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17420B" w14:textId="77777777" w:rsidR="004503D9" w:rsidRDefault="004503D9" w:rsidP="004503D9">
      <w:pPr>
        <w:rPr>
          <w:sz w:val="44"/>
          <w:szCs w:val="44"/>
        </w:rPr>
      </w:pPr>
      <w:bookmarkStart w:id="0" w:name="_Toc373236963"/>
      <w:bookmarkStart w:id="1" w:name="_Toc373237411"/>
      <w:bookmarkStart w:id="2" w:name="_GoBack"/>
      <w:bookmarkEnd w:id="2"/>
    </w:p>
    <w:p w14:paraId="664D4FB9" w14:textId="77777777" w:rsidR="004503D9" w:rsidRDefault="004503D9" w:rsidP="004503D9">
      <w:pPr>
        <w:rPr>
          <w:sz w:val="44"/>
          <w:szCs w:val="44"/>
        </w:rPr>
      </w:pPr>
    </w:p>
    <w:p w14:paraId="3EF86118" w14:textId="77777777" w:rsidR="004503D9" w:rsidRDefault="004503D9" w:rsidP="005420CF">
      <w:pPr>
        <w:jc w:val="center"/>
        <w:rPr>
          <w:sz w:val="44"/>
          <w:szCs w:val="44"/>
        </w:rPr>
      </w:pPr>
      <w:r>
        <w:rPr>
          <w:sz w:val="44"/>
          <w:szCs w:val="44"/>
        </w:rPr>
        <w:t xml:space="preserve">Refeeding </w:t>
      </w:r>
      <w:r w:rsidR="005420CF">
        <w:rPr>
          <w:sz w:val="44"/>
          <w:szCs w:val="44"/>
        </w:rPr>
        <w:t xml:space="preserve">Low Weight </w:t>
      </w:r>
      <w:r>
        <w:rPr>
          <w:sz w:val="44"/>
          <w:szCs w:val="44"/>
        </w:rPr>
        <w:t>Hospitalised Adolescents with Anorexia Nervosa</w:t>
      </w:r>
    </w:p>
    <w:p w14:paraId="59B1BD58" w14:textId="77777777" w:rsidR="004503D9" w:rsidRDefault="004503D9" w:rsidP="004503D9">
      <w:pPr>
        <w:rPr>
          <w:sz w:val="44"/>
          <w:szCs w:val="44"/>
        </w:rPr>
      </w:pPr>
    </w:p>
    <w:p w14:paraId="12B9BAD4" w14:textId="77777777" w:rsidR="004503D9" w:rsidRPr="004503D9" w:rsidRDefault="004503D9" w:rsidP="004503D9">
      <w:pPr>
        <w:rPr>
          <w:sz w:val="44"/>
          <w:szCs w:val="44"/>
        </w:rPr>
      </w:pPr>
    </w:p>
    <w:p w14:paraId="7A411308" w14:textId="77777777" w:rsidR="004503D9" w:rsidRDefault="004503D9" w:rsidP="004503D9"/>
    <w:p w14:paraId="2D8406B4" w14:textId="77777777" w:rsidR="004503D9" w:rsidRDefault="004503D9" w:rsidP="004503D9"/>
    <w:p w14:paraId="3D01F757" w14:textId="77777777" w:rsidR="004503D9" w:rsidRDefault="004503D9" w:rsidP="004503D9"/>
    <w:p w14:paraId="0F7A972E" w14:textId="77777777" w:rsidR="004503D9" w:rsidRPr="004503D9" w:rsidRDefault="004503D9" w:rsidP="004503D9">
      <w:pPr>
        <w:jc w:val="center"/>
        <w:rPr>
          <w:sz w:val="44"/>
          <w:szCs w:val="44"/>
        </w:rPr>
      </w:pPr>
      <w:r w:rsidRPr="004503D9">
        <w:rPr>
          <w:sz w:val="44"/>
          <w:szCs w:val="44"/>
        </w:rPr>
        <w:t>Graeme O’Connor</w:t>
      </w:r>
    </w:p>
    <w:p w14:paraId="6D0679A1" w14:textId="77777777" w:rsidR="004503D9" w:rsidRDefault="004503D9" w:rsidP="004503D9">
      <w:pPr>
        <w:jc w:val="center"/>
        <w:rPr>
          <w:sz w:val="44"/>
          <w:szCs w:val="44"/>
        </w:rPr>
      </w:pPr>
      <w:r w:rsidRPr="004503D9">
        <w:rPr>
          <w:sz w:val="44"/>
          <w:szCs w:val="44"/>
        </w:rPr>
        <w:t>University College London</w:t>
      </w:r>
    </w:p>
    <w:p w14:paraId="2C74FEFD" w14:textId="77777777" w:rsidR="004503D9" w:rsidRDefault="004503D9" w:rsidP="004503D9">
      <w:pPr>
        <w:jc w:val="center"/>
        <w:rPr>
          <w:sz w:val="44"/>
          <w:szCs w:val="44"/>
        </w:rPr>
      </w:pPr>
    </w:p>
    <w:p w14:paraId="1F670029" w14:textId="77777777" w:rsidR="004503D9" w:rsidRDefault="004503D9" w:rsidP="004503D9">
      <w:pPr>
        <w:jc w:val="center"/>
        <w:rPr>
          <w:sz w:val="44"/>
          <w:szCs w:val="44"/>
        </w:rPr>
      </w:pPr>
    </w:p>
    <w:p w14:paraId="4D7DECFA" w14:textId="77777777" w:rsidR="004503D9" w:rsidRDefault="004503D9" w:rsidP="004503D9">
      <w:pPr>
        <w:jc w:val="center"/>
        <w:rPr>
          <w:sz w:val="44"/>
          <w:szCs w:val="44"/>
        </w:rPr>
      </w:pPr>
      <w:r>
        <w:rPr>
          <w:sz w:val="44"/>
          <w:szCs w:val="44"/>
        </w:rPr>
        <w:t>Dissertation submitted to University College London for the degree of Doctor of Philosophy (PhD)</w:t>
      </w:r>
    </w:p>
    <w:p w14:paraId="72F9029E" w14:textId="77777777" w:rsidR="004503D9" w:rsidRDefault="004503D9" w:rsidP="004503D9">
      <w:pPr>
        <w:jc w:val="center"/>
        <w:rPr>
          <w:sz w:val="44"/>
          <w:szCs w:val="44"/>
        </w:rPr>
      </w:pPr>
    </w:p>
    <w:p w14:paraId="55E65265" w14:textId="77777777" w:rsidR="004503D9" w:rsidRDefault="004503D9" w:rsidP="004503D9">
      <w:pPr>
        <w:jc w:val="center"/>
        <w:rPr>
          <w:sz w:val="44"/>
          <w:szCs w:val="44"/>
        </w:rPr>
      </w:pPr>
      <w:r>
        <w:rPr>
          <w:sz w:val="44"/>
          <w:szCs w:val="44"/>
        </w:rPr>
        <w:t>March 2014</w:t>
      </w:r>
    </w:p>
    <w:p w14:paraId="7FF3D536" w14:textId="77777777" w:rsidR="004503D9" w:rsidRDefault="004503D9" w:rsidP="004503D9">
      <w:pPr>
        <w:jc w:val="center"/>
        <w:rPr>
          <w:sz w:val="44"/>
          <w:szCs w:val="44"/>
        </w:rPr>
      </w:pPr>
    </w:p>
    <w:p w14:paraId="484787BB" w14:textId="77777777" w:rsidR="003F6B19" w:rsidRDefault="003F6B19" w:rsidP="003F6B19">
      <w:pPr>
        <w:pStyle w:val="Heading2"/>
      </w:pPr>
      <w:bookmarkStart w:id="3" w:name="_Toc376168408"/>
      <w:bookmarkStart w:id="4" w:name="_Toc384718809"/>
      <w:r>
        <w:lastRenderedPageBreak/>
        <w:t>Declaration</w:t>
      </w:r>
      <w:bookmarkEnd w:id="3"/>
      <w:bookmarkEnd w:id="4"/>
    </w:p>
    <w:p w14:paraId="7B2EE85F" w14:textId="77777777" w:rsidR="004503D9" w:rsidRDefault="003F6B19" w:rsidP="003F6B19">
      <w:pPr>
        <w:pStyle w:val="Heading2"/>
      </w:pPr>
      <w:r>
        <w:t xml:space="preserve"> </w:t>
      </w:r>
    </w:p>
    <w:p w14:paraId="519583BD" w14:textId="77777777" w:rsidR="004503D9" w:rsidRDefault="004503D9" w:rsidP="004503D9">
      <w:pPr>
        <w:jc w:val="both"/>
        <w:rPr>
          <w:sz w:val="24"/>
          <w:szCs w:val="24"/>
        </w:rPr>
      </w:pPr>
      <w:r>
        <w:rPr>
          <w:sz w:val="24"/>
          <w:szCs w:val="24"/>
        </w:rPr>
        <w:t>I, Graeme O’Connor, confirm that the work presented in this thesis is my own. Where information has been derived from other sources, I confirm this has been acknowledged in the thesis.</w:t>
      </w:r>
    </w:p>
    <w:p w14:paraId="6FEBD3FB" w14:textId="77777777" w:rsidR="004503D9" w:rsidRDefault="004503D9" w:rsidP="004503D9">
      <w:pPr>
        <w:jc w:val="both"/>
        <w:rPr>
          <w:sz w:val="24"/>
          <w:szCs w:val="24"/>
        </w:rPr>
      </w:pPr>
    </w:p>
    <w:p w14:paraId="45303AB8" w14:textId="77777777" w:rsidR="004503D9" w:rsidRDefault="004503D9" w:rsidP="004503D9">
      <w:pPr>
        <w:jc w:val="both"/>
        <w:rPr>
          <w:sz w:val="24"/>
          <w:szCs w:val="24"/>
        </w:rPr>
      </w:pPr>
    </w:p>
    <w:p w14:paraId="66498C78" w14:textId="77777777" w:rsidR="004503D9" w:rsidRDefault="004503D9" w:rsidP="004503D9">
      <w:pPr>
        <w:jc w:val="both"/>
        <w:rPr>
          <w:sz w:val="24"/>
          <w:szCs w:val="24"/>
        </w:rPr>
      </w:pPr>
    </w:p>
    <w:p w14:paraId="2E9EB974" w14:textId="77777777" w:rsidR="004503D9" w:rsidRDefault="004503D9" w:rsidP="004503D9">
      <w:pPr>
        <w:jc w:val="both"/>
        <w:rPr>
          <w:sz w:val="24"/>
          <w:szCs w:val="24"/>
        </w:rPr>
      </w:pPr>
      <w:r>
        <w:rPr>
          <w:sz w:val="24"/>
          <w:szCs w:val="24"/>
        </w:rPr>
        <w:t>Signature………………………………………………………………………………………………………………………………..</w:t>
      </w:r>
    </w:p>
    <w:p w14:paraId="1A3D5329" w14:textId="77777777" w:rsidR="004503D9" w:rsidRDefault="004503D9" w:rsidP="004503D9">
      <w:pPr>
        <w:jc w:val="both"/>
        <w:rPr>
          <w:sz w:val="24"/>
          <w:szCs w:val="24"/>
        </w:rPr>
      </w:pPr>
    </w:p>
    <w:p w14:paraId="3DAC1254" w14:textId="77777777" w:rsidR="004503D9" w:rsidRDefault="004503D9" w:rsidP="004503D9">
      <w:pPr>
        <w:jc w:val="both"/>
        <w:rPr>
          <w:sz w:val="24"/>
          <w:szCs w:val="24"/>
        </w:rPr>
      </w:pPr>
    </w:p>
    <w:p w14:paraId="0D47F078" w14:textId="77777777" w:rsidR="004503D9" w:rsidRPr="004503D9" w:rsidRDefault="004503D9" w:rsidP="004503D9">
      <w:pPr>
        <w:jc w:val="both"/>
        <w:rPr>
          <w:sz w:val="24"/>
          <w:szCs w:val="24"/>
        </w:rPr>
      </w:pPr>
      <w:r>
        <w:rPr>
          <w:sz w:val="24"/>
          <w:szCs w:val="24"/>
        </w:rPr>
        <w:t>Date……………………………………………………………………………………………………………………………………….</w:t>
      </w:r>
    </w:p>
    <w:p w14:paraId="1BE0D7CE" w14:textId="77777777" w:rsidR="004503D9" w:rsidRDefault="004503D9" w:rsidP="004503D9">
      <w:pPr>
        <w:jc w:val="center"/>
        <w:rPr>
          <w:sz w:val="44"/>
          <w:szCs w:val="44"/>
        </w:rPr>
      </w:pPr>
    </w:p>
    <w:p w14:paraId="1BC3B3C2" w14:textId="77777777" w:rsidR="004503D9" w:rsidRDefault="004503D9" w:rsidP="004503D9">
      <w:pPr>
        <w:jc w:val="center"/>
        <w:rPr>
          <w:sz w:val="44"/>
          <w:szCs w:val="44"/>
        </w:rPr>
      </w:pPr>
    </w:p>
    <w:p w14:paraId="3DD3DC9D" w14:textId="77777777" w:rsidR="004503D9" w:rsidRDefault="004503D9" w:rsidP="004503D9">
      <w:pPr>
        <w:jc w:val="center"/>
        <w:rPr>
          <w:sz w:val="44"/>
          <w:szCs w:val="44"/>
        </w:rPr>
      </w:pPr>
    </w:p>
    <w:p w14:paraId="03C3434A" w14:textId="77777777" w:rsidR="004503D9" w:rsidRDefault="004503D9" w:rsidP="004503D9">
      <w:pPr>
        <w:jc w:val="center"/>
        <w:rPr>
          <w:sz w:val="44"/>
          <w:szCs w:val="44"/>
        </w:rPr>
      </w:pPr>
    </w:p>
    <w:p w14:paraId="74F90F99" w14:textId="77777777" w:rsidR="004503D9" w:rsidRDefault="004503D9" w:rsidP="004503D9">
      <w:pPr>
        <w:jc w:val="center"/>
        <w:rPr>
          <w:sz w:val="44"/>
          <w:szCs w:val="44"/>
        </w:rPr>
      </w:pPr>
    </w:p>
    <w:p w14:paraId="11D856BF" w14:textId="77777777" w:rsidR="004503D9" w:rsidRDefault="004503D9" w:rsidP="004503D9">
      <w:pPr>
        <w:jc w:val="center"/>
        <w:rPr>
          <w:sz w:val="44"/>
          <w:szCs w:val="44"/>
        </w:rPr>
      </w:pPr>
    </w:p>
    <w:p w14:paraId="3384A219" w14:textId="77777777" w:rsidR="004503D9" w:rsidRDefault="004503D9" w:rsidP="004503D9">
      <w:pPr>
        <w:jc w:val="center"/>
        <w:rPr>
          <w:sz w:val="44"/>
          <w:szCs w:val="44"/>
        </w:rPr>
      </w:pPr>
    </w:p>
    <w:p w14:paraId="024B6237" w14:textId="77777777" w:rsidR="004503D9" w:rsidRDefault="004503D9" w:rsidP="004503D9">
      <w:pPr>
        <w:jc w:val="center"/>
        <w:rPr>
          <w:sz w:val="44"/>
          <w:szCs w:val="44"/>
        </w:rPr>
      </w:pPr>
    </w:p>
    <w:p w14:paraId="21039640" w14:textId="77777777" w:rsidR="004503D9" w:rsidRDefault="004503D9" w:rsidP="004503D9">
      <w:pPr>
        <w:jc w:val="center"/>
        <w:rPr>
          <w:sz w:val="44"/>
          <w:szCs w:val="44"/>
        </w:rPr>
      </w:pPr>
    </w:p>
    <w:p w14:paraId="21A7C68F" w14:textId="77777777" w:rsidR="004503D9" w:rsidRPr="004503D9" w:rsidRDefault="004503D9" w:rsidP="004503D9">
      <w:pPr>
        <w:jc w:val="center"/>
        <w:rPr>
          <w:sz w:val="44"/>
          <w:szCs w:val="44"/>
        </w:rPr>
      </w:pPr>
    </w:p>
    <w:p w14:paraId="3C7913FF" w14:textId="77777777" w:rsidR="00A77B97" w:rsidRDefault="00A77B97" w:rsidP="005C58B2">
      <w:pPr>
        <w:pStyle w:val="Heading1"/>
        <w:jc w:val="center"/>
      </w:pPr>
      <w:bookmarkStart w:id="5" w:name="_Toc376168409"/>
      <w:bookmarkStart w:id="6" w:name="_Toc384718810"/>
      <w:r>
        <w:lastRenderedPageBreak/>
        <w:t>Abstract</w:t>
      </w:r>
      <w:bookmarkEnd w:id="5"/>
      <w:bookmarkEnd w:id="6"/>
    </w:p>
    <w:p w14:paraId="0C00F262" w14:textId="77777777" w:rsidR="00A77B97" w:rsidRDefault="00A77B97" w:rsidP="00A77B97"/>
    <w:p w14:paraId="1B5F5DCA" w14:textId="77777777" w:rsidR="00A77B97" w:rsidRPr="000141B2" w:rsidRDefault="00C62241" w:rsidP="000141B2">
      <w:pPr>
        <w:spacing w:line="480" w:lineRule="auto"/>
        <w:jc w:val="both"/>
        <w:rPr>
          <w:sz w:val="24"/>
          <w:szCs w:val="24"/>
        </w:rPr>
      </w:pPr>
      <w:r>
        <w:rPr>
          <w:sz w:val="24"/>
          <w:szCs w:val="24"/>
        </w:rPr>
        <w:t>Refeeding</w:t>
      </w:r>
      <w:r w:rsidR="006030D7" w:rsidRPr="000141B2">
        <w:rPr>
          <w:sz w:val="24"/>
          <w:szCs w:val="24"/>
        </w:rPr>
        <w:t xml:space="preserve"> adolescents with anorexia nervosa </w:t>
      </w:r>
      <w:r>
        <w:rPr>
          <w:sz w:val="24"/>
          <w:szCs w:val="24"/>
        </w:rPr>
        <w:t>(AN) carries risks, the extent of which have been much debated but subject to little research. As such</w:t>
      </w:r>
      <w:r w:rsidR="00B37DF7">
        <w:rPr>
          <w:sz w:val="24"/>
          <w:szCs w:val="24"/>
        </w:rPr>
        <w:t>,</w:t>
      </w:r>
      <w:r>
        <w:rPr>
          <w:sz w:val="24"/>
          <w:szCs w:val="24"/>
        </w:rPr>
        <w:t xml:space="preserve"> </w:t>
      </w:r>
      <w:r w:rsidR="006030D7" w:rsidRPr="000141B2">
        <w:rPr>
          <w:sz w:val="24"/>
          <w:szCs w:val="24"/>
        </w:rPr>
        <w:t>the optimal nutritional management of such patients is unknown</w:t>
      </w:r>
      <w:r>
        <w:rPr>
          <w:sz w:val="24"/>
          <w:szCs w:val="24"/>
        </w:rPr>
        <w:t xml:space="preserve">, and the </w:t>
      </w:r>
      <w:r w:rsidR="006030D7" w:rsidRPr="000141B2">
        <w:rPr>
          <w:sz w:val="24"/>
          <w:szCs w:val="24"/>
        </w:rPr>
        <w:t xml:space="preserve">lack of evidence from interventional studies has led to worldwide disparities in </w:t>
      </w:r>
      <w:r>
        <w:rPr>
          <w:sz w:val="24"/>
          <w:szCs w:val="24"/>
        </w:rPr>
        <w:t xml:space="preserve">clinical </w:t>
      </w:r>
      <w:r w:rsidR="006030D7" w:rsidRPr="000141B2">
        <w:rPr>
          <w:sz w:val="24"/>
          <w:szCs w:val="24"/>
        </w:rPr>
        <w:t>ma</w:t>
      </w:r>
      <w:r w:rsidR="00B37DF7">
        <w:rPr>
          <w:sz w:val="24"/>
          <w:szCs w:val="24"/>
        </w:rPr>
        <w:t>nagement recommendations. In this</w:t>
      </w:r>
      <w:r w:rsidR="006030D7" w:rsidRPr="000141B2">
        <w:rPr>
          <w:sz w:val="24"/>
          <w:szCs w:val="24"/>
        </w:rPr>
        <w:t xml:space="preserve"> first randomised </w:t>
      </w:r>
      <w:r w:rsidR="00E04186" w:rsidRPr="000141B2">
        <w:rPr>
          <w:sz w:val="24"/>
          <w:szCs w:val="24"/>
        </w:rPr>
        <w:t xml:space="preserve">controlled </w:t>
      </w:r>
      <w:r w:rsidR="006030D7" w:rsidRPr="000141B2">
        <w:rPr>
          <w:sz w:val="24"/>
          <w:szCs w:val="24"/>
        </w:rPr>
        <w:t xml:space="preserve">trial in this area, we tested the hypothesis that refeeding with a higher energy intake </w:t>
      </w:r>
      <w:r w:rsidR="00E04186" w:rsidRPr="000141B2">
        <w:rPr>
          <w:sz w:val="24"/>
          <w:szCs w:val="24"/>
        </w:rPr>
        <w:t>than that currently recommended in Europe</w:t>
      </w:r>
      <w:r w:rsidR="00B37DF7">
        <w:rPr>
          <w:sz w:val="24"/>
          <w:szCs w:val="24"/>
        </w:rPr>
        <w:t>,</w:t>
      </w:r>
      <w:r w:rsidR="00E04186" w:rsidRPr="000141B2">
        <w:rPr>
          <w:sz w:val="24"/>
          <w:szCs w:val="24"/>
        </w:rPr>
        <w:t xml:space="preserve"> improves outcomes </w:t>
      </w:r>
      <w:r w:rsidR="006030D7" w:rsidRPr="000141B2">
        <w:rPr>
          <w:sz w:val="24"/>
          <w:szCs w:val="24"/>
        </w:rPr>
        <w:t xml:space="preserve">in low weight adolescents with </w:t>
      </w:r>
      <w:r>
        <w:rPr>
          <w:sz w:val="24"/>
          <w:szCs w:val="24"/>
        </w:rPr>
        <w:t>AN</w:t>
      </w:r>
      <w:r w:rsidR="00E04186" w:rsidRPr="000141B2">
        <w:rPr>
          <w:sz w:val="24"/>
          <w:szCs w:val="24"/>
        </w:rPr>
        <w:t>.</w:t>
      </w:r>
    </w:p>
    <w:p w14:paraId="349DCD19" w14:textId="27B3C4F7" w:rsidR="00E04186" w:rsidRPr="000141B2" w:rsidRDefault="00E04186" w:rsidP="000141B2">
      <w:pPr>
        <w:spacing w:line="480" w:lineRule="auto"/>
        <w:jc w:val="both"/>
        <w:rPr>
          <w:sz w:val="24"/>
          <w:szCs w:val="24"/>
        </w:rPr>
      </w:pPr>
      <w:r w:rsidRPr="000141B2">
        <w:rPr>
          <w:sz w:val="24"/>
          <w:szCs w:val="24"/>
        </w:rPr>
        <w:t>The aim of th</w:t>
      </w:r>
      <w:r w:rsidR="00B37DF7">
        <w:rPr>
          <w:sz w:val="24"/>
          <w:szCs w:val="24"/>
        </w:rPr>
        <w:t>is</w:t>
      </w:r>
      <w:r w:rsidR="00C62241">
        <w:rPr>
          <w:sz w:val="24"/>
          <w:szCs w:val="24"/>
        </w:rPr>
        <w:t xml:space="preserve"> study w</w:t>
      </w:r>
      <w:r w:rsidRPr="000141B2">
        <w:rPr>
          <w:sz w:val="24"/>
          <w:szCs w:val="24"/>
        </w:rPr>
        <w:t xml:space="preserve">as to investigate the association between total energy intake on </w:t>
      </w:r>
      <w:r w:rsidR="00DC1675">
        <w:rPr>
          <w:sz w:val="24"/>
          <w:szCs w:val="24"/>
        </w:rPr>
        <w:t>QTc interval, heart rate and hypophosphat</w:t>
      </w:r>
      <w:r w:rsidR="00BA0412">
        <w:rPr>
          <w:sz w:val="24"/>
          <w:szCs w:val="24"/>
        </w:rPr>
        <w:t>a</w:t>
      </w:r>
      <w:r w:rsidR="00DC1675">
        <w:rPr>
          <w:sz w:val="24"/>
          <w:szCs w:val="24"/>
        </w:rPr>
        <w:t>emia</w:t>
      </w:r>
      <w:r w:rsidRPr="000141B2">
        <w:rPr>
          <w:sz w:val="24"/>
          <w:szCs w:val="24"/>
        </w:rPr>
        <w:t>. The primary outcome was QTc interval (ms). Secondary outcomes w</w:t>
      </w:r>
      <w:r w:rsidR="005B61B0">
        <w:rPr>
          <w:sz w:val="24"/>
          <w:szCs w:val="24"/>
        </w:rPr>
        <w:t>ere</w:t>
      </w:r>
      <w:r w:rsidRPr="000141B2">
        <w:rPr>
          <w:sz w:val="24"/>
          <w:szCs w:val="24"/>
        </w:rPr>
        <w:t xml:space="preserve"> heart rate, electrolytes (phosphate, magnesium and potassium) and anthropometry (weight [kg] and %BMI).</w:t>
      </w:r>
    </w:p>
    <w:p w14:paraId="24D21332" w14:textId="4FE59DD3" w:rsidR="00245CA8" w:rsidRPr="000141B2" w:rsidRDefault="00245CA8" w:rsidP="000141B2">
      <w:pPr>
        <w:spacing w:line="480" w:lineRule="auto"/>
        <w:jc w:val="both"/>
        <w:rPr>
          <w:sz w:val="24"/>
          <w:szCs w:val="24"/>
        </w:rPr>
      </w:pPr>
      <w:r w:rsidRPr="000141B2">
        <w:rPr>
          <w:sz w:val="24"/>
          <w:szCs w:val="24"/>
        </w:rPr>
        <w:t xml:space="preserve">Participants were </w:t>
      </w:r>
      <w:r w:rsidR="00C62241">
        <w:rPr>
          <w:sz w:val="24"/>
          <w:szCs w:val="24"/>
        </w:rPr>
        <w:t xml:space="preserve">38 </w:t>
      </w:r>
      <w:r w:rsidR="00B03348">
        <w:rPr>
          <w:sz w:val="24"/>
          <w:szCs w:val="24"/>
        </w:rPr>
        <w:t>adolescents’</w:t>
      </w:r>
      <w:r w:rsidR="00C62241">
        <w:rPr>
          <w:sz w:val="24"/>
          <w:szCs w:val="24"/>
        </w:rPr>
        <w:t xml:space="preserve"> age</w:t>
      </w:r>
      <w:r w:rsidR="00DB52CE">
        <w:rPr>
          <w:sz w:val="24"/>
          <w:szCs w:val="24"/>
        </w:rPr>
        <w:t>d</w:t>
      </w:r>
      <w:r w:rsidR="00C62241">
        <w:rPr>
          <w:sz w:val="24"/>
          <w:szCs w:val="24"/>
        </w:rPr>
        <w:t xml:space="preserve"> 10-16ye</w:t>
      </w:r>
      <w:r w:rsidR="00DB52CE">
        <w:rPr>
          <w:sz w:val="24"/>
          <w:szCs w:val="24"/>
        </w:rPr>
        <w:t>ars with a DSM IV diagnosis of</w:t>
      </w:r>
      <w:r w:rsidR="00C62241">
        <w:rPr>
          <w:sz w:val="24"/>
          <w:szCs w:val="24"/>
        </w:rPr>
        <w:t xml:space="preserve"> AN </w:t>
      </w:r>
      <w:r w:rsidRPr="000141B2">
        <w:rPr>
          <w:sz w:val="24"/>
          <w:szCs w:val="24"/>
        </w:rPr>
        <w:t xml:space="preserve">recruited from six </w:t>
      </w:r>
      <w:r w:rsidR="00C62241">
        <w:rPr>
          <w:sz w:val="24"/>
          <w:szCs w:val="24"/>
        </w:rPr>
        <w:t xml:space="preserve">acute </w:t>
      </w:r>
      <w:r w:rsidRPr="000141B2">
        <w:rPr>
          <w:sz w:val="24"/>
          <w:szCs w:val="24"/>
        </w:rPr>
        <w:t xml:space="preserve">paediatric </w:t>
      </w:r>
      <w:r w:rsidR="00DB52CE">
        <w:rPr>
          <w:sz w:val="24"/>
          <w:szCs w:val="24"/>
        </w:rPr>
        <w:t>services</w:t>
      </w:r>
      <w:r w:rsidRPr="000141B2">
        <w:rPr>
          <w:sz w:val="24"/>
          <w:szCs w:val="24"/>
        </w:rPr>
        <w:t xml:space="preserve"> around the U</w:t>
      </w:r>
      <w:r w:rsidR="00117D1A">
        <w:rPr>
          <w:sz w:val="24"/>
          <w:szCs w:val="24"/>
        </w:rPr>
        <w:t>K</w:t>
      </w:r>
      <w:r w:rsidRPr="000141B2">
        <w:rPr>
          <w:sz w:val="24"/>
          <w:szCs w:val="24"/>
        </w:rPr>
        <w:t xml:space="preserve"> and </w:t>
      </w:r>
      <w:r w:rsidR="0042005F">
        <w:rPr>
          <w:sz w:val="24"/>
          <w:szCs w:val="24"/>
        </w:rPr>
        <w:t xml:space="preserve">were </w:t>
      </w:r>
      <w:r w:rsidRPr="000141B2">
        <w:rPr>
          <w:sz w:val="24"/>
          <w:szCs w:val="24"/>
        </w:rPr>
        <w:t>randomly allocated to commence refeeding at 1200kcal/ day (intervention) or at 500kcal/ day (control). Energy intake was</w:t>
      </w:r>
      <w:r w:rsidR="001D78E0">
        <w:rPr>
          <w:sz w:val="24"/>
          <w:szCs w:val="24"/>
        </w:rPr>
        <w:t xml:space="preserve"> incrementally</w:t>
      </w:r>
      <w:r w:rsidRPr="000141B2">
        <w:rPr>
          <w:sz w:val="24"/>
          <w:szCs w:val="24"/>
        </w:rPr>
        <w:t xml:space="preserve"> increased by 200kcal day up to 80% of estimated energy requirements</w:t>
      </w:r>
      <w:r w:rsidR="001D78E0">
        <w:rPr>
          <w:sz w:val="24"/>
          <w:szCs w:val="24"/>
        </w:rPr>
        <w:t>.</w:t>
      </w:r>
    </w:p>
    <w:p w14:paraId="2A373A36" w14:textId="5FA55340" w:rsidR="00706C84" w:rsidRPr="000A335E" w:rsidRDefault="00A908A9" w:rsidP="00706C84">
      <w:pPr>
        <w:spacing w:line="480" w:lineRule="auto"/>
        <w:jc w:val="both"/>
        <w:rPr>
          <w:sz w:val="24"/>
          <w:szCs w:val="24"/>
        </w:rPr>
      </w:pPr>
      <w:r>
        <w:rPr>
          <w:sz w:val="24"/>
          <w:szCs w:val="24"/>
        </w:rPr>
        <w:t>The results showed that compared to controls, adolescents randomised to the high</w:t>
      </w:r>
      <w:r w:rsidR="00117D1A">
        <w:rPr>
          <w:sz w:val="24"/>
          <w:szCs w:val="24"/>
        </w:rPr>
        <w:t>er</w:t>
      </w:r>
      <w:r>
        <w:rPr>
          <w:sz w:val="24"/>
          <w:szCs w:val="24"/>
        </w:rPr>
        <w:t xml:space="preserve"> </w:t>
      </w:r>
      <w:r w:rsidR="00FC6409">
        <w:rPr>
          <w:sz w:val="24"/>
          <w:szCs w:val="24"/>
        </w:rPr>
        <w:t xml:space="preserve">calorie </w:t>
      </w:r>
      <w:r>
        <w:rPr>
          <w:sz w:val="24"/>
          <w:szCs w:val="24"/>
        </w:rPr>
        <w:t>group had</w:t>
      </w:r>
      <w:r w:rsidR="00B37DF7">
        <w:rPr>
          <w:sz w:val="24"/>
          <w:szCs w:val="24"/>
        </w:rPr>
        <w:t xml:space="preserve"> a</w:t>
      </w:r>
      <w:r>
        <w:rPr>
          <w:sz w:val="24"/>
          <w:szCs w:val="24"/>
        </w:rPr>
        <w:t xml:space="preserve"> greater weight gain. However, randomised groups did not differ statistically in QTc interval or heart rate. </w:t>
      </w:r>
      <w:r w:rsidR="00FC6409">
        <w:rPr>
          <w:sz w:val="24"/>
          <w:szCs w:val="24"/>
        </w:rPr>
        <w:t>R</w:t>
      </w:r>
      <w:r>
        <w:rPr>
          <w:sz w:val="24"/>
          <w:szCs w:val="24"/>
        </w:rPr>
        <w:t>efeeding hypophosphat</w:t>
      </w:r>
      <w:r w:rsidR="00BA0412">
        <w:rPr>
          <w:sz w:val="24"/>
          <w:szCs w:val="24"/>
        </w:rPr>
        <w:t>a</w:t>
      </w:r>
      <w:r>
        <w:rPr>
          <w:sz w:val="24"/>
          <w:szCs w:val="24"/>
        </w:rPr>
        <w:t xml:space="preserve">emia </w:t>
      </w:r>
      <w:r w:rsidRPr="00DA1A73">
        <w:rPr>
          <w:sz w:val="24"/>
          <w:szCs w:val="24"/>
        </w:rPr>
        <w:t>(serum phosphate &lt;0.9mmol/l) develo</w:t>
      </w:r>
      <w:r>
        <w:rPr>
          <w:sz w:val="24"/>
          <w:szCs w:val="24"/>
        </w:rPr>
        <w:t xml:space="preserve">ped in a proportion of patients. However, there was </w:t>
      </w:r>
      <w:r w:rsidR="00706C84">
        <w:rPr>
          <w:sz w:val="24"/>
          <w:szCs w:val="24"/>
        </w:rPr>
        <w:t xml:space="preserve">no </w:t>
      </w:r>
      <w:r>
        <w:rPr>
          <w:sz w:val="24"/>
          <w:szCs w:val="24"/>
        </w:rPr>
        <w:t xml:space="preserve">statistical </w:t>
      </w:r>
      <w:r w:rsidR="00706C84">
        <w:rPr>
          <w:sz w:val="24"/>
          <w:szCs w:val="24"/>
        </w:rPr>
        <w:t xml:space="preserve">difference in </w:t>
      </w:r>
      <w:r>
        <w:rPr>
          <w:sz w:val="24"/>
          <w:szCs w:val="24"/>
        </w:rPr>
        <w:t xml:space="preserve">the incidence or severity of </w:t>
      </w:r>
      <w:r w:rsidR="00DA1A73">
        <w:rPr>
          <w:sz w:val="24"/>
          <w:szCs w:val="24"/>
        </w:rPr>
        <w:t>refeeding hypophosphat</w:t>
      </w:r>
      <w:r w:rsidR="00BA0412">
        <w:rPr>
          <w:sz w:val="24"/>
          <w:szCs w:val="24"/>
        </w:rPr>
        <w:t>a</w:t>
      </w:r>
      <w:r w:rsidR="00DA1A73">
        <w:rPr>
          <w:sz w:val="24"/>
          <w:szCs w:val="24"/>
        </w:rPr>
        <w:t xml:space="preserve">emia </w:t>
      </w:r>
      <w:r w:rsidR="00706C84">
        <w:rPr>
          <w:sz w:val="24"/>
          <w:szCs w:val="24"/>
        </w:rPr>
        <w:t xml:space="preserve">between the two </w:t>
      </w:r>
      <w:r>
        <w:rPr>
          <w:sz w:val="24"/>
          <w:szCs w:val="24"/>
        </w:rPr>
        <w:t>groups.</w:t>
      </w:r>
      <w:r w:rsidR="00706C84">
        <w:rPr>
          <w:sz w:val="24"/>
          <w:szCs w:val="24"/>
        </w:rPr>
        <w:t xml:space="preserve"> P</w:t>
      </w:r>
      <w:r w:rsidR="00706C84" w:rsidRPr="000A335E">
        <w:rPr>
          <w:sz w:val="24"/>
          <w:szCs w:val="24"/>
        </w:rPr>
        <w:t xml:space="preserve">articipants </w:t>
      </w:r>
      <w:r w:rsidR="00565FC9" w:rsidRPr="000A335E">
        <w:rPr>
          <w:sz w:val="24"/>
          <w:szCs w:val="24"/>
        </w:rPr>
        <w:t xml:space="preserve">that </w:t>
      </w:r>
      <w:r w:rsidR="00565FC9">
        <w:rPr>
          <w:sz w:val="24"/>
          <w:szCs w:val="24"/>
        </w:rPr>
        <w:t xml:space="preserve">were </w:t>
      </w:r>
      <w:r w:rsidR="00565FC9" w:rsidRPr="000A335E">
        <w:rPr>
          <w:sz w:val="24"/>
          <w:szCs w:val="24"/>
        </w:rPr>
        <w:t xml:space="preserve">below 68%BMI </w:t>
      </w:r>
      <w:r w:rsidR="00565FC9">
        <w:rPr>
          <w:sz w:val="24"/>
          <w:szCs w:val="24"/>
        </w:rPr>
        <w:t xml:space="preserve">and those </w:t>
      </w:r>
      <w:r w:rsidR="00706C84" w:rsidRPr="000A335E">
        <w:rPr>
          <w:sz w:val="24"/>
          <w:szCs w:val="24"/>
        </w:rPr>
        <w:t xml:space="preserve">with low WBC’s (WBC &lt;3.8 x 109/l) </w:t>
      </w:r>
      <w:r w:rsidR="00706C84">
        <w:rPr>
          <w:sz w:val="24"/>
          <w:szCs w:val="24"/>
        </w:rPr>
        <w:t xml:space="preserve">had </w:t>
      </w:r>
      <w:r w:rsidR="00706C84" w:rsidRPr="000A335E">
        <w:rPr>
          <w:sz w:val="24"/>
          <w:szCs w:val="24"/>
        </w:rPr>
        <w:t xml:space="preserve">a greater reduction in post refeeding phosphate. </w:t>
      </w:r>
    </w:p>
    <w:p w14:paraId="23C0E350" w14:textId="21A5AB42" w:rsidR="001D78E0" w:rsidRPr="000A335E" w:rsidRDefault="00706C84" w:rsidP="001D78E0">
      <w:pPr>
        <w:spacing w:line="480" w:lineRule="auto"/>
        <w:jc w:val="both"/>
        <w:rPr>
          <w:sz w:val="24"/>
          <w:szCs w:val="24"/>
        </w:rPr>
      </w:pPr>
      <w:r>
        <w:rPr>
          <w:sz w:val="24"/>
          <w:szCs w:val="24"/>
        </w:rPr>
        <w:t>Together, t</w:t>
      </w:r>
      <w:r w:rsidRPr="000A335E">
        <w:rPr>
          <w:sz w:val="24"/>
          <w:szCs w:val="24"/>
        </w:rPr>
        <w:t xml:space="preserve">hese findings suggest that </w:t>
      </w:r>
      <w:r>
        <w:rPr>
          <w:sz w:val="24"/>
          <w:szCs w:val="24"/>
        </w:rPr>
        <w:t xml:space="preserve">oral </w:t>
      </w:r>
      <w:r w:rsidRPr="000A335E">
        <w:rPr>
          <w:sz w:val="24"/>
          <w:szCs w:val="24"/>
        </w:rPr>
        <w:t>refeeding at 1200kcal/ day (38kcal/ kg/ day)</w:t>
      </w:r>
      <w:r w:rsidR="00B37DF7">
        <w:rPr>
          <w:sz w:val="24"/>
          <w:szCs w:val="24"/>
        </w:rPr>
        <w:t xml:space="preserve"> which</w:t>
      </w:r>
      <w:r w:rsidRPr="000A335E">
        <w:rPr>
          <w:sz w:val="24"/>
          <w:szCs w:val="24"/>
        </w:rPr>
        <w:t xml:space="preserve"> increas</w:t>
      </w:r>
      <w:r w:rsidR="00B37DF7">
        <w:rPr>
          <w:sz w:val="24"/>
          <w:szCs w:val="24"/>
        </w:rPr>
        <w:t xml:space="preserve">es </w:t>
      </w:r>
      <w:r>
        <w:rPr>
          <w:sz w:val="24"/>
          <w:szCs w:val="24"/>
        </w:rPr>
        <w:t xml:space="preserve">incrementally </w:t>
      </w:r>
      <w:r w:rsidRPr="000A335E">
        <w:rPr>
          <w:sz w:val="24"/>
          <w:szCs w:val="24"/>
        </w:rPr>
        <w:t xml:space="preserve">to 1900kcal/ day (58kcal/ kg/ day) </w:t>
      </w:r>
      <w:r>
        <w:rPr>
          <w:sz w:val="24"/>
          <w:szCs w:val="24"/>
        </w:rPr>
        <w:t xml:space="preserve">is more </w:t>
      </w:r>
      <w:r w:rsidRPr="000A335E">
        <w:rPr>
          <w:sz w:val="24"/>
          <w:szCs w:val="24"/>
        </w:rPr>
        <w:t>beneficial</w:t>
      </w:r>
      <w:r>
        <w:rPr>
          <w:sz w:val="24"/>
          <w:szCs w:val="24"/>
        </w:rPr>
        <w:t xml:space="preserve"> </w:t>
      </w:r>
      <w:r w:rsidR="00B03348">
        <w:rPr>
          <w:sz w:val="24"/>
          <w:szCs w:val="24"/>
        </w:rPr>
        <w:t xml:space="preserve">for the majority of patients </w:t>
      </w:r>
      <w:r>
        <w:rPr>
          <w:sz w:val="24"/>
          <w:szCs w:val="24"/>
        </w:rPr>
        <w:t>than commencing r</w:t>
      </w:r>
      <w:r w:rsidRPr="000A335E">
        <w:rPr>
          <w:sz w:val="24"/>
          <w:szCs w:val="24"/>
        </w:rPr>
        <w:t xml:space="preserve">efeeding </w:t>
      </w:r>
      <w:r>
        <w:rPr>
          <w:sz w:val="24"/>
          <w:szCs w:val="24"/>
        </w:rPr>
        <w:t xml:space="preserve">at 500kcal/ day </w:t>
      </w:r>
      <w:r w:rsidR="00FC6409">
        <w:rPr>
          <w:sz w:val="24"/>
          <w:szCs w:val="24"/>
        </w:rPr>
        <w:t>in</w:t>
      </w:r>
      <w:r>
        <w:rPr>
          <w:sz w:val="24"/>
          <w:szCs w:val="24"/>
        </w:rPr>
        <w:t xml:space="preserve"> </w:t>
      </w:r>
      <w:r w:rsidRPr="000A335E">
        <w:rPr>
          <w:sz w:val="24"/>
          <w:szCs w:val="24"/>
        </w:rPr>
        <w:t xml:space="preserve">low weight adolescents with AN. </w:t>
      </w:r>
      <w:r w:rsidR="00F25416">
        <w:rPr>
          <w:sz w:val="24"/>
          <w:szCs w:val="24"/>
        </w:rPr>
        <w:t>T</w:t>
      </w:r>
      <w:r w:rsidR="001D78E0" w:rsidRPr="000A335E">
        <w:rPr>
          <w:sz w:val="24"/>
          <w:szCs w:val="24"/>
        </w:rPr>
        <w:t>he</w:t>
      </w:r>
      <w:r w:rsidR="00D32C01">
        <w:rPr>
          <w:sz w:val="24"/>
          <w:szCs w:val="24"/>
        </w:rPr>
        <w:t xml:space="preserve"> findings from this study</w:t>
      </w:r>
      <w:r w:rsidR="00E31099">
        <w:rPr>
          <w:sz w:val="24"/>
          <w:szCs w:val="24"/>
        </w:rPr>
        <w:t xml:space="preserve"> </w:t>
      </w:r>
      <w:r w:rsidR="00E31099" w:rsidRPr="000141B2">
        <w:rPr>
          <w:sz w:val="24"/>
          <w:szCs w:val="24"/>
        </w:rPr>
        <w:t xml:space="preserve">challenge current European </w:t>
      </w:r>
      <w:r w:rsidR="00B37DF7">
        <w:rPr>
          <w:sz w:val="24"/>
          <w:szCs w:val="24"/>
        </w:rPr>
        <w:t>and U</w:t>
      </w:r>
      <w:r w:rsidR="00E31099">
        <w:rPr>
          <w:sz w:val="24"/>
          <w:szCs w:val="24"/>
        </w:rPr>
        <w:t xml:space="preserve">K </w:t>
      </w:r>
      <w:r w:rsidR="00E31099" w:rsidRPr="000141B2">
        <w:rPr>
          <w:sz w:val="24"/>
          <w:szCs w:val="24"/>
        </w:rPr>
        <w:t>recommendations</w:t>
      </w:r>
      <w:r>
        <w:rPr>
          <w:sz w:val="24"/>
          <w:szCs w:val="24"/>
        </w:rPr>
        <w:t xml:space="preserve">. </w:t>
      </w:r>
    </w:p>
    <w:p w14:paraId="39DD48A8" w14:textId="77777777" w:rsidR="00897777" w:rsidRDefault="00897777" w:rsidP="000141B2">
      <w:pPr>
        <w:spacing w:line="480" w:lineRule="auto"/>
        <w:jc w:val="both"/>
        <w:rPr>
          <w:sz w:val="24"/>
          <w:szCs w:val="24"/>
        </w:rPr>
      </w:pPr>
    </w:p>
    <w:p w14:paraId="793931A4" w14:textId="77777777" w:rsidR="00897777" w:rsidRDefault="00897777" w:rsidP="000141B2">
      <w:pPr>
        <w:spacing w:line="480" w:lineRule="auto"/>
        <w:jc w:val="both"/>
        <w:rPr>
          <w:sz w:val="24"/>
          <w:szCs w:val="24"/>
        </w:rPr>
      </w:pPr>
    </w:p>
    <w:p w14:paraId="22324DE7" w14:textId="77777777" w:rsidR="00897777" w:rsidRDefault="00897777" w:rsidP="000141B2">
      <w:pPr>
        <w:spacing w:line="480" w:lineRule="auto"/>
        <w:jc w:val="both"/>
        <w:rPr>
          <w:sz w:val="24"/>
          <w:szCs w:val="24"/>
        </w:rPr>
      </w:pPr>
    </w:p>
    <w:p w14:paraId="7EE34AFD" w14:textId="77777777" w:rsidR="00897777" w:rsidRDefault="00897777" w:rsidP="000141B2">
      <w:pPr>
        <w:spacing w:line="480" w:lineRule="auto"/>
        <w:jc w:val="both"/>
        <w:rPr>
          <w:sz w:val="24"/>
          <w:szCs w:val="24"/>
        </w:rPr>
      </w:pPr>
    </w:p>
    <w:p w14:paraId="70C0D553" w14:textId="77777777" w:rsidR="00897777" w:rsidRDefault="00897777" w:rsidP="000141B2">
      <w:pPr>
        <w:spacing w:line="480" w:lineRule="auto"/>
        <w:jc w:val="both"/>
        <w:rPr>
          <w:sz w:val="24"/>
          <w:szCs w:val="24"/>
        </w:rPr>
      </w:pPr>
    </w:p>
    <w:p w14:paraId="30C4D673" w14:textId="77777777" w:rsidR="00897777" w:rsidRDefault="00897777" w:rsidP="000141B2">
      <w:pPr>
        <w:spacing w:line="480" w:lineRule="auto"/>
        <w:jc w:val="both"/>
        <w:rPr>
          <w:sz w:val="24"/>
          <w:szCs w:val="24"/>
        </w:rPr>
      </w:pPr>
    </w:p>
    <w:p w14:paraId="0A63D904" w14:textId="77777777" w:rsidR="00897777" w:rsidRDefault="00897777" w:rsidP="000141B2">
      <w:pPr>
        <w:spacing w:line="480" w:lineRule="auto"/>
        <w:jc w:val="both"/>
        <w:rPr>
          <w:sz w:val="24"/>
          <w:szCs w:val="24"/>
        </w:rPr>
      </w:pPr>
    </w:p>
    <w:p w14:paraId="33891CC3" w14:textId="77777777" w:rsidR="000E4383" w:rsidRDefault="000E4383" w:rsidP="000141B2">
      <w:pPr>
        <w:spacing w:line="480" w:lineRule="auto"/>
        <w:jc w:val="both"/>
        <w:rPr>
          <w:sz w:val="24"/>
          <w:szCs w:val="24"/>
        </w:rPr>
      </w:pPr>
    </w:p>
    <w:p w14:paraId="2E21220F" w14:textId="77777777" w:rsidR="000E4383" w:rsidRDefault="000E4383" w:rsidP="000141B2">
      <w:pPr>
        <w:spacing w:line="480" w:lineRule="auto"/>
        <w:jc w:val="both"/>
        <w:rPr>
          <w:sz w:val="24"/>
          <w:szCs w:val="24"/>
        </w:rPr>
      </w:pPr>
    </w:p>
    <w:p w14:paraId="6BA7D326" w14:textId="77777777" w:rsidR="00FC6409" w:rsidRDefault="00FC6409" w:rsidP="000141B2">
      <w:pPr>
        <w:spacing w:line="480" w:lineRule="auto"/>
        <w:jc w:val="both"/>
        <w:rPr>
          <w:sz w:val="24"/>
          <w:szCs w:val="24"/>
        </w:rPr>
      </w:pPr>
    </w:p>
    <w:p w14:paraId="205C4048" w14:textId="77777777" w:rsidR="00FC6409" w:rsidRDefault="00FC6409" w:rsidP="000141B2">
      <w:pPr>
        <w:spacing w:line="480" w:lineRule="auto"/>
        <w:jc w:val="both"/>
        <w:rPr>
          <w:sz w:val="24"/>
          <w:szCs w:val="24"/>
        </w:rPr>
      </w:pPr>
    </w:p>
    <w:p w14:paraId="48245C49" w14:textId="77777777" w:rsidR="000E4383" w:rsidRDefault="000E4383" w:rsidP="000141B2">
      <w:pPr>
        <w:spacing w:line="480" w:lineRule="auto"/>
        <w:jc w:val="both"/>
        <w:rPr>
          <w:sz w:val="24"/>
          <w:szCs w:val="24"/>
        </w:rPr>
      </w:pPr>
    </w:p>
    <w:p w14:paraId="35F53742" w14:textId="77777777" w:rsidR="003F6B19" w:rsidRDefault="003F6B19" w:rsidP="000141B2">
      <w:pPr>
        <w:spacing w:line="480" w:lineRule="auto"/>
        <w:jc w:val="both"/>
        <w:rPr>
          <w:sz w:val="24"/>
          <w:szCs w:val="24"/>
        </w:rPr>
      </w:pPr>
    </w:p>
    <w:p w14:paraId="1B55B78B" w14:textId="77777777" w:rsidR="0042005F" w:rsidRDefault="0042005F" w:rsidP="000141B2">
      <w:pPr>
        <w:spacing w:line="480" w:lineRule="auto"/>
        <w:jc w:val="both"/>
        <w:rPr>
          <w:sz w:val="24"/>
          <w:szCs w:val="24"/>
        </w:rPr>
      </w:pPr>
    </w:p>
    <w:sdt>
      <w:sdtPr>
        <w:rPr>
          <w:rFonts w:asciiTheme="minorHAnsi" w:eastAsiaTheme="minorHAnsi" w:hAnsiTheme="minorHAnsi" w:cstheme="minorBidi"/>
          <w:b w:val="0"/>
          <w:bCs w:val="0"/>
          <w:sz w:val="22"/>
          <w:szCs w:val="22"/>
          <w:lang w:bidi="ar-SA"/>
        </w:rPr>
        <w:id w:val="1328322785"/>
        <w:docPartObj>
          <w:docPartGallery w:val="Table of Contents"/>
          <w:docPartUnique/>
        </w:docPartObj>
      </w:sdtPr>
      <w:sdtEndPr>
        <w:rPr>
          <w:rFonts w:eastAsiaTheme="minorEastAsia"/>
          <w:noProof/>
        </w:rPr>
      </w:sdtEndPr>
      <w:sdtContent>
        <w:p w14:paraId="426F1DCC" w14:textId="77777777" w:rsidR="003F6B19" w:rsidRDefault="003F6B19" w:rsidP="003F6B19">
          <w:pPr>
            <w:pStyle w:val="TOCHeading"/>
            <w:jc w:val="center"/>
          </w:pPr>
          <w:r>
            <w:t>Table of Contents</w:t>
          </w:r>
        </w:p>
        <w:p w14:paraId="3BD6EDD5" w14:textId="77777777" w:rsidR="003F6B19" w:rsidRPr="003F6B19" w:rsidRDefault="003F6B19" w:rsidP="003F6B19">
          <w:pPr>
            <w:rPr>
              <w:lang w:val="en-US" w:eastAsia="ja-JP"/>
            </w:rPr>
          </w:pPr>
        </w:p>
        <w:p w14:paraId="3F6ECC3C" w14:textId="77777777" w:rsidR="00B55615" w:rsidRDefault="00E07ECA">
          <w:pPr>
            <w:pStyle w:val="TOC2"/>
            <w:tabs>
              <w:tab w:val="right" w:leader="dot" w:pos="9016"/>
            </w:tabs>
            <w:rPr>
              <w:noProof/>
              <w:lang w:eastAsia="en-GB"/>
            </w:rPr>
          </w:pPr>
          <w:r>
            <w:fldChar w:fldCharType="begin"/>
          </w:r>
          <w:r w:rsidR="003F6B19">
            <w:instrText xml:space="preserve"> TOC \o "1-3" \h \z \u </w:instrText>
          </w:r>
          <w:r>
            <w:fldChar w:fldCharType="separate"/>
          </w:r>
          <w:hyperlink w:anchor="_Toc384718809" w:history="1">
            <w:r w:rsidR="00B55615" w:rsidRPr="00E824AC">
              <w:rPr>
                <w:rStyle w:val="Hyperlink"/>
                <w:noProof/>
              </w:rPr>
              <w:t>Declaration</w:t>
            </w:r>
            <w:r w:rsidR="00B55615">
              <w:rPr>
                <w:noProof/>
                <w:webHidden/>
              </w:rPr>
              <w:tab/>
            </w:r>
            <w:r>
              <w:rPr>
                <w:noProof/>
                <w:webHidden/>
              </w:rPr>
              <w:fldChar w:fldCharType="begin"/>
            </w:r>
            <w:r w:rsidR="00B55615">
              <w:rPr>
                <w:noProof/>
                <w:webHidden/>
              </w:rPr>
              <w:instrText xml:space="preserve"> PAGEREF _Toc384718809 \h </w:instrText>
            </w:r>
            <w:r>
              <w:rPr>
                <w:noProof/>
                <w:webHidden/>
              </w:rPr>
            </w:r>
            <w:r>
              <w:rPr>
                <w:noProof/>
                <w:webHidden/>
              </w:rPr>
              <w:fldChar w:fldCharType="separate"/>
            </w:r>
            <w:r w:rsidR="00443241">
              <w:rPr>
                <w:noProof/>
                <w:webHidden/>
              </w:rPr>
              <w:t>2</w:t>
            </w:r>
            <w:r>
              <w:rPr>
                <w:noProof/>
                <w:webHidden/>
              </w:rPr>
              <w:fldChar w:fldCharType="end"/>
            </w:r>
          </w:hyperlink>
        </w:p>
        <w:p w14:paraId="189DFB0E" w14:textId="77777777" w:rsidR="00B55615" w:rsidRDefault="008A5B36">
          <w:pPr>
            <w:pStyle w:val="TOC1"/>
            <w:rPr>
              <w:rFonts w:asciiTheme="minorHAnsi" w:eastAsiaTheme="minorEastAsia" w:hAnsiTheme="minorHAnsi" w:cstheme="minorBidi"/>
              <w:bCs w:val="0"/>
              <w:sz w:val="22"/>
              <w:szCs w:val="22"/>
              <w:lang w:eastAsia="en-GB"/>
            </w:rPr>
          </w:pPr>
          <w:hyperlink w:anchor="_Toc384718810" w:history="1">
            <w:r w:rsidR="00B55615" w:rsidRPr="00E824AC">
              <w:rPr>
                <w:rStyle w:val="Hyperlink"/>
              </w:rPr>
              <w:t>Abstract</w:t>
            </w:r>
            <w:r w:rsidR="00B55615">
              <w:rPr>
                <w:webHidden/>
              </w:rPr>
              <w:tab/>
            </w:r>
            <w:r w:rsidR="00E07ECA">
              <w:rPr>
                <w:webHidden/>
              </w:rPr>
              <w:fldChar w:fldCharType="begin"/>
            </w:r>
            <w:r w:rsidR="00B55615">
              <w:rPr>
                <w:webHidden/>
              </w:rPr>
              <w:instrText xml:space="preserve"> PAGEREF _Toc384718810 \h </w:instrText>
            </w:r>
            <w:r w:rsidR="00E07ECA">
              <w:rPr>
                <w:webHidden/>
              </w:rPr>
            </w:r>
            <w:r w:rsidR="00E07ECA">
              <w:rPr>
                <w:webHidden/>
              </w:rPr>
              <w:fldChar w:fldCharType="separate"/>
            </w:r>
            <w:r w:rsidR="00443241">
              <w:rPr>
                <w:webHidden/>
              </w:rPr>
              <w:t>3</w:t>
            </w:r>
            <w:r w:rsidR="00E07ECA">
              <w:rPr>
                <w:webHidden/>
              </w:rPr>
              <w:fldChar w:fldCharType="end"/>
            </w:r>
          </w:hyperlink>
        </w:p>
        <w:p w14:paraId="7FB51914" w14:textId="77777777" w:rsidR="00B55615" w:rsidRDefault="008A5B36">
          <w:pPr>
            <w:pStyle w:val="TOC1"/>
            <w:rPr>
              <w:rFonts w:asciiTheme="minorHAnsi" w:eastAsiaTheme="minorEastAsia" w:hAnsiTheme="minorHAnsi" w:cstheme="minorBidi"/>
              <w:bCs w:val="0"/>
              <w:sz w:val="22"/>
              <w:szCs w:val="22"/>
              <w:lang w:eastAsia="en-GB"/>
            </w:rPr>
          </w:pPr>
          <w:hyperlink w:anchor="_Toc384718811" w:history="1">
            <w:r w:rsidR="00B55615" w:rsidRPr="00E824AC">
              <w:rPr>
                <w:rStyle w:val="Hyperlink"/>
              </w:rPr>
              <w:t>Table of Tables</w:t>
            </w:r>
            <w:r w:rsidR="00B55615">
              <w:rPr>
                <w:webHidden/>
              </w:rPr>
              <w:tab/>
            </w:r>
            <w:r w:rsidR="00E07ECA">
              <w:rPr>
                <w:webHidden/>
              </w:rPr>
              <w:fldChar w:fldCharType="begin"/>
            </w:r>
            <w:r w:rsidR="00B55615">
              <w:rPr>
                <w:webHidden/>
              </w:rPr>
              <w:instrText xml:space="preserve"> PAGEREF _Toc384718811 \h </w:instrText>
            </w:r>
            <w:r w:rsidR="00E07ECA">
              <w:rPr>
                <w:webHidden/>
              </w:rPr>
            </w:r>
            <w:r w:rsidR="00E07ECA">
              <w:rPr>
                <w:webHidden/>
              </w:rPr>
              <w:fldChar w:fldCharType="separate"/>
            </w:r>
            <w:r w:rsidR="00443241">
              <w:rPr>
                <w:webHidden/>
              </w:rPr>
              <w:t>17</w:t>
            </w:r>
            <w:r w:rsidR="00E07ECA">
              <w:rPr>
                <w:webHidden/>
              </w:rPr>
              <w:fldChar w:fldCharType="end"/>
            </w:r>
          </w:hyperlink>
        </w:p>
        <w:p w14:paraId="61902207" w14:textId="77777777" w:rsidR="00B55615" w:rsidRDefault="008A5B36">
          <w:pPr>
            <w:pStyle w:val="TOC1"/>
            <w:rPr>
              <w:rFonts w:asciiTheme="minorHAnsi" w:eastAsiaTheme="minorEastAsia" w:hAnsiTheme="minorHAnsi" w:cstheme="minorBidi"/>
              <w:bCs w:val="0"/>
              <w:sz w:val="22"/>
              <w:szCs w:val="22"/>
              <w:lang w:eastAsia="en-GB"/>
            </w:rPr>
          </w:pPr>
          <w:hyperlink w:anchor="_Toc384718812" w:history="1">
            <w:r w:rsidR="00B55615" w:rsidRPr="00E824AC">
              <w:rPr>
                <w:rStyle w:val="Hyperlink"/>
              </w:rPr>
              <w:t>Table of Figures</w:t>
            </w:r>
            <w:r w:rsidR="00B55615">
              <w:rPr>
                <w:webHidden/>
              </w:rPr>
              <w:tab/>
            </w:r>
            <w:r w:rsidR="00E07ECA">
              <w:rPr>
                <w:webHidden/>
              </w:rPr>
              <w:fldChar w:fldCharType="begin"/>
            </w:r>
            <w:r w:rsidR="00B55615">
              <w:rPr>
                <w:webHidden/>
              </w:rPr>
              <w:instrText xml:space="preserve"> PAGEREF _Toc384718812 \h </w:instrText>
            </w:r>
            <w:r w:rsidR="00E07ECA">
              <w:rPr>
                <w:webHidden/>
              </w:rPr>
            </w:r>
            <w:r w:rsidR="00E07ECA">
              <w:rPr>
                <w:webHidden/>
              </w:rPr>
              <w:fldChar w:fldCharType="separate"/>
            </w:r>
            <w:r w:rsidR="00443241">
              <w:rPr>
                <w:webHidden/>
              </w:rPr>
              <w:t>19</w:t>
            </w:r>
            <w:r w:rsidR="00E07ECA">
              <w:rPr>
                <w:webHidden/>
              </w:rPr>
              <w:fldChar w:fldCharType="end"/>
            </w:r>
          </w:hyperlink>
        </w:p>
        <w:p w14:paraId="717659DB" w14:textId="77777777" w:rsidR="00B55615" w:rsidRDefault="008A5B36">
          <w:pPr>
            <w:pStyle w:val="TOC1"/>
            <w:rPr>
              <w:rFonts w:asciiTheme="minorHAnsi" w:eastAsiaTheme="minorEastAsia" w:hAnsiTheme="minorHAnsi" w:cstheme="minorBidi"/>
              <w:bCs w:val="0"/>
              <w:sz w:val="22"/>
              <w:szCs w:val="22"/>
              <w:lang w:eastAsia="en-GB"/>
            </w:rPr>
          </w:pPr>
          <w:hyperlink w:anchor="_Toc384718813" w:history="1">
            <w:r w:rsidR="00B55615" w:rsidRPr="00E824AC">
              <w:rPr>
                <w:rStyle w:val="Hyperlink"/>
              </w:rPr>
              <w:t>Table of Appendices</w:t>
            </w:r>
            <w:r w:rsidR="00B55615">
              <w:rPr>
                <w:webHidden/>
              </w:rPr>
              <w:tab/>
            </w:r>
            <w:r w:rsidR="00E07ECA">
              <w:rPr>
                <w:webHidden/>
              </w:rPr>
              <w:fldChar w:fldCharType="begin"/>
            </w:r>
            <w:r w:rsidR="00B55615">
              <w:rPr>
                <w:webHidden/>
              </w:rPr>
              <w:instrText xml:space="preserve"> PAGEREF _Toc384718813 \h </w:instrText>
            </w:r>
            <w:r w:rsidR="00E07ECA">
              <w:rPr>
                <w:webHidden/>
              </w:rPr>
            </w:r>
            <w:r w:rsidR="00E07ECA">
              <w:rPr>
                <w:webHidden/>
              </w:rPr>
              <w:fldChar w:fldCharType="separate"/>
            </w:r>
            <w:r w:rsidR="00443241">
              <w:rPr>
                <w:webHidden/>
              </w:rPr>
              <w:t>20</w:t>
            </w:r>
            <w:r w:rsidR="00E07ECA">
              <w:rPr>
                <w:webHidden/>
              </w:rPr>
              <w:fldChar w:fldCharType="end"/>
            </w:r>
          </w:hyperlink>
        </w:p>
        <w:p w14:paraId="6462154D" w14:textId="77777777" w:rsidR="00B55615" w:rsidRDefault="008A5B36">
          <w:pPr>
            <w:pStyle w:val="TOC2"/>
            <w:tabs>
              <w:tab w:val="right" w:leader="dot" w:pos="9016"/>
            </w:tabs>
            <w:rPr>
              <w:noProof/>
              <w:lang w:eastAsia="en-GB"/>
            </w:rPr>
          </w:pPr>
          <w:hyperlink w:anchor="_Toc384718814" w:history="1">
            <w:r w:rsidR="00B55615" w:rsidRPr="00E824AC">
              <w:rPr>
                <w:rStyle w:val="Hyperlink"/>
                <w:noProof/>
              </w:rPr>
              <w:t>Abbreviations in text</w:t>
            </w:r>
            <w:r w:rsidR="00B55615">
              <w:rPr>
                <w:noProof/>
                <w:webHidden/>
              </w:rPr>
              <w:tab/>
            </w:r>
            <w:r w:rsidR="00E07ECA">
              <w:rPr>
                <w:noProof/>
                <w:webHidden/>
              </w:rPr>
              <w:fldChar w:fldCharType="begin"/>
            </w:r>
            <w:r w:rsidR="00B55615">
              <w:rPr>
                <w:noProof/>
                <w:webHidden/>
              </w:rPr>
              <w:instrText xml:space="preserve"> PAGEREF _Toc384718814 \h </w:instrText>
            </w:r>
            <w:r w:rsidR="00E07ECA">
              <w:rPr>
                <w:noProof/>
                <w:webHidden/>
              </w:rPr>
            </w:r>
            <w:r w:rsidR="00E07ECA">
              <w:rPr>
                <w:noProof/>
                <w:webHidden/>
              </w:rPr>
              <w:fldChar w:fldCharType="separate"/>
            </w:r>
            <w:r w:rsidR="00443241">
              <w:rPr>
                <w:noProof/>
                <w:webHidden/>
              </w:rPr>
              <w:t>21</w:t>
            </w:r>
            <w:r w:rsidR="00E07ECA">
              <w:rPr>
                <w:noProof/>
                <w:webHidden/>
              </w:rPr>
              <w:fldChar w:fldCharType="end"/>
            </w:r>
          </w:hyperlink>
        </w:p>
        <w:p w14:paraId="21D816CC" w14:textId="77777777" w:rsidR="00B55615" w:rsidRDefault="008A5B36">
          <w:pPr>
            <w:pStyle w:val="TOC1"/>
            <w:rPr>
              <w:rFonts w:asciiTheme="minorHAnsi" w:eastAsiaTheme="minorEastAsia" w:hAnsiTheme="minorHAnsi" w:cstheme="minorBidi"/>
              <w:bCs w:val="0"/>
              <w:sz w:val="22"/>
              <w:szCs w:val="22"/>
              <w:lang w:eastAsia="en-GB"/>
            </w:rPr>
          </w:pPr>
          <w:hyperlink w:anchor="_Toc384718815" w:history="1">
            <w:r w:rsidR="00B55615" w:rsidRPr="00E824AC">
              <w:rPr>
                <w:rStyle w:val="Hyperlink"/>
              </w:rPr>
              <w:t>Chapter 1: Background to Anorexia nervosa</w:t>
            </w:r>
            <w:r w:rsidR="00B55615">
              <w:rPr>
                <w:webHidden/>
              </w:rPr>
              <w:tab/>
            </w:r>
            <w:r w:rsidR="00E07ECA">
              <w:rPr>
                <w:webHidden/>
              </w:rPr>
              <w:fldChar w:fldCharType="begin"/>
            </w:r>
            <w:r w:rsidR="00B55615">
              <w:rPr>
                <w:webHidden/>
              </w:rPr>
              <w:instrText xml:space="preserve"> PAGEREF _Toc384718815 \h </w:instrText>
            </w:r>
            <w:r w:rsidR="00E07ECA">
              <w:rPr>
                <w:webHidden/>
              </w:rPr>
            </w:r>
            <w:r w:rsidR="00E07ECA">
              <w:rPr>
                <w:webHidden/>
              </w:rPr>
              <w:fldChar w:fldCharType="separate"/>
            </w:r>
            <w:r w:rsidR="00443241">
              <w:rPr>
                <w:webHidden/>
              </w:rPr>
              <w:t>22</w:t>
            </w:r>
            <w:r w:rsidR="00E07ECA">
              <w:rPr>
                <w:webHidden/>
              </w:rPr>
              <w:fldChar w:fldCharType="end"/>
            </w:r>
          </w:hyperlink>
        </w:p>
        <w:p w14:paraId="79EF5231" w14:textId="77777777" w:rsidR="00B55615" w:rsidRDefault="008A5B36">
          <w:pPr>
            <w:pStyle w:val="TOC3"/>
            <w:tabs>
              <w:tab w:val="right" w:leader="dot" w:pos="9016"/>
            </w:tabs>
            <w:rPr>
              <w:noProof/>
              <w:lang w:eastAsia="en-GB"/>
            </w:rPr>
          </w:pPr>
          <w:hyperlink w:anchor="_Toc384718816" w:history="1">
            <w:r w:rsidR="00B55615" w:rsidRPr="00E824AC">
              <w:rPr>
                <w:rStyle w:val="Hyperlink"/>
                <w:noProof/>
              </w:rPr>
              <w:t>“Nothing tastes as good as skinny feels” – Kate Moss</w:t>
            </w:r>
            <w:r w:rsidR="00B55615">
              <w:rPr>
                <w:noProof/>
                <w:webHidden/>
              </w:rPr>
              <w:tab/>
            </w:r>
            <w:r w:rsidR="00E07ECA">
              <w:rPr>
                <w:noProof/>
                <w:webHidden/>
              </w:rPr>
              <w:fldChar w:fldCharType="begin"/>
            </w:r>
            <w:r w:rsidR="00B55615">
              <w:rPr>
                <w:noProof/>
                <w:webHidden/>
              </w:rPr>
              <w:instrText xml:space="preserve"> PAGEREF _Toc384718816 \h </w:instrText>
            </w:r>
            <w:r w:rsidR="00E07ECA">
              <w:rPr>
                <w:noProof/>
                <w:webHidden/>
              </w:rPr>
            </w:r>
            <w:r w:rsidR="00E07ECA">
              <w:rPr>
                <w:noProof/>
                <w:webHidden/>
              </w:rPr>
              <w:fldChar w:fldCharType="separate"/>
            </w:r>
            <w:r w:rsidR="00443241">
              <w:rPr>
                <w:noProof/>
                <w:webHidden/>
              </w:rPr>
              <w:t>22</w:t>
            </w:r>
            <w:r w:rsidR="00E07ECA">
              <w:rPr>
                <w:noProof/>
                <w:webHidden/>
              </w:rPr>
              <w:fldChar w:fldCharType="end"/>
            </w:r>
          </w:hyperlink>
        </w:p>
        <w:p w14:paraId="6D3129F1" w14:textId="77777777" w:rsidR="00B55615" w:rsidRDefault="008A5B36">
          <w:pPr>
            <w:pStyle w:val="TOC2"/>
            <w:tabs>
              <w:tab w:val="right" w:leader="dot" w:pos="9016"/>
            </w:tabs>
            <w:rPr>
              <w:noProof/>
              <w:lang w:eastAsia="en-GB"/>
            </w:rPr>
          </w:pPr>
          <w:hyperlink w:anchor="_Toc384718817" w:history="1">
            <w:r w:rsidR="00B55615" w:rsidRPr="00E824AC">
              <w:rPr>
                <w:rStyle w:val="Hyperlink"/>
                <w:noProof/>
              </w:rPr>
              <w:t>1.1 Definition</w:t>
            </w:r>
            <w:r w:rsidR="00B55615">
              <w:rPr>
                <w:noProof/>
                <w:webHidden/>
              </w:rPr>
              <w:tab/>
            </w:r>
            <w:r w:rsidR="00E07ECA">
              <w:rPr>
                <w:noProof/>
                <w:webHidden/>
              </w:rPr>
              <w:fldChar w:fldCharType="begin"/>
            </w:r>
            <w:r w:rsidR="00B55615">
              <w:rPr>
                <w:noProof/>
                <w:webHidden/>
              </w:rPr>
              <w:instrText xml:space="preserve"> PAGEREF _Toc384718817 \h </w:instrText>
            </w:r>
            <w:r w:rsidR="00E07ECA">
              <w:rPr>
                <w:noProof/>
                <w:webHidden/>
              </w:rPr>
            </w:r>
            <w:r w:rsidR="00E07ECA">
              <w:rPr>
                <w:noProof/>
                <w:webHidden/>
              </w:rPr>
              <w:fldChar w:fldCharType="separate"/>
            </w:r>
            <w:r w:rsidR="00443241">
              <w:rPr>
                <w:noProof/>
                <w:webHidden/>
              </w:rPr>
              <w:t>22</w:t>
            </w:r>
            <w:r w:rsidR="00E07ECA">
              <w:rPr>
                <w:noProof/>
                <w:webHidden/>
              </w:rPr>
              <w:fldChar w:fldCharType="end"/>
            </w:r>
          </w:hyperlink>
        </w:p>
        <w:p w14:paraId="12230468" w14:textId="77777777" w:rsidR="00B55615" w:rsidRDefault="008A5B36">
          <w:pPr>
            <w:pStyle w:val="TOC2"/>
            <w:tabs>
              <w:tab w:val="right" w:leader="dot" w:pos="9016"/>
            </w:tabs>
            <w:rPr>
              <w:noProof/>
              <w:lang w:eastAsia="en-GB"/>
            </w:rPr>
          </w:pPr>
          <w:hyperlink w:anchor="_Toc384718818" w:history="1">
            <w:r w:rsidR="00B55615" w:rsidRPr="00E824AC">
              <w:rPr>
                <w:rStyle w:val="Hyperlink"/>
                <w:noProof/>
              </w:rPr>
              <w:t>1.2 Mortality Rate</w:t>
            </w:r>
            <w:r w:rsidR="00B55615">
              <w:rPr>
                <w:noProof/>
                <w:webHidden/>
              </w:rPr>
              <w:tab/>
            </w:r>
            <w:r w:rsidR="00E07ECA">
              <w:rPr>
                <w:noProof/>
                <w:webHidden/>
              </w:rPr>
              <w:fldChar w:fldCharType="begin"/>
            </w:r>
            <w:r w:rsidR="00B55615">
              <w:rPr>
                <w:noProof/>
                <w:webHidden/>
              </w:rPr>
              <w:instrText xml:space="preserve"> PAGEREF _Toc384718818 \h </w:instrText>
            </w:r>
            <w:r w:rsidR="00E07ECA">
              <w:rPr>
                <w:noProof/>
                <w:webHidden/>
              </w:rPr>
            </w:r>
            <w:r w:rsidR="00E07ECA">
              <w:rPr>
                <w:noProof/>
                <w:webHidden/>
              </w:rPr>
              <w:fldChar w:fldCharType="separate"/>
            </w:r>
            <w:r w:rsidR="00443241">
              <w:rPr>
                <w:noProof/>
                <w:webHidden/>
              </w:rPr>
              <w:t>22</w:t>
            </w:r>
            <w:r w:rsidR="00E07ECA">
              <w:rPr>
                <w:noProof/>
                <w:webHidden/>
              </w:rPr>
              <w:fldChar w:fldCharType="end"/>
            </w:r>
          </w:hyperlink>
        </w:p>
        <w:p w14:paraId="646CB503" w14:textId="77777777" w:rsidR="00B55615" w:rsidRDefault="008A5B36">
          <w:pPr>
            <w:pStyle w:val="TOC2"/>
            <w:tabs>
              <w:tab w:val="right" w:leader="dot" w:pos="9016"/>
            </w:tabs>
            <w:rPr>
              <w:noProof/>
              <w:lang w:eastAsia="en-GB"/>
            </w:rPr>
          </w:pPr>
          <w:hyperlink w:anchor="_Toc384718819" w:history="1">
            <w:r w:rsidR="00B55615" w:rsidRPr="00E824AC">
              <w:rPr>
                <w:rStyle w:val="Hyperlink"/>
                <w:noProof/>
              </w:rPr>
              <w:t>1.3 Prevalence and Incidence</w:t>
            </w:r>
            <w:r w:rsidR="00B55615">
              <w:rPr>
                <w:noProof/>
                <w:webHidden/>
              </w:rPr>
              <w:tab/>
            </w:r>
            <w:r w:rsidR="00E07ECA">
              <w:rPr>
                <w:noProof/>
                <w:webHidden/>
              </w:rPr>
              <w:fldChar w:fldCharType="begin"/>
            </w:r>
            <w:r w:rsidR="00B55615">
              <w:rPr>
                <w:noProof/>
                <w:webHidden/>
              </w:rPr>
              <w:instrText xml:space="preserve"> PAGEREF _Toc384718819 \h </w:instrText>
            </w:r>
            <w:r w:rsidR="00E07ECA">
              <w:rPr>
                <w:noProof/>
                <w:webHidden/>
              </w:rPr>
            </w:r>
            <w:r w:rsidR="00E07ECA">
              <w:rPr>
                <w:noProof/>
                <w:webHidden/>
              </w:rPr>
              <w:fldChar w:fldCharType="separate"/>
            </w:r>
            <w:r w:rsidR="00443241">
              <w:rPr>
                <w:noProof/>
                <w:webHidden/>
              </w:rPr>
              <w:t>23</w:t>
            </w:r>
            <w:r w:rsidR="00E07ECA">
              <w:rPr>
                <w:noProof/>
                <w:webHidden/>
              </w:rPr>
              <w:fldChar w:fldCharType="end"/>
            </w:r>
          </w:hyperlink>
        </w:p>
        <w:p w14:paraId="39692CE0" w14:textId="77777777" w:rsidR="00B55615" w:rsidRDefault="008A5B36">
          <w:pPr>
            <w:pStyle w:val="TOC2"/>
            <w:tabs>
              <w:tab w:val="right" w:leader="dot" w:pos="9016"/>
            </w:tabs>
            <w:rPr>
              <w:noProof/>
              <w:lang w:eastAsia="en-GB"/>
            </w:rPr>
          </w:pPr>
          <w:hyperlink w:anchor="_Toc384718820" w:history="1">
            <w:r w:rsidR="00B55615" w:rsidRPr="00E824AC">
              <w:rPr>
                <w:rStyle w:val="Hyperlink"/>
                <w:noProof/>
              </w:rPr>
              <w:t>1.4 Diagnostic Criteria</w:t>
            </w:r>
            <w:r w:rsidR="00B55615">
              <w:rPr>
                <w:noProof/>
                <w:webHidden/>
              </w:rPr>
              <w:tab/>
            </w:r>
            <w:r w:rsidR="00E07ECA">
              <w:rPr>
                <w:noProof/>
                <w:webHidden/>
              </w:rPr>
              <w:fldChar w:fldCharType="begin"/>
            </w:r>
            <w:r w:rsidR="00B55615">
              <w:rPr>
                <w:noProof/>
                <w:webHidden/>
              </w:rPr>
              <w:instrText xml:space="preserve"> PAGEREF _Toc384718820 \h </w:instrText>
            </w:r>
            <w:r w:rsidR="00E07ECA">
              <w:rPr>
                <w:noProof/>
                <w:webHidden/>
              </w:rPr>
            </w:r>
            <w:r w:rsidR="00E07ECA">
              <w:rPr>
                <w:noProof/>
                <w:webHidden/>
              </w:rPr>
              <w:fldChar w:fldCharType="separate"/>
            </w:r>
            <w:r w:rsidR="00443241">
              <w:rPr>
                <w:noProof/>
                <w:webHidden/>
              </w:rPr>
              <w:t>24</w:t>
            </w:r>
            <w:r w:rsidR="00E07ECA">
              <w:rPr>
                <w:noProof/>
                <w:webHidden/>
              </w:rPr>
              <w:fldChar w:fldCharType="end"/>
            </w:r>
          </w:hyperlink>
        </w:p>
        <w:p w14:paraId="12EB5FB9" w14:textId="77777777" w:rsidR="00B55615" w:rsidRDefault="008A5B36">
          <w:pPr>
            <w:pStyle w:val="TOC2"/>
            <w:tabs>
              <w:tab w:val="right" w:leader="dot" w:pos="9016"/>
            </w:tabs>
            <w:rPr>
              <w:noProof/>
              <w:lang w:eastAsia="en-GB"/>
            </w:rPr>
          </w:pPr>
          <w:hyperlink w:anchor="_Toc384718821" w:history="1">
            <w:r w:rsidR="00B55615" w:rsidRPr="00E824AC">
              <w:rPr>
                <w:rStyle w:val="Hyperlink"/>
                <w:noProof/>
              </w:rPr>
              <w:t>1.7 Causes of Anorexia Nervosa</w:t>
            </w:r>
            <w:r w:rsidR="00B55615">
              <w:rPr>
                <w:noProof/>
                <w:webHidden/>
              </w:rPr>
              <w:tab/>
            </w:r>
            <w:r w:rsidR="00E07ECA">
              <w:rPr>
                <w:noProof/>
                <w:webHidden/>
              </w:rPr>
              <w:fldChar w:fldCharType="begin"/>
            </w:r>
            <w:r w:rsidR="00B55615">
              <w:rPr>
                <w:noProof/>
                <w:webHidden/>
              </w:rPr>
              <w:instrText xml:space="preserve"> PAGEREF _Toc384718821 \h </w:instrText>
            </w:r>
            <w:r w:rsidR="00E07ECA">
              <w:rPr>
                <w:noProof/>
                <w:webHidden/>
              </w:rPr>
            </w:r>
            <w:r w:rsidR="00E07ECA">
              <w:rPr>
                <w:noProof/>
                <w:webHidden/>
              </w:rPr>
              <w:fldChar w:fldCharType="separate"/>
            </w:r>
            <w:r w:rsidR="00443241">
              <w:rPr>
                <w:noProof/>
                <w:webHidden/>
              </w:rPr>
              <w:t>25</w:t>
            </w:r>
            <w:r w:rsidR="00E07ECA">
              <w:rPr>
                <w:noProof/>
                <w:webHidden/>
              </w:rPr>
              <w:fldChar w:fldCharType="end"/>
            </w:r>
          </w:hyperlink>
        </w:p>
        <w:p w14:paraId="6AC40795" w14:textId="77777777" w:rsidR="00B55615" w:rsidRDefault="008A5B36">
          <w:pPr>
            <w:pStyle w:val="TOC3"/>
            <w:tabs>
              <w:tab w:val="right" w:leader="dot" w:pos="9016"/>
            </w:tabs>
            <w:rPr>
              <w:noProof/>
              <w:lang w:eastAsia="en-GB"/>
            </w:rPr>
          </w:pPr>
          <w:hyperlink w:anchor="_Toc384718822" w:history="1">
            <w:r w:rsidR="00B55615" w:rsidRPr="00E824AC">
              <w:rPr>
                <w:rStyle w:val="Hyperlink"/>
                <w:noProof/>
              </w:rPr>
              <w:t>1.7.1 Puberty</w:t>
            </w:r>
            <w:r w:rsidR="00B55615">
              <w:rPr>
                <w:noProof/>
                <w:webHidden/>
              </w:rPr>
              <w:tab/>
            </w:r>
            <w:r w:rsidR="00E07ECA">
              <w:rPr>
                <w:noProof/>
                <w:webHidden/>
              </w:rPr>
              <w:fldChar w:fldCharType="begin"/>
            </w:r>
            <w:r w:rsidR="00B55615">
              <w:rPr>
                <w:noProof/>
                <w:webHidden/>
              </w:rPr>
              <w:instrText xml:space="preserve"> PAGEREF _Toc384718822 \h </w:instrText>
            </w:r>
            <w:r w:rsidR="00E07ECA">
              <w:rPr>
                <w:noProof/>
                <w:webHidden/>
              </w:rPr>
            </w:r>
            <w:r w:rsidR="00E07ECA">
              <w:rPr>
                <w:noProof/>
                <w:webHidden/>
              </w:rPr>
              <w:fldChar w:fldCharType="separate"/>
            </w:r>
            <w:r w:rsidR="00443241">
              <w:rPr>
                <w:noProof/>
                <w:webHidden/>
              </w:rPr>
              <w:t>25</w:t>
            </w:r>
            <w:r w:rsidR="00E07ECA">
              <w:rPr>
                <w:noProof/>
                <w:webHidden/>
              </w:rPr>
              <w:fldChar w:fldCharType="end"/>
            </w:r>
          </w:hyperlink>
        </w:p>
        <w:p w14:paraId="7D63D4FD" w14:textId="77777777" w:rsidR="00B55615" w:rsidRDefault="008A5B36">
          <w:pPr>
            <w:pStyle w:val="TOC3"/>
            <w:tabs>
              <w:tab w:val="right" w:leader="dot" w:pos="9016"/>
            </w:tabs>
            <w:rPr>
              <w:noProof/>
              <w:lang w:eastAsia="en-GB"/>
            </w:rPr>
          </w:pPr>
          <w:hyperlink w:anchor="_Toc384718823" w:history="1">
            <w:r w:rsidR="00B55615" w:rsidRPr="00E824AC">
              <w:rPr>
                <w:rStyle w:val="Hyperlink"/>
                <w:noProof/>
              </w:rPr>
              <w:t>1.7.2 Environmental</w:t>
            </w:r>
            <w:r w:rsidR="00B55615">
              <w:rPr>
                <w:noProof/>
                <w:webHidden/>
              </w:rPr>
              <w:tab/>
            </w:r>
            <w:r w:rsidR="00E07ECA">
              <w:rPr>
                <w:noProof/>
                <w:webHidden/>
              </w:rPr>
              <w:fldChar w:fldCharType="begin"/>
            </w:r>
            <w:r w:rsidR="00B55615">
              <w:rPr>
                <w:noProof/>
                <w:webHidden/>
              </w:rPr>
              <w:instrText xml:space="preserve"> PAGEREF _Toc384718823 \h </w:instrText>
            </w:r>
            <w:r w:rsidR="00E07ECA">
              <w:rPr>
                <w:noProof/>
                <w:webHidden/>
              </w:rPr>
            </w:r>
            <w:r w:rsidR="00E07ECA">
              <w:rPr>
                <w:noProof/>
                <w:webHidden/>
              </w:rPr>
              <w:fldChar w:fldCharType="separate"/>
            </w:r>
            <w:r w:rsidR="00443241">
              <w:rPr>
                <w:noProof/>
                <w:webHidden/>
              </w:rPr>
              <w:t>26</w:t>
            </w:r>
            <w:r w:rsidR="00E07ECA">
              <w:rPr>
                <w:noProof/>
                <w:webHidden/>
              </w:rPr>
              <w:fldChar w:fldCharType="end"/>
            </w:r>
          </w:hyperlink>
        </w:p>
        <w:p w14:paraId="79EEE365" w14:textId="77777777" w:rsidR="00B55615" w:rsidRDefault="008A5B36">
          <w:pPr>
            <w:pStyle w:val="TOC3"/>
            <w:tabs>
              <w:tab w:val="right" w:leader="dot" w:pos="9016"/>
            </w:tabs>
            <w:rPr>
              <w:noProof/>
              <w:lang w:eastAsia="en-GB"/>
            </w:rPr>
          </w:pPr>
          <w:hyperlink w:anchor="_Toc384718824" w:history="1">
            <w:r w:rsidR="00B55615" w:rsidRPr="00E824AC">
              <w:rPr>
                <w:rStyle w:val="Hyperlink"/>
                <w:noProof/>
              </w:rPr>
              <w:t>1.7.3 Psychiatric</w:t>
            </w:r>
            <w:r w:rsidR="00B55615">
              <w:rPr>
                <w:noProof/>
                <w:webHidden/>
              </w:rPr>
              <w:tab/>
            </w:r>
            <w:r w:rsidR="00E07ECA">
              <w:rPr>
                <w:noProof/>
                <w:webHidden/>
              </w:rPr>
              <w:fldChar w:fldCharType="begin"/>
            </w:r>
            <w:r w:rsidR="00B55615">
              <w:rPr>
                <w:noProof/>
                <w:webHidden/>
              </w:rPr>
              <w:instrText xml:space="preserve"> PAGEREF _Toc384718824 \h </w:instrText>
            </w:r>
            <w:r w:rsidR="00E07ECA">
              <w:rPr>
                <w:noProof/>
                <w:webHidden/>
              </w:rPr>
            </w:r>
            <w:r w:rsidR="00E07ECA">
              <w:rPr>
                <w:noProof/>
                <w:webHidden/>
              </w:rPr>
              <w:fldChar w:fldCharType="separate"/>
            </w:r>
            <w:r w:rsidR="00443241">
              <w:rPr>
                <w:noProof/>
                <w:webHidden/>
              </w:rPr>
              <w:t>27</w:t>
            </w:r>
            <w:r w:rsidR="00E07ECA">
              <w:rPr>
                <w:noProof/>
                <w:webHidden/>
              </w:rPr>
              <w:fldChar w:fldCharType="end"/>
            </w:r>
          </w:hyperlink>
        </w:p>
        <w:p w14:paraId="5C9692B3" w14:textId="77777777" w:rsidR="00B55615" w:rsidRDefault="008A5B36">
          <w:pPr>
            <w:pStyle w:val="TOC3"/>
            <w:tabs>
              <w:tab w:val="right" w:leader="dot" w:pos="9016"/>
            </w:tabs>
            <w:rPr>
              <w:noProof/>
              <w:lang w:eastAsia="en-GB"/>
            </w:rPr>
          </w:pPr>
          <w:hyperlink w:anchor="_Toc384718825" w:history="1">
            <w:r w:rsidR="00B55615" w:rsidRPr="00E824AC">
              <w:rPr>
                <w:rStyle w:val="Hyperlink"/>
                <w:noProof/>
              </w:rPr>
              <w:t>1.7.4 Genetic</w:t>
            </w:r>
            <w:r w:rsidR="00B55615">
              <w:rPr>
                <w:noProof/>
                <w:webHidden/>
              </w:rPr>
              <w:tab/>
            </w:r>
            <w:r w:rsidR="00E07ECA">
              <w:rPr>
                <w:noProof/>
                <w:webHidden/>
              </w:rPr>
              <w:fldChar w:fldCharType="begin"/>
            </w:r>
            <w:r w:rsidR="00B55615">
              <w:rPr>
                <w:noProof/>
                <w:webHidden/>
              </w:rPr>
              <w:instrText xml:space="preserve"> PAGEREF _Toc384718825 \h </w:instrText>
            </w:r>
            <w:r w:rsidR="00E07ECA">
              <w:rPr>
                <w:noProof/>
                <w:webHidden/>
              </w:rPr>
            </w:r>
            <w:r w:rsidR="00E07ECA">
              <w:rPr>
                <w:noProof/>
                <w:webHidden/>
              </w:rPr>
              <w:fldChar w:fldCharType="separate"/>
            </w:r>
            <w:r w:rsidR="00443241">
              <w:rPr>
                <w:noProof/>
                <w:webHidden/>
              </w:rPr>
              <w:t>27</w:t>
            </w:r>
            <w:r w:rsidR="00E07ECA">
              <w:rPr>
                <w:noProof/>
                <w:webHidden/>
              </w:rPr>
              <w:fldChar w:fldCharType="end"/>
            </w:r>
          </w:hyperlink>
        </w:p>
        <w:p w14:paraId="1786C45B" w14:textId="77777777" w:rsidR="00B55615" w:rsidRDefault="008A5B36">
          <w:pPr>
            <w:pStyle w:val="TOC3"/>
            <w:tabs>
              <w:tab w:val="right" w:leader="dot" w:pos="9016"/>
            </w:tabs>
            <w:rPr>
              <w:noProof/>
              <w:lang w:eastAsia="en-GB"/>
            </w:rPr>
          </w:pPr>
          <w:hyperlink w:anchor="_Toc384718826" w:history="1">
            <w:r w:rsidR="00B55615" w:rsidRPr="00E824AC">
              <w:rPr>
                <w:rStyle w:val="Hyperlink"/>
                <w:noProof/>
              </w:rPr>
              <w:t>1.7.5 Neurobiological - Appetite hormones</w:t>
            </w:r>
            <w:r w:rsidR="00B55615">
              <w:rPr>
                <w:noProof/>
                <w:webHidden/>
              </w:rPr>
              <w:tab/>
            </w:r>
            <w:r w:rsidR="00E07ECA">
              <w:rPr>
                <w:noProof/>
                <w:webHidden/>
              </w:rPr>
              <w:fldChar w:fldCharType="begin"/>
            </w:r>
            <w:r w:rsidR="00B55615">
              <w:rPr>
                <w:noProof/>
                <w:webHidden/>
              </w:rPr>
              <w:instrText xml:space="preserve"> PAGEREF _Toc384718826 \h </w:instrText>
            </w:r>
            <w:r w:rsidR="00E07ECA">
              <w:rPr>
                <w:noProof/>
                <w:webHidden/>
              </w:rPr>
            </w:r>
            <w:r w:rsidR="00E07ECA">
              <w:rPr>
                <w:noProof/>
                <w:webHidden/>
              </w:rPr>
              <w:fldChar w:fldCharType="separate"/>
            </w:r>
            <w:r w:rsidR="00443241">
              <w:rPr>
                <w:noProof/>
                <w:webHidden/>
              </w:rPr>
              <w:t>28</w:t>
            </w:r>
            <w:r w:rsidR="00E07ECA">
              <w:rPr>
                <w:noProof/>
                <w:webHidden/>
              </w:rPr>
              <w:fldChar w:fldCharType="end"/>
            </w:r>
          </w:hyperlink>
        </w:p>
        <w:p w14:paraId="28279D0B" w14:textId="77777777" w:rsidR="00B55615" w:rsidRDefault="008A5B36">
          <w:pPr>
            <w:pStyle w:val="TOC3"/>
            <w:tabs>
              <w:tab w:val="right" w:leader="dot" w:pos="9016"/>
            </w:tabs>
            <w:rPr>
              <w:noProof/>
              <w:lang w:eastAsia="en-GB"/>
            </w:rPr>
          </w:pPr>
          <w:hyperlink w:anchor="_Toc384718827" w:history="1">
            <w:r w:rsidR="00B55615" w:rsidRPr="00E824AC">
              <w:rPr>
                <w:rStyle w:val="Hyperlink"/>
                <w:noProof/>
              </w:rPr>
              <w:t>1.7.6 Ghrelin</w:t>
            </w:r>
            <w:r w:rsidR="00B55615">
              <w:rPr>
                <w:noProof/>
                <w:webHidden/>
              </w:rPr>
              <w:tab/>
            </w:r>
            <w:r w:rsidR="00E07ECA">
              <w:rPr>
                <w:noProof/>
                <w:webHidden/>
              </w:rPr>
              <w:fldChar w:fldCharType="begin"/>
            </w:r>
            <w:r w:rsidR="00B55615">
              <w:rPr>
                <w:noProof/>
                <w:webHidden/>
              </w:rPr>
              <w:instrText xml:space="preserve"> PAGEREF _Toc384718827 \h </w:instrText>
            </w:r>
            <w:r w:rsidR="00E07ECA">
              <w:rPr>
                <w:noProof/>
                <w:webHidden/>
              </w:rPr>
            </w:r>
            <w:r w:rsidR="00E07ECA">
              <w:rPr>
                <w:noProof/>
                <w:webHidden/>
              </w:rPr>
              <w:fldChar w:fldCharType="separate"/>
            </w:r>
            <w:r w:rsidR="00443241">
              <w:rPr>
                <w:noProof/>
                <w:webHidden/>
              </w:rPr>
              <w:t>28</w:t>
            </w:r>
            <w:r w:rsidR="00E07ECA">
              <w:rPr>
                <w:noProof/>
                <w:webHidden/>
              </w:rPr>
              <w:fldChar w:fldCharType="end"/>
            </w:r>
          </w:hyperlink>
        </w:p>
        <w:p w14:paraId="12C07B80" w14:textId="77777777" w:rsidR="00B55615" w:rsidRDefault="008A5B36">
          <w:pPr>
            <w:pStyle w:val="TOC3"/>
            <w:tabs>
              <w:tab w:val="right" w:leader="dot" w:pos="9016"/>
            </w:tabs>
            <w:rPr>
              <w:noProof/>
              <w:lang w:eastAsia="en-GB"/>
            </w:rPr>
          </w:pPr>
          <w:hyperlink w:anchor="_Toc384718828" w:history="1">
            <w:r w:rsidR="00B55615" w:rsidRPr="00E824AC">
              <w:rPr>
                <w:rStyle w:val="Hyperlink"/>
                <w:noProof/>
              </w:rPr>
              <w:t>1.7.7 Leptin</w:t>
            </w:r>
            <w:r w:rsidR="00B55615">
              <w:rPr>
                <w:noProof/>
                <w:webHidden/>
              </w:rPr>
              <w:tab/>
            </w:r>
            <w:r w:rsidR="00E07ECA">
              <w:rPr>
                <w:noProof/>
                <w:webHidden/>
              </w:rPr>
              <w:fldChar w:fldCharType="begin"/>
            </w:r>
            <w:r w:rsidR="00B55615">
              <w:rPr>
                <w:noProof/>
                <w:webHidden/>
              </w:rPr>
              <w:instrText xml:space="preserve"> PAGEREF _Toc384718828 \h </w:instrText>
            </w:r>
            <w:r w:rsidR="00E07ECA">
              <w:rPr>
                <w:noProof/>
                <w:webHidden/>
              </w:rPr>
            </w:r>
            <w:r w:rsidR="00E07ECA">
              <w:rPr>
                <w:noProof/>
                <w:webHidden/>
              </w:rPr>
              <w:fldChar w:fldCharType="separate"/>
            </w:r>
            <w:r w:rsidR="00443241">
              <w:rPr>
                <w:noProof/>
                <w:webHidden/>
              </w:rPr>
              <w:t>29</w:t>
            </w:r>
            <w:r w:rsidR="00E07ECA">
              <w:rPr>
                <w:noProof/>
                <w:webHidden/>
              </w:rPr>
              <w:fldChar w:fldCharType="end"/>
            </w:r>
          </w:hyperlink>
        </w:p>
        <w:p w14:paraId="7D4EA26E" w14:textId="77777777" w:rsidR="00B55615" w:rsidRDefault="008A5B36">
          <w:pPr>
            <w:pStyle w:val="TOC3"/>
            <w:tabs>
              <w:tab w:val="right" w:leader="dot" w:pos="9016"/>
            </w:tabs>
            <w:rPr>
              <w:noProof/>
              <w:lang w:eastAsia="en-GB"/>
            </w:rPr>
          </w:pPr>
          <w:hyperlink w:anchor="_Toc384718829" w:history="1">
            <w:r w:rsidR="00B55615" w:rsidRPr="00E824AC">
              <w:rPr>
                <w:rStyle w:val="Hyperlink"/>
                <w:noProof/>
              </w:rPr>
              <w:t>1.7.8 Serotonin</w:t>
            </w:r>
            <w:r w:rsidR="00B55615">
              <w:rPr>
                <w:noProof/>
                <w:webHidden/>
              </w:rPr>
              <w:tab/>
            </w:r>
            <w:r w:rsidR="00E07ECA">
              <w:rPr>
                <w:noProof/>
                <w:webHidden/>
              </w:rPr>
              <w:fldChar w:fldCharType="begin"/>
            </w:r>
            <w:r w:rsidR="00B55615">
              <w:rPr>
                <w:noProof/>
                <w:webHidden/>
              </w:rPr>
              <w:instrText xml:space="preserve"> PAGEREF _Toc384718829 \h </w:instrText>
            </w:r>
            <w:r w:rsidR="00E07ECA">
              <w:rPr>
                <w:noProof/>
                <w:webHidden/>
              </w:rPr>
            </w:r>
            <w:r w:rsidR="00E07ECA">
              <w:rPr>
                <w:noProof/>
                <w:webHidden/>
              </w:rPr>
              <w:fldChar w:fldCharType="separate"/>
            </w:r>
            <w:r w:rsidR="00443241">
              <w:rPr>
                <w:noProof/>
                <w:webHidden/>
              </w:rPr>
              <w:t>30</w:t>
            </w:r>
            <w:r w:rsidR="00E07ECA">
              <w:rPr>
                <w:noProof/>
                <w:webHidden/>
              </w:rPr>
              <w:fldChar w:fldCharType="end"/>
            </w:r>
          </w:hyperlink>
        </w:p>
        <w:p w14:paraId="4CBA5A5C" w14:textId="77777777" w:rsidR="00B55615" w:rsidRDefault="008A5B36">
          <w:pPr>
            <w:pStyle w:val="TOC3"/>
            <w:tabs>
              <w:tab w:val="right" w:leader="dot" w:pos="9016"/>
            </w:tabs>
            <w:rPr>
              <w:noProof/>
              <w:lang w:eastAsia="en-GB"/>
            </w:rPr>
          </w:pPr>
          <w:hyperlink w:anchor="_Toc384718830" w:history="1">
            <w:r w:rsidR="00B55615" w:rsidRPr="00E824AC">
              <w:rPr>
                <w:rStyle w:val="Hyperlink"/>
                <w:noProof/>
              </w:rPr>
              <w:t>1.7.9 Dopamine</w:t>
            </w:r>
            <w:r w:rsidR="00B55615">
              <w:rPr>
                <w:noProof/>
                <w:webHidden/>
              </w:rPr>
              <w:tab/>
            </w:r>
            <w:r w:rsidR="00E07ECA">
              <w:rPr>
                <w:noProof/>
                <w:webHidden/>
              </w:rPr>
              <w:fldChar w:fldCharType="begin"/>
            </w:r>
            <w:r w:rsidR="00B55615">
              <w:rPr>
                <w:noProof/>
                <w:webHidden/>
              </w:rPr>
              <w:instrText xml:space="preserve"> PAGEREF _Toc384718830 \h </w:instrText>
            </w:r>
            <w:r w:rsidR="00E07ECA">
              <w:rPr>
                <w:noProof/>
                <w:webHidden/>
              </w:rPr>
            </w:r>
            <w:r w:rsidR="00E07ECA">
              <w:rPr>
                <w:noProof/>
                <w:webHidden/>
              </w:rPr>
              <w:fldChar w:fldCharType="separate"/>
            </w:r>
            <w:r w:rsidR="00443241">
              <w:rPr>
                <w:noProof/>
                <w:webHidden/>
              </w:rPr>
              <w:t>31</w:t>
            </w:r>
            <w:r w:rsidR="00E07ECA">
              <w:rPr>
                <w:noProof/>
                <w:webHidden/>
              </w:rPr>
              <w:fldChar w:fldCharType="end"/>
            </w:r>
          </w:hyperlink>
        </w:p>
        <w:p w14:paraId="242953C4" w14:textId="77777777" w:rsidR="00B55615" w:rsidRDefault="008A5B36">
          <w:pPr>
            <w:pStyle w:val="TOC2"/>
            <w:tabs>
              <w:tab w:val="right" w:leader="dot" w:pos="9016"/>
            </w:tabs>
            <w:rPr>
              <w:noProof/>
              <w:lang w:eastAsia="en-GB"/>
            </w:rPr>
          </w:pPr>
          <w:hyperlink w:anchor="_Toc384718831" w:history="1">
            <w:r w:rsidR="00B55615" w:rsidRPr="00E824AC">
              <w:rPr>
                <w:rStyle w:val="Hyperlink"/>
                <w:noProof/>
              </w:rPr>
              <w:t>1.8 Consequences of anorexia nervosa</w:t>
            </w:r>
            <w:r w:rsidR="00B55615">
              <w:rPr>
                <w:noProof/>
                <w:webHidden/>
              </w:rPr>
              <w:tab/>
            </w:r>
            <w:r w:rsidR="00E07ECA">
              <w:rPr>
                <w:noProof/>
                <w:webHidden/>
              </w:rPr>
              <w:fldChar w:fldCharType="begin"/>
            </w:r>
            <w:r w:rsidR="00B55615">
              <w:rPr>
                <w:noProof/>
                <w:webHidden/>
              </w:rPr>
              <w:instrText xml:space="preserve"> PAGEREF _Toc384718831 \h </w:instrText>
            </w:r>
            <w:r w:rsidR="00E07ECA">
              <w:rPr>
                <w:noProof/>
                <w:webHidden/>
              </w:rPr>
            </w:r>
            <w:r w:rsidR="00E07ECA">
              <w:rPr>
                <w:noProof/>
                <w:webHidden/>
              </w:rPr>
              <w:fldChar w:fldCharType="separate"/>
            </w:r>
            <w:r w:rsidR="00443241">
              <w:rPr>
                <w:noProof/>
                <w:webHidden/>
              </w:rPr>
              <w:t>32</w:t>
            </w:r>
            <w:r w:rsidR="00E07ECA">
              <w:rPr>
                <w:noProof/>
                <w:webHidden/>
              </w:rPr>
              <w:fldChar w:fldCharType="end"/>
            </w:r>
          </w:hyperlink>
        </w:p>
        <w:p w14:paraId="607F3F99" w14:textId="77777777" w:rsidR="00B55615" w:rsidRDefault="008A5B36">
          <w:pPr>
            <w:pStyle w:val="TOC3"/>
            <w:tabs>
              <w:tab w:val="right" w:leader="dot" w:pos="9016"/>
            </w:tabs>
            <w:rPr>
              <w:noProof/>
              <w:lang w:eastAsia="en-GB"/>
            </w:rPr>
          </w:pPr>
          <w:hyperlink w:anchor="_Toc384718832" w:history="1">
            <w:r w:rsidR="00B55615" w:rsidRPr="00E824AC">
              <w:rPr>
                <w:rStyle w:val="Hyperlink"/>
                <w:noProof/>
              </w:rPr>
              <w:t>1.8.1 Bone Mineral Density</w:t>
            </w:r>
            <w:r w:rsidR="00B55615">
              <w:rPr>
                <w:noProof/>
                <w:webHidden/>
              </w:rPr>
              <w:tab/>
            </w:r>
            <w:r w:rsidR="00E07ECA">
              <w:rPr>
                <w:noProof/>
                <w:webHidden/>
              </w:rPr>
              <w:fldChar w:fldCharType="begin"/>
            </w:r>
            <w:r w:rsidR="00B55615">
              <w:rPr>
                <w:noProof/>
                <w:webHidden/>
              </w:rPr>
              <w:instrText xml:space="preserve"> PAGEREF _Toc384718832 \h </w:instrText>
            </w:r>
            <w:r w:rsidR="00E07ECA">
              <w:rPr>
                <w:noProof/>
                <w:webHidden/>
              </w:rPr>
            </w:r>
            <w:r w:rsidR="00E07ECA">
              <w:rPr>
                <w:noProof/>
                <w:webHidden/>
              </w:rPr>
              <w:fldChar w:fldCharType="separate"/>
            </w:r>
            <w:r w:rsidR="00443241">
              <w:rPr>
                <w:noProof/>
                <w:webHidden/>
              </w:rPr>
              <w:t>32</w:t>
            </w:r>
            <w:r w:rsidR="00E07ECA">
              <w:rPr>
                <w:noProof/>
                <w:webHidden/>
              </w:rPr>
              <w:fldChar w:fldCharType="end"/>
            </w:r>
          </w:hyperlink>
        </w:p>
        <w:p w14:paraId="0CB7AFAB" w14:textId="77777777" w:rsidR="00B55615" w:rsidRDefault="008A5B36">
          <w:pPr>
            <w:pStyle w:val="TOC3"/>
            <w:tabs>
              <w:tab w:val="right" w:leader="dot" w:pos="9016"/>
            </w:tabs>
            <w:rPr>
              <w:noProof/>
              <w:lang w:eastAsia="en-GB"/>
            </w:rPr>
          </w:pPr>
          <w:hyperlink w:anchor="_Toc384718833" w:history="1">
            <w:r w:rsidR="00B55615" w:rsidRPr="00E824AC">
              <w:rPr>
                <w:rStyle w:val="Hyperlink"/>
                <w:noProof/>
              </w:rPr>
              <w:t>1.8.2 Cardiovascular</w:t>
            </w:r>
            <w:r w:rsidR="00B55615">
              <w:rPr>
                <w:noProof/>
                <w:webHidden/>
              </w:rPr>
              <w:tab/>
            </w:r>
            <w:r w:rsidR="00E07ECA">
              <w:rPr>
                <w:noProof/>
                <w:webHidden/>
              </w:rPr>
              <w:fldChar w:fldCharType="begin"/>
            </w:r>
            <w:r w:rsidR="00B55615">
              <w:rPr>
                <w:noProof/>
                <w:webHidden/>
              </w:rPr>
              <w:instrText xml:space="preserve"> PAGEREF _Toc384718833 \h </w:instrText>
            </w:r>
            <w:r w:rsidR="00E07ECA">
              <w:rPr>
                <w:noProof/>
                <w:webHidden/>
              </w:rPr>
            </w:r>
            <w:r w:rsidR="00E07ECA">
              <w:rPr>
                <w:noProof/>
                <w:webHidden/>
              </w:rPr>
              <w:fldChar w:fldCharType="separate"/>
            </w:r>
            <w:r w:rsidR="00443241">
              <w:rPr>
                <w:noProof/>
                <w:webHidden/>
              </w:rPr>
              <w:t>33</w:t>
            </w:r>
            <w:r w:rsidR="00E07ECA">
              <w:rPr>
                <w:noProof/>
                <w:webHidden/>
              </w:rPr>
              <w:fldChar w:fldCharType="end"/>
            </w:r>
          </w:hyperlink>
        </w:p>
        <w:p w14:paraId="7DDAF9DA" w14:textId="77777777" w:rsidR="00B55615" w:rsidRDefault="008A5B36">
          <w:pPr>
            <w:pStyle w:val="TOC2"/>
            <w:tabs>
              <w:tab w:val="right" w:leader="dot" w:pos="9016"/>
            </w:tabs>
            <w:rPr>
              <w:noProof/>
              <w:lang w:eastAsia="en-GB"/>
            </w:rPr>
          </w:pPr>
          <w:hyperlink w:anchor="_Toc384718834" w:history="1">
            <w:r w:rsidR="00B55615" w:rsidRPr="00E824AC">
              <w:rPr>
                <w:rStyle w:val="Hyperlink"/>
                <w:noProof/>
              </w:rPr>
              <w:t>1.9 Treatment</w:t>
            </w:r>
            <w:r w:rsidR="00B55615">
              <w:rPr>
                <w:noProof/>
                <w:webHidden/>
              </w:rPr>
              <w:tab/>
            </w:r>
            <w:r w:rsidR="00E07ECA">
              <w:rPr>
                <w:noProof/>
                <w:webHidden/>
              </w:rPr>
              <w:fldChar w:fldCharType="begin"/>
            </w:r>
            <w:r w:rsidR="00B55615">
              <w:rPr>
                <w:noProof/>
                <w:webHidden/>
              </w:rPr>
              <w:instrText xml:space="preserve"> PAGEREF _Toc384718834 \h </w:instrText>
            </w:r>
            <w:r w:rsidR="00E07ECA">
              <w:rPr>
                <w:noProof/>
                <w:webHidden/>
              </w:rPr>
            </w:r>
            <w:r w:rsidR="00E07ECA">
              <w:rPr>
                <w:noProof/>
                <w:webHidden/>
              </w:rPr>
              <w:fldChar w:fldCharType="separate"/>
            </w:r>
            <w:r w:rsidR="00443241">
              <w:rPr>
                <w:noProof/>
                <w:webHidden/>
              </w:rPr>
              <w:t>33</w:t>
            </w:r>
            <w:r w:rsidR="00E07ECA">
              <w:rPr>
                <w:noProof/>
                <w:webHidden/>
              </w:rPr>
              <w:fldChar w:fldCharType="end"/>
            </w:r>
          </w:hyperlink>
        </w:p>
        <w:p w14:paraId="54B00C04" w14:textId="77777777" w:rsidR="00B55615" w:rsidRDefault="008A5B36">
          <w:pPr>
            <w:pStyle w:val="TOC3"/>
            <w:tabs>
              <w:tab w:val="right" w:leader="dot" w:pos="9016"/>
            </w:tabs>
            <w:rPr>
              <w:noProof/>
              <w:lang w:eastAsia="en-GB"/>
            </w:rPr>
          </w:pPr>
          <w:hyperlink w:anchor="_Toc384718835" w:history="1">
            <w:r w:rsidR="00B55615" w:rsidRPr="00E824AC">
              <w:rPr>
                <w:rStyle w:val="Hyperlink"/>
                <w:noProof/>
              </w:rPr>
              <w:t>1.9.1 Family-Based Therapy (FBT)</w:t>
            </w:r>
            <w:r w:rsidR="00B55615">
              <w:rPr>
                <w:noProof/>
                <w:webHidden/>
              </w:rPr>
              <w:tab/>
            </w:r>
            <w:r w:rsidR="00E07ECA">
              <w:rPr>
                <w:noProof/>
                <w:webHidden/>
              </w:rPr>
              <w:fldChar w:fldCharType="begin"/>
            </w:r>
            <w:r w:rsidR="00B55615">
              <w:rPr>
                <w:noProof/>
                <w:webHidden/>
              </w:rPr>
              <w:instrText xml:space="preserve"> PAGEREF _Toc384718835 \h </w:instrText>
            </w:r>
            <w:r w:rsidR="00E07ECA">
              <w:rPr>
                <w:noProof/>
                <w:webHidden/>
              </w:rPr>
            </w:r>
            <w:r w:rsidR="00E07ECA">
              <w:rPr>
                <w:noProof/>
                <w:webHidden/>
              </w:rPr>
              <w:fldChar w:fldCharType="separate"/>
            </w:r>
            <w:r w:rsidR="00443241">
              <w:rPr>
                <w:noProof/>
                <w:webHidden/>
              </w:rPr>
              <w:t>34</w:t>
            </w:r>
            <w:r w:rsidR="00E07ECA">
              <w:rPr>
                <w:noProof/>
                <w:webHidden/>
              </w:rPr>
              <w:fldChar w:fldCharType="end"/>
            </w:r>
          </w:hyperlink>
        </w:p>
        <w:p w14:paraId="00C9DDFB" w14:textId="77777777" w:rsidR="00B55615" w:rsidRDefault="008A5B36">
          <w:pPr>
            <w:pStyle w:val="TOC3"/>
            <w:tabs>
              <w:tab w:val="right" w:leader="dot" w:pos="9016"/>
            </w:tabs>
            <w:rPr>
              <w:noProof/>
              <w:lang w:eastAsia="en-GB"/>
            </w:rPr>
          </w:pPr>
          <w:hyperlink w:anchor="_Toc384718836" w:history="1">
            <w:r w:rsidR="00B55615" w:rsidRPr="00E824AC">
              <w:rPr>
                <w:rStyle w:val="Hyperlink"/>
                <w:noProof/>
              </w:rPr>
              <w:t>1.9.2 Neuropsychopharmacology</w:t>
            </w:r>
            <w:r w:rsidR="00B55615">
              <w:rPr>
                <w:noProof/>
                <w:webHidden/>
              </w:rPr>
              <w:tab/>
            </w:r>
            <w:r w:rsidR="00E07ECA">
              <w:rPr>
                <w:noProof/>
                <w:webHidden/>
              </w:rPr>
              <w:fldChar w:fldCharType="begin"/>
            </w:r>
            <w:r w:rsidR="00B55615">
              <w:rPr>
                <w:noProof/>
                <w:webHidden/>
              </w:rPr>
              <w:instrText xml:space="preserve"> PAGEREF _Toc384718836 \h </w:instrText>
            </w:r>
            <w:r w:rsidR="00E07ECA">
              <w:rPr>
                <w:noProof/>
                <w:webHidden/>
              </w:rPr>
            </w:r>
            <w:r w:rsidR="00E07ECA">
              <w:rPr>
                <w:noProof/>
                <w:webHidden/>
              </w:rPr>
              <w:fldChar w:fldCharType="separate"/>
            </w:r>
            <w:r w:rsidR="00443241">
              <w:rPr>
                <w:noProof/>
                <w:webHidden/>
              </w:rPr>
              <w:t>35</w:t>
            </w:r>
            <w:r w:rsidR="00E07ECA">
              <w:rPr>
                <w:noProof/>
                <w:webHidden/>
              </w:rPr>
              <w:fldChar w:fldCharType="end"/>
            </w:r>
          </w:hyperlink>
        </w:p>
        <w:p w14:paraId="5B55A892" w14:textId="77777777" w:rsidR="00B55615" w:rsidRDefault="008A5B36">
          <w:pPr>
            <w:pStyle w:val="TOC3"/>
            <w:tabs>
              <w:tab w:val="right" w:leader="dot" w:pos="9016"/>
            </w:tabs>
            <w:rPr>
              <w:noProof/>
              <w:lang w:eastAsia="en-GB"/>
            </w:rPr>
          </w:pPr>
          <w:hyperlink w:anchor="_Toc384718837" w:history="1">
            <w:r w:rsidR="00B55615" w:rsidRPr="00E824AC">
              <w:rPr>
                <w:rStyle w:val="Hyperlink"/>
                <w:noProof/>
              </w:rPr>
              <w:t>1.9.2.1 Metabolic Syndrome</w:t>
            </w:r>
            <w:r w:rsidR="00B55615">
              <w:rPr>
                <w:noProof/>
                <w:webHidden/>
              </w:rPr>
              <w:tab/>
            </w:r>
            <w:r w:rsidR="00E07ECA">
              <w:rPr>
                <w:noProof/>
                <w:webHidden/>
              </w:rPr>
              <w:fldChar w:fldCharType="begin"/>
            </w:r>
            <w:r w:rsidR="00B55615">
              <w:rPr>
                <w:noProof/>
                <w:webHidden/>
              </w:rPr>
              <w:instrText xml:space="preserve"> PAGEREF _Toc384718837 \h </w:instrText>
            </w:r>
            <w:r w:rsidR="00E07ECA">
              <w:rPr>
                <w:noProof/>
                <w:webHidden/>
              </w:rPr>
            </w:r>
            <w:r w:rsidR="00E07ECA">
              <w:rPr>
                <w:noProof/>
                <w:webHidden/>
              </w:rPr>
              <w:fldChar w:fldCharType="separate"/>
            </w:r>
            <w:r w:rsidR="00443241">
              <w:rPr>
                <w:noProof/>
                <w:webHidden/>
              </w:rPr>
              <w:t>36</w:t>
            </w:r>
            <w:r w:rsidR="00E07ECA">
              <w:rPr>
                <w:noProof/>
                <w:webHidden/>
              </w:rPr>
              <w:fldChar w:fldCharType="end"/>
            </w:r>
          </w:hyperlink>
        </w:p>
        <w:p w14:paraId="0030C056" w14:textId="77777777" w:rsidR="00B55615" w:rsidRDefault="008A5B36">
          <w:pPr>
            <w:pStyle w:val="TOC3"/>
            <w:tabs>
              <w:tab w:val="right" w:leader="dot" w:pos="9016"/>
            </w:tabs>
            <w:rPr>
              <w:noProof/>
              <w:lang w:eastAsia="en-GB"/>
            </w:rPr>
          </w:pPr>
          <w:hyperlink w:anchor="_Toc384718838" w:history="1">
            <w:r w:rsidR="00B55615" w:rsidRPr="00E824AC">
              <w:rPr>
                <w:rStyle w:val="Hyperlink"/>
                <w:noProof/>
              </w:rPr>
              <w:t>1.9.3 Selective Serotonin Reuptake Inhibitors (SSRI)</w:t>
            </w:r>
            <w:r w:rsidR="00B55615">
              <w:rPr>
                <w:noProof/>
                <w:webHidden/>
              </w:rPr>
              <w:tab/>
            </w:r>
            <w:r w:rsidR="00E07ECA">
              <w:rPr>
                <w:noProof/>
                <w:webHidden/>
              </w:rPr>
              <w:fldChar w:fldCharType="begin"/>
            </w:r>
            <w:r w:rsidR="00B55615">
              <w:rPr>
                <w:noProof/>
                <w:webHidden/>
              </w:rPr>
              <w:instrText xml:space="preserve"> PAGEREF _Toc384718838 \h </w:instrText>
            </w:r>
            <w:r w:rsidR="00E07ECA">
              <w:rPr>
                <w:noProof/>
                <w:webHidden/>
              </w:rPr>
            </w:r>
            <w:r w:rsidR="00E07ECA">
              <w:rPr>
                <w:noProof/>
                <w:webHidden/>
              </w:rPr>
              <w:fldChar w:fldCharType="separate"/>
            </w:r>
            <w:r w:rsidR="00443241">
              <w:rPr>
                <w:noProof/>
                <w:webHidden/>
              </w:rPr>
              <w:t>37</w:t>
            </w:r>
            <w:r w:rsidR="00E07ECA">
              <w:rPr>
                <w:noProof/>
                <w:webHidden/>
              </w:rPr>
              <w:fldChar w:fldCharType="end"/>
            </w:r>
          </w:hyperlink>
        </w:p>
        <w:p w14:paraId="694F5345" w14:textId="77777777" w:rsidR="00B55615" w:rsidRDefault="008A5B36">
          <w:pPr>
            <w:pStyle w:val="TOC2"/>
            <w:tabs>
              <w:tab w:val="right" w:leader="dot" w:pos="9016"/>
            </w:tabs>
            <w:rPr>
              <w:noProof/>
              <w:lang w:eastAsia="en-GB"/>
            </w:rPr>
          </w:pPr>
          <w:hyperlink w:anchor="_Toc384718839" w:history="1">
            <w:r w:rsidR="00B55615" w:rsidRPr="00E824AC">
              <w:rPr>
                <w:rStyle w:val="Hyperlink"/>
                <w:noProof/>
              </w:rPr>
              <w:t>1.10 Summary</w:t>
            </w:r>
            <w:r w:rsidR="00B55615">
              <w:rPr>
                <w:noProof/>
                <w:webHidden/>
              </w:rPr>
              <w:tab/>
            </w:r>
            <w:r w:rsidR="00E07ECA">
              <w:rPr>
                <w:noProof/>
                <w:webHidden/>
              </w:rPr>
              <w:fldChar w:fldCharType="begin"/>
            </w:r>
            <w:r w:rsidR="00B55615">
              <w:rPr>
                <w:noProof/>
                <w:webHidden/>
              </w:rPr>
              <w:instrText xml:space="preserve"> PAGEREF _Toc384718839 \h </w:instrText>
            </w:r>
            <w:r w:rsidR="00E07ECA">
              <w:rPr>
                <w:noProof/>
                <w:webHidden/>
              </w:rPr>
            </w:r>
            <w:r w:rsidR="00E07ECA">
              <w:rPr>
                <w:noProof/>
                <w:webHidden/>
              </w:rPr>
              <w:fldChar w:fldCharType="separate"/>
            </w:r>
            <w:r w:rsidR="00443241">
              <w:rPr>
                <w:noProof/>
                <w:webHidden/>
              </w:rPr>
              <w:t>38</w:t>
            </w:r>
            <w:r w:rsidR="00E07ECA">
              <w:rPr>
                <w:noProof/>
                <w:webHidden/>
              </w:rPr>
              <w:fldChar w:fldCharType="end"/>
            </w:r>
          </w:hyperlink>
        </w:p>
        <w:p w14:paraId="233A6878" w14:textId="77777777" w:rsidR="00B55615" w:rsidRDefault="008A5B36">
          <w:pPr>
            <w:pStyle w:val="TOC1"/>
            <w:rPr>
              <w:rFonts w:asciiTheme="minorHAnsi" w:eastAsiaTheme="minorEastAsia" w:hAnsiTheme="minorHAnsi" w:cstheme="minorBidi"/>
              <w:bCs w:val="0"/>
              <w:sz w:val="22"/>
              <w:szCs w:val="22"/>
              <w:lang w:eastAsia="en-GB"/>
            </w:rPr>
          </w:pPr>
          <w:hyperlink w:anchor="_Toc384718840" w:history="1">
            <w:r w:rsidR="00B55615" w:rsidRPr="00E824AC">
              <w:rPr>
                <w:rStyle w:val="Hyperlink"/>
              </w:rPr>
              <w:t>Chapter 2: Pathophysiology of starvation</w:t>
            </w:r>
            <w:r w:rsidR="00B55615">
              <w:rPr>
                <w:webHidden/>
              </w:rPr>
              <w:tab/>
            </w:r>
            <w:r w:rsidR="00E07ECA">
              <w:rPr>
                <w:webHidden/>
              </w:rPr>
              <w:fldChar w:fldCharType="begin"/>
            </w:r>
            <w:r w:rsidR="00B55615">
              <w:rPr>
                <w:webHidden/>
              </w:rPr>
              <w:instrText xml:space="preserve"> PAGEREF _Toc384718840 \h </w:instrText>
            </w:r>
            <w:r w:rsidR="00E07ECA">
              <w:rPr>
                <w:webHidden/>
              </w:rPr>
            </w:r>
            <w:r w:rsidR="00E07ECA">
              <w:rPr>
                <w:webHidden/>
              </w:rPr>
              <w:fldChar w:fldCharType="separate"/>
            </w:r>
            <w:r w:rsidR="00443241">
              <w:rPr>
                <w:webHidden/>
              </w:rPr>
              <w:t>39</w:t>
            </w:r>
            <w:r w:rsidR="00E07ECA">
              <w:rPr>
                <w:webHidden/>
              </w:rPr>
              <w:fldChar w:fldCharType="end"/>
            </w:r>
          </w:hyperlink>
        </w:p>
        <w:p w14:paraId="12C682C3" w14:textId="77777777" w:rsidR="00B55615" w:rsidRDefault="008A5B36">
          <w:pPr>
            <w:pStyle w:val="TOC2"/>
            <w:tabs>
              <w:tab w:val="right" w:leader="dot" w:pos="9016"/>
            </w:tabs>
            <w:rPr>
              <w:noProof/>
              <w:lang w:eastAsia="en-GB"/>
            </w:rPr>
          </w:pPr>
          <w:hyperlink w:anchor="_Toc384718841" w:history="1">
            <w:r w:rsidR="00B55615" w:rsidRPr="00E824AC">
              <w:rPr>
                <w:rStyle w:val="Hyperlink"/>
                <w:noProof/>
              </w:rPr>
              <w:t>2.1 Introduction</w:t>
            </w:r>
            <w:r w:rsidR="00B55615">
              <w:rPr>
                <w:noProof/>
                <w:webHidden/>
              </w:rPr>
              <w:tab/>
            </w:r>
            <w:r w:rsidR="00E07ECA">
              <w:rPr>
                <w:noProof/>
                <w:webHidden/>
              </w:rPr>
              <w:fldChar w:fldCharType="begin"/>
            </w:r>
            <w:r w:rsidR="00B55615">
              <w:rPr>
                <w:noProof/>
                <w:webHidden/>
              </w:rPr>
              <w:instrText xml:space="preserve"> PAGEREF _Toc384718841 \h </w:instrText>
            </w:r>
            <w:r w:rsidR="00E07ECA">
              <w:rPr>
                <w:noProof/>
                <w:webHidden/>
              </w:rPr>
            </w:r>
            <w:r w:rsidR="00E07ECA">
              <w:rPr>
                <w:noProof/>
                <w:webHidden/>
              </w:rPr>
              <w:fldChar w:fldCharType="separate"/>
            </w:r>
            <w:r w:rsidR="00443241">
              <w:rPr>
                <w:noProof/>
                <w:webHidden/>
              </w:rPr>
              <w:t>39</w:t>
            </w:r>
            <w:r w:rsidR="00E07ECA">
              <w:rPr>
                <w:noProof/>
                <w:webHidden/>
              </w:rPr>
              <w:fldChar w:fldCharType="end"/>
            </w:r>
          </w:hyperlink>
        </w:p>
        <w:p w14:paraId="64932B09" w14:textId="77777777" w:rsidR="00B55615" w:rsidRDefault="008A5B36">
          <w:pPr>
            <w:pStyle w:val="TOC2"/>
            <w:tabs>
              <w:tab w:val="right" w:leader="dot" w:pos="9016"/>
            </w:tabs>
            <w:rPr>
              <w:noProof/>
              <w:lang w:eastAsia="en-GB"/>
            </w:rPr>
          </w:pPr>
          <w:hyperlink w:anchor="_Toc384718842" w:history="1">
            <w:r w:rsidR="00B55615" w:rsidRPr="00E824AC">
              <w:rPr>
                <w:rStyle w:val="Hyperlink"/>
                <w:noProof/>
              </w:rPr>
              <w:t>2.2 Stages of Starvation</w:t>
            </w:r>
            <w:r w:rsidR="00B55615">
              <w:rPr>
                <w:noProof/>
                <w:webHidden/>
              </w:rPr>
              <w:tab/>
            </w:r>
            <w:r w:rsidR="00E07ECA">
              <w:rPr>
                <w:noProof/>
                <w:webHidden/>
              </w:rPr>
              <w:fldChar w:fldCharType="begin"/>
            </w:r>
            <w:r w:rsidR="00B55615">
              <w:rPr>
                <w:noProof/>
                <w:webHidden/>
              </w:rPr>
              <w:instrText xml:space="preserve"> PAGEREF _Toc384718842 \h </w:instrText>
            </w:r>
            <w:r w:rsidR="00E07ECA">
              <w:rPr>
                <w:noProof/>
                <w:webHidden/>
              </w:rPr>
            </w:r>
            <w:r w:rsidR="00E07ECA">
              <w:rPr>
                <w:noProof/>
                <w:webHidden/>
              </w:rPr>
              <w:fldChar w:fldCharType="separate"/>
            </w:r>
            <w:r w:rsidR="00443241">
              <w:rPr>
                <w:noProof/>
                <w:webHidden/>
              </w:rPr>
              <w:t>39</w:t>
            </w:r>
            <w:r w:rsidR="00E07ECA">
              <w:rPr>
                <w:noProof/>
                <w:webHidden/>
              </w:rPr>
              <w:fldChar w:fldCharType="end"/>
            </w:r>
          </w:hyperlink>
        </w:p>
        <w:p w14:paraId="7CE6DAF2" w14:textId="77777777" w:rsidR="00B55615" w:rsidRDefault="008A5B36">
          <w:pPr>
            <w:pStyle w:val="TOC3"/>
            <w:tabs>
              <w:tab w:val="right" w:leader="dot" w:pos="9016"/>
            </w:tabs>
            <w:rPr>
              <w:noProof/>
              <w:lang w:eastAsia="en-GB"/>
            </w:rPr>
          </w:pPr>
          <w:hyperlink w:anchor="_Toc384718843" w:history="1">
            <w:r w:rsidR="00B55615" w:rsidRPr="00E824AC">
              <w:rPr>
                <w:rStyle w:val="Hyperlink"/>
                <w:noProof/>
              </w:rPr>
              <w:t>2.2.1 Insulin and Glucagon homeostasis</w:t>
            </w:r>
            <w:r w:rsidR="00B55615">
              <w:rPr>
                <w:noProof/>
                <w:webHidden/>
              </w:rPr>
              <w:tab/>
            </w:r>
            <w:r w:rsidR="00E07ECA">
              <w:rPr>
                <w:noProof/>
                <w:webHidden/>
              </w:rPr>
              <w:fldChar w:fldCharType="begin"/>
            </w:r>
            <w:r w:rsidR="00B55615">
              <w:rPr>
                <w:noProof/>
                <w:webHidden/>
              </w:rPr>
              <w:instrText xml:space="preserve"> PAGEREF _Toc384718843 \h </w:instrText>
            </w:r>
            <w:r w:rsidR="00E07ECA">
              <w:rPr>
                <w:noProof/>
                <w:webHidden/>
              </w:rPr>
            </w:r>
            <w:r w:rsidR="00E07ECA">
              <w:rPr>
                <w:noProof/>
                <w:webHidden/>
              </w:rPr>
              <w:fldChar w:fldCharType="separate"/>
            </w:r>
            <w:r w:rsidR="00443241">
              <w:rPr>
                <w:noProof/>
                <w:webHidden/>
              </w:rPr>
              <w:t>39</w:t>
            </w:r>
            <w:r w:rsidR="00E07ECA">
              <w:rPr>
                <w:noProof/>
                <w:webHidden/>
              </w:rPr>
              <w:fldChar w:fldCharType="end"/>
            </w:r>
          </w:hyperlink>
        </w:p>
        <w:p w14:paraId="3F6A7E95" w14:textId="77777777" w:rsidR="00B55615" w:rsidRDefault="008A5B36">
          <w:pPr>
            <w:pStyle w:val="TOC2"/>
            <w:tabs>
              <w:tab w:val="right" w:leader="dot" w:pos="9016"/>
            </w:tabs>
            <w:rPr>
              <w:noProof/>
              <w:lang w:eastAsia="en-GB"/>
            </w:rPr>
          </w:pPr>
          <w:hyperlink w:anchor="_Toc384718844" w:history="1">
            <w:r w:rsidR="00B55615" w:rsidRPr="00E824AC">
              <w:rPr>
                <w:rStyle w:val="Hyperlink"/>
                <w:noProof/>
                <w:lang w:val="en-US"/>
              </w:rPr>
              <w:t>Diagram 2.1 – Fuel metabolism during the early stages of starvation</w:t>
            </w:r>
            <w:r w:rsidR="00B55615">
              <w:rPr>
                <w:noProof/>
                <w:webHidden/>
              </w:rPr>
              <w:tab/>
            </w:r>
            <w:r w:rsidR="00E07ECA">
              <w:rPr>
                <w:noProof/>
                <w:webHidden/>
              </w:rPr>
              <w:fldChar w:fldCharType="begin"/>
            </w:r>
            <w:r w:rsidR="00B55615">
              <w:rPr>
                <w:noProof/>
                <w:webHidden/>
              </w:rPr>
              <w:instrText xml:space="preserve"> PAGEREF _Toc384718844 \h </w:instrText>
            </w:r>
            <w:r w:rsidR="00E07ECA">
              <w:rPr>
                <w:noProof/>
                <w:webHidden/>
              </w:rPr>
            </w:r>
            <w:r w:rsidR="00E07ECA">
              <w:rPr>
                <w:noProof/>
                <w:webHidden/>
              </w:rPr>
              <w:fldChar w:fldCharType="separate"/>
            </w:r>
            <w:r w:rsidR="00443241">
              <w:rPr>
                <w:noProof/>
                <w:webHidden/>
              </w:rPr>
              <w:t>41</w:t>
            </w:r>
            <w:r w:rsidR="00E07ECA">
              <w:rPr>
                <w:noProof/>
                <w:webHidden/>
              </w:rPr>
              <w:fldChar w:fldCharType="end"/>
            </w:r>
          </w:hyperlink>
        </w:p>
        <w:p w14:paraId="7386FFF4" w14:textId="77777777" w:rsidR="00B55615" w:rsidRDefault="008A5B36">
          <w:pPr>
            <w:pStyle w:val="TOC3"/>
            <w:tabs>
              <w:tab w:val="right" w:leader="dot" w:pos="9016"/>
            </w:tabs>
            <w:rPr>
              <w:noProof/>
              <w:lang w:eastAsia="en-GB"/>
            </w:rPr>
          </w:pPr>
          <w:hyperlink w:anchor="_Toc384718845" w:history="1">
            <w:r w:rsidR="00B55615" w:rsidRPr="00E824AC">
              <w:rPr>
                <w:rStyle w:val="Hyperlink"/>
                <w:noProof/>
                <w:lang w:val="en-US"/>
              </w:rPr>
              <w:t>2.2.2 Gluconeogenesis</w:t>
            </w:r>
            <w:r w:rsidR="00B55615">
              <w:rPr>
                <w:noProof/>
                <w:webHidden/>
              </w:rPr>
              <w:tab/>
            </w:r>
            <w:r w:rsidR="00E07ECA">
              <w:rPr>
                <w:noProof/>
                <w:webHidden/>
              </w:rPr>
              <w:fldChar w:fldCharType="begin"/>
            </w:r>
            <w:r w:rsidR="00B55615">
              <w:rPr>
                <w:noProof/>
                <w:webHidden/>
              </w:rPr>
              <w:instrText xml:space="preserve"> PAGEREF _Toc384718845 \h </w:instrText>
            </w:r>
            <w:r w:rsidR="00E07ECA">
              <w:rPr>
                <w:noProof/>
                <w:webHidden/>
              </w:rPr>
            </w:r>
            <w:r w:rsidR="00E07ECA">
              <w:rPr>
                <w:noProof/>
                <w:webHidden/>
              </w:rPr>
              <w:fldChar w:fldCharType="separate"/>
            </w:r>
            <w:r w:rsidR="00443241">
              <w:rPr>
                <w:noProof/>
                <w:webHidden/>
              </w:rPr>
              <w:t>42</w:t>
            </w:r>
            <w:r w:rsidR="00E07ECA">
              <w:rPr>
                <w:noProof/>
                <w:webHidden/>
              </w:rPr>
              <w:fldChar w:fldCharType="end"/>
            </w:r>
          </w:hyperlink>
        </w:p>
        <w:p w14:paraId="1D162E13" w14:textId="77777777" w:rsidR="00B55615" w:rsidRDefault="008A5B36">
          <w:pPr>
            <w:pStyle w:val="TOC2"/>
            <w:tabs>
              <w:tab w:val="right" w:leader="dot" w:pos="9016"/>
            </w:tabs>
            <w:rPr>
              <w:noProof/>
              <w:lang w:eastAsia="en-GB"/>
            </w:rPr>
          </w:pPr>
          <w:hyperlink w:anchor="_Toc384718846" w:history="1">
            <w:r w:rsidR="00B55615" w:rsidRPr="00E824AC">
              <w:rPr>
                <w:rStyle w:val="Hyperlink"/>
                <w:noProof/>
                <w:lang w:val="en-US"/>
              </w:rPr>
              <w:t>Diagram 2.2 – Gluconeogenesis from adipose and muscle tissue within the mitochondria</w:t>
            </w:r>
            <w:r w:rsidR="00B55615">
              <w:rPr>
                <w:noProof/>
                <w:webHidden/>
              </w:rPr>
              <w:tab/>
            </w:r>
            <w:r w:rsidR="00E07ECA">
              <w:rPr>
                <w:noProof/>
                <w:webHidden/>
              </w:rPr>
              <w:fldChar w:fldCharType="begin"/>
            </w:r>
            <w:r w:rsidR="00B55615">
              <w:rPr>
                <w:noProof/>
                <w:webHidden/>
              </w:rPr>
              <w:instrText xml:space="preserve"> PAGEREF _Toc384718846 \h </w:instrText>
            </w:r>
            <w:r w:rsidR="00E07ECA">
              <w:rPr>
                <w:noProof/>
                <w:webHidden/>
              </w:rPr>
            </w:r>
            <w:r w:rsidR="00E07ECA">
              <w:rPr>
                <w:noProof/>
                <w:webHidden/>
              </w:rPr>
              <w:fldChar w:fldCharType="separate"/>
            </w:r>
            <w:r w:rsidR="00443241">
              <w:rPr>
                <w:noProof/>
                <w:webHidden/>
              </w:rPr>
              <w:t>43</w:t>
            </w:r>
            <w:r w:rsidR="00E07ECA">
              <w:rPr>
                <w:noProof/>
                <w:webHidden/>
              </w:rPr>
              <w:fldChar w:fldCharType="end"/>
            </w:r>
          </w:hyperlink>
        </w:p>
        <w:p w14:paraId="76F2613F" w14:textId="77777777" w:rsidR="00B55615" w:rsidRDefault="008A5B36">
          <w:pPr>
            <w:pStyle w:val="TOC3"/>
            <w:tabs>
              <w:tab w:val="right" w:leader="dot" w:pos="9016"/>
            </w:tabs>
            <w:rPr>
              <w:noProof/>
              <w:lang w:eastAsia="en-GB"/>
            </w:rPr>
          </w:pPr>
          <w:hyperlink w:anchor="_Toc384718847" w:history="1">
            <w:r w:rsidR="00B55615" w:rsidRPr="00E824AC">
              <w:rPr>
                <w:rStyle w:val="Hyperlink"/>
                <w:noProof/>
                <w:lang w:val="en-US"/>
              </w:rPr>
              <w:t>2.2.3 Ketone bodies</w:t>
            </w:r>
            <w:r w:rsidR="00B55615">
              <w:rPr>
                <w:noProof/>
                <w:webHidden/>
              </w:rPr>
              <w:tab/>
            </w:r>
            <w:r w:rsidR="00E07ECA">
              <w:rPr>
                <w:noProof/>
                <w:webHidden/>
              </w:rPr>
              <w:fldChar w:fldCharType="begin"/>
            </w:r>
            <w:r w:rsidR="00B55615">
              <w:rPr>
                <w:noProof/>
                <w:webHidden/>
              </w:rPr>
              <w:instrText xml:space="preserve"> PAGEREF _Toc384718847 \h </w:instrText>
            </w:r>
            <w:r w:rsidR="00E07ECA">
              <w:rPr>
                <w:noProof/>
                <w:webHidden/>
              </w:rPr>
            </w:r>
            <w:r w:rsidR="00E07ECA">
              <w:rPr>
                <w:noProof/>
                <w:webHidden/>
              </w:rPr>
              <w:fldChar w:fldCharType="separate"/>
            </w:r>
            <w:r w:rsidR="00443241">
              <w:rPr>
                <w:noProof/>
                <w:webHidden/>
              </w:rPr>
              <w:t>44</w:t>
            </w:r>
            <w:r w:rsidR="00E07ECA">
              <w:rPr>
                <w:noProof/>
                <w:webHidden/>
              </w:rPr>
              <w:fldChar w:fldCharType="end"/>
            </w:r>
          </w:hyperlink>
        </w:p>
        <w:p w14:paraId="4B899FA1" w14:textId="77777777" w:rsidR="00B55615" w:rsidRDefault="008A5B36">
          <w:pPr>
            <w:pStyle w:val="TOC2"/>
            <w:tabs>
              <w:tab w:val="right" w:leader="dot" w:pos="9016"/>
            </w:tabs>
            <w:rPr>
              <w:noProof/>
              <w:lang w:eastAsia="en-GB"/>
            </w:rPr>
          </w:pPr>
          <w:hyperlink w:anchor="_Toc384718848" w:history="1">
            <w:r w:rsidR="00B55615" w:rsidRPr="00E824AC">
              <w:rPr>
                <w:rStyle w:val="Hyperlink"/>
                <w:noProof/>
              </w:rPr>
              <w:t>2.3 Malnutrition: Famine Vs Anorexia Nervosa</w:t>
            </w:r>
            <w:r w:rsidR="00B55615">
              <w:rPr>
                <w:noProof/>
                <w:webHidden/>
              </w:rPr>
              <w:tab/>
            </w:r>
            <w:r w:rsidR="00E07ECA">
              <w:rPr>
                <w:noProof/>
                <w:webHidden/>
              </w:rPr>
              <w:fldChar w:fldCharType="begin"/>
            </w:r>
            <w:r w:rsidR="00B55615">
              <w:rPr>
                <w:noProof/>
                <w:webHidden/>
              </w:rPr>
              <w:instrText xml:space="preserve"> PAGEREF _Toc384718848 \h </w:instrText>
            </w:r>
            <w:r w:rsidR="00E07ECA">
              <w:rPr>
                <w:noProof/>
                <w:webHidden/>
              </w:rPr>
            </w:r>
            <w:r w:rsidR="00E07ECA">
              <w:rPr>
                <w:noProof/>
                <w:webHidden/>
              </w:rPr>
              <w:fldChar w:fldCharType="separate"/>
            </w:r>
            <w:r w:rsidR="00443241">
              <w:rPr>
                <w:noProof/>
                <w:webHidden/>
              </w:rPr>
              <w:t>44</w:t>
            </w:r>
            <w:r w:rsidR="00E07ECA">
              <w:rPr>
                <w:noProof/>
                <w:webHidden/>
              </w:rPr>
              <w:fldChar w:fldCharType="end"/>
            </w:r>
          </w:hyperlink>
        </w:p>
        <w:p w14:paraId="79BDB322" w14:textId="77777777" w:rsidR="00B55615" w:rsidRDefault="008A5B36">
          <w:pPr>
            <w:pStyle w:val="TOC2"/>
            <w:tabs>
              <w:tab w:val="right" w:leader="dot" w:pos="9016"/>
            </w:tabs>
            <w:rPr>
              <w:noProof/>
              <w:lang w:eastAsia="en-GB"/>
            </w:rPr>
          </w:pPr>
          <w:hyperlink w:anchor="_Toc384718849" w:history="1">
            <w:r w:rsidR="00B55615" w:rsidRPr="00E824AC">
              <w:rPr>
                <w:rStyle w:val="Hyperlink"/>
                <w:noProof/>
              </w:rPr>
              <w:t>2.4 Definition of Malnutrition</w:t>
            </w:r>
            <w:r w:rsidR="00B55615">
              <w:rPr>
                <w:noProof/>
                <w:webHidden/>
              </w:rPr>
              <w:tab/>
            </w:r>
            <w:r w:rsidR="00E07ECA">
              <w:rPr>
                <w:noProof/>
                <w:webHidden/>
              </w:rPr>
              <w:fldChar w:fldCharType="begin"/>
            </w:r>
            <w:r w:rsidR="00B55615">
              <w:rPr>
                <w:noProof/>
                <w:webHidden/>
              </w:rPr>
              <w:instrText xml:space="preserve"> PAGEREF _Toc384718849 \h </w:instrText>
            </w:r>
            <w:r w:rsidR="00E07ECA">
              <w:rPr>
                <w:noProof/>
                <w:webHidden/>
              </w:rPr>
            </w:r>
            <w:r w:rsidR="00E07ECA">
              <w:rPr>
                <w:noProof/>
                <w:webHidden/>
              </w:rPr>
              <w:fldChar w:fldCharType="separate"/>
            </w:r>
            <w:r w:rsidR="00443241">
              <w:rPr>
                <w:noProof/>
                <w:webHidden/>
              </w:rPr>
              <w:t>46</w:t>
            </w:r>
            <w:r w:rsidR="00E07ECA">
              <w:rPr>
                <w:noProof/>
                <w:webHidden/>
              </w:rPr>
              <w:fldChar w:fldCharType="end"/>
            </w:r>
          </w:hyperlink>
        </w:p>
        <w:p w14:paraId="7D8E22C6" w14:textId="77777777" w:rsidR="00B55615" w:rsidRDefault="008A5B36">
          <w:pPr>
            <w:pStyle w:val="TOC2"/>
            <w:tabs>
              <w:tab w:val="right" w:leader="dot" w:pos="9016"/>
            </w:tabs>
            <w:rPr>
              <w:noProof/>
              <w:lang w:eastAsia="en-GB"/>
            </w:rPr>
          </w:pPr>
          <w:hyperlink w:anchor="_Toc384718850" w:history="1">
            <w:r w:rsidR="00B55615" w:rsidRPr="00E824AC">
              <w:rPr>
                <w:rStyle w:val="Hyperlink"/>
                <w:noProof/>
              </w:rPr>
              <w:t>2.5 Measurement of Ideal Body Weight</w:t>
            </w:r>
            <w:r w:rsidR="00B55615">
              <w:rPr>
                <w:noProof/>
                <w:webHidden/>
              </w:rPr>
              <w:tab/>
            </w:r>
            <w:r w:rsidR="00E07ECA">
              <w:rPr>
                <w:noProof/>
                <w:webHidden/>
              </w:rPr>
              <w:fldChar w:fldCharType="begin"/>
            </w:r>
            <w:r w:rsidR="00B55615">
              <w:rPr>
                <w:noProof/>
                <w:webHidden/>
              </w:rPr>
              <w:instrText xml:space="preserve"> PAGEREF _Toc384718850 \h </w:instrText>
            </w:r>
            <w:r w:rsidR="00E07ECA">
              <w:rPr>
                <w:noProof/>
                <w:webHidden/>
              </w:rPr>
            </w:r>
            <w:r w:rsidR="00E07ECA">
              <w:rPr>
                <w:noProof/>
                <w:webHidden/>
              </w:rPr>
              <w:fldChar w:fldCharType="separate"/>
            </w:r>
            <w:r w:rsidR="00443241">
              <w:rPr>
                <w:noProof/>
                <w:webHidden/>
              </w:rPr>
              <w:t>47</w:t>
            </w:r>
            <w:r w:rsidR="00E07ECA">
              <w:rPr>
                <w:noProof/>
                <w:webHidden/>
              </w:rPr>
              <w:fldChar w:fldCharType="end"/>
            </w:r>
          </w:hyperlink>
        </w:p>
        <w:p w14:paraId="50D8F6D9" w14:textId="77777777" w:rsidR="00B55615" w:rsidRDefault="008A5B36">
          <w:pPr>
            <w:pStyle w:val="TOC2"/>
            <w:tabs>
              <w:tab w:val="right" w:leader="dot" w:pos="9016"/>
            </w:tabs>
            <w:rPr>
              <w:noProof/>
              <w:lang w:eastAsia="en-GB"/>
            </w:rPr>
          </w:pPr>
          <w:hyperlink w:anchor="_Toc384718851" w:history="1">
            <w:r w:rsidR="00B55615" w:rsidRPr="00E824AC">
              <w:rPr>
                <w:rStyle w:val="Hyperlink"/>
                <w:noProof/>
              </w:rPr>
              <w:t>2.6 History of Famines</w:t>
            </w:r>
            <w:r w:rsidR="00B55615">
              <w:rPr>
                <w:noProof/>
                <w:webHidden/>
              </w:rPr>
              <w:tab/>
            </w:r>
            <w:r w:rsidR="00E07ECA">
              <w:rPr>
                <w:noProof/>
                <w:webHidden/>
              </w:rPr>
              <w:fldChar w:fldCharType="begin"/>
            </w:r>
            <w:r w:rsidR="00B55615">
              <w:rPr>
                <w:noProof/>
                <w:webHidden/>
              </w:rPr>
              <w:instrText xml:space="preserve"> PAGEREF _Toc384718851 \h </w:instrText>
            </w:r>
            <w:r w:rsidR="00E07ECA">
              <w:rPr>
                <w:noProof/>
                <w:webHidden/>
              </w:rPr>
            </w:r>
            <w:r w:rsidR="00E07ECA">
              <w:rPr>
                <w:noProof/>
                <w:webHidden/>
              </w:rPr>
              <w:fldChar w:fldCharType="separate"/>
            </w:r>
            <w:r w:rsidR="00443241">
              <w:rPr>
                <w:noProof/>
                <w:webHidden/>
              </w:rPr>
              <w:t>47</w:t>
            </w:r>
            <w:r w:rsidR="00E07ECA">
              <w:rPr>
                <w:noProof/>
                <w:webHidden/>
              </w:rPr>
              <w:fldChar w:fldCharType="end"/>
            </w:r>
          </w:hyperlink>
        </w:p>
        <w:p w14:paraId="2E82B27B" w14:textId="77777777" w:rsidR="00B55615" w:rsidRDefault="008A5B36">
          <w:pPr>
            <w:pStyle w:val="TOC2"/>
            <w:tabs>
              <w:tab w:val="right" w:leader="dot" w:pos="9016"/>
            </w:tabs>
            <w:rPr>
              <w:noProof/>
              <w:lang w:eastAsia="en-GB"/>
            </w:rPr>
          </w:pPr>
          <w:hyperlink w:anchor="_Toc384718852" w:history="1">
            <w:r w:rsidR="00B55615" w:rsidRPr="00E824AC">
              <w:rPr>
                <w:rStyle w:val="Hyperlink"/>
                <w:noProof/>
                <w:lang w:val="en-US"/>
              </w:rPr>
              <w:t>2.7 Food Availability</w:t>
            </w:r>
            <w:r w:rsidR="00B55615">
              <w:rPr>
                <w:noProof/>
                <w:webHidden/>
              </w:rPr>
              <w:tab/>
            </w:r>
            <w:r w:rsidR="00E07ECA">
              <w:rPr>
                <w:noProof/>
                <w:webHidden/>
              </w:rPr>
              <w:fldChar w:fldCharType="begin"/>
            </w:r>
            <w:r w:rsidR="00B55615">
              <w:rPr>
                <w:noProof/>
                <w:webHidden/>
              </w:rPr>
              <w:instrText xml:space="preserve"> PAGEREF _Toc384718852 \h </w:instrText>
            </w:r>
            <w:r w:rsidR="00E07ECA">
              <w:rPr>
                <w:noProof/>
                <w:webHidden/>
              </w:rPr>
            </w:r>
            <w:r w:rsidR="00E07ECA">
              <w:rPr>
                <w:noProof/>
                <w:webHidden/>
              </w:rPr>
              <w:fldChar w:fldCharType="separate"/>
            </w:r>
            <w:r w:rsidR="00443241">
              <w:rPr>
                <w:noProof/>
                <w:webHidden/>
              </w:rPr>
              <w:t>48</w:t>
            </w:r>
            <w:r w:rsidR="00E07ECA">
              <w:rPr>
                <w:noProof/>
                <w:webHidden/>
              </w:rPr>
              <w:fldChar w:fldCharType="end"/>
            </w:r>
          </w:hyperlink>
        </w:p>
        <w:p w14:paraId="6705F5BE" w14:textId="77777777" w:rsidR="00B55615" w:rsidRDefault="008A5B36">
          <w:pPr>
            <w:pStyle w:val="TOC2"/>
            <w:tabs>
              <w:tab w:val="right" w:leader="dot" w:pos="9016"/>
            </w:tabs>
            <w:rPr>
              <w:noProof/>
              <w:lang w:eastAsia="en-GB"/>
            </w:rPr>
          </w:pPr>
          <w:hyperlink w:anchor="_Toc384718853" w:history="1">
            <w:r w:rsidR="00B55615" w:rsidRPr="00E824AC">
              <w:rPr>
                <w:rStyle w:val="Hyperlink"/>
                <w:noProof/>
                <w:lang w:val="en-US"/>
              </w:rPr>
              <w:t>2.8 Medical Conditions Associated with Malnutrition</w:t>
            </w:r>
            <w:r w:rsidR="00B55615">
              <w:rPr>
                <w:noProof/>
                <w:webHidden/>
              </w:rPr>
              <w:tab/>
            </w:r>
            <w:r w:rsidR="00E07ECA">
              <w:rPr>
                <w:noProof/>
                <w:webHidden/>
              </w:rPr>
              <w:fldChar w:fldCharType="begin"/>
            </w:r>
            <w:r w:rsidR="00B55615">
              <w:rPr>
                <w:noProof/>
                <w:webHidden/>
              </w:rPr>
              <w:instrText xml:space="preserve"> PAGEREF _Toc384718853 \h </w:instrText>
            </w:r>
            <w:r w:rsidR="00E07ECA">
              <w:rPr>
                <w:noProof/>
                <w:webHidden/>
              </w:rPr>
            </w:r>
            <w:r w:rsidR="00E07ECA">
              <w:rPr>
                <w:noProof/>
                <w:webHidden/>
              </w:rPr>
              <w:fldChar w:fldCharType="separate"/>
            </w:r>
            <w:r w:rsidR="00443241">
              <w:rPr>
                <w:noProof/>
                <w:webHidden/>
              </w:rPr>
              <w:t>50</w:t>
            </w:r>
            <w:r w:rsidR="00E07ECA">
              <w:rPr>
                <w:noProof/>
                <w:webHidden/>
              </w:rPr>
              <w:fldChar w:fldCharType="end"/>
            </w:r>
          </w:hyperlink>
        </w:p>
        <w:p w14:paraId="6AB16ACA" w14:textId="77777777" w:rsidR="00B55615" w:rsidRDefault="008A5B36">
          <w:pPr>
            <w:pStyle w:val="TOC2"/>
            <w:tabs>
              <w:tab w:val="right" w:leader="dot" w:pos="9016"/>
            </w:tabs>
            <w:rPr>
              <w:noProof/>
              <w:lang w:eastAsia="en-GB"/>
            </w:rPr>
          </w:pPr>
          <w:hyperlink w:anchor="_Toc384718854" w:history="1">
            <w:r w:rsidR="00B55615" w:rsidRPr="00E824AC">
              <w:rPr>
                <w:rStyle w:val="Hyperlink"/>
                <w:noProof/>
                <w:lang w:val="en-US"/>
              </w:rPr>
              <w:t>Table 2.1 – Medical conditions associated with macronutrient deficiencies</w:t>
            </w:r>
            <w:r w:rsidR="00B55615">
              <w:rPr>
                <w:noProof/>
                <w:webHidden/>
              </w:rPr>
              <w:tab/>
            </w:r>
            <w:r w:rsidR="00E07ECA">
              <w:rPr>
                <w:noProof/>
                <w:webHidden/>
              </w:rPr>
              <w:fldChar w:fldCharType="begin"/>
            </w:r>
            <w:r w:rsidR="00B55615">
              <w:rPr>
                <w:noProof/>
                <w:webHidden/>
              </w:rPr>
              <w:instrText xml:space="preserve"> PAGEREF _Toc384718854 \h </w:instrText>
            </w:r>
            <w:r w:rsidR="00E07ECA">
              <w:rPr>
                <w:noProof/>
                <w:webHidden/>
              </w:rPr>
            </w:r>
            <w:r w:rsidR="00E07ECA">
              <w:rPr>
                <w:noProof/>
                <w:webHidden/>
              </w:rPr>
              <w:fldChar w:fldCharType="separate"/>
            </w:r>
            <w:r w:rsidR="00443241">
              <w:rPr>
                <w:noProof/>
                <w:webHidden/>
              </w:rPr>
              <w:t>51</w:t>
            </w:r>
            <w:r w:rsidR="00E07ECA">
              <w:rPr>
                <w:noProof/>
                <w:webHidden/>
              </w:rPr>
              <w:fldChar w:fldCharType="end"/>
            </w:r>
          </w:hyperlink>
        </w:p>
        <w:p w14:paraId="335AAF62" w14:textId="77777777" w:rsidR="00B55615" w:rsidRDefault="008A5B36">
          <w:pPr>
            <w:pStyle w:val="TOC2"/>
            <w:tabs>
              <w:tab w:val="right" w:leader="dot" w:pos="9016"/>
            </w:tabs>
            <w:rPr>
              <w:noProof/>
              <w:lang w:eastAsia="en-GB"/>
            </w:rPr>
          </w:pPr>
          <w:hyperlink w:anchor="_Toc384718855" w:history="1">
            <w:r w:rsidR="00B55615" w:rsidRPr="00E824AC">
              <w:rPr>
                <w:rStyle w:val="Hyperlink"/>
                <w:noProof/>
              </w:rPr>
              <w:t>2.9 Physiological implications of starvation</w:t>
            </w:r>
            <w:r w:rsidR="00B55615">
              <w:rPr>
                <w:noProof/>
                <w:webHidden/>
              </w:rPr>
              <w:tab/>
            </w:r>
            <w:r w:rsidR="00E07ECA">
              <w:rPr>
                <w:noProof/>
                <w:webHidden/>
              </w:rPr>
              <w:fldChar w:fldCharType="begin"/>
            </w:r>
            <w:r w:rsidR="00B55615">
              <w:rPr>
                <w:noProof/>
                <w:webHidden/>
              </w:rPr>
              <w:instrText xml:space="preserve"> PAGEREF _Toc384718855 \h </w:instrText>
            </w:r>
            <w:r w:rsidR="00E07ECA">
              <w:rPr>
                <w:noProof/>
                <w:webHidden/>
              </w:rPr>
            </w:r>
            <w:r w:rsidR="00E07ECA">
              <w:rPr>
                <w:noProof/>
                <w:webHidden/>
              </w:rPr>
              <w:fldChar w:fldCharType="separate"/>
            </w:r>
            <w:r w:rsidR="00443241">
              <w:rPr>
                <w:noProof/>
                <w:webHidden/>
              </w:rPr>
              <w:t>52</w:t>
            </w:r>
            <w:r w:rsidR="00E07ECA">
              <w:rPr>
                <w:noProof/>
                <w:webHidden/>
              </w:rPr>
              <w:fldChar w:fldCharType="end"/>
            </w:r>
          </w:hyperlink>
        </w:p>
        <w:p w14:paraId="390720F0" w14:textId="77777777" w:rsidR="00B55615" w:rsidRDefault="008A5B36">
          <w:pPr>
            <w:pStyle w:val="TOC3"/>
            <w:tabs>
              <w:tab w:val="right" w:leader="dot" w:pos="9016"/>
            </w:tabs>
            <w:rPr>
              <w:noProof/>
              <w:lang w:eastAsia="en-GB"/>
            </w:rPr>
          </w:pPr>
          <w:hyperlink w:anchor="_Toc384718856" w:history="1">
            <w:r w:rsidR="00B55615" w:rsidRPr="00E824AC">
              <w:rPr>
                <w:rStyle w:val="Hyperlink"/>
                <w:noProof/>
              </w:rPr>
              <w:t>2.9.1 Hormonal - Insulin</w:t>
            </w:r>
            <w:r w:rsidR="00B55615">
              <w:rPr>
                <w:noProof/>
                <w:webHidden/>
              </w:rPr>
              <w:tab/>
            </w:r>
            <w:r w:rsidR="00E07ECA">
              <w:rPr>
                <w:noProof/>
                <w:webHidden/>
              </w:rPr>
              <w:fldChar w:fldCharType="begin"/>
            </w:r>
            <w:r w:rsidR="00B55615">
              <w:rPr>
                <w:noProof/>
                <w:webHidden/>
              </w:rPr>
              <w:instrText xml:space="preserve"> PAGEREF _Toc384718856 \h </w:instrText>
            </w:r>
            <w:r w:rsidR="00E07ECA">
              <w:rPr>
                <w:noProof/>
                <w:webHidden/>
              </w:rPr>
            </w:r>
            <w:r w:rsidR="00E07ECA">
              <w:rPr>
                <w:noProof/>
                <w:webHidden/>
              </w:rPr>
              <w:fldChar w:fldCharType="separate"/>
            </w:r>
            <w:r w:rsidR="00443241">
              <w:rPr>
                <w:noProof/>
                <w:webHidden/>
              </w:rPr>
              <w:t>52</w:t>
            </w:r>
            <w:r w:rsidR="00E07ECA">
              <w:rPr>
                <w:noProof/>
                <w:webHidden/>
              </w:rPr>
              <w:fldChar w:fldCharType="end"/>
            </w:r>
          </w:hyperlink>
        </w:p>
        <w:p w14:paraId="618764F6" w14:textId="77777777" w:rsidR="00B55615" w:rsidRDefault="008A5B36">
          <w:pPr>
            <w:pStyle w:val="TOC3"/>
            <w:tabs>
              <w:tab w:val="right" w:leader="dot" w:pos="9016"/>
            </w:tabs>
            <w:rPr>
              <w:noProof/>
              <w:lang w:eastAsia="en-GB"/>
            </w:rPr>
          </w:pPr>
          <w:hyperlink w:anchor="_Toc384718857" w:history="1">
            <w:r w:rsidR="00B55615" w:rsidRPr="00E824AC">
              <w:rPr>
                <w:rStyle w:val="Hyperlink"/>
                <w:noProof/>
              </w:rPr>
              <w:t>2.9.2 Insulin Sensitivity and Resistance</w:t>
            </w:r>
            <w:r w:rsidR="00B55615">
              <w:rPr>
                <w:noProof/>
                <w:webHidden/>
              </w:rPr>
              <w:tab/>
            </w:r>
            <w:r w:rsidR="00E07ECA">
              <w:rPr>
                <w:noProof/>
                <w:webHidden/>
              </w:rPr>
              <w:fldChar w:fldCharType="begin"/>
            </w:r>
            <w:r w:rsidR="00B55615">
              <w:rPr>
                <w:noProof/>
                <w:webHidden/>
              </w:rPr>
              <w:instrText xml:space="preserve"> PAGEREF _Toc384718857 \h </w:instrText>
            </w:r>
            <w:r w:rsidR="00E07ECA">
              <w:rPr>
                <w:noProof/>
                <w:webHidden/>
              </w:rPr>
            </w:r>
            <w:r w:rsidR="00E07ECA">
              <w:rPr>
                <w:noProof/>
                <w:webHidden/>
              </w:rPr>
              <w:fldChar w:fldCharType="separate"/>
            </w:r>
            <w:r w:rsidR="00443241">
              <w:rPr>
                <w:noProof/>
                <w:webHidden/>
              </w:rPr>
              <w:t>53</w:t>
            </w:r>
            <w:r w:rsidR="00E07ECA">
              <w:rPr>
                <w:noProof/>
                <w:webHidden/>
              </w:rPr>
              <w:fldChar w:fldCharType="end"/>
            </w:r>
          </w:hyperlink>
        </w:p>
        <w:p w14:paraId="2239200A" w14:textId="77777777" w:rsidR="00B55615" w:rsidRDefault="008A5B36">
          <w:pPr>
            <w:pStyle w:val="TOC3"/>
            <w:tabs>
              <w:tab w:val="right" w:leader="dot" w:pos="9016"/>
            </w:tabs>
            <w:rPr>
              <w:noProof/>
              <w:lang w:eastAsia="en-GB"/>
            </w:rPr>
          </w:pPr>
          <w:hyperlink w:anchor="_Toc384718858" w:history="1">
            <w:r w:rsidR="00B55615" w:rsidRPr="00E824AC">
              <w:rPr>
                <w:rStyle w:val="Hyperlink"/>
                <w:noProof/>
              </w:rPr>
              <w:t>2.9.3 Insulin response to test meals in malnourished AN</w:t>
            </w:r>
            <w:r w:rsidR="00B55615">
              <w:rPr>
                <w:noProof/>
                <w:webHidden/>
              </w:rPr>
              <w:tab/>
            </w:r>
            <w:r w:rsidR="00E07ECA">
              <w:rPr>
                <w:noProof/>
                <w:webHidden/>
              </w:rPr>
              <w:fldChar w:fldCharType="begin"/>
            </w:r>
            <w:r w:rsidR="00B55615">
              <w:rPr>
                <w:noProof/>
                <w:webHidden/>
              </w:rPr>
              <w:instrText xml:space="preserve"> PAGEREF _Toc384718858 \h </w:instrText>
            </w:r>
            <w:r w:rsidR="00E07ECA">
              <w:rPr>
                <w:noProof/>
                <w:webHidden/>
              </w:rPr>
            </w:r>
            <w:r w:rsidR="00E07ECA">
              <w:rPr>
                <w:noProof/>
                <w:webHidden/>
              </w:rPr>
              <w:fldChar w:fldCharType="separate"/>
            </w:r>
            <w:r w:rsidR="00443241">
              <w:rPr>
                <w:noProof/>
                <w:webHidden/>
              </w:rPr>
              <w:t>54</w:t>
            </w:r>
            <w:r w:rsidR="00E07ECA">
              <w:rPr>
                <w:noProof/>
                <w:webHidden/>
              </w:rPr>
              <w:fldChar w:fldCharType="end"/>
            </w:r>
          </w:hyperlink>
        </w:p>
        <w:p w14:paraId="048EDDFA" w14:textId="77777777" w:rsidR="00B55615" w:rsidRDefault="008A5B36">
          <w:pPr>
            <w:pStyle w:val="TOC3"/>
            <w:tabs>
              <w:tab w:val="right" w:leader="dot" w:pos="9016"/>
            </w:tabs>
            <w:rPr>
              <w:noProof/>
              <w:lang w:eastAsia="en-GB"/>
            </w:rPr>
          </w:pPr>
          <w:hyperlink w:anchor="_Toc384718859" w:history="1">
            <w:r w:rsidR="00B55615" w:rsidRPr="00E824AC">
              <w:rPr>
                <w:rStyle w:val="Hyperlink"/>
                <w:rFonts w:cstheme="minorHAnsi"/>
                <w:noProof/>
              </w:rPr>
              <w:t>2.9.4 Cardiovascular</w:t>
            </w:r>
            <w:r w:rsidR="00B55615">
              <w:rPr>
                <w:noProof/>
                <w:webHidden/>
              </w:rPr>
              <w:tab/>
            </w:r>
            <w:r w:rsidR="00E07ECA">
              <w:rPr>
                <w:noProof/>
                <w:webHidden/>
              </w:rPr>
              <w:fldChar w:fldCharType="begin"/>
            </w:r>
            <w:r w:rsidR="00B55615">
              <w:rPr>
                <w:noProof/>
                <w:webHidden/>
              </w:rPr>
              <w:instrText xml:space="preserve"> PAGEREF _Toc384718859 \h </w:instrText>
            </w:r>
            <w:r w:rsidR="00E07ECA">
              <w:rPr>
                <w:noProof/>
                <w:webHidden/>
              </w:rPr>
            </w:r>
            <w:r w:rsidR="00E07ECA">
              <w:rPr>
                <w:noProof/>
                <w:webHidden/>
              </w:rPr>
              <w:fldChar w:fldCharType="separate"/>
            </w:r>
            <w:r w:rsidR="00443241">
              <w:rPr>
                <w:noProof/>
                <w:webHidden/>
              </w:rPr>
              <w:t>55</w:t>
            </w:r>
            <w:r w:rsidR="00E07ECA">
              <w:rPr>
                <w:noProof/>
                <w:webHidden/>
              </w:rPr>
              <w:fldChar w:fldCharType="end"/>
            </w:r>
          </w:hyperlink>
        </w:p>
        <w:p w14:paraId="77E67817" w14:textId="77777777" w:rsidR="00B55615" w:rsidRDefault="008A5B36">
          <w:pPr>
            <w:pStyle w:val="TOC3"/>
            <w:tabs>
              <w:tab w:val="right" w:leader="dot" w:pos="9016"/>
            </w:tabs>
            <w:rPr>
              <w:noProof/>
              <w:lang w:eastAsia="en-GB"/>
            </w:rPr>
          </w:pPr>
          <w:hyperlink w:anchor="_Toc384718860" w:history="1">
            <w:r w:rsidR="00B55615" w:rsidRPr="00E824AC">
              <w:rPr>
                <w:rStyle w:val="Hyperlink"/>
                <w:rFonts w:cstheme="minorHAnsi"/>
                <w:noProof/>
              </w:rPr>
              <w:t>2.9.5 Immunology</w:t>
            </w:r>
            <w:r w:rsidR="00B55615">
              <w:rPr>
                <w:noProof/>
                <w:webHidden/>
              </w:rPr>
              <w:tab/>
            </w:r>
            <w:r w:rsidR="00E07ECA">
              <w:rPr>
                <w:noProof/>
                <w:webHidden/>
              </w:rPr>
              <w:fldChar w:fldCharType="begin"/>
            </w:r>
            <w:r w:rsidR="00B55615">
              <w:rPr>
                <w:noProof/>
                <w:webHidden/>
              </w:rPr>
              <w:instrText xml:space="preserve"> PAGEREF _Toc384718860 \h </w:instrText>
            </w:r>
            <w:r w:rsidR="00E07ECA">
              <w:rPr>
                <w:noProof/>
                <w:webHidden/>
              </w:rPr>
            </w:r>
            <w:r w:rsidR="00E07ECA">
              <w:rPr>
                <w:noProof/>
                <w:webHidden/>
              </w:rPr>
              <w:fldChar w:fldCharType="separate"/>
            </w:r>
            <w:r w:rsidR="00443241">
              <w:rPr>
                <w:noProof/>
                <w:webHidden/>
              </w:rPr>
              <w:t>56</w:t>
            </w:r>
            <w:r w:rsidR="00E07ECA">
              <w:rPr>
                <w:noProof/>
                <w:webHidden/>
              </w:rPr>
              <w:fldChar w:fldCharType="end"/>
            </w:r>
          </w:hyperlink>
        </w:p>
        <w:p w14:paraId="5F99F401" w14:textId="77777777" w:rsidR="00B55615" w:rsidRDefault="008A5B36">
          <w:pPr>
            <w:pStyle w:val="TOC3"/>
            <w:tabs>
              <w:tab w:val="right" w:leader="dot" w:pos="9016"/>
            </w:tabs>
            <w:rPr>
              <w:noProof/>
              <w:lang w:eastAsia="en-GB"/>
            </w:rPr>
          </w:pPr>
          <w:hyperlink w:anchor="_Toc384718861" w:history="1">
            <w:r w:rsidR="00B55615" w:rsidRPr="00E824AC">
              <w:rPr>
                <w:rStyle w:val="Hyperlink"/>
                <w:rFonts w:cstheme="minorHAnsi"/>
                <w:noProof/>
                <w:lang w:val="en-US"/>
              </w:rPr>
              <w:t>2.9.6 Electrolytes</w:t>
            </w:r>
            <w:r w:rsidR="00B55615">
              <w:rPr>
                <w:noProof/>
                <w:webHidden/>
              </w:rPr>
              <w:tab/>
            </w:r>
            <w:r w:rsidR="00E07ECA">
              <w:rPr>
                <w:noProof/>
                <w:webHidden/>
              </w:rPr>
              <w:fldChar w:fldCharType="begin"/>
            </w:r>
            <w:r w:rsidR="00B55615">
              <w:rPr>
                <w:noProof/>
                <w:webHidden/>
              </w:rPr>
              <w:instrText xml:space="preserve"> PAGEREF _Toc384718861 \h </w:instrText>
            </w:r>
            <w:r w:rsidR="00E07ECA">
              <w:rPr>
                <w:noProof/>
                <w:webHidden/>
              </w:rPr>
            </w:r>
            <w:r w:rsidR="00E07ECA">
              <w:rPr>
                <w:noProof/>
                <w:webHidden/>
              </w:rPr>
              <w:fldChar w:fldCharType="separate"/>
            </w:r>
            <w:r w:rsidR="00443241">
              <w:rPr>
                <w:noProof/>
                <w:webHidden/>
              </w:rPr>
              <w:t>57</w:t>
            </w:r>
            <w:r w:rsidR="00E07ECA">
              <w:rPr>
                <w:noProof/>
                <w:webHidden/>
              </w:rPr>
              <w:fldChar w:fldCharType="end"/>
            </w:r>
          </w:hyperlink>
        </w:p>
        <w:p w14:paraId="3032A8B3" w14:textId="77777777" w:rsidR="00B55615" w:rsidRDefault="008A5B36">
          <w:pPr>
            <w:pStyle w:val="TOC3"/>
            <w:tabs>
              <w:tab w:val="right" w:leader="dot" w:pos="9016"/>
            </w:tabs>
            <w:rPr>
              <w:noProof/>
              <w:lang w:eastAsia="en-GB"/>
            </w:rPr>
          </w:pPr>
          <w:hyperlink w:anchor="_Toc384718862" w:history="1">
            <w:r w:rsidR="00B55615" w:rsidRPr="00E824AC">
              <w:rPr>
                <w:rStyle w:val="Hyperlink"/>
                <w:rFonts w:cstheme="minorHAnsi"/>
                <w:noProof/>
              </w:rPr>
              <w:t>2.9.7 Growth and bone density</w:t>
            </w:r>
            <w:r w:rsidR="00B55615">
              <w:rPr>
                <w:noProof/>
                <w:webHidden/>
              </w:rPr>
              <w:tab/>
            </w:r>
            <w:r w:rsidR="00E07ECA">
              <w:rPr>
                <w:noProof/>
                <w:webHidden/>
              </w:rPr>
              <w:fldChar w:fldCharType="begin"/>
            </w:r>
            <w:r w:rsidR="00B55615">
              <w:rPr>
                <w:noProof/>
                <w:webHidden/>
              </w:rPr>
              <w:instrText xml:space="preserve"> PAGEREF _Toc384718862 \h </w:instrText>
            </w:r>
            <w:r w:rsidR="00E07ECA">
              <w:rPr>
                <w:noProof/>
                <w:webHidden/>
              </w:rPr>
            </w:r>
            <w:r w:rsidR="00E07ECA">
              <w:rPr>
                <w:noProof/>
                <w:webHidden/>
              </w:rPr>
              <w:fldChar w:fldCharType="separate"/>
            </w:r>
            <w:r w:rsidR="00443241">
              <w:rPr>
                <w:noProof/>
                <w:webHidden/>
              </w:rPr>
              <w:t>58</w:t>
            </w:r>
            <w:r w:rsidR="00E07ECA">
              <w:rPr>
                <w:noProof/>
                <w:webHidden/>
              </w:rPr>
              <w:fldChar w:fldCharType="end"/>
            </w:r>
          </w:hyperlink>
        </w:p>
        <w:p w14:paraId="227EA8CE" w14:textId="77777777" w:rsidR="00B55615" w:rsidRDefault="008A5B36">
          <w:pPr>
            <w:pStyle w:val="TOC3"/>
            <w:tabs>
              <w:tab w:val="right" w:leader="dot" w:pos="9016"/>
            </w:tabs>
            <w:rPr>
              <w:noProof/>
              <w:lang w:eastAsia="en-GB"/>
            </w:rPr>
          </w:pPr>
          <w:hyperlink w:anchor="_Toc384718863" w:history="1">
            <w:r w:rsidR="00B55615" w:rsidRPr="00E824AC">
              <w:rPr>
                <w:rStyle w:val="Hyperlink"/>
                <w:rFonts w:cstheme="minorHAnsi"/>
                <w:noProof/>
              </w:rPr>
              <w:t>2.9.8 Behaviour and Cognition</w:t>
            </w:r>
            <w:r w:rsidR="00B55615">
              <w:rPr>
                <w:noProof/>
                <w:webHidden/>
              </w:rPr>
              <w:tab/>
            </w:r>
            <w:r w:rsidR="00E07ECA">
              <w:rPr>
                <w:noProof/>
                <w:webHidden/>
              </w:rPr>
              <w:fldChar w:fldCharType="begin"/>
            </w:r>
            <w:r w:rsidR="00B55615">
              <w:rPr>
                <w:noProof/>
                <w:webHidden/>
              </w:rPr>
              <w:instrText xml:space="preserve"> PAGEREF _Toc384718863 \h </w:instrText>
            </w:r>
            <w:r w:rsidR="00E07ECA">
              <w:rPr>
                <w:noProof/>
                <w:webHidden/>
              </w:rPr>
            </w:r>
            <w:r w:rsidR="00E07ECA">
              <w:rPr>
                <w:noProof/>
                <w:webHidden/>
              </w:rPr>
              <w:fldChar w:fldCharType="separate"/>
            </w:r>
            <w:r w:rsidR="00443241">
              <w:rPr>
                <w:noProof/>
                <w:webHidden/>
              </w:rPr>
              <w:t>61</w:t>
            </w:r>
            <w:r w:rsidR="00E07ECA">
              <w:rPr>
                <w:noProof/>
                <w:webHidden/>
              </w:rPr>
              <w:fldChar w:fldCharType="end"/>
            </w:r>
          </w:hyperlink>
        </w:p>
        <w:p w14:paraId="701EAF24" w14:textId="77777777" w:rsidR="00B55615" w:rsidRDefault="008A5B36">
          <w:pPr>
            <w:pStyle w:val="TOC3"/>
            <w:tabs>
              <w:tab w:val="right" w:leader="dot" w:pos="9016"/>
            </w:tabs>
            <w:rPr>
              <w:noProof/>
              <w:lang w:eastAsia="en-GB"/>
            </w:rPr>
          </w:pPr>
          <w:hyperlink w:anchor="_Toc384718864" w:history="1">
            <w:r w:rsidR="00B55615" w:rsidRPr="00E824AC">
              <w:rPr>
                <w:rStyle w:val="Hyperlink"/>
                <w:noProof/>
                <w:lang w:val="en-US"/>
              </w:rPr>
              <w:t>2.9.9 Body Composition and Energy Expenditure</w:t>
            </w:r>
            <w:r w:rsidR="00B55615">
              <w:rPr>
                <w:noProof/>
                <w:webHidden/>
              </w:rPr>
              <w:tab/>
            </w:r>
            <w:r w:rsidR="00E07ECA">
              <w:rPr>
                <w:noProof/>
                <w:webHidden/>
              </w:rPr>
              <w:fldChar w:fldCharType="begin"/>
            </w:r>
            <w:r w:rsidR="00B55615">
              <w:rPr>
                <w:noProof/>
                <w:webHidden/>
              </w:rPr>
              <w:instrText xml:space="preserve"> PAGEREF _Toc384718864 \h </w:instrText>
            </w:r>
            <w:r w:rsidR="00E07ECA">
              <w:rPr>
                <w:noProof/>
                <w:webHidden/>
              </w:rPr>
            </w:r>
            <w:r w:rsidR="00E07ECA">
              <w:rPr>
                <w:noProof/>
                <w:webHidden/>
              </w:rPr>
              <w:fldChar w:fldCharType="separate"/>
            </w:r>
            <w:r w:rsidR="00443241">
              <w:rPr>
                <w:noProof/>
                <w:webHidden/>
              </w:rPr>
              <w:t>62</w:t>
            </w:r>
            <w:r w:rsidR="00E07ECA">
              <w:rPr>
                <w:noProof/>
                <w:webHidden/>
              </w:rPr>
              <w:fldChar w:fldCharType="end"/>
            </w:r>
          </w:hyperlink>
        </w:p>
        <w:p w14:paraId="6431DCC8" w14:textId="77777777" w:rsidR="00B55615" w:rsidRDefault="008A5B36">
          <w:pPr>
            <w:pStyle w:val="TOC3"/>
            <w:tabs>
              <w:tab w:val="right" w:leader="dot" w:pos="9016"/>
            </w:tabs>
            <w:rPr>
              <w:noProof/>
              <w:lang w:eastAsia="en-GB"/>
            </w:rPr>
          </w:pPr>
          <w:hyperlink w:anchor="_Toc384718865" w:history="1">
            <w:r w:rsidR="00B55615" w:rsidRPr="00E824AC">
              <w:rPr>
                <w:rStyle w:val="Hyperlink"/>
                <w:noProof/>
              </w:rPr>
              <w:t>Table 2.2 – Comparison of Resting Energy Expenditure of malnourished patients with AN with healthy weight controls</w:t>
            </w:r>
            <w:r w:rsidR="00B55615">
              <w:rPr>
                <w:noProof/>
                <w:webHidden/>
              </w:rPr>
              <w:tab/>
            </w:r>
            <w:r w:rsidR="00E07ECA">
              <w:rPr>
                <w:noProof/>
                <w:webHidden/>
              </w:rPr>
              <w:fldChar w:fldCharType="begin"/>
            </w:r>
            <w:r w:rsidR="00B55615">
              <w:rPr>
                <w:noProof/>
                <w:webHidden/>
              </w:rPr>
              <w:instrText xml:space="preserve"> PAGEREF _Toc384718865 \h </w:instrText>
            </w:r>
            <w:r w:rsidR="00E07ECA">
              <w:rPr>
                <w:noProof/>
                <w:webHidden/>
              </w:rPr>
            </w:r>
            <w:r w:rsidR="00E07ECA">
              <w:rPr>
                <w:noProof/>
                <w:webHidden/>
              </w:rPr>
              <w:fldChar w:fldCharType="separate"/>
            </w:r>
            <w:r w:rsidR="00443241">
              <w:rPr>
                <w:noProof/>
                <w:webHidden/>
              </w:rPr>
              <w:t>65</w:t>
            </w:r>
            <w:r w:rsidR="00E07ECA">
              <w:rPr>
                <w:noProof/>
                <w:webHidden/>
              </w:rPr>
              <w:fldChar w:fldCharType="end"/>
            </w:r>
          </w:hyperlink>
        </w:p>
        <w:p w14:paraId="67EFC34A" w14:textId="77777777" w:rsidR="00B55615" w:rsidRDefault="008A5B36">
          <w:pPr>
            <w:pStyle w:val="TOC2"/>
            <w:tabs>
              <w:tab w:val="right" w:leader="dot" w:pos="9016"/>
            </w:tabs>
            <w:rPr>
              <w:noProof/>
              <w:lang w:eastAsia="en-GB"/>
            </w:rPr>
          </w:pPr>
          <w:hyperlink w:anchor="_Toc384718866" w:history="1">
            <w:r w:rsidR="00B55615" w:rsidRPr="00E824AC">
              <w:rPr>
                <w:rStyle w:val="Hyperlink"/>
                <w:rFonts w:cstheme="minorHAnsi"/>
                <w:noProof/>
                <w:lang w:val="en-US"/>
              </w:rPr>
              <w:t>2.10 Summary</w:t>
            </w:r>
            <w:r w:rsidR="00B55615">
              <w:rPr>
                <w:noProof/>
                <w:webHidden/>
              </w:rPr>
              <w:tab/>
            </w:r>
            <w:r w:rsidR="00E07ECA">
              <w:rPr>
                <w:noProof/>
                <w:webHidden/>
              </w:rPr>
              <w:fldChar w:fldCharType="begin"/>
            </w:r>
            <w:r w:rsidR="00B55615">
              <w:rPr>
                <w:noProof/>
                <w:webHidden/>
              </w:rPr>
              <w:instrText xml:space="preserve"> PAGEREF _Toc384718866 \h </w:instrText>
            </w:r>
            <w:r w:rsidR="00E07ECA">
              <w:rPr>
                <w:noProof/>
                <w:webHidden/>
              </w:rPr>
            </w:r>
            <w:r w:rsidR="00E07ECA">
              <w:rPr>
                <w:noProof/>
                <w:webHidden/>
              </w:rPr>
              <w:fldChar w:fldCharType="separate"/>
            </w:r>
            <w:r w:rsidR="00443241">
              <w:rPr>
                <w:noProof/>
                <w:webHidden/>
              </w:rPr>
              <w:t>67</w:t>
            </w:r>
            <w:r w:rsidR="00E07ECA">
              <w:rPr>
                <w:noProof/>
                <w:webHidden/>
              </w:rPr>
              <w:fldChar w:fldCharType="end"/>
            </w:r>
          </w:hyperlink>
        </w:p>
        <w:p w14:paraId="7423D787" w14:textId="77777777" w:rsidR="00B55615" w:rsidRDefault="008A5B36">
          <w:pPr>
            <w:pStyle w:val="TOC1"/>
            <w:rPr>
              <w:rFonts w:asciiTheme="minorHAnsi" w:eastAsiaTheme="minorEastAsia" w:hAnsiTheme="minorHAnsi" w:cstheme="minorBidi"/>
              <w:bCs w:val="0"/>
              <w:sz w:val="22"/>
              <w:szCs w:val="22"/>
              <w:lang w:eastAsia="en-GB"/>
            </w:rPr>
          </w:pPr>
          <w:hyperlink w:anchor="_Toc384718867" w:history="1">
            <w:r w:rsidR="00B55615" w:rsidRPr="00E824AC">
              <w:rPr>
                <w:rStyle w:val="Hyperlink"/>
              </w:rPr>
              <w:t>Chapter 3: Refeeding the malnourished adolescent with AN</w:t>
            </w:r>
            <w:r w:rsidR="00B55615">
              <w:rPr>
                <w:webHidden/>
              </w:rPr>
              <w:tab/>
            </w:r>
            <w:r w:rsidR="00E07ECA">
              <w:rPr>
                <w:webHidden/>
              </w:rPr>
              <w:fldChar w:fldCharType="begin"/>
            </w:r>
            <w:r w:rsidR="00B55615">
              <w:rPr>
                <w:webHidden/>
              </w:rPr>
              <w:instrText xml:space="preserve"> PAGEREF _Toc384718867 \h </w:instrText>
            </w:r>
            <w:r w:rsidR="00E07ECA">
              <w:rPr>
                <w:webHidden/>
              </w:rPr>
            </w:r>
            <w:r w:rsidR="00E07ECA">
              <w:rPr>
                <w:webHidden/>
              </w:rPr>
              <w:fldChar w:fldCharType="separate"/>
            </w:r>
            <w:r w:rsidR="00443241">
              <w:rPr>
                <w:webHidden/>
              </w:rPr>
              <w:t>68</w:t>
            </w:r>
            <w:r w:rsidR="00E07ECA">
              <w:rPr>
                <w:webHidden/>
              </w:rPr>
              <w:fldChar w:fldCharType="end"/>
            </w:r>
          </w:hyperlink>
        </w:p>
        <w:p w14:paraId="1E105A98" w14:textId="77777777" w:rsidR="00B55615" w:rsidRDefault="008A5B36">
          <w:pPr>
            <w:pStyle w:val="TOC2"/>
            <w:tabs>
              <w:tab w:val="right" w:leader="dot" w:pos="9016"/>
            </w:tabs>
            <w:rPr>
              <w:noProof/>
              <w:lang w:eastAsia="en-GB"/>
            </w:rPr>
          </w:pPr>
          <w:hyperlink w:anchor="_Toc384718868" w:history="1">
            <w:r w:rsidR="00B55615" w:rsidRPr="00E824AC">
              <w:rPr>
                <w:rStyle w:val="Hyperlink"/>
                <w:noProof/>
              </w:rPr>
              <w:t>3.1 Introduction</w:t>
            </w:r>
            <w:r w:rsidR="00B55615">
              <w:rPr>
                <w:noProof/>
                <w:webHidden/>
              </w:rPr>
              <w:tab/>
            </w:r>
            <w:r w:rsidR="00E07ECA">
              <w:rPr>
                <w:noProof/>
                <w:webHidden/>
              </w:rPr>
              <w:fldChar w:fldCharType="begin"/>
            </w:r>
            <w:r w:rsidR="00B55615">
              <w:rPr>
                <w:noProof/>
                <w:webHidden/>
              </w:rPr>
              <w:instrText xml:space="preserve"> PAGEREF _Toc384718868 \h </w:instrText>
            </w:r>
            <w:r w:rsidR="00E07ECA">
              <w:rPr>
                <w:noProof/>
                <w:webHidden/>
              </w:rPr>
            </w:r>
            <w:r w:rsidR="00E07ECA">
              <w:rPr>
                <w:noProof/>
                <w:webHidden/>
              </w:rPr>
              <w:fldChar w:fldCharType="separate"/>
            </w:r>
            <w:r w:rsidR="00443241">
              <w:rPr>
                <w:noProof/>
                <w:webHidden/>
              </w:rPr>
              <w:t>68</w:t>
            </w:r>
            <w:r w:rsidR="00E07ECA">
              <w:rPr>
                <w:noProof/>
                <w:webHidden/>
              </w:rPr>
              <w:fldChar w:fldCharType="end"/>
            </w:r>
          </w:hyperlink>
        </w:p>
        <w:p w14:paraId="74703921" w14:textId="77777777" w:rsidR="00B55615" w:rsidRDefault="008A5B36">
          <w:pPr>
            <w:pStyle w:val="TOC2"/>
            <w:tabs>
              <w:tab w:val="right" w:leader="dot" w:pos="9016"/>
            </w:tabs>
            <w:rPr>
              <w:noProof/>
              <w:lang w:eastAsia="en-GB"/>
            </w:rPr>
          </w:pPr>
          <w:hyperlink w:anchor="_Toc384718869" w:history="1">
            <w:r w:rsidR="00B55615" w:rsidRPr="00E824AC">
              <w:rPr>
                <w:rStyle w:val="Hyperlink"/>
                <w:noProof/>
              </w:rPr>
              <w:t>3.2 History of the Refeeding Syndrome</w:t>
            </w:r>
            <w:r w:rsidR="00B55615">
              <w:rPr>
                <w:noProof/>
                <w:webHidden/>
              </w:rPr>
              <w:tab/>
            </w:r>
            <w:r w:rsidR="00E07ECA">
              <w:rPr>
                <w:noProof/>
                <w:webHidden/>
              </w:rPr>
              <w:fldChar w:fldCharType="begin"/>
            </w:r>
            <w:r w:rsidR="00B55615">
              <w:rPr>
                <w:noProof/>
                <w:webHidden/>
              </w:rPr>
              <w:instrText xml:space="preserve"> PAGEREF _Toc384718869 \h </w:instrText>
            </w:r>
            <w:r w:rsidR="00E07ECA">
              <w:rPr>
                <w:noProof/>
                <w:webHidden/>
              </w:rPr>
            </w:r>
            <w:r w:rsidR="00E07ECA">
              <w:rPr>
                <w:noProof/>
                <w:webHidden/>
              </w:rPr>
              <w:fldChar w:fldCharType="separate"/>
            </w:r>
            <w:r w:rsidR="00443241">
              <w:rPr>
                <w:noProof/>
                <w:webHidden/>
              </w:rPr>
              <w:t>68</w:t>
            </w:r>
            <w:r w:rsidR="00E07ECA">
              <w:rPr>
                <w:noProof/>
                <w:webHidden/>
              </w:rPr>
              <w:fldChar w:fldCharType="end"/>
            </w:r>
          </w:hyperlink>
        </w:p>
        <w:p w14:paraId="104CA4DF" w14:textId="77777777" w:rsidR="00B55615" w:rsidRDefault="008A5B36">
          <w:pPr>
            <w:pStyle w:val="TOC3"/>
            <w:tabs>
              <w:tab w:val="right" w:leader="dot" w:pos="9016"/>
            </w:tabs>
            <w:rPr>
              <w:noProof/>
              <w:lang w:eastAsia="en-GB"/>
            </w:rPr>
          </w:pPr>
          <w:hyperlink w:anchor="_Toc384718870" w:history="1">
            <w:r w:rsidR="00B55615" w:rsidRPr="00E824AC">
              <w:rPr>
                <w:rStyle w:val="Hyperlink"/>
                <w:noProof/>
              </w:rPr>
              <w:t>3.2.1 Prisoners of War</w:t>
            </w:r>
            <w:r w:rsidR="00B55615">
              <w:rPr>
                <w:noProof/>
                <w:webHidden/>
              </w:rPr>
              <w:tab/>
            </w:r>
            <w:r w:rsidR="00E07ECA">
              <w:rPr>
                <w:noProof/>
                <w:webHidden/>
              </w:rPr>
              <w:fldChar w:fldCharType="begin"/>
            </w:r>
            <w:r w:rsidR="00B55615">
              <w:rPr>
                <w:noProof/>
                <w:webHidden/>
              </w:rPr>
              <w:instrText xml:space="preserve"> PAGEREF _Toc384718870 \h </w:instrText>
            </w:r>
            <w:r w:rsidR="00E07ECA">
              <w:rPr>
                <w:noProof/>
                <w:webHidden/>
              </w:rPr>
            </w:r>
            <w:r w:rsidR="00E07ECA">
              <w:rPr>
                <w:noProof/>
                <w:webHidden/>
              </w:rPr>
              <w:fldChar w:fldCharType="separate"/>
            </w:r>
            <w:r w:rsidR="00443241">
              <w:rPr>
                <w:noProof/>
                <w:webHidden/>
              </w:rPr>
              <w:t>69</w:t>
            </w:r>
            <w:r w:rsidR="00E07ECA">
              <w:rPr>
                <w:noProof/>
                <w:webHidden/>
              </w:rPr>
              <w:fldChar w:fldCharType="end"/>
            </w:r>
          </w:hyperlink>
        </w:p>
        <w:p w14:paraId="675DB87B" w14:textId="77777777" w:rsidR="00B55615" w:rsidRDefault="008A5B36">
          <w:pPr>
            <w:pStyle w:val="TOC3"/>
            <w:tabs>
              <w:tab w:val="right" w:leader="dot" w:pos="9016"/>
            </w:tabs>
            <w:rPr>
              <w:noProof/>
              <w:lang w:eastAsia="en-GB"/>
            </w:rPr>
          </w:pPr>
          <w:hyperlink w:anchor="_Toc384718871" w:history="1">
            <w:r w:rsidR="00B55615" w:rsidRPr="00E824AC">
              <w:rPr>
                <w:rStyle w:val="Hyperlink"/>
                <w:noProof/>
              </w:rPr>
              <w:t>3.2.2 Minnesota Starvation Experiment</w:t>
            </w:r>
            <w:r w:rsidR="00B55615">
              <w:rPr>
                <w:noProof/>
                <w:webHidden/>
              </w:rPr>
              <w:tab/>
            </w:r>
            <w:r w:rsidR="00E07ECA">
              <w:rPr>
                <w:noProof/>
                <w:webHidden/>
              </w:rPr>
              <w:fldChar w:fldCharType="begin"/>
            </w:r>
            <w:r w:rsidR="00B55615">
              <w:rPr>
                <w:noProof/>
                <w:webHidden/>
              </w:rPr>
              <w:instrText xml:space="preserve"> PAGEREF _Toc384718871 \h </w:instrText>
            </w:r>
            <w:r w:rsidR="00E07ECA">
              <w:rPr>
                <w:noProof/>
                <w:webHidden/>
              </w:rPr>
            </w:r>
            <w:r w:rsidR="00E07ECA">
              <w:rPr>
                <w:noProof/>
                <w:webHidden/>
              </w:rPr>
              <w:fldChar w:fldCharType="separate"/>
            </w:r>
            <w:r w:rsidR="00443241">
              <w:rPr>
                <w:noProof/>
                <w:webHidden/>
              </w:rPr>
              <w:t>69</w:t>
            </w:r>
            <w:r w:rsidR="00E07ECA">
              <w:rPr>
                <w:noProof/>
                <w:webHidden/>
              </w:rPr>
              <w:fldChar w:fldCharType="end"/>
            </w:r>
          </w:hyperlink>
        </w:p>
        <w:p w14:paraId="117B2CBD" w14:textId="77777777" w:rsidR="00B55615" w:rsidRDefault="008A5B36">
          <w:pPr>
            <w:pStyle w:val="TOC3"/>
            <w:tabs>
              <w:tab w:val="right" w:leader="dot" w:pos="9016"/>
            </w:tabs>
            <w:rPr>
              <w:noProof/>
              <w:lang w:eastAsia="en-GB"/>
            </w:rPr>
          </w:pPr>
          <w:hyperlink w:anchor="_Toc384718872" w:history="1">
            <w:r w:rsidR="00B55615" w:rsidRPr="00E824AC">
              <w:rPr>
                <w:rStyle w:val="Hyperlink"/>
                <w:noProof/>
              </w:rPr>
              <w:t>3.2.3 Parenteral Nutrition</w:t>
            </w:r>
            <w:r w:rsidR="00B55615">
              <w:rPr>
                <w:noProof/>
                <w:webHidden/>
              </w:rPr>
              <w:tab/>
            </w:r>
            <w:r w:rsidR="00E07ECA">
              <w:rPr>
                <w:noProof/>
                <w:webHidden/>
              </w:rPr>
              <w:fldChar w:fldCharType="begin"/>
            </w:r>
            <w:r w:rsidR="00B55615">
              <w:rPr>
                <w:noProof/>
                <w:webHidden/>
              </w:rPr>
              <w:instrText xml:space="preserve"> PAGEREF _Toc384718872 \h </w:instrText>
            </w:r>
            <w:r w:rsidR="00E07ECA">
              <w:rPr>
                <w:noProof/>
                <w:webHidden/>
              </w:rPr>
            </w:r>
            <w:r w:rsidR="00E07ECA">
              <w:rPr>
                <w:noProof/>
                <w:webHidden/>
              </w:rPr>
              <w:fldChar w:fldCharType="separate"/>
            </w:r>
            <w:r w:rsidR="00443241">
              <w:rPr>
                <w:noProof/>
                <w:webHidden/>
              </w:rPr>
              <w:t>70</w:t>
            </w:r>
            <w:r w:rsidR="00E07ECA">
              <w:rPr>
                <w:noProof/>
                <w:webHidden/>
              </w:rPr>
              <w:fldChar w:fldCharType="end"/>
            </w:r>
          </w:hyperlink>
        </w:p>
        <w:p w14:paraId="3D701146" w14:textId="77777777" w:rsidR="00B55615" w:rsidRDefault="008A5B36">
          <w:pPr>
            <w:pStyle w:val="TOC2"/>
            <w:tabs>
              <w:tab w:val="right" w:leader="dot" w:pos="9016"/>
            </w:tabs>
            <w:rPr>
              <w:noProof/>
              <w:lang w:eastAsia="en-GB"/>
            </w:rPr>
          </w:pPr>
          <w:hyperlink w:anchor="_Toc384718873" w:history="1">
            <w:r w:rsidR="00B55615" w:rsidRPr="00E824AC">
              <w:rPr>
                <w:rStyle w:val="Hyperlink"/>
                <w:noProof/>
              </w:rPr>
              <w:t>3.3 Clinical Manifestations of Refeeding</w:t>
            </w:r>
            <w:r w:rsidR="00B55615">
              <w:rPr>
                <w:noProof/>
                <w:webHidden/>
              </w:rPr>
              <w:tab/>
            </w:r>
            <w:r w:rsidR="00E07ECA">
              <w:rPr>
                <w:noProof/>
                <w:webHidden/>
              </w:rPr>
              <w:fldChar w:fldCharType="begin"/>
            </w:r>
            <w:r w:rsidR="00B55615">
              <w:rPr>
                <w:noProof/>
                <w:webHidden/>
              </w:rPr>
              <w:instrText xml:space="preserve"> PAGEREF _Toc384718873 \h </w:instrText>
            </w:r>
            <w:r w:rsidR="00E07ECA">
              <w:rPr>
                <w:noProof/>
                <w:webHidden/>
              </w:rPr>
            </w:r>
            <w:r w:rsidR="00E07ECA">
              <w:rPr>
                <w:noProof/>
                <w:webHidden/>
              </w:rPr>
              <w:fldChar w:fldCharType="separate"/>
            </w:r>
            <w:r w:rsidR="00443241">
              <w:rPr>
                <w:noProof/>
                <w:webHidden/>
              </w:rPr>
              <w:t>71</w:t>
            </w:r>
            <w:r w:rsidR="00E07ECA">
              <w:rPr>
                <w:noProof/>
                <w:webHidden/>
              </w:rPr>
              <w:fldChar w:fldCharType="end"/>
            </w:r>
          </w:hyperlink>
        </w:p>
        <w:p w14:paraId="0F537044" w14:textId="77777777" w:rsidR="00B55615" w:rsidRDefault="008A5B36">
          <w:pPr>
            <w:pStyle w:val="TOC3"/>
            <w:tabs>
              <w:tab w:val="right" w:leader="dot" w:pos="9016"/>
            </w:tabs>
            <w:rPr>
              <w:noProof/>
              <w:lang w:eastAsia="en-GB"/>
            </w:rPr>
          </w:pPr>
          <w:hyperlink w:anchor="_Toc384718874" w:history="1">
            <w:r w:rsidR="00B55615" w:rsidRPr="00E824AC">
              <w:rPr>
                <w:rStyle w:val="Hyperlink"/>
                <w:noProof/>
              </w:rPr>
              <w:t>3.3.1 – Rate of Refeeding</w:t>
            </w:r>
            <w:r w:rsidR="00B55615">
              <w:rPr>
                <w:noProof/>
                <w:webHidden/>
              </w:rPr>
              <w:tab/>
            </w:r>
            <w:r w:rsidR="00E07ECA">
              <w:rPr>
                <w:noProof/>
                <w:webHidden/>
              </w:rPr>
              <w:fldChar w:fldCharType="begin"/>
            </w:r>
            <w:r w:rsidR="00B55615">
              <w:rPr>
                <w:noProof/>
                <w:webHidden/>
              </w:rPr>
              <w:instrText xml:space="preserve"> PAGEREF _Toc384718874 \h </w:instrText>
            </w:r>
            <w:r w:rsidR="00E07ECA">
              <w:rPr>
                <w:noProof/>
                <w:webHidden/>
              </w:rPr>
            </w:r>
            <w:r w:rsidR="00E07ECA">
              <w:rPr>
                <w:noProof/>
                <w:webHidden/>
              </w:rPr>
              <w:fldChar w:fldCharType="separate"/>
            </w:r>
            <w:r w:rsidR="00443241">
              <w:rPr>
                <w:noProof/>
                <w:webHidden/>
              </w:rPr>
              <w:t>71</w:t>
            </w:r>
            <w:r w:rsidR="00E07ECA">
              <w:rPr>
                <w:noProof/>
                <w:webHidden/>
              </w:rPr>
              <w:fldChar w:fldCharType="end"/>
            </w:r>
          </w:hyperlink>
        </w:p>
        <w:p w14:paraId="0F069F46" w14:textId="77777777" w:rsidR="00B55615" w:rsidRDefault="008A5B36">
          <w:pPr>
            <w:pStyle w:val="TOC3"/>
            <w:tabs>
              <w:tab w:val="right" w:leader="dot" w:pos="9016"/>
            </w:tabs>
            <w:rPr>
              <w:noProof/>
              <w:lang w:eastAsia="en-GB"/>
            </w:rPr>
          </w:pPr>
          <w:hyperlink w:anchor="_Toc384718875" w:history="1">
            <w:r w:rsidR="00B55615" w:rsidRPr="00E824AC">
              <w:rPr>
                <w:rStyle w:val="Hyperlink"/>
                <w:noProof/>
              </w:rPr>
              <w:t>3.3.2 Impact of carbohydrate</w:t>
            </w:r>
            <w:r w:rsidR="00B55615">
              <w:rPr>
                <w:noProof/>
                <w:webHidden/>
              </w:rPr>
              <w:tab/>
            </w:r>
            <w:r w:rsidR="00E07ECA">
              <w:rPr>
                <w:noProof/>
                <w:webHidden/>
              </w:rPr>
              <w:fldChar w:fldCharType="begin"/>
            </w:r>
            <w:r w:rsidR="00B55615">
              <w:rPr>
                <w:noProof/>
                <w:webHidden/>
              </w:rPr>
              <w:instrText xml:space="preserve"> PAGEREF _Toc384718875 \h </w:instrText>
            </w:r>
            <w:r w:rsidR="00E07ECA">
              <w:rPr>
                <w:noProof/>
                <w:webHidden/>
              </w:rPr>
            </w:r>
            <w:r w:rsidR="00E07ECA">
              <w:rPr>
                <w:noProof/>
                <w:webHidden/>
              </w:rPr>
              <w:fldChar w:fldCharType="separate"/>
            </w:r>
            <w:r w:rsidR="00443241">
              <w:rPr>
                <w:noProof/>
                <w:webHidden/>
              </w:rPr>
              <w:t>72</w:t>
            </w:r>
            <w:r w:rsidR="00E07ECA">
              <w:rPr>
                <w:noProof/>
                <w:webHidden/>
              </w:rPr>
              <w:fldChar w:fldCharType="end"/>
            </w:r>
          </w:hyperlink>
        </w:p>
        <w:p w14:paraId="0C18E73F" w14:textId="77777777" w:rsidR="00B55615" w:rsidRDefault="008A5B36">
          <w:pPr>
            <w:pStyle w:val="TOC3"/>
            <w:tabs>
              <w:tab w:val="right" w:leader="dot" w:pos="9016"/>
            </w:tabs>
            <w:rPr>
              <w:noProof/>
              <w:lang w:eastAsia="en-GB"/>
            </w:rPr>
          </w:pPr>
          <w:hyperlink w:anchor="_Toc384718876" w:history="1">
            <w:r w:rsidR="00B55615" w:rsidRPr="00E824AC">
              <w:rPr>
                <w:rStyle w:val="Hyperlink"/>
                <w:noProof/>
              </w:rPr>
              <w:t>3.3.3 Impact of Insulin</w:t>
            </w:r>
            <w:r w:rsidR="00B55615">
              <w:rPr>
                <w:noProof/>
                <w:webHidden/>
              </w:rPr>
              <w:tab/>
            </w:r>
            <w:r w:rsidR="00E07ECA">
              <w:rPr>
                <w:noProof/>
                <w:webHidden/>
              </w:rPr>
              <w:fldChar w:fldCharType="begin"/>
            </w:r>
            <w:r w:rsidR="00B55615">
              <w:rPr>
                <w:noProof/>
                <w:webHidden/>
              </w:rPr>
              <w:instrText xml:space="preserve"> PAGEREF _Toc384718876 \h </w:instrText>
            </w:r>
            <w:r w:rsidR="00E07ECA">
              <w:rPr>
                <w:noProof/>
                <w:webHidden/>
              </w:rPr>
            </w:r>
            <w:r w:rsidR="00E07ECA">
              <w:rPr>
                <w:noProof/>
                <w:webHidden/>
              </w:rPr>
              <w:fldChar w:fldCharType="separate"/>
            </w:r>
            <w:r w:rsidR="00443241">
              <w:rPr>
                <w:noProof/>
                <w:webHidden/>
              </w:rPr>
              <w:t>72</w:t>
            </w:r>
            <w:r w:rsidR="00E07ECA">
              <w:rPr>
                <w:noProof/>
                <w:webHidden/>
              </w:rPr>
              <w:fldChar w:fldCharType="end"/>
            </w:r>
          </w:hyperlink>
        </w:p>
        <w:p w14:paraId="326C12CF" w14:textId="77777777" w:rsidR="00B55615" w:rsidRDefault="008A5B36">
          <w:pPr>
            <w:pStyle w:val="TOC3"/>
            <w:tabs>
              <w:tab w:val="right" w:leader="dot" w:pos="9016"/>
            </w:tabs>
            <w:rPr>
              <w:noProof/>
              <w:lang w:eastAsia="en-GB"/>
            </w:rPr>
          </w:pPr>
          <w:hyperlink w:anchor="_Toc384718877" w:history="1">
            <w:r w:rsidR="00B55615" w:rsidRPr="00E824AC">
              <w:rPr>
                <w:rStyle w:val="Hyperlink"/>
                <w:noProof/>
              </w:rPr>
              <w:t>3.3.4  Glucose Metabolism</w:t>
            </w:r>
            <w:r w:rsidR="00B55615">
              <w:rPr>
                <w:noProof/>
                <w:webHidden/>
              </w:rPr>
              <w:tab/>
            </w:r>
            <w:r w:rsidR="00E07ECA">
              <w:rPr>
                <w:noProof/>
                <w:webHidden/>
              </w:rPr>
              <w:fldChar w:fldCharType="begin"/>
            </w:r>
            <w:r w:rsidR="00B55615">
              <w:rPr>
                <w:noProof/>
                <w:webHidden/>
              </w:rPr>
              <w:instrText xml:space="preserve"> PAGEREF _Toc384718877 \h </w:instrText>
            </w:r>
            <w:r w:rsidR="00E07ECA">
              <w:rPr>
                <w:noProof/>
                <w:webHidden/>
              </w:rPr>
            </w:r>
            <w:r w:rsidR="00E07ECA">
              <w:rPr>
                <w:noProof/>
                <w:webHidden/>
              </w:rPr>
              <w:fldChar w:fldCharType="separate"/>
            </w:r>
            <w:r w:rsidR="00443241">
              <w:rPr>
                <w:noProof/>
                <w:webHidden/>
              </w:rPr>
              <w:t>73</w:t>
            </w:r>
            <w:r w:rsidR="00E07ECA">
              <w:rPr>
                <w:noProof/>
                <w:webHidden/>
              </w:rPr>
              <w:fldChar w:fldCharType="end"/>
            </w:r>
          </w:hyperlink>
        </w:p>
        <w:p w14:paraId="771A6E81" w14:textId="77777777" w:rsidR="00B55615" w:rsidRDefault="008A5B36">
          <w:pPr>
            <w:pStyle w:val="TOC2"/>
            <w:tabs>
              <w:tab w:val="right" w:leader="dot" w:pos="9016"/>
            </w:tabs>
            <w:rPr>
              <w:noProof/>
              <w:lang w:eastAsia="en-GB"/>
            </w:rPr>
          </w:pPr>
          <w:hyperlink w:anchor="_Toc384718878" w:history="1">
            <w:r w:rsidR="00B55615" w:rsidRPr="00E824AC">
              <w:rPr>
                <w:rStyle w:val="Hyperlink"/>
                <w:noProof/>
              </w:rPr>
              <w:t>3.4 Refeeding Hypophosphatemia</w:t>
            </w:r>
            <w:r w:rsidR="00B55615">
              <w:rPr>
                <w:noProof/>
                <w:webHidden/>
              </w:rPr>
              <w:tab/>
            </w:r>
            <w:r w:rsidR="00E07ECA">
              <w:rPr>
                <w:noProof/>
                <w:webHidden/>
              </w:rPr>
              <w:fldChar w:fldCharType="begin"/>
            </w:r>
            <w:r w:rsidR="00B55615">
              <w:rPr>
                <w:noProof/>
                <w:webHidden/>
              </w:rPr>
              <w:instrText xml:space="preserve"> PAGEREF _Toc384718878 \h </w:instrText>
            </w:r>
            <w:r w:rsidR="00E07ECA">
              <w:rPr>
                <w:noProof/>
                <w:webHidden/>
              </w:rPr>
            </w:r>
            <w:r w:rsidR="00E07ECA">
              <w:rPr>
                <w:noProof/>
                <w:webHidden/>
              </w:rPr>
              <w:fldChar w:fldCharType="separate"/>
            </w:r>
            <w:r w:rsidR="00443241">
              <w:rPr>
                <w:noProof/>
                <w:webHidden/>
              </w:rPr>
              <w:t>73</w:t>
            </w:r>
            <w:r w:rsidR="00E07ECA">
              <w:rPr>
                <w:noProof/>
                <w:webHidden/>
              </w:rPr>
              <w:fldChar w:fldCharType="end"/>
            </w:r>
          </w:hyperlink>
        </w:p>
        <w:p w14:paraId="4C0E4CDD" w14:textId="77777777" w:rsidR="00B55615" w:rsidRDefault="008A5B36">
          <w:pPr>
            <w:pStyle w:val="TOC2"/>
            <w:tabs>
              <w:tab w:val="right" w:leader="dot" w:pos="9016"/>
            </w:tabs>
            <w:rPr>
              <w:noProof/>
              <w:lang w:eastAsia="en-GB"/>
            </w:rPr>
          </w:pPr>
          <w:hyperlink w:anchor="_Toc384718879" w:history="1">
            <w:r w:rsidR="00B55615" w:rsidRPr="00E824AC">
              <w:rPr>
                <w:rStyle w:val="Hyperlink"/>
                <w:noProof/>
              </w:rPr>
              <w:t>3.5 Refeeding Hypomagnesaemia</w:t>
            </w:r>
            <w:r w:rsidR="00B55615">
              <w:rPr>
                <w:noProof/>
                <w:webHidden/>
              </w:rPr>
              <w:tab/>
            </w:r>
            <w:r w:rsidR="00E07ECA">
              <w:rPr>
                <w:noProof/>
                <w:webHidden/>
              </w:rPr>
              <w:fldChar w:fldCharType="begin"/>
            </w:r>
            <w:r w:rsidR="00B55615">
              <w:rPr>
                <w:noProof/>
                <w:webHidden/>
              </w:rPr>
              <w:instrText xml:space="preserve"> PAGEREF _Toc384718879 \h </w:instrText>
            </w:r>
            <w:r w:rsidR="00E07ECA">
              <w:rPr>
                <w:noProof/>
                <w:webHidden/>
              </w:rPr>
            </w:r>
            <w:r w:rsidR="00E07ECA">
              <w:rPr>
                <w:noProof/>
                <w:webHidden/>
              </w:rPr>
              <w:fldChar w:fldCharType="separate"/>
            </w:r>
            <w:r w:rsidR="00443241">
              <w:rPr>
                <w:noProof/>
                <w:webHidden/>
              </w:rPr>
              <w:t>74</w:t>
            </w:r>
            <w:r w:rsidR="00E07ECA">
              <w:rPr>
                <w:noProof/>
                <w:webHidden/>
              </w:rPr>
              <w:fldChar w:fldCharType="end"/>
            </w:r>
          </w:hyperlink>
        </w:p>
        <w:p w14:paraId="5BA799D1" w14:textId="77777777" w:rsidR="00B55615" w:rsidRDefault="008A5B36">
          <w:pPr>
            <w:pStyle w:val="TOC2"/>
            <w:tabs>
              <w:tab w:val="right" w:leader="dot" w:pos="9016"/>
            </w:tabs>
            <w:rPr>
              <w:noProof/>
              <w:lang w:eastAsia="en-GB"/>
            </w:rPr>
          </w:pPr>
          <w:hyperlink w:anchor="_Toc384718880" w:history="1">
            <w:r w:rsidR="00B55615" w:rsidRPr="00E824AC">
              <w:rPr>
                <w:rStyle w:val="Hyperlink"/>
                <w:noProof/>
              </w:rPr>
              <w:t>3.6 Refeeding Hypokalaemia</w:t>
            </w:r>
            <w:r w:rsidR="00B55615">
              <w:rPr>
                <w:noProof/>
                <w:webHidden/>
              </w:rPr>
              <w:tab/>
            </w:r>
            <w:r w:rsidR="00E07ECA">
              <w:rPr>
                <w:noProof/>
                <w:webHidden/>
              </w:rPr>
              <w:fldChar w:fldCharType="begin"/>
            </w:r>
            <w:r w:rsidR="00B55615">
              <w:rPr>
                <w:noProof/>
                <w:webHidden/>
              </w:rPr>
              <w:instrText xml:space="preserve"> PAGEREF _Toc384718880 \h </w:instrText>
            </w:r>
            <w:r w:rsidR="00E07ECA">
              <w:rPr>
                <w:noProof/>
                <w:webHidden/>
              </w:rPr>
            </w:r>
            <w:r w:rsidR="00E07ECA">
              <w:rPr>
                <w:noProof/>
                <w:webHidden/>
              </w:rPr>
              <w:fldChar w:fldCharType="separate"/>
            </w:r>
            <w:r w:rsidR="00443241">
              <w:rPr>
                <w:noProof/>
                <w:webHidden/>
              </w:rPr>
              <w:t>75</w:t>
            </w:r>
            <w:r w:rsidR="00E07ECA">
              <w:rPr>
                <w:noProof/>
                <w:webHidden/>
              </w:rPr>
              <w:fldChar w:fldCharType="end"/>
            </w:r>
          </w:hyperlink>
        </w:p>
        <w:p w14:paraId="47C4D778" w14:textId="77777777" w:rsidR="00B55615" w:rsidRDefault="008A5B36">
          <w:pPr>
            <w:pStyle w:val="TOC3"/>
            <w:tabs>
              <w:tab w:val="right" w:leader="dot" w:pos="9016"/>
            </w:tabs>
            <w:rPr>
              <w:noProof/>
              <w:lang w:eastAsia="en-GB"/>
            </w:rPr>
          </w:pPr>
          <w:hyperlink w:anchor="_Toc384718881" w:history="1">
            <w:r w:rsidR="00B55615" w:rsidRPr="00E824AC">
              <w:rPr>
                <w:rStyle w:val="Hyperlink"/>
                <w:noProof/>
              </w:rPr>
              <w:t>3.7 Delirium</w:t>
            </w:r>
            <w:r w:rsidR="00B55615">
              <w:rPr>
                <w:noProof/>
                <w:webHidden/>
              </w:rPr>
              <w:tab/>
            </w:r>
            <w:r w:rsidR="00E07ECA">
              <w:rPr>
                <w:noProof/>
                <w:webHidden/>
              </w:rPr>
              <w:fldChar w:fldCharType="begin"/>
            </w:r>
            <w:r w:rsidR="00B55615">
              <w:rPr>
                <w:noProof/>
                <w:webHidden/>
              </w:rPr>
              <w:instrText xml:space="preserve"> PAGEREF _Toc384718881 \h </w:instrText>
            </w:r>
            <w:r w:rsidR="00E07ECA">
              <w:rPr>
                <w:noProof/>
                <w:webHidden/>
              </w:rPr>
            </w:r>
            <w:r w:rsidR="00E07ECA">
              <w:rPr>
                <w:noProof/>
                <w:webHidden/>
              </w:rPr>
              <w:fldChar w:fldCharType="separate"/>
            </w:r>
            <w:r w:rsidR="00443241">
              <w:rPr>
                <w:noProof/>
                <w:webHidden/>
              </w:rPr>
              <w:t>76</w:t>
            </w:r>
            <w:r w:rsidR="00E07ECA">
              <w:rPr>
                <w:noProof/>
                <w:webHidden/>
              </w:rPr>
              <w:fldChar w:fldCharType="end"/>
            </w:r>
          </w:hyperlink>
        </w:p>
        <w:p w14:paraId="658AE9B0" w14:textId="77777777" w:rsidR="00B55615" w:rsidRDefault="008A5B36">
          <w:pPr>
            <w:pStyle w:val="TOC2"/>
            <w:tabs>
              <w:tab w:val="right" w:leader="dot" w:pos="9016"/>
            </w:tabs>
            <w:rPr>
              <w:noProof/>
              <w:lang w:eastAsia="en-GB"/>
            </w:rPr>
          </w:pPr>
          <w:hyperlink w:anchor="_Toc384718882" w:history="1">
            <w:r w:rsidR="00B55615" w:rsidRPr="00E824AC">
              <w:rPr>
                <w:rStyle w:val="Hyperlink"/>
                <w:noProof/>
              </w:rPr>
              <w:t>Diagram 3.1 Pathophysiology of refeeding</w:t>
            </w:r>
            <w:r w:rsidR="00B55615">
              <w:rPr>
                <w:noProof/>
                <w:webHidden/>
              </w:rPr>
              <w:tab/>
            </w:r>
            <w:r w:rsidR="00E07ECA">
              <w:rPr>
                <w:noProof/>
                <w:webHidden/>
              </w:rPr>
              <w:fldChar w:fldCharType="begin"/>
            </w:r>
            <w:r w:rsidR="00B55615">
              <w:rPr>
                <w:noProof/>
                <w:webHidden/>
              </w:rPr>
              <w:instrText xml:space="preserve"> PAGEREF _Toc384718882 \h </w:instrText>
            </w:r>
            <w:r w:rsidR="00E07ECA">
              <w:rPr>
                <w:noProof/>
                <w:webHidden/>
              </w:rPr>
            </w:r>
            <w:r w:rsidR="00E07ECA">
              <w:rPr>
                <w:noProof/>
                <w:webHidden/>
              </w:rPr>
              <w:fldChar w:fldCharType="separate"/>
            </w:r>
            <w:r w:rsidR="00443241">
              <w:rPr>
                <w:noProof/>
                <w:webHidden/>
              </w:rPr>
              <w:t>77</w:t>
            </w:r>
            <w:r w:rsidR="00E07ECA">
              <w:rPr>
                <w:noProof/>
                <w:webHidden/>
              </w:rPr>
              <w:fldChar w:fldCharType="end"/>
            </w:r>
          </w:hyperlink>
        </w:p>
        <w:p w14:paraId="1D33EFA3" w14:textId="77777777" w:rsidR="00B55615" w:rsidRDefault="008A5B36">
          <w:pPr>
            <w:pStyle w:val="TOC2"/>
            <w:tabs>
              <w:tab w:val="right" w:leader="dot" w:pos="9016"/>
            </w:tabs>
            <w:rPr>
              <w:noProof/>
              <w:lang w:eastAsia="en-GB"/>
            </w:rPr>
          </w:pPr>
          <w:hyperlink w:anchor="_Toc384718883" w:history="1">
            <w:r w:rsidR="00B55615" w:rsidRPr="00E824AC">
              <w:rPr>
                <w:rStyle w:val="Hyperlink"/>
                <w:noProof/>
              </w:rPr>
              <w:t>3.8 Summary of Clinical Manifestation of Refeeding</w:t>
            </w:r>
            <w:r w:rsidR="00B55615">
              <w:rPr>
                <w:noProof/>
                <w:webHidden/>
              </w:rPr>
              <w:tab/>
            </w:r>
            <w:r w:rsidR="00E07ECA">
              <w:rPr>
                <w:noProof/>
                <w:webHidden/>
              </w:rPr>
              <w:fldChar w:fldCharType="begin"/>
            </w:r>
            <w:r w:rsidR="00B55615">
              <w:rPr>
                <w:noProof/>
                <w:webHidden/>
              </w:rPr>
              <w:instrText xml:space="preserve"> PAGEREF _Toc384718883 \h </w:instrText>
            </w:r>
            <w:r w:rsidR="00E07ECA">
              <w:rPr>
                <w:noProof/>
                <w:webHidden/>
              </w:rPr>
            </w:r>
            <w:r w:rsidR="00E07ECA">
              <w:rPr>
                <w:noProof/>
                <w:webHidden/>
              </w:rPr>
              <w:fldChar w:fldCharType="separate"/>
            </w:r>
            <w:r w:rsidR="00443241">
              <w:rPr>
                <w:noProof/>
                <w:webHidden/>
              </w:rPr>
              <w:t>78</w:t>
            </w:r>
            <w:r w:rsidR="00E07ECA">
              <w:rPr>
                <w:noProof/>
                <w:webHidden/>
              </w:rPr>
              <w:fldChar w:fldCharType="end"/>
            </w:r>
          </w:hyperlink>
        </w:p>
        <w:p w14:paraId="6C7D0CDD" w14:textId="77777777" w:rsidR="00B55615" w:rsidRDefault="008A5B36">
          <w:pPr>
            <w:pStyle w:val="TOC1"/>
            <w:rPr>
              <w:rFonts w:asciiTheme="minorHAnsi" w:eastAsiaTheme="minorEastAsia" w:hAnsiTheme="minorHAnsi" w:cstheme="minorBidi"/>
              <w:bCs w:val="0"/>
              <w:sz w:val="22"/>
              <w:szCs w:val="22"/>
              <w:lang w:eastAsia="en-GB"/>
            </w:rPr>
          </w:pPr>
          <w:hyperlink w:anchor="_Toc384718884" w:history="1">
            <w:r w:rsidR="00B55615" w:rsidRPr="00E824AC">
              <w:rPr>
                <w:rStyle w:val="Hyperlink"/>
              </w:rPr>
              <w:t>Chapter 4: Refeeding Hypophosphatemia in malnourished patients with anorexia nervosa: A Systematic Review</w:t>
            </w:r>
            <w:r w:rsidR="00B55615">
              <w:rPr>
                <w:webHidden/>
              </w:rPr>
              <w:tab/>
            </w:r>
            <w:r w:rsidR="00E07ECA">
              <w:rPr>
                <w:webHidden/>
              </w:rPr>
              <w:fldChar w:fldCharType="begin"/>
            </w:r>
            <w:r w:rsidR="00B55615">
              <w:rPr>
                <w:webHidden/>
              </w:rPr>
              <w:instrText xml:space="preserve"> PAGEREF _Toc384718884 \h </w:instrText>
            </w:r>
            <w:r w:rsidR="00E07ECA">
              <w:rPr>
                <w:webHidden/>
              </w:rPr>
            </w:r>
            <w:r w:rsidR="00E07ECA">
              <w:rPr>
                <w:webHidden/>
              </w:rPr>
              <w:fldChar w:fldCharType="separate"/>
            </w:r>
            <w:r w:rsidR="00443241">
              <w:rPr>
                <w:webHidden/>
              </w:rPr>
              <w:t>79</w:t>
            </w:r>
            <w:r w:rsidR="00E07ECA">
              <w:rPr>
                <w:webHidden/>
              </w:rPr>
              <w:fldChar w:fldCharType="end"/>
            </w:r>
          </w:hyperlink>
        </w:p>
        <w:p w14:paraId="14637386" w14:textId="77777777" w:rsidR="00B55615" w:rsidRDefault="008A5B36">
          <w:pPr>
            <w:pStyle w:val="TOC2"/>
            <w:tabs>
              <w:tab w:val="right" w:leader="dot" w:pos="9016"/>
            </w:tabs>
            <w:rPr>
              <w:noProof/>
              <w:lang w:eastAsia="en-GB"/>
            </w:rPr>
          </w:pPr>
          <w:hyperlink w:anchor="_Toc384718885" w:history="1">
            <w:r w:rsidR="00B55615" w:rsidRPr="00E824AC">
              <w:rPr>
                <w:rStyle w:val="Hyperlink"/>
                <w:noProof/>
              </w:rPr>
              <w:t>4.1: Introduction</w:t>
            </w:r>
            <w:r w:rsidR="00B55615">
              <w:rPr>
                <w:noProof/>
                <w:webHidden/>
              </w:rPr>
              <w:tab/>
            </w:r>
            <w:r w:rsidR="00E07ECA">
              <w:rPr>
                <w:noProof/>
                <w:webHidden/>
              </w:rPr>
              <w:fldChar w:fldCharType="begin"/>
            </w:r>
            <w:r w:rsidR="00B55615">
              <w:rPr>
                <w:noProof/>
                <w:webHidden/>
              </w:rPr>
              <w:instrText xml:space="preserve"> PAGEREF _Toc384718885 \h </w:instrText>
            </w:r>
            <w:r w:rsidR="00E07ECA">
              <w:rPr>
                <w:noProof/>
                <w:webHidden/>
              </w:rPr>
            </w:r>
            <w:r w:rsidR="00E07ECA">
              <w:rPr>
                <w:noProof/>
                <w:webHidden/>
              </w:rPr>
              <w:fldChar w:fldCharType="separate"/>
            </w:r>
            <w:r w:rsidR="00443241">
              <w:rPr>
                <w:noProof/>
                <w:webHidden/>
              </w:rPr>
              <w:t>79</w:t>
            </w:r>
            <w:r w:rsidR="00E07ECA">
              <w:rPr>
                <w:noProof/>
                <w:webHidden/>
              </w:rPr>
              <w:fldChar w:fldCharType="end"/>
            </w:r>
          </w:hyperlink>
        </w:p>
        <w:p w14:paraId="46538B42" w14:textId="77777777" w:rsidR="00B55615" w:rsidRDefault="008A5B36">
          <w:pPr>
            <w:pStyle w:val="TOC2"/>
            <w:tabs>
              <w:tab w:val="right" w:leader="dot" w:pos="9016"/>
            </w:tabs>
            <w:rPr>
              <w:noProof/>
              <w:lang w:eastAsia="en-GB"/>
            </w:rPr>
          </w:pPr>
          <w:hyperlink w:anchor="_Toc384718886" w:history="1">
            <w:r w:rsidR="00B55615" w:rsidRPr="00E824AC">
              <w:rPr>
                <w:rStyle w:val="Hyperlink"/>
                <w:noProof/>
              </w:rPr>
              <w:t>4.2 Risk factors for Refeeding Hypophosphatemia</w:t>
            </w:r>
            <w:r w:rsidR="00B55615">
              <w:rPr>
                <w:noProof/>
                <w:webHidden/>
              </w:rPr>
              <w:tab/>
            </w:r>
            <w:r w:rsidR="00E07ECA">
              <w:rPr>
                <w:noProof/>
                <w:webHidden/>
              </w:rPr>
              <w:fldChar w:fldCharType="begin"/>
            </w:r>
            <w:r w:rsidR="00B55615">
              <w:rPr>
                <w:noProof/>
                <w:webHidden/>
              </w:rPr>
              <w:instrText xml:space="preserve"> PAGEREF _Toc384718886 \h </w:instrText>
            </w:r>
            <w:r w:rsidR="00E07ECA">
              <w:rPr>
                <w:noProof/>
                <w:webHidden/>
              </w:rPr>
            </w:r>
            <w:r w:rsidR="00E07ECA">
              <w:rPr>
                <w:noProof/>
                <w:webHidden/>
              </w:rPr>
              <w:fldChar w:fldCharType="separate"/>
            </w:r>
            <w:r w:rsidR="00443241">
              <w:rPr>
                <w:noProof/>
                <w:webHidden/>
              </w:rPr>
              <w:t>80</w:t>
            </w:r>
            <w:r w:rsidR="00E07ECA">
              <w:rPr>
                <w:noProof/>
                <w:webHidden/>
              </w:rPr>
              <w:fldChar w:fldCharType="end"/>
            </w:r>
          </w:hyperlink>
        </w:p>
        <w:p w14:paraId="0E1249EE" w14:textId="77777777" w:rsidR="00B55615" w:rsidRDefault="008A5B36">
          <w:pPr>
            <w:pStyle w:val="TOC2"/>
            <w:tabs>
              <w:tab w:val="right" w:leader="dot" w:pos="9016"/>
            </w:tabs>
            <w:rPr>
              <w:noProof/>
              <w:lang w:eastAsia="en-GB"/>
            </w:rPr>
          </w:pPr>
          <w:hyperlink w:anchor="_Toc384718887" w:history="1">
            <w:r w:rsidR="00B55615" w:rsidRPr="00E824AC">
              <w:rPr>
                <w:rStyle w:val="Hyperlink"/>
                <w:noProof/>
              </w:rPr>
              <w:t>4.4: Methods for literature review</w:t>
            </w:r>
            <w:r w:rsidR="00B55615">
              <w:rPr>
                <w:noProof/>
                <w:webHidden/>
              </w:rPr>
              <w:tab/>
            </w:r>
            <w:r w:rsidR="00E07ECA">
              <w:rPr>
                <w:noProof/>
                <w:webHidden/>
              </w:rPr>
              <w:fldChar w:fldCharType="begin"/>
            </w:r>
            <w:r w:rsidR="00B55615">
              <w:rPr>
                <w:noProof/>
                <w:webHidden/>
              </w:rPr>
              <w:instrText xml:space="preserve"> PAGEREF _Toc384718887 \h </w:instrText>
            </w:r>
            <w:r w:rsidR="00E07ECA">
              <w:rPr>
                <w:noProof/>
                <w:webHidden/>
              </w:rPr>
            </w:r>
            <w:r w:rsidR="00E07ECA">
              <w:rPr>
                <w:noProof/>
                <w:webHidden/>
              </w:rPr>
              <w:fldChar w:fldCharType="separate"/>
            </w:r>
            <w:r w:rsidR="00443241">
              <w:rPr>
                <w:noProof/>
                <w:webHidden/>
              </w:rPr>
              <w:t>81</w:t>
            </w:r>
            <w:r w:rsidR="00E07ECA">
              <w:rPr>
                <w:noProof/>
                <w:webHidden/>
              </w:rPr>
              <w:fldChar w:fldCharType="end"/>
            </w:r>
          </w:hyperlink>
        </w:p>
        <w:p w14:paraId="6EAAF8F7" w14:textId="77777777" w:rsidR="00B55615" w:rsidRDefault="008A5B36">
          <w:pPr>
            <w:pStyle w:val="TOC2"/>
            <w:tabs>
              <w:tab w:val="right" w:leader="dot" w:pos="9016"/>
            </w:tabs>
            <w:rPr>
              <w:noProof/>
              <w:lang w:eastAsia="en-GB"/>
            </w:rPr>
          </w:pPr>
          <w:hyperlink w:anchor="_Toc384718888" w:history="1">
            <w:r w:rsidR="00B55615" w:rsidRPr="00E824AC">
              <w:rPr>
                <w:rStyle w:val="Hyperlink"/>
                <w:noProof/>
              </w:rPr>
              <w:t>4.4.1 Search Strategy</w:t>
            </w:r>
            <w:r w:rsidR="00B55615">
              <w:rPr>
                <w:noProof/>
                <w:webHidden/>
              </w:rPr>
              <w:tab/>
            </w:r>
            <w:r w:rsidR="00E07ECA">
              <w:rPr>
                <w:noProof/>
                <w:webHidden/>
              </w:rPr>
              <w:fldChar w:fldCharType="begin"/>
            </w:r>
            <w:r w:rsidR="00B55615">
              <w:rPr>
                <w:noProof/>
                <w:webHidden/>
              </w:rPr>
              <w:instrText xml:space="preserve"> PAGEREF _Toc384718888 \h </w:instrText>
            </w:r>
            <w:r w:rsidR="00E07ECA">
              <w:rPr>
                <w:noProof/>
                <w:webHidden/>
              </w:rPr>
            </w:r>
            <w:r w:rsidR="00E07ECA">
              <w:rPr>
                <w:noProof/>
                <w:webHidden/>
              </w:rPr>
              <w:fldChar w:fldCharType="separate"/>
            </w:r>
            <w:r w:rsidR="00443241">
              <w:rPr>
                <w:noProof/>
                <w:webHidden/>
              </w:rPr>
              <w:t>81</w:t>
            </w:r>
            <w:r w:rsidR="00E07ECA">
              <w:rPr>
                <w:noProof/>
                <w:webHidden/>
              </w:rPr>
              <w:fldChar w:fldCharType="end"/>
            </w:r>
          </w:hyperlink>
        </w:p>
        <w:p w14:paraId="301DFCD7" w14:textId="77777777" w:rsidR="00B55615" w:rsidRDefault="008A5B36">
          <w:pPr>
            <w:pStyle w:val="TOC2"/>
            <w:tabs>
              <w:tab w:val="right" w:leader="dot" w:pos="9016"/>
            </w:tabs>
            <w:rPr>
              <w:noProof/>
              <w:lang w:eastAsia="en-GB"/>
            </w:rPr>
          </w:pPr>
          <w:hyperlink w:anchor="_Toc384718889" w:history="1">
            <w:r w:rsidR="00B55615" w:rsidRPr="00E824AC">
              <w:rPr>
                <w:rStyle w:val="Hyperlink"/>
                <w:noProof/>
              </w:rPr>
              <w:t>4.4.2 Inclusion criteria</w:t>
            </w:r>
            <w:r w:rsidR="00B55615">
              <w:rPr>
                <w:noProof/>
                <w:webHidden/>
              </w:rPr>
              <w:tab/>
            </w:r>
            <w:r w:rsidR="00E07ECA">
              <w:rPr>
                <w:noProof/>
                <w:webHidden/>
              </w:rPr>
              <w:fldChar w:fldCharType="begin"/>
            </w:r>
            <w:r w:rsidR="00B55615">
              <w:rPr>
                <w:noProof/>
                <w:webHidden/>
              </w:rPr>
              <w:instrText xml:space="preserve"> PAGEREF _Toc384718889 \h </w:instrText>
            </w:r>
            <w:r w:rsidR="00E07ECA">
              <w:rPr>
                <w:noProof/>
                <w:webHidden/>
              </w:rPr>
            </w:r>
            <w:r w:rsidR="00E07ECA">
              <w:rPr>
                <w:noProof/>
                <w:webHidden/>
              </w:rPr>
              <w:fldChar w:fldCharType="separate"/>
            </w:r>
            <w:r w:rsidR="00443241">
              <w:rPr>
                <w:noProof/>
                <w:webHidden/>
              </w:rPr>
              <w:t>81</w:t>
            </w:r>
            <w:r w:rsidR="00E07ECA">
              <w:rPr>
                <w:noProof/>
                <w:webHidden/>
              </w:rPr>
              <w:fldChar w:fldCharType="end"/>
            </w:r>
          </w:hyperlink>
        </w:p>
        <w:p w14:paraId="0979872C" w14:textId="77777777" w:rsidR="00B55615" w:rsidRDefault="008A5B36">
          <w:pPr>
            <w:pStyle w:val="TOC2"/>
            <w:tabs>
              <w:tab w:val="right" w:leader="dot" w:pos="9016"/>
            </w:tabs>
            <w:rPr>
              <w:noProof/>
              <w:lang w:eastAsia="en-GB"/>
            </w:rPr>
          </w:pPr>
          <w:hyperlink w:anchor="_Toc384718890" w:history="1">
            <w:r w:rsidR="00B55615" w:rsidRPr="00E824AC">
              <w:rPr>
                <w:rStyle w:val="Hyperlink"/>
                <w:noProof/>
              </w:rPr>
              <w:t>4.4.3: Exclusion criteria</w:t>
            </w:r>
            <w:r w:rsidR="00B55615">
              <w:rPr>
                <w:noProof/>
                <w:webHidden/>
              </w:rPr>
              <w:tab/>
            </w:r>
            <w:r w:rsidR="00E07ECA">
              <w:rPr>
                <w:noProof/>
                <w:webHidden/>
              </w:rPr>
              <w:fldChar w:fldCharType="begin"/>
            </w:r>
            <w:r w:rsidR="00B55615">
              <w:rPr>
                <w:noProof/>
                <w:webHidden/>
              </w:rPr>
              <w:instrText xml:space="preserve"> PAGEREF _Toc384718890 \h </w:instrText>
            </w:r>
            <w:r w:rsidR="00E07ECA">
              <w:rPr>
                <w:noProof/>
                <w:webHidden/>
              </w:rPr>
            </w:r>
            <w:r w:rsidR="00E07ECA">
              <w:rPr>
                <w:noProof/>
                <w:webHidden/>
              </w:rPr>
              <w:fldChar w:fldCharType="separate"/>
            </w:r>
            <w:r w:rsidR="00443241">
              <w:rPr>
                <w:noProof/>
                <w:webHidden/>
              </w:rPr>
              <w:t>82</w:t>
            </w:r>
            <w:r w:rsidR="00E07ECA">
              <w:rPr>
                <w:noProof/>
                <w:webHidden/>
              </w:rPr>
              <w:fldChar w:fldCharType="end"/>
            </w:r>
          </w:hyperlink>
        </w:p>
        <w:p w14:paraId="164345E7" w14:textId="77777777" w:rsidR="00B55615" w:rsidRDefault="008A5B36">
          <w:pPr>
            <w:pStyle w:val="TOC2"/>
            <w:tabs>
              <w:tab w:val="right" w:leader="dot" w:pos="9016"/>
            </w:tabs>
            <w:rPr>
              <w:noProof/>
              <w:lang w:eastAsia="en-GB"/>
            </w:rPr>
          </w:pPr>
          <w:hyperlink w:anchor="_Toc384718891" w:history="1">
            <w:r w:rsidR="00B55615" w:rsidRPr="00E824AC">
              <w:rPr>
                <w:rStyle w:val="Hyperlink"/>
                <w:noProof/>
              </w:rPr>
              <w:t>Table 4.1 Inclusion and exclusion criteria established for the systematic review</w:t>
            </w:r>
            <w:r w:rsidR="00B55615">
              <w:rPr>
                <w:noProof/>
                <w:webHidden/>
              </w:rPr>
              <w:tab/>
            </w:r>
            <w:r w:rsidR="00E07ECA">
              <w:rPr>
                <w:noProof/>
                <w:webHidden/>
              </w:rPr>
              <w:fldChar w:fldCharType="begin"/>
            </w:r>
            <w:r w:rsidR="00B55615">
              <w:rPr>
                <w:noProof/>
                <w:webHidden/>
              </w:rPr>
              <w:instrText xml:space="preserve"> PAGEREF _Toc384718891 \h </w:instrText>
            </w:r>
            <w:r w:rsidR="00E07ECA">
              <w:rPr>
                <w:noProof/>
                <w:webHidden/>
              </w:rPr>
            </w:r>
            <w:r w:rsidR="00E07ECA">
              <w:rPr>
                <w:noProof/>
                <w:webHidden/>
              </w:rPr>
              <w:fldChar w:fldCharType="separate"/>
            </w:r>
            <w:r w:rsidR="00443241">
              <w:rPr>
                <w:noProof/>
                <w:webHidden/>
              </w:rPr>
              <w:t>82</w:t>
            </w:r>
            <w:r w:rsidR="00E07ECA">
              <w:rPr>
                <w:noProof/>
                <w:webHidden/>
              </w:rPr>
              <w:fldChar w:fldCharType="end"/>
            </w:r>
          </w:hyperlink>
        </w:p>
        <w:p w14:paraId="2DDD7B1F" w14:textId="77777777" w:rsidR="00B55615" w:rsidRDefault="008A5B36">
          <w:pPr>
            <w:pStyle w:val="TOC2"/>
            <w:tabs>
              <w:tab w:val="right" w:leader="dot" w:pos="9016"/>
            </w:tabs>
            <w:rPr>
              <w:noProof/>
              <w:lang w:eastAsia="en-GB"/>
            </w:rPr>
          </w:pPr>
          <w:hyperlink w:anchor="_Toc384718892" w:history="1">
            <w:r w:rsidR="00B55615" w:rsidRPr="00E824AC">
              <w:rPr>
                <w:rStyle w:val="Hyperlink"/>
                <w:noProof/>
              </w:rPr>
              <w:t>4.5 Statistics for literature review</w:t>
            </w:r>
            <w:r w:rsidR="00B55615">
              <w:rPr>
                <w:noProof/>
                <w:webHidden/>
              </w:rPr>
              <w:tab/>
            </w:r>
            <w:r w:rsidR="00E07ECA">
              <w:rPr>
                <w:noProof/>
                <w:webHidden/>
              </w:rPr>
              <w:fldChar w:fldCharType="begin"/>
            </w:r>
            <w:r w:rsidR="00B55615">
              <w:rPr>
                <w:noProof/>
                <w:webHidden/>
              </w:rPr>
              <w:instrText xml:space="preserve"> PAGEREF _Toc384718892 \h </w:instrText>
            </w:r>
            <w:r w:rsidR="00E07ECA">
              <w:rPr>
                <w:noProof/>
                <w:webHidden/>
              </w:rPr>
            </w:r>
            <w:r w:rsidR="00E07ECA">
              <w:rPr>
                <w:noProof/>
                <w:webHidden/>
              </w:rPr>
              <w:fldChar w:fldCharType="separate"/>
            </w:r>
            <w:r w:rsidR="00443241">
              <w:rPr>
                <w:noProof/>
                <w:webHidden/>
              </w:rPr>
              <w:t>83</w:t>
            </w:r>
            <w:r w:rsidR="00E07ECA">
              <w:rPr>
                <w:noProof/>
                <w:webHidden/>
              </w:rPr>
              <w:fldChar w:fldCharType="end"/>
            </w:r>
          </w:hyperlink>
        </w:p>
        <w:p w14:paraId="24C923B0" w14:textId="77777777" w:rsidR="00B55615" w:rsidRDefault="008A5B36">
          <w:pPr>
            <w:pStyle w:val="TOC2"/>
            <w:tabs>
              <w:tab w:val="right" w:leader="dot" w:pos="9016"/>
            </w:tabs>
            <w:rPr>
              <w:noProof/>
              <w:lang w:eastAsia="en-GB"/>
            </w:rPr>
          </w:pPr>
          <w:hyperlink w:anchor="_Toc384718893" w:history="1">
            <w:r w:rsidR="00B55615" w:rsidRPr="00E824AC">
              <w:rPr>
                <w:rStyle w:val="Hyperlink"/>
                <w:noProof/>
              </w:rPr>
              <w:t>4.6 Results for literature review</w:t>
            </w:r>
            <w:r w:rsidR="00B55615">
              <w:rPr>
                <w:noProof/>
                <w:webHidden/>
              </w:rPr>
              <w:tab/>
            </w:r>
            <w:r w:rsidR="00E07ECA">
              <w:rPr>
                <w:noProof/>
                <w:webHidden/>
              </w:rPr>
              <w:fldChar w:fldCharType="begin"/>
            </w:r>
            <w:r w:rsidR="00B55615">
              <w:rPr>
                <w:noProof/>
                <w:webHidden/>
              </w:rPr>
              <w:instrText xml:space="preserve"> PAGEREF _Toc384718893 \h </w:instrText>
            </w:r>
            <w:r w:rsidR="00E07ECA">
              <w:rPr>
                <w:noProof/>
                <w:webHidden/>
              </w:rPr>
            </w:r>
            <w:r w:rsidR="00E07ECA">
              <w:rPr>
                <w:noProof/>
                <w:webHidden/>
              </w:rPr>
              <w:fldChar w:fldCharType="separate"/>
            </w:r>
            <w:r w:rsidR="00443241">
              <w:rPr>
                <w:noProof/>
                <w:webHidden/>
              </w:rPr>
              <w:t>83</w:t>
            </w:r>
            <w:r w:rsidR="00E07ECA">
              <w:rPr>
                <w:noProof/>
                <w:webHidden/>
              </w:rPr>
              <w:fldChar w:fldCharType="end"/>
            </w:r>
          </w:hyperlink>
        </w:p>
        <w:p w14:paraId="536ADF18" w14:textId="77777777" w:rsidR="00B55615" w:rsidRDefault="008A5B36">
          <w:pPr>
            <w:pStyle w:val="TOC2"/>
            <w:tabs>
              <w:tab w:val="right" w:leader="dot" w:pos="9016"/>
            </w:tabs>
            <w:rPr>
              <w:noProof/>
              <w:lang w:eastAsia="en-GB"/>
            </w:rPr>
          </w:pPr>
          <w:hyperlink w:anchor="_Toc384718894" w:history="1">
            <w:r w:rsidR="00B55615" w:rsidRPr="00E824AC">
              <w:rPr>
                <w:rStyle w:val="Hyperlink"/>
                <w:noProof/>
              </w:rPr>
              <w:t>Figure 4.1 Flow chart of included studies that explored the impact energy intake and malnutrition had on post refeeding nadir phosphate levels.</w:t>
            </w:r>
            <w:r w:rsidR="00B55615">
              <w:rPr>
                <w:noProof/>
                <w:webHidden/>
              </w:rPr>
              <w:tab/>
            </w:r>
            <w:r w:rsidR="00E07ECA">
              <w:rPr>
                <w:noProof/>
                <w:webHidden/>
              </w:rPr>
              <w:fldChar w:fldCharType="begin"/>
            </w:r>
            <w:r w:rsidR="00B55615">
              <w:rPr>
                <w:noProof/>
                <w:webHidden/>
              </w:rPr>
              <w:instrText xml:space="preserve"> PAGEREF _Toc384718894 \h </w:instrText>
            </w:r>
            <w:r w:rsidR="00E07ECA">
              <w:rPr>
                <w:noProof/>
                <w:webHidden/>
              </w:rPr>
            </w:r>
            <w:r w:rsidR="00E07ECA">
              <w:rPr>
                <w:noProof/>
                <w:webHidden/>
              </w:rPr>
              <w:fldChar w:fldCharType="separate"/>
            </w:r>
            <w:r w:rsidR="00443241">
              <w:rPr>
                <w:noProof/>
                <w:webHidden/>
              </w:rPr>
              <w:t>84</w:t>
            </w:r>
            <w:r w:rsidR="00E07ECA">
              <w:rPr>
                <w:noProof/>
                <w:webHidden/>
              </w:rPr>
              <w:fldChar w:fldCharType="end"/>
            </w:r>
          </w:hyperlink>
        </w:p>
        <w:p w14:paraId="45FD727C" w14:textId="77777777" w:rsidR="00B55615" w:rsidRDefault="008A5B36">
          <w:pPr>
            <w:pStyle w:val="TOC2"/>
            <w:tabs>
              <w:tab w:val="right" w:leader="dot" w:pos="9016"/>
            </w:tabs>
            <w:rPr>
              <w:noProof/>
              <w:lang w:eastAsia="en-GB"/>
            </w:rPr>
          </w:pPr>
          <w:hyperlink w:anchor="_Toc384718899" w:history="1">
            <w:r w:rsidR="00B55615" w:rsidRPr="00E824AC">
              <w:rPr>
                <w:rStyle w:val="Hyperlink"/>
                <w:noProof/>
              </w:rPr>
              <w:t>4.6.1 Serum Phosphate levels</w:t>
            </w:r>
            <w:r w:rsidR="00B55615">
              <w:rPr>
                <w:noProof/>
                <w:webHidden/>
              </w:rPr>
              <w:tab/>
            </w:r>
            <w:r w:rsidR="00E07ECA">
              <w:rPr>
                <w:noProof/>
                <w:webHidden/>
              </w:rPr>
              <w:fldChar w:fldCharType="begin"/>
            </w:r>
            <w:r w:rsidR="00B55615">
              <w:rPr>
                <w:noProof/>
                <w:webHidden/>
              </w:rPr>
              <w:instrText xml:space="preserve"> PAGEREF _Toc384718899 \h </w:instrText>
            </w:r>
            <w:r w:rsidR="00E07ECA">
              <w:rPr>
                <w:noProof/>
                <w:webHidden/>
              </w:rPr>
            </w:r>
            <w:r w:rsidR="00E07ECA">
              <w:rPr>
                <w:noProof/>
                <w:webHidden/>
              </w:rPr>
              <w:fldChar w:fldCharType="separate"/>
            </w:r>
            <w:r w:rsidR="00443241">
              <w:rPr>
                <w:noProof/>
                <w:webHidden/>
              </w:rPr>
              <w:t>85</w:t>
            </w:r>
            <w:r w:rsidR="00E07ECA">
              <w:rPr>
                <w:noProof/>
                <w:webHidden/>
              </w:rPr>
              <w:fldChar w:fldCharType="end"/>
            </w:r>
          </w:hyperlink>
        </w:p>
        <w:p w14:paraId="271DE5ED" w14:textId="77777777" w:rsidR="00B55615" w:rsidRDefault="008A5B36">
          <w:pPr>
            <w:pStyle w:val="TOC2"/>
            <w:tabs>
              <w:tab w:val="right" w:leader="dot" w:pos="9016"/>
            </w:tabs>
            <w:rPr>
              <w:noProof/>
              <w:lang w:eastAsia="en-GB"/>
            </w:rPr>
          </w:pPr>
          <w:hyperlink w:anchor="_Toc384718900" w:history="1">
            <w:r w:rsidR="00B55615" w:rsidRPr="00E824AC">
              <w:rPr>
                <w:rStyle w:val="Hyperlink"/>
                <w:noProof/>
              </w:rPr>
              <w:t>4.6.2 Nutritional Intervention</w:t>
            </w:r>
            <w:r w:rsidR="00B55615">
              <w:rPr>
                <w:noProof/>
                <w:webHidden/>
              </w:rPr>
              <w:tab/>
            </w:r>
            <w:r w:rsidR="00E07ECA">
              <w:rPr>
                <w:noProof/>
                <w:webHidden/>
              </w:rPr>
              <w:fldChar w:fldCharType="begin"/>
            </w:r>
            <w:r w:rsidR="00B55615">
              <w:rPr>
                <w:noProof/>
                <w:webHidden/>
              </w:rPr>
              <w:instrText xml:space="preserve"> PAGEREF _Toc384718900 \h </w:instrText>
            </w:r>
            <w:r w:rsidR="00E07ECA">
              <w:rPr>
                <w:noProof/>
                <w:webHidden/>
              </w:rPr>
            </w:r>
            <w:r w:rsidR="00E07ECA">
              <w:rPr>
                <w:noProof/>
                <w:webHidden/>
              </w:rPr>
              <w:fldChar w:fldCharType="separate"/>
            </w:r>
            <w:r w:rsidR="00443241">
              <w:rPr>
                <w:noProof/>
                <w:webHidden/>
              </w:rPr>
              <w:t>85</w:t>
            </w:r>
            <w:r w:rsidR="00E07ECA">
              <w:rPr>
                <w:noProof/>
                <w:webHidden/>
              </w:rPr>
              <w:fldChar w:fldCharType="end"/>
            </w:r>
          </w:hyperlink>
        </w:p>
        <w:p w14:paraId="410A77A2" w14:textId="77777777" w:rsidR="00B55615" w:rsidRDefault="008A5B36">
          <w:pPr>
            <w:pStyle w:val="TOC2"/>
            <w:tabs>
              <w:tab w:val="right" w:leader="dot" w:pos="9016"/>
            </w:tabs>
            <w:rPr>
              <w:noProof/>
              <w:lang w:eastAsia="en-GB"/>
            </w:rPr>
          </w:pPr>
          <w:hyperlink w:anchor="_Toc384718901" w:history="1">
            <w:r w:rsidR="00B55615" w:rsidRPr="00E824AC">
              <w:rPr>
                <w:rStyle w:val="Hyperlink"/>
                <w:noProof/>
              </w:rPr>
              <w:t>4.6.3 Ideal Body Weight Calculation</w:t>
            </w:r>
            <w:r w:rsidR="00B55615">
              <w:rPr>
                <w:noProof/>
                <w:webHidden/>
              </w:rPr>
              <w:tab/>
            </w:r>
            <w:r w:rsidR="00E07ECA">
              <w:rPr>
                <w:noProof/>
                <w:webHidden/>
              </w:rPr>
              <w:fldChar w:fldCharType="begin"/>
            </w:r>
            <w:r w:rsidR="00B55615">
              <w:rPr>
                <w:noProof/>
                <w:webHidden/>
              </w:rPr>
              <w:instrText xml:space="preserve"> PAGEREF _Toc384718901 \h </w:instrText>
            </w:r>
            <w:r w:rsidR="00E07ECA">
              <w:rPr>
                <w:noProof/>
                <w:webHidden/>
              </w:rPr>
            </w:r>
            <w:r w:rsidR="00E07ECA">
              <w:rPr>
                <w:noProof/>
                <w:webHidden/>
              </w:rPr>
              <w:fldChar w:fldCharType="separate"/>
            </w:r>
            <w:r w:rsidR="00443241">
              <w:rPr>
                <w:noProof/>
                <w:webHidden/>
              </w:rPr>
              <w:t>86</w:t>
            </w:r>
            <w:r w:rsidR="00E07ECA">
              <w:rPr>
                <w:noProof/>
                <w:webHidden/>
              </w:rPr>
              <w:fldChar w:fldCharType="end"/>
            </w:r>
          </w:hyperlink>
        </w:p>
        <w:p w14:paraId="499C6714" w14:textId="77777777" w:rsidR="00B55615" w:rsidRDefault="008A5B36">
          <w:pPr>
            <w:pStyle w:val="TOC2"/>
            <w:tabs>
              <w:tab w:val="right" w:leader="dot" w:pos="9016"/>
            </w:tabs>
            <w:rPr>
              <w:noProof/>
              <w:lang w:eastAsia="en-GB"/>
            </w:rPr>
          </w:pPr>
          <w:hyperlink w:anchor="_Toc384718902" w:history="1">
            <w:r w:rsidR="00B55615" w:rsidRPr="00E824AC">
              <w:rPr>
                <w:rStyle w:val="Hyperlink"/>
                <w:noProof/>
              </w:rPr>
              <w:t>4.6.3 Energy intake</w:t>
            </w:r>
            <w:r w:rsidR="00B55615">
              <w:rPr>
                <w:noProof/>
                <w:webHidden/>
              </w:rPr>
              <w:tab/>
            </w:r>
            <w:r w:rsidR="00E07ECA">
              <w:rPr>
                <w:noProof/>
                <w:webHidden/>
              </w:rPr>
              <w:fldChar w:fldCharType="begin"/>
            </w:r>
            <w:r w:rsidR="00B55615">
              <w:rPr>
                <w:noProof/>
                <w:webHidden/>
              </w:rPr>
              <w:instrText xml:space="preserve"> PAGEREF _Toc384718902 \h </w:instrText>
            </w:r>
            <w:r w:rsidR="00E07ECA">
              <w:rPr>
                <w:noProof/>
                <w:webHidden/>
              </w:rPr>
            </w:r>
            <w:r w:rsidR="00E07ECA">
              <w:rPr>
                <w:noProof/>
                <w:webHidden/>
              </w:rPr>
              <w:fldChar w:fldCharType="separate"/>
            </w:r>
            <w:r w:rsidR="00443241">
              <w:rPr>
                <w:noProof/>
                <w:webHidden/>
              </w:rPr>
              <w:t>86</w:t>
            </w:r>
            <w:r w:rsidR="00E07ECA">
              <w:rPr>
                <w:noProof/>
                <w:webHidden/>
              </w:rPr>
              <w:fldChar w:fldCharType="end"/>
            </w:r>
          </w:hyperlink>
        </w:p>
        <w:p w14:paraId="102B5351" w14:textId="77777777" w:rsidR="00B55615" w:rsidRDefault="008A5B36">
          <w:pPr>
            <w:pStyle w:val="TOC2"/>
            <w:tabs>
              <w:tab w:val="right" w:leader="dot" w:pos="9016"/>
            </w:tabs>
            <w:rPr>
              <w:noProof/>
              <w:lang w:eastAsia="en-GB"/>
            </w:rPr>
          </w:pPr>
          <w:hyperlink w:anchor="_Toc384718903" w:history="1">
            <w:r w:rsidR="00B55615" w:rsidRPr="00E824AC">
              <w:rPr>
                <w:rStyle w:val="Hyperlink"/>
                <w:noProof/>
              </w:rPr>
              <w:t>4.6.4 Association between %BMI and Hypophosphatemia</w:t>
            </w:r>
            <w:r w:rsidR="00B55615">
              <w:rPr>
                <w:noProof/>
                <w:webHidden/>
              </w:rPr>
              <w:tab/>
            </w:r>
            <w:r w:rsidR="00E07ECA">
              <w:rPr>
                <w:noProof/>
                <w:webHidden/>
              </w:rPr>
              <w:fldChar w:fldCharType="begin"/>
            </w:r>
            <w:r w:rsidR="00B55615">
              <w:rPr>
                <w:noProof/>
                <w:webHidden/>
              </w:rPr>
              <w:instrText xml:space="preserve"> PAGEREF _Toc384718903 \h </w:instrText>
            </w:r>
            <w:r w:rsidR="00E07ECA">
              <w:rPr>
                <w:noProof/>
                <w:webHidden/>
              </w:rPr>
            </w:r>
            <w:r w:rsidR="00E07ECA">
              <w:rPr>
                <w:noProof/>
                <w:webHidden/>
              </w:rPr>
              <w:fldChar w:fldCharType="separate"/>
            </w:r>
            <w:r w:rsidR="00443241">
              <w:rPr>
                <w:noProof/>
                <w:webHidden/>
              </w:rPr>
              <w:t>87</w:t>
            </w:r>
            <w:r w:rsidR="00E07ECA">
              <w:rPr>
                <w:noProof/>
                <w:webHidden/>
              </w:rPr>
              <w:fldChar w:fldCharType="end"/>
            </w:r>
          </w:hyperlink>
        </w:p>
        <w:p w14:paraId="6928173A" w14:textId="77777777" w:rsidR="00B55615" w:rsidRDefault="008A5B36">
          <w:pPr>
            <w:pStyle w:val="TOC2"/>
            <w:tabs>
              <w:tab w:val="right" w:leader="dot" w:pos="9016"/>
            </w:tabs>
            <w:rPr>
              <w:noProof/>
              <w:lang w:eastAsia="en-GB"/>
            </w:rPr>
          </w:pPr>
          <w:hyperlink w:anchor="_Toc384718904" w:history="1">
            <w:r w:rsidR="00B55615" w:rsidRPr="00E824AC">
              <w:rPr>
                <w:rStyle w:val="Hyperlink"/>
                <w:noProof/>
              </w:rPr>
              <w:t>Figure 4.2:  Association between malnutrition (%BMI) and post refeeding serum phosphate (mmol/ l) (r = 0.62 p= 0.01)</w:t>
            </w:r>
            <w:r w:rsidR="00B55615">
              <w:rPr>
                <w:noProof/>
                <w:webHidden/>
              </w:rPr>
              <w:tab/>
            </w:r>
            <w:r w:rsidR="00E07ECA">
              <w:rPr>
                <w:noProof/>
                <w:webHidden/>
              </w:rPr>
              <w:fldChar w:fldCharType="begin"/>
            </w:r>
            <w:r w:rsidR="00B55615">
              <w:rPr>
                <w:noProof/>
                <w:webHidden/>
              </w:rPr>
              <w:instrText xml:space="preserve"> PAGEREF _Toc384718904 \h </w:instrText>
            </w:r>
            <w:r w:rsidR="00E07ECA">
              <w:rPr>
                <w:noProof/>
                <w:webHidden/>
              </w:rPr>
            </w:r>
            <w:r w:rsidR="00E07ECA">
              <w:rPr>
                <w:noProof/>
                <w:webHidden/>
              </w:rPr>
              <w:fldChar w:fldCharType="separate"/>
            </w:r>
            <w:r w:rsidR="00443241">
              <w:rPr>
                <w:noProof/>
                <w:webHidden/>
              </w:rPr>
              <w:t>88</w:t>
            </w:r>
            <w:r w:rsidR="00E07ECA">
              <w:rPr>
                <w:noProof/>
                <w:webHidden/>
              </w:rPr>
              <w:fldChar w:fldCharType="end"/>
            </w:r>
          </w:hyperlink>
        </w:p>
        <w:p w14:paraId="420FECE1" w14:textId="77777777" w:rsidR="00B55615" w:rsidRDefault="008A5B36">
          <w:pPr>
            <w:pStyle w:val="TOC2"/>
            <w:tabs>
              <w:tab w:val="right" w:leader="dot" w:pos="9016"/>
            </w:tabs>
            <w:rPr>
              <w:noProof/>
              <w:lang w:eastAsia="en-GB"/>
            </w:rPr>
          </w:pPr>
          <w:hyperlink w:anchor="_Toc384718905" w:history="1">
            <w:r w:rsidR="00B55615" w:rsidRPr="00E824AC">
              <w:rPr>
                <w:rStyle w:val="Hyperlink"/>
                <w:noProof/>
              </w:rPr>
              <w:t>4.6.5 Association between energy intake (kcal/ day) and Hypophosphatemia</w:t>
            </w:r>
            <w:r w:rsidR="00B55615">
              <w:rPr>
                <w:noProof/>
                <w:webHidden/>
              </w:rPr>
              <w:tab/>
            </w:r>
            <w:r w:rsidR="00E07ECA">
              <w:rPr>
                <w:noProof/>
                <w:webHidden/>
              </w:rPr>
              <w:fldChar w:fldCharType="begin"/>
            </w:r>
            <w:r w:rsidR="00B55615">
              <w:rPr>
                <w:noProof/>
                <w:webHidden/>
              </w:rPr>
              <w:instrText xml:space="preserve"> PAGEREF _Toc384718905 \h </w:instrText>
            </w:r>
            <w:r w:rsidR="00E07ECA">
              <w:rPr>
                <w:noProof/>
                <w:webHidden/>
              </w:rPr>
            </w:r>
            <w:r w:rsidR="00E07ECA">
              <w:rPr>
                <w:noProof/>
                <w:webHidden/>
              </w:rPr>
              <w:fldChar w:fldCharType="separate"/>
            </w:r>
            <w:r w:rsidR="00443241">
              <w:rPr>
                <w:noProof/>
                <w:webHidden/>
              </w:rPr>
              <w:t>89</w:t>
            </w:r>
            <w:r w:rsidR="00E07ECA">
              <w:rPr>
                <w:noProof/>
                <w:webHidden/>
              </w:rPr>
              <w:fldChar w:fldCharType="end"/>
            </w:r>
          </w:hyperlink>
        </w:p>
        <w:p w14:paraId="77FF4149" w14:textId="77777777" w:rsidR="00B55615" w:rsidRDefault="008A5B36">
          <w:pPr>
            <w:pStyle w:val="TOC2"/>
            <w:tabs>
              <w:tab w:val="right" w:leader="dot" w:pos="9016"/>
            </w:tabs>
            <w:rPr>
              <w:noProof/>
              <w:lang w:eastAsia="en-GB"/>
            </w:rPr>
          </w:pPr>
          <w:hyperlink w:anchor="_Toc384718906" w:history="1">
            <w:r w:rsidR="00B55615" w:rsidRPr="00E824AC">
              <w:rPr>
                <w:rStyle w:val="Hyperlink"/>
                <w:noProof/>
              </w:rPr>
              <w:t>Figure 4.3 Relationship between energy intake and post refeeding nadir phosphate</w:t>
            </w:r>
            <w:r w:rsidR="00B55615">
              <w:rPr>
                <w:noProof/>
                <w:webHidden/>
              </w:rPr>
              <w:tab/>
            </w:r>
            <w:r w:rsidR="00E07ECA">
              <w:rPr>
                <w:noProof/>
                <w:webHidden/>
              </w:rPr>
              <w:fldChar w:fldCharType="begin"/>
            </w:r>
            <w:r w:rsidR="00B55615">
              <w:rPr>
                <w:noProof/>
                <w:webHidden/>
              </w:rPr>
              <w:instrText xml:space="preserve"> PAGEREF _Toc384718906 \h </w:instrText>
            </w:r>
            <w:r w:rsidR="00E07ECA">
              <w:rPr>
                <w:noProof/>
                <w:webHidden/>
              </w:rPr>
            </w:r>
            <w:r w:rsidR="00E07ECA">
              <w:rPr>
                <w:noProof/>
                <w:webHidden/>
              </w:rPr>
              <w:fldChar w:fldCharType="separate"/>
            </w:r>
            <w:r w:rsidR="00443241">
              <w:rPr>
                <w:noProof/>
                <w:webHidden/>
              </w:rPr>
              <w:t>90</w:t>
            </w:r>
            <w:r w:rsidR="00E07ECA">
              <w:rPr>
                <w:noProof/>
                <w:webHidden/>
              </w:rPr>
              <w:fldChar w:fldCharType="end"/>
            </w:r>
          </w:hyperlink>
        </w:p>
        <w:p w14:paraId="16788DA6" w14:textId="77777777" w:rsidR="00B55615" w:rsidRDefault="008A5B36">
          <w:pPr>
            <w:pStyle w:val="TOC2"/>
            <w:tabs>
              <w:tab w:val="right" w:leader="dot" w:pos="9016"/>
            </w:tabs>
            <w:rPr>
              <w:noProof/>
              <w:lang w:eastAsia="en-GB"/>
            </w:rPr>
          </w:pPr>
          <w:hyperlink w:anchor="_Toc384718907" w:history="1">
            <w:r w:rsidR="00B55615">
              <w:rPr>
                <w:noProof/>
                <w:webHidden/>
              </w:rPr>
              <w:tab/>
            </w:r>
            <w:r w:rsidR="00E07ECA">
              <w:rPr>
                <w:noProof/>
                <w:webHidden/>
              </w:rPr>
              <w:fldChar w:fldCharType="begin"/>
            </w:r>
            <w:r w:rsidR="00B55615">
              <w:rPr>
                <w:noProof/>
                <w:webHidden/>
              </w:rPr>
              <w:instrText xml:space="preserve"> PAGEREF _Toc384718907 \h </w:instrText>
            </w:r>
            <w:r w:rsidR="00E07ECA">
              <w:rPr>
                <w:noProof/>
                <w:webHidden/>
              </w:rPr>
            </w:r>
            <w:r w:rsidR="00E07ECA">
              <w:rPr>
                <w:noProof/>
                <w:webHidden/>
              </w:rPr>
              <w:fldChar w:fldCharType="separate"/>
            </w:r>
            <w:r w:rsidR="00443241">
              <w:rPr>
                <w:noProof/>
                <w:webHidden/>
              </w:rPr>
              <w:t>90</w:t>
            </w:r>
            <w:r w:rsidR="00E07ECA">
              <w:rPr>
                <w:noProof/>
                <w:webHidden/>
              </w:rPr>
              <w:fldChar w:fldCharType="end"/>
            </w:r>
          </w:hyperlink>
        </w:p>
        <w:p w14:paraId="29DEE429" w14:textId="77777777" w:rsidR="00B55615" w:rsidRDefault="008A5B36">
          <w:pPr>
            <w:pStyle w:val="TOC2"/>
            <w:tabs>
              <w:tab w:val="right" w:leader="dot" w:pos="9016"/>
            </w:tabs>
            <w:rPr>
              <w:noProof/>
              <w:lang w:eastAsia="en-GB"/>
            </w:rPr>
          </w:pPr>
          <w:hyperlink w:anchor="_Toc384718908" w:history="1">
            <w:r w:rsidR="00B55615" w:rsidRPr="00E824AC">
              <w:rPr>
                <w:rStyle w:val="Hyperlink"/>
                <w:noProof/>
              </w:rPr>
              <w:t>4.7 Discussion for literature review</w:t>
            </w:r>
            <w:r w:rsidR="00B55615">
              <w:rPr>
                <w:noProof/>
                <w:webHidden/>
              </w:rPr>
              <w:tab/>
            </w:r>
            <w:r w:rsidR="00E07ECA">
              <w:rPr>
                <w:noProof/>
                <w:webHidden/>
              </w:rPr>
              <w:fldChar w:fldCharType="begin"/>
            </w:r>
            <w:r w:rsidR="00B55615">
              <w:rPr>
                <w:noProof/>
                <w:webHidden/>
              </w:rPr>
              <w:instrText xml:space="preserve"> PAGEREF _Toc384718908 \h </w:instrText>
            </w:r>
            <w:r w:rsidR="00E07ECA">
              <w:rPr>
                <w:noProof/>
                <w:webHidden/>
              </w:rPr>
            </w:r>
            <w:r w:rsidR="00E07ECA">
              <w:rPr>
                <w:noProof/>
                <w:webHidden/>
              </w:rPr>
              <w:fldChar w:fldCharType="separate"/>
            </w:r>
            <w:r w:rsidR="00443241">
              <w:rPr>
                <w:noProof/>
                <w:webHidden/>
              </w:rPr>
              <w:t>91</w:t>
            </w:r>
            <w:r w:rsidR="00E07ECA">
              <w:rPr>
                <w:noProof/>
                <w:webHidden/>
              </w:rPr>
              <w:fldChar w:fldCharType="end"/>
            </w:r>
          </w:hyperlink>
        </w:p>
        <w:p w14:paraId="66E3BDFA" w14:textId="77777777" w:rsidR="00B55615" w:rsidRDefault="008A5B36">
          <w:pPr>
            <w:pStyle w:val="TOC3"/>
            <w:tabs>
              <w:tab w:val="right" w:leader="dot" w:pos="9016"/>
            </w:tabs>
            <w:rPr>
              <w:noProof/>
              <w:lang w:eastAsia="en-GB"/>
            </w:rPr>
          </w:pPr>
          <w:hyperlink w:anchor="_Toc384718909" w:history="1">
            <w:r w:rsidR="00B55615" w:rsidRPr="00E824AC">
              <w:rPr>
                <w:rStyle w:val="Hyperlink"/>
                <w:noProof/>
              </w:rPr>
              <w:t>4.7.1 Energy Intake and Refeeding Hypophosphatemia</w:t>
            </w:r>
            <w:r w:rsidR="00B55615">
              <w:rPr>
                <w:noProof/>
                <w:webHidden/>
              </w:rPr>
              <w:tab/>
            </w:r>
            <w:r w:rsidR="00E07ECA">
              <w:rPr>
                <w:noProof/>
                <w:webHidden/>
              </w:rPr>
              <w:fldChar w:fldCharType="begin"/>
            </w:r>
            <w:r w:rsidR="00B55615">
              <w:rPr>
                <w:noProof/>
                <w:webHidden/>
              </w:rPr>
              <w:instrText xml:space="preserve"> PAGEREF _Toc384718909 \h </w:instrText>
            </w:r>
            <w:r w:rsidR="00E07ECA">
              <w:rPr>
                <w:noProof/>
                <w:webHidden/>
              </w:rPr>
            </w:r>
            <w:r w:rsidR="00E07ECA">
              <w:rPr>
                <w:noProof/>
                <w:webHidden/>
              </w:rPr>
              <w:fldChar w:fldCharType="separate"/>
            </w:r>
            <w:r w:rsidR="00443241">
              <w:rPr>
                <w:noProof/>
                <w:webHidden/>
              </w:rPr>
              <w:t>91</w:t>
            </w:r>
            <w:r w:rsidR="00E07ECA">
              <w:rPr>
                <w:noProof/>
                <w:webHidden/>
              </w:rPr>
              <w:fldChar w:fldCharType="end"/>
            </w:r>
          </w:hyperlink>
        </w:p>
        <w:p w14:paraId="49FC0BCB" w14:textId="77777777" w:rsidR="00B55615" w:rsidRDefault="008A5B36">
          <w:pPr>
            <w:pStyle w:val="TOC3"/>
            <w:tabs>
              <w:tab w:val="right" w:leader="dot" w:pos="9016"/>
            </w:tabs>
            <w:rPr>
              <w:noProof/>
              <w:lang w:eastAsia="en-GB"/>
            </w:rPr>
          </w:pPr>
          <w:hyperlink w:anchor="_Toc384718910" w:history="1">
            <w:r w:rsidR="00B55615" w:rsidRPr="00E824AC">
              <w:rPr>
                <w:rStyle w:val="Hyperlink"/>
                <w:noProof/>
              </w:rPr>
              <w:t>4.7.2 Degree of Malnutrition and Incidence of Refeeding Hypophosphatemia</w:t>
            </w:r>
            <w:r w:rsidR="00B55615">
              <w:rPr>
                <w:noProof/>
                <w:webHidden/>
              </w:rPr>
              <w:tab/>
            </w:r>
            <w:r w:rsidR="00E07ECA">
              <w:rPr>
                <w:noProof/>
                <w:webHidden/>
              </w:rPr>
              <w:fldChar w:fldCharType="begin"/>
            </w:r>
            <w:r w:rsidR="00B55615">
              <w:rPr>
                <w:noProof/>
                <w:webHidden/>
              </w:rPr>
              <w:instrText xml:space="preserve"> PAGEREF _Toc384718910 \h </w:instrText>
            </w:r>
            <w:r w:rsidR="00E07ECA">
              <w:rPr>
                <w:noProof/>
                <w:webHidden/>
              </w:rPr>
            </w:r>
            <w:r w:rsidR="00E07ECA">
              <w:rPr>
                <w:noProof/>
                <w:webHidden/>
              </w:rPr>
              <w:fldChar w:fldCharType="separate"/>
            </w:r>
            <w:r w:rsidR="00443241">
              <w:rPr>
                <w:noProof/>
                <w:webHidden/>
              </w:rPr>
              <w:t>97</w:t>
            </w:r>
            <w:r w:rsidR="00E07ECA">
              <w:rPr>
                <w:noProof/>
                <w:webHidden/>
              </w:rPr>
              <w:fldChar w:fldCharType="end"/>
            </w:r>
          </w:hyperlink>
        </w:p>
        <w:p w14:paraId="655D3AC4" w14:textId="77777777" w:rsidR="00B55615" w:rsidRDefault="008A5B36">
          <w:pPr>
            <w:pStyle w:val="TOC2"/>
            <w:tabs>
              <w:tab w:val="right" w:leader="dot" w:pos="9016"/>
            </w:tabs>
            <w:rPr>
              <w:noProof/>
              <w:lang w:eastAsia="en-GB"/>
            </w:rPr>
          </w:pPr>
          <w:hyperlink w:anchor="_Toc384718911" w:history="1">
            <w:r w:rsidR="00B55615" w:rsidRPr="00E824AC">
              <w:rPr>
                <w:rStyle w:val="Hyperlink"/>
                <w:noProof/>
              </w:rPr>
              <w:t>4.8 Limitations</w:t>
            </w:r>
            <w:r w:rsidR="00B55615">
              <w:rPr>
                <w:noProof/>
                <w:webHidden/>
              </w:rPr>
              <w:tab/>
            </w:r>
            <w:r w:rsidR="00E07ECA">
              <w:rPr>
                <w:noProof/>
                <w:webHidden/>
              </w:rPr>
              <w:fldChar w:fldCharType="begin"/>
            </w:r>
            <w:r w:rsidR="00B55615">
              <w:rPr>
                <w:noProof/>
                <w:webHidden/>
              </w:rPr>
              <w:instrText xml:space="preserve"> PAGEREF _Toc384718911 \h </w:instrText>
            </w:r>
            <w:r w:rsidR="00E07ECA">
              <w:rPr>
                <w:noProof/>
                <w:webHidden/>
              </w:rPr>
            </w:r>
            <w:r w:rsidR="00E07ECA">
              <w:rPr>
                <w:noProof/>
                <w:webHidden/>
              </w:rPr>
              <w:fldChar w:fldCharType="separate"/>
            </w:r>
            <w:r w:rsidR="00443241">
              <w:rPr>
                <w:noProof/>
                <w:webHidden/>
              </w:rPr>
              <w:t>99</w:t>
            </w:r>
            <w:r w:rsidR="00E07ECA">
              <w:rPr>
                <w:noProof/>
                <w:webHidden/>
              </w:rPr>
              <w:fldChar w:fldCharType="end"/>
            </w:r>
          </w:hyperlink>
        </w:p>
        <w:p w14:paraId="44A4711B" w14:textId="77777777" w:rsidR="00B55615" w:rsidRDefault="008A5B36">
          <w:pPr>
            <w:pStyle w:val="TOC2"/>
            <w:tabs>
              <w:tab w:val="right" w:leader="dot" w:pos="9016"/>
            </w:tabs>
            <w:rPr>
              <w:noProof/>
              <w:lang w:eastAsia="en-GB"/>
            </w:rPr>
          </w:pPr>
          <w:hyperlink w:anchor="_Toc384718912" w:history="1">
            <w:r w:rsidR="00B55615" w:rsidRPr="00E824AC">
              <w:rPr>
                <w:rStyle w:val="Hyperlink"/>
                <w:noProof/>
              </w:rPr>
              <w:t>4.9 Conclusion for literature review</w:t>
            </w:r>
            <w:r w:rsidR="00B55615">
              <w:rPr>
                <w:noProof/>
                <w:webHidden/>
              </w:rPr>
              <w:tab/>
            </w:r>
            <w:r w:rsidR="00E07ECA">
              <w:rPr>
                <w:noProof/>
                <w:webHidden/>
              </w:rPr>
              <w:fldChar w:fldCharType="begin"/>
            </w:r>
            <w:r w:rsidR="00B55615">
              <w:rPr>
                <w:noProof/>
                <w:webHidden/>
              </w:rPr>
              <w:instrText xml:space="preserve"> PAGEREF _Toc384718912 \h </w:instrText>
            </w:r>
            <w:r w:rsidR="00E07ECA">
              <w:rPr>
                <w:noProof/>
                <w:webHidden/>
              </w:rPr>
            </w:r>
            <w:r w:rsidR="00E07ECA">
              <w:rPr>
                <w:noProof/>
                <w:webHidden/>
              </w:rPr>
              <w:fldChar w:fldCharType="separate"/>
            </w:r>
            <w:r w:rsidR="00443241">
              <w:rPr>
                <w:noProof/>
                <w:webHidden/>
              </w:rPr>
              <w:t>100</w:t>
            </w:r>
            <w:r w:rsidR="00E07ECA">
              <w:rPr>
                <w:noProof/>
                <w:webHidden/>
              </w:rPr>
              <w:fldChar w:fldCharType="end"/>
            </w:r>
          </w:hyperlink>
        </w:p>
        <w:p w14:paraId="7393F4F8" w14:textId="77777777" w:rsidR="00B55615" w:rsidRDefault="008A5B36">
          <w:pPr>
            <w:pStyle w:val="TOC2"/>
            <w:tabs>
              <w:tab w:val="right" w:leader="dot" w:pos="9016"/>
            </w:tabs>
            <w:rPr>
              <w:noProof/>
              <w:lang w:eastAsia="en-GB"/>
            </w:rPr>
          </w:pPr>
          <w:hyperlink w:anchor="_Toc384718913" w:history="1">
            <w:r w:rsidR="00B55615" w:rsidRPr="00E824AC">
              <w:rPr>
                <w:rStyle w:val="Hyperlink"/>
                <w:noProof/>
              </w:rPr>
              <w:t>Table 4.2- Chart Reviews: Energy intake and incidence of Refeeding Hypophosphatemia in adolescents with Anorexia Nervosa.</w:t>
            </w:r>
            <w:r w:rsidR="00B55615">
              <w:rPr>
                <w:noProof/>
                <w:webHidden/>
              </w:rPr>
              <w:tab/>
            </w:r>
            <w:r w:rsidR="00E07ECA">
              <w:rPr>
                <w:noProof/>
                <w:webHidden/>
              </w:rPr>
              <w:fldChar w:fldCharType="begin"/>
            </w:r>
            <w:r w:rsidR="00B55615">
              <w:rPr>
                <w:noProof/>
                <w:webHidden/>
              </w:rPr>
              <w:instrText xml:space="preserve"> PAGEREF _Toc384718913 \h </w:instrText>
            </w:r>
            <w:r w:rsidR="00E07ECA">
              <w:rPr>
                <w:noProof/>
                <w:webHidden/>
              </w:rPr>
            </w:r>
            <w:r w:rsidR="00E07ECA">
              <w:rPr>
                <w:noProof/>
                <w:webHidden/>
              </w:rPr>
              <w:fldChar w:fldCharType="separate"/>
            </w:r>
            <w:r w:rsidR="00443241">
              <w:rPr>
                <w:noProof/>
                <w:webHidden/>
              </w:rPr>
              <w:t>101</w:t>
            </w:r>
            <w:r w:rsidR="00E07ECA">
              <w:rPr>
                <w:noProof/>
                <w:webHidden/>
              </w:rPr>
              <w:fldChar w:fldCharType="end"/>
            </w:r>
          </w:hyperlink>
        </w:p>
        <w:p w14:paraId="0E29B7F9" w14:textId="77777777" w:rsidR="00B55615" w:rsidRDefault="008A5B36">
          <w:pPr>
            <w:pStyle w:val="TOC3"/>
            <w:tabs>
              <w:tab w:val="right" w:leader="dot" w:pos="9016"/>
            </w:tabs>
            <w:rPr>
              <w:noProof/>
              <w:lang w:eastAsia="en-GB"/>
            </w:rPr>
          </w:pPr>
          <w:hyperlink w:anchor="_Toc384718914" w:history="1">
            <w:r w:rsidR="00B55615" w:rsidRPr="00E824AC">
              <w:rPr>
                <w:rStyle w:val="Hyperlink"/>
                <w:noProof/>
              </w:rPr>
              <w:t xml:space="preserve">Table 4.3 </w:t>
            </w:r>
            <w:r w:rsidR="00B55615" w:rsidRPr="00E824AC">
              <w:rPr>
                <w:rStyle w:val="Hyperlink"/>
                <w:rFonts w:cstheme="minorHAnsi"/>
                <w:noProof/>
              </w:rPr>
              <w:t>Case Reports: Energy intake and post refeeding serum phosphate in adolescents with Anorexia Nervosa.</w:t>
            </w:r>
            <w:r w:rsidR="00B55615">
              <w:rPr>
                <w:noProof/>
                <w:webHidden/>
              </w:rPr>
              <w:tab/>
            </w:r>
            <w:r w:rsidR="00E07ECA">
              <w:rPr>
                <w:noProof/>
                <w:webHidden/>
              </w:rPr>
              <w:fldChar w:fldCharType="begin"/>
            </w:r>
            <w:r w:rsidR="00B55615">
              <w:rPr>
                <w:noProof/>
                <w:webHidden/>
              </w:rPr>
              <w:instrText xml:space="preserve"> PAGEREF _Toc384718914 \h </w:instrText>
            </w:r>
            <w:r w:rsidR="00E07ECA">
              <w:rPr>
                <w:noProof/>
                <w:webHidden/>
              </w:rPr>
            </w:r>
            <w:r w:rsidR="00E07ECA">
              <w:rPr>
                <w:noProof/>
                <w:webHidden/>
              </w:rPr>
              <w:fldChar w:fldCharType="separate"/>
            </w:r>
            <w:r w:rsidR="00443241">
              <w:rPr>
                <w:noProof/>
                <w:webHidden/>
              </w:rPr>
              <w:t>102</w:t>
            </w:r>
            <w:r w:rsidR="00E07ECA">
              <w:rPr>
                <w:noProof/>
                <w:webHidden/>
              </w:rPr>
              <w:fldChar w:fldCharType="end"/>
            </w:r>
          </w:hyperlink>
        </w:p>
        <w:p w14:paraId="718371E4" w14:textId="77777777" w:rsidR="00B55615" w:rsidRDefault="008A5B36">
          <w:pPr>
            <w:pStyle w:val="TOC3"/>
            <w:tabs>
              <w:tab w:val="right" w:leader="dot" w:pos="9016"/>
            </w:tabs>
            <w:rPr>
              <w:noProof/>
              <w:lang w:eastAsia="en-GB"/>
            </w:rPr>
          </w:pPr>
          <w:hyperlink w:anchor="_Toc384718915" w:history="1">
            <w:r w:rsidR="00B55615" w:rsidRPr="00E824AC">
              <w:rPr>
                <w:rStyle w:val="Hyperlink"/>
                <w:bCs/>
                <w:noProof/>
              </w:rPr>
              <w:t xml:space="preserve">(Continue) Table 4.3 </w:t>
            </w:r>
            <w:r w:rsidR="00B55615" w:rsidRPr="00E824AC">
              <w:rPr>
                <w:rStyle w:val="Hyperlink"/>
                <w:rFonts w:cstheme="minorHAnsi"/>
                <w:noProof/>
              </w:rPr>
              <w:t>Case Reports: Energy intake and post refeeding serum phosphate in adolescents with Anorexia Nervosa.</w:t>
            </w:r>
            <w:r w:rsidR="00B55615">
              <w:rPr>
                <w:noProof/>
                <w:webHidden/>
              </w:rPr>
              <w:tab/>
            </w:r>
            <w:r w:rsidR="00E07ECA">
              <w:rPr>
                <w:noProof/>
                <w:webHidden/>
              </w:rPr>
              <w:fldChar w:fldCharType="begin"/>
            </w:r>
            <w:r w:rsidR="00B55615">
              <w:rPr>
                <w:noProof/>
                <w:webHidden/>
              </w:rPr>
              <w:instrText xml:space="preserve"> PAGEREF _Toc384718915 \h </w:instrText>
            </w:r>
            <w:r w:rsidR="00E07ECA">
              <w:rPr>
                <w:noProof/>
                <w:webHidden/>
              </w:rPr>
            </w:r>
            <w:r w:rsidR="00E07ECA">
              <w:rPr>
                <w:noProof/>
                <w:webHidden/>
              </w:rPr>
              <w:fldChar w:fldCharType="separate"/>
            </w:r>
            <w:r w:rsidR="00443241">
              <w:rPr>
                <w:noProof/>
                <w:webHidden/>
              </w:rPr>
              <w:t>103</w:t>
            </w:r>
            <w:r w:rsidR="00E07ECA">
              <w:rPr>
                <w:noProof/>
                <w:webHidden/>
              </w:rPr>
              <w:fldChar w:fldCharType="end"/>
            </w:r>
          </w:hyperlink>
        </w:p>
        <w:p w14:paraId="5AB53EFF" w14:textId="77777777" w:rsidR="00B55615" w:rsidRDefault="008A5B36">
          <w:pPr>
            <w:pStyle w:val="TOC1"/>
            <w:rPr>
              <w:rFonts w:asciiTheme="minorHAnsi" w:eastAsiaTheme="minorEastAsia" w:hAnsiTheme="minorHAnsi" w:cstheme="minorBidi"/>
              <w:bCs w:val="0"/>
              <w:sz w:val="22"/>
              <w:szCs w:val="22"/>
              <w:lang w:eastAsia="en-GB"/>
            </w:rPr>
          </w:pPr>
          <w:hyperlink w:anchor="_Toc384718916" w:history="1">
            <w:r w:rsidR="00B55615" w:rsidRPr="00E824AC">
              <w:rPr>
                <w:rStyle w:val="Hyperlink"/>
              </w:rPr>
              <w:t>Chapter 5 Refeeding and Cardiovascular Parameters in Anorexia Nervosa: Meta-Analysis and Systematic Review</w:t>
            </w:r>
            <w:r w:rsidR="00B55615">
              <w:rPr>
                <w:webHidden/>
              </w:rPr>
              <w:tab/>
            </w:r>
            <w:r w:rsidR="00E07ECA">
              <w:rPr>
                <w:webHidden/>
              </w:rPr>
              <w:fldChar w:fldCharType="begin"/>
            </w:r>
            <w:r w:rsidR="00B55615">
              <w:rPr>
                <w:webHidden/>
              </w:rPr>
              <w:instrText xml:space="preserve"> PAGEREF _Toc384718916 \h </w:instrText>
            </w:r>
            <w:r w:rsidR="00E07ECA">
              <w:rPr>
                <w:webHidden/>
              </w:rPr>
            </w:r>
            <w:r w:rsidR="00E07ECA">
              <w:rPr>
                <w:webHidden/>
              </w:rPr>
              <w:fldChar w:fldCharType="separate"/>
            </w:r>
            <w:r w:rsidR="00443241">
              <w:rPr>
                <w:webHidden/>
              </w:rPr>
              <w:t>104</w:t>
            </w:r>
            <w:r w:rsidR="00E07ECA">
              <w:rPr>
                <w:webHidden/>
              </w:rPr>
              <w:fldChar w:fldCharType="end"/>
            </w:r>
          </w:hyperlink>
        </w:p>
        <w:p w14:paraId="763EB08C" w14:textId="77777777" w:rsidR="00B55615" w:rsidRDefault="008A5B36">
          <w:pPr>
            <w:pStyle w:val="TOC2"/>
            <w:tabs>
              <w:tab w:val="right" w:leader="dot" w:pos="9016"/>
            </w:tabs>
            <w:rPr>
              <w:noProof/>
              <w:lang w:eastAsia="en-GB"/>
            </w:rPr>
          </w:pPr>
          <w:hyperlink w:anchor="_Toc384718917" w:history="1">
            <w:r w:rsidR="00B55615" w:rsidRPr="00E824AC">
              <w:rPr>
                <w:rStyle w:val="Hyperlink"/>
                <w:noProof/>
              </w:rPr>
              <w:t>5.1 Introduction</w:t>
            </w:r>
            <w:r w:rsidR="00B55615">
              <w:rPr>
                <w:noProof/>
                <w:webHidden/>
              </w:rPr>
              <w:tab/>
            </w:r>
            <w:r w:rsidR="00E07ECA">
              <w:rPr>
                <w:noProof/>
                <w:webHidden/>
              </w:rPr>
              <w:fldChar w:fldCharType="begin"/>
            </w:r>
            <w:r w:rsidR="00B55615">
              <w:rPr>
                <w:noProof/>
                <w:webHidden/>
              </w:rPr>
              <w:instrText xml:space="preserve"> PAGEREF _Toc384718917 \h </w:instrText>
            </w:r>
            <w:r w:rsidR="00E07ECA">
              <w:rPr>
                <w:noProof/>
                <w:webHidden/>
              </w:rPr>
            </w:r>
            <w:r w:rsidR="00E07ECA">
              <w:rPr>
                <w:noProof/>
                <w:webHidden/>
              </w:rPr>
              <w:fldChar w:fldCharType="separate"/>
            </w:r>
            <w:r w:rsidR="00443241">
              <w:rPr>
                <w:noProof/>
                <w:webHidden/>
              </w:rPr>
              <w:t>104</w:t>
            </w:r>
            <w:r w:rsidR="00E07ECA">
              <w:rPr>
                <w:noProof/>
                <w:webHidden/>
              </w:rPr>
              <w:fldChar w:fldCharType="end"/>
            </w:r>
          </w:hyperlink>
        </w:p>
        <w:p w14:paraId="5E07EAFC" w14:textId="77777777" w:rsidR="00B55615" w:rsidRDefault="008A5B36">
          <w:pPr>
            <w:pStyle w:val="TOC3"/>
            <w:tabs>
              <w:tab w:val="right" w:leader="dot" w:pos="9016"/>
            </w:tabs>
            <w:rPr>
              <w:noProof/>
              <w:lang w:eastAsia="en-GB"/>
            </w:rPr>
          </w:pPr>
          <w:hyperlink w:anchor="_Toc384718918" w:history="1">
            <w:r w:rsidR="00B55615" w:rsidRPr="00E824AC">
              <w:rPr>
                <w:rStyle w:val="Hyperlink"/>
                <w:noProof/>
              </w:rPr>
              <w:t>5.1.1 Correcting QT interval adjusting for heart rate</w:t>
            </w:r>
            <w:r w:rsidR="00B55615">
              <w:rPr>
                <w:noProof/>
                <w:webHidden/>
              </w:rPr>
              <w:tab/>
            </w:r>
            <w:r w:rsidR="00E07ECA">
              <w:rPr>
                <w:noProof/>
                <w:webHidden/>
              </w:rPr>
              <w:fldChar w:fldCharType="begin"/>
            </w:r>
            <w:r w:rsidR="00B55615">
              <w:rPr>
                <w:noProof/>
                <w:webHidden/>
              </w:rPr>
              <w:instrText xml:space="preserve"> PAGEREF _Toc384718918 \h </w:instrText>
            </w:r>
            <w:r w:rsidR="00E07ECA">
              <w:rPr>
                <w:noProof/>
                <w:webHidden/>
              </w:rPr>
            </w:r>
            <w:r w:rsidR="00E07ECA">
              <w:rPr>
                <w:noProof/>
                <w:webHidden/>
              </w:rPr>
              <w:fldChar w:fldCharType="separate"/>
            </w:r>
            <w:r w:rsidR="00443241">
              <w:rPr>
                <w:noProof/>
                <w:webHidden/>
              </w:rPr>
              <w:t>104</w:t>
            </w:r>
            <w:r w:rsidR="00E07ECA">
              <w:rPr>
                <w:noProof/>
                <w:webHidden/>
              </w:rPr>
              <w:fldChar w:fldCharType="end"/>
            </w:r>
          </w:hyperlink>
        </w:p>
        <w:p w14:paraId="70CEB6C3" w14:textId="77777777" w:rsidR="00B55615" w:rsidRDefault="008A5B36">
          <w:pPr>
            <w:pStyle w:val="TOC3"/>
            <w:tabs>
              <w:tab w:val="right" w:leader="dot" w:pos="9016"/>
            </w:tabs>
            <w:rPr>
              <w:noProof/>
              <w:lang w:eastAsia="en-GB"/>
            </w:rPr>
          </w:pPr>
          <w:hyperlink w:anchor="_Toc384718919" w:history="1">
            <w:r w:rsidR="00B55615" w:rsidRPr="00E824AC">
              <w:rPr>
                <w:rStyle w:val="Hyperlink"/>
                <w:noProof/>
              </w:rPr>
              <w:t>5.1.2 Normal and prolonged QTc interval in adolescents</w:t>
            </w:r>
            <w:r w:rsidR="00B55615">
              <w:rPr>
                <w:noProof/>
                <w:webHidden/>
              </w:rPr>
              <w:tab/>
            </w:r>
            <w:r w:rsidR="00E07ECA">
              <w:rPr>
                <w:noProof/>
                <w:webHidden/>
              </w:rPr>
              <w:fldChar w:fldCharType="begin"/>
            </w:r>
            <w:r w:rsidR="00B55615">
              <w:rPr>
                <w:noProof/>
                <w:webHidden/>
              </w:rPr>
              <w:instrText xml:space="preserve"> PAGEREF _Toc384718919 \h </w:instrText>
            </w:r>
            <w:r w:rsidR="00E07ECA">
              <w:rPr>
                <w:noProof/>
                <w:webHidden/>
              </w:rPr>
            </w:r>
            <w:r w:rsidR="00E07ECA">
              <w:rPr>
                <w:noProof/>
                <w:webHidden/>
              </w:rPr>
              <w:fldChar w:fldCharType="separate"/>
            </w:r>
            <w:r w:rsidR="00443241">
              <w:rPr>
                <w:noProof/>
                <w:webHidden/>
              </w:rPr>
              <w:t>105</w:t>
            </w:r>
            <w:r w:rsidR="00E07ECA">
              <w:rPr>
                <w:noProof/>
                <w:webHidden/>
              </w:rPr>
              <w:fldChar w:fldCharType="end"/>
            </w:r>
          </w:hyperlink>
        </w:p>
        <w:p w14:paraId="45464249" w14:textId="77777777" w:rsidR="00B55615" w:rsidRDefault="008A5B36">
          <w:pPr>
            <w:pStyle w:val="TOC2"/>
            <w:tabs>
              <w:tab w:val="right" w:leader="dot" w:pos="9016"/>
            </w:tabs>
            <w:rPr>
              <w:noProof/>
              <w:lang w:eastAsia="en-GB"/>
            </w:rPr>
          </w:pPr>
          <w:hyperlink w:anchor="_Toc384718920" w:history="1">
            <w:r w:rsidR="00B55615" w:rsidRPr="00E824AC">
              <w:rPr>
                <w:rStyle w:val="Hyperlink"/>
                <w:noProof/>
              </w:rPr>
              <w:t>5.2 Methods – Literature Search: Malnutrition and QTc interval</w:t>
            </w:r>
            <w:r w:rsidR="00B55615">
              <w:rPr>
                <w:noProof/>
                <w:webHidden/>
              </w:rPr>
              <w:tab/>
            </w:r>
            <w:r w:rsidR="00E07ECA">
              <w:rPr>
                <w:noProof/>
                <w:webHidden/>
              </w:rPr>
              <w:fldChar w:fldCharType="begin"/>
            </w:r>
            <w:r w:rsidR="00B55615">
              <w:rPr>
                <w:noProof/>
                <w:webHidden/>
              </w:rPr>
              <w:instrText xml:space="preserve"> PAGEREF _Toc384718920 \h </w:instrText>
            </w:r>
            <w:r w:rsidR="00E07ECA">
              <w:rPr>
                <w:noProof/>
                <w:webHidden/>
              </w:rPr>
            </w:r>
            <w:r w:rsidR="00E07ECA">
              <w:rPr>
                <w:noProof/>
                <w:webHidden/>
              </w:rPr>
              <w:fldChar w:fldCharType="separate"/>
            </w:r>
            <w:r w:rsidR="00443241">
              <w:rPr>
                <w:noProof/>
                <w:webHidden/>
              </w:rPr>
              <w:t>106</w:t>
            </w:r>
            <w:r w:rsidR="00E07ECA">
              <w:rPr>
                <w:noProof/>
                <w:webHidden/>
              </w:rPr>
              <w:fldChar w:fldCharType="end"/>
            </w:r>
          </w:hyperlink>
        </w:p>
        <w:p w14:paraId="3369D6A4" w14:textId="77777777" w:rsidR="00B55615" w:rsidRDefault="008A5B36">
          <w:pPr>
            <w:pStyle w:val="TOC3"/>
            <w:tabs>
              <w:tab w:val="right" w:leader="dot" w:pos="9016"/>
            </w:tabs>
            <w:rPr>
              <w:noProof/>
              <w:lang w:eastAsia="en-GB"/>
            </w:rPr>
          </w:pPr>
          <w:hyperlink w:anchor="_Toc384718921" w:history="1">
            <w:r w:rsidR="00B55615" w:rsidRPr="00E824AC">
              <w:rPr>
                <w:rStyle w:val="Hyperlink"/>
                <w:noProof/>
              </w:rPr>
              <w:t>5.2.1 Literature Search</w:t>
            </w:r>
            <w:r w:rsidR="00B55615">
              <w:rPr>
                <w:noProof/>
                <w:webHidden/>
              </w:rPr>
              <w:tab/>
            </w:r>
            <w:r w:rsidR="00E07ECA">
              <w:rPr>
                <w:noProof/>
                <w:webHidden/>
              </w:rPr>
              <w:fldChar w:fldCharType="begin"/>
            </w:r>
            <w:r w:rsidR="00B55615">
              <w:rPr>
                <w:noProof/>
                <w:webHidden/>
              </w:rPr>
              <w:instrText xml:space="preserve"> PAGEREF _Toc384718921 \h </w:instrText>
            </w:r>
            <w:r w:rsidR="00E07ECA">
              <w:rPr>
                <w:noProof/>
                <w:webHidden/>
              </w:rPr>
            </w:r>
            <w:r w:rsidR="00E07ECA">
              <w:rPr>
                <w:noProof/>
                <w:webHidden/>
              </w:rPr>
              <w:fldChar w:fldCharType="separate"/>
            </w:r>
            <w:r w:rsidR="00443241">
              <w:rPr>
                <w:noProof/>
                <w:webHidden/>
              </w:rPr>
              <w:t>106</w:t>
            </w:r>
            <w:r w:rsidR="00E07ECA">
              <w:rPr>
                <w:noProof/>
                <w:webHidden/>
              </w:rPr>
              <w:fldChar w:fldCharType="end"/>
            </w:r>
          </w:hyperlink>
        </w:p>
        <w:p w14:paraId="7E5C2F89" w14:textId="77777777" w:rsidR="00B55615" w:rsidRDefault="008A5B36">
          <w:pPr>
            <w:pStyle w:val="TOC3"/>
            <w:tabs>
              <w:tab w:val="right" w:leader="dot" w:pos="9016"/>
            </w:tabs>
            <w:rPr>
              <w:noProof/>
              <w:lang w:eastAsia="en-GB"/>
            </w:rPr>
          </w:pPr>
          <w:hyperlink w:anchor="_Toc384718922" w:history="1">
            <w:r w:rsidR="00B55615" w:rsidRPr="00E824AC">
              <w:rPr>
                <w:rStyle w:val="Hyperlink"/>
                <w:noProof/>
              </w:rPr>
              <w:t>5.2.2 Selection Criteria</w:t>
            </w:r>
            <w:r w:rsidR="00B55615">
              <w:rPr>
                <w:noProof/>
                <w:webHidden/>
              </w:rPr>
              <w:tab/>
            </w:r>
            <w:r w:rsidR="00E07ECA">
              <w:rPr>
                <w:noProof/>
                <w:webHidden/>
              </w:rPr>
              <w:fldChar w:fldCharType="begin"/>
            </w:r>
            <w:r w:rsidR="00B55615">
              <w:rPr>
                <w:noProof/>
                <w:webHidden/>
              </w:rPr>
              <w:instrText xml:space="preserve"> PAGEREF _Toc384718922 \h </w:instrText>
            </w:r>
            <w:r w:rsidR="00E07ECA">
              <w:rPr>
                <w:noProof/>
                <w:webHidden/>
              </w:rPr>
            </w:r>
            <w:r w:rsidR="00E07ECA">
              <w:rPr>
                <w:noProof/>
                <w:webHidden/>
              </w:rPr>
              <w:fldChar w:fldCharType="separate"/>
            </w:r>
            <w:r w:rsidR="00443241">
              <w:rPr>
                <w:noProof/>
                <w:webHidden/>
              </w:rPr>
              <w:t>107</w:t>
            </w:r>
            <w:r w:rsidR="00E07ECA">
              <w:rPr>
                <w:noProof/>
                <w:webHidden/>
              </w:rPr>
              <w:fldChar w:fldCharType="end"/>
            </w:r>
          </w:hyperlink>
        </w:p>
        <w:p w14:paraId="3198926E" w14:textId="77777777" w:rsidR="00B55615" w:rsidRDefault="008A5B36">
          <w:pPr>
            <w:pStyle w:val="TOC3"/>
            <w:tabs>
              <w:tab w:val="right" w:leader="dot" w:pos="9016"/>
            </w:tabs>
            <w:rPr>
              <w:noProof/>
              <w:lang w:eastAsia="en-GB"/>
            </w:rPr>
          </w:pPr>
          <w:hyperlink w:anchor="_Toc384718923" w:history="1">
            <w:r w:rsidR="00B55615" w:rsidRPr="00E824AC">
              <w:rPr>
                <w:rStyle w:val="Hyperlink"/>
                <w:noProof/>
              </w:rPr>
              <w:t>5.2.3 Exclusion Criteria</w:t>
            </w:r>
            <w:r w:rsidR="00B55615">
              <w:rPr>
                <w:noProof/>
                <w:webHidden/>
              </w:rPr>
              <w:tab/>
            </w:r>
            <w:r w:rsidR="00E07ECA">
              <w:rPr>
                <w:noProof/>
                <w:webHidden/>
              </w:rPr>
              <w:fldChar w:fldCharType="begin"/>
            </w:r>
            <w:r w:rsidR="00B55615">
              <w:rPr>
                <w:noProof/>
                <w:webHidden/>
              </w:rPr>
              <w:instrText xml:space="preserve"> PAGEREF _Toc384718923 \h </w:instrText>
            </w:r>
            <w:r w:rsidR="00E07ECA">
              <w:rPr>
                <w:noProof/>
                <w:webHidden/>
              </w:rPr>
            </w:r>
            <w:r w:rsidR="00E07ECA">
              <w:rPr>
                <w:noProof/>
                <w:webHidden/>
              </w:rPr>
              <w:fldChar w:fldCharType="separate"/>
            </w:r>
            <w:r w:rsidR="00443241">
              <w:rPr>
                <w:noProof/>
                <w:webHidden/>
              </w:rPr>
              <w:t>107</w:t>
            </w:r>
            <w:r w:rsidR="00E07ECA">
              <w:rPr>
                <w:noProof/>
                <w:webHidden/>
              </w:rPr>
              <w:fldChar w:fldCharType="end"/>
            </w:r>
          </w:hyperlink>
        </w:p>
        <w:p w14:paraId="453662F2" w14:textId="77777777" w:rsidR="00B55615" w:rsidRDefault="008A5B36">
          <w:pPr>
            <w:pStyle w:val="TOC3"/>
            <w:tabs>
              <w:tab w:val="right" w:leader="dot" w:pos="9016"/>
            </w:tabs>
            <w:rPr>
              <w:noProof/>
              <w:lang w:eastAsia="en-GB"/>
            </w:rPr>
          </w:pPr>
          <w:hyperlink w:anchor="_Toc384718924" w:history="1">
            <w:r w:rsidR="00B55615" w:rsidRPr="00E824AC">
              <w:rPr>
                <w:rStyle w:val="Hyperlink"/>
                <w:noProof/>
              </w:rPr>
              <w:t>5.2.4 Main and Subgroup Analyses</w:t>
            </w:r>
            <w:r w:rsidR="00B55615">
              <w:rPr>
                <w:noProof/>
                <w:webHidden/>
              </w:rPr>
              <w:tab/>
            </w:r>
            <w:r w:rsidR="00E07ECA">
              <w:rPr>
                <w:noProof/>
                <w:webHidden/>
              </w:rPr>
              <w:fldChar w:fldCharType="begin"/>
            </w:r>
            <w:r w:rsidR="00B55615">
              <w:rPr>
                <w:noProof/>
                <w:webHidden/>
              </w:rPr>
              <w:instrText xml:space="preserve"> PAGEREF _Toc384718924 \h </w:instrText>
            </w:r>
            <w:r w:rsidR="00E07ECA">
              <w:rPr>
                <w:noProof/>
                <w:webHidden/>
              </w:rPr>
            </w:r>
            <w:r w:rsidR="00E07ECA">
              <w:rPr>
                <w:noProof/>
                <w:webHidden/>
              </w:rPr>
              <w:fldChar w:fldCharType="separate"/>
            </w:r>
            <w:r w:rsidR="00443241">
              <w:rPr>
                <w:noProof/>
                <w:webHidden/>
              </w:rPr>
              <w:t>108</w:t>
            </w:r>
            <w:r w:rsidR="00E07ECA">
              <w:rPr>
                <w:noProof/>
                <w:webHidden/>
              </w:rPr>
              <w:fldChar w:fldCharType="end"/>
            </w:r>
          </w:hyperlink>
        </w:p>
        <w:p w14:paraId="527EC7B6" w14:textId="77777777" w:rsidR="00B55615" w:rsidRDefault="008A5B36">
          <w:pPr>
            <w:pStyle w:val="TOC3"/>
            <w:tabs>
              <w:tab w:val="right" w:leader="dot" w:pos="9016"/>
            </w:tabs>
            <w:rPr>
              <w:noProof/>
              <w:lang w:eastAsia="en-GB"/>
            </w:rPr>
          </w:pPr>
          <w:hyperlink w:anchor="_Toc384718925" w:history="1">
            <w:r w:rsidR="00B55615" w:rsidRPr="00E824AC">
              <w:rPr>
                <w:rStyle w:val="Hyperlink"/>
                <w:noProof/>
              </w:rPr>
              <w:t>5.2.5 Statistical Analysis</w:t>
            </w:r>
            <w:r w:rsidR="00B55615">
              <w:rPr>
                <w:noProof/>
                <w:webHidden/>
              </w:rPr>
              <w:tab/>
            </w:r>
            <w:r w:rsidR="00E07ECA">
              <w:rPr>
                <w:noProof/>
                <w:webHidden/>
              </w:rPr>
              <w:fldChar w:fldCharType="begin"/>
            </w:r>
            <w:r w:rsidR="00B55615">
              <w:rPr>
                <w:noProof/>
                <w:webHidden/>
              </w:rPr>
              <w:instrText xml:space="preserve"> PAGEREF _Toc384718925 \h </w:instrText>
            </w:r>
            <w:r w:rsidR="00E07ECA">
              <w:rPr>
                <w:noProof/>
                <w:webHidden/>
              </w:rPr>
            </w:r>
            <w:r w:rsidR="00E07ECA">
              <w:rPr>
                <w:noProof/>
                <w:webHidden/>
              </w:rPr>
              <w:fldChar w:fldCharType="separate"/>
            </w:r>
            <w:r w:rsidR="00443241">
              <w:rPr>
                <w:noProof/>
                <w:webHidden/>
              </w:rPr>
              <w:t>109</w:t>
            </w:r>
            <w:r w:rsidR="00E07ECA">
              <w:rPr>
                <w:noProof/>
                <w:webHidden/>
              </w:rPr>
              <w:fldChar w:fldCharType="end"/>
            </w:r>
          </w:hyperlink>
        </w:p>
        <w:p w14:paraId="64C07D3D" w14:textId="77777777" w:rsidR="00B55615" w:rsidRDefault="008A5B36">
          <w:pPr>
            <w:pStyle w:val="TOC2"/>
            <w:tabs>
              <w:tab w:val="right" w:leader="dot" w:pos="9016"/>
            </w:tabs>
            <w:rPr>
              <w:noProof/>
              <w:lang w:eastAsia="en-GB"/>
            </w:rPr>
          </w:pPr>
          <w:hyperlink w:anchor="_Toc384718926" w:history="1">
            <w:r w:rsidR="00B55615" w:rsidRPr="00E824AC">
              <w:rPr>
                <w:rStyle w:val="Hyperlink"/>
                <w:noProof/>
              </w:rPr>
              <w:t>5.3 Results - literature search: Malnutrition and QTc interval</w:t>
            </w:r>
            <w:r w:rsidR="00B55615">
              <w:rPr>
                <w:noProof/>
                <w:webHidden/>
              </w:rPr>
              <w:tab/>
            </w:r>
            <w:r w:rsidR="00E07ECA">
              <w:rPr>
                <w:noProof/>
                <w:webHidden/>
              </w:rPr>
              <w:fldChar w:fldCharType="begin"/>
            </w:r>
            <w:r w:rsidR="00B55615">
              <w:rPr>
                <w:noProof/>
                <w:webHidden/>
              </w:rPr>
              <w:instrText xml:space="preserve"> PAGEREF _Toc384718926 \h </w:instrText>
            </w:r>
            <w:r w:rsidR="00E07ECA">
              <w:rPr>
                <w:noProof/>
                <w:webHidden/>
              </w:rPr>
            </w:r>
            <w:r w:rsidR="00E07ECA">
              <w:rPr>
                <w:noProof/>
                <w:webHidden/>
              </w:rPr>
              <w:fldChar w:fldCharType="separate"/>
            </w:r>
            <w:r w:rsidR="00443241">
              <w:rPr>
                <w:noProof/>
                <w:webHidden/>
              </w:rPr>
              <w:t>109</w:t>
            </w:r>
            <w:r w:rsidR="00E07ECA">
              <w:rPr>
                <w:noProof/>
                <w:webHidden/>
              </w:rPr>
              <w:fldChar w:fldCharType="end"/>
            </w:r>
          </w:hyperlink>
        </w:p>
        <w:p w14:paraId="47916B1F" w14:textId="77777777" w:rsidR="00B55615" w:rsidRDefault="008A5B36">
          <w:pPr>
            <w:pStyle w:val="TOC2"/>
            <w:tabs>
              <w:tab w:val="right" w:leader="dot" w:pos="9016"/>
            </w:tabs>
            <w:rPr>
              <w:noProof/>
              <w:lang w:eastAsia="en-GB"/>
            </w:rPr>
          </w:pPr>
          <w:hyperlink w:anchor="_Toc384718927" w:history="1">
            <w:r w:rsidR="00B55615" w:rsidRPr="00E824AC">
              <w:rPr>
                <w:rStyle w:val="Hyperlink"/>
                <w:noProof/>
              </w:rPr>
              <w:t>Figure 5.1- Flow chart of the included studies that investigated the impact energy intake and malnutrition had on QT interval.</w:t>
            </w:r>
            <w:r w:rsidR="00B55615">
              <w:rPr>
                <w:noProof/>
                <w:webHidden/>
              </w:rPr>
              <w:tab/>
            </w:r>
            <w:r w:rsidR="00E07ECA">
              <w:rPr>
                <w:noProof/>
                <w:webHidden/>
              </w:rPr>
              <w:fldChar w:fldCharType="begin"/>
            </w:r>
            <w:r w:rsidR="00B55615">
              <w:rPr>
                <w:noProof/>
                <w:webHidden/>
              </w:rPr>
              <w:instrText xml:space="preserve"> PAGEREF _Toc384718927 \h </w:instrText>
            </w:r>
            <w:r w:rsidR="00E07ECA">
              <w:rPr>
                <w:noProof/>
                <w:webHidden/>
              </w:rPr>
            </w:r>
            <w:r w:rsidR="00E07ECA">
              <w:rPr>
                <w:noProof/>
                <w:webHidden/>
              </w:rPr>
              <w:fldChar w:fldCharType="separate"/>
            </w:r>
            <w:r w:rsidR="00443241">
              <w:rPr>
                <w:noProof/>
                <w:webHidden/>
              </w:rPr>
              <w:t>110</w:t>
            </w:r>
            <w:r w:rsidR="00E07ECA">
              <w:rPr>
                <w:noProof/>
                <w:webHidden/>
              </w:rPr>
              <w:fldChar w:fldCharType="end"/>
            </w:r>
          </w:hyperlink>
        </w:p>
        <w:p w14:paraId="30C7558F" w14:textId="77777777" w:rsidR="00B55615" w:rsidRDefault="008A5B36">
          <w:pPr>
            <w:pStyle w:val="TOC2"/>
            <w:tabs>
              <w:tab w:val="right" w:leader="dot" w:pos="9016"/>
            </w:tabs>
            <w:rPr>
              <w:noProof/>
              <w:lang w:eastAsia="en-GB"/>
            </w:rPr>
          </w:pPr>
          <w:hyperlink w:anchor="_Toc384718932" w:history="1">
            <w:r w:rsidR="00B55615" w:rsidRPr="00E824AC">
              <w:rPr>
                <w:rStyle w:val="Hyperlink"/>
                <w:noProof/>
              </w:rPr>
              <w:t>Table 5.1 – QTc interval in malnourished patients with AN</w:t>
            </w:r>
            <w:r w:rsidR="00B55615">
              <w:rPr>
                <w:noProof/>
                <w:webHidden/>
              </w:rPr>
              <w:tab/>
            </w:r>
            <w:r w:rsidR="00E07ECA">
              <w:rPr>
                <w:noProof/>
                <w:webHidden/>
              </w:rPr>
              <w:fldChar w:fldCharType="begin"/>
            </w:r>
            <w:r w:rsidR="00B55615">
              <w:rPr>
                <w:noProof/>
                <w:webHidden/>
              </w:rPr>
              <w:instrText xml:space="preserve"> PAGEREF _Toc384718932 \h </w:instrText>
            </w:r>
            <w:r w:rsidR="00E07ECA">
              <w:rPr>
                <w:noProof/>
                <w:webHidden/>
              </w:rPr>
            </w:r>
            <w:r w:rsidR="00E07ECA">
              <w:rPr>
                <w:noProof/>
                <w:webHidden/>
              </w:rPr>
              <w:fldChar w:fldCharType="separate"/>
            </w:r>
            <w:r w:rsidR="00443241">
              <w:rPr>
                <w:noProof/>
                <w:webHidden/>
              </w:rPr>
              <w:t>113</w:t>
            </w:r>
            <w:r w:rsidR="00E07ECA">
              <w:rPr>
                <w:noProof/>
                <w:webHidden/>
              </w:rPr>
              <w:fldChar w:fldCharType="end"/>
            </w:r>
          </w:hyperlink>
        </w:p>
        <w:p w14:paraId="6A2A2BDC" w14:textId="77777777" w:rsidR="00B55615" w:rsidRDefault="008A5B36">
          <w:pPr>
            <w:pStyle w:val="TOC2"/>
            <w:tabs>
              <w:tab w:val="right" w:leader="dot" w:pos="9016"/>
            </w:tabs>
            <w:rPr>
              <w:noProof/>
              <w:lang w:eastAsia="en-GB"/>
            </w:rPr>
          </w:pPr>
          <w:hyperlink w:anchor="_Toc384718933" w:history="1">
            <w:r w:rsidR="00B55615" w:rsidRPr="00E824AC">
              <w:rPr>
                <w:rStyle w:val="Hyperlink"/>
                <w:rFonts w:asciiTheme="majorHAnsi" w:eastAsiaTheme="majorEastAsia" w:hAnsiTheme="majorHAnsi" w:cstheme="majorBidi"/>
                <w:noProof/>
              </w:rPr>
              <w:t>(Continued) Table 5.1 – QTc interval in malnourished patients with AN</w:t>
            </w:r>
            <w:r w:rsidR="00B55615">
              <w:rPr>
                <w:noProof/>
                <w:webHidden/>
              </w:rPr>
              <w:tab/>
            </w:r>
            <w:r w:rsidR="00E07ECA">
              <w:rPr>
                <w:noProof/>
                <w:webHidden/>
              </w:rPr>
              <w:fldChar w:fldCharType="begin"/>
            </w:r>
            <w:r w:rsidR="00B55615">
              <w:rPr>
                <w:noProof/>
                <w:webHidden/>
              </w:rPr>
              <w:instrText xml:space="preserve"> PAGEREF _Toc384718933 \h </w:instrText>
            </w:r>
            <w:r w:rsidR="00E07ECA">
              <w:rPr>
                <w:noProof/>
                <w:webHidden/>
              </w:rPr>
            </w:r>
            <w:r w:rsidR="00E07ECA">
              <w:rPr>
                <w:noProof/>
                <w:webHidden/>
              </w:rPr>
              <w:fldChar w:fldCharType="separate"/>
            </w:r>
            <w:r w:rsidR="00443241">
              <w:rPr>
                <w:noProof/>
                <w:webHidden/>
              </w:rPr>
              <w:t>114</w:t>
            </w:r>
            <w:r w:rsidR="00E07ECA">
              <w:rPr>
                <w:noProof/>
                <w:webHidden/>
              </w:rPr>
              <w:fldChar w:fldCharType="end"/>
            </w:r>
          </w:hyperlink>
        </w:p>
        <w:p w14:paraId="6EE179C0" w14:textId="77777777" w:rsidR="00B55615" w:rsidRDefault="008A5B36">
          <w:pPr>
            <w:pStyle w:val="TOC2"/>
            <w:tabs>
              <w:tab w:val="right" w:leader="dot" w:pos="9016"/>
            </w:tabs>
            <w:rPr>
              <w:noProof/>
              <w:lang w:eastAsia="en-GB"/>
            </w:rPr>
          </w:pPr>
          <w:hyperlink w:anchor="_Toc384718934" w:history="1">
            <w:r w:rsidR="00B55615" w:rsidRPr="00E824AC">
              <w:rPr>
                <w:rStyle w:val="Hyperlink"/>
                <w:noProof/>
              </w:rPr>
              <w:t>5.4 Results – Meta-analysis: Malnutrition and QTc interval</w:t>
            </w:r>
            <w:r w:rsidR="00B55615">
              <w:rPr>
                <w:noProof/>
                <w:webHidden/>
              </w:rPr>
              <w:tab/>
            </w:r>
            <w:r w:rsidR="00E07ECA">
              <w:rPr>
                <w:noProof/>
                <w:webHidden/>
              </w:rPr>
              <w:fldChar w:fldCharType="begin"/>
            </w:r>
            <w:r w:rsidR="00B55615">
              <w:rPr>
                <w:noProof/>
                <w:webHidden/>
              </w:rPr>
              <w:instrText xml:space="preserve"> PAGEREF _Toc384718934 \h </w:instrText>
            </w:r>
            <w:r w:rsidR="00E07ECA">
              <w:rPr>
                <w:noProof/>
                <w:webHidden/>
              </w:rPr>
            </w:r>
            <w:r w:rsidR="00E07ECA">
              <w:rPr>
                <w:noProof/>
                <w:webHidden/>
              </w:rPr>
              <w:fldChar w:fldCharType="separate"/>
            </w:r>
            <w:r w:rsidR="00443241">
              <w:rPr>
                <w:noProof/>
                <w:webHidden/>
              </w:rPr>
              <w:t>115</w:t>
            </w:r>
            <w:r w:rsidR="00E07ECA">
              <w:rPr>
                <w:noProof/>
                <w:webHidden/>
              </w:rPr>
              <w:fldChar w:fldCharType="end"/>
            </w:r>
          </w:hyperlink>
        </w:p>
        <w:p w14:paraId="5B08AAFE" w14:textId="77777777" w:rsidR="00B55615" w:rsidRDefault="008A5B36">
          <w:pPr>
            <w:pStyle w:val="TOC2"/>
            <w:tabs>
              <w:tab w:val="right" w:leader="dot" w:pos="9016"/>
            </w:tabs>
            <w:rPr>
              <w:noProof/>
              <w:lang w:eastAsia="en-GB"/>
            </w:rPr>
          </w:pPr>
          <w:hyperlink w:anchor="_Toc384718935" w:history="1">
            <w:r w:rsidR="00B55615" w:rsidRPr="00E824AC">
              <w:rPr>
                <w:rStyle w:val="Hyperlink"/>
                <w:noProof/>
              </w:rPr>
              <w:t>Figure 5.2 – Difference between QTc interval in malnourished patients compared to healthy controls</w:t>
            </w:r>
            <w:r w:rsidR="00B55615">
              <w:rPr>
                <w:noProof/>
                <w:webHidden/>
              </w:rPr>
              <w:tab/>
            </w:r>
            <w:r w:rsidR="00E07ECA">
              <w:rPr>
                <w:noProof/>
                <w:webHidden/>
              </w:rPr>
              <w:fldChar w:fldCharType="begin"/>
            </w:r>
            <w:r w:rsidR="00B55615">
              <w:rPr>
                <w:noProof/>
                <w:webHidden/>
              </w:rPr>
              <w:instrText xml:space="preserve"> PAGEREF _Toc384718935 \h </w:instrText>
            </w:r>
            <w:r w:rsidR="00E07ECA">
              <w:rPr>
                <w:noProof/>
                <w:webHidden/>
              </w:rPr>
            </w:r>
            <w:r w:rsidR="00E07ECA">
              <w:rPr>
                <w:noProof/>
                <w:webHidden/>
              </w:rPr>
              <w:fldChar w:fldCharType="separate"/>
            </w:r>
            <w:r w:rsidR="00443241">
              <w:rPr>
                <w:noProof/>
                <w:webHidden/>
              </w:rPr>
              <w:t>116</w:t>
            </w:r>
            <w:r w:rsidR="00E07ECA">
              <w:rPr>
                <w:noProof/>
                <w:webHidden/>
              </w:rPr>
              <w:fldChar w:fldCharType="end"/>
            </w:r>
          </w:hyperlink>
        </w:p>
        <w:p w14:paraId="7694B001" w14:textId="77777777" w:rsidR="00B55615" w:rsidRDefault="008A5B36">
          <w:pPr>
            <w:pStyle w:val="TOC3"/>
            <w:tabs>
              <w:tab w:val="right" w:leader="dot" w:pos="9016"/>
            </w:tabs>
            <w:rPr>
              <w:noProof/>
              <w:lang w:eastAsia="en-GB"/>
            </w:rPr>
          </w:pPr>
          <w:hyperlink w:anchor="_Toc384718936" w:history="1">
            <w:r w:rsidR="00B55615" w:rsidRPr="00E824AC">
              <w:rPr>
                <w:rStyle w:val="Hyperlink"/>
                <w:noProof/>
              </w:rPr>
              <w:t>Figure 5.3 – Difference in the incidence of QTc interval prolongation between malnourished patients and healthy control</w:t>
            </w:r>
            <w:r w:rsidR="00B55615">
              <w:rPr>
                <w:noProof/>
                <w:webHidden/>
              </w:rPr>
              <w:tab/>
            </w:r>
            <w:r w:rsidR="00E07ECA">
              <w:rPr>
                <w:noProof/>
                <w:webHidden/>
              </w:rPr>
              <w:fldChar w:fldCharType="begin"/>
            </w:r>
            <w:r w:rsidR="00B55615">
              <w:rPr>
                <w:noProof/>
                <w:webHidden/>
              </w:rPr>
              <w:instrText xml:space="preserve"> PAGEREF _Toc384718936 \h </w:instrText>
            </w:r>
            <w:r w:rsidR="00E07ECA">
              <w:rPr>
                <w:noProof/>
                <w:webHidden/>
              </w:rPr>
            </w:r>
            <w:r w:rsidR="00E07ECA">
              <w:rPr>
                <w:noProof/>
                <w:webHidden/>
              </w:rPr>
              <w:fldChar w:fldCharType="separate"/>
            </w:r>
            <w:r w:rsidR="00443241">
              <w:rPr>
                <w:noProof/>
                <w:webHidden/>
              </w:rPr>
              <w:t>118</w:t>
            </w:r>
            <w:r w:rsidR="00E07ECA">
              <w:rPr>
                <w:noProof/>
                <w:webHidden/>
              </w:rPr>
              <w:fldChar w:fldCharType="end"/>
            </w:r>
          </w:hyperlink>
        </w:p>
        <w:p w14:paraId="41311F7B" w14:textId="77777777" w:rsidR="00B55615" w:rsidRDefault="008A5B36">
          <w:pPr>
            <w:pStyle w:val="TOC3"/>
            <w:tabs>
              <w:tab w:val="right" w:leader="dot" w:pos="9016"/>
            </w:tabs>
            <w:rPr>
              <w:noProof/>
              <w:lang w:eastAsia="en-GB"/>
            </w:rPr>
          </w:pPr>
          <w:hyperlink w:anchor="_Toc384718937" w:history="1">
            <w:r w:rsidR="00B55615" w:rsidRPr="00E824AC">
              <w:rPr>
                <w:rStyle w:val="Hyperlink"/>
                <w:noProof/>
              </w:rPr>
              <w:t>5.4.1 Results – Literature search: Refeeding and QTc interval</w:t>
            </w:r>
            <w:r w:rsidR="00B55615">
              <w:rPr>
                <w:noProof/>
                <w:webHidden/>
              </w:rPr>
              <w:tab/>
            </w:r>
            <w:r w:rsidR="00E07ECA">
              <w:rPr>
                <w:noProof/>
                <w:webHidden/>
              </w:rPr>
              <w:fldChar w:fldCharType="begin"/>
            </w:r>
            <w:r w:rsidR="00B55615">
              <w:rPr>
                <w:noProof/>
                <w:webHidden/>
              </w:rPr>
              <w:instrText xml:space="preserve"> PAGEREF _Toc384718937 \h </w:instrText>
            </w:r>
            <w:r w:rsidR="00E07ECA">
              <w:rPr>
                <w:noProof/>
                <w:webHidden/>
              </w:rPr>
            </w:r>
            <w:r w:rsidR="00E07ECA">
              <w:rPr>
                <w:noProof/>
                <w:webHidden/>
              </w:rPr>
              <w:fldChar w:fldCharType="separate"/>
            </w:r>
            <w:r w:rsidR="00443241">
              <w:rPr>
                <w:noProof/>
                <w:webHidden/>
              </w:rPr>
              <w:t>119</w:t>
            </w:r>
            <w:r w:rsidR="00E07ECA">
              <w:rPr>
                <w:noProof/>
                <w:webHidden/>
              </w:rPr>
              <w:fldChar w:fldCharType="end"/>
            </w:r>
          </w:hyperlink>
        </w:p>
        <w:p w14:paraId="14919B1C" w14:textId="77777777" w:rsidR="00B55615" w:rsidRDefault="008A5B36">
          <w:pPr>
            <w:pStyle w:val="TOC2"/>
            <w:tabs>
              <w:tab w:val="right" w:leader="dot" w:pos="9016"/>
            </w:tabs>
            <w:rPr>
              <w:noProof/>
              <w:lang w:eastAsia="en-GB"/>
            </w:rPr>
          </w:pPr>
          <w:hyperlink w:anchor="_Toc384718938" w:history="1">
            <w:r w:rsidR="00B55615" w:rsidRPr="00E824AC">
              <w:rPr>
                <w:rStyle w:val="Hyperlink"/>
                <w:noProof/>
              </w:rPr>
              <w:t>Table 5.2 – QT interval pre and post weight restoration</w:t>
            </w:r>
            <w:r w:rsidR="00B55615">
              <w:rPr>
                <w:noProof/>
                <w:webHidden/>
              </w:rPr>
              <w:tab/>
            </w:r>
            <w:r w:rsidR="00E07ECA">
              <w:rPr>
                <w:noProof/>
                <w:webHidden/>
              </w:rPr>
              <w:fldChar w:fldCharType="begin"/>
            </w:r>
            <w:r w:rsidR="00B55615">
              <w:rPr>
                <w:noProof/>
                <w:webHidden/>
              </w:rPr>
              <w:instrText xml:space="preserve"> PAGEREF _Toc384718938 \h </w:instrText>
            </w:r>
            <w:r w:rsidR="00E07ECA">
              <w:rPr>
                <w:noProof/>
                <w:webHidden/>
              </w:rPr>
            </w:r>
            <w:r w:rsidR="00E07ECA">
              <w:rPr>
                <w:noProof/>
                <w:webHidden/>
              </w:rPr>
              <w:fldChar w:fldCharType="separate"/>
            </w:r>
            <w:r w:rsidR="00443241">
              <w:rPr>
                <w:noProof/>
                <w:webHidden/>
              </w:rPr>
              <w:t>121</w:t>
            </w:r>
            <w:r w:rsidR="00E07ECA">
              <w:rPr>
                <w:noProof/>
                <w:webHidden/>
              </w:rPr>
              <w:fldChar w:fldCharType="end"/>
            </w:r>
          </w:hyperlink>
        </w:p>
        <w:p w14:paraId="30F84A74" w14:textId="77777777" w:rsidR="00B55615" w:rsidRDefault="008A5B36">
          <w:pPr>
            <w:pStyle w:val="TOC3"/>
            <w:tabs>
              <w:tab w:val="right" w:leader="dot" w:pos="9016"/>
            </w:tabs>
            <w:rPr>
              <w:noProof/>
              <w:lang w:eastAsia="en-GB"/>
            </w:rPr>
          </w:pPr>
          <w:hyperlink w:anchor="_Toc384718939" w:history="1">
            <w:r w:rsidR="00B55615" w:rsidRPr="00E824AC">
              <w:rPr>
                <w:rStyle w:val="Hyperlink"/>
                <w:noProof/>
              </w:rPr>
              <w:t>5.4.2 Results - Meta-Analysis: Refeeding and QTc interval</w:t>
            </w:r>
            <w:r w:rsidR="00B55615">
              <w:rPr>
                <w:noProof/>
                <w:webHidden/>
              </w:rPr>
              <w:tab/>
            </w:r>
            <w:r w:rsidR="00E07ECA">
              <w:rPr>
                <w:noProof/>
                <w:webHidden/>
              </w:rPr>
              <w:fldChar w:fldCharType="begin"/>
            </w:r>
            <w:r w:rsidR="00B55615">
              <w:rPr>
                <w:noProof/>
                <w:webHidden/>
              </w:rPr>
              <w:instrText xml:space="preserve"> PAGEREF _Toc384718939 \h </w:instrText>
            </w:r>
            <w:r w:rsidR="00E07ECA">
              <w:rPr>
                <w:noProof/>
                <w:webHidden/>
              </w:rPr>
            </w:r>
            <w:r w:rsidR="00E07ECA">
              <w:rPr>
                <w:noProof/>
                <w:webHidden/>
              </w:rPr>
              <w:fldChar w:fldCharType="separate"/>
            </w:r>
            <w:r w:rsidR="00443241">
              <w:rPr>
                <w:noProof/>
                <w:webHidden/>
              </w:rPr>
              <w:t>122</w:t>
            </w:r>
            <w:r w:rsidR="00E07ECA">
              <w:rPr>
                <w:noProof/>
                <w:webHidden/>
              </w:rPr>
              <w:fldChar w:fldCharType="end"/>
            </w:r>
          </w:hyperlink>
        </w:p>
        <w:p w14:paraId="404D1058" w14:textId="77777777" w:rsidR="00B55615" w:rsidRDefault="008A5B36">
          <w:pPr>
            <w:pStyle w:val="TOC2"/>
            <w:tabs>
              <w:tab w:val="right" w:leader="dot" w:pos="9016"/>
            </w:tabs>
            <w:rPr>
              <w:noProof/>
              <w:lang w:eastAsia="en-GB"/>
            </w:rPr>
          </w:pPr>
          <w:hyperlink w:anchor="_Toc384718940" w:history="1">
            <w:r w:rsidR="00B55615" w:rsidRPr="00E824AC">
              <w:rPr>
                <w:rStyle w:val="Hyperlink"/>
                <w:noProof/>
              </w:rPr>
              <w:t>Figure 5.4 - QTc interval before and after refeeding malnourished patients with AN</w:t>
            </w:r>
            <w:r w:rsidR="00B55615">
              <w:rPr>
                <w:noProof/>
                <w:webHidden/>
              </w:rPr>
              <w:tab/>
            </w:r>
            <w:r w:rsidR="00E07ECA">
              <w:rPr>
                <w:noProof/>
                <w:webHidden/>
              </w:rPr>
              <w:fldChar w:fldCharType="begin"/>
            </w:r>
            <w:r w:rsidR="00B55615">
              <w:rPr>
                <w:noProof/>
                <w:webHidden/>
              </w:rPr>
              <w:instrText xml:space="preserve"> PAGEREF _Toc384718940 \h </w:instrText>
            </w:r>
            <w:r w:rsidR="00E07ECA">
              <w:rPr>
                <w:noProof/>
                <w:webHidden/>
              </w:rPr>
            </w:r>
            <w:r w:rsidR="00E07ECA">
              <w:rPr>
                <w:noProof/>
                <w:webHidden/>
              </w:rPr>
              <w:fldChar w:fldCharType="separate"/>
            </w:r>
            <w:r w:rsidR="00443241">
              <w:rPr>
                <w:noProof/>
                <w:webHidden/>
              </w:rPr>
              <w:t>123</w:t>
            </w:r>
            <w:r w:rsidR="00E07ECA">
              <w:rPr>
                <w:noProof/>
                <w:webHidden/>
              </w:rPr>
              <w:fldChar w:fldCharType="end"/>
            </w:r>
          </w:hyperlink>
        </w:p>
        <w:p w14:paraId="6778CF64" w14:textId="77777777" w:rsidR="00B55615" w:rsidRDefault="008A5B36">
          <w:pPr>
            <w:pStyle w:val="TOC2"/>
            <w:tabs>
              <w:tab w:val="right" w:leader="dot" w:pos="9016"/>
            </w:tabs>
            <w:rPr>
              <w:noProof/>
              <w:lang w:eastAsia="en-GB"/>
            </w:rPr>
          </w:pPr>
          <w:hyperlink w:anchor="_Toc384718941" w:history="1">
            <w:r w:rsidR="00B55615" w:rsidRPr="00E824AC">
              <w:rPr>
                <w:rStyle w:val="Hyperlink"/>
                <w:rFonts w:cstheme="minorHAnsi"/>
                <w:noProof/>
              </w:rPr>
              <w:t>5.5 Discussion – Malnutrition and refeeding on QTc interval</w:t>
            </w:r>
            <w:r w:rsidR="00B55615">
              <w:rPr>
                <w:noProof/>
                <w:webHidden/>
              </w:rPr>
              <w:tab/>
            </w:r>
            <w:r w:rsidR="00E07ECA">
              <w:rPr>
                <w:noProof/>
                <w:webHidden/>
              </w:rPr>
              <w:fldChar w:fldCharType="begin"/>
            </w:r>
            <w:r w:rsidR="00B55615">
              <w:rPr>
                <w:noProof/>
                <w:webHidden/>
              </w:rPr>
              <w:instrText xml:space="preserve"> PAGEREF _Toc384718941 \h </w:instrText>
            </w:r>
            <w:r w:rsidR="00E07ECA">
              <w:rPr>
                <w:noProof/>
                <w:webHidden/>
              </w:rPr>
            </w:r>
            <w:r w:rsidR="00E07ECA">
              <w:rPr>
                <w:noProof/>
                <w:webHidden/>
              </w:rPr>
              <w:fldChar w:fldCharType="separate"/>
            </w:r>
            <w:r w:rsidR="00443241">
              <w:rPr>
                <w:noProof/>
                <w:webHidden/>
              </w:rPr>
              <w:t>124</w:t>
            </w:r>
            <w:r w:rsidR="00E07ECA">
              <w:rPr>
                <w:noProof/>
                <w:webHidden/>
              </w:rPr>
              <w:fldChar w:fldCharType="end"/>
            </w:r>
          </w:hyperlink>
        </w:p>
        <w:p w14:paraId="20B91DD9" w14:textId="77777777" w:rsidR="00B55615" w:rsidRDefault="008A5B36">
          <w:pPr>
            <w:pStyle w:val="TOC3"/>
            <w:tabs>
              <w:tab w:val="right" w:leader="dot" w:pos="9016"/>
            </w:tabs>
            <w:rPr>
              <w:noProof/>
              <w:lang w:eastAsia="en-GB"/>
            </w:rPr>
          </w:pPr>
          <w:hyperlink w:anchor="_Toc384718942" w:history="1">
            <w:r w:rsidR="00B55615" w:rsidRPr="00E824AC">
              <w:rPr>
                <w:rStyle w:val="Hyperlink"/>
                <w:noProof/>
              </w:rPr>
              <w:t>5.5.1 Summary of main findings</w:t>
            </w:r>
            <w:r w:rsidR="00B55615">
              <w:rPr>
                <w:noProof/>
                <w:webHidden/>
              </w:rPr>
              <w:tab/>
            </w:r>
            <w:r w:rsidR="00E07ECA">
              <w:rPr>
                <w:noProof/>
                <w:webHidden/>
              </w:rPr>
              <w:fldChar w:fldCharType="begin"/>
            </w:r>
            <w:r w:rsidR="00B55615">
              <w:rPr>
                <w:noProof/>
                <w:webHidden/>
              </w:rPr>
              <w:instrText xml:space="preserve"> PAGEREF _Toc384718942 \h </w:instrText>
            </w:r>
            <w:r w:rsidR="00E07ECA">
              <w:rPr>
                <w:noProof/>
                <w:webHidden/>
              </w:rPr>
            </w:r>
            <w:r w:rsidR="00E07ECA">
              <w:rPr>
                <w:noProof/>
                <w:webHidden/>
              </w:rPr>
              <w:fldChar w:fldCharType="separate"/>
            </w:r>
            <w:r w:rsidR="00443241">
              <w:rPr>
                <w:noProof/>
                <w:webHidden/>
              </w:rPr>
              <w:t>124</w:t>
            </w:r>
            <w:r w:rsidR="00E07ECA">
              <w:rPr>
                <w:noProof/>
                <w:webHidden/>
              </w:rPr>
              <w:fldChar w:fldCharType="end"/>
            </w:r>
          </w:hyperlink>
        </w:p>
        <w:p w14:paraId="78BAE499" w14:textId="77777777" w:rsidR="00B55615" w:rsidRDefault="008A5B36">
          <w:pPr>
            <w:pStyle w:val="TOC3"/>
            <w:tabs>
              <w:tab w:val="right" w:leader="dot" w:pos="9016"/>
            </w:tabs>
            <w:rPr>
              <w:noProof/>
              <w:lang w:eastAsia="en-GB"/>
            </w:rPr>
          </w:pPr>
          <w:hyperlink w:anchor="_Toc384718943" w:history="1">
            <w:r w:rsidR="00B55615" w:rsidRPr="00E824AC">
              <w:rPr>
                <w:rStyle w:val="Hyperlink"/>
                <w:noProof/>
              </w:rPr>
              <w:t>5.5.2 QTc Interval and malnutrition</w:t>
            </w:r>
            <w:r w:rsidR="00B55615">
              <w:rPr>
                <w:noProof/>
                <w:webHidden/>
              </w:rPr>
              <w:tab/>
            </w:r>
            <w:r w:rsidR="00E07ECA">
              <w:rPr>
                <w:noProof/>
                <w:webHidden/>
              </w:rPr>
              <w:fldChar w:fldCharType="begin"/>
            </w:r>
            <w:r w:rsidR="00B55615">
              <w:rPr>
                <w:noProof/>
                <w:webHidden/>
              </w:rPr>
              <w:instrText xml:space="preserve"> PAGEREF _Toc384718943 \h </w:instrText>
            </w:r>
            <w:r w:rsidR="00E07ECA">
              <w:rPr>
                <w:noProof/>
                <w:webHidden/>
              </w:rPr>
            </w:r>
            <w:r w:rsidR="00E07ECA">
              <w:rPr>
                <w:noProof/>
                <w:webHidden/>
              </w:rPr>
              <w:fldChar w:fldCharType="separate"/>
            </w:r>
            <w:r w:rsidR="00443241">
              <w:rPr>
                <w:noProof/>
                <w:webHidden/>
              </w:rPr>
              <w:t>124</w:t>
            </w:r>
            <w:r w:rsidR="00E07ECA">
              <w:rPr>
                <w:noProof/>
                <w:webHidden/>
              </w:rPr>
              <w:fldChar w:fldCharType="end"/>
            </w:r>
          </w:hyperlink>
        </w:p>
        <w:p w14:paraId="34E0A876" w14:textId="77777777" w:rsidR="00B55615" w:rsidRDefault="008A5B36">
          <w:pPr>
            <w:pStyle w:val="TOC3"/>
            <w:tabs>
              <w:tab w:val="right" w:leader="dot" w:pos="9016"/>
            </w:tabs>
            <w:rPr>
              <w:noProof/>
              <w:lang w:eastAsia="en-GB"/>
            </w:rPr>
          </w:pPr>
          <w:hyperlink w:anchor="_Toc384718944" w:history="1">
            <w:r w:rsidR="00B55615" w:rsidRPr="00E824AC">
              <w:rPr>
                <w:rStyle w:val="Hyperlink"/>
                <w:noProof/>
              </w:rPr>
              <w:t>5.5.3 The impact of Refeeding on QTc interval</w:t>
            </w:r>
            <w:r w:rsidR="00B55615">
              <w:rPr>
                <w:noProof/>
                <w:webHidden/>
              </w:rPr>
              <w:tab/>
            </w:r>
            <w:r w:rsidR="00E07ECA">
              <w:rPr>
                <w:noProof/>
                <w:webHidden/>
              </w:rPr>
              <w:fldChar w:fldCharType="begin"/>
            </w:r>
            <w:r w:rsidR="00B55615">
              <w:rPr>
                <w:noProof/>
                <w:webHidden/>
              </w:rPr>
              <w:instrText xml:space="preserve"> PAGEREF _Toc384718944 \h </w:instrText>
            </w:r>
            <w:r w:rsidR="00E07ECA">
              <w:rPr>
                <w:noProof/>
                <w:webHidden/>
              </w:rPr>
            </w:r>
            <w:r w:rsidR="00E07ECA">
              <w:rPr>
                <w:noProof/>
                <w:webHidden/>
              </w:rPr>
              <w:fldChar w:fldCharType="separate"/>
            </w:r>
            <w:r w:rsidR="00443241">
              <w:rPr>
                <w:noProof/>
                <w:webHidden/>
              </w:rPr>
              <w:t>127</w:t>
            </w:r>
            <w:r w:rsidR="00E07ECA">
              <w:rPr>
                <w:noProof/>
                <w:webHidden/>
              </w:rPr>
              <w:fldChar w:fldCharType="end"/>
            </w:r>
          </w:hyperlink>
        </w:p>
        <w:p w14:paraId="29AB797B" w14:textId="77777777" w:rsidR="00B55615" w:rsidRDefault="008A5B36">
          <w:pPr>
            <w:pStyle w:val="TOC3"/>
            <w:tabs>
              <w:tab w:val="right" w:leader="dot" w:pos="9016"/>
            </w:tabs>
            <w:rPr>
              <w:noProof/>
              <w:lang w:eastAsia="en-GB"/>
            </w:rPr>
          </w:pPr>
          <w:hyperlink w:anchor="_Toc384718945" w:history="1">
            <w:r w:rsidR="00B55615" w:rsidRPr="00E824AC">
              <w:rPr>
                <w:rStyle w:val="Hyperlink"/>
                <w:noProof/>
              </w:rPr>
              <w:t>5.5.4 Psychotropic Medication and QTc interval</w:t>
            </w:r>
            <w:r w:rsidR="00B55615">
              <w:rPr>
                <w:noProof/>
                <w:webHidden/>
              </w:rPr>
              <w:tab/>
            </w:r>
            <w:r w:rsidR="00E07ECA">
              <w:rPr>
                <w:noProof/>
                <w:webHidden/>
              </w:rPr>
              <w:fldChar w:fldCharType="begin"/>
            </w:r>
            <w:r w:rsidR="00B55615">
              <w:rPr>
                <w:noProof/>
                <w:webHidden/>
              </w:rPr>
              <w:instrText xml:space="preserve"> PAGEREF _Toc384718945 \h </w:instrText>
            </w:r>
            <w:r w:rsidR="00E07ECA">
              <w:rPr>
                <w:noProof/>
                <w:webHidden/>
              </w:rPr>
            </w:r>
            <w:r w:rsidR="00E07ECA">
              <w:rPr>
                <w:noProof/>
                <w:webHidden/>
              </w:rPr>
              <w:fldChar w:fldCharType="separate"/>
            </w:r>
            <w:r w:rsidR="00443241">
              <w:rPr>
                <w:noProof/>
                <w:webHidden/>
              </w:rPr>
              <w:t>129</w:t>
            </w:r>
            <w:r w:rsidR="00E07ECA">
              <w:rPr>
                <w:noProof/>
                <w:webHidden/>
              </w:rPr>
              <w:fldChar w:fldCharType="end"/>
            </w:r>
          </w:hyperlink>
        </w:p>
        <w:p w14:paraId="32602985" w14:textId="77777777" w:rsidR="00B55615" w:rsidRDefault="008A5B36">
          <w:pPr>
            <w:pStyle w:val="TOC2"/>
            <w:tabs>
              <w:tab w:val="right" w:leader="dot" w:pos="9016"/>
            </w:tabs>
            <w:rPr>
              <w:noProof/>
              <w:lang w:eastAsia="en-GB"/>
            </w:rPr>
          </w:pPr>
          <w:hyperlink w:anchor="_Toc384718946" w:history="1">
            <w:r w:rsidR="00B55615" w:rsidRPr="00E824AC">
              <w:rPr>
                <w:rStyle w:val="Hyperlink"/>
                <w:noProof/>
              </w:rPr>
              <w:t>5.6 Summary</w:t>
            </w:r>
            <w:r w:rsidR="00B55615">
              <w:rPr>
                <w:noProof/>
                <w:webHidden/>
              </w:rPr>
              <w:tab/>
            </w:r>
            <w:r w:rsidR="00E07ECA">
              <w:rPr>
                <w:noProof/>
                <w:webHidden/>
              </w:rPr>
              <w:fldChar w:fldCharType="begin"/>
            </w:r>
            <w:r w:rsidR="00B55615">
              <w:rPr>
                <w:noProof/>
                <w:webHidden/>
              </w:rPr>
              <w:instrText xml:space="preserve"> PAGEREF _Toc384718946 \h </w:instrText>
            </w:r>
            <w:r w:rsidR="00E07ECA">
              <w:rPr>
                <w:noProof/>
                <w:webHidden/>
              </w:rPr>
            </w:r>
            <w:r w:rsidR="00E07ECA">
              <w:rPr>
                <w:noProof/>
                <w:webHidden/>
              </w:rPr>
              <w:fldChar w:fldCharType="separate"/>
            </w:r>
            <w:r w:rsidR="00443241">
              <w:rPr>
                <w:noProof/>
                <w:webHidden/>
              </w:rPr>
              <w:t>131</w:t>
            </w:r>
            <w:r w:rsidR="00E07ECA">
              <w:rPr>
                <w:noProof/>
                <w:webHidden/>
              </w:rPr>
              <w:fldChar w:fldCharType="end"/>
            </w:r>
          </w:hyperlink>
        </w:p>
        <w:p w14:paraId="2E2591E2" w14:textId="77777777" w:rsidR="00B55615" w:rsidRDefault="008A5B36">
          <w:pPr>
            <w:pStyle w:val="TOC1"/>
            <w:rPr>
              <w:rFonts w:asciiTheme="minorHAnsi" w:eastAsiaTheme="minorEastAsia" w:hAnsiTheme="minorHAnsi" w:cstheme="minorBidi"/>
              <w:bCs w:val="0"/>
              <w:sz w:val="22"/>
              <w:szCs w:val="22"/>
              <w:lang w:eastAsia="en-GB"/>
            </w:rPr>
          </w:pPr>
          <w:hyperlink w:anchor="_Toc384718947" w:history="1">
            <w:r w:rsidR="00B55615" w:rsidRPr="00E824AC">
              <w:rPr>
                <w:rStyle w:val="Hyperlink"/>
              </w:rPr>
              <w:t>Chapter 6   Refeeding and Weight Gain</w:t>
            </w:r>
            <w:r w:rsidR="00B55615">
              <w:rPr>
                <w:webHidden/>
              </w:rPr>
              <w:tab/>
            </w:r>
            <w:r w:rsidR="00E07ECA">
              <w:rPr>
                <w:webHidden/>
              </w:rPr>
              <w:fldChar w:fldCharType="begin"/>
            </w:r>
            <w:r w:rsidR="00B55615">
              <w:rPr>
                <w:webHidden/>
              </w:rPr>
              <w:instrText xml:space="preserve"> PAGEREF _Toc384718947 \h </w:instrText>
            </w:r>
            <w:r w:rsidR="00E07ECA">
              <w:rPr>
                <w:webHidden/>
              </w:rPr>
            </w:r>
            <w:r w:rsidR="00E07ECA">
              <w:rPr>
                <w:webHidden/>
              </w:rPr>
              <w:fldChar w:fldCharType="separate"/>
            </w:r>
            <w:r w:rsidR="00443241">
              <w:rPr>
                <w:webHidden/>
              </w:rPr>
              <w:t>132</w:t>
            </w:r>
            <w:r w:rsidR="00E07ECA">
              <w:rPr>
                <w:webHidden/>
              </w:rPr>
              <w:fldChar w:fldCharType="end"/>
            </w:r>
          </w:hyperlink>
        </w:p>
        <w:p w14:paraId="725A5846" w14:textId="77777777" w:rsidR="00B55615" w:rsidRDefault="008A5B36">
          <w:pPr>
            <w:pStyle w:val="TOC2"/>
            <w:tabs>
              <w:tab w:val="right" w:leader="dot" w:pos="9016"/>
            </w:tabs>
            <w:rPr>
              <w:noProof/>
              <w:lang w:eastAsia="en-GB"/>
            </w:rPr>
          </w:pPr>
          <w:hyperlink w:anchor="_Toc384718948" w:history="1">
            <w:r w:rsidR="00B55615" w:rsidRPr="00E824AC">
              <w:rPr>
                <w:rStyle w:val="Hyperlink"/>
                <w:noProof/>
              </w:rPr>
              <w:t>6.1 Introduction</w:t>
            </w:r>
            <w:r w:rsidR="00B55615">
              <w:rPr>
                <w:noProof/>
                <w:webHidden/>
              </w:rPr>
              <w:tab/>
            </w:r>
            <w:r w:rsidR="00E07ECA">
              <w:rPr>
                <w:noProof/>
                <w:webHidden/>
              </w:rPr>
              <w:fldChar w:fldCharType="begin"/>
            </w:r>
            <w:r w:rsidR="00B55615">
              <w:rPr>
                <w:noProof/>
                <w:webHidden/>
              </w:rPr>
              <w:instrText xml:space="preserve"> PAGEREF _Toc384718948 \h </w:instrText>
            </w:r>
            <w:r w:rsidR="00E07ECA">
              <w:rPr>
                <w:noProof/>
                <w:webHidden/>
              </w:rPr>
            </w:r>
            <w:r w:rsidR="00E07ECA">
              <w:rPr>
                <w:noProof/>
                <w:webHidden/>
              </w:rPr>
              <w:fldChar w:fldCharType="separate"/>
            </w:r>
            <w:r w:rsidR="00443241">
              <w:rPr>
                <w:noProof/>
                <w:webHidden/>
              </w:rPr>
              <w:t>132</w:t>
            </w:r>
            <w:r w:rsidR="00E07ECA">
              <w:rPr>
                <w:noProof/>
                <w:webHidden/>
              </w:rPr>
              <w:fldChar w:fldCharType="end"/>
            </w:r>
          </w:hyperlink>
        </w:p>
        <w:p w14:paraId="0EF97915" w14:textId="77777777" w:rsidR="00B55615" w:rsidRDefault="008A5B36">
          <w:pPr>
            <w:pStyle w:val="TOC3"/>
            <w:tabs>
              <w:tab w:val="right" w:leader="dot" w:pos="9016"/>
            </w:tabs>
            <w:rPr>
              <w:noProof/>
              <w:lang w:eastAsia="en-GB"/>
            </w:rPr>
          </w:pPr>
          <w:hyperlink w:anchor="_Toc384718949" w:history="1">
            <w:r w:rsidR="00B55615" w:rsidRPr="00E824AC">
              <w:rPr>
                <w:rStyle w:val="Hyperlink"/>
                <w:noProof/>
              </w:rPr>
              <w:t>6.1.1 Indirect Calorimetry and Predictive Energy Requirement Formulas</w:t>
            </w:r>
            <w:r w:rsidR="00B55615">
              <w:rPr>
                <w:noProof/>
                <w:webHidden/>
              </w:rPr>
              <w:tab/>
            </w:r>
            <w:r w:rsidR="00E07ECA">
              <w:rPr>
                <w:noProof/>
                <w:webHidden/>
              </w:rPr>
              <w:fldChar w:fldCharType="begin"/>
            </w:r>
            <w:r w:rsidR="00B55615">
              <w:rPr>
                <w:noProof/>
                <w:webHidden/>
              </w:rPr>
              <w:instrText xml:space="preserve"> PAGEREF _Toc384718949 \h </w:instrText>
            </w:r>
            <w:r w:rsidR="00E07ECA">
              <w:rPr>
                <w:noProof/>
                <w:webHidden/>
              </w:rPr>
            </w:r>
            <w:r w:rsidR="00E07ECA">
              <w:rPr>
                <w:noProof/>
                <w:webHidden/>
              </w:rPr>
              <w:fldChar w:fldCharType="separate"/>
            </w:r>
            <w:r w:rsidR="00443241">
              <w:rPr>
                <w:noProof/>
                <w:webHidden/>
              </w:rPr>
              <w:t>132</w:t>
            </w:r>
            <w:r w:rsidR="00E07ECA">
              <w:rPr>
                <w:noProof/>
                <w:webHidden/>
              </w:rPr>
              <w:fldChar w:fldCharType="end"/>
            </w:r>
          </w:hyperlink>
        </w:p>
        <w:p w14:paraId="13A6D3A7" w14:textId="77777777" w:rsidR="00B55615" w:rsidRDefault="008A5B36">
          <w:pPr>
            <w:pStyle w:val="TOC3"/>
            <w:tabs>
              <w:tab w:val="right" w:leader="dot" w:pos="9016"/>
            </w:tabs>
            <w:rPr>
              <w:noProof/>
              <w:lang w:eastAsia="en-GB"/>
            </w:rPr>
          </w:pPr>
          <w:hyperlink w:anchor="_Toc384718950" w:history="1">
            <w:r w:rsidR="00B55615" w:rsidRPr="00E824AC">
              <w:rPr>
                <w:rStyle w:val="Hyperlink"/>
                <w:noProof/>
              </w:rPr>
              <w:t>6.1.3 Tissue Accretion during Refeeding</w:t>
            </w:r>
            <w:r w:rsidR="00B55615">
              <w:rPr>
                <w:noProof/>
                <w:webHidden/>
              </w:rPr>
              <w:tab/>
            </w:r>
            <w:r w:rsidR="00E07ECA">
              <w:rPr>
                <w:noProof/>
                <w:webHidden/>
              </w:rPr>
              <w:fldChar w:fldCharType="begin"/>
            </w:r>
            <w:r w:rsidR="00B55615">
              <w:rPr>
                <w:noProof/>
                <w:webHidden/>
              </w:rPr>
              <w:instrText xml:space="preserve"> PAGEREF _Toc384718950 \h </w:instrText>
            </w:r>
            <w:r w:rsidR="00E07ECA">
              <w:rPr>
                <w:noProof/>
                <w:webHidden/>
              </w:rPr>
            </w:r>
            <w:r w:rsidR="00E07ECA">
              <w:rPr>
                <w:noProof/>
                <w:webHidden/>
              </w:rPr>
              <w:fldChar w:fldCharType="separate"/>
            </w:r>
            <w:r w:rsidR="00443241">
              <w:rPr>
                <w:noProof/>
                <w:webHidden/>
              </w:rPr>
              <w:t>134</w:t>
            </w:r>
            <w:r w:rsidR="00E07ECA">
              <w:rPr>
                <w:noProof/>
                <w:webHidden/>
              </w:rPr>
              <w:fldChar w:fldCharType="end"/>
            </w:r>
          </w:hyperlink>
        </w:p>
        <w:p w14:paraId="021269EA" w14:textId="77777777" w:rsidR="00B55615" w:rsidRDefault="008A5B36">
          <w:pPr>
            <w:pStyle w:val="TOC2"/>
            <w:tabs>
              <w:tab w:val="right" w:leader="dot" w:pos="9016"/>
            </w:tabs>
            <w:rPr>
              <w:noProof/>
              <w:lang w:eastAsia="en-GB"/>
            </w:rPr>
          </w:pPr>
          <w:hyperlink w:anchor="_Toc384718951" w:history="1">
            <w:r w:rsidR="00B55615" w:rsidRPr="00E824AC">
              <w:rPr>
                <w:rStyle w:val="Hyperlink"/>
                <w:noProof/>
              </w:rPr>
              <w:t>6.2 Methods – Literature search: Refeeding and Weight Gain</w:t>
            </w:r>
            <w:r w:rsidR="00B55615">
              <w:rPr>
                <w:noProof/>
                <w:webHidden/>
              </w:rPr>
              <w:tab/>
            </w:r>
            <w:r w:rsidR="00E07ECA">
              <w:rPr>
                <w:noProof/>
                <w:webHidden/>
              </w:rPr>
              <w:fldChar w:fldCharType="begin"/>
            </w:r>
            <w:r w:rsidR="00B55615">
              <w:rPr>
                <w:noProof/>
                <w:webHidden/>
              </w:rPr>
              <w:instrText xml:space="preserve"> PAGEREF _Toc384718951 \h </w:instrText>
            </w:r>
            <w:r w:rsidR="00E07ECA">
              <w:rPr>
                <w:noProof/>
                <w:webHidden/>
              </w:rPr>
            </w:r>
            <w:r w:rsidR="00E07ECA">
              <w:rPr>
                <w:noProof/>
                <w:webHidden/>
              </w:rPr>
              <w:fldChar w:fldCharType="separate"/>
            </w:r>
            <w:r w:rsidR="00443241">
              <w:rPr>
                <w:noProof/>
                <w:webHidden/>
              </w:rPr>
              <w:t>135</w:t>
            </w:r>
            <w:r w:rsidR="00E07ECA">
              <w:rPr>
                <w:noProof/>
                <w:webHidden/>
              </w:rPr>
              <w:fldChar w:fldCharType="end"/>
            </w:r>
          </w:hyperlink>
        </w:p>
        <w:p w14:paraId="1775EAFC" w14:textId="77777777" w:rsidR="00B55615" w:rsidRDefault="008A5B36">
          <w:pPr>
            <w:pStyle w:val="TOC3"/>
            <w:tabs>
              <w:tab w:val="right" w:leader="dot" w:pos="9016"/>
            </w:tabs>
            <w:rPr>
              <w:noProof/>
              <w:lang w:eastAsia="en-GB"/>
            </w:rPr>
          </w:pPr>
          <w:hyperlink w:anchor="_Toc384718952" w:history="1">
            <w:r w:rsidR="00B55615" w:rsidRPr="00E824AC">
              <w:rPr>
                <w:rStyle w:val="Hyperlink"/>
                <w:noProof/>
              </w:rPr>
              <w:t>6.2.1 Search Strategy</w:t>
            </w:r>
            <w:r w:rsidR="00B55615">
              <w:rPr>
                <w:noProof/>
                <w:webHidden/>
              </w:rPr>
              <w:tab/>
            </w:r>
            <w:r w:rsidR="00E07ECA">
              <w:rPr>
                <w:noProof/>
                <w:webHidden/>
              </w:rPr>
              <w:fldChar w:fldCharType="begin"/>
            </w:r>
            <w:r w:rsidR="00B55615">
              <w:rPr>
                <w:noProof/>
                <w:webHidden/>
              </w:rPr>
              <w:instrText xml:space="preserve"> PAGEREF _Toc384718952 \h </w:instrText>
            </w:r>
            <w:r w:rsidR="00E07ECA">
              <w:rPr>
                <w:noProof/>
                <w:webHidden/>
              </w:rPr>
            </w:r>
            <w:r w:rsidR="00E07ECA">
              <w:rPr>
                <w:noProof/>
                <w:webHidden/>
              </w:rPr>
              <w:fldChar w:fldCharType="separate"/>
            </w:r>
            <w:r w:rsidR="00443241">
              <w:rPr>
                <w:noProof/>
                <w:webHidden/>
              </w:rPr>
              <w:t>135</w:t>
            </w:r>
            <w:r w:rsidR="00E07ECA">
              <w:rPr>
                <w:noProof/>
                <w:webHidden/>
              </w:rPr>
              <w:fldChar w:fldCharType="end"/>
            </w:r>
          </w:hyperlink>
        </w:p>
        <w:p w14:paraId="21C48923" w14:textId="77777777" w:rsidR="00B55615" w:rsidRDefault="008A5B36">
          <w:pPr>
            <w:pStyle w:val="TOC3"/>
            <w:tabs>
              <w:tab w:val="right" w:leader="dot" w:pos="9016"/>
            </w:tabs>
            <w:rPr>
              <w:noProof/>
              <w:lang w:eastAsia="en-GB"/>
            </w:rPr>
          </w:pPr>
          <w:hyperlink w:anchor="_Toc384718953" w:history="1">
            <w:r w:rsidR="00B55615" w:rsidRPr="00E824AC">
              <w:rPr>
                <w:rStyle w:val="Hyperlink"/>
                <w:rFonts w:cstheme="minorHAnsi"/>
                <w:noProof/>
              </w:rPr>
              <w:t>6.2.2 Inclusion</w:t>
            </w:r>
            <w:r w:rsidR="00B55615">
              <w:rPr>
                <w:noProof/>
                <w:webHidden/>
              </w:rPr>
              <w:tab/>
            </w:r>
            <w:r w:rsidR="00E07ECA">
              <w:rPr>
                <w:noProof/>
                <w:webHidden/>
              </w:rPr>
              <w:fldChar w:fldCharType="begin"/>
            </w:r>
            <w:r w:rsidR="00B55615">
              <w:rPr>
                <w:noProof/>
                <w:webHidden/>
              </w:rPr>
              <w:instrText xml:space="preserve"> PAGEREF _Toc384718953 \h </w:instrText>
            </w:r>
            <w:r w:rsidR="00E07ECA">
              <w:rPr>
                <w:noProof/>
                <w:webHidden/>
              </w:rPr>
            </w:r>
            <w:r w:rsidR="00E07ECA">
              <w:rPr>
                <w:noProof/>
                <w:webHidden/>
              </w:rPr>
              <w:fldChar w:fldCharType="separate"/>
            </w:r>
            <w:r w:rsidR="00443241">
              <w:rPr>
                <w:noProof/>
                <w:webHidden/>
              </w:rPr>
              <w:t>135</w:t>
            </w:r>
            <w:r w:rsidR="00E07ECA">
              <w:rPr>
                <w:noProof/>
                <w:webHidden/>
              </w:rPr>
              <w:fldChar w:fldCharType="end"/>
            </w:r>
          </w:hyperlink>
        </w:p>
        <w:p w14:paraId="0BCDC80E" w14:textId="77777777" w:rsidR="00B55615" w:rsidRDefault="008A5B36">
          <w:pPr>
            <w:pStyle w:val="TOC3"/>
            <w:tabs>
              <w:tab w:val="right" w:leader="dot" w:pos="9016"/>
            </w:tabs>
            <w:rPr>
              <w:noProof/>
              <w:lang w:eastAsia="en-GB"/>
            </w:rPr>
          </w:pPr>
          <w:hyperlink w:anchor="_Toc384718954" w:history="1">
            <w:r w:rsidR="00B55615" w:rsidRPr="00E824AC">
              <w:rPr>
                <w:rStyle w:val="Hyperlink"/>
                <w:rFonts w:cstheme="minorHAnsi"/>
                <w:noProof/>
              </w:rPr>
              <w:t>6.2.3 Exclusion</w:t>
            </w:r>
            <w:r w:rsidR="00B55615">
              <w:rPr>
                <w:noProof/>
                <w:webHidden/>
              </w:rPr>
              <w:tab/>
            </w:r>
            <w:r w:rsidR="00E07ECA">
              <w:rPr>
                <w:noProof/>
                <w:webHidden/>
              </w:rPr>
              <w:fldChar w:fldCharType="begin"/>
            </w:r>
            <w:r w:rsidR="00B55615">
              <w:rPr>
                <w:noProof/>
                <w:webHidden/>
              </w:rPr>
              <w:instrText xml:space="preserve"> PAGEREF _Toc384718954 \h </w:instrText>
            </w:r>
            <w:r w:rsidR="00E07ECA">
              <w:rPr>
                <w:noProof/>
                <w:webHidden/>
              </w:rPr>
            </w:r>
            <w:r w:rsidR="00E07ECA">
              <w:rPr>
                <w:noProof/>
                <w:webHidden/>
              </w:rPr>
              <w:fldChar w:fldCharType="separate"/>
            </w:r>
            <w:r w:rsidR="00443241">
              <w:rPr>
                <w:noProof/>
                <w:webHidden/>
              </w:rPr>
              <w:t>135</w:t>
            </w:r>
            <w:r w:rsidR="00E07ECA">
              <w:rPr>
                <w:noProof/>
                <w:webHidden/>
              </w:rPr>
              <w:fldChar w:fldCharType="end"/>
            </w:r>
          </w:hyperlink>
        </w:p>
        <w:p w14:paraId="7080675F" w14:textId="77777777" w:rsidR="00B55615" w:rsidRDefault="008A5B36">
          <w:pPr>
            <w:pStyle w:val="TOC3"/>
            <w:tabs>
              <w:tab w:val="right" w:leader="dot" w:pos="9016"/>
            </w:tabs>
            <w:rPr>
              <w:noProof/>
              <w:lang w:eastAsia="en-GB"/>
            </w:rPr>
          </w:pPr>
          <w:hyperlink w:anchor="_Toc384718955" w:history="1">
            <w:r w:rsidR="00B55615" w:rsidRPr="00E824AC">
              <w:rPr>
                <w:rStyle w:val="Hyperlink"/>
                <w:noProof/>
              </w:rPr>
              <w:t>6.2.4 Quality Assessment of Trails</w:t>
            </w:r>
            <w:r w:rsidR="00B55615">
              <w:rPr>
                <w:noProof/>
                <w:webHidden/>
              </w:rPr>
              <w:tab/>
            </w:r>
            <w:r w:rsidR="00E07ECA">
              <w:rPr>
                <w:noProof/>
                <w:webHidden/>
              </w:rPr>
              <w:fldChar w:fldCharType="begin"/>
            </w:r>
            <w:r w:rsidR="00B55615">
              <w:rPr>
                <w:noProof/>
                <w:webHidden/>
              </w:rPr>
              <w:instrText xml:space="preserve"> PAGEREF _Toc384718955 \h </w:instrText>
            </w:r>
            <w:r w:rsidR="00E07ECA">
              <w:rPr>
                <w:noProof/>
                <w:webHidden/>
              </w:rPr>
            </w:r>
            <w:r w:rsidR="00E07ECA">
              <w:rPr>
                <w:noProof/>
                <w:webHidden/>
              </w:rPr>
              <w:fldChar w:fldCharType="separate"/>
            </w:r>
            <w:r w:rsidR="00443241">
              <w:rPr>
                <w:noProof/>
                <w:webHidden/>
              </w:rPr>
              <w:t>136</w:t>
            </w:r>
            <w:r w:rsidR="00E07ECA">
              <w:rPr>
                <w:noProof/>
                <w:webHidden/>
              </w:rPr>
              <w:fldChar w:fldCharType="end"/>
            </w:r>
          </w:hyperlink>
        </w:p>
        <w:p w14:paraId="090AA0C0" w14:textId="77777777" w:rsidR="00B55615" w:rsidRDefault="008A5B36">
          <w:pPr>
            <w:pStyle w:val="TOC3"/>
            <w:tabs>
              <w:tab w:val="right" w:leader="dot" w:pos="9016"/>
            </w:tabs>
            <w:rPr>
              <w:noProof/>
              <w:lang w:eastAsia="en-GB"/>
            </w:rPr>
          </w:pPr>
          <w:hyperlink w:anchor="_Toc384718956" w:history="1">
            <w:r w:rsidR="00B55615" w:rsidRPr="00E824AC">
              <w:rPr>
                <w:rStyle w:val="Hyperlink"/>
                <w:rFonts w:cstheme="minorHAnsi"/>
                <w:noProof/>
              </w:rPr>
              <w:t>6.2.5 Data Synthesis (Statistical Methods)</w:t>
            </w:r>
            <w:r w:rsidR="00B55615">
              <w:rPr>
                <w:noProof/>
                <w:webHidden/>
              </w:rPr>
              <w:tab/>
            </w:r>
            <w:r w:rsidR="00E07ECA">
              <w:rPr>
                <w:noProof/>
                <w:webHidden/>
              </w:rPr>
              <w:fldChar w:fldCharType="begin"/>
            </w:r>
            <w:r w:rsidR="00B55615">
              <w:rPr>
                <w:noProof/>
                <w:webHidden/>
              </w:rPr>
              <w:instrText xml:space="preserve"> PAGEREF _Toc384718956 \h </w:instrText>
            </w:r>
            <w:r w:rsidR="00E07ECA">
              <w:rPr>
                <w:noProof/>
                <w:webHidden/>
              </w:rPr>
            </w:r>
            <w:r w:rsidR="00E07ECA">
              <w:rPr>
                <w:noProof/>
                <w:webHidden/>
              </w:rPr>
              <w:fldChar w:fldCharType="separate"/>
            </w:r>
            <w:r w:rsidR="00443241">
              <w:rPr>
                <w:noProof/>
                <w:webHidden/>
              </w:rPr>
              <w:t>137</w:t>
            </w:r>
            <w:r w:rsidR="00E07ECA">
              <w:rPr>
                <w:noProof/>
                <w:webHidden/>
              </w:rPr>
              <w:fldChar w:fldCharType="end"/>
            </w:r>
          </w:hyperlink>
        </w:p>
        <w:p w14:paraId="77C59554" w14:textId="77777777" w:rsidR="00B55615" w:rsidRDefault="008A5B36">
          <w:pPr>
            <w:pStyle w:val="TOC2"/>
            <w:tabs>
              <w:tab w:val="right" w:leader="dot" w:pos="9016"/>
            </w:tabs>
            <w:rPr>
              <w:noProof/>
              <w:lang w:eastAsia="en-GB"/>
            </w:rPr>
          </w:pPr>
          <w:hyperlink w:anchor="_Toc384718957" w:history="1">
            <w:r w:rsidR="00B55615" w:rsidRPr="00E824AC">
              <w:rPr>
                <w:rStyle w:val="Hyperlink"/>
                <w:noProof/>
              </w:rPr>
              <w:t>6.3 Results – Literature search: Refeeding and Weight Gain</w:t>
            </w:r>
            <w:r w:rsidR="00B55615">
              <w:rPr>
                <w:noProof/>
                <w:webHidden/>
              </w:rPr>
              <w:tab/>
            </w:r>
            <w:r w:rsidR="00E07ECA">
              <w:rPr>
                <w:noProof/>
                <w:webHidden/>
              </w:rPr>
              <w:fldChar w:fldCharType="begin"/>
            </w:r>
            <w:r w:rsidR="00B55615">
              <w:rPr>
                <w:noProof/>
                <w:webHidden/>
              </w:rPr>
              <w:instrText xml:space="preserve"> PAGEREF _Toc384718957 \h </w:instrText>
            </w:r>
            <w:r w:rsidR="00E07ECA">
              <w:rPr>
                <w:noProof/>
                <w:webHidden/>
              </w:rPr>
            </w:r>
            <w:r w:rsidR="00E07ECA">
              <w:rPr>
                <w:noProof/>
                <w:webHidden/>
              </w:rPr>
              <w:fldChar w:fldCharType="separate"/>
            </w:r>
            <w:r w:rsidR="00443241">
              <w:rPr>
                <w:noProof/>
                <w:webHidden/>
              </w:rPr>
              <w:t>137</w:t>
            </w:r>
            <w:r w:rsidR="00E07ECA">
              <w:rPr>
                <w:noProof/>
                <w:webHidden/>
              </w:rPr>
              <w:fldChar w:fldCharType="end"/>
            </w:r>
          </w:hyperlink>
        </w:p>
        <w:p w14:paraId="71FE9E77" w14:textId="77777777" w:rsidR="00B55615" w:rsidRDefault="008A5B36">
          <w:pPr>
            <w:pStyle w:val="TOC2"/>
            <w:tabs>
              <w:tab w:val="right" w:leader="dot" w:pos="9016"/>
            </w:tabs>
            <w:rPr>
              <w:noProof/>
              <w:lang w:eastAsia="en-GB"/>
            </w:rPr>
          </w:pPr>
          <w:hyperlink w:anchor="_Toc384718958" w:history="1">
            <w:r w:rsidR="00B55615" w:rsidRPr="00E824AC">
              <w:rPr>
                <w:rStyle w:val="Hyperlink"/>
                <w:noProof/>
              </w:rPr>
              <w:t>Figure 6.1  Flow chart of included studies in the review on refeeding and weight gain</w:t>
            </w:r>
            <w:r w:rsidR="00B55615">
              <w:rPr>
                <w:noProof/>
                <w:webHidden/>
              </w:rPr>
              <w:tab/>
            </w:r>
            <w:r w:rsidR="00E07ECA">
              <w:rPr>
                <w:noProof/>
                <w:webHidden/>
              </w:rPr>
              <w:fldChar w:fldCharType="begin"/>
            </w:r>
            <w:r w:rsidR="00B55615">
              <w:rPr>
                <w:noProof/>
                <w:webHidden/>
              </w:rPr>
              <w:instrText xml:space="preserve"> PAGEREF _Toc384718958 \h </w:instrText>
            </w:r>
            <w:r w:rsidR="00E07ECA">
              <w:rPr>
                <w:noProof/>
                <w:webHidden/>
              </w:rPr>
            </w:r>
            <w:r w:rsidR="00E07ECA">
              <w:rPr>
                <w:noProof/>
                <w:webHidden/>
              </w:rPr>
              <w:fldChar w:fldCharType="separate"/>
            </w:r>
            <w:r w:rsidR="00443241">
              <w:rPr>
                <w:noProof/>
                <w:webHidden/>
              </w:rPr>
              <w:t>140</w:t>
            </w:r>
            <w:r w:rsidR="00E07ECA">
              <w:rPr>
                <w:noProof/>
                <w:webHidden/>
              </w:rPr>
              <w:fldChar w:fldCharType="end"/>
            </w:r>
          </w:hyperlink>
        </w:p>
        <w:p w14:paraId="50122B3F" w14:textId="77777777" w:rsidR="00B55615" w:rsidRDefault="008A5B36">
          <w:pPr>
            <w:pStyle w:val="TOC2"/>
            <w:tabs>
              <w:tab w:val="right" w:leader="dot" w:pos="9016"/>
            </w:tabs>
            <w:rPr>
              <w:noProof/>
              <w:lang w:eastAsia="en-GB"/>
            </w:rPr>
          </w:pPr>
          <w:hyperlink w:anchor="_Toc384718963" w:history="1">
            <w:r w:rsidR="00B55615" w:rsidRPr="00E824AC">
              <w:rPr>
                <w:rStyle w:val="Hyperlink"/>
                <w:noProof/>
              </w:rPr>
              <w:t>6.4 Discussion – Refeeding and Weight Gain</w:t>
            </w:r>
            <w:r w:rsidR="00B55615">
              <w:rPr>
                <w:noProof/>
                <w:webHidden/>
              </w:rPr>
              <w:tab/>
            </w:r>
            <w:r w:rsidR="00E07ECA">
              <w:rPr>
                <w:noProof/>
                <w:webHidden/>
              </w:rPr>
              <w:fldChar w:fldCharType="begin"/>
            </w:r>
            <w:r w:rsidR="00B55615">
              <w:rPr>
                <w:noProof/>
                <w:webHidden/>
              </w:rPr>
              <w:instrText xml:space="preserve"> PAGEREF _Toc384718963 \h </w:instrText>
            </w:r>
            <w:r w:rsidR="00E07ECA">
              <w:rPr>
                <w:noProof/>
                <w:webHidden/>
              </w:rPr>
            </w:r>
            <w:r w:rsidR="00E07ECA">
              <w:rPr>
                <w:noProof/>
                <w:webHidden/>
              </w:rPr>
              <w:fldChar w:fldCharType="separate"/>
            </w:r>
            <w:r w:rsidR="00443241">
              <w:rPr>
                <w:noProof/>
                <w:webHidden/>
              </w:rPr>
              <w:t>141</w:t>
            </w:r>
            <w:r w:rsidR="00E07ECA">
              <w:rPr>
                <w:noProof/>
                <w:webHidden/>
              </w:rPr>
              <w:fldChar w:fldCharType="end"/>
            </w:r>
          </w:hyperlink>
        </w:p>
        <w:p w14:paraId="6411FF01" w14:textId="77777777" w:rsidR="00B55615" w:rsidRDefault="008A5B36">
          <w:pPr>
            <w:pStyle w:val="TOC3"/>
            <w:tabs>
              <w:tab w:val="right" w:leader="dot" w:pos="9016"/>
            </w:tabs>
            <w:rPr>
              <w:noProof/>
              <w:lang w:eastAsia="en-GB"/>
            </w:rPr>
          </w:pPr>
          <w:hyperlink w:anchor="_Toc384718964" w:history="1">
            <w:r w:rsidR="00B55615" w:rsidRPr="00E824AC">
              <w:rPr>
                <w:rStyle w:val="Hyperlink"/>
                <w:noProof/>
              </w:rPr>
              <w:t>6.4.1 Diet Induced Thermogenesis</w:t>
            </w:r>
            <w:r w:rsidR="00B55615">
              <w:rPr>
                <w:noProof/>
                <w:webHidden/>
              </w:rPr>
              <w:tab/>
            </w:r>
            <w:r w:rsidR="00E07ECA">
              <w:rPr>
                <w:noProof/>
                <w:webHidden/>
              </w:rPr>
              <w:fldChar w:fldCharType="begin"/>
            </w:r>
            <w:r w:rsidR="00B55615">
              <w:rPr>
                <w:noProof/>
                <w:webHidden/>
              </w:rPr>
              <w:instrText xml:space="preserve"> PAGEREF _Toc384718964 \h </w:instrText>
            </w:r>
            <w:r w:rsidR="00E07ECA">
              <w:rPr>
                <w:noProof/>
                <w:webHidden/>
              </w:rPr>
            </w:r>
            <w:r w:rsidR="00E07ECA">
              <w:rPr>
                <w:noProof/>
                <w:webHidden/>
              </w:rPr>
              <w:fldChar w:fldCharType="separate"/>
            </w:r>
            <w:r w:rsidR="00443241">
              <w:rPr>
                <w:noProof/>
                <w:webHidden/>
              </w:rPr>
              <w:t>142</w:t>
            </w:r>
            <w:r w:rsidR="00E07ECA">
              <w:rPr>
                <w:noProof/>
                <w:webHidden/>
              </w:rPr>
              <w:fldChar w:fldCharType="end"/>
            </w:r>
          </w:hyperlink>
        </w:p>
        <w:p w14:paraId="2170B184" w14:textId="77777777" w:rsidR="00B55615" w:rsidRDefault="008A5B36">
          <w:pPr>
            <w:pStyle w:val="TOC3"/>
            <w:tabs>
              <w:tab w:val="right" w:leader="dot" w:pos="9016"/>
            </w:tabs>
            <w:rPr>
              <w:noProof/>
              <w:lang w:eastAsia="en-GB"/>
            </w:rPr>
          </w:pPr>
          <w:hyperlink w:anchor="_Toc384718965" w:history="1">
            <w:r w:rsidR="00B55615" w:rsidRPr="00E824AC">
              <w:rPr>
                <w:rStyle w:val="Hyperlink"/>
                <w:noProof/>
              </w:rPr>
              <w:t>6.4.2 Weight gain in Adolescents</w:t>
            </w:r>
            <w:r w:rsidR="00B55615">
              <w:rPr>
                <w:noProof/>
                <w:webHidden/>
              </w:rPr>
              <w:tab/>
            </w:r>
            <w:r w:rsidR="00E07ECA">
              <w:rPr>
                <w:noProof/>
                <w:webHidden/>
              </w:rPr>
              <w:fldChar w:fldCharType="begin"/>
            </w:r>
            <w:r w:rsidR="00B55615">
              <w:rPr>
                <w:noProof/>
                <w:webHidden/>
              </w:rPr>
              <w:instrText xml:space="preserve"> PAGEREF _Toc384718965 \h </w:instrText>
            </w:r>
            <w:r w:rsidR="00E07ECA">
              <w:rPr>
                <w:noProof/>
                <w:webHidden/>
              </w:rPr>
            </w:r>
            <w:r w:rsidR="00E07ECA">
              <w:rPr>
                <w:noProof/>
                <w:webHidden/>
              </w:rPr>
              <w:fldChar w:fldCharType="separate"/>
            </w:r>
            <w:r w:rsidR="00443241">
              <w:rPr>
                <w:noProof/>
                <w:webHidden/>
              </w:rPr>
              <w:t>143</w:t>
            </w:r>
            <w:r w:rsidR="00E07ECA">
              <w:rPr>
                <w:noProof/>
                <w:webHidden/>
              </w:rPr>
              <w:fldChar w:fldCharType="end"/>
            </w:r>
          </w:hyperlink>
        </w:p>
        <w:p w14:paraId="7B56DADC" w14:textId="77777777" w:rsidR="00B55615" w:rsidRDefault="008A5B36">
          <w:pPr>
            <w:pStyle w:val="TOC3"/>
            <w:tabs>
              <w:tab w:val="right" w:leader="dot" w:pos="9016"/>
            </w:tabs>
            <w:rPr>
              <w:noProof/>
              <w:lang w:eastAsia="en-GB"/>
            </w:rPr>
          </w:pPr>
          <w:hyperlink w:anchor="_Toc384718966" w:history="1">
            <w:r w:rsidR="00B55615" w:rsidRPr="00E824AC">
              <w:rPr>
                <w:rStyle w:val="Hyperlink"/>
                <w:noProof/>
              </w:rPr>
              <w:t>6.4.3 Activity Level</w:t>
            </w:r>
            <w:r w:rsidR="00B55615">
              <w:rPr>
                <w:noProof/>
                <w:webHidden/>
              </w:rPr>
              <w:tab/>
            </w:r>
            <w:r w:rsidR="00E07ECA">
              <w:rPr>
                <w:noProof/>
                <w:webHidden/>
              </w:rPr>
              <w:fldChar w:fldCharType="begin"/>
            </w:r>
            <w:r w:rsidR="00B55615">
              <w:rPr>
                <w:noProof/>
                <w:webHidden/>
              </w:rPr>
              <w:instrText xml:space="preserve"> PAGEREF _Toc384718966 \h </w:instrText>
            </w:r>
            <w:r w:rsidR="00E07ECA">
              <w:rPr>
                <w:noProof/>
                <w:webHidden/>
              </w:rPr>
            </w:r>
            <w:r w:rsidR="00E07ECA">
              <w:rPr>
                <w:noProof/>
                <w:webHidden/>
              </w:rPr>
              <w:fldChar w:fldCharType="separate"/>
            </w:r>
            <w:r w:rsidR="00443241">
              <w:rPr>
                <w:noProof/>
                <w:webHidden/>
              </w:rPr>
              <w:t>143</w:t>
            </w:r>
            <w:r w:rsidR="00E07ECA">
              <w:rPr>
                <w:noProof/>
                <w:webHidden/>
              </w:rPr>
              <w:fldChar w:fldCharType="end"/>
            </w:r>
          </w:hyperlink>
        </w:p>
        <w:p w14:paraId="4E1715D1" w14:textId="77777777" w:rsidR="00B55615" w:rsidRDefault="008A5B36">
          <w:pPr>
            <w:pStyle w:val="TOC2"/>
            <w:tabs>
              <w:tab w:val="right" w:leader="dot" w:pos="9016"/>
            </w:tabs>
            <w:rPr>
              <w:noProof/>
              <w:lang w:eastAsia="en-GB"/>
            </w:rPr>
          </w:pPr>
          <w:hyperlink w:anchor="_Toc384718967" w:history="1">
            <w:r w:rsidR="00B55615" w:rsidRPr="00E824AC">
              <w:rPr>
                <w:rStyle w:val="Hyperlink"/>
                <w:noProof/>
              </w:rPr>
              <w:t>6.5 Conclusion</w:t>
            </w:r>
            <w:r w:rsidR="00B55615">
              <w:rPr>
                <w:noProof/>
                <w:webHidden/>
              </w:rPr>
              <w:tab/>
            </w:r>
            <w:r w:rsidR="00E07ECA">
              <w:rPr>
                <w:noProof/>
                <w:webHidden/>
              </w:rPr>
              <w:fldChar w:fldCharType="begin"/>
            </w:r>
            <w:r w:rsidR="00B55615">
              <w:rPr>
                <w:noProof/>
                <w:webHidden/>
              </w:rPr>
              <w:instrText xml:space="preserve"> PAGEREF _Toc384718967 \h </w:instrText>
            </w:r>
            <w:r w:rsidR="00E07ECA">
              <w:rPr>
                <w:noProof/>
                <w:webHidden/>
              </w:rPr>
            </w:r>
            <w:r w:rsidR="00E07ECA">
              <w:rPr>
                <w:noProof/>
                <w:webHidden/>
              </w:rPr>
              <w:fldChar w:fldCharType="separate"/>
            </w:r>
            <w:r w:rsidR="00443241">
              <w:rPr>
                <w:noProof/>
                <w:webHidden/>
              </w:rPr>
              <w:t>144</w:t>
            </w:r>
            <w:r w:rsidR="00E07ECA">
              <w:rPr>
                <w:noProof/>
                <w:webHidden/>
              </w:rPr>
              <w:fldChar w:fldCharType="end"/>
            </w:r>
          </w:hyperlink>
        </w:p>
        <w:p w14:paraId="66ACE258" w14:textId="77777777" w:rsidR="00B55615" w:rsidRDefault="008A5B36">
          <w:pPr>
            <w:pStyle w:val="TOC2"/>
            <w:tabs>
              <w:tab w:val="right" w:leader="dot" w:pos="9016"/>
            </w:tabs>
            <w:rPr>
              <w:noProof/>
              <w:lang w:eastAsia="en-GB"/>
            </w:rPr>
          </w:pPr>
          <w:hyperlink w:anchor="_Toc384718968" w:history="1">
            <w:r w:rsidR="00B55615" w:rsidRPr="00E824AC">
              <w:rPr>
                <w:rStyle w:val="Hyperlink"/>
                <w:noProof/>
              </w:rPr>
              <w:t>Table 6.1 – Energy intakes, resting energy expenditure and weight changes throughout refeeding</w:t>
            </w:r>
            <w:r w:rsidR="00B55615">
              <w:rPr>
                <w:noProof/>
                <w:webHidden/>
              </w:rPr>
              <w:tab/>
            </w:r>
            <w:r w:rsidR="00E07ECA">
              <w:rPr>
                <w:noProof/>
                <w:webHidden/>
              </w:rPr>
              <w:fldChar w:fldCharType="begin"/>
            </w:r>
            <w:r w:rsidR="00B55615">
              <w:rPr>
                <w:noProof/>
                <w:webHidden/>
              </w:rPr>
              <w:instrText xml:space="preserve"> PAGEREF _Toc384718968 \h </w:instrText>
            </w:r>
            <w:r w:rsidR="00E07ECA">
              <w:rPr>
                <w:noProof/>
                <w:webHidden/>
              </w:rPr>
            </w:r>
            <w:r w:rsidR="00E07ECA">
              <w:rPr>
                <w:noProof/>
                <w:webHidden/>
              </w:rPr>
              <w:fldChar w:fldCharType="separate"/>
            </w:r>
            <w:r w:rsidR="00443241">
              <w:rPr>
                <w:noProof/>
                <w:webHidden/>
              </w:rPr>
              <w:t>146</w:t>
            </w:r>
            <w:r w:rsidR="00E07ECA">
              <w:rPr>
                <w:noProof/>
                <w:webHidden/>
              </w:rPr>
              <w:fldChar w:fldCharType="end"/>
            </w:r>
          </w:hyperlink>
        </w:p>
        <w:p w14:paraId="117427A2" w14:textId="77777777" w:rsidR="00B55615" w:rsidRDefault="008A5B36">
          <w:pPr>
            <w:pStyle w:val="TOC2"/>
            <w:tabs>
              <w:tab w:val="right" w:leader="dot" w:pos="9016"/>
            </w:tabs>
            <w:rPr>
              <w:noProof/>
              <w:lang w:eastAsia="en-GB"/>
            </w:rPr>
          </w:pPr>
          <w:hyperlink w:anchor="_Toc384718969" w:history="1">
            <w:r w:rsidR="00B55615" w:rsidRPr="00E824AC">
              <w:rPr>
                <w:rStyle w:val="Hyperlink"/>
                <w:noProof/>
              </w:rPr>
              <w:t>(Continued) Table 6.1 – Energy intakes, resting energy expenditure and weight changes throughout refeeding</w:t>
            </w:r>
            <w:r w:rsidR="00B55615">
              <w:rPr>
                <w:noProof/>
                <w:webHidden/>
              </w:rPr>
              <w:tab/>
            </w:r>
            <w:r w:rsidR="00E07ECA">
              <w:rPr>
                <w:noProof/>
                <w:webHidden/>
              </w:rPr>
              <w:fldChar w:fldCharType="begin"/>
            </w:r>
            <w:r w:rsidR="00B55615">
              <w:rPr>
                <w:noProof/>
                <w:webHidden/>
              </w:rPr>
              <w:instrText xml:space="preserve"> PAGEREF _Toc384718969 \h </w:instrText>
            </w:r>
            <w:r w:rsidR="00E07ECA">
              <w:rPr>
                <w:noProof/>
                <w:webHidden/>
              </w:rPr>
            </w:r>
            <w:r w:rsidR="00E07ECA">
              <w:rPr>
                <w:noProof/>
                <w:webHidden/>
              </w:rPr>
              <w:fldChar w:fldCharType="separate"/>
            </w:r>
            <w:r w:rsidR="00443241">
              <w:rPr>
                <w:noProof/>
                <w:webHidden/>
              </w:rPr>
              <w:t>147</w:t>
            </w:r>
            <w:r w:rsidR="00E07ECA">
              <w:rPr>
                <w:noProof/>
                <w:webHidden/>
              </w:rPr>
              <w:fldChar w:fldCharType="end"/>
            </w:r>
          </w:hyperlink>
        </w:p>
        <w:p w14:paraId="30212747" w14:textId="77777777" w:rsidR="00B55615" w:rsidRDefault="008A5B36">
          <w:pPr>
            <w:pStyle w:val="TOC1"/>
            <w:rPr>
              <w:rFonts w:asciiTheme="minorHAnsi" w:eastAsiaTheme="minorEastAsia" w:hAnsiTheme="minorHAnsi" w:cstheme="minorBidi"/>
              <w:bCs w:val="0"/>
              <w:sz w:val="22"/>
              <w:szCs w:val="22"/>
              <w:lang w:eastAsia="en-GB"/>
            </w:rPr>
          </w:pPr>
          <w:hyperlink w:anchor="_Toc384718970" w:history="1">
            <w:r w:rsidR="00B55615" w:rsidRPr="00E824AC">
              <w:rPr>
                <w:rStyle w:val="Hyperlink"/>
              </w:rPr>
              <w:t>Chapter 7: Refeeding Treatment Guidelines</w:t>
            </w:r>
            <w:r w:rsidR="00B55615">
              <w:rPr>
                <w:webHidden/>
              </w:rPr>
              <w:tab/>
            </w:r>
            <w:r w:rsidR="00E07ECA">
              <w:rPr>
                <w:webHidden/>
              </w:rPr>
              <w:fldChar w:fldCharType="begin"/>
            </w:r>
            <w:r w:rsidR="00B55615">
              <w:rPr>
                <w:webHidden/>
              </w:rPr>
              <w:instrText xml:space="preserve"> PAGEREF _Toc384718970 \h </w:instrText>
            </w:r>
            <w:r w:rsidR="00E07ECA">
              <w:rPr>
                <w:webHidden/>
              </w:rPr>
            </w:r>
            <w:r w:rsidR="00E07ECA">
              <w:rPr>
                <w:webHidden/>
              </w:rPr>
              <w:fldChar w:fldCharType="separate"/>
            </w:r>
            <w:r w:rsidR="00443241">
              <w:rPr>
                <w:webHidden/>
              </w:rPr>
              <w:t>148</w:t>
            </w:r>
            <w:r w:rsidR="00E07ECA">
              <w:rPr>
                <w:webHidden/>
              </w:rPr>
              <w:fldChar w:fldCharType="end"/>
            </w:r>
          </w:hyperlink>
        </w:p>
        <w:p w14:paraId="02EC95D4" w14:textId="77777777" w:rsidR="00B55615" w:rsidRDefault="008A5B36">
          <w:pPr>
            <w:pStyle w:val="TOC2"/>
            <w:tabs>
              <w:tab w:val="right" w:leader="dot" w:pos="9016"/>
            </w:tabs>
            <w:rPr>
              <w:noProof/>
              <w:lang w:eastAsia="en-GB"/>
            </w:rPr>
          </w:pPr>
          <w:hyperlink w:anchor="_Toc384718971" w:history="1">
            <w:r w:rsidR="00B55615" w:rsidRPr="00E824AC">
              <w:rPr>
                <w:rStyle w:val="Hyperlink"/>
                <w:noProof/>
              </w:rPr>
              <w:t>7.1 Introduction</w:t>
            </w:r>
            <w:r w:rsidR="00B55615">
              <w:rPr>
                <w:noProof/>
                <w:webHidden/>
              </w:rPr>
              <w:tab/>
            </w:r>
            <w:r w:rsidR="00E07ECA">
              <w:rPr>
                <w:noProof/>
                <w:webHidden/>
              </w:rPr>
              <w:fldChar w:fldCharType="begin"/>
            </w:r>
            <w:r w:rsidR="00B55615">
              <w:rPr>
                <w:noProof/>
                <w:webHidden/>
              </w:rPr>
              <w:instrText xml:space="preserve"> PAGEREF _Toc384718971 \h </w:instrText>
            </w:r>
            <w:r w:rsidR="00E07ECA">
              <w:rPr>
                <w:noProof/>
                <w:webHidden/>
              </w:rPr>
            </w:r>
            <w:r w:rsidR="00E07ECA">
              <w:rPr>
                <w:noProof/>
                <w:webHidden/>
              </w:rPr>
              <w:fldChar w:fldCharType="separate"/>
            </w:r>
            <w:r w:rsidR="00443241">
              <w:rPr>
                <w:noProof/>
                <w:webHidden/>
              </w:rPr>
              <w:t>148</w:t>
            </w:r>
            <w:r w:rsidR="00E07ECA">
              <w:rPr>
                <w:noProof/>
                <w:webHidden/>
              </w:rPr>
              <w:fldChar w:fldCharType="end"/>
            </w:r>
          </w:hyperlink>
        </w:p>
        <w:p w14:paraId="493CA0FC" w14:textId="77777777" w:rsidR="00B55615" w:rsidRDefault="008A5B36">
          <w:pPr>
            <w:pStyle w:val="TOC2"/>
            <w:tabs>
              <w:tab w:val="right" w:leader="dot" w:pos="9016"/>
            </w:tabs>
            <w:rPr>
              <w:noProof/>
              <w:lang w:eastAsia="en-GB"/>
            </w:rPr>
          </w:pPr>
          <w:hyperlink w:anchor="_Toc384718972" w:history="1">
            <w:r w:rsidR="00B55615" w:rsidRPr="00E824AC">
              <w:rPr>
                <w:rStyle w:val="Hyperlink"/>
                <w:noProof/>
              </w:rPr>
              <w:t>7.2 Adult/ Adolescent Treatment Guidelines</w:t>
            </w:r>
            <w:r w:rsidR="00B55615">
              <w:rPr>
                <w:noProof/>
                <w:webHidden/>
              </w:rPr>
              <w:tab/>
            </w:r>
            <w:r w:rsidR="00E07ECA">
              <w:rPr>
                <w:noProof/>
                <w:webHidden/>
              </w:rPr>
              <w:fldChar w:fldCharType="begin"/>
            </w:r>
            <w:r w:rsidR="00B55615">
              <w:rPr>
                <w:noProof/>
                <w:webHidden/>
              </w:rPr>
              <w:instrText xml:space="preserve"> PAGEREF _Toc384718972 \h </w:instrText>
            </w:r>
            <w:r w:rsidR="00E07ECA">
              <w:rPr>
                <w:noProof/>
                <w:webHidden/>
              </w:rPr>
            </w:r>
            <w:r w:rsidR="00E07ECA">
              <w:rPr>
                <w:noProof/>
                <w:webHidden/>
              </w:rPr>
              <w:fldChar w:fldCharType="separate"/>
            </w:r>
            <w:r w:rsidR="00443241">
              <w:rPr>
                <w:noProof/>
                <w:webHidden/>
              </w:rPr>
              <w:t>149</w:t>
            </w:r>
            <w:r w:rsidR="00E07ECA">
              <w:rPr>
                <w:noProof/>
                <w:webHidden/>
              </w:rPr>
              <w:fldChar w:fldCharType="end"/>
            </w:r>
          </w:hyperlink>
        </w:p>
        <w:p w14:paraId="35F8BB84" w14:textId="77777777" w:rsidR="00B55615" w:rsidRDefault="008A5B36">
          <w:pPr>
            <w:pStyle w:val="TOC3"/>
            <w:tabs>
              <w:tab w:val="right" w:leader="dot" w:pos="9016"/>
            </w:tabs>
            <w:rPr>
              <w:noProof/>
              <w:lang w:eastAsia="en-GB"/>
            </w:rPr>
          </w:pPr>
          <w:hyperlink w:anchor="_Toc384718973" w:history="1">
            <w:r w:rsidR="00B55615" w:rsidRPr="00E824AC">
              <w:rPr>
                <w:rStyle w:val="Hyperlink"/>
                <w:noProof/>
              </w:rPr>
              <w:t>7.2.1 Solomon and Kirby</w:t>
            </w:r>
            <w:r w:rsidR="00B55615">
              <w:rPr>
                <w:noProof/>
                <w:webHidden/>
              </w:rPr>
              <w:tab/>
            </w:r>
            <w:r w:rsidR="00E07ECA">
              <w:rPr>
                <w:noProof/>
                <w:webHidden/>
              </w:rPr>
              <w:fldChar w:fldCharType="begin"/>
            </w:r>
            <w:r w:rsidR="00B55615">
              <w:rPr>
                <w:noProof/>
                <w:webHidden/>
              </w:rPr>
              <w:instrText xml:space="preserve"> PAGEREF _Toc384718973 \h </w:instrText>
            </w:r>
            <w:r w:rsidR="00E07ECA">
              <w:rPr>
                <w:noProof/>
                <w:webHidden/>
              </w:rPr>
            </w:r>
            <w:r w:rsidR="00E07ECA">
              <w:rPr>
                <w:noProof/>
                <w:webHidden/>
              </w:rPr>
              <w:fldChar w:fldCharType="separate"/>
            </w:r>
            <w:r w:rsidR="00443241">
              <w:rPr>
                <w:noProof/>
                <w:webHidden/>
              </w:rPr>
              <w:t>149</w:t>
            </w:r>
            <w:r w:rsidR="00E07ECA">
              <w:rPr>
                <w:noProof/>
                <w:webHidden/>
              </w:rPr>
              <w:fldChar w:fldCharType="end"/>
            </w:r>
          </w:hyperlink>
        </w:p>
        <w:p w14:paraId="223E8AE0" w14:textId="77777777" w:rsidR="00B55615" w:rsidRDefault="008A5B36">
          <w:pPr>
            <w:pStyle w:val="TOC3"/>
            <w:tabs>
              <w:tab w:val="right" w:leader="dot" w:pos="9016"/>
            </w:tabs>
            <w:rPr>
              <w:noProof/>
              <w:lang w:eastAsia="en-GB"/>
            </w:rPr>
          </w:pPr>
          <w:hyperlink w:anchor="_Toc384718974" w:history="1">
            <w:r w:rsidR="00B55615" w:rsidRPr="00E824AC">
              <w:rPr>
                <w:rStyle w:val="Hyperlink"/>
                <w:noProof/>
              </w:rPr>
              <w:t>7.2.2 National Institute of Clinical Excellence Guidelines (NICE) – Nutrition Support</w:t>
            </w:r>
            <w:r w:rsidR="00B55615">
              <w:rPr>
                <w:noProof/>
                <w:webHidden/>
              </w:rPr>
              <w:tab/>
            </w:r>
            <w:r w:rsidR="00E07ECA">
              <w:rPr>
                <w:noProof/>
                <w:webHidden/>
              </w:rPr>
              <w:fldChar w:fldCharType="begin"/>
            </w:r>
            <w:r w:rsidR="00B55615">
              <w:rPr>
                <w:noProof/>
                <w:webHidden/>
              </w:rPr>
              <w:instrText xml:space="preserve"> PAGEREF _Toc384718974 \h </w:instrText>
            </w:r>
            <w:r w:rsidR="00E07ECA">
              <w:rPr>
                <w:noProof/>
                <w:webHidden/>
              </w:rPr>
            </w:r>
            <w:r w:rsidR="00E07ECA">
              <w:rPr>
                <w:noProof/>
                <w:webHidden/>
              </w:rPr>
              <w:fldChar w:fldCharType="separate"/>
            </w:r>
            <w:r w:rsidR="00443241">
              <w:rPr>
                <w:noProof/>
                <w:webHidden/>
              </w:rPr>
              <w:t>150</w:t>
            </w:r>
            <w:r w:rsidR="00E07ECA">
              <w:rPr>
                <w:noProof/>
                <w:webHidden/>
              </w:rPr>
              <w:fldChar w:fldCharType="end"/>
            </w:r>
          </w:hyperlink>
        </w:p>
        <w:p w14:paraId="546277A2" w14:textId="77777777" w:rsidR="00B55615" w:rsidRDefault="008A5B36">
          <w:pPr>
            <w:pStyle w:val="TOC3"/>
            <w:tabs>
              <w:tab w:val="right" w:leader="dot" w:pos="9016"/>
            </w:tabs>
            <w:rPr>
              <w:noProof/>
              <w:lang w:eastAsia="en-GB"/>
            </w:rPr>
          </w:pPr>
          <w:hyperlink w:anchor="_Toc384718975" w:history="1">
            <w:r w:rsidR="00B55615" w:rsidRPr="00E824AC">
              <w:rPr>
                <w:rStyle w:val="Hyperlink"/>
                <w:noProof/>
              </w:rPr>
              <w:t>7.2.3 MARSIPAN –Management of Really Sick Inpatients with AN</w:t>
            </w:r>
            <w:r w:rsidR="00B55615">
              <w:rPr>
                <w:noProof/>
                <w:webHidden/>
              </w:rPr>
              <w:tab/>
            </w:r>
            <w:r w:rsidR="00E07ECA">
              <w:rPr>
                <w:noProof/>
                <w:webHidden/>
              </w:rPr>
              <w:fldChar w:fldCharType="begin"/>
            </w:r>
            <w:r w:rsidR="00B55615">
              <w:rPr>
                <w:noProof/>
                <w:webHidden/>
              </w:rPr>
              <w:instrText xml:space="preserve"> PAGEREF _Toc384718975 \h </w:instrText>
            </w:r>
            <w:r w:rsidR="00E07ECA">
              <w:rPr>
                <w:noProof/>
                <w:webHidden/>
              </w:rPr>
            </w:r>
            <w:r w:rsidR="00E07ECA">
              <w:rPr>
                <w:noProof/>
                <w:webHidden/>
              </w:rPr>
              <w:fldChar w:fldCharType="separate"/>
            </w:r>
            <w:r w:rsidR="00443241">
              <w:rPr>
                <w:noProof/>
                <w:webHidden/>
              </w:rPr>
              <w:t>152</w:t>
            </w:r>
            <w:r w:rsidR="00E07ECA">
              <w:rPr>
                <w:noProof/>
                <w:webHidden/>
              </w:rPr>
              <w:fldChar w:fldCharType="end"/>
            </w:r>
          </w:hyperlink>
        </w:p>
        <w:p w14:paraId="60946DE6" w14:textId="77777777" w:rsidR="00B55615" w:rsidRDefault="008A5B36">
          <w:pPr>
            <w:pStyle w:val="TOC3"/>
            <w:tabs>
              <w:tab w:val="right" w:leader="dot" w:pos="9016"/>
            </w:tabs>
            <w:rPr>
              <w:noProof/>
              <w:lang w:eastAsia="en-GB"/>
            </w:rPr>
          </w:pPr>
          <w:hyperlink w:anchor="_Toc384718976" w:history="1">
            <w:r w:rsidR="00B55615" w:rsidRPr="00E824AC">
              <w:rPr>
                <w:rStyle w:val="Hyperlink"/>
                <w:noProof/>
              </w:rPr>
              <w:t>7.2.4 Mehler’s Refeeding Guidelines</w:t>
            </w:r>
            <w:r w:rsidR="00B55615">
              <w:rPr>
                <w:noProof/>
                <w:webHidden/>
              </w:rPr>
              <w:tab/>
            </w:r>
            <w:r w:rsidR="00E07ECA">
              <w:rPr>
                <w:noProof/>
                <w:webHidden/>
              </w:rPr>
              <w:fldChar w:fldCharType="begin"/>
            </w:r>
            <w:r w:rsidR="00B55615">
              <w:rPr>
                <w:noProof/>
                <w:webHidden/>
              </w:rPr>
              <w:instrText xml:space="preserve"> PAGEREF _Toc384718976 \h </w:instrText>
            </w:r>
            <w:r w:rsidR="00E07ECA">
              <w:rPr>
                <w:noProof/>
                <w:webHidden/>
              </w:rPr>
            </w:r>
            <w:r w:rsidR="00E07ECA">
              <w:rPr>
                <w:noProof/>
                <w:webHidden/>
              </w:rPr>
              <w:fldChar w:fldCharType="separate"/>
            </w:r>
            <w:r w:rsidR="00443241">
              <w:rPr>
                <w:noProof/>
                <w:webHidden/>
              </w:rPr>
              <w:t>153</w:t>
            </w:r>
            <w:r w:rsidR="00E07ECA">
              <w:rPr>
                <w:noProof/>
                <w:webHidden/>
              </w:rPr>
              <w:fldChar w:fldCharType="end"/>
            </w:r>
          </w:hyperlink>
        </w:p>
        <w:p w14:paraId="3948E78C" w14:textId="77777777" w:rsidR="00B55615" w:rsidRDefault="008A5B36">
          <w:pPr>
            <w:pStyle w:val="TOC3"/>
            <w:tabs>
              <w:tab w:val="right" w:leader="dot" w:pos="9016"/>
            </w:tabs>
            <w:rPr>
              <w:noProof/>
              <w:lang w:eastAsia="en-GB"/>
            </w:rPr>
          </w:pPr>
          <w:hyperlink w:anchor="_Toc384718977" w:history="1">
            <w:r w:rsidR="00B55615" w:rsidRPr="00E824AC">
              <w:rPr>
                <w:rStyle w:val="Hyperlink"/>
                <w:noProof/>
              </w:rPr>
              <w:t>7.2.5 Kraft’s Refeeding Guidelines</w:t>
            </w:r>
            <w:r w:rsidR="00B55615">
              <w:rPr>
                <w:noProof/>
                <w:webHidden/>
              </w:rPr>
              <w:tab/>
            </w:r>
            <w:r w:rsidR="00E07ECA">
              <w:rPr>
                <w:noProof/>
                <w:webHidden/>
              </w:rPr>
              <w:fldChar w:fldCharType="begin"/>
            </w:r>
            <w:r w:rsidR="00B55615">
              <w:rPr>
                <w:noProof/>
                <w:webHidden/>
              </w:rPr>
              <w:instrText xml:space="preserve"> PAGEREF _Toc384718977 \h </w:instrText>
            </w:r>
            <w:r w:rsidR="00E07ECA">
              <w:rPr>
                <w:noProof/>
                <w:webHidden/>
              </w:rPr>
            </w:r>
            <w:r w:rsidR="00E07ECA">
              <w:rPr>
                <w:noProof/>
                <w:webHidden/>
              </w:rPr>
              <w:fldChar w:fldCharType="separate"/>
            </w:r>
            <w:r w:rsidR="00443241">
              <w:rPr>
                <w:noProof/>
                <w:webHidden/>
              </w:rPr>
              <w:t>154</w:t>
            </w:r>
            <w:r w:rsidR="00E07ECA">
              <w:rPr>
                <w:noProof/>
                <w:webHidden/>
              </w:rPr>
              <w:fldChar w:fldCharType="end"/>
            </w:r>
          </w:hyperlink>
        </w:p>
        <w:p w14:paraId="3CE7BB47" w14:textId="77777777" w:rsidR="00B55615" w:rsidRDefault="008A5B36">
          <w:pPr>
            <w:pStyle w:val="TOC3"/>
            <w:tabs>
              <w:tab w:val="right" w:leader="dot" w:pos="9016"/>
            </w:tabs>
            <w:rPr>
              <w:noProof/>
              <w:lang w:eastAsia="en-GB"/>
            </w:rPr>
          </w:pPr>
          <w:hyperlink w:anchor="_Toc384718978" w:history="1">
            <w:r w:rsidR="00B55615" w:rsidRPr="00E824AC">
              <w:rPr>
                <w:rStyle w:val="Hyperlink"/>
                <w:noProof/>
              </w:rPr>
              <w:t>7.2.6 Royal College of Psychiatrists Guidelines – nutritional management of AN</w:t>
            </w:r>
            <w:r w:rsidR="00B55615">
              <w:rPr>
                <w:noProof/>
                <w:webHidden/>
              </w:rPr>
              <w:tab/>
            </w:r>
            <w:r w:rsidR="00E07ECA">
              <w:rPr>
                <w:noProof/>
                <w:webHidden/>
              </w:rPr>
              <w:fldChar w:fldCharType="begin"/>
            </w:r>
            <w:r w:rsidR="00B55615">
              <w:rPr>
                <w:noProof/>
                <w:webHidden/>
              </w:rPr>
              <w:instrText xml:space="preserve"> PAGEREF _Toc384718978 \h </w:instrText>
            </w:r>
            <w:r w:rsidR="00E07ECA">
              <w:rPr>
                <w:noProof/>
                <w:webHidden/>
              </w:rPr>
            </w:r>
            <w:r w:rsidR="00E07ECA">
              <w:rPr>
                <w:noProof/>
                <w:webHidden/>
              </w:rPr>
              <w:fldChar w:fldCharType="separate"/>
            </w:r>
            <w:r w:rsidR="00443241">
              <w:rPr>
                <w:noProof/>
                <w:webHidden/>
              </w:rPr>
              <w:t>155</w:t>
            </w:r>
            <w:r w:rsidR="00E07ECA">
              <w:rPr>
                <w:noProof/>
                <w:webHidden/>
              </w:rPr>
              <w:fldChar w:fldCharType="end"/>
            </w:r>
          </w:hyperlink>
        </w:p>
        <w:p w14:paraId="21086F55" w14:textId="77777777" w:rsidR="00B55615" w:rsidRDefault="008A5B36">
          <w:pPr>
            <w:pStyle w:val="TOC2"/>
            <w:tabs>
              <w:tab w:val="right" w:leader="dot" w:pos="9016"/>
            </w:tabs>
            <w:rPr>
              <w:noProof/>
              <w:lang w:eastAsia="en-GB"/>
            </w:rPr>
          </w:pPr>
          <w:hyperlink w:anchor="_Toc384718979" w:history="1">
            <w:r w:rsidR="00B55615" w:rsidRPr="00E824AC">
              <w:rPr>
                <w:rStyle w:val="Hyperlink"/>
                <w:noProof/>
              </w:rPr>
              <w:t>7.3 Young People Refeeding Treatment Guidelines</w:t>
            </w:r>
            <w:r w:rsidR="00B55615">
              <w:rPr>
                <w:noProof/>
                <w:webHidden/>
              </w:rPr>
              <w:tab/>
            </w:r>
            <w:r w:rsidR="00E07ECA">
              <w:rPr>
                <w:noProof/>
                <w:webHidden/>
              </w:rPr>
              <w:fldChar w:fldCharType="begin"/>
            </w:r>
            <w:r w:rsidR="00B55615">
              <w:rPr>
                <w:noProof/>
                <w:webHidden/>
              </w:rPr>
              <w:instrText xml:space="preserve"> PAGEREF _Toc384718979 \h </w:instrText>
            </w:r>
            <w:r w:rsidR="00E07ECA">
              <w:rPr>
                <w:noProof/>
                <w:webHidden/>
              </w:rPr>
            </w:r>
            <w:r w:rsidR="00E07ECA">
              <w:rPr>
                <w:noProof/>
                <w:webHidden/>
              </w:rPr>
              <w:fldChar w:fldCharType="separate"/>
            </w:r>
            <w:r w:rsidR="00443241">
              <w:rPr>
                <w:noProof/>
                <w:webHidden/>
              </w:rPr>
              <w:t>157</w:t>
            </w:r>
            <w:r w:rsidR="00E07ECA">
              <w:rPr>
                <w:noProof/>
                <w:webHidden/>
              </w:rPr>
              <w:fldChar w:fldCharType="end"/>
            </w:r>
          </w:hyperlink>
        </w:p>
        <w:p w14:paraId="5BA3CFDE" w14:textId="77777777" w:rsidR="00B55615" w:rsidRDefault="008A5B36">
          <w:pPr>
            <w:pStyle w:val="TOC3"/>
            <w:tabs>
              <w:tab w:val="right" w:leader="dot" w:pos="9016"/>
            </w:tabs>
            <w:rPr>
              <w:noProof/>
              <w:lang w:eastAsia="en-GB"/>
            </w:rPr>
          </w:pPr>
          <w:hyperlink w:anchor="_Toc384718980" w:history="1">
            <w:r w:rsidR="00B55615" w:rsidRPr="00E824AC">
              <w:rPr>
                <w:rStyle w:val="Hyperlink"/>
                <w:noProof/>
              </w:rPr>
              <w:t>7.3.1 The World Health Organisations (WHO) – Management of Severe Malnutrition</w:t>
            </w:r>
            <w:r w:rsidR="00B55615">
              <w:rPr>
                <w:noProof/>
                <w:webHidden/>
              </w:rPr>
              <w:tab/>
            </w:r>
            <w:r w:rsidR="00E07ECA">
              <w:rPr>
                <w:noProof/>
                <w:webHidden/>
              </w:rPr>
              <w:fldChar w:fldCharType="begin"/>
            </w:r>
            <w:r w:rsidR="00B55615">
              <w:rPr>
                <w:noProof/>
                <w:webHidden/>
              </w:rPr>
              <w:instrText xml:space="preserve"> PAGEREF _Toc384718980 \h </w:instrText>
            </w:r>
            <w:r w:rsidR="00E07ECA">
              <w:rPr>
                <w:noProof/>
                <w:webHidden/>
              </w:rPr>
            </w:r>
            <w:r w:rsidR="00E07ECA">
              <w:rPr>
                <w:noProof/>
                <w:webHidden/>
              </w:rPr>
              <w:fldChar w:fldCharType="separate"/>
            </w:r>
            <w:r w:rsidR="00443241">
              <w:rPr>
                <w:noProof/>
                <w:webHidden/>
              </w:rPr>
              <w:t>158</w:t>
            </w:r>
            <w:r w:rsidR="00E07ECA">
              <w:rPr>
                <w:noProof/>
                <w:webHidden/>
              </w:rPr>
              <w:fldChar w:fldCharType="end"/>
            </w:r>
          </w:hyperlink>
        </w:p>
        <w:p w14:paraId="366A5622" w14:textId="77777777" w:rsidR="00B55615" w:rsidRDefault="008A5B36">
          <w:pPr>
            <w:pStyle w:val="TOC3"/>
            <w:tabs>
              <w:tab w:val="right" w:leader="dot" w:pos="9016"/>
            </w:tabs>
            <w:rPr>
              <w:noProof/>
              <w:lang w:eastAsia="en-GB"/>
            </w:rPr>
          </w:pPr>
          <w:hyperlink w:anchor="_Toc384718981" w:history="1">
            <w:r w:rsidR="00B55615" w:rsidRPr="00E824AC">
              <w:rPr>
                <w:rStyle w:val="Hyperlink"/>
                <w:noProof/>
              </w:rPr>
              <w:t>7.3.2 Cape Town Metropole Paediatric Group Guidelines</w:t>
            </w:r>
            <w:r w:rsidR="00B55615">
              <w:rPr>
                <w:noProof/>
                <w:webHidden/>
              </w:rPr>
              <w:tab/>
            </w:r>
            <w:r w:rsidR="00E07ECA">
              <w:rPr>
                <w:noProof/>
                <w:webHidden/>
              </w:rPr>
              <w:fldChar w:fldCharType="begin"/>
            </w:r>
            <w:r w:rsidR="00B55615">
              <w:rPr>
                <w:noProof/>
                <w:webHidden/>
              </w:rPr>
              <w:instrText xml:space="preserve"> PAGEREF _Toc384718981 \h </w:instrText>
            </w:r>
            <w:r w:rsidR="00E07ECA">
              <w:rPr>
                <w:noProof/>
                <w:webHidden/>
              </w:rPr>
            </w:r>
            <w:r w:rsidR="00E07ECA">
              <w:rPr>
                <w:noProof/>
                <w:webHidden/>
              </w:rPr>
              <w:fldChar w:fldCharType="separate"/>
            </w:r>
            <w:r w:rsidR="00443241">
              <w:rPr>
                <w:noProof/>
                <w:webHidden/>
              </w:rPr>
              <w:t>159</w:t>
            </w:r>
            <w:r w:rsidR="00E07ECA">
              <w:rPr>
                <w:noProof/>
                <w:webHidden/>
              </w:rPr>
              <w:fldChar w:fldCharType="end"/>
            </w:r>
          </w:hyperlink>
        </w:p>
        <w:p w14:paraId="28773211" w14:textId="77777777" w:rsidR="00B55615" w:rsidRDefault="008A5B36">
          <w:pPr>
            <w:pStyle w:val="TOC3"/>
            <w:tabs>
              <w:tab w:val="right" w:leader="dot" w:pos="9016"/>
            </w:tabs>
            <w:rPr>
              <w:noProof/>
              <w:lang w:eastAsia="en-GB"/>
            </w:rPr>
          </w:pPr>
          <w:hyperlink w:anchor="_Toc384718982" w:history="1">
            <w:r w:rsidR="00B55615" w:rsidRPr="00E824AC">
              <w:rPr>
                <w:rStyle w:val="Hyperlink"/>
                <w:noProof/>
              </w:rPr>
              <w:t>7.3.3 The Junior MARSIPAN (Management Really Sick Inpatient with Anorexia Nervosa)</w:t>
            </w:r>
            <w:r w:rsidR="00B55615">
              <w:rPr>
                <w:noProof/>
                <w:webHidden/>
              </w:rPr>
              <w:tab/>
            </w:r>
            <w:r w:rsidR="00E07ECA">
              <w:rPr>
                <w:noProof/>
                <w:webHidden/>
              </w:rPr>
              <w:fldChar w:fldCharType="begin"/>
            </w:r>
            <w:r w:rsidR="00B55615">
              <w:rPr>
                <w:noProof/>
                <w:webHidden/>
              </w:rPr>
              <w:instrText xml:space="preserve"> PAGEREF _Toc384718982 \h </w:instrText>
            </w:r>
            <w:r w:rsidR="00E07ECA">
              <w:rPr>
                <w:noProof/>
                <w:webHidden/>
              </w:rPr>
            </w:r>
            <w:r w:rsidR="00E07ECA">
              <w:rPr>
                <w:noProof/>
                <w:webHidden/>
              </w:rPr>
              <w:fldChar w:fldCharType="separate"/>
            </w:r>
            <w:r w:rsidR="00443241">
              <w:rPr>
                <w:noProof/>
                <w:webHidden/>
              </w:rPr>
              <w:t>160</w:t>
            </w:r>
            <w:r w:rsidR="00E07ECA">
              <w:rPr>
                <w:noProof/>
                <w:webHidden/>
              </w:rPr>
              <w:fldChar w:fldCharType="end"/>
            </w:r>
          </w:hyperlink>
        </w:p>
        <w:p w14:paraId="7FC8763C" w14:textId="77777777" w:rsidR="00B55615" w:rsidRDefault="008A5B36">
          <w:pPr>
            <w:pStyle w:val="TOC2"/>
            <w:tabs>
              <w:tab w:val="right" w:leader="dot" w:pos="9016"/>
            </w:tabs>
            <w:rPr>
              <w:noProof/>
              <w:lang w:eastAsia="en-GB"/>
            </w:rPr>
          </w:pPr>
          <w:hyperlink w:anchor="_Toc384718983" w:history="1">
            <w:r w:rsidR="00B55615" w:rsidRPr="00E824AC">
              <w:rPr>
                <w:rStyle w:val="Hyperlink"/>
                <w:noProof/>
              </w:rPr>
              <w:t>7.4 Carbohydrate and Refeeding Guidelines</w:t>
            </w:r>
            <w:r w:rsidR="00B55615">
              <w:rPr>
                <w:noProof/>
                <w:webHidden/>
              </w:rPr>
              <w:tab/>
            </w:r>
            <w:r w:rsidR="00E07ECA">
              <w:rPr>
                <w:noProof/>
                <w:webHidden/>
              </w:rPr>
              <w:fldChar w:fldCharType="begin"/>
            </w:r>
            <w:r w:rsidR="00B55615">
              <w:rPr>
                <w:noProof/>
                <w:webHidden/>
              </w:rPr>
              <w:instrText xml:space="preserve"> PAGEREF _Toc384718983 \h </w:instrText>
            </w:r>
            <w:r w:rsidR="00E07ECA">
              <w:rPr>
                <w:noProof/>
                <w:webHidden/>
              </w:rPr>
            </w:r>
            <w:r w:rsidR="00E07ECA">
              <w:rPr>
                <w:noProof/>
                <w:webHidden/>
              </w:rPr>
              <w:fldChar w:fldCharType="separate"/>
            </w:r>
            <w:r w:rsidR="00443241">
              <w:rPr>
                <w:noProof/>
                <w:webHidden/>
              </w:rPr>
              <w:t>161</w:t>
            </w:r>
            <w:r w:rsidR="00E07ECA">
              <w:rPr>
                <w:noProof/>
                <w:webHidden/>
              </w:rPr>
              <w:fldChar w:fldCharType="end"/>
            </w:r>
          </w:hyperlink>
        </w:p>
        <w:p w14:paraId="486CE79D" w14:textId="77777777" w:rsidR="00B55615" w:rsidRDefault="008A5B36">
          <w:pPr>
            <w:pStyle w:val="TOC2"/>
            <w:tabs>
              <w:tab w:val="right" w:leader="dot" w:pos="9016"/>
            </w:tabs>
            <w:rPr>
              <w:noProof/>
              <w:lang w:eastAsia="en-GB"/>
            </w:rPr>
          </w:pPr>
          <w:hyperlink w:anchor="_Toc384718984" w:history="1">
            <w:r w:rsidR="00B55615" w:rsidRPr="00E824AC">
              <w:rPr>
                <w:rStyle w:val="Hyperlink"/>
                <w:noProof/>
              </w:rPr>
              <w:t>7.5 Europe verse North American Refeeding Guidelines</w:t>
            </w:r>
            <w:r w:rsidR="00B55615">
              <w:rPr>
                <w:noProof/>
                <w:webHidden/>
              </w:rPr>
              <w:tab/>
            </w:r>
            <w:r w:rsidR="00E07ECA">
              <w:rPr>
                <w:noProof/>
                <w:webHidden/>
              </w:rPr>
              <w:fldChar w:fldCharType="begin"/>
            </w:r>
            <w:r w:rsidR="00B55615">
              <w:rPr>
                <w:noProof/>
                <w:webHidden/>
              </w:rPr>
              <w:instrText xml:space="preserve"> PAGEREF _Toc384718984 \h </w:instrText>
            </w:r>
            <w:r w:rsidR="00E07ECA">
              <w:rPr>
                <w:noProof/>
                <w:webHidden/>
              </w:rPr>
            </w:r>
            <w:r w:rsidR="00E07ECA">
              <w:rPr>
                <w:noProof/>
                <w:webHidden/>
              </w:rPr>
              <w:fldChar w:fldCharType="separate"/>
            </w:r>
            <w:r w:rsidR="00443241">
              <w:rPr>
                <w:noProof/>
                <w:webHidden/>
              </w:rPr>
              <w:t>162</w:t>
            </w:r>
            <w:r w:rsidR="00E07ECA">
              <w:rPr>
                <w:noProof/>
                <w:webHidden/>
              </w:rPr>
              <w:fldChar w:fldCharType="end"/>
            </w:r>
          </w:hyperlink>
        </w:p>
        <w:p w14:paraId="14FE49C7" w14:textId="77777777" w:rsidR="00B55615" w:rsidRDefault="008A5B36">
          <w:pPr>
            <w:pStyle w:val="TOC2"/>
            <w:tabs>
              <w:tab w:val="right" w:leader="dot" w:pos="9016"/>
            </w:tabs>
            <w:rPr>
              <w:noProof/>
              <w:lang w:eastAsia="en-GB"/>
            </w:rPr>
          </w:pPr>
          <w:hyperlink w:anchor="_Toc384718985" w:history="1">
            <w:r w:rsidR="00B55615" w:rsidRPr="00E824AC">
              <w:rPr>
                <w:rStyle w:val="Hyperlink"/>
                <w:noProof/>
              </w:rPr>
              <w:t>7.6 Summary of Refeeding Treatment Guidelines</w:t>
            </w:r>
            <w:r w:rsidR="00B55615">
              <w:rPr>
                <w:noProof/>
                <w:webHidden/>
              </w:rPr>
              <w:tab/>
            </w:r>
            <w:r w:rsidR="00E07ECA">
              <w:rPr>
                <w:noProof/>
                <w:webHidden/>
              </w:rPr>
              <w:fldChar w:fldCharType="begin"/>
            </w:r>
            <w:r w:rsidR="00B55615">
              <w:rPr>
                <w:noProof/>
                <w:webHidden/>
              </w:rPr>
              <w:instrText xml:space="preserve"> PAGEREF _Toc384718985 \h </w:instrText>
            </w:r>
            <w:r w:rsidR="00E07ECA">
              <w:rPr>
                <w:noProof/>
                <w:webHidden/>
              </w:rPr>
            </w:r>
            <w:r w:rsidR="00E07ECA">
              <w:rPr>
                <w:noProof/>
                <w:webHidden/>
              </w:rPr>
              <w:fldChar w:fldCharType="separate"/>
            </w:r>
            <w:r w:rsidR="00443241">
              <w:rPr>
                <w:noProof/>
                <w:webHidden/>
              </w:rPr>
              <w:t>163</w:t>
            </w:r>
            <w:r w:rsidR="00E07ECA">
              <w:rPr>
                <w:noProof/>
                <w:webHidden/>
              </w:rPr>
              <w:fldChar w:fldCharType="end"/>
            </w:r>
          </w:hyperlink>
        </w:p>
        <w:p w14:paraId="7A6125AA" w14:textId="77777777" w:rsidR="00B55615" w:rsidRDefault="008A5B36">
          <w:pPr>
            <w:pStyle w:val="TOC2"/>
            <w:tabs>
              <w:tab w:val="right" w:leader="dot" w:pos="9016"/>
            </w:tabs>
            <w:rPr>
              <w:noProof/>
              <w:lang w:eastAsia="en-GB"/>
            </w:rPr>
          </w:pPr>
          <w:hyperlink w:anchor="_Toc384718986" w:history="1">
            <w:r w:rsidR="00B55615" w:rsidRPr="00E824AC">
              <w:rPr>
                <w:rStyle w:val="Hyperlink"/>
                <w:noProof/>
              </w:rPr>
              <w:t>Table 7.1 Adult Refeeding Treatment Guidelines</w:t>
            </w:r>
            <w:r w:rsidR="00B55615">
              <w:rPr>
                <w:noProof/>
                <w:webHidden/>
              </w:rPr>
              <w:tab/>
            </w:r>
            <w:r w:rsidR="00E07ECA">
              <w:rPr>
                <w:noProof/>
                <w:webHidden/>
              </w:rPr>
              <w:fldChar w:fldCharType="begin"/>
            </w:r>
            <w:r w:rsidR="00B55615">
              <w:rPr>
                <w:noProof/>
                <w:webHidden/>
              </w:rPr>
              <w:instrText xml:space="preserve"> PAGEREF _Toc384718986 \h </w:instrText>
            </w:r>
            <w:r w:rsidR="00E07ECA">
              <w:rPr>
                <w:noProof/>
                <w:webHidden/>
              </w:rPr>
            </w:r>
            <w:r w:rsidR="00E07ECA">
              <w:rPr>
                <w:noProof/>
                <w:webHidden/>
              </w:rPr>
              <w:fldChar w:fldCharType="separate"/>
            </w:r>
            <w:r w:rsidR="00443241">
              <w:rPr>
                <w:noProof/>
                <w:webHidden/>
              </w:rPr>
              <w:t>164</w:t>
            </w:r>
            <w:r w:rsidR="00E07ECA">
              <w:rPr>
                <w:noProof/>
                <w:webHidden/>
              </w:rPr>
              <w:fldChar w:fldCharType="end"/>
            </w:r>
          </w:hyperlink>
        </w:p>
        <w:p w14:paraId="7BEEEACF" w14:textId="77777777" w:rsidR="00B55615" w:rsidRDefault="008A5B36">
          <w:pPr>
            <w:pStyle w:val="TOC2"/>
            <w:tabs>
              <w:tab w:val="right" w:leader="dot" w:pos="9016"/>
            </w:tabs>
            <w:rPr>
              <w:noProof/>
              <w:lang w:eastAsia="en-GB"/>
            </w:rPr>
          </w:pPr>
          <w:hyperlink w:anchor="_Toc384718987" w:history="1">
            <w:r w:rsidR="00B55615" w:rsidRPr="00E824AC">
              <w:rPr>
                <w:rStyle w:val="Hyperlink"/>
                <w:noProof/>
              </w:rPr>
              <w:t>Table 7.2 Children Refeeding Treatment Guidelines</w:t>
            </w:r>
            <w:r w:rsidR="00B55615">
              <w:rPr>
                <w:noProof/>
                <w:webHidden/>
              </w:rPr>
              <w:tab/>
            </w:r>
            <w:r w:rsidR="00E07ECA">
              <w:rPr>
                <w:noProof/>
                <w:webHidden/>
              </w:rPr>
              <w:fldChar w:fldCharType="begin"/>
            </w:r>
            <w:r w:rsidR="00B55615">
              <w:rPr>
                <w:noProof/>
                <w:webHidden/>
              </w:rPr>
              <w:instrText xml:space="preserve"> PAGEREF _Toc384718987 \h </w:instrText>
            </w:r>
            <w:r w:rsidR="00E07ECA">
              <w:rPr>
                <w:noProof/>
                <w:webHidden/>
              </w:rPr>
            </w:r>
            <w:r w:rsidR="00E07ECA">
              <w:rPr>
                <w:noProof/>
                <w:webHidden/>
              </w:rPr>
              <w:fldChar w:fldCharType="separate"/>
            </w:r>
            <w:r w:rsidR="00443241">
              <w:rPr>
                <w:noProof/>
                <w:webHidden/>
              </w:rPr>
              <w:t>165</w:t>
            </w:r>
            <w:r w:rsidR="00E07ECA">
              <w:rPr>
                <w:noProof/>
                <w:webHidden/>
              </w:rPr>
              <w:fldChar w:fldCharType="end"/>
            </w:r>
          </w:hyperlink>
        </w:p>
        <w:p w14:paraId="17B2F160" w14:textId="77777777" w:rsidR="00B55615" w:rsidRDefault="008A5B36">
          <w:pPr>
            <w:pStyle w:val="TOC1"/>
            <w:rPr>
              <w:rFonts w:asciiTheme="minorHAnsi" w:eastAsiaTheme="minorEastAsia" w:hAnsiTheme="minorHAnsi" w:cstheme="minorBidi"/>
              <w:bCs w:val="0"/>
              <w:sz w:val="22"/>
              <w:szCs w:val="22"/>
              <w:lang w:eastAsia="en-GB"/>
            </w:rPr>
          </w:pPr>
          <w:hyperlink w:anchor="_Toc384718988" w:history="1">
            <w:r w:rsidR="00B55615" w:rsidRPr="00E824AC">
              <w:rPr>
                <w:rStyle w:val="Hyperlink"/>
                <w:b/>
              </w:rPr>
              <w:t>Chapter 8 – General Methods: Hypotheses and study aim and design</w:t>
            </w:r>
            <w:r w:rsidR="00B55615">
              <w:rPr>
                <w:webHidden/>
              </w:rPr>
              <w:tab/>
            </w:r>
            <w:r w:rsidR="00E07ECA">
              <w:rPr>
                <w:webHidden/>
              </w:rPr>
              <w:fldChar w:fldCharType="begin"/>
            </w:r>
            <w:r w:rsidR="00B55615">
              <w:rPr>
                <w:webHidden/>
              </w:rPr>
              <w:instrText xml:space="preserve"> PAGEREF _Toc384718988 \h </w:instrText>
            </w:r>
            <w:r w:rsidR="00E07ECA">
              <w:rPr>
                <w:webHidden/>
              </w:rPr>
            </w:r>
            <w:r w:rsidR="00E07ECA">
              <w:rPr>
                <w:webHidden/>
              </w:rPr>
              <w:fldChar w:fldCharType="separate"/>
            </w:r>
            <w:r w:rsidR="00443241">
              <w:rPr>
                <w:webHidden/>
              </w:rPr>
              <w:t>166</w:t>
            </w:r>
            <w:r w:rsidR="00E07ECA">
              <w:rPr>
                <w:webHidden/>
              </w:rPr>
              <w:fldChar w:fldCharType="end"/>
            </w:r>
          </w:hyperlink>
        </w:p>
        <w:p w14:paraId="46E2B230" w14:textId="77777777" w:rsidR="00B55615" w:rsidRPr="00B55615" w:rsidRDefault="008A5B36">
          <w:pPr>
            <w:pStyle w:val="TOC2"/>
            <w:tabs>
              <w:tab w:val="right" w:leader="dot" w:pos="9016"/>
            </w:tabs>
            <w:rPr>
              <w:noProof/>
              <w:lang w:eastAsia="en-GB"/>
            </w:rPr>
          </w:pPr>
          <w:hyperlink w:anchor="_Toc384718989" w:history="1">
            <w:r w:rsidR="00B55615" w:rsidRPr="00B55615">
              <w:rPr>
                <w:rStyle w:val="Hyperlink"/>
                <w:rFonts w:asciiTheme="majorHAnsi" w:eastAsiaTheme="majorEastAsia" w:hAnsiTheme="majorHAnsi" w:cstheme="majorBidi"/>
                <w:bCs/>
                <w:noProof/>
              </w:rPr>
              <w:t>8.1 Aims of Study</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_Toc384718989 \h </w:instrText>
            </w:r>
            <w:r w:rsidR="00E07ECA" w:rsidRPr="00B55615">
              <w:rPr>
                <w:noProof/>
                <w:webHidden/>
              </w:rPr>
            </w:r>
            <w:r w:rsidR="00E07ECA" w:rsidRPr="00B55615">
              <w:rPr>
                <w:noProof/>
                <w:webHidden/>
              </w:rPr>
              <w:fldChar w:fldCharType="separate"/>
            </w:r>
            <w:r w:rsidR="00443241">
              <w:rPr>
                <w:noProof/>
                <w:webHidden/>
              </w:rPr>
              <w:t>166</w:t>
            </w:r>
            <w:r w:rsidR="00E07ECA" w:rsidRPr="00B55615">
              <w:rPr>
                <w:noProof/>
                <w:webHidden/>
              </w:rPr>
              <w:fldChar w:fldCharType="end"/>
            </w:r>
          </w:hyperlink>
        </w:p>
        <w:p w14:paraId="01DAABC4" w14:textId="77777777" w:rsidR="00B55615" w:rsidRPr="00B55615" w:rsidRDefault="008A5B36">
          <w:pPr>
            <w:pStyle w:val="TOC2"/>
            <w:tabs>
              <w:tab w:val="right" w:leader="dot" w:pos="9016"/>
            </w:tabs>
            <w:rPr>
              <w:noProof/>
              <w:lang w:eastAsia="en-GB"/>
            </w:rPr>
          </w:pPr>
          <w:hyperlink w:anchor="_Toc384718990" w:history="1">
            <w:r w:rsidR="00B55615" w:rsidRPr="00B55615">
              <w:rPr>
                <w:rStyle w:val="Hyperlink"/>
                <w:rFonts w:asciiTheme="majorHAnsi" w:eastAsiaTheme="majorEastAsia" w:hAnsiTheme="majorHAnsi" w:cstheme="majorBidi"/>
                <w:bCs/>
                <w:noProof/>
              </w:rPr>
              <w:t>8.2 Hypotheses</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_Toc384718990 \h </w:instrText>
            </w:r>
            <w:r w:rsidR="00E07ECA" w:rsidRPr="00B55615">
              <w:rPr>
                <w:noProof/>
                <w:webHidden/>
              </w:rPr>
            </w:r>
            <w:r w:rsidR="00E07ECA" w:rsidRPr="00B55615">
              <w:rPr>
                <w:noProof/>
                <w:webHidden/>
              </w:rPr>
              <w:fldChar w:fldCharType="separate"/>
            </w:r>
            <w:r w:rsidR="00443241">
              <w:rPr>
                <w:noProof/>
                <w:webHidden/>
              </w:rPr>
              <w:t>167</w:t>
            </w:r>
            <w:r w:rsidR="00E07ECA" w:rsidRPr="00B55615">
              <w:rPr>
                <w:noProof/>
                <w:webHidden/>
              </w:rPr>
              <w:fldChar w:fldCharType="end"/>
            </w:r>
          </w:hyperlink>
        </w:p>
        <w:p w14:paraId="3CFC26E4" w14:textId="77777777" w:rsidR="00B55615" w:rsidRPr="00B55615" w:rsidRDefault="008A5B36">
          <w:pPr>
            <w:pStyle w:val="TOC3"/>
            <w:tabs>
              <w:tab w:val="right" w:leader="dot" w:pos="9016"/>
            </w:tabs>
            <w:rPr>
              <w:noProof/>
              <w:lang w:eastAsia="en-GB"/>
            </w:rPr>
          </w:pPr>
          <w:hyperlink w:anchor="_Toc384718991" w:history="1">
            <w:r w:rsidR="00B55615" w:rsidRPr="00B55615">
              <w:rPr>
                <w:rStyle w:val="Hyperlink"/>
                <w:rFonts w:asciiTheme="majorHAnsi" w:eastAsiaTheme="majorEastAsia" w:hAnsiTheme="majorHAnsi" w:cstheme="majorBidi"/>
                <w:bCs/>
                <w:noProof/>
              </w:rPr>
              <w:t>8.2.1 Primary Hypotheses and design</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_Toc384718991 \h </w:instrText>
            </w:r>
            <w:r w:rsidR="00E07ECA" w:rsidRPr="00B55615">
              <w:rPr>
                <w:noProof/>
                <w:webHidden/>
              </w:rPr>
            </w:r>
            <w:r w:rsidR="00E07ECA" w:rsidRPr="00B55615">
              <w:rPr>
                <w:noProof/>
                <w:webHidden/>
              </w:rPr>
              <w:fldChar w:fldCharType="separate"/>
            </w:r>
            <w:r w:rsidR="00443241">
              <w:rPr>
                <w:noProof/>
                <w:webHidden/>
              </w:rPr>
              <w:t>167</w:t>
            </w:r>
            <w:r w:rsidR="00E07ECA" w:rsidRPr="00B55615">
              <w:rPr>
                <w:noProof/>
                <w:webHidden/>
              </w:rPr>
              <w:fldChar w:fldCharType="end"/>
            </w:r>
          </w:hyperlink>
        </w:p>
        <w:p w14:paraId="306CC482" w14:textId="77777777" w:rsidR="00B55615" w:rsidRPr="00B55615" w:rsidRDefault="008A5B36">
          <w:pPr>
            <w:pStyle w:val="TOC3"/>
            <w:tabs>
              <w:tab w:val="right" w:leader="dot" w:pos="9016"/>
            </w:tabs>
            <w:rPr>
              <w:noProof/>
              <w:lang w:eastAsia="en-GB"/>
            </w:rPr>
          </w:pPr>
          <w:hyperlink w:anchor="_Toc384718992" w:history="1">
            <w:r w:rsidR="00B55615" w:rsidRPr="00B55615">
              <w:rPr>
                <w:rStyle w:val="Hyperlink"/>
                <w:rFonts w:asciiTheme="majorHAnsi" w:eastAsiaTheme="majorEastAsia" w:hAnsiTheme="majorHAnsi" w:cstheme="majorBidi"/>
                <w:bCs/>
                <w:noProof/>
              </w:rPr>
              <w:t>8.2.2 Secondary Hypothesis</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_Toc384718992 \h </w:instrText>
            </w:r>
            <w:r w:rsidR="00E07ECA" w:rsidRPr="00B55615">
              <w:rPr>
                <w:noProof/>
                <w:webHidden/>
              </w:rPr>
            </w:r>
            <w:r w:rsidR="00E07ECA" w:rsidRPr="00B55615">
              <w:rPr>
                <w:noProof/>
                <w:webHidden/>
              </w:rPr>
              <w:fldChar w:fldCharType="separate"/>
            </w:r>
            <w:r w:rsidR="00443241">
              <w:rPr>
                <w:noProof/>
                <w:webHidden/>
              </w:rPr>
              <w:t>167</w:t>
            </w:r>
            <w:r w:rsidR="00E07ECA" w:rsidRPr="00B55615">
              <w:rPr>
                <w:noProof/>
                <w:webHidden/>
              </w:rPr>
              <w:fldChar w:fldCharType="end"/>
            </w:r>
          </w:hyperlink>
        </w:p>
        <w:p w14:paraId="57BB8B3D" w14:textId="77777777" w:rsidR="00B55615" w:rsidRPr="00B55615" w:rsidRDefault="008A5B36">
          <w:pPr>
            <w:pStyle w:val="TOC2"/>
            <w:tabs>
              <w:tab w:val="right" w:leader="dot" w:pos="9016"/>
            </w:tabs>
            <w:rPr>
              <w:noProof/>
              <w:lang w:eastAsia="en-GB"/>
            </w:rPr>
          </w:pPr>
          <w:hyperlink w:anchor="_Toc384718993" w:history="1">
            <w:r w:rsidR="00B55615" w:rsidRPr="00B55615">
              <w:rPr>
                <w:rStyle w:val="Hyperlink"/>
                <w:rFonts w:asciiTheme="majorHAnsi" w:eastAsiaTheme="majorEastAsia" w:hAnsiTheme="majorHAnsi" w:cstheme="majorBidi"/>
                <w:bCs/>
                <w:noProof/>
              </w:rPr>
              <w:t>8.3 Study Design</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_Toc384718993 \h </w:instrText>
            </w:r>
            <w:r w:rsidR="00E07ECA" w:rsidRPr="00B55615">
              <w:rPr>
                <w:noProof/>
                <w:webHidden/>
              </w:rPr>
            </w:r>
            <w:r w:rsidR="00E07ECA" w:rsidRPr="00B55615">
              <w:rPr>
                <w:noProof/>
                <w:webHidden/>
              </w:rPr>
              <w:fldChar w:fldCharType="separate"/>
            </w:r>
            <w:r w:rsidR="00443241">
              <w:rPr>
                <w:noProof/>
                <w:webHidden/>
              </w:rPr>
              <w:t>167</w:t>
            </w:r>
            <w:r w:rsidR="00E07ECA" w:rsidRPr="00B55615">
              <w:rPr>
                <w:noProof/>
                <w:webHidden/>
              </w:rPr>
              <w:fldChar w:fldCharType="end"/>
            </w:r>
          </w:hyperlink>
        </w:p>
        <w:p w14:paraId="50D97F19" w14:textId="77777777" w:rsidR="00B55615" w:rsidRPr="00B55615" w:rsidRDefault="008A5B36">
          <w:pPr>
            <w:pStyle w:val="TOC2"/>
            <w:tabs>
              <w:tab w:val="right" w:leader="dot" w:pos="9016"/>
            </w:tabs>
            <w:rPr>
              <w:noProof/>
              <w:lang w:eastAsia="en-GB"/>
            </w:rPr>
          </w:pPr>
          <w:hyperlink w:anchor="_Toc384718994" w:history="1">
            <w:r w:rsidR="00B55615" w:rsidRPr="00B55615">
              <w:rPr>
                <w:rStyle w:val="Hyperlink"/>
                <w:rFonts w:asciiTheme="majorHAnsi" w:eastAsiaTheme="majorEastAsia" w:hAnsiTheme="majorHAnsi" w:cstheme="majorBidi"/>
                <w:bCs/>
                <w:noProof/>
              </w:rPr>
              <w:t>8.4 Ethical Approval</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_Toc384718994 \h </w:instrText>
            </w:r>
            <w:r w:rsidR="00E07ECA" w:rsidRPr="00B55615">
              <w:rPr>
                <w:noProof/>
                <w:webHidden/>
              </w:rPr>
            </w:r>
            <w:r w:rsidR="00E07ECA" w:rsidRPr="00B55615">
              <w:rPr>
                <w:noProof/>
                <w:webHidden/>
              </w:rPr>
              <w:fldChar w:fldCharType="separate"/>
            </w:r>
            <w:r w:rsidR="00443241">
              <w:rPr>
                <w:noProof/>
                <w:webHidden/>
              </w:rPr>
              <w:t>167</w:t>
            </w:r>
            <w:r w:rsidR="00E07ECA" w:rsidRPr="00B55615">
              <w:rPr>
                <w:noProof/>
                <w:webHidden/>
              </w:rPr>
              <w:fldChar w:fldCharType="end"/>
            </w:r>
          </w:hyperlink>
        </w:p>
        <w:p w14:paraId="42EDB70D" w14:textId="77777777" w:rsidR="00B55615" w:rsidRPr="00B55615" w:rsidRDefault="008A5B36">
          <w:pPr>
            <w:pStyle w:val="TOC2"/>
            <w:tabs>
              <w:tab w:val="right" w:leader="dot" w:pos="9016"/>
            </w:tabs>
            <w:rPr>
              <w:noProof/>
              <w:lang w:eastAsia="en-GB"/>
            </w:rPr>
          </w:pPr>
          <w:hyperlink w:anchor="_Toc384718995" w:history="1">
            <w:r w:rsidR="00B55615" w:rsidRPr="00B55615">
              <w:rPr>
                <w:rStyle w:val="Hyperlink"/>
                <w:rFonts w:asciiTheme="majorHAnsi" w:eastAsiaTheme="majorEastAsia" w:hAnsiTheme="majorHAnsi" w:cstheme="majorBidi"/>
                <w:bCs/>
                <w:noProof/>
              </w:rPr>
              <w:t>8.5 Informed Consent</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_Toc384718995 \h </w:instrText>
            </w:r>
            <w:r w:rsidR="00E07ECA" w:rsidRPr="00B55615">
              <w:rPr>
                <w:noProof/>
                <w:webHidden/>
              </w:rPr>
            </w:r>
            <w:r w:rsidR="00E07ECA" w:rsidRPr="00B55615">
              <w:rPr>
                <w:noProof/>
                <w:webHidden/>
              </w:rPr>
              <w:fldChar w:fldCharType="separate"/>
            </w:r>
            <w:r w:rsidR="00443241">
              <w:rPr>
                <w:noProof/>
                <w:webHidden/>
              </w:rPr>
              <w:t>168</w:t>
            </w:r>
            <w:r w:rsidR="00E07ECA" w:rsidRPr="00B55615">
              <w:rPr>
                <w:noProof/>
                <w:webHidden/>
              </w:rPr>
              <w:fldChar w:fldCharType="end"/>
            </w:r>
          </w:hyperlink>
        </w:p>
        <w:p w14:paraId="349446D0" w14:textId="77777777" w:rsidR="00B55615" w:rsidRPr="00B55615" w:rsidRDefault="008A5B36">
          <w:pPr>
            <w:pStyle w:val="TOC2"/>
            <w:tabs>
              <w:tab w:val="right" w:leader="dot" w:pos="9016"/>
            </w:tabs>
            <w:rPr>
              <w:noProof/>
              <w:lang w:eastAsia="en-GB"/>
            </w:rPr>
          </w:pPr>
          <w:hyperlink w:anchor="_Toc384718996" w:history="1">
            <w:r w:rsidR="00B55615" w:rsidRPr="00B55615">
              <w:rPr>
                <w:rStyle w:val="Hyperlink"/>
                <w:rFonts w:asciiTheme="majorHAnsi" w:eastAsiaTheme="majorEastAsia" w:hAnsiTheme="majorHAnsi" w:cstheme="majorBidi"/>
                <w:bCs/>
                <w:noProof/>
              </w:rPr>
              <w:t>8.6 Data Protection</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_Toc384718996 \h </w:instrText>
            </w:r>
            <w:r w:rsidR="00E07ECA" w:rsidRPr="00B55615">
              <w:rPr>
                <w:noProof/>
                <w:webHidden/>
              </w:rPr>
            </w:r>
            <w:r w:rsidR="00E07ECA" w:rsidRPr="00B55615">
              <w:rPr>
                <w:noProof/>
                <w:webHidden/>
              </w:rPr>
              <w:fldChar w:fldCharType="separate"/>
            </w:r>
            <w:r w:rsidR="00443241">
              <w:rPr>
                <w:noProof/>
                <w:webHidden/>
              </w:rPr>
              <w:t>168</w:t>
            </w:r>
            <w:r w:rsidR="00E07ECA" w:rsidRPr="00B55615">
              <w:rPr>
                <w:noProof/>
                <w:webHidden/>
              </w:rPr>
              <w:fldChar w:fldCharType="end"/>
            </w:r>
          </w:hyperlink>
        </w:p>
        <w:p w14:paraId="376D7247" w14:textId="77777777" w:rsidR="00B55615" w:rsidRPr="00B55615" w:rsidRDefault="008A5B36">
          <w:pPr>
            <w:pStyle w:val="TOC2"/>
            <w:tabs>
              <w:tab w:val="right" w:leader="dot" w:pos="9016"/>
            </w:tabs>
            <w:rPr>
              <w:noProof/>
              <w:lang w:eastAsia="en-GB"/>
            </w:rPr>
          </w:pPr>
          <w:hyperlink w:anchor="_Toc384718997" w:history="1">
            <w:r w:rsidR="00B55615" w:rsidRPr="00B55615">
              <w:rPr>
                <w:rStyle w:val="Hyperlink"/>
                <w:rFonts w:asciiTheme="majorHAnsi" w:eastAsiaTheme="majorEastAsia" w:hAnsiTheme="majorHAnsi" w:cstheme="majorBidi"/>
                <w:bCs/>
                <w:noProof/>
              </w:rPr>
              <w:t>8.7 Sample size</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_Toc384718997 \h </w:instrText>
            </w:r>
            <w:r w:rsidR="00E07ECA" w:rsidRPr="00B55615">
              <w:rPr>
                <w:noProof/>
                <w:webHidden/>
              </w:rPr>
            </w:r>
            <w:r w:rsidR="00E07ECA" w:rsidRPr="00B55615">
              <w:rPr>
                <w:noProof/>
                <w:webHidden/>
              </w:rPr>
              <w:fldChar w:fldCharType="separate"/>
            </w:r>
            <w:r w:rsidR="00443241">
              <w:rPr>
                <w:noProof/>
                <w:webHidden/>
              </w:rPr>
              <w:t>168</w:t>
            </w:r>
            <w:r w:rsidR="00E07ECA" w:rsidRPr="00B55615">
              <w:rPr>
                <w:noProof/>
                <w:webHidden/>
              </w:rPr>
              <w:fldChar w:fldCharType="end"/>
            </w:r>
          </w:hyperlink>
        </w:p>
        <w:p w14:paraId="7CC5EA07" w14:textId="77777777" w:rsidR="00B55615" w:rsidRPr="00B55615" w:rsidRDefault="008A5B36">
          <w:pPr>
            <w:pStyle w:val="TOC3"/>
            <w:tabs>
              <w:tab w:val="right" w:leader="dot" w:pos="9016"/>
            </w:tabs>
            <w:rPr>
              <w:noProof/>
              <w:lang w:eastAsia="en-GB"/>
            </w:rPr>
          </w:pPr>
          <w:hyperlink w:anchor="_Toc384718998" w:history="1">
            <w:r w:rsidR="00B55615" w:rsidRPr="00B55615">
              <w:rPr>
                <w:rStyle w:val="Hyperlink"/>
                <w:rFonts w:asciiTheme="majorHAnsi" w:eastAsiaTheme="majorEastAsia" w:hAnsiTheme="majorHAnsi" w:cstheme="majorBidi"/>
                <w:bCs/>
                <w:noProof/>
              </w:rPr>
              <w:t>8.7.1 Primary Outcome Measure</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_Toc384718998 \h </w:instrText>
            </w:r>
            <w:r w:rsidR="00E07ECA" w:rsidRPr="00B55615">
              <w:rPr>
                <w:noProof/>
                <w:webHidden/>
              </w:rPr>
            </w:r>
            <w:r w:rsidR="00E07ECA" w:rsidRPr="00B55615">
              <w:rPr>
                <w:noProof/>
                <w:webHidden/>
              </w:rPr>
              <w:fldChar w:fldCharType="separate"/>
            </w:r>
            <w:r w:rsidR="00443241">
              <w:rPr>
                <w:noProof/>
                <w:webHidden/>
              </w:rPr>
              <w:t>168</w:t>
            </w:r>
            <w:r w:rsidR="00E07ECA" w:rsidRPr="00B55615">
              <w:rPr>
                <w:noProof/>
                <w:webHidden/>
              </w:rPr>
              <w:fldChar w:fldCharType="end"/>
            </w:r>
          </w:hyperlink>
        </w:p>
        <w:p w14:paraId="4FAFFF62" w14:textId="77777777" w:rsidR="00B55615" w:rsidRPr="00B55615" w:rsidRDefault="008A5B36">
          <w:pPr>
            <w:pStyle w:val="TOC2"/>
            <w:tabs>
              <w:tab w:val="right" w:leader="dot" w:pos="9016"/>
            </w:tabs>
            <w:rPr>
              <w:noProof/>
              <w:lang w:eastAsia="en-GB"/>
            </w:rPr>
          </w:pPr>
          <w:hyperlink w:anchor="_Toc384718999" w:history="1">
            <w:r w:rsidR="00B55615" w:rsidRPr="00B55615">
              <w:rPr>
                <w:rStyle w:val="Hyperlink"/>
                <w:rFonts w:asciiTheme="majorHAnsi" w:eastAsiaTheme="majorEastAsia" w:hAnsiTheme="majorHAnsi" w:cstheme="majorBidi"/>
                <w:bCs/>
                <w:noProof/>
              </w:rPr>
              <w:t>8.8 Recruitment</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_Toc384718999 \h </w:instrText>
            </w:r>
            <w:r w:rsidR="00E07ECA" w:rsidRPr="00B55615">
              <w:rPr>
                <w:noProof/>
                <w:webHidden/>
              </w:rPr>
            </w:r>
            <w:r w:rsidR="00E07ECA" w:rsidRPr="00B55615">
              <w:rPr>
                <w:noProof/>
                <w:webHidden/>
              </w:rPr>
              <w:fldChar w:fldCharType="separate"/>
            </w:r>
            <w:r w:rsidR="00443241">
              <w:rPr>
                <w:noProof/>
                <w:webHidden/>
              </w:rPr>
              <w:t>172</w:t>
            </w:r>
            <w:r w:rsidR="00E07ECA" w:rsidRPr="00B55615">
              <w:rPr>
                <w:noProof/>
                <w:webHidden/>
              </w:rPr>
              <w:fldChar w:fldCharType="end"/>
            </w:r>
          </w:hyperlink>
        </w:p>
        <w:p w14:paraId="2DE541B9" w14:textId="77777777" w:rsidR="00B55615" w:rsidRPr="00B55615" w:rsidRDefault="008A5B36">
          <w:pPr>
            <w:pStyle w:val="TOC2"/>
            <w:tabs>
              <w:tab w:val="right" w:leader="dot" w:pos="9016"/>
            </w:tabs>
            <w:rPr>
              <w:noProof/>
              <w:lang w:eastAsia="en-GB"/>
            </w:rPr>
          </w:pPr>
          <w:hyperlink w:anchor="_Toc384719000" w:history="1">
            <w:r w:rsidR="00B55615" w:rsidRPr="00B55615">
              <w:rPr>
                <w:rStyle w:val="Hyperlink"/>
                <w:rFonts w:asciiTheme="majorHAnsi" w:eastAsiaTheme="majorEastAsia" w:hAnsiTheme="majorHAnsi" w:cstheme="majorBidi"/>
                <w:bCs/>
                <w:noProof/>
              </w:rPr>
              <w:t>8.9 Inclusion and Exclusion Criteria</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_Toc384719000 \h </w:instrText>
            </w:r>
            <w:r w:rsidR="00E07ECA" w:rsidRPr="00B55615">
              <w:rPr>
                <w:noProof/>
                <w:webHidden/>
              </w:rPr>
            </w:r>
            <w:r w:rsidR="00E07ECA" w:rsidRPr="00B55615">
              <w:rPr>
                <w:noProof/>
                <w:webHidden/>
              </w:rPr>
              <w:fldChar w:fldCharType="separate"/>
            </w:r>
            <w:r w:rsidR="00443241">
              <w:rPr>
                <w:noProof/>
                <w:webHidden/>
              </w:rPr>
              <w:t>172</w:t>
            </w:r>
            <w:r w:rsidR="00E07ECA" w:rsidRPr="00B55615">
              <w:rPr>
                <w:noProof/>
                <w:webHidden/>
              </w:rPr>
              <w:fldChar w:fldCharType="end"/>
            </w:r>
          </w:hyperlink>
        </w:p>
        <w:p w14:paraId="4F1717FE" w14:textId="77777777" w:rsidR="00B55615" w:rsidRPr="00B55615" w:rsidRDefault="008A5B36">
          <w:pPr>
            <w:pStyle w:val="TOC3"/>
            <w:tabs>
              <w:tab w:val="right" w:leader="dot" w:pos="9016"/>
            </w:tabs>
            <w:rPr>
              <w:noProof/>
              <w:lang w:eastAsia="en-GB"/>
            </w:rPr>
          </w:pPr>
          <w:hyperlink w:anchor="_Toc384719001" w:history="1">
            <w:r w:rsidR="00B55615" w:rsidRPr="00B55615">
              <w:rPr>
                <w:rStyle w:val="Hyperlink"/>
                <w:rFonts w:asciiTheme="majorHAnsi" w:eastAsiaTheme="majorEastAsia" w:hAnsiTheme="majorHAnsi" w:cstheme="majorBidi"/>
                <w:bCs/>
                <w:noProof/>
              </w:rPr>
              <w:t>8.9.1 Inclusion Criteria</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_Toc384719001 \h </w:instrText>
            </w:r>
            <w:r w:rsidR="00E07ECA" w:rsidRPr="00B55615">
              <w:rPr>
                <w:noProof/>
                <w:webHidden/>
              </w:rPr>
            </w:r>
            <w:r w:rsidR="00E07ECA" w:rsidRPr="00B55615">
              <w:rPr>
                <w:noProof/>
                <w:webHidden/>
              </w:rPr>
              <w:fldChar w:fldCharType="separate"/>
            </w:r>
            <w:r w:rsidR="00443241">
              <w:rPr>
                <w:noProof/>
                <w:webHidden/>
              </w:rPr>
              <w:t>172</w:t>
            </w:r>
            <w:r w:rsidR="00E07ECA" w:rsidRPr="00B55615">
              <w:rPr>
                <w:noProof/>
                <w:webHidden/>
              </w:rPr>
              <w:fldChar w:fldCharType="end"/>
            </w:r>
          </w:hyperlink>
        </w:p>
        <w:p w14:paraId="4400578B" w14:textId="77777777" w:rsidR="00B55615" w:rsidRPr="00B55615" w:rsidRDefault="008A5B36">
          <w:pPr>
            <w:pStyle w:val="TOC3"/>
            <w:tabs>
              <w:tab w:val="right" w:leader="dot" w:pos="9016"/>
            </w:tabs>
            <w:rPr>
              <w:noProof/>
              <w:lang w:eastAsia="en-GB"/>
            </w:rPr>
          </w:pPr>
          <w:hyperlink w:anchor="_Toc384719002" w:history="1">
            <w:r w:rsidR="00B55615" w:rsidRPr="00B55615">
              <w:rPr>
                <w:rStyle w:val="Hyperlink"/>
                <w:rFonts w:asciiTheme="majorHAnsi" w:eastAsiaTheme="majorEastAsia" w:hAnsiTheme="majorHAnsi" w:cstheme="majorBidi"/>
                <w:bCs/>
                <w:noProof/>
              </w:rPr>
              <w:t>8.9.2 Exclusion Criteria</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_Toc384719002 \h </w:instrText>
            </w:r>
            <w:r w:rsidR="00E07ECA" w:rsidRPr="00B55615">
              <w:rPr>
                <w:noProof/>
                <w:webHidden/>
              </w:rPr>
            </w:r>
            <w:r w:rsidR="00E07ECA" w:rsidRPr="00B55615">
              <w:rPr>
                <w:noProof/>
                <w:webHidden/>
              </w:rPr>
              <w:fldChar w:fldCharType="separate"/>
            </w:r>
            <w:r w:rsidR="00443241">
              <w:rPr>
                <w:noProof/>
                <w:webHidden/>
              </w:rPr>
              <w:t>173</w:t>
            </w:r>
            <w:r w:rsidR="00E07ECA" w:rsidRPr="00B55615">
              <w:rPr>
                <w:noProof/>
                <w:webHidden/>
              </w:rPr>
              <w:fldChar w:fldCharType="end"/>
            </w:r>
          </w:hyperlink>
        </w:p>
        <w:p w14:paraId="5C2B5B64" w14:textId="77777777" w:rsidR="00B55615" w:rsidRPr="00B55615" w:rsidRDefault="008A5B36">
          <w:pPr>
            <w:pStyle w:val="TOC2"/>
            <w:tabs>
              <w:tab w:val="right" w:leader="dot" w:pos="9016"/>
            </w:tabs>
            <w:rPr>
              <w:noProof/>
              <w:lang w:eastAsia="en-GB"/>
            </w:rPr>
          </w:pPr>
          <w:hyperlink w:anchor="_Toc384719003" w:history="1">
            <w:r w:rsidR="00B55615" w:rsidRPr="00B55615">
              <w:rPr>
                <w:rStyle w:val="Hyperlink"/>
                <w:noProof/>
              </w:rPr>
              <w:t>8.10 Materials and Methods</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_Toc384719003 \h </w:instrText>
            </w:r>
            <w:r w:rsidR="00E07ECA" w:rsidRPr="00B55615">
              <w:rPr>
                <w:noProof/>
                <w:webHidden/>
              </w:rPr>
            </w:r>
            <w:r w:rsidR="00E07ECA" w:rsidRPr="00B55615">
              <w:rPr>
                <w:noProof/>
                <w:webHidden/>
              </w:rPr>
              <w:fldChar w:fldCharType="separate"/>
            </w:r>
            <w:r w:rsidR="00443241">
              <w:rPr>
                <w:noProof/>
                <w:webHidden/>
              </w:rPr>
              <w:t>173</w:t>
            </w:r>
            <w:r w:rsidR="00E07ECA" w:rsidRPr="00B55615">
              <w:rPr>
                <w:noProof/>
                <w:webHidden/>
              </w:rPr>
              <w:fldChar w:fldCharType="end"/>
            </w:r>
          </w:hyperlink>
        </w:p>
        <w:p w14:paraId="065DFAC0" w14:textId="77777777" w:rsidR="00B55615" w:rsidRPr="00B55615" w:rsidRDefault="008A5B36">
          <w:pPr>
            <w:pStyle w:val="TOC3"/>
            <w:tabs>
              <w:tab w:val="right" w:leader="dot" w:pos="9016"/>
            </w:tabs>
            <w:rPr>
              <w:noProof/>
              <w:lang w:eastAsia="en-GB"/>
            </w:rPr>
          </w:pPr>
          <w:hyperlink w:anchor="_Toc384719004" w:history="1">
            <w:r w:rsidR="00B55615" w:rsidRPr="00B55615">
              <w:rPr>
                <w:rStyle w:val="Hyperlink"/>
                <w:noProof/>
              </w:rPr>
              <w:t>8.10.1 Randomisation</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_Toc384719004 \h </w:instrText>
            </w:r>
            <w:r w:rsidR="00E07ECA" w:rsidRPr="00B55615">
              <w:rPr>
                <w:noProof/>
                <w:webHidden/>
              </w:rPr>
            </w:r>
            <w:r w:rsidR="00E07ECA" w:rsidRPr="00B55615">
              <w:rPr>
                <w:noProof/>
                <w:webHidden/>
              </w:rPr>
              <w:fldChar w:fldCharType="separate"/>
            </w:r>
            <w:r w:rsidR="00443241">
              <w:rPr>
                <w:noProof/>
                <w:webHidden/>
              </w:rPr>
              <w:t>173</w:t>
            </w:r>
            <w:r w:rsidR="00E07ECA" w:rsidRPr="00B55615">
              <w:rPr>
                <w:noProof/>
                <w:webHidden/>
              </w:rPr>
              <w:fldChar w:fldCharType="end"/>
            </w:r>
          </w:hyperlink>
        </w:p>
        <w:p w14:paraId="5E694F0C" w14:textId="77777777" w:rsidR="00B55615" w:rsidRPr="00B55615" w:rsidRDefault="008A5B36">
          <w:pPr>
            <w:pStyle w:val="TOC3"/>
            <w:tabs>
              <w:tab w:val="right" w:leader="dot" w:pos="9016"/>
            </w:tabs>
            <w:rPr>
              <w:noProof/>
              <w:lang w:eastAsia="en-GB"/>
            </w:rPr>
          </w:pPr>
          <w:hyperlink w:anchor="_Toc384719005" w:history="1">
            <w:r w:rsidR="00B55615" w:rsidRPr="00B55615">
              <w:rPr>
                <w:rStyle w:val="Hyperlink"/>
                <w:rFonts w:eastAsiaTheme="majorEastAsia" w:cstheme="minorHAnsi"/>
                <w:bCs/>
                <w:noProof/>
              </w:rPr>
              <w:t>8.10.2 Materials for Dietary Intervention</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_Toc384719005 \h </w:instrText>
            </w:r>
            <w:r w:rsidR="00E07ECA" w:rsidRPr="00B55615">
              <w:rPr>
                <w:noProof/>
                <w:webHidden/>
              </w:rPr>
            </w:r>
            <w:r w:rsidR="00E07ECA" w:rsidRPr="00B55615">
              <w:rPr>
                <w:noProof/>
                <w:webHidden/>
              </w:rPr>
              <w:fldChar w:fldCharType="separate"/>
            </w:r>
            <w:r w:rsidR="00443241">
              <w:rPr>
                <w:noProof/>
                <w:webHidden/>
              </w:rPr>
              <w:t>173</w:t>
            </w:r>
            <w:r w:rsidR="00E07ECA" w:rsidRPr="00B55615">
              <w:rPr>
                <w:noProof/>
                <w:webHidden/>
              </w:rPr>
              <w:fldChar w:fldCharType="end"/>
            </w:r>
          </w:hyperlink>
        </w:p>
        <w:p w14:paraId="090A5B26" w14:textId="77777777" w:rsidR="00B55615" w:rsidRPr="00B55615" w:rsidRDefault="008A5B36">
          <w:pPr>
            <w:pStyle w:val="TOC3"/>
            <w:tabs>
              <w:tab w:val="right" w:leader="dot" w:pos="9016"/>
            </w:tabs>
            <w:rPr>
              <w:noProof/>
              <w:lang w:eastAsia="en-GB"/>
            </w:rPr>
          </w:pPr>
          <w:hyperlink w:anchor="_Toc384719006" w:history="1">
            <w:r w:rsidR="00B55615" w:rsidRPr="00B55615">
              <w:rPr>
                <w:rStyle w:val="Hyperlink"/>
                <w:rFonts w:eastAsiaTheme="majorEastAsia" w:cstheme="minorHAnsi"/>
                <w:bCs/>
                <w:noProof/>
              </w:rPr>
              <w:t>8.10.3 Methodology for Dietary Intervention</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_Toc384719006 \h </w:instrText>
            </w:r>
            <w:r w:rsidR="00E07ECA" w:rsidRPr="00B55615">
              <w:rPr>
                <w:noProof/>
                <w:webHidden/>
              </w:rPr>
            </w:r>
            <w:r w:rsidR="00E07ECA" w:rsidRPr="00B55615">
              <w:rPr>
                <w:noProof/>
                <w:webHidden/>
              </w:rPr>
              <w:fldChar w:fldCharType="separate"/>
            </w:r>
            <w:r w:rsidR="00443241">
              <w:rPr>
                <w:noProof/>
                <w:webHidden/>
              </w:rPr>
              <w:t>173</w:t>
            </w:r>
            <w:r w:rsidR="00E07ECA" w:rsidRPr="00B55615">
              <w:rPr>
                <w:noProof/>
                <w:webHidden/>
              </w:rPr>
              <w:fldChar w:fldCharType="end"/>
            </w:r>
          </w:hyperlink>
        </w:p>
        <w:p w14:paraId="6D5787D6" w14:textId="77777777" w:rsidR="00B55615" w:rsidRPr="00B55615" w:rsidRDefault="008A5B36">
          <w:pPr>
            <w:pStyle w:val="TOC2"/>
            <w:tabs>
              <w:tab w:val="right" w:leader="dot" w:pos="9016"/>
            </w:tabs>
            <w:rPr>
              <w:noProof/>
              <w:lang w:eastAsia="en-GB"/>
            </w:rPr>
          </w:pPr>
          <w:hyperlink w:anchor="_Toc384719007" w:history="1">
            <w:r w:rsidR="00B55615" w:rsidRPr="00B55615">
              <w:rPr>
                <w:rStyle w:val="Hyperlink"/>
                <w:noProof/>
              </w:rPr>
              <w:t>Table 8.2 – Expected Macronutrient intake within the two groups</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_Toc384719007 \h </w:instrText>
            </w:r>
            <w:r w:rsidR="00E07ECA" w:rsidRPr="00B55615">
              <w:rPr>
                <w:noProof/>
                <w:webHidden/>
              </w:rPr>
            </w:r>
            <w:r w:rsidR="00E07ECA" w:rsidRPr="00B55615">
              <w:rPr>
                <w:noProof/>
                <w:webHidden/>
              </w:rPr>
              <w:fldChar w:fldCharType="separate"/>
            </w:r>
            <w:r w:rsidR="00443241">
              <w:rPr>
                <w:noProof/>
                <w:webHidden/>
              </w:rPr>
              <w:t>175</w:t>
            </w:r>
            <w:r w:rsidR="00E07ECA" w:rsidRPr="00B55615">
              <w:rPr>
                <w:noProof/>
                <w:webHidden/>
              </w:rPr>
              <w:fldChar w:fldCharType="end"/>
            </w:r>
          </w:hyperlink>
        </w:p>
        <w:p w14:paraId="5202FE13" w14:textId="77777777" w:rsidR="00B55615" w:rsidRPr="00B55615" w:rsidRDefault="008A5B36">
          <w:pPr>
            <w:pStyle w:val="TOC2"/>
            <w:tabs>
              <w:tab w:val="right" w:leader="dot" w:pos="9016"/>
            </w:tabs>
            <w:rPr>
              <w:noProof/>
              <w:lang w:eastAsia="en-GB"/>
            </w:rPr>
          </w:pPr>
          <w:hyperlink w:anchor="_Toc384719008" w:history="1">
            <w:r w:rsidR="00B55615" w:rsidRPr="00B55615">
              <w:rPr>
                <w:rStyle w:val="Hyperlink"/>
                <w:rFonts w:eastAsia="Times New Roman"/>
                <w:noProof/>
                <w:lang w:eastAsia="en-GB"/>
              </w:rPr>
              <w:t>Table 8.3 Estimated Energy Requirements (EAR) (SACN 2011)</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_Toc384719008 \h </w:instrText>
            </w:r>
            <w:r w:rsidR="00E07ECA" w:rsidRPr="00B55615">
              <w:rPr>
                <w:noProof/>
                <w:webHidden/>
              </w:rPr>
            </w:r>
            <w:r w:rsidR="00E07ECA" w:rsidRPr="00B55615">
              <w:rPr>
                <w:noProof/>
                <w:webHidden/>
              </w:rPr>
              <w:fldChar w:fldCharType="separate"/>
            </w:r>
            <w:r w:rsidR="00443241">
              <w:rPr>
                <w:noProof/>
                <w:webHidden/>
              </w:rPr>
              <w:t>176</w:t>
            </w:r>
            <w:r w:rsidR="00E07ECA" w:rsidRPr="00B55615">
              <w:rPr>
                <w:noProof/>
                <w:webHidden/>
              </w:rPr>
              <w:fldChar w:fldCharType="end"/>
            </w:r>
          </w:hyperlink>
        </w:p>
        <w:p w14:paraId="57D9F6F1" w14:textId="77777777" w:rsidR="00B55615" w:rsidRPr="00B55615" w:rsidRDefault="008A5B36">
          <w:pPr>
            <w:pStyle w:val="TOC2"/>
            <w:tabs>
              <w:tab w:val="right" w:leader="dot" w:pos="9016"/>
            </w:tabs>
            <w:rPr>
              <w:noProof/>
              <w:lang w:eastAsia="en-GB"/>
            </w:rPr>
          </w:pPr>
          <w:hyperlink w:anchor="_Toc384719009" w:history="1">
            <w:r w:rsidR="00B55615" w:rsidRPr="00B55615">
              <w:rPr>
                <w:rStyle w:val="Hyperlink"/>
                <w:noProof/>
              </w:rPr>
              <w:t>8.11 Materials for anthropometric measures</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_Toc384719009 \h </w:instrText>
            </w:r>
            <w:r w:rsidR="00E07ECA" w:rsidRPr="00B55615">
              <w:rPr>
                <w:noProof/>
                <w:webHidden/>
              </w:rPr>
            </w:r>
            <w:r w:rsidR="00E07ECA" w:rsidRPr="00B55615">
              <w:rPr>
                <w:noProof/>
                <w:webHidden/>
              </w:rPr>
              <w:fldChar w:fldCharType="separate"/>
            </w:r>
            <w:r w:rsidR="00443241">
              <w:rPr>
                <w:noProof/>
                <w:webHidden/>
              </w:rPr>
              <w:t>177</w:t>
            </w:r>
            <w:r w:rsidR="00E07ECA" w:rsidRPr="00B55615">
              <w:rPr>
                <w:noProof/>
                <w:webHidden/>
              </w:rPr>
              <w:fldChar w:fldCharType="end"/>
            </w:r>
          </w:hyperlink>
        </w:p>
        <w:p w14:paraId="5FE365CC" w14:textId="77777777" w:rsidR="00B55615" w:rsidRPr="00B55615" w:rsidRDefault="008A5B36">
          <w:pPr>
            <w:pStyle w:val="TOC3"/>
            <w:tabs>
              <w:tab w:val="right" w:leader="dot" w:pos="9016"/>
            </w:tabs>
            <w:rPr>
              <w:noProof/>
              <w:lang w:eastAsia="en-GB"/>
            </w:rPr>
          </w:pPr>
          <w:hyperlink w:anchor="_Toc384719010" w:history="1">
            <w:r w:rsidR="00B55615" w:rsidRPr="00B55615">
              <w:rPr>
                <w:rStyle w:val="Hyperlink"/>
                <w:rFonts w:eastAsiaTheme="majorEastAsia" w:cstheme="minorHAnsi"/>
                <w:bCs/>
                <w:noProof/>
              </w:rPr>
              <w:t>8.11.1 Methodology for anthropometric measures</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_Toc384719010 \h </w:instrText>
            </w:r>
            <w:r w:rsidR="00E07ECA" w:rsidRPr="00B55615">
              <w:rPr>
                <w:noProof/>
                <w:webHidden/>
              </w:rPr>
            </w:r>
            <w:r w:rsidR="00E07ECA" w:rsidRPr="00B55615">
              <w:rPr>
                <w:noProof/>
                <w:webHidden/>
              </w:rPr>
              <w:fldChar w:fldCharType="separate"/>
            </w:r>
            <w:r w:rsidR="00443241">
              <w:rPr>
                <w:noProof/>
                <w:webHidden/>
              </w:rPr>
              <w:t>177</w:t>
            </w:r>
            <w:r w:rsidR="00E07ECA" w:rsidRPr="00B55615">
              <w:rPr>
                <w:noProof/>
                <w:webHidden/>
              </w:rPr>
              <w:fldChar w:fldCharType="end"/>
            </w:r>
          </w:hyperlink>
        </w:p>
        <w:p w14:paraId="31C532AE" w14:textId="77777777" w:rsidR="00B55615" w:rsidRDefault="008A5B36">
          <w:pPr>
            <w:pStyle w:val="TOC2"/>
            <w:tabs>
              <w:tab w:val="right" w:leader="dot" w:pos="9016"/>
            </w:tabs>
            <w:rPr>
              <w:noProof/>
              <w:lang w:eastAsia="en-GB"/>
            </w:rPr>
          </w:pPr>
          <w:hyperlink w:anchor="_Toc384719011" w:history="1">
            <w:r w:rsidR="00B55615" w:rsidRPr="00E824AC">
              <w:rPr>
                <w:rStyle w:val="Hyperlink"/>
                <w:noProof/>
              </w:rPr>
              <w:t>8.12 Materials for Cardiovascular parameters</w:t>
            </w:r>
            <w:r w:rsidR="00B55615">
              <w:rPr>
                <w:noProof/>
                <w:webHidden/>
              </w:rPr>
              <w:tab/>
            </w:r>
            <w:r w:rsidR="00E07ECA">
              <w:rPr>
                <w:noProof/>
                <w:webHidden/>
              </w:rPr>
              <w:fldChar w:fldCharType="begin"/>
            </w:r>
            <w:r w:rsidR="00B55615">
              <w:rPr>
                <w:noProof/>
                <w:webHidden/>
              </w:rPr>
              <w:instrText xml:space="preserve"> PAGEREF _Toc384719011 \h </w:instrText>
            </w:r>
            <w:r w:rsidR="00E07ECA">
              <w:rPr>
                <w:noProof/>
                <w:webHidden/>
              </w:rPr>
            </w:r>
            <w:r w:rsidR="00E07ECA">
              <w:rPr>
                <w:noProof/>
                <w:webHidden/>
              </w:rPr>
              <w:fldChar w:fldCharType="separate"/>
            </w:r>
            <w:r w:rsidR="00443241">
              <w:rPr>
                <w:noProof/>
                <w:webHidden/>
              </w:rPr>
              <w:t>178</w:t>
            </w:r>
            <w:r w:rsidR="00E07ECA">
              <w:rPr>
                <w:noProof/>
                <w:webHidden/>
              </w:rPr>
              <w:fldChar w:fldCharType="end"/>
            </w:r>
          </w:hyperlink>
        </w:p>
        <w:p w14:paraId="75360271" w14:textId="77777777" w:rsidR="00B55615" w:rsidRDefault="008A5B36">
          <w:pPr>
            <w:pStyle w:val="TOC3"/>
            <w:tabs>
              <w:tab w:val="right" w:leader="dot" w:pos="9016"/>
            </w:tabs>
            <w:rPr>
              <w:noProof/>
              <w:lang w:eastAsia="en-GB"/>
            </w:rPr>
          </w:pPr>
          <w:hyperlink w:anchor="_Toc384719012" w:history="1">
            <w:r w:rsidR="00B55615" w:rsidRPr="00E824AC">
              <w:rPr>
                <w:rStyle w:val="Hyperlink"/>
                <w:noProof/>
              </w:rPr>
              <w:t>8.12.1 Methodology for cardiovascular parameters</w:t>
            </w:r>
            <w:r w:rsidR="00B55615">
              <w:rPr>
                <w:noProof/>
                <w:webHidden/>
              </w:rPr>
              <w:tab/>
            </w:r>
            <w:r w:rsidR="00E07ECA">
              <w:rPr>
                <w:noProof/>
                <w:webHidden/>
              </w:rPr>
              <w:fldChar w:fldCharType="begin"/>
            </w:r>
            <w:r w:rsidR="00B55615">
              <w:rPr>
                <w:noProof/>
                <w:webHidden/>
              </w:rPr>
              <w:instrText xml:space="preserve"> PAGEREF _Toc384719012 \h </w:instrText>
            </w:r>
            <w:r w:rsidR="00E07ECA">
              <w:rPr>
                <w:noProof/>
                <w:webHidden/>
              </w:rPr>
            </w:r>
            <w:r w:rsidR="00E07ECA">
              <w:rPr>
                <w:noProof/>
                <w:webHidden/>
              </w:rPr>
              <w:fldChar w:fldCharType="separate"/>
            </w:r>
            <w:r w:rsidR="00443241">
              <w:rPr>
                <w:noProof/>
                <w:webHidden/>
              </w:rPr>
              <w:t>178</w:t>
            </w:r>
            <w:r w:rsidR="00E07ECA">
              <w:rPr>
                <w:noProof/>
                <w:webHidden/>
              </w:rPr>
              <w:fldChar w:fldCharType="end"/>
            </w:r>
          </w:hyperlink>
        </w:p>
        <w:p w14:paraId="3408A2F6" w14:textId="77777777" w:rsidR="00B55615" w:rsidRDefault="008A5B36">
          <w:pPr>
            <w:pStyle w:val="TOC3"/>
            <w:tabs>
              <w:tab w:val="right" w:leader="dot" w:pos="9016"/>
            </w:tabs>
            <w:rPr>
              <w:noProof/>
              <w:lang w:eastAsia="en-GB"/>
            </w:rPr>
          </w:pPr>
          <w:hyperlink w:anchor="_Toc384719013" w:history="1">
            <w:r w:rsidR="00B55615" w:rsidRPr="00E824AC">
              <w:rPr>
                <w:rStyle w:val="Hyperlink"/>
                <w:noProof/>
              </w:rPr>
              <w:t>8.12.2 Electrode Placement:</w:t>
            </w:r>
            <w:r w:rsidR="00B55615">
              <w:rPr>
                <w:noProof/>
                <w:webHidden/>
              </w:rPr>
              <w:tab/>
            </w:r>
            <w:r w:rsidR="00E07ECA">
              <w:rPr>
                <w:noProof/>
                <w:webHidden/>
              </w:rPr>
              <w:fldChar w:fldCharType="begin"/>
            </w:r>
            <w:r w:rsidR="00B55615">
              <w:rPr>
                <w:noProof/>
                <w:webHidden/>
              </w:rPr>
              <w:instrText xml:space="preserve"> PAGEREF _Toc384719013 \h </w:instrText>
            </w:r>
            <w:r w:rsidR="00E07ECA">
              <w:rPr>
                <w:noProof/>
                <w:webHidden/>
              </w:rPr>
            </w:r>
            <w:r w:rsidR="00E07ECA">
              <w:rPr>
                <w:noProof/>
                <w:webHidden/>
              </w:rPr>
              <w:fldChar w:fldCharType="separate"/>
            </w:r>
            <w:r w:rsidR="00443241">
              <w:rPr>
                <w:noProof/>
                <w:webHidden/>
              </w:rPr>
              <w:t>178</w:t>
            </w:r>
            <w:r w:rsidR="00E07ECA">
              <w:rPr>
                <w:noProof/>
                <w:webHidden/>
              </w:rPr>
              <w:fldChar w:fldCharType="end"/>
            </w:r>
          </w:hyperlink>
        </w:p>
        <w:p w14:paraId="4A607F39" w14:textId="77777777" w:rsidR="00B55615" w:rsidRDefault="008A5B36">
          <w:pPr>
            <w:pStyle w:val="TOC3"/>
            <w:tabs>
              <w:tab w:val="right" w:leader="dot" w:pos="9016"/>
            </w:tabs>
            <w:rPr>
              <w:noProof/>
              <w:lang w:eastAsia="en-GB"/>
            </w:rPr>
          </w:pPr>
          <w:hyperlink w:anchor="_Toc384719014" w:history="1">
            <w:r w:rsidR="00B55615" w:rsidRPr="00B55615">
              <w:rPr>
                <w:rStyle w:val="Hyperlink"/>
                <w:rFonts w:asciiTheme="majorHAnsi" w:eastAsiaTheme="majorEastAsia" w:hAnsiTheme="majorHAnsi" w:cstheme="majorBidi"/>
                <w:bCs/>
                <w:noProof/>
              </w:rPr>
              <w:t>Diagram 8.1 – 12 lead positioning for ECG</w:t>
            </w:r>
            <w:r w:rsidR="00B55615">
              <w:rPr>
                <w:noProof/>
                <w:webHidden/>
              </w:rPr>
              <w:tab/>
            </w:r>
            <w:r w:rsidR="00E07ECA">
              <w:rPr>
                <w:noProof/>
                <w:webHidden/>
              </w:rPr>
              <w:fldChar w:fldCharType="begin"/>
            </w:r>
            <w:r w:rsidR="00B55615">
              <w:rPr>
                <w:noProof/>
                <w:webHidden/>
              </w:rPr>
              <w:instrText xml:space="preserve"> PAGEREF _Toc384719014 \h </w:instrText>
            </w:r>
            <w:r w:rsidR="00E07ECA">
              <w:rPr>
                <w:noProof/>
                <w:webHidden/>
              </w:rPr>
            </w:r>
            <w:r w:rsidR="00E07ECA">
              <w:rPr>
                <w:noProof/>
                <w:webHidden/>
              </w:rPr>
              <w:fldChar w:fldCharType="separate"/>
            </w:r>
            <w:r w:rsidR="00443241">
              <w:rPr>
                <w:noProof/>
                <w:webHidden/>
              </w:rPr>
              <w:t>179</w:t>
            </w:r>
            <w:r w:rsidR="00E07ECA">
              <w:rPr>
                <w:noProof/>
                <w:webHidden/>
              </w:rPr>
              <w:fldChar w:fldCharType="end"/>
            </w:r>
          </w:hyperlink>
        </w:p>
        <w:p w14:paraId="72FD8EF6" w14:textId="77777777" w:rsidR="00B55615" w:rsidRDefault="008A5B36">
          <w:pPr>
            <w:pStyle w:val="TOC3"/>
            <w:tabs>
              <w:tab w:val="right" w:leader="dot" w:pos="9016"/>
            </w:tabs>
            <w:rPr>
              <w:noProof/>
              <w:lang w:eastAsia="en-GB"/>
            </w:rPr>
          </w:pPr>
          <w:hyperlink w:anchor="_Toc384719015" w:history="1">
            <w:r w:rsidR="00B55615" w:rsidRPr="00E824AC">
              <w:rPr>
                <w:rStyle w:val="Hyperlink"/>
                <w:noProof/>
              </w:rPr>
              <w:t>8.12.2 Recording:</w:t>
            </w:r>
            <w:r w:rsidR="00B55615">
              <w:rPr>
                <w:noProof/>
                <w:webHidden/>
              </w:rPr>
              <w:tab/>
            </w:r>
            <w:r w:rsidR="00E07ECA">
              <w:rPr>
                <w:noProof/>
                <w:webHidden/>
              </w:rPr>
              <w:fldChar w:fldCharType="begin"/>
            </w:r>
            <w:r w:rsidR="00B55615">
              <w:rPr>
                <w:noProof/>
                <w:webHidden/>
              </w:rPr>
              <w:instrText xml:space="preserve"> PAGEREF _Toc384719015 \h </w:instrText>
            </w:r>
            <w:r w:rsidR="00E07ECA">
              <w:rPr>
                <w:noProof/>
                <w:webHidden/>
              </w:rPr>
            </w:r>
            <w:r w:rsidR="00E07ECA">
              <w:rPr>
                <w:noProof/>
                <w:webHidden/>
              </w:rPr>
              <w:fldChar w:fldCharType="separate"/>
            </w:r>
            <w:r w:rsidR="00443241">
              <w:rPr>
                <w:noProof/>
                <w:webHidden/>
              </w:rPr>
              <w:t>180</w:t>
            </w:r>
            <w:r w:rsidR="00E07ECA">
              <w:rPr>
                <w:noProof/>
                <w:webHidden/>
              </w:rPr>
              <w:fldChar w:fldCharType="end"/>
            </w:r>
          </w:hyperlink>
        </w:p>
        <w:p w14:paraId="04626ABB" w14:textId="77777777" w:rsidR="00B55615" w:rsidRDefault="008A5B36">
          <w:pPr>
            <w:pStyle w:val="TOC3"/>
            <w:tabs>
              <w:tab w:val="right" w:leader="dot" w:pos="9016"/>
            </w:tabs>
            <w:rPr>
              <w:noProof/>
              <w:lang w:eastAsia="en-GB"/>
            </w:rPr>
          </w:pPr>
          <w:hyperlink w:anchor="_Toc384719016" w:history="1">
            <w:r w:rsidR="00B55615" w:rsidRPr="00E824AC">
              <w:rPr>
                <w:rStyle w:val="Hyperlink"/>
                <w:noProof/>
              </w:rPr>
              <w:t>8.12.3 QT interval measurement</w:t>
            </w:r>
            <w:r w:rsidR="00B55615">
              <w:rPr>
                <w:noProof/>
                <w:webHidden/>
              </w:rPr>
              <w:tab/>
            </w:r>
            <w:r w:rsidR="00E07ECA">
              <w:rPr>
                <w:noProof/>
                <w:webHidden/>
              </w:rPr>
              <w:fldChar w:fldCharType="begin"/>
            </w:r>
            <w:r w:rsidR="00B55615">
              <w:rPr>
                <w:noProof/>
                <w:webHidden/>
              </w:rPr>
              <w:instrText xml:space="preserve"> PAGEREF _Toc384719016 \h </w:instrText>
            </w:r>
            <w:r w:rsidR="00E07ECA">
              <w:rPr>
                <w:noProof/>
                <w:webHidden/>
              </w:rPr>
            </w:r>
            <w:r w:rsidR="00E07ECA">
              <w:rPr>
                <w:noProof/>
                <w:webHidden/>
              </w:rPr>
              <w:fldChar w:fldCharType="separate"/>
            </w:r>
            <w:r w:rsidR="00443241">
              <w:rPr>
                <w:noProof/>
                <w:webHidden/>
              </w:rPr>
              <w:t>180</w:t>
            </w:r>
            <w:r w:rsidR="00E07ECA">
              <w:rPr>
                <w:noProof/>
                <w:webHidden/>
              </w:rPr>
              <w:fldChar w:fldCharType="end"/>
            </w:r>
          </w:hyperlink>
        </w:p>
        <w:p w14:paraId="4EA5490C" w14:textId="77777777" w:rsidR="00B55615" w:rsidRPr="00B55615" w:rsidRDefault="008A5B36">
          <w:pPr>
            <w:pStyle w:val="TOC3"/>
            <w:tabs>
              <w:tab w:val="right" w:leader="dot" w:pos="9016"/>
            </w:tabs>
            <w:rPr>
              <w:noProof/>
              <w:lang w:eastAsia="en-GB"/>
            </w:rPr>
          </w:pPr>
          <w:hyperlink w:anchor="_Toc384719017" w:history="1">
            <w:r w:rsidR="00B55615" w:rsidRPr="00B55615">
              <w:rPr>
                <w:rStyle w:val="Hyperlink"/>
                <w:noProof/>
              </w:rPr>
              <w:t>8.12.3 Corrected QT interval (QTc)</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_Toc384719017 \h </w:instrText>
            </w:r>
            <w:r w:rsidR="00E07ECA" w:rsidRPr="00B55615">
              <w:rPr>
                <w:noProof/>
                <w:webHidden/>
              </w:rPr>
            </w:r>
            <w:r w:rsidR="00E07ECA" w:rsidRPr="00B55615">
              <w:rPr>
                <w:noProof/>
                <w:webHidden/>
              </w:rPr>
              <w:fldChar w:fldCharType="separate"/>
            </w:r>
            <w:r w:rsidR="00443241">
              <w:rPr>
                <w:noProof/>
                <w:webHidden/>
              </w:rPr>
              <w:t>180</w:t>
            </w:r>
            <w:r w:rsidR="00E07ECA" w:rsidRPr="00B55615">
              <w:rPr>
                <w:noProof/>
                <w:webHidden/>
              </w:rPr>
              <w:fldChar w:fldCharType="end"/>
            </w:r>
          </w:hyperlink>
        </w:p>
        <w:p w14:paraId="35F02548" w14:textId="77777777" w:rsidR="00B55615" w:rsidRPr="00B55615" w:rsidRDefault="008A5B36">
          <w:pPr>
            <w:pStyle w:val="TOC3"/>
            <w:tabs>
              <w:tab w:val="right" w:leader="dot" w:pos="9016"/>
            </w:tabs>
            <w:rPr>
              <w:noProof/>
              <w:lang w:eastAsia="en-GB"/>
            </w:rPr>
          </w:pPr>
          <w:hyperlink w:anchor="_Toc384719018" w:history="1">
            <w:r w:rsidR="00B55615" w:rsidRPr="00B55615">
              <w:rPr>
                <w:rStyle w:val="Hyperlink"/>
                <w:rFonts w:asciiTheme="majorHAnsi" w:eastAsiaTheme="majorEastAsia" w:hAnsiTheme="majorHAnsi" w:cstheme="majorBidi"/>
                <w:bCs/>
                <w:noProof/>
              </w:rPr>
              <w:t>Diagram 8.2 – PQRST cardiac wave</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_Toc384719018 \h </w:instrText>
            </w:r>
            <w:r w:rsidR="00E07ECA" w:rsidRPr="00B55615">
              <w:rPr>
                <w:noProof/>
                <w:webHidden/>
              </w:rPr>
            </w:r>
            <w:r w:rsidR="00E07ECA" w:rsidRPr="00B55615">
              <w:rPr>
                <w:noProof/>
                <w:webHidden/>
              </w:rPr>
              <w:fldChar w:fldCharType="separate"/>
            </w:r>
            <w:r w:rsidR="00443241">
              <w:rPr>
                <w:noProof/>
                <w:webHidden/>
              </w:rPr>
              <w:t>181</w:t>
            </w:r>
            <w:r w:rsidR="00E07ECA" w:rsidRPr="00B55615">
              <w:rPr>
                <w:noProof/>
                <w:webHidden/>
              </w:rPr>
              <w:fldChar w:fldCharType="end"/>
            </w:r>
          </w:hyperlink>
        </w:p>
        <w:p w14:paraId="58D2FF6A" w14:textId="77777777" w:rsidR="00B55615" w:rsidRPr="00B55615" w:rsidRDefault="008A5B36">
          <w:pPr>
            <w:pStyle w:val="TOC2"/>
            <w:tabs>
              <w:tab w:val="right" w:leader="dot" w:pos="9016"/>
            </w:tabs>
            <w:rPr>
              <w:noProof/>
              <w:lang w:eastAsia="en-GB"/>
            </w:rPr>
          </w:pPr>
          <w:hyperlink w:anchor="_Toc384719019" w:history="1">
            <w:r w:rsidR="00B55615" w:rsidRPr="00B55615">
              <w:rPr>
                <w:rStyle w:val="Hyperlink"/>
                <w:noProof/>
              </w:rPr>
              <w:t>Table 8.3 – Formulas for correcting QT interval</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_Toc384719019 \h </w:instrText>
            </w:r>
            <w:r w:rsidR="00E07ECA" w:rsidRPr="00B55615">
              <w:rPr>
                <w:noProof/>
                <w:webHidden/>
              </w:rPr>
            </w:r>
            <w:r w:rsidR="00E07ECA" w:rsidRPr="00B55615">
              <w:rPr>
                <w:noProof/>
                <w:webHidden/>
              </w:rPr>
              <w:fldChar w:fldCharType="separate"/>
            </w:r>
            <w:r w:rsidR="00443241">
              <w:rPr>
                <w:noProof/>
                <w:webHidden/>
              </w:rPr>
              <w:t>182</w:t>
            </w:r>
            <w:r w:rsidR="00E07ECA" w:rsidRPr="00B55615">
              <w:rPr>
                <w:noProof/>
                <w:webHidden/>
              </w:rPr>
              <w:fldChar w:fldCharType="end"/>
            </w:r>
          </w:hyperlink>
        </w:p>
        <w:p w14:paraId="319D718E" w14:textId="77777777" w:rsidR="00B55615" w:rsidRPr="00B55615" w:rsidRDefault="008A5B36">
          <w:pPr>
            <w:pStyle w:val="TOC3"/>
            <w:tabs>
              <w:tab w:val="right" w:leader="dot" w:pos="9016"/>
            </w:tabs>
            <w:rPr>
              <w:noProof/>
              <w:lang w:eastAsia="en-GB"/>
            </w:rPr>
          </w:pPr>
          <w:hyperlink w:anchor="_Toc384719020" w:history="1">
            <w:r w:rsidR="00B55615" w:rsidRPr="00B55615">
              <w:rPr>
                <w:rStyle w:val="Hyperlink"/>
                <w:rFonts w:eastAsiaTheme="majorEastAsia" w:cstheme="minorHAnsi"/>
                <w:bCs/>
                <w:noProof/>
              </w:rPr>
              <w:t>8.12.4 Heart Rate</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_Toc384719020 \h </w:instrText>
            </w:r>
            <w:r w:rsidR="00E07ECA" w:rsidRPr="00B55615">
              <w:rPr>
                <w:noProof/>
                <w:webHidden/>
              </w:rPr>
            </w:r>
            <w:r w:rsidR="00E07ECA" w:rsidRPr="00B55615">
              <w:rPr>
                <w:noProof/>
                <w:webHidden/>
              </w:rPr>
              <w:fldChar w:fldCharType="separate"/>
            </w:r>
            <w:r w:rsidR="00443241">
              <w:rPr>
                <w:noProof/>
                <w:webHidden/>
              </w:rPr>
              <w:t>182</w:t>
            </w:r>
            <w:r w:rsidR="00E07ECA" w:rsidRPr="00B55615">
              <w:rPr>
                <w:noProof/>
                <w:webHidden/>
              </w:rPr>
              <w:fldChar w:fldCharType="end"/>
            </w:r>
          </w:hyperlink>
        </w:p>
        <w:p w14:paraId="001A2B95" w14:textId="77777777" w:rsidR="00B55615" w:rsidRPr="00B55615" w:rsidRDefault="008A5B36">
          <w:pPr>
            <w:pStyle w:val="TOC2"/>
            <w:tabs>
              <w:tab w:val="right" w:leader="dot" w:pos="9016"/>
            </w:tabs>
            <w:rPr>
              <w:noProof/>
              <w:lang w:eastAsia="en-GB"/>
            </w:rPr>
          </w:pPr>
          <w:hyperlink w:anchor="_Toc384719021" w:history="1">
            <w:r w:rsidR="00B55615" w:rsidRPr="00B55615">
              <w:rPr>
                <w:rStyle w:val="Hyperlink"/>
                <w:noProof/>
              </w:rPr>
              <w:t>8.13 Materials for biochemical measures</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_Toc384719021 \h </w:instrText>
            </w:r>
            <w:r w:rsidR="00E07ECA" w:rsidRPr="00B55615">
              <w:rPr>
                <w:noProof/>
                <w:webHidden/>
              </w:rPr>
            </w:r>
            <w:r w:rsidR="00E07ECA" w:rsidRPr="00B55615">
              <w:rPr>
                <w:noProof/>
                <w:webHidden/>
              </w:rPr>
              <w:fldChar w:fldCharType="separate"/>
            </w:r>
            <w:r w:rsidR="00443241">
              <w:rPr>
                <w:noProof/>
                <w:webHidden/>
              </w:rPr>
              <w:t>183</w:t>
            </w:r>
            <w:r w:rsidR="00E07ECA" w:rsidRPr="00B55615">
              <w:rPr>
                <w:noProof/>
                <w:webHidden/>
              </w:rPr>
              <w:fldChar w:fldCharType="end"/>
            </w:r>
          </w:hyperlink>
        </w:p>
        <w:p w14:paraId="0706A230" w14:textId="77777777" w:rsidR="00B55615" w:rsidRPr="00B55615" w:rsidRDefault="008A5B36">
          <w:pPr>
            <w:pStyle w:val="TOC3"/>
            <w:tabs>
              <w:tab w:val="right" w:leader="dot" w:pos="9016"/>
            </w:tabs>
            <w:rPr>
              <w:noProof/>
              <w:lang w:eastAsia="en-GB"/>
            </w:rPr>
          </w:pPr>
          <w:hyperlink w:anchor="_Toc384719022" w:history="1">
            <w:r w:rsidR="00B55615" w:rsidRPr="00B55615">
              <w:rPr>
                <w:rStyle w:val="Hyperlink"/>
                <w:rFonts w:asciiTheme="majorHAnsi" w:eastAsiaTheme="majorEastAsia" w:hAnsiTheme="majorHAnsi" w:cstheme="majorBidi"/>
                <w:bCs/>
                <w:noProof/>
              </w:rPr>
              <w:t>8.13.1 Methodology for biochemical measures</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_Toc384719022 \h </w:instrText>
            </w:r>
            <w:r w:rsidR="00E07ECA" w:rsidRPr="00B55615">
              <w:rPr>
                <w:noProof/>
                <w:webHidden/>
              </w:rPr>
            </w:r>
            <w:r w:rsidR="00E07ECA" w:rsidRPr="00B55615">
              <w:rPr>
                <w:noProof/>
                <w:webHidden/>
              </w:rPr>
              <w:fldChar w:fldCharType="separate"/>
            </w:r>
            <w:r w:rsidR="00443241">
              <w:rPr>
                <w:noProof/>
                <w:webHidden/>
              </w:rPr>
              <w:t>184</w:t>
            </w:r>
            <w:r w:rsidR="00E07ECA" w:rsidRPr="00B55615">
              <w:rPr>
                <w:noProof/>
                <w:webHidden/>
              </w:rPr>
              <w:fldChar w:fldCharType="end"/>
            </w:r>
          </w:hyperlink>
        </w:p>
        <w:p w14:paraId="2488C19D" w14:textId="77777777" w:rsidR="00B55615" w:rsidRPr="00B55615" w:rsidRDefault="008A5B36">
          <w:pPr>
            <w:pStyle w:val="TOC3"/>
            <w:tabs>
              <w:tab w:val="right" w:leader="dot" w:pos="9016"/>
            </w:tabs>
            <w:rPr>
              <w:noProof/>
              <w:lang w:eastAsia="en-GB"/>
            </w:rPr>
          </w:pPr>
          <w:hyperlink w:anchor="_Toc384719023" w:history="1">
            <w:r w:rsidR="00B55615" w:rsidRPr="00B55615">
              <w:rPr>
                <w:rStyle w:val="Hyperlink"/>
                <w:rFonts w:asciiTheme="majorHAnsi" w:eastAsiaTheme="majorEastAsia" w:hAnsiTheme="majorHAnsi" w:cstheme="majorBidi"/>
                <w:bCs/>
                <w:noProof/>
              </w:rPr>
              <w:t>8.13.2 Glucose</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_Toc384719023 \h </w:instrText>
            </w:r>
            <w:r w:rsidR="00E07ECA" w:rsidRPr="00B55615">
              <w:rPr>
                <w:noProof/>
                <w:webHidden/>
              </w:rPr>
            </w:r>
            <w:r w:rsidR="00E07ECA" w:rsidRPr="00B55615">
              <w:rPr>
                <w:noProof/>
                <w:webHidden/>
              </w:rPr>
              <w:fldChar w:fldCharType="separate"/>
            </w:r>
            <w:r w:rsidR="00443241">
              <w:rPr>
                <w:noProof/>
                <w:webHidden/>
              </w:rPr>
              <w:t>184</w:t>
            </w:r>
            <w:r w:rsidR="00E07ECA" w:rsidRPr="00B55615">
              <w:rPr>
                <w:noProof/>
                <w:webHidden/>
              </w:rPr>
              <w:fldChar w:fldCharType="end"/>
            </w:r>
          </w:hyperlink>
        </w:p>
        <w:p w14:paraId="2D787267" w14:textId="77777777" w:rsidR="00B55615" w:rsidRPr="00B55615" w:rsidRDefault="008A5B36">
          <w:pPr>
            <w:pStyle w:val="TOC3"/>
            <w:tabs>
              <w:tab w:val="right" w:leader="dot" w:pos="9016"/>
            </w:tabs>
            <w:rPr>
              <w:noProof/>
              <w:lang w:eastAsia="en-GB"/>
            </w:rPr>
          </w:pPr>
          <w:hyperlink w:anchor="_Toc384719024" w:history="1">
            <w:r w:rsidR="00B55615" w:rsidRPr="00B55615">
              <w:rPr>
                <w:rStyle w:val="Hyperlink"/>
                <w:rFonts w:asciiTheme="majorHAnsi" w:eastAsiaTheme="majorEastAsia" w:hAnsiTheme="majorHAnsi" w:cstheme="majorBidi"/>
                <w:bCs/>
                <w:noProof/>
              </w:rPr>
              <w:t>8.13.3 Phosphate</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_Toc384719024 \h </w:instrText>
            </w:r>
            <w:r w:rsidR="00E07ECA" w:rsidRPr="00B55615">
              <w:rPr>
                <w:noProof/>
                <w:webHidden/>
              </w:rPr>
            </w:r>
            <w:r w:rsidR="00E07ECA" w:rsidRPr="00B55615">
              <w:rPr>
                <w:noProof/>
                <w:webHidden/>
              </w:rPr>
              <w:fldChar w:fldCharType="separate"/>
            </w:r>
            <w:r w:rsidR="00443241">
              <w:rPr>
                <w:noProof/>
                <w:webHidden/>
              </w:rPr>
              <w:t>185</w:t>
            </w:r>
            <w:r w:rsidR="00E07ECA" w:rsidRPr="00B55615">
              <w:rPr>
                <w:noProof/>
                <w:webHidden/>
              </w:rPr>
              <w:fldChar w:fldCharType="end"/>
            </w:r>
          </w:hyperlink>
        </w:p>
        <w:p w14:paraId="00C9A3DD" w14:textId="77777777" w:rsidR="00B55615" w:rsidRPr="00B55615" w:rsidRDefault="008A5B36">
          <w:pPr>
            <w:pStyle w:val="TOC3"/>
            <w:tabs>
              <w:tab w:val="right" w:leader="dot" w:pos="9016"/>
            </w:tabs>
            <w:rPr>
              <w:noProof/>
              <w:lang w:eastAsia="en-GB"/>
            </w:rPr>
          </w:pPr>
          <w:hyperlink w:anchor="_Toc384719025" w:history="1">
            <w:r w:rsidR="00B55615" w:rsidRPr="00B55615">
              <w:rPr>
                <w:rStyle w:val="Hyperlink"/>
                <w:rFonts w:asciiTheme="majorHAnsi" w:eastAsiaTheme="majorEastAsia" w:hAnsiTheme="majorHAnsi" w:cstheme="majorBidi"/>
                <w:bCs/>
                <w:noProof/>
              </w:rPr>
              <w:t>8.13.4 Potassium</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_Toc384719025 \h </w:instrText>
            </w:r>
            <w:r w:rsidR="00E07ECA" w:rsidRPr="00B55615">
              <w:rPr>
                <w:noProof/>
                <w:webHidden/>
              </w:rPr>
            </w:r>
            <w:r w:rsidR="00E07ECA" w:rsidRPr="00B55615">
              <w:rPr>
                <w:noProof/>
                <w:webHidden/>
              </w:rPr>
              <w:fldChar w:fldCharType="separate"/>
            </w:r>
            <w:r w:rsidR="00443241">
              <w:rPr>
                <w:noProof/>
                <w:webHidden/>
              </w:rPr>
              <w:t>186</w:t>
            </w:r>
            <w:r w:rsidR="00E07ECA" w:rsidRPr="00B55615">
              <w:rPr>
                <w:noProof/>
                <w:webHidden/>
              </w:rPr>
              <w:fldChar w:fldCharType="end"/>
            </w:r>
          </w:hyperlink>
        </w:p>
        <w:p w14:paraId="52A00739" w14:textId="77777777" w:rsidR="00B55615" w:rsidRPr="00B55615" w:rsidRDefault="008A5B36">
          <w:pPr>
            <w:pStyle w:val="TOC3"/>
            <w:tabs>
              <w:tab w:val="right" w:leader="dot" w:pos="9016"/>
            </w:tabs>
            <w:rPr>
              <w:noProof/>
              <w:lang w:eastAsia="en-GB"/>
            </w:rPr>
          </w:pPr>
          <w:hyperlink w:anchor="_Toc384719026" w:history="1">
            <w:r w:rsidR="00B55615" w:rsidRPr="00B55615">
              <w:rPr>
                <w:rStyle w:val="Hyperlink"/>
                <w:rFonts w:asciiTheme="majorHAnsi" w:eastAsiaTheme="majorEastAsia" w:hAnsiTheme="majorHAnsi" w:cstheme="majorBidi"/>
                <w:bCs/>
                <w:noProof/>
              </w:rPr>
              <w:t>8.13.5 Magnesium</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_Toc384719026 \h </w:instrText>
            </w:r>
            <w:r w:rsidR="00E07ECA" w:rsidRPr="00B55615">
              <w:rPr>
                <w:noProof/>
                <w:webHidden/>
              </w:rPr>
            </w:r>
            <w:r w:rsidR="00E07ECA" w:rsidRPr="00B55615">
              <w:rPr>
                <w:noProof/>
                <w:webHidden/>
              </w:rPr>
              <w:fldChar w:fldCharType="separate"/>
            </w:r>
            <w:r w:rsidR="00443241">
              <w:rPr>
                <w:noProof/>
                <w:webHidden/>
              </w:rPr>
              <w:t>186</w:t>
            </w:r>
            <w:r w:rsidR="00E07ECA" w:rsidRPr="00B55615">
              <w:rPr>
                <w:noProof/>
                <w:webHidden/>
              </w:rPr>
              <w:fldChar w:fldCharType="end"/>
            </w:r>
          </w:hyperlink>
        </w:p>
        <w:p w14:paraId="6042052A" w14:textId="77777777" w:rsidR="00B55615" w:rsidRPr="00B55615" w:rsidRDefault="008A5B36">
          <w:pPr>
            <w:pStyle w:val="TOC3"/>
            <w:tabs>
              <w:tab w:val="right" w:leader="dot" w:pos="9016"/>
            </w:tabs>
            <w:rPr>
              <w:noProof/>
              <w:lang w:eastAsia="en-GB"/>
            </w:rPr>
          </w:pPr>
          <w:hyperlink w:anchor="_Toc384719027" w:history="1">
            <w:r w:rsidR="00B55615" w:rsidRPr="00B55615">
              <w:rPr>
                <w:rStyle w:val="Hyperlink"/>
                <w:rFonts w:asciiTheme="majorHAnsi" w:eastAsiaTheme="majorEastAsia" w:hAnsiTheme="majorHAnsi" w:cstheme="majorBidi"/>
                <w:bCs/>
                <w:noProof/>
              </w:rPr>
              <w:t>8.13.6 Sodium</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_Toc384719027 \h </w:instrText>
            </w:r>
            <w:r w:rsidR="00E07ECA" w:rsidRPr="00B55615">
              <w:rPr>
                <w:noProof/>
                <w:webHidden/>
              </w:rPr>
            </w:r>
            <w:r w:rsidR="00E07ECA" w:rsidRPr="00B55615">
              <w:rPr>
                <w:noProof/>
                <w:webHidden/>
              </w:rPr>
              <w:fldChar w:fldCharType="separate"/>
            </w:r>
            <w:r w:rsidR="00443241">
              <w:rPr>
                <w:noProof/>
                <w:webHidden/>
              </w:rPr>
              <w:t>187</w:t>
            </w:r>
            <w:r w:rsidR="00E07ECA" w:rsidRPr="00B55615">
              <w:rPr>
                <w:noProof/>
                <w:webHidden/>
              </w:rPr>
              <w:fldChar w:fldCharType="end"/>
            </w:r>
          </w:hyperlink>
        </w:p>
        <w:p w14:paraId="5FCCF5B8" w14:textId="77777777" w:rsidR="00B55615" w:rsidRPr="00B55615" w:rsidRDefault="008A5B36">
          <w:pPr>
            <w:pStyle w:val="TOC3"/>
            <w:tabs>
              <w:tab w:val="right" w:leader="dot" w:pos="9016"/>
            </w:tabs>
            <w:rPr>
              <w:noProof/>
              <w:lang w:eastAsia="en-GB"/>
            </w:rPr>
          </w:pPr>
          <w:hyperlink w:anchor="_Toc384719028" w:history="1">
            <w:r w:rsidR="00B55615" w:rsidRPr="00B55615">
              <w:rPr>
                <w:rStyle w:val="Hyperlink"/>
                <w:rFonts w:asciiTheme="majorHAnsi" w:eastAsiaTheme="majorEastAsia" w:hAnsiTheme="majorHAnsi" w:cstheme="majorBidi"/>
                <w:bCs/>
                <w:noProof/>
              </w:rPr>
              <w:t>8.13.7 Calcium</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_Toc384719028 \h </w:instrText>
            </w:r>
            <w:r w:rsidR="00E07ECA" w:rsidRPr="00B55615">
              <w:rPr>
                <w:noProof/>
                <w:webHidden/>
              </w:rPr>
            </w:r>
            <w:r w:rsidR="00E07ECA" w:rsidRPr="00B55615">
              <w:rPr>
                <w:noProof/>
                <w:webHidden/>
              </w:rPr>
              <w:fldChar w:fldCharType="separate"/>
            </w:r>
            <w:r w:rsidR="00443241">
              <w:rPr>
                <w:noProof/>
                <w:webHidden/>
              </w:rPr>
              <w:t>188</w:t>
            </w:r>
            <w:r w:rsidR="00E07ECA" w:rsidRPr="00B55615">
              <w:rPr>
                <w:noProof/>
                <w:webHidden/>
              </w:rPr>
              <w:fldChar w:fldCharType="end"/>
            </w:r>
          </w:hyperlink>
        </w:p>
        <w:p w14:paraId="54FB8F66" w14:textId="77777777" w:rsidR="00B55615" w:rsidRPr="00B55615" w:rsidRDefault="008A5B36">
          <w:pPr>
            <w:pStyle w:val="TOC3"/>
            <w:tabs>
              <w:tab w:val="right" w:leader="dot" w:pos="9016"/>
            </w:tabs>
            <w:rPr>
              <w:noProof/>
              <w:lang w:eastAsia="en-GB"/>
            </w:rPr>
          </w:pPr>
          <w:hyperlink w:anchor="_Toc384719029" w:history="1">
            <w:r w:rsidR="00B55615" w:rsidRPr="00B55615">
              <w:rPr>
                <w:rStyle w:val="Hyperlink"/>
                <w:rFonts w:eastAsiaTheme="majorEastAsia" w:cstheme="minorHAnsi"/>
                <w:bCs/>
                <w:noProof/>
              </w:rPr>
              <w:t>8.13.8 Materials for Insulin measures</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_Toc384719029 \h </w:instrText>
            </w:r>
            <w:r w:rsidR="00E07ECA" w:rsidRPr="00B55615">
              <w:rPr>
                <w:noProof/>
                <w:webHidden/>
              </w:rPr>
            </w:r>
            <w:r w:rsidR="00E07ECA" w:rsidRPr="00B55615">
              <w:rPr>
                <w:noProof/>
                <w:webHidden/>
              </w:rPr>
              <w:fldChar w:fldCharType="separate"/>
            </w:r>
            <w:r w:rsidR="00443241">
              <w:rPr>
                <w:noProof/>
                <w:webHidden/>
              </w:rPr>
              <w:t>188</w:t>
            </w:r>
            <w:r w:rsidR="00E07ECA" w:rsidRPr="00B55615">
              <w:rPr>
                <w:noProof/>
                <w:webHidden/>
              </w:rPr>
              <w:fldChar w:fldCharType="end"/>
            </w:r>
          </w:hyperlink>
        </w:p>
        <w:p w14:paraId="51B92A0C" w14:textId="77777777" w:rsidR="00B55615" w:rsidRPr="00B55615" w:rsidRDefault="008A5B36">
          <w:pPr>
            <w:pStyle w:val="TOC3"/>
            <w:tabs>
              <w:tab w:val="right" w:leader="dot" w:pos="9016"/>
            </w:tabs>
            <w:rPr>
              <w:noProof/>
              <w:lang w:eastAsia="en-GB"/>
            </w:rPr>
          </w:pPr>
          <w:hyperlink w:anchor="_Toc384719030" w:history="1">
            <w:r w:rsidR="00B55615" w:rsidRPr="00B55615">
              <w:rPr>
                <w:rStyle w:val="Hyperlink"/>
                <w:noProof/>
              </w:rPr>
              <w:t>8.13.9 Methodology for Insulin</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_Toc384719030 \h </w:instrText>
            </w:r>
            <w:r w:rsidR="00E07ECA" w:rsidRPr="00B55615">
              <w:rPr>
                <w:noProof/>
                <w:webHidden/>
              </w:rPr>
            </w:r>
            <w:r w:rsidR="00E07ECA" w:rsidRPr="00B55615">
              <w:rPr>
                <w:noProof/>
                <w:webHidden/>
              </w:rPr>
              <w:fldChar w:fldCharType="separate"/>
            </w:r>
            <w:r w:rsidR="00443241">
              <w:rPr>
                <w:noProof/>
                <w:webHidden/>
              </w:rPr>
              <w:t>188</w:t>
            </w:r>
            <w:r w:rsidR="00E07ECA" w:rsidRPr="00B55615">
              <w:rPr>
                <w:noProof/>
                <w:webHidden/>
              </w:rPr>
              <w:fldChar w:fldCharType="end"/>
            </w:r>
          </w:hyperlink>
        </w:p>
        <w:p w14:paraId="478F0113" w14:textId="77777777" w:rsidR="00B55615" w:rsidRPr="00B55615" w:rsidRDefault="008A5B36">
          <w:pPr>
            <w:pStyle w:val="TOC3"/>
            <w:tabs>
              <w:tab w:val="right" w:leader="dot" w:pos="9016"/>
            </w:tabs>
            <w:rPr>
              <w:noProof/>
              <w:lang w:eastAsia="en-GB"/>
            </w:rPr>
          </w:pPr>
          <w:hyperlink w:anchor="_Toc384719031" w:history="1">
            <w:r w:rsidR="00B55615" w:rsidRPr="00B55615">
              <w:rPr>
                <w:rStyle w:val="Hyperlink"/>
                <w:rFonts w:asciiTheme="majorHAnsi" w:eastAsiaTheme="majorEastAsia" w:hAnsiTheme="majorHAnsi" w:cstheme="majorBidi"/>
                <w:bCs/>
                <w:noProof/>
              </w:rPr>
              <w:t>8.13.10 Homeostatic Model Assessment (HOMA)</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_Toc384719031 \h </w:instrText>
            </w:r>
            <w:r w:rsidR="00E07ECA" w:rsidRPr="00B55615">
              <w:rPr>
                <w:noProof/>
                <w:webHidden/>
              </w:rPr>
            </w:r>
            <w:r w:rsidR="00E07ECA" w:rsidRPr="00B55615">
              <w:rPr>
                <w:noProof/>
                <w:webHidden/>
              </w:rPr>
              <w:fldChar w:fldCharType="separate"/>
            </w:r>
            <w:r w:rsidR="00443241">
              <w:rPr>
                <w:noProof/>
                <w:webHidden/>
              </w:rPr>
              <w:t>189</w:t>
            </w:r>
            <w:r w:rsidR="00E07ECA" w:rsidRPr="00B55615">
              <w:rPr>
                <w:noProof/>
                <w:webHidden/>
              </w:rPr>
              <w:fldChar w:fldCharType="end"/>
            </w:r>
          </w:hyperlink>
        </w:p>
        <w:p w14:paraId="54291343" w14:textId="77777777" w:rsidR="00B55615" w:rsidRPr="00B55615" w:rsidRDefault="008A5B36">
          <w:pPr>
            <w:pStyle w:val="TOC3"/>
            <w:tabs>
              <w:tab w:val="right" w:leader="dot" w:pos="9016"/>
            </w:tabs>
            <w:rPr>
              <w:noProof/>
              <w:lang w:eastAsia="en-GB"/>
            </w:rPr>
          </w:pPr>
          <w:hyperlink w:anchor="_Toc384719032" w:history="1">
            <w:r w:rsidR="00B55615" w:rsidRPr="00B55615">
              <w:rPr>
                <w:rStyle w:val="Hyperlink"/>
                <w:noProof/>
              </w:rPr>
              <w:t>8.13.11 Materials for Haematology</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_Toc384719032 \h </w:instrText>
            </w:r>
            <w:r w:rsidR="00E07ECA" w:rsidRPr="00B55615">
              <w:rPr>
                <w:noProof/>
                <w:webHidden/>
              </w:rPr>
            </w:r>
            <w:r w:rsidR="00E07ECA" w:rsidRPr="00B55615">
              <w:rPr>
                <w:noProof/>
                <w:webHidden/>
              </w:rPr>
              <w:fldChar w:fldCharType="separate"/>
            </w:r>
            <w:r w:rsidR="00443241">
              <w:rPr>
                <w:noProof/>
                <w:webHidden/>
              </w:rPr>
              <w:t>190</w:t>
            </w:r>
            <w:r w:rsidR="00E07ECA" w:rsidRPr="00B55615">
              <w:rPr>
                <w:noProof/>
                <w:webHidden/>
              </w:rPr>
              <w:fldChar w:fldCharType="end"/>
            </w:r>
          </w:hyperlink>
        </w:p>
        <w:p w14:paraId="46D4D79E" w14:textId="77777777" w:rsidR="00B55615" w:rsidRPr="00B55615" w:rsidRDefault="008A5B36">
          <w:pPr>
            <w:pStyle w:val="TOC3"/>
            <w:tabs>
              <w:tab w:val="right" w:leader="dot" w:pos="9016"/>
            </w:tabs>
            <w:rPr>
              <w:noProof/>
              <w:lang w:eastAsia="en-GB"/>
            </w:rPr>
          </w:pPr>
          <w:hyperlink w:anchor="_Toc384719033" w:history="1">
            <w:r w:rsidR="00B55615" w:rsidRPr="00B55615">
              <w:rPr>
                <w:rStyle w:val="Hyperlink"/>
                <w:noProof/>
              </w:rPr>
              <w:t>8.13.12 White Blood Cells</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_Toc384719033 \h </w:instrText>
            </w:r>
            <w:r w:rsidR="00E07ECA" w:rsidRPr="00B55615">
              <w:rPr>
                <w:noProof/>
                <w:webHidden/>
              </w:rPr>
            </w:r>
            <w:r w:rsidR="00E07ECA" w:rsidRPr="00B55615">
              <w:rPr>
                <w:noProof/>
                <w:webHidden/>
              </w:rPr>
              <w:fldChar w:fldCharType="separate"/>
            </w:r>
            <w:r w:rsidR="00443241">
              <w:rPr>
                <w:noProof/>
                <w:webHidden/>
              </w:rPr>
              <w:t>190</w:t>
            </w:r>
            <w:r w:rsidR="00E07ECA" w:rsidRPr="00B55615">
              <w:rPr>
                <w:noProof/>
                <w:webHidden/>
              </w:rPr>
              <w:fldChar w:fldCharType="end"/>
            </w:r>
          </w:hyperlink>
        </w:p>
        <w:p w14:paraId="6E609FEA" w14:textId="77777777" w:rsidR="00B55615" w:rsidRPr="00B55615" w:rsidRDefault="008A5B36">
          <w:pPr>
            <w:pStyle w:val="TOC2"/>
            <w:tabs>
              <w:tab w:val="right" w:leader="dot" w:pos="9016"/>
            </w:tabs>
            <w:rPr>
              <w:noProof/>
              <w:lang w:eastAsia="en-GB"/>
            </w:rPr>
          </w:pPr>
          <w:hyperlink w:anchor="_Toc384719034" w:history="1">
            <w:r w:rsidR="00B55615" w:rsidRPr="00B55615">
              <w:rPr>
                <w:rStyle w:val="Hyperlink"/>
                <w:noProof/>
              </w:rPr>
              <w:t>8.14 Statistical Methods</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_Toc384719034 \h </w:instrText>
            </w:r>
            <w:r w:rsidR="00E07ECA" w:rsidRPr="00B55615">
              <w:rPr>
                <w:noProof/>
                <w:webHidden/>
              </w:rPr>
            </w:r>
            <w:r w:rsidR="00E07ECA" w:rsidRPr="00B55615">
              <w:rPr>
                <w:noProof/>
                <w:webHidden/>
              </w:rPr>
              <w:fldChar w:fldCharType="separate"/>
            </w:r>
            <w:r w:rsidR="00443241">
              <w:rPr>
                <w:noProof/>
                <w:webHidden/>
              </w:rPr>
              <w:t>191</w:t>
            </w:r>
            <w:r w:rsidR="00E07ECA" w:rsidRPr="00B55615">
              <w:rPr>
                <w:noProof/>
                <w:webHidden/>
              </w:rPr>
              <w:fldChar w:fldCharType="end"/>
            </w:r>
          </w:hyperlink>
        </w:p>
        <w:p w14:paraId="0BE3B3D8" w14:textId="77777777" w:rsidR="00B55615" w:rsidRDefault="008A5B36">
          <w:pPr>
            <w:pStyle w:val="TOC1"/>
            <w:rPr>
              <w:rFonts w:asciiTheme="minorHAnsi" w:eastAsiaTheme="minorEastAsia" w:hAnsiTheme="minorHAnsi" w:cstheme="minorBidi"/>
              <w:bCs w:val="0"/>
              <w:sz w:val="22"/>
              <w:szCs w:val="22"/>
              <w:lang w:eastAsia="en-GB"/>
            </w:rPr>
          </w:pPr>
          <w:hyperlink w:anchor="_Toc384719035" w:history="1">
            <w:r w:rsidR="00B55615" w:rsidRPr="00E824AC">
              <w:rPr>
                <w:rStyle w:val="Hyperlink"/>
                <w:b/>
              </w:rPr>
              <w:t>Chapter 9: Implication of refeeding on cardiovascular and anthropometric parameters in malnourished adolescents with anorexia nervosa</w:t>
            </w:r>
            <w:r w:rsidR="00B55615">
              <w:rPr>
                <w:webHidden/>
              </w:rPr>
              <w:tab/>
            </w:r>
            <w:r w:rsidR="00E07ECA">
              <w:rPr>
                <w:webHidden/>
              </w:rPr>
              <w:fldChar w:fldCharType="begin"/>
            </w:r>
            <w:r w:rsidR="00B55615">
              <w:rPr>
                <w:webHidden/>
              </w:rPr>
              <w:instrText xml:space="preserve"> PAGEREF _Toc384719035 \h </w:instrText>
            </w:r>
            <w:r w:rsidR="00E07ECA">
              <w:rPr>
                <w:webHidden/>
              </w:rPr>
            </w:r>
            <w:r w:rsidR="00E07ECA">
              <w:rPr>
                <w:webHidden/>
              </w:rPr>
              <w:fldChar w:fldCharType="separate"/>
            </w:r>
            <w:r w:rsidR="00443241">
              <w:rPr>
                <w:webHidden/>
              </w:rPr>
              <w:t>192</w:t>
            </w:r>
            <w:r w:rsidR="00E07ECA">
              <w:rPr>
                <w:webHidden/>
              </w:rPr>
              <w:fldChar w:fldCharType="end"/>
            </w:r>
          </w:hyperlink>
        </w:p>
        <w:p w14:paraId="3977253C" w14:textId="77777777" w:rsidR="00B55615" w:rsidRPr="00B55615" w:rsidRDefault="008A5B36">
          <w:pPr>
            <w:pStyle w:val="TOC2"/>
            <w:tabs>
              <w:tab w:val="right" w:leader="dot" w:pos="9016"/>
            </w:tabs>
            <w:rPr>
              <w:noProof/>
              <w:lang w:eastAsia="en-GB"/>
            </w:rPr>
          </w:pPr>
          <w:hyperlink w:anchor="_Toc384719036" w:history="1">
            <w:r w:rsidR="00B55615" w:rsidRPr="00B55615">
              <w:rPr>
                <w:rStyle w:val="Hyperlink"/>
                <w:rFonts w:asciiTheme="majorHAnsi" w:eastAsiaTheme="majorEastAsia" w:hAnsiTheme="majorHAnsi" w:cstheme="majorBidi"/>
                <w:bCs/>
                <w:noProof/>
              </w:rPr>
              <w:t>9.1 Introduction</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_Toc384719036 \h </w:instrText>
            </w:r>
            <w:r w:rsidR="00E07ECA" w:rsidRPr="00B55615">
              <w:rPr>
                <w:noProof/>
                <w:webHidden/>
              </w:rPr>
            </w:r>
            <w:r w:rsidR="00E07ECA" w:rsidRPr="00B55615">
              <w:rPr>
                <w:noProof/>
                <w:webHidden/>
              </w:rPr>
              <w:fldChar w:fldCharType="separate"/>
            </w:r>
            <w:r w:rsidR="00443241">
              <w:rPr>
                <w:noProof/>
                <w:webHidden/>
              </w:rPr>
              <w:t>192</w:t>
            </w:r>
            <w:r w:rsidR="00E07ECA" w:rsidRPr="00B55615">
              <w:rPr>
                <w:noProof/>
                <w:webHidden/>
              </w:rPr>
              <w:fldChar w:fldCharType="end"/>
            </w:r>
          </w:hyperlink>
        </w:p>
        <w:p w14:paraId="2ADC3861" w14:textId="77777777" w:rsidR="00B55615" w:rsidRPr="00B55615" w:rsidRDefault="008A5B36">
          <w:pPr>
            <w:pStyle w:val="TOC2"/>
            <w:tabs>
              <w:tab w:val="right" w:leader="dot" w:pos="9016"/>
            </w:tabs>
            <w:rPr>
              <w:noProof/>
              <w:lang w:eastAsia="en-GB"/>
            </w:rPr>
          </w:pPr>
          <w:hyperlink w:anchor="_Toc384719037" w:history="1">
            <w:r w:rsidR="00B55615" w:rsidRPr="00B55615">
              <w:rPr>
                <w:rStyle w:val="Hyperlink"/>
                <w:rFonts w:asciiTheme="majorHAnsi" w:eastAsiaTheme="majorEastAsia" w:hAnsiTheme="majorHAnsi" w:cstheme="majorBidi"/>
                <w:bCs/>
                <w:noProof/>
              </w:rPr>
              <w:t>9.2 Methods Overview</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_Toc384719037 \h </w:instrText>
            </w:r>
            <w:r w:rsidR="00E07ECA" w:rsidRPr="00B55615">
              <w:rPr>
                <w:noProof/>
                <w:webHidden/>
              </w:rPr>
            </w:r>
            <w:r w:rsidR="00E07ECA" w:rsidRPr="00B55615">
              <w:rPr>
                <w:noProof/>
                <w:webHidden/>
              </w:rPr>
              <w:fldChar w:fldCharType="separate"/>
            </w:r>
            <w:r w:rsidR="00443241">
              <w:rPr>
                <w:noProof/>
                <w:webHidden/>
              </w:rPr>
              <w:t>192</w:t>
            </w:r>
            <w:r w:rsidR="00E07ECA" w:rsidRPr="00B55615">
              <w:rPr>
                <w:noProof/>
                <w:webHidden/>
              </w:rPr>
              <w:fldChar w:fldCharType="end"/>
            </w:r>
          </w:hyperlink>
        </w:p>
        <w:p w14:paraId="5D6BA2F3" w14:textId="77777777" w:rsidR="00B55615" w:rsidRPr="00B55615" w:rsidRDefault="008A5B36">
          <w:pPr>
            <w:pStyle w:val="TOC3"/>
            <w:tabs>
              <w:tab w:val="right" w:leader="dot" w:pos="9016"/>
            </w:tabs>
            <w:rPr>
              <w:noProof/>
              <w:lang w:eastAsia="en-GB"/>
            </w:rPr>
          </w:pPr>
          <w:hyperlink w:anchor="_Toc384719038" w:history="1">
            <w:r w:rsidR="00B55615" w:rsidRPr="00B55615">
              <w:rPr>
                <w:rStyle w:val="Hyperlink"/>
                <w:noProof/>
              </w:rPr>
              <w:t>9.2.1 Cardiovascular</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_Toc384719038 \h </w:instrText>
            </w:r>
            <w:r w:rsidR="00E07ECA" w:rsidRPr="00B55615">
              <w:rPr>
                <w:noProof/>
                <w:webHidden/>
              </w:rPr>
            </w:r>
            <w:r w:rsidR="00E07ECA" w:rsidRPr="00B55615">
              <w:rPr>
                <w:noProof/>
                <w:webHidden/>
              </w:rPr>
              <w:fldChar w:fldCharType="separate"/>
            </w:r>
            <w:r w:rsidR="00443241">
              <w:rPr>
                <w:noProof/>
                <w:webHidden/>
              </w:rPr>
              <w:t>193</w:t>
            </w:r>
            <w:r w:rsidR="00E07ECA" w:rsidRPr="00B55615">
              <w:rPr>
                <w:noProof/>
                <w:webHidden/>
              </w:rPr>
              <w:fldChar w:fldCharType="end"/>
            </w:r>
          </w:hyperlink>
        </w:p>
        <w:p w14:paraId="05572996" w14:textId="77777777" w:rsidR="00B55615" w:rsidRPr="00B55615" w:rsidRDefault="008A5B36">
          <w:pPr>
            <w:pStyle w:val="TOC3"/>
            <w:tabs>
              <w:tab w:val="right" w:leader="dot" w:pos="9016"/>
            </w:tabs>
            <w:rPr>
              <w:noProof/>
              <w:lang w:eastAsia="en-GB"/>
            </w:rPr>
          </w:pPr>
          <w:hyperlink w:anchor="_Toc384719039" w:history="1">
            <w:r w:rsidR="00B55615" w:rsidRPr="00B55615">
              <w:rPr>
                <w:rStyle w:val="Hyperlink"/>
                <w:rFonts w:asciiTheme="majorHAnsi" w:eastAsiaTheme="majorEastAsia" w:hAnsiTheme="majorHAnsi" w:cstheme="majorBidi"/>
                <w:bCs/>
                <w:noProof/>
              </w:rPr>
              <w:t>9.2.2 Anthropometric</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_Toc384719039 \h </w:instrText>
            </w:r>
            <w:r w:rsidR="00E07ECA" w:rsidRPr="00B55615">
              <w:rPr>
                <w:noProof/>
                <w:webHidden/>
              </w:rPr>
            </w:r>
            <w:r w:rsidR="00E07ECA" w:rsidRPr="00B55615">
              <w:rPr>
                <w:noProof/>
                <w:webHidden/>
              </w:rPr>
              <w:fldChar w:fldCharType="separate"/>
            </w:r>
            <w:r w:rsidR="00443241">
              <w:rPr>
                <w:noProof/>
                <w:webHidden/>
              </w:rPr>
              <w:t>193</w:t>
            </w:r>
            <w:r w:rsidR="00E07ECA" w:rsidRPr="00B55615">
              <w:rPr>
                <w:noProof/>
                <w:webHidden/>
              </w:rPr>
              <w:fldChar w:fldCharType="end"/>
            </w:r>
          </w:hyperlink>
        </w:p>
        <w:p w14:paraId="7BE302C8" w14:textId="77777777" w:rsidR="00B55615" w:rsidRPr="00B55615" w:rsidRDefault="008A5B36">
          <w:pPr>
            <w:pStyle w:val="TOC2"/>
            <w:tabs>
              <w:tab w:val="right" w:leader="dot" w:pos="9016"/>
            </w:tabs>
            <w:rPr>
              <w:noProof/>
              <w:lang w:eastAsia="en-GB"/>
            </w:rPr>
          </w:pPr>
          <w:hyperlink w:anchor="_Toc384719040" w:history="1">
            <w:r w:rsidR="00B55615" w:rsidRPr="00B55615">
              <w:rPr>
                <w:rStyle w:val="Hyperlink"/>
                <w:noProof/>
              </w:rPr>
              <w:t>Figure 9.1 – CONSORT flow diagram for randomisation</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_Toc384719040 \h </w:instrText>
            </w:r>
            <w:r w:rsidR="00E07ECA" w:rsidRPr="00B55615">
              <w:rPr>
                <w:noProof/>
                <w:webHidden/>
              </w:rPr>
            </w:r>
            <w:r w:rsidR="00E07ECA" w:rsidRPr="00B55615">
              <w:rPr>
                <w:noProof/>
                <w:webHidden/>
              </w:rPr>
              <w:fldChar w:fldCharType="separate"/>
            </w:r>
            <w:r w:rsidR="00443241">
              <w:rPr>
                <w:noProof/>
                <w:webHidden/>
              </w:rPr>
              <w:t>194</w:t>
            </w:r>
            <w:r w:rsidR="00E07ECA" w:rsidRPr="00B55615">
              <w:rPr>
                <w:noProof/>
                <w:webHidden/>
              </w:rPr>
              <w:fldChar w:fldCharType="end"/>
            </w:r>
          </w:hyperlink>
        </w:p>
        <w:p w14:paraId="4EEEA1B3" w14:textId="77777777" w:rsidR="00B55615" w:rsidRPr="00B55615" w:rsidRDefault="008A5B36">
          <w:pPr>
            <w:pStyle w:val="TOC2"/>
            <w:tabs>
              <w:tab w:val="right" w:leader="dot" w:pos="9016"/>
            </w:tabs>
            <w:rPr>
              <w:noProof/>
              <w:lang w:eastAsia="en-GB"/>
            </w:rPr>
          </w:pPr>
          <w:hyperlink w:anchor="_Toc384719049" w:history="1">
            <w:r w:rsidR="00B55615" w:rsidRPr="00B55615">
              <w:rPr>
                <w:rStyle w:val="Hyperlink"/>
                <w:noProof/>
              </w:rPr>
              <w:t>9.3 Baseline Characteristics</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_Toc384719049 \h </w:instrText>
            </w:r>
            <w:r w:rsidR="00E07ECA" w:rsidRPr="00B55615">
              <w:rPr>
                <w:noProof/>
                <w:webHidden/>
              </w:rPr>
            </w:r>
            <w:r w:rsidR="00E07ECA" w:rsidRPr="00B55615">
              <w:rPr>
                <w:noProof/>
                <w:webHidden/>
              </w:rPr>
              <w:fldChar w:fldCharType="separate"/>
            </w:r>
            <w:r w:rsidR="00443241">
              <w:rPr>
                <w:noProof/>
                <w:webHidden/>
              </w:rPr>
              <w:t>195</w:t>
            </w:r>
            <w:r w:rsidR="00E07ECA" w:rsidRPr="00B55615">
              <w:rPr>
                <w:noProof/>
                <w:webHidden/>
              </w:rPr>
              <w:fldChar w:fldCharType="end"/>
            </w:r>
          </w:hyperlink>
        </w:p>
        <w:p w14:paraId="33BE315C" w14:textId="77777777" w:rsidR="00B55615" w:rsidRPr="00B55615" w:rsidRDefault="008A5B36">
          <w:pPr>
            <w:pStyle w:val="TOC2"/>
            <w:tabs>
              <w:tab w:val="right" w:leader="dot" w:pos="9016"/>
            </w:tabs>
            <w:rPr>
              <w:noProof/>
              <w:lang w:eastAsia="en-GB"/>
            </w:rPr>
          </w:pPr>
          <w:hyperlink w:anchor="_Toc384719050" w:history="1">
            <w:r w:rsidR="00B55615" w:rsidRPr="00B55615">
              <w:rPr>
                <w:rStyle w:val="Hyperlink"/>
                <w:noProof/>
              </w:rPr>
              <w:t>9.4 Number of Participants</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_Toc384719050 \h </w:instrText>
            </w:r>
            <w:r w:rsidR="00E07ECA" w:rsidRPr="00B55615">
              <w:rPr>
                <w:noProof/>
                <w:webHidden/>
              </w:rPr>
            </w:r>
            <w:r w:rsidR="00E07ECA" w:rsidRPr="00B55615">
              <w:rPr>
                <w:noProof/>
                <w:webHidden/>
              </w:rPr>
              <w:fldChar w:fldCharType="separate"/>
            </w:r>
            <w:r w:rsidR="00443241">
              <w:rPr>
                <w:noProof/>
                <w:webHidden/>
              </w:rPr>
              <w:t>195</w:t>
            </w:r>
            <w:r w:rsidR="00E07ECA" w:rsidRPr="00B55615">
              <w:rPr>
                <w:noProof/>
                <w:webHidden/>
              </w:rPr>
              <w:fldChar w:fldCharType="end"/>
            </w:r>
          </w:hyperlink>
        </w:p>
        <w:p w14:paraId="22786E64" w14:textId="77777777" w:rsidR="00B55615" w:rsidRPr="00B55615" w:rsidRDefault="008A5B36">
          <w:pPr>
            <w:pStyle w:val="TOC2"/>
            <w:tabs>
              <w:tab w:val="right" w:leader="dot" w:pos="9016"/>
            </w:tabs>
            <w:rPr>
              <w:noProof/>
              <w:lang w:eastAsia="en-GB"/>
            </w:rPr>
          </w:pPr>
          <w:hyperlink w:anchor="_Toc384719051" w:history="1">
            <w:r w:rsidR="00B55615" w:rsidRPr="00B55615">
              <w:rPr>
                <w:rStyle w:val="Hyperlink"/>
                <w:noProof/>
              </w:rPr>
              <w:t>9.5 Compliance</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_Toc384719051 \h </w:instrText>
            </w:r>
            <w:r w:rsidR="00E07ECA" w:rsidRPr="00B55615">
              <w:rPr>
                <w:noProof/>
                <w:webHidden/>
              </w:rPr>
            </w:r>
            <w:r w:rsidR="00E07ECA" w:rsidRPr="00B55615">
              <w:rPr>
                <w:noProof/>
                <w:webHidden/>
              </w:rPr>
              <w:fldChar w:fldCharType="separate"/>
            </w:r>
            <w:r w:rsidR="00443241">
              <w:rPr>
                <w:noProof/>
                <w:webHidden/>
              </w:rPr>
              <w:t>196</w:t>
            </w:r>
            <w:r w:rsidR="00E07ECA" w:rsidRPr="00B55615">
              <w:rPr>
                <w:noProof/>
                <w:webHidden/>
              </w:rPr>
              <w:fldChar w:fldCharType="end"/>
            </w:r>
          </w:hyperlink>
        </w:p>
        <w:p w14:paraId="012FAF40" w14:textId="77777777" w:rsidR="00B55615" w:rsidRPr="00B55615" w:rsidRDefault="008A5B36">
          <w:pPr>
            <w:pStyle w:val="TOC2"/>
            <w:tabs>
              <w:tab w:val="right" w:leader="dot" w:pos="9016"/>
            </w:tabs>
            <w:rPr>
              <w:noProof/>
              <w:lang w:eastAsia="en-GB"/>
            </w:rPr>
          </w:pPr>
          <w:hyperlink w:anchor="_Toc384719052" w:history="1">
            <w:r w:rsidR="00B55615" w:rsidRPr="00B55615">
              <w:rPr>
                <w:rStyle w:val="Hyperlink"/>
                <w:rFonts w:asciiTheme="majorHAnsi" w:eastAsiaTheme="majorEastAsia" w:hAnsiTheme="majorHAnsi" w:cstheme="majorBidi"/>
                <w:bCs/>
                <w:noProof/>
              </w:rPr>
              <w:t>Table 9.1 – Baseline Characteristics for randomisation</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_Toc384719052 \h </w:instrText>
            </w:r>
            <w:r w:rsidR="00E07ECA" w:rsidRPr="00B55615">
              <w:rPr>
                <w:noProof/>
                <w:webHidden/>
              </w:rPr>
            </w:r>
            <w:r w:rsidR="00E07ECA" w:rsidRPr="00B55615">
              <w:rPr>
                <w:noProof/>
                <w:webHidden/>
              </w:rPr>
              <w:fldChar w:fldCharType="separate"/>
            </w:r>
            <w:r w:rsidR="00443241">
              <w:rPr>
                <w:noProof/>
                <w:webHidden/>
              </w:rPr>
              <w:t>197</w:t>
            </w:r>
            <w:r w:rsidR="00E07ECA" w:rsidRPr="00B55615">
              <w:rPr>
                <w:noProof/>
                <w:webHidden/>
              </w:rPr>
              <w:fldChar w:fldCharType="end"/>
            </w:r>
          </w:hyperlink>
        </w:p>
        <w:p w14:paraId="1D62D137" w14:textId="77777777" w:rsidR="00B55615" w:rsidRPr="00B55615" w:rsidRDefault="008A5B36">
          <w:pPr>
            <w:pStyle w:val="TOC2"/>
            <w:tabs>
              <w:tab w:val="right" w:leader="dot" w:pos="9016"/>
            </w:tabs>
            <w:rPr>
              <w:noProof/>
              <w:lang w:eastAsia="en-GB"/>
            </w:rPr>
          </w:pPr>
          <w:hyperlink w:anchor="_Toc384719053" w:history="1">
            <w:r w:rsidR="00B55615" w:rsidRPr="00B55615">
              <w:rPr>
                <w:rStyle w:val="Hyperlink"/>
                <w:noProof/>
              </w:rPr>
              <w:t>9.6 Nutritional Composition</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_Toc384719053 \h </w:instrText>
            </w:r>
            <w:r w:rsidR="00E07ECA" w:rsidRPr="00B55615">
              <w:rPr>
                <w:noProof/>
                <w:webHidden/>
              </w:rPr>
            </w:r>
            <w:r w:rsidR="00E07ECA" w:rsidRPr="00B55615">
              <w:rPr>
                <w:noProof/>
                <w:webHidden/>
              </w:rPr>
              <w:fldChar w:fldCharType="separate"/>
            </w:r>
            <w:r w:rsidR="00443241">
              <w:rPr>
                <w:noProof/>
                <w:webHidden/>
              </w:rPr>
              <w:t>198</w:t>
            </w:r>
            <w:r w:rsidR="00E07ECA" w:rsidRPr="00B55615">
              <w:rPr>
                <w:noProof/>
                <w:webHidden/>
              </w:rPr>
              <w:fldChar w:fldCharType="end"/>
            </w:r>
          </w:hyperlink>
        </w:p>
        <w:p w14:paraId="7300EFD7" w14:textId="77777777" w:rsidR="00B55615" w:rsidRPr="00B55615" w:rsidRDefault="008A5B36">
          <w:pPr>
            <w:pStyle w:val="TOC2"/>
            <w:tabs>
              <w:tab w:val="right" w:leader="dot" w:pos="9016"/>
            </w:tabs>
            <w:rPr>
              <w:noProof/>
              <w:lang w:eastAsia="en-GB"/>
            </w:rPr>
          </w:pPr>
          <w:hyperlink w:anchor="_Toc384719054" w:history="1">
            <w:r w:rsidR="00B55615" w:rsidRPr="00B55615">
              <w:rPr>
                <w:rStyle w:val="Hyperlink"/>
                <w:rFonts w:asciiTheme="majorHAnsi" w:eastAsiaTheme="majorEastAsia" w:hAnsiTheme="majorHAnsi" w:cstheme="majorBidi"/>
                <w:bCs/>
                <w:noProof/>
              </w:rPr>
              <w:t>Table 9.2 – Percentage of total intake of macronutrients throughout refeeding</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_Toc384719054 \h </w:instrText>
            </w:r>
            <w:r w:rsidR="00E07ECA" w:rsidRPr="00B55615">
              <w:rPr>
                <w:noProof/>
                <w:webHidden/>
              </w:rPr>
            </w:r>
            <w:r w:rsidR="00E07ECA" w:rsidRPr="00B55615">
              <w:rPr>
                <w:noProof/>
                <w:webHidden/>
              </w:rPr>
              <w:fldChar w:fldCharType="separate"/>
            </w:r>
            <w:r w:rsidR="00443241">
              <w:rPr>
                <w:noProof/>
                <w:webHidden/>
              </w:rPr>
              <w:t>199</w:t>
            </w:r>
            <w:r w:rsidR="00E07ECA" w:rsidRPr="00B55615">
              <w:rPr>
                <w:noProof/>
                <w:webHidden/>
              </w:rPr>
              <w:fldChar w:fldCharType="end"/>
            </w:r>
          </w:hyperlink>
        </w:p>
        <w:p w14:paraId="05FDEDAD" w14:textId="77777777" w:rsidR="00B55615" w:rsidRPr="00B55615" w:rsidRDefault="008A5B36">
          <w:pPr>
            <w:pStyle w:val="TOC2"/>
            <w:tabs>
              <w:tab w:val="right" w:leader="dot" w:pos="9016"/>
            </w:tabs>
            <w:rPr>
              <w:noProof/>
              <w:lang w:eastAsia="en-GB"/>
            </w:rPr>
          </w:pPr>
          <w:hyperlink w:anchor="_Toc384719055" w:history="1">
            <w:r w:rsidR="00B55615" w:rsidRPr="00B55615">
              <w:rPr>
                <w:rStyle w:val="Hyperlink"/>
                <w:noProof/>
              </w:rPr>
              <w:t>9.7 Statistical Analysis</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_Toc384719055 \h </w:instrText>
            </w:r>
            <w:r w:rsidR="00E07ECA" w:rsidRPr="00B55615">
              <w:rPr>
                <w:noProof/>
                <w:webHidden/>
              </w:rPr>
            </w:r>
            <w:r w:rsidR="00E07ECA" w:rsidRPr="00B55615">
              <w:rPr>
                <w:noProof/>
                <w:webHidden/>
              </w:rPr>
              <w:fldChar w:fldCharType="separate"/>
            </w:r>
            <w:r w:rsidR="00443241">
              <w:rPr>
                <w:noProof/>
                <w:webHidden/>
              </w:rPr>
              <w:t>200</w:t>
            </w:r>
            <w:r w:rsidR="00E07ECA" w:rsidRPr="00B55615">
              <w:rPr>
                <w:noProof/>
                <w:webHidden/>
              </w:rPr>
              <w:fldChar w:fldCharType="end"/>
            </w:r>
          </w:hyperlink>
        </w:p>
        <w:p w14:paraId="7993CA8E" w14:textId="77777777" w:rsidR="00B55615" w:rsidRPr="00B55615" w:rsidRDefault="008A5B36">
          <w:pPr>
            <w:pStyle w:val="TOC2"/>
            <w:tabs>
              <w:tab w:val="right" w:leader="dot" w:pos="9016"/>
            </w:tabs>
            <w:rPr>
              <w:noProof/>
              <w:lang w:eastAsia="en-GB"/>
            </w:rPr>
          </w:pPr>
          <w:hyperlink w:anchor="_Toc384719056" w:history="1">
            <w:r w:rsidR="00B55615" w:rsidRPr="00B55615">
              <w:rPr>
                <w:rStyle w:val="Hyperlink"/>
                <w:noProof/>
              </w:rPr>
              <w:t>9.7.1 Primary Outcome - QTc interval</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_Toc384719056 \h </w:instrText>
            </w:r>
            <w:r w:rsidR="00E07ECA" w:rsidRPr="00B55615">
              <w:rPr>
                <w:noProof/>
                <w:webHidden/>
              </w:rPr>
            </w:r>
            <w:r w:rsidR="00E07ECA" w:rsidRPr="00B55615">
              <w:rPr>
                <w:noProof/>
                <w:webHidden/>
              </w:rPr>
              <w:fldChar w:fldCharType="separate"/>
            </w:r>
            <w:r w:rsidR="00443241">
              <w:rPr>
                <w:noProof/>
                <w:webHidden/>
              </w:rPr>
              <w:t>200</w:t>
            </w:r>
            <w:r w:rsidR="00E07ECA" w:rsidRPr="00B55615">
              <w:rPr>
                <w:noProof/>
                <w:webHidden/>
              </w:rPr>
              <w:fldChar w:fldCharType="end"/>
            </w:r>
          </w:hyperlink>
        </w:p>
        <w:p w14:paraId="35CE9915" w14:textId="77777777" w:rsidR="00B55615" w:rsidRPr="00B55615" w:rsidRDefault="008A5B36">
          <w:pPr>
            <w:pStyle w:val="TOC2"/>
            <w:tabs>
              <w:tab w:val="right" w:leader="dot" w:pos="9016"/>
            </w:tabs>
            <w:rPr>
              <w:noProof/>
              <w:lang w:eastAsia="en-GB"/>
            </w:rPr>
          </w:pPr>
          <w:hyperlink w:anchor="_Toc384719057" w:history="1">
            <w:r w:rsidR="00B55615" w:rsidRPr="00B55615">
              <w:rPr>
                <w:rStyle w:val="Hyperlink"/>
                <w:noProof/>
              </w:rPr>
              <w:t>9.7.2 QTc interval prolongation (&gt;440ms)</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_Toc384719057 \h </w:instrText>
            </w:r>
            <w:r w:rsidR="00E07ECA" w:rsidRPr="00B55615">
              <w:rPr>
                <w:noProof/>
                <w:webHidden/>
              </w:rPr>
            </w:r>
            <w:r w:rsidR="00E07ECA" w:rsidRPr="00B55615">
              <w:rPr>
                <w:noProof/>
                <w:webHidden/>
              </w:rPr>
              <w:fldChar w:fldCharType="separate"/>
            </w:r>
            <w:r w:rsidR="00443241">
              <w:rPr>
                <w:noProof/>
                <w:webHidden/>
              </w:rPr>
              <w:t>201</w:t>
            </w:r>
            <w:r w:rsidR="00E07ECA" w:rsidRPr="00B55615">
              <w:rPr>
                <w:noProof/>
                <w:webHidden/>
              </w:rPr>
              <w:fldChar w:fldCharType="end"/>
            </w:r>
          </w:hyperlink>
        </w:p>
        <w:p w14:paraId="51D378E5" w14:textId="77777777" w:rsidR="00B55615" w:rsidRPr="00B55615" w:rsidRDefault="008A5B36">
          <w:pPr>
            <w:pStyle w:val="TOC2"/>
            <w:tabs>
              <w:tab w:val="right" w:leader="dot" w:pos="9016"/>
            </w:tabs>
            <w:rPr>
              <w:noProof/>
              <w:lang w:eastAsia="en-GB"/>
            </w:rPr>
          </w:pPr>
          <w:hyperlink w:anchor="_Toc384719058" w:history="1">
            <w:r w:rsidR="00B55615" w:rsidRPr="00B55615">
              <w:rPr>
                <w:rStyle w:val="Hyperlink"/>
                <w:rFonts w:asciiTheme="majorHAnsi" w:eastAsiaTheme="majorEastAsia" w:hAnsiTheme="majorHAnsi" w:cstheme="majorBidi"/>
                <w:bCs/>
                <w:noProof/>
              </w:rPr>
              <w:t>Table 9.3 – Control Group (low-calorie): Pre and post refeeding cardiac outcomes</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_Toc384719058 \h </w:instrText>
            </w:r>
            <w:r w:rsidR="00E07ECA" w:rsidRPr="00B55615">
              <w:rPr>
                <w:noProof/>
                <w:webHidden/>
              </w:rPr>
            </w:r>
            <w:r w:rsidR="00E07ECA" w:rsidRPr="00B55615">
              <w:rPr>
                <w:noProof/>
                <w:webHidden/>
              </w:rPr>
              <w:fldChar w:fldCharType="separate"/>
            </w:r>
            <w:r w:rsidR="00443241">
              <w:rPr>
                <w:noProof/>
                <w:webHidden/>
              </w:rPr>
              <w:t>202</w:t>
            </w:r>
            <w:r w:rsidR="00E07ECA" w:rsidRPr="00B55615">
              <w:rPr>
                <w:noProof/>
                <w:webHidden/>
              </w:rPr>
              <w:fldChar w:fldCharType="end"/>
            </w:r>
          </w:hyperlink>
        </w:p>
        <w:p w14:paraId="38D1C0DC" w14:textId="77777777" w:rsidR="00B55615" w:rsidRPr="00B55615" w:rsidRDefault="008A5B36">
          <w:pPr>
            <w:pStyle w:val="TOC2"/>
            <w:tabs>
              <w:tab w:val="right" w:leader="dot" w:pos="9016"/>
            </w:tabs>
            <w:rPr>
              <w:noProof/>
              <w:lang w:eastAsia="en-GB"/>
            </w:rPr>
          </w:pPr>
          <w:hyperlink w:anchor="_Toc384719059" w:history="1">
            <w:r w:rsidR="00B55615" w:rsidRPr="00B55615">
              <w:rPr>
                <w:rStyle w:val="Hyperlink"/>
                <w:rFonts w:asciiTheme="majorHAnsi" w:eastAsiaTheme="majorEastAsia" w:hAnsiTheme="majorHAnsi" w:cstheme="majorBidi"/>
                <w:bCs/>
                <w:noProof/>
              </w:rPr>
              <w:t>Table 9.4 – Treatment Group (high-calorie): Pre and post refeeding cardiac outcomes</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_Toc384719059 \h </w:instrText>
            </w:r>
            <w:r w:rsidR="00E07ECA" w:rsidRPr="00B55615">
              <w:rPr>
                <w:noProof/>
                <w:webHidden/>
              </w:rPr>
            </w:r>
            <w:r w:rsidR="00E07ECA" w:rsidRPr="00B55615">
              <w:rPr>
                <w:noProof/>
                <w:webHidden/>
              </w:rPr>
              <w:fldChar w:fldCharType="separate"/>
            </w:r>
            <w:r w:rsidR="00443241">
              <w:rPr>
                <w:noProof/>
                <w:webHidden/>
              </w:rPr>
              <w:t>203</w:t>
            </w:r>
            <w:r w:rsidR="00E07ECA" w:rsidRPr="00B55615">
              <w:rPr>
                <w:noProof/>
                <w:webHidden/>
              </w:rPr>
              <w:fldChar w:fldCharType="end"/>
            </w:r>
          </w:hyperlink>
        </w:p>
        <w:p w14:paraId="61E07F54" w14:textId="77777777" w:rsidR="00B55615" w:rsidRPr="00B55615" w:rsidRDefault="008A5B36">
          <w:pPr>
            <w:pStyle w:val="TOC2"/>
            <w:tabs>
              <w:tab w:val="right" w:leader="dot" w:pos="9016"/>
            </w:tabs>
            <w:rPr>
              <w:noProof/>
              <w:lang w:eastAsia="en-GB"/>
            </w:rPr>
          </w:pPr>
          <w:hyperlink w:anchor="_Toc384719060" w:history="1">
            <w:r w:rsidR="00B55615" w:rsidRPr="00B55615">
              <w:rPr>
                <w:rStyle w:val="Hyperlink"/>
                <w:rFonts w:asciiTheme="majorHAnsi" w:eastAsiaTheme="majorEastAsia" w:hAnsiTheme="majorHAnsi" w:cstheme="majorBidi"/>
                <w:bCs/>
                <w:noProof/>
              </w:rPr>
              <w:t>Table 9.5 – Cardiac parameters 4 days post refeeding comparison between groups</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_Toc384719060 \h </w:instrText>
            </w:r>
            <w:r w:rsidR="00E07ECA" w:rsidRPr="00B55615">
              <w:rPr>
                <w:noProof/>
                <w:webHidden/>
              </w:rPr>
            </w:r>
            <w:r w:rsidR="00E07ECA" w:rsidRPr="00B55615">
              <w:rPr>
                <w:noProof/>
                <w:webHidden/>
              </w:rPr>
              <w:fldChar w:fldCharType="separate"/>
            </w:r>
            <w:r w:rsidR="00443241">
              <w:rPr>
                <w:noProof/>
                <w:webHidden/>
              </w:rPr>
              <w:t>204</w:t>
            </w:r>
            <w:r w:rsidR="00E07ECA" w:rsidRPr="00B55615">
              <w:rPr>
                <w:noProof/>
                <w:webHidden/>
              </w:rPr>
              <w:fldChar w:fldCharType="end"/>
            </w:r>
          </w:hyperlink>
        </w:p>
        <w:p w14:paraId="7C819753" w14:textId="77777777" w:rsidR="00B55615" w:rsidRPr="00B55615" w:rsidRDefault="008A5B36">
          <w:pPr>
            <w:pStyle w:val="TOC2"/>
            <w:tabs>
              <w:tab w:val="right" w:leader="dot" w:pos="9016"/>
            </w:tabs>
            <w:rPr>
              <w:noProof/>
              <w:lang w:eastAsia="en-GB"/>
            </w:rPr>
          </w:pPr>
          <w:hyperlink w:anchor="_Toc384719061" w:history="1">
            <w:r w:rsidR="00B55615" w:rsidRPr="00B55615">
              <w:rPr>
                <w:rStyle w:val="Hyperlink"/>
                <w:rFonts w:asciiTheme="majorHAnsi" w:eastAsiaTheme="majorEastAsia" w:hAnsiTheme="majorHAnsi" w:cstheme="majorBidi"/>
                <w:bCs/>
                <w:noProof/>
              </w:rPr>
              <w:t>9.8 Other Cardiovascular Outcomes</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_Toc384719061 \h </w:instrText>
            </w:r>
            <w:r w:rsidR="00E07ECA" w:rsidRPr="00B55615">
              <w:rPr>
                <w:noProof/>
                <w:webHidden/>
              </w:rPr>
            </w:r>
            <w:r w:rsidR="00E07ECA" w:rsidRPr="00B55615">
              <w:rPr>
                <w:noProof/>
                <w:webHidden/>
              </w:rPr>
              <w:fldChar w:fldCharType="separate"/>
            </w:r>
            <w:r w:rsidR="00443241">
              <w:rPr>
                <w:noProof/>
                <w:webHidden/>
              </w:rPr>
              <w:t>205</w:t>
            </w:r>
            <w:r w:rsidR="00E07ECA" w:rsidRPr="00B55615">
              <w:rPr>
                <w:noProof/>
                <w:webHidden/>
              </w:rPr>
              <w:fldChar w:fldCharType="end"/>
            </w:r>
          </w:hyperlink>
        </w:p>
        <w:p w14:paraId="129734E1" w14:textId="77777777" w:rsidR="00B55615" w:rsidRPr="00B55615" w:rsidRDefault="008A5B36">
          <w:pPr>
            <w:pStyle w:val="TOC3"/>
            <w:tabs>
              <w:tab w:val="right" w:leader="dot" w:pos="9016"/>
            </w:tabs>
            <w:rPr>
              <w:noProof/>
              <w:lang w:eastAsia="en-GB"/>
            </w:rPr>
          </w:pPr>
          <w:hyperlink w:anchor="_Toc384719062" w:history="1">
            <w:r w:rsidR="00B55615" w:rsidRPr="00B55615">
              <w:rPr>
                <w:rStyle w:val="Hyperlink"/>
                <w:noProof/>
              </w:rPr>
              <w:t>9.8.1 Heart Rate</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_Toc384719062 \h </w:instrText>
            </w:r>
            <w:r w:rsidR="00E07ECA" w:rsidRPr="00B55615">
              <w:rPr>
                <w:noProof/>
                <w:webHidden/>
              </w:rPr>
            </w:r>
            <w:r w:rsidR="00E07ECA" w:rsidRPr="00B55615">
              <w:rPr>
                <w:noProof/>
                <w:webHidden/>
              </w:rPr>
              <w:fldChar w:fldCharType="separate"/>
            </w:r>
            <w:r w:rsidR="00443241">
              <w:rPr>
                <w:noProof/>
                <w:webHidden/>
              </w:rPr>
              <w:t>205</w:t>
            </w:r>
            <w:r w:rsidR="00E07ECA" w:rsidRPr="00B55615">
              <w:rPr>
                <w:noProof/>
                <w:webHidden/>
              </w:rPr>
              <w:fldChar w:fldCharType="end"/>
            </w:r>
          </w:hyperlink>
        </w:p>
        <w:p w14:paraId="4DD45A9A" w14:textId="77777777" w:rsidR="00B55615" w:rsidRPr="00B55615" w:rsidRDefault="008A5B36">
          <w:pPr>
            <w:pStyle w:val="TOC3"/>
            <w:tabs>
              <w:tab w:val="right" w:leader="dot" w:pos="9016"/>
            </w:tabs>
            <w:rPr>
              <w:noProof/>
              <w:lang w:eastAsia="en-GB"/>
            </w:rPr>
          </w:pPr>
          <w:hyperlink w:anchor="_Toc384719063" w:history="1">
            <w:r w:rsidR="00B55615" w:rsidRPr="00B55615">
              <w:rPr>
                <w:rStyle w:val="Hyperlink"/>
                <w:noProof/>
              </w:rPr>
              <w:t>9.8.2 QTc Dispersion</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_Toc384719063 \h </w:instrText>
            </w:r>
            <w:r w:rsidR="00E07ECA" w:rsidRPr="00B55615">
              <w:rPr>
                <w:noProof/>
                <w:webHidden/>
              </w:rPr>
            </w:r>
            <w:r w:rsidR="00E07ECA" w:rsidRPr="00B55615">
              <w:rPr>
                <w:noProof/>
                <w:webHidden/>
              </w:rPr>
              <w:fldChar w:fldCharType="separate"/>
            </w:r>
            <w:r w:rsidR="00443241">
              <w:rPr>
                <w:noProof/>
                <w:webHidden/>
              </w:rPr>
              <w:t>205</w:t>
            </w:r>
            <w:r w:rsidR="00E07ECA" w:rsidRPr="00B55615">
              <w:rPr>
                <w:noProof/>
                <w:webHidden/>
              </w:rPr>
              <w:fldChar w:fldCharType="end"/>
            </w:r>
          </w:hyperlink>
        </w:p>
        <w:p w14:paraId="66A4AEFE" w14:textId="77777777" w:rsidR="00B55615" w:rsidRPr="00B55615" w:rsidRDefault="008A5B36">
          <w:pPr>
            <w:pStyle w:val="TOC2"/>
            <w:tabs>
              <w:tab w:val="right" w:leader="dot" w:pos="9016"/>
            </w:tabs>
            <w:rPr>
              <w:noProof/>
              <w:lang w:eastAsia="en-GB"/>
            </w:rPr>
          </w:pPr>
          <w:hyperlink w:anchor="_Toc384719064" w:history="1">
            <w:r w:rsidR="00B55615" w:rsidRPr="00B55615">
              <w:rPr>
                <w:rStyle w:val="Hyperlink"/>
                <w:rFonts w:asciiTheme="majorHAnsi" w:eastAsiaTheme="majorEastAsia" w:hAnsiTheme="majorHAnsi" w:cstheme="majorBidi"/>
                <w:bCs/>
                <w:noProof/>
              </w:rPr>
              <w:t>Figure 9.2 – Heart rate (BPM) before and after 4 days of refeeding in the control (low-calorie) and intervention (high-calorie) groups</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_Toc384719064 \h </w:instrText>
            </w:r>
            <w:r w:rsidR="00E07ECA" w:rsidRPr="00B55615">
              <w:rPr>
                <w:noProof/>
                <w:webHidden/>
              </w:rPr>
            </w:r>
            <w:r w:rsidR="00E07ECA" w:rsidRPr="00B55615">
              <w:rPr>
                <w:noProof/>
                <w:webHidden/>
              </w:rPr>
              <w:fldChar w:fldCharType="separate"/>
            </w:r>
            <w:r w:rsidR="00443241">
              <w:rPr>
                <w:noProof/>
                <w:webHidden/>
              </w:rPr>
              <w:t>206</w:t>
            </w:r>
            <w:r w:rsidR="00E07ECA" w:rsidRPr="00B55615">
              <w:rPr>
                <w:noProof/>
                <w:webHidden/>
              </w:rPr>
              <w:fldChar w:fldCharType="end"/>
            </w:r>
          </w:hyperlink>
        </w:p>
        <w:p w14:paraId="56DA3970" w14:textId="77777777" w:rsidR="00B55615" w:rsidRPr="00B55615" w:rsidRDefault="008A5B36">
          <w:pPr>
            <w:pStyle w:val="TOC2"/>
            <w:tabs>
              <w:tab w:val="right" w:leader="dot" w:pos="9016"/>
            </w:tabs>
            <w:rPr>
              <w:noProof/>
              <w:lang w:eastAsia="en-GB"/>
            </w:rPr>
          </w:pPr>
          <w:hyperlink w:anchor="_Toc384719066" w:history="1">
            <w:r w:rsidR="00B55615" w:rsidRPr="00B55615">
              <w:rPr>
                <w:rStyle w:val="Hyperlink"/>
                <w:noProof/>
              </w:rPr>
              <w:t>9.9 Secondary Outcomes</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_Toc384719066 \h </w:instrText>
            </w:r>
            <w:r w:rsidR="00E07ECA" w:rsidRPr="00B55615">
              <w:rPr>
                <w:noProof/>
                <w:webHidden/>
              </w:rPr>
            </w:r>
            <w:r w:rsidR="00E07ECA" w:rsidRPr="00B55615">
              <w:rPr>
                <w:noProof/>
                <w:webHidden/>
              </w:rPr>
              <w:fldChar w:fldCharType="separate"/>
            </w:r>
            <w:r w:rsidR="00443241">
              <w:rPr>
                <w:noProof/>
                <w:webHidden/>
              </w:rPr>
              <w:t>207</w:t>
            </w:r>
            <w:r w:rsidR="00E07ECA" w:rsidRPr="00B55615">
              <w:rPr>
                <w:noProof/>
                <w:webHidden/>
              </w:rPr>
              <w:fldChar w:fldCharType="end"/>
            </w:r>
          </w:hyperlink>
        </w:p>
        <w:p w14:paraId="0CDA5E80" w14:textId="77777777" w:rsidR="00B55615" w:rsidRPr="00B55615" w:rsidRDefault="008A5B36">
          <w:pPr>
            <w:pStyle w:val="TOC3"/>
            <w:tabs>
              <w:tab w:val="right" w:leader="dot" w:pos="9016"/>
            </w:tabs>
            <w:rPr>
              <w:noProof/>
              <w:lang w:eastAsia="en-GB"/>
            </w:rPr>
          </w:pPr>
          <w:hyperlink w:anchor="_Toc384719067" w:history="1">
            <w:r w:rsidR="00B55615" w:rsidRPr="00B55615">
              <w:rPr>
                <w:rStyle w:val="Hyperlink"/>
                <w:noProof/>
              </w:rPr>
              <w:t>9.9.1 Nutritional</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_Toc384719067 \h </w:instrText>
            </w:r>
            <w:r w:rsidR="00E07ECA" w:rsidRPr="00B55615">
              <w:rPr>
                <w:noProof/>
                <w:webHidden/>
              </w:rPr>
            </w:r>
            <w:r w:rsidR="00E07ECA" w:rsidRPr="00B55615">
              <w:rPr>
                <w:noProof/>
                <w:webHidden/>
              </w:rPr>
              <w:fldChar w:fldCharType="separate"/>
            </w:r>
            <w:r w:rsidR="00443241">
              <w:rPr>
                <w:noProof/>
                <w:webHidden/>
              </w:rPr>
              <w:t>207</w:t>
            </w:r>
            <w:r w:rsidR="00E07ECA" w:rsidRPr="00B55615">
              <w:rPr>
                <w:noProof/>
                <w:webHidden/>
              </w:rPr>
              <w:fldChar w:fldCharType="end"/>
            </w:r>
          </w:hyperlink>
        </w:p>
        <w:p w14:paraId="3067FBB0" w14:textId="77777777" w:rsidR="00B55615" w:rsidRPr="00B55615" w:rsidRDefault="008A5B36">
          <w:pPr>
            <w:pStyle w:val="TOC2"/>
            <w:tabs>
              <w:tab w:val="right" w:leader="dot" w:pos="9016"/>
            </w:tabs>
            <w:rPr>
              <w:noProof/>
              <w:lang w:eastAsia="en-GB"/>
            </w:rPr>
          </w:pPr>
          <w:hyperlink w:anchor="_Toc384719068" w:history="1">
            <w:r w:rsidR="00B55615" w:rsidRPr="00B55615">
              <w:rPr>
                <w:rStyle w:val="Hyperlink"/>
                <w:rFonts w:asciiTheme="majorHAnsi" w:eastAsiaTheme="majorEastAsia" w:hAnsiTheme="majorHAnsi" w:cstheme="majorBidi"/>
                <w:noProof/>
              </w:rPr>
              <w:t>Figure 9.3 - Energy intake (kcal/ day) at baseline and after 10 days of refeeding in the low and high calorie programmes</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_Toc384719068 \h </w:instrText>
            </w:r>
            <w:r w:rsidR="00E07ECA" w:rsidRPr="00B55615">
              <w:rPr>
                <w:noProof/>
                <w:webHidden/>
              </w:rPr>
            </w:r>
            <w:r w:rsidR="00E07ECA" w:rsidRPr="00B55615">
              <w:rPr>
                <w:noProof/>
                <w:webHidden/>
              </w:rPr>
              <w:fldChar w:fldCharType="separate"/>
            </w:r>
            <w:r w:rsidR="00443241">
              <w:rPr>
                <w:noProof/>
                <w:webHidden/>
              </w:rPr>
              <w:t>208</w:t>
            </w:r>
            <w:r w:rsidR="00E07ECA" w:rsidRPr="00B55615">
              <w:rPr>
                <w:noProof/>
                <w:webHidden/>
              </w:rPr>
              <w:fldChar w:fldCharType="end"/>
            </w:r>
          </w:hyperlink>
        </w:p>
        <w:p w14:paraId="202F68B4" w14:textId="77777777" w:rsidR="00B55615" w:rsidRPr="00B55615" w:rsidRDefault="008A5B36">
          <w:pPr>
            <w:pStyle w:val="TOC2"/>
            <w:tabs>
              <w:tab w:val="right" w:leader="dot" w:pos="9016"/>
            </w:tabs>
            <w:rPr>
              <w:noProof/>
              <w:lang w:eastAsia="en-GB"/>
            </w:rPr>
          </w:pPr>
          <w:hyperlink w:anchor="_Toc384719069" w:history="1">
            <w:r w:rsidR="00B55615" w:rsidRPr="00B55615">
              <w:rPr>
                <w:rStyle w:val="Hyperlink"/>
                <w:rFonts w:asciiTheme="majorHAnsi" w:eastAsiaTheme="majorEastAsia" w:hAnsiTheme="majorHAnsi" w:cstheme="majorBidi"/>
                <w:bCs/>
                <w:noProof/>
              </w:rPr>
              <w:t>Figure 9.4 - Energy intake (</w:t>
            </w:r>
            <w:r w:rsidR="00730E90">
              <w:rPr>
                <w:rStyle w:val="Hyperlink"/>
                <w:rFonts w:asciiTheme="majorHAnsi" w:eastAsiaTheme="majorEastAsia" w:hAnsiTheme="majorHAnsi" w:cstheme="majorBidi"/>
                <w:bCs/>
                <w:noProof/>
              </w:rPr>
              <w:t>kcal/kg/day</w:t>
            </w:r>
            <w:r w:rsidR="00B55615" w:rsidRPr="00B55615">
              <w:rPr>
                <w:rStyle w:val="Hyperlink"/>
                <w:rFonts w:asciiTheme="majorHAnsi" w:eastAsiaTheme="majorEastAsia" w:hAnsiTheme="majorHAnsi" w:cstheme="majorBidi"/>
                <w:bCs/>
                <w:noProof/>
              </w:rPr>
              <w:t>) at baseline and after 1</w:t>
            </w:r>
            <w:r w:rsidR="00B55615" w:rsidRPr="00B55615">
              <w:rPr>
                <w:rStyle w:val="Hyperlink"/>
                <w:rFonts w:asciiTheme="majorHAnsi" w:eastAsiaTheme="majorEastAsia" w:hAnsiTheme="majorHAnsi" w:cstheme="majorBidi"/>
                <w:noProof/>
              </w:rPr>
              <w:t>0 days of refeeding in the low and high calorie programmes</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_Toc384719069 \h </w:instrText>
            </w:r>
            <w:r w:rsidR="00E07ECA" w:rsidRPr="00B55615">
              <w:rPr>
                <w:noProof/>
                <w:webHidden/>
              </w:rPr>
            </w:r>
            <w:r w:rsidR="00E07ECA" w:rsidRPr="00B55615">
              <w:rPr>
                <w:noProof/>
                <w:webHidden/>
              </w:rPr>
              <w:fldChar w:fldCharType="separate"/>
            </w:r>
            <w:r w:rsidR="00443241">
              <w:rPr>
                <w:noProof/>
                <w:webHidden/>
              </w:rPr>
              <w:t>209</w:t>
            </w:r>
            <w:r w:rsidR="00E07ECA" w:rsidRPr="00B55615">
              <w:rPr>
                <w:noProof/>
                <w:webHidden/>
              </w:rPr>
              <w:fldChar w:fldCharType="end"/>
            </w:r>
          </w:hyperlink>
        </w:p>
        <w:p w14:paraId="55D08C18" w14:textId="77777777" w:rsidR="00B55615" w:rsidRPr="00B55615" w:rsidRDefault="008A5B36">
          <w:pPr>
            <w:pStyle w:val="TOC2"/>
            <w:tabs>
              <w:tab w:val="right" w:leader="dot" w:pos="9016"/>
            </w:tabs>
            <w:rPr>
              <w:noProof/>
              <w:lang w:eastAsia="en-GB"/>
            </w:rPr>
          </w:pPr>
          <w:hyperlink w:anchor="_Toc384719070" w:history="1">
            <w:r w:rsidR="00B55615" w:rsidRPr="00B55615">
              <w:rPr>
                <w:rStyle w:val="Hyperlink"/>
                <w:rFonts w:asciiTheme="majorHAnsi" w:eastAsiaTheme="majorEastAsia" w:hAnsiTheme="majorHAnsi" w:cstheme="majorBidi"/>
                <w:bCs/>
                <w:noProof/>
              </w:rPr>
              <w:t>9.10 Anthropometric Outcomes</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_Toc384719070 \h </w:instrText>
            </w:r>
            <w:r w:rsidR="00E07ECA" w:rsidRPr="00B55615">
              <w:rPr>
                <w:noProof/>
                <w:webHidden/>
              </w:rPr>
            </w:r>
            <w:r w:rsidR="00E07ECA" w:rsidRPr="00B55615">
              <w:rPr>
                <w:noProof/>
                <w:webHidden/>
              </w:rPr>
              <w:fldChar w:fldCharType="separate"/>
            </w:r>
            <w:r w:rsidR="00443241">
              <w:rPr>
                <w:noProof/>
                <w:webHidden/>
              </w:rPr>
              <w:t>210</w:t>
            </w:r>
            <w:r w:rsidR="00E07ECA" w:rsidRPr="00B55615">
              <w:rPr>
                <w:noProof/>
                <w:webHidden/>
              </w:rPr>
              <w:fldChar w:fldCharType="end"/>
            </w:r>
          </w:hyperlink>
        </w:p>
        <w:p w14:paraId="3C9B523B" w14:textId="77777777" w:rsidR="00B55615" w:rsidRPr="00B55615" w:rsidRDefault="008A5B36">
          <w:pPr>
            <w:pStyle w:val="TOC3"/>
            <w:tabs>
              <w:tab w:val="right" w:leader="dot" w:pos="9016"/>
            </w:tabs>
            <w:rPr>
              <w:noProof/>
              <w:lang w:eastAsia="en-GB"/>
            </w:rPr>
          </w:pPr>
          <w:hyperlink w:anchor="_Toc384719071" w:history="1">
            <w:r w:rsidR="00B55615" w:rsidRPr="00B55615">
              <w:rPr>
                <w:rStyle w:val="Hyperlink"/>
                <w:noProof/>
              </w:rPr>
              <w:t>9.10.1 Weight (kg)</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_Toc384719071 \h </w:instrText>
            </w:r>
            <w:r w:rsidR="00E07ECA" w:rsidRPr="00B55615">
              <w:rPr>
                <w:noProof/>
                <w:webHidden/>
              </w:rPr>
            </w:r>
            <w:r w:rsidR="00E07ECA" w:rsidRPr="00B55615">
              <w:rPr>
                <w:noProof/>
                <w:webHidden/>
              </w:rPr>
              <w:fldChar w:fldCharType="separate"/>
            </w:r>
            <w:r w:rsidR="00443241">
              <w:rPr>
                <w:noProof/>
                <w:webHidden/>
              </w:rPr>
              <w:t>210</w:t>
            </w:r>
            <w:r w:rsidR="00E07ECA" w:rsidRPr="00B55615">
              <w:rPr>
                <w:noProof/>
                <w:webHidden/>
              </w:rPr>
              <w:fldChar w:fldCharType="end"/>
            </w:r>
          </w:hyperlink>
        </w:p>
        <w:p w14:paraId="2DAE6F49" w14:textId="77777777" w:rsidR="00B55615" w:rsidRPr="00B55615" w:rsidRDefault="008A5B36">
          <w:pPr>
            <w:pStyle w:val="TOC3"/>
            <w:tabs>
              <w:tab w:val="right" w:leader="dot" w:pos="9016"/>
            </w:tabs>
            <w:rPr>
              <w:noProof/>
              <w:lang w:eastAsia="en-GB"/>
            </w:rPr>
          </w:pPr>
          <w:hyperlink w:anchor="_Toc384719072" w:history="1">
            <w:r w:rsidR="00B55615" w:rsidRPr="00B55615">
              <w:rPr>
                <w:rStyle w:val="Hyperlink"/>
                <w:rFonts w:asciiTheme="majorHAnsi" w:eastAsiaTheme="majorEastAsia" w:hAnsiTheme="majorHAnsi" w:cstheme="majorBidi"/>
                <w:bCs/>
                <w:noProof/>
              </w:rPr>
              <w:t>9.10.2 %BMI</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_Toc384719072 \h </w:instrText>
            </w:r>
            <w:r w:rsidR="00E07ECA" w:rsidRPr="00B55615">
              <w:rPr>
                <w:noProof/>
                <w:webHidden/>
              </w:rPr>
            </w:r>
            <w:r w:rsidR="00E07ECA" w:rsidRPr="00B55615">
              <w:rPr>
                <w:noProof/>
                <w:webHidden/>
              </w:rPr>
              <w:fldChar w:fldCharType="separate"/>
            </w:r>
            <w:r w:rsidR="00443241">
              <w:rPr>
                <w:noProof/>
                <w:webHidden/>
              </w:rPr>
              <w:t>210</w:t>
            </w:r>
            <w:r w:rsidR="00E07ECA" w:rsidRPr="00B55615">
              <w:rPr>
                <w:noProof/>
                <w:webHidden/>
              </w:rPr>
              <w:fldChar w:fldCharType="end"/>
            </w:r>
          </w:hyperlink>
        </w:p>
        <w:p w14:paraId="17F012CC" w14:textId="77777777" w:rsidR="00B55615" w:rsidRPr="00B55615" w:rsidRDefault="008A5B36">
          <w:pPr>
            <w:pStyle w:val="TOC2"/>
            <w:tabs>
              <w:tab w:val="right" w:leader="dot" w:pos="9016"/>
            </w:tabs>
            <w:rPr>
              <w:noProof/>
              <w:lang w:eastAsia="en-GB"/>
            </w:rPr>
          </w:pPr>
          <w:hyperlink w:anchor="_Toc384719073" w:history="1">
            <w:r w:rsidR="00B55615" w:rsidRPr="00B55615">
              <w:rPr>
                <w:rStyle w:val="Hyperlink"/>
                <w:rFonts w:asciiTheme="majorHAnsi" w:eastAsiaTheme="majorEastAsia" w:hAnsiTheme="majorHAnsi" w:cstheme="majorBidi"/>
                <w:bCs/>
                <w:noProof/>
              </w:rPr>
              <w:t>Table 9.6 – Anthropometric changes within the control group (low calorie)</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_Toc384719073 \h </w:instrText>
            </w:r>
            <w:r w:rsidR="00E07ECA" w:rsidRPr="00B55615">
              <w:rPr>
                <w:noProof/>
                <w:webHidden/>
              </w:rPr>
            </w:r>
            <w:r w:rsidR="00E07ECA" w:rsidRPr="00B55615">
              <w:rPr>
                <w:noProof/>
                <w:webHidden/>
              </w:rPr>
              <w:fldChar w:fldCharType="separate"/>
            </w:r>
            <w:r w:rsidR="00443241">
              <w:rPr>
                <w:noProof/>
                <w:webHidden/>
              </w:rPr>
              <w:t>211</w:t>
            </w:r>
            <w:r w:rsidR="00E07ECA" w:rsidRPr="00B55615">
              <w:rPr>
                <w:noProof/>
                <w:webHidden/>
              </w:rPr>
              <w:fldChar w:fldCharType="end"/>
            </w:r>
          </w:hyperlink>
        </w:p>
        <w:p w14:paraId="700DD653" w14:textId="77777777" w:rsidR="00B55615" w:rsidRPr="00B55615" w:rsidRDefault="008A5B36">
          <w:pPr>
            <w:pStyle w:val="TOC2"/>
            <w:tabs>
              <w:tab w:val="right" w:leader="dot" w:pos="9016"/>
            </w:tabs>
            <w:rPr>
              <w:noProof/>
              <w:lang w:eastAsia="en-GB"/>
            </w:rPr>
          </w:pPr>
          <w:hyperlink w:anchor="_Toc384719074" w:history="1">
            <w:r w:rsidR="00B55615" w:rsidRPr="00B55615">
              <w:rPr>
                <w:rStyle w:val="Hyperlink"/>
                <w:rFonts w:asciiTheme="majorHAnsi" w:eastAsiaTheme="majorEastAsia" w:hAnsiTheme="majorHAnsi" w:cstheme="majorBidi"/>
                <w:bCs/>
                <w:noProof/>
              </w:rPr>
              <w:t>Table 9.7 – Anthropometric changes within the treatment group (high calorie)</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_Toc384719074 \h </w:instrText>
            </w:r>
            <w:r w:rsidR="00E07ECA" w:rsidRPr="00B55615">
              <w:rPr>
                <w:noProof/>
                <w:webHidden/>
              </w:rPr>
            </w:r>
            <w:r w:rsidR="00E07ECA" w:rsidRPr="00B55615">
              <w:rPr>
                <w:noProof/>
                <w:webHidden/>
              </w:rPr>
              <w:fldChar w:fldCharType="separate"/>
            </w:r>
            <w:r w:rsidR="00443241">
              <w:rPr>
                <w:noProof/>
                <w:webHidden/>
              </w:rPr>
              <w:t>212</w:t>
            </w:r>
            <w:r w:rsidR="00E07ECA" w:rsidRPr="00B55615">
              <w:rPr>
                <w:noProof/>
                <w:webHidden/>
              </w:rPr>
              <w:fldChar w:fldCharType="end"/>
            </w:r>
          </w:hyperlink>
        </w:p>
        <w:p w14:paraId="5DE43386" w14:textId="77777777" w:rsidR="00B55615" w:rsidRPr="00B55615" w:rsidRDefault="008A5B36">
          <w:pPr>
            <w:pStyle w:val="TOC2"/>
            <w:tabs>
              <w:tab w:val="right" w:leader="dot" w:pos="9016"/>
            </w:tabs>
            <w:rPr>
              <w:noProof/>
              <w:lang w:eastAsia="en-GB"/>
            </w:rPr>
          </w:pPr>
          <w:hyperlink w:anchor="_Toc384719075" w:history="1">
            <w:r w:rsidR="00B55615" w:rsidRPr="00B55615">
              <w:rPr>
                <w:rStyle w:val="Hyperlink"/>
                <w:rFonts w:asciiTheme="majorHAnsi" w:eastAsiaTheme="majorEastAsia" w:hAnsiTheme="majorHAnsi" w:cstheme="majorBidi"/>
                <w:bCs/>
                <w:noProof/>
              </w:rPr>
              <w:t>Table 9.8 – Change in anthropometric measure between randomised refeeding programmes</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_Toc384719075 \h </w:instrText>
            </w:r>
            <w:r w:rsidR="00E07ECA" w:rsidRPr="00B55615">
              <w:rPr>
                <w:noProof/>
                <w:webHidden/>
              </w:rPr>
            </w:r>
            <w:r w:rsidR="00E07ECA" w:rsidRPr="00B55615">
              <w:rPr>
                <w:noProof/>
                <w:webHidden/>
              </w:rPr>
              <w:fldChar w:fldCharType="separate"/>
            </w:r>
            <w:r w:rsidR="00443241">
              <w:rPr>
                <w:noProof/>
                <w:webHidden/>
              </w:rPr>
              <w:t>213</w:t>
            </w:r>
            <w:r w:rsidR="00E07ECA" w:rsidRPr="00B55615">
              <w:rPr>
                <w:noProof/>
                <w:webHidden/>
              </w:rPr>
              <w:fldChar w:fldCharType="end"/>
            </w:r>
          </w:hyperlink>
        </w:p>
        <w:p w14:paraId="169981CF" w14:textId="77777777" w:rsidR="00B55615" w:rsidRPr="00B55615" w:rsidRDefault="008A5B36">
          <w:pPr>
            <w:pStyle w:val="TOC2"/>
            <w:tabs>
              <w:tab w:val="right" w:leader="dot" w:pos="9016"/>
            </w:tabs>
            <w:rPr>
              <w:noProof/>
              <w:lang w:eastAsia="en-GB"/>
            </w:rPr>
          </w:pPr>
          <w:hyperlink w:anchor="_Toc384719076" w:history="1">
            <w:r w:rsidR="00B55615" w:rsidRPr="00B55615">
              <w:rPr>
                <w:rStyle w:val="Hyperlink"/>
                <w:rFonts w:asciiTheme="majorHAnsi" w:eastAsiaTheme="majorEastAsia" w:hAnsiTheme="majorHAnsi" w:cstheme="majorBidi"/>
                <w:bCs/>
                <w:noProof/>
              </w:rPr>
              <w:t>Figure 9.5 – weight change between randomised groups at 4 and 10 days of refeeding</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_Toc384719076 \h </w:instrText>
            </w:r>
            <w:r w:rsidR="00E07ECA" w:rsidRPr="00B55615">
              <w:rPr>
                <w:noProof/>
                <w:webHidden/>
              </w:rPr>
            </w:r>
            <w:r w:rsidR="00E07ECA" w:rsidRPr="00B55615">
              <w:rPr>
                <w:noProof/>
                <w:webHidden/>
              </w:rPr>
              <w:fldChar w:fldCharType="separate"/>
            </w:r>
            <w:r w:rsidR="00443241">
              <w:rPr>
                <w:noProof/>
                <w:webHidden/>
              </w:rPr>
              <w:t>214</w:t>
            </w:r>
            <w:r w:rsidR="00E07ECA" w:rsidRPr="00B55615">
              <w:rPr>
                <w:noProof/>
                <w:webHidden/>
              </w:rPr>
              <w:fldChar w:fldCharType="end"/>
            </w:r>
          </w:hyperlink>
        </w:p>
        <w:p w14:paraId="1A15ABC8" w14:textId="77777777" w:rsidR="00B55615" w:rsidRPr="00B55615" w:rsidRDefault="008A5B36">
          <w:pPr>
            <w:pStyle w:val="TOC2"/>
            <w:tabs>
              <w:tab w:val="right" w:leader="dot" w:pos="9016"/>
            </w:tabs>
            <w:rPr>
              <w:noProof/>
              <w:lang w:eastAsia="en-GB"/>
            </w:rPr>
          </w:pPr>
          <w:hyperlink w:anchor="_Toc384719077" w:history="1">
            <w:r w:rsidR="00B55615" w:rsidRPr="00B55615">
              <w:rPr>
                <w:rStyle w:val="Hyperlink"/>
                <w:rFonts w:asciiTheme="majorHAnsi" w:eastAsiaTheme="majorEastAsia" w:hAnsiTheme="majorHAnsi" w:cstheme="majorBidi"/>
                <w:bCs/>
                <w:noProof/>
              </w:rPr>
              <w:t>9.11 Non-Randomised Analysis</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_Toc384719077 \h </w:instrText>
            </w:r>
            <w:r w:rsidR="00E07ECA" w:rsidRPr="00B55615">
              <w:rPr>
                <w:noProof/>
                <w:webHidden/>
              </w:rPr>
            </w:r>
            <w:r w:rsidR="00E07ECA" w:rsidRPr="00B55615">
              <w:rPr>
                <w:noProof/>
                <w:webHidden/>
              </w:rPr>
              <w:fldChar w:fldCharType="separate"/>
            </w:r>
            <w:r w:rsidR="00443241">
              <w:rPr>
                <w:noProof/>
                <w:webHidden/>
              </w:rPr>
              <w:t>215</w:t>
            </w:r>
            <w:r w:rsidR="00E07ECA" w:rsidRPr="00B55615">
              <w:rPr>
                <w:noProof/>
                <w:webHidden/>
              </w:rPr>
              <w:fldChar w:fldCharType="end"/>
            </w:r>
          </w:hyperlink>
        </w:p>
        <w:p w14:paraId="4C6BD95E" w14:textId="77777777" w:rsidR="00B55615" w:rsidRPr="00B55615" w:rsidRDefault="008A5B36">
          <w:pPr>
            <w:pStyle w:val="TOC3"/>
            <w:tabs>
              <w:tab w:val="right" w:leader="dot" w:pos="9016"/>
            </w:tabs>
            <w:rPr>
              <w:noProof/>
              <w:lang w:eastAsia="en-GB"/>
            </w:rPr>
          </w:pPr>
          <w:hyperlink w:anchor="_Toc384719078" w:history="1">
            <w:r w:rsidR="00B55615" w:rsidRPr="00B55615">
              <w:rPr>
                <w:rStyle w:val="Hyperlink"/>
                <w:rFonts w:asciiTheme="majorHAnsi" w:eastAsiaTheme="majorEastAsia" w:hAnsiTheme="majorHAnsi" w:cstheme="majorBidi"/>
                <w:bCs/>
                <w:noProof/>
              </w:rPr>
              <w:t>9.11.1 Baseline QTc interval</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_Toc384719078 \h </w:instrText>
            </w:r>
            <w:r w:rsidR="00E07ECA" w:rsidRPr="00B55615">
              <w:rPr>
                <w:noProof/>
                <w:webHidden/>
              </w:rPr>
            </w:r>
            <w:r w:rsidR="00E07ECA" w:rsidRPr="00B55615">
              <w:rPr>
                <w:noProof/>
                <w:webHidden/>
              </w:rPr>
              <w:fldChar w:fldCharType="separate"/>
            </w:r>
            <w:r w:rsidR="00443241">
              <w:rPr>
                <w:noProof/>
                <w:webHidden/>
              </w:rPr>
              <w:t>215</w:t>
            </w:r>
            <w:r w:rsidR="00E07ECA" w:rsidRPr="00B55615">
              <w:rPr>
                <w:noProof/>
                <w:webHidden/>
              </w:rPr>
              <w:fldChar w:fldCharType="end"/>
            </w:r>
          </w:hyperlink>
        </w:p>
        <w:p w14:paraId="607ED073" w14:textId="77777777" w:rsidR="00B55615" w:rsidRPr="00B55615" w:rsidRDefault="008A5B36">
          <w:pPr>
            <w:pStyle w:val="TOC3"/>
            <w:tabs>
              <w:tab w:val="right" w:leader="dot" w:pos="9016"/>
            </w:tabs>
            <w:rPr>
              <w:noProof/>
              <w:lang w:eastAsia="en-GB"/>
            </w:rPr>
          </w:pPr>
          <w:hyperlink w:anchor="_Toc384719079" w:history="1">
            <w:r w:rsidR="00B55615" w:rsidRPr="00B55615">
              <w:rPr>
                <w:rStyle w:val="Hyperlink"/>
                <w:rFonts w:asciiTheme="majorHAnsi" w:eastAsiaTheme="majorEastAsia" w:hAnsiTheme="majorHAnsi" w:cstheme="majorBidi"/>
                <w:bCs/>
                <w:noProof/>
              </w:rPr>
              <w:t>9.11.2 Change in QTc interval post refeeding</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_Toc384719079 \h </w:instrText>
            </w:r>
            <w:r w:rsidR="00E07ECA" w:rsidRPr="00B55615">
              <w:rPr>
                <w:noProof/>
                <w:webHidden/>
              </w:rPr>
            </w:r>
            <w:r w:rsidR="00E07ECA" w:rsidRPr="00B55615">
              <w:rPr>
                <w:noProof/>
                <w:webHidden/>
              </w:rPr>
              <w:fldChar w:fldCharType="separate"/>
            </w:r>
            <w:r w:rsidR="00443241">
              <w:rPr>
                <w:noProof/>
                <w:webHidden/>
              </w:rPr>
              <w:t>215</w:t>
            </w:r>
            <w:r w:rsidR="00E07ECA" w:rsidRPr="00B55615">
              <w:rPr>
                <w:noProof/>
                <w:webHidden/>
              </w:rPr>
              <w:fldChar w:fldCharType="end"/>
            </w:r>
          </w:hyperlink>
        </w:p>
        <w:p w14:paraId="7C0FBBCB" w14:textId="77777777" w:rsidR="00B55615" w:rsidRPr="00B55615" w:rsidRDefault="008A5B36">
          <w:pPr>
            <w:pStyle w:val="TOC3"/>
            <w:tabs>
              <w:tab w:val="right" w:leader="dot" w:pos="9016"/>
            </w:tabs>
            <w:rPr>
              <w:noProof/>
              <w:lang w:eastAsia="en-GB"/>
            </w:rPr>
          </w:pPr>
          <w:hyperlink w:anchor="_Toc384719080" w:history="1">
            <w:r w:rsidR="00B55615" w:rsidRPr="00B55615">
              <w:rPr>
                <w:rStyle w:val="Hyperlink"/>
                <w:rFonts w:asciiTheme="majorHAnsi" w:eastAsiaTheme="majorEastAsia" w:hAnsiTheme="majorHAnsi" w:cstheme="majorBidi"/>
                <w:bCs/>
                <w:noProof/>
              </w:rPr>
              <w:t>9.11.3 Change in heart rate post refeeding</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_Toc384719080 \h </w:instrText>
            </w:r>
            <w:r w:rsidR="00E07ECA" w:rsidRPr="00B55615">
              <w:rPr>
                <w:noProof/>
                <w:webHidden/>
              </w:rPr>
            </w:r>
            <w:r w:rsidR="00E07ECA" w:rsidRPr="00B55615">
              <w:rPr>
                <w:noProof/>
                <w:webHidden/>
              </w:rPr>
              <w:fldChar w:fldCharType="separate"/>
            </w:r>
            <w:r w:rsidR="00443241">
              <w:rPr>
                <w:noProof/>
                <w:webHidden/>
              </w:rPr>
              <w:t>215</w:t>
            </w:r>
            <w:r w:rsidR="00E07ECA" w:rsidRPr="00B55615">
              <w:rPr>
                <w:noProof/>
                <w:webHidden/>
              </w:rPr>
              <w:fldChar w:fldCharType="end"/>
            </w:r>
          </w:hyperlink>
        </w:p>
        <w:p w14:paraId="02A449CB" w14:textId="77777777" w:rsidR="00B55615" w:rsidRPr="00B55615" w:rsidRDefault="008A5B36">
          <w:pPr>
            <w:pStyle w:val="TOC3"/>
            <w:tabs>
              <w:tab w:val="right" w:leader="dot" w:pos="9016"/>
            </w:tabs>
            <w:rPr>
              <w:noProof/>
              <w:lang w:eastAsia="en-GB"/>
            </w:rPr>
          </w:pPr>
          <w:hyperlink w:anchor="_Toc384719081" w:history="1">
            <w:r w:rsidR="00B55615" w:rsidRPr="00B55615">
              <w:rPr>
                <w:rStyle w:val="Hyperlink"/>
                <w:rFonts w:asciiTheme="majorHAnsi" w:eastAsiaTheme="majorEastAsia" w:hAnsiTheme="majorHAnsi" w:cstheme="majorBidi"/>
                <w:bCs/>
                <w:noProof/>
              </w:rPr>
              <w:t>Table 9.9 – Relationship between cardiovascular and anthropometric outcomes at baseline and four days post refeeding</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_Toc384719081 \h </w:instrText>
            </w:r>
            <w:r w:rsidR="00E07ECA" w:rsidRPr="00B55615">
              <w:rPr>
                <w:noProof/>
                <w:webHidden/>
              </w:rPr>
            </w:r>
            <w:r w:rsidR="00E07ECA" w:rsidRPr="00B55615">
              <w:rPr>
                <w:noProof/>
                <w:webHidden/>
              </w:rPr>
              <w:fldChar w:fldCharType="separate"/>
            </w:r>
            <w:r w:rsidR="00443241">
              <w:rPr>
                <w:noProof/>
                <w:webHidden/>
              </w:rPr>
              <w:t>216</w:t>
            </w:r>
            <w:r w:rsidR="00E07ECA" w:rsidRPr="00B55615">
              <w:rPr>
                <w:noProof/>
                <w:webHidden/>
              </w:rPr>
              <w:fldChar w:fldCharType="end"/>
            </w:r>
          </w:hyperlink>
        </w:p>
        <w:p w14:paraId="73AFABB6" w14:textId="77777777" w:rsidR="00B55615" w:rsidRPr="00B55615" w:rsidRDefault="008A5B36">
          <w:pPr>
            <w:pStyle w:val="TOC3"/>
            <w:tabs>
              <w:tab w:val="right" w:leader="dot" w:pos="9016"/>
            </w:tabs>
            <w:rPr>
              <w:noProof/>
              <w:lang w:eastAsia="en-GB"/>
            </w:rPr>
          </w:pPr>
          <w:hyperlink w:anchor="_Toc384719083" w:history="1">
            <w:r w:rsidR="00B55615" w:rsidRPr="00B55615">
              <w:rPr>
                <w:rStyle w:val="Hyperlink"/>
                <w:rFonts w:asciiTheme="majorHAnsi" w:eastAsiaTheme="majorEastAsia" w:hAnsiTheme="majorHAnsi" w:cstheme="majorBidi"/>
                <w:bCs/>
                <w:noProof/>
              </w:rPr>
              <w:t>Table 9.10 Relationship between change in QTc interval with change in weight post refeeding - adjusting for covariates age, gender and height.</w:t>
            </w:r>
            <w:r w:rsidR="00B55615" w:rsidRPr="00B55615">
              <w:rPr>
                <w:noProof/>
                <w:webHidden/>
              </w:rPr>
              <w:tab/>
            </w:r>
            <w:r w:rsidR="00E07ECA" w:rsidRPr="00B55615">
              <w:rPr>
                <w:noProof/>
                <w:webHidden/>
              </w:rPr>
              <w:fldChar w:fldCharType="begin"/>
            </w:r>
            <w:r w:rsidR="00B55615" w:rsidRPr="00B55615">
              <w:rPr>
                <w:noProof/>
                <w:webHidden/>
              </w:rPr>
              <w:instrText xml:space="preserve"> PAGEREF _Toc384719083 \h </w:instrText>
            </w:r>
            <w:r w:rsidR="00E07ECA" w:rsidRPr="00B55615">
              <w:rPr>
                <w:noProof/>
                <w:webHidden/>
              </w:rPr>
            </w:r>
            <w:r w:rsidR="00E07ECA" w:rsidRPr="00B55615">
              <w:rPr>
                <w:noProof/>
                <w:webHidden/>
              </w:rPr>
              <w:fldChar w:fldCharType="separate"/>
            </w:r>
            <w:r w:rsidR="00443241">
              <w:rPr>
                <w:noProof/>
                <w:webHidden/>
              </w:rPr>
              <w:t>218</w:t>
            </w:r>
            <w:r w:rsidR="00E07ECA" w:rsidRPr="00B55615">
              <w:rPr>
                <w:noProof/>
                <w:webHidden/>
              </w:rPr>
              <w:fldChar w:fldCharType="end"/>
            </w:r>
          </w:hyperlink>
        </w:p>
        <w:p w14:paraId="355B6373" w14:textId="77777777" w:rsidR="00B55615" w:rsidRPr="00721DA6" w:rsidRDefault="008A5B36">
          <w:pPr>
            <w:pStyle w:val="TOC2"/>
            <w:tabs>
              <w:tab w:val="right" w:leader="dot" w:pos="9016"/>
            </w:tabs>
            <w:rPr>
              <w:noProof/>
              <w:lang w:eastAsia="en-GB"/>
            </w:rPr>
          </w:pPr>
          <w:hyperlink w:anchor="_Toc384719084" w:history="1">
            <w:r w:rsidR="00B55615" w:rsidRPr="00721DA6">
              <w:rPr>
                <w:rStyle w:val="Hyperlink"/>
                <w:noProof/>
              </w:rPr>
              <w:t>9.12 Discussion</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_Toc384719084 \h </w:instrText>
            </w:r>
            <w:r w:rsidR="00E07ECA" w:rsidRPr="00721DA6">
              <w:rPr>
                <w:noProof/>
                <w:webHidden/>
              </w:rPr>
            </w:r>
            <w:r w:rsidR="00E07ECA" w:rsidRPr="00721DA6">
              <w:rPr>
                <w:noProof/>
                <w:webHidden/>
              </w:rPr>
              <w:fldChar w:fldCharType="separate"/>
            </w:r>
            <w:r w:rsidR="00443241">
              <w:rPr>
                <w:noProof/>
                <w:webHidden/>
              </w:rPr>
              <w:t>219</w:t>
            </w:r>
            <w:r w:rsidR="00E07ECA" w:rsidRPr="00721DA6">
              <w:rPr>
                <w:noProof/>
                <w:webHidden/>
              </w:rPr>
              <w:fldChar w:fldCharType="end"/>
            </w:r>
          </w:hyperlink>
        </w:p>
        <w:p w14:paraId="0E0306C6" w14:textId="77777777" w:rsidR="00B55615" w:rsidRPr="00721DA6" w:rsidRDefault="008A5B36">
          <w:pPr>
            <w:pStyle w:val="TOC3"/>
            <w:tabs>
              <w:tab w:val="right" w:leader="dot" w:pos="9016"/>
            </w:tabs>
            <w:rPr>
              <w:noProof/>
              <w:lang w:eastAsia="en-GB"/>
            </w:rPr>
          </w:pPr>
          <w:hyperlink w:anchor="_Toc384719085" w:history="1">
            <w:r w:rsidR="00B55615" w:rsidRPr="00721DA6">
              <w:rPr>
                <w:rStyle w:val="Hyperlink"/>
                <w:rFonts w:asciiTheme="majorHAnsi" w:eastAsiaTheme="majorEastAsia" w:hAnsiTheme="majorHAnsi" w:cstheme="majorBidi"/>
                <w:bCs/>
                <w:noProof/>
              </w:rPr>
              <w:t>9.12.1 Baseline Measurement</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_Toc384719085 \h </w:instrText>
            </w:r>
            <w:r w:rsidR="00E07ECA" w:rsidRPr="00721DA6">
              <w:rPr>
                <w:noProof/>
                <w:webHidden/>
              </w:rPr>
            </w:r>
            <w:r w:rsidR="00E07ECA" w:rsidRPr="00721DA6">
              <w:rPr>
                <w:noProof/>
                <w:webHidden/>
              </w:rPr>
              <w:fldChar w:fldCharType="separate"/>
            </w:r>
            <w:r w:rsidR="00443241">
              <w:rPr>
                <w:noProof/>
                <w:webHidden/>
              </w:rPr>
              <w:t>219</w:t>
            </w:r>
            <w:r w:rsidR="00E07ECA" w:rsidRPr="00721DA6">
              <w:rPr>
                <w:noProof/>
                <w:webHidden/>
              </w:rPr>
              <w:fldChar w:fldCharType="end"/>
            </w:r>
          </w:hyperlink>
        </w:p>
        <w:p w14:paraId="2527A529" w14:textId="77777777" w:rsidR="00B55615" w:rsidRPr="00721DA6" w:rsidRDefault="008A5B36">
          <w:pPr>
            <w:pStyle w:val="TOC3"/>
            <w:tabs>
              <w:tab w:val="right" w:leader="dot" w:pos="9016"/>
            </w:tabs>
            <w:rPr>
              <w:noProof/>
              <w:lang w:eastAsia="en-GB"/>
            </w:rPr>
          </w:pPr>
          <w:hyperlink w:anchor="_Toc384719086" w:history="1">
            <w:r w:rsidR="00B55615" w:rsidRPr="00721DA6">
              <w:rPr>
                <w:rStyle w:val="Hyperlink"/>
                <w:rFonts w:asciiTheme="majorHAnsi" w:eastAsiaTheme="majorEastAsia" w:hAnsiTheme="majorHAnsi" w:cstheme="majorBidi"/>
                <w:bCs/>
                <w:noProof/>
              </w:rPr>
              <w:t>9.12.2 Refeeding and QTc interval</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_Toc384719086 \h </w:instrText>
            </w:r>
            <w:r w:rsidR="00E07ECA" w:rsidRPr="00721DA6">
              <w:rPr>
                <w:noProof/>
                <w:webHidden/>
              </w:rPr>
            </w:r>
            <w:r w:rsidR="00E07ECA" w:rsidRPr="00721DA6">
              <w:rPr>
                <w:noProof/>
                <w:webHidden/>
              </w:rPr>
              <w:fldChar w:fldCharType="separate"/>
            </w:r>
            <w:r w:rsidR="00443241">
              <w:rPr>
                <w:noProof/>
                <w:webHidden/>
              </w:rPr>
              <w:t>220</w:t>
            </w:r>
            <w:r w:rsidR="00E07ECA" w:rsidRPr="00721DA6">
              <w:rPr>
                <w:noProof/>
                <w:webHidden/>
              </w:rPr>
              <w:fldChar w:fldCharType="end"/>
            </w:r>
          </w:hyperlink>
        </w:p>
        <w:p w14:paraId="7CF7D774" w14:textId="77777777" w:rsidR="00B55615" w:rsidRPr="00721DA6" w:rsidRDefault="008A5B36">
          <w:pPr>
            <w:pStyle w:val="TOC3"/>
            <w:tabs>
              <w:tab w:val="right" w:leader="dot" w:pos="9016"/>
            </w:tabs>
            <w:rPr>
              <w:noProof/>
              <w:lang w:eastAsia="en-GB"/>
            </w:rPr>
          </w:pPr>
          <w:hyperlink w:anchor="_Toc384719087" w:history="1">
            <w:r w:rsidR="00B55615" w:rsidRPr="00721DA6">
              <w:rPr>
                <w:rStyle w:val="Hyperlink"/>
                <w:rFonts w:asciiTheme="majorHAnsi" w:eastAsiaTheme="majorEastAsia" w:hAnsiTheme="majorHAnsi" w:cstheme="majorBidi"/>
                <w:bCs/>
                <w:noProof/>
              </w:rPr>
              <w:t>9.12.3 Refeeding and Heart Rate</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_Toc384719087 \h </w:instrText>
            </w:r>
            <w:r w:rsidR="00E07ECA" w:rsidRPr="00721DA6">
              <w:rPr>
                <w:noProof/>
                <w:webHidden/>
              </w:rPr>
            </w:r>
            <w:r w:rsidR="00E07ECA" w:rsidRPr="00721DA6">
              <w:rPr>
                <w:noProof/>
                <w:webHidden/>
              </w:rPr>
              <w:fldChar w:fldCharType="separate"/>
            </w:r>
            <w:r w:rsidR="00443241">
              <w:rPr>
                <w:noProof/>
                <w:webHidden/>
              </w:rPr>
              <w:t>221</w:t>
            </w:r>
            <w:r w:rsidR="00E07ECA" w:rsidRPr="00721DA6">
              <w:rPr>
                <w:noProof/>
                <w:webHidden/>
              </w:rPr>
              <w:fldChar w:fldCharType="end"/>
            </w:r>
          </w:hyperlink>
        </w:p>
        <w:p w14:paraId="4B117ADF" w14:textId="77777777" w:rsidR="00B55615" w:rsidRPr="00721DA6" w:rsidRDefault="008A5B36">
          <w:pPr>
            <w:pStyle w:val="TOC3"/>
            <w:tabs>
              <w:tab w:val="right" w:leader="dot" w:pos="9016"/>
            </w:tabs>
            <w:rPr>
              <w:noProof/>
              <w:lang w:eastAsia="en-GB"/>
            </w:rPr>
          </w:pPr>
          <w:hyperlink w:anchor="_Toc384719088" w:history="1">
            <w:r w:rsidR="00B55615" w:rsidRPr="00721DA6">
              <w:rPr>
                <w:rStyle w:val="Hyperlink"/>
                <w:rFonts w:asciiTheme="majorHAnsi" w:eastAsiaTheme="majorEastAsia" w:hAnsiTheme="majorHAnsi" w:cstheme="majorBidi"/>
                <w:bCs/>
                <w:noProof/>
              </w:rPr>
              <w:t>9.12.4 Refeeding and Weight gain</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_Toc384719088 \h </w:instrText>
            </w:r>
            <w:r w:rsidR="00E07ECA" w:rsidRPr="00721DA6">
              <w:rPr>
                <w:noProof/>
                <w:webHidden/>
              </w:rPr>
            </w:r>
            <w:r w:rsidR="00E07ECA" w:rsidRPr="00721DA6">
              <w:rPr>
                <w:noProof/>
                <w:webHidden/>
              </w:rPr>
              <w:fldChar w:fldCharType="separate"/>
            </w:r>
            <w:r w:rsidR="00443241">
              <w:rPr>
                <w:noProof/>
                <w:webHidden/>
              </w:rPr>
              <w:t>222</w:t>
            </w:r>
            <w:r w:rsidR="00E07ECA" w:rsidRPr="00721DA6">
              <w:rPr>
                <w:noProof/>
                <w:webHidden/>
              </w:rPr>
              <w:fldChar w:fldCharType="end"/>
            </w:r>
          </w:hyperlink>
        </w:p>
        <w:p w14:paraId="78A38F0E" w14:textId="77777777" w:rsidR="00B55615" w:rsidRPr="00721DA6" w:rsidRDefault="008A5B36">
          <w:pPr>
            <w:pStyle w:val="TOC3"/>
            <w:tabs>
              <w:tab w:val="right" w:leader="dot" w:pos="9016"/>
            </w:tabs>
            <w:rPr>
              <w:noProof/>
              <w:lang w:eastAsia="en-GB"/>
            </w:rPr>
          </w:pPr>
          <w:hyperlink w:anchor="_Toc384719089" w:history="1">
            <w:r w:rsidR="00B55615" w:rsidRPr="00721DA6">
              <w:rPr>
                <w:rStyle w:val="Hyperlink"/>
                <w:rFonts w:asciiTheme="majorHAnsi" w:eastAsiaTheme="majorEastAsia" w:hAnsiTheme="majorHAnsi" w:cstheme="majorBidi"/>
                <w:bCs/>
                <w:noProof/>
              </w:rPr>
              <w:t>9.12.5 Nasogastric Tube Feeding</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_Toc384719089 \h </w:instrText>
            </w:r>
            <w:r w:rsidR="00E07ECA" w:rsidRPr="00721DA6">
              <w:rPr>
                <w:noProof/>
                <w:webHidden/>
              </w:rPr>
            </w:r>
            <w:r w:rsidR="00E07ECA" w:rsidRPr="00721DA6">
              <w:rPr>
                <w:noProof/>
                <w:webHidden/>
              </w:rPr>
              <w:fldChar w:fldCharType="separate"/>
            </w:r>
            <w:r w:rsidR="00443241">
              <w:rPr>
                <w:noProof/>
                <w:webHidden/>
              </w:rPr>
              <w:t>224</w:t>
            </w:r>
            <w:r w:rsidR="00E07ECA" w:rsidRPr="00721DA6">
              <w:rPr>
                <w:noProof/>
                <w:webHidden/>
              </w:rPr>
              <w:fldChar w:fldCharType="end"/>
            </w:r>
          </w:hyperlink>
        </w:p>
        <w:p w14:paraId="35B40851" w14:textId="77777777" w:rsidR="00B55615" w:rsidRPr="00721DA6" w:rsidRDefault="008A5B36">
          <w:pPr>
            <w:pStyle w:val="TOC2"/>
            <w:tabs>
              <w:tab w:val="right" w:leader="dot" w:pos="9016"/>
            </w:tabs>
            <w:rPr>
              <w:noProof/>
              <w:lang w:eastAsia="en-GB"/>
            </w:rPr>
          </w:pPr>
          <w:hyperlink w:anchor="_Toc384719090" w:history="1">
            <w:r w:rsidR="00B55615" w:rsidRPr="00721DA6">
              <w:rPr>
                <w:rStyle w:val="Hyperlink"/>
                <w:rFonts w:asciiTheme="majorHAnsi" w:eastAsiaTheme="majorEastAsia" w:hAnsiTheme="majorHAnsi" w:cstheme="majorBidi"/>
                <w:bCs/>
                <w:noProof/>
              </w:rPr>
              <w:t>9.13 Summary of Discussion</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_Toc384719090 \h </w:instrText>
            </w:r>
            <w:r w:rsidR="00E07ECA" w:rsidRPr="00721DA6">
              <w:rPr>
                <w:noProof/>
                <w:webHidden/>
              </w:rPr>
            </w:r>
            <w:r w:rsidR="00E07ECA" w:rsidRPr="00721DA6">
              <w:rPr>
                <w:noProof/>
                <w:webHidden/>
              </w:rPr>
              <w:fldChar w:fldCharType="separate"/>
            </w:r>
            <w:r w:rsidR="00443241">
              <w:rPr>
                <w:noProof/>
                <w:webHidden/>
              </w:rPr>
              <w:t>226</w:t>
            </w:r>
            <w:r w:rsidR="00E07ECA" w:rsidRPr="00721DA6">
              <w:rPr>
                <w:noProof/>
                <w:webHidden/>
              </w:rPr>
              <w:fldChar w:fldCharType="end"/>
            </w:r>
          </w:hyperlink>
        </w:p>
        <w:p w14:paraId="56AFEB8F" w14:textId="77777777" w:rsidR="00B55615" w:rsidRDefault="008A5B36">
          <w:pPr>
            <w:pStyle w:val="TOC1"/>
            <w:rPr>
              <w:rFonts w:asciiTheme="minorHAnsi" w:eastAsiaTheme="minorEastAsia" w:hAnsiTheme="minorHAnsi" w:cstheme="minorBidi"/>
              <w:bCs w:val="0"/>
              <w:sz w:val="22"/>
              <w:szCs w:val="22"/>
              <w:lang w:eastAsia="en-GB"/>
            </w:rPr>
          </w:pPr>
          <w:hyperlink w:anchor="_Toc384719091" w:history="1">
            <w:r w:rsidR="00B55615" w:rsidRPr="00E824AC">
              <w:rPr>
                <w:rStyle w:val="Hyperlink"/>
                <w:b/>
              </w:rPr>
              <w:t>Chapter 10: Determinates of Refeeding Hypophosphatemia in Adolescents with Anorexia Nervosa: Randomised Controlled Trial</w:t>
            </w:r>
            <w:r w:rsidR="00B55615">
              <w:rPr>
                <w:webHidden/>
              </w:rPr>
              <w:tab/>
            </w:r>
            <w:r w:rsidR="00E07ECA">
              <w:rPr>
                <w:webHidden/>
              </w:rPr>
              <w:fldChar w:fldCharType="begin"/>
            </w:r>
            <w:r w:rsidR="00B55615">
              <w:rPr>
                <w:webHidden/>
              </w:rPr>
              <w:instrText xml:space="preserve"> PAGEREF _Toc384719091 \h </w:instrText>
            </w:r>
            <w:r w:rsidR="00E07ECA">
              <w:rPr>
                <w:webHidden/>
              </w:rPr>
            </w:r>
            <w:r w:rsidR="00E07ECA">
              <w:rPr>
                <w:webHidden/>
              </w:rPr>
              <w:fldChar w:fldCharType="separate"/>
            </w:r>
            <w:r w:rsidR="00443241">
              <w:rPr>
                <w:webHidden/>
              </w:rPr>
              <w:t>227</w:t>
            </w:r>
            <w:r w:rsidR="00E07ECA">
              <w:rPr>
                <w:webHidden/>
              </w:rPr>
              <w:fldChar w:fldCharType="end"/>
            </w:r>
          </w:hyperlink>
        </w:p>
        <w:p w14:paraId="35ECA883" w14:textId="77777777" w:rsidR="00B55615" w:rsidRPr="00721DA6" w:rsidRDefault="008A5B36">
          <w:pPr>
            <w:pStyle w:val="TOC2"/>
            <w:tabs>
              <w:tab w:val="right" w:leader="dot" w:pos="9016"/>
            </w:tabs>
            <w:rPr>
              <w:noProof/>
              <w:lang w:eastAsia="en-GB"/>
            </w:rPr>
          </w:pPr>
          <w:hyperlink w:anchor="_Toc384719092" w:history="1">
            <w:r w:rsidR="00B55615" w:rsidRPr="00721DA6">
              <w:rPr>
                <w:rStyle w:val="Hyperlink"/>
                <w:rFonts w:asciiTheme="majorHAnsi" w:eastAsiaTheme="majorEastAsia" w:hAnsiTheme="majorHAnsi" w:cstheme="majorBidi"/>
                <w:bCs/>
                <w:noProof/>
              </w:rPr>
              <w:t>10.1 Introduction</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_Toc384719092 \h </w:instrText>
            </w:r>
            <w:r w:rsidR="00E07ECA" w:rsidRPr="00721DA6">
              <w:rPr>
                <w:noProof/>
                <w:webHidden/>
              </w:rPr>
            </w:r>
            <w:r w:rsidR="00E07ECA" w:rsidRPr="00721DA6">
              <w:rPr>
                <w:noProof/>
                <w:webHidden/>
              </w:rPr>
              <w:fldChar w:fldCharType="separate"/>
            </w:r>
            <w:r w:rsidR="00443241">
              <w:rPr>
                <w:noProof/>
                <w:webHidden/>
              </w:rPr>
              <w:t>227</w:t>
            </w:r>
            <w:r w:rsidR="00E07ECA" w:rsidRPr="00721DA6">
              <w:rPr>
                <w:noProof/>
                <w:webHidden/>
              </w:rPr>
              <w:fldChar w:fldCharType="end"/>
            </w:r>
          </w:hyperlink>
        </w:p>
        <w:p w14:paraId="53098214" w14:textId="77777777" w:rsidR="00B55615" w:rsidRPr="00721DA6" w:rsidRDefault="008A5B36">
          <w:pPr>
            <w:pStyle w:val="TOC2"/>
            <w:tabs>
              <w:tab w:val="right" w:leader="dot" w:pos="9016"/>
            </w:tabs>
            <w:rPr>
              <w:noProof/>
              <w:lang w:eastAsia="en-GB"/>
            </w:rPr>
          </w:pPr>
          <w:hyperlink w:anchor="_Toc384719093" w:history="1">
            <w:r w:rsidR="00B55615" w:rsidRPr="00721DA6">
              <w:rPr>
                <w:rStyle w:val="Hyperlink"/>
                <w:rFonts w:asciiTheme="majorHAnsi" w:eastAsiaTheme="majorEastAsia" w:hAnsiTheme="majorHAnsi" w:cstheme="majorBidi"/>
                <w:bCs/>
                <w:noProof/>
              </w:rPr>
              <w:t>10.2 Methods</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_Toc384719093 \h </w:instrText>
            </w:r>
            <w:r w:rsidR="00E07ECA" w:rsidRPr="00721DA6">
              <w:rPr>
                <w:noProof/>
                <w:webHidden/>
              </w:rPr>
            </w:r>
            <w:r w:rsidR="00E07ECA" w:rsidRPr="00721DA6">
              <w:rPr>
                <w:noProof/>
                <w:webHidden/>
              </w:rPr>
              <w:fldChar w:fldCharType="separate"/>
            </w:r>
            <w:r w:rsidR="00443241">
              <w:rPr>
                <w:noProof/>
                <w:webHidden/>
              </w:rPr>
              <w:t>228</w:t>
            </w:r>
            <w:r w:rsidR="00E07ECA" w:rsidRPr="00721DA6">
              <w:rPr>
                <w:noProof/>
                <w:webHidden/>
              </w:rPr>
              <w:fldChar w:fldCharType="end"/>
            </w:r>
          </w:hyperlink>
        </w:p>
        <w:p w14:paraId="2ED026F6" w14:textId="77777777" w:rsidR="00B55615" w:rsidRPr="00721DA6" w:rsidRDefault="008A5B36">
          <w:pPr>
            <w:pStyle w:val="TOC3"/>
            <w:tabs>
              <w:tab w:val="right" w:leader="dot" w:pos="9016"/>
            </w:tabs>
            <w:rPr>
              <w:noProof/>
              <w:lang w:eastAsia="en-GB"/>
            </w:rPr>
          </w:pPr>
          <w:hyperlink w:anchor="_Toc384719094" w:history="1">
            <w:r w:rsidR="00B55615" w:rsidRPr="00721DA6">
              <w:rPr>
                <w:rStyle w:val="Hyperlink"/>
                <w:noProof/>
              </w:rPr>
              <w:t>10.2.1 Statistical Analysis</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_Toc384719094 \h </w:instrText>
            </w:r>
            <w:r w:rsidR="00E07ECA" w:rsidRPr="00721DA6">
              <w:rPr>
                <w:noProof/>
                <w:webHidden/>
              </w:rPr>
            </w:r>
            <w:r w:rsidR="00E07ECA" w:rsidRPr="00721DA6">
              <w:rPr>
                <w:noProof/>
                <w:webHidden/>
              </w:rPr>
              <w:fldChar w:fldCharType="separate"/>
            </w:r>
            <w:r w:rsidR="00443241">
              <w:rPr>
                <w:noProof/>
                <w:webHidden/>
              </w:rPr>
              <w:t>228</w:t>
            </w:r>
            <w:r w:rsidR="00E07ECA" w:rsidRPr="00721DA6">
              <w:rPr>
                <w:noProof/>
                <w:webHidden/>
              </w:rPr>
              <w:fldChar w:fldCharType="end"/>
            </w:r>
          </w:hyperlink>
        </w:p>
        <w:p w14:paraId="02738237" w14:textId="77777777" w:rsidR="00B55615" w:rsidRPr="00721DA6" w:rsidRDefault="008A5B36">
          <w:pPr>
            <w:pStyle w:val="TOC2"/>
            <w:tabs>
              <w:tab w:val="right" w:leader="dot" w:pos="9016"/>
            </w:tabs>
            <w:rPr>
              <w:noProof/>
              <w:lang w:eastAsia="en-GB"/>
            </w:rPr>
          </w:pPr>
          <w:hyperlink w:anchor="_Toc384719095" w:history="1">
            <w:r w:rsidR="00B55615" w:rsidRPr="00721DA6">
              <w:rPr>
                <w:rStyle w:val="Hyperlink"/>
                <w:rFonts w:asciiTheme="majorHAnsi" w:eastAsiaTheme="majorEastAsia" w:hAnsiTheme="majorHAnsi" w:cstheme="majorBidi"/>
                <w:bCs/>
                <w:noProof/>
              </w:rPr>
              <w:t>10.3 Results - Baseline characteristics</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_Toc384719095 \h </w:instrText>
            </w:r>
            <w:r w:rsidR="00E07ECA" w:rsidRPr="00721DA6">
              <w:rPr>
                <w:noProof/>
                <w:webHidden/>
              </w:rPr>
            </w:r>
            <w:r w:rsidR="00E07ECA" w:rsidRPr="00721DA6">
              <w:rPr>
                <w:noProof/>
                <w:webHidden/>
              </w:rPr>
              <w:fldChar w:fldCharType="separate"/>
            </w:r>
            <w:r w:rsidR="00443241">
              <w:rPr>
                <w:noProof/>
                <w:webHidden/>
              </w:rPr>
              <w:t>229</w:t>
            </w:r>
            <w:r w:rsidR="00E07ECA" w:rsidRPr="00721DA6">
              <w:rPr>
                <w:noProof/>
                <w:webHidden/>
              </w:rPr>
              <w:fldChar w:fldCharType="end"/>
            </w:r>
          </w:hyperlink>
        </w:p>
        <w:p w14:paraId="2457191A" w14:textId="77777777" w:rsidR="00B55615" w:rsidRPr="00721DA6" w:rsidRDefault="008A5B36">
          <w:pPr>
            <w:pStyle w:val="TOC2"/>
            <w:tabs>
              <w:tab w:val="right" w:leader="dot" w:pos="9016"/>
            </w:tabs>
            <w:rPr>
              <w:noProof/>
              <w:lang w:eastAsia="en-GB"/>
            </w:rPr>
          </w:pPr>
          <w:hyperlink w:anchor="_Toc384719096" w:history="1">
            <w:r w:rsidR="00B55615" w:rsidRPr="00721DA6">
              <w:rPr>
                <w:rStyle w:val="Hyperlink"/>
                <w:rFonts w:asciiTheme="majorHAnsi" w:eastAsiaTheme="majorEastAsia" w:hAnsiTheme="majorHAnsi" w:cstheme="majorBidi"/>
                <w:bCs/>
                <w:noProof/>
              </w:rPr>
              <w:t>Table 10.1 Baseline characteristics for electrolytes and biochemical markers</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_Toc384719096 \h </w:instrText>
            </w:r>
            <w:r w:rsidR="00E07ECA" w:rsidRPr="00721DA6">
              <w:rPr>
                <w:noProof/>
                <w:webHidden/>
              </w:rPr>
            </w:r>
            <w:r w:rsidR="00E07ECA" w:rsidRPr="00721DA6">
              <w:rPr>
                <w:noProof/>
                <w:webHidden/>
              </w:rPr>
              <w:fldChar w:fldCharType="separate"/>
            </w:r>
            <w:r w:rsidR="00443241">
              <w:rPr>
                <w:noProof/>
                <w:webHidden/>
              </w:rPr>
              <w:t>230</w:t>
            </w:r>
            <w:r w:rsidR="00E07ECA" w:rsidRPr="00721DA6">
              <w:rPr>
                <w:noProof/>
                <w:webHidden/>
              </w:rPr>
              <w:fldChar w:fldCharType="end"/>
            </w:r>
          </w:hyperlink>
        </w:p>
        <w:p w14:paraId="3C6AB8DD" w14:textId="77777777" w:rsidR="00B55615" w:rsidRPr="00721DA6" w:rsidRDefault="008A5B36">
          <w:pPr>
            <w:pStyle w:val="TOC2"/>
            <w:tabs>
              <w:tab w:val="right" w:leader="dot" w:pos="9016"/>
            </w:tabs>
            <w:rPr>
              <w:noProof/>
              <w:lang w:eastAsia="en-GB"/>
            </w:rPr>
          </w:pPr>
          <w:hyperlink w:anchor="_Toc384719097" w:history="1">
            <w:r w:rsidR="00B55615" w:rsidRPr="00721DA6">
              <w:rPr>
                <w:rStyle w:val="Hyperlink"/>
                <w:rFonts w:asciiTheme="majorHAnsi" w:eastAsiaTheme="majorEastAsia" w:hAnsiTheme="majorHAnsi" w:cstheme="majorBidi"/>
                <w:bCs/>
                <w:noProof/>
              </w:rPr>
              <w:t>10.4 Results - Biochemical and Electrolyte changes with refeeding</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_Toc384719097 \h </w:instrText>
            </w:r>
            <w:r w:rsidR="00E07ECA" w:rsidRPr="00721DA6">
              <w:rPr>
                <w:noProof/>
                <w:webHidden/>
              </w:rPr>
            </w:r>
            <w:r w:rsidR="00E07ECA" w:rsidRPr="00721DA6">
              <w:rPr>
                <w:noProof/>
                <w:webHidden/>
              </w:rPr>
              <w:fldChar w:fldCharType="separate"/>
            </w:r>
            <w:r w:rsidR="00443241">
              <w:rPr>
                <w:noProof/>
                <w:webHidden/>
              </w:rPr>
              <w:t>231</w:t>
            </w:r>
            <w:r w:rsidR="00E07ECA" w:rsidRPr="00721DA6">
              <w:rPr>
                <w:noProof/>
                <w:webHidden/>
              </w:rPr>
              <w:fldChar w:fldCharType="end"/>
            </w:r>
          </w:hyperlink>
        </w:p>
        <w:p w14:paraId="6542CC87" w14:textId="77777777" w:rsidR="00B55615" w:rsidRPr="00721DA6" w:rsidRDefault="008A5B36">
          <w:pPr>
            <w:pStyle w:val="TOC3"/>
            <w:tabs>
              <w:tab w:val="right" w:leader="dot" w:pos="9016"/>
            </w:tabs>
            <w:rPr>
              <w:noProof/>
              <w:lang w:eastAsia="en-GB"/>
            </w:rPr>
          </w:pPr>
          <w:hyperlink w:anchor="_Toc384719098" w:history="1">
            <w:r w:rsidR="00B55615" w:rsidRPr="00721DA6">
              <w:rPr>
                <w:rStyle w:val="Hyperlink"/>
                <w:noProof/>
              </w:rPr>
              <w:t>10.4.1 within group: Low Calorie (Control Group)</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_Toc384719098 \h </w:instrText>
            </w:r>
            <w:r w:rsidR="00E07ECA" w:rsidRPr="00721DA6">
              <w:rPr>
                <w:noProof/>
                <w:webHidden/>
              </w:rPr>
            </w:r>
            <w:r w:rsidR="00E07ECA" w:rsidRPr="00721DA6">
              <w:rPr>
                <w:noProof/>
                <w:webHidden/>
              </w:rPr>
              <w:fldChar w:fldCharType="separate"/>
            </w:r>
            <w:r w:rsidR="00443241">
              <w:rPr>
                <w:noProof/>
                <w:webHidden/>
              </w:rPr>
              <w:t>231</w:t>
            </w:r>
            <w:r w:rsidR="00E07ECA" w:rsidRPr="00721DA6">
              <w:rPr>
                <w:noProof/>
                <w:webHidden/>
              </w:rPr>
              <w:fldChar w:fldCharType="end"/>
            </w:r>
          </w:hyperlink>
        </w:p>
        <w:p w14:paraId="4EAD3381" w14:textId="77777777" w:rsidR="00B55615" w:rsidRPr="00721DA6" w:rsidRDefault="008A5B36">
          <w:pPr>
            <w:pStyle w:val="TOC3"/>
            <w:tabs>
              <w:tab w:val="right" w:leader="dot" w:pos="9016"/>
            </w:tabs>
            <w:rPr>
              <w:noProof/>
              <w:lang w:eastAsia="en-GB"/>
            </w:rPr>
          </w:pPr>
          <w:hyperlink w:anchor="_Toc384719099" w:history="1">
            <w:r w:rsidR="00B55615" w:rsidRPr="00721DA6">
              <w:rPr>
                <w:rStyle w:val="Hyperlink"/>
                <w:rFonts w:asciiTheme="majorHAnsi" w:eastAsiaTheme="majorEastAsia" w:hAnsiTheme="majorHAnsi" w:cstheme="majorBidi"/>
                <w:bCs/>
                <w:noProof/>
              </w:rPr>
              <w:t>10.4.2 within Group: High Calorie (Intervention Group)</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_Toc384719099 \h </w:instrText>
            </w:r>
            <w:r w:rsidR="00E07ECA" w:rsidRPr="00721DA6">
              <w:rPr>
                <w:noProof/>
                <w:webHidden/>
              </w:rPr>
            </w:r>
            <w:r w:rsidR="00E07ECA" w:rsidRPr="00721DA6">
              <w:rPr>
                <w:noProof/>
                <w:webHidden/>
              </w:rPr>
              <w:fldChar w:fldCharType="separate"/>
            </w:r>
            <w:r w:rsidR="00443241">
              <w:rPr>
                <w:noProof/>
                <w:webHidden/>
              </w:rPr>
              <w:t>231</w:t>
            </w:r>
            <w:r w:rsidR="00E07ECA" w:rsidRPr="00721DA6">
              <w:rPr>
                <w:noProof/>
                <w:webHidden/>
              </w:rPr>
              <w:fldChar w:fldCharType="end"/>
            </w:r>
          </w:hyperlink>
        </w:p>
        <w:p w14:paraId="659DBB3F" w14:textId="77777777" w:rsidR="00B55615" w:rsidRPr="00721DA6" w:rsidRDefault="008A5B36">
          <w:pPr>
            <w:pStyle w:val="TOC3"/>
            <w:tabs>
              <w:tab w:val="right" w:leader="dot" w:pos="9016"/>
            </w:tabs>
            <w:rPr>
              <w:noProof/>
              <w:lang w:eastAsia="en-GB"/>
            </w:rPr>
          </w:pPr>
          <w:hyperlink w:anchor="_Toc384719100" w:history="1">
            <w:r w:rsidR="00B55615" w:rsidRPr="00721DA6">
              <w:rPr>
                <w:rStyle w:val="Hyperlink"/>
                <w:rFonts w:asciiTheme="majorHAnsi" w:eastAsiaTheme="majorEastAsia" w:hAnsiTheme="majorHAnsi" w:cstheme="majorBidi"/>
                <w:bCs/>
                <w:noProof/>
              </w:rPr>
              <w:t>10.4.3 Between Randomised Groups</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_Toc384719100 \h </w:instrText>
            </w:r>
            <w:r w:rsidR="00E07ECA" w:rsidRPr="00721DA6">
              <w:rPr>
                <w:noProof/>
                <w:webHidden/>
              </w:rPr>
            </w:r>
            <w:r w:rsidR="00E07ECA" w:rsidRPr="00721DA6">
              <w:rPr>
                <w:noProof/>
                <w:webHidden/>
              </w:rPr>
              <w:fldChar w:fldCharType="separate"/>
            </w:r>
            <w:r w:rsidR="00443241">
              <w:rPr>
                <w:noProof/>
                <w:webHidden/>
              </w:rPr>
              <w:t>231</w:t>
            </w:r>
            <w:r w:rsidR="00E07ECA" w:rsidRPr="00721DA6">
              <w:rPr>
                <w:noProof/>
                <w:webHidden/>
              </w:rPr>
              <w:fldChar w:fldCharType="end"/>
            </w:r>
          </w:hyperlink>
        </w:p>
        <w:p w14:paraId="6F25427D" w14:textId="77777777" w:rsidR="00B55615" w:rsidRPr="00721DA6" w:rsidRDefault="008A5B36">
          <w:pPr>
            <w:pStyle w:val="TOC2"/>
            <w:tabs>
              <w:tab w:val="right" w:leader="dot" w:pos="9016"/>
            </w:tabs>
            <w:rPr>
              <w:noProof/>
              <w:lang w:eastAsia="en-GB"/>
            </w:rPr>
          </w:pPr>
          <w:hyperlink w:anchor="_Toc384719101" w:history="1">
            <w:r w:rsidR="00B55615" w:rsidRPr="00721DA6">
              <w:rPr>
                <w:rStyle w:val="Hyperlink"/>
                <w:rFonts w:asciiTheme="majorHAnsi" w:eastAsiaTheme="majorEastAsia" w:hAnsiTheme="majorHAnsi" w:cstheme="majorBidi"/>
                <w:bCs/>
                <w:noProof/>
              </w:rPr>
              <w:t>10.5 Refeeding Hypophosphatemia between Randomised Groups</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_Toc384719101 \h </w:instrText>
            </w:r>
            <w:r w:rsidR="00E07ECA" w:rsidRPr="00721DA6">
              <w:rPr>
                <w:noProof/>
                <w:webHidden/>
              </w:rPr>
            </w:r>
            <w:r w:rsidR="00E07ECA" w:rsidRPr="00721DA6">
              <w:rPr>
                <w:noProof/>
                <w:webHidden/>
              </w:rPr>
              <w:fldChar w:fldCharType="separate"/>
            </w:r>
            <w:r w:rsidR="00443241">
              <w:rPr>
                <w:noProof/>
                <w:webHidden/>
              </w:rPr>
              <w:t>232</w:t>
            </w:r>
            <w:r w:rsidR="00E07ECA" w:rsidRPr="00721DA6">
              <w:rPr>
                <w:noProof/>
                <w:webHidden/>
              </w:rPr>
              <w:fldChar w:fldCharType="end"/>
            </w:r>
          </w:hyperlink>
        </w:p>
        <w:p w14:paraId="0374B71D" w14:textId="77777777" w:rsidR="00B55615" w:rsidRPr="00721DA6" w:rsidRDefault="008A5B36">
          <w:pPr>
            <w:pStyle w:val="TOC3"/>
            <w:tabs>
              <w:tab w:val="right" w:leader="dot" w:pos="9016"/>
            </w:tabs>
            <w:rPr>
              <w:noProof/>
              <w:lang w:eastAsia="en-GB"/>
            </w:rPr>
          </w:pPr>
          <w:hyperlink w:anchor="_Toc384719102" w:history="1">
            <w:r w:rsidR="00B55615" w:rsidRPr="00721DA6">
              <w:rPr>
                <w:rStyle w:val="Hyperlink"/>
                <w:rFonts w:asciiTheme="majorHAnsi" w:eastAsiaTheme="majorEastAsia" w:hAnsiTheme="majorHAnsi" w:cstheme="majorBidi"/>
                <w:bCs/>
                <w:noProof/>
              </w:rPr>
              <w:t>Table 10.2 Control (low-calorie) within group electrolyte changes between baseline and post refeeding nadir. Glucose, insulin, HOMA-IR and WBC change between baseline and end of 10 days refeeding.</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_Toc384719102 \h </w:instrText>
            </w:r>
            <w:r w:rsidR="00E07ECA" w:rsidRPr="00721DA6">
              <w:rPr>
                <w:noProof/>
                <w:webHidden/>
              </w:rPr>
            </w:r>
            <w:r w:rsidR="00E07ECA" w:rsidRPr="00721DA6">
              <w:rPr>
                <w:noProof/>
                <w:webHidden/>
              </w:rPr>
              <w:fldChar w:fldCharType="separate"/>
            </w:r>
            <w:r w:rsidR="00443241">
              <w:rPr>
                <w:noProof/>
                <w:webHidden/>
              </w:rPr>
              <w:t>233</w:t>
            </w:r>
            <w:r w:rsidR="00E07ECA" w:rsidRPr="00721DA6">
              <w:rPr>
                <w:noProof/>
                <w:webHidden/>
              </w:rPr>
              <w:fldChar w:fldCharType="end"/>
            </w:r>
          </w:hyperlink>
        </w:p>
        <w:p w14:paraId="2FA19732" w14:textId="77777777" w:rsidR="00B55615" w:rsidRPr="00721DA6" w:rsidRDefault="008A5B36">
          <w:pPr>
            <w:pStyle w:val="TOC3"/>
            <w:tabs>
              <w:tab w:val="right" w:leader="dot" w:pos="9016"/>
            </w:tabs>
            <w:rPr>
              <w:noProof/>
              <w:lang w:eastAsia="en-GB"/>
            </w:rPr>
          </w:pPr>
          <w:hyperlink w:anchor="_Toc384719103" w:history="1">
            <w:r w:rsidR="00B55615" w:rsidRPr="00721DA6">
              <w:rPr>
                <w:rStyle w:val="Hyperlink"/>
                <w:rFonts w:asciiTheme="majorHAnsi" w:eastAsiaTheme="majorEastAsia" w:hAnsiTheme="majorHAnsi" w:cstheme="majorBidi"/>
                <w:bCs/>
                <w:noProof/>
              </w:rPr>
              <w:t>Table 10.3 Intervention (high-calorie) within group electrolyte changes between baseline and nadir post refeeding. Glucose, insulin, HOMA-IR and WBC change between baseline and end of 10 days refeeding.</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_Toc384719103 \h </w:instrText>
            </w:r>
            <w:r w:rsidR="00E07ECA" w:rsidRPr="00721DA6">
              <w:rPr>
                <w:noProof/>
                <w:webHidden/>
              </w:rPr>
            </w:r>
            <w:r w:rsidR="00E07ECA" w:rsidRPr="00721DA6">
              <w:rPr>
                <w:noProof/>
                <w:webHidden/>
              </w:rPr>
              <w:fldChar w:fldCharType="separate"/>
            </w:r>
            <w:r w:rsidR="00443241">
              <w:rPr>
                <w:noProof/>
                <w:webHidden/>
              </w:rPr>
              <w:t>234</w:t>
            </w:r>
            <w:r w:rsidR="00E07ECA" w:rsidRPr="00721DA6">
              <w:rPr>
                <w:noProof/>
                <w:webHidden/>
              </w:rPr>
              <w:fldChar w:fldCharType="end"/>
            </w:r>
          </w:hyperlink>
        </w:p>
        <w:p w14:paraId="653233D3" w14:textId="77777777" w:rsidR="00B55615" w:rsidRPr="00721DA6" w:rsidRDefault="008A5B36">
          <w:pPr>
            <w:pStyle w:val="TOC3"/>
            <w:tabs>
              <w:tab w:val="right" w:leader="dot" w:pos="9016"/>
            </w:tabs>
            <w:rPr>
              <w:noProof/>
              <w:lang w:eastAsia="en-GB"/>
            </w:rPr>
          </w:pPr>
          <w:hyperlink w:anchor="_Toc384719104" w:history="1">
            <w:r w:rsidR="00B55615" w:rsidRPr="00721DA6">
              <w:rPr>
                <w:rStyle w:val="Hyperlink"/>
                <w:rFonts w:asciiTheme="majorHAnsi" w:eastAsiaTheme="majorEastAsia" w:hAnsiTheme="majorHAnsi" w:cstheme="majorBidi"/>
                <w:bCs/>
                <w:noProof/>
              </w:rPr>
              <w:t>Table 10.4 Between randomised groups: Electrolyte change between baseline and nadir. Glucose, insulin, HOMA-IR and WBC change from baseline and end of 10 days refeeding.</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_Toc384719104 \h </w:instrText>
            </w:r>
            <w:r w:rsidR="00E07ECA" w:rsidRPr="00721DA6">
              <w:rPr>
                <w:noProof/>
                <w:webHidden/>
              </w:rPr>
            </w:r>
            <w:r w:rsidR="00E07ECA" w:rsidRPr="00721DA6">
              <w:rPr>
                <w:noProof/>
                <w:webHidden/>
              </w:rPr>
              <w:fldChar w:fldCharType="separate"/>
            </w:r>
            <w:r w:rsidR="00443241">
              <w:rPr>
                <w:noProof/>
                <w:webHidden/>
              </w:rPr>
              <w:t>235</w:t>
            </w:r>
            <w:r w:rsidR="00E07ECA" w:rsidRPr="00721DA6">
              <w:rPr>
                <w:noProof/>
                <w:webHidden/>
              </w:rPr>
              <w:fldChar w:fldCharType="end"/>
            </w:r>
          </w:hyperlink>
        </w:p>
        <w:p w14:paraId="51FB1D9D" w14:textId="77777777" w:rsidR="00B55615" w:rsidRPr="00721DA6" w:rsidRDefault="008A5B36">
          <w:pPr>
            <w:pStyle w:val="TOC3"/>
            <w:tabs>
              <w:tab w:val="right" w:leader="dot" w:pos="9016"/>
            </w:tabs>
            <w:rPr>
              <w:noProof/>
              <w:lang w:eastAsia="en-GB"/>
            </w:rPr>
          </w:pPr>
          <w:hyperlink w:anchor="_Toc384719105" w:history="1">
            <w:r w:rsidR="00B55615" w:rsidRPr="00721DA6">
              <w:rPr>
                <w:rStyle w:val="Hyperlink"/>
                <w:rFonts w:asciiTheme="majorHAnsi" w:eastAsiaTheme="majorEastAsia" w:hAnsiTheme="majorHAnsi" w:cstheme="majorBidi"/>
                <w:bCs/>
                <w:noProof/>
              </w:rPr>
              <w:t>Table 10.5 – Chi square table comparing rates of refeeding hypophosphatemia between randomised groups</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_Toc384719105 \h </w:instrText>
            </w:r>
            <w:r w:rsidR="00E07ECA" w:rsidRPr="00721DA6">
              <w:rPr>
                <w:noProof/>
                <w:webHidden/>
              </w:rPr>
            </w:r>
            <w:r w:rsidR="00E07ECA" w:rsidRPr="00721DA6">
              <w:rPr>
                <w:noProof/>
                <w:webHidden/>
              </w:rPr>
              <w:fldChar w:fldCharType="separate"/>
            </w:r>
            <w:r w:rsidR="00443241">
              <w:rPr>
                <w:noProof/>
                <w:webHidden/>
              </w:rPr>
              <w:t>236</w:t>
            </w:r>
            <w:r w:rsidR="00E07ECA" w:rsidRPr="00721DA6">
              <w:rPr>
                <w:noProof/>
                <w:webHidden/>
              </w:rPr>
              <w:fldChar w:fldCharType="end"/>
            </w:r>
          </w:hyperlink>
        </w:p>
        <w:p w14:paraId="29ABE275" w14:textId="77777777" w:rsidR="00B55615" w:rsidRPr="00721DA6" w:rsidRDefault="008A5B36">
          <w:pPr>
            <w:pStyle w:val="TOC2"/>
            <w:tabs>
              <w:tab w:val="right" w:leader="dot" w:pos="9016"/>
            </w:tabs>
            <w:rPr>
              <w:noProof/>
              <w:lang w:eastAsia="en-GB"/>
            </w:rPr>
          </w:pPr>
          <w:hyperlink w:anchor="_Toc384719106" w:history="1">
            <w:r w:rsidR="00B55615" w:rsidRPr="00721DA6">
              <w:rPr>
                <w:rStyle w:val="Hyperlink"/>
                <w:rFonts w:asciiTheme="majorHAnsi" w:eastAsiaTheme="majorEastAsia" w:hAnsiTheme="majorHAnsi" w:cstheme="majorBidi"/>
                <w:bCs/>
                <w:noProof/>
              </w:rPr>
              <w:t>10.6 Non- Randomised Analysis</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_Toc384719106 \h </w:instrText>
            </w:r>
            <w:r w:rsidR="00E07ECA" w:rsidRPr="00721DA6">
              <w:rPr>
                <w:noProof/>
                <w:webHidden/>
              </w:rPr>
            </w:r>
            <w:r w:rsidR="00E07ECA" w:rsidRPr="00721DA6">
              <w:rPr>
                <w:noProof/>
                <w:webHidden/>
              </w:rPr>
              <w:fldChar w:fldCharType="separate"/>
            </w:r>
            <w:r w:rsidR="00443241">
              <w:rPr>
                <w:noProof/>
                <w:webHidden/>
              </w:rPr>
              <w:t>237</w:t>
            </w:r>
            <w:r w:rsidR="00E07ECA" w:rsidRPr="00721DA6">
              <w:rPr>
                <w:noProof/>
                <w:webHidden/>
              </w:rPr>
              <w:fldChar w:fldCharType="end"/>
            </w:r>
          </w:hyperlink>
        </w:p>
        <w:p w14:paraId="421B74DA" w14:textId="77777777" w:rsidR="00B55615" w:rsidRPr="00721DA6" w:rsidRDefault="008A5B36">
          <w:pPr>
            <w:pStyle w:val="TOC3"/>
            <w:tabs>
              <w:tab w:val="right" w:leader="dot" w:pos="9016"/>
            </w:tabs>
            <w:rPr>
              <w:noProof/>
              <w:lang w:eastAsia="en-GB"/>
            </w:rPr>
          </w:pPr>
          <w:hyperlink w:anchor="_Toc384719107" w:history="1">
            <w:r w:rsidR="00B55615" w:rsidRPr="00721DA6">
              <w:rPr>
                <w:rStyle w:val="Hyperlink"/>
                <w:rFonts w:asciiTheme="majorHAnsi" w:eastAsiaTheme="majorEastAsia" w:hAnsiTheme="majorHAnsi" w:cstheme="majorBidi"/>
                <w:bCs/>
                <w:noProof/>
              </w:rPr>
              <w:t>10.6.1 Total energy intake and carbohydrate intake</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_Toc384719107 \h </w:instrText>
            </w:r>
            <w:r w:rsidR="00E07ECA" w:rsidRPr="00721DA6">
              <w:rPr>
                <w:noProof/>
                <w:webHidden/>
              </w:rPr>
            </w:r>
            <w:r w:rsidR="00E07ECA" w:rsidRPr="00721DA6">
              <w:rPr>
                <w:noProof/>
                <w:webHidden/>
              </w:rPr>
              <w:fldChar w:fldCharType="separate"/>
            </w:r>
            <w:r w:rsidR="00443241">
              <w:rPr>
                <w:noProof/>
                <w:webHidden/>
              </w:rPr>
              <w:t>237</w:t>
            </w:r>
            <w:r w:rsidR="00E07ECA" w:rsidRPr="00721DA6">
              <w:rPr>
                <w:noProof/>
                <w:webHidden/>
              </w:rPr>
              <w:fldChar w:fldCharType="end"/>
            </w:r>
          </w:hyperlink>
        </w:p>
        <w:p w14:paraId="325E9A93" w14:textId="77777777" w:rsidR="00B55615" w:rsidRPr="00721DA6" w:rsidRDefault="008A5B36">
          <w:pPr>
            <w:pStyle w:val="TOC3"/>
            <w:tabs>
              <w:tab w:val="right" w:leader="dot" w:pos="9016"/>
            </w:tabs>
            <w:rPr>
              <w:noProof/>
              <w:lang w:eastAsia="en-GB"/>
            </w:rPr>
          </w:pPr>
          <w:hyperlink w:anchor="_Toc384719108" w:history="1">
            <w:r w:rsidR="00B55615" w:rsidRPr="00721DA6">
              <w:rPr>
                <w:rStyle w:val="Hyperlink"/>
                <w:rFonts w:asciiTheme="majorHAnsi" w:eastAsiaTheme="majorEastAsia" w:hAnsiTheme="majorHAnsi" w:cstheme="majorBidi"/>
                <w:bCs/>
                <w:noProof/>
              </w:rPr>
              <w:t>10.6.2 Dietary Phosphate</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_Toc384719108 \h </w:instrText>
            </w:r>
            <w:r w:rsidR="00E07ECA" w:rsidRPr="00721DA6">
              <w:rPr>
                <w:noProof/>
                <w:webHidden/>
              </w:rPr>
            </w:r>
            <w:r w:rsidR="00E07ECA" w:rsidRPr="00721DA6">
              <w:rPr>
                <w:noProof/>
                <w:webHidden/>
              </w:rPr>
              <w:fldChar w:fldCharType="separate"/>
            </w:r>
            <w:r w:rsidR="00443241">
              <w:rPr>
                <w:noProof/>
                <w:webHidden/>
              </w:rPr>
              <w:t>237</w:t>
            </w:r>
            <w:r w:rsidR="00E07ECA" w:rsidRPr="00721DA6">
              <w:rPr>
                <w:noProof/>
                <w:webHidden/>
              </w:rPr>
              <w:fldChar w:fldCharType="end"/>
            </w:r>
          </w:hyperlink>
        </w:p>
        <w:p w14:paraId="725CC8E6" w14:textId="77777777" w:rsidR="00B55615" w:rsidRPr="00721DA6" w:rsidRDefault="008A5B36">
          <w:pPr>
            <w:pStyle w:val="TOC3"/>
            <w:tabs>
              <w:tab w:val="right" w:leader="dot" w:pos="9016"/>
            </w:tabs>
            <w:rPr>
              <w:noProof/>
              <w:lang w:eastAsia="en-GB"/>
            </w:rPr>
          </w:pPr>
          <w:hyperlink w:anchor="_Toc384719109" w:history="1">
            <w:r w:rsidR="00B55615" w:rsidRPr="00721DA6">
              <w:rPr>
                <w:rStyle w:val="Hyperlink"/>
                <w:rFonts w:asciiTheme="majorHAnsi" w:eastAsiaTheme="majorEastAsia" w:hAnsiTheme="majorHAnsi" w:cstheme="majorBidi"/>
                <w:bCs/>
                <w:noProof/>
                <w:lang w:val="en-US"/>
              </w:rPr>
              <w:t>10.6.3 White Blood Cell Count</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_Toc384719109 \h </w:instrText>
            </w:r>
            <w:r w:rsidR="00E07ECA" w:rsidRPr="00721DA6">
              <w:rPr>
                <w:noProof/>
                <w:webHidden/>
              </w:rPr>
            </w:r>
            <w:r w:rsidR="00E07ECA" w:rsidRPr="00721DA6">
              <w:rPr>
                <w:noProof/>
                <w:webHidden/>
              </w:rPr>
              <w:fldChar w:fldCharType="separate"/>
            </w:r>
            <w:r w:rsidR="00443241">
              <w:rPr>
                <w:noProof/>
                <w:webHidden/>
              </w:rPr>
              <w:t>237</w:t>
            </w:r>
            <w:r w:rsidR="00E07ECA" w:rsidRPr="00721DA6">
              <w:rPr>
                <w:noProof/>
                <w:webHidden/>
              </w:rPr>
              <w:fldChar w:fldCharType="end"/>
            </w:r>
          </w:hyperlink>
        </w:p>
        <w:p w14:paraId="6C94150A" w14:textId="77777777" w:rsidR="00B55615" w:rsidRPr="00721DA6" w:rsidRDefault="008A5B36">
          <w:pPr>
            <w:pStyle w:val="TOC3"/>
            <w:tabs>
              <w:tab w:val="right" w:leader="dot" w:pos="9016"/>
            </w:tabs>
            <w:rPr>
              <w:noProof/>
              <w:lang w:eastAsia="en-GB"/>
            </w:rPr>
          </w:pPr>
          <w:hyperlink w:anchor="_Toc384719110" w:history="1">
            <w:r w:rsidR="00B55615" w:rsidRPr="00721DA6">
              <w:rPr>
                <w:rStyle w:val="Hyperlink"/>
                <w:rFonts w:asciiTheme="majorHAnsi" w:eastAsiaTheme="majorEastAsia" w:hAnsiTheme="majorHAnsi" w:cstheme="majorBidi"/>
                <w:bCs/>
                <w:noProof/>
                <w:lang w:val="en-US"/>
              </w:rPr>
              <w:t>10.6.4 Insulin and HOMA-IR</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_Toc384719110 \h </w:instrText>
            </w:r>
            <w:r w:rsidR="00E07ECA" w:rsidRPr="00721DA6">
              <w:rPr>
                <w:noProof/>
                <w:webHidden/>
              </w:rPr>
            </w:r>
            <w:r w:rsidR="00E07ECA" w:rsidRPr="00721DA6">
              <w:rPr>
                <w:noProof/>
                <w:webHidden/>
              </w:rPr>
              <w:fldChar w:fldCharType="separate"/>
            </w:r>
            <w:r w:rsidR="00443241">
              <w:rPr>
                <w:noProof/>
                <w:webHidden/>
              </w:rPr>
              <w:t>238</w:t>
            </w:r>
            <w:r w:rsidR="00E07ECA" w:rsidRPr="00721DA6">
              <w:rPr>
                <w:noProof/>
                <w:webHidden/>
              </w:rPr>
              <w:fldChar w:fldCharType="end"/>
            </w:r>
          </w:hyperlink>
        </w:p>
        <w:p w14:paraId="07F819A5" w14:textId="77777777" w:rsidR="00B55615" w:rsidRPr="00721DA6" w:rsidRDefault="008A5B36">
          <w:pPr>
            <w:pStyle w:val="TOC3"/>
            <w:tabs>
              <w:tab w:val="right" w:leader="dot" w:pos="9016"/>
            </w:tabs>
            <w:rPr>
              <w:noProof/>
              <w:lang w:eastAsia="en-GB"/>
            </w:rPr>
          </w:pPr>
          <w:hyperlink w:anchor="_Toc384719111" w:history="1">
            <w:r w:rsidR="00B55615" w:rsidRPr="00721DA6">
              <w:rPr>
                <w:rStyle w:val="Hyperlink"/>
                <w:noProof/>
              </w:rPr>
              <w:t>10.6.5 Anthropometrics – weight and %BMI</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_Toc384719111 \h </w:instrText>
            </w:r>
            <w:r w:rsidR="00E07ECA" w:rsidRPr="00721DA6">
              <w:rPr>
                <w:noProof/>
                <w:webHidden/>
              </w:rPr>
            </w:r>
            <w:r w:rsidR="00E07ECA" w:rsidRPr="00721DA6">
              <w:rPr>
                <w:noProof/>
                <w:webHidden/>
              </w:rPr>
              <w:fldChar w:fldCharType="separate"/>
            </w:r>
            <w:r w:rsidR="00443241">
              <w:rPr>
                <w:noProof/>
                <w:webHidden/>
              </w:rPr>
              <w:t>238</w:t>
            </w:r>
            <w:r w:rsidR="00E07ECA" w:rsidRPr="00721DA6">
              <w:rPr>
                <w:noProof/>
                <w:webHidden/>
              </w:rPr>
              <w:fldChar w:fldCharType="end"/>
            </w:r>
          </w:hyperlink>
        </w:p>
        <w:p w14:paraId="53FC8FE7" w14:textId="77777777" w:rsidR="00B55615" w:rsidRPr="00721DA6" w:rsidRDefault="008A5B36">
          <w:pPr>
            <w:pStyle w:val="TOC3"/>
            <w:tabs>
              <w:tab w:val="right" w:leader="dot" w:pos="9016"/>
            </w:tabs>
            <w:rPr>
              <w:noProof/>
              <w:lang w:eastAsia="en-GB"/>
            </w:rPr>
          </w:pPr>
          <w:hyperlink w:anchor="_Toc384719112" w:history="1">
            <w:r w:rsidR="00B55615" w:rsidRPr="00721DA6">
              <w:rPr>
                <w:rStyle w:val="Hyperlink"/>
                <w:rFonts w:asciiTheme="majorHAnsi" w:eastAsiaTheme="majorEastAsia" w:hAnsiTheme="majorHAnsi" w:cstheme="majorBidi"/>
                <w:bCs/>
                <w:noProof/>
              </w:rPr>
              <w:t>Table 10.6 Regression analysis showing the relationship between nutritional, biochemical and anthropometric determinates and post refeeding phosphate</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_Toc384719112 \h </w:instrText>
            </w:r>
            <w:r w:rsidR="00E07ECA" w:rsidRPr="00721DA6">
              <w:rPr>
                <w:noProof/>
                <w:webHidden/>
              </w:rPr>
            </w:r>
            <w:r w:rsidR="00E07ECA" w:rsidRPr="00721DA6">
              <w:rPr>
                <w:noProof/>
                <w:webHidden/>
              </w:rPr>
              <w:fldChar w:fldCharType="separate"/>
            </w:r>
            <w:r w:rsidR="00443241">
              <w:rPr>
                <w:noProof/>
                <w:webHidden/>
              </w:rPr>
              <w:t>239</w:t>
            </w:r>
            <w:r w:rsidR="00E07ECA" w:rsidRPr="00721DA6">
              <w:rPr>
                <w:noProof/>
                <w:webHidden/>
              </w:rPr>
              <w:fldChar w:fldCharType="end"/>
            </w:r>
          </w:hyperlink>
        </w:p>
        <w:p w14:paraId="1B297D44" w14:textId="77777777" w:rsidR="00B55615" w:rsidRPr="00721DA6" w:rsidRDefault="008A5B36">
          <w:pPr>
            <w:pStyle w:val="TOC3"/>
            <w:tabs>
              <w:tab w:val="right" w:leader="dot" w:pos="9016"/>
            </w:tabs>
            <w:rPr>
              <w:noProof/>
              <w:lang w:eastAsia="en-GB"/>
            </w:rPr>
          </w:pPr>
          <w:hyperlink w:anchor="_Toc384719113" w:history="1">
            <w:r w:rsidR="00B55615" w:rsidRPr="00721DA6">
              <w:rPr>
                <w:rStyle w:val="Hyperlink"/>
                <w:rFonts w:asciiTheme="majorHAnsi" w:eastAsiaTheme="majorEastAsia" w:hAnsiTheme="majorHAnsi" w:cstheme="majorBidi"/>
                <w:bCs/>
                <w:noProof/>
                <w:lang w:val="en-US"/>
              </w:rPr>
              <w:t>Table 10.7 – Relationship between post refeeding phosphate and baseline white blood cell count - adjusting for covariates %BMI and HOMA IR</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_Toc384719113 \h </w:instrText>
            </w:r>
            <w:r w:rsidR="00E07ECA" w:rsidRPr="00721DA6">
              <w:rPr>
                <w:noProof/>
                <w:webHidden/>
              </w:rPr>
            </w:r>
            <w:r w:rsidR="00E07ECA" w:rsidRPr="00721DA6">
              <w:rPr>
                <w:noProof/>
                <w:webHidden/>
              </w:rPr>
              <w:fldChar w:fldCharType="separate"/>
            </w:r>
            <w:r w:rsidR="00443241">
              <w:rPr>
                <w:noProof/>
                <w:webHidden/>
              </w:rPr>
              <w:t>240</w:t>
            </w:r>
            <w:r w:rsidR="00E07ECA" w:rsidRPr="00721DA6">
              <w:rPr>
                <w:noProof/>
                <w:webHidden/>
              </w:rPr>
              <w:fldChar w:fldCharType="end"/>
            </w:r>
          </w:hyperlink>
        </w:p>
        <w:p w14:paraId="21B76635" w14:textId="77777777" w:rsidR="00B55615" w:rsidRPr="00721DA6" w:rsidRDefault="008A5B36">
          <w:pPr>
            <w:pStyle w:val="TOC2"/>
            <w:tabs>
              <w:tab w:val="right" w:leader="dot" w:pos="9016"/>
            </w:tabs>
            <w:rPr>
              <w:noProof/>
              <w:lang w:eastAsia="en-GB"/>
            </w:rPr>
          </w:pPr>
          <w:hyperlink w:anchor="_Toc384719114" w:history="1">
            <w:r w:rsidR="00B55615" w:rsidRPr="00721DA6">
              <w:rPr>
                <w:rStyle w:val="Hyperlink"/>
                <w:noProof/>
              </w:rPr>
              <w:t>Figure 10.1 – Relationship between WBC X10</w:t>
            </w:r>
            <w:r w:rsidR="00B55615" w:rsidRPr="00721DA6">
              <w:rPr>
                <w:rStyle w:val="Hyperlink"/>
                <w:noProof/>
                <w:vertAlign w:val="superscript"/>
              </w:rPr>
              <w:t>9</w:t>
            </w:r>
            <w:r w:rsidR="00B55615" w:rsidRPr="00721DA6">
              <w:rPr>
                <w:rStyle w:val="Hyperlink"/>
                <w:noProof/>
              </w:rPr>
              <w:t>/l and post refeeding nadir phosphate (mmol/l)</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_Toc384719114 \h </w:instrText>
            </w:r>
            <w:r w:rsidR="00E07ECA" w:rsidRPr="00721DA6">
              <w:rPr>
                <w:noProof/>
                <w:webHidden/>
              </w:rPr>
            </w:r>
            <w:r w:rsidR="00E07ECA" w:rsidRPr="00721DA6">
              <w:rPr>
                <w:noProof/>
                <w:webHidden/>
              </w:rPr>
              <w:fldChar w:fldCharType="separate"/>
            </w:r>
            <w:r w:rsidR="00443241">
              <w:rPr>
                <w:noProof/>
                <w:webHidden/>
              </w:rPr>
              <w:t>241</w:t>
            </w:r>
            <w:r w:rsidR="00E07ECA" w:rsidRPr="00721DA6">
              <w:rPr>
                <w:noProof/>
                <w:webHidden/>
              </w:rPr>
              <w:fldChar w:fldCharType="end"/>
            </w:r>
          </w:hyperlink>
        </w:p>
        <w:p w14:paraId="13D8C431" w14:textId="77777777" w:rsidR="00B55615" w:rsidRPr="00721DA6" w:rsidRDefault="008A5B36">
          <w:pPr>
            <w:pStyle w:val="TOC2"/>
            <w:tabs>
              <w:tab w:val="right" w:leader="dot" w:pos="9016"/>
            </w:tabs>
            <w:rPr>
              <w:noProof/>
              <w:lang w:eastAsia="en-GB"/>
            </w:rPr>
          </w:pPr>
          <w:hyperlink w:anchor="_Toc384719115" w:history="1">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_Toc384719115 \h </w:instrText>
            </w:r>
            <w:r w:rsidR="00E07ECA" w:rsidRPr="00721DA6">
              <w:rPr>
                <w:noProof/>
                <w:webHidden/>
              </w:rPr>
            </w:r>
            <w:r w:rsidR="00E07ECA" w:rsidRPr="00721DA6">
              <w:rPr>
                <w:noProof/>
                <w:webHidden/>
              </w:rPr>
              <w:fldChar w:fldCharType="separate"/>
            </w:r>
            <w:r w:rsidR="00443241">
              <w:rPr>
                <w:noProof/>
                <w:webHidden/>
              </w:rPr>
              <w:t>241</w:t>
            </w:r>
            <w:r w:rsidR="00E07ECA" w:rsidRPr="00721DA6">
              <w:rPr>
                <w:noProof/>
                <w:webHidden/>
              </w:rPr>
              <w:fldChar w:fldCharType="end"/>
            </w:r>
          </w:hyperlink>
        </w:p>
        <w:p w14:paraId="7DEB4378" w14:textId="77777777" w:rsidR="00B55615" w:rsidRPr="00721DA6" w:rsidRDefault="008A5B36">
          <w:pPr>
            <w:pStyle w:val="TOC2"/>
            <w:tabs>
              <w:tab w:val="right" w:leader="dot" w:pos="9016"/>
            </w:tabs>
            <w:rPr>
              <w:noProof/>
              <w:lang w:eastAsia="en-GB"/>
            </w:rPr>
          </w:pPr>
          <w:hyperlink w:anchor="_Toc384719116" w:history="1">
            <w:r w:rsidR="00B55615" w:rsidRPr="00721DA6">
              <w:rPr>
                <w:rStyle w:val="Hyperlink"/>
                <w:noProof/>
              </w:rPr>
              <w:t>Figure 10.2 – Relationship between HOMA IR and post refeeding nadir phosphate</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_Toc384719116 \h </w:instrText>
            </w:r>
            <w:r w:rsidR="00E07ECA" w:rsidRPr="00721DA6">
              <w:rPr>
                <w:noProof/>
                <w:webHidden/>
              </w:rPr>
            </w:r>
            <w:r w:rsidR="00E07ECA" w:rsidRPr="00721DA6">
              <w:rPr>
                <w:noProof/>
                <w:webHidden/>
              </w:rPr>
              <w:fldChar w:fldCharType="separate"/>
            </w:r>
            <w:r w:rsidR="00443241">
              <w:rPr>
                <w:noProof/>
                <w:webHidden/>
              </w:rPr>
              <w:t>242</w:t>
            </w:r>
            <w:r w:rsidR="00E07ECA" w:rsidRPr="00721DA6">
              <w:rPr>
                <w:noProof/>
                <w:webHidden/>
              </w:rPr>
              <w:fldChar w:fldCharType="end"/>
            </w:r>
          </w:hyperlink>
        </w:p>
        <w:p w14:paraId="45885139" w14:textId="77777777" w:rsidR="00B55615" w:rsidRPr="00721DA6" w:rsidRDefault="008A5B36">
          <w:pPr>
            <w:pStyle w:val="TOC2"/>
            <w:tabs>
              <w:tab w:val="right" w:leader="dot" w:pos="9016"/>
            </w:tabs>
            <w:rPr>
              <w:noProof/>
              <w:lang w:eastAsia="en-GB"/>
            </w:rPr>
          </w:pPr>
          <w:hyperlink w:anchor="_Toc384719117" w:history="1">
            <w:r w:rsidR="00B55615" w:rsidRPr="00721DA6">
              <w:rPr>
                <w:rStyle w:val="Hyperlink"/>
                <w:noProof/>
              </w:rPr>
              <w:t>Figure 10.3 – Relationship between baseline %BMI and post refeeding nadir phosphate (mmol/l)</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_Toc384719117 \h </w:instrText>
            </w:r>
            <w:r w:rsidR="00E07ECA" w:rsidRPr="00721DA6">
              <w:rPr>
                <w:noProof/>
                <w:webHidden/>
              </w:rPr>
            </w:r>
            <w:r w:rsidR="00E07ECA" w:rsidRPr="00721DA6">
              <w:rPr>
                <w:noProof/>
                <w:webHidden/>
              </w:rPr>
              <w:fldChar w:fldCharType="separate"/>
            </w:r>
            <w:r w:rsidR="00443241">
              <w:rPr>
                <w:noProof/>
                <w:webHidden/>
              </w:rPr>
              <w:t>243</w:t>
            </w:r>
            <w:r w:rsidR="00E07ECA" w:rsidRPr="00721DA6">
              <w:rPr>
                <w:noProof/>
                <w:webHidden/>
              </w:rPr>
              <w:fldChar w:fldCharType="end"/>
            </w:r>
          </w:hyperlink>
        </w:p>
        <w:p w14:paraId="19A0D0A6" w14:textId="77777777" w:rsidR="00B55615" w:rsidRPr="00721DA6" w:rsidRDefault="008A5B36">
          <w:pPr>
            <w:pStyle w:val="TOC2"/>
            <w:tabs>
              <w:tab w:val="right" w:leader="dot" w:pos="9016"/>
            </w:tabs>
            <w:rPr>
              <w:noProof/>
              <w:lang w:eastAsia="en-GB"/>
            </w:rPr>
          </w:pPr>
          <w:hyperlink w:anchor="_Toc384719118" w:history="1">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_Toc384719118 \h </w:instrText>
            </w:r>
            <w:r w:rsidR="00E07ECA" w:rsidRPr="00721DA6">
              <w:rPr>
                <w:noProof/>
                <w:webHidden/>
              </w:rPr>
            </w:r>
            <w:r w:rsidR="00E07ECA" w:rsidRPr="00721DA6">
              <w:rPr>
                <w:noProof/>
                <w:webHidden/>
              </w:rPr>
              <w:fldChar w:fldCharType="separate"/>
            </w:r>
            <w:r w:rsidR="00443241">
              <w:rPr>
                <w:noProof/>
                <w:webHidden/>
              </w:rPr>
              <w:t>243</w:t>
            </w:r>
            <w:r w:rsidR="00E07ECA" w:rsidRPr="00721DA6">
              <w:rPr>
                <w:noProof/>
                <w:webHidden/>
              </w:rPr>
              <w:fldChar w:fldCharType="end"/>
            </w:r>
          </w:hyperlink>
        </w:p>
        <w:p w14:paraId="49713B15" w14:textId="77777777" w:rsidR="00B55615" w:rsidRPr="00721DA6" w:rsidRDefault="008A5B36">
          <w:pPr>
            <w:pStyle w:val="TOC2"/>
            <w:tabs>
              <w:tab w:val="right" w:leader="dot" w:pos="9016"/>
            </w:tabs>
            <w:rPr>
              <w:noProof/>
              <w:lang w:eastAsia="en-GB"/>
            </w:rPr>
          </w:pPr>
          <w:hyperlink w:anchor="_Toc384719119" w:history="1">
            <w:r w:rsidR="00B55615" w:rsidRPr="00721DA6">
              <w:rPr>
                <w:rStyle w:val="Hyperlink"/>
                <w:rFonts w:asciiTheme="majorHAnsi" w:eastAsiaTheme="majorEastAsia" w:hAnsiTheme="majorHAnsi" w:cstheme="majorBidi"/>
                <w:bCs/>
                <w:noProof/>
                <w:lang w:val="en-US"/>
              </w:rPr>
              <w:t>10.7 Summary of Results</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_Toc384719119 \h </w:instrText>
            </w:r>
            <w:r w:rsidR="00E07ECA" w:rsidRPr="00721DA6">
              <w:rPr>
                <w:noProof/>
                <w:webHidden/>
              </w:rPr>
            </w:r>
            <w:r w:rsidR="00E07ECA" w:rsidRPr="00721DA6">
              <w:rPr>
                <w:noProof/>
                <w:webHidden/>
              </w:rPr>
              <w:fldChar w:fldCharType="separate"/>
            </w:r>
            <w:r w:rsidR="00443241">
              <w:rPr>
                <w:noProof/>
                <w:webHidden/>
              </w:rPr>
              <w:t>244</w:t>
            </w:r>
            <w:r w:rsidR="00E07ECA" w:rsidRPr="00721DA6">
              <w:rPr>
                <w:noProof/>
                <w:webHidden/>
              </w:rPr>
              <w:fldChar w:fldCharType="end"/>
            </w:r>
          </w:hyperlink>
        </w:p>
        <w:p w14:paraId="17F4791C" w14:textId="77777777" w:rsidR="00B55615" w:rsidRPr="00721DA6" w:rsidRDefault="008A5B36">
          <w:pPr>
            <w:pStyle w:val="TOC2"/>
            <w:tabs>
              <w:tab w:val="right" w:leader="dot" w:pos="9016"/>
            </w:tabs>
            <w:rPr>
              <w:noProof/>
              <w:lang w:eastAsia="en-GB"/>
            </w:rPr>
          </w:pPr>
          <w:hyperlink w:anchor="_Toc384719120" w:history="1">
            <w:r w:rsidR="00B55615" w:rsidRPr="00721DA6">
              <w:rPr>
                <w:rStyle w:val="Hyperlink"/>
                <w:rFonts w:asciiTheme="majorHAnsi" w:eastAsiaTheme="majorEastAsia" w:hAnsiTheme="majorHAnsi" w:cstheme="majorBidi"/>
                <w:bCs/>
                <w:noProof/>
              </w:rPr>
              <w:t>10.8 Discussion</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_Toc384719120 \h </w:instrText>
            </w:r>
            <w:r w:rsidR="00E07ECA" w:rsidRPr="00721DA6">
              <w:rPr>
                <w:noProof/>
                <w:webHidden/>
              </w:rPr>
            </w:r>
            <w:r w:rsidR="00E07ECA" w:rsidRPr="00721DA6">
              <w:rPr>
                <w:noProof/>
                <w:webHidden/>
              </w:rPr>
              <w:fldChar w:fldCharType="separate"/>
            </w:r>
            <w:r w:rsidR="00443241">
              <w:rPr>
                <w:noProof/>
                <w:webHidden/>
              </w:rPr>
              <w:t>244</w:t>
            </w:r>
            <w:r w:rsidR="00E07ECA" w:rsidRPr="00721DA6">
              <w:rPr>
                <w:noProof/>
                <w:webHidden/>
              </w:rPr>
              <w:fldChar w:fldCharType="end"/>
            </w:r>
          </w:hyperlink>
        </w:p>
        <w:p w14:paraId="18D6F0E7" w14:textId="77777777" w:rsidR="00B55615" w:rsidRPr="00721DA6" w:rsidRDefault="008A5B36">
          <w:pPr>
            <w:pStyle w:val="TOC3"/>
            <w:tabs>
              <w:tab w:val="right" w:leader="dot" w:pos="9016"/>
            </w:tabs>
            <w:rPr>
              <w:noProof/>
              <w:lang w:eastAsia="en-GB"/>
            </w:rPr>
          </w:pPr>
          <w:hyperlink w:anchor="_Toc384719121" w:history="1">
            <w:r w:rsidR="00B55615" w:rsidRPr="00721DA6">
              <w:rPr>
                <w:rStyle w:val="Hyperlink"/>
                <w:rFonts w:asciiTheme="majorHAnsi" w:eastAsiaTheme="majorEastAsia" w:hAnsiTheme="majorHAnsi" w:cstheme="majorBidi"/>
                <w:bCs/>
                <w:noProof/>
              </w:rPr>
              <w:t>10.8.1 Baseline</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_Toc384719121 \h </w:instrText>
            </w:r>
            <w:r w:rsidR="00E07ECA" w:rsidRPr="00721DA6">
              <w:rPr>
                <w:noProof/>
                <w:webHidden/>
              </w:rPr>
            </w:r>
            <w:r w:rsidR="00E07ECA" w:rsidRPr="00721DA6">
              <w:rPr>
                <w:noProof/>
                <w:webHidden/>
              </w:rPr>
              <w:fldChar w:fldCharType="separate"/>
            </w:r>
            <w:r w:rsidR="00443241">
              <w:rPr>
                <w:noProof/>
                <w:webHidden/>
              </w:rPr>
              <w:t>244</w:t>
            </w:r>
            <w:r w:rsidR="00E07ECA" w:rsidRPr="00721DA6">
              <w:rPr>
                <w:noProof/>
                <w:webHidden/>
              </w:rPr>
              <w:fldChar w:fldCharType="end"/>
            </w:r>
          </w:hyperlink>
        </w:p>
        <w:p w14:paraId="08E49D92" w14:textId="77777777" w:rsidR="00B55615" w:rsidRPr="00721DA6" w:rsidRDefault="008A5B36">
          <w:pPr>
            <w:pStyle w:val="TOC3"/>
            <w:tabs>
              <w:tab w:val="right" w:leader="dot" w:pos="9016"/>
            </w:tabs>
            <w:rPr>
              <w:noProof/>
              <w:lang w:eastAsia="en-GB"/>
            </w:rPr>
          </w:pPr>
          <w:hyperlink w:anchor="_Toc384719122" w:history="1">
            <w:r w:rsidR="00B55615" w:rsidRPr="00721DA6">
              <w:rPr>
                <w:rStyle w:val="Hyperlink"/>
                <w:rFonts w:asciiTheme="majorHAnsi" w:eastAsiaTheme="majorEastAsia" w:hAnsiTheme="majorHAnsi" w:cstheme="majorBidi"/>
                <w:bCs/>
                <w:noProof/>
              </w:rPr>
              <w:t>10.8.2 Energy intake and Refeeding Hypophosphatemia</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_Toc384719122 \h </w:instrText>
            </w:r>
            <w:r w:rsidR="00E07ECA" w:rsidRPr="00721DA6">
              <w:rPr>
                <w:noProof/>
                <w:webHidden/>
              </w:rPr>
            </w:r>
            <w:r w:rsidR="00E07ECA" w:rsidRPr="00721DA6">
              <w:rPr>
                <w:noProof/>
                <w:webHidden/>
              </w:rPr>
              <w:fldChar w:fldCharType="separate"/>
            </w:r>
            <w:r w:rsidR="00443241">
              <w:rPr>
                <w:noProof/>
                <w:webHidden/>
              </w:rPr>
              <w:t>244</w:t>
            </w:r>
            <w:r w:rsidR="00E07ECA" w:rsidRPr="00721DA6">
              <w:rPr>
                <w:noProof/>
                <w:webHidden/>
              </w:rPr>
              <w:fldChar w:fldCharType="end"/>
            </w:r>
          </w:hyperlink>
        </w:p>
        <w:p w14:paraId="457DA0BD" w14:textId="77777777" w:rsidR="00B55615" w:rsidRPr="00721DA6" w:rsidRDefault="008A5B36">
          <w:pPr>
            <w:pStyle w:val="TOC3"/>
            <w:tabs>
              <w:tab w:val="right" w:leader="dot" w:pos="9016"/>
            </w:tabs>
            <w:rPr>
              <w:noProof/>
              <w:lang w:eastAsia="en-GB"/>
            </w:rPr>
          </w:pPr>
          <w:hyperlink w:anchor="_Toc384719123" w:history="1">
            <w:r w:rsidR="00B55615" w:rsidRPr="00721DA6">
              <w:rPr>
                <w:rStyle w:val="Hyperlink"/>
                <w:rFonts w:asciiTheme="majorHAnsi" w:eastAsiaTheme="majorEastAsia" w:hAnsiTheme="majorHAnsi" w:cstheme="majorBidi"/>
                <w:bCs/>
                <w:noProof/>
              </w:rPr>
              <w:t>10.8.3 Naso-gastric tube feeding</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_Toc384719123 \h </w:instrText>
            </w:r>
            <w:r w:rsidR="00E07ECA" w:rsidRPr="00721DA6">
              <w:rPr>
                <w:noProof/>
                <w:webHidden/>
              </w:rPr>
            </w:r>
            <w:r w:rsidR="00E07ECA" w:rsidRPr="00721DA6">
              <w:rPr>
                <w:noProof/>
                <w:webHidden/>
              </w:rPr>
              <w:fldChar w:fldCharType="separate"/>
            </w:r>
            <w:r w:rsidR="00443241">
              <w:rPr>
                <w:noProof/>
                <w:webHidden/>
              </w:rPr>
              <w:t>246</w:t>
            </w:r>
            <w:r w:rsidR="00E07ECA" w:rsidRPr="00721DA6">
              <w:rPr>
                <w:noProof/>
                <w:webHidden/>
              </w:rPr>
              <w:fldChar w:fldCharType="end"/>
            </w:r>
          </w:hyperlink>
        </w:p>
        <w:p w14:paraId="7F8C3D0F" w14:textId="77777777" w:rsidR="00B55615" w:rsidRPr="00721DA6" w:rsidRDefault="008A5B36">
          <w:pPr>
            <w:pStyle w:val="TOC3"/>
            <w:tabs>
              <w:tab w:val="right" w:leader="dot" w:pos="9016"/>
            </w:tabs>
            <w:rPr>
              <w:noProof/>
              <w:lang w:eastAsia="en-GB"/>
            </w:rPr>
          </w:pPr>
          <w:hyperlink w:anchor="_Toc384719124" w:history="1">
            <w:r w:rsidR="00B55615" w:rsidRPr="00721DA6">
              <w:rPr>
                <w:rStyle w:val="Hyperlink"/>
                <w:rFonts w:asciiTheme="majorHAnsi" w:eastAsiaTheme="majorEastAsia" w:hAnsiTheme="majorHAnsi" w:cstheme="majorBidi"/>
                <w:bCs/>
                <w:noProof/>
              </w:rPr>
              <w:t>10.8.4 WBC and Refeeding Hypophosphatemia</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_Toc384719124 \h </w:instrText>
            </w:r>
            <w:r w:rsidR="00E07ECA" w:rsidRPr="00721DA6">
              <w:rPr>
                <w:noProof/>
                <w:webHidden/>
              </w:rPr>
            </w:r>
            <w:r w:rsidR="00E07ECA" w:rsidRPr="00721DA6">
              <w:rPr>
                <w:noProof/>
                <w:webHidden/>
              </w:rPr>
              <w:fldChar w:fldCharType="separate"/>
            </w:r>
            <w:r w:rsidR="00443241">
              <w:rPr>
                <w:noProof/>
                <w:webHidden/>
              </w:rPr>
              <w:t>246</w:t>
            </w:r>
            <w:r w:rsidR="00E07ECA" w:rsidRPr="00721DA6">
              <w:rPr>
                <w:noProof/>
                <w:webHidden/>
              </w:rPr>
              <w:fldChar w:fldCharType="end"/>
            </w:r>
          </w:hyperlink>
        </w:p>
        <w:p w14:paraId="420F76D0" w14:textId="77777777" w:rsidR="00B55615" w:rsidRPr="00721DA6" w:rsidRDefault="008A5B36">
          <w:pPr>
            <w:pStyle w:val="TOC3"/>
            <w:tabs>
              <w:tab w:val="right" w:leader="dot" w:pos="9016"/>
            </w:tabs>
            <w:rPr>
              <w:noProof/>
              <w:lang w:eastAsia="en-GB"/>
            </w:rPr>
          </w:pPr>
          <w:hyperlink w:anchor="_Toc384719125" w:history="1">
            <w:r w:rsidR="00B55615" w:rsidRPr="00721DA6">
              <w:rPr>
                <w:rStyle w:val="Hyperlink"/>
                <w:rFonts w:asciiTheme="majorHAnsi" w:eastAsiaTheme="majorEastAsia" w:hAnsiTheme="majorHAnsi" w:cstheme="majorBidi"/>
                <w:bCs/>
                <w:noProof/>
              </w:rPr>
              <w:t>10.8.5 %BMI and Refeeding Hypophosphatemia</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_Toc384719125 \h </w:instrText>
            </w:r>
            <w:r w:rsidR="00E07ECA" w:rsidRPr="00721DA6">
              <w:rPr>
                <w:noProof/>
                <w:webHidden/>
              </w:rPr>
            </w:r>
            <w:r w:rsidR="00E07ECA" w:rsidRPr="00721DA6">
              <w:rPr>
                <w:noProof/>
                <w:webHidden/>
              </w:rPr>
              <w:fldChar w:fldCharType="separate"/>
            </w:r>
            <w:r w:rsidR="00443241">
              <w:rPr>
                <w:noProof/>
                <w:webHidden/>
              </w:rPr>
              <w:t>247</w:t>
            </w:r>
            <w:r w:rsidR="00E07ECA" w:rsidRPr="00721DA6">
              <w:rPr>
                <w:noProof/>
                <w:webHidden/>
              </w:rPr>
              <w:fldChar w:fldCharType="end"/>
            </w:r>
          </w:hyperlink>
        </w:p>
        <w:p w14:paraId="664DE7E5" w14:textId="77777777" w:rsidR="00B55615" w:rsidRPr="00721DA6" w:rsidRDefault="008A5B36">
          <w:pPr>
            <w:pStyle w:val="TOC3"/>
            <w:tabs>
              <w:tab w:val="right" w:leader="dot" w:pos="9016"/>
            </w:tabs>
            <w:rPr>
              <w:noProof/>
              <w:lang w:eastAsia="en-GB"/>
            </w:rPr>
          </w:pPr>
          <w:hyperlink w:anchor="_Toc384719126" w:history="1">
            <w:r w:rsidR="00B55615" w:rsidRPr="00721DA6">
              <w:rPr>
                <w:rStyle w:val="Hyperlink"/>
                <w:rFonts w:asciiTheme="majorHAnsi" w:eastAsiaTheme="majorEastAsia" w:hAnsiTheme="majorHAnsi" w:cstheme="majorBidi"/>
                <w:bCs/>
                <w:noProof/>
              </w:rPr>
              <w:t>10.8.6 Insulin Sensitivity and Refeeding Hypophosphatemia</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_Toc384719126 \h </w:instrText>
            </w:r>
            <w:r w:rsidR="00E07ECA" w:rsidRPr="00721DA6">
              <w:rPr>
                <w:noProof/>
                <w:webHidden/>
              </w:rPr>
            </w:r>
            <w:r w:rsidR="00E07ECA" w:rsidRPr="00721DA6">
              <w:rPr>
                <w:noProof/>
                <w:webHidden/>
              </w:rPr>
              <w:fldChar w:fldCharType="separate"/>
            </w:r>
            <w:r w:rsidR="00443241">
              <w:rPr>
                <w:noProof/>
                <w:webHidden/>
              </w:rPr>
              <w:t>248</w:t>
            </w:r>
            <w:r w:rsidR="00E07ECA" w:rsidRPr="00721DA6">
              <w:rPr>
                <w:noProof/>
                <w:webHidden/>
              </w:rPr>
              <w:fldChar w:fldCharType="end"/>
            </w:r>
          </w:hyperlink>
        </w:p>
        <w:p w14:paraId="55C63054" w14:textId="77777777" w:rsidR="00B55615" w:rsidRPr="00721DA6" w:rsidRDefault="008A5B36">
          <w:pPr>
            <w:pStyle w:val="TOC2"/>
            <w:tabs>
              <w:tab w:val="right" w:leader="dot" w:pos="9016"/>
            </w:tabs>
            <w:rPr>
              <w:noProof/>
              <w:lang w:eastAsia="en-GB"/>
            </w:rPr>
          </w:pPr>
          <w:hyperlink w:anchor="_Toc384719127" w:history="1">
            <w:r w:rsidR="00B55615" w:rsidRPr="00721DA6">
              <w:rPr>
                <w:rStyle w:val="Hyperlink"/>
                <w:noProof/>
              </w:rPr>
              <w:t>10.9 Conclusion</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_Toc384719127 \h </w:instrText>
            </w:r>
            <w:r w:rsidR="00E07ECA" w:rsidRPr="00721DA6">
              <w:rPr>
                <w:noProof/>
                <w:webHidden/>
              </w:rPr>
            </w:r>
            <w:r w:rsidR="00E07ECA" w:rsidRPr="00721DA6">
              <w:rPr>
                <w:noProof/>
                <w:webHidden/>
              </w:rPr>
              <w:fldChar w:fldCharType="separate"/>
            </w:r>
            <w:r w:rsidR="00443241">
              <w:rPr>
                <w:noProof/>
                <w:webHidden/>
              </w:rPr>
              <w:t>248</w:t>
            </w:r>
            <w:r w:rsidR="00E07ECA" w:rsidRPr="00721DA6">
              <w:rPr>
                <w:noProof/>
                <w:webHidden/>
              </w:rPr>
              <w:fldChar w:fldCharType="end"/>
            </w:r>
          </w:hyperlink>
        </w:p>
        <w:p w14:paraId="2F38F530" w14:textId="77777777" w:rsidR="00B55615" w:rsidRDefault="008A5B36">
          <w:pPr>
            <w:pStyle w:val="TOC1"/>
            <w:rPr>
              <w:rFonts w:asciiTheme="minorHAnsi" w:eastAsiaTheme="minorEastAsia" w:hAnsiTheme="minorHAnsi" w:cstheme="minorBidi"/>
              <w:bCs w:val="0"/>
              <w:sz w:val="22"/>
              <w:szCs w:val="22"/>
              <w:lang w:eastAsia="en-GB"/>
            </w:rPr>
          </w:pPr>
          <w:hyperlink w:anchor="_Toc384719128" w:history="1">
            <w:r w:rsidR="00B55615" w:rsidRPr="00E824AC">
              <w:rPr>
                <w:rStyle w:val="Hyperlink"/>
                <w:b/>
              </w:rPr>
              <w:t>Chapter 11: Overall Discussions and Conclusions</w:t>
            </w:r>
            <w:r w:rsidR="00B55615">
              <w:rPr>
                <w:webHidden/>
              </w:rPr>
              <w:tab/>
            </w:r>
            <w:r w:rsidR="00E07ECA">
              <w:rPr>
                <w:webHidden/>
              </w:rPr>
              <w:fldChar w:fldCharType="begin"/>
            </w:r>
            <w:r w:rsidR="00B55615">
              <w:rPr>
                <w:webHidden/>
              </w:rPr>
              <w:instrText xml:space="preserve"> PAGEREF _Toc384719128 \h </w:instrText>
            </w:r>
            <w:r w:rsidR="00E07ECA">
              <w:rPr>
                <w:webHidden/>
              </w:rPr>
            </w:r>
            <w:r w:rsidR="00E07ECA">
              <w:rPr>
                <w:webHidden/>
              </w:rPr>
              <w:fldChar w:fldCharType="separate"/>
            </w:r>
            <w:r w:rsidR="00443241">
              <w:rPr>
                <w:webHidden/>
              </w:rPr>
              <w:t>249</w:t>
            </w:r>
            <w:r w:rsidR="00E07ECA">
              <w:rPr>
                <w:webHidden/>
              </w:rPr>
              <w:fldChar w:fldCharType="end"/>
            </w:r>
          </w:hyperlink>
        </w:p>
        <w:p w14:paraId="3722F0C7" w14:textId="77777777" w:rsidR="00B55615" w:rsidRPr="00721DA6" w:rsidRDefault="008A5B36">
          <w:pPr>
            <w:pStyle w:val="TOC2"/>
            <w:tabs>
              <w:tab w:val="right" w:leader="dot" w:pos="9016"/>
            </w:tabs>
            <w:rPr>
              <w:noProof/>
              <w:lang w:eastAsia="en-GB"/>
            </w:rPr>
          </w:pPr>
          <w:hyperlink w:anchor="_Toc384719129" w:history="1">
            <w:r w:rsidR="00B55615" w:rsidRPr="00721DA6">
              <w:rPr>
                <w:rStyle w:val="Hyperlink"/>
                <w:rFonts w:asciiTheme="majorHAnsi" w:eastAsiaTheme="majorEastAsia" w:hAnsiTheme="majorHAnsi" w:cstheme="majorBidi"/>
                <w:bCs/>
                <w:noProof/>
              </w:rPr>
              <w:t>11.1 Key Findings</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_Toc384719129 \h </w:instrText>
            </w:r>
            <w:r w:rsidR="00E07ECA" w:rsidRPr="00721DA6">
              <w:rPr>
                <w:noProof/>
                <w:webHidden/>
              </w:rPr>
            </w:r>
            <w:r w:rsidR="00E07ECA" w:rsidRPr="00721DA6">
              <w:rPr>
                <w:noProof/>
                <w:webHidden/>
              </w:rPr>
              <w:fldChar w:fldCharType="separate"/>
            </w:r>
            <w:r w:rsidR="00443241">
              <w:rPr>
                <w:noProof/>
                <w:webHidden/>
              </w:rPr>
              <w:t>249</w:t>
            </w:r>
            <w:r w:rsidR="00E07ECA" w:rsidRPr="00721DA6">
              <w:rPr>
                <w:noProof/>
                <w:webHidden/>
              </w:rPr>
              <w:fldChar w:fldCharType="end"/>
            </w:r>
          </w:hyperlink>
        </w:p>
        <w:p w14:paraId="527BE0ED" w14:textId="77777777" w:rsidR="00B55615" w:rsidRPr="00721DA6" w:rsidRDefault="008A5B36">
          <w:pPr>
            <w:pStyle w:val="TOC2"/>
            <w:tabs>
              <w:tab w:val="right" w:leader="dot" w:pos="9016"/>
            </w:tabs>
            <w:rPr>
              <w:noProof/>
              <w:lang w:eastAsia="en-GB"/>
            </w:rPr>
          </w:pPr>
          <w:hyperlink w:anchor="_Toc384719130" w:history="1">
            <w:r w:rsidR="00B55615" w:rsidRPr="00721DA6">
              <w:rPr>
                <w:rStyle w:val="Hyperlink"/>
                <w:rFonts w:asciiTheme="majorHAnsi" w:eastAsiaTheme="majorEastAsia" w:hAnsiTheme="majorHAnsi" w:cstheme="majorBidi"/>
                <w:bCs/>
                <w:noProof/>
              </w:rPr>
              <w:t>11.2 Cardiovascular</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_Toc384719130 \h </w:instrText>
            </w:r>
            <w:r w:rsidR="00E07ECA" w:rsidRPr="00721DA6">
              <w:rPr>
                <w:noProof/>
                <w:webHidden/>
              </w:rPr>
            </w:r>
            <w:r w:rsidR="00E07ECA" w:rsidRPr="00721DA6">
              <w:rPr>
                <w:noProof/>
                <w:webHidden/>
              </w:rPr>
              <w:fldChar w:fldCharType="separate"/>
            </w:r>
            <w:r w:rsidR="00443241">
              <w:rPr>
                <w:noProof/>
                <w:webHidden/>
              </w:rPr>
              <w:t>249</w:t>
            </w:r>
            <w:r w:rsidR="00E07ECA" w:rsidRPr="00721DA6">
              <w:rPr>
                <w:noProof/>
                <w:webHidden/>
              </w:rPr>
              <w:fldChar w:fldCharType="end"/>
            </w:r>
          </w:hyperlink>
        </w:p>
        <w:p w14:paraId="7570CDBE" w14:textId="77777777" w:rsidR="00B55615" w:rsidRPr="00721DA6" w:rsidRDefault="008A5B36">
          <w:pPr>
            <w:pStyle w:val="TOC3"/>
            <w:tabs>
              <w:tab w:val="right" w:leader="dot" w:pos="9016"/>
            </w:tabs>
            <w:rPr>
              <w:noProof/>
              <w:lang w:eastAsia="en-GB"/>
            </w:rPr>
          </w:pPr>
          <w:hyperlink w:anchor="_Toc384719131" w:history="1">
            <w:r w:rsidR="00B55615" w:rsidRPr="00721DA6">
              <w:rPr>
                <w:rStyle w:val="Hyperlink"/>
                <w:noProof/>
              </w:rPr>
              <w:t>11.2.1 QTc Interval (ms)</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_Toc384719131 \h </w:instrText>
            </w:r>
            <w:r w:rsidR="00E07ECA" w:rsidRPr="00721DA6">
              <w:rPr>
                <w:noProof/>
                <w:webHidden/>
              </w:rPr>
            </w:r>
            <w:r w:rsidR="00E07ECA" w:rsidRPr="00721DA6">
              <w:rPr>
                <w:noProof/>
                <w:webHidden/>
              </w:rPr>
              <w:fldChar w:fldCharType="separate"/>
            </w:r>
            <w:r w:rsidR="00443241">
              <w:rPr>
                <w:noProof/>
                <w:webHidden/>
              </w:rPr>
              <w:t>249</w:t>
            </w:r>
            <w:r w:rsidR="00E07ECA" w:rsidRPr="00721DA6">
              <w:rPr>
                <w:noProof/>
                <w:webHidden/>
              </w:rPr>
              <w:fldChar w:fldCharType="end"/>
            </w:r>
          </w:hyperlink>
        </w:p>
        <w:p w14:paraId="0391F693" w14:textId="77777777" w:rsidR="00B55615" w:rsidRPr="00721DA6" w:rsidRDefault="008A5B36">
          <w:pPr>
            <w:pStyle w:val="TOC3"/>
            <w:tabs>
              <w:tab w:val="right" w:leader="dot" w:pos="9016"/>
            </w:tabs>
            <w:rPr>
              <w:noProof/>
              <w:lang w:eastAsia="en-GB"/>
            </w:rPr>
          </w:pPr>
          <w:hyperlink w:anchor="_Toc384719132" w:history="1">
            <w:r w:rsidR="00B55615" w:rsidRPr="00721DA6">
              <w:rPr>
                <w:rStyle w:val="Hyperlink"/>
                <w:rFonts w:asciiTheme="majorHAnsi" w:eastAsiaTheme="majorEastAsia" w:hAnsiTheme="majorHAnsi" w:cstheme="majorBidi"/>
                <w:bCs/>
                <w:noProof/>
              </w:rPr>
              <w:t>11.2.2 Heart Rate (bpm)</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_Toc384719132 \h </w:instrText>
            </w:r>
            <w:r w:rsidR="00E07ECA" w:rsidRPr="00721DA6">
              <w:rPr>
                <w:noProof/>
                <w:webHidden/>
              </w:rPr>
            </w:r>
            <w:r w:rsidR="00E07ECA" w:rsidRPr="00721DA6">
              <w:rPr>
                <w:noProof/>
                <w:webHidden/>
              </w:rPr>
              <w:fldChar w:fldCharType="separate"/>
            </w:r>
            <w:r w:rsidR="00443241">
              <w:rPr>
                <w:noProof/>
                <w:webHidden/>
              </w:rPr>
              <w:t>250</w:t>
            </w:r>
            <w:r w:rsidR="00E07ECA" w:rsidRPr="00721DA6">
              <w:rPr>
                <w:noProof/>
                <w:webHidden/>
              </w:rPr>
              <w:fldChar w:fldCharType="end"/>
            </w:r>
          </w:hyperlink>
        </w:p>
        <w:p w14:paraId="11AD2552" w14:textId="77777777" w:rsidR="00B55615" w:rsidRPr="00721DA6" w:rsidRDefault="008A5B36">
          <w:pPr>
            <w:pStyle w:val="TOC2"/>
            <w:tabs>
              <w:tab w:val="right" w:leader="dot" w:pos="9016"/>
            </w:tabs>
            <w:rPr>
              <w:noProof/>
              <w:lang w:eastAsia="en-GB"/>
            </w:rPr>
          </w:pPr>
          <w:hyperlink w:anchor="_Toc384719133" w:history="1">
            <w:r w:rsidR="00B55615" w:rsidRPr="00721DA6">
              <w:rPr>
                <w:rStyle w:val="Hyperlink"/>
                <w:noProof/>
              </w:rPr>
              <w:t>11.3 Nutritional</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_Toc384719133 \h </w:instrText>
            </w:r>
            <w:r w:rsidR="00E07ECA" w:rsidRPr="00721DA6">
              <w:rPr>
                <w:noProof/>
                <w:webHidden/>
              </w:rPr>
            </w:r>
            <w:r w:rsidR="00E07ECA" w:rsidRPr="00721DA6">
              <w:rPr>
                <w:noProof/>
                <w:webHidden/>
              </w:rPr>
              <w:fldChar w:fldCharType="separate"/>
            </w:r>
            <w:r w:rsidR="00443241">
              <w:rPr>
                <w:noProof/>
                <w:webHidden/>
              </w:rPr>
              <w:t>250</w:t>
            </w:r>
            <w:r w:rsidR="00E07ECA" w:rsidRPr="00721DA6">
              <w:rPr>
                <w:noProof/>
                <w:webHidden/>
              </w:rPr>
              <w:fldChar w:fldCharType="end"/>
            </w:r>
          </w:hyperlink>
        </w:p>
        <w:p w14:paraId="3A7D6BF1" w14:textId="77777777" w:rsidR="00B55615" w:rsidRPr="00721DA6" w:rsidRDefault="008A5B36">
          <w:pPr>
            <w:pStyle w:val="TOC3"/>
            <w:tabs>
              <w:tab w:val="right" w:leader="dot" w:pos="9016"/>
            </w:tabs>
            <w:rPr>
              <w:noProof/>
              <w:lang w:eastAsia="en-GB"/>
            </w:rPr>
          </w:pPr>
          <w:hyperlink w:anchor="_Toc384719134" w:history="1">
            <w:r w:rsidR="00B55615" w:rsidRPr="00721DA6">
              <w:rPr>
                <w:rStyle w:val="Hyperlink"/>
                <w:rFonts w:asciiTheme="majorHAnsi" w:eastAsiaTheme="majorEastAsia" w:hAnsiTheme="majorHAnsi" w:cstheme="majorBidi"/>
                <w:bCs/>
                <w:noProof/>
              </w:rPr>
              <w:t>11.3.1 Total energy intake (kcal/ day and kcal/ kg/ day)</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_Toc384719134 \h </w:instrText>
            </w:r>
            <w:r w:rsidR="00E07ECA" w:rsidRPr="00721DA6">
              <w:rPr>
                <w:noProof/>
                <w:webHidden/>
              </w:rPr>
            </w:r>
            <w:r w:rsidR="00E07ECA" w:rsidRPr="00721DA6">
              <w:rPr>
                <w:noProof/>
                <w:webHidden/>
              </w:rPr>
              <w:fldChar w:fldCharType="separate"/>
            </w:r>
            <w:r w:rsidR="00443241">
              <w:rPr>
                <w:noProof/>
                <w:webHidden/>
              </w:rPr>
              <w:t>250</w:t>
            </w:r>
            <w:r w:rsidR="00E07ECA" w:rsidRPr="00721DA6">
              <w:rPr>
                <w:noProof/>
                <w:webHidden/>
              </w:rPr>
              <w:fldChar w:fldCharType="end"/>
            </w:r>
          </w:hyperlink>
        </w:p>
        <w:p w14:paraId="78A2DC62" w14:textId="77777777" w:rsidR="00B55615" w:rsidRPr="00721DA6" w:rsidRDefault="008A5B36">
          <w:pPr>
            <w:pStyle w:val="TOC3"/>
            <w:tabs>
              <w:tab w:val="right" w:leader="dot" w:pos="9016"/>
            </w:tabs>
            <w:rPr>
              <w:noProof/>
              <w:lang w:eastAsia="en-GB"/>
            </w:rPr>
          </w:pPr>
          <w:hyperlink w:anchor="_Toc384719135" w:history="1">
            <w:r w:rsidR="00B55615" w:rsidRPr="00721DA6">
              <w:rPr>
                <w:rStyle w:val="Hyperlink"/>
                <w:rFonts w:asciiTheme="majorHAnsi" w:eastAsiaTheme="majorEastAsia" w:hAnsiTheme="majorHAnsi" w:cstheme="majorBidi"/>
                <w:bCs/>
                <w:noProof/>
              </w:rPr>
              <w:t>11.3.2 Nasogastric Tube Feeding</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_Toc384719135 \h </w:instrText>
            </w:r>
            <w:r w:rsidR="00E07ECA" w:rsidRPr="00721DA6">
              <w:rPr>
                <w:noProof/>
                <w:webHidden/>
              </w:rPr>
            </w:r>
            <w:r w:rsidR="00E07ECA" w:rsidRPr="00721DA6">
              <w:rPr>
                <w:noProof/>
                <w:webHidden/>
              </w:rPr>
              <w:fldChar w:fldCharType="separate"/>
            </w:r>
            <w:r w:rsidR="00443241">
              <w:rPr>
                <w:noProof/>
                <w:webHidden/>
              </w:rPr>
              <w:t>250</w:t>
            </w:r>
            <w:r w:rsidR="00E07ECA" w:rsidRPr="00721DA6">
              <w:rPr>
                <w:noProof/>
                <w:webHidden/>
              </w:rPr>
              <w:fldChar w:fldCharType="end"/>
            </w:r>
          </w:hyperlink>
        </w:p>
        <w:p w14:paraId="1AED81A8" w14:textId="77777777" w:rsidR="00B55615" w:rsidRPr="00721DA6" w:rsidRDefault="008A5B36">
          <w:pPr>
            <w:pStyle w:val="TOC2"/>
            <w:tabs>
              <w:tab w:val="right" w:leader="dot" w:pos="9016"/>
            </w:tabs>
            <w:rPr>
              <w:noProof/>
              <w:lang w:eastAsia="en-GB"/>
            </w:rPr>
          </w:pPr>
          <w:hyperlink w:anchor="_Toc384719136" w:history="1">
            <w:r w:rsidR="00B55615" w:rsidRPr="00721DA6">
              <w:rPr>
                <w:rStyle w:val="Hyperlink"/>
                <w:noProof/>
              </w:rPr>
              <w:t>11.4 Anthropometric</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_Toc384719136 \h </w:instrText>
            </w:r>
            <w:r w:rsidR="00E07ECA" w:rsidRPr="00721DA6">
              <w:rPr>
                <w:noProof/>
                <w:webHidden/>
              </w:rPr>
            </w:r>
            <w:r w:rsidR="00E07ECA" w:rsidRPr="00721DA6">
              <w:rPr>
                <w:noProof/>
                <w:webHidden/>
              </w:rPr>
              <w:fldChar w:fldCharType="separate"/>
            </w:r>
            <w:r w:rsidR="00443241">
              <w:rPr>
                <w:noProof/>
                <w:webHidden/>
              </w:rPr>
              <w:t>250</w:t>
            </w:r>
            <w:r w:rsidR="00E07ECA" w:rsidRPr="00721DA6">
              <w:rPr>
                <w:noProof/>
                <w:webHidden/>
              </w:rPr>
              <w:fldChar w:fldCharType="end"/>
            </w:r>
          </w:hyperlink>
        </w:p>
        <w:p w14:paraId="2493CCCB" w14:textId="77777777" w:rsidR="00B55615" w:rsidRPr="00721DA6" w:rsidRDefault="008A5B36">
          <w:pPr>
            <w:pStyle w:val="TOC3"/>
            <w:tabs>
              <w:tab w:val="right" w:leader="dot" w:pos="9016"/>
            </w:tabs>
            <w:rPr>
              <w:noProof/>
              <w:lang w:eastAsia="en-GB"/>
            </w:rPr>
          </w:pPr>
          <w:hyperlink w:anchor="_Toc384719137" w:history="1">
            <w:r w:rsidR="00B55615" w:rsidRPr="00721DA6">
              <w:rPr>
                <w:rStyle w:val="Hyperlink"/>
                <w:rFonts w:asciiTheme="majorHAnsi" w:eastAsiaTheme="majorEastAsia" w:hAnsiTheme="majorHAnsi" w:cstheme="majorBidi"/>
                <w:bCs/>
                <w:noProof/>
              </w:rPr>
              <w:t>11.4.1 Weight (kg)</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_Toc384719137 \h </w:instrText>
            </w:r>
            <w:r w:rsidR="00E07ECA" w:rsidRPr="00721DA6">
              <w:rPr>
                <w:noProof/>
                <w:webHidden/>
              </w:rPr>
            </w:r>
            <w:r w:rsidR="00E07ECA" w:rsidRPr="00721DA6">
              <w:rPr>
                <w:noProof/>
                <w:webHidden/>
              </w:rPr>
              <w:fldChar w:fldCharType="separate"/>
            </w:r>
            <w:r w:rsidR="00443241">
              <w:rPr>
                <w:noProof/>
                <w:webHidden/>
              </w:rPr>
              <w:t>250</w:t>
            </w:r>
            <w:r w:rsidR="00E07ECA" w:rsidRPr="00721DA6">
              <w:rPr>
                <w:noProof/>
                <w:webHidden/>
              </w:rPr>
              <w:fldChar w:fldCharType="end"/>
            </w:r>
          </w:hyperlink>
        </w:p>
        <w:p w14:paraId="55245B84" w14:textId="77777777" w:rsidR="00B55615" w:rsidRPr="00721DA6" w:rsidRDefault="008A5B36">
          <w:pPr>
            <w:pStyle w:val="TOC3"/>
            <w:tabs>
              <w:tab w:val="right" w:leader="dot" w:pos="9016"/>
            </w:tabs>
            <w:rPr>
              <w:noProof/>
              <w:lang w:eastAsia="en-GB"/>
            </w:rPr>
          </w:pPr>
          <w:hyperlink w:anchor="_Toc384719138" w:history="1">
            <w:r w:rsidR="00B55615" w:rsidRPr="00721DA6">
              <w:rPr>
                <w:rStyle w:val="Hyperlink"/>
                <w:rFonts w:asciiTheme="majorHAnsi" w:eastAsiaTheme="majorEastAsia" w:hAnsiTheme="majorHAnsi" w:cstheme="majorBidi"/>
                <w:bCs/>
                <w:noProof/>
              </w:rPr>
              <w:t xml:space="preserve">11.4.2 </w:t>
            </w:r>
            <w:r w:rsidR="00C04C0E">
              <w:rPr>
                <w:rStyle w:val="Hyperlink"/>
                <w:rFonts w:asciiTheme="majorHAnsi" w:eastAsiaTheme="majorEastAsia" w:hAnsiTheme="majorHAnsi" w:cstheme="majorBidi"/>
                <w:bCs/>
                <w:noProof/>
              </w:rPr>
              <w:t>%BMI</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_Toc384719138 \h </w:instrText>
            </w:r>
            <w:r w:rsidR="00E07ECA" w:rsidRPr="00721DA6">
              <w:rPr>
                <w:noProof/>
                <w:webHidden/>
              </w:rPr>
            </w:r>
            <w:r w:rsidR="00E07ECA" w:rsidRPr="00721DA6">
              <w:rPr>
                <w:noProof/>
                <w:webHidden/>
              </w:rPr>
              <w:fldChar w:fldCharType="separate"/>
            </w:r>
            <w:r w:rsidR="00443241">
              <w:rPr>
                <w:noProof/>
                <w:webHidden/>
              </w:rPr>
              <w:t>251</w:t>
            </w:r>
            <w:r w:rsidR="00E07ECA" w:rsidRPr="00721DA6">
              <w:rPr>
                <w:noProof/>
                <w:webHidden/>
              </w:rPr>
              <w:fldChar w:fldCharType="end"/>
            </w:r>
          </w:hyperlink>
        </w:p>
        <w:p w14:paraId="6ED7B3A3" w14:textId="77777777" w:rsidR="00B55615" w:rsidRPr="00721DA6" w:rsidRDefault="008A5B36">
          <w:pPr>
            <w:pStyle w:val="TOC2"/>
            <w:tabs>
              <w:tab w:val="right" w:leader="dot" w:pos="9016"/>
            </w:tabs>
            <w:rPr>
              <w:noProof/>
              <w:lang w:eastAsia="en-GB"/>
            </w:rPr>
          </w:pPr>
          <w:hyperlink w:anchor="_Toc384719139" w:history="1">
            <w:r w:rsidR="00B55615" w:rsidRPr="00721DA6">
              <w:rPr>
                <w:rStyle w:val="Hyperlink"/>
                <w:rFonts w:asciiTheme="majorHAnsi" w:eastAsiaTheme="majorEastAsia" w:hAnsiTheme="majorHAnsi" w:cstheme="majorBidi"/>
                <w:bCs/>
                <w:noProof/>
              </w:rPr>
              <w:t>11.5 Electrolytes and Biochemical markers</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_Toc384719139 \h </w:instrText>
            </w:r>
            <w:r w:rsidR="00E07ECA" w:rsidRPr="00721DA6">
              <w:rPr>
                <w:noProof/>
                <w:webHidden/>
              </w:rPr>
            </w:r>
            <w:r w:rsidR="00E07ECA" w:rsidRPr="00721DA6">
              <w:rPr>
                <w:noProof/>
                <w:webHidden/>
              </w:rPr>
              <w:fldChar w:fldCharType="separate"/>
            </w:r>
            <w:r w:rsidR="00443241">
              <w:rPr>
                <w:noProof/>
                <w:webHidden/>
              </w:rPr>
              <w:t>251</w:t>
            </w:r>
            <w:r w:rsidR="00E07ECA" w:rsidRPr="00721DA6">
              <w:rPr>
                <w:noProof/>
                <w:webHidden/>
              </w:rPr>
              <w:fldChar w:fldCharType="end"/>
            </w:r>
          </w:hyperlink>
        </w:p>
        <w:p w14:paraId="64136880" w14:textId="77777777" w:rsidR="00B55615" w:rsidRPr="00721DA6" w:rsidRDefault="008A5B36">
          <w:pPr>
            <w:pStyle w:val="TOC3"/>
            <w:tabs>
              <w:tab w:val="right" w:leader="dot" w:pos="9016"/>
            </w:tabs>
            <w:rPr>
              <w:noProof/>
              <w:lang w:eastAsia="en-GB"/>
            </w:rPr>
          </w:pPr>
          <w:hyperlink w:anchor="_Toc384719140" w:history="1">
            <w:r w:rsidR="00B55615" w:rsidRPr="00721DA6">
              <w:rPr>
                <w:rStyle w:val="Hyperlink"/>
                <w:rFonts w:asciiTheme="majorHAnsi" w:eastAsiaTheme="majorEastAsia" w:hAnsiTheme="majorHAnsi" w:cstheme="majorBidi"/>
                <w:bCs/>
                <w:noProof/>
              </w:rPr>
              <w:t>11.5.1 Phosphate</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_Toc384719140 \h </w:instrText>
            </w:r>
            <w:r w:rsidR="00E07ECA" w:rsidRPr="00721DA6">
              <w:rPr>
                <w:noProof/>
                <w:webHidden/>
              </w:rPr>
            </w:r>
            <w:r w:rsidR="00E07ECA" w:rsidRPr="00721DA6">
              <w:rPr>
                <w:noProof/>
                <w:webHidden/>
              </w:rPr>
              <w:fldChar w:fldCharType="separate"/>
            </w:r>
            <w:r w:rsidR="00443241">
              <w:rPr>
                <w:noProof/>
                <w:webHidden/>
              </w:rPr>
              <w:t>251</w:t>
            </w:r>
            <w:r w:rsidR="00E07ECA" w:rsidRPr="00721DA6">
              <w:rPr>
                <w:noProof/>
                <w:webHidden/>
              </w:rPr>
              <w:fldChar w:fldCharType="end"/>
            </w:r>
          </w:hyperlink>
        </w:p>
        <w:p w14:paraId="579CF31B" w14:textId="77777777" w:rsidR="00B55615" w:rsidRPr="00721DA6" w:rsidRDefault="008A5B36">
          <w:pPr>
            <w:pStyle w:val="TOC3"/>
            <w:tabs>
              <w:tab w:val="right" w:leader="dot" w:pos="9016"/>
            </w:tabs>
            <w:rPr>
              <w:noProof/>
              <w:lang w:eastAsia="en-GB"/>
            </w:rPr>
          </w:pPr>
          <w:hyperlink w:anchor="_Toc384719141" w:history="1">
            <w:r w:rsidR="00B55615" w:rsidRPr="00721DA6">
              <w:rPr>
                <w:rStyle w:val="Hyperlink"/>
                <w:rFonts w:asciiTheme="majorHAnsi" w:eastAsiaTheme="majorEastAsia" w:hAnsiTheme="majorHAnsi" w:cstheme="majorBidi"/>
                <w:bCs/>
                <w:noProof/>
              </w:rPr>
              <w:t>11.5.2 Magnesium</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_Toc384719141 \h </w:instrText>
            </w:r>
            <w:r w:rsidR="00E07ECA" w:rsidRPr="00721DA6">
              <w:rPr>
                <w:noProof/>
                <w:webHidden/>
              </w:rPr>
            </w:r>
            <w:r w:rsidR="00E07ECA" w:rsidRPr="00721DA6">
              <w:rPr>
                <w:noProof/>
                <w:webHidden/>
              </w:rPr>
              <w:fldChar w:fldCharType="separate"/>
            </w:r>
            <w:r w:rsidR="00443241">
              <w:rPr>
                <w:noProof/>
                <w:webHidden/>
              </w:rPr>
              <w:t>251</w:t>
            </w:r>
            <w:r w:rsidR="00E07ECA" w:rsidRPr="00721DA6">
              <w:rPr>
                <w:noProof/>
                <w:webHidden/>
              </w:rPr>
              <w:fldChar w:fldCharType="end"/>
            </w:r>
          </w:hyperlink>
        </w:p>
        <w:p w14:paraId="3B272F45" w14:textId="77777777" w:rsidR="00B55615" w:rsidRPr="00721DA6" w:rsidRDefault="008A5B36">
          <w:pPr>
            <w:pStyle w:val="TOC3"/>
            <w:tabs>
              <w:tab w:val="right" w:leader="dot" w:pos="9016"/>
            </w:tabs>
            <w:rPr>
              <w:noProof/>
              <w:lang w:eastAsia="en-GB"/>
            </w:rPr>
          </w:pPr>
          <w:hyperlink w:anchor="_Toc384719142" w:history="1">
            <w:r w:rsidR="00B55615" w:rsidRPr="00721DA6">
              <w:rPr>
                <w:rStyle w:val="Hyperlink"/>
                <w:rFonts w:asciiTheme="majorHAnsi" w:eastAsiaTheme="majorEastAsia" w:hAnsiTheme="majorHAnsi" w:cstheme="majorBidi"/>
                <w:bCs/>
                <w:noProof/>
              </w:rPr>
              <w:t>11.5.3 Potassium</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_Toc384719142 \h </w:instrText>
            </w:r>
            <w:r w:rsidR="00E07ECA" w:rsidRPr="00721DA6">
              <w:rPr>
                <w:noProof/>
                <w:webHidden/>
              </w:rPr>
            </w:r>
            <w:r w:rsidR="00E07ECA" w:rsidRPr="00721DA6">
              <w:rPr>
                <w:noProof/>
                <w:webHidden/>
              </w:rPr>
              <w:fldChar w:fldCharType="separate"/>
            </w:r>
            <w:r w:rsidR="00443241">
              <w:rPr>
                <w:noProof/>
                <w:webHidden/>
              </w:rPr>
              <w:t>252</w:t>
            </w:r>
            <w:r w:rsidR="00E07ECA" w:rsidRPr="00721DA6">
              <w:rPr>
                <w:noProof/>
                <w:webHidden/>
              </w:rPr>
              <w:fldChar w:fldCharType="end"/>
            </w:r>
          </w:hyperlink>
        </w:p>
        <w:p w14:paraId="694D4973" w14:textId="77777777" w:rsidR="00B55615" w:rsidRPr="00721DA6" w:rsidRDefault="008A5B36">
          <w:pPr>
            <w:pStyle w:val="TOC3"/>
            <w:tabs>
              <w:tab w:val="right" w:leader="dot" w:pos="9016"/>
            </w:tabs>
            <w:rPr>
              <w:noProof/>
              <w:lang w:eastAsia="en-GB"/>
            </w:rPr>
          </w:pPr>
          <w:hyperlink w:anchor="_Toc384719143" w:history="1">
            <w:r w:rsidR="00B55615" w:rsidRPr="00721DA6">
              <w:rPr>
                <w:rStyle w:val="Hyperlink"/>
                <w:rFonts w:asciiTheme="majorHAnsi" w:eastAsiaTheme="majorEastAsia" w:hAnsiTheme="majorHAnsi" w:cstheme="majorBidi"/>
                <w:bCs/>
                <w:noProof/>
              </w:rPr>
              <w:t>11.5.4 White blood cell count</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_Toc384719143 \h </w:instrText>
            </w:r>
            <w:r w:rsidR="00E07ECA" w:rsidRPr="00721DA6">
              <w:rPr>
                <w:noProof/>
                <w:webHidden/>
              </w:rPr>
            </w:r>
            <w:r w:rsidR="00E07ECA" w:rsidRPr="00721DA6">
              <w:rPr>
                <w:noProof/>
                <w:webHidden/>
              </w:rPr>
              <w:fldChar w:fldCharType="separate"/>
            </w:r>
            <w:r w:rsidR="00443241">
              <w:rPr>
                <w:noProof/>
                <w:webHidden/>
              </w:rPr>
              <w:t>252</w:t>
            </w:r>
            <w:r w:rsidR="00E07ECA" w:rsidRPr="00721DA6">
              <w:rPr>
                <w:noProof/>
                <w:webHidden/>
              </w:rPr>
              <w:fldChar w:fldCharType="end"/>
            </w:r>
          </w:hyperlink>
        </w:p>
        <w:p w14:paraId="5507A362" w14:textId="77777777" w:rsidR="00B55615" w:rsidRPr="00721DA6" w:rsidRDefault="008A5B36">
          <w:pPr>
            <w:pStyle w:val="TOC3"/>
            <w:tabs>
              <w:tab w:val="right" w:leader="dot" w:pos="9016"/>
            </w:tabs>
            <w:rPr>
              <w:noProof/>
              <w:lang w:eastAsia="en-GB"/>
            </w:rPr>
          </w:pPr>
          <w:hyperlink w:anchor="_Toc384719144" w:history="1">
            <w:r w:rsidR="00B55615" w:rsidRPr="00721DA6">
              <w:rPr>
                <w:rStyle w:val="Hyperlink"/>
                <w:rFonts w:asciiTheme="majorHAnsi" w:eastAsiaTheme="majorEastAsia" w:hAnsiTheme="majorHAnsi" w:cstheme="majorBidi"/>
                <w:bCs/>
                <w:noProof/>
              </w:rPr>
              <w:t>11.5.5 Insulin Sensitivity</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_Toc384719144 \h </w:instrText>
            </w:r>
            <w:r w:rsidR="00E07ECA" w:rsidRPr="00721DA6">
              <w:rPr>
                <w:noProof/>
                <w:webHidden/>
              </w:rPr>
            </w:r>
            <w:r w:rsidR="00E07ECA" w:rsidRPr="00721DA6">
              <w:rPr>
                <w:noProof/>
                <w:webHidden/>
              </w:rPr>
              <w:fldChar w:fldCharType="separate"/>
            </w:r>
            <w:r w:rsidR="00443241">
              <w:rPr>
                <w:noProof/>
                <w:webHidden/>
              </w:rPr>
              <w:t>252</w:t>
            </w:r>
            <w:r w:rsidR="00E07ECA" w:rsidRPr="00721DA6">
              <w:rPr>
                <w:noProof/>
                <w:webHidden/>
              </w:rPr>
              <w:fldChar w:fldCharType="end"/>
            </w:r>
          </w:hyperlink>
        </w:p>
        <w:p w14:paraId="2113C1F1" w14:textId="77777777" w:rsidR="00B55615" w:rsidRPr="00721DA6" w:rsidRDefault="008A5B36">
          <w:pPr>
            <w:pStyle w:val="TOC2"/>
            <w:tabs>
              <w:tab w:val="right" w:leader="dot" w:pos="9016"/>
            </w:tabs>
            <w:rPr>
              <w:noProof/>
              <w:lang w:eastAsia="en-GB"/>
            </w:rPr>
          </w:pPr>
          <w:hyperlink w:anchor="_Toc384719145" w:history="1">
            <w:r w:rsidR="00B55615" w:rsidRPr="00721DA6">
              <w:rPr>
                <w:rStyle w:val="Hyperlink"/>
                <w:rFonts w:asciiTheme="majorHAnsi" w:eastAsiaTheme="majorEastAsia" w:hAnsiTheme="majorHAnsi" w:cstheme="majorBidi"/>
                <w:bCs/>
                <w:noProof/>
              </w:rPr>
              <w:t>11.6 Non Randomised Analysis</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_Toc384719145 \h </w:instrText>
            </w:r>
            <w:r w:rsidR="00E07ECA" w:rsidRPr="00721DA6">
              <w:rPr>
                <w:noProof/>
                <w:webHidden/>
              </w:rPr>
            </w:r>
            <w:r w:rsidR="00E07ECA" w:rsidRPr="00721DA6">
              <w:rPr>
                <w:noProof/>
                <w:webHidden/>
              </w:rPr>
              <w:fldChar w:fldCharType="separate"/>
            </w:r>
            <w:r w:rsidR="00443241">
              <w:rPr>
                <w:noProof/>
                <w:webHidden/>
              </w:rPr>
              <w:t>252</w:t>
            </w:r>
            <w:r w:rsidR="00E07ECA" w:rsidRPr="00721DA6">
              <w:rPr>
                <w:noProof/>
                <w:webHidden/>
              </w:rPr>
              <w:fldChar w:fldCharType="end"/>
            </w:r>
          </w:hyperlink>
        </w:p>
        <w:p w14:paraId="0E03FE24" w14:textId="77777777" w:rsidR="00B55615" w:rsidRPr="00721DA6" w:rsidRDefault="008A5B36">
          <w:pPr>
            <w:pStyle w:val="TOC3"/>
            <w:tabs>
              <w:tab w:val="right" w:leader="dot" w:pos="9016"/>
            </w:tabs>
            <w:rPr>
              <w:noProof/>
              <w:lang w:eastAsia="en-GB"/>
            </w:rPr>
          </w:pPr>
          <w:hyperlink w:anchor="_Toc384719146" w:history="1">
            <w:r w:rsidR="00B55615" w:rsidRPr="00721DA6">
              <w:rPr>
                <w:rStyle w:val="Hyperlink"/>
                <w:noProof/>
              </w:rPr>
              <w:t>11.6.1 Cardiovascular and anthropometric</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_Toc384719146 \h </w:instrText>
            </w:r>
            <w:r w:rsidR="00E07ECA" w:rsidRPr="00721DA6">
              <w:rPr>
                <w:noProof/>
                <w:webHidden/>
              </w:rPr>
            </w:r>
            <w:r w:rsidR="00E07ECA" w:rsidRPr="00721DA6">
              <w:rPr>
                <w:noProof/>
                <w:webHidden/>
              </w:rPr>
              <w:fldChar w:fldCharType="separate"/>
            </w:r>
            <w:r w:rsidR="00443241">
              <w:rPr>
                <w:noProof/>
                <w:webHidden/>
              </w:rPr>
              <w:t>252</w:t>
            </w:r>
            <w:r w:rsidR="00E07ECA" w:rsidRPr="00721DA6">
              <w:rPr>
                <w:noProof/>
                <w:webHidden/>
              </w:rPr>
              <w:fldChar w:fldCharType="end"/>
            </w:r>
          </w:hyperlink>
        </w:p>
        <w:p w14:paraId="4A395869" w14:textId="1DDFB251" w:rsidR="00B55615" w:rsidRPr="00721DA6" w:rsidRDefault="008A5B36">
          <w:pPr>
            <w:pStyle w:val="TOC2"/>
            <w:tabs>
              <w:tab w:val="right" w:leader="dot" w:pos="9016"/>
            </w:tabs>
            <w:rPr>
              <w:noProof/>
              <w:lang w:eastAsia="en-GB"/>
            </w:rPr>
          </w:pPr>
          <w:hyperlink w:anchor="_Toc384719147" w:history="1">
            <w:r w:rsidR="00B55615" w:rsidRPr="00721DA6">
              <w:rPr>
                <w:rStyle w:val="Hyperlink"/>
                <w:rFonts w:asciiTheme="majorHAnsi" w:eastAsiaTheme="majorEastAsia" w:hAnsiTheme="majorHAnsi" w:cstheme="majorBidi"/>
                <w:bCs/>
                <w:noProof/>
              </w:rPr>
              <w:t>11.7 Determina</w:t>
            </w:r>
            <w:r w:rsidR="002F6DF8">
              <w:rPr>
                <w:rStyle w:val="Hyperlink"/>
                <w:rFonts w:asciiTheme="majorHAnsi" w:eastAsiaTheme="majorEastAsia" w:hAnsiTheme="majorHAnsi" w:cstheme="majorBidi"/>
                <w:bCs/>
                <w:noProof/>
              </w:rPr>
              <w:t>nt</w:t>
            </w:r>
            <w:r w:rsidR="00B55615" w:rsidRPr="00721DA6">
              <w:rPr>
                <w:rStyle w:val="Hyperlink"/>
                <w:rFonts w:asciiTheme="majorHAnsi" w:eastAsiaTheme="majorEastAsia" w:hAnsiTheme="majorHAnsi" w:cstheme="majorBidi"/>
                <w:bCs/>
                <w:noProof/>
              </w:rPr>
              <w:t>s of refeeding hypophosphat</w:t>
            </w:r>
            <w:r w:rsidR="002F6DF8">
              <w:rPr>
                <w:rStyle w:val="Hyperlink"/>
                <w:rFonts w:asciiTheme="majorHAnsi" w:eastAsiaTheme="majorEastAsia" w:hAnsiTheme="majorHAnsi" w:cstheme="majorBidi"/>
                <w:bCs/>
                <w:noProof/>
              </w:rPr>
              <w:t>a</w:t>
            </w:r>
            <w:r w:rsidR="00B55615" w:rsidRPr="00721DA6">
              <w:rPr>
                <w:rStyle w:val="Hyperlink"/>
                <w:rFonts w:asciiTheme="majorHAnsi" w:eastAsiaTheme="majorEastAsia" w:hAnsiTheme="majorHAnsi" w:cstheme="majorBidi"/>
                <w:bCs/>
                <w:noProof/>
              </w:rPr>
              <w:t>emia</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_Toc384719147 \h </w:instrText>
            </w:r>
            <w:r w:rsidR="00E07ECA" w:rsidRPr="00721DA6">
              <w:rPr>
                <w:noProof/>
                <w:webHidden/>
              </w:rPr>
            </w:r>
            <w:r w:rsidR="00E07ECA" w:rsidRPr="00721DA6">
              <w:rPr>
                <w:noProof/>
                <w:webHidden/>
              </w:rPr>
              <w:fldChar w:fldCharType="separate"/>
            </w:r>
            <w:r w:rsidR="00443241">
              <w:rPr>
                <w:noProof/>
                <w:webHidden/>
              </w:rPr>
              <w:t>253</w:t>
            </w:r>
            <w:r w:rsidR="00E07ECA" w:rsidRPr="00721DA6">
              <w:rPr>
                <w:noProof/>
                <w:webHidden/>
              </w:rPr>
              <w:fldChar w:fldCharType="end"/>
            </w:r>
          </w:hyperlink>
        </w:p>
        <w:p w14:paraId="150189DE" w14:textId="77777777" w:rsidR="00B55615" w:rsidRPr="00721DA6" w:rsidRDefault="008A5B36">
          <w:pPr>
            <w:pStyle w:val="TOC3"/>
            <w:tabs>
              <w:tab w:val="right" w:leader="dot" w:pos="9016"/>
            </w:tabs>
            <w:rPr>
              <w:noProof/>
              <w:lang w:eastAsia="en-GB"/>
            </w:rPr>
          </w:pPr>
          <w:hyperlink w:anchor="_Toc384719148" w:history="1">
            <w:r w:rsidR="00B55615" w:rsidRPr="00721DA6">
              <w:rPr>
                <w:rStyle w:val="Hyperlink"/>
                <w:rFonts w:asciiTheme="majorHAnsi" w:eastAsiaTheme="majorEastAsia" w:hAnsiTheme="majorHAnsi" w:cstheme="majorBidi"/>
                <w:bCs/>
                <w:noProof/>
              </w:rPr>
              <w:t>11.7.1 Energy intake (kcal/ day and kcal/ kg/ day) and carbohydrate intake (g/kg/day)</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_Toc384719148 \h </w:instrText>
            </w:r>
            <w:r w:rsidR="00E07ECA" w:rsidRPr="00721DA6">
              <w:rPr>
                <w:noProof/>
                <w:webHidden/>
              </w:rPr>
            </w:r>
            <w:r w:rsidR="00E07ECA" w:rsidRPr="00721DA6">
              <w:rPr>
                <w:noProof/>
                <w:webHidden/>
              </w:rPr>
              <w:fldChar w:fldCharType="separate"/>
            </w:r>
            <w:r w:rsidR="00443241">
              <w:rPr>
                <w:noProof/>
                <w:webHidden/>
              </w:rPr>
              <w:t>253</w:t>
            </w:r>
            <w:r w:rsidR="00E07ECA" w:rsidRPr="00721DA6">
              <w:rPr>
                <w:noProof/>
                <w:webHidden/>
              </w:rPr>
              <w:fldChar w:fldCharType="end"/>
            </w:r>
          </w:hyperlink>
        </w:p>
        <w:p w14:paraId="7712B554" w14:textId="77777777" w:rsidR="00B55615" w:rsidRPr="00721DA6" w:rsidRDefault="008A5B36">
          <w:pPr>
            <w:pStyle w:val="TOC3"/>
            <w:tabs>
              <w:tab w:val="right" w:leader="dot" w:pos="9016"/>
            </w:tabs>
            <w:rPr>
              <w:noProof/>
              <w:lang w:eastAsia="en-GB"/>
            </w:rPr>
          </w:pPr>
          <w:hyperlink w:anchor="_Toc384719149" w:history="1">
            <w:r w:rsidR="00B55615" w:rsidRPr="00721DA6">
              <w:rPr>
                <w:rStyle w:val="Hyperlink"/>
                <w:rFonts w:asciiTheme="majorHAnsi" w:eastAsiaTheme="majorEastAsia" w:hAnsiTheme="majorHAnsi" w:cstheme="majorBidi"/>
                <w:bCs/>
                <w:noProof/>
              </w:rPr>
              <w:t>11.7.2 White Blood Cells (x10</w:t>
            </w:r>
            <w:r w:rsidR="00B55615" w:rsidRPr="00721DA6">
              <w:rPr>
                <w:rStyle w:val="Hyperlink"/>
                <w:rFonts w:asciiTheme="majorHAnsi" w:eastAsiaTheme="majorEastAsia" w:hAnsiTheme="majorHAnsi" w:cstheme="majorBidi"/>
                <w:bCs/>
                <w:noProof/>
                <w:vertAlign w:val="superscript"/>
              </w:rPr>
              <w:t>9</w:t>
            </w:r>
            <w:r w:rsidR="00B55615" w:rsidRPr="00721DA6">
              <w:rPr>
                <w:rStyle w:val="Hyperlink"/>
                <w:rFonts w:asciiTheme="majorHAnsi" w:eastAsiaTheme="majorEastAsia" w:hAnsiTheme="majorHAnsi" w:cstheme="majorBidi"/>
                <w:bCs/>
                <w:noProof/>
              </w:rPr>
              <w:t>)</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_Toc384719149 \h </w:instrText>
            </w:r>
            <w:r w:rsidR="00E07ECA" w:rsidRPr="00721DA6">
              <w:rPr>
                <w:noProof/>
                <w:webHidden/>
              </w:rPr>
            </w:r>
            <w:r w:rsidR="00E07ECA" w:rsidRPr="00721DA6">
              <w:rPr>
                <w:noProof/>
                <w:webHidden/>
              </w:rPr>
              <w:fldChar w:fldCharType="separate"/>
            </w:r>
            <w:r w:rsidR="00443241">
              <w:rPr>
                <w:noProof/>
                <w:webHidden/>
              </w:rPr>
              <w:t>253</w:t>
            </w:r>
            <w:r w:rsidR="00E07ECA" w:rsidRPr="00721DA6">
              <w:rPr>
                <w:noProof/>
                <w:webHidden/>
              </w:rPr>
              <w:fldChar w:fldCharType="end"/>
            </w:r>
          </w:hyperlink>
        </w:p>
        <w:p w14:paraId="23C353C0" w14:textId="77777777" w:rsidR="00B55615" w:rsidRPr="00721DA6" w:rsidRDefault="008A5B36">
          <w:pPr>
            <w:pStyle w:val="TOC3"/>
            <w:tabs>
              <w:tab w:val="right" w:leader="dot" w:pos="9016"/>
            </w:tabs>
            <w:rPr>
              <w:noProof/>
              <w:lang w:eastAsia="en-GB"/>
            </w:rPr>
          </w:pPr>
          <w:hyperlink w:anchor="_Toc384719150" w:history="1">
            <w:r w:rsidR="00B55615" w:rsidRPr="00721DA6">
              <w:rPr>
                <w:rStyle w:val="Hyperlink"/>
                <w:rFonts w:asciiTheme="majorHAnsi" w:eastAsiaTheme="majorEastAsia" w:hAnsiTheme="majorHAnsi" w:cstheme="majorBidi"/>
                <w:bCs/>
                <w:noProof/>
              </w:rPr>
              <w:t>11.7.3 %BMI</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_Toc384719150 \h </w:instrText>
            </w:r>
            <w:r w:rsidR="00E07ECA" w:rsidRPr="00721DA6">
              <w:rPr>
                <w:noProof/>
                <w:webHidden/>
              </w:rPr>
            </w:r>
            <w:r w:rsidR="00E07ECA" w:rsidRPr="00721DA6">
              <w:rPr>
                <w:noProof/>
                <w:webHidden/>
              </w:rPr>
              <w:fldChar w:fldCharType="separate"/>
            </w:r>
            <w:r w:rsidR="00443241">
              <w:rPr>
                <w:noProof/>
                <w:webHidden/>
              </w:rPr>
              <w:t>253</w:t>
            </w:r>
            <w:r w:rsidR="00E07ECA" w:rsidRPr="00721DA6">
              <w:rPr>
                <w:noProof/>
                <w:webHidden/>
              </w:rPr>
              <w:fldChar w:fldCharType="end"/>
            </w:r>
          </w:hyperlink>
        </w:p>
        <w:p w14:paraId="1770A686" w14:textId="77777777" w:rsidR="00B55615" w:rsidRPr="00721DA6" w:rsidRDefault="008A5B36">
          <w:pPr>
            <w:pStyle w:val="TOC3"/>
            <w:tabs>
              <w:tab w:val="right" w:leader="dot" w:pos="9016"/>
            </w:tabs>
            <w:rPr>
              <w:noProof/>
              <w:lang w:eastAsia="en-GB"/>
            </w:rPr>
          </w:pPr>
          <w:hyperlink w:anchor="_Toc384719151" w:history="1">
            <w:r w:rsidR="00B55615" w:rsidRPr="00721DA6">
              <w:rPr>
                <w:rStyle w:val="Hyperlink"/>
                <w:rFonts w:asciiTheme="majorHAnsi" w:eastAsiaTheme="majorEastAsia" w:hAnsiTheme="majorHAnsi" w:cstheme="majorBidi"/>
                <w:bCs/>
                <w:noProof/>
              </w:rPr>
              <w:t>11.7.4 Insulin Sensitivity</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_Toc384719151 \h </w:instrText>
            </w:r>
            <w:r w:rsidR="00E07ECA" w:rsidRPr="00721DA6">
              <w:rPr>
                <w:noProof/>
                <w:webHidden/>
              </w:rPr>
            </w:r>
            <w:r w:rsidR="00E07ECA" w:rsidRPr="00721DA6">
              <w:rPr>
                <w:noProof/>
                <w:webHidden/>
              </w:rPr>
              <w:fldChar w:fldCharType="separate"/>
            </w:r>
            <w:r w:rsidR="00443241">
              <w:rPr>
                <w:noProof/>
                <w:webHidden/>
              </w:rPr>
              <w:t>253</w:t>
            </w:r>
            <w:r w:rsidR="00E07ECA" w:rsidRPr="00721DA6">
              <w:rPr>
                <w:noProof/>
                <w:webHidden/>
              </w:rPr>
              <w:fldChar w:fldCharType="end"/>
            </w:r>
          </w:hyperlink>
        </w:p>
        <w:p w14:paraId="57B117E1" w14:textId="77777777" w:rsidR="00B55615" w:rsidRPr="00721DA6" w:rsidRDefault="008A5B36">
          <w:pPr>
            <w:pStyle w:val="TOC2"/>
            <w:tabs>
              <w:tab w:val="right" w:leader="dot" w:pos="9016"/>
            </w:tabs>
            <w:rPr>
              <w:noProof/>
              <w:lang w:eastAsia="en-GB"/>
            </w:rPr>
          </w:pPr>
          <w:hyperlink w:anchor="_Toc384719152" w:history="1">
            <w:r w:rsidR="00B55615" w:rsidRPr="00721DA6">
              <w:rPr>
                <w:rStyle w:val="Hyperlink"/>
                <w:rFonts w:asciiTheme="majorHAnsi" w:eastAsiaTheme="majorEastAsia" w:hAnsiTheme="majorHAnsi" w:cstheme="majorBidi"/>
                <w:bCs/>
                <w:noProof/>
              </w:rPr>
              <w:t>11.8 Summary of Results</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_Toc384719152 \h </w:instrText>
            </w:r>
            <w:r w:rsidR="00E07ECA" w:rsidRPr="00721DA6">
              <w:rPr>
                <w:noProof/>
                <w:webHidden/>
              </w:rPr>
            </w:r>
            <w:r w:rsidR="00E07ECA" w:rsidRPr="00721DA6">
              <w:rPr>
                <w:noProof/>
                <w:webHidden/>
              </w:rPr>
              <w:fldChar w:fldCharType="separate"/>
            </w:r>
            <w:r w:rsidR="00443241">
              <w:rPr>
                <w:noProof/>
                <w:webHidden/>
              </w:rPr>
              <w:t>254</w:t>
            </w:r>
            <w:r w:rsidR="00E07ECA" w:rsidRPr="00721DA6">
              <w:rPr>
                <w:noProof/>
                <w:webHidden/>
              </w:rPr>
              <w:fldChar w:fldCharType="end"/>
            </w:r>
          </w:hyperlink>
        </w:p>
        <w:p w14:paraId="3FEDEB3B" w14:textId="77777777" w:rsidR="00B55615" w:rsidRPr="00721DA6" w:rsidRDefault="008A5B36">
          <w:pPr>
            <w:pStyle w:val="TOC2"/>
            <w:tabs>
              <w:tab w:val="right" w:leader="dot" w:pos="9016"/>
            </w:tabs>
            <w:rPr>
              <w:noProof/>
              <w:lang w:eastAsia="en-GB"/>
            </w:rPr>
          </w:pPr>
          <w:hyperlink w:anchor="_Toc384719153" w:history="1">
            <w:r w:rsidR="00B55615" w:rsidRPr="00721DA6">
              <w:rPr>
                <w:rStyle w:val="Hyperlink"/>
                <w:rFonts w:asciiTheme="majorHAnsi" w:eastAsiaTheme="majorEastAsia" w:hAnsiTheme="majorHAnsi" w:cstheme="majorBidi"/>
                <w:bCs/>
                <w:noProof/>
              </w:rPr>
              <w:t>11.9 Discussion of Results</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_Toc384719153 \h </w:instrText>
            </w:r>
            <w:r w:rsidR="00E07ECA" w:rsidRPr="00721DA6">
              <w:rPr>
                <w:noProof/>
                <w:webHidden/>
              </w:rPr>
            </w:r>
            <w:r w:rsidR="00E07ECA" w:rsidRPr="00721DA6">
              <w:rPr>
                <w:noProof/>
                <w:webHidden/>
              </w:rPr>
              <w:fldChar w:fldCharType="separate"/>
            </w:r>
            <w:r w:rsidR="00443241">
              <w:rPr>
                <w:noProof/>
                <w:webHidden/>
              </w:rPr>
              <w:t>255</w:t>
            </w:r>
            <w:r w:rsidR="00E07ECA" w:rsidRPr="00721DA6">
              <w:rPr>
                <w:noProof/>
                <w:webHidden/>
              </w:rPr>
              <w:fldChar w:fldCharType="end"/>
            </w:r>
          </w:hyperlink>
        </w:p>
        <w:p w14:paraId="2565FDC4" w14:textId="77777777" w:rsidR="00B55615" w:rsidRPr="00721DA6" w:rsidRDefault="008A5B36">
          <w:pPr>
            <w:pStyle w:val="TOC3"/>
            <w:tabs>
              <w:tab w:val="right" w:leader="dot" w:pos="9016"/>
            </w:tabs>
            <w:rPr>
              <w:noProof/>
              <w:lang w:eastAsia="en-GB"/>
            </w:rPr>
          </w:pPr>
          <w:hyperlink w:anchor="_Toc384719154" w:history="1">
            <w:r w:rsidR="00B55615" w:rsidRPr="00721DA6">
              <w:rPr>
                <w:rStyle w:val="Hyperlink"/>
                <w:rFonts w:asciiTheme="majorHAnsi" w:eastAsiaTheme="majorEastAsia" w:hAnsiTheme="majorHAnsi" w:cstheme="majorBidi"/>
                <w:bCs/>
                <w:noProof/>
              </w:rPr>
              <w:t>11.9.1 Refeeding programme and cardiovascular outcomes</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_Toc384719154 \h </w:instrText>
            </w:r>
            <w:r w:rsidR="00E07ECA" w:rsidRPr="00721DA6">
              <w:rPr>
                <w:noProof/>
                <w:webHidden/>
              </w:rPr>
            </w:r>
            <w:r w:rsidR="00E07ECA" w:rsidRPr="00721DA6">
              <w:rPr>
                <w:noProof/>
                <w:webHidden/>
              </w:rPr>
              <w:fldChar w:fldCharType="separate"/>
            </w:r>
            <w:r w:rsidR="00443241">
              <w:rPr>
                <w:noProof/>
                <w:webHidden/>
              </w:rPr>
              <w:t>255</w:t>
            </w:r>
            <w:r w:rsidR="00E07ECA" w:rsidRPr="00721DA6">
              <w:rPr>
                <w:noProof/>
                <w:webHidden/>
              </w:rPr>
              <w:fldChar w:fldCharType="end"/>
            </w:r>
          </w:hyperlink>
        </w:p>
        <w:p w14:paraId="54C51F0B" w14:textId="77777777" w:rsidR="00B55615" w:rsidRPr="00721DA6" w:rsidRDefault="008A5B36">
          <w:pPr>
            <w:pStyle w:val="TOC3"/>
            <w:tabs>
              <w:tab w:val="right" w:leader="dot" w:pos="9016"/>
            </w:tabs>
            <w:rPr>
              <w:noProof/>
              <w:lang w:eastAsia="en-GB"/>
            </w:rPr>
          </w:pPr>
          <w:hyperlink w:anchor="_Toc384719155" w:history="1">
            <w:r w:rsidR="00B55615" w:rsidRPr="00721DA6">
              <w:rPr>
                <w:rStyle w:val="Hyperlink"/>
                <w:rFonts w:asciiTheme="majorHAnsi" w:eastAsiaTheme="majorEastAsia" w:hAnsiTheme="majorHAnsi" w:cstheme="majorBidi"/>
                <w:bCs/>
                <w:noProof/>
              </w:rPr>
              <w:t>11.9.2 Refeeding programme and anthropometric outcomes</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_Toc384719155 \h </w:instrText>
            </w:r>
            <w:r w:rsidR="00E07ECA" w:rsidRPr="00721DA6">
              <w:rPr>
                <w:noProof/>
                <w:webHidden/>
              </w:rPr>
            </w:r>
            <w:r w:rsidR="00E07ECA" w:rsidRPr="00721DA6">
              <w:rPr>
                <w:noProof/>
                <w:webHidden/>
              </w:rPr>
              <w:fldChar w:fldCharType="separate"/>
            </w:r>
            <w:r w:rsidR="00443241">
              <w:rPr>
                <w:noProof/>
                <w:webHidden/>
              </w:rPr>
              <w:t>256</w:t>
            </w:r>
            <w:r w:rsidR="00E07ECA" w:rsidRPr="00721DA6">
              <w:rPr>
                <w:noProof/>
                <w:webHidden/>
              </w:rPr>
              <w:fldChar w:fldCharType="end"/>
            </w:r>
          </w:hyperlink>
        </w:p>
        <w:p w14:paraId="2944D6D8" w14:textId="29C89CB4" w:rsidR="00B55615" w:rsidRPr="00721DA6" w:rsidRDefault="008A5B36">
          <w:pPr>
            <w:pStyle w:val="TOC3"/>
            <w:tabs>
              <w:tab w:val="right" w:leader="dot" w:pos="9016"/>
            </w:tabs>
            <w:rPr>
              <w:noProof/>
              <w:lang w:eastAsia="en-GB"/>
            </w:rPr>
          </w:pPr>
          <w:hyperlink w:anchor="_Toc384719156" w:history="1">
            <w:r w:rsidR="00B55615" w:rsidRPr="00721DA6">
              <w:rPr>
                <w:rStyle w:val="Hyperlink"/>
                <w:rFonts w:asciiTheme="majorHAnsi" w:eastAsiaTheme="majorEastAsia" w:hAnsiTheme="majorHAnsi" w:cstheme="majorBidi"/>
                <w:bCs/>
                <w:noProof/>
              </w:rPr>
              <w:t>11.9.3 Refeeding programme and hypophosphat</w:t>
            </w:r>
            <w:r w:rsidR="002F6DF8">
              <w:rPr>
                <w:rStyle w:val="Hyperlink"/>
                <w:rFonts w:asciiTheme="majorHAnsi" w:eastAsiaTheme="majorEastAsia" w:hAnsiTheme="majorHAnsi" w:cstheme="majorBidi"/>
                <w:bCs/>
                <w:noProof/>
              </w:rPr>
              <w:t>a</w:t>
            </w:r>
            <w:r w:rsidR="00B55615" w:rsidRPr="00721DA6">
              <w:rPr>
                <w:rStyle w:val="Hyperlink"/>
                <w:rFonts w:asciiTheme="majorHAnsi" w:eastAsiaTheme="majorEastAsia" w:hAnsiTheme="majorHAnsi" w:cstheme="majorBidi"/>
                <w:bCs/>
                <w:noProof/>
              </w:rPr>
              <w:t>emia</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_Toc384719156 \h </w:instrText>
            </w:r>
            <w:r w:rsidR="00E07ECA" w:rsidRPr="00721DA6">
              <w:rPr>
                <w:noProof/>
                <w:webHidden/>
              </w:rPr>
            </w:r>
            <w:r w:rsidR="00E07ECA" w:rsidRPr="00721DA6">
              <w:rPr>
                <w:noProof/>
                <w:webHidden/>
              </w:rPr>
              <w:fldChar w:fldCharType="separate"/>
            </w:r>
            <w:r w:rsidR="00443241">
              <w:rPr>
                <w:noProof/>
                <w:webHidden/>
              </w:rPr>
              <w:t>257</w:t>
            </w:r>
            <w:r w:rsidR="00E07ECA" w:rsidRPr="00721DA6">
              <w:rPr>
                <w:noProof/>
                <w:webHidden/>
              </w:rPr>
              <w:fldChar w:fldCharType="end"/>
            </w:r>
          </w:hyperlink>
        </w:p>
        <w:p w14:paraId="50F2DAE2" w14:textId="77777777" w:rsidR="00B55615" w:rsidRPr="00721DA6" w:rsidRDefault="008A5B36">
          <w:pPr>
            <w:pStyle w:val="TOC3"/>
            <w:tabs>
              <w:tab w:val="right" w:leader="dot" w:pos="9016"/>
            </w:tabs>
            <w:rPr>
              <w:noProof/>
              <w:lang w:eastAsia="en-GB"/>
            </w:rPr>
          </w:pPr>
          <w:hyperlink w:anchor="_Toc384719157" w:history="1">
            <w:r w:rsidR="00B55615" w:rsidRPr="00721DA6">
              <w:rPr>
                <w:rStyle w:val="Hyperlink"/>
                <w:noProof/>
              </w:rPr>
              <w:t>11.9.4 Psychological Impact of Refeeding</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_Toc384719157 \h </w:instrText>
            </w:r>
            <w:r w:rsidR="00E07ECA" w:rsidRPr="00721DA6">
              <w:rPr>
                <w:noProof/>
                <w:webHidden/>
              </w:rPr>
            </w:r>
            <w:r w:rsidR="00E07ECA" w:rsidRPr="00721DA6">
              <w:rPr>
                <w:noProof/>
                <w:webHidden/>
              </w:rPr>
              <w:fldChar w:fldCharType="separate"/>
            </w:r>
            <w:r w:rsidR="00443241">
              <w:rPr>
                <w:noProof/>
                <w:webHidden/>
              </w:rPr>
              <w:t>258</w:t>
            </w:r>
            <w:r w:rsidR="00E07ECA" w:rsidRPr="00721DA6">
              <w:rPr>
                <w:noProof/>
                <w:webHidden/>
              </w:rPr>
              <w:fldChar w:fldCharType="end"/>
            </w:r>
          </w:hyperlink>
        </w:p>
        <w:p w14:paraId="0FC3F5B5" w14:textId="77777777" w:rsidR="00B55615" w:rsidRPr="00721DA6" w:rsidRDefault="008A5B36">
          <w:pPr>
            <w:pStyle w:val="TOC2"/>
            <w:tabs>
              <w:tab w:val="right" w:leader="dot" w:pos="9016"/>
            </w:tabs>
            <w:rPr>
              <w:noProof/>
              <w:lang w:eastAsia="en-GB"/>
            </w:rPr>
          </w:pPr>
          <w:hyperlink w:anchor="_Toc384719158" w:history="1">
            <w:r w:rsidR="00B55615" w:rsidRPr="00721DA6">
              <w:rPr>
                <w:rStyle w:val="Hyperlink"/>
                <w:rFonts w:asciiTheme="majorHAnsi" w:eastAsiaTheme="majorEastAsia" w:hAnsiTheme="majorHAnsi" w:cstheme="majorBidi"/>
                <w:bCs/>
                <w:noProof/>
              </w:rPr>
              <w:t>11.10 Determinates of refeeding hypophosphatemia</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_Toc384719158 \h </w:instrText>
            </w:r>
            <w:r w:rsidR="00E07ECA" w:rsidRPr="00721DA6">
              <w:rPr>
                <w:noProof/>
                <w:webHidden/>
              </w:rPr>
            </w:r>
            <w:r w:rsidR="00E07ECA" w:rsidRPr="00721DA6">
              <w:rPr>
                <w:noProof/>
                <w:webHidden/>
              </w:rPr>
              <w:fldChar w:fldCharType="separate"/>
            </w:r>
            <w:r w:rsidR="00443241">
              <w:rPr>
                <w:noProof/>
                <w:webHidden/>
              </w:rPr>
              <w:t>259</w:t>
            </w:r>
            <w:r w:rsidR="00E07ECA" w:rsidRPr="00721DA6">
              <w:rPr>
                <w:noProof/>
                <w:webHidden/>
              </w:rPr>
              <w:fldChar w:fldCharType="end"/>
            </w:r>
          </w:hyperlink>
        </w:p>
        <w:p w14:paraId="6BB5DFEB" w14:textId="77777777" w:rsidR="00B55615" w:rsidRPr="00721DA6" w:rsidRDefault="008A5B36">
          <w:pPr>
            <w:pStyle w:val="TOC3"/>
            <w:tabs>
              <w:tab w:val="right" w:leader="dot" w:pos="9016"/>
            </w:tabs>
            <w:rPr>
              <w:noProof/>
              <w:lang w:eastAsia="en-GB"/>
            </w:rPr>
          </w:pPr>
          <w:hyperlink w:anchor="_Toc384719159" w:history="1">
            <w:r w:rsidR="00B55615" w:rsidRPr="00721DA6">
              <w:rPr>
                <w:rStyle w:val="Hyperlink"/>
                <w:rFonts w:asciiTheme="majorHAnsi" w:eastAsiaTheme="majorEastAsia" w:hAnsiTheme="majorHAnsi" w:cstheme="majorBidi"/>
                <w:bCs/>
                <w:noProof/>
              </w:rPr>
              <w:t>11.10.1 White blood cells</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_Toc384719159 \h </w:instrText>
            </w:r>
            <w:r w:rsidR="00E07ECA" w:rsidRPr="00721DA6">
              <w:rPr>
                <w:noProof/>
                <w:webHidden/>
              </w:rPr>
            </w:r>
            <w:r w:rsidR="00E07ECA" w:rsidRPr="00721DA6">
              <w:rPr>
                <w:noProof/>
                <w:webHidden/>
              </w:rPr>
              <w:fldChar w:fldCharType="separate"/>
            </w:r>
            <w:r w:rsidR="00443241">
              <w:rPr>
                <w:noProof/>
                <w:webHidden/>
              </w:rPr>
              <w:t>259</w:t>
            </w:r>
            <w:r w:rsidR="00E07ECA" w:rsidRPr="00721DA6">
              <w:rPr>
                <w:noProof/>
                <w:webHidden/>
              </w:rPr>
              <w:fldChar w:fldCharType="end"/>
            </w:r>
          </w:hyperlink>
        </w:p>
        <w:p w14:paraId="3B5C18EE" w14:textId="77777777" w:rsidR="00B55615" w:rsidRPr="00721DA6" w:rsidRDefault="008A5B36">
          <w:pPr>
            <w:pStyle w:val="TOC3"/>
            <w:tabs>
              <w:tab w:val="right" w:leader="dot" w:pos="9016"/>
            </w:tabs>
            <w:rPr>
              <w:noProof/>
              <w:lang w:eastAsia="en-GB"/>
            </w:rPr>
          </w:pPr>
          <w:hyperlink w:anchor="_Toc384719160" w:history="1">
            <w:r w:rsidR="00B55615" w:rsidRPr="00721DA6">
              <w:rPr>
                <w:rStyle w:val="Hyperlink"/>
                <w:rFonts w:asciiTheme="majorHAnsi" w:eastAsiaTheme="majorEastAsia" w:hAnsiTheme="majorHAnsi" w:cstheme="majorBidi"/>
                <w:bCs/>
                <w:noProof/>
              </w:rPr>
              <w:t>11.10.2 %BMI</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_Toc384719160 \h </w:instrText>
            </w:r>
            <w:r w:rsidR="00E07ECA" w:rsidRPr="00721DA6">
              <w:rPr>
                <w:noProof/>
                <w:webHidden/>
              </w:rPr>
            </w:r>
            <w:r w:rsidR="00E07ECA" w:rsidRPr="00721DA6">
              <w:rPr>
                <w:noProof/>
                <w:webHidden/>
              </w:rPr>
              <w:fldChar w:fldCharType="separate"/>
            </w:r>
            <w:r w:rsidR="00443241">
              <w:rPr>
                <w:noProof/>
                <w:webHidden/>
              </w:rPr>
              <w:t>260</w:t>
            </w:r>
            <w:r w:rsidR="00E07ECA" w:rsidRPr="00721DA6">
              <w:rPr>
                <w:noProof/>
                <w:webHidden/>
              </w:rPr>
              <w:fldChar w:fldCharType="end"/>
            </w:r>
          </w:hyperlink>
        </w:p>
        <w:p w14:paraId="5735454A" w14:textId="77777777" w:rsidR="00B55615" w:rsidRPr="00721DA6" w:rsidRDefault="008A5B36">
          <w:pPr>
            <w:pStyle w:val="TOC3"/>
            <w:tabs>
              <w:tab w:val="right" w:leader="dot" w:pos="9016"/>
            </w:tabs>
            <w:rPr>
              <w:noProof/>
              <w:lang w:eastAsia="en-GB"/>
            </w:rPr>
          </w:pPr>
          <w:hyperlink w:anchor="_Toc384719161" w:history="1">
            <w:r w:rsidR="00B55615" w:rsidRPr="00721DA6">
              <w:rPr>
                <w:rStyle w:val="Hyperlink"/>
                <w:rFonts w:asciiTheme="majorHAnsi" w:eastAsiaTheme="majorEastAsia" w:hAnsiTheme="majorHAnsi" w:cstheme="majorBidi"/>
                <w:bCs/>
                <w:noProof/>
              </w:rPr>
              <w:t>11.10.3 HOMA-insulin sensitivity</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_Toc384719161 \h </w:instrText>
            </w:r>
            <w:r w:rsidR="00E07ECA" w:rsidRPr="00721DA6">
              <w:rPr>
                <w:noProof/>
                <w:webHidden/>
              </w:rPr>
            </w:r>
            <w:r w:rsidR="00E07ECA" w:rsidRPr="00721DA6">
              <w:rPr>
                <w:noProof/>
                <w:webHidden/>
              </w:rPr>
              <w:fldChar w:fldCharType="separate"/>
            </w:r>
            <w:r w:rsidR="00443241">
              <w:rPr>
                <w:noProof/>
                <w:webHidden/>
              </w:rPr>
              <w:t>260</w:t>
            </w:r>
            <w:r w:rsidR="00E07ECA" w:rsidRPr="00721DA6">
              <w:rPr>
                <w:noProof/>
                <w:webHidden/>
              </w:rPr>
              <w:fldChar w:fldCharType="end"/>
            </w:r>
          </w:hyperlink>
        </w:p>
        <w:p w14:paraId="31B01820" w14:textId="77777777" w:rsidR="00B55615" w:rsidRPr="00721DA6" w:rsidRDefault="008A5B36">
          <w:pPr>
            <w:pStyle w:val="TOC3"/>
            <w:tabs>
              <w:tab w:val="right" w:leader="dot" w:pos="9016"/>
            </w:tabs>
            <w:rPr>
              <w:noProof/>
              <w:lang w:eastAsia="en-GB"/>
            </w:rPr>
          </w:pPr>
          <w:hyperlink w:anchor="_Toc384719162" w:history="1">
            <w:r w:rsidR="00B55615" w:rsidRPr="00721DA6">
              <w:rPr>
                <w:rStyle w:val="Hyperlink"/>
                <w:rFonts w:asciiTheme="majorHAnsi" w:eastAsiaTheme="majorEastAsia" w:hAnsiTheme="majorHAnsi" w:cstheme="majorBidi"/>
                <w:bCs/>
                <w:noProof/>
              </w:rPr>
              <w:t>11.10.4 Nasogastric Tube Feeding</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_Toc384719162 \h </w:instrText>
            </w:r>
            <w:r w:rsidR="00E07ECA" w:rsidRPr="00721DA6">
              <w:rPr>
                <w:noProof/>
                <w:webHidden/>
              </w:rPr>
            </w:r>
            <w:r w:rsidR="00E07ECA" w:rsidRPr="00721DA6">
              <w:rPr>
                <w:noProof/>
                <w:webHidden/>
              </w:rPr>
              <w:fldChar w:fldCharType="separate"/>
            </w:r>
            <w:r w:rsidR="00443241">
              <w:rPr>
                <w:noProof/>
                <w:webHidden/>
              </w:rPr>
              <w:t>261</w:t>
            </w:r>
            <w:r w:rsidR="00E07ECA" w:rsidRPr="00721DA6">
              <w:rPr>
                <w:noProof/>
                <w:webHidden/>
              </w:rPr>
              <w:fldChar w:fldCharType="end"/>
            </w:r>
          </w:hyperlink>
        </w:p>
        <w:p w14:paraId="4B9A6136" w14:textId="77777777" w:rsidR="00B55615" w:rsidRPr="00721DA6" w:rsidRDefault="008A5B36">
          <w:pPr>
            <w:pStyle w:val="TOC2"/>
            <w:tabs>
              <w:tab w:val="right" w:leader="dot" w:pos="9016"/>
            </w:tabs>
            <w:rPr>
              <w:noProof/>
              <w:lang w:eastAsia="en-GB"/>
            </w:rPr>
          </w:pPr>
          <w:hyperlink w:anchor="_Toc384719163" w:history="1">
            <w:r w:rsidR="00B55615" w:rsidRPr="00721DA6">
              <w:rPr>
                <w:rStyle w:val="Hyperlink"/>
                <w:rFonts w:asciiTheme="majorHAnsi" w:eastAsiaTheme="majorEastAsia" w:hAnsiTheme="majorHAnsi" w:cstheme="majorBidi"/>
                <w:bCs/>
                <w:noProof/>
              </w:rPr>
              <w:t>11.11 Mechanisms for Relationship of WBC and refeeding hypophosphatemia</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_Toc384719163 \h </w:instrText>
            </w:r>
            <w:r w:rsidR="00E07ECA" w:rsidRPr="00721DA6">
              <w:rPr>
                <w:noProof/>
                <w:webHidden/>
              </w:rPr>
            </w:r>
            <w:r w:rsidR="00E07ECA" w:rsidRPr="00721DA6">
              <w:rPr>
                <w:noProof/>
                <w:webHidden/>
              </w:rPr>
              <w:fldChar w:fldCharType="separate"/>
            </w:r>
            <w:r w:rsidR="00443241">
              <w:rPr>
                <w:noProof/>
                <w:webHidden/>
              </w:rPr>
              <w:t>262</w:t>
            </w:r>
            <w:r w:rsidR="00E07ECA" w:rsidRPr="00721DA6">
              <w:rPr>
                <w:noProof/>
                <w:webHidden/>
              </w:rPr>
              <w:fldChar w:fldCharType="end"/>
            </w:r>
          </w:hyperlink>
        </w:p>
        <w:p w14:paraId="7C90296F" w14:textId="77777777" w:rsidR="00B55615" w:rsidRPr="00721DA6" w:rsidRDefault="008A5B36">
          <w:pPr>
            <w:pStyle w:val="TOC3"/>
            <w:tabs>
              <w:tab w:val="right" w:leader="dot" w:pos="9016"/>
            </w:tabs>
            <w:rPr>
              <w:noProof/>
              <w:lang w:eastAsia="en-GB"/>
            </w:rPr>
          </w:pPr>
          <w:hyperlink w:anchor="_Toc384719164" w:history="1">
            <w:r w:rsidR="00B55615" w:rsidRPr="00721DA6">
              <w:rPr>
                <w:rStyle w:val="Hyperlink"/>
                <w:rFonts w:asciiTheme="majorHAnsi" w:eastAsiaTheme="majorEastAsia" w:hAnsiTheme="majorHAnsi" w:cstheme="majorBidi"/>
                <w:bCs/>
                <w:noProof/>
              </w:rPr>
              <w:t>Diagram 11.1 interplay between  reduced body fat with bone mineral density and formation of granulocytes (WBC’s) and hypophosphatemia</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_Toc384719164 \h </w:instrText>
            </w:r>
            <w:r w:rsidR="00E07ECA" w:rsidRPr="00721DA6">
              <w:rPr>
                <w:noProof/>
                <w:webHidden/>
              </w:rPr>
            </w:r>
            <w:r w:rsidR="00E07ECA" w:rsidRPr="00721DA6">
              <w:rPr>
                <w:noProof/>
                <w:webHidden/>
              </w:rPr>
              <w:fldChar w:fldCharType="separate"/>
            </w:r>
            <w:r w:rsidR="00443241">
              <w:rPr>
                <w:noProof/>
                <w:webHidden/>
              </w:rPr>
              <w:t>266</w:t>
            </w:r>
            <w:r w:rsidR="00E07ECA" w:rsidRPr="00721DA6">
              <w:rPr>
                <w:noProof/>
                <w:webHidden/>
              </w:rPr>
              <w:fldChar w:fldCharType="end"/>
            </w:r>
          </w:hyperlink>
        </w:p>
        <w:p w14:paraId="419278D7" w14:textId="77777777" w:rsidR="00B55615" w:rsidRPr="00721DA6" w:rsidRDefault="008A5B36">
          <w:pPr>
            <w:pStyle w:val="TOC2"/>
            <w:tabs>
              <w:tab w:val="right" w:leader="dot" w:pos="9016"/>
            </w:tabs>
            <w:rPr>
              <w:noProof/>
              <w:lang w:eastAsia="en-GB"/>
            </w:rPr>
          </w:pPr>
          <w:hyperlink w:anchor="_Toc384719165" w:history="1">
            <w:r w:rsidR="00B55615" w:rsidRPr="00721DA6">
              <w:rPr>
                <w:rStyle w:val="Hyperlink"/>
                <w:rFonts w:asciiTheme="majorHAnsi" w:eastAsiaTheme="majorEastAsia" w:hAnsiTheme="majorHAnsi" w:cstheme="majorBidi"/>
                <w:bCs/>
                <w:noProof/>
              </w:rPr>
              <w:t>11.12 Mechanisms for relationship of %BMI and post refeeding phosphate</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_Toc384719165 \h </w:instrText>
            </w:r>
            <w:r w:rsidR="00E07ECA" w:rsidRPr="00721DA6">
              <w:rPr>
                <w:noProof/>
                <w:webHidden/>
              </w:rPr>
            </w:r>
            <w:r w:rsidR="00E07ECA" w:rsidRPr="00721DA6">
              <w:rPr>
                <w:noProof/>
                <w:webHidden/>
              </w:rPr>
              <w:fldChar w:fldCharType="separate"/>
            </w:r>
            <w:r w:rsidR="00443241">
              <w:rPr>
                <w:noProof/>
                <w:webHidden/>
              </w:rPr>
              <w:t>267</w:t>
            </w:r>
            <w:r w:rsidR="00E07ECA" w:rsidRPr="00721DA6">
              <w:rPr>
                <w:noProof/>
                <w:webHidden/>
              </w:rPr>
              <w:fldChar w:fldCharType="end"/>
            </w:r>
          </w:hyperlink>
        </w:p>
        <w:p w14:paraId="2B32B124" w14:textId="77777777" w:rsidR="00B55615" w:rsidRPr="00721DA6" w:rsidRDefault="008A5B36">
          <w:pPr>
            <w:pStyle w:val="TOC2"/>
            <w:tabs>
              <w:tab w:val="right" w:leader="dot" w:pos="9016"/>
            </w:tabs>
            <w:rPr>
              <w:noProof/>
              <w:lang w:eastAsia="en-GB"/>
            </w:rPr>
          </w:pPr>
          <w:hyperlink w:anchor="_Toc384719166" w:history="1">
            <w:r w:rsidR="00B55615" w:rsidRPr="00721DA6">
              <w:rPr>
                <w:rStyle w:val="Hyperlink"/>
                <w:rFonts w:asciiTheme="majorHAnsi" w:eastAsiaTheme="majorEastAsia" w:hAnsiTheme="majorHAnsi" w:cstheme="majorBidi"/>
                <w:bCs/>
                <w:noProof/>
              </w:rPr>
              <w:t>11.13 Mechanism for relationship between energy intake and post refeeding phosphate</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_Toc384719166 \h </w:instrText>
            </w:r>
            <w:r w:rsidR="00E07ECA" w:rsidRPr="00721DA6">
              <w:rPr>
                <w:noProof/>
                <w:webHidden/>
              </w:rPr>
            </w:r>
            <w:r w:rsidR="00E07ECA" w:rsidRPr="00721DA6">
              <w:rPr>
                <w:noProof/>
                <w:webHidden/>
              </w:rPr>
              <w:fldChar w:fldCharType="separate"/>
            </w:r>
            <w:r w:rsidR="00443241">
              <w:rPr>
                <w:noProof/>
                <w:webHidden/>
              </w:rPr>
              <w:t>268</w:t>
            </w:r>
            <w:r w:rsidR="00E07ECA" w:rsidRPr="00721DA6">
              <w:rPr>
                <w:noProof/>
                <w:webHidden/>
              </w:rPr>
              <w:fldChar w:fldCharType="end"/>
            </w:r>
          </w:hyperlink>
        </w:p>
        <w:p w14:paraId="52C26E2B" w14:textId="77777777" w:rsidR="00B55615" w:rsidRPr="00721DA6" w:rsidRDefault="008A5B36">
          <w:pPr>
            <w:pStyle w:val="TOC2"/>
            <w:tabs>
              <w:tab w:val="right" w:leader="dot" w:pos="9016"/>
            </w:tabs>
            <w:rPr>
              <w:noProof/>
              <w:lang w:eastAsia="en-GB"/>
            </w:rPr>
          </w:pPr>
          <w:hyperlink w:anchor="_Toc384719167" w:history="1">
            <w:r w:rsidR="00B55615" w:rsidRPr="00721DA6">
              <w:rPr>
                <w:rStyle w:val="Hyperlink"/>
                <w:rFonts w:asciiTheme="majorHAnsi" w:eastAsiaTheme="majorEastAsia" w:hAnsiTheme="majorHAnsi" w:cstheme="majorBidi"/>
                <w:bCs/>
                <w:noProof/>
              </w:rPr>
              <w:t>11.14 Implications for Clinical Practice</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_Toc384719167 \h </w:instrText>
            </w:r>
            <w:r w:rsidR="00E07ECA" w:rsidRPr="00721DA6">
              <w:rPr>
                <w:noProof/>
                <w:webHidden/>
              </w:rPr>
            </w:r>
            <w:r w:rsidR="00E07ECA" w:rsidRPr="00721DA6">
              <w:rPr>
                <w:noProof/>
                <w:webHidden/>
              </w:rPr>
              <w:fldChar w:fldCharType="separate"/>
            </w:r>
            <w:r w:rsidR="00443241">
              <w:rPr>
                <w:noProof/>
                <w:webHidden/>
              </w:rPr>
              <w:t>270</w:t>
            </w:r>
            <w:r w:rsidR="00E07ECA" w:rsidRPr="00721DA6">
              <w:rPr>
                <w:noProof/>
                <w:webHidden/>
              </w:rPr>
              <w:fldChar w:fldCharType="end"/>
            </w:r>
          </w:hyperlink>
        </w:p>
        <w:p w14:paraId="08095B64" w14:textId="77777777" w:rsidR="00B55615" w:rsidRPr="00721DA6" w:rsidRDefault="008A5B36">
          <w:pPr>
            <w:pStyle w:val="TOC2"/>
            <w:tabs>
              <w:tab w:val="right" w:leader="dot" w:pos="9016"/>
            </w:tabs>
            <w:rPr>
              <w:noProof/>
              <w:lang w:eastAsia="en-GB"/>
            </w:rPr>
          </w:pPr>
          <w:hyperlink w:anchor="_Toc384719168" w:history="1">
            <w:r w:rsidR="00B55615" w:rsidRPr="00721DA6">
              <w:rPr>
                <w:rStyle w:val="Hyperlink"/>
                <w:rFonts w:asciiTheme="majorHAnsi" w:eastAsiaTheme="majorEastAsia" w:hAnsiTheme="majorHAnsi" w:cstheme="majorBidi"/>
                <w:bCs/>
                <w:noProof/>
                <w:lang w:val="en-US"/>
              </w:rPr>
              <w:t>11.15 Strengths and Limitations</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_Toc384719168 \h </w:instrText>
            </w:r>
            <w:r w:rsidR="00E07ECA" w:rsidRPr="00721DA6">
              <w:rPr>
                <w:noProof/>
                <w:webHidden/>
              </w:rPr>
            </w:r>
            <w:r w:rsidR="00E07ECA" w:rsidRPr="00721DA6">
              <w:rPr>
                <w:noProof/>
                <w:webHidden/>
              </w:rPr>
              <w:fldChar w:fldCharType="separate"/>
            </w:r>
            <w:r w:rsidR="00443241">
              <w:rPr>
                <w:noProof/>
                <w:webHidden/>
              </w:rPr>
              <w:t>272</w:t>
            </w:r>
            <w:r w:rsidR="00E07ECA" w:rsidRPr="00721DA6">
              <w:rPr>
                <w:noProof/>
                <w:webHidden/>
              </w:rPr>
              <w:fldChar w:fldCharType="end"/>
            </w:r>
          </w:hyperlink>
        </w:p>
        <w:p w14:paraId="6A03B0CA" w14:textId="77777777" w:rsidR="00B55615" w:rsidRPr="00721DA6" w:rsidRDefault="008A5B36">
          <w:pPr>
            <w:pStyle w:val="TOC2"/>
            <w:tabs>
              <w:tab w:val="right" w:leader="dot" w:pos="9016"/>
            </w:tabs>
            <w:rPr>
              <w:noProof/>
              <w:lang w:eastAsia="en-GB"/>
            </w:rPr>
          </w:pPr>
          <w:hyperlink w:anchor="_Toc384719169" w:history="1">
            <w:r w:rsidR="00B55615" w:rsidRPr="00721DA6">
              <w:rPr>
                <w:rStyle w:val="Hyperlink"/>
                <w:rFonts w:asciiTheme="majorHAnsi" w:eastAsiaTheme="majorEastAsia" w:hAnsiTheme="majorHAnsi" w:cstheme="majorBidi"/>
                <w:bCs/>
                <w:noProof/>
              </w:rPr>
              <w:t>11.16 Recommendations for future research</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_Toc384719169 \h </w:instrText>
            </w:r>
            <w:r w:rsidR="00E07ECA" w:rsidRPr="00721DA6">
              <w:rPr>
                <w:noProof/>
                <w:webHidden/>
              </w:rPr>
            </w:r>
            <w:r w:rsidR="00E07ECA" w:rsidRPr="00721DA6">
              <w:rPr>
                <w:noProof/>
                <w:webHidden/>
              </w:rPr>
              <w:fldChar w:fldCharType="separate"/>
            </w:r>
            <w:r w:rsidR="00443241">
              <w:rPr>
                <w:noProof/>
                <w:webHidden/>
              </w:rPr>
              <w:t>274</w:t>
            </w:r>
            <w:r w:rsidR="00E07ECA" w:rsidRPr="00721DA6">
              <w:rPr>
                <w:noProof/>
                <w:webHidden/>
              </w:rPr>
              <w:fldChar w:fldCharType="end"/>
            </w:r>
          </w:hyperlink>
        </w:p>
        <w:p w14:paraId="2AA22EB1" w14:textId="77777777" w:rsidR="00B55615" w:rsidRPr="00721DA6" w:rsidRDefault="008A5B36">
          <w:pPr>
            <w:pStyle w:val="TOC2"/>
            <w:tabs>
              <w:tab w:val="right" w:leader="dot" w:pos="9016"/>
            </w:tabs>
            <w:rPr>
              <w:noProof/>
              <w:lang w:eastAsia="en-GB"/>
            </w:rPr>
          </w:pPr>
          <w:hyperlink w:anchor="_Toc384719170" w:history="1">
            <w:r w:rsidR="00B55615" w:rsidRPr="00721DA6">
              <w:rPr>
                <w:rStyle w:val="Hyperlink"/>
                <w:rFonts w:asciiTheme="majorHAnsi" w:eastAsiaTheme="majorEastAsia" w:hAnsiTheme="majorHAnsi" w:cstheme="majorBidi"/>
                <w:bCs/>
                <w:noProof/>
              </w:rPr>
              <w:t>11.17 Conclusions</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_Toc384719170 \h </w:instrText>
            </w:r>
            <w:r w:rsidR="00E07ECA" w:rsidRPr="00721DA6">
              <w:rPr>
                <w:noProof/>
                <w:webHidden/>
              </w:rPr>
            </w:r>
            <w:r w:rsidR="00E07ECA" w:rsidRPr="00721DA6">
              <w:rPr>
                <w:noProof/>
                <w:webHidden/>
              </w:rPr>
              <w:fldChar w:fldCharType="separate"/>
            </w:r>
            <w:r w:rsidR="00443241">
              <w:rPr>
                <w:noProof/>
                <w:webHidden/>
              </w:rPr>
              <w:t>276</w:t>
            </w:r>
            <w:r w:rsidR="00E07ECA" w:rsidRPr="00721DA6">
              <w:rPr>
                <w:noProof/>
                <w:webHidden/>
              </w:rPr>
              <w:fldChar w:fldCharType="end"/>
            </w:r>
          </w:hyperlink>
        </w:p>
        <w:p w14:paraId="2AE61910" w14:textId="77777777" w:rsidR="00B55615" w:rsidRPr="00721DA6" w:rsidRDefault="008A5B36">
          <w:pPr>
            <w:pStyle w:val="TOC2"/>
            <w:tabs>
              <w:tab w:val="right" w:leader="dot" w:pos="9016"/>
            </w:tabs>
            <w:rPr>
              <w:noProof/>
              <w:lang w:eastAsia="en-GB"/>
            </w:rPr>
          </w:pPr>
          <w:hyperlink w:anchor="_Toc384719171" w:history="1">
            <w:r w:rsidR="00B55615" w:rsidRPr="00721DA6">
              <w:rPr>
                <w:rStyle w:val="Hyperlink"/>
                <w:rFonts w:asciiTheme="majorHAnsi" w:eastAsiaTheme="majorEastAsia" w:hAnsiTheme="majorHAnsi" w:cstheme="majorBidi"/>
                <w:bCs/>
                <w:noProof/>
              </w:rPr>
              <w:t>Acknowledgements</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_Toc384719171 \h </w:instrText>
            </w:r>
            <w:r w:rsidR="00E07ECA" w:rsidRPr="00721DA6">
              <w:rPr>
                <w:noProof/>
                <w:webHidden/>
              </w:rPr>
            </w:r>
            <w:r w:rsidR="00E07ECA" w:rsidRPr="00721DA6">
              <w:rPr>
                <w:noProof/>
                <w:webHidden/>
              </w:rPr>
              <w:fldChar w:fldCharType="separate"/>
            </w:r>
            <w:r w:rsidR="00443241">
              <w:rPr>
                <w:noProof/>
                <w:webHidden/>
              </w:rPr>
              <w:t>277</w:t>
            </w:r>
            <w:r w:rsidR="00E07ECA" w:rsidRPr="00721DA6">
              <w:rPr>
                <w:noProof/>
                <w:webHidden/>
              </w:rPr>
              <w:fldChar w:fldCharType="end"/>
            </w:r>
          </w:hyperlink>
        </w:p>
        <w:p w14:paraId="585C4FB5" w14:textId="77777777" w:rsidR="00B55615" w:rsidRPr="00721DA6" w:rsidRDefault="008A5B36">
          <w:pPr>
            <w:pStyle w:val="TOC2"/>
            <w:tabs>
              <w:tab w:val="right" w:leader="dot" w:pos="9016"/>
            </w:tabs>
            <w:rPr>
              <w:noProof/>
              <w:lang w:eastAsia="en-GB"/>
            </w:rPr>
          </w:pPr>
          <w:hyperlink w:anchor="_Toc384719172" w:history="1">
            <w:r w:rsidR="00B55615" w:rsidRPr="00721DA6">
              <w:rPr>
                <w:rStyle w:val="Hyperlink"/>
                <w:rFonts w:asciiTheme="majorHAnsi" w:eastAsiaTheme="majorEastAsia" w:hAnsiTheme="majorHAnsi" w:cstheme="majorBidi"/>
                <w:bCs/>
                <w:noProof/>
              </w:rPr>
              <w:t>Information of work in this thesis</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_Toc384719172 \h </w:instrText>
            </w:r>
            <w:r w:rsidR="00E07ECA" w:rsidRPr="00721DA6">
              <w:rPr>
                <w:noProof/>
                <w:webHidden/>
              </w:rPr>
            </w:r>
            <w:r w:rsidR="00E07ECA" w:rsidRPr="00721DA6">
              <w:rPr>
                <w:noProof/>
                <w:webHidden/>
              </w:rPr>
              <w:fldChar w:fldCharType="separate"/>
            </w:r>
            <w:r w:rsidR="00443241">
              <w:rPr>
                <w:noProof/>
                <w:webHidden/>
              </w:rPr>
              <w:t>279</w:t>
            </w:r>
            <w:r w:rsidR="00E07ECA" w:rsidRPr="00721DA6">
              <w:rPr>
                <w:noProof/>
                <w:webHidden/>
              </w:rPr>
              <w:fldChar w:fldCharType="end"/>
            </w:r>
          </w:hyperlink>
        </w:p>
        <w:p w14:paraId="686AA4E0" w14:textId="77777777" w:rsidR="00B55615" w:rsidRPr="00721DA6" w:rsidRDefault="008A5B36">
          <w:pPr>
            <w:pStyle w:val="TOC3"/>
            <w:tabs>
              <w:tab w:val="right" w:leader="dot" w:pos="9016"/>
            </w:tabs>
            <w:rPr>
              <w:noProof/>
              <w:lang w:eastAsia="en-GB"/>
            </w:rPr>
          </w:pPr>
          <w:hyperlink w:anchor="_Toc384719173" w:history="1">
            <w:r w:rsidR="00B55615" w:rsidRPr="00721DA6">
              <w:rPr>
                <w:rStyle w:val="Hyperlink"/>
                <w:rFonts w:asciiTheme="majorHAnsi" w:eastAsiaTheme="majorEastAsia" w:hAnsiTheme="majorHAnsi" w:cstheme="majorBidi"/>
                <w:bCs/>
                <w:noProof/>
              </w:rPr>
              <w:t>Concept and design</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_Toc384719173 \h </w:instrText>
            </w:r>
            <w:r w:rsidR="00E07ECA" w:rsidRPr="00721DA6">
              <w:rPr>
                <w:noProof/>
                <w:webHidden/>
              </w:rPr>
            </w:r>
            <w:r w:rsidR="00E07ECA" w:rsidRPr="00721DA6">
              <w:rPr>
                <w:noProof/>
                <w:webHidden/>
              </w:rPr>
              <w:fldChar w:fldCharType="separate"/>
            </w:r>
            <w:r w:rsidR="00443241">
              <w:rPr>
                <w:noProof/>
                <w:webHidden/>
              </w:rPr>
              <w:t>279</w:t>
            </w:r>
            <w:r w:rsidR="00E07ECA" w:rsidRPr="00721DA6">
              <w:rPr>
                <w:noProof/>
                <w:webHidden/>
              </w:rPr>
              <w:fldChar w:fldCharType="end"/>
            </w:r>
          </w:hyperlink>
        </w:p>
        <w:p w14:paraId="5E440236" w14:textId="77777777" w:rsidR="00B55615" w:rsidRPr="00721DA6" w:rsidRDefault="008A5B36">
          <w:pPr>
            <w:pStyle w:val="TOC3"/>
            <w:tabs>
              <w:tab w:val="right" w:leader="dot" w:pos="9016"/>
            </w:tabs>
            <w:rPr>
              <w:noProof/>
              <w:lang w:eastAsia="en-GB"/>
            </w:rPr>
          </w:pPr>
          <w:hyperlink w:anchor="_Toc384719174" w:history="1">
            <w:r w:rsidR="00B55615" w:rsidRPr="00721DA6">
              <w:rPr>
                <w:rStyle w:val="Hyperlink"/>
                <w:rFonts w:asciiTheme="majorHAnsi" w:eastAsiaTheme="majorEastAsia" w:hAnsiTheme="majorHAnsi" w:cstheme="majorBidi"/>
                <w:bCs/>
                <w:noProof/>
              </w:rPr>
              <w:t>Author’s role</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_Toc384719174 \h </w:instrText>
            </w:r>
            <w:r w:rsidR="00E07ECA" w:rsidRPr="00721DA6">
              <w:rPr>
                <w:noProof/>
                <w:webHidden/>
              </w:rPr>
            </w:r>
            <w:r w:rsidR="00E07ECA" w:rsidRPr="00721DA6">
              <w:rPr>
                <w:noProof/>
                <w:webHidden/>
              </w:rPr>
              <w:fldChar w:fldCharType="separate"/>
            </w:r>
            <w:r w:rsidR="00443241">
              <w:rPr>
                <w:noProof/>
                <w:webHidden/>
              </w:rPr>
              <w:t>279</w:t>
            </w:r>
            <w:r w:rsidR="00E07ECA" w:rsidRPr="00721DA6">
              <w:rPr>
                <w:noProof/>
                <w:webHidden/>
              </w:rPr>
              <w:fldChar w:fldCharType="end"/>
            </w:r>
          </w:hyperlink>
        </w:p>
        <w:p w14:paraId="7215AD7A" w14:textId="77777777" w:rsidR="00B55615" w:rsidRPr="00721DA6" w:rsidRDefault="008A5B36">
          <w:pPr>
            <w:pStyle w:val="TOC3"/>
            <w:tabs>
              <w:tab w:val="right" w:leader="dot" w:pos="9016"/>
            </w:tabs>
            <w:rPr>
              <w:noProof/>
              <w:lang w:eastAsia="en-GB"/>
            </w:rPr>
          </w:pPr>
          <w:hyperlink w:anchor="_Toc384719175" w:history="1">
            <w:r w:rsidR="00B55615" w:rsidRPr="00721DA6">
              <w:rPr>
                <w:rStyle w:val="Hyperlink"/>
                <w:rFonts w:asciiTheme="majorHAnsi" w:eastAsiaTheme="majorEastAsia" w:hAnsiTheme="majorHAnsi" w:cstheme="majorBidi"/>
                <w:bCs/>
                <w:noProof/>
              </w:rPr>
              <w:t>Data collection</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_Toc384719175 \h </w:instrText>
            </w:r>
            <w:r w:rsidR="00E07ECA" w:rsidRPr="00721DA6">
              <w:rPr>
                <w:noProof/>
                <w:webHidden/>
              </w:rPr>
            </w:r>
            <w:r w:rsidR="00E07ECA" w:rsidRPr="00721DA6">
              <w:rPr>
                <w:noProof/>
                <w:webHidden/>
              </w:rPr>
              <w:fldChar w:fldCharType="separate"/>
            </w:r>
            <w:r w:rsidR="00443241">
              <w:rPr>
                <w:noProof/>
                <w:webHidden/>
              </w:rPr>
              <w:t>279</w:t>
            </w:r>
            <w:r w:rsidR="00E07ECA" w:rsidRPr="00721DA6">
              <w:rPr>
                <w:noProof/>
                <w:webHidden/>
              </w:rPr>
              <w:fldChar w:fldCharType="end"/>
            </w:r>
          </w:hyperlink>
        </w:p>
        <w:p w14:paraId="44AD15AF" w14:textId="77777777" w:rsidR="00B55615" w:rsidRPr="00721DA6" w:rsidRDefault="008A5B36">
          <w:pPr>
            <w:pStyle w:val="TOC3"/>
            <w:tabs>
              <w:tab w:val="right" w:leader="dot" w:pos="9016"/>
            </w:tabs>
            <w:rPr>
              <w:noProof/>
              <w:lang w:eastAsia="en-GB"/>
            </w:rPr>
          </w:pPr>
          <w:hyperlink w:anchor="_Toc384719176" w:history="1">
            <w:r w:rsidR="00B55615" w:rsidRPr="00721DA6">
              <w:rPr>
                <w:rStyle w:val="Hyperlink"/>
                <w:rFonts w:asciiTheme="majorHAnsi" w:eastAsiaTheme="majorEastAsia" w:hAnsiTheme="majorHAnsi" w:cstheme="majorBidi"/>
                <w:bCs/>
                <w:noProof/>
              </w:rPr>
              <w:t>Data analysis</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_Toc384719176 \h </w:instrText>
            </w:r>
            <w:r w:rsidR="00E07ECA" w:rsidRPr="00721DA6">
              <w:rPr>
                <w:noProof/>
                <w:webHidden/>
              </w:rPr>
            </w:r>
            <w:r w:rsidR="00E07ECA" w:rsidRPr="00721DA6">
              <w:rPr>
                <w:noProof/>
                <w:webHidden/>
              </w:rPr>
              <w:fldChar w:fldCharType="separate"/>
            </w:r>
            <w:r w:rsidR="00443241">
              <w:rPr>
                <w:noProof/>
                <w:webHidden/>
              </w:rPr>
              <w:t>279</w:t>
            </w:r>
            <w:r w:rsidR="00E07ECA" w:rsidRPr="00721DA6">
              <w:rPr>
                <w:noProof/>
                <w:webHidden/>
              </w:rPr>
              <w:fldChar w:fldCharType="end"/>
            </w:r>
          </w:hyperlink>
        </w:p>
        <w:p w14:paraId="3F25B7DC" w14:textId="77777777" w:rsidR="00B55615" w:rsidRPr="00721DA6" w:rsidRDefault="008A5B36">
          <w:pPr>
            <w:pStyle w:val="TOC3"/>
            <w:tabs>
              <w:tab w:val="right" w:leader="dot" w:pos="9016"/>
            </w:tabs>
            <w:rPr>
              <w:noProof/>
              <w:lang w:eastAsia="en-GB"/>
            </w:rPr>
          </w:pPr>
          <w:hyperlink w:anchor="_Toc384719177" w:history="1">
            <w:r w:rsidR="00B55615" w:rsidRPr="00721DA6">
              <w:rPr>
                <w:rStyle w:val="Hyperlink"/>
                <w:rFonts w:asciiTheme="majorHAnsi" w:eastAsiaTheme="majorEastAsia" w:hAnsiTheme="majorHAnsi" w:cstheme="majorBidi"/>
                <w:bCs/>
                <w:noProof/>
              </w:rPr>
              <w:t>Thesis construction</w:t>
            </w:r>
            <w:r w:rsidR="00B55615" w:rsidRPr="00721DA6">
              <w:rPr>
                <w:noProof/>
                <w:webHidden/>
              </w:rPr>
              <w:tab/>
            </w:r>
            <w:r w:rsidR="00E07ECA" w:rsidRPr="00721DA6">
              <w:rPr>
                <w:noProof/>
                <w:webHidden/>
              </w:rPr>
              <w:fldChar w:fldCharType="begin"/>
            </w:r>
            <w:r w:rsidR="00B55615" w:rsidRPr="00721DA6">
              <w:rPr>
                <w:noProof/>
                <w:webHidden/>
              </w:rPr>
              <w:instrText xml:space="preserve"> PAGEREF _Toc384719177 \h </w:instrText>
            </w:r>
            <w:r w:rsidR="00E07ECA" w:rsidRPr="00721DA6">
              <w:rPr>
                <w:noProof/>
                <w:webHidden/>
              </w:rPr>
            </w:r>
            <w:r w:rsidR="00E07ECA" w:rsidRPr="00721DA6">
              <w:rPr>
                <w:noProof/>
                <w:webHidden/>
              </w:rPr>
              <w:fldChar w:fldCharType="separate"/>
            </w:r>
            <w:r w:rsidR="00443241">
              <w:rPr>
                <w:noProof/>
                <w:webHidden/>
              </w:rPr>
              <w:t>280</w:t>
            </w:r>
            <w:r w:rsidR="00E07ECA" w:rsidRPr="00721DA6">
              <w:rPr>
                <w:noProof/>
                <w:webHidden/>
              </w:rPr>
              <w:fldChar w:fldCharType="end"/>
            </w:r>
          </w:hyperlink>
        </w:p>
        <w:p w14:paraId="250B523C" w14:textId="77777777" w:rsidR="00B55615" w:rsidRDefault="008A5B36">
          <w:pPr>
            <w:pStyle w:val="TOC2"/>
            <w:tabs>
              <w:tab w:val="right" w:leader="dot" w:pos="9016"/>
            </w:tabs>
            <w:rPr>
              <w:noProof/>
              <w:lang w:eastAsia="en-GB"/>
            </w:rPr>
          </w:pPr>
          <w:hyperlink w:anchor="_Toc384719178" w:history="1">
            <w:r w:rsidR="00B55615" w:rsidRPr="00E824AC">
              <w:rPr>
                <w:rStyle w:val="Hyperlink"/>
                <w:rFonts w:asciiTheme="majorHAnsi" w:eastAsiaTheme="majorEastAsia" w:hAnsiTheme="majorHAnsi" w:cstheme="majorBidi"/>
                <w:b/>
                <w:bCs/>
                <w:noProof/>
              </w:rPr>
              <w:t>Appendix 1-1</w:t>
            </w:r>
            <w:r w:rsidR="00B55615">
              <w:rPr>
                <w:noProof/>
                <w:webHidden/>
              </w:rPr>
              <w:tab/>
            </w:r>
            <w:r w:rsidR="00E07ECA">
              <w:rPr>
                <w:noProof/>
                <w:webHidden/>
              </w:rPr>
              <w:fldChar w:fldCharType="begin"/>
            </w:r>
            <w:r w:rsidR="00B55615">
              <w:rPr>
                <w:noProof/>
                <w:webHidden/>
              </w:rPr>
              <w:instrText xml:space="preserve"> PAGEREF _Toc384719178 \h </w:instrText>
            </w:r>
            <w:r w:rsidR="00E07ECA">
              <w:rPr>
                <w:noProof/>
                <w:webHidden/>
              </w:rPr>
            </w:r>
            <w:r w:rsidR="00E07ECA">
              <w:rPr>
                <w:noProof/>
                <w:webHidden/>
              </w:rPr>
              <w:fldChar w:fldCharType="separate"/>
            </w:r>
            <w:r w:rsidR="00443241">
              <w:rPr>
                <w:noProof/>
                <w:webHidden/>
              </w:rPr>
              <w:t>281</w:t>
            </w:r>
            <w:r w:rsidR="00E07ECA">
              <w:rPr>
                <w:noProof/>
                <w:webHidden/>
              </w:rPr>
              <w:fldChar w:fldCharType="end"/>
            </w:r>
          </w:hyperlink>
        </w:p>
        <w:p w14:paraId="3E5E7D12" w14:textId="77777777" w:rsidR="00B55615" w:rsidRDefault="008A5B36">
          <w:pPr>
            <w:pStyle w:val="TOC2"/>
            <w:tabs>
              <w:tab w:val="right" w:leader="dot" w:pos="9016"/>
            </w:tabs>
            <w:rPr>
              <w:noProof/>
              <w:lang w:eastAsia="en-GB"/>
            </w:rPr>
          </w:pPr>
          <w:hyperlink w:anchor="_Toc384719179" w:history="1">
            <w:r w:rsidR="00B55615" w:rsidRPr="00E824AC">
              <w:rPr>
                <w:rStyle w:val="Hyperlink"/>
                <w:noProof/>
              </w:rPr>
              <w:t>Appendix 1 – GP Research information letter</w:t>
            </w:r>
            <w:r w:rsidR="00B55615">
              <w:rPr>
                <w:noProof/>
                <w:webHidden/>
              </w:rPr>
              <w:tab/>
            </w:r>
            <w:r w:rsidR="00E07ECA">
              <w:rPr>
                <w:noProof/>
                <w:webHidden/>
              </w:rPr>
              <w:fldChar w:fldCharType="begin"/>
            </w:r>
            <w:r w:rsidR="00B55615">
              <w:rPr>
                <w:noProof/>
                <w:webHidden/>
              </w:rPr>
              <w:instrText xml:space="preserve"> PAGEREF _Toc384719179 \h </w:instrText>
            </w:r>
            <w:r w:rsidR="00E07ECA">
              <w:rPr>
                <w:noProof/>
                <w:webHidden/>
              </w:rPr>
            </w:r>
            <w:r w:rsidR="00E07ECA">
              <w:rPr>
                <w:noProof/>
                <w:webHidden/>
              </w:rPr>
              <w:fldChar w:fldCharType="separate"/>
            </w:r>
            <w:r w:rsidR="00443241">
              <w:rPr>
                <w:noProof/>
                <w:webHidden/>
              </w:rPr>
              <w:t>282</w:t>
            </w:r>
            <w:r w:rsidR="00E07ECA">
              <w:rPr>
                <w:noProof/>
                <w:webHidden/>
              </w:rPr>
              <w:fldChar w:fldCharType="end"/>
            </w:r>
          </w:hyperlink>
        </w:p>
        <w:p w14:paraId="49F0FAFF" w14:textId="77777777" w:rsidR="00B55615" w:rsidRDefault="008A5B36">
          <w:pPr>
            <w:pStyle w:val="TOC2"/>
            <w:tabs>
              <w:tab w:val="right" w:leader="dot" w:pos="9016"/>
            </w:tabs>
            <w:rPr>
              <w:noProof/>
              <w:lang w:eastAsia="en-GB"/>
            </w:rPr>
          </w:pPr>
          <w:hyperlink w:anchor="_Toc384719180" w:history="1">
            <w:r w:rsidR="00B55615" w:rsidRPr="00E824AC">
              <w:rPr>
                <w:rStyle w:val="Hyperlink"/>
                <w:noProof/>
              </w:rPr>
              <w:t>Appendix 2 – Participant Information Sheet for Parents</w:t>
            </w:r>
            <w:r w:rsidR="00B55615">
              <w:rPr>
                <w:noProof/>
                <w:webHidden/>
              </w:rPr>
              <w:tab/>
            </w:r>
            <w:r w:rsidR="00E07ECA">
              <w:rPr>
                <w:noProof/>
                <w:webHidden/>
              </w:rPr>
              <w:fldChar w:fldCharType="begin"/>
            </w:r>
            <w:r w:rsidR="00B55615">
              <w:rPr>
                <w:noProof/>
                <w:webHidden/>
              </w:rPr>
              <w:instrText xml:space="preserve"> PAGEREF _Toc384719180 \h </w:instrText>
            </w:r>
            <w:r w:rsidR="00E07ECA">
              <w:rPr>
                <w:noProof/>
                <w:webHidden/>
              </w:rPr>
            </w:r>
            <w:r w:rsidR="00E07ECA">
              <w:rPr>
                <w:noProof/>
                <w:webHidden/>
              </w:rPr>
              <w:fldChar w:fldCharType="separate"/>
            </w:r>
            <w:r w:rsidR="00443241">
              <w:rPr>
                <w:noProof/>
                <w:webHidden/>
              </w:rPr>
              <w:t>283</w:t>
            </w:r>
            <w:r w:rsidR="00E07ECA">
              <w:rPr>
                <w:noProof/>
                <w:webHidden/>
              </w:rPr>
              <w:fldChar w:fldCharType="end"/>
            </w:r>
          </w:hyperlink>
        </w:p>
        <w:p w14:paraId="3CD9F236" w14:textId="77777777" w:rsidR="00B55615" w:rsidRDefault="008A5B36">
          <w:pPr>
            <w:pStyle w:val="TOC2"/>
            <w:tabs>
              <w:tab w:val="right" w:leader="dot" w:pos="9016"/>
            </w:tabs>
            <w:rPr>
              <w:noProof/>
              <w:lang w:eastAsia="en-GB"/>
            </w:rPr>
          </w:pPr>
          <w:hyperlink w:anchor="_Toc384719181" w:history="1">
            <w:r w:rsidR="00B55615" w:rsidRPr="00E824AC">
              <w:rPr>
                <w:rStyle w:val="Hyperlink"/>
                <w:rFonts w:eastAsia="Times New Roman"/>
                <w:noProof/>
                <w:lang w:eastAsia="en-GB"/>
              </w:rPr>
              <w:t>Appendix 3 Information sheet for child/ adolescent</w:t>
            </w:r>
            <w:r w:rsidR="00B55615">
              <w:rPr>
                <w:noProof/>
                <w:webHidden/>
              </w:rPr>
              <w:tab/>
            </w:r>
            <w:r w:rsidR="00E07ECA">
              <w:rPr>
                <w:noProof/>
                <w:webHidden/>
              </w:rPr>
              <w:fldChar w:fldCharType="begin"/>
            </w:r>
            <w:r w:rsidR="00B55615">
              <w:rPr>
                <w:noProof/>
                <w:webHidden/>
              </w:rPr>
              <w:instrText xml:space="preserve"> PAGEREF _Toc384719181 \h </w:instrText>
            </w:r>
            <w:r w:rsidR="00E07ECA">
              <w:rPr>
                <w:noProof/>
                <w:webHidden/>
              </w:rPr>
            </w:r>
            <w:r w:rsidR="00E07ECA">
              <w:rPr>
                <w:noProof/>
                <w:webHidden/>
              </w:rPr>
              <w:fldChar w:fldCharType="separate"/>
            </w:r>
            <w:r w:rsidR="00443241">
              <w:rPr>
                <w:noProof/>
                <w:webHidden/>
              </w:rPr>
              <w:t>286</w:t>
            </w:r>
            <w:r w:rsidR="00E07ECA">
              <w:rPr>
                <w:noProof/>
                <w:webHidden/>
              </w:rPr>
              <w:fldChar w:fldCharType="end"/>
            </w:r>
          </w:hyperlink>
        </w:p>
        <w:p w14:paraId="102DD8D6" w14:textId="77777777" w:rsidR="00B55615" w:rsidRDefault="008A5B36">
          <w:pPr>
            <w:pStyle w:val="TOC1"/>
            <w:rPr>
              <w:rFonts w:asciiTheme="minorHAnsi" w:eastAsiaTheme="minorEastAsia" w:hAnsiTheme="minorHAnsi" w:cstheme="minorBidi"/>
              <w:bCs w:val="0"/>
              <w:sz w:val="22"/>
              <w:szCs w:val="22"/>
              <w:lang w:eastAsia="en-GB"/>
            </w:rPr>
          </w:pPr>
          <w:hyperlink w:anchor="_Toc384719182" w:history="1">
            <w:r w:rsidR="00B55615" w:rsidRPr="00E824AC">
              <w:rPr>
                <w:rStyle w:val="Hyperlink"/>
                <w:rFonts w:eastAsia="Times New Roman"/>
                <w:lang w:val="en-US"/>
              </w:rPr>
              <w:t>Appendix 4 – Consent form for parents</w:t>
            </w:r>
            <w:r w:rsidR="00B55615">
              <w:rPr>
                <w:webHidden/>
              </w:rPr>
              <w:tab/>
            </w:r>
            <w:r w:rsidR="00E07ECA">
              <w:rPr>
                <w:webHidden/>
              </w:rPr>
              <w:fldChar w:fldCharType="begin"/>
            </w:r>
            <w:r w:rsidR="00B55615">
              <w:rPr>
                <w:webHidden/>
              </w:rPr>
              <w:instrText xml:space="preserve"> PAGEREF _Toc384719182 \h </w:instrText>
            </w:r>
            <w:r w:rsidR="00E07ECA">
              <w:rPr>
                <w:webHidden/>
              </w:rPr>
            </w:r>
            <w:r w:rsidR="00E07ECA">
              <w:rPr>
                <w:webHidden/>
              </w:rPr>
              <w:fldChar w:fldCharType="separate"/>
            </w:r>
            <w:r w:rsidR="00443241">
              <w:rPr>
                <w:webHidden/>
              </w:rPr>
              <w:t>289</w:t>
            </w:r>
            <w:r w:rsidR="00E07ECA">
              <w:rPr>
                <w:webHidden/>
              </w:rPr>
              <w:fldChar w:fldCharType="end"/>
            </w:r>
          </w:hyperlink>
        </w:p>
        <w:p w14:paraId="49E44DB4" w14:textId="77777777" w:rsidR="00B55615" w:rsidRDefault="008A5B36">
          <w:pPr>
            <w:pStyle w:val="TOC2"/>
            <w:tabs>
              <w:tab w:val="right" w:leader="dot" w:pos="9016"/>
            </w:tabs>
            <w:rPr>
              <w:noProof/>
              <w:lang w:eastAsia="en-GB"/>
            </w:rPr>
          </w:pPr>
          <w:hyperlink w:anchor="_Toc384719183" w:history="1">
            <w:r w:rsidR="00B55615" w:rsidRPr="00E824AC">
              <w:rPr>
                <w:rStyle w:val="Hyperlink"/>
                <w:rFonts w:eastAsia="Times New Roman"/>
                <w:noProof/>
                <w:lang w:val="en-US" w:eastAsia="en-GB"/>
              </w:rPr>
              <w:t>Appendix 5 - Meal Plan 500</w:t>
            </w:r>
            <w:r w:rsidR="00B55615">
              <w:rPr>
                <w:noProof/>
                <w:webHidden/>
              </w:rPr>
              <w:tab/>
            </w:r>
            <w:r w:rsidR="00E07ECA">
              <w:rPr>
                <w:noProof/>
                <w:webHidden/>
              </w:rPr>
              <w:fldChar w:fldCharType="begin"/>
            </w:r>
            <w:r w:rsidR="00B55615">
              <w:rPr>
                <w:noProof/>
                <w:webHidden/>
              </w:rPr>
              <w:instrText xml:space="preserve"> PAGEREF _Toc384719183 \h </w:instrText>
            </w:r>
            <w:r w:rsidR="00E07ECA">
              <w:rPr>
                <w:noProof/>
                <w:webHidden/>
              </w:rPr>
            </w:r>
            <w:r w:rsidR="00E07ECA">
              <w:rPr>
                <w:noProof/>
                <w:webHidden/>
              </w:rPr>
              <w:fldChar w:fldCharType="separate"/>
            </w:r>
            <w:r w:rsidR="00443241">
              <w:rPr>
                <w:noProof/>
                <w:webHidden/>
              </w:rPr>
              <w:t>290</w:t>
            </w:r>
            <w:r w:rsidR="00E07ECA">
              <w:rPr>
                <w:noProof/>
                <w:webHidden/>
              </w:rPr>
              <w:fldChar w:fldCharType="end"/>
            </w:r>
          </w:hyperlink>
        </w:p>
        <w:p w14:paraId="5685C290" w14:textId="77777777" w:rsidR="00B55615" w:rsidRDefault="008A5B36">
          <w:pPr>
            <w:pStyle w:val="TOC2"/>
            <w:tabs>
              <w:tab w:val="right" w:leader="dot" w:pos="9016"/>
            </w:tabs>
            <w:rPr>
              <w:noProof/>
              <w:lang w:eastAsia="en-GB"/>
            </w:rPr>
          </w:pPr>
          <w:hyperlink w:anchor="_Toc384719190" w:history="1">
            <w:r w:rsidR="00B55615" w:rsidRPr="00E824AC">
              <w:rPr>
                <w:rStyle w:val="Hyperlink"/>
                <w:rFonts w:eastAsia="Times New Roman"/>
                <w:noProof/>
                <w:lang w:val="en-US" w:eastAsia="en-GB"/>
              </w:rPr>
              <w:t>Appendix 6 - Meal Plan 1200</w:t>
            </w:r>
            <w:r w:rsidR="00B55615">
              <w:rPr>
                <w:noProof/>
                <w:webHidden/>
              </w:rPr>
              <w:tab/>
            </w:r>
            <w:r w:rsidR="00E07ECA">
              <w:rPr>
                <w:noProof/>
                <w:webHidden/>
              </w:rPr>
              <w:fldChar w:fldCharType="begin"/>
            </w:r>
            <w:r w:rsidR="00B55615">
              <w:rPr>
                <w:noProof/>
                <w:webHidden/>
              </w:rPr>
              <w:instrText xml:space="preserve"> PAGEREF _Toc384719190 \h </w:instrText>
            </w:r>
            <w:r w:rsidR="00E07ECA">
              <w:rPr>
                <w:noProof/>
                <w:webHidden/>
              </w:rPr>
            </w:r>
            <w:r w:rsidR="00E07ECA">
              <w:rPr>
                <w:noProof/>
                <w:webHidden/>
              </w:rPr>
              <w:fldChar w:fldCharType="separate"/>
            </w:r>
            <w:r w:rsidR="00443241">
              <w:rPr>
                <w:noProof/>
                <w:webHidden/>
              </w:rPr>
              <w:t>291</w:t>
            </w:r>
            <w:r w:rsidR="00E07ECA">
              <w:rPr>
                <w:noProof/>
                <w:webHidden/>
              </w:rPr>
              <w:fldChar w:fldCharType="end"/>
            </w:r>
          </w:hyperlink>
        </w:p>
        <w:p w14:paraId="6485F5C9" w14:textId="77777777" w:rsidR="00B55615" w:rsidRDefault="008A5B36">
          <w:pPr>
            <w:pStyle w:val="TOC2"/>
            <w:tabs>
              <w:tab w:val="right" w:leader="dot" w:pos="9016"/>
            </w:tabs>
            <w:rPr>
              <w:noProof/>
              <w:lang w:eastAsia="en-GB"/>
            </w:rPr>
          </w:pPr>
          <w:hyperlink w:anchor="_Toc384719197" w:history="1">
            <w:r w:rsidR="00B55615" w:rsidRPr="00E824AC">
              <w:rPr>
                <w:rStyle w:val="Hyperlink"/>
                <w:rFonts w:eastAsia="Times New Roman"/>
                <w:noProof/>
                <w:lang w:val="en-US" w:eastAsia="en-GB"/>
              </w:rPr>
              <w:t>Appendix 7 - Meal Plan 1800</w:t>
            </w:r>
            <w:r w:rsidR="00B55615">
              <w:rPr>
                <w:noProof/>
                <w:webHidden/>
              </w:rPr>
              <w:tab/>
            </w:r>
            <w:r w:rsidR="00E07ECA">
              <w:rPr>
                <w:noProof/>
                <w:webHidden/>
              </w:rPr>
              <w:fldChar w:fldCharType="begin"/>
            </w:r>
            <w:r w:rsidR="00B55615">
              <w:rPr>
                <w:noProof/>
                <w:webHidden/>
              </w:rPr>
              <w:instrText xml:space="preserve"> PAGEREF _Toc384719197 \h </w:instrText>
            </w:r>
            <w:r w:rsidR="00E07ECA">
              <w:rPr>
                <w:noProof/>
                <w:webHidden/>
              </w:rPr>
            </w:r>
            <w:r w:rsidR="00E07ECA">
              <w:rPr>
                <w:noProof/>
                <w:webHidden/>
              </w:rPr>
              <w:fldChar w:fldCharType="separate"/>
            </w:r>
            <w:r w:rsidR="00443241">
              <w:rPr>
                <w:noProof/>
                <w:webHidden/>
              </w:rPr>
              <w:t>292</w:t>
            </w:r>
            <w:r w:rsidR="00E07ECA">
              <w:rPr>
                <w:noProof/>
                <w:webHidden/>
              </w:rPr>
              <w:fldChar w:fldCharType="end"/>
            </w:r>
          </w:hyperlink>
        </w:p>
        <w:p w14:paraId="02331A4E" w14:textId="77777777" w:rsidR="00B55615" w:rsidRDefault="008A5B36">
          <w:pPr>
            <w:pStyle w:val="TOC2"/>
            <w:tabs>
              <w:tab w:val="right" w:leader="dot" w:pos="9016"/>
            </w:tabs>
            <w:rPr>
              <w:noProof/>
              <w:lang w:eastAsia="en-GB"/>
            </w:rPr>
          </w:pPr>
          <w:hyperlink w:anchor="_Toc384719204" w:history="1">
            <w:r w:rsidR="00B55615" w:rsidRPr="00E824AC">
              <w:rPr>
                <w:rStyle w:val="Hyperlink"/>
                <w:rFonts w:eastAsia="Times New Roman"/>
                <w:noProof/>
                <w:lang w:val="en-US" w:eastAsia="en-GB"/>
              </w:rPr>
              <w:t>Appendix 8 Food Portions</w:t>
            </w:r>
            <w:r w:rsidR="00B55615">
              <w:rPr>
                <w:noProof/>
                <w:webHidden/>
              </w:rPr>
              <w:tab/>
            </w:r>
            <w:r w:rsidR="00E07ECA">
              <w:rPr>
                <w:noProof/>
                <w:webHidden/>
              </w:rPr>
              <w:fldChar w:fldCharType="begin"/>
            </w:r>
            <w:r w:rsidR="00B55615">
              <w:rPr>
                <w:noProof/>
                <w:webHidden/>
              </w:rPr>
              <w:instrText xml:space="preserve"> PAGEREF _Toc384719204 \h </w:instrText>
            </w:r>
            <w:r w:rsidR="00E07ECA">
              <w:rPr>
                <w:noProof/>
                <w:webHidden/>
              </w:rPr>
            </w:r>
            <w:r w:rsidR="00E07ECA">
              <w:rPr>
                <w:noProof/>
                <w:webHidden/>
              </w:rPr>
              <w:fldChar w:fldCharType="separate"/>
            </w:r>
            <w:r w:rsidR="00443241">
              <w:rPr>
                <w:noProof/>
                <w:webHidden/>
              </w:rPr>
              <w:t>293</w:t>
            </w:r>
            <w:r w:rsidR="00E07ECA">
              <w:rPr>
                <w:noProof/>
                <w:webHidden/>
              </w:rPr>
              <w:fldChar w:fldCharType="end"/>
            </w:r>
          </w:hyperlink>
        </w:p>
        <w:p w14:paraId="7D84E698" w14:textId="77777777" w:rsidR="00B55615" w:rsidRDefault="008A5B36">
          <w:pPr>
            <w:pStyle w:val="TOC3"/>
            <w:tabs>
              <w:tab w:val="right" w:leader="dot" w:pos="9016"/>
            </w:tabs>
            <w:rPr>
              <w:noProof/>
              <w:lang w:eastAsia="en-GB"/>
            </w:rPr>
          </w:pPr>
          <w:hyperlink w:anchor="_Toc384719205" w:history="1">
            <w:r w:rsidR="00B55615" w:rsidRPr="00E824AC">
              <w:rPr>
                <w:rStyle w:val="Hyperlink"/>
                <w:noProof/>
              </w:rPr>
              <w:t>Apprendix 9 –Research Protocol</w:t>
            </w:r>
            <w:r w:rsidR="00B55615">
              <w:rPr>
                <w:noProof/>
                <w:webHidden/>
              </w:rPr>
              <w:tab/>
            </w:r>
            <w:r w:rsidR="00E07ECA">
              <w:rPr>
                <w:noProof/>
                <w:webHidden/>
              </w:rPr>
              <w:fldChar w:fldCharType="begin"/>
            </w:r>
            <w:r w:rsidR="00B55615">
              <w:rPr>
                <w:noProof/>
                <w:webHidden/>
              </w:rPr>
              <w:instrText xml:space="preserve"> PAGEREF _Toc384719205 \h </w:instrText>
            </w:r>
            <w:r w:rsidR="00E07ECA">
              <w:rPr>
                <w:noProof/>
                <w:webHidden/>
              </w:rPr>
            </w:r>
            <w:r w:rsidR="00E07ECA">
              <w:rPr>
                <w:noProof/>
                <w:webHidden/>
              </w:rPr>
              <w:fldChar w:fldCharType="separate"/>
            </w:r>
            <w:r w:rsidR="00443241">
              <w:rPr>
                <w:noProof/>
                <w:webHidden/>
              </w:rPr>
              <w:t>296</w:t>
            </w:r>
            <w:r w:rsidR="00E07ECA">
              <w:rPr>
                <w:noProof/>
                <w:webHidden/>
              </w:rPr>
              <w:fldChar w:fldCharType="end"/>
            </w:r>
          </w:hyperlink>
        </w:p>
        <w:p w14:paraId="6E8F4144" w14:textId="77777777" w:rsidR="00B55615" w:rsidRDefault="008A5B36">
          <w:pPr>
            <w:pStyle w:val="TOC1"/>
            <w:rPr>
              <w:rFonts w:asciiTheme="minorHAnsi" w:eastAsiaTheme="minorEastAsia" w:hAnsiTheme="minorHAnsi" w:cstheme="minorBidi"/>
              <w:bCs w:val="0"/>
              <w:sz w:val="22"/>
              <w:szCs w:val="22"/>
              <w:lang w:eastAsia="en-GB"/>
            </w:rPr>
          </w:pPr>
          <w:hyperlink w:anchor="_Toc384719206" w:history="1">
            <w:r w:rsidR="00B55615" w:rsidRPr="00E824AC">
              <w:rPr>
                <w:rStyle w:val="Hyperlink"/>
              </w:rPr>
              <w:t>References</w:t>
            </w:r>
            <w:r w:rsidR="00B55615">
              <w:rPr>
                <w:webHidden/>
              </w:rPr>
              <w:tab/>
            </w:r>
            <w:r w:rsidR="00E07ECA">
              <w:rPr>
                <w:webHidden/>
              </w:rPr>
              <w:fldChar w:fldCharType="begin"/>
            </w:r>
            <w:r w:rsidR="00B55615">
              <w:rPr>
                <w:webHidden/>
              </w:rPr>
              <w:instrText xml:space="preserve"> PAGEREF _Toc384719206 \h </w:instrText>
            </w:r>
            <w:r w:rsidR="00E07ECA">
              <w:rPr>
                <w:webHidden/>
              </w:rPr>
            </w:r>
            <w:r w:rsidR="00E07ECA">
              <w:rPr>
                <w:webHidden/>
              </w:rPr>
              <w:fldChar w:fldCharType="separate"/>
            </w:r>
            <w:r w:rsidR="00443241">
              <w:rPr>
                <w:webHidden/>
              </w:rPr>
              <w:t>299</w:t>
            </w:r>
            <w:r w:rsidR="00E07ECA">
              <w:rPr>
                <w:webHidden/>
              </w:rPr>
              <w:fldChar w:fldCharType="end"/>
            </w:r>
          </w:hyperlink>
        </w:p>
        <w:p w14:paraId="08C7BBC7" w14:textId="77777777" w:rsidR="001027CE" w:rsidRDefault="00E07ECA" w:rsidP="001027CE">
          <w:pPr>
            <w:rPr>
              <w:b/>
              <w:bCs/>
              <w:noProof/>
            </w:rPr>
          </w:pPr>
          <w:r>
            <w:rPr>
              <w:b/>
              <w:bCs/>
              <w:noProof/>
            </w:rPr>
            <w:fldChar w:fldCharType="end"/>
          </w:r>
        </w:p>
      </w:sdtContent>
    </w:sdt>
    <w:p w14:paraId="717B6E52" w14:textId="77777777" w:rsidR="00822256" w:rsidRDefault="00822256" w:rsidP="001027CE">
      <w:pPr>
        <w:rPr>
          <w:b/>
          <w:bCs/>
          <w:noProof/>
        </w:rPr>
      </w:pPr>
    </w:p>
    <w:p w14:paraId="2744465D" w14:textId="77777777" w:rsidR="005B2DE7" w:rsidRDefault="005B2DE7" w:rsidP="00822256">
      <w:pPr>
        <w:pStyle w:val="Heading1"/>
        <w:jc w:val="center"/>
      </w:pPr>
    </w:p>
    <w:p w14:paraId="014C19F5" w14:textId="77777777" w:rsidR="004D07DD" w:rsidRDefault="004D07DD" w:rsidP="004D07DD"/>
    <w:p w14:paraId="5F8C7A02" w14:textId="77777777" w:rsidR="00326297" w:rsidRDefault="00326297" w:rsidP="004D07DD"/>
    <w:p w14:paraId="2B318CCD" w14:textId="77777777" w:rsidR="00326297" w:rsidRDefault="00326297" w:rsidP="004D07DD"/>
    <w:p w14:paraId="26F34CE5" w14:textId="77777777" w:rsidR="00326297" w:rsidRDefault="00326297" w:rsidP="004D07DD"/>
    <w:p w14:paraId="5ED9BE6A" w14:textId="77777777" w:rsidR="00326297" w:rsidRDefault="00326297" w:rsidP="004D07DD"/>
    <w:p w14:paraId="626ABE73" w14:textId="77777777" w:rsidR="001E0499" w:rsidRDefault="001E0499" w:rsidP="004D07DD"/>
    <w:p w14:paraId="341928BB" w14:textId="77777777" w:rsidR="001E0499" w:rsidRDefault="001E0499" w:rsidP="004D07DD"/>
    <w:p w14:paraId="443C5770" w14:textId="77777777" w:rsidR="003C4EC9" w:rsidRDefault="003C4EC9" w:rsidP="004D07DD"/>
    <w:p w14:paraId="59F344CB" w14:textId="77777777" w:rsidR="003C4EC9" w:rsidRDefault="003C4EC9" w:rsidP="004D07DD"/>
    <w:p w14:paraId="64A3092B" w14:textId="77777777" w:rsidR="003C4EC9" w:rsidRDefault="003C4EC9" w:rsidP="004D07DD"/>
    <w:p w14:paraId="5DA3A643" w14:textId="77777777" w:rsidR="003C4EC9" w:rsidRDefault="003C4EC9" w:rsidP="004D07DD"/>
    <w:p w14:paraId="6A2E4AE7" w14:textId="77777777" w:rsidR="003C4EC9" w:rsidRDefault="003C4EC9" w:rsidP="004D07DD"/>
    <w:p w14:paraId="0CFC75B5" w14:textId="77777777" w:rsidR="003C4EC9" w:rsidRDefault="003C4EC9" w:rsidP="004D07DD"/>
    <w:p w14:paraId="4C3C68E9" w14:textId="77777777" w:rsidR="003C4EC9" w:rsidRDefault="003C4EC9" w:rsidP="004D07DD"/>
    <w:p w14:paraId="44918969" w14:textId="77777777" w:rsidR="003C4EC9" w:rsidRDefault="003C4EC9" w:rsidP="004D07DD"/>
    <w:p w14:paraId="1E516806" w14:textId="77777777" w:rsidR="003C4EC9" w:rsidRDefault="003C4EC9" w:rsidP="004D07DD"/>
    <w:p w14:paraId="341070B8" w14:textId="77777777" w:rsidR="00721DA6" w:rsidRDefault="00721DA6" w:rsidP="004D07DD"/>
    <w:p w14:paraId="75C101B5" w14:textId="77777777" w:rsidR="00721DA6" w:rsidRDefault="00721DA6" w:rsidP="004D07DD"/>
    <w:p w14:paraId="086B65CF" w14:textId="77777777" w:rsidR="00721DA6" w:rsidRDefault="00721DA6" w:rsidP="004D07DD"/>
    <w:p w14:paraId="1B2D5CCA" w14:textId="77777777" w:rsidR="004D07DD" w:rsidRDefault="004D07DD" w:rsidP="004D07DD"/>
    <w:p w14:paraId="364D79C4" w14:textId="77777777" w:rsidR="00B55615" w:rsidRPr="004D07DD" w:rsidRDefault="00B55615" w:rsidP="004D07DD"/>
    <w:p w14:paraId="55451983" w14:textId="77777777" w:rsidR="001027CE" w:rsidRDefault="001027CE" w:rsidP="00822256">
      <w:pPr>
        <w:pStyle w:val="Heading1"/>
        <w:jc w:val="center"/>
      </w:pPr>
      <w:bookmarkStart w:id="7" w:name="_Toc384718811"/>
      <w:r>
        <w:t>Table of Tables</w:t>
      </w:r>
      <w:bookmarkEnd w:id="7"/>
    </w:p>
    <w:p w14:paraId="56F0911A" w14:textId="77777777" w:rsidR="001027CE" w:rsidRDefault="001027CE" w:rsidP="001027CE"/>
    <w:p w14:paraId="65FB7C78" w14:textId="77777777" w:rsidR="001027CE" w:rsidRDefault="001027CE" w:rsidP="001027CE"/>
    <w:p w14:paraId="7BE2E241" w14:textId="77777777" w:rsidR="001027CE" w:rsidRPr="004D07DD" w:rsidRDefault="001027CE" w:rsidP="001027CE">
      <w:pPr>
        <w:rPr>
          <w:sz w:val="24"/>
          <w:szCs w:val="24"/>
        </w:rPr>
      </w:pPr>
      <w:r w:rsidRPr="004D07DD">
        <w:rPr>
          <w:b/>
          <w:sz w:val="24"/>
          <w:szCs w:val="24"/>
        </w:rPr>
        <w:t>Table 2.1</w:t>
      </w:r>
      <w:r w:rsidR="004D07DD">
        <w:rPr>
          <w:sz w:val="24"/>
          <w:szCs w:val="24"/>
        </w:rPr>
        <w:t xml:space="preserve"> </w:t>
      </w:r>
      <w:r w:rsidRPr="004D07DD">
        <w:rPr>
          <w:sz w:val="24"/>
          <w:szCs w:val="24"/>
        </w:rPr>
        <w:t>Medical conditions associated with macronutrient deficiencies</w:t>
      </w:r>
      <w:r w:rsidR="000852B4" w:rsidRPr="004D07DD">
        <w:rPr>
          <w:sz w:val="24"/>
          <w:szCs w:val="24"/>
        </w:rPr>
        <w:t>………</w:t>
      </w:r>
      <w:r w:rsidR="00617C3E" w:rsidRPr="004D07DD">
        <w:rPr>
          <w:sz w:val="24"/>
          <w:szCs w:val="24"/>
        </w:rPr>
        <w:t>……</w:t>
      </w:r>
      <w:r w:rsidR="000446F7">
        <w:rPr>
          <w:sz w:val="24"/>
          <w:szCs w:val="24"/>
        </w:rPr>
        <w:t>……</w:t>
      </w:r>
      <w:r w:rsidR="00617C3E" w:rsidRPr="004D07DD">
        <w:rPr>
          <w:sz w:val="24"/>
          <w:szCs w:val="24"/>
        </w:rPr>
        <w:t>……….</w:t>
      </w:r>
      <w:r w:rsidR="006C6B1F">
        <w:rPr>
          <w:webHidden/>
          <w:sz w:val="24"/>
          <w:szCs w:val="24"/>
        </w:rPr>
        <w:t>5</w:t>
      </w:r>
      <w:r w:rsidR="00C709FB">
        <w:rPr>
          <w:webHidden/>
          <w:sz w:val="24"/>
          <w:szCs w:val="24"/>
        </w:rPr>
        <w:t>1</w:t>
      </w:r>
    </w:p>
    <w:p w14:paraId="4A0ECF93" w14:textId="77777777" w:rsidR="001027CE" w:rsidRPr="004D07DD" w:rsidRDefault="000852B4" w:rsidP="001027CE">
      <w:pPr>
        <w:rPr>
          <w:sz w:val="24"/>
          <w:szCs w:val="24"/>
        </w:rPr>
      </w:pPr>
      <w:r w:rsidRPr="004D07DD">
        <w:rPr>
          <w:b/>
          <w:sz w:val="24"/>
          <w:szCs w:val="24"/>
        </w:rPr>
        <w:t>Table 2.2</w:t>
      </w:r>
      <w:r w:rsidR="004D07DD">
        <w:rPr>
          <w:sz w:val="24"/>
          <w:szCs w:val="24"/>
        </w:rPr>
        <w:t xml:space="preserve"> </w:t>
      </w:r>
      <w:r w:rsidRPr="004D07DD">
        <w:rPr>
          <w:sz w:val="24"/>
          <w:szCs w:val="24"/>
        </w:rPr>
        <w:t>Resting Energy Expenditure of malnourished patients with AN…………</w:t>
      </w:r>
      <w:r w:rsidR="0070275B" w:rsidRPr="004D07DD">
        <w:rPr>
          <w:sz w:val="24"/>
          <w:szCs w:val="24"/>
        </w:rPr>
        <w:t>……</w:t>
      </w:r>
      <w:r w:rsidR="000446F7">
        <w:rPr>
          <w:sz w:val="24"/>
          <w:szCs w:val="24"/>
        </w:rPr>
        <w:t>…..</w:t>
      </w:r>
      <w:r w:rsidR="0070275B" w:rsidRPr="004D07DD">
        <w:rPr>
          <w:sz w:val="24"/>
          <w:szCs w:val="24"/>
        </w:rPr>
        <w:t>……</w:t>
      </w:r>
      <w:r w:rsidR="004D07DD">
        <w:rPr>
          <w:sz w:val="24"/>
          <w:szCs w:val="24"/>
        </w:rPr>
        <w:t>..</w:t>
      </w:r>
      <w:r w:rsidR="0070275B" w:rsidRPr="004D07DD">
        <w:rPr>
          <w:sz w:val="24"/>
          <w:szCs w:val="24"/>
        </w:rPr>
        <w:t>.6</w:t>
      </w:r>
      <w:r w:rsidR="00C709FB">
        <w:rPr>
          <w:sz w:val="24"/>
          <w:szCs w:val="24"/>
        </w:rPr>
        <w:t>5</w:t>
      </w:r>
    </w:p>
    <w:p w14:paraId="353E0CE6" w14:textId="77777777" w:rsidR="00434A34" w:rsidRPr="004D07DD" w:rsidRDefault="00434A34" w:rsidP="00434A34">
      <w:pPr>
        <w:rPr>
          <w:noProof/>
          <w:sz w:val="24"/>
          <w:szCs w:val="24"/>
          <w:lang w:eastAsia="en-GB"/>
        </w:rPr>
      </w:pPr>
      <w:r w:rsidRPr="004D07DD">
        <w:rPr>
          <w:b/>
          <w:noProof/>
          <w:sz w:val="24"/>
          <w:szCs w:val="24"/>
        </w:rPr>
        <w:t>Table 4.1</w:t>
      </w:r>
      <w:r w:rsidRPr="004D07DD">
        <w:rPr>
          <w:noProof/>
          <w:sz w:val="24"/>
          <w:szCs w:val="24"/>
        </w:rPr>
        <w:t xml:space="preserve"> Inclusion and exclusion criteria established for the systematic review</w:t>
      </w:r>
      <w:r w:rsidR="00617C3E" w:rsidRPr="004D07DD">
        <w:rPr>
          <w:noProof/>
          <w:sz w:val="24"/>
          <w:szCs w:val="24"/>
        </w:rPr>
        <w:t>…………</w:t>
      </w:r>
      <w:r w:rsidR="000446F7">
        <w:rPr>
          <w:noProof/>
          <w:sz w:val="24"/>
          <w:szCs w:val="24"/>
        </w:rPr>
        <w:t>..…</w:t>
      </w:r>
      <w:r w:rsidR="004D07DD">
        <w:rPr>
          <w:noProof/>
          <w:sz w:val="24"/>
          <w:szCs w:val="24"/>
        </w:rPr>
        <w:t>…</w:t>
      </w:r>
      <w:r w:rsidR="00C709FB">
        <w:rPr>
          <w:noProof/>
          <w:sz w:val="24"/>
          <w:szCs w:val="24"/>
        </w:rPr>
        <w:t>82</w:t>
      </w:r>
    </w:p>
    <w:p w14:paraId="2881ACDF" w14:textId="77777777" w:rsidR="00434A34" w:rsidRPr="004D07DD" w:rsidRDefault="00434A34" w:rsidP="00617C3E">
      <w:pPr>
        <w:pStyle w:val="TOC2"/>
        <w:tabs>
          <w:tab w:val="right" w:leader="dot" w:pos="9016"/>
        </w:tabs>
        <w:ind w:left="0"/>
        <w:rPr>
          <w:noProof/>
          <w:sz w:val="24"/>
          <w:szCs w:val="24"/>
          <w:lang w:eastAsia="en-GB"/>
        </w:rPr>
      </w:pPr>
      <w:r w:rsidRPr="004D07DD">
        <w:rPr>
          <w:b/>
          <w:noProof/>
          <w:sz w:val="24"/>
          <w:szCs w:val="24"/>
        </w:rPr>
        <w:t>Table 4.2</w:t>
      </w:r>
      <w:r w:rsidR="004D07DD">
        <w:rPr>
          <w:noProof/>
          <w:sz w:val="24"/>
          <w:szCs w:val="24"/>
        </w:rPr>
        <w:t xml:space="preserve"> </w:t>
      </w:r>
      <w:r w:rsidRPr="004D07DD">
        <w:rPr>
          <w:noProof/>
          <w:sz w:val="24"/>
          <w:szCs w:val="24"/>
        </w:rPr>
        <w:t>Chart Reviews: Energy intake and incidence of Refeeding Hypophosphatemia in adolescents with Anorexia Nervosa.</w:t>
      </w:r>
      <w:r w:rsidRPr="004D07DD">
        <w:rPr>
          <w:noProof/>
          <w:webHidden/>
          <w:sz w:val="24"/>
          <w:szCs w:val="24"/>
        </w:rPr>
        <w:tab/>
      </w:r>
      <w:r w:rsidR="00C709FB">
        <w:rPr>
          <w:noProof/>
          <w:webHidden/>
          <w:sz w:val="24"/>
          <w:szCs w:val="24"/>
        </w:rPr>
        <w:t>101</w:t>
      </w:r>
    </w:p>
    <w:p w14:paraId="11D1AE46" w14:textId="77777777" w:rsidR="001027CE" w:rsidRPr="004D07DD" w:rsidRDefault="00434A34" w:rsidP="00617C3E">
      <w:pPr>
        <w:pStyle w:val="TOC3"/>
        <w:tabs>
          <w:tab w:val="right" w:leader="dot" w:pos="9016"/>
        </w:tabs>
        <w:ind w:left="0"/>
        <w:rPr>
          <w:noProof/>
          <w:sz w:val="24"/>
          <w:szCs w:val="24"/>
          <w:lang w:eastAsia="en-GB"/>
        </w:rPr>
      </w:pPr>
      <w:r w:rsidRPr="004D07DD">
        <w:rPr>
          <w:b/>
          <w:noProof/>
          <w:sz w:val="24"/>
          <w:szCs w:val="24"/>
        </w:rPr>
        <w:t>Table 4.3</w:t>
      </w:r>
      <w:r w:rsidRPr="004D07DD">
        <w:rPr>
          <w:rFonts w:cstheme="minorHAnsi"/>
          <w:noProof/>
          <w:sz w:val="24"/>
          <w:szCs w:val="24"/>
        </w:rPr>
        <w:t xml:space="preserve"> Case Reports: Energy intake and post refeeding serum phosphate in adolescents with Anorexia Nervosa.</w:t>
      </w:r>
      <w:r w:rsidRPr="004D07DD">
        <w:rPr>
          <w:noProof/>
          <w:webHidden/>
          <w:sz w:val="24"/>
          <w:szCs w:val="24"/>
        </w:rPr>
        <w:tab/>
      </w:r>
      <w:r w:rsidR="00C709FB">
        <w:rPr>
          <w:noProof/>
          <w:webHidden/>
          <w:sz w:val="24"/>
          <w:szCs w:val="24"/>
        </w:rPr>
        <w:t>102</w:t>
      </w:r>
    </w:p>
    <w:p w14:paraId="34175CF1" w14:textId="77777777" w:rsidR="00434A34" w:rsidRPr="004D07DD" w:rsidRDefault="00434A34" w:rsidP="00617C3E">
      <w:pPr>
        <w:pStyle w:val="TOC2"/>
        <w:tabs>
          <w:tab w:val="right" w:leader="dot" w:pos="9016"/>
        </w:tabs>
        <w:ind w:left="0"/>
        <w:rPr>
          <w:noProof/>
          <w:sz w:val="24"/>
          <w:szCs w:val="24"/>
          <w:lang w:eastAsia="en-GB"/>
        </w:rPr>
      </w:pPr>
      <w:r w:rsidRPr="004D07DD">
        <w:rPr>
          <w:b/>
          <w:noProof/>
          <w:sz w:val="24"/>
          <w:szCs w:val="24"/>
        </w:rPr>
        <w:t>Table 5.1</w:t>
      </w:r>
      <w:r w:rsidRPr="004D07DD">
        <w:rPr>
          <w:noProof/>
          <w:sz w:val="24"/>
          <w:szCs w:val="24"/>
        </w:rPr>
        <w:t xml:space="preserve"> QTc interval in malnourished patients with AN</w:t>
      </w:r>
      <w:r w:rsidRPr="004D07DD">
        <w:rPr>
          <w:noProof/>
          <w:webHidden/>
          <w:sz w:val="24"/>
          <w:szCs w:val="24"/>
        </w:rPr>
        <w:tab/>
      </w:r>
      <w:r w:rsidR="00A20495">
        <w:rPr>
          <w:noProof/>
          <w:webHidden/>
          <w:sz w:val="24"/>
          <w:szCs w:val="24"/>
        </w:rPr>
        <w:t>11</w:t>
      </w:r>
      <w:r w:rsidR="00C709FB">
        <w:rPr>
          <w:noProof/>
          <w:webHidden/>
          <w:sz w:val="24"/>
          <w:szCs w:val="24"/>
        </w:rPr>
        <w:t>3</w:t>
      </w:r>
    </w:p>
    <w:p w14:paraId="7F555526" w14:textId="77777777" w:rsidR="001027CE" w:rsidRPr="004D07DD" w:rsidRDefault="000C563E" w:rsidP="00617C3E">
      <w:pPr>
        <w:pStyle w:val="TOC2"/>
        <w:tabs>
          <w:tab w:val="right" w:leader="dot" w:pos="9016"/>
        </w:tabs>
        <w:ind w:left="0"/>
        <w:rPr>
          <w:noProof/>
          <w:sz w:val="24"/>
          <w:szCs w:val="24"/>
          <w:lang w:eastAsia="en-GB"/>
        </w:rPr>
      </w:pPr>
      <w:r w:rsidRPr="004D07DD">
        <w:rPr>
          <w:b/>
          <w:noProof/>
          <w:sz w:val="24"/>
          <w:szCs w:val="24"/>
        </w:rPr>
        <w:t>Table 5.2</w:t>
      </w:r>
      <w:r w:rsidR="004D07DD">
        <w:rPr>
          <w:noProof/>
          <w:sz w:val="24"/>
          <w:szCs w:val="24"/>
        </w:rPr>
        <w:t xml:space="preserve"> </w:t>
      </w:r>
      <w:r w:rsidRPr="004D07DD">
        <w:rPr>
          <w:noProof/>
          <w:sz w:val="24"/>
          <w:szCs w:val="24"/>
        </w:rPr>
        <w:t>QT interval pre and post weight restoration</w:t>
      </w:r>
      <w:r w:rsidRPr="004D07DD">
        <w:rPr>
          <w:noProof/>
          <w:webHidden/>
          <w:sz w:val="24"/>
          <w:szCs w:val="24"/>
        </w:rPr>
        <w:tab/>
      </w:r>
      <w:r w:rsidR="00A20495">
        <w:rPr>
          <w:noProof/>
          <w:webHidden/>
          <w:sz w:val="24"/>
          <w:szCs w:val="24"/>
        </w:rPr>
        <w:t>1</w:t>
      </w:r>
      <w:r w:rsidR="00C709FB">
        <w:rPr>
          <w:noProof/>
          <w:webHidden/>
          <w:sz w:val="24"/>
          <w:szCs w:val="24"/>
        </w:rPr>
        <w:t>21</w:t>
      </w:r>
    </w:p>
    <w:p w14:paraId="07B09D93" w14:textId="77777777" w:rsidR="001027CE" w:rsidRPr="004D07DD" w:rsidRDefault="00204A61" w:rsidP="001027CE">
      <w:pPr>
        <w:rPr>
          <w:sz w:val="24"/>
          <w:szCs w:val="24"/>
        </w:rPr>
      </w:pPr>
      <w:r w:rsidRPr="004D07DD">
        <w:rPr>
          <w:b/>
          <w:sz w:val="24"/>
          <w:szCs w:val="24"/>
        </w:rPr>
        <w:t>Table 6.1</w:t>
      </w:r>
      <w:r w:rsidRPr="004D07DD">
        <w:rPr>
          <w:sz w:val="24"/>
          <w:szCs w:val="24"/>
        </w:rPr>
        <w:t xml:space="preserve"> Energy intakes, resting energy expenditure and weight changes throughout refeeding</w:t>
      </w:r>
      <w:r w:rsidR="0070275B" w:rsidRPr="004D07DD">
        <w:rPr>
          <w:webHidden/>
          <w:sz w:val="24"/>
          <w:szCs w:val="24"/>
        </w:rPr>
        <w:t>………………………………………………………………………………………………………………………….14</w:t>
      </w:r>
      <w:r w:rsidR="00C709FB">
        <w:rPr>
          <w:webHidden/>
          <w:sz w:val="24"/>
          <w:szCs w:val="24"/>
        </w:rPr>
        <w:t>6</w:t>
      </w:r>
    </w:p>
    <w:p w14:paraId="1D99D32A" w14:textId="77777777" w:rsidR="00204A61" w:rsidRPr="004D07DD" w:rsidRDefault="00204A61" w:rsidP="00617C3E">
      <w:pPr>
        <w:pStyle w:val="TOC2"/>
        <w:tabs>
          <w:tab w:val="right" w:leader="dot" w:pos="9016"/>
        </w:tabs>
        <w:ind w:left="0"/>
        <w:rPr>
          <w:noProof/>
          <w:sz w:val="24"/>
          <w:szCs w:val="24"/>
          <w:lang w:eastAsia="en-GB"/>
        </w:rPr>
      </w:pPr>
      <w:r w:rsidRPr="004D07DD">
        <w:rPr>
          <w:b/>
          <w:noProof/>
          <w:sz w:val="24"/>
          <w:szCs w:val="24"/>
        </w:rPr>
        <w:t>Table 7.1</w:t>
      </w:r>
      <w:r w:rsidRPr="004D07DD">
        <w:rPr>
          <w:noProof/>
          <w:sz w:val="24"/>
          <w:szCs w:val="24"/>
        </w:rPr>
        <w:t xml:space="preserve"> Adults/ Adolescents Refeeding Treatment Guidelines</w:t>
      </w:r>
      <w:r w:rsidRPr="004D07DD">
        <w:rPr>
          <w:noProof/>
          <w:webHidden/>
          <w:sz w:val="24"/>
          <w:szCs w:val="24"/>
        </w:rPr>
        <w:tab/>
      </w:r>
      <w:r w:rsidR="00A20495">
        <w:rPr>
          <w:noProof/>
          <w:webHidden/>
          <w:sz w:val="24"/>
          <w:szCs w:val="24"/>
        </w:rPr>
        <w:t>16</w:t>
      </w:r>
      <w:r w:rsidR="00C709FB">
        <w:rPr>
          <w:noProof/>
          <w:webHidden/>
          <w:sz w:val="24"/>
          <w:szCs w:val="24"/>
        </w:rPr>
        <w:t>4</w:t>
      </w:r>
    </w:p>
    <w:p w14:paraId="3146C607" w14:textId="77777777" w:rsidR="00204A61" w:rsidRDefault="00204A61" w:rsidP="00617C3E">
      <w:pPr>
        <w:pStyle w:val="TOC2"/>
        <w:tabs>
          <w:tab w:val="right" w:leader="dot" w:pos="9016"/>
        </w:tabs>
        <w:ind w:left="0"/>
        <w:rPr>
          <w:noProof/>
          <w:webHidden/>
          <w:sz w:val="24"/>
          <w:szCs w:val="24"/>
        </w:rPr>
      </w:pPr>
      <w:r w:rsidRPr="004D07DD">
        <w:rPr>
          <w:b/>
          <w:noProof/>
          <w:sz w:val="24"/>
          <w:szCs w:val="24"/>
        </w:rPr>
        <w:t>Table 7.2</w:t>
      </w:r>
      <w:r w:rsidRPr="004D07DD">
        <w:rPr>
          <w:noProof/>
          <w:sz w:val="24"/>
          <w:szCs w:val="24"/>
        </w:rPr>
        <w:t xml:space="preserve"> Children Refeeding Treatment Guidelines</w:t>
      </w:r>
      <w:r w:rsidRPr="004D07DD">
        <w:rPr>
          <w:noProof/>
          <w:webHidden/>
          <w:sz w:val="24"/>
          <w:szCs w:val="24"/>
        </w:rPr>
        <w:tab/>
      </w:r>
      <w:r w:rsidR="00A20495">
        <w:rPr>
          <w:noProof/>
          <w:webHidden/>
          <w:sz w:val="24"/>
          <w:szCs w:val="24"/>
        </w:rPr>
        <w:t>16</w:t>
      </w:r>
      <w:r w:rsidR="00C709FB">
        <w:rPr>
          <w:noProof/>
          <w:webHidden/>
          <w:sz w:val="24"/>
          <w:szCs w:val="24"/>
        </w:rPr>
        <w:t>5</w:t>
      </w:r>
    </w:p>
    <w:p w14:paraId="0327D73C" w14:textId="77777777" w:rsidR="00D61CB8" w:rsidRPr="00970945" w:rsidRDefault="00D61CB8" w:rsidP="00D61CB8">
      <w:pPr>
        <w:rPr>
          <w:sz w:val="24"/>
          <w:szCs w:val="24"/>
        </w:rPr>
      </w:pPr>
      <w:r w:rsidRPr="00970945">
        <w:rPr>
          <w:b/>
          <w:sz w:val="24"/>
          <w:szCs w:val="24"/>
        </w:rPr>
        <w:t xml:space="preserve">Table 8.1 </w:t>
      </w:r>
      <w:r w:rsidR="00970945" w:rsidRPr="00970945">
        <w:rPr>
          <w:sz w:val="24"/>
          <w:szCs w:val="24"/>
        </w:rPr>
        <w:t>Sample size calculation</w:t>
      </w:r>
      <w:r w:rsidR="00970945">
        <w:rPr>
          <w:sz w:val="24"/>
          <w:szCs w:val="24"/>
        </w:rPr>
        <w:t>……………………</w:t>
      </w:r>
      <w:r w:rsidR="00C709FB">
        <w:rPr>
          <w:sz w:val="24"/>
          <w:szCs w:val="24"/>
        </w:rPr>
        <w:t>………………………………………………………………  169</w:t>
      </w:r>
    </w:p>
    <w:p w14:paraId="2A78C05C" w14:textId="77777777" w:rsidR="0070275B" w:rsidRPr="004D07DD" w:rsidRDefault="0070275B" w:rsidP="0070275B">
      <w:pPr>
        <w:rPr>
          <w:sz w:val="24"/>
          <w:szCs w:val="24"/>
        </w:rPr>
      </w:pPr>
      <w:r w:rsidRPr="004D07DD">
        <w:rPr>
          <w:b/>
          <w:sz w:val="24"/>
          <w:szCs w:val="24"/>
        </w:rPr>
        <w:t>Table 8.</w:t>
      </w:r>
      <w:r w:rsidR="00D61CB8">
        <w:rPr>
          <w:b/>
          <w:sz w:val="24"/>
          <w:szCs w:val="24"/>
        </w:rPr>
        <w:t>2</w:t>
      </w:r>
      <w:r w:rsidR="00970945">
        <w:rPr>
          <w:b/>
          <w:sz w:val="24"/>
          <w:szCs w:val="24"/>
        </w:rPr>
        <w:t xml:space="preserve"> </w:t>
      </w:r>
      <w:r w:rsidRPr="004D07DD">
        <w:rPr>
          <w:sz w:val="24"/>
          <w:szCs w:val="24"/>
        </w:rPr>
        <w:t>Expected Macronutrient intake within the two groups………</w:t>
      </w:r>
      <w:r w:rsidR="004D07DD">
        <w:rPr>
          <w:sz w:val="24"/>
          <w:szCs w:val="24"/>
        </w:rPr>
        <w:t>…</w:t>
      </w:r>
      <w:r w:rsidRPr="004D07DD">
        <w:rPr>
          <w:sz w:val="24"/>
          <w:szCs w:val="24"/>
        </w:rPr>
        <w:t>………………………</w:t>
      </w:r>
      <w:r w:rsidR="000446F7">
        <w:rPr>
          <w:sz w:val="24"/>
          <w:szCs w:val="24"/>
        </w:rPr>
        <w:t>…</w:t>
      </w:r>
      <w:r w:rsidRPr="004D07DD">
        <w:rPr>
          <w:sz w:val="24"/>
          <w:szCs w:val="24"/>
        </w:rPr>
        <w:t>..17</w:t>
      </w:r>
      <w:r w:rsidR="00C709FB">
        <w:rPr>
          <w:sz w:val="24"/>
          <w:szCs w:val="24"/>
        </w:rPr>
        <w:t>5</w:t>
      </w:r>
    </w:p>
    <w:p w14:paraId="75785FAA" w14:textId="77777777" w:rsidR="00EB273E" w:rsidRDefault="00EB273E" w:rsidP="00617C3E">
      <w:pPr>
        <w:pStyle w:val="TOC2"/>
        <w:tabs>
          <w:tab w:val="right" w:leader="dot" w:pos="9016"/>
        </w:tabs>
        <w:ind w:left="0"/>
        <w:rPr>
          <w:noProof/>
          <w:webHidden/>
          <w:sz w:val="24"/>
          <w:szCs w:val="24"/>
        </w:rPr>
      </w:pPr>
      <w:r w:rsidRPr="004D07DD">
        <w:rPr>
          <w:rFonts w:eastAsia="Times New Roman"/>
          <w:b/>
          <w:noProof/>
          <w:sz w:val="24"/>
          <w:szCs w:val="24"/>
          <w:lang w:eastAsia="en-GB"/>
        </w:rPr>
        <w:t>Table 8.</w:t>
      </w:r>
      <w:r w:rsidR="00D61CB8">
        <w:rPr>
          <w:rFonts w:eastAsia="Times New Roman"/>
          <w:b/>
          <w:noProof/>
          <w:sz w:val="24"/>
          <w:szCs w:val="24"/>
          <w:lang w:eastAsia="en-GB"/>
        </w:rPr>
        <w:t>3</w:t>
      </w:r>
      <w:r w:rsidRPr="004D07DD">
        <w:rPr>
          <w:rFonts w:eastAsia="Times New Roman"/>
          <w:noProof/>
          <w:sz w:val="24"/>
          <w:szCs w:val="24"/>
          <w:lang w:eastAsia="en-GB"/>
        </w:rPr>
        <w:t xml:space="preserve"> Estimated Energy Requirements (SACN 2011)</w:t>
      </w:r>
      <w:r w:rsidRPr="004D07DD">
        <w:rPr>
          <w:noProof/>
          <w:webHidden/>
          <w:sz w:val="24"/>
          <w:szCs w:val="24"/>
        </w:rPr>
        <w:tab/>
      </w:r>
      <w:r w:rsidR="00A20495">
        <w:rPr>
          <w:noProof/>
          <w:webHidden/>
          <w:sz w:val="24"/>
          <w:szCs w:val="24"/>
        </w:rPr>
        <w:t>17</w:t>
      </w:r>
      <w:r w:rsidR="00C709FB">
        <w:rPr>
          <w:noProof/>
          <w:webHidden/>
          <w:sz w:val="24"/>
          <w:szCs w:val="24"/>
        </w:rPr>
        <w:t>6</w:t>
      </w:r>
    </w:p>
    <w:p w14:paraId="25FAF039" w14:textId="77777777" w:rsidR="00C709FB" w:rsidRPr="00C709FB" w:rsidRDefault="00C709FB" w:rsidP="00C709FB">
      <w:pPr>
        <w:rPr>
          <w:sz w:val="24"/>
          <w:szCs w:val="24"/>
        </w:rPr>
      </w:pPr>
      <w:r w:rsidRPr="00C709FB">
        <w:rPr>
          <w:b/>
          <w:sz w:val="24"/>
          <w:szCs w:val="24"/>
        </w:rPr>
        <w:t>Table 8.4</w:t>
      </w:r>
      <w:r>
        <w:rPr>
          <w:b/>
          <w:sz w:val="24"/>
          <w:szCs w:val="24"/>
        </w:rPr>
        <w:t xml:space="preserve"> </w:t>
      </w:r>
      <w:r w:rsidRPr="00C709FB">
        <w:rPr>
          <w:sz w:val="24"/>
          <w:szCs w:val="24"/>
        </w:rPr>
        <w:t>Formulas for correcting QT interval</w:t>
      </w:r>
      <w:r>
        <w:rPr>
          <w:sz w:val="24"/>
          <w:szCs w:val="24"/>
        </w:rPr>
        <w:t>…………………………………………………………………..182</w:t>
      </w:r>
    </w:p>
    <w:p w14:paraId="26DE911A" w14:textId="77777777" w:rsidR="003E222F" w:rsidRPr="004D07DD" w:rsidRDefault="003E222F" w:rsidP="00617C3E">
      <w:pPr>
        <w:pStyle w:val="TOC2"/>
        <w:tabs>
          <w:tab w:val="right" w:leader="dot" w:pos="9016"/>
        </w:tabs>
        <w:ind w:left="0"/>
        <w:rPr>
          <w:noProof/>
          <w:sz w:val="24"/>
          <w:szCs w:val="24"/>
          <w:lang w:eastAsia="en-GB"/>
        </w:rPr>
      </w:pPr>
      <w:r w:rsidRPr="004D07DD">
        <w:rPr>
          <w:rFonts w:asciiTheme="majorHAnsi" w:eastAsiaTheme="majorEastAsia" w:hAnsiTheme="majorHAnsi" w:cstheme="majorBidi"/>
          <w:b/>
          <w:bCs/>
          <w:noProof/>
          <w:sz w:val="24"/>
          <w:szCs w:val="24"/>
        </w:rPr>
        <w:t>Table 9.1</w:t>
      </w:r>
      <w:r w:rsidRPr="004D07DD">
        <w:rPr>
          <w:rFonts w:asciiTheme="majorHAnsi" w:eastAsiaTheme="majorEastAsia" w:hAnsiTheme="majorHAnsi" w:cstheme="majorBidi"/>
          <w:bCs/>
          <w:noProof/>
          <w:sz w:val="24"/>
          <w:szCs w:val="24"/>
        </w:rPr>
        <w:t xml:space="preserve"> Baseline Characteristics</w:t>
      </w:r>
      <w:r w:rsidRPr="004D07DD">
        <w:rPr>
          <w:noProof/>
          <w:webHidden/>
          <w:sz w:val="24"/>
          <w:szCs w:val="24"/>
        </w:rPr>
        <w:tab/>
      </w:r>
      <w:r w:rsidR="00A20495">
        <w:rPr>
          <w:noProof/>
          <w:webHidden/>
          <w:sz w:val="24"/>
          <w:szCs w:val="24"/>
        </w:rPr>
        <w:t>19</w:t>
      </w:r>
      <w:r w:rsidR="00C709FB">
        <w:rPr>
          <w:noProof/>
          <w:webHidden/>
          <w:sz w:val="24"/>
          <w:szCs w:val="24"/>
        </w:rPr>
        <w:t>7</w:t>
      </w:r>
    </w:p>
    <w:p w14:paraId="4371567B" w14:textId="77777777" w:rsidR="001027CE" w:rsidRPr="004D07DD" w:rsidRDefault="003E222F" w:rsidP="00617C3E">
      <w:pPr>
        <w:pStyle w:val="TOC2"/>
        <w:tabs>
          <w:tab w:val="right" w:leader="dot" w:pos="9016"/>
        </w:tabs>
        <w:ind w:left="0"/>
        <w:rPr>
          <w:noProof/>
          <w:sz w:val="24"/>
          <w:szCs w:val="24"/>
          <w:lang w:eastAsia="en-GB"/>
        </w:rPr>
      </w:pPr>
      <w:r w:rsidRPr="004D07DD">
        <w:rPr>
          <w:rFonts w:asciiTheme="majorHAnsi" w:eastAsiaTheme="majorEastAsia" w:hAnsiTheme="majorHAnsi" w:cstheme="majorBidi"/>
          <w:b/>
          <w:bCs/>
          <w:noProof/>
          <w:sz w:val="24"/>
          <w:szCs w:val="24"/>
        </w:rPr>
        <w:t>Table 9.2</w:t>
      </w:r>
      <w:r w:rsidRPr="004D07DD">
        <w:rPr>
          <w:rFonts w:asciiTheme="majorHAnsi" w:eastAsiaTheme="majorEastAsia" w:hAnsiTheme="majorHAnsi" w:cstheme="majorBidi"/>
          <w:bCs/>
          <w:noProof/>
          <w:sz w:val="24"/>
          <w:szCs w:val="24"/>
        </w:rPr>
        <w:t xml:space="preserve"> Percentage of total intake of Macronutrients of meal plans</w:t>
      </w:r>
      <w:r w:rsidRPr="004D07DD">
        <w:rPr>
          <w:noProof/>
          <w:webHidden/>
          <w:sz w:val="24"/>
          <w:szCs w:val="24"/>
        </w:rPr>
        <w:tab/>
      </w:r>
      <w:r w:rsidR="00A20495">
        <w:rPr>
          <w:noProof/>
          <w:webHidden/>
          <w:sz w:val="24"/>
          <w:szCs w:val="24"/>
        </w:rPr>
        <w:t>19</w:t>
      </w:r>
      <w:r w:rsidR="00C709FB">
        <w:rPr>
          <w:noProof/>
          <w:webHidden/>
          <w:sz w:val="24"/>
          <w:szCs w:val="24"/>
        </w:rPr>
        <w:t>9</w:t>
      </w:r>
    </w:p>
    <w:p w14:paraId="6E0F83D3" w14:textId="77777777" w:rsidR="003E222F" w:rsidRPr="004D07DD" w:rsidRDefault="003E222F" w:rsidP="00617C3E">
      <w:pPr>
        <w:pStyle w:val="TOC2"/>
        <w:tabs>
          <w:tab w:val="right" w:leader="dot" w:pos="9016"/>
        </w:tabs>
        <w:ind w:left="0"/>
        <w:rPr>
          <w:noProof/>
          <w:sz w:val="24"/>
          <w:szCs w:val="24"/>
          <w:lang w:eastAsia="en-GB"/>
        </w:rPr>
      </w:pPr>
      <w:r w:rsidRPr="004D07DD">
        <w:rPr>
          <w:rFonts w:asciiTheme="majorHAnsi" w:eastAsiaTheme="majorEastAsia" w:hAnsiTheme="majorHAnsi" w:cstheme="majorBidi"/>
          <w:b/>
          <w:bCs/>
          <w:noProof/>
          <w:sz w:val="24"/>
          <w:szCs w:val="24"/>
        </w:rPr>
        <w:t>Table 9.3</w:t>
      </w:r>
      <w:r w:rsidRPr="004D07DD">
        <w:rPr>
          <w:rFonts w:asciiTheme="majorHAnsi" w:eastAsiaTheme="majorEastAsia" w:hAnsiTheme="majorHAnsi" w:cstheme="majorBidi"/>
          <w:bCs/>
          <w:noProof/>
          <w:sz w:val="24"/>
          <w:szCs w:val="24"/>
        </w:rPr>
        <w:t xml:space="preserve"> Control Group (low-calorie): Pre and post refeeding cardiac outcomes</w:t>
      </w:r>
      <w:r w:rsidRPr="004D07DD">
        <w:rPr>
          <w:noProof/>
          <w:webHidden/>
          <w:sz w:val="24"/>
          <w:szCs w:val="24"/>
        </w:rPr>
        <w:tab/>
      </w:r>
      <w:r w:rsidR="00C709FB">
        <w:rPr>
          <w:noProof/>
          <w:webHidden/>
          <w:sz w:val="24"/>
          <w:szCs w:val="24"/>
        </w:rPr>
        <w:t>202</w:t>
      </w:r>
    </w:p>
    <w:p w14:paraId="64411901" w14:textId="77777777" w:rsidR="003E222F" w:rsidRPr="004D07DD" w:rsidRDefault="003E222F" w:rsidP="00617C3E">
      <w:pPr>
        <w:pStyle w:val="TOC2"/>
        <w:tabs>
          <w:tab w:val="right" w:leader="dot" w:pos="9016"/>
        </w:tabs>
        <w:ind w:left="0"/>
        <w:rPr>
          <w:noProof/>
          <w:sz w:val="24"/>
          <w:szCs w:val="24"/>
          <w:lang w:eastAsia="en-GB"/>
        </w:rPr>
      </w:pPr>
      <w:r w:rsidRPr="004D07DD">
        <w:rPr>
          <w:rFonts w:asciiTheme="majorHAnsi" w:eastAsiaTheme="majorEastAsia" w:hAnsiTheme="majorHAnsi" w:cstheme="majorBidi"/>
          <w:b/>
          <w:bCs/>
          <w:noProof/>
          <w:sz w:val="24"/>
          <w:szCs w:val="24"/>
        </w:rPr>
        <w:t>Table 9.4</w:t>
      </w:r>
      <w:r w:rsidRPr="004D07DD">
        <w:rPr>
          <w:rFonts w:asciiTheme="majorHAnsi" w:eastAsiaTheme="majorEastAsia" w:hAnsiTheme="majorHAnsi" w:cstheme="majorBidi"/>
          <w:bCs/>
          <w:noProof/>
          <w:sz w:val="24"/>
          <w:szCs w:val="24"/>
        </w:rPr>
        <w:t xml:space="preserve"> Treatment Group (high-calorie): Pre and post refeeding cardiac outcomes</w:t>
      </w:r>
      <w:r w:rsidRPr="004D07DD">
        <w:rPr>
          <w:noProof/>
          <w:webHidden/>
          <w:sz w:val="24"/>
          <w:szCs w:val="24"/>
        </w:rPr>
        <w:tab/>
      </w:r>
      <w:r w:rsidR="00C709FB">
        <w:rPr>
          <w:noProof/>
          <w:webHidden/>
          <w:sz w:val="24"/>
          <w:szCs w:val="24"/>
        </w:rPr>
        <w:t>203</w:t>
      </w:r>
    </w:p>
    <w:p w14:paraId="3069362C" w14:textId="77777777" w:rsidR="001027CE" w:rsidRPr="004D07DD" w:rsidRDefault="003E222F" w:rsidP="00617C3E">
      <w:pPr>
        <w:pStyle w:val="TOC2"/>
        <w:tabs>
          <w:tab w:val="right" w:leader="dot" w:pos="9016"/>
        </w:tabs>
        <w:ind w:left="0"/>
        <w:rPr>
          <w:noProof/>
          <w:sz w:val="24"/>
          <w:szCs w:val="24"/>
          <w:lang w:eastAsia="en-GB"/>
        </w:rPr>
      </w:pPr>
      <w:r w:rsidRPr="004D07DD">
        <w:rPr>
          <w:rFonts w:asciiTheme="majorHAnsi" w:eastAsiaTheme="majorEastAsia" w:hAnsiTheme="majorHAnsi" w:cstheme="majorBidi"/>
          <w:b/>
          <w:bCs/>
          <w:noProof/>
          <w:sz w:val="24"/>
          <w:szCs w:val="24"/>
        </w:rPr>
        <w:t>Table 9.5</w:t>
      </w:r>
      <w:r w:rsidRPr="004D07DD">
        <w:rPr>
          <w:rFonts w:asciiTheme="majorHAnsi" w:eastAsiaTheme="majorEastAsia" w:hAnsiTheme="majorHAnsi" w:cstheme="majorBidi"/>
          <w:bCs/>
          <w:noProof/>
          <w:sz w:val="24"/>
          <w:szCs w:val="24"/>
        </w:rPr>
        <w:t xml:space="preserve"> Cardiac parameters 4 days post refeeding comparison between groups</w:t>
      </w:r>
      <w:r w:rsidRPr="004D07DD">
        <w:rPr>
          <w:noProof/>
          <w:webHidden/>
          <w:sz w:val="24"/>
          <w:szCs w:val="24"/>
        </w:rPr>
        <w:tab/>
      </w:r>
      <w:r w:rsidR="00A20495">
        <w:rPr>
          <w:noProof/>
          <w:webHidden/>
          <w:sz w:val="24"/>
          <w:szCs w:val="24"/>
        </w:rPr>
        <w:t>20</w:t>
      </w:r>
      <w:r w:rsidR="00C709FB">
        <w:rPr>
          <w:noProof/>
          <w:webHidden/>
          <w:sz w:val="24"/>
          <w:szCs w:val="24"/>
        </w:rPr>
        <w:t>4</w:t>
      </w:r>
    </w:p>
    <w:p w14:paraId="4F5004A9" w14:textId="77777777" w:rsidR="003E222F" w:rsidRPr="004D07DD" w:rsidRDefault="003E222F" w:rsidP="00617C3E">
      <w:pPr>
        <w:pStyle w:val="TOC2"/>
        <w:tabs>
          <w:tab w:val="right" w:leader="dot" w:pos="9016"/>
        </w:tabs>
        <w:ind w:left="0"/>
        <w:rPr>
          <w:noProof/>
          <w:sz w:val="24"/>
          <w:szCs w:val="24"/>
          <w:lang w:eastAsia="en-GB"/>
        </w:rPr>
      </w:pPr>
      <w:r w:rsidRPr="004D07DD">
        <w:rPr>
          <w:rFonts w:asciiTheme="majorHAnsi" w:eastAsiaTheme="majorEastAsia" w:hAnsiTheme="majorHAnsi" w:cstheme="majorBidi"/>
          <w:b/>
          <w:bCs/>
          <w:noProof/>
          <w:sz w:val="24"/>
          <w:szCs w:val="24"/>
        </w:rPr>
        <w:t>Table 9.6</w:t>
      </w:r>
      <w:r w:rsidRPr="004D07DD">
        <w:rPr>
          <w:rFonts w:asciiTheme="majorHAnsi" w:eastAsiaTheme="majorEastAsia" w:hAnsiTheme="majorHAnsi" w:cstheme="majorBidi"/>
          <w:bCs/>
          <w:noProof/>
          <w:sz w:val="24"/>
          <w:szCs w:val="24"/>
        </w:rPr>
        <w:t xml:space="preserve"> Anthropometric changes within the control group (low calorie)</w:t>
      </w:r>
      <w:r w:rsidRPr="004D07DD">
        <w:rPr>
          <w:noProof/>
          <w:webHidden/>
          <w:sz w:val="24"/>
          <w:szCs w:val="24"/>
        </w:rPr>
        <w:tab/>
      </w:r>
      <w:r w:rsidR="00A20495">
        <w:rPr>
          <w:noProof/>
          <w:webHidden/>
          <w:sz w:val="24"/>
          <w:szCs w:val="24"/>
        </w:rPr>
        <w:t>2</w:t>
      </w:r>
      <w:r w:rsidR="00C709FB">
        <w:rPr>
          <w:noProof/>
          <w:webHidden/>
          <w:sz w:val="24"/>
          <w:szCs w:val="24"/>
        </w:rPr>
        <w:t>11</w:t>
      </w:r>
    </w:p>
    <w:p w14:paraId="4BCF9698" w14:textId="77777777" w:rsidR="006C6B1F" w:rsidRDefault="003E222F" w:rsidP="0070275B">
      <w:pPr>
        <w:pStyle w:val="TOC2"/>
        <w:tabs>
          <w:tab w:val="right" w:leader="dot" w:pos="9016"/>
        </w:tabs>
        <w:ind w:left="0"/>
        <w:rPr>
          <w:noProof/>
          <w:webHidden/>
          <w:sz w:val="24"/>
          <w:szCs w:val="24"/>
        </w:rPr>
      </w:pPr>
      <w:r w:rsidRPr="004D07DD">
        <w:rPr>
          <w:rFonts w:asciiTheme="majorHAnsi" w:eastAsiaTheme="majorEastAsia" w:hAnsiTheme="majorHAnsi" w:cstheme="majorBidi"/>
          <w:b/>
          <w:bCs/>
          <w:noProof/>
          <w:sz w:val="24"/>
          <w:szCs w:val="24"/>
        </w:rPr>
        <w:t>Table 9.7</w:t>
      </w:r>
      <w:r w:rsidRPr="004D07DD">
        <w:rPr>
          <w:rFonts w:asciiTheme="majorHAnsi" w:eastAsiaTheme="majorEastAsia" w:hAnsiTheme="majorHAnsi" w:cstheme="majorBidi"/>
          <w:bCs/>
          <w:noProof/>
          <w:sz w:val="24"/>
          <w:szCs w:val="24"/>
        </w:rPr>
        <w:t xml:space="preserve"> Anthropometric changes within the treatment group (high calorie)</w:t>
      </w:r>
      <w:r w:rsidRPr="004D07DD">
        <w:rPr>
          <w:noProof/>
          <w:webHidden/>
          <w:sz w:val="24"/>
          <w:szCs w:val="24"/>
        </w:rPr>
        <w:tab/>
      </w:r>
      <w:r w:rsidR="00A20495">
        <w:rPr>
          <w:noProof/>
          <w:webHidden/>
          <w:sz w:val="24"/>
          <w:szCs w:val="24"/>
        </w:rPr>
        <w:t>2</w:t>
      </w:r>
      <w:r w:rsidR="00C709FB">
        <w:rPr>
          <w:noProof/>
          <w:webHidden/>
          <w:sz w:val="24"/>
          <w:szCs w:val="24"/>
        </w:rPr>
        <w:t>12</w:t>
      </w:r>
    </w:p>
    <w:p w14:paraId="75D11ED4" w14:textId="77777777" w:rsidR="000852B4" w:rsidRPr="004D07DD" w:rsidRDefault="006C6B1F" w:rsidP="0070275B">
      <w:pPr>
        <w:pStyle w:val="TOC2"/>
        <w:tabs>
          <w:tab w:val="right" w:leader="dot" w:pos="9016"/>
        </w:tabs>
        <w:ind w:left="0"/>
        <w:rPr>
          <w:noProof/>
          <w:sz w:val="24"/>
          <w:szCs w:val="24"/>
          <w:lang w:eastAsia="en-GB"/>
        </w:rPr>
      </w:pPr>
      <w:r>
        <w:rPr>
          <w:rFonts w:asciiTheme="majorHAnsi" w:eastAsiaTheme="majorEastAsia" w:hAnsiTheme="majorHAnsi" w:cstheme="majorBidi"/>
          <w:b/>
          <w:bCs/>
          <w:noProof/>
          <w:sz w:val="24"/>
          <w:szCs w:val="24"/>
        </w:rPr>
        <w:t>Table 9.8</w:t>
      </w:r>
      <w:r w:rsidRPr="004D07DD">
        <w:rPr>
          <w:rFonts w:asciiTheme="majorHAnsi" w:eastAsiaTheme="majorEastAsia" w:hAnsiTheme="majorHAnsi" w:cstheme="majorBidi"/>
          <w:bCs/>
          <w:noProof/>
          <w:sz w:val="24"/>
          <w:szCs w:val="24"/>
        </w:rPr>
        <w:t xml:space="preserve"> </w:t>
      </w:r>
      <w:r>
        <w:rPr>
          <w:rFonts w:asciiTheme="majorHAnsi" w:eastAsiaTheme="majorEastAsia" w:hAnsiTheme="majorHAnsi" w:cstheme="majorBidi"/>
          <w:bCs/>
          <w:noProof/>
          <w:sz w:val="24"/>
          <w:szCs w:val="24"/>
        </w:rPr>
        <w:t xml:space="preserve">Change in </w:t>
      </w:r>
      <w:r w:rsidRPr="004D07DD">
        <w:rPr>
          <w:rFonts w:asciiTheme="majorHAnsi" w:eastAsiaTheme="majorEastAsia" w:hAnsiTheme="majorHAnsi" w:cstheme="majorBidi"/>
          <w:bCs/>
          <w:noProof/>
          <w:sz w:val="24"/>
          <w:szCs w:val="24"/>
        </w:rPr>
        <w:t xml:space="preserve">Anthropometric </w:t>
      </w:r>
      <w:r>
        <w:rPr>
          <w:rFonts w:asciiTheme="majorHAnsi" w:eastAsiaTheme="majorEastAsia" w:hAnsiTheme="majorHAnsi" w:cstheme="majorBidi"/>
          <w:bCs/>
          <w:noProof/>
          <w:sz w:val="24"/>
          <w:szCs w:val="24"/>
        </w:rPr>
        <w:t>measurement between randomised refeeding groups</w:t>
      </w:r>
      <w:r w:rsidRPr="004D07DD">
        <w:rPr>
          <w:noProof/>
          <w:webHidden/>
          <w:sz w:val="24"/>
          <w:szCs w:val="24"/>
        </w:rPr>
        <w:tab/>
      </w:r>
      <w:r w:rsidR="00A20495">
        <w:rPr>
          <w:noProof/>
          <w:webHidden/>
          <w:sz w:val="24"/>
          <w:szCs w:val="24"/>
        </w:rPr>
        <w:t>2</w:t>
      </w:r>
      <w:r w:rsidR="00C709FB">
        <w:rPr>
          <w:noProof/>
          <w:webHidden/>
          <w:sz w:val="24"/>
          <w:szCs w:val="24"/>
        </w:rPr>
        <w:t>13</w:t>
      </w:r>
      <w:hyperlink w:anchor="_Toc376168663" w:history="1"/>
      <w:hyperlink w:anchor="_Toc376168663" w:history="1"/>
    </w:p>
    <w:p w14:paraId="7298B482" w14:textId="77777777" w:rsidR="003E222F" w:rsidRPr="004D07DD" w:rsidRDefault="003E222F" w:rsidP="00617C3E">
      <w:pPr>
        <w:pStyle w:val="TOC3"/>
        <w:tabs>
          <w:tab w:val="right" w:leader="dot" w:pos="9016"/>
        </w:tabs>
        <w:ind w:left="0"/>
        <w:rPr>
          <w:noProof/>
          <w:sz w:val="24"/>
          <w:szCs w:val="24"/>
          <w:lang w:eastAsia="en-GB"/>
        </w:rPr>
      </w:pPr>
      <w:r w:rsidRPr="004D07DD">
        <w:rPr>
          <w:rFonts w:asciiTheme="majorHAnsi" w:eastAsiaTheme="majorEastAsia" w:hAnsiTheme="majorHAnsi" w:cstheme="majorBidi"/>
          <w:b/>
          <w:bCs/>
          <w:noProof/>
          <w:sz w:val="24"/>
          <w:szCs w:val="24"/>
        </w:rPr>
        <w:t>Table 9.9</w:t>
      </w:r>
      <w:r w:rsidRPr="004D07DD">
        <w:rPr>
          <w:rFonts w:asciiTheme="majorHAnsi" w:eastAsiaTheme="majorEastAsia" w:hAnsiTheme="majorHAnsi" w:cstheme="majorBidi"/>
          <w:bCs/>
          <w:noProof/>
          <w:sz w:val="24"/>
          <w:szCs w:val="24"/>
        </w:rPr>
        <w:t xml:space="preserve"> Correlation between cardiovascular and anthropometric outcomes at baseline and four days post refeeding</w:t>
      </w:r>
      <w:r w:rsidRPr="004D07DD">
        <w:rPr>
          <w:noProof/>
          <w:webHidden/>
          <w:sz w:val="24"/>
          <w:szCs w:val="24"/>
        </w:rPr>
        <w:tab/>
      </w:r>
      <w:r w:rsidR="00A20495">
        <w:rPr>
          <w:noProof/>
          <w:webHidden/>
          <w:sz w:val="24"/>
          <w:szCs w:val="24"/>
        </w:rPr>
        <w:t>21</w:t>
      </w:r>
      <w:r w:rsidR="00C709FB">
        <w:rPr>
          <w:noProof/>
          <w:webHidden/>
          <w:sz w:val="24"/>
          <w:szCs w:val="24"/>
        </w:rPr>
        <w:t>6</w:t>
      </w:r>
    </w:p>
    <w:p w14:paraId="6751C50D" w14:textId="77777777" w:rsidR="000852B4" w:rsidRPr="004D07DD" w:rsidRDefault="003E222F" w:rsidP="00617C3E">
      <w:pPr>
        <w:pStyle w:val="TOC3"/>
        <w:tabs>
          <w:tab w:val="right" w:leader="dot" w:pos="9016"/>
        </w:tabs>
        <w:ind w:left="0"/>
        <w:rPr>
          <w:noProof/>
          <w:sz w:val="24"/>
          <w:szCs w:val="24"/>
          <w:lang w:eastAsia="en-GB"/>
        </w:rPr>
      </w:pPr>
      <w:r w:rsidRPr="004D07DD">
        <w:rPr>
          <w:rFonts w:asciiTheme="majorHAnsi" w:eastAsiaTheme="majorEastAsia" w:hAnsiTheme="majorHAnsi" w:cstheme="majorBidi"/>
          <w:b/>
          <w:bCs/>
          <w:noProof/>
          <w:sz w:val="24"/>
          <w:szCs w:val="24"/>
        </w:rPr>
        <w:t>Table 9.10</w:t>
      </w:r>
      <w:r w:rsidRPr="004D07DD">
        <w:rPr>
          <w:rFonts w:asciiTheme="majorHAnsi" w:eastAsiaTheme="majorEastAsia" w:hAnsiTheme="majorHAnsi" w:cstheme="majorBidi"/>
          <w:bCs/>
          <w:noProof/>
          <w:sz w:val="24"/>
          <w:szCs w:val="24"/>
        </w:rPr>
        <w:t xml:space="preserve"> Relationship between change in QTc interval with change in weight post refeeding - adjusting for covariates age, gender and height.</w:t>
      </w:r>
      <w:r w:rsidRPr="004D07DD">
        <w:rPr>
          <w:noProof/>
          <w:webHidden/>
          <w:sz w:val="24"/>
          <w:szCs w:val="24"/>
        </w:rPr>
        <w:tab/>
      </w:r>
      <w:r w:rsidR="00A20495">
        <w:rPr>
          <w:noProof/>
          <w:webHidden/>
          <w:sz w:val="24"/>
          <w:szCs w:val="24"/>
        </w:rPr>
        <w:t>21</w:t>
      </w:r>
      <w:r w:rsidR="00C709FB">
        <w:rPr>
          <w:noProof/>
          <w:webHidden/>
          <w:sz w:val="24"/>
          <w:szCs w:val="24"/>
        </w:rPr>
        <w:t>8</w:t>
      </w:r>
    </w:p>
    <w:p w14:paraId="47017E3B" w14:textId="77777777" w:rsidR="000446F7" w:rsidRDefault="003E222F" w:rsidP="000446F7">
      <w:pPr>
        <w:pStyle w:val="TOC2"/>
        <w:tabs>
          <w:tab w:val="right" w:leader="dot" w:pos="9016"/>
        </w:tabs>
        <w:ind w:left="0"/>
        <w:rPr>
          <w:noProof/>
          <w:sz w:val="24"/>
          <w:szCs w:val="24"/>
          <w:lang w:eastAsia="en-GB"/>
        </w:rPr>
      </w:pPr>
      <w:r w:rsidRPr="004D07DD">
        <w:rPr>
          <w:rFonts w:asciiTheme="majorHAnsi" w:eastAsiaTheme="majorEastAsia" w:hAnsiTheme="majorHAnsi" w:cstheme="majorBidi"/>
          <w:b/>
          <w:bCs/>
          <w:noProof/>
          <w:sz w:val="24"/>
          <w:szCs w:val="24"/>
        </w:rPr>
        <w:t>Table 10.1</w:t>
      </w:r>
      <w:r w:rsidRPr="004D07DD">
        <w:rPr>
          <w:rFonts w:asciiTheme="majorHAnsi" w:eastAsiaTheme="majorEastAsia" w:hAnsiTheme="majorHAnsi" w:cstheme="majorBidi"/>
          <w:bCs/>
          <w:noProof/>
          <w:sz w:val="24"/>
          <w:szCs w:val="24"/>
        </w:rPr>
        <w:t xml:space="preserve"> Baseline characteristics for electrolytes and biochemical markers</w:t>
      </w:r>
      <w:r w:rsidRPr="004D07DD">
        <w:rPr>
          <w:noProof/>
          <w:webHidden/>
          <w:sz w:val="24"/>
          <w:szCs w:val="24"/>
        </w:rPr>
        <w:tab/>
      </w:r>
      <w:r w:rsidR="00A20495">
        <w:rPr>
          <w:noProof/>
          <w:webHidden/>
          <w:sz w:val="24"/>
          <w:szCs w:val="24"/>
        </w:rPr>
        <w:t>2</w:t>
      </w:r>
      <w:r w:rsidR="00C709FB">
        <w:rPr>
          <w:noProof/>
          <w:webHidden/>
          <w:sz w:val="24"/>
          <w:szCs w:val="24"/>
        </w:rPr>
        <w:t>30</w:t>
      </w:r>
    </w:p>
    <w:p w14:paraId="1F54769A" w14:textId="77777777" w:rsidR="003E222F" w:rsidRPr="004D07DD" w:rsidRDefault="003E222F" w:rsidP="000446F7">
      <w:pPr>
        <w:pStyle w:val="TOC2"/>
        <w:tabs>
          <w:tab w:val="right" w:leader="dot" w:pos="9016"/>
        </w:tabs>
        <w:ind w:left="0"/>
        <w:rPr>
          <w:noProof/>
          <w:sz w:val="24"/>
          <w:szCs w:val="24"/>
          <w:lang w:eastAsia="en-GB"/>
        </w:rPr>
      </w:pPr>
      <w:r w:rsidRPr="004D07DD">
        <w:rPr>
          <w:rFonts w:asciiTheme="majorHAnsi" w:eastAsiaTheme="majorEastAsia" w:hAnsiTheme="majorHAnsi" w:cstheme="majorBidi"/>
          <w:b/>
          <w:bCs/>
          <w:noProof/>
          <w:sz w:val="24"/>
          <w:szCs w:val="24"/>
        </w:rPr>
        <w:t>Table 10.2</w:t>
      </w:r>
      <w:r w:rsidRPr="004D07DD">
        <w:rPr>
          <w:rFonts w:asciiTheme="majorHAnsi" w:eastAsiaTheme="majorEastAsia" w:hAnsiTheme="majorHAnsi" w:cstheme="majorBidi"/>
          <w:bCs/>
          <w:noProof/>
          <w:sz w:val="24"/>
          <w:szCs w:val="24"/>
        </w:rPr>
        <w:t xml:space="preserve"> Control (low-calorie) – within group electrolyte changes from baseline post refeeding</w:t>
      </w:r>
      <w:r w:rsidRPr="004D07DD">
        <w:rPr>
          <w:noProof/>
          <w:webHidden/>
          <w:sz w:val="24"/>
          <w:szCs w:val="24"/>
        </w:rPr>
        <w:tab/>
      </w:r>
      <w:r w:rsidR="00A20495">
        <w:rPr>
          <w:noProof/>
          <w:webHidden/>
          <w:sz w:val="24"/>
          <w:szCs w:val="24"/>
        </w:rPr>
        <w:t>2</w:t>
      </w:r>
      <w:r w:rsidR="00C709FB">
        <w:rPr>
          <w:noProof/>
          <w:webHidden/>
          <w:sz w:val="24"/>
          <w:szCs w:val="24"/>
        </w:rPr>
        <w:t>33</w:t>
      </w:r>
    </w:p>
    <w:p w14:paraId="0656AB45" w14:textId="77777777" w:rsidR="003E222F" w:rsidRPr="004D07DD" w:rsidRDefault="003E222F" w:rsidP="00617C3E">
      <w:pPr>
        <w:pStyle w:val="TOC3"/>
        <w:tabs>
          <w:tab w:val="right" w:leader="dot" w:pos="9016"/>
        </w:tabs>
        <w:ind w:left="0"/>
        <w:rPr>
          <w:noProof/>
          <w:sz w:val="24"/>
          <w:szCs w:val="24"/>
          <w:lang w:eastAsia="en-GB"/>
        </w:rPr>
      </w:pPr>
      <w:r w:rsidRPr="004D07DD">
        <w:rPr>
          <w:rFonts w:asciiTheme="majorHAnsi" w:eastAsiaTheme="majorEastAsia" w:hAnsiTheme="majorHAnsi" w:cstheme="majorBidi"/>
          <w:b/>
          <w:bCs/>
          <w:noProof/>
          <w:sz w:val="24"/>
          <w:szCs w:val="24"/>
        </w:rPr>
        <w:t>Table 10.3</w:t>
      </w:r>
      <w:r w:rsidRPr="004D07DD">
        <w:rPr>
          <w:rFonts w:asciiTheme="majorHAnsi" w:eastAsiaTheme="majorEastAsia" w:hAnsiTheme="majorHAnsi" w:cstheme="majorBidi"/>
          <w:bCs/>
          <w:noProof/>
          <w:sz w:val="24"/>
          <w:szCs w:val="24"/>
        </w:rPr>
        <w:t xml:space="preserve"> Intervention (high-calorie) within group electrolyte changes post refeeding</w:t>
      </w:r>
      <w:r w:rsidRPr="004D07DD">
        <w:rPr>
          <w:noProof/>
          <w:webHidden/>
          <w:sz w:val="24"/>
          <w:szCs w:val="24"/>
        </w:rPr>
        <w:tab/>
      </w:r>
      <w:r w:rsidR="00A20495">
        <w:rPr>
          <w:noProof/>
          <w:webHidden/>
          <w:sz w:val="24"/>
          <w:szCs w:val="24"/>
        </w:rPr>
        <w:t>23</w:t>
      </w:r>
      <w:r w:rsidR="00C709FB">
        <w:rPr>
          <w:noProof/>
          <w:webHidden/>
          <w:sz w:val="24"/>
          <w:szCs w:val="24"/>
        </w:rPr>
        <w:t>4</w:t>
      </w:r>
    </w:p>
    <w:p w14:paraId="45F527D2" w14:textId="77777777" w:rsidR="003E222F" w:rsidRPr="004D07DD" w:rsidRDefault="003E222F" w:rsidP="00617C3E">
      <w:pPr>
        <w:pStyle w:val="TOC3"/>
        <w:tabs>
          <w:tab w:val="right" w:leader="dot" w:pos="9016"/>
        </w:tabs>
        <w:ind w:left="0"/>
        <w:rPr>
          <w:noProof/>
          <w:sz w:val="24"/>
          <w:szCs w:val="24"/>
          <w:lang w:eastAsia="en-GB"/>
        </w:rPr>
      </w:pPr>
      <w:r w:rsidRPr="004D07DD">
        <w:rPr>
          <w:rFonts w:asciiTheme="majorHAnsi" w:eastAsiaTheme="majorEastAsia" w:hAnsiTheme="majorHAnsi" w:cstheme="majorBidi"/>
          <w:b/>
          <w:bCs/>
          <w:noProof/>
          <w:sz w:val="24"/>
          <w:szCs w:val="24"/>
        </w:rPr>
        <w:t>Table 10.4</w:t>
      </w:r>
      <w:r w:rsidRPr="004D07DD">
        <w:rPr>
          <w:rFonts w:asciiTheme="majorHAnsi" w:eastAsiaTheme="majorEastAsia" w:hAnsiTheme="majorHAnsi" w:cstheme="majorBidi"/>
          <w:bCs/>
          <w:noProof/>
          <w:sz w:val="24"/>
          <w:szCs w:val="24"/>
        </w:rPr>
        <w:t xml:space="preserve"> Electrolyte and biochemical changes from baseline to post refeeding between randomised refeeding programmes</w:t>
      </w:r>
      <w:r w:rsidRPr="004D07DD">
        <w:rPr>
          <w:noProof/>
          <w:webHidden/>
          <w:sz w:val="24"/>
          <w:szCs w:val="24"/>
        </w:rPr>
        <w:tab/>
      </w:r>
      <w:r w:rsidR="00A20495">
        <w:rPr>
          <w:noProof/>
          <w:webHidden/>
          <w:sz w:val="24"/>
          <w:szCs w:val="24"/>
        </w:rPr>
        <w:t>23</w:t>
      </w:r>
      <w:r w:rsidR="00C709FB">
        <w:rPr>
          <w:noProof/>
          <w:webHidden/>
          <w:sz w:val="24"/>
          <w:szCs w:val="24"/>
        </w:rPr>
        <w:t>5</w:t>
      </w:r>
    </w:p>
    <w:p w14:paraId="69056E24" w14:textId="77777777" w:rsidR="000852B4" w:rsidRPr="004D07DD" w:rsidRDefault="003E222F" w:rsidP="00617C3E">
      <w:pPr>
        <w:pStyle w:val="TOC3"/>
        <w:tabs>
          <w:tab w:val="right" w:leader="dot" w:pos="9016"/>
        </w:tabs>
        <w:ind w:left="0"/>
        <w:rPr>
          <w:noProof/>
          <w:sz w:val="24"/>
          <w:szCs w:val="24"/>
          <w:lang w:eastAsia="en-GB"/>
        </w:rPr>
      </w:pPr>
      <w:r w:rsidRPr="004D07DD">
        <w:rPr>
          <w:rFonts w:asciiTheme="majorHAnsi" w:eastAsiaTheme="majorEastAsia" w:hAnsiTheme="majorHAnsi" w:cstheme="majorBidi"/>
          <w:b/>
          <w:bCs/>
          <w:noProof/>
          <w:sz w:val="24"/>
          <w:szCs w:val="24"/>
        </w:rPr>
        <w:t>Table 10.5</w:t>
      </w:r>
      <w:r w:rsidRPr="004D07DD">
        <w:rPr>
          <w:rFonts w:asciiTheme="majorHAnsi" w:eastAsiaTheme="majorEastAsia" w:hAnsiTheme="majorHAnsi" w:cstheme="majorBidi"/>
          <w:bCs/>
          <w:noProof/>
          <w:sz w:val="24"/>
          <w:szCs w:val="24"/>
        </w:rPr>
        <w:t xml:space="preserve"> Chi square table for comparison of refeeding hypopho</w:t>
      </w:r>
      <w:r w:rsidR="00617C3E" w:rsidRPr="004D07DD">
        <w:rPr>
          <w:rFonts w:asciiTheme="majorHAnsi" w:eastAsiaTheme="majorEastAsia" w:hAnsiTheme="majorHAnsi" w:cstheme="majorBidi"/>
          <w:bCs/>
          <w:noProof/>
          <w:sz w:val="24"/>
          <w:szCs w:val="24"/>
        </w:rPr>
        <w:t xml:space="preserve">sphatemia between </w:t>
      </w:r>
      <w:r w:rsidRPr="004D07DD">
        <w:rPr>
          <w:rFonts w:asciiTheme="majorHAnsi" w:eastAsiaTheme="majorEastAsia" w:hAnsiTheme="majorHAnsi" w:cstheme="majorBidi"/>
          <w:bCs/>
          <w:noProof/>
          <w:sz w:val="24"/>
          <w:szCs w:val="24"/>
        </w:rPr>
        <w:t>randomised groups</w:t>
      </w:r>
      <w:r w:rsidRPr="004D07DD">
        <w:rPr>
          <w:noProof/>
          <w:webHidden/>
          <w:sz w:val="24"/>
          <w:szCs w:val="24"/>
        </w:rPr>
        <w:tab/>
      </w:r>
      <w:r w:rsidR="00834108">
        <w:rPr>
          <w:noProof/>
          <w:webHidden/>
          <w:sz w:val="24"/>
          <w:szCs w:val="24"/>
        </w:rPr>
        <w:t>23</w:t>
      </w:r>
      <w:r w:rsidR="00C709FB">
        <w:rPr>
          <w:noProof/>
          <w:webHidden/>
          <w:sz w:val="24"/>
          <w:szCs w:val="24"/>
        </w:rPr>
        <w:t>6</w:t>
      </w:r>
    </w:p>
    <w:p w14:paraId="105F4687" w14:textId="77777777" w:rsidR="003E222F" w:rsidRPr="004D07DD" w:rsidRDefault="006C6B1F" w:rsidP="00617C3E">
      <w:pPr>
        <w:pStyle w:val="TOC3"/>
        <w:tabs>
          <w:tab w:val="right" w:leader="dot" w:pos="9016"/>
        </w:tabs>
        <w:ind w:left="0"/>
        <w:rPr>
          <w:noProof/>
          <w:sz w:val="24"/>
          <w:szCs w:val="24"/>
          <w:lang w:eastAsia="en-GB"/>
        </w:rPr>
      </w:pPr>
      <w:r>
        <w:rPr>
          <w:rFonts w:asciiTheme="majorHAnsi" w:eastAsiaTheme="majorEastAsia" w:hAnsiTheme="majorHAnsi" w:cstheme="majorBidi"/>
          <w:b/>
          <w:bCs/>
          <w:noProof/>
          <w:sz w:val="24"/>
          <w:szCs w:val="24"/>
        </w:rPr>
        <w:t>Table 10.6</w:t>
      </w:r>
      <w:r w:rsidR="003E222F" w:rsidRPr="004D07DD">
        <w:rPr>
          <w:rFonts w:asciiTheme="majorHAnsi" w:eastAsiaTheme="majorEastAsia" w:hAnsiTheme="majorHAnsi" w:cstheme="majorBidi"/>
          <w:bCs/>
          <w:noProof/>
          <w:sz w:val="24"/>
          <w:szCs w:val="24"/>
        </w:rPr>
        <w:t xml:space="preserve"> Regression analysis reporting a relationship between nutritional, biochemical and anthropometric determinates with post refeeding phosphate</w:t>
      </w:r>
      <w:r w:rsidR="003E222F" w:rsidRPr="004D07DD">
        <w:rPr>
          <w:noProof/>
          <w:webHidden/>
          <w:sz w:val="24"/>
          <w:szCs w:val="24"/>
        </w:rPr>
        <w:tab/>
      </w:r>
      <w:r w:rsidR="00834108">
        <w:rPr>
          <w:noProof/>
          <w:webHidden/>
          <w:sz w:val="24"/>
          <w:szCs w:val="24"/>
        </w:rPr>
        <w:t>23</w:t>
      </w:r>
      <w:r w:rsidR="00C709FB">
        <w:rPr>
          <w:noProof/>
          <w:webHidden/>
          <w:sz w:val="24"/>
          <w:szCs w:val="24"/>
        </w:rPr>
        <w:t>9</w:t>
      </w:r>
    </w:p>
    <w:p w14:paraId="32216EA7" w14:textId="77777777" w:rsidR="003E222F" w:rsidRPr="004D07DD" w:rsidRDefault="003E222F" w:rsidP="00617C3E">
      <w:pPr>
        <w:pStyle w:val="TOC3"/>
        <w:tabs>
          <w:tab w:val="right" w:leader="dot" w:pos="9016"/>
        </w:tabs>
        <w:ind w:left="0"/>
        <w:rPr>
          <w:noProof/>
          <w:sz w:val="24"/>
          <w:szCs w:val="24"/>
          <w:lang w:eastAsia="en-GB"/>
        </w:rPr>
      </w:pPr>
      <w:r w:rsidRPr="004D07DD">
        <w:rPr>
          <w:rFonts w:asciiTheme="majorHAnsi" w:eastAsiaTheme="majorEastAsia" w:hAnsiTheme="majorHAnsi" w:cstheme="majorBidi"/>
          <w:b/>
          <w:bCs/>
          <w:noProof/>
          <w:sz w:val="24"/>
          <w:szCs w:val="24"/>
          <w:lang w:val="en-US"/>
        </w:rPr>
        <w:t>Table 10.</w:t>
      </w:r>
      <w:r w:rsidR="006C6B1F">
        <w:rPr>
          <w:rFonts w:asciiTheme="majorHAnsi" w:eastAsiaTheme="majorEastAsia" w:hAnsiTheme="majorHAnsi" w:cstheme="majorBidi"/>
          <w:b/>
          <w:bCs/>
          <w:noProof/>
          <w:sz w:val="24"/>
          <w:szCs w:val="24"/>
          <w:lang w:val="en-US"/>
        </w:rPr>
        <w:t>7</w:t>
      </w:r>
      <w:r w:rsidRPr="004D07DD">
        <w:rPr>
          <w:rFonts w:asciiTheme="majorHAnsi" w:eastAsiaTheme="majorEastAsia" w:hAnsiTheme="majorHAnsi" w:cstheme="majorBidi"/>
          <w:bCs/>
          <w:noProof/>
          <w:sz w:val="24"/>
          <w:szCs w:val="24"/>
          <w:lang w:val="en-US"/>
        </w:rPr>
        <w:t xml:space="preserve"> Relationship between post refeeding phosphate and baseline white blood cell count - Adjusting for covariates %BMI and HOMA IR</w:t>
      </w:r>
      <w:r w:rsidRPr="004D07DD">
        <w:rPr>
          <w:noProof/>
          <w:webHidden/>
          <w:sz w:val="24"/>
          <w:szCs w:val="24"/>
        </w:rPr>
        <w:tab/>
      </w:r>
      <w:r w:rsidR="006C6B1F">
        <w:rPr>
          <w:noProof/>
          <w:webHidden/>
          <w:sz w:val="24"/>
          <w:szCs w:val="24"/>
        </w:rPr>
        <w:t>2</w:t>
      </w:r>
      <w:r w:rsidR="00C709FB">
        <w:rPr>
          <w:noProof/>
          <w:webHidden/>
          <w:sz w:val="24"/>
          <w:szCs w:val="24"/>
        </w:rPr>
        <w:t>40</w:t>
      </w:r>
    </w:p>
    <w:p w14:paraId="479ECCB1" w14:textId="77777777" w:rsidR="000852B4" w:rsidRPr="004D07DD" w:rsidRDefault="000852B4" w:rsidP="001027CE">
      <w:pPr>
        <w:rPr>
          <w:sz w:val="24"/>
          <w:szCs w:val="24"/>
        </w:rPr>
      </w:pPr>
    </w:p>
    <w:p w14:paraId="321F7BD7" w14:textId="77777777" w:rsidR="00434A34" w:rsidRDefault="00434A34" w:rsidP="001027CE"/>
    <w:p w14:paraId="7CDEC344" w14:textId="77777777" w:rsidR="004A5184" w:rsidRDefault="004A5184" w:rsidP="001027CE"/>
    <w:p w14:paraId="08F5F195" w14:textId="77777777" w:rsidR="004A5184" w:rsidRDefault="004A5184" w:rsidP="001027CE"/>
    <w:p w14:paraId="5E418791" w14:textId="77777777" w:rsidR="004A5184" w:rsidRDefault="004A5184" w:rsidP="001027CE"/>
    <w:p w14:paraId="12FAA67C" w14:textId="77777777" w:rsidR="004A5184" w:rsidRDefault="004A5184" w:rsidP="001027CE"/>
    <w:p w14:paraId="34D1B099" w14:textId="77777777" w:rsidR="004A5184" w:rsidRDefault="004A5184" w:rsidP="001027CE"/>
    <w:p w14:paraId="6B70B758" w14:textId="77777777" w:rsidR="004A5184" w:rsidRDefault="004A5184" w:rsidP="001027CE"/>
    <w:p w14:paraId="5E369C09" w14:textId="77777777" w:rsidR="004A5184" w:rsidRDefault="004A5184" w:rsidP="001027CE"/>
    <w:p w14:paraId="700CE2DA" w14:textId="77777777" w:rsidR="004A5184" w:rsidRDefault="004A5184" w:rsidP="001027CE"/>
    <w:p w14:paraId="3967C061" w14:textId="77777777" w:rsidR="004A5184" w:rsidRDefault="004A5184" w:rsidP="001027CE"/>
    <w:p w14:paraId="5C4C1464" w14:textId="77777777" w:rsidR="004A5184" w:rsidRDefault="004A5184" w:rsidP="001027CE"/>
    <w:p w14:paraId="6DB72148" w14:textId="77777777" w:rsidR="004A5184" w:rsidRDefault="004A5184" w:rsidP="001027CE"/>
    <w:p w14:paraId="2584C902" w14:textId="77777777" w:rsidR="004A5184" w:rsidRDefault="004A5184" w:rsidP="001027CE"/>
    <w:p w14:paraId="72202352" w14:textId="77777777" w:rsidR="004A5184" w:rsidRDefault="004A5184" w:rsidP="001027CE"/>
    <w:p w14:paraId="55F7F993" w14:textId="77777777" w:rsidR="0004688E" w:rsidRDefault="0004688E" w:rsidP="001027CE"/>
    <w:p w14:paraId="252E4EC0" w14:textId="77777777" w:rsidR="000852B4" w:rsidRDefault="000852B4" w:rsidP="000852B4">
      <w:pPr>
        <w:pStyle w:val="Heading1"/>
        <w:jc w:val="center"/>
      </w:pPr>
      <w:bookmarkStart w:id="8" w:name="_Toc384718812"/>
      <w:r>
        <w:t>Table of F</w:t>
      </w:r>
      <w:r w:rsidRPr="000852B4">
        <w:rPr>
          <w:rStyle w:val="Heading1Char"/>
        </w:rPr>
        <w:t>i</w:t>
      </w:r>
      <w:r>
        <w:t>gures</w:t>
      </w:r>
      <w:bookmarkEnd w:id="8"/>
    </w:p>
    <w:p w14:paraId="7C8FE720" w14:textId="77777777" w:rsidR="000852B4" w:rsidRDefault="000852B4" w:rsidP="000852B4"/>
    <w:p w14:paraId="37A2AC7D" w14:textId="77777777" w:rsidR="00434A34" w:rsidRPr="004D07DD" w:rsidRDefault="008A5B36" w:rsidP="00617C3E">
      <w:pPr>
        <w:pStyle w:val="TOC2"/>
        <w:tabs>
          <w:tab w:val="right" w:leader="dot" w:pos="9016"/>
        </w:tabs>
        <w:ind w:left="0"/>
        <w:rPr>
          <w:noProof/>
          <w:sz w:val="24"/>
          <w:szCs w:val="24"/>
          <w:lang w:eastAsia="en-GB"/>
        </w:rPr>
      </w:pPr>
      <w:hyperlink w:anchor="_Toc376168491" w:history="1">
        <w:r w:rsidR="00434A34" w:rsidRPr="004D07DD">
          <w:rPr>
            <w:rStyle w:val="Hyperlink"/>
            <w:b/>
            <w:noProof/>
            <w:color w:val="auto"/>
            <w:sz w:val="24"/>
            <w:szCs w:val="24"/>
            <w:u w:val="none"/>
          </w:rPr>
          <w:t>Figure 4.1</w:t>
        </w:r>
        <w:r w:rsidR="00434A34" w:rsidRPr="004D07DD">
          <w:rPr>
            <w:rStyle w:val="Hyperlink"/>
            <w:noProof/>
            <w:color w:val="auto"/>
            <w:sz w:val="24"/>
            <w:szCs w:val="24"/>
            <w:u w:val="none"/>
          </w:rPr>
          <w:t xml:space="preserve"> Flow chart of the included studies that investigated the impact energy intake and malnutrition had on post refeeding serum phospha</w:t>
        </w:r>
        <w:r w:rsidR="00960635">
          <w:rPr>
            <w:rStyle w:val="Hyperlink"/>
            <w:noProof/>
            <w:color w:val="auto"/>
            <w:sz w:val="24"/>
            <w:szCs w:val="24"/>
            <w:u w:val="none"/>
          </w:rPr>
          <w:t>te level</w:t>
        </w:r>
      </w:hyperlink>
      <w:r w:rsidR="00960635">
        <w:rPr>
          <w:noProof/>
          <w:sz w:val="24"/>
          <w:szCs w:val="24"/>
        </w:rPr>
        <w:t>……………………………………………….8</w:t>
      </w:r>
      <w:r w:rsidR="00DD43FB">
        <w:rPr>
          <w:noProof/>
          <w:sz w:val="24"/>
          <w:szCs w:val="24"/>
        </w:rPr>
        <w:t>4</w:t>
      </w:r>
    </w:p>
    <w:p w14:paraId="76C0069B" w14:textId="2139955D" w:rsidR="000852B4" w:rsidRPr="004D07DD" w:rsidRDefault="00434A34" w:rsidP="000852B4">
      <w:pPr>
        <w:rPr>
          <w:sz w:val="24"/>
          <w:szCs w:val="24"/>
        </w:rPr>
      </w:pPr>
      <w:r w:rsidRPr="004D07DD">
        <w:rPr>
          <w:b/>
          <w:sz w:val="24"/>
          <w:szCs w:val="24"/>
        </w:rPr>
        <w:t>Figure 4.2</w:t>
      </w:r>
      <w:r w:rsidR="00C724AA">
        <w:rPr>
          <w:sz w:val="24"/>
          <w:szCs w:val="24"/>
        </w:rPr>
        <w:t xml:space="preserve"> </w:t>
      </w:r>
      <w:r w:rsidRPr="004D07DD">
        <w:rPr>
          <w:sz w:val="24"/>
          <w:szCs w:val="24"/>
        </w:rPr>
        <w:t>Association between malnutrition (</w:t>
      </w:r>
      <w:r w:rsidR="00C04C0E" w:rsidRPr="00DA1A73">
        <w:rPr>
          <w:sz w:val="24"/>
          <w:szCs w:val="24"/>
        </w:rPr>
        <w:t>%BMI</w:t>
      </w:r>
      <w:r w:rsidRPr="004D07DD">
        <w:rPr>
          <w:sz w:val="24"/>
          <w:szCs w:val="24"/>
        </w:rPr>
        <w:t>) and post r</w:t>
      </w:r>
      <w:r w:rsidR="00165C48" w:rsidRPr="004D07DD">
        <w:rPr>
          <w:sz w:val="24"/>
          <w:szCs w:val="24"/>
        </w:rPr>
        <w:t>efeeding serum phosphate</w:t>
      </w:r>
      <w:r w:rsidR="004D07DD">
        <w:rPr>
          <w:sz w:val="24"/>
          <w:szCs w:val="24"/>
        </w:rPr>
        <w:t>............................................................................</w:t>
      </w:r>
      <w:r w:rsidR="00960635">
        <w:rPr>
          <w:sz w:val="24"/>
          <w:szCs w:val="24"/>
        </w:rPr>
        <w:t>...................................................</w:t>
      </w:r>
      <w:r w:rsidR="00DD43FB">
        <w:rPr>
          <w:sz w:val="24"/>
          <w:szCs w:val="24"/>
        </w:rPr>
        <w:t>88</w:t>
      </w:r>
    </w:p>
    <w:p w14:paraId="3FCA6849" w14:textId="77777777" w:rsidR="00960635" w:rsidRDefault="00434A34" w:rsidP="00617C3E">
      <w:pPr>
        <w:pStyle w:val="TOC2"/>
        <w:tabs>
          <w:tab w:val="right" w:leader="dot" w:pos="9016"/>
        </w:tabs>
        <w:ind w:left="0"/>
        <w:rPr>
          <w:noProof/>
          <w:sz w:val="24"/>
          <w:szCs w:val="24"/>
        </w:rPr>
      </w:pPr>
      <w:r w:rsidRPr="004D07DD">
        <w:rPr>
          <w:b/>
          <w:noProof/>
          <w:sz w:val="24"/>
          <w:szCs w:val="24"/>
        </w:rPr>
        <w:t>Figure 4.3</w:t>
      </w:r>
      <w:r w:rsidRPr="004D07DD">
        <w:rPr>
          <w:noProof/>
          <w:sz w:val="24"/>
          <w:szCs w:val="24"/>
        </w:rPr>
        <w:t xml:space="preserve"> Relationship between energy intake and post refeeding serum phosphate</w:t>
      </w:r>
      <w:r w:rsidR="00DD43FB">
        <w:rPr>
          <w:noProof/>
          <w:sz w:val="24"/>
          <w:szCs w:val="24"/>
        </w:rPr>
        <w:t>……….90</w:t>
      </w:r>
    </w:p>
    <w:p w14:paraId="530F9BA6" w14:textId="77777777" w:rsidR="00434A34" w:rsidRPr="004D07DD" w:rsidRDefault="00434A34" w:rsidP="00617C3E">
      <w:pPr>
        <w:pStyle w:val="TOC2"/>
        <w:tabs>
          <w:tab w:val="right" w:leader="dot" w:pos="9016"/>
        </w:tabs>
        <w:ind w:left="0"/>
        <w:rPr>
          <w:noProof/>
          <w:sz w:val="24"/>
          <w:szCs w:val="24"/>
          <w:lang w:eastAsia="en-GB"/>
        </w:rPr>
      </w:pPr>
      <w:r w:rsidRPr="004D07DD">
        <w:rPr>
          <w:b/>
          <w:noProof/>
          <w:sz w:val="24"/>
          <w:szCs w:val="24"/>
        </w:rPr>
        <w:t>Figure 5.1</w:t>
      </w:r>
      <w:r w:rsidR="004D07DD">
        <w:rPr>
          <w:noProof/>
          <w:sz w:val="24"/>
          <w:szCs w:val="24"/>
        </w:rPr>
        <w:t xml:space="preserve"> </w:t>
      </w:r>
      <w:r w:rsidRPr="004D07DD">
        <w:rPr>
          <w:noProof/>
          <w:sz w:val="24"/>
          <w:szCs w:val="24"/>
        </w:rPr>
        <w:t>Flow chart of the included studies that investigated the impact energy intake and</w:t>
      </w:r>
      <w:r w:rsidR="00960635">
        <w:rPr>
          <w:noProof/>
          <w:sz w:val="24"/>
          <w:szCs w:val="24"/>
        </w:rPr>
        <w:t xml:space="preserve"> malnutrition had on QT interval……………………………………………………………………………………….</w:t>
      </w:r>
      <w:r w:rsidR="00960635">
        <w:rPr>
          <w:noProof/>
          <w:webHidden/>
          <w:sz w:val="24"/>
          <w:szCs w:val="24"/>
        </w:rPr>
        <w:t>1</w:t>
      </w:r>
      <w:r w:rsidR="00DD43FB">
        <w:rPr>
          <w:noProof/>
          <w:webHidden/>
          <w:sz w:val="24"/>
          <w:szCs w:val="24"/>
        </w:rPr>
        <w:t>10</w:t>
      </w:r>
    </w:p>
    <w:p w14:paraId="18D3150F" w14:textId="77777777" w:rsidR="000C563E" w:rsidRPr="004D07DD" w:rsidRDefault="000C563E" w:rsidP="00617C3E">
      <w:pPr>
        <w:pStyle w:val="TOC2"/>
        <w:tabs>
          <w:tab w:val="right" w:leader="dot" w:pos="9016"/>
        </w:tabs>
        <w:ind w:left="0"/>
        <w:rPr>
          <w:noProof/>
          <w:sz w:val="24"/>
          <w:szCs w:val="24"/>
          <w:lang w:eastAsia="en-GB"/>
        </w:rPr>
      </w:pPr>
      <w:r w:rsidRPr="004D07DD">
        <w:rPr>
          <w:b/>
          <w:noProof/>
          <w:sz w:val="24"/>
          <w:szCs w:val="24"/>
        </w:rPr>
        <w:t>Figure 5.2</w:t>
      </w:r>
      <w:r w:rsidRPr="004D07DD">
        <w:rPr>
          <w:noProof/>
          <w:sz w:val="24"/>
          <w:szCs w:val="24"/>
        </w:rPr>
        <w:t xml:space="preserve"> – Difference between QTc interval in malnourished patients compared to healthy controls</w:t>
      </w:r>
      <w:r w:rsidR="006C6B1F">
        <w:rPr>
          <w:noProof/>
          <w:webHidden/>
          <w:sz w:val="24"/>
          <w:szCs w:val="24"/>
        </w:rPr>
        <w:t>…………………………………………………………………………………………………………………………</w:t>
      </w:r>
      <w:r w:rsidR="000D4AE2">
        <w:rPr>
          <w:noProof/>
          <w:webHidden/>
          <w:sz w:val="24"/>
          <w:szCs w:val="24"/>
        </w:rPr>
        <w:t>.</w:t>
      </w:r>
      <w:r w:rsidR="006C6B1F">
        <w:rPr>
          <w:noProof/>
          <w:webHidden/>
          <w:sz w:val="24"/>
          <w:szCs w:val="24"/>
        </w:rPr>
        <w:t>…</w:t>
      </w:r>
      <w:r w:rsidR="00960635">
        <w:rPr>
          <w:noProof/>
          <w:webHidden/>
          <w:sz w:val="24"/>
          <w:szCs w:val="24"/>
        </w:rPr>
        <w:t>1</w:t>
      </w:r>
      <w:r w:rsidR="00DD43FB">
        <w:rPr>
          <w:noProof/>
          <w:webHidden/>
          <w:sz w:val="24"/>
          <w:szCs w:val="24"/>
        </w:rPr>
        <w:t>16</w:t>
      </w:r>
    </w:p>
    <w:p w14:paraId="74DBAD8C" w14:textId="77777777" w:rsidR="000C563E" w:rsidRPr="004D07DD" w:rsidRDefault="000C563E" w:rsidP="00617C3E">
      <w:pPr>
        <w:pStyle w:val="TOC3"/>
        <w:tabs>
          <w:tab w:val="right" w:leader="dot" w:pos="9016"/>
        </w:tabs>
        <w:ind w:left="0"/>
        <w:rPr>
          <w:noProof/>
          <w:sz w:val="24"/>
          <w:szCs w:val="24"/>
          <w:lang w:eastAsia="en-GB"/>
        </w:rPr>
      </w:pPr>
      <w:r w:rsidRPr="004D07DD">
        <w:rPr>
          <w:b/>
          <w:noProof/>
          <w:sz w:val="24"/>
          <w:szCs w:val="24"/>
        </w:rPr>
        <w:t>Figure 5.3</w:t>
      </w:r>
      <w:r w:rsidRPr="004D07DD">
        <w:rPr>
          <w:noProof/>
          <w:sz w:val="24"/>
          <w:szCs w:val="24"/>
        </w:rPr>
        <w:t xml:space="preserve"> – Difference in the incidence of QTc interval prolongation between malnourished patients and healthy control</w:t>
      </w:r>
      <w:r w:rsidR="000D4AE2">
        <w:rPr>
          <w:noProof/>
          <w:webHidden/>
          <w:sz w:val="24"/>
          <w:szCs w:val="24"/>
        </w:rPr>
        <w:t>……………………………………………………………………………</w:t>
      </w:r>
      <w:r w:rsidR="00960635">
        <w:rPr>
          <w:noProof/>
          <w:webHidden/>
          <w:sz w:val="24"/>
          <w:szCs w:val="24"/>
        </w:rPr>
        <w:t>……………….11</w:t>
      </w:r>
      <w:r w:rsidR="00DD43FB">
        <w:rPr>
          <w:noProof/>
          <w:webHidden/>
          <w:sz w:val="24"/>
          <w:szCs w:val="24"/>
        </w:rPr>
        <w:t>8</w:t>
      </w:r>
    </w:p>
    <w:p w14:paraId="2A9DD08B" w14:textId="77777777" w:rsidR="000852B4" w:rsidRPr="004D07DD" w:rsidRDefault="000C563E" w:rsidP="000852B4">
      <w:pPr>
        <w:rPr>
          <w:sz w:val="24"/>
          <w:szCs w:val="24"/>
        </w:rPr>
      </w:pPr>
      <w:r w:rsidRPr="004D07DD">
        <w:rPr>
          <w:b/>
          <w:sz w:val="24"/>
          <w:szCs w:val="24"/>
        </w:rPr>
        <w:t>Figure 5.4</w:t>
      </w:r>
      <w:r w:rsidR="004D07DD">
        <w:rPr>
          <w:sz w:val="24"/>
          <w:szCs w:val="24"/>
        </w:rPr>
        <w:t xml:space="preserve"> </w:t>
      </w:r>
      <w:r w:rsidRPr="004D07DD">
        <w:rPr>
          <w:sz w:val="24"/>
          <w:szCs w:val="24"/>
        </w:rPr>
        <w:t>QTc interval before and after refeeding malnourished patients with AN</w:t>
      </w:r>
      <w:r w:rsidR="00165C48" w:rsidRPr="004D07DD">
        <w:rPr>
          <w:sz w:val="24"/>
          <w:szCs w:val="24"/>
        </w:rPr>
        <w:t>…</w:t>
      </w:r>
      <w:r w:rsidR="004D07DD">
        <w:rPr>
          <w:sz w:val="24"/>
          <w:szCs w:val="24"/>
        </w:rPr>
        <w:t>…</w:t>
      </w:r>
      <w:r w:rsidR="000446F7">
        <w:rPr>
          <w:sz w:val="24"/>
          <w:szCs w:val="24"/>
        </w:rPr>
        <w:t>…</w:t>
      </w:r>
      <w:r w:rsidR="004D07DD">
        <w:rPr>
          <w:sz w:val="24"/>
          <w:szCs w:val="24"/>
        </w:rPr>
        <w:t>.</w:t>
      </w:r>
      <w:r w:rsidR="000D4AE2">
        <w:rPr>
          <w:sz w:val="24"/>
          <w:szCs w:val="24"/>
        </w:rPr>
        <w:t>.</w:t>
      </w:r>
      <w:r w:rsidR="00165C48" w:rsidRPr="004D07DD">
        <w:rPr>
          <w:sz w:val="24"/>
          <w:szCs w:val="24"/>
        </w:rPr>
        <w:t>.</w:t>
      </w:r>
      <w:r w:rsidR="00960635">
        <w:rPr>
          <w:sz w:val="24"/>
          <w:szCs w:val="24"/>
        </w:rPr>
        <w:t>12</w:t>
      </w:r>
      <w:r w:rsidR="00DD43FB">
        <w:rPr>
          <w:sz w:val="24"/>
          <w:szCs w:val="24"/>
        </w:rPr>
        <w:t>3</w:t>
      </w:r>
    </w:p>
    <w:p w14:paraId="03562191" w14:textId="77777777" w:rsidR="000852B4" w:rsidRPr="004D07DD" w:rsidRDefault="00204A61" w:rsidP="00617C3E">
      <w:pPr>
        <w:pStyle w:val="TOC2"/>
        <w:tabs>
          <w:tab w:val="right" w:leader="dot" w:pos="9016"/>
        </w:tabs>
        <w:ind w:left="0"/>
        <w:rPr>
          <w:noProof/>
          <w:sz w:val="24"/>
          <w:szCs w:val="24"/>
          <w:lang w:eastAsia="en-GB"/>
        </w:rPr>
      </w:pPr>
      <w:r w:rsidRPr="004D07DD">
        <w:rPr>
          <w:b/>
          <w:noProof/>
          <w:sz w:val="24"/>
          <w:szCs w:val="24"/>
        </w:rPr>
        <w:t>Figure 6.1</w:t>
      </w:r>
      <w:r w:rsidRPr="004D07DD">
        <w:rPr>
          <w:noProof/>
          <w:sz w:val="24"/>
          <w:szCs w:val="24"/>
        </w:rPr>
        <w:t xml:space="preserve"> Flow chart of included studies for analysing the impact refeeding had on resting energy expenditure and weight</w:t>
      </w:r>
      <w:r w:rsidR="000D4AE2">
        <w:rPr>
          <w:noProof/>
          <w:webHidden/>
          <w:sz w:val="24"/>
          <w:szCs w:val="24"/>
        </w:rPr>
        <w:t>………………………………………………………………………………………..</w:t>
      </w:r>
      <w:r w:rsidR="00960635">
        <w:rPr>
          <w:noProof/>
          <w:webHidden/>
          <w:sz w:val="24"/>
          <w:szCs w:val="24"/>
        </w:rPr>
        <w:t>1</w:t>
      </w:r>
      <w:r w:rsidR="00DD43FB">
        <w:rPr>
          <w:noProof/>
          <w:webHidden/>
          <w:sz w:val="24"/>
          <w:szCs w:val="24"/>
        </w:rPr>
        <w:t>40</w:t>
      </w:r>
    </w:p>
    <w:p w14:paraId="1A526C94" w14:textId="77777777" w:rsidR="000852B4" w:rsidRPr="004D07DD" w:rsidRDefault="003F207A" w:rsidP="00F43A1B">
      <w:pPr>
        <w:pStyle w:val="TOC2"/>
        <w:tabs>
          <w:tab w:val="right" w:leader="dot" w:pos="9016"/>
        </w:tabs>
        <w:ind w:left="0"/>
        <w:rPr>
          <w:noProof/>
          <w:sz w:val="24"/>
          <w:szCs w:val="24"/>
          <w:lang w:eastAsia="en-GB"/>
        </w:rPr>
      </w:pPr>
      <w:r w:rsidRPr="004D07DD">
        <w:rPr>
          <w:b/>
          <w:noProof/>
          <w:sz w:val="24"/>
          <w:szCs w:val="24"/>
        </w:rPr>
        <w:t>Figure 9.1</w:t>
      </w:r>
      <w:r w:rsidRPr="004D07DD">
        <w:rPr>
          <w:noProof/>
          <w:sz w:val="24"/>
          <w:szCs w:val="24"/>
        </w:rPr>
        <w:t xml:space="preserve"> CONSORT flow diagram</w:t>
      </w:r>
      <w:r w:rsidR="000D4AE2">
        <w:rPr>
          <w:noProof/>
          <w:webHidden/>
          <w:sz w:val="24"/>
          <w:szCs w:val="24"/>
        </w:rPr>
        <w:t>…………………………………………………………………………………..</w:t>
      </w:r>
      <w:r w:rsidR="005C0845" w:rsidRPr="004D07DD">
        <w:rPr>
          <w:noProof/>
          <w:sz w:val="24"/>
          <w:szCs w:val="24"/>
        </w:rPr>
        <w:t>19</w:t>
      </w:r>
      <w:r w:rsidR="00DD43FB">
        <w:rPr>
          <w:noProof/>
          <w:sz w:val="24"/>
          <w:szCs w:val="24"/>
        </w:rPr>
        <w:t>4</w:t>
      </w:r>
    </w:p>
    <w:p w14:paraId="671C2661" w14:textId="77777777" w:rsidR="00F43A1B" w:rsidRPr="004D07DD" w:rsidRDefault="00F43A1B" w:rsidP="00F43A1B">
      <w:pPr>
        <w:rPr>
          <w:sz w:val="24"/>
          <w:szCs w:val="24"/>
        </w:rPr>
      </w:pPr>
      <w:r w:rsidRPr="004D07DD">
        <w:rPr>
          <w:b/>
          <w:sz w:val="24"/>
          <w:szCs w:val="24"/>
        </w:rPr>
        <w:t>Figure 9.</w:t>
      </w:r>
      <w:r w:rsidR="00165C48" w:rsidRPr="004D07DD">
        <w:rPr>
          <w:b/>
          <w:sz w:val="24"/>
          <w:szCs w:val="24"/>
        </w:rPr>
        <w:t>2</w:t>
      </w:r>
      <w:r w:rsidRPr="004D07DD">
        <w:rPr>
          <w:sz w:val="24"/>
          <w:szCs w:val="24"/>
        </w:rPr>
        <w:t xml:space="preserve"> Heart rate (BPM) before and after 4 days of refeeding in the control (low-calorie) and intervention (high-calorie) groups</w:t>
      </w:r>
      <w:r w:rsidR="00165C48" w:rsidRPr="004D07DD">
        <w:rPr>
          <w:sz w:val="24"/>
          <w:szCs w:val="24"/>
        </w:rPr>
        <w:t>……</w:t>
      </w:r>
      <w:r w:rsidR="004D07DD">
        <w:rPr>
          <w:sz w:val="24"/>
          <w:szCs w:val="24"/>
        </w:rPr>
        <w:t>………..</w:t>
      </w:r>
      <w:r w:rsidR="00165C48" w:rsidRPr="004D07DD">
        <w:rPr>
          <w:sz w:val="24"/>
          <w:szCs w:val="24"/>
        </w:rPr>
        <w:t>……………………………………………</w:t>
      </w:r>
      <w:r w:rsidR="004D07DD">
        <w:rPr>
          <w:sz w:val="24"/>
          <w:szCs w:val="24"/>
        </w:rPr>
        <w:t>……………</w:t>
      </w:r>
      <w:r w:rsidR="00165C48" w:rsidRPr="004D07DD">
        <w:rPr>
          <w:sz w:val="24"/>
          <w:szCs w:val="24"/>
        </w:rPr>
        <w:t>……</w:t>
      </w:r>
      <w:r w:rsidR="005C0845" w:rsidRPr="004D07DD">
        <w:rPr>
          <w:sz w:val="24"/>
          <w:szCs w:val="24"/>
        </w:rPr>
        <w:t>20</w:t>
      </w:r>
      <w:r w:rsidR="00DD43FB">
        <w:rPr>
          <w:sz w:val="24"/>
          <w:szCs w:val="24"/>
        </w:rPr>
        <w:t>6</w:t>
      </w:r>
    </w:p>
    <w:p w14:paraId="3DF9556B" w14:textId="77777777" w:rsidR="00F43A1B" w:rsidRPr="004D07DD" w:rsidRDefault="00F43A1B" w:rsidP="00F43A1B">
      <w:pPr>
        <w:rPr>
          <w:sz w:val="24"/>
          <w:szCs w:val="24"/>
        </w:rPr>
      </w:pPr>
      <w:r w:rsidRPr="004D07DD">
        <w:rPr>
          <w:b/>
          <w:sz w:val="24"/>
          <w:szCs w:val="24"/>
        </w:rPr>
        <w:t>Figure 9.</w:t>
      </w:r>
      <w:r w:rsidR="00165C48" w:rsidRPr="004D07DD">
        <w:rPr>
          <w:b/>
          <w:sz w:val="24"/>
          <w:szCs w:val="24"/>
        </w:rPr>
        <w:t>3</w:t>
      </w:r>
      <w:r w:rsidR="004D07DD">
        <w:rPr>
          <w:sz w:val="24"/>
          <w:szCs w:val="24"/>
        </w:rPr>
        <w:t xml:space="preserve"> </w:t>
      </w:r>
      <w:r w:rsidRPr="004D07DD">
        <w:rPr>
          <w:sz w:val="24"/>
          <w:szCs w:val="24"/>
        </w:rPr>
        <w:t>Energy intake (kcal/ day) at the start and end of 10 days of refeeding in the low and high calorie programmes</w:t>
      </w:r>
      <w:r w:rsidR="005C0845" w:rsidRPr="004D07DD">
        <w:rPr>
          <w:sz w:val="24"/>
          <w:szCs w:val="24"/>
        </w:rPr>
        <w:t>……</w:t>
      </w:r>
      <w:r w:rsidR="004D07DD">
        <w:rPr>
          <w:sz w:val="24"/>
          <w:szCs w:val="24"/>
        </w:rPr>
        <w:t>………………..</w:t>
      </w:r>
      <w:r w:rsidR="005C0845" w:rsidRPr="004D07DD">
        <w:rPr>
          <w:sz w:val="24"/>
          <w:szCs w:val="24"/>
        </w:rPr>
        <w:t>……………………………………………………………………20</w:t>
      </w:r>
      <w:r w:rsidR="00DD43FB">
        <w:rPr>
          <w:sz w:val="24"/>
          <w:szCs w:val="24"/>
        </w:rPr>
        <w:t>8</w:t>
      </w:r>
    </w:p>
    <w:p w14:paraId="214EBF37" w14:textId="77777777" w:rsidR="00F43A1B" w:rsidRPr="004D07DD" w:rsidRDefault="00F43A1B" w:rsidP="00F43A1B">
      <w:pPr>
        <w:rPr>
          <w:sz w:val="24"/>
          <w:szCs w:val="24"/>
        </w:rPr>
      </w:pPr>
      <w:r w:rsidRPr="004D07DD">
        <w:rPr>
          <w:b/>
          <w:sz w:val="24"/>
          <w:szCs w:val="24"/>
        </w:rPr>
        <w:t>Figure 9.</w:t>
      </w:r>
      <w:r w:rsidR="00165C48" w:rsidRPr="004D07DD">
        <w:rPr>
          <w:b/>
          <w:sz w:val="24"/>
          <w:szCs w:val="24"/>
        </w:rPr>
        <w:t>4</w:t>
      </w:r>
      <w:r w:rsidRPr="004D07DD">
        <w:rPr>
          <w:sz w:val="24"/>
          <w:szCs w:val="24"/>
        </w:rPr>
        <w:t xml:space="preserve"> Energy intake (</w:t>
      </w:r>
      <w:r w:rsidR="00730E90">
        <w:rPr>
          <w:sz w:val="24"/>
          <w:szCs w:val="24"/>
        </w:rPr>
        <w:t>kcal/kg/day</w:t>
      </w:r>
      <w:r w:rsidRPr="004D07DD">
        <w:rPr>
          <w:sz w:val="24"/>
          <w:szCs w:val="24"/>
        </w:rPr>
        <w:t>) at the start and end of 10 days of refeeding in the low and high calorie programmes</w:t>
      </w:r>
      <w:r w:rsidR="005C0845" w:rsidRPr="004D07DD">
        <w:rPr>
          <w:sz w:val="24"/>
          <w:szCs w:val="24"/>
        </w:rPr>
        <w:t>………</w:t>
      </w:r>
      <w:r w:rsidR="004D07DD">
        <w:rPr>
          <w:sz w:val="24"/>
          <w:szCs w:val="24"/>
        </w:rPr>
        <w:t>…………………</w:t>
      </w:r>
      <w:r w:rsidR="005C0845" w:rsidRPr="004D07DD">
        <w:rPr>
          <w:sz w:val="24"/>
          <w:szCs w:val="24"/>
        </w:rPr>
        <w:t>……………………………………………………</w:t>
      </w:r>
      <w:r w:rsidR="004D07DD">
        <w:rPr>
          <w:sz w:val="24"/>
          <w:szCs w:val="24"/>
        </w:rPr>
        <w:t>……..</w:t>
      </w:r>
      <w:r w:rsidR="005C0845" w:rsidRPr="004D07DD">
        <w:rPr>
          <w:sz w:val="24"/>
          <w:szCs w:val="24"/>
        </w:rPr>
        <w:t>………</w:t>
      </w:r>
      <w:r w:rsidR="000D4AE2">
        <w:rPr>
          <w:sz w:val="24"/>
          <w:szCs w:val="24"/>
        </w:rPr>
        <w:t>.</w:t>
      </w:r>
      <w:r w:rsidR="005C0845" w:rsidRPr="004D07DD">
        <w:rPr>
          <w:sz w:val="24"/>
          <w:szCs w:val="24"/>
        </w:rPr>
        <w:t>….20</w:t>
      </w:r>
      <w:r w:rsidR="00DD43FB">
        <w:rPr>
          <w:sz w:val="24"/>
          <w:szCs w:val="24"/>
        </w:rPr>
        <w:t>9</w:t>
      </w:r>
    </w:p>
    <w:p w14:paraId="650A768C" w14:textId="77777777" w:rsidR="00F43A1B" w:rsidRPr="004D07DD" w:rsidRDefault="00F43A1B" w:rsidP="00F43A1B">
      <w:pPr>
        <w:rPr>
          <w:sz w:val="24"/>
          <w:szCs w:val="24"/>
        </w:rPr>
      </w:pPr>
      <w:r w:rsidRPr="004D07DD">
        <w:rPr>
          <w:b/>
          <w:sz w:val="24"/>
          <w:szCs w:val="24"/>
        </w:rPr>
        <w:t>Figure 9.</w:t>
      </w:r>
      <w:r w:rsidR="00165C48" w:rsidRPr="004D07DD">
        <w:rPr>
          <w:b/>
          <w:sz w:val="24"/>
          <w:szCs w:val="24"/>
        </w:rPr>
        <w:t>5</w:t>
      </w:r>
      <w:r w:rsidRPr="004D07DD">
        <w:rPr>
          <w:sz w:val="24"/>
          <w:szCs w:val="24"/>
        </w:rPr>
        <w:t xml:space="preserve"> weight change between randomised groups at 4 and 10 days of refeeding</w:t>
      </w:r>
      <w:r w:rsidR="004D07DD">
        <w:rPr>
          <w:sz w:val="24"/>
          <w:szCs w:val="24"/>
        </w:rPr>
        <w:t>…</w:t>
      </w:r>
      <w:r w:rsidR="000D4AE2">
        <w:rPr>
          <w:sz w:val="24"/>
          <w:szCs w:val="24"/>
        </w:rPr>
        <w:t>…</w:t>
      </w:r>
      <w:r w:rsidR="005C0845" w:rsidRPr="004D07DD">
        <w:rPr>
          <w:sz w:val="24"/>
          <w:szCs w:val="24"/>
        </w:rPr>
        <w:t>..21</w:t>
      </w:r>
      <w:r w:rsidR="00DD43FB">
        <w:rPr>
          <w:sz w:val="24"/>
          <w:szCs w:val="24"/>
        </w:rPr>
        <w:t>4</w:t>
      </w:r>
    </w:p>
    <w:p w14:paraId="5D72C355" w14:textId="77777777" w:rsidR="00F43A1B" w:rsidRPr="004D07DD" w:rsidRDefault="00F43A1B" w:rsidP="00F43A1B">
      <w:pPr>
        <w:rPr>
          <w:sz w:val="24"/>
          <w:szCs w:val="24"/>
        </w:rPr>
      </w:pPr>
      <w:r w:rsidRPr="004D07DD">
        <w:rPr>
          <w:b/>
          <w:sz w:val="24"/>
          <w:szCs w:val="24"/>
        </w:rPr>
        <w:t>Figure 10.1</w:t>
      </w:r>
      <w:r w:rsidR="004D07DD">
        <w:rPr>
          <w:sz w:val="24"/>
          <w:szCs w:val="24"/>
        </w:rPr>
        <w:t xml:space="preserve"> </w:t>
      </w:r>
      <w:r w:rsidRPr="004D07DD">
        <w:rPr>
          <w:sz w:val="24"/>
          <w:szCs w:val="24"/>
        </w:rPr>
        <w:t>Relationship between WBC X10</w:t>
      </w:r>
      <w:r w:rsidRPr="004D07DD">
        <w:rPr>
          <w:sz w:val="24"/>
          <w:szCs w:val="24"/>
          <w:vertAlign w:val="superscript"/>
        </w:rPr>
        <w:t>9</w:t>
      </w:r>
      <w:r w:rsidRPr="004D07DD">
        <w:rPr>
          <w:sz w:val="24"/>
          <w:szCs w:val="24"/>
        </w:rPr>
        <w:t>/l with post refeeding phosphate (mmol/l)</w:t>
      </w:r>
      <w:r w:rsidR="000446F7">
        <w:rPr>
          <w:sz w:val="24"/>
          <w:szCs w:val="24"/>
        </w:rPr>
        <w:t>..</w:t>
      </w:r>
      <w:r w:rsidR="004D07DD">
        <w:rPr>
          <w:sz w:val="24"/>
          <w:szCs w:val="24"/>
        </w:rPr>
        <w:t>.</w:t>
      </w:r>
      <w:r w:rsidR="00DD43FB">
        <w:rPr>
          <w:sz w:val="24"/>
          <w:szCs w:val="24"/>
        </w:rPr>
        <w:t>241</w:t>
      </w:r>
    </w:p>
    <w:p w14:paraId="16BC71FE" w14:textId="77777777" w:rsidR="00F43A1B" w:rsidRPr="004D07DD" w:rsidRDefault="00F43A1B" w:rsidP="00F43A1B">
      <w:pPr>
        <w:rPr>
          <w:sz w:val="24"/>
          <w:szCs w:val="24"/>
        </w:rPr>
      </w:pPr>
      <w:r w:rsidRPr="004D07DD">
        <w:rPr>
          <w:b/>
          <w:sz w:val="24"/>
          <w:szCs w:val="24"/>
        </w:rPr>
        <w:t>Figure 10.2</w:t>
      </w:r>
      <w:r w:rsidRPr="004D07DD">
        <w:rPr>
          <w:sz w:val="24"/>
          <w:szCs w:val="24"/>
        </w:rPr>
        <w:t xml:space="preserve"> Relationship between HOMA</w:t>
      </w:r>
      <w:r w:rsidR="00960635">
        <w:rPr>
          <w:sz w:val="24"/>
          <w:szCs w:val="24"/>
        </w:rPr>
        <w:t xml:space="preserve"> IR and post refeeding phosphate……………………</w:t>
      </w:r>
      <w:r w:rsidR="00DD43FB">
        <w:rPr>
          <w:sz w:val="24"/>
          <w:szCs w:val="24"/>
        </w:rPr>
        <w:t>.242</w:t>
      </w:r>
    </w:p>
    <w:p w14:paraId="566DD625" w14:textId="77777777" w:rsidR="00F43A1B" w:rsidRPr="004D07DD" w:rsidRDefault="00F43A1B" w:rsidP="00F43A1B">
      <w:pPr>
        <w:rPr>
          <w:sz w:val="24"/>
          <w:szCs w:val="24"/>
        </w:rPr>
      </w:pPr>
      <w:r w:rsidRPr="004D07DD">
        <w:rPr>
          <w:b/>
          <w:sz w:val="24"/>
          <w:szCs w:val="24"/>
        </w:rPr>
        <w:t>Figure 10.3</w:t>
      </w:r>
      <w:r w:rsidR="004D07DD">
        <w:rPr>
          <w:sz w:val="24"/>
          <w:szCs w:val="24"/>
        </w:rPr>
        <w:t xml:space="preserve"> </w:t>
      </w:r>
      <w:r w:rsidRPr="004D07DD">
        <w:rPr>
          <w:sz w:val="24"/>
          <w:szCs w:val="24"/>
        </w:rPr>
        <w:t>Relationship between baseline %BMI and post refeeding phosphate (mmol/l)</w:t>
      </w:r>
      <w:r w:rsidR="005C0845" w:rsidRPr="004D07DD">
        <w:rPr>
          <w:sz w:val="24"/>
          <w:szCs w:val="24"/>
        </w:rPr>
        <w:t>………</w:t>
      </w:r>
      <w:r w:rsidR="004D07DD">
        <w:rPr>
          <w:sz w:val="24"/>
          <w:szCs w:val="24"/>
        </w:rPr>
        <w:t>……………………………</w:t>
      </w:r>
      <w:r w:rsidR="00960635">
        <w:rPr>
          <w:sz w:val="24"/>
          <w:szCs w:val="24"/>
        </w:rPr>
        <w:t>…………………………………………………………………………………..</w:t>
      </w:r>
      <w:r w:rsidR="004D07DD">
        <w:rPr>
          <w:sz w:val="24"/>
          <w:szCs w:val="24"/>
        </w:rPr>
        <w:t>…</w:t>
      </w:r>
      <w:r w:rsidR="00960635">
        <w:rPr>
          <w:sz w:val="24"/>
          <w:szCs w:val="24"/>
        </w:rPr>
        <w:t>2</w:t>
      </w:r>
      <w:r w:rsidR="00DD43FB">
        <w:rPr>
          <w:sz w:val="24"/>
          <w:szCs w:val="24"/>
        </w:rPr>
        <w:t>42</w:t>
      </w:r>
    </w:p>
    <w:p w14:paraId="4EBD1E1C" w14:textId="77777777" w:rsidR="00F43A1B" w:rsidRPr="000A335E" w:rsidRDefault="00F43A1B" w:rsidP="00F43A1B">
      <w:pPr>
        <w:jc w:val="both"/>
      </w:pPr>
    </w:p>
    <w:p w14:paraId="4838FBC0" w14:textId="77777777" w:rsidR="00834108" w:rsidRDefault="00834108" w:rsidP="000852B4"/>
    <w:p w14:paraId="4D1EDDF3" w14:textId="77777777" w:rsidR="00DB2248" w:rsidRDefault="00DB2248" w:rsidP="000852B4"/>
    <w:p w14:paraId="34358E04" w14:textId="77777777" w:rsidR="000852B4" w:rsidRDefault="003F207A" w:rsidP="003F207A">
      <w:pPr>
        <w:pStyle w:val="Heading1"/>
        <w:jc w:val="center"/>
      </w:pPr>
      <w:bookmarkStart w:id="9" w:name="_Toc384718813"/>
      <w:r>
        <w:t>Table of Appendices</w:t>
      </w:r>
      <w:bookmarkEnd w:id="9"/>
    </w:p>
    <w:p w14:paraId="05960806" w14:textId="77777777" w:rsidR="000852B4" w:rsidRDefault="000852B4" w:rsidP="000852B4"/>
    <w:p w14:paraId="67BE761D" w14:textId="77777777" w:rsidR="000852B4" w:rsidRDefault="000852B4" w:rsidP="000852B4"/>
    <w:p w14:paraId="10C62F9F" w14:textId="77777777" w:rsidR="004A5184" w:rsidRPr="004D07DD" w:rsidRDefault="004A5184" w:rsidP="00617C3E">
      <w:pPr>
        <w:pStyle w:val="TOC2"/>
        <w:tabs>
          <w:tab w:val="right" w:leader="dot" w:pos="9016"/>
        </w:tabs>
        <w:ind w:left="0"/>
        <w:rPr>
          <w:noProof/>
          <w:sz w:val="24"/>
          <w:szCs w:val="24"/>
          <w:lang w:eastAsia="en-GB"/>
        </w:rPr>
      </w:pPr>
      <w:r w:rsidRPr="004D07DD">
        <w:rPr>
          <w:b/>
          <w:noProof/>
          <w:sz w:val="24"/>
          <w:szCs w:val="24"/>
        </w:rPr>
        <w:t>Appendix 1</w:t>
      </w:r>
      <w:r w:rsidRPr="004D07DD">
        <w:rPr>
          <w:noProof/>
          <w:sz w:val="24"/>
          <w:szCs w:val="24"/>
        </w:rPr>
        <w:t xml:space="preserve"> GP Research information letter</w:t>
      </w:r>
      <w:r w:rsidRPr="004D07DD">
        <w:rPr>
          <w:noProof/>
          <w:webHidden/>
          <w:sz w:val="24"/>
          <w:szCs w:val="24"/>
        </w:rPr>
        <w:tab/>
      </w:r>
      <w:r w:rsidR="007A3CD2">
        <w:rPr>
          <w:noProof/>
          <w:webHidden/>
          <w:sz w:val="24"/>
          <w:szCs w:val="24"/>
        </w:rPr>
        <w:t>2</w:t>
      </w:r>
      <w:r w:rsidR="00DD43FB">
        <w:rPr>
          <w:noProof/>
          <w:webHidden/>
          <w:sz w:val="24"/>
          <w:szCs w:val="24"/>
        </w:rPr>
        <w:t>82</w:t>
      </w:r>
    </w:p>
    <w:p w14:paraId="1E1DAE9F" w14:textId="77777777" w:rsidR="004A5184" w:rsidRPr="004D07DD" w:rsidRDefault="004A5184" w:rsidP="00617C3E">
      <w:pPr>
        <w:pStyle w:val="TOC2"/>
        <w:tabs>
          <w:tab w:val="right" w:leader="dot" w:pos="9016"/>
        </w:tabs>
        <w:ind w:left="0"/>
        <w:rPr>
          <w:noProof/>
          <w:sz w:val="24"/>
          <w:szCs w:val="24"/>
          <w:lang w:eastAsia="en-GB"/>
        </w:rPr>
      </w:pPr>
      <w:r w:rsidRPr="004D07DD">
        <w:rPr>
          <w:b/>
          <w:noProof/>
          <w:sz w:val="24"/>
          <w:szCs w:val="24"/>
        </w:rPr>
        <w:t>Appendix 2</w:t>
      </w:r>
      <w:r w:rsidRPr="004D07DD">
        <w:rPr>
          <w:noProof/>
          <w:sz w:val="24"/>
          <w:szCs w:val="24"/>
        </w:rPr>
        <w:t xml:space="preserve"> Participant Information Sheet for Parents</w:t>
      </w:r>
      <w:r w:rsidRPr="004D07DD">
        <w:rPr>
          <w:noProof/>
          <w:webHidden/>
          <w:sz w:val="24"/>
          <w:szCs w:val="24"/>
        </w:rPr>
        <w:tab/>
      </w:r>
      <w:r w:rsidR="007A3CD2">
        <w:rPr>
          <w:noProof/>
          <w:webHidden/>
          <w:sz w:val="24"/>
          <w:szCs w:val="24"/>
        </w:rPr>
        <w:t>2</w:t>
      </w:r>
      <w:r w:rsidR="00DD43FB">
        <w:rPr>
          <w:noProof/>
          <w:webHidden/>
          <w:sz w:val="24"/>
          <w:szCs w:val="24"/>
        </w:rPr>
        <w:t>83</w:t>
      </w:r>
    </w:p>
    <w:p w14:paraId="73C0C4A7" w14:textId="77777777" w:rsidR="004A5184" w:rsidRPr="004D07DD" w:rsidRDefault="004A5184" w:rsidP="00617C3E">
      <w:pPr>
        <w:pStyle w:val="TOC2"/>
        <w:tabs>
          <w:tab w:val="right" w:leader="dot" w:pos="9016"/>
        </w:tabs>
        <w:ind w:left="0"/>
        <w:rPr>
          <w:noProof/>
          <w:sz w:val="24"/>
          <w:szCs w:val="24"/>
          <w:lang w:eastAsia="en-GB"/>
        </w:rPr>
      </w:pPr>
      <w:r w:rsidRPr="004D07DD">
        <w:rPr>
          <w:rFonts w:eastAsia="Times New Roman"/>
          <w:b/>
          <w:noProof/>
          <w:sz w:val="24"/>
          <w:szCs w:val="24"/>
          <w:lang w:eastAsia="en-GB"/>
        </w:rPr>
        <w:t>Appendix 3</w:t>
      </w:r>
      <w:r w:rsidRPr="004D07DD">
        <w:rPr>
          <w:rFonts w:eastAsia="Times New Roman"/>
          <w:noProof/>
          <w:sz w:val="24"/>
          <w:szCs w:val="24"/>
          <w:lang w:eastAsia="en-GB"/>
        </w:rPr>
        <w:t xml:space="preserve"> Information sheet for child/ adolescent</w:t>
      </w:r>
      <w:r w:rsidRPr="004D07DD">
        <w:rPr>
          <w:noProof/>
          <w:webHidden/>
          <w:sz w:val="24"/>
          <w:szCs w:val="24"/>
        </w:rPr>
        <w:tab/>
      </w:r>
      <w:r w:rsidR="007A3CD2">
        <w:rPr>
          <w:noProof/>
          <w:webHidden/>
          <w:sz w:val="24"/>
          <w:szCs w:val="24"/>
        </w:rPr>
        <w:t>28</w:t>
      </w:r>
      <w:r w:rsidR="00DD43FB">
        <w:rPr>
          <w:noProof/>
          <w:webHidden/>
          <w:sz w:val="24"/>
          <w:szCs w:val="24"/>
        </w:rPr>
        <w:t>6</w:t>
      </w:r>
    </w:p>
    <w:p w14:paraId="45453207" w14:textId="77777777" w:rsidR="004A5184" w:rsidRPr="004D07DD" w:rsidRDefault="004A5184" w:rsidP="00F54F7B">
      <w:pPr>
        <w:pStyle w:val="TOC1"/>
        <w:rPr>
          <w:rFonts w:eastAsiaTheme="minorEastAsia"/>
          <w:lang w:eastAsia="en-GB"/>
        </w:rPr>
      </w:pPr>
      <w:r w:rsidRPr="004D07DD">
        <w:rPr>
          <w:rFonts w:eastAsia="Times New Roman"/>
          <w:b/>
          <w:lang w:val="en-US"/>
        </w:rPr>
        <w:t>Appendix 4</w:t>
      </w:r>
      <w:r w:rsidRPr="004D07DD">
        <w:rPr>
          <w:rFonts w:eastAsia="Times New Roman"/>
          <w:lang w:val="en-US"/>
        </w:rPr>
        <w:t xml:space="preserve"> Consent form for parents</w:t>
      </w:r>
      <w:r w:rsidR="007A3CD2">
        <w:rPr>
          <w:webHidden/>
        </w:rPr>
        <w:t>…………………………………………………………………….28</w:t>
      </w:r>
      <w:r w:rsidR="00DD43FB">
        <w:rPr>
          <w:webHidden/>
        </w:rPr>
        <w:t>9</w:t>
      </w:r>
    </w:p>
    <w:p w14:paraId="0A9D1E06" w14:textId="77777777" w:rsidR="004A5184" w:rsidRPr="004D07DD" w:rsidRDefault="004A5184" w:rsidP="00617C3E">
      <w:pPr>
        <w:pStyle w:val="TOC2"/>
        <w:tabs>
          <w:tab w:val="right" w:leader="dot" w:pos="9016"/>
        </w:tabs>
        <w:ind w:left="0"/>
        <w:rPr>
          <w:noProof/>
          <w:sz w:val="24"/>
          <w:szCs w:val="24"/>
          <w:lang w:eastAsia="en-GB"/>
        </w:rPr>
      </w:pPr>
      <w:r w:rsidRPr="004D07DD">
        <w:rPr>
          <w:rFonts w:eastAsia="Times New Roman"/>
          <w:b/>
          <w:noProof/>
          <w:sz w:val="24"/>
          <w:szCs w:val="24"/>
          <w:lang w:val="en-US" w:eastAsia="en-GB"/>
        </w:rPr>
        <w:t>Appendix 5</w:t>
      </w:r>
      <w:r w:rsidRPr="004D07DD">
        <w:rPr>
          <w:rFonts w:eastAsia="Times New Roman"/>
          <w:noProof/>
          <w:sz w:val="24"/>
          <w:szCs w:val="24"/>
          <w:lang w:val="en-US" w:eastAsia="en-GB"/>
        </w:rPr>
        <w:t xml:space="preserve"> Meal Plan 500</w:t>
      </w:r>
      <w:r w:rsidRPr="004D07DD">
        <w:rPr>
          <w:noProof/>
          <w:webHidden/>
          <w:sz w:val="24"/>
          <w:szCs w:val="24"/>
        </w:rPr>
        <w:tab/>
      </w:r>
      <w:r w:rsidR="007A3CD2">
        <w:rPr>
          <w:noProof/>
          <w:webHidden/>
          <w:sz w:val="24"/>
          <w:szCs w:val="24"/>
        </w:rPr>
        <w:t>2</w:t>
      </w:r>
      <w:r w:rsidR="00DD43FB">
        <w:rPr>
          <w:noProof/>
          <w:webHidden/>
          <w:sz w:val="24"/>
          <w:szCs w:val="24"/>
        </w:rPr>
        <w:t>90</w:t>
      </w:r>
    </w:p>
    <w:p w14:paraId="489579BC" w14:textId="77777777" w:rsidR="007A3CD2" w:rsidRDefault="004A5184" w:rsidP="00617C3E">
      <w:pPr>
        <w:pStyle w:val="TOC2"/>
        <w:tabs>
          <w:tab w:val="right" w:leader="dot" w:pos="9016"/>
        </w:tabs>
        <w:ind w:left="0"/>
        <w:rPr>
          <w:noProof/>
          <w:webHidden/>
          <w:sz w:val="24"/>
          <w:szCs w:val="24"/>
        </w:rPr>
      </w:pPr>
      <w:r w:rsidRPr="004D07DD">
        <w:rPr>
          <w:rFonts w:eastAsia="Times New Roman"/>
          <w:b/>
          <w:noProof/>
          <w:sz w:val="24"/>
          <w:szCs w:val="24"/>
          <w:lang w:val="en-US" w:eastAsia="en-GB"/>
        </w:rPr>
        <w:t>Appendix 6</w:t>
      </w:r>
      <w:r w:rsidRPr="004D07DD">
        <w:rPr>
          <w:rFonts w:eastAsia="Times New Roman"/>
          <w:noProof/>
          <w:sz w:val="24"/>
          <w:szCs w:val="24"/>
          <w:lang w:val="en-US" w:eastAsia="en-GB"/>
        </w:rPr>
        <w:t xml:space="preserve"> Meal Plan 1200</w:t>
      </w:r>
      <w:r w:rsidRPr="004D07DD">
        <w:rPr>
          <w:noProof/>
          <w:webHidden/>
          <w:sz w:val="24"/>
          <w:szCs w:val="24"/>
        </w:rPr>
        <w:tab/>
      </w:r>
      <w:r w:rsidR="00384B09">
        <w:rPr>
          <w:noProof/>
          <w:webHidden/>
          <w:sz w:val="24"/>
          <w:szCs w:val="24"/>
        </w:rPr>
        <w:t>2</w:t>
      </w:r>
      <w:r w:rsidR="00DD43FB">
        <w:rPr>
          <w:noProof/>
          <w:webHidden/>
          <w:sz w:val="24"/>
          <w:szCs w:val="24"/>
        </w:rPr>
        <w:t>91</w:t>
      </w:r>
    </w:p>
    <w:p w14:paraId="296C0BEC" w14:textId="77777777" w:rsidR="004A5184" w:rsidRPr="004D07DD" w:rsidRDefault="004A5184" w:rsidP="00617C3E">
      <w:pPr>
        <w:pStyle w:val="TOC2"/>
        <w:tabs>
          <w:tab w:val="right" w:leader="dot" w:pos="9016"/>
        </w:tabs>
        <w:ind w:left="0"/>
        <w:rPr>
          <w:noProof/>
          <w:sz w:val="24"/>
          <w:szCs w:val="24"/>
          <w:lang w:eastAsia="en-GB"/>
        </w:rPr>
      </w:pPr>
      <w:r w:rsidRPr="004D07DD">
        <w:rPr>
          <w:rFonts w:eastAsia="Times New Roman"/>
          <w:b/>
          <w:noProof/>
          <w:sz w:val="24"/>
          <w:szCs w:val="24"/>
          <w:lang w:val="en-US" w:eastAsia="en-GB"/>
        </w:rPr>
        <w:t>Appendix 7</w:t>
      </w:r>
      <w:r w:rsidRPr="004D07DD">
        <w:rPr>
          <w:rFonts w:eastAsia="Times New Roman"/>
          <w:noProof/>
          <w:sz w:val="24"/>
          <w:szCs w:val="24"/>
          <w:lang w:val="en-US" w:eastAsia="en-GB"/>
        </w:rPr>
        <w:t xml:space="preserve"> Meal Plan 1800</w:t>
      </w:r>
      <w:r w:rsidRPr="004D07DD">
        <w:rPr>
          <w:noProof/>
          <w:webHidden/>
          <w:sz w:val="24"/>
          <w:szCs w:val="24"/>
        </w:rPr>
        <w:tab/>
      </w:r>
      <w:r w:rsidR="007A3CD2">
        <w:rPr>
          <w:noProof/>
          <w:webHidden/>
          <w:sz w:val="24"/>
          <w:szCs w:val="24"/>
        </w:rPr>
        <w:t>2</w:t>
      </w:r>
      <w:r w:rsidR="00DD43FB">
        <w:rPr>
          <w:noProof/>
          <w:webHidden/>
          <w:sz w:val="24"/>
          <w:szCs w:val="24"/>
        </w:rPr>
        <w:t>92</w:t>
      </w:r>
    </w:p>
    <w:p w14:paraId="3112226B" w14:textId="77777777" w:rsidR="004A5184" w:rsidRPr="004D07DD" w:rsidRDefault="004A5184" w:rsidP="00617C3E">
      <w:pPr>
        <w:pStyle w:val="TOC2"/>
        <w:tabs>
          <w:tab w:val="right" w:leader="dot" w:pos="9016"/>
        </w:tabs>
        <w:ind w:left="0"/>
        <w:rPr>
          <w:noProof/>
          <w:sz w:val="24"/>
          <w:szCs w:val="24"/>
          <w:lang w:eastAsia="en-GB"/>
        </w:rPr>
      </w:pPr>
      <w:r w:rsidRPr="004D07DD">
        <w:rPr>
          <w:rFonts w:eastAsia="Times New Roman"/>
          <w:b/>
          <w:noProof/>
          <w:sz w:val="24"/>
          <w:szCs w:val="24"/>
          <w:lang w:val="en-US" w:eastAsia="en-GB"/>
        </w:rPr>
        <w:t>Appendix 8</w:t>
      </w:r>
      <w:r w:rsidRPr="004D07DD">
        <w:rPr>
          <w:rFonts w:eastAsia="Times New Roman"/>
          <w:noProof/>
          <w:sz w:val="24"/>
          <w:szCs w:val="24"/>
          <w:lang w:val="en-US" w:eastAsia="en-GB"/>
        </w:rPr>
        <w:t xml:space="preserve"> Food Portions</w:t>
      </w:r>
      <w:r w:rsidRPr="004D07DD">
        <w:rPr>
          <w:noProof/>
          <w:webHidden/>
          <w:sz w:val="24"/>
          <w:szCs w:val="24"/>
        </w:rPr>
        <w:tab/>
      </w:r>
      <w:r w:rsidR="007A3CD2">
        <w:rPr>
          <w:noProof/>
          <w:webHidden/>
          <w:sz w:val="24"/>
          <w:szCs w:val="24"/>
        </w:rPr>
        <w:t>2</w:t>
      </w:r>
      <w:r w:rsidR="00DD43FB">
        <w:rPr>
          <w:noProof/>
          <w:webHidden/>
          <w:sz w:val="24"/>
          <w:szCs w:val="24"/>
        </w:rPr>
        <w:t>93</w:t>
      </w:r>
    </w:p>
    <w:p w14:paraId="1FBF39DD" w14:textId="77777777" w:rsidR="003F207A" w:rsidRDefault="003F207A" w:rsidP="000852B4"/>
    <w:p w14:paraId="061BA8B5" w14:textId="77777777" w:rsidR="005B2DE7" w:rsidRDefault="005B2DE7" w:rsidP="000852B4"/>
    <w:p w14:paraId="6E23DDED" w14:textId="77777777" w:rsidR="005B2DE7" w:rsidRDefault="005B2DE7" w:rsidP="000852B4"/>
    <w:p w14:paraId="7105B372" w14:textId="77777777" w:rsidR="005B2DE7" w:rsidRDefault="005B2DE7" w:rsidP="000852B4"/>
    <w:p w14:paraId="02C2216A" w14:textId="77777777" w:rsidR="005B2DE7" w:rsidRDefault="005B2DE7" w:rsidP="000852B4"/>
    <w:p w14:paraId="6C88A2DE" w14:textId="77777777" w:rsidR="005B2DE7" w:rsidRDefault="005B2DE7" w:rsidP="000852B4"/>
    <w:p w14:paraId="50DD03CE" w14:textId="77777777" w:rsidR="005B2DE7" w:rsidRDefault="005B2DE7" w:rsidP="000852B4"/>
    <w:p w14:paraId="49E7C8A2" w14:textId="77777777" w:rsidR="005B2DE7" w:rsidRDefault="005B2DE7" w:rsidP="000852B4"/>
    <w:p w14:paraId="5C08BDAD" w14:textId="77777777" w:rsidR="005B2DE7" w:rsidRDefault="005B2DE7" w:rsidP="000852B4"/>
    <w:p w14:paraId="566172FC" w14:textId="77777777" w:rsidR="005B2DE7" w:rsidRDefault="005B2DE7" w:rsidP="000852B4"/>
    <w:p w14:paraId="7384FEEB" w14:textId="77777777" w:rsidR="005B2DE7" w:rsidRDefault="005B2DE7" w:rsidP="000852B4"/>
    <w:p w14:paraId="50346140" w14:textId="77777777" w:rsidR="005B2DE7" w:rsidRDefault="005B2DE7" w:rsidP="000852B4"/>
    <w:p w14:paraId="0483B30A" w14:textId="77777777" w:rsidR="005B2DE7" w:rsidRDefault="005B2DE7" w:rsidP="000852B4"/>
    <w:p w14:paraId="4B78317E" w14:textId="77777777" w:rsidR="005B2DE7" w:rsidRDefault="005B2DE7" w:rsidP="000852B4"/>
    <w:p w14:paraId="5D0F84B7" w14:textId="77777777" w:rsidR="005B2DE7" w:rsidRDefault="005B2DE7" w:rsidP="000852B4"/>
    <w:p w14:paraId="3763476F" w14:textId="77777777" w:rsidR="005B2DE7" w:rsidRDefault="005B2DE7" w:rsidP="000852B4"/>
    <w:p w14:paraId="76B836D3" w14:textId="77777777" w:rsidR="005B2DE7" w:rsidRDefault="005B2DE7" w:rsidP="000852B4"/>
    <w:p w14:paraId="141C4420" w14:textId="77777777" w:rsidR="003F207A" w:rsidRDefault="003F207A" w:rsidP="000852B4"/>
    <w:p w14:paraId="1B6E42B0" w14:textId="77777777" w:rsidR="003F207A" w:rsidRDefault="003F207A" w:rsidP="003F207A">
      <w:pPr>
        <w:pStyle w:val="Heading2"/>
      </w:pPr>
      <w:bookmarkStart w:id="10" w:name="_Toc384718814"/>
      <w:r>
        <w:t>Abbreviations in text</w:t>
      </w:r>
      <w:bookmarkEnd w:id="10"/>
    </w:p>
    <w:p w14:paraId="70012337" w14:textId="77777777" w:rsidR="003F207A" w:rsidRDefault="003F207A" w:rsidP="003F207A"/>
    <w:p w14:paraId="76B0E78B" w14:textId="77777777" w:rsidR="009A142B" w:rsidRDefault="004D07DD" w:rsidP="006B6232">
      <w:pPr>
        <w:spacing w:after="0" w:line="240" w:lineRule="auto"/>
      </w:pPr>
      <w:r w:rsidRPr="00657527">
        <w:t xml:space="preserve">AN </w:t>
      </w:r>
      <w:r w:rsidRPr="00657527">
        <w:tab/>
      </w:r>
      <w:r w:rsidR="00B96E39">
        <w:tab/>
      </w:r>
      <w:r>
        <w:t>Anorexia Nervosa</w:t>
      </w:r>
    </w:p>
    <w:p w14:paraId="7BAFB55B" w14:textId="77777777" w:rsidR="00B96E39" w:rsidRDefault="009A142B" w:rsidP="006B6232">
      <w:pPr>
        <w:spacing w:after="0" w:line="240" w:lineRule="auto"/>
      </w:pPr>
      <w:r>
        <w:t xml:space="preserve">ASD     </w:t>
      </w:r>
      <w:r w:rsidR="00B96E39">
        <w:tab/>
      </w:r>
      <w:r w:rsidR="00B96E39">
        <w:tab/>
      </w:r>
      <w:r w:rsidR="00657527">
        <w:t>Autistic Spectrum Disorder</w:t>
      </w:r>
    </w:p>
    <w:p w14:paraId="1ECD59A0" w14:textId="77777777" w:rsidR="006B6232" w:rsidRDefault="00B96E39" w:rsidP="006B6232">
      <w:pPr>
        <w:spacing w:after="0" w:line="240" w:lineRule="auto"/>
        <w:rPr>
          <w:rFonts w:cstheme="minorHAnsi"/>
          <w:sz w:val="24"/>
          <w:szCs w:val="24"/>
        </w:rPr>
      </w:pPr>
      <w:r>
        <w:rPr>
          <w:rFonts w:cstheme="minorHAnsi"/>
          <w:sz w:val="24"/>
          <w:szCs w:val="24"/>
        </w:rPr>
        <w:t xml:space="preserve">BMI </w:t>
      </w:r>
      <w:r>
        <w:rPr>
          <w:rFonts w:cstheme="minorHAnsi"/>
          <w:sz w:val="24"/>
          <w:szCs w:val="24"/>
        </w:rPr>
        <w:tab/>
      </w:r>
      <w:r>
        <w:rPr>
          <w:rFonts w:cstheme="minorHAnsi"/>
          <w:sz w:val="24"/>
          <w:szCs w:val="24"/>
        </w:rPr>
        <w:tab/>
        <w:t>Body Mass Index</w:t>
      </w:r>
    </w:p>
    <w:p w14:paraId="46F40273" w14:textId="77777777" w:rsidR="001E0499" w:rsidRDefault="001E0499" w:rsidP="006B6232">
      <w:pPr>
        <w:spacing w:after="0" w:line="240" w:lineRule="auto"/>
        <w:rPr>
          <w:rFonts w:cstheme="minorHAnsi"/>
          <w:sz w:val="24"/>
          <w:szCs w:val="24"/>
        </w:rPr>
      </w:pPr>
      <w:r>
        <w:rPr>
          <w:rFonts w:cstheme="minorHAnsi"/>
          <w:sz w:val="24"/>
          <w:szCs w:val="24"/>
        </w:rPr>
        <w:t xml:space="preserve">BMD </w:t>
      </w:r>
      <w:r>
        <w:rPr>
          <w:rFonts w:cstheme="minorHAnsi"/>
          <w:sz w:val="24"/>
          <w:szCs w:val="24"/>
        </w:rPr>
        <w:tab/>
      </w:r>
      <w:r>
        <w:rPr>
          <w:rFonts w:cstheme="minorHAnsi"/>
          <w:sz w:val="24"/>
          <w:szCs w:val="24"/>
        </w:rPr>
        <w:tab/>
      </w:r>
      <w:r w:rsidRPr="00940EEE">
        <w:rPr>
          <w:rFonts w:cstheme="minorHAnsi"/>
          <w:sz w:val="24"/>
          <w:szCs w:val="24"/>
        </w:rPr>
        <w:t>bone mineral density</w:t>
      </w:r>
    </w:p>
    <w:p w14:paraId="1A0EDFE1" w14:textId="77777777" w:rsidR="00B96E39" w:rsidRDefault="00B96E39" w:rsidP="006B6232">
      <w:pPr>
        <w:spacing w:after="0" w:line="240" w:lineRule="auto"/>
        <w:rPr>
          <w:rFonts w:cstheme="minorHAnsi"/>
          <w:sz w:val="24"/>
          <w:szCs w:val="24"/>
        </w:rPr>
      </w:pPr>
      <w:r>
        <w:rPr>
          <w:rFonts w:cstheme="minorHAnsi"/>
          <w:sz w:val="24"/>
          <w:szCs w:val="24"/>
        </w:rPr>
        <w:t xml:space="preserve">CAT </w:t>
      </w:r>
      <w:r>
        <w:rPr>
          <w:rFonts w:cstheme="minorHAnsi"/>
          <w:sz w:val="24"/>
          <w:szCs w:val="24"/>
        </w:rPr>
        <w:tab/>
      </w:r>
      <w:r>
        <w:rPr>
          <w:rFonts w:cstheme="minorHAnsi"/>
          <w:sz w:val="24"/>
          <w:szCs w:val="24"/>
        </w:rPr>
        <w:tab/>
      </w:r>
      <w:r>
        <w:rPr>
          <w:sz w:val="24"/>
          <w:szCs w:val="24"/>
        </w:rPr>
        <w:t>cognitive analytic therapy</w:t>
      </w:r>
    </w:p>
    <w:p w14:paraId="47AF7602" w14:textId="77777777" w:rsidR="00B96E39" w:rsidRDefault="00B96E39" w:rsidP="006B6232">
      <w:pPr>
        <w:spacing w:after="0" w:line="240" w:lineRule="auto"/>
        <w:rPr>
          <w:sz w:val="24"/>
          <w:szCs w:val="24"/>
        </w:rPr>
      </w:pPr>
      <w:r>
        <w:rPr>
          <w:rFonts w:cstheme="minorHAnsi"/>
          <w:sz w:val="24"/>
          <w:szCs w:val="24"/>
        </w:rPr>
        <w:t>CBT</w:t>
      </w:r>
      <w:r>
        <w:rPr>
          <w:rFonts w:cstheme="minorHAnsi"/>
          <w:sz w:val="24"/>
          <w:szCs w:val="24"/>
        </w:rPr>
        <w:tab/>
      </w:r>
      <w:r>
        <w:rPr>
          <w:rFonts w:cstheme="minorHAnsi"/>
          <w:sz w:val="24"/>
          <w:szCs w:val="24"/>
        </w:rPr>
        <w:tab/>
      </w:r>
      <w:r>
        <w:rPr>
          <w:sz w:val="24"/>
          <w:szCs w:val="24"/>
        </w:rPr>
        <w:t>cognitive behavioural therapy</w:t>
      </w:r>
    </w:p>
    <w:p w14:paraId="314EF834" w14:textId="77777777" w:rsidR="00943679" w:rsidRDefault="00943679" w:rsidP="006B6232">
      <w:pPr>
        <w:spacing w:after="0" w:line="240" w:lineRule="auto"/>
        <w:rPr>
          <w:sz w:val="24"/>
          <w:szCs w:val="24"/>
        </w:rPr>
      </w:pPr>
      <w:r>
        <w:rPr>
          <w:rFonts w:cstheme="minorHAnsi"/>
          <w:sz w:val="24"/>
          <w:szCs w:val="24"/>
          <w:lang w:val="en-US"/>
        </w:rPr>
        <w:t xml:space="preserve">cAMP                cyclic adenosine monophosphate </w:t>
      </w:r>
    </w:p>
    <w:p w14:paraId="3D94B5B0" w14:textId="77777777" w:rsidR="00657527" w:rsidRPr="00657527" w:rsidRDefault="00657527" w:rsidP="006B6232">
      <w:pPr>
        <w:spacing w:after="0" w:line="240" w:lineRule="auto"/>
        <w:rPr>
          <w:rFonts w:cstheme="minorHAnsi"/>
          <w:sz w:val="24"/>
          <w:szCs w:val="24"/>
        </w:rPr>
      </w:pPr>
      <w:r>
        <w:rPr>
          <w:rFonts w:cstheme="minorHAnsi"/>
          <w:sz w:val="24"/>
          <w:szCs w:val="24"/>
        </w:rPr>
        <w:t xml:space="preserve">DNA </w:t>
      </w:r>
      <w:r>
        <w:rPr>
          <w:rFonts w:cstheme="minorHAnsi"/>
          <w:sz w:val="24"/>
          <w:szCs w:val="24"/>
        </w:rPr>
        <w:tab/>
      </w:r>
      <w:r>
        <w:rPr>
          <w:rFonts w:cstheme="minorHAnsi"/>
          <w:sz w:val="24"/>
          <w:szCs w:val="24"/>
        </w:rPr>
        <w:tab/>
      </w:r>
      <w:r w:rsidRPr="00940EEE">
        <w:rPr>
          <w:rFonts w:cstheme="minorHAnsi"/>
          <w:sz w:val="24"/>
          <w:szCs w:val="24"/>
        </w:rPr>
        <w:t>Data Not Available</w:t>
      </w:r>
    </w:p>
    <w:p w14:paraId="0D0AEFC4" w14:textId="77777777" w:rsidR="001E0499" w:rsidRDefault="001E0499" w:rsidP="006B6232">
      <w:pPr>
        <w:spacing w:after="0" w:line="240" w:lineRule="auto"/>
        <w:rPr>
          <w:rFonts w:cstheme="minorHAnsi"/>
          <w:sz w:val="24"/>
          <w:szCs w:val="24"/>
        </w:rPr>
      </w:pPr>
      <w:r>
        <w:rPr>
          <w:rFonts w:cstheme="minorHAnsi"/>
          <w:sz w:val="24"/>
          <w:szCs w:val="24"/>
        </w:rPr>
        <w:t xml:space="preserve">DXA   </w:t>
      </w:r>
      <w:r>
        <w:rPr>
          <w:rFonts w:cstheme="minorHAnsi"/>
          <w:sz w:val="24"/>
          <w:szCs w:val="24"/>
        </w:rPr>
        <w:tab/>
      </w:r>
      <w:r>
        <w:rPr>
          <w:rFonts w:cstheme="minorHAnsi"/>
          <w:sz w:val="24"/>
          <w:szCs w:val="24"/>
        </w:rPr>
        <w:tab/>
        <w:t>d</w:t>
      </w:r>
      <w:r w:rsidR="00657527">
        <w:rPr>
          <w:rFonts w:cstheme="minorHAnsi"/>
          <w:sz w:val="24"/>
          <w:szCs w:val="24"/>
        </w:rPr>
        <w:t>ual energy X-ray absorptiometry</w:t>
      </w:r>
    </w:p>
    <w:p w14:paraId="779CE8F9" w14:textId="77777777" w:rsidR="00B96E39" w:rsidRDefault="00B96E39" w:rsidP="006B6232">
      <w:pPr>
        <w:spacing w:after="0" w:line="240" w:lineRule="auto"/>
        <w:rPr>
          <w:rFonts w:cstheme="minorHAnsi"/>
          <w:sz w:val="24"/>
          <w:szCs w:val="24"/>
        </w:rPr>
      </w:pPr>
      <w:r>
        <w:rPr>
          <w:rFonts w:cstheme="minorHAnsi"/>
          <w:sz w:val="24"/>
          <w:szCs w:val="24"/>
        </w:rPr>
        <w:t xml:space="preserve">EBW </w:t>
      </w:r>
      <w:r>
        <w:rPr>
          <w:rFonts w:cstheme="minorHAnsi"/>
          <w:sz w:val="24"/>
          <w:szCs w:val="24"/>
        </w:rPr>
        <w:tab/>
      </w:r>
      <w:r>
        <w:rPr>
          <w:rFonts w:cstheme="minorHAnsi"/>
          <w:sz w:val="24"/>
          <w:szCs w:val="24"/>
        </w:rPr>
        <w:tab/>
      </w:r>
      <w:r w:rsidRPr="00940EEE">
        <w:rPr>
          <w:rFonts w:cstheme="minorHAnsi"/>
          <w:sz w:val="24"/>
          <w:szCs w:val="24"/>
        </w:rPr>
        <w:t xml:space="preserve">expected body weight </w:t>
      </w:r>
    </w:p>
    <w:p w14:paraId="59A29031" w14:textId="77777777" w:rsidR="00B96E39" w:rsidRDefault="00B96E39" w:rsidP="006B6232">
      <w:pPr>
        <w:spacing w:after="0" w:line="240" w:lineRule="auto"/>
        <w:rPr>
          <w:sz w:val="24"/>
          <w:szCs w:val="24"/>
        </w:rPr>
      </w:pPr>
      <w:r>
        <w:rPr>
          <w:rFonts w:cstheme="minorHAnsi"/>
          <w:sz w:val="24"/>
          <w:szCs w:val="24"/>
        </w:rPr>
        <w:t>FBT</w:t>
      </w:r>
      <w:r w:rsidRPr="00B96E39">
        <w:rPr>
          <w:sz w:val="24"/>
          <w:szCs w:val="24"/>
        </w:rPr>
        <w:t xml:space="preserve"> </w:t>
      </w:r>
      <w:r>
        <w:rPr>
          <w:sz w:val="24"/>
          <w:szCs w:val="24"/>
        </w:rPr>
        <w:tab/>
      </w:r>
      <w:r>
        <w:rPr>
          <w:sz w:val="24"/>
          <w:szCs w:val="24"/>
        </w:rPr>
        <w:tab/>
        <w:t>family-based therapy</w:t>
      </w:r>
    </w:p>
    <w:p w14:paraId="4C828BD4" w14:textId="77777777" w:rsidR="00B96E39" w:rsidRDefault="00B96E39" w:rsidP="006B6232">
      <w:pPr>
        <w:spacing w:after="0" w:line="240" w:lineRule="auto"/>
        <w:rPr>
          <w:rFonts w:cstheme="minorHAnsi"/>
          <w:sz w:val="24"/>
          <w:szCs w:val="24"/>
        </w:rPr>
      </w:pPr>
      <w:r>
        <w:rPr>
          <w:sz w:val="24"/>
          <w:szCs w:val="24"/>
        </w:rPr>
        <w:t>FPP</w:t>
      </w:r>
      <w:r w:rsidRPr="00B96E39">
        <w:rPr>
          <w:sz w:val="24"/>
          <w:szCs w:val="24"/>
        </w:rPr>
        <w:t xml:space="preserve"> </w:t>
      </w:r>
      <w:r>
        <w:rPr>
          <w:sz w:val="24"/>
          <w:szCs w:val="24"/>
        </w:rPr>
        <w:tab/>
      </w:r>
      <w:r>
        <w:rPr>
          <w:sz w:val="24"/>
          <w:szCs w:val="24"/>
        </w:rPr>
        <w:tab/>
        <w:t>focal psychodynamic psychotherapy</w:t>
      </w:r>
    </w:p>
    <w:p w14:paraId="473B30A9" w14:textId="77777777" w:rsidR="00B96E39" w:rsidRDefault="00B96E39" w:rsidP="006B6232">
      <w:pPr>
        <w:spacing w:after="0" w:line="240" w:lineRule="auto"/>
        <w:rPr>
          <w:rFonts w:cstheme="minorHAnsi"/>
          <w:sz w:val="24"/>
          <w:szCs w:val="24"/>
        </w:rPr>
      </w:pPr>
      <w:r>
        <w:rPr>
          <w:rFonts w:cstheme="minorHAnsi"/>
          <w:sz w:val="24"/>
          <w:szCs w:val="24"/>
        </w:rPr>
        <w:t xml:space="preserve">IPT </w:t>
      </w:r>
      <w:r>
        <w:rPr>
          <w:rFonts w:cstheme="minorHAnsi"/>
          <w:sz w:val="24"/>
          <w:szCs w:val="24"/>
        </w:rPr>
        <w:tab/>
      </w:r>
      <w:r>
        <w:rPr>
          <w:rFonts w:cstheme="minorHAnsi"/>
          <w:sz w:val="24"/>
          <w:szCs w:val="24"/>
        </w:rPr>
        <w:tab/>
      </w:r>
      <w:r>
        <w:rPr>
          <w:sz w:val="24"/>
          <w:szCs w:val="24"/>
        </w:rPr>
        <w:t>interpersonal psychotherapy</w:t>
      </w:r>
    </w:p>
    <w:p w14:paraId="44C6ABC5" w14:textId="77777777" w:rsidR="006B6232" w:rsidRDefault="006B6232" w:rsidP="006B6232">
      <w:pPr>
        <w:spacing w:after="0" w:line="240" w:lineRule="auto"/>
        <w:rPr>
          <w:rFonts w:cstheme="minorHAnsi"/>
          <w:sz w:val="24"/>
          <w:szCs w:val="24"/>
        </w:rPr>
      </w:pPr>
      <w:r w:rsidRPr="00940EEE">
        <w:rPr>
          <w:rFonts w:cstheme="minorHAnsi"/>
          <w:sz w:val="24"/>
          <w:szCs w:val="24"/>
        </w:rPr>
        <w:t>NGT</w:t>
      </w:r>
      <w:r w:rsidR="00B96E39">
        <w:rPr>
          <w:rFonts w:cstheme="minorHAnsi"/>
          <w:sz w:val="24"/>
          <w:szCs w:val="24"/>
        </w:rPr>
        <w:tab/>
      </w:r>
      <w:r w:rsidR="00B96E39">
        <w:rPr>
          <w:rFonts w:cstheme="minorHAnsi"/>
          <w:sz w:val="24"/>
          <w:szCs w:val="24"/>
        </w:rPr>
        <w:tab/>
      </w:r>
      <w:r w:rsidR="00657527">
        <w:rPr>
          <w:rFonts w:cstheme="minorHAnsi"/>
          <w:sz w:val="24"/>
          <w:szCs w:val="24"/>
        </w:rPr>
        <w:t>Naso Gastric Tube</w:t>
      </w:r>
    </w:p>
    <w:p w14:paraId="14B87F62" w14:textId="77777777" w:rsidR="006B6232" w:rsidRDefault="006B6232" w:rsidP="006B6232">
      <w:pPr>
        <w:spacing w:after="0" w:line="240" w:lineRule="auto"/>
        <w:rPr>
          <w:rFonts w:cstheme="minorHAnsi"/>
          <w:sz w:val="24"/>
          <w:szCs w:val="24"/>
        </w:rPr>
      </w:pPr>
      <w:r w:rsidRPr="00940EEE">
        <w:rPr>
          <w:rFonts w:cstheme="minorHAnsi"/>
          <w:sz w:val="24"/>
          <w:szCs w:val="24"/>
        </w:rPr>
        <w:t>PN</w:t>
      </w:r>
      <w:r w:rsidR="00B96E39">
        <w:rPr>
          <w:rFonts w:cstheme="minorHAnsi"/>
          <w:sz w:val="24"/>
          <w:szCs w:val="24"/>
        </w:rPr>
        <w:tab/>
      </w:r>
      <w:r w:rsidR="00B96E39">
        <w:rPr>
          <w:rFonts w:cstheme="minorHAnsi"/>
          <w:sz w:val="24"/>
          <w:szCs w:val="24"/>
        </w:rPr>
        <w:tab/>
      </w:r>
      <w:r w:rsidRPr="00940EEE">
        <w:rPr>
          <w:rFonts w:cstheme="minorHAnsi"/>
          <w:sz w:val="24"/>
          <w:szCs w:val="24"/>
        </w:rPr>
        <w:t>Parenteral Nutri</w:t>
      </w:r>
      <w:r w:rsidR="00657527">
        <w:rPr>
          <w:rFonts w:cstheme="minorHAnsi"/>
          <w:sz w:val="24"/>
          <w:szCs w:val="24"/>
        </w:rPr>
        <w:t>tion</w:t>
      </w:r>
      <w:r w:rsidRPr="00940EEE">
        <w:rPr>
          <w:rFonts w:cstheme="minorHAnsi"/>
          <w:sz w:val="24"/>
          <w:szCs w:val="24"/>
        </w:rPr>
        <w:t xml:space="preserve"> </w:t>
      </w:r>
    </w:p>
    <w:p w14:paraId="04FB8BC7" w14:textId="77777777" w:rsidR="006B6232" w:rsidRDefault="006B6232" w:rsidP="006B6232">
      <w:pPr>
        <w:spacing w:after="0" w:line="240" w:lineRule="auto"/>
        <w:rPr>
          <w:rFonts w:cstheme="minorHAnsi"/>
          <w:sz w:val="24"/>
          <w:szCs w:val="24"/>
        </w:rPr>
      </w:pPr>
      <w:r w:rsidRPr="00940EEE">
        <w:rPr>
          <w:rFonts w:cstheme="minorHAnsi"/>
          <w:sz w:val="24"/>
          <w:szCs w:val="24"/>
        </w:rPr>
        <w:t>SD</w:t>
      </w:r>
      <w:r w:rsidR="00B96E39">
        <w:rPr>
          <w:rFonts w:cstheme="minorHAnsi"/>
          <w:sz w:val="24"/>
          <w:szCs w:val="24"/>
        </w:rPr>
        <w:tab/>
      </w:r>
      <w:r w:rsidR="00B96E39">
        <w:rPr>
          <w:rFonts w:cstheme="minorHAnsi"/>
          <w:sz w:val="24"/>
          <w:szCs w:val="24"/>
        </w:rPr>
        <w:tab/>
      </w:r>
      <w:r w:rsidR="00657527">
        <w:rPr>
          <w:rFonts w:cstheme="minorHAnsi"/>
          <w:sz w:val="24"/>
          <w:szCs w:val="24"/>
        </w:rPr>
        <w:t>Standard Deviation</w:t>
      </w:r>
      <w:r w:rsidRPr="00940EEE">
        <w:rPr>
          <w:rFonts w:cstheme="minorHAnsi"/>
          <w:sz w:val="24"/>
          <w:szCs w:val="24"/>
        </w:rPr>
        <w:t xml:space="preserve"> </w:t>
      </w:r>
    </w:p>
    <w:p w14:paraId="412DF51C" w14:textId="77777777" w:rsidR="00B96E39" w:rsidRDefault="00B96E39" w:rsidP="006B6232">
      <w:pPr>
        <w:spacing w:after="0" w:line="240" w:lineRule="auto"/>
        <w:rPr>
          <w:rFonts w:cstheme="minorHAnsi"/>
          <w:sz w:val="24"/>
          <w:szCs w:val="24"/>
        </w:rPr>
      </w:pPr>
      <w:r>
        <w:rPr>
          <w:rFonts w:cstheme="minorHAnsi"/>
          <w:sz w:val="24"/>
          <w:szCs w:val="24"/>
        </w:rPr>
        <w:t>SSCM</w:t>
      </w:r>
      <w:r w:rsidRPr="00B96E39">
        <w:rPr>
          <w:sz w:val="24"/>
          <w:szCs w:val="24"/>
        </w:rPr>
        <w:t xml:space="preserve"> </w:t>
      </w:r>
      <w:r>
        <w:rPr>
          <w:sz w:val="24"/>
          <w:szCs w:val="24"/>
        </w:rPr>
        <w:tab/>
      </w:r>
      <w:r>
        <w:rPr>
          <w:sz w:val="24"/>
          <w:szCs w:val="24"/>
        </w:rPr>
        <w:tab/>
        <w:t>specialist supportive clinical management</w:t>
      </w:r>
    </w:p>
    <w:p w14:paraId="1B210645" w14:textId="77777777" w:rsidR="00657527" w:rsidRPr="006B6232" w:rsidRDefault="00657527" w:rsidP="006B6232">
      <w:pPr>
        <w:spacing w:after="0" w:line="240" w:lineRule="auto"/>
        <w:rPr>
          <w:rFonts w:cstheme="minorHAnsi"/>
          <w:sz w:val="24"/>
          <w:szCs w:val="24"/>
        </w:rPr>
      </w:pPr>
      <w:r>
        <w:rPr>
          <w:rFonts w:cstheme="minorHAnsi"/>
          <w:sz w:val="24"/>
          <w:szCs w:val="24"/>
        </w:rPr>
        <w:t>5-HT</w:t>
      </w:r>
      <w:r>
        <w:rPr>
          <w:rFonts w:cstheme="minorHAnsi"/>
          <w:sz w:val="24"/>
          <w:szCs w:val="24"/>
        </w:rPr>
        <w:tab/>
      </w:r>
      <w:r>
        <w:rPr>
          <w:rFonts w:cstheme="minorHAnsi"/>
          <w:sz w:val="24"/>
          <w:szCs w:val="24"/>
        </w:rPr>
        <w:tab/>
        <w:t>serotonin (5-hydroxytryptamine [5-HT])</w:t>
      </w:r>
    </w:p>
    <w:p w14:paraId="5CFA4966" w14:textId="77777777" w:rsidR="004D07DD" w:rsidRPr="00657527" w:rsidRDefault="004D07DD" w:rsidP="00657527">
      <w:pPr>
        <w:spacing w:after="0" w:line="240" w:lineRule="auto"/>
        <w:ind w:left="1440" w:hanging="1440"/>
        <w:rPr>
          <w:sz w:val="24"/>
          <w:szCs w:val="24"/>
        </w:rPr>
      </w:pPr>
      <w:r w:rsidRPr="00657527">
        <w:rPr>
          <w:sz w:val="24"/>
          <w:szCs w:val="24"/>
        </w:rPr>
        <w:t>%BMI</w:t>
      </w:r>
      <w:r w:rsidRPr="00657527">
        <w:rPr>
          <w:sz w:val="24"/>
          <w:szCs w:val="24"/>
        </w:rPr>
        <w:tab/>
        <w:t xml:space="preserve">Percentage median body mass index for </w:t>
      </w:r>
      <w:r w:rsidR="006B6232" w:rsidRPr="00657527">
        <w:rPr>
          <w:sz w:val="24"/>
          <w:szCs w:val="24"/>
        </w:rPr>
        <w:t>50</w:t>
      </w:r>
      <w:r w:rsidR="006B6232" w:rsidRPr="00657527">
        <w:rPr>
          <w:sz w:val="24"/>
          <w:szCs w:val="24"/>
          <w:vertAlign w:val="superscript"/>
        </w:rPr>
        <w:t>th</w:t>
      </w:r>
      <w:r w:rsidR="006B6232" w:rsidRPr="00657527">
        <w:rPr>
          <w:sz w:val="24"/>
          <w:szCs w:val="24"/>
        </w:rPr>
        <w:t xml:space="preserve"> percentile for </w:t>
      </w:r>
      <w:r w:rsidRPr="00657527">
        <w:rPr>
          <w:sz w:val="24"/>
          <w:szCs w:val="24"/>
        </w:rPr>
        <w:t>age, gender and height</w:t>
      </w:r>
    </w:p>
    <w:p w14:paraId="08DEC113" w14:textId="77777777" w:rsidR="003F207A" w:rsidRDefault="003F207A" w:rsidP="006B6232">
      <w:pPr>
        <w:spacing w:after="0" w:line="240" w:lineRule="auto"/>
      </w:pPr>
    </w:p>
    <w:p w14:paraId="64A1A268" w14:textId="77777777" w:rsidR="003F207A" w:rsidRDefault="003F207A" w:rsidP="006B6232">
      <w:pPr>
        <w:spacing w:after="0" w:line="240" w:lineRule="auto"/>
      </w:pPr>
    </w:p>
    <w:p w14:paraId="27E06BF0" w14:textId="77777777" w:rsidR="003F207A" w:rsidRDefault="003F207A" w:rsidP="006B6232">
      <w:pPr>
        <w:spacing w:after="0" w:line="240" w:lineRule="auto"/>
      </w:pPr>
    </w:p>
    <w:p w14:paraId="6799AF33" w14:textId="77777777" w:rsidR="003F207A" w:rsidRDefault="003F207A" w:rsidP="006B6232">
      <w:pPr>
        <w:spacing w:after="0" w:line="240" w:lineRule="auto"/>
      </w:pPr>
    </w:p>
    <w:p w14:paraId="0DE32FA4" w14:textId="77777777" w:rsidR="003F207A" w:rsidRDefault="003F207A" w:rsidP="006B6232">
      <w:pPr>
        <w:spacing w:after="0" w:line="240" w:lineRule="auto"/>
      </w:pPr>
    </w:p>
    <w:p w14:paraId="5FA76092" w14:textId="77777777" w:rsidR="003F207A" w:rsidRDefault="003F207A" w:rsidP="006B6232">
      <w:pPr>
        <w:spacing w:after="0" w:line="240" w:lineRule="auto"/>
      </w:pPr>
    </w:p>
    <w:p w14:paraId="3330B182" w14:textId="77777777" w:rsidR="003F207A" w:rsidRDefault="003F207A" w:rsidP="006B6232">
      <w:pPr>
        <w:spacing w:after="0" w:line="240" w:lineRule="auto"/>
      </w:pPr>
    </w:p>
    <w:p w14:paraId="6E16945A" w14:textId="77777777" w:rsidR="003F207A" w:rsidRDefault="003F207A" w:rsidP="006B6232">
      <w:pPr>
        <w:spacing w:after="0" w:line="240" w:lineRule="auto"/>
      </w:pPr>
    </w:p>
    <w:p w14:paraId="73462F83" w14:textId="77777777" w:rsidR="003F207A" w:rsidRDefault="003F207A" w:rsidP="006B6232">
      <w:pPr>
        <w:spacing w:after="0" w:line="240" w:lineRule="auto"/>
      </w:pPr>
    </w:p>
    <w:p w14:paraId="6699A74E" w14:textId="77777777" w:rsidR="003F207A" w:rsidRDefault="003F207A" w:rsidP="006B6232">
      <w:pPr>
        <w:spacing w:after="0" w:line="240" w:lineRule="auto"/>
      </w:pPr>
    </w:p>
    <w:p w14:paraId="2FB438C6" w14:textId="77777777" w:rsidR="003F207A" w:rsidRDefault="003F207A" w:rsidP="006B6232">
      <w:pPr>
        <w:spacing w:after="0" w:line="240" w:lineRule="auto"/>
      </w:pPr>
    </w:p>
    <w:p w14:paraId="2FF2CAD0" w14:textId="77777777" w:rsidR="003F207A" w:rsidRDefault="003F207A" w:rsidP="006B6232">
      <w:pPr>
        <w:spacing w:after="0" w:line="240" w:lineRule="auto"/>
      </w:pPr>
    </w:p>
    <w:p w14:paraId="105B60F6" w14:textId="77777777" w:rsidR="003F207A" w:rsidRDefault="003F207A" w:rsidP="003F207A"/>
    <w:p w14:paraId="1CA37737" w14:textId="77777777" w:rsidR="003F207A" w:rsidRDefault="003F207A" w:rsidP="003F207A"/>
    <w:p w14:paraId="46213526" w14:textId="77777777" w:rsidR="006B6232" w:rsidRDefault="006B6232" w:rsidP="003F207A"/>
    <w:p w14:paraId="0300C72E" w14:textId="77777777" w:rsidR="006B6232" w:rsidRDefault="006B6232" w:rsidP="003F207A"/>
    <w:p w14:paraId="4FE5D10E" w14:textId="77777777" w:rsidR="006B6232" w:rsidRDefault="006B6232" w:rsidP="003F207A"/>
    <w:p w14:paraId="3E91D969" w14:textId="77777777" w:rsidR="006B6232" w:rsidRDefault="006B6232" w:rsidP="003F207A"/>
    <w:p w14:paraId="7C4E5B05" w14:textId="77777777" w:rsidR="006B6232" w:rsidRDefault="006B6232" w:rsidP="003F207A"/>
    <w:p w14:paraId="6506D2C3" w14:textId="77777777" w:rsidR="003F207A" w:rsidRPr="003F207A" w:rsidRDefault="003F207A" w:rsidP="003F207A"/>
    <w:p w14:paraId="51D07E19" w14:textId="77777777" w:rsidR="00BA5CA4" w:rsidRDefault="00BA5CA4" w:rsidP="005C58B2">
      <w:pPr>
        <w:pStyle w:val="Heading1"/>
        <w:jc w:val="center"/>
      </w:pPr>
      <w:bookmarkStart w:id="11" w:name="_Toc384718815"/>
      <w:r w:rsidRPr="0050192A">
        <w:t xml:space="preserve">Chapter 1: </w:t>
      </w:r>
      <w:r w:rsidR="000A335E">
        <w:t xml:space="preserve">Background to </w:t>
      </w:r>
      <w:r w:rsidR="00712EEB">
        <w:t>Anorexia nervosa</w:t>
      </w:r>
      <w:bookmarkEnd w:id="0"/>
      <w:bookmarkEnd w:id="1"/>
      <w:bookmarkEnd w:id="11"/>
    </w:p>
    <w:p w14:paraId="46825734" w14:textId="77777777" w:rsidR="005C58B2" w:rsidRPr="005C58B2" w:rsidRDefault="005C58B2" w:rsidP="005C58B2">
      <w:pPr>
        <w:pStyle w:val="Heading3"/>
        <w:jc w:val="center"/>
      </w:pPr>
      <w:bookmarkStart w:id="12" w:name="_Toc373236964"/>
      <w:bookmarkStart w:id="13" w:name="_Toc373237412"/>
      <w:bookmarkStart w:id="14" w:name="_Toc376168411"/>
      <w:bookmarkStart w:id="15" w:name="_Toc377454902"/>
      <w:bookmarkStart w:id="16" w:name="_Toc384718816"/>
      <w:r>
        <w:t>“Nothing tastes as good as skinny</w:t>
      </w:r>
      <w:r w:rsidR="00DA7EC9">
        <w:t xml:space="preserve"> feels</w:t>
      </w:r>
      <w:r>
        <w:t>” – Kate Moss</w:t>
      </w:r>
      <w:bookmarkEnd w:id="12"/>
      <w:bookmarkEnd w:id="13"/>
      <w:bookmarkEnd w:id="14"/>
      <w:bookmarkEnd w:id="15"/>
      <w:bookmarkEnd w:id="16"/>
      <w:r w:rsidR="00DA7EC9">
        <w:t xml:space="preserve"> </w:t>
      </w:r>
    </w:p>
    <w:p w14:paraId="115842BB" w14:textId="77777777" w:rsidR="00BE33FE" w:rsidRPr="00940EEE" w:rsidRDefault="00BE33FE" w:rsidP="00940EEE">
      <w:pPr>
        <w:spacing w:after="0" w:line="480" w:lineRule="auto"/>
        <w:jc w:val="both"/>
        <w:rPr>
          <w:rFonts w:cstheme="minorHAnsi"/>
          <w:sz w:val="24"/>
          <w:szCs w:val="24"/>
        </w:rPr>
      </w:pPr>
    </w:p>
    <w:p w14:paraId="0204B570" w14:textId="77777777" w:rsidR="000A335E" w:rsidRPr="00C41A0A" w:rsidRDefault="000A335E" w:rsidP="00C41A0A">
      <w:pPr>
        <w:spacing w:line="480" w:lineRule="auto"/>
        <w:jc w:val="both"/>
        <w:rPr>
          <w:sz w:val="24"/>
          <w:szCs w:val="24"/>
        </w:rPr>
      </w:pPr>
      <w:bookmarkStart w:id="17" w:name="_Toc373236965"/>
      <w:bookmarkStart w:id="18" w:name="_Toc373237413"/>
      <w:r w:rsidRPr="00C41A0A">
        <w:rPr>
          <w:sz w:val="24"/>
          <w:szCs w:val="24"/>
        </w:rPr>
        <w:t xml:space="preserve">This chapter is a brief synopsis of a complex disease that is anorexia nervosa </w:t>
      </w:r>
      <w:r w:rsidR="001A461C">
        <w:rPr>
          <w:sz w:val="24"/>
          <w:szCs w:val="24"/>
        </w:rPr>
        <w:t xml:space="preserve">(AN) </w:t>
      </w:r>
      <w:r w:rsidRPr="00C41A0A">
        <w:rPr>
          <w:sz w:val="24"/>
          <w:szCs w:val="24"/>
        </w:rPr>
        <w:t xml:space="preserve">and will focus on aspects of </w:t>
      </w:r>
      <w:r w:rsidR="00126ED5">
        <w:rPr>
          <w:sz w:val="24"/>
          <w:szCs w:val="24"/>
        </w:rPr>
        <w:t xml:space="preserve">AN </w:t>
      </w:r>
      <w:r w:rsidRPr="00C41A0A">
        <w:rPr>
          <w:sz w:val="24"/>
          <w:szCs w:val="24"/>
        </w:rPr>
        <w:t xml:space="preserve">that is pertinent </w:t>
      </w:r>
      <w:r w:rsidR="00C41A0A" w:rsidRPr="00C41A0A">
        <w:rPr>
          <w:sz w:val="24"/>
          <w:szCs w:val="24"/>
        </w:rPr>
        <w:t xml:space="preserve">and selective </w:t>
      </w:r>
      <w:r w:rsidRPr="00C41A0A">
        <w:rPr>
          <w:sz w:val="24"/>
          <w:szCs w:val="24"/>
        </w:rPr>
        <w:t xml:space="preserve">to the present study </w:t>
      </w:r>
      <w:r w:rsidR="00C41A0A" w:rsidRPr="00C41A0A">
        <w:rPr>
          <w:sz w:val="24"/>
          <w:szCs w:val="24"/>
        </w:rPr>
        <w:t xml:space="preserve">and this chapter is by no means meant </w:t>
      </w:r>
      <w:r w:rsidRPr="00C41A0A">
        <w:rPr>
          <w:sz w:val="24"/>
          <w:szCs w:val="24"/>
        </w:rPr>
        <w:t>to</w:t>
      </w:r>
      <w:r w:rsidR="00C41A0A" w:rsidRPr="00C41A0A">
        <w:rPr>
          <w:sz w:val="24"/>
          <w:szCs w:val="24"/>
        </w:rPr>
        <w:t xml:space="preserve"> be a</w:t>
      </w:r>
      <w:r w:rsidR="00C41A0A">
        <w:rPr>
          <w:sz w:val="24"/>
          <w:szCs w:val="24"/>
        </w:rPr>
        <w:t xml:space="preserve">n </w:t>
      </w:r>
      <w:r w:rsidR="00C41A0A" w:rsidRPr="00C41A0A">
        <w:rPr>
          <w:sz w:val="24"/>
          <w:szCs w:val="24"/>
        </w:rPr>
        <w:t xml:space="preserve">extensive discussion on </w:t>
      </w:r>
      <w:r w:rsidR="00126ED5">
        <w:rPr>
          <w:sz w:val="24"/>
          <w:szCs w:val="24"/>
        </w:rPr>
        <w:t>AN</w:t>
      </w:r>
      <w:r w:rsidR="00C41A0A" w:rsidRPr="00C41A0A">
        <w:rPr>
          <w:sz w:val="24"/>
          <w:szCs w:val="24"/>
        </w:rPr>
        <w:t>.</w:t>
      </w:r>
      <w:r w:rsidRPr="00C41A0A">
        <w:rPr>
          <w:sz w:val="24"/>
          <w:szCs w:val="24"/>
        </w:rPr>
        <w:t xml:space="preserve"> </w:t>
      </w:r>
    </w:p>
    <w:p w14:paraId="09B13154" w14:textId="77777777" w:rsidR="00C44F32" w:rsidRDefault="0039377F" w:rsidP="0039377F">
      <w:pPr>
        <w:pStyle w:val="Heading2"/>
      </w:pPr>
      <w:bookmarkStart w:id="19" w:name="_Toc384718817"/>
      <w:r>
        <w:t xml:space="preserve">1.1 </w:t>
      </w:r>
      <w:r w:rsidR="00C44F32">
        <w:t>Definition</w:t>
      </w:r>
      <w:bookmarkEnd w:id="17"/>
      <w:bookmarkEnd w:id="18"/>
      <w:bookmarkEnd w:id="19"/>
      <w:r w:rsidR="00AC651A">
        <w:t xml:space="preserve"> </w:t>
      </w:r>
    </w:p>
    <w:p w14:paraId="6DBE1A5D" w14:textId="77777777" w:rsidR="004D10B1" w:rsidRPr="004D10B1" w:rsidRDefault="004D10B1" w:rsidP="004D10B1"/>
    <w:p w14:paraId="3106511F" w14:textId="77777777" w:rsidR="00FE577E" w:rsidRPr="00C724AA" w:rsidRDefault="0039377F" w:rsidP="00FE577E">
      <w:pPr>
        <w:spacing w:after="0" w:line="480" w:lineRule="auto"/>
        <w:jc w:val="both"/>
        <w:rPr>
          <w:rFonts w:cstheme="minorHAnsi"/>
          <w:sz w:val="24"/>
          <w:szCs w:val="24"/>
        </w:rPr>
      </w:pPr>
      <w:r>
        <w:rPr>
          <w:rFonts w:cstheme="minorHAnsi"/>
          <w:sz w:val="24"/>
          <w:szCs w:val="24"/>
        </w:rPr>
        <w:t xml:space="preserve">AN </w:t>
      </w:r>
      <w:r w:rsidR="0068289A" w:rsidRPr="00940EEE">
        <w:rPr>
          <w:rFonts w:cstheme="minorHAnsi"/>
          <w:sz w:val="24"/>
          <w:szCs w:val="24"/>
        </w:rPr>
        <w:t xml:space="preserve">is </w:t>
      </w:r>
      <w:r w:rsidR="00712EEB">
        <w:rPr>
          <w:rFonts w:cstheme="minorHAnsi"/>
          <w:sz w:val="24"/>
          <w:szCs w:val="24"/>
        </w:rPr>
        <w:t>a</w:t>
      </w:r>
      <w:r w:rsidR="0068289A" w:rsidRPr="00940EEE">
        <w:rPr>
          <w:rFonts w:cstheme="minorHAnsi"/>
          <w:sz w:val="24"/>
          <w:szCs w:val="24"/>
        </w:rPr>
        <w:t xml:space="preserve"> prototypical eating disorder that has been consistently described since </w:t>
      </w:r>
      <w:r w:rsidR="00C64C97" w:rsidRPr="00940EEE">
        <w:rPr>
          <w:rFonts w:cstheme="minorHAnsi"/>
          <w:sz w:val="24"/>
          <w:szCs w:val="24"/>
        </w:rPr>
        <w:t>the 19th</w:t>
      </w:r>
      <w:r w:rsidR="0068289A" w:rsidRPr="00940EEE">
        <w:rPr>
          <w:rFonts w:cstheme="minorHAnsi"/>
          <w:sz w:val="24"/>
          <w:szCs w:val="24"/>
        </w:rPr>
        <w:t xml:space="preserve"> century </w:t>
      </w:r>
      <w:r w:rsidR="00E07ECA">
        <w:rPr>
          <w:rFonts w:cstheme="minorHAnsi"/>
          <w:sz w:val="24"/>
          <w:szCs w:val="24"/>
        </w:rPr>
        <w:fldChar w:fldCharType="begin"/>
      </w:r>
      <w:r w:rsidR="00C41A0A">
        <w:rPr>
          <w:rFonts w:cstheme="minorHAnsi"/>
          <w:sz w:val="24"/>
          <w:szCs w:val="24"/>
        </w:rPr>
        <w:instrText xml:space="preserve"> ADDIN EN.CITE &lt;EndNote&gt;&lt;Cite&gt;&lt;Author&gt;Uher&lt;/Author&gt;&lt;Year&gt;2012&lt;/Year&gt;&lt;RecNum&gt;2128&lt;/RecNum&gt;&lt;DisplayText&gt;(Uher and Rutter 2012)&lt;/DisplayText&gt;&lt;record&gt;&lt;rec-number&gt;2128&lt;/rec-number&gt;&lt;foreign-keys&gt;&lt;key app="EN" db-id="e2fxw52sgezepbeswayxtdxf5zr5fardt2wx"&gt;2128&lt;/key&gt;&lt;/foreign-keys&gt;&lt;ref-type name="Journal Article"&gt;17&lt;/ref-type&gt;&lt;contributors&gt;&lt;authors&gt;&lt;author&gt;Uher, R.&lt;/author&gt;&lt;author&gt;Rutter, M.&lt;/author&gt;&lt;/authors&gt;&lt;/contributors&gt;&lt;auth-address&gt;Social, Genetic and Developmental Psychiatry Centre, Institute of Psychiatry, King&amp;apos;s College London, UK.&lt;/auth-address&gt;&lt;titles&gt;&lt;title&gt;Classification of feeding and eating disorders: review of evidence and proposals for ICD-11&lt;/title&gt;&lt;secondary-title&gt;World Psychiatry&lt;/secondary-title&gt;&lt;/titles&gt;&lt;periodical&gt;&lt;full-title&gt;World Psychiatry&lt;/full-title&gt;&lt;/periodical&gt;&lt;pages&gt;80-92&lt;/pages&gt;&lt;volume&gt;11&lt;/volume&gt;&lt;number&gt;2&lt;/number&gt;&lt;edition&gt;2012/06/02&lt;/edition&gt;&lt;dates&gt;&lt;year&gt;2012&lt;/year&gt;&lt;pub-dates&gt;&lt;date&gt;Jun&lt;/date&gt;&lt;/pub-dates&gt;&lt;/dates&gt;&lt;isbn&gt;1723-8617 (Print)&amp;#xD;1723-8617 (Linking)&lt;/isbn&gt;&lt;accession-num&gt;22654933&lt;/accession-num&gt;&lt;urls&gt;&lt;related-urls&gt;&lt;url&gt;http://www.ncbi.nlm.nih.gov/pubmed/22654933&lt;/url&gt;&lt;/related-urls&gt;&lt;/urls&gt;&lt;custom2&gt;3363377&lt;/custom2&gt;&lt;language&gt;eng&lt;/language&gt;&lt;/record&gt;&lt;/Cite&gt;&lt;/EndNote&gt;</w:instrText>
      </w:r>
      <w:r w:rsidR="00E07ECA">
        <w:rPr>
          <w:rFonts w:cstheme="minorHAnsi"/>
          <w:sz w:val="24"/>
          <w:szCs w:val="24"/>
        </w:rPr>
        <w:fldChar w:fldCharType="separate"/>
      </w:r>
      <w:r w:rsidR="00C41A0A">
        <w:rPr>
          <w:rFonts w:cstheme="minorHAnsi"/>
          <w:noProof/>
          <w:sz w:val="24"/>
          <w:szCs w:val="24"/>
        </w:rPr>
        <w:t>(</w:t>
      </w:r>
      <w:hyperlink w:anchor="_ENREF_282" w:tooltip="Uher, 2012 #2128" w:history="1">
        <w:r w:rsidR="00897281">
          <w:rPr>
            <w:rFonts w:cstheme="minorHAnsi"/>
            <w:noProof/>
            <w:sz w:val="24"/>
            <w:szCs w:val="24"/>
          </w:rPr>
          <w:t>Uher and Rutter 2012</w:t>
        </w:r>
      </w:hyperlink>
      <w:r w:rsidR="00C41A0A">
        <w:rPr>
          <w:rFonts w:cstheme="minorHAnsi"/>
          <w:noProof/>
          <w:sz w:val="24"/>
          <w:szCs w:val="24"/>
        </w:rPr>
        <w:t>)</w:t>
      </w:r>
      <w:r w:rsidR="00E07ECA">
        <w:rPr>
          <w:rFonts w:cstheme="minorHAnsi"/>
          <w:sz w:val="24"/>
          <w:szCs w:val="24"/>
        </w:rPr>
        <w:fldChar w:fldCharType="end"/>
      </w:r>
      <w:r w:rsidR="0068289A" w:rsidRPr="00940EEE">
        <w:rPr>
          <w:rFonts w:cstheme="minorHAnsi"/>
          <w:sz w:val="24"/>
          <w:szCs w:val="24"/>
        </w:rPr>
        <w:t xml:space="preserve">. </w:t>
      </w:r>
      <w:r w:rsidR="00FE577E" w:rsidRPr="00C724AA">
        <w:rPr>
          <w:rFonts w:cstheme="minorHAnsi"/>
          <w:sz w:val="24"/>
          <w:szCs w:val="24"/>
        </w:rPr>
        <w:t>According to the DSM-5 criteria,</w:t>
      </w:r>
      <w:r w:rsidR="00B37DF7" w:rsidRPr="00C724AA">
        <w:rPr>
          <w:rFonts w:cstheme="minorHAnsi"/>
          <w:sz w:val="24"/>
          <w:szCs w:val="24"/>
        </w:rPr>
        <w:t xml:space="preserve"> for a person</w:t>
      </w:r>
      <w:r w:rsidR="00FE577E" w:rsidRPr="00C724AA">
        <w:rPr>
          <w:rFonts w:cstheme="minorHAnsi"/>
          <w:sz w:val="24"/>
          <w:szCs w:val="24"/>
        </w:rPr>
        <w:t xml:space="preserve"> to be diagnosed </w:t>
      </w:r>
      <w:r w:rsidR="00B37DF7" w:rsidRPr="00C724AA">
        <w:rPr>
          <w:rFonts w:cstheme="minorHAnsi"/>
          <w:sz w:val="24"/>
          <w:szCs w:val="24"/>
        </w:rPr>
        <w:t>with</w:t>
      </w:r>
      <w:r w:rsidR="00FE577E" w:rsidRPr="00C724AA">
        <w:rPr>
          <w:rFonts w:cstheme="minorHAnsi"/>
          <w:sz w:val="24"/>
          <w:szCs w:val="24"/>
        </w:rPr>
        <w:t xml:space="preserve"> AN</w:t>
      </w:r>
      <w:r w:rsidR="00B37DF7" w:rsidRPr="00C724AA">
        <w:rPr>
          <w:rFonts w:cstheme="minorHAnsi"/>
          <w:sz w:val="24"/>
          <w:szCs w:val="24"/>
        </w:rPr>
        <w:t xml:space="preserve">, they </w:t>
      </w:r>
      <w:r w:rsidR="00FE577E" w:rsidRPr="00C724AA">
        <w:rPr>
          <w:rFonts w:cstheme="minorHAnsi"/>
          <w:sz w:val="24"/>
          <w:szCs w:val="24"/>
        </w:rPr>
        <w:t>must display:</w:t>
      </w:r>
    </w:p>
    <w:p w14:paraId="5A62D9D1" w14:textId="77777777" w:rsidR="00FE577E" w:rsidRPr="00C724AA" w:rsidRDefault="00FE577E" w:rsidP="00FE577E">
      <w:pPr>
        <w:spacing w:after="0" w:line="480" w:lineRule="auto"/>
        <w:jc w:val="both"/>
        <w:rPr>
          <w:rFonts w:cstheme="minorHAnsi"/>
          <w:sz w:val="24"/>
          <w:szCs w:val="24"/>
        </w:rPr>
      </w:pPr>
      <w:r w:rsidRPr="00C724AA">
        <w:rPr>
          <w:rFonts w:cstheme="minorHAnsi"/>
          <w:sz w:val="24"/>
          <w:szCs w:val="24"/>
        </w:rPr>
        <w:t xml:space="preserve">•Persistent restriction of energy intake leading to significantly low body weight (in </w:t>
      </w:r>
      <w:r w:rsidR="00B37DF7" w:rsidRPr="00C724AA">
        <w:rPr>
          <w:rFonts w:cstheme="minorHAnsi"/>
          <w:sz w:val="24"/>
          <w:szCs w:val="24"/>
        </w:rPr>
        <w:t xml:space="preserve">the </w:t>
      </w:r>
      <w:r w:rsidRPr="00C724AA">
        <w:rPr>
          <w:rFonts w:cstheme="minorHAnsi"/>
          <w:sz w:val="24"/>
          <w:szCs w:val="24"/>
        </w:rPr>
        <w:t>context of what is minimally expected for age, sex, developmental trajectory, and physical health).</w:t>
      </w:r>
    </w:p>
    <w:p w14:paraId="1D4B12AD" w14:textId="77777777" w:rsidR="00FE577E" w:rsidRPr="00C724AA" w:rsidRDefault="00FE577E" w:rsidP="00FE577E">
      <w:pPr>
        <w:spacing w:after="0" w:line="480" w:lineRule="auto"/>
        <w:jc w:val="both"/>
        <w:rPr>
          <w:rFonts w:cstheme="minorHAnsi"/>
          <w:sz w:val="24"/>
          <w:szCs w:val="24"/>
        </w:rPr>
      </w:pPr>
      <w:r w:rsidRPr="00C724AA">
        <w:rPr>
          <w:rFonts w:cstheme="minorHAnsi"/>
          <w:sz w:val="24"/>
          <w:szCs w:val="24"/>
        </w:rPr>
        <w:t xml:space="preserve">•Either an intense fear of gaining weight or of becoming fat, or persistent behaviour that interferes with weight gain (even though </w:t>
      </w:r>
      <w:r w:rsidR="00B37DF7" w:rsidRPr="00C724AA">
        <w:rPr>
          <w:rFonts w:cstheme="minorHAnsi"/>
          <w:sz w:val="24"/>
          <w:szCs w:val="24"/>
        </w:rPr>
        <w:t xml:space="preserve">they are </w:t>
      </w:r>
      <w:r w:rsidRPr="00C724AA">
        <w:rPr>
          <w:rFonts w:cstheme="minorHAnsi"/>
          <w:sz w:val="24"/>
          <w:szCs w:val="24"/>
        </w:rPr>
        <w:t xml:space="preserve">significantly </w:t>
      </w:r>
      <w:r w:rsidR="00B37DF7" w:rsidRPr="00C724AA">
        <w:rPr>
          <w:rFonts w:cstheme="minorHAnsi"/>
          <w:sz w:val="24"/>
          <w:szCs w:val="24"/>
        </w:rPr>
        <w:t>underweight</w:t>
      </w:r>
      <w:r w:rsidRPr="00C724AA">
        <w:rPr>
          <w:rFonts w:cstheme="minorHAnsi"/>
          <w:sz w:val="24"/>
          <w:szCs w:val="24"/>
        </w:rPr>
        <w:t>).</w:t>
      </w:r>
    </w:p>
    <w:p w14:paraId="641831F7" w14:textId="77777777" w:rsidR="00FE577E" w:rsidRPr="00C724AA" w:rsidRDefault="00FE577E" w:rsidP="00FE577E">
      <w:pPr>
        <w:spacing w:after="0" w:line="480" w:lineRule="auto"/>
        <w:jc w:val="both"/>
        <w:rPr>
          <w:rFonts w:cstheme="minorHAnsi"/>
          <w:sz w:val="24"/>
          <w:szCs w:val="24"/>
        </w:rPr>
      </w:pPr>
      <w:r w:rsidRPr="00C724AA">
        <w:rPr>
          <w:rFonts w:cstheme="minorHAnsi"/>
          <w:sz w:val="24"/>
          <w:szCs w:val="24"/>
        </w:rPr>
        <w:t>•Disturbance in the way one's body weight or shape is experienced, undue influence of body shape and weight on self-evaluation, or persistent lack of recognition of the seriousness</w:t>
      </w:r>
      <w:r w:rsidR="00A23E66" w:rsidRPr="00C724AA">
        <w:rPr>
          <w:rFonts w:cstheme="minorHAnsi"/>
          <w:sz w:val="24"/>
          <w:szCs w:val="24"/>
        </w:rPr>
        <w:t xml:space="preserve"> of the current low body weight</w:t>
      </w:r>
      <w:r w:rsidR="00D07DF6" w:rsidRPr="00C724AA">
        <w:rPr>
          <w:rFonts w:cstheme="minorHAnsi"/>
          <w:sz w:val="24"/>
          <w:szCs w:val="24"/>
        </w:rPr>
        <w:t xml:space="preserve"> </w:t>
      </w:r>
      <w:r w:rsidRPr="00C724AA">
        <w:rPr>
          <w:rFonts w:cstheme="minorHAnsi"/>
          <w:sz w:val="24"/>
          <w:szCs w:val="24"/>
        </w:rPr>
        <w:t>(American</w:t>
      </w:r>
      <w:r w:rsidR="00D07DF6" w:rsidRPr="00C724AA">
        <w:rPr>
          <w:rFonts w:cstheme="minorHAnsi"/>
          <w:sz w:val="24"/>
          <w:szCs w:val="24"/>
        </w:rPr>
        <w:t xml:space="preserve"> Psychiatric Association, 2013).</w:t>
      </w:r>
    </w:p>
    <w:p w14:paraId="0F41B6A3" w14:textId="77777777" w:rsidR="00AC651A" w:rsidRDefault="00C41A0A" w:rsidP="0039377F">
      <w:pPr>
        <w:pStyle w:val="Heading2"/>
      </w:pPr>
      <w:bookmarkStart w:id="20" w:name="_Toc373236966"/>
      <w:bookmarkStart w:id="21" w:name="_Toc373237414"/>
      <w:bookmarkStart w:id="22" w:name="_Toc384718818"/>
      <w:r>
        <w:t xml:space="preserve">1.2 </w:t>
      </w:r>
      <w:r w:rsidR="00AC651A">
        <w:t>Mortality Rate</w:t>
      </w:r>
      <w:bookmarkEnd w:id="20"/>
      <w:bookmarkEnd w:id="21"/>
      <w:bookmarkEnd w:id="22"/>
    </w:p>
    <w:p w14:paraId="67083FE3" w14:textId="77777777" w:rsidR="004D10B1" w:rsidRPr="004D10B1" w:rsidRDefault="004D10B1" w:rsidP="004D10B1"/>
    <w:p w14:paraId="4287DBE7" w14:textId="3217F7F2" w:rsidR="00002806" w:rsidRDefault="00C64C97" w:rsidP="00940EEE">
      <w:pPr>
        <w:spacing w:after="0" w:line="480" w:lineRule="auto"/>
        <w:jc w:val="both"/>
        <w:rPr>
          <w:rFonts w:cstheme="minorHAnsi"/>
          <w:sz w:val="24"/>
          <w:szCs w:val="24"/>
        </w:rPr>
      </w:pPr>
      <w:r w:rsidRPr="00940EEE">
        <w:rPr>
          <w:rFonts w:cstheme="minorHAnsi"/>
          <w:sz w:val="24"/>
          <w:szCs w:val="24"/>
        </w:rPr>
        <w:t>AN is a chronic, relapsing disease, which has a threefold greater risk of death than the general population</w:t>
      </w:r>
      <w:r w:rsidR="00D41133" w:rsidRPr="00940EEE">
        <w:rPr>
          <w:rFonts w:cstheme="minorHAnsi"/>
          <w:sz w:val="24"/>
          <w:szCs w:val="24"/>
        </w:rPr>
        <w:t xml:space="preserve"> </w:t>
      </w:r>
      <w:r w:rsidR="00E07ECA" w:rsidRPr="00940EEE">
        <w:rPr>
          <w:rFonts w:cstheme="minorHAnsi"/>
          <w:sz w:val="24"/>
          <w:szCs w:val="24"/>
        </w:rPr>
        <w:fldChar w:fldCharType="begin">
          <w:fldData xml:space="preserve">PEVuZE5vdGU+PENpdGU+PEF1dGhvcj5NaWxsYXI8L0F1dGhvcj48WWVhcj4yMDA1PC9ZZWFyPjxS
ZWNOdW0+MTA1NTwvUmVjTnVtPjxEaXNwbGF5VGV4dD4oTWlsbGFyLCBXYXJkZWxsIGV0IGFsLiAy
MDA1KTwvRGlzcGxheVRleHQ+PHJlY29yZD48cmVjLW51bWJlcj4xMDU1PC9yZWMtbnVtYmVyPjxm
b3JlaWduLWtleXM+PGtleSBhcHA9IkVOIiBkYi1pZD0iZTJmeHc1MnNnZXplcGJlc3dheXh0ZHhm
NXpyNWZhcmR0Mnd4Ij4xMDU1PC9rZXk+PC9mb3JlaWduLWtleXM+PHJlZi10eXBlIG5hbWU9Ikpv
dXJuYWwgQXJ0aWNsZSI+MTc8L3JlZi10eXBlPjxjb250cmlidXRvcnM+PGF1dGhvcnM+PGF1dGhv
cj5NaWxsYXIsIEguIFIuPC9hdXRob3I+PGF1dGhvcj5XYXJkZWxsLCBGLjwvYXV0aG9yPjxhdXRo
b3I+Vnl2eWFuLCBKLiBQLjwvYXV0aG9yPjxhdXRob3I+TmFqaSwgUy4gQS48L2F1dGhvcj48YXV0
aG9yPlByZXNjb3R0LCBHLiBKLjwvYXV0aG9yPjxhdXRob3I+RWFnbGVzLCBKLiBNLjwvYXV0aG9y
PjwvYXV0aG9ycz48L2NvbnRyaWJ1dG9ycz48YXV0aC1hZGRyZXNzPkRlcGFydG1lbnQgb2YgUHVi
bGljIEhlYWx0aCwgVW5pdmVyc2l0eSBvZiBBYmVyZGVlbiwgUm95YWwgQ29ybmhpbGwgSG9zcGl0
YWwsIEFiZXJkZWVuLCBTY290bGFuZCBBQjI1IDJaSCwgVUsuIGhhcnJ5Lm1pbGxhckBncGN0Lmdy
YW1waWFuLnNjb3QubmhzLnVrPC9hdXRoLWFkZHJlc3M+PHRpdGxlcz48dGl0bGU+QW5vcmV4aWEg
bmVydm9zYSBtb3J0YWxpdHkgaW4gTm9ydGhlYXN0IFNjb3RsYW5kLCAxOTY1LTE5OTk8L3RpdGxl
PjxzZWNvbmRhcnktdGl0bGU+QW0gSiBQc3ljaGlhdHJ5PC9zZWNvbmRhcnktdGl0bGU+PGFsdC10
aXRsZT5UaGUgQW1lcmljYW4gam91cm5hbCBvZiBwc3ljaGlhdHJ5PC9hbHQtdGl0bGU+PC90aXRs
ZXM+PHBlcmlvZGljYWw+PGZ1bGwtdGl0bGU+QW0gSiBQc3ljaGlhdHJ5PC9mdWxsLXRpdGxlPjxh
YmJyLTE+VGhlIEFtZXJpY2FuIGpvdXJuYWwgb2YgcHN5Y2hpYXRyeTwvYWJici0xPjwvcGVyaW9k
aWNhbD48YWx0LXBlcmlvZGljYWw+PGZ1bGwtdGl0bGU+QW0gSiBQc3ljaGlhdHJ5PC9mdWxsLXRp
dGxlPjxhYmJyLTE+VGhlIEFtZXJpY2FuIGpvdXJuYWwgb2YgcHN5Y2hpYXRyeTwvYWJici0xPjwv
YWx0LXBlcmlvZGljYWw+PHBhZ2VzPjc1My03PC9wYWdlcz48dm9sdW1lPjE2Mjwvdm9sdW1lPjxu
dW1iZXI+NDwvbnVtYmVyPjxlZGl0aW9uPjIwMDUvMDQvMDE8L2VkaXRpb24+PGtleXdvcmRzPjxr
ZXl3b3JkPkFkb2xlc2NlbnQ8L2tleXdvcmQ+PGtleXdvcmQ+QWR1bHQ8L2tleXdvcmQ+PGtleXdv
cmQ+QWdlIEZhY3RvcnM8L2tleXdvcmQ+PGtleXdvcmQ+QW5vcmV4aWEgTmVydm9zYS9kaWFnbm9z
aXMvZXBpZGVtaW9sb2d5Lyptb3J0YWxpdHk8L2tleXdvcmQ+PGtleXdvcmQ+Q2F1c2Ugb2YgRGVh
dGgvdHJlbmRzPC9rZXl3b3JkPjxrZXl3b3JkPkNvaG9ydCBTdHVkaWVzPC9rZXl3b3JkPjxrZXl3
b3JkPkZlbWFsZTwva2V5d29yZD48a2V5d29yZD5Gb2xsb3ctVXAgU3R1ZGllczwva2V5d29yZD48
a2V5d29yZD5IdW1hbnM8L2tleXdvcmQ+PGtleXdvcmQ+TG9uZ2l0dWRpbmFsIFN0dWRpZXM8L2tl
eXdvcmQ+PGtleXdvcmQ+TWFsZTwva2V5d29yZD48a2V5d29yZD5NZWRpY2luZS9zdGF0aXN0aWNz
ICZhbXA7IG51bWVyaWNhbCBkYXRhPC9rZXl3b3JkPjxrZXl3b3JkPk1pZGRsZSBBZ2VkPC9rZXl3
b3JkPjxrZXl3b3JkPk1vcnRhbGl0eS90cmVuZHM8L2tleXdvcmQ+PGtleXdvcmQ+UmVnaXN0cmll
cy9zdGF0aXN0aWNzICZhbXA7IG51bWVyaWNhbCBkYXRhPC9rZXl3b3JkPjxrZXl3b3JkPlJpc2sg
RmFjdG9yczwva2V5d29yZD48a2V5d29yZD5TY290bGFuZC9lcGlkZW1pb2xvZ3k8L2tleXdvcmQ+
PGtleXdvcmQ+U3BlY2lhbGl6YXRpb248L2tleXdvcmQ+PGtleXdvcmQ+U3Vydml2YWwgQW5hbHlz
aXM8L2tleXdvcmQ+PC9rZXl3b3Jkcz48ZGF0ZXM+PHllYXI+MjAwNTwveWVhcj48cHViLWRhdGVz
PjxkYXRlPkFwcjwvZGF0ZT48L3B1Yi1kYXRlcz48L2RhdGVzPjxpc2JuPjAwMDItOTUzWCAoUHJp
bnQpJiN4RDswMDAyLTk1M1ggKExpbmtpbmcpPC9pc2JuPjxhY2Nlc3Npb24tbnVtPjE1ODAwMTQ5
PC9hY2Nlc3Npb24tbnVtPjx3b3JrLXR5cGU+Q29tcGFyYXRpdmUgU3R1ZHkmI3hEO1Jlc2VhcmNo
IFN1cHBvcnQsIE5vbi1VLlMuIEdvdiZhcG9zO3Q8L3dvcmstdHlwZT48dXJscz48cmVsYXRlZC11
cmxzPjx1cmw+aHR0cDovL3d3dy5uY2JpLm5sbS5uaWguZ292L3B1Ym1lZC8xNTgwMDE0OTwvdXJs
PjwvcmVsYXRlZC11cmxzPjwvdXJscz48ZWxlY3Ryb25pYy1yZXNvdXJjZS1udW0+MTAuMTE3Ni9h
cHBpLmFqcC4xNjIuNC43NTM8L2VsZWN0cm9uaWMtcmVzb3VyY2UtbnVtPjxsYW5ndWFnZT5lbmc8
L2xhbmd1YWdlPjwvcmVjb3JkPjwvQ2l0ZT48L0VuZE5vdGU+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PEVuZE5vdGU+PENpdGU+PEF1dGhvcj5NaWxsYXI8L0F1dGhvcj48WWVhcj4yMDA1PC9ZZWFyPjxS
ZWNOdW0+MTA1NTwvUmVjTnVtPjxEaXNwbGF5VGV4dD4oTWlsbGFyLCBXYXJkZWxsIGV0IGFsLiAy
MDA1KTwvRGlzcGxheVRleHQ+PHJlY29yZD48cmVjLW51bWJlcj4xMDU1PC9yZWMtbnVtYmVyPjxm
b3JlaWduLWtleXM+PGtleSBhcHA9IkVOIiBkYi1pZD0iZTJmeHc1MnNnZXplcGJlc3dheXh0ZHhm
NXpyNWZhcmR0Mnd4Ij4xMDU1PC9rZXk+PC9mb3JlaWduLWtleXM+PHJlZi10eXBlIG5hbWU9Ikpv
dXJuYWwgQXJ0aWNsZSI+MTc8L3JlZi10eXBlPjxjb250cmlidXRvcnM+PGF1dGhvcnM+PGF1dGhv
cj5NaWxsYXIsIEguIFIuPC9hdXRob3I+PGF1dGhvcj5XYXJkZWxsLCBGLjwvYXV0aG9yPjxhdXRo
b3I+Vnl2eWFuLCBKLiBQLjwvYXV0aG9yPjxhdXRob3I+TmFqaSwgUy4gQS48L2F1dGhvcj48YXV0
aG9yPlByZXNjb3R0LCBHLiBKLjwvYXV0aG9yPjxhdXRob3I+RWFnbGVzLCBKLiBNLjwvYXV0aG9y
PjwvYXV0aG9ycz48L2NvbnRyaWJ1dG9ycz48YXV0aC1hZGRyZXNzPkRlcGFydG1lbnQgb2YgUHVi
bGljIEhlYWx0aCwgVW5pdmVyc2l0eSBvZiBBYmVyZGVlbiwgUm95YWwgQ29ybmhpbGwgSG9zcGl0
YWwsIEFiZXJkZWVuLCBTY290bGFuZCBBQjI1IDJaSCwgVUsuIGhhcnJ5Lm1pbGxhckBncGN0Lmdy
YW1waWFuLnNjb3QubmhzLnVrPC9hdXRoLWFkZHJlc3M+PHRpdGxlcz48dGl0bGU+QW5vcmV4aWEg
bmVydm9zYSBtb3J0YWxpdHkgaW4gTm9ydGhlYXN0IFNjb3RsYW5kLCAxOTY1LTE5OTk8L3RpdGxl
PjxzZWNvbmRhcnktdGl0bGU+QW0gSiBQc3ljaGlhdHJ5PC9zZWNvbmRhcnktdGl0bGU+PGFsdC10
aXRsZT5UaGUgQW1lcmljYW4gam91cm5hbCBvZiBwc3ljaGlhdHJ5PC9hbHQtdGl0bGU+PC90aXRs
ZXM+PHBlcmlvZGljYWw+PGZ1bGwtdGl0bGU+QW0gSiBQc3ljaGlhdHJ5PC9mdWxsLXRpdGxlPjxh
YmJyLTE+VGhlIEFtZXJpY2FuIGpvdXJuYWwgb2YgcHN5Y2hpYXRyeTwvYWJici0xPjwvcGVyaW9k
aWNhbD48YWx0LXBlcmlvZGljYWw+PGZ1bGwtdGl0bGU+QW0gSiBQc3ljaGlhdHJ5PC9mdWxsLXRp
dGxlPjxhYmJyLTE+VGhlIEFtZXJpY2FuIGpvdXJuYWwgb2YgcHN5Y2hpYXRyeTwvYWJici0xPjwv
YWx0LXBlcmlvZGljYWw+PHBhZ2VzPjc1My03PC9wYWdlcz48dm9sdW1lPjE2Mjwvdm9sdW1lPjxu
dW1iZXI+NDwvbnVtYmVyPjxlZGl0aW9uPjIwMDUvMDQvMDE8L2VkaXRpb24+PGtleXdvcmRzPjxr
ZXl3b3JkPkFkb2xlc2NlbnQ8L2tleXdvcmQ+PGtleXdvcmQ+QWR1bHQ8L2tleXdvcmQ+PGtleXdv
cmQ+QWdlIEZhY3RvcnM8L2tleXdvcmQ+PGtleXdvcmQ+QW5vcmV4aWEgTmVydm9zYS9kaWFnbm9z
aXMvZXBpZGVtaW9sb2d5Lyptb3J0YWxpdHk8L2tleXdvcmQ+PGtleXdvcmQ+Q2F1c2Ugb2YgRGVh
dGgvdHJlbmRzPC9rZXl3b3JkPjxrZXl3b3JkPkNvaG9ydCBTdHVkaWVzPC9rZXl3b3JkPjxrZXl3
b3JkPkZlbWFsZTwva2V5d29yZD48a2V5d29yZD5Gb2xsb3ctVXAgU3R1ZGllczwva2V5d29yZD48
a2V5d29yZD5IdW1hbnM8L2tleXdvcmQ+PGtleXdvcmQ+TG9uZ2l0dWRpbmFsIFN0dWRpZXM8L2tl
eXdvcmQ+PGtleXdvcmQ+TWFsZTwva2V5d29yZD48a2V5d29yZD5NZWRpY2luZS9zdGF0aXN0aWNz
ICZhbXA7IG51bWVyaWNhbCBkYXRhPC9rZXl3b3JkPjxrZXl3b3JkPk1pZGRsZSBBZ2VkPC9rZXl3
b3JkPjxrZXl3b3JkPk1vcnRhbGl0eS90cmVuZHM8L2tleXdvcmQ+PGtleXdvcmQ+UmVnaXN0cmll
cy9zdGF0aXN0aWNzICZhbXA7IG51bWVyaWNhbCBkYXRhPC9rZXl3b3JkPjxrZXl3b3JkPlJpc2sg
RmFjdG9yczwva2V5d29yZD48a2V5d29yZD5TY290bGFuZC9lcGlkZW1pb2xvZ3k8L2tleXdvcmQ+
PGtleXdvcmQ+U3BlY2lhbGl6YXRpb248L2tleXdvcmQ+PGtleXdvcmQ+U3Vydml2YWwgQW5hbHlz
aXM8L2tleXdvcmQ+PC9rZXl3b3Jkcz48ZGF0ZXM+PHllYXI+MjAwNTwveWVhcj48cHViLWRhdGVz
PjxkYXRlPkFwcjwvZGF0ZT48L3B1Yi1kYXRlcz48L2RhdGVzPjxpc2JuPjAwMDItOTUzWCAoUHJp
bnQpJiN4RDswMDAyLTk1M1ggKExpbmtpbmcpPC9pc2JuPjxhY2Nlc3Npb24tbnVtPjE1ODAwMTQ5
PC9hY2Nlc3Npb24tbnVtPjx3b3JrLXR5cGU+Q29tcGFyYXRpdmUgU3R1ZHkmI3hEO1Jlc2VhcmNo
IFN1cHBvcnQsIE5vbi1VLlMuIEdvdiZhcG9zO3Q8L3dvcmstdHlwZT48dXJscz48cmVsYXRlZC11
cmxzPjx1cmw+aHR0cDovL3d3dy5uY2JpLm5sbS5uaWguZ292L3B1Ym1lZC8xNTgwMDE0OTwvdXJs
PjwvcmVsYXRlZC11cmxzPjwvdXJscz48ZWxlY3Ryb25pYy1yZXNvdXJjZS1udW0+MTAuMTE3Ni9h
cHBpLmFqcC4xNjIuNC43NTM8L2VsZWN0cm9uaWMtcmVzb3VyY2UtbnVtPjxsYW5ndWFnZT5lbmc8
L2xhbmd1YWdlPjwvcmVjb3JkPjwvQ2l0ZT48L0VuZE5vdGU+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sidRPr="00940EEE">
        <w:rPr>
          <w:rFonts w:cstheme="minorHAnsi"/>
          <w:sz w:val="24"/>
          <w:szCs w:val="24"/>
        </w:rPr>
      </w:r>
      <w:r w:rsidR="00E07ECA" w:rsidRPr="00940EEE">
        <w:rPr>
          <w:rFonts w:cstheme="minorHAnsi"/>
          <w:sz w:val="24"/>
          <w:szCs w:val="24"/>
        </w:rPr>
        <w:fldChar w:fldCharType="separate"/>
      </w:r>
      <w:r w:rsidR="00C41A0A">
        <w:rPr>
          <w:rFonts w:cstheme="minorHAnsi"/>
          <w:noProof/>
          <w:sz w:val="24"/>
          <w:szCs w:val="24"/>
        </w:rPr>
        <w:t>(</w:t>
      </w:r>
      <w:hyperlink w:anchor="_ENREF_169" w:tooltip="Millar, 2005 #1055" w:history="1">
        <w:r w:rsidR="00897281">
          <w:rPr>
            <w:rFonts w:cstheme="minorHAnsi"/>
            <w:noProof/>
            <w:sz w:val="24"/>
            <w:szCs w:val="24"/>
          </w:rPr>
          <w:t>Millar, Wardell et al. 2005</w:t>
        </w:r>
      </w:hyperlink>
      <w:r w:rsidR="00C41A0A">
        <w:rPr>
          <w:rFonts w:cstheme="minorHAnsi"/>
          <w:noProof/>
          <w:sz w:val="24"/>
          <w:szCs w:val="24"/>
        </w:rPr>
        <w:t>)</w:t>
      </w:r>
      <w:r w:rsidR="00E07ECA" w:rsidRPr="00940EEE">
        <w:rPr>
          <w:rFonts w:cstheme="minorHAnsi"/>
          <w:sz w:val="24"/>
          <w:szCs w:val="24"/>
        </w:rPr>
        <w:fldChar w:fldCharType="end"/>
      </w:r>
      <w:r w:rsidR="006945BB">
        <w:rPr>
          <w:rFonts w:cstheme="minorHAnsi"/>
          <w:sz w:val="24"/>
          <w:szCs w:val="24"/>
        </w:rPr>
        <w:t xml:space="preserve"> and </w:t>
      </w:r>
      <w:r w:rsidR="005C58B2">
        <w:rPr>
          <w:rFonts w:cstheme="minorHAnsi"/>
          <w:sz w:val="24"/>
          <w:szCs w:val="24"/>
        </w:rPr>
        <w:t xml:space="preserve">the highest mortality rate of any psychiatric disorder </w:t>
      </w:r>
      <w:r w:rsidR="00E07ECA">
        <w:rPr>
          <w:rFonts w:cstheme="minorHAnsi"/>
          <w:sz w:val="24"/>
          <w:szCs w:val="24"/>
        </w:rPr>
        <w:fldChar w:fldCharType="begin"/>
      </w:r>
      <w:r w:rsidR="00C41A0A">
        <w:rPr>
          <w:rFonts w:cstheme="minorHAnsi"/>
          <w:sz w:val="24"/>
          <w:szCs w:val="24"/>
        </w:rPr>
        <w:instrText xml:space="preserve"> ADDIN EN.CITE &lt;EndNote&gt;&lt;Cite&gt;&lt;Author&gt;Birmingham&lt;/Author&gt;&lt;Year&gt;2005&lt;/Year&gt;&lt;RecNum&gt;2963&lt;/RecNum&gt;&lt;DisplayText&gt;(Birmingham, Su et al. 2005)&lt;/DisplayText&gt;&lt;record&gt;&lt;rec-number&gt;2963&lt;/rec-number&gt;&lt;foreign-keys&gt;&lt;key app="EN" db-id="e2fxw52sgezepbeswayxtdxf5zr5fardt2wx"&gt;2963&lt;/key&gt;&lt;/foreign-keys&gt;&lt;ref-type name="Journal Article"&gt;17&lt;/ref-type&gt;&lt;contributors&gt;&lt;authors&gt;&lt;author&gt;Birmingham, C. L.&lt;/author&gt;&lt;author&gt;Su, J.&lt;/author&gt;&lt;author&gt;Hlynsky, J. A.&lt;/author&gt;&lt;author&gt;Goldner, E. M.&lt;/author&gt;&lt;author&gt;Gao, M.&lt;/author&gt;&lt;/authors&gt;&lt;/contributors&gt;&lt;auth-address&gt;Department of Psychiatry, University of British Columbia, Vancouver, British Columbia, Canada. clbirm@interchange.ubc.ca&lt;/auth-address&gt;&lt;titles&gt;&lt;title&gt;The mortality rate from anorexia nervosa&lt;/title&gt;&lt;secondary-title&gt;Int J Eat Disord&lt;/secondary-title&gt;&lt;alt-title&gt;The International journal of eating disorders&lt;/alt-title&gt;&lt;/titles&gt;&lt;periodical&gt;&lt;full-title&gt;Int J Eat Disord&lt;/full-title&gt;&lt;abbr-1&gt;The International journal of eating disorders&lt;/abbr-1&gt;&lt;/periodical&gt;&lt;alt-periodical&gt;&lt;full-title&gt;Int J Eat Disord&lt;/full-title&gt;&lt;abbr-1&gt;The International journal of eating disorders&lt;/abbr-1&gt;&lt;/alt-periodical&gt;&lt;pages&gt;143-6&lt;/pages&gt;&lt;volume&gt;38&lt;/volume&gt;&lt;number&gt;2&lt;/number&gt;&lt;edition&gt;2005/09/01&lt;/edition&gt;&lt;keywords&gt;&lt;keyword&gt;Adult&lt;/keyword&gt;&lt;keyword&gt;Anorexia Nervosa/*mortality&lt;/keyword&gt;&lt;keyword&gt;British Columbia/epidemiology&lt;/keyword&gt;&lt;keyword&gt;Cause of Death&lt;/keyword&gt;&lt;keyword&gt;Cross-Sectional Studies&lt;/keyword&gt;&lt;keyword&gt;Eating Disorders/mortality&lt;/keyword&gt;&lt;keyword&gt;Female&lt;/keyword&gt;&lt;keyword&gt;Follow-Up Studies&lt;/keyword&gt;&lt;keyword&gt;Humans&lt;/keyword&gt;&lt;keyword&gt;Male&lt;/keyword&gt;&lt;/keywords&gt;&lt;dates&gt;&lt;year&gt;2005&lt;/year&gt;&lt;pub-dates&gt;&lt;date&gt;Sep&lt;/date&gt;&lt;/pub-dates&gt;&lt;/dates&gt;&lt;isbn&gt;0276-3478 (Print)&amp;#xD;0276-3478 (Linking)&lt;/isbn&gt;&lt;accession-num&gt;16134111&lt;/accession-num&gt;&lt;urls&gt;&lt;related-urls&gt;&lt;url&gt;http://www.ncbi.nlm.nih.gov/pubmed/16134111&lt;/url&gt;&lt;/related-urls&gt;&lt;/urls&gt;&lt;electronic-resource-num&gt;10.1002/eat.20164&lt;/electronic-resource-num&gt;&lt;language&gt;eng&lt;/language&gt;&lt;/record&gt;&lt;/Cite&gt;&lt;/EndNote&gt;</w:instrText>
      </w:r>
      <w:r w:rsidR="00E07ECA">
        <w:rPr>
          <w:rFonts w:cstheme="minorHAnsi"/>
          <w:sz w:val="24"/>
          <w:szCs w:val="24"/>
        </w:rPr>
        <w:fldChar w:fldCharType="separate"/>
      </w:r>
      <w:r w:rsidR="00C41A0A">
        <w:rPr>
          <w:rFonts w:cstheme="minorHAnsi"/>
          <w:noProof/>
          <w:sz w:val="24"/>
          <w:szCs w:val="24"/>
        </w:rPr>
        <w:t>(</w:t>
      </w:r>
      <w:hyperlink w:anchor="_ENREF_21" w:tooltip="Birmingham, 2005 #2963" w:history="1">
        <w:r w:rsidR="00897281">
          <w:rPr>
            <w:rFonts w:cstheme="minorHAnsi"/>
            <w:noProof/>
            <w:sz w:val="24"/>
            <w:szCs w:val="24"/>
          </w:rPr>
          <w:t>Birmingham, Su et al. 2005</w:t>
        </w:r>
      </w:hyperlink>
      <w:r w:rsidR="00C41A0A">
        <w:rPr>
          <w:rFonts w:cstheme="minorHAnsi"/>
          <w:noProof/>
          <w:sz w:val="24"/>
          <w:szCs w:val="24"/>
        </w:rPr>
        <w:t>)</w:t>
      </w:r>
      <w:r w:rsidR="00E07ECA">
        <w:rPr>
          <w:rFonts w:cstheme="minorHAnsi"/>
          <w:sz w:val="24"/>
          <w:szCs w:val="24"/>
        </w:rPr>
        <w:fldChar w:fldCharType="end"/>
      </w:r>
      <w:r w:rsidR="00002806">
        <w:rPr>
          <w:rFonts w:cstheme="minorHAnsi"/>
          <w:sz w:val="24"/>
          <w:szCs w:val="24"/>
        </w:rPr>
        <w:t>. A recent meta-analysis of 35 published studies calculated the crude mortality rate for AN as 5.1 deaths per 1000 person years (95%CI 3.9 to 6.1)</w:t>
      </w:r>
      <w:r w:rsidR="00D909AC">
        <w:rPr>
          <w:rFonts w:cstheme="minorHAnsi"/>
          <w:sz w:val="24"/>
          <w:szCs w:val="24"/>
        </w:rPr>
        <w:t>, translating to 0.51% per year. O</w:t>
      </w:r>
      <w:r w:rsidR="00002806">
        <w:rPr>
          <w:rFonts w:cstheme="minorHAnsi"/>
          <w:sz w:val="24"/>
          <w:szCs w:val="24"/>
        </w:rPr>
        <w:t xml:space="preserve">ne in </w:t>
      </w:r>
      <w:r w:rsidR="00D909AC">
        <w:rPr>
          <w:rFonts w:cstheme="minorHAnsi"/>
          <w:sz w:val="24"/>
          <w:szCs w:val="24"/>
        </w:rPr>
        <w:t>five individuals with AN commit</w:t>
      </w:r>
      <w:r w:rsidR="00002806">
        <w:rPr>
          <w:rFonts w:cstheme="minorHAnsi"/>
          <w:sz w:val="24"/>
          <w:szCs w:val="24"/>
        </w:rPr>
        <w:t xml:space="preserve"> suicide</w:t>
      </w:r>
      <w:r w:rsidR="00A92FB3">
        <w:rPr>
          <w:rFonts w:cstheme="minorHAnsi"/>
          <w:sz w:val="24"/>
          <w:szCs w:val="24"/>
        </w:rPr>
        <w:t xml:space="preserve"> </w:t>
      </w:r>
      <w:r w:rsidR="00E07ECA">
        <w:rPr>
          <w:rFonts w:cstheme="minorHAnsi"/>
          <w:sz w:val="24"/>
          <w:szCs w:val="24"/>
        </w:rPr>
        <w:fldChar w:fldCharType="begin"/>
      </w:r>
      <w:r w:rsidR="00C41A0A">
        <w:rPr>
          <w:rFonts w:cstheme="minorHAnsi"/>
          <w:sz w:val="24"/>
          <w:szCs w:val="24"/>
        </w:rPr>
        <w:instrText xml:space="preserve"> ADDIN EN.CITE &lt;EndNote&gt;&lt;Cite&gt;&lt;Author&gt;Arcelus&lt;/Author&gt;&lt;Year&gt;2011&lt;/Year&gt;&lt;RecNum&gt;2967&lt;/RecNum&gt;&lt;DisplayText&gt;(Arcelus, Mitchell et al. 2011)&lt;/DisplayText&gt;&lt;record&gt;&lt;rec-number&gt;2967&lt;/rec-number&gt;&lt;foreign-keys&gt;&lt;key app="EN" db-id="e2fxw52sgezepbeswayxtdxf5zr5fardt2wx"&gt;2967&lt;/key&gt;&lt;/foreign-keys&gt;&lt;ref-type name="Journal Article"&gt;17&lt;/ref-type&gt;&lt;contributors&gt;&lt;authors&gt;&lt;author&gt;Arcelus, J.&lt;/author&gt;&lt;author&gt;Mitchell, A. J.&lt;/author&gt;&lt;author&gt;Wales, J.&lt;/author&gt;&lt;author&gt;Nielsen, S.&lt;/author&gt;&lt;/authors&gt;&lt;/contributors&gt;&lt;auth-address&gt;Loughborough University Centre for Research into Eating Disorders, Loughborough University England. J.Arcelus@lboro.ac.uk&lt;/auth-address&gt;&lt;titles&gt;&lt;title&gt;Mortality rates in patients with anorexia nervosa and other eating disorders. A meta-analysis of 36 studies&lt;/title&gt;&lt;secondary-title&gt;Arch Gen Psychiatry&lt;/secondary-title&gt;&lt;alt-title&gt;Archives of general psychiatry&lt;/alt-title&gt;&lt;/titles&gt;&lt;periodical&gt;&lt;full-title&gt;Arch Gen Psychiatry&lt;/full-title&gt;&lt;abbr-1&gt;Archives of general psychiatry&lt;/abbr-1&gt;&lt;/periodical&gt;&lt;alt-periodical&gt;&lt;full-title&gt;Arch Gen Psychiatry&lt;/full-title&gt;&lt;abbr-1&gt;Archives of general psychiatry&lt;/abbr-1&gt;&lt;/alt-periodical&gt;&lt;pages&gt;724-31&lt;/pages&gt;&lt;volume&gt;68&lt;/volume&gt;&lt;number&gt;7&lt;/number&gt;&lt;edition&gt;2011/07/06&lt;/edition&gt;&lt;keywords&gt;&lt;keyword&gt;Adolescent&lt;/keyword&gt;&lt;keyword&gt;Adult&lt;/keyword&gt;&lt;keyword&gt;Age Factors&lt;/keyword&gt;&lt;keyword&gt;Anorexia Nervosa/*mortality&lt;/keyword&gt;&lt;keyword&gt;Eating Disorders/*mortality&lt;/keyword&gt;&lt;keyword&gt;Female&lt;/keyword&gt;&lt;keyword&gt;Humans&lt;/keyword&gt;&lt;keyword&gt;Male&lt;/keyword&gt;&lt;keyword&gt;Sex Factors&lt;/keyword&gt;&lt;keyword&gt;Young Adult&lt;/keyword&gt;&lt;/keywords&gt;&lt;dates&gt;&lt;year&gt;2011&lt;/year&gt;&lt;pub-dates&gt;&lt;date&gt;Jul&lt;/date&gt;&lt;/pub-dates&gt;&lt;/dates&gt;&lt;isbn&gt;1538-3636 (Electronic)&amp;#xD;0003-990X (Linking)&lt;/isbn&gt;&lt;accession-num&gt;21727255&lt;/accession-num&gt;&lt;work-type&gt;Meta-Analysis&lt;/work-type&gt;&lt;urls&gt;&lt;related-urls&gt;&lt;url&gt;http://www.ncbi.nlm.nih.gov/pubmed/21727255&lt;/url&gt;&lt;/related-urls&gt;&lt;/urls&gt;&lt;electronic-resource-num&gt;10.1001/archgenpsychiatry.2011.74&lt;/electronic-resource-num&gt;&lt;language&gt;eng&lt;/language&gt;&lt;/record&gt;&lt;/Cite&gt;&lt;/EndNote&gt;</w:instrText>
      </w:r>
      <w:r w:rsidR="00E07ECA">
        <w:rPr>
          <w:rFonts w:cstheme="minorHAnsi"/>
          <w:sz w:val="24"/>
          <w:szCs w:val="24"/>
        </w:rPr>
        <w:fldChar w:fldCharType="separate"/>
      </w:r>
      <w:r w:rsidR="00C41A0A">
        <w:rPr>
          <w:rFonts w:cstheme="minorHAnsi"/>
          <w:noProof/>
          <w:sz w:val="24"/>
          <w:szCs w:val="24"/>
        </w:rPr>
        <w:t>(</w:t>
      </w:r>
      <w:hyperlink w:anchor="_ENREF_11" w:tooltip="Arcelus, 2011 #2967" w:history="1">
        <w:r w:rsidR="00897281">
          <w:rPr>
            <w:rFonts w:cstheme="minorHAnsi"/>
            <w:noProof/>
            <w:sz w:val="24"/>
            <w:szCs w:val="24"/>
          </w:rPr>
          <w:t>Arcelus, Mitchell et al. 2011</w:t>
        </w:r>
      </w:hyperlink>
      <w:r w:rsidR="00C41A0A">
        <w:rPr>
          <w:rFonts w:cstheme="minorHAnsi"/>
          <w:noProof/>
          <w:sz w:val="24"/>
          <w:szCs w:val="24"/>
        </w:rPr>
        <w:t>)</w:t>
      </w:r>
      <w:r w:rsidR="00E07ECA">
        <w:rPr>
          <w:rFonts w:cstheme="minorHAnsi"/>
          <w:sz w:val="24"/>
          <w:szCs w:val="24"/>
        </w:rPr>
        <w:fldChar w:fldCharType="end"/>
      </w:r>
      <w:r w:rsidR="006B6232">
        <w:rPr>
          <w:rFonts w:cstheme="minorHAnsi"/>
          <w:sz w:val="24"/>
          <w:szCs w:val="24"/>
        </w:rPr>
        <w:t>.</w:t>
      </w:r>
      <w:r w:rsidR="00536D44">
        <w:rPr>
          <w:rFonts w:cstheme="minorHAnsi"/>
          <w:sz w:val="24"/>
          <w:szCs w:val="24"/>
        </w:rPr>
        <w:t xml:space="preserve"> </w:t>
      </w:r>
      <w:r w:rsidR="00D909AC">
        <w:rPr>
          <w:rFonts w:cstheme="minorHAnsi"/>
          <w:sz w:val="24"/>
          <w:szCs w:val="24"/>
        </w:rPr>
        <w:t>If we c</w:t>
      </w:r>
      <w:r w:rsidR="00536D44">
        <w:rPr>
          <w:rFonts w:cstheme="minorHAnsi"/>
          <w:sz w:val="24"/>
          <w:szCs w:val="24"/>
        </w:rPr>
        <w:t xml:space="preserve">ompare this to the mortality rate of Type 1 diabetes </w:t>
      </w:r>
      <w:r w:rsidR="006B6232">
        <w:rPr>
          <w:rFonts w:cstheme="minorHAnsi"/>
          <w:sz w:val="24"/>
          <w:szCs w:val="24"/>
        </w:rPr>
        <w:t xml:space="preserve">which is </w:t>
      </w:r>
      <w:r w:rsidR="00536D44">
        <w:rPr>
          <w:rFonts w:cstheme="minorHAnsi"/>
          <w:sz w:val="24"/>
          <w:szCs w:val="24"/>
        </w:rPr>
        <w:t>2.2 deaths per 1000 person years</w:t>
      </w:r>
      <w:r w:rsidR="00D909AC">
        <w:rPr>
          <w:rFonts w:cstheme="minorHAnsi"/>
          <w:sz w:val="24"/>
          <w:szCs w:val="24"/>
        </w:rPr>
        <w:t xml:space="preserve">, this </w:t>
      </w:r>
      <w:r w:rsidR="00536D44">
        <w:rPr>
          <w:rFonts w:cstheme="minorHAnsi"/>
          <w:sz w:val="24"/>
          <w:szCs w:val="24"/>
        </w:rPr>
        <w:t xml:space="preserve">highlights the </w:t>
      </w:r>
      <w:r w:rsidR="006B6232">
        <w:rPr>
          <w:rFonts w:cstheme="minorHAnsi"/>
          <w:sz w:val="24"/>
          <w:szCs w:val="24"/>
        </w:rPr>
        <w:t>associated risk</w:t>
      </w:r>
      <w:r w:rsidR="00536D44">
        <w:rPr>
          <w:rFonts w:cstheme="minorHAnsi"/>
          <w:sz w:val="24"/>
          <w:szCs w:val="24"/>
        </w:rPr>
        <w:t xml:space="preserve"> of increased death with </w:t>
      </w:r>
      <w:r w:rsidR="00126ED5">
        <w:rPr>
          <w:rFonts w:cstheme="minorHAnsi"/>
          <w:sz w:val="24"/>
          <w:szCs w:val="24"/>
        </w:rPr>
        <w:t>AN</w:t>
      </w:r>
      <w:r w:rsidR="006B6232">
        <w:rPr>
          <w:rFonts w:cstheme="minorHAnsi"/>
          <w:sz w:val="24"/>
          <w:szCs w:val="24"/>
        </w:rPr>
        <w:t xml:space="preserve"> </w:t>
      </w:r>
      <w:r w:rsidR="00E07ECA">
        <w:rPr>
          <w:rFonts w:cstheme="minorHAnsi"/>
          <w:sz w:val="24"/>
          <w:szCs w:val="24"/>
        </w:rPr>
        <w:fldChar w:fldCharType="begin"/>
      </w:r>
      <w:r w:rsidR="00536D44">
        <w:rPr>
          <w:rFonts w:cstheme="minorHAnsi"/>
          <w:sz w:val="24"/>
          <w:szCs w:val="24"/>
        </w:rPr>
        <w:instrText xml:space="preserve"> ADDIN EN.CITE &lt;EndNote&gt;&lt;Cite&gt;&lt;Author&gt;Nielsen&lt;/Author&gt;&lt;Year&gt;2002&lt;/Year&gt;&lt;RecNum&gt;3061&lt;/RecNum&gt;&lt;DisplayText&gt;(Nielsen, Emborg et al. 2002)&lt;/DisplayText&gt;&lt;record&gt;&lt;rec-number&gt;3061&lt;/rec-number&gt;&lt;foreign-keys&gt;&lt;key app="EN" db-id="e2fxw52sgezepbeswayxtdxf5zr5fardt2wx"&gt;3061&lt;/key&gt;&lt;/foreign-keys&gt;&lt;ref-type name="Journal Article"&gt;17&lt;/ref-type&gt;&lt;contributors&gt;&lt;authors&gt;&lt;author&gt;Nielsen, S.&lt;/author&gt;&lt;author&gt;Emborg, C.&lt;/author&gt;&lt;author&gt;Molbak, A. G.&lt;/author&gt;&lt;/authors&gt;&lt;/contributors&gt;&lt;auth-address&gt;Departments of Child and Adolescent Psychiatry F, H:S Bispebjerg Hospital, University of Copenhagen, Copenhagen, Denmark. sn04@bbh.hosp.dk&lt;/auth-address&gt;&lt;titles&gt;&lt;title&gt;Mortality in concurrent type 1 diabetes and anorexia nervosa&lt;/title&gt;&lt;secondary-title&gt;Diabetes Care&lt;/secondary-title&gt;&lt;alt-title&gt;Diabetes care&lt;/alt-title&gt;&lt;/titles&gt;&lt;periodical&gt;&lt;full-title&gt;Diabetes Care&lt;/full-title&gt;&lt;abbr-1&gt;Diabetes care&lt;/abbr-1&gt;&lt;/periodical&gt;&lt;alt-periodical&gt;&lt;full-title&gt;Diabetes Care&lt;/full-title&gt;&lt;abbr-1&gt;Diabetes care&lt;/abbr-1&gt;&lt;/alt-periodical&gt;&lt;pages&gt;309-12&lt;/pages&gt;&lt;volume&gt;25&lt;/volume&gt;&lt;number&gt;2&lt;/number&gt;&lt;edition&gt;2002/01/30&lt;/edition&gt;&lt;keywords&gt;&lt;keyword&gt;Adolescent&lt;/keyword&gt;&lt;keyword&gt;Adult&lt;/keyword&gt;&lt;keyword&gt;Anorexia Nervosa/*mortality&lt;/keyword&gt;&lt;keyword&gt;Cause of Death&lt;/keyword&gt;&lt;keyword&gt;Comorbidity&lt;/keyword&gt;&lt;keyword&gt;Diabetes Mellitus, Type 1/*mortality&lt;/keyword&gt;&lt;keyword&gt;Female&lt;/keyword&gt;&lt;keyword&gt;Follow-Up Studies&lt;/keyword&gt;&lt;keyword&gt;Humans&lt;/keyword&gt;&lt;keyword&gt;Incidence&lt;/keyword&gt;&lt;keyword&gt;Male&lt;/keyword&gt;&lt;keyword&gt;Survival Analysis&lt;/keyword&gt;&lt;/keywords&gt;&lt;dates&gt;&lt;year&gt;2002&lt;/year&gt;&lt;pub-dates&gt;&lt;date&gt;Feb&lt;/date&gt;&lt;/pub-dates&gt;&lt;/dates&gt;&lt;isbn&gt;0149-5992 (Print)&amp;#xD;0149-5992 (Linking)&lt;/isbn&gt;&lt;accession-num&gt;11815501&lt;/accession-num&gt;&lt;work-type&gt;Research Support, Non-U.S. Gov&amp;apos;t&lt;/work-type&gt;&lt;urls&gt;&lt;related-urls&gt;&lt;url&gt;http://www.ncbi.nlm.nih.gov/pubmed/11815501&lt;/url&gt;&lt;/related-urls&gt;&lt;/urls&gt;&lt;language&gt;eng&lt;/language&gt;&lt;/record&gt;&lt;/Cite&gt;&lt;/EndNote&gt;</w:instrText>
      </w:r>
      <w:r w:rsidR="00E07ECA">
        <w:rPr>
          <w:rFonts w:cstheme="minorHAnsi"/>
          <w:sz w:val="24"/>
          <w:szCs w:val="24"/>
        </w:rPr>
        <w:fldChar w:fldCharType="separate"/>
      </w:r>
      <w:r w:rsidR="00536D44">
        <w:rPr>
          <w:rFonts w:cstheme="minorHAnsi"/>
          <w:noProof/>
          <w:sz w:val="24"/>
          <w:szCs w:val="24"/>
        </w:rPr>
        <w:t>(</w:t>
      </w:r>
      <w:hyperlink w:anchor="_ENREF_193" w:tooltip="Nielsen, 2002 #3061" w:history="1">
        <w:r w:rsidR="00897281">
          <w:rPr>
            <w:rFonts w:cstheme="minorHAnsi"/>
            <w:noProof/>
            <w:sz w:val="24"/>
            <w:szCs w:val="24"/>
          </w:rPr>
          <w:t>Nielsen, Emborg et al. 2002</w:t>
        </w:r>
      </w:hyperlink>
      <w:r w:rsidR="00536D44">
        <w:rPr>
          <w:rFonts w:cstheme="minorHAnsi"/>
          <w:noProof/>
          <w:sz w:val="24"/>
          <w:szCs w:val="24"/>
        </w:rPr>
        <w:t>)</w:t>
      </w:r>
      <w:r w:rsidR="00E07ECA">
        <w:rPr>
          <w:rFonts w:cstheme="minorHAnsi"/>
          <w:sz w:val="24"/>
          <w:szCs w:val="24"/>
        </w:rPr>
        <w:fldChar w:fldCharType="end"/>
      </w:r>
      <w:r w:rsidR="006B6232">
        <w:rPr>
          <w:rFonts w:cstheme="minorHAnsi"/>
          <w:sz w:val="24"/>
          <w:szCs w:val="24"/>
        </w:rPr>
        <w:t>.</w:t>
      </w:r>
      <w:r w:rsidR="00536D44">
        <w:rPr>
          <w:rFonts w:cstheme="minorHAnsi"/>
          <w:sz w:val="24"/>
          <w:szCs w:val="24"/>
        </w:rPr>
        <w:t xml:space="preserve"> </w:t>
      </w:r>
    </w:p>
    <w:p w14:paraId="710C1118" w14:textId="77777777" w:rsidR="00066A23" w:rsidRDefault="00066A23" w:rsidP="00940EEE">
      <w:pPr>
        <w:spacing w:after="0" w:line="480" w:lineRule="auto"/>
        <w:jc w:val="both"/>
        <w:rPr>
          <w:rFonts w:cstheme="minorHAnsi"/>
          <w:sz w:val="24"/>
          <w:szCs w:val="24"/>
        </w:rPr>
      </w:pPr>
    </w:p>
    <w:p w14:paraId="76F8C04C" w14:textId="77777777" w:rsidR="00002806" w:rsidRDefault="00C41A0A" w:rsidP="0039377F">
      <w:pPr>
        <w:pStyle w:val="Heading2"/>
      </w:pPr>
      <w:bookmarkStart w:id="23" w:name="_Toc373236967"/>
      <w:bookmarkStart w:id="24" w:name="_Toc373237415"/>
      <w:bookmarkStart w:id="25" w:name="_Toc384718819"/>
      <w:r>
        <w:t xml:space="preserve">1.3 </w:t>
      </w:r>
      <w:r w:rsidR="00C44F32">
        <w:t>Prevalence and Incidence</w:t>
      </w:r>
      <w:bookmarkEnd w:id="23"/>
      <w:bookmarkEnd w:id="24"/>
      <w:bookmarkEnd w:id="25"/>
    </w:p>
    <w:p w14:paraId="3FF62A1B" w14:textId="77777777" w:rsidR="004D10B1" w:rsidRPr="004D10B1" w:rsidRDefault="004D10B1" w:rsidP="004D10B1"/>
    <w:p w14:paraId="61BA2972" w14:textId="6711E411" w:rsidR="00EA3B9E" w:rsidRDefault="00B57F8C" w:rsidP="00940EEE">
      <w:pPr>
        <w:spacing w:after="0" w:line="480" w:lineRule="auto"/>
        <w:jc w:val="both"/>
        <w:rPr>
          <w:rFonts w:cstheme="minorHAnsi"/>
          <w:sz w:val="24"/>
          <w:szCs w:val="24"/>
        </w:rPr>
      </w:pPr>
      <w:r w:rsidRPr="00940EEE">
        <w:rPr>
          <w:rFonts w:cstheme="minorHAnsi"/>
          <w:sz w:val="24"/>
          <w:szCs w:val="24"/>
        </w:rPr>
        <w:t xml:space="preserve">The </w:t>
      </w:r>
      <w:r w:rsidR="00C05C8D">
        <w:rPr>
          <w:rFonts w:cstheme="minorHAnsi"/>
          <w:sz w:val="24"/>
          <w:szCs w:val="24"/>
        </w:rPr>
        <w:t xml:space="preserve">lifetime </w:t>
      </w:r>
      <w:r w:rsidRPr="00940EEE">
        <w:rPr>
          <w:rFonts w:cstheme="minorHAnsi"/>
          <w:sz w:val="24"/>
          <w:szCs w:val="24"/>
        </w:rPr>
        <w:t xml:space="preserve">prevalence </w:t>
      </w:r>
      <w:r w:rsidR="00C05C8D">
        <w:rPr>
          <w:rFonts w:cstheme="minorHAnsi"/>
          <w:sz w:val="24"/>
          <w:szCs w:val="24"/>
        </w:rPr>
        <w:t xml:space="preserve">estimates </w:t>
      </w:r>
      <w:r w:rsidR="00126ED5">
        <w:rPr>
          <w:rFonts w:cstheme="minorHAnsi"/>
          <w:sz w:val="24"/>
          <w:szCs w:val="24"/>
        </w:rPr>
        <w:t>of AN</w:t>
      </w:r>
      <w:r w:rsidRPr="00940EEE">
        <w:rPr>
          <w:rFonts w:cstheme="minorHAnsi"/>
          <w:sz w:val="24"/>
          <w:szCs w:val="24"/>
        </w:rPr>
        <w:t xml:space="preserve"> </w:t>
      </w:r>
      <w:r w:rsidR="00C05C8D">
        <w:rPr>
          <w:rFonts w:cstheme="minorHAnsi"/>
          <w:sz w:val="24"/>
          <w:szCs w:val="24"/>
        </w:rPr>
        <w:t xml:space="preserve">from population-based studies of adults vary between </w:t>
      </w:r>
      <w:r w:rsidRPr="00940EEE">
        <w:rPr>
          <w:rFonts w:cstheme="minorHAnsi"/>
          <w:sz w:val="24"/>
          <w:szCs w:val="24"/>
        </w:rPr>
        <w:t>0.3%</w:t>
      </w:r>
      <w:r w:rsidR="00C05C8D">
        <w:rPr>
          <w:rFonts w:cstheme="minorHAnsi"/>
          <w:sz w:val="24"/>
          <w:szCs w:val="24"/>
        </w:rPr>
        <w:t xml:space="preserve"> - 1% </w:t>
      </w:r>
      <w:r w:rsidR="00E07ECA">
        <w:rPr>
          <w:rFonts w:cstheme="minorHAnsi"/>
          <w:sz w:val="24"/>
          <w:szCs w:val="24"/>
        </w:rPr>
        <w:fldChar w:fldCharType="begin">
          <w:fldData xml:space="preserve">PEVuZE5vdGU+PENpdGU+PEF1dGhvcj5QcmV0aTwvQXV0aG9yPjxZZWFyPjIwMDk8L1llYXI+PFJl
Y051bT4yOTkxPC9SZWNOdW0+PERpc3BsYXlUZXh0PihQcmV0aSwgR2lyb2xhbW8gZXQgYWwuIDIw
MDk7IFN3YW5zb24sIENyb3cgZXQgYWwuIDIwMTEpPC9EaXNwbGF5VGV4dD48cmVjb3JkPjxyZWMt
bnVtYmVyPjI5OTE8L3JlYy1udW1iZXI+PGZvcmVpZ24ta2V5cz48a2V5IGFwcD0iRU4iIGRiLWlk
PSJlMmZ4dzUyc2dlemVwYmVzd2F5eHRkeGY1enI1ZmFyZHQyd3giPjI5OTE8L2tleT48L2ZvcmVp
Z24ta2V5cz48cmVmLXR5cGUgbmFtZT0iSm91cm5hbCBBcnRpY2xlIj4xNzwvcmVmLXR5cGU+PGNv
bnRyaWJ1dG9ycz48YXV0aG9ycz48YXV0aG9yPlByZXRpLCBBLjwvYXV0aG9yPjxhdXRob3I+R2ly
b2xhbW8sIEdkPC9hdXRob3I+PGF1dGhvcj5WaWxhZ3V0LCBHLjwvYXV0aG9yPjxhdXRob3I+QWxv
bnNvLCBKLjwvYXV0aG9yPjxhdXRob3I+R3JhYWYsIFJkPC9hdXRob3I+PGF1dGhvcj5CcnVmZmFl
cnRzLCBSLjwvYXV0aG9yPjxhdXRob3I+RGVteXR0ZW5hZXJlLCBLLjwvYXV0aG9yPjxhdXRob3I+
UGludG8tTWV6YSwgQS48L2F1dGhvcj48YXV0aG9yPkhhcm8sIEouIE0uPC9hdXRob3I+PGF1dGhv
cj5Nb3Jvc2luaSwgUC48L2F1dGhvcj48L2F1dGhvcnM+PC9jb250cmlidXRvcnM+PGF1dGgtYWRk
cmVzcz5EZXBhcnRtZW50IG9mIFBzeWNob2xvZ3ksIFVuaXZlcnNpdHkgb2YgQ2FnbGlhcmksIENh
Z2xpYXJpLCBJdGFseS48L2F1dGgtYWRkcmVzcz48dGl0bGVzPjx0aXRsZT5UaGUgZXBpZGVtaW9s
b2d5IG9mIGVhdGluZyBkaXNvcmRlcnMgaW4gc2l4IEV1cm9wZWFuIGNvdW50cmllczogcmVzdWx0
cyBvZiB0aGUgRVNFTWVELVdNSCBwcm9qZWN0PC90aXRsZT48c2Vjb25kYXJ5LXRpdGxlPkogUHN5
Y2hpYXRyIFJlczwvc2Vjb25kYXJ5LXRpdGxlPjxhbHQtdGl0bGU+Sm91cm5hbCBvZiBwc3ljaGlh
dHJpYyByZXNlYXJjaDwvYWx0LXRpdGxlPjwvdGl0bGVzPjxwZXJpb2RpY2FsPjxmdWxsLXRpdGxl
PkogUHN5Y2hpYXRyIFJlczwvZnVsbC10aXRsZT48YWJici0xPkpvdXJuYWwgb2YgcHN5Y2hpYXRy
aWMgcmVzZWFyY2g8L2FiYnItMT48L3BlcmlvZGljYWw+PGFsdC1wZXJpb2RpY2FsPjxmdWxsLXRp
dGxlPkogUHN5Y2hpYXRyIFJlczwvZnVsbC10aXRsZT48YWJici0xPkpvdXJuYWwgb2YgcHN5Y2hp
YXRyaWMgcmVzZWFyY2g8L2FiYnItMT48L2FsdC1wZXJpb2RpY2FsPjxwYWdlcz4xMTI1LTMyPC9w
YWdlcz48dm9sdW1lPjQzPC92b2x1bWU+PG51bWJlcj4xNDwvbnVtYmVyPjxlZGl0aW9uPjIwMDkv
MDUvMTI8L2VkaXRpb24+PGtleXdvcmRzPjxrZXl3b3JkPkFkb2xlc2NlbnQ8L2tleXdvcmQ+PGtl
eXdvcmQ+QWR1bHQ8L2tleXdvcmQ+PGtleXdvcmQ+QWdlIEZhY3RvcnM8L2tleXdvcmQ+PGtleXdv
cmQ+QWdlIG9mIE9uc2V0PC9rZXl3b3JkPjxrZXl3b3JkPkFnZWQ8L2tleXdvcmQ+PGtleXdvcmQ+
Q29ob3J0IFN0dWRpZXM8L2tleXdvcmQ+PGtleXdvcmQ+Q3Jvc3MtU2VjdGlvbmFsIFN0dWRpZXM8
L2tleXdvcmQ+PGtleXdvcmQ+RGlzYWJpbGl0eSBFdmFsdWF0aW9uPC9rZXl3b3JkPjxrZXl3b3Jk
PkVhdGluZyBEaXNvcmRlcnMvY2xhc3NpZmljYXRpb24vY29tcGxpY2F0aW9ucy8qZGlhZ25vc2lz
LyplcGlkZW1pb2xvZ3k8L2tleXdvcmQ+PGtleXdvcmQ+RXVyb3BlL2VwaWRlbWlvbG9neTwva2V5
d29yZD48a2V5d29yZD5GZW1hbGU8L2tleXdvcmQ+PGtleXdvcmQ+SGVhbHRoIFN1cnZleXM8L2tl
eXdvcmQ+PGtleXdvcmQ+SHVtYW5zPC9rZXl3b3JkPjxrZXl3b3JkPipJbnRlcm5hdGlvbmFsIENv
b3BlcmF0aW9uPC9rZXl3b3JkPjxrZXl3b3JkPk1hbGU8L2tleXdvcmQ+PGtleXdvcmQ+TWVudGFs
IERpc29yZGVycy9jb21wbGljYXRpb25zL2VwaWRlbWlvbG9neTwva2V5d29yZD48a2V5d29yZD5N
aWRkbGUgQWdlZDwva2V5d29yZD48a2V5d29yZD5QcmV2YWxlbmNlPC9rZXl3b3JkPjxrZXl3b3Jk
PlJldHJvc3BlY3RpdmUgU3R1ZGllczwva2V5d29yZD48a2V5d29yZD5Zb3VuZyBBZHVsdDwva2V5
d29yZD48L2tleXdvcmRzPjxkYXRlcz48eWVhcj4yMDA5PC95ZWFyPjxwdWItZGF0ZXM+PGRhdGU+
U2VwPC9kYXRlPjwvcHViLWRhdGVzPjwvZGF0ZXM+PGlzYm4+MTg3OS0xMzc5IChFbGVjdHJvbmlj
KSYjeEQ7MDAyMi0zOTU2IChMaW5raW5nKTwvaXNibj48YWNjZXNzaW9uLW51bT4xOTQyNzY0Nzwv
YWNjZXNzaW9uLW51bT48d29yay10eXBlPlJlc2VhcmNoIFN1cHBvcnQsIE5vbi1VLlMuIEdvdiZh
cG9zO3Q8L3dvcmstdHlwZT48dXJscz48cmVsYXRlZC11cmxzPjx1cmw+aHR0cDovL3d3dy5uY2Jp
Lm5sbS5uaWguZ292L3B1Ym1lZC8xOTQyNzY0NzwvdXJsPjwvcmVsYXRlZC11cmxzPjwvdXJscz48
ZWxlY3Ryb25pYy1yZXNvdXJjZS1udW0+MTAuMTAxNi9qLmpwc3ljaGlyZXMuMjAwOS4wNC4wMDM8
L2VsZWN0cm9uaWMtcmVzb3VyY2UtbnVtPjxsYW5ndWFnZT5lbmc8L2xhbmd1YWdlPjwvcmVjb3Jk
PjwvQ2l0ZT48Q2l0ZT48QXV0aG9yPlN3YW5zb248L0F1dGhvcj48WWVhcj4yMDExPC9ZZWFyPjxS
ZWNOdW0+MzAwNTwvUmVjTnVtPjxyZWNvcmQ+PHJlYy1udW1iZXI+MzAwNTwvcmVjLW51bWJlcj48
Zm9yZWlnbi1rZXlzPjxrZXkgYXBwPSJFTiIgZGItaWQ9ImUyZnh3NTJzZ2V6ZXBiZXN3YXl4dGR4
ZjV6cjVmYXJkdDJ3eCI+MzAwNTwva2V5PjwvZm9yZWlnbi1rZXlzPjxyZWYtdHlwZSBuYW1lPSJK
b3VybmFsIEFydGljbGUiPjE3PC9yZWYtdHlwZT48Y29udHJpYnV0b3JzPjxhdXRob3JzPjxhdXRo
b3I+U3dhbnNvbiwgUy4gQS48L2F1dGhvcj48YXV0aG9yPkNyb3csIFMuIEouPC9hdXRob3I+PGF1
dGhvcj5MZSBHcmFuZ2UsIEQuPC9hdXRob3I+PGF1dGhvcj5Td2VuZHNlbiwgSi48L2F1dGhvcj48
YXV0aG9yPk1lcmlrYW5nYXMsIEsuIFIuPC9hdXRob3I+PC9hdXRob3JzPjwvY29udHJpYnV0b3Jz
PjxhdXRoLWFkZHJlc3M+R2VuZXRpYyBFcGlkZW1pb2xvZ3kgUmVzZWFyY2ggQnJhbmNoLCBJbnRy
YW11cmFsIFJlc2VhcmNoIFByb2dyYW0sIE5hdGlvbmFsIEluc3RpdHV0ZSBvZiBNZW50YWwgSGVh
bHRoLCBCZXRoZXNkYSwgTUQgMjA4OTIsIFVTQS48L2F1dGgtYWRkcmVzcz48dGl0bGVzPjx0aXRs
ZT5QcmV2YWxlbmNlIGFuZCBjb3JyZWxhdGVzIG9mIGVhdGluZyBkaXNvcmRlcnMgaW4gYWRvbGVz
Y2VudHMuIFJlc3VsdHMgZnJvbSB0aGUgbmF0aW9uYWwgY29tb3JiaWRpdHkgc3VydmV5IHJlcGxp
Y2F0aW9uIGFkb2xlc2NlbnQgc3VwcGxlbWVudDwvdGl0bGU+PHNlY29uZGFyeS10aXRsZT5BcmNo
IEdlbiBQc3ljaGlhdHJ5PC9zZWNvbmRhcnktdGl0bGU+PGFsdC10aXRsZT5BcmNoaXZlcyBvZiBn
ZW5lcmFsIHBzeWNoaWF0cnk8L2FsdC10aXRsZT48L3RpdGxlcz48cGVyaW9kaWNhbD48ZnVsbC10
aXRsZT5BcmNoIEdlbiBQc3ljaGlhdHJ5PC9mdWxsLXRpdGxlPjxhYmJyLTE+QXJjaGl2ZXMgb2Yg
Z2VuZXJhbCBwc3ljaGlhdHJ5PC9hYmJyLTE+PC9wZXJpb2RpY2FsPjxhbHQtcGVyaW9kaWNhbD48
ZnVsbC10aXRsZT5BcmNoIEdlbiBQc3ljaGlhdHJ5PC9mdWxsLXRpdGxlPjxhYmJyLTE+QXJjaGl2
ZXMgb2YgZ2VuZXJhbCBwc3ljaGlhdHJ5PC9hYmJyLTE+PC9hbHQtcGVyaW9kaWNhbD48cGFnZXM+
NzE0LTIzPC9wYWdlcz48dm9sdW1lPjY4PC92b2x1bWU+PG51bWJlcj43PC9udW1iZXI+PGVkaXRp
b24+MjAxMS8wMy8wOTwvZWRpdGlvbj48a2V5d29yZHM+PGtleXdvcmQ+QWN0aXZpdGllcyBvZiBE
YWlseSBMaXZpbmcvcHN5Y2hvbG9neTwva2V5d29yZD48a2V5d29yZD5BZG9sZXNjZW50PC9rZXl3
b3JkPjxrZXl3b3JkPkFnZSBvZiBPbnNldDwva2V5d29yZD48a2V5d29yZD5Bbm9yZXhpYSBOZXJ2
b3NhL2VwaWRlbWlvbG9neTwva2V5d29yZD48a2V5d29yZD5CaW5nZS1FYXRpbmcgRGlzb3JkZXIv
ZXBpZGVtaW9sb2d5PC9rZXl3b3JkPjxrZXl3b3JkPkJ1bGltaWEgTmVydm9zYS9lcGlkZW1pb2xv
Z3k8L2tleXdvcmQ+PGtleXdvcmQ+Q29tb3JiaWRpdHk8L2tleXdvcmQ+PGtleXdvcmQ+Q3Jvc3Mt
U2VjdGlvbmFsIFN0dWRpZXM8L2tleXdvcmQ+PGtleXdvcmQ+RWF0aW5nIERpc29yZGVycy8qZXBp
ZGVtaW9sb2d5PC9rZXl3b3JkPjxrZXl3b3JkPkZlbWFsZTwva2V5d29yZD48a2V5d29yZD5IdW1h
bnM8L2tleXdvcmQ+PGtleXdvcmQ+SW50ZXJ2aWV3LCBQc3ljaG9sb2dpY2FsPC9rZXl3b3JkPjxr
ZXl3b3JkPk1hbGU8L2tleXdvcmQ+PGtleXdvcmQ+TWVudGFsIERpc29yZGVycy9lcGlkZW1pb2xv
Z3k8L2tleXdvcmQ+PGtleXdvcmQ+UHJldmFsZW5jZTwva2V5d29yZD48a2V5d29yZD5TdWljaWRh
bCBJZGVhdGlvbjwva2V5d29yZD48a2V5d29yZD5TdWljaWRlLCBBdHRlbXB0ZWQvcHN5Y2hvbG9n
eS9zdGF0aXN0aWNzICZhbXA7IG51bWVyaWNhbCBkYXRhPC9rZXl3b3JkPjxrZXl3b3JkPlVuaXRl
ZCBTdGF0ZXMvZXBpZGVtaW9sb2d5PC9rZXl3b3JkPjwva2V5d29yZHM+PGRhdGVzPjx5ZWFyPjIw
MTE8L3llYXI+PHB1Yi1kYXRlcz48ZGF0ZT5KdWw8L2RhdGU+PC9wdWItZGF0ZXM+PC9kYXRlcz48
aXNibj4xNTM4LTM2MzYgKEVsZWN0cm9uaWMpJiN4RDswMDAzLTk5MFggKExpbmtpbmcpPC9pc2Ju
PjxhY2Nlc3Npb24tbnVtPjIxMzgzMjUyPC9hY2Nlc3Npb24tbnVtPjx3b3JrLXR5cGU+UmVzZWFy
Y2ggU3VwcG9ydCwgTi5JLkguLCBFeHRyYW11cmFsJiN4RDtSZXNlYXJjaCBTdXBwb3J0LCBOb24t
VS5TLiBHb3YmYXBvczt0PC93b3JrLXR5cGU+PHVybHM+PHJlbGF0ZWQtdXJscz48dXJsPmh0dHA6
Ly93d3cubmNiaS5ubG0ubmloLmdvdi9wdWJtZWQvMjEzODMyNTI8L3VybD48L3JlbGF0ZWQtdXJs
cz48L3VybHM+PGVsZWN0cm9uaWMtcmVzb3VyY2UtbnVtPjEwLjEwMDEvYXJjaGdlbnBzeWNoaWF0
cnkuMjAxMS4yMjwvZWxlY3Ryb25pYy1yZXNvdXJjZS1udW0+PGxhbmd1YWdlPmVuZzwvbGFuZ3Vh
Z2U+PC9yZWNvcmQ+PC9DaXRlPjwvRW5kTm90ZT5=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PEVuZE5vdGU+PENpdGU+PEF1dGhvcj5QcmV0aTwvQXV0aG9yPjxZZWFyPjIwMDk8L1llYXI+PFJl
Y051bT4yOTkxPC9SZWNOdW0+PERpc3BsYXlUZXh0PihQcmV0aSwgR2lyb2xhbW8gZXQgYWwuIDIw
MDk7IFN3YW5zb24sIENyb3cgZXQgYWwuIDIwMTEpPC9EaXNwbGF5VGV4dD48cmVjb3JkPjxyZWMt
bnVtYmVyPjI5OTE8L3JlYy1udW1iZXI+PGZvcmVpZ24ta2V5cz48a2V5IGFwcD0iRU4iIGRiLWlk
PSJlMmZ4dzUyc2dlemVwYmVzd2F5eHRkeGY1enI1ZmFyZHQyd3giPjI5OTE8L2tleT48L2ZvcmVp
Z24ta2V5cz48cmVmLXR5cGUgbmFtZT0iSm91cm5hbCBBcnRpY2xlIj4xNzwvcmVmLXR5cGU+PGNv
bnRyaWJ1dG9ycz48YXV0aG9ycz48YXV0aG9yPlByZXRpLCBBLjwvYXV0aG9yPjxhdXRob3I+R2ly
b2xhbW8sIEdkPC9hdXRob3I+PGF1dGhvcj5WaWxhZ3V0LCBHLjwvYXV0aG9yPjxhdXRob3I+QWxv
bnNvLCBKLjwvYXV0aG9yPjxhdXRob3I+R3JhYWYsIFJkPC9hdXRob3I+PGF1dGhvcj5CcnVmZmFl
cnRzLCBSLjwvYXV0aG9yPjxhdXRob3I+RGVteXR0ZW5hZXJlLCBLLjwvYXV0aG9yPjxhdXRob3I+
UGludG8tTWV6YSwgQS48L2F1dGhvcj48YXV0aG9yPkhhcm8sIEouIE0uPC9hdXRob3I+PGF1dGhv
cj5Nb3Jvc2luaSwgUC48L2F1dGhvcj48L2F1dGhvcnM+PC9jb250cmlidXRvcnM+PGF1dGgtYWRk
cmVzcz5EZXBhcnRtZW50IG9mIFBzeWNob2xvZ3ksIFVuaXZlcnNpdHkgb2YgQ2FnbGlhcmksIENh
Z2xpYXJpLCBJdGFseS48L2F1dGgtYWRkcmVzcz48dGl0bGVzPjx0aXRsZT5UaGUgZXBpZGVtaW9s
b2d5IG9mIGVhdGluZyBkaXNvcmRlcnMgaW4gc2l4IEV1cm9wZWFuIGNvdW50cmllczogcmVzdWx0
cyBvZiB0aGUgRVNFTWVELVdNSCBwcm9qZWN0PC90aXRsZT48c2Vjb25kYXJ5LXRpdGxlPkogUHN5
Y2hpYXRyIFJlczwvc2Vjb25kYXJ5LXRpdGxlPjxhbHQtdGl0bGU+Sm91cm5hbCBvZiBwc3ljaGlh
dHJpYyByZXNlYXJjaDwvYWx0LXRpdGxlPjwvdGl0bGVzPjxwZXJpb2RpY2FsPjxmdWxsLXRpdGxl
PkogUHN5Y2hpYXRyIFJlczwvZnVsbC10aXRsZT48YWJici0xPkpvdXJuYWwgb2YgcHN5Y2hpYXRy
aWMgcmVzZWFyY2g8L2FiYnItMT48L3BlcmlvZGljYWw+PGFsdC1wZXJpb2RpY2FsPjxmdWxsLXRp
dGxlPkogUHN5Y2hpYXRyIFJlczwvZnVsbC10aXRsZT48YWJici0xPkpvdXJuYWwgb2YgcHN5Y2hp
YXRyaWMgcmVzZWFyY2g8L2FiYnItMT48L2FsdC1wZXJpb2RpY2FsPjxwYWdlcz4xMTI1LTMyPC9w
YWdlcz48dm9sdW1lPjQzPC92b2x1bWU+PG51bWJlcj4xNDwvbnVtYmVyPjxlZGl0aW9uPjIwMDkv
MDUvMTI8L2VkaXRpb24+PGtleXdvcmRzPjxrZXl3b3JkPkFkb2xlc2NlbnQ8L2tleXdvcmQ+PGtl
eXdvcmQ+QWR1bHQ8L2tleXdvcmQ+PGtleXdvcmQ+QWdlIEZhY3RvcnM8L2tleXdvcmQ+PGtleXdv
cmQ+QWdlIG9mIE9uc2V0PC9rZXl3b3JkPjxrZXl3b3JkPkFnZWQ8L2tleXdvcmQ+PGtleXdvcmQ+
Q29ob3J0IFN0dWRpZXM8L2tleXdvcmQ+PGtleXdvcmQ+Q3Jvc3MtU2VjdGlvbmFsIFN0dWRpZXM8
L2tleXdvcmQ+PGtleXdvcmQ+RGlzYWJpbGl0eSBFdmFsdWF0aW9uPC9rZXl3b3JkPjxrZXl3b3Jk
PkVhdGluZyBEaXNvcmRlcnMvY2xhc3NpZmljYXRpb24vY29tcGxpY2F0aW9ucy8qZGlhZ25vc2lz
LyplcGlkZW1pb2xvZ3k8L2tleXdvcmQ+PGtleXdvcmQ+RXVyb3BlL2VwaWRlbWlvbG9neTwva2V5
d29yZD48a2V5d29yZD5GZW1hbGU8L2tleXdvcmQ+PGtleXdvcmQ+SGVhbHRoIFN1cnZleXM8L2tl
eXdvcmQ+PGtleXdvcmQ+SHVtYW5zPC9rZXl3b3JkPjxrZXl3b3JkPipJbnRlcm5hdGlvbmFsIENv
b3BlcmF0aW9uPC9rZXl3b3JkPjxrZXl3b3JkPk1hbGU8L2tleXdvcmQ+PGtleXdvcmQ+TWVudGFs
IERpc29yZGVycy9jb21wbGljYXRpb25zL2VwaWRlbWlvbG9neTwva2V5d29yZD48a2V5d29yZD5N
aWRkbGUgQWdlZDwva2V5d29yZD48a2V5d29yZD5QcmV2YWxlbmNlPC9rZXl3b3JkPjxrZXl3b3Jk
PlJldHJvc3BlY3RpdmUgU3R1ZGllczwva2V5d29yZD48a2V5d29yZD5Zb3VuZyBBZHVsdDwva2V5
d29yZD48L2tleXdvcmRzPjxkYXRlcz48eWVhcj4yMDA5PC95ZWFyPjxwdWItZGF0ZXM+PGRhdGU+
U2VwPC9kYXRlPjwvcHViLWRhdGVzPjwvZGF0ZXM+PGlzYm4+MTg3OS0xMzc5IChFbGVjdHJvbmlj
KSYjeEQ7MDAyMi0zOTU2IChMaW5raW5nKTwvaXNibj48YWNjZXNzaW9uLW51bT4xOTQyNzY0Nzwv
YWNjZXNzaW9uLW51bT48d29yay10eXBlPlJlc2VhcmNoIFN1cHBvcnQsIE5vbi1VLlMuIEdvdiZh
cG9zO3Q8L3dvcmstdHlwZT48dXJscz48cmVsYXRlZC11cmxzPjx1cmw+aHR0cDovL3d3dy5uY2Jp
Lm5sbS5uaWguZ292L3B1Ym1lZC8xOTQyNzY0NzwvdXJsPjwvcmVsYXRlZC11cmxzPjwvdXJscz48
ZWxlY3Ryb25pYy1yZXNvdXJjZS1udW0+MTAuMTAxNi9qLmpwc3ljaGlyZXMuMjAwOS4wNC4wMDM8
L2VsZWN0cm9uaWMtcmVzb3VyY2UtbnVtPjxsYW5ndWFnZT5lbmc8L2xhbmd1YWdlPjwvcmVjb3Jk
PjwvQ2l0ZT48Q2l0ZT48QXV0aG9yPlN3YW5zb248L0F1dGhvcj48WWVhcj4yMDExPC9ZZWFyPjxS
ZWNOdW0+MzAwNTwvUmVjTnVtPjxyZWNvcmQ+PHJlYy1udW1iZXI+MzAwNTwvcmVjLW51bWJlcj48
Zm9yZWlnbi1rZXlzPjxrZXkgYXBwPSJFTiIgZGItaWQ9ImUyZnh3NTJzZ2V6ZXBiZXN3YXl4dGR4
ZjV6cjVmYXJkdDJ3eCI+MzAwNTwva2V5PjwvZm9yZWlnbi1rZXlzPjxyZWYtdHlwZSBuYW1lPSJK
b3VybmFsIEFydGljbGUiPjE3PC9yZWYtdHlwZT48Y29udHJpYnV0b3JzPjxhdXRob3JzPjxhdXRo
b3I+U3dhbnNvbiwgUy4gQS48L2F1dGhvcj48YXV0aG9yPkNyb3csIFMuIEouPC9hdXRob3I+PGF1
dGhvcj5MZSBHcmFuZ2UsIEQuPC9hdXRob3I+PGF1dGhvcj5Td2VuZHNlbiwgSi48L2F1dGhvcj48
YXV0aG9yPk1lcmlrYW5nYXMsIEsuIFIuPC9hdXRob3I+PC9hdXRob3JzPjwvY29udHJpYnV0b3Jz
PjxhdXRoLWFkZHJlc3M+R2VuZXRpYyBFcGlkZW1pb2xvZ3kgUmVzZWFyY2ggQnJhbmNoLCBJbnRy
YW11cmFsIFJlc2VhcmNoIFByb2dyYW0sIE5hdGlvbmFsIEluc3RpdHV0ZSBvZiBNZW50YWwgSGVh
bHRoLCBCZXRoZXNkYSwgTUQgMjA4OTIsIFVTQS48L2F1dGgtYWRkcmVzcz48dGl0bGVzPjx0aXRs
ZT5QcmV2YWxlbmNlIGFuZCBjb3JyZWxhdGVzIG9mIGVhdGluZyBkaXNvcmRlcnMgaW4gYWRvbGVz
Y2VudHMuIFJlc3VsdHMgZnJvbSB0aGUgbmF0aW9uYWwgY29tb3JiaWRpdHkgc3VydmV5IHJlcGxp
Y2F0aW9uIGFkb2xlc2NlbnQgc3VwcGxlbWVudDwvdGl0bGU+PHNlY29uZGFyeS10aXRsZT5BcmNo
IEdlbiBQc3ljaGlhdHJ5PC9zZWNvbmRhcnktdGl0bGU+PGFsdC10aXRsZT5BcmNoaXZlcyBvZiBn
ZW5lcmFsIHBzeWNoaWF0cnk8L2FsdC10aXRsZT48L3RpdGxlcz48cGVyaW9kaWNhbD48ZnVsbC10
aXRsZT5BcmNoIEdlbiBQc3ljaGlhdHJ5PC9mdWxsLXRpdGxlPjxhYmJyLTE+QXJjaGl2ZXMgb2Yg
Z2VuZXJhbCBwc3ljaGlhdHJ5PC9hYmJyLTE+PC9wZXJpb2RpY2FsPjxhbHQtcGVyaW9kaWNhbD48
ZnVsbC10aXRsZT5BcmNoIEdlbiBQc3ljaGlhdHJ5PC9mdWxsLXRpdGxlPjxhYmJyLTE+QXJjaGl2
ZXMgb2YgZ2VuZXJhbCBwc3ljaGlhdHJ5PC9hYmJyLTE+PC9hbHQtcGVyaW9kaWNhbD48cGFnZXM+
NzE0LTIzPC9wYWdlcz48dm9sdW1lPjY4PC92b2x1bWU+PG51bWJlcj43PC9udW1iZXI+PGVkaXRp
b24+MjAxMS8wMy8wOTwvZWRpdGlvbj48a2V5d29yZHM+PGtleXdvcmQ+QWN0aXZpdGllcyBvZiBE
YWlseSBMaXZpbmcvcHN5Y2hvbG9neTwva2V5d29yZD48a2V5d29yZD5BZG9sZXNjZW50PC9rZXl3
b3JkPjxrZXl3b3JkPkFnZSBvZiBPbnNldDwva2V5d29yZD48a2V5d29yZD5Bbm9yZXhpYSBOZXJ2
b3NhL2VwaWRlbWlvbG9neTwva2V5d29yZD48a2V5d29yZD5CaW5nZS1FYXRpbmcgRGlzb3JkZXIv
ZXBpZGVtaW9sb2d5PC9rZXl3b3JkPjxrZXl3b3JkPkJ1bGltaWEgTmVydm9zYS9lcGlkZW1pb2xv
Z3k8L2tleXdvcmQ+PGtleXdvcmQ+Q29tb3JiaWRpdHk8L2tleXdvcmQ+PGtleXdvcmQ+Q3Jvc3Mt
U2VjdGlvbmFsIFN0dWRpZXM8L2tleXdvcmQ+PGtleXdvcmQ+RWF0aW5nIERpc29yZGVycy8qZXBp
ZGVtaW9sb2d5PC9rZXl3b3JkPjxrZXl3b3JkPkZlbWFsZTwva2V5d29yZD48a2V5d29yZD5IdW1h
bnM8L2tleXdvcmQ+PGtleXdvcmQ+SW50ZXJ2aWV3LCBQc3ljaG9sb2dpY2FsPC9rZXl3b3JkPjxr
ZXl3b3JkPk1hbGU8L2tleXdvcmQ+PGtleXdvcmQ+TWVudGFsIERpc29yZGVycy9lcGlkZW1pb2xv
Z3k8L2tleXdvcmQ+PGtleXdvcmQ+UHJldmFsZW5jZTwva2V5d29yZD48a2V5d29yZD5TdWljaWRh
bCBJZGVhdGlvbjwva2V5d29yZD48a2V5d29yZD5TdWljaWRlLCBBdHRlbXB0ZWQvcHN5Y2hvbG9n
eS9zdGF0aXN0aWNzICZhbXA7IG51bWVyaWNhbCBkYXRhPC9rZXl3b3JkPjxrZXl3b3JkPlVuaXRl
ZCBTdGF0ZXMvZXBpZGVtaW9sb2d5PC9rZXl3b3JkPjwva2V5d29yZHM+PGRhdGVzPjx5ZWFyPjIw
MTE8L3llYXI+PHB1Yi1kYXRlcz48ZGF0ZT5KdWw8L2RhdGU+PC9wdWItZGF0ZXM+PC9kYXRlcz48
aXNibj4xNTM4LTM2MzYgKEVsZWN0cm9uaWMpJiN4RDswMDAzLTk5MFggKExpbmtpbmcpPC9pc2Ju
PjxhY2Nlc3Npb24tbnVtPjIxMzgzMjUyPC9hY2Nlc3Npb24tbnVtPjx3b3JrLXR5cGU+UmVzZWFy
Y2ggU3VwcG9ydCwgTi5JLkguLCBFeHRyYW11cmFsJiN4RDtSZXNlYXJjaCBTdXBwb3J0LCBOb24t
VS5TLiBHb3YmYXBvczt0PC93b3JrLXR5cGU+PHVybHM+PHJlbGF0ZWQtdXJscz48dXJsPmh0dHA6
Ly93d3cubmNiaS5ubG0ubmloLmdvdi9wdWJtZWQvMjEzODMyNTI8L3VybD48L3JlbGF0ZWQtdXJs
cz48L3VybHM+PGVsZWN0cm9uaWMtcmVzb3VyY2UtbnVtPjEwLjEwMDEvYXJjaGdlbnBzeWNoaWF0
cnkuMjAxMS4yMjwvZWxlY3Ryb25pYy1yZXNvdXJjZS1udW0+PGxhbmd1YWdlPmVuZzwvbGFuZ3Vh
Z2U+PC9yZWNvcmQ+PC9DaXRlPjwvRW5kTm90ZT5=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Pr>
          <w:rFonts w:cstheme="minorHAnsi"/>
          <w:sz w:val="24"/>
          <w:szCs w:val="24"/>
        </w:rPr>
      </w:r>
      <w:r w:rsidR="00E07ECA">
        <w:rPr>
          <w:rFonts w:cstheme="minorHAnsi"/>
          <w:sz w:val="24"/>
          <w:szCs w:val="24"/>
        </w:rPr>
        <w:fldChar w:fldCharType="separate"/>
      </w:r>
      <w:r w:rsidR="00C41A0A">
        <w:rPr>
          <w:rFonts w:cstheme="minorHAnsi"/>
          <w:noProof/>
          <w:sz w:val="24"/>
          <w:szCs w:val="24"/>
        </w:rPr>
        <w:t>(</w:t>
      </w:r>
      <w:hyperlink w:anchor="_ENREF_218" w:tooltip="Preti, 2009 #2991" w:history="1">
        <w:r w:rsidR="00897281">
          <w:rPr>
            <w:rFonts w:cstheme="minorHAnsi"/>
            <w:noProof/>
            <w:sz w:val="24"/>
            <w:szCs w:val="24"/>
          </w:rPr>
          <w:t>Preti, Girolamo et al. 2009</w:t>
        </w:r>
      </w:hyperlink>
      <w:r w:rsidR="00C41A0A">
        <w:rPr>
          <w:rFonts w:cstheme="minorHAnsi"/>
          <w:noProof/>
          <w:sz w:val="24"/>
          <w:szCs w:val="24"/>
        </w:rPr>
        <w:t xml:space="preserve">; </w:t>
      </w:r>
      <w:hyperlink w:anchor="_ENREF_272" w:tooltip="Swanson, 2011 #3005" w:history="1">
        <w:r w:rsidR="00897281">
          <w:rPr>
            <w:rFonts w:cstheme="minorHAnsi"/>
            <w:noProof/>
            <w:sz w:val="24"/>
            <w:szCs w:val="24"/>
          </w:rPr>
          <w:t>Swanson, Crow et al. 2011</w:t>
        </w:r>
      </w:hyperlink>
      <w:r w:rsidR="00C41A0A">
        <w:rPr>
          <w:rFonts w:cstheme="minorHAnsi"/>
          <w:noProof/>
          <w:sz w:val="24"/>
          <w:szCs w:val="24"/>
        </w:rPr>
        <w:t>)</w:t>
      </w:r>
      <w:r w:rsidR="00E07ECA">
        <w:rPr>
          <w:rFonts w:cstheme="minorHAnsi"/>
          <w:sz w:val="24"/>
          <w:szCs w:val="24"/>
        </w:rPr>
        <w:fldChar w:fldCharType="end"/>
      </w:r>
      <w:r w:rsidR="00C05C8D">
        <w:rPr>
          <w:rFonts w:cstheme="minorHAnsi"/>
          <w:sz w:val="24"/>
          <w:szCs w:val="24"/>
        </w:rPr>
        <w:t xml:space="preserve">. The </w:t>
      </w:r>
      <w:r w:rsidRPr="00940EEE">
        <w:rPr>
          <w:rFonts w:cstheme="minorHAnsi"/>
          <w:sz w:val="24"/>
          <w:szCs w:val="24"/>
        </w:rPr>
        <w:t xml:space="preserve">age of </w:t>
      </w:r>
      <w:r w:rsidR="00536D44">
        <w:rPr>
          <w:rFonts w:cstheme="minorHAnsi"/>
          <w:sz w:val="24"/>
          <w:szCs w:val="24"/>
        </w:rPr>
        <w:t xml:space="preserve">peak </w:t>
      </w:r>
      <w:r w:rsidRPr="00940EEE">
        <w:rPr>
          <w:rFonts w:cstheme="minorHAnsi"/>
          <w:sz w:val="24"/>
          <w:szCs w:val="24"/>
        </w:rPr>
        <w:t>onset is 14-19</w:t>
      </w:r>
      <w:r w:rsidR="00404B3B" w:rsidRPr="00940EEE">
        <w:rPr>
          <w:rFonts w:cstheme="minorHAnsi"/>
          <w:sz w:val="24"/>
          <w:szCs w:val="24"/>
        </w:rPr>
        <w:t xml:space="preserve"> </w:t>
      </w:r>
      <w:r w:rsidRPr="00940EEE">
        <w:rPr>
          <w:rFonts w:cstheme="minorHAnsi"/>
          <w:sz w:val="24"/>
          <w:szCs w:val="24"/>
        </w:rPr>
        <w:t>years</w:t>
      </w:r>
      <w:r w:rsidR="00404B3B" w:rsidRPr="00940EEE">
        <w:rPr>
          <w:rFonts w:cstheme="minorHAnsi"/>
          <w:sz w:val="24"/>
          <w:szCs w:val="24"/>
        </w:rPr>
        <w:t xml:space="preserve"> </w:t>
      </w:r>
      <w:r w:rsidR="00E07ECA" w:rsidRPr="00940EEE">
        <w:rPr>
          <w:rFonts w:cstheme="minorHAnsi"/>
          <w:sz w:val="24"/>
          <w:szCs w:val="24"/>
        </w:rPr>
        <w:fldChar w:fldCharType="begin"/>
      </w:r>
      <w:r w:rsidR="00C41A0A">
        <w:rPr>
          <w:rFonts w:cstheme="minorHAnsi"/>
          <w:sz w:val="24"/>
          <w:szCs w:val="24"/>
        </w:rPr>
        <w:instrText xml:space="preserve"> ADDIN EN.CITE &lt;EndNote&gt;&lt;Cite&gt;&lt;Author&gt;Hoek&lt;/Author&gt;&lt;Year&gt;2006&lt;/Year&gt;&lt;RecNum&gt;85&lt;/RecNum&gt;&lt;DisplayText&gt;(Hoek 2006)&lt;/DisplayText&gt;&lt;record&gt;&lt;rec-number&gt;85&lt;/rec-number&gt;&lt;foreign-keys&gt;&lt;key app="EN" db-id="e2fxw52sgezepbeswayxtdxf5zr5fardt2wx"&gt;85&lt;/key&gt;&lt;/foreign-keys&gt;&lt;ref-type name="Journal Article"&gt;17&lt;/ref-type&gt;&lt;contributors&gt;&lt;authors&gt;&lt;author&gt;Hoek, H. W.&lt;/author&gt;&lt;/authors&gt;&lt;/contributors&gt;&lt;auth-address&gt;Parnassia Psychiatric Institute, The Hague, The Netherlands. w.hoek@parnassiagroep.nl&lt;/auth-address&gt;&lt;titles&gt;&lt;title&gt;Incidence, prevalence and mortality of anorexia nervosa and other eating disorders&lt;/title&gt;&lt;secondary-title&gt;Curr Opin Psychiatry&lt;/secondary-title&gt;&lt;alt-title&gt;Current opinion in psychiatry&lt;/alt-title&gt;&lt;/titles&gt;&lt;periodical&gt;&lt;full-title&gt;Curr Opin Psychiatry&lt;/full-title&gt;&lt;abbr-1&gt;Current opinion in psychiatry&lt;/abbr-1&gt;&lt;/periodical&gt;&lt;alt-periodical&gt;&lt;full-title&gt;Curr Opin Psychiatry&lt;/full-title&gt;&lt;abbr-1&gt;Current opinion in psychiatry&lt;/abbr-1&gt;&lt;/alt-periodical&gt;&lt;pages&gt;389-94&lt;/pages&gt;&lt;volume&gt;19&lt;/volume&gt;&lt;number&gt;4&lt;/number&gt;&lt;edition&gt;2006/05/25&lt;/edition&gt;&lt;keywords&gt;&lt;keyword&gt;Anorexia Nervosa/*epidemiology/mortality&lt;/keyword&gt;&lt;keyword&gt;Eating Disorders/*epidemiology/mortality&lt;/keyword&gt;&lt;keyword&gt;Humans&lt;/keyword&gt;&lt;keyword&gt;Incidence&lt;/keyword&gt;&lt;keyword&gt;Prevalence&lt;/keyword&gt;&lt;keyword&gt;Survival Analysis&lt;/keyword&gt;&lt;/keywords&gt;&lt;dates&gt;&lt;year&gt;2006&lt;/year&gt;&lt;pub-dates&gt;&lt;date&gt;Jul&lt;/date&gt;&lt;/pub-dates&gt;&lt;/dates&gt;&lt;isbn&gt;0951-7367 (Print)&amp;#xD;0951-7367 (Linking)&lt;/isbn&gt;&lt;accession-num&gt;16721169&lt;/accession-num&gt;&lt;work-type&gt;Review&lt;/work-type&gt;&lt;urls&gt;&lt;related-urls&gt;&lt;url&gt;http://www.ncbi.nlm.nih.gov/pubmed/16721169&lt;/url&gt;&lt;/related-urls&gt;&lt;/urls&gt;&lt;electronic-resource-num&gt;10.1097/01.yco.0000228759.95237.78&lt;/electronic-resource-num&gt;&lt;language&gt;eng&lt;/language&gt;&lt;/record&gt;&lt;/Cite&gt;&lt;/EndNote&gt;</w:instrText>
      </w:r>
      <w:r w:rsidR="00E07ECA" w:rsidRPr="00940EEE">
        <w:rPr>
          <w:rFonts w:cstheme="minorHAnsi"/>
          <w:sz w:val="24"/>
          <w:szCs w:val="24"/>
        </w:rPr>
        <w:fldChar w:fldCharType="separate"/>
      </w:r>
      <w:r w:rsidR="00C41A0A">
        <w:rPr>
          <w:rFonts w:cstheme="minorHAnsi"/>
          <w:noProof/>
          <w:sz w:val="24"/>
          <w:szCs w:val="24"/>
        </w:rPr>
        <w:t>(</w:t>
      </w:r>
      <w:hyperlink w:anchor="_ENREF_102" w:tooltip="Hoek, 2006 #85" w:history="1">
        <w:r w:rsidR="00897281">
          <w:rPr>
            <w:rFonts w:cstheme="minorHAnsi"/>
            <w:noProof/>
            <w:sz w:val="24"/>
            <w:szCs w:val="24"/>
          </w:rPr>
          <w:t>Hoek 2006</w:t>
        </w:r>
      </w:hyperlink>
      <w:r w:rsidR="00C41A0A">
        <w:rPr>
          <w:rFonts w:cstheme="minorHAnsi"/>
          <w:noProof/>
          <w:sz w:val="24"/>
          <w:szCs w:val="24"/>
        </w:rPr>
        <w:t>)</w:t>
      </w:r>
      <w:r w:rsidR="00E07ECA" w:rsidRPr="00940EEE">
        <w:rPr>
          <w:rFonts w:cstheme="minorHAnsi"/>
          <w:sz w:val="24"/>
          <w:szCs w:val="24"/>
        </w:rPr>
        <w:fldChar w:fldCharType="end"/>
      </w:r>
      <w:r w:rsidRPr="00940EEE">
        <w:rPr>
          <w:rFonts w:cstheme="minorHAnsi"/>
          <w:sz w:val="24"/>
          <w:szCs w:val="24"/>
        </w:rPr>
        <w:t xml:space="preserve">, </w:t>
      </w:r>
      <w:r w:rsidR="00DA7EC9">
        <w:rPr>
          <w:rFonts w:cstheme="minorHAnsi"/>
          <w:sz w:val="24"/>
          <w:szCs w:val="24"/>
        </w:rPr>
        <w:t xml:space="preserve">with </w:t>
      </w:r>
      <w:r w:rsidRPr="00940EEE">
        <w:rPr>
          <w:rFonts w:cstheme="minorHAnsi"/>
          <w:sz w:val="24"/>
          <w:szCs w:val="24"/>
        </w:rPr>
        <w:t xml:space="preserve">the majority of patients </w:t>
      </w:r>
      <w:r w:rsidR="00DA7EC9">
        <w:rPr>
          <w:rFonts w:cstheme="minorHAnsi"/>
          <w:sz w:val="24"/>
          <w:szCs w:val="24"/>
        </w:rPr>
        <w:t xml:space="preserve">being </w:t>
      </w:r>
      <w:r w:rsidRPr="00940EEE">
        <w:rPr>
          <w:rFonts w:cstheme="minorHAnsi"/>
          <w:sz w:val="24"/>
          <w:szCs w:val="24"/>
        </w:rPr>
        <w:t>female (95%)</w:t>
      </w:r>
      <w:r w:rsidR="00404B3B" w:rsidRPr="00940EEE">
        <w:rPr>
          <w:rFonts w:cstheme="minorHAnsi"/>
          <w:sz w:val="24"/>
          <w:szCs w:val="24"/>
        </w:rPr>
        <w:t xml:space="preserve"> </w:t>
      </w:r>
      <w:r w:rsidR="00E07ECA">
        <w:rPr>
          <w:rFonts w:cstheme="minorHAnsi"/>
          <w:sz w:val="24"/>
          <w:szCs w:val="24"/>
        </w:rPr>
        <w:fldChar w:fldCharType="begin"/>
      </w:r>
      <w:r w:rsidR="00C41A0A">
        <w:rPr>
          <w:rFonts w:cstheme="minorHAnsi"/>
          <w:sz w:val="24"/>
          <w:szCs w:val="24"/>
        </w:rPr>
        <w:instrText xml:space="preserve"> ADDIN EN.CITE &lt;EndNote&gt;&lt;Cite&gt;&lt;Author&gt;Smink&lt;/Author&gt;&lt;Year&gt;2012&lt;/Year&gt;&lt;RecNum&gt;2129&lt;/RecNum&gt;&lt;DisplayText&gt;(Smink, van Hoeken et al. 2012)&lt;/DisplayText&gt;&lt;record&gt;&lt;rec-number&gt;2129&lt;/rec-number&gt;&lt;foreign-keys&gt;&lt;key app="EN" db-id="e2fxw52sgezepbeswayxtdxf5zr5fardt2wx"&gt;2129&lt;/key&gt;&lt;/foreign-keys&gt;&lt;ref-type name="Journal Article"&gt;17&lt;/ref-type&gt;&lt;contributors&gt;&lt;authors&gt;&lt;author&gt;Smink, F. R.&lt;/author&gt;&lt;author&gt;van Hoeken, D.&lt;/author&gt;&lt;author&gt;Hoek, H. W.&lt;/author&gt;&lt;/authors&gt;&lt;/contributors&gt;&lt;auth-address&gt;Parnassia Bavo Psychiatric Institute, Kiwistraat 43, NL-2552, DH, The Hague, The Netherlands.&lt;/auth-address&gt;&lt;titles&gt;&lt;title&gt;Epidemiology of eating disorders: incidence, prevalence and mortality rates&lt;/title&gt;&lt;secondary-title&gt;Curr Psychiatry Rep&lt;/secondary-title&gt;&lt;alt-title&gt;Current psychiatry reports&lt;/alt-title&gt;&lt;/titles&gt;&lt;periodical&gt;&lt;full-title&gt;Curr Psychiatry Rep&lt;/full-title&gt;&lt;abbr-1&gt;Current psychiatry reports&lt;/abbr-1&gt;&lt;/periodical&gt;&lt;alt-periodical&gt;&lt;full-title&gt;Curr Psychiatry Rep&lt;/full-title&gt;&lt;abbr-1&gt;Current psychiatry reports&lt;/abbr-1&gt;&lt;/alt-periodical&gt;&lt;pages&gt;406-14&lt;/pages&gt;&lt;volume&gt;14&lt;/volume&gt;&lt;number&gt;4&lt;/number&gt;&lt;edition&gt;2012/05/31&lt;/edition&gt;&lt;dates&gt;&lt;year&gt;2012&lt;/year&gt;&lt;pub-dates&gt;&lt;date&gt;Aug&lt;/date&gt;&lt;/pub-dates&gt;&lt;/dates&gt;&lt;isbn&gt;1535-1645 (Electronic)&amp;#xD;1523-3812 (Linking)&lt;/isbn&gt;&lt;accession-num&gt;22644309&lt;/accession-num&gt;&lt;urls&gt;&lt;related-urls&gt;&lt;url&gt;http://www.ncbi.nlm.nih.gov/pubmed/22644309&lt;/url&gt;&lt;/related-urls&gt;&lt;/urls&gt;&lt;custom2&gt;3409365&lt;/custom2&gt;&lt;electronic-resource-num&gt;10.1007/s11920-012-0282-y&lt;/electronic-resource-num&gt;&lt;language&gt;eng&lt;/language&gt;&lt;/record&gt;&lt;/Cite&gt;&lt;/EndNote&gt;</w:instrText>
      </w:r>
      <w:r w:rsidR="00E07ECA">
        <w:rPr>
          <w:rFonts w:cstheme="minorHAnsi"/>
          <w:sz w:val="24"/>
          <w:szCs w:val="24"/>
        </w:rPr>
        <w:fldChar w:fldCharType="separate"/>
      </w:r>
      <w:r w:rsidR="00C41A0A">
        <w:rPr>
          <w:rFonts w:cstheme="minorHAnsi"/>
          <w:noProof/>
          <w:sz w:val="24"/>
          <w:szCs w:val="24"/>
        </w:rPr>
        <w:t>(</w:t>
      </w:r>
      <w:hyperlink w:anchor="_ENREF_263" w:tooltip="Smink, 2012 #2129" w:history="1">
        <w:r w:rsidR="00897281">
          <w:rPr>
            <w:rFonts w:cstheme="minorHAnsi"/>
            <w:noProof/>
            <w:sz w:val="24"/>
            <w:szCs w:val="24"/>
          </w:rPr>
          <w:t>Smink, van Hoeken et al. 2012</w:t>
        </w:r>
      </w:hyperlink>
      <w:r w:rsidR="00C41A0A">
        <w:rPr>
          <w:rFonts w:cstheme="minorHAnsi"/>
          <w:noProof/>
          <w:sz w:val="24"/>
          <w:szCs w:val="24"/>
        </w:rPr>
        <w:t>)</w:t>
      </w:r>
      <w:r w:rsidR="00E07ECA">
        <w:rPr>
          <w:rFonts w:cstheme="minorHAnsi"/>
          <w:sz w:val="24"/>
          <w:szCs w:val="24"/>
        </w:rPr>
        <w:fldChar w:fldCharType="end"/>
      </w:r>
      <w:r w:rsidRPr="00940EEE">
        <w:rPr>
          <w:rFonts w:cstheme="minorHAnsi"/>
          <w:b/>
          <w:sz w:val="24"/>
          <w:szCs w:val="24"/>
        </w:rPr>
        <w:t>.</w:t>
      </w:r>
      <w:r w:rsidR="000F5B7E">
        <w:rPr>
          <w:rFonts w:cstheme="minorHAnsi"/>
          <w:sz w:val="24"/>
          <w:szCs w:val="24"/>
        </w:rPr>
        <w:t xml:space="preserve"> </w:t>
      </w:r>
      <w:r w:rsidR="00DA7EC9">
        <w:rPr>
          <w:rFonts w:cstheme="minorHAnsi"/>
          <w:sz w:val="24"/>
          <w:szCs w:val="24"/>
        </w:rPr>
        <w:t xml:space="preserve">Although epidemiological studies report that the </w:t>
      </w:r>
      <w:r w:rsidR="004C520A">
        <w:rPr>
          <w:rFonts w:cstheme="minorHAnsi"/>
          <w:sz w:val="24"/>
          <w:szCs w:val="24"/>
        </w:rPr>
        <w:t>overall incidence rate has remained stable o</w:t>
      </w:r>
      <w:r w:rsidR="006B6232">
        <w:rPr>
          <w:rFonts w:cstheme="minorHAnsi"/>
          <w:sz w:val="24"/>
          <w:szCs w:val="24"/>
        </w:rPr>
        <w:t>ver</w:t>
      </w:r>
      <w:r w:rsidR="004C520A">
        <w:rPr>
          <w:rFonts w:cstheme="minorHAnsi"/>
          <w:sz w:val="24"/>
          <w:szCs w:val="24"/>
        </w:rPr>
        <w:t xml:space="preserve"> the past decade</w:t>
      </w:r>
      <w:r w:rsidR="00DA7EC9">
        <w:rPr>
          <w:rFonts w:cstheme="minorHAnsi"/>
          <w:sz w:val="24"/>
          <w:szCs w:val="24"/>
        </w:rPr>
        <w:t xml:space="preserve"> </w:t>
      </w:r>
      <w:r w:rsidR="00E07ECA">
        <w:rPr>
          <w:rFonts w:cstheme="minorHAnsi"/>
          <w:sz w:val="24"/>
          <w:szCs w:val="24"/>
        </w:rPr>
        <w:fldChar w:fldCharType="begin"/>
      </w:r>
      <w:r w:rsidR="00C41A0A">
        <w:rPr>
          <w:rFonts w:cstheme="minorHAnsi"/>
          <w:sz w:val="24"/>
          <w:szCs w:val="24"/>
        </w:rPr>
        <w:instrText xml:space="preserve"> ADDIN EN.CITE &lt;EndNote&gt;&lt;Cite&gt;&lt;Author&gt;Hoek&lt;/Author&gt;&lt;Year&gt;2006&lt;/Year&gt;&lt;RecNum&gt;85&lt;/RecNum&gt;&lt;DisplayText&gt;(Hoek 2006)&lt;/DisplayText&gt;&lt;record&gt;&lt;rec-number&gt;85&lt;/rec-number&gt;&lt;foreign-keys&gt;&lt;key app="EN" db-id="e2fxw52sgezepbeswayxtdxf5zr5fardt2wx"&gt;85&lt;/key&gt;&lt;/foreign-keys&gt;&lt;ref-type name="Journal Article"&gt;17&lt;/ref-type&gt;&lt;contributors&gt;&lt;authors&gt;&lt;author&gt;Hoek, H. W.&lt;/author&gt;&lt;/authors&gt;&lt;/contributors&gt;&lt;auth-address&gt;Parnassia Psychiatric Institute, The Hague, The Netherlands. w.hoek@parnassiagroep.nl&lt;/auth-address&gt;&lt;titles&gt;&lt;title&gt;Incidence, prevalence and mortality of anorexia nervosa and other eating disorders&lt;/title&gt;&lt;secondary-title&gt;Curr Opin Psychiatry&lt;/secondary-title&gt;&lt;alt-title&gt;Current opinion in psychiatry&lt;/alt-title&gt;&lt;/titles&gt;&lt;periodical&gt;&lt;full-title&gt;Curr Opin Psychiatry&lt;/full-title&gt;&lt;abbr-1&gt;Current opinion in psychiatry&lt;/abbr-1&gt;&lt;/periodical&gt;&lt;alt-periodical&gt;&lt;full-title&gt;Curr Opin Psychiatry&lt;/full-title&gt;&lt;abbr-1&gt;Current opinion in psychiatry&lt;/abbr-1&gt;&lt;/alt-periodical&gt;&lt;pages&gt;389-94&lt;/pages&gt;&lt;volume&gt;19&lt;/volume&gt;&lt;number&gt;4&lt;/number&gt;&lt;edition&gt;2006/05/25&lt;/edition&gt;&lt;keywords&gt;&lt;keyword&gt;Anorexia Nervosa/*epidemiology/mortality&lt;/keyword&gt;&lt;keyword&gt;Eating Disorders/*epidemiology/mortality&lt;/keyword&gt;&lt;keyword&gt;Humans&lt;/keyword&gt;&lt;keyword&gt;Incidence&lt;/keyword&gt;&lt;keyword&gt;Prevalence&lt;/keyword&gt;&lt;keyword&gt;Survival Analysis&lt;/keyword&gt;&lt;/keywords&gt;&lt;dates&gt;&lt;year&gt;2006&lt;/year&gt;&lt;pub-dates&gt;&lt;date&gt;Jul&lt;/date&gt;&lt;/pub-dates&gt;&lt;/dates&gt;&lt;isbn&gt;0951-7367 (Print)&amp;#xD;0951-7367 (Linking)&lt;/isbn&gt;&lt;accession-num&gt;16721169&lt;/accession-num&gt;&lt;work-type&gt;Review&lt;/work-type&gt;&lt;urls&gt;&lt;related-urls&gt;&lt;url&gt;http://www.ncbi.nlm.nih.gov/pubmed/16721169&lt;/url&gt;&lt;/related-urls&gt;&lt;/urls&gt;&lt;electronic-resource-num&gt;10.1097/01.yco.0000228759.95237.78&lt;/electronic-resource-num&gt;&lt;language&gt;eng&lt;/language&gt;&lt;/record&gt;&lt;/Cite&gt;&lt;/EndNote&gt;</w:instrText>
      </w:r>
      <w:r w:rsidR="00E07ECA">
        <w:rPr>
          <w:rFonts w:cstheme="minorHAnsi"/>
          <w:sz w:val="24"/>
          <w:szCs w:val="24"/>
        </w:rPr>
        <w:fldChar w:fldCharType="separate"/>
      </w:r>
      <w:r w:rsidR="00C41A0A">
        <w:rPr>
          <w:rFonts w:cstheme="minorHAnsi"/>
          <w:noProof/>
          <w:sz w:val="24"/>
          <w:szCs w:val="24"/>
        </w:rPr>
        <w:t>(</w:t>
      </w:r>
      <w:hyperlink w:anchor="_ENREF_102" w:tooltip="Hoek, 2006 #85" w:history="1">
        <w:r w:rsidR="00897281">
          <w:rPr>
            <w:rFonts w:cstheme="minorHAnsi"/>
            <w:noProof/>
            <w:sz w:val="24"/>
            <w:szCs w:val="24"/>
          </w:rPr>
          <w:t>Hoek 2006</w:t>
        </w:r>
      </w:hyperlink>
      <w:r w:rsidR="00C41A0A">
        <w:rPr>
          <w:rFonts w:cstheme="minorHAnsi"/>
          <w:noProof/>
          <w:sz w:val="24"/>
          <w:szCs w:val="24"/>
        </w:rPr>
        <w:t>)</w:t>
      </w:r>
      <w:r w:rsidR="00E07ECA">
        <w:rPr>
          <w:rFonts w:cstheme="minorHAnsi"/>
          <w:sz w:val="24"/>
          <w:szCs w:val="24"/>
        </w:rPr>
        <w:fldChar w:fldCharType="end"/>
      </w:r>
      <w:r w:rsidR="004C520A">
        <w:rPr>
          <w:rFonts w:cstheme="minorHAnsi"/>
          <w:sz w:val="24"/>
          <w:szCs w:val="24"/>
        </w:rPr>
        <w:t xml:space="preserve">, </w:t>
      </w:r>
      <w:r w:rsidR="00DA7EC9">
        <w:rPr>
          <w:rFonts w:cstheme="minorHAnsi"/>
          <w:sz w:val="24"/>
          <w:szCs w:val="24"/>
        </w:rPr>
        <w:t>t</w:t>
      </w:r>
      <w:r w:rsidR="004C520A">
        <w:rPr>
          <w:rFonts w:cstheme="minorHAnsi"/>
          <w:sz w:val="24"/>
          <w:szCs w:val="24"/>
        </w:rPr>
        <w:t xml:space="preserve">here has been an increase in the high-risk group of 15-19yrs females </w:t>
      </w:r>
      <w:r w:rsidR="00E07ECA" w:rsidRPr="00940EEE">
        <w:rPr>
          <w:rFonts w:cstheme="minorHAnsi"/>
          <w:sz w:val="24"/>
          <w:szCs w:val="24"/>
        </w:rPr>
        <w:fldChar w:fldCharType="begin">
          <w:fldData xml:space="preserve">PEVuZE5vdGU+PENpdGU+PEF1dGhvcj5IYWxtaTwvQXV0aG9yPjxZZWFyPjIwMDk8L1llYXI+PFJl
Y051bT4xMjYxPC9SZWNOdW0+PERpc3BsYXlUZXh0PihIYWxtaSAyMDA5OyBTbWluaywgdmFuIEhv
ZWtlbiBldCBhbC4gMjAxMik8L0Rpc3BsYXlUZXh0PjxyZWNvcmQ+PHJlYy1udW1iZXI+MTI2MTwv
cmVjLW51bWJlcj48Zm9yZWlnbi1rZXlzPjxrZXkgYXBwPSJFTiIgZGItaWQ9ImUyZnh3NTJzZ2V6
ZXBiZXN3YXl4dGR4ZjV6cjVmYXJkdDJ3eCI+MTI2MTwva2V5PjwvZm9yZWlnbi1rZXlzPjxyZWYt
dHlwZSBuYW1lPSJKb3VybmFsIEFydGljbGUiPjE3PC9yZWYtdHlwZT48Y29udHJpYnV0b3JzPjxh
dXRob3JzPjxhdXRob3I+SGFsbWksIEsuIEEuPC9hdXRob3I+PC9hdXRob3JzPjwvY29udHJpYnV0
b3JzPjxhdXRoLWFkZHJlc3M+V2VpbGwgQ29ybmVsbCBNZWRpY2FsIENvbGxlZ2UsIFdoaXRlIFBs
YWlucywgTmV3IFlvcmsgMTA2MDUsIFVTQS4ga2FoMjlAY29ybmVsbC5lZHU8L2F1dGgtYWRkcmVz
cz48dGl0bGVzPjx0aXRsZT5Bbm9yZXhpYSBuZXJ2b3NhOiBhbiBpbmNyZWFzaW5nIHByb2JsZW0g
aW4gY2hpbGRyZW4gYW5kIGFkb2xlc2NlbnRzPC90aXRsZT48c2Vjb25kYXJ5LXRpdGxlPkRpYWxv
Z3VlcyBDbGluIE5ldXJvc2NpPC9zZWNvbmRhcnktdGl0bGU+PGFsdC10aXRsZT5EaWFsb2d1ZXMg
aW4gY2xpbmljYWwgbmV1cm9zY2llbmNlPC9hbHQtdGl0bGU+PC90aXRsZXM+PHBlcmlvZGljYWw+
PGZ1bGwtdGl0bGU+RGlhbG9ndWVzIENsaW4gTmV1cm9zY2k8L2Z1bGwtdGl0bGU+PGFiYnItMT5E
aWFsb2d1ZXMgaW4gY2xpbmljYWwgbmV1cm9zY2llbmNlPC9hYmJyLTE+PC9wZXJpb2RpY2FsPjxh
bHQtcGVyaW9kaWNhbD48ZnVsbC10aXRsZT5EaWFsb2d1ZXMgQ2xpbiBOZXVyb3NjaTwvZnVsbC10
aXRsZT48YWJici0xPkRpYWxvZ3VlcyBpbiBjbGluaWNhbCBuZXVyb3NjaWVuY2U8L2FiYnItMT48
L2FsdC1wZXJpb2RpY2FsPjxwYWdlcz4xMDAtMzwvcGFnZXM+PHZvbHVtZT4xMTwvdm9sdW1lPjxu
dW1iZXI+MTwvbnVtYmVyPjxlZGl0aW9uPjIwMDkvMDUvMTM8L2VkaXRpb24+PGtleXdvcmRzPjxr
ZXl3b3JkPkFkb2xlc2NlbnQ8L2tleXdvcmQ+PGtleXdvcmQ+QWdpbmcvcGh5c2lvbG9neS8qcHN5
Y2hvbG9neTwva2V5d29yZD48a2V5d29yZD5Bbm9yZXhpYSBOZXJ2b3NhL2RpYWdub3Npcy8qZXBp
ZGVtaW9sb2d5L3BzeWNob2xvZ3k8L2tleXdvcmQ+PGtleXdvcmQ+QW54aWV0eSBEaXNvcmRlcnMv
KmVwaWRlbWlvbG9neTwva2V5d29yZD48a2V5d29yZD5DaGlsZDwva2V5d29yZD48a2V5d29yZD5D
b21vcmJpZGl0eTwva2V5d29yZD48a2V5d29yZD5EaWV0L3BzeWNob2xvZ3k8L2tleXdvcmQ+PGtl
eXdvcmQ+SHVtYW5zPC9rZXl3b3JkPjxrZXl3b3JkPkluY2lkZW5jZTwva2V5d29yZD48a2V5d29y
ZD5SaXNrIEZhY3RvcnM8L2tleXdvcmQ+PGtleXdvcmQ+U2V4IERpc3RyaWJ1dGlvbjwva2V5d29y
ZD48a2V5d29yZD5Xb3JsZCBIZWFsdGg8L2tleXdvcmQ+PC9rZXl3b3Jkcz48ZGF0ZXM+PHllYXI+
MjAwOTwveWVhcj48L2RhdGVzPjxpc2JuPjEyOTQtODMyMiAoUHJpbnQpJiN4RDsxMjk0LTgzMjIg
KExpbmtpbmcpPC9pc2JuPjxhY2Nlc3Npb24tbnVtPjE5NDMyMzkyPC9hY2Nlc3Npb24tbnVtPjx3
b3JrLXR5cGU+UmV2aWV3PC93b3JrLXR5cGU+PHVybHM+PHJlbGF0ZWQtdXJscz48dXJsPmh0dHA6
Ly93d3cubmNiaS5ubG0ubmloLmdvdi9wdWJtZWQvMTk0MzIzOTI8L3VybD48L3JlbGF0ZWQtdXJs
cz48L3VybHM+PGN1c3RvbTI+MzE4MTkwMzwvY3VzdG9tMj48bGFuZ3VhZ2U+ZW5nPC9sYW5ndWFn
ZT48L3JlY29yZD48L0NpdGU+PENpdGU+PEF1dGhvcj5TbWluazwvQXV0aG9yPjxZZWFyPjIwMTI8
L1llYXI+PFJlY051bT4yMTI5PC9SZWNOdW0+PHJlY29yZD48cmVjLW51bWJlcj4yMTI5PC9yZWMt
bnVtYmVyPjxmb3JlaWduLWtleXM+PGtleSBhcHA9IkVOIiBkYi1pZD0iZTJmeHc1MnNnZXplcGJl
c3dheXh0ZHhmNXpyNWZhcmR0Mnd4Ij4yMTI5PC9rZXk+PC9mb3JlaWduLWtleXM+PHJlZi10eXBl
IG5hbWU9IkpvdXJuYWwgQXJ0aWNsZSI+MTc8L3JlZi10eXBlPjxjb250cmlidXRvcnM+PGF1dGhv
cnM+PGF1dGhvcj5TbWluaywgRi4gUi48L2F1dGhvcj48YXV0aG9yPnZhbiBIb2VrZW4sIEQuPC9h
dXRob3I+PGF1dGhvcj5Ib2VrLCBILiBXLjwvYXV0aG9yPjwvYXV0aG9ycz48L2NvbnRyaWJ1dG9y
cz48YXV0aC1hZGRyZXNzPlBhcm5hc3NpYSBCYXZvIFBzeWNoaWF0cmljIEluc3RpdHV0ZSwgS2l3
aXN0cmFhdCA0MywgTkwtMjU1MiwgREgsIFRoZSBIYWd1ZSwgVGhlIE5ldGhlcmxhbmRzLjwvYXV0
aC1hZGRyZXNzPjx0aXRsZXM+PHRpdGxlPkVwaWRlbWlvbG9neSBvZiBlYXRpbmcgZGlzb3JkZXJz
OiBpbmNpZGVuY2UsIHByZXZhbGVuY2UgYW5kIG1vcnRhbGl0eSByYXRlczwvdGl0bGU+PHNlY29u
ZGFyeS10aXRsZT5DdXJyIFBzeWNoaWF0cnkgUmVwPC9zZWNvbmRhcnktdGl0bGU+PGFsdC10aXRs
ZT5DdXJyZW50IHBzeWNoaWF0cnkgcmVwb3J0czwvYWx0LXRpdGxlPjwvdGl0bGVzPjxwZXJpb2Rp
Y2FsPjxmdWxsLXRpdGxlPkN1cnIgUHN5Y2hpYXRyeSBSZXA8L2Z1bGwtdGl0bGU+PGFiYnItMT5D
dXJyZW50IHBzeWNoaWF0cnkgcmVwb3J0czwvYWJici0xPjwvcGVyaW9kaWNhbD48YWx0LXBlcmlv
ZGljYWw+PGZ1bGwtdGl0bGU+Q3VyciBQc3ljaGlhdHJ5IFJlcDwvZnVsbC10aXRsZT48YWJici0x
PkN1cnJlbnQgcHN5Y2hpYXRyeSByZXBvcnRzPC9hYmJyLTE+PC9hbHQtcGVyaW9kaWNhbD48cGFn
ZXM+NDA2LTE0PC9wYWdlcz48dm9sdW1lPjE0PC92b2x1bWU+PG51bWJlcj40PC9udW1iZXI+PGVk
aXRpb24+MjAxMi8wNS8zMTwvZWRpdGlvbj48ZGF0ZXM+PHllYXI+MjAxMjwveWVhcj48cHViLWRh
dGVzPjxkYXRlPkF1ZzwvZGF0ZT48L3B1Yi1kYXRlcz48L2RhdGVzPjxpc2JuPjE1MzUtMTY0NSAo
RWxlY3Ryb25pYykmI3hEOzE1MjMtMzgxMiAoTGlua2luZyk8L2lzYm4+PGFjY2Vzc2lvbi1udW0+
MjI2NDQzMDk8L2FjY2Vzc2lvbi1udW0+PHVybHM+PHJlbGF0ZWQtdXJscz48dXJsPmh0dHA6Ly93
d3cubmNiaS5ubG0ubmloLmdvdi9wdWJtZWQvMjI2NDQzMDk8L3VybD48L3JlbGF0ZWQtdXJscz48
L3VybHM+PGN1c3RvbTI+MzQwOTM2NTwvY3VzdG9tMj48ZWxlY3Ryb25pYy1yZXNvdXJjZS1udW0+
MTAuMTAwNy9zMTE5MjAtMDEyLTAyODIteTwvZWxlY3Ryb25pYy1yZXNvdXJjZS1udW0+PGxhbmd1
YWdlPmVuZzwvbGFuZ3VhZ2U+PC9yZWNvcmQ+PC9DaXRlPjwvRW5kTm90ZT4A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PEVuZE5vdGU+PENpdGU+PEF1dGhvcj5IYWxtaTwvQXV0aG9yPjxZZWFyPjIwMDk8L1llYXI+PFJl
Y051bT4xMjYxPC9SZWNOdW0+PERpc3BsYXlUZXh0PihIYWxtaSAyMDA5OyBTbWluaywgdmFuIEhv
ZWtlbiBldCBhbC4gMjAxMik8L0Rpc3BsYXlUZXh0PjxyZWNvcmQ+PHJlYy1udW1iZXI+MTI2MTwv
cmVjLW51bWJlcj48Zm9yZWlnbi1rZXlzPjxrZXkgYXBwPSJFTiIgZGItaWQ9ImUyZnh3NTJzZ2V6
ZXBiZXN3YXl4dGR4ZjV6cjVmYXJkdDJ3eCI+MTI2MTwva2V5PjwvZm9yZWlnbi1rZXlzPjxyZWYt
dHlwZSBuYW1lPSJKb3VybmFsIEFydGljbGUiPjE3PC9yZWYtdHlwZT48Y29udHJpYnV0b3JzPjxh
dXRob3JzPjxhdXRob3I+SGFsbWksIEsuIEEuPC9hdXRob3I+PC9hdXRob3JzPjwvY29udHJpYnV0
b3JzPjxhdXRoLWFkZHJlc3M+V2VpbGwgQ29ybmVsbCBNZWRpY2FsIENvbGxlZ2UsIFdoaXRlIFBs
YWlucywgTmV3IFlvcmsgMTA2MDUsIFVTQS4ga2FoMjlAY29ybmVsbC5lZHU8L2F1dGgtYWRkcmVz
cz48dGl0bGVzPjx0aXRsZT5Bbm9yZXhpYSBuZXJ2b3NhOiBhbiBpbmNyZWFzaW5nIHByb2JsZW0g
aW4gY2hpbGRyZW4gYW5kIGFkb2xlc2NlbnRzPC90aXRsZT48c2Vjb25kYXJ5LXRpdGxlPkRpYWxv
Z3VlcyBDbGluIE5ldXJvc2NpPC9zZWNvbmRhcnktdGl0bGU+PGFsdC10aXRsZT5EaWFsb2d1ZXMg
aW4gY2xpbmljYWwgbmV1cm9zY2llbmNlPC9hbHQtdGl0bGU+PC90aXRsZXM+PHBlcmlvZGljYWw+
PGZ1bGwtdGl0bGU+RGlhbG9ndWVzIENsaW4gTmV1cm9zY2k8L2Z1bGwtdGl0bGU+PGFiYnItMT5E
aWFsb2d1ZXMgaW4gY2xpbmljYWwgbmV1cm9zY2llbmNlPC9hYmJyLTE+PC9wZXJpb2RpY2FsPjxh
bHQtcGVyaW9kaWNhbD48ZnVsbC10aXRsZT5EaWFsb2d1ZXMgQ2xpbiBOZXVyb3NjaTwvZnVsbC10
aXRsZT48YWJici0xPkRpYWxvZ3VlcyBpbiBjbGluaWNhbCBuZXVyb3NjaWVuY2U8L2FiYnItMT48
L2FsdC1wZXJpb2RpY2FsPjxwYWdlcz4xMDAtMzwvcGFnZXM+PHZvbHVtZT4xMTwvdm9sdW1lPjxu
dW1iZXI+MTwvbnVtYmVyPjxlZGl0aW9uPjIwMDkvMDUvMTM8L2VkaXRpb24+PGtleXdvcmRzPjxr
ZXl3b3JkPkFkb2xlc2NlbnQ8L2tleXdvcmQ+PGtleXdvcmQ+QWdpbmcvcGh5c2lvbG9neS8qcHN5
Y2hvbG9neTwva2V5d29yZD48a2V5d29yZD5Bbm9yZXhpYSBOZXJ2b3NhL2RpYWdub3Npcy8qZXBp
ZGVtaW9sb2d5L3BzeWNob2xvZ3k8L2tleXdvcmQ+PGtleXdvcmQ+QW54aWV0eSBEaXNvcmRlcnMv
KmVwaWRlbWlvbG9neTwva2V5d29yZD48a2V5d29yZD5DaGlsZDwva2V5d29yZD48a2V5d29yZD5D
b21vcmJpZGl0eTwva2V5d29yZD48a2V5d29yZD5EaWV0L3BzeWNob2xvZ3k8L2tleXdvcmQ+PGtl
eXdvcmQ+SHVtYW5zPC9rZXl3b3JkPjxrZXl3b3JkPkluY2lkZW5jZTwva2V5d29yZD48a2V5d29y
ZD5SaXNrIEZhY3RvcnM8L2tleXdvcmQ+PGtleXdvcmQ+U2V4IERpc3RyaWJ1dGlvbjwva2V5d29y
ZD48a2V5d29yZD5Xb3JsZCBIZWFsdGg8L2tleXdvcmQ+PC9rZXl3b3Jkcz48ZGF0ZXM+PHllYXI+
MjAwOTwveWVhcj48L2RhdGVzPjxpc2JuPjEyOTQtODMyMiAoUHJpbnQpJiN4RDsxMjk0LTgzMjIg
KExpbmtpbmcpPC9pc2JuPjxhY2Nlc3Npb24tbnVtPjE5NDMyMzkyPC9hY2Nlc3Npb24tbnVtPjx3
b3JrLXR5cGU+UmV2aWV3PC93b3JrLXR5cGU+PHVybHM+PHJlbGF0ZWQtdXJscz48dXJsPmh0dHA6
Ly93d3cubmNiaS5ubG0ubmloLmdvdi9wdWJtZWQvMTk0MzIzOTI8L3VybD48L3JlbGF0ZWQtdXJs
cz48L3VybHM+PGN1c3RvbTI+MzE4MTkwMzwvY3VzdG9tMj48bGFuZ3VhZ2U+ZW5nPC9sYW5ndWFn
ZT48L3JlY29yZD48L0NpdGU+PENpdGU+PEF1dGhvcj5TbWluazwvQXV0aG9yPjxZZWFyPjIwMTI8
L1llYXI+PFJlY051bT4yMTI5PC9SZWNOdW0+PHJlY29yZD48cmVjLW51bWJlcj4yMTI5PC9yZWMt
bnVtYmVyPjxmb3JlaWduLWtleXM+PGtleSBhcHA9IkVOIiBkYi1pZD0iZTJmeHc1MnNnZXplcGJl
c3dheXh0ZHhmNXpyNWZhcmR0Mnd4Ij4yMTI5PC9rZXk+PC9mb3JlaWduLWtleXM+PHJlZi10eXBl
IG5hbWU9IkpvdXJuYWwgQXJ0aWNsZSI+MTc8L3JlZi10eXBlPjxjb250cmlidXRvcnM+PGF1dGhv
cnM+PGF1dGhvcj5TbWluaywgRi4gUi48L2F1dGhvcj48YXV0aG9yPnZhbiBIb2VrZW4sIEQuPC9h
dXRob3I+PGF1dGhvcj5Ib2VrLCBILiBXLjwvYXV0aG9yPjwvYXV0aG9ycz48L2NvbnRyaWJ1dG9y
cz48YXV0aC1hZGRyZXNzPlBhcm5hc3NpYSBCYXZvIFBzeWNoaWF0cmljIEluc3RpdHV0ZSwgS2l3
aXN0cmFhdCA0MywgTkwtMjU1MiwgREgsIFRoZSBIYWd1ZSwgVGhlIE5ldGhlcmxhbmRzLjwvYXV0
aC1hZGRyZXNzPjx0aXRsZXM+PHRpdGxlPkVwaWRlbWlvbG9neSBvZiBlYXRpbmcgZGlzb3JkZXJz
OiBpbmNpZGVuY2UsIHByZXZhbGVuY2UgYW5kIG1vcnRhbGl0eSByYXRlczwvdGl0bGU+PHNlY29u
ZGFyeS10aXRsZT5DdXJyIFBzeWNoaWF0cnkgUmVwPC9zZWNvbmRhcnktdGl0bGU+PGFsdC10aXRs
ZT5DdXJyZW50IHBzeWNoaWF0cnkgcmVwb3J0czwvYWx0LXRpdGxlPjwvdGl0bGVzPjxwZXJpb2Rp
Y2FsPjxmdWxsLXRpdGxlPkN1cnIgUHN5Y2hpYXRyeSBSZXA8L2Z1bGwtdGl0bGU+PGFiYnItMT5D
dXJyZW50IHBzeWNoaWF0cnkgcmVwb3J0czwvYWJici0xPjwvcGVyaW9kaWNhbD48YWx0LXBlcmlv
ZGljYWw+PGZ1bGwtdGl0bGU+Q3VyciBQc3ljaGlhdHJ5IFJlcDwvZnVsbC10aXRsZT48YWJici0x
PkN1cnJlbnQgcHN5Y2hpYXRyeSByZXBvcnRzPC9hYmJyLTE+PC9hbHQtcGVyaW9kaWNhbD48cGFn
ZXM+NDA2LTE0PC9wYWdlcz48dm9sdW1lPjE0PC92b2x1bWU+PG51bWJlcj40PC9udW1iZXI+PGVk
aXRpb24+MjAxMi8wNS8zMTwvZWRpdGlvbj48ZGF0ZXM+PHllYXI+MjAxMjwveWVhcj48cHViLWRh
dGVzPjxkYXRlPkF1ZzwvZGF0ZT48L3B1Yi1kYXRlcz48L2RhdGVzPjxpc2JuPjE1MzUtMTY0NSAo
RWxlY3Ryb25pYykmI3hEOzE1MjMtMzgxMiAoTGlua2luZyk8L2lzYm4+PGFjY2Vzc2lvbi1udW0+
MjI2NDQzMDk8L2FjY2Vzc2lvbi1udW0+PHVybHM+PHJlbGF0ZWQtdXJscz48dXJsPmh0dHA6Ly93
d3cubmNiaS5ubG0ubmloLmdvdi9wdWJtZWQvMjI2NDQzMDk8L3VybD48L3JlbGF0ZWQtdXJscz48
L3VybHM+PGN1c3RvbTI+MzQwOTM2NTwvY3VzdG9tMj48ZWxlY3Ryb25pYy1yZXNvdXJjZS1udW0+
MTAuMTAwNy9zMTE5MjAtMDEyLTAyODIteTwvZWxlY3Ryb25pYy1yZXNvdXJjZS1udW0+PGxhbmd1
YWdlPmVuZzwvbGFuZ3VhZ2U+PC9yZWNvcmQ+PC9DaXRlPjwvRW5kTm90ZT4A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sidRPr="00940EEE">
        <w:rPr>
          <w:rFonts w:cstheme="minorHAnsi"/>
          <w:sz w:val="24"/>
          <w:szCs w:val="24"/>
        </w:rPr>
      </w:r>
      <w:r w:rsidR="00E07ECA" w:rsidRPr="00940EEE">
        <w:rPr>
          <w:rFonts w:cstheme="minorHAnsi"/>
          <w:sz w:val="24"/>
          <w:szCs w:val="24"/>
        </w:rPr>
        <w:fldChar w:fldCharType="separate"/>
      </w:r>
      <w:r w:rsidR="00C41A0A">
        <w:rPr>
          <w:rFonts w:cstheme="minorHAnsi"/>
          <w:noProof/>
          <w:sz w:val="24"/>
          <w:szCs w:val="24"/>
        </w:rPr>
        <w:t>(</w:t>
      </w:r>
      <w:hyperlink w:anchor="_ENREF_89" w:tooltip="Halmi, 2009 #1261" w:history="1">
        <w:r w:rsidR="00897281">
          <w:rPr>
            <w:rFonts w:cstheme="minorHAnsi"/>
            <w:noProof/>
            <w:sz w:val="24"/>
            <w:szCs w:val="24"/>
          </w:rPr>
          <w:t>Halmi 2009</w:t>
        </w:r>
      </w:hyperlink>
      <w:r w:rsidR="00C41A0A">
        <w:rPr>
          <w:rFonts w:cstheme="minorHAnsi"/>
          <w:noProof/>
          <w:sz w:val="24"/>
          <w:szCs w:val="24"/>
        </w:rPr>
        <w:t xml:space="preserve">; </w:t>
      </w:r>
      <w:hyperlink w:anchor="_ENREF_263" w:tooltip="Smink, 2012 #2129" w:history="1">
        <w:r w:rsidR="00897281">
          <w:rPr>
            <w:rFonts w:cstheme="minorHAnsi"/>
            <w:noProof/>
            <w:sz w:val="24"/>
            <w:szCs w:val="24"/>
          </w:rPr>
          <w:t>Smink, van Hoeken et al. 2012</w:t>
        </w:r>
      </w:hyperlink>
      <w:r w:rsidR="00C41A0A">
        <w:rPr>
          <w:rFonts w:cstheme="minorHAnsi"/>
          <w:noProof/>
          <w:sz w:val="24"/>
          <w:szCs w:val="24"/>
        </w:rPr>
        <w:t>)</w:t>
      </w:r>
      <w:r w:rsidR="00E07ECA" w:rsidRPr="00940EEE">
        <w:rPr>
          <w:rFonts w:cstheme="minorHAnsi"/>
          <w:sz w:val="24"/>
          <w:szCs w:val="24"/>
        </w:rPr>
        <w:fldChar w:fldCharType="end"/>
      </w:r>
      <w:r w:rsidR="00D909AC">
        <w:rPr>
          <w:rFonts w:cstheme="minorHAnsi"/>
          <w:sz w:val="24"/>
          <w:szCs w:val="24"/>
        </w:rPr>
        <w:t>.</w:t>
      </w:r>
      <w:r w:rsidRPr="00940EEE">
        <w:rPr>
          <w:rFonts w:cstheme="minorHAnsi"/>
          <w:sz w:val="24"/>
          <w:szCs w:val="24"/>
        </w:rPr>
        <w:t xml:space="preserve"> </w:t>
      </w:r>
      <w:r w:rsidR="00D909AC">
        <w:rPr>
          <w:rFonts w:cstheme="minorHAnsi"/>
          <w:sz w:val="24"/>
          <w:szCs w:val="24"/>
        </w:rPr>
        <w:t>Furthermore</w:t>
      </w:r>
      <w:r w:rsidR="00DA7EC9">
        <w:rPr>
          <w:rFonts w:cstheme="minorHAnsi"/>
          <w:sz w:val="24"/>
          <w:szCs w:val="24"/>
        </w:rPr>
        <w:t xml:space="preserve">, </w:t>
      </w:r>
      <w:r w:rsidR="006E7AC3" w:rsidRPr="00940EEE">
        <w:rPr>
          <w:rFonts w:cstheme="minorHAnsi"/>
          <w:sz w:val="24"/>
          <w:szCs w:val="24"/>
        </w:rPr>
        <w:t>i</w:t>
      </w:r>
      <w:r w:rsidR="00D83FE2" w:rsidRPr="00940EEE">
        <w:rPr>
          <w:rFonts w:cstheme="minorHAnsi"/>
          <w:sz w:val="24"/>
          <w:szCs w:val="24"/>
        </w:rPr>
        <w:t xml:space="preserve">ndividuals are presenting at an earlier age, </w:t>
      </w:r>
      <w:r w:rsidR="00D909AC">
        <w:rPr>
          <w:rFonts w:cstheme="minorHAnsi"/>
          <w:sz w:val="24"/>
          <w:szCs w:val="24"/>
        </w:rPr>
        <w:t>reportedly as young as 8 years</w:t>
      </w:r>
      <w:r w:rsidRPr="00940EEE">
        <w:rPr>
          <w:rFonts w:cstheme="minorHAnsi"/>
          <w:sz w:val="24"/>
          <w:szCs w:val="24"/>
        </w:rPr>
        <w:t xml:space="preserve"> old</w:t>
      </w:r>
      <w:r w:rsidR="002D27D2" w:rsidRPr="00940EEE">
        <w:rPr>
          <w:rFonts w:cstheme="minorHAnsi"/>
          <w:sz w:val="24"/>
          <w:szCs w:val="24"/>
        </w:rPr>
        <w:t xml:space="preserve"> </w:t>
      </w:r>
      <w:r w:rsidR="00E07ECA" w:rsidRPr="00940EEE">
        <w:rPr>
          <w:rFonts w:cstheme="minorHAnsi"/>
          <w:sz w:val="24"/>
          <w:szCs w:val="24"/>
        </w:rPr>
        <w:fldChar w:fldCharType="begin">
          <w:fldData xml:space="preserve">PEVuZE5vdGU+PENpdGU+PEF1dGhvcj5OaWNob2xsczwvQXV0aG9yPjxZZWFyPjIwMTE8L1llYXI+
PFJlY051bT44ODA8L1JlY051bT48RGlzcGxheVRleHQ+KE5pY2hvbGxzLCBMeW5uIGV0IGFsLiAy
MDExKTwvRGlzcGxheVRleHQ+PHJlY29yZD48cmVjLW51bWJlcj44ODA8L3JlYy1udW1iZXI+PGZv
cmVpZ24ta2V5cz48a2V5IGFwcD0iRU4iIGRiLWlkPSJlMmZ4dzUyc2dlemVwYmVzd2F5eHRkeGY1
enI1ZmFyZHQyd3giPjg4MDwva2V5PjwvZm9yZWlnbi1rZXlzPjxyZWYtdHlwZSBuYW1lPSJKb3Vy
bmFsIEFydGljbGUiPjE3PC9yZWYtdHlwZT48Y29udHJpYnV0b3JzPjxhdXRob3JzPjxhdXRob3I+
TmljaG9sbHMsIEQuIEUuPC9hdXRob3I+PGF1dGhvcj5MeW5uLCBSLjwvYXV0aG9yPjxhdXRob3I+
VmluZXIsIFIuIE0uPC9hdXRob3I+PC9hdXRob3JzPjwvY29udHJpYnV0b3JzPjxhdXRoLWFkZHJl
c3M+RGVwYXJ0bWVudCBvZiBDaGlsZCAmYW1wOyBBZG9sZXNjZW50IE1lbnRhbCBIZWFsdGgsIEdy
ZWF0IE9ybW9uZCBTdHJlZXQgSG9zcGl0YWwgZm9yIENoaWxkcmVuIE5IUyBUcnVzdCwgTG9uZG9u
LCBXQzFOIDNKSCwgVUsuIEQuTmljaG9sbHNAaWNoLnVjbC5hYy51azwvYXV0aC1hZGRyZXNzPjx0
aXRsZXM+PHRpdGxlPkNoaWxkaG9vZCBlYXRpbmcgZGlzb3JkZXJzOiBCcml0aXNoIG5hdGlvbmFs
IHN1cnZlaWxsYW5jZSBzdHVkeTwvdGl0bGU+PHNlY29uZGFyeS10aXRsZT5CciBKIFBzeWNoaWF0
cnk8L3NlY29uZGFyeS10aXRsZT48YWx0LXRpdGxlPlRoZSBCcml0aXNoIGpvdXJuYWwgb2YgcHN5
Y2hpYXRyeSA6IHRoZSBqb3VybmFsIG9mIG1lbnRhbCBzY2llbmNlPC9hbHQtdGl0bGU+PC90aXRs
ZXM+PHBlcmlvZGljYWw+PGZ1bGwtdGl0bGU+QnIgSiBQc3ljaGlhdHJ5PC9mdWxsLXRpdGxlPjxh
YmJyLTE+VGhlIEJyaXRpc2ggam91cm5hbCBvZiBwc3ljaGlhdHJ5IDogdGhlIGpvdXJuYWwgb2Yg
bWVudGFsIHNjaWVuY2U8L2FiYnItMT48L3BlcmlvZGljYWw+PGFsdC1wZXJpb2RpY2FsPjxmdWxs
LXRpdGxlPkJyIEogUHN5Y2hpYXRyeTwvZnVsbC10aXRsZT48YWJici0xPlRoZSBCcml0aXNoIGpv
dXJuYWwgb2YgcHN5Y2hpYXRyeSA6IHRoZSBqb3VybmFsIG9mIG1lbnRhbCBzY2llbmNlPC9hYmJy
LTE+PC9hbHQtcGVyaW9kaWNhbD48cGFnZXM+Mjk1LTMwMTwvcGFnZXM+PHZvbHVtZT4xOTg8L3Zv
bHVtZT48bnVtYmVyPjQ8L251bWJlcj48ZWRpdGlvbj4yMDExLzEwLzA2PC9lZGl0aW9uPjxrZXl3
b3Jkcz48a2V5d29yZD5BZG9sZXNjZW50PC9rZXl3b3JkPjxrZXl3b3JkPkFnZSBvZiBPbnNldDwv
a2V5d29yZD48a2V5d29yZD5Cb2R5IFdlaWdodC9waHlzaW9sb2d5PC9rZXl3b3JkPjxrZXl3b3Jk
PkNoaWxkPC9rZXl3b3JkPjxrZXl3b3JkPkNvbW9yYmlkaXR5PC9rZXl3b3JkPjxrZXl3b3JkPkVh
dGluZyBEaXNvcmRlcnMvZGlhZ25vc2lzLyplcGlkZW1pb2xvZ3kvcHN5Y2hvbG9neTwva2V5d29y
ZD48a2V5d29yZD5GZW1hbGU8L2tleXdvcmQ+PGtleXdvcmQ+R3JlYXQgQnJpdGFpbi9lcGlkZW1p
b2xvZ3k8L2tleXdvcmQ+PGtleXdvcmQ+SG9zcGl0YWxpemF0aW9uL3N0YXRpc3RpY3MgJmFtcDsg
bnVtZXJpY2FsIGRhdGE8L2tleXdvcmQ+PGtleXdvcmQ+SHVtYW5zPC9rZXl3b3JkPjxrZXl3b3Jk
PkluY2lkZW5jZTwva2V5d29yZD48a2V5d29yZD5JcmVsYW5kL2VwaWRlbWlvbG9neTwva2V5d29y
ZD48a2V5d29yZD5NYWxlPC9rZXl3b3JkPjxrZXl3b3JkPipQb3B1bGF0aW9uIFN1cnZlaWxsYW5j
ZTwva2V5d29yZD48a2V5d29yZD5QdWJlcnR5L3BoeXNpb2xvZ3k8L2tleXdvcmQ+PC9rZXl3b3Jk
cz48ZGF0ZXM+PHllYXI+MjAxMTwveWVhcj48cHViLWRhdGVzPjxkYXRlPkFwcjwvZGF0ZT48L3B1
Yi1kYXRlcz48L2RhdGVzPjxpc2JuPjE0NzItMTQ2NSAoRWxlY3Ryb25pYykmI3hEOzAwMDctMTI1
MCAoTGlua2luZyk8L2lzYm4+PGFjY2Vzc2lvbi1udW0+MjE5NzIyNzk8L2FjY2Vzc2lvbi1udW0+
PHdvcmstdHlwZT5SZXNlYXJjaCBTdXBwb3J0LCBOb24tVS5TLiBHb3YmYXBvczt0PC93b3JrLXR5
cGU+PHVybHM+PHJlbGF0ZWQtdXJscz48dXJsPmh0dHA6Ly93d3cubmNiaS5ubG0ubmloLmdvdi9w
dWJtZWQvMjE5NzIyNzk8L3VybD48L3JlbGF0ZWQtdXJscz48L3VybHM+PGVsZWN0cm9uaWMtcmVz
b3VyY2UtbnVtPjEwLjExOTIvYmpwLmJwLjExMC4wODEzNTY8L2VsZWN0cm9uaWMtcmVzb3VyY2Ut
bnVtPjxsYW5ndWFnZT5lbmc8L2xhbmd1YWdlPjwvcmVjb3JkPjwvQ2l0ZT48L0VuZE5vdGU+AG==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PEVuZE5vdGU+PENpdGU+PEF1dGhvcj5OaWNob2xsczwvQXV0aG9yPjxZZWFyPjIwMTE8L1llYXI+
PFJlY051bT44ODA8L1JlY051bT48RGlzcGxheVRleHQ+KE5pY2hvbGxzLCBMeW5uIGV0IGFsLiAy
MDExKTwvRGlzcGxheVRleHQ+PHJlY29yZD48cmVjLW51bWJlcj44ODA8L3JlYy1udW1iZXI+PGZv
cmVpZ24ta2V5cz48a2V5IGFwcD0iRU4iIGRiLWlkPSJlMmZ4dzUyc2dlemVwYmVzd2F5eHRkeGY1
enI1ZmFyZHQyd3giPjg4MDwva2V5PjwvZm9yZWlnbi1rZXlzPjxyZWYtdHlwZSBuYW1lPSJKb3Vy
bmFsIEFydGljbGUiPjE3PC9yZWYtdHlwZT48Y29udHJpYnV0b3JzPjxhdXRob3JzPjxhdXRob3I+
TmljaG9sbHMsIEQuIEUuPC9hdXRob3I+PGF1dGhvcj5MeW5uLCBSLjwvYXV0aG9yPjxhdXRob3I+
VmluZXIsIFIuIE0uPC9hdXRob3I+PC9hdXRob3JzPjwvY29udHJpYnV0b3JzPjxhdXRoLWFkZHJl
c3M+RGVwYXJ0bWVudCBvZiBDaGlsZCAmYW1wOyBBZG9sZXNjZW50IE1lbnRhbCBIZWFsdGgsIEdy
ZWF0IE9ybW9uZCBTdHJlZXQgSG9zcGl0YWwgZm9yIENoaWxkcmVuIE5IUyBUcnVzdCwgTG9uZG9u
LCBXQzFOIDNKSCwgVUsuIEQuTmljaG9sbHNAaWNoLnVjbC5hYy51azwvYXV0aC1hZGRyZXNzPjx0
aXRsZXM+PHRpdGxlPkNoaWxkaG9vZCBlYXRpbmcgZGlzb3JkZXJzOiBCcml0aXNoIG5hdGlvbmFs
IHN1cnZlaWxsYW5jZSBzdHVkeTwvdGl0bGU+PHNlY29uZGFyeS10aXRsZT5CciBKIFBzeWNoaWF0
cnk8L3NlY29uZGFyeS10aXRsZT48YWx0LXRpdGxlPlRoZSBCcml0aXNoIGpvdXJuYWwgb2YgcHN5
Y2hpYXRyeSA6IHRoZSBqb3VybmFsIG9mIG1lbnRhbCBzY2llbmNlPC9hbHQtdGl0bGU+PC90aXRs
ZXM+PHBlcmlvZGljYWw+PGZ1bGwtdGl0bGU+QnIgSiBQc3ljaGlhdHJ5PC9mdWxsLXRpdGxlPjxh
YmJyLTE+VGhlIEJyaXRpc2ggam91cm5hbCBvZiBwc3ljaGlhdHJ5IDogdGhlIGpvdXJuYWwgb2Yg
bWVudGFsIHNjaWVuY2U8L2FiYnItMT48L3BlcmlvZGljYWw+PGFsdC1wZXJpb2RpY2FsPjxmdWxs
LXRpdGxlPkJyIEogUHN5Y2hpYXRyeTwvZnVsbC10aXRsZT48YWJici0xPlRoZSBCcml0aXNoIGpv
dXJuYWwgb2YgcHN5Y2hpYXRyeSA6IHRoZSBqb3VybmFsIG9mIG1lbnRhbCBzY2llbmNlPC9hYmJy
LTE+PC9hbHQtcGVyaW9kaWNhbD48cGFnZXM+Mjk1LTMwMTwvcGFnZXM+PHZvbHVtZT4xOTg8L3Zv
bHVtZT48bnVtYmVyPjQ8L251bWJlcj48ZWRpdGlvbj4yMDExLzEwLzA2PC9lZGl0aW9uPjxrZXl3
b3Jkcz48a2V5d29yZD5BZG9sZXNjZW50PC9rZXl3b3JkPjxrZXl3b3JkPkFnZSBvZiBPbnNldDwv
a2V5d29yZD48a2V5d29yZD5Cb2R5IFdlaWdodC9waHlzaW9sb2d5PC9rZXl3b3JkPjxrZXl3b3Jk
PkNoaWxkPC9rZXl3b3JkPjxrZXl3b3JkPkNvbW9yYmlkaXR5PC9rZXl3b3JkPjxrZXl3b3JkPkVh
dGluZyBEaXNvcmRlcnMvZGlhZ25vc2lzLyplcGlkZW1pb2xvZ3kvcHN5Y2hvbG9neTwva2V5d29y
ZD48a2V5d29yZD5GZW1hbGU8L2tleXdvcmQ+PGtleXdvcmQ+R3JlYXQgQnJpdGFpbi9lcGlkZW1p
b2xvZ3k8L2tleXdvcmQ+PGtleXdvcmQ+SG9zcGl0YWxpemF0aW9uL3N0YXRpc3RpY3MgJmFtcDsg
bnVtZXJpY2FsIGRhdGE8L2tleXdvcmQ+PGtleXdvcmQ+SHVtYW5zPC9rZXl3b3JkPjxrZXl3b3Jk
PkluY2lkZW5jZTwva2V5d29yZD48a2V5d29yZD5JcmVsYW5kL2VwaWRlbWlvbG9neTwva2V5d29y
ZD48a2V5d29yZD5NYWxlPC9rZXl3b3JkPjxrZXl3b3JkPipQb3B1bGF0aW9uIFN1cnZlaWxsYW5j
ZTwva2V5d29yZD48a2V5d29yZD5QdWJlcnR5L3BoeXNpb2xvZ3k8L2tleXdvcmQ+PC9rZXl3b3Jk
cz48ZGF0ZXM+PHllYXI+MjAxMTwveWVhcj48cHViLWRhdGVzPjxkYXRlPkFwcjwvZGF0ZT48L3B1
Yi1kYXRlcz48L2RhdGVzPjxpc2JuPjE0NzItMTQ2NSAoRWxlY3Ryb25pYykmI3hEOzAwMDctMTI1
MCAoTGlua2luZyk8L2lzYm4+PGFjY2Vzc2lvbi1udW0+MjE5NzIyNzk8L2FjY2Vzc2lvbi1udW0+
PHdvcmstdHlwZT5SZXNlYXJjaCBTdXBwb3J0LCBOb24tVS5TLiBHb3YmYXBvczt0PC93b3JrLXR5
cGU+PHVybHM+PHJlbGF0ZWQtdXJscz48dXJsPmh0dHA6Ly93d3cubmNiaS5ubG0ubmloLmdvdi9w
dWJtZWQvMjE5NzIyNzk8L3VybD48L3JlbGF0ZWQtdXJscz48L3VybHM+PGVsZWN0cm9uaWMtcmVz
b3VyY2UtbnVtPjEwLjExOTIvYmpwLmJwLjExMC4wODEzNTY8L2VsZWN0cm9uaWMtcmVzb3VyY2Ut
bnVtPjxsYW5ndWFnZT5lbmc8L2xhbmd1YWdlPjwvcmVjb3JkPjwvQ2l0ZT48L0VuZE5vdGU+AG==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sidRPr="00940EEE">
        <w:rPr>
          <w:rFonts w:cstheme="minorHAnsi"/>
          <w:sz w:val="24"/>
          <w:szCs w:val="24"/>
        </w:rPr>
      </w:r>
      <w:r w:rsidR="00E07ECA" w:rsidRPr="00940EEE">
        <w:rPr>
          <w:rFonts w:cstheme="minorHAnsi"/>
          <w:sz w:val="24"/>
          <w:szCs w:val="24"/>
        </w:rPr>
        <w:fldChar w:fldCharType="separate"/>
      </w:r>
      <w:r w:rsidR="00C41A0A">
        <w:rPr>
          <w:rFonts w:cstheme="minorHAnsi"/>
          <w:noProof/>
          <w:sz w:val="24"/>
          <w:szCs w:val="24"/>
        </w:rPr>
        <w:t>(</w:t>
      </w:r>
      <w:hyperlink w:anchor="_ENREF_192" w:tooltip="Nicholls, 2011 #880" w:history="1">
        <w:r w:rsidR="00897281">
          <w:rPr>
            <w:rFonts w:cstheme="minorHAnsi"/>
            <w:noProof/>
            <w:sz w:val="24"/>
            <w:szCs w:val="24"/>
          </w:rPr>
          <w:t>Nicholls, Lynn et al. 2011</w:t>
        </w:r>
      </w:hyperlink>
      <w:r w:rsidR="00C41A0A">
        <w:rPr>
          <w:rFonts w:cstheme="minorHAnsi"/>
          <w:noProof/>
          <w:sz w:val="24"/>
          <w:szCs w:val="24"/>
        </w:rPr>
        <w:t>)</w:t>
      </w:r>
      <w:r w:rsidR="00E07ECA" w:rsidRPr="00940EEE">
        <w:rPr>
          <w:rFonts w:cstheme="minorHAnsi"/>
          <w:sz w:val="24"/>
          <w:szCs w:val="24"/>
        </w:rPr>
        <w:fldChar w:fldCharType="end"/>
      </w:r>
      <w:r w:rsidRPr="00940EEE">
        <w:rPr>
          <w:rFonts w:cstheme="minorHAnsi"/>
          <w:sz w:val="24"/>
          <w:szCs w:val="24"/>
        </w:rPr>
        <w:t xml:space="preserve">. </w:t>
      </w:r>
      <w:r w:rsidR="00002806">
        <w:rPr>
          <w:rFonts w:cstheme="minorHAnsi"/>
          <w:sz w:val="24"/>
          <w:szCs w:val="24"/>
        </w:rPr>
        <w:t>However, it is unclear whether this reflects</w:t>
      </w:r>
      <w:r w:rsidR="003F2EBC">
        <w:rPr>
          <w:rFonts w:cstheme="minorHAnsi"/>
          <w:sz w:val="24"/>
          <w:szCs w:val="24"/>
        </w:rPr>
        <w:t xml:space="preserve"> earlier detection of AN cases or an earlier age at onset. </w:t>
      </w:r>
      <w:r w:rsidR="00E07ECA">
        <w:rPr>
          <w:rFonts w:cstheme="minorHAnsi"/>
          <w:sz w:val="24"/>
          <w:szCs w:val="24"/>
        </w:rPr>
        <w:fldChar w:fldCharType="begin"/>
      </w:r>
      <w:r w:rsidR="00C41A0A">
        <w:rPr>
          <w:rFonts w:cstheme="minorHAnsi"/>
          <w:sz w:val="24"/>
          <w:szCs w:val="24"/>
        </w:rPr>
        <w:instrText xml:space="preserve"> ADDIN EN.CITE &lt;EndNote&gt;&lt;Cite&gt;&lt;Author&gt;Smink&lt;/Author&gt;&lt;Year&gt;2012&lt;/Year&gt;&lt;RecNum&gt;2129&lt;/RecNum&gt;&lt;DisplayText&gt;(Smink, van Hoeken et al. 2012)&lt;/DisplayText&gt;&lt;record&gt;&lt;rec-number&gt;2129&lt;/rec-number&gt;&lt;foreign-keys&gt;&lt;key app="EN" db-id="e2fxw52sgezepbeswayxtdxf5zr5fardt2wx"&gt;2129&lt;/key&gt;&lt;/foreign-keys&gt;&lt;ref-type name="Journal Article"&gt;17&lt;/ref-type&gt;&lt;contributors&gt;&lt;authors&gt;&lt;author&gt;Smink, F. R.&lt;/author&gt;&lt;author&gt;van Hoeken, D.&lt;/author&gt;&lt;author&gt;Hoek, H. W.&lt;/author&gt;&lt;/authors&gt;&lt;/contributors&gt;&lt;auth-address&gt;Parnassia Bavo Psychiatric Institute, Kiwistraat 43, NL-2552, DH, The Hague, The Netherlands.&lt;/auth-address&gt;&lt;titles&gt;&lt;title&gt;Epidemiology of eating disorders: incidence, prevalence and mortality rates&lt;/title&gt;&lt;secondary-title&gt;Curr Psychiatry Rep&lt;/secondary-title&gt;&lt;alt-title&gt;Current psychiatry reports&lt;/alt-title&gt;&lt;/titles&gt;&lt;periodical&gt;&lt;full-title&gt;Curr Psychiatry Rep&lt;/full-title&gt;&lt;abbr-1&gt;Current psychiatry reports&lt;/abbr-1&gt;&lt;/periodical&gt;&lt;alt-periodical&gt;&lt;full-title&gt;Curr Psychiatry Rep&lt;/full-title&gt;&lt;abbr-1&gt;Current psychiatry reports&lt;/abbr-1&gt;&lt;/alt-periodical&gt;&lt;pages&gt;406-14&lt;/pages&gt;&lt;volume&gt;14&lt;/volume&gt;&lt;number&gt;4&lt;/number&gt;&lt;edition&gt;2012/05/31&lt;/edition&gt;&lt;dates&gt;&lt;year&gt;2012&lt;/year&gt;&lt;pub-dates&gt;&lt;date&gt;Aug&lt;/date&gt;&lt;/pub-dates&gt;&lt;/dates&gt;&lt;isbn&gt;1535-1645 (Electronic)&amp;#xD;1523-3812 (Linking)&lt;/isbn&gt;&lt;accession-num&gt;22644309&lt;/accession-num&gt;&lt;urls&gt;&lt;related-urls&gt;&lt;url&gt;http://www.ncbi.nlm.nih.gov/pubmed/22644309&lt;/url&gt;&lt;/related-urls&gt;&lt;/urls&gt;&lt;custom2&gt;3409365&lt;/custom2&gt;&lt;electronic-resource-num&gt;10.1007/s11920-012-0282-y&lt;/electronic-resource-num&gt;&lt;language&gt;eng&lt;/language&gt;&lt;/record&gt;&lt;/Cite&gt;&lt;/EndNote&gt;</w:instrText>
      </w:r>
      <w:r w:rsidR="00E07ECA">
        <w:rPr>
          <w:rFonts w:cstheme="minorHAnsi"/>
          <w:sz w:val="24"/>
          <w:szCs w:val="24"/>
        </w:rPr>
        <w:fldChar w:fldCharType="separate"/>
      </w:r>
      <w:r w:rsidR="00C41A0A">
        <w:rPr>
          <w:rFonts w:cstheme="minorHAnsi"/>
          <w:noProof/>
          <w:sz w:val="24"/>
          <w:szCs w:val="24"/>
        </w:rPr>
        <w:t>(</w:t>
      </w:r>
      <w:hyperlink w:anchor="_ENREF_263" w:tooltip="Smink, 2012 #2129" w:history="1">
        <w:r w:rsidR="00897281">
          <w:rPr>
            <w:rFonts w:cstheme="minorHAnsi"/>
            <w:noProof/>
            <w:sz w:val="24"/>
            <w:szCs w:val="24"/>
          </w:rPr>
          <w:t>Smink, van Hoeken et al. 2012</w:t>
        </w:r>
      </w:hyperlink>
      <w:r w:rsidR="00C41A0A">
        <w:rPr>
          <w:rFonts w:cstheme="minorHAnsi"/>
          <w:noProof/>
          <w:sz w:val="24"/>
          <w:szCs w:val="24"/>
        </w:rPr>
        <w:t>)</w:t>
      </w:r>
      <w:r w:rsidR="00E07ECA">
        <w:rPr>
          <w:rFonts w:cstheme="minorHAnsi"/>
          <w:sz w:val="24"/>
          <w:szCs w:val="24"/>
        </w:rPr>
        <w:fldChar w:fldCharType="end"/>
      </w:r>
      <w:r w:rsidR="003F2EBC">
        <w:rPr>
          <w:rFonts w:cstheme="minorHAnsi"/>
          <w:sz w:val="24"/>
          <w:szCs w:val="24"/>
        </w:rPr>
        <w:t xml:space="preserve"> </w:t>
      </w:r>
      <w:r w:rsidR="00C05C8D">
        <w:rPr>
          <w:rFonts w:cstheme="minorHAnsi"/>
          <w:sz w:val="24"/>
          <w:szCs w:val="24"/>
        </w:rPr>
        <w:t>Of concern</w:t>
      </w:r>
      <w:r w:rsidR="00D909AC">
        <w:rPr>
          <w:rFonts w:cstheme="minorHAnsi"/>
          <w:sz w:val="24"/>
          <w:szCs w:val="24"/>
        </w:rPr>
        <w:t xml:space="preserve"> is the fact that</w:t>
      </w:r>
      <w:r w:rsidR="00C05C8D">
        <w:rPr>
          <w:rFonts w:cstheme="minorHAnsi"/>
          <w:sz w:val="24"/>
          <w:szCs w:val="24"/>
        </w:rPr>
        <w:t xml:space="preserve"> y</w:t>
      </w:r>
      <w:r w:rsidR="006E7AC3" w:rsidRPr="00940EEE">
        <w:rPr>
          <w:rFonts w:cstheme="minorHAnsi"/>
          <w:sz w:val="24"/>
          <w:szCs w:val="24"/>
        </w:rPr>
        <w:t xml:space="preserve">oung AN patients present at a lower percentage of ideal body weight and lose weight more rapidly than their </w:t>
      </w:r>
      <w:r w:rsidR="00D909AC">
        <w:rPr>
          <w:rFonts w:cstheme="minorHAnsi"/>
          <w:sz w:val="24"/>
          <w:szCs w:val="24"/>
        </w:rPr>
        <w:t>e</w:t>
      </w:r>
      <w:r w:rsidR="006E7AC3" w:rsidRPr="00940EEE">
        <w:rPr>
          <w:rFonts w:cstheme="minorHAnsi"/>
          <w:sz w:val="24"/>
          <w:szCs w:val="24"/>
        </w:rPr>
        <w:t>lder counterparts</w:t>
      </w:r>
      <w:r w:rsidR="00404B3B" w:rsidRPr="00940EEE">
        <w:rPr>
          <w:rFonts w:cstheme="minorHAnsi"/>
          <w:sz w:val="24"/>
          <w:szCs w:val="24"/>
        </w:rPr>
        <w:t xml:space="preserve"> </w:t>
      </w:r>
      <w:r w:rsidR="00E07ECA" w:rsidRPr="00940EEE">
        <w:rPr>
          <w:rFonts w:cstheme="minorHAnsi"/>
          <w:sz w:val="24"/>
          <w:szCs w:val="24"/>
        </w:rPr>
        <w:fldChar w:fldCharType="begin">
          <w:fldData xml:space="preserve">PEVuZE5vdGU+PENpdGU+PEF1dGhvcj5QZWVibGVzPC9BdXRob3I+PFllYXI+MjAwNjwvWWVhcj48
UmVjTnVtPjEyNjY8L1JlY051bT48RGlzcGxheVRleHQ+KFBlZWJsZXMsIFdpbHNvbiBldCBhbC4g
MjAwNik8L0Rpc3BsYXlUZXh0PjxyZWNvcmQ+PHJlYy1udW1iZXI+MTI2NjwvcmVjLW51bWJlcj48
Zm9yZWlnbi1rZXlzPjxrZXkgYXBwPSJFTiIgZGItaWQ9ImUyZnh3NTJzZ2V6ZXBiZXN3YXl4dGR4
ZjV6cjVmYXJkdDJ3eCI+MTI2Njwva2V5PjwvZm9yZWlnbi1rZXlzPjxyZWYtdHlwZSBuYW1lPSJK
b3VybmFsIEFydGljbGUiPjE3PC9yZWYtdHlwZT48Y29udHJpYnV0b3JzPjxhdXRob3JzPjxhdXRo
b3I+UGVlYmxlcywgUi48L2F1dGhvcj48YXV0aG9yPldpbHNvbiwgSi4gTC48L2F1dGhvcj48YXV0
aG9yPkxvY2ssIEouIEQuPC9hdXRob3I+PC9hdXRob3JzPjwvY29udHJpYnV0b3JzPjxhdXRoLWFk
ZHJlc3M+RGl2aXNpb24gb2YgQWRvbGVzY2VudCBNZWRpY2luZSwgRGVwYXJ0bWVudCBvZiBQZWRp
YXRyaWNzLCBTdGFuZm9yZCBVbml2ZXJzaXR5IFNjaG9vbCBvZiBNZWRpY2luZSwgU3RhbmZvcmQs
IENhbGlmb3JuaWEgOTQwNDAsIFVTQS4gcnBlZWJsZXNAc3RhbmZvcmQuZWR1PC9hdXRoLWFkZHJl
c3M+PHRpdGxlcz48dGl0bGU+SG93IGRvIGNoaWxkcmVuIHdpdGggZWF0aW5nIGRpc29yZGVycyBk
aWZmZXIgZnJvbSBhZG9sZXNjZW50cyB3aXRoIGVhdGluZyBkaXNvcmRlcnMgYXQgaW5pdGlhbCBl
dmFsdWF0aW9uPzwvdGl0bGU+PHNlY29uZGFyeS10aXRsZT5KIEFkb2xlc2MgSGVhbHRoPC9zZWNv
bmRhcnktdGl0bGU+PGFsdC10aXRsZT5UaGUgSm91cm5hbCBvZiBhZG9sZXNjZW50IGhlYWx0aCA6
IG9mZmljaWFsIHB1YmxpY2F0aW9uIG9mIHRoZSBTb2NpZXR5IGZvciBBZG9sZXNjZW50IE1lZGlj
aW5lPC9hbHQtdGl0bGU+PC90aXRsZXM+PHBlcmlvZGljYWw+PGZ1bGwtdGl0bGU+SiBBZG9sZXNj
IEhlYWx0aDwvZnVsbC10aXRsZT48YWJici0xPlRoZSBKb3VybmFsIG9mIGFkb2xlc2NlbnQgaGVh
bHRoIDogb2ZmaWNpYWwgcHVibGljYXRpb24gb2YgdGhlIFNvY2lldHkgZm9yIEFkb2xlc2NlbnQg
TWVkaWNpbmU8L2FiYnItMT48L3BlcmlvZGljYWw+PGFsdC1wZXJpb2RpY2FsPjxmdWxsLXRpdGxl
PkogQWRvbGVzYyBIZWFsdGg8L2Z1bGwtdGl0bGU+PGFiYnItMT5UaGUgSm91cm5hbCBvZiBhZG9s
ZXNjZW50IGhlYWx0aCA6IG9mZmljaWFsIHB1YmxpY2F0aW9uIG9mIHRoZSBTb2NpZXR5IGZvciBB
ZG9sZXNjZW50IE1lZGljaW5lPC9hYmJyLTE+PC9hbHQtcGVyaW9kaWNhbD48cGFnZXM+ODAwLTU8
L3BhZ2VzPjx2b2x1bWU+Mzk8L3ZvbHVtZT48bnVtYmVyPjY8L251bWJlcj48ZWRpdGlvbj4yMDA2
LzExLzIzPC9lZGl0aW9uPjxrZXl3b3Jkcz48a2V5d29yZD5BZG9sZXNjZW50PC9rZXl3b3JkPjxr
ZXl3b3JkPkFkdWx0PC9rZXl3b3JkPjxrZXl3b3JkPkFub3JleGlhIE5lcnZvc2EvKmRpYWdub3Np
cy8qZXBpZGVtaW9sb2d5L3BoeXNpb3BhdGhvbG9neTwva2V5d29yZD48a2V5d29yZD5CdWxpbWlh
IE5lcnZvc2EvKmRpYWdub3Npcy8qZXBpZGVtaW9sb2d5L3BoeXNpb3BhdGhvbG9neTwva2V5d29y
ZD48a2V5d29yZD5DYWxpZm9ybmlhL2VwaWRlbWlvbG9neTwva2V5d29yZD48a2V5d29yZD5DaGls
ZDwva2V5d29yZD48a2V5d29yZD5Db21vcmJpZGl0eTwva2V5d29yZD48a2V5d29yZD5GZW1hbGU8
L2tleXdvcmQ+PGtleXdvcmQ+SHVtYW5zPC9rZXl3b3JkPjxrZXl3b3JkPk1hbGU8L2tleXdvcmQ+
PGtleXdvcmQ+TWVudGFsIERpc29yZGVycy9lcGlkZW1pb2xvZ3k8L2tleXdvcmQ+PGtleXdvcmQ+
UmV0cm9zcGVjdGl2ZSBTdHVkaWVzPC9rZXl3b3JkPjxrZXl3b3JkPlNleCBEaXN0cmlidXRpb248
L2tleXdvcmQ+PC9rZXl3b3Jkcz48ZGF0ZXM+PHllYXI+MjAwNjwveWVhcj48cHViLWRhdGVzPjxk
YXRlPkRlYzwvZGF0ZT48L3B1Yi1kYXRlcz48L2RhdGVzPjxpc2JuPjE4NzktMTk3MiAoRWxlY3Ry
b25pYykmI3hEOzEwNTQtMTM5WCAoTGlua2luZyk8L2lzYm4+PGFjY2Vzc2lvbi1udW0+MTcxMTY1
MDg8L2FjY2Vzc2lvbi1udW0+PHdvcmstdHlwZT5Db21wYXJhdGl2ZSBTdHVkeSYjeEQ7UmVzZWFy
Y2ggU3VwcG9ydCwgTi5JLkguLCBFeHRyYW11cmFsJiN4RDtSZXNlYXJjaCBTdXBwb3J0LCBOb24t
VS5TLiBHb3YmYXBvczt0PC93b3JrLXR5cGU+PHVybHM+PHJlbGF0ZWQtdXJscz48dXJsPmh0dHA6
Ly93d3cubmNiaS5ubG0ubmloLmdvdi9wdWJtZWQvMTcxMTY1MDg8L3VybD48L3JlbGF0ZWQtdXJs
cz48L3VybHM+PGVsZWN0cm9uaWMtcmVzb3VyY2UtbnVtPjEwLjEwMTYvai5qYWRvaGVhbHRoLjIw
MDYuMDUuMDEzPC9lbGVjdHJvbmljLXJlc291cmNlLW51bT48bGFuZ3VhZ2U+ZW5nPC9sYW5ndWFn
ZT48L3JlY29yZD48L0NpdGU+PC9FbmROb3RlPn==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PEVuZE5vdGU+PENpdGU+PEF1dGhvcj5QZWVibGVzPC9BdXRob3I+PFllYXI+MjAwNjwvWWVhcj48
UmVjTnVtPjEyNjY8L1JlY051bT48RGlzcGxheVRleHQ+KFBlZWJsZXMsIFdpbHNvbiBldCBhbC4g
MjAwNik8L0Rpc3BsYXlUZXh0PjxyZWNvcmQ+PHJlYy1udW1iZXI+MTI2NjwvcmVjLW51bWJlcj48
Zm9yZWlnbi1rZXlzPjxrZXkgYXBwPSJFTiIgZGItaWQ9ImUyZnh3NTJzZ2V6ZXBiZXN3YXl4dGR4
ZjV6cjVmYXJkdDJ3eCI+MTI2Njwva2V5PjwvZm9yZWlnbi1rZXlzPjxyZWYtdHlwZSBuYW1lPSJK
b3VybmFsIEFydGljbGUiPjE3PC9yZWYtdHlwZT48Y29udHJpYnV0b3JzPjxhdXRob3JzPjxhdXRo
b3I+UGVlYmxlcywgUi48L2F1dGhvcj48YXV0aG9yPldpbHNvbiwgSi4gTC48L2F1dGhvcj48YXV0
aG9yPkxvY2ssIEouIEQuPC9hdXRob3I+PC9hdXRob3JzPjwvY29udHJpYnV0b3JzPjxhdXRoLWFk
ZHJlc3M+RGl2aXNpb24gb2YgQWRvbGVzY2VudCBNZWRpY2luZSwgRGVwYXJ0bWVudCBvZiBQZWRp
YXRyaWNzLCBTdGFuZm9yZCBVbml2ZXJzaXR5IFNjaG9vbCBvZiBNZWRpY2luZSwgU3RhbmZvcmQs
IENhbGlmb3JuaWEgOTQwNDAsIFVTQS4gcnBlZWJsZXNAc3RhbmZvcmQuZWR1PC9hdXRoLWFkZHJl
c3M+PHRpdGxlcz48dGl0bGU+SG93IGRvIGNoaWxkcmVuIHdpdGggZWF0aW5nIGRpc29yZGVycyBk
aWZmZXIgZnJvbSBhZG9sZXNjZW50cyB3aXRoIGVhdGluZyBkaXNvcmRlcnMgYXQgaW5pdGlhbCBl
dmFsdWF0aW9uPzwvdGl0bGU+PHNlY29uZGFyeS10aXRsZT5KIEFkb2xlc2MgSGVhbHRoPC9zZWNv
bmRhcnktdGl0bGU+PGFsdC10aXRsZT5UaGUgSm91cm5hbCBvZiBhZG9sZXNjZW50IGhlYWx0aCA6
IG9mZmljaWFsIHB1YmxpY2F0aW9uIG9mIHRoZSBTb2NpZXR5IGZvciBBZG9sZXNjZW50IE1lZGlj
aW5lPC9hbHQtdGl0bGU+PC90aXRsZXM+PHBlcmlvZGljYWw+PGZ1bGwtdGl0bGU+SiBBZG9sZXNj
IEhlYWx0aDwvZnVsbC10aXRsZT48YWJici0xPlRoZSBKb3VybmFsIG9mIGFkb2xlc2NlbnQgaGVh
bHRoIDogb2ZmaWNpYWwgcHVibGljYXRpb24gb2YgdGhlIFNvY2lldHkgZm9yIEFkb2xlc2NlbnQg
TWVkaWNpbmU8L2FiYnItMT48L3BlcmlvZGljYWw+PGFsdC1wZXJpb2RpY2FsPjxmdWxsLXRpdGxl
PkogQWRvbGVzYyBIZWFsdGg8L2Z1bGwtdGl0bGU+PGFiYnItMT5UaGUgSm91cm5hbCBvZiBhZG9s
ZXNjZW50IGhlYWx0aCA6IG9mZmljaWFsIHB1YmxpY2F0aW9uIG9mIHRoZSBTb2NpZXR5IGZvciBB
ZG9sZXNjZW50IE1lZGljaW5lPC9hYmJyLTE+PC9hbHQtcGVyaW9kaWNhbD48cGFnZXM+ODAwLTU8
L3BhZ2VzPjx2b2x1bWU+Mzk8L3ZvbHVtZT48bnVtYmVyPjY8L251bWJlcj48ZWRpdGlvbj4yMDA2
LzExLzIzPC9lZGl0aW9uPjxrZXl3b3Jkcz48a2V5d29yZD5BZG9sZXNjZW50PC9rZXl3b3JkPjxr
ZXl3b3JkPkFkdWx0PC9rZXl3b3JkPjxrZXl3b3JkPkFub3JleGlhIE5lcnZvc2EvKmRpYWdub3Np
cy8qZXBpZGVtaW9sb2d5L3BoeXNpb3BhdGhvbG9neTwva2V5d29yZD48a2V5d29yZD5CdWxpbWlh
IE5lcnZvc2EvKmRpYWdub3Npcy8qZXBpZGVtaW9sb2d5L3BoeXNpb3BhdGhvbG9neTwva2V5d29y
ZD48a2V5d29yZD5DYWxpZm9ybmlhL2VwaWRlbWlvbG9neTwva2V5d29yZD48a2V5d29yZD5DaGls
ZDwva2V5d29yZD48a2V5d29yZD5Db21vcmJpZGl0eTwva2V5d29yZD48a2V5d29yZD5GZW1hbGU8
L2tleXdvcmQ+PGtleXdvcmQ+SHVtYW5zPC9rZXl3b3JkPjxrZXl3b3JkPk1hbGU8L2tleXdvcmQ+
PGtleXdvcmQ+TWVudGFsIERpc29yZGVycy9lcGlkZW1pb2xvZ3k8L2tleXdvcmQ+PGtleXdvcmQ+
UmV0cm9zcGVjdGl2ZSBTdHVkaWVzPC9rZXl3b3JkPjxrZXl3b3JkPlNleCBEaXN0cmlidXRpb248
L2tleXdvcmQ+PC9rZXl3b3Jkcz48ZGF0ZXM+PHllYXI+MjAwNjwveWVhcj48cHViLWRhdGVzPjxk
YXRlPkRlYzwvZGF0ZT48L3B1Yi1kYXRlcz48L2RhdGVzPjxpc2JuPjE4NzktMTk3MiAoRWxlY3Ry
b25pYykmI3hEOzEwNTQtMTM5WCAoTGlua2luZyk8L2lzYm4+PGFjY2Vzc2lvbi1udW0+MTcxMTY1
MDg8L2FjY2Vzc2lvbi1udW0+PHdvcmstdHlwZT5Db21wYXJhdGl2ZSBTdHVkeSYjeEQ7UmVzZWFy
Y2ggU3VwcG9ydCwgTi5JLkguLCBFeHRyYW11cmFsJiN4RDtSZXNlYXJjaCBTdXBwb3J0LCBOb24t
VS5TLiBHb3YmYXBvczt0PC93b3JrLXR5cGU+PHVybHM+PHJlbGF0ZWQtdXJscz48dXJsPmh0dHA6
Ly93d3cubmNiaS5ubG0ubmloLmdvdi9wdWJtZWQvMTcxMTY1MDg8L3VybD48L3JlbGF0ZWQtdXJs
cz48L3VybHM+PGVsZWN0cm9uaWMtcmVzb3VyY2UtbnVtPjEwLjEwMTYvai5qYWRvaGVhbHRoLjIw
MDYuMDUuMDEzPC9lbGVjdHJvbmljLXJlc291cmNlLW51bT48bGFuZ3VhZ2U+ZW5nPC9sYW5ndWFn
ZT48L3JlY29yZD48L0NpdGU+PC9FbmROb3RlPn==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sidRPr="00940EEE">
        <w:rPr>
          <w:rFonts w:cstheme="minorHAnsi"/>
          <w:sz w:val="24"/>
          <w:szCs w:val="24"/>
        </w:rPr>
      </w:r>
      <w:r w:rsidR="00E07ECA" w:rsidRPr="00940EEE">
        <w:rPr>
          <w:rFonts w:cstheme="minorHAnsi"/>
          <w:sz w:val="24"/>
          <w:szCs w:val="24"/>
        </w:rPr>
        <w:fldChar w:fldCharType="separate"/>
      </w:r>
      <w:r w:rsidR="00C41A0A">
        <w:rPr>
          <w:rFonts w:cstheme="minorHAnsi"/>
          <w:noProof/>
          <w:sz w:val="24"/>
          <w:szCs w:val="24"/>
        </w:rPr>
        <w:t>(</w:t>
      </w:r>
      <w:hyperlink w:anchor="_ENREF_209" w:tooltip="Peebles, 2006 #1266" w:history="1">
        <w:r w:rsidR="00897281">
          <w:rPr>
            <w:rFonts w:cstheme="minorHAnsi"/>
            <w:noProof/>
            <w:sz w:val="24"/>
            <w:szCs w:val="24"/>
          </w:rPr>
          <w:t>Peebles, Wilson et al. 2006</w:t>
        </w:r>
      </w:hyperlink>
      <w:r w:rsidR="00C41A0A">
        <w:rPr>
          <w:rFonts w:cstheme="minorHAnsi"/>
          <w:noProof/>
          <w:sz w:val="24"/>
          <w:szCs w:val="24"/>
        </w:rPr>
        <w:t>)</w:t>
      </w:r>
      <w:r w:rsidR="00E07ECA" w:rsidRPr="00940EEE">
        <w:rPr>
          <w:rFonts w:cstheme="minorHAnsi"/>
          <w:sz w:val="24"/>
          <w:szCs w:val="24"/>
        </w:rPr>
        <w:fldChar w:fldCharType="end"/>
      </w:r>
      <w:r w:rsidR="006E7AC3" w:rsidRPr="00940EEE">
        <w:rPr>
          <w:rFonts w:cstheme="minorHAnsi"/>
          <w:sz w:val="24"/>
          <w:szCs w:val="24"/>
        </w:rPr>
        <w:t xml:space="preserve">. </w:t>
      </w:r>
    </w:p>
    <w:p w14:paraId="3DD4D9E0" w14:textId="77777777" w:rsidR="00EA3B9E" w:rsidRDefault="00EA3B9E" w:rsidP="00940EEE">
      <w:pPr>
        <w:spacing w:after="0" w:line="480" w:lineRule="auto"/>
        <w:jc w:val="both"/>
        <w:rPr>
          <w:rFonts w:cstheme="minorHAnsi"/>
          <w:sz w:val="24"/>
          <w:szCs w:val="24"/>
        </w:rPr>
      </w:pPr>
    </w:p>
    <w:p w14:paraId="29B72996" w14:textId="2F6B4553" w:rsidR="00361213" w:rsidRDefault="000F5B7E" w:rsidP="00940EEE">
      <w:pPr>
        <w:spacing w:after="0" w:line="480" w:lineRule="auto"/>
        <w:jc w:val="both"/>
        <w:rPr>
          <w:rFonts w:cstheme="minorHAnsi"/>
          <w:sz w:val="24"/>
          <w:szCs w:val="24"/>
        </w:rPr>
      </w:pPr>
      <w:r>
        <w:rPr>
          <w:rFonts w:cstheme="minorHAnsi"/>
          <w:sz w:val="24"/>
          <w:szCs w:val="24"/>
        </w:rPr>
        <w:t>A study by Nicholls et al (2011) sought to estimate the incidence of early-onset (&lt;1</w:t>
      </w:r>
      <w:r w:rsidR="00D909AC">
        <w:rPr>
          <w:rFonts w:cstheme="minorHAnsi"/>
          <w:sz w:val="24"/>
          <w:szCs w:val="24"/>
        </w:rPr>
        <w:t>3yrs) eating disorders in the U</w:t>
      </w:r>
      <w:r>
        <w:rPr>
          <w:rFonts w:cstheme="minorHAnsi"/>
          <w:sz w:val="24"/>
          <w:szCs w:val="24"/>
        </w:rPr>
        <w:t>K by obtaining information from the Child and Adolescent Psychiatric Sur</w:t>
      </w:r>
      <w:r w:rsidR="00D909AC">
        <w:rPr>
          <w:rFonts w:cstheme="minorHAnsi"/>
          <w:sz w:val="24"/>
          <w:szCs w:val="24"/>
        </w:rPr>
        <w:t>veillance System, which obtains</w:t>
      </w:r>
      <w:r>
        <w:rPr>
          <w:rFonts w:cstheme="minorHAnsi"/>
          <w:sz w:val="24"/>
          <w:szCs w:val="24"/>
        </w:rPr>
        <w:t xml:space="preserve"> information on cases by questionnaires over a 14 month period. </w:t>
      </w:r>
      <w:r w:rsidRPr="00C724AA">
        <w:rPr>
          <w:rFonts w:cstheme="minorHAnsi"/>
          <w:sz w:val="24"/>
          <w:szCs w:val="24"/>
        </w:rPr>
        <w:t>Notification of 208 cases</w:t>
      </w:r>
      <w:r w:rsidR="00C37ED3" w:rsidRPr="00C724AA">
        <w:rPr>
          <w:rFonts w:cstheme="minorHAnsi"/>
          <w:sz w:val="24"/>
          <w:szCs w:val="24"/>
        </w:rPr>
        <w:t xml:space="preserve"> provide</w:t>
      </w:r>
      <w:r w:rsidR="00C44F32" w:rsidRPr="00C724AA">
        <w:rPr>
          <w:rFonts w:cstheme="minorHAnsi"/>
          <w:sz w:val="24"/>
          <w:szCs w:val="24"/>
        </w:rPr>
        <w:t>s an overall estimated</w:t>
      </w:r>
      <w:r w:rsidR="00C37ED3" w:rsidRPr="00C724AA">
        <w:rPr>
          <w:rFonts w:cstheme="minorHAnsi"/>
          <w:sz w:val="24"/>
          <w:szCs w:val="24"/>
        </w:rPr>
        <w:t xml:space="preserve"> incidence of 3</w:t>
      </w:r>
      <w:r w:rsidR="00D909AC" w:rsidRPr="00C724AA">
        <w:rPr>
          <w:rFonts w:cstheme="minorHAnsi"/>
          <w:sz w:val="24"/>
          <w:szCs w:val="24"/>
        </w:rPr>
        <w:t xml:space="preserve"> per</w:t>
      </w:r>
      <w:r w:rsidR="00C37ED3" w:rsidRPr="00C724AA">
        <w:rPr>
          <w:rFonts w:cstheme="minorHAnsi"/>
          <w:sz w:val="24"/>
          <w:szCs w:val="24"/>
        </w:rPr>
        <w:t xml:space="preserve"> 100</w:t>
      </w:r>
      <w:r w:rsidR="00D41133" w:rsidRPr="00C724AA">
        <w:rPr>
          <w:rFonts w:cstheme="minorHAnsi"/>
          <w:sz w:val="24"/>
          <w:szCs w:val="24"/>
        </w:rPr>
        <w:t xml:space="preserve"> </w:t>
      </w:r>
      <w:r w:rsidR="00C37ED3" w:rsidRPr="00C724AA">
        <w:rPr>
          <w:rFonts w:cstheme="minorHAnsi"/>
          <w:sz w:val="24"/>
          <w:szCs w:val="24"/>
        </w:rPr>
        <w:t xml:space="preserve">000 for </w:t>
      </w:r>
      <w:r w:rsidR="004C520A" w:rsidRPr="00C724AA">
        <w:rPr>
          <w:rFonts w:cstheme="minorHAnsi"/>
          <w:sz w:val="24"/>
          <w:szCs w:val="24"/>
        </w:rPr>
        <w:t xml:space="preserve">early onset </w:t>
      </w:r>
      <w:r w:rsidR="00C44F32" w:rsidRPr="00C724AA">
        <w:rPr>
          <w:rFonts w:cstheme="minorHAnsi"/>
          <w:sz w:val="24"/>
          <w:szCs w:val="24"/>
        </w:rPr>
        <w:t>eating disorders (95%CI 2.6 to 3.5)</w:t>
      </w:r>
      <w:r w:rsidR="00EA3B9E" w:rsidRPr="00C724AA">
        <w:rPr>
          <w:rFonts w:cstheme="minorHAnsi"/>
          <w:sz w:val="24"/>
          <w:szCs w:val="24"/>
        </w:rPr>
        <w:t xml:space="preserve"> </w:t>
      </w:r>
      <w:r w:rsidR="00E07ECA">
        <w:rPr>
          <w:rFonts w:cstheme="minorHAnsi"/>
          <w:sz w:val="24"/>
          <w:szCs w:val="24"/>
        </w:rPr>
        <w:fldChar w:fldCharType="begin">
          <w:fldData xml:space="preserve">PEVuZE5vdGU+PENpdGU+PEF1dGhvcj5OaWNob2xsczwvQXV0aG9yPjxZZWFyPjIwMTE8L1llYXI+
PFJlY051bT44ODA8L1JlY051bT48RGlzcGxheVRleHQ+KE5pY2hvbGxzLCBMeW5uIGV0IGFsLiAy
MDExKTwvRGlzcGxheVRleHQ+PHJlY29yZD48cmVjLW51bWJlcj44ODA8L3JlYy1udW1iZXI+PGZv
cmVpZ24ta2V5cz48a2V5IGFwcD0iRU4iIGRiLWlkPSJlMmZ4dzUyc2dlemVwYmVzd2F5eHRkeGY1
enI1ZmFyZHQyd3giPjg4MDwva2V5PjwvZm9yZWlnbi1rZXlzPjxyZWYtdHlwZSBuYW1lPSJKb3Vy
bmFsIEFydGljbGUiPjE3PC9yZWYtdHlwZT48Y29udHJpYnV0b3JzPjxhdXRob3JzPjxhdXRob3I+
TmljaG9sbHMsIEQuIEUuPC9hdXRob3I+PGF1dGhvcj5MeW5uLCBSLjwvYXV0aG9yPjxhdXRob3I+
VmluZXIsIFIuIE0uPC9hdXRob3I+PC9hdXRob3JzPjwvY29udHJpYnV0b3JzPjxhdXRoLWFkZHJl
c3M+RGVwYXJ0bWVudCBvZiBDaGlsZCAmYW1wOyBBZG9sZXNjZW50IE1lbnRhbCBIZWFsdGgsIEdy
ZWF0IE9ybW9uZCBTdHJlZXQgSG9zcGl0YWwgZm9yIENoaWxkcmVuIE5IUyBUcnVzdCwgTG9uZG9u
LCBXQzFOIDNKSCwgVUsuIEQuTmljaG9sbHNAaWNoLnVjbC5hYy51azwvYXV0aC1hZGRyZXNzPjx0
aXRsZXM+PHRpdGxlPkNoaWxkaG9vZCBlYXRpbmcgZGlzb3JkZXJzOiBCcml0aXNoIG5hdGlvbmFs
IHN1cnZlaWxsYW5jZSBzdHVkeTwvdGl0bGU+PHNlY29uZGFyeS10aXRsZT5CciBKIFBzeWNoaWF0
cnk8L3NlY29uZGFyeS10aXRsZT48YWx0LXRpdGxlPlRoZSBCcml0aXNoIGpvdXJuYWwgb2YgcHN5
Y2hpYXRyeSA6IHRoZSBqb3VybmFsIG9mIG1lbnRhbCBzY2llbmNlPC9hbHQtdGl0bGU+PC90aXRs
ZXM+PHBlcmlvZGljYWw+PGZ1bGwtdGl0bGU+QnIgSiBQc3ljaGlhdHJ5PC9mdWxsLXRpdGxlPjxh
YmJyLTE+VGhlIEJyaXRpc2ggam91cm5hbCBvZiBwc3ljaGlhdHJ5IDogdGhlIGpvdXJuYWwgb2Yg
bWVudGFsIHNjaWVuY2U8L2FiYnItMT48L3BlcmlvZGljYWw+PGFsdC1wZXJpb2RpY2FsPjxmdWxs
LXRpdGxlPkJyIEogUHN5Y2hpYXRyeTwvZnVsbC10aXRsZT48YWJici0xPlRoZSBCcml0aXNoIGpv
dXJuYWwgb2YgcHN5Y2hpYXRyeSA6IHRoZSBqb3VybmFsIG9mIG1lbnRhbCBzY2llbmNlPC9hYmJy
LTE+PC9hbHQtcGVyaW9kaWNhbD48cGFnZXM+Mjk1LTMwMTwvcGFnZXM+PHZvbHVtZT4xOTg8L3Zv
bHVtZT48bnVtYmVyPjQ8L251bWJlcj48ZWRpdGlvbj4yMDExLzEwLzA2PC9lZGl0aW9uPjxrZXl3
b3Jkcz48a2V5d29yZD5BZG9sZXNjZW50PC9rZXl3b3JkPjxrZXl3b3JkPkFnZSBvZiBPbnNldDwv
a2V5d29yZD48a2V5d29yZD5Cb2R5IFdlaWdodC9waHlzaW9sb2d5PC9rZXl3b3JkPjxrZXl3b3Jk
PkNoaWxkPC9rZXl3b3JkPjxrZXl3b3JkPkNvbW9yYmlkaXR5PC9rZXl3b3JkPjxrZXl3b3JkPkVh
dGluZyBEaXNvcmRlcnMvZGlhZ25vc2lzLyplcGlkZW1pb2xvZ3kvcHN5Y2hvbG9neTwva2V5d29y
ZD48a2V5d29yZD5GZW1hbGU8L2tleXdvcmQ+PGtleXdvcmQ+R3JlYXQgQnJpdGFpbi9lcGlkZW1p
b2xvZ3k8L2tleXdvcmQ+PGtleXdvcmQ+SG9zcGl0YWxpemF0aW9uL3N0YXRpc3RpY3MgJmFtcDsg
bnVtZXJpY2FsIGRhdGE8L2tleXdvcmQ+PGtleXdvcmQ+SHVtYW5zPC9rZXl3b3JkPjxrZXl3b3Jk
PkluY2lkZW5jZTwva2V5d29yZD48a2V5d29yZD5JcmVsYW5kL2VwaWRlbWlvbG9neTwva2V5d29y
ZD48a2V5d29yZD5NYWxlPC9rZXl3b3JkPjxrZXl3b3JkPipQb3B1bGF0aW9uIFN1cnZlaWxsYW5j
ZTwva2V5d29yZD48a2V5d29yZD5QdWJlcnR5L3BoeXNpb2xvZ3k8L2tleXdvcmQ+PC9rZXl3b3Jk
cz48ZGF0ZXM+PHllYXI+MjAxMTwveWVhcj48cHViLWRhdGVzPjxkYXRlPkFwcjwvZGF0ZT48L3B1
Yi1kYXRlcz48L2RhdGVzPjxpc2JuPjE0NzItMTQ2NSAoRWxlY3Ryb25pYykmI3hEOzAwMDctMTI1
MCAoTGlua2luZyk8L2lzYm4+PGFjY2Vzc2lvbi1udW0+MjE5NzIyNzk8L2FjY2Vzc2lvbi1udW0+
PHdvcmstdHlwZT5SZXNlYXJjaCBTdXBwb3J0LCBOb24tVS5TLiBHb3YmYXBvczt0PC93b3JrLXR5
cGU+PHVybHM+PHJlbGF0ZWQtdXJscz48dXJsPmh0dHA6Ly93d3cubmNiaS5ubG0ubmloLmdvdi9w
dWJtZWQvMjE5NzIyNzk8L3VybD48L3JlbGF0ZWQtdXJscz48L3VybHM+PGVsZWN0cm9uaWMtcmVz
b3VyY2UtbnVtPjEwLjExOTIvYmpwLmJwLjExMC4wODEzNTY8L2VsZWN0cm9uaWMtcmVzb3VyY2Ut
bnVtPjxsYW5ndWFnZT5lbmc8L2xhbmd1YWdlPjwvcmVjb3JkPjwvQ2l0ZT48L0VuZE5vdGU+AG==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PEVuZE5vdGU+PENpdGU+PEF1dGhvcj5OaWNob2xsczwvQXV0aG9yPjxZZWFyPjIwMTE8L1llYXI+
PFJlY051bT44ODA8L1JlY051bT48RGlzcGxheVRleHQ+KE5pY2hvbGxzLCBMeW5uIGV0IGFsLiAy
MDExKTwvRGlzcGxheVRleHQ+PHJlY29yZD48cmVjLW51bWJlcj44ODA8L3JlYy1udW1iZXI+PGZv
cmVpZ24ta2V5cz48a2V5IGFwcD0iRU4iIGRiLWlkPSJlMmZ4dzUyc2dlemVwYmVzd2F5eHRkeGY1
enI1ZmFyZHQyd3giPjg4MDwva2V5PjwvZm9yZWlnbi1rZXlzPjxyZWYtdHlwZSBuYW1lPSJKb3Vy
bmFsIEFydGljbGUiPjE3PC9yZWYtdHlwZT48Y29udHJpYnV0b3JzPjxhdXRob3JzPjxhdXRob3I+
TmljaG9sbHMsIEQuIEUuPC9hdXRob3I+PGF1dGhvcj5MeW5uLCBSLjwvYXV0aG9yPjxhdXRob3I+
VmluZXIsIFIuIE0uPC9hdXRob3I+PC9hdXRob3JzPjwvY29udHJpYnV0b3JzPjxhdXRoLWFkZHJl
c3M+RGVwYXJ0bWVudCBvZiBDaGlsZCAmYW1wOyBBZG9sZXNjZW50IE1lbnRhbCBIZWFsdGgsIEdy
ZWF0IE9ybW9uZCBTdHJlZXQgSG9zcGl0YWwgZm9yIENoaWxkcmVuIE5IUyBUcnVzdCwgTG9uZG9u
LCBXQzFOIDNKSCwgVUsuIEQuTmljaG9sbHNAaWNoLnVjbC5hYy51azwvYXV0aC1hZGRyZXNzPjx0
aXRsZXM+PHRpdGxlPkNoaWxkaG9vZCBlYXRpbmcgZGlzb3JkZXJzOiBCcml0aXNoIG5hdGlvbmFs
IHN1cnZlaWxsYW5jZSBzdHVkeTwvdGl0bGU+PHNlY29uZGFyeS10aXRsZT5CciBKIFBzeWNoaWF0
cnk8L3NlY29uZGFyeS10aXRsZT48YWx0LXRpdGxlPlRoZSBCcml0aXNoIGpvdXJuYWwgb2YgcHN5
Y2hpYXRyeSA6IHRoZSBqb3VybmFsIG9mIG1lbnRhbCBzY2llbmNlPC9hbHQtdGl0bGU+PC90aXRs
ZXM+PHBlcmlvZGljYWw+PGZ1bGwtdGl0bGU+QnIgSiBQc3ljaGlhdHJ5PC9mdWxsLXRpdGxlPjxh
YmJyLTE+VGhlIEJyaXRpc2ggam91cm5hbCBvZiBwc3ljaGlhdHJ5IDogdGhlIGpvdXJuYWwgb2Yg
bWVudGFsIHNjaWVuY2U8L2FiYnItMT48L3BlcmlvZGljYWw+PGFsdC1wZXJpb2RpY2FsPjxmdWxs
LXRpdGxlPkJyIEogUHN5Y2hpYXRyeTwvZnVsbC10aXRsZT48YWJici0xPlRoZSBCcml0aXNoIGpv
dXJuYWwgb2YgcHN5Y2hpYXRyeSA6IHRoZSBqb3VybmFsIG9mIG1lbnRhbCBzY2llbmNlPC9hYmJy
LTE+PC9hbHQtcGVyaW9kaWNhbD48cGFnZXM+Mjk1LTMwMTwvcGFnZXM+PHZvbHVtZT4xOTg8L3Zv
bHVtZT48bnVtYmVyPjQ8L251bWJlcj48ZWRpdGlvbj4yMDExLzEwLzA2PC9lZGl0aW9uPjxrZXl3
b3Jkcz48a2V5d29yZD5BZG9sZXNjZW50PC9rZXl3b3JkPjxrZXl3b3JkPkFnZSBvZiBPbnNldDwv
a2V5d29yZD48a2V5d29yZD5Cb2R5IFdlaWdodC9waHlzaW9sb2d5PC9rZXl3b3JkPjxrZXl3b3Jk
PkNoaWxkPC9rZXl3b3JkPjxrZXl3b3JkPkNvbW9yYmlkaXR5PC9rZXl3b3JkPjxrZXl3b3JkPkVh
dGluZyBEaXNvcmRlcnMvZGlhZ25vc2lzLyplcGlkZW1pb2xvZ3kvcHN5Y2hvbG9neTwva2V5d29y
ZD48a2V5d29yZD5GZW1hbGU8L2tleXdvcmQ+PGtleXdvcmQ+R3JlYXQgQnJpdGFpbi9lcGlkZW1p
b2xvZ3k8L2tleXdvcmQ+PGtleXdvcmQ+SG9zcGl0YWxpemF0aW9uL3N0YXRpc3RpY3MgJmFtcDsg
bnVtZXJpY2FsIGRhdGE8L2tleXdvcmQ+PGtleXdvcmQ+SHVtYW5zPC9rZXl3b3JkPjxrZXl3b3Jk
PkluY2lkZW5jZTwva2V5d29yZD48a2V5d29yZD5JcmVsYW5kL2VwaWRlbWlvbG9neTwva2V5d29y
ZD48a2V5d29yZD5NYWxlPC9rZXl3b3JkPjxrZXl3b3JkPipQb3B1bGF0aW9uIFN1cnZlaWxsYW5j
ZTwva2V5d29yZD48a2V5d29yZD5QdWJlcnR5L3BoeXNpb2xvZ3k8L2tleXdvcmQ+PC9rZXl3b3Jk
cz48ZGF0ZXM+PHllYXI+MjAxMTwveWVhcj48cHViLWRhdGVzPjxkYXRlPkFwcjwvZGF0ZT48L3B1
Yi1kYXRlcz48L2RhdGVzPjxpc2JuPjE0NzItMTQ2NSAoRWxlY3Ryb25pYykmI3hEOzAwMDctMTI1
MCAoTGlua2luZyk8L2lzYm4+PGFjY2Vzc2lvbi1udW0+MjE5NzIyNzk8L2FjY2Vzc2lvbi1udW0+
PHdvcmstdHlwZT5SZXNlYXJjaCBTdXBwb3J0LCBOb24tVS5TLiBHb3YmYXBvczt0PC93b3JrLXR5
cGU+PHVybHM+PHJlbGF0ZWQtdXJscz48dXJsPmh0dHA6Ly93d3cubmNiaS5ubG0ubmloLmdvdi9w
dWJtZWQvMjE5NzIyNzk8L3VybD48L3JlbGF0ZWQtdXJscz48L3VybHM+PGVsZWN0cm9uaWMtcmVz
b3VyY2UtbnVtPjEwLjExOTIvYmpwLmJwLjExMC4wODEzNTY8L2VsZWN0cm9uaWMtcmVzb3VyY2Ut
bnVtPjxsYW5ndWFnZT5lbmc8L2xhbmd1YWdlPjwvcmVjb3JkPjwvQ2l0ZT48L0VuZE5vdGU+AG==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Pr>
          <w:rFonts w:cstheme="minorHAnsi"/>
          <w:sz w:val="24"/>
          <w:szCs w:val="24"/>
        </w:rPr>
      </w:r>
      <w:r w:rsidR="00E07ECA">
        <w:rPr>
          <w:rFonts w:cstheme="minorHAnsi"/>
          <w:sz w:val="24"/>
          <w:szCs w:val="24"/>
        </w:rPr>
        <w:fldChar w:fldCharType="separate"/>
      </w:r>
      <w:r w:rsidR="00C41A0A">
        <w:rPr>
          <w:rFonts w:cstheme="minorHAnsi"/>
          <w:noProof/>
          <w:sz w:val="24"/>
          <w:szCs w:val="24"/>
        </w:rPr>
        <w:t>(</w:t>
      </w:r>
      <w:hyperlink w:anchor="_ENREF_192" w:tooltip="Nicholls, 2011 #880" w:history="1">
        <w:r w:rsidR="00897281">
          <w:rPr>
            <w:rFonts w:cstheme="minorHAnsi"/>
            <w:noProof/>
            <w:sz w:val="24"/>
            <w:szCs w:val="24"/>
          </w:rPr>
          <w:t>Nicholls, Lynn et al. 2011</w:t>
        </w:r>
      </w:hyperlink>
      <w:r w:rsidR="00C41A0A">
        <w:rPr>
          <w:rFonts w:cstheme="minorHAnsi"/>
          <w:noProof/>
          <w:sz w:val="24"/>
          <w:szCs w:val="24"/>
        </w:rPr>
        <w:t>)</w:t>
      </w:r>
      <w:r w:rsidR="00E07ECA">
        <w:rPr>
          <w:rFonts w:cstheme="minorHAnsi"/>
          <w:sz w:val="24"/>
          <w:szCs w:val="24"/>
        </w:rPr>
        <w:fldChar w:fldCharType="end"/>
      </w:r>
      <w:r w:rsidR="006B6232">
        <w:rPr>
          <w:rFonts w:cstheme="minorHAnsi"/>
          <w:sz w:val="24"/>
          <w:szCs w:val="24"/>
        </w:rPr>
        <w:t>.</w:t>
      </w:r>
      <w:r w:rsidR="00EA3B9E">
        <w:rPr>
          <w:rFonts w:cstheme="minorHAnsi"/>
          <w:sz w:val="24"/>
          <w:szCs w:val="24"/>
        </w:rPr>
        <w:t xml:space="preserve"> </w:t>
      </w:r>
      <w:r w:rsidR="00D909AC">
        <w:rPr>
          <w:rFonts w:cstheme="minorHAnsi"/>
          <w:sz w:val="24"/>
          <w:szCs w:val="24"/>
        </w:rPr>
        <w:t>T</w:t>
      </w:r>
      <w:r w:rsidR="00C44F32">
        <w:rPr>
          <w:rFonts w:cstheme="minorHAnsi"/>
          <w:sz w:val="24"/>
          <w:szCs w:val="24"/>
        </w:rPr>
        <w:t xml:space="preserve">he importance of </w:t>
      </w:r>
      <w:r w:rsidR="002A3F72">
        <w:rPr>
          <w:rFonts w:cstheme="minorHAnsi"/>
          <w:sz w:val="24"/>
          <w:szCs w:val="24"/>
        </w:rPr>
        <w:t>accounting for</w:t>
      </w:r>
      <w:r w:rsidR="00C44F32">
        <w:rPr>
          <w:rFonts w:cstheme="minorHAnsi"/>
          <w:sz w:val="24"/>
          <w:szCs w:val="24"/>
        </w:rPr>
        <w:t xml:space="preserve"> the needs </w:t>
      </w:r>
      <w:r w:rsidR="002A3F72">
        <w:rPr>
          <w:rFonts w:cstheme="minorHAnsi"/>
          <w:sz w:val="24"/>
          <w:szCs w:val="24"/>
        </w:rPr>
        <w:t>of</w:t>
      </w:r>
      <w:r w:rsidR="00C44F32">
        <w:rPr>
          <w:rFonts w:cstheme="minorHAnsi"/>
          <w:sz w:val="24"/>
          <w:szCs w:val="24"/>
        </w:rPr>
        <w:t xml:space="preserve"> </w:t>
      </w:r>
      <w:r w:rsidR="00536D44">
        <w:rPr>
          <w:rFonts w:cstheme="minorHAnsi"/>
          <w:sz w:val="24"/>
          <w:szCs w:val="24"/>
        </w:rPr>
        <w:t xml:space="preserve">children and </w:t>
      </w:r>
      <w:r w:rsidR="00C44F32">
        <w:rPr>
          <w:rFonts w:cstheme="minorHAnsi"/>
          <w:sz w:val="24"/>
          <w:szCs w:val="24"/>
        </w:rPr>
        <w:t>young adolescents in the treatment of eating disorders</w:t>
      </w:r>
      <w:r w:rsidR="00D909AC">
        <w:rPr>
          <w:rFonts w:cstheme="minorHAnsi"/>
          <w:sz w:val="24"/>
          <w:szCs w:val="24"/>
        </w:rPr>
        <w:t xml:space="preserve"> is critical</w:t>
      </w:r>
      <w:r w:rsidR="00B860C8">
        <w:rPr>
          <w:rFonts w:cstheme="minorHAnsi"/>
          <w:sz w:val="24"/>
          <w:szCs w:val="24"/>
        </w:rPr>
        <w:t xml:space="preserve"> and s</w:t>
      </w:r>
      <w:r w:rsidR="00EA3B9E">
        <w:rPr>
          <w:rFonts w:cstheme="minorHAnsi"/>
          <w:sz w:val="24"/>
          <w:szCs w:val="24"/>
        </w:rPr>
        <w:t>hould ideally occur in a specialist centre by a team who are a</w:t>
      </w:r>
      <w:r w:rsidR="002A3F72">
        <w:rPr>
          <w:rFonts w:cstheme="minorHAnsi"/>
          <w:sz w:val="24"/>
          <w:szCs w:val="24"/>
        </w:rPr>
        <w:t xml:space="preserve">ware of the </w:t>
      </w:r>
      <w:r w:rsidR="00EA3B9E">
        <w:rPr>
          <w:rFonts w:cstheme="minorHAnsi"/>
          <w:sz w:val="24"/>
          <w:szCs w:val="24"/>
        </w:rPr>
        <w:t>unique and individual needs</w:t>
      </w:r>
      <w:r w:rsidR="002A3F72">
        <w:rPr>
          <w:rFonts w:cstheme="minorHAnsi"/>
          <w:sz w:val="24"/>
          <w:szCs w:val="24"/>
        </w:rPr>
        <w:t xml:space="preserve"> of this vulnerable age group</w:t>
      </w:r>
      <w:r w:rsidR="00EA3B9E">
        <w:rPr>
          <w:rFonts w:cstheme="minorHAnsi"/>
          <w:sz w:val="24"/>
          <w:szCs w:val="24"/>
        </w:rPr>
        <w:t>.</w:t>
      </w:r>
      <w:r w:rsidR="00C44F32">
        <w:rPr>
          <w:rFonts w:cstheme="minorHAnsi"/>
          <w:sz w:val="24"/>
          <w:szCs w:val="24"/>
        </w:rPr>
        <w:t xml:space="preserve"> </w:t>
      </w:r>
    </w:p>
    <w:p w14:paraId="72C336B5" w14:textId="77777777" w:rsidR="00C44F32" w:rsidRDefault="00C41A0A" w:rsidP="0039377F">
      <w:pPr>
        <w:pStyle w:val="Heading2"/>
      </w:pPr>
      <w:bookmarkStart w:id="26" w:name="_Toc373236968"/>
      <w:bookmarkStart w:id="27" w:name="_Toc373237416"/>
      <w:bookmarkStart w:id="28" w:name="_Toc384718820"/>
      <w:r>
        <w:t xml:space="preserve">1.4 </w:t>
      </w:r>
      <w:r w:rsidR="00C44F32">
        <w:t>Diagnostic Criteria</w:t>
      </w:r>
      <w:bookmarkEnd w:id="26"/>
      <w:bookmarkEnd w:id="27"/>
      <w:bookmarkEnd w:id="28"/>
      <w:r w:rsidR="00C44F32">
        <w:t xml:space="preserve"> </w:t>
      </w:r>
    </w:p>
    <w:p w14:paraId="4616A814" w14:textId="77777777" w:rsidR="004D10B1" w:rsidRPr="004D10B1" w:rsidRDefault="004D10B1" w:rsidP="004D10B1"/>
    <w:p w14:paraId="6E3AD783" w14:textId="7E4F355E" w:rsidR="001660A6" w:rsidRPr="00C724AA" w:rsidRDefault="00B860C8" w:rsidP="001660A6">
      <w:pPr>
        <w:spacing w:after="0" w:line="480" w:lineRule="auto"/>
        <w:jc w:val="both"/>
        <w:rPr>
          <w:sz w:val="24"/>
          <w:szCs w:val="24"/>
        </w:rPr>
      </w:pPr>
      <w:r>
        <w:rPr>
          <w:rFonts w:cstheme="minorHAnsi"/>
          <w:sz w:val="24"/>
          <w:szCs w:val="24"/>
        </w:rPr>
        <w:t xml:space="preserve">One of the </w:t>
      </w:r>
      <w:r w:rsidR="008C1AAB">
        <w:rPr>
          <w:rFonts w:cstheme="minorHAnsi"/>
          <w:sz w:val="24"/>
          <w:szCs w:val="24"/>
        </w:rPr>
        <w:t>barrier to accurately calculating the</w:t>
      </w:r>
      <w:r w:rsidR="006F0048" w:rsidRPr="00940EEE">
        <w:rPr>
          <w:rFonts w:cstheme="minorHAnsi"/>
          <w:sz w:val="24"/>
          <w:szCs w:val="24"/>
        </w:rPr>
        <w:t xml:space="preserve"> </w:t>
      </w:r>
      <w:r w:rsidR="004C520A">
        <w:rPr>
          <w:rFonts w:cstheme="minorHAnsi"/>
          <w:sz w:val="24"/>
          <w:szCs w:val="24"/>
        </w:rPr>
        <w:t xml:space="preserve">incidence rate </w:t>
      </w:r>
      <w:r w:rsidR="006F0048" w:rsidRPr="00940EEE">
        <w:rPr>
          <w:rFonts w:cstheme="minorHAnsi"/>
          <w:sz w:val="24"/>
          <w:szCs w:val="24"/>
        </w:rPr>
        <w:t xml:space="preserve">of AN </w:t>
      </w:r>
      <w:r w:rsidR="008C1AAB">
        <w:rPr>
          <w:rFonts w:cstheme="minorHAnsi"/>
          <w:sz w:val="24"/>
          <w:szCs w:val="24"/>
        </w:rPr>
        <w:t xml:space="preserve">is </w:t>
      </w:r>
      <w:r w:rsidR="00536D44">
        <w:rPr>
          <w:rFonts w:cstheme="minorHAnsi"/>
          <w:sz w:val="24"/>
          <w:szCs w:val="24"/>
        </w:rPr>
        <w:t xml:space="preserve">case ascertainment, </w:t>
      </w:r>
      <w:r w:rsidR="008C1AAB">
        <w:rPr>
          <w:rFonts w:cstheme="minorHAnsi"/>
          <w:sz w:val="24"/>
          <w:szCs w:val="24"/>
        </w:rPr>
        <w:t xml:space="preserve">which varies </w:t>
      </w:r>
      <w:r w:rsidR="006F0048" w:rsidRPr="00940EEE">
        <w:rPr>
          <w:rFonts w:cstheme="minorHAnsi"/>
          <w:sz w:val="24"/>
          <w:szCs w:val="24"/>
        </w:rPr>
        <w:t xml:space="preserve">depending on </w:t>
      </w:r>
      <w:r w:rsidR="00536D44">
        <w:rPr>
          <w:rFonts w:cstheme="minorHAnsi"/>
          <w:sz w:val="24"/>
          <w:szCs w:val="24"/>
        </w:rPr>
        <w:t xml:space="preserve">the </w:t>
      </w:r>
      <w:r w:rsidR="00BD083B" w:rsidRPr="00940EEE">
        <w:rPr>
          <w:rFonts w:cstheme="minorHAnsi"/>
          <w:sz w:val="24"/>
          <w:szCs w:val="24"/>
        </w:rPr>
        <w:t>criteri</w:t>
      </w:r>
      <w:r w:rsidR="00536D44">
        <w:rPr>
          <w:rFonts w:cstheme="minorHAnsi"/>
          <w:sz w:val="24"/>
          <w:szCs w:val="24"/>
        </w:rPr>
        <w:t xml:space="preserve">a </w:t>
      </w:r>
      <w:r w:rsidR="006F0048" w:rsidRPr="00940EEE">
        <w:rPr>
          <w:rFonts w:cstheme="minorHAnsi"/>
          <w:sz w:val="24"/>
          <w:szCs w:val="24"/>
        </w:rPr>
        <w:t xml:space="preserve">used. </w:t>
      </w:r>
      <w:r>
        <w:rPr>
          <w:rFonts w:cstheme="minorHAnsi"/>
          <w:sz w:val="24"/>
          <w:szCs w:val="24"/>
        </w:rPr>
        <w:t>Community studies that use</w:t>
      </w:r>
      <w:r w:rsidR="00D83FE2" w:rsidRPr="00940EEE">
        <w:rPr>
          <w:rFonts w:cstheme="minorHAnsi"/>
          <w:sz w:val="24"/>
          <w:szCs w:val="24"/>
        </w:rPr>
        <w:t xml:space="preserve"> </w:t>
      </w:r>
      <w:r w:rsidR="00837150" w:rsidRPr="00940EEE">
        <w:rPr>
          <w:rFonts w:cstheme="minorHAnsi"/>
          <w:sz w:val="24"/>
          <w:szCs w:val="24"/>
        </w:rPr>
        <w:t>dimensional</w:t>
      </w:r>
      <w:r w:rsidR="00D83FE2" w:rsidRPr="00940EEE">
        <w:rPr>
          <w:rFonts w:cstheme="minorHAnsi"/>
          <w:sz w:val="24"/>
          <w:szCs w:val="24"/>
        </w:rPr>
        <w:t xml:space="preserve"> measures in adolescents yielded a far greater prevalence of disordered eating (14-22%) </w:t>
      </w:r>
      <w:r w:rsidR="00E07ECA" w:rsidRPr="00940EEE">
        <w:rPr>
          <w:rFonts w:cstheme="minorHAnsi"/>
          <w:sz w:val="24"/>
          <w:szCs w:val="24"/>
        </w:rPr>
        <w:fldChar w:fldCharType="begin">
          <w:fldData xml:space="preserve">PEVuZE5vdGU+PENpdGU+PEF1dGhvcj5Kb25lczwvQXV0aG9yPjxZZWFyPjIwMDE8L1llYXI+PFJl
Y051bT4xMDU3PC9SZWNOdW0+PERpc3BsYXlUZXh0PihKb25lcywgQmVubmV0dCBldCBhbC4gMjAw
MTsgSG9sbGluZyBhbmQgU2NobGFjayAyMDA3KTwvRGlzcGxheVRleHQ+PHJlY29yZD48cmVjLW51
bWJlcj4xMDU3PC9yZWMtbnVtYmVyPjxmb3JlaWduLWtleXM+PGtleSBhcHA9IkVOIiBkYi1pZD0i
ZTJmeHc1MnNnZXplcGJlc3dheXh0ZHhmNXpyNWZhcmR0Mnd4Ij4xMDU3PC9rZXk+PC9mb3JlaWdu
LWtleXM+PHJlZi10eXBlIG5hbWU9IkpvdXJuYWwgQXJ0aWNsZSI+MTc8L3JlZi10eXBlPjxjb250
cmlidXRvcnM+PGF1dGhvcnM+PGF1dGhvcj5Kb25lcywgSi4gTS48L2F1dGhvcj48YXV0aG9yPkJl
bm5ldHQsIFMuPC9hdXRob3I+PGF1dGhvcj5PbG1zdGVkLCBNLiBQLjwvYXV0aG9yPjxhdXRob3I+
TGF3c29uLCBNLiBMLjwvYXV0aG9yPjxhdXRob3I+Um9kaW4sIEcuPC9hdXRob3I+PC9hdXRob3Jz
PjwvY29udHJpYnV0b3JzPjxhdXRoLWFkZHJlc3M+RGVwYXJ0bWVudCBvZiBQc3ljaGlhdHJ5LCBV
bml2ZXJzaXR5IEhlYWx0aCBOZXR3b3JrLCBJbnN0aXR1dGUgb2YgTWVkaWNhbCBTY2llbmNlcywg
RGVwYXJ0bWVudCBvZiBQc3ljaGlhdHJ5LCBVbml2ZXJzaXR5IG9mIFRvcm9udG8sIFRvcm9udG8s
IE9udC4gamVubmlmZXIuam9uZXNAdWhuLm9uLmNhPC9hdXRoLWFkZHJlc3M+PHRpdGxlcz48dGl0
bGU+RGlzb3JkZXJlZCBlYXRpbmcgYXR0aXR1ZGVzIGFuZCBiZWhhdmlvdXJzIGluIHRlZW5hZ2Vk
IGdpcmxzOiBhIHNjaG9vbC1iYXNlZCBzdHVkeTwvdGl0bGU+PHNlY29uZGFyeS10aXRsZT5DTUFK
PC9zZWNvbmRhcnktdGl0bGU+PGFsdC10aXRsZT5DTUFKIDogQ2FuYWRpYW4gTWVkaWNhbCBBc3Nv
Y2lhdGlvbiBqb3VybmFsID0gam91cm5hbCBkZSBsJmFwb3M7QXNzb2NpYXRpb24gbWVkaWNhbGUg
Y2FuYWRpZW5uZTwvYWx0LXRpdGxlPjwvdGl0bGVzPjxwZXJpb2RpY2FsPjxmdWxsLXRpdGxlPkNN
QUo8L2Z1bGwtdGl0bGU+PGFiYnItMT5DTUFKIDogQ2FuYWRpYW4gTWVkaWNhbCBBc3NvY2lhdGlv
biBqb3VybmFsID0gam91cm5hbCBkZSBsJmFwb3M7QXNzb2NpYXRpb24gbWVkaWNhbGUgY2FuYWRp
ZW5uZTwvYWJici0xPjwvcGVyaW9kaWNhbD48YWx0LXBlcmlvZGljYWw+PGZ1bGwtdGl0bGU+Q01B
SjwvZnVsbC10aXRsZT48YWJici0xPkNNQUogOiBDYW5hZGlhbiBNZWRpY2FsIEFzc29jaWF0aW9u
IGpvdXJuYWwgPSBqb3VybmFsIGRlIGwmYXBvcztBc3NvY2lhdGlvbiBtZWRpY2FsZSBjYW5hZGll
bm5lPC9hYmJyLTE+PC9hbHQtcGVyaW9kaWNhbD48cGFnZXM+NTQ3LTUyPC9wYWdlcz48dm9sdW1l
PjE2NTwvdm9sdW1lPjxudW1iZXI+NTwvbnVtYmVyPjxlZGl0aW9uPjIwMDEvMDkvMjE8L2VkaXRp
b24+PGtleXdvcmRzPjxrZXl3b3JkPkFkb2xlc2NlbnQ8L2tleXdvcmQ+PGtleXdvcmQ+KkFkb2xl
c2NlbnQgQmVoYXZpb3I8L2tleXdvcmQ+PGtleXdvcmQ+QW5hbHlzaXMgb2YgVmFyaWFuY2U8L2tl
eXdvcmQ+PGtleXdvcmQ+Qm9keSBJbWFnZTwva2V5d29yZD48a2V5d29yZD5DaGktU3F1YXJlIERp
c3RyaWJ1dGlvbjwva2V5d29yZD48a2V5d29yZD5DaGlsZDwva2V5d29yZD48a2V5d29yZD5Dcm9z
cy1TZWN0aW9uYWwgU3R1ZGllczwva2V5d29yZD48a2V5d29yZD5EaWV0LCBSZWR1Y2luZzwva2V5
d29yZD48a2V5d29yZD5FYXRpbmcgRGlzb3JkZXJzLyplcGlkZW1pb2xvZ3kvcHN5Y2hvbG9neTwv
a2V5d29yZD48a2V5d29yZD5GZW1hbGU8L2tleXdvcmQ+PGtleXdvcmQ+KkhlYWx0aCBLbm93bGVk
Z2UsIEF0dGl0dWRlcywgUHJhY3RpY2U8L2tleXdvcmQ+PGtleXdvcmQ+SHVtYW5zPC9rZXl3b3Jk
PjxrZXl3b3JkPkxpbmVhciBNb2RlbHM8L2tleXdvcmQ+PGtleXdvcmQ+T250YXJpby9lcGlkZW1p
b2xvZ3k8L2tleXdvcmQ+PGtleXdvcmQ+UHJldmFsZW5jZTwva2V5d29yZD48a2V5d29yZD5RdWVz
dGlvbm5haXJlczwva2V5d29yZD48a2V5d29yZD5SaXNrIEZhY3RvcnM8L2tleXdvcmQ+PGtleXdv
cmQ+U29jaW9lY29ub21pYyBGYWN0b3JzPC9rZXl3b3JkPjwva2V5d29yZHM+PGRhdGVzPjx5ZWFy
PjIwMDE8L3llYXI+PHB1Yi1kYXRlcz48ZGF0ZT5TZXAgNDwvZGF0ZT48L3B1Yi1kYXRlcz48L2Rh
dGVzPjxpc2JuPjA4MjAtMzk0NiAoUHJpbnQpJiN4RDswODIwLTM5NDYgKExpbmtpbmcpPC9pc2Ju
PjxhY2Nlc3Npb24tbnVtPjExNTYzMjA2PC9hY2Nlc3Npb24tbnVtPjx3b3JrLXR5cGU+UmVzZWFy
Y2ggU3VwcG9ydCwgTm9uLVUuUy4gR292JmFwb3M7dDwvd29yay10eXBlPjx1cmxzPjxyZWxhdGVk
LXVybHM+PHVybD5odHRwOi8vd3d3Lm5jYmkubmxtLm5paC5nb3YvcHVibWVkLzExNTYzMjA2PC91
cmw+PC9yZWxhdGVkLXVybHM+PC91cmxzPjxjdXN0b20yPjgxNDEyPC9jdXN0b20yPjxsYW5ndWFn
ZT5lbmc8L2xhbmd1YWdlPjwvcmVjb3JkPjwvQ2l0ZT48Q2l0ZT48QXV0aG9yPkhvbGxpbmc8L0F1
dGhvcj48WWVhcj4yMDA3PC9ZZWFyPjxSZWNOdW0+MTA2NjwvUmVjTnVtPjxyZWNvcmQ+PHJlYy1u
dW1iZXI+MTA2NjwvcmVjLW51bWJlcj48Zm9yZWlnbi1rZXlzPjxrZXkgYXBwPSJFTiIgZGItaWQ9
ImUyZnh3NTJzZ2V6ZXBiZXN3YXl4dGR4ZjV6cjVmYXJkdDJ3eCI+MTA2Njwva2V5PjwvZm9yZWln
bi1rZXlzPjxyZWYtdHlwZSBuYW1lPSJKb3VybmFsIEFydGljbGUiPjE3PC9yZWYtdHlwZT48Y29u
dHJpYnV0b3JzPjxhdXRob3JzPjxhdXRob3I+SG9sbGluZywgSC48L2F1dGhvcj48YXV0aG9yPlNj
aGxhY2ssIFIuPC9hdXRob3I+PC9hdXRob3JzPjwvY29udHJpYnV0b3JzPjxhdXRoLWFkZHJlc3M+
Um9iZXJ0IEtvY2gtSW5zdGl0dXQsIEJlcmxpbiwgQlJELiBIb2VsbGluZ0hAcmtpLmRlPC9hdXRo
LWFkZHJlc3M+PHRpdGxlcz48dGl0bGU+W0VhdGluZyBkaXNvcmRlcnMgaW4gY2hpbGRyZW4gYW5k
IGFkb2xlc2NlbnRzLiBGaXJzdCByZXN1bHRzIG9mIHRoZSBHZXJtYW4gSGVhbHRoIEludGVydmll
dyBhbmQgRXhhbWluYXRpb24gU3VydmV5IGZvciBDaGlsZHJlbiBhbmQgQWRvbGVzY2VudHMgKEtp
R0dTKV08L3RpdGxlPjxzZWNvbmRhcnktdGl0bGU+QnVuZGVzZ2VzdW5kaGVpdHNibGF0dCBHZXN1
bmRoZWl0c2ZvcnNjaHVuZyBHZXN1bmRoZWl0c3NjaHV0ejwvc2Vjb25kYXJ5LXRpdGxlPjxhbHQt
dGl0bGU+QnVuZGVzZ2VzdW5kaGVpdHNibGF0dCwgR2VzdW5kaGVpdHNmb3JzY2h1bmcsIEdlc3Vu
ZGhlaXRzc2NodXR6PC9hbHQtdGl0bGU+PC90aXRsZXM+PHBlcmlvZGljYWw+PGZ1bGwtdGl0bGU+
QnVuZGVzZ2VzdW5kaGVpdHNibGF0dCBHZXN1bmRoZWl0c2ZvcnNjaHVuZyBHZXN1bmRoZWl0c3Nj
aHV0ejwvZnVsbC10aXRsZT48YWJici0xPkJ1bmRlc2dlc3VuZGhlaXRzYmxhdHQsIEdlc3VuZGhl
aXRzZm9yc2NodW5nLCBHZXN1bmRoZWl0c3NjaHV0ejwvYWJici0xPjwvcGVyaW9kaWNhbD48YWx0
LXBlcmlvZGljYWw+PGZ1bGwtdGl0bGU+QnVuZGVzZ2VzdW5kaGVpdHNibGF0dCBHZXN1bmRoZWl0
c2ZvcnNjaHVuZyBHZXN1bmRoZWl0c3NjaHV0ejwvZnVsbC10aXRsZT48YWJici0xPkJ1bmRlc2dl
c3VuZGhlaXRzYmxhdHQsIEdlc3VuZGhlaXRzZm9yc2NodW5nLCBHZXN1bmRoZWl0c3NjaHV0ejwv
YWJici0xPjwvYWx0LXBlcmlvZGljYWw+PHBhZ2VzPjc5NC05PC9wYWdlcz48dm9sdW1lPjUwPC92
b2x1bWU+PG51bWJlcj41LTY8L251bWJlcj48ZWRpdGlvbj4yMDA3LzA1LzIyPC9lZGl0aW9uPjxr
ZXl3b3Jkcz48a2V5d29yZD5BZG9sZXNjZW50PC9rZXl3b3JkPjxrZXl3b3JkPkFnZSBGYWN0b3Jz
PC9rZXl3b3JkPjxrZXl3b3JkPkFub3JleGlhIE5lcnZvc2EvZXBpZGVtaW9sb2d5PC9rZXl3b3Jk
PjxrZXl3b3JkPkJvZHkgSW1hZ2U8L2tleXdvcmQ+PGtleXdvcmQ+Qm9keSBNYXNzIEluZGV4PC9r
ZXl3b3JkPjxrZXl3b3JkPkJ1bGltaWEgTmVydm9zYS9lcGlkZW1pb2xvZ3k8L2tleXdvcmQ+PGtl
eXdvcmQ+Q2hpbGQ8L2tleXdvcmQ+PGtleXdvcmQ+Q2hpbGQgQWJ1c2UsIFNleHVhbC9zdGF0aXN0
aWNzICZhbXA7IG51bWVyaWNhbCBkYXRhPC9rZXl3b3JkPjxrZXl3b3JkPkNyb3NzLVNlY3Rpb25h
bCBTdHVkaWVzPC9rZXl3b3JkPjxrZXl3b3JkPkVhdGluZyBEaXNvcmRlcnMvKmVwaWRlbWlvbG9n
eTwva2V5d29yZD48a2V5d29yZD5FbWlncmF0aW9uIGFuZCBJbW1pZ3JhdGlvbi9zdGF0aXN0aWNz
ICZhbXA7IG51bWVyaWNhbCBkYXRhPC9rZXl3b3JkPjxrZXl3b3JkPkZlbWFsZTwva2V5d29yZD48
a2V5d29yZD5HZXJtYW55PC9rZXl3b3JkPjxrZXl3b3JkPkhlYWx0aCBTdXJ2ZXlzPC9rZXl3b3Jk
PjxrZXl3b3JkPkh1bWFuczwva2V5d29yZD48a2V5d29yZD5NYWxlPC9rZXl3b3JkPjxrZXl3b3Jk
PlF1ZXN0aW9ubmFpcmVzPC9rZXl3b3JkPjxrZXl3b3JkPlJpc2sgRmFjdG9yczwva2V5d29yZD48
a2V5d29yZD5TZXggRmFjdG9yczwva2V5d29yZD48a2V5d29yZD5TbW9raW5nL2VwaWRlbWlvbG9n
eTwva2V5d29yZD48a2V5d29yZD5Tb2Npb2Vjb25vbWljIEZhY3RvcnM8L2tleXdvcmQ+PGtleXdv
cmQ+U3RhdGlzdGljcyBhcyBUb3BpYzwva2V5d29yZD48L2tleXdvcmRzPjxkYXRlcz48eWVhcj4y
MDA3PC95ZWFyPjxwdWItZGF0ZXM+PGRhdGU+TWF5LUp1bjwvZGF0ZT48L3B1Yi1kYXRlcz48L2Rh
dGVzPjxvcmlnLXB1Yj5Fc3NzdG9ydW5nZW4gaW0gS2luZGVzLSB1bmQgSnVnZW5kYWx0ZXIuIEVy
c3RlIEVyZ2Vibmlzc2UgYXVzIGRlbSBLaW5kZXItIHVuZCBKdWdlbmRnZXN1bmRoZWl0c3N1cnZl
eSAoS2lHR1MpLjwvb3JpZy1wdWI+PGlzYm4+MTQzNi05OTkwIChQcmludCk8L2lzYm4+PGFjY2Vz
c2lvbi1udW0+MTc1MTQ0NjU8L2FjY2Vzc2lvbi1udW0+PHVybHM+PHJlbGF0ZWQtdXJscz48dXJs
Pmh0dHA6Ly93d3cubmNiaS5ubG0ubmloLmdvdi9wdWJtZWQvMTc1MTQ0NjU8L3VybD48L3JlbGF0
ZWQtdXJscz48L3VybHM+PGVsZWN0cm9uaWMtcmVzb3VyY2UtbnVtPjEwLjEwMDcvczAwMTAzLTAw
Ny0wMjQyLTY8L2VsZWN0cm9uaWMtcmVzb3VyY2UtbnVtPjxsYW5ndWFnZT5nZXI8L2xhbmd1YWdl
PjwvcmVjb3JkPjwvQ2l0ZT48L0VuZE5vdGU+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PEVuZE5vdGU+PENpdGU+PEF1dGhvcj5Kb25lczwvQXV0aG9yPjxZZWFyPjIwMDE8L1llYXI+PFJl
Y051bT4xMDU3PC9SZWNOdW0+PERpc3BsYXlUZXh0PihKb25lcywgQmVubmV0dCBldCBhbC4gMjAw
MTsgSG9sbGluZyBhbmQgU2NobGFjayAyMDA3KTwvRGlzcGxheVRleHQ+PHJlY29yZD48cmVjLW51
bWJlcj4xMDU3PC9yZWMtbnVtYmVyPjxmb3JlaWduLWtleXM+PGtleSBhcHA9IkVOIiBkYi1pZD0i
ZTJmeHc1MnNnZXplcGJlc3dheXh0ZHhmNXpyNWZhcmR0Mnd4Ij4xMDU3PC9rZXk+PC9mb3JlaWdu
LWtleXM+PHJlZi10eXBlIG5hbWU9IkpvdXJuYWwgQXJ0aWNsZSI+MTc8L3JlZi10eXBlPjxjb250
cmlidXRvcnM+PGF1dGhvcnM+PGF1dGhvcj5Kb25lcywgSi4gTS48L2F1dGhvcj48YXV0aG9yPkJl
bm5ldHQsIFMuPC9hdXRob3I+PGF1dGhvcj5PbG1zdGVkLCBNLiBQLjwvYXV0aG9yPjxhdXRob3I+
TGF3c29uLCBNLiBMLjwvYXV0aG9yPjxhdXRob3I+Um9kaW4sIEcuPC9hdXRob3I+PC9hdXRob3Jz
PjwvY29udHJpYnV0b3JzPjxhdXRoLWFkZHJlc3M+RGVwYXJ0bWVudCBvZiBQc3ljaGlhdHJ5LCBV
bml2ZXJzaXR5IEhlYWx0aCBOZXR3b3JrLCBJbnN0aXR1dGUgb2YgTWVkaWNhbCBTY2llbmNlcywg
RGVwYXJ0bWVudCBvZiBQc3ljaGlhdHJ5LCBVbml2ZXJzaXR5IG9mIFRvcm9udG8sIFRvcm9udG8s
IE9udC4gamVubmlmZXIuam9uZXNAdWhuLm9uLmNhPC9hdXRoLWFkZHJlc3M+PHRpdGxlcz48dGl0
bGU+RGlzb3JkZXJlZCBlYXRpbmcgYXR0aXR1ZGVzIGFuZCBiZWhhdmlvdXJzIGluIHRlZW5hZ2Vk
IGdpcmxzOiBhIHNjaG9vbC1iYXNlZCBzdHVkeTwvdGl0bGU+PHNlY29uZGFyeS10aXRsZT5DTUFK
PC9zZWNvbmRhcnktdGl0bGU+PGFsdC10aXRsZT5DTUFKIDogQ2FuYWRpYW4gTWVkaWNhbCBBc3Nv
Y2lhdGlvbiBqb3VybmFsID0gam91cm5hbCBkZSBsJmFwb3M7QXNzb2NpYXRpb24gbWVkaWNhbGUg
Y2FuYWRpZW5uZTwvYWx0LXRpdGxlPjwvdGl0bGVzPjxwZXJpb2RpY2FsPjxmdWxsLXRpdGxlPkNN
QUo8L2Z1bGwtdGl0bGU+PGFiYnItMT5DTUFKIDogQ2FuYWRpYW4gTWVkaWNhbCBBc3NvY2lhdGlv
biBqb3VybmFsID0gam91cm5hbCBkZSBsJmFwb3M7QXNzb2NpYXRpb24gbWVkaWNhbGUgY2FuYWRp
ZW5uZTwvYWJici0xPjwvcGVyaW9kaWNhbD48YWx0LXBlcmlvZGljYWw+PGZ1bGwtdGl0bGU+Q01B
SjwvZnVsbC10aXRsZT48YWJici0xPkNNQUogOiBDYW5hZGlhbiBNZWRpY2FsIEFzc29jaWF0aW9u
IGpvdXJuYWwgPSBqb3VybmFsIGRlIGwmYXBvcztBc3NvY2lhdGlvbiBtZWRpY2FsZSBjYW5hZGll
bm5lPC9hYmJyLTE+PC9hbHQtcGVyaW9kaWNhbD48cGFnZXM+NTQ3LTUyPC9wYWdlcz48dm9sdW1l
PjE2NTwvdm9sdW1lPjxudW1iZXI+NTwvbnVtYmVyPjxlZGl0aW9uPjIwMDEvMDkvMjE8L2VkaXRp
b24+PGtleXdvcmRzPjxrZXl3b3JkPkFkb2xlc2NlbnQ8L2tleXdvcmQ+PGtleXdvcmQ+KkFkb2xl
c2NlbnQgQmVoYXZpb3I8L2tleXdvcmQ+PGtleXdvcmQ+QW5hbHlzaXMgb2YgVmFyaWFuY2U8L2tl
eXdvcmQ+PGtleXdvcmQ+Qm9keSBJbWFnZTwva2V5d29yZD48a2V5d29yZD5DaGktU3F1YXJlIERp
c3RyaWJ1dGlvbjwva2V5d29yZD48a2V5d29yZD5DaGlsZDwva2V5d29yZD48a2V5d29yZD5Dcm9z
cy1TZWN0aW9uYWwgU3R1ZGllczwva2V5d29yZD48a2V5d29yZD5EaWV0LCBSZWR1Y2luZzwva2V5
d29yZD48a2V5d29yZD5FYXRpbmcgRGlzb3JkZXJzLyplcGlkZW1pb2xvZ3kvcHN5Y2hvbG9neTwv
a2V5d29yZD48a2V5d29yZD5GZW1hbGU8L2tleXdvcmQ+PGtleXdvcmQ+KkhlYWx0aCBLbm93bGVk
Z2UsIEF0dGl0dWRlcywgUHJhY3RpY2U8L2tleXdvcmQ+PGtleXdvcmQ+SHVtYW5zPC9rZXl3b3Jk
PjxrZXl3b3JkPkxpbmVhciBNb2RlbHM8L2tleXdvcmQ+PGtleXdvcmQ+T250YXJpby9lcGlkZW1p
b2xvZ3k8L2tleXdvcmQ+PGtleXdvcmQ+UHJldmFsZW5jZTwva2V5d29yZD48a2V5d29yZD5RdWVz
dGlvbm5haXJlczwva2V5d29yZD48a2V5d29yZD5SaXNrIEZhY3RvcnM8L2tleXdvcmQ+PGtleXdv
cmQ+U29jaW9lY29ub21pYyBGYWN0b3JzPC9rZXl3b3JkPjwva2V5d29yZHM+PGRhdGVzPjx5ZWFy
PjIwMDE8L3llYXI+PHB1Yi1kYXRlcz48ZGF0ZT5TZXAgNDwvZGF0ZT48L3B1Yi1kYXRlcz48L2Rh
dGVzPjxpc2JuPjA4MjAtMzk0NiAoUHJpbnQpJiN4RDswODIwLTM5NDYgKExpbmtpbmcpPC9pc2Ju
PjxhY2Nlc3Npb24tbnVtPjExNTYzMjA2PC9hY2Nlc3Npb24tbnVtPjx3b3JrLXR5cGU+UmVzZWFy
Y2ggU3VwcG9ydCwgTm9uLVUuUy4gR292JmFwb3M7dDwvd29yay10eXBlPjx1cmxzPjxyZWxhdGVk
LXVybHM+PHVybD5odHRwOi8vd3d3Lm5jYmkubmxtLm5paC5nb3YvcHVibWVkLzExNTYzMjA2PC91
cmw+PC9yZWxhdGVkLXVybHM+PC91cmxzPjxjdXN0b20yPjgxNDEyPC9jdXN0b20yPjxsYW5ndWFn
ZT5lbmc8L2xhbmd1YWdlPjwvcmVjb3JkPjwvQ2l0ZT48Q2l0ZT48QXV0aG9yPkhvbGxpbmc8L0F1
dGhvcj48WWVhcj4yMDA3PC9ZZWFyPjxSZWNOdW0+MTA2NjwvUmVjTnVtPjxyZWNvcmQ+PHJlYy1u
dW1iZXI+MTA2NjwvcmVjLW51bWJlcj48Zm9yZWlnbi1rZXlzPjxrZXkgYXBwPSJFTiIgZGItaWQ9
ImUyZnh3NTJzZ2V6ZXBiZXN3YXl4dGR4ZjV6cjVmYXJkdDJ3eCI+MTA2Njwva2V5PjwvZm9yZWln
bi1rZXlzPjxyZWYtdHlwZSBuYW1lPSJKb3VybmFsIEFydGljbGUiPjE3PC9yZWYtdHlwZT48Y29u
dHJpYnV0b3JzPjxhdXRob3JzPjxhdXRob3I+SG9sbGluZywgSC48L2F1dGhvcj48YXV0aG9yPlNj
aGxhY2ssIFIuPC9hdXRob3I+PC9hdXRob3JzPjwvY29udHJpYnV0b3JzPjxhdXRoLWFkZHJlc3M+
Um9iZXJ0IEtvY2gtSW5zdGl0dXQsIEJlcmxpbiwgQlJELiBIb2VsbGluZ0hAcmtpLmRlPC9hdXRo
LWFkZHJlc3M+PHRpdGxlcz48dGl0bGU+W0VhdGluZyBkaXNvcmRlcnMgaW4gY2hpbGRyZW4gYW5k
IGFkb2xlc2NlbnRzLiBGaXJzdCByZXN1bHRzIG9mIHRoZSBHZXJtYW4gSGVhbHRoIEludGVydmll
dyBhbmQgRXhhbWluYXRpb24gU3VydmV5IGZvciBDaGlsZHJlbiBhbmQgQWRvbGVzY2VudHMgKEtp
R0dTKV08L3RpdGxlPjxzZWNvbmRhcnktdGl0bGU+QnVuZGVzZ2VzdW5kaGVpdHNibGF0dCBHZXN1
bmRoZWl0c2ZvcnNjaHVuZyBHZXN1bmRoZWl0c3NjaHV0ejwvc2Vjb25kYXJ5LXRpdGxlPjxhbHQt
dGl0bGU+QnVuZGVzZ2VzdW5kaGVpdHNibGF0dCwgR2VzdW5kaGVpdHNmb3JzY2h1bmcsIEdlc3Vu
ZGhlaXRzc2NodXR6PC9hbHQtdGl0bGU+PC90aXRsZXM+PHBlcmlvZGljYWw+PGZ1bGwtdGl0bGU+
QnVuZGVzZ2VzdW5kaGVpdHNibGF0dCBHZXN1bmRoZWl0c2ZvcnNjaHVuZyBHZXN1bmRoZWl0c3Nj
aHV0ejwvZnVsbC10aXRsZT48YWJici0xPkJ1bmRlc2dlc3VuZGhlaXRzYmxhdHQsIEdlc3VuZGhl
aXRzZm9yc2NodW5nLCBHZXN1bmRoZWl0c3NjaHV0ejwvYWJici0xPjwvcGVyaW9kaWNhbD48YWx0
LXBlcmlvZGljYWw+PGZ1bGwtdGl0bGU+QnVuZGVzZ2VzdW5kaGVpdHNibGF0dCBHZXN1bmRoZWl0
c2ZvcnNjaHVuZyBHZXN1bmRoZWl0c3NjaHV0ejwvZnVsbC10aXRsZT48YWJici0xPkJ1bmRlc2dl
c3VuZGhlaXRzYmxhdHQsIEdlc3VuZGhlaXRzZm9yc2NodW5nLCBHZXN1bmRoZWl0c3NjaHV0ejwv
YWJici0xPjwvYWx0LXBlcmlvZGljYWw+PHBhZ2VzPjc5NC05PC9wYWdlcz48dm9sdW1lPjUwPC92
b2x1bWU+PG51bWJlcj41LTY8L251bWJlcj48ZWRpdGlvbj4yMDA3LzA1LzIyPC9lZGl0aW9uPjxr
ZXl3b3Jkcz48a2V5d29yZD5BZG9sZXNjZW50PC9rZXl3b3JkPjxrZXl3b3JkPkFnZSBGYWN0b3Jz
PC9rZXl3b3JkPjxrZXl3b3JkPkFub3JleGlhIE5lcnZvc2EvZXBpZGVtaW9sb2d5PC9rZXl3b3Jk
PjxrZXl3b3JkPkJvZHkgSW1hZ2U8L2tleXdvcmQ+PGtleXdvcmQ+Qm9keSBNYXNzIEluZGV4PC9r
ZXl3b3JkPjxrZXl3b3JkPkJ1bGltaWEgTmVydm9zYS9lcGlkZW1pb2xvZ3k8L2tleXdvcmQ+PGtl
eXdvcmQ+Q2hpbGQ8L2tleXdvcmQ+PGtleXdvcmQ+Q2hpbGQgQWJ1c2UsIFNleHVhbC9zdGF0aXN0
aWNzICZhbXA7IG51bWVyaWNhbCBkYXRhPC9rZXl3b3JkPjxrZXl3b3JkPkNyb3NzLVNlY3Rpb25h
bCBTdHVkaWVzPC9rZXl3b3JkPjxrZXl3b3JkPkVhdGluZyBEaXNvcmRlcnMvKmVwaWRlbWlvbG9n
eTwva2V5d29yZD48a2V5d29yZD5FbWlncmF0aW9uIGFuZCBJbW1pZ3JhdGlvbi9zdGF0aXN0aWNz
ICZhbXA7IG51bWVyaWNhbCBkYXRhPC9rZXl3b3JkPjxrZXl3b3JkPkZlbWFsZTwva2V5d29yZD48
a2V5d29yZD5HZXJtYW55PC9rZXl3b3JkPjxrZXl3b3JkPkhlYWx0aCBTdXJ2ZXlzPC9rZXl3b3Jk
PjxrZXl3b3JkPkh1bWFuczwva2V5d29yZD48a2V5d29yZD5NYWxlPC9rZXl3b3JkPjxrZXl3b3Jk
PlF1ZXN0aW9ubmFpcmVzPC9rZXl3b3JkPjxrZXl3b3JkPlJpc2sgRmFjdG9yczwva2V5d29yZD48
a2V5d29yZD5TZXggRmFjdG9yczwva2V5d29yZD48a2V5d29yZD5TbW9raW5nL2VwaWRlbWlvbG9n
eTwva2V5d29yZD48a2V5d29yZD5Tb2Npb2Vjb25vbWljIEZhY3RvcnM8L2tleXdvcmQ+PGtleXdv
cmQ+U3RhdGlzdGljcyBhcyBUb3BpYzwva2V5d29yZD48L2tleXdvcmRzPjxkYXRlcz48eWVhcj4y
MDA3PC95ZWFyPjxwdWItZGF0ZXM+PGRhdGU+TWF5LUp1bjwvZGF0ZT48L3B1Yi1kYXRlcz48L2Rh
dGVzPjxvcmlnLXB1Yj5Fc3NzdG9ydW5nZW4gaW0gS2luZGVzLSB1bmQgSnVnZW5kYWx0ZXIuIEVy
c3RlIEVyZ2Vibmlzc2UgYXVzIGRlbSBLaW5kZXItIHVuZCBKdWdlbmRnZXN1bmRoZWl0c3N1cnZl
eSAoS2lHR1MpLjwvb3JpZy1wdWI+PGlzYm4+MTQzNi05OTkwIChQcmludCk8L2lzYm4+PGFjY2Vz
c2lvbi1udW0+MTc1MTQ0NjU8L2FjY2Vzc2lvbi1udW0+PHVybHM+PHJlbGF0ZWQtdXJscz48dXJs
Pmh0dHA6Ly93d3cubmNiaS5ubG0ubmloLmdvdi9wdWJtZWQvMTc1MTQ0NjU8L3VybD48L3JlbGF0
ZWQtdXJscz48L3VybHM+PGVsZWN0cm9uaWMtcmVzb3VyY2UtbnVtPjEwLjEwMDcvczAwMTAzLTAw
Ny0wMjQyLTY8L2VsZWN0cm9uaWMtcmVzb3VyY2UtbnVtPjxsYW5ndWFnZT5nZXI8L2xhbmd1YWdl
PjwvcmVjb3JkPjwvQ2l0ZT48L0VuZE5vdGU+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sidRPr="00940EEE">
        <w:rPr>
          <w:rFonts w:cstheme="minorHAnsi"/>
          <w:sz w:val="24"/>
          <w:szCs w:val="24"/>
        </w:rPr>
      </w:r>
      <w:r w:rsidR="00E07ECA" w:rsidRPr="00940EEE">
        <w:rPr>
          <w:rFonts w:cstheme="minorHAnsi"/>
          <w:sz w:val="24"/>
          <w:szCs w:val="24"/>
        </w:rPr>
        <w:fldChar w:fldCharType="separate"/>
      </w:r>
      <w:r w:rsidR="00C41A0A">
        <w:rPr>
          <w:rFonts w:cstheme="minorHAnsi"/>
          <w:noProof/>
          <w:sz w:val="24"/>
          <w:szCs w:val="24"/>
        </w:rPr>
        <w:t>(</w:t>
      </w:r>
      <w:hyperlink w:anchor="_ENREF_113" w:tooltip="Jones, 2001 #1057" w:history="1">
        <w:r w:rsidR="00897281">
          <w:rPr>
            <w:rFonts w:cstheme="minorHAnsi"/>
            <w:noProof/>
            <w:sz w:val="24"/>
            <w:szCs w:val="24"/>
          </w:rPr>
          <w:t>Jones, Bennett et al. 2001</w:t>
        </w:r>
      </w:hyperlink>
      <w:r w:rsidR="00C41A0A">
        <w:rPr>
          <w:rFonts w:cstheme="minorHAnsi"/>
          <w:noProof/>
          <w:sz w:val="24"/>
          <w:szCs w:val="24"/>
        </w:rPr>
        <w:t xml:space="preserve">; </w:t>
      </w:r>
      <w:hyperlink w:anchor="_ENREF_103" w:tooltip="Holling, 2007 #1066" w:history="1">
        <w:r w:rsidR="00897281">
          <w:rPr>
            <w:rFonts w:cstheme="minorHAnsi"/>
            <w:noProof/>
            <w:sz w:val="24"/>
            <w:szCs w:val="24"/>
          </w:rPr>
          <w:t>Holling and Schlack 2007</w:t>
        </w:r>
      </w:hyperlink>
      <w:r w:rsidR="00C41A0A">
        <w:rPr>
          <w:rFonts w:cstheme="minorHAnsi"/>
          <w:noProof/>
          <w:sz w:val="24"/>
          <w:szCs w:val="24"/>
        </w:rPr>
        <w:t>)</w:t>
      </w:r>
      <w:r w:rsidR="00E07ECA" w:rsidRPr="00940EEE">
        <w:rPr>
          <w:rFonts w:cstheme="minorHAnsi"/>
          <w:sz w:val="24"/>
          <w:szCs w:val="24"/>
        </w:rPr>
        <w:fldChar w:fldCharType="end"/>
      </w:r>
      <w:r w:rsidR="00D83FE2" w:rsidRPr="00940EEE">
        <w:rPr>
          <w:rFonts w:cstheme="minorHAnsi"/>
          <w:sz w:val="24"/>
          <w:szCs w:val="24"/>
        </w:rPr>
        <w:t xml:space="preserve">, </w:t>
      </w:r>
      <w:r>
        <w:rPr>
          <w:rFonts w:cstheme="minorHAnsi"/>
          <w:sz w:val="24"/>
          <w:szCs w:val="24"/>
        </w:rPr>
        <w:t xml:space="preserve">compared with </w:t>
      </w:r>
      <w:r w:rsidR="00D83FE2" w:rsidRPr="00940EEE">
        <w:rPr>
          <w:rFonts w:cstheme="minorHAnsi"/>
          <w:sz w:val="24"/>
          <w:szCs w:val="24"/>
        </w:rPr>
        <w:t>those studies that applied the strict DSM IV diagnostic criteria</w:t>
      </w:r>
      <w:r w:rsidR="00D02388" w:rsidRPr="00940EEE">
        <w:rPr>
          <w:rFonts w:cstheme="minorHAnsi"/>
          <w:sz w:val="24"/>
          <w:szCs w:val="24"/>
        </w:rPr>
        <w:t xml:space="preserve"> </w:t>
      </w:r>
      <w:r w:rsidR="00E07ECA" w:rsidRPr="00940EEE">
        <w:rPr>
          <w:rFonts w:cstheme="minorHAnsi"/>
          <w:sz w:val="24"/>
          <w:szCs w:val="24"/>
        </w:rPr>
        <w:fldChar w:fldCharType="begin"/>
      </w:r>
      <w:r w:rsidR="00C41A0A">
        <w:rPr>
          <w:rFonts w:cstheme="minorHAnsi"/>
          <w:sz w:val="24"/>
          <w:szCs w:val="24"/>
        </w:rPr>
        <w:instrText xml:space="preserve"> ADDIN EN.CITE &lt;EndNote&gt;&lt;Cite&gt;&lt;Author&gt;Widiger T&lt;/Author&gt;&lt;Year&gt;1994&lt;/Year&gt;&lt;RecNum&gt;875&lt;/RecNum&gt;&lt;DisplayText&gt;(Widiger T 1994)&lt;/DisplayText&gt;&lt;record&gt;&lt;rec-number&gt;875&lt;/rec-number&gt;&lt;foreign-keys&gt;&lt;key app="EN" db-id="e2fxw52sgezepbeswayxtdxf5zr5fardt2wx"&gt;875&lt;/key&gt;&lt;/foreign-keys&gt;&lt;ref-type name="Book"&gt;6&lt;/ref-type&gt;&lt;contributors&gt;&lt;authors&gt;&lt;author&gt;Widiger T, Frances A, Pincus H&lt;/author&gt;&lt;/authors&gt;&lt;/contributors&gt;&lt;titles&gt;&lt;title&gt;Diagnostic and Statistical manual of mental disorders (DSM) 4th Edition&lt;/title&gt;&lt;/titles&gt;&lt;dates&gt;&lt;year&gt;1994&lt;/year&gt;&lt;/dates&gt;&lt;pub-location&gt;Washington DC&lt;/pub-location&gt;&lt;publisher&gt;American Psychiatric Association&lt;/publisher&gt;&lt;urls&gt;&lt;/urls&gt;&lt;/record&gt;&lt;/Cite&gt;&lt;/EndNote&gt;</w:instrText>
      </w:r>
      <w:r w:rsidR="00E07ECA" w:rsidRPr="00940EEE">
        <w:rPr>
          <w:rFonts w:cstheme="minorHAnsi"/>
          <w:sz w:val="24"/>
          <w:szCs w:val="24"/>
        </w:rPr>
        <w:fldChar w:fldCharType="separate"/>
      </w:r>
      <w:r w:rsidR="00C41A0A">
        <w:rPr>
          <w:rFonts w:cstheme="minorHAnsi"/>
          <w:noProof/>
          <w:sz w:val="24"/>
          <w:szCs w:val="24"/>
        </w:rPr>
        <w:t>(</w:t>
      </w:r>
      <w:hyperlink w:anchor="_ENREF_304" w:tooltip="Widiger T, 1994 #875" w:history="1">
        <w:r w:rsidR="00897281">
          <w:rPr>
            <w:rFonts w:cstheme="minorHAnsi"/>
            <w:noProof/>
            <w:sz w:val="24"/>
            <w:szCs w:val="24"/>
          </w:rPr>
          <w:t>Widiger T 1994</w:t>
        </w:r>
      </w:hyperlink>
      <w:r w:rsidR="00C41A0A">
        <w:rPr>
          <w:rFonts w:cstheme="minorHAnsi"/>
          <w:noProof/>
          <w:sz w:val="24"/>
          <w:szCs w:val="24"/>
        </w:rPr>
        <w:t>)</w:t>
      </w:r>
      <w:r w:rsidR="00E07ECA" w:rsidRPr="00940EEE">
        <w:rPr>
          <w:rFonts w:cstheme="minorHAnsi"/>
          <w:sz w:val="24"/>
          <w:szCs w:val="24"/>
        </w:rPr>
        <w:fldChar w:fldCharType="end"/>
      </w:r>
      <w:r w:rsidR="00D83FE2" w:rsidRPr="00940EEE">
        <w:rPr>
          <w:rFonts w:cstheme="minorHAnsi"/>
          <w:sz w:val="24"/>
          <w:szCs w:val="24"/>
        </w:rPr>
        <w:t>.</w:t>
      </w:r>
      <w:r w:rsidR="00D132F5" w:rsidRPr="00940EEE">
        <w:rPr>
          <w:rFonts w:cstheme="minorHAnsi"/>
          <w:sz w:val="24"/>
          <w:szCs w:val="24"/>
        </w:rPr>
        <w:t xml:space="preserve"> </w:t>
      </w:r>
      <w:r w:rsidR="0060128E" w:rsidRPr="00C724AA">
        <w:rPr>
          <w:rFonts w:cstheme="minorHAnsi"/>
          <w:sz w:val="24"/>
          <w:szCs w:val="24"/>
        </w:rPr>
        <w:t>Furthermore,</w:t>
      </w:r>
      <w:r w:rsidR="001660A6" w:rsidRPr="00C724AA">
        <w:rPr>
          <w:rFonts w:cstheme="minorHAnsi"/>
          <w:sz w:val="24"/>
          <w:szCs w:val="24"/>
        </w:rPr>
        <w:t xml:space="preserve"> previous</w:t>
      </w:r>
      <w:r w:rsidR="0060128E" w:rsidRPr="00C724AA">
        <w:rPr>
          <w:rFonts w:cstheme="minorHAnsi"/>
          <w:sz w:val="24"/>
          <w:szCs w:val="24"/>
        </w:rPr>
        <w:t xml:space="preserve"> </w:t>
      </w:r>
      <w:r w:rsidR="001660A6" w:rsidRPr="00C724AA">
        <w:rPr>
          <w:rFonts w:cstheme="minorHAnsi"/>
          <w:sz w:val="24"/>
          <w:szCs w:val="24"/>
        </w:rPr>
        <w:t xml:space="preserve">diagnostic </w:t>
      </w:r>
      <w:r w:rsidR="008C1AAB" w:rsidRPr="00C724AA">
        <w:rPr>
          <w:rFonts w:cstheme="minorHAnsi"/>
          <w:sz w:val="24"/>
          <w:szCs w:val="24"/>
        </w:rPr>
        <w:t xml:space="preserve">disparities </w:t>
      </w:r>
      <w:r w:rsidR="001660A6" w:rsidRPr="00C724AA">
        <w:rPr>
          <w:rFonts w:cstheme="minorHAnsi"/>
          <w:sz w:val="24"/>
          <w:szCs w:val="24"/>
        </w:rPr>
        <w:t xml:space="preserve">between </w:t>
      </w:r>
      <w:r w:rsidR="008C1AAB" w:rsidRPr="00C724AA">
        <w:rPr>
          <w:rFonts w:cstheme="minorHAnsi"/>
          <w:sz w:val="24"/>
          <w:szCs w:val="24"/>
        </w:rPr>
        <w:t>ICD</w:t>
      </w:r>
      <w:r w:rsidR="001660A6" w:rsidRPr="00C724AA">
        <w:rPr>
          <w:rFonts w:cstheme="minorHAnsi"/>
          <w:sz w:val="24"/>
          <w:szCs w:val="24"/>
        </w:rPr>
        <w:t>-</w:t>
      </w:r>
      <w:r w:rsidR="008C1AAB" w:rsidRPr="00C724AA">
        <w:rPr>
          <w:rFonts w:cstheme="minorHAnsi"/>
          <w:sz w:val="24"/>
          <w:szCs w:val="24"/>
        </w:rPr>
        <w:t xml:space="preserve">10 </w:t>
      </w:r>
      <w:r w:rsidR="001660A6" w:rsidRPr="00C724AA">
        <w:rPr>
          <w:rFonts w:cstheme="minorHAnsi"/>
          <w:sz w:val="24"/>
          <w:szCs w:val="24"/>
        </w:rPr>
        <w:t xml:space="preserve">and </w:t>
      </w:r>
      <w:r w:rsidR="008C1AAB" w:rsidRPr="00C724AA">
        <w:rPr>
          <w:rFonts w:cstheme="minorHAnsi"/>
          <w:sz w:val="24"/>
          <w:szCs w:val="24"/>
        </w:rPr>
        <w:t>DSM-IV</w:t>
      </w:r>
      <w:r w:rsidR="001660A6" w:rsidRPr="00C724AA">
        <w:rPr>
          <w:rFonts w:cstheme="minorHAnsi"/>
          <w:sz w:val="24"/>
          <w:szCs w:val="24"/>
        </w:rPr>
        <w:t xml:space="preserve"> should be limited in the revised ICD-11 and DSM-V</w:t>
      </w:r>
      <w:r w:rsidR="00126ED5" w:rsidRPr="00C724AA">
        <w:rPr>
          <w:rFonts w:cstheme="minorHAnsi"/>
          <w:sz w:val="24"/>
          <w:szCs w:val="24"/>
        </w:rPr>
        <w:t xml:space="preserve"> criteria</w:t>
      </w:r>
      <w:r w:rsidR="001660A6" w:rsidRPr="00C724AA">
        <w:rPr>
          <w:rFonts w:cstheme="minorHAnsi"/>
          <w:sz w:val="24"/>
          <w:szCs w:val="24"/>
        </w:rPr>
        <w:t>.</w:t>
      </w:r>
      <w:r w:rsidR="008C1AAB" w:rsidRPr="00C724AA">
        <w:rPr>
          <w:rFonts w:cstheme="minorHAnsi"/>
          <w:sz w:val="24"/>
          <w:szCs w:val="24"/>
        </w:rPr>
        <w:t xml:space="preserve"> </w:t>
      </w:r>
      <w:r w:rsidR="001660A6" w:rsidRPr="00C724AA">
        <w:rPr>
          <w:sz w:val="24"/>
          <w:szCs w:val="24"/>
        </w:rPr>
        <w:t xml:space="preserve">Changes to ICD-11 have yet to be agreed, but are likely to be strongly influenced by DSM-V, bringing the two classifications more closely in line </w:t>
      </w:r>
      <w:r w:rsidR="00E07ECA" w:rsidRPr="00C724AA">
        <w:rPr>
          <w:sz w:val="24"/>
          <w:szCs w:val="24"/>
        </w:rPr>
        <w:fldChar w:fldCharType="begin"/>
      </w:r>
      <w:r w:rsidR="001660A6" w:rsidRPr="00C724AA">
        <w:rPr>
          <w:sz w:val="24"/>
          <w:szCs w:val="24"/>
        </w:rPr>
        <w:instrText xml:space="preserve"> ADDIN EN.CITE &lt;EndNote&gt;&lt;Cite&gt;&lt;Author&gt;Uher&lt;/Author&gt;&lt;Year&gt;2012&lt;/Year&gt;&lt;RecNum&gt;2128&lt;/RecNum&gt;&lt;DisplayText&gt;(Uher and Rutter 2012)&lt;/DisplayText&gt;&lt;record&gt;&lt;rec-number&gt;2128&lt;/rec-number&gt;&lt;foreign-keys&gt;&lt;key app="EN" db-id="e2fxw52sgezepbeswayxtdxf5zr5fardt2wx"&gt;2128&lt;/key&gt;&lt;/foreign-keys&gt;&lt;ref-type name="Journal Article"&gt;17&lt;/ref-type&gt;&lt;contributors&gt;&lt;authors&gt;&lt;author&gt;Uher, R.&lt;/author&gt;&lt;author&gt;Rutter, M.&lt;/author&gt;&lt;/authors&gt;&lt;/contributors&gt;&lt;auth-address&gt;Social, Genetic and Developmental Psychiatry Centre, Institute of Psychiatry, King&amp;apos;s College London, UK.&lt;/auth-address&gt;&lt;titles&gt;&lt;title&gt;Classification of feeding and eating disorders: review of evidence and proposals for ICD-11&lt;/title&gt;&lt;secondary-title&gt;World Psychiatry&lt;/secondary-title&gt;&lt;/titles&gt;&lt;periodical&gt;&lt;full-title&gt;World Psychiatry&lt;/full-title&gt;&lt;/periodical&gt;&lt;pages&gt;80-92&lt;/pages&gt;&lt;volume&gt;11&lt;/volume&gt;&lt;number&gt;2&lt;/number&gt;&lt;edition&gt;2012/06/02&lt;/edition&gt;&lt;dates&gt;&lt;year&gt;2012&lt;/year&gt;&lt;pub-dates&gt;&lt;date&gt;Jun&lt;/date&gt;&lt;/pub-dates&gt;&lt;/dates&gt;&lt;isbn&gt;1723-8617 (Print)&amp;#xD;1723-8617 (Linking)&lt;/isbn&gt;&lt;accession-num&gt;22654933&lt;/accession-num&gt;&lt;urls&gt;&lt;related-urls&gt;&lt;url&gt;http://www.ncbi.nlm.nih.gov/pubmed/22654933&lt;/url&gt;&lt;/related-urls&gt;&lt;/urls&gt;&lt;custom2&gt;3363377&lt;/custom2&gt;&lt;language&gt;eng&lt;/language&gt;&lt;/record&gt;&lt;/Cite&gt;&lt;/EndNote&gt;</w:instrText>
      </w:r>
      <w:r w:rsidR="00E07ECA" w:rsidRPr="00C724AA">
        <w:rPr>
          <w:sz w:val="24"/>
          <w:szCs w:val="24"/>
        </w:rPr>
        <w:fldChar w:fldCharType="separate"/>
      </w:r>
      <w:r w:rsidR="001660A6" w:rsidRPr="00C724AA">
        <w:rPr>
          <w:noProof/>
          <w:sz w:val="24"/>
          <w:szCs w:val="24"/>
        </w:rPr>
        <w:t>(</w:t>
      </w:r>
      <w:hyperlink w:anchor="_ENREF_282" w:tooltip="Uher, 2012 #2128" w:history="1">
        <w:r w:rsidR="00897281" w:rsidRPr="00C724AA">
          <w:rPr>
            <w:noProof/>
            <w:sz w:val="24"/>
            <w:szCs w:val="24"/>
          </w:rPr>
          <w:t>Uher and Rutter 2012</w:t>
        </w:r>
      </w:hyperlink>
      <w:r w:rsidR="001660A6" w:rsidRPr="00C724AA">
        <w:rPr>
          <w:noProof/>
          <w:sz w:val="24"/>
          <w:szCs w:val="24"/>
        </w:rPr>
        <w:t>)</w:t>
      </w:r>
      <w:r w:rsidR="00E07ECA" w:rsidRPr="00C724AA">
        <w:rPr>
          <w:sz w:val="24"/>
          <w:szCs w:val="24"/>
        </w:rPr>
        <w:fldChar w:fldCharType="end"/>
      </w:r>
      <w:r w:rsidR="001660A6" w:rsidRPr="00C724AA">
        <w:rPr>
          <w:sz w:val="24"/>
          <w:szCs w:val="24"/>
        </w:rPr>
        <w:t>.</w:t>
      </w:r>
    </w:p>
    <w:p w14:paraId="626AAB08" w14:textId="77777777" w:rsidR="001660A6" w:rsidRPr="001660A6" w:rsidRDefault="001660A6" w:rsidP="001660A6">
      <w:pPr>
        <w:spacing w:after="0" w:line="480" w:lineRule="auto"/>
        <w:jc w:val="both"/>
        <w:rPr>
          <w:rFonts w:cstheme="minorHAnsi"/>
          <w:sz w:val="24"/>
          <w:szCs w:val="24"/>
        </w:rPr>
      </w:pPr>
    </w:p>
    <w:p w14:paraId="31304838" w14:textId="2026B0BD" w:rsidR="00CC4536" w:rsidRDefault="001660A6" w:rsidP="000E4383">
      <w:pPr>
        <w:spacing w:after="0" w:line="480" w:lineRule="auto"/>
        <w:jc w:val="both"/>
        <w:rPr>
          <w:rFonts w:cstheme="minorHAnsi"/>
          <w:sz w:val="24"/>
          <w:szCs w:val="24"/>
        </w:rPr>
      </w:pPr>
      <w:r w:rsidRPr="001660A6">
        <w:rPr>
          <w:sz w:val="24"/>
          <w:szCs w:val="24"/>
        </w:rPr>
        <w:t xml:space="preserve">Hopefully, this will limit current </w:t>
      </w:r>
      <w:r w:rsidRPr="001660A6">
        <w:rPr>
          <w:rFonts w:cstheme="minorHAnsi"/>
          <w:sz w:val="24"/>
          <w:szCs w:val="24"/>
        </w:rPr>
        <w:t>variations in</w:t>
      </w:r>
      <w:r w:rsidR="00B860C8">
        <w:rPr>
          <w:rFonts w:cstheme="minorHAnsi"/>
          <w:sz w:val="24"/>
          <w:szCs w:val="24"/>
        </w:rPr>
        <w:t xml:space="preserve"> the recording of incidence rates</w:t>
      </w:r>
      <w:r>
        <w:rPr>
          <w:rFonts w:cstheme="minorHAnsi"/>
          <w:sz w:val="24"/>
          <w:szCs w:val="24"/>
        </w:rPr>
        <w:t xml:space="preserve"> between Europe and North America. </w:t>
      </w:r>
      <w:r w:rsidR="00126ED5">
        <w:rPr>
          <w:rFonts w:cstheme="minorHAnsi"/>
          <w:sz w:val="24"/>
          <w:szCs w:val="24"/>
        </w:rPr>
        <w:t>A</w:t>
      </w:r>
      <w:r>
        <w:rPr>
          <w:rFonts w:cstheme="minorHAnsi"/>
          <w:sz w:val="24"/>
          <w:szCs w:val="24"/>
        </w:rPr>
        <w:t xml:space="preserve">mendments </w:t>
      </w:r>
      <w:r w:rsidR="00126ED5">
        <w:rPr>
          <w:rFonts w:cstheme="minorHAnsi"/>
          <w:sz w:val="24"/>
          <w:szCs w:val="24"/>
        </w:rPr>
        <w:t xml:space="preserve">around </w:t>
      </w:r>
      <w:r w:rsidR="00CC4536">
        <w:rPr>
          <w:rFonts w:cstheme="minorHAnsi"/>
          <w:sz w:val="24"/>
          <w:szCs w:val="24"/>
        </w:rPr>
        <w:t xml:space="preserve">the diagnostic criteria of DSM-V </w:t>
      </w:r>
      <w:r w:rsidR="00126ED5">
        <w:rPr>
          <w:rFonts w:cstheme="minorHAnsi"/>
          <w:sz w:val="24"/>
          <w:szCs w:val="24"/>
        </w:rPr>
        <w:t xml:space="preserve">(omitting amenorrhea and &lt;85% ideal body weight) </w:t>
      </w:r>
      <w:r>
        <w:rPr>
          <w:rFonts w:cstheme="minorHAnsi"/>
          <w:sz w:val="24"/>
          <w:szCs w:val="24"/>
        </w:rPr>
        <w:t xml:space="preserve">are likely </w:t>
      </w:r>
      <w:r w:rsidR="00B860C8">
        <w:rPr>
          <w:rFonts w:cstheme="minorHAnsi"/>
          <w:sz w:val="24"/>
          <w:szCs w:val="24"/>
        </w:rPr>
        <w:t>to</w:t>
      </w:r>
      <w:r>
        <w:rPr>
          <w:rFonts w:cstheme="minorHAnsi"/>
          <w:sz w:val="24"/>
          <w:szCs w:val="24"/>
        </w:rPr>
        <w:t xml:space="preserve"> considerably increase the incidence of AN as many cases are currently diagnosed as ‘Eating Disorder Not Otherwise Specified’ (EDNOS) or atypical anorexia nervosa (ICD-10). </w:t>
      </w:r>
      <w:r w:rsidRPr="00940EEE">
        <w:rPr>
          <w:rFonts w:cstheme="minorHAnsi"/>
          <w:sz w:val="24"/>
          <w:szCs w:val="24"/>
        </w:rPr>
        <w:t xml:space="preserve">It is hoped that these amendments will address the inordinate percentage of individuals who present for treatment or exist in the population who do not fulfil the current threshold criteria for AN </w:t>
      </w:r>
      <w:r w:rsidR="00E07ECA" w:rsidRPr="00940EEE">
        <w:rPr>
          <w:rFonts w:cstheme="minorHAnsi"/>
          <w:sz w:val="24"/>
          <w:szCs w:val="24"/>
        </w:rPr>
        <w:fldChar w:fldCharType="begin">
          <w:fldData xml:space="preserve">PEVuZE5vdGU+PENpdGU+PEF1dGhvcj5IZWJlYnJhbmQ8L0F1dGhvcj48WWVhcj4yMDExPC9ZZWFy
PjxSZWNOdW0+MTA3NDwvUmVjTnVtPjxEaXNwbGF5VGV4dD4oSGViZWJyYW5kIGFuZCBCdWxpayAy
MDExKTwvRGlzcGxheVRleHQ+PHJlY29yZD48cmVjLW51bWJlcj4xMDc0PC9yZWMtbnVtYmVyPjxm
b3JlaWduLWtleXM+PGtleSBhcHA9IkVOIiBkYi1pZD0iZTJmeHc1MnNnZXplcGJlc3dheXh0ZHhm
NXpyNWZhcmR0Mnd4Ij4xMDc0PC9rZXk+PC9mb3JlaWduLWtleXM+PHJlZi10eXBlIG5hbWU9Ikpv
dXJuYWwgQXJ0aWNsZSI+MTc8L3JlZi10eXBlPjxjb250cmlidXRvcnM+PGF1dGhvcnM+PGF1dGhv
cj5IZWJlYnJhbmQsIEouPC9hdXRob3I+PGF1dGhvcj5CdWxpaywgQy4gTS48L2F1dGhvcj48L2F1
dGhvcnM+PC9jb250cmlidXRvcnM+PGF1dGgtYWRkcmVzcz5EZXBhcnRtZW50IG9mIENoaWxkIGFu
ZCBBZG9sZXNjZW50IFBzeWNoaWF0cnksIFVuaXZlcnNpdHkgb2YgRHVpc2J1cmctRXNzZW4sIEVz
c2VuLCBHZXJtYW55LiBqb2hhbm5lcy5oZWJlYnJhbmRAdW5pLWR1aXNidXJnLWVzc2VuLmRlPC9h
dXRoLWFkZHJlc3M+PHRpdGxlcz48dGl0bGU+Q3JpdGljYWwgYXBwcmFpc2FsIG9mIHRoZSBwcm92
aXNpb25hbCBEU00tNSBjcml0ZXJpYSBmb3IgYW5vcmV4aWEgbmVydm9zYSBhbmQgYW4gYWx0ZXJu
YXRpdmUgcHJvcG9zYWw8L3RpdGxlPjxzZWNvbmRhcnktdGl0bGU+SW50IEogRWF0IERpc29yZDwv
c2Vjb25kYXJ5LXRpdGxlPjxhbHQtdGl0bGU+VGhlIEludGVybmF0aW9uYWwgam91cm5hbCBvZiBl
YXRpbmcgZGlzb3JkZXJzPC9hbHQtdGl0bGU+PC90aXRsZXM+PHBlcmlvZGljYWw+PGZ1bGwtdGl0
bGU+SW50IEogRWF0IERpc29yZDwvZnVsbC10aXRsZT48YWJici0xPlRoZSBJbnRlcm5hdGlvbmFs
IGpvdXJuYWwgb2YgZWF0aW5nIGRpc29yZGVyczwvYWJici0xPjwvcGVyaW9kaWNhbD48YWx0LXBl
cmlvZGljYWw+PGZ1bGwtdGl0bGU+SW50IEogRWF0IERpc29yZDwvZnVsbC10aXRsZT48YWJici0x
PlRoZSBJbnRlcm5hdGlvbmFsIGpvdXJuYWwgb2YgZWF0aW5nIGRpc29yZGVyczwvYWJici0xPjwv
YWx0LXBlcmlvZGljYWw+PHBhZ2VzPjY2NS03ODwvcGFnZXM+PHZvbHVtZT40NDwvdm9sdW1lPjxu
dW1iZXI+ODwvbnVtYmVyPjxlZGl0aW9uPjIwMTEvMTEvMTE8L2VkaXRpb24+PGtleXdvcmRzPjxr
ZXl3b3JkPkFkb2xlc2NlbnQ8L2tleXdvcmQ+PGtleXdvcmQ+QWR1bHQ8L2tleXdvcmQ+PGtleXdv
cmQ+QWdlIEZhY3RvcnM8L2tleXdvcmQ+PGtleXdvcmQ+QWdlZDwva2V5d29yZD48a2V5d29yZD5B
bm9yZXhpYSBOZXJ2b3NhL2NsYXNzaWZpY2F0aW9uLypkaWFnbm9zaXMvcHN5Y2hvbG9neTwva2V5
d29yZD48a2V5d29yZD5Cb2R5IE1hc3MgSW5kZXg8L2tleXdvcmQ+PGtleXdvcmQ+Qm9keSBXZWln
aHQ8L2tleXdvcmQ+PGtleXdvcmQ+KkRpYWdub3N0aWMgYW5kIFN0YXRpc3RpY2FsIE1hbnVhbCBv
ZiBNZW50YWwgRGlzb3JkZXJzPC9rZXl3b3JkPjxrZXl3b3JkPkVhdGluZy9wc3ljaG9sb2d5PC9r
ZXl3b3JkPjxrZXl3b3JkPkZlbWFsZTwva2V5d29yZD48a2V5d29yZD5IdW1hbnM8L2tleXdvcmQ+
PGtleXdvcmQ+TWFsZTwva2V5d29yZD48a2V5d29yZD5NaWRkbGUgQWdlZDwva2V5d29yZD48a2V5
d29yZD5TZXggRmFjdG9yczwva2V5d29yZD48a2V5d29yZD5UaGlubmVzcy9kaWFnbm9zaXMvcHN5
Y2hvbG9neTwva2V5d29yZD48a2V5d29yZD5Zb3VuZyBBZHVsdDwva2V5d29yZD48L2tleXdvcmRz
PjxkYXRlcz48eWVhcj4yMDExPC95ZWFyPjxwdWItZGF0ZXM+PGRhdGU+RGVjPC9kYXRlPjwvcHVi
LWRhdGVzPjwvZGF0ZXM+PGlzYm4+MTA5OC0xMDhYIChFbGVjdHJvbmljKSYjeEQ7MDI3Ni0zNDc4
IChMaW5raW5nKTwvaXNibj48YWNjZXNzaW9uLW51bT4yMjA3MjQwMzwvYWNjZXNzaW9uLW51bT48
dXJscz48cmVsYXRlZC11cmxzPjx1cmw+aHR0cDovL3d3dy5uY2JpLm5sbS5uaWguZ292L3B1Ym1l
ZC8yMjA3MjQwMzwvdXJsPjwvcmVsYXRlZC11cmxzPjwvdXJscz48ZWxlY3Ryb25pYy1yZXNvdXJj
ZS1udW0+MTAuMTAwMi9lYXQuMjA4NzU8L2VsZWN0cm9uaWMtcmVzb3VyY2UtbnVtPjxsYW5ndWFn
ZT5lbmc8L2xhbmd1YWdlPjwvcmVjb3JkPjwvQ2l0ZT48L0VuZE5vdGU+AG==
</w:fldData>
        </w:fldChar>
      </w:r>
      <w:r>
        <w:rPr>
          <w:rFonts w:cstheme="minorHAnsi"/>
          <w:sz w:val="24"/>
          <w:szCs w:val="24"/>
        </w:rPr>
        <w:instrText xml:space="preserve"> ADDIN EN.CITE </w:instrText>
      </w:r>
      <w:r w:rsidR="00E07ECA">
        <w:rPr>
          <w:rFonts w:cstheme="minorHAnsi"/>
          <w:sz w:val="24"/>
          <w:szCs w:val="24"/>
        </w:rPr>
        <w:fldChar w:fldCharType="begin">
          <w:fldData xml:space="preserve">PEVuZE5vdGU+PENpdGU+PEF1dGhvcj5IZWJlYnJhbmQ8L0F1dGhvcj48WWVhcj4yMDExPC9ZZWFy
PjxSZWNOdW0+MTA3NDwvUmVjTnVtPjxEaXNwbGF5VGV4dD4oSGViZWJyYW5kIGFuZCBCdWxpayAy
MDExKTwvRGlzcGxheVRleHQ+PHJlY29yZD48cmVjLW51bWJlcj4xMDc0PC9yZWMtbnVtYmVyPjxm
b3JlaWduLWtleXM+PGtleSBhcHA9IkVOIiBkYi1pZD0iZTJmeHc1MnNnZXplcGJlc3dheXh0ZHhm
NXpyNWZhcmR0Mnd4Ij4xMDc0PC9rZXk+PC9mb3JlaWduLWtleXM+PHJlZi10eXBlIG5hbWU9Ikpv
dXJuYWwgQXJ0aWNsZSI+MTc8L3JlZi10eXBlPjxjb250cmlidXRvcnM+PGF1dGhvcnM+PGF1dGhv
cj5IZWJlYnJhbmQsIEouPC9hdXRob3I+PGF1dGhvcj5CdWxpaywgQy4gTS48L2F1dGhvcj48L2F1
dGhvcnM+PC9jb250cmlidXRvcnM+PGF1dGgtYWRkcmVzcz5EZXBhcnRtZW50IG9mIENoaWxkIGFu
ZCBBZG9sZXNjZW50IFBzeWNoaWF0cnksIFVuaXZlcnNpdHkgb2YgRHVpc2J1cmctRXNzZW4sIEVz
c2VuLCBHZXJtYW55LiBqb2hhbm5lcy5oZWJlYnJhbmRAdW5pLWR1aXNidXJnLWVzc2VuLmRlPC9h
dXRoLWFkZHJlc3M+PHRpdGxlcz48dGl0bGU+Q3JpdGljYWwgYXBwcmFpc2FsIG9mIHRoZSBwcm92
aXNpb25hbCBEU00tNSBjcml0ZXJpYSBmb3IgYW5vcmV4aWEgbmVydm9zYSBhbmQgYW4gYWx0ZXJu
YXRpdmUgcHJvcG9zYWw8L3RpdGxlPjxzZWNvbmRhcnktdGl0bGU+SW50IEogRWF0IERpc29yZDwv
c2Vjb25kYXJ5LXRpdGxlPjxhbHQtdGl0bGU+VGhlIEludGVybmF0aW9uYWwgam91cm5hbCBvZiBl
YXRpbmcgZGlzb3JkZXJzPC9hbHQtdGl0bGU+PC90aXRsZXM+PHBlcmlvZGljYWw+PGZ1bGwtdGl0
bGU+SW50IEogRWF0IERpc29yZDwvZnVsbC10aXRsZT48YWJici0xPlRoZSBJbnRlcm5hdGlvbmFs
IGpvdXJuYWwgb2YgZWF0aW5nIGRpc29yZGVyczwvYWJici0xPjwvcGVyaW9kaWNhbD48YWx0LXBl
cmlvZGljYWw+PGZ1bGwtdGl0bGU+SW50IEogRWF0IERpc29yZDwvZnVsbC10aXRsZT48YWJici0x
PlRoZSBJbnRlcm5hdGlvbmFsIGpvdXJuYWwgb2YgZWF0aW5nIGRpc29yZGVyczwvYWJici0xPjwv
YWx0LXBlcmlvZGljYWw+PHBhZ2VzPjY2NS03ODwvcGFnZXM+PHZvbHVtZT40NDwvdm9sdW1lPjxu
dW1iZXI+ODwvbnVtYmVyPjxlZGl0aW9uPjIwMTEvMTEvMTE8L2VkaXRpb24+PGtleXdvcmRzPjxr
ZXl3b3JkPkFkb2xlc2NlbnQ8L2tleXdvcmQ+PGtleXdvcmQ+QWR1bHQ8L2tleXdvcmQ+PGtleXdv
cmQ+QWdlIEZhY3RvcnM8L2tleXdvcmQ+PGtleXdvcmQ+QWdlZDwva2V5d29yZD48a2V5d29yZD5B
bm9yZXhpYSBOZXJ2b3NhL2NsYXNzaWZpY2F0aW9uLypkaWFnbm9zaXMvcHN5Y2hvbG9neTwva2V5
d29yZD48a2V5d29yZD5Cb2R5IE1hc3MgSW5kZXg8L2tleXdvcmQ+PGtleXdvcmQ+Qm9keSBXZWln
aHQ8L2tleXdvcmQ+PGtleXdvcmQ+KkRpYWdub3N0aWMgYW5kIFN0YXRpc3RpY2FsIE1hbnVhbCBv
ZiBNZW50YWwgRGlzb3JkZXJzPC9rZXl3b3JkPjxrZXl3b3JkPkVhdGluZy9wc3ljaG9sb2d5PC9r
ZXl3b3JkPjxrZXl3b3JkPkZlbWFsZTwva2V5d29yZD48a2V5d29yZD5IdW1hbnM8L2tleXdvcmQ+
PGtleXdvcmQ+TWFsZTwva2V5d29yZD48a2V5d29yZD5NaWRkbGUgQWdlZDwva2V5d29yZD48a2V5
d29yZD5TZXggRmFjdG9yczwva2V5d29yZD48a2V5d29yZD5UaGlubmVzcy9kaWFnbm9zaXMvcHN5
Y2hvbG9neTwva2V5d29yZD48a2V5d29yZD5Zb3VuZyBBZHVsdDwva2V5d29yZD48L2tleXdvcmRz
PjxkYXRlcz48eWVhcj4yMDExPC95ZWFyPjxwdWItZGF0ZXM+PGRhdGU+RGVjPC9kYXRlPjwvcHVi
LWRhdGVzPjwvZGF0ZXM+PGlzYm4+MTA5OC0xMDhYIChFbGVjdHJvbmljKSYjeEQ7MDI3Ni0zNDc4
IChMaW5raW5nKTwvaXNibj48YWNjZXNzaW9uLW51bT4yMjA3MjQwMzwvYWNjZXNzaW9uLW51bT48
dXJscz48cmVsYXRlZC11cmxzPjx1cmw+aHR0cDovL3d3dy5uY2JpLm5sbS5uaWguZ292L3B1Ym1l
ZC8yMjA3MjQwMzwvdXJsPjwvcmVsYXRlZC11cmxzPjwvdXJscz48ZWxlY3Ryb25pYy1yZXNvdXJj
ZS1udW0+MTAuMTAwMi9lYXQuMjA4NzU8L2VsZWN0cm9uaWMtcmVzb3VyY2UtbnVtPjxsYW5ndWFn
ZT5lbmc8L2xhbmd1YWdlPjwvcmVjb3JkPjwvQ2l0ZT48L0VuZE5vdGU+AG==
</w:fldData>
        </w:fldChar>
      </w:r>
      <w:r>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sidRPr="00940EEE">
        <w:rPr>
          <w:rFonts w:cstheme="minorHAnsi"/>
          <w:sz w:val="24"/>
          <w:szCs w:val="24"/>
        </w:rPr>
      </w:r>
      <w:r w:rsidR="00E07ECA" w:rsidRPr="00940EEE">
        <w:rPr>
          <w:rFonts w:cstheme="minorHAnsi"/>
          <w:sz w:val="24"/>
          <w:szCs w:val="24"/>
        </w:rPr>
        <w:fldChar w:fldCharType="separate"/>
      </w:r>
      <w:r>
        <w:rPr>
          <w:rFonts w:cstheme="minorHAnsi"/>
          <w:noProof/>
          <w:sz w:val="24"/>
          <w:szCs w:val="24"/>
        </w:rPr>
        <w:t>(</w:t>
      </w:r>
      <w:hyperlink w:anchor="_ENREF_97" w:tooltip="Hebebrand, 2011 #1074" w:history="1">
        <w:r w:rsidR="00897281">
          <w:rPr>
            <w:rFonts w:cstheme="minorHAnsi"/>
            <w:noProof/>
            <w:sz w:val="24"/>
            <w:szCs w:val="24"/>
          </w:rPr>
          <w:t>Hebebrand and Bulik 2011</w:t>
        </w:r>
      </w:hyperlink>
      <w:r>
        <w:rPr>
          <w:rFonts w:cstheme="minorHAnsi"/>
          <w:noProof/>
          <w:sz w:val="24"/>
          <w:szCs w:val="24"/>
        </w:rPr>
        <w:t>)</w:t>
      </w:r>
      <w:r w:rsidR="00E07ECA" w:rsidRPr="00940EEE">
        <w:rPr>
          <w:rFonts w:cstheme="minorHAnsi"/>
          <w:sz w:val="24"/>
          <w:szCs w:val="24"/>
        </w:rPr>
        <w:fldChar w:fldCharType="end"/>
      </w:r>
      <w:r>
        <w:rPr>
          <w:rFonts w:cstheme="minorHAnsi"/>
          <w:sz w:val="24"/>
          <w:szCs w:val="24"/>
        </w:rPr>
        <w:t>.</w:t>
      </w:r>
    </w:p>
    <w:p w14:paraId="244F5EEB" w14:textId="77777777" w:rsidR="00D81E65" w:rsidRDefault="00D81E65" w:rsidP="000E4383">
      <w:pPr>
        <w:spacing w:after="0" w:line="480" w:lineRule="auto"/>
        <w:jc w:val="both"/>
        <w:rPr>
          <w:rFonts w:cstheme="minorHAnsi"/>
          <w:sz w:val="24"/>
          <w:szCs w:val="24"/>
        </w:rPr>
      </w:pPr>
    </w:p>
    <w:p w14:paraId="13F9174B" w14:textId="77777777" w:rsidR="00D81E65" w:rsidRPr="000E4383" w:rsidRDefault="00D81E65" w:rsidP="000E4383">
      <w:pPr>
        <w:spacing w:after="0" w:line="480" w:lineRule="auto"/>
        <w:jc w:val="both"/>
        <w:rPr>
          <w:rFonts w:cstheme="minorHAnsi"/>
          <w:sz w:val="24"/>
          <w:szCs w:val="24"/>
        </w:rPr>
      </w:pPr>
    </w:p>
    <w:p w14:paraId="55FF5B61" w14:textId="77777777" w:rsidR="00077AFA" w:rsidRDefault="007251AA" w:rsidP="0050192A">
      <w:pPr>
        <w:pStyle w:val="Heading2"/>
      </w:pPr>
      <w:bookmarkStart w:id="29" w:name="_Toc373236971"/>
      <w:bookmarkStart w:id="30" w:name="_Toc373237419"/>
      <w:bookmarkStart w:id="31" w:name="_Toc384718821"/>
      <w:r>
        <w:t xml:space="preserve">1.7 </w:t>
      </w:r>
      <w:r w:rsidR="00077AFA" w:rsidRPr="0050192A">
        <w:t xml:space="preserve">Causes </w:t>
      </w:r>
      <w:r w:rsidR="00CC1ECF" w:rsidRPr="0050192A">
        <w:t xml:space="preserve">of </w:t>
      </w:r>
      <w:r w:rsidR="00CC4536">
        <w:t>A</w:t>
      </w:r>
      <w:r w:rsidR="00CC1ECF" w:rsidRPr="0050192A">
        <w:t xml:space="preserve">norexia </w:t>
      </w:r>
      <w:r w:rsidR="00CC4536">
        <w:t>N</w:t>
      </w:r>
      <w:r w:rsidR="00CC1ECF" w:rsidRPr="0050192A">
        <w:t>ervosa</w:t>
      </w:r>
      <w:bookmarkEnd w:id="29"/>
      <w:bookmarkEnd w:id="30"/>
      <w:bookmarkEnd w:id="31"/>
    </w:p>
    <w:p w14:paraId="40618EDA" w14:textId="77777777" w:rsidR="004D10B1" w:rsidRPr="004D10B1" w:rsidRDefault="004D10B1" w:rsidP="004D10B1"/>
    <w:p w14:paraId="79B20946" w14:textId="61CE139C" w:rsidR="00F26577" w:rsidRDefault="006365C1" w:rsidP="00940EEE">
      <w:pPr>
        <w:spacing w:after="0" w:line="480" w:lineRule="auto"/>
        <w:jc w:val="both"/>
        <w:rPr>
          <w:rFonts w:cstheme="minorHAnsi"/>
          <w:sz w:val="24"/>
          <w:szCs w:val="24"/>
        </w:rPr>
      </w:pPr>
      <w:r w:rsidRPr="00940EEE">
        <w:rPr>
          <w:rFonts w:cstheme="minorHAnsi"/>
          <w:sz w:val="24"/>
          <w:szCs w:val="24"/>
        </w:rPr>
        <w:t>AN is a chronic, complex and serious mental disorder which is difficult to treat</w:t>
      </w:r>
      <w:r w:rsidR="00D46D85">
        <w:rPr>
          <w:rFonts w:cstheme="minorHAnsi"/>
          <w:sz w:val="24"/>
          <w:szCs w:val="24"/>
        </w:rPr>
        <w:t xml:space="preserve">. AN is considered </w:t>
      </w:r>
      <w:r w:rsidRPr="00940EEE">
        <w:rPr>
          <w:rFonts w:cstheme="minorHAnsi"/>
          <w:sz w:val="24"/>
          <w:szCs w:val="24"/>
        </w:rPr>
        <w:t xml:space="preserve">a multifactorial disorder with </w:t>
      </w:r>
      <w:r w:rsidR="00D46D85">
        <w:rPr>
          <w:rFonts w:cstheme="minorHAnsi"/>
          <w:sz w:val="24"/>
          <w:szCs w:val="24"/>
        </w:rPr>
        <w:t xml:space="preserve">complex </w:t>
      </w:r>
      <w:r w:rsidRPr="00940EEE">
        <w:rPr>
          <w:rFonts w:cstheme="minorHAnsi"/>
          <w:sz w:val="24"/>
          <w:szCs w:val="24"/>
        </w:rPr>
        <w:t xml:space="preserve">aetiology </w:t>
      </w:r>
      <w:r w:rsidR="00E07ECA" w:rsidRPr="00940EEE">
        <w:rPr>
          <w:rFonts w:cstheme="minorHAnsi"/>
          <w:sz w:val="24"/>
          <w:szCs w:val="24"/>
        </w:rPr>
        <w:fldChar w:fldCharType="begin">
          <w:fldData xml:space="preserve">PEVuZE5vdGU+PENpdGU+PEF1dGhvcj5aYW5kaWFuPC9BdXRob3I+PFllYXI+MjAwNzwvWWVhcj48
UmVjTnVtPjExMTE8L1JlY051bT48RGlzcGxheVRleHQ+KFphbmRpYW4sIElvYWtpbWlkaXMgZXQg
YWwuIDIwMDcpPC9EaXNwbGF5VGV4dD48cmVjb3JkPjxyZWMtbnVtYmVyPjExMTE8L3JlYy1udW1i
ZXI+PGZvcmVpZ24ta2V5cz48a2V5IGFwcD0iRU4iIGRiLWlkPSJlMmZ4dzUyc2dlemVwYmVzd2F5
eHRkeGY1enI1ZmFyZHQyd3giPjExMTE8L2tleT48L2ZvcmVpZ24ta2V5cz48cmVmLXR5cGUgbmFt
ZT0iSm91cm5hbCBBcnRpY2xlIj4xNzwvcmVmLXR5cGU+PGNvbnRyaWJ1dG9ycz48YXV0aG9ycz48
YXV0aG9yPlphbmRpYW4sIE0uPC9hdXRob3I+PGF1dGhvcj5Jb2FraW1pZGlzLCBJLjwvYXV0aG9y
PjxhdXRob3I+QmVyZ2gsIEMuPC9hdXRob3I+PGF1dGhvcj5Tb2RlcnN0ZW4sIFAuPC9hdXRob3I+
PC9hdXRob3JzPjwvY29udHJpYnV0b3JzPjxhdXRoLWFkZHJlc3M+S2Fyb2xpbnNrYSBJbnN0aXR1
dGV0LCBTZWN0aW9uIG9mIEFwcGxpZWQgTmV1cm9lbmRvY3Jpbm9sb2d5IGFuZCBNYW5kb21ldGVy
IENsaW5pYywgQUIgTWFuZG8sIFMtMTQxIDAxIEh1ZGRpbmdlLCBTd2VkZW4uPC9hdXRoLWFkZHJl
c3M+PHRpdGxlcz48dGl0bGU+Q2F1c2UgYW5kIHRyZWF0bWVudCBvZiBhbm9yZXhpYSBuZXJ2b3Nh
PC90aXRsZT48c2Vjb25kYXJ5LXRpdGxlPlBoeXNpb2wgQmVoYXY8L3NlY29uZGFyeS10aXRsZT48
YWx0LXRpdGxlPlBoeXNpb2xvZ3kgJmFtcDsgYmVoYXZpb3I8L2FsdC10aXRsZT48L3RpdGxlcz48
cGVyaW9kaWNhbD48ZnVsbC10aXRsZT5QaHlzaW9sIEJlaGF2PC9mdWxsLXRpdGxlPjxhYmJyLTE+
UGh5c2lvbG9neSAmYW1wOyBiZWhhdmlvcjwvYWJici0xPjwvcGVyaW9kaWNhbD48YWx0LXBlcmlv
ZGljYWw+PGZ1bGwtdGl0bGU+UGh5c2lvbCBCZWhhdjwvZnVsbC10aXRsZT48YWJici0xPlBoeXNp
b2xvZ3kgJmFtcDsgYmVoYXZpb3I8L2FiYnItMT48L2FsdC1wZXJpb2RpY2FsPjxwYWdlcz4yODMt
OTA8L3BhZ2VzPjx2b2x1bWU+OTI8L3ZvbHVtZT48bnVtYmVyPjEtMjwvbnVtYmVyPjxlZGl0aW9u
PjIwMDcvMDYvMjY8L2VkaXRpb24+PGtleXdvcmRzPjxrZXl3b3JkPkFub3JleGlhIE5lcnZvc2Ev
ZXRpb2xvZ3kvcGh5c2lvcGF0aG9sb2d5Lypwc3ljaG9sb2d5L3RoZXJhcHk8L2tleXdvcmQ+PGtl
eXdvcmQ+QXNzb2NpYXRpb24gTGVhcm5pbmcvcGh5c2lvbG9neTwva2V5d29yZD48a2V5d29yZD4q
QmVoYXZpb3IgVGhlcmFweTwva2V5d29yZD48a2V5d29yZD5Cb2R5IE1hc3MgSW5kZXg8L2tleXdv
cmQ+PGtleXdvcmQ+RmVlZGluZyBCZWhhdmlvci9waHlzaW9sb2d5Lypwc3ljaG9sb2d5PC9rZXl3
b3JkPjxrZXl3b3JkPkZlbWFsZTwva2V5d29yZD48a2V5d29yZD5IdW1hbnM8L2tleXdvcmQ+PGtl
eXdvcmQ+T2JzZXNzaXZlLUNvbXB1bHNpdmUgRGlzb3JkZXIvY29tcGxpY2F0aW9ucy9waHlzaW9w
YXRob2xvZ3kvKnBzeWNob2xvZ3k8L2tleXdvcmQ+PGtleXdvcmQ+UHN5Y2hvbG9naWNhbCBUaGVv
cnk8L2tleXdvcmQ+PGtleXdvcmQ+U2Vyb3RvbmluL3BoeXNpb2xvZ3k8L2tleXdvcmQ+PGtleXdv
cmQ+U3RhcnZhdGlvbi9waHlzaW9wYXRob2xvZ3kvKnBzeWNob2xvZ3k8L2tleXdvcmQ+PC9rZXl3
b3Jkcz48ZGF0ZXM+PHllYXI+MjAwNzwveWVhcj48cHViLWRhdGVzPjxkYXRlPlNlcCAxMDwvZGF0
ZT48L3B1Yi1kYXRlcz48L2RhdGVzPjxpc2JuPjAwMzEtOTM4NCAoUHJpbnQpJiN4RDswMDMxLTkz
ODQgKExpbmtpbmcpPC9pc2JuPjxhY2Nlc3Npb24tbnVtPjE3NTg1OTczPC9hY2Nlc3Npb24tbnVt
Pjx3b3JrLXR5cGU+UmV2aWV3PC93b3JrLXR5cGU+PHVybHM+PHJlbGF0ZWQtdXJscz48dXJsPmh0
dHA6Ly93d3cubmNiaS5ubG0ubmloLmdvdi9wdWJtZWQvMTc1ODU5NzM8L3VybD48L3JlbGF0ZWQt
dXJscz48L3VybHM+PGVsZWN0cm9uaWMtcmVzb3VyY2UtbnVtPjEwLjEwMTYvai5waHlzYmVoLjIw
MDcuMDUuMDUyPC9lbGVjdHJvbmljLXJlc291cmNlLW51bT48bGFuZ3VhZ2U+ZW5nPC9sYW5ndWFn
ZT48L3JlY29yZD48L0NpdGU+PC9FbmROb3RlPn==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PEVuZE5vdGU+PENpdGU+PEF1dGhvcj5aYW5kaWFuPC9BdXRob3I+PFllYXI+MjAwNzwvWWVhcj48
UmVjTnVtPjExMTE8L1JlY051bT48RGlzcGxheVRleHQ+KFphbmRpYW4sIElvYWtpbWlkaXMgZXQg
YWwuIDIwMDcpPC9EaXNwbGF5VGV4dD48cmVjb3JkPjxyZWMtbnVtYmVyPjExMTE8L3JlYy1udW1i
ZXI+PGZvcmVpZ24ta2V5cz48a2V5IGFwcD0iRU4iIGRiLWlkPSJlMmZ4dzUyc2dlemVwYmVzd2F5
eHRkeGY1enI1ZmFyZHQyd3giPjExMTE8L2tleT48L2ZvcmVpZ24ta2V5cz48cmVmLXR5cGUgbmFt
ZT0iSm91cm5hbCBBcnRpY2xlIj4xNzwvcmVmLXR5cGU+PGNvbnRyaWJ1dG9ycz48YXV0aG9ycz48
YXV0aG9yPlphbmRpYW4sIE0uPC9hdXRob3I+PGF1dGhvcj5Jb2FraW1pZGlzLCBJLjwvYXV0aG9y
PjxhdXRob3I+QmVyZ2gsIEMuPC9hdXRob3I+PGF1dGhvcj5Tb2RlcnN0ZW4sIFAuPC9hdXRob3I+
PC9hdXRob3JzPjwvY29udHJpYnV0b3JzPjxhdXRoLWFkZHJlc3M+S2Fyb2xpbnNrYSBJbnN0aXR1
dGV0LCBTZWN0aW9uIG9mIEFwcGxpZWQgTmV1cm9lbmRvY3Jpbm9sb2d5IGFuZCBNYW5kb21ldGVy
IENsaW5pYywgQUIgTWFuZG8sIFMtMTQxIDAxIEh1ZGRpbmdlLCBTd2VkZW4uPC9hdXRoLWFkZHJl
c3M+PHRpdGxlcz48dGl0bGU+Q2F1c2UgYW5kIHRyZWF0bWVudCBvZiBhbm9yZXhpYSBuZXJ2b3Nh
PC90aXRsZT48c2Vjb25kYXJ5LXRpdGxlPlBoeXNpb2wgQmVoYXY8L3NlY29uZGFyeS10aXRsZT48
YWx0LXRpdGxlPlBoeXNpb2xvZ3kgJmFtcDsgYmVoYXZpb3I8L2FsdC10aXRsZT48L3RpdGxlcz48
cGVyaW9kaWNhbD48ZnVsbC10aXRsZT5QaHlzaW9sIEJlaGF2PC9mdWxsLXRpdGxlPjxhYmJyLTE+
UGh5c2lvbG9neSAmYW1wOyBiZWhhdmlvcjwvYWJici0xPjwvcGVyaW9kaWNhbD48YWx0LXBlcmlv
ZGljYWw+PGZ1bGwtdGl0bGU+UGh5c2lvbCBCZWhhdjwvZnVsbC10aXRsZT48YWJici0xPlBoeXNp
b2xvZ3kgJmFtcDsgYmVoYXZpb3I8L2FiYnItMT48L2FsdC1wZXJpb2RpY2FsPjxwYWdlcz4yODMt
OTA8L3BhZ2VzPjx2b2x1bWU+OTI8L3ZvbHVtZT48bnVtYmVyPjEtMjwvbnVtYmVyPjxlZGl0aW9u
PjIwMDcvMDYvMjY8L2VkaXRpb24+PGtleXdvcmRzPjxrZXl3b3JkPkFub3JleGlhIE5lcnZvc2Ev
ZXRpb2xvZ3kvcGh5c2lvcGF0aG9sb2d5Lypwc3ljaG9sb2d5L3RoZXJhcHk8L2tleXdvcmQ+PGtl
eXdvcmQ+QXNzb2NpYXRpb24gTGVhcm5pbmcvcGh5c2lvbG9neTwva2V5d29yZD48a2V5d29yZD4q
QmVoYXZpb3IgVGhlcmFweTwva2V5d29yZD48a2V5d29yZD5Cb2R5IE1hc3MgSW5kZXg8L2tleXdv
cmQ+PGtleXdvcmQ+RmVlZGluZyBCZWhhdmlvci9waHlzaW9sb2d5Lypwc3ljaG9sb2d5PC9rZXl3
b3JkPjxrZXl3b3JkPkZlbWFsZTwva2V5d29yZD48a2V5d29yZD5IdW1hbnM8L2tleXdvcmQ+PGtl
eXdvcmQ+T2JzZXNzaXZlLUNvbXB1bHNpdmUgRGlzb3JkZXIvY29tcGxpY2F0aW9ucy9waHlzaW9w
YXRob2xvZ3kvKnBzeWNob2xvZ3k8L2tleXdvcmQ+PGtleXdvcmQ+UHN5Y2hvbG9naWNhbCBUaGVv
cnk8L2tleXdvcmQ+PGtleXdvcmQ+U2Vyb3RvbmluL3BoeXNpb2xvZ3k8L2tleXdvcmQ+PGtleXdv
cmQ+U3RhcnZhdGlvbi9waHlzaW9wYXRob2xvZ3kvKnBzeWNob2xvZ3k8L2tleXdvcmQ+PC9rZXl3
b3Jkcz48ZGF0ZXM+PHllYXI+MjAwNzwveWVhcj48cHViLWRhdGVzPjxkYXRlPlNlcCAxMDwvZGF0
ZT48L3B1Yi1kYXRlcz48L2RhdGVzPjxpc2JuPjAwMzEtOTM4NCAoUHJpbnQpJiN4RDswMDMxLTkz
ODQgKExpbmtpbmcpPC9pc2JuPjxhY2Nlc3Npb24tbnVtPjE3NTg1OTczPC9hY2Nlc3Npb24tbnVt
Pjx3b3JrLXR5cGU+UmV2aWV3PC93b3JrLXR5cGU+PHVybHM+PHJlbGF0ZWQtdXJscz48dXJsPmh0
dHA6Ly93d3cubmNiaS5ubG0ubmloLmdvdi9wdWJtZWQvMTc1ODU5NzM8L3VybD48L3JlbGF0ZWQt
dXJscz48L3VybHM+PGVsZWN0cm9uaWMtcmVzb3VyY2UtbnVtPjEwLjEwMTYvai5waHlzYmVoLjIw
MDcuMDUuMDUyPC9lbGVjdHJvbmljLXJlc291cmNlLW51bT48bGFuZ3VhZ2U+ZW5nPC9sYW5ndWFn
ZT48L3JlY29yZD48L0NpdGU+PC9FbmROb3RlPn==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sidRPr="00940EEE">
        <w:rPr>
          <w:rFonts w:cstheme="minorHAnsi"/>
          <w:sz w:val="24"/>
          <w:szCs w:val="24"/>
        </w:rPr>
      </w:r>
      <w:r w:rsidR="00E07ECA" w:rsidRPr="00940EEE">
        <w:rPr>
          <w:rFonts w:cstheme="minorHAnsi"/>
          <w:sz w:val="24"/>
          <w:szCs w:val="24"/>
        </w:rPr>
        <w:fldChar w:fldCharType="separate"/>
      </w:r>
      <w:r w:rsidR="00C41A0A">
        <w:rPr>
          <w:rFonts w:cstheme="minorHAnsi"/>
          <w:noProof/>
          <w:sz w:val="24"/>
          <w:szCs w:val="24"/>
        </w:rPr>
        <w:t>(</w:t>
      </w:r>
      <w:hyperlink w:anchor="_ENREF_308" w:tooltip="Zandian, 2007 #1111" w:history="1">
        <w:r w:rsidR="00897281">
          <w:rPr>
            <w:rFonts w:cstheme="minorHAnsi"/>
            <w:noProof/>
            <w:sz w:val="24"/>
            <w:szCs w:val="24"/>
          </w:rPr>
          <w:t>Zandian, Ioakimidis et al. 2007</w:t>
        </w:r>
      </w:hyperlink>
      <w:r w:rsidR="00C41A0A">
        <w:rPr>
          <w:rFonts w:cstheme="minorHAnsi"/>
          <w:noProof/>
          <w:sz w:val="24"/>
          <w:szCs w:val="24"/>
        </w:rPr>
        <w:t>)</w:t>
      </w:r>
      <w:r w:rsidR="00E07ECA" w:rsidRPr="00940EEE">
        <w:rPr>
          <w:rFonts w:cstheme="minorHAnsi"/>
          <w:sz w:val="24"/>
          <w:szCs w:val="24"/>
        </w:rPr>
        <w:fldChar w:fldCharType="end"/>
      </w:r>
      <w:r w:rsidRPr="00940EEE">
        <w:rPr>
          <w:rFonts w:cstheme="minorHAnsi"/>
          <w:sz w:val="24"/>
          <w:szCs w:val="24"/>
        </w:rPr>
        <w:t xml:space="preserve">. </w:t>
      </w:r>
      <w:r w:rsidR="00584658" w:rsidRPr="00940EEE">
        <w:rPr>
          <w:rFonts w:cstheme="minorHAnsi"/>
          <w:sz w:val="24"/>
          <w:szCs w:val="24"/>
        </w:rPr>
        <w:t xml:space="preserve">This is further highlighted </w:t>
      </w:r>
      <w:r w:rsidR="007215F7">
        <w:rPr>
          <w:rFonts w:cstheme="minorHAnsi"/>
          <w:sz w:val="24"/>
          <w:szCs w:val="24"/>
        </w:rPr>
        <w:t xml:space="preserve">when assessing </w:t>
      </w:r>
      <w:r w:rsidR="00584658" w:rsidRPr="00940EEE">
        <w:rPr>
          <w:rFonts w:cstheme="minorHAnsi"/>
          <w:sz w:val="24"/>
          <w:szCs w:val="24"/>
        </w:rPr>
        <w:t>treatment outcomes</w:t>
      </w:r>
      <w:r w:rsidR="007215F7">
        <w:rPr>
          <w:rFonts w:cstheme="minorHAnsi"/>
          <w:sz w:val="24"/>
          <w:szCs w:val="24"/>
        </w:rPr>
        <w:t>,</w:t>
      </w:r>
      <w:r w:rsidR="002A3F72">
        <w:rPr>
          <w:rFonts w:cstheme="minorHAnsi"/>
          <w:sz w:val="24"/>
          <w:szCs w:val="24"/>
        </w:rPr>
        <w:t xml:space="preserve"> which</w:t>
      </w:r>
      <w:r w:rsidR="00BD083B" w:rsidRPr="00940EEE">
        <w:rPr>
          <w:rFonts w:cstheme="minorHAnsi"/>
          <w:sz w:val="24"/>
          <w:szCs w:val="24"/>
        </w:rPr>
        <w:t xml:space="preserve"> ha</w:t>
      </w:r>
      <w:r w:rsidR="006E7F3D">
        <w:rPr>
          <w:rFonts w:cstheme="minorHAnsi"/>
          <w:sz w:val="24"/>
          <w:szCs w:val="24"/>
        </w:rPr>
        <w:t xml:space="preserve">ve </w:t>
      </w:r>
      <w:r w:rsidR="00584658" w:rsidRPr="00940EEE">
        <w:rPr>
          <w:rFonts w:cstheme="minorHAnsi"/>
          <w:sz w:val="24"/>
          <w:szCs w:val="24"/>
        </w:rPr>
        <w:t>remain</w:t>
      </w:r>
      <w:r w:rsidR="006E7F3D">
        <w:rPr>
          <w:rFonts w:cstheme="minorHAnsi"/>
          <w:sz w:val="24"/>
          <w:szCs w:val="24"/>
        </w:rPr>
        <w:t>ed</w:t>
      </w:r>
      <w:r w:rsidR="00584658" w:rsidRPr="00940EEE">
        <w:rPr>
          <w:rFonts w:cstheme="minorHAnsi"/>
          <w:sz w:val="24"/>
          <w:szCs w:val="24"/>
        </w:rPr>
        <w:t xml:space="preserve"> poor </w:t>
      </w:r>
      <w:r w:rsidR="00D46D85">
        <w:rPr>
          <w:rFonts w:cstheme="minorHAnsi"/>
          <w:sz w:val="24"/>
          <w:szCs w:val="24"/>
        </w:rPr>
        <w:t xml:space="preserve">with </w:t>
      </w:r>
      <w:r w:rsidR="00584658" w:rsidRPr="00940EEE">
        <w:rPr>
          <w:rFonts w:cstheme="minorHAnsi"/>
          <w:sz w:val="24"/>
          <w:szCs w:val="24"/>
        </w:rPr>
        <w:t xml:space="preserve">high </w:t>
      </w:r>
      <w:r w:rsidR="00D46D85" w:rsidRPr="00940EEE">
        <w:rPr>
          <w:rFonts w:cstheme="minorHAnsi"/>
          <w:sz w:val="24"/>
          <w:szCs w:val="24"/>
        </w:rPr>
        <w:t>dropout</w:t>
      </w:r>
      <w:r w:rsidR="00584658" w:rsidRPr="00940EEE">
        <w:rPr>
          <w:rFonts w:cstheme="minorHAnsi"/>
          <w:sz w:val="24"/>
          <w:szCs w:val="24"/>
        </w:rPr>
        <w:t xml:space="preserve"> and relapse rates</w:t>
      </w:r>
      <w:r w:rsidR="007215F7">
        <w:rPr>
          <w:rFonts w:cstheme="minorHAnsi"/>
          <w:sz w:val="24"/>
          <w:szCs w:val="24"/>
        </w:rPr>
        <w:t xml:space="preserve">. These </w:t>
      </w:r>
      <w:r w:rsidR="00354916" w:rsidRPr="00940EEE">
        <w:rPr>
          <w:rFonts w:cstheme="minorHAnsi"/>
          <w:sz w:val="24"/>
          <w:szCs w:val="24"/>
        </w:rPr>
        <w:t>have remained constant over the past 50</w:t>
      </w:r>
      <w:r w:rsidR="00BD083B" w:rsidRPr="00940EEE">
        <w:rPr>
          <w:rFonts w:cstheme="minorHAnsi"/>
          <w:sz w:val="24"/>
          <w:szCs w:val="24"/>
        </w:rPr>
        <w:t xml:space="preserve"> </w:t>
      </w:r>
      <w:r w:rsidR="00354916" w:rsidRPr="00940EEE">
        <w:rPr>
          <w:rFonts w:cstheme="minorHAnsi"/>
          <w:sz w:val="24"/>
          <w:szCs w:val="24"/>
        </w:rPr>
        <w:t xml:space="preserve">years </w:t>
      </w:r>
      <w:r w:rsidR="00E07ECA" w:rsidRPr="00940EEE">
        <w:rPr>
          <w:rFonts w:cstheme="minorHAnsi"/>
          <w:sz w:val="24"/>
          <w:szCs w:val="24"/>
        </w:rPr>
        <w:fldChar w:fldCharType="begin">
          <w:fldData xml:space="preserve">PEVuZE5vdGU+PENpdGU+PEF1dGhvcj5TdGVpbmhhdXNlbjwvQXV0aG9yPjxZZWFyPjIwMDI8L1ll
YXI+PFJlY051bT4xMTE0PC9SZWNOdW0+PERpc3BsYXlUZXh0PihTdGVpbmhhdXNlbiAyMDAyKTwv
RGlzcGxheVRleHQ+PHJlY29yZD48cmVjLW51bWJlcj4xMTE0PC9yZWMtbnVtYmVyPjxmb3JlaWdu
LWtleXM+PGtleSBhcHA9IkVOIiBkYi1pZD0iZTJmeHc1MnNnZXplcGJlc3dheXh0ZHhmNXpyNWZh
cmR0Mnd4Ij4xMTE0PC9rZXk+PC9mb3JlaWduLWtleXM+PHJlZi10eXBlIG5hbWU9IkpvdXJuYWwg
QXJ0aWNsZSI+MTc8L3JlZi10eXBlPjxjb250cmlidXRvcnM+PGF1dGhvcnM+PGF1dGhvcj5TdGVp
bmhhdXNlbiwgSC4gQy48L2F1dGhvcj48L2F1dGhvcnM+PC9jb250cmlidXRvcnM+PGF1dGgtYWRk
cmVzcz5EZXBhcnRtZW50IG9mIENoaWxkIGFuZCBBZG9sZXNjZW50IFBzeWNoaWF0cnksIFVuaXZl
cnNpdHkgb2YgWnVyaWNoLCBQb3N0ZmFjaCwgU3dpdHplcmxhbmQuIHN0ZWluaEBranBkLnVuaXpo
LmNoPC9hdXRoLWFkZHJlc3M+PHRpdGxlcz48dGl0bGU+VGhlIG91dGNvbWUgb2YgYW5vcmV4aWEg
bmVydm9zYSBpbiB0aGUgMjB0aCBjZW50dXJ5PC90aXRsZT48c2Vjb25kYXJ5LXRpdGxlPkFtIEog
UHN5Y2hpYXRyeTwvc2Vjb25kYXJ5LXRpdGxlPjxhbHQtdGl0bGU+VGhlIEFtZXJpY2FuIGpvdXJu
YWwgb2YgcHN5Y2hpYXRyeTwvYWx0LXRpdGxlPjwvdGl0bGVzPjxwZXJpb2RpY2FsPjxmdWxsLXRp
dGxlPkFtIEogUHN5Y2hpYXRyeTwvZnVsbC10aXRsZT48YWJici0xPlRoZSBBbWVyaWNhbiBqb3Vy
bmFsIG9mIHBzeWNoaWF0cnk8L2FiYnItMT48L3BlcmlvZGljYWw+PGFsdC1wZXJpb2RpY2FsPjxm
dWxsLXRpdGxlPkFtIEogUHN5Y2hpYXRyeTwvZnVsbC10aXRsZT48YWJici0xPlRoZSBBbWVyaWNh
biBqb3VybmFsIG9mIHBzeWNoaWF0cnk8L2FiYnItMT48L2FsdC1wZXJpb2RpY2FsPjxwYWdlcz4x
Mjg0LTkzPC9wYWdlcz48dm9sdW1lPjE1OTwvdm9sdW1lPjxudW1iZXI+ODwvbnVtYmVyPjxlZGl0
aW9uPjIwMDIvMDgvMDM8L2VkaXRpb24+PGtleXdvcmRzPjxrZXl3b3JkPkFkb2xlc2NlbnQ8L2tl
eXdvcmQ+PGtleXdvcmQ+QWR1bHQ8L2tleXdvcmQ+PGtleXdvcmQ+QWdlIG9mIE9uc2V0PC9rZXl3
b3JkPjxrZXl3b3JkPkFub3JleGlhIE5lcnZvc2EvKmRpYWdub3Npcy9lcGlkZW1pb2xvZ3kvdGhl
cmFweTwva2V5d29yZD48a2V5d29yZD5DYXVzZSBvZiBEZWF0aDwva2V5d29yZD48a2V5d29yZD5D
aHJvbmljIERpc2Vhc2U8L2tleXdvcmQ+PGtleXdvcmQ+Q29tb3JiaWRpdHk8L2tleXdvcmQ+PGtl
eXdvcmQ+Q29tcHVsc2l2ZSBQZXJzb25hbGl0eSBEaXNvcmRlci9kaWFnbm9zaXMvZXBpZGVtaW9s
b2d5PC9rZXl3b3JkPjxrZXl3b3JkPkZlbWFsZTwva2V5d29yZD48a2V5d29yZD5Gb2xsb3ctVXAg
U3R1ZGllczwva2V5d29yZD48a2V5d29yZD5Ib3NwaXRhbGl6YXRpb248L2tleXdvcmQ+PGtleXdv
cmQ+SHVtYW5zPC9rZXl3b3JkPjxrZXl3b3JkPkxlbmd0aCBvZiBTdGF5PC9rZXl3b3JkPjxrZXl3
b3JkPk1hbGU8L2tleXdvcmQ+PGtleXdvcmQ+TWVudGFsIERpc29yZGVycy9kaWFnbm9zaXMvZXBp
ZGVtaW9sb2d5PC9rZXl3b3JkPjxrZXl3b3JkPk91dGNvbWUgQXNzZXNzbWVudCAoSGVhbHRoIENh
cmUpL3RyZW5kczwva2V5d29yZD48a2V5d29yZD5Qcm9nbm9zaXM8L2tleXdvcmQ+PGtleXdvcmQ+
U3Vydml2YWwgQW5hbHlzaXM8L2tleXdvcmQ+PC9rZXl3b3Jkcz48ZGF0ZXM+PHllYXI+MjAwMjwv
eWVhcj48cHViLWRhdGVzPjxkYXRlPkF1ZzwvZGF0ZT48L3B1Yi1kYXRlcz48L2RhdGVzPjxpc2Ju
PjAwMDItOTUzWCAoUHJpbnQpJiN4RDswMDAyLTk1M1ggKExpbmtpbmcpPC9pc2JuPjxhY2Nlc3Np
b24tbnVtPjEyMTUzODE3PC9hY2Nlc3Npb24tbnVtPjx3b3JrLXR5cGU+UmV2aWV3PC93b3JrLXR5
cGU+PHVybHM+PHJlbGF0ZWQtdXJscz48dXJsPmh0dHA6Ly93d3cubmNiaS5ubG0ubmloLmdvdi9w
dWJtZWQvMTIxNTM4MTc8L3VybD48L3JlbGF0ZWQtdXJscz48L3VybHM+PGxhbmd1YWdlPmVuZzwv
bGFuZ3VhZ2U+PC9yZWNvcmQ+PC9DaXRlPjwvRW5kTm90ZT4A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PEVuZE5vdGU+PENpdGU+PEF1dGhvcj5TdGVpbmhhdXNlbjwvQXV0aG9yPjxZZWFyPjIwMDI8L1ll
YXI+PFJlY051bT4xMTE0PC9SZWNOdW0+PERpc3BsYXlUZXh0PihTdGVpbmhhdXNlbiAyMDAyKTwv
RGlzcGxheVRleHQ+PHJlY29yZD48cmVjLW51bWJlcj4xMTE0PC9yZWMtbnVtYmVyPjxmb3JlaWdu
LWtleXM+PGtleSBhcHA9IkVOIiBkYi1pZD0iZTJmeHc1MnNnZXplcGJlc3dheXh0ZHhmNXpyNWZh
cmR0Mnd4Ij4xMTE0PC9rZXk+PC9mb3JlaWduLWtleXM+PHJlZi10eXBlIG5hbWU9IkpvdXJuYWwg
QXJ0aWNsZSI+MTc8L3JlZi10eXBlPjxjb250cmlidXRvcnM+PGF1dGhvcnM+PGF1dGhvcj5TdGVp
bmhhdXNlbiwgSC4gQy48L2F1dGhvcj48L2F1dGhvcnM+PC9jb250cmlidXRvcnM+PGF1dGgtYWRk
cmVzcz5EZXBhcnRtZW50IG9mIENoaWxkIGFuZCBBZG9sZXNjZW50IFBzeWNoaWF0cnksIFVuaXZl
cnNpdHkgb2YgWnVyaWNoLCBQb3N0ZmFjaCwgU3dpdHplcmxhbmQuIHN0ZWluaEBranBkLnVuaXpo
LmNoPC9hdXRoLWFkZHJlc3M+PHRpdGxlcz48dGl0bGU+VGhlIG91dGNvbWUgb2YgYW5vcmV4aWEg
bmVydm9zYSBpbiB0aGUgMjB0aCBjZW50dXJ5PC90aXRsZT48c2Vjb25kYXJ5LXRpdGxlPkFtIEog
UHN5Y2hpYXRyeTwvc2Vjb25kYXJ5LXRpdGxlPjxhbHQtdGl0bGU+VGhlIEFtZXJpY2FuIGpvdXJu
YWwgb2YgcHN5Y2hpYXRyeTwvYWx0LXRpdGxlPjwvdGl0bGVzPjxwZXJpb2RpY2FsPjxmdWxsLXRp
dGxlPkFtIEogUHN5Y2hpYXRyeTwvZnVsbC10aXRsZT48YWJici0xPlRoZSBBbWVyaWNhbiBqb3Vy
bmFsIG9mIHBzeWNoaWF0cnk8L2FiYnItMT48L3BlcmlvZGljYWw+PGFsdC1wZXJpb2RpY2FsPjxm
dWxsLXRpdGxlPkFtIEogUHN5Y2hpYXRyeTwvZnVsbC10aXRsZT48YWJici0xPlRoZSBBbWVyaWNh
biBqb3VybmFsIG9mIHBzeWNoaWF0cnk8L2FiYnItMT48L2FsdC1wZXJpb2RpY2FsPjxwYWdlcz4x
Mjg0LTkzPC9wYWdlcz48dm9sdW1lPjE1OTwvdm9sdW1lPjxudW1iZXI+ODwvbnVtYmVyPjxlZGl0
aW9uPjIwMDIvMDgvMDM8L2VkaXRpb24+PGtleXdvcmRzPjxrZXl3b3JkPkFkb2xlc2NlbnQ8L2tl
eXdvcmQ+PGtleXdvcmQ+QWR1bHQ8L2tleXdvcmQ+PGtleXdvcmQ+QWdlIG9mIE9uc2V0PC9rZXl3
b3JkPjxrZXl3b3JkPkFub3JleGlhIE5lcnZvc2EvKmRpYWdub3Npcy9lcGlkZW1pb2xvZ3kvdGhl
cmFweTwva2V5d29yZD48a2V5d29yZD5DYXVzZSBvZiBEZWF0aDwva2V5d29yZD48a2V5d29yZD5D
aHJvbmljIERpc2Vhc2U8L2tleXdvcmQ+PGtleXdvcmQ+Q29tb3JiaWRpdHk8L2tleXdvcmQ+PGtl
eXdvcmQ+Q29tcHVsc2l2ZSBQZXJzb25hbGl0eSBEaXNvcmRlci9kaWFnbm9zaXMvZXBpZGVtaW9s
b2d5PC9rZXl3b3JkPjxrZXl3b3JkPkZlbWFsZTwva2V5d29yZD48a2V5d29yZD5Gb2xsb3ctVXAg
U3R1ZGllczwva2V5d29yZD48a2V5d29yZD5Ib3NwaXRhbGl6YXRpb248L2tleXdvcmQ+PGtleXdv
cmQ+SHVtYW5zPC9rZXl3b3JkPjxrZXl3b3JkPkxlbmd0aCBvZiBTdGF5PC9rZXl3b3JkPjxrZXl3
b3JkPk1hbGU8L2tleXdvcmQ+PGtleXdvcmQ+TWVudGFsIERpc29yZGVycy9kaWFnbm9zaXMvZXBp
ZGVtaW9sb2d5PC9rZXl3b3JkPjxrZXl3b3JkPk91dGNvbWUgQXNzZXNzbWVudCAoSGVhbHRoIENh
cmUpL3RyZW5kczwva2V5d29yZD48a2V5d29yZD5Qcm9nbm9zaXM8L2tleXdvcmQ+PGtleXdvcmQ+
U3Vydml2YWwgQW5hbHlzaXM8L2tleXdvcmQ+PC9rZXl3b3Jkcz48ZGF0ZXM+PHllYXI+MjAwMjwv
eWVhcj48cHViLWRhdGVzPjxkYXRlPkF1ZzwvZGF0ZT48L3B1Yi1kYXRlcz48L2RhdGVzPjxpc2Ju
PjAwMDItOTUzWCAoUHJpbnQpJiN4RDswMDAyLTk1M1ggKExpbmtpbmcpPC9pc2JuPjxhY2Nlc3Np
b24tbnVtPjEyMTUzODE3PC9hY2Nlc3Npb24tbnVtPjx3b3JrLXR5cGU+UmV2aWV3PC93b3JrLXR5
cGU+PHVybHM+PHJlbGF0ZWQtdXJscz48dXJsPmh0dHA6Ly93d3cubmNiaS5ubG0ubmloLmdvdi9w
dWJtZWQvMTIxNTM4MTc8L3VybD48L3JlbGF0ZWQtdXJscz48L3VybHM+PGxhbmd1YWdlPmVuZzwv
bGFuZ3VhZ2U+PC9yZWNvcmQ+PC9DaXRlPjwvRW5kTm90ZT4A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sidRPr="00940EEE">
        <w:rPr>
          <w:rFonts w:cstheme="minorHAnsi"/>
          <w:sz w:val="24"/>
          <w:szCs w:val="24"/>
        </w:rPr>
      </w:r>
      <w:r w:rsidR="00E07ECA" w:rsidRPr="00940EEE">
        <w:rPr>
          <w:rFonts w:cstheme="minorHAnsi"/>
          <w:sz w:val="24"/>
          <w:szCs w:val="24"/>
        </w:rPr>
        <w:fldChar w:fldCharType="separate"/>
      </w:r>
      <w:r w:rsidR="00C41A0A">
        <w:rPr>
          <w:rFonts w:cstheme="minorHAnsi"/>
          <w:noProof/>
          <w:sz w:val="24"/>
          <w:szCs w:val="24"/>
        </w:rPr>
        <w:t>(</w:t>
      </w:r>
      <w:hyperlink w:anchor="_ENREF_269" w:tooltip="Steinhausen, 2002 #1114" w:history="1">
        <w:r w:rsidR="00897281">
          <w:rPr>
            <w:rFonts w:cstheme="minorHAnsi"/>
            <w:noProof/>
            <w:sz w:val="24"/>
            <w:szCs w:val="24"/>
          </w:rPr>
          <w:t>Steinhausen 2002</w:t>
        </w:r>
      </w:hyperlink>
      <w:r w:rsidR="00C41A0A">
        <w:rPr>
          <w:rFonts w:cstheme="minorHAnsi"/>
          <w:noProof/>
          <w:sz w:val="24"/>
          <w:szCs w:val="24"/>
        </w:rPr>
        <w:t>)</w:t>
      </w:r>
      <w:r w:rsidR="00E07ECA" w:rsidRPr="00940EEE">
        <w:rPr>
          <w:rFonts w:cstheme="minorHAnsi"/>
          <w:sz w:val="24"/>
          <w:szCs w:val="24"/>
        </w:rPr>
        <w:fldChar w:fldCharType="end"/>
      </w:r>
      <w:r w:rsidR="00354916" w:rsidRPr="00940EEE">
        <w:rPr>
          <w:rFonts w:cstheme="minorHAnsi"/>
          <w:sz w:val="24"/>
          <w:szCs w:val="24"/>
        </w:rPr>
        <w:t>.</w:t>
      </w:r>
      <w:r w:rsidR="00584658" w:rsidRPr="00940EEE">
        <w:rPr>
          <w:rFonts w:cstheme="minorHAnsi"/>
          <w:sz w:val="24"/>
          <w:szCs w:val="24"/>
        </w:rPr>
        <w:t xml:space="preserve">  </w:t>
      </w:r>
      <w:r w:rsidR="00354916" w:rsidRPr="00940EEE">
        <w:rPr>
          <w:rFonts w:cstheme="minorHAnsi"/>
          <w:sz w:val="24"/>
          <w:szCs w:val="24"/>
        </w:rPr>
        <w:t>Outlined below are so</w:t>
      </w:r>
      <w:r w:rsidR="00BD083B" w:rsidRPr="00940EEE">
        <w:rPr>
          <w:rFonts w:cstheme="minorHAnsi"/>
          <w:sz w:val="24"/>
          <w:szCs w:val="24"/>
        </w:rPr>
        <w:t xml:space="preserve">me of the main </w:t>
      </w:r>
      <w:r w:rsidR="00D46D85">
        <w:rPr>
          <w:rFonts w:cstheme="minorHAnsi"/>
          <w:sz w:val="24"/>
          <w:szCs w:val="24"/>
        </w:rPr>
        <w:t>‘</w:t>
      </w:r>
      <w:r w:rsidR="00BD083B" w:rsidRPr="00940EEE">
        <w:rPr>
          <w:rFonts w:cstheme="minorHAnsi"/>
          <w:sz w:val="24"/>
          <w:szCs w:val="24"/>
        </w:rPr>
        <w:t>causes</w:t>
      </w:r>
      <w:r w:rsidR="00D46D85">
        <w:rPr>
          <w:rFonts w:cstheme="minorHAnsi"/>
          <w:sz w:val="24"/>
          <w:szCs w:val="24"/>
        </w:rPr>
        <w:t>’</w:t>
      </w:r>
      <w:r w:rsidR="00BD083B" w:rsidRPr="00940EEE">
        <w:rPr>
          <w:rFonts w:cstheme="minorHAnsi"/>
          <w:sz w:val="24"/>
          <w:szCs w:val="24"/>
        </w:rPr>
        <w:t xml:space="preserve"> of AN. It i</w:t>
      </w:r>
      <w:r w:rsidR="00354916" w:rsidRPr="00940EEE">
        <w:rPr>
          <w:rFonts w:cstheme="minorHAnsi"/>
          <w:sz w:val="24"/>
          <w:szCs w:val="24"/>
        </w:rPr>
        <w:t>s imp</w:t>
      </w:r>
      <w:r w:rsidR="007215F7">
        <w:rPr>
          <w:rFonts w:cstheme="minorHAnsi"/>
          <w:sz w:val="24"/>
          <w:szCs w:val="24"/>
        </w:rPr>
        <w:t>ortant to understand that no single</w:t>
      </w:r>
      <w:r w:rsidR="00354916" w:rsidRPr="00940EEE">
        <w:rPr>
          <w:rFonts w:cstheme="minorHAnsi"/>
          <w:sz w:val="24"/>
          <w:szCs w:val="24"/>
        </w:rPr>
        <w:t xml:space="preserve"> factor is attributable to the development of AN but is often the result of a number of contributing factors.</w:t>
      </w:r>
    </w:p>
    <w:p w14:paraId="3E1AB898" w14:textId="77777777" w:rsidR="008D07B6" w:rsidRDefault="007251AA" w:rsidP="008D07B6">
      <w:pPr>
        <w:pStyle w:val="Heading3"/>
      </w:pPr>
      <w:bookmarkStart w:id="32" w:name="_Toc373236972"/>
      <w:bookmarkStart w:id="33" w:name="_Toc373237420"/>
      <w:bookmarkStart w:id="34" w:name="_Toc384718822"/>
      <w:r>
        <w:t xml:space="preserve">1.7.1 </w:t>
      </w:r>
      <w:r w:rsidR="008D07B6">
        <w:t>Puberty</w:t>
      </w:r>
      <w:bookmarkEnd w:id="32"/>
      <w:bookmarkEnd w:id="33"/>
      <w:bookmarkEnd w:id="34"/>
      <w:r w:rsidR="008D07B6">
        <w:t xml:space="preserve"> </w:t>
      </w:r>
    </w:p>
    <w:p w14:paraId="222863EE" w14:textId="77777777" w:rsidR="004D10B1" w:rsidRPr="004D10B1" w:rsidRDefault="004D10B1" w:rsidP="004D10B1"/>
    <w:p w14:paraId="028E6A98" w14:textId="562FCF08" w:rsidR="003A3FED" w:rsidRDefault="008D07B6" w:rsidP="003A3FED">
      <w:pPr>
        <w:autoSpaceDE w:val="0"/>
        <w:autoSpaceDN w:val="0"/>
        <w:adjustRightInd w:val="0"/>
        <w:spacing w:after="0" w:line="480" w:lineRule="auto"/>
        <w:jc w:val="both"/>
        <w:rPr>
          <w:sz w:val="24"/>
          <w:szCs w:val="24"/>
        </w:rPr>
      </w:pPr>
      <w:r w:rsidRPr="00E00CF9">
        <w:rPr>
          <w:sz w:val="24"/>
          <w:szCs w:val="24"/>
        </w:rPr>
        <w:t>Puberty has been one of the most frequently discussed risk periods for the development of an eating disorder. This had originally been attributed to the physical changes associated with puberty</w:t>
      </w:r>
      <w:r w:rsidR="006D60E6" w:rsidRPr="00E00CF9">
        <w:rPr>
          <w:sz w:val="24"/>
          <w:szCs w:val="24"/>
        </w:rPr>
        <w:t>, particularly an increa</w:t>
      </w:r>
      <w:r w:rsidR="009A142B">
        <w:rPr>
          <w:sz w:val="24"/>
          <w:szCs w:val="24"/>
        </w:rPr>
        <w:t>se in adiposity seen in females</w:t>
      </w:r>
      <w:r w:rsidR="006D60E6" w:rsidRPr="00E00CF9">
        <w:rPr>
          <w:sz w:val="24"/>
          <w:szCs w:val="24"/>
        </w:rPr>
        <w:t xml:space="preserve"> </w:t>
      </w:r>
      <w:r w:rsidR="00E07ECA" w:rsidRPr="00E00CF9">
        <w:rPr>
          <w:sz w:val="24"/>
          <w:szCs w:val="24"/>
        </w:rPr>
        <w:fldChar w:fldCharType="begin"/>
      </w:r>
      <w:r w:rsidR="00C41A0A">
        <w:rPr>
          <w:sz w:val="24"/>
          <w:szCs w:val="24"/>
        </w:rPr>
        <w:instrText xml:space="preserve"> ADDIN EN.CITE &lt;EndNote&gt;&lt;Cite&gt;&lt;Author&gt;Fornari&lt;/Author&gt;&lt;Year&gt;2003&lt;/Year&gt;&lt;RecNum&gt;2932&lt;/RecNum&gt;&lt;DisplayText&gt;(Fornari and Dancyger 2003)&lt;/DisplayText&gt;&lt;record&gt;&lt;rec-number&gt;2932&lt;/rec-number&gt;&lt;foreign-keys&gt;&lt;key app="EN" db-id="e2fxw52sgezepbeswayxtdxf5zr5fardt2wx"&gt;2932&lt;/key&gt;&lt;/foreign-keys&gt;&lt;ref-type name="Journal Article"&gt;17&lt;/ref-type&gt;&lt;contributors&gt;&lt;authors&gt;&lt;author&gt;Fornari, V.&lt;/author&gt;&lt;author&gt;Dancyger, I. F.&lt;/author&gt;&lt;/authors&gt;&lt;/contributors&gt;&lt;auth-address&gt;Dept. of Psychiatry, North Shore University Hospital, 400 Community Drive, Manhasset, NY 11030, USA.&lt;/auth-address&gt;&lt;titles&gt;&lt;title&gt;Psychosexual development and eating disorders&lt;/title&gt;&lt;secondary-title&gt;Adolesc Med&lt;/secondary-title&gt;&lt;/titles&gt;&lt;periodical&gt;&lt;full-title&gt;Adolesc Med&lt;/full-title&gt;&lt;/periodical&gt;&lt;pages&gt;61-75&lt;/pages&gt;&lt;volume&gt;14&lt;/volume&gt;&lt;number&gt;1&lt;/number&gt;&lt;edition&gt;2003/01/17&lt;/edition&gt;&lt;keywords&gt;&lt;keyword&gt;Adolescent&lt;/keyword&gt;&lt;keyword&gt;Adult&lt;/keyword&gt;&lt;keyword&gt;Anorexia Nervosa/*psychology&lt;/keyword&gt;&lt;keyword&gt;Body Image&lt;/keyword&gt;&lt;keyword&gt;Bulimia/*psychology&lt;/keyword&gt;&lt;keyword&gt;Child&lt;/keyword&gt;&lt;keyword&gt;Child Abuse/psychology&lt;/keyword&gt;&lt;keyword&gt;Female&lt;/keyword&gt;&lt;keyword&gt;Gender Identity&lt;/keyword&gt;&lt;keyword&gt;Humans&lt;/keyword&gt;&lt;keyword&gt;Longitudinal Studies&lt;/keyword&gt;&lt;keyword&gt;Male&lt;/keyword&gt;&lt;keyword&gt;*Psychosexual Development&lt;/keyword&gt;&lt;keyword&gt;Risk Factors&lt;/keyword&gt;&lt;keyword&gt;Sexual Behavior&lt;/keyword&gt;&lt;/keywords&gt;&lt;dates&gt;&lt;year&gt;2003&lt;/year&gt;&lt;pub-dates&gt;&lt;date&gt;Feb&lt;/date&gt;&lt;/pub-dates&gt;&lt;/dates&gt;&lt;isbn&gt;1041-3499 (Print)&amp;#xD;1041-3499 (Linking)&lt;/isbn&gt;&lt;accession-num&gt;12529191&lt;/accession-num&gt;&lt;work-type&gt;Review&lt;/work-type&gt;&lt;urls&gt;&lt;related-urls&gt;&lt;url&gt;http://www.ncbi.nlm.nih.gov/pubmed/12529191&lt;/url&gt;&lt;/related-urls&gt;&lt;/urls&gt;&lt;language&gt;eng&lt;/language&gt;&lt;/record&gt;&lt;/Cite&gt;&lt;/EndNote&gt;</w:instrText>
      </w:r>
      <w:r w:rsidR="00E07ECA" w:rsidRPr="00E00CF9">
        <w:rPr>
          <w:sz w:val="24"/>
          <w:szCs w:val="24"/>
        </w:rPr>
        <w:fldChar w:fldCharType="separate"/>
      </w:r>
      <w:r w:rsidR="00C41A0A">
        <w:rPr>
          <w:noProof/>
          <w:sz w:val="24"/>
          <w:szCs w:val="24"/>
        </w:rPr>
        <w:t>(</w:t>
      </w:r>
      <w:hyperlink w:anchor="_ENREF_72" w:tooltip="Fornari, 2003 #2932" w:history="1">
        <w:r w:rsidR="00897281">
          <w:rPr>
            <w:noProof/>
            <w:sz w:val="24"/>
            <w:szCs w:val="24"/>
          </w:rPr>
          <w:t>Fornari and Dancyger 2003</w:t>
        </w:r>
      </w:hyperlink>
      <w:r w:rsidR="00C41A0A">
        <w:rPr>
          <w:noProof/>
          <w:sz w:val="24"/>
          <w:szCs w:val="24"/>
        </w:rPr>
        <w:t>)</w:t>
      </w:r>
      <w:r w:rsidR="00E07ECA" w:rsidRPr="00E00CF9">
        <w:rPr>
          <w:sz w:val="24"/>
          <w:szCs w:val="24"/>
        </w:rPr>
        <w:fldChar w:fldCharType="end"/>
      </w:r>
      <w:r w:rsidR="009A142B">
        <w:rPr>
          <w:sz w:val="24"/>
          <w:szCs w:val="24"/>
        </w:rPr>
        <w:t>.</w:t>
      </w:r>
      <w:r w:rsidR="006D60E6" w:rsidRPr="00E00CF9">
        <w:rPr>
          <w:sz w:val="24"/>
          <w:szCs w:val="24"/>
        </w:rPr>
        <w:t xml:space="preserve"> </w:t>
      </w:r>
      <w:r w:rsidR="007215F7">
        <w:rPr>
          <w:sz w:val="24"/>
          <w:szCs w:val="24"/>
        </w:rPr>
        <w:t xml:space="preserve">Those who mature early </w:t>
      </w:r>
      <w:r w:rsidR="00A01603" w:rsidRPr="00E00CF9">
        <w:rPr>
          <w:sz w:val="24"/>
          <w:szCs w:val="24"/>
        </w:rPr>
        <w:t xml:space="preserve">are thought to be at particular risk given that they experience these physical changes earlier than their peers and may experience more body dissatisfaction </w:t>
      </w:r>
      <w:r w:rsidR="006F6FC7">
        <w:rPr>
          <w:sz w:val="24"/>
          <w:szCs w:val="24"/>
        </w:rPr>
        <w:t xml:space="preserve">and lack coping mechanisms to deal with these rapid changes accompanied with puberty </w:t>
      </w:r>
      <w:r w:rsidR="00E07ECA" w:rsidRPr="00E00CF9">
        <w:rPr>
          <w:sz w:val="24"/>
          <w:szCs w:val="24"/>
        </w:rPr>
        <w:fldChar w:fldCharType="begin"/>
      </w:r>
      <w:r w:rsidR="00C41A0A">
        <w:rPr>
          <w:sz w:val="24"/>
          <w:szCs w:val="24"/>
        </w:rPr>
        <w:instrText xml:space="preserve"> ADDIN EN.CITE &lt;EndNote&gt;&lt;Cite&gt;&lt;Author&gt;Klump&lt;/Author&gt;&lt;Year&gt;2013&lt;/Year&gt;&lt;RecNum&gt;2935&lt;/RecNum&gt;&lt;DisplayText&gt;(Klump 2013)&lt;/DisplayText&gt;&lt;record&gt;&lt;rec-number&gt;2935&lt;/rec-number&gt;&lt;foreign-keys&gt;&lt;key app="EN" db-id="e2fxw52sgezepbeswayxtdxf5zr5fardt2wx"&gt;2935&lt;/key&gt;&lt;/foreign-keys&gt;&lt;ref-type name="Journal Article"&gt;17&lt;/ref-type&gt;&lt;contributors&gt;&lt;authors&gt;&lt;author&gt;Klump, K. L.&lt;/author&gt;&lt;/authors&gt;&lt;/contributors&gt;&lt;auth-address&gt;Department of Psychology, Michigan State University, 316 Physics Rd-Room 107B, East Lansing, MI 48824-1116, USA. Electronic address: klump@msu.edu.&lt;/auth-address&gt;&lt;titles&gt;&lt;title&gt;Puberty as a critical risk period for eating disorders: A review of human and animal studies&lt;/title&gt;&lt;secondary-title&gt;Horm Behav&lt;/secondary-title&gt;&lt;alt-title&gt;Hormones and behavior&lt;/alt-title&gt;&lt;/titles&gt;&lt;periodical&gt;&lt;full-title&gt;Horm Behav&lt;/full-title&gt;&lt;abbr-1&gt;Hormones and behavior&lt;/abbr-1&gt;&lt;/periodical&gt;&lt;alt-periodical&gt;&lt;full-title&gt;Horm Behav&lt;/full-title&gt;&lt;abbr-1&gt;Hormones and behavior&lt;/abbr-1&gt;&lt;/alt-periodical&gt;&lt;pages&gt;399-410&lt;/pages&gt;&lt;volume&gt;64&lt;/volume&gt;&lt;number&gt;2&lt;/number&gt;&lt;edition&gt;2013/09/04&lt;/edition&gt;&lt;dates&gt;&lt;year&gt;2013&lt;/year&gt;&lt;pub-dates&gt;&lt;date&gt;Jul&lt;/date&gt;&lt;/pub-dates&gt;&lt;/dates&gt;&lt;isbn&gt;1095-6867 (Electronic)&amp;#xD;0018-506X (Linking)&lt;/isbn&gt;&lt;accession-num&gt;23998681&lt;/accession-num&gt;&lt;urls&gt;&lt;related-urls&gt;&lt;url&gt;http://www.ncbi.nlm.nih.gov/pubmed/23998681&lt;/url&gt;&lt;/related-urls&gt;&lt;/urls&gt;&lt;custom2&gt;3761220&lt;/custom2&gt;&lt;electronic-resource-num&gt;10.1016/j.yhbeh.2013.02.019&lt;/electronic-resource-num&gt;&lt;language&gt;eng&lt;/language&gt;&lt;/record&gt;&lt;/Cite&gt;&lt;/EndNote&gt;</w:instrText>
      </w:r>
      <w:r w:rsidR="00E07ECA" w:rsidRPr="00E00CF9">
        <w:rPr>
          <w:sz w:val="24"/>
          <w:szCs w:val="24"/>
        </w:rPr>
        <w:fldChar w:fldCharType="separate"/>
      </w:r>
      <w:r w:rsidR="00C41A0A">
        <w:rPr>
          <w:noProof/>
          <w:sz w:val="24"/>
          <w:szCs w:val="24"/>
        </w:rPr>
        <w:t>(</w:t>
      </w:r>
      <w:hyperlink w:anchor="_ENREF_132" w:tooltip="Klump, 2013 #2935" w:history="1">
        <w:r w:rsidR="00897281">
          <w:rPr>
            <w:noProof/>
            <w:sz w:val="24"/>
            <w:szCs w:val="24"/>
          </w:rPr>
          <w:t>Klump 2013</w:t>
        </w:r>
      </w:hyperlink>
      <w:r w:rsidR="00C41A0A">
        <w:rPr>
          <w:noProof/>
          <w:sz w:val="24"/>
          <w:szCs w:val="24"/>
        </w:rPr>
        <w:t>)</w:t>
      </w:r>
      <w:r w:rsidR="00E07ECA" w:rsidRPr="00E00CF9">
        <w:rPr>
          <w:sz w:val="24"/>
          <w:szCs w:val="24"/>
        </w:rPr>
        <w:fldChar w:fldCharType="end"/>
      </w:r>
      <w:r w:rsidR="009A142B">
        <w:rPr>
          <w:sz w:val="24"/>
          <w:szCs w:val="24"/>
        </w:rPr>
        <w:t>.</w:t>
      </w:r>
      <w:r w:rsidR="006F6FC7">
        <w:rPr>
          <w:sz w:val="24"/>
          <w:szCs w:val="24"/>
        </w:rPr>
        <w:t xml:space="preserve"> </w:t>
      </w:r>
    </w:p>
    <w:p w14:paraId="2C9C077C" w14:textId="1A12A30F" w:rsidR="006A5954" w:rsidRPr="00C724AA" w:rsidRDefault="003A3FED" w:rsidP="003A3FED">
      <w:pPr>
        <w:autoSpaceDE w:val="0"/>
        <w:autoSpaceDN w:val="0"/>
        <w:adjustRightInd w:val="0"/>
        <w:spacing w:after="0" w:line="480" w:lineRule="auto"/>
        <w:jc w:val="both"/>
        <w:rPr>
          <w:rFonts w:ascii="AdvPTimes" w:hAnsi="AdvPTimes" w:cs="AdvPTimes"/>
          <w:sz w:val="20"/>
          <w:szCs w:val="20"/>
        </w:rPr>
      </w:pPr>
      <w:r w:rsidRPr="00C724AA">
        <w:rPr>
          <w:sz w:val="24"/>
          <w:szCs w:val="24"/>
        </w:rPr>
        <w:t xml:space="preserve">A study by Herpertz-Dahlmann et al (2011) </w:t>
      </w:r>
      <w:r w:rsidR="007215F7" w:rsidRPr="00C724AA">
        <w:rPr>
          <w:sz w:val="24"/>
          <w:szCs w:val="24"/>
        </w:rPr>
        <w:t xml:space="preserve">suggests </w:t>
      </w:r>
      <w:r w:rsidRPr="00C724AA">
        <w:rPr>
          <w:sz w:val="24"/>
          <w:szCs w:val="24"/>
        </w:rPr>
        <w:t>th</w:t>
      </w:r>
      <w:r w:rsidRPr="00C724AA">
        <w:rPr>
          <w:rFonts w:cstheme="minorHAnsi"/>
          <w:sz w:val="24"/>
          <w:szCs w:val="24"/>
        </w:rPr>
        <w:t xml:space="preserve">at is it is highly probable that the rise in several mental disorders around puberty is a consequence of hormonal changes. Puberty-related maturation was particularly demonstrated in the brain regions of the hippocampus and amygdala, which are associated not only with the development of mood and anxiety disorders often present during the acute state but also with the long-term course of eating disorders. In addition, gonadal steroids have been shown to directly alter affective processing as well as neurotransmitters such as dopamine, serotonin, opioids, oxytocin and vasopressin. Several of these neurotransmitters appear to play a significant role in the pathophysiology of eating disorders </w:t>
      </w:r>
      <w:r w:rsidR="00E07ECA" w:rsidRPr="00C724AA">
        <w:rPr>
          <w:sz w:val="24"/>
          <w:szCs w:val="24"/>
        </w:rPr>
        <w:fldChar w:fldCharType="begin">
          <w:fldData xml:space="preserve">PEVuZE5vdGU+PENpdGU+PEF1dGhvcj5IZXJwZXJ0ei1EYWhsbWFubjwvQXV0aG9yPjxZZWFyPjIw
MTE8L1llYXI+PFJlY051bT4yOTMzPC9SZWNOdW0+PERpc3BsYXlUZXh0PihIZXJwZXJ0ei1EYWhs
bWFubiwgU2VpdHogZXQgYWwuIDIwMTEpPC9EaXNwbGF5VGV4dD48cmVjb3JkPjxyZWMtbnVtYmVy
PjI5MzM8L3JlYy1udW1iZXI+PGZvcmVpZ24ta2V5cz48a2V5IGFwcD0iRU4iIGRiLWlkPSJlMmZ4
dzUyc2dlemVwYmVzd2F5eHRkeGY1enI1ZmFyZHQyd3giPjI5MzM8L2tleT48L2ZvcmVpZ24ta2V5
cz48cmVmLXR5cGUgbmFtZT0iSm91cm5hbCBBcnRpY2xlIj4xNzwvcmVmLXR5cGU+PGNvbnRyaWJ1
dG9ycz48YXV0aG9ycz48YXV0aG9yPkhlcnBlcnR6LURhaGxtYW5uLCBCLjwvYXV0aG9yPjxhdXRo
b3I+U2VpdHosIEouPC9hdXRob3I+PGF1dGhvcj5Lb25yYWQsIEsuPC9hdXRob3I+PC9hdXRob3Jz
PjwvY29udHJpYnV0b3JzPjxhdXRoLWFkZHJlc3M+RGVwYXJ0bWVudCBvZiBDaGlsZCBhbmQgQWRv
bGVzY2VudCBQc3ljaGlhdHJ5LCBQc3ljaG9zb21hdGljcyBhbmQgUHN5Y2hvdGhlcmFweSwgUldU
SCBBYWNoZW4gVW5pdmVyc2l0eSwgTmV1ZW5ob2ZlciBXZWcgMjEsIDUyMDc0IEFhY2hlbiwgR2Vy
bWFueS4gYmhlcnBlcnR6LWRhaGxtYW5uQHVrYWFjaGVuLmRlPC9hdXRoLWFkZHJlc3M+PHRpdGxl
cz48dGl0bGU+QWV0aW9sb2d5IG9mIGFub3JleGlhIG5lcnZvc2E6IGZyb20gYSAmcXVvdDtwc3lj
aG9zb21hdGljIGZhbWlseSBtb2RlbCZxdW90OyB0byBhIG5ldXJvcHN5Y2hpYXRyaWMgZGlzb3Jk
ZXI/PC90aXRsZT48c2Vjb25kYXJ5LXRpdGxlPkV1ciBBcmNoIFBzeWNoaWF0cnkgQ2xpbiBOZXVy
b3NjaTwvc2Vjb25kYXJ5LXRpdGxlPjxhbHQtdGl0bGU+RXVyb3BlYW4gYXJjaGl2ZXMgb2YgcHN5
Y2hpYXRyeSBhbmQgY2xpbmljYWwgbmV1cm9zY2llbmNlPC9hbHQtdGl0bGU+PC90aXRsZXM+PHBl
cmlvZGljYWw+PGZ1bGwtdGl0bGU+RXVyIEFyY2ggUHN5Y2hpYXRyeSBDbGluIE5ldXJvc2NpPC9m
dWxsLXRpdGxlPjxhYmJyLTE+RXVyb3BlYW4gYXJjaGl2ZXMgb2YgcHN5Y2hpYXRyeSBhbmQgY2xp
bmljYWwgbmV1cm9zY2llbmNlPC9hYmJyLTE+PC9wZXJpb2RpY2FsPjxhbHQtcGVyaW9kaWNhbD48
ZnVsbC10aXRsZT5FdXIgQXJjaCBQc3ljaGlhdHJ5IENsaW4gTmV1cm9zY2k8L2Z1bGwtdGl0bGU+
PGFiYnItMT5FdXJvcGVhbiBhcmNoaXZlcyBvZiBwc3ljaGlhdHJ5IGFuZCBjbGluaWNhbCBuZXVy
b3NjaWVuY2U8L2FiYnItMT48L2FsdC1wZXJpb2RpY2FsPjxwYWdlcz5TMTc3LTgxPC9wYWdlcz48
dm9sdW1lPjI2MSBTdXBwbCAyPC92b2x1bWU+PGVkaXRpb24+MjAxMS8wOC8yNjwvZWRpdGlvbj48
a2V5d29yZHM+PGtleXdvcmQ+QWRvbGVzY2VudDwva2V5d29yZD48a2V5d29yZD5BZHVsdDwva2V5
d29yZD48a2V5d29yZD5Bbm9yZXhpYSBOZXJ2b3NhL2dlbmV0aWNzL3BoeXNpb3BhdGhvbG9neS8q
cHN5Y2hvbG9neTwva2V5d29yZD48a2V5d29yZD5CcmFpbi8qcGh5c2lvcGF0aG9sb2d5PC9rZXl3
b3JkPjxrZXl3b3JkPkNoaWxkPC9rZXl3b3JkPjxrZXl3b3JkPipDaGlsZCBEZXZlbG9wbWVudDwv
a2V5d29yZD48a2V5d29yZD5GYW1pbHkvKnBzeWNob2xvZ3k8L2tleXdvcmQ+PGtleXdvcmQ+SHVt
YW5zPC9rZXl3b3JkPjxrZXl3b3JkPipQZXJzb25hbGl0eTwva2V5d29yZD48a2V5d29yZD5Qc3lj
aG9waHlzaW9sb2dpYyBEaXNvcmRlcnMvZ2VuZXRpY3MvKnBzeWNob2xvZ3k8L2tleXdvcmQ+PGtl
eXdvcmQ+WW91bmcgQWR1bHQ8L2tleXdvcmQ+PC9rZXl3b3Jkcz48ZGF0ZXM+PHllYXI+MjAxMTwv
eWVhcj48cHViLWRhdGVzPjxkYXRlPk5vdjwvZGF0ZT48L3B1Yi1kYXRlcz48L2RhdGVzPjxpc2Ju
PjE0MzMtODQ5MSAoRWxlY3Ryb25pYykmI3hEOzA5NDAtMTMzNCAoTGlua2luZyk8L2lzYm4+PGFj
Y2Vzc2lvbi1udW0+MjE4NjYzNzA8L2FjY2Vzc2lvbi1udW0+PHdvcmstdHlwZT5SZXNlYXJjaCBT
dXBwb3J0LCBOb24tVS5TLiBHb3YmYXBvczt0JiN4RDtSZXZpZXc8L3dvcmstdHlwZT48dXJscz48
cmVsYXRlZC11cmxzPjx1cmw+aHR0cDovL3d3dy5uY2JpLm5sbS5uaWguZ292L3B1Ym1lZC8yMTg2
NjM3MDwvdXJsPjwvcmVsYXRlZC11cmxzPjwvdXJscz48ZWxlY3Ryb25pYy1yZXNvdXJjZS1udW0+
MTAuMTAwNy9zMDA0MDYtMDExLTAyNDYteTwvZWxlY3Ryb25pYy1yZXNvdXJjZS1udW0+PGxhbmd1
YWdlPmVuZzwvbGFuZ3VhZ2U+PC9yZWNvcmQ+PC9DaXRlPjwvRW5kTm90ZT4A
</w:fldData>
        </w:fldChar>
      </w:r>
      <w:r w:rsidR="00C41A0A" w:rsidRPr="00C724AA">
        <w:rPr>
          <w:sz w:val="24"/>
          <w:szCs w:val="24"/>
        </w:rPr>
        <w:instrText xml:space="preserve"> ADDIN EN.CITE </w:instrText>
      </w:r>
      <w:r w:rsidR="00E07ECA" w:rsidRPr="00C724AA">
        <w:rPr>
          <w:sz w:val="24"/>
          <w:szCs w:val="24"/>
        </w:rPr>
        <w:fldChar w:fldCharType="begin">
          <w:fldData xml:space="preserve">PEVuZE5vdGU+PENpdGU+PEF1dGhvcj5IZXJwZXJ0ei1EYWhsbWFubjwvQXV0aG9yPjxZZWFyPjIw
MTE8L1llYXI+PFJlY051bT4yOTMzPC9SZWNOdW0+PERpc3BsYXlUZXh0PihIZXJwZXJ0ei1EYWhs
bWFubiwgU2VpdHogZXQgYWwuIDIwMTEpPC9EaXNwbGF5VGV4dD48cmVjb3JkPjxyZWMtbnVtYmVy
PjI5MzM8L3JlYy1udW1iZXI+PGZvcmVpZ24ta2V5cz48a2V5IGFwcD0iRU4iIGRiLWlkPSJlMmZ4
dzUyc2dlemVwYmVzd2F5eHRkeGY1enI1ZmFyZHQyd3giPjI5MzM8L2tleT48L2ZvcmVpZ24ta2V5
cz48cmVmLXR5cGUgbmFtZT0iSm91cm5hbCBBcnRpY2xlIj4xNzwvcmVmLXR5cGU+PGNvbnRyaWJ1
dG9ycz48YXV0aG9ycz48YXV0aG9yPkhlcnBlcnR6LURhaGxtYW5uLCBCLjwvYXV0aG9yPjxhdXRo
b3I+U2VpdHosIEouPC9hdXRob3I+PGF1dGhvcj5Lb25yYWQsIEsuPC9hdXRob3I+PC9hdXRob3Jz
PjwvY29udHJpYnV0b3JzPjxhdXRoLWFkZHJlc3M+RGVwYXJ0bWVudCBvZiBDaGlsZCBhbmQgQWRv
bGVzY2VudCBQc3ljaGlhdHJ5LCBQc3ljaG9zb21hdGljcyBhbmQgUHN5Y2hvdGhlcmFweSwgUldU
SCBBYWNoZW4gVW5pdmVyc2l0eSwgTmV1ZW5ob2ZlciBXZWcgMjEsIDUyMDc0IEFhY2hlbiwgR2Vy
bWFueS4gYmhlcnBlcnR6LWRhaGxtYW5uQHVrYWFjaGVuLmRlPC9hdXRoLWFkZHJlc3M+PHRpdGxl
cz48dGl0bGU+QWV0aW9sb2d5IG9mIGFub3JleGlhIG5lcnZvc2E6IGZyb20gYSAmcXVvdDtwc3lj
aG9zb21hdGljIGZhbWlseSBtb2RlbCZxdW90OyB0byBhIG5ldXJvcHN5Y2hpYXRyaWMgZGlzb3Jk
ZXI/PC90aXRsZT48c2Vjb25kYXJ5LXRpdGxlPkV1ciBBcmNoIFBzeWNoaWF0cnkgQ2xpbiBOZXVy
b3NjaTwvc2Vjb25kYXJ5LXRpdGxlPjxhbHQtdGl0bGU+RXVyb3BlYW4gYXJjaGl2ZXMgb2YgcHN5
Y2hpYXRyeSBhbmQgY2xpbmljYWwgbmV1cm9zY2llbmNlPC9hbHQtdGl0bGU+PC90aXRsZXM+PHBl
cmlvZGljYWw+PGZ1bGwtdGl0bGU+RXVyIEFyY2ggUHN5Y2hpYXRyeSBDbGluIE5ldXJvc2NpPC9m
dWxsLXRpdGxlPjxhYmJyLTE+RXVyb3BlYW4gYXJjaGl2ZXMgb2YgcHN5Y2hpYXRyeSBhbmQgY2xp
bmljYWwgbmV1cm9zY2llbmNlPC9hYmJyLTE+PC9wZXJpb2RpY2FsPjxhbHQtcGVyaW9kaWNhbD48
ZnVsbC10aXRsZT5FdXIgQXJjaCBQc3ljaGlhdHJ5IENsaW4gTmV1cm9zY2k8L2Z1bGwtdGl0bGU+
PGFiYnItMT5FdXJvcGVhbiBhcmNoaXZlcyBvZiBwc3ljaGlhdHJ5IGFuZCBjbGluaWNhbCBuZXVy
b3NjaWVuY2U8L2FiYnItMT48L2FsdC1wZXJpb2RpY2FsPjxwYWdlcz5TMTc3LTgxPC9wYWdlcz48
dm9sdW1lPjI2MSBTdXBwbCAyPC92b2x1bWU+PGVkaXRpb24+MjAxMS8wOC8yNjwvZWRpdGlvbj48
a2V5d29yZHM+PGtleXdvcmQ+QWRvbGVzY2VudDwva2V5d29yZD48a2V5d29yZD5BZHVsdDwva2V5
d29yZD48a2V5d29yZD5Bbm9yZXhpYSBOZXJ2b3NhL2dlbmV0aWNzL3BoeXNpb3BhdGhvbG9neS8q
cHN5Y2hvbG9neTwva2V5d29yZD48a2V5d29yZD5CcmFpbi8qcGh5c2lvcGF0aG9sb2d5PC9rZXl3
b3JkPjxrZXl3b3JkPkNoaWxkPC9rZXl3b3JkPjxrZXl3b3JkPipDaGlsZCBEZXZlbG9wbWVudDwv
a2V5d29yZD48a2V5d29yZD5GYW1pbHkvKnBzeWNob2xvZ3k8L2tleXdvcmQ+PGtleXdvcmQ+SHVt
YW5zPC9rZXl3b3JkPjxrZXl3b3JkPipQZXJzb25hbGl0eTwva2V5d29yZD48a2V5d29yZD5Qc3lj
aG9waHlzaW9sb2dpYyBEaXNvcmRlcnMvZ2VuZXRpY3MvKnBzeWNob2xvZ3k8L2tleXdvcmQ+PGtl
eXdvcmQ+WW91bmcgQWR1bHQ8L2tleXdvcmQ+PC9rZXl3b3Jkcz48ZGF0ZXM+PHllYXI+MjAxMTwv
eWVhcj48cHViLWRhdGVzPjxkYXRlPk5vdjwvZGF0ZT48L3B1Yi1kYXRlcz48L2RhdGVzPjxpc2Ju
PjE0MzMtODQ5MSAoRWxlY3Ryb25pYykmI3hEOzA5NDAtMTMzNCAoTGlua2luZyk8L2lzYm4+PGFj
Y2Vzc2lvbi1udW0+MjE4NjYzNzA8L2FjY2Vzc2lvbi1udW0+PHdvcmstdHlwZT5SZXNlYXJjaCBT
dXBwb3J0LCBOb24tVS5TLiBHb3YmYXBvczt0JiN4RDtSZXZpZXc8L3dvcmstdHlwZT48dXJscz48
cmVsYXRlZC11cmxzPjx1cmw+aHR0cDovL3d3dy5uY2JpLm5sbS5uaWguZ292L3B1Ym1lZC8yMTg2
NjM3MDwvdXJsPjwvcmVsYXRlZC11cmxzPjwvdXJscz48ZWxlY3Ryb25pYy1yZXNvdXJjZS1udW0+
MTAuMTAwNy9zMDA0MDYtMDExLTAyNDYteTwvZWxlY3Ryb25pYy1yZXNvdXJjZS1udW0+PGxhbmd1
YWdlPmVuZzwvbGFuZ3VhZ2U+PC9yZWNvcmQ+PC9DaXRlPjwvRW5kTm90ZT4A
</w:fldData>
        </w:fldChar>
      </w:r>
      <w:r w:rsidR="00C41A0A" w:rsidRPr="00C724AA">
        <w:rPr>
          <w:sz w:val="24"/>
          <w:szCs w:val="24"/>
        </w:rPr>
        <w:instrText xml:space="preserve"> ADDIN EN.CITE.DATA </w:instrText>
      </w:r>
      <w:r w:rsidR="00E07ECA" w:rsidRPr="00C724AA">
        <w:rPr>
          <w:sz w:val="24"/>
          <w:szCs w:val="24"/>
        </w:rPr>
      </w:r>
      <w:r w:rsidR="00E07ECA" w:rsidRPr="00C724AA">
        <w:rPr>
          <w:sz w:val="24"/>
          <w:szCs w:val="24"/>
        </w:rPr>
        <w:fldChar w:fldCharType="end"/>
      </w:r>
      <w:r w:rsidR="00E07ECA" w:rsidRPr="00C724AA">
        <w:rPr>
          <w:sz w:val="24"/>
          <w:szCs w:val="24"/>
        </w:rPr>
      </w:r>
      <w:r w:rsidR="00E07ECA" w:rsidRPr="00C724AA">
        <w:rPr>
          <w:sz w:val="24"/>
          <w:szCs w:val="24"/>
        </w:rPr>
        <w:fldChar w:fldCharType="separate"/>
      </w:r>
      <w:r w:rsidR="00C41A0A" w:rsidRPr="00C724AA">
        <w:rPr>
          <w:noProof/>
          <w:sz w:val="24"/>
          <w:szCs w:val="24"/>
        </w:rPr>
        <w:t>(</w:t>
      </w:r>
      <w:hyperlink w:anchor="_ENREF_101" w:tooltip="Herpertz-Dahlmann, 2011 #2933" w:history="1">
        <w:r w:rsidR="00897281" w:rsidRPr="00C724AA">
          <w:rPr>
            <w:noProof/>
            <w:sz w:val="24"/>
            <w:szCs w:val="24"/>
          </w:rPr>
          <w:t>Herpertz-Dahlmann, Seitz et al. 2011</w:t>
        </w:r>
      </w:hyperlink>
      <w:r w:rsidR="00C41A0A" w:rsidRPr="00C724AA">
        <w:rPr>
          <w:noProof/>
          <w:sz w:val="24"/>
          <w:szCs w:val="24"/>
        </w:rPr>
        <w:t>)</w:t>
      </w:r>
      <w:r w:rsidR="00E07ECA" w:rsidRPr="00C724AA">
        <w:rPr>
          <w:sz w:val="24"/>
          <w:szCs w:val="24"/>
        </w:rPr>
        <w:fldChar w:fldCharType="end"/>
      </w:r>
      <w:r w:rsidR="006F6FC7" w:rsidRPr="00C724AA">
        <w:rPr>
          <w:sz w:val="24"/>
          <w:szCs w:val="24"/>
        </w:rPr>
        <w:t xml:space="preserve">. </w:t>
      </w:r>
      <w:r w:rsidRPr="00C724AA">
        <w:rPr>
          <w:sz w:val="24"/>
          <w:szCs w:val="24"/>
        </w:rPr>
        <w:t>Additionally, d</w:t>
      </w:r>
      <w:r w:rsidR="005939E7" w:rsidRPr="00C724AA">
        <w:rPr>
          <w:sz w:val="24"/>
          <w:szCs w:val="24"/>
        </w:rPr>
        <w:t xml:space="preserve">ata from </w:t>
      </w:r>
      <w:r w:rsidR="006A5954" w:rsidRPr="00C724AA">
        <w:rPr>
          <w:sz w:val="24"/>
          <w:szCs w:val="24"/>
        </w:rPr>
        <w:t>Twin studies suggest</w:t>
      </w:r>
      <w:r w:rsidR="005939E7" w:rsidRPr="00C724AA">
        <w:rPr>
          <w:sz w:val="24"/>
          <w:szCs w:val="24"/>
        </w:rPr>
        <w:t xml:space="preserve"> </w:t>
      </w:r>
      <w:r w:rsidR="006A5954" w:rsidRPr="00C724AA">
        <w:rPr>
          <w:sz w:val="24"/>
          <w:szCs w:val="24"/>
        </w:rPr>
        <w:t>that</w:t>
      </w:r>
      <w:r w:rsidR="005939E7" w:rsidRPr="00C724AA">
        <w:rPr>
          <w:sz w:val="24"/>
          <w:szCs w:val="24"/>
        </w:rPr>
        <w:t xml:space="preserve"> puberty accounts for age differences observed pre</w:t>
      </w:r>
      <w:r w:rsidR="00E00CF9" w:rsidRPr="00C724AA">
        <w:rPr>
          <w:sz w:val="24"/>
          <w:szCs w:val="24"/>
        </w:rPr>
        <w:t xml:space="preserve">viously and that there may be </w:t>
      </w:r>
      <w:r w:rsidR="005939E7" w:rsidRPr="00C724AA">
        <w:rPr>
          <w:sz w:val="24"/>
          <w:szCs w:val="24"/>
        </w:rPr>
        <w:t>genetic links between processes occurring during puberty and eating disorder symptoms in girls</w:t>
      </w:r>
      <w:r w:rsidR="006F6FC7" w:rsidRPr="00C724AA">
        <w:rPr>
          <w:sz w:val="24"/>
          <w:szCs w:val="24"/>
        </w:rPr>
        <w:t xml:space="preserve"> </w:t>
      </w:r>
      <w:r w:rsidR="00E07ECA" w:rsidRPr="00C724AA">
        <w:rPr>
          <w:sz w:val="24"/>
          <w:szCs w:val="24"/>
        </w:rPr>
        <w:fldChar w:fldCharType="begin">
          <w:fldData xml:space="preserve">PEVuZE5vdGU+PENpdGU+PEF1dGhvcj5CYWtlcjwvQXV0aG9yPjxZZWFyPjIwMTI8L1llYXI+PFJl
Y051bT4yOTQ4PC9SZWNOdW0+PERpc3BsYXlUZXh0PihCYWtlciwgVGhvcm50b24gZXQgYWwuIDIw
MTIpPC9EaXNwbGF5VGV4dD48cmVjb3JkPjxyZWMtbnVtYmVyPjI5NDg8L3JlYy1udW1iZXI+PGZv
cmVpZ24ta2V5cz48a2V5IGFwcD0iRU4iIGRiLWlkPSJlMmZ4dzUyc2dlemVwYmVzd2F5eHRkeGY1
enI1ZmFyZHQyd3giPjI5NDg8L2tleT48L2ZvcmVpZ24ta2V5cz48cmVmLXR5cGUgbmFtZT0iSm91
cm5hbCBBcnRpY2xlIj4xNzwvcmVmLXR5cGU+PGNvbnRyaWJ1dG9ycz48YXV0aG9ycz48YXV0aG9y
PkJha2VyLCBKLiBILjwvYXV0aG9yPjxhdXRob3I+VGhvcm50b24sIEwuIE0uPC9hdXRob3I+PGF1
dGhvcj5MaWNodGVuc3RlaW4sIFAuPC9hdXRob3I+PGF1dGhvcj5CdWxpaywgQy4gTS48L2F1dGhv
cj48L2F1dGhvcnM+PC9jb250cmlidXRvcnM+PGF1dGgtYWRkcmVzcz5EZXBhcnRtZW50IG9mIFBz
eWNoaWF0cnksIFVuaXZlcnNpdHkgb2YgTm9ydGggQ2Fyb2xpbmEsIENoYXBlbCBIaWxsLCBOQyAy
NzU5OS03MTYwLCBVU0EuPC9hdXRoLWFkZHJlc3M+PHRpdGxlcz48dGl0bGU+UHViZXJ0YWwgZGV2
ZWxvcG1lbnQgcHJlZGljdHMgZWF0aW5nIGJlaGF2aW9ycyBpbiBhZG9sZXNjZW5jZTwvdGl0bGU+
PHNlY29uZGFyeS10aXRsZT5JbnQgSiBFYXQgRGlzb3JkPC9zZWNvbmRhcnktdGl0bGU+PGFsdC10
aXRsZT5UaGUgSW50ZXJuYXRpb25hbCBqb3VybmFsIG9mIGVhdGluZyBkaXNvcmRlcnM8L2FsdC10
aXRsZT48L3RpdGxlcz48cGVyaW9kaWNhbD48ZnVsbC10aXRsZT5JbnQgSiBFYXQgRGlzb3JkPC9m
dWxsLXRpdGxlPjxhYmJyLTE+VGhlIEludGVybmF0aW9uYWwgam91cm5hbCBvZiBlYXRpbmcgZGlz
b3JkZXJzPC9hYmJyLTE+PC9wZXJpb2RpY2FsPjxhbHQtcGVyaW9kaWNhbD48ZnVsbC10aXRsZT5J
bnQgSiBFYXQgRGlzb3JkPC9mdWxsLXRpdGxlPjxhYmJyLTE+VGhlIEludGVybmF0aW9uYWwgam91
cm5hbCBvZiBlYXRpbmcgZGlzb3JkZXJzPC9hYmJyLTE+PC9hbHQtcGVyaW9kaWNhbD48cGFnZXM+
ODE5LTI2PC9wYWdlcz48dm9sdW1lPjQ1PC92b2x1bWU+PG51bWJlcj43PC9udW1iZXI+PGVkaXRp
b24+MjAxMi8wNC8yNDwvZWRpdGlvbj48a2V5d29yZHM+PGtleXdvcmQ+QWRvbGVzY2VudDwva2V5
d29yZD48a2V5d29yZD5EaXNlYXNlcyBpbiBUd2lucy8qcGh5c2lvcGF0aG9sb2d5L3BzeWNob2xv
Z3k8L2tleXdvcmQ+PGtleXdvcmQ+RWF0aW5nIERpc29yZGVycy8qcGh5c2lvcGF0aG9sb2d5L3Bz
eWNob2xvZ3k8L2tleXdvcmQ+PGtleXdvcmQ+RmVlZGluZyBCZWhhdmlvci8qcGh5c2lvbG9neS9w
c3ljaG9sb2d5PC9rZXl3b3JkPjxrZXl3b3JkPkZlbWFsZTwva2V5d29yZD48a2V5d29yZD5IdW1h
bnM8L2tleXdvcmQ+PGtleXdvcmQ+TWFsZTwva2V5d29yZD48a2V5d29yZD5QdWJlcnR5LypwaHlz
aW9sb2d5L3BzeWNob2xvZ3k8L2tleXdvcmQ+PGtleXdvcmQ+U3dlZGVuPC9rZXl3b3JkPjxrZXl3
b3JkPlR3aW5zL3BzeWNob2xvZ3k8L2tleXdvcmQ+PGtleXdvcmQ+WW91bmcgQWR1bHQ8L2tleXdv
cmQ+PC9rZXl3b3Jkcz48ZGF0ZXM+PHllYXI+MjAxMjwveWVhcj48cHViLWRhdGVzPjxkYXRlPk5v
djwvZGF0ZT48L3B1Yi1kYXRlcz48L2RhdGVzPjxpc2JuPjEwOTgtMTA4WCAoRWxlY3Ryb25pYykm
I3hEOzAyNzYtMzQ3OCAoTGlua2luZyk8L2lzYm4+PGFjY2Vzc2lvbi1udW0+MjI1MjIyODI8L2Fj
Y2Vzc2lvbi1udW0+PHdvcmstdHlwZT5SZXNlYXJjaCBTdXBwb3J0LCBOLkkuSC4sIEV4dHJhbXVy
YWwmI3hEO1Jlc2VhcmNoIFN1cHBvcnQsIE5vbi1VLlMuIEdvdiZhcG9zO3QmI3hEO1R3aW4gU3R1
ZHk8L3dvcmstdHlwZT48dXJscz48cmVsYXRlZC11cmxzPjx1cmw+aHR0cDovL3d3dy5uY2JpLm5s
bS5uaWguZ292L3B1Ym1lZC8yMjUyMjI4MjwvdXJsPjwvcmVsYXRlZC11cmxzPjwvdXJscz48Y3Vz
dG9tMj4zNDA0MTYxPC9jdXN0b20yPjxlbGVjdHJvbmljLXJlc291cmNlLW51bT4xMC4xMDAyL2Vh
dC4yMjAyMjwvZWxlY3Ryb25pYy1yZXNvdXJjZS1udW0+PGxhbmd1YWdlPmVuZzwvbGFuZ3VhZ2U+
PC9yZWNvcmQ+PC9DaXRlPjwvRW5kTm90ZT4A
</w:fldData>
        </w:fldChar>
      </w:r>
      <w:r w:rsidR="00C41A0A" w:rsidRPr="00C724AA">
        <w:rPr>
          <w:sz w:val="24"/>
          <w:szCs w:val="24"/>
        </w:rPr>
        <w:instrText xml:space="preserve"> ADDIN EN.CITE </w:instrText>
      </w:r>
      <w:r w:rsidR="00E07ECA" w:rsidRPr="00C724AA">
        <w:rPr>
          <w:sz w:val="24"/>
          <w:szCs w:val="24"/>
        </w:rPr>
        <w:fldChar w:fldCharType="begin">
          <w:fldData xml:space="preserve">PEVuZE5vdGU+PENpdGU+PEF1dGhvcj5CYWtlcjwvQXV0aG9yPjxZZWFyPjIwMTI8L1llYXI+PFJl
Y051bT4yOTQ4PC9SZWNOdW0+PERpc3BsYXlUZXh0PihCYWtlciwgVGhvcm50b24gZXQgYWwuIDIw
MTIpPC9EaXNwbGF5VGV4dD48cmVjb3JkPjxyZWMtbnVtYmVyPjI5NDg8L3JlYy1udW1iZXI+PGZv
cmVpZ24ta2V5cz48a2V5IGFwcD0iRU4iIGRiLWlkPSJlMmZ4dzUyc2dlemVwYmVzd2F5eHRkeGY1
enI1ZmFyZHQyd3giPjI5NDg8L2tleT48L2ZvcmVpZ24ta2V5cz48cmVmLXR5cGUgbmFtZT0iSm91
cm5hbCBBcnRpY2xlIj4xNzwvcmVmLXR5cGU+PGNvbnRyaWJ1dG9ycz48YXV0aG9ycz48YXV0aG9y
PkJha2VyLCBKLiBILjwvYXV0aG9yPjxhdXRob3I+VGhvcm50b24sIEwuIE0uPC9hdXRob3I+PGF1
dGhvcj5MaWNodGVuc3RlaW4sIFAuPC9hdXRob3I+PGF1dGhvcj5CdWxpaywgQy4gTS48L2F1dGhv
cj48L2F1dGhvcnM+PC9jb250cmlidXRvcnM+PGF1dGgtYWRkcmVzcz5EZXBhcnRtZW50IG9mIFBz
eWNoaWF0cnksIFVuaXZlcnNpdHkgb2YgTm9ydGggQ2Fyb2xpbmEsIENoYXBlbCBIaWxsLCBOQyAy
NzU5OS03MTYwLCBVU0EuPC9hdXRoLWFkZHJlc3M+PHRpdGxlcz48dGl0bGU+UHViZXJ0YWwgZGV2
ZWxvcG1lbnQgcHJlZGljdHMgZWF0aW5nIGJlaGF2aW9ycyBpbiBhZG9sZXNjZW5jZTwvdGl0bGU+
PHNlY29uZGFyeS10aXRsZT5JbnQgSiBFYXQgRGlzb3JkPC9zZWNvbmRhcnktdGl0bGU+PGFsdC10
aXRsZT5UaGUgSW50ZXJuYXRpb25hbCBqb3VybmFsIG9mIGVhdGluZyBkaXNvcmRlcnM8L2FsdC10
aXRsZT48L3RpdGxlcz48cGVyaW9kaWNhbD48ZnVsbC10aXRsZT5JbnQgSiBFYXQgRGlzb3JkPC9m
dWxsLXRpdGxlPjxhYmJyLTE+VGhlIEludGVybmF0aW9uYWwgam91cm5hbCBvZiBlYXRpbmcgZGlz
b3JkZXJzPC9hYmJyLTE+PC9wZXJpb2RpY2FsPjxhbHQtcGVyaW9kaWNhbD48ZnVsbC10aXRsZT5J
bnQgSiBFYXQgRGlzb3JkPC9mdWxsLXRpdGxlPjxhYmJyLTE+VGhlIEludGVybmF0aW9uYWwgam91
cm5hbCBvZiBlYXRpbmcgZGlzb3JkZXJzPC9hYmJyLTE+PC9hbHQtcGVyaW9kaWNhbD48cGFnZXM+
ODE5LTI2PC9wYWdlcz48dm9sdW1lPjQ1PC92b2x1bWU+PG51bWJlcj43PC9udW1iZXI+PGVkaXRp
b24+MjAxMi8wNC8yNDwvZWRpdGlvbj48a2V5d29yZHM+PGtleXdvcmQ+QWRvbGVzY2VudDwva2V5
d29yZD48a2V5d29yZD5EaXNlYXNlcyBpbiBUd2lucy8qcGh5c2lvcGF0aG9sb2d5L3BzeWNob2xv
Z3k8L2tleXdvcmQ+PGtleXdvcmQ+RWF0aW5nIERpc29yZGVycy8qcGh5c2lvcGF0aG9sb2d5L3Bz
eWNob2xvZ3k8L2tleXdvcmQ+PGtleXdvcmQ+RmVlZGluZyBCZWhhdmlvci8qcGh5c2lvbG9neS9w
c3ljaG9sb2d5PC9rZXl3b3JkPjxrZXl3b3JkPkZlbWFsZTwva2V5d29yZD48a2V5d29yZD5IdW1h
bnM8L2tleXdvcmQ+PGtleXdvcmQ+TWFsZTwva2V5d29yZD48a2V5d29yZD5QdWJlcnR5LypwaHlz
aW9sb2d5L3BzeWNob2xvZ3k8L2tleXdvcmQ+PGtleXdvcmQ+U3dlZGVuPC9rZXl3b3JkPjxrZXl3
b3JkPlR3aW5zL3BzeWNob2xvZ3k8L2tleXdvcmQ+PGtleXdvcmQ+WW91bmcgQWR1bHQ8L2tleXdv
cmQ+PC9rZXl3b3Jkcz48ZGF0ZXM+PHllYXI+MjAxMjwveWVhcj48cHViLWRhdGVzPjxkYXRlPk5v
djwvZGF0ZT48L3B1Yi1kYXRlcz48L2RhdGVzPjxpc2JuPjEwOTgtMTA4WCAoRWxlY3Ryb25pYykm
I3hEOzAyNzYtMzQ3OCAoTGlua2luZyk8L2lzYm4+PGFjY2Vzc2lvbi1udW0+MjI1MjIyODI8L2Fj
Y2Vzc2lvbi1udW0+PHdvcmstdHlwZT5SZXNlYXJjaCBTdXBwb3J0LCBOLkkuSC4sIEV4dHJhbXVy
YWwmI3hEO1Jlc2VhcmNoIFN1cHBvcnQsIE5vbi1VLlMuIEdvdiZhcG9zO3QmI3hEO1R3aW4gU3R1
ZHk8L3dvcmstdHlwZT48dXJscz48cmVsYXRlZC11cmxzPjx1cmw+aHR0cDovL3d3dy5uY2JpLm5s
bS5uaWguZ292L3B1Ym1lZC8yMjUyMjI4MjwvdXJsPjwvcmVsYXRlZC11cmxzPjwvdXJscz48Y3Vz
dG9tMj4zNDA0MTYxPC9jdXN0b20yPjxlbGVjdHJvbmljLXJlc291cmNlLW51bT4xMC4xMDAyL2Vh
dC4yMjAyMjwvZWxlY3Ryb25pYy1yZXNvdXJjZS1udW0+PGxhbmd1YWdlPmVuZzwvbGFuZ3VhZ2U+
PC9yZWNvcmQ+PC9DaXRlPjwvRW5kTm90ZT4A
</w:fldData>
        </w:fldChar>
      </w:r>
      <w:r w:rsidR="00C41A0A" w:rsidRPr="00C724AA">
        <w:rPr>
          <w:sz w:val="24"/>
          <w:szCs w:val="24"/>
        </w:rPr>
        <w:instrText xml:space="preserve"> ADDIN EN.CITE.DATA </w:instrText>
      </w:r>
      <w:r w:rsidR="00E07ECA" w:rsidRPr="00C724AA">
        <w:rPr>
          <w:sz w:val="24"/>
          <w:szCs w:val="24"/>
        </w:rPr>
      </w:r>
      <w:r w:rsidR="00E07ECA" w:rsidRPr="00C724AA">
        <w:rPr>
          <w:sz w:val="24"/>
          <w:szCs w:val="24"/>
        </w:rPr>
        <w:fldChar w:fldCharType="end"/>
      </w:r>
      <w:r w:rsidR="00E07ECA" w:rsidRPr="00C724AA">
        <w:rPr>
          <w:sz w:val="24"/>
          <w:szCs w:val="24"/>
        </w:rPr>
      </w:r>
      <w:r w:rsidR="00E07ECA" w:rsidRPr="00C724AA">
        <w:rPr>
          <w:sz w:val="24"/>
          <w:szCs w:val="24"/>
        </w:rPr>
        <w:fldChar w:fldCharType="separate"/>
      </w:r>
      <w:r w:rsidR="00C41A0A" w:rsidRPr="00C724AA">
        <w:rPr>
          <w:noProof/>
          <w:sz w:val="24"/>
          <w:szCs w:val="24"/>
        </w:rPr>
        <w:t>(</w:t>
      </w:r>
      <w:hyperlink w:anchor="_ENREF_13" w:tooltip="Baker, 2012 #2948" w:history="1">
        <w:r w:rsidR="00897281" w:rsidRPr="00C724AA">
          <w:rPr>
            <w:noProof/>
            <w:sz w:val="24"/>
            <w:szCs w:val="24"/>
          </w:rPr>
          <w:t>Baker, Thornton et al. 2012</w:t>
        </w:r>
      </w:hyperlink>
      <w:r w:rsidR="00C41A0A" w:rsidRPr="00C724AA">
        <w:rPr>
          <w:noProof/>
          <w:sz w:val="24"/>
          <w:szCs w:val="24"/>
        </w:rPr>
        <w:t>)</w:t>
      </w:r>
      <w:r w:rsidR="00E07ECA" w:rsidRPr="00C724AA">
        <w:rPr>
          <w:sz w:val="24"/>
          <w:szCs w:val="24"/>
        </w:rPr>
        <w:fldChar w:fldCharType="end"/>
      </w:r>
      <w:r w:rsidR="00D5599D" w:rsidRPr="00C724AA">
        <w:rPr>
          <w:sz w:val="24"/>
          <w:szCs w:val="24"/>
        </w:rPr>
        <w:t>.</w:t>
      </w:r>
    </w:p>
    <w:p w14:paraId="78D7F7B6" w14:textId="77777777" w:rsidR="006365C1" w:rsidRDefault="007251AA" w:rsidP="0050192A">
      <w:pPr>
        <w:pStyle w:val="Heading3"/>
      </w:pPr>
      <w:bookmarkStart w:id="35" w:name="_Toc373236973"/>
      <w:bookmarkStart w:id="36" w:name="_Toc373237421"/>
      <w:bookmarkStart w:id="37" w:name="_Toc384718823"/>
      <w:r>
        <w:t xml:space="preserve">1.7.2 </w:t>
      </w:r>
      <w:r w:rsidR="00F26577" w:rsidRPr="00940EEE">
        <w:t>Environmental</w:t>
      </w:r>
      <w:bookmarkEnd w:id="35"/>
      <w:bookmarkEnd w:id="36"/>
      <w:bookmarkEnd w:id="37"/>
      <w:r w:rsidR="00F26577" w:rsidRPr="00940EEE">
        <w:t xml:space="preserve"> </w:t>
      </w:r>
    </w:p>
    <w:p w14:paraId="104705E5" w14:textId="77777777" w:rsidR="004D10B1" w:rsidRPr="004D10B1" w:rsidRDefault="004D10B1" w:rsidP="004D10B1"/>
    <w:p w14:paraId="0FB9D093" w14:textId="1B4B8EFE" w:rsidR="00BD083B" w:rsidRPr="00940EEE" w:rsidRDefault="00A40510" w:rsidP="00940EEE">
      <w:pPr>
        <w:spacing w:after="0" w:line="480" w:lineRule="auto"/>
        <w:jc w:val="both"/>
        <w:rPr>
          <w:rFonts w:cstheme="minorHAnsi"/>
          <w:sz w:val="24"/>
          <w:szCs w:val="24"/>
        </w:rPr>
      </w:pPr>
      <w:r w:rsidRPr="00940EEE">
        <w:rPr>
          <w:rFonts w:cstheme="minorHAnsi"/>
          <w:sz w:val="24"/>
          <w:szCs w:val="24"/>
        </w:rPr>
        <w:t>Environmental factors are k</w:t>
      </w:r>
      <w:r w:rsidR="007215F7">
        <w:rPr>
          <w:rFonts w:cstheme="minorHAnsi"/>
          <w:sz w:val="24"/>
          <w:szCs w:val="24"/>
        </w:rPr>
        <w:t>nown to increase the risk of AN.</w:t>
      </w:r>
      <w:r w:rsidRPr="00940EEE">
        <w:rPr>
          <w:rFonts w:cstheme="minorHAnsi"/>
          <w:sz w:val="24"/>
          <w:szCs w:val="24"/>
        </w:rPr>
        <w:t xml:space="preserve"> </w:t>
      </w:r>
      <w:r w:rsidR="007215F7">
        <w:rPr>
          <w:rFonts w:cstheme="minorHAnsi"/>
          <w:sz w:val="24"/>
          <w:szCs w:val="24"/>
        </w:rPr>
        <w:t>T</w:t>
      </w:r>
      <w:r w:rsidRPr="00940EEE">
        <w:rPr>
          <w:rFonts w:cstheme="minorHAnsi"/>
          <w:sz w:val="24"/>
          <w:szCs w:val="24"/>
        </w:rPr>
        <w:t>hese include female gender, dieting, childhood sexual abuse, early childhood eating and digestiv</w:t>
      </w:r>
      <w:r w:rsidR="00F26577" w:rsidRPr="00940EEE">
        <w:rPr>
          <w:rFonts w:cstheme="minorHAnsi"/>
          <w:sz w:val="24"/>
          <w:szCs w:val="24"/>
        </w:rPr>
        <w:t>e disorders</w:t>
      </w:r>
      <w:r w:rsidR="0066164B" w:rsidRPr="00940EEE">
        <w:rPr>
          <w:rFonts w:cstheme="minorHAnsi"/>
          <w:sz w:val="24"/>
          <w:szCs w:val="24"/>
        </w:rPr>
        <w:t xml:space="preserve"> </w:t>
      </w:r>
      <w:r w:rsidR="00E07ECA" w:rsidRPr="00940EEE">
        <w:rPr>
          <w:rFonts w:cstheme="minorHAnsi"/>
          <w:sz w:val="24"/>
          <w:szCs w:val="24"/>
        </w:rPr>
        <w:fldChar w:fldCharType="begin"/>
      </w:r>
      <w:r w:rsidR="00C41A0A">
        <w:rPr>
          <w:rFonts w:cstheme="minorHAnsi"/>
          <w:sz w:val="24"/>
          <w:szCs w:val="24"/>
        </w:rPr>
        <w:instrText xml:space="preserve"> ADDIN EN.CITE &lt;EndNote&gt;&lt;Cite&gt;&lt;Author&gt;Jacobi&lt;/Author&gt;&lt;Year&gt;2004&lt;/Year&gt;&lt;RecNum&gt;1130&lt;/RecNum&gt;&lt;DisplayText&gt;(Jacobi, Hayward et al. 2004)&lt;/DisplayText&gt;&lt;record&gt;&lt;rec-number&gt;1130&lt;/rec-number&gt;&lt;foreign-keys&gt;&lt;key app="EN" db-id="e2fxw52sgezepbeswayxtdxf5zr5fardt2wx"&gt;1130&lt;/key&gt;&lt;/foreign-keys&gt;&lt;ref-type name="Journal Article"&gt;17&lt;/ref-type&gt;&lt;contributors&gt;&lt;authors&gt;&lt;author&gt;Jacobi, C.&lt;/author&gt;&lt;author&gt;Hayward, C.&lt;/author&gt;&lt;author&gt;de Zwaan, M.&lt;/author&gt;&lt;author&gt;Kraemer, H. C.&lt;/author&gt;&lt;author&gt;Agras, W. S.&lt;/author&gt;&lt;/authors&gt;&lt;/contributors&gt;&lt;auth-address&gt;Department of Psychology, University of Trier, Trier, Germany. jacobi@uni-trier.de&lt;/auth-address&gt;&lt;titles&gt;&lt;title&gt;Coming to terms with risk factors for eating disorders: application of risk terminology and suggestions for a general taxonomy&lt;/title&gt;&lt;secondary-title&gt;Psychol Bull&lt;/secondary-title&gt;&lt;alt-title&gt;Psychological bulletin&lt;/alt-title&gt;&lt;/titles&gt;&lt;periodical&gt;&lt;full-title&gt;Psychol Bull&lt;/full-title&gt;&lt;abbr-1&gt;Psychological bulletin&lt;/abbr-1&gt;&lt;/periodical&gt;&lt;alt-periodical&gt;&lt;full-title&gt;Psychol Bull&lt;/full-title&gt;&lt;abbr-1&gt;Psychological bulletin&lt;/abbr-1&gt;&lt;/alt-periodical&gt;&lt;pages&gt;19-65&lt;/pages&gt;&lt;volume&gt;130&lt;/volume&gt;&lt;number&gt;1&lt;/number&gt;&lt;edition&gt;2004/01/14&lt;/edition&gt;&lt;keywords&gt;&lt;keyword&gt;Anorexia Nervosa/*epidemiology/psychology&lt;/keyword&gt;&lt;keyword&gt;Bulimia/*epidemiology&lt;/keyword&gt;&lt;keyword&gt;Causality&lt;/keyword&gt;&lt;keyword&gt;Cross-Sectional Studies&lt;/keyword&gt;&lt;keyword&gt;Humans&lt;/keyword&gt;&lt;keyword&gt;Longitudinal Studies&lt;/keyword&gt;&lt;keyword&gt;Risk Factors&lt;/keyword&gt;&lt;keyword&gt;Syndrome&lt;/keyword&gt;&lt;/keywords&gt;&lt;dates&gt;&lt;year&gt;2004&lt;/year&gt;&lt;pub-dates&gt;&lt;date&gt;Jan&lt;/date&gt;&lt;/pub-dates&gt;&lt;/dates&gt;&lt;isbn&gt;0033-2909 (Print)&amp;#xD;0033-2909 (Linking)&lt;/isbn&gt;&lt;accession-num&gt;14717649&lt;/accession-num&gt;&lt;work-type&gt;Research Support, Non-U.S. Gov&amp;apos;t&amp;#xD;Review&lt;/work-type&gt;&lt;urls&gt;&lt;related-urls&gt;&lt;url&gt;http://www.ncbi.nlm.nih.gov/pubmed/14717649&lt;/url&gt;&lt;/related-urls&gt;&lt;/urls&gt;&lt;electronic-resource-num&gt;10.1037/0033-2909.130.1.19&lt;/electronic-resource-num&gt;&lt;language&gt;eng&lt;/language&gt;&lt;/record&gt;&lt;/Cite&gt;&lt;/EndNote&gt;</w:instrText>
      </w:r>
      <w:r w:rsidR="00E07ECA" w:rsidRPr="00940EEE">
        <w:rPr>
          <w:rFonts w:cstheme="minorHAnsi"/>
          <w:sz w:val="24"/>
          <w:szCs w:val="24"/>
        </w:rPr>
        <w:fldChar w:fldCharType="separate"/>
      </w:r>
      <w:r w:rsidR="00C41A0A">
        <w:rPr>
          <w:rFonts w:cstheme="minorHAnsi"/>
          <w:noProof/>
          <w:sz w:val="24"/>
          <w:szCs w:val="24"/>
        </w:rPr>
        <w:t>(</w:t>
      </w:r>
      <w:hyperlink w:anchor="_ENREF_110" w:tooltip="Jacobi, 2004 #1130" w:history="1">
        <w:r w:rsidR="00897281">
          <w:rPr>
            <w:rFonts w:cstheme="minorHAnsi"/>
            <w:noProof/>
            <w:sz w:val="24"/>
            <w:szCs w:val="24"/>
          </w:rPr>
          <w:t>Jacobi, Hayward et al. 2004</w:t>
        </w:r>
      </w:hyperlink>
      <w:r w:rsidR="00C41A0A">
        <w:rPr>
          <w:rFonts w:cstheme="minorHAnsi"/>
          <w:noProof/>
          <w:sz w:val="24"/>
          <w:szCs w:val="24"/>
        </w:rPr>
        <w:t>)</w:t>
      </w:r>
      <w:r w:rsidR="00E07ECA" w:rsidRPr="00940EEE">
        <w:rPr>
          <w:rFonts w:cstheme="minorHAnsi"/>
          <w:sz w:val="24"/>
          <w:szCs w:val="24"/>
        </w:rPr>
        <w:fldChar w:fldCharType="end"/>
      </w:r>
      <w:r w:rsidR="00F26577" w:rsidRPr="00940EEE">
        <w:rPr>
          <w:rFonts w:cstheme="minorHAnsi"/>
          <w:sz w:val="24"/>
          <w:szCs w:val="24"/>
        </w:rPr>
        <w:t>.</w:t>
      </w:r>
      <w:r w:rsidR="00F95DA7" w:rsidRPr="00940EEE">
        <w:rPr>
          <w:rFonts w:cstheme="minorHAnsi"/>
          <w:sz w:val="24"/>
          <w:szCs w:val="24"/>
        </w:rPr>
        <w:t xml:space="preserve"> </w:t>
      </w:r>
      <w:r w:rsidR="00CE221A" w:rsidRPr="00940EEE">
        <w:rPr>
          <w:rFonts w:cstheme="minorHAnsi"/>
          <w:sz w:val="24"/>
          <w:szCs w:val="24"/>
        </w:rPr>
        <w:t>S</w:t>
      </w:r>
      <w:r w:rsidRPr="00940EEE">
        <w:rPr>
          <w:rFonts w:cstheme="minorHAnsi"/>
          <w:sz w:val="24"/>
          <w:szCs w:val="24"/>
        </w:rPr>
        <w:t>ocietal influence</w:t>
      </w:r>
      <w:r w:rsidR="006365C1" w:rsidRPr="00940EEE">
        <w:rPr>
          <w:rFonts w:cstheme="minorHAnsi"/>
          <w:sz w:val="24"/>
          <w:szCs w:val="24"/>
        </w:rPr>
        <w:t xml:space="preserve"> in the form of the fashion industry and the media</w:t>
      </w:r>
      <w:r w:rsidRPr="00940EEE">
        <w:rPr>
          <w:rFonts w:cstheme="minorHAnsi"/>
          <w:sz w:val="24"/>
          <w:szCs w:val="24"/>
        </w:rPr>
        <w:t xml:space="preserve"> </w:t>
      </w:r>
      <w:r w:rsidR="00F95DA7" w:rsidRPr="00940EEE">
        <w:rPr>
          <w:rFonts w:cstheme="minorHAnsi"/>
          <w:sz w:val="24"/>
          <w:szCs w:val="24"/>
        </w:rPr>
        <w:t>were</w:t>
      </w:r>
      <w:r w:rsidR="007215F7">
        <w:rPr>
          <w:rFonts w:cstheme="minorHAnsi"/>
          <w:sz w:val="24"/>
          <w:szCs w:val="24"/>
        </w:rPr>
        <w:t xml:space="preserve"> believed to be influential on </w:t>
      </w:r>
      <w:r w:rsidRPr="00940EEE">
        <w:rPr>
          <w:rFonts w:cstheme="minorHAnsi"/>
          <w:sz w:val="24"/>
          <w:szCs w:val="24"/>
        </w:rPr>
        <w:t xml:space="preserve">the </w:t>
      </w:r>
      <w:r w:rsidR="006365C1" w:rsidRPr="00940EEE">
        <w:rPr>
          <w:rFonts w:cstheme="minorHAnsi"/>
          <w:sz w:val="24"/>
          <w:szCs w:val="24"/>
        </w:rPr>
        <w:t xml:space="preserve">incidence </w:t>
      </w:r>
      <w:r w:rsidRPr="00940EEE">
        <w:rPr>
          <w:rFonts w:cstheme="minorHAnsi"/>
          <w:sz w:val="24"/>
          <w:szCs w:val="24"/>
        </w:rPr>
        <w:t>of AN</w:t>
      </w:r>
      <w:r w:rsidR="00D46D85">
        <w:rPr>
          <w:rFonts w:cstheme="minorHAnsi"/>
          <w:sz w:val="24"/>
          <w:szCs w:val="24"/>
        </w:rPr>
        <w:t>,</w:t>
      </w:r>
      <w:r w:rsidR="006365C1" w:rsidRPr="00940EEE">
        <w:rPr>
          <w:rFonts w:cstheme="minorHAnsi"/>
          <w:sz w:val="24"/>
          <w:szCs w:val="24"/>
        </w:rPr>
        <w:t xml:space="preserve"> </w:t>
      </w:r>
      <w:r w:rsidR="00D46D85">
        <w:rPr>
          <w:rFonts w:cstheme="minorHAnsi"/>
          <w:sz w:val="24"/>
          <w:szCs w:val="24"/>
        </w:rPr>
        <w:t>i</w:t>
      </w:r>
      <w:r w:rsidR="007215F7">
        <w:rPr>
          <w:rFonts w:cstheme="minorHAnsi"/>
          <w:sz w:val="24"/>
          <w:szCs w:val="24"/>
        </w:rPr>
        <w:t>n that the</w:t>
      </w:r>
      <w:r w:rsidR="006365C1" w:rsidRPr="00940EEE">
        <w:rPr>
          <w:rFonts w:cstheme="minorHAnsi"/>
          <w:sz w:val="24"/>
          <w:szCs w:val="24"/>
        </w:rPr>
        <w:t xml:space="preserve"> </w:t>
      </w:r>
      <w:r w:rsidRPr="00940EEE">
        <w:rPr>
          <w:rFonts w:cstheme="minorHAnsi"/>
          <w:sz w:val="24"/>
          <w:szCs w:val="24"/>
        </w:rPr>
        <w:t xml:space="preserve">portrayal of </w:t>
      </w:r>
      <w:r w:rsidR="00D46D85">
        <w:rPr>
          <w:rFonts w:cstheme="minorHAnsi"/>
          <w:sz w:val="24"/>
          <w:szCs w:val="24"/>
        </w:rPr>
        <w:t>‘</w:t>
      </w:r>
      <w:r w:rsidRPr="00940EEE">
        <w:rPr>
          <w:rFonts w:cstheme="minorHAnsi"/>
          <w:sz w:val="24"/>
          <w:szCs w:val="24"/>
        </w:rPr>
        <w:t>perfect</w:t>
      </w:r>
      <w:r w:rsidR="00D46D85">
        <w:rPr>
          <w:rFonts w:cstheme="minorHAnsi"/>
          <w:sz w:val="24"/>
          <w:szCs w:val="24"/>
        </w:rPr>
        <w:t>’</w:t>
      </w:r>
      <w:r w:rsidRPr="00940EEE">
        <w:rPr>
          <w:rFonts w:cstheme="minorHAnsi"/>
          <w:sz w:val="24"/>
          <w:szCs w:val="24"/>
        </w:rPr>
        <w:t xml:space="preserve"> and </w:t>
      </w:r>
      <w:r w:rsidR="00B07135" w:rsidRPr="00940EEE">
        <w:rPr>
          <w:rFonts w:cstheme="minorHAnsi"/>
          <w:sz w:val="24"/>
          <w:szCs w:val="24"/>
        </w:rPr>
        <w:t xml:space="preserve">often </w:t>
      </w:r>
      <w:r w:rsidRPr="00940EEE">
        <w:rPr>
          <w:rFonts w:cstheme="minorHAnsi"/>
          <w:sz w:val="24"/>
          <w:szCs w:val="24"/>
        </w:rPr>
        <w:t>unrealistic body shape exacerbat</w:t>
      </w:r>
      <w:r w:rsidR="006F6FC7">
        <w:rPr>
          <w:rFonts w:cstheme="minorHAnsi"/>
          <w:sz w:val="24"/>
          <w:szCs w:val="24"/>
        </w:rPr>
        <w:t>e</w:t>
      </w:r>
      <w:r w:rsidR="007215F7">
        <w:rPr>
          <w:rFonts w:cstheme="minorHAnsi"/>
          <w:sz w:val="24"/>
          <w:szCs w:val="24"/>
        </w:rPr>
        <w:t>s</w:t>
      </w:r>
      <w:r w:rsidR="00B07135" w:rsidRPr="00940EEE">
        <w:rPr>
          <w:rFonts w:cstheme="minorHAnsi"/>
          <w:sz w:val="24"/>
          <w:szCs w:val="24"/>
        </w:rPr>
        <w:t xml:space="preserve"> </w:t>
      </w:r>
      <w:r w:rsidRPr="00940EEE">
        <w:rPr>
          <w:rFonts w:cstheme="minorHAnsi"/>
          <w:sz w:val="24"/>
          <w:szCs w:val="24"/>
        </w:rPr>
        <w:t xml:space="preserve">underlying body image issues </w:t>
      </w:r>
      <w:r w:rsidR="007215F7">
        <w:rPr>
          <w:rFonts w:cstheme="minorHAnsi"/>
          <w:sz w:val="24"/>
          <w:szCs w:val="24"/>
        </w:rPr>
        <w:t>in the younger population. This may lead</w:t>
      </w:r>
      <w:r w:rsidRPr="00940EEE">
        <w:rPr>
          <w:rFonts w:cstheme="minorHAnsi"/>
          <w:sz w:val="24"/>
          <w:szCs w:val="24"/>
        </w:rPr>
        <w:t xml:space="preserve"> to disorder</w:t>
      </w:r>
      <w:r w:rsidR="00F95DA7" w:rsidRPr="00940EEE">
        <w:rPr>
          <w:rFonts w:cstheme="minorHAnsi"/>
          <w:sz w:val="24"/>
          <w:szCs w:val="24"/>
        </w:rPr>
        <w:t>ed</w:t>
      </w:r>
      <w:r w:rsidRPr="00940EEE">
        <w:rPr>
          <w:rFonts w:cstheme="minorHAnsi"/>
          <w:sz w:val="24"/>
          <w:szCs w:val="24"/>
        </w:rPr>
        <w:t xml:space="preserve"> eating </w:t>
      </w:r>
      <w:r w:rsidR="0066164B" w:rsidRPr="00940EEE">
        <w:rPr>
          <w:rFonts w:cstheme="minorHAnsi"/>
          <w:sz w:val="24"/>
          <w:szCs w:val="24"/>
        </w:rPr>
        <w:t>as adolescent</w:t>
      </w:r>
      <w:r w:rsidR="007215F7">
        <w:rPr>
          <w:rFonts w:cstheme="minorHAnsi"/>
          <w:sz w:val="24"/>
          <w:szCs w:val="24"/>
        </w:rPr>
        <w:t>s</w:t>
      </w:r>
      <w:r w:rsidR="0066164B" w:rsidRPr="00940EEE">
        <w:rPr>
          <w:rFonts w:cstheme="minorHAnsi"/>
          <w:sz w:val="24"/>
          <w:szCs w:val="24"/>
        </w:rPr>
        <w:t xml:space="preserve"> try </w:t>
      </w:r>
      <w:r w:rsidR="00B07135" w:rsidRPr="00940EEE">
        <w:rPr>
          <w:rFonts w:cstheme="minorHAnsi"/>
          <w:sz w:val="24"/>
          <w:szCs w:val="24"/>
        </w:rPr>
        <w:t xml:space="preserve">to </w:t>
      </w:r>
      <w:r w:rsidRPr="00940EEE">
        <w:rPr>
          <w:rFonts w:cstheme="minorHAnsi"/>
          <w:sz w:val="24"/>
          <w:szCs w:val="24"/>
        </w:rPr>
        <w:t xml:space="preserve">emulate </w:t>
      </w:r>
      <w:r w:rsidR="006F6FC7">
        <w:rPr>
          <w:rFonts w:cstheme="minorHAnsi"/>
          <w:sz w:val="24"/>
          <w:szCs w:val="24"/>
        </w:rPr>
        <w:t xml:space="preserve">impossible images which have been </w:t>
      </w:r>
      <w:r w:rsidR="00B07135" w:rsidRPr="00940EEE">
        <w:rPr>
          <w:rFonts w:cstheme="minorHAnsi"/>
          <w:sz w:val="24"/>
          <w:szCs w:val="24"/>
        </w:rPr>
        <w:t>airbrushed and digitally enhanced</w:t>
      </w:r>
      <w:r w:rsidR="006F6FC7">
        <w:rPr>
          <w:rFonts w:cstheme="minorHAnsi"/>
          <w:sz w:val="24"/>
          <w:szCs w:val="24"/>
        </w:rPr>
        <w:t>.</w:t>
      </w:r>
    </w:p>
    <w:p w14:paraId="66835B96" w14:textId="77777777" w:rsidR="00BD083B" w:rsidRPr="00940EEE" w:rsidRDefault="00BD083B" w:rsidP="00940EEE">
      <w:pPr>
        <w:spacing w:after="0" w:line="480" w:lineRule="auto"/>
        <w:jc w:val="both"/>
        <w:rPr>
          <w:rFonts w:cstheme="minorHAnsi"/>
          <w:sz w:val="24"/>
          <w:szCs w:val="24"/>
        </w:rPr>
      </w:pPr>
    </w:p>
    <w:p w14:paraId="585D6E92" w14:textId="3CB9600B" w:rsidR="00F26577" w:rsidRDefault="00BD083B" w:rsidP="00940EEE">
      <w:pPr>
        <w:spacing w:after="0" w:line="480" w:lineRule="auto"/>
        <w:jc w:val="both"/>
        <w:rPr>
          <w:rFonts w:cstheme="minorHAnsi"/>
          <w:sz w:val="24"/>
          <w:szCs w:val="24"/>
        </w:rPr>
      </w:pPr>
      <w:r w:rsidRPr="00940EEE">
        <w:rPr>
          <w:rFonts w:cstheme="minorHAnsi"/>
          <w:sz w:val="24"/>
          <w:szCs w:val="24"/>
        </w:rPr>
        <w:t>E</w:t>
      </w:r>
      <w:r w:rsidR="00A40510" w:rsidRPr="00940EEE">
        <w:rPr>
          <w:rFonts w:cstheme="minorHAnsi"/>
          <w:sz w:val="24"/>
          <w:szCs w:val="24"/>
        </w:rPr>
        <w:t xml:space="preserve">pidemiological studies </w:t>
      </w:r>
      <w:r w:rsidRPr="00940EEE">
        <w:rPr>
          <w:rFonts w:cstheme="minorHAnsi"/>
          <w:sz w:val="24"/>
          <w:szCs w:val="24"/>
        </w:rPr>
        <w:t xml:space="preserve">suggest </w:t>
      </w:r>
      <w:r w:rsidR="00A40510" w:rsidRPr="00940EEE">
        <w:rPr>
          <w:rFonts w:cstheme="minorHAnsi"/>
          <w:sz w:val="24"/>
          <w:szCs w:val="24"/>
        </w:rPr>
        <w:t xml:space="preserve">this </w:t>
      </w:r>
      <w:r w:rsidRPr="00940EEE">
        <w:rPr>
          <w:rFonts w:cstheme="minorHAnsi"/>
          <w:sz w:val="24"/>
          <w:szCs w:val="24"/>
        </w:rPr>
        <w:t xml:space="preserve">is not </w:t>
      </w:r>
      <w:r w:rsidR="00490079">
        <w:rPr>
          <w:rFonts w:cstheme="minorHAnsi"/>
          <w:sz w:val="24"/>
          <w:szCs w:val="24"/>
        </w:rPr>
        <w:t>sufficient to be a causal mechanism</w:t>
      </w:r>
      <w:r w:rsidR="00A40510" w:rsidRPr="00940EEE">
        <w:rPr>
          <w:rFonts w:cstheme="minorHAnsi"/>
          <w:sz w:val="24"/>
          <w:szCs w:val="24"/>
        </w:rPr>
        <w:t>, as AN transcends many cultures and has been described as early as the 1900</w:t>
      </w:r>
      <w:r w:rsidR="007215F7">
        <w:rPr>
          <w:rFonts w:cstheme="minorHAnsi"/>
          <w:sz w:val="24"/>
          <w:szCs w:val="24"/>
        </w:rPr>
        <w:t>s</w:t>
      </w:r>
      <w:r w:rsidR="00A40510" w:rsidRPr="00940EEE">
        <w:rPr>
          <w:rFonts w:cstheme="minorHAnsi"/>
          <w:sz w:val="24"/>
          <w:szCs w:val="24"/>
        </w:rPr>
        <w:t>, before the influence of media and fashion</w:t>
      </w:r>
      <w:r w:rsidR="0066164B" w:rsidRPr="00940EEE">
        <w:rPr>
          <w:rFonts w:cstheme="minorHAnsi"/>
          <w:sz w:val="24"/>
          <w:szCs w:val="24"/>
        </w:rPr>
        <w:t xml:space="preserve"> </w:t>
      </w:r>
      <w:r w:rsidR="00E07ECA" w:rsidRPr="00940EEE">
        <w:rPr>
          <w:rFonts w:cstheme="minorHAnsi"/>
          <w:sz w:val="24"/>
          <w:szCs w:val="24"/>
        </w:rPr>
        <w:fldChar w:fldCharType="begin">
          <w:fldData xml:space="preserve">PEVuZE5vdGU+PENpdGU+PEF1dGhvcj5LZWVsPC9BdXRob3I+PFllYXI+MjAwMzwvWWVhcj48UmVj
TnVtPjExMzM8L1JlY051bT48RGlzcGxheVRleHQ+KEJlbXBvcmFkIDE5OTY7IEtlZWwgYW5kIEts
dW1wIDIwMDMpPC9EaXNwbGF5VGV4dD48cmVjb3JkPjxyZWMtbnVtYmVyPjExMzM8L3JlYy1udW1i
ZXI+PGZvcmVpZ24ta2V5cz48a2V5IGFwcD0iRU4iIGRiLWlkPSJlMmZ4dzUyc2dlemVwYmVzd2F5
eHRkeGY1enI1ZmFyZHQyd3giPjExMzM8L2tleT48L2ZvcmVpZ24ta2V5cz48cmVmLXR5cGUgbmFt
ZT0iSm91cm5hbCBBcnRpY2xlIj4xNzwvcmVmLXR5cGU+PGNvbnRyaWJ1dG9ycz48YXV0aG9ycz48
YXV0aG9yPktlZWwsIFAuIEsuPC9hdXRob3I+PGF1dGhvcj5LbHVtcCwgSy4gTC48L2F1dGhvcj48
L2F1dGhvcnM+PC9jb250cmlidXRvcnM+PGF1dGgtYWRkcmVzcz5EZXBhcnRtZW50IG9mIFBzeWNo
b2xvZ3ksIEhhcnZhcmQgVW5pdmVyc2l0eSwgVVNBLiBwYW1lbGEta2VlbEB1aW93YS5lZHU8L2F1
dGgtYWRkcmVzcz48dGl0bGVzPjx0aXRsZT5BcmUgZWF0aW5nIGRpc29yZGVycyBjdWx0dXJlLWJv
dW5kIHN5bmRyb21lcz8gSW1wbGljYXRpb25zIGZvciBjb25jZXB0dWFsaXppbmcgdGhlaXIgZXRp
b2xvZ3k8L3RpdGxlPjxzZWNvbmRhcnktdGl0bGU+UHN5Y2hvbCBCdWxsPC9zZWNvbmRhcnktdGl0
bGU+PGFsdC10aXRsZT5Qc3ljaG9sb2dpY2FsIGJ1bGxldGluPC9hbHQtdGl0bGU+PC90aXRsZXM+
PHBlcmlvZGljYWw+PGZ1bGwtdGl0bGU+UHN5Y2hvbCBCdWxsPC9mdWxsLXRpdGxlPjxhYmJyLTE+
UHN5Y2hvbG9naWNhbCBidWxsZXRpbjwvYWJici0xPjwvcGVyaW9kaWNhbD48YWx0LXBlcmlvZGlj
YWw+PGZ1bGwtdGl0bGU+UHN5Y2hvbCBCdWxsPC9mdWxsLXRpdGxlPjxhYmJyLTE+UHN5Y2hvbG9n
aWNhbCBidWxsZXRpbjwvYWJici0xPjwvYWx0LXBlcmlvZGljYWw+PHBhZ2VzPjc0Ny02OTwvcGFn
ZXM+PHZvbHVtZT4xMjk8L3ZvbHVtZT48bnVtYmVyPjU8L251bWJlcj48ZWRpdGlvbj4yMDAzLzA5
LzA2PC9lZGl0aW9uPjxrZXl3b3Jkcz48a2V5d29yZD4qQ3VsdHVyZTwva2V5d29yZD48a2V5d29y
ZD5EaWFnbm9zdGljIGFuZCBTdGF0aXN0aWNhbCBNYW51YWwgb2YgTWVudGFsIERpc29yZGVyczwv
a2V5d29yZD48a2V5d29yZD5FYXRpbmcgRGlzb3JkZXJzL2RpYWdub3Npcy9lcGlkZW1pb2xvZ3kv
KmV0aW9sb2d5PC9rZXl3b3JkPjxrZXl3b3JkPkh1bWFuczwva2V5d29yZD48a2V5d29yZD5QcmV2
YWxlbmNlPC9rZXl3b3JkPjwva2V5d29yZHM+PGRhdGVzPjx5ZWFyPjIwMDM8L3llYXI+PHB1Yi1k
YXRlcz48ZGF0ZT5TZXA8L2RhdGU+PC9wdWItZGF0ZXM+PC9kYXRlcz48aXNibj4wMDMzLTI5MDkg
KFByaW50KSYjeEQ7MDAzMy0yOTA5IChMaW5raW5nKTwvaXNibj48YWNjZXNzaW9uLW51bT4xMjk1
NjU0MjwvYWNjZXNzaW9uLW51bT48d29yay10eXBlPlJlc2VhcmNoIFN1cHBvcnQsIE5vbi1VLlMu
IEdvdiZhcG9zO3QmI3hEO1Jlc2VhcmNoIFN1cHBvcnQsIFUuUy4gR292JmFwb3M7dCwgUC5ILlMu
JiN4RDtSZXZpZXc8L3dvcmstdHlwZT48dXJscz48cmVsYXRlZC11cmxzPjx1cmw+aHR0cDovL3d3
dy5uY2JpLm5sbS5uaWguZ292L3B1Ym1lZC8xMjk1NjU0MjwvdXJsPjwvcmVsYXRlZC11cmxzPjwv
dXJscz48ZWxlY3Ryb25pYy1yZXNvdXJjZS1udW0+MTAuMTAzNy8wMDMzLTI5MDkuMTI5LjUuNzQ3
PC9lbGVjdHJvbmljLXJlc291cmNlLW51bT48bGFuZ3VhZ2U+ZW5nPC9sYW5ndWFnZT48L3JlY29y
ZD48L0NpdGU+PENpdGU+PEF1dGhvcj5CZW1wb3JhZDwvQXV0aG9yPjxZZWFyPjE5OTY8L1llYXI+
PFJlY051bT4xMTQzPC9SZWNOdW0+PHJlY29yZD48cmVjLW51bWJlcj4xMTQzPC9yZWMtbnVtYmVy
Pjxmb3JlaWduLWtleXM+PGtleSBhcHA9IkVOIiBkYi1pZD0iZTJmeHc1MnNnZXplcGJlc3dheXh0
ZHhmNXpyNWZhcmR0Mnd4Ij4xMTQzPC9rZXk+PC9mb3JlaWduLWtleXM+PHJlZi10eXBlIG5hbWU9
IkpvdXJuYWwgQXJ0aWNsZSI+MTc8L3JlZi10eXBlPjxjb250cmlidXRvcnM+PGF1dGhvcnM+PGF1
dGhvcj5CZW1wb3JhZCwgSi4gUi48L2F1dGhvcj48L2F1dGhvcnM+PC9jb250cmlidXRvcnM+PGF1
dGgtYWRkcmVzcz5OZXcgWW9yayBNZWRpY2FsIENvbGxlZ2UsIFZhbGhhbGxhLCBVU0EuPC9hdXRo
LWFkZHJlc3M+PHRpdGxlcz48dGl0bGU+U2VsZi1zdGFydmF0aW9uIHRocm91Z2ggdGhlIGFnZXM6
IHJlZmxlY3Rpb25zIG9uIHRoZSBwcmUtaGlzdG9yeSBvZiBhbm9yZXhpYSBuZXJ2b3NhPC90aXRs
ZT48c2Vjb25kYXJ5LXRpdGxlPkludCBKIEVhdCBEaXNvcmQ8L3NlY29uZGFyeS10aXRsZT48YWx0
LXRpdGxlPlRoZSBJbnRlcm5hdGlvbmFsIGpvdXJuYWwgb2YgZWF0aW5nIGRpc29yZGVyczwvYWx0
LXRpdGxlPjwvdGl0bGVzPjxwZXJpb2RpY2FsPjxmdWxsLXRpdGxlPkludCBKIEVhdCBEaXNvcmQ8
L2Z1bGwtdGl0bGU+PGFiYnItMT5UaGUgSW50ZXJuYXRpb25hbCBqb3VybmFsIG9mIGVhdGluZyBk
aXNvcmRlcnM8L2FiYnItMT48L3BlcmlvZGljYWw+PGFsdC1wZXJpb2RpY2FsPjxmdWxsLXRpdGxl
PkludCBKIEVhdCBEaXNvcmQ8L2Z1bGwtdGl0bGU+PGFiYnItMT5UaGUgSW50ZXJuYXRpb25hbCBq
b3VybmFsIG9mIGVhdGluZyBkaXNvcmRlcnM8L2FiYnItMT48L2FsdC1wZXJpb2RpY2FsPjxwYWdl
cz4yMTctMzc8L3BhZ2VzPjx2b2x1bWU+MTk8L3ZvbHVtZT48bnVtYmVyPjM8L251bWJlcj48ZWRp
dGlvbj4xOTk2LzA0LzAxPC9lZGl0aW9uPjxrZXl3b3Jkcz48a2V5d29yZD5Bbm9yZXhpYSBOZXJ2
b3NhL2RpYWdub3Npcy8qaGlzdG9yeTwva2V5d29yZD48a2V5d29yZD5DdWx0dXJlPC9rZXl3b3Jk
PjxrZXl3b3JkPkZlbWFsZTwva2V5d29yZD48a2V5d29yZD5IaXN0b3J5LCAxNXRoIENlbnR1cnk8
L2tleXdvcmQ+PGtleXdvcmQ+SGlzdG9yeSwgMTd0aCBDZW50dXJ5PC9rZXl3b3JkPjxrZXl3b3Jk
Pkhpc3RvcnksIDE4dGggQ2VudHVyeTwva2V5d29yZD48a2V5d29yZD5IaXN0b3J5LCAxOXRoIENl
bnR1cnk8L2tleXdvcmQ+PGtleXdvcmQ+SGlzdG9yeSwgMjB0aCBDZW50dXJ5PC9rZXl3b3JkPjxr
ZXl3b3JkPkhpc3RvcnksIEFuY2llbnQ8L2tleXdvcmQ+PGtleXdvcmQ+SGlzdG9yeSwgTWVkaWV2
YWw8L2tleXdvcmQ+PGtleXdvcmQ+SHVtYW5zPC9rZXl3b3JkPjxrZXl3b3JkPldvbWVuL2hpc3Rv
cnkvcHN5Y2hvbG9neTwva2V5d29yZD48a2V5d29yZD5Xb21lbiZhcG9zO3MgSGVhbHRoPC9rZXl3
b3JkPjwva2V5d29yZHM+PGRhdGVzPjx5ZWFyPjE5OTY8L3llYXI+PHB1Yi1kYXRlcz48ZGF0ZT5B
cHI8L2RhdGU+PC9wdWItZGF0ZXM+PC9kYXRlcz48aXNibj4wMjc2LTM0NzggKFByaW50KSYjeEQ7
MDI3Ni0zNDc4IChMaW5raW5nKTwvaXNibj48YWNjZXNzaW9uLW51bT44NzA0NzIxPC9hY2Nlc3Np
b24tbnVtPjx3b3JrLXR5cGU+SGlzdG9yaWNhbCBBcnRpY2xlPC93b3JrLXR5cGU+PHVybHM+PHJl
bGF0ZWQtdXJscz48dXJsPmh0dHA6Ly93d3cubmNiaS5ubG0ubmloLmdvdi9wdWJtZWQvODcwNDcy
MTwvdXJsPjwvcmVsYXRlZC11cmxzPjwvdXJscz48ZWxlY3Ryb25pYy1yZXNvdXJjZS1udW0+MTAu
MTAwMi8oU0lDSSkxMDk4LTEwOFgoMTk5NjA0KTE5OjMmbHQ7MjE3OjpBSUQtRUFUMSZndDszLjAu
Q087Mi1QPC9lbGVjdHJvbmljLXJlc291cmNlLW51bT48bGFuZ3VhZ2U+ZW5nPC9sYW5ndWFnZT48
L3JlY29yZD48L0NpdGU+PC9FbmROb3RlPn==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PEVuZE5vdGU+PENpdGU+PEF1dGhvcj5LZWVsPC9BdXRob3I+PFllYXI+MjAwMzwvWWVhcj48UmVj
TnVtPjExMzM8L1JlY051bT48RGlzcGxheVRleHQ+KEJlbXBvcmFkIDE5OTY7IEtlZWwgYW5kIEts
dW1wIDIwMDMpPC9EaXNwbGF5VGV4dD48cmVjb3JkPjxyZWMtbnVtYmVyPjExMzM8L3JlYy1udW1i
ZXI+PGZvcmVpZ24ta2V5cz48a2V5IGFwcD0iRU4iIGRiLWlkPSJlMmZ4dzUyc2dlemVwYmVzd2F5
eHRkeGY1enI1ZmFyZHQyd3giPjExMzM8L2tleT48L2ZvcmVpZ24ta2V5cz48cmVmLXR5cGUgbmFt
ZT0iSm91cm5hbCBBcnRpY2xlIj4xNzwvcmVmLXR5cGU+PGNvbnRyaWJ1dG9ycz48YXV0aG9ycz48
YXV0aG9yPktlZWwsIFAuIEsuPC9hdXRob3I+PGF1dGhvcj5LbHVtcCwgSy4gTC48L2F1dGhvcj48
L2F1dGhvcnM+PC9jb250cmlidXRvcnM+PGF1dGgtYWRkcmVzcz5EZXBhcnRtZW50IG9mIFBzeWNo
b2xvZ3ksIEhhcnZhcmQgVW5pdmVyc2l0eSwgVVNBLiBwYW1lbGEta2VlbEB1aW93YS5lZHU8L2F1
dGgtYWRkcmVzcz48dGl0bGVzPjx0aXRsZT5BcmUgZWF0aW5nIGRpc29yZGVycyBjdWx0dXJlLWJv
dW5kIHN5bmRyb21lcz8gSW1wbGljYXRpb25zIGZvciBjb25jZXB0dWFsaXppbmcgdGhlaXIgZXRp
b2xvZ3k8L3RpdGxlPjxzZWNvbmRhcnktdGl0bGU+UHN5Y2hvbCBCdWxsPC9zZWNvbmRhcnktdGl0
bGU+PGFsdC10aXRsZT5Qc3ljaG9sb2dpY2FsIGJ1bGxldGluPC9hbHQtdGl0bGU+PC90aXRsZXM+
PHBlcmlvZGljYWw+PGZ1bGwtdGl0bGU+UHN5Y2hvbCBCdWxsPC9mdWxsLXRpdGxlPjxhYmJyLTE+
UHN5Y2hvbG9naWNhbCBidWxsZXRpbjwvYWJici0xPjwvcGVyaW9kaWNhbD48YWx0LXBlcmlvZGlj
YWw+PGZ1bGwtdGl0bGU+UHN5Y2hvbCBCdWxsPC9mdWxsLXRpdGxlPjxhYmJyLTE+UHN5Y2hvbG9n
aWNhbCBidWxsZXRpbjwvYWJici0xPjwvYWx0LXBlcmlvZGljYWw+PHBhZ2VzPjc0Ny02OTwvcGFn
ZXM+PHZvbHVtZT4xMjk8L3ZvbHVtZT48bnVtYmVyPjU8L251bWJlcj48ZWRpdGlvbj4yMDAzLzA5
LzA2PC9lZGl0aW9uPjxrZXl3b3Jkcz48a2V5d29yZD4qQ3VsdHVyZTwva2V5d29yZD48a2V5d29y
ZD5EaWFnbm9zdGljIGFuZCBTdGF0aXN0aWNhbCBNYW51YWwgb2YgTWVudGFsIERpc29yZGVyczwv
a2V5d29yZD48a2V5d29yZD5FYXRpbmcgRGlzb3JkZXJzL2RpYWdub3Npcy9lcGlkZW1pb2xvZ3kv
KmV0aW9sb2d5PC9rZXl3b3JkPjxrZXl3b3JkPkh1bWFuczwva2V5d29yZD48a2V5d29yZD5QcmV2
YWxlbmNlPC9rZXl3b3JkPjwva2V5d29yZHM+PGRhdGVzPjx5ZWFyPjIwMDM8L3llYXI+PHB1Yi1k
YXRlcz48ZGF0ZT5TZXA8L2RhdGU+PC9wdWItZGF0ZXM+PC9kYXRlcz48aXNibj4wMDMzLTI5MDkg
KFByaW50KSYjeEQ7MDAzMy0yOTA5IChMaW5raW5nKTwvaXNibj48YWNjZXNzaW9uLW51bT4xMjk1
NjU0MjwvYWNjZXNzaW9uLW51bT48d29yay10eXBlPlJlc2VhcmNoIFN1cHBvcnQsIE5vbi1VLlMu
IEdvdiZhcG9zO3QmI3hEO1Jlc2VhcmNoIFN1cHBvcnQsIFUuUy4gR292JmFwb3M7dCwgUC5ILlMu
JiN4RDtSZXZpZXc8L3dvcmstdHlwZT48dXJscz48cmVsYXRlZC11cmxzPjx1cmw+aHR0cDovL3d3
dy5uY2JpLm5sbS5uaWguZ292L3B1Ym1lZC8xMjk1NjU0MjwvdXJsPjwvcmVsYXRlZC11cmxzPjwv
dXJscz48ZWxlY3Ryb25pYy1yZXNvdXJjZS1udW0+MTAuMTAzNy8wMDMzLTI5MDkuMTI5LjUuNzQ3
PC9lbGVjdHJvbmljLXJlc291cmNlLW51bT48bGFuZ3VhZ2U+ZW5nPC9sYW5ndWFnZT48L3JlY29y
ZD48L0NpdGU+PENpdGU+PEF1dGhvcj5CZW1wb3JhZDwvQXV0aG9yPjxZZWFyPjE5OTY8L1llYXI+
PFJlY051bT4xMTQzPC9SZWNOdW0+PHJlY29yZD48cmVjLW51bWJlcj4xMTQzPC9yZWMtbnVtYmVy
Pjxmb3JlaWduLWtleXM+PGtleSBhcHA9IkVOIiBkYi1pZD0iZTJmeHc1MnNnZXplcGJlc3dheXh0
ZHhmNXpyNWZhcmR0Mnd4Ij4xMTQzPC9rZXk+PC9mb3JlaWduLWtleXM+PHJlZi10eXBlIG5hbWU9
IkpvdXJuYWwgQXJ0aWNsZSI+MTc8L3JlZi10eXBlPjxjb250cmlidXRvcnM+PGF1dGhvcnM+PGF1
dGhvcj5CZW1wb3JhZCwgSi4gUi48L2F1dGhvcj48L2F1dGhvcnM+PC9jb250cmlidXRvcnM+PGF1
dGgtYWRkcmVzcz5OZXcgWW9yayBNZWRpY2FsIENvbGxlZ2UsIFZhbGhhbGxhLCBVU0EuPC9hdXRo
LWFkZHJlc3M+PHRpdGxlcz48dGl0bGU+U2VsZi1zdGFydmF0aW9uIHRocm91Z2ggdGhlIGFnZXM6
IHJlZmxlY3Rpb25zIG9uIHRoZSBwcmUtaGlzdG9yeSBvZiBhbm9yZXhpYSBuZXJ2b3NhPC90aXRs
ZT48c2Vjb25kYXJ5LXRpdGxlPkludCBKIEVhdCBEaXNvcmQ8L3NlY29uZGFyeS10aXRsZT48YWx0
LXRpdGxlPlRoZSBJbnRlcm5hdGlvbmFsIGpvdXJuYWwgb2YgZWF0aW5nIGRpc29yZGVyczwvYWx0
LXRpdGxlPjwvdGl0bGVzPjxwZXJpb2RpY2FsPjxmdWxsLXRpdGxlPkludCBKIEVhdCBEaXNvcmQ8
L2Z1bGwtdGl0bGU+PGFiYnItMT5UaGUgSW50ZXJuYXRpb25hbCBqb3VybmFsIG9mIGVhdGluZyBk
aXNvcmRlcnM8L2FiYnItMT48L3BlcmlvZGljYWw+PGFsdC1wZXJpb2RpY2FsPjxmdWxsLXRpdGxl
PkludCBKIEVhdCBEaXNvcmQ8L2Z1bGwtdGl0bGU+PGFiYnItMT5UaGUgSW50ZXJuYXRpb25hbCBq
b3VybmFsIG9mIGVhdGluZyBkaXNvcmRlcnM8L2FiYnItMT48L2FsdC1wZXJpb2RpY2FsPjxwYWdl
cz4yMTctMzc8L3BhZ2VzPjx2b2x1bWU+MTk8L3ZvbHVtZT48bnVtYmVyPjM8L251bWJlcj48ZWRp
dGlvbj4xOTk2LzA0LzAxPC9lZGl0aW9uPjxrZXl3b3Jkcz48a2V5d29yZD5Bbm9yZXhpYSBOZXJ2
b3NhL2RpYWdub3Npcy8qaGlzdG9yeTwva2V5d29yZD48a2V5d29yZD5DdWx0dXJlPC9rZXl3b3Jk
PjxrZXl3b3JkPkZlbWFsZTwva2V5d29yZD48a2V5d29yZD5IaXN0b3J5LCAxNXRoIENlbnR1cnk8
L2tleXdvcmQ+PGtleXdvcmQ+SGlzdG9yeSwgMTd0aCBDZW50dXJ5PC9rZXl3b3JkPjxrZXl3b3Jk
Pkhpc3RvcnksIDE4dGggQ2VudHVyeTwva2V5d29yZD48a2V5d29yZD5IaXN0b3J5LCAxOXRoIENl
bnR1cnk8L2tleXdvcmQ+PGtleXdvcmQ+SGlzdG9yeSwgMjB0aCBDZW50dXJ5PC9rZXl3b3JkPjxr
ZXl3b3JkPkhpc3RvcnksIEFuY2llbnQ8L2tleXdvcmQ+PGtleXdvcmQ+SGlzdG9yeSwgTWVkaWV2
YWw8L2tleXdvcmQ+PGtleXdvcmQ+SHVtYW5zPC9rZXl3b3JkPjxrZXl3b3JkPldvbWVuL2hpc3Rv
cnkvcHN5Y2hvbG9neTwva2V5d29yZD48a2V5d29yZD5Xb21lbiZhcG9zO3MgSGVhbHRoPC9rZXl3
b3JkPjwva2V5d29yZHM+PGRhdGVzPjx5ZWFyPjE5OTY8L3llYXI+PHB1Yi1kYXRlcz48ZGF0ZT5B
cHI8L2RhdGU+PC9wdWItZGF0ZXM+PC9kYXRlcz48aXNibj4wMjc2LTM0NzggKFByaW50KSYjeEQ7
MDI3Ni0zNDc4IChMaW5raW5nKTwvaXNibj48YWNjZXNzaW9uLW51bT44NzA0NzIxPC9hY2Nlc3Np
b24tbnVtPjx3b3JrLXR5cGU+SGlzdG9yaWNhbCBBcnRpY2xlPC93b3JrLXR5cGU+PHVybHM+PHJl
bGF0ZWQtdXJscz48dXJsPmh0dHA6Ly93d3cubmNiaS5ubG0ubmloLmdvdi9wdWJtZWQvODcwNDcy
MTwvdXJsPjwvcmVsYXRlZC11cmxzPjwvdXJscz48ZWxlY3Ryb25pYy1yZXNvdXJjZS1udW0+MTAu
MTAwMi8oU0lDSSkxMDk4LTEwOFgoMTk5NjA0KTE5OjMmbHQ7MjE3OjpBSUQtRUFUMSZndDszLjAu
Q087Mi1QPC9lbGVjdHJvbmljLXJlc291cmNlLW51bT48bGFuZ3VhZ2U+ZW5nPC9sYW5ndWFnZT48
L3JlY29yZD48L0NpdGU+PC9FbmROb3RlPn==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sidRPr="00940EEE">
        <w:rPr>
          <w:rFonts w:cstheme="minorHAnsi"/>
          <w:sz w:val="24"/>
          <w:szCs w:val="24"/>
        </w:rPr>
      </w:r>
      <w:r w:rsidR="00E07ECA" w:rsidRPr="00940EEE">
        <w:rPr>
          <w:rFonts w:cstheme="minorHAnsi"/>
          <w:sz w:val="24"/>
          <w:szCs w:val="24"/>
        </w:rPr>
        <w:fldChar w:fldCharType="separate"/>
      </w:r>
      <w:r w:rsidR="00C41A0A">
        <w:rPr>
          <w:rFonts w:cstheme="minorHAnsi"/>
          <w:noProof/>
          <w:sz w:val="24"/>
          <w:szCs w:val="24"/>
        </w:rPr>
        <w:t>(</w:t>
      </w:r>
      <w:hyperlink w:anchor="_ENREF_15" w:tooltip="Bemporad, 1996 #1143" w:history="1">
        <w:r w:rsidR="00897281">
          <w:rPr>
            <w:rFonts w:cstheme="minorHAnsi"/>
            <w:noProof/>
            <w:sz w:val="24"/>
            <w:szCs w:val="24"/>
          </w:rPr>
          <w:t>Bemporad 1996</w:t>
        </w:r>
      </w:hyperlink>
      <w:r w:rsidR="00C41A0A">
        <w:rPr>
          <w:rFonts w:cstheme="minorHAnsi"/>
          <w:noProof/>
          <w:sz w:val="24"/>
          <w:szCs w:val="24"/>
        </w:rPr>
        <w:t xml:space="preserve">; </w:t>
      </w:r>
      <w:hyperlink w:anchor="_ENREF_127" w:tooltip="Keel, 2003 #1133" w:history="1">
        <w:r w:rsidR="00897281">
          <w:rPr>
            <w:rFonts w:cstheme="minorHAnsi"/>
            <w:noProof/>
            <w:sz w:val="24"/>
            <w:szCs w:val="24"/>
          </w:rPr>
          <w:t>Keel and Klump 2003</w:t>
        </w:r>
      </w:hyperlink>
      <w:r w:rsidR="00C41A0A">
        <w:rPr>
          <w:rFonts w:cstheme="minorHAnsi"/>
          <w:noProof/>
          <w:sz w:val="24"/>
          <w:szCs w:val="24"/>
        </w:rPr>
        <w:t>)</w:t>
      </w:r>
      <w:r w:rsidR="00E07ECA" w:rsidRPr="00940EEE">
        <w:rPr>
          <w:rFonts w:cstheme="minorHAnsi"/>
          <w:sz w:val="24"/>
          <w:szCs w:val="24"/>
        </w:rPr>
        <w:fldChar w:fldCharType="end"/>
      </w:r>
      <w:r w:rsidR="00A40510" w:rsidRPr="00940EEE">
        <w:rPr>
          <w:rFonts w:cstheme="minorHAnsi"/>
          <w:sz w:val="24"/>
          <w:szCs w:val="24"/>
        </w:rPr>
        <w:t>.</w:t>
      </w:r>
      <w:r w:rsidRPr="00940EEE">
        <w:rPr>
          <w:rFonts w:cstheme="minorHAnsi"/>
          <w:sz w:val="24"/>
          <w:szCs w:val="24"/>
        </w:rPr>
        <w:t xml:space="preserve"> However, numerous studies have found that exposure to </w:t>
      </w:r>
      <w:r w:rsidR="00E255D6" w:rsidRPr="00940EEE">
        <w:rPr>
          <w:rFonts w:cstheme="minorHAnsi"/>
          <w:sz w:val="24"/>
          <w:szCs w:val="24"/>
        </w:rPr>
        <w:t xml:space="preserve">media and </w:t>
      </w:r>
      <w:r w:rsidRPr="00940EEE">
        <w:rPr>
          <w:rFonts w:cstheme="minorHAnsi"/>
          <w:sz w:val="24"/>
          <w:szCs w:val="24"/>
        </w:rPr>
        <w:t>magazine images increases body dissatisfaction in young women</w:t>
      </w:r>
      <w:r w:rsidR="00E255D6" w:rsidRPr="00940EEE">
        <w:rPr>
          <w:rFonts w:cstheme="minorHAnsi"/>
          <w:sz w:val="24"/>
          <w:szCs w:val="24"/>
        </w:rPr>
        <w:t>,</w:t>
      </w:r>
      <w:r w:rsidRPr="00940EEE">
        <w:rPr>
          <w:rFonts w:cstheme="minorHAnsi"/>
          <w:sz w:val="24"/>
          <w:szCs w:val="24"/>
        </w:rPr>
        <w:t xml:space="preserve"> through internalization of the thin-ideal</w:t>
      </w:r>
      <w:r w:rsidR="00E255D6" w:rsidRPr="00940EEE">
        <w:rPr>
          <w:rFonts w:cstheme="minorHAnsi"/>
          <w:sz w:val="24"/>
          <w:szCs w:val="24"/>
        </w:rPr>
        <w:t xml:space="preserve"> </w:t>
      </w:r>
      <w:r w:rsidR="00E07ECA" w:rsidRPr="00940EEE">
        <w:rPr>
          <w:rFonts w:cstheme="minorHAnsi"/>
          <w:sz w:val="24"/>
          <w:szCs w:val="24"/>
        </w:rPr>
        <w:fldChar w:fldCharType="begin">
          <w:fldData xml:space="preserve">PEVuZE5vdGU+PENpdGU+PEF1dGhvcj5UaG9tcHNvbi1CcmVubmVyPC9BdXRob3I+PFllYXI+MjAx
MTwvWWVhcj48UmVjTnVtPjIwMzI8L1JlY051bT48RGlzcGxheVRleHQ+KFRob21wc29uLUJyZW5u
ZXIsIEJvaXNzZWF1IGV0IGFsLiAyMDExKTwvRGlzcGxheVRleHQ+PHJlY29yZD48cmVjLW51bWJl
cj4yMDMyPC9yZWMtbnVtYmVyPjxmb3JlaWduLWtleXM+PGtleSBhcHA9IkVOIiBkYi1pZD0iZTJm
eHc1MnNnZXplcGJlc3dheXh0ZHhmNXpyNWZhcmR0Mnd4Ij4yMDMyPC9rZXk+PC9mb3JlaWduLWtl
eXM+PHJlZi10eXBlIG5hbWU9IkpvdXJuYWwgQXJ0aWNsZSI+MTc8L3JlZi10eXBlPjxjb250cmli
dXRvcnM+PGF1dGhvcnM+PGF1dGhvcj5UaG9tcHNvbi1CcmVubmVyLCBILjwvYXV0aG9yPjxhdXRo
b3I+Qm9pc3NlYXUsIEMuIEwuPC9hdXRob3I+PGF1dGhvcj5TdCBQYXVsLCBNLiBTLjwvYXV0aG9y
PjwvYXV0aG9ycz48L2NvbnRyaWJ1dG9ycz48YXV0aC1hZGRyZXNzPkNlbnRlciBmb3IgQW54aWV0
eSBhbmQgUmVsYXRlZCBEaXNvcmRlcnMsIERlcGFydG1lbnQgb2YgUHN5Y2hvbG9neSwgQm9zdG9u
IFVuaXZlcnNpdHksIDY0OCBCZWFjb24gU3RyZWV0LCBCb3N0b24sIE1BIDAyMjE1LCBVbml0ZWQg
U3RhdGVzLiBoZWF0aGVydGhvbXBzb25icmVubmVyQGdtYWlsLmNvbTwvYXV0aC1hZGRyZXNzPjx0
aXRsZXM+PHRpdGxlPlJlcHJlc2VudGF0aW9uIG9mIGlkZWFsIGZpZ3VyZSBzaXplIGluIEVib255
IG1hZ2F6aW5lOiBhIGNvbnRlbnQgYW5hbHlzaXM8L3RpdGxlPjxzZWNvbmRhcnktdGl0bGU+Qm9k
eSBJbWFnZTwvc2Vjb25kYXJ5LXRpdGxlPjxhbHQtdGl0bGU+Qm9keSBpbWFnZTwvYWx0LXRpdGxl
PjwvdGl0bGVzPjxwZXJpb2RpY2FsPjxmdWxsLXRpdGxlPkJvZHkgSW1hZ2U8L2Z1bGwtdGl0bGU+
PGFiYnItMT5Cb2R5IGltYWdlPC9hYmJyLTE+PC9wZXJpb2RpY2FsPjxhbHQtcGVyaW9kaWNhbD48
ZnVsbC10aXRsZT5Cb2R5IEltYWdlPC9mdWxsLXRpdGxlPjxhYmJyLTE+Qm9keSBpbWFnZTwvYWJi
ci0xPjwvYWx0LXBlcmlvZGljYWw+PHBhZ2VzPjM3My04PC9wYWdlcz48dm9sdW1lPjg8L3ZvbHVt
ZT48bnVtYmVyPjQ8L251bWJlcj48ZWRpdGlvbj4yMDExLzA3LzIyPC9lZGl0aW9uPjxrZXl3b3Jk
cz48a2V5d29yZD5BZnJpY2FuIEFtZXJpY2Fucy8qcHN5Y2hvbG9neTwva2V5d29yZD48a2V5d29y
ZD4qQm9keSBJbWFnZTwva2V5d29yZD48a2V5d29yZD5Cb2R5IFNpemUvKmV0aG5vbG9neTwva2V5
d29yZD48a2V5d29yZD5Cb2R5IFdlaWdodC9ldGhub2xvZ3k8L2tleXdvcmQ+PGtleXdvcmQ+Q3Jv
c3MtQ3VsdHVyYWwgQ29tcGFyaXNvbjwva2V5d29yZD48a2V5d29yZD5DdWx0dXJhbCBDaGFyYWN0
ZXJpc3RpY3M8L2tleXdvcmQ+PGtleXdvcmQ+Q3VsdHVyZTwva2V5d29yZD48a2V5d29yZD5EaWV0
LCBSZWR1Y2luZy9ldGhub2xvZ3kvcHN5Y2hvbG9neTwva2V5d29yZD48a2V5d29yZD5FeGVyY2lz
ZS9wc3ljaG9sb2d5PC9rZXl3b3JkPjxrZXl3b3JkPkZlbWFsZTwva2V5d29yZD48a2V5d29yZD5I
dW1hbnM8L2tleXdvcmQ+PGtleXdvcmQ+T3ZlcndlaWdodC9ldGhub2xvZ3kvcHN5Y2hvbG9neTwv
a2V5d29yZD48a2V5d29yZD4qUGVyaW9kaWNhbHMgYXMgVG9waWM8L2tleXdvcmQ+PGtleXdvcmQ+
UGVyc29uYWwgU2F0aXNmYWN0aW9uPC9rZXl3b3JkPjxrZXl3b3JkPlNlbGYgQ29uY2VwdDwva2V5
d29yZD48a2V5d29yZD5Tb2NpYWwgQ29uZm9ybWl0eTwva2V5d29yZD48a2V5d29yZD5Tb2NpYWxp
emF0aW9uPC9rZXl3b3JkPjxrZXl3b3JkPlRoaW5uZXNzLypldGhub2xvZ3kvKnBzeWNob2xvZ3k8
L2tleXdvcmQ+PC9rZXl3b3Jkcz48ZGF0ZXM+PHllYXI+MjAxMTwveWVhcj48cHViLWRhdGVzPjxk
YXRlPlNlcDwvZGF0ZT48L3B1Yi1kYXRlcz48L2RhdGVzPjxpc2JuPjE4NzMtNjgwNyAoRWxlY3Ry
b25pYykmI3hEOzE3NDAtMTQ0NSAoTGlua2luZyk8L2lzYm4+PGFjY2Vzc2lvbi1udW0+MjE3NzUy
Mjk8L2FjY2Vzc2lvbi1udW0+PHdvcmstdHlwZT5Db21wYXJhdGl2ZSBTdHVkeTwvd29yay10eXBl
Pjx1cmxzPjxyZWxhdGVkLXVybHM+PHVybD5odHRwOi8vd3d3Lm5jYmkubmxtLm5paC5nb3YvcHVi
bWVkLzIxNzc1MjI5PC91cmw+PC9yZWxhdGVkLXVybHM+PC91cmxzPjxlbGVjdHJvbmljLXJlc291
cmNlLW51bT4xMC4xMDE2L2ouYm9keWltLjIwMTEuMDUuMDA1PC9lbGVjdHJvbmljLXJlc291cmNl
LW51bT48bGFuZ3VhZ2U+ZW5nPC9sYW5ndWFnZT48L3JlY29yZD48L0NpdGU+PC9FbmROb3RlPn==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PEVuZE5vdGU+PENpdGU+PEF1dGhvcj5UaG9tcHNvbi1CcmVubmVyPC9BdXRob3I+PFllYXI+MjAx
MTwvWWVhcj48UmVjTnVtPjIwMzI8L1JlY051bT48RGlzcGxheVRleHQ+KFRob21wc29uLUJyZW5u
ZXIsIEJvaXNzZWF1IGV0IGFsLiAyMDExKTwvRGlzcGxheVRleHQ+PHJlY29yZD48cmVjLW51bWJl
cj4yMDMyPC9yZWMtbnVtYmVyPjxmb3JlaWduLWtleXM+PGtleSBhcHA9IkVOIiBkYi1pZD0iZTJm
eHc1MnNnZXplcGJlc3dheXh0ZHhmNXpyNWZhcmR0Mnd4Ij4yMDMyPC9rZXk+PC9mb3JlaWduLWtl
eXM+PHJlZi10eXBlIG5hbWU9IkpvdXJuYWwgQXJ0aWNsZSI+MTc8L3JlZi10eXBlPjxjb250cmli
dXRvcnM+PGF1dGhvcnM+PGF1dGhvcj5UaG9tcHNvbi1CcmVubmVyLCBILjwvYXV0aG9yPjxhdXRo
b3I+Qm9pc3NlYXUsIEMuIEwuPC9hdXRob3I+PGF1dGhvcj5TdCBQYXVsLCBNLiBTLjwvYXV0aG9y
PjwvYXV0aG9ycz48L2NvbnRyaWJ1dG9ycz48YXV0aC1hZGRyZXNzPkNlbnRlciBmb3IgQW54aWV0
eSBhbmQgUmVsYXRlZCBEaXNvcmRlcnMsIERlcGFydG1lbnQgb2YgUHN5Y2hvbG9neSwgQm9zdG9u
IFVuaXZlcnNpdHksIDY0OCBCZWFjb24gU3RyZWV0LCBCb3N0b24sIE1BIDAyMjE1LCBVbml0ZWQg
U3RhdGVzLiBoZWF0aGVydGhvbXBzb25icmVubmVyQGdtYWlsLmNvbTwvYXV0aC1hZGRyZXNzPjx0
aXRsZXM+PHRpdGxlPlJlcHJlc2VudGF0aW9uIG9mIGlkZWFsIGZpZ3VyZSBzaXplIGluIEVib255
IG1hZ2F6aW5lOiBhIGNvbnRlbnQgYW5hbHlzaXM8L3RpdGxlPjxzZWNvbmRhcnktdGl0bGU+Qm9k
eSBJbWFnZTwvc2Vjb25kYXJ5LXRpdGxlPjxhbHQtdGl0bGU+Qm9keSBpbWFnZTwvYWx0LXRpdGxl
PjwvdGl0bGVzPjxwZXJpb2RpY2FsPjxmdWxsLXRpdGxlPkJvZHkgSW1hZ2U8L2Z1bGwtdGl0bGU+
PGFiYnItMT5Cb2R5IGltYWdlPC9hYmJyLTE+PC9wZXJpb2RpY2FsPjxhbHQtcGVyaW9kaWNhbD48
ZnVsbC10aXRsZT5Cb2R5IEltYWdlPC9mdWxsLXRpdGxlPjxhYmJyLTE+Qm9keSBpbWFnZTwvYWJi
ci0xPjwvYWx0LXBlcmlvZGljYWw+PHBhZ2VzPjM3My04PC9wYWdlcz48dm9sdW1lPjg8L3ZvbHVt
ZT48bnVtYmVyPjQ8L251bWJlcj48ZWRpdGlvbj4yMDExLzA3LzIyPC9lZGl0aW9uPjxrZXl3b3Jk
cz48a2V5d29yZD5BZnJpY2FuIEFtZXJpY2Fucy8qcHN5Y2hvbG9neTwva2V5d29yZD48a2V5d29y
ZD4qQm9keSBJbWFnZTwva2V5d29yZD48a2V5d29yZD5Cb2R5IFNpemUvKmV0aG5vbG9neTwva2V5
d29yZD48a2V5d29yZD5Cb2R5IFdlaWdodC9ldGhub2xvZ3k8L2tleXdvcmQ+PGtleXdvcmQ+Q3Jv
c3MtQ3VsdHVyYWwgQ29tcGFyaXNvbjwva2V5d29yZD48a2V5d29yZD5DdWx0dXJhbCBDaGFyYWN0
ZXJpc3RpY3M8L2tleXdvcmQ+PGtleXdvcmQ+Q3VsdHVyZTwva2V5d29yZD48a2V5d29yZD5EaWV0
LCBSZWR1Y2luZy9ldGhub2xvZ3kvcHN5Y2hvbG9neTwva2V5d29yZD48a2V5d29yZD5FeGVyY2lz
ZS9wc3ljaG9sb2d5PC9rZXl3b3JkPjxrZXl3b3JkPkZlbWFsZTwva2V5d29yZD48a2V5d29yZD5I
dW1hbnM8L2tleXdvcmQ+PGtleXdvcmQ+T3ZlcndlaWdodC9ldGhub2xvZ3kvcHN5Y2hvbG9neTwv
a2V5d29yZD48a2V5d29yZD4qUGVyaW9kaWNhbHMgYXMgVG9waWM8L2tleXdvcmQ+PGtleXdvcmQ+
UGVyc29uYWwgU2F0aXNmYWN0aW9uPC9rZXl3b3JkPjxrZXl3b3JkPlNlbGYgQ29uY2VwdDwva2V5
d29yZD48a2V5d29yZD5Tb2NpYWwgQ29uZm9ybWl0eTwva2V5d29yZD48a2V5d29yZD5Tb2NpYWxp
emF0aW9uPC9rZXl3b3JkPjxrZXl3b3JkPlRoaW5uZXNzLypldGhub2xvZ3kvKnBzeWNob2xvZ3k8
L2tleXdvcmQ+PC9rZXl3b3Jkcz48ZGF0ZXM+PHllYXI+MjAxMTwveWVhcj48cHViLWRhdGVzPjxk
YXRlPlNlcDwvZGF0ZT48L3B1Yi1kYXRlcz48L2RhdGVzPjxpc2JuPjE4NzMtNjgwNyAoRWxlY3Ry
b25pYykmI3hEOzE3NDAtMTQ0NSAoTGlua2luZyk8L2lzYm4+PGFjY2Vzc2lvbi1udW0+MjE3NzUy
Mjk8L2FjY2Vzc2lvbi1udW0+PHdvcmstdHlwZT5Db21wYXJhdGl2ZSBTdHVkeTwvd29yay10eXBl
Pjx1cmxzPjxyZWxhdGVkLXVybHM+PHVybD5odHRwOi8vd3d3Lm5jYmkubmxtLm5paC5nb3YvcHVi
bWVkLzIxNzc1MjI5PC91cmw+PC9yZWxhdGVkLXVybHM+PC91cmxzPjxlbGVjdHJvbmljLXJlc291
cmNlLW51bT4xMC4xMDE2L2ouYm9keWltLjIwMTEuMDUuMDA1PC9lbGVjdHJvbmljLXJlc291cmNl
LW51bT48bGFuZ3VhZ2U+ZW5nPC9sYW5ndWFnZT48L3JlY29yZD48L0NpdGU+PC9FbmROb3RlPn==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sidRPr="00940EEE">
        <w:rPr>
          <w:rFonts w:cstheme="minorHAnsi"/>
          <w:sz w:val="24"/>
          <w:szCs w:val="24"/>
        </w:rPr>
      </w:r>
      <w:r w:rsidR="00E07ECA" w:rsidRPr="00940EEE">
        <w:rPr>
          <w:rFonts w:cstheme="minorHAnsi"/>
          <w:sz w:val="24"/>
          <w:szCs w:val="24"/>
        </w:rPr>
        <w:fldChar w:fldCharType="separate"/>
      </w:r>
      <w:r w:rsidR="00C41A0A">
        <w:rPr>
          <w:rFonts w:cstheme="minorHAnsi"/>
          <w:noProof/>
          <w:sz w:val="24"/>
          <w:szCs w:val="24"/>
        </w:rPr>
        <w:t>(</w:t>
      </w:r>
      <w:hyperlink w:anchor="_ENREF_280" w:tooltip="Thompson-Brenner, 2011 #2032" w:history="1">
        <w:r w:rsidR="00897281">
          <w:rPr>
            <w:rFonts w:cstheme="minorHAnsi"/>
            <w:noProof/>
            <w:sz w:val="24"/>
            <w:szCs w:val="24"/>
          </w:rPr>
          <w:t>Thompson-Brenner, Boisseau et al. 2011</w:t>
        </w:r>
      </w:hyperlink>
      <w:r w:rsidR="00C41A0A">
        <w:rPr>
          <w:rFonts w:cstheme="minorHAnsi"/>
          <w:noProof/>
          <w:sz w:val="24"/>
          <w:szCs w:val="24"/>
        </w:rPr>
        <w:t>)</w:t>
      </w:r>
      <w:r w:rsidR="00E07ECA" w:rsidRPr="00940EEE">
        <w:rPr>
          <w:rFonts w:cstheme="minorHAnsi"/>
          <w:sz w:val="24"/>
          <w:szCs w:val="24"/>
        </w:rPr>
        <w:fldChar w:fldCharType="end"/>
      </w:r>
      <w:r w:rsidR="00E255D6" w:rsidRPr="00940EEE">
        <w:rPr>
          <w:rFonts w:cstheme="minorHAnsi"/>
          <w:sz w:val="24"/>
          <w:szCs w:val="24"/>
        </w:rPr>
        <w:t>. Obviously, not all females feel the need to emulate images seen in the media and therefore other factors and predispositions must be involved.</w:t>
      </w:r>
      <w:r w:rsidRPr="00940EEE">
        <w:rPr>
          <w:rFonts w:cstheme="minorHAnsi"/>
          <w:sz w:val="24"/>
          <w:szCs w:val="24"/>
        </w:rPr>
        <w:t xml:space="preserve"> </w:t>
      </w:r>
      <w:r w:rsidR="00E255D6" w:rsidRPr="00940EEE">
        <w:rPr>
          <w:rFonts w:cstheme="minorHAnsi"/>
          <w:sz w:val="24"/>
          <w:szCs w:val="24"/>
        </w:rPr>
        <w:t>Some of these additional influences are outlined below.</w:t>
      </w:r>
    </w:p>
    <w:p w14:paraId="1367B228" w14:textId="77777777" w:rsidR="000E4383" w:rsidRPr="00940EEE" w:rsidRDefault="000E4383" w:rsidP="00940EEE">
      <w:pPr>
        <w:spacing w:after="0" w:line="480" w:lineRule="auto"/>
        <w:jc w:val="both"/>
        <w:rPr>
          <w:rFonts w:cstheme="minorHAnsi"/>
          <w:sz w:val="24"/>
          <w:szCs w:val="24"/>
        </w:rPr>
      </w:pPr>
    </w:p>
    <w:p w14:paraId="0C2A5737" w14:textId="77777777" w:rsidR="00F26577" w:rsidRDefault="007251AA" w:rsidP="0050192A">
      <w:pPr>
        <w:pStyle w:val="Heading3"/>
      </w:pPr>
      <w:bookmarkStart w:id="38" w:name="_Toc373236974"/>
      <w:bookmarkStart w:id="39" w:name="_Toc373237422"/>
      <w:bookmarkStart w:id="40" w:name="_Toc384718824"/>
      <w:r>
        <w:t xml:space="preserve">1.7.3 </w:t>
      </w:r>
      <w:r w:rsidR="00F26577" w:rsidRPr="00940EEE">
        <w:t>Psychiatric</w:t>
      </w:r>
      <w:bookmarkEnd w:id="38"/>
      <w:bookmarkEnd w:id="39"/>
      <w:bookmarkEnd w:id="40"/>
    </w:p>
    <w:p w14:paraId="4F6092AD" w14:textId="77777777" w:rsidR="004D10B1" w:rsidRPr="004D10B1" w:rsidRDefault="004D10B1" w:rsidP="004D10B1"/>
    <w:p w14:paraId="46E7CB71" w14:textId="0976A637" w:rsidR="009941A8" w:rsidRPr="00940EEE" w:rsidRDefault="00490079" w:rsidP="00940EEE">
      <w:pPr>
        <w:spacing w:after="0" w:line="480" w:lineRule="auto"/>
        <w:jc w:val="both"/>
        <w:rPr>
          <w:rFonts w:cstheme="minorHAnsi"/>
          <w:sz w:val="24"/>
          <w:szCs w:val="24"/>
        </w:rPr>
      </w:pPr>
      <w:r>
        <w:rPr>
          <w:rFonts w:cstheme="minorHAnsi"/>
          <w:sz w:val="24"/>
          <w:szCs w:val="24"/>
        </w:rPr>
        <w:t xml:space="preserve">Other pyschopathologies </w:t>
      </w:r>
      <w:r w:rsidR="0066164B" w:rsidRPr="00940EEE">
        <w:rPr>
          <w:rFonts w:cstheme="minorHAnsi"/>
          <w:sz w:val="24"/>
          <w:szCs w:val="24"/>
        </w:rPr>
        <w:t>usually pre</w:t>
      </w:r>
      <w:r w:rsidR="00341FB5">
        <w:rPr>
          <w:rFonts w:cstheme="minorHAnsi"/>
          <w:sz w:val="24"/>
          <w:szCs w:val="24"/>
        </w:rPr>
        <w:t>-</w:t>
      </w:r>
      <w:r w:rsidR="0066164B" w:rsidRPr="00940EEE">
        <w:rPr>
          <w:rFonts w:cstheme="minorHAnsi"/>
          <w:sz w:val="24"/>
          <w:szCs w:val="24"/>
        </w:rPr>
        <w:t>d</w:t>
      </w:r>
      <w:r>
        <w:rPr>
          <w:rFonts w:cstheme="minorHAnsi"/>
          <w:sz w:val="24"/>
          <w:szCs w:val="24"/>
        </w:rPr>
        <w:t xml:space="preserve">ate the development of </w:t>
      </w:r>
      <w:r w:rsidR="00EE5B1B" w:rsidRPr="00940EEE">
        <w:rPr>
          <w:rFonts w:cstheme="minorHAnsi"/>
          <w:sz w:val="24"/>
          <w:szCs w:val="24"/>
        </w:rPr>
        <w:t>AN.</w:t>
      </w:r>
      <w:r w:rsidR="0066164B" w:rsidRPr="00940EEE">
        <w:rPr>
          <w:rFonts w:cstheme="minorHAnsi"/>
          <w:sz w:val="24"/>
          <w:szCs w:val="24"/>
        </w:rPr>
        <w:t xml:space="preserve"> </w:t>
      </w:r>
      <w:r w:rsidR="00F26577" w:rsidRPr="00940EEE">
        <w:rPr>
          <w:rFonts w:cstheme="minorHAnsi"/>
          <w:sz w:val="24"/>
          <w:szCs w:val="24"/>
        </w:rPr>
        <w:t>It has been suggested that childhood anxiety represents one important genetically mediated pathway towards the development of AN and this is reflected in the onset of obsessive compulsive disorder before AN</w:t>
      </w:r>
      <w:r w:rsidR="009A142B">
        <w:rPr>
          <w:rFonts w:cstheme="minorHAnsi"/>
          <w:sz w:val="24"/>
          <w:szCs w:val="24"/>
        </w:rPr>
        <w:t>.</w:t>
      </w:r>
      <w:r w:rsidR="00F26577" w:rsidRPr="00940EEE">
        <w:rPr>
          <w:rFonts w:cstheme="minorHAnsi"/>
          <w:sz w:val="24"/>
          <w:szCs w:val="24"/>
        </w:rPr>
        <w:t xml:space="preserve"> </w:t>
      </w:r>
      <w:r w:rsidR="009A142B">
        <w:rPr>
          <w:rFonts w:cstheme="minorHAnsi"/>
          <w:sz w:val="24"/>
          <w:szCs w:val="24"/>
        </w:rPr>
        <w:t xml:space="preserve">Adolescent females that present with AN often have a history of exemplary school reports, centred around perfectionism. </w:t>
      </w:r>
      <w:r w:rsidR="00E07ECA" w:rsidRPr="00940EEE">
        <w:rPr>
          <w:rFonts w:cstheme="minorHAnsi"/>
          <w:sz w:val="24"/>
          <w:szCs w:val="24"/>
        </w:rPr>
        <w:fldChar w:fldCharType="begin">
          <w:fldData xml:space="preserve">PEVuZE5vdGU+PENpdGU+PEF1dGhvcj5LYXllPC9BdXRob3I+PFllYXI+MjAwNDwvWWVhcj48UmVj
TnVtPjExNDc8L1JlY051bT48RGlzcGxheVRleHQ+KEtheWUsIEJ1bGlrIGV0IGFsLiAyMDA0KTwv
RGlzcGxheVRleHQ+PHJlY29yZD48cmVjLW51bWJlcj4xMTQ3PC9yZWMtbnVtYmVyPjxmb3JlaWdu
LWtleXM+PGtleSBhcHA9IkVOIiBkYi1pZD0iZTJmeHc1MnNnZXplcGJlc3dheXh0ZHhmNXpyNWZh
cmR0Mnd4Ij4xMTQ3PC9rZXk+PC9mb3JlaWduLWtleXM+PHJlZi10eXBlIG5hbWU9IkpvdXJuYWwg
QXJ0aWNsZSI+MTc8L3JlZi10eXBlPjxjb250cmlidXRvcnM+PGF1dGhvcnM+PGF1dGhvcj5LYXll
LCBXLiBILjwvYXV0aG9yPjxhdXRob3I+QnVsaWssIEMuIE0uPC9hdXRob3I+PGF1dGhvcj5UaG9y
bnRvbiwgTC48L2F1dGhvcj48YXV0aG9yPkJhcmJhcmljaCwgTi48L2F1dGhvcj48YXV0aG9yPk1h
c3RlcnMsIEsuPC9hdXRob3I+PC9hdXRob3JzPjwvY29udHJpYnV0b3JzPjxhdXRoLWFkZHJlc3M+
RGVwYXJ0bWVudCBvZiBQc3ljaGlhdHJ5LCBVbml2ZXJzaXR5IG9mIFBpdHRzYnVyZ2ggTWVkaWNh
bCBDZW50ZXIsIFdlc3Rlcm4gUHN5Y2hpYXRyaWMgSW5zdGl0dXRlIGFuZCBDbGluaWMsIDM4MTEg
TyZhcG9zO0hhcmEgU3QuLCBTdWl0ZSA2MDAsIElyb3F1b2lzIEJsZGcuLCBQaXR0c2J1cmdoLCBQ
QSAxNTIxMywgVVNBLiBrYXlld2hAbXN4LnVwbWMuZWR1PC9hdXRoLWFkZHJlc3M+PHRpdGxlcz48
dGl0bGU+Q29tb3JiaWRpdHkgb2YgYW54aWV0eSBkaXNvcmRlcnMgd2l0aCBhbm9yZXhpYSBhbmQg
YnVsaW1pYSBuZXJ2b3NhPC90aXRsZT48c2Vjb25kYXJ5LXRpdGxlPkFtIEogUHN5Y2hpYXRyeTwv
c2Vjb25kYXJ5LXRpdGxlPjxhbHQtdGl0bGU+VGhlIEFtZXJpY2FuIGpvdXJuYWwgb2YgcHN5Y2hp
YXRyeTwvYWx0LXRpdGxlPjwvdGl0bGVzPjxwZXJpb2RpY2FsPjxmdWxsLXRpdGxlPkFtIEogUHN5
Y2hpYXRyeTwvZnVsbC10aXRsZT48YWJici0xPlRoZSBBbWVyaWNhbiBqb3VybmFsIG9mIHBzeWNo
aWF0cnk8L2FiYnItMT48L3BlcmlvZGljYWw+PGFsdC1wZXJpb2RpY2FsPjxmdWxsLXRpdGxlPkFt
IEogUHN5Y2hpYXRyeTwvZnVsbC10aXRsZT48YWJici0xPlRoZSBBbWVyaWNhbiBqb3VybmFsIG9m
IHBzeWNoaWF0cnk8L2FiYnItMT48L2FsdC1wZXJpb2RpY2FsPjxwYWdlcz4yMjE1LTIxPC9wYWdl
cz48dm9sdW1lPjE2MTwvdm9sdW1lPjxudW1iZXI+MTI8L251bWJlcj48ZWRpdGlvbj4yMDA0LzEy
LzAxPC9lZGl0aW9uPjxrZXl3b3Jkcz48a2V5d29yZD5BZG9sZXNjZW50PC9rZXl3b3JkPjxrZXl3
b3JkPkFkdWx0PC9rZXl3b3JkPjxrZXl3b3JkPkFnZSBGYWN0b3JzPC9rZXl3b3JkPjxrZXl3b3Jk
PkFnZSBvZiBPbnNldDwva2V5d29yZD48a2V5d29yZD5BZ2VkPC9rZXl3b3JkPjxrZXl3b3JkPkFu
b3JleGlhIE5lcnZvc2EvZGlhZ25vc2lzLyplcGlkZW1pb2xvZ3k8L2tleXdvcmQ+PGtleXdvcmQ+
QW54aWV0eSBEaXNvcmRlcnMvZGlhZ25vc2lzLyplcGlkZW1pb2xvZ3k8L2tleXdvcmQ+PGtleXdv
cmQ+Qm9keSBNYXNzIEluZGV4PC9rZXl3b3JkPjxrZXl3b3JkPkJ1bGltaWEvZGlhZ25vc2lzLypl
cGlkZW1pb2xvZ3k8L2tleXdvcmQ+PGtleXdvcmQ+Q29tb3JiaWRpdHk8L2tleXdvcmQ+PGtleXdv
cmQ+RGlhZ25vc3RpYyBhbmQgU3RhdGlzdGljYWwgTWFudWFsIG9mIE1lbnRhbCBEaXNvcmRlcnM8
L2tleXdvcmQ+PGtleXdvcmQ+RmVtYWxlPC9rZXl3b3JkPjxrZXl3b3JkPkh1bWFuczwva2V5d29y
ZD48a2V5d29yZD5NYWxlPC9rZXl3b3JkPjxrZXl3b3JkPk1pZGRsZSBBZ2VkPC9rZXl3b3JkPjxr
ZXl3b3JkPk9ic2Vzc2l2ZS1Db21wdWxzaXZlIERpc29yZGVyL2RpYWdub3Npcy9lcGlkZW1pb2xv
Z3k8L2tleXdvcmQ+PGtleXdvcmQ+UGhvYmljIERpc29yZGVycy9lcGlkZW1pb2xvZ3k8L2tleXdv
cmQ+PGtleXdvcmQ+UHJldmFsZW5jZTwva2V5d29yZD48a2V5d29yZD5Qc3ljaGlhdHJpYyBTdGF0
dXMgUmF0aW5nIFNjYWxlczwva2V5d29yZD48a2V5d29yZD5TZXggRmFjdG9yczwva2V5d29yZD48
a2V5d29yZD5Vbml0ZWQgU3RhdGVzL2VwaWRlbWlvbG9neTwva2V5d29yZD48L2tleXdvcmRzPjxk
YXRlcz48eWVhcj4yMDA0PC95ZWFyPjxwdWItZGF0ZXM+PGRhdGU+RGVjPC9kYXRlPjwvcHViLWRh
dGVzPjwvZGF0ZXM+PGlzYm4+MDAwMi05NTNYIChQcmludCkmI3hEOzAwMDItOTUzWCAoTGlua2lu
Zyk8L2lzYm4+PGFjY2Vzc2lvbi1udW0+MTU1Njk4OTI8L2FjY2Vzc2lvbi1udW0+PHdvcmstdHlw
ZT5Db21wYXJhdGl2ZSBTdHVkeSYjeEQ7TXVsdGljZW50ZXIgU3R1ZHkmI3hEO1Jlc2VhcmNoIFN1
cHBvcnQsIE5vbi1VLlMuIEdvdiZhcG9zO3Q8L3dvcmstdHlwZT48dXJscz48cmVsYXRlZC11cmxz
Pjx1cmw+aHR0cDovL3d3dy5uY2JpLm5sbS5uaWguZ292L3B1Ym1lZC8xNTU2OTg5MjwvdXJsPjwv
cmVsYXRlZC11cmxzPjwvdXJscz48ZWxlY3Ryb25pYy1yZXNvdXJjZS1udW0+MTAuMTE3Ni9hcHBp
LmFqcC4xNjEuMTIuMjIxNTwvZWxlY3Ryb25pYy1yZXNvdXJjZS1udW0+PGxhbmd1YWdlPmVuZzwv
bGFuZ3VhZ2U+PC9yZWNvcmQ+PC9DaXRlPjwvRW5kTm90ZT5=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PEVuZE5vdGU+PENpdGU+PEF1dGhvcj5LYXllPC9BdXRob3I+PFllYXI+MjAwNDwvWWVhcj48UmVj
TnVtPjExNDc8L1JlY051bT48RGlzcGxheVRleHQ+KEtheWUsIEJ1bGlrIGV0IGFsLiAyMDA0KTwv
RGlzcGxheVRleHQ+PHJlY29yZD48cmVjLW51bWJlcj4xMTQ3PC9yZWMtbnVtYmVyPjxmb3JlaWdu
LWtleXM+PGtleSBhcHA9IkVOIiBkYi1pZD0iZTJmeHc1MnNnZXplcGJlc3dheXh0ZHhmNXpyNWZh
cmR0Mnd4Ij4xMTQ3PC9rZXk+PC9mb3JlaWduLWtleXM+PHJlZi10eXBlIG5hbWU9IkpvdXJuYWwg
QXJ0aWNsZSI+MTc8L3JlZi10eXBlPjxjb250cmlidXRvcnM+PGF1dGhvcnM+PGF1dGhvcj5LYXll
LCBXLiBILjwvYXV0aG9yPjxhdXRob3I+QnVsaWssIEMuIE0uPC9hdXRob3I+PGF1dGhvcj5UaG9y
bnRvbiwgTC48L2F1dGhvcj48YXV0aG9yPkJhcmJhcmljaCwgTi48L2F1dGhvcj48YXV0aG9yPk1h
c3RlcnMsIEsuPC9hdXRob3I+PC9hdXRob3JzPjwvY29udHJpYnV0b3JzPjxhdXRoLWFkZHJlc3M+
RGVwYXJ0bWVudCBvZiBQc3ljaGlhdHJ5LCBVbml2ZXJzaXR5IG9mIFBpdHRzYnVyZ2ggTWVkaWNh
bCBDZW50ZXIsIFdlc3Rlcm4gUHN5Y2hpYXRyaWMgSW5zdGl0dXRlIGFuZCBDbGluaWMsIDM4MTEg
TyZhcG9zO0hhcmEgU3QuLCBTdWl0ZSA2MDAsIElyb3F1b2lzIEJsZGcuLCBQaXR0c2J1cmdoLCBQ
QSAxNTIxMywgVVNBLiBrYXlld2hAbXN4LnVwbWMuZWR1PC9hdXRoLWFkZHJlc3M+PHRpdGxlcz48
dGl0bGU+Q29tb3JiaWRpdHkgb2YgYW54aWV0eSBkaXNvcmRlcnMgd2l0aCBhbm9yZXhpYSBhbmQg
YnVsaW1pYSBuZXJ2b3NhPC90aXRsZT48c2Vjb25kYXJ5LXRpdGxlPkFtIEogUHN5Y2hpYXRyeTwv
c2Vjb25kYXJ5LXRpdGxlPjxhbHQtdGl0bGU+VGhlIEFtZXJpY2FuIGpvdXJuYWwgb2YgcHN5Y2hp
YXRyeTwvYWx0LXRpdGxlPjwvdGl0bGVzPjxwZXJpb2RpY2FsPjxmdWxsLXRpdGxlPkFtIEogUHN5
Y2hpYXRyeTwvZnVsbC10aXRsZT48YWJici0xPlRoZSBBbWVyaWNhbiBqb3VybmFsIG9mIHBzeWNo
aWF0cnk8L2FiYnItMT48L3BlcmlvZGljYWw+PGFsdC1wZXJpb2RpY2FsPjxmdWxsLXRpdGxlPkFt
IEogUHN5Y2hpYXRyeTwvZnVsbC10aXRsZT48YWJici0xPlRoZSBBbWVyaWNhbiBqb3VybmFsIG9m
IHBzeWNoaWF0cnk8L2FiYnItMT48L2FsdC1wZXJpb2RpY2FsPjxwYWdlcz4yMjE1LTIxPC9wYWdl
cz48dm9sdW1lPjE2MTwvdm9sdW1lPjxudW1iZXI+MTI8L251bWJlcj48ZWRpdGlvbj4yMDA0LzEy
LzAxPC9lZGl0aW9uPjxrZXl3b3Jkcz48a2V5d29yZD5BZG9sZXNjZW50PC9rZXl3b3JkPjxrZXl3
b3JkPkFkdWx0PC9rZXl3b3JkPjxrZXl3b3JkPkFnZSBGYWN0b3JzPC9rZXl3b3JkPjxrZXl3b3Jk
PkFnZSBvZiBPbnNldDwva2V5d29yZD48a2V5d29yZD5BZ2VkPC9rZXl3b3JkPjxrZXl3b3JkPkFu
b3JleGlhIE5lcnZvc2EvZGlhZ25vc2lzLyplcGlkZW1pb2xvZ3k8L2tleXdvcmQ+PGtleXdvcmQ+
QW54aWV0eSBEaXNvcmRlcnMvZGlhZ25vc2lzLyplcGlkZW1pb2xvZ3k8L2tleXdvcmQ+PGtleXdv
cmQ+Qm9keSBNYXNzIEluZGV4PC9rZXl3b3JkPjxrZXl3b3JkPkJ1bGltaWEvZGlhZ25vc2lzLypl
cGlkZW1pb2xvZ3k8L2tleXdvcmQ+PGtleXdvcmQ+Q29tb3JiaWRpdHk8L2tleXdvcmQ+PGtleXdv
cmQ+RGlhZ25vc3RpYyBhbmQgU3RhdGlzdGljYWwgTWFudWFsIG9mIE1lbnRhbCBEaXNvcmRlcnM8
L2tleXdvcmQ+PGtleXdvcmQ+RmVtYWxlPC9rZXl3b3JkPjxrZXl3b3JkPkh1bWFuczwva2V5d29y
ZD48a2V5d29yZD5NYWxlPC9rZXl3b3JkPjxrZXl3b3JkPk1pZGRsZSBBZ2VkPC9rZXl3b3JkPjxr
ZXl3b3JkPk9ic2Vzc2l2ZS1Db21wdWxzaXZlIERpc29yZGVyL2RpYWdub3Npcy9lcGlkZW1pb2xv
Z3k8L2tleXdvcmQ+PGtleXdvcmQ+UGhvYmljIERpc29yZGVycy9lcGlkZW1pb2xvZ3k8L2tleXdv
cmQ+PGtleXdvcmQ+UHJldmFsZW5jZTwva2V5d29yZD48a2V5d29yZD5Qc3ljaGlhdHJpYyBTdGF0
dXMgUmF0aW5nIFNjYWxlczwva2V5d29yZD48a2V5d29yZD5TZXggRmFjdG9yczwva2V5d29yZD48
a2V5d29yZD5Vbml0ZWQgU3RhdGVzL2VwaWRlbWlvbG9neTwva2V5d29yZD48L2tleXdvcmRzPjxk
YXRlcz48eWVhcj4yMDA0PC95ZWFyPjxwdWItZGF0ZXM+PGRhdGU+RGVjPC9kYXRlPjwvcHViLWRh
dGVzPjwvZGF0ZXM+PGlzYm4+MDAwMi05NTNYIChQcmludCkmI3hEOzAwMDItOTUzWCAoTGlua2lu
Zyk8L2lzYm4+PGFjY2Vzc2lvbi1udW0+MTU1Njk4OTI8L2FjY2Vzc2lvbi1udW0+PHdvcmstdHlw
ZT5Db21wYXJhdGl2ZSBTdHVkeSYjeEQ7TXVsdGljZW50ZXIgU3R1ZHkmI3hEO1Jlc2VhcmNoIFN1
cHBvcnQsIE5vbi1VLlMuIEdvdiZhcG9zO3Q8L3dvcmstdHlwZT48dXJscz48cmVsYXRlZC11cmxz
Pjx1cmw+aHR0cDovL3d3dy5uY2JpLm5sbS5uaWguZ292L3B1Ym1lZC8xNTU2OTg5MjwvdXJsPjwv
cmVsYXRlZC11cmxzPjwvdXJscz48ZWxlY3Ryb25pYy1yZXNvdXJjZS1udW0+MTAuMTE3Ni9hcHBp
LmFqcC4xNjEuMTIuMjIxNTwvZWxlY3Ryb25pYy1yZXNvdXJjZS1udW0+PGxhbmd1YWdlPmVuZzwv
bGFuZ3VhZ2U+PC9yZWNvcmQ+PC9DaXRlPjwvRW5kTm90ZT5=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sidRPr="00940EEE">
        <w:rPr>
          <w:rFonts w:cstheme="minorHAnsi"/>
          <w:sz w:val="24"/>
          <w:szCs w:val="24"/>
        </w:rPr>
      </w:r>
      <w:r w:rsidR="00E07ECA" w:rsidRPr="00940EEE">
        <w:rPr>
          <w:rFonts w:cstheme="minorHAnsi"/>
          <w:sz w:val="24"/>
          <w:szCs w:val="24"/>
        </w:rPr>
        <w:fldChar w:fldCharType="separate"/>
      </w:r>
      <w:r w:rsidR="00C41A0A">
        <w:rPr>
          <w:rFonts w:cstheme="minorHAnsi"/>
          <w:noProof/>
          <w:sz w:val="24"/>
          <w:szCs w:val="24"/>
        </w:rPr>
        <w:t>(</w:t>
      </w:r>
      <w:hyperlink w:anchor="_ENREF_123" w:tooltip="Kaye, 2004 #1147" w:history="1">
        <w:r w:rsidR="00897281">
          <w:rPr>
            <w:rFonts w:cstheme="minorHAnsi"/>
            <w:noProof/>
            <w:sz w:val="24"/>
            <w:szCs w:val="24"/>
          </w:rPr>
          <w:t>Kaye, Bulik et al. 2004</w:t>
        </w:r>
      </w:hyperlink>
      <w:r w:rsidR="00C41A0A">
        <w:rPr>
          <w:rFonts w:cstheme="minorHAnsi"/>
          <w:noProof/>
          <w:sz w:val="24"/>
          <w:szCs w:val="24"/>
        </w:rPr>
        <w:t>)</w:t>
      </w:r>
      <w:r w:rsidR="00E07ECA" w:rsidRPr="00940EEE">
        <w:rPr>
          <w:rFonts w:cstheme="minorHAnsi"/>
          <w:sz w:val="24"/>
          <w:szCs w:val="24"/>
        </w:rPr>
        <w:fldChar w:fldCharType="end"/>
      </w:r>
      <w:r w:rsidR="004C520A">
        <w:rPr>
          <w:rFonts w:cstheme="minorHAnsi"/>
          <w:sz w:val="24"/>
          <w:szCs w:val="24"/>
        </w:rPr>
        <w:t xml:space="preserve">. </w:t>
      </w:r>
      <w:r w:rsidR="006F6FC7" w:rsidRPr="00C724AA">
        <w:rPr>
          <w:rFonts w:cstheme="minorHAnsi"/>
          <w:sz w:val="24"/>
          <w:szCs w:val="24"/>
        </w:rPr>
        <w:t>Interestingly, t</w:t>
      </w:r>
      <w:r w:rsidR="00B375CC" w:rsidRPr="00C724AA">
        <w:rPr>
          <w:rFonts w:cstheme="minorHAnsi"/>
          <w:sz w:val="24"/>
          <w:szCs w:val="24"/>
        </w:rPr>
        <w:t xml:space="preserve">his attention to detail </w:t>
      </w:r>
      <w:r w:rsidR="00F11B52" w:rsidRPr="00C724AA">
        <w:rPr>
          <w:rFonts w:cstheme="minorHAnsi"/>
          <w:sz w:val="24"/>
          <w:szCs w:val="24"/>
        </w:rPr>
        <w:t xml:space="preserve">and fastidiousness seen in sufferers of AN </w:t>
      </w:r>
      <w:r w:rsidR="00B375CC" w:rsidRPr="00C724AA">
        <w:rPr>
          <w:rFonts w:cstheme="minorHAnsi"/>
          <w:sz w:val="24"/>
          <w:szCs w:val="24"/>
        </w:rPr>
        <w:t>can mimic those traits found in the autism spectrum disorders</w:t>
      </w:r>
      <w:r w:rsidR="009A142B" w:rsidRPr="00C724AA">
        <w:rPr>
          <w:rFonts w:cstheme="minorHAnsi"/>
          <w:sz w:val="24"/>
          <w:szCs w:val="24"/>
        </w:rPr>
        <w:t xml:space="preserve"> (ASD)</w:t>
      </w:r>
      <w:r w:rsidR="003A3FED" w:rsidRPr="00C724AA">
        <w:rPr>
          <w:rFonts w:cstheme="minorHAnsi"/>
          <w:sz w:val="24"/>
          <w:szCs w:val="24"/>
        </w:rPr>
        <w:t>: rigidity, obsessiveness</w:t>
      </w:r>
      <w:r w:rsidR="00F11B52" w:rsidRPr="00C724AA">
        <w:rPr>
          <w:rFonts w:cstheme="minorHAnsi"/>
          <w:sz w:val="24"/>
          <w:szCs w:val="24"/>
        </w:rPr>
        <w:t>, and social withdrawal</w:t>
      </w:r>
      <w:r w:rsidRPr="00C724AA">
        <w:rPr>
          <w:rFonts w:cstheme="minorHAnsi"/>
          <w:sz w:val="24"/>
          <w:szCs w:val="24"/>
        </w:rPr>
        <w:t xml:space="preserve">. </w:t>
      </w:r>
      <w:r>
        <w:rPr>
          <w:rFonts w:cstheme="minorHAnsi"/>
          <w:sz w:val="24"/>
          <w:szCs w:val="24"/>
        </w:rPr>
        <w:t>Disen</w:t>
      </w:r>
      <w:r w:rsidR="00F11B52">
        <w:rPr>
          <w:rFonts w:cstheme="minorHAnsi"/>
          <w:sz w:val="24"/>
          <w:szCs w:val="24"/>
        </w:rPr>
        <w:t>tangling ASD traits with AN can be problematic</w:t>
      </w:r>
      <w:r>
        <w:rPr>
          <w:rFonts w:cstheme="minorHAnsi"/>
          <w:sz w:val="24"/>
          <w:szCs w:val="24"/>
        </w:rPr>
        <w:t xml:space="preserve"> and is currently the subject of much research</w:t>
      </w:r>
      <w:r w:rsidR="00F11B52">
        <w:rPr>
          <w:rFonts w:cstheme="minorHAnsi"/>
          <w:sz w:val="24"/>
          <w:szCs w:val="24"/>
        </w:rPr>
        <w:t xml:space="preserve"> </w:t>
      </w:r>
      <w:r w:rsidR="00E07ECA">
        <w:rPr>
          <w:rFonts w:cstheme="minorHAnsi"/>
          <w:sz w:val="24"/>
          <w:szCs w:val="24"/>
        </w:rPr>
        <w:fldChar w:fldCharType="begin"/>
      </w:r>
      <w:r w:rsidR="00C41A0A">
        <w:rPr>
          <w:rFonts w:cstheme="minorHAnsi"/>
          <w:sz w:val="24"/>
          <w:szCs w:val="24"/>
        </w:rPr>
        <w:instrText xml:space="preserve"> ADDIN EN.CITE &lt;EndNote&gt;&lt;Cite&gt;&lt;Author&gt;Rastam&lt;/Author&gt;&lt;Year&gt;1992&lt;/Year&gt;&lt;RecNum&gt;2908&lt;/RecNum&gt;&lt;DisplayText&gt;(Rastam 1992)&lt;/DisplayText&gt;&lt;record&gt;&lt;rec-number&gt;2908&lt;/rec-number&gt;&lt;foreign-keys&gt;&lt;key app="EN" db-id="e2fxw52sgezepbeswayxtdxf5zr5fardt2wx"&gt;2908&lt;/key&gt;&lt;/foreign-keys&gt;&lt;ref-type name="Journal Article"&gt;17&lt;/ref-type&gt;&lt;contributors&gt;&lt;authors&gt;&lt;author&gt;Rastam, M.&lt;/author&gt;&lt;/authors&gt;&lt;/contributors&gt;&lt;auth-address&gt;Child Neuropsychiatry Clinic, Annedal Clinics, Goteborg, Sweden.&lt;/auth-address&gt;&lt;titles&gt;&lt;title&gt;Anorexia nervosa in 51 Swedish adolescents: premorbid problems and comorbidity&lt;/title&gt;&lt;secondary-title&gt;J Am Acad Child Adolesc Psychiatry&lt;/secondary-title&gt;&lt;alt-title&gt;Journal of the American Academy of Child and Adolescent Psychiatry&lt;/alt-title&gt;&lt;/titles&gt;&lt;periodical&gt;&lt;full-title&gt;J Am Acad Child Adolesc Psychiatry&lt;/full-title&gt;&lt;abbr-1&gt;Journal of the American Academy of Child and Adolescent Psychiatry&lt;/abbr-1&gt;&lt;/periodical&gt;&lt;alt-periodical&gt;&lt;full-title&gt;J Am Acad Child Adolesc Psychiatry&lt;/full-title&gt;&lt;abbr-1&gt;Journal of the American Academy of Child and Adolescent Psychiatry&lt;/abbr-1&gt;&lt;/alt-periodical&gt;&lt;pages&gt;819-29&lt;/pages&gt;&lt;volume&gt;31&lt;/volume&gt;&lt;number&gt;5&lt;/number&gt;&lt;edition&gt;1992/09/01&lt;/edition&gt;&lt;keywords&gt;&lt;keyword&gt;Adolescent&lt;/keyword&gt;&lt;keyword&gt;Anorexia Nervosa/epidemiology/*psychology&lt;/keyword&gt;&lt;keyword&gt;Child&lt;/keyword&gt;&lt;keyword&gt;Cohort Studies&lt;/keyword&gt;&lt;keyword&gt;Comorbidity&lt;/keyword&gt;&lt;keyword&gt;Family&lt;/keyword&gt;&lt;keyword&gt;Female&lt;/keyword&gt;&lt;keyword&gt;Follow-Up Studies&lt;/keyword&gt;&lt;keyword&gt;Humans&lt;/keyword&gt;&lt;keyword&gt;Male&lt;/keyword&gt;&lt;keyword&gt;Personality Disorders/*epidemiology&lt;/keyword&gt;&lt;/keywords&gt;&lt;dates&gt;&lt;year&gt;1992&lt;/year&gt;&lt;pub-dates&gt;&lt;date&gt;Sep&lt;/date&gt;&lt;/pub-dates&gt;&lt;/dates&gt;&lt;isbn&gt;0890-8567 (Print)&amp;#xD;0890-8567 (Linking)&lt;/isbn&gt;&lt;accession-num&gt;1400112&lt;/accession-num&gt;&lt;work-type&gt;Comparative Study&amp;#xD;Research Support, Non-U.S. Gov&amp;apos;t&lt;/work-type&gt;&lt;urls&gt;&lt;related-urls&gt;&lt;url&gt;http://www.ncbi.nlm.nih.gov/pubmed/1400112&lt;/url&gt;&lt;/related-urls&gt;&lt;/urls&gt;&lt;electronic-resource-num&gt;10.1097/00004583-199209000-00007&lt;/electronic-resource-num&gt;&lt;language&gt;eng&lt;/language&gt;&lt;/record&gt;&lt;/Cite&gt;&lt;/EndNote&gt;</w:instrText>
      </w:r>
      <w:r w:rsidR="00E07ECA">
        <w:rPr>
          <w:rFonts w:cstheme="minorHAnsi"/>
          <w:sz w:val="24"/>
          <w:szCs w:val="24"/>
        </w:rPr>
        <w:fldChar w:fldCharType="separate"/>
      </w:r>
      <w:r w:rsidR="00C41A0A">
        <w:rPr>
          <w:rFonts w:cstheme="minorHAnsi"/>
          <w:noProof/>
          <w:sz w:val="24"/>
          <w:szCs w:val="24"/>
        </w:rPr>
        <w:t>(</w:t>
      </w:r>
      <w:hyperlink w:anchor="_ENREF_224" w:tooltip="Rastam, 1992 #2908" w:history="1">
        <w:r w:rsidR="00897281">
          <w:rPr>
            <w:rFonts w:cstheme="minorHAnsi"/>
            <w:noProof/>
            <w:sz w:val="24"/>
            <w:szCs w:val="24"/>
          </w:rPr>
          <w:t>Rastam 1992</w:t>
        </w:r>
      </w:hyperlink>
      <w:r w:rsidR="00C41A0A">
        <w:rPr>
          <w:rFonts w:cstheme="minorHAnsi"/>
          <w:noProof/>
          <w:sz w:val="24"/>
          <w:szCs w:val="24"/>
        </w:rPr>
        <w:t>)</w:t>
      </w:r>
      <w:r w:rsidR="00E07ECA">
        <w:rPr>
          <w:rFonts w:cstheme="minorHAnsi"/>
          <w:sz w:val="24"/>
          <w:szCs w:val="24"/>
        </w:rPr>
        <w:fldChar w:fldCharType="end"/>
      </w:r>
      <w:r w:rsidR="004E4FF1">
        <w:rPr>
          <w:rFonts w:cstheme="minorHAnsi"/>
          <w:sz w:val="24"/>
          <w:szCs w:val="24"/>
        </w:rPr>
        <w:t>.</w:t>
      </w:r>
    </w:p>
    <w:p w14:paraId="45748AAA" w14:textId="77777777" w:rsidR="00F26577" w:rsidRDefault="007251AA" w:rsidP="0050192A">
      <w:pPr>
        <w:pStyle w:val="Heading3"/>
      </w:pPr>
      <w:bookmarkStart w:id="41" w:name="_Toc373236975"/>
      <w:bookmarkStart w:id="42" w:name="_Toc373237423"/>
      <w:bookmarkStart w:id="43" w:name="_Toc384718825"/>
      <w:r>
        <w:t xml:space="preserve">1.7.4 </w:t>
      </w:r>
      <w:r w:rsidR="00F26577" w:rsidRPr="00940EEE">
        <w:t>Genetic</w:t>
      </w:r>
      <w:bookmarkEnd w:id="41"/>
      <w:bookmarkEnd w:id="42"/>
      <w:bookmarkEnd w:id="43"/>
    </w:p>
    <w:p w14:paraId="22F862B8" w14:textId="77777777" w:rsidR="004D10B1" w:rsidRPr="004D10B1" w:rsidRDefault="004D10B1" w:rsidP="004D10B1"/>
    <w:p w14:paraId="2DEFE0D8" w14:textId="5A0971A0" w:rsidR="00CE221A" w:rsidRPr="00940EEE" w:rsidRDefault="00CE221A" w:rsidP="00940EEE">
      <w:pPr>
        <w:spacing w:after="0" w:line="480" w:lineRule="auto"/>
        <w:jc w:val="both"/>
        <w:rPr>
          <w:rFonts w:cstheme="minorHAnsi"/>
          <w:sz w:val="24"/>
          <w:szCs w:val="24"/>
        </w:rPr>
      </w:pPr>
      <w:r w:rsidRPr="00940EEE">
        <w:rPr>
          <w:rFonts w:cstheme="minorHAnsi"/>
          <w:sz w:val="24"/>
          <w:szCs w:val="24"/>
        </w:rPr>
        <w:t>Recent</w:t>
      </w:r>
      <w:r w:rsidR="00490079">
        <w:rPr>
          <w:rFonts w:cstheme="minorHAnsi"/>
          <w:sz w:val="24"/>
          <w:szCs w:val="24"/>
        </w:rPr>
        <w:t>ly the</w:t>
      </w:r>
      <w:r w:rsidR="004E4FF1">
        <w:rPr>
          <w:rFonts w:cstheme="minorHAnsi"/>
          <w:sz w:val="24"/>
          <w:szCs w:val="24"/>
        </w:rPr>
        <w:t>r</w:t>
      </w:r>
      <w:r w:rsidR="00490079">
        <w:rPr>
          <w:rFonts w:cstheme="minorHAnsi"/>
          <w:sz w:val="24"/>
          <w:szCs w:val="24"/>
        </w:rPr>
        <w:t>e has been a shift towards understanding biological rather than social p</w:t>
      </w:r>
      <w:r w:rsidRPr="00940EEE">
        <w:rPr>
          <w:rFonts w:cstheme="minorHAnsi"/>
          <w:sz w:val="24"/>
          <w:szCs w:val="24"/>
        </w:rPr>
        <w:t>erspective</w:t>
      </w:r>
      <w:r w:rsidR="00490079">
        <w:rPr>
          <w:rFonts w:cstheme="minorHAnsi"/>
          <w:sz w:val="24"/>
          <w:szCs w:val="24"/>
        </w:rPr>
        <w:t>s</w:t>
      </w:r>
      <w:r w:rsidRPr="00940EEE">
        <w:rPr>
          <w:rFonts w:cstheme="minorHAnsi"/>
          <w:sz w:val="24"/>
          <w:szCs w:val="24"/>
        </w:rPr>
        <w:t xml:space="preserve"> </w:t>
      </w:r>
      <w:r w:rsidR="00E07ECA" w:rsidRPr="00940EEE">
        <w:rPr>
          <w:rFonts w:cstheme="minorHAnsi"/>
          <w:sz w:val="24"/>
          <w:szCs w:val="24"/>
        </w:rPr>
        <w:fldChar w:fldCharType="begin"/>
      </w:r>
      <w:r w:rsidR="00C41A0A">
        <w:rPr>
          <w:rFonts w:cstheme="minorHAnsi"/>
          <w:sz w:val="24"/>
          <w:szCs w:val="24"/>
        </w:rPr>
        <w:instrText xml:space="preserve"> ADDIN EN.CITE &lt;EndNote&gt;&lt;Cite&gt;&lt;Author&gt;Hasan&lt;/Author&gt;&lt;Year&gt;2011&lt;/Year&gt;&lt;RecNum&gt;1166&lt;/RecNum&gt;&lt;DisplayText&gt;(Hasan and Hasan 2011)&lt;/DisplayText&gt;&lt;record&gt;&lt;rec-number&gt;1166&lt;/rec-number&gt;&lt;foreign-keys&gt;&lt;key app="EN" db-id="e2fxw52sgezepbeswayxtdxf5zr5fardt2wx"&gt;1166&lt;/key&gt;&lt;/foreign-keys&gt;&lt;ref-type name="Journal Article"&gt;17&lt;/ref-type&gt;&lt;contributors&gt;&lt;authors&gt;&lt;author&gt;Hasan, T. F.&lt;/author&gt;&lt;author&gt;Hasan, H.&lt;/author&gt;&lt;/authors&gt;&lt;/contributors&gt;&lt;auth-address&gt;Mahatma Gandhi Mission&amp;apos;s Medical College, Aurangabad, Maharashtra, India. zainabhasan52@hotmail.com&lt;/auth-address&gt;&lt;titles&gt;&lt;title&gt;Anorexia nervosa: a unified neurological perspective&lt;/title&gt;&lt;secondary-title&gt;Int J Med Sci&lt;/secondary-title&gt;&lt;alt-title&gt;International journal of medical sciences&lt;/alt-title&gt;&lt;/titles&gt;&lt;periodical&gt;&lt;full-title&gt;Int J Med Sci&lt;/full-title&gt;&lt;abbr-1&gt;International journal of medical sciences&lt;/abbr-1&gt;&lt;/periodical&gt;&lt;alt-periodical&gt;&lt;full-title&gt;Int J Med Sci&lt;/full-title&gt;&lt;abbr-1&gt;International journal of medical sciences&lt;/abbr-1&gt;&lt;/alt-periodical&gt;&lt;pages&gt;679-703&lt;/pages&gt;&lt;volume&gt;8&lt;/volume&gt;&lt;number&gt;8&lt;/number&gt;&lt;edition&gt;2011/12/03&lt;/edition&gt;&lt;keywords&gt;&lt;keyword&gt;Adolescent&lt;/keyword&gt;&lt;keyword&gt;Adult&lt;/keyword&gt;&lt;keyword&gt;Anorexia Nervosa/epidemiology/metabolism/*physiopathology&lt;/keyword&gt;&lt;keyword&gt;Child&lt;/keyword&gt;&lt;keyword&gt;Female&lt;/keyword&gt;&lt;keyword&gt;Ghrelin/physiology&lt;/keyword&gt;&lt;keyword&gt;Humans&lt;/keyword&gt;&lt;keyword&gt;Leptin/physiology&lt;/keyword&gt;&lt;keyword&gt;Opioid Peptides/physiology&lt;/keyword&gt;&lt;keyword&gt;Starvation&lt;/keyword&gt;&lt;keyword&gt;Young Adult&lt;/keyword&gt;&lt;/keywords&gt;&lt;dates&gt;&lt;year&gt;2011&lt;/year&gt;&lt;/dates&gt;&lt;isbn&gt;1449-1907 (Electronic)&amp;#xD;1449-1907 (Linking)&lt;/isbn&gt;&lt;accession-num&gt;22135615&lt;/accession-num&gt;&lt;work-type&gt;Review&lt;/work-type&gt;&lt;urls&gt;&lt;related-urls&gt;&lt;url&gt;http://www.ncbi.nlm.nih.gov/pubmed/22135615&lt;/url&gt;&lt;/related-urls&gt;&lt;/urls&gt;&lt;custom2&gt;3204438&lt;/custom2&gt;&lt;language&gt;eng&lt;/language&gt;&lt;/record&gt;&lt;/Cite&gt;&lt;/EndNote&gt;</w:instrText>
      </w:r>
      <w:r w:rsidR="00E07ECA" w:rsidRPr="00940EEE">
        <w:rPr>
          <w:rFonts w:cstheme="minorHAnsi"/>
          <w:sz w:val="24"/>
          <w:szCs w:val="24"/>
        </w:rPr>
        <w:fldChar w:fldCharType="separate"/>
      </w:r>
      <w:r w:rsidR="00C41A0A">
        <w:rPr>
          <w:rFonts w:cstheme="minorHAnsi"/>
          <w:noProof/>
          <w:sz w:val="24"/>
          <w:szCs w:val="24"/>
        </w:rPr>
        <w:t>(</w:t>
      </w:r>
      <w:hyperlink w:anchor="_ENREF_94" w:tooltip="Hasan, 2011 #1166" w:history="1">
        <w:r w:rsidR="00897281">
          <w:rPr>
            <w:rFonts w:cstheme="minorHAnsi"/>
            <w:noProof/>
            <w:sz w:val="24"/>
            <w:szCs w:val="24"/>
          </w:rPr>
          <w:t>Hasan and Hasan 2011</w:t>
        </w:r>
      </w:hyperlink>
      <w:r w:rsidR="00C41A0A">
        <w:rPr>
          <w:rFonts w:cstheme="minorHAnsi"/>
          <w:noProof/>
          <w:sz w:val="24"/>
          <w:szCs w:val="24"/>
        </w:rPr>
        <w:t>)</w:t>
      </w:r>
      <w:r w:rsidR="00E07ECA" w:rsidRPr="00940EEE">
        <w:rPr>
          <w:rFonts w:cstheme="minorHAnsi"/>
          <w:sz w:val="24"/>
          <w:szCs w:val="24"/>
        </w:rPr>
        <w:fldChar w:fldCharType="end"/>
      </w:r>
      <w:r w:rsidRPr="00940EEE">
        <w:rPr>
          <w:rFonts w:cstheme="minorHAnsi"/>
          <w:sz w:val="24"/>
          <w:szCs w:val="24"/>
        </w:rPr>
        <w:t xml:space="preserve">. </w:t>
      </w:r>
      <w:r w:rsidR="00341FB5">
        <w:rPr>
          <w:rFonts w:cstheme="minorHAnsi"/>
          <w:sz w:val="24"/>
          <w:szCs w:val="24"/>
        </w:rPr>
        <w:t xml:space="preserve">Recent research </w:t>
      </w:r>
      <w:r w:rsidRPr="00940EEE">
        <w:rPr>
          <w:rFonts w:cstheme="minorHAnsi"/>
          <w:sz w:val="24"/>
          <w:szCs w:val="24"/>
        </w:rPr>
        <w:t>has focused on a possible genetic component along with a range of hormonal influences that predispose an individual to AN.</w:t>
      </w:r>
    </w:p>
    <w:p w14:paraId="66919A8E" w14:textId="77777777" w:rsidR="00932032" w:rsidRPr="00940EEE" w:rsidRDefault="00932032" w:rsidP="00940EEE">
      <w:pPr>
        <w:spacing w:after="0" w:line="480" w:lineRule="auto"/>
        <w:jc w:val="both"/>
        <w:rPr>
          <w:rFonts w:cstheme="minorHAnsi"/>
          <w:sz w:val="24"/>
          <w:szCs w:val="24"/>
        </w:rPr>
      </w:pPr>
    </w:p>
    <w:p w14:paraId="7AE31C7D" w14:textId="19E1EB30" w:rsidR="002135BF" w:rsidRPr="00940EEE" w:rsidRDefault="00B07135" w:rsidP="00940EEE">
      <w:pPr>
        <w:spacing w:after="0" w:line="480" w:lineRule="auto"/>
        <w:jc w:val="both"/>
        <w:rPr>
          <w:rFonts w:cstheme="minorHAnsi"/>
          <w:sz w:val="24"/>
          <w:szCs w:val="24"/>
        </w:rPr>
      </w:pPr>
      <w:r w:rsidRPr="00940EEE">
        <w:rPr>
          <w:rFonts w:cstheme="minorHAnsi"/>
          <w:sz w:val="24"/>
          <w:szCs w:val="24"/>
        </w:rPr>
        <w:t xml:space="preserve">One area that is receiving much attention is epigenetics. Epigenetics refers to the study of changes in gene expression produced by chemical modification of </w:t>
      </w:r>
      <w:r w:rsidR="00341FB5">
        <w:rPr>
          <w:rFonts w:cstheme="minorHAnsi"/>
          <w:sz w:val="24"/>
          <w:szCs w:val="24"/>
        </w:rPr>
        <w:t xml:space="preserve">the </w:t>
      </w:r>
      <w:r w:rsidRPr="00940EEE">
        <w:rPr>
          <w:rFonts w:cstheme="minorHAnsi"/>
          <w:sz w:val="24"/>
          <w:szCs w:val="24"/>
        </w:rPr>
        <w:t>deoxyribonucleic</w:t>
      </w:r>
      <w:r w:rsidRPr="00940EEE">
        <w:rPr>
          <w:rStyle w:val="st1"/>
          <w:rFonts w:cstheme="minorHAnsi"/>
          <w:color w:val="222222"/>
          <w:sz w:val="24"/>
          <w:szCs w:val="24"/>
        </w:rPr>
        <w:t xml:space="preserve"> acid (</w:t>
      </w:r>
      <w:r w:rsidRPr="00940EEE">
        <w:rPr>
          <w:rFonts w:cstheme="minorHAnsi"/>
          <w:sz w:val="24"/>
          <w:szCs w:val="24"/>
        </w:rPr>
        <w:t>DNA) sequence.  Many environmental factors influence epigenomic patterning</w:t>
      </w:r>
      <w:r w:rsidR="00490079">
        <w:rPr>
          <w:rFonts w:cstheme="minorHAnsi"/>
          <w:sz w:val="24"/>
          <w:szCs w:val="24"/>
        </w:rPr>
        <w:t>,</w:t>
      </w:r>
      <w:r w:rsidRPr="00940EEE">
        <w:rPr>
          <w:rFonts w:cstheme="minorHAnsi"/>
          <w:sz w:val="24"/>
          <w:szCs w:val="24"/>
        </w:rPr>
        <w:t xml:space="preserve"> including stress and diet</w:t>
      </w:r>
      <w:r w:rsidR="00AE5088" w:rsidRPr="00940EEE">
        <w:rPr>
          <w:rFonts w:cstheme="minorHAnsi"/>
          <w:sz w:val="24"/>
          <w:szCs w:val="24"/>
        </w:rPr>
        <w:t xml:space="preserve"> </w:t>
      </w:r>
      <w:r w:rsidR="00E07ECA" w:rsidRPr="00940EEE">
        <w:rPr>
          <w:rFonts w:cstheme="minorHAnsi"/>
          <w:sz w:val="24"/>
          <w:szCs w:val="24"/>
        </w:rPr>
        <w:fldChar w:fldCharType="begin">
          <w:fldData xml:space="preserve">PEVuZE5vdGU+PENpdGU+PEF1dGhvcj5Cb3VjaGFyZDwvQXV0aG9yPjxZZWFyPjIwMTA8L1llYXI+
PFJlY051bT4xMTk5PC9SZWNOdW0+PERpc3BsYXlUZXh0PihCb3VjaGFyZCwgUmFiYXNhLUxob3Jl
dCBldCBhbC4gMjAxMCk8L0Rpc3BsYXlUZXh0PjxyZWNvcmQ+PHJlYy1udW1iZXI+MTE5OTwvcmVj
LW51bWJlcj48Zm9yZWlnbi1rZXlzPjxrZXkgYXBwPSJFTiIgZGItaWQ9ImUyZnh3NTJzZ2V6ZXBi
ZXN3YXl4dGR4ZjV6cjVmYXJkdDJ3eCI+MTE5OTwva2V5PjwvZm9yZWlnbi1rZXlzPjxyZWYtdHlw
ZSBuYW1lPSJKb3VybmFsIEFydGljbGUiPjE3PC9yZWYtdHlwZT48Y29udHJpYnV0b3JzPjxhdXRo
b3JzPjxhdXRob3I+Qm91Y2hhcmQsIEwuPC9hdXRob3I+PGF1dGhvcj5SYWJhc2EtTGhvcmV0LCBS
LjwvYXV0aG9yPjxhdXRob3I+RmFyYWosIE0uPC9hdXRob3I+PGF1dGhvcj5MYXZvaWUsIE0uIEUu
PC9hdXRob3I+PGF1dGhvcj5NaWxsLCBKLjwvYXV0aG9yPjxhdXRob3I+UGVydXNzZSwgTC48L2F1
dGhvcj48YXV0aG9yPlZvaGwsIE0uIEMuPC9hdXRob3I+PC9hdXRob3JzPjwvY29udHJpYnV0b3Jz
PjxhdXRoLWFkZHJlc3M+TnV0cmFjZXV0aWNhbHMgYW5kIEZ1bmN0aW9uYWwgRm9vZHMgSW5zdGl0
dXRlLCBVbml2ZXJzaXRlIExhdmFsLCBMYXZhbCwgQ2FuYWRhLjwvYXV0aC1hZGRyZXNzPjx0aXRs
ZXM+PHRpdGxlPkRpZmZlcmVudGlhbCBlcGlnZW5vbWljIGFuZCB0cmFuc2NyaXB0b21pYyByZXNw
b25zZXMgaW4gc3ViY3V0YW5lb3VzIGFkaXBvc2UgdGlzc3VlIGJldHdlZW4gbG93IGFuZCBoaWdo
IHJlc3BvbmRlcnMgdG8gY2Fsb3JpYyByZXN0cmljdGlvbjwvdGl0bGU+PHNlY29uZGFyeS10aXRs
ZT5BbSBKIENsaW4gTnV0cjwvc2Vjb25kYXJ5LXRpdGxlPjxhbHQtdGl0bGU+VGhlIEFtZXJpY2Fu
IGpvdXJuYWwgb2YgY2xpbmljYWwgbnV0cml0aW9uPC9hbHQtdGl0bGU+PC90aXRsZXM+PHBlcmlv
ZGljYWw+PGZ1bGwtdGl0bGU+QW0gSiBDbGluIE51dHI8L2Z1bGwtdGl0bGU+PGFiYnItMT5UaGUg
QW1lcmljYW4gam91cm5hbCBvZiBjbGluaWNhbCBudXRyaXRpb248L2FiYnItMT48L3BlcmlvZGlj
YWw+PGFsdC1wZXJpb2RpY2FsPjxmdWxsLXRpdGxlPkFtIEogQ2xpbiBOdXRyPC9mdWxsLXRpdGxl
PjxhYmJyLTE+VGhlIEFtZXJpY2FuIGpvdXJuYWwgb2YgY2xpbmljYWwgbnV0cml0aW9uPC9hYmJy
LTE+PC9hbHQtcGVyaW9kaWNhbD48cGFnZXM+MzA5LTIwPC9wYWdlcz48dm9sdW1lPjkxPC92b2x1
bWU+PG51bWJlcj4yPC9udW1iZXI+PGVkaXRpb24+MjAwOS8xMS8yNzwvZWRpdGlvbj48a2V5d29y
ZHM+PGtleXdvcmQ+QWdlZDwva2V5d29yZD48a2V5d29yZD5BbnRocm9wb21ldHJ5PC9rZXl3b3Jk
PjxrZXl3b3JkPipDYWxvcmljIFJlc3RyaWN0aW9uPC9rZXl3b3JkPjxrZXl3b3JkPkROQSBNZXRo
eWxhdGlvbjwva2V5d29yZD48a2V5d29yZD4qRXBpZ2VuZXNpcywgR2VuZXRpYzwva2V5d29yZD48
a2V5d29yZD5GZW1hbGU8L2tleXdvcmQ+PGtleXdvcmQ+R2VuZSBFeHByZXNzaW9uIFByb2ZpbGlu
Zzwva2V5d29yZD48a2V5d29yZD5HZW5lIEV4cHJlc3Npb24gUmVndWxhdGlvbjwva2V5d29yZD48
a2V5d29yZD5IdW1hbnM8L2tleXdvcmQ+PGtleXdvcmQ+TWlkZGxlIEFnZWQ8L2tleXdvcmQ+PGtl
eXdvcmQ+T2Jlc2l0eS8qZ2VuZXRpY3MvbWV0YWJvbGlzbTwva2V5d29yZD48a2V5d29yZD5PbGln
b251Y2xlb3RpZGUgQXJyYXkgU2VxdWVuY2UgQW5hbHlzaXM8L2tleXdvcmQ+PGtleXdvcmQ+Uk5B
L2NoZW1pc3RyeS9nZW5ldGljczwva2V5d29yZD48a2V5d29yZD5SZXZlcnNlIFRyYW5zY3JpcHRh
c2UgUG9seW1lcmFzZSBDaGFpbiBSZWFjdGlvbjwva2V5d29yZD48a2V5d29yZD5TdGF0aXN0aWNz
LCBOb25wYXJhbWV0cmljPC9rZXl3b3JkPjxrZXl3b3JkPlN1YmN1dGFuZW91cyBGYXQvKm1ldGFi
b2xpc208L2tleXdvcmQ+PGtleXdvcmQ+KlRyYW5zY3JpcHRpb24sIEdlbmV0aWM8L2tleXdvcmQ+
PC9rZXl3b3Jkcz48ZGF0ZXM+PHllYXI+MjAxMDwveWVhcj48cHViLWRhdGVzPjxkYXRlPkZlYjwv
ZGF0ZT48L3B1Yi1kYXRlcz48L2RhdGVzPjxpc2JuPjE5MzgtMzIwNyAoRWxlY3Ryb25pYykmI3hE
OzAwMDItOTE2NSAoTGlua2luZyk8L2lzYm4+PGFjY2Vzc2lvbi1udW0+MTk5Mzk5ODI8L2FjY2Vz
c2lvbi1udW0+PHdvcmstdHlwZT5SZXNlYXJjaCBTdXBwb3J0LCBOb24tVS5TLiBHb3YmYXBvczt0
PC93b3JrLXR5cGU+PHVybHM+PHJlbGF0ZWQtdXJscz48dXJsPmh0dHA6Ly93d3cubmNiaS5ubG0u
bmloLmdvdi9wdWJtZWQvMTk5Mzk5ODI8L3VybD48L3JlbGF0ZWQtdXJscz48L3VybHM+PGVsZWN0
cm9uaWMtcmVzb3VyY2UtbnVtPjEwLjM5NDUvYWpjbi4yMDA5LjI4MDg1PC9lbGVjdHJvbmljLXJl
c291cmNlLW51bT48bGFuZ3VhZ2U+ZW5nPC9sYW5ndWFnZT48L3JlY29yZD48L0NpdGU+PC9FbmRO
b3RlPgB=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PEVuZE5vdGU+PENpdGU+PEF1dGhvcj5Cb3VjaGFyZDwvQXV0aG9yPjxZZWFyPjIwMTA8L1llYXI+
PFJlY051bT4xMTk5PC9SZWNOdW0+PERpc3BsYXlUZXh0PihCb3VjaGFyZCwgUmFiYXNhLUxob3Jl
dCBldCBhbC4gMjAxMCk8L0Rpc3BsYXlUZXh0PjxyZWNvcmQ+PHJlYy1udW1iZXI+MTE5OTwvcmVj
LW51bWJlcj48Zm9yZWlnbi1rZXlzPjxrZXkgYXBwPSJFTiIgZGItaWQ9ImUyZnh3NTJzZ2V6ZXBi
ZXN3YXl4dGR4ZjV6cjVmYXJkdDJ3eCI+MTE5OTwva2V5PjwvZm9yZWlnbi1rZXlzPjxyZWYtdHlw
ZSBuYW1lPSJKb3VybmFsIEFydGljbGUiPjE3PC9yZWYtdHlwZT48Y29udHJpYnV0b3JzPjxhdXRo
b3JzPjxhdXRob3I+Qm91Y2hhcmQsIEwuPC9hdXRob3I+PGF1dGhvcj5SYWJhc2EtTGhvcmV0LCBS
LjwvYXV0aG9yPjxhdXRob3I+RmFyYWosIE0uPC9hdXRob3I+PGF1dGhvcj5MYXZvaWUsIE0uIEUu
PC9hdXRob3I+PGF1dGhvcj5NaWxsLCBKLjwvYXV0aG9yPjxhdXRob3I+UGVydXNzZSwgTC48L2F1
dGhvcj48YXV0aG9yPlZvaGwsIE0uIEMuPC9hdXRob3I+PC9hdXRob3JzPjwvY29udHJpYnV0b3Jz
PjxhdXRoLWFkZHJlc3M+TnV0cmFjZXV0aWNhbHMgYW5kIEZ1bmN0aW9uYWwgRm9vZHMgSW5zdGl0
dXRlLCBVbml2ZXJzaXRlIExhdmFsLCBMYXZhbCwgQ2FuYWRhLjwvYXV0aC1hZGRyZXNzPjx0aXRs
ZXM+PHRpdGxlPkRpZmZlcmVudGlhbCBlcGlnZW5vbWljIGFuZCB0cmFuc2NyaXB0b21pYyByZXNw
b25zZXMgaW4gc3ViY3V0YW5lb3VzIGFkaXBvc2UgdGlzc3VlIGJldHdlZW4gbG93IGFuZCBoaWdo
IHJlc3BvbmRlcnMgdG8gY2Fsb3JpYyByZXN0cmljdGlvbjwvdGl0bGU+PHNlY29uZGFyeS10aXRs
ZT5BbSBKIENsaW4gTnV0cjwvc2Vjb25kYXJ5LXRpdGxlPjxhbHQtdGl0bGU+VGhlIEFtZXJpY2Fu
IGpvdXJuYWwgb2YgY2xpbmljYWwgbnV0cml0aW9uPC9hbHQtdGl0bGU+PC90aXRsZXM+PHBlcmlv
ZGljYWw+PGZ1bGwtdGl0bGU+QW0gSiBDbGluIE51dHI8L2Z1bGwtdGl0bGU+PGFiYnItMT5UaGUg
QW1lcmljYW4gam91cm5hbCBvZiBjbGluaWNhbCBudXRyaXRpb248L2FiYnItMT48L3BlcmlvZGlj
YWw+PGFsdC1wZXJpb2RpY2FsPjxmdWxsLXRpdGxlPkFtIEogQ2xpbiBOdXRyPC9mdWxsLXRpdGxl
PjxhYmJyLTE+VGhlIEFtZXJpY2FuIGpvdXJuYWwgb2YgY2xpbmljYWwgbnV0cml0aW9uPC9hYmJy
LTE+PC9hbHQtcGVyaW9kaWNhbD48cGFnZXM+MzA5LTIwPC9wYWdlcz48dm9sdW1lPjkxPC92b2x1
bWU+PG51bWJlcj4yPC9udW1iZXI+PGVkaXRpb24+MjAwOS8xMS8yNzwvZWRpdGlvbj48a2V5d29y
ZHM+PGtleXdvcmQ+QWdlZDwva2V5d29yZD48a2V5d29yZD5BbnRocm9wb21ldHJ5PC9rZXl3b3Jk
PjxrZXl3b3JkPipDYWxvcmljIFJlc3RyaWN0aW9uPC9rZXl3b3JkPjxrZXl3b3JkPkROQSBNZXRo
eWxhdGlvbjwva2V5d29yZD48a2V5d29yZD4qRXBpZ2VuZXNpcywgR2VuZXRpYzwva2V5d29yZD48
a2V5d29yZD5GZW1hbGU8L2tleXdvcmQ+PGtleXdvcmQ+R2VuZSBFeHByZXNzaW9uIFByb2ZpbGlu
Zzwva2V5d29yZD48a2V5d29yZD5HZW5lIEV4cHJlc3Npb24gUmVndWxhdGlvbjwva2V5d29yZD48
a2V5d29yZD5IdW1hbnM8L2tleXdvcmQ+PGtleXdvcmQ+TWlkZGxlIEFnZWQ8L2tleXdvcmQ+PGtl
eXdvcmQ+T2Jlc2l0eS8qZ2VuZXRpY3MvbWV0YWJvbGlzbTwva2V5d29yZD48a2V5d29yZD5PbGln
b251Y2xlb3RpZGUgQXJyYXkgU2VxdWVuY2UgQW5hbHlzaXM8L2tleXdvcmQ+PGtleXdvcmQ+Uk5B
L2NoZW1pc3RyeS9nZW5ldGljczwva2V5d29yZD48a2V5d29yZD5SZXZlcnNlIFRyYW5zY3JpcHRh
c2UgUG9seW1lcmFzZSBDaGFpbiBSZWFjdGlvbjwva2V5d29yZD48a2V5d29yZD5TdGF0aXN0aWNz
LCBOb25wYXJhbWV0cmljPC9rZXl3b3JkPjxrZXl3b3JkPlN1YmN1dGFuZW91cyBGYXQvKm1ldGFi
b2xpc208L2tleXdvcmQ+PGtleXdvcmQ+KlRyYW5zY3JpcHRpb24sIEdlbmV0aWM8L2tleXdvcmQ+
PC9rZXl3b3Jkcz48ZGF0ZXM+PHllYXI+MjAxMDwveWVhcj48cHViLWRhdGVzPjxkYXRlPkZlYjwv
ZGF0ZT48L3B1Yi1kYXRlcz48L2RhdGVzPjxpc2JuPjE5MzgtMzIwNyAoRWxlY3Ryb25pYykmI3hE
OzAwMDItOTE2NSAoTGlua2luZyk8L2lzYm4+PGFjY2Vzc2lvbi1udW0+MTk5Mzk5ODI8L2FjY2Vz
c2lvbi1udW0+PHdvcmstdHlwZT5SZXNlYXJjaCBTdXBwb3J0LCBOb24tVS5TLiBHb3YmYXBvczt0
PC93b3JrLXR5cGU+PHVybHM+PHJlbGF0ZWQtdXJscz48dXJsPmh0dHA6Ly93d3cubmNiaS5ubG0u
bmloLmdvdi9wdWJtZWQvMTk5Mzk5ODI8L3VybD48L3JlbGF0ZWQtdXJscz48L3VybHM+PGVsZWN0
cm9uaWMtcmVzb3VyY2UtbnVtPjEwLjM5NDUvYWpjbi4yMDA5LjI4MDg1PC9lbGVjdHJvbmljLXJl
c291cmNlLW51bT48bGFuZ3VhZ2U+ZW5nPC9sYW5ndWFnZT48L3JlY29yZD48L0NpdGU+PC9FbmRO
b3RlPgB=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sidRPr="00940EEE">
        <w:rPr>
          <w:rFonts w:cstheme="minorHAnsi"/>
          <w:sz w:val="24"/>
          <w:szCs w:val="24"/>
        </w:rPr>
      </w:r>
      <w:r w:rsidR="00E07ECA" w:rsidRPr="00940EEE">
        <w:rPr>
          <w:rFonts w:cstheme="minorHAnsi"/>
          <w:sz w:val="24"/>
          <w:szCs w:val="24"/>
        </w:rPr>
        <w:fldChar w:fldCharType="separate"/>
      </w:r>
      <w:r w:rsidR="00C41A0A">
        <w:rPr>
          <w:rFonts w:cstheme="minorHAnsi"/>
          <w:noProof/>
          <w:sz w:val="24"/>
          <w:szCs w:val="24"/>
        </w:rPr>
        <w:t>(</w:t>
      </w:r>
      <w:hyperlink w:anchor="_ENREF_25" w:tooltip="Bouchard, 2010 #1199" w:history="1">
        <w:r w:rsidR="00897281">
          <w:rPr>
            <w:rFonts w:cstheme="minorHAnsi"/>
            <w:noProof/>
            <w:sz w:val="24"/>
            <w:szCs w:val="24"/>
          </w:rPr>
          <w:t>Bouchard, Rabasa-Lhoret et al. 2010</w:t>
        </w:r>
      </w:hyperlink>
      <w:r w:rsidR="00C41A0A">
        <w:rPr>
          <w:rFonts w:cstheme="minorHAnsi"/>
          <w:noProof/>
          <w:sz w:val="24"/>
          <w:szCs w:val="24"/>
        </w:rPr>
        <w:t>)</w:t>
      </w:r>
      <w:r w:rsidR="00E07ECA" w:rsidRPr="00940EEE">
        <w:rPr>
          <w:rFonts w:cstheme="minorHAnsi"/>
          <w:sz w:val="24"/>
          <w:szCs w:val="24"/>
        </w:rPr>
        <w:fldChar w:fldCharType="end"/>
      </w:r>
      <w:r w:rsidRPr="00940EEE">
        <w:rPr>
          <w:rFonts w:cstheme="minorHAnsi"/>
          <w:sz w:val="24"/>
          <w:szCs w:val="24"/>
        </w:rPr>
        <w:t>.</w:t>
      </w:r>
      <w:r w:rsidR="00E0363A" w:rsidRPr="00940EEE">
        <w:rPr>
          <w:rFonts w:cstheme="minorHAnsi"/>
          <w:sz w:val="24"/>
          <w:szCs w:val="24"/>
        </w:rPr>
        <w:t xml:space="preserve"> Epigenetic alterations can occur prenatally </w:t>
      </w:r>
      <w:r w:rsidR="00E07ECA" w:rsidRPr="00940EEE">
        <w:rPr>
          <w:rFonts w:cstheme="minorHAnsi"/>
          <w:sz w:val="24"/>
          <w:szCs w:val="24"/>
        </w:rPr>
        <w:fldChar w:fldCharType="begin">
          <w:fldData xml:space="preserve">PEVuZE5vdGU+PENpdGU+PEF1dGhvcj5IZWlqbWFuczwvQXV0aG9yPjxZZWFyPjIwMDg8L1llYXI+
PFJlY051bT4xMTg4PC9SZWNOdW0+PERpc3BsYXlUZXh0PihIZWlqbWFucywgVG9iaSBldCBhbC4g
MjAwOCk8L0Rpc3BsYXlUZXh0PjxyZWNvcmQ+PHJlYy1udW1iZXI+MTE4ODwvcmVjLW51bWJlcj48
Zm9yZWlnbi1rZXlzPjxrZXkgYXBwPSJFTiIgZGItaWQ9ImUyZnh3NTJzZ2V6ZXBiZXN3YXl4dGR4
ZjV6cjVmYXJkdDJ3eCI+MTE4ODwva2V5PjwvZm9yZWlnbi1rZXlzPjxyZWYtdHlwZSBuYW1lPSJK
b3VybmFsIEFydGljbGUiPjE3PC9yZWYtdHlwZT48Y29udHJpYnV0b3JzPjxhdXRob3JzPjxhdXRo
b3I+SGVpam1hbnMsIEIuIFQuPC9hdXRob3I+PGF1dGhvcj5Ub2JpLCBFLiBXLjwvYXV0aG9yPjxh
dXRob3I+U3RlaW4sIEEuIEQuPC9hdXRob3I+PGF1dGhvcj5QdXR0ZXIsIEguPC9hdXRob3I+PGF1
dGhvcj5CbGF1dywgRy4gSi48L2F1dGhvcj48YXV0aG9yPlN1c3NlciwgRS4gUy48L2F1dGhvcj48
YXV0aG9yPlNsYWdib29tLCBQLiBFLjwvYXV0aG9yPjxhdXRob3I+THVtZXksIEwuIEguPC9hdXRo
b3I+PC9hdXRob3JzPjwvY29udHJpYnV0b3JzPjxhdXRoLWFkZHJlc3M+RGVwYXJ0bWVudHMgb2Yg
TW9sZWN1bGFyIEVwaWRlbWlvbG9neSwgTWVkaWNhbCBTdGF0aXN0aWNzLCBhbmQgR2Vyb250b2xv
Z3kgYW5kIEdlcmlhdHJpY3MsIExlaWRlbiBVbml2ZXJzaXR5IE1lZGljYWwgQ2VudGVyLCBMZWlk
ZW4sIFRoZSBOZXRoZXJsYW5kcy4gYi50LmhlaWptYW5zQGx1bWMubmw8L2F1dGgtYWRkcmVzcz48
dGl0bGVzPjx0aXRsZT5QZXJzaXN0ZW50IGVwaWdlbmV0aWMgZGlmZmVyZW5jZXMgYXNzb2NpYXRl
ZCB3aXRoIHByZW5hdGFsIGV4cG9zdXJlIHRvIGZhbWluZSBpbiBodW1hbnM8L3RpdGxlPjxzZWNv
bmRhcnktdGl0bGU+UHJvYyBOYXRsIEFjYWQgU2NpIFUgUyBBPC9zZWNvbmRhcnktdGl0bGU+PGFs
dC10aXRsZT5Qcm9jZWVkaW5ncyBvZiB0aGUgTmF0aW9uYWwgQWNhZGVteSBvZiBTY2llbmNlcyBv
ZiB0aGUgVW5pdGVkIFN0YXRlcyBvZiBBbWVyaWNhPC9hbHQtdGl0bGU+PC90aXRsZXM+PHBlcmlv
ZGljYWw+PGZ1bGwtdGl0bGU+UHJvYyBOYXRsIEFjYWQgU2NpIFUgUyBBPC9mdWxsLXRpdGxlPjxh
YmJyLTE+UHJvY2VlZGluZ3Mgb2YgdGhlIE5hdGlvbmFsIEFjYWRlbXkgb2YgU2NpZW5jZXMgb2Yg
dGhlIFVuaXRlZCBTdGF0ZXMgb2YgQW1lcmljYTwvYWJici0xPjwvcGVyaW9kaWNhbD48YWx0LXBl
cmlvZGljYWw+PGZ1bGwtdGl0bGU+UHJvYyBOYXRsIEFjYWQgU2NpIFUgUyBBPC9mdWxsLXRpdGxl
PjxhYmJyLTE+UHJvY2VlZGluZ3Mgb2YgdGhlIE5hdGlvbmFsIEFjYWRlbXkgb2YgU2NpZW5jZXMg
b2YgdGhlIFVuaXRlZCBTdGF0ZXMgb2YgQW1lcmljYTwvYWJici0xPjwvYWx0LXBlcmlvZGljYWw+
PHBhZ2VzPjE3MDQ2LTk8L3BhZ2VzPjx2b2x1bWU+MTA1PC92b2x1bWU+PG51bWJlcj40NDwvbnVt
YmVyPjxlZGl0aW9uPjIwMDgvMTAvMjk8L2VkaXRpb24+PGtleXdvcmRzPjxrZXl3b3JkPkFkdWx0
PC9rZXl3b3JkPjxrZXl3b3JkPkJpcnRoIFdlaWdodDwva2V5d29yZD48a2V5d29yZD5ETkEgTWV0
aHlsYXRpb248L2tleXdvcmQ+PGtleXdvcmQ+KkVwaWdlbmVzaXMsIEdlbmV0aWM8L2tleXdvcmQ+
PGtleXdvcmQ+RmVtYWxlPC9rZXl3b3JkPjxrZXl3b3JkPkh1bWFuczwva2V5d29yZD48a2V5d29y
ZD5JbnN1bGluLUxpa2UgR3Jvd3RoIEZhY3RvciBJSS9nZW5ldGljcy9tZXRhYm9saXNtPC9rZXl3
b3JkPjxrZXl3b3JkPlByZWduYW5jeTwva2V5d29yZD48a2V5d29yZD5QcmVuYXRhbCBFeHBvc3Vy
ZSBEZWxheWVkIEVmZmVjdHMvKmdlbmV0aWNzPC9rZXl3b3JkPjxrZXl3b3JkPlByZW5hdGFsIE51
dHJpdGlvbmFsIFBoeXNpb2xvZ2ljYWwgUGhlbm9tZW5hLypnZW5ldGljczwva2V5d29yZD48a2V5
d29yZD5TdGFydmF0aW9uL2VwaWRlbWlvbG9neS8qZ2VuZXRpY3M8L2tleXdvcmQ+PC9rZXl3b3Jk
cz48ZGF0ZXM+PHllYXI+MjAwODwveWVhcj48cHViLWRhdGVzPjxkYXRlPk5vdiA0PC9kYXRlPjwv
cHViLWRhdGVzPjwvZGF0ZXM+PGlzYm4+MTA5MS02NDkwIChFbGVjdHJvbmljKSYjeEQ7MDAyNy04
NDI0IChMaW5raW5nKTwvaXNibj48YWNjZXNzaW9uLW51bT4xODk1NTcwMzwvYWNjZXNzaW9uLW51
bT48d29yay10eXBlPlJlc2VhcmNoIFN1cHBvcnQsIE4uSS5ILiwgRXh0cmFtdXJhbCYjeEQ7UmVz
ZWFyY2ggU3VwcG9ydCwgTm9uLVUuUy4gR292JmFwb3M7dDwvd29yay10eXBlPjx1cmxzPjxyZWxh
dGVkLXVybHM+PHVybD5odHRwOi8vd3d3Lm5jYmkubmxtLm5paC5nb3YvcHVibWVkLzE4OTU1NzAz
PC91cmw+PC9yZWxhdGVkLXVybHM+PC91cmxzPjxjdXN0b20yPjI1NzkzNzU8L2N1c3RvbTI+PGVs
ZWN0cm9uaWMtcmVzb3VyY2UtbnVtPjEwLjEwNzMvcG5hcy4wODA2NTYwMTA1PC9lbGVjdHJvbmlj
LXJlc291cmNlLW51bT48bGFuZ3VhZ2U+ZW5nPC9sYW5ndWFnZT48L3JlY29yZD48L0NpdGU+PC9F
bmROb3RlPgB=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PEVuZE5vdGU+PENpdGU+PEF1dGhvcj5IZWlqbWFuczwvQXV0aG9yPjxZZWFyPjIwMDg8L1llYXI+
PFJlY051bT4xMTg4PC9SZWNOdW0+PERpc3BsYXlUZXh0PihIZWlqbWFucywgVG9iaSBldCBhbC4g
MjAwOCk8L0Rpc3BsYXlUZXh0PjxyZWNvcmQ+PHJlYy1udW1iZXI+MTE4ODwvcmVjLW51bWJlcj48
Zm9yZWlnbi1rZXlzPjxrZXkgYXBwPSJFTiIgZGItaWQ9ImUyZnh3NTJzZ2V6ZXBiZXN3YXl4dGR4
ZjV6cjVmYXJkdDJ3eCI+MTE4ODwva2V5PjwvZm9yZWlnbi1rZXlzPjxyZWYtdHlwZSBuYW1lPSJK
b3VybmFsIEFydGljbGUiPjE3PC9yZWYtdHlwZT48Y29udHJpYnV0b3JzPjxhdXRob3JzPjxhdXRo
b3I+SGVpam1hbnMsIEIuIFQuPC9hdXRob3I+PGF1dGhvcj5Ub2JpLCBFLiBXLjwvYXV0aG9yPjxh
dXRob3I+U3RlaW4sIEEuIEQuPC9hdXRob3I+PGF1dGhvcj5QdXR0ZXIsIEguPC9hdXRob3I+PGF1
dGhvcj5CbGF1dywgRy4gSi48L2F1dGhvcj48YXV0aG9yPlN1c3NlciwgRS4gUy48L2F1dGhvcj48
YXV0aG9yPlNsYWdib29tLCBQLiBFLjwvYXV0aG9yPjxhdXRob3I+THVtZXksIEwuIEguPC9hdXRo
b3I+PC9hdXRob3JzPjwvY29udHJpYnV0b3JzPjxhdXRoLWFkZHJlc3M+RGVwYXJ0bWVudHMgb2Yg
TW9sZWN1bGFyIEVwaWRlbWlvbG9neSwgTWVkaWNhbCBTdGF0aXN0aWNzLCBhbmQgR2Vyb250b2xv
Z3kgYW5kIEdlcmlhdHJpY3MsIExlaWRlbiBVbml2ZXJzaXR5IE1lZGljYWwgQ2VudGVyLCBMZWlk
ZW4sIFRoZSBOZXRoZXJsYW5kcy4gYi50LmhlaWptYW5zQGx1bWMubmw8L2F1dGgtYWRkcmVzcz48
dGl0bGVzPjx0aXRsZT5QZXJzaXN0ZW50IGVwaWdlbmV0aWMgZGlmZmVyZW5jZXMgYXNzb2NpYXRl
ZCB3aXRoIHByZW5hdGFsIGV4cG9zdXJlIHRvIGZhbWluZSBpbiBodW1hbnM8L3RpdGxlPjxzZWNv
bmRhcnktdGl0bGU+UHJvYyBOYXRsIEFjYWQgU2NpIFUgUyBBPC9zZWNvbmRhcnktdGl0bGU+PGFs
dC10aXRsZT5Qcm9jZWVkaW5ncyBvZiB0aGUgTmF0aW9uYWwgQWNhZGVteSBvZiBTY2llbmNlcyBv
ZiB0aGUgVW5pdGVkIFN0YXRlcyBvZiBBbWVyaWNhPC9hbHQtdGl0bGU+PC90aXRsZXM+PHBlcmlv
ZGljYWw+PGZ1bGwtdGl0bGU+UHJvYyBOYXRsIEFjYWQgU2NpIFUgUyBBPC9mdWxsLXRpdGxlPjxh
YmJyLTE+UHJvY2VlZGluZ3Mgb2YgdGhlIE5hdGlvbmFsIEFjYWRlbXkgb2YgU2NpZW5jZXMgb2Yg
dGhlIFVuaXRlZCBTdGF0ZXMgb2YgQW1lcmljYTwvYWJici0xPjwvcGVyaW9kaWNhbD48YWx0LXBl
cmlvZGljYWw+PGZ1bGwtdGl0bGU+UHJvYyBOYXRsIEFjYWQgU2NpIFUgUyBBPC9mdWxsLXRpdGxl
PjxhYmJyLTE+UHJvY2VlZGluZ3Mgb2YgdGhlIE5hdGlvbmFsIEFjYWRlbXkgb2YgU2NpZW5jZXMg
b2YgdGhlIFVuaXRlZCBTdGF0ZXMgb2YgQW1lcmljYTwvYWJici0xPjwvYWx0LXBlcmlvZGljYWw+
PHBhZ2VzPjE3MDQ2LTk8L3BhZ2VzPjx2b2x1bWU+MTA1PC92b2x1bWU+PG51bWJlcj40NDwvbnVt
YmVyPjxlZGl0aW9uPjIwMDgvMTAvMjk8L2VkaXRpb24+PGtleXdvcmRzPjxrZXl3b3JkPkFkdWx0
PC9rZXl3b3JkPjxrZXl3b3JkPkJpcnRoIFdlaWdodDwva2V5d29yZD48a2V5d29yZD5ETkEgTWV0
aHlsYXRpb248L2tleXdvcmQ+PGtleXdvcmQ+KkVwaWdlbmVzaXMsIEdlbmV0aWM8L2tleXdvcmQ+
PGtleXdvcmQ+RmVtYWxlPC9rZXl3b3JkPjxrZXl3b3JkPkh1bWFuczwva2V5d29yZD48a2V5d29y
ZD5JbnN1bGluLUxpa2UgR3Jvd3RoIEZhY3RvciBJSS9nZW5ldGljcy9tZXRhYm9saXNtPC9rZXl3
b3JkPjxrZXl3b3JkPlByZWduYW5jeTwva2V5d29yZD48a2V5d29yZD5QcmVuYXRhbCBFeHBvc3Vy
ZSBEZWxheWVkIEVmZmVjdHMvKmdlbmV0aWNzPC9rZXl3b3JkPjxrZXl3b3JkPlByZW5hdGFsIE51
dHJpdGlvbmFsIFBoeXNpb2xvZ2ljYWwgUGhlbm9tZW5hLypnZW5ldGljczwva2V5d29yZD48a2V5
d29yZD5TdGFydmF0aW9uL2VwaWRlbWlvbG9neS8qZ2VuZXRpY3M8L2tleXdvcmQ+PC9rZXl3b3Jk
cz48ZGF0ZXM+PHllYXI+MjAwODwveWVhcj48cHViLWRhdGVzPjxkYXRlPk5vdiA0PC9kYXRlPjwv
cHViLWRhdGVzPjwvZGF0ZXM+PGlzYm4+MTA5MS02NDkwIChFbGVjdHJvbmljKSYjeEQ7MDAyNy04
NDI0IChMaW5raW5nKTwvaXNibj48YWNjZXNzaW9uLW51bT4xODk1NTcwMzwvYWNjZXNzaW9uLW51
bT48d29yay10eXBlPlJlc2VhcmNoIFN1cHBvcnQsIE4uSS5ILiwgRXh0cmFtdXJhbCYjeEQ7UmVz
ZWFyY2ggU3VwcG9ydCwgTm9uLVUuUy4gR292JmFwb3M7dDwvd29yay10eXBlPjx1cmxzPjxyZWxh
dGVkLXVybHM+PHVybD5odHRwOi8vd3d3Lm5jYmkubmxtLm5paC5nb3YvcHVibWVkLzE4OTU1NzAz
PC91cmw+PC9yZWxhdGVkLXVybHM+PC91cmxzPjxjdXN0b20yPjI1NzkzNzU8L2N1c3RvbTI+PGVs
ZWN0cm9uaWMtcmVzb3VyY2UtbnVtPjEwLjEwNzMvcG5hcy4wODA2NTYwMTA1PC9lbGVjdHJvbmlj
LXJlc291cmNlLW51bT48bGFuZ3VhZ2U+ZW5nPC9sYW5ndWFnZT48L3JlY29yZD48L0NpdGU+PC9F
bmROb3RlPgB=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sidRPr="00940EEE">
        <w:rPr>
          <w:rFonts w:cstheme="minorHAnsi"/>
          <w:sz w:val="24"/>
          <w:szCs w:val="24"/>
        </w:rPr>
      </w:r>
      <w:r w:rsidR="00E07ECA" w:rsidRPr="00940EEE">
        <w:rPr>
          <w:rFonts w:cstheme="minorHAnsi"/>
          <w:sz w:val="24"/>
          <w:szCs w:val="24"/>
        </w:rPr>
        <w:fldChar w:fldCharType="separate"/>
      </w:r>
      <w:r w:rsidR="00C41A0A">
        <w:rPr>
          <w:rFonts w:cstheme="minorHAnsi"/>
          <w:noProof/>
          <w:sz w:val="24"/>
          <w:szCs w:val="24"/>
        </w:rPr>
        <w:t>(</w:t>
      </w:r>
      <w:hyperlink w:anchor="_ENREF_98" w:tooltip="Heijmans, 2008 #1188" w:history="1">
        <w:r w:rsidR="00897281">
          <w:rPr>
            <w:rFonts w:cstheme="minorHAnsi"/>
            <w:noProof/>
            <w:sz w:val="24"/>
            <w:szCs w:val="24"/>
          </w:rPr>
          <w:t>Heijmans, Tobi et al. 2008</w:t>
        </w:r>
      </w:hyperlink>
      <w:r w:rsidR="00C41A0A">
        <w:rPr>
          <w:rFonts w:cstheme="minorHAnsi"/>
          <w:noProof/>
          <w:sz w:val="24"/>
          <w:szCs w:val="24"/>
        </w:rPr>
        <w:t>)</w:t>
      </w:r>
      <w:r w:rsidR="00E07ECA" w:rsidRPr="00940EEE">
        <w:rPr>
          <w:rFonts w:cstheme="minorHAnsi"/>
          <w:sz w:val="24"/>
          <w:szCs w:val="24"/>
        </w:rPr>
        <w:fldChar w:fldCharType="end"/>
      </w:r>
      <w:r w:rsidR="006E7F3D">
        <w:rPr>
          <w:rFonts w:cstheme="minorHAnsi"/>
          <w:sz w:val="24"/>
          <w:szCs w:val="24"/>
        </w:rPr>
        <w:t xml:space="preserve"> </w:t>
      </w:r>
      <w:r w:rsidR="00E0363A" w:rsidRPr="00940EEE">
        <w:rPr>
          <w:rFonts w:cstheme="minorHAnsi"/>
          <w:sz w:val="24"/>
          <w:szCs w:val="24"/>
        </w:rPr>
        <w:t>as well as lat</w:t>
      </w:r>
      <w:r w:rsidR="00490079">
        <w:rPr>
          <w:rFonts w:cstheme="minorHAnsi"/>
          <w:sz w:val="24"/>
          <w:szCs w:val="24"/>
        </w:rPr>
        <w:t>er in life.</w:t>
      </w:r>
      <w:r w:rsidR="00E0363A" w:rsidRPr="00940EEE">
        <w:rPr>
          <w:rFonts w:cstheme="minorHAnsi"/>
          <w:sz w:val="24"/>
          <w:szCs w:val="24"/>
        </w:rPr>
        <w:t xml:space="preserve"> </w:t>
      </w:r>
      <w:r w:rsidR="00490079">
        <w:rPr>
          <w:rFonts w:cstheme="minorHAnsi"/>
          <w:sz w:val="24"/>
          <w:szCs w:val="24"/>
        </w:rPr>
        <w:t>F</w:t>
      </w:r>
      <w:r w:rsidR="00E0363A" w:rsidRPr="00940EEE">
        <w:rPr>
          <w:rFonts w:cstheme="minorHAnsi"/>
          <w:sz w:val="24"/>
          <w:szCs w:val="24"/>
        </w:rPr>
        <w:t xml:space="preserve">or example </w:t>
      </w:r>
      <w:r w:rsidR="00341FB5">
        <w:rPr>
          <w:rFonts w:cstheme="minorHAnsi"/>
          <w:sz w:val="24"/>
          <w:szCs w:val="24"/>
        </w:rPr>
        <w:t xml:space="preserve">significant </w:t>
      </w:r>
      <w:r w:rsidR="00E0363A" w:rsidRPr="00940EEE">
        <w:rPr>
          <w:rFonts w:cstheme="minorHAnsi"/>
          <w:sz w:val="24"/>
          <w:szCs w:val="24"/>
        </w:rPr>
        <w:t>changes in diet and the resultant change in gene expression may increase the risk for an eating disorder</w:t>
      </w:r>
      <w:r w:rsidR="00EE5B1B" w:rsidRPr="00940EEE">
        <w:rPr>
          <w:rFonts w:cstheme="minorHAnsi"/>
          <w:sz w:val="24"/>
          <w:szCs w:val="24"/>
        </w:rPr>
        <w:t xml:space="preserve"> </w:t>
      </w:r>
      <w:r w:rsidR="00E07ECA" w:rsidRPr="00940EEE">
        <w:rPr>
          <w:rFonts w:cstheme="minorHAnsi"/>
          <w:sz w:val="24"/>
          <w:szCs w:val="24"/>
        </w:rPr>
        <w:fldChar w:fldCharType="begin">
          <w:fldData xml:space="preserve">PEVuZE5vdGU+PENpdGU+PEF1dGhvcj5DbGFya2U8L0F1dGhvcj48WWVhcj4yMDEyPC9ZZWFyPjxS
ZWNOdW0+MTIxMzwvUmVjTnVtPjxEaXNwbGF5VGV4dD4oQ2xhcmtlLCBXZWlzcyBldCBhbC4gMjAx
Mik8L0Rpc3BsYXlUZXh0PjxyZWNvcmQ+PHJlYy1udW1iZXI+MTIxMzwvcmVjLW51bWJlcj48Zm9y
ZWlnbi1rZXlzPjxrZXkgYXBwPSJFTiIgZGItaWQ9ImUyZnh3NTJzZ2V6ZXBiZXN3YXl4dGR4ZjV6
cjVmYXJkdDJ3eCI+MTIxMzwva2V5PjwvZm9yZWlnbi1rZXlzPjxyZWYtdHlwZSBuYW1lPSJKb3Vy
bmFsIEFydGljbGUiPjE3PC9yZWYtdHlwZT48Y29udHJpYnV0b3JzPjxhdXRob3JzPjxhdXRob3I+
Q2xhcmtlLCBULiBLLjwvYXV0aG9yPjxhdXRob3I+V2Vpc3MsIEEuIFIuPC9hdXRob3I+PGF1dGhv
cj5CZXJyZXR0aW5pLCBXLiBILjwvYXV0aG9yPjwvYXV0aG9ycz48L2NvbnRyaWJ1dG9ycz48YXV0
aC1hZGRyZXNzPkNlbnRlciBmb3IgTmV1cm9iaW9sb2d5IGFuZCBCZWhhdmlvciwgRGVwYXJ0bWVu
dCBvZiBQc3ljaGlhdHJ5LCBVbml2ZXJzaXR5IG9mIFBlbm5zeWx2YW5pYSBTY2hvb2wgb2YgTWVk
aWNpbmUsIFBoaWxhZGVscGhpYSwgUGVubnN5bHZhbmlhLCBVU0EuIGN0b25pQG1haWwubWVkLnVw
ZW5uLmVkdTwvYXV0aC1hZGRyZXNzPjx0aXRsZXM+PHRpdGxlPlRoZSBnZW5ldGljcyBvZiBhbm9y
ZXhpYSBuZXJ2b3NhPC90aXRsZT48c2Vjb25kYXJ5LXRpdGxlPkNsaW4gUGhhcm1hY29sIFRoZXI8
L3NlY29uZGFyeS10aXRsZT48YWx0LXRpdGxlPkNsaW5pY2FsIHBoYXJtYWNvbG9neSBhbmQgdGhl
cmFwZXV0aWNzPC9hbHQtdGl0bGU+PC90aXRsZXM+PHBlcmlvZGljYWw+PGZ1bGwtdGl0bGU+Q2xp
biBQaGFybWFjb2wgVGhlcjwvZnVsbC10aXRsZT48YWJici0xPkNsaW5pY2FsIHBoYXJtYWNvbG9n
eSBhbmQgdGhlcmFwZXV0aWNzPC9hYmJyLTE+PC9wZXJpb2RpY2FsPjxhbHQtcGVyaW9kaWNhbD48
ZnVsbC10aXRsZT5DbGluIFBoYXJtYWNvbCBUaGVyPC9mdWxsLXRpdGxlPjxhYmJyLTE+Q2xpbmlj
YWwgcGhhcm1hY29sb2d5IGFuZCB0aGVyYXBldXRpY3M8L2FiYnItMT48L2FsdC1wZXJpb2RpY2Fs
PjxwYWdlcz4xODEtODwvcGFnZXM+PHZvbHVtZT45MTwvdm9sdW1lPjxudW1iZXI+MjwvbnVtYmVy
PjxlZGl0aW9uPjIwMTEvMTIvMjM8L2VkaXRpb24+PGtleXdvcmRzPjxrZXl3b3JkPkFuaW1hbHM8
L2tleXdvcmQ+PGtleXdvcmQ+QW5vcmV4aWEgTmVydm9zYS8qZ2VuZXRpY3MvcGh5c2lvcGF0aG9s
b2d5PC9rZXl3b3JkPjxrZXl3b3JkPkRpc2Vhc2UgTW9kZWxzLCBBbmltYWw8L2tleXdvcmQ+PGtl
eXdvcmQ+R2VuZXRpYyBBc3NvY2lhdGlvbiBTdHVkaWVzL21ldGhvZHMvc3RhdGlzdGljcyAmYW1w
OyBudW1lcmljYWwgZGF0YTwva2V5d29yZD48a2V5d29yZD5HZW5ldGljIFByZWRpc3Bvc2l0aW9u
IHRvIERpc2Vhc2UvcHN5Y2hvbG9neTwva2V5d29yZD48a2V5d29yZD5IdW1hbnM8L2tleXdvcmQ+
PGtleXdvcmQ+SHlwb3RoYWxhbXVzLypwaHlzaW9sb2d5PC9rZXl3b3JkPjxrZXl3b3JkPk1vZGVs
cywgTmV1cm9sb2dpY2FsPC9rZXl3b3JkPjxrZXl3b3JkPlJpc2sgRmFjdG9yczwva2V5d29yZD48
a2V5d29yZD5TaWduYWwgVHJhbnNkdWN0aW9uL2dlbmV0aWNzLypwaHlzaW9sb2d5PC9rZXl3b3Jk
Pjwva2V5d29yZHM+PGRhdGVzPjx5ZWFyPjIwMTI8L3llYXI+PHB1Yi1kYXRlcz48ZGF0ZT5GZWI8
L2RhdGU+PC9wdWItZGF0ZXM+PC9kYXRlcz48aXNibj4xNTMyLTY1MzUgKEVsZWN0cm9uaWMpJiN4
RDswMDA5LTkyMzYgKExpbmtpbmcpPC9pc2JuPjxhY2Nlc3Npb24tbnVtPjIyMTkwMDY3PC9hY2Nl
c3Npb24tbnVtPjx3b3JrLXR5cGU+UmVzZWFyY2ggU3VwcG9ydCwgTm9uLVUuUy4gR292JmFwb3M7
dCYjeEQ7UmV2aWV3PC93b3JrLXR5cGU+PHVybHM+PHJlbGF0ZWQtdXJscz48dXJsPmh0dHA6Ly93
d3cubmNiaS5ubG0ubmloLmdvdi9wdWJtZWQvMjIxOTAwNjc8L3VybD48L3JlbGF0ZWQtdXJscz48
L3VybHM+PGVsZWN0cm9uaWMtcmVzb3VyY2UtbnVtPjEwLjEwMzgvY2xwdC4yMDExLjI1MzwvZWxl
Y3Ryb25pYy1yZXNvdXJjZS1udW0+PGxhbmd1YWdlPmVuZzwvbGFuZ3VhZ2U+PC9yZWNvcmQ+PC9D
aXRlPjwvRW5kTm90ZT4A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PEVuZE5vdGU+PENpdGU+PEF1dGhvcj5DbGFya2U8L0F1dGhvcj48WWVhcj4yMDEyPC9ZZWFyPjxS
ZWNOdW0+MTIxMzwvUmVjTnVtPjxEaXNwbGF5VGV4dD4oQ2xhcmtlLCBXZWlzcyBldCBhbC4gMjAx
Mik8L0Rpc3BsYXlUZXh0PjxyZWNvcmQ+PHJlYy1udW1iZXI+MTIxMzwvcmVjLW51bWJlcj48Zm9y
ZWlnbi1rZXlzPjxrZXkgYXBwPSJFTiIgZGItaWQ9ImUyZnh3NTJzZ2V6ZXBiZXN3YXl4dGR4ZjV6
cjVmYXJkdDJ3eCI+MTIxMzwva2V5PjwvZm9yZWlnbi1rZXlzPjxyZWYtdHlwZSBuYW1lPSJKb3Vy
bmFsIEFydGljbGUiPjE3PC9yZWYtdHlwZT48Y29udHJpYnV0b3JzPjxhdXRob3JzPjxhdXRob3I+
Q2xhcmtlLCBULiBLLjwvYXV0aG9yPjxhdXRob3I+V2Vpc3MsIEEuIFIuPC9hdXRob3I+PGF1dGhv
cj5CZXJyZXR0aW5pLCBXLiBILjwvYXV0aG9yPjwvYXV0aG9ycz48L2NvbnRyaWJ1dG9ycz48YXV0
aC1hZGRyZXNzPkNlbnRlciBmb3IgTmV1cm9iaW9sb2d5IGFuZCBCZWhhdmlvciwgRGVwYXJ0bWVu
dCBvZiBQc3ljaGlhdHJ5LCBVbml2ZXJzaXR5IG9mIFBlbm5zeWx2YW5pYSBTY2hvb2wgb2YgTWVk
aWNpbmUsIFBoaWxhZGVscGhpYSwgUGVubnN5bHZhbmlhLCBVU0EuIGN0b25pQG1haWwubWVkLnVw
ZW5uLmVkdTwvYXV0aC1hZGRyZXNzPjx0aXRsZXM+PHRpdGxlPlRoZSBnZW5ldGljcyBvZiBhbm9y
ZXhpYSBuZXJ2b3NhPC90aXRsZT48c2Vjb25kYXJ5LXRpdGxlPkNsaW4gUGhhcm1hY29sIFRoZXI8
L3NlY29uZGFyeS10aXRsZT48YWx0LXRpdGxlPkNsaW5pY2FsIHBoYXJtYWNvbG9neSBhbmQgdGhl
cmFwZXV0aWNzPC9hbHQtdGl0bGU+PC90aXRsZXM+PHBlcmlvZGljYWw+PGZ1bGwtdGl0bGU+Q2xp
biBQaGFybWFjb2wgVGhlcjwvZnVsbC10aXRsZT48YWJici0xPkNsaW5pY2FsIHBoYXJtYWNvbG9n
eSBhbmQgdGhlcmFwZXV0aWNzPC9hYmJyLTE+PC9wZXJpb2RpY2FsPjxhbHQtcGVyaW9kaWNhbD48
ZnVsbC10aXRsZT5DbGluIFBoYXJtYWNvbCBUaGVyPC9mdWxsLXRpdGxlPjxhYmJyLTE+Q2xpbmlj
YWwgcGhhcm1hY29sb2d5IGFuZCB0aGVyYXBldXRpY3M8L2FiYnItMT48L2FsdC1wZXJpb2RpY2Fs
PjxwYWdlcz4xODEtODwvcGFnZXM+PHZvbHVtZT45MTwvdm9sdW1lPjxudW1iZXI+MjwvbnVtYmVy
PjxlZGl0aW9uPjIwMTEvMTIvMjM8L2VkaXRpb24+PGtleXdvcmRzPjxrZXl3b3JkPkFuaW1hbHM8
L2tleXdvcmQ+PGtleXdvcmQ+QW5vcmV4aWEgTmVydm9zYS8qZ2VuZXRpY3MvcGh5c2lvcGF0aG9s
b2d5PC9rZXl3b3JkPjxrZXl3b3JkPkRpc2Vhc2UgTW9kZWxzLCBBbmltYWw8L2tleXdvcmQ+PGtl
eXdvcmQ+R2VuZXRpYyBBc3NvY2lhdGlvbiBTdHVkaWVzL21ldGhvZHMvc3RhdGlzdGljcyAmYW1w
OyBudW1lcmljYWwgZGF0YTwva2V5d29yZD48a2V5d29yZD5HZW5ldGljIFByZWRpc3Bvc2l0aW9u
IHRvIERpc2Vhc2UvcHN5Y2hvbG9neTwva2V5d29yZD48a2V5d29yZD5IdW1hbnM8L2tleXdvcmQ+
PGtleXdvcmQ+SHlwb3RoYWxhbXVzLypwaHlzaW9sb2d5PC9rZXl3b3JkPjxrZXl3b3JkPk1vZGVs
cywgTmV1cm9sb2dpY2FsPC9rZXl3b3JkPjxrZXl3b3JkPlJpc2sgRmFjdG9yczwva2V5d29yZD48
a2V5d29yZD5TaWduYWwgVHJhbnNkdWN0aW9uL2dlbmV0aWNzLypwaHlzaW9sb2d5PC9rZXl3b3Jk
Pjwva2V5d29yZHM+PGRhdGVzPjx5ZWFyPjIwMTI8L3llYXI+PHB1Yi1kYXRlcz48ZGF0ZT5GZWI8
L2RhdGU+PC9wdWItZGF0ZXM+PC9kYXRlcz48aXNibj4xNTMyLTY1MzUgKEVsZWN0cm9uaWMpJiN4
RDswMDA5LTkyMzYgKExpbmtpbmcpPC9pc2JuPjxhY2Nlc3Npb24tbnVtPjIyMTkwMDY3PC9hY2Nl
c3Npb24tbnVtPjx3b3JrLXR5cGU+UmVzZWFyY2ggU3VwcG9ydCwgTm9uLVUuUy4gR292JmFwb3M7
dCYjeEQ7UmV2aWV3PC93b3JrLXR5cGU+PHVybHM+PHJlbGF0ZWQtdXJscz48dXJsPmh0dHA6Ly93
d3cubmNiaS5ubG0ubmloLmdvdi9wdWJtZWQvMjIxOTAwNjc8L3VybD48L3JlbGF0ZWQtdXJscz48
L3VybHM+PGVsZWN0cm9uaWMtcmVzb3VyY2UtbnVtPjEwLjEwMzgvY2xwdC4yMDExLjI1MzwvZWxl
Y3Ryb25pYy1yZXNvdXJjZS1udW0+PGxhbmd1YWdlPmVuZzwvbGFuZ3VhZ2U+PC9yZWNvcmQ+PC9D
aXRlPjwvRW5kTm90ZT4A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sidRPr="00940EEE">
        <w:rPr>
          <w:rFonts w:cstheme="minorHAnsi"/>
          <w:sz w:val="24"/>
          <w:szCs w:val="24"/>
        </w:rPr>
      </w:r>
      <w:r w:rsidR="00E07ECA" w:rsidRPr="00940EEE">
        <w:rPr>
          <w:rFonts w:cstheme="minorHAnsi"/>
          <w:sz w:val="24"/>
          <w:szCs w:val="24"/>
        </w:rPr>
        <w:fldChar w:fldCharType="separate"/>
      </w:r>
      <w:r w:rsidR="00C41A0A">
        <w:rPr>
          <w:rFonts w:cstheme="minorHAnsi"/>
          <w:noProof/>
          <w:sz w:val="24"/>
          <w:szCs w:val="24"/>
        </w:rPr>
        <w:t>(</w:t>
      </w:r>
      <w:hyperlink w:anchor="_ENREF_38" w:tooltip="Clarke, 2012 #1213" w:history="1">
        <w:r w:rsidR="00897281">
          <w:rPr>
            <w:rFonts w:cstheme="minorHAnsi"/>
            <w:noProof/>
            <w:sz w:val="24"/>
            <w:szCs w:val="24"/>
          </w:rPr>
          <w:t>Clarke, Weiss et al. 2012</w:t>
        </w:r>
      </w:hyperlink>
      <w:r w:rsidR="00C41A0A">
        <w:rPr>
          <w:rFonts w:cstheme="minorHAnsi"/>
          <w:noProof/>
          <w:sz w:val="24"/>
          <w:szCs w:val="24"/>
        </w:rPr>
        <w:t>)</w:t>
      </w:r>
      <w:r w:rsidR="00E07ECA" w:rsidRPr="00940EEE">
        <w:rPr>
          <w:rFonts w:cstheme="minorHAnsi"/>
          <w:sz w:val="24"/>
          <w:szCs w:val="24"/>
        </w:rPr>
        <w:fldChar w:fldCharType="end"/>
      </w:r>
      <w:r w:rsidR="00EE5B1B" w:rsidRPr="00940EEE">
        <w:rPr>
          <w:rFonts w:cstheme="minorHAnsi"/>
          <w:sz w:val="24"/>
          <w:szCs w:val="24"/>
        </w:rPr>
        <w:t xml:space="preserve">. </w:t>
      </w:r>
      <w:r w:rsidR="00E0363A" w:rsidRPr="00940EEE">
        <w:rPr>
          <w:rFonts w:cstheme="minorHAnsi"/>
          <w:sz w:val="24"/>
          <w:szCs w:val="24"/>
        </w:rPr>
        <w:t>Clarke</w:t>
      </w:r>
      <w:r w:rsidR="00EE5B1B" w:rsidRPr="00940EEE">
        <w:rPr>
          <w:rFonts w:cstheme="minorHAnsi"/>
          <w:sz w:val="24"/>
          <w:szCs w:val="24"/>
        </w:rPr>
        <w:t xml:space="preserve"> et al</w:t>
      </w:r>
      <w:r w:rsidR="00E0363A" w:rsidRPr="00940EEE">
        <w:rPr>
          <w:rFonts w:cstheme="minorHAnsi"/>
          <w:sz w:val="24"/>
          <w:szCs w:val="24"/>
        </w:rPr>
        <w:t xml:space="preserve"> </w:t>
      </w:r>
      <w:r w:rsidR="00490079">
        <w:rPr>
          <w:rFonts w:cstheme="minorHAnsi"/>
          <w:sz w:val="24"/>
          <w:szCs w:val="24"/>
        </w:rPr>
        <w:t xml:space="preserve">(2010) </w:t>
      </w:r>
      <w:r w:rsidR="00E0363A" w:rsidRPr="00940EEE">
        <w:rPr>
          <w:rFonts w:cstheme="minorHAnsi"/>
          <w:sz w:val="24"/>
          <w:szCs w:val="24"/>
        </w:rPr>
        <w:t>exp</w:t>
      </w:r>
      <w:r w:rsidR="004E4FF1">
        <w:rPr>
          <w:rFonts w:cstheme="minorHAnsi"/>
          <w:sz w:val="24"/>
          <w:szCs w:val="24"/>
        </w:rPr>
        <w:t>ress</w:t>
      </w:r>
      <w:r w:rsidR="002135BF">
        <w:rPr>
          <w:rFonts w:cstheme="minorHAnsi"/>
          <w:sz w:val="24"/>
          <w:szCs w:val="24"/>
        </w:rPr>
        <w:t>ed</w:t>
      </w:r>
      <w:r w:rsidR="004E4FF1">
        <w:rPr>
          <w:rFonts w:cstheme="minorHAnsi"/>
          <w:sz w:val="24"/>
          <w:szCs w:val="24"/>
        </w:rPr>
        <w:t xml:space="preserve"> the need </w:t>
      </w:r>
      <w:r w:rsidR="002135BF">
        <w:rPr>
          <w:rFonts w:cstheme="minorHAnsi"/>
          <w:sz w:val="24"/>
          <w:szCs w:val="24"/>
        </w:rPr>
        <w:t xml:space="preserve">that </w:t>
      </w:r>
      <w:r w:rsidR="00E0363A" w:rsidRPr="00940EEE">
        <w:rPr>
          <w:rFonts w:cstheme="minorHAnsi"/>
          <w:sz w:val="24"/>
          <w:szCs w:val="24"/>
        </w:rPr>
        <w:t xml:space="preserve">further research is required to determine if these changes are </w:t>
      </w:r>
      <w:r w:rsidR="00584658" w:rsidRPr="00940EEE">
        <w:rPr>
          <w:rFonts w:cstheme="minorHAnsi"/>
          <w:sz w:val="24"/>
          <w:szCs w:val="24"/>
        </w:rPr>
        <w:t>merely a</w:t>
      </w:r>
      <w:r w:rsidR="00E0363A" w:rsidRPr="00940EEE">
        <w:rPr>
          <w:rFonts w:cstheme="minorHAnsi"/>
          <w:sz w:val="24"/>
          <w:szCs w:val="24"/>
        </w:rPr>
        <w:t xml:space="preserve"> result</w:t>
      </w:r>
      <w:r w:rsidR="00584658" w:rsidRPr="00940EEE">
        <w:rPr>
          <w:rFonts w:cstheme="minorHAnsi"/>
          <w:sz w:val="24"/>
          <w:szCs w:val="24"/>
        </w:rPr>
        <w:t xml:space="preserve"> of under</w:t>
      </w:r>
      <w:r w:rsidR="00E255D6" w:rsidRPr="00940EEE">
        <w:rPr>
          <w:rFonts w:cstheme="minorHAnsi"/>
          <w:sz w:val="24"/>
          <w:szCs w:val="24"/>
        </w:rPr>
        <w:t xml:space="preserve"> </w:t>
      </w:r>
      <w:r w:rsidR="00584658" w:rsidRPr="00940EEE">
        <w:rPr>
          <w:rFonts w:cstheme="minorHAnsi"/>
          <w:sz w:val="24"/>
          <w:szCs w:val="24"/>
        </w:rPr>
        <w:t xml:space="preserve">nutrition </w:t>
      </w:r>
      <w:r w:rsidR="00AE5088" w:rsidRPr="00940EEE">
        <w:rPr>
          <w:rFonts w:cstheme="minorHAnsi"/>
          <w:sz w:val="24"/>
          <w:szCs w:val="24"/>
        </w:rPr>
        <w:t>or whether</w:t>
      </w:r>
      <w:r w:rsidR="00584658" w:rsidRPr="00940EEE">
        <w:rPr>
          <w:rFonts w:cstheme="minorHAnsi"/>
          <w:sz w:val="24"/>
          <w:szCs w:val="24"/>
        </w:rPr>
        <w:t xml:space="preserve"> the extent of epigenetic change in response to diet</w:t>
      </w:r>
      <w:r w:rsidR="00341FB5">
        <w:rPr>
          <w:rFonts w:cstheme="minorHAnsi"/>
          <w:sz w:val="24"/>
          <w:szCs w:val="24"/>
        </w:rPr>
        <w:t>,</w:t>
      </w:r>
      <w:r w:rsidR="00584658" w:rsidRPr="00940EEE">
        <w:rPr>
          <w:rFonts w:cstheme="minorHAnsi"/>
          <w:sz w:val="24"/>
          <w:szCs w:val="24"/>
        </w:rPr>
        <w:t xml:space="preserve"> is a risk factor in itself.  </w:t>
      </w:r>
    </w:p>
    <w:p w14:paraId="75C8DE9E" w14:textId="77777777" w:rsidR="007C34C9" w:rsidRDefault="007251AA" w:rsidP="002135BF">
      <w:pPr>
        <w:pStyle w:val="Heading3"/>
      </w:pPr>
      <w:bookmarkStart w:id="44" w:name="_Toc373236976"/>
      <w:bookmarkStart w:id="45" w:name="_Toc373237424"/>
      <w:bookmarkStart w:id="46" w:name="_Toc384718826"/>
      <w:r>
        <w:t xml:space="preserve">1.7.5 </w:t>
      </w:r>
      <w:r w:rsidR="00F95DA7" w:rsidRPr="00940EEE">
        <w:t>Neurobiological</w:t>
      </w:r>
      <w:bookmarkEnd w:id="44"/>
      <w:bookmarkEnd w:id="45"/>
      <w:r w:rsidR="002135BF">
        <w:t xml:space="preserve"> </w:t>
      </w:r>
      <w:bookmarkStart w:id="47" w:name="_Toc373236977"/>
      <w:bookmarkStart w:id="48" w:name="_Toc373237425"/>
      <w:bookmarkStart w:id="49" w:name="_Toc376168424"/>
      <w:r w:rsidR="006A1614">
        <w:t>- Appetite</w:t>
      </w:r>
      <w:r w:rsidR="007C34C9" w:rsidRPr="003C27FE">
        <w:t xml:space="preserve"> hormones</w:t>
      </w:r>
      <w:bookmarkEnd w:id="46"/>
      <w:bookmarkEnd w:id="47"/>
      <w:bookmarkEnd w:id="48"/>
      <w:bookmarkEnd w:id="49"/>
    </w:p>
    <w:p w14:paraId="3611534D" w14:textId="77777777" w:rsidR="004D10B1" w:rsidRPr="004D10B1" w:rsidRDefault="004D10B1" w:rsidP="004D10B1"/>
    <w:p w14:paraId="51B58D35" w14:textId="77777777" w:rsidR="00525379" w:rsidRDefault="00A01036" w:rsidP="00940EEE">
      <w:pPr>
        <w:spacing w:after="0" w:line="480" w:lineRule="auto"/>
        <w:jc w:val="both"/>
        <w:rPr>
          <w:rFonts w:cstheme="minorHAnsi"/>
          <w:sz w:val="24"/>
          <w:szCs w:val="24"/>
        </w:rPr>
      </w:pPr>
      <w:r w:rsidRPr="00940EEE">
        <w:rPr>
          <w:rFonts w:cstheme="minorHAnsi"/>
          <w:sz w:val="24"/>
          <w:szCs w:val="24"/>
        </w:rPr>
        <w:t xml:space="preserve">Hormonal regulators of appetite such as insulin, ghrelin and leptin have received much attention in relation to predisposition to </w:t>
      </w:r>
      <w:r w:rsidR="00490079">
        <w:rPr>
          <w:rFonts w:cstheme="minorHAnsi"/>
          <w:sz w:val="24"/>
          <w:szCs w:val="24"/>
        </w:rPr>
        <w:t xml:space="preserve">and maintenance of </w:t>
      </w:r>
      <w:r w:rsidRPr="00940EEE">
        <w:rPr>
          <w:rFonts w:cstheme="minorHAnsi"/>
          <w:sz w:val="24"/>
          <w:szCs w:val="24"/>
        </w:rPr>
        <w:t>AN. These key appetite hormones communicate with the brain regarding hunger and energy balance</w:t>
      </w:r>
      <w:r w:rsidR="00F11B52">
        <w:rPr>
          <w:rFonts w:cstheme="minorHAnsi"/>
          <w:sz w:val="24"/>
          <w:szCs w:val="24"/>
        </w:rPr>
        <w:t xml:space="preserve">, </w:t>
      </w:r>
      <w:r w:rsidR="00490079">
        <w:rPr>
          <w:rFonts w:cstheme="minorHAnsi"/>
          <w:sz w:val="24"/>
          <w:szCs w:val="24"/>
        </w:rPr>
        <w:t xml:space="preserve">and </w:t>
      </w:r>
      <w:r w:rsidR="00F11B52">
        <w:rPr>
          <w:rFonts w:cstheme="minorHAnsi"/>
          <w:sz w:val="24"/>
          <w:szCs w:val="24"/>
        </w:rPr>
        <w:t xml:space="preserve">rapid </w:t>
      </w:r>
      <w:r w:rsidR="003B2A15" w:rsidRPr="00940EEE">
        <w:rPr>
          <w:rFonts w:cstheme="minorHAnsi"/>
          <w:sz w:val="24"/>
          <w:szCs w:val="24"/>
        </w:rPr>
        <w:t>weight loss</w:t>
      </w:r>
      <w:r w:rsidR="00F11B52">
        <w:rPr>
          <w:rFonts w:cstheme="minorHAnsi"/>
          <w:sz w:val="24"/>
          <w:szCs w:val="24"/>
        </w:rPr>
        <w:t xml:space="preserve"> can disrupt normal </w:t>
      </w:r>
      <w:r w:rsidR="003B2A15" w:rsidRPr="00940EEE">
        <w:rPr>
          <w:rFonts w:cstheme="minorHAnsi"/>
          <w:sz w:val="24"/>
          <w:szCs w:val="24"/>
        </w:rPr>
        <w:t xml:space="preserve">levels </w:t>
      </w:r>
      <w:r w:rsidR="00F11B52">
        <w:rPr>
          <w:rFonts w:cstheme="minorHAnsi"/>
          <w:sz w:val="24"/>
          <w:szCs w:val="24"/>
        </w:rPr>
        <w:t xml:space="preserve">and functioning </w:t>
      </w:r>
      <w:r w:rsidR="003B2A15" w:rsidRPr="00940EEE">
        <w:rPr>
          <w:rFonts w:cstheme="minorHAnsi"/>
          <w:sz w:val="24"/>
          <w:szCs w:val="24"/>
        </w:rPr>
        <w:t>of these hormones</w:t>
      </w:r>
      <w:r w:rsidR="00EE5B1B" w:rsidRPr="00940EEE">
        <w:rPr>
          <w:rFonts w:cstheme="minorHAnsi"/>
          <w:sz w:val="24"/>
          <w:szCs w:val="24"/>
        </w:rPr>
        <w:t xml:space="preserve"> </w:t>
      </w:r>
      <w:r w:rsidR="00E07ECA" w:rsidRPr="00940EEE">
        <w:rPr>
          <w:rFonts w:cstheme="minorHAnsi"/>
          <w:sz w:val="24"/>
          <w:szCs w:val="24"/>
        </w:rPr>
        <w:fldChar w:fldCharType="begin">
          <w:fldData xml:space="preserve">PEVuZE5vdGU+PENpdGU+PEF1dGhvcj5TY2h3YXJ0ejwvQXV0aG9yPjxZZWFyPjIwMDA8L1llYXI+
PFJlY051bT4xMjM4PC9SZWNOdW0+PERpc3BsYXlUZXh0PihTY2h3YXJ0eiwgV29vZHMgZXQgYWwu
IDIwMDApPC9EaXNwbGF5VGV4dD48cmVjb3JkPjxyZWMtbnVtYmVyPjEyMzg8L3JlYy1udW1iZXI+
PGZvcmVpZ24ta2V5cz48a2V5IGFwcD0iRU4iIGRiLWlkPSJlMmZ4dzUyc2dlemVwYmVzd2F5eHRk
eGY1enI1ZmFyZHQyd3giPjEyMzg8L2tleT48L2ZvcmVpZ24ta2V5cz48cmVmLXR5cGUgbmFtZT0i
Sm91cm5hbCBBcnRpY2xlIj4xNzwvcmVmLXR5cGU+PGNvbnRyaWJ1dG9ycz48YXV0aG9ycz48YXV0
aG9yPlNjaHdhcnR6LCBNLiBXLjwvYXV0aG9yPjxhdXRob3I+V29vZHMsIFMuIEMuPC9hdXRob3I+
PGF1dGhvcj5Qb3J0ZSwgRC4sIEpyLjwvYXV0aG9yPjxhdXRob3I+U2VlbGV5LCBSLiBKLjwvYXV0
aG9yPjxhdXRob3I+QmFza2luLCBELiBHLjwvYXV0aG9yPjwvYXV0aG9ycz48L2NvbnRyaWJ1dG9y
cz48YXV0aC1hZGRyZXNzPkRlcGFydG1lbnQgb2YgTWVkaWNpbmUsIEhhcmJvcnZpZXcgTWVkaWNh
bCBDZW50ZXIgYW5kIFZBIFB1Z2V0IFNvdW5kIEhlYWx0aCBDYXJlIFN5c3RlbSwgVW5pdmVyc2l0
eSBvZiBXYXNoaW5ndG9uLCBTZWF0dGxlIDk4MTA0LTI0OTksIFVTQS48L2F1dGgtYWRkcmVzcz48
dGl0bGVzPjx0aXRsZT5DZW50cmFsIG5lcnZvdXMgc3lzdGVtIGNvbnRyb2wgb2YgZm9vZCBpbnRh
a2U8L3RpdGxlPjxzZWNvbmRhcnktdGl0bGU+TmF0dXJlPC9zZWNvbmRhcnktdGl0bGU+PGFsdC10
aXRsZT5OYXR1cmU8L2FsdC10aXRsZT48L3RpdGxlcz48cGVyaW9kaWNhbD48ZnVsbC10aXRsZT5O
YXR1cmU8L2Z1bGwtdGl0bGU+PGFiYnItMT5OYXR1cmU8L2FiYnItMT48L3BlcmlvZGljYWw+PGFs
dC1wZXJpb2RpY2FsPjxmdWxsLXRpdGxlPk5hdHVyZTwvZnVsbC10aXRsZT48YWJici0xPk5hdHVy
ZTwvYWJici0xPjwvYWx0LXBlcmlvZGljYWw+PHBhZ2VzPjY2MS03MTwvcGFnZXM+PHZvbHVtZT40
MDQ8L3ZvbHVtZT48bnVtYmVyPjY3Nzg8L251bWJlcj48ZWRpdGlvbj4yMDAwLzA0LzE1PC9lZGl0
aW9uPjxrZXl3b3Jkcz48a2V5d29yZD5CaW9nZW5pYyBNb25vYW1pbmVzL3BoeXNpb2xvZ3k8L2tl
eXdvcmQ+PGtleXdvcmQ+Q2VudHJhbCBOZXJ2b3VzIFN5c3RlbS8qcGh5c2lvbG9neTwva2V5d29y
ZD48a2V5d29yZD5FYXRpbmcvKnBoeXNpb2xvZ3k8L2tleXdvcmQ+PGtleXdvcmQ+RW5lcmd5IE1l
dGFib2xpc20vKnBoeXNpb2xvZ3k8L2tleXdvcmQ+PGtleXdvcmQ+SG9tZW9zdGFzaXM8L2tleXdv
cmQ+PGtleXdvcmQ+SHVtYW5zPC9rZXl3b3JkPjxrZXl3b3JkPkh5cG90aGFsYW11cy9waHlzaW9s
b2d5PC9rZXl3b3JkPjxrZXl3b3JkPkluc3VsaW4vcGh5c2lvbG9neTwva2V5d29yZD48a2V5d29y
ZD5MZXB0aW4vcGh5c2lvbG9neTwva2V5d29yZD48a2V5d29yZD5Nb2RlbHMsIEJpb2xvZ2ljYWw8
L2tleXdvcmQ+PGtleXdvcmQ+TmV1cm9wZXB0aWRlcy9waHlzaW9sb2d5PC9rZXl3b3JkPjxrZXl3
b3JkPk9iZXNpdHkvZHJ1ZyB0aGVyYXB5L2V0aW9sb2d5PC9rZXl3b3JkPjxrZXl3b3JkPlNhdGlh
dGlvbi9waHlzaW9sb2d5PC9rZXl3b3JkPjxrZXl3b3JkPlNpZ25hbCBUcmFuc2R1Y3Rpb248L2tl
eXdvcmQ+PC9rZXl3b3Jkcz48ZGF0ZXM+PHllYXI+MjAwMDwveWVhcj48cHViLWRhdGVzPjxkYXRl
PkFwciA2PC9kYXRlPjwvcHViLWRhdGVzPjwvZGF0ZXM+PGlzYm4+MDAyOC0wODM2IChQcmludCkm
I3hEOzAwMjgtMDgzNiAoTGlua2luZyk8L2lzYm4+PGFjY2Vzc2lvbi1udW0+MTA3NjYyNTM8L2Fj
Y2Vzc2lvbi1udW0+PHdvcmstdHlwZT5SZXNlYXJjaCBTdXBwb3J0LCBOb24tVS5TLiBHb3YmYXBv
czt0JiN4RDtSZXNlYXJjaCBTdXBwb3J0LCBVLlMuIEdvdiZhcG9zO3QsIE5vbi1QLkguUy4mI3hE
O1Jlc2VhcmNoIFN1cHBvcnQsIFUuUy4gR292JmFwb3M7dCwgUC5ILlMuJiN4RDtSZXZpZXc8L3dv
cmstdHlwZT48dXJscz48cmVsYXRlZC11cmxzPjx1cmw+aHR0cDovL3d3dy5uY2JpLm5sbS5uaWgu
Z292L3B1Ym1lZC8xMDc2NjI1MzwvdXJsPjwvcmVsYXRlZC11cmxzPjwvdXJscz48ZWxlY3Ryb25p
Yy1yZXNvdXJjZS1udW0+MTAuMTAzOC8zNTAwNzUzNDwvZWxlY3Ryb25pYy1yZXNvdXJjZS1udW0+
PGxhbmd1YWdlPmVuZzwvbGFuZ3VhZ2U+PC9yZWNvcmQ+PC9DaXRlPjwvRW5kTm90ZT5=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PEVuZE5vdGU+PENpdGU+PEF1dGhvcj5TY2h3YXJ0ejwvQXV0aG9yPjxZZWFyPjIwMDA8L1llYXI+
PFJlY051bT4xMjM4PC9SZWNOdW0+PERpc3BsYXlUZXh0PihTY2h3YXJ0eiwgV29vZHMgZXQgYWwu
IDIwMDApPC9EaXNwbGF5VGV4dD48cmVjb3JkPjxyZWMtbnVtYmVyPjEyMzg8L3JlYy1udW1iZXI+
PGZvcmVpZ24ta2V5cz48a2V5IGFwcD0iRU4iIGRiLWlkPSJlMmZ4dzUyc2dlemVwYmVzd2F5eHRk
eGY1enI1ZmFyZHQyd3giPjEyMzg8L2tleT48L2ZvcmVpZ24ta2V5cz48cmVmLXR5cGUgbmFtZT0i
Sm91cm5hbCBBcnRpY2xlIj4xNzwvcmVmLXR5cGU+PGNvbnRyaWJ1dG9ycz48YXV0aG9ycz48YXV0
aG9yPlNjaHdhcnR6LCBNLiBXLjwvYXV0aG9yPjxhdXRob3I+V29vZHMsIFMuIEMuPC9hdXRob3I+
PGF1dGhvcj5Qb3J0ZSwgRC4sIEpyLjwvYXV0aG9yPjxhdXRob3I+U2VlbGV5LCBSLiBKLjwvYXV0
aG9yPjxhdXRob3I+QmFza2luLCBELiBHLjwvYXV0aG9yPjwvYXV0aG9ycz48L2NvbnRyaWJ1dG9y
cz48YXV0aC1hZGRyZXNzPkRlcGFydG1lbnQgb2YgTWVkaWNpbmUsIEhhcmJvcnZpZXcgTWVkaWNh
bCBDZW50ZXIgYW5kIFZBIFB1Z2V0IFNvdW5kIEhlYWx0aCBDYXJlIFN5c3RlbSwgVW5pdmVyc2l0
eSBvZiBXYXNoaW5ndG9uLCBTZWF0dGxlIDk4MTA0LTI0OTksIFVTQS48L2F1dGgtYWRkcmVzcz48
dGl0bGVzPjx0aXRsZT5DZW50cmFsIG5lcnZvdXMgc3lzdGVtIGNvbnRyb2wgb2YgZm9vZCBpbnRh
a2U8L3RpdGxlPjxzZWNvbmRhcnktdGl0bGU+TmF0dXJlPC9zZWNvbmRhcnktdGl0bGU+PGFsdC10
aXRsZT5OYXR1cmU8L2FsdC10aXRsZT48L3RpdGxlcz48cGVyaW9kaWNhbD48ZnVsbC10aXRsZT5O
YXR1cmU8L2Z1bGwtdGl0bGU+PGFiYnItMT5OYXR1cmU8L2FiYnItMT48L3BlcmlvZGljYWw+PGFs
dC1wZXJpb2RpY2FsPjxmdWxsLXRpdGxlPk5hdHVyZTwvZnVsbC10aXRsZT48YWJici0xPk5hdHVy
ZTwvYWJici0xPjwvYWx0LXBlcmlvZGljYWw+PHBhZ2VzPjY2MS03MTwvcGFnZXM+PHZvbHVtZT40
MDQ8L3ZvbHVtZT48bnVtYmVyPjY3Nzg8L251bWJlcj48ZWRpdGlvbj4yMDAwLzA0LzE1PC9lZGl0
aW9uPjxrZXl3b3Jkcz48a2V5d29yZD5CaW9nZW5pYyBNb25vYW1pbmVzL3BoeXNpb2xvZ3k8L2tl
eXdvcmQ+PGtleXdvcmQ+Q2VudHJhbCBOZXJ2b3VzIFN5c3RlbS8qcGh5c2lvbG9neTwva2V5d29y
ZD48a2V5d29yZD5FYXRpbmcvKnBoeXNpb2xvZ3k8L2tleXdvcmQ+PGtleXdvcmQ+RW5lcmd5IE1l
dGFib2xpc20vKnBoeXNpb2xvZ3k8L2tleXdvcmQ+PGtleXdvcmQ+SG9tZW9zdGFzaXM8L2tleXdv
cmQ+PGtleXdvcmQ+SHVtYW5zPC9rZXl3b3JkPjxrZXl3b3JkPkh5cG90aGFsYW11cy9waHlzaW9s
b2d5PC9rZXl3b3JkPjxrZXl3b3JkPkluc3VsaW4vcGh5c2lvbG9neTwva2V5d29yZD48a2V5d29y
ZD5MZXB0aW4vcGh5c2lvbG9neTwva2V5d29yZD48a2V5d29yZD5Nb2RlbHMsIEJpb2xvZ2ljYWw8
L2tleXdvcmQ+PGtleXdvcmQ+TmV1cm9wZXB0aWRlcy9waHlzaW9sb2d5PC9rZXl3b3JkPjxrZXl3
b3JkPk9iZXNpdHkvZHJ1ZyB0aGVyYXB5L2V0aW9sb2d5PC9rZXl3b3JkPjxrZXl3b3JkPlNhdGlh
dGlvbi9waHlzaW9sb2d5PC9rZXl3b3JkPjxrZXl3b3JkPlNpZ25hbCBUcmFuc2R1Y3Rpb248L2tl
eXdvcmQ+PC9rZXl3b3Jkcz48ZGF0ZXM+PHllYXI+MjAwMDwveWVhcj48cHViLWRhdGVzPjxkYXRl
PkFwciA2PC9kYXRlPjwvcHViLWRhdGVzPjwvZGF0ZXM+PGlzYm4+MDAyOC0wODM2IChQcmludCkm
I3hEOzAwMjgtMDgzNiAoTGlua2luZyk8L2lzYm4+PGFjY2Vzc2lvbi1udW0+MTA3NjYyNTM8L2Fj
Y2Vzc2lvbi1udW0+PHdvcmstdHlwZT5SZXNlYXJjaCBTdXBwb3J0LCBOb24tVS5TLiBHb3YmYXBv
czt0JiN4RDtSZXNlYXJjaCBTdXBwb3J0LCBVLlMuIEdvdiZhcG9zO3QsIE5vbi1QLkguUy4mI3hE
O1Jlc2VhcmNoIFN1cHBvcnQsIFUuUy4gR292JmFwb3M7dCwgUC5ILlMuJiN4RDtSZXZpZXc8L3dv
cmstdHlwZT48dXJscz48cmVsYXRlZC11cmxzPjx1cmw+aHR0cDovL3d3dy5uY2JpLm5sbS5uaWgu
Z292L3B1Ym1lZC8xMDc2NjI1MzwvdXJsPjwvcmVsYXRlZC11cmxzPjwvdXJscz48ZWxlY3Ryb25p
Yy1yZXNvdXJjZS1udW0+MTAuMTAzOC8zNTAwNzUzNDwvZWxlY3Ryb25pYy1yZXNvdXJjZS1udW0+
PGxhbmd1YWdlPmVuZzwvbGFuZ3VhZ2U+PC9yZWNvcmQ+PC9DaXRlPjwvRW5kTm90ZT5=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sidRPr="00940EEE">
        <w:rPr>
          <w:rFonts w:cstheme="minorHAnsi"/>
          <w:sz w:val="24"/>
          <w:szCs w:val="24"/>
        </w:rPr>
      </w:r>
      <w:r w:rsidR="00E07ECA" w:rsidRPr="00940EEE">
        <w:rPr>
          <w:rFonts w:cstheme="minorHAnsi"/>
          <w:sz w:val="24"/>
          <w:szCs w:val="24"/>
        </w:rPr>
        <w:fldChar w:fldCharType="separate"/>
      </w:r>
      <w:r w:rsidR="00C41A0A">
        <w:rPr>
          <w:rFonts w:cstheme="minorHAnsi"/>
          <w:noProof/>
          <w:sz w:val="24"/>
          <w:szCs w:val="24"/>
        </w:rPr>
        <w:t>(</w:t>
      </w:r>
      <w:hyperlink w:anchor="_ENREF_254" w:tooltip="Schwartz, 2000 #1238" w:history="1">
        <w:r w:rsidR="00897281">
          <w:rPr>
            <w:rFonts w:cstheme="minorHAnsi"/>
            <w:noProof/>
            <w:sz w:val="24"/>
            <w:szCs w:val="24"/>
          </w:rPr>
          <w:t>Schwartz, Woods et al. 2000</w:t>
        </w:r>
      </w:hyperlink>
      <w:r w:rsidR="00C41A0A">
        <w:rPr>
          <w:rFonts w:cstheme="minorHAnsi"/>
          <w:noProof/>
          <w:sz w:val="24"/>
          <w:szCs w:val="24"/>
        </w:rPr>
        <w:t>)</w:t>
      </w:r>
      <w:r w:rsidR="00E07ECA" w:rsidRPr="00940EEE">
        <w:rPr>
          <w:rFonts w:cstheme="minorHAnsi"/>
          <w:sz w:val="24"/>
          <w:szCs w:val="24"/>
        </w:rPr>
        <w:fldChar w:fldCharType="end"/>
      </w:r>
      <w:r w:rsidR="009256F4">
        <w:rPr>
          <w:rFonts w:cstheme="minorHAnsi"/>
          <w:sz w:val="24"/>
          <w:szCs w:val="24"/>
        </w:rPr>
        <w:t>.</w:t>
      </w:r>
      <w:r w:rsidRPr="00940EEE">
        <w:rPr>
          <w:rFonts w:cstheme="minorHAnsi"/>
          <w:sz w:val="24"/>
          <w:szCs w:val="24"/>
        </w:rPr>
        <w:t xml:space="preserve"> Insulin’s impact on metabolism and biochemistry will be discussed further in chapter </w:t>
      </w:r>
      <w:r w:rsidR="003B2A15">
        <w:rPr>
          <w:rFonts w:cstheme="minorHAnsi"/>
          <w:sz w:val="24"/>
          <w:szCs w:val="24"/>
        </w:rPr>
        <w:t>2</w:t>
      </w:r>
      <w:r w:rsidRPr="00940EEE">
        <w:rPr>
          <w:rFonts w:cstheme="minorHAnsi"/>
          <w:sz w:val="24"/>
          <w:szCs w:val="24"/>
        </w:rPr>
        <w:t>.</w:t>
      </w:r>
      <w:r w:rsidR="006A1614">
        <w:rPr>
          <w:rFonts w:cstheme="minorHAnsi"/>
          <w:sz w:val="24"/>
          <w:szCs w:val="24"/>
        </w:rPr>
        <w:t>2.1.</w:t>
      </w:r>
      <w:r w:rsidRPr="00940EEE">
        <w:rPr>
          <w:rFonts w:cstheme="minorHAnsi"/>
          <w:sz w:val="24"/>
          <w:szCs w:val="24"/>
        </w:rPr>
        <w:t xml:space="preserve"> </w:t>
      </w:r>
    </w:p>
    <w:p w14:paraId="3CF71B19" w14:textId="77777777" w:rsidR="00525379" w:rsidRDefault="006A1614" w:rsidP="007251AA">
      <w:pPr>
        <w:pStyle w:val="Heading3"/>
      </w:pPr>
      <w:bookmarkStart w:id="50" w:name="_Toc384718827"/>
      <w:r>
        <w:t>1.7.6</w:t>
      </w:r>
      <w:r w:rsidR="007251AA">
        <w:t xml:space="preserve"> </w:t>
      </w:r>
      <w:r w:rsidR="00525379">
        <w:t>Ghrelin</w:t>
      </w:r>
      <w:bookmarkEnd w:id="50"/>
    </w:p>
    <w:p w14:paraId="6ED756AF" w14:textId="77777777" w:rsidR="004D10B1" w:rsidRPr="004D10B1" w:rsidRDefault="004D10B1" w:rsidP="004D10B1"/>
    <w:p w14:paraId="56257826" w14:textId="77777777" w:rsidR="00844F8E" w:rsidRPr="003C27FE" w:rsidRDefault="00525379" w:rsidP="003C27FE">
      <w:pPr>
        <w:spacing w:line="480" w:lineRule="auto"/>
        <w:jc w:val="both"/>
        <w:rPr>
          <w:sz w:val="24"/>
          <w:szCs w:val="24"/>
        </w:rPr>
      </w:pPr>
      <w:r w:rsidRPr="003C27FE">
        <w:rPr>
          <w:sz w:val="24"/>
          <w:szCs w:val="24"/>
        </w:rPr>
        <w:t xml:space="preserve">Ghrelin is an important gastrointestinal </w:t>
      </w:r>
      <w:r w:rsidR="00F51747">
        <w:rPr>
          <w:sz w:val="24"/>
          <w:szCs w:val="24"/>
        </w:rPr>
        <w:t xml:space="preserve">orexigenic </w:t>
      </w:r>
      <w:r w:rsidR="009604BF" w:rsidRPr="003C27FE">
        <w:rPr>
          <w:sz w:val="24"/>
          <w:szCs w:val="24"/>
        </w:rPr>
        <w:t>peptide hormone synthesised and secreted by the X/A-like cells in the oxyntic glands of the gastric fundic mucosa</w:t>
      </w:r>
      <w:r w:rsidR="000330B3">
        <w:rPr>
          <w:sz w:val="24"/>
          <w:szCs w:val="24"/>
        </w:rPr>
        <w:t xml:space="preserve"> </w:t>
      </w:r>
      <w:r w:rsidR="00E07ECA" w:rsidRPr="003C27FE">
        <w:rPr>
          <w:sz w:val="24"/>
          <w:szCs w:val="24"/>
        </w:rPr>
        <w:fldChar w:fldCharType="begin"/>
      </w:r>
      <w:r w:rsidR="00C41A0A">
        <w:rPr>
          <w:sz w:val="24"/>
          <w:szCs w:val="24"/>
        </w:rPr>
        <w:instrText xml:space="preserve"> ADDIN EN.CITE &lt;EndNote&gt;&lt;Cite&gt;&lt;Author&gt;Sakata&lt;/Author&gt;&lt;Year&gt;2002&lt;/Year&gt;&lt;RecNum&gt;2910&lt;/RecNum&gt;&lt;DisplayText&gt;(Sakata, Nakamura et al. 2002)&lt;/DisplayText&gt;&lt;record&gt;&lt;rec-number&gt;2910&lt;/rec-number&gt;&lt;foreign-keys&gt;&lt;key app="EN" db-id="e2fxw52sgezepbeswayxtdxf5zr5fardt2wx"&gt;2910&lt;/key&gt;&lt;/foreign-keys&gt;&lt;ref-type name="Journal Article"&gt;17&lt;/ref-type&gt;&lt;contributors&gt;&lt;authors&gt;&lt;author&gt;Sakata, I.&lt;/author&gt;&lt;author&gt;Nakamura, K.&lt;/author&gt;&lt;author&gt;Yamazaki, M.&lt;/author&gt;&lt;author&gt;Matsubara, M.&lt;/author&gt;&lt;author&gt;Hayashi, Y.&lt;/author&gt;&lt;author&gt;Kangawa, K.&lt;/author&gt;&lt;author&gt;Sakai, T.&lt;/author&gt;&lt;/authors&gt;&lt;/contributors&gt;&lt;auth-address&gt;Department of Regulation Biology, Faculty of Science, Saitama University, 255 Shimo-ohkubo, Saitama, 338-8570, Saitama, Japan.&lt;/auth-address&gt;&lt;titles&gt;&lt;title&gt;Ghrelin-producing cells exist as two types of cells, closed- and opened-type cells, in the rat gastrointestinal tract&lt;/title&gt;&lt;secondary-title&gt;Peptides&lt;/secondary-title&gt;&lt;alt-title&gt;Peptides&lt;/alt-title&gt;&lt;/titles&gt;&lt;periodical&gt;&lt;full-title&gt;Peptides&lt;/full-title&gt;&lt;abbr-1&gt;Peptides&lt;/abbr-1&gt;&lt;/periodical&gt;&lt;alt-periodical&gt;&lt;full-title&gt;Peptides&lt;/full-title&gt;&lt;abbr-1&gt;Peptides&lt;/abbr-1&gt;&lt;/alt-periodical&gt;&lt;pages&gt;531-6&lt;/pages&gt;&lt;volume&gt;23&lt;/volume&gt;&lt;number&gt;3&lt;/number&gt;&lt;edition&gt;2002/02/12&lt;/edition&gt;&lt;keywords&gt;&lt;keyword&gt;Animals&lt;/keyword&gt;&lt;keyword&gt;Digestive System/*cytology/metabolism&lt;/keyword&gt;&lt;keyword&gt;Ghrelin&lt;/keyword&gt;&lt;keyword&gt;Immunohistochemistry&lt;/keyword&gt;&lt;keyword&gt;In Situ Hybridization&lt;/keyword&gt;&lt;keyword&gt;Male&lt;/keyword&gt;&lt;keyword&gt;*Peptide Hormones&lt;/keyword&gt;&lt;keyword&gt;Peptides/*metabolism&lt;/keyword&gt;&lt;keyword&gt;Rats&lt;/keyword&gt;&lt;keyword&gt;Rats, Wistar&lt;/keyword&gt;&lt;/keywords&gt;&lt;dates&gt;&lt;year&gt;2002&lt;/year&gt;&lt;pub-dates&gt;&lt;date&gt;Mar&lt;/date&gt;&lt;/pub-dates&gt;&lt;/dates&gt;&lt;isbn&gt;0196-9781 (Print)&amp;#xD;0196-9781 (Linking)&lt;/isbn&gt;&lt;accession-num&gt;11836003&lt;/accession-num&gt;&lt;work-type&gt;In Vitro&lt;/work-type&gt;&lt;urls&gt;&lt;related-urls&gt;&lt;url&gt;http://www.ncbi.nlm.nih.gov/pubmed/11836003&lt;/url&gt;&lt;/related-urls&gt;&lt;/urls&gt;&lt;language&gt;eng&lt;/language&gt;&lt;/record&gt;&lt;/Cite&gt;&lt;/EndNote&gt;</w:instrText>
      </w:r>
      <w:r w:rsidR="00E07ECA" w:rsidRPr="003C27FE">
        <w:rPr>
          <w:sz w:val="24"/>
          <w:szCs w:val="24"/>
        </w:rPr>
        <w:fldChar w:fldCharType="separate"/>
      </w:r>
      <w:r w:rsidR="00C41A0A">
        <w:rPr>
          <w:noProof/>
          <w:sz w:val="24"/>
          <w:szCs w:val="24"/>
        </w:rPr>
        <w:t>(</w:t>
      </w:r>
      <w:hyperlink w:anchor="_ENREF_240" w:tooltip="Sakata, 2002 #2910" w:history="1">
        <w:r w:rsidR="00897281">
          <w:rPr>
            <w:noProof/>
            <w:sz w:val="24"/>
            <w:szCs w:val="24"/>
          </w:rPr>
          <w:t>Sakata, Nakamura et al. 2002</w:t>
        </w:r>
      </w:hyperlink>
      <w:r w:rsidR="00C41A0A">
        <w:rPr>
          <w:noProof/>
          <w:sz w:val="24"/>
          <w:szCs w:val="24"/>
        </w:rPr>
        <w:t>)</w:t>
      </w:r>
      <w:r w:rsidR="00E07ECA" w:rsidRPr="003C27FE">
        <w:rPr>
          <w:sz w:val="24"/>
          <w:szCs w:val="24"/>
        </w:rPr>
        <w:fldChar w:fldCharType="end"/>
      </w:r>
      <w:r w:rsidR="004A357F" w:rsidRPr="003C27FE">
        <w:rPr>
          <w:sz w:val="24"/>
          <w:szCs w:val="24"/>
        </w:rPr>
        <w:t xml:space="preserve">. Acylated ghrelin is a stimulator of growth hormone release, but its main physiological role is to control food intake and energy homeostasis </w:t>
      </w:r>
      <w:r w:rsidR="00E07ECA" w:rsidRPr="003C27FE">
        <w:rPr>
          <w:sz w:val="24"/>
          <w:szCs w:val="24"/>
        </w:rPr>
        <w:fldChar w:fldCharType="begin">
          <w:fldData xml:space="preserve">PEVuZE5vdGU+PENpdGU+PEF1dGhvcj5Lb3Jib25pdHM8L0F1dGhvcj48WWVhcj4yMDA0PC9ZZWFy
PjxSZWNOdW0+MjkxNDwvUmVjTnVtPjxEaXNwbGF5VGV4dD4oS29yYm9uaXRzLCBHb2xkc3RvbmUg
ZXQgYWwuIDIwMDQpPC9EaXNwbGF5VGV4dD48cmVjb3JkPjxyZWMtbnVtYmVyPjI5MTQ8L3JlYy1u
dW1iZXI+PGZvcmVpZ24ta2V5cz48a2V5IGFwcD0iRU4iIGRiLWlkPSJlMmZ4dzUyc2dlemVwYmVz
d2F5eHRkeGY1enI1ZmFyZHQyd3giPjI5MTQ8L2tleT48L2ZvcmVpZ24ta2V5cz48cmVmLXR5cGUg
bmFtZT0iSm91cm5hbCBBcnRpY2xlIj4xNzwvcmVmLXR5cGU+PGNvbnRyaWJ1dG9ycz48YXV0aG9y
cz48YXV0aG9yPktvcmJvbml0cywgTS48L2F1dGhvcj48YXV0aG9yPkdvbGRzdG9uZSwgQS4gUC48
L2F1dGhvcj48YXV0aG9yPkd1ZW9yZ3VpZXYsIE0uPC9hdXRob3I+PGF1dGhvcj5Hcm9zc21hbiwg
QS4gQi48L2F1dGhvcj48L2F1dGhvcnM+PC9jb250cmlidXRvcnM+PGF1dGgtYWRkcmVzcz5EZXBh
cnRtZW50IG9mIEVuZG9jcmlub2xvZ3ksIFN0LiBCYXJ0aG9sb21ldyZhcG9zO3MgSG9zcGl0YWws
IExvbmRvbiBFQzFBIDdCRSwgVUsuIG0ua29yYm9uaXRzQHFtdWwuYWMudWs8L2F1dGgtYWRkcmVz
cz48dGl0bGVzPjx0aXRsZT5HaHJlbGluLS1hIGhvcm1vbmUgd2l0aCBtdWx0aXBsZSBmdW5jdGlv
bnM8L3RpdGxlPjxzZWNvbmRhcnktdGl0bGU+RnJvbnQgTmV1cm9lbmRvY3Jpbm9sPC9zZWNvbmRh
cnktdGl0bGU+PGFsdC10aXRsZT5Gcm9udGllcnMgaW4gbmV1cm9lbmRvY3Jpbm9sb2d5PC9hbHQt
dGl0bGU+PC90aXRsZXM+PHBlcmlvZGljYWw+PGZ1bGwtdGl0bGU+RnJvbnQgTmV1cm9lbmRvY3Jp
bm9sPC9mdWxsLXRpdGxlPjxhYmJyLTE+RnJvbnRpZXJzIGluIG5ldXJvZW5kb2NyaW5vbG9neTwv
YWJici0xPjwvcGVyaW9kaWNhbD48YWx0LXBlcmlvZGljYWw+PGZ1bGwtdGl0bGU+RnJvbnQgTmV1
cm9lbmRvY3Jpbm9sPC9mdWxsLXRpdGxlPjxhYmJyLTE+RnJvbnRpZXJzIGluIG5ldXJvZW5kb2Ny
aW5vbG9neTwvYWJici0xPjwvYWx0LXBlcmlvZGljYWw+PHBhZ2VzPjI3LTY4PC9wYWdlcz48dm9s
dW1lPjI1PC92b2x1bWU+PG51bWJlcj4xPC9udW1iZXI+PGVkaXRpb24+MjAwNC8wNi8wOTwvZWRp
dGlvbj48a2V5d29yZHM+PGtleXdvcmQ+QW5pbWFsczwva2V5d29yZD48a2V5d29yZD5BcHBldGl0
ZSBSZWd1bGF0aW9uL3BoeXNpb2xvZ3k8L2tleXdvcmQ+PGtleXdvcmQ+QnJhaW4vKm1ldGFib2xp
c208L2tleXdvcmQ+PGtleXdvcmQ+R2hyZWxpbjwva2V5d29yZD48a2V5d29yZD5Hcm93dGggSG9y
bW9uZS8qcGh5c2lvbG9neTwva2V5d29yZD48a2V5d29yZD5IdW1hbnM8L2tleXdvcmQ+PGtleXdv
cmQ+TWljZTwva2V5d29yZD48a2V5d29yZD5NaWNlLCBLbm9ja291dDwva2V5d29yZD48a2V5d29y
ZD5NaWNlLCBNdXRhbnQgU3RyYWluczwva2V5d29yZD48a2V5d29yZD5QZXB0aWRlIEhvcm1vbmVz
L2dlbmV0aWNzLypwaHlzaW9sb2d5PC9rZXl3b3JkPjxrZXl3b3JkPlJlY2VwdG9ycywgRy1Qcm90
ZWluLUNvdXBsZWQvZ2VuZXRpY3MvKm1ldGFib2xpc208L2tleXdvcmQ+PGtleXdvcmQ+UmVjZXB0
b3JzLCBHaHJlbGluPC9rZXl3b3JkPjxrZXl3b3JkPlNpZ25hbCBUcmFuc2R1Y3Rpb24vcGh5c2lv
bG9neTwva2V5d29yZD48L2tleXdvcmRzPjxkYXRlcz48eWVhcj4yMDA0PC95ZWFyPjxwdWItZGF0
ZXM+PGRhdGU+QXByPC9kYXRlPjwvcHViLWRhdGVzPjwvZGF0ZXM+PGlzYm4+MDA5MS0zMDIyIChQ
cmludCkmI3hEOzAwOTEtMzAyMiAoTGlua2luZyk8L2lzYm4+PGFjY2Vzc2lvbi1udW0+MTUxODMw
Mzc8L2FjY2Vzc2lvbi1udW0+PHdvcmstdHlwZT5SZXNlYXJjaCBTdXBwb3J0LCBOb24tVS5TLiBH
b3YmYXBvczt0JiN4RDtSZXZpZXc8L3dvcmstdHlwZT48dXJscz48cmVsYXRlZC11cmxzPjx1cmw+
aHR0cDovL3d3dy5uY2JpLm5sbS5uaWguZ292L3B1Ym1lZC8xNTE4MzAzNzwvdXJsPjwvcmVsYXRl
ZC11cmxzPjwvdXJscz48ZWxlY3Ryb25pYy1yZXNvdXJjZS1udW0+MTAuMTAxNi9qLnlmcm5lLjIw
MDQuMDMuMDAyPC9lbGVjdHJvbmljLXJlc291cmNlLW51bT48bGFuZ3VhZ2U+ZW5nPC9sYW5ndWFn
ZT48L3JlY29yZD48L0NpdGU+PC9FbmROb3RlPgB=
</w:fldData>
        </w:fldChar>
      </w:r>
      <w:r w:rsidR="00C41A0A">
        <w:rPr>
          <w:sz w:val="24"/>
          <w:szCs w:val="24"/>
        </w:rPr>
        <w:instrText xml:space="preserve"> ADDIN EN.CITE </w:instrText>
      </w:r>
      <w:r w:rsidR="00E07ECA">
        <w:rPr>
          <w:sz w:val="24"/>
          <w:szCs w:val="24"/>
        </w:rPr>
        <w:fldChar w:fldCharType="begin">
          <w:fldData xml:space="preserve">PEVuZE5vdGU+PENpdGU+PEF1dGhvcj5Lb3Jib25pdHM8L0F1dGhvcj48WWVhcj4yMDA0PC9ZZWFy
PjxSZWNOdW0+MjkxNDwvUmVjTnVtPjxEaXNwbGF5VGV4dD4oS29yYm9uaXRzLCBHb2xkc3RvbmUg
ZXQgYWwuIDIwMDQpPC9EaXNwbGF5VGV4dD48cmVjb3JkPjxyZWMtbnVtYmVyPjI5MTQ8L3JlYy1u
dW1iZXI+PGZvcmVpZ24ta2V5cz48a2V5IGFwcD0iRU4iIGRiLWlkPSJlMmZ4dzUyc2dlemVwYmVz
d2F5eHRkeGY1enI1ZmFyZHQyd3giPjI5MTQ8L2tleT48L2ZvcmVpZ24ta2V5cz48cmVmLXR5cGUg
bmFtZT0iSm91cm5hbCBBcnRpY2xlIj4xNzwvcmVmLXR5cGU+PGNvbnRyaWJ1dG9ycz48YXV0aG9y
cz48YXV0aG9yPktvcmJvbml0cywgTS48L2F1dGhvcj48YXV0aG9yPkdvbGRzdG9uZSwgQS4gUC48
L2F1dGhvcj48YXV0aG9yPkd1ZW9yZ3VpZXYsIE0uPC9hdXRob3I+PGF1dGhvcj5Hcm9zc21hbiwg
QS4gQi48L2F1dGhvcj48L2F1dGhvcnM+PC9jb250cmlidXRvcnM+PGF1dGgtYWRkcmVzcz5EZXBh
cnRtZW50IG9mIEVuZG9jcmlub2xvZ3ksIFN0LiBCYXJ0aG9sb21ldyZhcG9zO3MgSG9zcGl0YWws
IExvbmRvbiBFQzFBIDdCRSwgVUsuIG0ua29yYm9uaXRzQHFtdWwuYWMudWs8L2F1dGgtYWRkcmVz
cz48dGl0bGVzPjx0aXRsZT5HaHJlbGluLS1hIGhvcm1vbmUgd2l0aCBtdWx0aXBsZSBmdW5jdGlv
bnM8L3RpdGxlPjxzZWNvbmRhcnktdGl0bGU+RnJvbnQgTmV1cm9lbmRvY3Jpbm9sPC9zZWNvbmRh
cnktdGl0bGU+PGFsdC10aXRsZT5Gcm9udGllcnMgaW4gbmV1cm9lbmRvY3Jpbm9sb2d5PC9hbHQt
dGl0bGU+PC90aXRsZXM+PHBlcmlvZGljYWw+PGZ1bGwtdGl0bGU+RnJvbnQgTmV1cm9lbmRvY3Jp
bm9sPC9mdWxsLXRpdGxlPjxhYmJyLTE+RnJvbnRpZXJzIGluIG5ldXJvZW5kb2NyaW5vbG9neTwv
YWJici0xPjwvcGVyaW9kaWNhbD48YWx0LXBlcmlvZGljYWw+PGZ1bGwtdGl0bGU+RnJvbnQgTmV1
cm9lbmRvY3Jpbm9sPC9mdWxsLXRpdGxlPjxhYmJyLTE+RnJvbnRpZXJzIGluIG5ldXJvZW5kb2Ny
aW5vbG9neTwvYWJici0xPjwvYWx0LXBlcmlvZGljYWw+PHBhZ2VzPjI3LTY4PC9wYWdlcz48dm9s
dW1lPjI1PC92b2x1bWU+PG51bWJlcj4xPC9udW1iZXI+PGVkaXRpb24+MjAwNC8wNi8wOTwvZWRp
dGlvbj48a2V5d29yZHM+PGtleXdvcmQ+QW5pbWFsczwva2V5d29yZD48a2V5d29yZD5BcHBldGl0
ZSBSZWd1bGF0aW9uL3BoeXNpb2xvZ3k8L2tleXdvcmQ+PGtleXdvcmQ+QnJhaW4vKm1ldGFib2xp
c208L2tleXdvcmQ+PGtleXdvcmQ+R2hyZWxpbjwva2V5d29yZD48a2V5d29yZD5Hcm93dGggSG9y
bW9uZS8qcGh5c2lvbG9neTwva2V5d29yZD48a2V5d29yZD5IdW1hbnM8L2tleXdvcmQ+PGtleXdv
cmQ+TWljZTwva2V5d29yZD48a2V5d29yZD5NaWNlLCBLbm9ja291dDwva2V5d29yZD48a2V5d29y
ZD5NaWNlLCBNdXRhbnQgU3RyYWluczwva2V5d29yZD48a2V5d29yZD5QZXB0aWRlIEhvcm1vbmVz
L2dlbmV0aWNzLypwaHlzaW9sb2d5PC9rZXl3b3JkPjxrZXl3b3JkPlJlY2VwdG9ycywgRy1Qcm90
ZWluLUNvdXBsZWQvZ2VuZXRpY3MvKm1ldGFib2xpc208L2tleXdvcmQ+PGtleXdvcmQ+UmVjZXB0
b3JzLCBHaHJlbGluPC9rZXl3b3JkPjxrZXl3b3JkPlNpZ25hbCBUcmFuc2R1Y3Rpb24vcGh5c2lv
bG9neTwva2V5d29yZD48L2tleXdvcmRzPjxkYXRlcz48eWVhcj4yMDA0PC95ZWFyPjxwdWItZGF0
ZXM+PGRhdGU+QXByPC9kYXRlPjwvcHViLWRhdGVzPjwvZGF0ZXM+PGlzYm4+MDA5MS0zMDIyIChQ
cmludCkmI3hEOzAwOTEtMzAyMiAoTGlua2luZyk8L2lzYm4+PGFjY2Vzc2lvbi1udW0+MTUxODMw
Mzc8L2FjY2Vzc2lvbi1udW0+PHdvcmstdHlwZT5SZXNlYXJjaCBTdXBwb3J0LCBOb24tVS5TLiBH
b3YmYXBvczt0JiN4RDtSZXZpZXc8L3dvcmstdHlwZT48dXJscz48cmVsYXRlZC11cmxzPjx1cmw+
aHR0cDovL3d3dy5uY2JpLm5sbS5uaWguZ292L3B1Ym1lZC8xNTE4MzAzNzwvdXJsPjwvcmVsYXRl
ZC11cmxzPjwvdXJscz48ZWxlY3Ryb25pYy1yZXNvdXJjZS1udW0+MTAuMTAxNi9qLnlmcm5lLjIw
MDQuMDMuMDAyPC9lbGVjdHJvbmljLXJlc291cmNlLW51bT48bGFuZ3VhZ2U+ZW5nPC9sYW5ndWFn
ZT48L3JlY29yZD48L0NpdGU+PC9FbmROb3RlPgB=
</w:fldData>
        </w:fldChar>
      </w:r>
      <w:r w:rsidR="00C41A0A">
        <w:rPr>
          <w:sz w:val="24"/>
          <w:szCs w:val="24"/>
        </w:rPr>
        <w:instrText xml:space="preserve"> ADDIN EN.CITE.DATA </w:instrText>
      </w:r>
      <w:r w:rsidR="00E07ECA">
        <w:rPr>
          <w:sz w:val="24"/>
          <w:szCs w:val="24"/>
        </w:rPr>
      </w:r>
      <w:r w:rsidR="00E07ECA">
        <w:rPr>
          <w:sz w:val="24"/>
          <w:szCs w:val="24"/>
        </w:rPr>
        <w:fldChar w:fldCharType="end"/>
      </w:r>
      <w:r w:rsidR="00E07ECA" w:rsidRPr="003C27FE">
        <w:rPr>
          <w:sz w:val="24"/>
          <w:szCs w:val="24"/>
        </w:rPr>
      </w:r>
      <w:r w:rsidR="00E07ECA" w:rsidRPr="003C27FE">
        <w:rPr>
          <w:sz w:val="24"/>
          <w:szCs w:val="24"/>
        </w:rPr>
        <w:fldChar w:fldCharType="separate"/>
      </w:r>
      <w:r w:rsidR="00C41A0A">
        <w:rPr>
          <w:noProof/>
          <w:sz w:val="24"/>
          <w:szCs w:val="24"/>
        </w:rPr>
        <w:t>(</w:t>
      </w:r>
      <w:hyperlink w:anchor="_ENREF_136" w:tooltip="Korbonits, 2004 #2914" w:history="1">
        <w:r w:rsidR="00897281">
          <w:rPr>
            <w:noProof/>
            <w:sz w:val="24"/>
            <w:szCs w:val="24"/>
          </w:rPr>
          <w:t>Korbonits, Goldstone et al. 2004</w:t>
        </w:r>
      </w:hyperlink>
      <w:r w:rsidR="00C41A0A">
        <w:rPr>
          <w:noProof/>
          <w:sz w:val="24"/>
          <w:szCs w:val="24"/>
        </w:rPr>
        <w:t>)</w:t>
      </w:r>
      <w:r w:rsidR="00E07ECA" w:rsidRPr="003C27FE">
        <w:rPr>
          <w:sz w:val="24"/>
          <w:szCs w:val="24"/>
        </w:rPr>
        <w:fldChar w:fldCharType="end"/>
      </w:r>
      <w:r w:rsidR="004A357F" w:rsidRPr="003C27FE">
        <w:rPr>
          <w:sz w:val="24"/>
          <w:szCs w:val="24"/>
        </w:rPr>
        <w:t xml:space="preserve">. Circulating levels of ghrelin decrease with feeding and increase before food intake, </w:t>
      </w:r>
      <w:r w:rsidR="00490079">
        <w:rPr>
          <w:sz w:val="24"/>
          <w:szCs w:val="24"/>
        </w:rPr>
        <w:t xml:space="preserve">and are </w:t>
      </w:r>
      <w:r w:rsidR="004A357F" w:rsidRPr="003C27FE">
        <w:rPr>
          <w:sz w:val="24"/>
          <w:szCs w:val="24"/>
        </w:rPr>
        <w:t xml:space="preserve">therefore involved in the long term regulation of body weight; concentrations of ghrelin depend on body stores of adipocytes </w:t>
      </w:r>
      <w:r w:rsidR="00E07ECA" w:rsidRPr="003C27FE">
        <w:rPr>
          <w:sz w:val="24"/>
          <w:szCs w:val="24"/>
        </w:rPr>
        <w:fldChar w:fldCharType="begin">
          <w:fldData xml:space="preserve">PEVuZE5vdGU+PENpdGU+PEF1dGhvcj5DdW1taW5nczwvQXV0aG9yPjxZZWFyPjIwMDY8L1llYXI+
PFJlY051bT4yOTE5PC9SZWNOdW0+PERpc3BsYXlUZXh0PihDdW1taW5ncyAyMDA2KTwvRGlzcGxh
eVRleHQ+PHJlY29yZD48cmVjLW51bWJlcj4yOTE5PC9yZWMtbnVtYmVyPjxmb3JlaWduLWtleXM+
PGtleSBhcHA9IkVOIiBkYi1pZD0iZTJmeHc1MnNnZXplcGJlc3dheXh0ZHhmNXpyNWZhcmR0Mnd4
Ij4yOTE5PC9rZXk+PC9mb3JlaWduLWtleXM+PHJlZi10eXBlIG5hbWU9IkpvdXJuYWwgQXJ0aWNs
ZSI+MTc8L3JlZi10eXBlPjxjb250cmlidXRvcnM+PGF1dGhvcnM+PGF1dGhvcj5DdW1taW5ncywg
RC4gRS48L2F1dGhvcj48L2F1dGhvcnM+PC9jb250cmlidXRvcnM+PGF1dGgtYWRkcmVzcz5EZXBh
cnRtZW50IG9mIE1lZGljaW5lLCBEaXZpc2lvbiBvZiBNZXRhYm9saXNtLCBFbmRvY3Jpbm9sb2d5
IGFuZCBOdXRyaXRpb24sIFVuaXZlcnNpdHkgb2YgV2FzaGluZ3RvbiwgVkEgUHVnZXQgU291bmQg
SGVhbHRoIENhcmUgU3lzdGVtLCAxNjYwIFNvdXRoIENvbHVtYmlhbiBXYXksIFMtMTExLUVuZG8s
IFNlYXR0bGUsIFdBIDk4MTA4LCBVU0EuIGRhdmlkZWNAdS53YXNoaW5ndG9uLmVkdTwvYXV0aC1h
ZGRyZXNzPjx0aXRsZXM+PHRpdGxlPkdocmVsaW4gYW5kIHRoZSBzaG9ydC0gYW5kIGxvbmctdGVy
bSByZWd1bGF0aW9uIG9mIGFwcGV0aXRlIGFuZCBib2R5IHdlaWdodDwvdGl0bGU+PHNlY29uZGFy
eS10aXRsZT5QaHlzaW9sIEJlaGF2PC9zZWNvbmRhcnktdGl0bGU+PGFsdC10aXRsZT5QaHlzaW9s
b2d5ICZhbXA7IGJlaGF2aW9yPC9hbHQtdGl0bGU+PC90aXRsZXM+PHBlcmlvZGljYWw+PGZ1bGwt
dGl0bGU+UGh5c2lvbCBCZWhhdjwvZnVsbC10aXRsZT48YWJici0xPlBoeXNpb2xvZ3kgJmFtcDsg
YmVoYXZpb3I8L2FiYnItMT48L3BlcmlvZGljYWw+PGFsdC1wZXJpb2RpY2FsPjxmdWxsLXRpdGxl
PlBoeXNpb2wgQmVoYXY8L2Z1bGwtdGl0bGU+PGFiYnItMT5QaHlzaW9sb2d5ICZhbXA7IGJlaGF2
aW9yPC9hYmJyLTE+PC9hbHQtcGVyaW9kaWNhbD48cGFnZXM+NzEtODQ8L3BhZ2VzPjx2b2x1bWU+
ODk8L3ZvbHVtZT48bnVtYmVyPjE8L251bWJlcj48ZWRpdGlvbj4yMDA2LzA3LzI1PC9lZGl0aW9u
PjxrZXl3b3Jkcz48a2V5d29yZD5BbmltYWxzPC9rZXl3b3JkPjxrZXl3b3JkPkFwcGV0aXRlLypw
aHlzaW9sb2d5PC9rZXl3b3JkPjxrZXl3b3JkPkJvZHkgV2VpZ2h0LypwaHlzaW9sb2d5PC9rZXl3
b3JkPjxrZXl3b3JkPkVuZXJneSBNZXRhYm9saXNtPC9rZXl3b3JkPjxrZXl3b3JkPkdocmVsaW48
L2tleXdvcmQ+PGtleXdvcmQ+SHVtYW5zPC9rZXl3b3JkPjxrZXl3b3JkPk9iZXNpdHk8L2tleXdv
cmQ+PGtleXdvcmQ+UGVwdGlkZSBIb3Jtb25lcy8qbWV0YWJvbGlzbTwva2V5d29yZD48a2V5d29y
ZD5SZWNlcHRvcnMsIEctUHJvdGVpbi1Db3VwbGVkL3BoeXNpb2xvZ3k8L2tleXdvcmQ+PGtleXdv
cmQ+UmVjZXB0b3JzLCBHaHJlbGluPC9rZXl3b3JkPjxrZXl3b3JkPlRpbWUgRmFjdG9yczwva2V5
d29yZD48L2tleXdvcmRzPjxkYXRlcz48eWVhcj4yMDA2PC95ZWFyPjxwdWItZGF0ZXM+PGRhdGU+
QXVnIDMwPC9kYXRlPjwvcHViLWRhdGVzPjwvZGF0ZXM+PGlzYm4+MDAzMS05Mzg0IChQcmludCkm
I3hEOzAwMzEtOTM4NCAoTGlua2luZyk8L2lzYm4+PGFjY2Vzc2lvbi1udW0+MTY4NTk3MjA8L2Fj
Y2Vzc2lvbi1udW0+PHdvcmstdHlwZT5SZXNlYXJjaCBTdXBwb3J0LCBOLkkuSC4sIEV4dHJhbXVy
YWwmI3hEO1Jlc2VhcmNoIFN1cHBvcnQsIFUuUy4gR292JmFwb3M7dCwgTm9uLVAuSC5TLiYjeEQ7
UmV2aWV3PC93b3JrLXR5cGU+PHVybHM+PHJlbGF0ZWQtdXJscz48dXJsPmh0dHA6Ly93d3cubmNi
aS5ubG0ubmloLmdvdi9wdWJtZWQvMTY4NTk3MjA8L3VybD48L3JlbGF0ZWQtdXJscz48L3VybHM+
PGVsZWN0cm9uaWMtcmVzb3VyY2UtbnVtPjEwLjEwMTYvai5waHlzYmVoLjIwMDYuMDUuMDIyPC9l
bGVjdHJvbmljLXJlc291cmNlLW51bT48bGFuZ3VhZ2U+ZW5nPC9sYW5ndWFnZT48L3JlY29yZD48
L0NpdGU+PC9FbmROb3RlPn==
</w:fldData>
        </w:fldChar>
      </w:r>
      <w:r w:rsidR="00C41A0A">
        <w:rPr>
          <w:sz w:val="24"/>
          <w:szCs w:val="24"/>
        </w:rPr>
        <w:instrText xml:space="preserve"> ADDIN EN.CITE </w:instrText>
      </w:r>
      <w:r w:rsidR="00E07ECA">
        <w:rPr>
          <w:sz w:val="24"/>
          <w:szCs w:val="24"/>
        </w:rPr>
        <w:fldChar w:fldCharType="begin">
          <w:fldData xml:space="preserve">PEVuZE5vdGU+PENpdGU+PEF1dGhvcj5DdW1taW5nczwvQXV0aG9yPjxZZWFyPjIwMDY8L1llYXI+
PFJlY051bT4yOTE5PC9SZWNOdW0+PERpc3BsYXlUZXh0PihDdW1taW5ncyAyMDA2KTwvRGlzcGxh
eVRleHQ+PHJlY29yZD48cmVjLW51bWJlcj4yOTE5PC9yZWMtbnVtYmVyPjxmb3JlaWduLWtleXM+
PGtleSBhcHA9IkVOIiBkYi1pZD0iZTJmeHc1MnNnZXplcGJlc3dheXh0ZHhmNXpyNWZhcmR0Mnd4
Ij4yOTE5PC9rZXk+PC9mb3JlaWduLWtleXM+PHJlZi10eXBlIG5hbWU9IkpvdXJuYWwgQXJ0aWNs
ZSI+MTc8L3JlZi10eXBlPjxjb250cmlidXRvcnM+PGF1dGhvcnM+PGF1dGhvcj5DdW1taW5ncywg
RC4gRS48L2F1dGhvcj48L2F1dGhvcnM+PC9jb250cmlidXRvcnM+PGF1dGgtYWRkcmVzcz5EZXBh
cnRtZW50IG9mIE1lZGljaW5lLCBEaXZpc2lvbiBvZiBNZXRhYm9saXNtLCBFbmRvY3Jpbm9sb2d5
IGFuZCBOdXRyaXRpb24sIFVuaXZlcnNpdHkgb2YgV2FzaGluZ3RvbiwgVkEgUHVnZXQgU291bmQg
SGVhbHRoIENhcmUgU3lzdGVtLCAxNjYwIFNvdXRoIENvbHVtYmlhbiBXYXksIFMtMTExLUVuZG8s
IFNlYXR0bGUsIFdBIDk4MTA4LCBVU0EuIGRhdmlkZWNAdS53YXNoaW5ndG9uLmVkdTwvYXV0aC1h
ZGRyZXNzPjx0aXRsZXM+PHRpdGxlPkdocmVsaW4gYW5kIHRoZSBzaG9ydC0gYW5kIGxvbmctdGVy
bSByZWd1bGF0aW9uIG9mIGFwcGV0aXRlIGFuZCBib2R5IHdlaWdodDwvdGl0bGU+PHNlY29uZGFy
eS10aXRsZT5QaHlzaW9sIEJlaGF2PC9zZWNvbmRhcnktdGl0bGU+PGFsdC10aXRsZT5QaHlzaW9s
b2d5ICZhbXA7IGJlaGF2aW9yPC9hbHQtdGl0bGU+PC90aXRsZXM+PHBlcmlvZGljYWw+PGZ1bGwt
dGl0bGU+UGh5c2lvbCBCZWhhdjwvZnVsbC10aXRsZT48YWJici0xPlBoeXNpb2xvZ3kgJmFtcDsg
YmVoYXZpb3I8L2FiYnItMT48L3BlcmlvZGljYWw+PGFsdC1wZXJpb2RpY2FsPjxmdWxsLXRpdGxl
PlBoeXNpb2wgQmVoYXY8L2Z1bGwtdGl0bGU+PGFiYnItMT5QaHlzaW9sb2d5ICZhbXA7IGJlaGF2
aW9yPC9hYmJyLTE+PC9hbHQtcGVyaW9kaWNhbD48cGFnZXM+NzEtODQ8L3BhZ2VzPjx2b2x1bWU+
ODk8L3ZvbHVtZT48bnVtYmVyPjE8L251bWJlcj48ZWRpdGlvbj4yMDA2LzA3LzI1PC9lZGl0aW9u
PjxrZXl3b3Jkcz48a2V5d29yZD5BbmltYWxzPC9rZXl3b3JkPjxrZXl3b3JkPkFwcGV0aXRlLypw
aHlzaW9sb2d5PC9rZXl3b3JkPjxrZXl3b3JkPkJvZHkgV2VpZ2h0LypwaHlzaW9sb2d5PC9rZXl3
b3JkPjxrZXl3b3JkPkVuZXJneSBNZXRhYm9saXNtPC9rZXl3b3JkPjxrZXl3b3JkPkdocmVsaW48
L2tleXdvcmQ+PGtleXdvcmQ+SHVtYW5zPC9rZXl3b3JkPjxrZXl3b3JkPk9iZXNpdHk8L2tleXdv
cmQ+PGtleXdvcmQ+UGVwdGlkZSBIb3Jtb25lcy8qbWV0YWJvbGlzbTwva2V5d29yZD48a2V5d29y
ZD5SZWNlcHRvcnMsIEctUHJvdGVpbi1Db3VwbGVkL3BoeXNpb2xvZ3k8L2tleXdvcmQ+PGtleXdv
cmQ+UmVjZXB0b3JzLCBHaHJlbGluPC9rZXl3b3JkPjxrZXl3b3JkPlRpbWUgRmFjdG9yczwva2V5
d29yZD48L2tleXdvcmRzPjxkYXRlcz48eWVhcj4yMDA2PC95ZWFyPjxwdWItZGF0ZXM+PGRhdGU+
QXVnIDMwPC9kYXRlPjwvcHViLWRhdGVzPjwvZGF0ZXM+PGlzYm4+MDAzMS05Mzg0IChQcmludCkm
I3hEOzAwMzEtOTM4NCAoTGlua2luZyk8L2lzYm4+PGFjY2Vzc2lvbi1udW0+MTY4NTk3MjA8L2Fj
Y2Vzc2lvbi1udW0+PHdvcmstdHlwZT5SZXNlYXJjaCBTdXBwb3J0LCBOLkkuSC4sIEV4dHJhbXVy
YWwmI3hEO1Jlc2VhcmNoIFN1cHBvcnQsIFUuUy4gR292JmFwb3M7dCwgTm9uLVAuSC5TLiYjeEQ7
UmV2aWV3PC93b3JrLXR5cGU+PHVybHM+PHJlbGF0ZWQtdXJscz48dXJsPmh0dHA6Ly93d3cubmNi
aS5ubG0ubmloLmdvdi9wdWJtZWQvMTY4NTk3MjA8L3VybD48L3JlbGF0ZWQtdXJscz48L3VybHM+
PGVsZWN0cm9uaWMtcmVzb3VyY2UtbnVtPjEwLjEwMTYvai5waHlzYmVoLjIwMDYuMDUuMDIyPC9l
bGVjdHJvbmljLXJlc291cmNlLW51bT48bGFuZ3VhZ2U+ZW5nPC9sYW5ndWFnZT48L3JlY29yZD48
L0NpdGU+PC9FbmROb3RlPn==
</w:fldData>
        </w:fldChar>
      </w:r>
      <w:r w:rsidR="00C41A0A">
        <w:rPr>
          <w:sz w:val="24"/>
          <w:szCs w:val="24"/>
        </w:rPr>
        <w:instrText xml:space="preserve"> ADDIN EN.CITE.DATA </w:instrText>
      </w:r>
      <w:r w:rsidR="00E07ECA">
        <w:rPr>
          <w:sz w:val="24"/>
          <w:szCs w:val="24"/>
        </w:rPr>
      </w:r>
      <w:r w:rsidR="00E07ECA">
        <w:rPr>
          <w:sz w:val="24"/>
          <w:szCs w:val="24"/>
        </w:rPr>
        <w:fldChar w:fldCharType="end"/>
      </w:r>
      <w:r w:rsidR="00E07ECA" w:rsidRPr="003C27FE">
        <w:rPr>
          <w:sz w:val="24"/>
          <w:szCs w:val="24"/>
        </w:rPr>
      </w:r>
      <w:r w:rsidR="00E07ECA" w:rsidRPr="003C27FE">
        <w:rPr>
          <w:sz w:val="24"/>
          <w:szCs w:val="24"/>
        </w:rPr>
        <w:fldChar w:fldCharType="separate"/>
      </w:r>
      <w:r w:rsidR="00C41A0A">
        <w:rPr>
          <w:noProof/>
          <w:sz w:val="24"/>
          <w:szCs w:val="24"/>
        </w:rPr>
        <w:t>(</w:t>
      </w:r>
      <w:hyperlink w:anchor="_ENREF_46" w:tooltip="Cummings, 2006 #2919" w:history="1">
        <w:r w:rsidR="00897281">
          <w:rPr>
            <w:noProof/>
            <w:sz w:val="24"/>
            <w:szCs w:val="24"/>
          </w:rPr>
          <w:t>Cummings 2006</w:t>
        </w:r>
      </w:hyperlink>
      <w:r w:rsidR="00C41A0A">
        <w:rPr>
          <w:noProof/>
          <w:sz w:val="24"/>
          <w:szCs w:val="24"/>
        </w:rPr>
        <w:t>)</w:t>
      </w:r>
      <w:r w:rsidR="00E07ECA" w:rsidRPr="003C27FE">
        <w:rPr>
          <w:sz w:val="24"/>
          <w:szCs w:val="24"/>
        </w:rPr>
        <w:fldChar w:fldCharType="end"/>
      </w:r>
      <w:r w:rsidR="004A357F" w:rsidRPr="003C27FE">
        <w:rPr>
          <w:sz w:val="24"/>
          <w:szCs w:val="24"/>
        </w:rPr>
        <w:t>.</w:t>
      </w:r>
    </w:p>
    <w:p w14:paraId="767F3E51" w14:textId="6E16EF99" w:rsidR="00525379" w:rsidRPr="003C27FE" w:rsidRDefault="00844F8E" w:rsidP="003C27FE">
      <w:pPr>
        <w:spacing w:line="480" w:lineRule="auto"/>
        <w:jc w:val="both"/>
        <w:rPr>
          <w:sz w:val="24"/>
          <w:szCs w:val="24"/>
        </w:rPr>
      </w:pPr>
      <w:r w:rsidRPr="003C27FE">
        <w:rPr>
          <w:sz w:val="24"/>
          <w:szCs w:val="24"/>
        </w:rPr>
        <w:t xml:space="preserve">Elevated levels of ghrelin have been observed in patients with AN. A study by </w:t>
      </w:r>
      <w:r w:rsidR="00077C49" w:rsidRPr="003C27FE">
        <w:rPr>
          <w:sz w:val="24"/>
          <w:szCs w:val="24"/>
        </w:rPr>
        <w:t>Tanaka et al (2003), compared fasting ghrelin levels in AN (n=39) with controls (n=11). Overnight fasted blood samples of ghrelin were analysed. The results found that ghrelin was negatively associated with body mass index</w:t>
      </w:r>
      <w:r w:rsidR="00F51747">
        <w:rPr>
          <w:sz w:val="24"/>
          <w:szCs w:val="24"/>
        </w:rPr>
        <w:t xml:space="preserve"> </w:t>
      </w:r>
      <w:r w:rsidR="00077C49" w:rsidRPr="003C27FE">
        <w:rPr>
          <w:sz w:val="24"/>
          <w:szCs w:val="24"/>
        </w:rPr>
        <w:t>(kg/m</w:t>
      </w:r>
      <w:r w:rsidR="00077C49" w:rsidRPr="003C27FE">
        <w:rPr>
          <w:sz w:val="24"/>
          <w:szCs w:val="24"/>
          <w:vertAlign w:val="superscript"/>
        </w:rPr>
        <w:t>2</w:t>
      </w:r>
      <w:r w:rsidR="00F11B52">
        <w:rPr>
          <w:sz w:val="24"/>
          <w:szCs w:val="24"/>
        </w:rPr>
        <w:t>) (</w:t>
      </w:r>
      <w:r w:rsidR="000330B3">
        <w:rPr>
          <w:sz w:val="24"/>
          <w:szCs w:val="24"/>
        </w:rPr>
        <w:t>r=</w:t>
      </w:r>
      <w:r w:rsidR="00077C49" w:rsidRPr="003C27FE">
        <w:rPr>
          <w:sz w:val="24"/>
          <w:szCs w:val="24"/>
        </w:rPr>
        <w:t>0.47; P=&lt;0.05</w:t>
      </w:r>
      <w:r w:rsidR="00F11B52">
        <w:rPr>
          <w:sz w:val="24"/>
          <w:szCs w:val="24"/>
        </w:rPr>
        <w:t>)</w:t>
      </w:r>
      <w:r w:rsidR="00077C49" w:rsidRPr="003C27FE">
        <w:rPr>
          <w:sz w:val="24"/>
          <w:szCs w:val="24"/>
        </w:rPr>
        <w:t xml:space="preserve">. Furthermore, fasting ghrelin levels were significantly higher </w:t>
      </w:r>
      <w:r w:rsidR="00341FB5">
        <w:rPr>
          <w:sz w:val="24"/>
          <w:szCs w:val="24"/>
        </w:rPr>
        <w:t xml:space="preserve">in cases of AN </w:t>
      </w:r>
      <w:r w:rsidR="00077C49" w:rsidRPr="003C27FE">
        <w:rPr>
          <w:sz w:val="24"/>
          <w:szCs w:val="24"/>
        </w:rPr>
        <w:t>than controls (P&lt;0.01). Tanaka et al (2003) conclude</w:t>
      </w:r>
      <w:r w:rsidR="000330B3">
        <w:rPr>
          <w:sz w:val="24"/>
          <w:szCs w:val="24"/>
        </w:rPr>
        <w:t>d</w:t>
      </w:r>
      <w:r w:rsidR="00077C49" w:rsidRPr="003C27FE">
        <w:rPr>
          <w:sz w:val="24"/>
          <w:szCs w:val="24"/>
        </w:rPr>
        <w:t xml:space="preserve"> that there w</w:t>
      </w:r>
      <w:r w:rsidR="000330B3">
        <w:rPr>
          <w:sz w:val="24"/>
          <w:szCs w:val="24"/>
        </w:rPr>
        <w:t>as</w:t>
      </w:r>
      <w:r w:rsidR="00077C49" w:rsidRPr="003C27FE">
        <w:rPr>
          <w:sz w:val="24"/>
          <w:szCs w:val="24"/>
        </w:rPr>
        <w:t xml:space="preserve"> significant correlation between</w:t>
      </w:r>
      <w:r w:rsidR="000330B3">
        <w:rPr>
          <w:sz w:val="24"/>
          <w:szCs w:val="24"/>
        </w:rPr>
        <w:t xml:space="preserve"> ghrelin and BMI in AN patients </w:t>
      </w:r>
      <w:r w:rsidR="00E07ECA" w:rsidRPr="003C27FE">
        <w:rPr>
          <w:sz w:val="24"/>
          <w:szCs w:val="24"/>
        </w:rPr>
        <w:fldChar w:fldCharType="begin"/>
      </w:r>
      <w:r w:rsidR="00C41A0A">
        <w:rPr>
          <w:sz w:val="24"/>
          <w:szCs w:val="24"/>
        </w:rPr>
        <w:instrText xml:space="preserve"> ADDIN EN.CITE &lt;EndNote&gt;&lt;Cite&gt;&lt;Author&gt;Tanaka&lt;/Author&gt;&lt;Year&gt;2003&lt;/Year&gt;&lt;RecNum&gt;2925&lt;/RecNum&gt;&lt;DisplayText&gt;(Tanaka, Naruo et al. 2003)&lt;/DisplayText&gt;&lt;record&gt;&lt;rec-number&gt;2925&lt;/rec-number&gt;&lt;foreign-keys&gt;&lt;key app="EN" db-id="e2fxw52sgezepbeswayxtdxf5zr5fardt2wx"&gt;2925&lt;/key&gt;&lt;/foreign-keys&gt;&lt;ref-type name="Journal Article"&gt;17&lt;/ref-type&gt;&lt;contributors&gt;&lt;authors&gt;&lt;author&gt;Tanaka, M.&lt;/author&gt;&lt;author&gt;Naruo, T.&lt;/author&gt;&lt;author&gt;Yasuhara, D.&lt;/author&gt;&lt;author&gt;Tatebe, Y.&lt;/author&gt;&lt;author&gt;Nagai, N.&lt;/author&gt;&lt;author&gt;Shiiya, T.&lt;/author&gt;&lt;author&gt;Nakazato, M.&lt;/author&gt;&lt;author&gt;Matsukura, S.&lt;/author&gt;&lt;author&gt;Nozoe, S.&lt;/author&gt;&lt;/authors&gt;&lt;/contributors&gt;&lt;auth-address&gt;Department of Psychosomatic Medicine, Kagoshima University Hospital, Faculty of Medicine, Kagoshima University, Kagoshima 890-8520, Japan. muneki@m3.kufm.kagoshima-u.ac.jp&lt;/auth-address&gt;&lt;titles&gt;&lt;title&gt;Fasting plasma ghrelin levels in subtypes of anorexia nervosa&lt;/title&gt;&lt;secondary-title&gt;Psychoneuroendocrinology&lt;/secondary-title&gt;&lt;alt-title&gt;Psychoneuroendocrinology&lt;/alt-title&gt;&lt;/titles&gt;&lt;periodical&gt;&lt;full-title&gt;Psychoneuroendocrinology&lt;/full-title&gt;&lt;/periodical&gt;&lt;alt-periodical&gt;&lt;full-title&gt;Psychoneuroendocrinology&lt;/full-title&gt;&lt;/alt-periodical&gt;&lt;pages&gt;829-35&lt;/pages&gt;&lt;volume&gt;28&lt;/volume&gt;&lt;number&gt;7&lt;/number&gt;&lt;edition&gt;2003/08/02&lt;/edition&gt;&lt;keywords&gt;&lt;keyword&gt;Adolescent&lt;/keyword&gt;&lt;keyword&gt;Adult&lt;/keyword&gt;&lt;keyword&gt;Anorexia Nervosa/*blood&lt;/keyword&gt;&lt;keyword&gt;Body Mass Index&lt;/keyword&gt;&lt;keyword&gt;Bulimia/blood&lt;/keyword&gt;&lt;keyword&gt;*Fasting&lt;/keyword&gt;&lt;keyword&gt;Female&lt;/keyword&gt;&lt;keyword&gt;Ghrelin&lt;/keyword&gt;&lt;keyword&gt;Humans&lt;/keyword&gt;&lt;keyword&gt;Peptide Hormones/*blood&lt;/keyword&gt;&lt;/keywords&gt;&lt;dates&gt;&lt;year&gt;2003&lt;/year&gt;&lt;pub-dates&gt;&lt;date&gt;Oct&lt;/date&gt;&lt;/pub-dates&gt;&lt;/dates&gt;&lt;isbn&gt;0306-4530 (Print)&amp;#xD;0306-4530 (Linking)&lt;/isbn&gt;&lt;accession-num&gt;12892652&lt;/accession-num&gt;&lt;work-type&gt;Comparative Study&amp;#xD;Research Support, Non-U.S. Gov&amp;apos;t&lt;/work-type&gt;&lt;urls&gt;&lt;related-urls&gt;&lt;url&gt;http://www.ncbi.nlm.nih.gov/pubmed/12892652&lt;/url&gt;&lt;/related-urls&gt;&lt;/urls&gt;&lt;language&gt;eng&lt;/language&gt;&lt;/record&gt;&lt;/Cite&gt;&lt;/EndNote&gt;</w:instrText>
      </w:r>
      <w:r w:rsidR="00E07ECA" w:rsidRPr="003C27FE">
        <w:rPr>
          <w:sz w:val="24"/>
          <w:szCs w:val="24"/>
        </w:rPr>
        <w:fldChar w:fldCharType="separate"/>
      </w:r>
      <w:r w:rsidR="00C41A0A">
        <w:rPr>
          <w:noProof/>
          <w:sz w:val="24"/>
          <w:szCs w:val="24"/>
        </w:rPr>
        <w:t>(</w:t>
      </w:r>
      <w:hyperlink w:anchor="_ENREF_277" w:tooltip="Tanaka, 2003 #2925" w:history="1">
        <w:r w:rsidR="00897281">
          <w:rPr>
            <w:noProof/>
            <w:sz w:val="24"/>
            <w:szCs w:val="24"/>
          </w:rPr>
          <w:t>Tanaka, Naruo et al. 2003</w:t>
        </w:r>
      </w:hyperlink>
      <w:r w:rsidR="00C41A0A">
        <w:rPr>
          <w:noProof/>
          <w:sz w:val="24"/>
          <w:szCs w:val="24"/>
        </w:rPr>
        <w:t>)</w:t>
      </w:r>
      <w:r w:rsidR="00E07ECA" w:rsidRPr="003C27FE">
        <w:rPr>
          <w:sz w:val="24"/>
          <w:szCs w:val="24"/>
        </w:rPr>
        <w:fldChar w:fldCharType="end"/>
      </w:r>
      <w:r w:rsidR="000330B3">
        <w:rPr>
          <w:sz w:val="24"/>
          <w:szCs w:val="24"/>
        </w:rPr>
        <w:t>.</w:t>
      </w:r>
      <w:r w:rsidR="00077C49" w:rsidRPr="003C27FE">
        <w:rPr>
          <w:sz w:val="24"/>
          <w:szCs w:val="24"/>
        </w:rPr>
        <w:t xml:space="preserve"> </w:t>
      </w:r>
      <w:r w:rsidR="000330B3">
        <w:rPr>
          <w:sz w:val="24"/>
          <w:szCs w:val="24"/>
        </w:rPr>
        <w:t xml:space="preserve">These </w:t>
      </w:r>
      <w:r w:rsidR="00077C49" w:rsidRPr="003C27FE">
        <w:rPr>
          <w:sz w:val="24"/>
          <w:szCs w:val="24"/>
        </w:rPr>
        <w:t xml:space="preserve">findings </w:t>
      </w:r>
      <w:r w:rsidR="000330B3">
        <w:rPr>
          <w:sz w:val="24"/>
          <w:szCs w:val="24"/>
        </w:rPr>
        <w:t>were</w:t>
      </w:r>
      <w:r w:rsidR="00341FB5">
        <w:rPr>
          <w:sz w:val="24"/>
          <w:szCs w:val="24"/>
        </w:rPr>
        <w:t xml:space="preserve"> corroberated</w:t>
      </w:r>
      <w:r w:rsidR="000330B3">
        <w:rPr>
          <w:sz w:val="24"/>
          <w:szCs w:val="24"/>
        </w:rPr>
        <w:t xml:space="preserve"> in a similar study by Nakai et al (2008) </w:t>
      </w:r>
      <w:r w:rsidR="00E07ECA" w:rsidRPr="003C27FE">
        <w:rPr>
          <w:sz w:val="24"/>
          <w:szCs w:val="24"/>
        </w:rPr>
        <w:fldChar w:fldCharType="begin">
          <w:fldData xml:space="preserve">PEVuZE5vdGU+PENpdGU+PEF1dGhvcj5OYWthaTwvQXV0aG9yPjxZZWFyPjIwMDM8L1llYXI+PFJl
Y051bT4yOTI3PC9SZWNOdW0+PERpc3BsYXlUZXh0PihOYWthaSwgSG9zb2RhIGV0IGFsLiAyMDAz
OyBIYXJhZGEsIE5ha2FoYXJhIGV0IGFsLiAyMDA4KTwvRGlzcGxheVRleHQ+PHJlY29yZD48cmVj
LW51bWJlcj4yOTI3PC9yZWMtbnVtYmVyPjxmb3JlaWduLWtleXM+PGtleSBhcHA9IkVOIiBkYi1p
ZD0iZTJmeHc1MnNnZXplcGJlc3dheXh0ZHhmNXpyNWZhcmR0Mnd4Ij4yOTI3PC9rZXk+PC9mb3Jl
aWduLWtleXM+PHJlZi10eXBlIG5hbWU9IkpvdXJuYWwgQXJ0aWNsZSI+MTc8L3JlZi10eXBlPjxj
b250cmlidXRvcnM+PGF1dGhvcnM+PGF1dGhvcj5OYWthaSwgWS48L2F1dGhvcj48YXV0aG9yPkhv
c29kYSwgSC48L2F1dGhvcj48YXV0aG9yPk5pbiwgSy48L2F1dGhvcj48YXV0aG9yPk9veWEsIEMu
PC9hdXRob3I+PGF1dGhvcj5IYXlhc2hpLCBILjwvYXV0aG9yPjxhdXRob3I+QWthbWl6dSwgVC48
L2F1dGhvcj48YXV0aG9yPkthbmdhd2EsIEsuPC9hdXRob3I+PC9hdXRob3JzPjwvY29udHJpYnV0
b3JzPjxhdXRoLWFkZHJlc3M+Q29sbGVnZSBvZiBNZWRpY2FsIFRlY2hub2xvZ3ksIEt5b3RvIFVu
aXZlcnNpdHksIEt5b3RvIFVuaXZlcnNpdHkgSG9zcGl0YWwsIDUzIEthd2FoYXJhY2hvLCBTaG9n
b2luLCBTYWt5by1rdSwgS3lvdG8sIDYwNi04NTA3LCBKYXBhbi4gWU5AaXRhbi5reW90by11LmFj
LmpwPC9hdXRoLWFkZHJlc3M+PHRpdGxlcz48dGl0bGU+UGxhc21hIGxldmVscyBvZiBhY3RpdmUg
Zm9ybSBvZiBnaHJlbGluIGR1cmluZyBvcmFsIGdsdWNvc2UgdG9sZXJhbmNlIHRlc3QgaW4gcGF0
aWVudHMgd2l0aCBhbm9yZXhpYSBuZXJ2b3NhPC90aXRsZT48c2Vjb25kYXJ5LXRpdGxlPkV1ciBK
IEVuZG9jcmlub2w8L3NlY29uZGFyeS10aXRsZT48YWx0LXRpdGxlPkV1cm9wZWFuIGpvdXJuYWwg
b2YgZW5kb2NyaW5vbG9neSAvIEV1cm9wZWFuIEZlZGVyYXRpb24gb2YgRW5kb2NyaW5lIFNvY2ll
dGllczwvYWx0LXRpdGxlPjwvdGl0bGVzPjxwZXJpb2RpY2FsPjxmdWxsLXRpdGxlPkV1ciBKIEVu
ZG9jcmlub2w8L2Z1bGwtdGl0bGU+PGFiYnItMT5FdXJvcGVhbiBqb3VybmFsIG9mIGVuZG9jcmlu
b2xvZ3kgLyBFdXJvcGVhbiBGZWRlcmF0aW9uIG9mIEVuZG9jcmluZSBTb2NpZXRpZXM8L2FiYnIt
MT48L3BlcmlvZGljYWw+PGFsdC1wZXJpb2RpY2FsPjxmdWxsLXRpdGxlPkV1ciBKIEVuZG9jcmlu
b2w8L2Z1bGwtdGl0bGU+PGFiYnItMT5FdXJvcGVhbiBqb3VybmFsIG9mIGVuZG9jcmlub2xvZ3kg
LyBFdXJvcGVhbiBGZWRlcmF0aW9uIG9mIEVuZG9jcmluZSBTb2NpZXRpZXM8L2FiYnItMT48L2Fs
dC1wZXJpb2RpY2FsPjxwYWdlcz5SMS0zPC9wYWdlcz48dm9sdW1lPjE0OTwvdm9sdW1lPjxudW1i
ZXI+MTwvbnVtYmVyPjxlZGl0aW9uPjIwMDMvMDYvMjY8L2VkaXRpb24+PGtleXdvcmRzPjxrZXl3
b3JkPkFub3JleGlhIE5lcnZvc2EvKmJsb29kL2RpYWdub3Npczwva2V5d29yZD48a2V5d29yZD5G
ZW1hbGU8L2tleXdvcmQ+PGtleXdvcmQ+R2hyZWxpbjwva2V5d29yZD48a2V5d29yZD5HbHVjb3Nl
L2FkbWluaXN0cmF0aW9uICZhbXA7IGRvc2FnZTwva2V5d29yZD48a2V5d29yZD5HbHVjb3NlIFRv
bGVyYW5jZSBUZXN0PC9rZXl3b3JkPjxrZXl3b3JkPkh1bWFuczwva2V5d29yZD48a2V5d29yZD5Q
ZXB0aWRlIEhvcm1vbmVzLypibG9vZC9zZWNyZXRpb248L2tleXdvcmQ+PGtleXdvcmQ+UmFkaW9p
bW11bm9hc3NheTwva2V5d29yZD48L2tleXdvcmRzPjxkYXRlcz48eWVhcj4yMDAzPC95ZWFyPjxw
dWItZGF0ZXM+PGRhdGU+SnVsPC9kYXRlPjwvcHViLWRhdGVzPjwvZGF0ZXM+PGlzYm4+MDgwNC00
NjQzIChQcmludCkmI3hEOzA4MDQtNDY0MyAoTGlua2luZyk8L2lzYm4+PGFjY2Vzc2lvbi1udW0+
MTI4MjQ4Njk8L2FjY2Vzc2lvbi1udW0+PHdvcmstdHlwZT5SZXNlYXJjaCBTdXBwb3J0LCBOb24t
VS5TLiBHb3YmYXBvczt0PC93b3JrLXR5cGU+PHVybHM+PHJlbGF0ZWQtdXJscz48dXJsPmh0dHA6
Ly93d3cubmNiaS5ubG0ubmloLmdvdi9wdWJtZWQvMTI4MjQ4Njk8L3VybD48L3JlbGF0ZWQtdXJs
cz48L3VybHM+PGxhbmd1YWdlPmVuZzwvbGFuZ3VhZ2U+PC9yZWNvcmQ+PC9DaXRlPjxDaXRlPjxB
dXRob3I+SGFyYWRhPC9BdXRob3I+PFllYXI+MjAwODwvWWVhcj48UmVjTnVtPjI5Mjg8L1JlY051
bT48cmVjb3JkPjxyZWMtbnVtYmVyPjI5Mjg8L3JlYy1udW1iZXI+PGZvcmVpZ24ta2V5cz48a2V5
IGFwcD0iRU4iIGRiLWlkPSJlMmZ4dzUyc2dlemVwYmVzd2F5eHRkeGY1enI1ZmFyZHQyd3giPjI5
Mjg8L2tleT48L2ZvcmVpZ24ta2V5cz48cmVmLXR5cGUgbmFtZT0iSm91cm5hbCBBcnRpY2xlIj4x
NzwvcmVmLXR5cGU+PGNvbnRyaWJ1dG9ycz48YXV0aG9ycz48YXV0aG9yPkhhcmFkYSwgVC48L2F1
dGhvcj48YXV0aG9yPk5ha2FoYXJhLCBULjwvYXV0aG9yPjxhdXRob3I+WWFzdWhhcmEsIEQuPC9h
dXRob3I+PGF1dGhvcj5Lb2ppbWEsIFMuPC9hdXRob3I+PGF1dGhvcj5TYWdpeWFtYSwgSy48L2F1
dGhvcj48YXV0aG9yPkFtaXRhbmksIEguPC9hdXRob3I+PGF1dGhvcj5MYXZpYW5vLCBBLjwvYXV0
aG9yPjxhdXRob3I+TmFydW8sIFQuPC9hdXRob3I+PGF1dGhvcj5JbnVpLCBBLjwvYXV0aG9yPjwv
YXV0aG9ycz48L2NvbnRyaWJ1dG9ycz48YXV0aC1hZGRyZXNzPkRlcGFydG1lbnQgb2YgQmVoYXZp
b3JhbCBNZWRpY2luZSwgS2Fnb3NoaW1hIFVuaXZlcnNpdHkgR3JhZHVhdGUgU2Nob29sIG9mIE1l
ZGljYWwgYW5kIERlbnRhbCBTY2llbmNlcywgS2Fnb3NoaW1hIFVuaXZlcnNpdHksIEthZ29zaGlt
YS1DaXR5LCBKYXBhbi4gdG9zaGlyb0BtMi5rdWZtLmthZ29zaGltYS11LmFjLmpwPC9hdXRoLWFk
ZHJlc3M+PHRpdGxlcz48dGl0bGU+T2Jlc3RhdGluLCBhY3lsIGdocmVsaW4sIGFuZCBkZXMtYWN5
bCBnaHJlbGluIHJlc3BvbnNlcyB0byBhbiBvcmFsIGdsdWNvc2UgdG9sZXJhbmNlIHRlc3QgaW4g
dGhlIHJlc3RyaWN0aW5nIHR5cGUgb2YgYW5vcmV4aWEgbmVydm9zYTwvdGl0bGU+PHNlY29uZGFy
eS10aXRsZT5CaW9sIFBzeWNoaWF0cnk8L3NlY29uZGFyeS10aXRsZT48YWx0LXRpdGxlPkJpb2xv
Z2ljYWwgcHN5Y2hpYXRyeTwvYWx0LXRpdGxlPjwvdGl0bGVzPjxwZXJpb2RpY2FsPjxmdWxsLXRp
dGxlPkJpb2wgUHN5Y2hpYXRyeTwvZnVsbC10aXRsZT48YWJici0xPkJpb2xvZ2ljYWwgcHN5Y2hp
YXRyeTwvYWJici0xPjwvcGVyaW9kaWNhbD48YWx0LXBlcmlvZGljYWw+PGZ1bGwtdGl0bGU+Qmlv
bCBQc3ljaGlhdHJ5PC9mdWxsLXRpdGxlPjxhYmJyLTE+QmlvbG9naWNhbCBwc3ljaGlhdHJ5PC9h
YmJyLTE+PC9hbHQtcGVyaW9kaWNhbD48cGFnZXM+MjQ1LTc8L3BhZ2VzPjx2b2x1bWU+NjM8L3Zv
bHVtZT48bnVtYmVyPjI8L251bWJlcj48ZWRpdGlvbj4yMDA3LzA4LzIxPC9lZGl0aW9uPjxrZXl3
b3Jkcz48a2V5d29yZD5BZHVsdDwva2V5d29yZD48a2V5d29yZD5Bbm9yZXhpYSBOZXJ2b3NhL2Js
b29kLypkaWFnbm9zaXM8L2tleXdvcmQ+PGtleXdvcmQ+RmVtYWxlPC9rZXl3b3JkPjxrZXl3b3Jk
PkdocmVsaW4vKmJsb29kPC9rZXl3b3JkPjxrZXl3b3JkPkdsdWNvc2UvYWRtaW5pc3RyYXRpb24g
JmFtcDsgZG9zYWdlPC9rZXl3b3JkPjxrZXl3b3JkPipHbHVjb3NlIFRvbGVyYW5jZSBUZXN0PC9r
ZXl3b3JkPjxrZXl3b3JkPkh1bWFuczwva2V5d29yZD48a2V5d29yZD5QZXB0aWRlIEhvcm1vbmVz
LypibG9vZDwva2V5d29yZD48L2tleXdvcmRzPjxkYXRlcz48eWVhcj4yMDA4PC95ZWFyPjxwdWIt
ZGF0ZXM+PGRhdGU+SmFuIDE1PC9kYXRlPjwvcHViLWRhdGVzPjwvZGF0ZXM+PGlzYm4+MTg3My0y
NDAyIChFbGVjdHJvbmljKSYjeEQ7MDAwNi0zMjIzIChMaW5raW5nKTwvaXNibj48YWNjZXNzaW9u
LW51bT4xNzcwNjYxMzwvYWNjZXNzaW9uLW51bT48d29yay10eXBlPlJlc2VhcmNoIFN1cHBvcnQs
IE5vbi1VLlMuIEdvdiZhcG9zO3Q8L3dvcmstdHlwZT48dXJscz48cmVsYXRlZC11cmxzPjx1cmw+
aHR0cDovL3d3dy5uY2JpLm5sbS5uaWguZ292L3B1Ym1lZC8xNzcwNjYxMzwvdXJsPjwvcmVsYXRl
ZC11cmxzPjwvdXJscz48ZWxlY3Ryb25pYy1yZXNvdXJjZS1udW0+MTAuMTAxNi9qLmJpb3BzeWNo
LjIwMDcuMDQuMDA1PC9lbGVjdHJvbmljLXJlc291cmNlLW51bT48bGFuZ3VhZ2U+ZW5nPC9sYW5n
dWFnZT48L3JlY29yZD48L0NpdGU+PC9FbmROb3RlPgB=
</w:fldData>
        </w:fldChar>
      </w:r>
      <w:r w:rsidR="00C41A0A">
        <w:rPr>
          <w:sz w:val="24"/>
          <w:szCs w:val="24"/>
        </w:rPr>
        <w:instrText xml:space="preserve"> ADDIN EN.CITE </w:instrText>
      </w:r>
      <w:r w:rsidR="00E07ECA">
        <w:rPr>
          <w:sz w:val="24"/>
          <w:szCs w:val="24"/>
        </w:rPr>
        <w:fldChar w:fldCharType="begin">
          <w:fldData xml:space="preserve">PEVuZE5vdGU+PENpdGU+PEF1dGhvcj5OYWthaTwvQXV0aG9yPjxZZWFyPjIwMDM8L1llYXI+PFJl
Y051bT4yOTI3PC9SZWNOdW0+PERpc3BsYXlUZXh0PihOYWthaSwgSG9zb2RhIGV0IGFsLiAyMDAz
OyBIYXJhZGEsIE5ha2FoYXJhIGV0IGFsLiAyMDA4KTwvRGlzcGxheVRleHQ+PHJlY29yZD48cmVj
LW51bWJlcj4yOTI3PC9yZWMtbnVtYmVyPjxmb3JlaWduLWtleXM+PGtleSBhcHA9IkVOIiBkYi1p
ZD0iZTJmeHc1MnNnZXplcGJlc3dheXh0ZHhmNXpyNWZhcmR0Mnd4Ij4yOTI3PC9rZXk+PC9mb3Jl
aWduLWtleXM+PHJlZi10eXBlIG5hbWU9IkpvdXJuYWwgQXJ0aWNsZSI+MTc8L3JlZi10eXBlPjxj
b250cmlidXRvcnM+PGF1dGhvcnM+PGF1dGhvcj5OYWthaSwgWS48L2F1dGhvcj48YXV0aG9yPkhv
c29kYSwgSC48L2F1dGhvcj48YXV0aG9yPk5pbiwgSy48L2F1dGhvcj48YXV0aG9yPk9veWEsIEMu
PC9hdXRob3I+PGF1dGhvcj5IYXlhc2hpLCBILjwvYXV0aG9yPjxhdXRob3I+QWthbWl6dSwgVC48
L2F1dGhvcj48YXV0aG9yPkthbmdhd2EsIEsuPC9hdXRob3I+PC9hdXRob3JzPjwvY29udHJpYnV0
b3JzPjxhdXRoLWFkZHJlc3M+Q29sbGVnZSBvZiBNZWRpY2FsIFRlY2hub2xvZ3ksIEt5b3RvIFVu
aXZlcnNpdHksIEt5b3RvIFVuaXZlcnNpdHkgSG9zcGl0YWwsIDUzIEthd2FoYXJhY2hvLCBTaG9n
b2luLCBTYWt5by1rdSwgS3lvdG8sIDYwNi04NTA3LCBKYXBhbi4gWU5AaXRhbi5reW90by11LmFj
LmpwPC9hdXRoLWFkZHJlc3M+PHRpdGxlcz48dGl0bGU+UGxhc21hIGxldmVscyBvZiBhY3RpdmUg
Zm9ybSBvZiBnaHJlbGluIGR1cmluZyBvcmFsIGdsdWNvc2UgdG9sZXJhbmNlIHRlc3QgaW4gcGF0
aWVudHMgd2l0aCBhbm9yZXhpYSBuZXJ2b3NhPC90aXRsZT48c2Vjb25kYXJ5LXRpdGxlPkV1ciBK
IEVuZG9jcmlub2w8L3NlY29uZGFyeS10aXRsZT48YWx0LXRpdGxlPkV1cm9wZWFuIGpvdXJuYWwg
b2YgZW5kb2NyaW5vbG9neSAvIEV1cm9wZWFuIEZlZGVyYXRpb24gb2YgRW5kb2NyaW5lIFNvY2ll
dGllczwvYWx0LXRpdGxlPjwvdGl0bGVzPjxwZXJpb2RpY2FsPjxmdWxsLXRpdGxlPkV1ciBKIEVu
ZG9jcmlub2w8L2Z1bGwtdGl0bGU+PGFiYnItMT5FdXJvcGVhbiBqb3VybmFsIG9mIGVuZG9jcmlu
b2xvZ3kgLyBFdXJvcGVhbiBGZWRlcmF0aW9uIG9mIEVuZG9jcmluZSBTb2NpZXRpZXM8L2FiYnIt
MT48L3BlcmlvZGljYWw+PGFsdC1wZXJpb2RpY2FsPjxmdWxsLXRpdGxlPkV1ciBKIEVuZG9jcmlu
b2w8L2Z1bGwtdGl0bGU+PGFiYnItMT5FdXJvcGVhbiBqb3VybmFsIG9mIGVuZG9jcmlub2xvZ3kg
LyBFdXJvcGVhbiBGZWRlcmF0aW9uIG9mIEVuZG9jcmluZSBTb2NpZXRpZXM8L2FiYnItMT48L2Fs
dC1wZXJpb2RpY2FsPjxwYWdlcz5SMS0zPC9wYWdlcz48dm9sdW1lPjE0OTwvdm9sdW1lPjxudW1i
ZXI+MTwvbnVtYmVyPjxlZGl0aW9uPjIwMDMvMDYvMjY8L2VkaXRpb24+PGtleXdvcmRzPjxrZXl3
b3JkPkFub3JleGlhIE5lcnZvc2EvKmJsb29kL2RpYWdub3Npczwva2V5d29yZD48a2V5d29yZD5G
ZW1hbGU8L2tleXdvcmQ+PGtleXdvcmQ+R2hyZWxpbjwva2V5d29yZD48a2V5d29yZD5HbHVjb3Nl
L2FkbWluaXN0cmF0aW9uICZhbXA7IGRvc2FnZTwva2V5d29yZD48a2V5d29yZD5HbHVjb3NlIFRv
bGVyYW5jZSBUZXN0PC9rZXl3b3JkPjxrZXl3b3JkPkh1bWFuczwva2V5d29yZD48a2V5d29yZD5Q
ZXB0aWRlIEhvcm1vbmVzLypibG9vZC9zZWNyZXRpb248L2tleXdvcmQ+PGtleXdvcmQ+UmFkaW9p
bW11bm9hc3NheTwva2V5d29yZD48L2tleXdvcmRzPjxkYXRlcz48eWVhcj4yMDAzPC95ZWFyPjxw
dWItZGF0ZXM+PGRhdGU+SnVsPC9kYXRlPjwvcHViLWRhdGVzPjwvZGF0ZXM+PGlzYm4+MDgwNC00
NjQzIChQcmludCkmI3hEOzA4MDQtNDY0MyAoTGlua2luZyk8L2lzYm4+PGFjY2Vzc2lvbi1udW0+
MTI4MjQ4Njk8L2FjY2Vzc2lvbi1udW0+PHdvcmstdHlwZT5SZXNlYXJjaCBTdXBwb3J0LCBOb24t
VS5TLiBHb3YmYXBvczt0PC93b3JrLXR5cGU+PHVybHM+PHJlbGF0ZWQtdXJscz48dXJsPmh0dHA6
Ly93d3cubmNiaS5ubG0ubmloLmdvdi9wdWJtZWQvMTI4MjQ4Njk8L3VybD48L3JlbGF0ZWQtdXJs
cz48L3VybHM+PGxhbmd1YWdlPmVuZzwvbGFuZ3VhZ2U+PC9yZWNvcmQ+PC9DaXRlPjxDaXRlPjxB
dXRob3I+SGFyYWRhPC9BdXRob3I+PFllYXI+MjAwODwvWWVhcj48UmVjTnVtPjI5Mjg8L1JlY051
bT48cmVjb3JkPjxyZWMtbnVtYmVyPjI5Mjg8L3JlYy1udW1iZXI+PGZvcmVpZ24ta2V5cz48a2V5
IGFwcD0iRU4iIGRiLWlkPSJlMmZ4dzUyc2dlemVwYmVzd2F5eHRkeGY1enI1ZmFyZHQyd3giPjI5
Mjg8L2tleT48L2ZvcmVpZ24ta2V5cz48cmVmLXR5cGUgbmFtZT0iSm91cm5hbCBBcnRpY2xlIj4x
NzwvcmVmLXR5cGU+PGNvbnRyaWJ1dG9ycz48YXV0aG9ycz48YXV0aG9yPkhhcmFkYSwgVC48L2F1
dGhvcj48YXV0aG9yPk5ha2FoYXJhLCBULjwvYXV0aG9yPjxhdXRob3I+WWFzdWhhcmEsIEQuPC9h
dXRob3I+PGF1dGhvcj5Lb2ppbWEsIFMuPC9hdXRob3I+PGF1dGhvcj5TYWdpeWFtYSwgSy48L2F1
dGhvcj48YXV0aG9yPkFtaXRhbmksIEguPC9hdXRob3I+PGF1dGhvcj5MYXZpYW5vLCBBLjwvYXV0
aG9yPjxhdXRob3I+TmFydW8sIFQuPC9hdXRob3I+PGF1dGhvcj5JbnVpLCBBLjwvYXV0aG9yPjwv
YXV0aG9ycz48L2NvbnRyaWJ1dG9ycz48YXV0aC1hZGRyZXNzPkRlcGFydG1lbnQgb2YgQmVoYXZp
b3JhbCBNZWRpY2luZSwgS2Fnb3NoaW1hIFVuaXZlcnNpdHkgR3JhZHVhdGUgU2Nob29sIG9mIE1l
ZGljYWwgYW5kIERlbnRhbCBTY2llbmNlcywgS2Fnb3NoaW1hIFVuaXZlcnNpdHksIEthZ29zaGlt
YS1DaXR5LCBKYXBhbi4gdG9zaGlyb0BtMi5rdWZtLmthZ29zaGltYS11LmFjLmpwPC9hdXRoLWFk
ZHJlc3M+PHRpdGxlcz48dGl0bGU+T2Jlc3RhdGluLCBhY3lsIGdocmVsaW4sIGFuZCBkZXMtYWN5
bCBnaHJlbGluIHJlc3BvbnNlcyB0byBhbiBvcmFsIGdsdWNvc2UgdG9sZXJhbmNlIHRlc3QgaW4g
dGhlIHJlc3RyaWN0aW5nIHR5cGUgb2YgYW5vcmV4aWEgbmVydm9zYTwvdGl0bGU+PHNlY29uZGFy
eS10aXRsZT5CaW9sIFBzeWNoaWF0cnk8L3NlY29uZGFyeS10aXRsZT48YWx0LXRpdGxlPkJpb2xv
Z2ljYWwgcHN5Y2hpYXRyeTwvYWx0LXRpdGxlPjwvdGl0bGVzPjxwZXJpb2RpY2FsPjxmdWxsLXRp
dGxlPkJpb2wgUHN5Y2hpYXRyeTwvZnVsbC10aXRsZT48YWJici0xPkJpb2xvZ2ljYWwgcHN5Y2hp
YXRyeTwvYWJici0xPjwvcGVyaW9kaWNhbD48YWx0LXBlcmlvZGljYWw+PGZ1bGwtdGl0bGU+Qmlv
bCBQc3ljaGlhdHJ5PC9mdWxsLXRpdGxlPjxhYmJyLTE+QmlvbG9naWNhbCBwc3ljaGlhdHJ5PC9h
YmJyLTE+PC9hbHQtcGVyaW9kaWNhbD48cGFnZXM+MjQ1LTc8L3BhZ2VzPjx2b2x1bWU+NjM8L3Zv
bHVtZT48bnVtYmVyPjI8L251bWJlcj48ZWRpdGlvbj4yMDA3LzA4LzIxPC9lZGl0aW9uPjxrZXl3
b3Jkcz48a2V5d29yZD5BZHVsdDwva2V5d29yZD48a2V5d29yZD5Bbm9yZXhpYSBOZXJ2b3NhL2Js
b29kLypkaWFnbm9zaXM8L2tleXdvcmQ+PGtleXdvcmQ+RmVtYWxlPC9rZXl3b3JkPjxrZXl3b3Jk
PkdocmVsaW4vKmJsb29kPC9rZXl3b3JkPjxrZXl3b3JkPkdsdWNvc2UvYWRtaW5pc3RyYXRpb24g
JmFtcDsgZG9zYWdlPC9rZXl3b3JkPjxrZXl3b3JkPipHbHVjb3NlIFRvbGVyYW5jZSBUZXN0PC9r
ZXl3b3JkPjxrZXl3b3JkPkh1bWFuczwva2V5d29yZD48a2V5d29yZD5QZXB0aWRlIEhvcm1vbmVz
LypibG9vZDwva2V5d29yZD48L2tleXdvcmRzPjxkYXRlcz48eWVhcj4yMDA4PC95ZWFyPjxwdWIt
ZGF0ZXM+PGRhdGU+SmFuIDE1PC9kYXRlPjwvcHViLWRhdGVzPjwvZGF0ZXM+PGlzYm4+MTg3My0y
NDAyIChFbGVjdHJvbmljKSYjeEQ7MDAwNi0zMjIzIChMaW5raW5nKTwvaXNibj48YWNjZXNzaW9u
LW51bT4xNzcwNjYxMzwvYWNjZXNzaW9uLW51bT48d29yay10eXBlPlJlc2VhcmNoIFN1cHBvcnQs
IE5vbi1VLlMuIEdvdiZhcG9zO3Q8L3dvcmstdHlwZT48dXJscz48cmVsYXRlZC11cmxzPjx1cmw+
aHR0cDovL3d3dy5uY2JpLm5sbS5uaWguZ292L3B1Ym1lZC8xNzcwNjYxMzwvdXJsPjwvcmVsYXRl
ZC11cmxzPjwvdXJscz48ZWxlY3Ryb25pYy1yZXNvdXJjZS1udW0+MTAuMTAxNi9qLmJpb3BzeWNo
LjIwMDcuMDQuMDA1PC9lbGVjdHJvbmljLXJlc291cmNlLW51bT48bGFuZ3VhZ2U+ZW5nPC9sYW5n
dWFnZT48L3JlY29yZD48L0NpdGU+PC9FbmROb3RlPgB=
</w:fldData>
        </w:fldChar>
      </w:r>
      <w:r w:rsidR="00C41A0A">
        <w:rPr>
          <w:sz w:val="24"/>
          <w:szCs w:val="24"/>
        </w:rPr>
        <w:instrText xml:space="preserve"> ADDIN EN.CITE.DATA </w:instrText>
      </w:r>
      <w:r w:rsidR="00E07ECA">
        <w:rPr>
          <w:sz w:val="24"/>
          <w:szCs w:val="24"/>
        </w:rPr>
      </w:r>
      <w:r w:rsidR="00E07ECA">
        <w:rPr>
          <w:sz w:val="24"/>
          <w:szCs w:val="24"/>
        </w:rPr>
        <w:fldChar w:fldCharType="end"/>
      </w:r>
      <w:r w:rsidR="00E07ECA" w:rsidRPr="003C27FE">
        <w:rPr>
          <w:sz w:val="24"/>
          <w:szCs w:val="24"/>
        </w:rPr>
      </w:r>
      <w:r w:rsidR="00E07ECA" w:rsidRPr="003C27FE">
        <w:rPr>
          <w:sz w:val="24"/>
          <w:szCs w:val="24"/>
        </w:rPr>
        <w:fldChar w:fldCharType="separate"/>
      </w:r>
      <w:r w:rsidR="00C41A0A">
        <w:rPr>
          <w:noProof/>
          <w:sz w:val="24"/>
          <w:szCs w:val="24"/>
        </w:rPr>
        <w:t>(</w:t>
      </w:r>
      <w:hyperlink w:anchor="_ENREF_188" w:tooltip="Nakai, 2003 #2927" w:history="1">
        <w:r w:rsidR="00897281">
          <w:rPr>
            <w:noProof/>
            <w:sz w:val="24"/>
            <w:szCs w:val="24"/>
          </w:rPr>
          <w:t>Nakai, Hosoda et al. 2003</w:t>
        </w:r>
      </w:hyperlink>
      <w:r w:rsidR="00C41A0A">
        <w:rPr>
          <w:noProof/>
          <w:sz w:val="24"/>
          <w:szCs w:val="24"/>
        </w:rPr>
        <w:t xml:space="preserve">; </w:t>
      </w:r>
      <w:hyperlink w:anchor="_ENREF_91" w:tooltip="Harada, 2008 #2928" w:history="1">
        <w:r w:rsidR="00897281">
          <w:rPr>
            <w:noProof/>
            <w:sz w:val="24"/>
            <w:szCs w:val="24"/>
          </w:rPr>
          <w:t>Harada, Nakahara et al. 2008</w:t>
        </w:r>
      </w:hyperlink>
      <w:r w:rsidR="00C41A0A">
        <w:rPr>
          <w:noProof/>
          <w:sz w:val="24"/>
          <w:szCs w:val="24"/>
        </w:rPr>
        <w:t>)</w:t>
      </w:r>
      <w:r w:rsidR="00E07ECA" w:rsidRPr="003C27FE">
        <w:rPr>
          <w:sz w:val="24"/>
          <w:szCs w:val="24"/>
        </w:rPr>
        <w:fldChar w:fldCharType="end"/>
      </w:r>
      <w:r w:rsidR="00F51747">
        <w:rPr>
          <w:sz w:val="24"/>
          <w:szCs w:val="24"/>
        </w:rPr>
        <w:t xml:space="preserve">. </w:t>
      </w:r>
      <w:r w:rsidR="00490079">
        <w:rPr>
          <w:sz w:val="24"/>
          <w:szCs w:val="24"/>
        </w:rPr>
        <w:t>E</w:t>
      </w:r>
      <w:r w:rsidR="00F51747">
        <w:rPr>
          <w:sz w:val="24"/>
          <w:szCs w:val="24"/>
        </w:rPr>
        <w:t xml:space="preserve">levated levels of ghrelin have been shown to adversely affect bone turnover and reduce bone mineral density by its indirect regulation of growth hormone and cortisol </w:t>
      </w:r>
      <w:r w:rsidR="00E07ECA">
        <w:rPr>
          <w:sz w:val="24"/>
          <w:szCs w:val="24"/>
        </w:rPr>
        <w:fldChar w:fldCharType="begin">
          <w:fldData xml:space="preserve">PEVuZE5vdGU+PENpdGU+PEF1dGhvcj5NaXNyYTwvQXV0aG9yPjxZZWFyPjIwMDU8L1llYXI+PFJl
Y051bT4zMDEzPC9SZWNOdW0+PERpc3BsYXlUZXh0PihNaXNyYSwgTWlsbGVyIGV0IGFsLiAyMDA1
KTwvRGlzcGxheVRleHQ+PHJlY29yZD48cmVjLW51bWJlcj4zMDEzPC9yZWMtbnVtYmVyPjxmb3Jl
aWduLWtleXM+PGtleSBhcHA9IkVOIiBkYi1pZD0iZTJmeHc1MnNnZXplcGJlc3dheXh0ZHhmNXpy
NWZhcmR0Mnd4Ij4zMDEzPC9rZXk+PC9mb3JlaWduLWtleXM+PHJlZi10eXBlIG5hbWU9IkpvdXJu
YWwgQXJ0aWNsZSI+MTc8L3JlZi10eXBlPjxjb250cmlidXRvcnM+PGF1dGhvcnM+PGF1dGhvcj5N
aXNyYSwgTS48L2F1dGhvcj48YXV0aG9yPk1pbGxlciwgSy4gSy48L2F1dGhvcj48YXV0aG9yPkt1
bywgSy48L2F1dGhvcj48YXV0aG9yPkdyaWZmaW4sIEsuPC9hdXRob3I+PGF1dGhvcj5TdGV3YXJ0
LCBWLjwvYXV0aG9yPjxhdXRob3I+SHVudGVyLCBFLjwvYXV0aG9yPjxhdXRob3I+SGVyem9nLCBE
LiBCLjwvYXV0aG9yPjxhdXRob3I+S2xpYmFuc2tpLCBBLjwvYXV0aG9yPjwvYXV0aG9ycz48L2Nv
bnRyaWJ1dG9ycz48YXV0aC1hZGRyZXNzPk5ldXJvZW5kb2NyaW5lIFVuaXQsIE1hc3NhY2h1c2V0
dHMgR2VuZXJhbCBIb3NwaXRhbCwgNTUgRnJ1aXQgU3QuLCBCb3N0b24sIE1BIDAyMTE0LCBVU0Eu
PC9hdXRoLWFkZHJlc3M+PHRpdGxlcz48dGl0bGU+U2VjcmV0b3J5IGR5bmFtaWNzIG9mIGdocmVs
aW4gaW4gYWRvbGVzY2VudCBnaXJscyB3aXRoIGFub3JleGlhIG5lcnZvc2EgYW5kIGhlYWx0aHkg
YWRvbGVzY2VudHM8L3RpdGxlPjxzZWNvbmRhcnktdGl0bGU+QW0gSiBQaHlzaW9sIEVuZG9jcmlu
b2wgTWV0YWI8L3NlY29uZGFyeS10aXRsZT48YWx0LXRpdGxlPkFtZXJpY2FuIGpvdXJuYWwgb2Yg
cGh5c2lvbG9neS4gRW5kb2NyaW5vbG9neSBhbmQgbWV0YWJvbGlzbTwvYWx0LXRpdGxlPjwvdGl0
bGVzPjxwZXJpb2RpY2FsPjxmdWxsLXRpdGxlPkFtIEogUGh5c2lvbCBFbmRvY3Jpbm9sIE1ldGFi
PC9mdWxsLXRpdGxlPjxhYmJyLTE+QW1lcmljYW4gam91cm5hbCBvZiBwaHlzaW9sb2d5LiBFbmRv
Y3Jpbm9sb2d5IGFuZCBtZXRhYm9saXNtPC9hYmJyLTE+PC9wZXJpb2RpY2FsPjxhbHQtcGVyaW9k
aWNhbD48ZnVsbC10aXRsZT5BbSBKIFBoeXNpb2wgRW5kb2NyaW5vbCBNZXRhYjwvZnVsbC10aXRs
ZT48YWJici0xPkFtZXJpY2FuIGpvdXJuYWwgb2YgcGh5c2lvbG9neS4gRW5kb2NyaW5vbG9neSBh
bmQgbWV0YWJvbGlzbTwvYWJici0xPjwvYWx0LXBlcmlvZGljYWw+PHBhZ2VzPkUzNDctNTY8L3Bh
Z2VzPjx2b2x1bWU+Mjg5PC92b2x1bWU+PG51bWJlcj4yPC9udW1iZXI+PGVkaXRpb24+MjAwNS8w
My8xMDwvZWRpdGlvbj48a2V5d29yZHM+PGtleXdvcmQ+QWRvbGVzY2VudDwva2V5d29yZD48a2V5
d29yZD5Bbm9yZXhpYSBOZXJ2b3NhLypibG9vZDwva2V5d29yZD48a2V5d29yZD5BcHBldGl0ZSBS
ZWd1bGF0aW9uL3BoeXNpb2xvZ3k8L2tleXdvcmQ+PGtleXdvcmQ+Qm9keSBXZWlnaHQvcGh5c2lv
bG9neTwva2V5d29yZD48a2V5d29yZD5GZW1hbGU8L2tleXdvcmQ+PGtleXdvcmQ+R2hyZWxpbjwv
a2V5d29yZD48a2V5d29yZD5Hcm93dGggSG9ybW9uZS9ibG9vZDwva2V5d29yZD48a2V5d29yZD5I
dW1hbnM8L2tleXdvcmQ+PGtleXdvcmQ+SHlkcm9jb3J0aXNvbmUvYmxvb2Q8L2tleXdvcmQ+PGtl
eXdvcmQ+SW5zdWxpbi9ibG9vZDwva2V5d29yZD48a2V5d29yZD5NYWxudXRyaXRpb24vKmJsb29k
PC9rZXl3b3JkPjxrZXl3b3JkPlBlcHRpZGUgSG9ybW9uZXMvKmJsb29kL3NlY3JldGlvbjwva2V5
d29yZD48a2V5d29yZD5QZXJpb2RpY2l0eTwva2V5d29yZD48a2V5d29yZD5QaXR1aXRhcnkgR2xh
bmQvc2VjcmV0aW9uPC9rZXl3b3JkPjxrZXl3b3JkPlBpdHVpdGFyeSBIb3Jtb25lcy9ibG9vZC9z
ZWNyZXRpb248L2tleXdvcmQ+PGtleXdvcmQ+UmVmZXJlbmNlIFZhbHVlczwva2V5d29yZD48L2tl
eXdvcmRzPjxkYXRlcz48eWVhcj4yMDA1PC95ZWFyPjxwdWItZGF0ZXM+PGRhdGU+QXVnPC9kYXRl
PjwvcHViLWRhdGVzPjwvZGF0ZXM+PGlzYm4+MDE5My0xODQ5IChQcmludCkmI3hEOzAxOTMtMTg0
OSAoTGlua2luZyk8L2lzYm4+PGFjY2Vzc2lvbi1udW0+MTU3NTU3NjY8L2FjY2Vzc2lvbi1udW0+
PHdvcmstdHlwZT5DbGluaWNhbCBUcmlhbCYjeEQ7Q29udHJvbGxlZCBDbGluaWNhbCBUcmlhbCYj
eEQ7UmVzZWFyY2ggU3VwcG9ydCwgTi5JLkguLCBFeHRyYW11cmFsJiN4RDtSZXNlYXJjaCBTdXBw
b3J0LCBVLlMuIEdvdiZhcG9zO3QsIFAuSC5TLjwvd29yay10eXBlPjx1cmxzPjxyZWxhdGVkLXVy
bHM+PHVybD5odHRwOi8vd3d3Lm5jYmkubmxtLm5paC5nb3YvcHVibWVkLzE1NzU1NzY2PC91cmw+
PC9yZWxhdGVkLXVybHM+PC91cmxzPjxlbGVjdHJvbmljLXJlc291cmNlLW51bT4xMC4xMTUyL2Fq
cGVuZG8uMDA2MTUuMjAwNDwvZWxlY3Ryb25pYy1yZXNvdXJjZS1udW0+PGxhbmd1YWdlPmVuZzwv
bGFuZ3VhZ2U+PC9yZWNvcmQ+PC9DaXRlPjwvRW5kTm90ZT4A
</w:fldData>
        </w:fldChar>
      </w:r>
      <w:r w:rsidR="00C41A0A">
        <w:rPr>
          <w:sz w:val="24"/>
          <w:szCs w:val="24"/>
        </w:rPr>
        <w:instrText xml:space="preserve"> ADDIN EN.CITE </w:instrText>
      </w:r>
      <w:r w:rsidR="00E07ECA">
        <w:rPr>
          <w:sz w:val="24"/>
          <w:szCs w:val="24"/>
        </w:rPr>
        <w:fldChar w:fldCharType="begin">
          <w:fldData xml:space="preserve">PEVuZE5vdGU+PENpdGU+PEF1dGhvcj5NaXNyYTwvQXV0aG9yPjxZZWFyPjIwMDU8L1llYXI+PFJl
Y051bT4zMDEzPC9SZWNOdW0+PERpc3BsYXlUZXh0PihNaXNyYSwgTWlsbGVyIGV0IGFsLiAyMDA1
KTwvRGlzcGxheVRleHQ+PHJlY29yZD48cmVjLW51bWJlcj4zMDEzPC9yZWMtbnVtYmVyPjxmb3Jl
aWduLWtleXM+PGtleSBhcHA9IkVOIiBkYi1pZD0iZTJmeHc1MnNnZXplcGJlc3dheXh0ZHhmNXpy
NWZhcmR0Mnd4Ij4zMDEzPC9rZXk+PC9mb3JlaWduLWtleXM+PHJlZi10eXBlIG5hbWU9IkpvdXJu
YWwgQXJ0aWNsZSI+MTc8L3JlZi10eXBlPjxjb250cmlidXRvcnM+PGF1dGhvcnM+PGF1dGhvcj5N
aXNyYSwgTS48L2F1dGhvcj48YXV0aG9yPk1pbGxlciwgSy4gSy48L2F1dGhvcj48YXV0aG9yPkt1
bywgSy48L2F1dGhvcj48YXV0aG9yPkdyaWZmaW4sIEsuPC9hdXRob3I+PGF1dGhvcj5TdGV3YXJ0
LCBWLjwvYXV0aG9yPjxhdXRob3I+SHVudGVyLCBFLjwvYXV0aG9yPjxhdXRob3I+SGVyem9nLCBE
LiBCLjwvYXV0aG9yPjxhdXRob3I+S2xpYmFuc2tpLCBBLjwvYXV0aG9yPjwvYXV0aG9ycz48L2Nv
bnRyaWJ1dG9ycz48YXV0aC1hZGRyZXNzPk5ldXJvZW5kb2NyaW5lIFVuaXQsIE1hc3NhY2h1c2V0
dHMgR2VuZXJhbCBIb3NwaXRhbCwgNTUgRnJ1aXQgU3QuLCBCb3N0b24sIE1BIDAyMTE0LCBVU0Eu
PC9hdXRoLWFkZHJlc3M+PHRpdGxlcz48dGl0bGU+U2VjcmV0b3J5IGR5bmFtaWNzIG9mIGdocmVs
aW4gaW4gYWRvbGVzY2VudCBnaXJscyB3aXRoIGFub3JleGlhIG5lcnZvc2EgYW5kIGhlYWx0aHkg
YWRvbGVzY2VudHM8L3RpdGxlPjxzZWNvbmRhcnktdGl0bGU+QW0gSiBQaHlzaW9sIEVuZG9jcmlu
b2wgTWV0YWI8L3NlY29uZGFyeS10aXRsZT48YWx0LXRpdGxlPkFtZXJpY2FuIGpvdXJuYWwgb2Yg
cGh5c2lvbG9neS4gRW5kb2NyaW5vbG9neSBhbmQgbWV0YWJvbGlzbTwvYWx0LXRpdGxlPjwvdGl0
bGVzPjxwZXJpb2RpY2FsPjxmdWxsLXRpdGxlPkFtIEogUGh5c2lvbCBFbmRvY3Jpbm9sIE1ldGFi
PC9mdWxsLXRpdGxlPjxhYmJyLTE+QW1lcmljYW4gam91cm5hbCBvZiBwaHlzaW9sb2d5LiBFbmRv
Y3Jpbm9sb2d5IGFuZCBtZXRhYm9saXNtPC9hYmJyLTE+PC9wZXJpb2RpY2FsPjxhbHQtcGVyaW9k
aWNhbD48ZnVsbC10aXRsZT5BbSBKIFBoeXNpb2wgRW5kb2NyaW5vbCBNZXRhYjwvZnVsbC10aXRs
ZT48YWJici0xPkFtZXJpY2FuIGpvdXJuYWwgb2YgcGh5c2lvbG9neS4gRW5kb2NyaW5vbG9neSBh
bmQgbWV0YWJvbGlzbTwvYWJici0xPjwvYWx0LXBlcmlvZGljYWw+PHBhZ2VzPkUzNDctNTY8L3Bh
Z2VzPjx2b2x1bWU+Mjg5PC92b2x1bWU+PG51bWJlcj4yPC9udW1iZXI+PGVkaXRpb24+MjAwNS8w
My8xMDwvZWRpdGlvbj48a2V5d29yZHM+PGtleXdvcmQ+QWRvbGVzY2VudDwva2V5d29yZD48a2V5
d29yZD5Bbm9yZXhpYSBOZXJ2b3NhLypibG9vZDwva2V5d29yZD48a2V5d29yZD5BcHBldGl0ZSBS
ZWd1bGF0aW9uL3BoeXNpb2xvZ3k8L2tleXdvcmQ+PGtleXdvcmQ+Qm9keSBXZWlnaHQvcGh5c2lv
bG9neTwva2V5d29yZD48a2V5d29yZD5GZW1hbGU8L2tleXdvcmQ+PGtleXdvcmQ+R2hyZWxpbjwv
a2V5d29yZD48a2V5d29yZD5Hcm93dGggSG9ybW9uZS9ibG9vZDwva2V5d29yZD48a2V5d29yZD5I
dW1hbnM8L2tleXdvcmQ+PGtleXdvcmQ+SHlkcm9jb3J0aXNvbmUvYmxvb2Q8L2tleXdvcmQ+PGtl
eXdvcmQ+SW5zdWxpbi9ibG9vZDwva2V5d29yZD48a2V5d29yZD5NYWxudXRyaXRpb24vKmJsb29k
PC9rZXl3b3JkPjxrZXl3b3JkPlBlcHRpZGUgSG9ybW9uZXMvKmJsb29kL3NlY3JldGlvbjwva2V5
d29yZD48a2V5d29yZD5QZXJpb2RpY2l0eTwva2V5d29yZD48a2V5d29yZD5QaXR1aXRhcnkgR2xh
bmQvc2VjcmV0aW9uPC9rZXl3b3JkPjxrZXl3b3JkPlBpdHVpdGFyeSBIb3Jtb25lcy9ibG9vZC9z
ZWNyZXRpb248L2tleXdvcmQ+PGtleXdvcmQ+UmVmZXJlbmNlIFZhbHVlczwva2V5d29yZD48L2tl
eXdvcmRzPjxkYXRlcz48eWVhcj4yMDA1PC95ZWFyPjxwdWItZGF0ZXM+PGRhdGU+QXVnPC9kYXRl
PjwvcHViLWRhdGVzPjwvZGF0ZXM+PGlzYm4+MDE5My0xODQ5IChQcmludCkmI3hEOzAxOTMtMTg0
OSAoTGlua2luZyk8L2lzYm4+PGFjY2Vzc2lvbi1udW0+MTU3NTU3NjY8L2FjY2Vzc2lvbi1udW0+
PHdvcmstdHlwZT5DbGluaWNhbCBUcmlhbCYjeEQ7Q29udHJvbGxlZCBDbGluaWNhbCBUcmlhbCYj
eEQ7UmVzZWFyY2ggU3VwcG9ydCwgTi5JLkguLCBFeHRyYW11cmFsJiN4RDtSZXNlYXJjaCBTdXBw
b3J0LCBVLlMuIEdvdiZhcG9zO3QsIFAuSC5TLjwvd29yay10eXBlPjx1cmxzPjxyZWxhdGVkLXVy
bHM+PHVybD5odHRwOi8vd3d3Lm5jYmkubmxtLm5paC5nb3YvcHVibWVkLzE1NzU1NzY2PC91cmw+
PC9yZWxhdGVkLXVybHM+PC91cmxzPjxlbGVjdHJvbmljLXJlc291cmNlLW51bT4xMC4xMTUyL2Fq
cGVuZG8uMDA2MTUuMjAwNDwvZWxlY3Ryb25pYy1yZXNvdXJjZS1udW0+PGxhbmd1YWdlPmVuZzwv
bGFuZ3VhZ2U+PC9yZWNvcmQ+PC9DaXRlPjwvRW5kTm90ZT4A
</w:fldData>
        </w:fldChar>
      </w:r>
      <w:r w:rsidR="00C41A0A">
        <w:rPr>
          <w:sz w:val="24"/>
          <w:szCs w:val="24"/>
        </w:rPr>
        <w:instrText xml:space="preserve"> ADDIN EN.CITE.DATA </w:instrText>
      </w:r>
      <w:r w:rsidR="00E07ECA">
        <w:rPr>
          <w:sz w:val="24"/>
          <w:szCs w:val="24"/>
        </w:rPr>
      </w:r>
      <w:r w:rsidR="00E07ECA">
        <w:rPr>
          <w:sz w:val="24"/>
          <w:szCs w:val="24"/>
        </w:rPr>
        <w:fldChar w:fldCharType="end"/>
      </w:r>
      <w:r w:rsidR="00E07ECA">
        <w:rPr>
          <w:sz w:val="24"/>
          <w:szCs w:val="24"/>
        </w:rPr>
      </w:r>
      <w:r w:rsidR="00E07ECA">
        <w:rPr>
          <w:sz w:val="24"/>
          <w:szCs w:val="24"/>
        </w:rPr>
        <w:fldChar w:fldCharType="separate"/>
      </w:r>
      <w:r w:rsidR="00C41A0A">
        <w:rPr>
          <w:noProof/>
          <w:sz w:val="24"/>
          <w:szCs w:val="24"/>
        </w:rPr>
        <w:t>(</w:t>
      </w:r>
      <w:hyperlink w:anchor="_ENREF_178" w:tooltip="Misra, 2005 #3013" w:history="1">
        <w:r w:rsidR="00897281">
          <w:rPr>
            <w:noProof/>
            <w:sz w:val="24"/>
            <w:szCs w:val="24"/>
          </w:rPr>
          <w:t>Misra, Miller et al. 2005</w:t>
        </w:r>
      </w:hyperlink>
      <w:r w:rsidR="00C41A0A">
        <w:rPr>
          <w:noProof/>
          <w:sz w:val="24"/>
          <w:szCs w:val="24"/>
        </w:rPr>
        <w:t>)</w:t>
      </w:r>
      <w:r w:rsidR="00E07ECA">
        <w:rPr>
          <w:sz w:val="24"/>
          <w:szCs w:val="24"/>
        </w:rPr>
        <w:fldChar w:fldCharType="end"/>
      </w:r>
      <w:r w:rsidR="00490079">
        <w:rPr>
          <w:sz w:val="24"/>
          <w:szCs w:val="24"/>
        </w:rPr>
        <w:t>, which is a particular concern in this patient population, who are at high risk for osteoporosis.</w:t>
      </w:r>
      <w:r w:rsidR="00F51747">
        <w:rPr>
          <w:sz w:val="24"/>
          <w:szCs w:val="24"/>
        </w:rPr>
        <w:t xml:space="preserve">  </w:t>
      </w:r>
      <w:r w:rsidR="00077C49" w:rsidRPr="003C27FE">
        <w:rPr>
          <w:sz w:val="24"/>
          <w:szCs w:val="24"/>
        </w:rPr>
        <w:t xml:space="preserve"> </w:t>
      </w:r>
      <w:r w:rsidR="00525379" w:rsidRPr="003C27FE">
        <w:rPr>
          <w:sz w:val="24"/>
          <w:szCs w:val="24"/>
        </w:rPr>
        <w:t xml:space="preserve"> </w:t>
      </w:r>
    </w:p>
    <w:p w14:paraId="0A869494" w14:textId="77777777" w:rsidR="00A01036" w:rsidRDefault="00F11B52" w:rsidP="00940EEE">
      <w:pPr>
        <w:spacing w:after="0" w:line="480" w:lineRule="auto"/>
        <w:jc w:val="both"/>
        <w:rPr>
          <w:rFonts w:cstheme="minorHAnsi"/>
          <w:sz w:val="24"/>
          <w:szCs w:val="24"/>
        </w:rPr>
      </w:pPr>
      <w:r>
        <w:rPr>
          <w:rFonts w:cstheme="minorHAnsi"/>
          <w:sz w:val="24"/>
          <w:szCs w:val="24"/>
        </w:rPr>
        <w:t>I</w:t>
      </w:r>
      <w:r w:rsidR="003C27FE">
        <w:rPr>
          <w:rFonts w:cstheme="minorHAnsi"/>
          <w:sz w:val="24"/>
          <w:szCs w:val="24"/>
        </w:rPr>
        <w:t xml:space="preserve">ndividuals </w:t>
      </w:r>
      <w:r w:rsidR="00A01036" w:rsidRPr="00940EEE">
        <w:rPr>
          <w:rFonts w:cstheme="minorHAnsi"/>
          <w:sz w:val="24"/>
          <w:szCs w:val="24"/>
        </w:rPr>
        <w:t xml:space="preserve">with AN seem to </w:t>
      </w:r>
      <w:r>
        <w:rPr>
          <w:rFonts w:cstheme="minorHAnsi"/>
          <w:sz w:val="24"/>
          <w:szCs w:val="24"/>
        </w:rPr>
        <w:t xml:space="preserve">be able to </w:t>
      </w:r>
      <w:r w:rsidR="00A01036" w:rsidRPr="00940EEE">
        <w:rPr>
          <w:rFonts w:cstheme="minorHAnsi"/>
          <w:sz w:val="24"/>
          <w:szCs w:val="24"/>
        </w:rPr>
        <w:t xml:space="preserve">override </w:t>
      </w:r>
      <w:r w:rsidRPr="00940EEE">
        <w:rPr>
          <w:rFonts w:cstheme="minorHAnsi"/>
          <w:sz w:val="24"/>
          <w:szCs w:val="24"/>
        </w:rPr>
        <w:t>signals fro</w:t>
      </w:r>
      <w:r>
        <w:rPr>
          <w:rFonts w:cstheme="minorHAnsi"/>
          <w:sz w:val="24"/>
          <w:szCs w:val="24"/>
        </w:rPr>
        <w:t xml:space="preserve">m the hypothalamus </w:t>
      </w:r>
      <w:r w:rsidR="0089027C">
        <w:rPr>
          <w:rFonts w:cstheme="minorHAnsi"/>
          <w:sz w:val="24"/>
          <w:szCs w:val="24"/>
        </w:rPr>
        <w:t>to</w:t>
      </w:r>
      <w:r>
        <w:rPr>
          <w:rFonts w:cstheme="minorHAnsi"/>
          <w:sz w:val="24"/>
          <w:szCs w:val="24"/>
        </w:rPr>
        <w:t xml:space="preserve"> eat with </w:t>
      </w:r>
      <w:r w:rsidR="0089027C">
        <w:rPr>
          <w:rFonts w:cstheme="minorHAnsi"/>
          <w:sz w:val="24"/>
          <w:szCs w:val="24"/>
        </w:rPr>
        <w:t xml:space="preserve">the </w:t>
      </w:r>
      <w:r>
        <w:rPr>
          <w:rFonts w:cstheme="minorHAnsi"/>
          <w:sz w:val="24"/>
          <w:szCs w:val="24"/>
        </w:rPr>
        <w:t>rais</w:t>
      </w:r>
      <w:r w:rsidR="0089027C">
        <w:rPr>
          <w:rFonts w:cstheme="minorHAnsi"/>
          <w:sz w:val="24"/>
          <w:szCs w:val="24"/>
        </w:rPr>
        <w:t xml:space="preserve">ing </w:t>
      </w:r>
      <w:r>
        <w:rPr>
          <w:rFonts w:cstheme="minorHAnsi"/>
          <w:sz w:val="24"/>
          <w:szCs w:val="24"/>
        </w:rPr>
        <w:t>levels of gh</w:t>
      </w:r>
      <w:r w:rsidR="0089027C">
        <w:rPr>
          <w:rFonts w:cstheme="minorHAnsi"/>
          <w:sz w:val="24"/>
          <w:szCs w:val="24"/>
        </w:rPr>
        <w:t>r</w:t>
      </w:r>
      <w:r>
        <w:rPr>
          <w:rFonts w:cstheme="minorHAnsi"/>
          <w:sz w:val="24"/>
          <w:szCs w:val="24"/>
        </w:rPr>
        <w:t xml:space="preserve">elin </w:t>
      </w:r>
      <w:r w:rsidR="0089027C">
        <w:rPr>
          <w:rFonts w:cstheme="minorHAnsi"/>
          <w:sz w:val="24"/>
          <w:szCs w:val="24"/>
        </w:rPr>
        <w:t>in response to altered adipose stores and weight</w:t>
      </w:r>
      <w:r w:rsidR="00F26577" w:rsidRPr="00940EEE">
        <w:rPr>
          <w:rFonts w:cstheme="minorHAnsi"/>
          <w:sz w:val="24"/>
          <w:szCs w:val="24"/>
        </w:rPr>
        <w:t>. This</w:t>
      </w:r>
      <w:r w:rsidR="00F95DA7" w:rsidRPr="00940EEE">
        <w:rPr>
          <w:rFonts w:cstheme="minorHAnsi"/>
          <w:sz w:val="24"/>
          <w:szCs w:val="24"/>
        </w:rPr>
        <w:t xml:space="preserve"> neurobiological </w:t>
      </w:r>
      <w:r w:rsidR="00F26577" w:rsidRPr="00940EEE">
        <w:rPr>
          <w:rFonts w:cstheme="minorHAnsi"/>
          <w:sz w:val="24"/>
          <w:szCs w:val="24"/>
        </w:rPr>
        <w:t xml:space="preserve">interplay </w:t>
      </w:r>
      <w:r w:rsidR="00F95DA7" w:rsidRPr="00940EEE">
        <w:rPr>
          <w:rFonts w:cstheme="minorHAnsi"/>
          <w:sz w:val="24"/>
          <w:szCs w:val="24"/>
        </w:rPr>
        <w:t xml:space="preserve">coupled </w:t>
      </w:r>
      <w:r w:rsidR="00F26577" w:rsidRPr="00940EEE">
        <w:rPr>
          <w:rFonts w:cstheme="minorHAnsi"/>
          <w:sz w:val="24"/>
          <w:szCs w:val="24"/>
        </w:rPr>
        <w:t xml:space="preserve">with </w:t>
      </w:r>
      <w:r w:rsidR="00F95DA7" w:rsidRPr="00940EEE">
        <w:rPr>
          <w:rFonts w:cstheme="minorHAnsi"/>
          <w:sz w:val="24"/>
          <w:szCs w:val="24"/>
        </w:rPr>
        <w:t xml:space="preserve">the </w:t>
      </w:r>
      <w:r w:rsidR="00F26577" w:rsidRPr="00940EEE">
        <w:rPr>
          <w:rFonts w:cstheme="minorHAnsi"/>
          <w:sz w:val="24"/>
          <w:szCs w:val="24"/>
        </w:rPr>
        <w:t>reward and gratification associated with feelings of hung</w:t>
      </w:r>
      <w:r w:rsidR="003B2A15">
        <w:rPr>
          <w:rFonts w:cstheme="minorHAnsi"/>
          <w:sz w:val="24"/>
          <w:szCs w:val="24"/>
        </w:rPr>
        <w:t>e</w:t>
      </w:r>
      <w:r w:rsidR="00F26577" w:rsidRPr="00940EEE">
        <w:rPr>
          <w:rFonts w:cstheme="minorHAnsi"/>
          <w:sz w:val="24"/>
          <w:szCs w:val="24"/>
        </w:rPr>
        <w:t xml:space="preserve">r and emptiness is crucial in our understanding </w:t>
      </w:r>
      <w:r w:rsidR="00F95DA7" w:rsidRPr="00940EEE">
        <w:rPr>
          <w:rFonts w:cstheme="minorHAnsi"/>
          <w:sz w:val="24"/>
          <w:szCs w:val="24"/>
        </w:rPr>
        <w:t xml:space="preserve">of the mechanisms involved in </w:t>
      </w:r>
      <w:r w:rsidR="0089027C">
        <w:rPr>
          <w:rFonts w:cstheme="minorHAnsi"/>
          <w:sz w:val="24"/>
          <w:szCs w:val="24"/>
        </w:rPr>
        <w:t>AN,</w:t>
      </w:r>
      <w:r w:rsidR="00F26577" w:rsidRPr="00940EEE">
        <w:rPr>
          <w:rFonts w:cstheme="minorHAnsi"/>
          <w:sz w:val="24"/>
          <w:szCs w:val="24"/>
        </w:rPr>
        <w:t xml:space="preserve"> </w:t>
      </w:r>
      <w:r w:rsidR="0089027C">
        <w:rPr>
          <w:rFonts w:cstheme="minorHAnsi"/>
          <w:sz w:val="24"/>
          <w:szCs w:val="24"/>
        </w:rPr>
        <w:t>in that individuals with AN are able to</w:t>
      </w:r>
      <w:r w:rsidR="001A2711">
        <w:rPr>
          <w:rFonts w:cstheme="minorHAnsi"/>
          <w:sz w:val="24"/>
          <w:szCs w:val="24"/>
        </w:rPr>
        <w:t xml:space="preserve"> override </w:t>
      </w:r>
      <w:r w:rsidR="0089027C">
        <w:rPr>
          <w:rFonts w:cstheme="minorHAnsi"/>
          <w:sz w:val="24"/>
          <w:szCs w:val="24"/>
        </w:rPr>
        <w:t>these strong biological stimuli to eat.</w:t>
      </w:r>
    </w:p>
    <w:p w14:paraId="67FE9BA6" w14:textId="77777777" w:rsidR="003C27FE" w:rsidRDefault="006A1614" w:rsidP="007251AA">
      <w:pPr>
        <w:pStyle w:val="Heading3"/>
      </w:pPr>
      <w:bookmarkStart w:id="51" w:name="_Toc384718828"/>
      <w:r>
        <w:t>1.7.7</w:t>
      </w:r>
      <w:r w:rsidR="007251AA">
        <w:t xml:space="preserve"> </w:t>
      </w:r>
      <w:r w:rsidR="003C27FE">
        <w:t>Leptin</w:t>
      </w:r>
      <w:bookmarkEnd w:id="51"/>
    </w:p>
    <w:p w14:paraId="2DA61DC0" w14:textId="77777777" w:rsidR="004D10B1" w:rsidRPr="004D10B1" w:rsidRDefault="004D10B1" w:rsidP="004D10B1"/>
    <w:p w14:paraId="58D01E8C" w14:textId="77777777" w:rsidR="003C27FE" w:rsidRPr="00435C29" w:rsidRDefault="00E67E3B" w:rsidP="00435C29">
      <w:pPr>
        <w:spacing w:line="480" w:lineRule="auto"/>
        <w:jc w:val="both"/>
        <w:rPr>
          <w:sz w:val="24"/>
          <w:szCs w:val="24"/>
        </w:rPr>
      </w:pPr>
      <w:r w:rsidRPr="00435C29">
        <w:rPr>
          <w:sz w:val="24"/>
          <w:szCs w:val="24"/>
        </w:rPr>
        <w:t>Leptin is secreted primarily from adipocytes, with receptors located throughout the body</w:t>
      </w:r>
      <w:r w:rsidR="001A2711">
        <w:rPr>
          <w:sz w:val="24"/>
          <w:szCs w:val="24"/>
        </w:rPr>
        <w:t xml:space="preserve"> but predominately in adipocytes</w:t>
      </w:r>
      <w:r w:rsidRPr="00435C29">
        <w:rPr>
          <w:sz w:val="24"/>
          <w:szCs w:val="24"/>
        </w:rPr>
        <w:t xml:space="preserve">; its main role is to provide the central nervous system </w:t>
      </w:r>
      <w:r w:rsidR="00435C29" w:rsidRPr="00435C29">
        <w:rPr>
          <w:sz w:val="24"/>
          <w:szCs w:val="24"/>
        </w:rPr>
        <w:t>wit</w:t>
      </w:r>
      <w:r w:rsidRPr="00435C29">
        <w:rPr>
          <w:sz w:val="24"/>
          <w:szCs w:val="24"/>
        </w:rPr>
        <w:t xml:space="preserve">h a signal </w:t>
      </w:r>
      <w:r w:rsidR="00435C29" w:rsidRPr="00435C29">
        <w:rPr>
          <w:sz w:val="24"/>
          <w:szCs w:val="24"/>
        </w:rPr>
        <w:t xml:space="preserve">regarding </w:t>
      </w:r>
      <w:r w:rsidRPr="00435C29">
        <w:rPr>
          <w:sz w:val="24"/>
          <w:szCs w:val="24"/>
        </w:rPr>
        <w:t>the st</w:t>
      </w:r>
      <w:r w:rsidR="00435C29" w:rsidRPr="00435C29">
        <w:rPr>
          <w:sz w:val="24"/>
          <w:szCs w:val="24"/>
        </w:rPr>
        <w:t>ate of the body</w:t>
      </w:r>
      <w:r w:rsidR="001A2711">
        <w:rPr>
          <w:sz w:val="24"/>
          <w:szCs w:val="24"/>
        </w:rPr>
        <w:t>’s</w:t>
      </w:r>
      <w:r w:rsidR="00435C29" w:rsidRPr="00435C29">
        <w:rPr>
          <w:sz w:val="24"/>
          <w:szCs w:val="24"/>
        </w:rPr>
        <w:t xml:space="preserve"> energy balance which in turn regulates </w:t>
      </w:r>
      <w:r w:rsidRPr="00435C29">
        <w:rPr>
          <w:sz w:val="24"/>
          <w:szCs w:val="24"/>
        </w:rPr>
        <w:t xml:space="preserve">appetite, food intake and body weight </w:t>
      </w:r>
      <w:r w:rsidR="00E07ECA" w:rsidRPr="00435C29">
        <w:rPr>
          <w:sz w:val="24"/>
          <w:szCs w:val="24"/>
        </w:rPr>
        <w:fldChar w:fldCharType="begin"/>
      </w:r>
      <w:r w:rsidR="00C41A0A">
        <w:rPr>
          <w:sz w:val="24"/>
          <w:szCs w:val="24"/>
        </w:rPr>
        <w:instrText xml:space="preserve"> ADDIN EN.CITE &lt;EndNote&gt;&lt;Cite&gt;&lt;Author&gt;Kowalska&lt;/Author&gt;&lt;Year&gt;2011&lt;/Year&gt;&lt;RecNum&gt;2929&lt;/RecNum&gt;&lt;DisplayText&gt;(Kowalska, Karczewska-Kupczewska et al. 2011)&lt;/DisplayText&gt;&lt;record&gt;&lt;rec-number&gt;2929&lt;/rec-number&gt;&lt;foreign-keys&gt;&lt;key app="EN" db-id="e2fxw52sgezepbeswayxtdxf5zr5fardt2wx"&gt;2929&lt;/key&gt;&lt;/foreign-keys&gt;&lt;ref-type name="Journal Article"&gt;17&lt;/ref-type&gt;&lt;contributors&gt;&lt;authors&gt;&lt;author&gt;Kowalska, I.&lt;/author&gt;&lt;author&gt;Karczewska-Kupczewska, M.&lt;/author&gt;&lt;author&gt;Straczkowski, M.&lt;/author&gt;&lt;/authors&gt;&lt;/contributors&gt;&lt;auth-address&gt;Department of Endocrinology, Diabetology and Internal Medicine, Medical University of Bialystok, Poland. irinak@poczta.onet.pl&lt;/auth-address&gt;&lt;titles&gt;&lt;title&gt;Adipocytokines, gut hormones and growth factors in anorexia nervosa&lt;/title&gt;&lt;secondary-title&gt;Clin Chim Acta&lt;/secondary-title&gt;&lt;alt-title&gt;Clinica chimica acta; international journal of clinical chemistry&lt;/alt-title&gt;&lt;/titles&gt;&lt;periodical&gt;&lt;full-title&gt;Clin Chim Acta&lt;/full-title&gt;&lt;abbr-1&gt;Clinica chimica acta; international journal of clinical chemistry&lt;/abbr-1&gt;&lt;/periodical&gt;&lt;alt-periodical&gt;&lt;full-title&gt;Clin Chim Acta&lt;/full-title&gt;&lt;abbr-1&gt;Clinica chimica acta; international journal of clinical chemistry&lt;/abbr-1&gt;&lt;/alt-periodical&gt;&lt;pages&gt;1702-11&lt;/pages&gt;&lt;volume&gt;412&lt;/volume&gt;&lt;number&gt;19-20&lt;/number&gt;&lt;edition&gt;2011/06/28&lt;/edition&gt;&lt;keywords&gt;&lt;keyword&gt;Adipokines/*physiology&lt;/keyword&gt;&lt;keyword&gt;Anorexia Nervosa/*physiopathology&lt;/keyword&gt;&lt;keyword&gt;Ghrelin/*physiology&lt;/keyword&gt;&lt;keyword&gt;Humans&lt;/keyword&gt;&lt;keyword&gt;Intercellular Signaling Peptides and Proteins/*physiology&lt;/keyword&gt;&lt;/keywords&gt;&lt;dates&gt;&lt;year&gt;2011&lt;/year&gt;&lt;pub-dates&gt;&lt;date&gt;Sep 18&lt;/date&gt;&lt;/pub-dates&gt;&lt;/dates&gt;&lt;isbn&gt;1873-3492 (Electronic)&amp;#xD;0009-8981 (Linking)&lt;/isbn&gt;&lt;accession-num&gt;21699889&lt;/accession-num&gt;&lt;work-type&gt;Review&lt;/work-type&gt;&lt;urls&gt;&lt;related-urls&gt;&lt;url&gt;http://www.ncbi.nlm.nih.gov/pubmed/21699889&lt;/url&gt;&lt;/related-urls&gt;&lt;/urls&gt;&lt;electronic-resource-num&gt;10.1016/j.cca.2011.06.007&lt;/electronic-resource-num&gt;&lt;language&gt;eng&lt;/language&gt;&lt;/record&gt;&lt;/Cite&gt;&lt;/EndNote&gt;</w:instrText>
      </w:r>
      <w:r w:rsidR="00E07ECA" w:rsidRPr="00435C29">
        <w:rPr>
          <w:sz w:val="24"/>
          <w:szCs w:val="24"/>
        </w:rPr>
        <w:fldChar w:fldCharType="separate"/>
      </w:r>
      <w:r w:rsidR="00C41A0A">
        <w:rPr>
          <w:noProof/>
          <w:sz w:val="24"/>
          <w:szCs w:val="24"/>
        </w:rPr>
        <w:t>(</w:t>
      </w:r>
      <w:hyperlink w:anchor="_ENREF_137" w:tooltip="Kowalska, 2011 #2929" w:history="1">
        <w:r w:rsidR="00897281">
          <w:rPr>
            <w:noProof/>
            <w:sz w:val="24"/>
            <w:szCs w:val="24"/>
          </w:rPr>
          <w:t>Kowalska, Karczewska-Kupczewska et al. 2011</w:t>
        </w:r>
      </w:hyperlink>
      <w:r w:rsidR="00C41A0A">
        <w:rPr>
          <w:noProof/>
          <w:sz w:val="24"/>
          <w:szCs w:val="24"/>
        </w:rPr>
        <w:t>)</w:t>
      </w:r>
      <w:r w:rsidR="00E07ECA" w:rsidRPr="00435C29">
        <w:rPr>
          <w:sz w:val="24"/>
          <w:szCs w:val="24"/>
        </w:rPr>
        <w:fldChar w:fldCharType="end"/>
      </w:r>
      <w:r w:rsidR="00E75745">
        <w:rPr>
          <w:sz w:val="24"/>
          <w:szCs w:val="24"/>
        </w:rPr>
        <w:t>.</w:t>
      </w:r>
      <w:r w:rsidRPr="00435C29">
        <w:rPr>
          <w:sz w:val="24"/>
          <w:szCs w:val="24"/>
        </w:rPr>
        <w:t xml:space="preserve">  </w:t>
      </w:r>
    </w:p>
    <w:p w14:paraId="4330CBDB" w14:textId="0E71BF07" w:rsidR="00E67E3B" w:rsidRDefault="00341FB5" w:rsidP="00435C29">
      <w:pPr>
        <w:spacing w:line="480" w:lineRule="auto"/>
        <w:jc w:val="both"/>
        <w:rPr>
          <w:sz w:val="24"/>
          <w:szCs w:val="24"/>
        </w:rPr>
      </w:pPr>
      <w:r>
        <w:rPr>
          <w:sz w:val="24"/>
          <w:szCs w:val="24"/>
        </w:rPr>
        <w:t xml:space="preserve">As </w:t>
      </w:r>
      <w:r w:rsidR="00E67E3B" w:rsidRPr="00435C29">
        <w:rPr>
          <w:sz w:val="24"/>
          <w:szCs w:val="24"/>
        </w:rPr>
        <w:t xml:space="preserve">leptin </w:t>
      </w:r>
      <w:r>
        <w:rPr>
          <w:sz w:val="24"/>
          <w:szCs w:val="24"/>
        </w:rPr>
        <w:t xml:space="preserve">is </w:t>
      </w:r>
      <w:r w:rsidR="00E67E3B" w:rsidRPr="00435C29">
        <w:rPr>
          <w:sz w:val="24"/>
          <w:szCs w:val="24"/>
        </w:rPr>
        <w:t>secreted from adipose tissue</w:t>
      </w:r>
      <w:r>
        <w:rPr>
          <w:sz w:val="24"/>
          <w:szCs w:val="24"/>
        </w:rPr>
        <w:t>,</w:t>
      </w:r>
      <w:r w:rsidR="00E67E3B" w:rsidRPr="00435C29">
        <w:rPr>
          <w:sz w:val="24"/>
          <w:szCs w:val="24"/>
        </w:rPr>
        <w:t xml:space="preserve"> it is unsurprising that many studies have observed markedly reduced leptin levels in patients with AN. </w:t>
      </w:r>
      <w:r w:rsidR="00CD56F9" w:rsidRPr="00435C29">
        <w:rPr>
          <w:sz w:val="24"/>
          <w:szCs w:val="24"/>
        </w:rPr>
        <w:t>A study by Dostalova et al (2007) compared leptin le</w:t>
      </w:r>
      <w:r w:rsidR="0047454C">
        <w:rPr>
          <w:sz w:val="24"/>
          <w:szCs w:val="24"/>
        </w:rPr>
        <w:t>vels in patients with AN and</w:t>
      </w:r>
      <w:r w:rsidR="00CD56F9" w:rsidRPr="00435C29">
        <w:rPr>
          <w:sz w:val="24"/>
          <w:szCs w:val="24"/>
        </w:rPr>
        <w:t xml:space="preserve"> </w:t>
      </w:r>
      <w:r w:rsidR="0047454C">
        <w:rPr>
          <w:sz w:val="24"/>
          <w:szCs w:val="24"/>
        </w:rPr>
        <w:t>healthy controls, with BMI values</w:t>
      </w:r>
      <w:r w:rsidR="00435C29" w:rsidRPr="00435C29">
        <w:rPr>
          <w:sz w:val="24"/>
          <w:szCs w:val="24"/>
        </w:rPr>
        <w:t xml:space="preserve"> of 15.4 kg/m</w:t>
      </w:r>
      <w:r w:rsidR="00435C29" w:rsidRPr="00435C29">
        <w:rPr>
          <w:sz w:val="24"/>
          <w:szCs w:val="24"/>
          <w:vertAlign w:val="superscript"/>
        </w:rPr>
        <w:t>2</w:t>
      </w:r>
      <w:r w:rsidR="00435C29" w:rsidRPr="00435C29">
        <w:rPr>
          <w:sz w:val="24"/>
          <w:szCs w:val="24"/>
        </w:rPr>
        <w:t xml:space="preserve"> (SD0.6) and 20.9 kg/m</w:t>
      </w:r>
      <w:r w:rsidR="00435C29" w:rsidRPr="00435C29">
        <w:rPr>
          <w:sz w:val="24"/>
          <w:szCs w:val="24"/>
          <w:vertAlign w:val="superscript"/>
        </w:rPr>
        <w:t xml:space="preserve">2 </w:t>
      </w:r>
      <w:r w:rsidR="00435C29" w:rsidRPr="00435C29">
        <w:rPr>
          <w:sz w:val="24"/>
          <w:szCs w:val="24"/>
        </w:rPr>
        <w:t xml:space="preserve">(SD0.7), respectively and </w:t>
      </w:r>
      <w:r w:rsidR="0047454C">
        <w:rPr>
          <w:sz w:val="24"/>
          <w:szCs w:val="24"/>
        </w:rPr>
        <w:t xml:space="preserve">percentage </w:t>
      </w:r>
      <w:r w:rsidR="00435C29" w:rsidRPr="00435C29">
        <w:rPr>
          <w:sz w:val="24"/>
          <w:szCs w:val="24"/>
        </w:rPr>
        <w:t xml:space="preserve">body fat of 4.1% (SD0.9) and 19.5% (SD2.6), respectively. Circulating leptin levels were significantly different between </w:t>
      </w:r>
      <w:r w:rsidR="0047454C">
        <w:rPr>
          <w:sz w:val="24"/>
          <w:szCs w:val="24"/>
        </w:rPr>
        <w:t xml:space="preserve">those with </w:t>
      </w:r>
      <w:r w:rsidR="00435C29" w:rsidRPr="00435C29">
        <w:rPr>
          <w:sz w:val="24"/>
          <w:szCs w:val="24"/>
        </w:rPr>
        <w:t xml:space="preserve">AN and </w:t>
      </w:r>
      <w:r w:rsidR="0047454C">
        <w:rPr>
          <w:sz w:val="24"/>
          <w:szCs w:val="24"/>
        </w:rPr>
        <w:t>the control group;</w:t>
      </w:r>
      <w:r w:rsidR="00435C29" w:rsidRPr="00435C29">
        <w:rPr>
          <w:sz w:val="24"/>
          <w:szCs w:val="24"/>
        </w:rPr>
        <w:t xml:space="preserve"> 1.6ng/ml (SD0.2) and 10.8ng/ml (SD1.1) </w:t>
      </w:r>
      <w:r w:rsidR="00E75745">
        <w:rPr>
          <w:sz w:val="24"/>
          <w:szCs w:val="24"/>
        </w:rPr>
        <w:t>(</w:t>
      </w:r>
      <w:r w:rsidR="00435C29" w:rsidRPr="00435C29">
        <w:rPr>
          <w:sz w:val="24"/>
          <w:szCs w:val="24"/>
        </w:rPr>
        <w:t>P&lt;0.001</w:t>
      </w:r>
      <w:r w:rsidR="00E75745">
        <w:rPr>
          <w:sz w:val="24"/>
          <w:szCs w:val="24"/>
        </w:rPr>
        <w:t>)</w:t>
      </w:r>
      <w:r w:rsidR="00435C29" w:rsidRPr="00435C29">
        <w:rPr>
          <w:sz w:val="24"/>
          <w:szCs w:val="24"/>
        </w:rPr>
        <w:t>, respectively.</w:t>
      </w:r>
      <w:r w:rsidR="00435C29">
        <w:rPr>
          <w:sz w:val="24"/>
          <w:szCs w:val="24"/>
        </w:rPr>
        <w:t xml:space="preserve"> Furthermore, a positive correla</w:t>
      </w:r>
      <w:r w:rsidR="0047454C">
        <w:rPr>
          <w:sz w:val="24"/>
          <w:szCs w:val="24"/>
        </w:rPr>
        <w:t>tion was found between BMI and percentage</w:t>
      </w:r>
      <w:r w:rsidR="00435C29">
        <w:rPr>
          <w:sz w:val="24"/>
          <w:szCs w:val="24"/>
        </w:rPr>
        <w:t xml:space="preserve"> body fat with leptin</w:t>
      </w:r>
      <w:r w:rsidR="00E75745">
        <w:rPr>
          <w:sz w:val="24"/>
          <w:szCs w:val="24"/>
        </w:rPr>
        <w:t>, (r</w:t>
      </w:r>
      <w:r w:rsidR="007C111E">
        <w:rPr>
          <w:sz w:val="24"/>
          <w:szCs w:val="24"/>
        </w:rPr>
        <w:t>=0.52, P=0.01)</w:t>
      </w:r>
      <w:r w:rsidR="00F51747">
        <w:rPr>
          <w:sz w:val="24"/>
          <w:szCs w:val="24"/>
        </w:rPr>
        <w:t xml:space="preserve">. </w:t>
      </w:r>
    </w:p>
    <w:p w14:paraId="42097915" w14:textId="14D62A9C" w:rsidR="005639F5" w:rsidRDefault="005639F5" w:rsidP="00435C29">
      <w:pPr>
        <w:spacing w:line="480" w:lineRule="auto"/>
        <w:jc w:val="both"/>
        <w:rPr>
          <w:sz w:val="24"/>
          <w:szCs w:val="24"/>
        </w:rPr>
      </w:pPr>
      <w:r>
        <w:rPr>
          <w:sz w:val="24"/>
          <w:szCs w:val="24"/>
        </w:rPr>
        <w:t>Additionally, leptin has a role in regulating bone turnover</w:t>
      </w:r>
      <w:r w:rsidR="001A2711">
        <w:rPr>
          <w:sz w:val="24"/>
          <w:szCs w:val="24"/>
        </w:rPr>
        <w:t>.</w:t>
      </w:r>
      <w:r>
        <w:rPr>
          <w:sz w:val="24"/>
          <w:szCs w:val="24"/>
        </w:rPr>
        <w:t xml:space="preserve"> </w:t>
      </w:r>
      <w:r w:rsidR="001A2711">
        <w:rPr>
          <w:sz w:val="24"/>
          <w:szCs w:val="24"/>
        </w:rPr>
        <w:t>T</w:t>
      </w:r>
      <w:r>
        <w:rPr>
          <w:sz w:val="24"/>
          <w:szCs w:val="24"/>
        </w:rPr>
        <w:t>he expression of leptin and its receptors have been demonstrated in primary cultures of normal huma</w:t>
      </w:r>
      <w:r w:rsidR="001A2711">
        <w:rPr>
          <w:sz w:val="24"/>
          <w:szCs w:val="24"/>
        </w:rPr>
        <w:t>n osteoblasts and chrondrocytes. R</w:t>
      </w:r>
      <w:r>
        <w:rPr>
          <w:sz w:val="24"/>
          <w:szCs w:val="24"/>
        </w:rPr>
        <w:t xml:space="preserve">educed levels of leptin </w:t>
      </w:r>
      <w:r w:rsidR="0047454C">
        <w:rPr>
          <w:sz w:val="24"/>
          <w:szCs w:val="24"/>
        </w:rPr>
        <w:t xml:space="preserve">evident </w:t>
      </w:r>
      <w:r>
        <w:rPr>
          <w:sz w:val="24"/>
          <w:szCs w:val="24"/>
        </w:rPr>
        <w:t xml:space="preserve">in low weight individuals with AN will reduce bone mineralisation and bone mineral density </w:t>
      </w:r>
      <w:r w:rsidR="00E07ECA">
        <w:rPr>
          <w:sz w:val="24"/>
          <w:szCs w:val="24"/>
        </w:rPr>
        <w:fldChar w:fldCharType="begin">
          <w:fldData xml:space="preserve">PEVuZE5vdGU+PENpdGU+PEF1dGhvcj5SZXNlbGFuZDwvQXV0aG9yPjxZZWFyPjIwMDE8L1llYXI+
PFJlY051bT4zMDE1PC9SZWNOdW0+PERpc3BsYXlUZXh0PihSZXNlbGFuZCwgU3l2ZXJzZW4gZXQg
YWwuIDIwMDEpPC9EaXNwbGF5VGV4dD48cmVjb3JkPjxyZWMtbnVtYmVyPjMwMTU8L3JlYy1udW1i
ZXI+PGZvcmVpZ24ta2V5cz48a2V5IGFwcD0iRU4iIGRiLWlkPSJlMmZ4dzUyc2dlemVwYmVzd2F5
eHRkeGY1enI1ZmFyZHQyd3giPjMwMTU8L2tleT48L2ZvcmVpZ24ta2V5cz48cmVmLXR5cGUgbmFt
ZT0iSm91cm5hbCBBcnRpY2xlIj4xNzwvcmVmLXR5cGU+PGNvbnRyaWJ1dG9ycz48YXV0aG9ycz48
YXV0aG9yPlJlc2VsYW5kLCBKLiBFLjwvYXV0aG9yPjxhdXRob3I+U3l2ZXJzZW4sIFUuPC9hdXRo
b3I+PGF1dGhvcj5CYWtrZSwgSS48L2F1dGhvcj48YXV0aG9yPlF2aWdzdGFkLCBHLjwvYXV0aG9y
PjxhdXRob3I+RWlkZSwgTC4gRy48L2F1dGhvcj48YXV0aG9yPkhqZXJ0bmVyLCBPLjwvYXV0aG9y
PjxhdXRob3I+R29yZGVsYWR6ZSwgSi4gTy48L2F1dGhvcj48YXV0aG9yPkRyZXZvbiwgQy4gQS48
L2F1dGhvcj48L2F1dGhvcnM+PC9jb250cmlidXRvcnM+PGF1dGgtYWRkcmVzcz5JbnN0aXR1dGUg
Zm9yIE51dHJpdGlvbiBSZXNlYXJjaCwgVW5pdmVyc2l0eSBvZiBPc2xvLCBOb3J3YXkuPC9hdXRo
LWFkZHJlc3M+PHRpdGxlcz48dGl0bGU+TGVwdGluIGlzIGV4cHJlc3NlZCBpbiBhbmQgc2VjcmV0
ZWQgZnJvbSBwcmltYXJ5IGN1bHR1cmVzIG9mIGh1bWFuIG9zdGVvYmxhc3RzIGFuZCBwcm9tb3Rl
cyBib25lIG1pbmVyYWxpemF0aW9uPC90aXRsZT48c2Vjb25kYXJ5LXRpdGxlPkogQm9uZSBNaW5l
ciBSZXM8L3NlY29uZGFyeS10aXRsZT48YWx0LXRpdGxlPkpvdXJuYWwgb2YgYm9uZSBhbmQgbWlu
ZXJhbCByZXNlYXJjaCA6IHRoZSBvZmZpY2lhbCBqb3VybmFsIG9mIHRoZSBBbWVyaWNhbiBTb2Np
ZXR5IGZvciBCb25lIGFuZCBNaW5lcmFsIFJlc2VhcmNoPC9hbHQtdGl0bGU+PC90aXRsZXM+PHBl
cmlvZGljYWw+PGZ1bGwtdGl0bGU+SiBCb25lIE1pbmVyIFJlczwvZnVsbC10aXRsZT48YWJici0x
PkpvdXJuYWwgb2YgYm9uZSBhbmQgbWluZXJhbCByZXNlYXJjaCA6IHRoZSBvZmZpY2lhbCBqb3Vy
bmFsIG9mIHRoZSBBbWVyaWNhbiBTb2NpZXR5IGZvciBCb25lIGFuZCBNaW5lcmFsIFJlc2VhcmNo
PC9hYmJyLTE+PC9wZXJpb2RpY2FsPjxhbHQtcGVyaW9kaWNhbD48ZnVsbC10aXRsZT5KIEJvbmUg
TWluZXIgUmVzPC9mdWxsLXRpdGxlPjxhYmJyLTE+Sm91cm5hbCBvZiBib25lIGFuZCBtaW5lcmFs
IHJlc2VhcmNoIDogdGhlIG9mZmljaWFsIGpvdXJuYWwgb2YgdGhlIEFtZXJpY2FuIFNvY2lldHkg
Zm9yIEJvbmUgYW5kIE1pbmVyYWwgUmVzZWFyY2g8L2FiYnItMT48L2FsdC1wZXJpb2RpY2FsPjxw
YWdlcz4xNDI2LTMzPC9wYWdlcz48dm9sdW1lPjE2PC92b2x1bWU+PG51bWJlcj44PC9udW1iZXI+
PGVkaXRpb24+MjAwMS8wOC8xNDwvZWRpdGlvbj48a2V5d29yZHM+PGtleXdvcmQ+M1QzIENlbGxz
PC9rZXl3b3JkPjxrZXl3b3JkPkFuaW1hbHM8L2tleXdvcmQ+PGtleXdvcmQ+Q2FsY2lmaWNhdGlv
biwgUGh5c2lvbG9naWMvZHJ1ZyBlZmZlY3RzLypwaHlzaW9sb2d5PC9rZXl3b3JkPjxrZXl3b3Jk
PkNhcnJpZXIgUHJvdGVpbnMvZ2VuZXRpY3M8L2tleXdvcmQ+PGtleXdvcmQ+Q2VsbHMsIEN1bHR1
cmVkPC9rZXl3b3JkPjxrZXl3b3JkPkZlbXVyL2N5dG9sb2d5PC9rZXl3b3JkPjxrZXl3b3JkPkdl
bmUgRXhwcmVzc2lvbjwva2V5d29yZD48a2V5d29yZD5IdW1hbnM8L2tleXdvcmQ+PGtleXdvcmQ+
SWxpdW0vY3l0b2xvZ3k8L2tleXdvcmQ+PGtleXdvcmQ+TGVwdGluL2dlbmV0aWNzLyptZXRhYm9s
aXNtL3BoYXJtYWNvbG9neS9waHlzaW9sb2d5PC9rZXl3b3JkPjxrZXl3b3JkPk1pY2U8L2tleXdv
cmQ+PGtleXdvcmQ+T3N0ZW9ibGFzdHMvY3l0b2xvZ3kvbWV0YWJvbGlzbS8qcGh5c2lvbG9neTwv
a2V5d29yZD48a2V5d29yZD4qUmVjZXB0b3JzLCBDZWxsIFN1cmZhY2U8L2tleXdvcmQ+PGtleXdv
cmQ+UmVjZXB0b3JzLCBMZXB0aW48L2tleXdvcmQ+PGtleXdvcmQ+UmVjb21iaW5hbnQgUHJvdGVp
bnMvcGhhcm1hY29sb2d5PC9rZXl3b3JkPjxrZXl3b3JkPlR1bW9yIENlbGxzLCBDdWx0dXJlZDwv
a2V5d29yZD48L2tleXdvcmRzPjxkYXRlcz48eWVhcj4yMDAxPC95ZWFyPjxwdWItZGF0ZXM+PGRh
dGU+QXVnPC9kYXRlPjwvcHViLWRhdGVzPjwvZGF0ZXM+PGlzYm4+MDg4NC0wNDMxIChQcmludCkm
I3hEOzA4ODQtMDQzMSAoTGlua2luZyk8L2lzYm4+PGFjY2Vzc2lvbi1udW0+MTE0OTk4NjU8L2Fj
Y2Vzc2lvbi1udW0+PHVybHM+PHJlbGF0ZWQtdXJscz48dXJsPmh0dHA6Ly93d3cubmNiaS5ubG0u
bmloLmdvdi9wdWJtZWQvMTE0OTk4NjU8L3VybD48L3JlbGF0ZWQtdXJscz48L3VybHM+PGVsZWN0
cm9uaWMtcmVzb3VyY2UtbnVtPjEwLjEzNTkvamJtci4yMDAxLjE2LjguMTQyNjwvZWxlY3Ryb25p
Yy1yZXNvdXJjZS1udW0+PGxhbmd1YWdlPmVuZzwvbGFuZ3VhZ2U+PC9yZWNvcmQ+PC9DaXRlPjwv
RW5kTm90ZT4A
</w:fldData>
        </w:fldChar>
      </w:r>
      <w:r w:rsidR="00C41A0A">
        <w:rPr>
          <w:sz w:val="24"/>
          <w:szCs w:val="24"/>
        </w:rPr>
        <w:instrText xml:space="preserve"> ADDIN EN.CITE </w:instrText>
      </w:r>
      <w:r w:rsidR="00E07ECA">
        <w:rPr>
          <w:sz w:val="24"/>
          <w:szCs w:val="24"/>
        </w:rPr>
        <w:fldChar w:fldCharType="begin">
          <w:fldData xml:space="preserve">PEVuZE5vdGU+PENpdGU+PEF1dGhvcj5SZXNlbGFuZDwvQXV0aG9yPjxZZWFyPjIwMDE8L1llYXI+
PFJlY051bT4zMDE1PC9SZWNOdW0+PERpc3BsYXlUZXh0PihSZXNlbGFuZCwgU3l2ZXJzZW4gZXQg
YWwuIDIwMDEpPC9EaXNwbGF5VGV4dD48cmVjb3JkPjxyZWMtbnVtYmVyPjMwMTU8L3JlYy1udW1i
ZXI+PGZvcmVpZ24ta2V5cz48a2V5IGFwcD0iRU4iIGRiLWlkPSJlMmZ4dzUyc2dlemVwYmVzd2F5
eHRkeGY1enI1ZmFyZHQyd3giPjMwMTU8L2tleT48L2ZvcmVpZ24ta2V5cz48cmVmLXR5cGUgbmFt
ZT0iSm91cm5hbCBBcnRpY2xlIj4xNzwvcmVmLXR5cGU+PGNvbnRyaWJ1dG9ycz48YXV0aG9ycz48
YXV0aG9yPlJlc2VsYW5kLCBKLiBFLjwvYXV0aG9yPjxhdXRob3I+U3l2ZXJzZW4sIFUuPC9hdXRo
b3I+PGF1dGhvcj5CYWtrZSwgSS48L2F1dGhvcj48YXV0aG9yPlF2aWdzdGFkLCBHLjwvYXV0aG9y
PjxhdXRob3I+RWlkZSwgTC4gRy48L2F1dGhvcj48YXV0aG9yPkhqZXJ0bmVyLCBPLjwvYXV0aG9y
PjxhdXRob3I+R29yZGVsYWR6ZSwgSi4gTy48L2F1dGhvcj48YXV0aG9yPkRyZXZvbiwgQy4gQS48
L2F1dGhvcj48L2F1dGhvcnM+PC9jb250cmlidXRvcnM+PGF1dGgtYWRkcmVzcz5JbnN0aXR1dGUg
Zm9yIE51dHJpdGlvbiBSZXNlYXJjaCwgVW5pdmVyc2l0eSBvZiBPc2xvLCBOb3J3YXkuPC9hdXRo
LWFkZHJlc3M+PHRpdGxlcz48dGl0bGU+TGVwdGluIGlzIGV4cHJlc3NlZCBpbiBhbmQgc2VjcmV0
ZWQgZnJvbSBwcmltYXJ5IGN1bHR1cmVzIG9mIGh1bWFuIG9zdGVvYmxhc3RzIGFuZCBwcm9tb3Rl
cyBib25lIG1pbmVyYWxpemF0aW9uPC90aXRsZT48c2Vjb25kYXJ5LXRpdGxlPkogQm9uZSBNaW5l
ciBSZXM8L3NlY29uZGFyeS10aXRsZT48YWx0LXRpdGxlPkpvdXJuYWwgb2YgYm9uZSBhbmQgbWlu
ZXJhbCByZXNlYXJjaCA6IHRoZSBvZmZpY2lhbCBqb3VybmFsIG9mIHRoZSBBbWVyaWNhbiBTb2Np
ZXR5IGZvciBCb25lIGFuZCBNaW5lcmFsIFJlc2VhcmNoPC9hbHQtdGl0bGU+PC90aXRsZXM+PHBl
cmlvZGljYWw+PGZ1bGwtdGl0bGU+SiBCb25lIE1pbmVyIFJlczwvZnVsbC10aXRsZT48YWJici0x
PkpvdXJuYWwgb2YgYm9uZSBhbmQgbWluZXJhbCByZXNlYXJjaCA6IHRoZSBvZmZpY2lhbCBqb3Vy
bmFsIG9mIHRoZSBBbWVyaWNhbiBTb2NpZXR5IGZvciBCb25lIGFuZCBNaW5lcmFsIFJlc2VhcmNo
PC9hYmJyLTE+PC9wZXJpb2RpY2FsPjxhbHQtcGVyaW9kaWNhbD48ZnVsbC10aXRsZT5KIEJvbmUg
TWluZXIgUmVzPC9mdWxsLXRpdGxlPjxhYmJyLTE+Sm91cm5hbCBvZiBib25lIGFuZCBtaW5lcmFs
IHJlc2VhcmNoIDogdGhlIG9mZmljaWFsIGpvdXJuYWwgb2YgdGhlIEFtZXJpY2FuIFNvY2lldHkg
Zm9yIEJvbmUgYW5kIE1pbmVyYWwgUmVzZWFyY2g8L2FiYnItMT48L2FsdC1wZXJpb2RpY2FsPjxw
YWdlcz4xNDI2LTMzPC9wYWdlcz48dm9sdW1lPjE2PC92b2x1bWU+PG51bWJlcj44PC9udW1iZXI+
PGVkaXRpb24+MjAwMS8wOC8xNDwvZWRpdGlvbj48a2V5d29yZHM+PGtleXdvcmQ+M1QzIENlbGxz
PC9rZXl3b3JkPjxrZXl3b3JkPkFuaW1hbHM8L2tleXdvcmQ+PGtleXdvcmQ+Q2FsY2lmaWNhdGlv
biwgUGh5c2lvbG9naWMvZHJ1ZyBlZmZlY3RzLypwaHlzaW9sb2d5PC9rZXl3b3JkPjxrZXl3b3Jk
PkNhcnJpZXIgUHJvdGVpbnMvZ2VuZXRpY3M8L2tleXdvcmQ+PGtleXdvcmQ+Q2VsbHMsIEN1bHR1
cmVkPC9rZXl3b3JkPjxrZXl3b3JkPkZlbXVyL2N5dG9sb2d5PC9rZXl3b3JkPjxrZXl3b3JkPkdl
bmUgRXhwcmVzc2lvbjwva2V5d29yZD48a2V5d29yZD5IdW1hbnM8L2tleXdvcmQ+PGtleXdvcmQ+
SWxpdW0vY3l0b2xvZ3k8L2tleXdvcmQ+PGtleXdvcmQ+TGVwdGluL2dlbmV0aWNzLyptZXRhYm9s
aXNtL3BoYXJtYWNvbG9neS9waHlzaW9sb2d5PC9rZXl3b3JkPjxrZXl3b3JkPk1pY2U8L2tleXdv
cmQ+PGtleXdvcmQ+T3N0ZW9ibGFzdHMvY3l0b2xvZ3kvbWV0YWJvbGlzbS8qcGh5c2lvbG9neTwv
a2V5d29yZD48a2V5d29yZD4qUmVjZXB0b3JzLCBDZWxsIFN1cmZhY2U8L2tleXdvcmQ+PGtleXdv
cmQ+UmVjZXB0b3JzLCBMZXB0aW48L2tleXdvcmQ+PGtleXdvcmQ+UmVjb21iaW5hbnQgUHJvdGVp
bnMvcGhhcm1hY29sb2d5PC9rZXl3b3JkPjxrZXl3b3JkPlR1bW9yIENlbGxzLCBDdWx0dXJlZDwv
a2V5d29yZD48L2tleXdvcmRzPjxkYXRlcz48eWVhcj4yMDAxPC95ZWFyPjxwdWItZGF0ZXM+PGRh
dGU+QXVnPC9kYXRlPjwvcHViLWRhdGVzPjwvZGF0ZXM+PGlzYm4+MDg4NC0wNDMxIChQcmludCkm
I3hEOzA4ODQtMDQzMSAoTGlua2luZyk8L2lzYm4+PGFjY2Vzc2lvbi1udW0+MTE0OTk4NjU8L2Fj
Y2Vzc2lvbi1udW0+PHVybHM+PHJlbGF0ZWQtdXJscz48dXJsPmh0dHA6Ly93d3cubmNiaS5ubG0u
bmloLmdvdi9wdWJtZWQvMTE0OTk4NjU8L3VybD48L3JlbGF0ZWQtdXJscz48L3VybHM+PGVsZWN0
cm9uaWMtcmVzb3VyY2UtbnVtPjEwLjEzNTkvamJtci4yMDAxLjE2LjguMTQyNjwvZWxlY3Ryb25p
Yy1yZXNvdXJjZS1udW0+PGxhbmd1YWdlPmVuZzwvbGFuZ3VhZ2U+PC9yZWNvcmQ+PC9DaXRlPjwv
RW5kTm90ZT4A
</w:fldData>
        </w:fldChar>
      </w:r>
      <w:r w:rsidR="00C41A0A">
        <w:rPr>
          <w:sz w:val="24"/>
          <w:szCs w:val="24"/>
        </w:rPr>
        <w:instrText xml:space="preserve"> ADDIN EN.CITE.DATA </w:instrText>
      </w:r>
      <w:r w:rsidR="00E07ECA">
        <w:rPr>
          <w:sz w:val="24"/>
          <w:szCs w:val="24"/>
        </w:rPr>
      </w:r>
      <w:r w:rsidR="00E07ECA">
        <w:rPr>
          <w:sz w:val="24"/>
          <w:szCs w:val="24"/>
        </w:rPr>
        <w:fldChar w:fldCharType="end"/>
      </w:r>
      <w:r w:rsidR="00E07ECA">
        <w:rPr>
          <w:sz w:val="24"/>
          <w:szCs w:val="24"/>
        </w:rPr>
      </w:r>
      <w:r w:rsidR="00E07ECA">
        <w:rPr>
          <w:sz w:val="24"/>
          <w:szCs w:val="24"/>
        </w:rPr>
        <w:fldChar w:fldCharType="separate"/>
      </w:r>
      <w:r w:rsidR="00C41A0A">
        <w:rPr>
          <w:noProof/>
          <w:sz w:val="24"/>
          <w:szCs w:val="24"/>
        </w:rPr>
        <w:t>(</w:t>
      </w:r>
      <w:hyperlink w:anchor="_ENREF_229" w:tooltip="Reseland, 2001 #3015" w:history="1">
        <w:r w:rsidR="00897281">
          <w:rPr>
            <w:noProof/>
            <w:sz w:val="24"/>
            <w:szCs w:val="24"/>
          </w:rPr>
          <w:t>Reseland, Syversen et al. 2001</w:t>
        </w:r>
      </w:hyperlink>
      <w:r w:rsidR="00C41A0A">
        <w:rPr>
          <w:noProof/>
          <w:sz w:val="24"/>
          <w:szCs w:val="24"/>
        </w:rPr>
        <w:t>)</w:t>
      </w:r>
      <w:r w:rsidR="00E07ECA">
        <w:rPr>
          <w:sz w:val="24"/>
          <w:szCs w:val="24"/>
        </w:rPr>
        <w:fldChar w:fldCharType="end"/>
      </w:r>
      <w:r w:rsidR="00E75745">
        <w:rPr>
          <w:sz w:val="24"/>
          <w:szCs w:val="24"/>
        </w:rPr>
        <w:t>.</w:t>
      </w:r>
      <w:r>
        <w:rPr>
          <w:sz w:val="24"/>
          <w:szCs w:val="24"/>
        </w:rPr>
        <w:t xml:space="preserve">   </w:t>
      </w:r>
    </w:p>
    <w:p w14:paraId="00770362" w14:textId="77777777" w:rsidR="00435C29" w:rsidRPr="00435C29" w:rsidRDefault="007C111E" w:rsidP="00435C29">
      <w:pPr>
        <w:spacing w:line="480" w:lineRule="auto"/>
        <w:jc w:val="both"/>
        <w:rPr>
          <w:sz w:val="24"/>
          <w:szCs w:val="24"/>
        </w:rPr>
      </w:pPr>
      <w:r>
        <w:rPr>
          <w:sz w:val="24"/>
          <w:szCs w:val="24"/>
        </w:rPr>
        <w:t xml:space="preserve">Once again individuals with AN are overriding the body’s normal homeostatic role to maintain weight within a healthy range, which further highlights the multifactorial complexity of this illness. </w:t>
      </w:r>
    </w:p>
    <w:p w14:paraId="70C97787" w14:textId="77777777" w:rsidR="00641EDF" w:rsidRDefault="006A1614" w:rsidP="00877334">
      <w:pPr>
        <w:pStyle w:val="Heading3"/>
      </w:pPr>
      <w:bookmarkStart w:id="52" w:name="_Toc373236978"/>
      <w:bookmarkStart w:id="53" w:name="_Toc373237426"/>
      <w:bookmarkStart w:id="54" w:name="_Toc384718829"/>
      <w:r>
        <w:t>1.7.8</w:t>
      </w:r>
      <w:r w:rsidR="007251AA">
        <w:t xml:space="preserve"> </w:t>
      </w:r>
      <w:r w:rsidR="00641EDF">
        <w:t>Serotonin</w:t>
      </w:r>
      <w:bookmarkEnd w:id="52"/>
      <w:bookmarkEnd w:id="53"/>
      <w:bookmarkEnd w:id="54"/>
    </w:p>
    <w:p w14:paraId="7BFB6755" w14:textId="77777777" w:rsidR="004D10B1" w:rsidRPr="004D10B1" w:rsidRDefault="004D10B1" w:rsidP="004D10B1"/>
    <w:p w14:paraId="76B825D5" w14:textId="77777777" w:rsidR="00D03221" w:rsidRDefault="00641EDF" w:rsidP="00940EEE">
      <w:pPr>
        <w:spacing w:after="0" w:line="480" w:lineRule="auto"/>
        <w:jc w:val="both"/>
        <w:rPr>
          <w:rFonts w:cstheme="minorHAnsi"/>
          <w:sz w:val="24"/>
          <w:szCs w:val="24"/>
        </w:rPr>
      </w:pPr>
      <w:r>
        <w:rPr>
          <w:rFonts w:cstheme="minorHAnsi"/>
          <w:sz w:val="24"/>
          <w:szCs w:val="24"/>
        </w:rPr>
        <w:t xml:space="preserve">Abnormalities in serotonergic neurotransmission have received much attention over the past decade. Several lines of reasoning have suggested that disturbances of serotonin (5-hydroxytryptamine [5-HT]) function are important in understanding the neuropathophysiological basis of eating disorders, including serotonin’s role in: feeding, dieting, mood, anxiety, obsessionality, perfectionism, behavioural inhibition, harm avoidance and social status </w:t>
      </w:r>
      <w:r w:rsidR="00E07ECA">
        <w:rPr>
          <w:rFonts w:cstheme="minorHAnsi"/>
          <w:sz w:val="24"/>
          <w:szCs w:val="24"/>
        </w:rPr>
        <w:fldChar w:fldCharType="begin"/>
      </w:r>
      <w:r w:rsidR="00C41A0A">
        <w:rPr>
          <w:rFonts w:cstheme="minorHAnsi"/>
          <w:sz w:val="24"/>
          <w:szCs w:val="24"/>
        </w:rPr>
        <w:instrText xml:space="preserve"> ADDIN EN.CITE &lt;EndNote&gt;&lt;Cite&gt;&lt;Author&gt;Brewerton&lt;/Author&gt;&lt;Year&gt;2012&lt;/Year&gt;&lt;RecNum&gt;2953&lt;/RecNum&gt;&lt;DisplayText&gt;(Brewerton 2012)&lt;/DisplayText&gt;&lt;record&gt;&lt;rec-number&gt;2953&lt;/rec-number&gt;&lt;foreign-keys&gt;&lt;key app="EN" db-id="e2fxw52sgezepbeswayxtdxf5zr5fardt2wx"&gt;2953&lt;/key&gt;&lt;/foreign-keys&gt;&lt;ref-type name="Journal Article"&gt;17&lt;/ref-type&gt;&lt;contributors&gt;&lt;authors&gt;&lt;author&gt;Brewerton, T. D.&lt;/author&gt;&lt;/authors&gt;&lt;/contributors&gt;&lt;auth-address&gt;Department of Psychiatry and Behavioral Sciences, Medical University of South Carolina, Charleston, SC, USA. drtimothybrewerton@gmail.com&lt;/auth-address&gt;&lt;titles&gt;&lt;title&gt;Antipsychotic agents in the treatment of anorexia nervosa: neuropsychopharmacologic rationale and evidence from controlled trials&lt;/title&gt;&lt;secondary-title&gt;Curr Psychiatry Rep&lt;/secondary-title&gt;&lt;alt-title&gt;Current psychiatry reports&lt;/alt-title&gt;&lt;/titles&gt;&lt;periodical&gt;&lt;full-title&gt;Curr Psychiatry Rep&lt;/full-title&gt;&lt;abbr-1&gt;Current psychiatry reports&lt;/abbr-1&gt;&lt;/periodical&gt;&lt;alt-periodical&gt;&lt;full-title&gt;Curr Psychiatry Rep&lt;/full-title&gt;&lt;abbr-1&gt;Current psychiatry reports&lt;/abbr-1&gt;&lt;/alt-periodical&gt;&lt;pages&gt;398-405&lt;/pages&gt;&lt;volume&gt;14&lt;/volume&gt;&lt;number&gt;4&lt;/number&gt;&lt;edition&gt;2012/05/26&lt;/edition&gt;&lt;keywords&gt;&lt;keyword&gt;Anorexia Nervosa/*drug therapy/physiopathology&lt;/keyword&gt;&lt;keyword&gt;Antipsychotic Agents/*pharmacology/therapeutic use&lt;/keyword&gt;&lt;keyword&gt;Brain-Derived Neurotrophic Factor/physiology&lt;/keyword&gt;&lt;keyword&gt;Dopamine/physiology&lt;/keyword&gt;&lt;keyword&gt;Humans&lt;/keyword&gt;&lt;keyword&gt;Neurotransmitter Agents/*pharmacology&lt;/keyword&gt;&lt;keyword&gt;Randomized Controlled Trials as Topic&lt;/keyword&gt;&lt;keyword&gt;Serotonin/physiology&lt;/keyword&gt;&lt;keyword&gt;Synaptic Transmission/drug effects&lt;/keyword&gt;&lt;/keywords&gt;&lt;dates&gt;&lt;year&gt;2012&lt;/year&gt;&lt;pub-dates&gt;&lt;date&gt;Aug&lt;/date&gt;&lt;/pub-dates&gt;&lt;/dates&gt;&lt;isbn&gt;1535-1645 (Electronic)&amp;#xD;1523-3812 (Linking)&lt;/isbn&gt;&lt;accession-num&gt;22628000&lt;/accession-num&gt;&lt;work-type&gt;Review&lt;/work-type&gt;&lt;urls&gt;&lt;related-urls&gt;&lt;url&gt;http://www.ncbi.nlm.nih.gov/pubmed/22628000&lt;/url&gt;&lt;/related-urls&gt;&lt;/urls&gt;&lt;electronic-resource-num&gt;10.1007/s11920-012-0287-6&lt;/electronic-resource-num&gt;&lt;language&gt;eng&lt;/language&gt;&lt;/record&gt;&lt;/Cite&gt;&lt;/EndNote&gt;</w:instrText>
      </w:r>
      <w:r w:rsidR="00E07ECA">
        <w:rPr>
          <w:rFonts w:cstheme="minorHAnsi"/>
          <w:sz w:val="24"/>
          <w:szCs w:val="24"/>
        </w:rPr>
        <w:fldChar w:fldCharType="separate"/>
      </w:r>
      <w:r w:rsidR="00C41A0A">
        <w:rPr>
          <w:rFonts w:cstheme="minorHAnsi"/>
          <w:noProof/>
          <w:sz w:val="24"/>
          <w:szCs w:val="24"/>
        </w:rPr>
        <w:t>(</w:t>
      </w:r>
      <w:hyperlink w:anchor="_ENREF_27" w:tooltip="Brewerton, 2012 #2953" w:history="1">
        <w:r w:rsidR="00897281">
          <w:rPr>
            <w:rFonts w:cstheme="minorHAnsi"/>
            <w:noProof/>
            <w:sz w:val="24"/>
            <w:szCs w:val="24"/>
          </w:rPr>
          <w:t>Brewerton 2012</w:t>
        </w:r>
      </w:hyperlink>
      <w:r w:rsidR="00C41A0A">
        <w:rPr>
          <w:rFonts w:cstheme="minorHAnsi"/>
          <w:noProof/>
          <w:sz w:val="24"/>
          <w:szCs w:val="24"/>
        </w:rPr>
        <w:t>)</w:t>
      </w:r>
      <w:r w:rsidR="00E07ECA">
        <w:rPr>
          <w:rFonts w:cstheme="minorHAnsi"/>
          <w:sz w:val="24"/>
          <w:szCs w:val="24"/>
        </w:rPr>
        <w:fldChar w:fldCharType="end"/>
      </w:r>
      <w:r w:rsidR="00D03221">
        <w:rPr>
          <w:rFonts w:cstheme="minorHAnsi"/>
          <w:sz w:val="24"/>
          <w:szCs w:val="24"/>
        </w:rPr>
        <w:t>.</w:t>
      </w:r>
    </w:p>
    <w:p w14:paraId="11904342" w14:textId="77777777" w:rsidR="001A2711" w:rsidRDefault="001A2711" w:rsidP="00940EEE">
      <w:pPr>
        <w:spacing w:after="0" w:line="480" w:lineRule="auto"/>
        <w:jc w:val="both"/>
        <w:rPr>
          <w:rFonts w:cstheme="minorHAnsi"/>
          <w:sz w:val="24"/>
          <w:szCs w:val="24"/>
        </w:rPr>
      </w:pPr>
    </w:p>
    <w:p w14:paraId="6670FD96" w14:textId="77777777" w:rsidR="00641EDF" w:rsidRPr="00C724AA" w:rsidRDefault="00940FE2" w:rsidP="00940EEE">
      <w:pPr>
        <w:spacing w:after="0" w:line="480" w:lineRule="auto"/>
        <w:jc w:val="both"/>
        <w:rPr>
          <w:rFonts w:cstheme="minorHAnsi"/>
          <w:sz w:val="24"/>
          <w:szCs w:val="24"/>
        </w:rPr>
      </w:pPr>
      <w:r>
        <w:rPr>
          <w:rFonts w:cstheme="minorHAnsi"/>
          <w:sz w:val="24"/>
          <w:szCs w:val="24"/>
        </w:rPr>
        <w:t xml:space="preserve">A study by Bailer et al (2004) </w:t>
      </w:r>
      <w:r w:rsidR="00A23D0F">
        <w:rPr>
          <w:rFonts w:cstheme="minorHAnsi"/>
          <w:sz w:val="24"/>
          <w:szCs w:val="24"/>
        </w:rPr>
        <w:t>u</w:t>
      </w:r>
      <w:r w:rsidR="00C34D95">
        <w:rPr>
          <w:rFonts w:cstheme="minorHAnsi"/>
          <w:sz w:val="24"/>
          <w:szCs w:val="24"/>
        </w:rPr>
        <w:t>s</w:t>
      </w:r>
      <w:r>
        <w:rPr>
          <w:rFonts w:cstheme="minorHAnsi"/>
          <w:sz w:val="24"/>
          <w:szCs w:val="24"/>
        </w:rPr>
        <w:t xml:space="preserve">ed </w:t>
      </w:r>
      <w:r w:rsidR="00C34D95">
        <w:rPr>
          <w:rFonts w:cstheme="minorHAnsi"/>
          <w:sz w:val="24"/>
          <w:szCs w:val="24"/>
        </w:rPr>
        <w:t>a positron emission tomography to</w:t>
      </w:r>
      <w:r w:rsidR="00877334">
        <w:rPr>
          <w:rFonts w:cstheme="minorHAnsi"/>
          <w:sz w:val="24"/>
          <w:szCs w:val="24"/>
        </w:rPr>
        <w:t xml:space="preserve"> monitor 5-HT2A receptor</w:t>
      </w:r>
      <w:r w:rsidR="001A2711">
        <w:rPr>
          <w:rFonts w:cstheme="minorHAnsi"/>
          <w:sz w:val="24"/>
          <w:szCs w:val="24"/>
        </w:rPr>
        <w:t>s in the central nervous system</w:t>
      </w:r>
      <w:r w:rsidR="00877334">
        <w:rPr>
          <w:rFonts w:cstheme="minorHAnsi"/>
          <w:sz w:val="24"/>
          <w:szCs w:val="24"/>
        </w:rPr>
        <w:t xml:space="preserve">, which has been implicated in the modulation of feeding and mood </w:t>
      </w:r>
      <w:r w:rsidR="00E07ECA">
        <w:rPr>
          <w:rFonts w:cstheme="minorHAnsi"/>
          <w:sz w:val="24"/>
          <w:szCs w:val="24"/>
        </w:rPr>
        <w:fldChar w:fldCharType="begin"/>
      </w:r>
      <w:r w:rsidR="00C41A0A">
        <w:rPr>
          <w:rFonts w:cstheme="minorHAnsi"/>
          <w:sz w:val="24"/>
          <w:szCs w:val="24"/>
        </w:rPr>
        <w:instrText xml:space="preserve"> ADDIN EN.CITE &lt;EndNote&gt;&lt;Cite&gt;&lt;Author&gt;Simansky&lt;/Author&gt;&lt;Year&gt;1996&lt;/Year&gt;&lt;RecNum&gt;2952&lt;/RecNum&gt;&lt;DisplayText&gt;(Simansky 1996)&lt;/DisplayText&gt;&lt;record&gt;&lt;rec-number&gt;2952&lt;/rec-number&gt;&lt;foreign-keys&gt;&lt;key app="EN" db-id="e2fxw52sgezepbeswayxtdxf5zr5fardt2wx"&gt;2952&lt;/key&gt;&lt;/foreign-keys&gt;&lt;ref-type name="Journal Article"&gt;17&lt;/ref-type&gt;&lt;contributors&gt;&lt;authors&gt;&lt;author&gt;Simansky, K. J.&lt;/author&gt;&lt;/authors&gt;&lt;/contributors&gt;&lt;auth-address&gt;Department of Pharmacology, Medical College of Pennsylvania and Hahnemann University, Philadelphia 19129, USA.&lt;/auth-address&gt;&lt;titles&gt;&lt;title&gt;Serotonergic control of the organization of feeding and satiety&lt;/title&gt;&lt;secondary-title&gt;Behav Brain Res&lt;/secondary-title&gt;&lt;alt-title&gt;Behavioural brain research&lt;/alt-title&gt;&lt;/titles&gt;&lt;periodical&gt;&lt;full-title&gt;Behav Brain Res&lt;/full-title&gt;&lt;abbr-1&gt;Behavioural brain research&lt;/abbr-1&gt;&lt;/periodical&gt;&lt;alt-periodical&gt;&lt;full-title&gt;Behav Brain Res&lt;/full-title&gt;&lt;abbr-1&gt;Behavioural brain research&lt;/abbr-1&gt;&lt;/alt-periodical&gt;&lt;pages&gt;37-42&lt;/pages&gt;&lt;volume&gt;73&lt;/volume&gt;&lt;number&gt;1-2&lt;/number&gt;&lt;edition&gt;1996/01/01&lt;/edition&gt;&lt;keywords&gt;&lt;keyword&gt;Animals&lt;/keyword&gt;&lt;keyword&gt;Central Nervous System/physiology&lt;/keyword&gt;&lt;keyword&gt;Feeding Behavior/*physiology&lt;/keyword&gt;&lt;keyword&gt;Humans&lt;/keyword&gt;&lt;keyword&gt;Satiety Response/*physiology&lt;/keyword&gt;&lt;keyword&gt;Serotonin/*physiology&lt;/keyword&gt;&lt;/keywords&gt;&lt;dates&gt;&lt;year&gt;1996&lt;/year&gt;&lt;/dates&gt;&lt;isbn&gt;0166-4328 (Print)&amp;#xD;0166-4328 (Linking)&lt;/isbn&gt;&lt;accession-num&gt;8788474&lt;/accession-num&gt;&lt;work-type&gt;Research Support, U.S. Gov&amp;apos;t, P.H.S.&amp;#xD;Review&lt;/work-type&gt;&lt;urls&gt;&lt;related-urls&gt;&lt;url&gt;http://www.ncbi.nlm.nih.gov/pubmed/8788474&lt;/url&gt;&lt;/related-urls&gt;&lt;/urls&gt;&lt;language&gt;eng&lt;/language&gt;&lt;/record&gt;&lt;/Cite&gt;&lt;/EndNote&gt;</w:instrText>
      </w:r>
      <w:r w:rsidR="00E07ECA">
        <w:rPr>
          <w:rFonts w:cstheme="minorHAnsi"/>
          <w:sz w:val="24"/>
          <w:szCs w:val="24"/>
        </w:rPr>
        <w:fldChar w:fldCharType="separate"/>
      </w:r>
      <w:r w:rsidR="00C41A0A">
        <w:rPr>
          <w:rFonts w:cstheme="minorHAnsi"/>
          <w:noProof/>
          <w:sz w:val="24"/>
          <w:szCs w:val="24"/>
        </w:rPr>
        <w:t>(</w:t>
      </w:r>
      <w:hyperlink w:anchor="_ENREF_259" w:tooltip="Simansky, 1996 #2952" w:history="1">
        <w:r w:rsidR="00897281">
          <w:rPr>
            <w:rFonts w:cstheme="minorHAnsi"/>
            <w:noProof/>
            <w:sz w:val="24"/>
            <w:szCs w:val="24"/>
          </w:rPr>
          <w:t>Simansky 1996</w:t>
        </w:r>
      </w:hyperlink>
      <w:r w:rsidR="00C41A0A">
        <w:rPr>
          <w:rFonts w:cstheme="minorHAnsi"/>
          <w:noProof/>
          <w:sz w:val="24"/>
          <w:szCs w:val="24"/>
        </w:rPr>
        <w:t>)</w:t>
      </w:r>
      <w:r w:rsidR="00E07ECA">
        <w:rPr>
          <w:rFonts w:cstheme="minorHAnsi"/>
          <w:sz w:val="24"/>
          <w:szCs w:val="24"/>
        </w:rPr>
        <w:fldChar w:fldCharType="end"/>
      </w:r>
      <w:r w:rsidR="00877334">
        <w:rPr>
          <w:rFonts w:cstheme="minorHAnsi"/>
          <w:sz w:val="24"/>
          <w:szCs w:val="24"/>
        </w:rPr>
        <w:t>. Bailer et al (2004)</w:t>
      </w:r>
      <w:r w:rsidR="006C45F7">
        <w:rPr>
          <w:rFonts w:cstheme="minorHAnsi"/>
          <w:sz w:val="24"/>
          <w:szCs w:val="24"/>
        </w:rPr>
        <w:t xml:space="preserve"> monitored these receptors in 10 females who had been weight restored for more than one year</w:t>
      </w:r>
      <w:r w:rsidR="005E6B0B">
        <w:rPr>
          <w:rFonts w:cstheme="minorHAnsi"/>
          <w:sz w:val="24"/>
          <w:szCs w:val="24"/>
        </w:rPr>
        <w:t xml:space="preserve"> and compared to 16 healthy controls</w:t>
      </w:r>
      <w:r w:rsidR="006C45F7">
        <w:rPr>
          <w:rFonts w:cstheme="minorHAnsi"/>
          <w:sz w:val="24"/>
          <w:szCs w:val="24"/>
        </w:rPr>
        <w:t>. They found that altered 5-HT neural system</w:t>
      </w:r>
      <w:r w:rsidR="00D03221">
        <w:rPr>
          <w:rFonts w:cstheme="minorHAnsi"/>
          <w:sz w:val="24"/>
          <w:szCs w:val="24"/>
        </w:rPr>
        <w:t xml:space="preserve"> </w:t>
      </w:r>
      <w:r w:rsidR="006C45F7">
        <w:rPr>
          <w:rFonts w:cstheme="minorHAnsi"/>
          <w:sz w:val="24"/>
          <w:szCs w:val="24"/>
        </w:rPr>
        <w:t>activity persist</w:t>
      </w:r>
      <w:r w:rsidR="001A2711">
        <w:rPr>
          <w:rFonts w:cstheme="minorHAnsi"/>
          <w:sz w:val="24"/>
          <w:szCs w:val="24"/>
        </w:rPr>
        <w:t>ed</w:t>
      </w:r>
      <w:r w:rsidR="006C45F7">
        <w:rPr>
          <w:rFonts w:cstheme="minorHAnsi"/>
          <w:sz w:val="24"/>
          <w:szCs w:val="24"/>
        </w:rPr>
        <w:t xml:space="preserve"> after recovery, supporting the possibility that this maybe a trait-related disturbance that contributes to the pathophysiology of AN.</w:t>
      </w:r>
      <w:r w:rsidR="00641EDF">
        <w:rPr>
          <w:rFonts w:cstheme="minorHAnsi"/>
          <w:sz w:val="24"/>
          <w:szCs w:val="24"/>
        </w:rPr>
        <w:t xml:space="preserve"> </w:t>
      </w:r>
      <w:r w:rsidR="005E6B0B">
        <w:rPr>
          <w:rFonts w:cstheme="minorHAnsi"/>
          <w:sz w:val="24"/>
          <w:szCs w:val="24"/>
        </w:rPr>
        <w:t>Furthermore, 5-HT2A was negatively associated with drive for thinness and novelty-seeking and positively correlated with harm avoidance</w:t>
      </w:r>
      <w:r w:rsidR="00E75745">
        <w:rPr>
          <w:rFonts w:cstheme="minorHAnsi"/>
          <w:sz w:val="24"/>
          <w:szCs w:val="24"/>
        </w:rPr>
        <w:t xml:space="preserve"> (r=0.43, P=0.03) </w:t>
      </w:r>
      <w:r w:rsidR="00E07ECA">
        <w:rPr>
          <w:rFonts w:cstheme="minorHAnsi"/>
          <w:sz w:val="24"/>
          <w:szCs w:val="24"/>
        </w:rPr>
        <w:fldChar w:fldCharType="begin">
          <w:fldData xml:space="preserve">PEVuZE5vdGU+PENpdGU+PEF1dGhvcj5CYWlsZXI8L0F1dGhvcj48WWVhcj4yMDA0PC9ZZWFyPjxS
ZWNOdW0+Mjk1MTwvUmVjTnVtPjxEaXNwbGF5VGV4dD4oQmFpbGVyLCBQcmljZSBldCBhbC4gMjAw
NCk8L0Rpc3BsYXlUZXh0PjxyZWNvcmQ+PHJlYy1udW1iZXI+Mjk1MTwvcmVjLW51bWJlcj48Zm9y
ZWlnbi1rZXlzPjxrZXkgYXBwPSJFTiIgZGItaWQ9ImUyZnh3NTJzZ2V6ZXBiZXN3YXl4dGR4ZjV6
cjVmYXJkdDJ3eCI+Mjk1MTwva2V5PjwvZm9yZWlnbi1rZXlzPjxyZWYtdHlwZSBuYW1lPSJKb3Vy
bmFsIEFydGljbGUiPjE3PC9yZWYtdHlwZT48Y29udHJpYnV0b3JzPjxhdXRob3JzPjxhdXRob3I+
QmFpbGVyLCBVLiBGLjwvYXV0aG9yPjxhdXRob3I+UHJpY2UsIEouIEMuPC9hdXRob3I+PGF1dGhv
cj5NZWx0emVyLCBDLiBDLjwvYXV0aG9yPjxhdXRob3I+TWF0aGlzLCBDLiBBLjwvYXV0aG9yPjxh
dXRob3I+RnJhbmssIEcuIEsuPC9hdXRob3I+PGF1dGhvcj5XZWlzc2ZlbGQsIEwuPC9hdXRob3I+
PGF1dGhvcj5NY0NvbmFoYSwgQy4gVy48L2F1dGhvcj48YXV0aG9yPkhlbnJ5LCBTLiBFLjwvYXV0
aG9yPjxhdXRob3I+QnJvb2tzLUFjaGVuYmFjaCwgUy48L2F1dGhvcj48YXV0aG9yPkJhcmJhcmlj
aCwgTi4gQy48L2F1dGhvcj48YXV0aG9yPktheWUsIFcuIEguPC9hdXRob3I+PC9hdXRob3JzPjwv
Y29udHJpYnV0b3JzPjxhdXRoLWFkZHJlc3M+RGVwYXJ0bWVudCBvZiBQc3ljaGlhdHJ5LCBTY2hv
b2wgb2YgTWVkaWNpbmUsIFVuaXZlcnNpdHkgb2YgUGl0dHNidXJnaCwgV2VzdGVybiBQc3ljaGlh
dHJpYyBJbnN0aXR1dGUgYW5kIENsaW5pYywgUGl0dHNidXJnaCwgUEEgMTUyMTMsIFVTQS48L2F1
dGgtYWRkcmVzcz48dGl0bGVzPjx0aXRsZT5BbHRlcmVkIDUtSFQoMkEpIHJlY2VwdG9yIGJpbmRp
bmcgYWZ0ZXIgcmVjb3ZlcnkgZnJvbSBidWxpbWlhLXR5cGUgYW5vcmV4aWEgbmVydm9zYTogcmVs
YXRpb25zaGlwcyB0byBoYXJtIGF2b2lkYW5jZSBhbmQgZHJpdmUgZm9yIHRoaW5uZXNzPC90aXRs
ZT48c2Vjb25kYXJ5LXRpdGxlPk5ldXJvcHN5Y2hvcGhhcm1hY29sb2d5PC9zZWNvbmRhcnktdGl0
bGU+PGFsdC10aXRsZT5OZXVyb3BzeWNob3BoYXJtYWNvbG9neSA6IG9mZmljaWFsIHB1YmxpY2F0
aW9uIG9mIHRoZSBBbWVyaWNhbiBDb2xsZWdlIG9mIE5ldXJvcHN5Y2hvcGhhcm1hY29sb2d5PC9h
bHQtdGl0bGU+PC90aXRsZXM+PHBlcmlvZGljYWw+PGZ1bGwtdGl0bGU+TmV1cm9wc3ljaG9waGFy
bWFjb2xvZ3k8L2Z1bGwtdGl0bGU+PGFiYnItMT5OZXVyb3BzeWNob3BoYXJtYWNvbG9neSA6IG9m
ZmljaWFsIHB1YmxpY2F0aW9uIG9mIHRoZSBBbWVyaWNhbiBDb2xsZWdlIG9mIE5ldXJvcHN5Y2hv
cGhhcm1hY29sb2d5PC9hYmJyLTE+PC9wZXJpb2RpY2FsPjxhbHQtcGVyaW9kaWNhbD48ZnVsbC10
aXRsZT5OZXVyb3BzeWNob3BoYXJtYWNvbG9neTwvZnVsbC10aXRsZT48YWJici0xPk5ldXJvcHN5
Y2hvcGhhcm1hY29sb2d5IDogb2ZmaWNpYWwgcHVibGljYXRpb24gb2YgdGhlIEFtZXJpY2FuIENv
bGxlZ2Ugb2YgTmV1cm9wc3ljaG9waGFybWFjb2xvZ3k8L2FiYnItMT48L2FsdC1wZXJpb2RpY2Fs
PjxwYWdlcz4xMTQzLTU1PC9wYWdlcz48dm9sdW1lPjI5PC92b2x1bWU+PG51bWJlcj42PC9udW1i
ZXI+PGVkaXRpb24+MjAwNC8wNC8wMTwvZWRpdGlvbj48a2V5d29yZHM+PGtleXdvcmQ+QWR1bHQ8
L2tleXdvcmQ+PGtleXdvcmQ+QWdlIEZhY3RvcnM8L2tleXdvcmQ+PGtleXdvcmQ+QW5vcmV4aWEg
TmVydm9zYS9tZXRhYm9saXNtL3BoeXNpb3BhdGhvbG9neS9yYWRpb251Y2xpZGUgaW1hZ2luZzwv
a2V5d29yZD48a2V5d29yZD5CcmFpbi9hbmF0b215ICZhbXA7IGhpc3RvbG9neS9yYWRpb251Y2xp
ZGUgaW1hZ2luZzwva2V5d29yZD48a2V5d29yZD5CcmFpbiBNYXBwaW5nPC9rZXl3b3JkPjxrZXl3
b3JkPkJ1bGltaWEvKm1ldGFib2xpc20vcGh5c2lvcGF0aG9sb2d5L3JhZGlvbnVjbGlkZSBpbWFn
aW5nPC9rZXl3b3JkPjxrZXl3b3JkPipEcml2ZTwva2V5d29yZD48a2V5d29yZD5GZW1hbGU8L2tl
eXdvcmQ+PGtleXdvcmQ+Rmx1b3JpbmUgUmFkaW9pc290b3Blcy9waGFybWFjb2tpbmV0aWNzPC9r
ZXl3b3JkPjxrZXl3b3JkPkhhcm0gUmVkdWN0aW9uLypwaHlzaW9sb2d5PC9rZXl3b3JkPjxrZXl3
b3JkPkh1bWFuczwva2V5d29yZD48a2V5d29yZD5LZXRhbnNlcmluLyphbmFsb2dzICZhbXA7IGRl
cml2YXRpdmVzL3BoYXJtYWNva2luZXRpY3M8L2tleXdvcmQ+PGtleXdvcmQ+UHJvdGVpbiBCaW5k
aW5nL2RydWcgZWZmZWN0czwva2V5d29yZD48a2V5d29yZD5SZWNlcHRvciwgU2Vyb3RvbmluLCA1
LUhUMkEvKm1ldGFib2xpc208L2tleXdvcmQ+PGtleXdvcmQ+U2Vyb3RvbmluIDUtSFQyIFJlY2Vw
dG9yIEFudGFnb25pc3RzPC9rZXl3b3JkPjxrZXl3b3JkPlRoaW5uZXNzLyptZXRhYm9saXNtL3Bo
eXNpb3BhdGhvbG9neTwva2V5d29yZD48a2V5d29yZD5UaW1lIEZhY3RvcnM8L2tleXdvcmQ+PGtl
eXdvcmQ+VG9tb2dyYXBoeSwgRW1pc3Npb24tQ29tcHV0ZWQvbWV0aG9kczwva2V5d29yZD48L2tl
eXdvcmRzPjxkYXRlcz48eWVhcj4yMDA0PC95ZWFyPjxwdWItZGF0ZXM+PGRhdGU+SnVuPC9kYXRl
PjwvcHViLWRhdGVzPjwvZGF0ZXM+PGlzYm4+MDg5My0xMzNYIChQcmludCkmI3hEOzAwMDYtMzIy
MyAoTGlua2luZyk8L2lzYm4+PGFjY2Vzc2lvbi1udW0+MTUwNTQ0NzQ8L2FjY2Vzc2lvbi1udW0+
PHdvcmstdHlwZT5Db21wYXJhdGl2ZSBTdHVkeSYjeEQ7UmVzZWFyY2ggU3VwcG9ydCwgTm9uLVUu
Uy4gR292JmFwb3M7dCYjeEQ7UmVzZWFyY2ggU3VwcG9ydCwgVS5TLiBHb3YmYXBvczt0LCBQLkgu
Uy48L3dvcmstdHlwZT48dXJscz48cmVsYXRlZC11cmxzPjx1cmw+aHR0cDovL3d3dy5uY2JpLm5s
bS5uaWguZ292L3B1Ym1lZC8xNTA1NDQ3NDwvdXJsPjwvcmVsYXRlZC11cmxzPjwvdXJscz48ZWxl
Y3Ryb25pYy1yZXNvdXJjZS1udW0+MTAuMTAzOC9zai5ucHAuMTMwMDQzMDwvZWxlY3Ryb25pYy1y
ZXNvdXJjZS1udW0+PGxhbmd1YWdlPmVuZzwvbGFuZ3VhZ2U+PC9yZWNvcmQ+PC9DaXRlPjwvRW5k
Tm90ZT4A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PEVuZE5vdGU+PENpdGU+PEF1dGhvcj5CYWlsZXI8L0F1dGhvcj48WWVhcj4yMDA0PC9ZZWFyPjxS
ZWNOdW0+Mjk1MTwvUmVjTnVtPjxEaXNwbGF5VGV4dD4oQmFpbGVyLCBQcmljZSBldCBhbC4gMjAw
NCk8L0Rpc3BsYXlUZXh0PjxyZWNvcmQ+PHJlYy1udW1iZXI+Mjk1MTwvcmVjLW51bWJlcj48Zm9y
ZWlnbi1rZXlzPjxrZXkgYXBwPSJFTiIgZGItaWQ9ImUyZnh3NTJzZ2V6ZXBiZXN3YXl4dGR4ZjV6
cjVmYXJkdDJ3eCI+Mjk1MTwva2V5PjwvZm9yZWlnbi1rZXlzPjxyZWYtdHlwZSBuYW1lPSJKb3Vy
bmFsIEFydGljbGUiPjE3PC9yZWYtdHlwZT48Y29udHJpYnV0b3JzPjxhdXRob3JzPjxhdXRob3I+
QmFpbGVyLCBVLiBGLjwvYXV0aG9yPjxhdXRob3I+UHJpY2UsIEouIEMuPC9hdXRob3I+PGF1dGhv
cj5NZWx0emVyLCBDLiBDLjwvYXV0aG9yPjxhdXRob3I+TWF0aGlzLCBDLiBBLjwvYXV0aG9yPjxh
dXRob3I+RnJhbmssIEcuIEsuPC9hdXRob3I+PGF1dGhvcj5XZWlzc2ZlbGQsIEwuPC9hdXRob3I+
PGF1dGhvcj5NY0NvbmFoYSwgQy4gVy48L2F1dGhvcj48YXV0aG9yPkhlbnJ5LCBTLiBFLjwvYXV0
aG9yPjxhdXRob3I+QnJvb2tzLUFjaGVuYmFjaCwgUy48L2F1dGhvcj48YXV0aG9yPkJhcmJhcmlj
aCwgTi4gQy48L2F1dGhvcj48YXV0aG9yPktheWUsIFcuIEguPC9hdXRob3I+PC9hdXRob3JzPjwv
Y29udHJpYnV0b3JzPjxhdXRoLWFkZHJlc3M+RGVwYXJ0bWVudCBvZiBQc3ljaGlhdHJ5LCBTY2hv
b2wgb2YgTWVkaWNpbmUsIFVuaXZlcnNpdHkgb2YgUGl0dHNidXJnaCwgV2VzdGVybiBQc3ljaGlh
dHJpYyBJbnN0aXR1dGUgYW5kIENsaW5pYywgUGl0dHNidXJnaCwgUEEgMTUyMTMsIFVTQS48L2F1
dGgtYWRkcmVzcz48dGl0bGVzPjx0aXRsZT5BbHRlcmVkIDUtSFQoMkEpIHJlY2VwdG9yIGJpbmRp
bmcgYWZ0ZXIgcmVjb3ZlcnkgZnJvbSBidWxpbWlhLXR5cGUgYW5vcmV4aWEgbmVydm9zYTogcmVs
YXRpb25zaGlwcyB0byBoYXJtIGF2b2lkYW5jZSBhbmQgZHJpdmUgZm9yIHRoaW5uZXNzPC90aXRs
ZT48c2Vjb25kYXJ5LXRpdGxlPk5ldXJvcHN5Y2hvcGhhcm1hY29sb2d5PC9zZWNvbmRhcnktdGl0
bGU+PGFsdC10aXRsZT5OZXVyb3BzeWNob3BoYXJtYWNvbG9neSA6IG9mZmljaWFsIHB1YmxpY2F0
aW9uIG9mIHRoZSBBbWVyaWNhbiBDb2xsZWdlIG9mIE5ldXJvcHN5Y2hvcGhhcm1hY29sb2d5PC9h
bHQtdGl0bGU+PC90aXRsZXM+PHBlcmlvZGljYWw+PGZ1bGwtdGl0bGU+TmV1cm9wc3ljaG9waGFy
bWFjb2xvZ3k8L2Z1bGwtdGl0bGU+PGFiYnItMT5OZXVyb3BzeWNob3BoYXJtYWNvbG9neSA6IG9m
ZmljaWFsIHB1YmxpY2F0aW9uIG9mIHRoZSBBbWVyaWNhbiBDb2xsZWdlIG9mIE5ldXJvcHN5Y2hv
cGhhcm1hY29sb2d5PC9hYmJyLTE+PC9wZXJpb2RpY2FsPjxhbHQtcGVyaW9kaWNhbD48ZnVsbC10
aXRsZT5OZXVyb3BzeWNob3BoYXJtYWNvbG9neTwvZnVsbC10aXRsZT48YWJici0xPk5ldXJvcHN5
Y2hvcGhhcm1hY29sb2d5IDogb2ZmaWNpYWwgcHVibGljYXRpb24gb2YgdGhlIEFtZXJpY2FuIENv
bGxlZ2Ugb2YgTmV1cm9wc3ljaG9waGFybWFjb2xvZ3k8L2FiYnItMT48L2FsdC1wZXJpb2RpY2Fs
PjxwYWdlcz4xMTQzLTU1PC9wYWdlcz48dm9sdW1lPjI5PC92b2x1bWU+PG51bWJlcj42PC9udW1i
ZXI+PGVkaXRpb24+MjAwNC8wNC8wMTwvZWRpdGlvbj48a2V5d29yZHM+PGtleXdvcmQ+QWR1bHQ8
L2tleXdvcmQ+PGtleXdvcmQ+QWdlIEZhY3RvcnM8L2tleXdvcmQ+PGtleXdvcmQ+QW5vcmV4aWEg
TmVydm9zYS9tZXRhYm9saXNtL3BoeXNpb3BhdGhvbG9neS9yYWRpb251Y2xpZGUgaW1hZ2luZzwv
a2V5d29yZD48a2V5d29yZD5CcmFpbi9hbmF0b215ICZhbXA7IGhpc3RvbG9neS9yYWRpb251Y2xp
ZGUgaW1hZ2luZzwva2V5d29yZD48a2V5d29yZD5CcmFpbiBNYXBwaW5nPC9rZXl3b3JkPjxrZXl3
b3JkPkJ1bGltaWEvKm1ldGFib2xpc20vcGh5c2lvcGF0aG9sb2d5L3JhZGlvbnVjbGlkZSBpbWFn
aW5nPC9rZXl3b3JkPjxrZXl3b3JkPipEcml2ZTwva2V5d29yZD48a2V5d29yZD5GZW1hbGU8L2tl
eXdvcmQ+PGtleXdvcmQ+Rmx1b3JpbmUgUmFkaW9pc290b3Blcy9waGFybWFjb2tpbmV0aWNzPC9r
ZXl3b3JkPjxrZXl3b3JkPkhhcm0gUmVkdWN0aW9uLypwaHlzaW9sb2d5PC9rZXl3b3JkPjxrZXl3
b3JkPkh1bWFuczwva2V5d29yZD48a2V5d29yZD5LZXRhbnNlcmluLyphbmFsb2dzICZhbXA7IGRl
cml2YXRpdmVzL3BoYXJtYWNva2luZXRpY3M8L2tleXdvcmQ+PGtleXdvcmQ+UHJvdGVpbiBCaW5k
aW5nL2RydWcgZWZmZWN0czwva2V5d29yZD48a2V5d29yZD5SZWNlcHRvciwgU2Vyb3RvbmluLCA1
LUhUMkEvKm1ldGFib2xpc208L2tleXdvcmQ+PGtleXdvcmQ+U2Vyb3RvbmluIDUtSFQyIFJlY2Vw
dG9yIEFudGFnb25pc3RzPC9rZXl3b3JkPjxrZXl3b3JkPlRoaW5uZXNzLyptZXRhYm9saXNtL3Bo
eXNpb3BhdGhvbG9neTwva2V5d29yZD48a2V5d29yZD5UaW1lIEZhY3RvcnM8L2tleXdvcmQ+PGtl
eXdvcmQ+VG9tb2dyYXBoeSwgRW1pc3Npb24tQ29tcHV0ZWQvbWV0aG9kczwva2V5d29yZD48L2tl
eXdvcmRzPjxkYXRlcz48eWVhcj4yMDA0PC95ZWFyPjxwdWItZGF0ZXM+PGRhdGU+SnVuPC9kYXRl
PjwvcHViLWRhdGVzPjwvZGF0ZXM+PGlzYm4+MDg5My0xMzNYIChQcmludCkmI3hEOzAwMDYtMzIy
MyAoTGlua2luZyk8L2lzYm4+PGFjY2Vzc2lvbi1udW0+MTUwNTQ0NzQ8L2FjY2Vzc2lvbi1udW0+
PHdvcmstdHlwZT5Db21wYXJhdGl2ZSBTdHVkeSYjeEQ7UmVzZWFyY2ggU3VwcG9ydCwgTm9uLVUu
Uy4gR292JmFwb3M7dCYjeEQ7UmVzZWFyY2ggU3VwcG9ydCwgVS5TLiBHb3YmYXBvczt0LCBQLkgu
Uy48L3dvcmstdHlwZT48dXJscz48cmVsYXRlZC11cmxzPjx1cmw+aHR0cDovL3d3dy5uY2JpLm5s
bS5uaWguZ292L3B1Ym1lZC8xNTA1NDQ3NDwvdXJsPjwvcmVsYXRlZC11cmxzPjwvdXJscz48ZWxl
Y3Ryb25pYy1yZXNvdXJjZS1udW0+MTAuMTAzOC9zai5ucHAuMTMwMDQzMDwvZWxlY3Ryb25pYy1y
ZXNvdXJjZS1udW0+PGxhbmd1YWdlPmVuZzwvbGFuZ3VhZ2U+PC9yZWNvcmQ+PC9DaXRlPjwvRW5k
Tm90ZT4A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Pr>
          <w:rFonts w:cstheme="minorHAnsi"/>
          <w:sz w:val="24"/>
          <w:szCs w:val="24"/>
        </w:rPr>
      </w:r>
      <w:r w:rsidR="00E07ECA">
        <w:rPr>
          <w:rFonts w:cstheme="minorHAnsi"/>
          <w:sz w:val="24"/>
          <w:szCs w:val="24"/>
        </w:rPr>
        <w:fldChar w:fldCharType="separate"/>
      </w:r>
      <w:r w:rsidR="00C41A0A">
        <w:rPr>
          <w:rFonts w:cstheme="minorHAnsi"/>
          <w:noProof/>
          <w:sz w:val="24"/>
          <w:szCs w:val="24"/>
        </w:rPr>
        <w:t>(</w:t>
      </w:r>
      <w:hyperlink w:anchor="_ENREF_12" w:tooltip="Bailer, 2004 #2951" w:history="1">
        <w:r w:rsidR="00897281">
          <w:rPr>
            <w:rFonts w:cstheme="minorHAnsi"/>
            <w:noProof/>
            <w:sz w:val="24"/>
            <w:szCs w:val="24"/>
          </w:rPr>
          <w:t>Bailer, Price et al. 2004</w:t>
        </w:r>
      </w:hyperlink>
      <w:r w:rsidR="00C41A0A">
        <w:rPr>
          <w:rFonts w:cstheme="minorHAnsi"/>
          <w:noProof/>
          <w:sz w:val="24"/>
          <w:szCs w:val="24"/>
        </w:rPr>
        <w:t>)</w:t>
      </w:r>
      <w:r w:rsidR="00E07ECA">
        <w:rPr>
          <w:rFonts w:cstheme="minorHAnsi"/>
          <w:sz w:val="24"/>
          <w:szCs w:val="24"/>
        </w:rPr>
        <w:fldChar w:fldCharType="end"/>
      </w:r>
      <w:r w:rsidR="00E75745">
        <w:rPr>
          <w:rFonts w:cstheme="minorHAnsi"/>
          <w:sz w:val="24"/>
          <w:szCs w:val="24"/>
        </w:rPr>
        <w:t>.</w:t>
      </w:r>
      <w:r w:rsidR="00A23D0F" w:rsidRPr="00A23D0F">
        <w:rPr>
          <w:rFonts w:cstheme="minorHAnsi"/>
          <w:sz w:val="24"/>
          <w:szCs w:val="24"/>
        </w:rPr>
        <w:t xml:space="preserve"> </w:t>
      </w:r>
      <w:r w:rsidR="000B57C3" w:rsidRPr="00C724AA">
        <w:rPr>
          <w:rFonts w:cstheme="minorHAnsi"/>
          <w:sz w:val="24"/>
          <w:szCs w:val="24"/>
        </w:rPr>
        <w:t>Whether abnormal levels of serotonin are the result of malnutrition or a predisposing anomaly is difficult to ascertain.</w:t>
      </w:r>
    </w:p>
    <w:p w14:paraId="17BD4FB1" w14:textId="77777777" w:rsidR="005E6B0B" w:rsidRDefault="006A1614" w:rsidP="005E6B0B">
      <w:pPr>
        <w:pStyle w:val="Heading3"/>
      </w:pPr>
      <w:bookmarkStart w:id="55" w:name="_Toc373236979"/>
      <w:bookmarkStart w:id="56" w:name="_Toc373237427"/>
      <w:bookmarkStart w:id="57" w:name="_Toc384718830"/>
      <w:r>
        <w:t>1.7.9</w:t>
      </w:r>
      <w:r w:rsidR="007251AA">
        <w:t xml:space="preserve"> </w:t>
      </w:r>
      <w:r w:rsidR="005E6B0B">
        <w:t>Dopamine</w:t>
      </w:r>
      <w:bookmarkEnd w:id="55"/>
      <w:bookmarkEnd w:id="56"/>
      <w:bookmarkEnd w:id="57"/>
    </w:p>
    <w:p w14:paraId="54A6F7DD" w14:textId="77777777" w:rsidR="004D10B1" w:rsidRPr="004D10B1" w:rsidRDefault="004D10B1" w:rsidP="004D10B1"/>
    <w:p w14:paraId="247FCCD4" w14:textId="423923FF" w:rsidR="007C34C9" w:rsidRDefault="0030249E" w:rsidP="00C04A40">
      <w:pPr>
        <w:spacing w:before="240" w:after="0" w:line="480" w:lineRule="auto"/>
        <w:jc w:val="both"/>
        <w:rPr>
          <w:rFonts w:cstheme="minorHAnsi"/>
          <w:sz w:val="24"/>
          <w:szCs w:val="24"/>
        </w:rPr>
      </w:pPr>
      <w:r>
        <w:rPr>
          <w:rFonts w:cstheme="minorHAnsi"/>
          <w:sz w:val="24"/>
          <w:szCs w:val="24"/>
        </w:rPr>
        <w:t>Dopamine is a monoamine neurotransmitter and has also been implicated to the neuropathophysiology of AN</w:t>
      </w:r>
      <w:r w:rsidR="001A2711">
        <w:rPr>
          <w:rFonts w:cstheme="minorHAnsi"/>
          <w:sz w:val="24"/>
          <w:szCs w:val="24"/>
        </w:rPr>
        <w:t>,</w:t>
      </w:r>
      <w:r>
        <w:rPr>
          <w:rFonts w:cstheme="minorHAnsi"/>
          <w:sz w:val="24"/>
          <w:szCs w:val="24"/>
        </w:rPr>
        <w:t xml:space="preserve"> given its demonstrated involvement in the regulation of feeding, mood, activity, sexual and social behaviour. Dopamine is particularly associated with the hedonic reward response to eating and the maintenance of eating, as well </w:t>
      </w:r>
      <w:r w:rsidR="00E75745">
        <w:rPr>
          <w:rFonts w:cstheme="minorHAnsi"/>
          <w:sz w:val="24"/>
          <w:szCs w:val="24"/>
        </w:rPr>
        <w:t>as other pleasurable activities</w:t>
      </w:r>
      <w:r>
        <w:rPr>
          <w:rFonts w:cstheme="minorHAnsi"/>
          <w:sz w:val="24"/>
          <w:szCs w:val="24"/>
        </w:rPr>
        <w:t xml:space="preserve"> </w:t>
      </w:r>
      <w:r w:rsidR="00E07ECA">
        <w:rPr>
          <w:rFonts w:cstheme="minorHAnsi"/>
          <w:sz w:val="24"/>
          <w:szCs w:val="24"/>
        </w:rPr>
        <w:fldChar w:fldCharType="begin"/>
      </w:r>
      <w:r w:rsidR="00C41A0A">
        <w:rPr>
          <w:rFonts w:cstheme="minorHAnsi"/>
          <w:sz w:val="24"/>
          <w:szCs w:val="24"/>
        </w:rPr>
        <w:instrText xml:space="preserve"> ADDIN EN.CITE &lt;EndNote&gt;&lt;Cite&gt;&lt;Author&gt;Brewerton&lt;/Author&gt;&lt;Year&gt;2012&lt;/Year&gt;&lt;RecNum&gt;2953&lt;/RecNum&gt;&lt;DisplayText&gt;(Brewerton 2012)&lt;/DisplayText&gt;&lt;record&gt;&lt;rec-number&gt;2953&lt;/rec-number&gt;&lt;foreign-keys&gt;&lt;key app="EN" db-id="e2fxw52sgezepbeswayxtdxf5zr5fardt2wx"&gt;2953&lt;/key&gt;&lt;/foreign-keys&gt;&lt;ref-type name="Journal Article"&gt;17&lt;/ref-type&gt;&lt;contributors&gt;&lt;authors&gt;&lt;author&gt;Brewerton, T. D.&lt;/author&gt;&lt;/authors&gt;&lt;/contributors&gt;&lt;auth-address&gt;Department of Psychiatry and Behavioral Sciences, Medical University of South Carolina, Charleston, SC, USA. drtimothybrewerton@gmail.com&lt;/auth-address&gt;&lt;titles&gt;&lt;title&gt;Antipsychotic agents in the treatment of anorexia nervosa: neuropsychopharmacologic rationale and evidence from controlled trials&lt;/title&gt;&lt;secondary-title&gt;Curr Psychiatry Rep&lt;/secondary-title&gt;&lt;alt-title&gt;Current psychiatry reports&lt;/alt-title&gt;&lt;/titles&gt;&lt;periodical&gt;&lt;full-title&gt;Curr Psychiatry Rep&lt;/full-title&gt;&lt;abbr-1&gt;Current psychiatry reports&lt;/abbr-1&gt;&lt;/periodical&gt;&lt;alt-periodical&gt;&lt;full-title&gt;Curr Psychiatry Rep&lt;/full-title&gt;&lt;abbr-1&gt;Current psychiatry reports&lt;/abbr-1&gt;&lt;/alt-periodical&gt;&lt;pages&gt;398-405&lt;/pages&gt;&lt;volume&gt;14&lt;/volume&gt;&lt;number&gt;4&lt;/number&gt;&lt;edition&gt;2012/05/26&lt;/edition&gt;&lt;keywords&gt;&lt;keyword&gt;Anorexia Nervosa/*drug therapy/physiopathology&lt;/keyword&gt;&lt;keyword&gt;Antipsychotic Agents/*pharmacology/therapeutic use&lt;/keyword&gt;&lt;keyword&gt;Brain-Derived Neurotrophic Factor/physiology&lt;/keyword&gt;&lt;keyword&gt;Dopamine/physiology&lt;/keyword&gt;&lt;keyword&gt;Humans&lt;/keyword&gt;&lt;keyword&gt;Neurotransmitter Agents/*pharmacology&lt;/keyword&gt;&lt;keyword&gt;Randomized Controlled Trials as Topic&lt;/keyword&gt;&lt;keyword&gt;Serotonin/physiology&lt;/keyword&gt;&lt;keyword&gt;Synaptic Transmission/drug effects&lt;/keyword&gt;&lt;/keywords&gt;&lt;dates&gt;&lt;year&gt;2012&lt;/year&gt;&lt;pub-dates&gt;&lt;date&gt;Aug&lt;/date&gt;&lt;/pub-dates&gt;&lt;/dates&gt;&lt;isbn&gt;1535-1645 (Electronic)&amp;#xD;1523-3812 (Linking)&lt;/isbn&gt;&lt;accession-num&gt;22628000&lt;/accession-num&gt;&lt;work-type&gt;Review&lt;/work-type&gt;&lt;urls&gt;&lt;related-urls&gt;&lt;url&gt;http://www.ncbi.nlm.nih.gov/pubmed/22628000&lt;/url&gt;&lt;/related-urls&gt;&lt;/urls&gt;&lt;electronic-resource-num&gt;10.1007/s11920-012-0287-6&lt;/electronic-resource-num&gt;&lt;language&gt;eng&lt;/language&gt;&lt;/record&gt;&lt;/Cite&gt;&lt;/EndNote&gt;</w:instrText>
      </w:r>
      <w:r w:rsidR="00E07ECA">
        <w:rPr>
          <w:rFonts w:cstheme="minorHAnsi"/>
          <w:sz w:val="24"/>
          <w:szCs w:val="24"/>
        </w:rPr>
        <w:fldChar w:fldCharType="separate"/>
      </w:r>
      <w:r w:rsidR="00C41A0A">
        <w:rPr>
          <w:rFonts w:cstheme="minorHAnsi"/>
          <w:noProof/>
          <w:sz w:val="24"/>
          <w:szCs w:val="24"/>
        </w:rPr>
        <w:t>(</w:t>
      </w:r>
      <w:hyperlink w:anchor="_ENREF_27" w:tooltip="Brewerton, 2012 #2953" w:history="1">
        <w:r w:rsidR="00897281">
          <w:rPr>
            <w:rFonts w:cstheme="minorHAnsi"/>
            <w:noProof/>
            <w:sz w:val="24"/>
            <w:szCs w:val="24"/>
          </w:rPr>
          <w:t>Brewerton 2012</w:t>
        </w:r>
      </w:hyperlink>
      <w:r w:rsidR="00C41A0A">
        <w:rPr>
          <w:rFonts w:cstheme="minorHAnsi"/>
          <w:noProof/>
          <w:sz w:val="24"/>
          <w:szCs w:val="24"/>
        </w:rPr>
        <w:t>)</w:t>
      </w:r>
      <w:r w:rsidR="00E07ECA">
        <w:rPr>
          <w:rFonts w:cstheme="minorHAnsi"/>
          <w:sz w:val="24"/>
          <w:szCs w:val="24"/>
        </w:rPr>
        <w:fldChar w:fldCharType="end"/>
      </w:r>
      <w:r w:rsidR="00E75745">
        <w:rPr>
          <w:rFonts w:cstheme="minorHAnsi"/>
          <w:sz w:val="24"/>
          <w:szCs w:val="24"/>
        </w:rPr>
        <w:t>.</w:t>
      </w:r>
      <w:r w:rsidR="00D018DD">
        <w:rPr>
          <w:rFonts w:cstheme="minorHAnsi"/>
          <w:sz w:val="24"/>
          <w:szCs w:val="24"/>
        </w:rPr>
        <w:t xml:space="preserve"> </w:t>
      </w:r>
      <w:r w:rsidR="007C34C9">
        <w:rPr>
          <w:rFonts w:cstheme="minorHAnsi"/>
          <w:sz w:val="24"/>
          <w:szCs w:val="24"/>
        </w:rPr>
        <w:t xml:space="preserve">Individuals with AN often exercise compulsively, are anhedonic and ascetic, and find little in life that is rewarding aside </w:t>
      </w:r>
      <w:r w:rsidR="005D3B69">
        <w:rPr>
          <w:rFonts w:cstheme="minorHAnsi"/>
          <w:sz w:val="24"/>
          <w:szCs w:val="24"/>
        </w:rPr>
        <w:t>from the pursuit of weight loss</w:t>
      </w:r>
      <w:r w:rsidR="007C34C9">
        <w:rPr>
          <w:rFonts w:cstheme="minorHAnsi"/>
          <w:sz w:val="24"/>
          <w:szCs w:val="24"/>
        </w:rPr>
        <w:t xml:space="preserve"> </w:t>
      </w:r>
      <w:r w:rsidR="00E07ECA">
        <w:rPr>
          <w:rFonts w:cstheme="minorHAnsi"/>
          <w:sz w:val="24"/>
          <w:szCs w:val="24"/>
        </w:rPr>
        <w:fldChar w:fldCharType="begin"/>
      </w:r>
      <w:r w:rsidR="003B1CAA">
        <w:rPr>
          <w:rFonts w:cstheme="minorHAnsi"/>
          <w:sz w:val="24"/>
          <w:szCs w:val="24"/>
        </w:rPr>
        <w:instrText xml:space="preserve"> ADDIN EN.CITE &lt;EndNote&gt;&lt;Cite&gt;&lt;Author&gt;American Psychiatric Association&lt;/Author&gt;&lt;RecNum&gt;2131&lt;/RecNum&gt;&lt;DisplayText&gt;(American Psychiatric Association)&lt;/DisplayText&gt;&lt;record&gt;&lt;rec-number&gt;2131&lt;/rec-number&gt;&lt;foreign-keys&gt;&lt;key app="EN" db-id="e2fxw52sgezepbeswayxtdxf5zr5fardt2wx"&gt;2131&lt;/key&gt;&lt;/foreign-keys&gt;&lt;ref-type name="Web Page"&gt;12&lt;/ref-type&gt;&lt;contributors&gt;&lt;authors&gt;&lt;author&gt;American Psychiatric Association, National Guideline, Clearinghouse&lt;/author&gt;&lt;/authors&gt;&lt;/contributors&gt;&lt;titles&gt;&lt;title&gt;Practice guideline for the treatment of patients with eating disorders&lt;/title&gt;&lt;/titles&gt;&lt;number&gt;11/2/2012&lt;/number&gt;&lt;dates&gt;&lt;/dates&gt;&lt;pub-location&gt;Rockville MD&lt;/pub-location&gt;&lt;publisher&gt;Agency for Healthcare Research and Quality (AHRQ)&lt;/publisher&gt;&lt;urls&gt;&lt;related-urls&gt;&lt;url&gt;http://guidelines.gov/content.aspx?id=9318&lt;/url&gt;&lt;/related-urls&gt;&lt;/urls&gt;&lt;/record&gt;&lt;/Cite&gt;&lt;/EndNote&gt;</w:instrText>
      </w:r>
      <w:r w:rsidR="00E07ECA">
        <w:rPr>
          <w:rFonts w:cstheme="minorHAnsi"/>
          <w:sz w:val="24"/>
          <w:szCs w:val="24"/>
        </w:rPr>
        <w:fldChar w:fldCharType="separate"/>
      </w:r>
      <w:r w:rsidR="003B1CAA">
        <w:rPr>
          <w:rFonts w:cstheme="minorHAnsi"/>
          <w:noProof/>
          <w:sz w:val="24"/>
          <w:szCs w:val="24"/>
        </w:rPr>
        <w:t>(</w:t>
      </w:r>
      <w:hyperlink w:anchor="_ENREF_8" w:tooltip="American Psychiatric Association,  #2131" w:history="1">
        <w:r w:rsidR="00897281">
          <w:rPr>
            <w:rFonts w:cstheme="minorHAnsi"/>
            <w:noProof/>
            <w:sz w:val="24"/>
            <w:szCs w:val="24"/>
          </w:rPr>
          <w:t>American Psychiatric Association</w:t>
        </w:r>
      </w:hyperlink>
      <w:r w:rsidR="0047454C">
        <w:rPr>
          <w:rFonts w:cstheme="minorHAnsi"/>
          <w:noProof/>
          <w:sz w:val="24"/>
          <w:szCs w:val="24"/>
        </w:rPr>
        <w:t xml:space="preserve"> 2006</w:t>
      </w:r>
      <w:r w:rsidR="003B1CAA">
        <w:rPr>
          <w:rFonts w:cstheme="minorHAnsi"/>
          <w:noProof/>
          <w:sz w:val="24"/>
          <w:szCs w:val="24"/>
        </w:rPr>
        <w:t>)</w:t>
      </w:r>
      <w:r w:rsidR="00E07ECA">
        <w:rPr>
          <w:rFonts w:cstheme="minorHAnsi"/>
          <w:sz w:val="24"/>
          <w:szCs w:val="24"/>
        </w:rPr>
        <w:fldChar w:fldCharType="end"/>
      </w:r>
      <w:r w:rsidR="00C04A40">
        <w:rPr>
          <w:rFonts w:cstheme="minorHAnsi"/>
          <w:sz w:val="24"/>
          <w:szCs w:val="24"/>
        </w:rPr>
        <w:t>.</w:t>
      </w:r>
    </w:p>
    <w:p w14:paraId="55E197F0" w14:textId="77777777" w:rsidR="007C34C9" w:rsidRDefault="007C34C9" w:rsidP="00940EEE">
      <w:pPr>
        <w:spacing w:after="0" w:line="480" w:lineRule="auto"/>
        <w:jc w:val="both"/>
        <w:rPr>
          <w:rFonts w:cstheme="minorHAnsi"/>
          <w:sz w:val="24"/>
          <w:szCs w:val="24"/>
        </w:rPr>
      </w:pPr>
    </w:p>
    <w:p w14:paraId="4A8EB17F" w14:textId="77777777" w:rsidR="003B1CAA" w:rsidRDefault="0030249E" w:rsidP="00940EEE">
      <w:pPr>
        <w:spacing w:after="0" w:line="480" w:lineRule="auto"/>
        <w:jc w:val="both"/>
        <w:rPr>
          <w:rFonts w:cstheme="minorHAnsi"/>
          <w:sz w:val="24"/>
          <w:szCs w:val="24"/>
        </w:rPr>
      </w:pPr>
      <w:r>
        <w:rPr>
          <w:rFonts w:cstheme="minorHAnsi"/>
          <w:sz w:val="24"/>
          <w:szCs w:val="24"/>
        </w:rPr>
        <w:t>A study by Wagner et a</w:t>
      </w:r>
      <w:r w:rsidR="007C34C9">
        <w:rPr>
          <w:rFonts w:cstheme="minorHAnsi"/>
          <w:sz w:val="24"/>
          <w:szCs w:val="24"/>
        </w:rPr>
        <w:t xml:space="preserve">l (2007) sought to identify </w:t>
      </w:r>
      <w:r>
        <w:rPr>
          <w:rFonts w:cstheme="minorHAnsi"/>
          <w:sz w:val="24"/>
          <w:szCs w:val="24"/>
        </w:rPr>
        <w:t>an association of altered striatal dopamine binding along with the response of the anterior</w:t>
      </w:r>
      <w:r w:rsidR="007C34C9">
        <w:rPr>
          <w:rFonts w:cstheme="minorHAnsi"/>
          <w:sz w:val="24"/>
          <w:szCs w:val="24"/>
        </w:rPr>
        <w:t xml:space="preserve"> ventral striatum to reward and loss in AN.</w:t>
      </w:r>
      <w:r>
        <w:rPr>
          <w:rFonts w:cstheme="minorHAnsi"/>
          <w:sz w:val="24"/>
          <w:szCs w:val="24"/>
        </w:rPr>
        <w:t xml:space="preserve"> </w:t>
      </w:r>
      <w:r w:rsidR="007C1468">
        <w:rPr>
          <w:rFonts w:cstheme="minorHAnsi"/>
          <w:sz w:val="24"/>
          <w:szCs w:val="24"/>
        </w:rPr>
        <w:t xml:space="preserve">Striatal responses to </w:t>
      </w:r>
      <w:r w:rsidR="001A2711">
        <w:rPr>
          <w:rFonts w:cstheme="minorHAnsi"/>
          <w:sz w:val="24"/>
          <w:szCs w:val="24"/>
        </w:rPr>
        <w:t xml:space="preserve">a </w:t>
      </w:r>
      <w:r w:rsidR="007C1468">
        <w:rPr>
          <w:rFonts w:cstheme="minorHAnsi"/>
          <w:sz w:val="24"/>
          <w:szCs w:val="24"/>
        </w:rPr>
        <w:t xml:space="preserve">monetary reward task were investigated using event related functional magnetic resonance imaging in 13 weight recovered females with AN, compared to 13 healthy controls. The results found that weight restored females with AN may have difficulties in differentiating positive and negative feedback which </w:t>
      </w:r>
      <w:r w:rsidR="001A2711">
        <w:rPr>
          <w:rFonts w:cstheme="minorHAnsi"/>
          <w:sz w:val="24"/>
          <w:szCs w:val="24"/>
        </w:rPr>
        <w:t xml:space="preserve">was </w:t>
      </w:r>
      <w:r w:rsidR="007C1468">
        <w:rPr>
          <w:rFonts w:cstheme="minorHAnsi"/>
          <w:sz w:val="24"/>
          <w:szCs w:val="24"/>
        </w:rPr>
        <w:t>directly linked t</w:t>
      </w:r>
      <w:r w:rsidR="007B04A1">
        <w:rPr>
          <w:rFonts w:cstheme="minorHAnsi"/>
          <w:sz w:val="24"/>
          <w:szCs w:val="24"/>
        </w:rPr>
        <w:t xml:space="preserve">o the reduced levels of cerebrospinal fluid dopamine metabolites found in AN patients in comparison to controls </w:t>
      </w:r>
      <w:r w:rsidR="003B1CAA">
        <w:rPr>
          <w:rFonts w:cstheme="minorHAnsi"/>
          <w:sz w:val="24"/>
          <w:szCs w:val="24"/>
        </w:rPr>
        <w:t>(</w:t>
      </w:r>
      <w:r w:rsidR="007B04A1">
        <w:rPr>
          <w:rFonts w:cstheme="minorHAnsi"/>
          <w:sz w:val="24"/>
          <w:szCs w:val="24"/>
        </w:rPr>
        <w:t>P=&lt;0.01)</w:t>
      </w:r>
      <w:r w:rsidR="003B1CAA">
        <w:rPr>
          <w:rFonts w:cstheme="minorHAnsi"/>
          <w:sz w:val="24"/>
          <w:szCs w:val="24"/>
        </w:rPr>
        <w:t xml:space="preserve"> </w:t>
      </w:r>
      <w:r w:rsidR="00E07ECA">
        <w:rPr>
          <w:rFonts w:cstheme="minorHAnsi"/>
          <w:sz w:val="24"/>
          <w:szCs w:val="24"/>
        </w:rPr>
        <w:fldChar w:fldCharType="begin">
          <w:fldData xml:space="preserve">PEVuZE5vdGU+PENpdGU+PEF1dGhvcj5XYWduZXI8L0F1dGhvcj48WWVhcj4yMDA3PC9ZZWFyPjxS
ZWNOdW0+Mjk1NDwvUmVjTnVtPjxEaXNwbGF5VGV4dD4oV2FnbmVyLCBBaXplbnN0ZWluIGV0IGFs
LiAyMDA3KTwvRGlzcGxheVRleHQ+PHJlY29yZD48cmVjLW51bWJlcj4yOTU0PC9yZWMtbnVtYmVy
Pjxmb3JlaWduLWtleXM+PGtleSBhcHA9IkVOIiBkYi1pZD0iZTJmeHc1MnNnZXplcGJlc3dheXh0
ZHhmNXpyNWZhcmR0Mnd4Ij4yOTU0PC9rZXk+PC9mb3JlaWduLWtleXM+PHJlZi10eXBlIG5hbWU9
IkpvdXJuYWwgQXJ0aWNsZSI+MTc8L3JlZi10eXBlPjxjb250cmlidXRvcnM+PGF1dGhvcnM+PGF1
dGhvcj5XYWduZXIsIEEuPC9hdXRob3I+PGF1dGhvcj5BaXplbnN0ZWluLCBILjwvYXV0aG9yPjxh
dXRob3I+VmVua2F0cmFtYW4sIFYuIEsuPC9hdXRob3I+PGF1dGhvcj5GdWRnZSwgSi48L2F1dGhv
cj48YXV0aG9yPk1heSwgSi4gQy48L2F1dGhvcj48YXV0aG9yPk1henVya2V3aWN6LCBMLjwvYXV0
aG9yPjxhdXRob3I+RnJhbmssIEcuIEsuPC9hdXRob3I+PGF1dGhvcj5CYWlsZXIsIFUuIEYuPC9h
dXRob3I+PGF1dGhvcj5GaXNjaGVyLCBMLjwvYXV0aG9yPjxhdXRob3I+Tmd1eWVuLCBWLjwvYXV0
aG9yPjxhdXRob3I+Q2FydGVyLCBDLjwvYXV0aG9yPjxhdXRob3I+UHV0bmFtLCBLLjwvYXV0aG9y
PjxhdXRob3I+S2F5ZSwgVy4gSC48L2F1dGhvcj48L2F1dGhvcnM+PC9jb250cmlidXRvcnM+PGF1
dGgtYWRkcmVzcz5Vbml2ZXJzaXR5IG9mIFBpdHRzYnVyZ2gsIFdlc3Rlcm4gUHN5Y2hpYXRyaWMg
SW5zdGl0dXRlIGFuZCBDbGluaWMsIDM4MTEgTyZhcG9zO0hhcmEgU3RyZWV0LCBQaXR0c2J1cmdo
LCBQQSAxNTIxMywgVVNBLjwvYXV0aC1hZGRyZXNzPjx0aXRsZXM+PHRpdGxlPkFsdGVyZWQgcmV3
YXJkIHByb2Nlc3NpbmcgaW4gd29tZW4gcmVjb3ZlcmVkIGZyb20gYW5vcmV4aWEgbmVydm9zYTwv
dGl0bGU+PHNlY29uZGFyeS10aXRsZT5BbSBKIFBzeWNoaWF0cnk8L3NlY29uZGFyeS10aXRsZT48
YWx0LXRpdGxlPlRoZSBBbWVyaWNhbiBqb3VybmFsIG9mIHBzeWNoaWF0cnk8L2FsdC10aXRsZT48
L3RpdGxlcz48cGVyaW9kaWNhbD48ZnVsbC10aXRsZT5BbSBKIFBzeWNoaWF0cnk8L2Z1bGwtdGl0
bGU+PGFiYnItMT5UaGUgQW1lcmljYW4gam91cm5hbCBvZiBwc3ljaGlhdHJ5PC9hYmJyLTE+PC9w
ZXJpb2RpY2FsPjxhbHQtcGVyaW9kaWNhbD48ZnVsbC10aXRsZT5BbSBKIFBzeWNoaWF0cnk8L2Z1
bGwtdGl0bGU+PGFiYnItMT5UaGUgQW1lcmljYW4gam91cm5hbCBvZiBwc3ljaGlhdHJ5PC9hYmJy
LTE+PC9hbHQtcGVyaW9kaWNhbD48cGFnZXM+MTg0Mi05PC9wYWdlcz48dm9sdW1lPjE2NDwvdm9s
dW1lPjxudW1iZXI+MTI8L251bWJlcj48ZWRpdGlvbj4yMDA3LzEyLzA3PC9lZGl0aW9uPjxrZXl3
b3Jkcz48a2V5d29yZD5BZHVsdDwva2V5d29yZD48a2V5d29yZD5Bbm9yZXhpYSBOZXJ2b3NhLypk
aWFnbm9zaXMvcGh5c2lvcGF0aG9sb2d5L3BzeWNob2xvZ3k8L2tleXdvcmQ+PGtleXdvcmQ+QmFz
YWwgR2FuZ2xpYS8qcGh5c2lvbG9neTwva2V5d29yZD48a2V5d29yZD5Cb2R5IE1hc3MgSW5kZXg8
L2tleXdvcmQ+PGtleXdvcmQ+Qm9keSBXZWlnaHQ8L2tleXdvcmQ+PGtleXdvcmQ+QnJhaW4gTWFw
cGluZzwva2V5d29yZD48a2V5d29yZD5DYXVkYXRlIE51Y2xldXMvYmxvb2Qgc3VwcGx5L3BoeXNp
b2xvZ3k8L2tleXdvcmQ+PGtleXdvcmQ+RGlzY3JpbWluYXRpb24gKFBzeWNob2xvZ3kpL3BoeXNp
b2xvZ3k8L2tleXdvcmQ+PGtleXdvcmQ+RXZva2VkIFBvdGVudGlhbHMvcGh5c2lvbG9neTwva2V5
d29yZD48a2V5d29yZD5GZWVkYmFjay9waHlzaW9sb2d5PC9rZXl3b3JkPjxrZXl3b3JkPkZlbWFs
ZTwva2V5d29yZD48a2V5d29yZD5GdW5jdGlvbmFsIExhdGVyYWxpdHkvcGh5c2lvbG9neTwva2V5
d29yZD48a2V5d29yZD5HYW1ibGluZy9wc3ljaG9sb2d5PC9rZXl3b3JkPjxrZXl3b3JkPkdhbWVz
LCBFeHBlcmltZW50YWw8L2tleXdvcmQ+PGtleXdvcmQ+SGVtb2R5bmFtaWNzL3BoeXNpb2xvZ3k8
L2tleXdvcmQ+PGtleXdvcmQ+SHVtYW5zPC9rZXl3b3JkPjxrZXl3b3JkPkltYWdlIFByb2Nlc3Np
bmcsIENvbXB1dGVyLUFzc2lzdGVkPC9rZXl3b3JkPjxrZXl3b3JkPk1hZ25ldGljIFJlc29uYW5j
ZSBJbWFnaW5nL3N0YXRpc3RpY3MgJmFtcDsgbnVtZXJpY2FsIGRhdGE8L2tleXdvcmQ+PGtleXdv
cmQ+TnV0cml0aW9uYWwgU3RhdHVzPC9rZXl3b3JkPjxrZXl3b3JkPk94eWdlbi9ibG9vZDwva2V5
d29yZD48a2V5d29yZD4qUmV3YXJkPC9rZXl3b3JkPjxrZXl3b3JkPlRyZWF0bWVudCBPdXRjb21l
PC9rZXl3b3JkPjwva2V5d29yZHM+PGRhdGVzPjx5ZWFyPjIwMDc8L3llYXI+PHB1Yi1kYXRlcz48
ZGF0ZT5EZWM8L2RhdGU+PC9wdWItZGF0ZXM+PC9kYXRlcz48aXNibj4wMDAyLTk1M1ggKFByaW50
KSYjeEQ7MDAwMi05NTNYIChMaW5raW5nKTwvaXNibj48YWNjZXNzaW9uLW51bT4xODA1NjIzOTwv
YWNjZXNzaW9uLW51bT48d29yay10eXBlPlJlc2VhcmNoIFN1cHBvcnQsIE4uSS5ILiwgRXh0cmFt
dXJhbCYjeEQ7UmVzZWFyY2ggU3VwcG9ydCwgTm9uLVUuUy4gR292JmFwb3M7dDwvd29yay10eXBl
Pjx1cmxzPjxyZWxhdGVkLXVybHM+PHVybD5odHRwOi8vd3d3Lm5jYmkubmxtLm5paC5nb3YvcHVi
bWVkLzE4MDU2MjM5PC91cmw+PC9yZWxhdGVkLXVybHM+PC91cmxzPjxlbGVjdHJvbmljLXJlc291
cmNlLW51bT4xMC4xMTc2L2FwcGkuYWpwLjIwMDcuMDcwNDA1NzU8L2VsZWN0cm9uaWMtcmVzb3Vy
Y2UtbnVtPjxsYW5ndWFnZT5lbmc8L2xhbmd1YWdlPjwvcmVjb3JkPjwvQ2l0ZT48L0VuZE5vdGU+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PEVuZE5vdGU+PENpdGU+PEF1dGhvcj5XYWduZXI8L0F1dGhvcj48WWVhcj4yMDA3PC9ZZWFyPjxS
ZWNOdW0+Mjk1NDwvUmVjTnVtPjxEaXNwbGF5VGV4dD4oV2FnbmVyLCBBaXplbnN0ZWluIGV0IGFs
LiAyMDA3KTwvRGlzcGxheVRleHQ+PHJlY29yZD48cmVjLW51bWJlcj4yOTU0PC9yZWMtbnVtYmVy
Pjxmb3JlaWduLWtleXM+PGtleSBhcHA9IkVOIiBkYi1pZD0iZTJmeHc1MnNnZXplcGJlc3dheXh0
ZHhmNXpyNWZhcmR0Mnd4Ij4yOTU0PC9rZXk+PC9mb3JlaWduLWtleXM+PHJlZi10eXBlIG5hbWU9
IkpvdXJuYWwgQXJ0aWNsZSI+MTc8L3JlZi10eXBlPjxjb250cmlidXRvcnM+PGF1dGhvcnM+PGF1
dGhvcj5XYWduZXIsIEEuPC9hdXRob3I+PGF1dGhvcj5BaXplbnN0ZWluLCBILjwvYXV0aG9yPjxh
dXRob3I+VmVua2F0cmFtYW4sIFYuIEsuPC9hdXRob3I+PGF1dGhvcj5GdWRnZSwgSi48L2F1dGhv
cj48YXV0aG9yPk1heSwgSi4gQy48L2F1dGhvcj48YXV0aG9yPk1henVya2V3aWN6LCBMLjwvYXV0
aG9yPjxhdXRob3I+RnJhbmssIEcuIEsuPC9hdXRob3I+PGF1dGhvcj5CYWlsZXIsIFUuIEYuPC9h
dXRob3I+PGF1dGhvcj5GaXNjaGVyLCBMLjwvYXV0aG9yPjxhdXRob3I+Tmd1eWVuLCBWLjwvYXV0
aG9yPjxhdXRob3I+Q2FydGVyLCBDLjwvYXV0aG9yPjxhdXRob3I+UHV0bmFtLCBLLjwvYXV0aG9y
PjxhdXRob3I+S2F5ZSwgVy4gSC48L2F1dGhvcj48L2F1dGhvcnM+PC9jb250cmlidXRvcnM+PGF1
dGgtYWRkcmVzcz5Vbml2ZXJzaXR5IG9mIFBpdHRzYnVyZ2gsIFdlc3Rlcm4gUHN5Y2hpYXRyaWMg
SW5zdGl0dXRlIGFuZCBDbGluaWMsIDM4MTEgTyZhcG9zO0hhcmEgU3RyZWV0LCBQaXR0c2J1cmdo
LCBQQSAxNTIxMywgVVNBLjwvYXV0aC1hZGRyZXNzPjx0aXRsZXM+PHRpdGxlPkFsdGVyZWQgcmV3
YXJkIHByb2Nlc3NpbmcgaW4gd29tZW4gcmVjb3ZlcmVkIGZyb20gYW5vcmV4aWEgbmVydm9zYTwv
dGl0bGU+PHNlY29uZGFyeS10aXRsZT5BbSBKIFBzeWNoaWF0cnk8L3NlY29uZGFyeS10aXRsZT48
YWx0LXRpdGxlPlRoZSBBbWVyaWNhbiBqb3VybmFsIG9mIHBzeWNoaWF0cnk8L2FsdC10aXRsZT48
L3RpdGxlcz48cGVyaW9kaWNhbD48ZnVsbC10aXRsZT5BbSBKIFBzeWNoaWF0cnk8L2Z1bGwtdGl0
bGU+PGFiYnItMT5UaGUgQW1lcmljYW4gam91cm5hbCBvZiBwc3ljaGlhdHJ5PC9hYmJyLTE+PC9w
ZXJpb2RpY2FsPjxhbHQtcGVyaW9kaWNhbD48ZnVsbC10aXRsZT5BbSBKIFBzeWNoaWF0cnk8L2Z1
bGwtdGl0bGU+PGFiYnItMT5UaGUgQW1lcmljYW4gam91cm5hbCBvZiBwc3ljaGlhdHJ5PC9hYmJy
LTE+PC9hbHQtcGVyaW9kaWNhbD48cGFnZXM+MTg0Mi05PC9wYWdlcz48dm9sdW1lPjE2NDwvdm9s
dW1lPjxudW1iZXI+MTI8L251bWJlcj48ZWRpdGlvbj4yMDA3LzEyLzA3PC9lZGl0aW9uPjxrZXl3
b3Jkcz48a2V5d29yZD5BZHVsdDwva2V5d29yZD48a2V5d29yZD5Bbm9yZXhpYSBOZXJ2b3NhLypk
aWFnbm9zaXMvcGh5c2lvcGF0aG9sb2d5L3BzeWNob2xvZ3k8L2tleXdvcmQ+PGtleXdvcmQ+QmFz
YWwgR2FuZ2xpYS8qcGh5c2lvbG9neTwva2V5d29yZD48a2V5d29yZD5Cb2R5IE1hc3MgSW5kZXg8
L2tleXdvcmQ+PGtleXdvcmQ+Qm9keSBXZWlnaHQ8L2tleXdvcmQ+PGtleXdvcmQ+QnJhaW4gTWFw
cGluZzwva2V5d29yZD48a2V5d29yZD5DYXVkYXRlIE51Y2xldXMvYmxvb2Qgc3VwcGx5L3BoeXNp
b2xvZ3k8L2tleXdvcmQ+PGtleXdvcmQ+RGlzY3JpbWluYXRpb24gKFBzeWNob2xvZ3kpL3BoeXNp
b2xvZ3k8L2tleXdvcmQ+PGtleXdvcmQ+RXZva2VkIFBvdGVudGlhbHMvcGh5c2lvbG9neTwva2V5
d29yZD48a2V5d29yZD5GZWVkYmFjay9waHlzaW9sb2d5PC9rZXl3b3JkPjxrZXl3b3JkPkZlbWFs
ZTwva2V5d29yZD48a2V5d29yZD5GdW5jdGlvbmFsIExhdGVyYWxpdHkvcGh5c2lvbG9neTwva2V5
d29yZD48a2V5d29yZD5HYW1ibGluZy9wc3ljaG9sb2d5PC9rZXl3b3JkPjxrZXl3b3JkPkdhbWVz
LCBFeHBlcmltZW50YWw8L2tleXdvcmQ+PGtleXdvcmQ+SGVtb2R5bmFtaWNzL3BoeXNpb2xvZ3k8
L2tleXdvcmQ+PGtleXdvcmQ+SHVtYW5zPC9rZXl3b3JkPjxrZXl3b3JkPkltYWdlIFByb2Nlc3Np
bmcsIENvbXB1dGVyLUFzc2lzdGVkPC9rZXl3b3JkPjxrZXl3b3JkPk1hZ25ldGljIFJlc29uYW5j
ZSBJbWFnaW5nL3N0YXRpc3RpY3MgJmFtcDsgbnVtZXJpY2FsIGRhdGE8L2tleXdvcmQ+PGtleXdv
cmQ+TnV0cml0aW9uYWwgU3RhdHVzPC9rZXl3b3JkPjxrZXl3b3JkPk94eWdlbi9ibG9vZDwva2V5
d29yZD48a2V5d29yZD4qUmV3YXJkPC9rZXl3b3JkPjxrZXl3b3JkPlRyZWF0bWVudCBPdXRjb21l
PC9rZXl3b3JkPjwva2V5d29yZHM+PGRhdGVzPjx5ZWFyPjIwMDc8L3llYXI+PHB1Yi1kYXRlcz48
ZGF0ZT5EZWM8L2RhdGU+PC9wdWItZGF0ZXM+PC9kYXRlcz48aXNibj4wMDAyLTk1M1ggKFByaW50
KSYjeEQ7MDAwMi05NTNYIChMaW5raW5nKTwvaXNibj48YWNjZXNzaW9uLW51bT4xODA1NjIzOTwv
YWNjZXNzaW9uLW51bT48d29yay10eXBlPlJlc2VhcmNoIFN1cHBvcnQsIE4uSS5ILiwgRXh0cmFt
dXJhbCYjeEQ7UmVzZWFyY2ggU3VwcG9ydCwgTm9uLVUuUy4gR292JmFwb3M7dDwvd29yay10eXBl
Pjx1cmxzPjxyZWxhdGVkLXVybHM+PHVybD5odHRwOi8vd3d3Lm5jYmkubmxtLm5paC5nb3YvcHVi
bWVkLzE4MDU2MjM5PC91cmw+PC9yZWxhdGVkLXVybHM+PC91cmxzPjxlbGVjdHJvbmljLXJlc291
cmNlLW51bT4xMC4xMTc2L2FwcGkuYWpwLjIwMDcuMDcwNDA1NzU8L2VsZWN0cm9uaWMtcmVzb3Vy
Y2UtbnVtPjxsYW5ndWFnZT5lbmc8L2xhbmd1YWdlPjwvcmVjb3JkPjwvQ2l0ZT48L0VuZE5vdGU+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Pr>
          <w:rFonts w:cstheme="minorHAnsi"/>
          <w:sz w:val="24"/>
          <w:szCs w:val="24"/>
        </w:rPr>
      </w:r>
      <w:r w:rsidR="00E07ECA">
        <w:rPr>
          <w:rFonts w:cstheme="minorHAnsi"/>
          <w:sz w:val="24"/>
          <w:szCs w:val="24"/>
        </w:rPr>
        <w:fldChar w:fldCharType="separate"/>
      </w:r>
      <w:r w:rsidR="00C41A0A">
        <w:rPr>
          <w:rFonts w:cstheme="minorHAnsi"/>
          <w:noProof/>
          <w:sz w:val="24"/>
          <w:szCs w:val="24"/>
        </w:rPr>
        <w:t>(</w:t>
      </w:r>
      <w:hyperlink w:anchor="_ENREF_291" w:tooltip="Wagner, 2007 #2954" w:history="1">
        <w:r w:rsidR="00897281">
          <w:rPr>
            <w:rFonts w:cstheme="minorHAnsi"/>
            <w:noProof/>
            <w:sz w:val="24"/>
            <w:szCs w:val="24"/>
          </w:rPr>
          <w:t>Wagner, Aizenstein et al. 2007</w:t>
        </w:r>
      </w:hyperlink>
      <w:r w:rsidR="00C41A0A">
        <w:rPr>
          <w:rFonts w:cstheme="minorHAnsi"/>
          <w:noProof/>
          <w:sz w:val="24"/>
          <w:szCs w:val="24"/>
        </w:rPr>
        <w:t>)</w:t>
      </w:r>
      <w:r w:rsidR="00E07ECA">
        <w:rPr>
          <w:rFonts w:cstheme="minorHAnsi"/>
          <w:sz w:val="24"/>
          <w:szCs w:val="24"/>
        </w:rPr>
        <w:fldChar w:fldCharType="end"/>
      </w:r>
      <w:r w:rsidR="003B1CAA">
        <w:rPr>
          <w:rFonts w:cstheme="minorHAnsi"/>
          <w:sz w:val="24"/>
          <w:szCs w:val="24"/>
        </w:rPr>
        <w:t>.</w:t>
      </w:r>
    </w:p>
    <w:p w14:paraId="5F3C30C6" w14:textId="77777777" w:rsidR="00A33A17" w:rsidRDefault="00A33A17" w:rsidP="00940EEE">
      <w:pPr>
        <w:spacing w:after="0" w:line="480" w:lineRule="auto"/>
        <w:jc w:val="both"/>
        <w:rPr>
          <w:rFonts w:cstheme="minorHAnsi"/>
          <w:sz w:val="24"/>
          <w:szCs w:val="24"/>
        </w:rPr>
      </w:pPr>
    </w:p>
    <w:p w14:paraId="2327FB64" w14:textId="77777777" w:rsidR="00A33A17" w:rsidRDefault="00A33A17" w:rsidP="00940EEE">
      <w:pPr>
        <w:spacing w:after="0" w:line="480" w:lineRule="auto"/>
        <w:jc w:val="both"/>
        <w:rPr>
          <w:rFonts w:cstheme="minorHAnsi"/>
          <w:sz w:val="24"/>
          <w:szCs w:val="24"/>
        </w:rPr>
      </w:pPr>
    </w:p>
    <w:p w14:paraId="4FE3EE8A" w14:textId="77777777" w:rsidR="00932032" w:rsidRDefault="007251AA" w:rsidP="00532FB6">
      <w:pPr>
        <w:pStyle w:val="Heading2"/>
        <w:jc w:val="both"/>
      </w:pPr>
      <w:bookmarkStart w:id="58" w:name="_Toc373236980"/>
      <w:bookmarkStart w:id="59" w:name="_Toc373237428"/>
      <w:bookmarkStart w:id="60" w:name="_Toc384718831"/>
      <w:r>
        <w:t xml:space="preserve">1.8 </w:t>
      </w:r>
      <w:r w:rsidR="00932032" w:rsidRPr="0050192A">
        <w:t>Consequences</w:t>
      </w:r>
      <w:r w:rsidR="00DD35FC" w:rsidRPr="0050192A">
        <w:t xml:space="preserve"> of anorexia nervosa</w:t>
      </w:r>
      <w:bookmarkEnd w:id="58"/>
      <w:bookmarkEnd w:id="59"/>
      <w:bookmarkEnd w:id="60"/>
    </w:p>
    <w:p w14:paraId="7642FB59" w14:textId="77777777" w:rsidR="004D10B1" w:rsidRPr="004D10B1" w:rsidRDefault="004D10B1" w:rsidP="004D10B1"/>
    <w:p w14:paraId="02B16FA9" w14:textId="5D7E7557" w:rsidR="00A44D95" w:rsidRDefault="007604FA" w:rsidP="00532FB6">
      <w:pPr>
        <w:spacing w:line="480" w:lineRule="auto"/>
        <w:jc w:val="both"/>
        <w:rPr>
          <w:rFonts w:cstheme="minorHAnsi"/>
          <w:sz w:val="24"/>
          <w:szCs w:val="24"/>
        </w:rPr>
      </w:pPr>
      <w:r w:rsidRPr="00940EEE">
        <w:rPr>
          <w:rFonts w:cstheme="minorHAnsi"/>
          <w:sz w:val="24"/>
          <w:szCs w:val="24"/>
        </w:rPr>
        <w:t xml:space="preserve">The short and long term </w:t>
      </w:r>
      <w:r w:rsidR="002D27D2" w:rsidRPr="00940EEE">
        <w:rPr>
          <w:rFonts w:cstheme="minorHAnsi"/>
          <w:sz w:val="24"/>
          <w:szCs w:val="24"/>
        </w:rPr>
        <w:t xml:space="preserve">physiological and psychological consequences </w:t>
      </w:r>
      <w:r w:rsidRPr="00940EEE">
        <w:rPr>
          <w:rFonts w:cstheme="minorHAnsi"/>
          <w:sz w:val="24"/>
          <w:szCs w:val="24"/>
        </w:rPr>
        <w:t>of AN</w:t>
      </w:r>
      <w:r w:rsidR="002D27D2" w:rsidRPr="00940EEE">
        <w:rPr>
          <w:rFonts w:cstheme="minorHAnsi"/>
          <w:sz w:val="24"/>
          <w:szCs w:val="24"/>
        </w:rPr>
        <w:t xml:space="preserve"> are</w:t>
      </w:r>
      <w:r w:rsidRPr="00940EEE">
        <w:rPr>
          <w:rFonts w:cstheme="minorHAnsi"/>
          <w:sz w:val="24"/>
          <w:szCs w:val="24"/>
        </w:rPr>
        <w:t xml:space="preserve"> immense</w:t>
      </w:r>
      <w:r w:rsidR="002D27D2" w:rsidRPr="00940EEE">
        <w:rPr>
          <w:rFonts w:cstheme="minorHAnsi"/>
          <w:sz w:val="24"/>
          <w:szCs w:val="24"/>
        </w:rPr>
        <w:t xml:space="preserve">. Many of these complications can be attributed </w:t>
      </w:r>
      <w:r w:rsidR="001A2711">
        <w:rPr>
          <w:rFonts w:cstheme="minorHAnsi"/>
          <w:sz w:val="24"/>
          <w:szCs w:val="24"/>
        </w:rPr>
        <w:t xml:space="preserve">solely </w:t>
      </w:r>
      <w:r w:rsidR="002D27D2" w:rsidRPr="00940EEE">
        <w:rPr>
          <w:rFonts w:cstheme="minorHAnsi"/>
          <w:sz w:val="24"/>
          <w:szCs w:val="24"/>
        </w:rPr>
        <w:t xml:space="preserve">to </w:t>
      </w:r>
      <w:r w:rsidR="00BF7B61" w:rsidRPr="00940EEE">
        <w:rPr>
          <w:rFonts w:cstheme="minorHAnsi"/>
          <w:sz w:val="24"/>
          <w:szCs w:val="24"/>
        </w:rPr>
        <w:t xml:space="preserve">the impact of </w:t>
      </w:r>
      <w:r w:rsidR="002D27D2" w:rsidRPr="00940EEE">
        <w:rPr>
          <w:rFonts w:cstheme="minorHAnsi"/>
          <w:sz w:val="24"/>
          <w:szCs w:val="24"/>
        </w:rPr>
        <w:t>malnutrition</w:t>
      </w:r>
      <w:r w:rsidR="00BF7B61" w:rsidRPr="00940EEE">
        <w:rPr>
          <w:rFonts w:cstheme="minorHAnsi"/>
          <w:sz w:val="24"/>
          <w:szCs w:val="24"/>
        </w:rPr>
        <w:t>.</w:t>
      </w:r>
      <w:r w:rsidR="00837150" w:rsidRPr="00940EEE">
        <w:rPr>
          <w:rFonts w:cstheme="minorHAnsi"/>
          <w:sz w:val="24"/>
          <w:szCs w:val="24"/>
        </w:rPr>
        <w:t xml:space="preserve"> Chronic malnutrition and very low body weight affect every physiological system in the human body. </w:t>
      </w:r>
      <w:r w:rsidR="00A44D95" w:rsidRPr="00940EEE">
        <w:rPr>
          <w:rFonts w:cstheme="minorHAnsi"/>
          <w:sz w:val="24"/>
          <w:szCs w:val="24"/>
        </w:rPr>
        <w:t xml:space="preserve"> </w:t>
      </w:r>
      <w:r w:rsidR="0047454C">
        <w:rPr>
          <w:rFonts w:cstheme="minorHAnsi"/>
          <w:sz w:val="24"/>
          <w:szCs w:val="24"/>
        </w:rPr>
        <w:t>Long term complications include</w:t>
      </w:r>
      <w:r w:rsidR="00A44D95" w:rsidRPr="00940EEE">
        <w:rPr>
          <w:rFonts w:cstheme="minorHAnsi"/>
          <w:sz w:val="24"/>
          <w:szCs w:val="24"/>
        </w:rPr>
        <w:t xml:space="preserve"> growth retardation</w:t>
      </w:r>
      <w:r w:rsidR="001A2711">
        <w:rPr>
          <w:rFonts w:cstheme="minorHAnsi"/>
          <w:sz w:val="24"/>
          <w:szCs w:val="24"/>
        </w:rPr>
        <w:t xml:space="preserve"> if ons</w:t>
      </w:r>
      <w:r w:rsidR="0047454C">
        <w:rPr>
          <w:rFonts w:cstheme="minorHAnsi"/>
          <w:sz w:val="24"/>
          <w:szCs w:val="24"/>
        </w:rPr>
        <w:t>et is in childhood/ adolescence</w:t>
      </w:r>
      <w:r w:rsidR="00AC1E44" w:rsidRPr="00940EEE">
        <w:rPr>
          <w:rFonts w:cstheme="minorHAnsi"/>
          <w:sz w:val="24"/>
          <w:szCs w:val="24"/>
        </w:rPr>
        <w:t xml:space="preserve"> </w:t>
      </w:r>
      <w:r w:rsidR="00E07ECA" w:rsidRPr="00940EEE">
        <w:rPr>
          <w:rFonts w:cstheme="minorHAnsi"/>
          <w:sz w:val="24"/>
          <w:szCs w:val="24"/>
        </w:rPr>
        <w:fldChar w:fldCharType="begin"/>
      </w:r>
      <w:r w:rsidR="00C41A0A">
        <w:rPr>
          <w:rFonts w:cstheme="minorHAnsi"/>
          <w:sz w:val="24"/>
          <w:szCs w:val="24"/>
        </w:rPr>
        <w:instrText xml:space="preserve"> ADDIN EN.CITE &lt;EndNote&gt;&lt;Cite&gt;&lt;Author&gt;Nicholls&lt;/Author&gt;&lt;Year&gt;2011&lt;/Year&gt;&lt;RecNum&gt;757&lt;/RecNum&gt;&lt;DisplayText&gt;(Nicholls, Hudson et al. 2011)&lt;/DisplayText&gt;&lt;record&gt;&lt;rec-number&gt;757&lt;/rec-number&gt;&lt;foreign-keys&gt;&lt;key app="EN" db-id="e2fxw52sgezepbeswayxtdxf5zr5fardt2wx"&gt;757&lt;/key&gt;&lt;/foreign-keys&gt;&lt;ref-type name="Journal Article"&gt;17&lt;/ref-type&gt;&lt;contributors&gt;&lt;authors&gt;&lt;author&gt;Nicholls, D.&lt;/author&gt;&lt;author&gt;Hudson, L.&lt;/author&gt;&lt;author&gt;Mahomed, F.&lt;/author&gt;&lt;/authors&gt;&lt;/contributors&gt;&lt;auth-address&gt;Feeding and Eating Disorders Service, Department of Child and Adolescent Mental Health, Great Ormond Street Hospital, Great Ormond Street, London WC1N 3JH, UK. d.nicholls@ich.ucl.ac.uk&lt;/auth-address&gt;&lt;titles&gt;&lt;title&gt;Managing anorexia nervosa&lt;/title&gt;&lt;secondary-title&gt;Arch Dis Child&lt;/secondary-title&gt;&lt;alt-title&gt;Archives of disease in childhood&lt;/alt-title&gt;&lt;/titles&gt;&lt;periodical&gt;&lt;full-title&gt;Arch Dis Child&lt;/full-title&gt;&lt;abbr-1&gt;Archives of disease in childhood&lt;/abbr-1&gt;&lt;/periodical&gt;&lt;alt-periodical&gt;&lt;full-title&gt;Arch Dis Child&lt;/full-title&gt;&lt;abbr-1&gt;Archives of disease in childhood&lt;/abbr-1&gt;&lt;/alt-periodical&gt;&lt;pages&gt;977-82&lt;/pages&gt;&lt;volume&gt;96&lt;/volume&gt;&lt;number&gt;10&lt;/number&gt;&lt;edition&gt;2010/10/12&lt;/edition&gt;&lt;dates&gt;&lt;year&gt;2011&lt;/year&gt;&lt;pub-dates&gt;&lt;date&gt;Oct&lt;/date&gt;&lt;/pub-dates&gt;&lt;/dates&gt;&lt;isbn&gt;1468-2044 (Electronic)&amp;#xD;0003-9888 (Linking)&lt;/isbn&gt;&lt;accession-num&gt;20930014&lt;/accession-num&gt;&lt;work-type&gt;Review&lt;/work-type&gt;&lt;urls&gt;&lt;related-urls&gt;&lt;url&gt;http://www.ncbi.nlm.nih.gov/pubmed/20930014&lt;/url&gt;&lt;/related-urls&gt;&lt;/urls&gt;&lt;electronic-resource-num&gt;10.1136/adc.2009.177394&lt;/electronic-resource-num&gt;&lt;language&gt;eng&lt;/language&gt;&lt;/record&gt;&lt;/Cite&gt;&lt;/EndNote&gt;</w:instrText>
      </w:r>
      <w:r w:rsidR="00E07ECA" w:rsidRPr="00940EEE">
        <w:rPr>
          <w:rFonts w:cstheme="minorHAnsi"/>
          <w:sz w:val="24"/>
          <w:szCs w:val="24"/>
        </w:rPr>
        <w:fldChar w:fldCharType="separate"/>
      </w:r>
      <w:r w:rsidR="00C41A0A">
        <w:rPr>
          <w:rFonts w:cstheme="minorHAnsi"/>
          <w:noProof/>
          <w:sz w:val="24"/>
          <w:szCs w:val="24"/>
        </w:rPr>
        <w:t>(</w:t>
      </w:r>
      <w:hyperlink w:anchor="_ENREF_191" w:tooltip="Nicholls, 2011 #757" w:history="1">
        <w:r w:rsidR="00897281">
          <w:rPr>
            <w:rFonts w:cstheme="minorHAnsi"/>
            <w:noProof/>
            <w:sz w:val="24"/>
            <w:szCs w:val="24"/>
          </w:rPr>
          <w:t>Nicholls, Hudson et al. 2011</w:t>
        </w:r>
      </w:hyperlink>
      <w:r w:rsidR="00C41A0A">
        <w:rPr>
          <w:rFonts w:cstheme="minorHAnsi"/>
          <w:noProof/>
          <w:sz w:val="24"/>
          <w:szCs w:val="24"/>
        </w:rPr>
        <w:t>)</w:t>
      </w:r>
      <w:r w:rsidR="00E07ECA" w:rsidRPr="00940EEE">
        <w:rPr>
          <w:rFonts w:cstheme="minorHAnsi"/>
          <w:sz w:val="24"/>
          <w:szCs w:val="24"/>
        </w:rPr>
        <w:fldChar w:fldCharType="end"/>
      </w:r>
      <w:r w:rsidR="00A44D95" w:rsidRPr="00940EEE">
        <w:rPr>
          <w:rFonts w:cstheme="minorHAnsi"/>
          <w:sz w:val="24"/>
          <w:szCs w:val="24"/>
        </w:rPr>
        <w:t>; fertility issues as a result of amenorrhea</w:t>
      </w:r>
      <w:r w:rsidR="00AC1E44" w:rsidRPr="00940EEE">
        <w:rPr>
          <w:rFonts w:cstheme="minorHAnsi"/>
          <w:sz w:val="24"/>
          <w:szCs w:val="24"/>
        </w:rPr>
        <w:t xml:space="preserve"> </w:t>
      </w:r>
      <w:r w:rsidR="00E07ECA" w:rsidRPr="00940EEE">
        <w:rPr>
          <w:rFonts w:cstheme="minorHAnsi"/>
          <w:sz w:val="24"/>
          <w:szCs w:val="24"/>
        </w:rPr>
        <w:fldChar w:fldCharType="begin">
          <w:fldData xml:space="preserve">PEVuZE5vdGU+PENpdGU+PEF1dGhvcj5LYXR6PC9BdXRob3I+PFllYXI+MjAwMDwvWWVhcj48UmVj
TnVtPjEyNDE8L1JlY051bT48RGlzcGxheVRleHQ+KEthdHogYW5kIFZvbGxlbmhvdmVuIDIwMDA7
IE1pcmNlYSwgTHVqYW4gZXQgYWwuIDIwMDcpPC9EaXNwbGF5VGV4dD48cmVjb3JkPjxyZWMtbnVt
YmVyPjEyNDE8L3JlYy1udW1iZXI+PGZvcmVpZ24ta2V5cz48a2V5IGFwcD0iRU4iIGRiLWlkPSJl
MmZ4dzUyc2dlemVwYmVzd2F5eHRkeGY1enI1ZmFyZHQyd3giPjEyNDE8L2tleT48L2ZvcmVpZ24t
a2V5cz48cmVmLXR5cGUgbmFtZT0iSm91cm5hbCBBcnRpY2xlIj4xNzwvcmVmLXR5cGU+PGNvbnRy
aWJ1dG9ycz48YXV0aG9ycz48YXV0aG9yPkthdHosIE1hbmR5IEcuPC9hdXRob3I+PGF1dGhvcj5W
b2xsZW5ob3ZlbiwgQmV2ZXJsZXk8L2F1dGhvcj48L2F1dGhvcnM+PC9jb250cmlidXRvcnM+PHRp
dGxlcz48dGl0bGU+VGhlIHJlcHJvZHVjdGl2ZSBlbmRvY3JpbmUgY29uc2VxdWVuY2VzIG9mIGFu
b3JleGlhIG5lcnZvc2E8L3RpdGxlPjxzZWNvbmRhcnktdGl0bGU+QkpPRzogQW4gSW50ZXJuYXRp
b25hbCBKb3VybmFsIG9mIE9ic3RldHJpY3MgJmFtcDsgR3luYWVjb2xvZ3k8L3NlY29uZGFyeS10
aXRsZT48L3RpdGxlcz48cGVyaW9kaWNhbD48ZnVsbC10aXRsZT5CSk9HOiBBbiBJbnRlcm5hdGlv
bmFsIEpvdXJuYWwgb2YgT2JzdGV0cmljcyAmYW1wOyBHeW5hZWNvbG9neTwvZnVsbC10aXRsZT48
L3BlcmlvZGljYWw+PHBhZ2VzPjcwNy03MTM8L3BhZ2VzPjx2b2x1bWU+MTA3PC92b2x1bWU+PG51
bWJlcj42PC9udW1iZXI+PGRhdGVzPjx5ZWFyPjIwMDA8L3llYXI+PC9kYXRlcz48cHVibGlzaGVy
PkJsYWNrd2VsbCBQdWJsaXNoaW5nIEx0ZDwvcHVibGlzaGVyPjxpc2JuPjE0NzEtMDUyODwvaXNi
bj48dXJscz48cmVsYXRlZC11cmxzPjx1cmw+aHR0cDovL2R4LmRvaS5vcmcvMTAuMTExMS9qLjE0
NzEtMDUyOC4yMDAwLnRiMTMzMjkueDwvdXJsPjwvcmVsYXRlZC11cmxzPjwvdXJscz48ZWxlY3Ry
b25pYy1yZXNvdXJjZS1udW0+MTAuMTExMS9qLjE0NzEtMDUyOC4yMDAwLnRiMTMzMjkueDwvZWxl
Y3Ryb25pYy1yZXNvdXJjZS1udW0+PC9yZWNvcmQ+PC9DaXRlPjxDaXRlPjxBdXRob3I+TWlyY2Vh
PC9BdXRob3I+PFllYXI+MjAwNzwvWWVhcj48UmVjTnVtPjEyNDM8L1JlY051bT48cmVjb3JkPjxy
ZWMtbnVtYmVyPjEyNDM8L3JlYy1udW1iZXI+PGZvcmVpZ24ta2V5cz48a2V5IGFwcD0iRU4iIGRi
LWlkPSJlMmZ4dzUyc2dlemVwYmVzd2F5eHRkeGY1enI1ZmFyZHQyd3giPjEyNDM8L2tleT48L2Zv
cmVpZ24ta2V5cz48cmVmLXR5cGUgbmFtZT0iSm91cm5hbCBBcnRpY2xlIj4xNzwvcmVmLXR5cGU+
PGNvbnRyaWJ1dG9ycz48YXV0aG9ycz48YXV0aG9yPk1pcmNlYSwgQy4gTi48L2F1dGhvcj48YXV0
aG9yPkx1amFuLCBNLiBFLjwvYXV0aG9yPjxhdXRob3I+UGllcnNvbiwgUi4gQS48L2F1dGhvcj48
L2F1dGhvcnM+PC9jb250cmlidXRvcnM+PGF1dGgtYWRkcmVzcz5EZXBhcnRtZW50IG9mIE9ic3Rl
dHJpY3MsIEd5bmVjb2xvZ3kgYW5kIFJlcHJvZHVjdGl2ZSBTY2llbmNlcywgQ29sbGVnZSBvZiBN
ZWRpY2luZSwgVW5pdmVyc2l0eSBvZiBTYXNrYXRjaGV3YW4sIFNhc2thdG9vbiwgU0ssIENhbmFk
YS48L2F1dGgtYWRkcmVzcz48dGl0bGVzPjx0aXRsZT5NZXRhYm9saWMgZnVlbCBhbmQgY2xpbmlj
YWwgaW1wbGljYXRpb25zIGZvciBmZW1hbGUgcmVwcm9kdWN0aW9uPC90aXRsZT48c2Vjb25kYXJ5
LXRpdGxlPkogT2JzdGV0IEd5bmFlY29sIENhbjwvc2Vjb25kYXJ5LXRpdGxlPjxhbHQtdGl0bGU+
Sm91cm5hbCBvZiBvYnN0ZXRyaWNzIGFuZCBneW5hZWNvbG9neSBDYW5hZGEgOiBKT0dDID0gSm91
cm5hbCBkJmFwb3M7b2JzdGV0cmlxdWUgZXQgZ3luZWNvbG9naWUgZHUgQ2FuYWRhIDogSk9HQzwv
YWx0LXRpdGxlPjwvdGl0bGVzPjxwZXJpb2RpY2FsPjxmdWxsLXRpdGxlPkogT2JzdGV0IEd5bmFl
Y29sIENhbjwvZnVsbC10aXRsZT48YWJici0xPkpvdXJuYWwgb2Ygb2JzdGV0cmljcyBhbmQgZ3lu
YWVjb2xvZ3kgQ2FuYWRhIDogSk9HQyA9IEpvdXJuYWwgZCZhcG9zO29ic3RldHJpcXVlIGV0IGd5
bmVjb2xvZ2llIGR1IENhbmFkYSA6IEpPR0M8L2FiYnItMT48L3BlcmlvZGljYWw+PGFsdC1wZXJp
b2RpY2FsPjxmdWxsLXRpdGxlPkogT2JzdGV0IEd5bmFlY29sIENhbjwvZnVsbC10aXRsZT48YWJi
ci0xPkpvdXJuYWwgb2Ygb2JzdGV0cmljcyBhbmQgZ3luYWVjb2xvZ3kgQ2FuYWRhIDogSk9HQyA9
IEpvdXJuYWwgZCZhcG9zO29ic3RldHJpcXVlIGV0IGd5bmVjb2xvZ2llIGR1IENhbmFkYSA6IEpP
R0M8L2FiYnItMT48L2FsdC1wZXJpb2RpY2FsPjxwYWdlcz44ODctOTAyPC9wYWdlcz48dm9sdW1l
PjI5PC92b2x1bWU+PG51bWJlcj4xMTwvbnVtYmVyPjxlZGl0aW9uPjIwMDcvMTEvMDY8L2VkaXRp
b24+PGtleXdvcmRzPjxrZXl3b3JkPkFkcmVuYWwgQ29ydGV4IEhvcm1vbmVzL3BoeXNpb2xvZ3k8
L2tleXdvcmQ+PGtleXdvcmQ+RW5lcmd5IE1ldGFib2xpc20vKnBoeXNpb2xvZ3k8L2tleXdvcmQ+
PGtleXdvcmQ+RmVtYWxlPC9rZXl3b3JkPjxrZXl3b3JkPkdvbmFkb3Ryb3Bpbi1SZWxlYXNpbmcg
SG9ybW9uZS9waHlzaW9sb2d5PC9rZXl3b3JkPjxrZXl3b3JkPkh1bWFuczwva2V5d29yZD48a2V5
d29yZD5IeXBvdGhhbGFtby1IeXBvcGh5c2VhbCBTeXN0ZW0vcGh5c2lvbG9neTwva2V5d29yZD48
a2V5d29yZD5JbmZlcnRpbGl0eSwgRmVtYWxlLypwaHlzaW9wYXRob2xvZ3k8L2tleXdvcmQ+PGtl
eXdvcmQ+THV0ZWluaXppbmcgSG9ybW9uZS9waHlzaW9sb2d5PC9rZXl3b3JkPjxrZXl3b3JkPk92
YXJ5L3BoeXNpb2xvZ3k8L2tleXdvcmQ+PGtleXdvcmQ+UHJlZ25hbmN5PC9rZXl3b3JkPjxrZXl3
b3JkPlJlcHJvZHVjdGlvbi8qcGh5c2lvbG9neTwva2V5d29yZD48L2tleXdvcmRzPjxkYXRlcz48
eWVhcj4yMDA3PC95ZWFyPjxwdWItZGF0ZXM+PGRhdGU+Tm92PC9kYXRlPjwvcHViLWRhdGVzPjwv
ZGF0ZXM+PGlzYm4+MTcwMS0yMTYzIChQcmludCkmI3hEOzE3MDEtMjE2MyAoTGlua2luZyk8L2lz
Ym4+PGFjY2Vzc2lvbi1udW0+MTc5Nzc0OTI8L2FjY2Vzc2lvbi1udW0+PHdvcmstdHlwZT5SZXNl
YXJjaCBTdXBwb3J0LCBOb24tVS5TLiBHb3YmYXBvczt0JiN4RDtSZXZpZXc8L3dvcmstdHlwZT48
dXJscz48cmVsYXRlZC11cmxzPjx1cmw+aHR0cDovL3d3dy5uY2JpLm5sbS5uaWguZ292L3B1Ym1l
ZC8xNzk3NzQ5MjwvdXJsPjwvcmVsYXRlZC11cmxzPjwvdXJscz48bGFuZ3VhZ2U+ZW5nPC9sYW5n
dWFnZT48L3JlY29yZD48L0NpdGU+PC9FbmROb3RlPgB=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PEVuZE5vdGU+PENpdGU+PEF1dGhvcj5LYXR6PC9BdXRob3I+PFllYXI+MjAwMDwvWWVhcj48UmVj
TnVtPjEyNDE8L1JlY051bT48RGlzcGxheVRleHQ+KEthdHogYW5kIFZvbGxlbmhvdmVuIDIwMDA7
IE1pcmNlYSwgTHVqYW4gZXQgYWwuIDIwMDcpPC9EaXNwbGF5VGV4dD48cmVjb3JkPjxyZWMtbnVt
YmVyPjEyNDE8L3JlYy1udW1iZXI+PGZvcmVpZ24ta2V5cz48a2V5IGFwcD0iRU4iIGRiLWlkPSJl
MmZ4dzUyc2dlemVwYmVzd2F5eHRkeGY1enI1ZmFyZHQyd3giPjEyNDE8L2tleT48L2ZvcmVpZ24t
a2V5cz48cmVmLXR5cGUgbmFtZT0iSm91cm5hbCBBcnRpY2xlIj4xNzwvcmVmLXR5cGU+PGNvbnRy
aWJ1dG9ycz48YXV0aG9ycz48YXV0aG9yPkthdHosIE1hbmR5IEcuPC9hdXRob3I+PGF1dGhvcj5W
b2xsZW5ob3ZlbiwgQmV2ZXJsZXk8L2F1dGhvcj48L2F1dGhvcnM+PC9jb250cmlidXRvcnM+PHRp
dGxlcz48dGl0bGU+VGhlIHJlcHJvZHVjdGl2ZSBlbmRvY3JpbmUgY29uc2VxdWVuY2VzIG9mIGFu
b3JleGlhIG5lcnZvc2E8L3RpdGxlPjxzZWNvbmRhcnktdGl0bGU+QkpPRzogQW4gSW50ZXJuYXRp
b25hbCBKb3VybmFsIG9mIE9ic3RldHJpY3MgJmFtcDsgR3luYWVjb2xvZ3k8L3NlY29uZGFyeS10
aXRsZT48L3RpdGxlcz48cGVyaW9kaWNhbD48ZnVsbC10aXRsZT5CSk9HOiBBbiBJbnRlcm5hdGlv
bmFsIEpvdXJuYWwgb2YgT2JzdGV0cmljcyAmYW1wOyBHeW5hZWNvbG9neTwvZnVsbC10aXRsZT48
L3BlcmlvZGljYWw+PHBhZ2VzPjcwNy03MTM8L3BhZ2VzPjx2b2x1bWU+MTA3PC92b2x1bWU+PG51
bWJlcj42PC9udW1iZXI+PGRhdGVzPjx5ZWFyPjIwMDA8L3llYXI+PC9kYXRlcz48cHVibGlzaGVy
PkJsYWNrd2VsbCBQdWJsaXNoaW5nIEx0ZDwvcHVibGlzaGVyPjxpc2JuPjE0NzEtMDUyODwvaXNi
bj48dXJscz48cmVsYXRlZC11cmxzPjx1cmw+aHR0cDovL2R4LmRvaS5vcmcvMTAuMTExMS9qLjE0
NzEtMDUyOC4yMDAwLnRiMTMzMjkueDwvdXJsPjwvcmVsYXRlZC11cmxzPjwvdXJscz48ZWxlY3Ry
b25pYy1yZXNvdXJjZS1udW0+MTAuMTExMS9qLjE0NzEtMDUyOC4yMDAwLnRiMTMzMjkueDwvZWxl
Y3Ryb25pYy1yZXNvdXJjZS1udW0+PC9yZWNvcmQ+PC9DaXRlPjxDaXRlPjxBdXRob3I+TWlyY2Vh
PC9BdXRob3I+PFllYXI+MjAwNzwvWWVhcj48UmVjTnVtPjEyNDM8L1JlY051bT48cmVjb3JkPjxy
ZWMtbnVtYmVyPjEyNDM8L3JlYy1udW1iZXI+PGZvcmVpZ24ta2V5cz48a2V5IGFwcD0iRU4iIGRi
LWlkPSJlMmZ4dzUyc2dlemVwYmVzd2F5eHRkeGY1enI1ZmFyZHQyd3giPjEyNDM8L2tleT48L2Zv
cmVpZ24ta2V5cz48cmVmLXR5cGUgbmFtZT0iSm91cm5hbCBBcnRpY2xlIj4xNzwvcmVmLXR5cGU+
PGNvbnRyaWJ1dG9ycz48YXV0aG9ycz48YXV0aG9yPk1pcmNlYSwgQy4gTi48L2F1dGhvcj48YXV0
aG9yPkx1amFuLCBNLiBFLjwvYXV0aG9yPjxhdXRob3I+UGllcnNvbiwgUi4gQS48L2F1dGhvcj48
L2F1dGhvcnM+PC9jb250cmlidXRvcnM+PGF1dGgtYWRkcmVzcz5EZXBhcnRtZW50IG9mIE9ic3Rl
dHJpY3MsIEd5bmVjb2xvZ3kgYW5kIFJlcHJvZHVjdGl2ZSBTY2llbmNlcywgQ29sbGVnZSBvZiBN
ZWRpY2luZSwgVW5pdmVyc2l0eSBvZiBTYXNrYXRjaGV3YW4sIFNhc2thdG9vbiwgU0ssIENhbmFk
YS48L2F1dGgtYWRkcmVzcz48dGl0bGVzPjx0aXRsZT5NZXRhYm9saWMgZnVlbCBhbmQgY2xpbmlj
YWwgaW1wbGljYXRpb25zIGZvciBmZW1hbGUgcmVwcm9kdWN0aW9uPC90aXRsZT48c2Vjb25kYXJ5
LXRpdGxlPkogT2JzdGV0IEd5bmFlY29sIENhbjwvc2Vjb25kYXJ5LXRpdGxlPjxhbHQtdGl0bGU+
Sm91cm5hbCBvZiBvYnN0ZXRyaWNzIGFuZCBneW5hZWNvbG9neSBDYW5hZGEgOiBKT0dDID0gSm91
cm5hbCBkJmFwb3M7b2JzdGV0cmlxdWUgZXQgZ3luZWNvbG9naWUgZHUgQ2FuYWRhIDogSk9HQzwv
YWx0LXRpdGxlPjwvdGl0bGVzPjxwZXJpb2RpY2FsPjxmdWxsLXRpdGxlPkogT2JzdGV0IEd5bmFl
Y29sIENhbjwvZnVsbC10aXRsZT48YWJici0xPkpvdXJuYWwgb2Ygb2JzdGV0cmljcyBhbmQgZ3lu
YWVjb2xvZ3kgQ2FuYWRhIDogSk9HQyA9IEpvdXJuYWwgZCZhcG9zO29ic3RldHJpcXVlIGV0IGd5
bmVjb2xvZ2llIGR1IENhbmFkYSA6IEpPR0M8L2FiYnItMT48L3BlcmlvZGljYWw+PGFsdC1wZXJp
b2RpY2FsPjxmdWxsLXRpdGxlPkogT2JzdGV0IEd5bmFlY29sIENhbjwvZnVsbC10aXRsZT48YWJi
ci0xPkpvdXJuYWwgb2Ygb2JzdGV0cmljcyBhbmQgZ3luYWVjb2xvZ3kgQ2FuYWRhIDogSk9HQyA9
IEpvdXJuYWwgZCZhcG9zO29ic3RldHJpcXVlIGV0IGd5bmVjb2xvZ2llIGR1IENhbmFkYSA6IEpP
R0M8L2FiYnItMT48L2FsdC1wZXJpb2RpY2FsPjxwYWdlcz44ODctOTAyPC9wYWdlcz48dm9sdW1l
PjI5PC92b2x1bWU+PG51bWJlcj4xMTwvbnVtYmVyPjxlZGl0aW9uPjIwMDcvMTEvMDY8L2VkaXRp
b24+PGtleXdvcmRzPjxrZXl3b3JkPkFkcmVuYWwgQ29ydGV4IEhvcm1vbmVzL3BoeXNpb2xvZ3k8
L2tleXdvcmQ+PGtleXdvcmQ+RW5lcmd5IE1ldGFib2xpc20vKnBoeXNpb2xvZ3k8L2tleXdvcmQ+
PGtleXdvcmQ+RmVtYWxlPC9rZXl3b3JkPjxrZXl3b3JkPkdvbmFkb3Ryb3Bpbi1SZWxlYXNpbmcg
SG9ybW9uZS9waHlzaW9sb2d5PC9rZXl3b3JkPjxrZXl3b3JkPkh1bWFuczwva2V5d29yZD48a2V5
d29yZD5IeXBvdGhhbGFtby1IeXBvcGh5c2VhbCBTeXN0ZW0vcGh5c2lvbG9neTwva2V5d29yZD48
a2V5d29yZD5JbmZlcnRpbGl0eSwgRmVtYWxlLypwaHlzaW9wYXRob2xvZ3k8L2tleXdvcmQ+PGtl
eXdvcmQ+THV0ZWluaXppbmcgSG9ybW9uZS9waHlzaW9sb2d5PC9rZXl3b3JkPjxrZXl3b3JkPk92
YXJ5L3BoeXNpb2xvZ3k8L2tleXdvcmQ+PGtleXdvcmQ+UHJlZ25hbmN5PC9rZXl3b3JkPjxrZXl3
b3JkPlJlcHJvZHVjdGlvbi8qcGh5c2lvbG9neTwva2V5d29yZD48L2tleXdvcmRzPjxkYXRlcz48
eWVhcj4yMDA3PC95ZWFyPjxwdWItZGF0ZXM+PGRhdGU+Tm92PC9kYXRlPjwvcHViLWRhdGVzPjwv
ZGF0ZXM+PGlzYm4+MTcwMS0yMTYzIChQcmludCkmI3hEOzE3MDEtMjE2MyAoTGlua2luZyk8L2lz
Ym4+PGFjY2Vzc2lvbi1udW0+MTc5Nzc0OTI8L2FjY2Vzc2lvbi1udW0+PHdvcmstdHlwZT5SZXNl
YXJjaCBTdXBwb3J0LCBOb24tVS5TLiBHb3YmYXBvczt0JiN4RDtSZXZpZXc8L3dvcmstdHlwZT48
dXJscz48cmVsYXRlZC11cmxzPjx1cmw+aHR0cDovL3d3dy5uY2JpLm5sbS5uaWguZ292L3B1Ym1l
ZC8xNzk3NzQ5MjwvdXJsPjwvcmVsYXRlZC11cmxzPjwvdXJscz48bGFuZ3VhZ2U+ZW5nPC9sYW5n
dWFnZT48L3JlY29yZD48L0NpdGU+PC9FbmROb3RlPgB=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sidRPr="00940EEE">
        <w:rPr>
          <w:rFonts w:cstheme="minorHAnsi"/>
          <w:sz w:val="24"/>
          <w:szCs w:val="24"/>
        </w:rPr>
      </w:r>
      <w:r w:rsidR="00E07ECA" w:rsidRPr="00940EEE">
        <w:rPr>
          <w:rFonts w:cstheme="minorHAnsi"/>
          <w:sz w:val="24"/>
          <w:szCs w:val="24"/>
        </w:rPr>
        <w:fldChar w:fldCharType="separate"/>
      </w:r>
      <w:r w:rsidR="00C41A0A">
        <w:rPr>
          <w:rFonts w:cstheme="minorHAnsi"/>
          <w:noProof/>
          <w:sz w:val="24"/>
          <w:szCs w:val="24"/>
        </w:rPr>
        <w:t>(</w:t>
      </w:r>
      <w:hyperlink w:anchor="_ENREF_119" w:tooltip="Katz, 2000 #1241" w:history="1">
        <w:r w:rsidR="00897281">
          <w:rPr>
            <w:rFonts w:cstheme="minorHAnsi"/>
            <w:noProof/>
            <w:sz w:val="24"/>
            <w:szCs w:val="24"/>
          </w:rPr>
          <w:t>Katz and Vollenhoven 2000</w:t>
        </w:r>
      </w:hyperlink>
      <w:r w:rsidR="00C41A0A">
        <w:rPr>
          <w:rFonts w:cstheme="minorHAnsi"/>
          <w:noProof/>
          <w:sz w:val="24"/>
          <w:szCs w:val="24"/>
        </w:rPr>
        <w:t xml:space="preserve">; </w:t>
      </w:r>
      <w:hyperlink w:anchor="_ENREF_172" w:tooltip="Mircea, 2007 #1243" w:history="1">
        <w:r w:rsidR="00897281">
          <w:rPr>
            <w:rFonts w:cstheme="minorHAnsi"/>
            <w:noProof/>
            <w:sz w:val="24"/>
            <w:szCs w:val="24"/>
          </w:rPr>
          <w:t>Mircea, Lujan et al. 2007</w:t>
        </w:r>
      </w:hyperlink>
      <w:r w:rsidR="00C41A0A">
        <w:rPr>
          <w:rFonts w:cstheme="minorHAnsi"/>
          <w:noProof/>
          <w:sz w:val="24"/>
          <w:szCs w:val="24"/>
        </w:rPr>
        <w:t>)</w:t>
      </w:r>
      <w:r w:rsidR="00E07ECA" w:rsidRPr="00940EEE">
        <w:rPr>
          <w:rFonts w:cstheme="minorHAnsi"/>
          <w:sz w:val="24"/>
          <w:szCs w:val="24"/>
        </w:rPr>
        <w:fldChar w:fldCharType="end"/>
      </w:r>
      <w:r w:rsidR="00A44D95" w:rsidRPr="00940EEE">
        <w:rPr>
          <w:rFonts w:cstheme="minorHAnsi"/>
          <w:sz w:val="24"/>
          <w:szCs w:val="24"/>
        </w:rPr>
        <w:t>; decreased bone mineral density and osteoporosis</w:t>
      </w:r>
      <w:r w:rsidR="00AC1E44" w:rsidRPr="00940EEE">
        <w:rPr>
          <w:rFonts w:cstheme="minorHAnsi"/>
          <w:sz w:val="24"/>
          <w:szCs w:val="24"/>
        </w:rPr>
        <w:t xml:space="preserve"> </w:t>
      </w:r>
      <w:r w:rsidR="00E07ECA" w:rsidRPr="00940EEE">
        <w:rPr>
          <w:rFonts w:cstheme="minorHAnsi"/>
          <w:sz w:val="24"/>
          <w:szCs w:val="24"/>
        </w:rPr>
        <w:fldChar w:fldCharType="begin"/>
      </w:r>
      <w:r w:rsidR="00C41A0A">
        <w:rPr>
          <w:rFonts w:cstheme="minorHAnsi"/>
          <w:sz w:val="24"/>
          <w:szCs w:val="24"/>
        </w:rPr>
        <w:instrText xml:space="preserve"> ADDIN EN.CITE &lt;EndNote&gt;&lt;Cite&gt;&lt;Author&gt;Brihaye Abadie&lt;/Author&gt;&lt;Year&gt;2003&lt;/Year&gt;&lt;RecNum&gt;1242&lt;/RecNum&gt;&lt;DisplayText&gt;(Brihaye Abadie, de Tournemire et al. 2003)&lt;/DisplayText&gt;&lt;record&gt;&lt;rec-number&gt;1242&lt;/rec-number&gt;&lt;foreign-keys&gt;&lt;key app="EN" db-id="e2fxw52sgezepbeswayxtdxf5zr5fardt2wx"&gt;1242&lt;/key&gt;&lt;/foreign-keys&gt;&lt;ref-type name="Journal Article"&gt;17&lt;/ref-type&gt;&lt;contributors&gt;&lt;authors&gt;&lt;author&gt;Brihaye Abadie, I.&lt;/author&gt;&lt;author&gt;de Tournemire, R.&lt;/author&gt;&lt;author&gt;Alvin, P.&lt;/author&gt;&lt;/authors&gt;&lt;/contributors&gt;&lt;titles&gt;&lt;title&gt;Anorexie mentale : conséquences sur la croissance et la minéralisation osseuse&lt;/title&gt;&lt;secondary-title&gt;Archives de Pédiatrie&lt;/secondary-title&gt;&lt;/titles&gt;&lt;periodical&gt;&lt;full-title&gt;Archives de Pédiatrie&lt;/full-title&gt;&lt;/periodical&gt;&lt;pages&gt;836-840&lt;/pages&gt;&lt;volume&gt;10&lt;/volume&gt;&lt;number&gt;9&lt;/number&gt;&lt;keywords&gt;&lt;keyword&gt;Trouble du comportement alimentaire&lt;/keyword&gt;&lt;keyword&gt;Adolescence&lt;/keyword&gt;&lt;keyword&gt;Ostéopénie&lt;/keyword&gt;&lt;keyword&gt;Croissance&lt;/keyword&gt;&lt;keyword&gt;Eating disorders&lt;/keyword&gt;&lt;keyword&gt;Osteoporosis&lt;/keyword&gt;&lt;keyword&gt;Growth&lt;/keyword&gt;&lt;/keywords&gt;&lt;dates&gt;&lt;year&gt;2003&lt;/year&gt;&lt;/dates&gt;&lt;isbn&gt;0929-693X&lt;/isbn&gt;&lt;urls&gt;&lt;related-urls&gt;&lt;url&gt;http://www.sciencedirect.com/science/article/pii/S0929693X03003944&lt;/url&gt;&lt;/related-urls&gt;&lt;/urls&gt;&lt;electronic-resource-num&gt;10.1016/s0929-693x(03)00394-4&lt;/electronic-resource-num&gt;&lt;/record&gt;&lt;/Cite&gt;&lt;/EndNote&gt;</w:instrText>
      </w:r>
      <w:r w:rsidR="00E07ECA" w:rsidRPr="00940EEE">
        <w:rPr>
          <w:rFonts w:cstheme="minorHAnsi"/>
          <w:sz w:val="24"/>
          <w:szCs w:val="24"/>
        </w:rPr>
        <w:fldChar w:fldCharType="separate"/>
      </w:r>
      <w:r w:rsidR="00C41A0A">
        <w:rPr>
          <w:rFonts w:cstheme="minorHAnsi"/>
          <w:noProof/>
          <w:sz w:val="24"/>
          <w:szCs w:val="24"/>
        </w:rPr>
        <w:t>(</w:t>
      </w:r>
      <w:hyperlink w:anchor="_ENREF_28" w:tooltip="Brihaye Abadie, 2003 #1242" w:history="1">
        <w:r w:rsidR="00897281">
          <w:rPr>
            <w:rFonts w:cstheme="minorHAnsi"/>
            <w:noProof/>
            <w:sz w:val="24"/>
            <w:szCs w:val="24"/>
          </w:rPr>
          <w:t>Brihaye Abadie, de Tournemire et al. 2003</w:t>
        </w:r>
      </w:hyperlink>
      <w:r w:rsidR="00C41A0A">
        <w:rPr>
          <w:rFonts w:cstheme="minorHAnsi"/>
          <w:noProof/>
          <w:sz w:val="24"/>
          <w:szCs w:val="24"/>
        </w:rPr>
        <w:t>)</w:t>
      </w:r>
      <w:r w:rsidR="00E07ECA" w:rsidRPr="00940EEE">
        <w:rPr>
          <w:rFonts w:cstheme="minorHAnsi"/>
          <w:sz w:val="24"/>
          <w:szCs w:val="24"/>
        </w:rPr>
        <w:fldChar w:fldCharType="end"/>
      </w:r>
      <w:r w:rsidR="00A44D95" w:rsidRPr="00940EEE">
        <w:rPr>
          <w:rFonts w:cstheme="minorHAnsi"/>
          <w:sz w:val="24"/>
          <w:szCs w:val="24"/>
        </w:rPr>
        <w:t xml:space="preserve">; metabolic alterations </w:t>
      </w:r>
      <w:r w:rsidR="00E07ECA" w:rsidRPr="00940EEE">
        <w:rPr>
          <w:rFonts w:cstheme="minorHAnsi"/>
          <w:sz w:val="24"/>
          <w:szCs w:val="24"/>
        </w:rPr>
        <w:fldChar w:fldCharType="begin">
          <w:fldData xml:space="preserve">PEVuZE5vdGU+PENpdGU+PEF1dGhvcj5PYmFyemFuZWs8L0F1dGhvcj48WWVhcj4xOTk0PC9ZZWFy
PjxSZWNOdW0+NzMyPC9SZWNOdW0+PERpc3BsYXlUZXh0PihPYmFyemFuZWssIExlc2VtIGV0IGFs
LiAxOTk0OyBQbGF0dGUsIFBpcmtlIGV0IGFsLiAxOTk0KTwvRGlzcGxheVRleHQ+PHJlY29yZD48
cmVjLW51bWJlcj43MzI8L3JlYy1udW1iZXI+PGZvcmVpZ24ta2V5cz48a2V5IGFwcD0iRU4iIGRi
LWlkPSJlMmZ4dzUyc2dlemVwYmVzd2F5eHRkeGY1enI1ZmFyZHQyd3giPjczMjwva2V5PjwvZm9y
ZWlnbi1rZXlzPjxyZWYtdHlwZSBuYW1lPSJKb3VybmFsIEFydGljbGUiPjE3PC9yZWYtdHlwZT48
Y29udHJpYnV0b3JzPjxhdXRob3JzPjxhdXRob3I+T2JhcnphbmVrLCBFPC9hdXRob3I+PGF1dGhv
cj5MZXNlbSwgTUQ8L2F1dGhvcj48YXV0aG9yPkppbWVyc29uLCBEQzwvYXV0aG9yPjwvYXV0aG9y
cz48L2NvbnRyaWJ1dG9ycz48dGl0bGVzPjx0aXRsZT5SZXN0aW5nIG1ldGFib2xpYyByYXRlIG9m
IGFub3JleGlhIG5lcnZvc2EgcGF0aWVudHMgZHVyaW5nIHdlaWdodCBnYWluPC90aXRsZT48c2Vj
b25kYXJ5LXRpdGxlPkFtIEogQ2xpbiBOdXRyPC9zZWNvbmRhcnktdGl0bGU+PC90aXRsZXM+PHBl
cmlvZGljYWw+PGZ1bGwtdGl0bGU+QW0gSiBDbGluIE51dHI8L2Z1bGwtdGl0bGU+PGFiYnItMT5U
aGUgQW1lcmljYW4gam91cm5hbCBvZiBjbGluaWNhbCBudXRyaXRpb248L2FiYnItMT48L3Blcmlv
ZGljYWw+PHBhZ2VzPjY2Ni02NzU8L3BhZ2VzPjx2b2x1bWU+NjA8L3ZvbHVtZT48bnVtYmVyPjU8
L251bWJlcj48ZGF0ZXM+PHllYXI+MTk5NDwveWVhcj48cHViLWRhdGVzPjxkYXRlPk5vdmVtYmVy
IDEsIDE5OTQ8L2RhdGU+PC9wdWItZGF0ZXM+PC9kYXRlcz48dXJscz48cmVsYXRlZC11cmxzPjx1
cmw+aHR0cDovL3d3dy5hamNuLm9yZy9jb250ZW50LzYwLzUvNjY2LmFic3RyYWN0PC91cmw+PC9y
ZWxhdGVkLXVybHM+PC91cmxzPjwvcmVjb3JkPjwvQ2l0ZT48Q2l0ZT48QXV0aG9yPlBsYXR0ZTwv
QXV0aG9yPjxZZWFyPjE5OTQ8L1llYXI+PFJlY051bT43MzM8L1JlY051bT48cmVjb3JkPjxyZWMt
bnVtYmVyPjczMzwvcmVjLW51bWJlcj48Zm9yZWlnbi1rZXlzPjxrZXkgYXBwPSJFTiIgZGItaWQ9
ImUyZnh3NTJzZ2V6ZXBiZXN3YXl4dGR4ZjV6cjVmYXJkdDJ3eCI+NzMzPC9rZXk+PC9mb3JlaWdu
LWtleXM+PHJlZi10eXBlIG5hbWU9IkpvdXJuYWwgQXJ0aWNsZSI+MTc8L3JlZi10eXBlPjxjb250
cmlidXRvcnM+PGF1dGhvcnM+PGF1dGhvcj5QbGF0dGUsIFBldHJhPC9hdXRob3I+PGF1dGhvcj5Q
aXJrZSwgS2FybCBNLjwvYXV0aG9yPjxhdXRob3I+VHJpbWJvcm4sIFBldGVyPC9hdXRob3I+PGF1
dGhvcj5QaWV0c2NoLCBLYXJpbjwvYXV0aG9yPjxhdXRob3I+S3JpZWcsIErDvHJnZW4gQy48L2F1
dGhvcj48YXV0aG9yPkZpY2h0ZXIsIE1hbmZyZWQgTS48L2F1dGhvcj48L2F1dGhvcnM+PC9jb250
cmlidXRvcnM+PHRpdGxlcz48dGl0bGU+UmVzdGluZyBtZXRhYm9saWMgcmF0ZSBhbmQgdG90YWwg
ZW5lcmd5IGV4cGVuZGl0dXJlIGluIGFjdXRlIGFuZCB3ZWlnaHQgcmVjb3ZlcmVkIHBhdGllbnRz
IHdpdGggYW5vcmV4aWEgbmVydm9zYSBhbmQgaW4gaGVhbHRoeSB5b3VuZyB3b21lbjwvdGl0bGU+
PHNlY29uZGFyeS10aXRsZT5JbnRlcm5hdGlvbmFsIEpvdXJuYWwgb2YgZWF0aW5nIGRpc29yZGVy
czwvc2Vjb25kYXJ5LXRpdGxlPjwvdGl0bGVzPjxwZXJpb2RpY2FsPjxmdWxsLXRpdGxlPkludGVy
bmF0aW9uYWwgSm91cm5hbCBvZiBlYXRpbmcgZGlzb3JkZXJzPC9mdWxsLXRpdGxlPjwvcGVyaW9k
aWNhbD48cGFnZXM+NDUtNTI8L3BhZ2VzPjx2b2x1bWU+MTY8L3ZvbHVtZT48bnVtYmVyPjE8L251
bWJlcj48ZGF0ZXM+PHllYXI+MTk5NDwveWVhcj48L2RhdGVzPjxwdWJsaXNoZXI+V2lsZXkgU3Vi
c2NyaXB0aW9uIFNlcnZpY2VzLCBJbmMuLCBBIFdpbGV5IENvbXBhbnk8L3B1Ymxpc2hlcj48aXNi
bj4xMDk4LTEwOFg8L2lzYm4+PHVybHM+PHJlbGF0ZWQtdXJscz48dXJsPmh0dHA6Ly9keC5kb2ku
b3JnLzEwLjEwMDIvMTA5OC0xMDhYKDE5OTQwNykxNjoxJmx0OzQ1OjpBSUQtRUFUMjI2MDE2MDEw
NCZndDszLjAuQ087Mi1aPC91cmw+PC9yZWxhdGVkLXVybHM+PC91cmxzPjxlbGVjdHJvbmljLXJl
c291cmNlLW51bT4xMC4xMDAyLzEwOTgtMTA4eCgxOTk0MDcpMTY6MSZsdDs0NTo6YWlkLWVhdDIy
NjAxNjAxMDQmZ3Q7My4wLmNvOzItejwvZWxlY3Ryb25pYy1yZXNvdXJjZS1udW0+PC9yZWNvcmQ+
PC9DaXRlPjwvRW5kTm90ZT4A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PEVuZE5vdGU+PENpdGU+PEF1dGhvcj5PYmFyemFuZWs8L0F1dGhvcj48WWVhcj4xOTk0PC9ZZWFy
PjxSZWNOdW0+NzMyPC9SZWNOdW0+PERpc3BsYXlUZXh0PihPYmFyemFuZWssIExlc2VtIGV0IGFs
LiAxOTk0OyBQbGF0dGUsIFBpcmtlIGV0IGFsLiAxOTk0KTwvRGlzcGxheVRleHQ+PHJlY29yZD48
cmVjLW51bWJlcj43MzI8L3JlYy1udW1iZXI+PGZvcmVpZ24ta2V5cz48a2V5IGFwcD0iRU4iIGRi
LWlkPSJlMmZ4dzUyc2dlemVwYmVzd2F5eHRkeGY1enI1ZmFyZHQyd3giPjczMjwva2V5PjwvZm9y
ZWlnbi1rZXlzPjxyZWYtdHlwZSBuYW1lPSJKb3VybmFsIEFydGljbGUiPjE3PC9yZWYtdHlwZT48
Y29udHJpYnV0b3JzPjxhdXRob3JzPjxhdXRob3I+T2JhcnphbmVrLCBFPC9hdXRob3I+PGF1dGhv
cj5MZXNlbSwgTUQ8L2F1dGhvcj48YXV0aG9yPkppbWVyc29uLCBEQzwvYXV0aG9yPjwvYXV0aG9y
cz48L2NvbnRyaWJ1dG9ycz48dGl0bGVzPjx0aXRsZT5SZXN0aW5nIG1ldGFib2xpYyByYXRlIG9m
IGFub3JleGlhIG5lcnZvc2EgcGF0aWVudHMgZHVyaW5nIHdlaWdodCBnYWluPC90aXRsZT48c2Vj
b25kYXJ5LXRpdGxlPkFtIEogQ2xpbiBOdXRyPC9zZWNvbmRhcnktdGl0bGU+PC90aXRsZXM+PHBl
cmlvZGljYWw+PGZ1bGwtdGl0bGU+QW0gSiBDbGluIE51dHI8L2Z1bGwtdGl0bGU+PGFiYnItMT5U
aGUgQW1lcmljYW4gam91cm5hbCBvZiBjbGluaWNhbCBudXRyaXRpb248L2FiYnItMT48L3Blcmlv
ZGljYWw+PHBhZ2VzPjY2Ni02NzU8L3BhZ2VzPjx2b2x1bWU+NjA8L3ZvbHVtZT48bnVtYmVyPjU8
L251bWJlcj48ZGF0ZXM+PHllYXI+MTk5NDwveWVhcj48cHViLWRhdGVzPjxkYXRlPk5vdmVtYmVy
IDEsIDE5OTQ8L2RhdGU+PC9wdWItZGF0ZXM+PC9kYXRlcz48dXJscz48cmVsYXRlZC11cmxzPjx1
cmw+aHR0cDovL3d3dy5hamNuLm9yZy9jb250ZW50LzYwLzUvNjY2LmFic3RyYWN0PC91cmw+PC9y
ZWxhdGVkLXVybHM+PC91cmxzPjwvcmVjb3JkPjwvQ2l0ZT48Q2l0ZT48QXV0aG9yPlBsYXR0ZTwv
QXV0aG9yPjxZZWFyPjE5OTQ8L1llYXI+PFJlY051bT43MzM8L1JlY051bT48cmVjb3JkPjxyZWMt
bnVtYmVyPjczMzwvcmVjLW51bWJlcj48Zm9yZWlnbi1rZXlzPjxrZXkgYXBwPSJFTiIgZGItaWQ9
ImUyZnh3NTJzZ2V6ZXBiZXN3YXl4dGR4ZjV6cjVmYXJkdDJ3eCI+NzMzPC9rZXk+PC9mb3JlaWdu
LWtleXM+PHJlZi10eXBlIG5hbWU9IkpvdXJuYWwgQXJ0aWNsZSI+MTc8L3JlZi10eXBlPjxjb250
cmlidXRvcnM+PGF1dGhvcnM+PGF1dGhvcj5QbGF0dGUsIFBldHJhPC9hdXRob3I+PGF1dGhvcj5Q
aXJrZSwgS2FybCBNLjwvYXV0aG9yPjxhdXRob3I+VHJpbWJvcm4sIFBldGVyPC9hdXRob3I+PGF1
dGhvcj5QaWV0c2NoLCBLYXJpbjwvYXV0aG9yPjxhdXRob3I+S3JpZWcsIErDvHJnZW4gQy48L2F1
dGhvcj48YXV0aG9yPkZpY2h0ZXIsIE1hbmZyZWQgTS48L2F1dGhvcj48L2F1dGhvcnM+PC9jb250
cmlidXRvcnM+PHRpdGxlcz48dGl0bGU+UmVzdGluZyBtZXRhYm9saWMgcmF0ZSBhbmQgdG90YWwg
ZW5lcmd5IGV4cGVuZGl0dXJlIGluIGFjdXRlIGFuZCB3ZWlnaHQgcmVjb3ZlcmVkIHBhdGllbnRz
IHdpdGggYW5vcmV4aWEgbmVydm9zYSBhbmQgaW4gaGVhbHRoeSB5b3VuZyB3b21lbjwvdGl0bGU+
PHNlY29uZGFyeS10aXRsZT5JbnRlcm5hdGlvbmFsIEpvdXJuYWwgb2YgZWF0aW5nIGRpc29yZGVy
czwvc2Vjb25kYXJ5LXRpdGxlPjwvdGl0bGVzPjxwZXJpb2RpY2FsPjxmdWxsLXRpdGxlPkludGVy
bmF0aW9uYWwgSm91cm5hbCBvZiBlYXRpbmcgZGlzb3JkZXJzPC9mdWxsLXRpdGxlPjwvcGVyaW9k
aWNhbD48cGFnZXM+NDUtNTI8L3BhZ2VzPjx2b2x1bWU+MTY8L3ZvbHVtZT48bnVtYmVyPjE8L251
bWJlcj48ZGF0ZXM+PHllYXI+MTk5NDwveWVhcj48L2RhdGVzPjxwdWJsaXNoZXI+V2lsZXkgU3Vi
c2NyaXB0aW9uIFNlcnZpY2VzLCBJbmMuLCBBIFdpbGV5IENvbXBhbnk8L3B1Ymxpc2hlcj48aXNi
bj4xMDk4LTEwOFg8L2lzYm4+PHVybHM+PHJlbGF0ZWQtdXJscz48dXJsPmh0dHA6Ly9keC5kb2ku
b3JnLzEwLjEwMDIvMTA5OC0xMDhYKDE5OTQwNykxNjoxJmx0OzQ1OjpBSUQtRUFUMjI2MDE2MDEw
NCZndDszLjAuQ087Mi1aPC91cmw+PC9yZWxhdGVkLXVybHM+PC91cmxzPjxlbGVjdHJvbmljLXJl
c291cmNlLW51bT4xMC4xMDAyLzEwOTgtMTA4eCgxOTk0MDcpMTY6MSZsdDs0NTo6YWlkLWVhdDIy
NjAxNjAxMDQmZ3Q7My4wLmNvOzItejwvZWxlY3Ryb25pYy1yZXNvdXJjZS1udW0+PC9yZWNvcmQ+
PC9DaXRlPjwvRW5kTm90ZT4A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sidRPr="00940EEE">
        <w:rPr>
          <w:rFonts w:cstheme="minorHAnsi"/>
          <w:sz w:val="24"/>
          <w:szCs w:val="24"/>
        </w:rPr>
      </w:r>
      <w:r w:rsidR="00E07ECA" w:rsidRPr="00940EEE">
        <w:rPr>
          <w:rFonts w:cstheme="minorHAnsi"/>
          <w:sz w:val="24"/>
          <w:szCs w:val="24"/>
        </w:rPr>
        <w:fldChar w:fldCharType="separate"/>
      </w:r>
      <w:r w:rsidR="00C41A0A">
        <w:rPr>
          <w:rFonts w:cstheme="minorHAnsi"/>
          <w:noProof/>
          <w:sz w:val="24"/>
          <w:szCs w:val="24"/>
        </w:rPr>
        <w:t>(</w:t>
      </w:r>
      <w:hyperlink w:anchor="_ENREF_199" w:tooltip="Obarzanek, 1994 #732" w:history="1">
        <w:r w:rsidR="00897281">
          <w:rPr>
            <w:rFonts w:cstheme="minorHAnsi"/>
            <w:noProof/>
            <w:sz w:val="24"/>
            <w:szCs w:val="24"/>
          </w:rPr>
          <w:t>Obarzanek, Lesem et al. 1994</w:t>
        </w:r>
      </w:hyperlink>
      <w:r w:rsidR="00C41A0A">
        <w:rPr>
          <w:rFonts w:cstheme="minorHAnsi"/>
          <w:noProof/>
          <w:sz w:val="24"/>
          <w:szCs w:val="24"/>
        </w:rPr>
        <w:t xml:space="preserve">; </w:t>
      </w:r>
      <w:hyperlink w:anchor="_ENREF_213" w:tooltip="Platte, 1994 #733" w:history="1">
        <w:r w:rsidR="00897281">
          <w:rPr>
            <w:rFonts w:cstheme="minorHAnsi"/>
            <w:noProof/>
            <w:sz w:val="24"/>
            <w:szCs w:val="24"/>
          </w:rPr>
          <w:t>Platte, Pirke et al. 1994</w:t>
        </w:r>
      </w:hyperlink>
      <w:r w:rsidR="00C41A0A">
        <w:rPr>
          <w:rFonts w:cstheme="minorHAnsi"/>
          <w:noProof/>
          <w:sz w:val="24"/>
          <w:szCs w:val="24"/>
        </w:rPr>
        <w:t>)</w:t>
      </w:r>
      <w:r w:rsidR="00E07ECA" w:rsidRPr="00940EEE">
        <w:rPr>
          <w:rFonts w:cstheme="minorHAnsi"/>
          <w:sz w:val="24"/>
          <w:szCs w:val="24"/>
        </w:rPr>
        <w:fldChar w:fldCharType="end"/>
      </w:r>
      <w:r w:rsidR="00A44D95" w:rsidRPr="00940EEE">
        <w:rPr>
          <w:rFonts w:cstheme="minorHAnsi"/>
          <w:sz w:val="24"/>
          <w:szCs w:val="24"/>
        </w:rPr>
        <w:t>; impaired cognitive development</w:t>
      </w:r>
      <w:r w:rsidR="00DD35FC" w:rsidRPr="00940EEE">
        <w:rPr>
          <w:rFonts w:cstheme="minorHAnsi"/>
          <w:sz w:val="24"/>
          <w:szCs w:val="24"/>
        </w:rPr>
        <w:t xml:space="preserve"> as a result of structural brain changes</w:t>
      </w:r>
      <w:r w:rsidR="003B2A15">
        <w:rPr>
          <w:rFonts w:cstheme="minorHAnsi"/>
          <w:sz w:val="24"/>
          <w:szCs w:val="24"/>
        </w:rPr>
        <w:t xml:space="preserve"> </w:t>
      </w:r>
      <w:r w:rsidR="00E07ECA" w:rsidRPr="00940EEE">
        <w:rPr>
          <w:rFonts w:cstheme="minorHAnsi"/>
          <w:sz w:val="24"/>
          <w:szCs w:val="24"/>
        </w:rPr>
        <w:fldChar w:fldCharType="begin">
          <w:fldData xml:space="preserve">PEVuZE5vdGU+PENpdGU+PEF1dGhvcj5PbHRyYSBDdWNhcmVsbGE8L0F1dGhvcj48WWVhcj4yMDEx
PC9ZZWFyPjxSZWNOdW0+MTI1NTwvUmVjTnVtPjxEaXNwbGF5VGV4dD4oSGF5IGFuZCBTYWNoZGV2
IDIwMTE7IE9sdHJhIEN1Y2FyZWxsYSwgRXNwZXJ0IFRvcnRhamFkYSBldCBhbC4gMjAxMSk8L0Rp
c3BsYXlUZXh0PjxyZWNvcmQ+PHJlYy1udW1iZXI+MTI1NTwvcmVjLW51bWJlcj48Zm9yZWlnbi1r
ZXlzPjxrZXkgYXBwPSJFTiIgZGItaWQ9ImUyZnh3NTJzZ2V6ZXBiZXN3YXl4dGR4ZjV6cjVmYXJk
dDJ3eCI+MTI1NTwva2V5PjwvZm9yZWlnbi1rZXlzPjxyZWYtdHlwZSBuYW1lPSJKb3VybmFsIEFy
dGljbGUiPjE3PC9yZWYtdHlwZT48Y29udHJpYnV0b3JzPjxhdXRob3JzPjxhdXRob3I+T2x0cmEg
Q3VjYXJlbGxhLCBKLjwvYXV0aG9yPjxhdXRob3I+RXNwZXJ0IFRvcnRhamFkYSwgUi48L2F1dGhv
cj48YXV0aG9yPlJvam8gTW9yZW5vLCBMLjwvYXV0aG9yPjwvYXV0aG9ycz48L2NvbnRyaWJ1dG9y
cz48YXV0aC1hZGRyZXNzPlVuaWRhZCBkZSBOZXVyb3BzaWNvbG9naWEsIEhvc3BpdGFsIENsaW5p
Y28gVW5pdmVyc2l0YXJpbyBkZSBWYWxlbmNpYSwgVmFsZW5jaWEsIEVzcGFuYS48L2F1dGgtYWRk
cmVzcz48dGl0bGVzPjx0aXRsZT5OZXVyb3BzeWNob2xvZ3kgYW5kIGFub3JleGlhIG5lcnZvc2Eu
IENvZ25pdGl2ZSBhbmQgcmFkaW9sb2dpY2FsIGZpbmRpbmdzPC90aXRsZT48c2Vjb25kYXJ5LXRp
dGxlPk5ldXJvbG9naWE8L3NlY29uZGFyeS10aXRsZT48L3RpdGxlcz48cGVyaW9kaWNhbD48ZnVs
bC10aXRsZT5OZXVyb2xvZ2lhPC9mdWxsLXRpdGxlPjwvcGVyaW9kaWNhbD48ZWRpdGlvbj4yMDEx
LzEwLzI5PC9lZGl0aW9uPjxkYXRlcz48eWVhcj4yMDExPC95ZWFyPjxwdWItZGF0ZXM+PGRhdGU+
T2N0IDI1PC9kYXRlPjwvcHViLWRhdGVzPjwvZGF0ZXM+PG9yaWctcHViPk5ldXJvcHNpY29sb2dp
YSB5IGFub3JleGlhIG5lcnZpb3NhLiBIYWxsYXpnb3MgY29nbml0aXZvcyB5IHJhZGlvbG9naWNv
cy48L29yaWctcHViPjxpc2JuPjE1NzgtMTk2OCAoRWxlY3Ryb25pYykmI3hEOzAyMTMtNDg1MyAo
TGlua2luZyk8L2lzYm4+PGFjY2Vzc2lvbi1udW0+MjIwMzI5NDE8L2FjY2Vzc2lvbi1udW0+PHVy
bHM+PHJlbGF0ZWQtdXJscz48dXJsPmh0dHA6Ly93d3cubmNiaS5ubG0ubmloLmdvdi9wdWJtZWQv
MjIwMzI5NDE8L3VybD48L3JlbGF0ZWQtdXJscz48L3VybHM+PGVsZWN0cm9uaWMtcmVzb3VyY2Ut
bnVtPjEwLjEwMTYvai5ucmwuMjAxMS4wOC4wMDM8L2VsZWN0cm9uaWMtcmVzb3VyY2UtbnVtPjxs
YW5ndWFnZT5FbmcmI3hEO1NwYTwvbGFuZ3VhZ2U+PC9yZWNvcmQ+PC9DaXRlPjxDaXRlPjxBdXRo
b3I+SGF5PC9BdXRob3I+PFllYXI+MjAxMTwvWWVhcj48UmVjTnVtPjEyNTY8L1JlY051bT48cmVj
b3JkPjxyZWMtbnVtYmVyPjEyNTY8L3JlYy1udW1iZXI+PGZvcmVpZ24ta2V5cz48a2V5IGFwcD0i
RU4iIGRiLWlkPSJlMmZ4dzUyc2dlemVwYmVzd2F5eHRkeGY1enI1ZmFyZHQyd3giPjEyNTY8L2tl
eT48L2ZvcmVpZ24ta2V5cz48cmVmLXR5cGUgbmFtZT0iSm91cm5hbCBBcnRpY2xlIj4xNzwvcmVm
LXR5cGU+PGNvbnRyaWJ1dG9ycz48YXV0aG9ycz48YXV0aG9yPkhheSwgUGhpbGxpcGEgSjwvYXV0
aG9yPjxhdXRob3I+U2FjaGRldiwgUGVybWluZGVyPC9hdXRob3I+PC9hdXRob3JzPjwvY29udHJp
YnV0b3JzPjx0aXRsZXM+PHRpdGxlPkJyYWluIGR5c2Z1bmN0aW9uIGluIGFub3JleGlhIG5lcnZv
c2E6IGNhdXNlIG9yIGNvbnNlcXVlbmNlIG9mIHVuZGVyLW51dHJpdGlvbj88L3RpdGxlPjxzZWNv
bmRhcnktdGl0bGU+Q3VyciBPcGluIFBzeWNoaWF0cnk8L3NlY29uZGFyeS10aXRsZT48L3RpdGxl
cz48cGVyaW9kaWNhbD48ZnVsbC10aXRsZT5DdXJyIE9waW4gUHN5Y2hpYXRyeTwvZnVsbC10aXRs
ZT48YWJici0xPkN1cnJlbnQgb3BpbmlvbiBpbiBwc3ljaGlhdHJ5PC9hYmJyLTE+PC9wZXJpb2Rp
Y2FsPjxwYWdlcz4yNTEtMjU2IDEwLjEwOTcvWUNPLjBiMDEzZTMyODM0NTM3NzU8L3BhZ2VzPjx2
b2x1bWU+MjQ8L3ZvbHVtZT48bnVtYmVyPjM8L251bWJlcj48a2V5d29yZHM+PGtleXdvcmQ+YW5v
cmV4aWE8L2tleXdvcmQ+PGtleXdvcmQ+YnJhaW4gaW1hZ2luZzwva2V5d29yZD48a2V5d29yZD5j
b2duaXRpb248L2tleXdvcmQ+PGtleXdvcmQ+ZWF0aW5nIGRpc29yZGVyPC9rZXl3b3JkPjxrZXl3
b3JkPjAwMDAxNTA0LTIwMTEwNTAwMC0wMDAxMzwva2V5d29yZD48L2tleXdvcmRzPjxkYXRlcz48
eWVhcj4yMDExPC95ZWFyPjwvZGF0ZXM+PGlzYm4+MDk1MS03MzY3PC9pc2JuPjx1cmxzPjxyZWxh
dGVkLXVybHM+PHVybD5odHRwOi8vam91cm5hbHMubHd3LmNvbS9jby1wc3ljaGlhdHJ5L0Z1bGx0
ZXh0LzIwMTEvMDUwMDAvQnJhaW5fZHlzZnVuY3Rpb25faW5fYW5vcmV4aWFfbmVydm9zYV9fY2F1
c2Vfb3IuMTMuYXNweDwvdXJsPjwvcmVsYXRlZC11cmxzPjwvdXJscz48L3JlY29yZD48L0NpdGU+
PC9FbmROb3RlPn==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PEVuZE5vdGU+PENpdGU+PEF1dGhvcj5PbHRyYSBDdWNhcmVsbGE8L0F1dGhvcj48WWVhcj4yMDEx
PC9ZZWFyPjxSZWNOdW0+MTI1NTwvUmVjTnVtPjxEaXNwbGF5VGV4dD4oSGF5IGFuZCBTYWNoZGV2
IDIwMTE7IE9sdHJhIEN1Y2FyZWxsYSwgRXNwZXJ0IFRvcnRhamFkYSBldCBhbC4gMjAxMSk8L0Rp
c3BsYXlUZXh0PjxyZWNvcmQ+PHJlYy1udW1iZXI+MTI1NTwvcmVjLW51bWJlcj48Zm9yZWlnbi1r
ZXlzPjxrZXkgYXBwPSJFTiIgZGItaWQ9ImUyZnh3NTJzZ2V6ZXBiZXN3YXl4dGR4ZjV6cjVmYXJk
dDJ3eCI+MTI1NTwva2V5PjwvZm9yZWlnbi1rZXlzPjxyZWYtdHlwZSBuYW1lPSJKb3VybmFsIEFy
dGljbGUiPjE3PC9yZWYtdHlwZT48Y29udHJpYnV0b3JzPjxhdXRob3JzPjxhdXRob3I+T2x0cmEg
Q3VjYXJlbGxhLCBKLjwvYXV0aG9yPjxhdXRob3I+RXNwZXJ0IFRvcnRhamFkYSwgUi48L2F1dGhv
cj48YXV0aG9yPlJvam8gTW9yZW5vLCBMLjwvYXV0aG9yPjwvYXV0aG9ycz48L2NvbnRyaWJ1dG9y
cz48YXV0aC1hZGRyZXNzPlVuaWRhZCBkZSBOZXVyb3BzaWNvbG9naWEsIEhvc3BpdGFsIENsaW5p
Y28gVW5pdmVyc2l0YXJpbyBkZSBWYWxlbmNpYSwgVmFsZW5jaWEsIEVzcGFuYS48L2F1dGgtYWRk
cmVzcz48dGl0bGVzPjx0aXRsZT5OZXVyb3BzeWNob2xvZ3kgYW5kIGFub3JleGlhIG5lcnZvc2Eu
IENvZ25pdGl2ZSBhbmQgcmFkaW9sb2dpY2FsIGZpbmRpbmdzPC90aXRsZT48c2Vjb25kYXJ5LXRp
dGxlPk5ldXJvbG9naWE8L3NlY29uZGFyeS10aXRsZT48L3RpdGxlcz48cGVyaW9kaWNhbD48ZnVs
bC10aXRsZT5OZXVyb2xvZ2lhPC9mdWxsLXRpdGxlPjwvcGVyaW9kaWNhbD48ZWRpdGlvbj4yMDEx
LzEwLzI5PC9lZGl0aW9uPjxkYXRlcz48eWVhcj4yMDExPC95ZWFyPjxwdWItZGF0ZXM+PGRhdGU+
T2N0IDI1PC9kYXRlPjwvcHViLWRhdGVzPjwvZGF0ZXM+PG9yaWctcHViPk5ldXJvcHNpY29sb2dp
YSB5IGFub3JleGlhIG5lcnZpb3NhLiBIYWxsYXpnb3MgY29nbml0aXZvcyB5IHJhZGlvbG9naWNv
cy48L29yaWctcHViPjxpc2JuPjE1NzgtMTk2OCAoRWxlY3Ryb25pYykmI3hEOzAyMTMtNDg1MyAo
TGlua2luZyk8L2lzYm4+PGFjY2Vzc2lvbi1udW0+MjIwMzI5NDE8L2FjY2Vzc2lvbi1udW0+PHVy
bHM+PHJlbGF0ZWQtdXJscz48dXJsPmh0dHA6Ly93d3cubmNiaS5ubG0ubmloLmdvdi9wdWJtZWQv
MjIwMzI5NDE8L3VybD48L3JlbGF0ZWQtdXJscz48L3VybHM+PGVsZWN0cm9uaWMtcmVzb3VyY2Ut
bnVtPjEwLjEwMTYvai5ucmwuMjAxMS4wOC4wMDM8L2VsZWN0cm9uaWMtcmVzb3VyY2UtbnVtPjxs
YW5ndWFnZT5FbmcmI3hEO1NwYTwvbGFuZ3VhZ2U+PC9yZWNvcmQ+PC9DaXRlPjxDaXRlPjxBdXRo
b3I+SGF5PC9BdXRob3I+PFllYXI+MjAxMTwvWWVhcj48UmVjTnVtPjEyNTY8L1JlY051bT48cmVj
b3JkPjxyZWMtbnVtYmVyPjEyNTY8L3JlYy1udW1iZXI+PGZvcmVpZ24ta2V5cz48a2V5IGFwcD0i
RU4iIGRiLWlkPSJlMmZ4dzUyc2dlemVwYmVzd2F5eHRkeGY1enI1ZmFyZHQyd3giPjEyNTY8L2tl
eT48L2ZvcmVpZ24ta2V5cz48cmVmLXR5cGUgbmFtZT0iSm91cm5hbCBBcnRpY2xlIj4xNzwvcmVm
LXR5cGU+PGNvbnRyaWJ1dG9ycz48YXV0aG9ycz48YXV0aG9yPkhheSwgUGhpbGxpcGEgSjwvYXV0
aG9yPjxhdXRob3I+U2FjaGRldiwgUGVybWluZGVyPC9hdXRob3I+PC9hdXRob3JzPjwvY29udHJp
YnV0b3JzPjx0aXRsZXM+PHRpdGxlPkJyYWluIGR5c2Z1bmN0aW9uIGluIGFub3JleGlhIG5lcnZv
c2E6IGNhdXNlIG9yIGNvbnNlcXVlbmNlIG9mIHVuZGVyLW51dHJpdGlvbj88L3RpdGxlPjxzZWNv
bmRhcnktdGl0bGU+Q3VyciBPcGluIFBzeWNoaWF0cnk8L3NlY29uZGFyeS10aXRsZT48L3RpdGxl
cz48cGVyaW9kaWNhbD48ZnVsbC10aXRsZT5DdXJyIE9waW4gUHN5Y2hpYXRyeTwvZnVsbC10aXRs
ZT48YWJici0xPkN1cnJlbnQgb3BpbmlvbiBpbiBwc3ljaGlhdHJ5PC9hYmJyLTE+PC9wZXJpb2Rp
Y2FsPjxwYWdlcz4yNTEtMjU2IDEwLjEwOTcvWUNPLjBiMDEzZTMyODM0NTM3NzU8L3BhZ2VzPjx2
b2x1bWU+MjQ8L3ZvbHVtZT48bnVtYmVyPjM8L251bWJlcj48a2V5d29yZHM+PGtleXdvcmQ+YW5v
cmV4aWE8L2tleXdvcmQ+PGtleXdvcmQ+YnJhaW4gaW1hZ2luZzwva2V5d29yZD48a2V5d29yZD5j
b2duaXRpb248L2tleXdvcmQ+PGtleXdvcmQ+ZWF0aW5nIGRpc29yZGVyPC9rZXl3b3JkPjxrZXl3
b3JkPjAwMDAxNTA0LTIwMTEwNTAwMC0wMDAxMzwva2V5d29yZD48L2tleXdvcmRzPjxkYXRlcz48
eWVhcj4yMDExPC95ZWFyPjwvZGF0ZXM+PGlzYm4+MDk1MS03MzY3PC9pc2JuPjx1cmxzPjxyZWxh
dGVkLXVybHM+PHVybD5odHRwOi8vam91cm5hbHMubHd3LmNvbS9jby1wc3ljaGlhdHJ5L0Z1bGx0
ZXh0LzIwMTEvMDUwMDAvQnJhaW5fZHlzZnVuY3Rpb25faW5fYW5vcmV4aWFfbmVydm9zYV9fY2F1
c2Vfb3IuMTMuYXNweDwvdXJsPjwvcmVsYXRlZC11cmxzPjwvdXJscz48L3JlY29yZD48L0NpdGU+
PC9FbmROb3RlPn==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sidRPr="00940EEE">
        <w:rPr>
          <w:rFonts w:cstheme="minorHAnsi"/>
          <w:sz w:val="24"/>
          <w:szCs w:val="24"/>
        </w:rPr>
      </w:r>
      <w:r w:rsidR="00E07ECA" w:rsidRPr="00940EEE">
        <w:rPr>
          <w:rFonts w:cstheme="minorHAnsi"/>
          <w:sz w:val="24"/>
          <w:szCs w:val="24"/>
        </w:rPr>
        <w:fldChar w:fldCharType="separate"/>
      </w:r>
      <w:r w:rsidR="00C41A0A">
        <w:rPr>
          <w:rFonts w:cstheme="minorHAnsi"/>
          <w:noProof/>
          <w:sz w:val="24"/>
          <w:szCs w:val="24"/>
        </w:rPr>
        <w:t>(</w:t>
      </w:r>
      <w:hyperlink w:anchor="_ENREF_95" w:tooltip="Hay, 2011 #1256" w:history="1">
        <w:r w:rsidR="00897281">
          <w:rPr>
            <w:rFonts w:cstheme="minorHAnsi"/>
            <w:noProof/>
            <w:sz w:val="24"/>
            <w:szCs w:val="24"/>
          </w:rPr>
          <w:t>Hay and Sachdev 2011</w:t>
        </w:r>
      </w:hyperlink>
      <w:r w:rsidR="00C41A0A">
        <w:rPr>
          <w:rFonts w:cstheme="minorHAnsi"/>
          <w:noProof/>
          <w:sz w:val="24"/>
          <w:szCs w:val="24"/>
        </w:rPr>
        <w:t xml:space="preserve">; </w:t>
      </w:r>
      <w:hyperlink w:anchor="_ENREF_202" w:tooltip="Oltra Cucarella, 2011 #1255" w:history="1">
        <w:r w:rsidR="00897281">
          <w:rPr>
            <w:rFonts w:cstheme="minorHAnsi"/>
            <w:noProof/>
            <w:sz w:val="24"/>
            <w:szCs w:val="24"/>
          </w:rPr>
          <w:t>Oltra Cucarella, Espert Tortajada et al. 2011</w:t>
        </w:r>
      </w:hyperlink>
      <w:r w:rsidR="00C41A0A">
        <w:rPr>
          <w:rFonts w:cstheme="minorHAnsi"/>
          <w:noProof/>
          <w:sz w:val="24"/>
          <w:szCs w:val="24"/>
        </w:rPr>
        <w:t>)</w:t>
      </w:r>
      <w:r w:rsidR="00E07ECA" w:rsidRPr="00940EEE">
        <w:rPr>
          <w:rFonts w:cstheme="minorHAnsi"/>
          <w:sz w:val="24"/>
          <w:szCs w:val="24"/>
        </w:rPr>
        <w:fldChar w:fldCharType="end"/>
      </w:r>
      <w:r w:rsidR="00DD35FC" w:rsidRPr="00940EEE">
        <w:rPr>
          <w:rFonts w:cstheme="minorHAnsi"/>
          <w:sz w:val="24"/>
          <w:szCs w:val="24"/>
        </w:rPr>
        <w:t xml:space="preserve">; </w:t>
      </w:r>
      <w:r w:rsidR="0047454C">
        <w:rPr>
          <w:rFonts w:cstheme="minorHAnsi"/>
          <w:sz w:val="24"/>
          <w:szCs w:val="24"/>
        </w:rPr>
        <w:t xml:space="preserve">and </w:t>
      </w:r>
      <w:r w:rsidR="00DD35FC" w:rsidRPr="00940EEE">
        <w:rPr>
          <w:rFonts w:cstheme="minorHAnsi"/>
          <w:sz w:val="24"/>
          <w:szCs w:val="24"/>
        </w:rPr>
        <w:t xml:space="preserve">dampened immunological response secondary to </w:t>
      </w:r>
      <w:r w:rsidR="00014425">
        <w:rPr>
          <w:rFonts w:cstheme="minorHAnsi"/>
          <w:sz w:val="24"/>
          <w:szCs w:val="24"/>
        </w:rPr>
        <w:t xml:space="preserve">an increase in </w:t>
      </w:r>
      <w:r w:rsidR="00DD35FC" w:rsidRPr="00940EEE">
        <w:rPr>
          <w:rFonts w:cstheme="minorHAnsi"/>
          <w:sz w:val="24"/>
          <w:szCs w:val="24"/>
        </w:rPr>
        <w:t xml:space="preserve">bone marrow </w:t>
      </w:r>
      <w:r w:rsidR="00014425">
        <w:rPr>
          <w:rFonts w:cstheme="minorHAnsi"/>
          <w:sz w:val="24"/>
          <w:szCs w:val="24"/>
        </w:rPr>
        <w:t>adipose tissue and decrease in granulocyte formation</w:t>
      </w:r>
      <w:r w:rsidR="00AC1E44" w:rsidRPr="00940EEE">
        <w:rPr>
          <w:rFonts w:cstheme="minorHAnsi"/>
          <w:sz w:val="24"/>
          <w:szCs w:val="24"/>
        </w:rPr>
        <w:t xml:space="preserve"> </w:t>
      </w:r>
      <w:r w:rsidR="00E07ECA" w:rsidRPr="00940EEE">
        <w:rPr>
          <w:rFonts w:cstheme="minorHAnsi"/>
          <w:sz w:val="24"/>
          <w:szCs w:val="24"/>
        </w:rPr>
        <w:fldChar w:fldCharType="begin">
          <w:fldData xml:space="preserve">PEVuZE5vdGU+PENpdGU+PEF1dGhvcj5IdXR0ZXI8L0F1dGhvcj48WWVhcj4yMDA5PC9ZZWFyPjxS
ZWNOdW0+MTI1MjwvUmVjTnVtPjxEaXNwbGF5VGV4dD4oSHV0dGVyLCBHYW5lcG9sYSBldCBhbC4g
MjAwOSk8L0Rpc3BsYXlUZXh0PjxyZWNvcmQ+PHJlYy1udW1iZXI+MTI1MjwvcmVjLW51bWJlcj48
Zm9yZWlnbi1rZXlzPjxrZXkgYXBwPSJFTiIgZGItaWQ9ImUyZnh3NTJzZ2V6ZXBiZXN3YXl4dGR4
ZjV6cjVmYXJkdDJ3eCI+MTI1Mjwva2V5PjwvZm9yZWlnbi1rZXlzPjxyZWYtdHlwZSBuYW1lPSJK
b3VybmFsIEFydGljbGUiPjE3PC9yZWYtdHlwZT48Y29udHJpYnV0b3JzPjxhdXRob3JzPjxhdXRo
b3I+SHV0dGVyLCBHLjwvYXV0aG9yPjxhdXRob3I+R2FuZXBvbGEsIFMuPC9hdXRob3I+PGF1dGhv
cj5Ib2ZtYW5uLCBXLiBLLjwvYXV0aG9yPjwvYXV0aG9ycz48L2NvbnRyaWJ1dG9ycz48YXV0aC1h
ZGRyZXNzPkRlcGFydG1lbnQgb2YgSW50ZXJuYWwgTWVkaWNpbmUgSUlJIEhlbWF0b2xvZ3ksIE9u
Y29sb2d5LCBhbmQgVHJhbnNmdXNpb24gTWVkaWNpbmUsIENoYXJpdGUgQ2FtcHVzIEJlbmphbWlu
IEZyYW5rbGluLCBCZXJsaW4sIEdlcm1hbnkuIGdlcm8uaHVldHRlckBjaGFyaXRlLmRlPC9hdXRo
LWFkZHJlc3M+PHRpdGxlcz48dGl0bGU+VGhlIGhlbWF0b2xvZ3kgb2YgYW5vcmV4aWEgbmVydm9z
YTwvdGl0bGU+PHNlY29uZGFyeS10aXRsZT5JbnQgSiBFYXQgRGlzb3JkPC9zZWNvbmRhcnktdGl0
bGU+PGFsdC10aXRsZT5UaGUgSW50ZXJuYXRpb25hbCBqb3VybmFsIG9mIGVhdGluZyBkaXNvcmRl
cnM8L2FsdC10aXRsZT48L3RpdGxlcz48cGVyaW9kaWNhbD48ZnVsbC10aXRsZT5JbnQgSiBFYXQg
RGlzb3JkPC9mdWxsLXRpdGxlPjxhYmJyLTE+VGhlIEludGVybmF0aW9uYWwgam91cm5hbCBvZiBl
YXRpbmcgZGlzb3JkZXJzPC9hYmJyLTE+PC9wZXJpb2RpY2FsPjxhbHQtcGVyaW9kaWNhbD48ZnVs
bC10aXRsZT5JbnQgSiBFYXQgRGlzb3JkPC9mdWxsLXRpdGxlPjxhYmJyLTE+VGhlIEludGVybmF0
aW9uYWwgam91cm5hbCBvZiBlYXRpbmcgZGlzb3JkZXJzPC9hYmJyLTE+PC9hbHQtcGVyaW9kaWNh
bD48cGFnZXM+MjkzLTMwMDwvcGFnZXM+PHZvbHVtZT40Mjwvdm9sdW1lPjxudW1iZXI+NDwvbnVt
YmVyPjxlZGl0aW9uPjIwMDgvMTIvMDI8L2VkaXRpb24+PGtleXdvcmRzPjxrZXl3b3JkPkFuZW1p
YS9ibG9vZC9lcGlkZW1pb2xvZ3kvKmV0aW9sb2d5PC9rZXl3b3JkPjxrZXl3b3JkPkFub3JleGlh
IE5lcnZvc2EvKmJsb29kLypjb21wbGljYXRpb25zL3BhdGhvbG9neTwva2V5d29yZD48a2V5d29y
ZD5BdHJvcGh5PC9rZXl3b3JkPjxrZXl3b3JkPkJsb29kIENlbGwgQ291bnQ8L2tleXdvcmQ+PGtl
eXdvcmQ+Qm9uZSBNYXJyb3cvKnBhdGhvbG9neTwva2V5d29yZD48a2V5d29yZD5Fcnl0aHJvcG9p
ZXNpczwva2V5d29yZD48a2V5d29yZD5HbHljb3NhbWlub2dseWNhbnMvYW5hbHlzaXM8L2tleXdv
cmQ+PGtleXdvcmQ+SHVtYW5zPC9rZXl3b3JkPjxrZXl3b3JkPk5ldXRyb3BlbmlhL2Jsb29kL2Vw
aWRlbWlvbG9neS8qZXRpb2xvZ3k8L2tleXdvcmQ+PGtleXdvcmQ+VGhyb21ib2N5dG9wZW5pYS9i
bG9vZC9lcGlkZW1pb2xvZ3kvZXRpb2xvZ3k8L2tleXdvcmQ+PC9rZXl3b3Jkcz48ZGF0ZXM+PHll
YXI+MjAwOTwveWVhcj48cHViLWRhdGVzPjxkYXRlPk1heTwvZGF0ZT48L3B1Yi1kYXRlcz48L2Rh
dGVzPjxpc2JuPjEwOTgtMTA4WCAoRWxlY3Ryb25pYykmI3hEOzAyNzYtMzQ3OCAoTGlua2luZyk8
L2lzYm4+PGFjY2Vzc2lvbi1udW0+MTkwNDAyNzI8L2FjY2Vzc2lvbi1udW0+PHdvcmstdHlwZT5S
ZXZpZXc8L3dvcmstdHlwZT48dXJscz48cmVsYXRlZC11cmxzPjx1cmw+aHR0cDovL3d3dy5uY2Jp
Lm5sbS5uaWguZ292L3B1Ym1lZC8xOTA0MDI3MjwvdXJsPjwvcmVsYXRlZC11cmxzPjwvdXJscz48
ZWxlY3Ryb25pYy1yZXNvdXJjZS1udW0+MTAuMTAwMi9lYXQuMjA2MTA8L2VsZWN0cm9uaWMtcmVz
b3VyY2UtbnVtPjxsYW5ndWFnZT5lbmc8L2xhbmd1YWdlPjwvcmVjb3JkPjwvQ2l0ZT48L0VuZE5v
dGU+AG==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PEVuZE5vdGU+PENpdGU+PEF1dGhvcj5IdXR0ZXI8L0F1dGhvcj48WWVhcj4yMDA5PC9ZZWFyPjxS
ZWNOdW0+MTI1MjwvUmVjTnVtPjxEaXNwbGF5VGV4dD4oSHV0dGVyLCBHYW5lcG9sYSBldCBhbC4g
MjAwOSk8L0Rpc3BsYXlUZXh0PjxyZWNvcmQ+PHJlYy1udW1iZXI+MTI1MjwvcmVjLW51bWJlcj48
Zm9yZWlnbi1rZXlzPjxrZXkgYXBwPSJFTiIgZGItaWQ9ImUyZnh3NTJzZ2V6ZXBiZXN3YXl4dGR4
ZjV6cjVmYXJkdDJ3eCI+MTI1Mjwva2V5PjwvZm9yZWlnbi1rZXlzPjxyZWYtdHlwZSBuYW1lPSJK
b3VybmFsIEFydGljbGUiPjE3PC9yZWYtdHlwZT48Y29udHJpYnV0b3JzPjxhdXRob3JzPjxhdXRo
b3I+SHV0dGVyLCBHLjwvYXV0aG9yPjxhdXRob3I+R2FuZXBvbGEsIFMuPC9hdXRob3I+PGF1dGhv
cj5Ib2ZtYW5uLCBXLiBLLjwvYXV0aG9yPjwvYXV0aG9ycz48L2NvbnRyaWJ1dG9ycz48YXV0aC1h
ZGRyZXNzPkRlcGFydG1lbnQgb2YgSW50ZXJuYWwgTWVkaWNpbmUgSUlJIEhlbWF0b2xvZ3ksIE9u
Y29sb2d5LCBhbmQgVHJhbnNmdXNpb24gTWVkaWNpbmUsIENoYXJpdGUgQ2FtcHVzIEJlbmphbWlu
IEZyYW5rbGluLCBCZXJsaW4sIEdlcm1hbnkuIGdlcm8uaHVldHRlckBjaGFyaXRlLmRlPC9hdXRo
LWFkZHJlc3M+PHRpdGxlcz48dGl0bGU+VGhlIGhlbWF0b2xvZ3kgb2YgYW5vcmV4aWEgbmVydm9z
YTwvdGl0bGU+PHNlY29uZGFyeS10aXRsZT5JbnQgSiBFYXQgRGlzb3JkPC9zZWNvbmRhcnktdGl0
bGU+PGFsdC10aXRsZT5UaGUgSW50ZXJuYXRpb25hbCBqb3VybmFsIG9mIGVhdGluZyBkaXNvcmRl
cnM8L2FsdC10aXRsZT48L3RpdGxlcz48cGVyaW9kaWNhbD48ZnVsbC10aXRsZT5JbnQgSiBFYXQg
RGlzb3JkPC9mdWxsLXRpdGxlPjxhYmJyLTE+VGhlIEludGVybmF0aW9uYWwgam91cm5hbCBvZiBl
YXRpbmcgZGlzb3JkZXJzPC9hYmJyLTE+PC9wZXJpb2RpY2FsPjxhbHQtcGVyaW9kaWNhbD48ZnVs
bC10aXRsZT5JbnQgSiBFYXQgRGlzb3JkPC9mdWxsLXRpdGxlPjxhYmJyLTE+VGhlIEludGVybmF0
aW9uYWwgam91cm5hbCBvZiBlYXRpbmcgZGlzb3JkZXJzPC9hYmJyLTE+PC9hbHQtcGVyaW9kaWNh
bD48cGFnZXM+MjkzLTMwMDwvcGFnZXM+PHZvbHVtZT40Mjwvdm9sdW1lPjxudW1iZXI+NDwvbnVt
YmVyPjxlZGl0aW9uPjIwMDgvMTIvMDI8L2VkaXRpb24+PGtleXdvcmRzPjxrZXl3b3JkPkFuZW1p
YS9ibG9vZC9lcGlkZW1pb2xvZ3kvKmV0aW9sb2d5PC9rZXl3b3JkPjxrZXl3b3JkPkFub3JleGlh
IE5lcnZvc2EvKmJsb29kLypjb21wbGljYXRpb25zL3BhdGhvbG9neTwva2V5d29yZD48a2V5d29y
ZD5BdHJvcGh5PC9rZXl3b3JkPjxrZXl3b3JkPkJsb29kIENlbGwgQ291bnQ8L2tleXdvcmQ+PGtl
eXdvcmQ+Qm9uZSBNYXJyb3cvKnBhdGhvbG9neTwva2V5d29yZD48a2V5d29yZD5Fcnl0aHJvcG9p
ZXNpczwva2V5d29yZD48a2V5d29yZD5HbHljb3NhbWlub2dseWNhbnMvYW5hbHlzaXM8L2tleXdv
cmQ+PGtleXdvcmQ+SHVtYW5zPC9rZXl3b3JkPjxrZXl3b3JkPk5ldXRyb3BlbmlhL2Jsb29kL2Vw
aWRlbWlvbG9neS8qZXRpb2xvZ3k8L2tleXdvcmQ+PGtleXdvcmQ+VGhyb21ib2N5dG9wZW5pYS9i
bG9vZC9lcGlkZW1pb2xvZ3kvZXRpb2xvZ3k8L2tleXdvcmQ+PC9rZXl3b3Jkcz48ZGF0ZXM+PHll
YXI+MjAwOTwveWVhcj48cHViLWRhdGVzPjxkYXRlPk1heTwvZGF0ZT48L3B1Yi1kYXRlcz48L2Rh
dGVzPjxpc2JuPjEwOTgtMTA4WCAoRWxlY3Ryb25pYykmI3hEOzAyNzYtMzQ3OCAoTGlua2luZyk8
L2lzYm4+PGFjY2Vzc2lvbi1udW0+MTkwNDAyNzI8L2FjY2Vzc2lvbi1udW0+PHdvcmstdHlwZT5S
ZXZpZXc8L3dvcmstdHlwZT48dXJscz48cmVsYXRlZC11cmxzPjx1cmw+aHR0cDovL3d3dy5uY2Jp
Lm5sbS5uaWguZ292L3B1Ym1lZC8xOTA0MDI3MjwvdXJsPjwvcmVsYXRlZC11cmxzPjwvdXJscz48
ZWxlY3Ryb25pYy1yZXNvdXJjZS1udW0+MTAuMTAwMi9lYXQuMjA2MTA8L2VsZWN0cm9uaWMtcmVz
b3VyY2UtbnVtPjxsYW5ndWFnZT5lbmc8L2xhbmd1YWdlPjwvcmVjb3JkPjwvQ2l0ZT48L0VuZE5v
dGU+AG==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sidRPr="00940EEE">
        <w:rPr>
          <w:rFonts w:cstheme="minorHAnsi"/>
          <w:sz w:val="24"/>
          <w:szCs w:val="24"/>
        </w:rPr>
      </w:r>
      <w:r w:rsidR="00E07ECA" w:rsidRPr="00940EEE">
        <w:rPr>
          <w:rFonts w:cstheme="minorHAnsi"/>
          <w:sz w:val="24"/>
          <w:szCs w:val="24"/>
        </w:rPr>
        <w:fldChar w:fldCharType="separate"/>
      </w:r>
      <w:r w:rsidR="00C41A0A">
        <w:rPr>
          <w:rFonts w:cstheme="minorHAnsi"/>
          <w:noProof/>
          <w:sz w:val="24"/>
          <w:szCs w:val="24"/>
        </w:rPr>
        <w:t>(</w:t>
      </w:r>
      <w:hyperlink w:anchor="_ENREF_107" w:tooltip="Hutter, 2009 #1252" w:history="1">
        <w:r w:rsidR="00897281">
          <w:rPr>
            <w:rFonts w:cstheme="minorHAnsi"/>
            <w:noProof/>
            <w:sz w:val="24"/>
            <w:szCs w:val="24"/>
          </w:rPr>
          <w:t>Hutter, Ganepola et al. 2009</w:t>
        </w:r>
      </w:hyperlink>
      <w:r w:rsidR="00C41A0A">
        <w:rPr>
          <w:rFonts w:cstheme="minorHAnsi"/>
          <w:noProof/>
          <w:sz w:val="24"/>
          <w:szCs w:val="24"/>
        </w:rPr>
        <w:t>)</w:t>
      </w:r>
      <w:r w:rsidR="00E07ECA" w:rsidRPr="00940EEE">
        <w:rPr>
          <w:rFonts w:cstheme="minorHAnsi"/>
          <w:sz w:val="24"/>
          <w:szCs w:val="24"/>
        </w:rPr>
        <w:fldChar w:fldCharType="end"/>
      </w:r>
      <w:r w:rsidR="00AC1E44" w:rsidRPr="00940EEE">
        <w:rPr>
          <w:rFonts w:cstheme="minorHAnsi"/>
          <w:sz w:val="24"/>
          <w:szCs w:val="24"/>
        </w:rPr>
        <w:t>.</w:t>
      </w:r>
      <w:r w:rsidR="0093489E" w:rsidRPr="00940EEE">
        <w:rPr>
          <w:rFonts w:cstheme="minorHAnsi"/>
          <w:sz w:val="24"/>
          <w:szCs w:val="24"/>
        </w:rPr>
        <w:t xml:space="preserve"> These complications outlined above are discussed further in chapter</w:t>
      </w:r>
      <w:r w:rsidR="0047454C">
        <w:rPr>
          <w:rFonts w:cstheme="minorHAnsi"/>
          <w:sz w:val="24"/>
          <w:szCs w:val="24"/>
        </w:rPr>
        <w:t>s</w:t>
      </w:r>
      <w:r w:rsidR="0093489E" w:rsidRPr="00940EEE">
        <w:rPr>
          <w:rFonts w:cstheme="minorHAnsi"/>
          <w:sz w:val="24"/>
          <w:szCs w:val="24"/>
        </w:rPr>
        <w:t xml:space="preserve"> 2</w:t>
      </w:r>
      <w:r w:rsidR="00FE5921">
        <w:rPr>
          <w:rFonts w:cstheme="minorHAnsi"/>
          <w:sz w:val="24"/>
          <w:szCs w:val="24"/>
        </w:rPr>
        <w:t>.9</w:t>
      </w:r>
      <w:r w:rsidR="0047454C">
        <w:rPr>
          <w:rFonts w:cstheme="minorHAnsi"/>
          <w:sz w:val="24"/>
          <w:szCs w:val="24"/>
        </w:rPr>
        <w:t xml:space="preserve"> and</w:t>
      </w:r>
      <w:r w:rsidR="00014425">
        <w:rPr>
          <w:rFonts w:cstheme="minorHAnsi"/>
          <w:sz w:val="24"/>
          <w:szCs w:val="24"/>
        </w:rPr>
        <w:t xml:space="preserve"> 11</w:t>
      </w:r>
      <w:r w:rsidR="0093489E" w:rsidRPr="00940EEE">
        <w:rPr>
          <w:rFonts w:cstheme="minorHAnsi"/>
          <w:sz w:val="24"/>
          <w:szCs w:val="24"/>
        </w:rPr>
        <w:t>.</w:t>
      </w:r>
      <w:r w:rsidR="00FE5921">
        <w:rPr>
          <w:rFonts w:cstheme="minorHAnsi"/>
          <w:sz w:val="24"/>
          <w:szCs w:val="24"/>
        </w:rPr>
        <w:t>11.</w:t>
      </w:r>
    </w:p>
    <w:p w14:paraId="6C155047" w14:textId="77777777" w:rsidR="008649FA" w:rsidRDefault="007251AA" w:rsidP="00532FB6">
      <w:pPr>
        <w:pStyle w:val="Heading3"/>
        <w:jc w:val="both"/>
      </w:pPr>
      <w:bookmarkStart w:id="61" w:name="_Toc373236981"/>
      <w:bookmarkStart w:id="62" w:name="_Toc373237429"/>
      <w:bookmarkStart w:id="63" w:name="_Toc384718832"/>
      <w:r>
        <w:t xml:space="preserve">1.8.1 </w:t>
      </w:r>
      <w:r w:rsidR="008649FA">
        <w:t>Bone Mineral Density</w:t>
      </w:r>
      <w:bookmarkEnd w:id="61"/>
      <w:bookmarkEnd w:id="62"/>
      <w:bookmarkEnd w:id="63"/>
    </w:p>
    <w:p w14:paraId="08B5A23E" w14:textId="77777777" w:rsidR="004D10B1" w:rsidRPr="004D10B1" w:rsidRDefault="004D10B1" w:rsidP="004D10B1"/>
    <w:p w14:paraId="3B1DE50A" w14:textId="1B4A7277" w:rsidR="00014425" w:rsidRDefault="00127025" w:rsidP="00532FB6">
      <w:pPr>
        <w:spacing w:line="480" w:lineRule="auto"/>
        <w:jc w:val="both"/>
        <w:rPr>
          <w:rFonts w:cstheme="minorHAnsi"/>
          <w:sz w:val="24"/>
          <w:szCs w:val="24"/>
        </w:rPr>
      </w:pPr>
      <w:r>
        <w:rPr>
          <w:rFonts w:cstheme="minorHAnsi"/>
          <w:sz w:val="24"/>
          <w:szCs w:val="24"/>
        </w:rPr>
        <w:t>Adolescence</w:t>
      </w:r>
      <w:r w:rsidR="00014425">
        <w:rPr>
          <w:rFonts w:cstheme="minorHAnsi"/>
          <w:sz w:val="24"/>
          <w:szCs w:val="24"/>
        </w:rPr>
        <w:t xml:space="preserve"> is a crucial time for linear bone growth and mineralisation, when bone formation should normally exceed bone resorption in order for peak bone mass to be acquired </w:t>
      </w:r>
      <w:r w:rsidR="00E07ECA">
        <w:rPr>
          <w:rFonts w:cstheme="minorHAnsi"/>
          <w:sz w:val="24"/>
          <w:szCs w:val="24"/>
        </w:rPr>
        <w:fldChar w:fldCharType="begin">
          <w:fldData xml:space="preserve">PEVuZE5vdGU+PENpdGU+PEF1dGhvcj5UaGVpbnR6PC9BdXRob3I+PFllYXI+MTk5MjwvWWVhcj48
UmVjTnVtPjMwMDY8L1JlY051bT48RGlzcGxheVRleHQ+KFRoZWludHosIEJ1Y2hzIGV0IGFsLiAx
OTkyKTwvRGlzcGxheVRleHQ+PHJlY29yZD48cmVjLW51bWJlcj4zMDA2PC9yZWMtbnVtYmVyPjxm
b3JlaWduLWtleXM+PGtleSBhcHA9IkVOIiBkYi1pZD0iZTJmeHc1MnNnZXplcGJlc3dheXh0ZHhm
NXpyNWZhcmR0Mnd4Ij4zMDA2PC9rZXk+PC9mb3JlaWduLWtleXM+PHJlZi10eXBlIG5hbWU9Ikpv
dXJuYWwgQXJ0aWNsZSI+MTc8L3JlZi10eXBlPjxjb250cmlidXRvcnM+PGF1dGhvcnM+PGF1dGhv
cj5UaGVpbnR6LCBHLjwvYXV0aG9yPjxhdXRob3I+QnVjaHMsIEIuPC9hdXRob3I+PGF1dGhvcj5S
aXp6b2xpLCBSLjwvYXV0aG9yPjxhdXRob3I+U2xvc21hbiwgRC48L2F1dGhvcj48YXV0aG9yPkNs
YXZpZW4sIEguPC9hdXRob3I+PGF1dGhvcj5TaXpvbmVua28sIFAuIEMuPC9hdXRob3I+PGF1dGhv
cj5Cb25qb3VyLCBKLiBQLjwvYXV0aG9yPjwvYXV0aG9ycz48L2NvbnRyaWJ1dG9ycz48YXV0aC1h
ZGRyZXNzPldvcmxkIEhlYWx0aCBPcmdhbml6YXRpb24gQ29sbGFib3JhdGluZyBDZW50ZXIgZm9y
IE9zdGVvcG9yb3NpcyBhbmQgQm9uZSBEaXNlYXNlcywgRGVwYXJ0bWVudCBvZiBNZWRpY2luZSwg
R2VuZXZhLCBTd2l0emVybGFuZC48L2F1dGgtYWRkcmVzcz48dGl0bGVzPjx0aXRsZT5Mb25naXR1
ZGluYWwgbW9uaXRvcmluZyBvZiBib25lIG1hc3MgYWNjdW11bGF0aW9uIGluIGhlYWx0aHkgYWRv
bGVzY2VudHM6IGV2aWRlbmNlIGZvciBhIG1hcmtlZCByZWR1Y3Rpb24gYWZ0ZXIgMTYgeWVhcnMg
b2YgYWdlIGF0IHRoZSBsZXZlbHMgb2YgbHVtYmFyIHNwaW5lIGFuZCBmZW1vcmFsIG5lY2sgaW4g
ZmVtYWxlIHN1YmplY3RzPC90aXRsZT48c2Vjb25kYXJ5LXRpdGxlPkogQ2xpbiBFbmRvY3Jpbm9s
IE1ldGFiPC9zZWNvbmRhcnktdGl0bGU+PGFsdC10aXRsZT5UaGUgSm91cm5hbCBvZiBjbGluaWNh
bCBlbmRvY3Jpbm9sb2d5IGFuZCBtZXRhYm9saXNtPC9hbHQtdGl0bGU+PC90aXRsZXM+PHBlcmlv
ZGljYWw+PGZ1bGwtdGl0bGU+SiBDbGluIEVuZG9jcmlub2wgTWV0YWI8L2Z1bGwtdGl0bGU+PGFi
YnItMT5UaGUgSm91cm5hbCBvZiBjbGluaWNhbCBlbmRvY3Jpbm9sb2d5IGFuZCBtZXRhYm9saXNt
PC9hYmJyLTE+PC9wZXJpb2RpY2FsPjxhbHQtcGVyaW9kaWNhbD48ZnVsbC10aXRsZT5KIENsaW4g
RW5kb2NyaW5vbCBNZXRhYjwvZnVsbC10aXRsZT48YWJici0xPlRoZSBKb3VybmFsIG9mIGNsaW5p
Y2FsIGVuZG9jcmlub2xvZ3kgYW5kIG1ldGFib2xpc208L2FiYnItMT48L2FsdC1wZXJpb2RpY2Fs
PjxwYWdlcz4xMDYwLTU8L3BhZ2VzPjx2b2x1bWU+NzU8L3ZvbHVtZT48bnVtYmVyPjQ8L251bWJl
cj48ZWRpdGlvbj4xOTkyLzEwLzAxPC9lZGl0aW9uPjxrZXl3b3Jkcz48a2V5d29yZD5BYnNvcnB0
aW9tZXRyeSwgUGhvdG9uPC9rZXl3b3JkPjxrZXl3b3JkPkFkb2xlc2NlbnQ8L2tleXdvcmQ+PGtl
eXdvcmQ+QWR1bHQ8L2tleXdvcmQ+PGtleXdvcmQ+QWdpbmcvKnBoeXNpb2xvZ3k8L2tleXdvcmQ+
PGtleXdvcmQ+Qm9keSBIZWlnaHQvcGh5c2lvbG9neTwva2V5d29yZD48a2V5d29yZD5Cb25lIERl
bnNpdHkvKnBoeXNpb2xvZ3k8L2tleXdvcmQ+PGtleXdvcmQ+Q2hpbGQ8L2tleXdvcmQ+PGtleXdv
cmQ+RmVtYWxlPC9rZXl3b3JkPjxrZXl3b3JkPkZlbXVyIE5lY2svKmdyb3d0aCAmYW1wOyBkZXZl
bG9wbWVudDwva2V5d29yZD48a2V5d29yZD5IdW1hbnM8L2tleXdvcmQ+PGtleXdvcmQ+TG9uZ2l0
dWRpbmFsIFN0dWRpZXM8L2tleXdvcmQ+PGtleXdvcmQ+THVtYmFyIFZlcnRlYnJhZS8qZ3Jvd3Ro
ICZhbXA7IGRldmVsb3BtZW50PC9rZXl3b3JkPjxrZXl3b3JkPk1hbGU8L2tleXdvcmQ+PGtleXdv
cmQ+TWVuYXJjaGUvcGh5c2lvbG9neTwva2V5d29yZD48a2V5d29yZD5TZXggQ2hhcmFjdGVyaXN0
aWNzPC9rZXl3b3JkPjwva2V5d29yZHM+PGRhdGVzPjx5ZWFyPjE5OTI8L3llYXI+PHB1Yi1kYXRl
cz48ZGF0ZT5PY3Q8L2RhdGU+PC9wdWItZGF0ZXM+PC9kYXRlcz48aXNibj4wMDIxLTk3MlggKFBy
aW50KSYjeEQ7MDAyMS05NzJYIChMaW5raW5nKTwvaXNibj48YWNjZXNzaW9uLW51bT4xNDAwODcx
PC9hY2Nlc3Npb24tbnVtPjx3b3JrLXR5cGU+UmVzZWFyY2ggU3VwcG9ydCwgTm9uLVUuUy4gR292
JmFwb3M7dDwvd29yay10eXBlPjx1cmxzPjxyZWxhdGVkLXVybHM+PHVybD5odHRwOi8vd3d3Lm5j
YmkubmxtLm5paC5nb3YvcHVibWVkLzE0MDA4NzE8L3VybD48L3JlbGF0ZWQtdXJscz48L3VybHM+
PGxhbmd1YWdlPmVuZzwvbGFuZ3VhZ2U+PC9yZWNvcmQ+PC9DaXRlPjwvRW5kTm90ZT4A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PEVuZE5vdGU+PENpdGU+PEF1dGhvcj5UaGVpbnR6PC9BdXRob3I+PFllYXI+MTk5MjwvWWVhcj48
UmVjTnVtPjMwMDY8L1JlY051bT48RGlzcGxheVRleHQ+KFRoZWludHosIEJ1Y2hzIGV0IGFsLiAx
OTkyKTwvRGlzcGxheVRleHQ+PHJlY29yZD48cmVjLW51bWJlcj4zMDA2PC9yZWMtbnVtYmVyPjxm
b3JlaWduLWtleXM+PGtleSBhcHA9IkVOIiBkYi1pZD0iZTJmeHc1MnNnZXplcGJlc3dheXh0ZHhm
NXpyNWZhcmR0Mnd4Ij4zMDA2PC9rZXk+PC9mb3JlaWduLWtleXM+PHJlZi10eXBlIG5hbWU9Ikpv
dXJuYWwgQXJ0aWNsZSI+MTc8L3JlZi10eXBlPjxjb250cmlidXRvcnM+PGF1dGhvcnM+PGF1dGhv
cj5UaGVpbnR6LCBHLjwvYXV0aG9yPjxhdXRob3I+QnVjaHMsIEIuPC9hdXRob3I+PGF1dGhvcj5S
aXp6b2xpLCBSLjwvYXV0aG9yPjxhdXRob3I+U2xvc21hbiwgRC48L2F1dGhvcj48YXV0aG9yPkNs
YXZpZW4sIEguPC9hdXRob3I+PGF1dGhvcj5TaXpvbmVua28sIFAuIEMuPC9hdXRob3I+PGF1dGhv
cj5Cb25qb3VyLCBKLiBQLjwvYXV0aG9yPjwvYXV0aG9ycz48L2NvbnRyaWJ1dG9ycz48YXV0aC1h
ZGRyZXNzPldvcmxkIEhlYWx0aCBPcmdhbml6YXRpb24gQ29sbGFib3JhdGluZyBDZW50ZXIgZm9y
IE9zdGVvcG9yb3NpcyBhbmQgQm9uZSBEaXNlYXNlcywgRGVwYXJ0bWVudCBvZiBNZWRpY2luZSwg
R2VuZXZhLCBTd2l0emVybGFuZC48L2F1dGgtYWRkcmVzcz48dGl0bGVzPjx0aXRsZT5Mb25naXR1
ZGluYWwgbW9uaXRvcmluZyBvZiBib25lIG1hc3MgYWNjdW11bGF0aW9uIGluIGhlYWx0aHkgYWRv
bGVzY2VudHM6IGV2aWRlbmNlIGZvciBhIG1hcmtlZCByZWR1Y3Rpb24gYWZ0ZXIgMTYgeWVhcnMg
b2YgYWdlIGF0IHRoZSBsZXZlbHMgb2YgbHVtYmFyIHNwaW5lIGFuZCBmZW1vcmFsIG5lY2sgaW4g
ZmVtYWxlIHN1YmplY3RzPC90aXRsZT48c2Vjb25kYXJ5LXRpdGxlPkogQ2xpbiBFbmRvY3Jpbm9s
IE1ldGFiPC9zZWNvbmRhcnktdGl0bGU+PGFsdC10aXRsZT5UaGUgSm91cm5hbCBvZiBjbGluaWNh
bCBlbmRvY3Jpbm9sb2d5IGFuZCBtZXRhYm9saXNtPC9hbHQtdGl0bGU+PC90aXRsZXM+PHBlcmlv
ZGljYWw+PGZ1bGwtdGl0bGU+SiBDbGluIEVuZG9jcmlub2wgTWV0YWI8L2Z1bGwtdGl0bGU+PGFi
YnItMT5UaGUgSm91cm5hbCBvZiBjbGluaWNhbCBlbmRvY3Jpbm9sb2d5IGFuZCBtZXRhYm9saXNt
PC9hYmJyLTE+PC9wZXJpb2RpY2FsPjxhbHQtcGVyaW9kaWNhbD48ZnVsbC10aXRsZT5KIENsaW4g
RW5kb2NyaW5vbCBNZXRhYjwvZnVsbC10aXRsZT48YWJici0xPlRoZSBKb3VybmFsIG9mIGNsaW5p
Y2FsIGVuZG9jcmlub2xvZ3kgYW5kIG1ldGFib2xpc208L2FiYnItMT48L2FsdC1wZXJpb2RpY2Fs
PjxwYWdlcz4xMDYwLTU8L3BhZ2VzPjx2b2x1bWU+NzU8L3ZvbHVtZT48bnVtYmVyPjQ8L251bWJl
cj48ZWRpdGlvbj4xOTkyLzEwLzAxPC9lZGl0aW9uPjxrZXl3b3Jkcz48a2V5d29yZD5BYnNvcnB0
aW9tZXRyeSwgUGhvdG9uPC9rZXl3b3JkPjxrZXl3b3JkPkFkb2xlc2NlbnQ8L2tleXdvcmQ+PGtl
eXdvcmQ+QWR1bHQ8L2tleXdvcmQ+PGtleXdvcmQ+QWdpbmcvKnBoeXNpb2xvZ3k8L2tleXdvcmQ+
PGtleXdvcmQ+Qm9keSBIZWlnaHQvcGh5c2lvbG9neTwva2V5d29yZD48a2V5d29yZD5Cb25lIERl
bnNpdHkvKnBoeXNpb2xvZ3k8L2tleXdvcmQ+PGtleXdvcmQ+Q2hpbGQ8L2tleXdvcmQ+PGtleXdv
cmQ+RmVtYWxlPC9rZXl3b3JkPjxrZXl3b3JkPkZlbXVyIE5lY2svKmdyb3d0aCAmYW1wOyBkZXZl
bG9wbWVudDwva2V5d29yZD48a2V5d29yZD5IdW1hbnM8L2tleXdvcmQ+PGtleXdvcmQ+TG9uZ2l0
dWRpbmFsIFN0dWRpZXM8L2tleXdvcmQ+PGtleXdvcmQ+THVtYmFyIFZlcnRlYnJhZS8qZ3Jvd3Ro
ICZhbXA7IGRldmVsb3BtZW50PC9rZXl3b3JkPjxrZXl3b3JkPk1hbGU8L2tleXdvcmQ+PGtleXdv
cmQ+TWVuYXJjaGUvcGh5c2lvbG9neTwva2V5d29yZD48a2V5d29yZD5TZXggQ2hhcmFjdGVyaXN0
aWNzPC9rZXl3b3JkPjwva2V5d29yZHM+PGRhdGVzPjx5ZWFyPjE5OTI8L3llYXI+PHB1Yi1kYXRl
cz48ZGF0ZT5PY3Q8L2RhdGU+PC9wdWItZGF0ZXM+PC9kYXRlcz48aXNibj4wMDIxLTk3MlggKFBy
aW50KSYjeEQ7MDAyMS05NzJYIChMaW5raW5nKTwvaXNibj48YWNjZXNzaW9uLW51bT4xNDAwODcx
PC9hY2Nlc3Npb24tbnVtPjx3b3JrLXR5cGU+UmVzZWFyY2ggU3VwcG9ydCwgTm9uLVUuUy4gR292
JmFwb3M7dDwvd29yay10eXBlPjx1cmxzPjxyZWxhdGVkLXVybHM+PHVybD5odHRwOi8vd3d3Lm5j
YmkubmxtLm5paC5nb3YvcHVibWVkLzE0MDA4NzE8L3VybD48L3JlbGF0ZWQtdXJscz48L3VybHM+
PGxhbmd1YWdlPmVuZzwvbGFuZ3VhZ2U+PC9yZWNvcmQ+PC9DaXRlPjwvRW5kTm90ZT4A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Pr>
          <w:rFonts w:cstheme="minorHAnsi"/>
          <w:sz w:val="24"/>
          <w:szCs w:val="24"/>
        </w:rPr>
      </w:r>
      <w:r w:rsidR="00E07ECA">
        <w:rPr>
          <w:rFonts w:cstheme="minorHAnsi"/>
          <w:sz w:val="24"/>
          <w:szCs w:val="24"/>
        </w:rPr>
        <w:fldChar w:fldCharType="separate"/>
      </w:r>
      <w:r w:rsidR="00C41A0A">
        <w:rPr>
          <w:rFonts w:cstheme="minorHAnsi"/>
          <w:noProof/>
          <w:sz w:val="24"/>
          <w:szCs w:val="24"/>
        </w:rPr>
        <w:t>(</w:t>
      </w:r>
      <w:hyperlink w:anchor="_ENREF_279" w:tooltip="Theintz, 1992 #1476" w:history="1">
        <w:r w:rsidR="00897281">
          <w:rPr>
            <w:rFonts w:cstheme="minorHAnsi"/>
            <w:noProof/>
            <w:sz w:val="24"/>
            <w:szCs w:val="24"/>
          </w:rPr>
          <w:t>Theintz, Buchs et al. 1992</w:t>
        </w:r>
      </w:hyperlink>
      <w:r w:rsidR="00C41A0A">
        <w:rPr>
          <w:rFonts w:cstheme="minorHAnsi"/>
          <w:noProof/>
          <w:sz w:val="24"/>
          <w:szCs w:val="24"/>
        </w:rPr>
        <w:t>)</w:t>
      </w:r>
      <w:r w:rsidR="00E07ECA">
        <w:rPr>
          <w:rFonts w:cstheme="minorHAnsi"/>
          <w:sz w:val="24"/>
          <w:szCs w:val="24"/>
        </w:rPr>
        <w:fldChar w:fldCharType="end"/>
      </w:r>
      <w:r w:rsidR="00014425">
        <w:rPr>
          <w:rFonts w:cstheme="minorHAnsi"/>
          <w:sz w:val="24"/>
          <w:szCs w:val="24"/>
        </w:rPr>
        <w:t>.</w:t>
      </w:r>
      <w:r>
        <w:rPr>
          <w:rFonts w:cstheme="minorHAnsi"/>
          <w:sz w:val="24"/>
          <w:szCs w:val="24"/>
        </w:rPr>
        <w:t xml:space="preserve"> Altered hypothalamo-pituitary function, hypoestrogenism, and menstrual disturbances are well known features of low weight individuals with AN, with the duration of amenorrhoea being inversely correlated to </w:t>
      </w:r>
      <w:r w:rsidR="00524BC6">
        <w:rPr>
          <w:rFonts w:cstheme="minorHAnsi"/>
          <w:sz w:val="24"/>
          <w:szCs w:val="24"/>
        </w:rPr>
        <w:t>both hip and lumbar bone mineral density</w:t>
      </w:r>
      <w:r>
        <w:rPr>
          <w:rFonts w:cstheme="minorHAnsi"/>
          <w:sz w:val="24"/>
          <w:szCs w:val="24"/>
        </w:rPr>
        <w:t xml:space="preserve"> </w:t>
      </w:r>
      <w:r w:rsidR="00E07ECA">
        <w:rPr>
          <w:rFonts w:cstheme="minorHAnsi"/>
          <w:sz w:val="24"/>
          <w:szCs w:val="24"/>
        </w:rPr>
        <w:fldChar w:fldCharType="begin">
          <w:fldData xml:space="preserve">PEVuZE5vdGU+PENpdGU+PEF1dGhvcj5Eb21pbmd1ZXo8L0F1dGhvcj48WWVhcj4yMDA3PC9ZZWFy
PjxSZWNOdW0+MzAwODwvUmVjTnVtPjxEaXNwbGF5VGV4dD4oRG9taW5ndWV6LCBHb29kbWFuIGV0
IGFsLiAyMDA3OyBNaWthLCBIb2x0a2FtcCBldCBhbC4gMjAwNyk8L0Rpc3BsYXlUZXh0PjxyZWNv
cmQ+PHJlYy1udW1iZXI+MzAwODwvcmVjLW51bWJlcj48Zm9yZWlnbi1rZXlzPjxrZXkgYXBwPSJF
TiIgZGItaWQ9ImUyZnh3NTJzZ2V6ZXBiZXN3YXl4dGR4ZjV6cjVmYXJkdDJ3eCI+MzAwODwva2V5
PjwvZm9yZWlnbi1rZXlzPjxyZWYtdHlwZSBuYW1lPSJKb3VybmFsIEFydGljbGUiPjE3PC9yZWYt
dHlwZT48Y29udHJpYnV0b3JzPjxhdXRob3JzPjxhdXRob3I+RG9taW5ndWV6LCBKLjwvYXV0aG9y
PjxhdXRob3I+R29vZG1hbiwgTC48L2F1dGhvcj48YXV0aG9yPlNlbiBHdXB0YSwgUy48L2F1dGhv
cj48YXV0aG9yPk1heWVyLCBMLjwvYXV0aG9yPjxhdXRob3I+RXR1LCBTLiBGLjwvYXV0aG9yPjxh
dXRob3I+V2Fsc2gsIEIuIFQuPC9hdXRob3I+PGF1dGhvcj5XYW5nLCBKLjwvYXV0aG9yPjxhdXRo
b3I+UGllcnNvbiwgUi48L2F1dGhvcj48YXV0aG9yPldhcnJlbiwgTS4gUC48L2F1dGhvcj48L2F1
dGhvcnM+PC9jb250cmlidXRvcnM+PGF1dGgtYWRkcmVzcz5EZXBhcnRtZW50IG9mIE9ic3RldHJp
Y3MgYW5kIEd5bmVjb2xvZ3ksIENvbHVtYmlhIFVuaXZlcnNpdHkgTWVkaWNhbCBDZW50ZXIsIE5l
dyBZb3JrLCBOWSAxMDAzMiwgVVNBLjwvYXV0aC1hZGRyZXNzPjx0aXRsZXM+PHRpdGxlPlRyZWF0
bWVudCBvZiBhbm9yZXhpYSBuZXJ2b3NhIGlzIGFzc29jaWF0ZWQgd2l0aCBpbmNyZWFzZXMgaW4g
Ym9uZSBtaW5lcmFsIGRlbnNpdHksIGFuZCByZWNvdmVyeSBpcyBhIGJpcGhhc2ljIHByb2Nlc3Mg
aW52b2x2aW5nIGJvdGggbnV0cml0aW9uIGFuZCByZXR1cm4gb2YgbWVuc2VzPC90aXRsZT48c2Vj
b25kYXJ5LXRpdGxlPkFtIEogQ2xpbiBOdXRyPC9zZWNvbmRhcnktdGl0bGU+PGFsdC10aXRsZT5U
aGUgQW1lcmljYW4gam91cm5hbCBvZiBjbGluaWNhbCBudXRyaXRpb248L2FsdC10aXRsZT48L3Rp
dGxlcz48cGVyaW9kaWNhbD48ZnVsbC10aXRsZT5BbSBKIENsaW4gTnV0cjwvZnVsbC10aXRsZT48
YWJici0xPlRoZSBBbWVyaWNhbiBqb3VybmFsIG9mIGNsaW5pY2FsIG51dHJpdGlvbjwvYWJici0x
PjwvcGVyaW9kaWNhbD48YWx0LXBlcmlvZGljYWw+PGZ1bGwtdGl0bGU+QW0gSiBDbGluIE51dHI8
L2Z1bGwtdGl0bGU+PGFiYnItMT5UaGUgQW1lcmljYW4gam91cm5hbCBvZiBjbGluaWNhbCBudXRy
aXRpb248L2FiYnItMT48L2FsdC1wZXJpb2RpY2FsPjxwYWdlcz45Mi05PC9wYWdlcz48dm9sdW1l
Pjg2PC92b2x1bWU+PG51bWJlcj4xPC9udW1iZXI+PGVkaXRpb24+MjAwNy8wNy8xMDwvZWRpdGlv
bj48a2V5d29yZHM+PGtleXdvcmQ+QWJzb3JwdGlvbWV0cnksIFBob3Rvbjwva2V5d29yZD48a2V5
d29yZD5BZG9sZXNjZW50PC9rZXl3b3JkPjxrZXl3b3JkPkFkdWx0PC9rZXl3b3JkPjxrZXl3b3Jk
PkFtZW5vcnJoZWEvYmxvb2QvKmV0aW9sb2d5PC9rZXl3b3JkPjxrZXl3b3JkPkFub3JleGlhIE5l
cnZvc2EvYmxvb2QvY29tcGxpY2F0aW9ucy8qbWV0YWJvbGlzbS8qdGhlcmFweTwva2V5d29yZD48
a2V5d29yZD5Cb25lIERlbnNpdHkvKnBoeXNpb2xvZ3k8L2tleXdvcmQ+PGtleXdvcmQ+RXN0cmFk
aW9sL2Jsb29kPC9rZXl3b3JkPjxrZXl3b3JkPkZlbWFsZTwva2V5d29yZD48a2V5d29yZD5Gb2xs
aWNsZSBTdGltdWxhdGluZyBIb3Jtb25lL2Jsb29kPC9rZXl3b3JkPjxrZXl3b3JkPkh1bWFuczwv
a2V5d29yZD48a2V5d29yZD5Mb25naXR1ZGluYWwgU3R1ZGllczwva2V5d29yZD48a2V5d29yZD5M
dXRlaW5pemluZyBIb3Jtb25lL2Jsb29kPC9rZXl3b3JkPjxrZXl3b3JkPipNZW5zdHJ1YXRpb248
L2tleXdvcmQ+PGtleXdvcmQ+T3N0ZW9jYWxjaW4vYmxvb2Q8L2tleXdvcmQ+PGtleXdvcmQ+T3N0
ZW9wb3Jvc2lzL2Jsb29kL2V0aW9sb2d5PC9rZXl3b3JkPjwva2V5d29yZHM+PGRhdGVzPjx5ZWFy
PjIwMDc8L3llYXI+PHB1Yi1kYXRlcz48ZGF0ZT5KdWw8L2RhdGU+PC9wdWItZGF0ZXM+PC9kYXRl
cz48aXNibj4wMDAyLTkxNjUgKFByaW50KSYjeEQ7MDAwMi05MTY1IChMaW5raW5nKTwvaXNibj48
YWNjZXNzaW9uLW51bT4xNzYxNjc2NzwvYWNjZXNzaW9uLW51bT48d29yay10eXBlPlJlc2VhcmNo
IFN1cHBvcnQsIE4uSS5ILiwgRXh0cmFtdXJhbDwvd29yay10eXBlPjx1cmxzPjxyZWxhdGVkLXVy
bHM+PHVybD5odHRwOi8vd3d3Lm5jYmkubmxtLm5paC5nb3YvcHVibWVkLzE3NjE2NzY3PC91cmw+
PC9yZWxhdGVkLXVybHM+PC91cmxzPjxsYW5ndWFnZT5lbmc8L2xhbmd1YWdlPjwvcmVjb3JkPjwv
Q2l0ZT48Q2l0ZT48QXV0aG9yPk1pa2E8L0F1dGhvcj48WWVhcj4yMDA3PC9ZZWFyPjxSZWNOdW0+
MzAwOTwvUmVjTnVtPjxyZWNvcmQ+PHJlYy1udW1iZXI+MzAwOTwvcmVjLW51bWJlcj48Zm9yZWln
bi1rZXlzPjxrZXkgYXBwPSJFTiIgZGItaWQ9ImUyZnh3NTJzZ2V6ZXBiZXN3YXl4dGR4ZjV6cjVm
YXJkdDJ3eCI+MzAwOTwva2V5PjwvZm9yZWlnbi1rZXlzPjxyZWYtdHlwZSBuYW1lPSJKb3VybmFs
IEFydGljbGUiPjE3PC9yZWYtdHlwZT48Y29udHJpYnV0b3JzPjxhdXRob3JzPjxhdXRob3I+TWlr
YSwgQy48L2F1dGhvcj48YXV0aG9yPkhvbHRrYW1wLCBLLjwvYXV0aG9yPjxhdXRob3I+SGVlciwg
TS48L2F1dGhvcj48YXV0aG9yPkd1bnRoZXIsIFIuIFcuPC9hdXRob3I+PGF1dGhvcj5IZXJwZXJ0
ei1EYWhsbWFubiwgQi48L2F1dGhvcj48L2F1dGhvcnM+PC9jb250cmlidXRvcnM+PGF1dGgtYWRk
cmVzcz5EZXBhcnRtZW50IG9mIENoaWxkIGFuZCBBZG9sZXNjZW50IFBzeWNoaWF0cnkgYW5kIFBz
eWNob3RoZXJhcHksIFVuaXZlcnNpdHkgQ2xpbmljLCBUZWNobmljYWwgVW5pdmVyc2l0eSwgQWFj
aGVuLCBHZXJtYW55LjwvYXV0aC1hZGRyZXNzPjx0aXRsZXM+PHRpdGxlPkEgMi15ZWFyIHByb3Nw
ZWN0aXZlIHN0dWR5IG9mIGJvbmUgbWV0YWJvbGlzbSBhbmQgYm9uZSBtaW5lcmFsIGRlbnNpdHkg
aW4gYWRvbGVzY2VudHMgd2l0aCBhbm9yZXhpYSBuZXJ2b3NhPC90aXRsZT48c2Vjb25kYXJ5LXRp
dGxlPkogTmV1cmFsIFRyYW5zbTwvc2Vjb25kYXJ5LXRpdGxlPjwvdGl0bGVzPjxwZXJpb2RpY2Fs
PjxmdWxsLXRpdGxlPkogTmV1cmFsIFRyYW5zbTwvZnVsbC10aXRsZT48L3BlcmlvZGljYWw+PHBh
Z2VzPjE2MTEtODwvcGFnZXM+PHZvbHVtZT4xMTQ8L3ZvbHVtZT48bnVtYmVyPjEyPC9udW1iZXI+
PGVkaXRpb24+MjAwNy8wOC8wNzwvZWRpdGlvbj48a2V5d29yZHM+PGtleXdvcmQ+QWJzb3JwdGlv
bWV0cnksIFBob3Rvbjwva2V5d29yZD48a2V5d29yZD5BZG9sZXNjZW50PC9rZXl3b3JkPjxrZXl3
b3JkPkFub3JleGlhIE5lcnZvc2EvKnJlaGFiaWxpdGF0aW9uPC9rZXl3b3JkPjxrZXl3b3JkPipC
b25lIERlbnNpdHk8L2tleXdvcmQ+PGtleXdvcmQ+KkJvbmUgUmVzb3JwdGlvbjwva2V5d29yZD48
a2V5d29yZD5Cb25lIGFuZCBCb25lcy8qcGh5c2lvbG9neTwva2V5d29yZD48a2V5d29yZD5EaWV0
IFRoZXJhcHk8L2tleXdvcmQ+PGtleXdvcmQ+RmVtYWxlPC9rZXl3b3JkPjxrZXl3b3JkPkh1bWFu
czwva2V5d29yZD48a2V5d29yZD5Pc3Rlb2dlbmVzaXMvKnBoeXNpb2xvZ3k8L2tleXdvcmQ+PGtl
eXdvcmQ+UHJvc3BlY3RpdmUgU3R1ZGllczwva2V5d29yZD48L2tleXdvcmRzPjxkYXRlcz48eWVh
cj4yMDA3PC95ZWFyPjwvZGF0ZXM+PGlzYm4+MDMwMC05NTY0IChQcmludCkmI3hEOzAzMDAtOTU2
NCAoTGlua2luZyk8L2lzYm4+PGFjY2Vzc2lvbi1udW0+MTc2NzY0Mjk8L2FjY2Vzc2lvbi1udW0+
PHdvcmstdHlwZT5SZXNlYXJjaCBTdXBwb3J0LCBOb24tVS5TLiBHb3YmYXBvczt0PC93b3JrLXR5
cGU+PHVybHM+PHJlbGF0ZWQtdXJscz48dXJsPmh0dHA6Ly93d3cubmNiaS5ubG0ubmloLmdvdi9w
dWJtZWQvMTc2NzY0Mjk8L3VybD48L3JlbGF0ZWQtdXJscz48L3VybHM+PGVsZWN0cm9uaWMtcmVz
b3VyY2UtbnVtPjEwLjEwMDcvczAwNzAyLTAwNy0wNzg3LTQ8L2VsZWN0cm9uaWMtcmVzb3VyY2Ut
bnVtPjxsYW5ndWFnZT5lbmc8L2xhbmd1YWdlPjwvcmVjb3JkPjwvQ2l0ZT48L0VuZE5vdGU+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PEVuZE5vdGU+PENpdGU+PEF1dGhvcj5Eb21pbmd1ZXo8L0F1dGhvcj48WWVhcj4yMDA3PC9ZZWFy
PjxSZWNOdW0+MzAwODwvUmVjTnVtPjxEaXNwbGF5VGV4dD4oRG9taW5ndWV6LCBHb29kbWFuIGV0
IGFsLiAyMDA3OyBNaWthLCBIb2x0a2FtcCBldCBhbC4gMjAwNyk8L0Rpc3BsYXlUZXh0PjxyZWNv
cmQ+PHJlYy1udW1iZXI+MzAwODwvcmVjLW51bWJlcj48Zm9yZWlnbi1rZXlzPjxrZXkgYXBwPSJF
TiIgZGItaWQ9ImUyZnh3NTJzZ2V6ZXBiZXN3YXl4dGR4ZjV6cjVmYXJkdDJ3eCI+MzAwODwva2V5
PjwvZm9yZWlnbi1rZXlzPjxyZWYtdHlwZSBuYW1lPSJKb3VybmFsIEFydGljbGUiPjE3PC9yZWYt
dHlwZT48Y29udHJpYnV0b3JzPjxhdXRob3JzPjxhdXRob3I+RG9taW5ndWV6LCBKLjwvYXV0aG9y
PjxhdXRob3I+R29vZG1hbiwgTC48L2F1dGhvcj48YXV0aG9yPlNlbiBHdXB0YSwgUy48L2F1dGhv
cj48YXV0aG9yPk1heWVyLCBMLjwvYXV0aG9yPjxhdXRob3I+RXR1LCBTLiBGLjwvYXV0aG9yPjxh
dXRob3I+V2Fsc2gsIEIuIFQuPC9hdXRob3I+PGF1dGhvcj5XYW5nLCBKLjwvYXV0aG9yPjxhdXRo
b3I+UGllcnNvbiwgUi48L2F1dGhvcj48YXV0aG9yPldhcnJlbiwgTS4gUC48L2F1dGhvcj48L2F1
dGhvcnM+PC9jb250cmlidXRvcnM+PGF1dGgtYWRkcmVzcz5EZXBhcnRtZW50IG9mIE9ic3RldHJp
Y3MgYW5kIEd5bmVjb2xvZ3ksIENvbHVtYmlhIFVuaXZlcnNpdHkgTWVkaWNhbCBDZW50ZXIsIE5l
dyBZb3JrLCBOWSAxMDAzMiwgVVNBLjwvYXV0aC1hZGRyZXNzPjx0aXRsZXM+PHRpdGxlPlRyZWF0
bWVudCBvZiBhbm9yZXhpYSBuZXJ2b3NhIGlzIGFzc29jaWF0ZWQgd2l0aCBpbmNyZWFzZXMgaW4g
Ym9uZSBtaW5lcmFsIGRlbnNpdHksIGFuZCByZWNvdmVyeSBpcyBhIGJpcGhhc2ljIHByb2Nlc3Mg
aW52b2x2aW5nIGJvdGggbnV0cml0aW9uIGFuZCByZXR1cm4gb2YgbWVuc2VzPC90aXRsZT48c2Vj
b25kYXJ5LXRpdGxlPkFtIEogQ2xpbiBOdXRyPC9zZWNvbmRhcnktdGl0bGU+PGFsdC10aXRsZT5U
aGUgQW1lcmljYW4gam91cm5hbCBvZiBjbGluaWNhbCBudXRyaXRpb248L2FsdC10aXRsZT48L3Rp
dGxlcz48cGVyaW9kaWNhbD48ZnVsbC10aXRsZT5BbSBKIENsaW4gTnV0cjwvZnVsbC10aXRsZT48
YWJici0xPlRoZSBBbWVyaWNhbiBqb3VybmFsIG9mIGNsaW5pY2FsIG51dHJpdGlvbjwvYWJici0x
PjwvcGVyaW9kaWNhbD48YWx0LXBlcmlvZGljYWw+PGZ1bGwtdGl0bGU+QW0gSiBDbGluIE51dHI8
L2Z1bGwtdGl0bGU+PGFiYnItMT5UaGUgQW1lcmljYW4gam91cm5hbCBvZiBjbGluaWNhbCBudXRy
aXRpb248L2FiYnItMT48L2FsdC1wZXJpb2RpY2FsPjxwYWdlcz45Mi05PC9wYWdlcz48dm9sdW1l
Pjg2PC92b2x1bWU+PG51bWJlcj4xPC9udW1iZXI+PGVkaXRpb24+MjAwNy8wNy8xMDwvZWRpdGlv
bj48a2V5d29yZHM+PGtleXdvcmQ+QWJzb3JwdGlvbWV0cnksIFBob3Rvbjwva2V5d29yZD48a2V5
d29yZD5BZG9sZXNjZW50PC9rZXl3b3JkPjxrZXl3b3JkPkFkdWx0PC9rZXl3b3JkPjxrZXl3b3Jk
PkFtZW5vcnJoZWEvYmxvb2QvKmV0aW9sb2d5PC9rZXl3b3JkPjxrZXl3b3JkPkFub3JleGlhIE5l
cnZvc2EvYmxvb2QvY29tcGxpY2F0aW9ucy8qbWV0YWJvbGlzbS8qdGhlcmFweTwva2V5d29yZD48
a2V5d29yZD5Cb25lIERlbnNpdHkvKnBoeXNpb2xvZ3k8L2tleXdvcmQ+PGtleXdvcmQ+RXN0cmFk
aW9sL2Jsb29kPC9rZXl3b3JkPjxrZXl3b3JkPkZlbWFsZTwva2V5d29yZD48a2V5d29yZD5Gb2xs
aWNsZSBTdGltdWxhdGluZyBIb3Jtb25lL2Jsb29kPC9rZXl3b3JkPjxrZXl3b3JkPkh1bWFuczwv
a2V5d29yZD48a2V5d29yZD5Mb25naXR1ZGluYWwgU3R1ZGllczwva2V5d29yZD48a2V5d29yZD5M
dXRlaW5pemluZyBIb3Jtb25lL2Jsb29kPC9rZXl3b3JkPjxrZXl3b3JkPipNZW5zdHJ1YXRpb248
L2tleXdvcmQ+PGtleXdvcmQ+T3N0ZW9jYWxjaW4vYmxvb2Q8L2tleXdvcmQ+PGtleXdvcmQ+T3N0
ZW9wb3Jvc2lzL2Jsb29kL2V0aW9sb2d5PC9rZXl3b3JkPjwva2V5d29yZHM+PGRhdGVzPjx5ZWFy
PjIwMDc8L3llYXI+PHB1Yi1kYXRlcz48ZGF0ZT5KdWw8L2RhdGU+PC9wdWItZGF0ZXM+PC9kYXRl
cz48aXNibj4wMDAyLTkxNjUgKFByaW50KSYjeEQ7MDAwMi05MTY1IChMaW5raW5nKTwvaXNibj48
YWNjZXNzaW9uLW51bT4xNzYxNjc2NzwvYWNjZXNzaW9uLW51bT48d29yay10eXBlPlJlc2VhcmNo
IFN1cHBvcnQsIE4uSS5ILiwgRXh0cmFtdXJhbDwvd29yay10eXBlPjx1cmxzPjxyZWxhdGVkLXVy
bHM+PHVybD5odHRwOi8vd3d3Lm5jYmkubmxtLm5paC5nb3YvcHVibWVkLzE3NjE2NzY3PC91cmw+
PC9yZWxhdGVkLXVybHM+PC91cmxzPjxsYW5ndWFnZT5lbmc8L2xhbmd1YWdlPjwvcmVjb3JkPjwv
Q2l0ZT48Q2l0ZT48QXV0aG9yPk1pa2E8L0F1dGhvcj48WWVhcj4yMDA3PC9ZZWFyPjxSZWNOdW0+
MzAwOTwvUmVjTnVtPjxyZWNvcmQ+PHJlYy1udW1iZXI+MzAwOTwvcmVjLW51bWJlcj48Zm9yZWln
bi1rZXlzPjxrZXkgYXBwPSJFTiIgZGItaWQ9ImUyZnh3NTJzZ2V6ZXBiZXN3YXl4dGR4ZjV6cjVm
YXJkdDJ3eCI+MzAwOTwva2V5PjwvZm9yZWlnbi1rZXlzPjxyZWYtdHlwZSBuYW1lPSJKb3VybmFs
IEFydGljbGUiPjE3PC9yZWYtdHlwZT48Y29udHJpYnV0b3JzPjxhdXRob3JzPjxhdXRob3I+TWlr
YSwgQy48L2F1dGhvcj48YXV0aG9yPkhvbHRrYW1wLCBLLjwvYXV0aG9yPjxhdXRob3I+SGVlciwg
TS48L2F1dGhvcj48YXV0aG9yPkd1bnRoZXIsIFIuIFcuPC9hdXRob3I+PGF1dGhvcj5IZXJwZXJ0
ei1EYWhsbWFubiwgQi48L2F1dGhvcj48L2F1dGhvcnM+PC9jb250cmlidXRvcnM+PGF1dGgtYWRk
cmVzcz5EZXBhcnRtZW50IG9mIENoaWxkIGFuZCBBZG9sZXNjZW50IFBzeWNoaWF0cnkgYW5kIFBz
eWNob3RoZXJhcHksIFVuaXZlcnNpdHkgQ2xpbmljLCBUZWNobmljYWwgVW5pdmVyc2l0eSwgQWFj
aGVuLCBHZXJtYW55LjwvYXV0aC1hZGRyZXNzPjx0aXRsZXM+PHRpdGxlPkEgMi15ZWFyIHByb3Nw
ZWN0aXZlIHN0dWR5IG9mIGJvbmUgbWV0YWJvbGlzbSBhbmQgYm9uZSBtaW5lcmFsIGRlbnNpdHkg
aW4gYWRvbGVzY2VudHMgd2l0aCBhbm9yZXhpYSBuZXJ2b3NhPC90aXRsZT48c2Vjb25kYXJ5LXRp
dGxlPkogTmV1cmFsIFRyYW5zbTwvc2Vjb25kYXJ5LXRpdGxlPjwvdGl0bGVzPjxwZXJpb2RpY2Fs
PjxmdWxsLXRpdGxlPkogTmV1cmFsIFRyYW5zbTwvZnVsbC10aXRsZT48L3BlcmlvZGljYWw+PHBh
Z2VzPjE2MTEtODwvcGFnZXM+PHZvbHVtZT4xMTQ8L3ZvbHVtZT48bnVtYmVyPjEyPC9udW1iZXI+
PGVkaXRpb24+MjAwNy8wOC8wNzwvZWRpdGlvbj48a2V5d29yZHM+PGtleXdvcmQ+QWJzb3JwdGlv
bWV0cnksIFBob3Rvbjwva2V5d29yZD48a2V5d29yZD5BZG9sZXNjZW50PC9rZXl3b3JkPjxrZXl3
b3JkPkFub3JleGlhIE5lcnZvc2EvKnJlaGFiaWxpdGF0aW9uPC9rZXl3b3JkPjxrZXl3b3JkPipC
b25lIERlbnNpdHk8L2tleXdvcmQ+PGtleXdvcmQ+KkJvbmUgUmVzb3JwdGlvbjwva2V5d29yZD48
a2V5d29yZD5Cb25lIGFuZCBCb25lcy8qcGh5c2lvbG9neTwva2V5d29yZD48a2V5d29yZD5EaWV0
IFRoZXJhcHk8L2tleXdvcmQ+PGtleXdvcmQ+RmVtYWxlPC9rZXl3b3JkPjxrZXl3b3JkPkh1bWFu
czwva2V5d29yZD48a2V5d29yZD5Pc3Rlb2dlbmVzaXMvKnBoeXNpb2xvZ3k8L2tleXdvcmQ+PGtl
eXdvcmQ+UHJvc3BlY3RpdmUgU3R1ZGllczwva2V5d29yZD48L2tleXdvcmRzPjxkYXRlcz48eWVh
cj4yMDA3PC95ZWFyPjwvZGF0ZXM+PGlzYm4+MDMwMC05NTY0IChQcmludCkmI3hEOzAzMDAtOTU2
NCAoTGlua2luZyk8L2lzYm4+PGFjY2Vzc2lvbi1udW0+MTc2NzY0Mjk8L2FjY2Vzc2lvbi1udW0+
PHdvcmstdHlwZT5SZXNlYXJjaCBTdXBwb3J0LCBOb24tVS5TLiBHb3YmYXBvczt0PC93b3JrLXR5
cGU+PHVybHM+PHJlbGF0ZWQtdXJscz48dXJsPmh0dHA6Ly93d3cubmNiaS5ubG0ubmloLmdvdi9w
dWJtZWQvMTc2NzY0Mjk8L3VybD48L3JlbGF0ZWQtdXJscz48L3VybHM+PGVsZWN0cm9uaWMtcmVz
b3VyY2UtbnVtPjEwLjEwMDcvczAwNzAyLTAwNy0wNzg3LTQ8L2VsZWN0cm9uaWMtcmVzb3VyY2Ut
bnVtPjxsYW5ndWFnZT5lbmc8L2xhbmd1YWdlPjwvcmVjb3JkPjwvQ2l0ZT48L0VuZE5vdGU+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Pr>
          <w:rFonts w:cstheme="minorHAnsi"/>
          <w:sz w:val="24"/>
          <w:szCs w:val="24"/>
        </w:rPr>
      </w:r>
      <w:r w:rsidR="00E07ECA">
        <w:rPr>
          <w:rFonts w:cstheme="minorHAnsi"/>
          <w:sz w:val="24"/>
          <w:szCs w:val="24"/>
        </w:rPr>
        <w:fldChar w:fldCharType="separate"/>
      </w:r>
      <w:r w:rsidR="00C41A0A">
        <w:rPr>
          <w:rFonts w:cstheme="minorHAnsi"/>
          <w:noProof/>
          <w:sz w:val="24"/>
          <w:szCs w:val="24"/>
        </w:rPr>
        <w:t>(</w:t>
      </w:r>
      <w:hyperlink w:anchor="_ENREF_56" w:tooltip="Dominguez, 2007 #3008" w:history="1">
        <w:r w:rsidR="00897281">
          <w:rPr>
            <w:rFonts w:cstheme="minorHAnsi"/>
            <w:noProof/>
            <w:sz w:val="24"/>
            <w:szCs w:val="24"/>
          </w:rPr>
          <w:t>Dominguez, Goodman et al. 2007</w:t>
        </w:r>
      </w:hyperlink>
      <w:r w:rsidR="00C41A0A">
        <w:rPr>
          <w:rFonts w:cstheme="minorHAnsi"/>
          <w:noProof/>
          <w:sz w:val="24"/>
          <w:szCs w:val="24"/>
        </w:rPr>
        <w:t xml:space="preserve">; </w:t>
      </w:r>
      <w:hyperlink w:anchor="_ENREF_168" w:tooltip="Mika, 2007 #3009" w:history="1">
        <w:r w:rsidR="00897281">
          <w:rPr>
            <w:rFonts w:cstheme="minorHAnsi"/>
            <w:noProof/>
            <w:sz w:val="24"/>
            <w:szCs w:val="24"/>
          </w:rPr>
          <w:t>Mika, Holtkamp et al. 2007</w:t>
        </w:r>
      </w:hyperlink>
      <w:r w:rsidR="00C41A0A">
        <w:rPr>
          <w:rFonts w:cstheme="minorHAnsi"/>
          <w:noProof/>
          <w:sz w:val="24"/>
          <w:szCs w:val="24"/>
        </w:rPr>
        <w:t>)</w:t>
      </w:r>
      <w:r w:rsidR="00E07ECA">
        <w:rPr>
          <w:rFonts w:cstheme="minorHAnsi"/>
          <w:sz w:val="24"/>
          <w:szCs w:val="24"/>
        </w:rPr>
        <w:fldChar w:fldCharType="end"/>
      </w:r>
      <w:r w:rsidR="00524BC6">
        <w:rPr>
          <w:rFonts w:cstheme="minorHAnsi"/>
          <w:sz w:val="24"/>
          <w:szCs w:val="24"/>
        </w:rPr>
        <w:t xml:space="preserve">. Additionally, </w:t>
      </w:r>
      <w:r w:rsidR="00D301AB">
        <w:rPr>
          <w:rFonts w:cstheme="minorHAnsi"/>
          <w:sz w:val="24"/>
          <w:szCs w:val="24"/>
        </w:rPr>
        <w:t xml:space="preserve">human </w:t>
      </w:r>
      <w:r w:rsidR="00524BC6">
        <w:rPr>
          <w:rFonts w:cstheme="minorHAnsi"/>
          <w:sz w:val="24"/>
          <w:szCs w:val="24"/>
        </w:rPr>
        <w:t>growth hormone and insulin-like growth factor are important regulators of bone homeostasis, during periods of chronic low weight as seen in AN</w:t>
      </w:r>
      <w:r w:rsidR="001A2711">
        <w:rPr>
          <w:rFonts w:cstheme="minorHAnsi"/>
          <w:sz w:val="24"/>
          <w:szCs w:val="24"/>
        </w:rPr>
        <w:t>.</w:t>
      </w:r>
      <w:r w:rsidR="00524BC6">
        <w:rPr>
          <w:rFonts w:cstheme="minorHAnsi"/>
          <w:sz w:val="24"/>
          <w:szCs w:val="24"/>
        </w:rPr>
        <w:t xml:space="preserve"> </w:t>
      </w:r>
      <w:r w:rsidR="001A2711">
        <w:rPr>
          <w:rFonts w:cstheme="minorHAnsi"/>
          <w:sz w:val="24"/>
          <w:szCs w:val="24"/>
        </w:rPr>
        <w:t>T</w:t>
      </w:r>
      <w:r w:rsidR="00524BC6">
        <w:rPr>
          <w:rFonts w:cstheme="minorHAnsi"/>
          <w:sz w:val="24"/>
          <w:szCs w:val="24"/>
        </w:rPr>
        <w:t xml:space="preserve">he GH-IGF-1 axis is dramatically altered, reducing proliferation and </w:t>
      </w:r>
      <w:r w:rsidR="00226E28">
        <w:rPr>
          <w:rFonts w:cstheme="minorHAnsi"/>
          <w:sz w:val="24"/>
          <w:szCs w:val="24"/>
        </w:rPr>
        <w:t>differentiation</w:t>
      </w:r>
      <w:r w:rsidR="00524BC6">
        <w:rPr>
          <w:rFonts w:cstheme="minorHAnsi"/>
          <w:sz w:val="24"/>
          <w:szCs w:val="24"/>
        </w:rPr>
        <w:t xml:space="preserve"> of osteoblast</w:t>
      </w:r>
      <w:r w:rsidR="001A2711">
        <w:rPr>
          <w:rFonts w:cstheme="minorHAnsi"/>
          <w:sz w:val="24"/>
          <w:szCs w:val="24"/>
        </w:rPr>
        <w:t>s</w:t>
      </w:r>
      <w:r w:rsidR="005639F5">
        <w:rPr>
          <w:rFonts w:cstheme="minorHAnsi"/>
          <w:sz w:val="24"/>
          <w:szCs w:val="24"/>
        </w:rPr>
        <w:t>.</w:t>
      </w:r>
    </w:p>
    <w:p w14:paraId="04E8732C" w14:textId="56118CE7" w:rsidR="00FE5921" w:rsidRDefault="00D301AB" w:rsidP="00532FB6">
      <w:pPr>
        <w:spacing w:line="480" w:lineRule="auto"/>
        <w:jc w:val="both"/>
        <w:rPr>
          <w:rFonts w:cstheme="minorHAnsi"/>
          <w:sz w:val="24"/>
          <w:szCs w:val="24"/>
        </w:rPr>
      </w:pPr>
      <w:r>
        <w:rPr>
          <w:rFonts w:cstheme="minorHAnsi"/>
          <w:sz w:val="24"/>
          <w:szCs w:val="24"/>
        </w:rPr>
        <w:t xml:space="preserve">Given </w:t>
      </w:r>
      <w:r w:rsidR="00226E28">
        <w:rPr>
          <w:rFonts w:cstheme="minorHAnsi"/>
          <w:sz w:val="24"/>
          <w:szCs w:val="24"/>
        </w:rPr>
        <w:t>the</w:t>
      </w:r>
      <w:r w:rsidR="005639F5">
        <w:rPr>
          <w:rFonts w:cstheme="minorHAnsi"/>
          <w:sz w:val="24"/>
          <w:szCs w:val="24"/>
        </w:rPr>
        <w:t xml:space="preserve"> </w:t>
      </w:r>
      <w:r w:rsidR="00226E28">
        <w:rPr>
          <w:rFonts w:cstheme="minorHAnsi"/>
          <w:sz w:val="24"/>
          <w:szCs w:val="24"/>
        </w:rPr>
        <w:t xml:space="preserve">impact these </w:t>
      </w:r>
      <w:r w:rsidR="005639F5">
        <w:rPr>
          <w:rFonts w:cstheme="minorHAnsi"/>
          <w:sz w:val="24"/>
          <w:szCs w:val="24"/>
        </w:rPr>
        <w:t xml:space="preserve">biological alterations </w:t>
      </w:r>
      <w:r w:rsidR="00226E28">
        <w:rPr>
          <w:rFonts w:cstheme="minorHAnsi"/>
          <w:sz w:val="24"/>
          <w:szCs w:val="24"/>
        </w:rPr>
        <w:t>have o</w:t>
      </w:r>
      <w:r w:rsidR="005639F5">
        <w:rPr>
          <w:rFonts w:cstheme="minorHAnsi"/>
          <w:sz w:val="24"/>
          <w:szCs w:val="24"/>
        </w:rPr>
        <w:t xml:space="preserve">n bone mineral density </w:t>
      </w:r>
      <w:r>
        <w:rPr>
          <w:rFonts w:cstheme="minorHAnsi"/>
          <w:sz w:val="24"/>
          <w:szCs w:val="24"/>
        </w:rPr>
        <w:t xml:space="preserve">evident </w:t>
      </w:r>
      <w:r w:rsidR="005639F5">
        <w:rPr>
          <w:rFonts w:cstheme="minorHAnsi"/>
          <w:sz w:val="24"/>
          <w:szCs w:val="24"/>
        </w:rPr>
        <w:t>in low weight individuals</w:t>
      </w:r>
      <w:r w:rsidR="00226E28">
        <w:rPr>
          <w:rFonts w:cstheme="minorHAnsi"/>
          <w:sz w:val="24"/>
          <w:szCs w:val="24"/>
        </w:rPr>
        <w:t xml:space="preserve"> with AN</w:t>
      </w:r>
      <w:r w:rsidR="005639F5">
        <w:rPr>
          <w:rFonts w:cstheme="minorHAnsi"/>
          <w:sz w:val="24"/>
          <w:szCs w:val="24"/>
        </w:rPr>
        <w:t>, it is no surprise</w:t>
      </w:r>
      <w:r w:rsidR="00516249">
        <w:rPr>
          <w:rFonts w:cstheme="minorHAnsi"/>
          <w:sz w:val="24"/>
          <w:szCs w:val="24"/>
        </w:rPr>
        <w:t xml:space="preserve"> that </w:t>
      </w:r>
      <w:r w:rsidR="00226E28">
        <w:rPr>
          <w:rFonts w:cstheme="minorHAnsi"/>
          <w:sz w:val="24"/>
          <w:szCs w:val="24"/>
        </w:rPr>
        <w:t>a prospective observat</w:t>
      </w:r>
      <w:r>
        <w:rPr>
          <w:rFonts w:cstheme="minorHAnsi"/>
          <w:sz w:val="24"/>
          <w:szCs w:val="24"/>
        </w:rPr>
        <w:t xml:space="preserve">ional </w:t>
      </w:r>
      <w:r w:rsidR="00226E28">
        <w:rPr>
          <w:rFonts w:cstheme="minorHAnsi"/>
          <w:sz w:val="24"/>
          <w:szCs w:val="24"/>
        </w:rPr>
        <w:t>study by Golden et al (2002) reported that</w:t>
      </w:r>
      <w:r w:rsidR="005639F5">
        <w:rPr>
          <w:rFonts w:cstheme="minorHAnsi"/>
          <w:sz w:val="24"/>
          <w:szCs w:val="24"/>
        </w:rPr>
        <w:t xml:space="preserve"> </w:t>
      </w:r>
      <w:r w:rsidR="00226E28">
        <w:rPr>
          <w:rFonts w:cstheme="minorHAnsi"/>
          <w:sz w:val="24"/>
          <w:szCs w:val="24"/>
        </w:rPr>
        <w:t xml:space="preserve">in 50 adolescents with AN, 92% had bone mineral density readings  within the osteopenic range and 26% within the osteoporotic range </w:t>
      </w:r>
      <w:r w:rsidR="00E07ECA">
        <w:rPr>
          <w:rFonts w:cstheme="minorHAnsi"/>
          <w:sz w:val="24"/>
          <w:szCs w:val="24"/>
        </w:rPr>
        <w:fldChar w:fldCharType="begin">
          <w:fldData xml:space="preserve">PEVuZE5vdGU+PENpdGU+PEF1dGhvcj5Hb2xkZW48L0F1dGhvcj48WWVhcj4yMDAyPC9ZZWFyPjxS
ZWNOdW0+MjM0MzwvUmVjTnVtPjxEaXNwbGF5VGV4dD4oR29sZGVuLCBMYW56a293c2t5IGV0IGFs
LiAyMDAyKTwvRGlzcGxheVRleHQ+PHJlY29yZD48cmVjLW51bWJlcj4yMzQzPC9yZWMtbnVtYmVy
Pjxmb3JlaWduLWtleXM+PGtleSBhcHA9IkVOIiBkYi1pZD0iZTJmeHc1MnNnZXplcGJlc3dheXh0
ZHhmNXpyNWZhcmR0Mnd4Ij4yMzQzPC9rZXk+PC9mb3JlaWduLWtleXM+PHJlZi10eXBlIG5hbWU9
IkpvdXJuYWwgQXJ0aWNsZSI+MTc8L3JlZi10eXBlPjxjb250cmlidXRvcnM+PGF1dGhvcnM+PGF1
dGhvcj5Hb2xkZW4sIE4uIEguPC9hdXRob3I+PGF1dGhvcj5MYW56a293c2t5LCBMLjwvYXV0aG9y
PjxhdXRob3I+U2NoZWJlbmRhY2gsIEouPC9hdXRob3I+PGF1dGhvcj5QYWxlc3RybywgQy4gSi48
L2F1dGhvcj48YXV0aG9yPkphY29ic29uLCBNLiBTLjwvYXV0aG9yPjxhdXRob3I+U2hlbmtlciwg
SS4gUi48L2F1dGhvcj48L2F1dGhvcnM+PC9jb250cmlidXRvcnM+PGF1dGgtYWRkcmVzcz5EZXBh
cnRtZW50IG9mIFBlZGlhdHJpY3MsIERpdmlzaW9uIG9mIEFkb2xlc2NlbnQgTWVkaWNpbmUsIFNj
aG5laWRlciBDaGlsZHJlbiZhcG9zO3MgSG9zcGl0YWwgb2YgTG9uZyBJc2xhbmQgSmV3aXNoIE1l
ZGljYWwgQ2VudGVyLCBOZXcgSHlkZSBQYXJrLCBOZXcgWW9yayAxMTA0MCwgVVNBLiBnb2xkZW5A
bGlqLmVkdTwvYXV0aC1hZGRyZXNzPjx0aXRsZXM+PHRpdGxlPlRoZSBlZmZlY3Qgb2YgZXN0cm9n
ZW4tcHJvZ2VzdGluIHRyZWF0bWVudCBvbiBib25lIG1pbmVyYWwgZGVuc2l0eSBpbiBhbm9yZXhp
YSBuZXJ2b3NhPC90aXRsZT48c2Vjb25kYXJ5LXRpdGxlPkogUGVkaWF0ciBBZG9sZXNjIEd5bmVj
b2w8L3NlY29uZGFyeS10aXRsZT48YWx0LXRpdGxlPkpvdXJuYWwgb2YgcGVkaWF0cmljIGFuZCBh
ZG9sZXNjZW50IGd5bmVjb2xvZ3k8L2FsdC10aXRsZT48L3RpdGxlcz48cGVyaW9kaWNhbD48ZnVs
bC10aXRsZT5KIFBlZGlhdHIgQWRvbGVzYyBHeW5lY29sPC9mdWxsLXRpdGxlPjxhYmJyLTE+Sm91
cm5hbCBvZiBwZWRpYXRyaWMgYW5kIGFkb2xlc2NlbnQgZ3luZWNvbG9neTwvYWJici0xPjwvcGVy
aW9kaWNhbD48YWx0LXBlcmlvZGljYWw+PGZ1bGwtdGl0bGU+SiBQZWRpYXRyIEFkb2xlc2MgR3lu
ZWNvbDwvZnVsbC10aXRsZT48YWJici0xPkpvdXJuYWwgb2YgcGVkaWF0cmljIGFuZCBhZG9sZXNj
ZW50IGd5bmVjb2xvZ3k8L2FiYnItMT48L2FsdC1wZXJpb2RpY2FsPjxwYWdlcz4xMzUtNDM8L3Bh
Z2VzPjx2b2x1bWU+MTU8L3ZvbHVtZT48bnVtYmVyPjM8L251bWJlcj48ZWRpdGlvbj4yMDAyLzA3
LzExPC9lZGl0aW9uPjxrZXl3b3Jkcz48a2V5d29yZD5BZG9sZXNjZW50PC9rZXl3b3JkPjxrZXl3
b3JkPkFkdWx0PC9rZXl3b3JkPjxrZXl3b3JkPkFub3JleGlhIE5lcnZvc2EvKmNvbXBsaWNhdGlv
bnMvdGhlcmFweTwva2V5d29yZD48a2V5d29yZD5Cb25lIERlbnNpdHkvKmRydWcgZWZmZWN0czwv
a2V5d29yZD48a2V5d29yZD5Cb25lIERpc2Vhc2VzLCBNZXRhYm9saWMvKmV0aW9sb2d5LypwcmV2
ZW50aW9uICZhbXA7IGNvbnRyb2w8L2tleXdvcmQ+PGtleXdvcmQ+KkVzdHJvZ2VuIFJlcGxhY2Vt
ZW50IFRoZXJhcHk8L2tleXdvcmQ+PGtleXdvcmQ+RXN0cm9nZW5zLyp0aGVyYXBldXRpYyB1c2U8
L2tleXdvcmQ+PGtleXdvcmQ+RmVtYWxlPC9rZXl3b3JkPjxrZXl3b3JkPkh1bWFuczwva2V5d29y
ZD48a2V5d29yZD5Qcm9nZXN0aW5zLyp0aGVyYXBldXRpYyB1c2U8L2tleXdvcmQ+PGtleXdvcmQ+
UHJvc3BlY3RpdmUgU3R1ZGllczwva2V5d29yZD48a2V5d29yZD5UcmVhdG1lbnQgRmFpbHVyZTwv
a2V5d29yZD48L2tleXdvcmRzPjxkYXRlcz48eWVhcj4yMDAyPC95ZWFyPjxwdWItZGF0ZXM+PGRh
dGU+SnVuPC9kYXRlPjwvcHViLWRhdGVzPjwvZGF0ZXM+PGlzYm4+MTA4My0zMTg4IChQcmludCkm
I3hEOzEwODMtMzE4OCAoTGlua2luZyk8L2lzYm4+PGFjY2Vzc2lvbi1udW0+MTIxMDY3NDk8L2Fj
Y2Vzc2lvbi1udW0+PHdvcmstdHlwZT5DbGluaWNhbCBUcmlhbCYjeEQ7Q29tcGFyYXRpdmUgU3R1
ZHk8L3dvcmstdHlwZT48dXJscz48cmVsYXRlZC11cmxzPjx1cmw+aHR0cDovL3d3dy5uY2JpLm5s
bS5uaWguZ292L3B1Ym1lZC8xMjEwNjc0OTwvdXJsPjwvcmVsYXRlZC11cmxzPjwvdXJscz48bGFu
Z3VhZ2U+ZW5nPC9sYW5ndWFnZT48L3JlY29yZD48L0NpdGU+PC9FbmROb3RlPgB=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PEVuZE5vdGU+PENpdGU+PEF1dGhvcj5Hb2xkZW48L0F1dGhvcj48WWVhcj4yMDAyPC9ZZWFyPjxS
ZWNOdW0+MjM0MzwvUmVjTnVtPjxEaXNwbGF5VGV4dD4oR29sZGVuLCBMYW56a293c2t5IGV0IGFs
LiAyMDAyKTwvRGlzcGxheVRleHQ+PHJlY29yZD48cmVjLW51bWJlcj4yMzQzPC9yZWMtbnVtYmVy
Pjxmb3JlaWduLWtleXM+PGtleSBhcHA9IkVOIiBkYi1pZD0iZTJmeHc1MnNnZXplcGJlc3dheXh0
ZHhmNXpyNWZhcmR0Mnd4Ij4yMzQzPC9rZXk+PC9mb3JlaWduLWtleXM+PHJlZi10eXBlIG5hbWU9
IkpvdXJuYWwgQXJ0aWNsZSI+MTc8L3JlZi10eXBlPjxjb250cmlidXRvcnM+PGF1dGhvcnM+PGF1
dGhvcj5Hb2xkZW4sIE4uIEguPC9hdXRob3I+PGF1dGhvcj5MYW56a293c2t5LCBMLjwvYXV0aG9y
PjxhdXRob3I+U2NoZWJlbmRhY2gsIEouPC9hdXRob3I+PGF1dGhvcj5QYWxlc3RybywgQy4gSi48
L2F1dGhvcj48YXV0aG9yPkphY29ic29uLCBNLiBTLjwvYXV0aG9yPjxhdXRob3I+U2hlbmtlciwg
SS4gUi48L2F1dGhvcj48L2F1dGhvcnM+PC9jb250cmlidXRvcnM+PGF1dGgtYWRkcmVzcz5EZXBh
cnRtZW50IG9mIFBlZGlhdHJpY3MsIERpdmlzaW9uIG9mIEFkb2xlc2NlbnQgTWVkaWNpbmUsIFNj
aG5laWRlciBDaGlsZHJlbiZhcG9zO3MgSG9zcGl0YWwgb2YgTG9uZyBJc2xhbmQgSmV3aXNoIE1l
ZGljYWwgQ2VudGVyLCBOZXcgSHlkZSBQYXJrLCBOZXcgWW9yayAxMTA0MCwgVVNBLiBnb2xkZW5A
bGlqLmVkdTwvYXV0aC1hZGRyZXNzPjx0aXRsZXM+PHRpdGxlPlRoZSBlZmZlY3Qgb2YgZXN0cm9n
ZW4tcHJvZ2VzdGluIHRyZWF0bWVudCBvbiBib25lIG1pbmVyYWwgZGVuc2l0eSBpbiBhbm9yZXhp
YSBuZXJ2b3NhPC90aXRsZT48c2Vjb25kYXJ5LXRpdGxlPkogUGVkaWF0ciBBZG9sZXNjIEd5bmVj
b2w8L3NlY29uZGFyeS10aXRsZT48YWx0LXRpdGxlPkpvdXJuYWwgb2YgcGVkaWF0cmljIGFuZCBh
ZG9sZXNjZW50IGd5bmVjb2xvZ3k8L2FsdC10aXRsZT48L3RpdGxlcz48cGVyaW9kaWNhbD48ZnVs
bC10aXRsZT5KIFBlZGlhdHIgQWRvbGVzYyBHeW5lY29sPC9mdWxsLXRpdGxlPjxhYmJyLTE+Sm91
cm5hbCBvZiBwZWRpYXRyaWMgYW5kIGFkb2xlc2NlbnQgZ3luZWNvbG9neTwvYWJici0xPjwvcGVy
aW9kaWNhbD48YWx0LXBlcmlvZGljYWw+PGZ1bGwtdGl0bGU+SiBQZWRpYXRyIEFkb2xlc2MgR3lu
ZWNvbDwvZnVsbC10aXRsZT48YWJici0xPkpvdXJuYWwgb2YgcGVkaWF0cmljIGFuZCBhZG9sZXNj
ZW50IGd5bmVjb2xvZ3k8L2FiYnItMT48L2FsdC1wZXJpb2RpY2FsPjxwYWdlcz4xMzUtNDM8L3Bh
Z2VzPjx2b2x1bWU+MTU8L3ZvbHVtZT48bnVtYmVyPjM8L251bWJlcj48ZWRpdGlvbj4yMDAyLzA3
LzExPC9lZGl0aW9uPjxrZXl3b3Jkcz48a2V5d29yZD5BZG9sZXNjZW50PC9rZXl3b3JkPjxrZXl3
b3JkPkFkdWx0PC9rZXl3b3JkPjxrZXl3b3JkPkFub3JleGlhIE5lcnZvc2EvKmNvbXBsaWNhdGlv
bnMvdGhlcmFweTwva2V5d29yZD48a2V5d29yZD5Cb25lIERlbnNpdHkvKmRydWcgZWZmZWN0czwv
a2V5d29yZD48a2V5d29yZD5Cb25lIERpc2Vhc2VzLCBNZXRhYm9saWMvKmV0aW9sb2d5LypwcmV2
ZW50aW9uICZhbXA7IGNvbnRyb2w8L2tleXdvcmQ+PGtleXdvcmQ+KkVzdHJvZ2VuIFJlcGxhY2Vt
ZW50IFRoZXJhcHk8L2tleXdvcmQ+PGtleXdvcmQ+RXN0cm9nZW5zLyp0aGVyYXBldXRpYyB1c2U8
L2tleXdvcmQ+PGtleXdvcmQ+RmVtYWxlPC9rZXl3b3JkPjxrZXl3b3JkPkh1bWFuczwva2V5d29y
ZD48a2V5d29yZD5Qcm9nZXN0aW5zLyp0aGVyYXBldXRpYyB1c2U8L2tleXdvcmQ+PGtleXdvcmQ+
UHJvc3BlY3RpdmUgU3R1ZGllczwva2V5d29yZD48a2V5d29yZD5UcmVhdG1lbnQgRmFpbHVyZTwv
a2V5d29yZD48L2tleXdvcmRzPjxkYXRlcz48eWVhcj4yMDAyPC95ZWFyPjxwdWItZGF0ZXM+PGRh
dGU+SnVuPC9kYXRlPjwvcHViLWRhdGVzPjwvZGF0ZXM+PGlzYm4+MTA4My0zMTg4IChQcmludCkm
I3hEOzEwODMtMzE4OCAoTGlua2luZyk8L2lzYm4+PGFjY2Vzc2lvbi1udW0+MTIxMDY3NDk8L2Fj
Y2Vzc2lvbi1udW0+PHdvcmstdHlwZT5DbGluaWNhbCBUcmlhbCYjeEQ7Q29tcGFyYXRpdmUgU3R1
ZHk8L3dvcmstdHlwZT48dXJscz48cmVsYXRlZC11cmxzPjx1cmw+aHR0cDovL3d3dy5uY2JpLm5s
bS5uaWguZ292L3B1Ym1lZC8xMjEwNjc0OTwvdXJsPjwvcmVsYXRlZC11cmxzPjwvdXJscz48bGFu
Z3VhZ2U+ZW5nPC9sYW5ndWFnZT48L3JlY29yZD48L0NpdGU+PC9FbmROb3RlPgB=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Pr>
          <w:rFonts w:cstheme="minorHAnsi"/>
          <w:sz w:val="24"/>
          <w:szCs w:val="24"/>
        </w:rPr>
      </w:r>
      <w:r w:rsidR="00E07ECA">
        <w:rPr>
          <w:rFonts w:cstheme="minorHAnsi"/>
          <w:sz w:val="24"/>
          <w:szCs w:val="24"/>
        </w:rPr>
        <w:fldChar w:fldCharType="separate"/>
      </w:r>
      <w:r w:rsidR="00C41A0A">
        <w:rPr>
          <w:rFonts w:cstheme="minorHAnsi"/>
          <w:noProof/>
          <w:sz w:val="24"/>
          <w:szCs w:val="24"/>
        </w:rPr>
        <w:t>(</w:t>
      </w:r>
      <w:hyperlink w:anchor="_ENREF_81" w:tooltip="Golden, 2002 #2343" w:history="1">
        <w:r w:rsidR="00897281">
          <w:rPr>
            <w:rFonts w:cstheme="minorHAnsi"/>
            <w:noProof/>
            <w:sz w:val="24"/>
            <w:szCs w:val="24"/>
          </w:rPr>
          <w:t>Golden, Lanzkowsky et al. 2002</w:t>
        </w:r>
      </w:hyperlink>
      <w:r w:rsidR="00C41A0A">
        <w:rPr>
          <w:rFonts w:cstheme="minorHAnsi"/>
          <w:noProof/>
          <w:sz w:val="24"/>
          <w:szCs w:val="24"/>
        </w:rPr>
        <w:t>)</w:t>
      </w:r>
      <w:r w:rsidR="00E07ECA">
        <w:rPr>
          <w:rFonts w:cstheme="minorHAnsi"/>
          <w:sz w:val="24"/>
          <w:szCs w:val="24"/>
        </w:rPr>
        <w:fldChar w:fldCharType="end"/>
      </w:r>
      <w:r w:rsidR="00226E28">
        <w:rPr>
          <w:rFonts w:cstheme="minorHAnsi"/>
          <w:sz w:val="24"/>
          <w:szCs w:val="24"/>
        </w:rPr>
        <w:t xml:space="preserve">. Consequently, </w:t>
      </w:r>
      <w:r w:rsidR="008649FA">
        <w:rPr>
          <w:rFonts w:cstheme="minorHAnsi"/>
          <w:sz w:val="24"/>
          <w:szCs w:val="24"/>
        </w:rPr>
        <w:t xml:space="preserve">individuals with a history of AN have an increased long-term fracture risk compared to the general public </w:t>
      </w:r>
      <w:r w:rsidR="00E07ECA">
        <w:rPr>
          <w:rFonts w:cstheme="minorHAnsi"/>
          <w:sz w:val="24"/>
          <w:szCs w:val="24"/>
        </w:rPr>
        <w:fldChar w:fldCharType="begin">
          <w:fldData xml:space="preserve">PEVuZE5vdGU+PENpdGU+PEF1dGhvcj5MdWNhczwvQXV0aG9yPjxZZWFyPjE5OTk8L1llYXI+PFJl
Y051bT4zMDE4PC9SZWNOdW0+PERpc3BsYXlUZXh0PihMdWNhcywgTWVsdG9uIGV0IGFsLiAxOTk5
KTwvRGlzcGxheVRleHQ+PHJlY29yZD48cmVjLW51bWJlcj4zMDE4PC9yZWMtbnVtYmVyPjxmb3Jl
aWduLWtleXM+PGtleSBhcHA9IkVOIiBkYi1pZD0iZTJmeHc1MnNnZXplcGJlc3dheXh0ZHhmNXpy
NWZhcmR0Mnd4Ij4zMDE4PC9rZXk+PC9mb3JlaWduLWtleXM+PHJlZi10eXBlIG5hbWU9IkpvdXJu
YWwgQXJ0aWNsZSI+MTc8L3JlZi10eXBlPjxjb250cmlidXRvcnM+PGF1dGhvcnM+PGF1dGhvcj5M
dWNhcywgQS4gUi48L2F1dGhvcj48YXV0aG9yPk1lbHRvbiwgTC4gSi4sIDNyZDwvYXV0aG9yPjxh
dXRob3I+Q3Jvd3NvbiwgQy4gUy48L2F1dGhvcj48YXV0aG9yPk8mYXBvcztGYWxsb24sIFcuIE0u
PC9hdXRob3I+PC9hdXRob3JzPjwvY29udHJpYnV0b3JzPjxhdXRoLWFkZHJlc3M+RGl2aXNpb24g
b2YgQ2hpbGQgYW5kIEFkb2xlc2NlbnQgUHN5Y2hpYXRyeSwgTWF5byBDbGluaWMgUm9jaGVzdGVy
LCBNaW5uLiA1NTkwNSwgVVNBLjwvYXV0aC1hZGRyZXNzPjx0aXRsZXM+PHRpdGxlPkxvbmctdGVy
bSBmcmFjdHVyZSByaXNrIGFtb25nIHdvbWVuIHdpdGggYW5vcmV4aWEgbmVydm9zYTogYSBwb3B1
bGF0aW9uLWJhc2VkIGNvaG9ydCBzdHVkeTwvdGl0bGU+PHNlY29uZGFyeS10aXRsZT5NYXlvIENs
aW4gUHJvYzwvc2Vjb25kYXJ5LXRpdGxlPjxhbHQtdGl0bGU+TWF5byBDbGluaWMgcHJvY2VlZGlu
Z3MuIE1heW8gQ2xpbmljPC9hbHQtdGl0bGU+PC90aXRsZXM+PHBlcmlvZGljYWw+PGZ1bGwtdGl0
bGU+TWF5byBDbGluIFByb2M8L2Z1bGwtdGl0bGU+PGFiYnItMT5NYXlvIENsaW5pYyBwcm9jZWVk
aW5ncy4gTWF5byBDbGluaWM8L2FiYnItMT48L3BlcmlvZGljYWw+PGFsdC1wZXJpb2RpY2FsPjxm
dWxsLXRpdGxlPk1heW8gQ2xpbiBQcm9jPC9mdWxsLXRpdGxlPjxhYmJyLTE+TWF5byBDbGluaWMg
cHJvY2VlZGluZ3MuIE1heW8gQ2xpbmljPC9hYmJyLTE+PC9hbHQtcGVyaW9kaWNhbD48cGFnZXM+
OTcyLTc8L3BhZ2VzPjx2b2x1bWU+NzQ8L3ZvbHVtZT48bnVtYmVyPjEwPC9udW1iZXI+PGVkaXRp
b24+MjAwMC8wOC8wNTwvZWRpdGlvbj48a2V5d29yZHM+PGtleXdvcmQ+QWRvbGVzY2VudDwva2V5
d29yZD48a2V5d29yZD5BZHVsdDwva2V5d29yZD48a2V5d29yZD5Bbm9yZXhpYSBOZXJ2b3NhLypj
b21wbGljYXRpb25zPC9rZXl3b3JkPjxrZXl3b3JkPkNoaWxkPC9rZXl3b3JkPjxrZXl3b3JkPkNv
aG9ydCBTdHVkaWVzPC9rZXl3b3JkPjxrZXl3b3JkPkZlbWFsZTwva2V5d29yZD48a2V5d29yZD5G
cmFjdHVyZXMsIEJvbmUvKmV0aW9sb2d5PC9rZXl3b3JkPjxrZXl3b3JkPkh1bWFuczwva2V5d29y
ZD48a2V5d29yZD5JbmNpZGVuY2U8L2tleXdvcmQ+PGtleXdvcmQ+TWlkZGxlIEFnZWQ8L2tleXdv
cmQ+PGtleXdvcmQ+T2RkcyBSYXRpbzwva2V5d29yZD48a2V5d29yZD5Pc3Rlb3Bvcm9zaXMvKmNv
bXBsaWNhdGlvbnMvZXRpb2xvZ3k8L2tleXdvcmQ+PGtleXdvcmQ+KlBvcHVsYXRpb24gU3VydmVp
bGxhbmNlPC9rZXl3b3JkPjxrZXl3b3JkPlJldHJvc3BlY3RpdmUgU3R1ZGllczwva2V5d29yZD48
a2V5d29yZD5SaXNrPC9rZXl3b3JkPjwva2V5d29yZHM+PGRhdGVzPjx5ZWFyPjE5OTk8L3llYXI+
PHB1Yi1kYXRlcz48ZGF0ZT5PY3Q8L2RhdGU+PC9wdWItZGF0ZXM+PC9kYXRlcz48aXNibj4wMDI1
LTYxOTYgKFByaW50KSYjeEQ7MDAyNS02MTk2IChMaW5raW5nKTwvaXNibj48YWNjZXNzaW9uLW51
bT4xMDkxODg2MjwvYWNjZXNzaW9uLW51bT48d29yay10eXBlPlJlc2VhcmNoIFN1cHBvcnQsIFUu
Uy4gR292JmFwb3M7dCwgUC5ILlMuPC93b3JrLXR5cGU+PHVybHM+PHJlbGF0ZWQtdXJscz48dXJs
Pmh0dHA6Ly93d3cubmNiaS5ubG0ubmloLmdvdi9wdWJtZWQvMTA5MTg4NjI8L3VybD48L3JlbGF0
ZWQtdXJscz48L3VybHM+PGVsZWN0cm9uaWMtcmVzb3VyY2UtbnVtPjEwLjQwNjUvNzQuMTAuOTcy
PC9lbGVjdHJvbmljLXJlc291cmNlLW51bT48bGFuZ3VhZ2U+ZW5nPC9sYW5ndWFnZT48L3JlY29y
ZD48L0NpdGU+PC9FbmROb3RlPn==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PEVuZE5vdGU+PENpdGU+PEF1dGhvcj5MdWNhczwvQXV0aG9yPjxZZWFyPjE5OTk8L1llYXI+PFJl
Y051bT4zMDE4PC9SZWNOdW0+PERpc3BsYXlUZXh0PihMdWNhcywgTWVsdG9uIGV0IGFsLiAxOTk5
KTwvRGlzcGxheVRleHQ+PHJlY29yZD48cmVjLW51bWJlcj4zMDE4PC9yZWMtbnVtYmVyPjxmb3Jl
aWduLWtleXM+PGtleSBhcHA9IkVOIiBkYi1pZD0iZTJmeHc1MnNnZXplcGJlc3dheXh0ZHhmNXpy
NWZhcmR0Mnd4Ij4zMDE4PC9rZXk+PC9mb3JlaWduLWtleXM+PHJlZi10eXBlIG5hbWU9IkpvdXJu
YWwgQXJ0aWNsZSI+MTc8L3JlZi10eXBlPjxjb250cmlidXRvcnM+PGF1dGhvcnM+PGF1dGhvcj5M
dWNhcywgQS4gUi48L2F1dGhvcj48YXV0aG9yPk1lbHRvbiwgTC4gSi4sIDNyZDwvYXV0aG9yPjxh
dXRob3I+Q3Jvd3NvbiwgQy4gUy48L2F1dGhvcj48YXV0aG9yPk8mYXBvcztGYWxsb24sIFcuIE0u
PC9hdXRob3I+PC9hdXRob3JzPjwvY29udHJpYnV0b3JzPjxhdXRoLWFkZHJlc3M+RGl2aXNpb24g
b2YgQ2hpbGQgYW5kIEFkb2xlc2NlbnQgUHN5Y2hpYXRyeSwgTWF5byBDbGluaWMgUm9jaGVzdGVy
LCBNaW5uLiA1NTkwNSwgVVNBLjwvYXV0aC1hZGRyZXNzPjx0aXRsZXM+PHRpdGxlPkxvbmctdGVy
bSBmcmFjdHVyZSByaXNrIGFtb25nIHdvbWVuIHdpdGggYW5vcmV4aWEgbmVydm9zYTogYSBwb3B1
bGF0aW9uLWJhc2VkIGNvaG9ydCBzdHVkeTwvdGl0bGU+PHNlY29uZGFyeS10aXRsZT5NYXlvIENs
aW4gUHJvYzwvc2Vjb25kYXJ5LXRpdGxlPjxhbHQtdGl0bGU+TWF5byBDbGluaWMgcHJvY2VlZGlu
Z3MuIE1heW8gQ2xpbmljPC9hbHQtdGl0bGU+PC90aXRsZXM+PHBlcmlvZGljYWw+PGZ1bGwtdGl0
bGU+TWF5byBDbGluIFByb2M8L2Z1bGwtdGl0bGU+PGFiYnItMT5NYXlvIENsaW5pYyBwcm9jZWVk
aW5ncy4gTWF5byBDbGluaWM8L2FiYnItMT48L3BlcmlvZGljYWw+PGFsdC1wZXJpb2RpY2FsPjxm
dWxsLXRpdGxlPk1heW8gQ2xpbiBQcm9jPC9mdWxsLXRpdGxlPjxhYmJyLTE+TWF5byBDbGluaWMg
cHJvY2VlZGluZ3MuIE1heW8gQ2xpbmljPC9hYmJyLTE+PC9hbHQtcGVyaW9kaWNhbD48cGFnZXM+
OTcyLTc8L3BhZ2VzPjx2b2x1bWU+NzQ8L3ZvbHVtZT48bnVtYmVyPjEwPC9udW1iZXI+PGVkaXRp
b24+MjAwMC8wOC8wNTwvZWRpdGlvbj48a2V5d29yZHM+PGtleXdvcmQ+QWRvbGVzY2VudDwva2V5
d29yZD48a2V5d29yZD5BZHVsdDwva2V5d29yZD48a2V5d29yZD5Bbm9yZXhpYSBOZXJ2b3NhLypj
b21wbGljYXRpb25zPC9rZXl3b3JkPjxrZXl3b3JkPkNoaWxkPC9rZXl3b3JkPjxrZXl3b3JkPkNv
aG9ydCBTdHVkaWVzPC9rZXl3b3JkPjxrZXl3b3JkPkZlbWFsZTwva2V5d29yZD48a2V5d29yZD5G
cmFjdHVyZXMsIEJvbmUvKmV0aW9sb2d5PC9rZXl3b3JkPjxrZXl3b3JkPkh1bWFuczwva2V5d29y
ZD48a2V5d29yZD5JbmNpZGVuY2U8L2tleXdvcmQ+PGtleXdvcmQ+TWlkZGxlIEFnZWQ8L2tleXdv
cmQ+PGtleXdvcmQ+T2RkcyBSYXRpbzwva2V5d29yZD48a2V5d29yZD5Pc3Rlb3Bvcm9zaXMvKmNv
bXBsaWNhdGlvbnMvZXRpb2xvZ3k8L2tleXdvcmQ+PGtleXdvcmQ+KlBvcHVsYXRpb24gU3VydmVp
bGxhbmNlPC9rZXl3b3JkPjxrZXl3b3JkPlJldHJvc3BlY3RpdmUgU3R1ZGllczwva2V5d29yZD48
a2V5d29yZD5SaXNrPC9rZXl3b3JkPjwva2V5d29yZHM+PGRhdGVzPjx5ZWFyPjE5OTk8L3llYXI+
PHB1Yi1kYXRlcz48ZGF0ZT5PY3Q8L2RhdGU+PC9wdWItZGF0ZXM+PC9kYXRlcz48aXNibj4wMDI1
LTYxOTYgKFByaW50KSYjeEQ7MDAyNS02MTk2IChMaW5raW5nKTwvaXNibj48YWNjZXNzaW9uLW51
bT4xMDkxODg2MjwvYWNjZXNzaW9uLW51bT48d29yay10eXBlPlJlc2VhcmNoIFN1cHBvcnQsIFUu
Uy4gR292JmFwb3M7dCwgUC5ILlMuPC93b3JrLXR5cGU+PHVybHM+PHJlbGF0ZWQtdXJscz48dXJs
Pmh0dHA6Ly93d3cubmNiaS5ubG0ubmloLmdvdi9wdWJtZWQvMTA5MTg4NjI8L3VybD48L3JlbGF0
ZWQtdXJscz48L3VybHM+PGVsZWN0cm9uaWMtcmVzb3VyY2UtbnVtPjEwLjQwNjUvNzQuMTAuOTcy
PC9lbGVjdHJvbmljLXJlc291cmNlLW51bT48bGFuZ3VhZ2U+ZW5nPC9sYW5ndWFnZT48L3JlY29y
ZD48L0NpdGU+PC9FbmROb3RlPn==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Pr>
          <w:rFonts w:cstheme="minorHAnsi"/>
          <w:sz w:val="24"/>
          <w:szCs w:val="24"/>
        </w:rPr>
      </w:r>
      <w:r w:rsidR="00E07ECA">
        <w:rPr>
          <w:rFonts w:cstheme="minorHAnsi"/>
          <w:sz w:val="24"/>
          <w:szCs w:val="24"/>
        </w:rPr>
        <w:fldChar w:fldCharType="separate"/>
      </w:r>
      <w:r w:rsidR="00C41A0A">
        <w:rPr>
          <w:rFonts w:cstheme="minorHAnsi"/>
          <w:noProof/>
          <w:sz w:val="24"/>
          <w:szCs w:val="24"/>
        </w:rPr>
        <w:t>(</w:t>
      </w:r>
      <w:hyperlink w:anchor="_ENREF_153" w:tooltip="Lucas, 1999 #3018" w:history="1">
        <w:r w:rsidR="00897281">
          <w:rPr>
            <w:rFonts w:cstheme="minorHAnsi"/>
            <w:noProof/>
            <w:sz w:val="24"/>
            <w:szCs w:val="24"/>
          </w:rPr>
          <w:t>Lucas, Melton et al. 1999</w:t>
        </w:r>
      </w:hyperlink>
      <w:r w:rsidR="00C41A0A">
        <w:rPr>
          <w:rFonts w:cstheme="minorHAnsi"/>
          <w:noProof/>
          <w:sz w:val="24"/>
          <w:szCs w:val="24"/>
        </w:rPr>
        <w:t>)</w:t>
      </w:r>
      <w:r w:rsidR="00E07ECA">
        <w:rPr>
          <w:rFonts w:cstheme="minorHAnsi"/>
          <w:sz w:val="24"/>
          <w:szCs w:val="24"/>
        </w:rPr>
        <w:fldChar w:fldCharType="end"/>
      </w:r>
      <w:r w:rsidR="00FE5921">
        <w:rPr>
          <w:rFonts w:cstheme="minorHAnsi"/>
          <w:sz w:val="24"/>
          <w:szCs w:val="24"/>
        </w:rPr>
        <w:t>.</w:t>
      </w:r>
    </w:p>
    <w:p w14:paraId="64971DD9" w14:textId="77777777" w:rsidR="005639F5" w:rsidRDefault="00FE5921" w:rsidP="00FE5921">
      <w:pPr>
        <w:pStyle w:val="Heading3"/>
      </w:pPr>
      <w:bookmarkStart w:id="64" w:name="_Toc384718833"/>
      <w:r>
        <w:t>1.8.2 Cardiovascular</w:t>
      </w:r>
      <w:bookmarkEnd w:id="64"/>
      <w:r w:rsidR="00226E28">
        <w:t xml:space="preserve">  </w:t>
      </w:r>
      <w:r w:rsidR="005639F5">
        <w:t xml:space="preserve"> </w:t>
      </w:r>
    </w:p>
    <w:p w14:paraId="1460F6E2" w14:textId="77777777" w:rsidR="00FE5921" w:rsidRPr="00FE5921" w:rsidRDefault="00FE5921" w:rsidP="00FE5921"/>
    <w:p w14:paraId="66EC08E7" w14:textId="324079F1" w:rsidR="00932032" w:rsidRDefault="00A44D95" w:rsidP="00532FB6">
      <w:pPr>
        <w:spacing w:line="480" w:lineRule="auto"/>
        <w:jc w:val="both"/>
        <w:rPr>
          <w:rFonts w:cstheme="minorHAnsi"/>
          <w:sz w:val="24"/>
          <w:szCs w:val="24"/>
        </w:rPr>
      </w:pPr>
      <w:r w:rsidRPr="00940EEE">
        <w:rPr>
          <w:rFonts w:cstheme="minorHAnsi"/>
          <w:sz w:val="24"/>
          <w:szCs w:val="24"/>
        </w:rPr>
        <w:t>Short term complications associated with low weight and malnutrition include: m</w:t>
      </w:r>
      <w:r w:rsidR="00837150" w:rsidRPr="00940EEE">
        <w:rPr>
          <w:rFonts w:cstheme="minorHAnsi"/>
          <w:sz w:val="24"/>
          <w:szCs w:val="24"/>
        </w:rPr>
        <w:t xml:space="preserve">uscle </w:t>
      </w:r>
      <w:r w:rsidRPr="00940EEE">
        <w:rPr>
          <w:rFonts w:cstheme="minorHAnsi"/>
          <w:sz w:val="24"/>
          <w:szCs w:val="24"/>
        </w:rPr>
        <w:t>atrophy which contributes</w:t>
      </w:r>
      <w:r w:rsidR="00837150" w:rsidRPr="00940EEE">
        <w:rPr>
          <w:rFonts w:cstheme="minorHAnsi"/>
          <w:sz w:val="24"/>
          <w:szCs w:val="24"/>
        </w:rPr>
        <w:t xml:space="preserve"> to cardiovascular complications, namely, bradycardia, QT prolongation and </w:t>
      </w:r>
      <w:r w:rsidRPr="00940EEE">
        <w:rPr>
          <w:rFonts w:cstheme="minorHAnsi"/>
          <w:sz w:val="24"/>
          <w:szCs w:val="24"/>
        </w:rPr>
        <w:t>left ventricular atrophy</w:t>
      </w:r>
      <w:r w:rsidR="00E255D6" w:rsidRPr="00940EEE">
        <w:rPr>
          <w:rFonts w:cstheme="minorHAnsi"/>
          <w:sz w:val="24"/>
          <w:szCs w:val="24"/>
        </w:rPr>
        <w:t xml:space="preserve"> </w:t>
      </w:r>
      <w:r w:rsidR="00E07ECA" w:rsidRPr="00940EEE">
        <w:rPr>
          <w:rFonts w:cstheme="minorHAnsi"/>
          <w:sz w:val="24"/>
          <w:szCs w:val="24"/>
        </w:rPr>
        <w:fldChar w:fldCharType="begin">
          <w:fldData xml:space="preserve">PEVuZE5vdGU+PENpdGU+PEF1dGhvcj5VbGdlcjwvQXV0aG9yPjxZZWFyPjIwMDY8L1llYXI+PFJl
Y051bT4xOTM8L1JlY051bT48RGlzcGxheVRleHQ+KFN3ZW5uZSAyMDAwOyBVbGdlciwgR3Vyc2Vz
IGV0IGFsLiAyMDA2KTwvRGlzcGxheVRleHQ+PHJlY29yZD48cmVjLW51bWJlcj4xOTM8L3JlYy1u
dW1iZXI+PGZvcmVpZ24ta2V5cz48a2V5IGFwcD0iRU4iIGRiLWlkPSJlMmZ4dzUyc2dlemVwYmVz
d2F5eHRkeGY1enI1ZmFyZHQyd3giPjE5Mzwva2V5PjwvZm9yZWlnbi1rZXlzPjxyZWYtdHlwZSBu
YW1lPSJKb3VybmFsIEFydGljbGUiPjE3PC9yZWYtdHlwZT48Y29udHJpYnV0b3JzPjxhdXRob3Jz
PjxhdXRob3I+VWxnZXIsIFouPC9hdXRob3I+PGF1dGhvcj5HdXJzZXMsIEQuPC9hdXRob3I+PGF1
dGhvcj5Penl1cmVrLCBBLiBSLjwvYXV0aG9yPjxhdXRob3I+QXJpa2FuLCBDLjwvYXV0aG9yPjxh
dXRob3I+TGV2ZW50LCBFLjwvYXV0aG9yPjxhdXRob3I+QXlkb2dkdSwgUy48L2F1dGhvcj48L2F1
dGhvcnM+PC9jb250cmlidXRvcnM+PGF1dGgtYWRkcmVzcz5FZ2UgVW5pdmVyc2l0eSBIb3NwaXRh
bCwgRGVwYXJ0bWVudCBvZiBQZWRpYXRyaWMgQ2FyZGlvbG9neSwgMzUxMDAgQm9ybm92YS1Jem1p
ciwgVHVya2V5LiBkcnp1bGdlckBob3RtYWlsLmNvbTwvYXV0aC1hZGRyZXNzPjx0aXRsZXM+PHRp
dGxlPkZvbGxvdy11cCBvZiBjYXJkaWFjIGFibm9ybWFsaXRpZXMgaW4gZmVtYWxlIGFkb2xlc2Nl
bnRzIHdpdGggYW5vcmV4aWEgbmVydm9zYSBhZnRlciByZWZlZWRpbmc8L3RpdGxlPjxzZWNvbmRh
cnktdGl0bGU+QWN0YSBDYXJkaW9sPC9zZWNvbmRhcnktdGl0bGU+PGFsdC10aXRsZT5BY3RhIGNh
cmRpb2xvZ2ljYTwvYWx0LXRpdGxlPjwvdGl0bGVzPjxwZXJpb2RpY2FsPjxmdWxsLXRpdGxlPkFj
dGEgQ2FyZGlvbDwvZnVsbC10aXRsZT48YWJici0xPkFjdGEgY2FyZGlvbG9naWNhPC9hYmJyLTE+
PC9wZXJpb2RpY2FsPjxhbHQtcGVyaW9kaWNhbD48ZnVsbC10aXRsZT5BY3RhIENhcmRpb2w8L2Z1
bGwtdGl0bGU+PGFiYnItMT5BY3RhIGNhcmRpb2xvZ2ljYTwvYWJici0xPjwvYWx0LXBlcmlvZGlj
YWw+PHBhZ2VzPjQzLTk8L3BhZ2VzPjx2b2x1bWU+NjE8L3ZvbHVtZT48bnVtYmVyPjE8L251bWJl
cj48ZWRpdGlvbj4yMDA2LzAyLzIxPC9lZGl0aW9uPjxrZXl3b3Jkcz48a2V5d29yZD5BZG9sZXNj
ZW50PC9rZXl3b3JkPjxrZXl3b3JkPkFub3JleGlhIE5lcnZvc2EvKmNvbXBsaWNhdGlvbnMvZGll
dCB0aGVyYXB5PC9rZXl3b3JkPjxrZXl3b3JkPkNhc2UtQ29udHJvbCBTdHVkaWVzPC9rZXl3b3Jk
PjxrZXl3b3JkPkNoaS1TcXVhcmUgRGlzdHJpYnV0aW9uPC9rZXl3b3JkPjxrZXl3b3JkPkVjaG9j
YXJkaW9ncmFwaHk8L2tleXdvcmQ+PGtleXdvcmQ+RWxlY3Ryb2NhcmRpb2dyYXBoeTwva2V5d29y
ZD48a2V5d29yZD5GZW1hbGU8L2tleXdvcmQ+PGtleXdvcmQ+Rm9sbG93LVVwIFN0dWRpZXM8L2tl
eXdvcmQ+PGtleXdvcmQ+SGVhcnQgRGlzZWFzZXMvZGlhZ25vc2lzLypldGlvbG9neTwva2V5d29y
ZD48a2V5d29yZD5IdW1hbnM8L2tleXdvcmQ+PGtleXdvcmQ+UHJvc3BlY3RpdmUgU3R1ZGllczwv
a2V5d29yZD48L2tleXdvcmRzPjxkYXRlcz48eWVhcj4yMDA2PC95ZWFyPjxwdWItZGF0ZXM+PGRh
dGU+RmViPC9kYXRlPjwvcHViLWRhdGVzPjwvZGF0ZXM+PGlzYm4+MDAwMS01Mzg1IChQcmludCkm
I3hEOzAwMDEtNTM4NSAoTGlua2luZyk8L2lzYm4+PGFjY2Vzc2lvbi1udW0+MTY0ODU3MzI8L2Fj
Y2Vzc2lvbi1udW0+PHVybHM+PHJlbGF0ZWQtdXJscz48dXJsPmh0dHA6Ly93d3cubmNiaS5ubG0u
bmloLmdvdi9wdWJtZWQvMTY0ODU3MzI8L3VybD48L3JlbGF0ZWQtdXJscz48L3VybHM+PGxhbmd1
YWdlPmVuZzwvbGFuZ3VhZ2U+PC9yZWNvcmQ+PC9DaXRlPjxDaXRlPjxBdXRob3I+U3dlbm5lPC9B
dXRob3I+PFllYXI+MjAwMDwvWWVhcj48UmVjTnVtPjE3NzwvUmVjTnVtPjxyZWNvcmQ+PHJlYy1u
dW1iZXI+MTc3PC9yZWMtbnVtYmVyPjxmb3JlaWduLWtleXM+PGtleSBhcHA9IkVOIiBkYi1pZD0i
ZTJmeHc1MnNnZXplcGJlc3dheXh0ZHhmNXpyNWZhcmR0Mnd4Ij4xNzc8L2tleT48L2ZvcmVpZ24t
a2V5cz48cmVmLXR5cGUgbmFtZT0iSm91cm5hbCBBcnRpY2xlIj4xNzwvcmVmLXR5cGU+PGNvbnRy
aWJ1dG9ycz48YXV0aG9ycz48YXV0aG9yPlN3ZW5uZSwgSS48L2F1dGhvcj48L2F1dGhvcnM+PC9j
b250cmlidXRvcnM+PGF1dGgtYWRkcmVzcz5EZXBhcnRtZW50IG9mIFdvbWVuJmFwb3M7cyBhbmQg
Q2hpbGRyZW4mYXBvcztzIEhlYWx0aCwgVXBwc2FsYSBVbml2ZXJzaXR5IENoaWxkcmVuJmFwb3M7
cyBIb3NwaXRhbCwgU3dlZGVuLjwvYXV0aC1hZGRyZXNzPjx0aXRsZXM+PHRpdGxlPkhlYXJ0IHJp
c2sgYXNzb2NpYXRlZCB3aXRoIHdlaWdodCBsb3NzIGluIGFub3JleGlhIG5lcnZvc2EgYW5kIGVh
dGluZyBkaXNvcmRlcnM6IGVsZWN0cm9jYXJkaW9ncmFwaGljIGNoYW5nZXMgZHVyaW5nIHRoZSBl
YXJseSBwaGFzZSBvZiByZWZlZWRpbmc8L3RpdGxlPjxzZWNvbmRhcnktdGl0bGU+QWN0YSBQYWVk
aWF0cjwvc2Vjb25kYXJ5LXRpdGxlPjwvdGl0bGVzPjxwZXJpb2RpY2FsPjxmdWxsLXRpdGxlPkFj
dGEgUGFlZGlhdHI8L2Z1bGwtdGl0bGU+PC9wZXJpb2RpY2FsPjxwYWdlcz40NDctNTI8L3BhZ2Vz
Pjx2b2x1bWU+ODk8L3ZvbHVtZT48bnVtYmVyPjQ8L251bWJlcj48ZWRpdGlvbj4yMDAwLzA2LzAx
PC9lZGl0aW9uPjxrZXl3b3Jkcz48a2V5d29yZD5BZG9sZXNjZW50PC9rZXl3b3JkPjxrZXl3b3Jk
PkFub3JleGlhIE5lcnZvc2EvY29tcGxpY2F0aW9ucy90aGVyYXB5PC9rZXl3b3JkPjxrZXl3b3Jk
PkFycmh5dGhtaWFzLCBDYXJkaWFjL2RpYWdub3Npcy8qZXRpb2xvZ3k8L2tleXdvcmQ+PGtleXdv
cmQ+RWF0aW5nIERpc29yZGVycy8qY29tcGxpY2F0aW9ucy8qdGhlcmFweTwva2V5d29yZD48a2V5
d29yZD4qRWxlY3Ryb2NhcmRpb2dyYXBoeTwva2V5d29yZD48a2V5d29yZD5GZW1hbGU8L2tleXdv
cmQ+PGtleXdvcmQ+SHVtYW5zPC9rZXl3b3JkPjxrZXl3b3JkPlJldHJvc3BlY3RpdmUgU3R1ZGll
czwva2V5d29yZD48L2tleXdvcmRzPjxkYXRlcz48eWVhcj4yMDAwPC95ZWFyPjxwdWItZGF0ZXM+
PGRhdGU+QXByPC9kYXRlPjwvcHViLWRhdGVzPjwvZGF0ZXM+PGlzYm4+MDgwMy01MjUzIChQcmlu
dCkmI3hEOzA4MDMtNTI1MyAoTGlua2luZyk8L2lzYm4+PGFjY2Vzc2lvbi1udW0+MTA4MzA0NTg8
L2FjY2Vzc2lvbi1udW0+PHdvcmstdHlwZT5SZXNlYXJjaCBTdXBwb3J0LCBOb24tVS5TLiBHb3Ym
YXBvczt0PC93b3JrLXR5cGU+PHVybHM+PHJlbGF0ZWQtdXJscz48dXJsPmh0dHA6Ly93d3cubmNi
aS5ubG0ubmloLmdvdi9wdWJtZWQvMTA4MzA0NTg8L3VybD48L3JlbGF0ZWQtdXJscz48L3VybHM+
PGxhbmd1YWdlPmVuZzwvbGFuZ3VhZ2U+PC9yZWNvcmQ+PC9DaXRlPjwvRW5kTm90ZT5=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PEVuZE5vdGU+PENpdGU+PEF1dGhvcj5VbGdlcjwvQXV0aG9yPjxZZWFyPjIwMDY8L1llYXI+PFJl
Y051bT4xOTM8L1JlY051bT48RGlzcGxheVRleHQ+KFN3ZW5uZSAyMDAwOyBVbGdlciwgR3Vyc2Vz
IGV0IGFsLiAyMDA2KTwvRGlzcGxheVRleHQ+PHJlY29yZD48cmVjLW51bWJlcj4xOTM8L3JlYy1u
dW1iZXI+PGZvcmVpZ24ta2V5cz48a2V5IGFwcD0iRU4iIGRiLWlkPSJlMmZ4dzUyc2dlemVwYmVz
d2F5eHRkeGY1enI1ZmFyZHQyd3giPjE5Mzwva2V5PjwvZm9yZWlnbi1rZXlzPjxyZWYtdHlwZSBu
YW1lPSJKb3VybmFsIEFydGljbGUiPjE3PC9yZWYtdHlwZT48Y29udHJpYnV0b3JzPjxhdXRob3Jz
PjxhdXRob3I+VWxnZXIsIFouPC9hdXRob3I+PGF1dGhvcj5HdXJzZXMsIEQuPC9hdXRob3I+PGF1
dGhvcj5Penl1cmVrLCBBLiBSLjwvYXV0aG9yPjxhdXRob3I+QXJpa2FuLCBDLjwvYXV0aG9yPjxh
dXRob3I+TGV2ZW50LCBFLjwvYXV0aG9yPjxhdXRob3I+QXlkb2dkdSwgUy48L2F1dGhvcj48L2F1
dGhvcnM+PC9jb250cmlidXRvcnM+PGF1dGgtYWRkcmVzcz5FZ2UgVW5pdmVyc2l0eSBIb3NwaXRh
bCwgRGVwYXJ0bWVudCBvZiBQZWRpYXRyaWMgQ2FyZGlvbG9neSwgMzUxMDAgQm9ybm92YS1Jem1p
ciwgVHVya2V5LiBkcnp1bGdlckBob3RtYWlsLmNvbTwvYXV0aC1hZGRyZXNzPjx0aXRsZXM+PHRp
dGxlPkZvbGxvdy11cCBvZiBjYXJkaWFjIGFibm9ybWFsaXRpZXMgaW4gZmVtYWxlIGFkb2xlc2Nl
bnRzIHdpdGggYW5vcmV4aWEgbmVydm9zYSBhZnRlciByZWZlZWRpbmc8L3RpdGxlPjxzZWNvbmRh
cnktdGl0bGU+QWN0YSBDYXJkaW9sPC9zZWNvbmRhcnktdGl0bGU+PGFsdC10aXRsZT5BY3RhIGNh
cmRpb2xvZ2ljYTwvYWx0LXRpdGxlPjwvdGl0bGVzPjxwZXJpb2RpY2FsPjxmdWxsLXRpdGxlPkFj
dGEgQ2FyZGlvbDwvZnVsbC10aXRsZT48YWJici0xPkFjdGEgY2FyZGlvbG9naWNhPC9hYmJyLTE+
PC9wZXJpb2RpY2FsPjxhbHQtcGVyaW9kaWNhbD48ZnVsbC10aXRsZT5BY3RhIENhcmRpb2w8L2Z1
bGwtdGl0bGU+PGFiYnItMT5BY3RhIGNhcmRpb2xvZ2ljYTwvYWJici0xPjwvYWx0LXBlcmlvZGlj
YWw+PHBhZ2VzPjQzLTk8L3BhZ2VzPjx2b2x1bWU+NjE8L3ZvbHVtZT48bnVtYmVyPjE8L251bWJl
cj48ZWRpdGlvbj4yMDA2LzAyLzIxPC9lZGl0aW9uPjxrZXl3b3Jkcz48a2V5d29yZD5BZG9sZXNj
ZW50PC9rZXl3b3JkPjxrZXl3b3JkPkFub3JleGlhIE5lcnZvc2EvKmNvbXBsaWNhdGlvbnMvZGll
dCB0aGVyYXB5PC9rZXl3b3JkPjxrZXl3b3JkPkNhc2UtQ29udHJvbCBTdHVkaWVzPC9rZXl3b3Jk
PjxrZXl3b3JkPkNoaS1TcXVhcmUgRGlzdHJpYnV0aW9uPC9rZXl3b3JkPjxrZXl3b3JkPkVjaG9j
YXJkaW9ncmFwaHk8L2tleXdvcmQ+PGtleXdvcmQ+RWxlY3Ryb2NhcmRpb2dyYXBoeTwva2V5d29y
ZD48a2V5d29yZD5GZW1hbGU8L2tleXdvcmQ+PGtleXdvcmQ+Rm9sbG93LVVwIFN0dWRpZXM8L2tl
eXdvcmQ+PGtleXdvcmQ+SGVhcnQgRGlzZWFzZXMvZGlhZ25vc2lzLypldGlvbG9neTwva2V5d29y
ZD48a2V5d29yZD5IdW1hbnM8L2tleXdvcmQ+PGtleXdvcmQ+UHJvc3BlY3RpdmUgU3R1ZGllczwv
a2V5d29yZD48L2tleXdvcmRzPjxkYXRlcz48eWVhcj4yMDA2PC95ZWFyPjxwdWItZGF0ZXM+PGRh
dGU+RmViPC9kYXRlPjwvcHViLWRhdGVzPjwvZGF0ZXM+PGlzYm4+MDAwMS01Mzg1IChQcmludCkm
I3hEOzAwMDEtNTM4NSAoTGlua2luZyk8L2lzYm4+PGFjY2Vzc2lvbi1udW0+MTY0ODU3MzI8L2Fj
Y2Vzc2lvbi1udW0+PHVybHM+PHJlbGF0ZWQtdXJscz48dXJsPmh0dHA6Ly93d3cubmNiaS5ubG0u
bmloLmdvdi9wdWJtZWQvMTY0ODU3MzI8L3VybD48L3JlbGF0ZWQtdXJscz48L3VybHM+PGxhbmd1
YWdlPmVuZzwvbGFuZ3VhZ2U+PC9yZWNvcmQ+PC9DaXRlPjxDaXRlPjxBdXRob3I+U3dlbm5lPC9B
dXRob3I+PFllYXI+MjAwMDwvWWVhcj48UmVjTnVtPjE3NzwvUmVjTnVtPjxyZWNvcmQ+PHJlYy1u
dW1iZXI+MTc3PC9yZWMtbnVtYmVyPjxmb3JlaWduLWtleXM+PGtleSBhcHA9IkVOIiBkYi1pZD0i
ZTJmeHc1MnNnZXplcGJlc3dheXh0ZHhmNXpyNWZhcmR0Mnd4Ij4xNzc8L2tleT48L2ZvcmVpZ24t
a2V5cz48cmVmLXR5cGUgbmFtZT0iSm91cm5hbCBBcnRpY2xlIj4xNzwvcmVmLXR5cGU+PGNvbnRy
aWJ1dG9ycz48YXV0aG9ycz48YXV0aG9yPlN3ZW5uZSwgSS48L2F1dGhvcj48L2F1dGhvcnM+PC9j
b250cmlidXRvcnM+PGF1dGgtYWRkcmVzcz5EZXBhcnRtZW50IG9mIFdvbWVuJmFwb3M7cyBhbmQg
Q2hpbGRyZW4mYXBvcztzIEhlYWx0aCwgVXBwc2FsYSBVbml2ZXJzaXR5IENoaWxkcmVuJmFwb3M7
cyBIb3NwaXRhbCwgU3dlZGVuLjwvYXV0aC1hZGRyZXNzPjx0aXRsZXM+PHRpdGxlPkhlYXJ0IHJp
c2sgYXNzb2NpYXRlZCB3aXRoIHdlaWdodCBsb3NzIGluIGFub3JleGlhIG5lcnZvc2EgYW5kIGVh
dGluZyBkaXNvcmRlcnM6IGVsZWN0cm9jYXJkaW9ncmFwaGljIGNoYW5nZXMgZHVyaW5nIHRoZSBl
YXJseSBwaGFzZSBvZiByZWZlZWRpbmc8L3RpdGxlPjxzZWNvbmRhcnktdGl0bGU+QWN0YSBQYWVk
aWF0cjwvc2Vjb25kYXJ5LXRpdGxlPjwvdGl0bGVzPjxwZXJpb2RpY2FsPjxmdWxsLXRpdGxlPkFj
dGEgUGFlZGlhdHI8L2Z1bGwtdGl0bGU+PC9wZXJpb2RpY2FsPjxwYWdlcz40NDctNTI8L3BhZ2Vz
Pjx2b2x1bWU+ODk8L3ZvbHVtZT48bnVtYmVyPjQ8L251bWJlcj48ZWRpdGlvbj4yMDAwLzA2LzAx
PC9lZGl0aW9uPjxrZXl3b3Jkcz48a2V5d29yZD5BZG9sZXNjZW50PC9rZXl3b3JkPjxrZXl3b3Jk
PkFub3JleGlhIE5lcnZvc2EvY29tcGxpY2F0aW9ucy90aGVyYXB5PC9rZXl3b3JkPjxrZXl3b3Jk
PkFycmh5dGhtaWFzLCBDYXJkaWFjL2RpYWdub3Npcy8qZXRpb2xvZ3k8L2tleXdvcmQ+PGtleXdv
cmQ+RWF0aW5nIERpc29yZGVycy8qY29tcGxpY2F0aW9ucy8qdGhlcmFweTwva2V5d29yZD48a2V5
d29yZD4qRWxlY3Ryb2NhcmRpb2dyYXBoeTwva2V5d29yZD48a2V5d29yZD5GZW1hbGU8L2tleXdv
cmQ+PGtleXdvcmQ+SHVtYW5zPC9rZXl3b3JkPjxrZXl3b3JkPlJldHJvc3BlY3RpdmUgU3R1ZGll
czwva2V5d29yZD48L2tleXdvcmRzPjxkYXRlcz48eWVhcj4yMDAwPC95ZWFyPjxwdWItZGF0ZXM+
PGRhdGU+QXByPC9kYXRlPjwvcHViLWRhdGVzPjwvZGF0ZXM+PGlzYm4+MDgwMy01MjUzIChQcmlu
dCkmI3hEOzA4MDMtNTI1MyAoTGlua2luZyk8L2lzYm4+PGFjY2Vzc2lvbi1udW0+MTA4MzA0NTg8
L2FjY2Vzc2lvbi1udW0+PHdvcmstdHlwZT5SZXNlYXJjaCBTdXBwb3J0LCBOb24tVS5TLiBHb3Ym
YXBvczt0PC93b3JrLXR5cGU+PHVybHM+PHJlbGF0ZWQtdXJscz48dXJsPmh0dHA6Ly93d3cubmNi
aS5ubG0ubmloLmdvdi9wdWJtZWQvMTA4MzA0NTg8L3VybD48L3JlbGF0ZWQtdXJscz48L3VybHM+
PGxhbmd1YWdlPmVuZzwvbGFuZ3VhZ2U+PC9yZWNvcmQ+PC9DaXRlPjwvRW5kTm90ZT5=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sidRPr="00940EEE">
        <w:rPr>
          <w:rFonts w:cstheme="minorHAnsi"/>
          <w:sz w:val="24"/>
          <w:szCs w:val="24"/>
        </w:rPr>
      </w:r>
      <w:r w:rsidR="00E07ECA" w:rsidRPr="00940EEE">
        <w:rPr>
          <w:rFonts w:cstheme="minorHAnsi"/>
          <w:sz w:val="24"/>
          <w:szCs w:val="24"/>
        </w:rPr>
        <w:fldChar w:fldCharType="separate"/>
      </w:r>
      <w:r w:rsidR="00C41A0A">
        <w:rPr>
          <w:rFonts w:cstheme="minorHAnsi"/>
          <w:noProof/>
          <w:sz w:val="24"/>
          <w:szCs w:val="24"/>
        </w:rPr>
        <w:t>(</w:t>
      </w:r>
      <w:hyperlink w:anchor="_ENREF_273" w:tooltip="Swenne, 2000 #177" w:history="1">
        <w:r w:rsidR="00897281">
          <w:rPr>
            <w:rFonts w:cstheme="minorHAnsi"/>
            <w:noProof/>
            <w:sz w:val="24"/>
            <w:szCs w:val="24"/>
          </w:rPr>
          <w:t>Swenne 2000</w:t>
        </w:r>
      </w:hyperlink>
      <w:r w:rsidR="00C41A0A">
        <w:rPr>
          <w:rFonts w:cstheme="minorHAnsi"/>
          <w:noProof/>
          <w:sz w:val="24"/>
          <w:szCs w:val="24"/>
        </w:rPr>
        <w:t xml:space="preserve">; </w:t>
      </w:r>
      <w:hyperlink w:anchor="_ENREF_283" w:tooltip="Ulger, 2006 #193" w:history="1">
        <w:r w:rsidR="00897281">
          <w:rPr>
            <w:rFonts w:cstheme="minorHAnsi"/>
            <w:noProof/>
            <w:sz w:val="24"/>
            <w:szCs w:val="24"/>
          </w:rPr>
          <w:t>Ulger, Gurses et al. 2006</w:t>
        </w:r>
      </w:hyperlink>
      <w:r w:rsidR="00C41A0A">
        <w:rPr>
          <w:rFonts w:cstheme="minorHAnsi"/>
          <w:noProof/>
          <w:sz w:val="24"/>
          <w:szCs w:val="24"/>
        </w:rPr>
        <w:t>)</w:t>
      </w:r>
      <w:r w:rsidR="00E07ECA" w:rsidRPr="00940EEE">
        <w:rPr>
          <w:rFonts w:cstheme="minorHAnsi"/>
          <w:sz w:val="24"/>
          <w:szCs w:val="24"/>
        </w:rPr>
        <w:fldChar w:fldCharType="end"/>
      </w:r>
      <w:r w:rsidRPr="00940EEE">
        <w:rPr>
          <w:rFonts w:cstheme="minorHAnsi"/>
          <w:sz w:val="24"/>
          <w:szCs w:val="24"/>
        </w:rPr>
        <w:t>; bio</w:t>
      </w:r>
      <w:r w:rsidR="00D301AB">
        <w:rPr>
          <w:rFonts w:cstheme="minorHAnsi"/>
          <w:sz w:val="24"/>
          <w:szCs w:val="24"/>
        </w:rPr>
        <w:t>chemical abnormalities include</w:t>
      </w:r>
      <w:r w:rsidRPr="00940EEE">
        <w:rPr>
          <w:rFonts w:cstheme="minorHAnsi"/>
          <w:sz w:val="24"/>
          <w:szCs w:val="24"/>
        </w:rPr>
        <w:t xml:space="preserve"> hypophosphat</w:t>
      </w:r>
      <w:r w:rsidR="00D301AB">
        <w:rPr>
          <w:rFonts w:cstheme="minorHAnsi"/>
          <w:sz w:val="24"/>
          <w:szCs w:val="24"/>
        </w:rPr>
        <w:t xml:space="preserve">emia, hypomagnesaemia and </w:t>
      </w:r>
      <w:r w:rsidRPr="00940EEE">
        <w:rPr>
          <w:rFonts w:cstheme="minorHAnsi"/>
          <w:sz w:val="24"/>
          <w:szCs w:val="24"/>
        </w:rPr>
        <w:t xml:space="preserve">hypokalaemia which can </w:t>
      </w:r>
      <w:r w:rsidR="00D301AB">
        <w:rPr>
          <w:rFonts w:cstheme="minorHAnsi"/>
          <w:sz w:val="24"/>
          <w:szCs w:val="24"/>
        </w:rPr>
        <w:t>lead to ventricular tachycardia</w:t>
      </w:r>
      <w:r w:rsidRPr="00940EEE">
        <w:rPr>
          <w:rFonts w:cstheme="minorHAnsi"/>
          <w:sz w:val="24"/>
          <w:szCs w:val="24"/>
        </w:rPr>
        <w:t xml:space="preserve"> and death</w:t>
      </w:r>
      <w:r w:rsidR="00F37482" w:rsidRPr="00940EEE">
        <w:rPr>
          <w:rFonts w:cstheme="minorHAnsi"/>
          <w:sz w:val="24"/>
          <w:szCs w:val="24"/>
        </w:rPr>
        <w:t xml:space="preserve"> </w:t>
      </w:r>
      <w:r w:rsidR="00E07ECA" w:rsidRPr="00940EEE">
        <w:rPr>
          <w:rFonts w:cstheme="minorHAnsi"/>
          <w:sz w:val="24"/>
          <w:szCs w:val="24"/>
        </w:rPr>
        <w:fldChar w:fldCharType="begin">
          <w:fldData xml:space="preserve">PEVuZE5vdGU+PENpdGU+PEF1dGhvcj5Cb2F0ZW5nPC9BdXRob3I+PFllYXI+MjAxMDwvWWVhcj48
UmVjTnVtPjUxPC9SZWNOdW0+PERpc3BsYXlUZXh0PihDcm9vaywgSGFsbHkgZXQgYWwuIDIwMDE7
IEJvYXRlbmcsIFNyaXJhbSBldCBhbC4gMjAxMCk8L0Rpc3BsYXlUZXh0PjxyZWNvcmQ+PHJlYy1u
dW1iZXI+NTE8L3JlYy1udW1iZXI+PGZvcmVpZ24ta2V5cz48a2V5IGFwcD0iRU4iIGRiLWlkPSJl
MmZ4dzUyc2dlemVwYmVzd2F5eHRkeGY1enI1ZmFyZHQyd3giPjUxPC9rZXk+PC9mb3JlaWduLWtl
eXM+PHJlZi10eXBlIG5hbWU9IkpvdXJuYWwgQXJ0aWNsZSI+MTc8L3JlZi10eXBlPjxjb250cmli
dXRvcnM+PGF1dGhvcnM+PGF1dGhvcj5Cb2F0ZW5nLCBBLiBBLjwvYXV0aG9yPjxhdXRob3I+U3Jp
cmFtLCBLLjwvYXV0aG9yPjxhdXRob3I+TWVndWlkLCBNLiBNLjwvYXV0aG9yPjxhdXRob3I+Q3Jv
b2ssIE0uPC9hdXRob3I+PC9hdXRob3JzPjwvY29udHJpYnV0b3JzPjxhdXRoLWFkZHJlc3M+U3Vy
Z2ljYWwgTWV0YWJvbGlzbSBhbmQgTnV0cml0aW9uIExhYm9yYXRvcnksIERlcGFydG1lbnQgb2Yg
U3VyZ2VyeSwgVW5pdmVyc2l0eSBIb3NwaXRhbCwgVXBzdGF0ZSBNZWRpY2FsIFVuaXZlcnNpdHks
IFN0YXRlIFVuaXZlcnNpdHkgb2YgTmV3IFlvcmssIFN5cmFjdXNlLCBOWSAxMzIxMCwgVVNBLjwv
YXV0aC1hZGRyZXNzPjx0aXRsZXM+PHRpdGxlPlJlZmVlZGluZyBzeW5kcm9tZTogdHJlYXRtZW50
IGNvbnNpZGVyYXRpb25zIGJhc2VkIG9uIGNvbGxlY3RpdmUgYW5hbHlzaXMgb2YgbGl0ZXJhdHVy
ZSBjYXNlIHJlcG9ydHM8L3RpdGxlPjxzZWNvbmRhcnktdGl0bGU+TnV0cml0aW9uPC9zZWNvbmRh
cnktdGl0bGU+PC90aXRsZXM+PHBlcmlvZGljYWw+PGZ1bGwtdGl0bGU+TnV0cml0aW9uPC9mdWxs
LXRpdGxlPjwvcGVyaW9kaWNhbD48cGFnZXM+MTU2LTY3PC9wYWdlcz48dm9sdW1lPjI2PC92b2x1
bWU+PG51bWJlcj4yPC9udW1iZXI+PGVkaXRpb24+MjAxMC8wMi8wNDwvZWRpdGlvbj48a2V5d29y
ZHM+PGtleXdvcmQ+QWdlZDwva2V5d29yZD48a2V5d29yZD5GYXRhbCBPdXRjb21lPC9rZXl3b3Jk
PjxrZXl3b3JkPkZlbWFsZTwva2V5d29yZD48a2V5d29yZD5IdW1hbnM8L2tleXdvcmQ+PGtleXdv
cmQ+SHlwb3Bob3NwaGF0ZW1pYS9ldGlvbG9neS90aGVyYXB5PC9rZXl3b3JkPjxrZXl3b3JkPk1h
bGU8L2tleXdvcmQ+PGtleXdvcmQ+TWFsbnV0cml0aW9uLypjb21wbGljYXRpb25zPC9rZXl3b3Jk
PjxrZXl3b3JkPk1pZGRsZSBBZ2VkPC9rZXl3b3JkPjxrZXl3b3JkPlByZWduYW5jeTwva2V5d29y
ZD48a2V5d29yZD5SZWZlZWRpbmcgU3luZHJvbWUvZXRpb2xvZ3kvcHJldmVudGlvbiAmYW1wOyBj
b250cm9sLyp0aGVyYXB5PC9rZXl3b3JkPjxrZXl3b3JkPldhdGVyLUVsZWN0cm9seXRlIEltYmFs
YW5jZS90aGVyYXB5PC9rZXl3b3JkPjxrZXl3b3JkPllvdW5nIEFkdWx0PC9rZXl3b3JkPjwva2V5
d29yZHM+PGRhdGVzPjx5ZWFyPjIwMTA8L3llYXI+PHB1Yi1kYXRlcz48ZGF0ZT5GZWI8L2RhdGU+
PC9wdWItZGF0ZXM+PC9kYXRlcz48aXNibj4xODczLTEyNDQgKEVsZWN0cm9uaWMpJiN4RDswODk5
LTkwMDcgKExpbmtpbmcpPC9pc2JuPjxhY2Nlc3Npb24tbnVtPjIwMTIyNTM5PC9hY2Nlc3Npb24t
bnVtPjx3b3JrLXR5cGU+Q2FzZSBSZXBvcnRzJiN4RDtSZXZpZXc8L3dvcmstdHlwZT48dXJscz48
cmVsYXRlZC11cmxzPjx1cmw+aHR0cDovL3d3dy5uY2JpLm5sbS5uaWguZ292L3B1Ym1lZC8yMDEy
MjUzOTwvdXJsPjwvcmVsYXRlZC11cmxzPjwvdXJscz48ZWxlY3Ryb25pYy1yZXNvdXJjZS1udW0+
MTAuMTAxNi9qLm51dC4yMDA5LjExLjAxNzwvZWxlY3Ryb25pYy1yZXNvdXJjZS1udW0+PGxhbmd1
YWdlPmVuZzwvbGFuZ3VhZ2U+PC9yZWNvcmQ+PC9DaXRlPjxDaXRlPjxBdXRob3I+Q3Jvb2s8L0F1
dGhvcj48WWVhcj4yMDAxPC9ZZWFyPjxSZWNOdW0+NTA8L1JlY051bT48cmVjb3JkPjxyZWMtbnVt
YmVyPjUwPC9yZWMtbnVtYmVyPjxmb3JlaWduLWtleXM+PGtleSBhcHA9IkVOIiBkYi1pZD0iZTJm
eHc1MnNnZXplcGJlc3dheXh0ZHhmNXpyNWZhcmR0Mnd4Ij41MDwva2V5PjwvZm9yZWlnbi1rZXlz
PjxyZWYtdHlwZSBuYW1lPSJKb3VybmFsIEFydGljbGUiPjE3PC9yZWYtdHlwZT48Y29udHJpYnV0
b3JzPjxhdXRob3JzPjxhdXRob3I+Q3Jvb2ssIE0uIEEuPC9hdXRob3I+PGF1dGhvcj5IYWxseSwg
Vi48L2F1dGhvcj48YXV0aG9yPlBhbnRlbGksIEouIFYuPC9hdXRob3I+PC9hdXRob3JzPjwvY29u
dHJpYnV0b3JzPjxhdXRoLWFkZHJlc3M+RGVwYXJ0bWVudCBvZiBDaGVtaWNhbCBQYXRob2xvZ3ks
IEd1eSZhcG9zO3MgYW5kIFN0IFRob21hcyZhcG9zOyBIb3NwaXRhbCBhbmQgVW5pdmVyc2l0eSBI
b3NwaXRhbCwgTGV3aXNoYW0sIExvbmRvbiwgVUsuIG1hcnRpbi5jcm9va0Bnc3R0LnN0YW1lcy5u
aHMudWs8L2F1dGgtYWRkcmVzcz48dGl0bGVzPjx0aXRsZT5UaGUgaW1wb3J0YW5jZSBvZiB0aGUg
cmVmZWVkaW5nIHN5bmRyb21lPC90aXRsZT48c2Vjb25kYXJ5LXRpdGxlPk51dHJpdGlvbjwvc2Vj
b25kYXJ5LXRpdGxlPjwvdGl0bGVzPjxwZXJpb2RpY2FsPjxmdWxsLXRpdGxlPk51dHJpdGlvbjwv
ZnVsbC10aXRsZT48L3BlcmlvZGljYWw+PHBhZ2VzPjYzMi03PC9wYWdlcz48dm9sdW1lPjE3PC92
b2x1bWU+PG51bWJlcj43LTg8L251bWJlcj48ZWRpdGlvbj4yMDAxLzA3LzEzPC9lZGl0aW9uPjxr
ZXl3b3Jkcz48a2V5d29yZD5Cb2R5IEZsdWlkczwva2V5d29yZD48a2V5d29yZD5Cb2R5IFdlaWdo
dDwva2V5d29yZD48a2V5d29yZD5FYXRpbmc8L2tleXdvcmQ+PGtleXdvcmQ+RmFzdGluZzwva2V5
d29yZD48a2V5d29yZD5HbHVjb3NlL21ldGFib2xpc208L2tleXdvcmQ+PGtleXdvcmQ+SHVtYW5z
PC9rZXl3b3JkPjxrZXl3b3JkPkh5cG9rYWxlbWlhL2V0aW9sb2d5L21ldGFib2xpc208L2tleXdv
cmQ+PGtleXdvcmQ+SHlwb3Bob3NwaGF0ZW1pYS9ldGlvbG9neS9tZXRhYm9saXNtPC9rZXl3b3Jk
PjxrZXl3b3JkPk1hZ25lc2l1bSBEZWZpY2llbmN5L2V0aW9sb2d5L21ldGFib2xpc208L2tleXdv
cmQ+PGtleXdvcmQ+TnV0cml0aW9uIERpc29yZGVycy9tZXRhYm9saXNtLypwaHlzaW9wYXRob2xv
Z3kvKnRoZXJhcHk8L2tleXdvcmQ+PGtleXdvcmQ+Kk51dHJpdGlvbmFsIFN1cHBvcnQvYWR2ZXJz
ZSBlZmZlY3RzPC9rZXl3b3JkPjxrZXl3b3JkPlJpc2sgRmFjdG9yczwva2V5d29yZD48a2V5d29y
ZD5TdGFydmF0aW9uPC9rZXl3b3JkPjxrZXl3b3JkPlN5bmRyb21lPC9rZXl3b3JkPjxrZXl3b3Jk
PlRoaWFtaW5lIERlZmljaWVuY3kvZXRpb2xvZ3kvbWV0YWJvbGlzbTwva2V5d29yZD48a2V5d29y
ZD5UcmVhdG1lbnQgT3V0Y29tZTwva2V5d29yZD48a2V5d29yZD5XYXRlci1FbGVjdHJvbHl0ZSBJ
bWJhbGFuY2UvKmV0aW9sb2d5L21ldGFib2xpc20vcHJldmVudGlvbiAmYW1wOyBjb250cm9sPC9r
ZXl3b3JkPjwva2V5d29yZHM+PGRhdGVzPjx5ZWFyPjIwMDE8L3llYXI+PHB1Yi1kYXRlcz48ZGF0
ZT5KdWwtQXVnPC9kYXRlPjwvcHViLWRhdGVzPjwvZGF0ZXM+PGlzYm4+MDg5OS05MDA3IChQcmlu
dCkmI3hEOzA4OTktOTAwNyAoTGlua2luZyk8L2lzYm4+PGFjY2Vzc2lvbi1udW0+MTE0NDg1ODY8
L2FjY2Vzc2lvbi1udW0+PHdvcmstdHlwZT5SZXZpZXc8L3dvcmstdHlwZT48dXJscz48cmVsYXRl
ZC11cmxzPjx1cmw+aHR0cDovL3d3dy5uY2JpLm5sbS5uaWguZ292L3B1Ym1lZC8xMTQ0ODU4Njwv
dXJsPjwvcmVsYXRlZC11cmxzPjwvdXJscz48bGFuZ3VhZ2U+ZW5nPC9sYW5ndWFnZT48L3JlY29y
ZD48L0NpdGU+PC9FbmROb3RlPn==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PEVuZE5vdGU+PENpdGU+PEF1dGhvcj5Cb2F0ZW5nPC9BdXRob3I+PFllYXI+MjAxMDwvWWVhcj48
UmVjTnVtPjUxPC9SZWNOdW0+PERpc3BsYXlUZXh0PihDcm9vaywgSGFsbHkgZXQgYWwuIDIwMDE7
IEJvYXRlbmcsIFNyaXJhbSBldCBhbC4gMjAxMCk8L0Rpc3BsYXlUZXh0PjxyZWNvcmQ+PHJlYy1u
dW1iZXI+NTE8L3JlYy1udW1iZXI+PGZvcmVpZ24ta2V5cz48a2V5IGFwcD0iRU4iIGRiLWlkPSJl
MmZ4dzUyc2dlemVwYmVzd2F5eHRkeGY1enI1ZmFyZHQyd3giPjUxPC9rZXk+PC9mb3JlaWduLWtl
eXM+PHJlZi10eXBlIG5hbWU9IkpvdXJuYWwgQXJ0aWNsZSI+MTc8L3JlZi10eXBlPjxjb250cmli
dXRvcnM+PGF1dGhvcnM+PGF1dGhvcj5Cb2F0ZW5nLCBBLiBBLjwvYXV0aG9yPjxhdXRob3I+U3Jp
cmFtLCBLLjwvYXV0aG9yPjxhdXRob3I+TWVndWlkLCBNLiBNLjwvYXV0aG9yPjxhdXRob3I+Q3Jv
b2ssIE0uPC9hdXRob3I+PC9hdXRob3JzPjwvY29udHJpYnV0b3JzPjxhdXRoLWFkZHJlc3M+U3Vy
Z2ljYWwgTWV0YWJvbGlzbSBhbmQgTnV0cml0aW9uIExhYm9yYXRvcnksIERlcGFydG1lbnQgb2Yg
U3VyZ2VyeSwgVW5pdmVyc2l0eSBIb3NwaXRhbCwgVXBzdGF0ZSBNZWRpY2FsIFVuaXZlcnNpdHks
IFN0YXRlIFVuaXZlcnNpdHkgb2YgTmV3IFlvcmssIFN5cmFjdXNlLCBOWSAxMzIxMCwgVVNBLjwv
YXV0aC1hZGRyZXNzPjx0aXRsZXM+PHRpdGxlPlJlZmVlZGluZyBzeW5kcm9tZTogdHJlYXRtZW50
IGNvbnNpZGVyYXRpb25zIGJhc2VkIG9uIGNvbGxlY3RpdmUgYW5hbHlzaXMgb2YgbGl0ZXJhdHVy
ZSBjYXNlIHJlcG9ydHM8L3RpdGxlPjxzZWNvbmRhcnktdGl0bGU+TnV0cml0aW9uPC9zZWNvbmRh
cnktdGl0bGU+PC90aXRsZXM+PHBlcmlvZGljYWw+PGZ1bGwtdGl0bGU+TnV0cml0aW9uPC9mdWxs
LXRpdGxlPjwvcGVyaW9kaWNhbD48cGFnZXM+MTU2LTY3PC9wYWdlcz48dm9sdW1lPjI2PC92b2x1
bWU+PG51bWJlcj4yPC9udW1iZXI+PGVkaXRpb24+MjAxMC8wMi8wNDwvZWRpdGlvbj48a2V5d29y
ZHM+PGtleXdvcmQ+QWdlZDwva2V5d29yZD48a2V5d29yZD5GYXRhbCBPdXRjb21lPC9rZXl3b3Jk
PjxrZXl3b3JkPkZlbWFsZTwva2V5d29yZD48a2V5d29yZD5IdW1hbnM8L2tleXdvcmQ+PGtleXdv
cmQ+SHlwb3Bob3NwaGF0ZW1pYS9ldGlvbG9neS90aGVyYXB5PC9rZXl3b3JkPjxrZXl3b3JkPk1h
bGU8L2tleXdvcmQ+PGtleXdvcmQ+TWFsbnV0cml0aW9uLypjb21wbGljYXRpb25zPC9rZXl3b3Jk
PjxrZXl3b3JkPk1pZGRsZSBBZ2VkPC9rZXl3b3JkPjxrZXl3b3JkPlByZWduYW5jeTwva2V5d29y
ZD48a2V5d29yZD5SZWZlZWRpbmcgU3luZHJvbWUvZXRpb2xvZ3kvcHJldmVudGlvbiAmYW1wOyBj
b250cm9sLyp0aGVyYXB5PC9rZXl3b3JkPjxrZXl3b3JkPldhdGVyLUVsZWN0cm9seXRlIEltYmFs
YW5jZS90aGVyYXB5PC9rZXl3b3JkPjxrZXl3b3JkPllvdW5nIEFkdWx0PC9rZXl3b3JkPjwva2V5
d29yZHM+PGRhdGVzPjx5ZWFyPjIwMTA8L3llYXI+PHB1Yi1kYXRlcz48ZGF0ZT5GZWI8L2RhdGU+
PC9wdWItZGF0ZXM+PC9kYXRlcz48aXNibj4xODczLTEyNDQgKEVsZWN0cm9uaWMpJiN4RDswODk5
LTkwMDcgKExpbmtpbmcpPC9pc2JuPjxhY2Nlc3Npb24tbnVtPjIwMTIyNTM5PC9hY2Nlc3Npb24t
bnVtPjx3b3JrLXR5cGU+Q2FzZSBSZXBvcnRzJiN4RDtSZXZpZXc8L3dvcmstdHlwZT48dXJscz48
cmVsYXRlZC11cmxzPjx1cmw+aHR0cDovL3d3dy5uY2JpLm5sbS5uaWguZ292L3B1Ym1lZC8yMDEy
MjUzOTwvdXJsPjwvcmVsYXRlZC11cmxzPjwvdXJscz48ZWxlY3Ryb25pYy1yZXNvdXJjZS1udW0+
MTAuMTAxNi9qLm51dC4yMDA5LjExLjAxNzwvZWxlY3Ryb25pYy1yZXNvdXJjZS1udW0+PGxhbmd1
YWdlPmVuZzwvbGFuZ3VhZ2U+PC9yZWNvcmQ+PC9DaXRlPjxDaXRlPjxBdXRob3I+Q3Jvb2s8L0F1
dGhvcj48WWVhcj4yMDAxPC9ZZWFyPjxSZWNOdW0+NTA8L1JlY051bT48cmVjb3JkPjxyZWMtbnVt
YmVyPjUwPC9yZWMtbnVtYmVyPjxmb3JlaWduLWtleXM+PGtleSBhcHA9IkVOIiBkYi1pZD0iZTJm
eHc1MnNnZXplcGJlc3dheXh0ZHhmNXpyNWZhcmR0Mnd4Ij41MDwva2V5PjwvZm9yZWlnbi1rZXlz
PjxyZWYtdHlwZSBuYW1lPSJKb3VybmFsIEFydGljbGUiPjE3PC9yZWYtdHlwZT48Y29udHJpYnV0
b3JzPjxhdXRob3JzPjxhdXRob3I+Q3Jvb2ssIE0uIEEuPC9hdXRob3I+PGF1dGhvcj5IYWxseSwg
Vi48L2F1dGhvcj48YXV0aG9yPlBhbnRlbGksIEouIFYuPC9hdXRob3I+PC9hdXRob3JzPjwvY29u
dHJpYnV0b3JzPjxhdXRoLWFkZHJlc3M+RGVwYXJ0bWVudCBvZiBDaGVtaWNhbCBQYXRob2xvZ3ks
IEd1eSZhcG9zO3MgYW5kIFN0IFRob21hcyZhcG9zOyBIb3NwaXRhbCBhbmQgVW5pdmVyc2l0eSBI
b3NwaXRhbCwgTGV3aXNoYW0sIExvbmRvbiwgVUsuIG1hcnRpbi5jcm9va0Bnc3R0LnN0YW1lcy5u
aHMudWs8L2F1dGgtYWRkcmVzcz48dGl0bGVzPjx0aXRsZT5UaGUgaW1wb3J0YW5jZSBvZiB0aGUg
cmVmZWVkaW5nIHN5bmRyb21lPC90aXRsZT48c2Vjb25kYXJ5LXRpdGxlPk51dHJpdGlvbjwvc2Vj
b25kYXJ5LXRpdGxlPjwvdGl0bGVzPjxwZXJpb2RpY2FsPjxmdWxsLXRpdGxlPk51dHJpdGlvbjwv
ZnVsbC10aXRsZT48L3BlcmlvZGljYWw+PHBhZ2VzPjYzMi03PC9wYWdlcz48dm9sdW1lPjE3PC92
b2x1bWU+PG51bWJlcj43LTg8L251bWJlcj48ZWRpdGlvbj4yMDAxLzA3LzEzPC9lZGl0aW9uPjxr
ZXl3b3Jkcz48a2V5d29yZD5Cb2R5IEZsdWlkczwva2V5d29yZD48a2V5d29yZD5Cb2R5IFdlaWdo
dDwva2V5d29yZD48a2V5d29yZD5FYXRpbmc8L2tleXdvcmQ+PGtleXdvcmQ+RmFzdGluZzwva2V5
d29yZD48a2V5d29yZD5HbHVjb3NlL21ldGFib2xpc208L2tleXdvcmQ+PGtleXdvcmQ+SHVtYW5z
PC9rZXl3b3JkPjxrZXl3b3JkPkh5cG9rYWxlbWlhL2V0aW9sb2d5L21ldGFib2xpc208L2tleXdv
cmQ+PGtleXdvcmQ+SHlwb3Bob3NwaGF0ZW1pYS9ldGlvbG9neS9tZXRhYm9saXNtPC9rZXl3b3Jk
PjxrZXl3b3JkPk1hZ25lc2l1bSBEZWZpY2llbmN5L2V0aW9sb2d5L21ldGFib2xpc208L2tleXdv
cmQ+PGtleXdvcmQ+TnV0cml0aW9uIERpc29yZGVycy9tZXRhYm9saXNtLypwaHlzaW9wYXRob2xv
Z3kvKnRoZXJhcHk8L2tleXdvcmQ+PGtleXdvcmQ+Kk51dHJpdGlvbmFsIFN1cHBvcnQvYWR2ZXJz
ZSBlZmZlY3RzPC9rZXl3b3JkPjxrZXl3b3JkPlJpc2sgRmFjdG9yczwva2V5d29yZD48a2V5d29y
ZD5TdGFydmF0aW9uPC9rZXl3b3JkPjxrZXl3b3JkPlN5bmRyb21lPC9rZXl3b3JkPjxrZXl3b3Jk
PlRoaWFtaW5lIERlZmljaWVuY3kvZXRpb2xvZ3kvbWV0YWJvbGlzbTwva2V5d29yZD48a2V5d29y
ZD5UcmVhdG1lbnQgT3V0Y29tZTwva2V5d29yZD48a2V5d29yZD5XYXRlci1FbGVjdHJvbHl0ZSBJ
bWJhbGFuY2UvKmV0aW9sb2d5L21ldGFib2xpc20vcHJldmVudGlvbiAmYW1wOyBjb250cm9sPC9r
ZXl3b3JkPjwva2V5d29yZHM+PGRhdGVzPjx5ZWFyPjIwMDE8L3llYXI+PHB1Yi1kYXRlcz48ZGF0
ZT5KdWwtQXVnPC9kYXRlPjwvcHViLWRhdGVzPjwvZGF0ZXM+PGlzYm4+MDg5OS05MDA3IChQcmlu
dCkmI3hEOzA4OTktOTAwNyAoTGlua2luZyk8L2lzYm4+PGFjY2Vzc2lvbi1udW0+MTE0NDg1ODY8
L2FjY2Vzc2lvbi1udW0+PHdvcmstdHlwZT5SZXZpZXc8L3dvcmstdHlwZT48dXJscz48cmVsYXRl
ZC11cmxzPjx1cmw+aHR0cDovL3d3dy5uY2JpLm5sbS5uaWguZ292L3B1Ym1lZC8xMTQ0ODU4Njwv
dXJsPjwvcmVsYXRlZC11cmxzPjwvdXJscz48bGFuZ3VhZ2U+ZW5nPC9sYW5ndWFnZT48L3JlY29y
ZD48L0NpdGU+PC9FbmROb3RlPn==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sidRPr="00940EEE">
        <w:rPr>
          <w:rFonts w:cstheme="minorHAnsi"/>
          <w:sz w:val="24"/>
          <w:szCs w:val="24"/>
        </w:rPr>
      </w:r>
      <w:r w:rsidR="00E07ECA" w:rsidRPr="00940EEE">
        <w:rPr>
          <w:rFonts w:cstheme="minorHAnsi"/>
          <w:sz w:val="24"/>
          <w:szCs w:val="24"/>
        </w:rPr>
        <w:fldChar w:fldCharType="separate"/>
      </w:r>
      <w:r w:rsidR="00C41A0A">
        <w:rPr>
          <w:rFonts w:cstheme="minorHAnsi"/>
          <w:noProof/>
          <w:sz w:val="24"/>
          <w:szCs w:val="24"/>
        </w:rPr>
        <w:t>(</w:t>
      </w:r>
      <w:hyperlink w:anchor="_ENREF_44" w:tooltip="Crook, 2001 #50" w:history="1">
        <w:r w:rsidR="00897281">
          <w:rPr>
            <w:rFonts w:cstheme="minorHAnsi"/>
            <w:noProof/>
            <w:sz w:val="24"/>
            <w:szCs w:val="24"/>
          </w:rPr>
          <w:t>Crook, Hally et al. 2001</w:t>
        </w:r>
      </w:hyperlink>
      <w:r w:rsidR="00C41A0A">
        <w:rPr>
          <w:rFonts w:cstheme="minorHAnsi"/>
          <w:noProof/>
          <w:sz w:val="24"/>
          <w:szCs w:val="24"/>
        </w:rPr>
        <w:t xml:space="preserve">; </w:t>
      </w:r>
      <w:hyperlink w:anchor="_ENREF_23" w:tooltip="Boateng, 2010 #51" w:history="1">
        <w:r w:rsidR="00897281">
          <w:rPr>
            <w:rFonts w:cstheme="minorHAnsi"/>
            <w:noProof/>
            <w:sz w:val="24"/>
            <w:szCs w:val="24"/>
          </w:rPr>
          <w:t>Boateng, Sriram et al. 2010</w:t>
        </w:r>
      </w:hyperlink>
      <w:r w:rsidR="00C41A0A">
        <w:rPr>
          <w:rFonts w:cstheme="minorHAnsi"/>
          <w:noProof/>
          <w:sz w:val="24"/>
          <w:szCs w:val="24"/>
        </w:rPr>
        <w:t>)</w:t>
      </w:r>
      <w:r w:rsidR="00E07ECA" w:rsidRPr="00940EEE">
        <w:rPr>
          <w:rFonts w:cstheme="minorHAnsi"/>
          <w:sz w:val="24"/>
          <w:szCs w:val="24"/>
        </w:rPr>
        <w:fldChar w:fldCharType="end"/>
      </w:r>
      <w:r w:rsidRPr="00940EEE">
        <w:rPr>
          <w:rFonts w:cstheme="minorHAnsi"/>
          <w:sz w:val="24"/>
          <w:szCs w:val="24"/>
        </w:rPr>
        <w:t xml:space="preserve">. </w:t>
      </w:r>
      <w:r w:rsidR="00A56BB1">
        <w:rPr>
          <w:rFonts w:cstheme="minorHAnsi"/>
          <w:sz w:val="24"/>
          <w:szCs w:val="24"/>
        </w:rPr>
        <w:t xml:space="preserve">The cardiovascular implications of malnutrition are </w:t>
      </w:r>
      <w:r w:rsidR="00D301AB">
        <w:rPr>
          <w:rFonts w:cstheme="minorHAnsi"/>
          <w:sz w:val="24"/>
          <w:szCs w:val="24"/>
        </w:rPr>
        <w:t xml:space="preserve">further </w:t>
      </w:r>
      <w:r w:rsidR="00A56BB1">
        <w:rPr>
          <w:rFonts w:cstheme="minorHAnsi"/>
          <w:sz w:val="24"/>
          <w:szCs w:val="24"/>
        </w:rPr>
        <w:t>discussed in detail in chapter</w:t>
      </w:r>
      <w:r w:rsidR="00D301AB">
        <w:rPr>
          <w:rFonts w:cstheme="minorHAnsi"/>
          <w:sz w:val="24"/>
          <w:szCs w:val="24"/>
        </w:rPr>
        <w:t>s</w:t>
      </w:r>
      <w:r w:rsidR="00A56BB1">
        <w:rPr>
          <w:rFonts w:cstheme="minorHAnsi"/>
          <w:sz w:val="24"/>
          <w:szCs w:val="24"/>
        </w:rPr>
        <w:t xml:space="preserve"> 2.9.4 and 5.</w:t>
      </w:r>
    </w:p>
    <w:p w14:paraId="081E66BB" w14:textId="77777777" w:rsidR="005F44C1" w:rsidRPr="00161607" w:rsidRDefault="007251AA" w:rsidP="00532FB6">
      <w:pPr>
        <w:pStyle w:val="Heading2"/>
        <w:jc w:val="both"/>
      </w:pPr>
      <w:bookmarkStart w:id="65" w:name="_Toc373236982"/>
      <w:bookmarkStart w:id="66" w:name="_Toc373237430"/>
      <w:bookmarkStart w:id="67" w:name="_Toc384718834"/>
      <w:r>
        <w:t xml:space="preserve">1.9 </w:t>
      </w:r>
      <w:r w:rsidR="005F44C1" w:rsidRPr="00161607">
        <w:t>Treatment</w:t>
      </w:r>
      <w:bookmarkEnd w:id="65"/>
      <w:bookmarkEnd w:id="66"/>
      <w:bookmarkEnd w:id="67"/>
    </w:p>
    <w:p w14:paraId="1157BB20" w14:textId="77777777" w:rsidR="005F44C1" w:rsidRPr="00C724AA" w:rsidRDefault="004030E5" w:rsidP="00532FB6">
      <w:pPr>
        <w:spacing w:before="240" w:line="480" w:lineRule="auto"/>
        <w:jc w:val="both"/>
        <w:rPr>
          <w:sz w:val="24"/>
          <w:szCs w:val="24"/>
        </w:rPr>
      </w:pPr>
      <w:r w:rsidRPr="00C724AA">
        <w:rPr>
          <w:sz w:val="24"/>
          <w:szCs w:val="24"/>
        </w:rPr>
        <w:t xml:space="preserve">Chapter </w:t>
      </w:r>
      <w:r w:rsidR="00516249" w:rsidRPr="00C724AA">
        <w:rPr>
          <w:sz w:val="24"/>
          <w:szCs w:val="24"/>
        </w:rPr>
        <w:t>7</w:t>
      </w:r>
      <w:r w:rsidRPr="00C724AA">
        <w:rPr>
          <w:sz w:val="24"/>
          <w:szCs w:val="24"/>
        </w:rPr>
        <w:t xml:space="preserve"> discusses in detail the </w:t>
      </w:r>
      <w:r w:rsidR="00A56BB1" w:rsidRPr="00C724AA">
        <w:rPr>
          <w:sz w:val="24"/>
          <w:szCs w:val="24"/>
        </w:rPr>
        <w:t xml:space="preserve">nutritional </w:t>
      </w:r>
      <w:r w:rsidRPr="00C724AA">
        <w:rPr>
          <w:sz w:val="24"/>
          <w:szCs w:val="24"/>
        </w:rPr>
        <w:t>treatment programmes for refeeding of low weight individuals with AN.</w:t>
      </w:r>
      <w:r w:rsidR="00516249" w:rsidRPr="00C724AA">
        <w:rPr>
          <w:sz w:val="24"/>
          <w:szCs w:val="24"/>
        </w:rPr>
        <w:t xml:space="preserve"> </w:t>
      </w:r>
      <w:r w:rsidR="00A56BB1" w:rsidRPr="00C724AA">
        <w:rPr>
          <w:sz w:val="24"/>
          <w:szCs w:val="24"/>
        </w:rPr>
        <w:t xml:space="preserve">This section focuses on the psychological treatments available </w:t>
      </w:r>
      <w:r w:rsidR="00961C55" w:rsidRPr="00C724AA">
        <w:rPr>
          <w:sz w:val="24"/>
          <w:szCs w:val="24"/>
        </w:rPr>
        <w:t>for</w:t>
      </w:r>
      <w:r w:rsidR="00A56BB1" w:rsidRPr="00C724AA">
        <w:rPr>
          <w:sz w:val="24"/>
          <w:szCs w:val="24"/>
        </w:rPr>
        <w:t xml:space="preserve"> </w:t>
      </w:r>
      <w:r w:rsidR="00231426" w:rsidRPr="00C724AA">
        <w:rPr>
          <w:sz w:val="24"/>
          <w:szCs w:val="24"/>
        </w:rPr>
        <w:t xml:space="preserve">children and adolescents with </w:t>
      </w:r>
      <w:r w:rsidR="00A56BB1" w:rsidRPr="00C724AA">
        <w:rPr>
          <w:sz w:val="24"/>
          <w:szCs w:val="24"/>
        </w:rPr>
        <w:t xml:space="preserve">AN. </w:t>
      </w:r>
      <w:r w:rsidR="00516249" w:rsidRPr="00C724AA">
        <w:rPr>
          <w:sz w:val="24"/>
          <w:szCs w:val="24"/>
        </w:rPr>
        <w:t>Whilst most young people with AN are treated as outpatients, s</w:t>
      </w:r>
      <w:r w:rsidR="005F44C1" w:rsidRPr="00C724AA">
        <w:rPr>
          <w:sz w:val="24"/>
          <w:szCs w:val="24"/>
        </w:rPr>
        <w:t xml:space="preserve">evere AN is typically treated in an inpatient setting using a multimodal treatment delivered by </w:t>
      </w:r>
      <w:r w:rsidR="00961C55" w:rsidRPr="00C724AA">
        <w:rPr>
          <w:sz w:val="24"/>
          <w:szCs w:val="24"/>
        </w:rPr>
        <w:t>a multidisciplinary team</w:t>
      </w:r>
      <w:r w:rsidR="005F44C1" w:rsidRPr="00C724AA">
        <w:rPr>
          <w:sz w:val="24"/>
          <w:szCs w:val="24"/>
        </w:rPr>
        <w:t xml:space="preserve"> and varies considerably depending on the age of the individual </w:t>
      </w:r>
      <w:r w:rsidR="00E07ECA" w:rsidRPr="00C724AA">
        <w:rPr>
          <w:sz w:val="24"/>
          <w:szCs w:val="24"/>
        </w:rPr>
        <w:fldChar w:fldCharType="begin"/>
      </w:r>
      <w:r w:rsidR="00C41A0A" w:rsidRPr="00C724AA">
        <w:rPr>
          <w:sz w:val="24"/>
          <w:szCs w:val="24"/>
        </w:rPr>
        <w:instrText xml:space="preserve"> ADDIN EN.CITE &lt;EndNote&gt;&lt;Cite&gt;&lt;Author&gt;Watson&lt;/Author&gt;&lt;Year&gt;2012&lt;/Year&gt;&lt;RecNum&gt;2958&lt;/RecNum&gt;&lt;DisplayText&gt;(Watson and Bulik 2012)&lt;/DisplayText&gt;&lt;record&gt;&lt;rec-number&gt;2958&lt;/rec-number&gt;&lt;foreign-keys&gt;&lt;key app="EN" db-id="e2fxw52sgezepbeswayxtdxf5zr5fardt2wx"&gt;2958&lt;/key&gt;&lt;/foreign-keys&gt;&lt;ref-type name="Journal Article"&gt;17&lt;/ref-type&gt;&lt;contributors&gt;&lt;authors&gt;&lt;author&gt;Watson, H. J.&lt;/author&gt;&lt;author&gt;Bulik, C. M.&lt;/author&gt;&lt;/authors&gt;&lt;/contributors&gt;&lt;auth-address&gt;Centre for Clinical Interventions, Department of Health in Western Australia, Perth, WA, Australia.&lt;/auth-address&gt;&lt;titles&gt;&lt;title&gt;Update on the treatment of anorexia nervosa: review of clinical trials, practice guidelines and emerging interventions&lt;/title&gt;&lt;secondary-title&gt;Psychol Med&lt;/secondary-title&gt;&lt;alt-title&gt;Psychological medicine&lt;/alt-title&gt;&lt;/titles&gt;&lt;periodical&gt;&lt;full-title&gt;Psychol Med&lt;/full-title&gt;&lt;abbr-1&gt;Psychological medicine&lt;/abbr-1&gt;&lt;/periodical&gt;&lt;alt-periodical&gt;&lt;full-title&gt;Psychol Med&lt;/full-title&gt;&lt;abbr-1&gt;Psychological medicine&lt;/abbr-1&gt;&lt;/alt-periodical&gt;&lt;pages&gt;1-24&lt;/pages&gt;&lt;edition&gt;2012/12/12&lt;/edition&gt;&lt;dates&gt;&lt;year&gt;2012&lt;/year&gt;&lt;pub-dates&gt;&lt;date&gt;Dec 10&lt;/date&gt;&lt;/pub-dates&gt;&lt;/dates&gt;&lt;isbn&gt;1469-8978 (Electronic)&amp;#xD;0033-2917 (Linking)&lt;/isbn&gt;&lt;accession-num&gt;23217606&lt;/accession-num&gt;&lt;urls&gt;&lt;related-urls&gt;&lt;url&gt;http://www.ncbi.nlm.nih.gov/pubmed/23217606&lt;/url&gt;&lt;/related-urls&gt;&lt;/urls&gt;&lt;electronic-resource-num&gt;10.1017/S0033291712002620&lt;/electronic-resource-num&gt;&lt;language&gt;Eng&lt;/language&gt;&lt;/record&gt;&lt;/Cite&gt;&lt;/EndNote&gt;</w:instrText>
      </w:r>
      <w:r w:rsidR="00E07ECA" w:rsidRPr="00C724AA">
        <w:rPr>
          <w:sz w:val="24"/>
          <w:szCs w:val="24"/>
        </w:rPr>
        <w:fldChar w:fldCharType="separate"/>
      </w:r>
      <w:r w:rsidR="00C41A0A" w:rsidRPr="00C724AA">
        <w:rPr>
          <w:noProof/>
          <w:sz w:val="24"/>
          <w:szCs w:val="24"/>
        </w:rPr>
        <w:t>(</w:t>
      </w:r>
      <w:hyperlink w:anchor="_ENREF_297" w:tooltip="Watson, 2012 #2958" w:history="1">
        <w:r w:rsidR="00897281" w:rsidRPr="00C724AA">
          <w:rPr>
            <w:noProof/>
            <w:sz w:val="24"/>
            <w:szCs w:val="24"/>
          </w:rPr>
          <w:t>Watson and Bulik 2012</w:t>
        </w:r>
      </w:hyperlink>
      <w:r w:rsidR="00C41A0A" w:rsidRPr="00C724AA">
        <w:rPr>
          <w:noProof/>
          <w:sz w:val="24"/>
          <w:szCs w:val="24"/>
        </w:rPr>
        <w:t>)</w:t>
      </w:r>
      <w:r w:rsidR="00E07ECA" w:rsidRPr="00C724AA">
        <w:rPr>
          <w:sz w:val="24"/>
          <w:szCs w:val="24"/>
        </w:rPr>
        <w:fldChar w:fldCharType="end"/>
      </w:r>
      <w:r w:rsidR="005F44C1" w:rsidRPr="00C724AA">
        <w:rPr>
          <w:sz w:val="24"/>
          <w:szCs w:val="24"/>
        </w:rPr>
        <w:t xml:space="preserve">. Additional challenges </w:t>
      </w:r>
      <w:r w:rsidR="00E360A7" w:rsidRPr="00C724AA">
        <w:rPr>
          <w:sz w:val="24"/>
          <w:szCs w:val="24"/>
        </w:rPr>
        <w:t xml:space="preserve">for </w:t>
      </w:r>
      <w:r w:rsidR="005F44C1" w:rsidRPr="00C724AA">
        <w:rPr>
          <w:sz w:val="24"/>
          <w:szCs w:val="24"/>
        </w:rPr>
        <w:t xml:space="preserve">treatment trials in AN include </w:t>
      </w:r>
      <w:r w:rsidR="00E360A7" w:rsidRPr="00C724AA">
        <w:rPr>
          <w:sz w:val="24"/>
          <w:szCs w:val="24"/>
        </w:rPr>
        <w:t xml:space="preserve">reluctance to </w:t>
      </w:r>
      <w:r w:rsidR="00DB2248" w:rsidRPr="00C724AA">
        <w:rPr>
          <w:sz w:val="24"/>
          <w:szCs w:val="24"/>
        </w:rPr>
        <w:t>participate</w:t>
      </w:r>
      <w:r w:rsidR="00E360A7" w:rsidRPr="00C724AA">
        <w:rPr>
          <w:sz w:val="24"/>
          <w:szCs w:val="24"/>
        </w:rPr>
        <w:t xml:space="preserve">, with a high dropout rate </w:t>
      </w:r>
      <w:r w:rsidR="00E360A7" w:rsidRPr="00C724AA">
        <w:rPr>
          <w:sz w:val="24"/>
          <w:szCs w:val="24"/>
        </w:rPr>
        <w:fldChar w:fldCharType="begin"/>
      </w:r>
      <w:r w:rsidR="00E360A7" w:rsidRPr="00C724AA">
        <w:rPr>
          <w:sz w:val="24"/>
          <w:szCs w:val="24"/>
        </w:rPr>
        <w:instrText xml:space="preserve"> ADDIN EN.CITE &lt;EndNote&gt;&lt;Cite&gt;&lt;Author&gt;Berkman&lt;/Author&gt;&lt;Year&gt;2006&lt;/Year&gt;&lt;RecNum&gt;2960&lt;/RecNum&gt;&lt;DisplayText&gt;(Berkman, Bulik et al. 2006)&lt;/DisplayText&gt;&lt;record&gt;&lt;rec-number&gt;2960&lt;/rec-number&gt;&lt;foreign-keys&gt;&lt;key app="EN" db-id="e2fxw52sgezepbeswayxtdxf5zr5fardt2wx"&gt;2960&lt;/key&gt;&lt;/foreign-keys&gt;&lt;ref-type name="Journal Article"&gt;17&lt;/ref-type&gt;&lt;contributors&gt;&lt;authors&gt;&lt;author&gt;Berkman, N. D.&lt;/author&gt;&lt;author&gt;Bulik, C. M.&lt;/author&gt;&lt;author&gt;Brownley, K. A.&lt;/author&gt;&lt;author&gt;Lohr, K. N.&lt;/author&gt;&lt;author&gt;Sedway, J. A.&lt;/author&gt;&lt;author&gt;Rooks, A.&lt;/author&gt;&lt;author&gt;Gartlehner, G.&lt;/author&gt;&lt;/authors&gt;&lt;/contributors&gt;&lt;titles&gt;&lt;title&gt;Management of eating disorders&lt;/title&gt;&lt;secondary-title&gt;Evid Rep Technol Assess (Full Rep)&lt;/secondary-title&gt;&lt;alt-title&gt;Evidence report/technology assessment&lt;/alt-title&gt;&lt;/titles&gt;&lt;periodical&gt;&lt;full-title&gt;Evid Rep Technol Assess (Full Rep)&lt;/full-title&gt;&lt;abbr-1&gt;Evidence report/technology assessment&lt;/abbr-1&gt;&lt;/periodical&gt;&lt;alt-periodical&gt;&lt;full-title&gt;Evid Rep Technol Assess (Full Rep)&lt;/full-title&gt;&lt;abbr-1&gt;Evidence report/technology assessment&lt;/abbr-1&gt;&lt;/alt-periodical&gt;&lt;pages&gt;1-166&lt;/pages&gt;&lt;number&gt;135&lt;/number&gt;&lt;edition&gt;2007/07/14&lt;/edition&gt;&lt;keywords&gt;&lt;keyword&gt;Adolescent&lt;/keyword&gt;&lt;keyword&gt;Adult&lt;/keyword&gt;&lt;keyword&gt;Anorexia Nervosa/therapy&lt;/keyword&gt;&lt;keyword&gt;Antidepressive Agents/therapeutic use&lt;/keyword&gt;&lt;keyword&gt;Bulimia Nervosa/therapy&lt;/keyword&gt;&lt;keyword&gt;Combined Modality Therapy&lt;/keyword&gt;&lt;keyword&gt;Eating Disorders/drug therapy/*therapy&lt;/keyword&gt;&lt;keyword&gt;Female&lt;/keyword&gt;&lt;keyword&gt;Humans&lt;/keyword&gt;&lt;keyword&gt;Male&lt;/keyword&gt;&lt;keyword&gt;Psychotherapy&lt;/keyword&gt;&lt;keyword&gt;Treatment Outcome&lt;/keyword&gt;&lt;/keywords&gt;&lt;dates&gt;&lt;year&gt;2006&lt;/year&gt;&lt;pub-dates&gt;&lt;date&gt;Apr&lt;/date&gt;&lt;/pub-dates&gt;&lt;/dates&gt;&lt;isbn&gt;1530-4396 (Print)&amp;#xD;1530-4396 (Linking)&lt;/isbn&gt;&lt;accession-num&gt;17628126&lt;/accession-num&gt;&lt;work-type&gt;Review&lt;/work-type&gt;&lt;urls&gt;&lt;related-urls&gt;&lt;url&gt;http://www.ncbi.nlm.nih.gov/pubmed/17628126&lt;/url&gt;&lt;/related-urls&gt;&lt;/urls&gt;&lt;language&gt;eng&lt;/language&gt;&lt;/record&gt;&lt;/Cite&gt;&lt;/EndNote&gt;</w:instrText>
      </w:r>
      <w:r w:rsidR="00E360A7" w:rsidRPr="00C724AA">
        <w:rPr>
          <w:sz w:val="24"/>
          <w:szCs w:val="24"/>
        </w:rPr>
        <w:fldChar w:fldCharType="separate"/>
      </w:r>
      <w:r w:rsidR="00E360A7" w:rsidRPr="00C724AA">
        <w:rPr>
          <w:noProof/>
          <w:sz w:val="24"/>
          <w:szCs w:val="24"/>
        </w:rPr>
        <w:t>(</w:t>
      </w:r>
      <w:hyperlink w:anchor="_ENREF_16" w:tooltip="Berkman, 2006 #2960" w:history="1">
        <w:r w:rsidR="00E360A7" w:rsidRPr="00C724AA">
          <w:rPr>
            <w:noProof/>
            <w:sz w:val="24"/>
            <w:szCs w:val="24"/>
          </w:rPr>
          <w:t>Berkman, Bulik et al. 2006</w:t>
        </w:r>
      </w:hyperlink>
      <w:r w:rsidR="00E360A7" w:rsidRPr="00C724AA">
        <w:rPr>
          <w:noProof/>
          <w:sz w:val="24"/>
          <w:szCs w:val="24"/>
        </w:rPr>
        <w:t>)</w:t>
      </w:r>
      <w:r w:rsidR="00E360A7" w:rsidRPr="00C724AA">
        <w:rPr>
          <w:sz w:val="24"/>
          <w:szCs w:val="24"/>
        </w:rPr>
        <w:fldChar w:fldCharType="end"/>
      </w:r>
      <w:r w:rsidR="00E360A7" w:rsidRPr="00C724AA">
        <w:rPr>
          <w:sz w:val="24"/>
          <w:szCs w:val="24"/>
        </w:rPr>
        <w:t xml:space="preserve">, and </w:t>
      </w:r>
      <w:r w:rsidR="005F44C1" w:rsidRPr="00C724AA">
        <w:rPr>
          <w:sz w:val="24"/>
          <w:szCs w:val="24"/>
        </w:rPr>
        <w:t>low prevalence</w:t>
      </w:r>
      <w:r w:rsidR="00E360A7" w:rsidRPr="00C724AA">
        <w:rPr>
          <w:sz w:val="24"/>
          <w:szCs w:val="24"/>
        </w:rPr>
        <w:t xml:space="preserve"> of the disorder, thus</w:t>
      </w:r>
      <w:r w:rsidR="005F44C1" w:rsidRPr="00C724AA">
        <w:rPr>
          <w:sz w:val="24"/>
          <w:szCs w:val="24"/>
        </w:rPr>
        <w:t xml:space="preserve"> requiring a multicentre approach</w:t>
      </w:r>
      <w:r w:rsidR="00E360A7" w:rsidRPr="00C724AA">
        <w:rPr>
          <w:sz w:val="24"/>
          <w:szCs w:val="24"/>
        </w:rPr>
        <w:t>.</w:t>
      </w:r>
      <w:r w:rsidR="005F44C1" w:rsidRPr="00C724AA">
        <w:rPr>
          <w:sz w:val="24"/>
          <w:szCs w:val="24"/>
        </w:rPr>
        <w:t xml:space="preserve"> </w:t>
      </w:r>
    </w:p>
    <w:p w14:paraId="6DB26E06" w14:textId="77777777" w:rsidR="005F44C1" w:rsidRPr="00C724AA" w:rsidRDefault="005F44C1" w:rsidP="00532FB6">
      <w:pPr>
        <w:spacing w:before="240" w:line="480" w:lineRule="auto"/>
        <w:jc w:val="both"/>
        <w:rPr>
          <w:sz w:val="24"/>
          <w:szCs w:val="24"/>
        </w:rPr>
      </w:pPr>
      <w:r w:rsidRPr="00C724AA">
        <w:rPr>
          <w:sz w:val="24"/>
          <w:szCs w:val="24"/>
        </w:rPr>
        <w:t xml:space="preserve">AN has the highest mortality rate of any psychiatric disorder </w:t>
      </w:r>
      <w:r w:rsidR="00E07ECA" w:rsidRPr="00C724AA">
        <w:rPr>
          <w:sz w:val="24"/>
          <w:szCs w:val="24"/>
        </w:rPr>
        <w:fldChar w:fldCharType="begin">
          <w:fldData xml:space="preserve">PEVuZE5vdGU+PENpdGU+PEF1dGhvcj5CaXJtaW5naGFtPC9BdXRob3I+PFllYXI+MjAwNTwvWWVh
cj48UmVjTnVtPjI5NjM8L1JlY051bT48RGlzcGxheVRleHQ+KEJpcm1pbmdoYW0sIFN1IGV0IGFs
LiAyMDA1OyBBcmNlbHVzLCBNaXRjaGVsbCBldCBhbC4gMjAxMSk8L0Rpc3BsYXlUZXh0PjxyZWNv
cmQ+PHJlYy1udW1iZXI+Mjk2MzwvcmVjLW51bWJlcj48Zm9yZWlnbi1rZXlzPjxrZXkgYXBwPSJF
TiIgZGItaWQ9ImUyZnh3NTJzZ2V6ZXBiZXN3YXl4dGR4ZjV6cjVmYXJkdDJ3eCI+Mjk2Mzwva2V5
PjwvZm9yZWlnbi1rZXlzPjxyZWYtdHlwZSBuYW1lPSJKb3VybmFsIEFydGljbGUiPjE3PC9yZWYt
dHlwZT48Y29udHJpYnV0b3JzPjxhdXRob3JzPjxhdXRob3I+QmlybWluZ2hhbSwgQy4gTC48L2F1
dGhvcj48YXV0aG9yPlN1LCBKLjwvYXV0aG9yPjxhdXRob3I+SGx5bnNreSwgSi4gQS48L2F1dGhv
cj48YXV0aG9yPkdvbGRuZXIsIEUuIE0uPC9hdXRob3I+PGF1dGhvcj5HYW8sIE0uPC9hdXRob3I+
PC9hdXRob3JzPjwvY29udHJpYnV0b3JzPjxhdXRoLWFkZHJlc3M+RGVwYXJ0bWVudCBvZiBQc3lj
aGlhdHJ5LCBVbml2ZXJzaXR5IG9mIEJyaXRpc2ggQ29sdW1iaWEsIFZhbmNvdXZlciwgQnJpdGlz
aCBDb2x1bWJpYSwgQ2FuYWRhLiBjbGJpcm1AaW50ZXJjaGFuZ2UudWJjLmNhPC9hdXRoLWFkZHJl
c3M+PHRpdGxlcz48dGl0bGU+VGhlIG1vcnRhbGl0eSByYXRlIGZyb20gYW5vcmV4aWEgbmVydm9z
YTwvdGl0bGU+PHNlY29uZGFyeS10aXRsZT5JbnQgSiBFYXQgRGlzb3JkPC9zZWNvbmRhcnktdGl0
bGU+PGFsdC10aXRsZT5UaGUgSW50ZXJuYXRpb25hbCBqb3VybmFsIG9mIGVhdGluZyBkaXNvcmRl
cnM8L2FsdC10aXRsZT48L3RpdGxlcz48cGVyaW9kaWNhbD48ZnVsbC10aXRsZT5JbnQgSiBFYXQg
RGlzb3JkPC9mdWxsLXRpdGxlPjxhYmJyLTE+VGhlIEludGVybmF0aW9uYWwgam91cm5hbCBvZiBl
YXRpbmcgZGlzb3JkZXJzPC9hYmJyLTE+PC9wZXJpb2RpY2FsPjxhbHQtcGVyaW9kaWNhbD48ZnVs
bC10aXRsZT5JbnQgSiBFYXQgRGlzb3JkPC9mdWxsLXRpdGxlPjxhYmJyLTE+VGhlIEludGVybmF0
aW9uYWwgam91cm5hbCBvZiBlYXRpbmcgZGlzb3JkZXJzPC9hYmJyLTE+PC9hbHQtcGVyaW9kaWNh
bD48cGFnZXM+MTQzLTY8L3BhZ2VzPjx2b2x1bWU+Mzg8L3ZvbHVtZT48bnVtYmVyPjI8L251bWJl
cj48ZWRpdGlvbj4yMDA1LzA5LzAxPC9lZGl0aW9uPjxrZXl3b3Jkcz48a2V5d29yZD5BZHVsdDwv
a2V5d29yZD48a2V5d29yZD5Bbm9yZXhpYSBOZXJ2b3NhLyptb3J0YWxpdHk8L2tleXdvcmQ+PGtl
eXdvcmQ+QnJpdGlzaCBDb2x1bWJpYS9lcGlkZW1pb2xvZ3k8L2tleXdvcmQ+PGtleXdvcmQ+Q2F1
c2Ugb2YgRGVhdGg8L2tleXdvcmQ+PGtleXdvcmQ+Q3Jvc3MtU2VjdGlvbmFsIFN0dWRpZXM8L2tl
eXdvcmQ+PGtleXdvcmQ+RWF0aW5nIERpc29yZGVycy9tb3J0YWxpdHk8L2tleXdvcmQ+PGtleXdv
cmQ+RmVtYWxlPC9rZXl3b3JkPjxrZXl3b3JkPkZvbGxvdy1VcCBTdHVkaWVzPC9rZXl3b3JkPjxr
ZXl3b3JkPkh1bWFuczwva2V5d29yZD48a2V5d29yZD5NYWxlPC9rZXl3b3JkPjwva2V5d29yZHM+
PGRhdGVzPjx5ZWFyPjIwMDU8L3llYXI+PHB1Yi1kYXRlcz48ZGF0ZT5TZXA8L2RhdGU+PC9wdWIt
ZGF0ZXM+PC9kYXRlcz48aXNibj4wMjc2LTM0NzggKFByaW50KSYjeEQ7MDI3Ni0zNDc4IChMaW5r
aW5nKTwvaXNibj48YWNjZXNzaW9uLW51bT4xNjEzNDExMTwvYWNjZXNzaW9uLW51bT48dXJscz48
cmVsYXRlZC11cmxzPjx1cmw+aHR0cDovL3d3dy5uY2JpLm5sbS5uaWguZ292L3B1Ym1lZC8xNjEz
NDExMTwvdXJsPjwvcmVsYXRlZC11cmxzPjwvdXJscz48ZWxlY3Ryb25pYy1yZXNvdXJjZS1udW0+
MTAuMTAwMi9lYXQuMjAxNjQ8L2VsZWN0cm9uaWMtcmVzb3VyY2UtbnVtPjxsYW5ndWFnZT5lbmc8
L2xhbmd1YWdlPjwvcmVjb3JkPjwvQ2l0ZT48Q2l0ZT48QXV0aG9yPkFyY2VsdXM8L0F1dGhvcj48
WWVhcj4yMDExPC9ZZWFyPjxSZWNOdW0+Mjk2NzwvUmVjTnVtPjxyZWNvcmQ+PHJlYy1udW1iZXI+
Mjk2NzwvcmVjLW51bWJlcj48Zm9yZWlnbi1rZXlzPjxrZXkgYXBwPSJFTiIgZGItaWQ9ImUyZnh3
NTJzZ2V6ZXBiZXN3YXl4dGR4ZjV6cjVmYXJkdDJ3eCI+Mjk2Nzwva2V5PjwvZm9yZWlnbi1rZXlz
PjxyZWYtdHlwZSBuYW1lPSJKb3VybmFsIEFydGljbGUiPjE3PC9yZWYtdHlwZT48Y29udHJpYnV0
b3JzPjxhdXRob3JzPjxhdXRob3I+QXJjZWx1cywgSi48L2F1dGhvcj48YXV0aG9yPk1pdGNoZWxs
LCBBLiBKLjwvYXV0aG9yPjxhdXRob3I+V2FsZXMsIEouPC9hdXRob3I+PGF1dGhvcj5OaWVsc2Vu
LCBTLjwvYXV0aG9yPjwvYXV0aG9ycz48L2NvbnRyaWJ1dG9ycz48YXV0aC1hZGRyZXNzPkxvdWdo
Ym9yb3VnaCBVbml2ZXJzaXR5IENlbnRyZSBmb3IgUmVzZWFyY2ggaW50byBFYXRpbmcgRGlzb3Jk
ZXJzLCBMb3VnaGJvcm91Z2ggVW5pdmVyc2l0eSBFbmdsYW5kLiBKLkFyY2VsdXNAbGJvcm8uYWMu
dWs8L2F1dGgtYWRkcmVzcz48dGl0bGVzPjx0aXRsZT5Nb3J0YWxpdHkgcmF0ZXMgaW4gcGF0aWVu
dHMgd2l0aCBhbm9yZXhpYSBuZXJ2b3NhIGFuZCBvdGhlciBlYXRpbmcgZGlzb3JkZXJzLiBBIG1l
dGEtYW5hbHlzaXMgb2YgMzYgc3R1ZGllczwvdGl0bGU+PHNlY29uZGFyeS10aXRsZT5BcmNoIEdl
biBQc3ljaGlhdHJ5PC9zZWNvbmRhcnktdGl0bGU+PGFsdC10aXRsZT5BcmNoaXZlcyBvZiBnZW5l
cmFsIHBzeWNoaWF0cnk8L2FsdC10aXRsZT48L3RpdGxlcz48cGVyaW9kaWNhbD48ZnVsbC10aXRs
ZT5BcmNoIEdlbiBQc3ljaGlhdHJ5PC9mdWxsLXRpdGxlPjxhYmJyLTE+QXJjaGl2ZXMgb2YgZ2Vu
ZXJhbCBwc3ljaGlhdHJ5PC9hYmJyLTE+PC9wZXJpb2RpY2FsPjxhbHQtcGVyaW9kaWNhbD48ZnVs
bC10aXRsZT5BcmNoIEdlbiBQc3ljaGlhdHJ5PC9mdWxsLXRpdGxlPjxhYmJyLTE+QXJjaGl2ZXMg
b2YgZ2VuZXJhbCBwc3ljaGlhdHJ5PC9hYmJyLTE+PC9hbHQtcGVyaW9kaWNhbD48cGFnZXM+NzI0
LTMxPC9wYWdlcz48dm9sdW1lPjY4PC92b2x1bWU+PG51bWJlcj43PC9udW1iZXI+PGVkaXRpb24+
MjAxMS8wNy8wNjwvZWRpdGlvbj48a2V5d29yZHM+PGtleXdvcmQ+QWRvbGVzY2VudDwva2V5d29y
ZD48a2V5d29yZD5BZHVsdDwva2V5d29yZD48a2V5d29yZD5BZ2UgRmFjdG9yczwva2V5d29yZD48
a2V5d29yZD5Bbm9yZXhpYSBOZXJ2b3NhLyptb3J0YWxpdHk8L2tleXdvcmQ+PGtleXdvcmQ+RWF0
aW5nIERpc29yZGVycy8qbW9ydGFsaXR5PC9rZXl3b3JkPjxrZXl3b3JkPkZlbWFsZTwva2V5d29y
ZD48a2V5d29yZD5IdW1hbnM8L2tleXdvcmQ+PGtleXdvcmQ+TWFsZTwva2V5d29yZD48a2V5d29y
ZD5TZXggRmFjdG9yczwva2V5d29yZD48a2V5d29yZD5Zb3VuZyBBZHVsdDwva2V5d29yZD48L2tl
eXdvcmRzPjxkYXRlcz48eWVhcj4yMDExPC95ZWFyPjxwdWItZGF0ZXM+PGRhdGU+SnVsPC9kYXRl
PjwvcHViLWRhdGVzPjwvZGF0ZXM+PGlzYm4+MTUzOC0zNjM2IChFbGVjdHJvbmljKSYjeEQ7MDAw
My05OTBYIChMaW5raW5nKTwvaXNibj48YWNjZXNzaW9uLW51bT4yMTcyNzI1NTwvYWNjZXNzaW9u
LW51bT48d29yay10eXBlPk1ldGEtQW5hbHlzaXM8L3dvcmstdHlwZT48dXJscz48cmVsYXRlZC11
cmxzPjx1cmw+aHR0cDovL3d3dy5uY2JpLm5sbS5uaWguZ292L3B1Ym1lZC8yMTcyNzI1NTwvdXJs
PjwvcmVsYXRlZC11cmxzPjwvdXJscz48ZWxlY3Ryb25pYy1yZXNvdXJjZS1udW0+MTAuMTAwMS9h
cmNoZ2VucHN5Y2hpYXRyeS4yMDExLjc0PC9lbGVjdHJvbmljLXJlc291cmNlLW51bT48bGFuZ3Vh
Z2U+ZW5nPC9sYW5ndWFnZT48L3JlY29yZD48L0NpdGU+PC9FbmROb3RlPn==
</w:fldData>
        </w:fldChar>
      </w:r>
      <w:r w:rsidR="00C41A0A" w:rsidRPr="00C724AA">
        <w:rPr>
          <w:sz w:val="24"/>
          <w:szCs w:val="24"/>
        </w:rPr>
        <w:instrText xml:space="preserve"> ADDIN EN.CITE </w:instrText>
      </w:r>
      <w:r w:rsidR="00E07ECA" w:rsidRPr="00C724AA">
        <w:rPr>
          <w:sz w:val="24"/>
          <w:szCs w:val="24"/>
        </w:rPr>
        <w:fldChar w:fldCharType="begin">
          <w:fldData xml:space="preserve">PEVuZE5vdGU+PENpdGU+PEF1dGhvcj5CaXJtaW5naGFtPC9BdXRob3I+PFllYXI+MjAwNTwvWWVh
cj48UmVjTnVtPjI5NjM8L1JlY051bT48RGlzcGxheVRleHQ+KEJpcm1pbmdoYW0sIFN1IGV0IGFs
LiAyMDA1OyBBcmNlbHVzLCBNaXRjaGVsbCBldCBhbC4gMjAxMSk8L0Rpc3BsYXlUZXh0PjxyZWNv
cmQ+PHJlYy1udW1iZXI+Mjk2MzwvcmVjLW51bWJlcj48Zm9yZWlnbi1rZXlzPjxrZXkgYXBwPSJF
TiIgZGItaWQ9ImUyZnh3NTJzZ2V6ZXBiZXN3YXl4dGR4ZjV6cjVmYXJkdDJ3eCI+Mjk2Mzwva2V5
PjwvZm9yZWlnbi1rZXlzPjxyZWYtdHlwZSBuYW1lPSJKb3VybmFsIEFydGljbGUiPjE3PC9yZWYt
dHlwZT48Y29udHJpYnV0b3JzPjxhdXRob3JzPjxhdXRob3I+QmlybWluZ2hhbSwgQy4gTC48L2F1
dGhvcj48YXV0aG9yPlN1LCBKLjwvYXV0aG9yPjxhdXRob3I+SGx5bnNreSwgSi4gQS48L2F1dGhv
cj48YXV0aG9yPkdvbGRuZXIsIEUuIE0uPC9hdXRob3I+PGF1dGhvcj5HYW8sIE0uPC9hdXRob3I+
PC9hdXRob3JzPjwvY29udHJpYnV0b3JzPjxhdXRoLWFkZHJlc3M+RGVwYXJ0bWVudCBvZiBQc3lj
aGlhdHJ5LCBVbml2ZXJzaXR5IG9mIEJyaXRpc2ggQ29sdW1iaWEsIFZhbmNvdXZlciwgQnJpdGlz
aCBDb2x1bWJpYSwgQ2FuYWRhLiBjbGJpcm1AaW50ZXJjaGFuZ2UudWJjLmNhPC9hdXRoLWFkZHJl
c3M+PHRpdGxlcz48dGl0bGU+VGhlIG1vcnRhbGl0eSByYXRlIGZyb20gYW5vcmV4aWEgbmVydm9z
YTwvdGl0bGU+PHNlY29uZGFyeS10aXRsZT5JbnQgSiBFYXQgRGlzb3JkPC9zZWNvbmRhcnktdGl0
bGU+PGFsdC10aXRsZT5UaGUgSW50ZXJuYXRpb25hbCBqb3VybmFsIG9mIGVhdGluZyBkaXNvcmRl
cnM8L2FsdC10aXRsZT48L3RpdGxlcz48cGVyaW9kaWNhbD48ZnVsbC10aXRsZT5JbnQgSiBFYXQg
RGlzb3JkPC9mdWxsLXRpdGxlPjxhYmJyLTE+VGhlIEludGVybmF0aW9uYWwgam91cm5hbCBvZiBl
YXRpbmcgZGlzb3JkZXJzPC9hYmJyLTE+PC9wZXJpb2RpY2FsPjxhbHQtcGVyaW9kaWNhbD48ZnVs
bC10aXRsZT5JbnQgSiBFYXQgRGlzb3JkPC9mdWxsLXRpdGxlPjxhYmJyLTE+VGhlIEludGVybmF0
aW9uYWwgam91cm5hbCBvZiBlYXRpbmcgZGlzb3JkZXJzPC9hYmJyLTE+PC9hbHQtcGVyaW9kaWNh
bD48cGFnZXM+MTQzLTY8L3BhZ2VzPjx2b2x1bWU+Mzg8L3ZvbHVtZT48bnVtYmVyPjI8L251bWJl
cj48ZWRpdGlvbj4yMDA1LzA5LzAxPC9lZGl0aW9uPjxrZXl3b3Jkcz48a2V5d29yZD5BZHVsdDwv
a2V5d29yZD48a2V5d29yZD5Bbm9yZXhpYSBOZXJ2b3NhLyptb3J0YWxpdHk8L2tleXdvcmQ+PGtl
eXdvcmQ+QnJpdGlzaCBDb2x1bWJpYS9lcGlkZW1pb2xvZ3k8L2tleXdvcmQ+PGtleXdvcmQ+Q2F1
c2Ugb2YgRGVhdGg8L2tleXdvcmQ+PGtleXdvcmQ+Q3Jvc3MtU2VjdGlvbmFsIFN0dWRpZXM8L2tl
eXdvcmQ+PGtleXdvcmQ+RWF0aW5nIERpc29yZGVycy9tb3J0YWxpdHk8L2tleXdvcmQ+PGtleXdv
cmQ+RmVtYWxlPC9rZXl3b3JkPjxrZXl3b3JkPkZvbGxvdy1VcCBTdHVkaWVzPC9rZXl3b3JkPjxr
ZXl3b3JkPkh1bWFuczwva2V5d29yZD48a2V5d29yZD5NYWxlPC9rZXl3b3JkPjwva2V5d29yZHM+
PGRhdGVzPjx5ZWFyPjIwMDU8L3llYXI+PHB1Yi1kYXRlcz48ZGF0ZT5TZXA8L2RhdGU+PC9wdWIt
ZGF0ZXM+PC9kYXRlcz48aXNibj4wMjc2LTM0NzggKFByaW50KSYjeEQ7MDI3Ni0zNDc4IChMaW5r
aW5nKTwvaXNibj48YWNjZXNzaW9uLW51bT4xNjEzNDExMTwvYWNjZXNzaW9uLW51bT48dXJscz48
cmVsYXRlZC11cmxzPjx1cmw+aHR0cDovL3d3dy5uY2JpLm5sbS5uaWguZ292L3B1Ym1lZC8xNjEz
NDExMTwvdXJsPjwvcmVsYXRlZC11cmxzPjwvdXJscz48ZWxlY3Ryb25pYy1yZXNvdXJjZS1udW0+
MTAuMTAwMi9lYXQuMjAxNjQ8L2VsZWN0cm9uaWMtcmVzb3VyY2UtbnVtPjxsYW5ndWFnZT5lbmc8
L2xhbmd1YWdlPjwvcmVjb3JkPjwvQ2l0ZT48Q2l0ZT48QXV0aG9yPkFyY2VsdXM8L0F1dGhvcj48
WWVhcj4yMDExPC9ZZWFyPjxSZWNOdW0+Mjk2NzwvUmVjTnVtPjxyZWNvcmQ+PHJlYy1udW1iZXI+
Mjk2NzwvcmVjLW51bWJlcj48Zm9yZWlnbi1rZXlzPjxrZXkgYXBwPSJFTiIgZGItaWQ9ImUyZnh3
NTJzZ2V6ZXBiZXN3YXl4dGR4ZjV6cjVmYXJkdDJ3eCI+Mjk2Nzwva2V5PjwvZm9yZWlnbi1rZXlz
PjxyZWYtdHlwZSBuYW1lPSJKb3VybmFsIEFydGljbGUiPjE3PC9yZWYtdHlwZT48Y29udHJpYnV0
b3JzPjxhdXRob3JzPjxhdXRob3I+QXJjZWx1cywgSi48L2F1dGhvcj48YXV0aG9yPk1pdGNoZWxs
LCBBLiBKLjwvYXV0aG9yPjxhdXRob3I+V2FsZXMsIEouPC9hdXRob3I+PGF1dGhvcj5OaWVsc2Vu
LCBTLjwvYXV0aG9yPjwvYXV0aG9ycz48L2NvbnRyaWJ1dG9ycz48YXV0aC1hZGRyZXNzPkxvdWdo
Ym9yb3VnaCBVbml2ZXJzaXR5IENlbnRyZSBmb3IgUmVzZWFyY2ggaW50byBFYXRpbmcgRGlzb3Jk
ZXJzLCBMb3VnaGJvcm91Z2ggVW5pdmVyc2l0eSBFbmdsYW5kLiBKLkFyY2VsdXNAbGJvcm8uYWMu
dWs8L2F1dGgtYWRkcmVzcz48dGl0bGVzPjx0aXRsZT5Nb3J0YWxpdHkgcmF0ZXMgaW4gcGF0aWVu
dHMgd2l0aCBhbm9yZXhpYSBuZXJ2b3NhIGFuZCBvdGhlciBlYXRpbmcgZGlzb3JkZXJzLiBBIG1l
dGEtYW5hbHlzaXMgb2YgMzYgc3R1ZGllczwvdGl0bGU+PHNlY29uZGFyeS10aXRsZT5BcmNoIEdl
biBQc3ljaGlhdHJ5PC9zZWNvbmRhcnktdGl0bGU+PGFsdC10aXRsZT5BcmNoaXZlcyBvZiBnZW5l
cmFsIHBzeWNoaWF0cnk8L2FsdC10aXRsZT48L3RpdGxlcz48cGVyaW9kaWNhbD48ZnVsbC10aXRs
ZT5BcmNoIEdlbiBQc3ljaGlhdHJ5PC9mdWxsLXRpdGxlPjxhYmJyLTE+QXJjaGl2ZXMgb2YgZ2Vu
ZXJhbCBwc3ljaGlhdHJ5PC9hYmJyLTE+PC9wZXJpb2RpY2FsPjxhbHQtcGVyaW9kaWNhbD48ZnVs
bC10aXRsZT5BcmNoIEdlbiBQc3ljaGlhdHJ5PC9mdWxsLXRpdGxlPjxhYmJyLTE+QXJjaGl2ZXMg
b2YgZ2VuZXJhbCBwc3ljaGlhdHJ5PC9hYmJyLTE+PC9hbHQtcGVyaW9kaWNhbD48cGFnZXM+NzI0
LTMxPC9wYWdlcz48dm9sdW1lPjY4PC92b2x1bWU+PG51bWJlcj43PC9udW1iZXI+PGVkaXRpb24+
MjAxMS8wNy8wNjwvZWRpdGlvbj48a2V5d29yZHM+PGtleXdvcmQ+QWRvbGVzY2VudDwva2V5d29y
ZD48a2V5d29yZD5BZHVsdDwva2V5d29yZD48a2V5d29yZD5BZ2UgRmFjdG9yczwva2V5d29yZD48
a2V5d29yZD5Bbm9yZXhpYSBOZXJ2b3NhLyptb3J0YWxpdHk8L2tleXdvcmQ+PGtleXdvcmQ+RWF0
aW5nIERpc29yZGVycy8qbW9ydGFsaXR5PC9rZXl3b3JkPjxrZXl3b3JkPkZlbWFsZTwva2V5d29y
ZD48a2V5d29yZD5IdW1hbnM8L2tleXdvcmQ+PGtleXdvcmQ+TWFsZTwva2V5d29yZD48a2V5d29y
ZD5TZXggRmFjdG9yczwva2V5d29yZD48a2V5d29yZD5Zb3VuZyBBZHVsdDwva2V5d29yZD48L2tl
eXdvcmRzPjxkYXRlcz48eWVhcj4yMDExPC95ZWFyPjxwdWItZGF0ZXM+PGRhdGU+SnVsPC9kYXRl
PjwvcHViLWRhdGVzPjwvZGF0ZXM+PGlzYm4+MTUzOC0zNjM2IChFbGVjdHJvbmljKSYjeEQ7MDAw
My05OTBYIChMaW5raW5nKTwvaXNibj48YWNjZXNzaW9uLW51bT4yMTcyNzI1NTwvYWNjZXNzaW9u
LW51bT48d29yay10eXBlPk1ldGEtQW5hbHlzaXM8L3dvcmstdHlwZT48dXJscz48cmVsYXRlZC11
cmxzPjx1cmw+aHR0cDovL3d3dy5uY2JpLm5sbS5uaWguZ292L3B1Ym1lZC8yMTcyNzI1NTwvdXJs
PjwvcmVsYXRlZC11cmxzPjwvdXJscz48ZWxlY3Ryb25pYy1yZXNvdXJjZS1udW0+MTAuMTAwMS9h
cmNoZ2VucHN5Y2hpYXRyeS4yMDExLjc0PC9lbGVjdHJvbmljLXJlc291cmNlLW51bT48bGFuZ3Vh
Z2U+ZW5nPC9sYW5ndWFnZT48L3JlY29yZD48L0NpdGU+PC9FbmROb3RlPn==
</w:fldData>
        </w:fldChar>
      </w:r>
      <w:r w:rsidR="00C41A0A" w:rsidRPr="00C724AA">
        <w:rPr>
          <w:sz w:val="24"/>
          <w:szCs w:val="24"/>
        </w:rPr>
        <w:instrText xml:space="preserve"> ADDIN EN.CITE.DATA </w:instrText>
      </w:r>
      <w:r w:rsidR="00E07ECA" w:rsidRPr="00C724AA">
        <w:rPr>
          <w:sz w:val="24"/>
          <w:szCs w:val="24"/>
        </w:rPr>
      </w:r>
      <w:r w:rsidR="00E07ECA" w:rsidRPr="00C724AA">
        <w:rPr>
          <w:sz w:val="24"/>
          <w:szCs w:val="24"/>
        </w:rPr>
        <w:fldChar w:fldCharType="end"/>
      </w:r>
      <w:r w:rsidR="00E07ECA" w:rsidRPr="00C724AA">
        <w:rPr>
          <w:sz w:val="24"/>
          <w:szCs w:val="24"/>
        </w:rPr>
      </w:r>
      <w:r w:rsidR="00E07ECA" w:rsidRPr="00C724AA">
        <w:rPr>
          <w:sz w:val="24"/>
          <w:szCs w:val="24"/>
        </w:rPr>
        <w:fldChar w:fldCharType="separate"/>
      </w:r>
      <w:r w:rsidR="00C41A0A" w:rsidRPr="00C724AA">
        <w:rPr>
          <w:noProof/>
          <w:sz w:val="24"/>
          <w:szCs w:val="24"/>
        </w:rPr>
        <w:t>(</w:t>
      </w:r>
      <w:hyperlink w:anchor="_ENREF_21" w:tooltip="Birmingham, 2005 #2963" w:history="1">
        <w:r w:rsidR="00897281" w:rsidRPr="00C724AA">
          <w:rPr>
            <w:noProof/>
            <w:sz w:val="24"/>
            <w:szCs w:val="24"/>
          </w:rPr>
          <w:t>Birmingham, Su et al. 2005</w:t>
        </w:r>
      </w:hyperlink>
      <w:r w:rsidR="00C41A0A" w:rsidRPr="00C724AA">
        <w:rPr>
          <w:noProof/>
          <w:sz w:val="24"/>
          <w:szCs w:val="24"/>
        </w:rPr>
        <w:t xml:space="preserve">; </w:t>
      </w:r>
      <w:hyperlink w:anchor="_ENREF_11" w:tooltip="Arcelus, 2011 #2967" w:history="1">
        <w:r w:rsidR="00897281" w:rsidRPr="00C724AA">
          <w:rPr>
            <w:noProof/>
            <w:sz w:val="24"/>
            <w:szCs w:val="24"/>
          </w:rPr>
          <w:t>Arcelus, Mitchell et al. 2011</w:t>
        </w:r>
      </w:hyperlink>
      <w:r w:rsidR="00C41A0A" w:rsidRPr="00C724AA">
        <w:rPr>
          <w:noProof/>
          <w:sz w:val="24"/>
          <w:szCs w:val="24"/>
        </w:rPr>
        <w:t>)</w:t>
      </w:r>
      <w:r w:rsidR="00E07ECA" w:rsidRPr="00C724AA">
        <w:rPr>
          <w:sz w:val="24"/>
          <w:szCs w:val="24"/>
        </w:rPr>
        <w:fldChar w:fldCharType="end"/>
      </w:r>
      <w:r w:rsidRPr="00C724AA">
        <w:rPr>
          <w:sz w:val="24"/>
          <w:szCs w:val="24"/>
        </w:rPr>
        <w:t xml:space="preserve">, with the standardised mortality ratio elevated to 56.9 (95% CI 15.3, 145) </w:t>
      </w:r>
      <w:r w:rsidR="00E07ECA" w:rsidRPr="00C724AA">
        <w:rPr>
          <w:sz w:val="24"/>
          <w:szCs w:val="24"/>
        </w:rPr>
        <w:fldChar w:fldCharType="begin">
          <w:fldData xml:space="preserve">PEVuZE5vdGU+PENpdGU+PEF1dGhvcj5LZWVsPC9BdXRob3I+PFllYXI+MjAwMzwvWWVhcj48UmVj
TnVtPjI5NzA8L1JlY051bT48RGlzcGxheVRleHQ+KEtlZWwsIERvcmVyIGV0IGFsLiAyMDAzKTwv
RGlzcGxheVRleHQ+PHJlY29yZD48cmVjLW51bWJlcj4yOTcwPC9yZWMtbnVtYmVyPjxmb3JlaWdu
LWtleXM+PGtleSBhcHA9IkVOIiBkYi1pZD0iZTJmeHc1MnNnZXplcGJlc3dheXh0ZHhmNXpyNWZh
cmR0Mnd4Ij4yOTcwPC9rZXk+PC9mb3JlaWduLWtleXM+PHJlZi10eXBlIG5hbWU9IkpvdXJuYWwg
QXJ0aWNsZSI+MTc8L3JlZi10eXBlPjxjb250cmlidXRvcnM+PGF1dGhvcnM+PGF1dGhvcj5LZWVs
LCBQLiBLLjwvYXV0aG9yPjxhdXRob3I+RG9yZXIsIEQuIEouPC9hdXRob3I+PGF1dGhvcj5FZGR5
LCBLLiBULjwvYXV0aG9yPjxhdXRob3I+RnJhbmtvLCBELjwvYXV0aG9yPjxhdXRob3I+Q2hhcmF0
YW4sIEQuIEwuPC9hdXRob3I+PGF1dGhvcj5IZXJ6b2csIEQuIEIuPC9hdXRob3I+PC9hdXRob3Jz
PjwvY29udHJpYnV0b3JzPjxhdXRoLWFkZHJlc3M+RGVwYXJ0bWVudCBvZiBQc3ljaG9sb2d5LCBI
YXJ2YXJkIFVuaXZlcnNpdHksIDEzMjAgV2lsbGlhbSBKYW1lcyBIYWxsLCAzMyBLaXJrbGFuZCBT
dCwgQ2FtYnJpZGdlLCBNQSAwMjEzOCwgVVNBLiBwa2VlbEB3amguaGFydmFyZC5lZHU8L2F1dGgt
YWRkcmVzcz48dGl0bGVzPjx0aXRsZT5QcmVkaWN0b3JzIG9mIG1vcnRhbGl0eSBpbiBlYXRpbmcg
ZGlzb3JkZXJzPC90aXRsZT48c2Vjb25kYXJ5LXRpdGxlPkFyY2ggR2VuIFBzeWNoaWF0cnk8L3Nl
Y29uZGFyeS10aXRsZT48YWx0LXRpdGxlPkFyY2hpdmVzIG9mIGdlbmVyYWwgcHN5Y2hpYXRyeTwv
YWx0LXRpdGxlPjwvdGl0bGVzPjxwZXJpb2RpY2FsPjxmdWxsLXRpdGxlPkFyY2ggR2VuIFBzeWNo
aWF0cnk8L2Z1bGwtdGl0bGU+PGFiYnItMT5BcmNoaXZlcyBvZiBnZW5lcmFsIHBzeWNoaWF0cnk8
L2FiYnItMT48L3BlcmlvZGljYWw+PGFsdC1wZXJpb2RpY2FsPjxmdWxsLXRpdGxlPkFyY2ggR2Vu
IFBzeWNoaWF0cnk8L2Z1bGwtdGl0bGU+PGFiYnItMT5BcmNoaXZlcyBvZiBnZW5lcmFsIHBzeWNo
aWF0cnk8L2FiYnItMT48L2FsdC1wZXJpb2RpY2FsPjxwYWdlcz4xNzktODM8L3BhZ2VzPjx2b2x1
bWU+NjA8L3ZvbHVtZT48bnVtYmVyPjI8L251bWJlcj48ZWRpdGlvbj4yMDAzLzAyLzEzPC9lZGl0
aW9uPjxrZXl3b3Jkcz48a2V5d29yZD5BbGNvaG9saXNtL2RpYWdub3Npcy9lcGlkZW1pb2xvZ3kv
bW9ydGFsaXR5PC9rZXl3b3JkPjxrZXl3b3JkPkFub3JleGlhIE5lcnZvc2EvZGlhZ25vc2lzL2Vw
aWRlbWlvbG9neS9tb3J0YWxpdHk8L2tleXdvcmQ+PGtleXdvcmQ+QnVsaW1pYS9kaWFnbm9zaXMv
ZXBpZGVtaW9sb2d5L21vcnRhbGl0eTwva2V5d29yZD48a2V5d29yZD5DYXVzZSBvZiBEZWF0aDwv
a2V5d29yZD48a2V5d29yZD5Db21vcmJpZGl0eTwva2V5d29yZD48a2V5d29yZD5EaWFnbm9zaXMs
IER1YWwgKFBzeWNoaWF0cnkpPC9rZXl3b3JkPjxrZXl3b3JkPkVhdGluZyBEaXNvcmRlcnMvZGlh
Z25vc2lzL2VwaWRlbWlvbG9neS8qbW9ydGFsaXR5PC9rZXl3b3JkPjxrZXl3b3JkPkZlbWFsZTwv
a2V5d29yZD48a2V5d29yZD5Gb2xsb3ctVXAgU3R1ZGllczwva2V5d29yZD48a2V5d29yZD5IdW1h
bnM8L2tleXdvcmQ+PGtleXdvcmQ+TGlmZSBUYWJsZXM8L2tleXdvcmQ+PGtleXdvcmQ+TG9uZ2l0
dWRpbmFsIFN0dWRpZXM8L2tleXdvcmQ+PGtleXdvcmQ+UHJvYmFiaWxpdHk8L2tleXdvcmQ+PGtl
eXdvcmQ+UHJvc3BlY3RpdmUgU3R1ZGllczwva2V5d29yZD48L2tleXdvcmRzPjxkYXRlcz48eWVh
cj4yMDAzPC95ZWFyPjxwdWItZGF0ZXM+PGRhdGU+RmViPC9kYXRlPjwvcHViLWRhdGVzPjwvZGF0
ZXM+PGlzYm4+MDAwMy05OTBYIChQcmludCkmI3hEOzAwMDMtOTkwWCAoTGlua2luZyk8L2lzYm4+
PGFjY2Vzc2lvbi1udW0+MTI1Nzg0MzU8L2FjY2Vzc2lvbi1udW0+PHdvcmstdHlwZT5SZXNlYXJj
aCBTdXBwb3J0LCBOb24tVS5TLiBHb3YmYXBvczt0JiN4RDtSZXNlYXJjaCBTdXBwb3J0LCBVLlMu
IEdvdiZhcG9zO3QsIFAuSC5TLjwvd29yay10eXBlPjx1cmxzPjxyZWxhdGVkLXVybHM+PHVybD5o
dHRwOi8vd3d3Lm5jYmkubmxtLm5paC5nb3YvcHVibWVkLzEyNTc4NDM1PC91cmw+PC9yZWxhdGVk
LXVybHM+PC91cmxzPjxsYW5ndWFnZT5lbmc8L2xhbmd1YWdlPjwvcmVjb3JkPjwvQ2l0ZT48L0Vu
ZE5vdGU+AG==
</w:fldData>
        </w:fldChar>
      </w:r>
      <w:r w:rsidR="00C41A0A" w:rsidRPr="00C724AA">
        <w:rPr>
          <w:sz w:val="24"/>
          <w:szCs w:val="24"/>
        </w:rPr>
        <w:instrText xml:space="preserve"> ADDIN EN.CITE </w:instrText>
      </w:r>
      <w:r w:rsidR="00E07ECA" w:rsidRPr="00C724AA">
        <w:rPr>
          <w:sz w:val="24"/>
          <w:szCs w:val="24"/>
        </w:rPr>
        <w:fldChar w:fldCharType="begin">
          <w:fldData xml:space="preserve">PEVuZE5vdGU+PENpdGU+PEF1dGhvcj5LZWVsPC9BdXRob3I+PFllYXI+MjAwMzwvWWVhcj48UmVj
TnVtPjI5NzA8L1JlY051bT48RGlzcGxheVRleHQ+KEtlZWwsIERvcmVyIGV0IGFsLiAyMDAzKTwv
RGlzcGxheVRleHQ+PHJlY29yZD48cmVjLW51bWJlcj4yOTcwPC9yZWMtbnVtYmVyPjxmb3JlaWdu
LWtleXM+PGtleSBhcHA9IkVOIiBkYi1pZD0iZTJmeHc1MnNnZXplcGJlc3dheXh0ZHhmNXpyNWZh
cmR0Mnd4Ij4yOTcwPC9rZXk+PC9mb3JlaWduLWtleXM+PHJlZi10eXBlIG5hbWU9IkpvdXJuYWwg
QXJ0aWNsZSI+MTc8L3JlZi10eXBlPjxjb250cmlidXRvcnM+PGF1dGhvcnM+PGF1dGhvcj5LZWVs
LCBQLiBLLjwvYXV0aG9yPjxhdXRob3I+RG9yZXIsIEQuIEouPC9hdXRob3I+PGF1dGhvcj5FZGR5
LCBLLiBULjwvYXV0aG9yPjxhdXRob3I+RnJhbmtvLCBELjwvYXV0aG9yPjxhdXRob3I+Q2hhcmF0
YW4sIEQuIEwuPC9hdXRob3I+PGF1dGhvcj5IZXJ6b2csIEQuIEIuPC9hdXRob3I+PC9hdXRob3Jz
PjwvY29udHJpYnV0b3JzPjxhdXRoLWFkZHJlc3M+RGVwYXJ0bWVudCBvZiBQc3ljaG9sb2d5LCBI
YXJ2YXJkIFVuaXZlcnNpdHksIDEzMjAgV2lsbGlhbSBKYW1lcyBIYWxsLCAzMyBLaXJrbGFuZCBT
dCwgQ2FtYnJpZGdlLCBNQSAwMjEzOCwgVVNBLiBwa2VlbEB3amguaGFydmFyZC5lZHU8L2F1dGgt
YWRkcmVzcz48dGl0bGVzPjx0aXRsZT5QcmVkaWN0b3JzIG9mIG1vcnRhbGl0eSBpbiBlYXRpbmcg
ZGlzb3JkZXJzPC90aXRsZT48c2Vjb25kYXJ5LXRpdGxlPkFyY2ggR2VuIFBzeWNoaWF0cnk8L3Nl
Y29uZGFyeS10aXRsZT48YWx0LXRpdGxlPkFyY2hpdmVzIG9mIGdlbmVyYWwgcHN5Y2hpYXRyeTwv
YWx0LXRpdGxlPjwvdGl0bGVzPjxwZXJpb2RpY2FsPjxmdWxsLXRpdGxlPkFyY2ggR2VuIFBzeWNo
aWF0cnk8L2Z1bGwtdGl0bGU+PGFiYnItMT5BcmNoaXZlcyBvZiBnZW5lcmFsIHBzeWNoaWF0cnk8
L2FiYnItMT48L3BlcmlvZGljYWw+PGFsdC1wZXJpb2RpY2FsPjxmdWxsLXRpdGxlPkFyY2ggR2Vu
IFBzeWNoaWF0cnk8L2Z1bGwtdGl0bGU+PGFiYnItMT5BcmNoaXZlcyBvZiBnZW5lcmFsIHBzeWNo
aWF0cnk8L2FiYnItMT48L2FsdC1wZXJpb2RpY2FsPjxwYWdlcz4xNzktODM8L3BhZ2VzPjx2b2x1
bWU+NjA8L3ZvbHVtZT48bnVtYmVyPjI8L251bWJlcj48ZWRpdGlvbj4yMDAzLzAyLzEzPC9lZGl0
aW9uPjxrZXl3b3Jkcz48a2V5d29yZD5BbGNvaG9saXNtL2RpYWdub3Npcy9lcGlkZW1pb2xvZ3kv
bW9ydGFsaXR5PC9rZXl3b3JkPjxrZXl3b3JkPkFub3JleGlhIE5lcnZvc2EvZGlhZ25vc2lzL2Vw
aWRlbWlvbG9neS9tb3J0YWxpdHk8L2tleXdvcmQ+PGtleXdvcmQ+QnVsaW1pYS9kaWFnbm9zaXMv
ZXBpZGVtaW9sb2d5L21vcnRhbGl0eTwva2V5d29yZD48a2V5d29yZD5DYXVzZSBvZiBEZWF0aDwv
a2V5d29yZD48a2V5d29yZD5Db21vcmJpZGl0eTwva2V5d29yZD48a2V5d29yZD5EaWFnbm9zaXMs
IER1YWwgKFBzeWNoaWF0cnkpPC9rZXl3b3JkPjxrZXl3b3JkPkVhdGluZyBEaXNvcmRlcnMvZGlh
Z25vc2lzL2VwaWRlbWlvbG9neS8qbW9ydGFsaXR5PC9rZXl3b3JkPjxrZXl3b3JkPkZlbWFsZTwv
a2V5d29yZD48a2V5d29yZD5Gb2xsb3ctVXAgU3R1ZGllczwva2V5d29yZD48a2V5d29yZD5IdW1h
bnM8L2tleXdvcmQ+PGtleXdvcmQ+TGlmZSBUYWJsZXM8L2tleXdvcmQ+PGtleXdvcmQ+TG9uZ2l0
dWRpbmFsIFN0dWRpZXM8L2tleXdvcmQ+PGtleXdvcmQ+UHJvYmFiaWxpdHk8L2tleXdvcmQ+PGtl
eXdvcmQ+UHJvc3BlY3RpdmUgU3R1ZGllczwva2V5d29yZD48L2tleXdvcmRzPjxkYXRlcz48eWVh
cj4yMDAzPC95ZWFyPjxwdWItZGF0ZXM+PGRhdGU+RmViPC9kYXRlPjwvcHViLWRhdGVzPjwvZGF0
ZXM+PGlzYm4+MDAwMy05OTBYIChQcmludCkmI3hEOzAwMDMtOTkwWCAoTGlua2luZyk8L2lzYm4+
PGFjY2Vzc2lvbi1udW0+MTI1Nzg0MzU8L2FjY2Vzc2lvbi1udW0+PHdvcmstdHlwZT5SZXNlYXJj
aCBTdXBwb3J0LCBOb24tVS5TLiBHb3YmYXBvczt0JiN4RDtSZXNlYXJjaCBTdXBwb3J0LCBVLlMu
IEdvdiZhcG9zO3QsIFAuSC5TLjwvd29yay10eXBlPjx1cmxzPjxyZWxhdGVkLXVybHM+PHVybD5o
dHRwOi8vd3d3Lm5jYmkubmxtLm5paC5nb3YvcHVibWVkLzEyNTc4NDM1PC91cmw+PC9yZWxhdGVk
LXVybHM+PC91cmxzPjxsYW5ndWFnZT5lbmc8L2xhbmd1YWdlPjwvcmVjb3JkPjwvQ2l0ZT48L0Vu
ZE5vdGU+AG==
</w:fldData>
        </w:fldChar>
      </w:r>
      <w:r w:rsidR="00C41A0A" w:rsidRPr="00C724AA">
        <w:rPr>
          <w:sz w:val="24"/>
          <w:szCs w:val="24"/>
        </w:rPr>
        <w:instrText xml:space="preserve"> ADDIN EN.CITE.DATA </w:instrText>
      </w:r>
      <w:r w:rsidR="00E07ECA" w:rsidRPr="00C724AA">
        <w:rPr>
          <w:sz w:val="24"/>
          <w:szCs w:val="24"/>
        </w:rPr>
      </w:r>
      <w:r w:rsidR="00E07ECA" w:rsidRPr="00C724AA">
        <w:rPr>
          <w:sz w:val="24"/>
          <w:szCs w:val="24"/>
        </w:rPr>
        <w:fldChar w:fldCharType="end"/>
      </w:r>
      <w:r w:rsidR="00E07ECA" w:rsidRPr="00C724AA">
        <w:rPr>
          <w:sz w:val="24"/>
          <w:szCs w:val="24"/>
        </w:rPr>
      </w:r>
      <w:r w:rsidR="00E07ECA" w:rsidRPr="00C724AA">
        <w:rPr>
          <w:sz w:val="24"/>
          <w:szCs w:val="24"/>
        </w:rPr>
        <w:fldChar w:fldCharType="separate"/>
      </w:r>
      <w:r w:rsidR="00C41A0A" w:rsidRPr="00C724AA">
        <w:rPr>
          <w:noProof/>
          <w:sz w:val="24"/>
          <w:szCs w:val="24"/>
        </w:rPr>
        <w:t>(</w:t>
      </w:r>
      <w:hyperlink w:anchor="_ENREF_126" w:tooltip="Keel, 2003 #2970" w:history="1">
        <w:r w:rsidR="00897281" w:rsidRPr="00C724AA">
          <w:rPr>
            <w:noProof/>
            <w:sz w:val="24"/>
            <w:szCs w:val="24"/>
          </w:rPr>
          <w:t>Keel, Dorer et al. 2003</w:t>
        </w:r>
      </w:hyperlink>
      <w:r w:rsidR="00C41A0A" w:rsidRPr="00C724AA">
        <w:rPr>
          <w:noProof/>
          <w:sz w:val="24"/>
          <w:szCs w:val="24"/>
        </w:rPr>
        <w:t>)</w:t>
      </w:r>
      <w:r w:rsidR="00E07ECA" w:rsidRPr="00C724AA">
        <w:rPr>
          <w:sz w:val="24"/>
          <w:szCs w:val="24"/>
        </w:rPr>
        <w:fldChar w:fldCharType="end"/>
      </w:r>
      <w:r w:rsidRPr="00C724AA">
        <w:rPr>
          <w:sz w:val="24"/>
          <w:szCs w:val="24"/>
        </w:rPr>
        <w:t>(Keel, 2003). Onset typically occurs during adolescents and naturalistic follow-ups suggest that less than half of all patients fully recover, with the remainder chronically</w:t>
      </w:r>
      <w:r w:rsidR="002675CC" w:rsidRPr="00C724AA">
        <w:rPr>
          <w:sz w:val="24"/>
          <w:szCs w:val="24"/>
        </w:rPr>
        <w:t xml:space="preserve"> ill or only partially improved</w:t>
      </w:r>
      <w:r w:rsidR="00920D61" w:rsidRPr="00C724AA">
        <w:rPr>
          <w:sz w:val="24"/>
          <w:szCs w:val="24"/>
        </w:rPr>
        <w:t xml:space="preserve">. </w:t>
      </w:r>
      <w:r w:rsidR="002675CC" w:rsidRPr="00C724AA">
        <w:rPr>
          <w:sz w:val="24"/>
          <w:szCs w:val="24"/>
        </w:rPr>
        <w:t>M</w:t>
      </w:r>
      <w:r w:rsidRPr="00C724AA">
        <w:rPr>
          <w:sz w:val="24"/>
          <w:szCs w:val="24"/>
        </w:rPr>
        <w:t xml:space="preserve">any treatment outcomes are based on weight </w:t>
      </w:r>
      <w:r w:rsidR="00966CDE" w:rsidRPr="00C724AA">
        <w:rPr>
          <w:sz w:val="24"/>
          <w:szCs w:val="24"/>
        </w:rPr>
        <w:t xml:space="preserve">or menstruation status </w:t>
      </w:r>
      <w:r w:rsidRPr="00C724AA">
        <w:rPr>
          <w:sz w:val="24"/>
          <w:szCs w:val="24"/>
        </w:rPr>
        <w:t xml:space="preserve">rather than eating pathology </w:t>
      </w:r>
      <w:r w:rsidR="00E07ECA" w:rsidRPr="00C724AA">
        <w:rPr>
          <w:sz w:val="24"/>
          <w:szCs w:val="24"/>
        </w:rPr>
        <w:fldChar w:fldCharType="begin"/>
      </w:r>
      <w:r w:rsidR="00966CDE" w:rsidRPr="00C724AA">
        <w:rPr>
          <w:sz w:val="24"/>
          <w:szCs w:val="24"/>
        </w:rPr>
        <w:instrText xml:space="preserve"> ADDIN EN.CITE &lt;EndNote&gt;&lt;Cite&gt;&lt;Author&gt;Berkman&lt;/Author&gt;&lt;Year&gt;2007&lt;/Year&gt;&lt;RecNum&gt;2971&lt;/RecNum&gt;&lt;DisplayText&gt;(Berkman, Lohr et al. 2007)&lt;/DisplayText&gt;&lt;record&gt;&lt;rec-number&gt;2971&lt;/rec-number&gt;&lt;foreign-keys&gt;&lt;key app="EN" db-id="e2fxw52sgezepbeswayxtdxf5zr5fardt2wx"&gt;2971&lt;/key&gt;&lt;/foreign-keys&gt;&lt;ref-type name="Journal Article"&gt;17&lt;/ref-type&gt;&lt;contributors&gt;&lt;authors&gt;&lt;author&gt;Berkman, N. D.&lt;/author&gt;&lt;author&gt;Lohr, K. N.&lt;/author&gt;&lt;author&gt;Bulik, C. M.&lt;/author&gt;&lt;/authors&gt;&lt;/contributors&gt;&lt;auth-address&gt;RTI International, Research Triangle Park, North Carolina, USA.&lt;/auth-address&gt;&lt;titles&gt;&lt;title&gt;Outcomes of eating disorders: a systematic review of the literature&lt;/title&gt;&lt;secondary-title&gt;Int J Eat Disord&lt;/secondary-title&gt;&lt;alt-title&gt;The International journal of eating disorders&lt;/alt-title&gt;&lt;/titles&gt;&lt;periodical&gt;&lt;full-title&gt;Int J Eat Disord&lt;/full-title&gt;&lt;abbr-1&gt;The International journal of eating disorders&lt;/abbr-1&gt;&lt;/periodical&gt;&lt;alt-periodical&gt;&lt;full-title&gt;Int J Eat Disord&lt;/full-title&gt;&lt;abbr-1&gt;The International journal of eating disorders&lt;/abbr-1&gt;&lt;/alt-periodical&gt;&lt;pages&gt;293-309&lt;/pages&gt;&lt;volume&gt;40&lt;/volume&gt;&lt;number&gt;4&lt;/number&gt;&lt;edition&gt;2007/03/21&lt;/edition&gt;&lt;keywords&gt;&lt;keyword&gt;Eating Disorders/*psychology/*therapy&lt;/keyword&gt;&lt;keyword&gt;Humans&lt;/keyword&gt;&lt;keyword&gt;Treatment Outcome&lt;/keyword&gt;&lt;/keywords&gt;&lt;dates&gt;&lt;year&gt;2007&lt;/year&gt;&lt;pub-dates&gt;&lt;date&gt;May&lt;/date&gt;&lt;/pub-dates&gt;&lt;/dates&gt;&lt;isbn&gt;0276-3478 (Print)&amp;#xD;0276-3478 (Linking)&lt;/isbn&gt;&lt;accession-num&gt;17370291&lt;/accession-num&gt;&lt;work-type&gt;Research Support, U.S. Gov&amp;apos;t, P.H.S.&amp;#xD;Review&lt;/work-type&gt;&lt;urls&gt;&lt;related-urls&gt;&lt;url&gt;http://www.ncbi.nlm.nih.gov/pubmed/17370291&lt;/url&gt;&lt;/related-urls&gt;&lt;/urls&gt;&lt;electronic-resource-num&gt;10.1002/eat.20369&lt;/electronic-resource-num&gt;&lt;language&gt;eng&lt;/language&gt;&lt;/record&gt;&lt;/Cite&gt;&lt;/EndNote&gt;</w:instrText>
      </w:r>
      <w:r w:rsidR="00E07ECA" w:rsidRPr="00C724AA">
        <w:rPr>
          <w:sz w:val="24"/>
          <w:szCs w:val="24"/>
        </w:rPr>
        <w:fldChar w:fldCharType="separate"/>
      </w:r>
      <w:r w:rsidR="00966CDE" w:rsidRPr="00C724AA">
        <w:rPr>
          <w:noProof/>
          <w:sz w:val="24"/>
          <w:szCs w:val="24"/>
        </w:rPr>
        <w:t>(</w:t>
      </w:r>
      <w:hyperlink w:anchor="_ENREF_17" w:tooltip="Berkman, 2007 #2971" w:history="1">
        <w:r w:rsidR="00897281" w:rsidRPr="00C724AA">
          <w:rPr>
            <w:noProof/>
            <w:sz w:val="24"/>
            <w:szCs w:val="24"/>
          </w:rPr>
          <w:t>Berkman, Lohr et al. 2007</w:t>
        </w:r>
      </w:hyperlink>
      <w:r w:rsidR="00966CDE" w:rsidRPr="00C724AA">
        <w:rPr>
          <w:noProof/>
          <w:sz w:val="24"/>
          <w:szCs w:val="24"/>
        </w:rPr>
        <w:t>)</w:t>
      </w:r>
      <w:r w:rsidR="00E07ECA" w:rsidRPr="00C724AA">
        <w:rPr>
          <w:sz w:val="24"/>
          <w:szCs w:val="24"/>
        </w:rPr>
        <w:fldChar w:fldCharType="end"/>
      </w:r>
      <w:r w:rsidR="00966CDE" w:rsidRPr="00C724AA">
        <w:rPr>
          <w:sz w:val="24"/>
          <w:szCs w:val="24"/>
        </w:rPr>
        <w:t>.</w:t>
      </w:r>
    </w:p>
    <w:p w14:paraId="7133CD3E" w14:textId="41EE41D9" w:rsidR="005F44C1" w:rsidRPr="00961C55" w:rsidRDefault="005F44C1" w:rsidP="00532FB6">
      <w:pPr>
        <w:spacing w:before="240" w:line="480" w:lineRule="auto"/>
        <w:jc w:val="both"/>
        <w:rPr>
          <w:sz w:val="24"/>
          <w:szCs w:val="24"/>
        </w:rPr>
      </w:pPr>
      <w:r w:rsidRPr="00961C55">
        <w:rPr>
          <w:sz w:val="24"/>
          <w:szCs w:val="24"/>
        </w:rPr>
        <w:t xml:space="preserve">A recent systematic review and meta-analysis on the efficacy of </w:t>
      </w:r>
      <w:r w:rsidR="00966CDE" w:rsidRPr="00961C55">
        <w:rPr>
          <w:sz w:val="24"/>
          <w:szCs w:val="24"/>
        </w:rPr>
        <w:t>family behavioural therapy (</w:t>
      </w:r>
      <w:r w:rsidRPr="00961C55">
        <w:rPr>
          <w:sz w:val="24"/>
          <w:szCs w:val="24"/>
        </w:rPr>
        <w:t>FBT</w:t>
      </w:r>
      <w:r w:rsidR="00966CDE" w:rsidRPr="00961C55">
        <w:rPr>
          <w:sz w:val="24"/>
          <w:szCs w:val="24"/>
        </w:rPr>
        <w:t>)</w:t>
      </w:r>
      <w:r w:rsidRPr="00961C55">
        <w:rPr>
          <w:sz w:val="24"/>
          <w:szCs w:val="24"/>
        </w:rPr>
        <w:t xml:space="preserve"> in </w:t>
      </w:r>
      <w:r w:rsidR="00516249" w:rsidRPr="00961C55">
        <w:rPr>
          <w:sz w:val="24"/>
          <w:szCs w:val="24"/>
        </w:rPr>
        <w:t xml:space="preserve">adolescents with </w:t>
      </w:r>
      <w:r w:rsidRPr="00961C55">
        <w:rPr>
          <w:sz w:val="24"/>
          <w:szCs w:val="24"/>
        </w:rPr>
        <w:t>eating disorders was conducted by Couturier et al (2013)</w:t>
      </w:r>
      <w:r w:rsidR="00516249" w:rsidRPr="00961C55">
        <w:rPr>
          <w:sz w:val="24"/>
          <w:szCs w:val="24"/>
        </w:rPr>
        <w:t>.</w:t>
      </w:r>
      <w:r w:rsidRPr="00961C55">
        <w:rPr>
          <w:sz w:val="24"/>
          <w:szCs w:val="24"/>
        </w:rPr>
        <w:t xml:space="preserve"> </w:t>
      </w:r>
      <w:r w:rsidR="00516249" w:rsidRPr="00961C55">
        <w:rPr>
          <w:sz w:val="24"/>
          <w:szCs w:val="24"/>
        </w:rPr>
        <w:t>T</w:t>
      </w:r>
      <w:r w:rsidRPr="00961C55">
        <w:rPr>
          <w:sz w:val="24"/>
          <w:szCs w:val="24"/>
        </w:rPr>
        <w:t>hey compared FBT with individual therapy specific to adolescents</w:t>
      </w:r>
      <w:r w:rsidR="00516249" w:rsidRPr="00961C55">
        <w:rPr>
          <w:sz w:val="24"/>
          <w:szCs w:val="24"/>
        </w:rPr>
        <w:t>. T</w:t>
      </w:r>
      <w:r w:rsidRPr="00961C55">
        <w:rPr>
          <w:sz w:val="24"/>
          <w:szCs w:val="24"/>
        </w:rPr>
        <w:t>he main outcome measures were based on %BMI and abstinence of binging</w:t>
      </w:r>
      <w:r w:rsidR="00D301AB">
        <w:rPr>
          <w:sz w:val="24"/>
          <w:szCs w:val="24"/>
        </w:rPr>
        <w:t xml:space="preserve"> and purging. A total of 12 RCT</w:t>
      </w:r>
      <w:r w:rsidRPr="00961C55">
        <w:rPr>
          <w:sz w:val="24"/>
          <w:szCs w:val="24"/>
        </w:rPr>
        <w:t xml:space="preserve">s were identified and the results indicate that at 6-12 month follow-up FBT was superior to individual therapy (odds ratio 2.35; 95%CI 1.33, 4.14; P=0.003). </w:t>
      </w:r>
      <w:r w:rsidR="00E07ECA" w:rsidRPr="00961C55">
        <w:rPr>
          <w:sz w:val="24"/>
          <w:szCs w:val="24"/>
        </w:rPr>
        <w:fldChar w:fldCharType="begin"/>
      </w:r>
      <w:r w:rsidR="00966CDE" w:rsidRPr="00961C55">
        <w:rPr>
          <w:sz w:val="24"/>
          <w:szCs w:val="24"/>
        </w:rPr>
        <w:instrText xml:space="preserve"> ADDIN EN.CITE &lt;EndNote&gt;&lt;Cite&gt;&lt;Author&gt;Couturier&lt;/Author&gt;&lt;Year&gt;2013&lt;/Year&gt;&lt;RecNum&gt;2976&lt;/RecNum&gt;&lt;DisplayText&gt;(Couturier, Kimber et al. 2013)&lt;/DisplayText&gt;&lt;record&gt;&lt;rec-number&gt;2976&lt;/rec-number&gt;&lt;foreign-keys&gt;&lt;key app="EN" db-id="e2fxw52sgezepbeswayxtdxf5zr5fardt2wx"&gt;2976&lt;/key&gt;&lt;/foreign-keys&gt;&lt;ref-type name="Journal Article"&gt;17&lt;/ref-type&gt;&lt;contributors&gt;&lt;authors&gt;&lt;author&gt;Couturier, J.&lt;/author&gt;&lt;author&gt;Kimber, M.&lt;/author&gt;&lt;author&gt;Szatmari, P.&lt;/author&gt;&lt;/authors&gt;&lt;/contributors&gt;&lt;auth-address&gt;Department of Psychiatry and Behavioural Neurosciences, McMaster University, Ontario, Canada. coutur@mcmaster.ca&lt;/auth-address&gt;&lt;titles&gt;&lt;title&gt;Efficacy of family-based treatment for adolescents with eating disorders: a systematic review and meta-analysis&lt;/title&gt;&lt;secondary-title&gt;Int J Eat Disord&lt;/secondary-title&gt;&lt;alt-title&gt;The International journal of eating disorders&lt;/alt-title&gt;&lt;/titles&gt;&lt;periodical&gt;&lt;full-title&gt;Int J Eat Disord&lt;/full-title&gt;&lt;abbr-1&gt;The International journal of eating disorders&lt;/abbr-1&gt;&lt;/periodical&gt;&lt;alt-periodical&gt;&lt;full-title&gt;Int J Eat Disord&lt;/full-title&gt;&lt;abbr-1&gt;The International journal of eating disorders&lt;/abbr-1&gt;&lt;/alt-periodical&gt;&lt;pages&gt;3-11&lt;/pages&gt;&lt;volume&gt;46&lt;/volume&gt;&lt;number&gt;1&lt;/number&gt;&lt;edition&gt;2012/07/24&lt;/edition&gt;&lt;keywords&gt;&lt;keyword&gt;Adolescent&lt;/keyword&gt;&lt;keyword&gt;Eating Disorders/psychology/*therapy&lt;/keyword&gt;&lt;keyword&gt;Family Therapy/*methods&lt;/keyword&gt;&lt;keyword&gt;Humans&lt;/keyword&gt;&lt;keyword&gt;Treatment Outcome&lt;/keyword&gt;&lt;/keywords&gt;&lt;dates&gt;&lt;year&gt;2013&lt;/year&gt;&lt;pub-dates&gt;&lt;date&gt;Jan&lt;/date&gt;&lt;/pub-dates&gt;&lt;/dates&gt;&lt;isbn&gt;1098-108X (Electronic)&amp;#xD;0276-3478 (Linking)&lt;/isbn&gt;&lt;accession-num&gt;22821753&lt;/accession-num&gt;&lt;work-type&gt;Meta-Analysis&amp;#xD;Review&lt;/work-type&gt;&lt;urls&gt;&lt;related-urls&gt;&lt;url&gt;http://www.ncbi.nlm.nih.gov/pubmed/22821753&lt;/url&gt;&lt;/related-urls&gt;&lt;/urls&gt;&lt;electronic-resource-num&gt;10.1002/eat.22042&lt;/electronic-resource-num&gt;&lt;language&gt;eng&lt;/language&gt;&lt;/record&gt;&lt;/Cite&gt;&lt;/EndNote&gt;</w:instrText>
      </w:r>
      <w:r w:rsidR="00E07ECA" w:rsidRPr="00961C55">
        <w:rPr>
          <w:sz w:val="24"/>
          <w:szCs w:val="24"/>
        </w:rPr>
        <w:fldChar w:fldCharType="separate"/>
      </w:r>
      <w:r w:rsidR="00966CDE" w:rsidRPr="00961C55">
        <w:rPr>
          <w:noProof/>
          <w:sz w:val="24"/>
          <w:szCs w:val="24"/>
        </w:rPr>
        <w:t>(</w:t>
      </w:r>
      <w:hyperlink w:anchor="_ENREF_43" w:tooltip="Couturier, 2013 #2976" w:history="1">
        <w:r w:rsidR="00897281" w:rsidRPr="00961C55">
          <w:rPr>
            <w:noProof/>
            <w:sz w:val="24"/>
            <w:szCs w:val="24"/>
          </w:rPr>
          <w:t>Couturier, Kimber et al. 2013</w:t>
        </w:r>
      </w:hyperlink>
      <w:r w:rsidR="00966CDE" w:rsidRPr="00961C55">
        <w:rPr>
          <w:noProof/>
          <w:sz w:val="24"/>
          <w:szCs w:val="24"/>
        </w:rPr>
        <w:t>)</w:t>
      </w:r>
      <w:r w:rsidR="00E07ECA" w:rsidRPr="00961C55">
        <w:rPr>
          <w:sz w:val="24"/>
          <w:szCs w:val="24"/>
        </w:rPr>
        <w:fldChar w:fldCharType="end"/>
      </w:r>
      <w:r w:rsidR="002675CC" w:rsidRPr="00961C55">
        <w:rPr>
          <w:sz w:val="24"/>
          <w:szCs w:val="24"/>
        </w:rPr>
        <w:t xml:space="preserve"> </w:t>
      </w:r>
      <w:r w:rsidRPr="00961C55">
        <w:rPr>
          <w:sz w:val="24"/>
          <w:szCs w:val="24"/>
        </w:rPr>
        <w:t xml:space="preserve">Due to the complexity, individuality and varied aetiology of AN it is unlikely that there will </w:t>
      </w:r>
      <w:r w:rsidR="00516249" w:rsidRPr="00961C55">
        <w:rPr>
          <w:sz w:val="24"/>
          <w:szCs w:val="24"/>
        </w:rPr>
        <w:t xml:space="preserve">be a </w:t>
      </w:r>
      <w:r w:rsidR="00D301AB">
        <w:rPr>
          <w:sz w:val="24"/>
          <w:szCs w:val="24"/>
        </w:rPr>
        <w:t xml:space="preserve">treatment </w:t>
      </w:r>
      <w:r w:rsidR="00516249" w:rsidRPr="00961C55">
        <w:rPr>
          <w:sz w:val="24"/>
          <w:szCs w:val="24"/>
        </w:rPr>
        <w:t xml:space="preserve">panacea for all cases and </w:t>
      </w:r>
      <w:r w:rsidR="00A56BB1" w:rsidRPr="00961C55">
        <w:rPr>
          <w:sz w:val="24"/>
          <w:szCs w:val="24"/>
        </w:rPr>
        <w:t xml:space="preserve">therefore </w:t>
      </w:r>
      <w:r w:rsidRPr="00961C55">
        <w:rPr>
          <w:sz w:val="24"/>
          <w:szCs w:val="24"/>
        </w:rPr>
        <w:t>clinicians</w:t>
      </w:r>
      <w:r w:rsidR="00516249" w:rsidRPr="00961C55">
        <w:rPr>
          <w:sz w:val="24"/>
          <w:szCs w:val="24"/>
        </w:rPr>
        <w:t>’</w:t>
      </w:r>
      <w:r w:rsidR="00920D61" w:rsidRPr="00961C55">
        <w:rPr>
          <w:sz w:val="24"/>
          <w:szCs w:val="24"/>
        </w:rPr>
        <w:t xml:space="preserve"> experience and training</w:t>
      </w:r>
      <w:r w:rsidR="00516249" w:rsidRPr="00961C55">
        <w:rPr>
          <w:sz w:val="24"/>
          <w:szCs w:val="24"/>
        </w:rPr>
        <w:t xml:space="preserve"> </w:t>
      </w:r>
      <w:r w:rsidR="00A56BB1" w:rsidRPr="00961C55">
        <w:rPr>
          <w:sz w:val="24"/>
          <w:szCs w:val="24"/>
        </w:rPr>
        <w:t xml:space="preserve">is </w:t>
      </w:r>
      <w:r w:rsidR="00D301AB">
        <w:rPr>
          <w:sz w:val="24"/>
          <w:szCs w:val="24"/>
        </w:rPr>
        <w:t xml:space="preserve">both </w:t>
      </w:r>
      <w:r w:rsidR="00A56BB1" w:rsidRPr="00961C55">
        <w:rPr>
          <w:sz w:val="24"/>
          <w:szCs w:val="24"/>
        </w:rPr>
        <w:t xml:space="preserve">vital and </w:t>
      </w:r>
      <w:r w:rsidR="00516249" w:rsidRPr="00961C55">
        <w:rPr>
          <w:sz w:val="24"/>
          <w:szCs w:val="24"/>
        </w:rPr>
        <w:t>relevant</w:t>
      </w:r>
      <w:r w:rsidR="00920D61" w:rsidRPr="00961C55">
        <w:rPr>
          <w:sz w:val="24"/>
          <w:szCs w:val="24"/>
        </w:rPr>
        <w:t>.</w:t>
      </w:r>
      <w:r w:rsidRPr="00961C55">
        <w:rPr>
          <w:sz w:val="24"/>
          <w:szCs w:val="24"/>
        </w:rPr>
        <w:t xml:space="preserve"> </w:t>
      </w:r>
    </w:p>
    <w:p w14:paraId="6B55C778" w14:textId="77777777" w:rsidR="005F44C1" w:rsidRDefault="007251AA" w:rsidP="00532FB6">
      <w:pPr>
        <w:pStyle w:val="Heading3"/>
        <w:jc w:val="both"/>
      </w:pPr>
      <w:bookmarkStart w:id="68" w:name="_Toc373236983"/>
      <w:bookmarkStart w:id="69" w:name="_Toc373237431"/>
      <w:bookmarkStart w:id="70" w:name="_Toc384718835"/>
      <w:r>
        <w:t xml:space="preserve">1.9.1 </w:t>
      </w:r>
      <w:r w:rsidR="005F44C1">
        <w:t>Family-Based Therapy</w:t>
      </w:r>
      <w:bookmarkEnd w:id="68"/>
      <w:bookmarkEnd w:id="69"/>
      <w:r w:rsidR="00516249">
        <w:t xml:space="preserve"> (FBT)</w:t>
      </w:r>
      <w:bookmarkEnd w:id="70"/>
    </w:p>
    <w:p w14:paraId="54D241DA" w14:textId="77777777" w:rsidR="004D10B1" w:rsidRPr="004D10B1" w:rsidRDefault="004D10B1" w:rsidP="004D10B1"/>
    <w:p w14:paraId="21351A65" w14:textId="739093E0" w:rsidR="005F44C1" w:rsidRPr="005F44C1" w:rsidRDefault="00D301AB" w:rsidP="00532FB6">
      <w:pPr>
        <w:spacing w:line="480" w:lineRule="auto"/>
        <w:jc w:val="both"/>
        <w:rPr>
          <w:sz w:val="24"/>
          <w:szCs w:val="24"/>
        </w:rPr>
      </w:pPr>
      <w:r>
        <w:rPr>
          <w:sz w:val="24"/>
          <w:szCs w:val="24"/>
        </w:rPr>
        <w:t>E</w:t>
      </w:r>
      <w:r w:rsidR="005F44C1" w:rsidRPr="005F44C1">
        <w:rPr>
          <w:sz w:val="24"/>
          <w:szCs w:val="24"/>
        </w:rPr>
        <w:t>merg</w:t>
      </w:r>
      <w:r w:rsidR="0097665E">
        <w:rPr>
          <w:sz w:val="24"/>
          <w:szCs w:val="24"/>
        </w:rPr>
        <w:t xml:space="preserve">ing </w:t>
      </w:r>
      <w:r w:rsidR="005F44C1" w:rsidRPr="005F44C1">
        <w:rPr>
          <w:sz w:val="24"/>
          <w:szCs w:val="24"/>
        </w:rPr>
        <w:t>evidence supporting the effectiveness of FBT in the</w:t>
      </w:r>
      <w:r w:rsidR="005F44C1" w:rsidRPr="007D379C">
        <w:rPr>
          <w:sz w:val="24"/>
          <w:szCs w:val="24"/>
        </w:rPr>
        <w:t xml:space="preserve"> treatment and management of AN </w:t>
      </w:r>
      <w:r w:rsidR="005F44C1" w:rsidRPr="005F44C1">
        <w:rPr>
          <w:sz w:val="24"/>
          <w:szCs w:val="24"/>
        </w:rPr>
        <w:t xml:space="preserve">is promising. In FBT, the focus is on parental management of maintaining behaviours of AN (calorie restriction, excessive exercise and purging) that perpetuates and maintains extreme low weight </w:t>
      </w:r>
      <w:r w:rsidR="00E07ECA">
        <w:rPr>
          <w:sz w:val="24"/>
          <w:szCs w:val="24"/>
        </w:rPr>
        <w:fldChar w:fldCharType="begin"/>
      </w:r>
      <w:r w:rsidR="00C41A0A">
        <w:rPr>
          <w:sz w:val="24"/>
          <w:szCs w:val="24"/>
        </w:rPr>
        <w:instrText xml:space="preserve"> ADDIN EN.CITE &lt;EndNote&gt;&lt;Cite&gt;&lt;Author&gt;Lock&lt;/Author&gt;&lt;Year&gt;2001&lt;/Year&gt;&lt;RecNum&gt;2978&lt;/RecNum&gt;&lt;DisplayText&gt;(Lock and Le Grange 2001)&lt;/DisplayText&gt;&lt;record&gt;&lt;rec-number&gt;2978&lt;/rec-number&gt;&lt;foreign-keys&gt;&lt;key app="EN" db-id="e2fxw52sgezepbeswayxtdxf5zr5fardt2wx"&gt;2978&lt;/key&gt;&lt;/foreign-keys&gt;&lt;ref-type name="Journal Article"&gt;17&lt;/ref-type&gt;&lt;contributors&gt;&lt;authors&gt;&lt;author&gt;Lock, J.&lt;/author&gt;&lt;author&gt;Le Grange, D.&lt;/author&gt;&lt;/authors&gt;&lt;/contributors&gt;&lt;auth-address&gt;Department of Psychiatry, Stanford University School of Medicine, Palo Alto, CA, USA.&lt;/auth-address&gt;&lt;titles&gt;&lt;title&gt;Can family-based treatment of anorexia nervosa be manualized?&lt;/title&gt;&lt;secondary-title&gt;J Psychother Pract Res&lt;/secondary-title&gt;&lt;alt-title&gt;The Journal of psychotherapy practice and research&lt;/alt-title&gt;&lt;/titles&gt;&lt;periodical&gt;&lt;full-title&gt;J Psychother Pract Res&lt;/full-title&gt;&lt;abbr-1&gt;The Journal of psychotherapy practice and research&lt;/abbr-1&gt;&lt;/periodical&gt;&lt;alt-periodical&gt;&lt;full-title&gt;J Psychother Pract Res&lt;/full-title&gt;&lt;abbr-1&gt;The Journal of psychotherapy practice and research&lt;/abbr-1&gt;&lt;/alt-periodical&gt;&lt;pages&gt;253-61&lt;/pages&gt;&lt;volume&gt;10&lt;/volume&gt;&lt;number&gt;4&lt;/number&gt;&lt;edition&gt;2001/11/07&lt;/edition&gt;&lt;keywords&gt;&lt;keyword&gt;Adolescent&lt;/keyword&gt;&lt;keyword&gt;Anorexia Nervosa/*therapy&lt;/keyword&gt;&lt;keyword&gt;Child&lt;/keyword&gt;&lt;keyword&gt;*Family Therapy&lt;/keyword&gt;&lt;keyword&gt;Female&lt;/keyword&gt;&lt;keyword&gt;Humans&lt;/keyword&gt;&lt;keyword&gt;Intervention Studies&lt;/keyword&gt;&lt;keyword&gt;Male&lt;/keyword&gt;&lt;keyword&gt;Manuals as Topic&lt;/keyword&gt;&lt;keyword&gt;*Practice Guidelines as Topic&lt;/keyword&gt;&lt;keyword&gt;Treatment Outcome&lt;/keyword&gt;&lt;/keywords&gt;&lt;dates&gt;&lt;year&gt;2001&lt;/year&gt;&lt;pub-dates&gt;&lt;date&gt;Fall&lt;/date&gt;&lt;/pub-dates&gt;&lt;/dates&gt;&lt;isbn&gt;1055-050X (Print)&amp;#xD;1055-050X (Linking)&lt;/isbn&gt;&lt;accession-num&gt;11696652&lt;/accession-num&gt;&lt;work-type&gt;Evaluation Studies&amp;#xD;Research Support, U.S. Gov&amp;apos;t, P.H.S.&lt;/work-type&gt;&lt;urls&gt;&lt;related-urls&gt;&lt;url&gt;http://www.ncbi.nlm.nih.gov/pubmed/11696652&lt;/url&gt;&lt;/related-urls&gt;&lt;/urls&gt;&lt;custom2&gt;3330678&lt;/custom2&gt;&lt;language&gt;eng&lt;/language&gt;&lt;/record&gt;&lt;/Cite&gt;&lt;/EndNote&gt;</w:instrText>
      </w:r>
      <w:r w:rsidR="00E07ECA">
        <w:rPr>
          <w:sz w:val="24"/>
          <w:szCs w:val="24"/>
        </w:rPr>
        <w:fldChar w:fldCharType="separate"/>
      </w:r>
      <w:r w:rsidR="00C41A0A">
        <w:rPr>
          <w:noProof/>
          <w:sz w:val="24"/>
          <w:szCs w:val="24"/>
        </w:rPr>
        <w:t>(</w:t>
      </w:r>
      <w:hyperlink w:anchor="_ENREF_152" w:tooltip="Lock, 2001 #2978" w:history="1">
        <w:r w:rsidR="00897281">
          <w:rPr>
            <w:noProof/>
            <w:sz w:val="24"/>
            <w:szCs w:val="24"/>
          </w:rPr>
          <w:t>Lock and Le Grange 2001</w:t>
        </w:r>
      </w:hyperlink>
      <w:r w:rsidR="00C41A0A">
        <w:rPr>
          <w:noProof/>
          <w:sz w:val="24"/>
          <w:szCs w:val="24"/>
        </w:rPr>
        <w:t>)</w:t>
      </w:r>
      <w:r w:rsidR="00E07ECA">
        <w:rPr>
          <w:sz w:val="24"/>
          <w:szCs w:val="24"/>
        </w:rPr>
        <w:fldChar w:fldCharType="end"/>
      </w:r>
      <w:r w:rsidR="005F44C1" w:rsidRPr="005F44C1">
        <w:rPr>
          <w:sz w:val="24"/>
          <w:szCs w:val="24"/>
        </w:rPr>
        <w:t xml:space="preserve">. However, </w:t>
      </w:r>
      <w:r w:rsidR="005F44C1" w:rsidRPr="007D379C">
        <w:rPr>
          <w:sz w:val="24"/>
          <w:szCs w:val="24"/>
        </w:rPr>
        <w:t>f</w:t>
      </w:r>
      <w:r w:rsidR="005F44C1" w:rsidRPr="005F44C1">
        <w:rPr>
          <w:sz w:val="24"/>
          <w:szCs w:val="24"/>
        </w:rPr>
        <w:t>or effective FBT to occur</w:t>
      </w:r>
      <w:r w:rsidR="0097665E">
        <w:rPr>
          <w:sz w:val="24"/>
          <w:szCs w:val="24"/>
        </w:rPr>
        <w:t>,</w:t>
      </w:r>
      <w:r w:rsidR="005F44C1" w:rsidRPr="005F44C1">
        <w:rPr>
          <w:sz w:val="24"/>
          <w:szCs w:val="24"/>
        </w:rPr>
        <w:t xml:space="preserve"> parent-therapist alliance is imperative</w:t>
      </w:r>
      <w:r w:rsidR="005F44C1">
        <w:rPr>
          <w:sz w:val="24"/>
          <w:szCs w:val="24"/>
        </w:rPr>
        <w:t xml:space="preserve"> to meet </w:t>
      </w:r>
      <w:r w:rsidR="005F44C1" w:rsidRPr="005F44C1">
        <w:rPr>
          <w:sz w:val="24"/>
          <w:szCs w:val="24"/>
        </w:rPr>
        <w:t>the full potential of therapeutic input.</w:t>
      </w:r>
    </w:p>
    <w:p w14:paraId="0D425223" w14:textId="069BE5C3" w:rsidR="005F44C1" w:rsidRPr="005F44C1" w:rsidRDefault="005F44C1" w:rsidP="00532FB6">
      <w:pPr>
        <w:spacing w:line="480" w:lineRule="auto"/>
        <w:jc w:val="both"/>
        <w:rPr>
          <w:sz w:val="24"/>
          <w:szCs w:val="24"/>
        </w:rPr>
      </w:pPr>
      <w:r w:rsidRPr="005F44C1">
        <w:rPr>
          <w:sz w:val="24"/>
          <w:szCs w:val="24"/>
        </w:rPr>
        <w:t>A recent study by Forsberg et al (2013) monitored audiotape recording</w:t>
      </w:r>
      <w:r w:rsidR="0097665E">
        <w:rPr>
          <w:sz w:val="24"/>
          <w:szCs w:val="24"/>
        </w:rPr>
        <w:t>s</w:t>
      </w:r>
      <w:r w:rsidRPr="005F44C1">
        <w:rPr>
          <w:sz w:val="24"/>
          <w:szCs w:val="24"/>
        </w:rPr>
        <w:t xml:space="preserve"> of 41 adolescents with AN. Outcome was based on t</w:t>
      </w:r>
      <w:r w:rsidR="00516249">
        <w:rPr>
          <w:sz w:val="24"/>
          <w:szCs w:val="24"/>
        </w:rPr>
        <w:t>he working alliance inventory (H</w:t>
      </w:r>
      <w:r w:rsidRPr="005F44C1">
        <w:rPr>
          <w:sz w:val="24"/>
          <w:szCs w:val="24"/>
        </w:rPr>
        <w:t>orworth and Greenberg, 1989), which consists of 12 items which assesses agreement on tasks and goals, and affective bond. Weight was also assessed throughout the 14 sessions over 6</w:t>
      </w:r>
      <w:r w:rsidR="0097665E">
        <w:rPr>
          <w:sz w:val="24"/>
          <w:szCs w:val="24"/>
        </w:rPr>
        <w:t xml:space="preserve"> </w:t>
      </w:r>
      <w:r w:rsidRPr="005F44C1">
        <w:rPr>
          <w:sz w:val="24"/>
          <w:szCs w:val="24"/>
        </w:rPr>
        <w:t xml:space="preserve">months. Forsberg et al (2013) found that parent alliance was generally strong and that their scores are higher than the adolescent alliance. Importantly, both the mother and father </w:t>
      </w:r>
      <w:r w:rsidR="00A56BB1">
        <w:rPr>
          <w:sz w:val="24"/>
          <w:szCs w:val="24"/>
        </w:rPr>
        <w:t>scored equally high on alliance</w:t>
      </w:r>
      <w:r w:rsidRPr="005F44C1">
        <w:rPr>
          <w:sz w:val="24"/>
          <w:szCs w:val="24"/>
        </w:rPr>
        <w:t xml:space="preserve"> </w:t>
      </w:r>
      <w:r w:rsidR="00E07ECA">
        <w:rPr>
          <w:sz w:val="24"/>
          <w:szCs w:val="24"/>
        </w:rPr>
        <w:fldChar w:fldCharType="begin"/>
      </w:r>
      <w:r w:rsidR="00C41A0A">
        <w:rPr>
          <w:sz w:val="24"/>
          <w:szCs w:val="24"/>
        </w:rPr>
        <w:instrText xml:space="preserve"> ADDIN EN.CITE &lt;EndNote&gt;&lt;Cite&gt;&lt;Author&gt;Forsberg&lt;/Author&gt;&lt;Year&gt;2013&lt;/Year&gt;&lt;RecNum&gt;2979&lt;/RecNum&gt;&lt;DisplayText&gt;(Forsberg, Lotempio et al. 2013)&lt;/DisplayText&gt;&lt;record&gt;&lt;rec-number&gt;2979&lt;/rec-number&gt;&lt;foreign-keys&gt;&lt;key app="EN" db-id="e2fxw52sgezepbeswayxtdxf5zr5fardt2wx"&gt;2979&lt;/key&gt;&lt;/foreign-keys&gt;&lt;ref-type name="Journal Article"&gt;17&lt;/ref-type&gt;&lt;contributors&gt;&lt;authors&gt;&lt;author&gt;Forsberg, S.&lt;/author&gt;&lt;author&gt;Lotempio, E.&lt;/author&gt;&lt;author&gt;Bryson, S.&lt;/author&gt;&lt;author&gt;Fitzpatrick, K. K.&lt;/author&gt;&lt;author&gt;Le Grange, D.&lt;/author&gt;&lt;author&gt;Lock, J.&lt;/author&gt;&lt;/authors&gt;&lt;/contributors&gt;&lt;auth-address&gt;Department of Psychiatry and Behavioral Sciences, Stanford University School of Medicine, Stanford, CA, USA.&lt;/auth-address&gt;&lt;titles&gt;&lt;title&gt;Parent-Therapist Alliance in Family-Based Treatment for Adolescents with Anorexia Nervosa&lt;/title&gt;&lt;secondary-title&gt;Eur Eat Disord Rev&lt;/secondary-title&gt;&lt;alt-title&gt;European eating disorders review : the journal of the Eating Disorders Association&lt;/alt-title&gt;&lt;/titles&gt;&lt;periodical&gt;&lt;full-title&gt;Eur Eat Disord Rev&lt;/full-title&gt;&lt;abbr-1&gt;European eating disorders review : the journal of the Eating Disorders Association&lt;/abbr-1&gt;&lt;/periodical&gt;&lt;alt-periodical&gt;&lt;full-title&gt;Eur Eat Disord Rev&lt;/full-title&gt;&lt;abbr-1&gt;European eating disorders review : the journal of the Eating Disorders Association&lt;/abbr-1&gt;&lt;/alt-periodical&gt;&lt;edition&gt;2013/07/19&lt;/edition&gt;&lt;dates&gt;&lt;year&gt;2013&lt;/year&gt;&lt;pub-dates&gt;&lt;date&gt;Jul 17&lt;/date&gt;&lt;/pub-dates&gt;&lt;/dates&gt;&lt;isbn&gt;1099-0968 (Electronic)&amp;#xD;1072-4133 (Linking)&lt;/isbn&gt;&lt;accession-num&gt;23861093&lt;/accession-num&gt;&lt;urls&gt;&lt;related-urls&gt;&lt;url&gt;http://www.ncbi.nlm.nih.gov/pubmed/23861093&lt;/url&gt;&lt;/related-urls&gt;&lt;/urls&gt;&lt;electronic-resource-num&gt;10.1002/erv.2242&lt;/electronic-resource-num&gt;&lt;language&gt;Eng&lt;/language&gt;&lt;/record&gt;&lt;/Cite&gt;&lt;/EndNote&gt;</w:instrText>
      </w:r>
      <w:r w:rsidR="00E07ECA">
        <w:rPr>
          <w:sz w:val="24"/>
          <w:szCs w:val="24"/>
        </w:rPr>
        <w:fldChar w:fldCharType="separate"/>
      </w:r>
      <w:r w:rsidR="00C41A0A">
        <w:rPr>
          <w:noProof/>
          <w:sz w:val="24"/>
          <w:szCs w:val="24"/>
        </w:rPr>
        <w:t>(</w:t>
      </w:r>
      <w:hyperlink w:anchor="_ENREF_73" w:tooltip="Forsberg, 2013 #2979" w:history="1">
        <w:r w:rsidR="00897281">
          <w:rPr>
            <w:noProof/>
            <w:sz w:val="24"/>
            <w:szCs w:val="24"/>
          </w:rPr>
          <w:t>Forsberg, Lotempio et al. 2013</w:t>
        </w:r>
      </w:hyperlink>
      <w:r w:rsidR="00C41A0A">
        <w:rPr>
          <w:noProof/>
          <w:sz w:val="24"/>
          <w:szCs w:val="24"/>
        </w:rPr>
        <w:t>)</w:t>
      </w:r>
      <w:r w:rsidR="00E07ECA">
        <w:rPr>
          <w:sz w:val="24"/>
          <w:szCs w:val="24"/>
        </w:rPr>
        <w:fldChar w:fldCharType="end"/>
      </w:r>
      <w:r w:rsidR="00A56BB1">
        <w:rPr>
          <w:sz w:val="24"/>
          <w:szCs w:val="24"/>
        </w:rPr>
        <w:t>.</w:t>
      </w:r>
    </w:p>
    <w:p w14:paraId="4455BA18" w14:textId="77777777" w:rsidR="00530DAE" w:rsidRPr="005F44C1" w:rsidRDefault="005F44C1" w:rsidP="00532FB6">
      <w:pPr>
        <w:spacing w:line="480" w:lineRule="auto"/>
        <w:jc w:val="both"/>
        <w:rPr>
          <w:sz w:val="24"/>
          <w:szCs w:val="24"/>
        </w:rPr>
      </w:pPr>
      <w:r w:rsidRPr="005F44C1">
        <w:rPr>
          <w:sz w:val="24"/>
          <w:szCs w:val="24"/>
        </w:rPr>
        <w:t>Differences in parent and adolescent alliance is not surprising g</w:t>
      </w:r>
      <w:r w:rsidR="00920D61">
        <w:rPr>
          <w:sz w:val="24"/>
          <w:szCs w:val="24"/>
        </w:rPr>
        <w:t xml:space="preserve">iven the denial and </w:t>
      </w:r>
      <w:r w:rsidR="00516249">
        <w:rPr>
          <w:sz w:val="24"/>
          <w:szCs w:val="24"/>
        </w:rPr>
        <w:t xml:space="preserve">secretive </w:t>
      </w:r>
      <w:r w:rsidRPr="005F44C1">
        <w:rPr>
          <w:sz w:val="24"/>
          <w:szCs w:val="24"/>
        </w:rPr>
        <w:t xml:space="preserve">features of AN, highlighting the importance </w:t>
      </w:r>
      <w:r w:rsidR="00920D61">
        <w:rPr>
          <w:sz w:val="24"/>
          <w:szCs w:val="24"/>
        </w:rPr>
        <w:t xml:space="preserve">of </w:t>
      </w:r>
      <w:r w:rsidR="002731EA">
        <w:rPr>
          <w:sz w:val="24"/>
          <w:szCs w:val="24"/>
        </w:rPr>
        <w:t>shared parental</w:t>
      </w:r>
      <w:r w:rsidRPr="005F44C1">
        <w:rPr>
          <w:sz w:val="24"/>
          <w:szCs w:val="24"/>
        </w:rPr>
        <w:t xml:space="preserve"> decision making and empowering parents in treatment even when their adolescent is unable to agree on tasks and goals </w:t>
      </w:r>
      <w:r w:rsidR="002731EA">
        <w:rPr>
          <w:sz w:val="24"/>
          <w:szCs w:val="24"/>
        </w:rPr>
        <w:t xml:space="preserve">and is ambivalent or refusing </w:t>
      </w:r>
      <w:r w:rsidRPr="005F44C1">
        <w:rPr>
          <w:sz w:val="24"/>
          <w:szCs w:val="24"/>
        </w:rPr>
        <w:t>therapy.</w:t>
      </w:r>
    </w:p>
    <w:p w14:paraId="27D0F918" w14:textId="77777777" w:rsidR="005F44C1" w:rsidRDefault="007251AA" w:rsidP="00532FB6">
      <w:pPr>
        <w:pStyle w:val="Heading3"/>
        <w:tabs>
          <w:tab w:val="left" w:pos="3225"/>
        </w:tabs>
        <w:jc w:val="both"/>
      </w:pPr>
      <w:bookmarkStart w:id="71" w:name="_Toc373236984"/>
      <w:bookmarkStart w:id="72" w:name="_Toc373237432"/>
      <w:bookmarkStart w:id="73" w:name="_Toc384718836"/>
      <w:r>
        <w:t xml:space="preserve">1.9.2 </w:t>
      </w:r>
      <w:r w:rsidR="005F44C1">
        <w:t>Neuropsychopharmacology</w:t>
      </w:r>
      <w:bookmarkEnd w:id="71"/>
      <w:bookmarkEnd w:id="72"/>
      <w:bookmarkEnd w:id="73"/>
      <w:r w:rsidR="005F44C1">
        <w:tab/>
      </w:r>
    </w:p>
    <w:p w14:paraId="16F0E769" w14:textId="77777777" w:rsidR="004D10B1" w:rsidRPr="004D10B1" w:rsidRDefault="004D10B1" w:rsidP="004D10B1"/>
    <w:p w14:paraId="32EA6AE1" w14:textId="77777777" w:rsidR="00530DAE" w:rsidRPr="00C724AA" w:rsidRDefault="009306D0" w:rsidP="00532FB6">
      <w:pPr>
        <w:spacing w:line="480" w:lineRule="auto"/>
        <w:jc w:val="both"/>
        <w:rPr>
          <w:sz w:val="24"/>
          <w:szCs w:val="24"/>
        </w:rPr>
      </w:pPr>
      <w:r w:rsidRPr="00C724AA">
        <w:rPr>
          <w:sz w:val="24"/>
          <w:szCs w:val="24"/>
        </w:rPr>
        <w:t xml:space="preserve">The past two decades have seen a greater emphasis on the use of pharmacotherapy in children with mental and behavioural disorders </w:t>
      </w:r>
      <w:r w:rsidR="00E07ECA" w:rsidRPr="00C724AA">
        <w:rPr>
          <w:sz w:val="24"/>
          <w:szCs w:val="24"/>
        </w:rPr>
        <w:fldChar w:fldCharType="begin"/>
      </w:r>
      <w:r w:rsidR="008D7624" w:rsidRPr="00C724AA">
        <w:rPr>
          <w:sz w:val="24"/>
          <w:szCs w:val="24"/>
        </w:rPr>
        <w:instrText xml:space="preserve"> ADDIN EN.CITE &lt;EndNote&gt;&lt;Cite&gt;&lt;Author&gt;Rasimas&lt;/Author&gt;&lt;Year&gt;2012&lt;/Year&gt;&lt;RecNum&gt;3078&lt;/RecNum&gt;&lt;DisplayText&gt;(Rasimas and Liebelt 2012)&lt;/DisplayText&gt;&lt;record&gt;&lt;rec-number&gt;3078&lt;/rec-number&gt;&lt;foreign-keys&gt;&lt;key app="EN" db-id="e2fxw52sgezepbeswayxtdxf5zr5fardt2wx"&gt;3078&lt;/key&gt;&lt;/foreign-keys&gt;&lt;ref-type name="Journal Article"&gt;17&lt;/ref-type&gt;&lt;contributors&gt;&lt;authors&gt;&lt;author&gt;Rasimas, J. J.&lt;/author&gt;&lt;author&gt;Liebelt, E. L.&lt;/author&gt;&lt;/authors&gt;&lt;/contributors&gt;&lt;auth-address&gt;Staff Clinician, National Institutes of Health; National Institutes of Mental Health Experimental Therapeutics and Pathophysiology Branch; Bethesda, MD, Associate Professor of Psychiatry &amp;amp; Emergency Medicine; Penn State College of Medicine; Pinnacle Health Toxicology Center; Harrisburg, PA.&lt;/auth-address&gt;&lt;titles&gt;&lt;title&gt;Adverse Effects and Toxicity of the Atypical Antipsychotics: What is Important for the Pediatric Emergency Medicine Practitioner&lt;/title&gt;&lt;secondary-title&gt;Clin Pediatr Emerg Med&lt;/secondary-title&gt;&lt;alt-title&gt;Clinical pediatric emergency medicine&lt;/alt-title&gt;&lt;/titles&gt;&lt;periodical&gt;&lt;full-title&gt;Clin Pediatr Emerg Med&lt;/full-title&gt;&lt;abbr-1&gt;Clinical pediatric emergency medicine&lt;/abbr-1&gt;&lt;/periodical&gt;&lt;alt-periodical&gt;&lt;full-title&gt;Clin Pediatr Emerg Med&lt;/full-title&gt;&lt;abbr-1&gt;Clinical pediatric emergency medicine&lt;/abbr-1&gt;&lt;/alt-periodical&gt;&lt;pages&gt;300-310&lt;/pages&gt;&lt;volume&gt;13&lt;/volume&gt;&lt;number&gt;4&lt;/number&gt;&lt;edition&gt;2013/03/09&lt;/edition&gt;&lt;dates&gt;&lt;year&gt;2012&lt;/year&gt;&lt;pub-dates&gt;&lt;date&gt;Dec 1&lt;/date&gt;&lt;/pub-dates&gt;&lt;/dates&gt;&lt;isbn&gt;1522-8401 (Print)&amp;#xD;1522-8401 (Linking)&lt;/isbn&gt;&lt;accession-num&gt;23471213&lt;/accession-num&gt;&lt;urls&gt;&lt;related-urls&gt;&lt;url&gt;http://www.ncbi.nlm.nih.gov/pubmed/23471213&lt;/url&gt;&lt;/related-urls&gt;&lt;/urls&gt;&lt;custom2&gt;3587131&lt;/custom2&gt;&lt;electronic-resource-num&gt;10.1016/j.cpem.2012.09.005&lt;/electronic-resource-num&gt;&lt;language&gt;Eng&lt;/language&gt;&lt;/record&gt;&lt;/Cite&gt;&lt;/EndNote&gt;</w:instrText>
      </w:r>
      <w:r w:rsidR="00E07ECA" w:rsidRPr="00C724AA">
        <w:rPr>
          <w:sz w:val="24"/>
          <w:szCs w:val="24"/>
        </w:rPr>
        <w:fldChar w:fldCharType="separate"/>
      </w:r>
      <w:r w:rsidR="008D7624" w:rsidRPr="00C724AA">
        <w:rPr>
          <w:noProof/>
          <w:sz w:val="24"/>
          <w:szCs w:val="24"/>
        </w:rPr>
        <w:t>(</w:t>
      </w:r>
      <w:hyperlink w:anchor="_ENREF_223" w:tooltip="Rasimas, 2012 #3078" w:history="1">
        <w:r w:rsidR="00897281" w:rsidRPr="00C724AA">
          <w:rPr>
            <w:noProof/>
            <w:sz w:val="24"/>
            <w:szCs w:val="24"/>
          </w:rPr>
          <w:t>Rasimas and Liebelt 2012</w:t>
        </w:r>
      </w:hyperlink>
      <w:r w:rsidR="008D7624" w:rsidRPr="00C724AA">
        <w:rPr>
          <w:noProof/>
          <w:sz w:val="24"/>
          <w:szCs w:val="24"/>
        </w:rPr>
        <w:t>)</w:t>
      </w:r>
      <w:r w:rsidR="00E07ECA" w:rsidRPr="00C724AA">
        <w:rPr>
          <w:sz w:val="24"/>
          <w:szCs w:val="24"/>
        </w:rPr>
        <w:fldChar w:fldCharType="end"/>
      </w:r>
      <w:r w:rsidR="008D7624" w:rsidRPr="00C724AA">
        <w:rPr>
          <w:sz w:val="24"/>
          <w:szCs w:val="24"/>
        </w:rPr>
        <w:t xml:space="preserve">. </w:t>
      </w:r>
      <w:r w:rsidR="0021692A" w:rsidRPr="00C724AA">
        <w:rPr>
          <w:sz w:val="24"/>
          <w:szCs w:val="24"/>
        </w:rPr>
        <w:t xml:space="preserve">The </w:t>
      </w:r>
      <w:r w:rsidR="005F44C1" w:rsidRPr="00C724AA">
        <w:rPr>
          <w:sz w:val="24"/>
          <w:szCs w:val="24"/>
        </w:rPr>
        <w:t xml:space="preserve">high mortality rate associated with AN </w:t>
      </w:r>
      <w:r w:rsidR="0021692A" w:rsidRPr="00C724AA">
        <w:rPr>
          <w:sz w:val="24"/>
          <w:szCs w:val="24"/>
        </w:rPr>
        <w:t xml:space="preserve">has </w:t>
      </w:r>
      <w:r w:rsidR="005F44C1" w:rsidRPr="00C724AA">
        <w:rPr>
          <w:sz w:val="24"/>
          <w:szCs w:val="24"/>
        </w:rPr>
        <w:t xml:space="preserve">led to an increased interest in the potential of pharmacological intervention. </w:t>
      </w:r>
      <w:r w:rsidR="008D7624" w:rsidRPr="00C724AA">
        <w:rPr>
          <w:sz w:val="24"/>
          <w:szCs w:val="24"/>
        </w:rPr>
        <w:t xml:space="preserve">For many years antipsychotic agents were given to adolescents with schizophrenia. However, some of these agents are used off-label for other paediatric psychiatric disorders, including bipolar, obsessive-compulsive disorder, tics and anxiety </w:t>
      </w:r>
      <w:r w:rsidR="00E07ECA" w:rsidRPr="00C724AA">
        <w:rPr>
          <w:sz w:val="24"/>
          <w:szCs w:val="24"/>
        </w:rPr>
        <w:fldChar w:fldCharType="begin">
          <w:fldData xml:space="preserve">PEVuZE5vdGU+PENpdGU+PEF1dGhvcj5GaW5kbGluZzwvQXV0aG9yPjxZZWFyPjIwMDU8L1llYXI+
PFJlY051bT4zMDkxPC9SZWNOdW0+PERpc3BsYXlUZXh0PihGaW5kbGluZywgU3RlaW5lciBldCBh
bC4gMjAwNSk8L0Rpc3BsYXlUZXh0PjxyZWNvcmQ+PHJlYy1udW1iZXI+MzA5MTwvcmVjLW51bWJl
cj48Zm9yZWlnbi1rZXlzPjxrZXkgYXBwPSJFTiIgZGItaWQ9ImUyZnh3NTJzZ2V6ZXBiZXN3YXl4
dGR4ZjV6cjVmYXJkdDJ3eCI+MzA5MTwva2V5PjwvZm9yZWlnbi1rZXlzPjxyZWYtdHlwZSBuYW1l
PSJKb3VybmFsIEFydGljbGUiPjE3PC9yZWYtdHlwZT48Y29udHJpYnV0b3JzPjxhdXRob3JzPjxh
dXRob3I+RmluZGxpbmcsIFIuIEwuPC9hdXRob3I+PGF1dGhvcj5TdGVpbmVyLCBILjwvYXV0aG9y
PjxhdXRob3I+V2VsbGVyLCBFLiBCLjwvYXV0aG9yPjwvYXV0aG9ycz48L2NvbnRyaWJ1dG9ycz48
YXV0aC1hZGRyZXNzPkRlcGFydG1lbnQgb2YgUHN5Y2hpYXRyeSwgVW5pdmVyc2l0eSBIb3NwaXRh
bHMgb2YgQ2xldmVsYW5kLCBDbGV2ZWxhbmQsIE9oaW8gNDQxMDYtNTA4MCwgVVNBLiByb2JlcnQu
ZmluZGxpbmdAdWhocy5jb208L2F1dGgtYWRkcmVzcz48dGl0bGVzPjx0aXRsZT5Vc2Ugb2YgYW50
aXBzeWNob3RpY3MgaW4gY2hpbGRyZW4gYW5kIGFkb2xlc2NlbnRzPC90aXRsZT48c2Vjb25kYXJ5
LXRpdGxlPkogQ2xpbiBQc3ljaGlhdHJ5PC9zZWNvbmRhcnktdGl0bGU+PGFsdC10aXRsZT5UaGUg
Sm91cm5hbCBvZiBjbGluaWNhbCBwc3ljaGlhdHJ5PC9hbHQtdGl0bGU+PC90aXRsZXM+PHBlcmlv
ZGljYWw+PGZ1bGwtdGl0bGU+SiBDbGluIFBzeWNoaWF0cnk8L2Z1bGwtdGl0bGU+PGFiYnItMT5U
aGUgSm91cm5hbCBvZiBjbGluaWNhbCBwc3ljaGlhdHJ5PC9hYmJyLTE+PC9wZXJpb2RpY2FsPjxh
bHQtcGVyaW9kaWNhbD48ZnVsbC10aXRsZT5KIENsaW4gUHN5Y2hpYXRyeTwvZnVsbC10aXRsZT48
YWJici0xPlRoZSBKb3VybmFsIG9mIGNsaW5pY2FsIHBzeWNoaWF0cnk8L2FiYnItMT48L2FsdC1w
ZXJpb2RpY2FsPjxwYWdlcz4yOS00MDwvcGFnZXM+PHZvbHVtZT42NiBTdXBwbCA3PC92b2x1bWU+
PGVkaXRpb24+MjAwNS8wOC8zMDwvZWRpdGlvbj48a2V5d29yZHM+PGtleXdvcmQ+QWRvbGVzY2Vu
dDwva2V5d29yZD48a2V5d29yZD5BZ2UgRmFjdG9yczwva2V5d29yZD48a2V5d29yZD5BZ2dyZXNz
aW9uL2RydWcgZWZmZWN0czwva2V5d29yZD48a2V5d29yZD5BbnRpcHN5Y2hvdGljIEFnZW50cy9h
ZHZlcnNlIGVmZmVjdHMvKnRoZXJhcGV1dGljIHVzZTwva2V5d29yZD48a2V5d29yZD5CYXNhbCBH
YW5nbGlhIERpc2Vhc2VzL2NoZW1pY2FsbHkgaW5kdWNlZDwva2V5d29yZD48a2V5d29yZD5CaXBv
bGFyIERpc29yZGVyL2RydWcgdGhlcmFweTwva2V5d29yZD48a2V5d29yZD5DaGlsZDwva2V5d29y
ZD48a2V5d29yZD5DaGlsZCBCZWhhdmlvciBEaXNvcmRlcnMvZHJ1ZyB0aGVyYXB5L3BzeWNob2xv
Z3k8L2tleXdvcmQ+PGtleXdvcmQ+RGV2ZWxvcG1lbnRhbCBEaXNhYmlsaXRpZXMvZHJ1ZyB0aGVy
YXB5L3BzeWNob2xvZ3k8L2tleXdvcmQ+PGtleXdvcmQ+SHVtYW5zPC9rZXl3b3JkPjxrZXl3b3Jk
Pkh5cGVycHJvbGFjdGluZW1pYS9jaGVtaWNhbGx5IGluZHVjZWQ8L2tleXdvcmQ+PGtleXdvcmQ+
TWVudGFsIERpc29yZGVycy8qZHJ1ZyB0aGVyYXB5PC9rZXl3b3JkPjxrZXl3b3JkPlNjaGl6b3Bo
cmVuaWEvZHJ1ZyB0aGVyYXB5PC9rZXl3b3JkPjxrZXl3b3JkPldlaWdodCBHYWluPC9rZXl3b3Jk
Pjwva2V5d29yZHM+PGRhdGVzPjx5ZWFyPjIwMDU8L3llYXI+PC9kYXRlcz48aXNibj4wMTYwLTY2
ODkgKFByaW50KSYjeEQ7MDE2MC02Njg5IChMaW5raW5nKTwvaXNibj48YWNjZXNzaW9uLW51bT4x
NjEyNDgzOTwvYWNjZXNzaW9uLW51bT48d29yay10eXBlPlJlc2VhcmNoIFN1cHBvcnQsIE4uSS5I
LiwgRXh0cmFtdXJhbCYjeEQ7UmVzZWFyY2ggU3VwcG9ydCwgTm9uLVUuUy4gR292JmFwb3M7dCYj
eEQ7UmVzZWFyY2ggU3VwcG9ydCwgVS5TLiBHb3YmYXBvczt0LCBQLkguUy4mI3hEO1Jldmlldzwv
d29yay10eXBlPjx1cmxzPjxyZWxhdGVkLXVybHM+PHVybD5odHRwOi8vd3d3Lm5jYmkubmxtLm5p
aC5nb3YvcHVibWVkLzE2MTI0ODM5PC91cmw+PC9yZWxhdGVkLXVybHM+PC91cmxzPjxsYW5ndWFn
ZT5lbmc8L2xhbmd1YWdlPjwvcmVjb3JkPjwvQ2l0ZT48L0VuZE5vdGU+
</w:fldData>
        </w:fldChar>
      </w:r>
      <w:r w:rsidR="008D7624" w:rsidRPr="00C724AA">
        <w:rPr>
          <w:sz w:val="24"/>
          <w:szCs w:val="24"/>
        </w:rPr>
        <w:instrText xml:space="preserve"> ADDIN EN.CITE </w:instrText>
      </w:r>
      <w:r w:rsidR="00E07ECA" w:rsidRPr="00C724AA">
        <w:rPr>
          <w:sz w:val="24"/>
          <w:szCs w:val="24"/>
        </w:rPr>
        <w:fldChar w:fldCharType="begin">
          <w:fldData xml:space="preserve">PEVuZE5vdGU+PENpdGU+PEF1dGhvcj5GaW5kbGluZzwvQXV0aG9yPjxZZWFyPjIwMDU8L1llYXI+
PFJlY051bT4zMDkxPC9SZWNOdW0+PERpc3BsYXlUZXh0PihGaW5kbGluZywgU3RlaW5lciBldCBh
bC4gMjAwNSk8L0Rpc3BsYXlUZXh0PjxyZWNvcmQ+PHJlYy1udW1iZXI+MzA5MTwvcmVjLW51bWJl
cj48Zm9yZWlnbi1rZXlzPjxrZXkgYXBwPSJFTiIgZGItaWQ9ImUyZnh3NTJzZ2V6ZXBiZXN3YXl4
dGR4ZjV6cjVmYXJkdDJ3eCI+MzA5MTwva2V5PjwvZm9yZWlnbi1rZXlzPjxyZWYtdHlwZSBuYW1l
PSJKb3VybmFsIEFydGljbGUiPjE3PC9yZWYtdHlwZT48Y29udHJpYnV0b3JzPjxhdXRob3JzPjxh
dXRob3I+RmluZGxpbmcsIFIuIEwuPC9hdXRob3I+PGF1dGhvcj5TdGVpbmVyLCBILjwvYXV0aG9y
PjxhdXRob3I+V2VsbGVyLCBFLiBCLjwvYXV0aG9yPjwvYXV0aG9ycz48L2NvbnRyaWJ1dG9ycz48
YXV0aC1hZGRyZXNzPkRlcGFydG1lbnQgb2YgUHN5Y2hpYXRyeSwgVW5pdmVyc2l0eSBIb3NwaXRh
bHMgb2YgQ2xldmVsYW5kLCBDbGV2ZWxhbmQsIE9oaW8gNDQxMDYtNTA4MCwgVVNBLiByb2JlcnQu
ZmluZGxpbmdAdWhocy5jb208L2F1dGgtYWRkcmVzcz48dGl0bGVzPjx0aXRsZT5Vc2Ugb2YgYW50
aXBzeWNob3RpY3MgaW4gY2hpbGRyZW4gYW5kIGFkb2xlc2NlbnRzPC90aXRsZT48c2Vjb25kYXJ5
LXRpdGxlPkogQ2xpbiBQc3ljaGlhdHJ5PC9zZWNvbmRhcnktdGl0bGU+PGFsdC10aXRsZT5UaGUg
Sm91cm5hbCBvZiBjbGluaWNhbCBwc3ljaGlhdHJ5PC9hbHQtdGl0bGU+PC90aXRsZXM+PHBlcmlv
ZGljYWw+PGZ1bGwtdGl0bGU+SiBDbGluIFBzeWNoaWF0cnk8L2Z1bGwtdGl0bGU+PGFiYnItMT5U
aGUgSm91cm5hbCBvZiBjbGluaWNhbCBwc3ljaGlhdHJ5PC9hYmJyLTE+PC9wZXJpb2RpY2FsPjxh
bHQtcGVyaW9kaWNhbD48ZnVsbC10aXRsZT5KIENsaW4gUHN5Y2hpYXRyeTwvZnVsbC10aXRsZT48
YWJici0xPlRoZSBKb3VybmFsIG9mIGNsaW5pY2FsIHBzeWNoaWF0cnk8L2FiYnItMT48L2FsdC1w
ZXJpb2RpY2FsPjxwYWdlcz4yOS00MDwvcGFnZXM+PHZvbHVtZT42NiBTdXBwbCA3PC92b2x1bWU+
PGVkaXRpb24+MjAwNS8wOC8zMDwvZWRpdGlvbj48a2V5d29yZHM+PGtleXdvcmQ+QWRvbGVzY2Vu
dDwva2V5d29yZD48a2V5d29yZD5BZ2UgRmFjdG9yczwva2V5d29yZD48a2V5d29yZD5BZ2dyZXNz
aW9uL2RydWcgZWZmZWN0czwva2V5d29yZD48a2V5d29yZD5BbnRpcHN5Y2hvdGljIEFnZW50cy9h
ZHZlcnNlIGVmZmVjdHMvKnRoZXJhcGV1dGljIHVzZTwva2V5d29yZD48a2V5d29yZD5CYXNhbCBH
YW5nbGlhIERpc2Vhc2VzL2NoZW1pY2FsbHkgaW5kdWNlZDwva2V5d29yZD48a2V5d29yZD5CaXBv
bGFyIERpc29yZGVyL2RydWcgdGhlcmFweTwva2V5d29yZD48a2V5d29yZD5DaGlsZDwva2V5d29y
ZD48a2V5d29yZD5DaGlsZCBCZWhhdmlvciBEaXNvcmRlcnMvZHJ1ZyB0aGVyYXB5L3BzeWNob2xv
Z3k8L2tleXdvcmQ+PGtleXdvcmQ+RGV2ZWxvcG1lbnRhbCBEaXNhYmlsaXRpZXMvZHJ1ZyB0aGVy
YXB5L3BzeWNob2xvZ3k8L2tleXdvcmQ+PGtleXdvcmQ+SHVtYW5zPC9rZXl3b3JkPjxrZXl3b3Jk
Pkh5cGVycHJvbGFjdGluZW1pYS9jaGVtaWNhbGx5IGluZHVjZWQ8L2tleXdvcmQ+PGtleXdvcmQ+
TWVudGFsIERpc29yZGVycy8qZHJ1ZyB0aGVyYXB5PC9rZXl3b3JkPjxrZXl3b3JkPlNjaGl6b3Bo
cmVuaWEvZHJ1ZyB0aGVyYXB5PC9rZXl3b3JkPjxrZXl3b3JkPldlaWdodCBHYWluPC9rZXl3b3Jk
Pjwva2V5d29yZHM+PGRhdGVzPjx5ZWFyPjIwMDU8L3llYXI+PC9kYXRlcz48aXNibj4wMTYwLTY2
ODkgKFByaW50KSYjeEQ7MDE2MC02Njg5IChMaW5raW5nKTwvaXNibj48YWNjZXNzaW9uLW51bT4x
NjEyNDgzOTwvYWNjZXNzaW9uLW51bT48d29yay10eXBlPlJlc2VhcmNoIFN1cHBvcnQsIE4uSS5I
LiwgRXh0cmFtdXJhbCYjeEQ7UmVzZWFyY2ggU3VwcG9ydCwgTm9uLVUuUy4gR292JmFwb3M7dCYj
eEQ7UmVzZWFyY2ggU3VwcG9ydCwgVS5TLiBHb3YmYXBvczt0LCBQLkguUy4mI3hEO1Jldmlldzwv
d29yay10eXBlPjx1cmxzPjxyZWxhdGVkLXVybHM+PHVybD5odHRwOi8vd3d3Lm5jYmkubmxtLm5p
aC5nb3YvcHVibWVkLzE2MTI0ODM5PC91cmw+PC9yZWxhdGVkLXVybHM+PC91cmxzPjxsYW5ndWFn
ZT5lbmc8L2xhbmd1YWdlPjwvcmVjb3JkPjwvQ2l0ZT48L0VuZE5vdGU+
</w:fldData>
        </w:fldChar>
      </w:r>
      <w:r w:rsidR="008D7624" w:rsidRPr="00C724AA">
        <w:rPr>
          <w:sz w:val="24"/>
          <w:szCs w:val="24"/>
        </w:rPr>
        <w:instrText xml:space="preserve"> ADDIN EN.CITE.DATA </w:instrText>
      </w:r>
      <w:r w:rsidR="00E07ECA" w:rsidRPr="00C724AA">
        <w:rPr>
          <w:sz w:val="24"/>
          <w:szCs w:val="24"/>
        </w:rPr>
      </w:r>
      <w:r w:rsidR="00E07ECA" w:rsidRPr="00C724AA">
        <w:rPr>
          <w:sz w:val="24"/>
          <w:szCs w:val="24"/>
        </w:rPr>
        <w:fldChar w:fldCharType="end"/>
      </w:r>
      <w:r w:rsidR="00E07ECA" w:rsidRPr="00C724AA">
        <w:rPr>
          <w:sz w:val="24"/>
          <w:szCs w:val="24"/>
        </w:rPr>
      </w:r>
      <w:r w:rsidR="00E07ECA" w:rsidRPr="00C724AA">
        <w:rPr>
          <w:sz w:val="24"/>
          <w:szCs w:val="24"/>
        </w:rPr>
        <w:fldChar w:fldCharType="separate"/>
      </w:r>
      <w:r w:rsidR="008D7624" w:rsidRPr="00C724AA">
        <w:rPr>
          <w:noProof/>
          <w:sz w:val="24"/>
          <w:szCs w:val="24"/>
        </w:rPr>
        <w:t>(</w:t>
      </w:r>
      <w:hyperlink w:anchor="_ENREF_67" w:tooltip="Findling, 2005 #3091" w:history="1">
        <w:r w:rsidR="00897281" w:rsidRPr="00C724AA">
          <w:rPr>
            <w:noProof/>
            <w:sz w:val="24"/>
            <w:szCs w:val="24"/>
          </w:rPr>
          <w:t>Findling, Steiner et al. 2005</w:t>
        </w:r>
      </w:hyperlink>
      <w:r w:rsidR="008D7624" w:rsidRPr="00C724AA">
        <w:rPr>
          <w:noProof/>
          <w:sz w:val="24"/>
          <w:szCs w:val="24"/>
        </w:rPr>
        <w:t>)</w:t>
      </w:r>
      <w:r w:rsidR="00E07ECA" w:rsidRPr="00C724AA">
        <w:rPr>
          <w:sz w:val="24"/>
          <w:szCs w:val="24"/>
        </w:rPr>
        <w:fldChar w:fldCharType="end"/>
      </w:r>
      <w:r w:rsidR="00E41873" w:rsidRPr="00C724AA">
        <w:rPr>
          <w:sz w:val="24"/>
          <w:szCs w:val="24"/>
        </w:rPr>
        <w:t>.</w:t>
      </w:r>
      <w:r w:rsidR="008D7624" w:rsidRPr="00C724AA">
        <w:rPr>
          <w:sz w:val="24"/>
          <w:szCs w:val="24"/>
        </w:rPr>
        <w:t xml:space="preserve"> </w:t>
      </w:r>
    </w:p>
    <w:p w14:paraId="66131B5E" w14:textId="75F062B5" w:rsidR="005F44C1" w:rsidRPr="005F44C1" w:rsidRDefault="005F44C1" w:rsidP="00532FB6">
      <w:pPr>
        <w:spacing w:line="480" w:lineRule="auto"/>
        <w:jc w:val="both"/>
        <w:rPr>
          <w:sz w:val="24"/>
          <w:szCs w:val="24"/>
        </w:rPr>
      </w:pPr>
      <w:r w:rsidRPr="005F44C1">
        <w:rPr>
          <w:sz w:val="24"/>
          <w:szCs w:val="24"/>
        </w:rPr>
        <w:t>The rationale behind the use of atypical antipsychotics in the AN population stems from the association between the irrational cognitions displayed in AN and those wi</w:t>
      </w:r>
      <w:r w:rsidR="0097665E">
        <w:rPr>
          <w:sz w:val="24"/>
          <w:szCs w:val="24"/>
        </w:rPr>
        <w:t>tnessed in delusional disorders. I</w:t>
      </w:r>
      <w:r w:rsidRPr="005F44C1">
        <w:rPr>
          <w:sz w:val="24"/>
          <w:szCs w:val="24"/>
        </w:rPr>
        <w:t xml:space="preserve">n both cases abnormal beliefs are ego syntonic. Furthermore, atypical antipsychotics are thought to have an impact on weight gain, anxiety and depression. This section will discuss the interaction </w:t>
      </w:r>
      <w:r w:rsidR="0097665E">
        <w:rPr>
          <w:sz w:val="24"/>
          <w:szCs w:val="24"/>
        </w:rPr>
        <w:t xml:space="preserve">of </w:t>
      </w:r>
      <w:r w:rsidRPr="005F44C1">
        <w:rPr>
          <w:sz w:val="24"/>
          <w:szCs w:val="24"/>
        </w:rPr>
        <w:t>antipsychotics</w:t>
      </w:r>
      <w:r w:rsidR="0097665E">
        <w:rPr>
          <w:sz w:val="24"/>
          <w:szCs w:val="24"/>
        </w:rPr>
        <w:t xml:space="preserve">, which may affect </w:t>
      </w:r>
      <w:r w:rsidRPr="005F44C1">
        <w:rPr>
          <w:sz w:val="24"/>
          <w:szCs w:val="24"/>
        </w:rPr>
        <w:t>co-</w:t>
      </w:r>
      <w:r w:rsidR="00227D94" w:rsidRPr="005F44C1">
        <w:rPr>
          <w:sz w:val="24"/>
          <w:szCs w:val="24"/>
        </w:rPr>
        <w:t>morbidi</w:t>
      </w:r>
      <w:r w:rsidR="00227D94">
        <w:rPr>
          <w:sz w:val="24"/>
          <w:szCs w:val="24"/>
        </w:rPr>
        <w:t>ti</w:t>
      </w:r>
      <w:r w:rsidR="00227D94" w:rsidRPr="005F44C1">
        <w:rPr>
          <w:sz w:val="24"/>
          <w:szCs w:val="24"/>
        </w:rPr>
        <w:t>es</w:t>
      </w:r>
      <w:r w:rsidRPr="005F44C1">
        <w:rPr>
          <w:sz w:val="24"/>
          <w:szCs w:val="24"/>
        </w:rPr>
        <w:t xml:space="preserve"> often present in AN patients.</w:t>
      </w:r>
    </w:p>
    <w:p w14:paraId="060DD8FE" w14:textId="77777777" w:rsidR="005F44C1" w:rsidRPr="005F44C1" w:rsidRDefault="005F44C1" w:rsidP="00532FB6">
      <w:pPr>
        <w:spacing w:line="480" w:lineRule="auto"/>
        <w:jc w:val="both"/>
        <w:rPr>
          <w:sz w:val="24"/>
          <w:szCs w:val="24"/>
        </w:rPr>
      </w:pPr>
      <w:r w:rsidRPr="005F44C1">
        <w:rPr>
          <w:sz w:val="24"/>
          <w:szCs w:val="24"/>
        </w:rPr>
        <w:t>A systematic review by Brewerton et al (2012), identified nine RCT’s, four of which compared olanzapine with a placebo, the other studies compared a mixture of a placebo or olanzapine</w:t>
      </w:r>
      <w:r w:rsidR="00227D94">
        <w:rPr>
          <w:sz w:val="24"/>
          <w:szCs w:val="24"/>
        </w:rPr>
        <w:t>, risperidone,</w:t>
      </w:r>
      <w:r w:rsidRPr="005F44C1">
        <w:rPr>
          <w:sz w:val="24"/>
          <w:szCs w:val="24"/>
        </w:rPr>
        <w:t xml:space="preserve"> sulpiride or chlorpromazine. Outcome measures focused on weight gain, anxiety level, obsessive compulsive behaviours and depression</w:t>
      </w:r>
      <w:r w:rsidR="000F1FB7">
        <w:rPr>
          <w:sz w:val="24"/>
          <w:szCs w:val="24"/>
        </w:rPr>
        <w:t xml:space="preserve"> </w:t>
      </w:r>
      <w:r w:rsidR="00E07ECA">
        <w:rPr>
          <w:sz w:val="24"/>
          <w:szCs w:val="24"/>
        </w:rPr>
        <w:fldChar w:fldCharType="begin"/>
      </w:r>
      <w:r w:rsidR="00C41A0A">
        <w:rPr>
          <w:sz w:val="24"/>
          <w:szCs w:val="24"/>
        </w:rPr>
        <w:instrText xml:space="preserve"> ADDIN EN.CITE &lt;EndNote&gt;&lt;Cite&gt;&lt;Author&gt;Brewerton&lt;/Author&gt;&lt;Year&gt;2012&lt;/Year&gt;&lt;RecNum&gt;2953&lt;/RecNum&gt;&lt;DisplayText&gt;(Brewerton 2012)&lt;/DisplayText&gt;&lt;record&gt;&lt;rec-number&gt;2953&lt;/rec-number&gt;&lt;foreign-keys&gt;&lt;key app="EN" db-id="e2fxw52sgezepbeswayxtdxf5zr5fardt2wx"&gt;2953&lt;/key&gt;&lt;/foreign-keys&gt;&lt;ref-type name="Journal Article"&gt;17&lt;/ref-type&gt;&lt;contributors&gt;&lt;authors&gt;&lt;author&gt;Brewerton, T. D.&lt;/author&gt;&lt;/authors&gt;&lt;/contributors&gt;&lt;auth-address&gt;Department of Psychiatry and Behavioral Sciences, Medical University of South Carolina, Charleston, SC, USA. drtimothybrewerton@gmail.com&lt;/auth-address&gt;&lt;titles&gt;&lt;title&gt;Antipsychotic agents in the treatment of anorexia nervosa: neuropsychopharmacologic rationale and evidence from controlled trials&lt;/title&gt;&lt;secondary-title&gt;Curr Psychiatry Rep&lt;/secondary-title&gt;&lt;alt-title&gt;Current psychiatry reports&lt;/alt-title&gt;&lt;/titles&gt;&lt;periodical&gt;&lt;full-title&gt;Curr Psychiatry Rep&lt;/full-title&gt;&lt;abbr-1&gt;Current psychiatry reports&lt;/abbr-1&gt;&lt;/periodical&gt;&lt;alt-periodical&gt;&lt;full-title&gt;Curr Psychiatry Rep&lt;/full-title&gt;&lt;abbr-1&gt;Current psychiatry reports&lt;/abbr-1&gt;&lt;/alt-periodical&gt;&lt;pages&gt;398-405&lt;/pages&gt;&lt;volume&gt;14&lt;/volume&gt;&lt;number&gt;4&lt;/number&gt;&lt;edition&gt;2012/05/26&lt;/edition&gt;&lt;keywords&gt;&lt;keyword&gt;Anorexia Nervosa/*drug therapy/physiopathology&lt;/keyword&gt;&lt;keyword&gt;Antipsychotic Agents/*pharmacology/therapeutic use&lt;/keyword&gt;&lt;keyword&gt;Brain-Derived Neurotrophic Factor/physiology&lt;/keyword&gt;&lt;keyword&gt;Dopamine/physiology&lt;/keyword&gt;&lt;keyword&gt;Humans&lt;/keyword&gt;&lt;keyword&gt;Neurotransmitter Agents/*pharmacology&lt;/keyword&gt;&lt;keyword&gt;Randomized Controlled Trials as Topic&lt;/keyword&gt;&lt;keyword&gt;Serotonin/physiology&lt;/keyword&gt;&lt;keyword&gt;Synaptic Transmission/drug effects&lt;/keyword&gt;&lt;/keywords&gt;&lt;dates&gt;&lt;year&gt;2012&lt;/year&gt;&lt;pub-dates&gt;&lt;date&gt;Aug&lt;/date&gt;&lt;/pub-dates&gt;&lt;/dates&gt;&lt;isbn&gt;1535-1645 (Electronic)&amp;#xD;1523-3812 (Linking)&lt;/isbn&gt;&lt;accession-num&gt;22628000&lt;/accession-num&gt;&lt;work-type&gt;Review&lt;/work-type&gt;&lt;urls&gt;&lt;related-urls&gt;&lt;url&gt;http://www.ncbi.nlm.nih.gov/pubmed/22628000&lt;/url&gt;&lt;/related-urls&gt;&lt;/urls&gt;&lt;electronic-resource-num&gt;10.1007/s11920-012-0287-6&lt;/electronic-resource-num&gt;&lt;language&gt;eng&lt;/language&gt;&lt;/record&gt;&lt;/Cite&gt;&lt;/EndNote&gt;</w:instrText>
      </w:r>
      <w:r w:rsidR="00E07ECA">
        <w:rPr>
          <w:sz w:val="24"/>
          <w:szCs w:val="24"/>
        </w:rPr>
        <w:fldChar w:fldCharType="separate"/>
      </w:r>
      <w:r w:rsidR="00C41A0A">
        <w:rPr>
          <w:noProof/>
          <w:sz w:val="24"/>
          <w:szCs w:val="24"/>
        </w:rPr>
        <w:t>(</w:t>
      </w:r>
      <w:hyperlink w:anchor="_ENREF_27" w:tooltip="Brewerton, 2012 #2953" w:history="1">
        <w:r w:rsidR="00897281">
          <w:rPr>
            <w:noProof/>
            <w:sz w:val="24"/>
            <w:szCs w:val="24"/>
          </w:rPr>
          <w:t>Brewerton 2012</w:t>
        </w:r>
      </w:hyperlink>
      <w:r w:rsidR="00C41A0A">
        <w:rPr>
          <w:noProof/>
          <w:sz w:val="24"/>
          <w:szCs w:val="24"/>
        </w:rPr>
        <w:t>)</w:t>
      </w:r>
      <w:r w:rsidR="00E07ECA">
        <w:rPr>
          <w:sz w:val="24"/>
          <w:szCs w:val="24"/>
        </w:rPr>
        <w:fldChar w:fldCharType="end"/>
      </w:r>
      <w:r w:rsidRPr="005F44C1">
        <w:rPr>
          <w:sz w:val="24"/>
          <w:szCs w:val="24"/>
        </w:rPr>
        <w:t>. The four olanzapine and placebo RCT’s reported significant weight gain in two studies compared to the placebo (Bissada 2008 and Attia 2011). However, a meta-analysis was performed by Lebrow et al (2013) and they were unable to find a significant increase in weight compared to placebo (mean difference 0.18; 95%CI -0.36, 0.7kg; P=0.5, I</w:t>
      </w:r>
      <w:r w:rsidRPr="005F44C1">
        <w:rPr>
          <w:sz w:val="24"/>
          <w:szCs w:val="24"/>
          <w:vertAlign w:val="superscript"/>
        </w:rPr>
        <w:t>2</w:t>
      </w:r>
      <w:r w:rsidR="00227D94">
        <w:rPr>
          <w:sz w:val="24"/>
          <w:szCs w:val="24"/>
        </w:rPr>
        <w:t>=26%)</w:t>
      </w:r>
      <w:r w:rsidR="000F1FB7">
        <w:rPr>
          <w:sz w:val="24"/>
          <w:szCs w:val="24"/>
        </w:rPr>
        <w:t xml:space="preserve"> </w:t>
      </w:r>
      <w:r w:rsidR="00E07ECA">
        <w:rPr>
          <w:sz w:val="24"/>
          <w:szCs w:val="24"/>
        </w:rPr>
        <w:fldChar w:fldCharType="begin"/>
      </w:r>
      <w:r w:rsidR="00C41A0A">
        <w:rPr>
          <w:sz w:val="24"/>
          <w:szCs w:val="24"/>
        </w:rPr>
        <w:instrText xml:space="preserve"> ADDIN EN.CITE &lt;EndNote&gt;&lt;Cite&gt;&lt;Author&gt;Lebow&lt;/Author&gt;&lt;Year&gt;2013&lt;/Year&gt;&lt;RecNum&gt;2984&lt;/RecNum&gt;&lt;DisplayText&gt;(Lebow, Sim et al. 2013)&lt;/DisplayText&gt;&lt;record&gt;&lt;rec-number&gt;2984&lt;/rec-number&gt;&lt;foreign-keys&gt;&lt;key app="EN" db-id="e2fxw52sgezepbeswayxtdxf5zr5fardt2wx"&gt;2984&lt;/key&gt;&lt;/foreign-keys&gt;&lt;ref-type name="Journal Article"&gt;17&lt;/ref-type&gt;&lt;contributors&gt;&lt;authors&gt;&lt;author&gt;Lebow, J.&lt;/author&gt;&lt;author&gt;Sim, L. A.&lt;/author&gt;&lt;author&gt;Erwin, P. J.&lt;/author&gt;&lt;author&gt;Murad, M. H.&lt;/author&gt;&lt;/authors&gt;&lt;/contributors&gt;&lt;auth-address&gt;Department of Psychiatry and Psychology, Mayo Clinic, Minnesota 55905, USA.&lt;/auth-address&gt;&lt;titles&gt;&lt;title&gt;The effect of atypical antipsychotic medications in individuals with anorexia nervosa: a systematic review and meta-analysis&lt;/title&gt;&lt;secondary-title&gt;Int J Eat Disord&lt;/secondary-title&gt;&lt;alt-title&gt;The International journal of eating disorders&lt;/alt-title&gt;&lt;/titles&gt;&lt;periodical&gt;&lt;full-title&gt;Int J Eat Disord&lt;/full-title&gt;&lt;abbr-1&gt;The International journal of eating disorders&lt;/abbr-1&gt;&lt;/periodical&gt;&lt;alt-periodical&gt;&lt;full-title&gt;Int J Eat Disord&lt;/full-title&gt;&lt;abbr-1&gt;The International journal of eating disorders&lt;/abbr-1&gt;&lt;/alt-periodical&gt;&lt;pages&gt;332-9&lt;/pages&gt;&lt;volume&gt;46&lt;/volume&gt;&lt;number&gt;4&lt;/number&gt;&lt;edition&gt;2012/09/25&lt;/edition&gt;&lt;dates&gt;&lt;year&gt;2013&lt;/year&gt;&lt;pub-dates&gt;&lt;date&gt;May&lt;/date&gt;&lt;/pub-dates&gt;&lt;/dates&gt;&lt;isbn&gt;1098-108X (Electronic)&amp;#xD;0276-3478 (Linking)&lt;/isbn&gt;&lt;accession-num&gt;23001863&lt;/accession-num&gt;&lt;urls&gt;&lt;related-urls&gt;&lt;url&gt;http://www.ncbi.nlm.nih.gov/pubmed/23001863&lt;/url&gt;&lt;/related-urls&gt;&lt;/urls&gt;&lt;electronic-resource-num&gt;10.1002/eat.22059&lt;/electronic-resource-num&gt;&lt;language&gt;eng&lt;/language&gt;&lt;/record&gt;&lt;/Cite&gt;&lt;/EndNote&gt;</w:instrText>
      </w:r>
      <w:r w:rsidR="00E07ECA">
        <w:rPr>
          <w:sz w:val="24"/>
          <w:szCs w:val="24"/>
        </w:rPr>
        <w:fldChar w:fldCharType="separate"/>
      </w:r>
      <w:r w:rsidR="00C41A0A">
        <w:rPr>
          <w:noProof/>
          <w:sz w:val="24"/>
          <w:szCs w:val="24"/>
        </w:rPr>
        <w:t>(</w:t>
      </w:r>
      <w:hyperlink w:anchor="_ENREF_147" w:tooltip="Lebow, 2013 #2984" w:history="1">
        <w:r w:rsidR="00897281">
          <w:rPr>
            <w:noProof/>
            <w:sz w:val="24"/>
            <w:szCs w:val="24"/>
          </w:rPr>
          <w:t>Lebow, Sim et al. 2013</w:t>
        </w:r>
      </w:hyperlink>
      <w:r w:rsidR="00C41A0A">
        <w:rPr>
          <w:noProof/>
          <w:sz w:val="24"/>
          <w:szCs w:val="24"/>
        </w:rPr>
        <w:t>)</w:t>
      </w:r>
      <w:r w:rsidR="00E07ECA">
        <w:rPr>
          <w:sz w:val="24"/>
          <w:szCs w:val="24"/>
        </w:rPr>
        <w:fldChar w:fldCharType="end"/>
      </w:r>
      <w:r w:rsidR="00227D94">
        <w:rPr>
          <w:sz w:val="24"/>
          <w:szCs w:val="24"/>
        </w:rPr>
        <w:t>.</w:t>
      </w:r>
    </w:p>
    <w:p w14:paraId="5C4A34B4" w14:textId="77777777" w:rsidR="00F81A7A" w:rsidRDefault="005F44C1" w:rsidP="00532FB6">
      <w:pPr>
        <w:spacing w:line="480" w:lineRule="auto"/>
        <w:jc w:val="both"/>
        <w:rPr>
          <w:sz w:val="24"/>
          <w:szCs w:val="24"/>
        </w:rPr>
      </w:pPr>
      <w:r w:rsidRPr="005F44C1">
        <w:rPr>
          <w:sz w:val="24"/>
          <w:szCs w:val="24"/>
        </w:rPr>
        <w:t>Furthermore, the meta-analysis performed by Lebrow et al (2013) reported that atypical antipsychotics had an adverse effect on anxiety, by increasing levels (</w:t>
      </w:r>
      <w:r w:rsidR="00227D94">
        <w:rPr>
          <w:sz w:val="24"/>
          <w:szCs w:val="24"/>
        </w:rPr>
        <w:t>mean difference 1.01; 95%CI 0.4 to</w:t>
      </w:r>
      <w:r w:rsidRPr="005F44C1">
        <w:rPr>
          <w:sz w:val="24"/>
          <w:szCs w:val="24"/>
        </w:rPr>
        <w:t xml:space="preserve"> 1.6). However, a significant improvement in depression was noted (mea</w:t>
      </w:r>
      <w:r w:rsidR="00227D94">
        <w:rPr>
          <w:sz w:val="24"/>
          <w:szCs w:val="24"/>
        </w:rPr>
        <w:t>n difference -0.79; 95%CI -1.33 to</w:t>
      </w:r>
      <w:r w:rsidRPr="005F44C1">
        <w:rPr>
          <w:sz w:val="24"/>
          <w:szCs w:val="24"/>
        </w:rPr>
        <w:t xml:space="preserve"> -0.24).</w:t>
      </w:r>
    </w:p>
    <w:p w14:paraId="25D4D295" w14:textId="77777777" w:rsidR="009306D0" w:rsidRDefault="009306D0" w:rsidP="009306D0">
      <w:pPr>
        <w:pStyle w:val="Heading3"/>
      </w:pPr>
      <w:bookmarkStart w:id="74" w:name="_Toc384718837"/>
      <w:r>
        <w:t xml:space="preserve">1.9.2.1 Metabolic </w:t>
      </w:r>
      <w:r w:rsidR="00C25E9C">
        <w:t>Syndrome</w:t>
      </w:r>
      <w:bookmarkEnd w:id="74"/>
      <w:r w:rsidR="00C25E9C">
        <w:t xml:space="preserve"> </w:t>
      </w:r>
      <w:r>
        <w:t xml:space="preserve"> </w:t>
      </w:r>
    </w:p>
    <w:p w14:paraId="709F54E6" w14:textId="77777777" w:rsidR="009306D0" w:rsidRPr="009306D0" w:rsidRDefault="009306D0" w:rsidP="009306D0"/>
    <w:p w14:paraId="2B88F34B" w14:textId="59707758" w:rsidR="009306D0" w:rsidRPr="00C724AA" w:rsidRDefault="00C03A54" w:rsidP="00532FB6">
      <w:pPr>
        <w:spacing w:line="480" w:lineRule="auto"/>
        <w:jc w:val="both"/>
        <w:rPr>
          <w:sz w:val="24"/>
          <w:szCs w:val="24"/>
        </w:rPr>
      </w:pPr>
      <w:r w:rsidRPr="00C724AA">
        <w:rPr>
          <w:sz w:val="24"/>
          <w:szCs w:val="24"/>
        </w:rPr>
        <w:t xml:space="preserve">As </w:t>
      </w:r>
      <w:r w:rsidR="00E41873" w:rsidRPr="00C724AA">
        <w:rPr>
          <w:sz w:val="24"/>
          <w:szCs w:val="24"/>
        </w:rPr>
        <w:t>previous</w:t>
      </w:r>
      <w:r w:rsidRPr="00C724AA">
        <w:rPr>
          <w:sz w:val="24"/>
          <w:szCs w:val="24"/>
        </w:rPr>
        <w:t>ly</w:t>
      </w:r>
      <w:r w:rsidR="00E41873" w:rsidRPr="00C724AA">
        <w:rPr>
          <w:sz w:val="24"/>
          <w:szCs w:val="24"/>
        </w:rPr>
        <w:t xml:space="preserve"> </w:t>
      </w:r>
      <w:r w:rsidR="00926C73" w:rsidRPr="00C724AA">
        <w:rPr>
          <w:sz w:val="24"/>
          <w:szCs w:val="24"/>
        </w:rPr>
        <w:t>mentioned</w:t>
      </w:r>
      <w:r w:rsidR="0097665E" w:rsidRPr="00C724AA">
        <w:rPr>
          <w:sz w:val="24"/>
          <w:szCs w:val="24"/>
        </w:rPr>
        <w:t>,</w:t>
      </w:r>
      <w:r w:rsidR="00926C73" w:rsidRPr="00C724AA">
        <w:rPr>
          <w:sz w:val="24"/>
          <w:szCs w:val="24"/>
        </w:rPr>
        <w:t xml:space="preserve"> atypical antipsychotics have a</w:t>
      </w:r>
      <w:r w:rsidR="00E41873" w:rsidRPr="00C724AA">
        <w:rPr>
          <w:sz w:val="24"/>
          <w:szCs w:val="24"/>
        </w:rPr>
        <w:t xml:space="preserve">n </w:t>
      </w:r>
      <w:r w:rsidR="00926C73" w:rsidRPr="00C724AA">
        <w:rPr>
          <w:sz w:val="24"/>
          <w:szCs w:val="24"/>
        </w:rPr>
        <w:t xml:space="preserve">impact on </w:t>
      </w:r>
      <w:r w:rsidR="00E41873" w:rsidRPr="00C724AA">
        <w:rPr>
          <w:sz w:val="24"/>
          <w:szCs w:val="24"/>
        </w:rPr>
        <w:t xml:space="preserve">weight gain, </w:t>
      </w:r>
      <w:r w:rsidR="00926C73" w:rsidRPr="00C724AA">
        <w:rPr>
          <w:sz w:val="24"/>
          <w:szCs w:val="24"/>
        </w:rPr>
        <w:t>which is a desirable outcome in low weight patients with AN.</w:t>
      </w:r>
      <w:r w:rsidR="00E41873" w:rsidRPr="00C724AA">
        <w:rPr>
          <w:sz w:val="24"/>
          <w:szCs w:val="24"/>
        </w:rPr>
        <w:t xml:space="preserve"> However,</w:t>
      </w:r>
      <w:r w:rsidR="008D7624" w:rsidRPr="00C724AA">
        <w:rPr>
          <w:sz w:val="24"/>
          <w:szCs w:val="24"/>
        </w:rPr>
        <w:t xml:space="preserve"> many studies have reported on the </w:t>
      </w:r>
      <w:r w:rsidR="00E41873" w:rsidRPr="00C724AA">
        <w:rPr>
          <w:sz w:val="24"/>
          <w:szCs w:val="24"/>
        </w:rPr>
        <w:t xml:space="preserve">metabolic </w:t>
      </w:r>
      <w:r w:rsidR="008D7624" w:rsidRPr="00C724AA">
        <w:rPr>
          <w:sz w:val="24"/>
          <w:szCs w:val="24"/>
        </w:rPr>
        <w:t>side effects of antipsyc</w:t>
      </w:r>
      <w:r w:rsidR="00E41873" w:rsidRPr="00C724AA">
        <w:rPr>
          <w:sz w:val="24"/>
          <w:szCs w:val="24"/>
        </w:rPr>
        <w:t>h</w:t>
      </w:r>
      <w:r w:rsidR="008D7624" w:rsidRPr="00C724AA">
        <w:rPr>
          <w:sz w:val="24"/>
          <w:szCs w:val="24"/>
        </w:rPr>
        <w:t>otics</w:t>
      </w:r>
      <w:r w:rsidR="00E41873" w:rsidRPr="00C724AA">
        <w:rPr>
          <w:sz w:val="24"/>
          <w:szCs w:val="24"/>
        </w:rPr>
        <w:t>.</w:t>
      </w:r>
      <w:r w:rsidR="00C25E9C" w:rsidRPr="00C724AA">
        <w:rPr>
          <w:sz w:val="24"/>
          <w:szCs w:val="24"/>
        </w:rPr>
        <w:t xml:space="preserve"> The metabolic syndrome is the collective term given to a group of risk factors that raises risk for hear</w:t>
      </w:r>
      <w:r w:rsidR="00926C73" w:rsidRPr="00C724AA">
        <w:rPr>
          <w:sz w:val="24"/>
          <w:szCs w:val="24"/>
        </w:rPr>
        <w:t xml:space="preserve">t disease, </w:t>
      </w:r>
      <w:r w:rsidR="0097665E" w:rsidRPr="00C724AA">
        <w:rPr>
          <w:sz w:val="24"/>
          <w:szCs w:val="24"/>
        </w:rPr>
        <w:t xml:space="preserve">Type2 diabetes mellitus </w:t>
      </w:r>
      <w:r w:rsidR="00C25E9C" w:rsidRPr="00C724AA">
        <w:rPr>
          <w:sz w:val="24"/>
          <w:szCs w:val="24"/>
        </w:rPr>
        <w:t xml:space="preserve">and strokes </w:t>
      </w:r>
      <w:r w:rsidR="00E07ECA" w:rsidRPr="00C724AA">
        <w:rPr>
          <w:sz w:val="24"/>
          <w:szCs w:val="24"/>
        </w:rPr>
        <w:fldChar w:fldCharType="begin"/>
      </w:r>
      <w:r w:rsidR="00C25E9C" w:rsidRPr="00C724AA">
        <w:rPr>
          <w:sz w:val="24"/>
          <w:szCs w:val="24"/>
        </w:rPr>
        <w:instrText xml:space="preserve"> ADDIN EN.CITE &lt;EndNote&gt;&lt;Cite&gt;&lt;Author&gt;Rasimas&lt;/Author&gt;&lt;Year&gt;2012&lt;/Year&gt;&lt;RecNum&gt;3078&lt;/RecNum&gt;&lt;DisplayText&gt;(Rasimas and Liebelt 2012)&lt;/DisplayText&gt;&lt;record&gt;&lt;rec-number&gt;3078&lt;/rec-number&gt;&lt;foreign-keys&gt;&lt;key app="EN" db-id="e2fxw52sgezepbeswayxtdxf5zr5fardt2wx"&gt;3078&lt;/key&gt;&lt;/foreign-keys&gt;&lt;ref-type name="Journal Article"&gt;17&lt;/ref-type&gt;&lt;contributors&gt;&lt;authors&gt;&lt;author&gt;Rasimas, J. J.&lt;/author&gt;&lt;author&gt;Liebelt, E. L.&lt;/author&gt;&lt;/authors&gt;&lt;/contributors&gt;&lt;auth-address&gt;Staff Clinician, National Institutes of Health; National Institutes of Mental Health Experimental Therapeutics and Pathophysiology Branch; Bethesda, MD, Associate Professor of Psychiatry &amp;amp; Emergency Medicine; Penn State College of Medicine; Pinnacle Health Toxicology Center; Harrisburg, PA.&lt;/auth-address&gt;&lt;titles&gt;&lt;title&gt;Adverse Effects and Toxicity of the Atypical Antipsychotics: What is Important for the Pediatric Emergency Medicine Practitioner&lt;/title&gt;&lt;secondary-title&gt;Clin Pediatr Emerg Med&lt;/secondary-title&gt;&lt;alt-title&gt;Clinical pediatric emergency medicine&lt;/alt-title&gt;&lt;/titles&gt;&lt;periodical&gt;&lt;full-title&gt;Clin Pediatr Emerg Med&lt;/full-title&gt;&lt;abbr-1&gt;Clinical pediatric emergency medicine&lt;/abbr-1&gt;&lt;/periodical&gt;&lt;alt-periodical&gt;&lt;full-title&gt;Clin Pediatr Emerg Med&lt;/full-title&gt;&lt;abbr-1&gt;Clinical pediatric emergency medicine&lt;/abbr-1&gt;&lt;/alt-periodical&gt;&lt;pages&gt;300-310&lt;/pages&gt;&lt;volume&gt;13&lt;/volume&gt;&lt;number&gt;4&lt;/number&gt;&lt;edition&gt;2013/03/09&lt;/edition&gt;&lt;dates&gt;&lt;year&gt;2012&lt;/year&gt;&lt;pub-dates&gt;&lt;date&gt;Dec 1&lt;/date&gt;&lt;/pub-dates&gt;&lt;/dates&gt;&lt;isbn&gt;1522-8401 (Print)&amp;#xD;1522-8401 (Linking)&lt;/isbn&gt;&lt;accession-num&gt;23471213&lt;/accession-num&gt;&lt;urls&gt;&lt;related-urls&gt;&lt;url&gt;http://www.ncbi.nlm.nih.gov/pubmed/23471213&lt;/url&gt;&lt;/related-urls&gt;&lt;/urls&gt;&lt;custom2&gt;3587131&lt;/custom2&gt;&lt;electronic-resource-num&gt;10.1016/j.cpem.2012.09.005&lt;/electronic-resource-num&gt;&lt;language&gt;Eng&lt;/language&gt;&lt;/record&gt;&lt;/Cite&gt;&lt;/EndNote&gt;</w:instrText>
      </w:r>
      <w:r w:rsidR="00E07ECA" w:rsidRPr="00C724AA">
        <w:rPr>
          <w:sz w:val="24"/>
          <w:szCs w:val="24"/>
        </w:rPr>
        <w:fldChar w:fldCharType="separate"/>
      </w:r>
      <w:r w:rsidR="00C25E9C" w:rsidRPr="00C724AA">
        <w:rPr>
          <w:noProof/>
          <w:sz w:val="24"/>
          <w:szCs w:val="24"/>
        </w:rPr>
        <w:t>(</w:t>
      </w:r>
      <w:hyperlink w:anchor="_ENREF_223" w:tooltip="Rasimas, 2012 #3078" w:history="1">
        <w:r w:rsidR="00897281" w:rsidRPr="00C724AA">
          <w:rPr>
            <w:noProof/>
            <w:sz w:val="24"/>
            <w:szCs w:val="24"/>
          </w:rPr>
          <w:t>Rasimas and Liebelt 2012</w:t>
        </w:r>
      </w:hyperlink>
      <w:r w:rsidR="00C25E9C" w:rsidRPr="00C724AA">
        <w:rPr>
          <w:noProof/>
          <w:sz w:val="24"/>
          <w:szCs w:val="24"/>
        </w:rPr>
        <w:t>)</w:t>
      </w:r>
      <w:r w:rsidR="00E07ECA" w:rsidRPr="00C724AA">
        <w:rPr>
          <w:sz w:val="24"/>
          <w:szCs w:val="24"/>
        </w:rPr>
        <w:fldChar w:fldCharType="end"/>
      </w:r>
      <w:r w:rsidR="00C25E9C" w:rsidRPr="00C724AA">
        <w:rPr>
          <w:sz w:val="24"/>
          <w:szCs w:val="24"/>
        </w:rPr>
        <w:t xml:space="preserve">.   </w:t>
      </w:r>
    </w:p>
    <w:p w14:paraId="3FEA41EA" w14:textId="42926A74" w:rsidR="00530DAE" w:rsidRPr="00C724AA" w:rsidRDefault="00926C73" w:rsidP="00532FB6">
      <w:pPr>
        <w:spacing w:line="480" w:lineRule="auto"/>
        <w:jc w:val="both"/>
        <w:rPr>
          <w:sz w:val="24"/>
          <w:szCs w:val="24"/>
        </w:rPr>
      </w:pPr>
      <w:r w:rsidRPr="00C724AA">
        <w:rPr>
          <w:sz w:val="24"/>
          <w:szCs w:val="24"/>
        </w:rPr>
        <w:t>A study on p</w:t>
      </w:r>
      <w:r w:rsidR="0097665E" w:rsidRPr="00C724AA">
        <w:rPr>
          <w:sz w:val="24"/>
          <w:szCs w:val="24"/>
        </w:rPr>
        <w:t>aediatric patients receiving o</w:t>
      </w:r>
      <w:r w:rsidR="00C03A54" w:rsidRPr="00C724AA">
        <w:rPr>
          <w:sz w:val="24"/>
          <w:szCs w:val="24"/>
        </w:rPr>
        <w:t>lanzapine to treat schizophrenia for up to 32 weeks appeared very sensitive to the prolactin increasing effect</w:t>
      </w:r>
      <w:r w:rsidR="0097665E" w:rsidRPr="00C724AA">
        <w:rPr>
          <w:sz w:val="24"/>
          <w:szCs w:val="24"/>
        </w:rPr>
        <w:t xml:space="preserve"> of </w:t>
      </w:r>
      <w:r w:rsidR="00F3662B" w:rsidRPr="00C724AA">
        <w:rPr>
          <w:sz w:val="24"/>
          <w:szCs w:val="24"/>
        </w:rPr>
        <w:t>hyperprolactinemia</w:t>
      </w:r>
      <w:r w:rsidR="00E922D0" w:rsidRPr="00C724AA">
        <w:rPr>
          <w:sz w:val="24"/>
          <w:szCs w:val="24"/>
        </w:rPr>
        <w:t>. Patients</w:t>
      </w:r>
      <w:r w:rsidR="00C03A54" w:rsidRPr="00C724AA">
        <w:rPr>
          <w:sz w:val="24"/>
          <w:szCs w:val="24"/>
        </w:rPr>
        <w:t xml:space="preserve"> </w:t>
      </w:r>
      <w:r w:rsidRPr="00C724AA">
        <w:rPr>
          <w:sz w:val="24"/>
          <w:szCs w:val="24"/>
        </w:rPr>
        <w:t xml:space="preserve">also </w:t>
      </w:r>
      <w:r w:rsidR="00C03A54" w:rsidRPr="00C724AA">
        <w:rPr>
          <w:sz w:val="24"/>
          <w:szCs w:val="24"/>
        </w:rPr>
        <w:t xml:space="preserve">developed </w:t>
      </w:r>
      <w:r w:rsidRPr="00C724AA">
        <w:rPr>
          <w:sz w:val="24"/>
          <w:szCs w:val="24"/>
        </w:rPr>
        <w:t xml:space="preserve">raised </w:t>
      </w:r>
      <w:r w:rsidR="00C03A54" w:rsidRPr="00C724AA">
        <w:rPr>
          <w:sz w:val="24"/>
          <w:szCs w:val="24"/>
        </w:rPr>
        <w:t>blood glucose</w:t>
      </w:r>
      <w:r w:rsidR="003B5E39" w:rsidRPr="00C724AA">
        <w:rPr>
          <w:sz w:val="24"/>
          <w:szCs w:val="24"/>
        </w:rPr>
        <w:t xml:space="preserve">, </w:t>
      </w:r>
      <w:r w:rsidRPr="00C724AA">
        <w:rPr>
          <w:sz w:val="24"/>
          <w:szCs w:val="24"/>
        </w:rPr>
        <w:t xml:space="preserve">which was </w:t>
      </w:r>
      <w:r w:rsidR="003B5E39" w:rsidRPr="00C724AA">
        <w:rPr>
          <w:sz w:val="24"/>
          <w:szCs w:val="24"/>
        </w:rPr>
        <w:t>secondary to insulin resistance</w:t>
      </w:r>
      <w:r w:rsidR="00C03A54" w:rsidRPr="00C724AA">
        <w:rPr>
          <w:sz w:val="24"/>
          <w:szCs w:val="24"/>
        </w:rPr>
        <w:t xml:space="preserve"> and </w:t>
      </w:r>
      <w:r w:rsidRPr="00C724AA">
        <w:rPr>
          <w:sz w:val="24"/>
          <w:szCs w:val="24"/>
        </w:rPr>
        <w:t xml:space="preserve">developed </w:t>
      </w:r>
      <w:r w:rsidR="00C03A54" w:rsidRPr="00C724AA">
        <w:rPr>
          <w:sz w:val="24"/>
          <w:szCs w:val="24"/>
        </w:rPr>
        <w:t>borderline dyslipidaemias</w:t>
      </w:r>
      <w:r w:rsidR="00F3662B" w:rsidRPr="00C724AA">
        <w:rPr>
          <w:sz w:val="24"/>
          <w:szCs w:val="24"/>
        </w:rPr>
        <w:t xml:space="preserve"> </w:t>
      </w:r>
      <w:r w:rsidR="00E07ECA" w:rsidRPr="00C724AA">
        <w:rPr>
          <w:sz w:val="24"/>
          <w:szCs w:val="24"/>
        </w:rPr>
        <w:fldChar w:fldCharType="begin">
          <w:fldData xml:space="preserve">PEVuZE5vdGU+PENpdGU+PEF1dGhvcj5Lcnl6aGFub3Zza2F5YTwvQXV0aG9yPjxZZWFyPjIwMDk8
L1llYXI+PFJlY051bT4zMTA0PC9SZWNOdW0+PERpc3BsYXlUZXh0PihLcnl6aGFub3Zza2F5YSwg
Um9iZXJ0c29uLVBsb3VjaCBldCBhbC4gMjAwOSk8L0Rpc3BsYXlUZXh0PjxyZWNvcmQ+PHJlYy1u
dW1iZXI+MzEwNDwvcmVjLW51bWJlcj48Zm9yZWlnbi1rZXlzPjxrZXkgYXBwPSJFTiIgZGItaWQ9
ImUyZnh3NTJzZ2V6ZXBiZXN3YXl4dGR4ZjV6cjVmYXJkdDJ3eCI+MzEwNDwva2V5PjwvZm9yZWln
bi1rZXlzPjxyZWYtdHlwZSBuYW1lPSJKb3VybmFsIEFydGljbGUiPjE3PC9yZWYtdHlwZT48Y29u
dHJpYnV0b3JzPjxhdXRob3JzPjxhdXRob3I+S3J5emhhbm92c2theWEsIEwuIEEuPC9hdXRob3I+
PGF1dGhvcj5Sb2JlcnRzb24tUGxvdWNoLCBDLiBLLjwvYXV0aG9yPjxhdXRob3I+WHUsIFcuPC9h
dXRob3I+PGF1dGhvcj5DYXJsc29uLCBKLiBMLjwvYXV0aG9yPjxhdXRob3I+TWVyaWRhLCBLLiBN
LjwvYXV0aG9yPjxhdXRob3I+RGl0dG1hbm4sIFIuIFcuPC9hdXRob3I+PC9hdXRob3JzPjwvY29u
dHJpYnV0b3JzPjxhdXRoLWFkZHJlc3M+TGlsbHkgUmVzZWFyY2ggTGFib3JhdG9yaWVzLCBFbGkg
TGlsbHkgYW5kIENvLCBJbmRpYW5hcG9saXMsIElOIDQ2Mjg1LTYxNTYsIFVTQS4ga3J5emhhbm92
c2theWFsdUBsaWxseS5jb208L2F1dGgtYWRkcmVzcz48dGl0bGVzPjx0aXRsZT5UaGUgc2FmZXR5
IG9mIG9sYW56YXBpbmUgaW4gYWRvbGVzY2VudHMgd2l0aCBzY2hpem9waHJlbmlhIG9yIGJpcG9s
YXIgSSBkaXNvcmRlcjogYSBwb29sZWQgYW5hbHlzaXMgb2YgNCBjbGluaWNhbCB0cmlhbHM8L3Rp
dGxlPjxzZWNvbmRhcnktdGl0bGU+SiBDbGluIFBzeWNoaWF0cnk8L3NlY29uZGFyeS10aXRsZT48
YWx0LXRpdGxlPlRoZSBKb3VybmFsIG9mIGNsaW5pY2FsIHBzeWNoaWF0cnk8L2FsdC10aXRsZT48
L3RpdGxlcz48cGVyaW9kaWNhbD48ZnVsbC10aXRsZT5KIENsaW4gUHN5Y2hpYXRyeTwvZnVsbC10
aXRsZT48YWJici0xPlRoZSBKb3VybmFsIG9mIGNsaW5pY2FsIHBzeWNoaWF0cnk8L2FiYnItMT48
L3BlcmlvZGljYWw+PGFsdC1wZXJpb2RpY2FsPjxmdWxsLXRpdGxlPkogQ2xpbiBQc3ljaGlhdHJ5
PC9mdWxsLXRpdGxlPjxhYmJyLTE+VGhlIEpvdXJuYWwgb2YgY2xpbmljYWwgcHN5Y2hpYXRyeTwv
YWJici0xPjwvYWx0LXBlcmlvZGljYWw+PHBhZ2VzPjI0Ny01ODwvcGFnZXM+PHZvbHVtZT43MDwv
dm9sdW1lPjxudW1iZXI+MjwvbnVtYmVyPjxlZGl0aW9uPjIwMDkvMDIvMTM8L2VkaXRpb24+PGtl
eXdvcmRzPjxrZXl3b3JkPkFkb2xlc2NlbnQ8L2tleXdvcmQ+PGtleXdvcmQ+QWR1bHQ8L2tleXdv
cmQ+PGtleXdvcmQ+QWR2ZXJzZSBEcnVnIFJlYWN0aW9uIFJlcG9ydGluZyBTeXN0ZW1zPC9rZXl3
b3JkPjxrZXl3b3JkPkFnZSBGYWN0b3JzPC9rZXl3b3JkPjxrZXl3b3JkPkFudGlwc3ljaG90aWMg
QWdlbnRzLyphZHZlcnNlIGVmZmVjdHMvdGhlcmFwZXV0aWMgdXNlPC9rZXl3b3JkPjxrZXl3b3Jk
PkJlbnpvZGlhemVwaW5lcy8qYWR2ZXJzZSBlZmZlY3RzL3RoZXJhcGV1dGljIHVzZTwva2V5d29y
ZD48a2V5d29yZD5CaXBvbGFyIERpc29yZGVyL2RpYWdub3Npcy8qZHJ1ZyB0aGVyYXB5PC9rZXl3
b3JkPjxrZXl3b3JkPkRvc2UtUmVzcG9uc2UgUmVsYXRpb25zaGlwLCBEcnVnPC9rZXl3b3JkPjxr
ZXl3b3JkPkRvdWJsZS1CbGluZCBNZXRob2Q8L2tleXdvcmQ+PGtleXdvcmQ+RHJ1Zy1SZWxhdGVk
IFNpZGUgRWZmZWN0cyBhbmQgQWR2ZXJzZSBSZWFjdGlvbnM8L2tleXdvcmQ+PGtleXdvcmQ+RmVt
YWxlPC9rZXl3b3JkPjxrZXl3b3JkPkh1bWFuczwva2V5d29yZD48a2V5d29yZD5NYWxlPC9rZXl3
b3JkPjxrZXl3b3JkPk1ldGEtQW5hbHlzaXMgYXMgVG9waWM8L2tleXdvcmQ+PGtleXdvcmQ+UmFu
ZG9taXplZCBDb250cm9sbGVkIFRyaWFscyBhcyBUb3BpYy9zdGF0aXN0aWNzICZhbXA7IG51bWVy
aWNhbCBkYXRhPC9rZXl3b3JkPjxrZXl3b3JkPlNjaGl6b3BocmVuaWEvZGlhZ25vc2lzLypkcnVn
IHRoZXJhcHk8L2tleXdvcmQ+PC9rZXl3b3Jkcz48ZGF0ZXM+PHllYXI+MjAwOTwveWVhcj48cHVi
LWRhdGVzPjxkYXRlPkZlYjwvZGF0ZT48L3B1Yi1kYXRlcz48L2RhdGVzPjxpc2JuPjE1NTUtMjEw
MSAoRWxlY3Ryb25pYykmI3hEOzAxNjAtNjY4OSAoTGlua2luZyk8L2lzYm4+PGFjY2Vzc2lvbi1u
dW0+MTkyMTA5NDg8L2FjY2Vzc2lvbi1udW0+PHdvcmstdHlwZT5SZXNlYXJjaCBTdXBwb3J0LCBO
b24tVS5TLiBHb3YmYXBvczt0PC93b3JrLXR5cGU+PHVybHM+PHJlbGF0ZWQtdXJscz48dXJsPmh0
dHA6Ly93d3cubmNiaS5ubG0ubmloLmdvdi9wdWJtZWQvMTkyMTA5NDg8L3VybD48L3JlbGF0ZWQt
dXJscz48L3VybHM+PGxhbmd1YWdlPmVuZzwvbGFuZ3VhZ2U+PC9yZWNvcmQ+PC9DaXRlPjwvRW5k
Tm90ZT5=
</w:fldData>
        </w:fldChar>
      </w:r>
      <w:r w:rsidR="00F3662B" w:rsidRPr="00C724AA">
        <w:rPr>
          <w:sz w:val="24"/>
          <w:szCs w:val="24"/>
        </w:rPr>
        <w:instrText xml:space="preserve"> ADDIN EN.CITE </w:instrText>
      </w:r>
      <w:r w:rsidR="00E07ECA" w:rsidRPr="00C724AA">
        <w:rPr>
          <w:sz w:val="24"/>
          <w:szCs w:val="24"/>
        </w:rPr>
        <w:fldChar w:fldCharType="begin">
          <w:fldData xml:space="preserve">PEVuZE5vdGU+PENpdGU+PEF1dGhvcj5Lcnl6aGFub3Zza2F5YTwvQXV0aG9yPjxZZWFyPjIwMDk8
L1llYXI+PFJlY051bT4zMTA0PC9SZWNOdW0+PERpc3BsYXlUZXh0PihLcnl6aGFub3Zza2F5YSwg
Um9iZXJ0c29uLVBsb3VjaCBldCBhbC4gMjAwOSk8L0Rpc3BsYXlUZXh0PjxyZWNvcmQ+PHJlYy1u
dW1iZXI+MzEwNDwvcmVjLW51bWJlcj48Zm9yZWlnbi1rZXlzPjxrZXkgYXBwPSJFTiIgZGItaWQ9
ImUyZnh3NTJzZ2V6ZXBiZXN3YXl4dGR4ZjV6cjVmYXJkdDJ3eCI+MzEwNDwva2V5PjwvZm9yZWln
bi1rZXlzPjxyZWYtdHlwZSBuYW1lPSJKb3VybmFsIEFydGljbGUiPjE3PC9yZWYtdHlwZT48Y29u
dHJpYnV0b3JzPjxhdXRob3JzPjxhdXRob3I+S3J5emhhbm92c2theWEsIEwuIEEuPC9hdXRob3I+
PGF1dGhvcj5Sb2JlcnRzb24tUGxvdWNoLCBDLiBLLjwvYXV0aG9yPjxhdXRob3I+WHUsIFcuPC9h
dXRob3I+PGF1dGhvcj5DYXJsc29uLCBKLiBMLjwvYXV0aG9yPjxhdXRob3I+TWVyaWRhLCBLLiBN
LjwvYXV0aG9yPjxhdXRob3I+RGl0dG1hbm4sIFIuIFcuPC9hdXRob3I+PC9hdXRob3JzPjwvY29u
dHJpYnV0b3JzPjxhdXRoLWFkZHJlc3M+TGlsbHkgUmVzZWFyY2ggTGFib3JhdG9yaWVzLCBFbGkg
TGlsbHkgYW5kIENvLCBJbmRpYW5hcG9saXMsIElOIDQ2Mjg1LTYxNTYsIFVTQS4ga3J5emhhbm92
c2theWFsdUBsaWxseS5jb208L2F1dGgtYWRkcmVzcz48dGl0bGVzPjx0aXRsZT5UaGUgc2FmZXR5
IG9mIG9sYW56YXBpbmUgaW4gYWRvbGVzY2VudHMgd2l0aCBzY2hpem9waHJlbmlhIG9yIGJpcG9s
YXIgSSBkaXNvcmRlcjogYSBwb29sZWQgYW5hbHlzaXMgb2YgNCBjbGluaWNhbCB0cmlhbHM8L3Rp
dGxlPjxzZWNvbmRhcnktdGl0bGU+SiBDbGluIFBzeWNoaWF0cnk8L3NlY29uZGFyeS10aXRsZT48
YWx0LXRpdGxlPlRoZSBKb3VybmFsIG9mIGNsaW5pY2FsIHBzeWNoaWF0cnk8L2FsdC10aXRsZT48
L3RpdGxlcz48cGVyaW9kaWNhbD48ZnVsbC10aXRsZT5KIENsaW4gUHN5Y2hpYXRyeTwvZnVsbC10
aXRsZT48YWJici0xPlRoZSBKb3VybmFsIG9mIGNsaW5pY2FsIHBzeWNoaWF0cnk8L2FiYnItMT48
L3BlcmlvZGljYWw+PGFsdC1wZXJpb2RpY2FsPjxmdWxsLXRpdGxlPkogQ2xpbiBQc3ljaGlhdHJ5
PC9mdWxsLXRpdGxlPjxhYmJyLTE+VGhlIEpvdXJuYWwgb2YgY2xpbmljYWwgcHN5Y2hpYXRyeTwv
YWJici0xPjwvYWx0LXBlcmlvZGljYWw+PHBhZ2VzPjI0Ny01ODwvcGFnZXM+PHZvbHVtZT43MDwv
dm9sdW1lPjxudW1iZXI+MjwvbnVtYmVyPjxlZGl0aW9uPjIwMDkvMDIvMTM8L2VkaXRpb24+PGtl
eXdvcmRzPjxrZXl3b3JkPkFkb2xlc2NlbnQ8L2tleXdvcmQ+PGtleXdvcmQ+QWR1bHQ8L2tleXdv
cmQ+PGtleXdvcmQ+QWR2ZXJzZSBEcnVnIFJlYWN0aW9uIFJlcG9ydGluZyBTeXN0ZW1zPC9rZXl3
b3JkPjxrZXl3b3JkPkFnZSBGYWN0b3JzPC9rZXl3b3JkPjxrZXl3b3JkPkFudGlwc3ljaG90aWMg
QWdlbnRzLyphZHZlcnNlIGVmZmVjdHMvdGhlcmFwZXV0aWMgdXNlPC9rZXl3b3JkPjxrZXl3b3Jk
PkJlbnpvZGlhemVwaW5lcy8qYWR2ZXJzZSBlZmZlY3RzL3RoZXJhcGV1dGljIHVzZTwva2V5d29y
ZD48a2V5d29yZD5CaXBvbGFyIERpc29yZGVyL2RpYWdub3Npcy8qZHJ1ZyB0aGVyYXB5PC9rZXl3
b3JkPjxrZXl3b3JkPkRvc2UtUmVzcG9uc2UgUmVsYXRpb25zaGlwLCBEcnVnPC9rZXl3b3JkPjxr
ZXl3b3JkPkRvdWJsZS1CbGluZCBNZXRob2Q8L2tleXdvcmQ+PGtleXdvcmQ+RHJ1Zy1SZWxhdGVk
IFNpZGUgRWZmZWN0cyBhbmQgQWR2ZXJzZSBSZWFjdGlvbnM8L2tleXdvcmQ+PGtleXdvcmQ+RmVt
YWxlPC9rZXl3b3JkPjxrZXl3b3JkPkh1bWFuczwva2V5d29yZD48a2V5d29yZD5NYWxlPC9rZXl3
b3JkPjxrZXl3b3JkPk1ldGEtQW5hbHlzaXMgYXMgVG9waWM8L2tleXdvcmQ+PGtleXdvcmQ+UmFu
ZG9taXplZCBDb250cm9sbGVkIFRyaWFscyBhcyBUb3BpYy9zdGF0aXN0aWNzICZhbXA7IG51bWVy
aWNhbCBkYXRhPC9rZXl3b3JkPjxrZXl3b3JkPlNjaGl6b3BocmVuaWEvZGlhZ25vc2lzLypkcnVn
IHRoZXJhcHk8L2tleXdvcmQ+PC9rZXl3b3Jkcz48ZGF0ZXM+PHllYXI+MjAwOTwveWVhcj48cHVi
LWRhdGVzPjxkYXRlPkZlYjwvZGF0ZT48L3B1Yi1kYXRlcz48L2RhdGVzPjxpc2JuPjE1NTUtMjEw
MSAoRWxlY3Ryb25pYykmI3hEOzAxNjAtNjY4OSAoTGlua2luZyk8L2lzYm4+PGFjY2Vzc2lvbi1u
dW0+MTkyMTA5NDg8L2FjY2Vzc2lvbi1udW0+PHdvcmstdHlwZT5SZXNlYXJjaCBTdXBwb3J0LCBO
b24tVS5TLiBHb3YmYXBvczt0PC93b3JrLXR5cGU+PHVybHM+PHJlbGF0ZWQtdXJscz48dXJsPmh0
dHA6Ly93d3cubmNiaS5ubG0ubmloLmdvdi9wdWJtZWQvMTkyMTA5NDg8L3VybD48L3JlbGF0ZWQt
dXJscz48L3VybHM+PGxhbmd1YWdlPmVuZzwvbGFuZ3VhZ2U+PC9yZWNvcmQ+PC9DaXRlPjwvRW5k
Tm90ZT5=
</w:fldData>
        </w:fldChar>
      </w:r>
      <w:r w:rsidR="00F3662B" w:rsidRPr="00C724AA">
        <w:rPr>
          <w:sz w:val="24"/>
          <w:szCs w:val="24"/>
        </w:rPr>
        <w:instrText xml:space="preserve"> ADDIN EN.CITE.DATA </w:instrText>
      </w:r>
      <w:r w:rsidR="00E07ECA" w:rsidRPr="00C724AA">
        <w:rPr>
          <w:sz w:val="24"/>
          <w:szCs w:val="24"/>
        </w:rPr>
      </w:r>
      <w:r w:rsidR="00E07ECA" w:rsidRPr="00C724AA">
        <w:rPr>
          <w:sz w:val="24"/>
          <w:szCs w:val="24"/>
        </w:rPr>
        <w:fldChar w:fldCharType="end"/>
      </w:r>
      <w:r w:rsidR="00E07ECA" w:rsidRPr="00C724AA">
        <w:rPr>
          <w:sz w:val="24"/>
          <w:szCs w:val="24"/>
        </w:rPr>
      </w:r>
      <w:r w:rsidR="00E07ECA" w:rsidRPr="00C724AA">
        <w:rPr>
          <w:sz w:val="24"/>
          <w:szCs w:val="24"/>
        </w:rPr>
        <w:fldChar w:fldCharType="separate"/>
      </w:r>
      <w:r w:rsidR="00F3662B" w:rsidRPr="00C724AA">
        <w:rPr>
          <w:noProof/>
          <w:sz w:val="24"/>
          <w:szCs w:val="24"/>
        </w:rPr>
        <w:t>(</w:t>
      </w:r>
      <w:hyperlink w:anchor="_ENREF_142" w:tooltip="Kryzhanovskaya, 2009 #3104" w:history="1">
        <w:r w:rsidR="00897281" w:rsidRPr="00C724AA">
          <w:rPr>
            <w:noProof/>
            <w:sz w:val="24"/>
            <w:szCs w:val="24"/>
          </w:rPr>
          <w:t>Kryzhanovskaya, Robertson-Plouch et al. 2009</w:t>
        </w:r>
      </w:hyperlink>
      <w:r w:rsidR="00F3662B" w:rsidRPr="00C724AA">
        <w:rPr>
          <w:noProof/>
          <w:sz w:val="24"/>
          <w:szCs w:val="24"/>
        </w:rPr>
        <w:t>)</w:t>
      </w:r>
      <w:r w:rsidR="00E07ECA" w:rsidRPr="00C724AA">
        <w:rPr>
          <w:sz w:val="24"/>
          <w:szCs w:val="24"/>
        </w:rPr>
        <w:fldChar w:fldCharType="end"/>
      </w:r>
      <w:r w:rsidR="00F3662B" w:rsidRPr="00C724AA">
        <w:rPr>
          <w:sz w:val="24"/>
          <w:szCs w:val="24"/>
        </w:rPr>
        <w:t>.</w:t>
      </w:r>
      <w:r w:rsidR="003B5E39" w:rsidRPr="00C724AA">
        <w:rPr>
          <w:sz w:val="24"/>
          <w:szCs w:val="24"/>
        </w:rPr>
        <w:t xml:space="preserve"> A recent meta-ana</w:t>
      </w:r>
      <w:r w:rsidR="0097665E" w:rsidRPr="00C724AA">
        <w:rPr>
          <w:sz w:val="24"/>
          <w:szCs w:val="24"/>
        </w:rPr>
        <w:t>lysis of atypical antipsychotic</w:t>
      </w:r>
      <w:r w:rsidR="003B5E39" w:rsidRPr="00C724AA">
        <w:rPr>
          <w:sz w:val="24"/>
          <w:szCs w:val="24"/>
        </w:rPr>
        <w:t xml:space="preserve"> use in children demonstrated the mean weight gain compared</w:t>
      </w:r>
      <w:r w:rsidR="0097665E" w:rsidRPr="00C724AA">
        <w:rPr>
          <w:sz w:val="24"/>
          <w:szCs w:val="24"/>
        </w:rPr>
        <w:t xml:space="preserve"> with placebo was highest for o</w:t>
      </w:r>
      <w:r w:rsidR="00C25E9C" w:rsidRPr="00C724AA">
        <w:rPr>
          <w:sz w:val="24"/>
          <w:szCs w:val="24"/>
        </w:rPr>
        <w:t xml:space="preserve">lanzapine at 3.47kg (95% CI: 2.94, 3.99), which was also associated with the highest rate of metabolic laboratory abnormalities in cholesterol and triglycerides (95%CI: 0.58, 1.13) </w:t>
      </w:r>
      <w:r w:rsidR="00E07ECA" w:rsidRPr="00C724AA">
        <w:rPr>
          <w:sz w:val="24"/>
          <w:szCs w:val="24"/>
        </w:rPr>
        <w:fldChar w:fldCharType="begin">
          <w:fldData xml:space="preserve">PEVuZE5vdGU+PENpdGU+PEF1dGhvcj5QcmluZ3NoZWltPC9BdXRob3I+PFllYXI+MjAxMTwvWWVh
cj48UmVjTnVtPjMxMTU8L1JlY051bT48RGlzcGxheVRleHQ+KFByaW5nc2hlaW0sIExhbSBldCBh
bC4gMjAxMSk8L0Rpc3BsYXlUZXh0PjxyZWNvcmQ+PHJlYy1udW1iZXI+MzExNTwvcmVjLW51bWJl
cj48Zm9yZWlnbi1rZXlzPjxrZXkgYXBwPSJFTiIgZGItaWQ9ImUyZnh3NTJzZ2V6ZXBiZXN3YXl4
dGR4ZjV6cjVmYXJkdDJ3eCI+MzExNTwva2V5PjwvZm9yZWlnbi1rZXlzPjxyZWYtdHlwZSBuYW1l
PSJKb3VybmFsIEFydGljbGUiPjE3PC9yZWYtdHlwZT48Y29udHJpYnV0b3JzPjxhdXRob3JzPjxh
dXRob3I+UHJpbmdzaGVpbSwgVC48L2F1dGhvcj48YXV0aG9yPkxhbSwgRC48L2F1dGhvcj48YXV0
aG9yPkNoaW5nLCBILjwvYXV0aG9yPjxhdXRob3I+UGF0dGVuLCBTLjwvYXV0aG9yPjwvYXV0aG9y
cz48L2NvbnRyaWJ1dG9ycz48YXV0aC1hZGRyZXNzPlVuaXZlcnNpdHkgb2YgQ2FsZ2FyeSwgQ2Fs
Z2FyeSwgQUIsIENhbmFkYS4gdG1wcmluZ3NAdWNhbGdhcnkuY2E8L2F1dGgtYWRkcmVzcz48dGl0
bGVzPjx0aXRsZT5NZXRhYm9saWMgYW5kIG5ldXJvbG9naWNhbCBjb21wbGljYXRpb25zIG9mIHNl
Y29uZC1nZW5lcmF0aW9uIGFudGlwc3ljaG90aWMgdXNlIGluIGNoaWxkcmVuOiBhIHN5c3RlbWF0
aWMgcmV2aWV3IGFuZCBtZXRhLWFuYWx5c2lzIG9mIHJhbmRvbWl6ZWQgY29udHJvbGxlZCB0cmlh
bHM8L3RpdGxlPjxzZWNvbmRhcnktdGl0bGU+RHJ1ZyBTYWY8L3NlY29uZGFyeS10aXRsZT48YWx0
LXRpdGxlPkRydWcgc2FmZXR5IDogYW4gaW50ZXJuYXRpb25hbCBqb3VybmFsIG9mIG1lZGljYWwg
dG94aWNvbG9neSBhbmQgZHJ1ZyBleHBlcmllbmNlPC9hbHQtdGl0bGU+PC90aXRsZXM+PHBlcmlv
ZGljYWw+PGZ1bGwtdGl0bGU+RHJ1ZyBTYWY8L2Z1bGwtdGl0bGU+PGFiYnItMT5EcnVnIHNhZmV0
eSA6IGFuIGludGVybmF0aW9uYWwgam91cm5hbCBvZiBtZWRpY2FsIHRveGljb2xvZ3kgYW5kIGRy
dWcgZXhwZXJpZW5jZTwvYWJici0xPjwvcGVyaW9kaWNhbD48YWx0LXBlcmlvZGljYWw+PGZ1bGwt
dGl0bGU+RHJ1ZyBTYWY8L2Z1bGwtdGl0bGU+PGFiYnItMT5EcnVnIHNhZmV0eSA6IGFuIGludGVy
bmF0aW9uYWwgam91cm5hbCBvZiBtZWRpY2FsIHRveGljb2xvZ3kgYW5kIGRydWcgZXhwZXJpZW5j
ZTwvYWJici0xPjwvYWx0LXBlcmlvZGljYWw+PHBhZ2VzPjY1MS02ODwvcGFnZXM+PHZvbHVtZT4z
NDwvdm9sdW1lPjxudW1iZXI+ODwvbnVtYmVyPjxlZGl0aW9uPjIwMTEvMDcvMTU8L2VkaXRpb24+
PGtleXdvcmRzPjxrZXl3b3JkPkFkb2xlc2NlbnQ8L2tleXdvcmQ+PGtleXdvcmQ+QW50aXBzeWNo
b3RpYyBBZ2VudHMvKmFkdmVyc2UgZWZmZWN0czwva2V5d29yZD48a2V5d29yZD5DaGlsZDwva2V5
d29yZD48a2V5d29yZD5DaGlsZCwgUHJlc2Nob29sPC9rZXl3b3JkPjxrZXl3b3JkPkh1bWFuczwv
a2V5d29yZD48a2V5d29yZD5JbmZhbnQ8L2tleXdvcmQ+PGtleXdvcmQ+TWVudGFsIERpc29yZGVy
cy8qZHJ1ZyB0aGVyYXB5PC9rZXl3b3JkPjxrZXl3b3JkPk1ldGFib2xpYyBEaXNlYXNlcy8qY2hl
bWljYWxseSBpbmR1Y2VkPC9rZXl3b3JkPjxrZXl3b3JkPk5lcnZvdXMgU3lzdGVtIERpc2Vhc2Vz
LypjaGVtaWNhbGx5IGluZHVjZWQ8L2tleXdvcmQ+PGtleXdvcmQ+UmFuZG9taXplZCBDb250cm9s
bGVkIFRyaWFscyBhcyBUb3BpYzwva2V5d29yZD48a2V5d29yZD5SaXNrIEZhY3RvcnM8L2tleXdv
cmQ+PC9rZXl3b3Jkcz48ZGF0ZXM+PHllYXI+MjAxMTwveWVhcj48cHViLWRhdGVzPjxkYXRlPkF1
ZyAxPC9kYXRlPjwvcHViLWRhdGVzPjwvZGF0ZXM+PGlzYm4+MDExNC01OTE2IChQcmludCkmI3hE
OzAxMTQtNTkxNiAoTGlua2luZyk8L2lzYm4+PGFjY2Vzc2lvbi1udW0+MjE3NTE4MjY8L2FjY2Vz
c2lvbi1udW0+PHdvcmstdHlwZT5NZXRhLUFuYWx5c2lzJiN4RDtSZXNlYXJjaCBTdXBwb3J0LCBO
b24tVS5TLiBHb3YmYXBvczt0JiN4RDtSZXZpZXc8L3dvcmstdHlwZT48dXJscz48cmVsYXRlZC11
cmxzPjx1cmw+aHR0cDovL3d3dy5uY2JpLm5sbS5uaWguZ292L3B1Ym1lZC8yMTc1MTgyNjwvdXJs
PjwvcmVsYXRlZC11cmxzPjwvdXJscz48ZWxlY3Ryb25pYy1yZXNvdXJjZS1udW0+MTAuMjE2NS8x
MTU5MjAyMC0wMDAwMDAwMDAtMDAwMDA8L2VsZWN0cm9uaWMtcmVzb3VyY2UtbnVtPjxsYW5ndWFn
ZT5lbmc8L2xhbmd1YWdlPjwvcmVjb3JkPjwvQ2l0ZT48L0VuZE5vdGU+AG==
</w:fldData>
        </w:fldChar>
      </w:r>
      <w:r w:rsidR="00C25E9C" w:rsidRPr="00C724AA">
        <w:rPr>
          <w:sz w:val="24"/>
          <w:szCs w:val="24"/>
        </w:rPr>
        <w:instrText xml:space="preserve"> ADDIN EN.CITE </w:instrText>
      </w:r>
      <w:r w:rsidR="00E07ECA" w:rsidRPr="00C724AA">
        <w:rPr>
          <w:sz w:val="24"/>
          <w:szCs w:val="24"/>
        </w:rPr>
        <w:fldChar w:fldCharType="begin">
          <w:fldData xml:space="preserve">PEVuZE5vdGU+PENpdGU+PEF1dGhvcj5QcmluZ3NoZWltPC9BdXRob3I+PFllYXI+MjAxMTwvWWVh
cj48UmVjTnVtPjMxMTU8L1JlY051bT48RGlzcGxheVRleHQ+KFByaW5nc2hlaW0sIExhbSBldCBh
bC4gMjAxMSk8L0Rpc3BsYXlUZXh0PjxyZWNvcmQ+PHJlYy1udW1iZXI+MzExNTwvcmVjLW51bWJl
cj48Zm9yZWlnbi1rZXlzPjxrZXkgYXBwPSJFTiIgZGItaWQ9ImUyZnh3NTJzZ2V6ZXBiZXN3YXl4
dGR4ZjV6cjVmYXJkdDJ3eCI+MzExNTwva2V5PjwvZm9yZWlnbi1rZXlzPjxyZWYtdHlwZSBuYW1l
PSJKb3VybmFsIEFydGljbGUiPjE3PC9yZWYtdHlwZT48Y29udHJpYnV0b3JzPjxhdXRob3JzPjxh
dXRob3I+UHJpbmdzaGVpbSwgVC48L2F1dGhvcj48YXV0aG9yPkxhbSwgRC48L2F1dGhvcj48YXV0
aG9yPkNoaW5nLCBILjwvYXV0aG9yPjxhdXRob3I+UGF0dGVuLCBTLjwvYXV0aG9yPjwvYXV0aG9y
cz48L2NvbnRyaWJ1dG9ycz48YXV0aC1hZGRyZXNzPlVuaXZlcnNpdHkgb2YgQ2FsZ2FyeSwgQ2Fs
Z2FyeSwgQUIsIENhbmFkYS4gdG1wcmluZ3NAdWNhbGdhcnkuY2E8L2F1dGgtYWRkcmVzcz48dGl0
bGVzPjx0aXRsZT5NZXRhYm9saWMgYW5kIG5ldXJvbG9naWNhbCBjb21wbGljYXRpb25zIG9mIHNl
Y29uZC1nZW5lcmF0aW9uIGFudGlwc3ljaG90aWMgdXNlIGluIGNoaWxkcmVuOiBhIHN5c3RlbWF0
aWMgcmV2aWV3IGFuZCBtZXRhLWFuYWx5c2lzIG9mIHJhbmRvbWl6ZWQgY29udHJvbGxlZCB0cmlh
bHM8L3RpdGxlPjxzZWNvbmRhcnktdGl0bGU+RHJ1ZyBTYWY8L3NlY29uZGFyeS10aXRsZT48YWx0
LXRpdGxlPkRydWcgc2FmZXR5IDogYW4gaW50ZXJuYXRpb25hbCBqb3VybmFsIG9mIG1lZGljYWwg
dG94aWNvbG9neSBhbmQgZHJ1ZyBleHBlcmllbmNlPC9hbHQtdGl0bGU+PC90aXRsZXM+PHBlcmlv
ZGljYWw+PGZ1bGwtdGl0bGU+RHJ1ZyBTYWY8L2Z1bGwtdGl0bGU+PGFiYnItMT5EcnVnIHNhZmV0
eSA6IGFuIGludGVybmF0aW9uYWwgam91cm5hbCBvZiBtZWRpY2FsIHRveGljb2xvZ3kgYW5kIGRy
dWcgZXhwZXJpZW5jZTwvYWJici0xPjwvcGVyaW9kaWNhbD48YWx0LXBlcmlvZGljYWw+PGZ1bGwt
dGl0bGU+RHJ1ZyBTYWY8L2Z1bGwtdGl0bGU+PGFiYnItMT5EcnVnIHNhZmV0eSA6IGFuIGludGVy
bmF0aW9uYWwgam91cm5hbCBvZiBtZWRpY2FsIHRveGljb2xvZ3kgYW5kIGRydWcgZXhwZXJpZW5j
ZTwvYWJici0xPjwvYWx0LXBlcmlvZGljYWw+PHBhZ2VzPjY1MS02ODwvcGFnZXM+PHZvbHVtZT4z
NDwvdm9sdW1lPjxudW1iZXI+ODwvbnVtYmVyPjxlZGl0aW9uPjIwMTEvMDcvMTU8L2VkaXRpb24+
PGtleXdvcmRzPjxrZXl3b3JkPkFkb2xlc2NlbnQ8L2tleXdvcmQ+PGtleXdvcmQ+QW50aXBzeWNo
b3RpYyBBZ2VudHMvKmFkdmVyc2UgZWZmZWN0czwva2V5d29yZD48a2V5d29yZD5DaGlsZDwva2V5
d29yZD48a2V5d29yZD5DaGlsZCwgUHJlc2Nob29sPC9rZXl3b3JkPjxrZXl3b3JkPkh1bWFuczwv
a2V5d29yZD48a2V5d29yZD5JbmZhbnQ8L2tleXdvcmQ+PGtleXdvcmQ+TWVudGFsIERpc29yZGVy
cy8qZHJ1ZyB0aGVyYXB5PC9rZXl3b3JkPjxrZXl3b3JkPk1ldGFib2xpYyBEaXNlYXNlcy8qY2hl
bWljYWxseSBpbmR1Y2VkPC9rZXl3b3JkPjxrZXl3b3JkPk5lcnZvdXMgU3lzdGVtIERpc2Vhc2Vz
LypjaGVtaWNhbGx5IGluZHVjZWQ8L2tleXdvcmQ+PGtleXdvcmQ+UmFuZG9taXplZCBDb250cm9s
bGVkIFRyaWFscyBhcyBUb3BpYzwva2V5d29yZD48a2V5d29yZD5SaXNrIEZhY3RvcnM8L2tleXdv
cmQ+PC9rZXl3b3Jkcz48ZGF0ZXM+PHllYXI+MjAxMTwveWVhcj48cHViLWRhdGVzPjxkYXRlPkF1
ZyAxPC9kYXRlPjwvcHViLWRhdGVzPjwvZGF0ZXM+PGlzYm4+MDExNC01OTE2IChQcmludCkmI3hE
OzAxMTQtNTkxNiAoTGlua2luZyk8L2lzYm4+PGFjY2Vzc2lvbi1udW0+MjE3NTE4MjY8L2FjY2Vz
c2lvbi1udW0+PHdvcmstdHlwZT5NZXRhLUFuYWx5c2lzJiN4RDtSZXNlYXJjaCBTdXBwb3J0LCBO
b24tVS5TLiBHb3YmYXBvczt0JiN4RDtSZXZpZXc8L3dvcmstdHlwZT48dXJscz48cmVsYXRlZC11
cmxzPjx1cmw+aHR0cDovL3d3dy5uY2JpLm5sbS5uaWguZ292L3B1Ym1lZC8yMTc1MTgyNjwvdXJs
PjwvcmVsYXRlZC11cmxzPjwvdXJscz48ZWxlY3Ryb25pYy1yZXNvdXJjZS1udW0+MTAuMjE2NS8x
MTU5MjAyMC0wMDAwMDAwMDAtMDAwMDA8L2VsZWN0cm9uaWMtcmVzb3VyY2UtbnVtPjxsYW5ndWFn
ZT5lbmc8L2xhbmd1YWdlPjwvcmVjb3JkPjwvQ2l0ZT48L0VuZE5vdGU+AG==
</w:fldData>
        </w:fldChar>
      </w:r>
      <w:r w:rsidR="00C25E9C" w:rsidRPr="00C724AA">
        <w:rPr>
          <w:sz w:val="24"/>
          <w:szCs w:val="24"/>
        </w:rPr>
        <w:instrText xml:space="preserve"> ADDIN EN.CITE.DATA </w:instrText>
      </w:r>
      <w:r w:rsidR="00E07ECA" w:rsidRPr="00C724AA">
        <w:rPr>
          <w:sz w:val="24"/>
          <w:szCs w:val="24"/>
        </w:rPr>
      </w:r>
      <w:r w:rsidR="00E07ECA" w:rsidRPr="00C724AA">
        <w:rPr>
          <w:sz w:val="24"/>
          <w:szCs w:val="24"/>
        </w:rPr>
        <w:fldChar w:fldCharType="end"/>
      </w:r>
      <w:r w:rsidR="00E07ECA" w:rsidRPr="00C724AA">
        <w:rPr>
          <w:sz w:val="24"/>
          <w:szCs w:val="24"/>
        </w:rPr>
      </w:r>
      <w:r w:rsidR="00E07ECA" w:rsidRPr="00C724AA">
        <w:rPr>
          <w:sz w:val="24"/>
          <w:szCs w:val="24"/>
        </w:rPr>
        <w:fldChar w:fldCharType="separate"/>
      </w:r>
      <w:r w:rsidR="00C25E9C" w:rsidRPr="00C724AA">
        <w:rPr>
          <w:noProof/>
          <w:sz w:val="24"/>
          <w:szCs w:val="24"/>
        </w:rPr>
        <w:t>(</w:t>
      </w:r>
      <w:hyperlink w:anchor="_ENREF_219" w:tooltip="Pringsheim, 2011 #3115" w:history="1">
        <w:r w:rsidR="00897281" w:rsidRPr="00C724AA">
          <w:rPr>
            <w:noProof/>
            <w:sz w:val="24"/>
            <w:szCs w:val="24"/>
          </w:rPr>
          <w:t>Pringsheim, Lam et al. 2011</w:t>
        </w:r>
      </w:hyperlink>
      <w:r w:rsidR="00C25E9C" w:rsidRPr="00C724AA">
        <w:rPr>
          <w:noProof/>
          <w:sz w:val="24"/>
          <w:szCs w:val="24"/>
        </w:rPr>
        <w:t>)</w:t>
      </w:r>
      <w:r w:rsidR="00E07ECA" w:rsidRPr="00C724AA">
        <w:rPr>
          <w:sz w:val="24"/>
          <w:szCs w:val="24"/>
        </w:rPr>
        <w:fldChar w:fldCharType="end"/>
      </w:r>
      <w:r w:rsidR="00C25E9C" w:rsidRPr="00C724AA">
        <w:rPr>
          <w:sz w:val="24"/>
          <w:szCs w:val="24"/>
        </w:rPr>
        <w:t xml:space="preserve">.  </w:t>
      </w:r>
    </w:p>
    <w:p w14:paraId="18EF744B" w14:textId="692C3569" w:rsidR="00E922D0" w:rsidRPr="00C724AA" w:rsidRDefault="00E922D0" w:rsidP="00532FB6">
      <w:pPr>
        <w:spacing w:line="480" w:lineRule="auto"/>
        <w:jc w:val="both"/>
        <w:rPr>
          <w:sz w:val="24"/>
          <w:szCs w:val="24"/>
        </w:rPr>
      </w:pPr>
      <w:r w:rsidRPr="00C724AA">
        <w:rPr>
          <w:sz w:val="24"/>
          <w:szCs w:val="24"/>
        </w:rPr>
        <w:t>It is therefore esse</w:t>
      </w:r>
      <w:r w:rsidR="0097665E" w:rsidRPr="00C724AA">
        <w:rPr>
          <w:sz w:val="24"/>
          <w:szCs w:val="24"/>
        </w:rPr>
        <w:t xml:space="preserve">ntial that adolescents who are prescribed </w:t>
      </w:r>
      <w:r w:rsidRPr="00C724AA">
        <w:rPr>
          <w:sz w:val="24"/>
          <w:szCs w:val="24"/>
        </w:rPr>
        <w:t>an atypical antipsychotic for an extended period of time have their lipids and glucoses levels</w:t>
      </w:r>
      <w:r w:rsidR="0097665E" w:rsidRPr="00C724AA">
        <w:rPr>
          <w:sz w:val="24"/>
          <w:szCs w:val="24"/>
        </w:rPr>
        <w:t xml:space="preserve"> closely</w:t>
      </w:r>
      <w:r w:rsidRPr="00C724AA">
        <w:rPr>
          <w:sz w:val="24"/>
          <w:szCs w:val="24"/>
        </w:rPr>
        <w:t xml:space="preserve"> monitored. </w:t>
      </w:r>
    </w:p>
    <w:p w14:paraId="354D2342" w14:textId="77777777" w:rsidR="00530DAE" w:rsidRPr="00C724AA" w:rsidRDefault="00530DAE" w:rsidP="00530DAE">
      <w:pPr>
        <w:pStyle w:val="Heading3"/>
      </w:pPr>
      <w:bookmarkStart w:id="75" w:name="_Toc384718838"/>
      <w:r w:rsidRPr="00C724AA">
        <w:t>1.9.3 Selective Serotonin Reuptake Inhibitors (SSRI)</w:t>
      </w:r>
      <w:bookmarkEnd w:id="75"/>
    </w:p>
    <w:p w14:paraId="6B4E75CA" w14:textId="77777777" w:rsidR="00530DAE" w:rsidRPr="00C724AA" w:rsidRDefault="00530DAE" w:rsidP="00530DAE"/>
    <w:p w14:paraId="3C09A5EB" w14:textId="605C66F7" w:rsidR="00815EDE" w:rsidRPr="00C724AA" w:rsidRDefault="0097665E" w:rsidP="00530DAE">
      <w:pPr>
        <w:spacing w:line="480" w:lineRule="auto"/>
        <w:jc w:val="both"/>
        <w:rPr>
          <w:rFonts w:cstheme="minorHAnsi"/>
          <w:sz w:val="24"/>
          <w:szCs w:val="24"/>
        </w:rPr>
      </w:pPr>
      <w:r w:rsidRPr="00C724AA">
        <w:rPr>
          <w:rFonts w:cstheme="minorHAnsi"/>
          <w:sz w:val="24"/>
          <w:szCs w:val="24"/>
        </w:rPr>
        <w:t>Although SSRI</w:t>
      </w:r>
      <w:r w:rsidR="00530DAE" w:rsidRPr="00C724AA">
        <w:rPr>
          <w:rFonts w:cstheme="minorHAnsi"/>
          <w:sz w:val="24"/>
          <w:szCs w:val="24"/>
        </w:rPr>
        <w:t>s have been of limited efficacy in the treatment of eating disorder psychopathology and comorbid symptoms of malnourished patients with AN, there is recent data suggesting that SSRI</w:t>
      </w:r>
      <w:r w:rsidR="00DA4F67" w:rsidRPr="00C724AA">
        <w:rPr>
          <w:rFonts w:cstheme="minorHAnsi"/>
          <w:sz w:val="24"/>
          <w:szCs w:val="24"/>
        </w:rPr>
        <w:t>s</w:t>
      </w:r>
      <w:r w:rsidR="00530DAE" w:rsidRPr="00C724AA">
        <w:rPr>
          <w:rFonts w:cstheme="minorHAnsi"/>
          <w:sz w:val="24"/>
          <w:szCs w:val="24"/>
        </w:rPr>
        <w:t xml:space="preserve"> may play a role in preventing relapse among weight-restored patients</w:t>
      </w:r>
      <w:r w:rsidR="00815EDE" w:rsidRPr="00C724AA">
        <w:rPr>
          <w:rFonts w:cstheme="minorHAnsi"/>
          <w:sz w:val="24"/>
          <w:szCs w:val="24"/>
        </w:rPr>
        <w:t xml:space="preserve">. </w:t>
      </w:r>
      <w:r w:rsidR="00294280" w:rsidRPr="00C724AA">
        <w:rPr>
          <w:rFonts w:cstheme="minorHAnsi"/>
          <w:sz w:val="24"/>
          <w:szCs w:val="24"/>
        </w:rPr>
        <w:t xml:space="preserve">A study by </w:t>
      </w:r>
      <w:r w:rsidR="00815EDE" w:rsidRPr="00C724AA">
        <w:rPr>
          <w:rFonts w:cstheme="minorHAnsi"/>
          <w:sz w:val="24"/>
          <w:szCs w:val="24"/>
        </w:rPr>
        <w:t>Kaye et al (20</w:t>
      </w:r>
      <w:r w:rsidR="00DB2248" w:rsidRPr="00C724AA">
        <w:rPr>
          <w:rFonts w:cstheme="minorHAnsi"/>
          <w:sz w:val="24"/>
          <w:szCs w:val="24"/>
        </w:rPr>
        <w:t>0</w:t>
      </w:r>
      <w:r w:rsidR="00815EDE" w:rsidRPr="00C724AA">
        <w:rPr>
          <w:rFonts w:cstheme="minorHAnsi"/>
          <w:sz w:val="24"/>
          <w:szCs w:val="24"/>
        </w:rPr>
        <w:t>1)</w:t>
      </w:r>
      <w:r w:rsidR="00815EDE" w:rsidRPr="00C724AA">
        <w:t xml:space="preserve"> </w:t>
      </w:r>
      <w:r w:rsidR="00815EDE" w:rsidRPr="00C724AA">
        <w:rPr>
          <w:rFonts w:cstheme="minorHAnsi"/>
          <w:sz w:val="24"/>
          <w:szCs w:val="24"/>
        </w:rPr>
        <w:t xml:space="preserve">treated adolescents who had undergone inpatient weight restoration with fluoxetine and found that 29 of 31 patients maintained their weight at or above 85% of average bodyweight </w:t>
      </w:r>
      <w:r w:rsidR="00E07ECA" w:rsidRPr="00C724AA">
        <w:rPr>
          <w:rFonts w:cstheme="minorHAnsi"/>
          <w:sz w:val="24"/>
          <w:szCs w:val="24"/>
        </w:rPr>
        <w:fldChar w:fldCharType="begin">
          <w:fldData xml:space="preserve">PEVuZE5vdGU+PENpdGU+PEF1dGhvcj5LYXllPC9BdXRob3I+PFllYXI+MjAwMTwvWWVhcj48UmVj
TnVtPjMxMjU8L1JlY051bT48RGlzcGxheVRleHQ+KEtheWUsIE5hZ2F0YSBldCBhbC4gMjAwMSk8
L0Rpc3BsYXlUZXh0PjxyZWNvcmQ+PHJlYy1udW1iZXI+MzEyNTwvcmVjLW51bWJlcj48Zm9yZWln
bi1rZXlzPjxrZXkgYXBwPSJFTiIgZGItaWQ9ImUyZnh3NTJzZ2V6ZXBiZXN3YXl4dGR4ZjV6cjVm
YXJkdDJ3eCI+MzEyNTwva2V5PjwvZm9yZWlnbi1rZXlzPjxyZWYtdHlwZSBuYW1lPSJKb3VybmFs
IEFydGljbGUiPjE3PC9yZWYtdHlwZT48Y29udHJpYnV0b3JzPjxhdXRob3JzPjxhdXRob3I+S2F5
ZSwgVy4gSC48L2F1dGhvcj48YXV0aG9yPk5hZ2F0YSwgVC48L2F1dGhvcj48YXV0aG9yPldlbHR6
aW4sIFQuIEUuPC9hdXRob3I+PGF1dGhvcj5Ic3UsIEwuIEsuPC9hdXRob3I+PGF1dGhvcj5Tb2tv
bCwgTS4gUy48L2F1dGhvcj48YXV0aG9yPk1jQ29uYWhhLCBDLjwvYXV0aG9yPjxhdXRob3I+UGxv
dG5pY292LCBLLiBILjwvYXV0aG9yPjxhdXRob3I+V2Vpc2UsIEouPC9hdXRob3I+PGF1dGhvcj5E
ZWVwLCBELjwvYXV0aG9yPjwvYXV0aG9ycz48L2NvbnRyaWJ1dG9ycz48YXV0aC1hZGRyZXNzPkRl
cGFydG1lbnQgb2YgUHN5Y2hpYXRyeSwgV2VzdGVybiBQc3ljaGlhdHJpYyBJbnN0aXR1dGUgYW5k
IENsaW5pYywgVW5pdmVyc2l0eSBvZiBQaXR0c2J1cmdoIFNjaG9vbCBvZiBNZWRpY2luZSwgUGl0
dHNidXJnaCwgUGVubnN5bHZhbmlhIDE1MjEzLCBVU0EuPC9hdXRoLWFkZHJlc3M+PHRpdGxlcz48
dGl0bGU+RG91YmxlLWJsaW5kIHBsYWNlYm8tY29udHJvbGxlZCBhZG1pbmlzdHJhdGlvbiBvZiBm
bHVveGV0aW5lIGluIHJlc3RyaWN0aW5nLSBhbmQgcmVzdHJpY3RpbmctcHVyZ2luZy10eXBlIGFu
b3JleGlhIG5lcnZvc2E8L3RpdGxlPjxzZWNvbmRhcnktdGl0bGU+QmlvbCBQc3ljaGlhdHJ5PC9z
ZWNvbmRhcnktdGl0bGU+PGFsdC10aXRsZT5CaW9sb2dpY2FsIHBzeWNoaWF0cnk8L2FsdC10aXRs
ZT48L3RpdGxlcz48cGVyaW9kaWNhbD48ZnVsbC10aXRsZT5CaW9sIFBzeWNoaWF0cnk8L2Z1bGwt
dGl0bGU+PGFiYnItMT5CaW9sb2dpY2FsIHBzeWNoaWF0cnk8L2FiYnItMT48L3BlcmlvZGljYWw+
PGFsdC1wZXJpb2RpY2FsPjxmdWxsLXRpdGxlPkJpb2wgUHN5Y2hpYXRyeTwvZnVsbC10aXRsZT48
YWJici0xPkJpb2xvZ2ljYWwgcHN5Y2hpYXRyeTwvYWJici0xPjwvYWx0LXBlcmlvZGljYWw+PHBh
Z2VzPjY0NC01MjwvcGFnZXM+PHZvbHVtZT40OTwvdm9sdW1lPjxudW1iZXI+NzwvbnVtYmVyPjxl
ZGl0aW9uPjIwMDEvMDQvMTI8L2VkaXRpb24+PGtleXdvcmRzPjxrZXl3b3JkPkFkb2xlc2NlbnQ8
L2tleXdvcmQ+PGtleXdvcmQ+QWR1bHQ8L2tleXdvcmQ+PGtleXdvcmQ+QW5vcmV4aWEgTmVydm9z
YS8qZHJ1ZyB0aGVyYXB5PC9rZXl3b3JkPjxrZXl3b3JkPkRvdWJsZS1CbGluZCBNZXRob2Q8L2tl
eXdvcmQ+PGtleXdvcmQ+RmVtYWxlPC9rZXl3b3JkPjxrZXl3b3JkPkZsdW94ZXRpbmUvYWRtaW5p
c3RyYXRpb24gJmFtcDsgZG9zYWdlLyp0aGVyYXBldXRpYyB1c2U8L2tleXdvcmQ+PGtleXdvcmQ+
SHVtYW5zPC9rZXl3b3JkPjxrZXl3b3JkPlJlY3VycmVuY2UvcHJldmVudGlvbiAmYW1wOyBjb250
cm9sPC9rZXl3b3JkPjxrZXl3b3JkPlNlcm90b25pbiBVcHRha2UgSW5oaWJpdG9ycy9hZG1pbmlz
dHJhdGlvbiAmYW1wOyBkb3NhZ2UvKnRoZXJhcGV1dGljIHVzZTwva2V5d29yZD48a2V5d29yZD5T
dXJ2aXZhbCBBbmFseXNpczwva2V5d29yZD48a2V5d29yZD5UcmVhdG1lbnQgT3V0Y29tZTwva2V5
d29yZD48a2V5d29yZD5XZWlnaHQgR2Fpbjwva2V5d29yZD48L2tleXdvcmRzPjxkYXRlcz48eWVh
cj4yMDAxPC95ZWFyPjxwdWItZGF0ZXM+PGRhdGU+QXByIDE8L2RhdGU+PC9wdWItZGF0ZXM+PC9k
YXRlcz48aXNibj4wMDA2LTMyMjMgKFByaW50KSYjeEQ7MDAwNi0zMjIzIChMaW5raW5nKTwvaXNi
bj48YWNjZXNzaW9uLW51bT4xMTI5NzcyMjwvYWNjZXNzaW9uLW51bT48d29yay10eXBlPkNsaW5p
Y2FsIFRyaWFsJiN4RDtSYW5kb21pemVkIENvbnRyb2xsZWQgVHJpYWwmI3hEO1Jlc2VhcmNoIFN1
cHBvcnQsIE5vbi1VLlMuIEdvdiZhcG9zO3QmI3hEO1Jlc2VhcmNoIFN1cHBvcnQsIFUuUy4gR292
JmFwb3M7dCwgUC5ILlMuPC93b3JrLXR5cGU+PHVybHM+PHJlbGF0ZWQtdXJscz48dXJsPmh0dHA6
Ly93d3cubmNiaS5ubG0ubmloLmdvdi9wdWJtZWQvMTEyOTc3MjI8L3VybD48L3JlbGF0ZWQtdXJs
cz48L3VybHM+PGxhbmd1YWdlPmVuZzwvbGFuZ3VhZ2U+PC9yZWNvcmQ+PC9DaXRlPjwvRW5kTm90
ZT4A
</w:fldData>
        </w:fldChar>
      </w:r>
      <w:r w:rsidR="00815EDE" w:rsidRPr="00C724AA">
        <w:rPr>
          <w:rFonts w:cstheme="minorHAnsi"/>
          <w:sz w:val="24"/>
          <w:szCs w:val="24"/>
        </w:rPr>
        <w:instrText xml:space="preserve"> ADDIN EN.CITE </w:instrText>
      </w:r>
      <w:r w:rsidR="00E07ECA" w:rsidRPr="00C724AA">
        <w:rPr>
          <w:rFonts w:cstheme="minorHAnsi"/>
          <w:sz w:val="24"/>
          <w:szCs w:val="24"/>
        </w:rPr>
        <w:fldChar w:fldCharType="begin">
          <w:fldData xml:space="preserve">PEVuZE5vdGU+PENpdGU+PEF1dGhvcj5LYXllPC9BdXRob3I+PFllYXI+MjAwMTwvWWVhcj48UmVj
TnVtPjMxMjU8L1JlY051bT48RGlzcGxheVRleHQ+KEtheWUsIE5hZ2F0YSBldCBhbC4gMjAwMSk8
L0Rpc3BsYXlUZXh0PjxyZWNvcmQ+PHJlYy1udW1iZXI+MzEyNTwvcmVjLW51bWJlcj48Zm9yZWln
bi1rZXlzPjxrZXkgYXBwPSJFTiIgZGItaWQ9ImUyZnh3NTJzZ2V6ZXBiZXN3YXl4dGR4ZjV6cjVm
YXJkdDJ3eCI+MzEyNTwva2V5PjwvZm9yZWlnbi1rZXlzPjxyZWYtdHlwZSBuYW1lPSJKb3VybmFs
IEFydGljbGUiPjE3PC9yZWYtdHlwZT48Y29udHJpYnV0b3JzPjxhdXRob3JzPjxhdXRob3I+S2F5
ZSwgVy4gSC48L2F1dGhvcj48YXV0aG9yPk5hZ2F0YSwgVC48L2F1dGhvcj48YXV0aG9yPldlbHR6
aW4sIFQuIEUuPC9hdXRob3I+PGF1dGhvcj5Ic3UsIEwuIEsuPC9hdXRob3I+PGF1dGhvcj5Tb2tv
bCwgTS4gUy48L2F1dGhvcj48YXV0aG9yPk1jQ29uYWhhLCBDLjwvYXV0aG9yPjxhdXRob3I+UGxv
dG5pY292LCBLLiBILjwvYXV0aG9yPjxhdXRob3I+V2Vpc2UsIEouPC9hdXRob3I+PGF1dGhvcj5E
ZWVwLCBELjwvYXV0aG9yPjwvYXV0aG9ycz48L2NvbnRyaWJ1dG9ycz48YXV0aC1hZGRyZXNzPkRl
cGFydG1lbnQgb2YgUHN5Y2hpYXRyeSwgV2VzdGVybiBQc3ljaGlhdHJpYyBJbnN0aXR1dGUgYW5k
IENsaW5pYywgVW5pdmVyc2l0eSBvZiBQaXR0c2J1cmdoIFNjaG9vbCBvZiBNZWRpY2luZSwgUGl0
dHNidXJnaCwgUGVubnN5bHZhbmlhIDE1MjEzLCBVU0EuPC9hdXRoLWFkZHJlc3M+PHRpdGxlcz48
dGl0bGU+RG91YmxlLWJsaW5kIHBsYWNlYm8tY29udHJvbGxlZCBhZG1pbmlzdHJhdGlvbiBvZiBm
bHVveGV0aW5lIGluIHJlc3RyaWN0aW5nLSBhbmQgcmVzdHJpY3RpbmctcHVyZ2luZy10eXBlIGFu
b3JleGlhIG5lcnZvc2E8L3RpdGxlPjxzZWNvbmRhcnktdGl0bGU+QmlvbCBQc3ljaGlhdHJ5PC9z
ZWNvbmRhcnktdGl0bGU+PGFsdC10aXRsZT5CaW9sb2dpY2FsIHBzeWNoaWF0cnk8L2FsdC10aXRs
ZT48L3RpdGxlcz48cGVyaW9kaWNhbD48ZnVsbC10aXRsZT5CaW9sIFBzeWNoaWF0cnk8L2Z1bGwt
dGl0bGU+PGFiYnItMT5CaW9sb2dpY2FsIHBzeWNoaWF0cnk8L2FiYnItMT48L3BlcmlvZGljYWw+
PGFsdC1wZXJpb2RpY2FsPjxmdWxsLXRpdGxlPkJpb2wgUHN5Y2hpYXRyeTwvZnVsbC10aXRsZT48
YWJici0xPkJpb2xvZ2ljYWwgcHN5Y2hpYXRyeTwvYWJici0xPjwvYWx0LXBlcmlvZGljYWw+PHBh
Z2VzPjY0NC01MjwvcGFnZXM+PHZvbHVtZT40OTwvdm9sdW1lPjxudW1iZXI+NzwvbnVtYmVyPjxl
ZGl0aW9uPjIwMDEvMDQvMTI8L2VkaXRpb24+PGtleXdvcmRzPjxrZXl3b3JkPkFkb2xlc2NlbnQ8
L2tleXdvcmQ+PGtleXdvcmQ+QWR1bHQ8L2tleXdvcmQ+PGtleXdvcmQ+QW5vcmV4aWEgTmVydm9z
YS8qZHJ1ZyB0aGVyYXB5PC9rZXl3b3JkPjxrZXl3b3JkPkRvdWJsZS1CbGluZCBNZXRob2Q8L2tl
eXdvcmQ+PGtleXdvcmQ+RmVtYWxlPC9rZXl3b3JkPjxrZXl3b3JkPkZsdW94ZXRpbmUvYWRtaW5p
c3RyYXRpb24gJmFtcDsgZG9zYWdlLyp0aGVyYXBldXRpYyB1c2U8L2tleXdvcmQ+PGtleXdvcmQ+
SHVtYW5zPC9rZXl3b3JkPjxrZXl3b3JkPlJlY3VycmVuY2UvcHJldmVudGlvbiAmYW1wOyBjb250
cm9sPC9rZXl3b3JkPjxrZXl3b3JkPlNlcm90b25pbiBVcHRha2UgSW5oaWJpdG9ycy9hZG1pbmlz
dHJhdGlvbiAmYW1wOyBkb3NhZ2UvKnRoZXJhcGV1dGljIHVzZTwva2V5d29yZD48a2V5d29yZD5T
dXJ2aXZhbCBBbmFseXNpczwva2V5d29yZD48a2V5d29yZD5UcmVhdG1lbnQgT3V0Y29tZTwva2V5
d29yZD48a2V5d29yZD5XZWlnaHQgR2Fpbjwva2V5d29yZD48L2tleXdvcmRzPjxkYXRlcz48eWVh
cj4yMDAxPC95ZWFyPjxwdWItZGF0ZXM+PGRhdGU+QXByIDE8L2RhdGU+PC9wdWItZGF0ZXM+PC9k
YXRlcz48aXNibj4wMDA2LTMyMjMgKFByaW50KSYjeEQ7MDAwNi0zMjIzIChMaW5raW5nKTwvaXNi
bj48YWNjZXNzaW9uLW51bT4xMTI5NzcyMjwvYWNjZXNzaW9uLW51bT48d29yay10eXBlPkNsaW5p
Y2FsIFRyaWFsJiN4RDtSYW5kb21pemVkIENvbnRyb2xsZWQgVHJpYWwmI3hEO1Jlc2VhcmNoIFN1
cHBvcnQsIE5vbi1VLlMuIEdvdiZhcG9zO3QmI3hEO1Jlc2VhcmNoIFN1cHBvcnQsIFUuUy4gR292
JmFwb3M7dCwgUC5ILlMuPC93b3JrLXR5cGU+PHVybHM+PHJlbGF0ZWQtdXJscz48dXJsPmh0dHA6
Ly93d3cubmNiaS5ubG0ubmloLmdvdi9wdWJtZWQvMTEyOTc3MjI8L3VybD48L3JlbGF0ZWQtdXJs
cz48L3VybHM+PGxhbmd1YWdlPmVuZzwvbGFuZ3VhZ2U+PC9yZWNvcmQ+PC9DaXRlPjwvRW5kTm90
ZT4A
</w:fldData>
        </w:fldChar>
      </w:r>
      <w:r w:rsidR="00815EDE" w:rsidRPr="00C724AA">
        <w:rPr>
          <w:rFonts w:cstheme="minorHAnsi"/>
          <w:sz w:val="24"/>
          <w:szCs w:val="24"/>
        </w:rPr>
        <w:instrText xml:space="preserve"> ADDIN EN.CITE.DATA </w:instrText>
      </w:r>
      <w:r w:rsidR="00E07ECA" w:rsidRPr="00C724AA">
        <w:rPr>
          <w:rFonts w:cstheme="minorHAnsi"/>
          <w:sz w:val="24"/>
          <w:szCs w:val="24"/>
        </w:rPr>
      </w:r>
      <w:r w:rsidR="00E07ECA" w:rsidRPr="00C724AA">
        <w:rPr>
          <w:rFonts w:cstheme="minorHAnsi"/>
          <w:sz w:val="24"/>
          <w:szCs w:val="24"/>
        </w:rPr>
        <w:fldChar w:fldCharType="end"/>
      </w:r>
      <w:r w:rsidR="00E07ECA" w:rsidRPr="00C724AA">
        <w:rPr>
          <w:rFonts w:cstheme="minorHAnsi"/>
          <w:sz w:val="24"/>
          <w:szCs w:val="24"/>
        </w:rPr>
      </w:r>
      <w:r w:rsidR="00E07ECA" w:rsidRPr="00C724AA">
        <w:rPr>
          <w:rFonts w:cstheme="minorHAnsi"/>
          <w:sz w:val="24"/>
          <w:szCs w:val="24"/>
        </w:rPr>
        <w:fldChar w:fldCharType="separate"/>
      </w:r>
      <w:r w:rsidR="00815EDE" w:rsidRPr="00C724AA">
        <w:rPr>
          <w:rFonts w:cstheme="minorHAnsi"/>
          <w:noProof/>
          <w:sz w:val="24"/>
          <w:szCs w:val="24"/>
        </w:rPr>
        <w:t>(</w:t>
      </w:r>
      <w:hyperlink w:anchor="_ENREF_124" w:tooltip="Kaye, 2001 #3125" w:history="1">
        <w:r w:rsidR="00897281" w:rsidRPr="00C724AA">
          <w:rPr>
            <w:rFonts w:cstheme="minorHAnsi"/>
            <w:noProof/>
            <w:sz w:val="24"/>
            <w:szCs w:val="24"/>
          </w:rPr>
          <w:t>Kaye, Nagata et al. 2001</w:t>
        </w:r>
      </w:hyperlink>
      <w:r w:rsidR="00815EDE" w:rsidRPr="00C724AA">
        <w:rPr>
          <w:rFonts w:cstheme="minorHAnsi"/>
          <w:noProof/>
          <w:sz w:val="24"/>
          <w:szCs w:val="24"/>
        </w:rPr>
        <w:t>)</w:t>
      </w:r>
      <w:r w:rsidR="00E07ECA" w:rsidRPr="00C724AA">
        <w:rPr>
          <w:rFonts w:cstheme="minorHAnsi"/>
          <w:sz w:val="24"/>
          <w:szCs w:val="24"/>
        </w:rPr>
        <w:fldChar w:fldCharType="end"/>
      </w:r>
      <w:r w:rsidR="00530DAE" w:rsidRPr="00C724AA">
        <w:rPr>
          <w:rFonts w:cstheme="minorHAnsi"/>
          <w:sz w:val="24"/>
          <w:szCs w:val="24"/>
        </w:rPr>
        <w:t xml:space="preserve">. </w:t>
      </w:r>
    </w:p>
    <w:p w14:paraId="592EF2A0" w14:textId="19A1E322" w:rsidR="00294280" w:rsidRPr="00C724AA" w:rsidRDefault="00200146" w:rsidP="00532FB6">
      <w:pPr>
        <w:spacing w:line="480" w:lineRule="auto"/>
        <w:jc w:val="both"/>
        <w:rPr>
          <w:rFonts w:cstheme="minorHAnsi"/>
          <w:sz w:val="24"/>
          <w:szCs w:val="24"/>
        </w:rPr>
      </w:pPr>
      <w:r w:rsidRPr="00C724AA">
        <w:rPr>
          <w:rFonts w:cstheme="minorHAnsi"/>
          <w:sz w:val="24"/>
          <w:szCs w:val="24"/>
        </w:rPr>
        <w:t>However, SSRI</w:t>
      </w:r>
      <w:r w:rsidR="00815EDE" w:rsidRPr="00C724AA">
        <w:rPr>
          <w:rFonts w:cstheme="minorHAnsi"/>
          <w:sz w:val="24"/>
          <w:szCs w:val="24"/>
        </w:rPr>
        <w:t xml:space="preserve">s </w:t>
      </w:r>
      <w:r w:rsidRPr="00C724AA">
        <w:rPr>
          <w:rFonts w:cstheme="minorHAnsi"/>
          <w:sz w:val="24"/>
          <w:szCs w:val="24"/>
        </w:rPr>
        <w:t>particularly f</w:t>
      </w:r>
      <w:r w:rsidR="00EF0CC4" w:rsidRPr="00C724AA">
        <w:rPr>
          <w:rFonts w:cstheme="minorHAnsi"/>
          <w:sz w:val="24"/>
          <w:szCs w:val="24"/>
        </w:rPr>
        <w:t xml:space="preserve">luoxetine have been shown to cause QTc interval prolongation by two mechanisms. First, </w:t>
      </w:r>
      <w:r w:rsidR="00852FF8" w:rsidRPr="00C724AA">
        <w:rPr>
          <w:rFonts w:cstheme="minorHAnsi"/>
          <w:sz w:val="24"/>
          <w:szCs w:val="24"/>
        </w:rPr>
        <w:t xml:space="preserve">by </w:t>
      </w:r>
      <w:r w:rsidR="00EF0CC4" w:rsidRPr="00C724AA">
        <w:rPr>
          <w:rFonts w:cstheme="minorHAnsi"/>
          <w:sz w:val="24"/>
          <w:szCs w:val="24"/>
        </w:rPr>
        <w:t>direct channel block</w:t>
      </w:r>
      <w:r w:rsidR="005F61C8" w:rsidRPr="00C724AA">
        <w:rPr>
          <w:rFonts w:cstheme="minorHAnsi"/>
          <w:sz w:val="24"/>
          <w:szCs w:val="24"/>
        </w:rPr>
        <w:t>,</w:t>
      </w:r>
      <w:r w:rsidR="00EF0CC4" w:rsidRPr="00C724AA">
        <w:rPr>
          <w:rFonts w:cstheme="minorHAnsi"/>
          <w:sz w:val="24"/>
          <w:szCs w:val="24"/>
        </w:rPr>
        <w:t xml:space="preserve"> </w:t>
      </w:r>
      <w:r w:rsidR="00294280" w:rsidRPr="00C724AA">
        <w:rPr>
          <w:rFonts w:cstheme="minorHAnsi"/>
          <w:sz w:val="24"/>
          <w:szCs w:val="24"/>
        </w:rPr>
        <w:t xml:space="preserve">resulting in a delay in the potassium channel rectifier current </w:t>
      </w:r>
      <w:r w:rsidR="00E07ECA" w:rsidRPr="00C724AA">
        <w:rPr>
          <w:rFonts w:cstheme="minorHAnsi"/>
          <w:sz w:val="24"/>
          <w:szCs w:val="24"/>
        </w:rPr>
        <w:fldChar w:fldCharType="begin">
          <w:fldData xml:space="preserve">PEVuZE5vdGU+PENpdGU+PEF1dGhvcj5Hb29kbmljazwvQXV0aG9yPjxZZWFyPjIwMDI8L1llYXI+
PFJlY051bT4yMjk0PC9SZWNOdW0+PERpc3BsYXlUZXh0PihHb29kbmljaywgSmVycnkgZXQgYWwu
IDIwMDIpPC9EaXNwbGF5VGV4dD48cmVjb3JkPjxyZWMtbnVtYmVyPjIyOTQ8L3JlYy1udW1iZXI+
PGZvcmVpZ24ta2V5cz48a2V5IGFwcD0iRU4iIGRiLWlkPSJlMmZ4dzUyc2dlemVwYmVzd2F5eHRk
eGY1enI1ZmFyZHQyd3giPjIyOTQ8L2tleT48L2ZvcmVpZ24ta2V5cz48cmVmLXR5cGUgbmFtZT0i
Sm91cm5hbCBBcnRpY2xlIj4xNzwvcmVmLXR5cGU+PGNvbnRyaWJ1dG9ycz48YXV0aG9ycz48YXV0
aG9yPkdvb2RuaWNrLCBQLiBKLjwvYXV0aG9yPjxhdXRob3I+SmVycnksIEouPC9hdXRob3I+PGF1
dGhvcj5QYXJyYSwgRi48L2F1dGhvcj48L2F1dGhvcnM+PC9jb250cmlidXRvcnM+PGF1dGgtYWRk
cmVzcz5EZXBhcnRtZW50IG9mIFBzeWNoaWF0cnkgJmFtcDsgQmVoYXZpb3JhbCBTY2llbmNlcywg
VW5pdmVyc2l0eSBvZiBNaWFtaSBTY2hvb2wgb2YgTWVkaWNpbmUsIEQ3OSwgMTQwMCBOVyAxMCBB
dmVudWUsIFN0ZSAzMDRBLCBNaWFtaSwgRmxvcmlkYSAzMzE2MiwgVVNBLiBwZ29vZG5pY2tAYW9s
LmNvbTwvYXV0aC1hZGRyZXNzPjx0aXRsZXM+PHRpdGxlPlBzeWNob3Ryb3BpYyBkcnVncyBhbmQg
dGhlIEVDRzogZm9jdXMgb24gdGhlIFFUYyBpbnRlcnZhbDwvdGl0bGU+PHNlY29uZGFyeS10aXRs
ZT5FeHBlcnQgT3BpbiBQaGFybWFjb3RoZXI8L3NlY29uZGFyeS10aXRsZT48YWx0LXRpdGxlPkV4
cGVydCBvcGluaW9uIG9uIHBoYXJtYWNvdGhlcmFweTwvYWx0LXRpdGxlPjwvdGl0bGVzPjxwZXJp
b2RpY2FsPjxmdWxsLXRpdGxlPkV4cGVydCBPcGluIFBoYXJtYWNvdGhlcjwvZnVsbC10aXRsZT48
YWJici0xPkV4cGVydCBvcGluaW9uIG9uIHBoYXJtYWNvdGhlcmFweTwvYWJici0xPjwvcGVyaW9k
aWNhbD48YWx0LXBlcmlvZGljYWw+PGZ1bGwtdGl0bGU+RXhwZXJ0IE9waW4gUGhhcm1hY290aGVy
PC9mdWxsLXRpdGxlPjxhYmJyLTE+RXhwZXJ0IG9waW5pb24gb24gcGhhcm1hY290aGVyYXB5PC9h
YmJyLTE+PC9hbHQtcGVyaW9kaWNhbD48cGFnZXM+NDc5LTk4PC9wYWdlcz48dm9sdW1lPjM8L3Zv
bHVtZT48bnVtYmVyPjU8L251bWJlcj48ZWRpdGlvbj4yMDAyLzA1LzA5PC9lZGl0aW9uPjxrZXl3
b3Jkcz48a2V5d29yZD5BZG9sZXNjZW50PC9rZXl3b3JkPjxrZXl3b3JkPkFkdWx0PC9rZXl3b3Jk
PjxrZXl3b3JkPkFnZWQ8L2tleXdvcmQ+PGtleXdvcmQ+QW5pbWFsczwva2V5d29yZD48a2V5d29y
ZD4qQW50aWRlcHJlc3NpdmUgQWdlbnRzL2FkdmVyc2UgZWZmZWN0cy90aGVyYXBldXRpYyB1c2U8
L2tleXdvcmQ+PGtleXdvcmQ+KkFudGlwc3ljaG90aWMgQWdlbnRzL2FkdmVyc2UgZWZmZWN0cy90
aGVyYXBldXRpYyB1c2U8L2tleXdvcmQ+PGtleXdvcmQ+Q2hpbGQ8L2tleXdvcmQ+PGtleXdvcmQ+
Q2xpbmljYWwgVHJpYWxzIGFzIFRvcGljPC9rZXl3b3JkPjxrZXl3b3JkPkRydWcgQWRtaW5pc3Ry
YXRpb24gU2NoZWR1bGU8L2tleXdvcmQ+PGtleXdvcmQ+RWxlY3Ryb2NhcmRpb2dyYXBoeS8qZHJ1
ZyBlZmZlY3RzPC9rZXl3b3JkPjxrZXl3b3JkPkZlbWFsZTwva2V5d29yZD48a2V5d29yZD5IdW1h
bnM8L2tleXdvcmQ+PGtleXdvcmQ+TWFsZTwva2V5d29yZD48a2V5d29yZD5NaWRkbGUgQWdlZDwv
a2V5d29yZD48L2tleXdvcmRzPjxkYXRlcz48eWVhcj4yMDAyPC95ZWFyPjxwdWItZGF0ZXM+PGRh
dGU+TWF5PC9kYXRlPjwvcHViLWRhdGVzPjwvZGF0ZXM+PGlzYm4+MTQ2NS02NTY2IChQcmludCkm
I3hEOzE0NjUtNjU2NiAoTGlua2luZyk8L2lzYm4+PGFjY2Vzc2lvbi1udW0+MTE5OTY2Mjc8L2Fj
Y2Vzc2lvbi1udW0+PHdvcmstdHlwZT5SZXZpZXc8L3dvcmstdHlwZT48dXJscz48cmVsYXRlZC11
cmxzPjx1cmw+aHR0cDovL3d3dy5uY2JpLm5sbS5uaWguZ292L3B1Ym1lZC8xMTk5NjYyNzwvdXJs
PjwvcmVsYXRlZC11cmxzPjwvdXJscz48ZWxlY3Ryb25pYy1yZXNvdXJjZS1udW0+MTAuMTUxNy8x
NDY1NjU2Ni4zLjUuNDc5PC9lbGVjdHJvbmljLXJlc291cmNlLW51bT48bGFuZ3VhZ2U+ZW5nPC9s
YW5ndWFnZT48L3JlY29yZD48L0NpdGU+PC9FbmROb3RlPgB=
</w:fldData>
        </w:fldChar>
      </w:r>
      <w:r w:rsidR="00294280" w:rsidRPr="00C724AA">
        <w:rPr>
          <w:rFonts w:cstheme="minorHAnsi"/>
          <w:sz w:val="24"/>
          <w:szCs w:val="24"/>
        </w:rPr>
        <w:instrText xml:space="preserve"> ADDIN EN.CITE </w:instrText>
      </w:r>
      <w:r w:rsidR="00E07ECA" w:rsidRPr="00C724AA">
        <w:rPr>
          <w:rFonts w:cstheme="minorHAnsi"/>
          <w:sz w:val="24"/>
          <w:szCs w:val="24"/>
        </w:rPr>
        <w:fldChar w:fldCharType="begin">
          <w:fldData xml:space="preserve">PEVuZE5vdGU+PENpdGU+PEF1dGhvcj5Hb29kbmljazwvQXV0aG9yPjxZZWFyPjIwMDI8L1llYXI+
PFJlY051bT4yMjk0PC9SZWNOdW0+PERpc3BsYXlUZXh0PihHb29kbmljaywgSmVycnkgZXQgYWwu
IDIwMDIpPC9EaXNwbGF5VGV4dD48cmVjb3JkPjxyZWMtbnVtYmVyPjIyOTQ8L3JlYy1udW1iZXI+
PGZvcmVpZ24ta2V5cz48a2V5IGFwcD0iRU4iIGRiLWlkPSJlMmZ4dzUyc2dlemVwYmVzd2F5eHRk
eGY1enI1ZmFyZHQyd3giPjIyOTQ8L2tleT48L2ZvcmVpZ24ta2V5cz48cmVmLXR5cGUgbmFtZT0i
Sm91cm5hbCBBcnRpY2xlIj4xNzwvcmVmLXR5cGU+PGNvbnRyaWJ1dG9ycz48YXV0aG9ycz48YXV0
aG9yPkdvb2RuaWNrLCBQLiBKLjwvYXV0aG9yPjxhdXRob3I+SmVycnksIEouPC9hdXRob3I+PGF1
dGhvcj5QYXJyYSwgRi48L2F1dGhvcj48L2F1dGhvcnM+PC9jb250cmlidXRvcnM+PGF1dGgtYWRk
cmVzcz5EZXBhcnRtZW50IG9mIFBzeWNoaWF0cnkgJmFtcDsgQmVoYXZpb3JhbCBTY2llbmNlcywg
VW5pdmVyc2l0eSBvZiBNaWFtaSBTY2hvb2wgb2YgTWVkaWNpbmUsIEQ3OSwgMTQwMCBOVyAxMCBB
dmVudWUsIFN0ZSAzMDRBLCBNaWFtaSwgRmxvcmlkYSAzMzE2MiwgVVNBLiBwZ29vZG5pY2tAYW9s
LmNvbTwvYXV0aC1hZGRyZXNzPjx0aXRsZXM+PHRpdGxlPlBzeWNob3Ryb3BpYyBkcnVncyBhbmQg
dGhlIEVDRzogZm9jdXMgb24gdGhlIFFUYyBpbnRlcnZhbDwvdGl0bGU+PHNlY29uZGFyeS10aXRs
ZT5FeHBlcnQgT3BpbiBQaGFybWFjb3RoZXI8L3NlY29uZGFyeS10aXRsZT48YWx0LXRpdGxlPkV4
cGVydCBvcGluaW9uIG9uIHBoYXJtYWNvdGhlcmFweTwvYWx0LXRpdGxlPjwvdGl0bGVzPjxwZXJp
b2RpY2FsPjxmdWxsLXRpdGxlPkV4cGVydCBPcGluIFBoYXJtYWNvdGhlcjwvZnVsbC10aXRsZT48
YWJici0xPkV4cGVydCBvcGluaW9uIG9uIHBoYXJtYWNvdGhlcmFweTwvYWJici0xPjwvcGVyaW9k
aWNhbD48YWx0LXBlcmlvZGljYWw+PGZ1bGwtdGl0bGU+RXhwZXJ0IE9waW4gUGhhcm1hY290aGVy
PC9mdWxsLXRpdGxlPjxhYmJyLTE+RXhwZXJ0IG9waW5pb24gb24gcGhhcm1hY290aGVyYXB5PC9h
YmJyLTE+PC9hbHQtcGVyaW9kaWNhbD48cGFnZXM+NDc5LTk4PC9wYWdlcz48dm9sdW1lPjM8L3Zv
bHVtZT48bnVtYmVyPjU8L251bWJlcj48ZWRpdGlvbj4yMDAyLzA1LzA5PC9lZGl0aW9uPjxrZXl3
b3Jkcz48a2V5d29yZD5BZG9sZXNjZW50PC9rZXl3b3JkPjxrZXl3b3JkPkFkdWx0PC9rZXl3b3Jk
PjxrZXl3b3JkPkFnZWQ8L2tleXdvcmQ+PGtleXdvcmQ+QW5pbWFsczwva2V5d29yZD48a2V5d29y
ZD4qQW50aWRlcHJlc3NpdmUgQWdlbnRzL2FkdmVyc2UgZWZmZWN0cy90aGVyYXBldXRpYyB1c2U8
L2tleXdvcmQ+PGtleXdvcmQ+KkFudGlwc3ljaG90aWMgQWdlbnRzL2FkdmVyc2UgZWZmZWN0cy90
aGVyYXBldXRpYyB1c2U8L2tleXdvcmQ+PGtleXdvcmQ+Q2hpbGQ8L2tleXdvcmQ+PGtleXdvcmQ+
Q2xpbmljYWwgVHJpYWxzIGFzIFRvcGljPC9rZXl3b3JkPjxrZXl3b3JkPkRydWcgQWRtaW5pc3Ry
YXRpb24gU2NoZWR1bGU8L2tleXdvcmQ+PGtleXdvcmQ+RWxlY3Ryb2NhcmRpb2dyYXBoeS8qZHJ1
ZyBlZmZlY3RzPC9rZXl3b3JkPjxrZXl3b3JkPkZlbWFsZTwva2V5d29yZD48a2V5d29yZD5IdW1h
bnM8L2tleXdvcmQ+PGtleXdvcmQ+TWFsZTwva2V5d29yZD48a2V5d29yZD5NaWRkbGUgQWdlZDwv
a2V5d29yZD48L2tleXdvcmRzPjxkYXRlcz48eWVhcj4yMDAyPC95ZWFyPjxwdWItZGF0ZXM+PGRh
dGU+TWF5PC9kYXRlPjwvcHViLWRhdGVzPjwvZGF0ZXM+PGlzYm4+MTQ2NS02NTY2IChQcmludCkm
I3hEOzE0NjUtNjU2NiAoTGlua2luZyk8L2lzYm4+PGFjY2Vzc2lvbi1udW0+MTE5OTY2Mjc8L2Fj
Y2Vzc2lvbi1udW0+PHdvcmstdHlwZT5SZXZpZXc8L3dvcmstdHlwZT48dXJscz48cmVsYXRlZC11
cmxzPjx1cmw+aHR0cDovL3d3dy5uY2JpLm5sbS5uaWguZ292L3B1Ym1lZC8xMTk5NjYyNzwvdXJs
PjwvcmVsYXRlZC11cmxzPjwvdXJscz48ZWxlY3Ryb25pYy1yZXNvdXJjZS1udW0+MTAuMTUxNy8x
NDY1NjU2Ni4zLjUuNDc5PC9lbGVjdHJvbmljLXJlc291cmNlLW51bT48bGFuZ3VhZ2U+ZW5nPC9s
YW5ndWFnZT48L3JlY29yZD48L0NpdGU+PC9FbmROb3RlPgB=
</w:fldData>
        </w:fldChar>
      </w:r>
      <w:r w:rsidR="00294280" w:rsidRPr="00C724AA">
        <w:rPr>
          <w:rFonts w:cstheme="minorHAnsi"/>
          <w:sz w:val="24"/>
          <w:szCs w:val="24"/>
        </w:rPr>
        <w:instrText xml:space="preserve"> ADDIN EN.CITE.DATA </w:instrText>
      </w:r>
      <w:r w:rsidR="00E07ECA" w:rsidRPr="00C724AA">
        <w:rPr>
          <w:rFonts w:cstheme="minorHAnsi"/>
          <w:sz w:val="24"/>
          <w:szCs w:val="24"/>
        </w:rPr>
      </w:r>
      <w:r w:rsidR="00E07ECA" w:rsidRPr="00C724AA">
        <w:rPr>
          <w:rFonts w:cstheme="minorHAnsi"/>
          <w:sz w:val="24"/>
          <w:szCs w:val="24"/>
        </w:rPr>
        <w:fldChar w:fldCharType="end"/>
      </w:r>
      <w:r w:rsidR="00E07ECA" w:rsidRPr="00C724AA">
        <w:rPr>
          <w:rFonts w:cstheme="minorHAnsi"/>
          <w:sz w:val="24"/>
          <w:szCs w:val="24"/>
        </w:rPr>
      </w:r>
      <w:r w:rsidR="00E07ECA" w:rsidRPr="00C724AA">
        <w:rPr>
          <w:rFonts w:cstheme="minorHAnsi"/>
          <w:sz w:val="24"/>
          <w:szCs w:val="24"/>
        </w:rPr>
        <w:fldChar w:fldCharType="separate"/>
      </w:r>
      <w:r w:rsidR="00294280" w:rsidRPr="00C724AA">
        <w:rPr>
          <w:rFonts w:cstheme="minorHAnsi"/>
          <w:noProof/>
          <w:sz w:val="24"/>
          <w:szCs w:val="24"/>
        </w:rPr>
        <w:t>(</w:t>
      </w:r>
      <w:hyperlink w:anchor="_ENREF_82" w:tooltip="Goodnick, 2002 #2294" w:history="1">
        <w:r w:rsidR="00897281" w:rsidRPr="00C724AA">
          <w:rPr>
            <w:rFonts w:cstheme="minorHAnsi"/>
            <w:noProof/>
            <w:sz w:val="24"/>
            <w:szCs w:val="24"/>
          </w:rPr>
          <w:t>Goodnick, Jerry et al. 2002</w:t>
        </w:r>
      </w:hyperlink>
      <w:r w:rsidR="00294280" w:rsidRPr="00C724AA">
        <w:rPr>
          <w:rFonts w:cstheme="minorHAnsi"/>
          <w:noProof/>
          <w:sz w:val="24"/>
          <w:szCs w:val="24"/>
        </w:rPr>
        <w:t>)</w:t>
      </w:r>
      <w:r w:rsidR="00E07ECA" w:rsidRPr="00C724AA">
        <w:rPr>
          <w:rFonts w:cstheme="minorHAnsi"/>
          <w:sz w:val="24"/>
          <w:szCs w:val="24"/>
        </w:rPr>
        <w:fldChar w:fldCharType="end"/>
      </w:r>
      <w:r w:rsidR="00294280" w:rsidRPr="00C724AA">
        <w:rPr>
          <w:rFonts w:cstheme="minorHAnsi"/>
          <w:sz w:val="24"/>
          <w:szCs w:val="24"/>
        </w:rPr>
        <w:t xml:space="preserve"> </w:t>
      </w:r>
      <w:r w:rsidR="00EF0CC4" w:rsidRPr="00C724AA">
        <w:rPr>
          <w:rFonts w:cstheme="minorHAnsi"/>
          <w:sz w:val="24"/>
          <w:szCs w:val="24"/>
        </w:rPr>
        <w:t xml:space="preserve">and secondly, indirectly by disrupting channel protein trafficking </w:t>
      </w:r>
      <w:r w:rsidR="00E07ECA" w:rsidRPr="00C724AA">
        <w:rPr>
          <w:rFonts w:cstheme="minorHAnsi"/>
          <w:sz w:val="24"/>
          <w:szCs w:val="24"/>
        </w:rPr>
        <w:fldChar w:fldCharType="begin">
          <w:fldData xml:space="preserve">PEVuZE5vdGU+PENpdGU+PEF1dGhvcj5SYWphbWFuaTwvQXV0aG9yPjxZZWFyPjIwMDY8L1llYXI+
PFJlY051bT4zMTI4PC9SZWNOdW0+PERpc3BsYXlUZXh0PihSYWphbWFuaSwgRWNraGFyZHQgZXQg
YWwuIDIwMDYpPC9EaXNwbGF5VGV4dD48cmVjb3JkPjxyZWMtbnVtYmVyPjMxMjg8L3JlYy1udW1i
ZXI+PGZvcmVpZ24ta2V5cz48a2V5IGFwcD0iRU4iIGRiLWlkPSJlMmZ4dzUyc2dlemVwYmVzd2F5
eHRkeGY1enI1ZmFyZHQyd3giPjMxMjg8L2tleT48L2ZvcmVpZ24ta2V5cz48cmVmLXR5cGUgbmFt
ZT0iSm91cm5hbCBBcnRpY2xlIj4xNzwvcmVmLXR5cGU+PGNvbnRyaWJ1dG9ycz48YXV0aG9ycz48
YXV0aG9yPlJhamFtYW5pLCBTLjwvYXV0aG9yPjxhdXRob3I+RWNraGFyZHQsIEwuIEwuPC9hdXRo
b3I+PGF1dGhvcj5WYWxkaXZpYSwgQy4gUi48L2F1dGhvcj48YXV0aG9yPktsZW1lbnMsIEMuIEEu
PC9hdXRob3I+PGF1dGhvcj5HaWxsbWFuLCBCLiBNLjwvYXV0aG9yPjxhdXRob3I+QW5kZXJzb24s
IEMuIEwuPC9hdXRob3I+PGF1dGhvcj5Ib2x6ZW0sIEsuIE0uPC9hdXRob3I+PGF1dGhvcj5EZWxp
c2xlLCBCLiBQLjwvYXV0aG9yPjxhdXRob3I+QW5zb24sIEIuIEQuPC9hdXRob3I+PGF1dGhvcj5N
YWtpZWxza2ksIEouIEMuPC9hdXRob3I+PGF1dGhvcj5KYW51YXJ5LCBDLiBULjwvYXV0aG9yPjwv
YXV0aG9ycz48L2NvbnRyaWJ1dG9ycz48YXV0aC1hZGRyZXNzPkRlcGFydG1lbnQgb2YgTWVkaWNp
bmUsIFVuaXZlcnNpdHkgb2YgV2lzY29uc2luLU1hZGlzb24sIE1hZGlzb24sIFdJIDUzNzkyLCBV
U0EuPC9hdXRoLWFkZHJlc3M+PHRpdGxlcz48dGl0bGU+RHJ1Zy1pbmR1Y2VkIGxvbmcgUVQgc3lu
ZHJvbWU6IGhFUkcgSysgY2hhbm5lbCBibG9jayBhbmQgZGlzcnVwdGlvbiBvZiBwcm90ZWluIHRy
YWZmaWNraW5nIGJ5IGZsdW94ZXRpbmUgYW5kIG5vcmZsdW94ZXRpbmU8L3RpdGxlPjxzZWNvbmRh
cnktdGl0bGU+QnIgSiBQaGFybWFjb2w8L3NlY29uZGFyeS10aXRsZT48YWx0LXRpdGxlPkJyaXRp
c2ggam91cm5hbCBvZiBwaGFybWFjb2xvZ3k8L2FsdC10aXRsZT48L3RpdGxlcz48cGVyaW9kaWNh
bD48ZnVsbC10aXRsZT5CciBKIFBoYXJtYWNvbDwvZnVsbC10aXRsZT48YWJici0xPkJyaXRpc2gg
am91cm5hbCBvZiBwaGFybWFjb2xvZ3k8L2FiYnItMT48L3BlcmlvZGljYWw+PGFsdC1wZXJpb2Rp
Y2FsPjxmdWxsLXRpdGxlPkJyIEogUGhhcm1hY29sPC9mdWxsLXRpdGxlPjxhYmJyLTE+QnJpdGlz
aCBqb3VybmFsIG9mIHBoYXJtYWNvbG9neTwvYWJici0xPjwvYWx0LXBlcmlvZGljYWw+PHBhZ2Vz
PjQ4MS05PC9wYWdlcz48dm9sdW1lPjE0OTwvdm9sdW1lPjxudW1iZXI+NTwvbnVtYmVyPjxlZGl0
aW9uPjIwMDYvMDkvMTM8L2VkaXRpb24+PGtleXdvcmRzPjxrZXl3b3JkPkFkdWx0PC9rZXl3b3Jk
PjxrZXl3b3JkPkFudGlkZXByZXNzaXZlIEFnZW50cywgU2Vjb25kLUdlbmVyYXRpb24vYWR2ZXJz
ZSBlZmZlY3RzL3BoYXJtYWNvbG9neTwva2V5d29yZD48a2V5d29yZD5CbG90dGluZywgV2VzdGVy
bjwva2V5d29yZD48a2V5d29yZD5DZWxsIExpbmU8L2tleXdvcmQ+PGtleXdvcmQ+Q2VsbCBNZW1i
cmFuZS9kcnVnIGVmZmVjdHMvbWV0YWJvbGlzbS9waHlzaW9sb2d5PC9rZXl3b3JkPjxrZXl3b3Jk
PkNpc2FwcmlkZS9waGFybWFjb2xvZ3k8L2tleXdvcmQ+PGtleXdvcmQ+RG9zZS1SZXNwb25zZSBS
ZWxhdGlvbnNoaXAsIERydWc8L2tleXdvcmQ+PGtleXdvcmQ+RHJ1ZyBPdmVyZG9zZTwva2V5d29y
ZD48a2V5d29yZD5FdGhlci1BLUdvLUdvIFBvdGFzc2l1bSBDaGFubmVscy9hbnRhZ29uaXN0cyAm
YW1wOyBpbmhpYml0b3JzL2dlbmV0aWNzLyptZXRhYm9saXNtPC9rZXl3b3JkPjxrZXl3b3JkPkZl
bWFsZTwva2V5d29yZD48a2V5d29yZD5GbHVveGV0aW5lLyphZHZlcnNlIGVmZmVjdHMvYW5hbG9n
cyAmYW1wOyBkZXJpdmF0aXZlcy9waGFybWFjb2xvZ3k8L2tleXdvcmQ+PGtleXdvcmQ+SHVtYW5z
PC9rZXl3b3JkPjxrZXl3b3JkPkxvbmcgUVQgU3luZHJvbWUvKmNoZW1pY2FsbHkgaW5kdWNlZC9t
ZXRhYm9saXNtL3BoeXNpb3BhdGhvbG9neTwva2V5d29yZD48a2V5d29yZD5NZW1icmFuZSBQb3Rl
bnRpYWxzL2RydWcgZWZmZWN0czwva2V5d29yZD48a2V5d29yZD5NdXNjbGUgUHJvdGVpbnMvYW50
YWdvbmlzdHMgJmFtcDsgaW5oaWJpdG9ycy9nZW5ldGljcy9tZXRhYm9saXNtPC9rZXl3b3JkPjxr
ZXl3b3JkPk11dGF0aW9uL2dlbmV0aWNzPC9rZXl3b3JkPjxrZXl3b3JkPk5BVjEuNSBWb2x0YWdl
LUdhdGVkIFNvZGl1bSBDaGFubmVsPC9rZXl3b3JkPjxrZXl3b3JkPlBhdGNoLUNsYW1wIFRlY2hu
aXF1ZXM8L2tleXdvcmQ+PGtleXdvcmQ+UGlwZXJpZGluZXMvcGhhcm1hY29sb2d5PC9rZXl3b3Jk
PjxrZXl3b3JkPlByb3RlaW4gVHJhbnNwb3J0L2RydWcgZWZmZWN0czwva2V5d29yZD48a2V5d29y
ZD5QeXJpZGluZXMvcGhhcm1hY29sb2d5PC9rZXl3b3JkPjxrZXl3b3JkPlNvZGl1bSBDaGFubmVs
cy9nZW5ldGljcy9tZXRhYm9saXNtPC9rZXl3b3JkPjxrZXl3b3JkPlRpbWUgRmFjdG9yczwva2V5
d29yZD48a2V5d29yZD5UcmFuc2ZlY3Rpb248L2tleXdvcmQ+PC9rZXl3b3Jkcz48ZGF0ZXM+PHll
YXI+MjAwNjwveWVhcj48cHViLWRhdGVzPjxkYXRlPk5vdjwvZGF0ZT48L3B1Yi1kYXRlcz48L2Rh
dGVzPjxpc2JuPjAwMDctMTE4OCAoUHJpbnQpJiN4RDswMDA3LTExODggKExpbmtpbmcpPC9pc2Ju
PjxhY2Nlc3Npb24tbnVtPjE2OTY3MDQ2PC9hY2Nlc3Npb24tbnVtPjx3b3JrLXR5cGU+Q2FzZSBS
ZXBvcnRzJiN4RDtSZXNlYXJjaCBTdXBwb3J0LCBOLkkuSC4sIEV4dHJhbXVyYWwmI3hEO1Jlc2Vh
cmNoIFN1cHBvcnQsIE5vbi1VLlMuIEdvdiZhcG9zO3Q8L3dvcmstdHlwZT48dXJscz48cmVsYXRl
ZC11cmxzPjx1cmw+aHR0cDovL3d3dy5uY2JpLm5sbS5uaWguZ292L3B1Ym1lZC8xNjk2NzA0Njwv
dXJsPjwvcmVsYXRlZC11cmxzPjwvdXJscz48Y3VzdG9tMj4yMDE0NjY3PC9jdXN0b20yPjxlbGVj
dHJvbmljLXJlc291cmNlLW51bT4xMC4xMDM4L3NqLmJqcC4wNzA2ODkyPC9lbGVjdHJvbmljLXJl
c291cmNlLW51bT48bGFuZ3VhZ2U+ZW5nPC9sYW5ndWFnZT48L3JlY29yZD48L0NpdGU+PC9FbmRO
b3RlPgB=
</w:fldData>
        </w:fldChar>
      </w:r>
      <w:r w:rsidR="00EF0CC4" w:rsidRPr="00C724AA">
        <w:rPr>
          <w:rFonts w:cstheme="minorHAnsi"/>
          <w:sz w:val="24"/>
          <w:szCs w:val="24"/>
        </w:rPr>
        <w:instrText xml:space="preserve"> ADDIN EN.CITE </w:instrText>
      </w:r>
      <w:r w:rsidR="00E07ECA" w:rsidRPr="00C724AA">
        <w:rPr>
          <w:rFonts w:cstheme="minorHAnsi"/>
          <w:sz w:val="24"/>
          <w:szCs w:val="24"/>
        </w:rPr>
        <w:fldChar w:fldCharType="begin">
          <w:fldData xml:space="preserve">PEVuZE5vdGU+PENpdGU+PEF1dGhvcj5SYWphbWFuaTwvQXV0aG9yPjxZZWFyPjIwMDY8L1llYXI+
PFJlY051bT4zMTI4PC9SZWNOdW0+PERpc3BsYXlUZXh0PihSYWphbWFuaSwgRWNraGFyZHQgZXQg
YWwuIDIwMDYpPC9EaXNwbGF5VGV4dD48cmVjb3JkPjxyZWMtbnVtYmVyPjMxMjg8L3JlYy1udW1i
ZXI+PGZvcmVpZ24ta2V5cz48a2V5IGFwcD0iRU4iIGRiLWlkPSJlMmZ4dzUyc2dlemVwYmVzd2F5
eHRkeGY1enI1ZmFyZHQyd3giPjMxMjg8L2tleT48L2ZvcmVpZ24ta2V5cz48cmVmLXR5cGUgbmFt
ZT0iSm91cm5hbCBBcnRpY2xlIj4xNzwvcmVmLXR5cGU+PGNvbnRyaWJ1dG9ycz48YXV0aG9ycz48
YXV0aG9yPlJhamFtYW5pLCBTLjwvYXV0aG9yPjxhdXRob3I+RWNraGFyZHQsIEwuIEwuPC9hdXRo
b3I+PGF1dGhvcj5WYWxkaXZpYSwgQy4gUi48L2F1dGhvcj48YXV0aG9yPktsZW1lbnMsIEMuIEEu
PC9hdXRob3I+PGF1dGhvcj5HaWxsbWFuLCBCLiBNLjwvYXV0aG9yPjxhdXRob3I+QW5kZXJzb24s
IEMuIEwuPC9hdXRob3I+PGF1dGhvcj5Ib2x6ZW0sIEsuIE0uPC9hdXRob3I+PGF1dGhvcj5EZWxp
c2xlLCBCLiBQLjwvYXV0aG9yPjxhdXRob3I+QW5zb24sIEIuIEQuPC9hdXRob3I+PGF1dGhvcj5N
YWtpZWxza2ksIEouIEMuPC9hdXRob3I+PGF1dGhvcj5KYW51YXJ5LCBDLiBULjwvYXV0aG9yPjwv
YXV0aG9ycz48L2NvbnRyaWJ1dG9ycz48YXV0aC1hZGRyZXNzPkRlcGFydG1lbnQgb2YgTWVkaWNp
bmUsIFVuaXZlcnNpdHkgb2YgV2lzY29uc2luLU1hZGlzb24sIE1hZGlzb24sIFdJIDUzNzkyLCBV
U0EuPC9hdXRoLWFkZHJlc3M+PHRpdGxlcz48dGl0bGU+RHJ1Zy1pbmR1Y2VkIGxvbmcgUVQgc3lu
ZHJvbWU6IGhFUkcgSysgY2hhbm5lbCBibG9jayBhbmQgZGlzcnVwdGlvbiBvZiBwcm90ZWluIHRy
YWZmaWNraW5nIGJ5IGZsdW94ZXRpbmUgYW5kIG5vcmZsdW94ZXRpbmU8L3RpdGxlPjxzZWNvbmRh
cnktdGl0bGU+QnIgSiBQaGFybWFjb2w8L3NlY29uZGFyeS10aXRsZT48YWx0LXRpdGxlPkJyaXRp
c2ggam91cm5hbCBvZiBwaGFybWFjb2xvZ3k8L2FsdC10aXRsZT48L3RpdGxlcz48cGVyaW9kaWNh
bD48ZnVsbC10aXRsZT5CciBKIFBoYXJtYWNvbDwvZnVsbC10aXRsZT48YWJici0xPkJyaXRpc2gg
am91cm5hbCBvZiBwaGFybWFjb2xvZ3k8L2FiYnItMT48L3BlcmlvZGljYWw+PGFsdC1wZXJpb2Rp
Y2FsPjxmdWxsLXRpdGxlPkJyIEogUGhhcm1hY29sPC9mdWxsLXRpdGxlPjxhYmJyLTE+QnJpdGlz
aCBqb3VybmFsIG9mIHBoYXJtYWNvbG9neTwvYWJici0xPjwvYWx0LXBlcmlvZGljYWw+PHBhZ2Vz
PjQ4MS05PC9wYWdlcz48dm9sdW1lPjE0OTwvdm9sdW1lPjxudW1iZXI+NTwvbnVtYmVyPjxlZGl0
aW9uPjIwMDYvMDkvMTM8L2VkaXRpb24+PGtleXdvcmRzPjxrZXl3b3JkPkFkdWx0PC9rZXl3b3Jk
PjxrZXl3b3JkPkFudGlkZXByZXNzaXZlIEFnZW50cywgU2Vjb25kLUdlbmVyYXRpb24vYWR2ZXJz
ZSBlZmZlY3RzL3BoYXJtYWNvbG9neTwva2V5d29yZD48a2V5d29yZD5CbG90dGluZywgV2VzdGVy
bjwva2V5d29yZD48a2V5d29yZD5DZWxsIExpbmU8L2tleXdvcmQ+PGtleXdvcmQ+Q2VsbCBNZW1i
cmFuZS9kcnVnIGVmZmVjdHMvbWV0YWJvbGlzbS9waHlzaW9sb2d5PC9rZXl3b3JkPjxrZXl3b3Jk
PkNpc2FwcmlkZS9waGFybWFjb2xvZ3k8L2tleXdvcmQ+PGtleXdvcmQ+RG9zZS1SZXNwb25zZSBS
ZWxhdGlvbnNoaXAsIERydWc8L2tleXdvcmQ+PGtleXdvcmQ+RHJ1ZyBPdmVyZG9zZTwva2V5d29y
ZD48a2V5d29yZD5FdGhlci1BLUdvLUdvIFBvdGFzc2l1bSBDaGFubmVscy9hbnRhZ29uaXN0cyAm
YW1wOyBpbmhpYml0b3JzL2dlbmV0aWNzLyptZXRhYm9saXNtPC9rZXl3b3JkPjxrZXl3b3JkPkZl
bWFsZTwva2V5d29yZD48a2V5d29yZD5GbHVveGV0aW5lLyphZHZlcnNlIGVmZmVjdHMvYW5hbG9n
cyAmYW1wOyBkZXJpdmF0aXZlcy9waGFybWFjb2xvZ3k8L2tleXdvcmQ+PGtleXdvcmQ+SHVtYW5z
PC9rZXl3b3JkPjxrZXl3b3JkPkxvbmcgUVQgU3luZHJvbWUvKmNoZW1pY2FsbHkgaW5kdWNlZC9t
ZXRhYm9saXNtL3BoeXNpb3BhdGhvbG9neTwva2V5d29yZD48a2V5d29yZD5NZW1icmFuZSBQb3Rl
bnRpYWxzL2RydWcgZWZmZWN0czwva2V5d29yZD48a2V5d29yZD5NdXNjbGUgUHJvdGVpbnMvYW50
YWdvbmlzdHMgJmFtcDsgaW5oaWJpdG9ycy9nZW5ldGljcy9tZXRhYm9saXNtPC9rZXl3b3JkPjxr
ZXl3b3JkPk11dGF0aW9uL2dlbmV0aWNzPC9rZXl3b3JkPjxrZXl3b3JkPk5BVjEuNSBWb2x0YWdl
LUdhdGVkIFNvZGl1bSBDaGFubmVsPC9rZXl3b3JkPjxrZXl3b3JkPlBhdGNoLUNsYW1wIFRlY2hu
aXF1ZXM8L2tleXdvcmQ+PGtleXdvcmQ+UGlwZXJpZGluZXMvcGhhcm1hY29sb2d5PC9rZXl3b3Jk
PjxrZXl3b3JkPlByb3RlaW4gVHJhbnNwb3J0L2RydWcgZWZmZWN0czwva2V5d29yZD48a2V5d29y
ZD5QeXJpZGluZXMvcGhhcm1hY29sb2d5PC9rZXl3b3JkPjxrZXl3b3JkPlNvZGl1bSBDaGFubmVs
cy9nZW5ldGljcy9tZXRhYm9saXNtPC9rZXl3b3JkPjxrZXl3b3JkPlRpbWUgRmFjdG9yczwva2V5
d29yZD48a2V5d29yZD5UcmFuc2ZlY3Rpb248L2tleXdvcmQ+PC9rZXl3b3Jkcz48ZGF0ZXM+PHll
YXI+MjAwNjwveWVhcj48cHViLWRhdGVzPjxkYXRlPk5vdjwvZGF0ZT48L3B1Yi1kYXRlcz48L2Rh
dGVzPjxpc2JuPjAwMDctMTE4OCAoUHJpbnQpJiN4RDswMDA3LTExODggKExpbmtpbmcpPC9pc2Ju
PjxhY2Nlc3Npb24tbnVtPjE2OTY3MDQ2PC9hY2Nlc3Npb24tbnVtPjx3b3JrLXR5cGU+Q2FzZSBS
ZXBvcnRzJiN4RDtSZXNlYXJjaCBTdXBwb3J0LCBOLkkuSC4sIEV4dHJhbXVyYWwmI3hEO1Jlc2Vh
cmNoIFN1cHBvcnQsIE5vbi1VLlMuIEdvdiZhcG9zO3Q8L3dvcmstdHlwZT48dXJscz48cmVsYXRl
ZC11cmxzPjx1cmw+aHR0cDovL3d3dy5uY2JpLm5sbS5uaWguZ292L3B1Ym1lZC8xNjk2NzA0Njwv
dXJsPjwvcmVsYXRlZC11cmxzPjwvdXJscz48Y3VzdG9tMj4yMDE0NjY3PC9jdXN0b20yPjxlbGVj
dHJvbmljLXJlc291cmNlLW51bT4xMC4xMDM4L3NqLmJqcC4wNzA2ODkyPC9lbGVjdHJvbmljLXJl
c291cmNlLW51bT48bGFuZ3VhZ2U+ZW5nPC9sYW5ndWFnZT48L3JlY29yZD48L0NpdGU+PC9FbmRO
b3RlPgB=
</w:fldData>
        </w:fldChar>
      </w:r>
      <w:r w:rsidR="00EF0CC4" w:rsidRPr="00C724AA">
        <w:rPr>
          <w:rFonts w:cstheme="minorHAnsi"/>
          <w:sz w:val="24"/>
          <w:szCs w:val="24"/>
        </w:rPr>
        <w:instrText xml:space="preserve"> ADDIN EN.CITE.DATA </w:instrText>
      </w:r>
      <w:r w:rsidR="00E07ECA" w:rsidRPr="00C724AA">
        <w:rPr>
          <w:rFonts w:cstheme="minorHAnsi"/>
          <w:sz w:val="24"/>
          <w:szCs w:val="24"/>
        </w:rPr>
      </w:r>
      <w:r w:rsidR="00E07ECA" w:rsidRPr="00C724AA">
        <w:rPr>
          <w:rFonts w:cstheme="minorHAnsi"/>
          <w:sz w:val="24"/>
          <w:szCs w:val="24"/>
        </w:rPr>
        <w:fldChar w:fldCharType="end"/>
      </w:r>
      <w:r w:rsidR="00E07ECA" w:rsidRPr="00C724AA">
        <w:rPr>
          <w:rFonts w:cstheme="minorHAnsi"/>
          <w:sz w:val="24"/>
          <w:szCs w:val="24"/>
        </w:rPr>
      </w:r>
      <w:r w:rsidR="00E07ECA" w:rsidRPr="00C724AA">
        <w:rPr>
          <w:rFonts w:cstheme="minorHAnsi"/>
          <w:sz w:val="24"/>
          <w:szCs w:val="24"/>
        </w:rPr>
        <w:fldChar w:fldCharType="separate"/>
      </w:r>
      <w:r w:rsidR="00EF0CC4" w:rsidRPr="00C724AA">
        <w:rPr>
          <w:rFonts w:cstheme="minorHAnsi"/>
          <w:noProof/>
          <w:sz w:val="24"/>
          <w:szCs w:val="24"/>
        </w:rPr>
        <w:t>(</w:t>
      </w:r>
      <w:hyperlink w:anchor="_ENREF_222" w:tooltip="Rajamani, 2006 #3128" w:history="1">
        <w:r w:rsidR="00897281" w:rsidRPr="00C724AA">
          <w:rPr>
            <w:rFonts w:cstheme="minorHAnsi"/>
            <w:noProof/>
            <w:sz w:val="24"/>
            <w:szCs w:val="24"/>
          </w:rPr>
          <w:t>Rajamani, Eckhardt et al. 2006</w:t>
        </w:r>
      </w:hyperlink>
      <w:r w:rsidR="00EF0CC4" w:rsidRPr="00C724AA">
        <w:rPr>
          <w:rFonts w:cstheme="minorHAnsi"/>
          <w:noProof/>
          <w:sz w:val="24"/>
          <w:szCs w:val="24"/>
        </w:rPr>
        <w:t>)</w:t>
      </w:r>
      <w:r w:rsidR="00E07ECA" w:rsidRPr="00C724AA">
        <w:rPr>
          <w:rFonts w:cstheme="minorHAnsi"/>
          <w:sz w:val="24"/>
          <w:szCs w:val="24"/>
        </w:rPr>
        <w:fldChar w:fldCharType="end"/>
      </w:r>
      <w:r w:rsidRPr="00C724AA">
        <w:rPr>
          <w:rFonts w:cstheme="minorHAnsi"/>
          <w:sz w:val="24"/>
          <w:szCs w:val="24"/>
        </w:rPr>
        <w:t>. Furthermore, when SSRI</w:t>
      </w:r>
      <w:r w:rsidR="00EF0CC4" w:rsidRPr="00C724AA">
        <w:rPr>
          <w:rFonts w:cstheme="minorHAnsi"/>
          <w:sz w:val="24"/>
          <w:szCs w:val="24"/>
        </w:rPr>
        <w:t xml:space="preserve">s are combined with atypical antipsychotics QTc interval prolongation can be further </w:t>
      </w:r>
      <w:r w:rsidR="00294280" w:rsidRPr="00C724AA">
        <w:rPr>
          <w:rFonts w:cstheme="minorHAnsi"/>
          <w:sz w:val="24"/>
          <w:szCs w:val="24"/>
        </w:rPr>
        <w:t xml:space="preserve">exacerbated </w:t>
      </w:r>
      <w:r w:rsidR="00E07ECA" w:rsidRPr="00C724AA">
        <w:rPr>
          <w:rFonts w:cstheme="minorHAnsi"/>
          <w:sz w:val="24"/>
          <w:szCs w:val="24"/>
        </w:rPr>
        <w:fldChar w:fldCharType="begin">
          <w:fldData xml:space="preserve">PEVuZE5vdGU+PENpdGU+PEF1dGhvcj5TYWxhPC9BdXRob3I+PFllYXI+MjAwNTwvWWVhcj48UmVj
TnVtPjIyODA8L1JlY051bT48RGlzcGxheVRleHQ+KEdvb2RuaWNrLCBKZXJyeSBldCBhbC4gMjAw
MjsgU2FsYSwgVmljZW50aW5pIGV0IGFsLiAyMDA1KTwvRGlzcGxheVRleHQ+PHJlY29yZD48cmVj
LW51bWJlcj4yMjgwPC9yZWMtbnVtYmVyPjxmb3JlaWduLWtleXM+PGtleSBhcHA9IkVOIiBkYi1p
ZD0iZTJmeHc1MnNnZXplcGJlc3dheXh0ZHhmNXpyNWZhcmR0Mnd4Ij4yMjgwPC9rZXk+PC9mb3Jl
aWduLWtleXM+PHJlZi10eXBlIG5hbWU9IkpvdXJuYWwgQXJ0aWNsZSI+MTc8L3JlZi10eXBlPjxj
b250cmlidXRvcnM+PGF1dGhvcnM+PGF1dGhvcj5TYWxhLCBNLjwvYXV0aG9yPjxhdXRob3I+Vmlj
ZW50aW5pLCBBLjwvYXV0aG9yPjxhdXRob3I+QnJhbWJpbGxhLCBQLjwvYXV0aG9yPjxhdXRob3I+
TW9udG9tb2xpLCBDLjwvYXV0aG9yPjxhdXRob3I+Sm9naWEsIEouIFIuPC9hdXRob3I+PGF1dGhv
cj5DYXZlcnphc2ksIEUuPC9hdXRob3I+PGF1dGhvcj5Cb256YW5vLCBBLjwvYXV0aG9yPjxhdXRo
b3I+UGljY2luZWxsaSwgTS48L2F1dGhvcj48YXV0aG9yPkJhcmFsZSwgRi48L2F1dGhvcj48YXV0
aG9yPkRlIEZlcnJhcmksIEcuIE0uPC9hdXRob3I+PC9hdXRob3JzPjwvY29udHJpYnV0b3JzPjxh
dXRoLWFkZHJlc3M+RGVwYXJ0bWVudCBvZiBIZWFsdGggU2NpZW5jZXMtU2VjdGlvbiBvZiBQc3lj
aGlhdHJ5LCBJUkNDUyBQb2xpY2xpbmljbyBTLCBNYXR0ZW8sIFVuaXZlcnNpdHkgb2YgUGF2aWEs
IFNjaG9vbCBvZiBNZWRpY2luZSwgUGF2aWEsIEl0YWx5LiBtaWNoZWxhc2FsYWNhcEB5YWhvby5p
dC48L2F1dGgtYWRkcmVzcz48dGl0bGVzPjx0aXRsZT5RVCBpbnRlcnZhbCBwcm9sb25nYXRpb24g
cmVsYXRlZCB0byBwc3ljaG9hY3RpdmUgZHJ1ZyB0cmVhdG1lbnQ6IGEgY29tcGFyaXNvbiBvZiBt
b25vdGhlcmFweSB2ZXJzdXMgcG9seXRoZXJhcHk8L3RpdGxlPjxzZWNvbmRhcnktdGl0bGU+QW5u
IEdlbiBQc3ljaGlhdHJ5PC9zZWNvbmRhcnktdGl0bGU+PGFsdC10aXRsZT5Bbm5hbHMgb2YgZ2Vu
ZXJhbCBwc3ljaGlhdHJ5PC9hbHQtdGl0bGU+PC90aXRsZXM+PHBlcmlvZGljYWw+PGZ1bGwtdGl0
bGU+QW5uIEdlbiBQc3ljaGlhdHJ5PC9mdWxsLXRpdGxlPjxhYmJyLTE+QW5uYWxzIG9mIGdlbmVy
YWwgcHN5Y2hpYXRyeTwvYWJici0xPjwvcGVyaW9kaWNhbD48YWx0LXBlcmlvZGljYWw+PGZ1bGwt
dGl0bGU+QW5uIEdlbiBQc3ljaGlhdHJ5PC9mdWxsLXRpdGxlPjxhYmJyLTE+QW5uYWxzIG9mIGdl
bmVyYWwgcHN5Y2hpYXRyeTwvYWJici0xPjwvYWx0LXBlcmlvZGljYWw+PHBhZ2VzPjE8L3BhZ2Vz
Pjx2b2x1bWU+NDwvdm9sdW1lPjxudW1iZXI+MTwvbnVtYmVyPjxlZGl0aW9uPjIwMDUvMDQvMjM8
L2VkaXRpb24+PGRhdGVzPjx5ZWFyPjIwMDU8L3llYXI+PHB1Yi1kYXRlcz48ZGF0ZT5KYW4gMjU8
L2RhdGU+PC9wdWItZGF0ZXM+PC9kYXRlcz48aXNibj4xNzQ0LTg1OVggKEVsZWN0cm9uaWMpJiN4
RDsxNzQ0LTg1OVggKExpbmtpbmcpPC9pc2JuPjxhY2Nlc3Npb24tbnVtPjE1ODQ1MTM4PC9hY2Nl
c3Npb24tbnVtPjx1cmxzPjxyZWxhdGVkLXVybHM+PHVybD5odHRwOi8vd3d3Lm5jYmkubmxtLm5p
aC5nb3YvcHVibWVkLzE1ODQ1MTM4PC91cmw+PC9yZWxhdGVkLXVybHM+PC91cmxzPjxjdXN0b20y
PjEwODgwMDc8L2N1c3RvbTI+PGVsZWN0cm9uaWMtcmVzb3VyY2UtbnVtPjEwLjExODYvMTc0NC04
NTlYLTQtMTwvZWxlY3Ryb25pYy1yZXNvdXJjZS1udW0+PGxhbmd1YWdlPkVuZzwvbGFuZ3VhZ2U+
PC9yZWNvcmQ+PC9DaXRlPjxDaXRlPjxBdXRob3I+R29vZG5pY2s8L0F1dGhvcj48WWVhcj4yMDAy
PC9ZZWFyPjxSZWNOdW0+MjI5NDwvUmVjTnVtPjxyZWNvcmQ+PHJlYy1udW1iZXI+MjI5NDwvcmVj
LW51bWJlcj48Zm9yZWlnbi1rZXlzPjxrZXkgYXBwPSJFTiIgZGItaWQ9ImUyZnh3NTJzZ2V6ZXBi
ZXN3YXl4dGR4ZjV6cjVmYXJkdDJ3eCI+MjI5NDwva2V5PjwvZm9yZWlnbi1rZXlzPjxyZWYtdHlw
ZSBuYW1lPSJKb3VybmFsIEFydGljbGUiPjE3PC9yZWYtdHlwZT48Y29udHJpYnV0b3JzPjxhdXRo
b3JzPjxhdXRob3I+R29vZG5pY2ssIFAuIEouPC9hdXRob3I+PGF1dGhvcj5KZXJyeSwgSi48L2F1
dGhvcj48YXV0aG9yPlBhcnJhLCBGLjwvYXV0aG9yPjwvYXV0aG9ycz48L2NvbnRyaWJ1dG9ycz48
YXV0aC1hZGRyZXNzPkRlcGFydG1lbnQgb2YgUHN5Y2hpYXRyeSAmYW1wOyBCZWhhdmlvcmFsIFNj
aWVuY2VzLCBVbml2ZXJzaXR5IG9mIE1pYW1pIFNjaG9vbCBvZiBNZWRpY2luZSwgRDc5LCAxNDAw
IE5XIDEwIEF2ZW51ZSwgU3RlIDMwNEEsIE1pYW1pLCBGbG9yaWRhIDMzMTYyLCBVU0EuIHBnb29k
bmlja0Bhb2wuY29tPC9hdXRoLWFkZHJlc3M+PHRpdGxlcz48dGl0bGU+UHN5Y2hvdHJvcGljIGRy
dWdzIGFuZCB0aGUgRUNHOiBmb2N1cyBvbiB0aGUgUVRjIGludGVydmFsPC90aXRsZT48c2Vjb25k
YXJ5LXRpdGxlPkV4cGVydCBPcGluIFBoYXJtYWNvdGhlcjwvc2Vjb25kYXJ5LXRpdGxlPjxhbHQt
dGl0bGU+RXhwZXJ0IG9waW5pb24gb24gcGhhcm1hY290aGVyYXB5PC9hbHQtdGl0bGU+PC90aXRs
ZXM+PHBlcmlvZGljYWw+PGZ1bGwtdGl0bGU+RXhwZXJ0IE9waW4gUGhhcm1hY290aGVyPC9mdWxs
LXRpdGxlPjxhYmJyLTE+RXhwZXJ0IG9waW5pb24gb24gcGhhcm1hY290aGVyYXB5PC9hYmJyLTE+
PC9wZXJpb2RpY2FsPjxhbHQtcGVyaW9kaWNhbD48ZnVsbC10aXRsZT5FeHBlcnQgT3BpbiBQaGFy
bWFjb3RoZXI8L2Z1bGwtdGl0bGU+PGFiYnItMT5FeHBlcnQgb3BpbmlvbiBvbiBwaGFybWFjb3Ro
ZXJhcHk8L2FiYnItMT48L2FsdC1wZXJpb2RpY2FsPjxwYWdlcz40NzktOTg8L3BhZ2VzPjx2b2x1
bWU+Mzwvdm9sdW1lPjxudW1iZXI+NTwvbnVtYmVyPjxlZGl0aW9uPjIwMDIvMDUvMDk8L2VkaXRp
b24+PGtleXdvcmRzPjxrZXl3b3JkPkFkb2xlc2NlbnQ8L2tleXdvcmQ+PGtleXdvcmQ+QWR1bHQ8
L2tleXdvcmQ+PGtleXdvcmQ+QWdlZDwva2V5d29yZD48a2V5d29yZD5BbmltYWxzPC9rZXl3b3Jk
PjxrZXl3b3JkPipBbnRpZGVwcmVzc2l2ZSBBZ2VudHMvYWR2ZXJzZSBlZmZlY3RzL3RoZXJhcGV1
dGljIHVzZTwva2V5d29yZD48a2V5d29yZD4qQW50aXBzeWNob3RpYyBBZ2VudHMvYWR2ZXJzZSBl
ZmZlY3RzL3RoZXJhcGV1dGljIHVzZTwva2V5d29yZD48a2V5d29yZD5DaGlsZDwva2V5d29yZD48
a2V5d29yZD5DbGluaWNhbCBUcmlhbHMgYXMgVG9waWM8L2tleXdvcmQ+PGtleXdvcmQ+RHJ1ZyBB
ZG1pbmlzdHJhdGlvbiBTY2hlZHVsZTwva2V5d29yZD48a2V5d29yZD5FbGVjdHJvY2FyZGlvZ3Jh
cGh5LypkcnVnIGVmZmVjdHM8L2tleXdvcmQ+PGtleXdvcmQ+RmVtYWxlPC9rZXl3b3JkPjxrZXl3
b3JkPkh1bWFuczwva2V5d29yZD48a2V5d29yZD5NYWxlPC9rZXl3b3JkPjxrZXl3b3JkPk1pZGRs
ZSBBZ2VkPC9rZXl3b3JkPjwva2V5d29yZHM+PGRhdGVzPjx5ZWFyPjIwMDI8L3llYXI+PHB1Yi1k
YXRlcz48ZGF0ZT5NYXk8L2RhdGU+PC9wdWItZGF0ZXM+PC9kYXRlcz48aXNibj4xNDY1LTY1NjYg
KFByaW50KSYjeEQ7MTQ2NS02NTY2IChMaW5raW5nKTwvaXNibj48YWNjZXNzaW9uLW51bT4xMTk5
NjYyNzwvYWNjZXNzaW9uLW51bT48d29yay10eXBlPlJldmlldzwvd29yay10eXBlPjx1cmxzPjxy
ZWxhdGVkLXVybHM+PHVybD5odHRwOi8vd3d3Lm5jYmkubmxtLm5paC5nb3YvcHVibWVkLzExOTk2
NjI3PC91cmw+PC9yZWxhdGVkLXVybHM+PC91cmxzPjxlbGVjdHJvbmljLXJlc291cmNlLW51bT4x
MC4xNTE3LzE0NjU2NTY2LjMuNS40Nzk8L2VsZWN0cm9uaWMtcmVzb3VyY2UtbnVtPjxsYW5ndWFn
ZT5lbmc8L2xhbmd1YWdlPjwvcmVjb3JkPjwvQ2l0ZT48L0VuZE5vdGU+
</w:fldData>
        </w:fldChar>
      </w:r>
      <w:r w:rsidR="00530DAE" w:rsidRPr="00C724AA">
        <w:rPr>
          <w:rFonts w:cstheme="minorHAnsi"/>
          <w:sz w:val="24"/>
          <w:szCs w:val="24"/>
        </w:rPr>
        <w:instrText xml:space="preserve"> ADDIN EN.CITE </w:instrText>
      </w:r>
      <w:r w:rsidR="00E07ECA" w:rsidRPr="00C724AA">
        <w:rPr>
          <w:rFonts w:cstheme="minorHAnsi"/>
          <w:sz w:val="24"/>
          <w:szCs w:val="24"/>
        </w:rPr>
        <w:fldChar w:fldCharType="begin">
          <w:fldData xml:space="preserve">PEVuZE5vdGU+PENpdGU+PEF1dGhvcj5TYWxhPC9BdXRob3I+PFllYXI+MjAwNTwvWWVhcj48UmVj
TnVtPjIyODA8L1JlY051bT48RGlzcGxheVRleHQ+KEdvb2RuaWNrLCBKZXJyeSBldCBhbC4gMjAw
MjsgU2FsYSwgVmljZW50aW5pIGV0IGFsLiAyMDA1KTwvRGlzcGxheVRleHQ+PHJlY29yZD48cmVj
LW51bWJlcj4yMjgwPC9yZWMtbnVtYmVyPjxmb3JlaWduLWtleXM+PGtleSBhcHA9IkVOIiBkYi1p
ZD0iZTJmeHc1MnNnZXplcGJlc3dheXh0ZHhmNXpyNWZhcmR0Mnd4Ij4yMjgwPC9rZXk+PC9mb3Jl
aWduLWtleXM+PHJlZi10eXBlIG5hbWU9IkpvdXJuYWwgQXJ0aWNsZSI+MTc8L3JlZi10eXBlPjxj
b250cmlidXRvcnM+PGF1dGhvcnM+PGF1dGhvcj5TYWxhLCBNLjwvYXV0aG9yPjxhdXRob3I+Vmlj
ZW50aW5pLCBBLjwvYXV0aG9yPjxhdXRob3I+QnJhbWJpbGxhLCBQLjwvYXV0aG9yPjxhdXRob3I+
TW9udG9tb2xpLCBDLjwvYXV0aG9yPjxhdXRob3I+Sm9naWEsIEouIFIuPC9hdXRob3I+PGF1dGhv
cj5DYXZlcnphc2ksIEUuPC9hdXRob3I+PGF1dGhvcj5Cb256YW5vLCBBLjwvYXV0aG9yPjxhdXRo
b3I+UGljY2luZWxsaSwgTS48L2F1dGhvcj48YXV0aG9yPkJhcmFsZSwgRi48L2F1dGhvcj48YXV0
aG9yPkRlIEZlcnJhcmksIEcuIE0uPC9hdXRob3I+PC9hdXRob3JzPjwvY29udHJpYnV0b3JzPjxh
dXRoLWFkZHJlc3M+RGVwYXJ0bWVudCBvZiBIZWFsdGggU2NpZW5jZXMtU2VjdGlvbiBvZiBQc3lj
aGlhdHJ5LCBJUkNDUyBQb2xpY2xpbmljbyBTLCBNYXR0ZW8sIFVuaXZlcnNpdHkgb2YgUGF2aWEs
IFNjaG9vbCBvZiBNZWRpY2luZSwgUGF2aWEsIEl0YWx5LiBtaWNoZWxhc2FsYWNhcEB5YWhvby5p
dC48L2F1dGgtYWRkcmVzcz48dGl0bGVzPjx0aXRsZT5RVCBpbnRlcnZhbCBwcm9sb25nYXRpb24g
cmVsYXRlZCB0byBwc3ljaG9hY3RpdmUgZHJ1ZyB0cmVhdG1lbnQ6IGEgY29tcGFyaXNvbiBvZiBt
b25vdGhlcmFweSB2ZXJzdXMgcG9seXRoZXJhcHk8L3RpdGxlPjxzZWNvbmRhcnktdGl0bGU+QW5u
IEdlbiBQc3ljaGlhdHJ5PC9zZWNvbmRhcnktdGl0bGU+PGFsdC10aXRsZT5Bbm5hbHMgb2YgZ2Vu
ZXJhbCBwc3ljaGlhdHJ5PC9hbHQtdGl0bGU+PC90aXRsZXM+PHBlcmlvZGljYWw+PGZ1bGwtdGl0
bGU+QW5uIEdlbiBQc3ljaGlhdHJ5PC9mdWxsLXRpdGxlPjxhYmJyLTE+QW5uYWxzIG9mIGdlbmVy
YWwgcHN5Y2hpYXRyeTwvYWJici0xPjwvcGVyaW9kaWNhbD48YWx0LXBlcmlvZGljYWw+PGZ1bGwt
dGl0bGU+QW5uIEdlbiBQc3ljaGlhdHJ5PC9mdWxsLXRpdGxlPjxhYmJyLTE+QW5uYWxzIG9mIGdl
bmVyYWwgcHN5Y2hpYXRyeTwvYWJici0xPjwvYWx0LXBlcmlvZGljYWw+PHBhZ2VzPjE8L3BhZ2Vz
Pjx2b2x1bWU+NDwvdm9sdW1lPjxudW1iZXI+MTwvbnVtYmVyPjxlZGl0aW9uPjIwMDUvMDQvMjM8
L2VkaXRpb24+PGRhdGVzPjx5ZWFyPjIwMDU8L3llYXI+PHB1Yi1kYXRlcz48ZGF0ZT5KYW4gMjU8
L2RhdGU+PC9wdWItZGF0ZXM+PC9kYXRlcz48aXNibj4xNzQ0LTg1OVggKEVsZWN0cm9uaWMpJiN4
RDsxNzQ0LTg1OVggKExpbmtpbmcpPC9pc2JuPjxhY2Nlc3Npb24tbnVtPjE1ODQ1MTM4PC9hY2Nl
c3Npb24tbnVtPjx1cmxzPjxyZWxhdGVkLXVybHM+PHVybD5odHRwOi8vd3d3Lm5jYmkubmxtLm5p
aC5nb3YvcHVibWVkLzE1ODQ1MTM4PC91cmw+PC9yZWxhdGVkLXVybHM+PC91cmxzPjxjdXN0b20y
PjEwODgwMDc8L2N1c3RvbTI+PGVsZWN0cm9uaWMtcmVzb3VyY2UtbnVtPjEwLjExODYvMTc0NC04
NTlYLTQtMTwvZWxlY3Ryb25pYy1yZXNvdXJjZS1udW0+PGxhbmd1YWdlPkVuZzwvbGFuZ3VhZ2U+
PC9yZWNvcmQ+PC9DaXRlPjxDaXRlPjxBdXRob3I+R29vZG5pY2s8L0F1dGhvcj48WWVhcj4yMDAy
PC9ZZWFyPjxSZWNOdW0+MjI5NDwvUmVjTnVtPjxyZWNvcmQ+PHJlYy1udW1iZXI+MjI5NDwvcmVj
LW51bWJlcj48Zm9yZWlnbi1rZXlzPjxrZXkgYXBwPSJFTiIgZGItaWQ9ImUyZnh3NTJzZ2V6ZXBi
ZXN3YXl4dGR4ZjV6cjVmYXJkdDJ3eCI+MjI5NDwva2V5PjwvZm9yZWlnbi1rZXlzPjxyZWYtdHlw
ZSBuYW1lPSJKb3VybmFsIEFydGljbGUiPjE3PC9yZWYtdHlwZT48Y29udHJpYnV0b3JzPjxhdXRo
b3JzPjxhdXRob3I+R29vZG5pY2ssIFAuIEouPC9hdXRob3I+PGF1dGhvcj5KZXJyeSwgSi48L2F1
dGhvcj48YXV0aG9yPlBhcnJhLCBGLjwvYXV0aG9yPjwvYXV0aG9ycz48L2NvbnRyaWJ1dG9ycz48
YXV0aC1hZGRyZXNzPkRlcGFydG1lbnQgb2YgUHN5Y2hpYXRyeSAmYW1wOyBCZWhhdmlvcmFsIFNj
aWVuY2VzLCBVbml2ZXJzaXR5IG9mIE1pYW1pIFNjaG9vbCBvZiBNZWRpY2luZSwgRDc5LCAxNDAw
IE5XIDEwIEF2ZW51ZSwgU3RlIDMwNEEsIE1pYW1pLCBGbG9yaWRhIDMzMTYyLCBVU0EuIHBnb29k
bmlja0Bhb2wuY29tPC9hdXRoLWFkZHJlc3M+PHRpdGxlcz48dGl0bGU+UHN5Y2hvdHJvcGljIGRy
dWdzIGFuZCB0aGUgRUNHOiBmb2N1cyBvbiB0aGUgUVRjIGludGVydmFsPC90aXRsZT48c2Vjb25k
YXJ5LXRpdGxlPkV4cGVydCBPcGluIFBoYXJtYWNvdGhlcjwvc2Vjb25kYXJ5LXRpdGxlPjxhbHQt
dGl0bGU+RXhwZXJ0IG9waW5pb24gb24gcGhhcm1hY290aGVyYXB5PC9hbHQtdGl0bGU+PC90aXRs
ZXM+PHBlcmlvZGljYWw+PGZ1bGwtdGl0bGU+RXhwZXJ0IE9waW4gUGhhcm1hY290aGVyPC9mdWxs
LXRpdGxlPjxhYmJyLTE+RXhwZXJ0IG9waW5pb24gb24gcGhhcm1hY290aGVyYXB5PC9hYmJyLTE+
PC9wZXJpb2RpY2FsPjxhbHQtcGVyaW9kaWNhbD48ZnVsbC10aXRsZT5FeHBlcnQgT3BpbiBQaGFy
bWFjb3RoZXI8L2Z1bGwtdGl0bGU+PGFiYnItMT5FeHBlcnQgb3BpbmlvbiBvbiBwaGFybWFjb3Ro
ZXJhcHk8L2FiYnItMT48L2FsdC1wZXJpb2RpY2FsPjxwYWdlcz40NzktOTg8L3BhZ2VzPjx2b2x1
bWU+Mzwvdm9sdW1lPjxudW1iZXI+NTwvbnVtYmVyPjxlZGl0aW9uPjIwMDIvMDUvMDk8L2VkaXRp
b24+PGtleXdvcmRzPjxrZXl3b3JkPkFkb2xlc2NlbnQ8L2tleXdvcmQ+PGtleXdvcmQ+QWR1bHQ8
L2tleXdvcmQ+PGtleXdvcmQ+QWdlZDwva2V5d29yZD48a2V5d29yZD5BbmltYWxzPC9rZXl3b3Jk
PjxrZXl3b3JkPipBbnRpZGVwcmVzc2l2ZSBBZ2VudHMvYWR2ZXJzZSBlZmZlY3RzL3RoZXJhcGV1
dGljIHVzZTwva2V5d29yZD48a2V5d29yZD4qQW50aXBzeWNob3RpYyBBZ2VudHMvYWR2ZXJzZSBl
ZmZlY3RzL3RoZXJhcGV1dGljIHVzZTwva2V5d29yZD48a2V5d29yZD5DaGlsZDwva2V5d29yZD48
a2V5d29yZD5DbGluaWNhbCBUcmlhbHMgYXMgVG9waWM8L2tleXdvcmQ+PGtleXdvcmQ+RHJ1ZyBB
ZG1pbmlzdHJhdGlvbiBTY2hlZHVsZTwva2V5d29yZD48a2V5d29yZD5FbGVjdHJvY2FyZGlvZ3Jh
cGh5LypkcnVnIGVmZmVjdHM8L2tleXdvcmQ+PGtleXdvcmQ+RmVtYWxlPC9rZXl3b3JkPjxrZXl3
b3JkPkh1bWFuczwva2V5d29yZD48a2V5d29yZD5NYWxlPC9rZXl3b3JkPjxrZXl3b3JkPk1pZGRs
ZSBBZ2VkPC9rZXl3b3JkPjwva2V5d29yZHM+PGRhdGVzPjx5ZWFyPjIwMDI8L3llYXI+PHB1Yi1k
YXRlcz48ZGF0ZT5NYXk8L2RhdGU+PC9wdWItZGF0ZXM+PC9kYXRlcz48aXNibj4xNDY1LTY1NjYg
KFByaW50KSYjeEQ7MTQ2NS02NTY2IChMaW5raW5nKTwvaXNibj48YWNjZXNzaW9uLW51bT4xMTk5
NjYyNzwvYWNjZXNzaW9uLW51bT48d29yay10eXBlPlJldmlldzwvd29yay10eXBlPjx1cmxzPjxy
ZWxhdGVkLXVybHM+PHVybD5odHRwOi8vd3d3Lm5jYmkubmxtLm5paC5nb3YvcHVibWVkLzExOTk2
NjI3PC91cmw+PC9yZWxhdGVkLXVybHM+PC91cmxzPjxlbGVjdHJvbmljLXJlc291cmNlLW51bT4x
MC4xNTE3LzE0NjU2NTY2LjMuNS40Nzk8L2VsZWN0cm9uaWMtcmVzb3VyY2UtbnVtPjxsYW5ndWFn
ZT5lbmc8L2xhbmd1YWdlPjwvcmVjb3JkPjwvQ2l0ZT48L0VuZE5vdGU+
</w:fldData>
        </w:fldChar>
      </w:r>
      <w:r w:rsidR="00530DAE" w:rsidRPr="00C724AA">
        <w:rPr>
          <w:rFonts w:cstheme="minorHAnsi"/>
          <w:sz w:val="24"/>
          <w:szCs w:val="24"/>
        </w:rPr>
        <w:instrText xml:space="preserve"> ADDIN EN.CITE.DATA </w:instrText>
      </w:r>
      <w:r w:rsidR="00E07ECA" w:rsidRPr="00C724AA">
        <w:rPr>
          <w:rFonts w:cstheme="minorHAnsi"/>
          <w:sz w:val="24"/>
          <w:szCs w:val="24"/>
        </w:rPr>
      </w:r>
      <w:r w:rsidR="00E07ECA" w:rsidRPr="00C724AA">
        <w:rPr>
          <w:rFonts w:cstheme="minorHAnsi"/>
          <w:sz w:val="24"/>
          <w:szCs w:val="24"/>
        </w:rPr>
        <w:fldChar w:fldCharType="end"/>
      </w:r>
      <w:r w:rsidR="00E07ECA" w:rsidRPr="00C724AA">
        <w:rPr>
          <w:rFonts w:cstheme="minorHAnsi"/>
          <w:sz w:val="24"/>
          <w:szCs w:val="24"/>
        </w:rPr>
      </w:r>
      <w:r w:rsidR="00E07ECA" w:rsidRPr="00C724AA">
        <w:rPr>
          <w:rFonts w:cstheme="minorHAnsi"/>
          <w:sz w:val="24"/>
          <w:szCs w:val="24"/>
        </w:rPr>
        <w:fldChar w:fldCharType="separate"/>
      </w:r>
      <w:r w:rsidR="00530DAE" w:rsidRPr="00C724AA">
        <w:rPr>
          <w:rFonts w:cstheme="minorHAnsi"/>
          <w:noProof/>
          <w:sz w:val="24"/>
          <w:szCs w:val="24"/>
        </w:rPr>
        <w:t>(</w:t>
      </w:r>
      <w:hyperlink w:anchor="_ENREF_82" w:tooltip="Goodnick, 2002 #2294" w:history="1">
        <w:r w:rsidR="00897281" w:rsidRPr="00C724AA">
          <w:rPr>
            <w:rFonts w:cstheme="minorHAnsi"/>
            <w:noProof/>
            <w:sz w:val="24"/>
            <w:szCs w:val="24"/>
          </w:rPr>
          <w:t>Goodnick, Jerry et al. 2002</w:t>
        </w:r>
      </w:hyperlink>
      <w:r w:rsidR="00530DAE" w:rsidRPr="00C724AA">
        <w:rPr>
          <w:rFonts w:cstheme="minorHAnsi"/>
          <w:noProof/>
          <w:sz w:val="24"/>
          <w:szCs w:val="24"/>
        </w:rPr>
        <w:t xml:space="preserve">; </w:t>
      </w:r>
      <w:hyperlink w:anchor="_ENREF_242" w:tooltip="Sala, 2005 #2280" w:history="1">
        <w:r w:rsidR="00897281" w:rsidRPr="00C724AA">
          <w:rPr>
            <w:rFonts w:cstheme="minorHAnsi"/>
            <w:noProof/>
            <w:sz w:val="24"/>
            <w:szCs w:val="24"/>
          </w:rPr>
          <w:t>Sala, Vicentini et al. 2005</w:t>
        </w:r>
      </w:hyperlink>
      <w:r w:rsidR="00530DAE" w:rsidRPr="00C724AA">
        <w:rPr>
          <w:rFonts w:cstheme="minorHAnsi"/>
          <w:noProof/>
          <w:sz w:val="24"/>
          <w:szCs w:val="24"/>
        </w:rPr>
        <w:t>)</w:t>
      </w:r>
      <w:r w:rsidR="00E07ECA" w:rsidRPr="00C724AA">
        <w:rPr>
          <w:rFonts w:cstheme="minorHAnsi"/>
          <w:sz w:val="24"/>
          <w:szCs w:val="24"/>
        </w:rPr>
        <w:fldChar w:fldCharType="end"/>
      </w:r>
      <w:r w:rsidR="00530DAE" w:rsidRPr="00C724AA">
        <w:rPr>
          <w:rFonts w:cstheme="minorHAnsi"/>
          <w:sz w:val="24"/>
          <w:szCs w:val="24"/>
        </w:rPr>
        <w:t xml:space="preserve">. </w:t>
      </w:r>
      <w:r w:rsidR="006C74E8" w:rsidRPr="00C724AA">
        <w:rPr>
          <w:rFonts w:cstheme="minorHAnsi"/>
          <w:sz w:val="24"/>
          <w:szCs w:val="24"/>
        </w:rPr>
        <w:t xml:space="preserve">The </w:t>
      </w:r>
      <w:r w:rsidR="00852FF8" w:rsidRPr="00C724AA">
        <w:rPr>
          <w:rFonts w:cstheme="minorHAnsi"/>
          <w:sz w:val="24"/>
          <w:szCs w:val="24"/>
        </w:rPr>
        <w:t>impact of psychotropic and antipsychotic drugs is</w:t>
      </w:r>
      <w:r w:rsidR="00DA4F67" w:rsidRPr="00C724AA">
        <w:rPr>
          <w:rFonts w:cstheme="minorHAnsi"/>
          <w:sz w:val="24"/>
          <w:szCs w:val="24"/>
        </w:rPr>
        <w:t xml:space="preserve"> </w:t>
      </w:r>
      <w:r w:rsidR="006C74E8" w:rsidRPr="00C724AA">
        <w:rPr>
          <w:rFonts w:cstheme="minorHAnsi"/>
          <w:sz w:val="24"/>
          <w:szCs w:val="24"/>
        </w:rPr>
        <w:t xml:space="preserve">discussed further in relation to cardiac function in section 5.5.4. </w:t>
      </w:r>
    </w:p>
    <w:p w14:paraId="791EBE30" w14:textId="338CC6D9" w:rsidR="005F44C1" w:rsidRPr="00C724AA" w:rsidRDefault="005F44C1" w:rsidP="00532FB6">
      <w:pPr>
        <w:spacing w:line="480" w:lineRule="auto"/>
        <w:jc w:val="both"/>
        <w:rPr>
          <w:sz w:val="24"/>
          <w:szCs w:val="24"/>
        </w:rPr>
      </w:pPr>
      <w:r w:rsidRPr="00C724AA">
        <w:rPr>
          <w:sz w:val="24"/>
          <w:szCs w:val="24"/>
        </w:rPr>
        <w:t xml:space="preserve">These </w:t>
      </w:r>
      <w:r w:rsidR="00294280" w:rsidRPr="00C724AA">
        <w:rPr>
          <w:sz w:val="24"/>
          <w:szCs w:val="24"/>
        </w:rPr>
        <w:t xml:space="preserve">findings </w:t>
      </w:r>
      <w:r w:rsidR="00200146" w:rsidRPr="00C724AA">
        <w:rPr>
          <w:sz w:val="24"/>
          <w:szCs w:val="24"/>
        </w:rPr>
        <w:t xml:space="preserve">are sobering </w:t>
      </w:r>
      <w:r w:rsidRPr="00C724AA">
        <w:rPr>
          <w:sz w:val="24"/>
          <w:szCs w:val="24"/>
        </w:rPr>
        <w:t xml:space="preserve">especially </w:t>
      </w:r>
      <w:r w:rsidR="00200146" w:rsidRPr="00C724AA">
        <w:rPr>
          <w:sz w:val="24"/>
          <w:szCs w:val="24"/>
        </w:rPr>
        <w:t xml:space="preserve">given that </w:t>
      </w:r>
      <w:r w:rsidR="00E41873" w:rsidRPr="00C724AA">
        <w:rPr>
          <w:sz w:val="24"/>
          <w:szCs w:val="24"/>
        </w:rPr>
        <w:t xml:space="preserve">atypical antipsychotics are </w:t>
      </w:r>
      <w:r w:rsidR="002731EA" w:rsidRPr="00C724AA">
        <w:rPr>
          <w:sz w:val="24"/>
          <w:szCs w:val="24"/>
        </w:rPr>
        <w:t>increasingly</w:t>
      </w:r>
      <w:r w:rsidRPr="00C724AA">
        <w:rPr>
          <w:sz w:val="24"/>
          <w:szCs w:val="24"/>
        </w:rPr>
        <w:t xml:space="preserve"> administered in adolescents</w:t>
      </w:r>
      <w:r w:rsidR="00E41873" w:rsidRPr="00C724AA">
        <w:rPr>
          <w:sz w:val="24"/>
          <w:szCs w:val="24"/>
        </w:rPr>
        <w:t xml:space="preserve"> with mental and behavioural disorders </w:t>
      </w:r>
      <w:r w:rsidR="00E07ECA" w:rsidRPr="00C724AA">
        <w:rPr>
          <w:sz w:val="24"/>
          <w:szCs w:val="24"/>
        </w:rPr>
        <w:fldChar w:fldCharType="begin"/>
      </w:r>
      <w:r w:rsidR="00E41873" w:rsidRPr="00C724AA">
        <w:rPr>
          <w:sz w:val="24"/>
          <w:szCs w:val="24"/>
        </w:rPr>
        <w:instrText xml:space="preserve"> ADDIN EN.CITE &lt;EndNote&gt;&lt;Cite&gt;&lt;Author&gt;Rasimas&lt;/Author&gt;&lt;Year&gt;2012&lt;/Year&gt;&lt;RecNum&gt;3078&lt;/RecNum&gt;&lt;DisplayText&gt;(Rasimas and Liebelt 2012)&lt;/DisplayText&gt;&lt;record&gt;&lt;rec-number&gt;3078&lt;/rec-number&gt;&lt;foreign-keys&gt;&lt;key app="EN" db-id="e2fxw52sgezepbeswayxtdxf5zr5fardt2wx"&gt;3078&lt;/key&gt;&lt;/foreign-keys&gt;&lt;ref-type name="Journal Article"&gt;17&lt;/ref-type&gt;&lt;contributors&gt;&lt;authors&gt;&lt;author&gt;Rasimas, J. J.&lt;/author&gt;&lt;author&gt;Liebelt, E. L.&lt;/author&gt;&lt;/authors&gt;&lt;/contributors&gt;&lt;auth-address&gt;Staff Clinician, National Institutes of Health; National Institutes of Mental Health Experimental Therapeutics and Pathophysiology Branch; Bethesda, MD, Associate Professor of Psychiatry &amp;amp; Emergency Medicine; Penn State College of Medicine; Pinnacle Health Toxicology Center; Harrisburg, PA.&lt;/auth-address&gt;&lt;titles&gt;&lt;title&gt;Adverse Effects and Toxicity of the Atypical Antipsychotics: What is Important for the Pediatric Emergency Medicine Practitioner&lt;/title&gt;&lt;secondary-title&gt;Clin Pediatr Emerg Med&lt;/secondary-title&gt;&lt;alt-title&gt;Clinical pediatric emergency medicine&lt;/alt-title&gt;&lt;/titles&gt;&lt;periodical&gt;&lt;full-title&gt;Clin Pediatr Emerg Med&lt;/full-title&gt;&lt;abbr-1&gt;Clinical pediatric emergency medicine&lt;/abbr-1&gt;&lt;/periodical&gt;&lt;alt-periodical&gt;&lt;full-title&gt;Clin Pediatr Emerg Med&lt;/full-title&gt;&lt;abbr-1&gt;Clinical pediatric emergency medicine&lt;/abbr-1&gt;&lt;/alt-periodical&gt;&lt;pages&gt;300-310&lt;/pages&gt;&lt;volume&gt;13&lt;/volume&gt;&lt;number&gt;4&lt;/number&gt;&lt;edition&gt;2013/03/09&lt;/edition&gt;&lt;dates&gt;&lt;year&gt;2012&lt;/year&gt;&lt;pub-dates&gt;&lt;date&gt;Dec 1&lt;/date&gt;&lt;/pub-dates&gt;&lt;/dates&gt;&lt;isbn&gt;1522-8401 (Print)&amp;#xD;1522-8401 (Linking)&lt;/isbn&gt;&lt;accession-num&gt;23471213&lt;/accession-num&gt;&lt;urls&gt;&lt;related-urls&gt;&lt;url&gt;http://www.ncbi.nlm.nih.gov/pubmed/23471213&lt;/url&gt;&lt;/related-urls&gt;&lt;/urls&gt;&lt;custom2&gt;3587131&lt;/custom2&gt;&lt;electronic-resource-num&gt;10.1016/j.cpem.2012.09.005&lt;/electronic-resource-num&gt;&lt;language&gt;Eng&lt;/language&gt;&lt;/record&gt;&lt;/Cite&gt;&lt;/EndNote&gt;</w:instrText>
      </w:r>
      <w:r w:rsidR="00E07ECA" w:rsidRPr="00C724AA">
        <w:rPr>
          <w:sz w:val="24"/>
          <w:szCs w:val="24"/>
        </w:rPr>
        <w:fldChar w:fldCharType="separate"/>
      </w:r>
      <w:r w:rsidR="00E41873" w:rsidRPr="00C724AA">
        <w:rPr>
          <w:noProof/>
          <w:sz w:val="24"/>
          <w:szCs w:val="24"/>
        </w:rPr>
        <w:t>(</w:t>
      </w:r>
      <w:hyperlink w:anchor="_ENREF_223" w:tooltip="Rasimas, 2012 #3078" w:history="1">
        <w:r w:rsidR="00897281" w:rsidRPr="00C724AA">
          <w:rPr>
            <w:noProof/>
            <w:sz w:val="24"/>
            <w:szCs w:val="24"/>
          </w:rPr>
          <w:t>Rasimas and Liebelt 2012</w:t>
        </w:r>
      </w:hyperlink>
      <w:r w:rsidR="00E41873" w:rsidRPr="00C724AA">
        <w:rPr>
          <w:noProof/>
          <w:sz w:val="24"/>
          <w:szCs w:val="24"/>
        </w:rPr>
        <w:t>)</w:t>
      </w:r>
      <w:r w:rsidR="00E07ECA" w:rsidRPr="00C724AA">
        <w:rPr>
          <w:sz w:val="24"/>
          <w:szCs w:val="24"/>
        </w:rPr>
        <w:fldChar w:fldCharType="end"/>
      </w:r>
      <w:r w:rsidR="00E41873" w:rsidRPr="00C724AA">
        <w:rPr>
          <w:sz w:val="24"/>
          <w:szCs w:val="24"/>
        </w:rPr>
        <w:t xml:space="preserve"> </w:t>
      </w:r>
      <w:r w:rsidR="00852FF8" w:rsidRPr="00C724AA">
        <w:rPr>
          <w:sz w:val="24"/>
          <w:szCs w:val="24"/>
        </w:rPr>
        <w:t>. In light of the</w:t>
      </w:r>
      <w:r w:rsidRPr="00C724AA">
        <w:rPr>
          <w:sz w:val="24"/>
          <w:szCs w:val="24"/>
        </w:rPr>
        <w:t xml:space="preserve"> potential</w:t>
      </w:r>
      <w:r w:rsidR="00294280" w:rsidRPr="00C724AA">
        <w:rPr>
          <w:sz w:val="24"/>
          <w:szCs w:val="24"/>
        </w:rPr>
        <w:t>ly</w:t>
      </w:r>
      <w:r w:rsidRPr="00C724AA">
        <w:rPr>
          <w:sz w:val="24"/>
          <w:szCs w:val="24"/>
        </w:rPr>
        <w:t xml:space="preserve"> adverse effects of atypical antipsychotics it is essential that a detailed and thorough assessment is performed on an individual bas</w:t>
      </w:r>
      <w:r w:rsidR="00DE4019" w:rsidRPr="00C724AA">
        <w:rPr>
          <w:sz w:val="24"/>
          <w:szCs w:val="24"/>
        </w:rPr>
        <w:t>i</w:t>
      </w:r>
      <w:r w:rsidRPr="00C724AA">
        <w:rPr>
          <w:sz w:val="24"/>
          <w:szCs w:val="24"/>
        </w:rPr>
        <w:t xml:space="preserve">s with </w:t>
      </w:r>
      <w:r w:rsidR="00294280" w:rsidRPr="00C724AA">
        <w:rPr>
          <w:sz w:val="24"/>
          <w:szCs w:val="24"/>
        </w:rPr>
        <w:t>regular metabolic and cardiova</w:t>
      </w:r>
      <w:r w:rsidR="002F2FCE" w:rsidRPr="00C724AA">
        <w:rPr>
          <w:sz w:val="24"/>
          <w:szCs w:val="24"/>
        </w:rPr>
        <w:t xml:space="preserve">scular </w:t>
      </w:r>
      <w:r w:rsidRPr="00C724AA">
        <w:rPr>
          <w:sz w:val="24"/>
          <w:szCs w:val="24"/>
        </w:rPr>
        <w:t>monitoring.</w:t>
      </w:r>
      <w:r w:rsidR="003B1CAA" w:rsidRPr="00C724AA">
        <w:rPr>
          <w:sz w:val="24"/>
          <w:szCs w:val="24"/>
        </w:rPr>
        <w:t xml:space="preserve">  </w:t>
      </w:r>
    </w:p>
    <w:p w14:paraId="2B731E04" w14:textId="77777777" w:rsidR="00932032" w:rsidRDefault="007251AA" w:rsidP="00532FB6">
      <w:pPr>
        <w:pStyle w:val="Heading2"/>
        <w:jc w:val="both"/>
      </w:pPr>
      <w:bookmarkStart w:id="76" w:name="_Toc373236985"/>
      <w:bookmarkStart w:id="77" w:name="_Toc373237433"/>
      <w:bookmarkStart w:id="78" w:name="_Toc384718839"/>
      <w:r>
        <w:t xml:space="preserve">1.10 </w:t>
      </w:r>
      <w:r w:rsidR="00932032" w:rsidRPr="0050192A">
        <w:t>Summary</w:t>
      </w:r>
      <w:bookmarkEnd w:id="76"/>
      <w:bookmarkEnd w:id="77"/>
      <w:bookmarkEnd w:id="78"/>
    </w:p>
    <w:p w14:paraId="7A534C8D" w14:textId="77777777" w:rsidR="004D10B1" w:rsidRPr="004D10B1" w:rsidRDefault="004D10B1" w:rsidP="004D10B1"/>
    <w:p w14:paraId="68ACB9E7" w14:textId="24A32BF2" w:rsidR="00066A23" w:rsidRDefault="0021692A" w:rsidP="003B1CAA">
      <w:pPr>
        <w:spacing w:line="480" w:lineRule="auto"/>
        <w:jc w:val="both"/>
        <w:rPr>
          <w:sz w:val="24"/>
          <w:szCs w:val="24"/>
        </w:rPr>
      </w:pPr>
      <w:r w:rsidRPr="00DB66CF">
        <w:rPr>
          <w:sz w:val="24"/>
          <w:szCs w:val="24"/>
        </w:rPr>
        <w:t>A</w:t>
      </w:r>
      <w:r w:rsidR="00DA4F67">
        <w:rPr>
          <w:sz w:val="24"/>
          <w:szCs w:val="24"/>
        </w:rPr>
        <w:t>N</w:t>
      </w:r>
      <w:r w:rsidRPr="00DB66CF">
        <w:rPr>
          <w:sz w:val="24"/>
          <w:szCs w:val="24"/>
        </w:rPr>
        <w:t xml:space="preserve"> is a debilitating complex multifactorial disease which places a huge burden and strain on families</w:t>
      </w:r>
      <w:r w:rsidR="00200146">
        <w:rPr>
          <w:sz w:val="24"/>
          <w:szCs w:val="24"/>
        </w:rPr>
        <w:t>. Furthermore,</w:t>
      </w:r>
      <w:r w:rsidR="00851C19" w:rsidRPr="00DB66CF">
        <w:rPr>
          <w:sz w:val="24"/>
          <w:szCs w:val="24"/>
        </w:rPr>
        <w:t xml:space="preserve"> AN has</w:t>
      </w:r>
      <w:r w:rsidRPr="00DB66CF">
        <w:rPr>
          <w:sz w:val="24"/>
          <w:szCs w:val="24"/>
        </w:rPr>
        <w:t xml:space="preserve"> the highest mortality rate of any psychiatric disorder. It is essential that a definitive diagnosis is </w:t>
      </w:r>
      <w:r w:rsidR="00200146">
        <w:rPr>
          <w:sz w:val="24"/>
          <w:szCs w:val="24"/>
        </w:rPr>
        <w:t xml:space="preserve">rapidly </w:t>
      </w:r>
      <w:r w:rsidRPr="00DB66CF">
        <w:rPr>
          <w:sz w:val="24"/>
          <w:szCs w:val="24"/>
        </w:rPr>
        <w:t>formulated</w:t>
      </w:r>
      <w:r w:rsidR="00DB66CF">
        <w:rPr>
          <w:sz w:val="24"/>
          <w:szCs w:val="24"/>
        </w:rPr>
        <w:t>,</w:t>
      </w:r>
      <w:r w:rsidRPr="00DB66CF">
        <w:rPr>
          <w:sz w:val="24"/>
          <w:szCs w:val="24"/>
        </w:rPr>
        <w:t xml:space="preserve"> allow</w:t>
      </w:r>
      <w:r w:rsidR="00851C19" w:rsidRPr="00DB66CF">
        <w:rPr>
          <w:sz w:val="24"/>
          <w:szCs w:val="24"/>
        </w:rPr>
        <w:t>ing</w:t>
      </w:r>
      <w:r w:rsidRPr="00DB66CF">
        <w:rPr>
          <w:sz w:val="24"/>
          <w:szCs w:val="24"/>
        </w:rPr>
        <w:t xml:space="preserve"> for </w:t>
      </w:r>
      <w:r w:rsidR="00DB66CF">
        <w:rPr>
          <w:sz w:val="24"/>
          <w:szCs w:val="24"/>
        </w:rPr>
        <w:t xml:space="preserve">the </w:t>
      </w:r>
      <w:r w:rsidR="00200146">
        <w:rPr>
          <w:sz w:val="24"/>
          <w:szCs w:val="24"/>
        </w:rPr>
        <w:t>prompt i</w:t>
      </w:r>
      <w:r w:rsidR="00851C19" w:rsidRPr="00DB66CF">
        <w:rPr>
          <w:sz w:val="24"/>
          <w:szCs w:val="24"/>
        </w:rPr>
        <w:t xml:space="preserve">mplementation of a </w:t>
      </w:r>
      <w:r w:rsidRPr="00DB66CF">
        <w:rPr>
          <w:sz w:val="24"/>
          <w:szCs w:val="24"/>
        </w:rPr>
        <w:t>family based multidisciplinary treatment programme</w:t>
      </w:r>
      <w:r w:rsidR="00DE4019">
        <w:rPr>
          <w:sz w:val="24"/>
          <w:szCs w:val="24"/>
        </w:rPr>
        <w:t xml:space="preserve"> for young people</w:t>
      </w:r>
      <w:r w:rsidR="00DB66CF">
        <w:rPr>
          <w:sz w:val="24"/>
          <w:szCs w:val="24"/>
        </w:rPr>
        <w:t>, as t</w:t>
      </w:r>
      <w:r w:rsidR="00851C19" w:rsidRPr="00DB66CF">
        <w:rPr>
          <w:sz w:val="24"/>
          <w:szCs w:val="24"/>
        </w:rPr>
        <w:t>he physiological consequences of malnutrition and chronic low weight are immense and far-reaching.</w:t>
      </w:r>
      <w:r w:rsidRPr="00DB66CF">
        <w:rPr>
          <w:sz w:val="24"/>
          <w:szCs w:val="24"/>
        </w:rPr>
        <w:t xml:space="preserve"> </w:t>
      </w:r>
      <w:r w:rsidR="00851C19" w:rsidRPr="00DB66CF">
        <w:rPr>
          <w:sz w:val="24"/>
          <w:szCs w:val="24"/>
        </w:rPr>
        <w:t>Low weight maln</w:t>
      </w:r>
      <w:r w:rsidR="00932032" w:rsidRPr="00DB66CF">
        <w:rPr>
          <w:rFonts w:cstheme="minorHAnsi"/>
          <w:sz w:val="24"/>
          <w:szCs w:val="24"/>
        </w:rPr>
        <w:t xml:space="preserve">ourished adolescents need to be refed effectively and safely </w:t>
      </w:r>
      <w:r w:rsidR="0086013A">
        <w:rPr>
          <w:rFonts w:cstheme="minorHAnsi"/>
          <w:sz w:val="24"/>
          <w:szCs w:val="24"/>
        </w:rPr>
        <w:t>to reverse the complications of malnutrition</w:t>
      </w:r>
      <w:r w:rsidR="00851C19" w:rsidRPr="00DB66CF">
        <w:rPr>
          <w:rFonts w:cstheme="minorHAnsi"/>
          <w:sz w:val="24"/>
          <w:szCs w:val="24"/>
        </w:rPr>
        <w:t>.</w:t>
      </w:r>
      <w:r w:rsidR="00227D94">
        <w:rPr>
          <w:rFonts w:cstheme="minorHAnsi"/>
          <w:sz w:val="24"/>
          <w:szCs w:val="24"/>
        </w:rPr>
        <w:t xml:space="preserve"> The next chapter further discusses the implications of restrictive eating and low weight </w:t>
      </w:r>
      <w:r w:rsidR="00200146">
        <w:rPr>
          <w:rFonts w:cstheme="minorHAnsi"/>
          <w:sz w:val="24"/>
          <w:szCs w:val="24"/>
        </w:rPr>
        <w:t xml:space="preserve">evident </w:t>
      </w:r>
      <w:r w:rsidR="00227D94">
        <w:rPr>
          <w:rFonts w:cstheme="minorHAnsi"/>
          <w:sz w:val="24"/>
          <w:szCs w:val="24"/>
        </w:rPr>
        <w:t xml:space="preserve">in AN. </w:t>
      </w:r>
    </w:p>
    <w:p w14:paraId="4564B659" w14:textId="77777777" w:rsidR="00227D94" w:rsidRDefault="00227D94" w:rsidP="003B1CAA">
      <w:pPr>
        <w:spacing w:line="480" w:lineRule="auto"/>
        <w:jc w:val="both"/>
        <w:rPr>
          <w:sz w:val="24"/>
          <w:szCs w:val="24"/>
        </w:rPr>
      </w:pPr>
    </w:p>
    <w:p w14:paraId="43B44F98" w14:textId="77777777" w:rsidR="00DB2248" w:rsidRDefault="00DB2248" w:rsidP="003B1CAA">
      <w:pPr>
        <w:spacing w:line="480" w:lineRule="auto"/>
        <w:jc w:val="both"/>
        <w:rPr>
          <w:sz w:val="24"/>
          <w:szCs w:val="24"/>
        </w:rPr>
      </w:pPr>
    </w:p>
    <w:p w14:paraId="3AB53AD7" w14:textId="77777777" w:rsidR="00200146" w:rsidRDefault="00200146" w:rsidP="003B1CAA">
      <w:pPr>
        <w:spacing w:line="480" w:lineRule="auto"/>
        <w:jc w:val="both"/>
        <w:rPr>
          <w:sz w:val="24"/>
          <w:szCs w:val="24"/>
        </w:rPr>
      </w:pPr>
    </w:p>
    <w:p w14:paraId="559F12EF" w14:textId="77777777" w:rsidR="00200146" w:rsidRDefault="00200146" w:rsidP="003B1CAA">
      <w:pPr>
        <w:spacing w:line="480" w:lineRule="auto"/>
        <w:jc w:val="both"/>
        <w:rPr>
          <w:sz w:val="24"/>
          <w:szCs w:val="24"/>
        </w:rPr>
      </w:pPr>
    </w:p>
    <w:p w14:paraId="775E5D32" w14:textId="77777777" w:rsidR="00DB2248" w:rsidRPr="003B1CAA" w:rsidRDefault="00DB2248" w:rsidP="003B1CAA">
      <w:pPr>
        <w:spacing w:line="480" w:lineRule="auto"/>
        <w:jc w:val="both"/>
        <w:rPr>
          <w:sz w:val="24"/>
          <w:szCs w:val="24"/>
        </w:rPr>
      </w:pPr>
    </w:p>
    <w:p w14:paraId="7A2A4557" w14:textId="77777777" w:rsidR="00932032" w:rsidRPr="0050192A" w:rsidRDefault="00932032" w:rsidP="00136BD9">
      <w:pPr>
        <w:pStyle w:val="Heading1"/>
        <w:jc w:val="center"/>
      </w:pPr>
      <w:bookmarkStart w:id="79" w:name="_Toc373236986"/>
      <w:bookmarkStart w:id="80" w:name="_Toc373237434"/>
      <w:bookmarkStart w:id="81" w:name="_Toc384718840"/>
      <w:r w:rsidRPr="0050192A">
        <w:t>Chapter 2</w:t>
      </w:r>
      <w:r w:rsidR="00FD729A" w:rsidRPr="0050192A">
        <w:t>: Pathophysiology of starvation</w:t>
      </w:r>
      <w:bookmarkEnd w:id="79"/>
      <w:bookmarkEnd w:id="80"/>
      <w:bookmarkEnd w:id="81"/>
    </w:p>
    <w:p w14:paraId="42B31650" w14:textId="77777777" w:rsidR="00932032" w:rsidRPr="00940EEE" w:rsidRDefault="00932032" w:rsidP="00532FB6">
      <w:pPr>
        <w:spacing w:after="0" w:line="480" w:lineRule="auto"/>
        <w:jc w:val="both"/>
        <w:rPr>
          <w:rFonts w:cstheme="minorHAnsi"/>
          <w:sz w:val="24"/>
          <w:szCs w:val="24"/>
        </w:rPr>
      </w:pPr>
    </w:p>
    <w:p w14:paraId="6B6BD0B4" w14:textId="77777777" w:rsidR="00142515" w:rsidRDefault="00656056" w:rsidP="00532FB6">
      <w:pPr>
        <w:pStyle w:val="Heading2"/>
        <w:jc w:val="both"/>
      </w:pPr>
      <w:bookmarkStart w:id="82" w:name="_Toc373236987"/>
      <w:bookmarkStart w:id="83" w:name="_Toc373237435"/>
      <w:bookmarkStart w:id="84" w:name="_Toc384718841"/>
      <w:r>
        <w:t xml:space="preserve">2.1 </w:t>
      </w:r>
      <w:r w:rsidR="00142515" w:rsidRPr="0050192A">
        <w:t>Introduction</w:t>
      </w:r>
      <w:bookmarkEnd w:id="82"/>
      <w:bookmarkEnd w:id="83"/>
      <w:bookmarkEnd w:id="84"/>
    </w:p>
    <w:p w14:paraId="22327AD6" w14:textId="77777777" w:rsidR="004D10B1" w:rsidRPr="004D10B1" w:rsidRDefault="004D10B1" w:rsidP="004D10B1"/>
    <w:p w14:paraId="059F1786" w14:textId="311E6705" w:rsidR="003003D9" w:rsidRDefault="004916D4" w:rsidP="00532FB6">
      <w:pPr>
        <w:spacing w:after="0" w:line="480" w:lineRule="auto"/>
        <w:jc w:val="both"/>
        <w:rPr>
          <w:rFonts w:cstheme="minorHAnsi"/>
          <w:sz w:val="24"/>
          <w:szCs w:val="24"/>
        </w:rPr>
      </w:pPr>
      <w:r>
        <w:rPr>
          <w:rFonts w:cstheme="minorHAnsi"/>
          <w:sz w:val="24"/>
          <w:szCs w:val="24"/>
        </w:rPr>
        <w:t xml:space="preserve">To further appreciate the complexities around the aetiology of </w:t>
      </w:r>
      <w:r w:rsidR="00943679">
        <w:rPr>
          <w:rFonts w:cstheme="minorHAnsi"/>
          <w:sz w:val="24"/>
          <w:szCs w:val="24"/>
        </w:rPr>
        <w:t>AN</w:t>
      </w:r>
      <w:r>
        <w:rPr>
          <w:rFonts w:cstheme="minorHAnsi"/>
          <w:sz w:val="24"/>
          <w:szCs w:val="24"/>
        </w:rPr>
        <w:t xml:space="preserve"> i</w:t>
      </w:r>
      <w:r w:rsidR="00142515" w:rsidRPr="00940EEE">
        <w:rPr>
          <w:rFonts w:cstheme="minorHAnsi"/>
          <w:sz w:val="24"/>
          <w:szCs w:val="24"/>
        </w:rPr>
        <w:t xml:space="preserve">t is essential to understand the </w:t>
      </w:r>
      <w:r>
        <w:rPr>
          <w:rFonts w:cstheme="minorHAnsi"/>
          <w:sz w:val="24"/>
          <w:szCs w:val="24"/>
        </w:rPr>
        <w:t xml:space="preserve">interplay between </w:t>
      </w:r>
      <w:r w:rsidR="00142515" w:rsidRPr="00940EEE">
        <w:rPr>
          <w:rFonts w:cstheme="minorHAnsi"/>
          <w:sz w:val="24"/>
          <w:szCs w:val="24"/>
        </w:rPr>
        <w:t xml:space="preserve">physiological </w:t>
      </w:r>
      <w:r>
        <w:rPr>
          <w:rFonts w:cstheme="minorHAnsi"/>
          <w:sz w:val="24"/>
          <w:szCs w:val="24"/>
        </w:rPr>
        <w:t xml:space="preserve">and behavioural adaptations </w:t>
      </w:r>
      <w:r w:rsidR="0098490E">
        <w:rPr>
          <w:rFonts w:cstheme="minorHAnsi"/>
          <w:sz w:val="24"/>
          <w:szCs w:val="24"/>
        </w:rPr>
        <w:t xml:space="preserve">which occur during the </w:t>
      </w:r>
      <w:r>
        <w:rPr>
          <w:rFonts w:cstheme="minorHAnsi"/>
          <w:sz w:val="24"/>
          <w:szCs w:val="24"/>
        </w:rPr>
        <w:t>starvation process</w:t>
      </w:r>
      <w:r w:rsidR="006144DD">
        <w:rPr>
          <w:rFonts w:cstheme="minorHAnsi"/>
          <w:sz w:val="24"/>
          <w:szCs w:val="24"/>
        </w:rPr>
        <w:t xml:space="preserve">. </w:t>
      </w:r>
      <w:r w:rsidR="00142515" w:rsidRPr="00940EEE">
        <w:rPr>
          <w:rFonts w:cstheme="minorHAnsi"/>
          <w:sz w:val="24"/>
          <w:szCs w:val="24"/>
        </w:rPr>
        <w:t xml:space="preserve"> </w:t>
      </w:r>
      <w:r w:rsidR="0015783D" w:rsidRPr="00940EEE">
        <w:rPr>
          <w:rFonts w:cstheme="minorHAnsi"/>
          <w:sz w:val="24"/>
          <w:szCs w:val="24"/>
        </w:rPr>
        <w:t xml:space="preserve">This chapter will address the </w:t>
      </w:r>
      <w:r w:rsidR="00E41D6E" w:rsidRPr="00940EEE">
        <w:rPr>
          <w:rFonts w:cstheme="minorHAnsi"/>
          <w:sz w:val="24"/>
          <w:szCs w:val="24"/>
        </w:rPr>
        <w:t xml:space="preserve">varying mechanisms </w:t>
      </w:r>
      <w:r>
        <w:rPr>
          <w:rFonts w:cstheme="minorHAnsi"/>
          <w:sz w:val="24"/>
          <w:szCs w:val="24"/>
        </w:rPr>
        <w:t xml:space="preserve">involved in the </w:t>
      </w:r>
      <w:r w:rsidR="0015783D" w:rsidRPr="00940EEE">
        <w:rPr>
          <w:rFonts w:cstheme="minorHAnsi"/>
          <w:sz w:val="24"/>
          <w:szCs w:val="24"/>
        </w:rPr>
        <w:t xml:space="preserve">starvation </w:t>
      </w:r>
      <w:r>
        <w:rPr>
          <w:rFonts w:cstheme="minorHAnsi"/>
          <w:sz w:val="24"/>
          <w:szCs w:val="24"/>
        </w:rPr>
        <w:t>process with regards to aetiology,</w:t>
      </w:r>
      <w:r w:rsidR="00E41D6E" w:rsidRPr="00940EEE">
        <w:rPr>
          <w:rFonts w:cstheme="minorHAnsi"/>
          <w:sz w:val="24"/>
          <w:szCs w:val="24"/>
        </w:rPr>
        <w:t xml:space="preserve"> </w:t>
      </w:r>
      <w:r w:rsidR="003003D9">
        <w:rPr>
          <w:rFonts w:cstheme="minorHAnsi"/>
          <w:sz w:val="24"/>
          <w:szCs w:val="24"/>
        </w:rPr>
        <w:t>avail</w:t>
      </w:r>
      <w:r w:rsidR="003003D9" w:rsidRPr="00940EEE">
        <w:rPr>
          <w:rFonts w:cstheme="minorHAnsi"/>
          <w:sz w:val="24"/>
          <w:szCs w:val="24"/>
        </w:rPr>
        <w:t>ability</w:t>
      </w:r>
      <w:r w:rsidR="00E41D6E" w:rsidRPr="00940EEE">
        <w:rPr>
          <w:rFonts w:cstheme="minorHAnsi"/>
          <w:sz w:val="24"/>
          <w:szCs w:val="24"/>
        </w:rPr>
        <w:t xml:space="preserve"> </w:t>
      </w:r>
      <w:r w:rsidR="003003D9">
        <w:rPr>
          <w:rFonts w:cstheme="minorHAnsi"/>
          <w:sz w:val="24"/>
          <w:szCs w:val="24"/>
        </w:rPr>
        <w:t xml:space="preserve">and quantity </w:t>
      </w:r>
      <w:r w:rsidR="00E41D6E" w:rsidRPr="00940EEE">
        <w:rPr>
          <w:rFonts w:cstheme="minorHAnsi"/>
          <w:sz w:val="24"/>
          <w:szCs w:val="24"/>
        </w:rPr>
        <w:t>of macronutrients</w:t>
      </w:r>
      <w:r>
        <w:rPr>
          <w:rFonts w:cstheme="minorHAnsi"/>
          <w:sz w:val="24"/>
          <w:szCs w:val="24"/>
        </w:rPr>
        <w:t xml:space="preserve">; and the impact this has </w:t>
      </w:r>
      <w:r w:rsidR="00E41D6E" w:rsidRPr="00940EEE">
        <w:rPr>
          <w:rFonts w:cstheme="minorHAnsi"/>
          <w:sz w:val="24"/>
          <w:szCs w:val="24"/>
        </w:rPr>
        <w:t>on s</w:t>
      </w:r>
      <w:r w:rsidR="003963FF">
        <w:rPr>
          <w:rFonts w:cstheme="minorHAnsi"/>
          <w:sz w:val="24"/>
          <w:szCs w:val="24"/>
        </w:rPr>
        <w:t>pecific physiology</w:t>
      </w:r>
      <w:r w:rsidR="00E41D6E" w:rsidRPr="00940EEE">
        <w:rPr>
          <w:rFonts w:cstheme="minorHAnsi"/>
          <w:sz w:val="24"/>
          <w:szCs w:val="24"/>
        </w:rPr>
        <w:t xml:space="preserve"> of the human body</w:t>
      </w:r>
      <w:r w:rsidR="002E223A" w:rsidRPr="00940EEE">
        <w:rPr>
          <w:rFonts w:cstheme="minorHAnsi"/>
          <w:sz w:val="24"/>
          <w:szCs w:val="24"/>
        </w:rPr>
        <w:t>.</w:t>
      </w:r>
      <w:r w:rsidR="00E41D6E" w:rsidRPr="00940EEE">
        <w:rPr>
          <w:rFonts w:cstheme="minorHAnsi"/>
          <w:sz w:val="24"/>
          <w:szCs w:val="24"/>
        </w:rPr>
        <w:t xml:space="preserve"> </w:t>
      </w:r>
    </w:p>
    <w:p w14:paraId="43561080" w14:textId="77777777" w:rsidR="00943679" w:rsidRPr="004916D4" w:rsidRDefault="00943679" w:rsidP="00532FB6">
      <w:pPr>
        <w:spacing w:after="0" w:line="480" w:lineRule="auto"/>
        <w:jc w:val="both"/>
        <w:rPr>
          <w:rFonts w:cstheme="minorHAnsi"/>
          <w:sz w:val="24"/>
          <w:szCs w:val="24"/>
        </w:rPr>
      </w:pPr>
    </w:p>
    <w:p w14:paraId="57C3C767" w14:textId="7662F2E5" w:rsidR="00935126" w:rsidRPr="00A75D5D" w:rsidRDefault="004916D4" w:rsidP="00532FB6">
      <w:pPr>
        <w:pStyle w:val="NoSpacing"/>
        <w:spacing w:line="480" w:lineRule="auto"/>
        <w:jc w:val="both"/>
        <w:rPr>
          <w:sz w:val="24"/>
          <w:szCs w:val="24"/>
        </w:rPr>
      </w:pPr>
      <w:r>
        <w:rPr>
          <w:sz w:val="24"/>
          <w:szCs w:val="24"/>
        </w:rPr>
        <w:t>Children and adolescents are at particularly high risk of developing malnutrition due to three factors: c</w:t>
      </w:r>
      <w:r w:rsidR="00935126" w:rsidRPr="00A75D5D">
        <w:rPr>
          <w:sz w:val="24"/>
          <w:szCs w:val="24"/>
        </w:rPr>
        <w:t>hildren have a high</w:t>
      </w:r>
      <w:r w:rsidR="003003D9" w:rsidRPr="00A75D5D">
        <w:rPr>
          <w:sz w:val="24"/>
          <w:szCs w:val="24"/>
        </w:rPr>
        <w:t>er</w:t>
      </w:r>
      <w:r w:rsidR="00935126" w:rsidRPr="00A75D5D">
        <w:rPr>
          <w:sz w:val="24"/>
          <w:szCs w:val="24"/>
        </w:rPr>
        <w:t xml:space="preserve"> energy need per unit of body mass compared </w:t>
      </w:r>
      <w:r w:rsidR="006144DD" w:rsidRPr="00A75D5D">
        <w:rPr>
          <w:sz w:val="24"/>
          <w:szCs w:val="24"/>
        </w:rPr>
        <w:t xml:space="preserve">to </w:t>
      </w:r>
      <w:r w:rsidR="00A75D5D" w:rsidRPr="00A75D5D">
        <w:rPr>
          <w:sz w:val="24"/>
          <w:szCs w:val="24"/>
        </w:rPr>
        <w:t>adults</w:t>
      </w:r>
      <w:r w:rsidR="00390A3B" w:rsidRPr="00A75D5D">
        <w:rPr>
          <w:sz w:val="24"/>
          <w:szCs w:val="24"/>
        </w:rPr>
        <w:t xml:space="preserve">; </w:t>
      </w:r>
      <w:r w:rsidR="003963FF">
        <w:rPr>
          <w:sz w:val="24"/>
          <w:szCs w:val="24"/>
        </w:rPr>
        <w:t xml:space="preserve">they have </w:t>
      </w:r>
      <w:r w:rsidR="00390A3B">
        <w:rPr>
          <w:sz w:val="24"/>
          <w:szCs w:val="24"/>
        </w:rPr>
        <w:t xml:space="preserve">limited energy reserves; and </w:t>
      </w:r>
      <w:r w:rsidR="00935126" w:rsidRPr="00A75D5D">
        <w:rPr>
          <w:sz w:val="24"/>
          <w:szCs w:val="24"/>
        </w:rPr>
        <w:t>children, unlike</w:t>
      </w:r>
      <w:r w:rsidR="003003D9" w:rsidRPr="00A75D5D">
        <w:rPr>
          <w:sz w:val="24"/>
          <w:szCs w:val="24"/>
        </w:rPr>
        <w:t xml:space="preserve"> adults, have a need for growth</w:t>
      </w:r>
      <w:r w:rsidR="00935126" w:rsidRPr="00A75D5D">
        <w:rPr>
          <w:sz w:val="24"/>
          <w:szCs w:val="24"/>
        </w:rPr>
        <w:t xml:space="preserve"> </w:t>
      </w:r>
      <w:r w:rsidR="00E07ECA" w:rsidRPr="00A75D5D">
        <w:rPr>
          <w:sz w:val="24"/>
          <w:szCs w:val="24"/>
        </w:rPr>
        <w:fldChar w:fldCharType="begin">
          <w:fldData xml:space="preserve">PEVuZE5vdGU+PENpdGU+PEF1dGhvcj5Kb29zdGVuPC9BdXRob3I+PFllYXI+MjAwODwvWWVhcj48
UmVjTnVtPjE0NzM8L1JlY051bT48RGlzcGxheVRleHQ+KEpvb3N0ZW4gYW5kIEh1bHN0IDIwMDgp
PC9EaXNwbGF5VGV4dD48cmVjb3JkPjxyZWMtbnVtYmVyPjE0NzM8L3JlYy1udW1iZXI+PGZvcmVp
Z24ta2V5cz48a2V5IGFwcD0iRU4iIGRiLWlkPSJlMmZ4dzUyc2dlemVwYmVzd2F5eHRkeGY1enI1
ZmFyZHQyd3giPjE0NzM8L2tleT48L2ZvcmVpZ24ta2V5cz48cmVmLXR5cGUgbmFtZT0iSm91cm5h
bCBBcnRpY2xlIj4xNzwvcmVmLXR5cGU+PGNvbnRyaWJ1dG9ycz48YXV0aG9ycz48YXV0aG9yPkpv
b3N0ZW4sIEsuIEYuPC9hdXRob3I+PGF1dGhvcj5IdWxzdCwgSi4gTS48L2F1dGhvcj48L2F1dGhv
cnM+PC9jb250cmlidXRvcnM+PGF1dGgtYWRkcmVzcz5FcmFzbXVzIE1DLVNvcGhpYSBDaGlsZHJl
biZhcG9zO3MgSG9zcGl0YWwsIERlcGFydG1lbnQgb2YgUGVkaWF0cmljcywgUGVkaWF0cmljIElu
dGVuc2l2ZSBDYXJlLCBSb3R0ZXJkYW0sIFRoZSBOZXRoZXJsYW5kcy4gay5qb29zdGVuQGVyYXNt
dXNtYy5ubDwvYXV0aC1hZGRyZXNzPjx0aXRsZXM+PHRpdGxlPlByZXZhbGVuY2Ugb2YgbWFsbnV0
cml0aW9uIGluIHBlZGlhdHJpYyBob3NwaXRhbCBwYXRpZW50czwvdGl0bGU+PHNlY29uZGFyeS10
aXRsZT5DdXJyIE9waW4gUGVkaWF0cjwvc2Vjb25kYXJ5LXRpdGxlPjxhbHQtdGl0bGU+Q3VycmVu
dCBvcGluaW9uIGluIHBlZGlhdHJpY3M8L2FsdC10aXRsZT48L3RpdGxlcz48cGVyaW9kaWNhbD48
ZnVsbC10aXRsZT5DdXJyIE9waW4gUGVkaWF0cjwvZnVsbC10aXRsZT48YWJici0xPkN1cnJlbnQg
b3BpbmlvbiBpbiBwZWRpYXRyaWNzPC9hYmJyLTE+PC9wZXJpb2RpY2FsPjxhbHQtcGVyaW9kaWNh
bD48ZnVsbC10aXRsZT5DdXJyIE9waW4gUGVkaWF0cjwvZnVsbC10aXRsZT48YWJici0xPkN1cnJl
bnQgb3BpbmlvbiBpbiBwZWRpYXRyaWNzPC9hYmJyLTE+PC9hbHQtcGVyaW9kaWNhbD48cGFnZXM+
NTkwLTY8L3BhZ2VzPjx2b2x1bWU+MjA8L3ZvbHVtZT48bnVtYmVyPjU8L251bWJlcj48ZWRpdGlv
bj4yMDA4LzA5LzExPC9lZGl0aW9uPjxrZXl3b3Jkcz48a2V5d29yZD5BZG9sZXNjZW50PC9rZXl3
b3JkPjxrZXl3b3JkPkFnZSBEaXN0cmlidXRpb248L2tleXdvcmQ+PGtleXdvcmQ+QW50aHJvcG9t
ZXRyeTwva2V5d29yZD48a2V5d29yZD5Cb2R5IE1hc3MgSW5kZXg8L2tleXdvcmQ+PGtleXdvcmQ+
Q2hpbGQ8L2tleXdvcmQ+PGtleXdvcmQ+Q2hpbGQgTnV0cml0aW9uIERpc29yZGVycy9kaWFnbm9z
aXMvZXBpZGVtaW9sb2d5PC9rZXl3b3JkPjxrZXl3b3JkPkNoaWxkLCBIb3NwaXRhbGl6ZWQvc3Rh
dGlzdGljcyAmYW1wOyBudW1lcmljYWwgZGF0YTwva2V5d29yZD48a2V5d29yZD5DaGlsZCwgUHJl
c2Nob29sPC9rZXl3b3JkPjxrZXl3b3JkPkZlbWFsZTwva2V5d29yZD48a2V5d29yZD5Gb2xsb3ct
VXAgU3R1ZGllczwva2V5d29yZD48a2V5d29yZD5Ib3NwaXRhbGl6YXRpb24vKnN0YXRpc3RpY3Mg
JmFtcDsgbnVtZXJpY2FsIGRhdGE8L2tleXdvcmQ+PGtleXdvcmQ+Kkhvc3BpdGFscywgUGVkaWF0
cmljPC9rZXl3b3JkPjxrZXl3b3JkPkh1bWFuczwva2V5d29yZD48a2V5d29yZD5NYWxlPC9rZXl3
b3JkPjxrZXl3b3JkPk1hc3MgU2NyZWVuaW5nL21ldGhvZHM8L2tleXdvcmQ+PGtleXdvcmQ+TmV0
aGVybGFuZHMvZXBpZGVtaW9sb2d5PC9rZXl3b3JkPjxrZXl3b3JkPk51dHJpdGlvbiBBc3Nlc3Nt
ZW50PC9rZXl3b3JkPjxrZXl3b3JkPk51dHJpdGlvbmFsIFJlcXVpcmVtZW50czwva2V5d29yZD48
a2V5d29yZD5QcmV2YWxlbmNlPC9rZXl3b3JkPjxrZXl3b3JkPlByb3RlaW4tRW5lcmd5IE1hbG51
dHJpdGlvbi8qZGlhZ25vc2lzLyplcGlkZW1pb2xvZ3k8L2tleXdvcmQ+PGtleXdvcmQ+UmlzayBB
c3Nlc3NtZW50PC9rZXl3b3JkPjxrZXl3b3JkPlNldmVyaXR5IG9mIElsbG5lc3MgSW5kZXg8L2tl
eXdvcmQ+PGtleXdvcmQ+U2V4IERpc3RyaWJ1dGlvbjwva2V5d29yZD48L2tleXdvcmRzPjxkYXRl
cz48eWVhcj4yMDA4PC95ZWFyPjxwdWItZGF0ZXM+PGRhdGU+T2N0PC9kYXRlPjwvcHViLWRhdGVz
PjwvZGF0ZXM+PGlzYm4+MTUzMS02OThYIChFbGVjdHJvbmljKSYjeEQ7MTA0MC04NzAzIChMaW5r
aW5nKTwvaXNibj48YWNjZXNzaW9uLW51bT4xODc4MTEyNDwvYWNjZXNzaW9uLW51bT48d29yay10
eXBlPlJldmlldzwvd29yay10eXBlPjx1cmxzPjxyZWxhdGVkLXVybHM+PHVybD5odHRwOi8vd3d3
Lm5jYmkubmxtLm5paC5nb3YvcHVibWVkLzE4NzgxMTI0PC91cmw+PC9yZWxhdGVkLXVybHM+PC91
cmxzPjxlbGVjdHJvbmljLXJlc291cmNlLW51bT4xMC4xMDk3L01PUC4wYjAxM2UzMjgzMGM2ZWRl
PC9lbGVjdHJvbmljLXJlc291cmNlLW51bT48bGFuZ3VhZ2U+ZW5nPC9sYW5ndWFnZT48L3JlY29y
ZD48L0NpdGU+PC9FbmROb3RlPn==
</w:fldData>
        </w:fldChar>
      </w:r>
      <w:r w:rsidR="00C41A0A">
        <w:rPr>
          <w:sz w:val="24"/>
          <w:szCs w:val="24"/>
        </w:rPr>
        <w:instrText xml:space="preserve"> ADDIN EN.CITE </w:instrText>
      </w:r>
      <w:r w:rsidR="00E07ECA">
        <w:rPr>
          <w:sz w:val="24"/>
          <w:szCs w:val="24"/>
        </w:rPr>
        <w:fldChar w:fldCharType="begin">
          <w:fldData xml:space="preserve">PEVuZE5vdGU+PENpdGU+PEF1dGhvcj5Kb29zdGVuPC9BdXRob3I+PFllYXI+MjAwODwvWWVhcj48
UmVjTnVtPjE0NzM8L1JlY051bT48RGlzcGxheVRleHQ+KEpvb3N0ZW4gYW5kIEh1bHN0IDIwMDgp
PC9EaXNwbGF5VGV4dD48cmVjb3JkPjxyZWMtbnVtYmVyPjE0NzM8L3JlYy1udW1iZXI+PGZvcmVp
Z24ta2V5cz48a2V5IGFwcD0iRU4iIGRiLWlkPSJlMmZ4dzUyc2dlemVwYmVzd2F5eHRkeGY1enI1
ZmFyZHQyd3giPjE0NzM8L2tleT48L2ZvcmVpZ24ta2V5cz48cmVmLXR5cGUgbmFtZT0iSm91cm5h
bCBBcnRpY2xlIj4xNzwvcmVmLXR5cGU+PGNvbnRyaWJ1dG9ycz48YXV0aG9ycz48YXV0aG9yPkpv
b3N0ZW4sIEsuIEYuPC9hdXRob3I+PGF1dGhvcj5IdWxzdCwgSi4gTS48L2F1dGhvcj48L2F1dGhv
cnM+PC9jb250cmlidXRvcnM+PGF1dGgtYWRkcmVzcz5FcmFzbXVzIE1DLVNvcGhpYSBDaGlsZHJl
biZhcG9zO3MgSG9zcGl0YWwsIERlcGFydG1lbnQgb2YgUGVkaWF0cmljcywgUGVkaWF0cmljIElu
dGVuc2l2ZSBDYXJlLCBSb3R0ZXJkYW0sIFRoZSBOZXRoZXJsYW5kcy4gay5qb29zdGVuQGVyYXNt
dXNtYy5ubDwvYXV0aC1hZGRyZXNzPjx0aXRsZXM+PHRpdGxlPlByZXZhbGVuY2Ugb2YgbWFsbnV0
cml0aW9uIGluIHBlZGlhdHJpYyBob3NwaXRhbCBwYXRpZW50czwvdGl0bGU+PHNlY29uZGFyeS10
aXRsZT5DdXJyIE9waW4gUGVkaWF0cjwvc2Vjb25kYXJ5LXRpdGxlPjxhbHQtdGl0bGU+Q3VycmVu
dCBvcGluaW9uIGluIHBlZGlhdHJpY3M8L2FsdC10aXRsZT48L3RpdGxlcz48cGVyaW9kaWNhbD48
ZnVsbC10aXRsZT5DdXJyIE9waW4gUGVkaWF0cjwvZnVsbC10aXRsZT48YWJici0xPkN1cnJlbnQg
b3BpbmlvbiBpbiBwZWRpYXRyaWNzPC9hYmJyLTE+PC9wZXJpb2RpY2FsPjxhbHQtcGVyaW9kaWNh
bD48ZnVsbC10aXRsZT5DdXJyIE9waW4gUGVkaWF0cjwvZnVsbC10aXRsZT48YWJici0xPkN1cnJl
bnQgb3BpbmlvbiBpbiBwZWRpYXRyaWNzPC9hYmJyLTE+PC9hbHQtcGVyaW9kaWNhbD48cGFnZXM+
NTkwLTY8L3BhZ2VzPjx2b2x1bWU+MjA8L3ZvbHVtZT48bnVtYmVyPjU8L251bWJlcj48ZWRpdGlv
bj4yMDA4LzA5LzExPC9lZGl0aW9uPjxrZXl3b3Jkcz48a2V5d29yZD5BZG9sZXNjZW50PC9rZXl3
b3JkPjxrZXl3b3JkPkFnZSBEaXN0cmlidXRpb248L2tleXdvcmQ+PGtleXdvcmQ+QW50aHJvcG9t
ZXRyeTwva2V5d29yZD48a2V5d29yZD5Cb2R5IE1hc3MgSW5kZXg8L2tleXdvcmQ+PGtleXdvcmQ+
Q2hpbGQ8L2tleXdvcmQ+PGtleXdvcmQ+Q2hpbGQgTnV0cml0aW9uIERpc29yZGVycy9kaWFnbm9z
aXMvZXBpZGVtaW9sb2d5PC9rZXl3b3JkPjxrZXl3b3JkPkNoaWxkLCBIb3NwaXRhbGl6ZWQvc3Rh
dGlzdGljcyAmYW1wOyBudW1lcmljYWwgZGF0YTwva2V5d29yZD48a2V5d29yZD5DaGlsZCwgUHJl
c2Nob29sPC9rZXl3b3JkPjxrZXl3b3JkPkZlbWFsZTwva2V5d29yZD48a2V5d29yZD5Gb2xsb3ct
VXAgU3R1ZGllczwva2V5d29yZD48a2V5d29yZD5Ib3NwaXRhbGl6YXRpb24vKnN0YXRpc3RpY3Mg
JmFtcDsgbnVtZXJpY2FsIGRhdGE8L2tleXdvcmQ+PGtleXdvcmQ+Kkhvc3BpdGFscywgUGVkaWF0
cmljPC9rZXl3b3JkPjxrZXl3b3JkPkh1bWFuczwva2V5d29yZD48a2V5d29yZD5NYWxlPC9rZXl3
b3JkPjxrZXl3b3JkPk1hc3MgU2NyZWVuaW5nL21ldGhvZHM8L2tleXdvcmQ+PGtleXdvcmQ+TmV0
aGVybGFuZHMvZXBpZGVtaW9sb2d5PC9rZXl3b3JkPjxrZXl3b3JkPk51dHJpdGlvbiBBc3Nlc3Nt
ZW50PC9rZXl3b3JkPjxrZXl3b3JkPk51dHJpdGlvbmFsIFJlcXVpcmVtZW50czwva2V5d29yZD48
a2V5d29yZD5QcmV2YWxlbmNlPC9rZXl3b3JkPjxrZXl3b3JkPlByb3RlaW4tRW5lcmd5IE1hbG51
dHJpdGlvbi8qZGlhZ25vc2lzLyplcGlkZW1pb2xvZ3k8L2tleXdvcmQ+PGtleXdvcmQ+UmlzayBB
c3Nlc3NtZW50PC9rZXl3b3JkPjxrZXl3b3JkPlNldmVyaXR5IG9mIElsbG5lc3MgSW5kZXg8L2tl
eXdvcmQ+PGtleXdvcmQ+U2V4IERpc3RyaWJ1dGlvbjwva2V5d29yZD48L2tleXdvcmRzPjxkYXRl
cz48eWVhcj4yMDA4PC95ZWFyPjxwdWItZGF0ZXM+PGRhdGU+T2N0PC9kYXRlPjwvcHViLWRhdGVz
PjwvZGF0ZXM+PGlzYm4+MTUzMS02OThYIChFbGVjdHJvbmljKSYjeEQ7MTA0MC04NzAzIChMaW5r
aW5nKTwvaXNibj48YWNjZXNzaW9uLW51bT4xODc4MTEyNDwvYWNjZXNzaW9uLW51bT48d29yay10
eXBlPlJldmlldzwvd29yay10eXBlPjx1cmxzPjxyZWxhdGVkLXVybHM+PHVybD5odHRwOi8vd3d3
Lm5jYmkubmxtLm5paC5nb3YvcHVibWVkLzE4NzgxMTI0PC91cmw+PC9yZWxhdGVkLXVybHM+PC91
cmxzPjxlbGVjdHJvbmljLXJlc291cmNlLW51bT4xMC4xMDk3L01PUC4wYjAxM2UzMjgzMGM2ZWRl
PC9lbGVjdHJvbmljLXJlc291cmNlLW51bT48bGFuZ3VhZ2U+ZW5nPC9sYW5ndWFnZT48L3JlY29y
ZD48L0NpdGU+PC9FbmROb3RlPn==
</w:fldData>
        </w:fldChar>
      </w:r>
      <w:r w:rsidR="00C41A0A">
        <w:rPr>
          <w:sz w:val="24"/>
          <w:szCs w:val="24"/>
        </w:rPr>
        <w:instrText xml:space="preserve"> ADDIN EN.CITE.DATA </w:instrText>
      </w:r>
      <w:r w:rsidR="00E07ECA">
        <w:rPr>
          <w:sz w:val="24"/>
          <w:szCs w:val="24"/>
        </w:rPr>
      </w:r>
      <w:r w:rsidR="00E07ECA">
        <w:rPr>
          <w:sz w:val="24"/>
          <w:szCs w:val="24"/>
        </w:rPr>
        <w:fldChar w:fldCharType="end"/>
      </w:r>
      <w:r w:rsidR="00E07ECA" w:rsidRPr="00A75D5D">
        <w:rPr>
          <w:sz w:val="24"/>
          <w:szCs w:val="24"/>
        </w:rPr>
      </w:r>
      <w:r w:rsidR="00E07ECA" w:rsidRPr="00A75D5D">
        <w:rPr>
          <w:sz w:val="24"/>
          <w:szCs w:val="24"/>
        </w:rPr>
        <w:fldChar w:fldCharType="separate"/>
      </w:r>
      <w:r w:rsidR="00C41A0A">
        <w:rPr>
          <w:noProof/>
          <w:sz w:val="24"/>
          <w:szCs w:val="24"/>
        </w:rPr>
        <w:t>(</w:t>
      </w:r>
      <w:hyperlink w:anchor="_ENREF_114" w:tooltip="Joosten, 2008 #1473" w:history="1">
        <w:r w:rsidR="00897281">
          <w:rPr>
            <w:noProof/>
            <w:sz w:val="24"/>
            <w:szCs w:val="24"/>
          </w:rPr>
          <w:t>Joosten and Hulst 2008</w:t>
        </w:r>
      </w:hyperlink>
      <w:r w:rsidR="00C41A0A">
        <w:rPr>
          <w:noProof/>
          <w:sz w:val="24"/>
          <w:szCs w:val="24"/>
        </w:rPr>
        <w:t>)</w:t>
      </w:r>
      <w:r w:rsidR="00E07ECA" w:rsidRPr="00A75D5D">
        <w:rPr>
          <w:sz w:val="24"/>
          <w:szCs w:val="24"/>
        </w:rPr>
        <w:fldChar w:fldCharType="end"/>
      </w:r>
      <w:r w:rsidR="005C7109">
        <w:rPr>
          <w:sz w:val="24"/>
          <w:szCs w:val="24"/>
        </w:rPr>
        <w:t>.</w:t>
      </w:r>
    </w:p>
    <w:p w14:paraId="0CC5B082" w14:textId="77777777" w:rsidR="003003D9" w:rsidRDefault="00656056" w:rsidP="00656056">
      <w:pPr>
        <w:pStyle w:val="Heading2"/>
      </w:pPr>
      <w:bookmarkStart w:id="85" w:name="_Toc373236988"/>
      <w:bookmarkStart w:id="86" w:name="_Toc373237436"/>
      <w:bookmarkStart w:id="87" w:name="_Toc384718842"/>
      <w:r>
        <w:t xml:space="preserve">2.2 </w:t>
      </w:r>
      <w:r w:rsidR="003003D9">
        <w:t>Stages of Starvation</w:t>
      </w:r>
      <w:bookmarkEnd w:id="85"/>
      <w:bookmarkEnd w:id="86"/>
      <w:bookmarkEnd w:id="87"/>
    </w:p>
    <w:p w14:paraId="171128E5" w14:textId="77777777" w:rsidR="004D10B1" w:rsidRPr="004D10B1" w:rsidRDefault="004D10B1" w:rsidP="004D10B1"/>
    <w:p w14:paraId="085A9F7A" w14:textId="77777777" w:rsidR="00232B32" w:rsidRDefault="00A75D5D" w:rsidP="00532FB6">
      <w:pPr>
        <w:spacing w:line="480" w:lineRule="auto"/>
        <w:jc w:val="both"/>
        <w:rPr>
          <w:rFonts w:cstheme="minorHAnsi"/>
          <w:sz w:val="24"/>
          <w:szCs w:val="24"/>
        </w:rPr>
      </w:pPr>
      <w:r>
        <w:rPr>
          <w:rFonts w:cstheme="minorHAnsi"/>
          <w:sz w:val="24"/>
          <w:szCs w:val="24"/>
        </w:rPr>
        <w:t>The e</w:t>
      </w:r>
      <w:r w:rsidR="0015783D" w:rsidRPr="00940EEE">
        <w:rPr>
          <w:rFonts w:cstheme="minorHAnsi"/>
          <w:sz w:val="24"/>
          <w:szCs w:val="24"/>
        </w:rPr>
        <w:t xml:space="preserve">arly stages of starvation begin once the </w:t>
      </w:r>
      <w:r w:rsidR="00390A3B">
        <w:rPr>
          <w:rFonts w:cstheme="minorHAnsi"/>
          <w:sz w:val="24"/>
          <w:szCs w:val="24"/>
        </w:rPr>
        <w:t xml:space="preserve">last </w:t>
      </w:r>
      <w:r w:rsidR="0015783D" w:rsidRPr="00940EEE">
        <w:rPr>
          <w:rFonts w:cstheme="minorHAnsi"/>
          <w:sz w:val="24"/>
          <w:szCs w:val="24"/>
        </w:rPr>
        <w:t xml:space="preserve">consumed meal has been digested and the body has entered the post absorptive phase. </w:t>
      </w:r>
      <w:r w:rsidR="006144DD">
        <w:rPr>
          <w:rFonts w:cstheme="minorHAnsi"/>
          <w:sz w:val="24"/>
          <w:szCs w:val="24"/>
        </w:rPr>
        <w:t>During the post absorptive phase glucose and amino acids are transported from the intestines to the blood for cell metabolism and storage. Lipids absorbed from the intestines form chylomicrons</w:t>
      </w:r>
      <w:r w:rsidR="00232B32">
        <w:rPr>
          <w:rFonts w:cstheme="minorHAnsi"/>
          <w:sz w:val="24"/>
          <w:szCs w:val="24"/>
        </w:rPr>
        <w:t xml:space="preserve"> and are transported via the lymphatic system.</w:t>
      </w:r>
    </w:p>
    <w:p w14:paraId="17A4CD56" w14:textId="77777777" w:rsidR="006E5B00" w:rsidRDefault="00656056" w:rsidP="00656056">
      <w:pPr>
        <w:pStyle w:val="Heading3"/>
      </w:pPr>
      <w:bookmarkStart w:id="88" w:name="_Toc384718843"/>
      <w:r>
        <w:t xml:space="preserve">2.2.1 </w:t>
      </w:r>
      <w:r w:rsidR="006E5B00">
        <w:t>Insulin an</w:t>
      </w:r>
      <w:r w:rsidR="00AE5240">
        <w:t>d Glucagon homeostasis</w:t>
      </w:r>
      <w:bookmarkEnd w:id="88"/>
    </w:p>
    <w:p w14:paraId="286610B2" w14:textId="77777777" w:rsidR="004D10B1" w:rsidRPr="004D10B1" w:rsidRDefault="004D10B1" w:rsidP="004D10B1"/>
    <w:p w14:paraId="6E9B35D5" w14:textId="0EF9EF6B" w:rsidR="003C1EF5" w:rsidRPr="00940EEE" w:rsidRDefault="00232B32" w:rsidP="00532FB6">
      <w:pPr>
        <w:spacing w:line="480" w:lineRule="auto"/>
        <w:jc w:val="both"/>
        <w:rPr>
          <w:rFonts w:cstheme="minorHAnsi"/>
          <w:sz w:val="24"/>
          <w:szCs w:val="24"/>
          <w:lang w:val="en-US"/>
        </w:rPr>
      </w:pPr>
      <w:r>
        <w:rPr>
          <w:rFonts w:cstheme="minorHAnsi"/>
          <w:sz w:val="24"/>
          <w:szCs w:val="24"/>
          <w:lang w:val="en-US"/>
        </w:rPr>
        <w:t>During the</w:t>
      </w:r>
      <w:r w:rsidR="0015783D" w:rsidRPr="00940EEE">
        <w:rPr>
          <w:rFonts w:cstheme="minorHAnsi"/>
          <w:sz w:val="24"/>
          <w:szCs w:val="24"/>
          <w:lang w:val="en-US"/>
        </w:rPr>
        <w:t xml:space="preserve"> early stage of starvation</w:t>
      </w:r>
      <w:r>
        <w:rPr>
          <w:rFonts w:cstheme="minorHAnsi"/>
          <w:sz w:val="24"/>
          <w:szCs w:val="24"/>
          <w:lang w:val="en-US"/>
        </w:rPr>
        <w:t xml:space="preserve"> the liver regulates serum glucose levels by the homeostatic regulation of insulin and glucagon. I</w:t>
      </w:r>
      <w:r w:rsidR="0015783D" w:rsidRPr="00940EEE">
        <w:rPr>
          <w:rFonts w:cstheme="minorHAnsi"/>
          <w:sz w:val="24"/>
          <w:szCs w:val="24"/>
          <w:lang w:val="en-US"/>
        </w:rPr>
        <w:t xml:space="preserve">nsulin concentrations </w:t>
      </w:r>
      <w:r>
        <w:rPr>
          <w:rFonts w:cstheme="minorHAnsi"/>
          <w:sz w:val="24"/>
          <w:szCs w:val="24"/>
          <w:lang w:val="en-US"/>
        </w:rPr>
        <w:t xml:space="preserve">begin to </w:t>
      </w:r>
      <w:r w:rsidR="0015783D" w:rsidRPr="00940EEE">
        <w:rPr>
          <w:rFonts w:cstheme="minorHAnsi"/>
          <w:sz w:val="24"/>
          <w:szCs w:val="24"/>
          <w:lang w:val="en-US"/>
        </w:rPr>
        <w:t>decrease</w:t>
      </w:r>
      <w:r>
        <w:rPr>
          <w:rFonts w:cstheme="minorHAnsi"/>
          <w:sz w:val="24"/>
          <w:szCs w:val="24"/>
          <w:lang w:val="en-US"/>
        </w:rPr>
        <w:t xml:space="preserve"> which inhibits glycogen synthesis by triggering the cyclic </w:t>
      </w:r>
      <w:r w:rsidR="00943679">
        <w:rPr>
          <w:rFonts w:cstheme="minorHAnsi"/>
          <w:sz w:val="24"/>
          <w:szCs w:val="24"/>
          <w:lang w:val="en-US"/>
        </w:rPr>
        <w:t>adenosine monophosphate (c</w:t>
      </w:r>
      <w:r>
        <w:rPr>
          <w:rFonts w:cstheme="minorHAnsi"/>
          <w:sz w:val="24"/>
          <w:szCs w:val="24"/>
          <w:lang w:val="en-US"/>
        </w:rPr>
        <w:t>AMP</w:t>
      </w:r>
      <w:r w:rsidR="00943679">
        <w:rPr>
          <w:rFonts w:cstheme="minorHAnsi"/>
          <w:sz w:val="24"/>
          <w:szCs w:val="24"/>
          <w:lang w:val="en-US"/>
        </w:rPr>
        <w:t>)</w:t>
      </w:r>
      <w:r>
        <w:rPr>
          <w:rFonts w:cstheme="minorHAnsi"/>
          <w:sz w:val="24"/>
          <w:szCs w:val="24"/>
          <w:lang w:val="en-US"/>
        </w:rPr>
        <w:t xml:space="preserve"> cascade leading to the phosphorylation and activation of phosphorylase and the inhibition of glycogen synthase.  </w:t>
      </w:r>
      <w:r w:rsidR="0015783D" w:rsidRPr="00940EEE">
        <w:rPr>
          <w:rFonts w:cstheme="minorHAnsi"/>
          <w:sz w:val="24"/>
          <w:szCs w:val="24"/>
          <w:lang w:val="en-US"/>
        </w:rPr>
        <w:t xml:space="preserve"> </w:t>
      </w:r>
      <w:r w:rsidR="00A954B5">
        <w:rPr>
          <w:rFonts w:cstheme="minorHAnsi"/>
          <w:sz w:val="24"/>
          <w:szCs w:val="24"/>
          <w:lang w:val="en-US"/>
        </w:rPr>
        <w:t>Gl</w:t>
      </w:r>
      <w:r w:rsidR="0015783D" w:rsidRPr="00940EEE">
        <w:rPr>
          <w:rFonts w:cstheme="minorHAnsi"/>
          <w:sz w:val="24"/>
          <w:szCs w:val="24"/>
          <w:lang w:val="en-US"/>
        </w:rPr>
        <w:t>ucagon levels rise in response to depleted serum glucose</w:t>
      </w:r>
      <w:r w:rsidR="001615CB">
        <w:rPr>
          <w:rFonts w:cstheme="minorHAnsi"/>
          <w:sz w:val="24"/>
          <w:szCs w:val="24"/>
          <w:lang w:val="en-US"/>
        </w:rPr>
        <w:t>,</w:t>
      </w:r>
      <w:r w:rsidR="00A954B5">
        <w:rPr>
          <w:rFonts w:cstheme="minorHAnsi"/>
          <w:sz w:val="24"/>
          <w:szCs w:val="24"/>
          <w:lang w:val="en-US"/>
        </w:rPr>
        <w:t xml:space="preserve"> </w:t>
      </w:r>
      <w:r w:rsidR="0015783D" w:rsidRPr="00940EEE">
        <w:rPr>
          <w:rFonts w:cstheme="minorHAnsi"/>
          <w:sz w:val="24"/>
          <w:szCs w:val="24"/>
          <w:lang w:val="en-US"/>
        </w:rPr>
        <w:t>break</w:t>
      </w:r>
      <w:r w:rsidR="00A954B5">
        <w:rPr>
          <w:rFonts w:cstheme="minorHAnsi"/>
          <w:sz w:val="24"/>
          <w:szCs w:val="24"/>
          <w:lang w:val="en-US"/>
        </w:rPr>
        <w:t xml:space="preserve">ing  </w:t>
      </w:r>
      <w:r w:rsidR="0015783D" w:rsidRPr="00940EEE">
        <w:rPr>
          <w:rFonts w:cstheme="minorHAnsi"/>
          <w:sz w:val="24"/>
          <w:szCs w:val="24"/>
          <w:lang w:val="en-US"/>
        </w:rPr>
        <w:t xml:space="preserve">down </w:t>
      </w:r>
      <w:r w:rsidR="005716CC" w:rsidRPr="00940EEE">
        <w:rPr>
          <w:rFonts w:cstheme="minorHAnsi"/>
          <w:sz w:val="24"/>
          <w:szCs w:val="24"/>
          <w:lang w:val="en-US"/>
        </w:rPr>
        <w:t xml:space="preserve">stored </w:t>
      </w:r>
      <w:r w:rsidR="00A75D5D">
        <w:rPr>
          <w:rFonts w:cstheme="minorHAnsi"/>
          <w:sz w:val="24"/>
          <w:szCs w:val="24"/>
          <w:lang w:val="en-US"/>
        </w:rPr>
        <w:t>glycogen</w:t>
      </w:r>
      <w:r w:rsidR="003963FF">
        <w:rPr>
          <w:rFonts w:cstheme="minorHAnsi"/>
          <w:sz w:val="24"/>
          <w:szCs w:val="24"/>
          <w:lang w:val="en-US"/>
        </w:rPr>
        <w:t>, which</w:t>
      </w:r>
      <w:r w:rsidR="00A75D5D">
        <w:rPr>
          <w:rFonts w:cstheme="minorHAnsi"/>
          <w:sz w:val="24"/>
          <w:szCs w:val="24"/>
          <w:lang w:val="en-US"/>
        </w:rPr>
        <w:t xml:space="preserve"> form</w:t>
      </w:r>
      <w:r w:rsidR="003963FF">
        <w:rPr>
          <w:rFonts w:cstheme="minorHAnsi"/>
          <w:sz w:val="24"/>
          <w:szCs w:val="24"/>
          <w:lang w:val="en-US"/>
        </w:rPr>
        <w:t xml:space="preserve">s </w:t>
      </w:r>
      <w:r w:rsidR="00A75D5D">
        <w:rPr>
          <w:rFonts w:cstheme="minorHAnsi"/>
          <w:sz w:val="24"/>
          <w:szCs w:val="24"/>
          <w:lang w:val="en-US"/>
        </w:rPr>
        <w:t>glucose</w:t>
      </w:r>
      <w:r w:rsidR="005C7109">
        <w:rPr>
          <w:rFonts w:cstheme="minorHAnsi"/>
          <w:sz w:val="24"/>
          <w:szCs w:val="24"/>
          <w:lang w:val="en-US"/>
        </w:rPr>
        <w:t xml:space="preserve"> </w:t>
      </w:r>
      <w:r w:rsidR="00E07ECA" w:rsidRPr="00940EEE">
        <w:rPr>
          <w:rFonts w:cstheme="minorHAnsi"/>
          <w:sz w:val="24"/>
          <w:szCs w:val="24"/>
          <w:lang w:val="en-US"/>
        </w:rPr>
        <w:fldChar w:fldCharType="begin"/>
      </w:r>
      <w:r w:rsidR="00C41A0A">
        <w:rPr>
          <w:rFonts w:cstheme="minorHAnsi"/>
          <w:sz w:val="24"/>
          <w:szCs w:val="24"/>
          <w:lang w:val="en-US"/>
        </w:rPr>
        <w:instrText xml:space="preserve"> ADDIN EN.CITE &lt;EndNote&gt;&lt;Cite&gt;&lt;Author&gt;Crook&lt;/Author&gt;&lt;Year&gt;2001&lt;/Year&gt;&lt;RecNum&gt;50&lt;/RecNum&gt;&lt;DisplayText&gt;(Crook, Hally et al. 2001)&lt;/DisplayText&gt;&lt;record&gt;&lt;rec-number&gt;50&lt;/rec-number&gt;&lt;foreign-keys&gt;&lt;key app="EN" db-id="e2fxw52sgezepbeswayxtdxf5zr5fardt2wx"&gt;50&lt;/key&gt;&lt;/foreign-keys&gt;&lt;ref-type name="Journal Article"&gt;17&lt;/ref-type&gt;&lt;contributors&gt;&lt;authors&gt;&lt;author&gt;Crook, M. A.&lt;/author&gt;&lt;author&gt;Hally, V.&lt;/author&gt;&lt;author&gt;Panteli, J. V.&lt;/author&gt;&lt;/authors&gt;&lt;/contributors&gt;&lt;auth-address&gt;Department of Chemical Pathology, Guy&amp;apos;s and St Thomas&amp;apos; Hospital and University Hospital, Lewisham, London, UK. martin.crook@gstt.stames.nhs.uk&lt;/auth-address&gt;&lt;titles&gt;&lt;title&gt;The importance of the refeeding syndrome&lt;/title&gt;&lt;secondary-title&gt;Nutrition&lt;/secondary-title&gt;&lt;/titles&gt;&lt;periodical&gt;&lt;full-title&gt;Nutrition&lt;/full-title&gt;&lt;/periodical&gt;&lt;pages&gt;632-7&lt;/pages&gt;&lt;volume&gt;17&lt;/volume&gt;&lt;number&gt;7-8&lt;/number&gt;&lt;edition&gt;2001/07/13&lt;/edition&gt;&lt;keywords&gt;&lt;keyword&gt;Body Fluids&lt;/keyword&gt;&lt;keyword&gt;Body Weight&lt;/keyword&gt;&lt;keyword&gt;Eating&lt;/keyword&gt;&lt;keyword&gt;Fasting&lt;/keyword&gt;&lt;keyword&gt;Glucose/metabolism&lt;/keyword&gt;&lt;keyword&gt;Humans&lt;/keyword&gt;&lt;keyword&gt;Hypokalemia/etiology/metabolism&lt;/keyword&gt;&lt;keyword&gt;Hypophosphatemia/etiology/metabolism&lt;/keyword&gt;&lt;keyword&gt;Magnesium Deficiency/etiology/metabolism&lt;/keyword&gt;&lt;keyword&gt;Nutrition Disorders/metabolism/*physiopathology/*therapy&lt;/keyword&gt;&lt;keyword&gt;*Nutritional Support/adverse effects&lt;/keyword&gt;&lt;keyword&gt;Risk Factors&lt;/keyword&gt;&lt;keyword&gt;Starvation&lt;/keyword&gt;&lt;keyword&gt;Syndrome&lt;/keyword&gt;&lt;keyword&gt;Thiamine Deficiency/etiology/metabolism&lt;/keyword&gt;&lt;keyword&gt;Treatment Outcome&lt;/keyword&gt;&lt;keyword&gt;Water-Electrolyte Imbalance/*etiology/metabolism/prevention &amp;amp; control&lt;/keyword&gt;&lt;/keywords&gt;&lt;dates&gt;&lt;year&gt;2001&lt;/year&gt;&lt;pub-dates&gt;&lt;date&gt;Jul-Aug&lt;/date&gt;&lt;/pub-dates&gt;&lt;/dates&gt;&lt;isbn&gt;0899-9007 (Print)&amp;#xD;0899-9007 (Linking)&lt;/isbn&gt;&lt;accession-num&gt;11448586&lt;/accession-num&gt;&lt;work-type&gt;Review&lt;/work-type&gt;&lt;urls&gt;&lt;related-urls&gt;&lt;url&gt;http://www.ncbi.nlm.nih.gov/pubmed/11448586&lt;/url&gt;&lt;/related-urls&gt;&lt;/urls&gt;&lt;language&gt;eng&lt;/language&gt;&lt;/record&gt;&lt;/Cite&gt;&lt;/EndNote&gt;</w:instrText>
      </w:r>
      <w:r w:rsidR="00E07ECA" w:rsidRPr="00940EEE">
        <w:rPr>
          <w:rFonts w:cstheme="minorHAnsi"/>
          <w:sz w:val="24"/>
          <w:szCs w:val="24"/>
          <w:lang w:val="en-US"/>
        </w:rPr>
        <w:fldChar w:fldCharType="separate"/>
      </w:r>
      <w:r w:rsidR="00C41A0A">
        <w:rPr>
          <w:rFonts w:cstheme="minorHAnsi"/>
          <w:noProof/>
          <w:sz w:val="24"/>
          <w:szCs w:val="24"/>
          <w:lang w:val="en-US"/>
        </w:rPr>
        <w:t>(</w:t>
      </w:r>
      <w:hyperlink w:anchor="_ENREF_44" w:tooltip="Crook, 2001 #50" w:history="1">
        <w:r w:rsidR="00897281">
          <w:rPr>
            <w:rFonts w:cstheme="minorHAnsi"/>
            <w:noProof/>
            <w:sz w:val="24"/>
            <w:szCs w:val="24"/>
            <w:lang w:val="en-US"/>
          </w:rPr>
          <w:t>Crook, Hally et al. 2001</w:t>
        </w:r>
      </w:hyperlink>
      <w:r w:rsidR="00C41A0A">
        <w:rPr>
          <w:rFonts w:cstheme="minorHAnsi"/>
          <w:noProof/>
          <w:sz w:val="24"/>
          <w:szCs w:val="24"/>
          <w:lang w:val="en-US"/>
        </w:rPr>
        <w:t>)</w:t>
      </w:r>
      <w:r w:rsidR="00E07ECA" w:rsidRPr="00940EEE">
        <w:rPr>
          <w:rFonts w:cstheme="minorHAnsi"/>
          <w:sz w:val="24"/>
          <w:szCs w:val="24"/>
          <w:lang w:val="en-US"/>
        </w:rPr>
        <w:fldChar w:fldCharType="end"/>
      </w:r>
      <w:r w:rsidR="0015783D" w:rsidRPr="00940EEE">
        <w:rPr>
          <w:rFonts w:cstheme="minorHAnsi"/>
          <w:sz w:val="24"/>
          <w:szCs w:val="24"/>
          <w:lang w:val="en-US"/>
        </w:rPr>
        <w:t xml:space="preserve">. </w:t>
      </w:r>
    </w:p>
    <w:p w14:paraId="536D1CEC" w14:textId="25629365" w:rsidR="00DB224F" w:rsidRDefault="00A954B5" w:rsidP="00532FB6">
      <w:pPr>
        <w:spacing w:line="480" w:lineRule="auto"/>
        <w:jc w:val="both"/>
        <w:rPr>
          <w:rFonts w:cstheme="minorHAnsi"/>
          <w:sz w:val="24"/>
          <w:szCs w:val="24"/>
          <w:lang w:val="en-US"/>
        </w:rPr>
      </w:pPr>
      <w:r>
        <w:rPr>
          <w:rFonts w:cstheme="minorHAnsi"/>
          <w:sz w:val="24"/>
          <w:szCs w:val="24"/>
          <w:lang w:val="en-US"/>
        </w:rPr>
        <w:t>The presence of glucagon and suppression of insulin also inhibits fatty acid synthesis by diminishing the production of pyruvate and by lowering the activity of acetyl Co</w:t>
      </w:r>
      <w:r w:rsidR="00943679">
        <w:rPr>
          <w:rFonts w:cstheme="minorHAnsi"/>
          <w:sz w:val="24"/>
          <w:szCs w:val="24"/>
          <w:lang w:val="en-US"/>
        </w:rPr>
        <w:t xml:space="preserve">-Enzyme </w:t>
      </w:r>
      <w:r>
        <w:rPr>
          <w:rFonts w:cstheme="minorHAnsi"/>
          <w:sz w:val="24"/>
          <w:szCs w:val="24"/>
          <w:lang w:val="en-US"/>
        </w:rPr>
        <w:t>A carboxylase by maintaining it in an unphosphorylated state</w:t>
      </w:r>
      <w:r w:rsidR="00A3650B">
        <w:rPr>
          <w:rFonts w:cstheme="minorHAnsi"/>
          <w:sz w:val="24"/>
          <w:szCs w:val="24"/>
          <w:lang w:val="en-US"/>
        </w:rPr>
        <w:t xml:space="preserve"> (Diagram 2.1)</w:t>
      </w:r>
      <w:r>
        <w:rPr>
          <w:rFonts w:cstheme="minorHAnsi"/>
          <w:sz w:val="24"/>
          <w:szCs w:val="24"/>
          <w:lang w:val="en-US"/>
        </w:rPr>
        <w:t xml:space="preserve">. This process </w:t>
      </w:r>
      <w:r w:rsidR="00943679">
        <w:rPr>
          <w:rFonts w:cstheme="minorHAnsi"/>
          <w:sz w:val="24"/>
          <w:szCs w:val="24"/>
          <w:lang w:val="en-US"/>
        </w:rPr>
        <w:t xml:space="preserve">maintains </w:t>
      </w:r>
      <w:r>
        <w:rPr>
          <w:rFonts w:cstheme="minorHAnsi"/>
          <w:sz w:val="24"/>
          <w:szCs w:val="24"/>
          <w:lang w:val="en-US"/>
        </w:rPr>
        <w:t xml:space="preserve">serum glucose levels until </w:t>
      </w:r>
      <w:r w:rsidR="0015783D" w:rsidRPr="00940EEE">
        <w:rPr>
          <w:rFonts w:cstheme="minorHAnsi"/>
          <w:sz w:val="24"/>
          <w:szCs w:val="24"/>
          <w:lang w:val="en-US"/>
        </w:rPr>
        <w:t xml:space="preserve">glycogen stores are </w:t>
      </w:r>
      <w:r>
        <w:rPr>
          <w:rFonts w:cstheme="minorHAnsi"/>
          <w:sz w:val="24"/>
          <w:szCs w:val="24"/>
          <w:lang w:val="en-US"/>
        </w:rPr>
        <w:t xml:space="preserve">near </w:t>
      </w:r>
      <w:r w:rsidR="0015783D" w:rsidRPr="00940EEE">
        <w:rPr>
          <w:rFonts w:cstheme="minorHAnsi"/>
          <w:sz w:val="24"/>
          <w:szCs w:val="24"/>
          <w:lang w:val="en-US"/>
        </w:rPr>
        <w:t>deplet</w:t>
      </w:r>
      <w:r>
        <w:rPr>
          <w:rFonts w:cstheme="minorHAnsi"/>
          <w:sz w:val="24"/>
          <w:szCs w:val="24"/>
          <w:lang w:val="en-US"/>
        </w:rPr>
        <w:t xml:space="preserve">ion </w:t>
      </w:r>
      <w:r w:rsidR="007D6EB1" w:rsidRPr="00940EEE">
        <w:rPr>
          <w:rFonts w:cstheme="minorHAnsi"/>
          <w:sz w:val="24"/>
          <w:szCs w:val="24"/>
          <w:lang w:val="en-US"/>
        </w:rPr>
        <w:t>(24-48hours)</w:t>
      </w:r>
      <w:r w:rsidR="00392D2E">
        <w:rPr>
          <w:rFonts w:cstheme="minorHAnsi"/>
          <w:sz w:val="24"/>
          <w:szCs w:val="24"/>
          <w:lang w:val="en-US"/>
        </w:rPr>
        <w:t>;</w:t>
      </w:r>
      <w:r w:rsidR="007D6EB1" w:rsidRPr="00940EEE">
        <w:rPr>
          <w:rFonts w:cstheme="minorHAnsi"/>
          <w:sz w:val="24"/>
          <w:szCs w:val="24"/>
          <w:lang w:val="en-US"/>
        </w:rPr>
        <w:t xml:space="preserve"> </w:t>
      </w:r>
      <w:r w:rsidR="00943679">
        <w:rPr>
          <w:rFonts w:cstheme="minorHAnsi"/>
          <w:sz w:val="24"/>
          <w:szCs w:val="24"/>
          <w:lang w:val="en-US"/>
        </w:rPr>
        <w:t xml:space="preserve">this is </w:t>
      </w:r>
      <w:r>
        <w:rPr>
          <w:rFonts w:cstheme="minorHAnsi"/>
          <w:sz w:val="24"/>
          <w:szCs w:val="24"/>
          <w:lang w:val="en-US"/>
        </w:rPr>
        <w:t xml:space="preserve">when </w:t>
      </w:r>
      <w:r w:rsidR="0015783D" w:rsidRPr="00940EEE">
        <w:rPr>
          <w:rFonts w:cstheme="minorHAnsi"/>
          <w:sz w:val="24"/>
          <w:szCs w:val="24"/>
          <w:lang w:val="en-US"/>
        </w:rPr>
        <w:t>the body enter</w:t>
      </w:r>
      <w:r w:rsidR="005716CC" w:rsidRPr="00940EEE">
        <w:rPr>
          <w:rFonts w:cstheme="minorHAnsi"/>
          <w:sz w:val="24"/>
          <w:szCs w:val="24"/>
          <w:lang w:val="en-US"/>
        </w:rPr>
        <w:t>s</w:t>
      </w:r>
      <w:r w:rsidR="0015783D" w:rsidRPr="00940EEE">
        <w:rPr>
          <w:rFonts w:cstheme="minorHAnsi"/>
          <w:sz w:val="24"/>
          <w:szCs w:val="24"/>
          <w:lang w:val="en-US"/>
        </w:rPr>
        <w:t xml:space="preserve"> phase two of </w:t>
      </w:r>
      <w:r w:rsidR="00392D2E">
        <w:rPr>
          <w:rFonts w:cstheme="minorHAnsi"/>
          <w:sz w:val="24"/>
          <w:szCs w:val="24"/>
          <w:lang w:val="en-US"/>
        </w:rPr>
        <w:t>starvation</w:t>
      </w:r>
      <w:r w:rsidR="00A75D5D">
        <w:rPr>
          <w:rFonts w:cstheme="minorHAnsi"/>
          <w:sz w:val="24"/>
          <w:szCs w:val="24"/>
          <w:lang w:val="en-US"/>
        </w:rPr>
        <w:t>.</w:t>
      </w:r>
      <w:r w:rsidR="0015783D" w:rsidRPr="00940EEE">
        <w:rPr>
          <w:rFonts w:cstheme="minorHAnsi"/>
          <w:sz w:val="24"/>
          <w:szCs w:val="24"/>
          <w:lang w:val="en-US"/>
        </w:rPr>
        <w:t xml:space="preserve"> </w:t>
      </w:r>
      <w:r w:rsidR="00A75D5D">
        <w:rPr>
          <w:rFonts w:cstheme="minorHAnsi"/>
          <w:sz w:val="24"/>
          <w:szCs w:val="24"/>
          <w:lang w:val="en-US"/>
        </w:rPr>
        <w:t>T</w:t>
      </w:r>
      <w:r>
        <w:rPr>
          <w:rFonts w:cstheme="minorHAnsi"/>
          <w:sz w:val="24"/>
          <w:szCs w:val="24"/>
          <w:lang w:val="en-US"/>
        </w:rPr>
        <w:t>h</w:t>
      </w:r>
      <w:r w:rsidR="00A941A6">
        <w:rPr>
          <w:rFonts w:cstheme="minorHAnsi"/>
          <w:sz w:val="24"/>
          <w:szCs w:val="24"/>
          <w:lang w:val="en-US"/>
        </w:rPr>
        <w:t xml:space="preserve">e reduction in glycogen stores and low </w:t>
      </w:r>
      <w:r w:rsidR="00392D2E">
        <w:rPr>
          <w:rFonts w:cstheme="minorHAnsi"/>
          <w:sz w:val="24"/>
          <w:szCs w:val="24"/>
          <w:lang w:val="en-US"/>
        </w:rPr>
        <w:t xml:space="preserve">circulating </w:t>
      </w:r>
      <w:r w:rsidR="00A941A6">
        <w:rPr>
          <w:rFonts w:cstheme="minorHAnsi"/>
          <w:sz w:val="24"/>
          <w:szCs w:val="24"/>
          <w:lang w:val="en-US"/>
        </w:rPr>
        <w:t xml:space="preserve">serum insulin </w:t>
      </w:r>
      <w:r w:rsidR="00392D2E">
        <w:rPr>
          <w:rFonts w:cstheme="minorHAnsi"/>
          <w:sz w:val="24"/>
          <w:szCs w:val="24"/>
          <w:lang w:val="en-US"/>
        </w:rPr>
        <w:t xml:space="preserve">allows for the </w:t>
      </w:r>
      <w:r>
        <w:rPr>
          <w:rFonts w:cstheme="minorHAnsi"/>
          <w:sz w:val="24"/>
          <w:szCs w:val="24"/>
          <w:lang w:val="en-US"/>
        </w:rPr>
        <w:t>activat</w:t>
      </w:r>
      <w:r w:rsidR="00392D2E">
        <w:rPr>
          <w:rFonts w:cstheme="minorHAnsi"/>
          <w:sz w:val="24"/>
          <w:szCs w:val="24"/>
          <w:lang w:val="en-US"/>
        </w:rPr>
        <w:t>ion of</w:t>
      </w:r>
      <w:r w:rsidR="002639AB" w:rsidRPr="00940EEE">
        <w:rPr>
          <w:rFonts w:cstheme="minorHAnsi"/>
          <w:sz w:val="24"/>
          <w:szCs w:val="24"/>
          <w:lang w:val="en-US"/>
        </w:rPr>
        <w:t xml:space="preserve"> </w:t>
      </w:r>
      <w:r w:rsidR="0015783D" w:rsidRPr="00940EEE">
        <w:rPr>
          <w:rFonts w:cstheme="minorHAnsi"/>
          <w:sz w:val="24"/>
          <w:szCs w:val="24"/>
          <w:lang w:val="en-US"/>
        </w:rPr>
        <w:t>hormone</w:t>
      </w:r>
      <w:r w:rsidR="002639AB" w:rsidRPr="00940EEE">
        <w:rPr>
          <w:rFonts w:cstheme="minorHAnsi"/>
          <w:sz w:val="24"/>
          <w:szCs w:val="24"/>
          <w:lang w:val="en-US"/>
        </w:rPr>
        <w:t>-</w:t>
      </w:r>
      <w:r w:rsidR="0015783D" w:rsidRPr="00940EEE">
        <w:rPr>
          <w:rFonts w:cstheme="minorHAnsi"/>
          <w:sz w:val="24"/>
          <w:szCs w:val="24"/>
          <w:lang w:val="en-US"/>
        </w:rPr>
        <w:t>sensitive lipase</w:t>
      </w:r>
      <w:r w:rsidR="00392D2E">
        <w:rPr>
          <w:rFonts w:cstheme="minorHAnsi"/>
          <w:sz w:val="24"/>
          <w:szCs w:val="24"/>
          <w:lang w:val="en-US"/>
        </w:rPr>
        <w:t>,</w:t>
      </w:r>
      <w:r w:rsidR="0015783D" w:rsidRPr="00940EEE">
        <w:rPr>
          <w:rFonts w:cstheme="minorHAnsi"/>
          <w:sz w:val="24"/>
          <w:szCs w:val="24"/>
          <w:lang w:val="en-US"/>
        </w:rPr>
        <w:t xml:space="preserve"> </w:t>
      </w:r>
      <w:r w:rsidR="00950A37" w:rsidRPr="00940EEE">
        <w:rPr>
          <w:rFonts w:cstheme="minorHAnsi"/>
          <w:sz w:val="24"/>
          <w:szCs w:val="24"/>
          <w:lang w:val="en-US"/>
        </w:rPr>
        <w:t xml:space="preserve">which </w:t>
      </w:r>
      <w:r w:rsidR="00392D2E">
        <w:rPr>
          <w:rFonts w:cstheme="minorHAnsi"/>
          <w:sz w:val="24"/>
          <w:szCs w:val="24"/>
          <w:lang w:val="en-US"/>
        </w:rPr>
        <w:t xml:space="preserve">targets </w:t>
      </w:r>
      <w:r w:rsidR="0015783D" w:rsidRPr="00940EEE">
        <w:rPr>
          <w:rFonts w:cstheme="minorHAnsi"/>
          <w:sz w:val="24"/>
          <w:szCs w:val="24"/>
          <w:lang w:val="en-US"/>
        </w:rPr>
        <w:t>adipose tissue</w:t>
      </w:r>
      <w:r w:rsidR="00392D2E">
        <w:rPr>
          <w:rFonts w:cstheme="minorHAnsi"/>
          <w:sz w:val="24"/>
          <w:szCs w:val="24"/>
          <w:lang w:val="en-US"/>
        </w:rPr>
        <w:t xml:space="preserve"> and </w:t>
      </w:r>
      <w:r w:rsidR="001615CB">
        <w:rPr>
          <w:rFonts w:cstheme="minorHAnsi"/>
          <w:sz w:val="24"/>
          <w:szCs w:val="24"/>
          <w:lang w:val="en-US"/>
        </w:rPr>
        <w:t>breaks it down to</w:t>
      </w:r>
      <w:r w:rsidR="00392D2E">
        <w:rPr>
          <w:rFonts w:cstheme="minorHAnsi"/>
          <w:sz w:val="24"/>
          <w:szCs w:val="24"/>
          <w:lang w:val="en-US"/>
        </w:rPr>
        <w:t xml:space="preserve"> </w:t>
      </w:r>
      <w:r w:rsidR="005C7109">
        <w:rPr>
          <w:rFonts w:cstheme="minorHAnsi"/>
          <w:sz w:val="24"/>
          <w:szCs w:val="24"/>
          <w:lang w:val="en-US"/>
        </w:rPr>
        <w:t>form fatty acids and glycerol</w:t>
      </w:r>
      <w:r w:rsidR="001615CB">
        <w:rPr>
          <w:rFonts w:cstheme="minorHAnsi"/>
          <w:sz w:val="24"/>
          <w:szCs w:val="24"/>
          <w:lang w:val="en-US"/>
        </w:rPr>
        <w:t>,</w:t>
      </w:r>
      <w:r w:rsidR="005C7109">
        <w:rPr>
          <w:rFonts w:cstheme="minorHAnsi"/>
          <w:sz w:val="24"/>
          <w:szCs w:val="24"/>
          <w:lang w:val="en-US"/>
        </w:rPr>
        <w:t xml:space="preserve"> </w:t>
      </w:r>
      <w:r w:rsidR="00943679">
        <w:rPr>
          <w:rFonts w:cstheme="minorHAnsi"/>
          <w:sz w:val="24"/>
          <w:szCs w:val="24"/>
          <w:lang w:val="en-US"/>
        </w:rPr>
        <w:t xml:space="preserve">which are utilized by the liver to produce other metabolites </w:t>
      </w:r>
      <w:r w:rsidR="001615CB">
        <w:rPr>
          <w:rFonts w:cstheme="minorHAnsi"/>
          <w:sz w:val="24"/>
          <w:szCs w:val="24"/>
          <w:lang w:val="en-US"/>
        </w:rPr>
        <w:t xml:space="preserve">(acetyl Co-Enzyme A) </w:t>
      </w:r>
      <w:r w:rsidR="00943679">
        <w:rPr>
          <w:rFonts w:cstheme="minorHAnsi"/>
          <w:sz w:val="24"/>
          <w:szCs w:val="24"/>
          <w:lang w:val="en-US"/>
        </w:rPr>
        <w:t xml:space="preserve">for energy production through gluconeogenesis and </w:t>
      </w:r>
      <w:r w:rsidR="003963FF">
        <w:rPr>
          <w:rFonts w:cstheme="minorHAnsi"/>
          <w:sz w:val="24"/>
          <w:szCs w:val="24"/>
          <w:lang w:val="en-US"/>
        </w:rPr>
        <w:t xml:space="preserve">production of </w:t>
      </w:r>
      <w:r w:rsidR="00943679">
        <w:rPr>
          <w:rFonts w:cstheme="minorHAnsi"/>
          <w:sz w:val="24"/>
          <w:szCs w:val="24"/>
          <w:lang w:val="en-US"/>
        </w:rPr>
        <w:t xml:space="preserve">ketones </w:t>
      </w:r>
      <w:r w:rsidR="005C7109">
        <w:rPr>
          <w:rFonts w:cstheme="minorHAnsi"/>
          <w:sz w:val="24"/>
          <w:szCs w:val="24"/>
          <w:lang w:val="en-US"/>
        </w:rPr>
        <w:t>(Diagram 2.1).</w:t>
      </w:r>
    </w:p>
    <w:p w14:paraId="1BFB5CFB" w14:textId="77777777" w:rsidR="004D10B1" w:rsidRDefault="004D10B1" w:rsidP="00532FB6">
      <w:pPr>
        <w:spacing w:line="480" w:lineRule="auto"/>
        <w:jc w:val="both"/>
        <w:rPr>
          <w:rFonts w:cstheme="minorHAnsi"/>
          <w:sz w:val="24"/>
          <w:szCs w:val="24"/>
          <w:lang w:val="en-US"/>
        </w:rPr>
      </w:pPr>
    </w:p>
    <w:p w14:paraId="152ADB75" w14:textId="77777777" w:rsidR="004D10B1" w:rsidRDefault="004D10B1" w:rsidP="00532FB6">
      <w:pPr>
        <w:spacing w:line="480" w:lineRule="auto"/>
        <w:jc w:val="both"/>
        <w:rPr>
          <w:rFonts w:cstheme="minorHAnsi"/>
          <w:sz w:val="24"/>
          <w:szCs w:val="24"/>
          <w:lang w:val="en-US"/>
        </w:rPr>
      </w:pPr>
    </w:p>
    <w:p w14:paraId="2831DBEA" w14:textId="77777777" w:rsidR="004D10B1" w:rsidRDefault="004D10B1" w:rsidP="00532FB6">
      <w:pPr>
        <w:spacing w:line="480" w:lineRule="auto"/>
        <w:jc w:val="both"/>
        <w:rPr>
          <w:rFonts w:cstheme="minorHAnsi"/>
          <w:sz w:val="24"/>
          <w:szCs w:val="24"/>
          <w:lang w:val="en-US"/>
        </w:rPr>
      </w:pPr>
    </w:p>
    <w:p w14:paraId="1BCE73A1" w14:textId="77777777" w:rsidR="004D10B1" w:rsidRDefault="004D10B1" w:rsidP="00532FB6">
      <w:pPr>
        <w:spacing w:line="480" w:lineRule="auto"/>
        <w:jc w:val="both"/>
        <w:rPr>
          <w:rFonts w:cstheme="minorHAnsi"/>
          <w:sz w:val="24"/>
          <w:szCs w:val="24"/>
          <w:lang w:val="en-US"/>
        </w:rPr>
      </w:pPr>
    </w:p>
    <w:p w14:paraId="5A36B63D" w14:textId="77777777" w:rsidR="004D10B1" w:rsidRDefault="004D10B1" w:rsidP="00532FB6">
      <w:pPr>
        <w:spacing w:line="480" w:lineRule="auto"/>
        <w:jc w:val="both"/>
        <w:rPr>
          <w:rFonts w:cstheme="minorHAnsi"/>
          <w:sz w:val="24"/>
          <w:szCs w:val="24"/>
          <w:lang w:val="en-US"/>
        </w:rPr>
      </w:pPr>
    </w:p>
    <w:p w14:paraId="7FFA1853" w14:textId="77777777" w:rsidR="004D10B1" w:rsidRDefault="004D10B1" w:rsidP="00532FB6">
      <w:pPr>
        <w:spacing w:line="480" w:lineRule="auto"/>
        <w:jc w:val="both"/>
        <w:rPr>
          <w:rFonts w:cstheme="minorHAnsi"/>
          <w:sz w:val="24"/>
          <w:szCs w:val="24"/>
          <w:lang w:val="en-US"/>
        </w:rPr>
      </w:pPr>
    </w:p>
    <w:p w14:paraId="38842402" w14:textId="77777777" w:rsidR="004D10B1" w:rsidRDefault="004D10B1" w:rsidP="00532FB6">
      <w:pPr>
        <w:spacing w:line="480" w:lineRule="auto"/>
        <w:jc w:val="both"/>
        <w:rPr>
          <w:rFonts w:cstheme="minorHAnsi"/>
          <w:sz w:val="24"/>
          <w:szCs w:val="24"/>
          <w:lang w:val="en-US"/>
        </w:rPr>
      </w:pPr>
    </w:p>
    <w:p w14:paraId="4066444E" w14:textId="77777777" w:rsidR="004D10B1" w:rsidRDefault="004D10B1" w:rsidP="00532FB6">
      <w:pPr>
        <w:spacing w:line="480" w:lineRule="auto"/>
        <w:jc w:val="both"/>
        <w:rPr>
          <w:rFonts w:cstheme="minorHAnsi"/>
          <w:sz w:val="24"/>
          <w:szCs w:val="24"/>
          <w:lang w:val="en-US"/>
        </w:rPr>
      </w:pPr>
    </w:p>
    <w:p w14:paraId="2E574D89" w14:textId="77777777" w:rsidR="004D10B1" w:rsidRDefault="004D10B1" w:rsidP="00532FB6">
      <w:pPr>
        <w:spacing w:line="480" w:lineRule="auto"/>
        <w:jc w:val="both"/>
        <w:rPr>
          <w:rFonts w:cstheme="minorHAnsi"/>
          <w:sz w:val="24"/>
          <w:szCs w:val="24"/>
          <w:lang w:val="en-US"/>
        </w:rPr>
      </w:pPr>
    </w:p>
    <w:p w14:paraId="66465B81" w14:textId="77777777" w:rsidR="004D10B1" w:rsidRDefault="004D10B1" w:rsidP="004D10B1">
      <w:pPr>
        <w:pStyle w:val="Heading2"/>
        <w:rPr>
          <w:lang w:val="en-US"/>
        </w:rPr>
      </w:pPr>
      <w:bookmarkStart w:id="89" w:name="_Toc384718844"/>
      <w:r>
        <w:rPr>
          <w:lang w:val="en-US"/>
        </w:rPr>
        <w:t>Diagram 2.1 – Fuel metabolism during the early stages of starvation</w:t>
      </w:r>
      <w:bookmarkEnd w:id="89"/>
    </w:p>
    <w:p w14:paraId="343162CB" w14:textId="77777777" w:rsidR="004D10B1" w:rsidRDefault="004D10B1" w:rsidP="004D10B1">
      <w:pPr>
        <w:pStyle w:val="Heading4"/>
        <w:rPr>
          <w:lang w:val="en-US"/>
        </w:rPr>
      </w:pPr>
    </w:p>
    <w:p w14:paraId="65A7D40B" w14:textId="63B2DA97" w:rsidR="00A3650B" w:rsidRDefault="00DC3ECF" w:rsidP="00940EEE">
      <w:pPr>
        <w:spacing w:line="480" w:lineRule="auto"/>
        <w:jc w:val="both"/>
        <w:rPr>
          <w:rFonts w:cstheme="minorHAnsi"/>
          <w:sz w:val="24"/>
          <w:szCs w:val="24"/>
          <w:lang w:val="en-US"/>
        </w:rPr>
      </w:pPr>
      <w:r>
        <w:rPr>
          <w:rFonts w:cstheme="minorHAnsi"/>
          <w:noProof/>
          <w:sz w:val="24"/>
          <w:szCs w:val="24"/>
          <w:lang w:eastAsia="en-GB"/>
        </w:rPr>
        <w:drawing>
          <wp:inline distT="0" distB="0" distL="0" distR="0" wp14:anchorId="772781DD" wp14:editId="3A1C3B56">
            <wp:extent cx="5731510" cy="5544769"/>
            <wp:effectExtent l="0" t="0" r="2540" b="0"/>
            <wp:docPr id="70" name="Picture 70" descr="C:\Documents and Settings\Graeme.CZC5270F0T\My Documents\My Pictures\starvation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Graeme.CZC5270F0T\My Documents\My Pictures\starvation 1.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5544769"/>
                    </a:xfrm>
                    <a:prstGeom prst="rect">
                      <a:avLst/>
                    </a:prstGeom>
                    <a:noFill/>
                    <a:ln>
                      <a:noFill/>
                    </a:ln>
                  </pic:spPr>
                </pic:pic>
              </a:graphicData>
            </a:graphic>
          </wp:inline>
        </w:drawing>
      </w:r>
    </w:p>
    <w:p w14:paraId="727EA314" w14:textId="77777777" w:rsidR="00F14280" w:rsidRDefault="00F14280" w:rsidP="006E5B00">
      <w:pPr>
        <w:pStyle w:val="Heading4"/>
        <w:rPr>
          <w:lang w:val="en-US"/>
        </w:rPr>
      </w:pPr>
    </w:p>
    <w:p w14:paraId="7F43247B" w14:textId="77777777" w:rsidR="00F14280" w:rsidRDefault="00F14280" w:rsidP="006E5B00">
      <w:pPr>
        <w:pStyle w:val="Heading4"/>
        <w:rPr>
          <w:lang w:val="en-US"/>
        </w:rPr>
      </w:pPr>
    </w:p>
    <w:p w14:paraId="4DDB8A61" w14:textId="77777777" w:rsidR="004D10B1" w:rsidRDefault="004D10B1" w:rsidP="004D10B1">
      <w:pPr>
        <w:rPr>
          <w:lang w:val="en-US"/>
        </w:rPr>
      </w:pPr>
    </w:p>
    <w:p w14:paraId="681D23D6" w14:textId="77777777" w:rsidR="00DC3ECF" w:rsidRDefault="00DC3ECF" w:rsidP="004D10B1">
      <w:pPr>
        <w:rPr>
          <w:lang w:val="en-US"/>
        </w:rPr>
      </w:pPr>
    </w:p>
    <w:p w14:paraId="40F4C187" w14:textId="77777777" w:rsidR="00DC3ECF" w:rsidRDefault="00DC3ECF" w:rsidP="004D10B1">
      <w:pPr>
        <w:rPr>
          <w:lang w:val="en-US"/>
        </w:rPr>
      </w:pPr>
    </w:p>
    <w:p w14:paraId="08B12A65" w14:textId="77777777" w:rsidR="00DC3ECF" w:rsidRDefault="00DC3ECF" w:rsidP="004D10B1">
      <w:pPr>
        <w:rPr>
          <w:lang w:val="en-US"/>
        </w:rPr>
      </w:pPr>
    </w:p>
    <w:p w14:paraId="7A588347" w14:textId="77777777" w:rsidR="004D10B1" w:rsidRPr="004D10B1" w:rsidRDefault="004D10B1" w:rsidP="004D10B1">
      <w:pPr>
        <w:rPr>
          <w:lang w:val="en-US"/>
        </w:rPr>
      </w:pPr>
    </w:p>
    <w:p w14:paraId="30B1250B" w14:textId="77777777" w:rsidR="006E5B00" w:rsidRDefault="00656056" w:rsidP="00656056">
      <w:pPr>
        <w:pStyle w:val="Heading3"/>
        <w:rPr>
          <w:lang w:val="en-US"/>
        </w:rPr>
      </w:pPr>
      <w:bookmarkStart w:id="90" w:name="_Toc384718845"/>
      <w:r>
        <w:rPr>
          <w:lang w:val="en-US"/>
        </w:rPr>
        <w:t xml:space="preserve">2.2.2 </w:t>
      </w:r>
      <w:r w:rsidR="006E5B00">
        <w:rPr>
          <w:lang w:val="en-US"/>
        </w:rPr>
        <w:t>Gluconeogenesis</w:t>
      </w:r>
      <w:bookmarkEnd w:id="90"/>
    </w:p>
    <w:p w14:paraId="16E6E05B" w14:textId="77777777" w:rsidR="004D10B1" w:rsidRPr="004D10B1" w:rsidRDefault="004D10B1" w:rsidP="004D10B1">
      <w:pPr>
        <w:rPr>
          <w:lang w:val="en-US"/>
        </w:rPr>
      </w:pPr>
    </w:p>
    <w:p w14:paraId="3239AFDE" w14:textId="42E8A57E" w:rsidR="00307DEE" w:rsidRDefault="00DB224F" w:rsidP="00940EEE">
      <w:pPr>
        <w:spacing w:line="480" w:lineRule="auto"/>
        <w:jc w:val="both"/>
        <w:rPr>
          <w:rFonts w:cstheme="minorHAnsi"/>
          <w:sz w:val="24"/>
          <w:szCs w:val="24"/>
          <w:lang w:val="en-US"/>
        </w:rPr>
      </w:pPr>
      <w:r>
        <w:rPr>
          <w:rFonts w:cstheme="minorHAnsi"/>
          <w:sz w:val="24"/>
          <w:szCs w:val="24"/>
          <w:lang w:val="en-US"/>
        </w:rPr>
        <w:t>T</w:t>
      </w:r>
      <w:r w:rsidR="0015783D" w:rsidRPr="00940EEE">
        <w:rPr>
          <w:rFonts w:cstheme="minorHAnsi"/>
          <w:sz w:val="24"/>
          <w:szCs w:val="24"/>
          <w:lang w:val="en-US"/>
        </w:rPr>
        <w:t xml:space="preserve">he fatty acids </w:t>
      </w:r>
      <w:r w:rsidR="00A941A6">
        <w:rPr>
          <w:rFonts w:cstheme="minorHAnsi"/>
          <w:sz w:val="24"/>
          <w:szCs w:val="24"/>
          <w:lang w:val="en-US"/>
        </w:rPr>
        <w:t xml:space="preserve">derived from the degraded adipose tissue </w:t>
      </w:r>
      <w:r w:rsidR="0015783D" w:rsidRPr="00940EEE">
        <w:rPr>
          <w:rFonts w:cstheme="minorHAnsi"/>
          <w:sz w:val="24"/>
          <w:szCs w:val="24"/>
          <w:lang w:val="en-US"/>
        </w:rPr>
        <w:t>are transported to the liver</w:t>
      </w:r>
      <w:r w:rsidR="001615CB">
        <w:rPr>
          <w:rFonts w:cstheme="minorHAnsi"/>
          <w:sz w:val="24"/>
          <w:szCs w:val="24"/>
          <w:lang w:val="en-US"/>
        </w:rPr>
        <w:t>,</w:t>
      </w:r>
      <w:r w:rsidR="0015783D" w:rsidRPr="00940EEE">
        <w:rPr>
          <w:rFonts w:cstheme="minorHAnsi"/>
          <w:sz w:val="24"/>
          <w:szCs w:val="24"/>
          <w:lang w:val="en-US"/>
        </w:rPr>
        <w:t xml:space="preserve"> </w:t>
      </w:r>
      <w:r>
        <w:rPr>
          <w:rFonts w:cstheme="minorHAnsi"/>
          <w:sz w:val="24"/>
          <w:szCs w:val="24"/>
          <w:lang w:val="en-US"/>
        </w:rPr>
        <w:t xml:space="preserve">which </w:t>
      </w:r>
      <w:r w:rsidR="001615CB">
        <w:rPr>
          <w:rFonts w:cstheme="minorHAnsi"/>
          <w:sz w:val="24"/>
          <w:szCs w:val="24"/>
          <w:lang w:val="en-US"/>
        </w:rPr>
        <w:t>is</w:t>
      </w:r>
      <w:r>
        <w:rPr>
          <w:rFonts w:cstheme="minorHAnsi"/>
          <w:sz w:val="24"/>
          <w:szCs w:val="24"/>
          <w:lang w:val="en-US"/>
        </w:rPr>
        <w:t xml:space="preserve"> </w:t>
      </w:r>
      <w:r w:rsidR="001615CB">
        <w:rPr>
          <w:rFonts w:cstheme="minorHAnsi"/>
          <w:sz w:val="24"/>
          <w:szCs w:val="24"/>
          <w:lang w:val="en-US"/>
        </w:rPr>
        <w:t xml:space="preserve">then </w:t>
      </w:r>
      <w:r>
        <w:rPr>
          <w:rFonts w:cstheme="minorHAnsi"/>
          <w:sz w:val="24"/>
          <w:szCs w:val="24"/>
          <w:lang w:val="en-US"/>
        </w:rPr>
        <w:t>use</w:t>
      </w:r>
      <w:r w:rsidR="001615CB">
        <w:rPr>
          <w:rFonts w:cstheme="minorHAnsi"/>
          <w:sz w:val="24"/>
          <w:szCs w:val="24"/>
          <w:lang w:val="en-US"/>
        </w:rPr>
        <w:t>d</w:t>
      </w:r>
      <w:r>
        <w:rPr>
          <w:rFonts w:cstheme="minorHAnsi"/>
          <w:sz w:val="24"/>
          <w:szCs w:val="24"/>
          <w:lang w:val="en-US"/>
        </w:rPr>
        <w:t xml:space="preserve"> to generate energy for its own needs</w:t>
      </w:r>
      <w:r w:rsidR="00A941A6">
        <w:rPr>
          <w:rFonts w:cstheme="minorHAnsi"/>
          <w:sz w:val="24"/>
          <w:szCs w:val="24"/>
          <w:lang w:val="en-US"/>
        </w:rPr>
        <w:t>,</w:t>
      </w:r>
      <w:r>
        <w:rPr>
          <w:rFonts w:cstheme="minorHAnsi"/>
          <w:sz w:val="24"/>
          <w:szCs w:val="24"/>
          <w:lang w:val="en-US"/>
        </w:rPr>
        <w:t xml:space="preserve"> switch</w:t>
      </w:r>
      <w:r w:rsidR="00A941A6">
        <w:rPr>
          <w:rFonts w:cstheme="minorHAnsi"/>
          <w:sz w:val="24"/>
          <w:szCs w:val="24"/>
          <w:lang w:val="en-US"/>
        </w:rPr>
        <w:t xml:space="preserve">ing </w:t>
      </w:r>
      <w:r>
        <w:rPr>
          <w:rFonts w:cstheme="minorHAnsi"/>
          <w:sz w:val="24"/>
          <w:szCs w:val="24"/>
          <w:lang w:val="en-US"/>
        </w:rPr>
        <w:t>of</w:t>
      </w:r>
      <w:r w:rsidR="00A941A6">
        <w:rPr>
          <w:rFonts w:cstheme="minorHAnsi"/>
          <w:sz w:val="24"/>
          <w:szCs w:val="24"/>
          <w:lang w:val="en-US"/>
        </w:rPr>
        <w:t>f</w:t>
      </w:r>
      <w:r>
        <w:rPr>
          <w:rFonts w:cstheme="minorHAnsi"/>
          <w:sz w:val="24"/>
          <w:szCs w:val="24"/>
          <w:lang w:val="en-US"/>
        </w:rPr>
        <w:t xml:space="preserve"> glycolysis </w:t>
      </w:r>
      <w:r w:rsidR="001615CB">
        <w:rPr>
          <w:rFonts w:cstheme="minorHAnsi"/>
          <w:sz w:val="24"/>
          <w:szCs w:val="24"/>
          <w:lang w:val="en-US"/>
        </w:rPr>
        <w:t xml:space="preserve">in light of the </w:t>
      </w:r>
      <w:r>
        <w:rPr>
          <w:rFonts w:cstheme="minorHAnsi"/>
          <w:sz w:val="24"/>
          <w:szCs w:val="24"/>
          <w:lang w:val="en-US"/>
        </w:rPr>
        <w:t xml:space="preserve">low </w:t>
      </w:r>
      <w:r w:rsidR="001615CB">
        <w:rPr>
          <w:rFonts w:cstheme="minorHAnsi"/>
          <w:sz w:val="24"/>
          <w:szCs w:val="24"/>
          <w:lang w:val="en-US"/>
        </w:rPr>
        <w:t xml:space="preserve">levels of </w:t>
      </w:r>
      <w:r w:rsidR="00A941A6">
        <w:rPr>
          <w:rFonts w:cstheme="minorHAnsi"/>
          <w:sz w:val="24"/>
          <w:szCs w:val="24"/>
          <w:lang w:val="en-US"/>
        </w:rPr>
        <w:t xml:space="preserve">serum </w:t>
      </w:r>
      <w:r>
        <w:rPr>
          <w:rFonts w:cstheme="minorHAnsi"/>
          <w:sz w:val="24"/>
          <w:szCs w:val="24"/>
          <w:lang w:val="en-US"/>
        </w:rPr>
        <w:t>glucose and increased concentration of acetyl Co</w:t>
      </w:r>
      <w:r w:rsidR="0005371D">
        <w:rPr>
          <w:rFonts w:cstheme="minorHAnsi"/>
          <w:sz w:val="24"/>
          <w:szCs w:val="24"/>
          <w:lang w:val="en-US"/>
        </w:rPr>
        <w:t xml:space="preserve">-Enzyme </w:t>
      </w:r>
      <w:r>
        <w:rPr>
          <w:rFonts w:cstheme="minorHAnsi"/>
          <w:sz w:val="24"/>
          <w:szCs w:val="24"/>
          <w:lang w:val="en-US"/>
        </w:rPr>
        <w:t>A and citrate. Fatty acid oxidation now becomes the dominate fuel source for the liver and muscles. Hence, pyruvate, lactate</w:t>
      </w:r>
      <w:r w:rsidR="00534F87">
        <w:rPr>
          <w:rFonts w:cstheme="minorHAnsi"/>
          <w:sz w:val="24"/>
          <w:szCs w:val="24"/>
          <w:lang w:val="en-US"/>
        </w:rPr>
        <w:t>, glycerol</w:t>
      </w:r>
      <w:r>
        <w:rPr>
          <w:rFonts w:cstheme="minorHAnsi"/>
          <w:sz w:val="24"/>
          <w:szCs w:val="24"/>
          <w:lang w:val="en-US"/>
        </w:rPr>
        <w:t xml:space="preserve"> and alanine </w:t>
      </w:r>
      <w:r w:rsidR="00534F87">
        <w:rPr>
          <w:rFonts w:cstheme="minorHAnsi"/>
          <w:sz w:val="24"/>
          <w:szCs w:val="24"/>
          <w:lang w:val="en-US"/>
        </w:rPr>
        <w:t>are exported to the liver for conversion to glucose via gluconeogenesis</w:t>
      </w:r>
      <w:r w:rsidR="00AC7EC4">
        <w:rPr>
          <w:rFonts w:cstheme="minorHAnsi"/>
          <w:sz w:val="24"/>
          <w:szCs w:val="24"/>
          <w:lang w:val="en-US"/>
        </w:rPr>
        <w:t xml:space="preserve"> (Diagram 2.2</w:t>
      </w:r>
      <w:r w:rsidR="00FD31D2">
        <w:rPr>
          <w:rFonts w:cstheme="minorHAnsi"/>
          <w:sz w:val="24"/>
          <w:szCs w:val="24"/>
          <w:lang w:val="en-US"/>
        </w:rPr>
        <w:t>)</w:t>
      </w:r>
      <w:r w:rsidR="00534F87">
        <w:rPr>
          <w:rFonts w:cstheme="minorHAnsi"/>
          <w:sz w:val="24"/>
          <w:szCs w:val="24"/>
          <w:lang w:val="en-US"/>
        </w:rPr>
        <w:t>.</w:t>
      </w:r>
      <w:r w:rsidR="00FD31D2">
        <w:rPr>
          <w:rFonts w:cstheme="minorHAnsi"/>
          <w:sz w:val="24"/>
          <w:szCs w:val="24"/>
          <w:lang w:val="en-US"/>
        </w:rPr>
        <w:t xml:space="preserve"> </w:t>
      </w:r>
      <w:r w:rsidR="00534F87">
        <w:rPr>
          <w:rFonts w:cstheme="minorHAnsi"/>
          <w:sz w:val="24"/>
          <w:szCs w:val="24"/>
          <w:lang w:val="en-US"/>
        </w:rPr>
        <w:t xml:space="preserve"> </w:t>
      </w:r>
      <w:r w:rsidR="00307DEE">
        <w:rPr>
          <w:rFonts w:cstheme="minorHAnsi"/>
          <w:sz w:val="24"/>
          <w:szCs w:val="24"/>
          <w:lang w:val="en-US"/>
        </w:rPr>
        <w:t xml:space="preserve">Gluconeogenesis </w:t>
      </w:r>
      <w:r w:rsidR="001C382A">
        <w:rPr>
          <w:rFonts w:cstheme="minorHAnsi"/>
          <w:sz w:val="24"/>
          <w:szCs w:val="24"/>
          <w:lang w:val="en-US"/>
        </w:rPr>
        <w:t xml:space="preserve">is a backup mechanism </w:t>
      </w:r>
      <w:r w:rsidR="001615CB">
        <w:rPr>
          <w:rFonts w:cstheme="minorHAnsi"/>
          <w:sz w:val="24"/>
          <w:szCs w:val="24"/>
          <w:lang w:val="en-US"/>
        </w:rPr>
        <w:t xml:space="preserve">when </w:t>
      </w:r>
      <w:r w:rsidR="001C382A">
        <w:rPr>
          <w:rFonts w:cstheme="minorHAnsi"/>
          <w:sz w:val="24"/>
          <w:szCs w:val="24"/>
          <w:lang w:val="en-US"/>
        </w:rPr>
        <w:t>nutritional intake</w:t>
      </w:r>
      <w:r w:rsidR="0005371D">
        <w:rPr>
          <w:rFonts w:cstheme="minorHAnsi"/>
          <w:sz w:val="24"/>
          <w:szCs w:val="24"/>
          <w:lang w:val="en-US"/>
        </w:rPr>
        <w:t xml:space="preserve"> is restricted</w:t>
      </w:r>
      <w:r w:rsidR="001C382A">
        <w:rPr>
          <w:rFonts w:cstheme="minorHAnsi"/>
          <w:sz w:val="24"/>
          <w:szCs w:val="24"/>
          <w:lang w:val="en-US"/>
        </w:rPr>
        <w:t xml:space="preserve">, </w:t>
      </w:r>
      <w:r w:rsidR="00307DEE">
        <w:rPr>
          <w:rFonts w:cstheme="minorHAnsi"/>
          <w:sz w:val="24"/>
          <w:szCs w:val="24"/>
          <w:lang w:val="en-US"/>
        </w:rPr>
        <w:t>ensur</w:t>
      </w:r>
      <w:r w:rsidR="001C382A">
        <w:rPr>
          <w:rFonts w:cstheme="minorHAnsi"/>
          <w:sz w:val="24"/>
          <w:szCs w:val="24"/>
          <w:lang w:val="en-US"/>
        </w:rPr>
        <w:t xml:space="preserve">ing </w:t>
      </w:r>
      <w:r w:rsidR="00307DEE">
        <w:rPr>
          <w:rFonts w:cstheme="minorHAnsi"/>
          <w:sz w:val="24"/>
          <w:szCs w:val="24"/>
          <w:lang w:val="en-US"/>
        </w:rPr>
        <w:t xml:space="preserve">a </w:t>
      </w:r>
      <w:r w:rsidR="001C382A">
        <w:rPr>
          <w:rFonts w:cstheme="minorHAnsi"/>
          <w:sz w:val="24"/>
          <w:szCs w:val="24"/>
          <w:lang w:val="en-US"/>
        </w:rPr>
        <w:t>s</w:t>
      </w:r>
      <w:r w:rsidR="00307DEE" w:rsidRPr="00940EEE">
        <w:rPr>
          <w:rFonts w:cstheme="minorHAnsi"/>
          <w:sz w:val="24"/>
          <w:szCs w:val="24"/>
          <w:lang w:val="en-US"/>
        </w:rPr>
        <w:t xml:space="preserve">upply of glucose </w:t>
      </w:r>
      <w:r w:rsidR="00307DEE">
        <w:rPr>
          <w:rFonts w:cstheme="minorHAnsi"/>
          <w:sz w:val="24"/>
          <w:szCs w:val="24"/>
          <w:lang w:val="en-US"/>
        </w:rPr>
        <w:t xml:space="preserve">(40g/ day) is available for </w:t>
      </w:r>
      <w:r w:rsidR="001C382A">
        <w:rPr>
          <w:rFonts w:cstheme="minorHAnsi"/>
          <w:sz w:val="24"/>
          <w:szCs w:val="24"/>
          <w:lang w:val="en-US"/>
        </w:rPr>
        <w:t xml:space="preserve">minimal </w:t>
      </w:r>
      <w:r w:rsidR="00307DEE">
        <w:rPr>
          <w:rFonts w:cstheme="minorHAnsi"/>
          <w:sz w:val="24"/>
          <w:szCs w:val="24"/>
          <w:lang w:val="en-US"/>
        </w:rPr>
        <w:t xml:space="preserve">functioning of the </w:t>
      </w:r>
      <w:r w:rsidR="00307DEE" w:rsidRPr="00940EEE">
        <w:rPr>
          <w:rFonts w:cstheme="minorHAnsi"/>
          <w:sz w:val="24"/>
          <w:szCs w:val="24"/>
          <w:lang w:val="en-US"/>
        </w:rPr>
        <w:t>brain, central nervous system, renal medulla and retina</w:t>
      </w:r>
      <w:r w:rsidR="00307DEE">
        <w:rPr>
          <w:rFonts w:cstheme="minorHAnsi"/>
          <w:sz w:val="24"/>
          <w:szCs w:val="24"/>
          <w:lang w:val="en-US"/>
        </w:rPr>
        <w:t xml:space="preserve"> </w:t>
      </w:r>
      <w:r w:rsidR="00E07ECA" w:rsidRPr="00940EEE">
        <w:rPr>
          <w:rFonts w:cstheme="minorHAnsi"/>
          <w:sz w:val="24"/>
          <w:szCs w:val="24"/>
          <w:lang w:val="en-US"/>
        </w:rPr>
        <w:fldChar w:fldCharType="begin">
          <w:fldData xml:space="preserve">PEVuZE5vdGU+PENpdGU+PEF1dGhvcj5QcmVudGljZTwvQXV0aG9yPjxZZWFyPjIwMDU8L1llYXI+
PFJlY051bT4xMjkyPC9SZWNOdW0+PERpc3BsYXlUZXh0PihPd2VuLCBNb3JnYW4gZXQgYWwuIDE5
Njc7IFByZW50aWNlIDIwMDUpPC9EaXNwbGF5VGV4dD48cmVjb3JkPjxyZWMtbnVtYmVyPjEyOTI8
L3JlYy1udW1iZXI+PGZvcmVpZ24ta2V5cz48a2V5IGFwcD0iRU4iIGRiLWlkPSJlMmZ4dzUyc2dl
emVwYmVzd2F5eHRkeGY1enI1ZmFyZHQyd3giPjEyOTI8L2tleT48L2ZvcmVpZ24ta2V5cz48cmVm
LXR5cGUgbmFtZT0iSm91cm5hbCBBcnRpY2xlIj4xNzwvcmVmLXR5cGU+PGNvbnRyaWJ1dG9ycz48
YXV0aG9ycz48YXV0aG9yPlByZW50aWNlLCBBLiBNLjwvYXV0aG9yPjwvYXV0aG9ycz48L2NvbnRy
aWJ1dG9ycz48YXV0aC1hZGRyZXNzPk1SQyBJbnRlcm5hdGlvbmFsIE51dHJpdGlvbiBHcm91cCwg
TG9uZG9uIFNjaG9vbCBvZiBIeWdpZW5lICZhbXA7IFRyb3BpY2FsIE1lZGljaW5lLCBMb25kb24g
V0MxRSA3SFQsIFVLLiBBbmRyZXcucHJlbnRpY2VAbHNodG0uYWMudWs8L2F1dGgtYWRkcmVzcz48
dGl0bGVzPjx0aXRsZT5TdGFydmF0aW9uIGluIGh1bWFuczogZXZvbHV0aW9uYXJ5IGJhY2tncm91
bmQgYW5kIGNvbnRlbXBvcmFyeSBpbXBsaWNhdGlvbnM8L3RpdGxlPjxzZWNvbmRhcnktdGl0bGU+
TWVjaCBBZ2VpbmcgRGV2PC9zZWNvbmRhcnktdGl0bGU+PGFsdC10aXRsZT5NZWNoYW5pc21zIG9m
IGFnZWluZyBhbmQgZGV2ZWxvcG1lbnQ8L2FsdC10aXRsZT48L3RpdGxlcz48cGVyaW9kaWNhbD48
ZnVsbC10aXRsZT5NZWNoIEFnZWluZyBEZXY8L2Z1bGwtdGl0bGU+PGFiYnItMT5NZWNoYW5pc21z
IG9mIGFnZWluZyBhbmQgZGV2ZWxvcG1lbnQ8L2FiYnItMT48L3BlcmlvZGljYWw+PGFsdC1wZXJp
b2RpY2FsPjxmdWxsLXRpdGxlPk1lY2ggQWdlaW5nIERldjwvZnVsbC10aXRsZT48YWJici0xPk1l
Y2hhbmlzbXMgb2YgYWdlaW5nIGFuZCBkZXZlbG9wbWVudDwvYWJici0xPjwvYWx0LXBlcmlvZGlj
YWw+PHBhZ2VzPjk3Ni04MTwvcGFnZXM+PHZvbHVtZT4xMjY8L3ZvbHVtZT48bnVtYmVyPjk8L251
bWJlcj48ZWRpdGlvbj4yMDA1LzA1LzI0PC9lZGl0aW9uPjxrZXl3b3Jkcz48a2V5d29yZD5BZ2lu
Zzwva2V5d29yZD48a2V5d29yZD5BbmltYWxzPC9rZXl3b3JkPjxrZXl3b3JkPkJpb2xvZ2ljYWwg
RXZvbHV0aW9uPC9rZXl3b3JkPjxrZXl3b3JkPipDYWxvcmljIFJlc3RyaWN0aW9uPC9rZXl3b3Jk
PjxrZXl3b3JkPkVuZXJneSBJbnRha2U8L2tleXdvcmQ+PGtleXdvcmQ+SHVtYW5zPC9rZXl3b3Jk
PjxrZXl3b3JkPkxvbmdldml0eTwva2V5d29yZD48a2V5d29yZD5Nb2RlbHMsIFRoZW9yZXRpY2Fs
PC9rZXl3b3JkPjxrZXl3b3JkPk94aWRhdGl2ZSBTdHJlc3M8L2tleXdvcmQ+PGtleXdvcmQ+KlN0
YXJ2YXRpb248L2tleXdvcmQ+PC9rZXl3b3Jkcz48ZGF0ZXM+PHllYXI+MjAwNTwveWVhcj48cHVi
LWRhdGVzPjxkYXRlPlNlcDwvZGF0ZT48L3B1Yi1kYXRlcz48L2RhdGVzPjxpc2JuPjAwNDctNjM3
NCAoUHJpbnQpJiN4RDswMDQ3LTYzNzQgKExpbmtpbmcpPC9pc2JuPjxhY2Nlc3Npb24tbnVtPjE1
OTA3OTcyPC9hY2Nlc3Npb24tbnVtPjx3b3JrLXR5cGU+UmV2aWV3PC93b3JrLXR5cGU+PHVybHM+
PHJlbGF0ZWQtdXJscz48dXJsPmh0dHA6Ly93d3cubmNiaS5ubG0ubmloLmdvdi9wdWJtZWQvMTU5
MDc5NzI8L3VybD48L3JlbGF0ZWQtdXJscz48L3VybHM+PGVsZWN0cm9uaWMtcmVzb3VyY2UtbnVt
PjEwLjEwMTYvai5tYWQuMjAwNS4wMy4wMTg8L2VsZWN0cm9uaWMtcmVzb3VyY2UtbnVtPjxsYW5n
dWFnZT5lbmc8L2xhbmd1YWdlPjwvcmVjb3JkPjwvQ2l0ZT48Q2l0ZT48QXV0aG9yPk93ZW48L0F1
dGhvcj48WWVhcj4xOTY3PC9ZZWFyPjxSZWNOdW0+MjAzNTwvUmVjTnVtPjxyZWNvcmQ+PHJlYy1u
dW1iZXI+MjAzNTwvcmVjLW51bWJlcj48Zm9yZWlnbi1rZXlzPjxrZXkgYXBwPSJFTiIgZGItaWQ9
ImUyZnh3NTJzZ2V6ZXBiZXN3YXl4dGR4ZjV6cjVmYXJkdDJ3eCI+MjAzNTwva2V5PjwvZm9yZWln
bi1rZXlzPjxyZWYtdHlwZSBuYW1lPSJKb3VybmFsIEFydGljbGUiPjE3PC9yZWYtdHlwZT48Y29u
dHJpYnV0b3JzPjxhdXRob3JzPjxhdXRob3I+T3dlbiwgTy4gRS48L2F1dGhvcj48YXV0aG9yPk1v
cmdhbiwgQS4gUC48L2F1dGhvcj48YXV0aG9yPktlbXAsIEguIEcuPC9hdXRob3I+PGF1dGhvcj5T
dWxsaXZhbiwgSi4gTS48L2F1dGhvcj48YXV0aG9yPkhlcnJlcmEsIE0uIEcuPC9hdXRob3I+PGF1
dGhvcj5DYWhpbGwsIEcuIEYuLCBKci48L2F1dGhvcj48L2F1dGhvcnM+PC9jb250cmlidXRvcnM+
PHRpdGxlcz48dGl0bGU+QnJhaW4gbWV0YWJvbGlzbSBkdXJpbmcgZmFzdGluZzwvdGl0bGU+PHNl
Y29uZGFyeS10aXRsZT5KIENsaW4gSW52ZXN0PC9zZWNvbmRhcnktdGl0bGU+PGFsdC10aXRsZT5U
aGUgSm91cm5hbCBvZiBjbGluaWNhbCBpbnZlc3RpZ2F0aW9uPC9hbHQtdGl0bGU+PC90aXRsZXM+
PHBlcmlvZGljYWw+PGZ1bGwtdGl0bGU+SiBDbGluIEludmVzdDwvZnVsbC10aXRsZT48YWJici0x
PlRoZSBKb3VybmFsIG9mIGNsaW5pY2FsIGludmVzdGlnYXRpb248L2FiYnItMT48L3BlcmlvZGlj
YWw+PGFsdC1wZXJpb2RpY2FsPjxmdWxsLXRpdGxlPkogQ2xpbiBJbnZlc3Q8L2Z1bGwtdGl0bGU+
PGFiYnItMT5UaGUgSm91cm5hbCBvZiBjbGluaWNhbCBpbnZlc3RpZ2F0aW9uPC9hYmJyLTE+PC9h
bHQtcGVyaW9kaWNhbD48cGFnZXM+MTU4OS05NTwvcGFnZXM+PHZvbHVtZT40Njwvdm9sdW1lPjxu
dW1iZXI+MTA8L251bWJlcj48ZWRpdGlvbj4xOTY3LzEwLzAxPC9lZGl0aW9uPjxrZXl3b3Jkcz48
a2V5d29yZD5BY2V0b2FjZXRhdGVzLyptZXRhYm9saXNtPC9rZXl3b3JkPjxrZXl3b3JkPkFkdWx0
PC9rZXl3b3JkPjxrZXl3b3JkPkJsb29kIEZsb3cgVmVsb2NpdHk8L2tleXdvcmQ+PGtleXdvcmQ+
QnJhaW4vKm1ldGFib2xpc208L2tleXdvcmQ+PGtleXdvcmQ+Q2Fsb3JpbWV0cnk8L2tleXdvcmQ+
PGtleXdvcmQ+Q2F0aGV0ZXJpemF0aW9uPC9rZXl3b3JkPjxrZXl3b3JkPkZlbWFsZTwva2V5d29y
ZD48a2V5d29yZD5HbHVjb3NlLyptZXRhYm9saXNtPC9rZXl3b3JkPjxrZXl3b3JkPkh1bWFuczwv
a2V5d29yZD48a2V5d29yZD5IeWRyb3h5YnV0eXJhdGVzLyptZXRhYm9saXNtPC9rZXl3b3JkPjxr
ZXl3b3JkPk1hbGU8L2tleXdvcmQ+PGtleXdvcmQ+TWlkZGxlIEFnZWQ8L2tleXdvcmQ+PGtleXdv
cmQ+U3RhcnZhdGlvbi8qbWV0YWJvbGlzbTwva2V5d29yZD48L2tleXdvcmRzPjxkYXRlcz48eWVh
cj4xOTY3PC95ZWFyPjxwdWItZGF0ZXM+PGRhdGU+T2N0PC9kYXRlPjwvcHViLWRhdGVzPjwvZGF0
ZXM+PGlzYm4+MDAyMS05NzM4IChQcmludCkmI3hEOzAwMjEtOTczOCAoTGlua2luZyk8L2lzYm4+
PGFjY2Vzc2lvbi1udW0+NjA2MTczNjwvYWNjZXNzaW9uLW51bT48dXJscz48cmVsYXRlZC11cmxz
Pjx1cmw+aHR0cDovL3d3dy5uY2JpLm5sbS5uaWguZ292L3B1Ym1lZC82MDYxNzM2PC91cmw+PC9y
ZWxhdGVkLXVybHM+PC91cmxzPjxjdXN0b20yPjI5MjkwNzwvY3VzdG9tMj48ZWxlY3Ryb25pYy1y
ZXNvdXJjZS1udW0+MTAuMTE3Mi9KQ0kxMDU2NTA8L2VsZWN0cm9uaWMtcmVzb3VyY2UtbnVtPjxs
YW5ndWFnZT5lbmc8L2xhbmd1YWdlPjwvcmVjb3JkPjwvQ2l0ZT48L0VuZE5vdGU+
</w:fldData>
        </w:fldChar>
      </w:r>
      <w:r w:rsidR="00C41A0A">
        <w:rPr>
          <w:rFonts w:cstheme="minorHAnsi"/>
          <w:sz w:val="24"/>
          <w:szCs w:val="24"/>
          <w:lang w:val="en-US"/>
        </w:rPr>
        <w:instrText xml:space="preserve"> ADDIN EN.CITE </w:instrText>
      </w:r>
      <w:r w:rsidR="00E07ECA">
        <w:rPr>
          <w:rFonts w:cstheme="minorHAnsi"/>
          <w:sz w:val="24"/>
          <w:szCs w:val="24"/>
          <w:lang w:val="en-US"/>
        </w:rPr>
        <w:fldChar w:fldCharType="begin">
          <w:fldData xml:space="preserve">PEVuZE5vdGU+PENpdGU+PEF1dGhvcj5QcmVudGljZTwvQXV0aG9yPjxZZWFyPjIwMDU8L1llYXI+
PFJlY051bT4xMjkyPC9SZWNOdW0+PERpc3BsYXlUZXh0PihPd2VuLCBNb3JnYW4gZXQgYWwuIDE5
Njc7IFByZW50aWNlIDIwMDUpPC9EaXNwbGF5VGV4dD48cmVjb3JkPjxyZWMtbnVtYmVyPjEyOTI8
L3JlYy1udW1iZXI+PGZvcmVpZ24ta2V5cz48a2V5IGFwcD0iRU4iIGRiLWlkPSJlMmZ4dzUyc2dl
emVwYmVzd2F5eHRkeGY1enI1ZmFyZHQyd3giPjEyOTI8L2tleT48L2ZvcmVpZ24ta2V5cz48cmVm
LXR5cGUgbmFtZT0iSm91cm5hbCBBcnRpY2xlIj4xNzwvcmVmLXR5cGU+PGNvbnRyaWJ1dG9ycz48
YXV0aG9ycz48YXV0aG9yPlByZW50aWNlLCBBLiBNLjwvYXV0aG9yPjwvYXV0aG9ycz48L2NvbnRy
aWJ1dG9ycz48YXV0aC1hZGRyZXNzPk1SQyBJbnRlcm5hdGlvbmFsIE51dHJpdGlvbiBHcm91cCwg
TG9uZG9uIFNjaG9vbCBvZiBIeWdpZW5lICZhbXA7IFRyb3BpY2FsIE1lZGljaW5lLCBMb25kb24g
V0MxRSA3SFQsIFVLLiBBbmRyZXcucHJlbnRpY2VAbHNodG0uYWMudWs8L2F1dGgtYWRkcmVzcz48
dGl0bGVzPjx0aXRsZT5TdGFydmF0aW9uIGluIGh1bWFuczogZXZvbHV0aW9uYXJ5IGJhY2tncm91
bmQgYW5kIGNvbnRlbXBvcmFyeSBpbXBsaWNhdGlvbnM8L3RpdGxlPjxzZWNvbmRhcnktdGl0bGU+
TWVjaCBBZ2VpbmcgRGV2PC9zZWNvbmRhcnktdGl0bGU+PGFsdC10aXRsZT5NZWNoYW5pc21zIG9m
IGFnZWluZyBhbmQgZGV2ZWxvcG1lbnQ8L2FsdC10aXRsZT48L3RpdGxlcz48cGVyaW9kaWNhbD48
ZnVsbC10aXRsZT5NZWNoIEFnZWluZyBEZXY8L2Z1bGwtdGl0bGU+PGFiYnItMT5NZWNoYW5pc21z
IG9mIGFnZWluZyBhbmQgZGV2ZWxvcG1lbnQ8L2FiYnItMT48L3BlcmlvZGljYWw+PGFsdC1wZXJp
b2RpY2FsPjxmdWxsLXRpdGxlPk1lY2ggQWdlaW5nIERldjwvZnVsbC10aXRsZT48YWJici0xPk1l
Y2hhbmlzbXMgb2YgYWdlaW5nIGFuZCBkZXZlbG9wbWVudDwvYWJici0xPjwvYWx0LXBlcmlvZGlj
YWw+PHBhZ2VzPjk3Ni04MTwvcGFnZXM+PHZvbHVtZT4xMjY8L3ZvbHVtZT48bnVtYmVyPjk8L251
bWJlcj48ZWRpdGlvbj4yMDA1LzA1LzI0PC9lZGl0aW9uPjxrZXl3b3Jkcz48a2V5d29yZD5BZ2lu
Zzwva2V5d29yZD48a2V5d29yZD5BbmltYWxzPC9rZXl3b3JkPjxrZXl3b3JkPkJpb2xvZ2ljYWwg
RXZvbHV0aW9uPC9rZXl3b3JkPjxrZXl3b3JkPipDYWxvcmljIFJlc3RyaWN0aW9uPC9rZXl3b3Jk
PjxrZXl3b3JkPkVuZXJneSBJbnRha2U8L2tleXdvcmQ+PGtleXdvcmQ+SHVtYW5zPC9rZXl3b3Jk
PjxrZXl3b3JkPkxvbmdldml0eTwva2V5d29yZD48a2V5d29yZD5Nb2RlbHMsIFRoZW9yZXRpY2Fs
PC9rZXl3b3JkPjxrZXl3b3JkPk94aWRhdGl2ZSBTdHJlc3M8L2tleXdvcmQ+PGtleXdvcmQ+KlN0
YXJ2YXRpb248L2tleXdvcmQ+PC9rZXl3b3Jkcz48ZGF0ZXM+PHllYXI+MjAwNTwveWVhcj48cHVi
LWRhdGVzPjxkYXRlPlNlcDwvZGF0ZT48L3B1Yi1kYXRlcz48L2RhdGVzPjxpc2JuPjAwNDctNjM3
NCAoUHJpbnQpJiN4RDswMDQ3LTYzNzQgKExpbmtpbmcpPC9pc2JuPjxhY2Nlc3Npb24tbnVtPjE1
OTA3OTcyPC9hY2Nlc3Npb24tbnVtPjx3b3JrLXR5cGU+UmV2aWV3PC93b3JrLXR5cGU+PHVybHM+
PHJlbGF0ZWQtdXJscz48dXJsPmh0dHA6Ly93d3cubmNiaS5ubG0ubmloLmdvdi9wdWJtZWQvMTU5
MDc5NzI8L3VybD48L3JlbGF0ZWQtdXJscz48L3VybHM+PGVsZWN0cm9uaWMtcmVzb3VyY2UtbnVt
PjEwLjEwMTYvai5tYWQuMjAwNS4wMy4wMTg8L2VsZWN0cm9uaWMtcmVzb3VyY2UtbnVtPjxsYW5n
dWFnZT5lbmc8L2xhbmd1YWdlPjwvcmVjb3JkPjwvQ2l0ZT48Q2l0ZT48QXV0aG9yPk93ZW48L0F1
dGhvcj48WWVhcj4xOTY3PC9ZZWFyPjxSZWNOdW0+MjAzNTwvUmVjTnVtPjxyZWNvcmQ+PHJlYy1u
dW1iZXI+MjAzNTwvcmVjLW51bWJlcj48Zm9yZWlnbi1rZXlzPjxrZXkgYXBwPSJFTiIgZGItaWQ9
ImUyZnh3NTJzZ2V6ZXBiZXN3YXl4dGR4ZjV6cjVmYXJkdDJ3eCI+MjAzNTwva2V5PjwvZm9yZWln
bi1rZXlzPjxyZWYtdHlwZSBuYW1lPSJKb3VybmFsIEFydGljbGUiPjE3PC9yZWYtdHlwZT48Y29u
dHJpYnV0b3JzPjxhdXRob3JzPjxhdXRob3I+T3dlbiwgTy4gRS48L2F1dGhvcj48YXV0aG9yPk1v
cmdhbiwgQS4gUC48L2F1dGhvcj48YXV0aG9yPktlbXAsIEguIEcuPC9hdXRob3I+PGF1dGhvcj5T
dWxsaXZhbiwgSi4gTS48L2F1dGhvcj48YXV0aG9yPkhlcnJlcmEsIE0uIEcuPC9hdXRob3I+PGF1
dGhvcj5DYWhpbGwsIEcuIEYuLCBKci48L2F1dGhvcj48L2F1dGhvcnM+PC9jb250cmlidXRvcnM+
PHRpdGxlcz48dGl0bGU+QnJhaW4gbWV0YWJvbGlzbSBkdXJpbmcgZmFzdGluZzwvdGl0bGU+PHNl
Y29uZGFyeS10aXRsZT5KIENsaW4gSW52ZXN0PC9zZWNvbmRhcnktdGl0bGU+PGFsdC10aXRsZT5U
aGUgSm91cm5hbCBvZiBjbGluaWNhbCBpbnZlc3RpZ2F0aW9uPC9hbHQtdGl0bGU+PC90aXRsZXM+
PHBlcmlvZGljYWw+PGZ1bGwtdGl0bGU+SiBDbGluIEludmVzdDwvZnVsbC10aXRsZT48YWJici0x
PlRoZSBKb3VybmFsIG9mIGNsaW5pY2FsIGludmVzdGlnYXRpb248L2FiYnItMT48L3BlcmlvZGlj
YWw+PGFsdC1wZXJpb2RpY2FsPjxmdWxsLXRpdGxlPkogQ2xpbiBJbnZlc3Q8L2Z1bGwtdGl0bGU+
PGFiYnItMT5UaGUgSm91cm5hbCBvZiBjbGluaWNhbCBpbnZlc3RpZ2F0aW9uPC9hYmJyLTE+PC9h
bHQtcGVyaW9kaWNhbD48cGFnZXM+MTU4OS05NTwvcGFnZXM+PHZvbHVtZT40Njwvdm9sdW1lPjxu
dW1iZXI+MTA8L251bWJlcj48ZWRpdGlvbj4xOTY3LzEwLzAxPC9lZGl0aW9uPjxrZXl3b3Jkcz48
a2V5d29yZD5BY2V0b2FjZXRhdGVzLyptZXRhYm9saXNtPC9rZXl3b3JkPjxrZXl3b3JkPkFkdWx0
PC9rZXl3b3JkPjxrZXl3b3JkPkJsb29kIEZsb3cgVmVsb2NpdHk8L2tleXdvcmQ+PGtleXdvcmQ+
QnJhaW4vKm1ldGFib2xpc208L2tleXdvcmQ+PGtleXdvcmQ+Q2Fsb3JpbWV0cnk8L2tleXdvcmQ+
PGtleXdvcmQ+Q2F0aGV0ZXJpemF0aW9uPC9rZXl3b3JkPjxrZXl3b3JkPkZlbWFsZTwva2V5d29y
ZD48a2V5d29yZD5HbHVjb3NlLyptZXRhYm9saXNtPC9rZXl3b3JkPjxrZXl3b3JkPkh1bWFuczwv
a2V5d29yZD48a2V5d29yZD5IeWRyb3h5YnV0eXJhdGVzLyptZXRhYm9saXNtPC9rZXl3b3JkPjxr
ZXl3b3JkPk1hbGU8L2tleXdvcmQ+PGtleXdvcmQ+TWlkZGxlIEFnZWQ8L2tleXdvcmQ+PGtleXdv
cmQ+U3RhcnZhdGlvbi8qbWV0YWJvbGlzbTwva2V5d29yZD48L2tleXdvcmRzPjxkYXRlcz48eWVh
cj4xOTY3PC95ZWFyPjxwdWItZGF0ZXM+PGRhdGU+T2N0PC9kYXRlPjwvcHViLWRhdGVzPjwvZGF0
ZXM+PGlzYm4+MDAyMS05NzM4IChQcmludCkmI3hEOzAwMjEtOTczOCAoTGlua2luZyk8L2lzYm4+
PGFjY2Vzc2lvbi1udW0+NjA2MTczNjwvYWNjZXNzaW9uLW51bT48dXJscz48cmVsYXRlZC11cmxz
Pjx1cmw+aHR0cDovL3d3dy5uY2JpLm5sbS5uaWguZ292L3B1Ym1lZC82MDYxNzM2PC91cmw+PC9y
ZWxhdGVkLXVybHM+PC91cmxzPjxjdXN0b20yPjI5MjkwNzwvY3VzdG9tMj48ZWxlY3Ryb25pYy1y
ZXNvdXJjZS1udW0+MTAuMTE3Mi9KQ0kxMDU2NTA8L2VsZWN0cm9uaWMtcmVzb3VyY2UtbnVtPjxs
YW5ndWFnZT5lbmc8L2xhbmd1YWdlPjwvcmVjb3JkPjwvQ2l0ZT48L0VuZE5vdGU+
</w:fldData>
        </w:fldChar>
      </w:r>
      <w:r w:rsidR="00C41A0A">
        <w:rPr>
          <w:rFonts w:cstheme="minorHAnsi"/>
          <w:sz w:val="24"/>
          <w:szCs w:val="24"/>
          <w:lang w:val="en-US"/>
        </w:rPr>
        <w:instrText xml:space="preserve"> ADDIN EN.CITE.DATA </w:instrText>
      </w:r>
      <w:r w:rsidR="00E07ECA">
        <w:rPr>
          <w:rFonts w:cstheme="minorHAnsi"/>
          <w:sz w:val="24"/>
          <w:szCs w:val="24"/>
          <w:lang w:val="en-US"/>
        </w:rPr>
      </w:r>
      <w:r w:rsidR="00E07ECA">
        <w:rPr>
          <w:rFonts w:cstheme="minorHAnsi"/>
          <w:sz w:val="24"/>
          <w:szCs w:val="24"/>
          <w:lang w:val="en-US"/>
        </w:rPr>
        <w:fldChar w:fldCharType="end"/>
      </w:r>
      <w:r w:rsidR="00E07ECA" w:rsidRPr="00940EEE">
        <w:rPr>
          <w:rFonts w:cstheme="minorHAnsi"/>
          <w:sz w:val="24"/>
          <w:szCs w:val="24"/>
          <w:lang w:val="en-US"/>
        </w:rPr>
      </w:r>
      <w:r w:rsidR="00E07ECA" w:rsidRPr="00940EEE">
        <w:rPr>
          <w:rFonts w:cstheme="minorHAnsi"/>
          <w:sz w:val="24"/>
          <w:szCs w:val="24"/>
          <w:lang w:val="en-US"/>
        </w:rPr>
        <w:fldChar w:fldCharType="separate"/>
      </w:r>
      <w:r w:rsidR="00C41A0A">
        <w:rPr>
          <w:rFonts w:cstheme="minorHAnsi"/>
          <w:noProof/>
          <w:sz w:val="24"/>
          <w:szCs w:val="24"/>
          <w:lang w:val="en-US"/>
        </w:rPr>
        <w:t>(</w:t>
      </w:r>
      <w:hyperlink w:anchor="_ENREF_205" w:tooltip="Owen, 1967 #2035" w:history="1">
        <w:r w:rsidR="00897281">
          <w:rPr>
            <w:rFonts w:cstheme="minorHAnsi"/>
            <w:noProof/>
            <w:sz w:val="24"/>
            <w:szCs w:val="24"/>
            <w:lang w:val="en-US"/>
          </w:rPr>
          <w:t>Owen, Morgan et al. 1967</w:t>
        </w:r>
      </w:hyperlink>
      <w:r w:rsidR="00C41A0A">
        <w:rPr>
          <w:rFonts w:cstheme="minorHAnsi"/>
          <w:noProof/>
          <w:sz w:val="24"/>
          <w:szCs w:val="24"/>
          <w:lang w:val="en-US"/>
        </w:rPr>
        <w:t xml:space="preserve">; </w:t>
      </w:r>
      <w:hyperlink w:anchor="_ENREF_217" w:tooltip="Prentice, 2005 #1292" w:history="1">
        <w:r w:rsidR="00897281">
          <w:rPr>
            <w:rFonts w:cstheme="minorHAnsi"/>
            <w:noProof/>
            <w:sz w:val="24"/>
            <w:szCs w:val="24"/>
            <w:lang w:val="en-US"/>
          </w:rPr>
          <w:t>Prentice 2005</w:t>
        </w:r>
      </w:hyperlink>
      <w:r w:rsidR="00C41A0A">
        <w:rPr>
          <w:rFonts w:cstheme="minorHAnsi"/>
          <w:noProof/>
          <w:sz w:val="24"/>
          <w:szCs w:val="24"/>
          <w:lang w:val="en-US"/>
        </w:rPr>
        <w:t>)</w:t>
      </w:r>
      <w:r w:rsidR="00E07ECA" w:rsidRPr="00940EEE">
        <w:rPr>
          <w:rFonts w:cstheme="minorHAnsi"/>
          <w:sz w:val="24"/>
          <w:szCs w:val="24"/>
          <w:lang w:val="en-US"/>
        </w:rPr>
        <w:fldChar w:fldCharType="end"/>
      </w:r>
      <w:r w:rsidR="00307DEE" w:rsidRPr="00940EEE">
        <w:rPr>
          <w:rFonts w:cstheme="minorHAnsi"/>
          <w:sz w:val="24"/>
          <w:szCs w:val="24"/>
          <w:lang w:val="en-US"/>
        </w:rPr>
        <w:t>.</w:t>
      </w:r>
    </w:p>
    <w:p w14:paraId="6A1CA2F3" w14:textId="77777777" w:rsidR="00AC7EC4" w:rsidRDefault="00AC7EC4" w:rsidP="00940EEE">
      <w:pPr>
        <w:spacing w:line="480" w:lineRule="auto"/>
        <w:jc w:val="both"/>
        <w:rPr>
          <w:rFonts w:cstheme="minorHAnsi"/>
          <w:sz w:val="24"/>
          <w:szCs w:val="24"/>
          <w:lang w:val="en-US"/>
        </w:rPr>
      </w:pPr>
    </w:p>
    <w:p w14:paraId="67A4332B" w14:textId="77777777" w:rsidR="00BD2730" w:rsidRDefault="00BD2730" w:rsidP="00940EEE">
      <w:pPr>
        <w:spacing w:line="480" w:lineRule="auto"/>
        <w:jc w:val="both"/>
        <w:rPr>
          <w:rFonts w:cstheme="minorHAnsi"/>
          <w:sz w:val="24"/>
          <w:szCs w:val="24"/>
          <w:lang w:val="en-US"/>
        </w:rPr>
      </w:pPr>
    </w:p>
    <w:p w14:paraId="214BF23B" w14:textId="77777777" w:rsidR="00BD2730" w:rsidRDefault="00BD2730" w:rsidP="00940EEE">
      <w:pPr>
        <w:spacing w:line="480" w:lineRule="auto"/>
        <w:jc w:val="both"/>
        <w:rPr>
          <w:rFonts w:cstheme="minorHAnsi"/>
          <w:sz w:val="24"/>
          <w:szCs w:val="24"/>
          <w:lang w:val="en-US"/>
        </w:rPr>
      </w:pPr>
    </w:p>
    <w:p w14:paraId="799893B4" w14:textId="77777777" w:rsidR="00BD2730" w:rsidRDefault="00BD2730" w:rsidP="00940EEE">
      <w:pPr>
        <w:spacing w:line="480" w:lineRule="auto"/>
        <w:jc w:val="both"/>
        <w:rPr>
          <w:rFonts w:cstheme="minorHAnsi"/>
          <w:sz w:val="24"/>
          <w:szCs w:val="24"/>
          <w:lang w:val="en-US"/>
        </w:rPr>
      </w:pPr>
    </w:p>
    <w:p w14:paraId="6D674B29" w14:textId="77777777" w:rsidR="00BD2730" w:rsidRDefault="00BD2730" w:rsidP="00940EEE">
      <w:pPr>
        <w:spacing w:line="480" w:lineRule="auto"/>
        <w:jc w:val="both"/>
        <w:rPr>
          <w:rFonts w:cstheme="minorHAnsi"/>
          <w:sz w:val="24"/>
          <w:szCs w:val="24"/>
          <w:lang w:val="en-US"/>
        </w:rPr>
      </w:pPr>
    </w:p>
    <w:p w14:paraId="2EBB5DF4" w14:textId="77777777" w:rsidR="00BD2730" w:rsidRDefault="00BD2730" w:rsidP="00940EEE">
      <w:pPr>
        <w:spacing w:line="480" w:lineRule="auto"/>
        <w:jc w:val="both"/>
        <w:rPr>
          <w:rFonts w:cstheme="minorHAnsi"/>
          <w:sz w:val="24"/>
          <w:szCs w:val="24"/>
          <w:lang w:val="en-US"/>
        </w:rPr>
      </w:pPr>
    </w:p>
    <w:p w14:paraId="65102F6E" w14:textId="77777777" w:rsidR="00BD2730" w:rsidRDefault="00BD2730" w:rsidP="00940EEE">
      <w:pPr>
        <w:spacing w:line="480" w:lineRule="auto"/>
        <w:jc w:val="both"/>
        <w:rPr>
          <w:rFonts w:cstheme="minorHAnsi"/>
          <w:sz w:val="24"/>
          <w:szCs w:val="24"/>
          <w:lang w:val="en-US"/>
        </w:rPr>
      </w:pPr>
    </w:p>
    <w:p w14:paraId="38F88E57" w14:textId="77777777" w:rsidR="00BD2730" w:rsidRDefault="00BD2730" w:rsidP="00940EEE">
      <w:pPr>
        <w:spacing w:line="480" w:lineRule="auto"/>
        <w:jc w:val="both"/>
        <w:rPr>
          <w:rFonts w:cstheme="minorHAnsi"/>
          <w:sz w:val="24"/>
          <w:szCs w:val="24"/>
          <w:lang w:val="en-US"/>
        </w:rPr>
      </w:pPr>
    </w:p>
    <w:p w14:paraId="3279715A" w14:textId="77777777" w:rsidR="00BD2730" w:rsidRDefault="00BD2730" w:rsidP="00940EEE">
      <w:pPr>
        <w:spacing w:line="480" w:lineRule="auto"/>
        <w:jc w:val="both"/>
        <w:rPr>
          <w:rFonts w:cstheme="minorHAnsi"/>
          <w:sz w:val="24"/>
          <w:szCs w:val="24"/>
          <w:lang w:val="en-US"/>
        </w:rPr>
      </w:pPr>
    </w:p>
    <w:p w14:paraId="77FE6A0D" w14:textId="77777777" w:rsidR="00BD2730" w:rsidRDefault="00BD2730" w:rsidP="00940EEE">
      <w:pPr>
        <w:spacing w:line="480" w:lineRule="auto"/>
        <w:jc w:val="both"/>
        <w:rPr>
          <w:rFonts w:cstheme="minorHAnsi"/>
          <w:sz w:val="24"/>
          <w:szCs w:val="24"/>
          <w:lang w:val="en-US"/>
        </w:rPr>
      </w:pPr>
    </w:p>
    <w:p w14:paraId="76376530" w14:textId="77777777" w:rsidR="004D10B1" w:rsidRDefault="00BD2730" w:rsidP="005C7109">
      <w:pPr>
        <w:pStyle w:val="Heading2"/>
        <w:rPr>
          <w:lang w:val="en-US"/>
        </w:rPr>
      </w:pPr>
      <w:bookmarkStart w:id="91" w:name="_Toc384718846"/>
      <w:r>
        <w:rPr>
          <w:lang w:val="en-US"/>
        </w:rPr>
        <w:t>Diagram 2.2 – Gluconeogenesis from adipose and muscle tissue within the mitochondria</w:t>
      </w:r>
      <w:bookmarkEnd w:id="91"/>
      <w:r>
        <w:rPr>
          <w:lang w:val="en-US"/>
        </w:rPr>
        <w:t xml:space="preserve"> </w:t>
      </w:r>
    </w:p>
    <w:p w14:paraId="4631D501" w14:textId="77777777" w:rsidR="005C7109" w:rsidRDefault="005C7109" w:rsidP="005C7109">
      <w:pPr>
        <w:rPr>
          <w:lang w:val="en-US"/>
        </w:rPr>
      </w:pPr>
    </w:p>
    <w:p w14:paraId="00C556DE" w14:textId="77777777" w:rsidR="005C7109" w:rsidRPr="005C7109" w:rsidRDefault="005C7109" w:rsidP="005C7109">
      <w:pPr>
        <w:rPr>
          <w:lang w:val="en-US"/>
        </w:rPr>
      </w:pPr>
    </w:p>
    <w:p w14:paraId="2DA22B69" w14:textId="44287233" w:rsidR="00AC7EC4" w:rsidRDefault="00B554B2" w:rsidP="00940EEE">
      <w:pPr>
        <w:spacing w:line="480" w:lineRule="auto"/>
        <w:jc w:val="both"/>
        <w:rPr>
          <w:rFonts w:cstheme="minorHAnsi"/>
          <w:sz w:val="24"/>
          <w:szCs w:val="24"/>
          <w:lang w:val="en-US"/>
        </w:rPr>
      </w:pPr>
      <w:r>
        <w:rPr>
          <w:rFonts w:cstheme="minorHAnsi"/>
          <w:noProof/>
          <w:sz w:val="24"/>
          <w:szCs w:val="24"/>
          <w:lang w:eastAsia="en-GB"/>
        </w:rPr>
        <w:drawing>
          <wp:inline distT="0" distB="0" distL="0" distR="0" wp14:anchorId="725EC92A" wp14:editId="3B8BF902">
            <wp:extent cx="6290268" cy="6178189"/>
            <wp:effectExtent l="0" t="0" r="0" b="0"/>
            <wp:docPr id="13" name="Picture 13" descr="C:\Documents and Settings\Graeme.CZC5270F0T\My Documents\My Pictures\gLUCO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Graeme.CZC5270F0T\My Documents\My Pictures\gLUCO1.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5668" cy="6193315"/>
                    </a:xfrm>
                    <a:prstGeom prst="rect">
                      <a:avLst/>
                    </a:prstGeom>
                    <a:noFill/>
                    <a:ln>
                      <a:noFill/>
                    </a:ln>
                  </pic:spPr>
                </pic:pic>
              </a:graphicData>
            </a:graphic>
          </wp:inline>
        </w:drawing>
      </w:r>
    </w:p>
    <w:p w14:paraId="41682DCB" w14:textId="77777777" w:rsidR="004D10B1" w:rsidRDefault="004D10B1" w:rsidP="00656056">
      <w:pPr>
        <w:pStyle w:val="Heading3"/>
        <w:rPr>
          <w:lang w:val="en-US"/>
        </w:rPr>
      </w:pPr>
    </w:p>
    <w:p w14:paraId="54B19122" w14:textId="77777777" w:rsidR="004D10B1" w:rsidRDefault="004D10B1" w:rsidP="004D10B1">
      <w:pPr>
        <w:rPr>
          <w:lang w:val="en-US"/>
        </w:rPr>
      </w:pPr>
    </w:p>
    <w:p w14:paraId="3B19B957" w14:textId="77777777" w:rsidR="004D10B1" w:rsidRDefault="004D10B1" w:rsidP="004D10B1">
      <w:pPr>
        <w:rPr>
          <w:lang w:val="en-US"/>
        </w:rPr>
      </w:pPr>
    </w:p>
    <w:p w14:paraId="64E81F56" w14:textId="77777777" w:rsidR="004D10B1" w:rsidRDefault="004D10B1" w:rsidP="004D10B1">
      <w:pPr>
        <w:rPr>
          <w:lang w:val="en-US"/>
        </w:rPr>
      </w:pPr>
    </w:p>
    <w:p w14:paraId="38071330" w14:textId="77777777" w:rsidR="004D10B1" w:rsidRDefault="004D10B1" w:rsidP="004D10B1">
      <w:pPr>
        <w:rPr>
          <w:lang w:val="en-US"/>
        </w:rPr>
      </w:pPr>
    </w:p>
    <w:p w14:paraId="73987E1D" w14:textId="77777777" w:rsidR="00361213" w:rsidRDefault="00361213" w:rsidP="004D10B1">
      <w:pPr>
        <w:rPr>
          <w:lang w:val="en-US"/>
        </w:rPr>
      </w:pPr>
    </w:p>
    <w:p w14:paraId="3C2B17C5" w14:textId="77777777" w:rsidR="004D10B1" w:rsidRPr="004D10B1" w:rsidRDefault="004D10B1" w:rsidP="004D10B1">
      <w:pPr>
        <w:rPr>
          <w:lang w:val="en-US"/>
        </w:rPr>
      </w:pPr>
    </w:p>
    <w:p w14:paraId="5C3BB682" w14:textId="77777777" w:rsidR="006E5B00" w:rsidRDefault="00656056" w:rsidP="00656056">
      <w:pPr>
        <w:pStyle w:val="Heading3"/>
        <w:rPr>
          <w:lang w:val="en-US"/>
        </w:rPr>
      </w:pPr>
      <w:bookmarkStart w:id="92" w:name="_Toc384718847"/>
      <w:r>
        <w:rPr>
          <w:lang w:val="en-US"/>
        </w:rPr>
        <w:t xml:space="preserve">2.2.3 </w:t>
      </w:r>
      <w:r w:rsidR="006E5B00">
        <w:rPr>
          <w:lang w:val="en-US"/>
        </w:rPr>
        <w:t>Ketone bodies</w:t>
      </w:r>
      <w:bookmarkEnd w:id="92"/>
    </w:p>
    <w:p w14:paraId="79D5802D" w14:textId="77777777" w:rsidR="00BD2730" w:rsidRPr="00BD2730" w:rsidRDefault="00BD2730" w:rsidP="00BD2730">
      <w:pPr>
        <w:rPr>
          <w:lang w:val="en-US"/>
        </w:rPr>
      </w:pPr>
    </w:p>
    <w:p w14:paraId="0EA32E38" w14:textId="0FD3E120" w:rsidR="004847B6" w:rsidRPr="00940EEE" w:rsidRDefault="00534F87" w:rsidP="00940EEE">
      <w:pPr>
        <w:spacing w:line="480" w:lineRule="auto"/>
        <w:jc w:val="both"/>
        <w:rPr>
          <w:rFonts w:cstheme="minorHAnsi"/>
          <w:sz w:val="24"/>
          <w:szCs w:val="24"/>
          <w:lang w:val="en-US"/>
        </w:rPr>
      </w:pPr>
      <w:r>
        <w:rPr>
          <w:rFonts w:cstheme="minorHAnsi"/>
          <w:sz w:val="24"/>
          <w:szCs w:val="24"/>
          <w:lang w:val="en-US"/>
        </w:rPr>
        <w:t xml:space="preserve">Proteolysis </w:t>
      </w:r>
      <w:r w:rsidR="00D35C6B">
        <w:rPr>
          <w:rFonts w:cstheme="minorHAnsi"/>
          <w:sz w:val="24"/>
          <w:szCs w:val="24"/>
          <w:lang w:val="en-US"/>
        </w:rPr>
        <w:t xml:space="preserve">(muscle degradation) </w:t>
      </w:r>
      <w:r>
        <w:rPr>
          <w:rFonts w:cstheme="minorHAnsi"/>
          <w:sz w:val="24"/>
          <w:szCs w:val="24"/>
          <w:lang w:val="en-US"/>
        </w:rPr>
        <w:t>also provides</w:t>
      </w:r>
      <w:r w:rsidR="00D35C6B">
        <w:rPr>
          <w:rFonts w:cstheme="minorHAnsi"/>
          <w:sz w:val="24"/>
          <w:szCs w:val="24"/>
          <w:lang w:val="en-US"/>
        </w:rPr>
        <w:t xml:space="preserve"> amino acids and</w:t>
      </w:r>
      <w:r>
        <w:rPr>
          <w:rFonts w:cstheme="minorHAnsi"/>
          <w:sz w:val="24"/>
          <w:szCs w:val="24"/>
          <w:lang w:val="en-US"/>
        </w:rPr>
        <w:t xml:space="preserve"> carbon for glucose</w:t>
      </w:r>
      <w:r w:rsidR="00D35C6B">
        <w:rPr>
          <w:rFonts w:cstheme="minorHAnsi"/>
          <w:sz w:val="24"/>
          <w:szCs w:val="24"/>
          <w:lang w:val="en-US"/>
        </w:rPr>
        <w:t xml:space="preserve"> production</w:t>
      </w:r>
      <w:r>
        <w:rPr>
          <w:rFonts w:cstheme="minorHAnsi"/>
          <w:sz w:val="24"/>
          <w:szCs w:val="24"/>
          <w:lang w:val="en-US"/>
        </w:rPr>
        <w:t xml:space="preserve"> via </w:t>
      </w:r>
      <w:r w:rsidR="006E5B00">
        <w:rPr>
          <w:rFonts w:cstheme="minorHAnsi"/>
          <w:sz w:val="24"/>
          <w:szCs w:val="24"/>
          <w:lang w:val="en-US"/>
        </w:rPr>
        <w:t>gluconeogenesis;</w:t>
      </w:r>
      <w:r>
        <w:rPr>
          <w:rFonts w:cstheme="minorHAnsi"/>
          <w:sz w:val="24"/>
          <w:szCs w:val="24"/>
          <w:lang w:val="en-US"/>
        </w:rPr>
        <w:t xml:space="preserve"> however muscle wasting is </w:t>
      </w:r>
      <w:r w:rsidR="00D35C6B">
        <w:rPr>
          <w:rFonts w:cstheme="minorHAnsi"/>
          <w:sz w:val="24"/>
          <w:szCs w:val="24"/>
          <w:lang w:val="en-US"/>
        </w:rPr>
        <w:t>preserved with</w:t>
      </w:r>
      <w:r>
        <w:rPr>
          <w:rFonts w:cstheme="minorHAnsi"/>
          <w:sz w:val="24"/>
          <w:szCs w:val="24"/>
          <w:lang w:val="en-US"/>
        </w:rPr>
        <w:t xml:space="preserve"> the formation of ketone bodies (acetoacetate and D-3-hydroxybutyrate)</w:t>
      </w:r>
      <w:r w:rsidR="00D35C6B">
        <w:rPr>
          <w:rFonts w:cstheme="minorHAnsi"/>
          <w:sz w:val="24"/>
          <w:szCs w:val="24"/>
          <w:lang w:val="en-US"/>
        </w:rPr>
        <w:t>, which</w:t>
      </w:r>
      <w:r w:rsidR="0005371D">
        <w:rPr>
          <w:rFonts w:cstheme="minorHAnsi"/>
          <w:sz w:val="24"/>
          <w:szCs w:val="24"/>
          <w:lang w:val="en-US"/>
        </w:rPr>
        <w:t xml:space="preserve"> again are </w:t>
      </w:r>
      <w:r w:rsidR="00D35C6B">
        <w:rPr>
          <w:rFonts w:cstheme="minorHAnsi"/>
          <w:sz w:val="24"/>
          <w:szCs w:val="24"/>
          <w:lang w:val="en-US"/>
        </w:rPr>
        <w:t>activated with low circulating serum insulin</w:t>
      </w:r>
      <w:r>
        <w:rPr>
          <w:rFonts w:cstheme="minorHAnsi"/>
          <w:sz w:val="24"/>
          <w:szCs w:val="24"/>
          <w:lang w:val="en-US"/>
        </w:rPr>
        <w:t>. Their synthesis from acetyl Co</w:t>
      </w:r>
      <w:r w:rsidR="001615CB">
        <w:rPr>
          <w:rFonts w:cstheme="minorHAnsi"/>
          <w:sz w:val="24"/>
          <w:szCs w:val="24"/>
          <w:lang w:val="en-US"/>
        </w:rPr>
        <w:t>-</w:t>
      </w:r>
      <w:r w:rsidR="0005371D">
        <w:rPr>
          <w:rFonts w:cstheme="minorHAnsi"/>
          <w:sz w:val="24"/>
          <w:szCs w:val="24"/>
          <w:lang w:val="en-US"/>
        </w:rPr>
        <w:t xml:space="preserve">Enzyme </w:t>
      </w:r>
      <w:r>
        <w:rPr>
          <w:rFonts w:cstheme="minorHAnsi"/>
          <w:sz w:val="24"/>
          <w:szCs w:val="24"/>
          <w:lang w:val="en-US"/>
        </w:rPr>
        <w:t>A increases markedly because the citric acid cycle is unable to oxidize all the acetyl units generated by the degradation of fatty acid metabolism</w:t>
      </w:r>
      <w:r w:rsidR="00FD31D2">
        <w:rPr>
          <w:rFonts w:cstheme="minorHAnsi"/>
          <w:sz w:val="24"/>
          <w:szCs w:val="24"/>
          <w:lang w:val="en-US"/>
        </w:rPr>
        <w:t xml:space="preserve"> during oxidation</w:t>
      </w:r>
      <w:r>
        <w:rPr>
          <w:rFonts w:cstheme="minorHAnsi"/>
          <w:sz w:val="24"/>
          <w:szCs w:val="24"/>
          <w:lang w:val="en-US"/>
        </w:rPr>
        <w:t xml:space="preserve">. </w:t>
      </w:r>
      <w:r w:rsidR="002639AB" w:rsidRPr="00940EEE">
        <w:rPr>
          <w:rFonts w:cstheme="minorHAnsi"/>
          <w:sz w:val="24"/>
          <w:szCs w:val="24"/>
          <w:lang w:val="en-US"/>
        </w:rPr>
        <w:t>Ketone bodies represent the only effective alternat</w:t>
      </w:r>
      <w:r w:rsidR="003B2A15">
        <w:rPr>
          <w:rFonts w:cstheme="minorHAnsi"/>
          <w:sz w:val="24"/>
          <w:szCs w:val="24"/>
          <w:lang w:val="en-US"/>
        </w:rPr>
        <w:t>ive</w:t>
      </w:r>
      <w:r w:rsidR="002639AB" w:rsidRPr="00940EEE">
        <w:rPr>
          <w:rFonts w:cstheme="minorHAnsi"/>
          <w:sz w:val="24"/>
          <w:szCs w:val="24"/>
          <w:lang w:val="en-US"/>
        </w:rPr>
        <w:t xml:space="preserve"> substrate for brain metabolism </w:t>
      </w:r>
      <w:r w:rsidR="00E07ECA" w:rsidRPr="00940EEE">
        <w:rPr>
          <w:rFonts w:cstheme="minorHAnsi"/>
          <w:sz w:val="24"/>
          <w:szCs w:val="24"/>
          <w:lang w:val="en-US"/>
        </w:rPr>
        <w:fldChar w:fldCharType="begin">
          <w:fldData xml:space="preserve">PEVuZE5vdGU+PENpdGU+PEF1dGhvcj5Sb2JpbnNvbjwvQXV0aG9yPjxZZWFyPjE5ODA8L1llYXI+
PFJlY051bT4yMDM0PC9SZWNOdW0+PERpc3BsYXlUZXh0PihSb2JpbnNvbiBhbmQgV2lsbGlhbXNv
biAxOTgwKTwvRGlzcGxheVRleHQ+PHJlY29yZD48cmVjLW51bWJlcj4yMDM0PC9yZWMtbnVtYmVy
Pjxmb3JlaWduLWtleXM+PGtleSBhcHA9IkVOIiBkYi1pZD0iZTJmeHc1MnNnZXplcGJlc3dheXh0
ZHhmNXpyNWZhcmR0Mnd4Ij4yMDM0PC9rZXk+PC9mb3JlaWduLWtleXM+PHJlZi10eXBlIG5hbWU9
IkpvdXJuYWwgQXJ0aWNsZSI+MTc8L3JlZi10eXBlPjxjb250cmlidXRvcnM+PGF1dGhvcnM+PGF1
dGhvcj5Sb2JpbnNvbiwgQS4gTS48L2F1dGhvcj48YXV0aG9yPldpbGxpYW1zb24sIEQuIEguPC9h
dXRob3I+PC9hdXRob3JzPjwvY29udHJpYnV0b3JzPjx0aXRsZXM+PHRpdGxlPlBoeXNpb2xvZ2lj
YWwgcm9sZXMgb2Yga2V0b25lIGJvZGllcyBhcyBzdWJzdHJhdGVzIGFuZCBzaWduYWxzIGluIG1h
bW1hbGlhbiB0aXNzdWVzPC90aXRsZT48c2Vjb25kYXJ5LXRpdGxlPlBoeXNpb2wgUmV2PC9zZWNv
bmRhcnktdGl0bGU+PGFsdC10aXRsZT5QaHlzaW9sb2dpY2FsIHJldmlld3M8L2FsdC10aXRsZT48
L3RpdGxlcz48cGVyaW9kaWNhbD48ZnVsbC10aXRsZT5QaHlzaW9sIFJldjwvZnVsbC10aXRsZT48
YWJici0xPlBoeXNpb2xvZ2ljYWwgcmV2aWV3czwvYWJici0xPjwvcGVyaW9kaWNhbD48YWx0LXBl
cmlvZGljYWw+PGZ1bGwtdGl0bGU+UGh5c2lvbCBSZXY8L2Z1bGwtdGl0bGU+PGFiYnItMT5QaHlz
aW9sb2dpY2FsIHJldmlld3M8L2FiYnItMT48L2FsdC1wZXJpb2RpY2FsPjxwYWdlcz4xNDMtODc8
L3BhZ2VzPjx2b2x1bWU+NjA8L3ZvbHVtZT48bnVtYmVyPjE8L251bWJlcj48ZWRpdGlvbj4xOTgw
LzAxLzAxPC9lZGl0aW9uPjxrZXl3b3Jkcz48a2V5d29yZD5BZGlwb3NlIFRpc3N1ZS9tZXRhYm9s
aXNtPC9rZXl3b3JkPjxrZXl3b3JkPkFsYW5pbmUvbWV0YWJvbGlzbTwva2V5d29yZD48a2V5d29y
ZD5BbmltYWxzPC9rZXl3b3JkPjxrZXl3b3JkPkJpb2xvZ2ljYWwgVHJhbnNwb3J0PC9rZXl3b3Jk
PjxrZXl3b3JkPkJyYWluL21ldGFib2xpc208L2tleXdvcmQ+PGtleXdvcmQ+RGlhYmV0ZXMgTWVs
bGl0dXMvbWV0YWJvbGlzbTwva2V5d29yZD48a2V5d29yZD5Eb2dzPC9rZXl3b3JkPjxrZXl3b3Jk
PkZhdHR5IEFjaWRzLCBOb25lc3RlcmlmaWVkL21ldGFib2xpc208L2tleXdvcmQ+PGtleXdvcmQ+
RmV0dXMvbWV0YWJvbGlzbTwva2V5d29yZD48a2V5d29yZD5HbHVjb3NlL21ldGFib2xpc208L2tl
eXdvcmQ+PGtleXdvcmQ+R2x5Y29nZW4vbWV0YWJvbGlzbTwva2V5d29yZD48a2V5d29yZD5Hb2F0
cy9tZXRhYm9saXNtPC9rZXl3b3JkPjxrZXl3b3JkPkh1bWFuczwva2V5d29yZD48a2V5d29yZD5L
ZXRvbmUgQm9kaWVzL2Jsb29kLyptZXRhYm9saXNtPC9rZXl3b3JkPjxrZXl3b3JkPkxpcGlkIE1l
dGFib2xpc208L2tleXdvcmQ+PGtleXdvcmQ+TGl2ZXIvbWV0YWJvbGlzbTwva2V5d29yZD48a2V5
d29yZD5MdW5nL21ldGFib2xpc208L2tleXdvcmQ+PGtleXdvcmQ+TXVzY2xlcy9tZXRhYm9saXNt
PC9rZXl3b3JkPjxrZXl3b3JkPk15b2NhcmRpdW0vbWV0YWJvbGlzbTwva2V5d29yZD48a2V5d29y
ZD5SYXRzPC9rZXl3b3JkPjxrZXl3b3JkPlN0YXJ2YXRpb24vbWV0YWJvbGlzbTwva2V5d29yZD48
a2V5d29yZD5UaXNzdWUgRGlzdHJpYnV0aW9uPC9rZXl3b3JkPjwva2V5d29yZHM+PGRhdGVzPjx5
ZWFyPjE5ODA8L3llYXI+PHB1Yi1kYXRlcz48ZGF0ZT5KYW48L2RhdGU+PC9wdWItZGF0ZXM+PC9k
YXRlcz48aXNibj4wMDMxLTkzMzMgKFByaW50KSYjeEQ7MDAzMS05MzMzIChMaW5raW5nKTwvaXNi
bj48YWNjZXNzaW9uLW51bT42OTg2NjE4PC9hY2Nlc3Npb24tbnVtPjx3b3JrLXR5cGU+UmV2aWV3
PC93b3JrLXR5cGU+PHVybHM+PHJlbGF0ZWQtdXJscz48dXJsPmh0dHA6Ly93d3cubmNiaS5ubG0u
bmloLmdvdi9wdWJtZWQvNjk4NjYxODwvdXJsPjwvcmVsYXRlZC11cmxzPjwvdXJscz48bGFuZ3Vh
Z2U+ZW5nPC9sYW5ndWFnZT48L3JlY29yZD48L0NpdGU+PC9FbmROb3RlPgB=
</w:fldData>
        </w:fldChar>
      </w:r>
      <w:r w:rsidR="00C41A0A">
        <w:rPr>
          <w:rFonts w:cstheme="minorHAnsi"/>
          <w:sz w:val="24"/>
          <w:szCs w:val="24"/>
          <w:lang w:val="en-US"/>
        </w:rPr>
        <w:instrText xml:space="preserve"> ADDIN EN.CITE </w:instrText>
      </w:r>
      <w:r w:rsidR="00E07ECA">
        <w:rPr>
          <w:rFonts w:cstheme="minorHAnsi"/>
          <w:sz w:val="24"/>
          <w:szCs w:val="24"/>
          <w:lang w:val="en-US"/>
        </w:rPr>
        <w:fldChar w:fldCharType="begin">
          <w:fldData xml:space="preserve">PEVuZE5vdGU+PENpdGU+PEF1dGhvcj5Sb2JpbnNvbjwvQXV0aG9yPjxZZWFyPjE5ODA8L1llYXI+
PFJlY051bT4yMDM0PC9SZWNOdW0+PERpc3BsYXlUZXh0PihSb2JpbnNvbiBhbmQgV2lsbGlhbXNv
biAxOTgwKTwvRGlzcGxheVRleHQ+PHJlY29yZD48cmVjLW51bWJlcj4yMDM0PC9yZWMtbnVtYmVy
Pjxmb3JlaWduLWtleXM+PGtleSBhcHA9IkVOIiBkYi1pZD0iZTJmeHc1MnNnZXplcGJlc3dheXh0
ZHhmNXpyNWZhcmR0Mnd4Ij4yMDM0PC9rZXk+PC9mb3JlaWduLWtleXM+PHJlZi10eXBlIG5hbWU9
IkpvdXJuYWwgQXJ0aWNsZSI+MTc8L3JlZi10eXBlPjxjb250cmlidXRvcnM+PGF1dGhvcnM+PGF1
dGhvcj5Sb2JpbnNvbiwgQS4gTS48L2F1dGhvcj48YXV0aG9yPldpbGxpYW1zb24sIEQuIEguPC9h
dXRob3I+PC9hdXRob3JzPjwvY29udHJpYnV0b3JzPjx0aXRsZXM+PHRpdGxlPlBoeXNpb2xvZ2lj
YWwgcm9sZXMgb2Yga2V0b25lIGJvZGllcyBhcyBzdWJzdHJhdGVzIGFuZCBzaWduYWxzIGluIG1h
bW1hbGlhbiB0aXNzdWVzPC90aXRsZT48c2Vjb25kYXJ5LXRpdGxlPlBoeXNpb2wgUmV2PC9zZWNv
bmRhcnktdGl0bGU+PGFsdC10aXRsZT5QaHlzaW9sb2dpY2FsIHJldmlld3M8L2FsdC10aXRsZT48
L3RpdGxlcz48cGVyaW9kaWNhbD48ZnVsbC10aXRsZT5QaHlzaW9sIFJldjwvZnVsbC10aXRsZT48
YWJici0xPlBoeXNpb2xvZ2ljYWwgcmV2aWV3czwvYWJici0xPjwvcGVyaW9kaWNhbD48YWx0LXBl
cmlvZGljYWw+PGZ1bGwtdGl0bGU+UGh5c2lvbCBSZXY8L2Z1bGwtdGl0bGU+PGFiYnItMT5QaHlz
aW9sb2dpY2FsIHJldmlld3M8L2FiYnItMT48L2FsdC1wZXJpb2RpY2FsPjxwYWdlcz4xNDMtODc8
L3BhZ2VzPjx2b2x1bWU+NjA8L3ZvbHVtZT48bnVtYmVyPjE8L251bWJlcj48ZWRpdGlvbj4xOTgw
LzAxLzAxPC9lZGl0aW9uPjxrZXl3b3Jkcz48a2V5d29yZD5BZGlwb3NlIFRpc3N1ZS9tZXRhYm9s
aXNtPC9rZXl3b3JkPjxrZXl3b3JkPkFsYW5pbmUvbWV0YWJvbGlzbTwva2V5d29yZD48a2V5d29y
ZD5BbmltYWxzPC9rZXl3b3JkPjxrZXl3b3JkPkJpb2xvZ2ljYWwgVHJhbnNwb3J0PC9rZXl3b3Jk
PjxrZXl3b3JkPkJyYWluL21ldGFib2xpc208L2tleXdvcmQ+PGtleXdvcmQ+RGlhYmV0ZXMgTWVs
bGl0dXMvbWV0YWJvbGlzbTwva2V5d29yZD48a2V5d29yZD5Eb2dzPC9rZXl3b3JkPjxrZXl3b3Jk
PkZhdHR5IEFjaWRzLCBOb25lc3RlcmlmaWVkL21ldGFib2xpc208L2tleXdvcmQ+PGtleXdvcmQ+
RmV0dXMvbWV0YWJvbGlzbTwva2V5d29yZD48a2V5d29yZD5HbHVjb3NlL21ldGFib2xpc208L2tl
eXdvcmQ+PGtleXdvcmQ+R2x5Y29nZW4vbWV0YWJvbGlzbTwva2V5d29yZD48a2V5d29yZD5Hb2F0
cy9tZXRhYm9saXNtPC9rZXl3b3JkPjxrZXl3b3JkPkh1bWFuczwva2V5d29yZD48a2V5d29yZD5L
ZXRvbmUgQm9kaWVzL2Jsb29kLyptZXRhYm9saXNtPC9rZXl3b3JkPjxrZXl3b3JkPkxpcGlkIE1l
dGFib2xpc208L2tleXdvcmQ+PGtleXdvcmQ+TGl2ZXIvbWV0YWJvbGlzbTwva2V5d29yZD48a2V5
d29yZD5MdW5nL21ldGFib2xpc208L2tleXdvcmQ+PGtleXdvcmQ+TXVzY2xlcy9tZXRhYm9saXNt
PC9rZXl3b3JkPjxrZXl3b3JkPk15b2NhcmRpdW0vbWV0YWJvbGlzbTwva2V5d29yZD48a2V5d29y
ZD5SYXRzPC9rZXl3b3JkPjxrZXl3b3JkPlN0YXJ2YXRpb24vbWV0YWJvbGlzbTwva2V5d29yZD48
a2V5d29yZD5UaXNzdWUgRGlzdHJpYnV0aW9uPC9rZXl3b3JkPjwva2V5d29yZHM+PGRhdGVzPjx5
ZWFyPjE5ODA8L3llYXI+PHB1Yi1kYXRlcz48ZGF0ZT5KYW48L2RhdGU+PC9wdWItZGF0ZXM+PC9k
YXRlcz48aXNibj4wMDMxLTkzMzMgKFByaW50KSYjeEQ7MDAzMS05MzMzIChMaW5raW5nKTwvaXNi
bj48YWNjZXNzaW9uLW51bT42OTg2NjE4PC9hY2Nlc3Npb24tbnVtPjx3b3JrLXR5cGU+UmV2aWV3
PC93b3JrLXR5cGU+PHVybHM+PHJlbGF0ZWQtdXJscz48dXJsPmh0dHA6Ly93d3cubmNiaS5ubG0u
bmloLmdvdi9wdWJtZWQvNjk4NjYxODwvdXJsPjwvcmVsYXRlZC11cmxzPjwvdXJscz48bGFuZ3Vh
Z2U+ZW5nPC9sYW5ndWFnZT48L3JlY29yZD48L0NpdGU+PC9FbmROb3RlPgB=
</w:fldData>
        </w:fldChar>
      </w:r>
      <w:r w:rsidR="00C41A0A">
        <w:rPr>
          <w:rFonts w:cstheme="minorHAnsi"/>
          <w:sz w:val="24"/>
          <w:szCs w:val="24"/>
          <w:lang w:val="en-US"/>
        </w:rPr>
        <w:instrText xml:space="preserve"> ADDIN EN.CITE.DATA </w:instrText>
      </w:r>
      <w:r w:rsidR="00E07ECA">
        <w:rPr>
          <w:rFonts w:cstheme="minorHAnsi"/>
          <w:sz w:val="24"/>
          <w:szCs w:val="24"/>
          <w:lang w:val="en-US"/>
        </w:rPr>
      </w:r>
      <w:r w:rsidR="00E07ECA">
        <w:rPr>
          <w:rFonts w:cstheme="minorHAnsi"/>
          <w:sz w:val="24"/>
          <w:szCs w:val="24"/>
          <w:lang w:val="en-US"/>
        </w:rPr>
        <w:fldChar w:fldCharType="end"/>
      </w:r>
      <w:r w:rsidR="00E07ECA" w:rsidRPr="00940EEE">
        <w:rPr>
          <w:rFonts w:cstheme="minorHAnsi"/>
          <w:sz w:val="24"/>
          <w:szCs w:val="24"/>
          <w:lang w:val="en-US"/>
        </w:rPr>
      </w:r>
      <w:r w:rsidR="00E07ECA" w:rsidRPr="00940EEE">
        <w:rPr>
          <w:rFonts w:cstheme="minorHAnsi"/>
          <w:sz w:val="24"/>
          <w:szCs w:val="24"/>
          <w:lang w:val="en-US"/>
        </w:rPr>
        <w:fldChar w:fldCharType="separate"/>
      </w:r>
      <w:r w:rsidR="00C41A0A">
        <w:rPr>
          <w:rFonts w:cstheme="minorHAnsi"/>
          <w:noProof/>
          <w:sz w:val="24"/>
          <w:szCs w:val="24"/>
          <w:lang w:val="en-US"/>
        </w:rPr>
        <w:t>(</w:t>
      </w:r>
      <w:hyperlink w:anchor="_ENREF_231" w:tooltip="Robinson, 1980 #2034" w:history="1">
        <w:r w:rsidR="00897281">
          <w:rPr>
            <w:rFonts w:cstheme="minorHAnsi"/>
            <w:noProof/>
            <w:sz w:val="24"/>
            <w:szCs w:val="24"/>
            <w:lang w:val="en-US"/>
          </w:rPr>
          <w:t>Robinson and Williamson 1980</w:t>
        </w:r>
      </w:hyperlink>
      <w:r w:rsidR="00C41A0A">
        <w:rPr>
          <w:rFonts w:cstheme="minorHAnsi"/>
          <w:noProof/>
          <w:sz w:val="24"/>
          <w:szCs w:val="24"/>
          <w:lang w:val="en-US"/>
        </w:rPr>
        <w:t>)</w:t>
      </w:r>
      <w:r w:rsidR="00E07ECA" w:rsidRPr="00940EEE">
        <w:rPr>
          <w:rFonts w:cstheme="minorHAnsi"/>
          <w:sz w:val="24"/>
          <w:szCs w:val="24"/>
          <w:lang w:val="en-US"/>
        </w:rPr>
        <w:fldChar w:fldCharType="end"/>
      </w:r>
      <w:r w:rsidR="003B2A15">
        <w:rPr>
          <w:rFonts w:cstheme="minorHAnsi"/>
          <w:sz w:val="24"/>
          <w:szCs w:val="24"/>
          <w:lang w:val="en-US"/>
        </w:rPr>
        <w:t>.</w:t>
      </w:r>
      <w:r w:rsidR="002639AB" w:rsidRPr="00940EEE">
        <w:rPr>
          <w:rFonts w:cstheme="minorHAnsi"/>
          <w:sz w:val="24"/>
          <w:szCs w:val="24"/>
          <w:lang w:val="en-US"/>
        </w:rPr>
        <w:t xml:space="preserve"> </w:t>
      </w:r>
      <w:r w:rsidR="0015783D" w:rsidRPr="00940EEE">
        <w:rPr>
          <w:rFonts w:cstheme="minorHAnsi"/>
          <w:sz w:val="24"/>
          <w:szCs w:val="24"/>
          <w:lang w:val="en-US"/>
        </w:rPr>
        <w:t xml:space="preserve">Ketones </w:t>
      </w:r>
      <w:r w:rsidR="002639AB" w:rsidRPr="00940EEE">
        <w:rPr>
          <w:rFonts w:cstheme="minorHAnsi"/>
          <w:sz w:val="24"/>
          <w:szCs w:val="24"/>
          <w:lang w:val="en-US"/>
        </w:rPr>
        <w:t xml:space="preserve">along with </w:t>
      </w:r>
      <w:r>
        <w:rPr>
          <w:rFonts w:cstheme="minorHAnsi"/>
          <w:sz w:val="24"/>
          <w:szCs w:val="24"/>
          <w:lang w:val="en-US"/>
        </w:rPr>
        <w:t xml:space="preserve">a limited supply of </w:t>
      </w:r>
      <w:r w:rsidR="0015783D" w:rsidRPr="00940EEE">
        <w:rPr>
          <w:rFonts w:cstheme="minorHAnsi"/>
          <w:sz w:val="24"/>
          <w:szCs w:val="24"/>
          <w:lang w:val="en-US"/>
        </w:rPr>
        <w:t xml:space="preserve">glucose </w:t>
      </w:r>
      <w:r w:rsidR="002639AB" w:rsidRPr="00940EEE">
        <w:rPr>
          <w:rFonts w:cstheme="minorHAnsi"/>
          <w:sz w:val="24"/>
          <w:szCs w:val="24"/>
          <w:lang w:val="en-US"/>
        </w:rPr>
        <w:t>(</w:t>
      </w:r>
      <w:r w:rsidR="003B2A15">
        <w:rPr>
          <w:rFonts w:cstheme="minorHAnsi"/>
          <w:sz w:val="24"/>
          <w:szCs w:val="24"/>
          <w:lang w:val="en-US"/>
        </w:rPr>
        <w:t xml:space="preserve">via </w:t>
      </w:r>
      <w:r w:rsidR="002639AB" w:rsidRPr="00940EEE">
        <w:rPr>
          <w:rFonts w:cstheme="minorHAnsi"/>
          <w:sz w:val="24"/>
          <w:szCs w:val="24"/>
          <w:lang w:val="en-US"/>
        </w:rPr>
        <w:t xml:space="preserve">gluconeogenesis) now provide </w:t>
      </w:r>
      <w:r w:rsidR="0015783D" w:rsidRPr="00940EEE">
        <w:rPr>
          <w:rFonts w:cstheme="minorHAnsi"/>
          <w:sz w:val="24"/>
          <w:szCs w:val="24"/>
          <w:lang w:val="en-US"/>
        </w:rPr>
        <w:t xml:space="preserve">the energy </w:t>
      </w:r>
      <w:r w:rsidR="002639AB" w:rsidRPr="00940EEE">
        <w:rPr>
          <w:rFonts w:cstheme="minorHAnsi"/>
          <w:sz w:val="24"/>
          <w:szCs w:val="24"/>
          <w:lang w:val="en-US"/>
        </w:rPr>
        <w:t xml:space="preserve">for cell metabolism </w:t>
      </w:r>
      <w:r w:rsidR="0015783D" w:rsidRPr="00940EEE">
        <w:rPr>
          <w:rFonts w:cstheme="minorHAnsi"/>
          <w:sz w:val="24"/>
          <w:szCs w:val="24"/>
          <w:lang w:val="en-US"/>
        </w:rPr>
        <w:t xml:space="preserve">during acute starvation </w:t>
      </w:r>
      <w:r w:rsidR="00E07ECA" w:rsidRPr="00940EEE">
        <w:rPr>
          <w:rFonts w:cstheme="minorHAnsi"/>
          <w:sz w:val="24"/>
          <w:szCs w:val="24"/>
          <w:lang w:val="en-US"/>
        </w:rPr>
        <w:fldChar w:fldCharType="begin">
          <w:fldData xml:space="preserve">PEVuZE5vdGU+PENpdGU+PEF1dGhvcj5TY2huaXRrZXI8L0F1dGhvcj48WWVhcj4xOTUxPC9ZZWFy
PjxSZWNOdW0+MTExPC9SZWNOdW0+PERpc3BsYXlUZXh0PihCcm96ZWssIENoYXBtYW4gZXQgYWwu
IDE5NDg7IFNjaG5pdGtlciwgTWF0dG1hbiBldCBhbC4gMTk1MSk8L0Rpc3BsYXlUZXh0PjxyZWNv
cmQ+PHJlYy1udW1iZXI+MTExPC9yZWMtbnVtYmVyPjxmb3JlaWduLWtleXM+PGtleSBhcHA9IkVO
IiBkYi1pZD0iZTJmeHc1MnNnZXplcGJlc3dheXh0ZHhmNXpyNWZhcmR0Mnd4Ij4xMTE8L2tleT48
L2ZvcmVpZ24ta2V5cz48cmVmLXR5cGUgbmFtZT0iSm91cm5hbCBBcnRpY2xlIj4xNzwvcmVmLXR5
cGU+PGNvbnRyaWJ1dG9ycz48YXV0aG9ycz48YXV0aG9yPlNjaG5pdGtlciwgTS4gQS48L2F1dGhv
cj48YXV0aG9yPk1hdHRtYW4sIFAuIEUuPC9hdXRob3I+PGF1dGhvcj5CbGlzcywgVC4gTC48L2F1
dGhvcj48L2F1dGhvcnM+PC9jb250cmlidXRvcnM+PHRpdGxlcz48dGl0bGU+QSBjbGluaWNhbCBz
dHVkeSBvZiBtYWxudXRyaXRpb24gaW4gSmFwYW5lc2UgcHJpc29uZXJzIG9mIHdhcjwvdGl0bGU+
PHNlY29uZGFyeS10aXRsZT5Bbm4gSW50ZXJuIE1lZDwvc2Vjb25kYXJ5LXRpdGxlPjxhbHQtdGl0
bGU+QW5uYWxzIG9mIGludGVybmFsIG1lZGljaW5lPC9hbHQtdGl0bGU+PC90aXRsZXM+PHBlcmlv
ZGljYWw+PGZ1bGwtdGl0bGU+QW5uIEludGVybiBNZWQ8L2Z1bGwtdGl0bGU+PGFiYnItMT5Bbm5h
bHMgb2YgaW50ZXJuYWwgbWVkaWNpbmU8L2FiYnItMT48L3BlcmlvZGljYWw+PGFsdC1wZXJpb2Rp
Y2FsPjxmdWxsLXRpdGxlPkFubiBJbnRlcm4gTWVkPC9mdWxsLXRpdGxlPjxhYmJyLTE+QW5uYWxz
IG9mIGludGVybmFsIG1lZGljaW5lPC9hYmJyLTE+PC9hbHQtcGVyaW9kaWNhbD48cGFnZXM+Njkt
OTY8L3BhZ2VzPjx2b2x1bWU+MzU8L3ZvbHVtZT48bnVtYmVyPjE8L251bWJlcj48ZWRpdGlvbj4x
OTUxLzA3LzAxPC9lZGl0aW9uPjxrZXl3b3Jkcz48a2V5d29yZD4qTnV0cml0aW9uYWwgU2NpZW5j
ZXM8L2tleXdvcmQ+PC9rZXl3b3Jkcz48ZGF0ZXM+PHllYXI+MTk1MTwveWVhcj48cHViLWRhdGVz
PjxkYXRlPkp1bDwvZGF0ZT48L3B1Yi1kYXRlcz48L2RhdGVzPjxpc2JuPjAwMDMtNDgxOSAoUHJp
bnQpJiN4RDswMDAzLTQ4MTkgKExpbmtpbmcpPC9pc2JuPjxhY2Nlc3Npb24tbnVtPjE0ODQ3NDUw
PC9hY2Nlc3Npb24tbnVtPjx1cmxzPjxyZWxhdGVkLXVybHM+PHVybD5odHRwOi8vd3d3Lm5jYmku
bmxtLm5paC5nb3YvcHVibWVkLzE0ODQ3NDUwPC91cmw+PC9yZWxhdGVkLXVybHM+PC91cmxzPjxs
YW5ndWFnZT5lbmc8L2xhbmd1YWdlPjwvcmVjb3JkPjwvQ2l0ZT48Q2l0ZT48QXV0aG9yPkJyb3pl
azwvQXV0aG9yPjxZZWFyPjE5NDg8L1llYXI+PFJlY051bT41MjwvUmVjTnVtPjxyZWNvcmQ+PHJl
Yy1udW1iZXI+NTI8L3JlYy1udW1iZXI+PGZvcmVpZ24ta2V5cz48a2V5IGFwcD0iRU4iIGRiLWlk
PSJlMmZ4dzUyc2dlemVwYmVzd2F5eHRkeGY1enI1ZmFyZHQyd3giPjUyPC9rZXk+PC9mb3JlaWdu
LWtleXM+PHJlZi10eXBlIG5hbWU9IkpvdXJuYWwgQXJ0aWNsZSI+MTc8L3JlZi10eXBlPjxjb250
cmlidXRvcnM+PGF1dGhvcnM+PGF1dGhvcj5Ccm96ZWssIEouPC9hdXRob3I+PGF1dGhvcj5DaGFw
bWFuLCBDLiBCLjwvYXV0aG9yPjxhdXRob3I+S2V5cywgQS48L2F1dGhvcj48L2F1dGhvcnM+PC9j
b250cmlidXRvcnM+PHRpdGxlcz48dGl0bGU+RHJhc3RpYyBmb29kIHJlc3RyaWN0aW9uOyBlZmZl
Y3Qgb24gY2FyZGlvdmFzY3VsYXIgZHluYW1pY3MgaW4gbm9ybW90ZW5zaXZlIGFuZCBoeXBlcnRl
bnNpdmUgY29uZGl0aW9uczwvdGl0bGU+PHNlY29uZGFyeS10aXRsZT5KIEFtIE1lZCBBc3NvYzwv
c2Vjb25kYXJ5LXRpdGxlPjxhbHQtdGl0bGU+Sm91cm5hbCBvZiB0aGUgQW1lcmljYW4gTWVkaWNh
bCBBc3NvY2lhdGlvbjwvYWx0LXRpdGxlPjwvdGl0bGVzPjxwZXJpb2RpY2FsPjxmdWxsLXRpdGxl
PkogQW0gTWVkIEFzc29jPC9mdWxsLXRpdGxlPjxhYmJyLTE+Sm91cm5hbCBvZiB0aGUgQW1lcmlj
YW4gTWVkaWNhbCBBc3NvY2lhdGlvbjwvYWJici0xPjwvcGVyaW9kaWNhbD48YWx0LXBlcmlvZGlj
YWw+PGZ1bGwtdGl0bGU+SiBBbSBNZWQgQXNzb2M8L2Z1bGwtdGl0bGU+PGFiYnItMT5Kb3VybmFs
IG9mIHRoZSBBbWVyaWNhbiBNZWRpY2FsIEFzc29jaWF0aW9uPC9hYmJyLTE+PC9hbHQtcGVyaW9k
aWNhbD48cGFnZXM+MTU2OS03NDwvcGFnZXM+PHZvbHVtZT4xMzc8L3ZvbHVtZT48bnVtYmVyPjE4
PC9udW1iZXI+PGVkaXRpb24+MTk0OC8wOC8yODwvZWRpdGlvbj48a2V5d29yZHM+PGtleXdvcmQ+
SHlwZXJ0ZW5zaW9uLyp0aGVyYXB5PC9rZXl3b3JkPjwva2V5d29yZHM+PGRhdGVzPjx5ZWFyPjE5
NDg8L3llYXI+PHB1Yi1kYXRlcz48ZGF0ZT5BdWcgMjg8L2RhdGU+PC9wdWItZGF0ZXM+PC9kYXRl
cz48aXNibj4wMDAyLTk5NTUgKFByaW50KSYjeEQ7MDAwMi05OTU1IChMaW5raW5nKTwvaXNibj48
YWNjZXNzaW9uLW51bT4xODg3NTc2MDwvYWNjZXNzaW9uLW51bT48dXJscz48cmVsYXRlZC11cmxz
Pjx1cmw+aHR0cDovL3d3dy5uY2JpLm5sbS5uaWguZ292L3B1Ym1lZC8xODg3NTc2MDwvdXJsPjwv
cmVsYXRlZC11cmxzPjwvdXJscz48bGFuZ3VhZ2U+ZW5nPC9sYW5ndWFnZT48L3JlY29yZD48L0Np
dGU+PC9FbmROb3RlPn==
</w:fldData>
        </w:fldChar>
      </w:r>
      <w:r w:rsidR="00C41A0A">
        <w:rPr>
          <w:rFonts w:cstheme="minorHAnsi"/>
          <w:sz w:val="24"/>
          <w:szCs w:val="24"/>
          <w:lang w:val="en-US"/>
        </w:rPr>
        <w:instrText xml:space="preserve"> ADDIN EN.CITE </w:instrText>
      </w:r>
      <w:r w:rsidR="00E07ECA">
        <w:rPr>
          <w:rFonts w:cstheme="minorHAnsi"/>
          <w:sz w:val="24"/>
          <w:szCs w:val="24"/>
          <w:lang w:val="en-US"/>
        </w:rPr>
        <w:fldChar w:fldCharType="begin">
          <w:fldData xml:space="preserve">PEVuZE5vdGU+PENpdGU+PEF1dGhvcj5TY2huaXRrZXI8L0F1dGhvcj48WWVhcj4xOTUxPC9ZZWFy
PjxSZWNOdW0+MTExPC9SZWNOdW0+PERpc3BsYXlUZXh0PihCcm96ZWssIENoYXBtYW4gZXQgYWwu
IDE5NDg7IFNjaG5pdGtlciwgTWF0dG1hbiBldCBhbC4gMTk1MSk8L0Rpc3BsYXlUZXh0PjxyZWNv
cmQ+PHJlYy1udW1iZXI+MTExPC9yZWMtbnVtYmVyPjxmb3JlaWduLWtleXM+PGtleSBhcHA9IkVO
IiBkYi1pZD0iZTJmeHc1MnNnZXplcGJlc3dheXh0ZHhmNXpyNWZhcmR0Mnd4Ij4xMTE8L2tleT48
L2ZvcmVpZ24ta2V5cz48cmVmLXR5cGUgbmFtZT0iSm91cm5hbCBBcnRpY2xlIj4xNzwvcmVmLXR5
cGU+PGNvbnRyaWJ1dG9ycz48YXV0aG9ycz48YXV0aG9yPlNjaG5pdGtlciwgTS4gQS48L2F1dGhv
cj48YXV0aG9yPk1hdHRtYW4sIFAuIEUuPC9hdXRob3I+PGF1dGhvcj5CbGlzcywgVC4gTC48L2F1
dGhvcj48L2F1dGhvcnM+PC9jb250cmlidXRvcnM+PHRpdGxlcz48dGl0bGU+QSBjbGluaWNhbCBz
dHVkeSBvZiBtYWxudXRyaXRpb24gaW4gSmFwYW5lc2UgcHJpc29uZXJzIG9mIHdhcjwvdGl0bGU+
PHNlY29uZGFyeS10aXRsZT5Bbm4gSW50ZXJuIE1lZDwvc2Vjb25kYXJ5LXRpdGxlPjxhbHQtdGl0
bGU+QW5uYWxzIG9mIGludGVybmFsIG1lZGljaW5lPC9hbHQtdGl0bGU+PC90aXRsZXM+PHBlcmlv
ZGljYWw+PGZ1bGwtdGl0bGU+QW5uIEludGVybiBNZWQ8L2Z1bGwtdGl0bGU+PGFiYnItMT5Bbm5h
bHMgb2YgaW50ZXJuYWwgbWVkaWNpbmU8L2FiYnItMT48L3BlcmlvZGljYWw+PGFsdC1wZXJpb2Rp
Y2FsPjxmdWxsLXRpdGxlPkFubiBJbnRlcm4gTWVkPC9mdWxsLXRpdGxlPjxhYmJyLTE+QW5uYWxz
IG9mIGludGVybmFsIG1lZGljaW5lPC9hYmJyLTE+PC9hbHQtcGVyaW9kaWNhbD48cGFnZXM+Njkt
OTY8L3BhZ2VzPjx2b2x1bWU+MzU8L3ZvbHVtZT48bnVtYmVyPjE8L251bWJlcj48ZWRpdGlvbj4x
OTUxLzA3LzAxPC9lZGl0aW9uPjxrZXl3b3Jkcz48a2V5d29yZD4qTnV0cml0aW9uYWwgU2NpZW5j
ZXM8L2tleXdvcmQ+PC9rZXl3b3Jkcz48ZGF0ZXM+PHllYXI+MTk1MTwveWVhcj48cHViLWRhdGVz
PjxkYXRlPkp1bDwvZGF0ZT48L3B1Yi1kYXRlcz48L2RhdGVzPjxpc2JuPjAwMDMtNDgxOSAoUHJp
bnQpJiN4RDswMDAzLTQ4MTkgKExpbmtpbmcpPC9pc2JuPjxhY2Nlc3Npb24tbnVtPjE0ODQ3NDUw
PC9hY2Nlc3Npb24tbnVtPjx1cmxzPjxyZWxhdGVkLXVybHM+PHVybD5odHRwOi8vd3d3Lm5jYmku
bmxtLm5paC5nb3YvcHVibWVkLzE0ODQ3NDUwPC91cmw+PC9yZWxhdGVkLXVybHM+PC91cmxzPjxs
YW5ndWFnZT5lbmc8L2xhbmd1YWdlPjwvcmVjb3JkPjwvQ2l0ZT48Q2l0ZT48QXV0aG9yPkJyb3pl
azwvQXV0aG9yPjxZZWFyPjE5NDg8L1llYXI+PFJlY051bT41MjwvUmVjTnVtPjxyZWNvcmQ+PHJl
Yy1udW1iZXI+NTI8L3JlYy1udW1iZXI+PGZvcmVpZ24ta2V5cz48a2V5IGFwcD0iRU4iIGRiLWlk
PSJlMmZ4dzUyc2dlemVwYmVzd2F5eHRkeGY1enI1ZmFyZHQyd3giPjUyPC9rZXk+PC9mb3JlaWdu
LWtleXM+PHJlZi10eXBlIG5hbWU9IkpvdXJuYWwgQXJ0aWNsZSI+MTc8L3JlZi10eXBlPjxjb250
cmlidXRvcnM+PGF1dGhvcnM+PGF1dGhvcj5Ccm96ZWssIEouPC9hdXRob3I+PGF1dGhvcj5DaGFw
bWFuLCBDLiBCLjwvYXV0aG9yPjxhdXRob3I+S2V5cywgQS48L2F1dGhvcj48L2F1dGhvcnM+PC9j
b250cmlidXRvcnM+PHRpdGxlcz48dGl0bGU+RHJhc3RpYyBmb29kIHJlc3RyaWN0aW9uOyBlZmZl
Y3Qgb24gY2FyZGlvdmFzY3VsYXIgZHluYW1pY3MgaW4gbm9ybW90ZW5zaXZlIGFuZCBoeXBlcnRl
bnNpdmUgY29uZGl0aW9uczwvdGl0bGU+PHNlY29uZGFyeS10aXRsZT5KIEFtIE1lZCBBc3NvYzwv
c2Vjb25kYXJ5LXRpdGxlPjxhbHQtdGl0bGU+Sm91cm5hbCBvZiB0aGUgQW1lcmljYW4gTWVkaWNh
bCBBc3NvY2lhdGlvbjwvYWx0LXRpdGxlPjwvdGl0bGVzPjxwZXJpb2RpY2FsPjxmdWxsLXRpdGxl
PkogQW0gTWVkIEFzc29jPC9mdWxsLXRpdGxlPjxhYmJyLTE+Sm91cm5hbCBvZiB0aGUgQW1lcmlj
YW4gTWVkaWNhbCBBc3NvY2lhdGlvbjwvYWJici0xPjwvcGVyaW9kaWNhbD48YWx0LXBlcmlvZGlj
YWw+PGZ1bGwtdGl0bGU+SiBBbSBNZWQgQXNzb2M8L2Z1bGwtdGl0bGU+PGFiYnItMT5Kb3VybmFs
IG9mIHRoZSBBbWVyaWNhbiBNZWRpY2FsIEFzc29jaWF0aW9uPC9hYmJyLTE+PC9hbHQtcGVyaW9k
aWNhbD48cGFnZXM+MTU2OS03NDwvcGFnZXM+PHZvbHVtZT4xMzc8L3ZvbHVtZT48bnVtYmVyPjE4
PC9udW1iZXI+PGVkaXRpb24+MTk0OC8wOC8yODwvZWRpdGlvbj48a2V5d29yZHM+PGtleXdvcmQ+
SHlwZXJ0ZW5zaW9uLyp0aGVyYXB5PC9rZXl3b3JkPjwva2V5d29yZHM+PGRhdGVzPjx5ZWFyPjE5
NDg8L3llYXI+PHB1Yi1kYXRlcz48ZGF0ZT5BdWcgMjg8L2RhdGU+PC9wdWItZGF0ZXM+PC9kYXRl
cz48aXNibj4wMDAyLTk5NTUgKFByaW50KSYjeEQ7MDAwMi05OTU1IChMaW5raW5nKTwvaXNibj48
YWNjZXNzaW9uLW51bT4xODg3NTc2MDwvYWNjZXNzaW9uLW51bT48dXJscz48cmVsYXRlZC11cmxz
Pjx1cmw+aHR0cDovL3d3dy5uY2JpLm5sbS5uaWguZ292L3B1Ym1lZC8xODg3NTc2MDwvdXJsPjwv
cmVsYXRlZC11cmxzPjwvdXJscz48bGFuZ3VhZ2U+ZW5nPC9sYW5ndWFnZT48L3JlY29yZD48L0Np
dGU+PC9FbmROb3RlPn==
</w:fldData>
        </w:fldChar>
      </w:r>
      <w:r w:rsidR="00C41A0A">
        <w:rPr>
          <w:rFonts w:cstheme="minorHAnsi"/>
          <w:sz w:val="24"/>
          <w:szCs w:val="24"/>
          <w:lang w:val="en-US"/>
        </w:rPr>
        <w:instrText xml:space="preserve"> ADDIN EN.CITE.DATA </w:instrText>
      </w:r>
      <w:r w:rsidR="00E07ECA">
        <w:rPr>
          <w:rFonts w:cstheme="minorHAnsi"/>
          <w:sz w:val="24"/>
          <w:szCs w:val="24"/>
          <w:lang w:val="en-US"/>
        </w:rPr>
      </w:r>
      <w:r w:rsidR="00E07ECA">
        <w:rPr>
          <w:rFonts w:cstheme="minorHAnsi"/>
          <w:sz w:val="24"/>
          <w:szCs w:val="24"/>
          <w:lang w:val="en-US"/>
        </w:rPr>
        <w:fldChar w:fldCharType="end"/>
      </w:r>
      <w:r w:rsidR="00E07ECA" w:rsidRPr="00940EEE">
        <w:rPr>
          <w:rFonts w:cstheme="minorHAnsi"/>
          <w:sz w:val="24"/>
          <w:szCs w:val="24"/>
          <w:lang w:val="en-US"/>
        </w:rPr>
      </w:r>
      <w:r w:rsidR="00E07ECA" w:rsidRPr="00940EEE">
        <w:rPr>
          <w:rFonts w:cstheme="minorHAnsi"/>
          <w:sz w:val="24"/>
          <w:szCs w:val="24"/>
          <w:lang w:val="en-US"/>
        </w:rPr>
        <w:fldChar w:fldCharType="separate"/>
      </w:r>
      <w:r w:rsidR="00C41A0A">
        <w:rPr>
          <w:rFonts w:cstheme="minorHAnsi"/>
          <w:noProof/>
          <w:sz w:val="24"/>
          <w:szCs w:val="24"/>
          <w:lang w:val="en-US"/>
        </w:rPr>
        <w:t>(</w:t>
      </w:r>
      <w:hyperlink w:anchor="_ENREF_31" w:tooltip="Brozek, 1948 #52" w:history="1">
        <w:r w:rsidR="00897281">
          <w:rPr>
            <w:rFonts w:cstheme="minorHAnsi"/>
            <w:noProof/>
            <w:sz w:val="24"/>
            <w:szCs w:val="24"/>
            <w:lang w:val="en-US"/>
          </w:rPr>
          <w:t>Brozek, Chapman et al. 1948</w:t>
        </w:r>
      </w:hyperlink>
      <w:r w:rsidR="00C41A0A">
        <w:rPr>
          <w:rFonts w:cstheme="minorHAnsi"/>
          <w:noProof/>
          <w:sz w:val="24"/>
          <w:szCs w:val="24"/>
          <w:lang w:val="en-US"/>
        </w:rPr>
        <w:t xml:space="preserve">; </w:t>
      </w:r>
      <w:hyperlink w:anchor="_ENREF_251" w:tooltip="Schnitker, 1951 #111" w:history="1">
        <w:r w:rsidR="00897281">
          <w:rPr>
            <w:rFonts w:cstheme="minorHAnsi"/>
            <w:noProof/>
            <w:sz w:val="24"/>
            <w:szCs w:val="24"/>
            <w:lang w:val="en-US"/>
          </w:rPr>
          <w:t>Schnitker, Mattman et al. 1951</w:t>
        </w:r>
      </w:hyperlink>
      <w:r w:rsidR="00C41A0A">
        <w:rPr>
          <w:rFonts w:cstheme="minorHAnsi"/>
          <w:noProof/>
          <w:sz w:val="24"/>
          <w:szCs w:val="24"/>
          <w:lang w:val="en-US"/>
        </w:rPr>
        <w:t>)</w:t>
      </w:r>
      <w:r w:rsidR="00E07ECA" w:rsidRPr="00940EEE">
        <w:rPr>
          <w:rFonts w:cstheme="minorHAnsi"/>
          <w:sz w:val="24"/>
          <w:szCs w:val="24"/>
          <w:lang w:val="en-US"/>
        </w:rPr>
        <w:fldChar w:fldCharType="end"/>
      </w:r>
      <w:r w:rsidR="0015783D" w:rsidRPr="00940EEE">
        <w:rPr>
          <w:rFonts w:cstheme="minorHAnsi"/>
          <w:sz w:val="24"/>
          <w:szCs w:val="24"/>
          <w:lang w:val="en-US"/>
        </w:rPr>
        <w:t>.</w:t>
      </w:r>
      <w:r w:rsidR="00950A37" w:rsidRPr="00940EEE">
        <w:rPr>
          <w:rFonts w:cstheme="minorHAnsi"/>
          <w:sz w:val="24"/>
          <w:szCs w:val="24"/>
          <w:lang w:val="en-US"/>
        </w:rPr>
        <w:t xml:space="preserve"> </w:t>
      </w:r>
    </w:p>
    <w:p w14:paraId="2530D52A" w14:textId="073658E5" w:rsidR="00107FB0" w:rsidRDefault="00950A37" w:rsidP="00940EEE">
      <w:pPr>
        <w:spacing w:line="480" w:lineRule="auto"/>
        <w:jc w:val="both"/>
        <w:rPr>
          <w:rFonts w:cstheme="minorHAnsi"/>
          <w:sz w:val="24"/>
          <w:szCs w:val="24"/>
          <w:lang w:val="en-US"/>
        </w:rPr>
      </w:pPr>
      <w:r w:rsidRPr="00940EEE">
        <w:rPr>
          <w:rFonts w:cstheme="minorHAnsi"/>
          <w:sz w:val="24"/>
          <w:szCs w:val="24"/>
          <w:lang w:val="en-US"/>
        </w:rPr>
        <w:t xml:space="preserve">During the final stage of </w:t>
      </w:r>
      <w:r w:rsidR="003963FF">
        <w:rPr>
          <w:rFonts w:cstheme="minorHAnsi"/>
          <w:sz w:val="24"/>
          <w:szCs w:val="24"/>
          <w:lang w:val="en-US"/>
        </w:rPr>
        <w:t xml:space="preserve">starvation, </w:t>
      </w:r>
      <w:r w:rsidRPr="00940EEE">
        <w:rPr>
          <w:rFonts w:cstheme="minorHAnsi"/>
          <w:sz w:val="24"/>
          <w:szCs w:val="24"/>
          <w:lang w:val="en-US"/>
        </w:rPr>
        <w:t xml:space="preserve">fat stores </w:t>
      </w:r>
      <w:r w:rsidR="00307DEE">
        <w:rPr>
          <w:rFonts w:cstheme="minorHAnsi"/>
          <w:sz w:val="24"/>
          <w:szCs w:val="24"/>
          <w:lang w:val="en-US"/>
        </w:rPr>
        <w:t>are depleted and the body relies more on proteolysis to provide the carbons for glucose and ketone formation resulting in extensive muscle loss from major organs including the heart</w:t>
      </w:r>
      <w:r w:rsidR="00D35C6B">
        <w:rPr>
          <w:rFonts w:cstheme="minorHAnsi"/>
          <w:sz w:val="24"/>
          <w:szCs w:val="24"/>
          <w:lang w:val="en-US"/>
        </w:rPr>
        <w:t>, resulting in cardiac weakness and failure</w:t>
      </w:r>
      <w:r w:rsidR="00307DEE">
        <w:rPr>
          <w:rFonts w:cstheme="minorHAnsi"/>
          <w:sz w:val="24"/>
          <w:szCs w:val="24"/>
          <w:lang w:val="en-US"/>
        </w:rPr>
        <w:t xml:space="preserve">. </w:t>
      </w:r>
      <w:r w:rsidR="00140FD0" w:rsidRPr="00940EEE">
        <w:rPr>
          <w:rFonts w:cstheme="minorHAnsi"/>
          <w:sz w:val="24"/>
          <w:szCs w:val="24"/>
          <w:lang w:val="en-US"/>
        </w:rPr>
        <w:t xml:space="preserve">The impact starvation has on </w:t>
      </w:r>
      <w:r w:rsidR="003963FF">
        <w:rPr>
          <w:rFonts w:cstheme="minorHAnsi"/>
          <w:sz w:val="24"/>
          <w:szCs w:val="24"/>
          <w:lang w:val="en-US"/>
        </w:rPr>
        <w:t>the body’</w:t>
      </w:r>
      <w:r w:rsidR="0005371D">
        <w:rPr>
          <w:rFonts w:cstheme="minorHAnsi"/>
          <w:sz w:val="24"/>
          <w:szCs w:val="24"/>
          <w:lang w:val="en-US"/>
        </w:rPr>
        <w:t xml:space="preserve">s </w:t>
      </w:r>
      <w:r w:rsidR="00140FD0" w:rsidRPr="00940EEE">
        <w:rPr>
          <w:rFonts w:cstheme="minorHAnsi"/>
          <w:sz w:val="24"/>
          <w:szCs w:val="24"/>
          <w:lang w:val="en-US"/>
        </w:rPr>
        <w:t>physiological systems are discussed later in this chapter.</w:t>
      </w:r>
    </w:p>
    <w:p w14:paraId="5D6E7649" w14:textId="77777777" w:rsidR="00066A23" w:rsidRPr="00940EEE" w:rsidRDefault="00066A23" w:rsidP="00940EEE">
      <w:pPr>
        <w:spacing w:line="480" w:lineRule="auto"/>
        <w:jc w:val="both"/>
        <w:rPr>
          <w:rFonts w:cstheme="minorHAnsi"/>
          <w:sz w:val="24"/>
          <w:szCs w:val="24"/>
          <w:lang w:val="en-US"/>
        </w:rPr>
      </w:pPr>
    </w:p>
    <w:p w14:paraId="71BCBA0A" w14:textId="77777777" w:rsidR="00107FB0" w:rsidRDefault="00656056" w:rsidP="0050192A">
      <w:pPr>
        <w:pStyle w:val="Heading2"/>
      </w:pPr>
      <w:bookmarkStart w:id="93" w:name="_Toc373236989"/>
      <w:bookmarkStart w:id="94" w:name="_Toc373237437"/>
      <w:bookmarkStart w:id="95" w:name="_Toc384718848"/>
      <w:r>
        <w:t xml:space="preserve">2.3 </w:t>
      </w:r>
      <w:r w:rsidR="00FD041D" w:rsidRPr="0050192A">
        <w:t xml:space="preserve">Malnutrition: </w:t>
      </w:r>
      <w:r w:rsidR="00107FB0" w:rsidRPr="0050192A">
        <w:t>Famine Vs A</w:t>
      </w:r>
      <w:r w:rsidR="004C1660">
        <w:t xml:space="preserve">norexia </w:t>
      </w:r>
      <w:r w:rsidR="00107FB0" w:rsidRPr="0050192A">
        <w:t>N</w:t>
      </w:r>
      <w:r w:rsidR="004C1660">
        <w:t>ervosa</w:t>
      </w:r>
      <w:bookmarkEnd w:id="93"/>
      <w:bookmarkEnd w:id="94"/>
      <w:bookmarkEnd w:id="95"/>
      <w:r w:rsidR="00107FB0" w:rsidRPr="0050192A">
        <w:t xml:space="preserve"> </w:t>
      </w:r>
    </w:p>
    <w:p w14:paraId="703A0492" w14:textId="77777777" w:rsidR="00BD2730" w:rsidRPr="00BD2730" w:rsidRDefault="00BD2730" w:rsidP="00BD2730"/>
    <w:p w14:paraId="7CCE4774" w14:textId="651A2D70" w:rsidR="00695275" w:rsidRDefault="00695275" w:rsidP="00695275">
      <w:pPr>
        <w:spacing w:line="480" w:lineRule="auto"/>
        <w:jc w:val="both"/>
        <w:rPr>
          <w:rFonts w:cstheme="minorHAnsi"/>
          <w:sz w:val="24"/>
          <w:szCs w:val="24"/>
        </w:rPr>
      </w:pPr>
      <w:r w:rsidRPr="00940EEE">
        <w:rPr>
          <w:rFonts w:cstheme="minorHAnsi"/>
          <w:sz w:val="24"/>
          <w:szCs w:val="24"/>
        </w:rPr>
        <w:t>Malnutrition continues to be a major public health problem throughout the developing world</w:t>
      </w:r>
      <w:r w:rsidR="00D35C6B">
        <w:rPr>
          <w:rFonts w:cstheme="minorHAnsi"/>
          <w:sz w:val="24"/>
          <w:szCs w:val="24"/>
        </w:rPr>
        <w:t xml:space="preserve"> (sub-Sahara</w:t>
      </w:r>
      <w:r w:rsidR="003963FF">
        <w:rPr>
          <w:rFonts w:cstheme="minorHAnsi"/>
          <w:sz w:val="24"/>
          <w:szCs w:val="24"/>
        </w:rPr>
        <w:t>n</w:t>
      </w:r>
      <w:r w:rsidR="00D35C6B">
        <w:rPr>
          <w:rFonts w:cstheme="minorHAnsi"/>
          <w:sz w:val="24"/>
          <w:szCs w:val="24"/>
        </w:rPr>
        <w:t xml:space="preserve"> Africa and India)</w:t>
      </w:r>
      <w:r w:rsidRPr="00940EEE">
        <w:rPr>
          <w:rFonts w:cstheme="minorHAnsi"/>
          <w:sz w:val="24"/>
          <w:szCs w:val="24"/>
        </w:rPr>
        <w:t xml:space="preserve">, affecting 13 million children under the age of 5 and accounting for </w:t>
      </w:r>
      <w:r w:rsidR="003963FF">
        <w:rPr>
          <w:rFonts w:cstheme="minorHAnsi"/>
          <w:sz w:val="24"/>
          <w:szCs w:val="24"/>
        </w:rPr>
        <w:t xml:space="preserve">approximately </w:t>
      </w:r>
      <w:r w:rsidRPr="00940EEE">
        <w:rPr>
          <w:rFonts w:cstheme="minorHAnsi"/>
          <w:sz w:val="24"/>
          <w:szCs w:val="24"/>
        </w:rPr>
        <w:t>1-2million preventable child deaths a year</w:t>
      </w:r>
      <w:r>
        <w:rPr>
          <w:rFonts w:cstheme="minorHAnsi"/>
          <w:sz w:val="24"/>
          <w:szCs w:val="24"/>
        </w:rPr>
        <w:t xml:space="preserve"> </w:t>
      </w:r>
      <w:r w:rsidR="00E07ECA" w:rsidRPr="00940EEE">
        <w:rPr>
          <w:rFonts w:cstheme="minorHAnsi"/>
          <w:sz w:val="24"/>
          <w:szCs w:val="24"/>
        </w:rPr>
        <w:fldChar w:fldCharType="begin">
          <w:fldData xml:space="preserve">PEVuZE5vdGU+PENpdGU+PEF1dGhvcj5NYXJ0aW5zPC9BdXRob3I+PFllYXI+MjAxMTwvWWVhcj48
UmVjTnVtPjk0NzwvUmVjTnVtPjxEaXNwbGF5VGV4dD4oTWFydGlucywgVG9sZWRvIEZsb3JlbmNp
byBldCBhbC4gMjAxMSk8L0Rpc3BsYXlUZXh0PjxyZWNvcmQ+PHJlYy1udW1iZXI+OTQ3PC9yZWMt
bnVtYmVyPjxmb3JlaWduLWtleXM+PGtleSBhcHA9IkVOIiBkYi1pZD0iZTJmeHc1MnNnZXplcGJl
c3dheXh0ZHhmNXpyNWZhcmR0Mnd4Ij45NDc8L2tleT48L2ZvcmVpZ24ta2V5cz48cmVmLXR5cGUg
bmFtZT0iSm91cm5hbCBBcnRpY2xlIj4xNzwvcmVmLXR5cGU+PGNvbnRyaWJ1dG9ycz48YXV0aG9y
cz48YXV0aG9yPk1hcnRpbnMsIFYuIEouPC9hdXRob3I+PGF1dGhvcj5Ub2xlZG8gRmxvcmVuY2lv
LCBULiBNLjwvYXV0aG9yPjxhdXRob3I+R3JpbGxvLCBMLiBQLjwvYXV0aG9yPjxhdXRob3I+ZG8g
Q2FybW8sIFAuIEZyYW5jbyBNLjwvYXV0aG9yPjxhdXRob3I+TWFydGlucywgUC4gQS48L2F1dGhv
cj48YXV0aG9yPkNsZW1lbnRlLCBBLiBQLjwvYXV0aG9yPjxhdXRob3I+U2FudG9zLCBDLiBELjwv
YXV0aG9yPjxhdXRob3I+ZGUgRmF0aW1hLCBBLiBWaWVpcmEgTS48L2F1dGhvcj48YXV0aG9yPlNh
d2F5YSwgQS4gTC48L2F1dGhvcj48L2F1dGhvcnM+PC9jb250cmlidXRvcnM+PGF1dGgtYWRkcmVz
cz5EZXBhcnRtZW50IG9mIFBoeXNpb2xvZ3ksIEZlZGVyYWwgVW5pdmVyc2l0eSBvZiBTYW8gUGF1
bG8sIFJ1YSBCb3R1Y2F0dSwgODYyLCBFZGlmaWNpbyBkZSBDaWVuY2lhcyBCaW9tZWRpY2FzLCAy
IGRlZ3JlZXMgYW5kYXIgQ0VQIDA0MDIzLTA2MCBTYW8gUGF1bG8sIFNQLCBCcmF6aWwuIHZpZmlz
aW9AeWFob28uY29tLmJyPC9hdXRoLWFkZHJlc3M+PHRpdGxlcz48dGl0bGU+TG9uZy1sYXN0aW5n
IGVmZmVjdHMgb2YgdW5kZXJudXRyaXRpb248L3RpdGxlPjxzZWNvbmRhcnktdGl0bGU+SW50IEog
RW52aXJvbiBSZXMgUHVibGljIEhlYWx0aDwvc2Vjb25kYXJ5LXRpdGxlPjxhbHQtdGl0bGU+SW50
ZXJuYXRpb25hbCBqb3VybmFsIG9mIGVudmlyb25tZW50YWwgcmVzZWFyY2ggYW5kIHB1YmxpYyBo
ZWFsdGg8L2FsdC10aXRsZT48L3RpdGxlcz48cGVyaW9kaWNhbD48ZnVsbC10aXRsZT5JbnQgSiBF
bnZpcm9uIFJlcyBQdWJsaWMgSGVhbHRoPC9mdWxsLXRpdGxlPjxhYmJyLTE+SW50ZXJuYXRpb25h
bCBqb3VybmFsIG9mIGVudmlyb25tZW50YWwgcmVzZWFyY2ggYW5kIHB1YmxpYyBoZWFsdGg8L2Fi
YnItMT48L3BlcmlvZGljYWw+PGFsdC1wZXJpb2RpY2FsPjxmdWxsLXRpdGxlPkludCBKIEVudmly
b24gUmVzIFB1YmxpYyBIZWFsdGg8L2Z1bGwtdGl0bGU+PGFiYnItMT5JbnRlcm5hdGlvbmFsIGpv
dXJuYWwgb2YgZW52aXJvbm1lbnRhbCByZXNlYXJjaCBhbmQgcHVibGljIGhlYWx0aDwvYWJici0x
PjwvYWx0LXBlcmlvZGljYWw+PHBhZ2VzPjE4MTctNDY8L3BhZ2VzPjx2b2x1bWU+ODwvdm9sdW1l
PjxudW1iZXI+NjwvbnVtYmVyPjxlZGl0aW9uPjIwMTEvMDcvMjI8L2VkaXRpb24+PGtleXdvcmRz
PjxrZXl3b3JkPkFkb2xlc2NlbnQ8L2tleXdvcmQ+PGtleXdvcmQ+QWR1bHQ8L2tleXdvcmQ+PGtl
eXdvcmQ+Qm9keSBDb21wb3NpdGlvbi9waHlzaW9sb2d5PC9rZXl3b3JkPjxrZXl3b3JkPkNoaWxk
PC9rZXl3b3JkPjxrZXl3b3JkPkNoaWxkIERldmVsb3BtZW50L3BoeXNpb2xvZ3k8L2tleXdvcmQ+
PGtleXdvcmQ+Q2hpbGQsIFByZXNjaG9vbDwva2V5d29yZD48a2V5d29yZD5EeXNsaXBpZGVtaWFz
L2VwaWRlbWlvbG9neS9ldGlvbG9neTwva2V5d29yZD48a2V5d29yZD5FbmVyZ3kgTWV0YWJvbGlz
bS9waHlzaW9sb2d5PC9rZXl3b3JkPjxrZXl3b3JkPkZlbWFsZTwva2V5d29yZD48a2V5d29yZD5H
bHVjb3NlL21ldGFib2xpc208L2tleXdvcmQ+PGtleXdvcmQ+SHVtYW5zPC9rZXl3b3JkPjxrZXl3
b3JkPkh5cGVydGVuc2lvbi9lcGlkZW1pb2xvZ3kvZXRpb2xvZ3k8L2tleXdvcmQ+PGtleXdvcmQ+
SW5mYW50PC9rZXl3b3JkPjxrZXl3b3JkPkluc3VsaW4vbWV0YWJvbGlzbTwva2V5d29yZD48a2V5
d29yZD5NYWxlPC9rZXl3b3JkPjxrZXl3b3JkPk1hbG51dHJpdGlvbi8qY29tcGxpY2F0aW9ucy9k
aWFnbm9zaXMvdGhlcmFweTwva2V5d29yZD48a2V5d29yZD5NaWRkbGUgQWdlZDwva2V5d29yZD48
a2V5d29yZD5Zb3VuZyBBZHVsdDwva2V5d29yZD48L2tleXdvcmRzPjxkYXRlcz48eWVhcj4yMDEx
PC95ZWFyPjxwdWItZGF0ZXM+PGRhdGU+SnVuPC9kYXRlPjwvcHViLWRhdGVzPjwvZGF0ZXM+PGlz
Ym4+MTY2MC00NjAxIChFbGVjdHJvbmljKSYjeEQ7MTY2MC00NjAxIChMaW5raW5nKTwvaXNibj48
YWNjZXNzaW9uLW51bT4yMTc3NjIwNDwvYWNjZXNzaW9uLW51bT48d29yay10eXBlPlJlc2VhcmNo
IFN1cHBvcnQsIE5vbi1VLlMuIEdvdiZhcG9zO3QmI3hEO1Jldmlldzwvd29yay10eXBlPjx1cmxz
PjxyZWxhdGVkLXVybHM+PHVybD5odHRwOi8vd3d3Lm5jYmkubmxtLm5paC5nb3YvcHVibWVkLzIx
Nzc2MjA0PC91cmw+PC9yZWxhdGVkLXVybHM+PC91cmxzPjxjdXN0b20yPjMxMzc5OTk8L2N1c3Rv
bTI+PGVsZWN0cm9uaWMtcmVzb3VyY2UtbnVtPjEwLjMzOTAvaWplcnBoODA2MTgxNzwvZWxlY3Ry
b25pYy1yZXNvdXJjZS1udW0+PGxhbmd1YWdlPmVuZzwvbGFuZ3VhZ2U+PC9yZWNvcmQ+PC9DaXRl
PjwvRW5kTm90ZT5=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PEVuZE5vdGU+PENpdGU+PEF1dGhvcj5NYXJ0aW5zPC9BdXRob3I+PFllYXI+MjAxMTwvWWVhcj48
UmVjTnVtPjk0NzwvUmVjTnVtPjxEaXNwbGF5VGV4dD4oTWFydGlucywgVG9sZWRvIEZsb3JlbmNp
byBldCBhbC4gMjAxMSk8L0Rpc3BsYXlUZXh0PjxyZWNvcmQ+PHJlYy1udW1iZXI+OTQ3PC9yZWMt
bnVtYmVyPjxmb3JlaWduLWtleXM+PGtleSBhcHA9IkVOIiBkYi1pZD0iZTJmeHc1MnNnZXplcGJl
c3dheXh0ZHhmNXpyNWZhcmR0Mnd4Ij45NDc8L2tleT48L2ZvcmVpZ24ta2V5cz48cmVmLXR5cGUg
bmFtZT0iSm91cm5hbCBBcnRpY2xlIj4xNzwvcmVmLXR5cGU+PGNvbnRyaWJ1dG9ycz48YXV0aG9y
cz48YXV0aG9yPk1hcnRpbnMsIFYuIEouPC9hdXRob3I+PGF1dGhvcj5Ub2xlZG8gRmxvcmVuY2lv
LCBULiBNLjwvYXV0aG9yPjxhdXRob3I+R3JpbGxvLCBMLiBQLjwvYXV0aG9yPjxhdXRob3I+ZG8g
Q2FybW8sIFAuIEZyYW5jbyBNLjwvYXV0aG9yPjxhdXRob3I+TWFydGlucywgUC4gQS48L2F1dGhv
cj48YXV0aG9yPkNsZW1lbnRlLCBBLiBQLjwvYXV0aG9yPjxhdXRob3I+U2FudG9zLCBDLiBELjwv
YXV0aG9yPjxhdXRob3I+ZGUgRmF0aW1hLCBBLiBWaWVpcmEgTS48L2F1dGhvcj48YXV0aG9yPlNh
d2F5YSwgQS4gTC48L2F1dGhvcj48L2F1dGhvcnM+PC9jb250cmlidXRvcnM+PGF1dGgtYWRkcmVz
cz5EZXBhcnRtZW50IG9mIFBoeXNpb2xvZ3ksIEZlZGVyYWwgVW5pdmVyc2l0eSBvZiBTYW8gUGF1
bG8sIFJ1YSBCb3R1Y2F0dSwgODYyLCBFZGlmaWNpbyBkZSBDaWVuY2lhcyBCaW9tZWRpY2FzLCAy
IGRlZ3JlZXMgYW5kYXIgQ0VQIDA0MDIzLTA2MCBTYW8gUGF1bG8sIFNQLCBCcmF6aWwuIHZpZmlz
aW9AeWFob28uY29tLmJyPC9hdXRoLWFkZHJlc3M+PHRpdGxlcz48dGl0bGU+TG9uZy1sYXN0aW5n
IGVmZmVjdHMgb2YgdW5kZXJudXRyaXRpb248L3RpdGxlPjxzZWNvbmRhcnktdGl0bGU+SW50IEog
RW52aXJvbiBSZXMgUHVibGljIEhlYWx0aDwvc2Vjb25kYXJ5LXRpdGxlPjxhbHQtdGl0bGU+SW50
ZXJuYXRpb25hbCBqb3VybmFsIG9mIGVudmlyb25tZW50YWwgcmVzZWFyY2ggYW5kIHB1YmxpYyBo
ZWFsdGg8L2FsdC10aXRsZT48L3RpdGxlcz48cGVyaW9kaWNhbD48ZnVsbC10aXRsZT5JbnQgSiBF
bnZpcm9uIFJlcyBQdWJsaWMgSGVhbHRoPC9mdWxsLXRpdGxlPjxhYmJyLTE+SW50ZXJuYXRpb25h
bCBqb3VybmFsIG9mIGVudmlyb25tZW50YWwgcmVzZWFyY2ggYW5kIHB1YmxpYyBoZWFsdGg8L2Fi
YnItMT48L3BlcmlvZGljYWw+PGFsdC1wZXJpb2RpY2FsPjxmdWxsLXRpdGxlPkludCBKIEVudmly
b24gUmVzIFB1YmxpYyBIZWFsdGg8L2Z1bGwtdGl0bGU+PGFiYnItMT5JbnRlcm5hdGlvbmFsIGpv
dXJuYWwgb2YgZW52aXJvbm1lbnRhbCByZXNlYXJjaCBhbmQgcHVibGljIGhlYWx0aDwvYWJici0x
PjwvYWx0LXBlcmlvZGljYWw+PHBhZ2VzPjE4MTctNDY8L3BhZ2VzPjx2b2x1bWU+ODwvdm9sdW1l
PjxudW1iZXI+NjwvbnVtYmVyPjxlZGl0aW9uPjIwMTEvMDcvMjI8L2VkaXRpb24+PGtleXdvcmRz
PjxrZXl3b3JkPkFkb2xlc2NlbnQ8L2tleXdvcmQ+PGtleXdvcmQ+QWR1bHQ8L2tleXdvcmQ+PGtl
eXdvcmQ+Qm9keSBDb21wb3NpdGlvbi9waHlzaW9sb2d5PC9rZXl3b3JkPjxrZXl3b3JkPkNoaWxk
PC9rZXl3b3JkPjxrZXl3b3JkPkNoaWxkIERldmVsb3BtZW50L3BoeXNpb2xvZ3k8L2tleXdvcmQ+
PGtleXdvcmQ+Q2hpbGQsIFByZXNjaG9vbDwva2V5d29yZD48a2V5d29yZD5EeXNsaXBpZGVtaWFz
L2VwaWRlbWlvbG9neS9ldGlvbG9neTwva2V5d29yZD48a2V5d29yZD5FbmVyZ3kgTWV0YWJvbGlz
bS9waHlzaW9sb2d5PC9rZXl3b3JkPjxrZXl3b3JkPkZlbWFsZTwva2V5d29yZD48a2V5d29yZD5H
bHVjb3NlL21ldGFib2xpc208L2tleXdvcmQ+PGtleXdvcmQ+SHVtYW5zPC9rZXl3b3JkPjxrZXl3
b3JkPkh5cGVydGVuc2lvbi9lcGlkZW1pb2xvZ3kvZXRpb2xvZ3k8L2tleXdvcmQ+PGtleXdvcmQ+
SW5mYW50PC9rZXl3b3JkPjxrZXl3b3JkPkluc3VsaW4vbWV0YWJvbGlzbTwva2V5d29yZD48a2V5
d29yZD5NYWxlPC9rZXl3b3JkPjxrZXl3b3JkPk1hbG51dHJpdGlvbi8qY29tcGxpY2F0aW9ucy9k
aWFnbm9zaXMvdGhlcmFweTwva2V5d29yZD48a2V5d29yZD5NaWRkbGUgQWdlZDwva2V5d29yZD48
a2V5d29yZD5Zb3VuZyBBZHVsdDwva2V5d29yZD48L2tleXdvcmRzPjxkYXRlcz48eWVhcj4yMDEx
PC95ZWFyPjxwdWItZGF0ZXM+PGRhdGU+SnVuPC9kYXRlPjwvcHViLWRhdGVzPjwvZGF0ZXM+PGlz
Ym4+MTY2MC00NjAxIChFbGVjdHJvbmljKSYjeEQ7MTY2MC00NjAxIChMaW5raW5nKTwvaXNibj48
YWNjZXNzaW9uLW51bT4yMTc3NjIwNDwvYWNjZXNzaW9uLW51bT48d29yay10eXBlPlJlc2VhcmNo
IFN1cHBvcnQsIE5vbi1VLlMuIEdvdiZhcG9zO3QmI3hEO1Jldmlldzwvd29yay10eXBlPjx1cmxz
PjxyZWxhdGVkLXVybHM+PHVybD5odHRwOi8vd3d3Lm5jYmkubmxtLm5paC5nb3YvcHVibWVkLzIx
Nzc2MjA0PC91cmw+PC9yZWxhdGVkLXVybHM+PC91cmxzPjxjdXN0b20yPjMxMzc5OTk8L2N1c3Rv
bTI+PGVsZWN0cm9uaWMtcmVzb3VyY2UtbnVtPjEwLjMzOTAvaWplcnBoODA2MTgxNzwvZWxlY3Ry
b25pYy1yZXNvdXJjZS1udW0+PGxhbmd1YWdlPmVuZzwvbGFuZ3VhZ2U+PC9yZWNvcmQ+PC9DaXRl
PjwvRW5kTm90ZT5=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sidRPr="00940EEE">
        <w:rPr>
          <w:rFonts w:cstheme="minorHAnsi"/>
          <w:sz w:val="24"/>
          <w:szCs w:val="24"/>
        </w:rPr>
      </w:r>
      <w:r w:rsidR="00E07ECA" w:rsidRPr="00940EEE">
        <w:rPr>
          <w:rFonts w:cstheme="minorHAnsi"/>
          <w:sz w:val="24"/>
          <w:szCs w:val="24"/>
        </w:rPr>
        <w:fldChar w:fldCharType="separate"/>
      </w:r>
      <w:r w:rsidR="00C41A0A">
        <w:rPr>
          <w:rFonts w:cstheme="minorHAnsi"/>
          <w:noProof/>
          <w:sz w:val="24"/>
          <w:szCs w:val="24"/>
        </w:rPr>
        <w:t>(</w:t>
      </w:r>
      <w:hyperlink w:anchor="_ENREF_157" w:tooltip="Martins, 2011 #947" w:history="1">
        <w:r w:rsidR="00897281">
          <w:rPr>
            <w:rFonts w:cstheme="minorHAnsi"/>
            <w:noProof/>
            <w:sz w:val="24"/>
            <w:szCs w:val="24"/>
          </w:rPr>
          <w:t>Martins, Toledo Florencio et al. 2011</w:t>
        </w:r>
      </w:hyperlink>
      <w:r w:rsidR="00C41A0A">
        <w:rPr>
          <w:rFonts w:cstheme="minorHAnsi"/>
          <w:noProof/>
          <w:sz w:val="24"/>
          <w:szCs w:val="24"/>
        </w:rPr>
        <w:t>)</w:t>
      </w:r>
      <w:r w:rsidR="00E07ECA" w:rsidRPr="00940EEE">
        <w:rPr>
          <w:rFonts w:cstheme="minorHAnsi"/>
          <w:sz w:val="24"/>
          <w:szCs w:val="24"/>
        </w:rPr>
        <w:fldChar w:fldCharType="end"/>
      </w:r>
      <w:r w:rsidRPr="00940EEE">
        <w:rPr>
          <w:rFonts w:cstheme="minorHAnsi"/>
          <w:sz w:val="24"/>
          <w:szCs w:val="24"/>
        </w:rPr>
        <w:t xml:space="preserve">. This epidemic level of malnutrition is often the result of socioeconomic disparity, civil unrest and climate </w:t>
      </w:r>
      <w:r w:rsidR="00E07ECA" w:rsidRPr="00940EEE">
        <w:rPr>
          <w:rFonts w:cstheme="minorHAnsi"/>
          <w:sz w:val="24"/>
          <w:szCs w:val="24"/>
        </w:rPr>
        <w:fldChar w:fldCharType="begin"/>
      </w:r>
      <w:r w:rsidR="00C41A0A">
        <w:rPr>
          <w:rFonts w:cstheme="minorHAnsi"/>
          <w:sz w:val="24"/>
          <w:szCs w:val="24"/>
        </w:rPr>
        <w:instrText xml:space="preserve"> ADDIN EN.CITE &lt;EndNote&gt;&lt;Cite&gt;&lt;Author&gt;Kiros&lt;/Author&gt;&lt;Year&gt;2001&lt;/Year&gt;&lt;RecNum&gt;1375&lt;/RecNum&gt;&lt;DisplayText&gt;(Kiros and Hogan 2001)&lt;/DisplayText&gt;&lt;record&gt;&lt;rec-number&gt;1375&lt;/rec-number&gt;&lt;foreign-keys&gt;&lt;key app="EN" db-id="e2fxw52sgezepbeswayxtdxf5zr5fardt2wx"&gt;1375&lt;/key&gt;&lt;/foreign-keys&gt;&lt;ref-type name="Journal Article"&gt;17&lt;/ref-type&gt;&lt;contributors&gt;&lt;authors&gt;&lt;author&gt;Kiros, G. E.&lt;/author&gt;&lt;author&gt;Hogan, D. P.&lt;/author&gt;&lt;/authors&gt;&lt;/contributors&gt;&lt;auth-address&gt;Policy Research Division, The Population Council, One Dag Hammarskjold Plaza, New York, NY 10017, USA. gkiros@popcouncil.org&lt;/auth-address&gt;&lt;titles&gt;&lt;title&gt;War, famine and excess child mortality in Africa: the role of parental education&lt;/title&gt;&lt;secondary-title&gt;Int J Epidemiol&lt;/secondary-title&gt;&lt;alt-title&gt;International journal of epidemiology&lt;/alt-title&gt;&lt;/titles&gt;&lt;periodical&gt;&lt;full-title&gt;Int J Epidemiol&lt;/full-title&gt;&lt;abbr-1&gt;International journal of epidemiology&lt;/abbr-1&gt;&lt;/periodical&gt;&lt;alt-periodical&gt;&lt;full-title&gt;Int J Epidemiol&lt;/full-title&gt;&lt;abbr-1&gt;International journal of epidemiology&lt;/abbr-1&gt;&lt;/alt-periodical&gt;&lt;pages&gt;447-55; discussion 456&lt;/pages&gt;&lt;volume&gt;30&lt;/volume&gt;&lt;number&gt;3&lt;/number&gt;&lt;edition&gt;2001/06/21&lt;/edition&gt;&lt;keywords&gt;&lt;keyword&gt;Child&lt;/keyword&gt;&lt;keyword&gt;Child, Preschool&lt;/keyword&gt;&lt;keyword&gt;*Educational Status&lt;/keyword&gt;&lt;keyword&gt;Ethiopia/epidemiology&lt;/keyword&gt;&lt;keyword&gt;Female&lt;/keyword&gt;&lt;keyword&gt;Humans&lt;/keyword&gt;&lt;keyword&gt;Infant&lt;/keyword&gt;&lt;keyword&gt;*Infant Mortality&lt;/keyword&gt;&lt;keyword&gt;Infant, Newborn&lt;/keyword&gt;&lt;keyword&gt;Male&lt;/keyword&gt;&lt;keyword&gt;Multivariate Analysis&lt;/keyword&gt;&lt;keyword&gt;Parents/*education&lt;/keyword&gt;&lt;keyword&gt;Poisson Distribution&lt;/keyword&gt;&lt;keyword&gt;Starvation/*epidemiology&lt;/keyword&gt;&lt;keyword&gt;*War&lt;/keyword&gt;&lt;/keywords&gt;&lt;dates&gt;&lt;year&gt;2001&lt;/year&gt;&lt;pub-dates&gt;&lt;date&gt;Jun&lt;/date&gt;&lt;/pub-dates&gt;&lt;/dates&gt;&lt;isbn&gt;0300-5771 (Print)&amp;#xD;0300-5771 (Linking)&lt;/isbn&gt;&lt;accession-num&gt;11416062&lt;/accession-num&gt;&lt;work-type&gt;Research Support, Non-U.S. Gov&amp;apos;t&lt;/work-type&gt;&lt;urls&gt;&lt;related-urls&gt;&lt;url&gt;http://www.ncbi.nlm.nih.gov/pubmed/11416062&lt;/url&gt;&lt;/related-urls&gt;&lt;/urls&gt;&lt;language&gt;eng&lt;/language&gt;&lt;/record&gt;&lt;/Cite&gt;&lt;/EndNote&gt;</w:instrText>
      </w:r>
      <w:r w:rsidR="00E07ECA" w:rsidRPr="00940EEE">
        <w:rPr>
          <w:rFonts w:cstheme="minorHAnsi"/>
          <w:sz w:val="24"/>
          <w:szCs w:val="24"/>
        </w:rPr>
        <w:fldChar w:fldCharType="separate"/>
      </w:r>
      <w:r w:rsidR="00C41A0A">
        <w:rPr>
          <w:rFonts w:cstheme="minorHAnsi"/>
          <w:noProof/>
          <w:sz w:val="24"/>
          <w:szCs w:val="24"/>
        </w:rPr>
        <w:t>(</w:t>
      </w:r>
      <w:hyperlink w:anchor="_ENREF_131" w:tooltip="Kiros, 2001 #1375" w:history="1">
        <w:r w:rsidR="00897281">
          <w:rPr>
            <w:rFonts w:cstheme="minorHAnsi"/>
            <w:noProof/>
            <w:sz w:val="24"/>
            <w:szCs w:val="24"/>
          </w:rPr>
          <w:t>Kiros and Hogan 2001</w:t>
        </w:r>
      </w:hyperlink>
      <w:r w:rsidR="00C41A0A">
        <w:rPr>
          <w:rFonts w:cstheme="minorHAnsi"/>
          <w:noProof/>
          <w:sz w:val="24"/>
          <w:szCs w:val="24"/>
        </w:rPr>
        <w:t>)</w:t>
      </w:r>
      <w:r w:rsidR="00E07ECA" w:rsidRPr="00940EEE">
        <w:rPr>
          <w:rFonts w:cstheme="minorHAnsi"/>
          <w:sz w:val="24"/>
          <w:szCs w:val="24"/>
        </w:rPr>
        <w:fldChar w:fldCharType="end"/>
      </w:r>
      <w:r w:rsidRPr="00940EEE">
        <w:rPr>
          <w:rFonts w:cstheme="minorHAnsi"/>
          <w:sz w:val="24"/>
          <w:szCs w:val="24"/>
        </w:rPr>
        <w:t xml:space="preserve"> . </w:t>
      </w:r>
    </w:p>
    <w:p w14:paraId="10981512" w14:textId="42920009" w:rsidR="00695275" w:rsidRPr="00940EEE" w:rsidRDefault="00695275" w:rsidP="00695275">
      <w:pPr>
        <w:spacing w:line="480" w:lineRule="auto"/>
        <w:jc w:val="both"/>
        <w:rPr>
          <w:rFonts w:cstheme="minorHAnsi"/>
          <w:sz w:val="24"/>
          <w:szCs w:val="24"/>
        </w:rPr>
      </w:pPr>
      <w:r w:rsidRPr="00940EEE">
        <w:rPr>
          <w:rFonts w:cstheme="minorHAnsi"/>
          <w:sz w:val="24"/>
          <w:szCs w:val="24"/>
        </w:rPr>
        <w:t xml:space="preserve">Malnutrition is a condition that develops when </w:t>
      </w:r>
      <w:r>
        <w:rPr>
          <w:rFonts w:cstheme="minorHAnsi"/>
          <w:sz w:val="24"/>
          <w:szCs w:val="24"/>
        </w:rPr>
        <w:t xml:space="preserve">individuals are </w:t>
      </w:r>
      <w:r w:rsidRPr="00940EEE">
        <w:rPr>
          <w:rFonts w:cstheme="minorHAnsi"/>
          <w:sz w:val="24"/>
          <w:szCs w:val="24"/>
        </w:rPr>
        <w:t xml:space="preserve">unable to consume the correct amount of nutrients from </w:t>
      </w:r>
      <w:r>
        <w:rPr>
          <w:rFonts w:cstheme="minorHAnsi"/>
          <w:sz w:val="24"/>
          <w:szCs w:val="24"/>
        </w:rPr>
        <w:t xml:space="preserve">their </w:t>
      </w:r>
      <w:r w:rsidRPr="00940EEE">
        <w:rPr>
          <w:rFonts w:cstheme="minorHAnsi"/>
          <w:sz w:val="24"/>
          <w:szCs w:val="24"/>
        </w:rPr>
        <w:t>daily nutritio</w:t>
      </w:r>
      <w:r w:rsidR="003963FF">
        <w:rPr>
          <w:rFonts w:cstheme="minorHAnsi"/>
          <w:sz w:val="24"/>
          <w:szCs w:val="24"/>
        </w:rPr>
        <w:t>nal intake, which causes measur</w:t>
      </w:r>
      <w:r w:rsidRPr="00940EEE">
        <w:rPr>
          <w:rFonts w:cstheme="minorHAnsi"/>
          <w:sz w:val="24"/>
          <w:szCs w:val="24"/>
        </w:rPr>
        <w:t xml:space="preserve">able adverse effects on body composition and function </w:t>
      </w:r>
      <w:r w:rsidR="00E07ECA" w:rsidRPr="00940EEE">
        <w:rPr>
          <w:rFonts w:cstheme="minorHAnsi"/>
          <w:sz w:val="24"/>
          <w:szCs w:val="24"/>
        </w:rPr>
        <w:fldChar w:fldCharType="begin">
          <w:fldData xml:space="preserve">PEVuZE5vdGU+PENpdGU+PEF1dGhvcj5Kb29zdGVuPC9BdXRob3I+PFllYXI+MjAwODwvWWVhcj48
UmVjTnVtPjE0NzM8L1JlY051bT48RGlzcGxheVRleHQ+KEpvb3N0ZW4gYW5kIEh1bHN0IDIwMDgp
PC9EaXNwbGF5VGV4dD48cmVjb3JkPjxyZWMtbnVtYmVyPjE0NzM8L3JlYy1udW1iZXI+PGZvcmVp
Z24ta2V5cz48a2V5IGFwcD0iRU4iIGRiLWlkPSJlMmZ4dzUyc2dlemVwYmVzd2F5eHRkeGY1enI1
ZmFyZHQyd3giPjE0NzM8L2tleT48L2ZvcmVpZ24ta2V5cz48cmVmLXR5cGUgbmFtZT0iSm91cm5h
bCBBcnRpY2xlIj4xNzwvcmVmLXR5cGU+PGNvbnRyaWJ1dG9ycz48YXV0aG9ycz48YXV0aG9yPkpv
b3N0ZW4sIEsuIEYuPC9hdXRob3I+PGF1dGhvcj5IdWxzdCwgSi4gTS48L2F1dGhvcj48L2F1dGhv
cnM+PC9jb250cmlidXRvcnM+PGF1dGgtYWRkcmVzcz5FcmFzbXVzIE1DLVNvcGhpYSBDaGlsZHJl
biZhcG9zO3MgSG9zcGl0YWwsIERlcGFydG1lbnQgb2YgUGVkaWF0cmljcywgUGVkaWF0cmljIElu
dGVuc2l2ZSBDYXJlLCBSb3R0ZXJkYW0sIFRoZSBOZXRoZXJsYW5kcy4gay5qb29zdGVuQGVyYXNt
dXNtYy5ubDwvYXV0aC1hZGRyZXNzPjx0aXRsZXM+PHRpdGxlPlByZXZhbGVuY2Ugb2YgbWFsbnV0
cml0aW9uIGluIHBlZGlhdHJpYyBob3NwaXRhbCBwYXRpZW50czwvdGl0bGU+PHNlY29uZGFyeS10
aXRsZT5DdXJyIE9waW4gUGVkaWF0cjwvc2Vjb25kYXJ5LXRpdGxlPjxhbHQtdGl0bGU+Q3VycmVu
dCBvcGluaW9uIGluIHBlZGlhdHJpY3M8L2FsdC10aXRsZT48L3RpdGxlcz48cGVyaW9kaWNhbD48
ZnVsbC10aXRsZT5DdXJyIE9waW4gUGVkaWF0cjwvZnVsbC10aXRsZT48YWJici0xPkN1cnJlbnQg
b3BpbmlvbiBpbiBwZWRpYXRyaWNzPC9hYmJyLTE+PC9wZXJpb2RpY2FsPjxhbHQtcGVyaW9kaWNh
bD48ZnVsbC10aXRsZT5DdXJyIE9waW4gUGVkaWF0cjwvZnVsbC10aXRsZT48YWJici0xPkN1cnJl
bnQgb3BpbmlvbiBpbiBwZWRpYXRyaWNzPC9hYmJyLTE+PC9hbHQtcGVyaW9kaWNhbD48cGFnZXM+
NTkwLTY8L3BhZ2VzPjx2b2x1bWU+MjA8L3ZvbHVtZT48bnVtYmVyPjU8L251bWJlcj48ZWRpdGlv
bj4yMDA4LzA5LzExPC9lZGl0aW9uPjxrZXl3b3Jkcz48a2V5d29yZD5BZG9sZXNjZW50PC9rZXl3
b3JkPjxrZXl3b3JkPkFnZSBEaXN0cmlidXRpb248L2tleXdvcmQ+PGtleXdvcmQ+QW50aHJvcG9t
ZXRyeTwva2V5d29yZD48a2V5d29yZD5Cb2R5IE1hc3MgSW5kZXg8L2tleXdvcmQ+PGtleXdvcmQ+
Q2hpbGQ8L2tleXdvcmQ+PGtleXdvcmQ+Q2hpbGQgTnV0cml0aW9uIERpc29yZGVycy9kaWFnbm9z
aXMvZXBpZGVtaW9sb2d5PC9rZXl3b3JkPjxrZXl3b3JkPkNoaWxkLCBIb3NwaXRhbGl6ZWQvc3Rh
dGlzdGljcyAmYW1wOyBudW1lcmljYWwgZGF0YTwva2V5d29yZD48a2V5d29yZD5DaGlsZCwgUHJl
c2Nob29sPC9rZXl3b3JkPjxrZXl3b3JkPkZlbWFsZTwva2V5d29yZD48a2V5d29yZD5Gb2xsb3ct
VXAgU3R1ZGllczwva2V5d29yZD48a2V5d29yZD5Ib3NwaXRhbGl6YXRpb24vKnN0YXRpc3RpY3Mg
JmFtcDsgbnVtZXJpY2FsIGRhdGE8L2tleXdvcmQ+PGtleXdvcmQ+Kkhvc3BpdGFscywgUGVkaWF0
cmljPC9rZXl3b3JkPjxrZXl3b3JkPkh1bWFuczwva2V5d29yZD48a2V5d29yZD5NYWxlPC9rZXl3
b3JkPjxrZXl3b3JkPk1hc3MgU2NyZWVuaW5nL21ldGhvZHM8L2tleXdvcmQ+PGtleXdvcmQ+TmV0
aGVybGFuZHMvZXBpZGVtaW9sb2d5PC9rZXl3b3JkPjxrZXl3b3JkPk51dHJpdGlvbiBBc3Nlc3Nt
ZW50PC9rZXl3b3JkPjxrZXl3b3JkPk51dHJpdGlvbmFsIFJlcXVpcmVtZW50czwva2V5d29yZD48
a2V5d29yZD5QcmV2YWxlbmNlPC9rZXl3b3JkPjxrZXl3b3JkPlByb3RlaW4tRW5lcmd5IE1hbG51
dHJpdGlvbi8qZGlhZ25vc2lzLyplcGlkZW1pb2xvZ3k8L2tleXdvcmQ+PGtleXdvcmQ+UmlzayBB
c3Nlc3NtZW50PC9rZXl3b3JkPjxrZXl3b3JkPlNldmVyaXR5IG9mIElsbG5lc3MgSW5kZXg8L2tl
eXdvcmQ+PGtleXdvcmQ+U2V4IERpc3RyaWJ1dGlvbjwva2V5d29yZD48L2tleXdvcmRzPjxkYXRl
cz48eWVhcj4yMDA4PC95ZWFyPjxwdWItZGF0ZXM+PGRhdGU+T2N0PC9kYXRlPjwvcHViLWRhdGVz
PjwvZGF0ZXM+PGlzYm4+MTUzMS02OThYIChFbGVjdHJvbmljKSYjeEQ7MTA0MC04NzAzIChMaW5r
aW5nKTwvaXNibj48YWNjZXNzaW9uLW51bT4xODc4MTEyNDwvYWNjZXNzaW9uLW51bT48d29yay10
eXBlPlJldmlldzwvd29yay10eXBlPjx1cmxzPjxyZWxhdGVkLXVybHM+PHVybD5odHRwOi8vd3d3
Lm5jYmkubmxtLm5paC5nb3YvcHVibWVkLzE4NzgxMTI0PC91cmw+PC9yZWxhdGVkLXVybHM+PC91
cmxzPjxlbGVjdHJvbmljLXJlc291cmNlLW51bT4xMC4xMDk3L01PUC4wYjAxM2UzMjgzMGM2ZWRl
PC9lbGVjdHJvbmljLXJlc291cmNlLW51bT48bGFuZ3VhZ2U+ZW5nPC9sYW5ndWFnZT48L3JlY29y
ZD48L0NpdGU+PC9FbmROb3RlPn==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PEVuZE5vdGU+PENpdGU+PEF1dGhvcj5Kb29zdGVuPC9BdXRob3I+PFllYXI+MjAwODwvWWVhcj48
UmVjTnVtPjE0NzM8L1JlY051bT48RGlzcGxheVRleHQ+KEpvb3N0ZW4gYW5kIEh1bHN0IDIwMDgp
PC9EaXNwbGF5VGV4dD48cmVjb3JkPjxyZWMtbnVtYmVyPjE0NzM8L3JlYy1udW1iZXI+PGZvcmVp
Z24ta2V5cz48a2V5IGFwcD0iRU4iIGRiLWlkPSJlMmZ4dzUyc2dlemVwYmVzd2F5eHRkeGY1enI1
ZmFyZHQyd3giPjE0NzM8L2tleT48L2ZvcmVpZ24ta2V5cz48cmVmLXR5cGUgbmFtZT0iSm91cm5h
bCBBcnRpY2xlIj4xNzwvcmVmLXR5cGU+PGNvbnRyaWJ1dG9ycz48YXV0aG9ycz48YXV0aG9yPkpv
b3N0ZW4sIEsuIEYuPC9hdXRob3I+PGF1dGhvcj5IdWxzdCwgSi4gTS48L2F1dGhvcj48L2F1dGhv
cnM+PC9jb250cmlidXRvcnM+PGF1dGgtYWRkcmVzcz5FcmFzbXVzIE1DLVNvcGhpYSBDaGlsZHJl
biZhcG9zO3MgSG9zcGl0YWwsIERlcGFydG1lbnQgb2YgUGVkaWF0cmljcywgUGVkaWF0cmljIElu
dGVuc2l2ZSBDYXJlLCBSb3R0ZXJkYW0sIFRoZSBOZXRoZXJsYW5kcy4gay5qb29zdGVuQGVyYXNt
dXNtYy5ubDwvYXV0aC1hZGRyZXNzPjx0aXRsZXM+PHRpdGxlPlByZXZhbGVuY2Ugb2YgbWFsbnV0
cml0aW9uIGluIHBlZGlhdHJpYyBob3NwaXRhbCBwYXRpZW50czwvdGl0bGU+PHNlY29uZGFyeS10
aXRsZT5DdXJyIE9waW4gUGVkaWF0cjwvc2Vjb25kYXJ5LXRpdGxlPjxhbHQtdGl0bGU+Q3VycmVu
dCBvcGluaW9uIGluIHBlZGlhdHJpY3M8L2FsdC10aXRsZT48L3RpdGxlcz48cGVyaW9kaWNhbD48
ZnVsbC10aXRsZT5DdXJyIE9waW4gUGVkaWF0cjwvZnVsbC10aXRsZT48YWJici0xPkN1cnJlbnQg
b3BpbmlvbiBpbiBwZWRpYXRyaWNzPC9hYmJyLTE+PC9wZXJpb2RpY2FsPjxhbHQtcGVyaW9kaWNh
bD48ZnVsbC10aXRsZT5DdXJyIE9waW4gUGVkaWF0cjwvZnVsbC10aXRsZT48YWJici0xPkN1cnJl
bnQgb3BpbmlvbiBpbiBwZWRpYXRyaWNzPC9hYmJyLTE+PC9hbHQtcGVyaW9kaWNhbD48cGFnZXM+
NTkwLTY8L3BhZ2VzPjx2b2x1bWU+MjA8L3ZvbHVtZT48bnVtYmVyPjU8L251bWJlcj48ZWRpdGlv
bj4yMDA4LzA5LzExPC9lZGl0aW9uPjxrZXl3b3Jkcz48a2V5d29yZD5BZG9sZXNjZW50PC9rZXl3
b3JkPjxrZXl3b3JkPkFnZSBEaXN0cmlidXRpb248L2tleXdvcmQ+PGtleXdvcmQ+QW50aHJvcG9t
ZXRyeTwva2V5d29yZD48a2V5d29yZD5Cb2R5IE1hc3MgSW5kZXg8L2tleXdvcmQ+PGtleXdvcmQ+
Q2hpbGQ8L2tleXdvcmQ+PGtleXdvcmQ+Q2hpbGQgTnV0cml0aW9uIERpc29yZGVycy9kaWFnbm9z
aXMvZXBpZGVtaW9sb2d5PC9rZXl3b3JkPjxrZXl3b3JkPkNoaWxkLCBIb3NwaXRhbGl6ZWQvc3Rh
dGlzdGljcyAmYW1wOyBudW1lcmljYWwgZGF0YTwva2V5d29yZD48a2V5d29yZD5DaGlsZCwgUHJl
c2Nob29sPC9rZXl3b3JkPjxrZXl3b3JkPkZlbWFsZTwva2V5d29yZD48a2V5d29yZD5Gb2xsb3ct
VXAgU3R1ZGllczwva2V5d29yZD48a2V5d29yZD5Ib3NwaXRhbGl6YXRpb24vKnN0YXRpc3RpY3Mg
JmFtcDsgbnVtZXJpY2FsIGRhdGE8L2tleXdvcmQ+PGtleXdvcmQ+Kkhvc3BpdGFscywgUGVkaWF0
cmljPC9rZXl3b3JkPjxrZXl3b3JkPkh1bWFuczwva2V5d29yZD48a2V5d29yZD5NYWxlPC9rZXl3
b3JkPjxrZXl3b3JkPk1hc3MgU2NyZWVuaW5nL21ldGhvZHM8L2tleXdvcmQ+PGtleXdvcmQ+TmV0
aGVybGFuZHMvZXBpZGVtaW9sb2d5PC9rZXl3b3JkPjxrZXl3b3JkPk51dHJpdGlvbiBBc3Nlc3Nt
ZW50PC9rZXl3b3JkPjxrZXl3b3JkPk51dHJpdGlvbmFsIFJlcXVpcmVtZW50czwva2V5d29yZD48
a2V5d29yZD5QcmV2YWxlbmNlPC9rZXl3b3JkPjxrZXl3b3JkPlByb3RlaW4tRW5lcmd5IE1hbG51
dHJpdGlvbi8qZGlhZ25vc2lzLyplcGlkZW1pb2xvZ3k8L2tleXdvcmQ+PGtleXdvcmQ+UmlzayBB
c3Nlc3NtZW50PC9rZXl3b3JkPjxrZXl3b3JkPlNldmVyaXR5IG9mIElsbG5lc3MgSW5kZXg8L2tl
eXdvcmQ+PGtleXdvcmQ+U2V4IERpc3RyaWJ1dGlvbjwva2V5d29yZD48L2tleXdvcmRzPjxkYXRl
cz48eWVhcj4yMDA4PC95ZWFyPjxwdWItZGF0ZXM+PGRhdGU+T2N0PC9kYXRlPjwvcHViLWRhdGVz
PjwvZGF0ZXM+PGlzYm4+MTUzMS02OThYIChFbGVjdHJvbmljKSYjeEQ7MTA0MC04NzAzIChMaW5r
aW5nKTwvaXNibj48YWNjZXNzaW9uLW51bT4xODc4MTEyNDwvYWNjZXNzaW9uLW51bT48d29yay10
eXBlPlJldmlldzwvd29yay10eXBlPjx1cmxzPjxyZWxhdGVkLXVybHM+PHVybD5odHRwOi8vd3d3
Lm5jYmkubmxtLm5paC5nb3YvcHVibWVkLzE4NzgxMTI0PC91cmw+PC9yZWxhdGVkLXVybHM+PC91
cmxzPjxlbGVjdHJvbmljLXJlc291cmNlLW51bT4xMC4xMDk3L01PUC4wYjAxM2UzMjgzMGM2ZWRl
PC9lbGVjdHJvbmljLXJlc291cmNlLW51bT48bGFuZ3VhZ2U+ZW5nPC9sYW5ndWFnZT48L3JlY29y
ZD48L0NpdGU+PC9FbmROb3RlPn==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sidRPr="00940EEE">
        <w:rPr>
          <w:rFonts w:cstheme="minorHAnsi"/>
          <w:sz w:val="24"/>
          <w:szCs w:val="24"/>
        </w:rPr>
      </w:r>
      <w:r w:rsidR="00E07ECA" w:rsidRPr="00940EEE">
        <w:rPr>
          <w:rFonts w:cstheme="minorHAnsi"/>
          <w:sz w:val="24"/>
          <w:szCs w:val="24"/>
        </w:rPr>
        <w:fldChar w:fldCharType="separate"/>
      </w:r>
      <w:r w:rsidR="00C41A0A">
        <w:rPr>
          <w:rFonts w:cstheme="minorHAnsi"/>
          <w:noProof/>
          <w:sz w:val="24"/>
          <w:szCs w:val="24"/>
        </w:rPr>
        <w:t>(</w:t>
      </w:r>
      <w:hyperlink w:anchor="_ENREF_114" w:tooltip="Joosten, 2008 #1473" w:history="1">
        <w:r w:rsidR="00897281">
          <w:rPr>
            <w:rFonts w:cstheme="minorHAnsi"/>
            <w:noProof/>
            <w:sz w:val="24"/>
            <w:szCs w:val="24"/>
          </w:rPr>
          <w:t>Joosten and Hulst 2008</w:t>
        </w:r>
      </w:hyperlink>
      <w:r w:rsidR="00C41A0A">
        <w:rPr>
          <w:rFonts w:cstheme="minorHAnsi"/>
          <w:noProof/>
          <w:sz w:val="24"/>
          <w:szCs w:val="24"/>
        </w:rPr>
        <w:t>)</w:t>
      </w:r>
      <w:r w:rsidR="00E07ECA" w:rsidRPr="00940EEE">
        <w:rPr>
          <w:rFonts w:cstheme="minorHAnsi"/>
          <w:sz w:val="24"/>
          <w:szCs w:val="24"/>
        </w:rPr>
        <w:fldChar w:fldCharType="end"/>
      </w:r>
      <w:r w:rsidRPr="00940EEE">
        <w:rPr>
          <w:rFonts w:cstheme="minorHAnsi"/>
          <w:sz w:val="24"/>
          <w:szCs w:val="24"/>
        </w:rPr>
        <w:t xml:space="preserve">. Malnutrition can be </w:t>
      </w:r>
      <w:r w:rsidR="003963FF">
        <w:rPr>
          <w:rFonts w:cstheme="minorHAnsi"/>
          <w:sz w:val="24"/>
          <w:szCs w:val="24"/>
        </w:rPr>
        <w:t xml:space="preserve">observed </w:t>
      </w:r>
      <w:r w:rsidRPr="00940EEE">
        <w:rPr>
          <w:rFonts w:cstheme="minorHAnsi"/>
          <w:sz w:val="24"/>
          <w:szCs w:val="24"/>
        </w:rPr>
        <w:t>in all weight categories inc</w:t>
      </w:r>
      <w:r w:rsidR="00737E75">
        <w:rPr>
          <w:rFonts w:cstheme="minorHAnsi"/>
          <w:sz w:val="24"/>
          <w:szCs w:val="24"/>
        </w:rPr>
        <w:t>luding those who are overweight</w:t>
      </w:r>
      <w:r w:rsidRPr="00940EEE">
        <w:rPr>
          <w:rFonts w:cstheme="minorHAnsi"/>
          <w:sz w:val="24"/>
          <w:szCs w:val="24"/>
        </w:rPr>
        <w:t xml:space="preserve"> </w:t>
      </w:r>
      <w:r w:rsidR="00E07ECA" w:rsidRPr="00940EEE">
        <w:rPr>
          <w:rFonts w:cstheme="minorHAnsi"/>
          <w:sz w:val="24"/>
          <w:szCs w:val="24"/>
        </w:rPr>
        <w:fldChar w:fldCharType="begin"/>
      </w:r>
      <w:r w:rsidR="002E368D">
        <w:rPr>
          <w:rFonts w:cstheme="minorHAnsi"/>
          <w:sz w:val="24"/>
          <w:szCs w:val="24"/>
        </w:rPr>
        <w:instrText xml:space="preserve"> ADDIN EN.CITE &lt;EndNote&gt;&lt;Cite&gt;&lt;RecNum&gt;92&lt;/RecNum&gt;&lt;record&gt;&lt;rec-number&gt;92&lt;/rec-number&gt;&lt;foreign-keys&gt;&lt;key app="EN" db-id="e2fxw52sgezepbeswayxtdxf5zr5fardt2wx"&gt;92&lt;/key&gt;&lt;/foreign-keys&gt;&lt;ref-type name="Book"&gt;6&lt;/ref-type&gt;&lt;contributors&gt;&lt;/contributors&gt;&lt;titles&gt;&lt;title&gt;World Health Organisation: Management of severe malnutrition: a manual for physicians and other senior health workers. 2006. Geneva: W.H.O&lt;/title&gt;&lt;/titles&gt;&lt;dates&gt;&lt;/dates&gt;&lt;urls&gt;&lt;/urls&gt;&lt;/record&gt;&lt;/Cite&gt;&lt;/EndNote&gt;</w:instrText>
      </w:r>
      <w:r w:rsidR="00E07ECA" w:rsidRPr="00940EEE">
        <w:rPr>
          <w:rFonts w:cstheme="minorHAnsi"/>
          <w:sz w:val="24"/>
          <w:szCs w:val="24"/>
        </w:rPr>
        <w:fldChar w:fldCharType="end"/>
      </w:r>
      <w:r w:rsidR="00C45D80">
        <w:rPr>
          <w:rFonts w:cstheme="minorHAnsi"/>
          <w:sz w:val="24"/>
          <w:szCs w:val="24"/>
        </w:rPr>
        <w:t>(</w:t>
      </w:r>
      <w:hyperlink w:anchor="_ENREF_270" w:tooltip="WorldHealthOrganisation2006,  #92" w:history="1">
        <w:r w:rsidR="00C45D80">
          <w:rPr>
            <w:rFonts w:cstheme="minorHAnsi"/>
            <w:sz w:val="24"/>
            <w:szCs w:val="24"/>
          </w:rPr>
          <w:t>WorldHealthOrganisation2006</w:t>
        </w:r>
      </w:hyperlink>
      <w:r w:rsidR="00C45D80">
        <w:rPr>
          <w:rFonts w:cstheme="minorHAnsi"/>
          <w:sz w:val="24"/>
          <w:szCs w:val="24"/>
        </w:rPr>
        <w:t>)</w:t>
      </w:r>
      <w:r w:rsidR="00737E75">
        <w:rPr>
          <w:rFonts w:cstheme="minorHAnsi"/>
          <w:sz w:val="24"/>
          <w:szCs w:val="24"/>
        </w:rPr>
        <w:t>.</w:t>
      </w:r>
      <w:r w:rsidR="00737E75" w:rsidRPr="00737E75">
        <w:rPr>
          <w:rFonts w:cstheme="minorHAnsi"/>
          <w:sz w:val="24"/>
          <w:szCs w:val="24"/>
        </w:rPr>
        <w:t xml:space="preserve"> </w:t>
      </w:r>
      <w:r w:rsidR="00737E75" w:rsidRPr="00940EEE">
        <w:rPr>
          <w:rFonts w:cstheme="minorHAnsi"/>
          <w:sz w:val="24"/>
          <w:szCs w:val="24"/>
        </w:rPr>
        <w:t>For the purpose of th</w:t>
      </w:r>
      <w:r w:rsidR="00737E75">
        <w:rPr>
          <w:rFonts w:cstheme="minorHAnsi"/>
          <w:sz w:val="24"/>
          <w:szCs w:val="24"/>
        </w:rPr>
        <w:t xml:space="preserve">e present </w:t>
      </w:r>
      <w:r w:rsidR="003A5B15">
        <w:rPr>
          <w:rFonts w:cstheme="minorHAnsi"/>
          <w:sz w:val="24"/>
          <w:szCs w:val="24"/>
        </w:rPr>
        <w:t>study</w:t>
      </w:r>
      <w:r w:rsidR="003963FF">
        <w:rPr>
          <w:rFonts w:cstheme="minorHAnsi"/>
          <w:sz w:val="24"/>
          <w:szCs w:val="24"/>
        </w:rPr>
        <w:t>,</w:t>
      </w:r>
      <w:r w:rsidR="003A5B15">
        <w:rPr>
          <w:rFonts w:cstheme="minorHAnsi"/>
          <w:sz w:val="24"/>
          <w:szCs w:val="24"/>
        </w:rPr>
        <w:t xml:space="preserve"> </w:t>
      </w:r>
      <w:r w:rsidR="00737E75" w:rsidRPr="00940EEE">
        <w:rPr>
          <w:rFonts w:cstheme="minorHAnsi"/>
          <w:sz w:val="24"/>
          <w:szCs w:val="24"/>
        </w:rPr>
        <w:t>malnutrition will refer to those that are underweight and deficient in both macro and micronutrients</w:t>
      </w:r>
      <w:r w:rsidR="00737E75">
        <w:rPr>
          <w:rFonts w:cstheme="minorHAnsi"/>
          <w:sz w:val="24"/>
          <w:szCs w:val="24"/>
        </w:rPr>
        <w:t>.</w:t>
      </w:r>
    </w:p>
    <w:p w14:paraId="356D049E" w14:textId="761831D4" w:rsidR="00695275" w:rsidRDefault="00581D5C" w:rsidP="00695275">
      <w:pPr>
        <w:spacing w:after="0" w:line="480" w:lineRule="auto"/>
        <w:jc w:val="both"/>
        <w:rPr>
          <w:rFonts w:cstheme="minorHAnsi"/>
          <w:sz w:val="24"/>
          <w:szCs w:val="24"/>
        </w:rPr>
      </w:pPr>
      <w:r>
        <w:rPr>
          <w:rFonts w:cstheme="minorHAnsi"/>
          <w:sz w:val="24"/>
          <w:szCs w:val="24"/>
        </w:rPr>
        <w:t>Predomina</w:t>
      </w:r>
      <w:r w:rsidR="003963FF">
        <w:rPr>
          <w:rFonts w:cstheme="minorHAnsi"/>
          <w:sz w:val="24"/>
          <w:szCs w:val="24"/>
        </w:rPr>
        <w:t>n</w:t>
      </w:r>
      <w:r>
        <w:rPr>
          <w:rFonts w:cstheme="minorHAnsi"/>
          <w:sz w:val="24"/>
          <w:szCs w:val="24"/>
        </w:rPr>
        <w:t xml:space="preserve">tely, </w:t>
      </w:r>
      <w:r w:rsidR="003A5B15">
        <w:rPr>
          <w:rFonts w:cstheme="minorHAnsi"/>
          <w:sz w:val="24"/>
          <w:szCs w:val="24"/>
        </w:rPr>
        <w:t>AN</w:t>
      </w:r>
      <w:r w:rsidR="00695275" w:rsidRPr="00940EEE">
        <w:rPr>
          <w:rFonts w:cstheme="minorHAnsi"/>
          <w:sz w:val="24"/>
          <w:szCs w:val="24"/>
        </w:rPr>
        <w:t xml:space="preserve"> </w:t>
      </w:r>
      <w:r w:rsidR="00D35C6B">
        <w:rPr>
          <w:rFonts w:cstheme="minorHAnsi"/>
          <w:sz w:val="24"/>
          <w:szCs w:val="24"/>
        </w:rPr>
        <w:t>affects</w:t>
      </w:r>
      <w:r w:rsidR="00737E75">
        <w:rPr>
          <w:rFonts w:cstheme="minorHAnsi"/>
          <w:sz w:val="24"/>
          <w:szCs w:val="24"/>
        </w:rPr>
        <w:t xml:space="preserve"> individuals in</w:t>
      </w:r>
      <w:r w:rsidR="00D35C6B">
        <w:rPr>
          <w:rFonts w:cstheme="minorHAnsi"/>
          <w:sz w:val="24"/>
          <w:szCs w:val="24"/>
        </w:rPr>
        <w:t xml:space="preserve"> the developed world and </w:t>
      </w:r>
      <w:r w:rsidR="00695275">
        <w:rPr>
          <w:rFonts w:cstheme="minorHAnsi"/>
          <w:sz w:val="24"/>
          <w:szCs w:val="24"/>
        </w:rPr>
        <w:t xml:space="preserve">is </w:t>
      </w:r>
      <w:r w:rsidR="00695275" w:rsidRPr="00940EEE">
        <w:rPr>
          <w:rFonts w:cstheme="minorHAnsi"/>
          <w:sz w:val="24"/>
          <w:szCs w:val="24"/>
        </w:rPr>
        <w:t xml:space="preserve">responsible for a range of morbidities and mortality </w:t>
      </w:r>
      <w:r w:rsidR="00E07ECA">
        <w:rPr>
          <w:rFonts w:cstheme="minorHAnsi"/>
          <w:sz w:val="24"/>
          <w:szCs w:val="24"/>
        </w:rPr>
        <w:fldChar w:fldCharType="begin"/>
      </w:r>
      <w:r w:rsidR="00C41A0A">
        <w:rPr>
          <w:rFonts w:cstheme="minorHAnsi"/>
          <w:sz w:val="24"/>
          <w:szCs w:val="24"/>
        </w:rPr>
        <w:instrText xml:space="preserve"> ADDIN EN.CITE &lt;EndNote&gt;&lt;Cite&gt;&lt;Author&gt;Birmingham&lt;/Author&gt;&lt;Year&gt;2005&lt;/Year&gt;&lt;RecNum&gt;2963&lt;/RecNum&gt;&lt;DisplayText&gt;(Birmingham, Su et al. 2005)&lt;/DisplayText&gt;&lt;record&gt;&lt;rec-number&gt;2963&lt;/rec-number&gt;&lt;foreign-keys&gt;&lt;key app="EN" db-id="e2fxw52sgezepbeswayxtdxf5zr5fardt2wx"&gt;2963&lt;/key&gt;&lt;/foreign-keys&gt;&lt;ref-type name="Journal Article"&gt;17&lt;/ref-type&gt;&lt;contributors&gt;&lt;authors&gt;&lt;author&gt;Birmingham, C. L.&lt;/author&gt;&lt;author&gt;Su, J.&lt;/author&gt;&lt;author&gt;Hlynsky, J. A.&lt;/author&gt;&lt;author&gt;Goldner, E. M.&lt;/author&gt;&lt;author&gt;Gao, M.&lt;/author&gt;&lt;/authors&gt;&lt;/contributors&gt;&lt;auth-address&gt;Department of Psychiatry, University of British Columbia, Vancouver, British Columbia, Canada. clbirm@interchange.ubc.ca&lt;/auth-address&gt;&lt;titles&gt;&lt;title&gt;The mortality rate from anorexia nervosa&lt;/title&gt;&lt;secondary-title&gt;Int J Eat Disord&lt;/secondary-title&gt;&lt;alt-title&gt;The International journal of eating disorders&lt;/alt-title&gt;&lt;/titles&gt;&lt;periodical&gt;&lt;full-title&gt;Int J Eat Disord&lt;/full-title&gt;&lt;abbr-1&gt;The International journal of eating disorders&lt;/abbr-1&gt;&lt;/periodical&gt;&lt;alt-periodical&gt;&lt;full-title&gt;Int J Eat Disord&lt;/full-title&gt;&lt;abbr-1&gt;The International journal of eating disorders&lt;/abbr-1&gt;&lt;/alt-periodical&gt;&lt;pages&gt;143-6&lt;/pages&gt;&lt;volume&gt;38&lt;/volume&gt;&lt;number&gt;2&lt;/number&gt;&lt;edition&gt;2005/09/01&lt;/edition&gt;&lt;keywords&gt;&lt;keyword&gt;Adult&lt;/keyword&gt;&lt;keyword&gt;Anorexia Nervosa/*mortality&lt;/keyword&gt;&lt;keyword&gt;British Columbia/epidemiology&lt;/keyword&gt;&lt;keyword&gt;Cause of Death&lt;/keyword&gt;&lt;keyword&gt;Cross-Sectional Studies&lt;/keyword&gt;&lt;keyword&gt;Eating Disorders/mortality&lt;/keyword&gt;&lt;keyword&gt;Female&lt;/keyword&gt;&lt;keyword&gt;Follow-Up Studies&lt;/keyword&gt;&lt;keyword&gt;Humans&lt;/keyword&gt;&lt;keyword&gt;Male&lt;/keyword&gt;&lt;/keywords&gt;&lt;dates&gt;&lt;year&gt;2005&lt;/year&gt;&lt;pub-dates&gt;&lt;date&gt;Sep&lt;/date&gt;&lt;/pub-dates&gt;&lt;/dates&gt;&lt;isbn&gt;0276-3478 (Print)&amp;#xD;0276-3478 (Linking)&lt;/isbn&gt;&lt;accession-num&gt;16134111&lt;/accession-num&gt;&lt;urls&gt;&lt;related-urls&gt;&lt;url&gt;http://www.ncbi.nlm.nih.gov/pubmed/16134111&lt;/url&gt;&lt;/related-urls&gt;&lt;/urls&gt;&lt;electronic-resource-num&gt;10.1002/eat.20164&lt;/electronic-resource-num&gt;&lt;language&gt;eng&lt;/language&gt;&lt;/record&gt;&lt;/Cite&gt;&lt;/EndNote&gt;</w:instrText>
      </w:r>
      <w:r w:rsidR="00E07ECA">
        <w:rPr>
          <w:rFonts w:cstheme="minorHAnsi"/>
          <w:sz w:val="24"/>
          <w:szCs w:val="24"/>
        </w:rPr>
        <w:fldChar w:fldCharType="separate"/>
      </w:r>
      <w:r w:rsidR="00C41A0A">
        <w:rPr>
          <w:rFonts w:cstheme="minorHAnsi"/>
          <w:noProof/>
          <w:sz w:val="24"/>
          <w:szCs w:val="24"/>
        </w:rPr>
        <w:t>(</w:t>
      </w:r>
      <w:hyperlink w:anchor="_ENREF_21" w:tooltip="Birmingham, 2005 #2963" w:history="1">
        <w:r w:rsidR="00897281">
          <w:rPr>
            <w:rFonts w:cstheme="minorHAnsi"/>
            <w:noProof/>
            <w:sz w:val="24"/>
            <w:szCs w:val="24"/>
          </w:rPr>
          <w:t>Birmingham, Su et al. 2005</w:t>
        </w:r>
      </w:hyperlink>
      <w:r w:rsidR="00C41A0A">
        <w:rPr>
          <w:rFonts w:cstheme="minorHAnsi"/>
          <w:noProof/>
          <w:sz w:val="24"/>
          <w:szCs w:val="24"/>
        </w:rPr>
        <w:t>)</w:t>
      </w:r>
      <w:r w:rsidR="00E07ECA">
        <w:rPr>
          <w:rFonts w:cstheme="minorHAnsi"/>
          <w:sz w:val="24"/>
          <w:szCs w:val="24"/>
        </w:rPr>
        <w:fldChar w:fldCharType="end"/>
      </w:r>
      <w:r w:rsidR="00737E75">
        <w:rPr>
          <w:rFonts w:cstheme="minorHAnsi"/>
          <w:sz w:val="24"/>
          <w:szCs w:val="24"/>
        </w:rPr>
        <w:t>.</w:t>
      </w:r>
      <w:r w:rsidR="00D35C6B">
        <w:rPr>
          <w:rFonts w:cstheme="minorHAnsi"/>
          <w:sz w:val="24"/>
          <w:szCs w:val="24"/>
        </w:rPr>
        <w:t xml:space="preserve"> </w:t>
      </w:r>
      <w:r w:rsidR="00695275" w:rsidRPr="00940EEE">
        <w:rPr>
          <w:rFonts w:cstheme="minorHAnsi"/>
          <w:sz w:val="24"/>
          <w:szCs w:val="24"/>
        </w:rPr>
        <w:t xml:space="preserve">Additionally, the aetiology and pathophysiology of malnutrition is markedly different between developed and developing societies. The commonalities and disparities of malnutrition between these two populations </w:t>
      </w:r>
      <w:r w:rsidR="00D35C6B">
        <w:rPr>
          <w:rFonts w:cstheme="minorHAnsi"/>
          <w:sz w:val="24"/>
          <w:szCs w:val="24"/>
        </w:rPr>
        <w:t xml:space="preserve">are </w:t>
      </w:r>
      <w:r w:rsidR="00695275" w:rsidRPr="00940EEE">
        <w:rPr>
          <w:rFonts w:cstheme="minorHAnsi"/>
          <w:sz w:val="24"/>
          <w:szCs w:val="24"/>
        </w:rPr>
        <w:t xml:space="preserve">discussed </w:t>
      </w:r>
      <w:r w:rsidR="00D35C6B">
        <w:rPr>
          <w:rFonts w:cstheme="minorHAnsi"/>
          <w:sz w:val="24"/>
          <w:szCs w:val="24"/>
        </w:rPr>
        <w:t>later</w:t>
      </w:r>
      <w:r w:rsidR="00695275" w:rsidRPr="00940EEE">
        <w:rPr>
          <w:rFonts w:cstheme="minorHAnsi"/>
          <w:sz w:val="24"/>
          <w:szCs w:val="24"/>
        </w:rPr>
        <w:t xml:space="preserve">. </w:t>
      </w:r>
    </w:p>
    <w:p w14:paraId="3256FA44" w14:textId="77777777" w:rsidR="00695275" w:rsidRPr="00940EEE" w:rsidRDefault="00695275" w:rsidP="00695275">
      <w:pPr>
        <w:spacing w:after="0" w:line="480" w:lineRule="auto"/>
        <w:jc w:val="both"/>
        <w:rPr>
          <w:rFonts w:cstheme="minorHAnsi"/>
          <w:sz w:val="24"/>
          <w:szCs w:val="24"/>
        </w:rPr>
      </w:pPr>
    </w:p>
    <w:p w14:paraId="4DCBC683" w14:textId="6127023A" w:rsidR="00695275" w:rsidRPr="00940EEE" w:rsidRDefault="00695275" w:rsidP="00695275">
      <w:pPr>
        <w:spacing w:after="0" w:line="480" w:lineRule="auto"/>
        <w:jc w:val="both"/>
        <w:rPr>
          <w:rFonts w:cstheme="minorHAnsi"/>
          <w:sz w:val="24"/>
          <w:szCs w:val="24"/>
        </w:rPr>
      </w:pPr>
      <w:r>
        <w:rPr>
          <w:rFonts w:cstheme="minorHAnsi"/>
          <w:sz w:val="24"/>
          <w:szCs w:val="24"/>
        </w:rPr>
        <w:t xml:space="preserve">However, a similarity that exists during malnutrition in developing and developed </w:t>
      </w:r>
      <w:r w:rsidRPr="00940EEE">
        <w:rPr>
          <w:rFonts w:cstheme="minorHAnsi"/>
          <w:sz w:val="24"/>
          <w:szCs w:val="24"/>
        </w:rPr>
        <w:t>populations is the vast variability to which one copes with the associated complications of malnutrition. Individual adaptive ability</w:t>
      </w:r>
      <w:r w:rsidR="003963FF">
        <w:rPr>
          <w:rFonts w:cstheme="minorHAnsi"/>
          <w:sz w:val="24"/>
          <w:szCs w:val="24"/>
        </w:rPr>
        <w:t xml:space="preserve"> in response</w:t>
      </w:r>
      <w:r w:rsidRPr="00940EEE">
        <w:rPr>
          <w:rFonts w:cstheme="minorHAnsi"/>
          <w:sz w:val="24"/>
          <w:szCs w:val="24"/>
        </w:rPr>
        <w:t xml:space="preserve"> to malnutrition is evident in times of famine or as seen in prisoners of war, where individuals will survive for months and years in suboptimal nutritional states whereas others will succumb to disease and death </w:t>
      </w:r>
      <w:r w:rsidR="00E07ECA" w:rsidRPr="00940EEE">
        <w:rPr>
          <w:rFonts w:cstheme="minorHAnsi"/>
          <w:sz w:val="24"/>
          <w:szCs w:val="24"/>
        </w:rPr>
        <w:fldChar w:fldCharType="begin">
          <w:fldData xml:space="preserve">PEVuZE5vdGU+PENpdGU+PEF1dGhvcj5TY2huaXRrZXI8L0F1dGhvcj48WWVhcj4xOTUxPC9ZZWFy
PjxSZWNOdW0+MTExPC9SZWNOdW0+PERpc3BsYXlUZXh0PihTY2huaXRrZXIsIE1hdHRtYW4gZXQg
YWwuIDE5NTE7IFBsYXR0ZSwgUGlya2UgZXQgYWwuIDE5OTQpPC9EaXNwbGF5VGV4dD48cmVjb3Jk
PjxyZWMtbnVtYmVyPjExMTwvcmVjLW51bWJlcj48Zm9yZWlnbi1rZXlzPjxrZXkgYXBwPSJFTiIg
ZGItaWQ9ImUyZnh3NTJzZ2V6ZXBiZXN3YXl4dGR4ZjV6cjVmYXJkdDJ3eCI+MTExPC9rZXk+PC9m
b3JlaWduLWtleXM+PHJlZi10eXBlIG5hbWU9IkpvdXJuYWwgQXJ0aWNsZSI+MTc8L3JlZi10eXBl
Pjxjb250cmlidXRvcnM+PGF1dGhvcnM+PGF1dGhvcj5TY2huaXRrZXIsIE0uIEEuPC9hdXRob3I+
PGF1dGhvcj5NYXR0bWFuLCBQLiBFLjwvYXV0aG9yPjxhdXRob3I+Qmxpc3MsIFQuIEwuPC9hdXRo
b3I+PC9hdXRob3JzPjwvY29udHJpYnV0b3JzPjx0aXRsZXM+PHRpdGxlPkEgY2xpbmljYWwgc3R1
ZHkgb2YgbWFsbnV0cml0aW9uIGluIEphcGFuZXNlIHByaXNvbmVycyBvZiB3YXI8L3RpdGxlPjxz
ZWNvbmRhcnktdGl0bGU+QW5uIEludGVybiBNZWQ8L3NlY29uZGFyeS10aXRsZT48YWx0LXRpdGxl
PkFubmFscyBvZiBpbnRlcm5hbCBtZWRpY2luZTwvYWx0LXRpdGxlPjwvdGl0bGVzPjxwZXJpb2Rp
Y2FsPjxmdWxsLXRpdGxlPkFubiBJbnRlcm4gTWVkPC9mdWxsLXRpdGxlPjxhYmJyLTE+QW5uYWxz
IG9mIGludGVybmFsIG1lZGljaW5lPC9hYmJyLTE+PC9wZXJpb2RpY2FsPjxhbHQtcGVyaW9kaWNh
bD48ZnVsbC10aXRsZT5Bbm4gSW50ZXJuIE1lZDwvZnVsbC10aXRsZT48YWJici0xPkFubmFscyBv
ZiBpbnRlcm5hbCBtZWRpY2luZTwvYWJici0xPjwvYWx0LXBlcmlvZGljYWw+PHBhZ2VzPjY5LTk2
PC9wYWdlcz48dm9sdW1lPjM1PC92b2x1bWU+PG51bWJlcj4xPC9udW1iZXI+PGVkaXRpb24+MTk1
MS8wNy8wMTwvZWRpdGlvbj48a2V5d29yZHM+PGtleXdvcmQ+Kk51dHJpdGlvbmFsIFNjaWVuY2Vz
PC9rZXl3b3JkPjwva2V5d29yZHM+PGRhdGVzPjx5ZWFyPjE5NTE8L3llYXI+PHB1Yi1kYXRlcz48
ZGF0ZT5KdWw8L2RhdGU+PC9wdWItZGF0ZXM+PC9kYXRlcz48aXNibj4wMDAzLTQ4MTkgKFByaW50
KSYjeEQ7MDAwMy00ODE5IChMaW5raW5nKTwvaXNibj48YWNjZXNzaW9uLW51bT4xNDg0NzQ1MDwv
YWNjZXNzaW9uLW51bT48dXJscz48cmVsYXRlZC11cmxzPjx1cmw+aHR0cDovL3d3dy5uY2JpLm5s
bS5uaWguZ292L3B1Ym1lZC8xNDg0NzQ1MDwvdXJsPjwvcmVsYXRlZC11cmxzPjwvdXJscz48bGFu
Z3VhZ2U+ZW5nPC9sYW5ndWFnZT48L3JlY29yZD48L0NpdGU+PENpdGU+PEF1dGhvcj5QbGF0dGU8
L0F1dGhvcj48WWVhcj4xOTk0PC9ZZWFyPjxSZWNOdW0+NzMzPC9SZWNOdW0+PHJlY29yZD48cmVj
LW51bWJlcj43MzM8L3JlYy1udW1iZXI+PGZvcmVpZ24ta2V5cz48a2V5IGFwcD0iRU4iIGRiLWlk
PSJlMmZ4dzUyc2dlemVwYmVzd2F5eHRkeGY1enI1ZmFyZHQyd3giPjczMzwva2V5PjwvZm9yZWln
bi1rZXlzPjxyZWYtdHlwZSBuYW1lPSJKb3VybmFsIEFydGljbGUiPjE3PC9yZWYtdHlwZT48Y29u
dHJpYnV0b3JzPjxhdXRob3JzPjxhdXRob3I+UGxhdHRlLCBQZXRyYTwvYXV0aG9yPjxhdXRob3I+
UGlya2UsIEthcmwgTS48L2F1dGhvcj48YXV0aG9yPlRyaW1ib3JuLCBQZXRlcjwvYXV0aG9yPjxh
dXRob3I+UGlldHNjaCwgS2FyaW48L2F1dGhvcj48YXV0aG9yPktyaWVnLCBKw7xyZ2VuIEMuPC9h
dXRob3I+PGF1dGhvcj5GaWNodGVyLCBNYW5mcmVkIE0uPC9hdXRob3I+PC9hdXRob3JzPjwvY29u
dHJpYnV0b3JzPjx0aXRsZXM+PHRpdGxlPlJlc3RpbmcgbWV0YWJvbGljIHJhdGUgYW5kIHRvdGFs
IGVuZXJneSBleHBlbmRpdHVyZSBpbiBhY3V0ZSBhbmQgd2VpZ2h0IHJlY292ZXJlZCBwYXRpZW50
cyB3aXRoIGFub3JleGlhIG5lcnZvc2EgYW5kIGluIGhlYWx0aHkgeW91bmcgd29tZW48L3RpdGxl
PjxzZWNvbmRhcnktdGl0bGU+SW50ZXJuYXRpb25hbCBKb3VybmFsIG9mIGVhdGluZyBkaXNvcmRl
cnM8L3NlY29uZGFyeS10aXRsZT48L3RpdGxlcz48cGVyaW9kaWNhbD48ZnVsbC10aXRsZT5JbnRl
cm5hdGlvbmFsIEpvdXJuYWwgb2YgZWF0aW5nIGRpc29yZGVyczwvZnVsbC10aXRsZT48L3Blcmlv
ZGljYWw+PHBhZ2VzPjQ1LTUyPC9wYWdlcz48dm9sdW1lPjE2PC92b2x1bWU+PG51bWJlcj4xPC9u
dW1iZXI+PGRhdGVzPjx5ZWFyPjE5OTQ8L3llYXI+PC9kYXRlcz48cHVibGlzaGVyPldpbGV5IFN1
YnNjcmlwdGlvbiBTZXJ2aWNlcywgSW5jLiwgQSBXaWxleSBDb21wYW55PC9wdWJsaXNoZXI+PGlz
Ym4+MTA5OC0xMDhYPC9pc2JuPjx1cmxzPjxyZWxhdGVkLXVybHM+PHVybD5odHRwOi8vZHguZG9p
Lm9yZy8xMC4xMDAyLzEwOTgtMTA4WCgxOTk0MDcpMTY6MSZsdDs0NTo6QUlELUVBVDIyNjAxNjAx
MDQmZ3Q7My4wLkNPOzItWjwvdXJsPjwvcmVsYXRlZC11cmxzPjwvdXJscz48ZWxlY3Ryb25pYy1y
ZXNvdXJjZS1udW0+MTAuMTAwMi8xMDk4LTEwOHgoMTk5NDA3KTE2OjEmbHQ7NDU6OmFpZC1lYXQy
MjYwMTYwMTA0Jmd0OzMuMC5jbzsyLXo8L2VsZWN0cm9uaWMtcmVzb3VyY2UtbnVtPjwvcmVjb3Jk
PjwvQ2l0ZT48L0VuZE5vdGU+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PEVuZE5vdGU+PENpdGU+PEF1dGhvcj5TY2huaXRrZXI8L0F1dGhvcj48WWVhcj4xOTUxPC9ZZWFy
PjxSZWNOdW0+MTExPC9SZWNOdW0+PERpc3BsYXlUZXh0PihTY2huaXRrZXIsIE1hdHRtYW4gZXQg
YWwuIDE5NTE7IFBsYXR0ZSwgUGlya2UgZXQgYWwuIDE5OTQpPC9EaXNwbGF5VGV4dD48cmVjb3Jk
PjxyZWMtbnVtYmVyPjExMTwvcmVjLW51bWJlcj48Zm9yZWlnbi1rZXlzPjxrZXkgYXBwPSJFTiIg
ZGItaWQ9ImUyZnh3NTJzZ2V6ZXBiZXN3YXl4dGR4ZjV6cjVmYXJkdDJ3eCI+MTExPC9rZXk+PC9m
b3JlaWduLWtleXM+PHJlZi10eXBlIG5hbWU9IkpvdXJuYWwgQXJ0aWNsZSI+MTc8L3JlZi10eXBl
Pjxjb250cmlidXRvcnM+PGF1dGhvcnM+PGF1dGhvcj5TY2huaXRrZXIsIE0uIEEuPC9hdXRob3I+
PGF1dGhvcj5NYXR0bWFuLCBQLiBFLjwvYXV0aG9yPjxhdXRob3I+Qmxpc3MsIFQuIEwuPC9hdXRo
b3I+PC9hdXRob3JzPjwvY29udHJpYnV0b3JzPjx0aXRsZXM+PHRpdGxlPkEgY2xpbmljYWwgc3R1
ZHkgb2YgbWFsbnV0cml0aW9uIGluIEphcGFuZXNlIHByaXNvbmVycyBvZiB3YXI8L3RpdGxlPjxz
ZWNvbmRhcnktdGl0bGU+QW5uIEludGVybiBNZWQ8L3NlY29uZGFyeS10aXRsZT48YWx0LXRpdGxl
PkFubmFscyBvZiBpbnRlcm5hbCBtZWRpY2luZTwvYWx0LXRpdGxlPjwvdGl0bGVzPjxwZXJpb2Rp
Y2FsPjxmdWxsLXRpdGxlPkFubiBJbnRlcm4gTWVkPC9mdWxsLXRpdGxlPjxhYmJyLTE+QW5uYWxz
IG9mIGludGVybmFsIG1lZGljaW5lPC9hYmJyLTE+PC9wZXJpb2RpY2FsPjxhbHQtcGVyaW9kaWNh
bD48ZnVsbC10aXRsZT5Bbm4gSW50ZXJuIE1lZDwvZnVsbC10aXRsZT48YWJici0xPkFubmFscyBv
ZiBpbnRlcm5hbCBtZWRpY2luZTwvYWJici0xPjwvYWx0LXBlcmlvZGljYWw+PHBhZ2VzPjY5LTk2
PC9wYWdlcz48dm9sdW1lPjM1PC92b2x1bWU+PG51bWJlcj4xPC9udW1iZXI+PGVkaXRpb24+MTk1
MS8wNy8wMTwvZWRpdGlvbj48a2V5d29yZHM+PGtleXdvcmQ+Kk51dHJpdGlvbmFsIFNjaWVuY2Vz
PC9rZXl3b3JkPjwva2V5d29yZHM+PGRhdGVzPjx5ZWFyPjE5NTE8L3llYXI+PHB1Yi1kYXRlcz48
ZGF0ZT5KdWw8L2RhdGU+PC9wdWItZGF0ZXM+PC9kYXRlcz48aXNibj4wMDAzLTQ4MTkgKFByaW50
KSYjeEQ7MDAwMy00ODE5IChMaW5raW5nKTwvaXNibj48YWNjZXNzaW9uLW51bT4xNDg0NzQ1MDwv
YWNjZXNzaW9uLW51bT48dXJscz48cmVsYXRlZC11cmxzPjx1cmw+aHR0cDovL3d3dy5uY2JpLm5s
bS5uaWguZ292L3B1Ym1lZC8xNDg0NzQ1MDwvdXJsPjwvcmVsYXRlZC11cmxzPjwvdXJscz48bGFu
Z3VhZ2U+ZW5nPC9sYW5ndWFnZT48L3JlY29yZD48L0NpdGU+PENpdGU+PEF1dGhvcj5QbGF0dGU8
L0F1dGhvcj48WWVhcj4xOTk0PC9ZZWFyPjxSZWNOdW0+NzMzPC9SZWNOdW0+PHJlY29yZD48cmVj
LW51bWJlcj43MzM8L3JlYy1udW1iZXI+PGZvcmVpZ24ta2V5cz48a2V5IGFwcD0iRU4iIGRiLWlk
PSJlMmZ4dzUyc2dlemVwYmVzd2F5eHRkeGY1enI1ZmFyZHQyd3giPjczMzwva2V5PjwvZm9yZWln
bi1rZXlzPjxyZWYtdHlwZSBuYW1lPSJKb3VybmFsIEFydGljbGUiPjE3PC9yZWYtdHlwZT48Y29u
dHJpYnV0b3JzPjxhdXRob3JzPjxhdXRob3I+UGxhdHRlLCBQZXRyYTwvYXV0aG9yPjxhdXRob3I+
UGlya2UsIEthcmwgTS48L2F1dGhvcj48YXV0aG9yPlRyaW1ib3JuLCBQZXRlcjwvYXV0aG9yPjxh
dXRob3I+UGlldHNjaCwgS2FyaW48L2F1dGhvcj48YXV0aG9yPktyaWVnLCBKw7xyZ2VuIEMuPC9h
dXRob3I+PGF1dGhvcj5GaWNodGVyLCBNYW5mcmVkIE0uPC9hdXRob3I+PC9hdXRob3JzPjwvY29u
dHJpYnV0b3JzPjx0aXRsZXM+PHRpdGxlPlJlc3RpbmcgbWV0YWJvbGljIHJhdGUgYW5kIHRvdGFs
IGVuZXJneSBleHBlbmRpdHVyZSBpbiBhY3V0ZSBhbmQgd2VpZ2h0IHJlY292ZXJlZCBwYXRpZW50
cyB3aXRoIGFub3JleGlhIG5lcnZvc2EgYW5kIGluIGhlYWx0aHkgeW91bmcgd29tZW48L3RpdGxl
PjxzZWNvbmRhcnktdGl0bGU+SW50ZXJuYXRpb25hbCBKb3VybmFsIG9mIGVhdGluZyBkaXNvcmRl
cnM8L3NlY29uZGFyeS10aXRsZT48L3RpdGxlcz48cGVyaW9kaWNhbD48ZnVsbC10aXRsZT5JbnRl
cm5hdGlvbmFsIEpvdXJuYWwgb2YgZWF0aW5nIGRpc29yZGVyczwvZnVsbC10aXRsZT48L3Blcmlv
ZGljYWw+PHBhZ2VzPjQ1LTUyPC9wYWdlcz48dm9sdW1lPjE2PC92b2x1bWU+PG51bWJlcj4xPC9u
dW1iZXI+PGRhdGVzPjx5ZWFyPjE5OTQ8L3llYXI+PC9kYXRlcz48cHVibGlzaGVyPldpbGV5IFN1
YnNjcmlwdGlvbiBTZXJ2aWNlcywgSW5jLiwgQSBXaWxleSBDb21wYW55PC9wdWJsaXNoZXI+PGlz
Ym4+MTA5OC0xMDhYPC9pc2JuPjx1cmxzPjxyZWxhdGVkLXVybHM+PHVybD5odHRwOi8vZHguZG9p
Lm9yZy8xMC4xMDAyLzEwOTgtMTA4WCgxOTk0MDcpMTY6MSZsdDs0NTo6QUlELUVBVDIyNjAxNjAx
MDQmZ3Q7My4wLkNPOzItWjwvdXJsPjwvcmVsYXRlZC11cmxzPjwvdXJscz48ZWxlY3Ryb25pYy1y
ZXNvdXJjZS1udW0+MTAuMTAwMi8xMDk4LTEwOHgoMTk5NDA3KTE2OjEmbHQ7NDU6OmFpZC1lYXQy
MjYwMTYwMTA0Jmd0OzMuMC5jbzsyLXo8L2VsZWN0cm9uaWMtcmVzb3VyY2UtbnVtPjwvcmVjb3Jk
PjwvQ2l0ZT48L0VuZE5vdGU+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sidRPr="00940EEE">
        <w:rPr>
          <w:rFonts w:cstheme="minorHAnsi"/>
          <w:sz w:val="24"/>
          <w:szCs w:val="24"/>
        </w:rPr>
      </w:r>
      <w:r w:rsidR="00E07ECA" w:rsidRPr="00940EEE">
        <w:rPr>
          <w:rFonts w:cstheme="minorHAnsi"/>
          <w:sz w:val="24"/>
          <w:szCs w:val="24"/>
        </w:rPr>
        <w:fldChar w:fldCharType="separate"/>
      </w:r>
      <w:r w:rsidR="00C41A0A">
        <w:rPr>
          <w:rFonts w:cstheme="minorHAnsi"/>
          <w:noProof/>
          <w:sz w:val="24"/>
          <w:szCs w:val="24"/>
        </w:rPr>
        <w:t>(</w:t>
      </w:r>
      <w:hyperlink w:anchor="_ENREF_251" w:tooltip="Schnitker, 1951 #111" w:history="1">
        <w:r w:rsidR="00897281">
          <w:rPr>
            <w:rFonts w:cstheme="minorHAnsi"/>
            <w:noProof/>
            <w:sz w:val="24"/>
            <w:szCs w:val="24"/>
          </w:rPr>
          <w:t>Schnitker, Mattman et al. 1951</w:t>
        </w:r>
      </w:hyperlink>
      <w:r w:rsidR="00C41A0A">
        <w:rPr>
          <w:rFonts w:cstheme="minorHAnsi"/>
          <w:noProof/>
          <w:sz w:val="24"/>
          <w:szCs w:val="24"/>
        </w:rPr>
        <w:t xml:space="preserve">; </w:t>
      </w:r>
      <w:hyperlink w:anchor="_ENREF_213" w:tooltip="Platte, 1994 #733" w:history="1">
        <w:r w:rsidR="00897281">
          <w:rPr>
            <w:rFonts w:cstheme="minorHAnsi"/>
            <w:noProof/>
            <w:sz w:val="24"/>
            <w:szCs w:val="24"/>
          </w:rPr>
          <w:t>Platte, Pirke et al. 1994</w:t>
        </w:r>
      </w:hyperlink>
      <w:r w:rsidR="00C41A0A">
        <w:rPr>
          <w:rFonts w:cstheme="minorHAnsi"/>
          <w:noProof/>
          <w:sz w:val="24"/>
          <w:szCs w:val="24"/>
        </w:rPr>
        <w:t>)</w:t>
      </w:r>
      <w:r w:rsidR="00E07ECA" w:rsidRPr="00940EEE">
        <w:rPr>
          <w:rFonts w:cstheme="minorHAnsi"/>
          <w:sz w:val="24"/>
          <w:szCs w:val="24"/>
        </w:rPr>
        <w:fldChar w:fldCharType="end"/>
      </w:r>
      <w:r w:rsidRPr="00940EEE">
        <w:rPr>
          <w:rFonts w:cstheme="minorHAnsi"/>
          <w:sz w:val="24"/>
          <w:szCs w:val="24"/>
        </w:rPr>
        <w:t xml:space="preserve">. </w:t>
      </w:r>
      <w:r w:rsidR="003963FF">
        <w:rPr>
          <w:rFonts w:cstheme="minorHAnsi"/>
          <w:sz w:val="24"/>
          <w:szCs w:val="24"/>
        </w:rPr>
        <w:t>It is largely unknown w</w:t>
      </w:r>
      <w:r w:rsidRPr="00940EEE">
        <w:rPr>
          <w:rFonts w:cstheme="minorHAnsi"/>
          <w:sz w:val="24"/>
          <w:szCs w:val="24"/>
        </w:rPr>
        <w:t xml:space="preserve">hat </w:t>
      </w:r>
      <w:r w:rsidR="00A40825">
        <w:rPr>
          <w:rFonts w:cstheme="minorHAnsi"/>
          <w:sz w:val="24"/>
          <w:szCs w:val="24"/>
        </w:rPr>
        <w:t>determines a</w:t>
      </w:r>
      <w:r w:rsidRPr="00940EEE">
        <w:rPr>
          <w:rFonts w:cstheme="minorHAnsi"/>
          <w:sz w:val="24"/>
          <w:szCs w:val="24"/>
        </w:rPr>
        <w:t xml:space="preserve">n individual’s susceptibility </w:t>
      </w:r>
      <w:r w:rsidR="00A40825">
        <w:rPr>
          <w:rFonts w:cstheme="minorHAnsi"/>
          <w:sz w:val="24"/>
          <w:szCs w:val="24"/>
        </w:rPr>
        <w:t xml:space="preserve">and fate </w:t>
      </w:r>
      <w:r w:rsidRPr="00940EEE">
        <w:rPr>
          <w:rFonts w:cstheme="minorHAnsi"/>
          <w:sz w:val="24"/>
          <w:szCs w:val="24"/>
        </w:rPr>
        <w:t>to coping w</w:t>
      </w:r>
      <w:r w:rsidR="003963FF">
        <w:rPr>
          <w:rFonts w:cstheme="minorHAnsi"/>
          <w:sz w:val="24"/>
          <w:szCs w:val="24"/>
        </w:rPr>
        <w:t>ith malnutrition</w:t>
      </w:r>
      <w:r w:rsidRPr="00940EEE">
        <w:rPr>
          <w:rFonts w:cstheme="minorHAnsi"/>
          <w:sz w:val="24"/>
          <w:szCs w:val="24"/>
        </w:rPr>
        <w:t xml:space="preserve">.  </w:t>
      </w:r>
    </w:p>
    <w:p w14:paraId="1D8B7831" w14:textId="77777777" w:rsidR="00695275" w:rsidRPr="00940EEE" w:rsidRDefault="00695275" w:rsidP="00695275">
      <w:pPr>
        <w:spacing w:after="0" w:line="480" w:lineRule="auto"/>
        <w:jc w:val="both"/>
        <w:rPr>
          <w:rFonts w:cstheme="minorHAnsi"/>
          <w:sz w:val="24"/>
          <w:szCs w:val="24"/>
        </w:rPr>
      </w:pPr>
    </w:p>
    <w:p w14:paraId="0A8EB929" w14:textId="5D0B1D80" w:rsidR="00695275" w:rsidRPr="00940EEE" w:rsidRDefault="008C39B2" w:rsidP="00695275">
      <w:pPr>
        <w:spacing w:after="0" w:line="480" w:lineRule="auto"/>
        <w:jc w:val="both"/>
        <w:rPr>
          <w:rFonts w:cstheme="minorHAnsi"/>
          <w:sz w:val="24"/>
          <w:szCs w:val="24"/>
        </w:rPr>
      </w:pPr>
      <w:r>
        <w:rPr>
          <w:rFonts w:cstheme="minorHAnsi"/>
          <w:sz w:val="24"/>
          <w:szCs w:val="24"/>
        </w:rPr>
        <w:t>The</w:t>
      </w:r>
      <w:r w:rsidR="00695275" w:rsidRPr="00940EEE">
        <w:rPr>
          <w:rFonts w:cstheme="minorHAnsi"/>
          <w:sz w:val="24"/>
          <w:szCs w:val="24"/>
        </w:rPr>
        <w:t xml:space="preserve"> ambiguity surrounding an individual’s adaptive ability to malnutrition has dictated </w:t>
      </w:r>
      <w:r w:rsidR="00A40825">
        <w:rPr>
          <w:rFonts w:cstheme="minorHAnsi"/>
          <w:sz w:val="24"/>
          <w:szCs w:val="24"/>
        </w:rPr>
        <w:t xml:space="preserve">refeeding </w:t>
      </w:r>
      <w:r w:rsidR="00695275" w:rsidRPr="00940EEE">
        <w:rPr>
          <w:rFonts w:cstheme="minorHAnsi"/>
          <w:sz w:val="24"/>
          <w:szCs w:val="24"/>
        </w:rPr>
        <w:t xml:space="preserve">treatment programmes. Invariably, nutrition is reintroduced conservatively in an attempt to avoid physiological overload which could trigger the refeeding syndrome. </w:t>
      </w:r>
      <w:r w:rsidR="00695275" w:rsidRPr="00C724AA">
        <w:rPr>
          <w:rFonts w:cstheme="minorHAnsi"/>
          <w:sz w:val="24"/>
          <w:szCs w:val="24"/>
        </w:rPr>
        <w:t xml:space="preserve">The refeeding syndrome is a phenomenon that can result in a catastrophic sequence of events causing </w:t>
      </w:r>
      <w:r w:rsidR="008F5EC5" w:rsidRPr="00C724AA">
        <w:rPr>
          <w:rFonts w:cstheme="minorHAnsi"/>
          <w:sz w:val="24"/>
          <w:szCs w:val="24"/>
        </w:rPr>
        <w:t>neurologic, pulmonary, cardiac, neuromuscular, delirium and hematologic complications ultimately</w:t>
      </w:r>
      <w:r w:rsidR="00695275" w:rsidRPr="00C724AA">
        <w:rPr>
          <w:rFonts w:cstheme="minorHAnsi"/>
          <w:sz w:val="24"/>
          <w:szCs w:val="24"/>
        </w:rPr>
        <w:t xml:space="preserve"> </w:t>
      </w:r>
      <w:r w:rsidR="008F5EC5" w:rsidRPr="00C724AA">
        <w:rPr>
          <w:rFonts w:cstheme="minorHAnsi"/>
          <w:sz w:val="24"/>
          <w:szCs w:val="24"/>
        </w:rPr>
        <w:t xml:space="preserve">leading to </w:t>
      </w:r>
      <w:r w:rsidR="00695275" w:rsidRPr="00C724AA">
        <w:rPr>
          <w:rFonts w:cstheme="minorHAnsi"/>
          <w:sz w:val="24"/>
          <w:szCs w:val="24"/>
        </w:rPr>
        <w:t>death</w:t>
      </w:r>
      <w:r w:rsidR="008F5EC5" w:rsidRPr="00C724AA">
        <w:rPr>
          <w:rFonts w:cstheme="minorHAnsi"/>
          <w:sz w:val="24"/>
          <w:szCs w:val="24"/>
        </w:rPr>
        <w:t xml:space="preserve"> </w:t>
      </w:r>
      <w:r w:rsidR="00E07ECA" w:rsidRPr="00C724AA">
        <w:rPr>
          <w:rFonts w:cstheme="minorHAnsi"/>
          <w:sz w:val="24"/>
          <w:szCs w:val="24"/>
        </w:rPr>
        <w:fldChar w:fldCharType="begin"/>
      </w:r>
      <w:r w:rsidR="008F5EC5" w:rsidRPr="00C724AA">
        <w:rPr>
          <w:rFonts w:cstheme="minorHAnsi"/>
          <w:sz w:val="24"/>
          <w:szCs w:val="24"/>
        </w:rPr>
        <w:instrText xml:space="preserve"> ADDIN EN.CITE &lt;EndNote&gt;&lt;Cite&gt;&lt;Author&gt;Crook&lt;/Author&gt;&lt;Year&gt;2001&lt;/Year&gt;&lt;RecNum&gt;50&lt;/RecNum&gt;&lt;DisplayText&gt;(Crook, Hally et al. 2001)&lt;/DisplayText&gt;&lt;record&gt;&lt;rec-number&gt;50&lt;/rec-number&gt;&lt;foreign-keys&gt;&lt;key app="EN" db-id="e2fxw52sgezepbeswayxtdxf5zr5fardt2wx"&gt;50&lt;/key&gt;&lt;/foreign-keys&gt;&lt;ref-type name="Journal Article"&gt;17&lt;/ref-type&gt;&lt;contributors&gt;&lt;authors&gt;&lt;author&gt;Crook, M. A.&lt;/author&gt;&lt;author&gt;Hally, V.&lt;/author&gt;&lt;author&gt;Panteli, J. V.&lt;/author&gt;&lt;/authors&gt;&lt;/contributors&gt;&lt;auth-address&gt;Department of Chemical Pathology, Guy&amp;apos;s and St Thomas&amp;apos; Hospital and University Hospital, Lewisham, London, UK. martin.crook@gstt.stames.nhs.uk&lt;/auth-address&gt;&lt;titles&gt;&lt;title&gt;The importance of the refeeding syndrome&lt;/title&gt;&lt;secondary-title&gt;Nutrition&lt;/secondary-title&gt;&lt;/titles&gt;&lt;periodical&gt;&lt;full-title&gt;Nutrition&lt;/full-title&gt;&lt;/periodical&gt;&lt;pages&gt;632-7&lt;/pages&gt;&lt;volume&gt;17&lt;/volume&gt;&lt;number&gt;7-8&lt;/number&gt;&lt;edition&gt;2001/07/13&lt;/edition&gt;&lt;keywords&gt;&lt;keyword&gt;Body Fluids&lt;/keyword&gt;&lt;keyword&gt;Body Weight&lt;/keyword&gt;&lt;keyword&gt;Eating&lt;/keyword&gt;&lt;keyword&gt;Fasting&lt;/keyword&gt;&lt;keyword&gt;Glucose/metabolism&lt;/keyword&gt;&lt;keyword&gt;Humans&lt;/keyword&gt;&lt;keyword&gt;Hypokalemia/etiology/metabolism&lt;/keyword&gt;&lt;keyword&gt;Hypophosphatemia/etiology/metabolism&lt;/keyword&gt;&lt;keyword&gt;Magnesium Deficiency/etiology/metabolism&lt;/keyword&gt;&lt;keyword&gt;Nutrition Disorders/metabolism/*physiopathology/*therapy&lt;/keyword&gt;&lt;keyword&gt;*Nutritional Support/adverse effects&lt;/keyword&gt;&lt;keyword&gt;Risk Factors&lt;/keyword&gt;&lt;keyword&gt;Starvation&lt;/keyword&gt;&lt;keyword&gt;Syndrome&lt;/keyword&gt;&lt;keyword&gt;Thiamine Deficiency/etiology/metabolism&lt;/keyword&gt;&lt;keyword&gt;Treatment Outcome&lt;/keyword&gt;&lt;keyword&gt;Water-Electrolyte Imbalance/*etiology/metabolism/prevention &amp;amp; control&lt;/keyword&gt;&lt;/keywords&gt;&lt;dates&gt;&lt;year&gt;2001&lt;/year&gt;&lt;pub-dates&gt;&lt;date&gt;Jul-Aug&lt;/date&gt;&lt;/pub-dates&gt;&lt;/dates&gt;&lt;isbn&gt;0899-9007 (Print)&amp;#xD;0899-9007 (Linking)&lt;/isbn&gt;&lt;accession-num&gt;11448586&lt;/accession-num&gt;&lt;work-type&gt;Review&lt;/work-type&gt;&lt;urls&gt;&lt;related-urls&gt;&lt;url&gt;http://www.ncbi.nlm.nih.gov/pubmed/11448586&lt;/url&gt;&lt;/related-urls&gt;&lt;/urls&gt;&lt;language&gt;eng&lt;/language&gt;&lt;/record&gt;&lt;/Cite&gt;&lt;/EndNote&gt;</w:instrText>
      </w:r>
      <w:r w:rsidR="00E07ECA" w:rsidRPr="00C724AA">
        <w:rPr>
          <w:rFonts w:cstheme="minorHAnsi"/>
          <w:sz w:val="24"/>
          <w:szCs w:val="24"/>
        </w:rPr>
        <w:fldChar w:fldCharType="separate"/>
      </w:r>
      <w:r w:rsidR="008F5EC5" w:rsidRPr="00C724AA">
        <w:rPr>
          <w:rFonts w:cstheme="minorHAnsi"/>
          <w:noProof/>
          <w:sz w:val="24"/>
          <w:szCs w:val="24"/>
        </w:rPr>
        <w:t>(</w:t>
      </w:r>
      <w:hyperlink w:anchor="_ENREF_44" w:tooltip="Crook, 2001 #50" w:history="1">
        <w:r w:rsidR="00897281" w:rsidRPr="00C724AA">
          <w:rPr>
            <w:rFonts w:cstheme="minorHAnsi"/>
            <w:noProof/>
            <w:sz w:val="24"/>
            <w:szCs w:val="24"/>
          </w:rPr>
          <w:t>Crook, Hally et al. 2001</w:t>
        </w:r>
      </w:hyperlink>
      <w:r w:rsidR="008F5EC5" w:rsidRPr="00C724AA">
        <w:rPr>
          <w:rFonts w:cstheme="minorHAnsi"/>
          <w:noProof/>
          <w:sz w:val="24"/>
          <w:szCs w:val="24"/>
        </w:rPr>
        <w:t>)</w:t>
      </w:r>
      <w:r w:rsidR="00E07ECA" w:rsidRPr="00C724AA">
        <w:rPr>
          <w:rFonts w:cstheme="minorHAnsi"/>
          <w:sz w:val="24"/>
          <w:szCs w:val="24"/>
        </w:rPr>
        <w:fldChar w:fldCharType="end"/>
      </w:r>
      <w:r w:rsidR="00695275" w:rsidRPr="00C724AA">
        <w:rPr>
          <w:rFonts w:cstheme="minorHAnsi"/>
          <w:sz w:val="24"/>
          <w:szCs w:val="24"/>
        </w:rPr>
        <w:t xml:space="preserve">.  The mechanisms involved in the refeeding syndrome are detailed in chapter 3. </w:t>
      </w:r>
      <w:r w:rsidR="00AE4367" w:rsidRPr="00C724AA">
        <w:rPr>
          <w:rFonts w:cstheme="minorHAnsi"/>
          <w:sz w:val="24"/>
          <w:szCs w:val="24"/>
        </w:rPr>
        <w:t>However, w</w:t>
      </w:r>
      <w:r w:rsidR="00F14129" w:rsidRPr="00C724AA">
        <w:rPr>
          <w:rFonts w:cstheme="minorHAnsi"/>
          <w:sz w:val="24"/>
          <w:szCs w:val="24"/>
        </w:rPr>
        <w:t xml:space="preserve">hat is deemed an effective and safe refeeding programme has been hindered due to the </w:t>
      </w:r>
      <w:r w:rsidR="00695275" w:rsidRPr="00C724AA">
        <w:rPr>
          <w:rFonts w:cstheme="minorHAnsi"/>
          <w:sz w:val="24"/>
          <w:szCs w:val="24"/>
        </w:rPr>
        <w:t xml:space="preserve">unpredictable </w:t>
      </w:r>
      <w:r w:rsidR="00A40825" w:rsidRPr="00C724AA">
        <w:rPr>
          <w:rFonts w:cstheme="minorHAnsi"/>
          <w:sz w:val="24"/>
          <w:szCs w:val="24"/>
        </w:rPr>
        <w:t xml:space="preserve">manifestation </w:t>
      </w:r>
      <w:r w:rsidR="00695275" w:rsidRPr="00C724AA">
        <w:rPr>
          <w:rFonts w:cstheme="minorHAnsi"/>
          <w:sz w:val="24"/>
          <w:szCs w:val="24"/>
        </w:rPr>
        <w:t xml:space="preserve">of the refeeding syndrome </w:t>
      </w:r>
      <w:r w:rsidR="00A40825" w:rsidRPr="00C724AA">
        <w:rPr>
          <w:rFonts w:cstheme="minorHAnsi"/>
          <w:sz w:val="24"/>
          <w:szCs w:val="24"/>
        </w:rPr>
        <w:t xml:space="preserve">accompanied </w:t>
      </w:r>
      <w:r w:rsidR="00695275" w:rsidRPr="00C724AA">
        <w:rPr>
          <w:rFonts w:cstheme="minorHAnsi"/>
          <w:sz w:val="24"/>
          <w:szCs w:val="24"/>
        </w:rPr>
        <w:t xml:space="preserve">with </w:t>
      </w:r>
      <w:r w:rsidR="00C04C0E" w:rsidRPr="00C724AA">
        <w:rPr>
          <w:rFonts w:cstheme="minorHAnsi"/>
          <w:sz w:val="24"/>
          <w:szCs w:val="24"/>
        </w:rPr>
        <w:t xml:space="preserve">a lack of </w:t>
      </w:r>
      <w:r w:rsidR="008F5EC5" w:rsidRPr="00C724AA">
        <w:rPr>
          <w:rFonts w:cstheme="minorHAnsi"/>
          <w:sz w:val="24"/>
          <w:szCs w:val="24"/>
        </w:rPr>
        <w:t>interventional studies</w:t>
      </w:r>
      <w:r w:rsidR="00A40825" w:rsidRPr="00C724AA">
        <w:rPr>
          <w:rFonts w:cstheme="minorHAnsi"/>
          <w:sz w:val="24"/>
          <w:szCs w:val="24"/>
        </w:rPr>
        <w:t>,</w:t>
      </w:r>
      <w:r w:rsidR="00695275" w:rsidRPr="00C724AA">
        <w:rPr>
          <w:rFonts w:cstheme="minorHAnsi"/>
          <w:sz w:val="24"/>
          <w:szCs w:val="24"/>
        </w:rPr>
        <w:t xml:space="preserve"> </w:t>
      </w:r>
      <w:r w:rsidR="00AE4367">
        <w:rPr>
          <w:rFonts w:cstheme="minorHAnsi"/>
          <w:sz w:val="24"/>
          <w:szCs w:val="24"/>
        </w:rPr>
        <w:t>which ha</w:t>
      </w:r>
      <w:r w:rsidR="006D286F">
        <w:rPr>
          <w:rFonts w:cstheme="minorHAnsi"/>
          <w:sz w:val="24"/>
          <w:szCs w:val="24"/>
        </w:rPr>
        <w:t>ve contributed to</w:t>
      </w:r>
      <w:r w:rsidR="00695275" w:rsidRPr="00940EEE">
        <w:rPr>
          <w:rFonts w:cstheme="minorHAnsi"/>
          <w:sz w:val="24"/>
          <w:szCs w:val="24"/>
        </w:rPr>
        <w:t xml:space="preserve"> </w:t>
      </w:r>
      <w:r w:rsidR="00AE4367">
        <w:rPr>
          <w:rFonts w:cstheme="minorHAnsi"/>
          <w:sz w:val="24"/>
          <w:szCs w:val="24"/>
        </w:rPr>
        <w:t xml:space="preserve">global </w:t>
      </w:r>
      <w:r w:rsidR="00A40825">
        <w:rPr>
          <w:rFonts w:cstheme="minorHAnsi"/>
          <w:sz w:val="24"/>
          <w:szCs w:val="24"/>
        </w:rPr>
        <w:t>disparit</w:t>
      </w:r>
      <w:r w:rsidR="006D286F">
        <w:rPr>
          <w:rFonts w:cstheme="minorHAnsi"/>
          <w:sz w:val="24"/>
          <w:szCs w:val="24"/>
        </w:rPr>
        <w:t xml:space="preserve">ies </w:t>
      </w:r>
      <w:r w:rsidR="00A40825">
        <w:rPr>
          <w:rFonts w:cstheme="minorHAnsi"/>
          <w:sz w:val="24"/>
          <w:szCs w:val="24"/>
        </w:rPr>
        <w:t>in</w:t>
      </w:r>
      <w:r w:rsidR="00695275" w:rsidRPr="00940EEE">
        <w:rPr>
          <w:rFonts w:cstheme="minorHAnsi"/>
          <w:sz w:val="24"/>
          <w:szCs w:val="24"/>
        </w:rPr>
        <w:t xml:space="preserve"> </w:t>
      </w:r>
      <w:r w:rsidR="00F14129">
        <w:rPr>
          <w:rFonts w:cstheme="minorHAnsi"/>
          <w:sz w:val="24"/>
          <w:szCs w:val="24"/>
        </w:rPr>
        <w:t xml:space="preserve">refeeding </w:t>
      </w:r>
      <w:r w:rsidR="00A40825">
        <w:rPr>
          <w:rFonts w:cstheme="minorHAnsi"/>
          <w:sz w:val="24"/>
          <w:szCs w:val="24"/>
        </w:rPr>
        <w:t>practices</w:t>
      </w:r>
      <w:r w:rsidR="00F14129">
        <w:rPr>
          <w:rFonts w:cstheme="minorHAnsi"/>
          <w:sz w:val="24"/>
          <w:szCs w:val="24"/>
        </w:rPr>
        <w:t>.</w:t>
      </w:r>
      <w:r w:rsidR="00695275" w:rsidRPr="00940EEE">
        <w:rPr>
          <w:rFonts w:cstheme="minorHAnsi"/>
          <w:sz w:val="24"/>
          <w:szCs w:val="24"/>
        </w:rPr>
        <w:t xml:space="preserve"> </w:t>
      </w:r>
    </w:p>
    <w:p w14:paraId="206206B4" w14:textId="77777777" w:rsidR="00695275" w:rsidRPr="00695275" w:rsidRDefault="00695275" w:rsidP="00695275"/>
    <w:p w14:paraId="6BA7F2B1" w14:textId="77777777" w:rsidR="003003D9" w:rsidRDefault="002E368D" w:rsidP="00467D83">
      <w:pPr>
        <w:pStyle w:val="Heading2"/>
      </w:pPr>
      <w:bookmarkStart w:id="96" w:name="_Toc373236990"/>
      <w:bookmarkStart w:id="97" w:name="_Toc373237438"/>
      <w:bookmarkStart w:id="98" w:name="_Toc384718849"/>
      <w:r>
        <w:t xml:space="preserve">2.4 </w:t>
      </w:r>
      <w:r w:rsidR="003003D9">
        <w:t>Definition of Malnutrition</w:t>
      </w:r>
      <w:bookmarkEnd w:id="96"/>
      <w:bookmarkEnd w:id="97"/>
      <w:bookmarkEnd w:id="98"/>
    </w:p>
    <w:p w14:paraId="25165F32" w14:textId="77777777" w:rsidR="00BD2730" w:rsidRPr="00BD2730" w:rsidRDefault="00BD2730" w:rsidP="00BD2730"/>
    <w:p w14:paraId="664ED468" w14:textId="77777777" w:rsidR="006C4BDA" w:rsidRDefault="00935126" w:rsidP="00940EEE">
      <w:pPr>
        <w:spacing w:after="0" w:line="480" w:lineRule="auto"/>
        <w:jc w:val="both"/>
        <w:rPr>
          <w:rFonts w:cstheme="minorHAnsi"/>
          <w:sz w:val="24"/>
          <w:szCs w:val="24"/>
        </w:rPr>
      </w:pPr>
      <w:r w:rsidRPr="00940EEE">
        <w:rPr>
          <w:rFonts w:cstheme="minorHAnsi"/>
          <w:sz w:val="24"/>
          <w:szCs w:val="24"/>
        </w:rPr>
        <w:t>The World Health Organisation</w:t>
      </w:r>
      <w:r w:rsidR="00581D5C">
        <w:rPr>
          <w:rFonts w:cstheme="minorHAnsi"/>
          <w:sz w:val="24"/>
          <w:szCs w:val="24"/>
        </w:rPr>
        <w:t xml:space="preserve"> 2006</w:t>
      </w:r>
      <w:r w:rsidRPr="00940EEE">
        <w:rPr>
          <w:rFonts w:cstheme="minorHAnsi"/>
          <w:sz w:val="24"/>
          <w:szCs w:val="24"/>
        </w:rPr>
        <w:t xml:space="preserve"> (WHO) has developed cut-off points for children </w:t>
      </w:r>
      <w:r w:rsidR="00510108" w:rsidRPr="00940EEE">
        <w:rPr>
          <w:rFonts w:cstheme="minorHAnsi"/>
          <w:sz w:val="24"/>
          <w:szCs w:val="24"/>
        </w:rPr>
        <w:t xml:space="preserve">to define malnutrition </w:t>
      </w:r>
      <w:r w:rsidR="007D6EB1" w:rsidRPr="00940EEE">
        <w:rPr>
          <w:rFonts w:cstheme="minorHAnsi"/>
          <w:sz w:val="24"/>
          <w:szCs w:val="24"/>
        </w:rPr>
        <w:t xml:space="preserve">which </w:t>
      </w:r>
      <w:r w:rsidRPr="00940EEE">
        <w:rPr>
          <w:rFonts w:cstheme="minorHAnsi"/>
          <w:sz w:val="24"/>
          <w:szCs w:val="24"/>
        </w:rPr>
        <w:t xml:space="preserve">focuses on weight for height </w:t>
      </w:r>
      <w:r w:rsidR="00510108" w:rsidRPr="00940EEE">
        <w:rPr>
          <w:rFonts w:cstheme="minorHAnsi"/>
          <w:sz w:val="24"/>
          <w:szCs w:val="24"/>
        </w:rPr>
        <w:t xml:space="preserve">as a marker for severity </w:t>
      </w:r>
      <w:r w:rsidR="007D6EB1" w:rsidRPr="00940EEE">
        <w:rPr>
          <w:rFonts w:cstheme="minorHAnsi"/>
          <w:sz w:val="24"/>
          <w:szCs w:val="24"/>
        </w:rPr>
        <w:t xml:space="preserve">of </w:t>
      </w:r>
      <w:r w:rsidR="00510108" w:rsidRPr="00940EEE">
        <w:rPr>
          <w:rFonts w:cstheme="minorHAnsi"/>
          <w:sz w:val="24"/>
          <w:szCs w:val="24"/>
        </w:rPr>
        <w:t>malnutrition</w:t>
      </w:r>
      <w:r w:rsidRPr="00940EEE">
        <w:rPr>
          <w:rFonts w:cstheme="minorHAnsi"/>
          <w:sz w:val="24"/>
          <w:szCs w:val="24"/>
        </w:rPr>
        <w:t>:  -1 to -2 SD is deemed as underweight; -2 to -3 considered moderate malnutrition; and below -3 SD as severe malnutrition</w:t>
      </w:r>
      <w:r w:rsidR="00E07ECA">
        <w:rPr>
          <w:rFonts w:cstheme="minorHAnsi"/>
          <w:sz w:val="24"/>
          <w:szCs w:val="24"/>
        </w:rPr>
        <w:fldChar w:fldCharType="begin"/>
      </w:r>
      <w:r w:rsidR="00C41A0A">
        <w:rPr>
          <w:rFonts w:cstheme="minorHAnsi"/>
          <w:sz w:val="24"/>
          <w:szCs w:val="24"/>
        </w:rPr>
        <w:instrText xml:space="preserve"> ADDIN EN.CITE &lt;EndNote&gt;&lt;Cite&gt;&lt;RecNum&gt;92&lt;/RecNum&gt;&lt;record&gt;&lt;rec-number&gt;92&lt;/rec-number&gt;&lt;foreign-keys&gt;&lt;key app="EN" db-id="e2fxw52sgezepbeswayxtdxf5zr5fardt2wx"&gt;92&lt;/key&gt;&lt;/foreign-keys&gt;&lt;ref-type name="Book"&gt;6&lt;/ref-type&gt;&lt;contributors&gt;&lt;/contributors&gt;&lt;titles&gt;&lt;title&gt;World Health Organisation: Management of severe malnutrition: a manual for physicians and other senior health workers. 2006. Geneva: W.H.O&lt;/title&gt;&lt;/titles&gt;&lt;dates&gt;&lt;/dates&gt;&lt;urls&gt;&lt;/urls&gt;&lt;/record&gt;&lt;/Cite&gt;&lt;/EndNote&gt;</w:instrText>
      </w:r>
      <w:r w:rsidR="00E07ECA">
        <w:rPr>
          <w:rFonts w:cstheme="minorHAnsi"/>
          <w:sz w:val="24"/>
          <w:szCs w:val="24"/>
        </w:rPr>
        <w:fldChar w:fldCharType="end"/>
      </w:r>
      <w:r w:rsidRPr="00940EEE">
        <w:rPr>
          <w:rFonts w:cstheme="minorHAnsi"/>
          <w:sz w:val="24"/>
          <w:szCs w:val="24"/>
        </w:rPr>
        <w:t xml:space="preserve">. </w:t>
      </w:r>
      <w:r w:rsidR="0022636E">
        <w:rPr>
          <w:rFonts w:cstheme="minorHAnsi"/>
          <w:sz w:val="24"/>
          <w:szCs w:val="24"/>
        </w:rPr>
        <w:t xml:space="preserve">Moderate malnutrition as define by WHO </w:t>
      </w:r>
      <w:r w:rsidR="00581D5C">
        <w:rPr>
          <w:rFonts w:cstheme="minorHAnsi"/>
          <w:sz w:val="24"/>
          <w:szCs w:val="24"/>
        </w:rPr>
        <w:t xml:space="preserve">is </w:t>
      </w:r>
      <w:r w:rsidR="00C33703">
        <w:rPr>
          <w:rFonts w:cstheme="minorHAnsi"/>
          <w:sz w:val="24"/>
          <w:szCs w:val="24"/>
        </w:rPr>
        <w:t xml:space="preserve">comparable </w:t>
      </w:r>
      <w:r w:rsidR="00581D5C">
        <w:rPr>
          <w:rFonts w:cstheme="minorHAnsi"/>
          <w:sz w:val="24"/>
          <w:szCs w:val="24"/>
        </w:rPr>
        <w:t>to t</w:t>
      </w:r>
      <w:r w:rsidR="00510108" w:rsidRPr="00940EEE">
        <w:rPr>
          <w:rFonts w:cstheme="minorHAnsi"/>
          <w:sz w:val="24"/>
          <w:szCs w:val="24"/>
        </w:rPr>
        <w:t>he DSM IV criteria for AN</w:t>
      </w:r>
      <w:r w:rsidR="00581D5C">
        <w:rPr>
          <w:rFonts w:cstheme="minorHAnsi"/>
          <w:sz w:val="24"/>
          <w:szCs w:val="24"/>
        </w:rPr>
        <w:t xml:space="preserve">, which states </w:t>
      </w:r>
      <w:r w:rsidR="00510108" w:rsidRPr="00940EEE">
        <w:rPr>
          <w:rFonts w:cstheme="minorHAnsi"/>
          <w:sz w:val="24"/>
          <w:szCs w:val="24"/>
        </w:rPr>
        <w:t>maintenance of body weight less than 85%</w:t>
      </w:r>
      <w:r w:rsidR="00581D5C">
        <w:rPr>
          <w:rFonts w:cstheme="minorHAnsi"/>
          <w:sz w:val="24"/>
          <w:szCs w:val="24"/>
        </w:rPr>
        <w:t xml:space="preserve"> ideal body weight</w:t>
      </w:r>
      <w:r w:rsidR="00510108" w:rsidRPr="00940EEE">
        <w:rPr>
          <w:rFonts w:cstheme="minorHAnsi"/>
          <w:sz w:val="24"/>
          <w:szCs w:val="24"/>
        </w:rPr>
        <w:t xml:space="preserve"> (-2SD) for age</w:t>
      </w:r>
      <w:r w:rsidR="003C37B6" w:rsidRPr="00940EEE">
        <w:rPr>
          <w:rFonts w:cstheme="minorHAnsi"/>
          <w:sz w:val="24"/>
          <w:szCs w:val="24"/>
        </w:rPr>
        <w:t>-</w:t>
      </w:r>
      <w:r w:rsidR="00C33703">
        <w:rPr>
          <w:rFonts w:cstheme="minorHAnsi"/>
          <w:sz w:val="24"/>
          <w:szCs w:val="24"/>
        </w:rPr>
        <w:t>height-</w:t>
      </w:r>
      <w:r w:rsidR="003C37B6" w:rsidRPr="00940EEE">
        <w:rPr>
          <w:rFonts w:cstheme="minorHAnsi"/>
          <w:sz w:val="24"/>
          <w:szCs w:val="24"/>
        </w:rPr>
        <w:t>gender</w:t>
      </w:r>
      <w:r w:rsidR="00510108" w:rsidRPr="00940EEE">
        <w:rPr>
          <w:rFonts w:cstheme="minorHAnsi"/>
          <w:sz w:val="24"/>
          <w:szCs w:val="24"/>
        </w:rPr>
        <w:t xml:space="preserve"> </w:t>
      </w:r>
      <w:r w:rsidR="00E07ECA" w:rsidRPr="00940EEE">
        <w:rPr>
          <w:rFonts w:cstheme="minorHAnsi"/>
          <w:sz w:val="24"/>
          <w:szCs w:val="24"/>
        </w:rPr>
        <w:fldChar w:fldCharType="begin"/>
      </w:r>
      <w:r w:rsidR="00C41A0A">
        <w:rPr>
          <w:rFonts w:cstheme="minorHAnsi"/>
          <w:sz w:val="24"/>
          <w:szCs w:val="24"/>
        </w:rPr>
        <w:instrText xml:space="preserve"> ADDIN EN.CITE &lt;EndNote&gt;&lt;Cite&gt;&lt;Author&gt;Widiger T&lt;/Author&gt;&lt;Year&gt;1994&lt;/Year&gt;&lt;RecNum&gt;875&lt;/RecNum&gt;&lt;DisplayText&gt;(Widiger T 1994)&lt;/DisplayText&gt;&lt;record&gt;&lt;rec-number&gt;875&lt;/rec-number&gt;&lt;foreign-keys&gt;&lt;key app="EN" db-id="e2fxw52sgezepbeswayxtdxf5zr5fardt2wx"&gt;875&lt;/key&gt;&lt;/foreign-keys&gt;&lt;ref-type name="Book"&gt;6&lt;/ref-type&gt;&lt;contributors&gt;&lt;authors&gt;&lt;author&gt;Widiger T, Frances A, Pincus H&lt;/author&gt;&lt;/authors&gt;&lt;/contributors&gt;&lt;titles&gt;&lt;title&gt;Diagnostic and Statistical manual of mental disorders (DSM) 4th Edition&lt;/title&gt;&lt;/titles&gt;&lt;dates&gt;&lt;year&gt;1994&lt;/year&gt;&lt;/dates&gt;&lt;pub-location&gt;Washington DC&lt;/pub-location&gt;&lt;publisher&gt;American Psychiatric Association&lt;/publisher&gt;&lt;urls&gt;&lt;/urls&gt;&lt;/record&gt;&lt;/Cite&gt;&lt;/EndNote&gt;</w:instrText>
      </w:r>
      <w:r w:rsidR="00E07ECA" w:rsidRPr="00940EEE">
        <w:rPr>
          <w:rFonts w:cstheme="minorHAnsi"/>
          <w:sz w:val="24"/>
          <w:szCs w:val="24"/>
        </w:rPr>
        <w:fldChar w:fldCharType="separate"/>
      </w:r>
      <w:r w:rsidR="00C41A0A">
        <w:rPr>
          <w:rFonts w:cstheme="minorHAnsi"/>
          <w:noProof/>
          <w:sz w:val="24"/>
          <w:szCs w:val="24"/>
        </w:rPr>
        <w:t>(</w:t>
      </w:r>
      <w:hyperlink w:anchor="_ENREF_304" w:tooltip="Widiger T, 1994 #875" w:history="1">
        <w:r w:rsidR="00897281">
          <w:rPr>
            <w:rFonts w:cstheme="minorHAnsi"/>
            <w:noProof/>
            <w:sz w:val="24"/>
            <w:szCs w:val="24"/>
          </w:rPr>
          <w:t>Widiger T 1994</w:t>
        </w:r>
      </w:hyperlink>
      <w:r w:rsidR="00C41A0A">
        <w:rPr>
          <w:rFonts w:cstheme="minorHAnsi"/>
          <w:noProof/>
          <w:sz w:val="24"/>
          <w:szCs w:val="24"/>
        </w:rPr>
        <w:t>)</w:t>
      </w:r>
      <w:r w:rsidR="00E07ECA" w:rsidRPr="00940EEE">
        <w:rPr>
          <w:rFonts w:cstheme="minorHAnsi"/>
          <w:sz w:val="24"/>
          <w:szCs w:val="24"/>
        </w:rPr>
        <w:fldChar w:fldCharType="end"/>
      </w:r>
      <w:r w:rsidR="00297C48">
        <w:rPr>
          <w:rFonts w:cstheme="minorHAnsi"/>
          <w:sz w:val="24"/>
          <w:szCs w:val="24"/>
        </w:rPr>
        <w:t>.</w:t>
      </w:r>
      <w:r w:rsidR="00510108" w:rsidRPr="00940EEE">
        <w:rPr>
          <w:rFonts w:cstheme="minorHAnsi"/>
          <w:sz w:val="24"/>
          <w:szCs w:val="24"/>
        </w:rPr>
        <w:t xml:space="preserve"> </w:t>
      </w:r>
      <w:r w:rsidR="00297C48">
        <w:rPr>
          <w:rFonts w:cstheme="minorHAnsi"/>
          <w:sz w:val="24"/>
          <w:szCs w:val="24"/>
        </w:rPr>
        <w:t>H</w:t>
      </w:r>
      <w:r w:rsidR="00510108" w:rsidRPr="00940EEE">
        <w:rPr>
          <w:rFonts w:cstheme="minorHAnsi"/>
          <w:sz w:val="24"/>
          <w:szCs w:val="24"/>
        </w:rPr>
        <w:t>owever</w:t>
      </w:r>
      <w:r w:rsidR="00297C48">
        <w:rPr>
          <w:rFonts w:cstheme="minorHAnsi"/>
          <w:sz w:val="24"/>
          <w:szCs w:val="24"/>
        </w:rPr>
        <w:t>,</w:t>
      </w:r>
      <w:r w:rsidR="00510108" w:rsidRPr="00940EEE">
        <w:rPr>
          <w:rFonts w:cstheme="minorHAnsi"/>
          <w:sz w:val="24"/>
          <w:szCs w:val="24"/>
        </w:rPr>
        <w:t xml:space="preserve"> this </w:t>
      </w:r>
      <w:r w:rsidR="0022636E">
        <w:rPr>
          <w:rFonts w:cstheme="minorHAnsi"/>
          <w:sz w:val="24"/>
          <w:szCs w:val="24"/>
        </w:rPr>
        <w:t xml:space="preserve">has now been </w:t>
      </w:r>
      <w:r w:rsidR="00510108" w:rsidRPr="00940EEE">
        <w:rPr>
          <w:rFonts w:cstheme="minorHAnsi"/>
          <w:sz w:val="24"/>
          <w:szCs w:val="24"/>
        </w:rPr>
        <w:t>replaced with a weight that is less than minimally normal of height- age</w:t>
      </w:r>
      <w:r w:rsidR="007D6EB1" w:rsidRPr="00940EEE">
        <w:rPr>
          <w:rFonts w:cstheme="minorHAnsi"/>
          <w:sz w:val="24"/>
          <w:szCs w:val="24"/>
        </w:rPr>
        <w:t xml:space="preserve"> (-1SD) </w:t>
      </w:r>
      <w:r w:rsidR="00E07ECA" w:rsidRPr="00940EEE">
        <w:rPr>
          <w:rFonts w:cstheme="minorHAnsi"/>
          <w:sz w:val="24"/>
          <w:szCs w:val="24"/>
        </w:rPr>
        <w:fldChar w:fldCharType="begin">
          <w:fldData xml:space="preserve">PEVuZE5vdGU+PENpdGU+PEF1dGhvcj5IZWJlYnJhbmQ8L0F1dGhvcj48WWVhcj4yMDExPC9ZZWFy
PjxSZWNOdW0+MTA3NDwvUmVjTnVtPjxEaXNwbGF5VGV4dD4oSGViZWJyYW5kIGFuZCBCdWxpayAy
MDExOyBDYWxsLCBXYWxzaCBldCBhbC4gMjAxMyk8L0Rpc3BsYXlUZXh0PjxyZWNvcmQ+PHJlYy1u
dW1iZXI+MTA3NDwvcmVjLW51bWJlcj48Zm9yZWlnbi1rZXlzPjxrZXkgYXBwPSJFTiIgZGItaWQ9
ImUyZnh3NTJzZ2V6ZXBiZXN3YXl4dGR4ZjV6cjVmYXJkdDJ3eCI+MTA3NDwva2V5PjwvZm9yZWln
bi1rZXlzPjxyZWYtdHlwZSBuYW1lPSJKb3VybmFsIEFydGljbGUiPjE3PC9yZWYtdHlwZT48Y29u
dHJpYnV0b3JzPjxhdXRob3JzPjxhdXRob3I+SGViZWJyYW5kLCBKLjwvYXV0aG9yPjxhdXRob3I+
QnVsaWssIEMuIE0uPC9hdXRob3I+PC9hdXRob3JzPjwvY29udHJpYnV0b3JzPjxhdXRoLWFkZHJl
c3M+RGVwYXJ0bWVudCBvZiBDaGlsZCBhbmQgQWRvbGVzY2VudCBQc3ljaGlhdHJ5LCBVbml2ZXJz
aXR5IG9mIER1aXNidXJnLUVzc2VuLCBFc3NlbiwgR2VybWFueS4gam9oYW5uZXMuaGViZWJyYW5k
QHVuaS1kdWlzYnVyZy1lc3Nlbi5kZTwvYXV0aC1hZGRyZXNzPjx0aXRsZXM+PHRpdGxlPkNyaXRp
Y2FsIGFwcHJhaXNhbCBvZiB0aGUgcHJvdmlzaW9uYWwgRFNNLTUgY3JpdGVyaWEgZm9yIGFub3Jl
eGlhIG5lcnZvc2EgYW5kIGFuIGFsdGVybmF0aXZlIHByb3Bvc2FsPC90aXRsZT48c2Vjb25kYXJ5
LXRpdGxlPkludCBKIEVhdCBEaXNvcmQ8L3NlY29uZGFyeS10aXRsZT48YWx0LXRpdGxlPlRoZSBJ
bnRlcm5hdGlvbmFsIGpvdXJuYWwgb2YgZWF0aW5nIGRpc29yZGVyczwvYWx0LXRpdGxlPjwvdGl0
bGVzPjxwZXJpb2RpY2FsPjxmdWxsLXRpdGxlPkludCBKIEVhdCBEaXNvcmQ8L2Z1bGwtdGl0bGU+
PGFiYnItMT5UaGUgSW50ZXJuYXRpb25hbCBqb3VybmFsIG9mIGVhdGluZyBkaXNvcmRlcnM8L2Fi
YnItMT48L3BlcmlvZGljYWw+PGFsdC1wZXJpb2RpY2FsPjxmdWxsLXRpdGxlPkludCBKIEVhdCBE
aXNvcmQ8L2Z1bGwtdGl0bGU+PGFiYnItMT5UaGUgSW50ZXJuYXRpb25hbCBqb3VybmFsIG9mIGVh
dGluZyBkaXNvcmRlcnM8L2FiYnItMT48L2FsdC1wZXJpb2RpY2FsPjxwYWdlcz42NjUtNzg8L3Bh
Z2VzPjx2b2x1bWU+NDQ8L3ZvbHVtZT48bnVtYmVyPjg8L251bWJlcj48ZWRpdGlvbj4yMDExLzEx
LzExPC9lZGl0aW9uPjxrZXl3b3Jkcz48a2V5d29yZD5BZG9sZXNjZW50PC9rZXl3b3JkPjxrZXl3
b3JkPkFkdWx0PC9rZXl3b3JkPjxrZXl3b3JkPkFnZSBGYWN0b3JzPC9rZXl3b3JkPjxrZXl3b3Jk
PkFnZWQ8L2tleXdvcmQ+PGtleXdvcmQ+QW5vcmV4aWEgTmVydm9zYS9jbGFzc2lmaWNhdGlvbi8q
ZGlhZ25vc2lzL3BzeWNob2xvZ3k8L2tleXdvcmQ+PGtleXdvcmQ+Qm9keSBNYXNzIEluZGV4PC9r
ZXl3b3JkPjxrZXl3b3JkPkJvZHkgV2VpZ2h0PC9rZXl3b3JkPjxrZXl3b3JkPipEaWFnbm9zdGlj
IGFuZCBTdGF0aXN0aWNhbCBNYW51YWwgb2YgTWVudGFsIERpc29yZGVyczwva2V5d29yZD48a2V5
d29yZD5FYXRpbmcvcHN5Y2hvbG9neTwva2V5d29yZD48a2V5d29yZD5GZW1hbGU8L2tleXdvcmQ+
PGtleXdvcmQ+SHVtYW5zPC9rZXl3b3JkPjxrZXl3b3JkPk1hbGU8L2tleXdvcmQ+PGtleXdvcmQ+
TWlkZGxlIEFnZWQ8L2tleXdvcmQ+PGtleXdvcmQ+U2V4IEZhY3RvcnM8L2tleXdvcmQ+PGtleXdv
cmQ+VGhpbm5lc3MvZGlhZ25vc2lzL3BzeWNob2xvZ3k8L2tleXdvcmQ+PGtleXdvcmQ+WW91bmcg
QWR1bHQ8L2tleXdvcmQ+PC9rZXl3b3Jkcz48ZGF0ZXM+PHllYXI+MjAxMTwveWVhcj48cHViLWRh
dGVzPjxkYXRlPkRlYzwvZGF0ZT48L3B1Yi1kYXRlcz48L2RhdGVzPjxpc2JuPjEwOTgtMTA4WCAo
RWxlY3Ryb25pYykmI3hEOzAyNzYtMzQ3OCAoTGlua2luZyk8L2lzYm4+PGFjY2Vzc2lvbi1udW0+
MjIwNzI0MDM8L2FjY2Vzc2lvbi1udW0+PHVybHM+PHJlbGF0ZWQtdXJscz48dXJsPmh0dHA6Ly93
d3cubmNiaS5ubG0ubmloLmdvdi9wdWJtZWQvMjIwNzI0MDM8L3VybD48L3JlbGF0ZWQtdXJscz48
L3VybHM+PGVsZWN0cm9uaWMtcmVzb3VyY2UtbnVtPjEwLjEwMDIvZWF0LjIwODc1PC9lbGVjdHJv
bmljLXJlc291cmNlLW51bT48bGFuZ3VhZ2U+ZW5nPC9sYW5ndWFnZT48L3JlY29yZD48L0NpdGU+
PENpdGU+PEF1dGhvcj5DYWxsPC9BdXRob3I+PFllYXI+MjAxMzwvWWVhcj48UmVjTnVtPjMwNjI8
L1JlY051bT48cmVjb3JkPjxyZWMtbnVtYmVyPjMwNjI8L3JlYy1udW1iZXI+PGZvcmVpZ24ta2V5
cz48a2V5IGFwcD0iRU4iIGRiLWlkPSJlMmZ4dzUyc2dlemVwYmVzd2F5eHRkeGY1enI1ZmFyZHQy
d3giPjMwNjI8L2tleT48L2ZvcmVpZ24ta2V5cz48cmVmLXR5cGUgbmFtZT0iSm91cm5hbCBBcnRp
Y2xlIj4xNzwvcmVmLXR5cGU+PGNvbnRyaWJ1dG9ycz48YXV0aG9ycz48YXV0aG9yPkNhbGwsIEMu
PC9hdXRob3I+PGF1dGhvcj5XYWxzaCwgQi4gVC48L2F1dGhvcj48YXV0aG9yPkF0dGlhLCBFLjwv
YXV0aG9yPjwvYXV0aG9ycz48L2NvbnRyaWJ1dG9ycz48YXV0aC1hZGRyZXNzPmFEaXZpc2lvbiBv
ZiBDbGluaWNhbCBUaGVyYXBldXRpY3MsIE5ldyBZb3JrIFN0YXRlIFBzeWNoaWF0cmljIEluc3Rp
dHV0ZSBiRGVwYXJ0bWVudCBvZiBQc3ljaGlhdHJ5LCBDb2xsZWdlIG9mIFBoeXNpY2lhbnMgYW5k
IFN1cmdlb25zIG9mIENvbHVtYmlhIFVuaXZlcnNpdHkgY0RlcGFydG1lbnQgb2YgUHN5Y2hpYXRy
eSwgV2VpbGwgQ29ybmVsbCBNZWRpY2FsIENvbGxlZ2UsIE5ldyBZb3JrLCBVU0EuPC9hdXRoLWFk
ZHJlc3M+PHRpdGxlcz48dGl0bGU+RnJvbSBEU00tSVYgdG8gRFNNLTU6IGNoYW5nZXMgdG8gZWF0
aW5nIGRpc29yZGVyIGRpYWdub3NlczwvdGl0bGU+PHNlY29uZGFyeS10aXRsZT5DdXJyIE9waW4g
UHN5Y2hpYXRyeTwvc2Vjb25kYXJ5LXRpdGxlPjxhbHQtdGl0bGU+Q3VycmVudCBvcGluaW9uIGlu
IHBzeWNoaWF0cnk8L2FsdC10aXRsZT48L3RpdGxlcz48cGVyaW9kaWNhbD48ZnVsbC10aXRsZT5D
dXJyIE9waW4gUHN5Y2hpYXRyeTwvZnVsbC10aXRsZT48YWJici0xPkN1cnJlbnQgb3BpbmlvbiBp
biBwc3ljaGlhdHJ5PC9hYmJyLTE+PC9wZXJpb2RpY2FsPjxhbHQtcGVyaW9kaWNhbD48ZnVsbC10
aXRsZT5DdXJyIE9waW4gUHN5Y2hpYXRyeTwvZnVsbC10aXRsZT48YWJici0xPkN1cnJlbnQgb3Bp
bmlvbiBpbiBwc3ljaGlhdHJ5PC9hYmJyLTE+PC9hbHQtcGVyaW9kaWNhbD48cGFnZXM+NTMyLTY8
L3BhZ2VzPjx2b2x1bWU+MjY8L3ZvbHVtZT48bnVtYmVyPjY8L251bWJlcj48ZWRpdGlvbj4yMDEz
LzA5LzI2PC9lZGl0aW9uPjxkYXRlcz48eWVhcj4yMDEzPC95ZWFyPjxwdWItZGF0ZXM+PGRhdGU+
Tm92PC9kYXRlPjwvcHViLWRhdGVzPjwvZGF0ZXM+PGlzYm4+MTQ3My02NTc4IChFbGVjdHJvbmlj
KSYjeEQ7MDk1MS03MzY3IChMaW5raW5nKTwvaXNibj48YWNjZXNzaW9uLW51bT4yNDA2NDQxMjwv
YWNjZXNzaW9uLW51bT48dXJscz48cmVsYXRlZC11cmxzPjx1cmw+aHR0cDovL3d3dy5uY2JpLm5s
bS5uaWguZ292L3B1Ym1lZC8yNDA2NDQxMjwvdXJsPjwvcmVsYXRlZC11cmxzPjwvdXJscz48ZWxl
Y3Ryb25pYy1yZXNvdXJjZS1udW0+MTAuMTA5Ny9ZQ08uMGIwMTNlMzI4MzY1YTMyMTwvZWxlY3Ry
b25pYy1yZXNvdXJjZS1udW0+PGxhbmd1YWdlPmVuZzwvbGFuZ3VhZ2U+PC9yZWNvcmQ+PC9DaXRl
PjwvRW5kTm90ZT5=
</w:fldData>
        </w:fldChar>
      </w:r>
      <w:r w:rsidR="0022636E">
        <w:rPr>
          <w:rFonts w:cstheme="minorHAnsi"/>
          <w:sz w:val="24"/>
          <w:szCs w:val="24"/>
        </w:rPr>
        <w:instrText xml:space="preserve"> ADDIN EN.CITE </w:instrText>
      </w:r>
      <w:r w:rsidR="00E07ECA">
        <w:rPr>
          <w:rFonts w:cstheme="minorHAnsi"/>
          <w:sz w:val="24"/>
          <w:szCs w:val="24"/>
        </w:rPr>
        <w:fldChar w:fldCharType="begin">
          <w:fldData xml:space="preserve">PEVuZE5vdGU+PENpdGU+PEF1dGhvcj5IZWJlYnJhbmQ8L0F1dGhvcj48WWVhcj4yMDExPC9ZZWFy
PjxSZWNOdW0+MTA3NDwvUmVjTnVtPjxEaXNwbGF5VGV4dD4oSGViZWJyYW5kIGFuZCBCdWxpayAy
MDExOyBDYWxsLCBXYWxzaCBldCBhbC4gMjAxMyk8L0Rpc3BsYXlUZXh0PjxyZWNvcmQ+PHJlYy1u
dW1iZXI+MTA3NDwvcmVjLW51bWJlcj48Zm9yZWlnbi1rZXlzPjxrZXkgYXBwPSJFTiIgZGItaWQ9
ImUyZnh3NTJzZ2V6ZXBiZXN3YXl4dGR4ZjV6cjVmYXJkdDJ3eCI+MTA3NDwva2V5PjwvZm9yZWln
bi1rZXlzPjxyZWYtdHlwZSBuYW1lPSJKb3VybmFsIEFydGljbGUiPjE3PC9yZWYtdHlwZT48Y29u
dHJpYnV0b3JzPjxhdXRob3JzPjxhdXRob3I+SGViZWJyYW5kLCBKLjwvYXV0aG9yPjxhdXRob3I+
QnVsaWssIEMuIE0uPC9hdXRob3I+PC9hdXRob3JzPjwvY29udHJpYnV0b3JzPjxhdXRoLWFkZHJl
c3M+RGVwYXJ0bWVudCBvZiBDaGlsZCBhbmQgQWRvbGVzY2VudCBQc3ljaGlhdHJ5LCBVbml2ZXJz
aXR5IG9mIER1aXNidXJnLUVzc2VuLCBFc3NlbiwgR2VybWFueS4gam9oYW5uZXMuaGViZWJyYW5k
QHVuaS1kdWlzYnVyZy1lc3Nlbi5kZTwvYXV0aC1hZGRyZXNzPjx0aXRsZXM+PHRpdGxlPkNyaXRp
Y2FsIGFwcHJhaXNhbCBvZiB0aGUgcHJvdmlzaW9uYWwgRFNNLTUgY3JpdGVyaWEgZm9yIGFub3Jl
eGlhIG5lcnZvc2EgYW5kIGFuIGFsdGVybmF0aXZlIHByb3Bvc2FsPC90aXRsZT48c2Vjb25kYXJ5
LXRpdGxlPkludCBKIEVhdCBEaXNvcmQ8L3NlY29uZGFyeS10aXRsZT48YWx0LXRpdGxlPlRoZSBJ
bnRlcm5hdGlvbmFsIGpvdXJuYWwgb2YgZWF0aW5nIGRpc29yZGVyczwvYWx0LXRpdGxlPjwvdGl0
bGVzPjxwZXJpb2RpY2FsPjxmdWxsLXRpdGxlPkludCBKIEVhdCBEaXNvcmQ8L2Z1bGwtdGl0bGU+
PGFiYnItMT5UaGUgSW50ZXJuYXRpb25hbCBqb3VybmFsIG9mIGVhdGluZyBkaXNvcmRlcnM8L2Fi
YnItMT48L3BlcmlvZGljYWw+PGFsdC1wZXJpb2RpY2FsPjxmdWxsLXRpdGxlPkludCBKIEVhdCBE
aXNvcmQ8L2Z1bGwtdGl0bGU+PGFiYnItMT5UaGUgSW50ZXJuYXRpb25hbCBqb3VybmFsIG9mIGVh
dGluZyBkaXNvcmRlcnM8L2FiYnItMT48L2FsdC1wZXJpb2RpY2FsPjxwYWdlcz42NjUtNzg8L3Bh
Z2VzPjx2b2x1bWU+NDQ8L3ZvbHVtZT48bnVtYmVyPjg8L251bWJlcj48ZWRpdGlvbj4yMDExLzEx
LzExPC9lZGl0aW9uPjxrZXl3b3Jkcz48a2V5d29yZD5BZG9sZXNjZW50PC9rZXl3b3JkPjxrZXl3
b3JkPkFkdWx0PC9rZXl3b3JkPjxrZXl3b3JkPkFnZSBGYWN0b3JzPC9rZXl3b3JkPjxrZXl3b3Jk
PkFnZWQ8L2tleXdvcmQ+PGtleXdvcmQ+QW5vcmV4aWEgTmVydm9zYS9jbGFzc2lmaWNhdGlvbi8q
ZGlhZ25vc2lzL3BzeWNob2xvZ3k8L2tleXdvcmQ+PGtleXdvcmQ+Qm9keSBNYXNzIEluZGV4PC9r
ZXl3b3JkPjxrZXl3b3JkPkJvZHkgV2VpZ2h0PC9rZXl3b3JkPjxrZXl3b3JkPipEaWFnbm9zdGlj
IGFuZCBTdGF0aXN0aWNhbCBNYW51YWwgb2YgTWVudGFsIERpc29yZGVyczwva2V5d29yZD48a2V5
d29yZD5FYXRpbmcvcHN5Y2hvbG9neTwva2V5d29yZD48a2V5d29yZD5GZW1hbGU8L2tleXdvcmQ+
PGtleXdvcmQ+SHVtYW5zPC9rZXl3b3JkPjxrZXl3b3JkPk1hbGU8L2tleXdvcmQ+PGtleXdvcmQ+
TWlkZGxlIEFnZWQ8L2tleXdvcmQ+PGtleXdvcmQ+U2V4IEZhY3RvcnM8L2tleXdvcmQ+PGtleXdv
cmQ+VGhpbm5lc3MvZGlhZ25vc2lzL3BzeWNob2xvZ3k8L2tleXdvcmQ+PGtleXdvcmQ+WW91bmcg
QWR1bHQ8L2tleXdvcmQ+PC9rZXl3b3Jkcz48ZGF0ZXM+PHllYXI+MjAxMTwveWVhcj48cHViLWRh
dGVzPjxkYXRlPkRlYzwvZGF0ZT48L3B1Yi1kYXRlcz48L2RhdGVzPjxpc2JuPjEwOTgtMTA4WCAo
RWxlY3Ryb25pYykmI3hEOzAyNzYtMzQ3OCAoTGlua2luZyk8L2lzYm4+PGFjY2Vzc2lvbi1udW0+
MjIwNzI0MDM8L2FjY2Vzc2lvbi1udW0+PHVybHM+PHJlbGF0ZWQtdXJscz48dXJsPmh0dHA6Ly93
d3cubmNiaS5ubG0ubmloLmdvdi9wdWJtZWQvMjIwNzI0MDM8L3VybD48L3JlbGF0ZWQtdXJscz48
L3VybHM+PGVsZWN0cm9uaWMtcmVzb3VyY2UtbnVtPjEwLjEwMDIvZWF0LjIwODc1PC9lbGVjdHJv
bmljLXJlc291cmNlLW51bT48bGFuZ3VhZ2U+ZW5nPC9sYW5ndWFnZT48L3JlY29yZD48L0NpdGU+
PENpdGU+PEF1dGhvcj5DYWxsPC9BdXRob3I+PFllYXI+MjAxMzwvWWVhcj48UmVjTnVtPjMwNjI8
L1JlY051bT48cmVjb3JkPjxyZWMtbnVtYmVyPjMwNjI8L3JlYy1udW1iZXI+PGZvcmVpZ24ta2V5
cz48a2V5IGFwcD0iRU4iIGRiLWlkPSJlMmZ4dzUyc2dlemVwYmVzd2F5eHRkeGY1enI1ZmFyZHQy
d3giPjMwNjI8L2tleT48L2ZvcmVpZ24ta2V5cz48cmVmLXR5cGUgbmFtZT0iSm91cm5hbCBBcnRp
Y2xlIj4xNzwvcmVmLXR5cGU+PGNvbnRyaWJ1dG9ycz48YXV0aG9ycz48YXV0aG9yPkNhbGwsIEMu
PC9hdXRob3I+PGF1dGhvcj5XYWxzaCwgQi4gVC48L2F1dGhvcj48YXV0aG9yPkF0dGlhLCBFLjwv
YXV0aG9yPjwvYXV0aG9ycz48L2NvbnRyaWJ1dG9ycz48YXV0aC1hZGRyZXNzPmFEaXZpc2lvbiBv
ZiBDbGluaWNhbCBUaGVyYXBldXRpY3MsIE5ldyBZb3JrIFN0YXRlIFBzeWNoaWF0cmljIEluc3Rp
dHV0ZSBiRGVwYXJ0bWVudCBvZiBQc3ljaGlhdHJ5LCBDb2xsZWdlIG9mIFBoeXNpY2lhbnMgYW5k
IFN1cmdlb25zIG9mIENvbHVtYmlhIFVuaXZlcnNpdHkgY0RlcGFydG1lbnQgb2YgUHN5Y2hpYXRy
eSwgV2VpbGwgQ29ybmVsbCBNZWRpY2FsIENvbGxlZ2UsIE5ldyBZb3JrLCBVU0EuPC9hdXRoLWFk
ZHJlc3M+PHRpdGxlcz48dGl0bGU+RnJvbSBEU00tSVYgdG8gRFNNLTU6IGNoYW5nZXMgdG8gZWF0
aW5nIGRpc29yZGVyIGRpYWdub3NlczwvdGl0bGU+PHNlY29uZGFyeS10aXRsZT5DdXJyIE9waW4g
UHN5Y2hpYXRyeTwvc2Vjb25kYXJ5LXRpdGxlPjxhbHQtdGl0bGU+Q3VycmVudCBvcGluaW9uIGlu
IHBzeWNoaWF0cnk8L2FsdC10aXRsZT48L3RpdGxlcz48cGVyaW9kaWNhbD48ZnVsbC10aXRsZT5D
dXJyIE9waW4gUHN5Y2hpYXRyeTwvZnVsbC10aXRsZT48YWJici0xPkN1cnJlbnQgb3BpbmlvbiBp
biBwc3ljaGlhdHJ5PC9hYmJyLTE+PC9wZXJpb2RpY2FsPjxhbHQtcGVyaW9kaWNhbD48ZnVsbC10
aXRsZT5DdXJyIE9waW4gUHN5Y2hpYXRyeTwvZnVsbC10aXRsZT48YWJici0xPkN1cnJlbnQgb3Bp
bmlvbiBpbiBwc3ljaGlhdHJ5PC9hYmJyLTE+PC9hbHQtcGVyaW9kaWNhbD48cGFnZXM+NTMyLTY8
L3BhZ2VzPjx2b2x1bWU+MjY8L3ZvbHVtZT48bnVtYmVyPjY8L251bWJlcj48ZWRpdGlvbj4yMDEz
LzA5LzI2PC9lZGl0aW9uPjxkYXRlcz48eWVhcj4yMDEzPC95ZWFyPjxwdWItZGF0ZXM+PGRhdGU+
Tm92PC9kYXRlPjwvcHViLWRhdGVzPjwvZGF0ZXM+PGlzYm4+MTQ3My02NTc4IChFbGVjdHJvbmlj
KSYjeEQ7MDk1MS03MzY3IChMaW5raW5nKTwvaXNibj48YWNjZXNzaW9uLW51bT4yNDA2NDQxMjwv
YWNjZXNzaW9uLW51bT48dXJscz48cmVsYXRlZC11cmxzPjx1cmw+aHR0cDovL3d3dy5uY2JpLm5s
bS5uaWguZ292L3B1Ym1lZC8yNDA2NDQxMjwvdXJsPjwvcmVsYXRlZC11cmxzPjwvdXJscz48ZWxl
Y3Ryb25pYy1yZXNvdXJjZS1udW0+MTAuMTA5Ny9ZQ08uMGIwMTNlMzI4MzY1YTMyMTwvZWxlY3Ry
b25pYy1yZXNvdXJjZS1udW0+PGxhbmd1YWdlPmVuZzwvbGFuZ3VhZ2U+PC9yZWNvcmQ+PC9DaXRl
PjwvRW5kTm90ZT5=
</w:fldData>
        </w:fldChar>
      </w:r>
      <w:r w:rsidR="0022636E">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sidRPr="00940EEE">
        <w:rPr>
          <w:rFonts w:cstheme="minorHAnsi"/>
          <w:sz w:val="24"/>
          <w:szCs w:val="24"/>
        </w:rPr>
      </w:r>
      <w:r w:rsidR="00E07ECA" w:rsidRPr="00940EEE">
        <w:rPr>
          <w:rFonts w:cstheme="minorHAnsi"/>
          <w:sz w:val="24"/>
          <w:szCs w:val="24"/>
        </w:rPr>
        <w:fldChar w:fldCharType="separate"/>
      </w:r>
      <w:r w:rsidR="0022636E">
        <w:rPr>
          <w:rFonts w:cstheme="minorHAnsi"/>
          <w:noProof/>
          <w:sz w:val="24"/>
          <w:szCs w:val="24"/>
        </w:rPr>
        <w:t>(</w:t>
      </w:r>
      <w:hyperlink w:anchor="_ENREF_97" w:tooltip="Hebebrand, 2011 #1074" w:history="1">
        <w:r w:rsidR="00897281">
          <w:rPr>
            <w:rFonts w:cstheme="minorHAnsi"/>
            <w:noProof/>
            <w:sz w:val="24"/>
            <w:szCs w:val="24"/>
          </w:rPr>
          <w:t>Hebebrand and Bulik 2011</w:t>
        </w:r>
      </w:hyperlink>
      <w:r w:rsidR="0022636E">
        <w:rPr>
          <w:rFonts w:cstheme="minorHAnsi"/>
          <w:noProof/>
          <w:sz w:val="24"/>
          <w:szCs w:val="24"/>
        </w:rPr>
        <w:t xml:space="preserve">; </w:t>
      </w:r>
      <w:hyperlink w:anchor="_ENREF_33" w:tooltip="Call, 2013 #3062" w:history="1">
        <w:r w:rsidR="00897281">
          <w:rPr>
            <w:rFonts w:cstheme="minorHAnsi"/>
            <w:noProof/>
            <w:sz w:val="24"/>
            <w:szCs w:val="24"/>
          </w:rPr>
          <w:t>Call, Walsh et al. 2013</w:t>
        </w:r>
      </w:hyperlink>
      <w:r w:rsidR="0022636E">
        <w:rPr>
          <w:rFonts w:cstheme="minorHAnsi"/>
          <w:noProof/>
          <w:sz w:val="24"/>
          <w:szCs w:val="24"/>
        </w:rPr>
        <w:t>)</w:t>
      </w:r>
      <w:r w:rsidR="00E07ECA" w:rsidRPr="00940EEE">
        <w:rPr>
          <w:rFonts w:cstheme="minorHAnsi"/>
          <w:sz w:val="24"/>
          <w:szCs w:val="24"/>
        </w:rPr>
        <w:fldChar w:fldCharType="end"/>
      </w:r>
      <w:r w:rsidR="00510108" w:rsidRPr="00940EEE">
        <w:rPr>
          <w:rFonts w:cstheme="minorHAnsi"/>
          <w:sz w:val="24"/>
          <w:szCs w:val="24"/>
        </w:rPr>
        <w:t xml:space="preserve">. </w:t>
      </w:r>
    </w:p>
    <w:p w14:paraId="7937926A" w14:textId="77777777" w:rsidR="000E4383" w:rsidRDefault="000E4383" w:rsidP="00940EEE">
      <w:pPr>
        <w:spacing w:after="0" w:line="480" w:lineRule="auto"/>
        <w:jc w:val="both"/>
        <w:rPr>
          <w:rFonts w:cstheme="minorHAnsi"/>
          <w:sz w:val="24"/>
          <w:szCs w:val="24"/>
        </w:rPr>
      </w:pPr>
    </w:p>
    <w:p w14:paraId="63F8D747" w14:textId="77777777" w:rsidR="000E4383" w:rsidRDefault="000E4383" w:rsidP="00940EEE">
      <w:pPr>
        <w:spacing w:after="0" w:line="480" w:lineRule="auto"/>
        <w:jc w:val="both"/>
        <w:rPr>
          <w:rFonts w:cstheme="minorHAnsi"/>
          <w:sz w:val="24"/>
          <w:szCs w:val="24"/>
        </w:rPr>
      </w:pPr>
    </w:p>
    <w:p w14:paraId="5C67B8DA" w14:textId="77777777" w:rsidR="00066A23" w:rsidRDefault="00066A23" w:rsidP="00940EEE">
      <w:pPr>
        <w:spacing w:after="0" w:line="480" w:lineRule="auto"/>
        <w:jc w:val="both"/>
        <w:rPr>
          <w:rFonts w:cstheme="minorHAnsi"/>
          <w:sz w:val="24"/>
          <w:szCs w:val="24"/>
        </w:rPr>
      </w:pPr>
    </w:p>
    <w:p w14:paraId="122B58EB" w14:textId="77777777" w:rsidR="003B2A15" w:rsidRDefault="00467D83" w:rsidP="00467D83">
      <w:pPr>
        <w:pStyle w:val="Heading2"/>
      </w:pPr>
      <w:bookmarkStart w:id="99" w:name="_Toc373236991"/>
      <w:bookmarkStart w:id="100" w:name="_Toc373237439"/>
      <w:bookmarkStart w:id="101" w:name="_Toc384718850"/>
      <w:r>
        <w:t xml:space="preserve">2.5 </w:t>
      </w:r>
      <w:r w:rsidR="00581D5C">
        <w:t>Measurement of Ideal Body Weight</w:t>
      </w:r>
      <w:bookmarkEnd w:id="99"/>
      <w:bookmarkEnd w:id="100"/>
      <w:bookmarkEnd w:id="101"/>
    </w:p>
    <w:p w14:paraId="23FEDB0E" w14:textId="77777777" w:rsidR="00BD2730" w:rsidRPr="00BD2730" w:rsidRDefault="00BD2730" w:rsidP="00BD2730"/>
    <w:p w14:paraId="03267DF5" w14:textId="35DD8676" w:rsidR="006C4BDA" w:rsidRPr="00940EEE" w:rsidRDefault="007D0085" w:rsidP="00940EEE">
      <w:pPr>
        <w:spacing w:after="0" w:line="480" w:lineRule="auto"/>
        <w:jc w:val="both"/>
        <w:rPr>
          <w:rFonts w:cstheme="minorHAnsi"/>
          <w:sz w:val="24"/>
          <w:szCs w:val="24"/>
        </w:rPr>
      </w:pPr>
      <w:r w:rsidRPr="00940EEE">
        <w:rPr>
          <w:rFonts w:cstheme="minorHAnsi"/>
          <w:sz w:val="24"/>
          <w:szCs w:val="24"/>
        </w:rPr>
        <w:t xml:space="preserve">The nutritional status of children is focused on the deviation from </w:t>
      </w:r>
      <w:r w:rsidR="00C116DC" w:rsidRPr="00940EEE">
        <w:rPr>
          <w:rFonts w:cstheme="minorHAnsi"/>
          <w:sz w:val="24"/>
          <w:szCs w:val="24"/>
        </w:rPr>
        <w:t>expected</w:t>
      </w:r>
      <w:r w:rsidRPr="00940EEE">
        <w:rPr>
          <w:rFonts w:cstheme="minorHAnsi"/>
          <w:sz w:val="24"/>
          <w:szCs w:val="24"/>
        </w:rPr>
        <w:t xml:space="preserve"> body weight</w:t>
      </w:r>
      <w:r w:rsidR="00C116DC" w:rsidRPr="00940EEE">
        <w:rPr>
          <w:rFonts w:cstheme="minorHAnsi"/>
          <w:sz w:val="24"/>
          <w:szCs w:val="24"/>
        </w:rPr>
        <w:t xml:space="preserve"> (EBW)</w:t>
      </w:r>
      <w:r w:rsidR="003A5B15">
        <w:rPr>
          <w:rFonts w:cstheme="minorHAnsi"/>
          <w:sz w:val="24"/>
          <w:szCs w:val="24"/>
        </w:rPr>
        <w:t xml:space="preserve"> and</w:t>
      </w:r>
      <w:r w:rsidRPr="00940EEE">
        <w:rPr>
          <w:rFonts w:cstheme="minorHAnsi"/>
          <w:sz w:val="24"/>
          <w:szCs w:val="24"/>
        </w:rPr>
        <w:t xml:space="preserve"> </w:t>
      </w:r>
      <w:r w:rsidR="003A5B15">
        <w:rPr>
          <w:rFonts w:cstheme="minorHAnsi"/>
          <w:sz w:val="24"/>
          <w:szCs w:val="24"/>
        </w:rPr>
        <w:t>t</w:t>
      </w:r>
      <w:r w:rsidRPr="00940EEE">
        <w:rPr>
          <w:rFonts w:cstheme="minorHAnsi"/>
          <w:sz w:val="24"/>
          <w:szCs w:val="24"/>
        </w:rPr>
        <w:t xml:space="preserve">here are a number of ways </w:t>
      </w:r>
      <w:r w:rsidR="003A5B15">
        <w:rPr>
          <w:rFonts w:cstheme="minorHAnsi"/>
          <w:sz w:val="24"/>
          <w:szCs w:val="24"/>
        </w:rPr>
        <w:t>in</w:t>
      </w:r>
      <w:r w:rsidRPr="00940EEE">
        <w:rPr>
          <w:rFonts w:cstheme="minorHAnsi"/>
          <w:sz w:val="24"/>
          <w:szCs w:val="24"/>
        </w:rPr>
        <w:t xml:space="preserve"> calculating </w:t>
      </w:r>
      <w:r w:rsidR="003A5B15">
        <w:rPr>
          <w:rFonts w:cstheme="minorHAnsi"/>
          <w:sz w:val="24"/>
          <w:szCs w:val="24"/>
        </w:rPr>
        <w:t xml:space="preserve">ideal body weight which </w:t>
      </w:r>
      <w:r w:rsidRPr="00940EEE">
        <w:rPr>
          <w:rFonts w:cstheme="minorHAnsi"/>
          <w:sz w:val="24"/>
          <w:szCs w:val="24"/>
        </w:rPr>
        <w:t>includ</w:t>
      </w:r>
      <w:r w:rsidR="003A5B15">
        <w:rPr>
          <w:rFonts w:cstheme="minorHAnsi"/>
          <w:sz w:val="24"/>
          <w:szCs w:val="24"/>
        </w:rPr>
        <w:t>e</w:t>
      </w:r>
      <w:r w:rsidRPr="00940EEE">
        <w:rPr>
          <w:rFonts w:cstheme="minorHAnsi"/>
          <w:sz w:val="24"/>
          <w:szCs w:val="24"/>
        </w:rPr>
        <w:t xml:space="preserve">: Body Mass Index Percentile </w:t>
      </w:r>
      <w:r w:rsidR="001C1E28" w:rsidRPr="00940EEE">
        <w:rPr>
          <w:rFonts w:cstheme="minorHAnsi"/>
          <w:sz w:val="24"/>
          <w:szCs w:val="24"/>
        </w:rPr>
        <w:t xml:space="preserve">median </w:t>
      </w:r>
      <w:r w:rsidRPr="00940EEE">
        <w:rPr>
          <w:rFonts w:cstheme="minorHAnsi"/>
          <w:sz w:val="24"/>
          <w:szCs w:val="24"/>
        </w:rPr>
        <w:t>for age and gender (%BMI)</w:t>
      </w:r>
      <w:r w:rsidR="0064585A">
        <w:rPr>
          <w:rFonts w:cstheme="minorHAnsi"/>
          <w:sz w:val="24"/>
          <w:szCs w:val="24"/>
        </w:rPr>
        <w:t xml:space="preserve"> </w:t>
      </w:r>
      <w:r w:rsidR="00E07ECA" w:rsidRPr="00940EEE">
        <w:rPr>
          <w:rFonts w:cstheme="minorHAnsi"/>
          <w:sz w:val="24"/>
          <w:szCs w:val="24"/>
        </w:rPr>
        <w:fldChar w:fldCharType="begin"/>
      </w:r>
      <w:r w:rsidR="00C41A0A">
        <w:rPr>
          <w:rFonts w:cstheme="minorHAnsi"/>
          <w:sz w:val="24"/>
          <w:szCs w:val="24"/>
        </w:rPr>
        <w:instrText xml:space="preserve"> ADDIN EN.CITE &lt;EndNote&gt;&lt;Cite&gt;&lt;Author&gt;Cole&lt;/Author&gt;&lt;Year&gt;1981&lt;/Year&gt;&lt;RecNum&gt;697&lt;/RecNum&gt;&lt;DisplayText&gt;(Cole, Donnet et al. 1981)&lt;/DisplayText&gt;&lt;record&gt;&lt;rec-number&gt;697&lt;/rec-number&gt;&lt;foreign-keys&gt;&lt;key app="EN" db-id="e2fxw52sgezepbeswayxtdxf5zr5fardt2wx"&gt;697&lt;/key&gt;&lt;/foreign-keys&gt;&lt;ref-type name="Journal Article"&gt;17&lt;/ref-type&gt;&lt;contributors&gt;&lt;authors&gt;&lt;author&gt;Cole, T. J.&lt;/author&gt;&lt;author&gt;Donnet, M. L.&lt;/author&gt;&lt;author&gt;Stanfield, J. P.&lt;/author&gt;&lt;/authors&gt;&lt;/contributors&gt;&lt;titles&gt;&lt;title&gt;Weight-for-height indices to assess nutritional status--a new index on a slide-rule&lt;/title&gt;&lt;secondary-title&gt;Am J Clin Nutr&lt;/secondary-title&gt;&lt;alt-title&gt;The American journal of clinical nutrition&lt;/alt-title&gt;&lt;/titles&gt;&lt;periodical&gt;&lt;full-title&gt;Am J Clin Nutr&lt;/full-title&gt;&lt;abbr-1&gt;The American journal of clinical nutrition&lt;/abbr-1&gt;&lt;/periodical&gt;&lt;alt-periodical&gt;&lt;full-title&gt;Am J Clin Nutr&lt;/full-title&gt;&lt;abbr-1&gt;The American journal of clinical nutrition&lt;/abbr-1&gt;&lt;/alt-periodical&gt;&lt;pages&gt;1935-43&lt;/pages&gt;&lt;volume&gt;34&lt;/volume&gt;&lt;number&gt;9&lt;/number&gt;&lt;edition&gt;1981/09/01&lt;/edition&gt;&lt;keywords&gt;&lt;keyword&gt;Age Factors&lt;/keyword&gt;&lt;keyword&gt;*Body Height&lt;/keyword&gt;&lt;keyword&gt;*Body Weight&lt;/keyword&gt;&lt;keyword&gt;Cross-Sectional Studies&lt;/keyword&gt;&lt;keyword&gt;Female&lt;/keyword&gt;&lt;keyword&gt;Great Britain&lt;/keyword&gt;&lt;keyword&gt;Humans&lt;/keyword&gt;&lt;keyword&gt;Infant&lt;/keyword&gt;&lt;keyword&gt;Male&lt;/keyword&gt;&lt;keyword&gt;Methods&lt;/keyword&gt;&lt;keyword&gt;*Nutrition Surveys&lt;/keyword&gt;&lt;keyword&gt;Obesity/classification&lt;/keyword&gt;&lt;keyword&gt;Protein-Energy Malnutrition/classification&lt;/keyword&gt;&lt;keyword&gt;Reference Values&lt;/keyword&gt;&lt;/keywords&gt;&lt;dates&gt;&lt;year&gt;1981&lt;/year&gt;&lt;pub-dates&gt;&lt;date&gt;Sep&lt;/date&gt;&lt;/pub-dates&gt;&lt;/dates&gt;&lt;isbn&gt;0002-9165 (Print)&amp;#xD;0002-9165 (Linking)&lt;/isbn&gt;&lt;accession-num&gt;6792899&lt;/accession-num&gt;&lt;work-type&gt;Research Support, Non-U.S. Gov&amp;apos;t&lt;/work-type&gt;&lt;urls&gt;&lt;related-urls&gt;&lt;url&gt;http://www.ncbi.nlm.nih.gov/pubmed/6792899&lt;/url&gt;&lt;/related-urls&gt;&lt;/urls&gt;&lt;language&gt;eng&lt;/language&gt;&lt;/record&gt;&lt;/Cite&gt;&lt;/EndNote&gt;</w:instrText>
      </w:r>
      <w:r w:rsidR="00E07ECA" w:rsidRPr="00940EEE">
        <w:rPr>
          <w:rFonts w:cstheme="minorHAnsi"/>
          <w:sz w:val="24"/>
          <w:szCs w:val="24"/>
        </w:rPr>
        <w:fldChar w:fldCharType="separate"/>
      </w:r>
      <w:r w:rsidR="00C41A0A">
        <w:rPr>
          <w:rFonts w:cstheme="minorHAnsi"/>
          <w:noProof/>
          <w:sz w:val="24"/>
          <w:szCs w:val="24"/>
        </w:rPr>
        <w:t>(</w:t>
      </w:r>
      <w:hyperlink w:anchor="_ENREF_39" w:tooltip="Cole, 1981 #697" w:history="1">
        <w:r w:rsidR="00897281">
          <w:rPr>
            <w:rFonts w:cstheme="minorHAnsi"/>
            <w:noProof/>
            <w:sz w:val="24"/>
            <w:szCs w:val="24"/>
          </w:rPr>
          <w:t>Cole, Donnet et al. 1981</w:t>
        </w:r>
      </w:hyperlink>
      <w:r w:rsidR="00C41A0A">
        <w:rPr>
          <w:rFonts w:cstheme="minorHAnsi"/>
          <w:noProof/>
          <w:sz w:val="24"/>
          <w:szCs w:val="24"/>
        </w:rPr>
        <w:t>)</w:t>
      </w:r>
      <w:r w:rsidR="00E07ECA" w:rsidRPr="00940EEE">
        <w:rPr>
          <w:rFonts w:cstheme="minorHAnsi"/>
          <w:sz w:val="24"/>
          <w:szCs w:val="24"/>
        </w:rPr>
        <w:fldChar w:fldCharType="end"/>
      </w:r>
      <w:r w:rsidRPr="00940EEE">
        <w:rPr>
          <w:rFonts w:cstheme="minorHAnsi"/>
          <w:sz w:val="24"/>
          <w:szCs w:val="24"/>
        </w:rPr>
        <w:t>; McLaren method</w:t>
      </w:r>
      <w:r w:rsidR="004570AE" w:rsidRPr="00940EEE">
        <w:rPr>
          <w:rFonts w:cstheme="minorHAnsi"/>
          <w:sz w:val="24"/>
          <w:szCs w:val="24"/>
        </w:rPr>
        <w:t xml:space="preserve"> </w:t>
      </w:r>
      <w:r w:rsidR="00E07ECA" w:rsidRPr="00940EEE">
        <w:rPr>
          <w:rFonts w:cstheme="minorHAnsi"/>
          <w:sz w:val="24"/>
          <w:szCs w:val="24"/>
        </w:rPr>
        <w:fldChar w:fldCharType="begin"/>
      </w:r>
      <w:r w:rsidR="00C41A0A">
        <w:rPr>
          <w:rFonts w:cstheme="minorHAnsi"/>
          <w:sz w:val="24"/>
          <w:szCs w:val="24"/>
        </w:rPr>
        <w:instrText xml:space="preserve"> ADDIN EN.CITE &lt;EndNote&gt;&lt;Cite&gt;&lt;Author&gt;McLaren&lt;/Author&gt;&lt;Year&gt;1972&lt;/Year&gt;&lt;RecNum&gt;1849&lt;/RecNum&gt;&lt;DisplayText&gt;(McLaren and Read 1972)&lt;/DisplayText&gt;&lt;record&gt;&lt;rec-number&gt;1849&lt;/rec-number&gt;&lt;foreign-keys&gt;&lt;key app="EN" db-id="e2fxw52sgezepbeswayxtdxf5zr5fardt2wx"&gt;1849&lt;/key&gt;&lt;/foreign-keys&gt;&lt;ref-type name="Journal Article"&gt;17&lt;/ref-type&gt;&lt;contributors&gt;&lt;authors&gt;&lt;author&gt;McLaren, D. S.&lt;/author&gt;&lt;author&gt;Read, W. W.&lt;/author&gt;&lt;/authors&gt;&lt;/contributors&gt;&lt;titles&gt;&lt;title&gt;Classification of nutritional status in early childhood&lt;/title&gt;&lt;secondary-title&gt;Lancet&lt;/secondary-title&gt;&lt;alt-title&gt;Lancet&lt;/alt-title&gt;&lt;/titles&gt;&lt;periodical&gt;&lt;full-title&gt;Lancet&lt;/full-title&gt;&lt;abbr-1&gt;Lancet&lt;/abbr-1&gt;&lt;/periodical&gt;&lt;alt-periodical&gt;&lt;full-title&gt;Lancet&lt;/full-title&gt;&lt;abbr-1&gt;Lancet&lt;/abbr-1&gt;&lt;/alt-periodical&gt;&lt;pages&gt;146-8&lt;/pages&gt;&lt;volume&gt;2&lt;/volume&gt;&lt;number&gt;7769&lt;/number&gt;&lt;edition&gt;1972/07/22&lt;/edition&gt;&lt;keywords&gt;&lt;keyword&gt;Age Factors&lt;/keyword&gt;&lt;keyword&gt;Body Height&lt;/keyword&gt;&lt;keyword&gt;Body Weight&lt;/keyword&gt;&lt;keyword&gt;Child, Preschool&lt;/keyword&gt;&lt;keyword&gt;Dwarfism/diagnosis&lt;/keyword&gt;&lt;keyword&gt;Edema/diagnosis&lt;/keyword&gt;&lt;keyword&gt;Female&lt;/keyword&gt;&lt;keyword&gt;Humans&lt;/keyword&gt;&lt;keyword&gt;Infant&lt;/keyword&gt;&lt;keyword&gt;International Cooperation&lt;/keyword&gt;&lt;keyword&gt;Jordan&lt;/keyword&gt;&lt;keyword&gt;Kwashiorkor/diagnosis&lt;/keyword&gt;&lt;keyword&gt;Lebanon&lt;/keyword&gt;&lt;keyword&gt;Nutrition Disorders/*diagnosis&lt;/keyword&gt;&lt;keyword&gt;Obesity/diagnosis&lt;/keyword&gt;&lt;keyword&gt;Protein-Energy Malnutrition/classification/diagnosis&lt;/keyword&gt;&lt;keyword&gt;Serum Albumin/analysis&lt;/keyword&gt;&lt;keyword&gt;World Health Organization&lt;/keyword&gt;&lt;/keywords&gt;&lt;dates&gt;&lt;year&gt;1972&lt;/year&gt;&lt;pub-dates&gt;&lt;date&gt;Jul 22&lt;/date&gt;&lt;/pub-dates&gt;&lt;/dates&gt;&lt;isbn&gt;0140-6736 (Print)&amp;#xD;0140-6736 (Linking)&lt;/isbn&gt;&lt;accession-num&gt;4114804&lt;/accession-num&gt;&lt;urls&gt;&lt;related-urls&gt;&lt;url&gt;http://www.ncbi.nlm.nih.gov/pubmed/4114804&lt;/url&gt;&lt;/related-urls&gt;&lt;/urls&gt;&lt;language&gt;eng&lt;/language&gt;&lt;/record&gt;&lt;/Cite&gt;&lt;/EndNote&gt;</w:instrText>
      </w:r>
      <w:r w:rsidR="00E07ECA" w:rsidRPr="00940EEE">
        <w:rPr>
          <w:rFonts w:cstheme="minorHAnsi"/>
          <w:sz w:val="24"/>
          <w:szCs w:val="24"/>
        </w:rPr>
        <w:fldChar w:fldCharType="separate"/>
      </w:r>
      <w:r w:rsidR="00C41A0A">
        <w:rPr>
          <w:rFonts w:cstheme="minorHAnsi"/>
          <w:noProof/>
          <w:sz w:val="24"/>
          <w:szCs w:val="24"/>
        </w:rPr>
        <w:t>(</w:t>
      </w:r>
      <w:hyperlink w:anchor="_ENREF_161" w:tooltip="McLaren, 1972 #1849" w:history="1">
        <w:r w:rsidR="00897281">
          <w:rPr>
            <w:rFonts w:cstheme="minorHAnsi"/>
            <w:noProof/>
            <w:sz w:val="24"/>
            <w:szCs w:val="24"/>
          </w:rPr>
          <w:t>McLaren and Read 1972</w:t>
        </w:r>
      </w:hyperlink>
      <w:r w:rsidR="00C41A0A">
        <w:rPr>
          <w:rFonts w:cstheme="minorHAnsi"/>
          <w:noProof/>
          <w:sz w:val="24"/>
          <w:szCs w:val="24"/>
        </w:rPr>
        <w:t>)</w:t>
      </w:r>
      <w:r w:rsidR="00E07ECA" w:rsidRPr="00940EEE">
        <w:rPr>
          <w:rFonts w:cstheme="minorHAnsi"/>
          <w:sz w:val="24"/>
          <w:szCs w:val="24"/>
        </w:rPr>
        <w:fldChar w:fldCharType="end"/>
      </w:r>
      <w:r w:rsidR="004570AE" w:rsidRPr="00940EEE">
        <w:rPr>
          <w:rFonts w:cstheme="minorHAnsi"/>
          <w:sz w:val="24"/>
          <w:szCs w:val="24"/>
        </w:rPr>
        <w:t xml:space="preserve"> </w:t>
      </w:r>
      <w:r w:rsidRPr="00940EEE">
        <w:rPr>
          <w:rFonts w:cstheme="minorHAnsi"/>
          <w:sz w:val="24"/>
          <w:szCs w:val="24"/>
        </w:rPr>
        <w:t>; and Moore’s method</w:t>
      </w:r>
      <w:r w:rsidR="004570AE" w:rsidRPr="00940EEE">
        <w:rPr>
          <w:rFonts w:cstheme="minorHAnsi"/>
          <w:sz w:val="24"/>
          <w:szCs w:val="24"/>
        </w:rPr>
        <w:t xml:space="preserve"> </w:t>
      </w:r>
      <w:r w:rsidR="00E07ECA" w:rsidRPr="00940EEE">
        <w:rPr>
          <w:rFonts w:cstheme="minorHAnsi"/>
          <w:sz w:val="24"/>
          <w:szCs w:val="24"/>
        </w:rPr>
        <w:fldChar w:fldCharType="begin"/>
      </w:r>
      <w:r w:rsidR="00C41A0A">
        <w:rPr>
          <w:rFonts w:cstheme="minorHAnsi"/>
          <w:sz w:val="24"/>
          <w:szCs w:val="24"/>
        </w:rPr>
        <w:instrText xml:space="preserve"> ADDIN EN.CITE &lt;EndNote&gt;&lt;Cite&gt;&lt;Author&gt;Moore&lt;/Author&gt;&lt;Year&gt;1985&lt;/Year&gt;&lt;RecNum&gt;929&lt;/RecNum&gt;&lt;DisplayText&gt;(Moore, Durie et al. 1985)&lt;/DisplayText&gt;&lt;record&gt;&lt;rec-number&gt;929&lt;/rec-number&gt;&lt;foreign-keys&gt;&lt;key app="EN" db-id="e2fxw52sgezepbeswayxtdxf5zr5fardt2wx"&gt;929&lt;/key&gt;&lt;/foreign-keys&gt;&lt;ref-type name="Journal Article"&gt;17&lt;/ref-type&gt;&lt;contributors&gt;&lt;authors&gt;&lt;author&gt;Moore, D. J.&lt;/author&gt;&lt;author&gt;Durie, P. R.&lt;/author&gt;&lt;author&gt;Forstner, G. G.&lt;/author&gt;&lt;author&gt;Pencharz, P. B.&lt;/author&gt;&lt;/authors&gt;&lt;/contributors&gt;&lt;titles&gt;&lt;title&gt;The assessment of nutritional status in children&lt;/title&gt;&lt;secondary-title&gt;Nutrition Research&lt;/secondary-title&gt;&lt;/titles&gt;&lt;periodical&gt;&lt;full-title&gt;Nutrition Research&lt;/full-title&gt;&lt;/periodical&gt;&lt;pages&gt;797-799&lt;/pages&gt;&lt;volume&gt;5&lt;/volume&gt;&lt;number&gt;8&lt;/number&gt;&lt;keywords&gt;&lt;keyword&gt;Malnutrition&lt;/keyword&gt;&lt;keyword&gt;assessment&lt;/keyword&gt;&lt;keyword&gt;children&lt;/keyword&gt;&lt;keyword&gt;growth standards&lt;/keyword&gt;&lt;/keywords&gt;&lt;dates&gt;&lt;year&gt;1985&lt;/year&gt;&lt;/dates&gt;&lt;isbn&gt;0271-5317&lt;/isbn&gt;&lt;urls&gt;&lt;related-urls&gt;&lt;url&gt;http://www.sciencedirect.com/science/article/pii/S0271531785801676&lt;/url&gt;&lt;/related-urls&gt;&lt;/urls&gt;&lt;electronic-resource-num&gt;10.1016/s0271-5317(85)80167-6&lt;/electronic-resource-num&gt;&lt;/record&gt;&lt;/Cite&gt;&lt;/EndNote&gt;</w:instrText>
      </w:r>
      <w:r w:rsidR="00E07ECA" w:rsidRPr="00940EEE">
        <w:rPr>
          <w:rFonts w:cstheme="minorHAnsi"/>
          <w:sz w:val="24"/>
          <w:szCs w:val="24"/>
        </w:rPr>
        <w:fldChar w:fldCharType="separate"/>
      </w:r>
      <w:r w:rsidR="00C41A0A">
        <w:rPr>
          <w:rFonts w:cstheme="minorHAnsi"/>
          <w:noProof/>
          <w:sz w:val="24"/>
          <w:szCs w:val="24"/>
        </w:rPr>
        <w:t>(</w:t>
      </w:r>
      <w:hyperlink w:anchor="_ENREF_183" w:tooltip="Moore, 1985 #929" w:history="1">
        <w:r w:rsidR="00897281">
          <w:rPr>
            <w:rFonts w:cstheme="minorHAnsi"/>
            <w:noProof/>
            <w:sz w:val="24"/>
            <w:szCs w:val="24"/>
          </w:rPr>
          <w:t>Moore, Durie et al. 1985</w:t>
        </w:r>
      </w:hyperlink>
      <w:r w:rsidR="00C41A0A">
        <w:rPr>
          <w:rFonts w:cstheme="minorHAnsi"/>
          <w:noProof/>
          <w:sz w:val="24"/>
          <w:szCs w:val="24"/>
        </w:rPr>
        <w:t>)</w:t>
      </w:r>
      <w:r w:rsidR="00E07ECA" w:rsidRPr="00940EEE">
        <w:rPr>
          <w:rFonts w:cstheme="minorHAnsi"/>
          <w:sz w:val="24"/>
          <w:szCs w:val="24"/>
        </w:rPr>
        <w:fldChar w:fldCharType="end"/>
      </w:r>
      <w:r w:rsidRPr="00940EEE">
        <w:rPr>
          <w:rFonts w:cstheme="minorHAnsi"/>
          <w:sz w:val="24"/>
          <w:szCs w:val="24"/>
        </w:rPr>
        <w:t>.</w:t>
      </w:r>
      <w:r w:rsidR="00967530" w:rsidRPr="00940EEE">
        <w:rPr>
          <w:rFonts w:cstheme="minorHAnsi"/>
          <w:sz w:val="24"/>
          <w:szCs w:val="24"/>
        </w:rPr>
        <w:t xml:space="preserve"> Overall, there is moderate agreement between all three calculations of </w:t>
      </w:r>
      <w:r w:rsidR="00C116DC" w:rsidRPr="00940EEE">
        <w:rPr>
          <w:rFonts w:cstheme="minorHAnsi"/>
          <w:sz w:val="24"/>
          <w:szCs w:val="24"/>
        </w:rPr>
        <w:t>EBW</w:t>
      </w:r>
      <w:r w:rsidR="00967530" w:rsidRPr="00940EEE">
        <w:rPr>
          <w:rFonts w:cstheme="minorHAnsi"/>
          <w:sz w:val="24"/>
          <w:szCs w:val="24"/>
        </w:rPr>
        <w:t>, although there are specific limitations for each method. Moore</w:t>
      </w:r>
      <w:r w:rsidR="0050192A">
        <w:rPr>
          <w:rFonts w:cstheme="minorHAnsi"/>
          <w:sz w:val="24"/>
          <w:szCs w:val="24"/>
        </w:rPr>
        <w:t>’s</w:t>
      </w:r>
      <w:r w:rsidR="00967530" w:rsidRPr="00940EEE">
        <w:rPr>
          <w:rFonts w:cstheme="minorHAnsi"/>
          <w:sz w:val="24"/>
          <w:szCs w:val="24"/>
        </w:rPr>
        <w:t xml:space="preserve"> method tends</w:t>
      </w:r>
      <w:r w:rsidR="00C116DC" w:rsidRPr="00940EEE">
        <w:rPr>
          <w:rFonts w:cstheme="minorHAnsi"/>
          <w:sz w:val="24"/>
          <w:szCs w:val="24"/>
        </w:rPr>
        <w:t xml:space="preserve"> to estimate higher values of %EBW </w:t>
      </w:r>
      <w:r w:rsidR="008C39B2">
        <w:rPr>
          <w:rFonts w:cstheme="minorHAnsi"/>
          <w:sz w:val="24"/>
          <w:szCs w:val="24"/>
        </w:rPr>
        <w:t>among older ages (&gt;16yrs).</w:t>
      </w:r>
      <w:r w:rsidR="00967530" w:rsidRPr="00940EEE">
        <w:rPr>
          <w:rFonts w:cstheme="minorHAnsi"/>
          <w:sz w:val="24"/>
          <w:szCs w:val="24"/>
        </w:rPr>
        <w:t xml:space="preserve"> </w:t>
      </w:r>
      <w:r w:rsidR="008C39B2">
        <w:rPr>
          <w:rFonts w:cstheme="minorHAnsi"/>
          <w:sz w:val="24"/>
          <w:szCs w:val="24"/>
        </w:rPr>
        <w:t>F</w:t>
      </w:r>
      <w:r w:rsidR="00967530" w:rsidRPr="00940EEE">
        <w:rPr>
          <w:rFonts w:cstheme="minorHAnsi"/>
          <w:sz w:val="24"/>
          <w:szCs w:val="24"/>
        </w:rPr>
        <w:t>urthermore, the Moore</w:t>
      </w:r>
      <w:r w:rsidR="0050192A">
        <w:rPr>
          <w:rFonts w:cstheme="minorHAnsi"/>
          <w:sz w:val="24"/>
          <w:szCs w:val="24"/>
        </w:rPr>
        <w:t>’s</w:t>
      </w:r>
      <w:r w:rsidR="00967530" w:rsidRPr="00940EEE">
        <w:rPr>
          <w:rFonts w:cstheme="minorHAnsi"/>
          <w:sz w:val="24"/>
          <w:szCs w:val="24"/>
        </w:rPr>
        <w:t xml:space="preserve"> method has larger </w:t>
      </w:r>
      <w:r w:rsidR="00C116DC" w:rsidRPr="00940EEE">
        <w:rPr>
          <w:rFonts w:cstheme="minorHAnsi"/>
          <w:sz w:val="24"/>
          <w:szCs w:val="24"/>
        </w:rPr>
        <w:t>discrepancies</w:t>
      </w:r>
      <w:r w:rsidR="00967530" w:rsidRPr="00940EEE">
        <w:rPr>
          <w:rFonts w:cstheme="minorHAnsi"/>
          <w:sz w:val="24"/>
          <w:szCs w:val="24"/>
        </w:rPr>
        <w:t xml:space="preserve"> for</w:t>
      </w:r>
      <w:r w:rsidR="00C116DC" w:rsidRPr="00940EEE">
        <w:rPr>
          <w:rFonts w:cstheme="minorHAnsi"/>
          <w:sz w:val="24"/>
          <w:szCs w:val="24"/>
        </w:rPr>
        <w:t xml:space="preserve"> %EBW at lower height percentiles </w:t>
      </w:r>
      <w:r w:rsidR="001C1E28" w:rsidRPr="00940EEE">
        <w:rPr>
          <w:rFonts w:cstheme="minorHAnsi"/>
          <w:sz w:val="24"/>
          <w:szCs w:val="24"/>
        </w:rPr>
        <w:t>(</w:t>
      </w:r>
      <w:r w:rsidR="00C116DC" w:rsidRPr="00940EEE">
        <w:rPr>
          <w:rFonts w:cstheme="minorHAnsi"/>
          <w:sz w:val="24"/>
          <w:szCs w:val="24"/>
        </w:rPr>
        <w:t>&lt;20</w:t>
      </w:r>
      <w:r w:rsidR="00C116DC" w:rsidRPr="00940EEE">
        <w:rPr>
          <w:rFonts w:cstheme="minorHAnsi"/>
          <w:sz w:val="24"/>
          <w:szCs w:val="24"/>
          <w:vertAlign w:val="superscript"/>
        </w:rPr>
        <w:t>th</w:t>
      </w:r>
      <w:r w:rsidR="00C116DC" w:rsidRPr="00940EEE">
        <w:rPr>
          <w:rFonts w:cstheme="minorHAnsi"/>
          <w:sz w:val="24"/>
          <w:szCs w:val="24"/>
        </w:rPr>
        <w:t xml:space="preserve"> percentile)</w:t>
      </w:r>
      <w:r w:rsidR="00967530" w:rsidRPr="00940EEE">
        <w:rPr>
          <w:rFonts w:cstheme="minorHAnsi"/>
          <w:sz w:val="24"/>
          <w:szCs w:val="24"/>
        </w:rPr>
        <w:t>.</w:t>
      </w:r>
      <w:r w:rsidR="00C116DC" w:rsidRPr="00940EEE">
        <w:rPr>
          <w:rFonts w:cstheme="minorHAnsi"/>
          <w:sz w:val="24"/>
          <w:szCs w:val="24"/>
        </w:rPr>
        <w:t xml:space="preserve"> The</w:t>
      </w:r>
      <w:r w:rsidR="00967530" w:rsidRPr="00940EEE">
        <w:rPr>
          <w:rFonts w:cstheme="minorHAnsi"/>
          <w:sz w:val="24"/>
          <w:szCs w:val="24"/>
        </w:rPr>
        <w:t xml:space="preserve"> </w:t>
      </w:r>
      <w:r w:rsidR="00C116DC" w:rsidRPr="00940EEE">
        <w:rPr>
          <w:rFonts w:cstheme="minorHAnsi"/>
          <w:sz w:val="24"/>
          <w:szCs w:val="24"/>
        </w:rPr>
        <w:t>McLaren</w:t>
      </w:r>
      <w:r w:rsidR="0050192A">
        <w:rPr>
          <w:rFonts w:cstheme="minorHAnsi"/>
          <w:sz w:val="24"/>
          <w:szCs w:val="24"/>
        </w:rPr>
        <w:t>’s</w:t>
      </w:r>
      <w:r w:rsidR="00C116DC" w:rsidRPr="00940EEE">
        <w:rPr>
          <w:rFonts w:cstheme="minorHAnsi"/>
          <w:sz w:val="24"/>
          <w:szCs w:val="24"/>
        </w:rPr>
        <w:t xml:space="preserve"> method provides larger estimates for %EBW than either the Moore or %BMI method for girls, but </w:t>
      </w:r>
      <w:r w:rsidR="008C39B2">
        <w:rPr>
          <w:rFonts w:cstheme="minorHAnsi"/>
          <w:sz w:val="24"/>
          <w:szCs w:val="24"/>
        </w:rPr>
        <w:t xml:space="preserve">there is less </w:t>
      </w:r>
      <w:r w:rsidR="00C116DC" w:rsidRPr="00940EEE">
        <w:rPr>
          <w:rFonts w:cstheme="minorHAnsi"/>
          <w:sz w:val="24"/>
          <w:szCs w:val="24"/>
        </w:rPr>
        <w:t xml:space="preserve">bias for boys. </w:t>
      </w:r>
      <w:r w:rsidR="003C37B6" w:rsidRPr="00940EEE">
        <w:rPr>
          <w:rFonts w:cstheme="minorHAnsi"/>
          <w:sz w:val="24"/>
          <w:szCs w:val="24"/>
        </w:rPr>
        <w:t>In light of the</w:t>
      </w:r>
      <w:r w:rsidR="001C1E28" w:rsidRPr="00940EEE">
        <w:rPr>
          <w:rFonts w:cstheme="minorHAnsi"/>
          <w:sz w:val="24"/>
          <w:szCs w:val="24"/>
        </w:rPr>
        <w:t>se</w:t>
      </w:r>
      <w:r w:rsidR="003C37B6" w:rsidRPr="00940EEE">
        <w:rPr>
          <w:rFonts w:cstheme="minorHAnsi"/>
          <w:sz w:val="24"/>
          <w:szCs w:val="24"/>
        </w:rPr>
        <w:t xml:space="preserve"> discrepancies identified in the McLaren and Moore method</w:t>
      </w:r>
      <w:r w:rsidR="0050192A">
        <w:rPr>
          <w:rFonts w:cstheme="minorHAnsi"/>
          <w:sz w:val="24"/>
          <w:szCs w:val="24"/>
        </w:rPr>
        <w:t>s</w:t>
      </w:r>
      <w:r w:rsidR="008C39B2">
        <w:rPr>
          <w:rFonts w:cstheme="minorHAnsi"/>
          <w:sz w:val="24"/>
          <w:szCs w:val="24"/>
        </w:rPr>
        <w:t>,</w:t>
      </w:r>
      <w:r w:rsidR="003C37B6" w:rsidRPr="00940EEE">
        <w:rPr>
          <w:rFonts w:cstheme="minorHAnsi"/>
          <w:sz w:val="24"/>
          <w:szCs w:val="24"/>
        </w:rPr>
        <w:t xml:space="preserve"> i</w:t>
      </w:r>
      <w:r w:rsidR="00C116DC" w:rsidRPr="00940EEE">
        <w:rPr>
          <w:rFonts w:cstheme="minorHAnsi"/>
          <w:sz w:val="24"/>
          <w:szCs w:val="24"/>
        </w:rPr>
        <w:t xml:space="preserve">t </w:t>
      </w:r>
      <w:r w:rsidR="003C37B6" w:rsidRPr="00940EEE">
        <w:rPr>
          <w:rFonts w:cstheme="minorHAnsi"/>
          <w:sz w:val="24"/>
          <w:szCs w:val="24"/>
        </w:rPr>
        <w:t xml:space="preserve">is </w:t>
      </w:r>
      <w:r w:rsidR="008C39B2">
        <w:rPr>
          <w:rFonts w:cstheme="minorHAnsi"/>
          <w:sz w:val="24"/>
          <w:szCs w:val="24"/>
        </w:rPr>
        <w:t>recommended that</w:t>
      </w:r>
      <w:r w:rsidR="00C33703">
        <w:rPr>
          <w:rFonts w:cstheme="minorHAnsi"/>
          <w:sz w:val="24"/>
          <w:szCs w:val="24"/>
        </w:rPr>
        <w:t xml:space="preserve"> %</w:t>
      </w:r>
      <w:r w:rsidR="00C116DC" w:rsidRPr="00940EEE">
        <w:rPr>
          <w:rFonts w:cstheme="minorHAnsi"/>
          <w:sz w:val="24"/>
          <w:szCs w:val="24"/>
        </w:rPr>
        <w:t xml:space="preserve">BMI </w:t>
      </w:r>
      <w:r w:rsidR="008C39B2">
        <w:rPr>
          <w:rFonts w:cstheme="minorHAnsi"/>
          <w:sz w:val="24"/>
          <w:szCs w:val="24"/>
        </w:rPr>
        <w:t xml:space="preserve">is adopted </w:t>
      </w:r>
      <w:r w:rsidR="00C116DC" w:rsidRPr="00940EEE">
        <w:rPr>
          <w:rFonts w:cstheme="minorHAnsi"/>
          <w:sz w:val="24"/>
          <w:szCs w:val="24"/>
        </w:rPr>
        <w:t>using a computer software programme</w:t>
      </w:r>
      <w:r w:rsidR="004570AE" w:rsidRPr="00940EEE">
        <w:rPr>
          <w:rFonts w:cstheme="minorHAnsi"/>
          <w:sz w:val="24"/>
          <w:szCs w:val="24"/>
        </w:rPr>
        <w:t xml:space="preserve"> </w:t>
      </w:r>
      <w:r w:rsidR="00E07ECA" w:rsidRPr="00940EEE">
        <w:rPr>
          <w:rFonts w:cstheme="minorHAnsi"/>
          <w:sz w:val="24"/>
          <w:szCs w:val="24"/>
        </w:rPr>
        <w:fldChar w:fldCharType="begin">
          <w:fldData xml:space="preserve">PEVuZE5vdGU+PENpdGU+PEF1dGhvcj5MZSBHcmFuZ2U8L0F1dGhvcj48WWVhcj4yMDEyPC9ZZWFy
PjxSZWNOdW0+MTg2MzwvUmVjTnVtPjxEaXNwbGF5VGV4dD4oTGUgR3JhbmdlLCBEb3lsZSBldCBh
bC4gMjAxMik8L0Rpc3BsYXlUZXh0PjxyZWNvcmQ+PHJlYy1udW1iZXI+MTg2MzwvcmVjLW51bWJl
cj48Zm9yZWlnbi1rZXlzPjxrZXkgYXBwPSJFTiIgZGItaWQ9ImUyZnh3NTJzZ2V6ZXBiZXN3YXl4
dGR4ZjV6cjVmYXJkdDJ3eCI+MTg2Mzwva2V5PjwvZm9yZWlnbi1rZXlzPjxyZWYtdHlwZSBuYW1l
PSJKb3VybmFsIEFydGljbGUiPjE3PC9yZWYtdHlwZT48Y29udHJpYnV0b3JzPjxhdXRob3JzPjxh
dXRob3I+TGUgR3JhbmdlLCBELjwvYXV0aG9yPjxhdXRob3I+RG95bGUsIFAuIE0uPC9hdXRob3I+
PGF1dGhvcj5Td2Fuc29uLCBTLiBBLjwvYXV0aG9yPjxhdXRob3I+THVkd2lnLCBLLjwvYXV0aG9y
PjxhdXRob3I+R2x1bnosIEMuPC9hdXRob3I+PGF1dGhvcj5LcmVpcGUsIFIuIEUuPC9hdXRob3I+
PC9hdXRob3JzPjwvY29udHJpYnV0b3JzPjxhdXRoLWFkZHJlc3M+RGVwYXJ0bWVudCBvZiBQc3lj
aGlhdHJ5IGFuZCBCZWhhdmlvcmFsIE5ldXJvc2NpZW5jZSwgVGhlIFVuaXZlcnNpdHkgb2YgQ2hp
Y2FnbywgQ2hpY2FnbywgSUwgNjA2MzcsIFVTQS4gbGVncmFuZ2VAdWNoaWNhZ28uZWR1PC9hdXRo
LWFkZHJlc3M+PHRpdGxlcz48dGl0bGU+Q2FsY3VsYXRpb24gb2YgZXhwZWN0ZWQgYm9keSB3ZWln
aHQgaW4gYWRvbGVzY2VudHMgd2l0aCBlYXRpbmcgZGlzb3JkZXJzPC90aXRsZT48c2Vjb25kYXJ5
LXRpdGxlPlBlZGlhdHJpY3M8L3NlY29uZGFyeS10aXRsZT48YWx0LXRpdGxlPlBlZGlhdHJpY3M8
L2FsdC10aXRsZT48L3RpdGxlcz48cGVyaW9kaWNhbD48ZnVsbC10aXRsZT5QZWRpYXRyaWNzPC9m
dWxsLXRpdGxlPjxhYmJyLTE+UGVkaWF0cmljczwvYWJici0xPjwvcGVyaW9kaWNhbD48YWx0LXBl
cmlvZGljYWw+PGZ1bGwtdGl0bGU+UGVkaWF0cmljczwvZnVsbC10aXRsZT48YWJici0xPlBlZGlh
dHJpY3M8L2FiYnItMT48L2FsdC1wZXJpb2RpY2FsPjxwYWdlcz5lNDM4LTQ2PC9wYWdlcz48dm9s
dW1lPjEyOTwvdm9sdW1lPjxudW1iZXI+MjwvbnVtYmVyPjxlZGl0aW9uPjIwMTIvMDEvMDY8L2Vk
aXRpb24+PGtleXdvcmRzPjxrZXl3b3JkPkFkb2xlc2NlbnQ8L2tleXdvcmQ+PGtleXdvcmQ+QWdl
IEZhY3RvcnM8L2tleXdvcmQ+PGtleXdvcmQ+QW5vcmV4aWEgTmVydm9zYS8qZGlhZ25vc2lzPC9r
ZXl3b3JkPjxrZXl3b3JkPkFudGhyb3BvbWV0cnkvKm1ldGhvZHM8L2tleXdvcmQ+PGtleXdvcmQ+
Qm9keSBIZWlnaHQ8L2tleXdvcmQ+PGtleXdvcmQ+KkJvZHkgTWFzcyBJbmRleDwva2V5d29yZD48
a2V5d29yZD4qQm9keSBXZWlnaHQ8L2tleXdvcmQ+PGtleXdvcmQ+QnVsaW1pYSBOZXJ2b3NhLypk
aWFnbm9zaXM8L2tleXdvcmQ+PGtleXdvcmQ+Q2hpbGQ8L2tleXdvcmQ+PGtleXdvcmQ+RWF0aW5n
IERpc29yZGVycy8qZGlhZ25vc2lzPC9rZXl3b3JkPjxrZXl3b3JkPkZlbWFsZTwva2V5d29yZD48
a2V5d29yZD5IdW1hbnM8L2tleXdvcmQ+PGtleXdvcmQ+TWFsZTwva2V5d29yZD48a2V5d29yZD5S
ZXByb2R1Y2liaWxpdHkgb2YgUmVzdWx0czwva2V5d29yZD48L2tleXdvcmRzPjxkYXRlcz48eWVh
cj4yMDEyPC95ZWFyPjxwdWItZGF0ZXM+PGRhdGU+RmViPC9kYXRlPjwvcHViLWRhdGVzPjwvZGF0
ZXM+PGlzYm4+MTA5OC00Mjc1IChFbGVjdHJvbmljKSYjeEQ7MDAzMS00MDA1IChMaW5raW5nKTwv
aXNibj48YWNjZXNzaW9uLW51bT4yMjIxODg0MTwvYWNjZXNzaW9uLW51bT48d29yay10eXBlPkNv
bXBhcmF0aXZlIFN0dWR5JiN4RDtSZXNlYXJjaCBTdXBwb3J0LCBOLkkuSC4sIEV4dHJhbXVyYWw8
L3dvcmstdHlwZT48dXJscz48cmVsYXRlZC11cmxzPjx1cmw+aHR0cDovL3d3dy5uY2JpLm5sbS5u
aWguZ292L3B1Ym1lZC8yMjIxODg0MTwvdXJsPjwvcmVsYXRlZC11cmxzPjwvdXJscz48Y3VzdG9t
Mj4zMjY5MTE0PC9jdXN0b20yPjxlbGVjdHJvbmljLXJlc291cmNlLW51bT4xMC4xNTQyL3BlZHMu
MjAxMS0xNjc2PC9lbGVjdHJvbmljLXJlc291cmNlLW51bT48bGFuZ3VhZ2U+ZW5nPC9sYW5ndWFn
ZT48L3JlY29yZD48L0NpdGU+PC9FbmROb3RlPgB=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PEVuZE5vdGU+PENpdGU+PEF1dGhvcj5MZSBHcmFuZ2U8L0F1dGhvcj48WWVhcj4yMDEyPC9ZZWFy
PjxSZWNOdW0+MTg2MzwvUmVjTnVtPjxEaXNwbGF5VGV4dD4oTGUgR3JhbmdlLCBEb3lsZSBldCBh
bC4gMjAxMik8L0Rpc3BsYXlUZXh0PjxyZWNvcmQ+PHJlYy1udW1iZXI+MTg2MzwvcmVjLW51bWJl
cj48Zm9yZWlnbi1rZXlzPjxrZXkgYXBwPSJFTiIgZGItaWQ9ImUyZnh3NTJzZ2V6ZXBiZXN3YXl4
dGR4ZjV6cjVmYXJkdDJ3eCI+MTg2Mzwva2V5PjwvZm9yZWlnbi1rZXlzPjxyZWYtdHlwZSBuYW1l
PSJKb3VybmFsIEFydGljbGUiPjE3PC9yZWYtdHlwZT48Y29udHJpYnV0b3JzPjxhdXRob3JzPjxh
dXRob3I+TGUgR3JhbmdlLCBELjwvYXV0aG9yPjxhdXRob3I+RG95bGUsIFAuIE0uPC9hdXRob3I+
PGF1dGhvcj5Td2Fuc29uLCBTLiBBLjwvYXV0aG9yPjxhdXRob3I+THVkd2lnLCBLLjwvYXV0aG9y
PjxhdXRob3I+R2x1bnosIEMuPC9hdXRob3I+PGF1dGhvcj5LcmVpcGUsIFIuIEUuPC9hdXRob3I+
PC9hdXRob3JzPjwvY29udHJpYnV0b3JzPjxhdXRoLWFkZHJlc3M+RGVwYXJ0bWVudCBvZiBQc3lj
aGlhdHJ5IGFuZCBCZWhhdmlvcmFsIE5ldXJvc2NpZW5jZSwgVGhlIFVuaXZlcnNpdHkgb2YgQ2hp
Y2FnbywgQ2hpY2FnbywgSUwgNjA2MzcsIFVTQS4gbGVncmFuZ2VAdWNoaWNhZ28uZWR1PC9hdXRo
LWFkZHJlc3M+PHRpdGxlcz48dGl0bGU+Q2FsY3VsYXRpb24gb2YgZXhwZWN0ZWQgYm9keSB3ZWln
aHQgaW4gYWRvbGVzY2VudHMgd2l0aCBlYXRpbmcgZGlzb3JkZXJzPC90aXRsZT48c2Vjb25kYXJ5
LXRpdGxlPlBlZGlhdHJpY3M8L3NlY29uZGFyeS10aXRsZT48YWx0LXRpdGxlPlBlZGlhdHJpY3M8
L2FsdC10aXRsZT48L3RpdGxlcz48cGVyaW9kaWNhbD48ZnVsbC10aXRsZT5QZWRpYXRyaWNzPC9m
dWxsLXRpdGxlPjxhYmJyLTE+UGVkaWF0cmljczwvYWJici0xPjwvcGVyaW9kaWNhbD48YWx0LXBl
cmlvZGljYWw+PGZ1bGwtdGl0bGU+UGVkaWF0cmljczwvZnVsbC10aXRsZT48YWJici0xPlBlZGlh
dHJpY3M8L2FiYnItMT48L2FsdC1wZXJpb2RpY2FsPjxwYWdlcz5lNDM4LTQ2PC9wYWdlcz48dm9s
dW1lPjEyOTwvdm9sdW1lPjxudW1iZXI+MjwvbnVtYmVyPjxlZGl0aW9uPjIwMTIvMDEvMDY8L2Vk
aXRpb24+PGtleXdvcmRzPjxrZXl3b3JkPkFkb2xlc2NlbnQ8L2tleXdvcmQ+PGtleXdvcmQ+QWdl
IEZhY3RvcnM8L2tleXdvcmQ+PGtleXdvcmQ+QW5vcmV4aWEgTmVydm9zYS8qZGlhZ25vc2lzPC9r
ZXl3b3JkPjxrZXl3b3JkPkFudGhyb3BvbWV0cnkvKm1ldGhvZHM8L2tleXdvcmQ+PGtleXdvcmQ+
Qm9keSBIZWlnaHQ8L2tleXdvcmQ+PGtleXdvcmQ+KkJvZHkgTWFzcyBJbmRleDwva2V5d29yZD48
a2V5d29yZD4qQm9keSBXZWlnaHQ8L2tleXdvcmQ+PGtleXdvcmQ+QnVsaW1pYSBOZXJ2b3NhLypk
aWFnbm9zaXM8L2tleXdvcmQ+PGtleXdvcmQ+Q2hpbGQ8L2tleXdvcmQ+PGtleXdvcmQ+RWF0aW5n
IERpc29yZGVycy8qZGlhZ25vc2lzPC9rZXl3b3JkPjxrZXl3b3JkPkZlbWFsZTwva2V5d29yZD48
a2V5d29yZD5IdW1hbnM8L2tleXdvcmQ+PGtleXdvcmQ+TWFsZTwva2V5d29yZD48a2V5d29yZD5S
ZXByb2R1Y2liaWxpdHkgb2YgUmVzdWx0czwva2V5d29yZD48L2tleXdvcmRzPjxkYXRlcz48eWVh
cj4yMDEyPC95ZWFyPjxwdWItZGF0ZXM+PGRhdGU+RmViPC9kYXRlPjwvcHViLWRhdGVzPjwvZGF0
ZXM+PGlzYm4+MTA5OC00Mjc1IChFbGVjdHJvbmljKSYjeEQ7MDAzMS00MDA1IChMaW5raW5nKTwv
aXNibj48YWNjZXNzaW9uLW51bT4yMjIxODg0MTwvYWNjZXNzaW9uLW51bT48d29yay10eXBlPkNv
bXBhcmF0aXZlIFN0dWR5JiN4RDtSZXNlYXJjaCBTdXBwb3J0LCBOLkkuSC4sIEV4dHJhbXVyYWw8
L3dvcmstdHlwZT48dXJscz48cmVsYXRlZC11cmxzPjx1cmw+aHR0cDovL3d3dy5uY2JpLm5sbS5u
aWguZ292L3B1Ym1lZC8yMjIxODg0MTwvdXJsPjwvcmVsYXRlZC11cmxzPjwvdXJscz48Y3VzdG9t
Mj4zMjY5MTE0PC9jdXN0b20yPjxlbGVjdHJvbmljLXJlc291cmNlLW51bT4xMC4xNTQyL3BlZHMu
MjAxMS0xNjc2PC9lbGVjdHJvbmljLXJlc291cmNlLW51bT48bGFuZ3VhZ2U+ZW5nPC9sYW5ndWFn
ZT48L3JlY29yZD48L0NpdGU+PC9FbmROb3RlPgB=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sidRPr="00940EEE">
        <w:rPr>
          <w:rFonts w:cstheme="minorHAnsi"/>
          <w:sz w:val="24"/>
          <w:szCs w:val="24"/>
        </w:rPr>
      </w:r>
      <w:r w:rsidR="00E07ECA" w:rsidRPr="00940EEE">
        <w:rPr>
          <w:rFonts w:cstheme="minorHAnsi"/>
          <w:sz w:val="24"/>
          <w:szCs w:val="24"/>
        </w:rPr>
        <w:fldChar w:fldCharType="separate"/>
      </w:r>
      <w:r w:rsidR="00C41A0A">
        <w:rPr>
          <w:rFonts w:cstheme="minorHAnsi"/>
          <w:noProof/>
          <w:sz w:val="24"/>
          <w:szCs w:val="24"/>
        </w:rPr>
        <w:t>(</w:t>
      </w:r>
      <w:hyperlink w:anchor="_ENREF_146" w:tooltip="Le Grange, 2012 #1863" w:history="1">
        <w:r w:rsidR="00897281">
          <w:rPr>
            <w:rFonts w:cstheme="minorHAnsi"/>
            <w:noProof/>
            <w:sz w:val="24"/>
            <w:szCs w:val="24"/>
          </w:rPr>
          <w:t>Le Grange, Doyle et al. 2012</w:t>
        </w:r>
      </w:hyperlink>
      <w:r w:rsidR="00C41A0A">
        <w:rPr>
          <w:rFonts w:cstheme="minorHAnsi"/>
          <w:noProof/>
          <w:sz w:val="24"/>
          <w:szCs w:val="24"/>
        </w:rPr>
        <w:t>)</w:t>
      </w:r>
      <w:r w:rsidR="00E07ECA" w:rsidRPr="00940EEE">
        <w:rPr>
          <w:rFonts w:cstheme="minorHAnsi"/>
          <w:sz w:val="24"/>
          <w:szCs w:val="24"/>
        </w:rPr>
        <w:fldChar w:fldCharType="end"/>
      </w:r>
      <w:r w:rsidR="0079490C">
        <w:rPr>
          <w:rFonts w:cstheme="minorHAnsi"/>
          <w:sz w:val="24"/>
          <w:szCs w:val="24"/>
        </w:rPr>
        <w:t xml:space="preserve"> such as that devised by Cole et al (1995)</w:t>
      </w:r>
      <w:r w:rsidR="00C116DC" w:rsidRPr="00940EEE">
        <w:rPr>
          <w:rFonts w:cstheme="minorHAnsi"/>
          <w:sz w:val="24"/>
          <w:szCs w:val="24"/>
        </w:rPr>
        <w:t xml:space="preserve">. </w:t>
      </w:r>
      <w:r w:rsidR="00581D5C">
        <w:rPr>
          <w:rFonts w:cstheme="minorHAnsi"/>
          <w:sz w:val="24"/>
          <w:szCs w:val="24"/>
        </w:rPr>
        <w:t xml:space="preserve">Of late, published literature in adolescents with AN have adopted %BMI due to ease of use and interpretation. </w:t>
      </w:r>
      <w:r w:rsidR="006C4BDA" w:rsidRPr="00940EEE">
        <w:rPr>
          <w:rFonts w:cstheme="minorHAnsi"/>
          <w:sz w:val="24"/>
          <w:szCs w:val="24"/>
        </w:rPr>
        <w:t>T</w:t>
      </w:r>
      <w:r w:rsidR="00F82E6F">
        <w:rPr>
          <w:rFonts w:cstheme="minorHAnsi"/>
          <w:sz w:val="24"/>
          <w:szCs w:val="24"/>
        </w:rPr>
        <w:t xml:space="preserve">he present study will </w:t>
      </w:r>
      <w:r w:rsidR="0079490C">
        <w:rPr>
          <w:rFonts w:cstheme="minorHAnsi"/>
          <w:sz w:val="24"/>
          <w:szCs w:val="24"/>
        </w:rPr>
        <w:t xml:space="preserve">also use </w:t>
      </w:r>
      <w:r w:rsidR="006C4BDA" w:rsidRPr="00940EEE">
        <w:rPr>
          <w:rFonts w:cstheme="minorHAnsi"/>
          <w:sz w:val="24"/>
          <w:szCs w:val="24"/>
        </w:rPr>
        <w:t>%BMI as a</w:t>
      </w:r>
      <w:r w:rsidR="001C1E28" w:rsidRPr="00940EEE">
        <w:rPr>
          <w:rFonts w:cstheme="minorHAnsi"/>
          <w:sz w:val="24"/>
          <w:szCs w:val="24"/>
        </w:rPr>
        <w:t xml:space="preserve"> measure of</w:t>
      </w:r>
      <w:r w:rsidR="003C37B6" w:rsidRPr="00940EEE">
        <w:rPr>
          <w:rFonts w:cstheme="minorHAnsi"/>
          <w:sz w:val="24"/>
          <w:szCs w:val="24"/>
        </w:rPr>
        <w:t xml:space="preserve"> malnutrition.</w:t>
      </w:r>
    </w:p>
    <w:p w14:paraId="76BAD99F" w14:textId="77777777" w:rsidR="00935126" w:rsidRDefault="00467D83" w:rsidP="00467D83">
      <w:pPr>
        <w:pStyle w:val="Heading2"/>
      </w:pPr>
      <w:bookmarkStart w:id="102" w:name="_Toc373236992"/>
      <w:bookmarkStart w:id="103" w:name="_Toc373237440"/>
      <w:bookmarkStart w:id="104" w:name="_Toc384718851"/>
      <w:r>
        <w:t xml:space="preserve">2.6 </w:t>
      </w:r>
      <w:r w:rsidR="003003D9">
        <w:t>History of Famines</w:t>
      </w:r>
      <w:bookmarkEnd w:id="102"/>
      <w:bookmarkEnd w:id="103"/>
      <w:bookmarkEnd w:id="104"/>
      <w:r w:rsidR="003003D9">
        <w:t xml:space="preserve"> </w:t>
      </w:r>
    </w:p>
    <w:p w14:paraId="793B9CC0" w14:textId="77777777" w:rsidR="00BD2730" w:rsidRPr="00BD2730" w:rsidRDefault="00BD2730" w:rsidP="00BD2730"/>
    <w:p w14:paraId="7EF9698F" w14:textId="25C0B2DF" w:rsidR="00107FB0" w:rsidRPr="00940EEE" w:rsidRDefault="00510108" w:rsidP="00940EEE">
      <w:pPr>
        <w:spacing w:after="0" w:line="480" w:lineRule="auto"/>
        <w:jc w:val="both"/>
        <w:rPr>
          <w:rFonts w:cstheme="minorHAnsi"/>
          <w:sz w:val="24"/>
          <w:szCs w:val="24"/>
        </w:rPr>
      </w:pPr>
      <w:r w:rsidRPr="00940EEE">
        <w:rPr>
          <w:rFonts w:cstheme="minorHAnsi"/>
          <w:sz w:val="24"/>
          <w:szCs w:val="24"/>
        </w:rPr>
        <w:t xml:space="preserve">Although a similar criterion </w:t>
      </w:r>
      <w:r w:rsidR="00297C48">
        <w:rPr>
          <w:rFonts w:cstheme="minorHAnsi"/>
          <w:sz w:val="24"/>
          <w:szCs w:val="24"/>
        </w:rPr>
        <w:t xml:space="preserve">is used </w:t>
      </w:r>
      <w:r w:rsidRPr="00940EEE">
        <w:rPr>
          <w:rFonts w:cstheme="minorHAnsi"/>
          <w:sz w:val="24"/>
          <w:szCs w:val="24"/>
        </w:rPr>
        <w:t xml:space="preserve">to define malnutrition </w:t>
      </w:r>
      <w:r w:rsidR="00297C48">
        <w:rPr>
          <w:rFonts w:cstheme="minorHAnsi"/>
          <w:sz w:val="24"/>
          <w:szCs w:val="24"/>
        </w:rPr>
        <w:t>in</w:t>
      </w:r>
      <w:r w:rsidRPr="00940EEE">
        <w:rPr>
          <w:rFonts w:cstheme="minorHAnsi"/>
          <w:sz w:val="24"/>
          <w:szCs w:val="24"/>
        </w:rPr>
        <w:t xml:space="preserve"> famine and </w:t>
      </w:r>
      <w:r w:rsidR="00C33703">
        <w:rPr>
          <w:rFonts w:cstheme="minorHAnsi"/>
          <w:sz w:val="24"/>
          <w:szCs w:val="24"/>
        </w:rPr>
        <w:t xml:space="preserve">in </w:t>
      </w:r>
      <w:r w:rsidR="00297C48">
        <w:rPr>
          <w:rFonts w:cstheme="minorHAnsi"/>
          <w:sz w:val="24"/>
          <w:szCs w:val="24"/>
        </w:rPr>
        <w:t>patients with AN,</w:t>
      </w:r>
      <w:r w:rsidRPr="00940EEE">
        <w:rPr>
          <w:rFonts w:cstheme="minorHAnsi"/>
          <w:sz w:val="24"/>
          <w:szCs w:val="24"/>
        </w:rPr>
        <w:t xml:space="preserve"> the aetiology is different. </w:t>
      </w:r>
      <w:r w:rsidR="00CB7EED" w:rsidRPr="00940EEE">
        <w:rPr>
          <w:rFonts w:cstheme="minorHAnsi"/>
          <w:sz w:val="24"/>
          <w:szCs w:val="24"/>
          <w:lang w:val="en-US"/>
        </w:rPr>
        <w:t>F</w:t>
      </w:r>
      <w:r w:rsidR="00107FB0" w:rsidRPr="00940EEE">
        <w:rPr>
          <w:rFonts w:cstheme="minorHAnsi"/>
          <w:sz w:val="24"/>
          <w:szCs w:val="24"/>
          <w:lang w:val="en-US"/>
        </w:rPr>
        <w:t>amine</w:t>
      </w:r>
      <w:r w:rsidR="00CB7EED" w:rsidRPr="00940EEE">
        <w:rPr>
          <w:rFonts w:cstheme="minorHAnsi"/>
          <w:sz w:val="24"/>
          <w:szCs w:val="24"/>
          <w:lang w:val="en-US"/>
        </w:rPr>
        <w:t>s have been documented throughout t</w:t>
      </w:r>
      <w:r w:rsidR="00186E21" w:rsidRPr="00940EEE">
        <w:rPr>
          <w:rFonts w:cstheme="minorHAnsi"/>
          <w:sz w:val="24"/>
          <w:szCs w:val="24"/>
          <w:lang w:val="en-US"/>
        </w:rPr>
        <w:t>he ages</w:t>
      </w:r>
      <w:r w:rsidR="00601F7D">
        <w:rPr>
          <w:rFonts w:cstheme="minorHAnsi"/>
          <w:sz w:val="24"/>
          <w:szCs w:val="24"/>
          <w:lang w:val="en-US"/>
        </w:rPr>
        <w:t>,</w:t>
      </w:r>
      <w:r w:rsidR="00186E21" w:rsidRPr="00940EEE">
        <w:rPr>
          <w:rFonts w:cstheme="minorHAnsi"/>
          <w:sz w:val="24"/>
          <w:szCs w:val="24"/>
          <w:lang w:val="en-US"/>
        </w:rPr>
        <w:t xml:space="preserve"> from as early as 2000BC</w:t>
      </w:r>
      <w:r w:rsidR="008C39B2">
        <w:rPr>
          <w:rFonts w:cstheme="minorHAnsi"/>
          <w:sz w:val="24"/>
          <w:szCs w:val="24"/>
          <w:lang w:val="en-US"/>
        </w:rPr>
        <w:t xml:space="preserve"> in</w:t>
      </w:r>
      <w:r w:rsidR="00CB7EED" w:rsidRPr="00940EEE">
        <w:rPr>
          <w:rFonts w:cstheme="minorHAnsi"/>
          <w:sz w:val="24"/>
          <w:szCs w:val="24"/>
          <w:lang w:val="en-US"/>
        </w:rPr>
        <w:t xml:space="preserve"> </w:t>
      </w:r>
      <w:r w:rsidR="00186E21" w:rsidRPr="00940EEE">
        <w:rPr>
          <w:rFonts w:cstheme="minorHAnsi"/>
          <w:sz w:val="24"/>
          <w:szCs w:val="24"/>
          <w:lang w:val="en-US"/>
        </w:rPr>
        <w:t>Egypt</w:t>
      </w:r>
      <w:r w:rsidR="00CB7EED" w:rsidRPr="00940EEE">
        <w:rPr>
          <w:rFonts w:cstheme="minorHAnsi"/>
          <w:sz w:val="24"/>
          <w:szCs w:val="24"/>
          <w:lang w:val="en-US"/>
        </w:rPr>
        <w:t xml:space="preserve"> to the </w:t>
      </w:r>
      <w:r w:rsidR="008C39B2">
        <w:rPr>
          <w:rFonts w:cstheme="minorHAnsi"/>
          <w:sz w:val="24"/>
          <w:szCs w:val="24"/>
          <w:lang w:val="en-US"/>
        </w:rPr>
        <w:t>g</w:t>
      </w:r>
      <w:r w:rsidR="00CB7EED" w:rsidRPr="00940EEE">
        <w:rPr>
          <w:rFonts w:cstheme="minorHAnsi"/>
          <w:sz w:val="24"/>
          <w:szCs w:val="24"/>
          <w:lang w:val="en-US"/>
        </w:rPr>
        <w:t>reat famine of Ireland</w:t>
      </w:r>
      <w:r w:rsidR="00186E21" w:rsidRPr="00940EEE">
        <w:rPr>
          <w:rFonts w:cstheme="minorHAnsi"/>
          <w:sz w:val="24"/>
          <w:szCs w:val="24"/>
          <w:lang w:val="en-US"/>
        </w:rPr>
        <w:t xml:space="preserve"> in the 1890’s</w:t>
      </w:r>
      <w:r w:rsidR="00CB7EED" w:rsidRPr="00940EEE">
        <w:rPr>
          <w:rFonts w:cstheme="minorHAnsi"/>
          <w:sz w:val="24"/>
          <w:szCs w:val="24"/>
          <w:lang w:val="en-US"/>
        </w:rPr>
        <w:t>,</w:t>
      </w:r>
      <w:r w:rsidR="00186E21" w:rsidRPr="00940EEE">
        <w:rPr>
          <w:rFonts w:cstheme="minorHAnsi"/>
          <w:sz w:val="24"/>
          <w:szCs w:val="24"/>
          <w:lang w:val="en-US"/>
        </w:rPr>
        <w:t xml:space="preserve"> to famines seen today in </w:t>
      </w:r>
      <w:r w:rsidR="00221B7C" w:rsidRPr="00940EEE">
        <w:rPr>
          <w:rFonts w:cstheme="minorHAnsi"/>
          <w:sz w:val="24"/>
          <w:szCs w:val="24"/>
          <w:lang w:val="en-US"/>
        </w:rPr>
        <w:t xml:space="preserve">warfare </w:t>
      </w:r>
      <w:r w:rsidR="00C353B5" w:rsidRPr="00940EEE">
        <w:rPr>
          <w:rFonts w:cstheme="minorHAnsi"/>
          <w:sz w:val="24"/>
          <w:szCs w:val="24"/>
          <w:lang w:val="en-US"/>
        </w:rPr>
        <w:t xml:space="preserve">and </w:t>
      </w:r>
      <w:r w:rsidR="00186E21" w:rsidRPr="00940EEE">
        <w:rPr>
          <w:rFonts w:cstheme="minorHAnsi"/>
          <w:sz w:val="24"/>
          <w:szCs w:val="24"/>
          <w:lang w:val="en-US"/>
        </w:rPr>
        <w:t>drought</w:t>
      </w:r>
      <w:r w:rsidR="008C39B2">
        <w:rPr>
          <w:rFonts w:cstheme="minorHAnsi"/>
          <w:sz w:val="24"/>
          <w:szCs w:val="24"/>
          <w:lang w:val="en-US"/>
        </w:rPr>
        <w:t>-</w:t>
      </w:r>
      <w:r w:rsidR="00186E21" w:rsidRPr="00940EEE">
        <w:rPr>
          <w:rFonts w:cstheme="minorHAnsi"/>
          <w:sz w:val="24"/>
          <w:szCs w:val="24"/>
          <w:lang w:val="en-US"/>
        </w:rPr>
        <w:t xml:space="preserve">stricken districts. A famine is </w:t>
      </w:r>
      <w:r w:rsidR="00973092" w:rsidRPr="00940EEE">
        <w:rPr>
          <w:rFonts w:cstheme="minorHAnsi"/>
          <w:sz w:val="24"/>
          <w:szCs w:val="24"/>
          <w:lang w:val="en-US"/>
        </w:rPr>
        <w:t>a shortage of total food,</w:t>
      </w:r>
      <w:r w:rsidR="00186E21" w:rsidRPr="00940EEE">
        <w:rPr>
          <w:rFonts w:cstheme="minorHAnsi"/>
          <w:sz w:val="24"/>
          <w:szCs w:val="24"/>
          <w:lang w:val="en-US"/>
        </w:rPr>
        <w:t xml:space="preserve"> so extreme and protracted that hunger and emaciation takes hold of entire populations</w:t>
      </w:r>
      <w:r w:rsidR="00973092" w:rsidRPr="00940EEE">
        <w:rPr>
          <w:rFonts w:cstheme="minorHAnsi"/>
          <w:sz w:val="24"/>
          <w:szCs w:val="24"/>
          <w:lang w:val="en-US"/>
        </w:rPr>
        <w:t>;</w:t>
      </w:r>
      <w:r w:rsidR="00186E21" w:rsidRPr="00940EEE">
        <w:rPr>
          <w:rFonts w:cstheme="minorHAnsi"/>
          <w:sz w:val="24"/>
          <w:szCs w:val="24"/>
          <w:lang w:val="en-US"/>
        </w:rPr>
        <w:t xml:space="preserve"> contributing to an increase in mortality from starvation and disease.</w:t>
      </w:r>
      <w:r w:rsidR="00973092" w:rsidRPr="00940EEE">
        <w:rPr>
          <w:rFonts w:cstheme="minorHAnsi"/>
          <w:sz w:val="24"/>
          <w:szCs w:val="24"/>
          <w:lang w:val="en-US"/>
        </w:rPr>
        <w:t xml:space="preserve"> </w:t>
      </w:r>
      <w:r w:rsidR="00186E21" w:rsidRPr="00940EEE">
        <w:rPr>
          <w:rFonts w:cstheme="minorHAnsi"/>
          <w:sz w:val="24"/>
          <w:szCs w:val="24"/>
          <w:lang w:val="en-US"/>
        </w:rPr>
        <w:t>Famines</w:t>
      </w:r>
      <w:r w:rsidR="00CB7EED" w:rsidRPr="00940EEE">
        <w:rPr>
          <w:rFonts w:cstheme="minorHAnsi"/>
          <w:sz w:val="24"/>
          <w:szCs w:val="24"/>
          <w:lang w:val="en-US"/>
        </w:rPr>
        <w:t xml:space="preserve"> </w:t>
      </w:r>
      <w:r w:rsidR="00973092" w:rsidRPr="00940EEE">
        <w:rPr>
          <w:rFonts w:cstheme="minorHAnsi"/>
          <w:sz w:val="24"/>
          <w:szCs w:val="24"/>
          <w:lang w:val="en-US"/>
        </w:rPr>
        <w:t xml:space="preserve">over the centuries have </w:t>
      </w:r>
      <w:r w:rsidR="00CB7EED" w:rsidRPr="00940EEE">
        <w:rPr>
          <w:rFonts w:cstheme="minorHAnsi"/>
          <w:sz w:val="24"/>
          <w:szCs w:val="24"/>
          <w:lang w:val="en-US"/>
        </w:rPr>
        <w:t>exert</w:t>
      </w:r>
      <w:r w:rsidR="00973092" w:rsidRPr="00940EEE">
        <w:rPr>
          <w:rFonts w:cstheme="minorHAnsi"/>
          <w:sz w:val="24"/>
          <w:szCs w:val="24"/>
          <w:lang w:val="en-US"/>
        </w:rPr>
        <w:t>ed</w:t>
      </w:r>
      <w:r w:rsidR="00CB7EED" w:rsidRPr="00940EEE">
        <w:rPr>
          <w:rFonts w:cstheme="minorHAnsi"/>
          <w:sz w:val="24"/>
          <w:szCs w:val="24"/>
          <w:lang w:val="en-US"/>
        </w:rPr>
        <w:t xml:space="preserve"> a strong </w:t>
      </w:r>
      <w:r w:rsidR="00973092" w:rsidRPr="00940EEE">
        <w:rPr>
          <w:rFonts w:cstheme="minorHAnsi"/>
          <w:sz w:val="24"/>
          <w:szCs w:val="24"/>
          <w:lang w:val="en-US"/>
        </w:rPr>
        <w:t xml:space="preserve">natural </w:t>
      </w:r>
      <w:r w:rsidR="00CB7EED" w:rsidRPr="00940EEE">
        <w:rPr>
          <w:rFonts w:cstheme="minorHAnsi"/>
          <w:sz w:val="24"/>
          <w:szCs w:val="24"/>
          <w:lang w:val="en-US"/>
        </w:rPr>
        <w:t xml:space="preserve">selection effect on human genome in respect to fertility and mortality </w:t>
      </w:r>
      <w:r w:rsidR="00E07ECA" w:rsidRPr="00940EEE">
        <w:rPr>
          <w:rFonts w:cstheme="minorHAnsi"/>
          <w:sz w:val="24"/>
          <w:szCs w:val="24"/>
          <w:lang w:val="en-US"/>
        </w:rPr>
        <w:fldChar w:fldCharType="begin"/>
      </w:r>
      <w:r w:rsidR="00C41A0A">
        <w:rPr>
          <w:rFonts w:cstheme="minorHAnsi"/>
          <w:sz w:val="24"/>
          <w:szCs w:val="24"/>
          <w:lang w:val="en-US"/>
        </w:rPr>
        <w:instrText xml:space="preserve"> ADDIN EN.CITE &lt;EndNote&gt;&lt;Cite&gt;&lt;Author&gt;Prentice&lt;/Author&gt;&lt;Year&gt;2005&lt;/Year&gt;&lt;RecNum&gt;1292&lt;/RecNum&gt;&lt;DisplayText&gt;(Prentice 2005)&lt;/DisplayText&gt;&lt;record&gt;&lt;rec-number&gt;1292&lt;/rec-number&gt;&lt;foreign-keys&gt;&lt;key app="EN" db-id="e2fxw52sgezepbeswayxtdxf5zr5fardt2wx"&gt;1292&lt;/key&gt;&lt;/foreign-keys&gt;&lt;ref-type name="Journal Article"&gt;17&lt;/ref-type&gt;&lt;contributors&gt;&lt;authors&gt;&lt;author&gt;Prentice, A. M.&lt;/author&gt;&lt;/authors&gt;&lt;/contributors&gt;&lt;auth-address&gt;MRC International Nutrition Group, London School of Hygiene &amp;amp; Tropical Medicine, London WC1E 7HT, UK. Andrew.prentice@lshtm.ac.uk&lt;/auth-address&gt;&lt;titles&gt;&lt;title&gt;Starvation in humans: evolutionary background and contemporary implications&lt;/title&gt;&lt;secondary-title&gt;Mech Ageing Dev&lt;/secondary-title&gt;&lt;alt-title&gt;Mechanisms of ageing and development&lt;/alt-title&gt;&lt;/titles&gt;&lt;periodical&gt;&lt;full-title&gt;Mech Ageing Dev&lt;/full-title&gt;&lt;abbr-1&gt;Mechanisms of ageing and development&lt;/abbr-1&gt;&lt;/periodical&gt;&lt;alt-periodical&gt;&lt;full-title&gt;Mech Ageing Dev&lt;/full-title&gt;&lt;abbr-1&gt;Mechanisms of ageing and development&lt;/abbr-1&gt;&lt;/alt-periodical&gt;&lt;pages&gt;976-81&lt;/pages&gt;&lt;volume&gt;126&lt;/volume&gt;&lt;number&gt;9&lt;/number&gt;&lt;edition&gt;2005/05/24&lt;/edition&gt;&lt;keywords&gt;&lt;keyword&gt;Aging&lt;/keyword&gt;&lt;keyword&gt;Animals&lt;/keyword&gt;&lt;keyword&gt;Biological Evolution&lt;/keyword&gt;&lt;keyword&gt;*Caloric Restriction&lt;/keyword&gt;&lt;keyword&gt;Energy Intake&lt;/keyword&gt;&lt;keyword&gt;Humans&lt;/keyword&gt;&lt;keyword&gt;Longevity&lt;/keyword&gt;&lt;keyword&gt;Models, Theoretical&lt;/keyword&gt;&lt;keyword&gt;Oxidative Stress&lt;/keyword&gt;&lt;keyword&gt;*Starvation&lt;/keyword&gt;&lt;/keywords&gt;&lt;dates&gt;&lt;year&gt;2005&lt;/year&gt;&lt;pub-dates&gt;&lt;date&gt;Sep&lt;/date&gt;&lt;/pub-dates&gt;&lt;/dates&gt;&lt;isbn&gt;0047-6374 (Print)&amp;#xD;0047-6374 (Linking)&lt;/isbn&gt;&lt;accession-num&gt;15907972&lt;/accession-num&gt;&lt;work-type&gt;Review&lt;/work-type&gt;&lt;urls&gt;&lt;related-urls&gt;&lt;url&gt;http://www.ncbi.nlm.nih.gov/pubmed/15907972&lt;/url&gt;&lt;/related-urls&gt;&lt;/urls&gt;&lt;electronic-resource-num&gt;10.1016/j.mad.2005.03.018&lt;/electronic-resource-num&gt;&lt;language&gt;eng&lt;/language&gt;&lt;/record&gt;&lt;/Cite&gt;&lt;/EndNote&gt;</w:instrText>
      </w:r>
      <w:r w:rsidR="00E07ECA" w:rsidRPr="00940EEE">
        <w:rPr>
          <w:rFonts w:cstheme="minorHAnsi"/>
          <w:sz w:val="24"/>
          <w:szCs w:val="24"/>
          <w:lang w:val="en-US"/>
        </w:rPr>
        <w:fldChar w:fldCharType="separate"/>
      </w:r>
      <w:r w:rsidR="00C41A0A">
        <w:rPr>
          <w:rFonts w:cstheme="minorHAnsi"/>
          <w:noProof/>
          <w:sz w:val="24"/>
          <w:szCs w:val="24"/>
          <w:lang w:val="en-US"/>
        </w:rPr>
        <w:t>(</w:t>
      </w:r>
      <w:hyperlink w:anchor="_ENREF_217" w:tooltip="Prentice, 2005 #1292" w:history="1">
        <w:r w:rsidR="00897281">
          <w:rPr>
            <w:rFonts w:cstheme="minorHAnsi"/>
            <w:noProof/>
            <w:sz w:val="24"/>
            <w:szCs w:val="24"/>
            <w:lang w:val="en-US"/>
          </w:rPr>
          <w:t>Prentice 2005</w:t>
        </w:r>
      </w:hyperlink>
      <w:r w:rsidR="00C41A0A">
        <w:rPr>
          <w:rFonts w:cstheme="minorHAnsi"/>
          <w:noProof/>
          <w:sz w:val="24"/>
          <w:szCs w:val="24"/>
          <w:lang w:val="en-US"/>
        </w:rPr>
        <w:t>)</w:t>
      </w:r>
      <w:r w:rsidR="00E07ECA" w:rsidRPr="00940EEE">
        <w:rPr>
          <w:rFonts w:cstheme="minorHAnsi"/>
          <w:sz w:val="24"/>
          <w:szCs w:val="24"/>
          <w:lang w:val="en-US"/>
        </w:rPr>
        <w:fldChar w:fldCharType="end"/>
      </w:r>
      <w:r w:rsidR="00CB7EED" w:rsidRPr="00940EEE">
        <w:rPr>
          <w:rFonts w:cstheme="minorHAnsi"/>
          <w:sz w:val="24"/>
          <w:szCs w:val="24"/>
          <w:lang w:val="en-US"/>
        </w:rPr>
        <w:t xml:space="preserve">. </w:t>
      </w:r>
      <w:r w:rsidR="00221B7C" w:rsidRPr="00940EEE">
        <w:rPr>
          <w:rFonts w:cstheme="minorHAnsi"/>
          <w:sz w:val="24"/>
          <w:szCs w:val="24"/>
          <w:lang w:val="en-US"/>
        </w:rPr>
        <w:t xml:space="preserve">This natural selection of survival over the centuries has resulted in </w:t>
      </w:r>
      <w:r w:rsidR="00973092" w:rsidRPr="00940EEE">
        <w:rPr>
          <w:rFonts w:cstheme="minorHAnsi"/>
          <w:sz w:val="24"/>
          <w:szCs w:val="24"/>
          <w:lang w:val="en-US"/>
        </w:rPr>
        <w:t xml:space="preserve">extraordinary coping </w:t>
      </w:r>
      <w:r w:rsidR="00221B7C" w:rsidRPr="00940EEE">
        <w:rPr>
          <w:rFonts w:cstheme="minorHAnsi"/>
          <w:sz w:val="24"/>
          <w:szCs w:val="24"/>
          <w:lang w:val="en-US"/>
        </w:rPr>
        <w:t xml:space="preserve">and adaptive </w:t>
      </w:r>
      <w:r w:rsidR="00973092" w:rsidRPr="00940EEE">
        <w:rPr>
          <w:rFonts w:cstheme="minorHAnsi"/>
          <w:sz w:val="24"/>
          <w:szCs w:val="24"/>
          <w:lang w:val="en-US"/>
        </w:rPr>
        <w:t xml:space="preserve">mechanism </w:t>
      </w:r>
      <w:r w:rsidR="00221B7C" w:rsidRPr="00940EEE">
        <w:rPr>
          <w:rFonts w:cstheme="minorHAnsi"/>
          <w:sz w:val="24"/>
          <w:szCs w:val="24"/>
          <w:lang w:val="en-US"/>
        </w:rPr>
        <w:t>by</w:t>
      </w:r>
      <w:r w:rsidR="00973092" w:rsidRPr="00940EEE">
        <w:rPr>
          <w:rFonts w:cstheme="minorHAnsi"/>
          <w:sz w:val="24"/>
          <w:szCs w:val="24"/>
          <w:lang w:val="en-US"/>
        </w:rPr>
        <w:t xml:space="preserve"> humans </w:t>
      </w:r>
      <w:r w:rsidR="00221B7C" w:rsidRPr="00940EEE">
        <w:rPr>
          <w:rFonts w:cstheme="minorHAnsi"/>
          <w:sz w:val="24"/>
          <w:szCs w:val="24"/>
          <w:lang w:val="en-US"/>
        </w:rPr>
        <w:t>who</w:t>
      </w:r>
      <w:r w:rsidR="004D0804" w:rsidRPr="00940EEE">
        <w:rPr>
          <w:rFonts w:cstheme="minorHAnsi"/>
          <w:sz w:val="24"/>
          <w:szCs w:val="24"/>
          <w:lang w:val="en-US"/>
        </w:rPr>
        <w:t xml:space="preserve"> are exposed to periods of food</w:t>
      </w:r>
      <w:r w:rsidR="00221B7C" w:rsidRPr="00940EEE">
        <w:rPr>
          <w:rFonts w:cstheme="minorHAnsi"/>
          <w:sz w:val="24"/>
          <w:szCs w:val="24"/>
          <w:lang w:val="en-US"/>
        </w:rPr>
        <w:t xml:space="preserve"> shortages or</w:t>
      </w:r>
      <w:r w:rsidR="004D0804" w:rsidRPr="00940EEE">
        <w:rPr>
          <w:rFonts w:cstheme="minorHAnsi"/>
          <w:sz w:val="24"/>
          <w:szCs w:val="24"/>
          <w:lang w:val="en-US"/>
        </w:rPr>
        <w:t xml:space="preserve"> self-</w:t>
      </w:r>
      <w:r w:rsidR="00221B7C" w:rsidRPr="00940EEE">
        <w:rPr>
          <w:rFonts w:cstheme="minorHAnsi"/>
          <w:sz w:val="24"/>
          <w:szCs w:val="24"/>
          <w:lang w:val="en-US"/>
        </w:rPr>
        <w:t xml:space="preserve">restriction </w:t>
      </w:r>
      <w:r w:rsidR="0050192A">
        <w:rPr>
          <w:rFonts w:cstheme="minorHAnsi"/>
          <w:sz w:val="24"/>
          <w:szCs w:val="24"/>
          <w:lang w:val="en-US"/>
        </w:rPr>
        <w:t xml:space="preserve">as </w:t>
      </w:r>
      <w:r w:rsidR="00221B7C" w:rsidRPr="00940EEE">
        <w:rPr>
          <w:rFonts w:cstheme="minorHAnsi"/>
          <w:sz w:val="24"/>
          <w:szCs w:val="24"/>
          <w:lang w:val="en-US"/>
        </w:rPr>
        <w:t xml:space="preserve">seen in famine </w:t>
      </w:r>
      <w:r w:rsidR="0050192A">
        <w:rPr>
          <w:rFonts w:cstheme="minorHAnsi"/>
          <w:sz w:val="24"/>
          <w:szCs w:val="24"/>
          <w:lang w:val="en-US"/>
        </w:rPr>
        <w:t>or</w:t>
      </w:r>
      <w:r w:rsidR="00221B7C" w:rsidRPr="00940EEE">
        <w:rPr>
          <w:rFonts w:cstheme="minorHAnsi"/>
          <w:sz w:val="24"/>
          <w:szCs w:val="24"/>
          <w:lang w:val="en-US"/>
        </w:rPr>
        <w:t xml:space="preserve"> </w:t>
      </w:r>
      <w:r w:rsidR="00C33703">
        <w:rPr>
          <w:rFonts w:cstheme="minorHAnsi"/>
          <w:sz w:val="24"/>
          <w:szCs w:val="24"/>
          <w:lang w:val="en-US"/>
        </w:rPr>
        <w:t xml:space="preserve">in </w:t>
      </w:r>
      <w:r w:rsidR="00FD041D" w:rsidRPr="00940EEE">
        <w:rPr>
          <w:rFonts w:cstheme="minorHAnsi"/>
          <w:sz w:val="24"/>
          <w:szCs w:val="24"/>
          <w:lang w:val="en-US"/>
        </w:rPr>
        <w:t>AN</w:t>
      </w:r>
      <w:r w:rsidR="00221B7C" w:rsidRPr="00940EEE">
        <w:rPr>
          <w:rFonts w:cstheme="minorHAnsi"/>
          <w:sz w:val="24"/>
          <w:szCs w:val="24"/>
          <w:lang w:val="en-US"/>
        </w:rPr>
        <w:t xml:space="preserve"> sufferers</w:t>
      </w:r>
      <w:r w:rsidR="0065040F" w:rsidRPr="00940EEE">
        <w:rPr>
          <w:rFonts w:cstheme="minorHAnsi"/>
          <w:sz w:val="24"/>
          <w:szCs w:val="24"/>
          <w:lang w:val="en-US"/>
        </w:rPr>
        <w:t>.</w:t>
      </w:r>
      <w:r w:rsidR="004E476A" w:rsidRPr="00940EEE">
        <w:rPr>
          <w:rFonts w:cstheme="minorHAnsi"/>
          <w:sz w:val="24"/>
          <w:szCs w:val="24"/>
          <w:lang w:val="en-US"/>
        </w:rPr>
        <w:t xml:space="preserve"> Physiological a</w:t>
      </w:r>
      <w:r w:rsidR="00D756EC" w:rsidRPr="00940EEE">
        <w:rPr>
          <w:rFonts w:cstheme="minorHAnsi"/>
          <w:sz w:val="24"/>
          <w:szCs w:val="24"/>
          <w:lang w:val="en-US"/>
        </w:rPr>
        <w:t xml:space="preserve">daptions </w:t>
      </w:r>
      <w:r w:rsidR="004E476A" w:rsidRPr="00940EEE">
        <w:rPr>
          <w:rFonts w:cstheme="minorHAnsi"/>
          <w:sz w:val="24"/>
          <w:szCs w:val="24"/>
          <w:lang w:val="en-US"/>
        </w:rPr>
        <w:t xml:space="preserve">that </w:t>
      </w:r>
      <w:r w:rsidR="00D756EC" w:rsidRPr="00940EEE">
        <w:rPr>
          <w:rFonts w:cstheme="minorHAnsi"/>
          <w:sz w:val="24"/>
          <w:szCs w:val="24"/>
          <w:lang w:val="en-US"/>
        </w:rPr>
        <w:t>occur to conserve energy expenditure</w:t>
      </w:r>
      <w:r w:rsidR="004E476A" w:rsidRPr="00940EEE">
        <w:rPr>
          <w:rFonts w:cstheme="minorHAnsi"/>
          <w:sz w:val="24"/>
          <w:szCs w:val="24"/>
          <w:lang w:val="en-US"/>
        </w:rPr>
        <w:t xml:space="preserve"> include </w:t>
      </w:r>
      <w:r w:rsidR="00D756EC" w:rsidRPr="00940EEE">
        <w:rPr>
          <w:rFonts w:cstheme="minorHAnsi"/>
          <w:sz w:val="24"/>
          <w:szCs w:val="24"/>
          <w:lang w:val="en-US"/>
        </w:rPr>
        <w:t>suppressi</w:t>
      </w:r>
      <w:r w:rsidR="004E476A" w:rsidRPr="00940EEE">
        <w:rPr>
          <w:rFonts w:cstheme="minorHAnsi"/>
          <w:sz w:val="24"/>
          <w:szCs w:val="24"/>
          <w:lang w:val="en-US"/>
        </w:rPr>
        <w:t>o</w:t>
      </w:r>
      <w:r w:rsidR="00D756EC" w:rsidRPr="00940EEE">
        <w:rPr>
          <w:rFonts w:cstheme="minorHAnsi"/>
          <w:sz w:val="24"/>
          <w:szCs w:val="24"/>
          <w:lang w:val="en-US"/>
        </w:rPr>
        <w:t>n</w:t>
      </w:r>
      <w:r w:rsidR="004E476A" w:rsidRPr="00940EEE">
        <w:rPr>
          <w:rFonts w:cstheme="minorHAnsi"/>
          <w:sz w:val="24"/>
          <w:szCs w:val="24"/>
          <w:lang w:val="en-US"/>
        </w:rPr>
        <w:t xml:space="preserve"> of</w:t>
      </w:r>
      <w:r w:rsidR="00C33703">
        <w:rPr>
          <w:rFonts w:cstheme="minorHAnsi"/>
          <w:sz w:val="24"/>
          <w:szCs w:val="24"/>
          <w:lang w:val="en-US"/>
        </w:rPr>
        <w:t>: the basal metabolic rate;</w:t>
      </w:r>
      <w:r w:rsidR="00D756EC" w:rsidRPr="00940EEE">
        <w:rPr>
          <w:rFonts w:cstheme="minorHAnsi"/>
          <w:sz w:val="24"/>
          <w:szCs w:val="24"/>
          <w:lang w:val="en-US"/>
        </w:rPr>
        <w:t xml:space="preserve"> body temperature</w:t>
      </w:r>
      <w:r w:rsidR="00C33703">
        <w:rPr>
          <w:rFonts w:cstheme="minorHAnsi"/>
          <w:sz w:val="24"/>
          <w:szCs w:val="24"/>
          <w:lang w:val="en-US"/>
        </w:rPr>
        <w:t>;</w:t>
      </w:r>
      <w:r w:rsidR="00D756EC" w:rsidRPr="00940EEE">
        <w:rPr>
          <w:rFonts w:cstheme="minorHAnsi"/>
          <w:sz w:val="24"/>
          <w:szCs w:val="24"/>
          <w:lang w:val="en-US"/>
        </w:rPr>
        <w:t xml:space="preserve"> and growth </w:t>
      </w:r>
      <w:r w:rsidR="00E07ECA" w:rsidRPr="00940EEE">
        <w:rPr>
          <w:rFonts w:cstheme="minorHAnsi"/>
          <w:sz w:val="24"/>
          <w:szCs w:val="24"/>
          <w:lang w:val="en-US"/>
        </w:rPr>
        <w:fldChar w:fldCharType="begin"/>
      </w:r>
      <w:r w:rsidR="00C41A0A">
        <w:rPr>
          <w:rFonts w:cstheme="minorHAnsi"/>
          <w:sz w:val="24"/>
          <w:szCs w:val="24"/>
          <w:lang w:val="en-US"/>
        </w:rPr>
        <w:instrText xml:space="preserve"> ADDIN EN.CITE &lt;EndNote&gt;&lt;Cite&gt;&lt;Author&gt;Wang&lt;/Author&gt;&lt;Year&gt;2006&lt;/Year&gt;&lt;RecNum&gt;1257&lt;/RecNum&gt;&lt;DisplayText&gt;(Wang, Hung et al. 2006)&lt;/DisplayText&gt;&lt;record&gt;&lt;rec-number&gt;1257&lt;/rec-number&gt;&lt;foreign-keys&gt;&lt;key app="EN" db-id="e2fxw52sgezepbeswayxtdxf5zr5fardt2wx"&gt;1257&lt;/key&gt;&lt;/foreign-keys&gt;&lt;ref-type name="Journal Article"&gt;17&lt;/ref-type&gt;&lt;contributors&gt;&lt;authors&gt;&lt;author&gt;Wang, T.&lt;/author&gt;&lt;author&gt;Hung, C. C.&lt;/author&gt;&lt;author&gt;Randall, D. J.&lt;/author&gt;&lt;/authors&gt;&lt;/contributors&gt;&lt;auth-address&gt;Department of Zoophysiology, Aarhus University, 8000 Aarhus C, Denmark. tobias.wang@biology.au.dk&lt;/auth-address&gt;&lt;titles&gt;&lt;title&gt;The comparative physiology of food deprivation: from feast to famine&lt;/title&gt;&lt;secondary-title&gt;Annu Rev Physiol&lt;/secondary-title&gt;&lt;alt-title&gt;Annual review of physiology&lt;/alt-title&gt;&lt;/titles&gt;&lt;periodical&gt;&lt;full-title&gt;Annu Rev Physiol&lt;/full-title&gt;&lt;abbr-1&gt;Annual review of physiology&lt;/abbr-1&gt;&lt;/periodical&gt;&lt;alt-periodical&gt;&lt;full-title&gt;Annu Rev Physiol&lt;/full-title&gt;&lt;abbr-1&gt;Annual review of physiology&lt;/abbr-1&gt;&lt;/alt-periodical&gt;&lt;pages&gt;223-51&lt;/pages&gt;&lt;volume&gt;68&lt;/volume&gt;&lt;edition&gt;2006/02/08&lt;/edition&gt;&lt;keywords&gt;&lt;keyword&gt;Animals&lt;/keyword&gt;&lt;keyword&gt;Birds/physiology&lt;/keyword&gt;&lt;keyword&gt;Body Temperature/physiology&lt;/keyword&gt;&lt;keyword&gt;Digestion/physiology&lt;/keyword&gt;&lt;keyword&gt;Energy Metabolism/physiology&lt;/keyword&gt;&lt;keyword&gt;Fasting/physiology&lt;/keyword&gt;&lt;keyword&gt;Food Deprivation/*physiology&lt;/keyword&gt;&lt;keyword&gt;Humans&lt;/keyword&gt;&lt;keyword&gt;Mammals/physiology&lt;/keyword&gt;&lt;keyword&gt;Reproduction/physiology&lt;/keyword&gt;&lt;/keywords&gt;&lt;dates&gt;&lt;year&gt;2006&lt;/year&gt;&lt;/dates&gt;&lt;isbn&gt;0066-4278 (Print)&amp;#xD;0066-4278 (Linking)&lt;/isbn&gt;&lt;accession-num&gt;16460272&lt;/accession-num&gt;&lt;work-type&gt;Research Support, Non-U.S. Gov&amp;apos;t&amp;#xD;Review&lt;/work-type&gt;&lt;urls&gt;&lt;related-urls&gt;&lt;url&gt;http://www.ncbi.nlm.nih.gov/pubmed/16460272&lt;/url&gt;&lt;/related-urls&gt;&lt;/urls&gt;&lt;electronic-resource-num&gt;10.1146/annurev.physiol.68.040104.105739&lt;/electronic-resource-num&gt;&lt;language&gt;eng&lt;/language&gt;&lt;/record&gt;&lt;/Cite&gt;&lt;/EndNote&gt;</w:instrText>
      </w:r>
      <w:r w:rsidR="00E07ECA" w:rsidRPr="00940EEE">
        <w:rPr>
          <w:rFonts w:cstheme="minorHAnsi"/>
          <w:sz w:val="24"/>
          <w:szCs w:val="24"/>
          <w:lang w:val="en-US"/>
        </w:rPr>
        <w:fldChar w:fldCharType="separate"/>
      </w:r>
      <w:r w:rsidR="00C41A0A">
        <w:rPr>
          <w:rFonts w:cstheme="minorHAnsi"/>
          <w:noProof/>
          <w:sz w:val="24"/>
          <w:szCs w:val="24"/>
          <w:lang w:val="en-US"/>
        </w:rPr>
        <w:t>(</w:t>
      </w:r>
      <w:hyperlink w:anchor="_ENREF_296" w:tooltip="Wang, 2006 #1257" w:history="1">
        <w:r w:rsidR="00897281">
          <w:rPr>
            <w:rFonts w:cstheme="minorHAnsi"/>
            <w:noProof/>
            <w:sz w:val="24"/>
            <w:szCs w:val="24"/>
            <w:lang w:val="en-US"/>
          </w:rPr>
          <w:t>Wang, Hung et al. 2006</w:t>
        </w:r>
      </w:hyperlink>
      <w:r w:rsidR="00C41A0A">
        <w:rPr>
          <w:rFonts w:cstheme="minorHAnsi"/>
          <w:noProof/>
          <w:sz w:val="24"/>
          <w:szCs w:val="24"/>
          <w:lang w:val="en-US"/>
        </w:rPr>
        <w:t>)</w:t>
      </w:r>
      <w:r w:rsidR="00E07ECA" w:rsidRPr="00940EEE">
        <w:rPr>
          <w:rFonts w:cstheme="minorHAnsi"/>
          <w:sz w:val="24"/>
          <w:szCs w:val="24"/>
          <w:lang w:val="en-US"/>
        </w:rPr>
        <w:fldChar w:fldCharType="end"/>
      </w:r>
      <w:r w:rsidR="00D756EC" w:rsidRPr="00940EEE">
        <w:rPr>
          <w:rFonts w:cstheme="minorHAnsi"/>
          <w:sz w:val="24"/>
          <w:szCs w:val="24"/>
          <w:lang w:val="en-US"/>
        </w:rPr>
        <w:t xml:space="preserve">. The mechanisms behind these </w:t>
      </w:r>
      <w:r w:rsidR="00601F7D">
        <w:rPr>
          <w:rFonts w:cstheme="minorHAnsi"/>
          <w:sz w:val="24"/>
          <w:szCs w:val="24"/>
          <w:lang w:val="en-US"/>
        </w:rPr>
        <w:t>adaptations are largely unknown but are centered on the systematic reduction in energy expenditure in a bid to conserve energy. These physiological adaptations are described in detail later in this chapter.</w:t>
      </w:r>
    </w:p>
    <w:p w14:paraId="41537DDF" w14:textId="77777777" w:rsidR="001F6238" w:rsidRPr="00940EEE" w:rsidRDefault="001F6238" w:rsidP="00940EEE">
      <w:pPr>
        <w:spacing w:after="0" w:line="480" w:lineRule="auto"/>
        <w:jc w:val="both"/>
        <w:rPr>
          <w:rFonts w:cstheme="minorHAnsi"/>
          <w:sz w:val="24"/>
          <w:szCs w:val="24"/>
        </w:rPr>
      </w:pPr>
    </w:p>
    <w:p w14:paraId="3B10B5A5" w14:textId="77777777" w:rsidR="00186E21" w:rsidRDefault="00973092" w:rsidP="00940EEE">
      <w:pPr>
        <w:spacing w:line="480" w:lineRule="auto"/>
        <w:jc w:val="both"/>
        <w:rPr>
          <w:rFonts w:cstheme="minorHAnsi"/>
          <w:sz w:val="24"/>
          <w:szCs w:val="24"/>
          <w:lang w:val="en-US"/>
        </w:rPr>
      </w:pPr>
      <w:r w:rsidRPr="00940EEE">
        <w:rPr>
          <w:rFonts w:cstheme="minorHAnsi"/>
          <w:sz w:val="24"/>
          <w:szCs w:val="24"/>
          <w:lang w:val="en-US"/>
        </w:rPr>
        <w:t>D</w:t>
      </w:r>
      <w:r w:rsidR="007A4391" w:rsidRPr="00940EEE">
        <w:rPr>
          <w:rFonts w:cstheme="minorHAnsi"/>
          <w:sz w:val="24"/>
          <w:szCs w:val="24"/>
          <w:lang w:val="en-US"/>
        </w:rPr>
        <w:t>uring periods of starvation</w:t>
      </w:r>
      <w:r w:rsidRPr="00940EEE">
        <w:rPr>
          <w:rFonts w:cstheme="minorHAnsi"/>
          <w:sz w:val="24"/>
          <w:szCs w:val="24"/>
          <w:lang w:val="en-US"/>
        </w:rPr>
        <w:t xml:space="preserve"> n</w:t>
      </w:r>
      <w:r w:rsidR="00186E21" w:rsidRPr="00940EEE">
        <w:rPr>
          <w:rFonts w:cstheme="minorHAnsi"/>
          <w:sz w:val="24"/>
          <w:szCs w:val="24"/>
          <w:lang w:val="en-US"/>
        </w:rPr>
        <w:t xml:space="preserve">utrition </w:t>
      </w:r>
      <w:r w:rsidR="007A4391" w:rsidRPr="00940EEE">
        <w:rPr>
          <w:rFonts w:cstheme="minorHAnsi"/>
          <w:sz w:val="24"/>
          <w:szCs w:val="24"/>
          <w:lang w:val="en-US"/>
        </w:rPr>
        <w:t>is occasionally consumed, albeit</w:t>
      </w:r>
      <w:r w:rsidR="00ED0406" w:rsidRPr="00940EEE">
        <w:rPr>
          <w:rFonts w:cstheme="minorHAnsi"/>
          <w:sz w:val="24"/>
          <w:szCs w:val="24"/>
          <w:lang w:val="en-US"/>
        </w:rPr>
        <w:t xml:space="preserve"> </w:t>
      </w:r>
      <w:r w:rsidRPr="00940EEE">
        <w:rPr>
          <w:rFonts w:cstheme="minorHAnsi"/>
          <w:sz w:val="24"/>
          <w:szCs w:val="24"/>
          <w:lang w:val="en-US"/>
        </w:rPr>
        <w:t>sporadically</w:t>
      </w:r>
      <w:r w:rsidR="007A4391" w:rsidRPr="00940EEE">
        <w:rPr>
          <w:rFonts w:cstheme="minorHAnsi"/>
          <w:sz w:val="24"/>
          <w:szCs w:val="24"/>
          <w:lang w:val="en-US"/>
        </w:rPr>
        <w:t>.</w:t>
      </w:r>
      <w:r w:rsidRPr="00940EEE">
        <w:rPr>
          <w:rFonts w:cstheme="minorHAnsi"/>
          <w:sz w:val="24"/>
          <w:szCs w:val="24"/>
          <w:lang w:val="en-US"/>
        </w:rPr>
        <w:t xml:space="preserve"> </w:t>
      </w:r>
      <w:r w:rsidR="007A4391" w:rsidRPr="00940EEE">
        <w:rPr>
          <w:rFonts w:cstheme="minorHAnsi"/>
          <w:sz w:val="24"/>
          <w:szCs w:val="24"/>
          <w:lang w:val="en-US"/>
        </w:rPr>
        <w:t>Furthermore</w:t>
      </w:r>
      <w:r w:rsidR="001965D8" w:rsidRPr="00940EEE">
        <w:rPr>
          <w:rFonts w:cstheme="minorHAnsi"/>
          <w:sz w:val="24"/>
          <w:szCs w:val="24"/>
          <w:lang w:val="en-US"/>
        </w:rPr>
        <w:t>,</w:t>
      </w:r>
      <w:r w:rsidR="007A4391" w:rsidRPr="00940EEE">
        <w:rPr>
          <w:rFonts w:cstheme="minorHAnsi"/>
          <w:sz w:val="24"/>
          <w:szCs w:val="24"/>
          <w:lang w:val="en-US"/>
        </w:rPr>
        <w:t xml:space="preserve"> the type of food available is </w:t>
      </w:r>
      <w:r w:rsidR="00186E21" w:rsidRPr="00940EEE">
        <w:rPr>
          <w:rFonts w:cstheme="minorHAnsi"/>
          <w:sz w:val="24"/>
          <w:szCs w:val="24"/>
          <w:lang w:val="en-US"/>
        </w:rPr>
        <w:t>depend</w:t>
      </w:r>
      <w:r w:rsidR="00ED0406" w:rsidRPr="00940EEE">
        <w:rPr>
          <w:rFonts w:cstheme="minorHAnsi"/>
          <w:sz w:val="24"/>
          <w:szCs w:val="24"/>
          <w:lang w:val="en-US"/>
        </w:rPr>
        <w:t xml:space="preserve">ent upon </w:t>
      </w:r>
      <w:r w:rsidR="007A4391" w:rsidRPr="00940EEE">
        <w:rPr>
          <w:rFonts w:cstheme="minorHAnsi"/>
          <w:sz w:val="24"/>
          <w:szCs w:val="24"/>
          <w:lang w:val="en-US"/>
        </w:rPr>
        <w:t xml:space="preserve">accessibility </w:t>
      </w:r>
      <w:r w:rsidR="00186E21" w:rsidRPr="00940EEE">
        <w:rPr>
          <w:rFonts w:cstheme="minorHAnsi"/>
          <w:sz w:val="24"/>
          <w:szCs w:val="24"/>
          <w:lang w:val="en-US"/>
        </w:rPr>
        <w:t xml:space="preserve">as seen in famine situations or individual </w:t>
      </w:r>
      <w:r w:rsidR="004D0804" w:rsidRPr="00940EEE">
        <w:rPr>
          <w:rFonts w:cstheme="minorHAnsi"/>
          <w:sz w:val="24"/>
          <w:szCs w:val="24"/>
          <w:lang w:val="en-US"/>
        </w:rPr>
        <w:t>self-</w:t>
      </w:r>
      <w:r w:rsidR="00186E21" w:rsidRPr="00940EEE">
        <w:rPr>
          <w:rFonts w:cstheme="minorHAnsi"/>
          <w:sz w:val="24"/>
          <w:szCs w:val="24"/>
          <w:lang w:val="en-US"/>
        </w:rPr>
        <w:t xml:space="preserve">restrictions as seen in AN. This variability </w:t>
      </w:r>
      <w:r w:rsidRPr="00940EEE">
        <w:rPr>
          <w:rFonts w:cstheme="minorHAnsi"/>
          <w:sz w:val="24"/>
          <w:szCs w:val="24"/>
          <w:lang w:val="en-US"/>
        </w:rPr>
        <w:t xml:space="preserve">in quantity and composition of </w:t>
      </w:r>
      <w:r w:rsidR="00186E21" w:rsidRPr="00940EEE">
        <w:rPr>
          <w:rFonts w:cstheme="minorHAnsi"/>
          <w:sz w:val="24"/>
          <w:szCs w:val="24"/>
          <w:lang w:val="en-US"/>
        </w:rPr>
        <w:t xml:space="preserve">nutritional intake during </w:t>
      </w:r>
      <w:r w:rsidRPr="00940EEE">
        <w:rPr>
          <w:rFonts w:cstheme="minorHAnsi"/>
          <w:sz w:val="24"/>
          <w:szCs w:val="24"/>
          <w:lang w:val="en-US"/>
        </w:rPr>
        <w:t xml:space="preserve">periods of starvation </w:t>
      </w:r>
      <w:r w:rsidR="00186E21" w:rsidRPr="00940EEE">
        <w:rPr>
          <w:rFonts w:cstheme="minorHAnsi"/>
          <w:sz w:val="24"/>
          <w:szCs w:val="24"/>
          <w:lang w:val="en-US"/>
        </w:rPr>
        <w:t xml:space="preserve">leads to different physiological </w:t>
      </w:r>
      <w:r w:rsidR="001965D8" w:rsidRPr="00940EEE">
        <w:rPr>
          <w:rFonts w:cstheme="minorHAnsi"/>
          <w:sz w:val="24"/>
          <w:szCs w:val="24"/>
          <w:lang w:val="en-US"/>
        </w:rPr>
        <w:t xml:space="preserve">pathways and therefore different physical </w:t>
      </w:r>
      <w:r w:rsidR="00601F7D">
        <w:rPr>
          <w:rFonts w:cstheme="minorHAnsi"/>
          <w:sz w:val="24"/>
          <w:szCs w:val="24"/>
          <w:lang w:val="en-US"/>
        </w:rPr>
        <w:t xml:space="preserve">conditions, which are outlined later in this chapter. </w:t>
      </w:r>
    </w:p>
    <w:p w14:paraId="0B15486C" w14:textId="77777777" w:rsidR="003003D9" w:rsidRDefault="00467D83" w:rsidP="00467D83">
      <w:pPr>
        <w:pStyle w:val="Heading2"/>
        <w:rPr>
          <w:lang w:val="en-US"/>
        </w:rPr>
      </w:pPr>
      <w:bookmarkStart w:id="105" w:name="_Toc373236993"/>
      <w:bookmarkStart w:id="106" w:name="_Toc373237441"/>
      <w:bookmarkStart w:id="107" w:name="_Toc384718852"/>
      <w:r>
        <w:rPr>
          <w:lang w:val="en-US"/>
        </w:rPr>
        <w:t xml:space="preserve">2.7 </w:t>
      </w:r>
      <w:r w:rsidR="003003D9">
        <w:rPr>
          <w:lang w:val="en-US"/>
        </w:rPr>
        <w:t>Food Availability</w:t>
      </w:r>
      <w:bookmarkEnd w:id="105"/>
      <w:bookmarkEnd w:id="106"/>
      <w:bookmarkEnd w:id="107"/>
      <w:r w:rsidR="003003D9">
        <w:rPr>
          <w:lang w:val="en-US"/>
        </w:rPr>
        <w:t xml:space="preserve"> </w:t>
      </w:r>
    </w:p>
    <w:p w14:paraId="4A8803AB" w14:textId="77777777" w:rsidR="00BD2730" w:rsidRPr="00BD2730" w:rsidRDefault="00BD2730" w:rsidP="00BD2730">
      <w:pPr>
        <w:rPr>
          <w:lang w:val="en-US"/>
        </w:rPr>
      </w:pPr>
    </w:p>
    <w:p w14:paraId="5F0185F2" w14:textId="1CA6427E" w:rsidR="007D5481" w:rsidRDefault="0000322F" w:rsidP="00940EEE">
      <w:pPr>
        <w:spacing w:line="480" w:lineRule="auto"/>
        <w:jc w:val="both"/>
        <w:rPr>
          <w:rFonts w:cstheme="minorHAnsi"/>
          <w:sz w:val="24"/>
          <w:szCs w:val="24"/>
          <w:lang w:val="en-US"/>
        </w:rPr>
      </w:pPr>
      <w:r>
        <w:rPr>
          <w:rFonts w:cstheme="minorHAnsi"/>
          <w:sz w:val="24"/>
          <w:szCs w:val="24"/>
          <w:lang w:val="en-US"/>
        </w:rPr>
        <w:t>Famine foods need to meet t</w:t>
      </w:r>
      <w:r w:rsidR="00434341">
        <w:rPr>
          <w:rFonts w:cstheme="minorHAnsi"/>
          <w:sz w:val="24"/>
          <w:szCs w:val="24"/>
          <w:lang w:val="en-US"/>
        </w:rPr>
        <w:t>w</w:t>
      </w:r>
      <w:r>
        <w:rPr>
          <w:rFonts w:cstheme="minorHAnsi"/>
          <w:sz w:val="24"/>
          <w:szCs w:val="24"/>
          <w:lang w:val="en-US"/>
        </w:rPr>
        <w:t>o fundamental characteristics</w:t>
      </w:r>
      <w:r w:rsidR="008C39B2">
        <w:rPr>
          <w:rFonts w:cstheme="minorHAnsi"/>
          <w:sz w:val="24"/>
          <w:szCs w:val="24"/>
          <w:lang w:val="en-US"/>
        </w:rPr>
        <w:t>.</w:t>
      </w:r>
      <w:r>
        <w:rPr>
          <w:rFonts w:cstheme="minorHAnsi"/>
          <w:sz w:val="24"/>
          <w:szCs w:val="24"/>
          <w:lang w:val="en-US"/>
        </w:rPr>
        <w:t xml:space="preserve"> First, they have to be edible </w:t>
      </w:r>
      <w:r w:rsidR="007D5481">
        <w:rPr>
          <w:rFonts w:cstheme="minorHAnsi"/>
          <w:sz w:val="24"/>
          <w:szCs w:val="24"/>
          <w:lang w:val="en-US"/>
        </w:rPr>
        <w:t xml:space="preserve">without </w:t>
      </w:r>
      <w:r>
        <w:rPr>
          <w:rFonts w:cstheme="minorHAnsi"/>
          <w:sz w:val="24"/>
          <w:szCs w:val="24"/>
          <w:lang w:val="en-US"/>
        </w:rPr>
        <w:t>caus</w:t>
      </w:r>
      <w:r w:rsidR="007D5481">
        <w:rPr>
          <w:rFonts w:cstheme="minorHAnsi"/>
          <w:sz w:val="24"/>
          <w:szCs w:val="24"/>
          <w:lang w:val="en-US"/>
        </w:rPr>
        <w:t xml:space="preserve">ing </w:t>
      </w:r>
      <w:r>
        <w:rPr>
          <w:rFonts w:cstheme="minorHAnsi"/>
          <w:sz w:val="24"/>
          <w:szCs w:val="24"/>
          <w:lang w:val="en-US"/>
        </w:rPr>
        <w:t>any adverse side effects</w:t>
      </w:r>
      <w:r w:rsidR="0079490C">
        <w:rPr>
          <w:rFonts w:cstheme="minorHAnsi"/>
          <w:sz w:val="24"/>
          <w:szCs w:val="24"/>
          <w:lang w:val="en-US"/>
        </w:rPr>
        <w:t xml:space="preserve"> and invariably</w:t>
      </w:r>
      <w:r w:rsidR="007D5481">
        <w:rPr>
          <w:rFonts w:cstheme="minorHAnsi"/>
          <w:sz w:val="24"/>
          <w:szCs w:val="24"/>
          <w:lang w:val="en-US"/>
        </w:rPr>
        <w:t xml:space="preserve"> require substantial processing</w:t>
      </w:r>
      <w:r w:rsidR="0079490C">
        <w:rPr>
          <w:rFonts w:cstheme="minorHAnsi"/>
          <w:sz w:val="24"/>
          <w:szCs w:val="24"/>
          <w:lang w:val="en-US"/>
        </w:rPr>
        <w:t xml:space="preserve"> prior to consumption</w:t>
      </w:r>
      <w:r w:rsidR="007D5481">
        <w:rPr>
          <w:rFonts w:cstheme="minorHAnsi"/>
          <w:sz w:val="24"/>
          <w:szCs w:val="24"/>
          <w:lang w:val="en-US"/>
        </w:rPr>
        <w:t>; second</w:t>
      </w:r>
      <w:r>
        <w:rPr>
          <w:rFonts w:cstheme="minorHAnsi"/>
          <w:sz w:val="24"/>
          <w:szCs w:val="24"/>
          <w:lang w:val="en-US"/>
        </w:rPr>
        <w:t>, they must be available when all other crops</w:t>
      </w:r>
      <w:r w:rsidR="007D5481">
        <w:rPr>
          <w:rFonts w:cstheme="minorHAnsi"/>
          <w:sz w:val="24"/>
          <w:szCs w:val="24"/>
          <w:lang w:val="en-US"/>
        </w:rPr>
        <w:t xml:space="preserve"> and</w:t>
      </w:r>
      <w:r>
        <w:rPr>
          <w:rFonts w:cstheme="minorHAnsi"/>
          <w:sz w:val="24"/>
          <w:szCs w:val="24"/>
          <w:lang w:val="en-US"/>
        </w:rPr>
        <w:t xml:space="preserve"> livestock have failed. </w:t>
      </w:r>
      <w:r w:rsidR="007D5481">
        <w:rPr>
          <w:rFonts w:cstheme="minorHAnsi"/>
          <w:sz w:val="24"/>
          <w:szCs w:val="24"/>
          <w:lang w:val="en-US"/>
        </w:rPr>
        <w:t>Therefore, the vast majority of foods available during times of famine will be xerophytic plants</w:t>
      </w:r>
      <w:r w:rsidR="0065040F" w:rsidRPr="00940EEE">
        <w:rPr>
          <w:rFonts w:cstheme="minorHAnsi"/>
          <w:sz w:val="24"/>
          <w:szCs w:val="24"/>
          <w:lang w:val="en-US"/>
        </w:rPr>
        <w:t>,</w:t>
      </w:r>
      <w:r w:rsidR="007D5481">
        <w:rPr>
          <w:rFonts w:cstheme="minorHAnsi"/>
          <w:sz w:val="24"/>
          <w:szCs w:val="24"/>
          <w:lang w:val="en-US"/>
        </w:rPr>
        <w:t xml:space="preserve"> such as cacti and perennials, a</w:t>
      </w:r>
      <w:r w:rsidR="008C39B2">
        <w:rPr>
          <w:rFonts w:cstheme="minorHAnsi"/>
          <w:sz w:val="24"/>
          <w:szCs w:val="24"/>
          <w:lang w:val="en-US"/>
        </w:rPr>
        <w:t xml:space="preserve">s well as </w:t>
      </w:r>
      <w:r w:rsidR="007D5481" w:rsidRPr="00940EEE">
        <w:rPr>
          <w:rFonts w:cstheme="minorHAnsi"/>
          <w:sz w:val="24"/>
          <w:szCs w:val="24"/>
          <w:lang w:val="en-US"/>
        </w:rPr>
        <w:t>leaves</w:t>
      </w:r>
      <w:r w:rsidR="00ED0406" w:rsidRPr="00940EEE">
        <w:rPr>
          <w:rFonts w:cstheme="minorHAnsi"/>
          <w:sz w:val="24"/>
          <w:szCs w:val="24"/>
          <w:lang w:val="en-US"/>
        </w:rPr>
        <w:t>, stalks, inflorescences</w:t>
      </w:r>
      <w:r w:rsidR="0065040F" w:rsidRPr="00940EEE">
        <w:rPr>
          <w:rFonts w:cstheme="minorHAnsi"/>
          <w:sz w:val="24"/>
          <w:szCs w:val="24"/>
          <w:lang w:val="en-US"/>
        </w:rPr>
        <w:t xml:space="preserve">, </w:t>
      </w:r>
      <w:r w:rsidR="00ED0406" w:rsidRPr="00940EEE">
        <w:rPr>
          <w:rFonts w:cstheme="minorHAnsi"/>
          <w:sz w:val="24"/>
          <w:szCs w:val="24"/>
          <w:lang w:val="en-US"/>
        </w:rPr>
        <w:t xml:space="preserve">and </w:t>
      </w:r>
      <w:r w:rsidR="0065040F" w:rsidRPr="00940EEE">
        <w:rPr>
          <w:rFonts w:cstheme="minorHAnsi"/>
          <w:sz w:val="24"/>
          <w:szCs w:val="24"/>
          <w:lang w:val="en-US"/>
        </w:rPr>
        <w:t>roots (tubers, corms and rhizomes)</w:t>
      </w:r>
      <w:r w:rsidR="00434341">
        <w:rPr>
          <w:rFonts w:cstheme="minorHAnsi"/>
          <w:sz w:val="24"/>
          <w:szCs w:val="24"/>
          <w:lang w:val="en-US"/>
        </w:rPr>
        <w:t xml:space="preserve"> (W</w:t>
      </w:r>
      <w:r w:rsidR="0079490C">
        <w:rPr>
          <w:rFonts w:cstheme="minorHAnsi"/>
          <w:sz w:val="24"/>
          <w:szCs w:val="24"/>
          <w:lang w:val="en-US"/>
        </w:rPr>
        <w:t xml:space="preserve">orld </w:t>
      </w:r>
      <w:r w:rsidR="00434341">
        <w:rPr>
          <w:rFonts w:cstheme="minorHAnsi"/>
          <w:sz w:val="24"/>
          <w:szCs w:val="24"/>
          <w:lang w:val="en-US"/>
        </w:rPr>
        <w:t>H</w:t>
      </w:r>
      <w:r w:rsidR="0079490C">
        <w:rPr>
          <w:rFonts w:cstheme="minorHAnsi"/>
          <w:sz w:val="24"/>
          <w:szCs w:val="24"/>
          <w:lang w:val="en-US"/>
        </w:rPr>
        <w:t xml:space="preserve">ealth </w:t>
      </w:r>
      <w:r w:rsidR="00C33703">
        <w:rPr>
          <w:rFonts w:cstheme="minorHAnsi"/>
          <w:sz w:val="24"/>
          <w:szCs w:val="24"/>
          <w:lang w:val="en-US"/>
        </w:rPr>
        <w:t>Organization</w:t>
      </w:r>
      <w:r w:rsidR="00434341">
        <w:rPr>
          <w:rFonts w:cstheme="minorHAnsi"/>
          <w:sz w:val="24"/>
          <w:szCs w:val="24"/>
          <w:lang w:val="en-US"/>
        </w:rPr>
        <w:t xml:space="preserve"> 2006)</w:t>
      </w:r>
      <w:r w:rsidR="0079490C">
        <w:rPr>
          <w:rFonts w:cstheme="minorHAnsi"/>
          <w:sz w:val="24"/>
          <w:szCs w:val="24"/>
          <w:lang w:val="en-US"/>
        </w:rPr>
        <w:t>.</w:t>
      </w:r>
    </w:p>
    <w:p w14:paraId="587C720C" w14:textId="77777777" w:rsidR="004C1660" w:rsidRDefault="007D5481" w:rsidP="00467D83">
      <w:pPr>
        <w:spacing w:line="480" w:lineRule="auto"/>
        <w:jc w:val="both"/>
        <w:rPr>
          <w:rFonts w:cstheme="minorHAnsi"/>
          <w:sz w:val="24"/>
          <w:szCs w:val="24"/>
          <w:lang w:val="en-US"/>
        </w:rPr>
      </w:pPr>
      <w:r>
        <w:rPr>
          <w:rFonts w:cstheme="minorHAnsi"/>
          <w:sz w:val="24"/>
          <w:szCs w:val="24"/>
          <w:lang w:val="en-US"/>
        </w:rPr>
        <w:t xml:space="preserve">These robust plant based foods primarily consist of </w:t>
      </w:r>
      <w:r w:rsidR="0065040F" w:rsidRPr="00940EEE">
        <w:rPr>
          <w:rFonts w:cstheme="minorHAnsi"/>
          <w:sz w:val="24"/>
          <w:szCs w:val="24"/>
          <w:lang w:val="en-US"/>
        </w:rPr>
        <w:t>oligosaccharides and carbohydrates</w:t>
      </w:r>
      <w:r w:rsidR="00BF5899">
        <w:rPr>
          <w:rFonts w:cstheme="minorHAnsi"/>
          <w:sz w:val="24"/>
          <w:szCs w:val="24"/>
          <w:lang w:val="en-US"/>
        </w:rPr>
        <w:t xml:space="preserve"> </w:t>
      </w:r>
      <w:r>
        <w:rPr>
          <w:rFonts w:cstheme="minorHAnsi"/>
          <w:sz w:val="24"/>
          <w:szCs w:val="24"/>
          <w:lang w:val="en-US"/>
        </w:rPr>
        <w:t xml:space="preserve">and are </w:t>
      </w:r>
      <w:r w:rsidR="0065040F" w:rsidRPr="00940EEE">
        <w:rPr>
          <w:rFonts w:cstheme="minorHAnsi"/>
          <w:sz w:val="24"/>
          <w:szCs w:val="24"/>
          <w:lang w:val="en-US"/>
        </w:rPr>
        <w:t>devoid of protein</w:t>
      </w:r>
      <w:r w:rsidR="00BF5899">
        <w:rPr>
          <w:rFonts w:cstheme="minorHAnsi"/>
          <w:sz w:val="24"/>
          <w:szCs w:val="24"/>
          <w:lang w:val="en-US"/>
        </w:rPr>
        <w:t>s</w:t>
      </w:r>
      <w:r>
        <w:rPr>
          <w:rFonts w:cstheme="minorHAnsi"/>
          <w:sz w:val="24"/>
          <w:szCs w:val="24"/>
          <w:lang w:val="en-US"/>
        </w:rPr>
        <w:t xml:space="preserve"> and essential fats</w:t>
      </w:r>
      <w:r w:rsidR="00CF7D7E" w:rsidRPr="00940EEE">
        <w:rPr>
          <w:rFonts w:cstheme="minorHAnsi"/>
          <w:sz w:val="24"/>
          <w:szCs w:val="24"/>
          <w:lang w:val="en-US"/>
        </w:rPr>
        <w:t xml:space="preserve"> </w:t>
      </w:r>
      <w:r w:rsidR="00E07ECA" w:rsidRPr="00940EEE">
        <w:rPr>
          <w:rFonts w:cstheme="minorHAnsi"/>
          <w:sz w:val="24"/>
          <w:szCs w:val="24"/>
          <w:lang w:val="en-US"/>
        </w:rPr>
        <w:fldChar w:fldCharType="begin">
          <w:fldData xml:space="preserve">PEVuZE5vdGU+PENpdGU+PEF1dGhvcj5HYW56aW48L0F1dGhvcj48WWVhcj4xOTg1PC9ZZWFyPjxS
ZWNOdW0+MTM4NDwvUmVjTnVtPjxEaXNwbGF5VGV4dD4oR2FuemluIDE5ODU7IEJyeWNlc29uIDE5
ODkpPC9EaXNwbGF5VGV4dD48cmVjb3JkPjxyZWMtbnVtYmVyPjEzODQ8L3JlYy1udW1iZXI+PGZv
cmVpZ24ta2V5cz48a2V5IGFwcD0iRU4iIGRiLWlkPSJlMmZ4dzUyc2dlemVwYmVzd2F5eHRkeGY1
enI1ZmFyZHQyd3giPjEzODQ8L2tleT48L2ZvcmVpZ24ta2V5cz48cmVmLXR5cGUgbmFtZT0iSm91
cm5hbCBBcnRpY2xlIj4xNzwvcmVmLXR5cGU+PGNvbnRyaWJ1dG9ycz48YXV0aG9ycz48YXV0aG9y
PkdhbnppbiwgTS48L2F1dGhvcj48L2F1dGhvcnM+PC9jb250cmlidXRvcnM+PHRpdGxlcz48dGl0
bGU+W051dHJpdGlvbiBpbiBBZnJpY2FdPC90aXRsZT48c2Vjb25kYXJ5LXRpdGxlPk1lZCBUcm9w
IChNYXJzKTwvc2Vjb25kYXJ5LXRpdGxlPjxhbHQtdGl0bGU+TWVkZWNpbmUgdHJvcGljYWxlIDog
cmV2dWUgZHUgQ29ycHMgZGUgc2FudGUgY29sb25pYWw8L2FsdC10aXRsZT48L3RpdGxlcz48cGVy
aW9kaWNhbD48ZnVsbC10aXRsZT5NZWQgVHJvcCAoTWFycyk8L2Z1bGwtdGl0bGU+PGFiYnItMT5N
ZWRlY2luZSB0cm9waWNhbGUgOiByZXZ1ZSBkdSBDb3JwcyBkZSBzYW50ZSBjb2xvbmlhbDwvYWJi
ci0xPjwvcGVyaW9kaWNhbD48YWx0LXBlcmlvZGljYWw+PGZ1bGwtdGl0bGU+TWVkIFRyb3AgKE1h
cnMpPC9mdWxsLXRpdGxlPjxhYmJyLTE+TWVkZWNpbmUgdHJvcGljYWxlIDogcmV2dWUgZHUgQ29y
cHMgZGUgc2FudGUgY29sb25pYWw8L2FiYnItMT48L2FsdC1wZXJpb2RpY2FsPjxwYWdlcz4xMTct
MjI8L3BhZ2VzPjx2b2x1bWU+NDU8L3ZvbHVtZT48bnVtYmVyPjI8L251bWJlcj48ZWRpdGlvbj4x
OTg1LzA0LzAxPC9lZGl0aW9uPjxrZXl3b3Jkcz48a2V5d29yZD5BZnJpY2E8L2tleXdvcmQ+PGtl
eXdvcmQ+QWdyaWN1bHR1cmU8L2tleXdvcmQ+PGtleXdvcmQ+RGlzYXN0ZXJzPC9rZXl3b3JkPjxr
ZXl3b3JkPkh1bWFuczwva2V5d29yZD48a2V5d29yZD5Qb2xpdGljczwva2V5d29yZD48a2V5d29y
ZD5Qb3B1bGF0aW9uIER5bmFtaWNzPC9rZXl3b3JkPjxrZXl3b3JkPlByb3RlaW4tRW5lcmd5IE1h
bG51dHJpdGlvbi9lcGlkZW1pb2xvZ3kvKmV0aW9sb2d5PC9rZXl3b3JkPjxrZXl3b3JkPlNvY2lv
ZWNvbm9taWMgRmFjdG9yczwva2V5d29yZD48a2V5d29yZD5UZWNobm9sb2d5PC9rZXl3b3JkPjwv
a2V5d29yZHM+PGRhdGVzPjx5ZWFyPjE5ODU8L3llYXI+PHB1Yi1kYXRlcz48ZGF0ZT5BcHItSnVu
PC9kYXRlPjwvcHViLWRhdGVzPjwvZGF0ZXM+PG9yaWctcHViPkwmYXBvczthbGltZW50YXRpb24g
ZW4gQWZyaXF1ZS48L29yaWctcHViPjxpc2JuPjAwMjUtNjgyWCAoUHJpbnQpJiN4RDswMDI1LTY4
MlggKExpbmtpbmcpPC9pc2JuPjxhY2Nlc3Npb24tbnVtPjM5MjcxMDA8L2FjY2Vzc2lvbi1udW0+
PHVybHM+PHJlbGF0ZWQtdXJscz48dXJsPmh0dHA6Ly93d3cubmNiaS5ubG0ubmloLmdvdi9wdWJt
ZWQvMzkyNzEwMDwvdXJsPjwvcmVsYXRlZC11cmxzPjwvdXJscz48bGFuZ3VhZ2U+ZnJlPC9sYW5n
dWFnZT48L3JlY29yZD48L0NpdGU+PENpdGU+PEF1dGhvcj5CcnljZXNvbjwvQXV0aG9yPjxZZWFy
PjE5ODk8L1llYXI+PFJlY051bT4xMzgzPC9SZWNOdW0+PHJlY29yZD48cmVjLW51bWJlcj4xMzgz
PC9yZWMtbnVtYmVyPjxmb3JlaWduLWtleXM+PGtleSBhcHA9IkVOIiBkYi1pZD0iZTJmeHc1MnNn
ZXplcGJlc3dheXh0ZHhmNXpyNWZhcmR0Mnd4Ij4xMzgzPC9rZXk+PC9mb3JlaWduLWtleXM+PHJl
Zi10eXBlIG5hbWU9IkpvdXJuYWwgQXJ0aWNsZSI+MTc8L3JlZi10eXBlPjxjb250cmlidXRvcnM+
PGF1dGhvcnM+PGF1dGhvcj5CcnljZXNvbiwgRC4gRi48L2F1dGhvcj48L2F1dGhvcnM+PC9jb250
cmlidXRvcnM+PGF1dGgtYWRkcmVzcz5TdC4gQW50b255JmFwb3M7cyBDb2xsZWdlLCBVbml2ZXJz
aXR5IG9mIE94Zm9yZCwgRW5nbGFuZC48L2F1dGgtYWRkcmVzcz48dGl0bGVzPjx0aXRsZT5OdXRy
aXRpb24gYW5kIHRoZSBjb21tb2RpdGl6YXRpb24gb2YgZm9vZCBpbiBzdWItU2FoYXJhbiBBZnJp
Y2E8L3RpdGxlPjxzZWNvbmRhcnktdGl0bGU+U29jIFNjaSBNZWQ8L3NlY29uZGFyeS10aXRsZT48
L3RpdGxlcz48cGVyaW9kaWNhbD48ZnVsbC10aXRsZT5Tb2MgU2NpIE1lZDwvZnVsbC10aXRsZT48
L3BlcmlvZGljYWw+PHBhZ2VzPjQyNS00MDwvcGFnZXM+PHZvbHVtZT4yODwvdm9sdW1lPjxudW1i
ZXI+NTwvbnVtYmVyPjxlZGl0aW9uPjE5ODkvMDEvMDE8L2VkaXRpb24+PGtleXdvcmRzPjxrZXl3
b3JkPkFmcmljYSwgQ2VudHJhbDwva2V5d29yZD48a2V5d29yZD5BZnJpY2EsIEVhc3Rlcm48L2tl
eXdvcmQ+PGtleXdvcmQ+QWZyaWNhLCBTb3V0aGVybjwva2V5d29yZD48a2V5d29yZD5BZnJpY2Es
IFdlc3Rlcm48L2tleXdvcmQ+PGtleXdvcmQ+QWdyaWN1bHR1cmUvKmVjb25vbWljczwva2V5d29y
ZD48a2V5d29yZD5Gb29kIFN1cHBseS8qZWNvbm9taWNzPC9rZXl3b3JkPjxrZXl3b3JkPkh1bWFu
czwva2V5d29yZD48a2V5d29yZD4qTnV0cml0aW9uYWwgU3RhdHVzPC9rZXl3b3JkPjxrZXl3b3Jk
PlJ1cmFsIFBvcHVsYXRpb248L2tleXdvcmQ+PGtleXdvcmQ+VXJiYW4gUG9wdWxhdGlvbjwva2V5
d29yZD48L2tleXdvcmRzPjxkYXRlcz48eWVhcj4xOTg5PC95ZWFyPjwvZGF0ZXM+PGlzYm4+MDI3
Ny05NTM2IChQcmludCkmI3hEOzAyNzctOTUzNiAoTGlua2luZyk8L2lzYm4+PGFjY2Vzc2lvbi1u
dW0+MjY0ODU5NzwvYWNjZXNzaW9uLW51bT48d29yay10eXBlPlJldmlldzwvd29yay10eXBlPjx1
cmxzPjxyZWxhdGVkLXVybHM+PHVybD5odHRwOi8vd3d3Lm5jYmkubmxtLm5paC5nb3YvcHVibWVk
LzI2NDg1OTc8L3VybD48L3JlbGF0ZWQtdXJscz48L3VybHM+PGxhbmd1YWdlPmVuZzwvbGFuZ3Vh
Z2U+PC9yZWNvcmQ+PC9DaXRlPjwvRW5kTm90ZT4A
</w:fldData>
        </w:fldChar>
      </w:r>
      <w:r w:rsidR="00C41A0A">
        <w:rPr>
          <w:rFonts w:cstheme="minorHAnsi"/>
          <w:sz w:val="24"/>
          <w:szCs w:val="24"/>
          <w:lang w:val="en-US"/>
        </w:rPr>
        <w:instrText xml:space="preserve"> ADDIN EN.CITE </w:instrText>
      </w:r>
      <w:r w:rsidR="00E07ECA">
        <w:rPr>
          <w:rFonts w:cstheme="minorHAnsi"/>
          <w:sz w:val="24"/>
          <w:szCs w:val="24"/>
          <w:lang w:val="en-US"/>
        </w:rPr>
        <w:fldChar w:fldCharType="begin">
          <w:fldData xml:space="preserve">PEVuZE5vdGU+PENpdGU+PEF1dGhvcj5HYW56aW48L0F1dGhvcj48WWVhcj4xOTg1PC9ZZWFyPjxS
ZWNOdW0+MTM4NDwvUmVjTnVtPjxEaXNwbGF5VGV4dD4oR2FuemluIDE5ODU7IEJyeWNlc29uIDE5
ODkpPC9EaXNwbGF5VGV4dD48cmVjb3JkPjxyZWMtbnVtYmVyPjEzODQ8L3JlYy1udW1iZXI+PGZv
cmVpZ24ta2V5cz48a2V5IGFwcD0iRU4iIGRiLWlkPSJlMmZ4dzUyc2dlemVwYmVzd2F5eHRkeGY1
enI1ZmFyZHQyd3giPjEzODQ8L2tleT48L2ZvcmVpZ24ta2V5cz48cmVmLXR5cGUgbmFtZT0iSm91
cm5hbCBBcnRpY2xlIj4xNzwvcmVmLXR5cGU+PGNvbnRyaWJ1dG9ycz48YXV0aG9ycz48YXV0aG9y
PkdhbnppbiwgTS48L2F1dGhvcj48L2F1dGhvcnM+PC9jb250cmlidXRvcnM+PHRpdGxlcz48dGl0
bGU+W051dHJpdGlvbiBpbiBBZnJpY2FdPC90aXRsZT48c2Vjb25kYXJ5LXRpdGxlPk1lZCBUcm9w
IChNYXJzKTwvc2Vjb25kYXJ5LXRpdGxlPjxhbHQtdGl0bGU+TWVkZWNpbmUgdHJvcGljYWxlIDog
cmV2dWUgZHUgQ29ycHMgZGUgc2FudGUgY29sb25pYWw8L2FsdC10aXRsZT48L3RpdGxlcz48cGVy
aW9kaWNhbD48ZnVsbC10aXRsZT5NZWQgVHJvcCAoTWFycyk8L2Z1bGwtdGl0bGU+PGFiYnItMT5N
ZWRlY2luZSB0cm9waWNhbGUgOiByZXZ1ZSBkdSBDb3JwcyBkZSBzYW50ZSBjb2xvbmlhbDwvYWJi
ci0xPjwvcGVyaW9kaWNhbD48YWx0LXBlcmlvZGljYWw+PGZ1bGwtdGl0bGU+TWVkIFRyb3AgKE1h
cnMpPC9mdWxsLXRpdGxlPjxhYmJyLTE+TWVkZWNpbmUgdHJvcGljYWxlIDogcmV2dWUgZHUgQ29y
cHMgZGUgc2FudGUgY29sb25pYWw8L2FiYnItMT48L2FsdC1wZXJpb2RpY2FsPjxwYWdlcz4xMTct
MjI8L3BhZ2VzPjx2b2x1bWU+NDU8L3ZvbHVtZT48bnVtYmVyPjI8L251bWJlcj48ZWRpdGlvbj4x
OTg1LzA0LzAxPC9lZGl0aW9uPjxrZXl3b3Jkcz48a2V5d29yZD5BZnJpY2E8L2tleXdvcmQ+PGtl
eXdvcmQ+QWdyaWN1bHR1cmU8L2tleXdvcmQ+PGtleXdvcmQ+RGlzYXN0ZXJzPC9rZXl3b3JkPjxr
ZXl3b3JkPkh1bWFuczwva2V5d29yZD48a2V5d29yZD5Qb2xpdGljczwva2V5d29yZD48a2V5d29y
ZD5Qb3B1bGF0aW9uIER5bmFtaWNzPC9rZXl3b3JkPjxrZXl3b3JkPlByb3RlaW4tRW5lcmd5IE1h
bG51dHJpdGlvbi9lcGlkZW1pb2xvZ3kvKmV0aW9sb2d5PC9rZXl3b3JkPjxrZXl3b3JkPlNvY2lv
ZWNvbm9taWMgRmFjdG9yczwva2V5d29yZD48a2V5d29yZD5UZWNobm9sb2d5PC9rZXl3b3JkPjwv
a2V5d29yZHM+PGRhdGVzPjx5ZWFyPjE5ODU8L3llYXI+PHB1Yi1kYXRlcz48ZGF0ZT5BcHItSnVu
PC9kYXRlPjwvcHViLWRhdGVzPjwvZGF0ZXM+PG9yaWctcHViPkwmYXBvczthbGltZW50YXRpb24g
ZW4gQWZyaXF1ZS48L29yaWctcHViPjxpc2JuPjAwMjUtNjgyWCAoUHJpbnQpJiN4RDswMDI1LTY4
MlggKExpbmtpbmcpPC9pc2JuPjxhY2Nlc3Npb24tbnVtPjM5MjcxMDA8L2FjY2Vzc2lvbi1udW0+
PHVybHM+PHJlbGF0ZWQtdXJscz48dXJsPmh0dHA6Ly93d3cubmNiaS5ubG0ubmloLmdvdi9wdWJt
ZWQvMzkyNzEwMDwvdXJsPjwvcmVsYXRlZC11cmxzPjwvdXJscz48bGFuZ3VhZ2U+ZnJlPC9sYW5n
dWFnZT48L3JlY29yZD48L0NpdGU+PENpdGU+PEF1dGhvcj5CcnljZXNvbjwvQXV0aG9yPjxZZWFy
PjE5ODk8L1llYXI+PFJlY051bT4xMzgzPC9SZWNOdW0+PHJlY29yZD48cmVjLW51bWJlcj4xMzgz
PC9yZWMtbnVtYmVyPjxmb3JlaWduLWtleXM+PGtleSBhcHA9IkVOIiBkYi1pZD0iZTJmeHc1MnNn
ZXplcGJlc3dheXh0ZHhmNXpyNWZhcmR0Mnd4Ij4xMzgzPC9rZXk+PC9mb3JlaWduLWtleXM+PHJl
Zi10eXBlIG5hbWU9IkpvdXJuYWwgQXJ0aWNsZSI+MTc8L3JlZi10eXBlPjxjb250cmlidXRvcnM+
PGF1dGhvcnM+PGF1dGhvcj5CcnljZXNvbiwgRC4gRi48L2F1dGhvcj48L2F1dGhvcnM+PC9jb250
cmlidXRvcnM+PGF1dGgtYWRkcmVzcz5TdC4gQW50b255JmFwb3M7cyBDb2xsZWdlLCBVbml2ZXJz
aXR5IG9mIE94Zm9yZCwgRW5nbGFuZC48L2F1dGgtYWRkcmVzcz48dGl0bGVzPjx0aXRsZT5OdXRy
aXRpb24gYW5kIHRoZSBjb21tb2RpdGl6YXRpb24gb2YgZm9vZCBpbiBzdWItU2FoYXJhbiBBZnJp
Y2E8L3RpdGxlPjxzZWNvbmRhcnktdGl0bGU+U29jIFNjaSBNZWQ8L3NlY29uZGFyeS10aXRsZT48
L3RpdGxlcz48cGVyaW9kaWNhbD48ZnVsbC10aXRsZT5Tb2MgU2NpIE1lZDwvZnVsbC10aXRsZT48
L3BlcmlvZGljYWw+PHBhZ2VzPjQyNS00MDwvcGFnZXM+PHZvbHVtZT4yODwvdm9sdW1lPjxudW1i
ZXI+NTwvbnVtYmVyPjxlZGl0aW9uPjE5ODkvMDEvMDE8L2VkaXRpb24+PGtleXdvcmRzPjxrZXl3
b3JkPkFmcmljYSwgQ2VudHJhbDwva2V5d29yZD48a2V5d29yZD5BZnJpY2EsIEVhc3Rlcm48L2tl
eXdvcmQ+PGtleXdvcmQ+QWZyaWNhLCBTb3V0aGVybjwva2V5d29yZD48a2V5d29yZD5BZnJpY2Es
IFdlc3Rlcm48L2tleXdvcmQ+PGtleXdvcmQ+QWdyaWN1bHR1cmUvKmVjb25vbWljczwva2V5d29y
ZD48a2V5d29yZD5Gb29kIFN1cHBseS8qZWNvbm9taWNzPC9rZXl3b3JkPjxrZXl3b3JkPkh1bWFu
czwva2V5d29yZD48a2V5d29yZD4qTnV0cml0aW9uYWwgU3RhdHVzPC9rZXl3b3JkPjxrZXl3b3Jk
PlJ1cmFsIFBvcHVsYXRpb248L2tleXdvcmQ+PGtleXdvcmQ+VXJiYW4gUG9wdWxhdGlvbjwva2V5
d29yZD48L2tleXdvcmRzPjxkYXRlcz48eWVhcj4xOTg5PC95ZWFyPjwvZGF0ZXM+PGlzYm4+MDI3
Ny05NTM2IChQcmludCkmI3hEOzAyNzctOTUzNiAoTGlua2luZyk8L2lzYm4+PGFjY2Vzc2lvbi1u
dW0+MjY0ODU5NzwvYWNjZXNzaW9uLW51bT48d29yay10eXBlPlJldmlldzwvd29yay10eXBlPjx1
cmxzPjxyZWxhdGVkLXVybHM+PHVybD5odHRwOi8vd3d3Lm5jYmkubmxtLm5paC5nb3YvcHVibWVk
LzI2NDg1OTc8L3VybD48L3JlbGF0ZWQtdXJscz48L3VybHM+PGxhbmd1YWdlPmVuZzwvbGFuZ3Vh
Z2U+PC9yZWNvcmQ+PC9DaXRlPjwvRW5kTm90ZT4A
</w:fldData>
        </w:fldChar>
      </w:r>
      <w:r w:rsidR="00C41A0A">
        <w:rPr>
          <w:rFonts w:cstheme="minorHAnsi"/>
          <w:sz w:val="24"/>
          <w:szCs w:val="24"/>
          <w:lang w:val="en-US"/>
        </w:rPr>
        <w:instrText xml:space="preserve"> ADDIN EN.CITE.DATA </w:instrText>
      </w:r>
      <w:r w:rsidR="00E07ECA">
        <w:rPr>
          <w:rFonts w:cstheme="minorHAnsi"/>
          <w:sz w:val="24"/>
          <w:szCs w:val="24"/>
          <w:lang w:val="en-US"/>
        </w:rPr>
      </w:r>
      <w:r w:rsidR="00E07ECA">
        <w:rPr>
          <w:rFonts w:cstheme="minorHAnsi"/>
          <w:sz w:val="24"/>
          <w:szCs w:val="24"/>
          <w:lang w:val="en-US"/>
        </w:rPr>
        <w:fldChar w:fldCharType="end"/>
      </w:r>
      <w:r w:rsidR="00E07ECA" w:rsidRPr="00940EEE">
        <w:rPr>
          <w:rFonts w:cstheme="minorHAnsi"/>
          <w:sz w:val="24"/>
          <w:szCs w:val="24"/>
          <w:lang w:val="en-US"/>
        </w:rPr>
      </w:r>
      <w:r w:rsidR="00E07ECA" w:rsidRPr="00940EEE">
        <w:rPr>
          <w:rFonts w:cstheme="minorHAnsi"/>
          <w:sz w:val="24"/>
          <w:szCs w:val="24"/>
          <w:lang w:val="en-US"/>
        </w:rPr>
        <w:fldChar w:fldCharType="separate"/>
      </w:r>
      <w:r w:rsidR="00C41A0A">
        <w:rPr>
          <w:rFonts w:cstheme="minorHAnsi"/>
          <w:noProof/>
          <w:sz w:val="24"/>
          <w:szCs w:val="24"/>
          <w:lang w:val="en-US"/>
        </w:rPr>
        <w:t>(</w:t>
      </w:r>
      <w:hyperlink w:anchor="_ENREF_74" w:tooltip="Ganzin, 1985 #1384" w:history="1">
        <w:r w:rsidR="00897281">
          <w:rPr>
            <w:rFonts w:cstheme="minorHAnsi"/>
            <w:noProof/>
            <w:sz w:val="24"/>
            <w:szCs w:val="24"/>
            <w:lang w:val="en-US"/>
          </w:rPr>
          <w:t>Ganzin 1985</w:t>
        </w:r>
      </w:hyperlink>
      <w:r w:rsidR="00C41A0A">
        <w:rPr>
          <w:rFonts w:cstheme="minorHAnsi"/>
          <w:noProof/>
          <w:sz w:val="24"/>
          <w:szCs w:val="24"/>
          <w:lang w:val="en-US"/>
        </w:rPr>
        <w:t xml:space="preserve">; </w:t>
      </w:r>
      <w:hyperlink w:anchor="_ENREF_32" w:tooltip="Bryceson, 1989 #1383" w:history="1">
        <w:r w:rsidR="00897281">
          <w:rPr>
            <w:rFonts w:cstheme="minorHAnsi"/>
            <w:noProof/>
            <w:sz w:val="24"/>
            <w:szCs w:val="24"/>
            <w:lang w:val="en-US"/>
          </w:rPr>
          <w:t>Bryceson 1989</w:t>
        </w:r>
      </w:hyperlink>
      <w:r w:rsidR="00C41A0A">
        <w:rPr>
          <w:rFonts w:cstheme="minorHAnsi"/>
          <w:noProof/>
          <w:sz w:val="24"/>
          <w:szCs w:val="24"/>
          <w:lang w:val="en-US"/>
        </w:rPr>
        <w:t>)</w:t>
      </w:r>
      <w:r w:rsidR="00E07ECA" w:rsidRPr="00940EEE">
        <w:rPr>
          <w:rFonts w:cstheme="minorHAnsi"/>
          <w:sz w:val="24"/>
          <w:szCs w:val="24"/>
          <w:lang w:val="en-US"/>
        </w:rPr>
        <w:fldChar w:fldCharType="end"/>
      </w:r>
      <w:r w:rsidR="0065040F" w:rsidRPr="00940EEE">
        <w:rPr>
          <w:rFonts w:cstheme="minorHAnsi"/>
          <w:sz w:val="24"/>
          <w:szCs w:val="24"/>
          <w:lang w:val="en-US"/>
        </w:rPr>
        <w:t xml:space="preserve">. </w:t>
      </w:r>
      <w:r w:rsidR="00BF5899">
        <w:rPr>
          <w:rFonts w:cstheme="minorHAnsi"/>
          <w:sz w:val="24"/>
          <w:szCs w:val="24"/>
          <w:lang w:val="en-US"/>
        </w:rPr>
        <w:t>Furthermore,</w:t>
      </w:r>
      <w:r w:rsidR="004C1660">
        <w:rPr>
          <w:rFonts w:cstheme="minorHAnsi"/>
          <w:sz w:val="24"/>
          <w:szCs w:val="24"/>
          <w:lang w:val="en-US"/>
        </w:rPr>
        <w:t xml:space="preserve"> the inevitable</w:t>
      </w:r>
      <w:r w:rsidR="00BF5899">
        <w:rPr>
          <w:rFonts w:cstheme="minorHAnsi"/>
          <w:sz w:val="24"/>
          <w:szCs w:val="24"/>
          <w:lang w:val="en-US"/>
        </w:rPr>
        <w:t xml:space="preserve"> p</w:t>
      </w:r>
      <w:r w:rsidR="007A4391" w:rsidRPr="00940EEE">
        <w:rPr>
          <w:rFonts w:cstheme="minorHAnsi"/>
          <w:sz w:val="24"/>
          <w:szCs w:val="24"/>
          <w:lang w:val="en-US"/>
        </w:rPr>
        <w:t>rotein deficiency</w:t>
      </w:r>
      <w:r w:rsidR="004C1660">
        <w:rPr>
          <w:rFonts w:cstheme="minorHAnsi"/>
          <w:sz w:val="24"/>
          <w:szCs w:val="24"/>
          <w:lang w:val="en-US"/>
        </w:rPr>
        <w:t xml:space="preserve"> that results from a sustained plant based diet</w:t>
      </w:r>
      <w:r w:rsidR="007A4391" w:rsidRPr="00940EEE">
        <w:rPr>
          <w:rFonts w:cstheme="minorHAnsi"/>
          <w:sz w:val="24"/>
          <w:szCs w:val="24"/>
          <w:lang w:val="en-US"/>
        </w:rPr>
        <w:t xml:space="preserve"> is often coupled with micronutrient deficiencies</w:t>
      </w:r>
      <w:r w:rsidR="00BF5899">
        <w:rPr>
          <w:rFonts w:cstheme="minorHAnsi"/>
          <w:sz w:val="24"/>
          <w:szCs w:val="24"/>
          <w:lang w:val="en-US"/>
        </w:rPr>
        <w:t xml:space="preserve"> especially fat </w:t>
      </w:r>
      <w:r w:rsidR="004C1660">
        <w:rPr>
          <w:rFonts w:cstheme="minorHAnsi"/>
          <w:sz w:val="24"/>
          <w:szCs w:val="24"/>
          <w:lang w:val="en-US"/>
        </w:rPr>
        <w:t xml:space="preserve">and water </w:t>
      </w:r>
      <w:r w:rsidR="00BF5899">
        <w:rPr>
          <w:rFonts w:cstheme="minorHAnsi"/>
          <w:sz w:val="24"/>
          <w:szCs w:val="24"/>
          <w:lang w:val="en-US"/>
        </w:rPr>
        <w:t>soluble vitamins (vitamin A</w:t>
      </w:r>
      <w:r w:rsidR="004C1660">
        <w:rPr>
          <w:rFonts w:cstheme="minorHAnsi"/>
          <w:sz w:val="24"/>
          <w:szCs w:val="24"/>
          <w:lang w:val="en-US"/>
        </w:rPr>
        <w:t>, B, C</w:t>
      </w:r>
      <w:r w:rsidR="00BF5899">
        <w:rPr>
          <w:rFonts w:cstheme="minorHAnsi"/>
          <w:sz w:val="24"/>
          <w:szCs w:val="24"/>
          <w:lang w:val="en-US"/>
        </w:rPr>
        <w:t xml:space="preserve"> and E)</w:t>
      </w:r>
      <w:r w:rsidR="004C1660">
        <w:rPr>
          <w:rFonts w:cstheme="minorHAnsi"/>
          <w:sz w:val="24"/>
          <w:szCs w:val="24"/>
          <w:lang w:val="en-US"/>
        </w:rPr>
        <w:t>, iodine and iron</w:t>
      </w:r>
      <w:r w:rsidR="00467D83">
        <w:rPr>
          <w:rFonts w:cstheme="minorHAnsi"/>
          <w:sz w:val="24"/>
          <w:szCs w:val="24"/>
          <w:lang w:val="en-US"/>
        </w:rPr>
        <w:t xml:space="preserve"> </w:t>
      </w:r>
      <w:r w:rsidR="00E07ECA">
        <w:rPr>
          <w:rFonts w:cstheme="minorHAnsi"/>
          <w:sz w:val="24"/>
          <w:szCs w:val="24"/>
          <w:lang w:val="en-US"/>
        </w:rPr>
        <w:fldChar w:fldCharType="begin"/>
      </w:r>
      <w:r w:rsidR="00467D83">
        <w:rPr>
          <w:rFonts w:cstheme="minorHAnsi"/>
          <w:sz w:val="24"/>
          <w:szCs w:val="24"/>
          <w:lang w:val="en-US"/>
        </w:rPr>
        <w:instrText xml:space="preserve"> ADDIN EN.CITE &lt;EndNote&gt;&lt;Cite&gt;&lt;RecNum&gt;92&lt;/RecNum&gt;&lt;record&gt;&lt;rec-number&gt;92&lt;/rec-number&gt;&lt;foreign-keys&gt;&lt;key app="EN" db-id="e2fxw52sgezepbeswayxtdxf5zr5fardt2wx"&gt;92&lt;/key&gt;&lt;/foreign-keys&gt;&lt;ref-type name="Book"&gt;6&lt;/ref-type&gt;&lt;contributors&gt;&lt;/contributors&gt;&lt;titles&gt;&lt;title&gt;World Health Organisation: Management of severe malnutrition: a manual for physicians and other senior health workers. 2006. Geneva: W.H.O&lt;/title&gt;&lt;/titles&gt;&lt;dates&gt;&lt;/dates&gt;&lt;urls&gt;&lt;/urls&gt;&lt;/record&gt;&lt;/Cite&gt;&lt;/EndNote&gt;</w:instrText>
      </w:r>
      <w:r w:rsidR="00E07ECA">
        <w:rPr>
          <w:rFonts w:cstheme="minorHAnsi"/>
          <w:sz w:val="24"/>
          <w:szCs w:val="24"/>
          <w:lang w:val="en-US"/>
        </w:rPr>
        <w:fldChar w:fldCharType="end"/>
      </w:r>
      <w:r w:rsidR="00467D83">
        <w:rPr>
          <w:rFonts w:cstheme="minorHAnsi"/>
          <w:sz w:val="24"/>
          <w:szCs w:val="24"/>
          <w:lang w:val="en-US"/>
        </w:rPr>
        <w:t>(</w:t>
      </w:r>
      <w:hyperlink w:anchor="_ENREF_270" w:tooltip="WorldHealthOrganisation2006,  #92" w:history="1">
        <w:r w:rsidR="00C45D80">
          <w:rPr>
            <w:rFonts w:cstheme="minorHAnsi"/>
            <w:sz w:val="24"/>
            <w:szCs w:val="24"/>
            <w:lang w:val="en-US"/>
          </w:rPr>
          <w:t>WorldHealthOrganisation2006</w:t>
        </w:r>
      </w:hyperlink>
      <w:r w:rsidR="00C45D80">
        <w:rPr>
          <w:rFonts w:cstheme="minorHAnsi"/>
          <w:sz w:val="24"/>
          <w:szCs w:val="24"/>
          <w:lang w:val="en-US"/>
        </w:rPr>
        <w:t>)</w:t>
      </w:r>
      <w:r w:rsidR="00C33703">
        <w:rPr>
          <w:rFonts w:cstheme="minorHAnsi"/>
          <w:sz w:val="24"/>
          <w:szCs w:val="24"/>
          <w:lang w:val="en-US"/>
        </w:rPr>
        <w:t>.</w:t>
      </w:r>
      <w:r w:rsidR="007A4391" w:rsidRPr="00940EEE">
        <w:rPr>
          <w:rFonts w:cstheme="minorHAnsi"/>
          <w:sz w:val="24"/>
          <w:szCs w:val="24"/>
          <w:lang w:val="en-US"/>
        </w:rPr>
        <w:t xml:space="preserve"> </w:t>
      </w:r>
      <w:r w:rsidR="006A17DA">
        <w:rPr>
          <w:rFonts w:cstheme="minorHAnsi"/>
          <w:sz w:val="24"/>
          <w:szCs w:val="24"/>
          <w:lang w:val="en-US"/>
        </w:rPr>
        <w:t xml:space="preserve">Nutritional supplements available for refeeding in the developing world are </w:t>
      </w:r>
      <w:r w:rsidR="00467D83">
        <w:rPr>
          <w:rFonts w:cstheme="minorHAnsi"/>
          <w:sz w:val="24"/>
          <w:szCs w:val="24"/>
          <w:lang w:val="en-US"/>
        </w:rPr>
        <w:t>discussed in chapter 7</w:t>
      </w:r>
      <w:r w:rsidR="00AB514E">
        <w:rPr>
          <w:rFonts w:cstheme="minorHAnsi"/>
          <w:sz w:val="24"/>
          <w:szCs w:val="24"/>
          <w:lang w:val="en-US"/>
        </w:rPr>
        <w:t>.3.1</w:t>
      </w:r>
      <w:r w:rsidR="004C1660">
        <w:rPr>
          <w:rFonts w:cstheme="minorHAnsi"/>
          <w:sz w:val="24"/>
          <w:szCs w:val="24"/>
          <w:lang w:val="en-US"/>
        </w:rPr>
        <w:t xml:space="preserve">. </w:t>
      </w:r>
    </w:p>
    <w:p w14:paraId="39302E18" w14:textId="77777777" w:rsidR="00590C04" w:rsidRDefault="00CF7D7E" w:rsidP="00940EEE">
      <w:pPr>
        <w:spacing w:line="480" w:lineRule="auto"/>
        <w:jc w:val="both"/>
        <w:rPr>
          <w:rFonts w:cstheme="minorHAnsi"/>
          <w:sz w:val="24"/>
          <w:szCs w:val="24"/>
          <w:lang w:val="en-US"/>
        </w:rPr>
      </w:pPr>
      <w:r w:rsidRPr="00940EEE">
        <w:rPr>
          <w:rFonts w:cstheme="minorHAnsi"/>
          <w:sz w:val="24"/>
          <w:szCs w:val="24"/>
          <w:lang w:val="en-US"/>
        </w:rPr>
        <w:t xml:space="preserve">Compare this to the </w:t>
      </w:r>
      <w:r w:rsidR="00C33703">
        <w:rPr>
          <w:rFonts w:cstheme="minorHAnsi"/>
          <w:sz w:val="24"/>
          <w:szCs w:val="24"/>
          <w:lang w:val="en-US"/>
        </w:rPr>
        <w:t xml:space="preserve">typical </w:t>
      </w:r>
      <w:r w:rsidRPr="00940EEE">
        <w:rPr>
          <w:rFonts w:cstheme="minorHAnsi"/>
          <w:sz w:val="24"/>
          <w:szCs w:val="24"/>
          <w:lang w:val="en-US"/>
        </w:rPr>
        <w:t xml:space="preserve">nutritional intakes of individuals with AN, whom often reduce total energy intake </w:t>
      </w:r>
      <w:r w:rsidR="00590C04" w:rsidRPr="00940EEE">
        <w:rPr>
          <w:rFonts w:cstheme="minorHAnsi"/>
          <w:sz w:val="24"/>
          <w:szCs w:val="24"/>
          <w:lang w:val="en-US"/>
        </w:rPr>
        <w:t xml:space="preserve">by restricting foods from all food groups </w:t>
      </w:r>
      <w:r w:rsidR="00E07ECA" w:rsidRPr="00940EEE">
        <w:rPr>
          <w:rFonts w:cstheme="minorHAnsi"/>
          <w:sz w:val="24"/>
          <w:szCs w:val="24"/>
          <w:lang w:val="en-US"/>
        </w:rPr>
        <w:fldChar w:fldCharType="begin">
          <w:fldData xml:space="preserve">PEVuZE5vdGU+PENpdGU+PEF1dGhvcj5TY2hlYmVuZGFjaDwvQXV0aG9yPjxZZWFyPjIwMTE8L1ll
YXI+PFJlY051bT4xNDQ1PC9SZWNOdW0+PERpc3BsYXlUZXh0PihTY2hlYmVuZGFjaCwgTWF5ZXIg
ZXQgYWwuIDIwMTEpPC9EaXNwbGF5VGV4dD48cmVjb3JkPjxyZWMtbnVtYmVyPjE0NDU8L3JlYy1u
dW1iZXI+PGZvcmVpZ24ta2V5cz48a2V5IGFwcD0iRU4iIGRiLWlkPSJlMmZ4dzUyc2dlemVwYmVz
d2F5eHRkeGY1enI1ZmFyZHQyd3giPjE0NDU8L2tleT48L2ZvcmVpZ24ta2V5cz48cmVmLXR5cGUg
bmFtZT0iSm91cm5hbCBBcnRpY2xlIj4xNzwvcmVmLXR5cGU+PGNvbnRyaWJ1dG9ycz48YXV0aG9y
cz48YXV0aG9yPlNjaGViZW5kYWNoLCBKLiBFLjwvYXV0aG9yPjxhdXRob3I+TWF5ZXIsIEwuIEUu
PC9hdXRob3I+PGF1dGhvcj5EZXZsaW4sIE0uIEouPC9hdXRob3I+PGF1dGhvcj5BdHRpYSwgRS48
L2F1dGhvcj48YXV0aG9yPkNvbnRlbnRvLCBJLiBSLjwvYXV0aG9yPjxhdXRob3I+V29sZiwgUi4g
TC48L2F1dGhvcj48YXV0aG9yPldhbHNoLCBCLiBULjwvYXV0aG9yPjwvYXV0aG9ycz48L2NvbnRy
aWJ1dG9ycz48YXV0aC1hZGRyZXNzPkNvbHVtYmlhIFVuaXZlcnNpdHkgTWVkaWNhbCBDZW50ZXIs
IE5ldyBZb3JrIFN0YXRlIFBzeWNoaWF0cmljIEluc3RpdHV0ZSwgRWF0aW5nIERpc29yZGVycyBS
ZXNlYXJjaCBVbml0LCAxMDUxIFJpdmVyc2lkZSBEcml2ZSwgVW5pdCA5OCwgTmV3IFlvcmssIE5Z
IDEwMDMyLCBVU0EuIGpzMjIwMkBjb2x1bWJpYS5lZHU8L2F1dGgtYWRkcmVzcz48dGl0bGVzPjx0
aXRsZT5Gb29kIGNob2ljZSBhbmQgZGlldCB2YXJpZXR5IGluIHdlaWdodC1yZXN0b3JlZCBwYXRp
ZW50cyB3aXRoIGFub3JleGlhIG5lcnZvc2E8L3RpdGxlPjxzZWNvbmRhcnktdGl0bGU+SiBBbSBE
aWV0IEFzc29jPC9zZWNvbmRhcnktdGl0bGU+PGFsdC10aXRsZT5Kb3VybmFsIG9mIHRoZSBBbWVy
aWNhbiBEaWV0ZXRpYyBBc3NvY2lhdGlvbjwvYWx0LXRpdGxlPjwvdGl0bGVzPjxwZXJpb2RpY2Fs
PjxmdWxsLXRpdGxlPkogQW0gRGlldCBBc3NvYzwvZnVsbC10aXRsZT48YWJici0xPkpvdXJuYWwg
b2YgdGhlIEFtZXJpY2FuIERpZXRldGljIEFzc29jaWF0aW9uPC9hYmJyLTE+PC9wZXJpb2RpY2Fs
PjxhbHQtcGVyaW9kaWNhbD48ZnVsbC10aXRsZT5KIEFtIERpZXQgQXNzb2M8L2Z1bGwtdGl0bGU+
PGFiYnItMT5Kb3VybmFsIG9mIHRoZSBBbWVyaWNhbiBEaWV0ZXRpYyBBc3NvY2lhdGlvbjwvYWJi
ci0xPjwvYWx0LXBlcmlvZGljYWw+PHBhZ2VzPjczMi02PC9wYWdlcz48dm9sdW1lPjExMTwvdm9s
dW1lPjxudW1iZXI+NTwvbnVtYmVyPjxlZGl0aW9uPjIwMTEvMDQvMjY8L2VkaXRpb24+PGtleXdv
cmRzPjxrZXl3b3JkPkFkb2xlc2NlbnQ8L2tleXdvcmQ+PGtleXdvcmQ+QWR1bHQ8L2tleXdvcmQ+
PGtleXdvcmQ+QW5vcmV4aWEgTmVydm9zYS9kaWV0IHRoZXJhcHkvKnBzeWNob2xvZ3k8L2tleXdv
cmQ+PGtleXdvcmQ+Qm9keSBNYXNzIEluZGV4PC9rZXl3b3JkPjxrZXl3b3JkPipDaG9pY2UgQmVo
YXZpb3I8L2tleXdvcmQ+PGtleXdvcmQ+Q29ob3J0IFN0dWRpZXM8L2tleXdvcmQ+PGtleXdvcmQ+
RGlldC8qc3RhbmRhcmRzLypzdGF0aXN0aWNzICZhbXA7IG51bWVyaWNhbCBkYXRhPC9rZXl3b3Jk
PjxrZXl3b3JkPkRpZXQgUmVjb3Jkczwva2V5d29yZD48a2V5d29yZD5GZWVkaW5nIEJlaGF2aW9y
L3BoeXNpb2xvZ3kvcHN5Y2hvbG9neTwva2V5d29yZD48a2V5d29yZD5GZW1hbGU8L2tleXdvcmQ+
PGtleXdvcmQ+Rm9sbG93LVVwIFN0dWRpZXM8L2tleXdvcmQ+PGtleXdvcmQ+SHVtYW5zPC9rZXl3
b3JkPjxrZXl3b3JkPk1pZGRsZSBBZ2VkPC9rZXl3b3JkPjxrZXl3b3JkPk51dHJpdGlvbiBBc3Nl
c3NtZW50PC9rZXl3b3JkPjxrZXl3b3JkPk51dHJpdGl2ZSBWYWx1ZTwva2V5d29yZD48a2V5d29y
ZD5UcmVhdG1lbnQgRmFpbHVyZTwva2V5d29yZD48a2V5d29yZD5UcmVhdG1lbnQgT3V0Y29tZTwv
a2V5d29yZD48a2V5d29yZD4qV2VpZ2h0IEdhaW48L2tleXdvcmQ+PGtleXdvcmQ+WW91bmcgQWR1
bHQ8L2tleXdvcmQ+PC9rZXl3b3Jkcz48ZGF0ZXM+PHllYXI+MjAxMTwveWVhcj48cHViLWRhdGVz
PjxkYXRlPk1heTwvZGF0ZT48L3B1Yi1kYXRlcz48L2RhdGVzPjxpc2JuPjE4NzgtMzU3MCAoRWxl
Y3Ryb25pYykmI3hEOzAwMDItODIyMyAoTGlua2luZyk8L2lzYm4+PGFjY2Vzc2lvbi1udW0+MjE1
MTUxMjE8L2FjY2Vzc2lvbi1udW0+PHdvcmstdHlwZT5SZXNlYXJjaCBTdXBwb3J0LCBOLkkuSC4s
IEV4dHJhbXVyYWw8L3dvcmstdHlwZT48dXJscz48cmVsYXRlZC11cmxzPjx1cmw+aHR0cDovL3d3
dy5uY2JpLm5sbS5uaWguZ292L3B1Ym1lZC8yMTUxNTEyMTwvdXJsPjwvcmVsYXRlZC11cmxzPjwv
dXJscz48Y3VzdG9tMj4zMDgzNjM3PC9jdXN0b20yPjxlbGVjdHJvbmljLXJlc291cmNlLW51bT4x
MC4xMDE2L2ouamFkYS4yMDExLjAyLjAwMjwvZWxlY3Ryb25pYy1yZXNvdXJjZS1udW0+PGxhbmd1
YWdlPmVuZzwvbGFuZ3VhZ2U+PC9yZWNvcmQ+PC9DaXRlPjwvRW5kTm90ZT5=
</w:fldData>
        </w:fldChar>
      </w:r>
      <w:r w:rsidR="00C41A0A">
        <w:rPr>
          <w:rFonts w:cstheme="minorHAnsi"/>
          <w:sz w:val="24"/>
          <w:szCs w:val="24"/>
          <w:lang w:val="en-US"/>
        </w:rPr>
        <w:instrText xml:space="preserve"> ADDIN EN.CITE </w:instrText>
      </w:r>
      <w:r w:rsidR="00E07ECA">
        <w:rPr>
          <w:rFonts w:cstheme="minorHAnsi"/>
          <w:sz w:val="24"/>
          <w:szCs w:val="24"/>
          <w:lang w:val="en-US"/>
        </w:rPr>
        <w:fldChar w:fldCharType="begin">
          <w:fldData xml:space="preserve">PEVuZE5vdGU+PENpdGU+PEF1dGhvcj5TY2hlYmVuZGFjaDwvQXV0aG9yPjxZZWFyPjIwMTE8L1ll
YXI+PFJlY051bT4xNDQ1PC9SZWNOdW0+PERpc3BsYXlUZXh0PihTY2hlYmVuZGFjaCwgTWF5ZXIg
ZXQgYWwuIDIwMTEpPC9EaXNwbGF5VGV4dD48cmVjb3JkPjxyZWMtbnVtYmVyPjE0NDU8L3JlYy1u
dW1iZXI+PGZvcmVpZ24ta2V5cz48a2V5IGFwcD0iRU4iIGRiLWlkPSJlMmZ4dzUyc2dlemVwYmVz
d2F5eHRkeGY1enI1ZmFyZHQyd3giPjE0NDU8L2tleT48L2ZvcmVpZ24ta2V5cz48cmVmLXR5cGUg
bmFtZT0iSm91cm5hbCBBcnRpY2xlIj4xNzwvcmVmLXR5cGU+PGNvbnRyaWJ1dG9ycz48YXV0aG9y
cz48YXV0aG9yPlNjaGViZW5kYWNoLCBKLiBFLjwvYXV0aG9yPjxhdXRob3I+TWF5ZXIsIEwuIEUu
PC9hdXRob3I+PGF1dGhvcj5EZXZsaW4sIE0uIEouPC9hdXRob3I+PGF1dGhvcj5BdHRpYSwgRS48
L2F1dGhvcj48YXV0aG9yPkNvbnRlbnRvLCBJLiBSLjwvYXV0aG9yPjxhdXRob3I+V29sZiwgUi4g
TC48L2F1dGhvcj48YXV0aG9yPldhbHNoLCBCLiBULjwvYXV0aG9yPjwvYXV0aG9ycz48L2NvbnRy
aWJ1dG9ycz48YXV0aC1hZGRyZXNzPkNvbHVtYmlhIFVuaXZlcnNpdHkgTWVkaWNhbCBDZW50ZXIs
IE5ldyBZb3JrIFN0YXRlIFBzeWNoaWF0cmljIEluc3RpdHV0ZSwgRWF0aW5nIERpc29yZGVycyBS
ZXNlYXJjaCBVbml0LCAxMDUxIFJpdmVyc2lkZSBEcml2ZSwgVW5pdCA5OCwgTmV3IFlvcmssIE5Z
IDEwMDMyLCBVU0EuIGpzMjIwMkBjb2x1bWJpYS5lZHU8L2F1dGgtYWRkcmVzcz48dGl0bGVzPjx0
aXRsZT5Gb29kIGNob2ljZSBhbmQgZGlldCB2YXJpZXR5IGluIHdlaWdodC1yZXN0b3JlZCBwYXRp
ZW50cyB3aXRoIGFub3JleGlhIG5lcnZvc2E8L3RpdGxlPjxzZWNvbmRhcnktdGl0bGU+SiBBbSBE
aWV0IEFzc29jPC9zZWNvbmRhcnktdGl0bGU+PGFsdC10aXRsZT5Kb3VybmFsIG9mIHRoZSBBbWVy
aWNhbiBEaWV0ZXRpYyBBc3NvY2lhdGlvbjwvYWx0LXRpdGxlPjwvdGl0bGVzPjxwZXJpb2RpY2Fs
PjxmdWxsLXRpdGxlPkogQW0gRGlldCBBc3NvYzwvZnVsbC10aXRsZT48YWJici0xPkpvdXJuYWwg
b2YgdGhlIEFtZXJpY2FuIERpZXRldGljIEFzc29jaWF0aW9uPC9hYmJyLTE+PC9wZXJpb2RpY2Fs
PjxhbHQtcGVyaW9kaWNhbD48ZnVsbC10aXRsZT5KIEFtIERpZXQgQXNzb2M8L2Z1bGwtdGl0bGU+
PGFiYnItMT5Kb3VybmFsIG9mIHRoZSBBbWVyaWNhbiBEaWV0ZXRpYyBBc3NvY2lhdGlvbjwvYWJi
ci0xPjwvYWx0LXBlcmlvZGljYWw+PHBhZ2VzPjczMi02PC9wYWdlcz48dm9sdW1lPjExMTwvdm9s
dW1lPjxudW1iZXI+NTwvbnVtYmVyPjxlZGl0aW9uPjIwMTEvMDQvMjY8L2VkaXRpb24+PGtleXdv
cmRzPjxrZXl3b3JkPkFkb2xlc2NlbnQ8L2tleXdvcmQ+PGtleXdvcmQ+QWR1bHQ8L2tleXdvcmQ+
PGtleXdvcmQ+QW5vcmV4aWEgTmVydm9zYS9kaWV0IHRoZXJhcHkvKnBzeWNob2xvZ3k8L2tleXdv
cmQ+PGtleXdvcmQ+Qm9keSBNYXNzIEluZGV4PC9rZXl3b3JkPjxrZXl3b3JkPipDaG9pY2UgQmVo
YXZpb3I8L2tleXdvcmQ+PGtleXdvcmQ+Q29ob3J0IFN0dWRpZXM8L2tleXdvcmQ+PGtleXdvcmQ+
RGlldC8qc3RhbmRhcmRzLypzdGF0aXN0aWNzICZhbXA7IG51bWVyaWNhbCBkYXRhPC9rZXl3b3Jk
PjxrZXl3b3JkPkRpZXQgUmVjb3Jkczwva2V5d29yZD48a2V5d29yZD5GZWVkaW5nIEJlaGF2aW9y
L3BoeXNpb2xvZ3kvcHN5Y2hvbG9neTwva2V5d29yZD48a2V5d29yZD5GZW1hbGU8L2tleXdvcmQ+
PGtleXdvcmQ+Rm9sbG93LVVwIFN0dWRpZXM8L2tleXdvcmQ+PGtleXdvcmQ+SHVtYW5zPC9rZXl3
b3JkPjxrZXl3b3JkPk1pZGRsZSBBZ2VkPC9rZXl3b3JkPjxrZXl3b3JkPk51dHJpdGlvbiBBc3Nl
c3NtZW50PC9rZXl3b3JkPjxrZXl3b3JkPk51dHJpdGl2ZSBWYWx1ZTwva2V5d29yZD48a2V5d29y
ZD5UcmVhdG1lbnQgRmFpbHVyZTwva2V5d29yZD48a2V5d29yZD5UcmVhdG1lbnQgT3V0Y29tZTwv
a2V5d29yZD48a2V5d29yZD4qV2VpZ2h0IEdhaW48L2tleXdvcmQ+PGtleXdvcmQ+WW91bmcgQWR1
bHQ8L2tleXdvcmQ+PC9rZXl3b3Jkcz48ZGF0ZXM+PHllYXI+MjAxMTwveWVhcj48cHViLWRhdGVz
PjxkYXRlPk1heTwvZGF0ZT48L3B1Yi1kYXRlcz48L2RhdGVzPjxpc2JuPjE4NzgtMzU3MCAoRWxl
Y3Ryb25pYykmI3hEOzAwMDItODIyMyAoTGlua2luZyk8L2lzYm4+PGFjY2Vzc2lvbi1udW0+MjE1
MTUxMjE8L2FjY2Vzc2lvbi1udW0+PHdvcmstdHlwZT5SZXNlYXJjaCBTdXBwb3J0LCBOLkkuSC4s
IEV4dHJhbXVyYWw8L3dvcmstdHlwZT48dXJscz48cmVsYXRlZC11cmxzPjx1cmw+aHR0cDovL3d3
dy5uY2JpLm5sbS5uaWguZ292L3B1Ym1lZC8yMTUxNTEyMTwvdXJsPjwvcmVsYXRlZC11cmxzPjwv
dXJscz48Y3VzdG9tMj4zMDgzNjM3PC9jdXN0b20yPjxlbGVjdHJvbmljLXJlc291cmNlLW51bT4x
MC4xMDE2L2ouamFkYS4yMDExLjAyLjAwMjwvZWxlY3Ryb25pYy1yZXNvdXJjZS1udW0+PGxhbmd1
YWdlPmVuZzwvbGFuZ3VhZ2U+PC9yZWNvcmQ+PC9DaXRlPjwvRW5kTm90ZT5=
</w:fldData>
        </w:fldChar>
      </w:r>
      <w:r w:rsidR="00C41A0A">
        <w:rPr>
          <w:rFonts w:cstheme="minorHAnsi"/>
          <w:sz w:val="24"/>
          <w:szCs w:val="24"/>
          <w:lang w:val="en-US"/>
        </w:rPr>
        <w:instrText xml:space="preserve"> ADDIN EN.CITE.DATA </w:instrText>
      </w:r>
      <w:r w:rsidR="00E07ECA">
        <w:rPr>
          <w:rFonts w:cstheme="minorHAnsi"/>
          <w:sz w:val="24"/>
          <w:szCs w:val="24"/>
          <w:lang w:val="en-US"/>
        </w:rPr>
      </w:r>
      <w:r w:rsidR="00E07ECA">
        <w:rPr>
          <w:rFonts w:cstheme="minorHAnsi"/>
          <w:sz w:val="24"/>
          <w:szCs w:val="24"/>
          <w:lang w:val="en-US"/>
        </w:rPr>
        <w:fldChar w:fldCharType="end"/>
      </w:r>
      <w:r w:rsidR="00E07ECA" w:rsidRPr="00940EEE">
        <w:rPr>
          <w:rFonts w:cstheme="minorHAnsi"/>
          <w:sz w:val="24"/>
          <w:szCs w:val="24"/>
          <w:lang w:val="en-US"/>
        </w:rPr>
      </w:r>
      <w:r w:rsidR="00E07ECA" w:rsidRPr="00940EEE">
        <w:rPr>
          <w:rFonts w:cstheme="minorHAnsi"/>
          <w:sz w:val="24"/>
          <w:szCs w:val="24"/>
          <w:lang w:val="en-US"/>
        </w:rPr>
        <w:fldChar w:fldCharType="separate"/>
      </w:r>
      <w:r w:rsidR="00C41A0A">
        <w:rPr>
          <w:rFonts w:cstheme="minorHAnsi"/>
          <w:noProof/>
          <w:sz w:val="24"/>
          <w:szCs w:val="24"/>
          <w:lang w:val="en-US"/>
        </w:rPr>
        <w:t>(</w:t>
      </w:r>
      <w:hyperlink w:anchor="_ENREF_249" w:tooltip="Schebendach, 2011 #1445" w:history="1">
        <w:r w:rsidR="00897281">
          <w:rPr>
            <w:rFonts w:cstheme="minorHAnsi"/>
            <w:noProof/>
            <w:sz w:val="24"/>
            <w:szCs w:val="24"/>
            <w:lang w:val="en-US"/>
          </w:rPr>
          <w:t>Schebendach, Mayer et al. 2011</w:t>
        </w:r>
      </w:hyperlink>
      <w:r w:rsidR="00C41A0A">
        <w:rPr>
          <w:rFonts w:cstheme="minorHAnsi"/>
          <w:noProof/>
          <w:sz w:val="24"/>
          <w:szCs w:val="24"/>
          <w:lang w:val="en-US"/>
        </w:rPr>
        <w:t>)</w:t>
      </w:r>
      <w:r w:rsidR="00E07ECA" w:rsidRPr="00940EEE">
        <w:rPr>
          <w:rFonts w:cstheme="minorHAnsi"/>
          <w:sz w:val="24"/>
          <w:szCs w:val="24"/>
          <w:lang w:val="en-US"/>
        </w:rPr>
        <w:fldChar w:fldCharType="end"/>
      </w:r>
      <w:r w:rsidR="00C33703">
        <w:rPr>
          <w:rFonts w:cstheme="minorHAnsi"/>
          <w:sz w:val="24"/>
          <w:szCs w:val="24"/>
          <w:lang w:val="en-US"/>
        </w:rPr>
        <w:t>.</w:t>
      </w:r>
      <w:r w:rsidR="0079490C">
        <w:rPr>
          <w:rFonts w:cstheme="minorHAnsi"/>
          <w:sz w:val="24"/>
          <w:szCs w:val="24"/>
          <w:lang w:val="en-US"/>
        </w:rPr>
        <w:t xml:space="preserve"> </w:t>
      </w:r>
      <w:r w:rsidR="00C33703">
        <w:rPr>
          <w:rFonts w:cstheme="minorHAnsi"/>
          <w:sz w:val="24"/>
          <w:szCs w:val="24"/>
          <w:lang w:val="en-US"/>
        </w:rPr>
        <w:t>F</w:t>
      </w:r>
      <w:r w:rsidRPr="00940EEE">
        <w:rPr>
          <w:rFonts w:cstheme="minorHAnsi"/>
          <w:sz w:val="24"/>
          <w:szCs w:val="24"/>
          <w:lang w:val="en-US"/>
        </w:rPr>
        <w:t xml:space="preserve">oods </w:t>
      </w:r>
      <w:r w:rsidR="00590C04" w:rsidRPr="00940EEE">
        <w:rPr>
          <w:rFonts w:cstheme="minorHAnsi"/>
          <w:sz w:val="24"/>
          <w:szCs w:val="24"/>
          <w:lang w:val="en-US"/>
        </w:rPr>
        <w:t xml:space="preserve">that </w:t>
      </w:r>
      <w:r w:rsidRPr="00940EEE">
        <w:rPr>
          <w:rFonts w:cstheme="minorHAnsi"/>
          <w:sz w:val="24"/>
          <w:szCs w:val="24"/>
          <w:lang w:val="en-US"/>
        </w:rPr>
        <w:t xml:space="preserve">contain fat </w:t>
      </w:r>
      <w:r w:rsidR="00590C04" w:rsidRPr="00940EEE">
        <w:rPr>
          <w:rFonts w:cstheme="minorHAnsi"/>
          <w:sz w:val="24"/>
          <w:szCs w:val="24"/>
          <w:lang w:val="en-US"/>
        </w:rPr>
        <w:t>are often eliminated from the diet</w:t>
      </w:r>
      <w:r w:rsidRPr="00940EEE">
        <w:rPr>
          <w:rFonts w:cstheme="minorHAnsi"/>
          <w:sz w:val="24"/>
          <w:szCs w:val="24"/>
          <w:lang w:val="en-US"/>
        </w:rPr>
        <w:t xml:space="preserve"> </w:t>
      </w:r>
      <w:r w:rsidR="007A4391" w:rsidRPr="00940EEE">
        <w:rPr>
          <w:rFonts w:cstheme="minorHAnsi"/>
          <w:sz w:val="24"/>
          <w:szCs w:val="24"/>
          <w:lang w:val="en-US"/>
        </w:rPr>
        <w:t>and to a lesser exten</w:t>
      </w:r>
      <w:r w:rsidR="0079490C">
        <w:rPr>
          <w:rFonts w:cstheme="minorHAnsi"/>
          <w:sz w:val="24"/>
          <w:szCs w:val="24"/>
          <w:lang w:val="en-US"/>
        </w:rPr>
        <w:t>t</w:t>
      </w:r>
      <w:r w:rsidR="007A4391" w:rsidRPr="00940EEE">
        <w:rPr>
          <w:rFonts w:cstheme="minorHAnsi"/>
          <w:sz w:val="24"/>
          <w:szCs w:val="24"/>
          <w:lang w:val="en-US"/>
        </w:rPr>
        <w:t xml:space="preserve"> starchy foods </w:t>
      </w:r>
      <w:r w:rsidR="00F945CD" w:rsidRPr="00940EEE">
        <w:rPr>
          <w:rFonts w:cstheme="minorHAnsi"/>
          <w:sz w:val="24"/>
          <w:szCs w:val="24"/>
          <w:lang w:val="en-US"/>
        </w:rPr>
        <w:t xml:space="preserve">which are </w:t>
      </w:r>
      <w:r w:rsidR="00590C04" w:rsidRPr="00940EEE">
        <w:rPr>
          <w:rFonts w:cstheme="minorHAnsi"/>
          <w:sz w:val="24"/>
          <w:szCs w:val="24"/>
          <w:lang w:val="en-US"/>
        </w:rPr>
        <w:t>substitute</w:t>
      </w:r>
      <w:r w:rsidR="007A4391" w:rsidRPr="00940EEE">
        <w:rPr>
          <w:rFonts w:cstheme="minorHAnsi"/>
          <w:sz w:val="24"/>
          <w:szCs w:val="24"/>
          <w:lang w:val="en-US"/>
        </w:rPr>
        <w:t>d</w:t>
      </w:r>
      <w:r w:rsidR="00590C04" w:rsidRPr="00940EEE">
        <w:rPr>
          <w:rFonts w:cstheme="minorHAnsi"/>
          <w:sz w:val="24"/>
          <w:szCs w:val="24"/>
          <w:lang w:val="en-US"/>
        </w:rPr>
        <w:t xml:space="preserve"> </w:t>
      </w:r>
      <w:r w:rsidR="00F945CD" w:rsidRPr="00940EEE">
        <w:rPr>
          <w:rFonts w:cstheme="minorHAnsi"/>
          <w:sz w:val="24"/>
          <w:szCs w:val="24"/>
          <w:lang w:val="en-US"/>
        </w:rPr>
        <w:t>with</w:t>
      </w:r>
      <w:r w:rsidR="00590C04" w:rsidRPr="00940EEE">
        <w:rPr>
          <w:rFonts w:cstheme="minorHAnsi"/>
          <w:sz w:val="24"/>
          <w:szCs w:val="24"/>
          <w:lang w:val="en-US"/>
        </w:rPr>
        <w:t xml:space="preserve"> protein foods</w:t>
      </w:r>
      <w:r w:rsidR="007A4391" w:rsidRPr="00940EEE">
        <w:rPr>
          <w:rFonts w:cstheme="minorHAnsi"/>
          <w:sz w:val="24"/>
          <w:szCs w:val="24"/>
          <w:lang w:val="en-US"/>
        </w:rPr>
        <w:t xml:space="preserve"> </w:t>
      </w:r>
      <w:r w:rsidR="00E07ECA" w:rsidRPr="00940EEE">
        <w:rPr>
          <w:rFonts w:cstheme="minorHAnsi"/>
          <w:sz w:val="24"/>
          <w:szCs w:val="24"/>
          <w:lang w:val="en-US"/>
        </w:rPr>
        <w:fldChar w:fldCharType="begin"/>
      </w:r>
      <w:r w:rsidR="00C41A0A">
        <w:rPr>
          <w:rFonts w:cstheme="minorHAnsi"/>
          <w:sz w:val="24"/>
          <w:szCs w:val="24"/>
          <w:lang w:val="en-US"/>
        </w:rPr>
        <w:instrText xml:space="preserve"> ADDIN EN.CITE &lt;EndNote&gt;&lt;Cite&gt;&lt;Author&gt;Mayer&lt;/Author&gt;&lt;Year&gt;2012&lt;/Year&gt;&lt;RecNum&gt;1410&lt;/RecNum&gt;&lt;DisplayText&gt;(Mayer, Schebendach et al. 2012)&lt;/DisplayText&gt;&lt;record&gt;&lt;rec-number&gt;1410&lt;/rec-number&gt;&lt;foreign-keys&gt;&lt;key app="EN" db-id="e2fxw52sgezepbeswayxtdxf5zr5fardt2wx"&gt;1410&lt;/key&gt;&lt;/foreign-keys&gt;&lt;ref-type name="Journal Article"&gt;17&lt;/ref-type&gt;&lt;contributors&gt;&lt;authors&gt;&lt;author&gt;Mayer, L. E.&lt;/author&gt;&lt;author&gt;Schebendach, J.&lt;/author&gt;&lt;author&gt;Bodell, L. P.&lt;/author&gt;&lt;author&gt;Shingleton, R. M.&lt;/author&gt;&lt;author&gt;Walsh, B. T.&lt;/author&gt;&lt;/authors&gt;&lt;/contributors&gt;&lt;auth-address&gt;Department of Psychiatry, College of Physicians and Surgeons, Columbia University and the New York State Psychiatric Institute, New York, NY, USA. lsm16@columbia.edu&lt;/auth-address&gt;&lt;titles&gt;&lt;title&gt;Eating behavior in anorexia nervosa: before and after treatment&lt;/title&gt;&lt;secondary-title&gt;Int J Eat Disord&lt;/secondary-title&gt;&lt;alt-title&gt;The International journal of eating disorders&lt;/alt-title&gt;&lt;/titles&gt;&lt;periodical&gt;&lt;full-title&gt;Int J Eat Disord&lt;/full-title&gt;&lt;abbr-1&gt;The International journal of eating disorders&lt;/abbr-1&gt;&lt;/periodical&gt;&lt;alt-periodical&gt;&lt;full-title&gt;Int J Eat Disord&lt;/full-title&gt;&lt;abbr-1&gt;The International journal of eating disorders&lt;/abbr-1&gt;&lt;/alt-periodical&gt;&lt;pages&gt;290-3&lt;/pages&gt;&lt;volume&gt;45&lt;/volume&gt;&lt;number&gt;2&lt;/number&gt;&lt;edition&gt;2011/04/16&lt;/edition&gt;&lt;keywords&gt;&lt;keyword&gt;Adult&lt;/keyword&gt;&lt;keyword&gt;Anorexia Nervosa/*psychology/therapy&lt;/keyword&gt;&lt;keyword&gt;Body Weight&lt;/keyword&gt;&lt;keyword&gt;Diet&lt;/keyword&gt;&lt;keyword&gt;Energy Intake/physiology&lt;/keyword&gt;&lt;keyword&gt;Feeding Behavior/*psychology&lt;/keyword&gt;&lt;keyword&gt;Female&lt;/keyword&gt;&lt;keyword&gt;Humans&lt;/keyword&gt;&lt;keyword&gt;Male&lt;/keyword&gt;&lt;/keywords&gt;&lt;dates&gt;&lt;year&gt;2012&lt;/year&gt;&lt;pub-dates&gt;&lt;date&gt;Mar&lt;/date&gt;&lt;/pub-dates&gt;&lt;/dates&gt;&lt;isbn&gt;1098-108X (Electronic)&amp;#xD;0276-3478 (Linking)&lt;/isbn&gt;&lt;accession-num&gt;21495053&lt;/accession-num&gt;&lt;work-type&gt;Research Support, Non-U.S. Gov&amp;apos;t&lt;/work-type&gt;&lt;urls&gt;&lt;related-urls&gt;&lt;url&gt;http://www.ncbi.nlm.nih.gov/pubmed/21495053&lt;/url&gt;&lt;/related-urls&gt;&lt;/urls&gt;&lt;electronic-resource-num&gt;10.1002/eat.20924&lt;/electronic-resource-num&gt;&lt;language&gt;eng&lt;/language&gt;&lt;/record&gt;&lt;/Cite&gt;&lt;/EndNote&gt;</w:instrText>
      </w:r>
      <w:r w:rsidR="00E07ECA" w:rsidRPr="00940EEE">
        <w:rPr>
          <w:rFonts w:cstheme="minorHAnsi"/>
          <w:sz w:val="24"/>
          <w:szCs w:val="24"/>
          <w:lang w:val="en-US"/>
        </w:rPr>
        <w:fldChar w:fldCharType="separate"/>
      </w:r>
      <w:r w:rsidR="00C41A0A">
        <w:rPr>
          <w:rFonts w:cstheme="minorHAnsi"/>
          <w:noProof/>
          <w:sz w:val="24"/>
          <w:szCs w:val="24"/>
          <w:lang w:val="en-US"/>
        </w:rPr>
        <w:t>(</w:t>
      </w:r>
      <w:hyperlink w:anchor="_ENREF_160" w:tooltip="Mayer, 2012 #1410" w:history="1">
        <w:r w:rsidR="00897281">
          <w:rPr>
            <w:rFonts w:cstheme="minorHAnsi"/>
            <w:noProof/>
            <w:sz w:val="24"/>
            <w:szCs w:val="24"/>
            <w:lang w:val="en-US"/>
          </w:rPr>
          <w:t>Mayer, Schebendach et al. 2012</w:t>
        </w:r>
      </w:hyperlink>
      <w:r w:rsidR="00C41A0A">
        <w:rPr>
          <w:rFonts w:cstheme="minorHAnsi"/>
          <w:noProof/>
          <w:sz w:val="24"/>
          <w:szCs w:val="24"/>
          <w:lang w:val="en-US"/>
        </w:rPr>
        <w:t>)</w:t>
      </w:r>
      <w:r w:rsidR="00E07ECA" w:rsidRPr="00940EEE">
        <w:rPr>
          <w:rFonts w:cstheme="minorHAnsi"/>
          <w:sz w:val="24"/>
          <w:szCs w:val="24"/>
          <w:lang w:val="en-US"/>
        </w:rPr>
        <w:fldChar w:fldCharType="end"/>
      </w:r>
      <w:r w:rsidR="00F945CD" w:rsidRPr="00940EEE">
        <w:rPr>
          <w:rFonts w:cstheme="minorHAnsi"/>
          <w:sz w:val="24"/>
          <w:szCs w:val="24"/>
          <w:lang w:val="en-US"/>
        </w:rPr>
        <w:t>. Similarly</w:t>
      </w:r>
      <w:r w:rsidR="00856713" w:rsidRPr="00940EEE">
        <w:rPr>
          <w:rFonts w:cstheme="minorHAnsi"/>
          <w:sz w:val="24"/>
          <w:szCs w:val="24"/>
          <w:lang w:val="en-US"/>
        </w:rPr>
        <w:t>,</w:t>
      </w:r>
      <w:r w:rsidR="00F945CD" w:rsidRPr="00940EEE">
        <w:rPr>
          <w:rFonts w:cstheme="minorHAnsi"/>
          <w:sz w:val="24"/>
          <w:szCs w:val="24"/>
          <w:lang w:val="en-US"/>
        </w:rPr>
        <w:t xml:space="preserve"> as seen in famine</w:t>
      </w:r>
      <w:r w:rsidR="00856713" w:rsidRPr="00940EEE">
        <w:rPr>
          <w:rFonts w:cstheme="minorHAnsi"/>
          <w:sz w:val="24"/>
          <w:szCs w:val="24"/>
          <w:lang w:val="en-US"/>
        </w:rPr>
        <w:t>,</w:t>
      </w:r>
      <w:r w:rsidR="00F945CD" w:rsidRPr="00940EEE">
        <w:rPr>
          <w:rFonts w:cstheme="minorHAnsi"/>
          <w:sz w:val="24"/>
          <w:szCs w:val="24"/>
          <w:lang w:val="en-US"/>
        </w:rPr>
        <w:t xml:space="preserve"> micronutrient deficiencies are a</w:t>
      </w:r>
      <w:r w:rsidR="00856713" w:rsidRPr="00940EEE">
        <w:rPr>
          <w:rFonts w:cstheme="minorHAnsi"/>
          <w:sz w:val="24"/>
          <w:szCs w:val="24"/>
          <w:lang w:val="en-US"/>
        </w:rPr>
        <w:t>lso</w:t>
      </w:r>
      <w:r w:rsidR="00F945CD" w:rsidRPr="00940EEE">
        <w:rPr>
          <w:rFonts w:cstheme="minorHAnsi"/>
          <w:sz w:val="24"/>
          <w:szCs w:val="24"/>
          <w:lang w:val="en-US"/>
        </w:rPr>
        <w:t xml:space="preserve"> </w:t>
      </w:r>
      <w:r w:rsidR="00A87F32" w:rsidRPr="00940EEE">
        <w:rPr>
          <w:rFonts w:cstheme="minorHAnsi"/>
          <w:sz w:val="24"/>
          <w:szCs w:val="24"/>
          <w:lang w:val="en-US"/>
        </w:rPr>
        <w:t xml:space="preserve">a </w:t>
      </w:r>
      <w:r w:rsidR="00F945CD" w:rsidRPr="00940EEE">
        <w:rPr>
          <w:rFonts w:cstheme="minorHAnsi"/>
          <w:sz w:val="24"/>
          <w:szCs w:val="24"/>
          <w:lang w:val="en-US"/>
        </w:rPr>
        <w:t>major issue</w:t>
      </w:r>
      <w:r w:rsidR="00856713" w:rsidRPr="00940EEE">
        <w:rPr>
          <w:rFonts w:cstheme="minorHAnsi"/>
          <w:sz w:val="24"/>
          <w:szCs w:val="24"/>
          <w:lang w:val="en-US"/>
        </w:rPr>
        <w:t xml:space="preserve"> in sufferers of AN </w:t>
      </w:r>
      <w:r w:rsidR="00E07ECA" w:rsidRPr="00940EEE">
        <w:rPr>
          <w:rFonts w:cstheme="minorHAnsi"/>
          <w:sz w:val="24"/>
          <w:szCs w:val="24"/>
          <w:lang w:val="en-US"/>
        </w:rPr>
        <w:fldChar w:fldCharType="begin">
          <w:fldData xml:space="preserve">PEVuZE5vdGU+PENpdGU+PEF1dGhvcj5TZXRuaWNrPC9BdXRob3I+PFllYXI+MjAxMDwvWWVhcj48
UmVjTnVtPjE0NjA8L1JlY051bT48RGlzcGxheVRleHQ+KFNldG5pY2sgMjAxMCk8L0Rpc3BsYXlU
ZXh0PjxyZWNvcmQ+PHJlYy1udW1iZXI+MTQ2MDwvcmVjLW51bWJlcj48Zm9yZWlnbi1rZXlzPjxr
ZXkgYXBwPSJFTiIgZGItaWQ9ImUyZnh3NTJzZ2V6ZXBiZXN3YXl4dGR4ZjV6cjVmYXJkdDJ3eCI+
MTQ2MDwva2V5PjwvZm9yZWlnbi1rZXlzPjxyZWYtdHlwZSBuYW1lPSJKb3VybmFsIEFydGljbGUi
PjE3PC9yZWYtdHlwZT48Y29udHJpYnV0b3JzPjxhdXRob3JzPjxhdXRob3I+U2V0bmljaywgSi48
L2F1dGhvcj48L2F1dGhvcnM+PC9jb250cmlidXRvcnM+PGF1dGgtYWRkcmVzcz5VbmRlcnN0YW5k
aW5nIE51dHJpdGlvbiwgRGFsbGFzLCBUWCwgVVNBLiBqZXNzaWNhQHVuZGVyc3RhbmRpbmdudXRy
aXRpb24uY29tPC9hdXRoLWFkZHJlc3M+PHRpdGxlcz48dGl0bGU+TWljcm9udXRyaWVudCBkZWZp
Y2llbmNpZXMgYW5kIHN1cHBsZW1lbnRhdGlvbiBpbiBhbm9yZXhpYSBhbmQgYnVsaW1pYSBuZXJ2
b3NhOiBhIHJldmlldyBvZiBsaXRlcmF0dXJlPC90aXRsZT48c2Vjb25kYXJ5LXRpdGxlPk51dHIg
Q2xpbiBQcmFjdDwvc2Vjb25kYXJ5LXRpdGxlPjxhbHQtdGl0bGU+TnV0cml0aW9uIGluIGNsaW5p
Y2FsIHByYWN0aWNlIDogb2ZmaWNpYWwgcHVibGljYXRpb24gb2YgdGhlIEFtZXJpY2FuIFNvY2ll
dHkgZm9yIFBhcmVudGVyYWwgYW5kIEVudGVyYWwgTnV0cml0aW9uPC9hbHQtdGl0bGU+PC90aXRs
ZXM+PHBlcmlvZGljYWw+PGZ1bGwtdGl0bGU+TnV0ciBDbGluIFByYWN0PC9mdWxsLXRpdGxlPjxh
YmJyLTE+TnV0cml0aW9uIGluIGNsaW5pY2FsIHByYWN0aWNlIDogb2ZmaWNpYWwgcHVibGljYXRp
b24gb2YgdGhlIEFtZXJpY2FuIFNvY2lldHkgZm9yIFBhcmVudGVyYWwgYW5kIEVudGVyYWwgTnV0
cml0aW9uPC9hYmJyLTE+PC9wZXJpb2RpY2FsPjxhbHQtcGVyaW9kaWNhbD48ZnVsbC10aXRsZT5O
dXRyIENsaW4gUHJhY3Q8L2Z1bGwtdGl0bGU+PGFiYnItMT5OdXRyaXRpb24gaW4gY2xpbmljYWwg
cHJhY3RpY2UgOiBvZmZpY2lhbCBwdWJsaWNhdGlvbiBvZiB0aGUgQW1lcmljYW4gU29jaWV0eSBm
b3IgUGFyZW50ZXJhbCBhbmQgRW50ZXJhbCBOdXRyaXRpb248L2FiYnItMT48L2FsdC1wZXJpb2Rp
Y2FsPjxwYWdlcz4xMzctNDI8L3BhZ2VzPjx2b2x1bWU+MjU8L3ZvbHVtZT48bnVtYmVyPjI8L251
bWJlcj48ZWRpdGlvbj4yMDEwLzA0LzI0PC9lZGl0aW9uPjxrZXl3b3Jkcz48a2V5d29yZD5Bbm9y
ZXhpYSBOZXJ2b3NhLypibG9vZC9kaWV0IHRoZXJhcHk8L2tleXdvcmQ+PGtleXdvcmQ+QnVsaW1p
YSBOZXJ2b3NhLypibG9vZC9kaWV0IHRoZXJhcHk8L2tleXdvcmQ+PGtleXdvcmQ+RGlldGFyeSBT
dXBwbGVtZW50czwva2V5d29yZD48a2V5d29yZD5IdW1hbnM8L2tleXdvcmQ+PGtleXdvcmQ+TWlj
cm9udXRyaWVudHMvKmFkbWluaXN0cmF0aW9uICZhbXA7IGRvc2FnZS8qZGVmaWNpZW5jeTwva2V5
d29yZD48a2V5d29yZD5OdXRyaXRpb25hbCBSZXF1aXJlbWVudHM8L2tleXdvcmQ+PGtleXdvcmQ+
V2F0ZXItRWxlY3Ryb2x5dGUgQmFsYW5jZS8qcGh5c2lvbG9neTwva2V5d29yZD48L2tleXdvcmRz
PjxkYXRlcz48eWVhcj4yMDEwPC95ZWFyPjxwdWItZGF0ZXM+PGRhdGU+QXByPC9kYXRlPjwvcHVi
LWRhdGVzPjwvZGF0ZXM+PGlzYm4+MTk0MS0yNDUyIChFbGVjdHJvbmljKSYjeEQ7MDg4NC01MzM2
IChMaW5raW5nKTwvaXNibj48YWNjZXNzaW9uLW51bT4yMDQxMzY5NDwvYWNjZXNzaW9uLW51bT48
d29yay10eXBlPlJldmlldzwvd29yay10eXBlPjx1cmxzPjxyZWxhdGVkLXVybHM+PHVybD5odHRw
Oi8vd3d3Lm5jYmkubmxtLm5paC5nb3YvcHVibWVkLzIwNDEzNjk0PC91cmw+PC9yZWxhdGVkLXVy
bHM+PC91cmxzPjxlbGVjdHJvbmljLXJlc291cmNlLW51bT4xMC4xMTc3LzA4ODQ1MzM2MTAzNjE0
Nzg8L2VsZWN0cm9uaWMtcmVzb3VyY2UtbnVtPjxsYW5ndWFnZT5lbmc8L2xhbmd1YWdlPjwvcmVj
b3JkPjwvQ2l0ZT48L0VuZE5vdGU+AG==
</w:fldData>
        </w:fldChar>
      </w:r>
      <w:r w:rsidR="00C41A0A">
        <w:rPr>
          <w:rFonts w:cstheme="minorHAnsi"/>
          <w:sz w:val="24"/>
          <w:szCs w:val="24"/>
          <w:lang w:val="en-US"/>
        </w:rPr>
        <w:instrText xml:space="preserve"> ADDIN EN.CITE </w:instrText>
      </w:r>
      <w:r w:rsidR="00E07ECA">
        <w:rPr>
          <w:rFonts w:cstheme="minorHAnsi"/>
          <w:sz w:val="24"/>
          <w:szCs w:val="24"/>
          <w:lang w:val="en-US"/>
        </w:rPr>
        <w:fldChar w:fldCharType="begin">
          <w:fldData xml:space="preserve">PEVuZE5vdGU+PENpdGU+PEF1dGhvcj5TZXRuaWNrPC9BdXRob3I+PFllYXI+MjAxMDwvWWVhcj48
UmVjTnVtPjE0NjA8L1JlY051bT48RGlzcGxheVRleHQ+KFNldG5pY2sgMjAxMCk8L0Rpc3BsYXlU
ZXh0PjxyZWNvcmQ+PHJlYy1udW1iZXI+MTQ2MDwvcmVjLW51bWJlcj48Zm9yZWlnbi1rZXlzPjxr
ZXkgYXBwPSJFTiIgZGItaWQ9ImUyZnh3NTJzZ2V6ZXBiZXN3YXl4dGR4ZjV6cjVmYXJkdDJ3eCI+
MTQ2MDwva2V5PjwvZm9yZWlnbi1rZXlzPjxyZWYtdHlwZSBuYW1lPSJKb3VybmFsIEFydGljbGUi
PjE3PC9yZWYtdHlwZT48Y29udHJpYnV0b3JzPjxhdXRob3JzPjxhdXRob3I+U2V0bmljaywgSi48
L2F1dGhvcj48L2F1dGhvcnM+PC9jb250cmlidXRvcnM+PGF1dGgtYWRkcmVzcz5VbmRlcnN0YW5k
aW5nIE51dHJpdGlvbiwgRGFsbGFzLCBUWCwgVVNBLiBqZXNzaWNhQHVuZGVyc3RhbmRpbmdudXRy
aXRpb24uY29tPC9hdXRoLWFkZHJlc3M+PHRpdGxlcz48dGl0bGU+TWljcm9udXRyaWVudCBkZWZp
Y2llbmNpZXMgYW5kIHN1cHBsZW1lbnRhdGlvbiBpbiBhbm9yZXhpYSBhbmQgYnVsaW1pYSBuZXJ2
b3NhOiBhIHJldmlldyBvZiBsaXRlcmF0dXJlPC90aXRsZT48c2Vjb25kYXJ5LXRpdGxlPk51dHIg
Q2xpbiBQcmFjdDwvc2Vjb25kYXJ5LXRpdGxlPjxhbHQtdGl0bGU+TnV0cml0aW9uIGluIGNsaW5p
Y2FsIHByYWN0aWNlIDogb2ZmaWNpYWwgcHVibGljYXRpb24gb2YgdGhlIEFtZXJpY2FuIFNvY2ll
dHkgZm9yIFBhcmVudGVyYWwgYW5kIEVudGVyYWwgTnV0cml0aW9uPC9hbHQtdGl0bGU+PC90aXRs
ZXM+PHBlcmlvZGljYWw+PGZ1bGwtdGl0bGU+TnV0ciBDbGluIFByYWN0PC9mdWxsLXRpdGxlPjxh
YmJyLTE+TnV0cml0aW9uIGluIGNsaW5pY2FsIHByYWN0aWNlIDogb2ZmaWNpYWwgcHVibGljYXRp
b24gb2YgdGhlIEFtZXJpY2FuIFNvY2lldHkgZm9yIFBhcmVudGVyYWwgYW5kIEVudGVyYWwgTnV0
cml0aW9uPC9hYmJyLTE+PC9wZXJpb2RpY2FsPjxhbHQtcGVyaW9kaWNhbD48ZnVsbC10aXRsZT5O
dXRyIENsaW4gUHJhY3Q8L2Z1bGwtdGl0bGU+PGFiYnItMT5OdXRyaXRpb24gaW4gY2xpbmljYWwg
cHJhY3RpY2UgOiBvZmZpY2lhbCBwdWJsaWNhdGlvbiBvZiB0aGUgQW1lcmljYW4gU29jaWV0eSBm
b3IgUGFyZW50ZXJhbCBhbmQgRW50ZXJhbCBOdXRyaXRpb248L2FiYnItMT48L2FsdC1wZXJpb2Rp
Y2FsPjxwYWdlcz4xMzctNDI8L3BhZ2VzPjx2b2x1bWU+MjU8L3ZvbHVtZT48bnVtYmVyPjI8L251
bWJlcj48ZWRpdGlvbj4yMDEwLzA0LzI0PC9lZGl0aW9uPjxrZXl3b3Jkcz48a2V5d29yZD5Bbm9y
ZXhpYSBOZXJ2b3NhLypibG9vZC9kaWV0IHRoZXJhcHk8L2tleXdvcmQ+PGtleXdvcmQ+QnVsaW1p
YSBOZXJ2b3NhLypibG9vZC9kaWV0IHRoZXJhcHk8L2tleXdvcmQ+PGtleXdvcmQ+RGlldGFyeSBT
dXBwbGVtZW50czwva2V5d29yZD48a2V5d29yZD5IdW1hbnM8L2tleXdvcmQ+PGtleXdvcmQ+TWlj
cm9udXRyaWVudHMvKmFkbWluaXN0cmF0aW9uICZhbXA7IGRvc2FnZS8qZGVmaWNpZW5jeTwva2V5
d29yZD48a2V5d29yZD5OdXRyaXRpb25hbCBSZXF1aXJlbWVudHM8L2tleXdvcmQ+PGtleXdvcmQ+
V2F0ZXItRWxlY3Ryb2x5dGUgQmFsYW5jZS8qcGh5c2lvbG9neTwva2V5d29yZD48L2tleXdvcmRz
PjxkYXRlcz48eWVhcj4yMDEwPC95ZWFyPjxwdWItZGF0ZXM+PGRhdGU+QXByPC9kYXRlPjwvcHVi
LWRhdGVzPjwvZGF0ZXM+PGlzYm4+MTk0MS0yNDUyIChFbGVjdHJvbmljKSYjeEQ7MDg4NC01MzM2
IChMaW5raW5nKTwvaXNibj48YWNjZXNzaW9uLW51bT4yMDQxMzY5NDwvYWNjZXNzaW9uLW51bT48
d29yay10eXBlPlJldmlldzwvd29yay10eXBlPjx1cmxzPjxyZWxhdGVkLXVybHM+PHVybD5odHRw
Oi8vd3d3Lm5jYmkubmxtLm5paC5nb3YvcHVibWVkLzIwNDEzNjk0PC91cmw+PC9yZWxhdGVkLXVy
bHM+PC91cmxzPjxlbGVjdHJvbmljLXJlc291cmNlLW51bT4xMC4xMTc3LzA4ODQ1MzM2MTAzNjE0
Nzg8L2VsZWN0cm9uaWMtcmVzb3VyY2UtbnVtPjxsYW5ndWFnZT5lbmc8L2xhbmd1YWdlPjwvcmVj
b3JkPjwvQ2l0ZT48L0VuZE5vdGU+AG==
</w:fldData>
        </w:fldChar>
      </w:r>
      <w:r w:rsidR="00C41A0A">
        <w:rPr>
          <w:rFonts w:cstheme="minorHAnsi"/>
          <w:sz w:val="24"/>
          <w:szCs w:val="24"/>
          <w:lang w:val="en-US"/>
        </w:rPr>
        <w:instrText xml:space="preserve"> ADDIN EN.CITE.DATA </w:instrText>
      </w:r>
      <w:r w:rsidR="00E07ECA">
        <w:rPr>
          <w:rFonts w:cstheme="minorHAnsi"/>
          <w:sz w:val="24"/>
          <w:szCs w:val="24"/>
          <w:lang w:val="en-US"/>
        </w:rPr>
      </w:r>
      <w:r w:rsidR="00E07ECA">
        <w:rPr>
          <w:rFonts w:cstheme="minorHAnsi"/>
          <w:sz w:val="24"/>
          <w:szCs w:val="24"/>
          <w:lang w:val="en-US"/>
        </w:rPr>
        <w:fldChar w:fldCharType="end"/>
      </w:r>
      <w:r w:rsidR="00E07ECA" w:rsidRPr="00940EEE">
        <w:rPr>
          <w:rFonts w:cstheme="minorHAnsi"/>
          <w:sz w:val="24"/>
          <w:szCs w:val="24"/>
          <w:lang w:val="en-US"/>
        </w:rPr>
      </w:r>
      <w:r w:rsidR="00E07ECA" w:rsidRPr="00940EEE">
        <w:rPr>
          <w:rFonts w:cstheme="minorHAnsi"/>
          <w:sz w:val="24"/>
          <w:szCs w:val="24"/>
          <w:lang w:val="en-US"/>
        </w:rPr>
        <w:fldChar w:fldCharType="separate"/>
      </w:r>
      <w:r w:rsidR="00C41A0A">
        <w:rPr>
          <w:rFonts w:cstheme="minorHAnsi"/>
          <w:noProof/>
          <w:sz w:val="24"/>
          <w:szCs w:val="24"/>
          <w:lang w:val="en-US"/>
        </w:rPr>
        <w:t>(</w:t>
      </w:r>
      <w:hyperlink w:anchor="_ENREF_255" w:tooltip="Setnick, 2010 #1460" w:history="1">
        <w:r w:rsidR="00897281">
          <w:rPr>
            <w:rFonts w:cstheme="minorHAnsi"/>
            <w:noProof/>
            <w:sz w:val="24"/>
            <w:szCs w:val="24"/>
            <w:lang w:val="en-US"/>
          </w:rPr>
          <w:t>Setnick 2010</w:t>
        </w:r>
      </w:hyperlink>
      <w:r w:rsidR="00C41A0A">
        <w:rPr>
          <w:rFonts w:cstheme="minorHAnsi"/>
          <w:noProof/>
          <w:sz w:val="24"/>
          <w:szCs w:val="24"/>
          <w:lang w:val="en-US"/>
        </w:rPr>
        <w:t>)</w:t>
      </w:r>
      <w:r w:rsidR="00E07ECA" w:rsidRPr="00940EEE">
        <w:rPr>
          <w:rFonts w:cstheme="minorHAnsi"/>
          <w:sz w:val="24"/>
          <w:szCs w:val="24"/>
          <w:lang w:val="en-US"/>
        </w:rPr>
        <w:fldChar w:fldCharType="end"/>
      </w:r>
      <w:r w:rsidR="00F945CD" w:rsidRPr="00940EEE">
        <w:rPr>
          <w:rFonts w:cstheme="minorHAnsi"/>
          <w:sz w:val="24"/>
          <w:szCs w:val="24"/>
          <w:lang w:val="en-US"/>
        </w:rPr>
        <w:t>.</w:t>
      </w:r>
    </w:p>
    <w:p w14:paraId="0865329A" w14:textId="34659841" w:rsidR="00CF2A08" w:rsidRDefault="00AF6FAB" w:rsidP="00940EEE">
      <w:pPr>
        <w:spacing w:line="480" w:lineRule="auto"/>
        <w:jc w:val="both"/>
        <w:rPr>
          <w:rFonts w:cstheme="minorHAnsi"/>
          <w:sz w:val="24"/>
          <w:szCs w:val="24"/>
          <w:lang w:val="en-US"/>
        </w:rPr>
      </w:pPr>
      <w:r>
        <w:rPr>
          <w:rFonts w:cstheme="minorHAnsi"/>
          <w:sz w:val="24"/>
          <w:szCs w:val="24"/>
          <w:lang w:val="en-US"/>
        </w:rPr>
        <w:t xml:space="preserve">A study by Misra et al </w:t>
      </w:r>
      <w:r w:rsidR="00AB514E">
        <w:rPr>
          <w:rFonts w:cstheme="minorHAnsi"/>
          <w:sz w:val="24"/>
          <w:szCs w:val="24"/>
          <w:lang w:val="en-US"/>
        </w:rPr>
        <w:t xml:space="preserve">(2006) </w:t>
      </w:r>
      <w:r>
        <w:rPr>
          <w:rFonts w:cstheme="minorHAnsi"/>
          <w:sz w:val="24"/>
          <w:szCs w:val="24"/>
          <w:lang w:val="en-US"/>
        </w:rPr>
        <w:t>monitored the nutritional intake of 39 outpatient adolescent females diagnosed with AN</w:t>
      </w:r>
      <w:r w:rsidR="0079490C">
        <w:rPr>
          <w:rFonts w:cstheme="minorHAnsi"/>
          <w:sz w:val="24"/>
          <w:szCs w:val="24"/>
          <w:lang w:val="en-US"/>
        </w:rPr>
        <w:t>,</w:t>
      </w:r>
      <w:r>
        <w:rPr>
          <w:rFonts w:cstheme="minorHAnsi"/>
          <w:sz w:val="24"/>
          <w:szCs w:val="24"/>
          <w:lang w:val="en-US"/>
        </w:rPr>
        <w:t xml:space="preserve"> and compared their nutritional intake with healthy controls. Participants were requested</w:t>
      </w:r>
      <w:r w:rsidR="008C39B2">
        <w:rPr>
          <w:rFonts w:cstheme="minorHAnsi"/>
          <w:sz w:val="24"/>
          <w:szCs w:val="24"/>
          <w:lang w:val="en-US"/>
        </w:rPr>
        <w:t xml:space="preserve"> to complete a 4 day food diary;</w:t>
      </w:r>
      <w:r>
        <w:rPr>
          <w:rFonts w:cstheme="minorHAnsi"/>
          <w:sz w:val="24"/>
          <w:szCs w:val="24"/>
          <w:lang w:val="en-US"/>
        </w:rPr>
        <w:t xml:space="preserve"> 3 schools days plus one weekend day. The results</w:t>
      </w:r>
      <w:r w:rsidR="00FC26C0">
        <w:rPr>
          <w:rFonts w:cstheme="minorHAnsi"/>
          <w:sz w:val="24"/>
          <w:szCs w:val="24"/>
          <w:lang w:val="en-US"/>
        </w:rPr>
        <w:t xml:space="preserve"> unsurprisingly</w:t>
      </w:r>
      <w:r>
        <w:rPr>
          <w:rFonts w:cstheme="minorHAnsi"/>
          <w:sz w:val="24"/>
          <w:szCs w:val="24"/>
          <w:lang w:val="en-US"/>
        </w:rPr>
        <w:t xml:space="preserve"> reported that the AN</w:t>
      </w:r>
      <w:r w:rsidR="008C39B2">
        <w:rPr>
          <w:rFonts w:cstheme="minorHAnsi"/>
          <w:sz w:val="24"/>
          <w:szCs w:val="24"/>
          <w:lang w:val="en-US"/>
        </w:rPr>
        <w:t xml:space="preserve"> group consumed less energy than</w:t>
      </w:r>
      <w:r>
        <w:rPr>
          <w:rFonts w:cstheme="minorHAnsi"/>
          <w:sz w:val="24"/>
          <w:szCs w:val="24"/>
          <w:lang w:val="en-US"/>
        </w:rPr>
        <w:t xml:space="preserve"> the control group, 1649kcal/ day (110SD) and 1970kcal/ day (</w:t>
      </w:r>
      <w:r w:rsidR="00FC26C0">
        <w:rPr>
          <w:rFonts w:cstheme="minorHAnsi"/>
          <w:sz w:val="24"/>
          <w:szCs w:val="24"/>
          <w:lang w:val="en-US"/>
        </w:rPr>
        <w:t xml:space="preserve">91SD) </w:t>
      </w:r>
      <w:r w:rsidR="002E70A1">
        <w:rPr>
          <w:rFonts w:cstheme="minorHAnsi"/>
          <w:sz w:val="24"/>
          <w:szCs w:val="24"/>
          <w:lang w:val="en-US"/>
        </w:rPr>
        <w:t>(P</w:t>
      </w:r>
      <w:r w:rsidR="00FC26C0">
        <w:rPr>
          <w:rFonts w:cstheme="minorHAnsi"/>
          <w:sz w:val="24"/>
          <w:szCs w:val="24"/>
          <w:lang w:val="en-US"/>
        </w:rPr>
        <w:t>=0.03</w:t>
      </w:r>
      <w:r w:rsidR="002E70A1">
        <w:rPr>
          <w:rFonts w:cstheme="minorHAnsi"/>
          <w:sz w:val="24"/>
          <w:szCs w:val="24"/>
          <w:lang w:val="en-US"/>
        </w:rPr>
        <w:t>)</w:t>
      </w:r>
      <w:r w:rsidR="00FC26C0">
        <w:rPr>
          <w:rFonts w:cstheme="minorHAnsi"/>
          <w:sz w:val="24"/>
          <w:szCs w:val="24"/>
          <w:lang w:val="en-US"/>
        </w:rPr>
        <w:t>. Furthermore, the percentage of energy derived from fats was lower</w:t>
      </w:r>
      <w:r w:rsidR="002E70A1">
        <w:rPr>
          <w:rFonts w:cstheme="minorHAnsi"/>
          <w:sz w:val="24"/>
          <w:szCs w:val="24"/>
          <w:lang w:val="en-US"/>
        </w:rPr>
        <w:t xml:space="preserve"> in the AN group 21% versus 30%</w:t>
      </w:r>
      <w:r w:rsidR="00FC26C0">
        <w:rPr>
          <w:rFonts w:cstheme="minorHAnsi"/>
          <w:sz w:val="24"/>
          <w:szCs w:val="24"/>
          <w:lang w:val="en-US"/>
        </w:rPr>
        <w:t xml:space="preserve"> </w:t>
      </w:r>
      <w:r w:rsidR="002E70A1">
        <w:rPr>
          <w:rFonts w:cstheme="minorHAnsi"/>
          <w:sz w:val="24"/>
          <w:szCs w:val="24"/>
          <w:lang w:val="en-US"/>
        </w:rPr>
        <w:t>(P</w:t>
      </w:r>
      <w:r w:rsidR="00FC26C0">
        <w:rPr>
          <w:rFonts w:cstheme="minorHAnsi"/>
          <w:sz w:val="24"/>
          <w:szCs w:val="24"/>
          <w:lang w:val="en-US"/>
        </w:rPr>
        <w:t xml:space="preserve"> &lt;0.0001</w:t>
      </w:r>
      <w:r w:rsidR="002E70A1">
        <w:rPr>
          <w:rFonts w:cstheme="minorHAnsi"/>
          <w:sz w:val="24"/>
          <w:szCs w:val="24"/>
          <w:lang w:val="en-US"/>
        </w:rPr>
        <w:t>)</w:t>
      </w:r>
      <w:r w:rsidR="00FC26C0">
        <w:rPr>
          <w:rFonts w:cstheme="minorHAnsi"/>
          <w:sz w:val="24"/>
          <w:szCs w:val="24"/>
          <w:lang w:val="en-US"/>
        </w:rPr>
        <w:t xml:space="preserve"> </w:t>
      </w:r>
      <w:r w:rsidR="00E07ECA">
        <w:rPr>
          <w:rFonts w:cstheme="minorHAnsi"/>
          <w:sz w:val="24"/>
          <w:szCs w:val="24"/>
          <w:lang w:val="en-US"/>
        </w:rPr>
        <w:fldChar w:fldCharType="begin"/>
      </w:r>
      <w:r w:rsidR="00AB514E">
        <w:rPr>
          <w:rFonts w:cstheme="minorHAnsi"/>
          <w:sz w:val="24"/>
          <w:szCs w:val="24"/>
          <w:lang w:val="en-US"/>
        </w:rPr>
        <w:instrText xml:space="preserve"> ADDIN EN.CITE &lt;EndNote&gt;&lt;Cite&gt;&lt;Author&gt;Misra&lt;/Author&gt;&lt;Year&gt;2006&lt;/Year&gt;&lt;RecNum&gt;3066&lt;/RecNum&gt;&lt;DisplayText&gt;(Misra, Tsai et al. 2006)&lt;/DisplayText&gt;&lt;record&gt;&lt;rec-number&gt;3066&lt;/rec-number&gt;&lt;foreign-keys&gt;&lt;key app="EN" db-id="e2fxw52sgezepbeswayxtdxf5zr5fardt2wx"&gt;3066&lt;/key&gt;&lt;/foreign-keys&gt;&lt;ref-type name="Journal Article"&gt;17&lt;/ref-type&gt;&lt;contributors&gt;&lt;authors&gt;&lt;author&gt;Misra, Madhusmita&lt;/author&gt;&lt;author&gt;Tsai, Patrika&lt;/author&gt;&lt;author&gt;Anderson, Ellen J&lt;/author&gt;&lt;author&gt;Hubbard, Jane L&lt;/author&gt;&lt;author&gt;Gallagher, Katie&lt;/author&gt;&lt;author&gt;Soyka, Leslie A&lt;/author&gt;&lt;author&gt;Miller, Karen K&lt;/author&gt;&lt;author&gt;Herzog, David B&lt;/author&gt;&lt;author&gt;Klibanski, Anne&lt;/author&gt;&lt;/authors&gt;&lt;/contributors&gt;&lt;titles&gt;&lt;title&gt;Nutrient intake in community-dwelling adolescent girls with anorexia nervosa and in healthy adolescents&lt;/title&gt;&lt;secondary-title&gt;Am J Clin Nutr&lt;/secondary-title&gt;&lt;/titles&gt;&lt;periodical&gt;&lt;full-title&gt;Am J Clin Nutr&lt;/full-title&gt;&lt;abbr-1&gt;The American journal of clinical nutrition&lt;/abbr-1&gt;&lt;/periodical&gt;&lt;pages&gt;698-706&lt;/pages&gt;&lt;volume&gt;84&lt;/volume&gt;&lt;number&gt;4&lt;/number&gt;&lt;dates&gt;&lt;year&gt;2006&lt;/year&gt;&lt;pub-dates&gt;&lt;date&gt;October 1, 2006&lt;/date&gt;&lt;/pub-dates&gt;&lt;/dates&gt;&lt;urls&gt;&lt;related-urls&gt;&lt;url&gt;http://ajcn.nutrition.org/content/84/4/698.abstract&lt;/url&gt;&lt;/related-urls&gt;&lt;/urls&gt;&lt;/record&gt;&lt;/Cite&gt;&lt;/EndNote&gt;</w:instrText>
      </w:r>
      <w:r w:rsidR="00E07ECA">
        <w:rPr>
          <w:rFonts w:cstheme="minorHAnsi"/>
          <w:sz w:val="24"/>
          <w:szCs w:val="24"/>
          <w:lang w:val="en-US"/>
        </w:rPr>
        <w:fldChar w:fldCharType="separate"/>
      </w:r>
      <w:r w:rsidR="00AB514E">
        <w:rPr>
          <w:rFonts w:cstheme="minorHAnsi"/>
          <w:noProof/>
          <w:sz w:val="24"/>
          <w:szCs w:val="24"/>
          <w:lang w:val="en-US"/>
        </w:rPr>
        <w:t>(</w:t>
      </w:r>
      <w:hyperlink w:anchor="_ENREF_180" w:tooltip="Misra, 2006 #3066" w:history="1">
        <w:r w:rsidR="00897281">
          <w:rPr>
            <w:rFonts w:cstheme="minorHAnsi"/>
            <w:noProof/>
            <w:sz w:val="24"/>
            <w:szCs w:val="24"/>
            <w:lang w:val="en-US"/>
          </w:rPr>
          <w:t>Misra, Tsai et al. 2006</w:t>
        </w:r>
      </w:hyperlink>
      <w:r w:rsidR="00AB514E">
        <w:rPr>
          <w:rFonts w:cstheme="minorHAnsi"/>
          <w:noProof/>
          <w:sz w:val="24"/>
          <w:szCs w:val="24"/>
          <w:lang w:val="en-US"/>
        </w:rPr>
        <w:t>)</w:t>
      </w:r>
      <w:r w:rsidR="00E07ECA">
        <w:rPr>
          <w:rFonts w:cstheme="minorHAnsi"/>
          <w:sz w:val="24"/>
          <w:szCs w:val="24"/>
          <w:lang w:val="en-US"/>
        </w:rPr>
        <w:fldChar w:fldCharType="end"/>
      </w:r>
      <w:r w:rsidR="0079490C">
        <w:rPr>
          <w:rFonts w:cstheme="minorHAnsi"/>
          <w:sz w:val="24"/>
          <w:szCs w:val="24"/>
          <w:lang w:val="en-US"/>
        </w:rPr>
        <w:t>.</w:t>
      </w:r>
    </w:p>
    <w:p w14:paraId="2D52F64B" w14:textId="73E8E24D" w:rsidR="00AB514E" w:rsidRDefault="00AB514E" w:rsidP="00940EEE">
      <w:pPr>
        <w:spacing w:line="480" w:lineRule="auto"/>
        <w:jc w:val="both"/>
        <w:rPr>
          <w:rFonts w:cstheme="minorHAnsi"/>
          <w:sz w:val="24"/>
          <w:szCs w:val="24"/>
          <w:lang w:val="en-US"/>
        </w:rPr>
      </w:pPr>
      <w:r>
        <w:rPr>
          <w:rFonts w:cstheme="minorHAnsi"/>
          <w:sz w:val="24"/>
          <w:szCs w:val="24"/>
          <w:lang w:val="en-US"/>
        </w:rPr>
        <w:t>Misra et al (2006) also identified that f</w:t>
      </w:r>
      <w:r w:rsidR="00FC26C0">
        <w:rPr>
          <w:rFonts w:cstheme="minorHAnsi"/>
          <w:sz w:val="24"/>
          <w:szCs w:val="24"/>
          <w:lang w:val="en-US"/>
        </w:rPr>
        <w:t xml:space="preserve">at avoidance </w:t>
      </w:r>
      <w:r w:rsidR="00CF2A08">
        <w:rPr>
          <w:rFonts w:cstheme="minorHAnsi"/>
          <w:sz w:val="24"/>
          <w:szCs w:val="24"/>
          <w:lang w:val="en-US"/>
        </w:rPr>
        <w:t>with</w:t>
      </w:r>
      <w:r w:rsidR="00FC26C0">
        <w:rPr>
          <w:rFonts w:cstheme="minorHAnsi"/>
          <w:sz w:val="24"/>
          <w:szCs w:val="24"/>
          <w:lang w:val="en-US"/>
        </w:rPr>
        <w:t xml:space="preserve">in the AN group </w:t>
      </w:r>
      <w:r w:rsidR="00CF2A08">
        <w:rPr>
          <w:rFonts w:cstheme="minorHAnsi"/>
          <w:sz w:val="24"/>
          <w:szCs w:val="24"/>
          <w:lang w:val="en-US"/>
        </w:rPr>
        <w:t xml:space="preserve">substituted </w:t>
      </w:r>
      <w:r w:rsidR="00FC26C0">
        <w:rPr>
          <w:rFonts w:cstheme="minorHAnsi"/>
          <w:sz w:val="24"/>
          <w:szCs w:val="24"/>
          <w:lang w:val="en-US"/>
        </w:rPr>
        <w:t>fat with carbohydrates and proteins as the AN groups consumed higher intakes than the control group (</w:t>
      </w:r>
      <w:r w:rsidR="008C39B2">
        <w:rPr>
          <w:rFonts w:cstheme="minorHAnsi"/>
          <w:sz w:val="24"/>
          <w:szCs w:val="24"/>
          <w:lang w:val="en-US"/>
        </w:rPr>
        <w:t>c</w:t>
      </w:r>
      <w:r w:rsidR="00FC26C0">
        <w:rPr>
          <w:rFonts w:cstheme="minorHAnsi"/>
          <w:sz w:val="24"/>
          <w:szCs w:val="24"/>
          <w:lang w:val="en-US"/>
        </w:rPr>
        <w:t>arbohydrates = 65% AN versus 60% control</w:t>
      </w:r>
      <w:r w:rsidR="00CF2A08">
        <w:rPr>
          <w:rFonts w:cstheme="minorHAnsi"/>
          <w:sz w:val="24"/>
          <w:szCs w:val="24"/>
          <w:lang w:val="en-US"/>
        </w:rPr>
        <w:t>, p = 0.0009</w:t>
      </w:r>
      <w:r w:rsidR="00FC26C0">
        <w:rPr>
          <w:rFonts w:cstheme="minorHAnsi"/>
          <w:sz w:val="24"/>
          <w:szCs w:val="24"/>
          <w:lang w:val="en-US"/>
        </w:rPr>
        <w:t xml:space="preserve">; </w:t>
      </w:r>
      <w:r w:rsidR="008C39B2">
        <w:rPr>
          <w:rFonts w:cstheme="minorHAnsi"/>
          <w:sz w:val="24"/>
          <w:szCs w:val="24"/>
          <w:lang w:val="en-US"/>
        </w:rPr>
        <w:t>p</w:t>
      </w:r>
      <w:r w:rsidR="00FC26C0">
        <w:rPr>
          <w:rFonts w:cstheme="minorHAnsi"/>
          <w:sz w:val="24"/>
          <w:szCs w:val="24"/>
          <w:lang w:val="en-US"/>
        </w:rPr>
        <w:t xml:space="preserve">rotein = </w:t>
      </w:r>
      <w:r w:rsidR="00CF2A08">
        <w:rPr>
          <w:rFonts w:cstheme="minorHAnsi"/>
          <w:sz w:val="24"/>
          <w:szCs w:val="24"/>
          <w:lang w:val="en-US"/>
        </w:rPr>
        <w:t>20% AN versus 17% control, p &lt;0.0001).</w:t>
      </w:r>
      <w:r w:rsidR="00AF6FAB">
        <w:rPr>
          <w:rFonts w:cstheme="minorHAnsi"/>
          <w:sz w:val="24"/>
          <w:szCs w:val="24"/>
          <w:lang w:val="en-US"/>
        </w:rPr>
        <w:t xml:space="preserve"> </w:t>
      </w:r>
      <w:r w:rsidR="00CF2A08">
        <w:rPr>
          <w:rFonts w:cstheme="minorHAnsi"/>
          <w:sz w:val="24"/>
          <w:szCs w:val="24"/>
          <w:lang w:val="en-US"/>
        </w:rPr>
        <w:t xml:space="preserve">The proportion of proteins derived from animal or vegetable sources were similar within both group. However, the AN group consumed higher proportions of carbohydrates derived from lactose </w:t>
      </w:r>
      <w:r w:rsidR="00D01E76">
        <w:rPr>
          <w:rFonts w:cstheme="minorHAnsi"/>
          <w:sz w:val="24"/>
          <w:szCs w:val="24"/>
          <w:lang w:val="en-US"/>
        </w:rPr>
        <w:t xml:space="preserve">(low-fat dairy products) </w:t>
      </w:r>
      <w:r w:rsidR="00CF2A08">
        <w:rPr>
          <w:rFonts w:cstheme="minorHAnsi"/>
          <w:sz w:val="24"/>
          <w:szCs w:val="24"/>
          <w:lang w:val="en-US"/>
        </w:rPr>
        <w:t xml:space="preserve">and less from fructose compared to controls. </w:t>
      </w:r>
    </w:p>
    <w:p w14:paraId="62BF6580" w14:textId="483E93FE" w:rsidR="00AE4F09" w:rsidRDefault="00AB514E" w:rsidP="00940EEE">
      <w:pPr>
        <w:spacing w:line="480" w:lineRule="auto"/>
        <w:jc w:val="both"/>
        <w:rPr>
          <w:rFonts w:cstheme="minorHAnsi"/>
          <w:sz w:val="24"/>
          <w:szCs w:val="24"/>
          <w:lang w:val="en-US"/>
        </w:rPr>
      </w:pPr>
      <w:r>
        <w:rPr>
          <w:rFonts w:cstheme="minorHAnsi"/>
          <w:sz w:val="24"/>
          <w:szCs w:val="24"/>
          <w:lang w:val="en-US"/>
        </w:rPr>
        <w:t xml:space="preserve">The study by </w:t>
      </w:r>
      <w:r w:rsidR="00AE4F09">
        <w:rPr>
          <w:rFonts w:cstheme="minorHAnsi"/>
          <w:sz w:val="24"/>
          <w:szCs w:val="24"/>
          <w:lang w:val="en-US"/>
        </w:rPr>
        <w:t xml:space="preserve">Misra et al </w:t>
      </w:r>
      <w:r>
        <w:rPr>
          <w:rFonts w:cstheme="minorHAnsi"/>
          <w:sz w:val="24"/>
          <w:szCs w:val="24"/>
          <w:lang w:val="en-US"/>
        </w:rPr>
        <w:t xml:space="preserve">(2006) </w:t>
      </w:r>
      <w:r w:rsidR="00AE4F09">
        <w:rPr>
          <w:rFonts w:cstheme="minorHAnsi"/>
          <w:sz w:val="24"/>
          <w:szCs w:val="24"/>
          <w:lang w:val="en-US"/>
        </w:rPr>
        <w:t xml:space="preserve">also reported that AN patients had significantly higher micronutrient intakes of vitamin A, B (riboflavin, B6), C and folate compared to healthy controls, which is contrary to </w:t>
      </w:r>
      <w:r w:rsidR="00D01E76">
        <w:rPr>
          <w:rFonts w:cstheme="minorHAnsi"/>
          <w:sz w:val="24"/>
          <w:szCs w:val="24"/>
          <w:lang w:val="en-US"/>
        </w:rPr>
        <w:t xml:space="preserve">the </w:t>
      </w:r>
      <w:r w:rsidR="00AE4F09">
        <w:rPr>
          <w:rFonts w:cstheme="minorHAnsi"/>
          <w:sz w:val="24"/>
          <w:szCs w:val="24"/>
          <w:lang w:val="en-US"/>
        </w:rPr>
        <w:t xml:space="preserve">findings reported in </w:t>
      </w:r>
      <w:r w:rsidR="00D01E76">
        <w:rPr>
          <w:rFonts w:cstheme="minorHAnsi"/>
          <w:sz w:val="24"/>
          <w:szCs w:val="24"/>
          <w:lang w:val="en-US"/>
        </w:rPr>
        <w:t>developing countries.</w:t>
      </w:r>
      <w:r w:rsidR="00AE4F09">
        <w:rPr>
          <w:rFonts w:cstheme="minorHAnsi"/>
          <w:sz w:val="24"/>
          <w:szCs w:val="24"/>
          <w:lang w:val="en-US"/>
        </w:rPr>
        <w:t xml:space="preserve"> However, there was no significant difference in intake of calcium, iron, phosphate and zinc between the two groups. </w:t>
      </w:r>
      <w:r w:rsidR="009F745B">
        <w:rPr>
          <w:rFonts w:cstheme="minorHAnsi"/>
          <w:sz w:val="24"/>
          <w:szCs w:val="24"/>
          <w:lang w:val="en-US"/>
        </w:rPr>
        <w:t xml:space="preserve">A </w:t>
      </w:r>
      <w:r w:rsidR="00AE4F09">
        <w:rPr>
          <w:rFonts w:cstheme="minorHAnsi"/>
          <w:sz w:val="24"/>
          <w:szCs w:val="24"/>
          <w:lang w:val="en-US"/>
        </w:rPr>
        <w:t>reason for th</w:t>
      </w:r>
      <w:r w:rsidR="009F745B">
        <w:rPr>
          <w:rFonts w:cstheme="minorHAnsi"/>
          <w:sz w:val="24"/>
          <w:szCs w:val="24"/>
          <w:lang w:val="en-US"/>
        </w:rPr>
        <w:t xml:space="preserve">ese </w:t>
      </w:r>
      <w:r w:rsidR="00AE4F09">
        <w:rPr>
          <w:rFonts w:cstheme="minorHAnsi"/>
          <w:sz w:val="24"/>
          <w:szCs w:val="24"/>
          <w:lang w:val="en-US"/>
        </w:rPr>
        <w:t>finding</w:t>
      </w:r>
      <w:r w:rsidR="009F745B">
        <w:rPr>
          <w:rFonts w:cstheme="minorHAnsi"/>
          <w:sz w:val="24"/>
          <w:szCs w:val="24"/>
          <w:lang w:val="en-US"/>
        </w:rPr>
        <w:t>s may be attributed to the large quantity of fruit and vegetable</w:t>
      </w:r>
      <w:r w:rsidR="008C39B2">
        <w:rPr>
          <w:rFonts w:cstheme="minorHAnsi"/>
          <w:sz w:val="24"/>
          <w:szCs w:val="24"/>
          <w:lang w:val="en-US"/>
        </w:rPr>
        <w:t>s</w:t>
      </w:r>
      <w:r w:rsidR="009F745B">
        <w:rPr>
          <w:rFonts w:cstheme="minorHAnsi"/>
          <w:sz w:val="24"/>
          <w:szCs w:val="24"/>
          <w:lang w:val="en-US"/>
        </w:rPr>
        <w:t xml:space="preserve"> consumed by AN patients, which are rich in micronutrients. Furthermore</w:t>
      </w:r>
      <w:r w:rsidR="0000322F">
        <w:rPr>
          <w:rFonts w:cstheme="minorHAnsi"/>
          <w:sz w:val="24"/>
          <w:szCs w:val="24"/>
          <w:lang w:val="en-US"/>
        </w:rPr>
        <w:t>, this</w:t>
      </w:r>
      <w:r w:rsidR="009F745B">
        <w:rPr>
          <w:rFonts w:cstheme="minorHAnsi"/>
          <w:sz w:val="24"/>
          <w:szCs w:val="24"/>
          <w:lang w:val="en-US"/>
        </w:rPr>
        <w:t xml:space="preserve"> cohort </w:t>
      </w:r>
      <w:r w:rsidR="002E70A1">
        <w:rPr>
          <w:rFonts w:cstheme="minorHAnsi"/>
          <w:sz w:val="24"/>
          <w:szCs w:val="24"/>
          <w:lang w:val="en-US"/>
        </w:rPr>
        <w:t xml:space="preserve">was </w:t>
      </w:r>
      <w:r w:rsidR="0000322F">
        <w:rPr>
          <w:rFonts w:cstheme="minorHAnsi"/>
          <w:sz w:val="24"/>
          <w:szCs w:val="24"/>
          <w:lang w:val="en-US"/>
        </w:rPr>
        <w:t xml:space="preserve">being </w:t>
      </w:r>
      <w:r w:rsidR="009F745B">
        <w:rPr>
          <w:rFonts w:cstheme="minorHAnsi"/>
          <w:sz w:val="24"/>
          <w:szCs w:val="24"/>
          <w:lang w:val="en-US"/>
        </w:rPr>
        <w:t>manag</w:t>
      </w:r>
      <w:r w:rsidR="0000322F">
        <w:rPr>
          <w:rFonts w:cstheme="minorHAnsi"/>
          <w:sz w:val="24"/>
          <w:szCs w:val="24"/>
          <w:lang w:val="en-US"/>
        </w:rPr>
        <w:t xml:space="preserve">ed </w:t>
      </w:r>
      <w:r w:rsidR="002E70A1">
        <w:rPr>
          <w:rFonts w:cstheme="minorHAnsi"/>
          <w:sz w:val="24"/>
          <w:szCs w:val="24"/>
          <w:lang w:val="en-US"/>
        </w:rPr>
        <w:t>in an</w:t>
      </w:r>
      <w:r w:rsidR="009F745B">
        <w:rPr>
          <w:rFonts w:cstheme="minorHAnsi"/>
          <w:sz w:val="24"/>
          <w:szCs w:val="24"/>
          <w:lang w:val="en-US"/>
        </w:rPr>
        <w:t xml:space="preserve"> outpatient</w:t>
      </w:r>
      <w:r w:rsidR="002E70A1">
        <w:rPr>
          <w:rFonts w:cstheme="minorHAnsi"/>
          <w:sz w:val="24"/>
          <w:szCs w:val="24"/>
          <w:lang w:val="en-US"/>
        </w:rPr>
        <w:t xml:space="preserve"> setting,</w:t>
      </w:r>
      <w:r w:rsidR="009F745B">
        <w:rPr>
          <w:rFonts w:cstheme="minorHAnsi"/>
          <w:sz w:val="24"/>
          <w:szCs w:val="24"/>
          <w:lang w:val="en-US"/>
        </w:rPr>
        <w:t xml:space="preserve"> </w:t>
      </w:r>
      <w:r w:rsidR="002E70A1">
        <w:rPr>
          <w:rFonts w:cstheme="minorHAnsi"/>
          <w:sz w:val="24"/>
          <w:szCs w:val="24"/>
          <w:lang w:val="en-US"/>
        </w:rPr>
        <w:t xml:space="preserve">in adolescents who had </w:t>
      </w:r>
      <w:r w:rsidR="009F745B">
        <w:rPr>
          <w:rFonts w:cstheme="minorHAnsi"/>
          <w:sz w:val="24"/>
          <w:szCs w:val="24"/>
          <w:lang w:val="en-US"/>
        </w:rPr>
        <w:t>a mean BMI of 16.5kg/m</w:t>
      </w:r>
      <w:r w:rsidR="009F745B" w:rsidRPr="009F745B">
        <w:rPr>
          <w:rFonts w:cstheme="minorHAnsi"/>
          <w:sz w:val="24"/>
          <w:szCs w:val="24"/>
          <w:vertAlign w:val="superscript"/>
          <w:lang w:val="en-US"/>
        </w:rPr>
        <w:t>2</w:t>
      </w:r>
      <w:r w:rsidR="009F745B">
        <w:rPr>
          <w:rFonts w:cstheme="minorHAnsi"/>
          <w:sz w:val="24"/>
          <w:szCs w:val="24"/>
          <w:lang w:val="en-US"/>
        </w:rPr>
        <w:t xml:space="preserve">, so </w:t>
      </w:r>
      <w:r w:rsidR="002E70A1">
        <w:rPr>
          <w:rFonts w:cstheme="minorHAnsi"/>
          <w:sz w:val="24"/>
          <w:szCs w:val="24"/>
          <w:lang w:val="en-US"/>
        </w:rPr>
        <w:t xml:space="preserve">participants </w:t>
      </w:r>
      <w:r w:rsidR="009F745B">
        <w:rPr>
          <w:rFonts w:cstheme="minorHAnsi"/>
          <w:sz w:val="24"/>
          <w:szCs w:val="24"/>
          <w:lang w:val="en-US"/>
        </w:rPr>
        <w:t xml:space="preserve">were relatively stable </w:t>
      </w:r>
      <w:r w:rsidR="002E70A1">
        <w:rPr>
          <w:rFonts w:cstheme="minorHAnsi"/>
          <w:sz w:val="24"/>
          <w:szCs w:val="24"/>
          <w:lang w:val="en-US"/>
        </w:rPr>
        <w:t xml:space="preserve">and </w:t>
      </w:r>
      <w:r w:rsidR="00523384">
        <w:rPr>
          <w:rFonts w:cstheme="minorHAnsi"/>
          <w:sz w:val="24"/>
          <w:szCs w:val="24"/>
          <w:lang w:val="en-US"/>
        </w:rPr>
        <w:t xml:space="preserve">possibly </w:t>
      </w:r>
      <w:r w:rsidR="002E70A1">
        <w:rPr>
          <w:rFonts w:cstheme="minorHAnsi"/>
          <w:sz w:val="24"/>
          <w:szCs w:val="24"/>
          <w:lang w:val="en-US"/>
        </w:rPr>
        <w:t>consum</w:t>
      </w:r>
      <w:r w:rsidR="00523384">
        <w:rPr>
          <w:rFonts w:cstheme="minorHAnsi"/>
          <w:sz w:val="24"/>
          <w:szCs w:val="24"/>
          <w:lang w:val="en-US"/>
        </w:rPr>
        <w:t xml:space="preserve">ing </w:t>
      </w:r>
      <w:r w:rsidR="002E70A1">
        <w:rPr>
          <w:rFonts w:cstheme="minorHAnsi"/>
          <w:sz w:val="24"/>
          <w:szCs w:val="24"/>
          <w:lang w:val="en-US"/>
        </w:rPr>
        <w:t>the lower reference nutrient intake</w:t>
      </w:r>
      <w:r w:rsidR="00337E3E">
        <w:rPr>
          <w:rFonts w:cstheme="minorHAnsi"/>
          <w:sz w:val="24"/>
          <w:szCs w:val="24"/>
          <w:lang w:val="en-US"/>
        </w:rPr>
        <w:t xml:space="preserve"> for most micronutrients</w:t>
      </w:r>
      <w:r w:rsidR="002E70A1">
        <w:rPr>
          <w:rFonts w:cstheme="minorHAnsi"/>
          <w:sz w:val="24"/>
          <w:szCs w:val="24"/>
          <w:lang w:val="en-US"/>
        </w:rPr>
        <w:t>.</w:t>
      </w:r>
      <w:r w:rsidR="00AE4F09">
        <w:rPr>
          <w:rFonts w:cstheme="minorHAnsi"/>
          <w:sz w:val="24"/>
          <w:szCs w:val="24"/>
          <w:lang w:val="en-US"/>
        </w:rPr>
        <w:t xml:space="preserve">  </w:t>
      </w:r>
    </w:p>
    <w:p w14:paraId="63A5B990" w14:textId="77777777" w:rsidR="0000322F" w:rsidRDefault="00467D83" w:rsidP="00467D83">
      <w:pPr>
        <w:pStyle w:val="Heading2"/>
        <w:rPr>
          <w:lang w:val="en-US"/>
        </w:rPr>
      </w:pPr>
      <w:bookmarkStart w:id="108" w:name="_Toc373236994"/>
      <w:bookmarkStart w:id="109" w:name="_Toc373237442"/>
      <w:bookmarkStart w:id="110" w:name="_Toc384718853"/>
      <w:r>
        <w:rPr>
          <w:lang w:val="en-US"/>
        </w:rPr>
        <w:t xml:space="preserve">2.8 </w:t>
      </w:r>
      <w:r w:rsidR="0000322F">
        <w:rPr>
          <w:lang w:val="en-US"/>
        </w:rPr>
        <w:t>Medical Conditions Associated with Malnutrition</w:t>
      </w:r>
      <w:bookmarkEnd w:id="108"/>
      <w:bookmarkEnd w:id="109"/>
      <w:bookmarkEnd w:id="110"/>
    </w:p>
    <w:p w14:paraId="67CCAFE3" w14:textId="77777777" w:rsidR="00BD2730" w:rsidRPr="00BD2730" w:rsidRDefault="00BD2730" w:rsidP="00BD2730">
      <w:pPr>
        <w:rPr>
          <w:lang w:val="en-US"/>
        </w:rPr>
      </w:pPr>
    </w:p>
    <w:p w14:paraId="32848ADB" w14:textId="4CB3D66F" w:rsidR="0065040F" w:rsidRDefault="00F945CD" w:rsidP="00940EEE">
      <w:pPr>
        <w:spacing w:line="480" w:lineRule="auto"/>
        <w:jc w:val="both"/>
        <w:rPr>
          <w:rFonts w:cstheme="minorHAnsi"/>
          <w:sz w:val="24"/>
          <w:szCs w:val="24"/>
          <w:lang w:val="en-US"/>
        </w:rPr>
      </w:pPr>
      <w:r w:rsidRPr="00940EEE">
        <w:rPr>
          <w:rFonts w:cstheme="minorHAnsi"/>
          <w:sz w:val="24"/>
          <w:szCs w:val="24"/>
          <w:lang w:val="en-US"/>
        </w:rPr>
        <w:t xml:space="preserve">The </w:t>
      </w:r>
      <w:r w:rsidR="001965D8" w:rsidRPr="00940EEE">
        <w:rPr>
          <w:rFonts w:cstheme="minorHAnsi"/>
          <w:sz w:val="24"/>
          <w:szCs w:val="24"/>
          <w:lang w:val="en-US"/>
        </w:rPr>
        <w:t xml:space="preserve">absence or availability of </w:t>
      </w:r>
      <w:r w:rsidR="00A87F32" w:rsidRPr="00940EEE">
        <w:rPr>
          <w:rFonts w:cstheme="minorHAnsi"/>
          <w:sz w:val="24"/>
          <w:szCs w:val="24"/>
          <w:lang w:val="en-US"/>
        </w:rPr>
        <w:t>p</w:t>
      </w:r>
      <w:r w:rsidRPr="00940EEE">
        <w:rPr>
          <w:rFonts w:cstheme="minorHAnsi"/>
          <w:sz w:val="24"/>
          <w:szCs w:val="24"/>
          <w:lang w:val="en-US"/>
        </w:rPr>
        <w:t>rotein</w:t>
      </w:r>
      <w:r w:rsidR="001965D8" w:rsidRPr="00940EEE">
        <w:rPr>
          <w:rFonts w:cstheme="minorHAnsi"/>
          <w:sz w:val="24"/>
          <w:szCs w:val="24"/>
          <w:lang w:val="en-US"/>
        </w:rPr>
        <w:t xml:space="preserve"> foods</w:t>
      </w:r>
      <w:r w:rsidRPr="00940EEE">
        <w:rPr>
          <w:rFonts w:cstheme="minorHAnsi"/>
          <w:sz w:val="24"/>
          <w:szCs w:val="24"/>
          <w:lang w:val="en-US"/>
        </w:rPr>
        <w:t xml:space="preserve"> </w:t>
      </w:r>
      <w:r w:rsidR="0038290D">
        <w:rPr>
          <w:rFonts w:cstheme="minorHAnsi"/>
          <w:sz w:val="24"/>
          <w:szCs w:val="24"/>
          <w:lang w:val="en-US"/>
        </w:rPr>
        <w:t xml:space="preserve">consumed </w:t>
      </w:r>
      <w:r w:rsidR="00856713" w:rsidRPr="00940EEE">
        <w:rPr>
          <w:rFonts w:cstheme="minorHAnsi"/>
          <w:sz w:val="24"/>
          <w:szCs w:val="24"/>
          <w:lang w:val="en-US"/>
        </w:rPr>
        <w:t xml:space="preserve">during periods of starvation </w:t>
      </w:r>
      <w:r w:rsidRPr="00940EEE">
        <w:rPr>
          <w:rFonts w:cstheme="minorHAnsi"/>
          <w:sz w:val="24"/>
          <w:szCs w:val="24"/>
          <w:lang w:val="en-US"/>
        </w:rPr>
        <w:t xml:space="preserve">lends itself to </w:t>
      </w:r>
      <w:r w:rsidR="00856713" w:rsidRPr="00940EEE">
        <w:rPr>
          <w:rFonts w:cstheme="minorHAnsi"/>
          <w:sz w:val="24"/>
          <w:szCs w:val="24"/>
          <w:lang w:val="en-US"/>
        </w:rPr>
        <w:t xml:space="preserve">varying </w:t>
      </w:r>
      <w:r w:rsidR="001965D8" w:rsidRPr="00940EEE">
        <w:rPr>
          <w:rFonts w:cstheme="minorHAnsi"/>
          <w:sz w:val="24"/>
          <w:szCs w:val="24"/>
          <w:lang w:val="en-US"/>
        </w:rPr>
        <w:t>medical conditions</w:t>
      </w:r>
      <w:r w:rsidR="00856713" w:rsidRPr="00940EEE">
        <w:rPr>
          <w:rFonts w:cstheme="minorHAnsi"/>
          <w:sz w:val="24"/>
          <w:szCs w:val="24"/>
          <w:lang w:val="en-US"/>
        </w:rPr>
        <w:t>.</w:t>
      </w:r>
      <w:r w:rsidRPr="00940EEE">
        <w:rPr>
          <w:rFonts w:cstheme="minorHAnsi"/>
          <w:sz w:val="24"/>
          <w:szCs w:val="24"/>
          <w:lang w:val="en-US"/>
        </w:rPr>
        <w:t xml:space="preserve"> These have been outlined in Table </w:t>
      </w:r>
      <w:r w:rsidR="00337E3E">
        <w:rPr>
          <w:rFonts w:cstheme="minorHAnsi"/>
          <w:sz w:val="24"/>
          <w:szCs w:val="24"/>
          <w:lang w:val="en-US"/>
        </w:rPr>
        <w:t>2.</w:t>
      </w:r>
      <w:r w:rsidR="0050192A">
        <w:rPr>
          <w:rFonts w:cstheme="minorHAnsi"/>
          <w:sz w:val="24"/>
          <w:szCs w:val="24"/>
          <w:lang w:val="en-US"/>
        </w:rPr>
        <w:t>1</w:t>
      </w:r>
      <w:r w:rsidRPr="00940EEE">
        <w:rPr>
          <w:rFonts w:cstheme="minorHAnsi"/>
          <w:sz w:val="24"/>
          <w:szCs w:val="24"/>
          <w:lang w:val="en-US"/>
        </w:rPr>
        <w:t xml:space="preserve"> which </w:t>
      </w:r>
      <w:r w:rsidR="005544F0">
        <w:rPr>
          <w:rFonts w:cstheme="minorHAnsi"/>
          <w:sz w:val="24"/>
          <w:szCs w:val="24"/>
          <w:lang w:val="en-US"/>
        </w:rPr>
        <w:t xml:space="preserve">illustrates how </w:t>
      </w:r>
      <w:r w:rsidRPr="00940EEE">
        <w:rPr>
          <w:rFonts w:cstheme="minorHAnsi"/>
          <w:sz w:val="24"/>
          <w:szCs w:val="24"/>
          <w:lang w:val="en-US"/>
        </w:rPr>
        <w:t xml:space="preserve">malnourished conditions </w:t>
      </w:r>
      <w:r w:rsidR="005544F0">
        <w:rPr>
          <w:rFonts w:cstheme="minorHAnsi"/>
          <w:sz w:val="24"/>
          <w:szCs w:val="24"/>
          <w:lang w:val="en-US"/>
        </w:rPr>
        <w:t xml:space="preserve">are </w:t>
      </w:r>
      <w:r w:rsidRPr="00940EEE">
        <w:rPr>
          <w:rFonts w:cstheme="minorHAnsi"/>
          <w:sz w:val="24"/>
          <w:szCs w:val="24"/>
          <w:lang w:val="en-US"/>
        </w:rPr>
        <w:t xml:space="preserve">associated with famine and AN. </w:t>
      </w:r>
    </w:p>
    <w:p w14:paraId="21CFC2E9" w14:textId="77777777" w:rsidR="00066A23" w:rsidRDefault="00066A23" w:rsidP="00940EEE">
      <w:pPr>
        <w:spacing w:line="480" w:lineRule="auto"/>
        <w:jc w:val="both"/>
        <w:rPr>
          <w:rFonts w:cstheme="minorHAnsi"/>
          <w:sz w:val="24"/>
          <w:szCs w:val="24"/>
          <w:lang w:val="en-US"/>
        </w:rPr>
      </w:pPr>
    </w:p>
    <w:p w14:paraId="3A7525D5" w14:textId="77777777" w:rsidR="00066A23" w:rsidRDefault="00066A23" w:rsidP="00940EEE">
      <w:pPr>
        <w:spacing w:line="480" w:lineRule="auto"/>
        <w:jc w:val="both"/>
        <w:rPr>
          <w:rFonts w:cstheme="minorHAnsi"/>
          <w:sz w:val="24"/>
          <w:szCs w:val="24"/>
          <w:lang w:val="en-US"/>
        </w:rPr>
      </w:pPr>
    </w:p>
    <w:p w14:paraId="3B393744" w14:textId="77777777" w:rsidR="00066A23" w:rsidRDefault="00066A23" w:rsidP="00940EEE">
      <w:pPr>
        <w:spacing w:line="480" w:lineRule="auto"/>
        <w:jc w:val="both"/>
        <w:rPr>
          <w:rFonts w:cstheme="minorHAnsi"/>
          <w:sz w:val="24"/>
          <w:szCs w:val="24"/>
          <w:lang w:val="en-US"/>
        </w:rPr>
      </w:pPr>
    </w:p>
    <w:p w14:paraId="1D0A1235" w14:textId="77777777" w:rsidR="00822256" w:rsidRDefault="00822256" w:rsidP="00940EEE">
      <w:pPr>
        <w:spacing w:line="480" w:lineRule="auto"/>
        <w:jc w:val="both"/>
        <w:rPr>
          <w:rFonts w:cstheme="minorHAnsi"/>
          <w:sz w:val="24"/>
          <w:szCs w:val="24"/>
          <w:lang w:val="en-US"/>
        </w:rPr>
      </w:pPr>
    </w:p>
    <w:p w14:paraId="26694150" w14:textId="77777777" w:rsidR="00523384" w:rsidRDefault="00523384" w:rsidP="00940EEE">
      <w:pPr>
        <w:spacing w:line="480" w:lineRule="auto"/>
        <w:jc w:val="both"/>
        <w:rPr>
          <w:rFonts w:cstheme="minorHAnsi"/>
          <w:sz w:val="24"/>
          <w:szCs w:val="24"/>
          <w:lang w:val="en-US"/>
        </w:rPr>
      </w:pPr>
    </w:p>
    <w:p w14:paraId="2EFB6D89" w14:textId="77777777" w:rsidR="00066A23" w:rsidRDefault="00066A23" w:rsidP="00940EEE">
      <w:pPr>
        <w:spacing w:line="480" w:lineRule="auto"/>
        <w:jc w:val="both"/>
        <w:rPr>
          <w:rFonts w:cstheme="minorHAnsi"/>
          <w:sz w:val="24"/>
          <w:szCs w:val="24"/>
          <w:lang w:val="en-US"/>
        </w:rPr>
      </w:pPr>
    </w:p>
    <w:p w14:paraId="7EA5E194" w14:textId="77777777" w:rsidR="0050192A" w:rsidRDefault="0050192A" w:rsidP="00467D83">
      <w:pPr>
        <w:pStyle w:val="Heading2"/>
        <w:rPr>
          <w:lang w:val="en-US"/>
        </w:rPr>
      </w:pPr>
      <w:bookmarkStart w:id="111" w:name="_Toc376168449"/>
      <w:bookmarkStart w:id="112" w:name="_Toc377454940"/>
      <w:bookmarkStart w:id="113" w:name="_Toc384718854"/>
      <w:r>
        <w:rPr>
          <w:lang w:val="en-US"/>
        </w:rPr>
        <w:t xml:space="preserve">Table </w:t>
      </w:r>
      <w:r w:rsidR="00A343BF">
        <w:rPr>
          <w:lang w:val="en-US"/>
        </w:rPr>
        <w:t>2.</w:t>
      </w:r>
      <w:r>
        <w:rPr>
          <w:lang w:val="en-US"/>
        </w:rPr>
        <w:t>1 – Medical conditions associated with macronutrient deficiencies</w:t>
      </w:r>
      <w:bookmarkEnd w:id="111"/>
      <w:bookmarkEnd w:id="112"/>
      <w:bookmarkEnd w:id="113"/>
      <w:r>
        <w:rPr>
          <w:lang w:val="en-US"/>
        </w:rPr>
        <w:t xml:space="preserve"> </w:t>
      </w:r>
    </w:p>
    <w:p w14:paraId="3CCBEF8A" w14:textId="77777777" w:rsidR="00467D83" w:rsidRPr="00467D83" w:rsidRDefault="00467D83" w:rsidP="00467D83">
      <w:pPr>
        <w:rPr>
          <w:lang w:val="en-US"/>
        </w:rPr>
      </w:pPr>
    </w:p>
    <w:tbl>
      <w:tblPr>
        <w:tblStyle w:val="LightShading"/>
        <w:tblW w:w="0" w:type="auto"/>
        <w:tblLook w:val="04A0" w:firstRow="1" w:lastRow="0" w:firstColumn="1" w:lastColumn="0" w:noHBand="0" w:noVBand="1"/>
      </w:tblPr>
      <w:tblGrid>
        <w:gridCol w:w="3247"/>
        <w:gridCol w:w="3306"/>
        <w:gridCol w:w="1344"/>
        <w:gridCol w:w="1345"/>
      </w:tblGrid>
      <w:tr w:rsidR="00A87330" w:rsidRPr="00940EEE" w14:paraId="302D61AD" w14:textId="77777777" w:rsidTr="00C347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7" w:type="dxa"/>
          </w:tcPr>
          <w:p w14:paraId="76B155E0" w14:textId="77777777" w:rsidR="00A87330" w:rsidRPr="00940EEE" w:rsidRDefault="00A87330" w:rsidP="00940EEE">
            <w:pPr>
              <w:spacing w:line="480" w:lineRule="auto"/>
              <w:jc w:val="both"/>
              <w:rPr>
                <w:rFonts w:cstheme="minorHAnsi"/>
                <w:b w:val="0"/>
                <w:sz w:val="24"/>
                <w:szCs w:val="24"/>
              </w:rPr>
            </w:pPr>
            <w:r w:rsidRPr="00940EEE">
              <w:rPr>
                <w:rFonts w:cstheme="minorHAnsi"/>
                <w:sz w:val="24"/>
                <w:szCs w:val="24"/>
              </w:rPr>
              <w:t>Malnourished Condition</w:t>
            </w:r>
          </w:p>
        </w:tc>
        <w:tc>
          <w:tcPr>
            <w:tcW w:w="3306" w:type="dxa"/>
          </w:tcPr>
          <w:p w14:paraId="0C385CED" w14:textId="77777777" w:rsidR="00A87330" w:rsidRPr="00940EEE" w:rsidRDefault="00A87330" w:rsidP="00940EEE">
            <w:pPr>
              <w:spacing w:line="480" w:lineRule="auto"/>
              <w:jc w:val="both"/>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r w:rsidRPr="00940EEE">
              <w:rPr>
                <w:rFonts w:cstheme="minorHAnsi"/>
                <w:sz w:val="24"/>
                <w:szCs w:val="24"/>
              </w:rPr>
              <w:t xml:space="preserve">Characteristics </w:t>
            </w:r>
          </w:p>
        </w:tc>
        <w:tc>
          <w:tcPr>
            <w:tcW w:w="1344" w:type="dxa"/>
          </w:tcPr>
          <w:p w14:paraId="6951AEF6" w14:textId="77777777" w:rsidR="00A87330" w:rsidRPr="00940EEE" w:rsidRDefault="00A87330" w:rsidP="00940EEE">
            <w:pPr>
              <w:spacing w:line="480" w:lineRule="auto"/>
              <w:jc w:val="both"/>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r w:rsidRPr="00940EEE">
              <w:rPr>
                <w:rFonts w:cstheme="minorHAnsi"/>
                <w:sz w:val="24"/>
                <w:szCs w:val="24"/>
              </w:rPr>
              <w:t>Famine</w:t>
            </w:r>
          </w:p>
        </w:tc>
        <w:tc>
          <w:tcPr>
            <w:tcW w:w="1345" w:type="dxa"/>
          </w:tcPr>
          <w:p w14:paraId="7DB1FC6A" w14:textId="77777777" w:rsidR="00A87330" w:rsidRPr="00940EEE" w:rsidRDefault="00A87330" w:rsidP="00940EEE">
            <w:pPr>
              <w:spacing w:line="480" w:lineRule="auto"/>
              <w:jc w:val="both"/>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r w:rsidRPr="00940EEE">
              <w:rPr>
                <w:rFonts w:cstheme="minorHAnsi"/>
                <w:sz w:val="24"/>
                <w:szCs w:val="24"/>
              </w:rPr>
              <w:t>Anorexia Nervosa</w:t>
            </w:r>
          </w:p>
        </w:tc>
      </w:tr>
      <w:tr w:rsidR="00A87330" w:rsidRPr="00940EEE" w14:paraId="43E224E7" w14:textId="77777777" w:rsidTr="00C34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7" w:type="dxa"/>
          </w:tcPr>
          <w:p w14:paraId="5808E45E" w14:textId="77777777" w:rsidR="00A87330" w:rsidRPr="00940EEE" w:rsidRDefault="00A87330" w:rsidP="00940EEE">
            <w:pPr>
              <w:spacing w:line="480" w:lineRule="auto"/>
              <w:jc w:val="both"/>
              <w:rPr>
                <w:rFonts w:cstheme="minorHAnsi"/>
                <w:sz w:val="24"/>
                <w:szCs w:val="24"/>
              </w:rPr>
            </w:pPr>
            <w:r w:rsidRPr="00940EEE">
              <w:rPr>
                <w:rFonts w:cstheme="minorHAnsi"/>
                <w:sz w:val="24"/>
                <w:szCs w:val="24"/>
              </w:rPr>
              <w:t>Kwashiorkor</w:t>
            </w:r>
            <w:r w:rsidR="001965D8" w:rsidRPr="00940EEE">
              <w:rPr>
                <w:rFonts w:cstheme="minorHAnsi"/>
                <w:sz w:val="24"/>
                <w:szCs w:val="24"/>
              </w:rPr>
              <w:t>/ Protein- Energy Malnutrition (PEM)</w:t>
            </w:r>
          </w:p>
        </w:tc>
        <w:tc>
          <w:tcPr>
            <w:tcW w:w="3306" w:type="dxa"/>
          </w:tcPr>
          <w:p w14:paraId="682DBEAA" w14:textId="77777777" w:rsidR="0097035E" w:rsidRPr="00940EEE" w:rsidRDefault="0097035E" w:rsidP="00940EEE">
            <w:pPr>
              <w:spacing w:line="48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940EEE">
              <w:rPr>
                <w:rFonts w:cstheme="minorHAnsi"/>
                <w:sz w:val="24"/>
                <w:szCs w:val="24"/>
              </w:rPr>
              <w:t>Muscle wasting</w:t>
            </w:r>
          </w:p>
          <w:p w14:paraId="3DF87BC4" w14:textId="77777777" w:rsidR="00A87330" w:rsidRPr="00940EEE" w:rsidRDefault="00A87330" w:rsidP="00940EEE">
            <w:pPr>
              <w:spacing w:line="48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940EEE">
              <w:rPr>
                <w:rFonts w:cstheme="minorHAnsi"/>
                <w:sz w:val="24"/>
                <w:szCs w:val="24"/>
              </w:rPr>
              <w:t xml:space="preserve">Oedematous peripheral </w:t>
            </w:r>
          </w:p>
          <w:p w14:paraId="00B0D949" w14:textId="77777777" w:rsidR="00A87330" w:rsidRPr="00940EEE" w:rsidRDefault="00A87330" w:rsidP="00940EEE">
            <w:pPr>
              <w:spacing w:line="48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940EEE">
              <w:rPr>
                <w:rFonts w:cstheme="minorHAnsi"/>
                <w:sz w:val="24"/>
                <w:szCs w:val="24"/>
              </w:rPr>
              <w:t xml:space="preserve">Inability to adapt to reduced energy intake (dysadaptation) </w:t>
            </w:r>
          </w:p>
          <w:p w14:paraId="1B8C7926" w14:textId="77777777" w:rsidR="00A87330" w:rsidRPr="00940EEE" w:rsidRDefault="00A87330" w:rsidP="00940EEE">
            <w:pPr>
              <w:spacing w:line="48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940EEE">
              <w:rPr>
                <w:rFonts w:cstheme="minorHAnsi"/>
                <w:sz w:val="24"/>
                <w:szCs w:val="24"/>
              </w:rPr>
              <w:t>Irritability</w:t>
            </w:r>
          </w:p>
          <w:p w14:paraId="7710600C" w14:textId="77777777" w:rsidR="00A87330" w:rsidRPr="00940EEE" w:rsidRDefault="00A87330" w:rsidP="00940EEE">
            <w:pPr>
              <w:spacing w:line="48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940EEE">
              <w:rPr>
                <w:rFonts w:cstheme="minorHAnsi"/>
                <w:sz w:val="24"/>
                <w:szCs w:val="24"/>
              </w:rPr>
              <w:t>Anorexia</w:t>
            </w:r>
          </w:p>
          <w:p w14:paraId="4A41AF5F" w14:textId="77777777" w:rsidR="00A87330" w:rsidRPr="00940EEE" w:rsidRDefault="00A87330" w:rsidP="00940EEE">
            <w:pPr>
              <w:spacing w:line="48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940EEE">
              <w:rPr>
                <w:rFonts w:cstheme="minorHAnsi"/>
                <w:sz w:val="24"/>
                <w:szCs w:val="24"/>
              </w:rPr>
              <w:t xml:space="preserve">Skin and hair decolourisation </w:t>
            </w:r>
          </w:p>
          <w:p w14:paraId="54F1AD3F" w14:textId="77777777" w:rsidR="00A87330" w:rsidRPr="00940EEE" w:rsidRDefault="00A87330" w:rsidP="00940EEE">
            <w:pPr>
              <w:spacing w:line="48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940EEE">
              <w:rPr>
                <w:rFonts w:cstheme="minorHAnsi"/>
                <w:sz w:val="24"/>
                <w:szCs w:val="24"/>
              </w:rPr>
              <w:t>Free radical component</w:t>
            </w:r>
          </w:p>
        </w:tc>
        <w:tc>
          <w:tcPr>
            <w:tcW w:w="1344" w:type="dxa"/>
          </w:tcPr>
          <w:p w14:paraId="56902CA4" w14:textId="77777777" w:rsidR="00A87330" w:rsidRPr="00940EEE" w:rsidRDefault="001965D8" w:rsidP="00940EEE">
            <w:pPr>
              <w:spacing w:line="48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940EEE">
              <w:rPr>
                <w:rFonts w:cstheme="minorHAnsi"/>
                <w:sz w:val="24"/>
                <w:szCs w:val="24"/>
              </w:rPr>
              <w:t>YES</w:t>
            </w:r>
          </w:p>
        </w:tc>
        <w:tc>
          <w:tcPr>
            <w:tcW w:w="1345" w:type="dxa"/>
          </w:tcPr>
          <w:p w14:paraId="740D78D9" w14:textId="77777777" w:rsidR="00A87330" w:rsidRPr="00940EEE" w:rsidRDefault="001965D8" w:rsidP="00940EEE">
            <w:pPr>
              <w:spacing w:line="48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940EEE">
              <w:rPr>
                <w:rFonts w:cstheme="minorHAnsi"/>
                <w:sz w:val="24"/>
                <w:szCs w:val="24"/>
              </w:rPr>
              <w:t>RARELY</w:t>
            </w:r>
          </w:p>
        </w:tc>
      </w:tr>
      <w:tr w:rsidR="00A87330" w:rsidRPr="00940EEE" w14:paraId="14FF9F9A" w14:textId="77777777" w:rsidTr="00C3479B">
        <w:tc>
          <w:tcPr>
            <w:cnfStyle w:val="001000000000" w:firstRow="0" w:lastRow="0" w:firstColumn="1" w:lastColumn="0" w:oddVBand="0" w:evenVBand="0" w:oddHBand="0" w:evenHBand="0" w:firstRowFirstColumn="0" w:firstRowLastColumn="0" w:lastRowFirstColumn="0" w:lastRowLastColumn="0"/>
            <w:tcW w:w="3247" w:type="dxa"/>
          </w:tcPr>
          <w:p w14:paraId="55AE865C" w14:textId="77777777" w:rsidR="00A87330" w:rsidRPr="00940EEE" w:rsidRDefault="00A87330" w:rsidP="00940EEE">
            <w:pPr>
              <w:spacing w:line="480" w:lineRule="auto"/>
              <w:jc w:val="both"/>
              <w:rPr>
                <w:rFonts w:cstheme="minorHAnsi"/>
                <w:sz w:val="24"/>
                <w:szCs w:val="24"/>
              </w:rPr>
            </w:pPr>
            <w:r w:rsidRPr="00940EEE">
              <w:rPr>
                <w:rFonts w:cstheme="minorHAnsi"/>
                <w:sz w:val="24"/>
                <w:szCs w:val="24"/>
              </w:rPr>
              <w:t>Marasmus</w:t>
            </w:r>
          </w:p>
        </w:tc>
        <w:tc>
          <w:tcPr>
            <w:tcW w:w="3306" w:type="dxa"/>
          </w:tcPr>
          <w:p w14:paraId="23656C76" w14:textId="77777777" w:rsidR="00A87330" w:rsidRPr="00940EEE" w:rsidRDefault="0097035E" w:rsidP="00940EEE">
            <w:pPr>
              <w:spacing w:line="48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940EEE">
              <w:rPr>
                <w:rFonts w:cstheme="minorHAnsi"/>
                <w:sz w:val="24"/>
                <w:szCs w:val="24"/>
              </w:rPr>
              <w:t xml:space="preserve">Muscle </w:t>
            </w:r>
            <w:r w:rsidR="00A87330" w:rsidRPr="00940EEE">
              <w:rPr>
                <w:rFonts w:cstheme="minorHAnsi"/>
                <w:sz w:val="24"/>
                <w:szCs w:val="24"/>
              </w:rPr>
              <w:t>Wasting</w:t>
            </w:r>
          </w:p>
          <w:p w14:paraId="04FEBA12" w14:textId="77777777" w:rsidR="00A87330" w:rsidRPr="00940EEE" w:rsidRDefault="00A87330" w:rsidP="00940EEE">
            <w:pPr>
              <w:spacing w:line="48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940EEE">
              <w:rPr>
                <w:rFonts w:cstheme="minorHAnsi"/>
                <w:sz w:val="24"/>
                <w:szCs w:val="24"/>
              </w:rPr>
              <w:t>Decrease physical activity</w:t>
            </w:r>
          </w:p>
          <w:p w14:paraId="3B34F7CA" w14:textId="77777777" w:rsidR="00A87330" w:rsidRPr="00940EEE" w:rsidRDefault="00A87330" w:rsidP="00940EEE">
            <w:pPr>
              <w:spacing w:line="48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940EEE">
              <w:rPr>
                <w:rFonts w:cstheme="minorHAnsi"/>
                <w:sz w:val="24"/>
                <w:szCs w:val="24"/>
              </w:rPr>
              <w:t>Normal appetite/ mental status</w:t>
            </w:r>
          </w:p>
          <w:p w14:paraId="7A12E382" w14:textId="77777777" w:rsidR="00A87330" w:rsidRPr="00940EEE" w:rsidRDefault="00A87330" w:rsidP="00940EEE">
            <w:pPr>
              <w:spacing w:line="48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940EEE">
              <w:rPr>
                <w:rFonts w:cstheme="minorHAnsi"/>
                <w:sz w:val="24"/>
                <w:szCs w:val="24"/>
              </w:rPr>
              <w:t>Adaptive qualities to poor energy intake</w:t>
            </w:r>
          </w:p>
        </w:tc>
        <w:tc>
          <w:tcPr>
            <w:tcW w:w="1344" w:type="dxa"/>
          </w:tcPr>
          <w:p w14:paraId="41AEFE58" w14:textId="77777777" w:rsidR="00A87330" w:rsidRPr="00940EEE" w:rsidRDefault="001965D8" w:rsidP="00940EEE">
            <w:pPr>
              <w:spacing w:line="48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940EEE">
              <w:rPr>
                <w:rFonts w:cstheme="minorHAnsi"/>
                <w:sz w:val="24"/>
                <w:szCs w:val="24"/>
              </w:rPr>
              <w:t>YES</w:t>
            </w:r>
          </w:p>
        </w:tc>
        <w:tc>
          <w:tcPr>
            <w:tcW w:w="1345" w:type="dxa"/>
          </w:tcPr>
          <w:p w14:paraId="71604338" w14:textId="77777777" w:rsidR="00A87330" w:rsidRPr="00940EEE" w:rsidRDefault="001965D8" w:rsidP="00940EEE">
            <w:pPr>
              <w:spacing w:line="48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940EEE">
              <w:rPr>
                <w:rFonts w:cstheme="minorHAnsi"/>
                <w:sz w:val="24"/>
                <w:szCs w:val="24"/>
              </w:rPr>
              <w:t>NO</w:t>
            </w:r>
          </w:p>
        </w:tc>
      </w:tr>
      <w:tr w:rsidR="00A87330" w:rsidRPr="00940EEE" w14:paraId="3C7AA51E" w14:textId="77777777" w:rsidTr="00C34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7" w:type="dxa"/>
          </w:tcPr>
          <w:p w14:paraId="2D9A8BEC" w14:textId="77777777" w:rsidR="00A87330" w:rsidRPr="00940EEE" w:rsidRDefault="00A87330" w:rsidP="00940EEE">
            <w:pPr>
              <w:spacing w:line="480" w:lineRule="auto"/>
              <w:jc w:val="both"/>
              <w:rPr>
                <w:rFonts w:cstheme="minorHAnsi"/>
                <w:sz w:val="24"/>
                <w:szCs w:val="24"/>
              </w:rPr>
            </w:pPr>
            <w:r w:rsidRPr="00940EEE">
              <w:rPr>
                <w:rFonts w:cstheme="minorHAnsi"/>
                <w:sz w:val="24"/>
                <w:szCs w:val="24"/>
              </w:rPr>
              <w:t>Severe Acute Malnutrition (SAM)</w:t>
            </w:r>
          </w:p>
        </w:tc>
        <w:tc>
          <w:tcPr>
            <w:tcW w:w="3306" w:type="dxa"/>
          </w:tcPr>
          <w:p w14:paraId="1CF6A052" w14:textId="77777777" w:rsidR="00A87330" w:rsidRPr="00940EEE" w:rsidRDefault="00A87330" w:rsidP="00940EEE">
            <w:pPr>
              <w:spacing w:line="48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940EEE">
              <w:rPr>
                <w:rFonts w:cstheme="minorHAnsi"/>
                <w:sz w:val="24"/>
                <w:szCs w:val="24"/>
              </w:rPr>
              <w:t>&lt;70%BMI – wasted</w:t>
            </w:r>
          </w:p>
          <w:p w14:paraId="3C713D7C" w14:textId="77777777" w:rsidR="00A87330" w:rsidRPr="00940EEE" w:rsidRDefault="00F90107" w:rsidP="00940EEE">
            <w:pPr>
              <w:spacing w:line="48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940EEE">
              <w:rPr>
                <w:rFonts w:cstheme="minorHAnsi"/>
                <w:sz w:val="24"/>
                <w:szCs w:val="24"/>
              </w:rPr>
              <w:t>Cardiovascular anomalies</w:t>
            </w:r>
          </w:p>
        </w:tc>
        <w:tc>
          <w:tcPr>
            <w:tcW w:w="1344" w:type="dxa"/>
          </w:tcPr>
          <w:p w14:paraId="5F5093C3" w14:textId="77777777" w:rsidR="00A87330" w:rsidRPr="00940EEE" w:rsidRDefault="001965D8" w:rsidP="00940EEE">
            <w:pPr>
              <w:spacing w:line="48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940EEE">
              <w:rPr>
                <w:rFonts w:cstheme="minorHAnsi"/>
                <w:sz w:val="24"/>
                <w:szCs w:val="24"/>
              </w:rPr>
              <w:t>YES</w:t>
            </w:r>
          </w:p>
        </w:tc>
        <w:tc>
          <w:tcPr>
            <w:tcW w:w="1345" w:type="dxa"/>
          </w:tcPr>
          <w:p w14:paraId="31419840" w14:textId="77777777" w:rsidR="00A87330" w:rsidRPr="00940EEE" w:rsidRDefault="001965D8" w:rsidP="00940EEE">
            <w:pPr>
              <w:spacing w:line="48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940EEE">
              <w:rPr>
                <w:rFonts w:cstheme="minorHAnsi"/>
                <w:sz w:val="24"/>
                <w:szCs w:val="24"/>
              </w:rPr>
              <w:t>YES</w:t>
            </w:r>
          </w:p>
        </w:tc>
      </w:tr>
      <w:tr w:rsidR="00A87330" w:rsidRPr="00940EEE" w14:paraId="5A6F585E" w14:textId="77777777" w:rsidTr="00C3479B">
        <w:tc>
          <w:tcPr>
            <w:cnfStyle w:val="001000000000" w:firstRow="0" w:lastRow="0" w:firstColumn="1" w:lastColumn="0" w:oddVBand="0" w:evenVBand="0" w:oddHBand="0" w:evenHBand="0" w:firstRowFirstColumn="0" w:firstRowLastColumn="0" w:lastRowFirstColumn="0" w:lastRowLastColumn="0"/>
            <w:tcW w:w="3247" w:type="dxa"/>
          </w:tcPr>
          <w:p w14:paraId="481D4FE2" w14:textId="77777777" w:rsidR="00A87330" w:rsidRPr="00940EEE" w:rsidRDefault="00A87330" w:rsidP="00940EEE">
            <w:pPr>
              <w:spacing w:line="480" w:lineRule="auto"/>
              <w:jc w:val="both"/>
              <w:rPr>
                <w:rFonts w:cstheme="minorHAnsi"/>
                <w:sz w:val="24"/>
                <w:szCs w:val="24"/>
              </w:rPr>
            </w:pPr>
            <w:r w:rsidRPr="00940EEE">
              <w:rPr>
                <w:rFonts w:cstheme="minorHAnsi"/>
                <w:sz w:val="24"/>
                <w:szCs w:val="24"/>
              </w:rPr>
              <w:t>Chronic Malnutrition</w:t>
            </w:r>
          </w:p>
        </w:tc>
        <w:tc>
          <w:tcPr>
            <w:tcW w:w="3306" w:type="dxa"/>
          </w:tcPr>
          <w:p w14:paraId="278E5EBB" w14:textId="77777777" w:rsidR="00A87330" w:rsidRPr="00940EEE" w:rsidRDefault="00A87330" w:rsidP="00940EEE">
            <w:pPr>
              <w:spacing w:line="48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940EEE">
              <w:rPr>
                <w:rFonts w:cstheme="minorHAnsi"/>
                <w:sz w:val="24"/>
                <w:szCs w:val="24"/>
              </w:rPr>
              <w:t>Stunted</w:t>
            </w:r>
            <w:r w:rsidR="001965D8" w:rsidRPr="00940EEE">
              <w:rPr>
                <w:rFonts w:cstheme="minorHAnsi"/>
                <w:sz w:val="24"/>
                <w:szCs w:val="24"/>
              </w:rPr>
              <w:t xml:space="preserve"> Growth</w:t>
            </w:r>
          </w:p>
          <w:p w14:paraId="1BD4E64E" w14:textId="77777777" w:rsidR="001965D8" w:rsidRPr="00940EEE" w:rsidRDefault="001965D8" w:rsidP="00940EEE">
            <w:pPr>
              <w:spacing w:line="48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940EEE">
              <w:rPr>
                <w:rFonts w:cstheme="minorHAnsi"/>
                <w:sz w:val="24"/>
                <w:szCs w:val="24"/>
              </w:rPr>
              <w:t>Reduced Bone Mineral Density</w:t>
            </w:r>
          </w:p>
          <w:p w14:paraId="519404EB" w14:textId="77777777" w:rsidR="00A87330" w:rsidRPr="00940EEE" w:rsidRDefault="00A87330" w:rsidP="00940EEE">
            <w:pPr>
              <w:spacing w:line="48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940EEE">
              <w:rPr>
                <w:rFonts w:cstheme="minorHAnsi"/>
                <w:sz w:val="24"/>
                <w:szCs w:val="24"/>
              </w:rPr>
              <w:t>Micronutrient deficiencies Vit A/ Zinc/ Fe</w:t>
            </w:r>
          </w:p>
        </w:tc>
        <w:tc>
          <w:tcPr>
            <w:tcW w:w="1344" w:type="dxa"/>
          </w:tcPr>
          <w:p w14:paraId="368D8942" w14:textId="77777777" w:rsidR="00A87330" w:rsidRPr="00940EEE" w:rsidRDefault="001965D8" w:rsidP="00940EEE">
            <w:pPr>
              <w:spacing w:line="48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940EEE">
              <w:rPr>
                <w:rFonts w:cstheme="minorHAnsi"/>
                <w:sz w:val="24"/>
                <w:szCs w:val="24"/>
              </w:rPr>
              <w:t>YES</w:t>
            </w:r>
          </w:p>
        </w:tc>
        <w:tc>
          <w:tcPr>
            <w:tcW w:w="1345" w:type="dxa"/>
          </w:tcPr>
          <w:p w14:paraId="6ED7734E" w14:textId="77777777" w:rsidR="00A87330" w:rsidRPr="00940EEE" w:rsidRDefault="001965D8" w:rsidP="00940EEE">
            <w:pPr>
              <w:spacing w:line="48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940EEE">
              <w:rPr>
                <w:rFonts w:cstheme="minorHAnsi"/>
                <w:sz w:val="24"/>
                <w:szCs w:val="24"/>
              </w:rPr>
              <w:t>YES</w:t>
            </w:r>
          </w:p>
        </w:tc>
      </w:tr>
    </w:tbl>
    <w:p w14:paraId="7C9DF0AD" w14:textId="77777777" w:rsidR="00107FB0" w:rsidRPr="00940EEE" w:rsidRDefault="00107FB0" w:rsidP="00940EEE">
      <w:pPr>
        <w:spacing w:line="480" w:lineRule="auto"/>
        <w:jc w:val="both"/>
        <w:rPr>
          <w:rFonts w:cstheme="minorHAnsi"/>
          <w:b/>
          <w:sz w:val="24"/>
          <w:szCs w:val="24"/>
          <w:lang w:val="en-US"/>
        </w:rPr>
      </w:pPr>
    </w:p>
    <w:p w14:paraId="52271794" w14:textId="77777777" w:rsidR="00FA040B" w:rsidRPr="0050192A" w:rsidRDefault="00467D83" w:rsidP="00532FB6">
      <w:pPr>
        <w:pStyle w:val="Heading2"/>
        <w:jc w:val="both"/>
      </w:pPr>
      <w:bookmarkStart w:id="114" w:name="_Toc373236995"/>
      <w:bookmarkStart w:id="115" w:name="_Toc373237443"/>
      <w:bookmarkStart w:id="116" w:name="_Toc384718855"/>
      <w:r>
        <w:t xml:space="preserve">2.9 </w:t>
      </w:r>
      <w:r w:rsidR="00A87F32" w:rsidRPr="0050192A">
        <w:t>Physiological implications of starvation</w:t>
      </w:r>
      <w:bookmarkEnd w:id="114"/>
      <w:bookmarkEnd w:id="115"/>
      <w:bookmarkEnd w:id="116"/>
    </w:p>
    <w:p w14:paraId="40C076FC" w14:textId="77777777" w:rsidR="00FA040B" w:rsidRDefault="00467D83" w:rsidP="00532FB6">
      <w:pPr>
        <w:pStyle w:val="Heading3"/>
        <w:jc w:val="both"/>
      </w:pPr>
      <w:bookmarkStart w:id="117" w:name="_Toc373236996"/>
      <w:bookmarkStart w:id="118" w:name="_Toc373237444"/>
      <w:bookmarkStart w:id="119" w:name="_Toc384718856"/>
      <w:r>
        <w:t xml:space="preserve">2.9.1 </w:t>
      </w:r>
      <w:r w:rsidR="00337E3E">
        <w:t>Hormonal -</w:t>
      </w:r>
      <w:r w:rsidR="00F4700C">
        <w:t xml:space="preserve"> Insulin</w:t>
      </w:r>
      <w:bookmarkEnd w:id="117"/>
      <w:bookmarkEnd w:id="118"/>
      <w:bookmarkEnd w:id="119"/>
    </w:p>
    <w:p w14:paraId="32A182CE" w14:textId="77777777" w:rsidR="00BD2730" w:rsidRPr="00BD2730" w:rsidRDefault="00BD2730" w:rsidP="00BD2730"/>
    <w:p w14:paraId="7923E9D5" w14:textId="7B9E31B3" w:rsidR="00FA040B" w:rsidRPr="00940EEE" w:rsidRDefault="0038290D" w:rsidP="00532FB6">
      <w:pPr>
        <w:spacing w:line="480" w:lineRule="auto"/>
        <w:jc w:val="both"/>
        <w:rPr>
          <w:rFonts w:cstheme="minorHAnsi"/>
          <w:sz w:val="24"/>
          <w:szCs w:val="24"/>
          <w:lang w:val="en-US"/>
        </w:rPr>
      </w:pPr>
      <w:r>
        <w:rPr>
          <w:rFonts w:cstheme="minorHAnsi"/>
          <w:sz w:val="24"/>
          <w:szCs w:val="24"/>
          <w:lang w:val="en-US"/>
        </w:rPr>
        <w:t xml:space="preserve">The significant role insulin plays </w:t>
      </w:r>
      <w:r w:rsidR="00337E3E">
        <w:rPr>
          <w:rFonts w:cstheme="minorHAnsi"/>
          <w:sz w:val="24"/>
          <w:szCs w:val="24"/>
          <w:lang w:val="en-US"/>
        </w:rPr>
        <w:t xml:space="preserve">throughout </w:t>
      </w:r>
      <w:r>
        <w:rPr>
          <w:rFonts w:cstheme="minorHAnsi"/>
          <w:sz w:val="24"/>
          <w:szCs w:val="24"/>
          <w:lang w:val="en-US"/>
        </w:rPr>
        <w:t xml:space="preserve">the starvation </w:t>
      </w:r>
      <w:r w:rsidR="00337E3E">
        <w:rPr>
          <w:rFonts w:cstheme="minorHAnsi"/>
          <w:sz w:val="24"/>
          <w:szCs w:val="24"/>
          <w:lang w:val="en-US"/>
        </w:rPr>
        <w:t xml:space="preserve">process </w:t>
      </w:r>
      <w:r>
        <w:rPr>
          <w:rFonts w:cstheme="minorHAnsi"/>
          <w:sz w:val="24"/>
          <w:szCs w:val="24"/>
          <w:lang w:val="en-US"/>
        </w:rPr>
        <w:t xml:space="preserve">was </w:t>
      </w:r>
      <w:r w:rsidR="00337E3E">
        <w:rPr>
          <w:rFonts w:cstheme="minorHAnsi"/>
          <w:sz w:val="24"/>
          <w:szCs w:val="24"/>
          <w:lang w:val="en-US"/>
        </w:rPr>
        <w:t xml:space="preserve">highlighted </w:t>
      </w:r>
      <w:r w:rsidR="005544F0">
        <w:rPr>
          <w:rFonts w:cstheme="minorHAnsi"/>
          <w:sz w:val="24"/>
          <w:szCs w:val="24"/>
          <w:lang w:val="en-US"/>
        </w:rPr>
        <w:t xml:space="preserve">in </w:t>
      </w:r>
      <w:r w:rsidR="00337E3E">
        <w:rPr>
          <w:rFonts w:cstheme="minorHAnsi"/>
          <w:sz w:val="24"/>
          <w:szCs w:val="24"/>
          <w:lang w:val="en-US"/>
        </w:rPr>
        <w:t>chapter 2.1</w:t>
      </w:r>
      <w:r w:rsidR="00D26846" w:rsidRPr="00940EEE">
        <w:rPr>
          <w:rFonts w:cstheme="minorHAnsi"/>
          <w:sz w:val="24"/>
          <w:szCs w:val="24"/>
          <w:lang w:val="en-US"/>
        </w:rPr>
        <w:t xml:space="preserve">. </w:t>
      </w:r>
      <w:r w:rsidR="00337E3E">
        <w:rPr>
          <w:rFonts w:cstheme="minorHAnsi"/>
          <w:sz w:val="24"/>
          <w:szCs w:val="24"/>
          <w:lang w:val="en-US"/>
        </w:rPr>
        <w:t xml:space="preserve">However, </w:t>
      </w:r>
      <w:r w:rsidR="00FA040B" w:rsidRPr="00940EEE">
        <w:rPr>
          <w:rFonts w:cstheme="minorHAnsi"/>
          <w:sz w:val="24"/>
          <w:szCs w:val="24"/>
          <w:lang w:val="en-US"/>
        </w:rPr>
        <w:t>there are a multitude of hormones involved in the regulatio</w:t>
      </w:r>
      <w:r w:rsidR="009A34F6" w:rsidRPr="00940EEE">
        <w:rPr>
          <w:rFonts w:cstheme="minorHAnsi"/>
          <w:sz w:val="24"/>
          <w:szCs w:val="24"/>
          <w:lang w:val="en-US"/>
        </w:rPr>
        <w:t xml:space="preserve">n </w:t>
      </w:r>
      <w:r w:rsidR="009C6044">
        <w:rPr>
          <w:rFonts w:cstheme="minorHAnsi"/>
          <w:sz w:val="24"/>
          <w:szCs w:val="24"/>
          <w:lang w:val="en-US"/>
        </w:rPr>
        <w:t xml:space="preserve">of </w:t>
      </w:r>
      <w:r w:rsidR="008F3FBE">
        <w:rPr>
          <w:rFonts w:cstheme="minorHAnsi"/>
          <w:sz w:val="24"/>
          <w:szCs w:val="24"/>
          <w:lang w:val="en-US"/>
        </w:rPr>
        <w:t xml:space="preserve">weight and </w:t>
      </w:r>
      <w:r w:rsidR="00D01E76" w:rsidRPr="00940EEE">
        <w:rPr>
          <w:rFonts w:cstheme="minorHAnsi"/>
          <w:sz w:val="24"/>
          <w:szCs w:val="24"/>
          <w:lang w:val="en-US"/>
        </w:rPr>
        <w:t>appetite</w:t>
      </w:r>
      <w:r w:rsidR="00D01E76">
        <w:rPr>
          <w:rFonts w:cstheme="minorHAnsi"/>
          <w:sz w:val="24"/>
          <w:szCs w:val="24"/>
          <w:lang w:val="en-US"/>
        </w:rPr>
        <w:t>;</w:t>
      </w:r>
      <w:r w:rsidR="009A34F6" w:rsidRPr="00940EEE">
        <w:rPr>
          <w:rFonts w:cstheme="minorHAnsi"/>
          <w:sz w:val="24"/>
          <w:szCs w:val="24"/>
          <w:lang w:val="en-US"/>
        </w:rPr>
        <w:t xml:space="preserve"> </w:t>
      </w:r>
      <w:r w:rsidR="00401862">
        <w:rPr>
          <w:rFonts w:cstheme="minorHAnsi"/>
          <w:sz w:val="24"/>
          <w:szCs w:val="24"/>
          <w:lang w:val="en-US"/>
        </w:rPr>
        <w:t xml:space="preserve">these hormones </w:t>
      </w:r>
      <w:r w:rsidR="009A34F6" w:rsidRPr="00940EEE">
        <w:rPr>
          <w:rFonts w:cstheme="minorHAnsi"/>
          <w:sz w:val="24"/>
          <w:szCs w:val="24"/>
          <w:lang w:val="en-US"/>
        </w:rPr>
        <w:t>become derange</w:t>
      </w:r>
      <w:r w:rsidR="00D26846" w:rsidRPr="00940EEE">
        <w:rPr>
          <w:rFonts w:cstheme="minorHAnsi"/>
          <w:sz w:val="24"/>
          <w:szCs w:val="24"/>
          <w:lang w:val="en-US"/>
        </w:rPr>
        <w:t>d</w:t>
      </w:r>
      <w:r w:rsidR="009A34F6" w:rsidRPr="00940EEE">
        <w:rPr>
          <w:rFonts w:cstheme="minorHAnsi"/>
          <w:sz w:val="24"/>
          <w:szCs w:val="24"/>
          <w:lang w:val="en-US"/>
        </w:rPr>
        <w:t xml:space="preserve"> </w:t>
      </w:r>
      <w:r w:rsidR="008F3FBE">
        <w:rPr>
          <w:rFonts w:cstheme="minorHAnsi"/>
          <w:sz w:val="24"/>
          <w:szCs w:val="24"/>
          <w:lang w:val="en-US"/>
        </w:rPr>
        <w:t xml:space="preserve">throughout starvation as </w:t>
      </w:r>
      <w:r w:rsidR="009A34F6" w:rsidRPr="00940EEE">
        <w:rPr>
          <w:rFonts w:cstheme="minorHAnsi"/>
          <w:sz w:val="24"/>
          <w:szCs w:val="24"/>
          <w:lang w:val="en-US"/>
        </w:rPr>
        <w:t xml:space="preserve">adipose tissue </w:t>
      </w:r>
      <w:r w:rsidR="00337E3E">
        <w:rPr>
          <w:rFonts w:cstheme="minorHAnsi"/>
          <w:sz w:val="24"/>
          <w:szCs w:val="24"/>
          <w:lang w:val="en-US"/>
        </w:rPr>
        <w:t>is depleted</w:t>
      </w:r>
      <w:r w:rsidR="009A34F6" w:rsidRPr="00940EEE">
        <w:rPr>
          <w:rFonts w:cstheme="minorHAnsi"/>
          <w:sz w:val="24"/>
          <w:szCs w:val="24"/>
          <w:lang w:val="en-US"/>
        </w:rPr>
        <w:t xml:space="preserve">. Hormones that are sensitive to alterations in adipose tissue are called adipocytokines and include leptin, adiponectin, insulin and resistin </w:t>
      </w:r>
      <w:r w:rsidR="00E07ECA" w:rsidRPr="00940EEE">
        <w:rPr>
          <w:rFonts w:cstheme="minorHAnsi"/>
          <w:sz w:val="24"/>
          <w:szCs w:val="24"/>
          <w:lang w:val="en-US"/>
        </w:rPr>
        <w:fldChar w:fldCharType="begin">
          <w:fldData xml:space="preserve">PEVuZE5vdGU+PENpdGU+PEF1dGhvcj5Eb3N0YWxvdmE8L0F1dGhvcj48WWVhcj4yMDA3PC9ZZWFy
PjxSZWNOdW0+MjAzNjwvUmVjTnVtPjxEaXNwbGF5VGV4dD4oRG9zdGFsb3ZhLCBTbWl0a2EgZXQg
YWwuIDIwMDcpPC9EaXNwbGF5VGV4dD48cmVjb3JkPjxyZWMtbnVtYmVyPjIwMzY8L3JlYy1udW1i
ZXI+PGZvcmVpZ24ta2V5cz48a2V5IGFwcD0iRU4iIGRiLWlkPSJlMmZ4dzUyc2dlemVwYmVzd2F5
eHRkeGY1enI1ZmFyZHQyd3giPjIwMzY8L2tleT48L2ZvcmVpZ24ta2V5cz48cmVmLXR5cGUgbmFt
ZT0iSm91cm5hbCBBcnRpY2xlIj4xNzwvcmVmLXR5cGU+PGNvbnRyaWJ1dG9ycz48YXV0aG9ycz48
YXV0aG9yPkRvc3RhbG92YSwgSS48L2F1dGhvcj48YXV0aG9yPlNtaXRrYSwgSy48L2F1dGhvcj48
YXV0aG9yPlBhcGV6b3ZhLCBILjwvYXV0aG9yPjxhdXRob3I+S3Zhc25pY2tvdmEsIEguPC9hdXRo
b3I+PGF1dGhvcj5OZWR2aWRrb3ZhLCBKLjwvYXV0aG9yPjwvYXV0aG9ycz48L2NvbnRyaWJ1dG9y
cz48YXV0aC1hZGRyZXNzPkluc3RpdHV0ZSBvZiBFbmRvY3Jpbm9sb2d5LCBQcmFndWUsIEN6ZWNo
IFJlcHVibGljLiBpZG9zdGFsb3ZhQGVuZG8uY3o8L2F1dGgtYWRkcmVzcz48dGl0bGVzPjx0aXRs
ZT5JbmNyZWFzZWQgaW5zdWxpbiBzZW5zaXRpdml0eSBpbiBwYXRpZW50cyB3aXRoIGFub3JleGlh
IG5lcnZvc2E6IHRoZSByb2xlIG9mIGFkaXBvY3l0b2tpbmVzPC90aXRsZT48c2Vjb25kYXJ5LXRp
dGxlPlBoeXNpb2wgUmVzPC9zZWNvbmRhcnktdGl0bGU+PGFsdC10aXRsZT5QaHlzaW9sb2dpY2Fs
IHJlc2VhcmNoIC8gQWNhZGVtaWEgU2NpZW50aWFydW0gQm9oZW1vc2xvdmFjYTwvYWx0LXRpdGxl
PjwvdGl0bGVzPjxwZXJpb2RpY2FsPjxmdWxsLXRpdGxlPlBoeXNpb2wgUmVzPC9mdWxsLXRpdGxl
PjxhYmJyLTE+UGh5c2lvbG9naWNhbCByZXNlYXJjaCAvIEFjYWRlbWlhIFNjaWVudGlhcnVtIEJv
aGVtb3Nsb3ZhY2E8L2FiYnItMT48L3BlcmlvZGljYWw+PGFsdC1wZXJpb2RpY2FsPjxmdWxsLXRp
dGxlPlBoeXNpb2wgUmVzPC9mdWxsLXRpdGxlPjxhYmJyLTE+UGh5c2lvbG9naWNhbCByZXNlYXJj
aCAvIEFjYWRlbWlhIFNjaWVudGlhcnVtIEJvaGVtb3Nsb3ZhY2E8L2FiYnItMT48L2FsdC1wZXJp
b2RpY2FsPjxwYWdlcz41ODctOTQ8L3BhZ2VzPjx2b2x1bWU+NTY8L3ZvbHVtZT48bnVtYmVyPjU8
L251bWJlcj48ZWRpdGlvbj4yMDA2LzEyLzIzPC9lZGl0aW9uPjxrZXl3b3Jkcz48a2V5d29yZD5B
ZGlwb2tpbmVzLypibG9vZDwva2V5d29yZD48a2V5d29yZD5BZGlwb25lY3Rpbi9ibG9vZDwva2V5
d29yZD48a2V5d29yZD5BZGlwb3NpdHk8L2tleXdvcmQ+PGtleXdvcmQ+QWR1bHQ8L2tleXdvcmQ+
PGtleXdvcmQ+QW5vcmV4aWEgTmVydm9zYS9ibG9vZC8qcGh5c2lvcGF0aG9sb2d5PC9rZXl3b3Jk
PjxrZXl3b3JkPkJsb29kIEdsdWNvc2UvbWV0YWJvbGlzbTwva2V5d29yZD48a2V5d29yZD5Cb2R5
IE1hc3MgSW5kZXg8L2tleXdvcmQ+PGtleXdvcmQ+Q2FzZS1Db250cm9sIFN0dWRpZXM8L2tleXdv
cmQ+PGtleXdvcmQ+RmVtYWxlPC9rZXl3b3JkPjxrZXl3b3JkPkh1bWFuczwva2V5d29yZD48a2V5
d29yZD5JbnN1bGluL2Jsb29kPC9rZXl3b3JkPjxrZXl3b3JkPipJbnN1bGluIFJlc2lzdGFuY2U8
L2tleXdvcmQ+PGtleXdvcmQ+TGVwdGluL2Jsb29kPC9rZXl3b3JkPjxrZXl3b3JkPk1vZGVscywg
QmlvbG9naWNhbDwva2V5d29yZD48a2V5d29yZD5SZXNpc3Rpbi9ibG9vZDwva2V5d29yZD48L2tl
eXdvcmRzPjxkYXRlcz48eWVhcj4yMDA3PC95ZWFyPjwvZGF0ZXM+PGlzYm4+MDg2Mi04NDA4IChQ
cmludCkmI3hEOzA4NjItODQwOCAoTGlua2luZyk8L2lzYm4+PGFjY2Vzc2lvbi1udW0+MTcxODQx
NDM8L2FjY2Vzc2lvbi1udW0+PHdvcmstdHlwZT5SZXNlYXJjaCBTdXBwb3J0LCBOb24tVS5TLiBH
b3YmYXBvczt0PC93b3JrLXR5cGU+PHVybHM+PHJlbGF0ZWQtdXJscz48dXJsPmh0dHA6Ly93d3cu
bmNiaS5ubG0ubmloLmdvdi9wdWJtZWQvMTcxODQxNDM8L3VybD48L3JlbGF0ZWQtdXJscz48L3Vy
bHM+PGxhbmd1YWdlPmVuZzwvbGFuZ3VhZ2U+PC9yZWNvcmQ+PC9DaXRlPjwvRW5kTm90ZT4A
</w:fldData>
        </w:fldChar>
      </w:r>
      <w:r w:rsidR="00C41A0A">
        <w:rPr>
          <w:rFonts w:cstheme="minorHAnsi"/>
          <w:sz w:val="24"/>
          <w:szCs w:val="24"/>
          <w:lang w:val="en-US"/>
        </w:rPr>
        <w:instrText xml:space="preserve"> ADDIN EN.CITE </w:instrText>
      </w:r>
      <w:r w:rsidR="00E07ECA">
        <w:rPr>
          <w:rFonts w:cstheme="minorHAnsi"/>
          <w:sz w:val="24"/>
          <w:szCs w:val="24"/>
          <w:lang w:val="en-US"/>
        </w:rPr>
        <w:fldChar w:fldCharType="begin">
          <w:fldData xml:space="preserve">PEVuZE5vdGU+PENpdGU+PEF1dGhvcj5Eb3N0YWxvdmE8L0F1dGhvcj48WWVhcj4yMDA3PC9ZZWFy
PjxSZWNOdW0+MjAzNjwvUmVjTnVtPjxEaXNwbGF5VGV4dD4oRG9zdGFsb3ZhLCBTbWl0a2EgZXQg
YWwuIDIwMDcpPC9EaXNwbGF5VGV4dD48cmVjb3JkPjxyZWMtbnVtYmVyPjIwMzY8L3JlYy1udW1i
ZXI+PGZvcmVpZ24ta2V5cz48a2V5IGFwcD0iRU4iIGRiLWlkPSJlMmZ4dzUyc2dlemVwYmVzd2F5
eHRkeGY1enI1ZmFyZHQyd3giPjIwMzY8L2tleT48L2ZvcmVpZ24ta2V5cz48cmVmLXR5cGUgbmFt
ZT0iSm91cm5hbCBBcnRpY2xlIj4xNzwvcmVmLXR5cGU+PGNvbnRyaWJ1dG9ycz48YXV0aG9ycz48
YXV0aG9yPkRvc3RhbG92YSwgSS48L2F1dGhvcj48YXV0aG9yPlNtaXRrYSwgSy48L2F1dGhvcj48
YXV0aG9yPlBhcGV6b3ZhLCBILjwvYXV0aG9yPjxhdXRob3I+S3Zhc25pY2tvdmEsIEguPC9hdXRo
b3I+PGF1dGhvcj5OZWR2aWRrb3ZhLCBKLjwvYXV0aG9yPjwvYXV0aG9ycz48L2NvbnRyaWJ1dG9y
cz48YXV0aC1hZGRyZXNzPkluc3RpdHV0ZSBvZiBFbmRvY3Jpbm9sb2d5LCBQcmFndWUsIEN6ZWNo
IFJlcHVibGljLiBpZG9zdGFsb3ZhQGVuZG8uY3o8L2F1dGgtYWRkcmVzcz48dGl0bGVzPjx0aXRs
ZT5JbmNyZWFzZWQgaW5zdWxpbiBzZW5zaXRpdml0eSBpbiBwYXRpZW50cyB3aXRoIGFub3JleGlh
IG5lcnZvc2E6IHRoZSByb2xlIG9mIGFkaXBvY3l0b2tpbmVzPC90aXRsZT48c2Vjb25kYXJ5LXRp
dGxlPlBoeXNpb2wgUmVzPC9zZWNvbmRhcnktdGl0bGU+PGFsdC10aXRsZT5QaHlzaW9sb2dpY2Fs
IHJlc2VhcmNoIC8gQWNhZGVtaWEgU2NpZW50aWFydW0gQm9oZW1vc2xvdmFjYTwvYWx0LXRpdGxl
PjwvdGl0bGVzPjxwZXJpb2RpY2FsPjxmdWxsLXRpdGxlPlBoeXNpb2wgUmVzPC9mdWxsLXRpdGxl
PjxhYmJyLTE+UGh5c2lvbG9naWNhbCByZXNlYXJjaCAvIEFjYWRlbWlhIFNjaWVudGlhcnVtIEJv
aGVtb3Nsb3ZhY2E8L2FiYnItMT48L3BlcmlvZGljYWw+PGFsdC1wZXJpb2RpY2FsPjxmdWxsLXRp
dGxlPlBoeXNpb2wgUmVzPC9mdWxsLXRpdGxlPjxhYmJyLTE+UGh5c2lvbG9naWNhbCByZXNlYXJj
aCAvIEFjYWRlbWlhIFNjaWVudGlhcnVtIEJvaGVtb3Nsb3ZhY2E8L2FiYnItMT48L2FsdC1wZXJp
b2RpY2FsPjxwYWdlcz41ODctOTQ8L3BhZ2VzPjx2b2x1bWU+NTY8L3ZvbHVtZT48bnVtYmVyPjU8
L251bWJlcj48ZWRpdGlvbj4yMDA2LzEyLzIzPC9lZGl0aW9uPjxrZXl3b3Jkcz48a2V5d29yZD5B
ZGlwb2tpbmVzLypibG9vZDwva2V5d29yZD48a2V5d29yZD5BZGlwb25lY3Rpbi9ibG9vZDwva2V5
d29yZD48a2V5d29yZD5BZGlwb3NpdHk8L2tleXdvcmQ+PGtleXdvcmQ+QWR1bHQ8L2tleXdvcmQ+
PGtleXdvcmQ+QW5vcmV4aWEgTmVydm9zYS9ibG9vZC8qcGh5c2lvcGF0aG9sb2d5PC9rZXl3b3Jk
PjxrZXl3b3JkPkJsb29kIEdsdWNvc2UvbWV0YWJvbGlzbTwva2V5d29yZD48a2V5d29yZD5Cb2R5
IE1hc3MgSW5kZXg8L2tleXdvcmQ+PGtleXdvcmQ+Q2FzZS1Db250cm9sIFN0dWRpZXM8L2tleXdv
cmQ+PGtleXdvcmQ+RmVtYWxlPC9rZXl3b3JkPjxrZXl3b3JkPkh1bWFuczwva2V5d29yZD48a2V5
d29yZD5JbnN1bGluL2Jsb29kPC9rZXl3b3JkPjxrZXl3b3JkPipJbnN1bGluIFJlc2lzdGFuY2U8
L2tleXdvcmQ+PGtleXdvcmQ+TGVwdGluL2Jsb29kPC9rZXl3b3JkPjxrZXl3b3JkPk1vZGVscywg
QmlvbG9naWNhbDwva2V5d29yZD48a2V5d29yZD5SZXNpc3Rpbi9ibG9vZDwva2V5d29yZD48L2tl
eXdvcmRzPjxkYXRlcz48eWVhcj4yMDA3PC95ZWFyPjwvZGF0ZXM+PGlzYm4+MDg2Mi04NDA4IChQ
cmludCkmI3hEOzA4NjItODQwOCAoTGlua2luZyk8L2lzYm4+PGFjY2Vzc2lvbi1udW0+MTcxODQx
NDM8L2FjY2Vzc2lvbi1udW0+PHdvcmstdHlwZT5SZXNlYXJjaCBTdXBwb3J0LCBOb24tVS5TLiBH
b3YmYXBvczt0PC93b3JrLXR5cGU+PHVybHM+PHJlbGF0ZWQtdXJscz48dXJsPmh0dHA6Ly93d3cu
bmNiaS5ubG0ubmloLmdvdi9wdWJtZWQvMTcxODQxNDM8L3VybD48L3JlbGF0ZWQtdXJscz48L3Vy
bHM+PGxhbmd1YWdlPmVuZzwvbGFuZ3VhZ2U+PC9yZWNvcmQ+PC9DaXRlPjwvRW5kTm90ZT4A
</w:fldData>
        </w:fldChar>
      </w:r>
      <w:r w:rsidR="00C41A0A">
        <w:rPr>
          <w:rFonts w:cstheme="minorHAnsi"/>
          <w:sz w:val="24"/>
          <w:szCs w:val="24"/>
          <w:lang w:val="en-US"/>
        </w:rPr>
        <w:instrText xml:space="preserve"> ADDIN EN.CITE.DATA </w:instrText>
      </w:r>
      <w:r w:rsidR="00E07ECA">
        <w:rPr>
          <w:rFonts w:cstheme="minorHAnsi"/>
          <w:sz w:val="24"/>
          <w:szCs w:val="24"/>
          <w:lang w:val="en-US"/>
        </w:rPr>
      </w:r>
      <w:r w:rsidR="00E07ECA">
        <w:rPr>
          <w:rFonts w:cstheme="minorHAnsi"/>
          <w:sz w:val="24"/>
          <w:szCs w:val="24"/>
          <w:lang w:val="en-US"/>
        </w:rPr>
        <w:fldChar w:fldCharType="end"/>
      </w:r>
      <w:r w:rsidR="00E07ECA" w:rsidRPr="00940EEE">
        <w:rPr>
          <w:rFonts w:cstheme="minorHAnsi"/>
          <w:sz w:val="24"/>
          <w:szCs w:val="24"/>
          <w:lang w:val="en-US"/>
        </w:rPr>
      </w:r>
      <w:r w:rsidR="00E07ECA" w:rsidRPr="00940EEE">
        <w:rPr>
          <w:rFonts w:cstheme="minorHAnsi"/>
          <w:sz w:val="24"/>
          <w:szCs w:val="24"/>
          <w:lang w:val="en-US"/>
        </w:rPr>
        <w:fldChar w:fldCharType="separate"/>
      </w:r>
      <w:r w:rsidR="00C41A0A">
        <w:rPr>
          <w:rFonts w:cstheme="minorHAnsi"/>
          <w:noProof/>
          <w:sz w:val="24"/>
          <w:szCs w:val="24"/>
          <w:lang w:val="en-US"/>
        </w:rPr>
        <w:t>(</w:t>
      </w:r>
      <w:hyperlink w:anchor="_ENREF_57" w:tooltip="Dostalova, 2007 #2036" w:history="1">
        <w:r w:rsidR="00897281">
          <w:rPr>
            <w:rFonts w:cstheme="minorHAnsi"/>
            <w:noProof/>
            <w:sz w:val="24"/>
            <w:szCs w:val="24"/>
            <w:lang w:val="en-US"/>
          </w:rPr>
          <w:t>Dostalova, Smitka et al. 2007</w:t>
        </w:r>
      </w:hyperlink>
      <w:r w:rsidR="00C41A0A">
        <w:rPr>
          <w:rFonts w:cstheme="minorHAnsi"/>
          <w:noProof/>
          <w:sz w:val="24"/>
          <w:szCs w:val="24"/>
          <w:lang w:val="en-US"/>
        </w:rPr>
        <w:t>)</w:t>
      </w:r>
      <w:r w:rsidR="00E07ECA" w:rsidRPr="00940EEE">
        <w:rPr>
          <w:rFonts w:cstheme="minorHAnsi"/>
          <w:sz w:val="24"/>
          <w:szCs w:val="24"/>
          <w:lang w:val="en-US"/>
        </w:rPr>
        <w:fldChar w:fldCharType="end"/>
      </w:r>
      <w:r w:rsidR="009A34F6" w:rsidRPr="00940EEE">
        <w:rPr>
          <w:rFonts w:cstheme="minorHAnsi"/>
          <w:sz w:val="24"/>
          <w:szCs w:val="24"/>
          <w:lang w:val="en-US"/>
        </w:rPr>
        <w:t>.</w:t>
      </w:r>
    </w:p>
    <w:p w14:paraId="71CE77C7" w14:textId="580BF88F" w:rsidR="0081175C" w:rsidRDefault="00CD0ABD" w:rsidP="00532FB6">
      <w:pPr>
        <w:spacing w:line="480" w:lineRule="auto"/>
        <w:jc w:val="both"/>
        <w:rPr>
          <w:rFonts w:cstheme="minorHAnsi"/>
          <w:sz w:val="24"/>
          <w:szCs w:val="24"/>
          <w:lang w:val="en-US"/>
        </w:rPr>
      </w:pPr>
      <w:r w:rsidRPr="00940EEE">
        <w:rPr>
          <w:rFonts w:cstheme="minorHAnsi"/>
          <w:sz w:val="24"/>
          <w:szCs w:val="24"/>
          <w:lang w:val="en-US"/>
        </w:rPr>
        <w:t xml:space="preserve">Adipocytokines are </w:t>
      </w:r>
      <w:r w:rsidR="00401862">
        <w:rPr>
          <w:rFonts w:cstheme="minorHAnsi"/>
          <w:sz w:val="24"/>
          <w:szCs w:val="24"/>
          <w:lang w:val="en-US"/>
        </w:rPr>
        <w:t xml:space="preserve">thought </w:t>
      </w:r>
      <w:r w:rsidRPr="00940EEE">
        <w:rPr>
          <w:rFonts w:cstheme="minorHAnsi"/>
          <w:sz w:val="24"/>
          <w:szCs w:val="24"/>
          <w:lang w:val="en-US"/>
        </w:rPr>
        <w:t xml:space="preserve">to influence insulin sensitivity which </w:t>
      </w:r>
      <w:r w:rsidR="00401862">
        <w:rPr>
          <w:rFonts w:cstheme="minorHAnsi"/>
          <w:sz w:val="24"/>
          <w:szCs w:val="24"/>
          <w:lang w:val="en-US"/>
        </w:rPr>
        <w:t>is</w:t>
      </w:r>
      <w:r w:rsidRPr="00940EEE">
        <w:rPr>
          <w:rFonts w:cstheme="minorHAnsi"/>
          <w:sz w:val="24"/>
          <w:szCs w:val="24"/>
          <w:lang w:val="en-US"/>
        </w:rPr>
        <w:t xml:space="preserve"> increased in low weight </w:t>
      </w:r>
      <w:r w:rsidR="00401862">
        <w:rPr>
          <w:rFonts w:cstheme="minorHAnsi"/>
          <w:sz w:val="24"/>
          <w:szCs w:val="24"/>
          <w:lang w:val="en-US"/>
        </w:rPr>
        <w:t xml:space="preserve">patients with </w:t>
      </w:r>
      <w:r w:rsidR="00337E3E">
        <w:rPr>
          <w:rFonts w:cstheme="minorHAnsi"/>
          <w:sz w:val="24"/>
          <w:szCs w:val="24"/>
          <w:lang w:val="en-US"/>
        </w:rPr>
        <w:t>AN</w:t>
      </w:r>
      <w:r w:rsidRPr="00940EEE">
        <w:rPr>
          <w:rFonts w:cstheme="minorHAnsi"/>
          <w:sz w:val="24"/>
          <w:szCs w:val="24"/>
          <w:lang w:val="en-US"/>
        </w:rPr>
        <w:t xml:space="preserve"> </w:t>
      </w:r>
      <w:r w:rsidR="00E07ECA" w:rsidRPr="00940EEE">
        <w:rPr>
          <w:rFonts w:cstheme="minorHAnsi"/>
          <w:sz w:val="24"/>
          <w:szCs w:val="24"/>
          <w:lang w:val="en-US"/>
        </w:rPr>
        <w:fldChar w:fldCharType="begin">
          <w:fldData xml:space="preserve">PEVuZE5vdGU+PENpdGU+PEF1dGhvcj5NaXNyYTwvQXV0aG9yPjxZZWFyPjIwMDQ8L1llYXI+PFJl
Y051bT4yMDM4PC9SZWNOdW0+PERpc3BsYXlUZXh0PihEZWxwb3J0ZSwgQnJpY2hhcmQgZXQgYWwu
IDIwMDM7IE1pc3JhLCBNaWxsZXIgZXQgYWwuIDIwMDQ7IEtpbnppZywgQ291Z2hsaW4gZXQgYWwu
IDIwMDcpPC9EaXNwbGF5VGV4dD48cmVjb3JkPjxyZWMtbnVtYmVyPjIwMzg8L3JlYy1udW1iZXI+
PGZvcmVpZ24ta2V5cz48a2V5IGFwcD0iRU4iIGRiLWlkPSJlMmZ4dzUyc2dlemVwYmVzd2F5eHRk
eGY1enI1ZmFyZHQyd3giPjIwMzg8L2tleT48L2ZvcmVpZ24ta2V5cz48cmVmLXR5cGUgbmFtZT0i
Sm91cm5hbCBBcnRpY2xlIj4xNzwvcmVmLXR5cGU+PGNvbnRyaWJ1dG9ycz48YXV0aG9ycz48YXV0
aG9yPk1pc3JhLCBNLjwvYXV0aG9yPjxhdXRob3I+TWlsbGVyLCBLLiBLLjwvYXV0aG9yPjxhdXRo
b3I+QWxtYXphbiwgQy48L2F1dGhvcj48YXV0aG9yPlJhbWFzd2FteSwgSy48L2F1dGhvcj48YXV0
aG9yPkFnZ2Fyd2FsLCBBLjwvYXV0aG9yPjxhdXRob3I+SGVyem9nLCBELiBCLjwvYXV0aG9yPjxh
dXRob3I+TmV1YmF1ZXIsIEcuPC9hdXRob3I+PGF1dGhvcj5CcmV1LCBKLjwvYXV0aG9yPjxhdXRo
b3I+S2xpYmFuc2tpLCBBLjwvYXV0aG9yPjwvYXV0aG9ycz48L2NvbnRyaWJ1dG9ycz48YXV0aC1h
ZGRyZXNzPkJVTCA0NTdCLCBOZXVyb2VuZG9jcmluZSBVbml0LCBNYXNzYWNodXNldHRzIEdlbmVy
YWwgSG9zcGl0YWwsIDU1IEZydWl0IFN0cmVldCwgQm9zdG9uLCBNQSAwMjExNCwgVVNBLjwvYXV0
aC1hZGRyZXNzPjx0aXRsZXM+PHRpdGxlPkhvcm1vbmFsIGFuZCBib2R5IGNvbXBvc2l0aW9uIHBy
ZWRpY3RvcnMgb2Ygc29sdWJsZSBsZXB0aW4gcmVjZXB0b3IsIGxlcHRpbiwgYW5kIGZyZWUgbGVw
dGluIGluZGV4IGluIGFkb2xlc2NlbnQgZ2lybHMgd2l0aCBhbm9yZXhpYSBuZXJ2b3NhIGFuZCBj
b250cm9scyBhbmQgcmVsYXRpb24gdG8gaW5zdWxpbiBzZW5zaXRpdml0eTwvdGl0bGU+PHNlY29u
ZGFyeS10aXRsZT5KIENsaW4gRW5kb2NyaW5vbCBNZXRhYjwvc2Vjb25kYXJ5LXRpdGxlPjxhbHQt
dGl0bGU+VGhlIEpvdXJuYWwgb2YgY2xpbmljYWwgZW5kb2NyaW5vbG9neSBhbmQgbWV0YWJvbGlz
bTwvYWx0LXRpdGxlPjwvdGl0bGVzPjxwZXJpb2RpY2FsPjxmdWxsLXRpdGxlPkogQ2xpbiBFbmRv
Y3Jpbm9sIE1ldGFiPC9mdWxsLXRpdGxlPjxhYmJyLTE+VGhlIEpvdXJuYWwgb2YgY2xpbmljYWwg
ZW5kb2NyaW5vbG9neSBhbmQgbWV0YWJvbGlzbTwvYWJici0xPjwvcGVyaW9kaWNhbD48YWx0LXBl
cmlvZGljYWw+PGZ1bGwtdGl0bGU+SiBDbGluIEVuZG9jcmlub2wgTWV0YWI8L2Z1bGwtdGl0bGU+
PGFiYnItMT5UaGUgSm91cm5hbCBvZiBjbGluaWNhbCBlbmRvY3Jpbm9sb2d5IGFuZCBtZXRhYm9s
aXNtPC9hYmJyLTE+PC9hbHQtcGVyaW9kaWNhbD48cGFnZXM+MzQ4Ni05NTwvcGFnZXM+PHZvbHVt
ZT44OTwvdm9sdW1lPjxudW1iZXI+NzwvbnVtYmVyPjxlZGl0aW9uPjIwMDQvMDcvMDk8L2VkaXRp
b24+PGtleXdvcmRzPjxrZXl3b3JkPkFkaXBvc2UgVGlzc3VlL3BhdGhvbG9neTwva2V5d29yZD48
a2V5d29yZD5BZG9sZXNjZW50PC9rZXl3b3JkPjxrZXl3b3JkPkFub3JleGlhIE5lcnZvc2EvYmxv
b2QvcGF0aG9sb2d5LypwaHlzaW9wYXRob2xvZ3k8L2tleXdvcmQ+PGtleXdvcmQ+KkJvZHkgQ29t
cG9zaXRpb248L2tleXdvcmQ+PGtleXdvcmQ+Qm9keSBNYXNzIEluZGV4PC9rZXl3b3JkPjxrZXl3
b3JkPkJvZHkgV2VpZ2h0PC9rZXl3b3JkPjxrZXl3b3JkPkNhc2UtQ29udHJvbCBTdHVkaWVzPC9r
ZXl3b3JkPjxrZXl3b3JkPkZlbWFsZTwva2V5d29yZD48a2V5d29yZD5IdW1hbnM8L2tleXdvcmQ+
PGtleXdvcmQ+SHlkcm9jb3J0aXNvbmUvKmJsb29kPC9rZXl3b3JkPjxrZXl3b3JkPipJbnN1bGlu
IFJlc2lzdGFuY2U8L2tleXdvcmQ+PGtleXdvcmQ+TGVwdGluLypibG9vZDwva2V5d29yZD48a2V5
d29yZD5NZW5zdHJ1YWwgQ3ljbGU8L2tleXdvcmQ+PGtleXdvcmQ+UmVjZXB0b3JzLCBDZWxsIFN1
cmZhY2UvKmJsb29kL2NoZW1pc3RyeTwva2V5d29yZD48a2V5d29yZD5SZWNlcHRvcnMsIExlcHRp
bjwva2V5d29yZD48a2V5d29yZD5SZWNvdmVyeSBvZiBGdW5jdGlvbjwva2V5d29yZD48a2V5d29y
ZD5Tb2x1YmlsaXR5PC9rZXl3b3JkPjwva2V5d29yZHM+PGRhdGVzPjx5ZWFyPjIwMDQ8L3llYXI+
PHB1Yi1kYXRlcz48ZGF0ZT5KdWw8L2RhdGU+PC9wdWItZGF0ZXM+PC9kYXRlcz48aXNibj4wMDIx
LTk3MlggKFByaW50KSYjeEQ7MDAyMS05NzJYIChMaW5raW5nKTwvaXNibj48YWNjZXNzaW9uLW51
bT4xNTI0MDYzNjwvYWNjZXNzaW9uLW51bT48d29yay10eXBlPlJlc2VhcmNoIFN1cHBvcnQsIFUu
Uy4gR292JmFwb3M7dCwgUC5ILlMuPC93b3JrLXR5cGU+PHVybHM+PHJlbGF0ZWQtdXJscz48dXJs
Pmh0dHA6Ly93d3cubmNiaS5ubG0ubmloLmdvdi9wdWJtZWQvMTUyNDA2MzY8L3VybD48L3JlbGF0
ZWQtdXJscz48L3VybHM+PGVsZWN0cm9uaWMtcmVzb3VyY2UtbnVtPjEwLjEyMTAvamMuMjAwMy0w
MzIyNTE8L2VsZWN0cm9uaWMtcmVzb3VyY2UtbnVtPjxsYW5ndWFnZT5lbmc8L2xhbmd1YWdlPjwv
cmVjb3JkPjwvQ2l0ZT48Q2l0ZT48QXV0aG9yPkRlbHBvcnRlPC9BdXRob3I+PFllYXI+MjAwMzwv
WWVhcj48UmVjTnVtPjIwNDA8L1JlY051bT48cmVjb3JkPjxyZWMtbnVtYmVyPjIwNDA8L3JlYy1u
dW1iZXI+PGZvcmVpZ24ta2V5cz48a2V5IGFwcD0iRU4iIGRiLWlkPSJlMmZ4dzUyc2dlemVwYmVz
d2F5eHRkeGY1enI1ZmFyZHQyd3giPjIwNDA8L2tleT48L2ZvcmVpZ24ta2V5cz48cmVmLXR5cGUg
bmFtZT0iSm91cm5hbCBBcnRpY2xlIj4xNzwvcmVmLXR5cGU+PGNvbnRyaWJ1dG9ycz48YXV0aG9y
cz48YXV0aG9yPkRlbHBvcnRlLCBNLiBMLjwvYXV0aG9yPjxhdXRob3I+QnJpY2hhcmQsIFMuIE0u
PC9hdXRob3I+PGF1dGhvcj5IZXJtYW5zLCBNLiBQLjwvYXV0aG9yPjxhdXRob3I+QmVndWluLCBD
LjwvYXV0aG9yPjxhdXRob3I+TGFtYmVydCwgTS48L2F1dGhvcj48L2F1dGhvcnM+PC9jb250cmli
dXRvcnM+PGF1dGgtYWRkcmVzcz5FbmRvY3Jpbm9sb2d5IGFuZCBNZXRhYm9saXNtIFVuaXQsIFVu
aXZlcnNpdHkgb2YgTG91dmFpbiwgTWVkaWNhbCBTY2hvb2wsIEJydXNzZWxzLCBCZWxnaXVtLjwv
YXV0aC1hZGRyZXNzPjx0aXRsZXM+PHRpdGxlPkh5cGVyYWRpcG9uZWN0aW5hZW1pYSBpbiBhbm9y
ZXhpYSBuZXJ2b3NhPC90aXRsZT48c2Vjb25kYXJ5LXRpdGxlPkNsaW4gRW5kb2NyaW5vbCAoT3hm
KTwvc2Vjb25kYXJ5LXRpdGxlPjxhbHQtdGl0bGU+Q2xpbmljYWwgZW5kb2NyaW5vbG9neTwvYWx0
LXRpdGxlPjwvdGl0bGVzPjxwZXJpb2RpY2FsPjxmdWxsLXRpdGxlPkNsaW4gRW5kb2NyaW5vbCAo
T3hmKTwvZnVsbC10aXRsZT48YWJici0xPkNsaW5pY2FsIGVuZG9jcmlub2xvZ3k8L2FiYnItMT48
L3BlcmlvZGljYWw+PGFsdC1wZXJpb2RpY2FsPjxmdWxsLXRpdGxlPkNsaW4gRW5kb2NyaW5vbCAo
T3hmKTwvZnVsbC10aXRsZT48YWJici0xPkNsaW5pY2FsIGVuZG9jcmlub2xvZ3k8L2FiYnItMT48
L2FsdC1wZXJpb2RpY2FsPjxwYWdlcz4yMi05PC9wYWdlcz48dm9sdW1lPjU4PC92b2x1bWU+PG51
bWJlcj4xPC9udW1iZXI+PGVkaXRpb24+MjAwMy8wMS8xMDwvZWRpdGlvbj48a2V5d29yZHM+PGtl
eXdvcmQ+QWRpcG9uZWN0aW48L2tleXdvcmQ+PGtleXdvcmQ+QWRpcG9zZSBUaXNzdWUvcGF0aG9s
b2d5PC9rZXl3b3JkPjxrZXl3b3JkPkFkdWx0PC9rZXl3b3JkPjxrZXl3b3JkPkFub3JleGlhIE5l
cnZvc2EvKmJsb29kL3BhdGhvbG9neTwva2V5d29yZD48a2V5d29yZD5BbnRocm9wb21ldHJ5PC9r
ZXl3b3JkPjxrZXl3b3JkPkJvZHkgTWFzcyBJbmRleDwva2V5d29yZD48a2V5d29yZD5GZW1hbGU8
L2tleXdvcmQ+PGtleXdvcmQ+SHVtYW5zPC9rZXl3b3JkPjxrZXl3b3JkPkluc3VsaW4vYmxvb2Q8
L2tleXdvcmQ+PGtleXdvcmQ+KkludGVyY2VsbHVsYXIgU2lnbmFsaW5nIFBlcHRpZGVzIGFuZCBQ
cm90ZWluczwva2V5d29yZD48a2V5d29yZD5MZXB0aW4vYmxvb2Q8L2tleXdvcmQ+PGtleXdvcmQ+
TGlwaWRzL2Jsb29kPC9rZXl3b3JkPjxrZXl3b3JkPlByb3RlaW5zLyphbmFseXNpczwva2V5d29y
ZD48a2V5d29yZD5SZWdyZXNzaW9uIEFuYWx5c2lzPC9rZXl3b3JkPjwva2V5d29yZHM+PGRhdGVz
Pjx5ZWFyPjIwMDM8L3llYXI+PHB1Yi1kYXRlcz48ZGF0ZT5KYW48L2RhdGU+PC9wdWItZGF0ZXM+
PC9kYXRlcz48aXNibj4wMzAwLTA2NjQgKFByaW50KSYjeEQ7MDMwMC0wNjY0IChMaW5raW5nKTwv
aXNibj48YWNjZXNzaW9uLW51bT4xMjUxOTQwODwvYWNjZXNzaW9uLW51bT48d29yay10eXBlPlJl
c2VhcmNoIFN1cHBvcnQsIE5vbi1VLlMuIEdvdiZhcG9zO3Q8L3dvcmstdHlwZT48dXJscz48cmVs
YXRlZC11cmxzPjx1cmw+aHR0cDovL3d3dy5uY2JpLm5sbS5uaWguZ292L3B1Ym1lZC8xMjUxOTQw
ODwvdXJsPjwvcmVsYXRlZC11cmxzPjwvdXJscz48bGFuZ3VhZ2U+ZW5nPC9sYW5ndWFnZT48L3Jl
Y29yZD48L0NpdGU+PENpdGU+PEF1dGhvcj5LaW56aWc8L0F1dGhvcj48WWVhcj4yMDA3PC9ZZWFy
PjxSZWNOdW0+MjA1ODwvUmVjTnVtPjxyZWNvcmQ+PHJlYy1udW1iZXI+MjA1ODwvcmVjLW51bWJl
cj48Zm9yZWlnbi1rZXlzPjxrZXkgYXBwPSJFTiIgZGItaWQ9ImUyZnh3NTJzZ2V6ZXBiZXN3YXl4
dGR4ZjV6cjVmYXJkdDJ3eCI+MjA1ODwva2V5PjwvZm9yZWlnbi1rZXlzPjxyZWYtdHlwZSBuYW1l
PSJKb3VybmFsIEFydGljbGUiPjE3PC9yZWYtdHlwZT48Y29udHJpYnV0b3JzPjxhdXRob3JzPjxh
dXRob3I+S2luemlnLCBLLiBQLjwvYXV0aG9yPjxhdXRob3I+Q291Z2hsaW4sIEouIFcuPC9hdXRo
b3I+PGF1dGhvcj5SZWRncmF2ZSwgRy4gVy48L2F1dGhvcj48YXV0aG9yPk1vcmFuLCBULiBILjwv
YXV0aG9yPjxhdXRob3I+R3VhcmRhLCBBLiBTLjwvYXV0aG9yPjwvYXV0aG9ycz48L2NvbnRyaWJ1
dG9ycz48YXV0aC1hZGRyZXNzPkRlcGFydG1lbnQgb2YgUHN5Y2hvbG9naWNhbCBTY2llbmNlcywg
UHVyZHVlIFVuaXZlcnNpdHksIFdlc3QgTGFmYXlldHRlLCBJbmRpYW5hIDQ3OTA3LCBVU0EuIGtr
aW56aWdAcHN5Y2gucHVyZHVlLmVkdTwvYXV0aC1hZGRyZXNzPjx0aXRsZXM+PHRpdGxlPkluc3Vs
aW4sIGdsdWNvc2UsIGFuZCBwYW5jcmVhdGljIHBvbHlwZXB0aWRlIHJlc3BvbnNlcyB0byBhIHRl
c3QgbWVhbCBpbiByZXN0cmljdGluZyB0eXBlIGFub3JleGlhIG5lcnZvc2EgYmVmb3JlIGFuZCBh
ZnRlciB3ZWlnaHQgcmVzdG9yYXRpb248L3RpdGxlPjxzZWNvbmRhcnktdGl0bGU+QW0gSiBQaHlz
aW9sIEVuZG9jcmlub2wgTWV0YWI8L3NlY29uZGFyeS10aXRsZT48YWx0LXRpdGxlPkFtZXJpY2Fu
IGpvdXJuYWwgb2YgcGh5c2lvbG9neS4gRW5kb2NyaW5vbG9neSBhbmQgbWV0YWJvbGlzbTwvYWx0
LXRpdGxlPjwvdGl0bGVzPjxwZXJpb2RpY2FsPjxmdWxsLXRpdGxlPkFtIEogUGh5c2lvbCBFbmRv
Y3Jpbm9sIE1ldGFiPC9mdWxsLXRpdGxlPjxhYmJyLTE+QW1lcmljYW4gam91cm5hbCBvZiBwaHlz
aW9sb2d5LiBFbmRvY3Jpbm9sb2d5IGFuZCBtZXRhYm9saXNtPC9hYmJyLTE+PC9wZXJpb2RpY2Fs
PjxhbHQtcGVyaW9kaWNhbD48ZnVsbC10aXRsZT5BbSBKIFBoeXNpb2wgRW5kb2NyaW5vbCBNZXRh
YjwvZnVsbC10aXRsZT48YWJici0xPkFtZXJpY2FuIGpvdXJuYWwgb2YgcGh5c2lvbG9neS4gRW5k
b2NyaW5vbG9neSBhbmQgbWV0YWJvbGlzbTwvYWJici0xPjwvYWx0LXBlcmlvZGljYWw+PHBhZ2Vz
PkUxNDQxLTY8L3BhZ2VzPjx2b2x1bWU+MjkyPC92b2x1bWU+PG51bWJlcj41PC9udW1iZXI+PGVk
aXRpb24+MjAwNy8wMi8wMTwvZWRpdGlvbj48a2V5d29yZHM+PGtleXdvcmQ+QWR1bHQ8L2tleXdv
cmQ+PGtleXdvcmQ+QW5vcmV4aWEgTmVydm9zYS8qbWV0YWJvbGlzbTwva2V5d29yZD48a2V5d29y
ZD5CbG9vZCBHbHVjb3NlLyptZXRhYm9saXNtPC9rZXl3b3JkPjxrZXl3b3JkPkVhdGluZy8qcGh5
c2lvbG9neTwva2V5d29yZD48a2V5d29yZD5GZW1hbGU8L2tleXdvcmQ+PGtleXdvcmQ+SHVtYW5z
PC9rZXl3b3JkPjxrZXl3b3JkPkluc3VsaW4vYmxvb2QvKm1ldGFib2xpc208L2tleXdvcmQ+PGtl
eXdvcmQ+TWFsZTwva2V5d29yZD48a2V5d29yZD5QYW5jcmVhdGljIFBvbHlwZXB0aWRlL2Jsb29k
LyptZXRhYm9saXNtPC9rZXl3b3JkPjwva2V5d29yZHM+PGRhdGVzPjx5ZWFyPjIwMDc8L3llYXI+
PHB1Yi1kYXRlcz48ZGF0ZT5NYXk8L2RhdGU+PC9wdWItZGF0ZXM+PC9kYXRlcz48aXNibj4wMTkz
LTE4NDkgKFByaW50KSYjeEQ7MDE5My0xODQ5IChMaW5raW5nKTwvaXNibj48YWNjZXNzaW9uLW51
bT4xNzI2NDIyNzwvYWNjZXNzaW9uLW51bT48d29yay10eXBlPlJlc2VhcmNoIFN1cHBvcnQsIE4u
SS5ILiwgRXh0cmFtdXJhbCYjeEQ7UmVzZWFyY2ggU3VwcG9ydCwgTm9uLVUuUy4gR292JmFwb3M7
dDwvd29yay10eXBlPjx1cmxzPjxyZWxhdGVkLXVybHM+PHVybD5odHRwOi8vd3d3Lm5jYmkubmxt
Lm5paC5nb3YvcHVibWVkLzE3MjY0MjI3PC91cmw+PC9yZWxhdGVkLXVybHM+PC91cmxzPjxlbGVj
dHJvbmljLXJlc291cmNlLW51bT4xMC4xMTUyL2FqcGVuZG8uMDAzNDcuMjAwNjwvZWxlY3Ryb25p
Yy1yZXNvdXJjZS1udW0+PGxhbmd1YWdlPmVuZzwvbGFuZ3VhZ2U+PC9yZWNvcmQ+PC9DaXRlPjwv
RW5kTm90ZT5=
</w:fldData>
        </w:fldChar>
      </w:r>
      <w:r w:rsidR="00C41A0A">
        <w:rPr>
          <w:rFonts w:cstheme="minorHAnsi"/>
          <w:sz w:val="24"/>
          <w:szCs w:val="24"/>
          <w:lang w:val="en-US"/>
        </w:rPr>
        <w:instrText xml:space="preserve"> ADDIN EN.CITE </w:instrText>
      </w:r>
      <w:r w:rsidR="00E07ECA">
        <w:rPr>
          <w:rFonts w:cstheme="minorHAnsi"/>
          <w:sz w:val="24"/>
          <w:szCs w:val="24"/>
          <w:lang w:val="en-US"/>
        </w:rPr>
        <w:fldChar w:fldCharType="begin">
          <w:fldData xml:space="preserve">PEVuZE5vdGU+PENpdGU+PEF1dGhvcj5NaXNyYTwvQXV0aG9yPjxZZWFyPjIwMDQ8L1llYXI+PFJl
Y051bT4yMDM4PC9SZWNOdW0+PERpc3BsYXlUZXh0PihEZWxwb3J0ZSwgQnJpY2hhcmQgZXQgYWwu
IDIwMDM7IE1pc3JhLCBNaWxsZXIgZXQgYWwuIDIwMDQ7IEtpbnppZywgQ291Z2hsaW4gZXQgYWwu
IDIwMDcpPC9EaXNwbGF5VGV4dD48cmVjb3JkPjxyZWMtbnVtYmVyPjIwMzg8L3JlYy1udW1iZXI+
PGZvcmVpZ24ta2V5cz48a2V5IGFwcD0iRU4iIGRiLWlkPSJlMmZ4dzUyc2dlemVwYmVzd2F5eHRk
eGY1enI1ZmFyZHQyd3giPjIwMzg8L2tleT48L2ZvcmVpZ24ta2V5cz48cmVmLXR5cGUgbmFtZT0i
Sm91cm5hbCBBcnRpY2xlIj4xNzwvcmVmLXR5cGU+PGNvbnRyaWJ1dG9ycz48YXV0aG9ycz48YXV0
aG9yPk1pc3JhLCBNLjwvYXV0aG9yPjxhdXRob3I+TWlsbGVyLCBLLiBLLjwvYXV0aG9yPjxhdXRo
b3I+QWxtYXphbiwgQy48L2F1dGhvcj48YXV0aG9yPlJhbWFzd2FteSwgSy48L2F1dGhvcj48YXV0
aG9yPkFnZ2Fyd2FsLCBBLjwvYXV0aG9yPjxhdXRob3I+SGVyem9nLCBELiBCLjwvYXV0aG9yPjxh
dXRob3I+TmV1YmF1ZXIsIEcuPC9hdXRob3I+PGF1dGhvcj5CcmV1LCBKLjwvYXV0aG9yPjxhdXRo
b3I+S2xpYmFuc2tpLCBBLjwvYXV0aG9yPjwvYXV0aG9ycz48L2NvbnRyaWJ1dG9ycz48YXV0aC1h
ZGRyZXNzPkJVTCA0NTdCLCBOZXVyb2VuZG9jcmluZSBVbml0LCBNYXNzYWNodXNldHRzIEdlbmVy
YWwgSG9zcGl0YWwsIDU1IEZydWl0IFN0cmVldCwgQm9zdG9uLCBNQSAwMjExNCwgVVNBLjwvYXV0
aC1hZGRyZXNzPjx0aXRsZXM+PHRpdGxlPkhvcm1vbmFsIGFuZCBib2R5IGNvbXBvc2l0aW9uIHBy
ZWRpY3RvcnMgb2Ygc29sdWJsZSBsZXB0aW4gcmVjZXB0b3IsIGxlcHRpbiwgYW5kIGZyZWUgbGVw
dGluIGluZGV4IGluIGFkb2xlc2NlbnQgZ2lybHMgd2l0aCBhbm9yZXhpYSBuZXJ2b3NhIGFuZCBj
b250cm9scyBhbmQgcmVsYXRpb24gdG8gaW5zdWxpbiBzZW5zaXRpdml0eTwvdGl0bGU+PHNlY29u
ZGFyeS10aXRsZT5KIENsaW4gRW5kb2NyaW5vbCBNZXRhYjwvc2Vjb25kYXJ5LXRpdGxlPjxhbHQt
dGl0bGU+VGhlIEpvdXJuYWwgb2YgY2xpbmljYWwgZW5kb2NyaW5vbG9neSBhbmQgbWV0YWJvbGlz
bTwvYWx0LXRpdGxlPjwvdGl0bGVzPjxwZXJpb2RpY2FsPjxmdWxsLXRpdGxlPkogQ2xpbiBFbmRv
Y3Jpbm9sIE1ldGFiPC9mdWxsLXRpdGxlPjxhYmJyLTE+VGhlIEpvdXJuYWwgb2YgY2xpbmljYWwg
ZW5kb2NyaW5vbG9neSBhbmQgbWV0YWJvbGlzbTwvYWJici0xPjwvcGVyaW9kaWNhbD48YWx0LXBl
cmlvZGljYWw+PGZ1bGwtdGl0bGU+SiBDbGluIEVuZG9jcmlub2wgTWV0YWI8L2Z1bGwtdGl0bGU+
PGFiYnItMT5UaGUgSm91cm5hbCBvZiBjbGluaWNhbCBlbmRvY3Jpbm9sb2d5IGFuZCBtZXRhYm9s
aXNtPC9hYmJyLTE+PC9hbHQtcGVyaW9kaWNhbD48cGFnZXM+MzQ4Ni05NTwvcGFnZXM+PHZvbHVt
ZT44OTwvdm9sdW1lPjxudW1iZXI+NzwvbnVtYmVyPjxlZGl0aW9uPjIwMDQvMDcvMDk8L2VkaXRp
b24+PGtleXdvcmRzPjxrZXl3b3JkPkFkaXBvc2UgVGlzc3VlL3BhdGhvbG9neTwva2V5d29yZD48
a2V5d29yZD5BZG9sZXNjZW50PC9rZXl3b3JkPjxrZXl3b3JkPkFub3JleGlhIE5lcnZvc2EvYmxv
b2QvcGF0aG9sb2d5LypwaHlzaW9wYXRob2xvZ3k8L2tleXdvcmQ+PGtleXdvcmQ+KkJvZHkgQ29t
cG9zaXRpb248L2tleXdvcmQ+PGtleXdvcmQ+Qm9keSBNYXNzIEluZGV4PC9rZXl3b3JkPjxrZXl3
b3JkPkJvZHkgV2VpZ2h0PC9rZXl3b3JkPjxrZXl3b3JkPkNhc2UtQ29udHJvbCBTdHVkaWVzPC9r
ZXl3b3JkPjxrZXl3b3JkPkZlbWFsZTwva2V5d29yZD48a2V5d29yZD5IdW1hbnM8L2tleXdvcmQ+
PGtleXdvcmQ+SHlkcm9jb3J0aXNvbmUvKmJsb29kPC9rZXl3b3JkPjxrZXl3b3JkPipJbnN1bGlu
IFJlc2lzdGFuY2U8L2tleXdvcmQ+PGtleXdvcmQ+TGVwdGluLypibG9vZDwva2V5d29yZD48a2V5
d29yZD5NZW5zdHJ1YWwgQ3ljbGU8L2tleXdvcmQ+PGtleXdvcmQ+UmVjZXB0b3JzLCBDZWxsIFN1
cmZhY2UvKmJsb29kL2NoZW1pc3RyeTwva2V5d29yZD48a2V5d29yZD5SZWNlcHRvcnMsIExlcHRp
bjwva2V5d29yZD48a2V5d29yZD5SZWNvdmVyeSBvZiBGdW5jdGlvbjwva2V5d29yZD48a2V5d29y
ZD5Tb2x1YmlsaXR5PC9rZXl3b3JkPjwva2V5d29yZHM+PGRhdGVzPjx5ZWFyPjIwMDQ8L3llYXI+
PHB1Yi1kYXRlcz48ZGF0ZT5KdWw8L2RhdGU+PC9wdWItZGF0ZXM+PC9kYXRlcz48aXNibj4wMDIx
LTk3MlggKFByaW50KSYjeEQ7MDAyMS05NzJYIChMaW5raW5nKTwvaXNibj48YWNjZXNzaW9uLW51
bT4xNTI0MDYzNjwvYWNjZXNzaW9uLW51bT48d29yay10eXBlPlJlc2VhcmNoIFN1cHBvcnQsIFUu
Uy4gR292JmFwb3M7dCwgUC5ILlMuPC93b3JrLXR5cGU+PHVybHM+PHJlbGF0ZWQtdXJscz48dXJs
Pmh0dHA6Ly93d3cubmNiaS5ubG0ubmloLmdvdi9wdWJtZWQvMTUyNDA2MzY8L3VybD48L3JlbGF0
ZWQtdXJscz48L3VybHM+PGVsZWN0cm9uaWMtcmVzb3VyY2UtbnVtPjEwLjEyMTAvamMuMjAwMy0w
MzIyNTE8L2VsZWN0cm9uaWMtcmVzb3VyY2UtbnVtPjxsYW5ndWFnZT5lbmc8L2xhbmd1YWdlPjwv
cmVjb3JkPjwvQ2l0ZT48Q2l0ZT48QXV0aG9yPkRlbHBvcnRlPC9BdXRob3I+PFllYXI+MjAwMzwv
WWVhcj48UmVjTnVtPjIwNDA8L1JlY051bT48cmVjb3JkPjxyZWMtbnVtYmVyPjIwNDA8L3JlYy1u
dW1iZXI+PGZvcmVpZ24ta2V5cz48a2V5IGFwcD0iRU4iIGRiLWlkPSJlMmZ4dzUyc2dlemVwYmVz
d2F5eHRkeGY1enI1ZmFyZHQyd3giPjIwNDA8L2tleT48L2ZvcmVpZ24ta2V5cz48cmVmLXR5cGUg
bmFtZT0iSm91cm5hbCBBcnRpY2xlIj4xNzwvcmVmLXR5cGU+PGNvbnRyaWJ1dG9ycz48YXV0aG9y
cz48YXV0aG9yPkRlbHBvcnRlLCBNLiBMLjwvYXV0aG9yPjxhdXRob3I+QnJpY2hhcmQsIFMuIE0u
PC9hdXRob3I+PGF1dGhvcj5IZXJtYW5zLCBNLiBQLjwvYXV0aG9yPjxhdXRob3I+QmVndWluLCBD
LjwvYXV0aG9yPjxhdXRob3I+TGFtYmVydCwgTS48L2F1dGhvcj48L2F1dGhvcnM+PC9jb250cmli
dXRvcnM+PGF1dGgtYWRkcmVzcz5FbmRvY3Jpbm9sb2d5IGFuZCBNZXRhYm9saXNtIFVuaXQsIFVu
aXZlcnNpdHkgb2YgTG91dmFpbiwgTWVkaWNhbCBTY2hvb2wsIEJydXNzZWxzLCBCZWxnaXVtLjwv
YXV0aC1hZGRyZXNzPjx0aXRsZXM+PHRpdGxlPkh5cGVyYWRpcG9uZWN0aW5hZW1pYSBpbiBhbm9y
ZXhpYSBuZXJ2b3NhPC90aXRsZT48c2Vjb25kYXJ5LXRpdGxlPkNsaW4gRW5kb2NyaW5vbCAoT3hm
KTwvc2Vjb25kYXJ5LXRpdGxlPjxhbHQtdGl0bGU+Q2xpbmljYWwgZW5kb2NyaW5vbG9neTwvYWx0
LXRpdGxlPjwvdGl0bGVzPjxwZXJpb2RpY2FsPjxmdWxsLXRpdGxlPkNsaW4gRW5kb2NyaW5vbCAo
T3hmKTwvZnVsbC10aXRsZT48YWJici0xPkNsaW5pY2FsIGVuZG9jcmlub2xvZ3k8L2FiYnItMT48
L3BlcmlvZGljYWw+PGFsdC1wZXJpb2RpY2FsPjxmdWxsLXRpdGxlPkNsaW4gRW5kb2NyaW5vbCAo
T3hmKTwvZnVsbC10aXRsZT48YWJici0xPkNsaW5pY2FsIGVuZG9jcmlub2xvZ3k8L2FiYnItMT48
L2FsdC1wZXJpb2RpY2FsPjxwYWdlcz4yMi05PC9wYWdlcz48dm9sdW1lPjU4PC92b2x1bWU+PG51
bWJlcj4xPC9udW1iZXI+PGVkaXRpb24+MjAwMy8wMS8xMDwvZWRpdGlvbj48a2V5d29yZHM+PGtl
eXdvcmQ+QWRpcG9uZWN0aW48L2tleXdvcmQ+PGtleXdvcmQ+QWRpcG9zZSBUaXNzdWUvcGF0aG9s
b2d5PC9rZXl3b3JkPjxrZXl3b3JkPkFkdWx0PC9rZXl3b3JkPjxrZXl3b3JkPkFub3JleGlhIE5l
cnZvc2EvKmJsb29kL3BhdGhvbG9neTwva2V5d29yZD48a2V5d29yZD5BbnRocm9wb21ldHJ5PC9r
ZXl3b3JkPjxrZXl3b3JkPkJvZHkgTWFzcyBJbmRleDwva2V5d29yZD48a2V5d29yZD5GZW1hbGU8
L2tleXdvcmQ+PGtleXdvcmQ+SHVtYW5zPC9rZXl3b3JkPjxrZXl3b3JkPkluc3VsaW4vYmxvb2Q8
L2tleXdvcmQ+PGtleXdvcmQ+KkludGVyY2VsbHVsYXIgU2lnbmFsaW5nIFBlcHRpZGVzIGFuZCBQ
cm90ZWluczwva2V5d29yZD48a2V5d29yZD5MZXB0aW4vYmxvb2Q8L2tleXdvcmQ+PGtleXdvcmQ+
TGlwaWRzL2Jsb29kPC9rZXl3b3JkPjxrZXl3b3JkPlByb3RlaW5zLyphbmFseXNpczwva2V5d29y
ZD48a2V5d29yZD5SZWdyZXNzaW9uIEFuYWx5c2lzPC9rZXl3b3JkPjwva2V5d29yZHM+PGRhdGVz
Pjx5ZWFyPjIwMDM8L3llYXI+PHB1Yi1kYXRlcz48ZGF0ZT5KYW48L2RhdGU+PC9wdWItZGF0ZXM+
PC9kYXRlcz48aXNibj4wMzAwLTA2NjQgKFByaW50KSYjeEQ7MDMwMC0wNjY0IChMaW5raW5nKTwv
aXNibj48YWNjZXNzaW9uLW51bT4xMjUxOTQwODwvYWNjZXNzaW9uLW51bT48d29yay10eXBlPlJl
c2VhcmNoIFN1cHBvcnQsIE5vbi1VLlMuIEdvdiZhcG9zO3Q8L3dvcmstdHlwZT48dXJscz48cmVs
YXRlZC11cmxzPjx1cmw+aHR0cDovL3d3dy5uY2JpLm5sbS5uaWguZ292L3B1Ym1lZC8xMjUxOTQw
ODwvdXJsPjwvcmVsYXRlZC11cmxzPjwvdXJscz48bGFuZ3VhZ2U+ZW5nPC9sYW5ndWFnZT48L3Jl
Y29yZD48L0NpdGU+PENpdGU+PEF1dGhvcj5LaW56aWc8L0F1dGhvcj48WWVhcj4yMDA3PC9ZZWFy
PjxSZWNOdW0+MjA1ODwvUmVjTnVtPjxyZWNvcmQ+PHJlYy1udW1iZXI+MjA1ODwvcmVjLW51bWJl
cj48Zm9yZWlnbi1rZXlzPjxrZXkgYXBwPSJFTiIgZGItaWQ9ImUyZnh3NTJzZ2V6ZXBiZXN3YXl4
dGR4ZjV6cjVmYXJkdDJ3eCI+MjA1ODwva2V5PjwvZm9yZWlnbi1rZXlzPjxyZWYtdHlwZSBuYW1l
PSJKb3VybmFsIEFydGljbGUiPjE3PC9yZWYtdHlwZT48Y29udHJpYnV0b3JzPjxhdXRob3JzPjxh
dXRob3I+S2luemlnLCBLLiBQLjwvYXV0aG9yPjxhdXRob3I+Q291Z2hsaW4sIEouIFcuPC9hdXRo
b3I+PGF1dGhvcj5SZWRncmF2ZSwgRy4gVy48L2F1dGhvcj48YXV0aG9yPk1vcmFuLCBULiBILjwv
YXV0aG9yPjxhdXRob3I+R3VhcmRhLCBBLiBTLjwvYXV0aG9yPjwvYXV0aG9ycz48L2NvbnRyaWJ1
dG9ycz48YXV0aC1hZGRyZXNzPkRlcGFydG1lbnQgb2YgUHN5Y2hvbG9naWNhbCBTY2llbmNlcywg
UHVyZHVlIFVuaXZlcnNpdHksIFdlc3QgTGFmYXlldHRlLCBJbmRpYW5hIDQ3OTA3LCBVU0EuIGtr
aW56aWdAcHN5Y2gucHVyZHVlLmVkdTwvYXV0aC1hZGRyZXNzPjx0aXRsZXM+PHRpdGxlPkluc3Vs
aW4sIGdsdWNvc2UsIGFuZCBwYW5jcmVhdGljIHBvbHlwZXB0aWRlIHJlc3BvbnNlcyB0byBhIHRl
c3QgbWVhbCBpbiByZXN0cmljdGluZyB0eXBlIGFub3JleGlhIG5lcnZvc2EgYmVmb3JlIGFuZCBh
ZnRlciB3ZWlnaHQgcmVzdG9yYXRpb248L3RpdGxlPjxzZWNvbmRhcnktdGl0bGU+QW0gSiBQaHlz
aW9sIEVuZG9jcmlub2wgTWV0YWI8L3NlY29uZGFyeS10aXRsZT48YWx0LXRpdGxlPkFtZXJpY2Fu
IGpvdXJuYWwgb2YgcGh5c2lvbG9neS4gRW5kb2NyaW5vbG9neSBhbmQgbWV0YWJvbGlzbTwvYWx0
LXRpdGxlPjwvdGl0bGVzPjxwZXJpb2RpY2FsPjxmdWxsLXRpdGxlPkFtIEogUGh5c2lvbCBFbmRv
Y3Jpbm9sIE1ldGFiPC9mdWxsLXRpdGxlPjxhYmJyLTE+QW1lcmljYW4gam91cm5hbCBvZiBwaHlz
aW9sb2d5LiBFbmRvY3Jpbm9sb2d5IGFuZCBtZXRhYm9saXNtPC9hYmJyLTE+PC9wZXJpb2RpY2Fs
PjxhbHQtcGVyaW9kaWNhbD48ZnVsbC10aXRsZT5BbSBKIFBoeXNpb2wgRW5kb2NyaW5vbCBNZXRh
YjwvZnVsbC10aXRsZT48YWJici0xPkFtZXJpY2FuIGpvdXJuYWwgb2YgcGh5c2lvbG9neS4gRW5k
b2NyaW5vbG9neSBhbmQgbWV0YWJvbGlzbTwvYWJici0xPjwvYWx0LXBlcmlvZGljYWw+PHBhZ2Vz
PkUxNDQxLTY8L3BhZ2VzPjx2b2x1bWU+MjkyPC92b2x1bWU+PG51bWJlcj41PC9udW1iZXI+PGVk
aXRpb24+MjAwNy8wMi8wMTwvZWRpdGlvbj48a2V5d29yZHM+PGtleXdvcmQ+QWR1bHQ8L2tleXdv
cmQ+PGtleXdvcmQ+QW5vcmV4aWEgTmVydm9zYS8qbWV0YWJvbGlzbTwva2V5d29yZD48a2V5d29y
ZD5CbG9vZCBHbHVjb3NlLyptZXRhYm9saXNtPC9rZXl3b3JkPjxrZXl3b3JkPkVhdGluZy8qcGh5
c2lvbG9neTwva2V5d29yZD48a2V5d29yZD5GZW1hbGU8L2tleXdvcmQ+PGtleXdvcmQ+SHVtYW5z
PC9rZXl3b3JkPjxrZXl3b3JkPkluc3VsaW4vYmxvb2QvKm1ldGFib2xpc208L2tleXdvcmQ+PGtl
eXdvcmQ+TWFsZTwva2V5d29yZD48a2V5d29yZD5QYW5jcmVhdGljIFBvbHlwZXB0aWRlL2Jsb29k
LyptZXRhYm9saXNtPC9rZXl3b3JkPjwva2V5d29yZHM+PGRhdGVzPjx5ZWFyPjIwMDc8L3llYXI+
PHB1Yi1kYXRlcz48ZGF0ZT5NYXk8L2RhdGU+PC9wdWItZGF0ZXM+PC9kYXRlcz48aXNibj4wMTkz
LTE4NDkgKFByaW50KSYjeEQ7MDE5My0xODQ5IChMaW5raW5nKTwvaXNibj48YWNjZXNzaW9uLW51
bT4xNzI2NDIyNzwvYWNjZXNzaW9uLW51bT48d29yay10eXBlPlJlc2VhcmNoIFN1cHBvcnQsIE4u
SS5ILiwgRXh0cmFtdXJhbCYjeEQ7UmVzZWFyY2ggU3VwcG9ydCwgTm9uLVUuUy4gR292JmFwb3M7
dDwvd29yay10eXBlPjx1cmxzPjxyZWxhdGVkLXVybHM+PHVybD5odHRwOi8vd3d3Lm5jYmkubmxt
Lm5paC5nb3YvcHVibWVkLzE3MjY0MjI3PC91cmw+PC9yZWxhdGVkLXVybHM+PC91cmxzPjxlbGVj
dHJvbmljLXJlc291cmNlLW51bT4xMC4xMTUyL2FqcGVuZG8uMDAzNDcuMjAwNjwvZWxlY3Ryb25p
Yy1yZXNvdXJjZS1udW0+PGxhbmd1YWdlPmVuZzwvbGFuZ3VhZ2U+PC9yZWNvcmQ+PC9DaXRlPjwv
RW5kTm90ZT5=
</w:fldData>
        </w:fldChar>
      </w:r>
      <w:r w:rsidR="00C41A0A">
        <w:rPr>
          <w:rFonts w:cstheme="minorHAnsi"/>
          <w:sz w:val="24"/>
          <w:szCs w:val="24"/>
          <w:lang w:val="en-US"/>
        </w:rPr>
        <w:instrText xml:space="preserve"> ADDIN EN.CITE.DATA </w:instrText>
      </w:r>
      <w:r w:rsidR="00E07ECA">
        <w:rPr>
          <w:rFonts w:cstheme="minorHAnsi"/>
          <w:sz w:val="24"/>
          <w:szCs w:val="24"/>
          <w:lang w:val="en-US"/>
        </w:rPr>
      </w:r>
      <w:r w:rsidR="00E07ECA">
        <w:rPr>
          <w:rFonts w:cstheme="minorHAnsi"/>
          <w:sz w:val="24"/>
          <w:szCs w:val="24"/>
          <w:lang w:val="en-US"/>
        </w:rPr>
        <w:fldChar w:fldCharType="end"/>
      </w:r>
      <w:r w:rsidR="00E07ECA" w:rsidRPr="00940EEE">
        <w:rPr>
          <w:rFonts w:cstheme="minorHAnsi"/>
          <w:sz w:val="24"/>
          <w:szCs w:val="24"/>
          <w:lang w:val="en-US"/>
        </w:rPr>
      </w:r>
      <w:r w:rsidR="00E07ECA" w:rsidRPr="00940EEE">
        <w:rPr>
          <w:rFonts w:cstheme="minorHAnsi"/>
          <w:sz w:val="24"/>
          <w:szCs w:val="24"/>
          <w:lang w:val="en-US"/>
        </w:rPr>
        <w:fldChar w:fldCharType="separate"/>
      </w:r>
      <w:r w:rsidR="00C41A0A">
        <w:rPr>
          <w:rFonts w:cstheme="minorHAnsi"/>
          <w:noProof/>
          <w:sz w:val="24"/>
          <w:szCs w:val="24"/>
          <w:lang w:val="en-US"/>
        </w:rPr>
        <w:t>(</w:t>
      </w:r>
      <w:hyperlink w:anchor="_ENREF_50" w:tooltip="Delporte, 2003 #2040" w:history="1">
        <w:r w:rsidR="00897281">
          <w:rPr>
            <w:rFonts w:cstheme="minorHAnsi"/>
            <w:noProof/>
            <w:sz w:val="24"/>
            <w:szCs w:val="24"/>
            <w:lang w:val="en-US"/>
          </w:rPr>
          <w:t>Delporte, Brichard et al. 2003</w:t>
        </w:r>
      </w:hyperlink>
      <w:r w:rsidR="00C41A0A">
        <w:rPr>
          <w:rFonts w:cstheme="minorHAnsi"/>
          <w:noProof/>
          <w:sz w:val="24"/>
          <w:szCs w:val="24"/>
          <w:lang w:val="en-US"/>
        </w:rPr>
        <w:t xml:space="preserve">; </w:t>
      </w:r>
      <w:hyperlink w:anchor="_ENREF_176" w:tooltip="Misra, 2004 #2038" w:history="1">
        <w:r w:rsidR="00897281">
          <w:rPr>
            <w:rFonts w:cstheme="minorHAnsi"/>
            <w:noProof/>
            <w:sz w:val="24"/>
            <w:szCs w:val="24"/>
            <w:lang w:val="en-US"/>
          </w:rPr>
          <w:t>Misra, Miller et al. 2004</w:t>
        </w:r>
      </w:hyperlink>
      <w:r w:rsidR="00C41A0A">
        <w:rPr>
          <w:rFonts w:cstheme="minorHAnsi"/>
          <w:noProof/>
          <w:sz w:val="24"/>
          <w:szCs w:val="24"/>
          <w:lang w:val="en-US"/>
        </w:rPr>
        <w:t xml:space="preserve">; </w:t>
      </w:r>
      <w:hyperlink w:anchor="_ENREF_130" w:tooltip="Kinzig, 2007 #2058" w:history="1">
        <w:r w:rsidR="00897281">
          <w:rPr>
            <w:rFonts w:cstheme="minorHAnsi"/>
            <w:noProof/>
            <w:sz w:val="24"/>
            <w:szCs w:val="24"/>
            <w:lang w:val="en-US"/>
          </w:rPr>
          <w:t>Kinzig, Coughlin et al. 2007</w:t>
        </w:r>
      </w:hyperlink>
      <w:r w:rsidR="00C41A0A">
        <w:rPr>
          <w:rFonts w:cstheme="minorHAnsi"/>
          <w:noProof/>
          <w:sz w:val="24"/>
          <w:szCs w:val="24"/>
          <w:lang w:val="en-US"/>
        </w:rPr>
        <w:t>)</w:t>
      </w:r>
      <w:r w:rsidR="00E07ECA" w:rsidRPr="00940EEE">
        <w:rPr>
          <w:rFonts w:cstheme="minorHAnsi"/>
          <w:sz w:val="24"/>
          <w:szCs w:val="24"/>
          <w:lang w:val="en-US"/>
        </w:rPr>
        <w:fldChar w:fldCharType="end"/>
      </w:r>
      <w:r w:rsidR="005544F0">
        <w:rPr>
          <w:rFonts w:cstheme="minorHAnsi"/>
          <w:sz w:val="24"/>
          <w:szCs w:val="24"/>
          <w:lang w:val="en-US"/>
        </w:rPr>
        <w:t>.</w:t>
      </w:r>
      <w:r w:rsidR="00D26846" w:rsidRPr="00940EEE">
        <w:rPr>
          <w:rFonts w:cstheme="minorHAnsi"/>
          <w:sz w:val="24"/>
          <w:szCs w:val="24"/>
          <w:lang w:val="en-US"/>
        </w:rPr>
        <w:t xml:space="preserve"> </w:t>
      </w:r>
      <w:r w:rsidR="005544F0">
        <w:rPr>
          <w:rFonts w:cstheme="minorHAnsi"/>
          <w:sz w:val="24"/>
          <w:szCs w:val="24"/>
          <w:lang w:val="en-US"/>
        </w:rPr>
        <w:t>C</w:t>
      </w:r>
      <w:r w:rsidR="00337E3E">
        <w:rPr>
          <w:rFonts w:cstheme="minorHAnsi"/>
          <w:sz w:val="24"/>
          <w:szCs w:val="24"/>
          <w:lang w:val="en-US"/>
        </w:rPr>
        <w:t xml:space="preserve">onversely </w:t>
      </w:r>
      <w:r w:rsidR="00401862">
        <w:rPr>
          <w:rFonts w:cstheme="minorHAnsi"/>
          <w:sz w:val="24"/>
          <w:szCs w:val="24"/>
          <w:lang w:val="en-US"/>
        </w:rPr>
        <w:t>insulin resistan</w:t>
      </w:r>
      <w:r w:rsidR="00337E3E">
        <w:rPr>
          <w:rFonts w:cstheme="minorHAnsi"/>
          <w:sz w:val="24"/>
          <w:szCs w:val="24"/>
          <w:lang w:val="en-US"/>
        </w:rPr>
        <w:t xml:space="preserve">ce </w:t>
      </w:r>
      <w:r w:rsidR="00401862">
        <w:rPr>
          <w:rFonts w:cstheme="minorHAnsi"/>
          <w:sz w:val="24"/>
          <w:szCs w:val="24"/>
          <w:lang w:val="en-US"/>
        </w:rPr>
        <w:t xml:space="preserve">prevails </w:t>
      </w:r>
      <w:r w:rsidR="00D26846" w:rsidRPr="00940EEE">
        <w:rPr>
          <w:rFonts w:cstheme="minorHAnsi"/>
          <w:sz w:val="24"/>
          <w:szCs w:val="24"/>
          <w:lang w:val="en-US"/>
        </w:rPr>
        <w:t xml:space="preserve">in obesity and type 2 diabetes mellitus </w:t>
      </w:r>
      <w:r w:rsidR="00E07ECA" w:rsidRPr="00940EEE">
        <w:rPr>
          <w:rFonts w:cstheme="minorHAnsi"/>
          <w:sz w:val="24"/>
          <w:szCs w:val="24"/>
          <w:lang w:val="en-US"/>
        </w:rPr>
        <w:fldChar w:fldCharType="begin">
          <w:fldData xml:space="preserve">PEVuZE5vdGU+PENpdGU+PEF1dGhvcj5XZXllcjwvQXV0aG9yPjxZZWFyPjIwMDE8L1llYXI+PFJl
Y051bT4yMDQ3PC9SZWNOdW0+PERpc3BsYXlUZXh0PihXZXllciwgVGF0YXJhbm5pIGV0IGFsLiAy
MDAxKTwvRGlzcGxheVRleHQ+PHJlY29yZD48cmVjLW51bWJlcj4yMDQ3PC9yZWMtbnVtYmVyPjxm
b3JlaWduLWtleXM+PGtleSBhcHA9IkVOIiBkYi1pZD0iZTJmeHc1MnNnZXplcGJlc3dheXh0ZHhm
NXpyNWZhcmR0Mnd4Ij4yMDQ3PC9rZXk+PC9mb3JlaWduLWtleXM+PHJlZi10eXBlIG5hbWU9Ikpv
dXJuYWwgQXJ0aWNsZSI+MTc8L3JlZi10eXBlPjxjb250cmlidXRvcnM+PGF1dGhvcnM+PGF1dGhv
cj5XZXllciwgQy48L2F1dGhvcj48YXV0aG9yPlRhdGFyYW5uaSwgUC4gQS48L2F1dGhvcj48YXV0
aG9yPkJvZ2FyZHVzLCBDLjwvYXV0aG9yPjxhdXRob3I+UHJhdGxleSwgUi4gRS48L2F1dGhvcj48
L2F1dGhvcnM+PC9jb250cmlidXRvcnM+PGF1dGgtYWRkcmVzcz5DbGluaWNhbCBEaWFiZXRlcyBh
bmQgTnV0cml0aW9uIFNlY3Rpb24sIE5hdGlvbmFsIEluc3RpdHV0ZSBvZiBEaWFiZXRlcyBhbmQg
RGlnZXN0aXZlIGFuZCBLaWRuZXkgRGlzZWFzZXMsIE5hdGlvbmFsIEluc3RpdHV0ZXMgb2YgSGVh
bHRoLCBQaG9lbml4LCBBcml6b25hIDg1MDE2LCBVU0EuIGN3ZXllckBwaHgubmlkZGsubmloLmdv
djwvYXV0aC1hZGRyZXNzPjx0aXRsZXM+PHRpdGxlPkluc3VsaW4gcmVzaXN0YW5jZSBhbmQgaW5z
dWxpbiBzZWNyZXRvcnkgZHlzZnVuY3Rpb24gYXJlIGluZGVwZW5kZW50IHByZWRpY3RvcnMgb2Yg
d29yc2VuaW5nIG9mIGdsdWNvc2UgdG9sZXJhbmNlIGR1cmluZyBlYWNoIHN0YWdlIG9mIHR5cGUg
MiBkaWFiZXRlcyBkZXZlbG9wbWVudDwvdGl0bGU+PHNlY29uZGFyeS10aXRsZT5EaWFiZXRlcyBD
YXJlPC9zZWNvbmRhcnktdGl0bGU+PGFsdC10aXRsZT5EaWFiZXRlcyBjYXJlPC9hbHQtdGl0bGU+
PC90aXRsZXM+PHBlcmlvZGljYWw+PGZ1bGwtdGl0bGU+RGlhYmV0ZXMgQ2FyZTwvZnVsbC10aXRs
ZT48YWJici0xPkRpYWJldGVzIGNhcmU8L2FiYnItMT48L3BlcmlvZGljYWw+PGFsdC1wZXJpb2Rp
Y2FsPjxmdWxsLXRpdGxlPkRpYWJldGVzIENhcmU8L2Z1bGwtdGl0bGU+PGFiYnItMT5EaWFiZXRl
cyBjYXJlPC9hYmJyLTE+PC9hbHQtcGVyaW9kaWNhbD48cGFnZXM+ODktOTQ8L3BhZ2VzPjx2b2x1
bWU+MjQ8L3ZvbHVtZT48bnVtYmVyPjE8L251bWJlcj48ZWRpdGlvbj4yMDAxLzAyLzI0PC9lZGl0
aW9uPjxrZXl3b3Jkcz48a2V5d29yZD5BYnNvcnB0aW9tZXRyeSwgUGhvdG9uPC9rZXl3b3JkPjxr
ZXl3b3JkPkFkaXBvc2UgVGlzc3VlPC9rZXl3b3JkPjxrZXl3b3JkPkFkdWx0PC9rZXl3b3JkPjxr
ZXl3b3JkPkJsb29kIEdsdWNvc2UvYW5hbHlzaXM8L2tleXdvcmQ+PGtleXdvcmQ+Qm9keSBDb21w
b3NpdGlvbjwva2V5d29yZD48a2V5d29yZD5EaWFiZXRlcyBNZWxsaXR1cywgVHlwZSAyLypwaHlz
aW9wYXRob2xvZ3k8L2tleXdvcmQ+PGtleXdvcmQ+RmVtYWxlPC9rZXl3b3JkPjxrZXl3b3JkPkds
dWNvc2UgQ2xhbXAgVGVjaG5pcXVlPC9rZXl3b3JkPjxrZXl3b3JkPipHbHVjb3NlIEludG9sZXJh
bmNlPC9rZXl3b3JkPjxrZXl3b3JkPkdsdWNvc2UgVG9sZXJhbmNlIFRlc3Q8L2tleXdvcmQ+PGtl
eXdvcmQ+SHVtYW5zPC9rZXl3b3JkPjxrZXl3b3JkPkluZGlhbnMsIE5vcnRoIEFtZXJpY2FuPC9r
ZXl3b3JkPjxrZXl3b3JkPkluc3VsaW4vYmxvb2QvKnNlY3JldGlvbjwva2V5d29yZD48a2V5d29y
ZD4qSW5zdWxpbiBSZXNpc3RhbmNlPC9rZXl3b3JkPjxrZXl3b3JkPklzbGV0cyBvZiBMYW5nZXJo
YW5zLypzZWNyZXRpb248L2tleXdvcmQ+PGtleXdvcmQ+TWFsZTwva2V5d29yZD48a2V5d29yZD5Q
cm9wb3J0aW9uYWwgSGF6YXJkcyBNb2RlbHM8L2tleXdvcmQ+PC9rZXl3b3Jkcz48ZGF0ZXM+PHll
YXI+MjAwMTwveWVhcj48cHViLWRhdGVzPjxkYXRlPkphbjwvZGF0ZT48L3B1Yi1kYXRlcz48L2Rh
dGVzPjxpc2JuPjAxNDktNTk5MiAoUHJpbnQpJiN4RDswMTQ5LTU5OTIgKExpbmtpbmcpPC9pc2Ju
PjxhY2Nlc3Npb24tbnVtPjExMTk0MjQ4PC9hY2Nlc3Npb24tbnVtPjx1cmxzPjxyZWxhdGVkLXVy
bHM+PHVybD5odHRwOi8vd3d3Lm5jYmkubmxtLm5paC5nb3YvcHVibWVkLzExMTk0MjQ4PC91cmw+
PC9yZWxhdGVkLXVybHM+PC91cmxzPjxsYW5ndWFnZT5lbmc8L2xhbmd1YWdlPjwvcmVjb3JkPjwv
Q2l0ZT48L0VuZE5vdGU+
</w:fldData>
        </w:fldChar>
      </w:r>
      <w:r w:rsidR="00C41A0A">
        <w:rPr>
          <w:rFonts w:cstheme="minorHAnsi"/>
          <w:sz w:val="24"/>
          <w:szCs w:val="24"/>
          <w:lang w:val="en-US"/>
        </w:rPr>
        <w:instrText xml:space="preserve"> ADDIN EN.CITE </w:instrText>
      </w:r>
      <w:r w:rsidR="00E07ECA">
        <w:rPr>
          <w:rFonts w:cstheme="minorHAnsi"/>
          <w:sz w:val="24"/>
          <w:szCs w:val="24"/>
          <w:lang w:val="en-US"/>
        </w:rPr>
        <w:fldChar w:fldCharType="begin">
          <w:fldData xml:space="preserve">PEVuZE5vdGU+PENpdGU+PEF1dGhvcj5XZXllcjwvQXV0aG9yPjxZZWFyPjIwMDE8L1llYXI+PFJl
Y051bT4yMDQ3PC9SZWNOdW0+PERpc3BsYXlUZXh0PihXZXllciwgVGF0YXJhbm5pIGV0IGFsLiAy
MDAxKTwvRGlzcGxheVRleHQ+PHJlY29yZD48cmVjLW51bWJlcj4yMDQ3PC9yZWMtbnVtYmVyPjxm
b3JlaWduLWtleXM+PGtleSBhcHA9IkVOIiBkYi1pZD0iZTJmeHc1MnNnZXplcGJlc3dheXh0ZHhm
NXpyNWZhcmR0Mnd4Ij4yMDQ3PC9rZXk+PC9mb3JlaWduLWtleXM+PHJlZi10eXBlIG5hbWU9Ikpv
dXJuYWwgQXJ0aWNsZSI+MTc8L3JlZi10eXBlPjxjb250cmlidXRvcnM+PGF1dGhvcnM+PGF1dGhv
cj5XZXllciwgQy48L2F1dGhvcj48YXV0aG9yPlRhdGFyYW5uaSwgUC4gQS48L2F1dGhvcj48YXV0
aG9yPkJvZ2FyZHVzLCBDLjwvYXV0aG9yPjxhdXRob3I+UHJhdGxleSwgUi4gRS48L2F1dGhvcj48
L2F1dGhvcnM+PC9jb250cmlidXRvcnM+PGF1dGgtYWRkcmVzcz5DbGluaWNhbCBEaWFiZXRlcyBh
bmQgTnV0cml0aW9uIFNlY3Rpb24sIE5hdGlvbmFsIEluc3RpdHV0ZSBvZiBEaWFiZXRlcyBhbmQg
RGlnZXN0aXZlIGFuZCBLaWRuZXkgRGlzZWFzZXMsIE5hdGlvbmFsIEluc3RpdHV0ZXMgb2YgSGVh
bHRoLCBQaG9lbml4LCBBcml6b25hIDg1MDE2LCBVU0EuIGN3ZXllckBwaHgubmlkZGsubmloLmdv
djwvYXV0aC1hZGRyZXNzPjx0aXRsZXM+PHRpdGxlPkluc3VsaW4gcmVzaXN0YW5jZSBhbmQgaW5z
dWxpbiBzZWNyZXRvcnkgZHlzZnVuY3Rpb24gYXJlIGluZGVwZW5kZW50IHByZWRpY3RvcnMgb2Yg
d29yc2VuaW5nIG9mIGdsdWNvc2UgdG9sZXJhbmNlIGR1cmluZyBlYWNoIHN0YWdlIG9mIHR5cGUg
MiBkaWFiZXRlcyBkZXZlbG9wbWVudDwvdGl0bGU+PHNlY29uZGFyeS10aXRsZT5EaWFiZXRlcyBD
YXJlPC9zZWNvbmRhcnktdGl0bGU+PGFsdC10aXRsZT5EaWFiZXRlcyBjYXJlPC9hbHQtdGl0bGU+
PC90aXRsZXM+PHBlcmlvZGljYWw+PGZ1bGwtdGl0bGU+RGlhYmV0ZXMgQ2FyZTwvZnVsbC10aXRs
ZT48YWJici0xPkRpYWJldGVzIGNhcmU8L2FiYnItMT48L3BlcmlvZGljYWw+PGFsdC1wZXJpb2Rp
Y2FsPjxmdWxsLXRpdGxlPkRpYWJldGVzIENhcmU8L2Z1bGwtdGl0bGU+PGFiYnItMT5EaWFiZXRl
cyBjYXJlPC9hYmJyLTE+PC9hbHQtcGVyaW9kaWNhbD48cGFnZXM+ODktOTQ8L3BhZ2VzPjx2b2x1
bWU+MjQ8L3ZvbHVtZT48bnVtYmVyPjE8L251bWJlcj48ZWRpdGlvbj4yMDAxLzAyLzI0PC9lZGl0
aW9uPjxrZXl3b3Jkcz48a2V5d29yZD5BYnNvcnB0aW9tZXRyeSwgUGhvdG9uPC9rZXl3b3JkPjxr
ZXl3b3JkPkFkaXBvc2UgVGlzc3VlPC9rZXl3b3JkPjxrZXl3b3JkPkFkdWx0PC9rZXl3b3JkPjxr
ZXl3b3JkPkJsb29kIEdsdWNvc2UvYW5hbHlzaXM8L2tleXdvcmQ+PGtleXdvcmQ+Qm9keSBDb21w
b3NpdGlvbjwva2V5d29yZD48a2V5d29yZD5EaWFiZXRlcyBNZWxsaXR1cywgVHlwZSAyLypwaHlz
aW9wYXRob2xvZ3k8L2tleXdvcmQ+PGtleXdvcmQ+RmVtYWxlPC9rZXl3b3JkPjxrZXl3b3JkPkds
dWNvc2UgQ2xhbXAgVGVjaG5pcXVlPC9rZXl3b3JkPjxrZXl3b3JkPipHbHVjb3NlIEludG9sZXJh
bmNlPC9rZXl3b3JkPjxrZXl3b3JkPkdsdWNvc2UgVG9sZXJhbmNlIFRlc3Q8L2tleXdvcmQ+PGtl
eXdvcmQ+SHVtYW5zPC9rZXl3b3JkPjxrZXl3b3JkPkluZGlhbnMsIE5vcnRoIEFtZXJpY2FuPC9r
ZXl3b3JkPjxrZXl3b3JkPkluc3VsaW4vYmxvb2QvKnNlY3JldGlvbjwva2V5d29yZD48a2V5d29y
ZD4qSW5zdWxpbiBSZXNpc3RhbmNlPC9rZXl3b3JkPjxrZXl3b3JkPklzbGV0cyBvZiBMYW5nZXJo
YW5zLypzZWNyZXRpb248L2tleXdvcmQ+PGtleXdvcmQ+TWFsZTwva2V5d29yZD48a2V5d29yZD5Q
cm9wb3J0aW9uYWwgSGF6YXJkcyBNb2RlbHM8L2tleXdvcmQ+PC9rZXl3b3Jkcz48ZGF0ZXM+PHll
YXI+MjAwMTwveWVhcj48cHViLWRhdGVzPjxkYXRlPkphbjwvZGF0ZT48L3B1Yi1kYXRlcz48L2Rh
dGVzPjxpc2JuPjAxNDktNTk5MiAoUHJpbnQpJiN4RDswMTQ5LTU5OTIgKExpbmtpbmcpPC9pc2Ju
PjxhY2Nlc3Npb24tbnVtPjExMTk0MjQ4PC9hY2Nlc3Npb24tbnVtPjx1cmxzPjxyZWxhdGVkLXVy
bHM+PHVybD5odHRwOi8vd3d3Lm5jYmkubmxtLm5paC5nb3YvcHVibWVkLzExMTk0MjQ4PC91cmw+
PC9yZWxhdGVkLXVybHM+PC91cmxzPjxsYW5ndWFnZT5lbmc8L2xhbmd1YWdlPjwvcmVjb3JkPjwv
Q2l0ZT48L0VuZE5vdGU+
</w:fldData>
        </w:fldChar>
      </w:r>
      <w:r w:rsidR="00C41A0A">
        <w:rPr>
          <w:rFonts w:cstheme="minorHAnsi"/>
          <w:sz w:val="24"/>
          <w:szCs w:val="24"/>
          <w:lang w:val="en-US"/>
        </w:rPr>
        <w:instrText xml:space="preserve"> ADDIN EN.CITE.DATA </w:instrText>
      </w:r>
      <w:r w:rsidR="00E07ECA">
        <w:rPr>
          <w:rFonts w:cstheme="minorHAnsi"/>
          <w:sz w:val="24"/>
          <w:szCs w:val="24"/>
          <w:lang w:val="en-US"/>
        </w:rPr>
      </w:r>
      <w:r w:rsidR="00E07ECA">
        <w:rPr>
          <w:rFonts w:cstheme="minorHAnsi"/>
          <w:sz w:val="24"/>
          <w:szCs w:val="24"/>
          <w:lang w:val="en-US"/>
        </w:rPr>
        <w:fldChar w:fldCharType="end"/>
      </w:r>
      <w:r w:rsidR="00E07ECA" w:rsidRPr="00940EEE">
        <w:rPr>
          <w:rFonts w:cstheme="minorHAnsi"/>
          <w:sz w:val="24"/>
          <w:szCs w:val="24"/>
          <w:lang w:val="en-US"/>
        </w:rPr>
      </w:r>
      <w:r w:rsidR="00E07ECA" w:rsidRPr="00940EEE">
        <w:rPr>
          <w:rFonts w:cstheme="minorHAnsi"/>
          <w:sz w:val="24"/>
          <w:szCs w:val="24"/>
          <w:lang w:val="en-US"/>
        </w:rPr>
        <w:fldChar w:fldCharType="separate"/>
      </w:r>
      <w:r w:rsidR="00C41A0A">
        <w:rPr>
          <w:rFonts w:cstheme="minorHAnsi"/>
          <w:noProof/>
          <w:sz w:val="24"/>
          <w:szCs w:val="24"/>
          <w:lang w:val="en-US"/>
        </w:rPr>
        <w:t>(</w:t>
      </w:r>
      <w:hyperlink w:anchor="_ENREF_302" w:tooltip="Weyer, 2001 #2047" w:history="1">
        <w:r w:rsidR="00897281">
          <w:rPr>
            <w:rFonts w:cstheme="minorHAnsi"/>
            <w:noProof/>
            <w:sz w:val="24"/>
            <w:szCs w:val="24"/>
            <w:lang w:val="en-US"/>
          </w:rPr>
          <w:t>Weyer, Tataranni et al. 2001</w:t>
        </w:r>
      </w:hyperlink>
      <w:r w:rsidR="00C41A0A">
        <w:rPr>
          <w:rFonts w:cstheme="minorHAnsi"/>
          <w:noProof/>
          <w:sz w:val="24"/>
          <w:szCs w:val="24"/>
          <w:lang w:val="en-US"/>
        </w:rPr>
        <w:t>)</w:t>
      </w:r>
      <w:r w:rsidR="00E07ECA" w:rsidRPr="00940EEE">
        <w:rPr>
          <w:rFonts w:cstheme="minorHAnsi"/>
          <w:sz w:val="24"/>
          <w:szCs w:val="24"/>
          <w:lang w:val="en-US"/>
        </w:rPr>
        <w:fldChar w:fldCharType="end"/>
      </w:r>
      <w:r w:rsidR="00D26846" w:rsidRPr="00940EEE">
        <w:rPr>
          <w:rFonts w:cstheme="minorHAnsi"/>
          <w:sz w:val="24"/>
          <w:szCs w:val="24"/>
          <w:lang w:val="en-US"/>
        </w:rPr>
        <w:t>. It is thought that the cause of increased insulin sensitivity is related to hyperadiponectememia</w:t>
      </w:r>
      <w:r w:rsidR="00CE0DD8" w:rsidRPr="00940EEE">
        <w:rPr>
          <w:rFonts w:cstheme="minorHAnsi"/>
          <w:sz w:val="24"/>
          <w:szCs w:val="24"/>
          <w:lang w:val="en-US"/>
        </w:rPr>
        <w:t xml:space="preserve">, induced by loss of fat mass </w:t>
      </w:r>
      <w:r w:rsidR="00E07ECA" w:rsidRPr="00940EEE">
        <w:rPr>
          <w:rFonts w:cstheme="minorHAnsi"/>
          <w:sz w:val="24"/>
          <w:szCs w:val="24"/>
          <w:lang w:val="en-US"/>
        </w:rPr>
        <w:fldChar w:fldCharType="begin">
          <w:fldData xml:space="preserve">PEVuZE5vdGU+PENpdGU+PEF1dGhvcj5Eb3N0YWxvdmE8L0F1dGhvcj48WWVhcj4yMDA3PC9ZZWFy
PjxSZWNOdW0+MjAzNjwvUmVjTnVtPjxEaXNwbGF5VGV4dD4oRG9zdGFsb3ZhLCBTbWl0a2EgZXQg
YWwuIDIwMDcpPC9EaXNwbGF5VGV4dD48cmVjb3JkPjxyZWMtbnVtYmVyPjIwMzY8L3JlYy1udW1i
ZXI+PGZvcmVpZ24ta2V5cz48a2V5IGFwcD0iRU4iIGRiLWlkPSJlMmZ4dzUyc2dlemVwYmVzd2F5
eHRkeGY1enI1ZmFyZHQyd3giPjIwMzY8L2tleT48L2ZvcmVpZ24ta2V5cz48cmVmLXR5cGUgbmFt
ZT0iSm91cm5hbCBBcnRpY2xlIj4xNzwvcmVmLXR5cGU+PGNvbnRyaWJ1dG9ycz48YXV0aG9ycz48
YXV0aG9yPkRvc3RhbG92YSwgSS48L2F1dGhvcj48YXV0aG9yPlNtaXRrYSwgSy48L2F1dGhvcj48
YXV0aG9yPlBhcGV6b3ZhLCBILjwvYXV0aG9yPjxhdXRob3I+S3Zhc25pY2tvdmEsIEguPC9hdXRo
b3I+PGF1dGhvcj5OZWR2aWRrb3ZhLCBKLjwvYXV0aG9yPjwvYXV0aG9ycz48L2NvbnRyaWJ1dG9y
cz48YXV0aC1hZGRyZXNzPkluc3RpdHV0ZSBvZiBFbmRvY3Jpbm9sb2d5LCBQcmFndWUsIEN6ZWNo
IFJlcHVibGljLiBpZG9zdGFsb3ZhQGVuZG8uY3o8L2F1dGgtYWRkcmVzcz48dGl0bGVzPjx0aXRs
ZT5JbmNyZWFzZWQgaW5zdWxpbiBzZW5zaXRpdml0eSBpbiBwYXRpZW50cyB3aXRoIGFub3JleGlh
IG5lcnZvc2E6IHRoZSByb2xlIG9mIGFkaXBvY3l0b2tpbmVzPC90aXRsZT48c2Vjb25kYXJ5LXRp
dGxlPlBoeXNpb2wgUmVzPC9zZWNvbmRhcnktdGl0bGU+PGFsdC10aXRsZT5QaHlzaW9sb2dpY2Fs
IHJlc2VhcmNoIC8gQWNhZGVtaWEgU2NpZW50aWFydW0gQm9oZW1vc2xvdmFjYTwvYWx0LXRpdGxl
PjwvdGl0bGVzPjxwZXJpb2RpY2FsPjxmdWxsLXRpdGxlPlBoeXNpb2wgUmVzPC9mdWxsLXRpdGxl
PjxhYmJyLTE+UGh5c2lvbG9naWNhbCByZXNlYXJjaCAvIEFjYWRlbWlhIFNjaWVudGlhcnVtIEJv
aGVtb3Nsb3ZhY2E8L2FiYnItMT48L3BlcmlvZGljYWw+PGFsdC1wZXJpb2RpY2FsPjxmdWxsLXRp
dGxlPlBoeXNpb2wgUmVzPC9mdWxsLXRpdGxlPjxhYmJyLTE+UGh5c2lvbG9naWNhbCByZXNlYXJj
aCAvIEFjYWRlbWlhIFNjaWVudGlhcnVtIEJvaGVtb3Nsb3ZhY2E8L2FiYnItMT48L2FsdC1wZXJp
b2RpY2FsPjxwYWdlcz41ODctOTQ8L3BhZ2VzPjx2b2x1bWU+NTY8L3ZvbHVtZT48bnVtYmVyPjU8
L251bWJlcj48ZWRpdGlvbj4yMDA2LzEyLzIzPC9lZGl0aW9uPjxrZXl3b3Jkcz48a2V5d29yZD5B
ZGlwb2tpbmVzLypibG9vZDwva2V5d29yZD48a2V5d29yZD5BZGlwb25lY3Rpbi9ibG9vZDwva2V5
d29yZD48a2V5d29yZD5BZGlwb3NpdHk8L2tleXdvcmQ+PGtleXdvcmQ+QWR1bHQ8L2tleXdvcmQ+
PGtleXdvcmQ+QW5vcmV4aWEgTmVydm9zYS9ibG9vZC8qcGh5c2lvcGF0aG9sb2d5PC9rZXl3b3Jk
PjxrZXl3b3JkPkJsb29kIEdsdWNvc2UvbWV0YWJvbGlzbTwva2V5d29yZD48a2V5d29yZD5Cb2R5
IE1hc3MgSW5kZXg8L2tleXdvcmQ+PGtleXdvcmQ+Q2FzZS1Db250cm9sIFN0dWRpZXM8L2tleXdv
cmQ+PGtleXdvcmQ+RmVtYWxlPC9rZXl3b3JkPjxrZXl3b3JkPkh1bWFuczwva2V5d29yZD48a2V5
d29yZD5JbnN1bGluL2Jsb29kPC9rZXl3b3JkPjxrZXl3b3JkPipJbnN1bGluIFJlc2lzdGFuY2U8
L2tleXdvcmQ+PGtleXdvcmQ+TGVwdGluL2Jsb29kPC9rZXl3b3JkPjxrZXl3b3JkPk1vZGVscywg
QmlvbG9naWNhbDwva2V5d29yZD48a2V5d29yZD5SZXNpc3Rpbi9ibG9vZDwva2V5d29yZD48L2tl
eXdvcmRzPjxkYXRlcz48eWVhcj4yMDA3PC95ZWFyPjwvZGF0ZXM+PGlzYm4+MDg2Mi04NDA4IChQ
cmludCkmI3hEOzA4NjItODQwOCAoTGlua2luZyk8L2lzYm4+PGFjY2Vzc2lvbi1udW0+MTcxODQx
NDM8L2FjY2Vzc2lvbi1udW0+PHdvcmstdHlwZT5SZXNlYXJjaCBTdXBwb3J0LCBOb24tVS5TLiBH
b3YmYXBvczt0PC93b3JrLXR5cGU+PHVybHM+PHJlbGF0ZWQtdXJscz48dXJsPmh0dHA6Ly93d3cu
bmNiaS5ubG0ubmloLmdvdi9wdWJtZWQvMTcxODQxNDM8L3VybD48L3JlbGF0ZWQtdXJscz48L3Vy
bHM+PGxhbmd1YWdlPmVuZzwvbGFuZ3VhZ2U+PC9yZWNvcmQ+PC9DaXRlPjwvRW5kTm90ZT4A
</w:fldData>
        </w:fldChar>
      </w:r>
      <w:r w:rsidR="00C41A0A">
        <w:rPr>
          <w:rFonts w:cstheme="minorHAnsi"/>
          <w:sz w:val="24"/>
          <w:szCs w:val="24"/>
          <w:lang w:val="en-US"/>
        </w:rPr>
        <w:instrText xml:space="preserve"> ADDIN EN.CITE </w:instrText>
      </w:r>
      <w:r w:rsidR="00E07ECA">
        <w:rPr>
          <w:rFonts w:cstheme="minorHAnsi"/>
          <w:sz w:val="24"/>
          <w:szCs w:val="24"/>
          <w:lang w:val="en-US"/>
        </w:rPr>
        <w:fldChar w:fldCharType="begin">
          <w:fldData xml:space="preserve">PEVuZE5vdGU+PENpdGU+PEF1dGhvcj5Eb3N0YWxvdmE8L0F1dGhvcj48WWVhcj4yMDA3PC9ZZWFy
PjxSZWNOdW0+MjAzNjwvUmVjTnVtPjxEaXNwbGF5VGV4dD4oRG9zdGFsb3ZhLCBTbWl0a2EgZXQg
YWwuIDIwMDcpPC9EaXNwbGF5VGV4dD48cmVjb3JkPjxyZWMtbnVtYmVyPjIwMzY8L3JlYy1udW1i
ZXI+PGZvcmVpZ24ta2V5cz48a2V5IGFwcD0iRU4iIGRiLWlkPSJlMmZ4dzUyc2dlemVwYmVzd2F5
eHRkeGY1enI1ZmFyZHQyd3giPjIwMzY8L2tleT48L2ZvcmVpZ24ta2V5cz48cmVmLXR5cGUgbmFt
ZT0iSm91cm5hbCBBcnRpY2xlIj4xNzwvcmVmLXR5cGU+PGNvbnRyaWJ1dG9ycz48YXV0aG9ycz48
YXV0aG9yPkRvc3RhbG92YSwgSS48L2F1dGhvcj48YXV0aG9yPlNtaXRrYSwgSy48L2F1dGhvcj48
YXV0aG9yPlBhcGV6b3ZhLCBILjwvYXV0aG9yPjxhdXRob3I+S3Zhc25pY2tvdmEsIEguPC9hdXRo
b3I+PGF1dGhvcj5OZWR2aWRrb3ZhLCBKLjwvYXV0aG9yPjwvYXV0aG9ycz48L2NvbnRyaWJ1dG9y
cz48YXV0aC1hZGRyZXNzPkluc3RpdHV0ZSBvZiBFbmRvY3Jpbm9sb2d5LCBQcmFndWUsIEN6ZWNo
IFJlcHVibGljLiBpZG9zdGFsb3ZhQGVuZG8uY3o8L2F1dGgtYWRkcmVzcz48dGl0bGVzPjx0aXRs
ZT5JbmNyZWFzZWQgaW5zdWxpbiBzZW5zaXRpdml0eSBpbiBwYXRpZW50cyB3aXRoIGFub3JleGlh
IG5lcnZvc2E6IHRoZSByb2xlIG9mIGFkaXBvY3l0b2tpbmVzPC90aXRsZT48c2Vjb25kYXJ5LXRp
dGxlPlBoeXNpb2wgUmVzPC9zZWNvbmRhcnktdGl0bGU+PGFsdC10aXRsZT5QaHlzaW9sb2dpY2Fs
IHJlc2VhcmNoIC8gQWNhZGVtaWEgU2NpZW50aWFydW0gQm9oZW1vc2xvdmFjYTwvYWx0LXRpdGxl
PjwvdGl0bGVzPjxwZXJpb2RpY2FsPjxmdWxsLXRpdGxlPlBoeXNpb2wgUmVzPC9mdWxsLXRpdGxl
PjxhYmJyLTE+UGh5c2lvbG9naWNhbCByZXNlYXJjaCAvIEFjYWRlbWlhIFNjaWVudGlhcnVtIEJv
aGVtb3Nsb3ZhY2E8L2FiYnItMT48L3BlcmlvZGljYWw+PGFsdC1wZXJpb2RpY2FsPjxmdWxsLXRp
dGxlPlBoeXNpb2wgUmVzPC9mdWxsLXRpdGxlPjxhYmJyLTE+UGh5c2lvbG9naWNhbCByZXNlYXJj
aCAvIEFjYWRlbWlhIFNjaWVudGlhcnVtIEJvaGVtb3Nsb3ZhY2E8L2FiYnItMT48L2FsdC1wZXJp
b2RpY2FsPjxwYWdlcz41ODctOTQ8L3BhZ2VzPjx2b2x1bWU+NTY8L3ZvbHVtZT48bnVtYmVyPjU8
L251bWJlcj48ZWRpdGlvbj4yMDA2LzEyLzIzPC9lZGl0aW9uPjxrZXl3b3Jkcz48a2V5d29yZD5B
ZGlwb2tpbmVzLypibG9vZDwva2V5d29yZD48a2V5d29yZD5BZGlwb25lY3Rpbi9ibG9vZDwva2V5
d29yZD48a2V5d29yZD5BZGlwb3NpdHk8L2tleXdvcmQ+PGtleXdvcmQ+QWR1bHQ8L2tleXdvcmQ+
PGtleXdvcmQ+QW5vcmV4aWEgTmVydm9zYS9ibG9vZC8qcGh5c2lvcGF0aG9sb2d5PC9rZXl3b3Jk
PjxrZXl3b3JkPkJsb29kIEdsdWNvc2UvbWV0YWJvbGlzbTwva2V5d29yZD48a2V5d29yZD5Cb2R5
IE1hc3MgSW5kZXg8L2tleXdvcmQ+PGtleXdvcmQ+Q2FzZS1Db250cm9sIFN0dWRpZXM8L2tleXdv
cmQ+PGtleXdvcmQ+RmVtYWxlPC9rZXl3b3JkPjxrZXl3b3JkPkh1bWFuczwva2V5d29yZD48a2V5
d29yZD5JbnN1bGluL2Jsb29kPC9rZXl3b3JkPjxrZXl3b3JkPipJbnN1bGluIFJlc2lzdGFuY2U8
L2tleXdvcmQ+PGtleXdvcmQ+TGVwdGluL2Jsb29kPC9rZXl3b3JkPjxrZXl3b3JkPk1vZGVscywg
QmlvbG9naWNhbDwva2V5d29yZD48a2V5d29yZD5SZXNpc3Rpbi9ibG9vZDwva2V5d29yZD48L2tl
eXdvcmRzPjxkYXRlcz48eWVhcj4yMDA3PC95ZWFyPjwvZGF0ZXM+PGlzYm4+MDg2Mi04NDA4IChQ
cmludCkmI3hEOzA4NjItODQwOCAoTGlua2luZyk8L2lzYm4+PGFjY2Vzc2lvbi1udW0+MTcxODQx
NDM8L2FjY2Vzc2lvbi1udW0+PHdvcmstdHlwZT5SZXNlYXJjaCBTdXBwb3J0LCBOb24tVS5TLiBH
b3YmYXBvczt0PC93b3JrLXR5cGU+PHVybHM+PHJlbGF0ZWQtdXJscz48dXJsPmh0dHA6Ly93d3cu
bmNiaS5ubG0ubmloLmdvdi9wdWJtZWQvMTcxODQxNDM8L3VybD48L3JlbGF0ZWQtdXJscz48L3Vy
bHM+PGxhbmd1YWdlPmVuZzwvbGFuZ3VhZ2U+PC9yZWNvcmQ+PC9DaXRlPjwvRW5kTm90ZT4A
</w:fldData>
        </w:fldChar>
      </w:r>
      <w:r w:rsidR="00C41A0A">
        <w:rPr>
          <w:rFonts w:cstheme="minorHAnsi"/>
          <w:sz w:val="24"/>
          <w:szCs w:val="24"/>
          <w:lang w:val="en-US"/>
        </w:rPr>
        <w:instrText xml:space="preserve"> ADDIN EN.CITE.DATA </w:instrText>
      </w:r>
      <w:r w:rsidR="00E07ECA">
        <w:rPr>
          <w:rFonts w:cstheme="minorHAnsi"/>
          <w:sz w:val="24"/>
          <w:szCs w:val="24"/>
          <w:lang w:val="en-US"/>
        </w:rPr>
      </w:r>
      <w:r w:rsidR="00E07ECA">
        <w:rPr>
          <w:rFonts w:cstheme="minorHAnsi"/>
          <w:sz w:val="24"/>
          <w:szCs w:val="24"/>
          <w:lang w:val="en-US"/>
        </w:rPr>
        <w:fldChar w:fldCharType="end"/>
      </w:r>
      <w:r w:rsidR="00E07ECA" w:rsidRPr="00940EEE">
        <w:rPr>
          <w:rFonts w:cstheme="minorHAnsi"/>
          <w:sz w:val="24"/>
          <w:szCs w:val="24"/>
          <w:lang w:val="en-US"/>
        </w:rPr>
      </w:r>
      <w:r w:rsidR="00E07ECA" w:rsidRPr="00940EEE">
        <w:rPr>
          <w:rFonts w:cstheme="minorHAnsi"/>
          <w:sz w:val="24"/>
          <w:szCs w:val="24"/>
          <w:lang w:val="en-US"/>
        </w:rPr>
        <w:fldChar w:fldCharType="separate"/>
      </w:r>
      <w:r w:rsidR="00C41A0A">
        <w:rPr>
          <w:rFonts w:cstheme="minorHAnsi"/>
          <w:noProof/>
          <w:sz w:val="24"/>
          <w:szCs w:val="24"/>
          <w:lang w:val="en-US"/>
        </w:rPr>
        <w:t>(</w:t>
      </w:r>
      <w:hyperlink w:anchor="_ENREF_57" w:tooltip="Dostalova, 2007 #2036" w:history="1">
        <w:r w:rsidR="00897281">
          <w:rPr>
            <w:rFonts w:cstheme="minorHAnsi"/>
            <w:noProof/>
            <w:sz w:val="24"/>
            <w:szCs w:val="24"/>
            <w:lang w:val="en-US"/>
          </w:rPr>
          <w:t>Dostalova, Smitka et al. 2007</w:t>
        </w:r>
      </w:hyperlink>
      <w:r w:rsidR="00C41A0A">
        <w:rPr>
          <w:rFonts w:cstheme="minorHAnsi"/>
          <w:noProof/>
          <w:sz w:val="24"/>
          <w:szCs w:val="24"/>
          <w:lang w:val="en-US"/>
        </w:rPr>
        <w:t>)</w:t>
      </w:r>
      <w:r w:rsidR="00E07ECA" w:rsidRPr="00940EEE">
        <w:rPr>
          <w:rFonts w:cstheme="minorHAnsi"/>
          <w:sz w:val="24"/>
          <w:szCs w:val="24"/>
          <w:lang w:val="en-US"/>
        </w:rPr>
        <w:fldChar w:fldCharType="end"/>
      </w:r>
      <w:r w:rsidR="00CE0DD8" w:rsidRPr="00940EEE">
        <w:rPr>
          <w:rFonts w:cstheme="minorHAnsi"/>
          <w:sz w:val="24"/>
          <w:szCs w:val="24"/>
          <w:lang w:val="en-US"/>
        </w:rPr>
        <w:t xml:space="preserve">. One possible factor that could contribute to increased insulin sensitivity in patients with AN </w:t>
      </w:r>
      <w:r w:rsidR="0081175C">
        <w:rPr>
          <w:rFonts w:cstheme="minorHAnsi"/>
          <w:sz w:val="24"/>
          <w:szCs w:val="24"/>
          <w:lang w:val="en-US"/>
        </w:rPr>
        <w:t xml:space="preserve">is </w:t>
      </w:r>
      <w:r w:rsidR="005544F0">
        <w:rPr>
          <w:rFonts w:cstheme="minorHAnsi"/>
          <w:sz w:val="24"/>
          <w:szCs w:val="24"/>
          <w:lang w:val="en-US"/>
        </w:rPr>
        <w:t xml:space="preserve">through the </w:t>
      </w:r>
      <w:r w:rsidR="00CE0DD8" w:rsidRPr="00940EEE">
        <w:rPr>
          <w:rFonts w:cstheme="minorHAnsi"/>
          <w:sz w:val="24"/>
          <w:szCs w:val="24"/>
          <w:lang w:val="en-US"/>
        </w:rPr>
        <w:t>regulation of adipo</w:t>
      </w:r>
      <w:r w:rsidR="005544F0">
        <w:rPr>
          <w:rFonts w:cstheme="minorHAnsi"/>
          <w:sz w:val="24"/>
          <w:szCs w:val="24"/>
          <w:lang w:val="en-US"/>
        </w:rPr>
        <w:t>cytokine</w:t>
      </w:r>
      <w:r w:rsidR="00CE0DD8" w:rsidRPr="00940EEE">
        <w:rPr>
          <w:rFonts w:cstheme="minorHAnsi"/>
          <w:sz w:val="24"/>
          <w:szCs w:val="24"/>
          <w:lang w:val="en-US"/>
        </w:rPr>
        <w:t xml:space="preserve"> production </w:t>
      </w:r>
      <w:r w:rsidR="0081175C">
        <w:rPr>
          <w:rFonts w:cstheme="minorHAnsi"/>
          <w:sz w:val="24"/>
          <w:szCs w:val="24"/>
          <w:lang w:val="en-US"/>
        </w:rPr>
        <w:t xml:space="preserve">in relation to </w:t>
      </w:r>
      <w:r w:rsidR="00CE0DD8" w:rsidRPr="00940EEE">
        <w:rPr>
          <w:rFonts w:cstheme="minorHAnsi"/>
          <w:sz w:val="24"/>
          <w:szCs w:val="24"/>
          <w:lang w:val="en-US"/>
        </w:rPr>
        <w:t xml:space="preserve">the </w:t>
      </w:r>
      <w:r w:rsidR="0081175C" w:rsidRPr="00940EEE">
        <w:rPr>
          <w:rFonts w:cstheme="minorHAnsi"/>
          <w:sz w:val="24"/>
          <w:szCs w:val="24"/>
          <w:lang w:val="en-US"/>
        </w:rPr>
        <w:t xml:space="preserve">activity </w:t>
      </w:r>
      <w:r w:rsidR="0081175C">
        <w:rPr>
          <w:rFonts w:cstheme="minorHAnsi"/>
          <w:sz w:val="24"/>
          <w:szCs w:val="24"/>
          <w:lang w:val="en-US"/>
        </w:rPr>
        <w:t>of</w:t>
      </w:r>
      <w:r w:rsidR="00CE5485">
        <w:rPr>
          <w:rFonts w:cstheme="minorHAnsi"/>
          <w:sz w:val="24"/>
          <w:szCs w:val="24"/>
          <w:lang w:val="en-US"/>
        </w:rPr>
        <w:t xml:space="preserve"> the </w:t>
      </w:r>
      <w:r w:rsidR="00CE0DD8" w:rsidRPr="00940EEE">
        <w:rPr>
          <w:rFonts w:cstheme="minorHAnsi"/>
          <w:sz w:val="24"/>
          <w:szCs w:val="24"/>
          <w:lang w:val="en-US"/>
        </w:rPr>
        <w:t xml:space="preserve">sympathoadrenal system </w:t>
      </w:r>
      <w:r w:rsidR="00E07ECA" w:rsidRPr="00940EEE">
        <w:rPr>
          <w:rFonts w:cstheme="minorHAnsi"/>
          <w:sz w:val="24"/>
          <w:szCs w:val="24"/>
          <w:lang w:val="en-US"/>
        </w:rPr>
        <w:fldChar w:fldCharType="begin">
          <w:fldData xml:space="preserve">PEVuZE5vdGU+PENpdGU+PEF1dGhvcj5GYXNzaGF1ZXI8L0F1dGhvcj48WWVhcj4yMDAyPC9ZZWFy
PjxSZWNOdW0+MjA1NTwvUmVjTnVtPjxEaXNwbGF5VGV4dD4oRmFzc2hhdWVyLCBLbGVpbiBldCBh
bC4gMjAwMik8L0Rpc3BsYXlUZXh0PjxyZWNvcmQ+PHJlYy1udW1iZXI+MjA1NTwvcmVjLW51bWJl
cj48Zm9yZWlnbi1rZXlzPjxrZXkgYXBwPSJFTiIgZGItaWQ9ImUyZnh3NTJzZ2V6ZXBiZXN3YXl4
dGR4ZjV6cjVmYXJkdDJ3eCI+MjA1NTwva2V5PjwvZm9yZWlnbi1rZXlzPjxyZWYtdHlwZSBuYW1l
PSJKb3VybmFsIEFydGljbGUiPjE3PC9yZWYtdHlwZT48Y29udHJpYnV0b3JzPjxhdXRob3JzPjxh
dXRob3I+RmFzc2hhdWVyLCBNLjwvYXV0aG9yPjxhdXRob3I+S2xlaW4sIEouPC9hdXRob3I+PGF1
dGhvcj5OZXVtYW5uLCBTLjwvYXV0aG9yPjxhdXRob3I+RXN6bGluZ2VyLCBNLjwvYXV0aG9yPjxh
dXRob3I+UGFzY2hrZSwgUi48L2F1dGhvcj48L2F1dGhvcnM+PC9jb250cmlidXRvcnM+PGF1dGgt
YWRkcmVzcz5EZXBhcnRtZW50IG9mIEludGVybmFsIE1lZGljaW5lIElJSSwgVW5pdmVyc2l0eSBv
ZiBMZWlwemlnLCBMZWlwemlnLCAwNDEwMywgR2VybWFueS48L2F1dGgtYWRkcmVzcz48dGl0bGVz
Pjx0aXRsZT5Ib3Jtb25hbCByZWd1bGF0aW9uIG9mIGFkaXBvbmVjdGluIGdlbmUgZXhwcmVzc2lv
biBpbiAzVDMtTDEgYWRpcG9jeXRlczwvdGl0bGU+PHNlY29uZGFyeS10aXRsZT5CaW9jaGVtIEJp
b3BoeXMgUmVzIENvbW11bjwvc2Vjb25kYXJ5LXRpdGxlPjxhbHQtdGl0bGU+QmlvY2hlbWljYWwg
YW5kIGJpb3BoeXNpY2FsIHJlc2VhcmNoIGNvbW11bmljYXRpb25zPC9hbHQtdGl0bGU+PC90aXRs
ZXM+PHBlcmlvZGljYWw+PGZ1bGwtdGl0bGU+QmlvY2hlbSBCaW9waHlzIFJlcyBDb21tdW48L2Z1
bGwtdGl0bGU+PGFiYnItMT5CaW9jaGVtaWNhbCBhbmQgYmlvcGh5c2ljYWwgcmVzZWFyY2ggY29t
bXVuaWNhdGlvbnM8L2FiYnItMT48L3BlcmlvZGljYWw+PGFsdC1wZXJpb2RpY2FsPjxmdWxsLXRp
dGxlPkJpb2NoZW0gQmlvcGh5cyBSZXMgQ29tbXVuPC9mdWxsLXRpdGxlPjxhYmJyLTE+QmlvY2hl
bWljYWwgYW5kIGJpb3BoeXNpY2FsIHJlc2VhcmNoIGNvbW11bmljYXRpb25zPC9hYmJyLTE+PC9h
bHQtcGVyaW9kaWNhbD48cGFnZXM+MTA4NC05PC9wYWdlcz48dm9sdW1lPjI5MDwvdm9sdW1lPjxu
dW1iZXI+MzwvbnVtYmVyPjxlZGl0aW9uPjIwMDIvMDEvMTk8L2VkaXRpb24+PGtleXdvcmRzPjxr
ZXl3b3JkPjNUMyBDZWxsczwva2V5d29yZD48a2V5d29yZD5BZGlwb2N5dGVzL2RydWcgZWZmZWN0
cy8qbWV0YWJvbGlzbTwva2V5d29yZD48a2V5d29yZD5BZGlwb25lY3Rpbjwva2V5d29yZD48a2V5
d29yZD5BbmltYWxzPC9rZXl3b3JkPjxrZXl3b3JkPkRleGFtZXRoYXNvbmUvcGhhcm1hY29sb2d5
PC9rZXl3b3JkPjxrZXl3b3JkPipEb3duLVJlZ3VsYXRpb248L2tleXdvcmQ+PGtleXdvcmQ+RW56
eW1lIEluaGliaXRvcnMvcGhhcm1hY29sb2d5PC9rZXl3b3JkPjxrZXl3b3JkPkdlbmUgRXhwcmVz
c2lvbiBSZWd1bGF0aW9uPC9rZXl3b3JkPjxrZXl3b3JkPkdsdWNvY29ydGljb2lkcy9waGFybWFj
b2xvZ3k8L2tleXdvcmQ+PGtleXdvcmQ+SG9ybW9uZXMvKnBoYXJtYWNvbG9neTwva2V5d29yZD48
a2V5d29yZD5JbnN1bGluL3BoYXJtYWNvbG9neTwva2V5d29yZD48a2V5d29yZD4qSW50ZXJjZWxs
dWxhciBTaWduYWxpbmcgUGVwdGlkZXMgYW5kIFByb3RlaW5zPC9rZXl3b3JkPjxrZXl3b3JkPktp
bmV0aWNzPC9rZXl3b3JkPjxrZXl3b3JkPk1pY2U8L2tleXdvcmQ+PGtleXdvcmQ+TWl0b2dlbi1B
Y3RpdmF0ZWQgUHJvdGVpbiBLaW5hc2VzL2FudGFnb25pc3RzICZhbXA7IGluaGliaXRvcnM8L2tl
eXdvcmQ+PGtleXdvcmQ+UGhvc3BoYXRpZHlsaW5vc2l0b2wgMy1LaW5hc2VzL2FudGFnb25pc3Rz
ICZhbXA7IGluaGliaXRvcnM8L2tleXdvcmQ+PGtleXdvcmQ+UHJvdGVpbnMvZ2VuZXRpY3MvKm1l
dGFib2xpc208L2tleXdvcmQ+PGtleXdvcmQ+Uk5BLCBNZXNzZW5nZXIvbWV0YWJvbGlzbTwva2V5
d29yZD48a2V5d29yZD5SaWJvc29tYWwgUHJvdGVpbiBTNiBLaW5hc2VzL2FudGFnb25pc3RzICZh
bXA7IGluaGliaXRvcnM8L2tleXdvcmQ+PGtleXdvcmQ+VHJhbnNjcmlwdGlvbiwgR2VuZXRpYy9k
cnVnIGVmZmVjdHM8L2tleXdvcmQ+PGtleXdvcmQ+VHVtb3IgTmVjcm9zaXMgRmFjdG9yLWFscGhh
L3BoYXJtYWNvbG9neTwva2V5d29yZD48L2tleXdvcmRzPjxkYXRlcz48eWVhcj4yMDAyPC95ZWFy
PjxwdWItZGF0ZXM+PGRhdGU+SmFuIDI1PC9kYXRlPjwvcHViLWRhdGVzPjwvZGF0ZXM+PGlzYm4+
MDAwNi0yOTFYIChQcmludCkmI3hEOzAwMDYtMjkxWCAoTGlua2luZyk8L2lzYm4+PGFjY2Vzc2lv
bi1udW0+MTE3OTgxODY8L2FjY2Vzc2lvbi1udW0+PHdvcmstdHlwZT5SZXNlYXJjaCBTdXBwb3J0
LCBOb24tVS5TLiBHb3YmYXBvczt0PC93b3JrLXR5cGU+PHVybHM+PHJlbGF0ZWQtdXJscz48dXJs
Pmh0dHA6Ly93d3cubmNiaS5ubG0ubmloLmdvdi9wdWJtZWQvMTE3OTgxODY8L3VybD48L3JlbGF0
ZWQtdXJscz48L3VybHM+PGVsZWN0cm9uaWMtcmVzb3VyY2UtbnVtPjEwLjEwMDYvYmJyYy4yMDAx
LjYzMDc8L2VsZWN0cm9uaWMtcmVzb3VyY2UtbnVtPjxsYW5ndWFnZT5lbmc8L2xhbmd1YWdlPjwv
cmVjb3JkPjwvQ2l0ZT48L0VuZE5vdGU+AG==
</w:fldData>
        </w:fldChar>
      </w:r>
      <w:r w:rsidR="00C41A0A">
        <w:rPr>
          <w:rFonts w:cstheme="minorHAnsi"/>
          <w:sz w:val="24"/>
          <w:szCs w:val="24"/>
          <w:lang w:val="en-US"/>
        </w:rPr>
        <w:instrText xml:space="preserve"> ADDIN EN.CITE </w:instrText>
      </w:r>
      <w:r w:rsidR="00E07ECA">
        <w:rPr>
          <w:rFonts w:cstheme="minorHAnsi"/>
          <w:sz w:val="24"/>
          <w:szCs w:val="24"/>
          <w:lang w:val="en-US"/>
        </w:rPr>
        <w:fldChar w:fldCharType="begin">
          <w:fldData xml:space="preserve">PEVuZE5vdGU+PENpdGU+PEF1dGhvcj5GYXNzaGF1ZXI8L0F1dGhvcj48WWVhcj4yMDAyPC9ZZWFy
PjxSZWNOdW0+MjA1NTwvUmVjTnVtPjxEaXNwbGF5VGV4dD4oRmFzc2hhdWVyLCBLbGVpbiBldCBh
bC4gMjAwMik8L0Rpc3BsYXlUZXh0PjxyZWNvcmQ+PHJlYy1udW1iZXI+MjA1NTwvcmVjLW51bWJl
cj48Zm9yZWlnbi1rZXlzPjxrZXkgYXBwPSJFTiIgZGItaWQ9ImUyZnh3NTJzZ2V6ZXBiZXN3YXl4
dGR4ZjV6cjVmYXJkdDJ3eCI+MjA1NTwva2V5PjwvZm9yZWlnbi1rZXlzPjxyZWYtdHlwZSBuYW1l
PSJKb3VybmFsIEFydGljbGUiPjE3PC9yZWYtdHlwZT48Y29udHJpYnV0b3JzPjxhdXRob3JzPjxh
dXRob3I+RmFzc2hhdWVyLCBNLjwvYXV0aG9yPjxhdXRob3I+S2xlaW4sIEouPC9hdXRob3I+PGF1
dGhvcj5OZXVtYW5uLCBTLjwvYXV0aG9yPjxhdXRob3I+RXN6bGluZ2VyLCBNLjwvYXV0aG9yPjxh
dXRob3I+UGFzY2hrZSwgUi48L2F1dGhvcj48L2F1dGhvcnM+PC9jb250cmlidXRvcnM+PGF1dGgt
YWRkcmVzcz5EZXBhcnRtZW50IG9mIEludGVybmFsIE1lZGljaW5lIElJSSwgVW5pdmVyc2l0eSBv
ZiBMZWlwemlnLCBMZWlwemlnLCAwNDEwMywgR2VybWFueS48L2F1dGgtYWRkcmVzcz48dGl0bGVz
Pjx0aXRsZT5Ib3Jtb25hbCByZWd1bGF0aW9uIG9mIGFkaXBvbmVjdGluIGdlbmUgZXhwcmVzc2lv
biBpbiAzVDMtTDEgYWRpcG9jeXRlczwvdGl0bGU+PHNlY29uZGFyeS10aXRsZT5CaW9jaGVtIEJp
b3BoeXMgUmVzIENvbW11bjwvc2Vjb25kYXJ5LXRpdGxlPjxhbHQtdGl0bGU+QmlvY2hlbWljYWwg
YW5kIGJpb3BoeXNpY2FsIHJlc2VhcmNoIGNvbW11bmljYXRpb25zPC9hbHQtdGl0bGU+PC90aXRs
ZXM+PHBlcmlvZGljYWw+PGZ1bGwtdGl0bGU+QmlvY2hlbSBCaW9waHlzIFJlcyBDb21tdW48L2Z1
bGwtdGl0bGU+PGFiYnItMT5CaW9jaGVtaWNhbCBhbmQgYmlvcGh5c2ljYWwgcmVzZWFyY2ggY29t
bXVuaWNhdGlvbnM8L2FiYnItMT48L3BlcmlvZGljYWw+PGFsdC1wZXJpb2RpY2FsPjxmdWxsLXRp
dGxlPkJpb2NoZW0gQmlvcGh5cyBSZXMgQ29tbXVuPC9mdWxsLXRpdGxlPjxhYmJyLTE+QmlvY2hl
bWljYWwgYW5kIGJpb3BoeXNpY2FsIHJlc2VhcmNoIGNvbW11bmljYXRpb25zPC9hYmJyLTE+PC9h
bHQtcGVyaW9kaWNhbD48cGFnZXM+MTA4NC05PC9wYWdlcz48dm9sdW1lPjI5MDwvdm9sdW1lPjxu
dW1iZXI+MzwvbnVtYmVyPjxlZGl0aW9uPjIwMDIvMDEvMTk8L2VkaXRpb24+PGtleXdvcmRzPjxr
ZXl3b3JkPjNUMyBDZWxsczwva2V5d29yZD48a2V5d29yZD5BZGlwb2N5dGVzL2RydWcgZWZmZWN0
cy8qbWV0YWJvbGlzbTwva2V5d29yZD48a2V5d29yZD5BZGlwb25lY3Rpbjwva2V5d29yZD48a2V5
d29yZD5BbmltYWxzPC9rZXl3b3JkPjxrZXl3b3JkPkRleGFtZXRoYXNvbmUvcGhhcm1hY29sb2d5
PC9rZXl3b3JkPjxrZXl3b3JkPipEb3duLVJlZ3VsYXRpb248L2tleXdvcmQ+PGtleXdvcmQ+RW56
eW1lIEluaGliaXRvcnMvcGhhcm1hY29sb2d5PC9rZXl3b3JkPjxrZXl3b3JkPkdlbmUgRXhwcmVz
c2lvbiBSZWd1bGF0aW9uPC9rZXl3b3JkPjxrZXl3b3JkPkdsdWNvY29ydGljb2lkcy9waGFybWFj
b2xvZ3k8L2tleXdvcmQ+PGtleXdvcmQ+SG9ybW9uZXMvKnBoYXJtYWNvbG9neTwva2V5d29yZD48
a2V5d29yZD5JbnN1bGluL3BoYXJtYWNvbG9neTwva2V5d29yZD48a2V5d29yZD4qSW50ZXJjZWxs
dWxhciBTaWduYWxpbmcgUGVwdGlkZXMgYW5kIFByb3RlaW5zPC9rZXl3b3JkPjxrZXl3b3JkPktp
bmV0aWNzPC9rZXl3b3JkPjxrZXl3b3JkPk1pY2U8L2tleXdvcmQ+PGtleXdvcmQ+TWl0b2dlbi1B
Y3RpdmF0ZWQgUHJvdGVpbiBLaW5hc2VzL2FudGFnb25pc3RzICZhbXA7IGluaGliaXRvcnM8L2tl
eXdvcmQ+PGtleXdvcmQ+UGhvc3BoYXRpZHlsaW5vc2l0b2wgMy1LaW5hc2VzL2FudGFnb25pc3Rz
ICZhbXA7IGluaGliaXRvcnM8L2tleXdvcmQ+PGtleXdvcmQ+UHJvdGVpbnMvZ2VuZXRpY3MvKm1l
dGFib2xpc208L2tleXdvcmQ+PGtleXdvcmQ+Uk5BLCBNZXNzZW5nZXIvbWV0YWJvbGlzbTwva2V5
d29yZD48a2V5d29yZD5SaWJvc29tYWwgUHJvdGVpbiBTNiBLaW5hc2VzL2FudGFnb25pc3RzICZh
bXA7IGluaGliaXRvcnM8L2tleXdvcmQ+PGtleXdvcmQ+VHJhbnNjcmlwdGlvbiwgR2VuZXRpYy9k
cnVnIGVmZmVjdHM8L2tleXdvcmQ+PGtleXdvcmQ+VHVtb3IgTmVjcm9zaXMgRmFjdG9yLWFscGhh
L3BoYXJtYWNvbG9neTwva2V5d29yZD48L2tleXdvcmRzPjxkYXRlcz48eWVhcj4yMDAyPC95ZWFy
PjxwdWItZGF0ZXM+PGRhdGU+SmFuIDI1PC9kYXRlPjwvcHViLWRhdGVzPjwvZGF0ZXM+PGlzYm4+
MDAwNi0yOTFYIChQcmludCkmI3hEOzAwMDYtMjkxWCAoTGlua2luZyk8L2lzYm4+PGFjY2Vzc2lv
bi1udW0+MTE3OTgxODY8L2FjY2Vzc2lvbi1udW0+PHdvcmstdHlwZT5SZXNlYXJjaCBTdXBwb3J0
LCBOb24tVS5TLiBHb3YmYXBvczt0PC93b3JrLXR5cGU+PHVybHM+PHJlbGF0ZWQtdXJscz48dXJs
Pmh0dHA6Ly93d3cubmNiaS5ubG0ubmloLmdvdi9wdWJtZWQvMTE3OTgxODY8L3VybD48L3JlbGF0
ZWQtdXJscz48L3VybHM+PGVsZWN0cm9uaWMtcmVzb3VyY2UtbnVtPjEwLjEwMDYvYmJyYy4yMDAx
LjYzMDc8L2VsZWN0cm9uaWMtcmVzb3VyY2UtbnVtPjxsYW5ndWFnZT5lbmc8L2xhbmd1YWdlPjwv
cmVjb3JkPjwvQ2l0ZT48L0VuZE5vdGU+AG==
</w:fldData>
        </w:fldChar>
      </w:r>
      <w:r w:rsidR="00C41A0A">
        <w:rPr>
          <w:rFonts w:cstheme="minorHAnsi"/>
          <w:sz w:val="24"/>
          <w:szCs w:val="24"/>
          <w:lang w:val="en-US"/>
        </w:rPr>
        <w:instrText xml:space="preserve"> ADDIN EN.CITE.DATA </w:instrText>
      </w:r>
      <w:r w:rsidR="00E07ECA">
        <w:rPr>
          <w:rFonts w:cstheme="minorHAnsi"/>
          <w:sz w:val="24"/>
          <w:szCs w:val="24"/>
          <w:lang w:val="en-US"/>
        </w:rPr>
      </w:r>
      <w:r w:rsidR="00E07ECA">
        <w:rPr>
          <w:rFonts w:cstheme="minorHAnsi"/>
          <w:sz w:val="24"/>
          <w:szCs w:val="24"/>
          <w:lang w:val="en-US"/>
        </w:rPr>
        <w:fldChar w:fldCharType="end"/>
      </w:r>
      <w:r w:rsidR="00E07ECA" w:rsidRPr="00940EEE">
        <w:rPr>
          <w:rFonts w:cstheme="minorHAnsi"/>
          <w:sz w:val="24"/>
          <w:szCs w:val="24"/>
          <w:lang w:val="en-US"/>
        </w:rPr>
      </w:r>
      <w:r w:rsidR="00E07ECA" w:rsidRPr="00940EEE">
        <w:rPr>
          <w:rFonts w:cstheme="minorHAnsi"/>
          <w:sz w:val="24"/>
          <w:szCs w:val="24"/>
          <w:lang w:val="en-US"/>
        </w:rPr>
        <w:fldChar w:fldCharType="separate"/>
      </w:r>
      <w:r w:rsidR="00C41A0A">
        <w:rPr>
          <w:rFonts w:cstheme="minorHAnsi"/>
          <w:noProof/>
          <w:sz w:val="24"/>
          <w:szCs w:val="24"/>
          <w:lang w:val="en-US"/>
        </w:rPr>
        <w:t>(</w:t>
      </w:r>
      <w:hyperlink w:anchor="_ENREF_64" w:tooltip="Fasshauer, 2002 #2055" w:history="1">
        <w:r w:rsidR="00897281">
          <w:rPr>
            <w:rFonts w:cstheme="minorHAnsi"/>
            <w:noProof/>
            <w:sz w:val="24"/>
            <w:szCs w:val="24"/>
            <w:lang w:val="en-US"/>
          </w:rPr>
          <w:t>Fasshauer, Klein et al. 2002</w:t>
        </w:r>
      </w:hyperlink>
      <w:r w:rsidR="00C41A0A">
        <w:rPr>
          <w:rFonts w:cstheme="minorHAnsi"/>
          <w:noProof/>
          <w:sz w:val="24"/>
          <w:szCs w:val="24"/>
          <w:lang w:val="en-US"/>
        </w:rPr>
        <w:t>)</w:t>
      </w:r>
      <w:r w:rsidR="00E07ECA" w:rsidRPr="00940EEE">
        <w:rPr>
          <w:rFonts w:cstheme="minorHAnsi"/>
          <w:sz w:val="24"/>
          <w:szCs w:val="24"/>
          <w:lang w:val="en-US"/>
        </w:rPr>
        <w:fldChar w:fldCharType="end"/>
      </w:r>
      <w:r w:rsidR="00CE0DD8" w:rsidRPr="00940EEE">
        <w:rPr>
          <w:rFonts w:cstheme="minorHAnsi"/>
          <w:sz w:val="24"/>
          <w:szCs w:val="24"/>
          <w:lang w:val="en-US"/>
        </w:rPr>
        <w:t>.</w:t>
      </w:r>
    </w:p>
    <w:p w14:paraId="18D6009C" w14:textId="77777777" w:rsidR="00CE0DD8" w:rsidRPr="00940EEE" w:rsidRDefault="00337E3E" w:rsidP="00532FB6">
      <w:pPr>
        <w:spacing w:line="480" w:lineRule="auto"/>
        <w:jc w:val="both"/>
        <w:rPr>
          <w:rFonts w:cstheme="minorHAnsi"/>
          <w:sz w:val="24"/>
          <w:szCs w:val="24"/>
          <w:lang w:val="en-US"/>
        </w:rPr>
      </w:pPr>
      <w:r>
        <w:rPr>
          <w:rFonts w:cstheme="minorHAnsi"/>
          <w:sz w:val="24"/>
          <w:szCs w:val="24"/>
          <w:lang w:val="en-US"/>
        </w:rPr>
        <w:t>I</w:t>
      </w:r>
      <w:r w:rsidR="0081175C">
        <w:rPr>
          <w:rFonts w:cstheme="minorHAnsi"/>
          <w:sz w:val="24"/>
          <w:szCs w:val="24"/>
          <w:lang w:val="en-US"/>
        </w:rPr>
        <w:t xml:space="preserve">t has been postulated that the lower fasting serum insulin levels seen in AN patients compared to controls is the direct result of reduced pancreatic secretion of insulin supported by a reduced C- peptide concentration also reported in AN patients. Additionally, the clearance rate of insulin is 50% higher than in controls which would </w:t>
      </w:r>
      <w:r w:rsidR="00B63F0C">
        <w:rPr>
          <w:rFonts w:cstheme="minorHAnsi"/>
          <w:sz w:val="24"/>
          <w:szCs w:val="24"/>
          <w:lang w:val="en-US"/>
        </w:rPr>
        <w:t xml:space="preserve">also </w:t>
      </w:r>
      <w:r w:rsidR="0081175C">
        <w:rPr>
          <w:rFonts w:cstheme="minorHAnsi"/>
          <w:sz w:val="24"/>
          <w:szCs w:val="24"/>
          <w:lang w:val="en-US"/>
        </w:rPr>
        <w:t xml:space="preserve">contribute to lower </w:t>
      </w:r>
      <w:r>
        <w:rPr>
          <w:rFonts w:cstheme="minorHAnsi"/>
          <w:sz w:val="24"/>
          <w:szCs w:val="24"/>
          <w:lang w:val="en-US"/>
        </w:rPr>
        <w:t xml:space="preserve">fasting </w:t>
      </w:r>
      <w:r w:rsidR="0081175C">
        <w:rPr>
          <w:rFonts w:cstheme="minorHAnsi"/>
          <w:sz w:val="24"/>
          <w:szCs w:val="24"/>
          <w:lang w:val="en-US"/>
        </w:rPr>
        <w:t xml:space="preserve">serum insulin levels compared to controls </w:t>
      </w:r>
      <w:r w:rsidR="00E07ECA">
        <w:rPr>
          <w:rFonts w:cstheme="minorHAnsi"/>
          <w:sz w:val="24"/>
          <w:szCs w:val="24"/>
          <w:lang w:val="en-US"/>
        </w:rPr>
        <w:fldChar w:fldCharType="begin"/>
      </w:r>
      <w:r w:rsidR="00C41A0A">
        <w:rPr>
          <w:rFonts w:cstheme="minorHAnsi"/>
          <w:sz w:val="24"/>
          <w:szCs w:val="24"/>
          <w:lang w:val="en-US"/>
        </w:rPr>
        <w:instrText xml:space="preserve"> ADDIN EN.CITE &lt;EndNote&gt;&lt;Cite&gt;&lt;Author&gt;Zuniga-Guajardo&lt;/Author&gt;&lt;Year&gt;1986&lt;/Year&gt;&lt;RecNum&gt;2447&lt;/RecNum&gt;&lt;DisplayText&gt;(Zuniga-Guajardo, Garfinkel et al. 1986)&lt;/DisplayText&gt;&lt;record&gt;&lt;rec-number&gt;2447&lt;/rec-number&gt;&lt;foreign-keys&gt;&lt;key app="EN" db-id="e2fxw52sgezepbeswayxtdxf5zr5fardt2wx"&gt;2447&lt;/key&gt;&lt;/foreign-keys&gt;&lt;ref-type name="Journal Article"&gt;17&lt;/ref-type&gt;&lt;contributors&gt;&lt;authors&gt;&lt;author&gt;Zuniga-Guajardo, S.&lt;/author&gt;&lt;author&gt;Garfinkel, P. E.&lt;/author&gt;&lt;author&gt;Zinman, B.&lt;/author&gt;&lt;/authors&gt;&lt;/contributors&gt;&lt;titles&gt;&lt;title&gt;Changes in insulin sensitivity and clearance in anorexia nervosa&lt;/title&gt;&lt;secondary-title&gt;Metabolism&lt;/secondary-title&gt;&lt;alt-title&gt;Metabolism: clinical and experimental&lt;/alt-title&gt;&lt;/titles&gt;&lt;periodical&gt;&lt;full-title&gt;Metabolism&lt;/full-title&gt;&lt;/periodical&gt;&lt;pages&gt;1096-100&lt;/pages&gt;&lt;volume&gt;35&lt;/volume&gt;&lt;number&gt;12&lt;/number&gt;&lt;edition&gt;1986/12/01&lt;/edition&gt;&lt;keywords&gt;&lt;keyword&gt;3-Hydroxybutyric Acid&lt;/keyword&gt;&lt;keyword&gt;Adult&lt;/keyword&gt;&lt;keyword&gt;Anorexia Nervosa/blood/*physiopathology&lt;/keyword&gt;&lt;keyword&gt;Body Weight&lt;/keyword&gt;&lt;keyword&gt;Fatty Acids, Nonesterified/blood&lt;/keyword&gt;&lt;keyword&gt;Female&lt;/keyword&gt;&lt;keyword&gt;Glycerol/blood&lt;/keyword&gt;&lt;keyword&gt;Humans&lt;/keyword&gt;&lt;keyword&gt;Hydroxybutyrates/blood&lt;/keyword&gt;&lt;keyword&gt;Hyperinsulinism/blood&lt;/keyword&gt;&lt;keyword&gt;Insulin/diagnostic use&lt;/keyword&gt;&lt;keyword&gt;*Insulin Resistance&lt;/keyword&gt;&lt;keyword&gt;Kinetics&lt;/keyword&gt;&lt;/keywords&gt;&lt;dates&gt;&lt;year&gt;1986&lt;/year&gt;&lt;pub-dates&gt;&lt;date&gt;Dec&lt;/date&gt;&lt;/pub-dates&gt;&lt;/dates&gt;&lt;isbn&gt;0026-0495 (Print)&amp;#xD;0026-0495 (Linking)&lt;/isbn&gt;&lt;accession-num&gt;3537630&lt;/accession-num&gt;&lt;work-type&gt;Research Support, Non-U.S. Gov&amp;apos;t&lt;/work-type&gt;&lt;urls&gt;&lt;related-urls&gt;&lt;url&gt;http://www.ncbi.nlm.nih.gov/pubmed/3537630&lt;/url&gt;&lt;/related-urls&gt;&lt;/urls&gt;&lt;language&gt;eng&lt;/language&gt;&lt;/record&gt;&lt;/Cite&gt;&lt;/EndNote&gt;</w:instrText>
      </w:r>
      <w:r w:rsidR="00E07ECA">
        <w:rPr>
          <w:rFonts w:cstheme="minorHAnsi"/>
          <w:sz w:val="24"/>
          <w:szCs w:val="24"/>
          <w:lang w:val="en-US"/>
        </w:rPr>
        <w:fldChar w:fldCharType="separate"/>
      </w:r>
      <w:r w:rsidR="00C41A0A">
        <w:rPr>
          <w:rFonts w:cstheme="minorHAnsi"/>
          <w:noProof/>
          <w:sz w:val="24"/>
          <w:szCs w:val="24"/>
          <w:lang w:val="en-US"/>
        </w:rPr>
        <w:t>(</w:t>
      </w:r>
      <w:hyperlink w:anchor="_ENREF_309" w:tooltip="Zuniga-Guajardo, 1986 #2447" w:history="1">
        <w:r w:rsidR="00897281">
          <w:rPr>
            <w:rFonts w:cstheme="minorHAnsi"/>
            <w:noProof/>
            <w:sz w:val="24"/>
            <w:szCs w:val="24"/>
            <w:lang w:val="en-US"/>
          </w:rPr>
          <w:t>Zuniga-Guajardo, Garfinkel et al. 1986</w:t>
        </w:r>
      </w:hyperlink>
      <w:r w:rsidR="00C41A0A">
        <w:rPr>
          <w:rFonts w:cstheme="minorHAnsi"/>
          <w:noProof/>
          <w:sz w:val="24"/>
          <w:szCs w:val="24"/>
          <w:lang w:val="en-US"/>
        </w:rPr>
        <w:t>)</w:t>
      </w:r>
      <w:r w:rsidR="00E07ECA">
        <w:rPr>
          <w:rFonts w:cstheme="minorHAnsi"/>
          <w:sz w:val="24"/>
          <w:szCs w:val="24"/>
          <w:lang w:val="en-US"/>
        </w:rPr>
        <w:fldChar w:fldCharType="end"/>
      </w:r>
      <w:r>
        <w:rPr>
          <w:rFonts w:cstheme="minorHAnsi"/>
          <w:sz w:val="24"/>
          <w:szCs w:val="24"/>
          <w:lang w:val="en-US"/>
        </w:rPr>
        <w:t>.</w:t>
      </w:r>
    </w:p>
    <w:p w14:paraId="64E22920" w14:textId="77777777" w:rsidR="009C6044" w:rsidRDefault="00DF57EA" w:rsidP="00532FB6">
      <w:pPr>
        <w:spacing w:line="480" w:lineRule="auto"/>
        <w:jc w:val="both"/>
        <w:rPr>
          <w:rFonts w:cstheme="minorHAnsi"/>
          <w:sz w:val="24"/>
          <w:szCs w:val="24"/>
          <w:lang w:val="en-US"/>
        </w:rPr>
      </w:pPr>
      <w:r w:rsidRPr="00940EEE">
        <w:rPr>
          <w:rFonts w:cstheme="minorHAnsi"/>
          <w:sz w:val="24"/>
          <w:szCs w:val="24"/>
          <w:lang w:val="en-US"/>
        </w:rPr>
        <w:t>Furthermore, along with increased insulin sensitivity n</w:t>
      </w:r>
      <w:r w:rsidR="00CE0DD8" w:rsidRPr="00940EEE">
        <w:rPr>
          <w:rFonts w:cstheme="minorHAnsi"/>
          <w:sz w:val="24"/>
          <w:szCs w:val="24"/>
          <w:lang w:val="en-US"/>
        </w:rPr>
        <w:t xml:space="preserve">umerous studies have reported a delayed </w:t>
      </w:r>
      <w:r w:rsidR="00EC5347" w:rsidRPr="00940EEE">
        <w:rPr>
          <w:rFonts w:cstheme="minorHAnsi"/>
          <w:sz w:val="24"/>
          <w:szCs w:val="24"/>
          <w:lang w:val="en-US"/>
        </w:rPr>
        <w:t xml:space="preserve">plasma </w:t>
      </w:r>
      <w:r w:rsidRPr="00940EEE">
        <w:rPr>
          <w:rFonts w:cstheme="minorHAnsi"/>
          <w:sz w:val="24"/>
          <w:szCs w:val="24"/>
          <w:lang w:val="en-US"/>
        </w:rPr>
        <w:t xml:space="preserve">glucose and </w:t>
      </w:r>
      <w:r w:rsidR="00CE0DD8" w:rsidRPr="00940EEE">
        <w:rPr>
          <w:rFonts w:cstheme="minorHAnsi"/>
          <w:sz w:val="24"/>
          <w:szCs w:val="24"/>
          <w:lang w:val="en-US"/>
        </w:rPr>
        <w:t xml:space="preserve">insulin </w:t>
      </w:r>
      <w:r w:rsidR="00EC5347" w:rsidRPr="00940EEE">
        <w:rPr>
          <w:rFonts w:cstheme="minorHAnsi"/>
          <w:sz w:val="24"/>
          <w:szCs w:val="24"/>
          <w:lang w:val="en-US"/>
        </w:rPr>
        <w:t xml:space="preserve">peak </w:t>
      </w:r>
      <w:r w:rsidRPr="00940EEE">
        <w:rPr>
          <w:rFonts w:cstheme="minorHAnsi"/>
          <w:sz w:val="24"/>
          <w:szCs w:val="24"/>
          <w:lang w:val="en-US"/>
        </w:rPr>
        <w:t>in response</w:t>
      </w:r>
      <w:r w:rsidR="00EC5347" w:rsidRPr="00940EEE">
        <w:rPr>
          <w:rFonts w:cstheme="minorHAnsi"/>
          <w:sz w:val="24"/>
          <w:szCs w:val="24"/>
          <w:lang w:val="en-US"/>
        </w:rPr>
        <w:t xml:space="preserve"> to glucose ingestion/ intravenous</w:t>
      </w:r>
      <w:r w:rsidR="00CE0DD8" w:rsidRPr="00940EEE">
        <w:rPr>
          <w:rFonts w:cstheme="minorHAnsi"/>
          <w:sz w:val="24"/>
          <w:szCs w:val="24"/>
          <w:lang w:val="en-US"/>
        </w:rPr>
        <w:t xml:space="preserve"> infusion</w:t>
      </w:r>
      <w:r w:rsidR="00EC5347" w:rsidRPr="00940EEE">
        <w:rPr>
          <w:rFonts w:cstheme="minorHAnsi"/>
          <w:sz w:val="24"/>
          <w:szCs w:val="24"/>
          <w:lang w:val="en-US"/>
        </w:rPr>
        <w:t xml:space="preserve"> compared to healthy controls </w:t>
      </w:r>
      <w:r w:rsidR="00E07ECA" w:rsidRPr="00940EEE">
        <w:rPr>
          <w:rFonts w:cstheme="minorHAnsi"/>
          <w:sz w:val="24"/>
          <w:szCs w:val="24"/>
          <w:lang w:val="en-US"/>
        </w:rPr>
        <w:fldChar w:fldCharType="begin">
          <w:fldData xml:space="preserve">PEVuZE5vdGU+PENpdGU+PEF1dGhvcj5VbmdlcjwvQXV0aG9yPjxZZWFyPjE5NjM8L1llYXI+PFJl
Y051bT4yMDU5PC9SZWNOdW0+PERpc3BsYXlUZXh0PihVbmdlciwgRWlzZW50cmF1dCBldCBhbC4g
MTk2MzsgVGFuYWthLCBUYXRlYmUgZXQgYWwuIDIwMDM7IEtpbnppZywgQ291Z2hsaW4gZXQgYWwu
IDIwMDcpPC9EaXNwbGF5VGV4dD48cmVjb3JkPjxyZWMtbnVtYmVyPjIwNTk8L3JlYy1udW1iZXI+
PGZvcmVpZ24ta2V5cz48a2V5IGFwcD0iRU4iIGRiLWlkPSJlMmZ4dzUyc2dlemVwYmVzd2F5eHRk
eGY1enI1ZmFyZHQyd3giPjIwNTk8L2tleT48L2ZvcmVpZ24ta2V5cz48cmVmLXR5cGUgbmFtZT0i
Sm91cm5hbCBBcnRpY2xlIj4xNzwvcmVmLXR5cGU+PGNvbnRyaWJ1dG9ycz48YXV0aG9ycz48YXV0
aG9yPlVuZ2VyLCBSLiBILjwvYXV0aG9yPjxhdXRob3I+RWlzZW50cmF1dCwgQS4gTS48L2F1dGhv
cj48YXV0aG9yPk1hZGlzb24sIEwuIEwuPC9hdXRob3I+PC9hdXRob3JzPjwvY29udHJpYnV0b3Jz
Pjx0aXRsZXM+PHRpdGxlPlRoZSBlZmZlY3RzIG9mIHRvdGFsIHN0YXJ2YXRpb24gdXBvbiB0aGUg
bGV2ZWxzIG9mIGNpcmN1bGF0aW5nIGdsdWNhZ29uIGFuZCBpbnN1bGluIGluIG1hbjwvdGl0bGU+
PHNlY29uZGFyeS10aXRsZT5KIENsaW4gSW52ZXN0PC9zZWNvbmRhcnktdGl0bGU+PGFsdC10aXRs
ZT5UaGUgSm91cm5hbCBvZiBjbGluaWNhbCBpbnZlc3RpZ2F0aW9uPC9hbHQtdGl0bGU+PC90aXRs
ZXM+PHBlcmlvZGljYWw+PGZ1bGwtdGl0bGU+SiBDbGluIEludmVzdDwvZnVsbC10aXRsZT48YWJi
ci0xPlRoZSBKb3VybmFsIG9mIGNsaW5pY2FsIGludmVzdGlnYXRpb248L2FiYnItMT48L3Blcmlv
ZGljYWw+PGFsdC1wZXJpb2RpY2FsPjxmdWxsLXRpdGxlPkogQ2xpbiBJbnZlc3Q8L2Z1bGwtdGl0
bGU+PGFiYnItMT5UaGUgSm91cm5hbCBvZiBjbGluaWNhbCBpbnZlc3RpZ2F0aW9uPC9hYmJyLTE+
PC9hbHQtcGVyaW9kaWNhbD48cGFnZXM+MTAzMS05PC9wYWdlcz48dm9sdW1lPjQyPC92b2x1bWU+
PGVkaXRpb24+MTk2My8wNy8wMTwvZWRpdGlvbj48a2V5d29yZHM+PGtleXdvcmQ+KkdsdWNhZ29u
PC9rZXl3b3JkPjxrZXl3b3JkPipHbHVjb3NlPC9rZXl3b3JkPjxrZXl3b3JkPipJbnN1bGluPC9r
ZXl3b3JkPjxrZXl3b3JkPipTdGFydmF0aW9uPC9rZXl3b3JkPjwva2V5d29yZHM+PGRhdGVzPjx5
ZWFyPjE5NjM8L3llYXI+PHB1Yi1kYXRlcz48ZGF0ZT5KdWw8L2RhdGU+PC9wdWItZGF0ZXM+PC9k
YXRlcz48aXNibj4wMDIxLTk3MzggKFByaW50KSYjeEQ7MDAyMS05NzM4IChMaW5raW5nKTwvaXNi
bj48YWNjZXNzaW9uLW51bT4xMzk5NTM4NTwvYWNjZXNzaW9uLW51bT48dXJscz48cmVsYXRlZC11
cmxzPjx1cmw+aHR0cDovL3d3dy5uY2JpLm5sbS5uaWguZ292L3B1Ym1lZC8xMzk5NTM4NTwvdXJs
PjwvcmVsYXRlZC11cmxzPjwvdXJscz48Y3VzdG9tMj4yODkzNzE8L2N1c3RvbTI+PGVsZWN0cm9u
aWMtcmVzb3VyY2UtbnVtPjEwLjExNzIvSkNJMTA0Nzg4PC9lbGVjdHJvbmljLXJlc291cmNlLW51
bT48bGFuZ3VhZ2U+ZW5nPC9sYW5ndWFnZT48L3JlY29yZD48L0NpdGU+PENpdGU+PEF1dGhvcj5U
YW5ha2E8L0F1dGhvcj48WWVhcj4yMDAzPC9ZZWFyPjxSZWNOdW0+MjA1NjwvUmVjTnVtPjxyZWNv
cmQ+PHJlYy1udW1iZXI+MjA1NjwvcmVjLW51bWJlcj48Zm9yZWlnbi1rZXlzPjxrZXkgYXBwPSJF
TiIgZGItaWQ9ImUyZnh3NTJzZ2V6ZXBiZXN3YXl4dGR4ZjV6cjVmYXJkdDJ3eCI+MjA1Njwva2V5
PjwvZm9yZWlnbi1rZXlzPjxyZWYtdHlwZSBuYW1lPSJKb3VybmFsIEFydGljbGUiPjE3PC9yZWYt
dHlwZT48Y29udHJpYnV0b3JzPjxhdXRob3JzPjxhdXRob3I+VGFuYWthLCBNLjwvYXV0aG9yPjxh
dXRob3I+VGF0ZWJlLCBZLjwvYXV0aG9yPjxhdXRob3I+TmFrYWhhcmEsIFQuPC9hdXRob3I+PGF1
dGhvcj5ZYXN1aGFyYSwgRC48L2F1dGhvcj48YXV0aG9yPlNhZ2l5YW1hLCBLLjwvYXV0aG9yPjxh
dXRob3I+TXVyYW5hZ2EsIFQuPC9hdXRob3I+PGF1dGhvcj5VZW5vLCBILjwvYXV0aG9yPjxhdXRo
b3I+TmFrYXphdG8sIE0uPC9hdXRob3I+PGF1dGhvcj5Ob3pvZSwgUy48L2F1dGhvcj48YXV0aG9y
Pk5hcnVvLCBULjwvYXV0aG9yPjwvYXV0aG9ycz48L2NvbnRyaWJ1dG9ycz48YXV0aC1hZGRyZXNz
PkRlcGFydG1lbnQgb2YgUHN5Y2hvc29tYXRpYyBNZWRpY2luZSwgS2Fnb3NoaW1hIFVuaXZlcnNp
dHkgSG9zcGl0YWwsIEZhY3VsdHkgb2YgTWVkaWNpbmUsIEthZ29zaGltYSBVbml2ZXJzaXR5LCBT
YWt1cmFnYW9rYSwgS2Fnb3NoaW1hLCBKYXBhbi4gbXVuZWtpQG0zLmt1Zm0ua2Fnb3NoaW1hLXUu
YWMuanA8L2F1dGgtYWRkcmVzcz48dGl0bGVzPjx0aXRsZT5FYXRpbmcgcGF0dGVybiBhbmQgdGhl
IGVmZmVjdCBvZiBvcmFsIGdsdWNvc2Ugb24gZ2hyZWxpbiBhbmQgaW5zdWxpbiBzZWNyZXRpb24g
aW4gcGF0aWVudHMgd2l0aCBhbm9yZXhpYSBuZXJ2b3NhPC90aXRsZT48c2Vjb25kYXJ5LXRpdGxl
PkNsaW4gRW5kb2NyaW5vbCAoT3hmKTwvc2Vjb25kYXJ5LXRpdGxlPjxhbHQtdGl0bGU+Q2xpbmlj
YWwgZW5kb2NyaW5vbG9neTwvYWx0LXRpdGxlPjwvdGl0bGVzPjxwZXJpb2RpY2FsPjxmdWxsLXRp
dGxlPkNsaW4gRW5kb2NyaW5vbCAoT3hmKTwvZnVsbC10aXRsZT48YWJici0xPkNsaW5pY2FsIGVu
ZG9jcmlub2xvZ3k8L2FiYnItMT48L3BlcmlvZGljYWw+PGFsdC1wZXJpb2RpY2FsPjxmdWxsLXRp
dGxlPkNsaW4gRW5kb2NyaW5vbCAoT3hmKTwvZnVsbC10aXRsZT48YWJici0xPkNsaW5pY2FsIGVu
ZG9jcmlub2xvZ3k8L2FiYnItMT48L2FsdC1wZXJpb2RpY2FsPjxwYWdlcz41NzQtOTwvcGFnZXM+
PHZvbHVtZT41OTwvdm9sdW1lPjxudW1iZXI+NTwvbnVtYmVyPjxlZGl0aW9uPjIwMDMvMTEvMTg8
L2VkaXRpb24+PGtleXdvcmRzPjxrZXl3b3JkPkFjdXRlIERpc2Vhc2U8L2tleXdvcmQ+PGtleXdv
cmQ+QWRvbGVzY2VudDwva2V5d29yZD48a2V5d29yZD5BZHVsdDwva2V5d29yZD48a2V5d29yZD5B
bmFseXNpcyBvZiBWYXJpYW5jZTwva2V5d29yZD48a2V5d29yZD5Bbm9yZXhpYSBOZXJ2b3NhL2Js
b29kLyptZXRhYm9saXNtPC9rZXl3b3JkPjxrZXl3b3JkPkNhc2UtQ29udHJvbCBTdHVkaWVzPC9r
ZXl3b3JkPjxrZXl3b3JkPkNoaS1TcXVhcmUgRGlzdHJpYnV0aW9uPC9rZXl3b3JkPjxrZXl3b3Jk
PipGZWVkaW5nIEJlaGF2aW9yPC9rZXl3b3JkPjxrZXl3b3JkPkZlbWFsZTwva2V5d29yZD48a2V5
d29yZD5HaHJlbGluPC9rZXl3b3JkPjxrZXl3b3JkPkdsdWNvc2UvKmFkbWluaXN0cmF0aW9uICZh
bXA7IGRvc2FnZTwva2V5d29yZD48a2V5d29yZD5HbHVjb3NlIFRvbGVyYW5jZSBUZXN0PC9rZXl3
b3JkPjxrZXl3b3JkPkh1bWFuczwva2V5d29yZD48a2V5d29yZD5JbnN1bGluL2Jsb29kLypzZWNy
ZXRpb248L2tleXdvcmQ+PGtleXdvcmQ+UGVwdGlkZSBIb3Jtb25lcy9ibG9vZC8qc2VjcmV0aW9u
PC9rZXl3b3JkPjxrZXl3b3JkPlRpbWUgRmFjdG9yczwva2V5d29yZD48L2tleXdvcmRzPjxkYXRl
cz48eWVhcj4yMDAzPC95ZWFyPjxwdWItZGF0ZXM+PGRhdGU+Tm92PC9kYXRlPjwvcHViLWRhdGVz
PjwvZGF0ZXM+PGlzYm4+MDMwMC0wNjY0IChQcmludCkmI3hEOzAzMDAtMDY2NCAoTGlua2luZyk8
L2lzYm4+PGFjY2Vzc2lvbi1udW0+MTQ2MTY4OTc8L2FjY2Vzc2lvbi1udW0+PHdvcmstdHlwZT5D
b21wYXJhdGl2ZSBTdHVkeSYjeEQ7UmVzZWFyY2ggU3VwcG9ydCwgTm9uLVUuUy4gR292JmFwb3M7
dDwvd29yay10eXBlPjx1cmxzPjxyZWxhdGVkLXVybHM+PHVybD5odHRwOi8vd3d3Lm5jYmkubmxt
Lm5paC5nb3YvcHVibWVkLzE0NjE2ODk3PC91cmw+PC9yZWxhdGVkLXVybHM+PC91cmxzPjxsYW5n
dWFnZT5lbmc8L2xhbmd1YWdlPjwvcmVjb3JkPjwvQ2l0ZT48Q2l0ZT48QXV0aG9yPktpbnppZzwv
QXV0aG9yPjxZZWFyPjIwMDc8L1llYXI+PFJlY051bT4yMDU4PC9SZWNOdW0+PHJlY29yZD48cmVj
LW51bWJlcj4yMDU4PC9yZWMtbnVtYmVyPjxmb3JlaWduLWtleXM+PGtleSBhcHA9IkVOIiBkYi1p
ZD0iZTJmeHc1MnNnZXplcGJlc3dheXh0ZHhmNXpyNWZhcmR0Mnd4Ij4yMDU4PC9rZXk+PC9mb3Jl
aWduLWtleXM+PHJlZi10eXBlIG5hbWU9IkpvdXJuYWwgQXJ0aWNsZSI+MTc8L3JlZi10eXBlPjxj
b250cmlidXRvcnM+PGF1dGhvcnM+PGF1dGhvcj5LaW56aWcsIEsuIFAuPC9hdXRob3I+PGF1dGhv
cj5Db3VnaGxpbiwgSi4gVy48L2F1dGhvcj48YXV0aG9yPlJlZGdyYXZlLCBHLiBXLjwvYXV0aG9y
PjxhdXRob3I+TW9yYW4sIFQuIEguPC9hdXRob3I+PGF1dGhvcj5HdWFyZGEsIEEuIFMuPC9hdXRo
b3I+PC9hdXRob3JzPjwvY29udHJpYnV0b3JzPjxhdXRoLWFkZHJlc3M+RGVwYXJ0bWVudCBvZiBQ
c3ljaG9sb2dpY2FsIFNjaWVuY2VzLCBQdXJkdWUgVW5pdmVyc2l0eSwgV2VzdCBMYWZheWV0dGUs
IEluZGlhbmEgNDc5MDcsIFVTQS4ga2tpbnppZ0Bwc3ljaC5wdXJkdWUuZWR1PC9hdXRoLWFkZHJl
c3M+PHRpdGxlcz48dGl0bGU+SW5zdWxpbiwgZ2x1Y29zZSwgYW5kIHBhbmNyZWF0aWMgcG9seXBl
cHRpZGUgcmVzcG9uc2VzIHRvIGEgdGVzdCBtZWFsIGluIHJlc3RyaWN0aW5nIHR5cGUgYW5vcmV4
aWEgbmVydm9zYSBiZWZvcmUgYW5kIGFmdGVyIHdlaWdodCByZXN0b3JhdGlvbjwvdGl0bGU+PHNl
Y29uZGFyeS10aXRsZT5BbSBKIFBoeXNpb2wgRW5kb2NyaW5vbCBNZXRhYjwvc2Vjb25kYXJ5LXRp
dGxlPjxhbHQtdGl0bGU+QW1lcmljYW4gam91cm5hbCBvZiBwaHlzaW9sb2d5LiBFbmRvY3Jpbm9s
b2d5IGFuZCBtZXRhYm9saXNtPC9hbHQtdGl0bGU+PC90aXRsZXM+PHBlcmlvZGljYWw+PGZ1bGwt
dGl0bGU+QW0gSiBQaHlzaW9sIEVuZG9jcmlub2wgTWV0YWI8L2Z1bGwtdGl0bGU+PGFiYnItMT5B
bWVyaWNhbiBqb3VybmFsIG9mIHBoeXNpb2xvZ3kuIEVuZG9jcmlub2xvZ3kgYW5kIG1ldGFib2xp
c208L2FiYnItMT48L3BlcmlvZGljYWw+PGFsdC1wZXJpb2RpY2FsPjxmdWxsLXRpdGxlPkFtIEog
UGh5c2lvbCBFbmRvY3Jpbm9sIE1ldGFiPC9mdWxsLXRpdGxlPjxhYmJyLTE+QW1lcmljYW4gam91
cm5hbCBvZiBwaHlzaW9sb2d5LiBFbmRvY3Jpbm9sb2d5IGFuZCBtZXRhYm9saXNtPC9hYmJyLTE+
PC9hbHQtcGVyaW9kaWNhbD48cGFnZXM+RTE0NDEtNjwvcGFnZXM+PHZvbHVtZT4yOTI8L3ZvbHVt
ZT48bnVtYmVyPjU8L251bWJlcj48ZWRpdGlvbj4yMDA3LzAyLzAxPC9lZGl0aW9uPjxrZXl3b3Jk
cz48a2V5d29yZD5BZHVsdDwva2V5d29yZD48a2V5d29yZD5Bbm9yZXhpYSBOZXJ2b3NhLyptZXRh
Ym9saXNtPC9rZXl3b3JkPjxrZXl3b3JkPkJsb29kIEdsdWNvc2UvKm1ldGFib2xpc208L2tleXdv
cmQ+PGtleXdvcmQ+RWF0aW5nLypwaHlzaW9sb2d5PC9rZXl3b3JkPjxrZXl3b3JkPkZlbWFsZTwv
a2V5d29yZD48a2V5d29yZD5IdW1hbnM8L2tleXdvcmQ+PGtleXdvcmQ+SW5zdWxpbi9ibG9vZC8q
bWV0YWJvbGlzbTwva2V5d29yZD48a2V5d29yZD5NYWxlPC9rZXl3b3JkPjxrZXl3b3JkPlBhbmNy
ZWF0aWMgUG9seXBlcHRpZGUvYmxvb2QvKm1ldGFib2xpc208L2tleXdvcmQ+PC9rZXl3b3Jkcz48
ZGF0ZXM+PHllYXI+MjAwNzwveWVhcj48cHViLWRhdGVzPjxkYXRlPk1heTwvZGF0ZT48L3B1Yi1k
YXRlcz48L2RhdGVzPjxpc2JuPjAxOTMtMTg0OSAoUHJpbnQpJiN4RDswMTkzLTE4NDkgKExpbmtp
bmcpPC9pc2JuPjxhY2Nlc3Npb24tbnVtPjE3MjY0MjI3PC9hY2Nlc3Npb24tbnVtPjx3b3JrLXR5
cGU+UmVzZWFyY2ggU3VwcG9ydCwgTi5JLkguLCBFeHRyYW11cmFsJiN4RDtSZXNlYXJjaCBTdXBw
b3J0LCBOb24tVS5TLiBHb3YmYXBvczt0PC93b3JrLXR5cGU+PHVybHM+PHJlbGF0ZWQtdXJscz48
dXJsPmh0dHA6Ly93d3cubmNiaS5ubG0ubmloLmdvdi9wdWJtZWQvMTcyNjQyMjc8L3VybD48L3Jl
bGF0ZWQtdXJscz48L3VybHM+PGVsZWN0cm9uaWMtcmVzb3VyY2UtbnVtPjEwLjExNTIvYWpwZW5k
by4wMDM0Ny4yMDA2PC9lbGVjdHJvbmljLXJlc291cmNlLW51bT48bGFuZ3VhZ2U+ZW5nPC9sYW5n
dWFnZT48L3JlY29yZD48L0NpdGU+PC9FbmROb3RlPgB=
</w:fldData>
        </w:fldChar>
      </w:r>
      <w:r w:rsidR="00C41A0A">
        <w:rPr>
          <w:rFonts w:cstheme="minorHAnsi"/>
          <w:sz w:val="24"/>
          <w:szCs w:val="24"/>
          <w:lang w:val="en-US"/>
        </w:rPr>
        <w:instrText xml:space="preserve"> ADDIN EN.CITE </w:instrText>
      </w:r>
      <w:r w:rsidR="00E07ECA">
        <w:rPr>
          <w:rFonts w:cstheme="minorHAnsi"/>
          <w:sz w:val="24"/>
          <w:szCs w:val="24"/>
          <w:lang w:val="en-US"/>
        </w:rPr>
        <w:fldChar w:fldCharType="begin">
          <w:fldData xml:space="preserve">PEVuZE5vdGU+PENpdGU+PEF1dGhvcj5VbmdlcjwvQXV0aG9yPjxZZWFyPjE5NjM8L1llYXI+PFJl
Y051bT4yMDU5PC9SZWNOdW0+PERpc3BsYXlUZXh0PihVbmdlciwgRWlzZW50cmF1dCBldCBhbC4g
MTk2MzsgVGFuYWthLCBUYXRlYmUgZXQgYWwuIDIwMDM7IEtpbnppZywgQ291Z2hsaW4gZXQgYWwu
IDIwMDcpPC9EaXNwbGF5VGV4dD48cmVjb3JkPjxyZWMtbnVtYmVyPjIwNTk8L3JlYy1udW1iZXI+
PGZvcmVpZ24ta2V5cz48a2V5IGFwcD0iRU4iIGRiLWlkPSJlMmZ4dzUyc2dlemVwYmVzd2F5eHRk
eGY1enI1ZmFyZHQyd3giPjIwNTk8L2tleT48L2ZvcmVpZ24ta2V5cz48cmVmLXR5cGUgbmFtZT0i
Sm91cm5hbCBBcnRpY2xlIj4xNzwvcmVmLXR5cGU+PGNvbnRyaWJ1dG9ycz48YXV0aG9ycz48YXV0
aG9yPlVuZ2VyLCBSLiBILjwvYXV0aG9yPjxhdXRob3I+RWlzZW50cmF1dCwgQS4gTS48L2F1dGhv
cj48YXV0aG9yPk1hZGlzb24sIEwuIEwuPC9hdXRob3I+PC9hdXRob3JzPjwvY29udHJpYnV0b3Jz
Pjx0aXRsZXM+PHRpdGxlPlRoZSBlZmZlY3RzIG9mIHRvdGFsIHN0YXJ2YXRpb24gdXBvbiB0aGUg
bGV2ZWxzIG9mIGNpcmN1bGF0aW5nIGdsdWNhZ29uIGFuZCBpbnN1bGluIGluIG1hbjwvdGl0bGU+
PHNlY29uZGFyeS10aXRsZT5KIENsaW4gSW52ZXN0PC9zZWNvbmRhcnktdGl0bGU+PGFsdC10aXRs
ZT5UaGUgSm91cm5hbCBvZiBjbGluaWNhbCBpbnZlc3RpZ2F0aW9uPC9hbHQtdGl0bGU+PC90aXRs
ZXM+PHBlcmlvZGljYWw+PGZ1bGwtdGl0bGU+SiBDbGluIEludmVzdDwvZnVsbC10aXRsZT48YWJi
ci0xPlRoZSBKb3VybmFsIG9mIGNsaW5pY2FsIGludmVzdGlnYXRpb248L2FiYnItMT48L3Blcmlv
ZGljYWw+PGFsdC1wZXJpb2RpY2FsPjxmdWxsLXRpdGxlPkogQ2xpbiBJbnZlc3Q8L2Z1bGwtdGl0
bGU+PGFiYnItMT5UaGUgSm91cm5hbCBvZiBjbGluaWNhbCBpbnZlc3RpZ2F0aW9uPC9hYmJyLTE+
PC9hbHQtcGVyaW9kaWNhbD48cGFnZXM+MTAzMS05PC9wYWdlcz48dm9sdW1lPjQyPC92b2x1bWU+
PGVkaXRpb24+MTk2My8wNy8wMTwvZWRpdGlvbj48a2V5d29yZHM+PGtleXdvcmQ+KkdsdWNhZ29u
PC9rZXl3b3JkPjxrZXl3b3JkPipHbHVjb3NlPC9rZXl3b3JkPjxrZXl3b3JkPipJbnN1bGluPC9r
ZXl3b3JkPjxrZXl3b3JkPipTdGFydmF0aW9uPC9rZXl3b3JkPjwva2V5d29yZHM+PGRhdGVzPjx5
ZWFyPjE5NjM8L3llYXI+PHB1Yi1kYXRlcz48ZGF0ZT5KdWw8L2RhdGU+PC9wdWItZGF0ZXM+PC9k
YXRlcz48aXNibj4wMDIxLTk3MzggKFByaW50KSYjeEQ7MDAyMS05NzM4IChMaW5raW5nKTwvaXNi
bj48YWNjZXNzaW9uLW51bT4xMzk5NTM4NTwvYWNjZXNzaW9uLW51bT48dXJscz48cmVsYXRlZC11
cmxzPjx1cmw+aHR0cDovL3d3dy5uY2JpLm5sbS5uaWguZ292L3B1Ym1lZC8xMzk5NTM4NTwvdXJs
PjwvcmVsYXRlZC11cmxzPjwvdXJscz48Y3VzdG9tMj4yODkzNzE8L2N1c3RvbTI+PGVsZWN0cm9u
aWMtcmVzb3VyY2UtbnVtPjEwLjExNzIvSkNJMTA0Nzg4PC9lbGVjdHJvbmljLXJlc291cmNlLW51
bT48bGFuZ3VhZ2U+ZW5nPC9sYW5ndWFnZT48L3JlY29yZD48L0NpdGU+PENpdGU+PEF1dGhvcj5U
YW5ha2E8L0F1dGhvcj48WWVhcj4yMDAzPC9ZZWFyPjxSZWNOdW0+MjA1NjwvUmVjTnVtPjxyZWNv
cmQ+PHJlYy1udW1iZXI+MjA1NjwvcmVjLW51bWJlcj48Zm9yZWlnbi1rZXlzPjxrZXkgYXBwPSJF
TiIgZGItaWQ9ImUyZnh3NTJzZ2V6ZXBiZXN3YXl4dGR4ZjV6cjVmYXJkdDJ3eCI+MjA1Njwva2V5
PjwvZm9yZWlnbi1rZXlzPjxyZWYtdHlwZSBuYW1lPSJKb3VybmFsIEFydGljbGUiPjE3PC9yZWYt
dHlwZT48Y29udHJpYnV0b3JzPjxhdXRob3JzPjxhdXRob3I+VGFuYWthLCBNLjwvYXV0aG9yPjxh
dXRob3I+VGF0ZWJlLCBZLjwvYXV0aG9yPjxhdXRob3I+TmFrYWhhcmEsIFQuPC9hdXRob3I+PGF1
dGhvcj5ZYXN1aGFyYSwgRC48L2F1dGhvcj48YXV0aG9yPlNhZ2l5YW1hLCBLLjwvYXV0aG9yPjxh
dXRob3I+TXVyYW5hZ2EsIFQuPC9hdXRob3I+PGF1dGhvcj5VZW5vLCBILjwvYXV0aG9yPjxhdXRo
b3I+TmFrYXphdG8sIE0uPC9hdXRob3I+PGF1dGhvcj5Ob3pvZSwgUy48L2F1dGhvcj48YXV0aG9y
Pk5hcnVvLCBULjwvYXV0aG9yPjwvYXV0aG9ycz48L2NvbnRyaWJ1dG9ycz48YXV0aC1hZGRyZXNz
PkRlcGFydG1lbnQgb2YgUHN5Y2hvc29tYXRpYyBNZWRpY2luZSwgS2Fnb3NoaW1hIFVuaXZlcnNp
dHkgSG9zcGl0YWwsIEZhY3VsdHkgb2YgTWVkaWNpbmUsIEthZ29zaGltYSBVbml2ZXJzaXR5LCBT
YWt1cmFnYW9rYSwgS2Fnb3NoaW1hLCBKYXBhbi4gbXVuZWtpQG0zLmt1Zm0ua2Fnb3NoaW1hLXUu
YWMuanA8L2F1dGgtYWRkcmVzcz48dGl0bGVzPjx0aXRsZT5FYXRpbmcgcGF0dGVybiBhbmQgdGhl
IGVmZmVjdCBvZiBvcmFsIGdsdWNvc2Ugb24gZ2hyZWxpbiBhbmQgaW5zdWxpbiBzZWNyZXRpb24g
aW4gcGF0aWVudHMgd2l0aCBhbm9yZXhpYSBuZXJ2b3NhPC90aXRsZT48c2Vjb25kYXJ5LXRpdGxl
PkNsaW4gRW5kb2NyaW5vbCAoT3hmKTwvc2Vjb25kYXJ5LXRpdGxlPjxhbHQtdGl0bGU+Q2xpbmlj
YWwgZW5kb2NyaW5vbG9neTwvYWx0LXRpdGxlPjwvdGl0bGVzPjxwZXJpb2RpY2FsPjxmdWxsLXRp
dGxlPkNsaW4gRW5kb2NyaW5vbCAoT3hmKTwvZnVsbC10aXRsZT48YWJici0xPkNsaW5pY2FsIGVu
ZG9jcmlub2xvZ3k8L2FiYnItMT48L3BlcmlvZGljYWw+PGFsdC1wZXJpb2RpY2FsPjxmdWxsLXRp
dGxlPkNsaW4gRW5kb2NyaW5vbCAoT3hmKTwvZnVsbC10aXRsZT48YWJici0xPkNsaW5pY2FsIGVu
ZG9jcmlub2xvZ3k8L2FiYnItMT48L2FsdC1wZXJpb2RpY2FsPjxwYWdlcz41NzQtOTwvcGFnZXM+
PHZvbHVtZT41OTwvdm9sdW1lPjxudW1iZXI+NTwvbnVtYmVyPjxlZGl0aW9uPjIwMDMvMTEvMTg8
L2VkaXRpb24+PGtleXdvcmRzPjxrZXl3b3JkPkFjdXRlIERpc2Vhc2U8L2tleXdvcmQ+PGtleXdv
cmQ+QWRvbGVzY2VudDwva2V5d29yZD48a2V5d29yZD5BZHVsdDwva2V5d29yZD48a2V5d29yZD5B
bmFseXNpcyBvZiBWYXJpYW5jZTwva2V5d29yZD48a2V5d29yZD5Bbm9yZXhpYSBOZXJ2b3NhL2Js
b29kLyptZXRhYm9saXNtPC9rZXl3b3JkPjxrZXl3b3JkPkNhc2UtQ29udHJvbCBTdHVkaWVzPC9r
ZXl3b3JkPjxrZXl3b3JkPkNoaS1TcXVhcmUgRGlzdHJpYnV0aW9uPC9rZXl3b3JkPjxrZXl3b3Jk
PipGZWVkaW5nIEJlaGF2aW9yPC9rZXl3b3JkPjxrZXl3b3JkPkZlbWFsZTwva2V5d29yZD48a2V5
d29yZD5HaHJlbGluPC9rZXl3b3JkPjxrZXl3b3JkPkdsdWNvc2UvKmFkbWluaXN0cmF0aW9uICZh
bXA7IGRvc2FnZTwva2V5d29yZD48a2V5d29yZD5HbHVjb3NlIFRvbGVyYW5jZSBUZXN0PC9rZXl3
b3JkPjxrZXl3b3JkPkh1bWFuczwva2V5d29yZD48a2V5d29yZD5JbnN1bGluL2Jsb29kLypzZWNy
ZXRpb248L2tleXdvcmQ+PGtleXdvcmQ+UGVwdGlkZSBIb3Jtb25lcy9ibG9vZC8qc2VjcmV0aW9u
PC9rZXl3b3JkPjxrZXl3b3JkPlRpbWUgRmFjdG9yczwva2V5d29yZD48L2tleXdvcmRzPjxkYXRl
cz48eWVhcj4yMDAzPC95ZWFyPjxwdWItZGF0ZXM+PGRhdGU+Tm92PC9kYXRlPjwvcHViLWRhdGVz
PjwvZGF0ZXM+PGlzYm4+MDMwMC0wNjY0IChQcmludCkmI3hEOzAzMDAtMDY2NCAoTGlua2luZyk8
L2lzYm4+PGFjY2Vzc2lvbi1udW0+MTQ2MTY4OTc8L2FjY2Vzc2lvbi1udW0+PHdvcmstdHlwZT5D
b21wYXJhdGl2ZSBTdHVkeSYjeEQ7UmVzZWFyY2ggU3VwcG9ydCwgTm9uLVUuUy4gR292JmFwb3M7
dDwvd29yay10eXBlPjx1cmxzPjxyZWxhdGVkLXVybHM+PHVybD5odHRwOi8vd3d3Lm5jYmkubmxt
Lm5paC5nb3YvcHVibWVkLzE0NjE2ODk3PC91cmw+PC9yZWxhdGVkLXVybHM+PC91cmxzPjxsYW5n
dWFnZT5lbmc8L2xhbmd1YWdlPjwvcmVjb3JkPjwvQ2l0ZT48Q2l0ZT48QXV0aG9yPktpbnppZzwv
QXV0aG9yPjxZZWFyPjIwMDc8L1llYXI+PFJlY051bT4yMDU4PC9SZWNOdW0+PHJlY29yZD48cmVj
LW51bWJlcj4yMDU4PC9yZWMtbnVtYmVyPjxmb3JlaWduLWtleXM+PGtleSBhcHA9IkVOIiBkYi1p
ZD0iZTJmeHc1MnNnZXplcGJlc3dheXh0ZHhmNXpyNWZhcmR0Mnd4Ij4yMDU4PC9rZXk+PC9mb3Jl
aWduLWtleXM+PHJlZi10eXBlIG5hbWU9IkpvdXJuYWwgQXJ0aWNsZSI+MTc8L3JlZi10eXBlPjxj
b250cmlidXRvcnM+PGF1dGhvcnM+PGF1dGhvcj5LaW56aWcsIEsuIFAuPC9hdXRob3I+PGF1dGhv
cj5Db3VnaGxpbiwgSi4gVy48L2F1dGhvcj48YXV0aG9yPlJlZGdyYXZlLCBHLiBXLjwvYXV0aG9y
PjxhdXRob3I+TW9yYW4sIFQuIEguPC9hdXRob3I+PGF1dGhvcj5HdWFyZGEsIEEuIFMuPC9hdXRo
b3I+PC9hdXRob3JzPjwvY29udHJpYnV0b3JzPjxhdXRoLWFkZHJlc3M+RGVwYXJ0bWVudCBvZiBQ
c3ljaG9sb2dpY2FsIFNjaWVuY2VzLCBQdXJkdWUgVW5pdmVyc2l0eSwgV2VzdCBMYWZheWV0dGUs
IEluZGlhbmEgNDc5MDcsIFVTQS4ga2tpbnppZ0Bwc3ljaC5wdXJkdWUuZWR1PC9hdXRoLWFkZHJl
c3M+PHRpdGxlcz48dGl0bGU+SW5zdWxpbiwgZ2x1Y29zZSwgYW5kIHBhbmNyZWF0aWMgcG9seXBl
cHRpZGUgcmVzcG9uc2VzIHRvIGEgdGVzdCBtZWFsIGluIHJlc3RyaWN0aW5nIHR5cGUgYW5vcmV4
aWEgbmVydm9zYSBiZWZvcmUgYW5kIGFmdGVyIHdlaWdodCByZXN0b3JhdGlvbjwvdGl0bGU+PHNl
Y29uZGFyeS10aXRsZT5BbSBKIFBoeXNpb2wgRW5kb2NyaW5vbCBNZXRhYjwvc2Vjb25kYXJ5LXRp
dGxlPjxhbHQtdGl0bGU+QW1lcmljYW4gam91cm5hbCBvZiBwaHlzaW9sb2d5LiBFbmRvY3Jpbm9s
b2d5IGFuZCBtZXRhYm9saXNtPC9hbHQtdGl0bGU+PC90aXRsZXM+PHBlcmlvZGljYWw+PGZ1bGwt
dGl0bGU+QW0gSiBQaHlzaW9sIEVuZG9jcmlub2wgTWV0YWI8L2Z1bGwtdGl0bGU+PGFiYnItMT5B
bWVyaWNhbiBqb3VybmFsIG9mIHBoeXNpb2xvZ3kuIEVuZG9jcmlub2xvZ3kgYW5kIG1ldGFib2xp
c208L2FiYnItMT48L3BlcmlvZGljYWw+PGFsdC1wZXJpb2RpY2FsPjxmdWxsLXRpdGxlPkFtIEog
UGh5c2lvbCBFbmRvY3Jpbm9sIE1ldGFiPC9mdWxsLXRpdGxlPjxhYmJyLTE+QW1lcmljYW4gam91
cm5hbCBvZiBwaHlzaW9sb2d5LiBFbmRvY3Jpbm9sb2d5IGFuZCBtZXRhYm9saXNtPC9hYmJyLTE+
PC9hbHQtcGVyaW9kaWNhbD48cGFnZXM+RTE0NDEtNjwvcGFnZXM+PHZvbHVtZT4yOTI8L3ZvbHVt
ZT48bnVtYmVyPjU8L251bWJlcj48ZWRpdGlvbj4yMDA3LzAyLzAxPC9lZGl0aW9uPjxrZXl3b3Jk
cz48a2V5d29yZD5BZHVsdDwva2V5d29yZD48a2V5d29yZD5Bbm9yZXhpYSBOZXJ2b3NhLyptZXRh
Ym9saXNtPC9rZXl3b3JkPjxrZXl3b3JkPkJsb29kIEdsdWNvc2UvKm1ldGFib2xpc208L2tleXdv
cmQ+PGtleXdvcmQ+RWF0aW5nLypwaHlzaW9sb2d5PC9rZXl3b3JkPjxrZXl3b3JkPkZlbWFsZTwv
a2V5d29yZD48a2V5d29yZD5IdW1hbnM8L2tleXdvcmQ+PGtleXdvcmQ+SW5zdWxpbi9ibG9vZC8q
bWV0YWJvbGlzbTwva2V5d29yZD48a2V5d29yZD5NYWxlPC9rZXl3b3JkPjxrZXl3b3JkPlBhbmNy
ZWF0aWMgUG9seXBlcHRpZGUvYmxvb2QvKm1ldGFib2xpc208L2tleXdvcmQ+PC9rZXl3b3Jkcz48
ZGF0ZXM+PHllYXI+MjAwNzwveWVhcj48cHViLWRhdGVzPjxkYXRlPk1heTwvZGF0ZT48L3B1Yi1k
YXRlcz48L2RhdGVzPjxpc2JuPjAxOTMtMTg0OSAoUHJpbnQpJiN4RDswMTkzLTE4NDkgKExpbmtp
bmcpPC9pc2JuPjxhY2Nlc3Npb24tbnVtPjE3MjY0MjI3PC9hY2Nlc3Npb24tbnVtPjx3b3JrLXR5
cGU+UmVzZWFyY2ggU3VwcG9ydCwgTi5JLkguLCBFeHRyYW11cmFsJiN4RDtSZXNlYXJjaCBTdXBw
b3J0LCBOb24tVS5TLiBHb3YmYXBvczt0PC93b3JrLXR5cGU+PHVybHM+PHJlbGF0ZWQtdXJscz48
dXJsPmh0dHA6Ly93d3cubmNiaS5ubG0ubmloLmdvdi9wdWJtZWQvMTcyNjQyMjc8L3VybD48L3Jl
bGF0ZWQtdXJscz48L3VybHM+PGVsZWN0cm9uaWMtcmVzb3VyY2UtbnVtPjEwLjExNTIvYWpwZW5k
by4wMDM0Ny4yMDA2PC9lbGVjdHJvbmljLXJlc291cmNlLW51bT48bGFuZ3VhZ2U+ZW5nPC9sYW5n
dWFnZT48L3JlY29yZD48L0NpdGU+PC9FbmROb3RlPgB=
</w:fldData>
        </w:fldChar>
      </w:r>
      <w:r w:rsidR="00C41A0A">
        <w:rPr>
          <w:rFonts w:cstheme="minorHAnsi"/>
          <w:sz w:val="24"/>
          <w:szCs w:val="24"/>
          <w:lang w:val="en-US"/>
        </w:rPr>
        <w:instrText xml:space="preserve"> ADDIN EN.CITE.DATA </w:instrText>
      </w:r>
      <w:r w:rsidR="00E07ECA">
        <w:rPr>
          <w:rFonts w:cstheme="minorHAnsi"/>
          <w:sz w:val="24"/>
          <w:szCs w:val="24"/>
          <w:lang w:val="en-US"/>
        </w:rPr>
      </w:r>
      <w:r w:rsidR="00E07ECA">
        <w:rPr>
          <w:rFonts w:cstheme="minorHAnsi"/>
          <w:sz w:val="24"/>
          <w:szCs w:val="24"/>
          <w:lang w:val="en-US"/>
        </w:rPr>
        <w:fldChar w:fldCharType="end"/>
      </w:r>
      <w:r w:rsidR="00E07ECA" w:rsidRPr="00940EEE">
        <w:rPr>
          <w:rFonts w:cstheme="minorHAnsi"/>
          <w:sz w:val="24"/>
          <w:szCs w:val="24"/>
          <w:lang w:val="en-US"/>
        </w:rPr>
      </w:r>
      <w:r w:rsidR="00E07ECA" w:rsidRPr="00940EEE">
        <w:rPr>
          <w:rFonts w:cstheme="minorHAnsi"/>
          <w:sz w:val="24"/>
          <w:szCs w:val="24"/>
          <w:lang w:val="en-US"/>
        </w:rPr>
        <w:fldChar w:fldCharType="separate"/>
      </w:r>
      <w:r w:rsidR="00C41A0A">
        <w:rPr>
          <w:rFonts w:cstheme="minorHAnsi"/>
          <w:noProof/>
          <w:sz w:val="24"/>
          <w:szCs w:val="24"/>
          <w:lang w:val="en-US"/>
        </w:rPr>
        <w:t>(</w:t>
      </w:r>
      <w:hyperlink w:anchor="_ENREF_284" w:tooltip="Unger, 1963 #2059" w:history="1">
        <w:r w:rsidR="00897281">
          <w:rPr>
            <w:rFonts w:cstheme="minorHAnsi"/>
            <w:noProof/>
            <w:sz w:val="24"/>
            <w:szCs w:val="24"/>
            <w:lang w:val="en-US"/>
          </w:rPr>
          <w:t>Unger, Eisentraut et al. 1963</w:t>
        </w:r>
      </w:hyperlink>
      <w:r w:rsidR="00C41A0A">
        <w:rPr>
          <w:rFonts w:cstheme="minorHAnsi"/>
          <w:noProof/>
          <w:sz w:val="24"/>
          <w:szCs w:val="24"/>
          <w:lang w:val="en-US"/>
        </w:rPr>
        <w:t xml:space="preserve">; </w:t>
      </w:r>
      <w:hyperlink w:anchor="_ENREF_278" w:tooltip="Tanaka, 2003 #2056" w:history="1">
        <w:r w:rsidR="00897281">
          <w:rPr>
            <w:rFonts w:cstheme="minorHAnsi"/>
            <w:noProof/>
            <w:sz w:val="24"/>
            <w:szCs w:val="24"/>
            <w:lang w:val="en-US"/>
          </w:rPr>
          <w:t>Tanaka, Tatebe et al. 2003</w:t>
        </w:r>
      </w:hyperlink>
      <w:r w:rsidR="00C41A0A">
        <w:rPr>
          <w:rFonts w:cstheme="minorHAnsi"/>
          <w:noProof/>
          <w:sz w:val="24"/>
          <w:szCs w:val="24"/>
          <w:lang w:val="en-US"/>
        </w:rPr>
        <w:t xml:space="preserve">; </w:t>
      </w:r>
      <w:hyperlink w:anchor="_ENREF_130" w:tooltip="Kinzig, 2007 #2058" w:history="1">
        <w:r w:rsidR="00897281">
          <w:rPr>
            <w:rFonts w:cstheme="minorHAnsi"/>
            <w:noProof/>
            <w:sz w:val="24"/>
            <w:szCs w:val="24"/>
            <w:lang w:val="en-US"/>
          </w:rPr>
          <w:t>Kinzig, Coughlin et al. 2007</w:t>
        </w:r>
      </w:hyperlink>
      <w:r w:rsidR="00C41A0A">
        <w:rPr>
          <w:rFonts w:cstheme="minorHAnsi"/>
          <w:noProof/>
          <w:sz w:val="24"/>
          <w:szCs w:val="24"/>
          <w:lang w:val="en-US"/>
        </w:rPr>
        <w:t>)</w:t>
      </w:r>
      <w:r w:rsidR="00E07ECA" w:rsidRPr="00940EEE">
        <w:rPr>
          <w:rFonts w:cstheme="minorHAnsi"/>
          <w:sz w:val="24"/>
          <w:szCs w:val="24"/>
          <w:lang w:val="en-US"/>
        </w:rPr>
        <w:fldChar w:fldCharType="end"/>
      </w:r>
      <w:r w:rsidRPr="00940EEE">
        <w:rPr>
          <w:rFonts w:cstheme="minorHAnsi"/>
          <w:sz w:val="24"/>
          <w:szCs w:val="24"/>
          <w:lang w:val="en-US"/>
        </w:rPr>
        <w:t xml:space="preserve">. Delayed gastric emptying and intestinal transit times seen in malnourished patients are thought to be the primary cause for this anomaly </w:t>
      </w:r>
      <w:r w:rsidR="00E07ECA" w:rsidRPr="00940EEE">
        <w:rPr>
          <w:rFonts w:cstheme="minorHAnsi"/>
          <w:sz w:val="24"/>
          <w:szCs w:val="24"/>
          <w:lang w:val="en-US"/>
        </w:rPr>
        <w:fldChar w:fldCharType="begin"/>
      </w:r>
      <w:r w:rsidR="00C41A0A">
        <w:rPr>
          <w:rFonts w:cstheme="minorHAnsi"/>
          <w:sz w:val="24"/>
          <w:szCs w:val="24"/>
          <w:lang w:val="en-US"/>
        </w:rPr>
        <w:instrText xml:space="preserve"> ADDIN EN.CITE &lt;EndNote&gt;&lt;Cite&gt;&lt;Author&gt;Holt&lt;/Author&gt;&lt;Year&gt;1981&lt;/Year&gt;&lt;RecNum&gt;2060&lt;/RecNum&gt;&lt;DisplayText&gt;(Holt, Ford et al. 1981)&lt;/DisplayText&gt;&lt;record&gt;&lt;rec-number&gt;2060&lt;/rec-number&gt;&lt;foreign-keys&gt;&lt;key app="EN" db-id="e2fxw52sgezepbeswayxtdxf5zr5fardt2wx"&gt;2060&lt;/key&gt;&lt;/foreign-keys&gt;&lt;ref-type name="Journal Article"&gt;17&lt;/ref-type&gt;&lt;contributors&gt;&lt;authors&gt;&lt;author&gt;Holt, S.&lt;/author&gt;&lt;author&gt;Ford, M. J.&lt;/author&gt;&lt;author&gt;Grant, S.&lt;/author&gt;&lt;author&gt;Heading, R. C.&lt;/author&gt;&lt;/authors&gt;&lt;/contributors&gt;&lt;titles&gt;&lt;title&gt;Abnormal gastric emptying in primary anorexia nervosa&lt;/title&gt;&lt;secondary-title&gt;Br J Psychiatry&lt;/secondary-title&gt;&lt;alt-title&gt;The British journal of psychiatry : the journal of mental science&lt;/alt-title&gt;&lt;/titles&gt;&lt;periodical&gt;&lt;full-title&gt;Br J Psychiatry&lt;/full-title&gt;&lt;abbr-1&gt;The British journal of psychiatry : the journal of mental science&lt;/abbr-1&gt;&lt;/periodical&gt;&lt;alt-periodical&gt;&lt;full-title&gt;Br J Psychiatry&lt;/full-title&gt;&lt;abbr-1&gt;The British journal of psychiatry : the journal of mental science&lt;/abbr-1&gt;&lt;/alt-periodical&gt;&lt;pages&gt;550-2&lt;/pages&gt;&lt;volume&gt;139&lt;/volume&gt;&lt;edition&gt;1981/12/01&lt;/edition&gt;&lt;keywords&gt;&lt;keyword&gt;Adolescent&lt;/keyword&gt;&lt;keyword&gt;Adult&lt;/keyword&gt;&lt;keyword&gt;Aged&lt;/keyword&gt;&lt;keyword&gt;Anorexia Nervosa/*physiopathology&lt;/keyword&gt;&lt;keyword&gt;Female&lt;/keyword&gt;&lt;keyword&gt;*Gastric Emptying&lt;/keyword&gt;&lt;keyword&gt;Humans&lt;/keyword&gt;&lt;keyword&gt;Male&lt;/keyword&gt;&lt;keyword&gt;Middle Aged&lt;/keyword&gt;&lt;/keywords&gt;&lt;dates&gt;&lt;year&gt;1981&lt;/year&gt;&lt;pub-dates&gt;&lt;date&gt;Dec&lt;/date&gt;&lt;/pub-dates&gt;&lt;/dates&gt;&lt;isbn&gt;0007-1250 (Print)&amp;#xD;0007-1250 (Linking)&lt;/isbn&gt;&lt;accession-num&gt;7332861&lt;/accession-num&gt;&lt;urls&gt;&lt;related-urls&gt;&lt;url&gt;http://www.ncbi.nlm.nih.gov/pubmed/7332861&lt;/url&gt;&lt;/related-urls&gt;&lt;/urls&gt;&lt;language&gt;eng&lt;/language&gt;&lt;/record&gt;&lt;/Cite&gt;&lt;/EndNote&gt;</w:instrText>
      </w:r>
      <w:r w:rsidR="00E07ECA" w:rsidRPr="00940EEE">
        <w:rPr>
          <w:rFonts w:cstheme="minorHAnsi"/>
          <w:sz w:val="24"/>
          <w:szCs w:val="24"/>
          <w:lang w:val="en-US"/>
        </w:rPr>
        <w:fldChar w:fldCharType="separate"/>
      </w:r>
      <w:r w:rsidR="00C41A0A">
        <w:rPr>
          <w:rFonts w:cstheme="minorHAnsi"/>
          <w:noProof/>
          <w:sz w:val="24"/>
          <w:szCs w:val="24"/>
          <w:lang w:val="en-US"/>
        </w:rPr>
        <w:t>(</w:t>
      </w:r>
      <w:hyperlink w:anchor="_ENREF_104" w:tooltip="Holt, 1981 #2060" w:history="1">
        <w:r w:rsidR="00897281">
          <w:rPr>
            <w:rFonts w:cstheme="minorHAnsi"/>
            <w:noProof/>
            <w:sz w:val="24"/>
            <w:szCs w:val="24"/>
            <w:lang w:val="en-US"/>
          </w:rPr>
          <w:t>Holt, Ford et al. 1981</w:t>
        </w:r>
      </w:hyperlink>
      <w:r w:rsidR="00C41A0A">
        <w:rPr>
          <w:rFonts w:cstheme="minorHAnsi"/>
          <w:noProof/>
          <w:sz w:val="24"/>
          <w:szCs w:val="24"/>
          <w:lang w:val="en-US"/>
        </w:rPr>
        <w:t>)</w:t>
      </w:r>
      <w:r w:rsidR="00E07ECA" w:rsidRPr="00940EEE">
        <w:rPr>
          <w:rFonts w:cstheme="minorHAnsi"/>
          <w:sz w:val="24"/>
          <w:szCs w:val="24"/>
          <w:lang w:val="en-US"/>
        </w:rPr>
        <w:fldChar w:fldCharType="end"/>
      </w:r>
      <w:r w:rsidR="00B63F0C">
        <w:rPr>
          <w:rFonts w:cstheme="minorHAnsi"/>
          <w:sz w:val="24"/>
          <w:szCs w:val="24"/>
          <w:lang w:val="en-US"/>
        </w:rPr>
        <w:t>. Another cause for delayed peak glucose and insulin levels ha</w:t>
      </w:r>
      <w:r w:rsidR="00337E3E">
        <w:rPr>
          <w:rFonts w:cstheme="minorHAnsi"/>
          <w:sz w:val="24"/>
          <w:szCs w:val="24"/>
          <w:lang w:val="en-US"/>
        </w:rPr>
        <w:t>s</w:t>
      </w:r>
      <w:r w:rsidR="00B63F0C">
        <w:rPr>
          <w:rFonts w:cstheme="minorHAnsi"/>
          <w:sz w:val="24"/>
          <w:szCs w:val="24"/>
          <w:lang w:val="en-US"/>
        </w:rPr>
        <w:t xml:space="preserve"> been attributed to slower eating habits </w:t>
      </w:r>
      <w:r w:rsidR="00E6363E">
        <w:rPr>
          <w:rFonts w:cstheme="minorHAnsi"/>
          <w:sz w:val="24"/>
          <w:szCs w:val="24"/>
          <w:lang w:val="en-US"/>
        </w:rPr>
        <w:t xml:space="preserve">reported </w:t>
      </w:r>
      <w:r w:rsidR="00B63F0C">
        <w:rPr>
          <w:rFonts w:cstheme="minorHAnsi"/>
          <w:sz w:val="24"/>
          <w:szCs w:val="24"/>
          <w:lang w:val="en-US"/>
        </w:rPr>
        <w:t xml:space="preserve">in AN patients </w:t>
      </w:r>
      <w:r w:rsidR="00E07ECA">
        <w:rPr>
          <w:rFonts w:cstheme="minorHAnsi"/>
          <w:sz w:val="24"/>
          <w:szCs w:val="24"/>
          <w:lang w:val="en-US"/>
        </w:rPr>
        <w:fldChar w:fldCharType="begin">
          <w:fldData xml:space="preserve">PEVuZE5vdGU+PENpdGU+PEF1dGhvcj5LaW56aWc8L0F1dGhvcj48WWVhcj4yMDA3PC9ZZWFyPjxS
ZWNOdW0+MjA1ODwvUmVjTnVtPjxEaXNwbGF5VGV4dD4oS2luemlnLCBDb3VnaGxpbiBldCBhbC4g
MjAwNyk8L0Rpc3BsYXlUZXh0PjxyZWNvcmQ+PHJlYy1udW1iZXI+MjA1ODwvcmVjLW51bWJlcj48
Zm9yZWlnbi1rZXlzPjxrZXkgYXBwPSJFTiIgZGItaWQ9ImUyZnh3NTJzZ2V6ZXBiZXN3YXl4dGR4
ZjV6cjVmYXJkdDJ3eCI+MjA1ODwva2V5PjwvZm9yZWlnbi1rZXlzPjxyZWYtdHlwZSBuYW1lPSJK
b3VybmFsIEFydGljbGUiPjE3PC9yZWYtdHlwZT48Y29udHJpYnV0b3JzPjxhdXRob3JzPjxhdXRo
b3I+S2luemlnLCBLLiBQLjwvYXV0aG9yPjxhdXRob3I+Q291Z2hsaW4sIEouIFcuPC9hdXRob3I+
PGF1dGhvcj5SZWRncmF2ZSwgRy4gVy48L2F1dGhvcj48YXV0aG9yPk1vcmFuLCBULiBILjwvYXV0
aG9yPjxhdXRob3I+R3VhcmRhLCBBLiBTLjwvYXV0aG9yPjwvYXV0aG9ycz48L2NvbnRyaWJ1dG9y
cz48YXV0aC1hZGRyZXNzPkRlcGFydG1lbnQgb2YgUHN5Y2hvbG9naWNhbCBTY2llbmNlcywgUHVy
ZHVlIFVuaXZlcnNpdHksIFdlc3QgTGFmYXlldHRlLCBJbmRpYW5hIDQ3OTA3LCBVU0EuIGtraW56
aWdAcHN5Y2gucHVyZHVlLmVkdTwvYXV0aC1hZGRyZXNzPjx0aXRsZXM+PHRpdGxlPkluc3VsaW4s
IGdsdWNvc2UsIGFuZCBwYW5jcmVhdGljIHBvbHlwZXB0aWRlIHJlc3BvbnNlcyB0byBhIHRlc3Qg
bWVhbCBpbiByZXN0cmljdGluZyB0eXBlIGFub3JleGlhIG5lcnZvc2EgYmVmb3JlIGFuZCBhZnRl
ciB3ZWlnaHQgcmVzdG9yYXRpb248L3RpdGxlPjxzZWNvbmRhcnktdGl0bGU+QW0gSiBQaHlzaW9s
IEVuZG9jcmlub2wgTWV0YWI8L3NlY29uZGFyeS10aXRsZT48YWx0LXRpdGxlPkFtZXJpY2FuIGpv
dXJuYWwgb2YgcGh5c2lvbG9neS4gRW5kb2NyaW5vbG9neSBhbmQgbWV0YWJvbGlzbTwvYWx0LXRp
dGxlPjwvdGl0bGVzPjxwZXJpb2RpY2FsPjxmdWxsLXRpdGxlPkFtIEogUGh5c2lvbCBFbmRvY3Jp
bm9sIE1ldGFiPC9mdWxsLXRpdGxlPjxhYmJyLTE+QW1lcmljYW4gam91cm5hbCBvZiBwaHlzaW9s
b2d5LiBFbmRvY3Jpbm9sb2d5IGFuZCBtZXRhYm9saXNtPC9hYmJyLTE+PC9wZXJpb2RpY2FsPjxh
bHQtcGVyaW9kaWNhbD48ZnVsbC10aXRsZT5BbSBKIFBoeXNpb2wgRW5kb2NyaW5vbCBNZXRhYjwv
ZnVsbC10aXRsZT48YWJici0xPkFtZXJpY2FuIGpvdXJuYWwgb2YgcGh5c2lvbG9neS4gRW5kb2Ny
aW5vbG9neSBhbmQgbWV0YWJvbGlzbTwvYWJici0xPjwvYWx0LXBlcmlvZGljYWw+PHBhZ2VzPkUx
NDQxLTY8L3BhZ2VzPjx2b2x1bWU+MjkyPC92b2x1bWU+PG51bWJlcj41PC9udW1iZXI+PGVkaXRp
b24+MjAwNy8wMi8wMTwvZWRpdGlvbj48a2V5d29yZHM+PGtleXdvcmQ+QWR1bHQ8L2tleXdvcmQ+
PGtleXdvcmQ+QW5vcmV4aWEgTmVydm9zYS8qbWV0YWJvbGlzbTwva2V5d29yZD48a2V5d29yZD5C
bG9vZCBHbHVjb3NlLyptZXRhYm9saXNtPC9rZXl3b3JkPjxrZXl3b3JkPkVhdGluZy8qcGh5c2lv
bG9neTwva2V5d29yZD48a2V5d29yZD5GZW1hbGU8L2tleXdvcmQ+PGtleXdvcmQ+SHVtYW5zPC9r
ZXl3b3JkPjxrZXl3b3JkPkluc3VsaW4vYmxvb2QvKm1ldGFib2xpc208L2tleXdvcmQ+PGtleXdv
cmQ+TWFsZTwva2V5d29yZD48a2V5d29yZD5QYW5jcmVhdGljIFBvbHlwZXB0aWRlL2Jsb29kLypt
ZXRhYm9saXNtPC9rZXl3b3JkPjwva2V5d29yZHM+PGRhdGVzPjx5ZWFyPjIwMDc8L3llYXI+PHB1
Yi1kYXRlcz48ZGF0ZT5NYXk8L2RhdGU+PC9wdWItZGF0ZXM+PC9kYXRlcz48aXNibj4wMTkzLTE4
NDkgKFByaW50KSYjeEQ7MDE5My0xODQ5IChMaW5raW5nKTwvaXNibj48YWNjZXNzaW9uLW51bT4x
NzI2NDIyNzwvYWNjZXNzaW9uLW51bT48d29yay10eXBlPlJlc2VhcmNoIFN1cHBvcnQsIE4uSS5I
LiwgRXh0cmFtdXJhbCYjeEQ7UmVzZWFyY2ggU3VwcG9ydCwgTm9uLVUuUy4gR292JmFwb3M7dDwv
d29yay10eXBlPjx1cmxzPjxyZWxhdGVkLXVybHM+PHVybD5odHRwOi8vd3d3Lm5jYmkubmxtLm5p
aC5nb3YvcHVibWVkLzE3MjY0MjI3PC91cmw+PC9yZWxhdGVkLXVybHM+PC91cmxzPjxlbGVjdHJv
bmljLXJlc291cmNlLW51bT4xMC4xMTUyL2FqcGVuZG8uMDAzNDcuMjAwNjwvZWxlY3Ryb25pYy1y
ZXNvdXJjZS1udW0+PGxhbmd1YWdlPmVuZzwvbGFuZ3VhZ2U+PC9yZWNvcmQ+PC9DaXRlPjwvRW5k
Tm90ZT5=
</w:fldData>
        </w:fldChar>
      </w:r>
      <w:r w:rsidR="00C41A0A">
        <w:rPr>
          <w:rFonts w:cstheme="minorHAnsi"/>
          <w:sz w:val="24"/>
          <w:szCs w:val="24"/>
          <w:lang w:val="en-US"/>
        </w:rPr>
        <w:instrText xml:space="preserve"> ADDIN EN.CITE </w:instrText>
      </w:r>
      <w:r w:rsidR="00E07ECA">
        <w:rPr>
          <w:rFonts w:cstheme="minorHAnsi"/>
          <w:sz w:val="24"/>
          <w:szCs w:val="24"/>
          <w:lang w:val="en-US"/>
        </w:rPr>
        <w:fldChar w:fldCharType="begin">
          <w:fldData xml:space="preserve">PEVuZE5vdGU+PENpdGU+PEF1dGhvcj5LaW56aWc8L0F1dGhvcj48WWVhcj4yMDA3PC9ZZWFyPjxS
ZWNOdW0+MjA1ODwvUmVjTnVtPjxEaXNwbGF5VGV4dD4oS2luemlnLCBDb3VnaGxpbiBldCBhbC4g
MjAwNyk8L0Rpc3BsYXlUZXh0PjxyZWNvcmQ+PHJlYy1udW1iZXI+MjA1ODwvcmVjLW51bWJlcj48
Zm9yZWlnbi1rZXlzPjxrZXkgYXBwPSJFTiIgZGItaWQ9ImUyZnh3NTJzZ2V6ZXBiZXN3YXl4dGR4
ZjV6cjVmYXJkdDJ3eCI+MjA1ODwva2V5PjwvZm9yZWlnbi1rZXlzPjxyZWYtdHlwZSBuYW1lPSJK
b3VybmFsIEFydGljbGUiPjE3PC9yZWYtdHlwZT48Y29udHJpYnV0b3JzPjxhdXRob3JzPjxhdXRo
b3I+S2luemlnLCBLLiBQLjwvYXV0aG9yPjxhdXRob3I+Q291Z2hsaW4sIEouIFcuPC9hdXRob3I+
PGF1dGhvcj5SZWRncmF2ZSwgRy4gVy48L2F1dGhvcj48YXV0aG9yPk1vcmFuLCBULiBILjwvYXV0
aG9yPjxhdXRob3I+R3VhcmRhLCBBLiBTLjwvYXV0aG9yPjwvYXV0aG9ycz48L2NvbnRyaWJ1dG9y
cz48YXV0aC1hZGRyZXNzPkRlcGFydG1lbnQgb2YgUHN5Y2hvbG9naWNhbCBTY2llbmNlcywgUHVy
ZHVlIFVuaXZlcnNpdHksIFdlc3QgTGFmYXlldHRlLCBJbmRpYW5hIDQ3OTA3LCBVU0EuIGtraW56
aWdAcHN5Y2gucHVyZHVlLmVkdTwvYXV0aC1hZGRyZXNzPjx0aXRsZXM+PHRpdGxlPkluc3VsaW4s
IGdsdWNvc2UsIGFuZCBwYW5jcmVhdGljIHBvbHlwZXB0aWRlIHJlc3BvbnNlcyB0byBhIHRlc3Qg
bWVhbCBpbiByZXN0cmljdGluZyB0eXBlIGFub3JleGlhIG5lcnZvc2EgYmVmb3JlIGFuZCBhZnRl
ciB3ZWlnaHQgcmVzdG9yYXRpb248L3RpdGxlPjxzZWNvbmRhcnktdGl0bGU+QW0gSiBQaHlzaW9s
IEVuZG9jcmlub2wgTWV0YWI8L3NlY29uZGFyeS10aXRsZT48YWx0LXRpdGxlPkFtZXJpY2FuIGpv
dXJuYWwgb2YgcGh5c2lvbG9neS4gRW5kb2NyaW5vbG9neSBhbmQgbWV0YWJvbGlzbTwvYWx0LXRp
dGxlPjwvdGl0bGVzPjxwZXJpb2RpY2FsPjxmdWxsLXRpdGxlPkFtIEogUGh5c2lvbCBFbmRvY3Jp
bm9sIE1ldGFiPC9mdWxsLXRpdGxlPjxhYmJyLTE+QW1lcmljYW4gam91cm5hbCBvZiBwaHlzaW9s
b2d5LiBFbmRvY3Jpbm9sb2d5IGFuZCBtZXRhYm9saXNtPC9hYmJyLTE+PC9wZXJpb2RpY2FsPjxh
bHQtcGVyaW9kaWNhbD48ZnVsbC10aXRsZT5BbSBKIFBoeXNpb2wgRW5kb2NyaW5vbCBNZXRhYjwv
ZnVsbC10aXRsZT48YWJici0xPkFtZXJpY2FuIGpvdXJuYWwgb2YgcGh5c2lvbG9neS4gRW5kb2Ny
aW5vbG9neSBhbmQgbWV0YWJvbGlzbTwvYWJici0xPjwvYWx0LXBlcmlvZGljYWw+PHBhZ2VzPkUx
NDQxLTY8L3BhZ2VzPjx2b2x1bWU+MjkyPC92b2x1bWU+PG51bWJlcj41PC9udW1iZXI+PGVkaXRp
b24+MjAwNy8wMi8wMTwvZWRpdGlvbj48a2V5d29yZHM+PGtleXdvcmQ+QWR1bHQ8L2tleXdvcmQ+
PGtleXdvcmQ+QW5vcmV4aWEgTmVydm9zYS8qbWV0YWJvbGlzbTwva2V5d29yZD48a2V5d29yZD5C
bG9vZCBHbHVjb3NlLyptZXRhYm9saXNtPC9rZXl3b3JkPjxrZXl3b3JkPkVhdGluZy8qcGh5c2lv
bG9neTwva2V5d29yZD48a2V5d29yZD5GZW1hbGU8L2tleXdvcmQ+PGtleXdvcmQ+SHVtYW5zPC9r
ZXl3b3JkPjxrZXl3b3JkPkluc3VsaW4vYmxvb2QvKm1ldGFib2xpc208L2tleXdvcmQ+PGtleXdv
cmQ+TWFsZTwva2V5d29yZD48a2V5d29yZD5QYW5jcmVhdGljIFBvbHlwZXB0aWRlL2Jsb29kLypt
ZXRhYm9saXNtPC9rZXl3b3JkPjwva2V5d29yZHM+PGRhdGVzPjx5ZWFyPjIwMDc8L3llYXI+PHB1
Yi1kYXRlcz48ZGF0ZT5NYXk8L2RhdGU+PC9wdWItZGF0ZXM+PC9kYXRlcz48aXNibj4wMTkzLTE4
NDkgKFByaW50KSYjeEQ7MDE5My0xODQ5IChMaW5raW5nKTwvaXNibj48YWNjZXNzaW9uLW51bT4x
NzI2NDIyNzwvYWNjZXNzaW9uLW51bT48d29yay10eXBlPlJlc2VhcmNoIFN1cHBvcnQsIE4uSS5I
LiwgRXh0cmFtdXJhbCYjeEQ7UmVzZWFyY2ggU3VwcG9ydCwgTm9uLVUuUy4gR292JmFwb3M7dDwv
d29yay10eXBlPjx1cmxzPjxyZWxhdGVkLXVybHM+PHVybD5odHRwOi8vd3d3Lm5jYmkubmxtLm5p
aC5nb3YvcHVibWVkLzE3MjY0MjI3PC91cmw+PC9yZWxhdGVkLXVybHM+PC91cmxzPjxlbGVjdHJv
bmljLXJlc291cmNlLW51bT4xMC4xMTUyL2FqcGVuZG8uMDAzNDcuMjAwNjwvZWxlY3Ryb25pYy1y
ZXNvdXJjZS1udW0+PGxhbmd1YWdlPmVuZzwvbGFuZ3VhZ2U+PC9yZWNvcmQ+PC9DaXRlPjwvRW5k
Tm90ZT5=
</w:fldData>
        </w:fldChar>
      </w:r>
      <w:r w:rsidR="00C41A0A">
        <w:rPr>
          <w:rFonts w:cstheme="minorHAnsi"/>
          <w:sz w:val="24"/>
          <w:szCs w:val="24"/>
          <w:lang w:val="en-US"/>
        </w:rPr>
        <w:instrText xml:space="preserve"> ADDIN EN.CITE.DATA </w:instrText>
      </w:r>
      <w:r w:rsidR="00E07ECA">
        <w:rPr>
          <w:rFonts w:cstheme="minorHAnsi"/>
          <w:sz w:val="24"/>
          <w:szCs w:val="24"/>
          <w:lang w:val="en-US"/>
        </w:rPr>
      </w:r>
      <w:r w:rsidR="00E07ECA">
        <w:rPr>
          <w:rFonts w:cstheme="minorHAnsi"/>
          <w:sz w:val="24"/>
          <w:szCs w:val="24"/>
          <w:lang w:val="en-US"/>
        </w:rPr>
        <w:fldChar w:fldCharType="end"/>
      </w:r>
      <w:r w:rsidR="00E07ECA">
        <w:rPr>
          <w:rFonts w:cstheme="minorHAnsi"/>
          <w:sz w:val="24"/>
          <w:szCs w:val="24"/>
          <w:lang w:val="en-US"/>
        </w:rPr>
      </w:r>
      <w:r w:rsidR="00E07ECA">
        <w:rPr>
          <w:rFonts w:cstheme="minorHAnsi"/>
          <w:sz w:val="24"/>
          <w:szCs w:val="24"/>
          <w:lang w:val="en-US"/>
        </w:rPr>
        <w:fldChar w:fldCharType="separate"/>
      </w:r>
      <w:r w:rsidR="00C41A0A">
        <w:rPr>
          <w:rFonts w:cstheme="minorHAnsi"/>
          <w:noProof/>
          <w:sz w:val="24"/>
          <w:szCs w:val="24"/>
          <w:lang w:val="en-US"/>
        </w:rPr>
        <w:t>(</w:t>
      </w:r>
      <w:hyperlink w:anchor="_ENREF_130" w:tooltip="Kinzig, 2007 #2058" w:history="1">
        <w:r w:rsidR="00897281">
          <w:rPr>
            <w:rFonts w:cstheme="minorHAnsi"/>
            <w:noProof/>
            <w:sz w:val="24"/>
            <w:szCs w:val="24"/>
            <w:lang w:val="en-US"/>
          </w:rPr>
          <w:t>Kinzig, Coughlin et al. 2007</w:t>
        </w:r>
      </w:hyperlink>
      <w:r w:rsidR="00C41A0A">
        <w:rPr>
          <w:rFonts w:cstheme="minorHAnsi"/>
          <w:noProof/>
          <w:sz w:val="24"/>
          <w:szCs w:val="24"/>
          <w:lang w:val="en-US"/>
        </w:rPr>
        <w:t>)</w:t>
      </w:r>
      <w:r w:rsidR="00E07ECA">
        <w:rPr>
          <w:rFonts w:cstheme="minorHAnsi"/>
          <w:sz w:val="24"/>
          <w:szCs w:val="24"/>
          <w:lang w:val="en-US"/>
        </w:rPr>
        <w:fldChar w:fldCharType="end"/>
      </w:r>
      <w:r w:rsidR="00B63F0C">
        <w:rPr>
          <w:rFonts w:cstheme="minorHAnsi"/>
          <w:sz w:val="24"/>
          <w:szCs w:val="24"/>
          <w:lang w:val="en-US"/>
        </w:rPr>
        <w:t>.</w:t>
      </w:r>
    </w:p>
    <w:p w14:paraId="5350A344" w14:textId="77777777" w:rsidR="00815A33" w:rsidRDefault="00467D83" w:rsidP="00532FB6">
      <w:pPr>
        <w:pStyle w:val="Heading3"/>
        <w:jc w:val="both"/>
      </w:pPr>
      <w:bookmarkStart w:id="120" w:name="_Toc373236997"/>
      <w:bookmarkStart w:id="121" w:name="_Toc373237445"/>
      <w:bookmarkStart w:id="122" w:name="_Toc384718857"/>
      <w:r>
        <w:t xml:space="preserve">2.9.2 </w:t>
      </w:r>
      <w:r w:rsidR="00B46A71">
        <w:t xml:space="preserve">Insulin </w:t>
      </w:r>
      <w:r w:rsidR="0038290D">
        <w:t xml:space="preserve">Sensitivity and </w:t>
      </w:r>
      <w:r w:rsidR="00815A33" w:rsidRPr="00F4700C">
        <w:t>Resistance</w:t>
      </w:r>
      <w:bookmarkEnd w:id="120"/>
      <w:bookmarkEnd w:id="121"/>
      <w:bookmarkEnd w:id="122"/>
    </w:p>
    <w:p w14:paraId="57943E18" w14:textId="77777777" w:rsidR="00BD2730" w:rsidRPr="00BD2730" w:rsidRDefault="00BD2730" w:rsidP="00BD2730"/>
    <w:p w14:paraId="6D1F091D" w14:textId="69E86DB4" w:rsidR="0058256E" w:rsidRDefault="0038290D" w:rsidP="00532FB6">
      <w:pPr>
        <w:spacing w:line="480" w:lineRule="auto"/>
        <w:jc w:val="both"/>
        <w:rPr>
          <w:rFonts w:cstheme="minorHAnsi"/>
          <w:sz w:val="24"/>
          <w:szCs w:val="24"/>
          <w:lang w:val="en-US"/>
        </w:rPr>
      </w:pPr>
      <w:r>
        <w:rPr>
          <w:rFonts w:cstheme="minorHAnsi"/>
          <w:sz w:val="24"/>
          <w:szCs w:val="24"/>
          <w:lang w:val="en-US"/>
        </w:rPr>
        <w:t>In healthy weight adolescents</w:t>
      </w:r>
      <w:r w:rsidR="005544F0">
        <w:rPr>
          <w:rFonts w:cstheme="minorHAnsi"/>
          <w:sz w:val="24"/>
          <w:szCs w:val="24"/>
          <w:lang w:val="en-US"/>
        </w:rPr>
        <w:t>,</w:t>
      </w:r>
      <w:r>
        <w:rPr>
          <w:rFonts w:cstheme="minorHAnsi"/>
          <w:sz w:val="24"/>
          <w:szCs w:val="24"/>
          <w:lang w:val="en-US"/>
        </w:rPr>
        <w:t xml:space="preserve"> i</w:t>
      </w:r>
      <w:r w:rsidR="00303FB7" w:rsidRPr="00940EEE">
        <w:rPr>
          <w:rFonts w:cstheme="minorHAnsi"/>
          <w:sz w:val="24"/>
          <w:szCs w:val="24"/>
          <w:lang w:val="en-US"/>
        </w:rPr>
        <w:t>nsulin resistance</w:t>
      </w:r>
      <w:r w:rsidR="00D2381E">
        <w:rPr>
          <w:rFonts w:cstheme="minorHAnsi"/>
          <w:sz w:val="24"/>
          <w:szCs w:val="24"/>
          <w:lang w:val="en-US"/>
        </w:rPr>
        <w:t xml:space="preserve"> </w:t>
      </w:r>
      <w:r w:rsidR="00251342">
        <w:rPr>
          <w:rFonts w:cstheme="minorHAnsi"/>
          <w:sz w:val="24"/>
          <w:szCs w:val="24"/>
          <w:lang w:val="en-US"/>
        </w:rPr>
        <w:t xml:space="preserve">and increased leptin </w:t>
      </w:r>
      <w:r w:rsidR="00D2381E">
        <w:rPr>
          <w:rFonts w:cstheme="minorHAnsi"/>
          <w:sz w:val="24"/>
          <w:szCs w:val="24"/>
          <w:lang w:val="en-US"/>
        </w:rPr>
        <w:t>usually</w:t>
      </w:r>
      <w:r w:rsidR="00D94E69" w:rsidRPr="00940EEE">
        <w:rPr>
          <w:rFonts w:cstheme="minorHAnsi"/>
          <w:sz w:val="24"/>
          <w:szCs w:val="24"/>
          <w:lang w:val="en-US"/>
        </w:rPr>
        <w:t xml:space="preserve"> pre</w:t>
      </w:r>
      <w:r w:rsidR="00251342">
        <w:rPr>
          <w:rFonts w:cstheme="minorHAnsi"/>
          <w:sz w:val="24"/>
          <w:szCs w:val="24"/>
          <w:lang w:val="en-US"/>
        </w:rPr>
        <w:t>vail</w:t>
      </w:r>
      <w:r w:rsidR="00EA3BC0">
        <w:rPr>
          <w:rFonts w:cstheme="minorHAnsi"/>
          <w:sz w:val="24"/>
          <w:szCs w:val="24"/>
          <w:lang w:val="en-US"/>
        </w:rPr>
        <w:t>s</w:t>
      </w:r>
      <w:r w:rsidR="00D2381E">
        <w:rPr>
          <w:rFonts w:cstheme="minorHAnsi"/>
          <w:sz w:val="24"/>
          <w:szCs w:val="24"/>
          <w:lang w:val="en-US"/>
        </w:rPr>
        <w:t>, as a</w:t>
      </w:r>
      <w:r w:rsidR="00303FB7" w:rsidRPr="00940EEE">
        <w:rPr>
          <w:rFonts w:cstheme="minorHAnsi"/>
          <w:sz w:val="24"/>
          <w:szCs w:val="24"/>
          <w:lang w:val="en-US"/>
        </w:rPr>
        <w:t xml:space="preserve"> result of elevated levels of growth hormone</w:t>
      </w:r>
      <w:r w:rsidR="00D94E69" w:rsidRPr="00940EEE">
        <w:rPr>
          <w:rFonts w:cstheme="minorHAnsi"/>
          <w:sz w:val="24"/>
          <w:szCs w:val="24"/>
          <w:lang w:val="en-US"/>
        </w:rPr>
        <w:t xml:space="preserve"> and insulin-like growth factor 1</w:t>
      </w:r>
      <w:r w:rsidR="00CE5485">
        <w:rPr>
          <w:rFonts w:cstheme="minorHAnsi"/>
          <w:sz w:val="24"/>
          <w:szCs w:val="24"/>
          <w:lang w:val="en-US"/>
        </w:rPr>
        <w:t xml:space="preserve"> (IGF-1)</w:t>
      </w:r>
      <w:r w:rsidR="00D94E69" w:rsidRPr="00940EEE">
        <w:rPr>
          <w:rFonts w:cstheme="minorHAnsi"/>
          <w:sz w:val="24"/>
          <w:szCs w:val="24"/>
          <w:lang w:val="en-US"/>
        </w:rPr>
        <w:t xml:space="preserve"> </w:t>
      </w:r>
      <w:r w:rsidR="00E07ECA" w:rsidRPr="00940EEE">
        <w:rPr>
          <w:rFonts w:cstheme="minorHAnsi"/>
          <w:sz w:val="24"/>
          <w:szCs w:val="24"/>
          <w:lang w:val="en-US"/>
        </w:rPr>
        <w:fldChar w:fldCharType="begin">
          <w:fldData xml:space="preserve">PEVuZE5vdGU+PENpdGU+PEF1dGhvcj5Nb3JhbjwvQXV0aG9yPjxZZWFyPjIwMDI8L1llYXI+PFJl
Y051bT4yMDg0PC9SZWNOdW0+PERpc3BsYXlUZXh0PihNb3JhbiwgSmFjb2JzIGV0IGFsLiAyMDAy
KTwvRGlzcGxheVRleHQ+PHJlY29yZD48cmVjLW51bWJlcj4yMDg0PC9yZWMtbnVtYmVyPjxmb3Jl
aWduLWtleXM+PGtleSBhcHA9IkVOIiBkYi1pZD0iZTJmeHc1MnNnZXplcGJlc3dheXh0ZHhmNXpy
NWZhcmR0Mnd4Ij4yMDg0PC9rZXk+PC9mb3JlaWduLWtleXM+PHJlZi10eXBlIG5hbWU9IkpvdXJu
YWwgQXJ0aWNsZSI+MTc8L3JlZi10eXBlPjxjb250cmlidXRvcnM+PGF1dGhvcnM+PGF1dGhvcj5N
b3JhbiwgQS48L2F1dGhvcj48YXV0aG9yPkphY29icywgRC4gUi4sIEpyLjwvYXV0aG9yPjxhdXRo
b3I+U3RlaW5iZXJnZXIsIEouPC9hdXRob3I+PGF1dGhvcj5Db2hlbiwgUC48L2F1dGhvcj48YXV0
aG9yPkhvbmcsIEMuIFAuPC9hdXRob3I+PGF1dGhvcj5QcmluZWFzLCBSLjwvYXV0aG9yPjxhdXRo
b3I+U2luYWlrbywgQS4gUi48L2F1dGhvcj48L2F1dGhvcnM+PC9jb250cmlidXRvcnM+PGF1dGgt
YWRkcmVzcz5EZXBhcnRtZW50IG9mIFBlZGlhdHJpY3MsIFVuaXZlcnNpdHkgb2YgTWlubmVzb3Rh
LCBNaW5uZWFwb2xpcywgTWlubmVzb3RhIDU1NDU1LCBVU0EuIG1vcmFuMDAxQHVtbi5lZHU8L2F1
dGgtYWRkcmVzcz48dGl0bGVzPjx0aXRsZT5Bc3NvY2lhdGlvbiBiZXR3ZWVuIHRoZSBpbnN1bGlu
IHJlc2lzdGFuY2Ugb2YgcHViZXJ0eSBhbmQgdGhlIGluc3VsaW4tbGlrZSBncm93dGggZmFjdG9y
LUkvZ3Jvd3RoIGhvcm1vbmUgYXhpczwvdGl0bGU+PHNlY29uZGFyeS10aXRsZT5KIENsaW4gRW5k
b2NyaW5vbCBNZXRhYjwvc2Vjb25kYXJ5LXRpdGxlPjxhbHQtdGl0bGU+VGhlIEpvdXJuYWwgb2Yg
Y2xpbmljYWwgZW5kb2NyaW5vbG9neSBhbmQgbWV0YWJvbGlzbTwvYWx0LXRpdGxlPjwvdGl0bGVz
PjxwZXJpb2RpY2FsPjxmdWxsLXRpdGxlPkogQ2xpbiBFbmRvY3Jpbm9sIE1ldGFiPC9mdWxsLXRp
dGxlPjxhYmJyLTE+VGhlIEpvdXJuYWwgb2YgY2xpbmljYWwgZW5kb2NyaW5vbG9neSBhbmQgbWV0
YWJvbGlzbTwvYWJici0xPjwvcGVyaW9kaWNhbD48YWx0LXBlcmlvZGljYWw+PGZ1bGwtdGl0bGU+
SiBDbGluIEVuZG9jcmlub2wgTWV0YWI8L2Z1bGwtdGl0bGU+PGFiYnItMT5UaGUgSm91cm5hbCBv
ZiBjbGluaWNhbCBlbmRvY3Jpbm9sb2d5IGFuZCBtZXRhYm9saXNtPC9hYmJyLTE+PC9hbHQtcGVy
aW9kaWNhbD48cGFnZXM+NDgxNy0yMDwvcGFnZXM+PHZvbHVtZT44Nzwvdm9sdW1lPjxudW1iZXI+
MTA8L251bWJlcj48ZWRpdGlvbj4yMDAyLzEwLzA1PC9lZGl0aW9uPjxrZXl3b3Jkcz48a2V5d29y
ZD5BZG9sZXNjZW50PC9rZXl3b3JkPjxrZXl3b3JkPkJvZHkgTWFzcyBJbmRleDwva2V5d29yZD48
a2V5d29yZD5DaGlsZDwva2V5d29yZD48a2V5d29yZD5GYXN0aW5nPC9rZXl3b3JkPjxrZXl3b3Jk
PkZlbWFsZTwva2V5d29yZD48a2V5d29yZD5HbHVjb3NlIENsYW1wIFRlY2huaXF1ZTwva2V5d29y
ZD48a2V5d29yZD5IdW1hbiBHcm93dGggSG9ybW9uZS8qcGh5c2lvbG9neTwva2V5d29yZD48a2V5
d29yZD5IdW1hbnM8L2tleXdvcmQ+PGtleXdvcmQ+Kkluc3VsaW4gUmVzaXN0YW5jZTwva2V5d29y
ZD48a2V5d29yZD5JbnN1bGluLUxpa2UgR3Jvd3RoIEZhY3RvciBCaW5kaW5nIFByb3RlaW4gMS9i
bG9vZDwva2V5d29yZD48a2V5d29yZD5JbnN1bGluLUxpa2UgR3Jvd3RoIEZhY3RvciBCaW5kaW5n
IFByb3RlaW4gMy9ibG9vZDwva2V5d29yZD48a2V5d29yZD5JbnN1bGluLUxpa2UgR3Jvd3RoIEZh
Y3RvciBJL2FuYWx5c2lzLypwaHlzaW9sb2d5PC9rZXl3b3JkPjxrZXl3b3JkPk1hbGU8L2tleXdv
cmQ+PGtleXdvcmQ+UHViZXJ0eS8qcGh5c2lvbG9neTwva2V5d29yZD48a2V5d29yZD5TZXggQ2hh
cmFjdGVyaXN0aWNzPC9rZXl3b3JkPjwva2V5d29yZHM+PGRhdGVzPjx5ZWFyPjIwMDI8L3llYXI+
PHB1Yi1kYXRlcz48ZGF0ZT5PY3Q8L2RhdGU+PC9wdWItZGF0ZXM+PC9kYXRlcz48aXNibj4wMDIx
LTk3MlggKFByaW50KSYjeEQ7MDAyMS05NzJYIChMaW5raW5nKTwvaXNibj48YWNjZXNzaW9uLW51
bT4xMjM2NDQ3OTwvYWNjZXNzaW9uLW51bT48d29yay10eXBlPlJlc2VhcmNoIFN1cHBvcnQsIFUu
Uy4gR292JmFwb3M7dCwgUC5ILlMuPC93b3JrLXR5cGU+PHVybHM+PHJlbGF0ZWQtdXJscz48dXJs
Pmh0dHA6Ly93d3cubmNiaS5ubG0ubmloLmdvdi9wdWJtZWQvMTIzNjQ0Nzk8L3VybD48L3JlbGF0
ZWQtdXJscz48L3VybHM+PGxhbmd1YWdlPmVuZzwvbGFuZ3VhZ2U+PC9yZWNvcmQ+PC9DaXRlPjwv
RW5kTm90ZT4A
</w:fldData>
        </w:fldChar>
      </w:r>
      <w:r w:rsidR="00C41A0A">
        <w:rPr>
          <w:rFonts w:cstheme="minorHAnsi"/>
          <w:sz w:val="24"/>
          <w:szCs w:val="24"/>
          <w:lang w:val="en-US"/>
        </w:rPr>
        <w:instrText xml:space="preserve"> ADDIN EN.CITE </w:instrText>
      </w:r>
      <w:r w:rsidR="00E07ECA">
        <w:rPr>
          <w:rFonts w:cstheme="minorHAnsi"/>
          <w:sz w:val="24"/>
          <w:szCs w:val="24"/>
          <w:lang w:val="en-US"/>
        </w:rPr>
        <w:fldChar w:fldCharType="begin">
          <w:fldData xml:space="preserve">PEVuZE5vdGU+PENpdGU+PEF1dGhvcj5Nb3JhbjwvQXV0aG9yPjxZZWFyPjIwMDI8L1llYXI+PFJl
Y051bT4yMDg0PC9SZWNOdW0+PERpc3BsYXlUZXh0PihNb3JhbiwgSmFjb2JzIGV0IGFsLiAyMDAy
KTwvRGlzcGxheVRleHQ+PHJlY29yZD48cmVjLW51bWJlcj4yMDg0PC9yZWMtbnVtYmVyPjxmb3Jl
aWduLWtleXM+PGtleSBhcHA9IkVOIiBkYi1pZD0iZTJmeHc1MnNnZXplcGJlc3dheXh0ZHhmNXpy
NWZhcmR0Mnd4Ij4yMDg0PC9rZXk+PC9mb3JlaWduLWtleXM+PHJlZi10eXBlIG5hbWU9IkpvdXJu
YWwgQXJ0aWNsZSI+MTc8L3JlZi10eXBlPjxjb250cmlidXRvcnM+PGF1dGhvcnM+PGF1dGhvcj5N
b3JhbiwgQS48L2F1dGhvcj48YXV0aG9yPkphY29icywgRC4gUi4sIEpyLjwvYXV0aG9yPjxhdXRo
b3I+U3RlaW5iZXJnZXIsIEouPC9hdXRob3I+PGF1dGhvcj5Db2hlbiwgUC48L2F1dGhvcj48YXV0
aG9yPkhvbmcsIEMuIFAuPC9hdXRob3I+PGF1dGhvcj5QcmluZWFzLCBSLjwvYXV0aG9yPjxhdXRo
b3I+U2luYWlrbywgQS4gUi48L2F1dGhvcj48L2F1dGhvcnM+PC9jb250cmlidXRvcnM+PGF1dGgt
YWRkcmVzcz5EZXBhcnRtZW50IG9mIFBlZGlhdHJpY3MsIFVuaXZlcnNpdHkgb2YgTWlubmVzb3Rh
LCBNaW5uZWFwb2xpcywgTWlubmVzb3RhIDU1NDU1LCBVU0EuIG1vcmFuMDAxQHVtbi5lZHU8L2F1
dGgtYWRkcmVzcz48dGl0bGVzPjx0aXRsZT5Bc3NvY2lhdGlvbiBiZXR3ZWVuIHRoZSBpbnN1bGlu
IHJlc2lzdGFuY2Ugb2YgcHViZXJ0eSBhbmQgdGhlIGluc3VsaW4tbGlrZSBncm93dGggZmFjdG9y
LUkvZ3Jvd3RoIGhvcm1vbmUgYXhpczwvdGl0bGU+PHNlY29uZGFyeS10aXRsZT5KIENsaW4gRW5k
b2NyaW5vbCBNZXRhYjwvc2Vjb25kYXJ5LXRpdGxlPjxhbHQtdGl0bGU+VGhlIEpvdXJuYWwgb2Yg
Y2xpbmljYWwgZW5kb2NyaW5vbG9neSBhbmQgbWV0YWJvbGlzbTwvYWx0LXRpdGxlPjwvdGl0bGVz
PjxwZXJpb2RpY2FsPjxmdWxsLXRpdGxlPkogQ2xpbiBFbmRvY3Jpbm9sIE1ldGFiPC9mdWxsLXRp
dGxlPjxhYmJyLTE+VGhlIEpvdXJuYWwgb2YgY2xpbmljYWwgZW5kb2NyaW5vbG9neSBhbmQgbWV0
YWJvbGlzbTwvYWJici0xPjwvcGVyaW9kaWNhbD48YWx0LXBlcmlvZGljYWw+PGZ1bGwtdGl0bGU+
SiBDbGluIEVuZG9jcmlub2wgTWV0YWI8L2Z1bGwtdGl0bGU+PGFiYnItMT5UaGUgSm91cm5hbCBv
ZiBjbGluaWNhbCBlbmRvY3Jpbm9sb2d5IGFuZCBtZXRhYm9saXNtPC9hYmJyLTE+PC9hbHQtcGVy
aW9kaWNhbD48cGFnZXM+NDgxNy0yMDwvcGFnZXM+PHZvbHVtZT44Nzwvdm9sdW1lPjxudW1iZXI+
MTA8L251bWJlcj48ZWRpdGlvbj4yMDAyLzEwLzA1PC9lZGl0aW9uPjxrZXl3b3Jkcz48a2V5d29y
ZD5BZG9sZXNjZW50PC9rZXl3b3JkPjxrZXl3b3JkPkJvZHkgTWFzcyBJbmRleDwva2V5d29yZD48
a2V5d29yZD5DaGlsZDwva2V5d29yZD48a2V5d29yZD5GYXN0aW5nPC9rZXl3b3JkPjxrZXl3b3Jk
PkZlbWFsZTwva2V5d29yZD48a2V5d29yZD5HbHVjb3NlIENsYW1wIFRlY2huaXF1ZTwva2V5d29y
ZD48a2V5d29yZD5IdW1hbiBHcm93dGggSG9ybW9uZS8qcGh5c2lvbG9neTwva2V5d29yZD48a2V5
d29yZD5IdW1hbnM8L2tleXdvcmQ+PGtleXdvcmQ+Kkluc3VsaW4gUmVzaXN0YW5jZTwva2V5d29y
ZD48a2V5d29yZD5JbnN1bGluLUxpa2UgR3Jvd3RoIEZhY3RvciBCaW5kaW5nIFByb3RlaW4gMS9i
bG9vZDwva2V5d29yZD48a2V5d29yZD5JbnN1bGluLUxpa2UgR3Jvd3RoIEZhY3RvciBCaW5kaW5n
IFByb3RlaW4gMy9ibG9vZDwva2V5d29yZD48a2V5d29yZD5JbnN1bGluLUxpa2UgR3Jvd3RoIEZh
Y3RvciBJL2FuYWx5c2lzLypwaHlzaW9sb2d5PC9rZXl3b3JkPjxrZXl3b3JkPk1hbGU8L2tleXdv
cmQ+PGtleXdvcmQ+UHViZXJ0eS8qcGh5c2lvbG9neTwva2V5d29yZD48a2V5d29yZD5TZXggQ2hh
cmFjdGVyaXN0aWNzPC9rZXl3b3JkPjwva2V5d29yZHM+PGRhdGVzPjx5ZWFyPjIwMDI8L3llYXI+
PHB1Yi1kYXRlcz48ZGF0ZT5PY3Q8L2RhdGU+PC9wdWItZGF0ZXM+PC9kYXRlcz48aXNibj4wMDIx
LTk3MlggKFByaW50KSYjeEQ7MDAyMS05NzJYIChMaW5raW5nKTwvaXNibj48YWNjZXNzaW9uLW51
bT4xMjM2NDQ3OTwvYWNjZXNzaW9uLW51bT48d29yay10eXBlPlJlc2VhcmNoIFN1cHBvcnQsIFUu
Uy4gR292JmFwb3M7dCwgUC5ILlMuPC93b3JrLXR5cGU+PHVybHM+PHJlbGF0ZWQtdXJscz48dXJs
Pmh0dHA6Ly93d3cubmNiaS5ubG0ubmloLmdvdi9wdWJtZWQvMTIzNjQ0Nzk8L3VybD48L3JlbGF0
ZWQtdXJscz48L3VybHM+PGxhbmd1YWdlPmVuZzwvbGFuZ3VhZ2U+PC9yZWNvcmQ+PC9DaXRlPjwv
RW5kTm90ZT4A
</w:fldData>
        </w:fldChar>
      </w:r>
      <w:r w:rsidR="00C41A0A">
        <w:rPr>
          <w:rFonts w:cstheme="minorHAnsi"/>
          <w:sz w:val="24"/>
          <w:szCs w:val="24"/>
          <w:lang w:val="en-US"/>
        </w:rPr>
        <w:instrText xml:space="preserve"> ADDIN EN.CITE.DATA </w:instrText>
      </w:r>
      <w:r w:rsidR="00E07ECA">
        <w:rPr>
          <w:rFonts w:cstheme="minorHAnsi"/>
          <w:sz w:val="24"/>
          <w:szCs w:val="24"/>
          <w:lang w:val="en-US"/>
        </w:rPr>
      </w:r>
      <w:r w:rsidR="00E07ECA">
        <w:rPr>
          <w:rFonts w:cstheme="minorHAnsi"/>
          <w:sz w:val="24"/>
          <w:szCs w:val="24"/>
          <w:lang w:val="en-US"/>
        </w:rPr>
        <w:fldChar w:fldCharType="end"/>
      </w:r>
      <w:r w:rsidR="00E07ECA" w:rsidRPr="00940EEE">
        <w:rPr>
          <w:rFonts w:cstheme="minorHAnsi"/>
          <w:sz w:val="24"/>
          <w:szCs w:val="24"/>
          <w:lang w:val="en-US"/>
        </w:rPr>
      </w:r>
      <w:r w:rsidR="00E07ECA" w:rsidRPr="00940EEE">
        <w:rPr>
          <w:rFonts w:cstheme="minorHAnsi"/>
          <w:sz w:val="24"/>
          <w:szCs w:val="24"/>
          <w:lang w:val="en-US"/>
        </w:rPr>
        <w:fldChar w:fldCharType="separate"/>
      </w:r>
      <w:r w:rsidR="00C41A0A">
        <w:rPr>
          <w:rFonts w:cstheme="minorHAnsi"/>
          <w:noProof/>
          <w:sz w:val="24"/>
          <w:szCs w:val="24"/>
          <w:lang w:val="en-US"/>
        </w:rPr>
        <w:t>(</w:t>
      </w:r>
      <w:hyperlink w:anchor="_ENREF_184" w:tooltip="Moran, 2002 #2084" w:history="1">
        <w:r w:rsidR="00897281">
          <w:rPr>
            <w:rFonts w:cstheme="minorHAnsi"/>
            <w:noProof/>
            <w:sz w:val="24"/>
            <w:szCs w:val="24"/>
            <w:lang w:val="en-US"/>
          </w:rPr>
          <w:t>Moran, Jacobs et al. 2002</w:t>
        </w:r>
      </w:hyperlink>
      <w:r w:rsidR="00C41A0A">
        <w:rPr>
          <w:rFonts w:cstheme="minorHAnsi"/>
          <w:noProof/>
          <w:sz w:val="24"/>
          <w:szCs w:val="24"/>
          <w:lang w:val="en-US"/>
        </w:rPr>
        <w:t>)</w:t>
      </w:r>
      <w:r w:rsidR="00E07ECA" w:rsidRPr="00940EEE">
        <w:rPr>
          <w:rFonts w:cstheme="minorHAnsi"/>
          <w:sz w:val="24"/>
          <w:szCs w:val="24"/>
          <w:lang w:val="en-US"/>
        </w:rPr>
        <w:fldChar w:fldCharType="end"/>
      </w:r>
      <w:r w:rsidR="00D94E69" w:rsidRPr="00940EEE">
        <w:rPr>
          <w:rFonts w:cstheme="minorHAnsi"/>
          <w:sz w:val="24"/>
          <w:szCs w:val="24"/>
          <w:lang w:val="en-US"/>
        </w:rPr>
        <w:t xml:space="preserve"> and increase</w:t>
      </w:r>
      <w:r w:rsidR="005544F0">
        <w:rPr>
          <w:rFonts w:cstheme="minorHAnsi"/>
          <w:sz w:val="24"/>
          <w:szCs w:val="24"/>
          <w:lang w:val="en-US"/>
        </w:rPr>
        <w:t>d</w:t>
      </w:r>
      <w:r w:rsidR="00D94E69" w:rsidRPr="00940EEE">
        <w:rPr>
          <w:rFonts w:cstheme="minorHAnsi"/>
          <w:sz w:val="24"/>
          <w:szCs w:val="24"/>
          <w:lang w:val="en-US"/>
        </w:rPr>
        <w:t xml:space="preserve"> adiposity </w:t>
      </w:r>
      <w:r w:rsidR="00E07ECA" w:rsidRPr="00940EEE">
        <w:rPr>
          <w:rFonts w:cstheme="minorHAnsi"/>
          <w:sz w:val="24"/>
          <w:szCs w:val="24"/>
          <w:lang w:val="en-US"/>
        </w:rPr>
        <w:fldChar w:fldCharType="begin"/>
      </w:r>
      <w:r w:rsidR="00C41A0A">
        <w:rPr>
          <w:rFonts w:cstheme="minorHAnsi"/>
          <w:sz w:val="24"/>
          <w:szCs w:val="24"/>
          <w:lang w:val="en-US"/>
        </w:rPr>
        <w:instrText xml:space="preserve"> ADDIN EN.CITE &lt;EndNote&gt;&lt;Cite&gt;&lt;Author&gt;Moran&lt;/Author&gt;&lt;Year&gt;1999&lt;/Year&gt;&lt;RecNum&gt;2087&lt;/RecNum&gt;&lt;DisplayText&gt;(Moran, Jacobs et al. 1999)&lt;/DisplayText&gt;&lt;record&gt;&lt;rec-number&gt;2087&lt;/rec-number&gt;&lt;foreign-keys&gt;&lt;key app="EN" db-id="e2fxw52sgezepbeswayxtdxf5zr5fardt2wx"&gt;2087&lt;/key&gt;&lt;/foreign-keys&gt;&lt;ref-type name="Journal Article"&gt;17&lt;/ref-type&gt;&lt;contributors&gt;&lt;authors&gt;&lt;author&gt;Moran, A.&lt;/author&gt;&lt;author&gt;Jacobs, D. R., Jr.&lt;/author&gt;&lt;author&gt;Steinberger, J.&lt;/author&gt;&lt;author&gt;Hong, C. P.&lt;/author&gt;&lt;author&gt;Prineas, R.&lt;/author&gt;&lt;author&gt;Luepker, R.&lt;/author&gt;&lt;author&gt;Sinaiko, A. R.&lt;/author&gt;&lt;/authors&gt;&lt;/contributors&gt;&lt;auth-address&gt;Department of Pediatrics, University of Minnesota, Minneapolis 55455, USA. moran001@tc.umn.edu&lt;/auth-address&gt;&lt;titles&gt;&lt;title&gt;Insulin resistance during puberty: results from clamp studies in 357 children&lt;/title&gt;&lt;secondary-title&gt;Diabetes&lt;/secondary-title&gt;&lt;alt-title&gt;Diabetes&lt;/alt-title&gt;&lt;/titles&gt;&lt;periodical&gt;&lt;full-title&gt;Diabetes&lt;/full-title&gt;&lt;abbr-1&gt;Diabetes&lt;/abbr-1&gt;&lt;/periodical&gt;&lt;alt-periodical&gt;&lt;full-title&gt;Diabetes&lt;/full-title&gt;&lt;abbr-1&gt;Diabetes&lt;/abbr-1&gt;&lt;/alt-periodical&gt;&lt;pages&gt;2039-44&lt;/pages&gt;&lt;volume&gt;48&lt;/volume&gt;&lt;number&gt;10&lt;/number&gt;&lt;edition&gt;1999/10/08&lt;/edition&gt;&lt;keywords&gt;&lt;keyword&gt;Adolescent&lt;/keyword&gt;&lt;keyword&gt;Body Composition&lt;/keyword&gt;&lt;keyword&gt;Body Mass Index&lt;/keyword&gt;&lt;keyword&gt;Child&lt;/keyword&gt;&lt;keyword&gt;Cross-Sectional Studies&lt;/keyword&gt;&lt;keyword&gt;Female&lt;/keyword&gt;&lt;keyword&gt;Glucose Clamp Technique&lt;/keyword&gt;&lt;keyword&gt;Humans&lt;/keyword&gt;&lt;keyword&gt;*Insulin Resistance&lt;/keyword&gt;&lt;keyword&gt;Male&lt;/keyword&gt;&lt;keyword&gt;Puberty/*physiology&lt;/keyword&gt;&lt;/keywords&gt;&lt;dates&gt;&lt;year&gt;1999&lt;/year&gt;&lt;pub-dates&gt;&lt;date&gt;Oct&lt;/date&gt;&lt;/pub-dates&gt;&lt;/dates&gt;&lt;isbn&gt;0012-1797 (Print)&amp;#xD;0012-1797 (Linking)&lt;/isbn&gt;&lt;accession-num&gt;10512371&lt;/accession-num&gt;&lt;work-type&gt;Research Support, U.S. Gov&amp;apos;t, P.H.S.&lt;/work-type&gt;&lt;urls&gt;&lt;related-urls&gt;&lt;url&gt;http://www.ncbi.nlm.nih.gov/pubmed/10512371&lt;/url&gt;&lt;/related-urls&gt;&lt;/urls&gt;&lt;language&gt;eng&lt;/language&gt;&lt;/record&gt;&lt;/Cite&gt;&lt;/EndNote&gt;</w:instrText>
      </w:r>
      <w:r w:rsidR="00E07ECA" w:rsidRPr="00940EEE">
        <w:rPr>
          <w:rFonts w:cstheme="minorHAnsi"/>
          <w:sz w:val="24"/>
          <w:szCs w:val="24"/>
          <w:lang w:val="en-US"/>
        </w:rPr>
        <w:fldChar w:fldCharType="separate"/>
      </w:r>
      <w:r w:rsidR="00C41A0A">
        <w:rPr>
          <w:rFonts w:cstheme="minorHAnsi"/>
          <w:noProof/>
          <w:sz w:val="24"/>
          <w:szCs w:val="24"/>
          <w:lang w:val="en-US"/>
        </w:rPr>
        <w:t>(</w:t>
      </w:r>
      <w:hyperlink w:anchor="_ENREF_185" w:tooltip="Moran, 1999 #2087" w:history="1">
        <w:r w:rsidR="00897281">
          <w:rPr>
            <w:rFonts w:cstheme="minorHAnsi"/>
            <w:noProof/>
            <w:sz w:val="24"/>
            <w:szCs w:val="24"/>
            <w:lang w:val="en-US"/>
          </w:rPr>
          <w:t>Moran, Jacobs et al. 1999</w:t>
        </w:r>
      </w:hyperlink>
      <w:r w:rsidR="00C41A0A">
        <w:rPr>
          <w:rFonts w:cstheme="minorHAnsi"/>
          <w:noProof/>
          <w:sz w:val="24"/>
          <w:szCs w:val="24"/>
          <w:lang w:val="en-US"/>
        </w:rPr>
        <w:t>)</w:t>
      </w:r>
      <w:r w:rsidR="00E07ECA" w:rsidRPr="00940EEE">
        <w:rPr>
          <w:rFonts w:cstheme="minorHAnsi"/>
          <w:sz w:val="24"/>
          <w:szCs w:val="24"/>
          <w:lang w:val="en-US"/>
        </w:rPr>
        <w:fldChar w:fldCharType="end"/>
      </w:r>
      <w:r w:rsidR="00303FB7" w:rsidRPr="00940EEE">
        <w:rPr>
          <w:rFonts w:cstheme="minorHAnsi"/>
          <w:sz w:val="24"/>
          <w:szCs w:val="24"/>
          <w:lang w:val="en-US"/>
        </w:rPr>
        <w:t xml:space="preserve">. </w:t>
      </w:r>
      <w:r w:rsidR="00DB42DC" w:rsidRPr="00940EEE">
        <w:rPr>
          <w:rFonts w:cstheme="minorHAnsi"/>
          <w:sz w:val="24"/>
          <w:szCs w:val="24"/>
          <w:lang w:val="en-US"/>
        </w:rPr>
        <w:t>Pubertal insulin resistance is associated with decreased peripheral sensitivity and increased insulin secretion</w:t>
      </w:r>
      <w:r w:rsidR="00337E3E">
        <w:rPr>
          <w:rFonts w:cstheme="minorHAnsi"/>
          <w:sz w:val="24"/>
          <w:szCs w:val="24"/>
          <w:lang w:val="en-US"/>
        </w:rPr>
        <w:t xml:space="preserve"> in response to increased IGF-1</w:t>
      </w:r>
      <w:r w:rsidR="00DB42DC" w:rsidRPr="00940EEE">
        <w:rPr>
          <w:rFonts w:cstheme="minorHAnsi"/>
          <w:sz w:val="24"/>
          <w:szCs w:val="24"/>
          <w:lang w:val="en-US"/>
        </w:rPr>
        <w:t xml:space="preserve"> </w:t>
      </w:r>
      <w:r w:rsidR="00E07ECA" w:rsidRPr="00940EEE">
        <w:rPr>
          <w:rFonts w:cstheme="minorHAnsi"/>
          <w:sz w:val="24"/>
          <w:szCs w:val="24"/>
          <w:lang w:val="en-US"/>
        </w:rPr>
        <w:fldChar w:fldCharType="begin"/>
      </w:r>
      <w:r w:rsidR="00C41A0A">
        <w:rPr>
          <w:rFonts w:cstheme="minorHAnsi"/>
          <w:sz w:val="24"/>
          <w:szCs w:val="24"/>
          <w:lang w:val="en-US"/>
        </w:rPr>
        <w:instrText xml:space="preserve"> ADDIN EN.CITE &lt;EndNote&gt;&lt;Cite&gt;&lt;Author&gt;Caprio&lt;/Author&gt;&lt;Year&gt;1999&lt;/Year&gt;&lt;RecNum&gt;2088&lt;/RecNum&gt;&lt;DisplayText&gt;(Caprio 1999)&lt;/DisplayText&gt;&lt;record&gt;&lt;rec-number&gt;2088&lt;/rec-number&gt;&lt;foreign-keys&gt;&lt;key app="EN" db-id="e2fxw52sgezepbeswayxtdxf5zr5fardt2wx"&gt;2088&lt;/key&gt;&lt;/foreign-keys&gt;&lt;ref-type name="Journal Article"&gt;17&lt;/ref-type&gt;&lt;contributors&gt;&lt;authors&gt;&lt;author&gt;Caprio, S.&lt;/author&gt;&lt;/authors&gt;&lt;/contributors&gt;&lt;auth-address&gt;Department of Pediatrics, Yale University School of Medicine, New Haven, Connecticut, USA. sonia.caprio@yale.edu&lt;/auth-address&gt;&lt;titles&gt;&lt;title&gt;Insulin: the other anabolic hormone of puberty&lt;/title&gt;&lt;secondary-title&gt;Acta Paediatr Suppl&lt;/secondary-title&gt;&lt;/titles&gt;&lt;periodical&gt;&lt;full-title&gt;Acta Paediatr Suppl&lt;/full-title&gt;&lt;/periodical&gt;&lt;pages&gt;84-7&lt;/pages&gt;&lt;volume&gt;88&lt;/volume&gt;&lt;number&gt;433&lt;/number&gt;&lt;edition&gt;2000/01/08&lt;/edition&gt;&lt;keywords&gt;&lt;keyword&gt;Adolescent&lt;/keyword&gt;&lt;keyword&gt;Adult&lt;/keyword&gt;&lt;keyword&gt;Calorimetry, Indirect&lt;/keyword&gt;&lt;keyword&gt;Child&lt;/keyword&gt;&lt;keyword&gt;Glucose/metabolism&lt;/keyword&gt;&lt;keyword&gt;Humans&lt;/keyword&gt;&lt;keyword&gt;Insulin/*physiology&lt;/keyword&gt;&lt;keyword&gt;Insulin Resistance/physiology&lt;/keyword&gt;&lt;keyword&gt;Insulin-Like Growth Factor I/physiology&lt;/keyword&gt;&lt;keyword&gt;Puberty/*physiology&lt;/keyword&gt;&lt;/keywords&gt;&lt;dates&gt;&lt;year&gt;1999&lt;/year&gt;&lt;pub-dates&gt;&lt;date&gt;Dec&lt;/date&gt;&lt;/pub-dates&gt;&lt;/dates&gt;&lt;isbn&gt;0803-5326 (Print)&amp;#xD;0803-5326 (Linking)&lt;/isbn&gt;&lt;accession-num&gt;10626552&lt;/accession-num&gt;&lt;work-type&gt;Research Support, U.S. Gov&amp;apos;t, P.H.S.&amp;#xD;Review&lt;/work-type&gt;&lt;urls&gt;&lt;related-urls&gt;&lt;url&gt;http://www.ncbi.nlm.nih.gov/pubmed/10626552&lt;/url&gt;&lt;/related-urls&gt;&lt;/urls&gt;&lt;language&gt;eng&lt;/language&gt;&lt;/record&gt;&lt;/Cite&gt;&lt;/EndNote&gt;</w:instrText>
      </w:r>
      <w:r w:rsidR="00E07ECA" w:rsidRPr="00940EEE">
        <w:rPr>
          <w:rFonts w:cstheme="minorHAnsi"/>
          <w:sz w:val="24"/>
          <w:szCs w:val="24"/>
          <w:lang w:val="en-US"/>
        </w:rPr>
        <w:fldChar w:fldCharType="separate"/>
      </w:r>
      <w:r w:rsidR="00C41A0A">
        <w:rPr>
          <w:rFonts w:cstheme="minorHAnsi"/>
          <w:noProof/>
          <w:sz w:val="24"/>
          <w:szCs w:val="24"/>
          <w:lang w:val="en-US"/>
        </w:rPr>
        <w:t>(</w:t>
      </w:r>
      <w:hyperlink w:anchor="_ENREF_34" w:tooltip="Caprio, 1999 #2088" w:history="1">
        <w:r w:rsidR="00897281">
          <w:rPr>
            <w:rFonts w:cstheme="minorHAnsi"/>
            <w:noProof/>
            <w:sz w:val="24"/>
            <w:szCs w:val="24"/>
            <w:lang w:val="en-US"/>
          </w:rPr>
          <w:t>Caprio 1999</w:t>
        </w:r>
      </w:hyperlink>
      <w:r w:rsidR="00C41A0A">
        <w:rPr>
          <w:rFonts w:cstheme="minorHAnsi"/>
          <w:noProof/>
          <w:sz w:val="24"/>
          <w:szCs w:val="24"/>
          <w:lang w:val="en-US"/>
        </w:rPr>
        <w:t>)</w:t>
      </w:r>
      <w:r w:rsidR="00E07ECA" w:rsidRPr="00940EEE">
        <w:rPr>
          <w:rFonts w:cstheme="minorHAnsi"/>
          <w:sz w:val="24"/>
          <w:szCs w:val="24"/>
          <w:lang w:val="en-US"/>
        </w:rPr>
        <w:fldChar w:fldCharType="end"/>
      </w:r>
      <w:r w:rsidR="00337E3E">
        <w:rPr>
          <w:rFonts w:cstheme="minorHAnsi"/>
          <w:sz w:val="24"/>
          <w:szCs w:val="24"/>
          <w:lang w:val="en-US"/>
        </w:rPr>
        <w:t>.</w:t>
      </w:r>
      <w:r w:rsidR="00DB42DC">
        <w:rPr>
          <w:rFonts w:cstheme="minorHAnsi"/>
          <w:sz w:val="24"/>
          <w:szCs w:val="24"/>
          <w:lang w:val="en-US"/>
        </w:rPr>
        <w:t xml:space="preserve"> </w:t>
      </w:r>
      <w:r>
        <w:rPr>
          <w:rFonts w:cstheme="minorHAnsi"/>
          <w:sz w:val="24"/>
          <w:szCs w:val="24"/>
          <w:lang w:val="en-US"/>
        </w:rPr>
        <w:t>However, in low weight adolescents with AN this normal physiological adaptation of insulin resistance is over-ridden, resulting in i</w:t>
      </w:r>
      <w:r w:rsidRPr="00940EEE">
        <w:rPr>
          <w:rFonts w:cstheme="minorHAnsi"/>
          <w:sz w:val="24"/>
          <w:szCs w:val="24"/>
          <w:lang w:val="en-US"/>
        </w:rPr>
        <w:t xml:space="preserve">nsulin </w:t>
      </w:r>
      <w:r>
        <w:rPr>
          <w:rFonts w:cstheme="minorHAnsi"/>
          <w:sz w:val="24"/>
          <w:szCs w:val="24"/>
          <w:lang w:val="en-US"/>
        </w:rPr>
        <w:t xml:space="preserve">and leptin </w:t>
      </w:r>
      <w:r w:rsidRPr="00940EEE">
        <w:rPr>
          <w:rFonts w:cstheme="minorHAnsi"/>
          <w:sz w:val="24"/>
          <w:szCs w:val="24"/>
          <w:lang w:val="en-US"/>
        </w:rPr>
        <w:t xml:space="preserve">sensitivity </w:t>
      </w:r>
      <w:r>
        <w:rPr>
          <w:rFonts w:cstheme="minorHAnsi"/>
          <w:sz w:val="24"/>
          <w:szCs w:val="24"/>
          <w:lang w:val="en-US"/>
        </w:rPr>
        <w:t xml:space="preserve">during this pivotal developmental </w:t>
      </w:r>
      <w:r w:rsidR="00DB42DC">
        <w:rPr>
          <w:rFonts w:cstheme="minorHAnsi"/>
          <w:sz w:val="24"/>
          <w:szCs w:val="24"/>
          <w:lang w:val="en-US"/>
        </w:rPr>
        <w:t>growth phase</w:t>
      </w:r>
      <w:r w:rsidR="00D94E69" w:rsidRPr="00940EEE">
        <w:rPr>
          <w:rFonts w:cstheme="minorHAnsi"/>
          <w:sz w:val="24"/>
          <w:szCs w:val="24"/>
          <w:lang w:val="en-US"/>
        </w:rPr>
        <w:t xml:space="preserve">. </w:t>
      </w:r>
      <w:r w:rsidR="00DB42DC">
        <w:rPr>
          <w:rFonts w:cstheme="minorHAnsi"/>
          <w:sz w:val="24"/>
          <w:szCs w:val="24"/>
          <w:lang w:val="en-US"/>
        </w:rPr>
        <w:t>Puberty is driven by adipose stores, therefore low adipose stores d</w:t>
      </w:r>
      <w:r w:rsidR="00303FB7" w:rsidRPr="00940EEE">
        <w:rPr>
          <w:rFonts w:cstheme="minorHAnsi"/>
          <w:sz w:val="24"/>
          <w:szCs w:val="24"/>
          <w:lang w:val="en-US"/>
        </w:rPr>
        <w:t>elay</w:t>
      </w:r>
      <w:r w:rsidR="00DB42DC">
        <w:rPr>
          <w:rFonts w:cstheme="minorHAnsi"/>
          <w:sz w:val="24"/>
          <w:szCs w:val="24"/>
          <w:lang w:val="en-US"/>
        </w:rPr>
        <w:t xml:space="preserve"> </w:t>
      </w:r>
      <w:r w:rsidR="00303FB7" w:rsidRPr="00940EEE">
        <w:rPr>
          <w:rFonts w:cstheme="minorHAnsi"/>
          <w:sz w:val="24"/>
          <w:szCs w:val="24"/>
          <w:lang w:val="en-US"/>
        </w:rPr>
        <w:t xml:space="preserve">puberty </w:t>
      </w:r>
      <w:r w:rsidR="00DB42DC">
        <w:rPr>
          <w:rFonts w:cstheme="minorHAnsi"/>
          <w:sz w:val="24"/>
          <w:szCs w:val="24"/>
          <w:lang w:val="en-US"/>
        </w:rPr>
        <w:t xml:space="preserve">causing temporary or permanent growth stunting. </w:t>
      </w:r>
    </w:p>
    <w:p w14:paraId="5AAD9B0A" w14:textId="17935FE2" w:rsidR="00201F24" w:rsidRDefault="00C520D5" w:rsidP="00532FB6">
      <w:pPr>
        <w:spacing w:line="480" w:lineRule="auto"/>
        <w:jc w:val="both"/>
        <w:rPr>
          <w:rFonts w:cstheme="minorHAnsi"/>
          <w:sz w:val="24"/>
          <w:szCs w:val="24"/>
          <w:lang w:val="en-US"/>
        </w:rPr>
      </w:pPr>
      <w:r>
        <w:rPr>
          <w:rFonts w:cstheme="minorHAnsi"/>
          <w:sz w:val="24"/>
          <w:szCs w:val="24"/>
          <w:lang w:val="en-US"/>
        </w:rPr>
        <w:t xml:space="preserve">This anomaly around insulin sensitivity during adolescents is highlighted by a case control study </w:t>
      </w:r>
      <w:r w:rsidR="005544F0">
        <w:rPr>
          <w:rFonts w:cstheme="minorHAnsi"/>
          <w:sz w:val="24"/>
          <w:szCs w:val="24"/>
          <w:lang w:val="en-US"/>
        </w:rPr>
        <w:t>(</w:t>
      </w:r>
      <w:r>
        <w:rPr>
          <w:rFonts w:cstheme="minorHAnsi"/>
          <w:sz w:val="24"/>
          <w:szCs w:val="24"/>
          <w:lang w:val="en-US"/>
        </w:rPr>
        <w:t>Misra et al</w:t>
      </w:r>
      <w:r w:rsidR="005544F0">
        <w:rPr>
          <w:rFonts w:cstheme="minorHAnsi"/>
          <w:sz w:val="24"/>
          <w:szCs w:val="24"/>
          <w:lang w:val="en-US"/>
        </w:rPr>
        <w:t>.</w:t>
      </w:r>
      <w:r w:rsidR="00DB42DC">
        <w:rPr>
          <w:rFonts w:cstheme="minorHAnsi"/>
          <w:sz w:val="24"/>
          <w:szCs w:val="24"/>
          <w:lang w:val="en-US"/>
        </w:rPr>
        <w:t xml:space="preserve"> 2004</w:t>
      </w:r>
      <w:r w:rsidR="00523384">
        <w:rPr>
          <w:rFonts w:cstheme="minorHAnsi"/>
          <w:sz w:val="24"/>
          <w:szCs w:val="24"/>
          <w:lang w:val="en-US"/>
        </w:rPr>
        <w:t>)</w:t>
      </w:r>
      <w:r>
        <w:rPr>
          <w:rFonts w:cstheme="minorHAnsi"/>
          <w:sz w:val="24"/>
          <w:szCs w:val="24"/>
          <w:lang w:val="en-US"/>
        </w:rPr>
        <w:t>. The</w:t>
      </w:r>
      <w:r w:rsidR="005544F0">
        <w:rPr>
          <w:rFonts w:cstheme="minorHAnsi"/>
          <w:sz w:val="24"/>
          <w:szCs w:val="24"/>
          <w:lang w:val="en-US"/>
        </w:rPr>
        <w:t xml:space="preserve"> authors </w:t>
      </w:r>
      <w:r>
        <w:rPr>
          <w:rFonts w:cstheme="minorHAnsi"/>
          <w:sz w:val="24"/>
          <w:szCs w:val="24"/>
          <w:lang w:val="en-US"/>
        </w:rPr>
        <w:t>investigated the impact of body composition on insulin sensitivity in 23 low weight (mean BMI 16kg/m</w:t>
      </w:r>
      <w:r w:rsidRPr="00C520D5">
        <w:rPr>
          <w:rFonts w:cstheme="minorHAnsi"/>
          <w:sz w:val="24"/>
          <w:szCs w:val="24"/>
          <w:vertAlign w:val="superscript"/>
          <w:lang w:val="en-US"/>
        </w:rPr>
        <w:t>2</w:t>
      </w:r>
      <w:r>
        <w:rPr>
          <w:rFonts w:cstheme="minorHAnsi"/>
          <w:sz w:val="24"/>
          <w:szCs w:val="24"/>
          <w:lang w:val="en-US"/>
        </w:rPr>
        <w:t>) AN adolescent females</w:t>
      </w:r>
      <w:r w:rsidR="00201F24">
        <w:rPr>
          <w:rFonts w:cstheme="minorHAnsi"/>
          <w:sz w:val="24"/>
          <w:szCs w:val="24"/>
          <w:lang w:val="en-US"/>
        </w:rPr>
        <w:t xml:space="preserve"> and 21 healthy weight </w:t>
      </w:r>
      <w:r w:rsidR="009836F6">
        <w:rPr>
          <w:rFonts w:cstheme="minorHAnsi"/>
          <w:sz w:val="24"/>
          <w:szCs w:val="24"/>
          <w:lang w:val="en-US"/>
        </w:rPr>
        <w:t xml:space="preserve">females </w:t>
      </w:r>
      <w:r w:rsidR="00201F24">
        <w:rPr>
          <w:rFonts w:cstheme="minorHAnsi"/>
          <w:sz w:val="24"/>
          <w:szCs w:val="24"/>
          <w:lang w:val="en-US"/>
        </w:rPr>
        <w:t>(mean BMI 21.7kg/m</w:t>
      </w:r>
      <w:r w:rsidR="00201F24" w:rsidRPr="00201F24">
        <w:rPr>
          <w:rFonts w:cstheme="minorHAnsi"/>
          <w:sz w:val="24"/>
          <w:szCs w:val="24"/>
          <w:vertAlign w:val="superscript"/>
          <w:lang w:val="en-US"/>
        </w:rPr>
        <w:t>2</w:t>
      </w:r>
      <w:r w:rsidR="00201F24">
        <w:rPr>
          <w:rFonts w:cstheme="minorHAnsi"/>
          <w:sz w:val="24"/>
          <w:szCs w:val="24"/>
          <w:lang w:val="en-US"/>
        </w:rPr>
        <w:t>)</w:t>
      </w:r>
      <w:r>
        <w:rPr>
          <w:rFonts w:cstheme="minorHAnsi"/>
          <w:sz w:val="24"/>
          <w:szCs w:val="24"/>
          <w:lang w:val="en-US"/>
        </w:rPr>
        <w:t>. The fasting ins</w:t>
      </w:r>
      <w:r w:rsidR="009A6691">
        <w:rPr>
          <w:rFonts w:cstheme="minorHAnsi"/>
          <w:sz w:val="24"/>
          <w:szCs w:val="24"/>
          <w:lang w:val="en-US"/>
        </w:rPr>
        <w:t>ulin levels in the AN group were lower than</w:t>
      </w:r>
      <w:r w:rsidR="005544F0">
        <w:rPr>
          <w:rFonts w:cstheme="minorHAnsi"/>
          <w:sz w:val="24"/>
          <w:szCs w:val="24"/>
          <w:lang w:val="en-US"/>
        </w:rPr>
        <w:t xml:space="preserve"> in</w:t>
      </w:r>
      <w:r w:rsidR="009A6691">
        <w:rPr>
          <w:rFonts w:cstheme="minorHAnsi"/>
          <w:sz w:val="24"/>
          <w:szCs w:val="24"/>
          <w:lang w:val="en-US"/>
        </w:rPr>
        <w:t xml:space="preserve"> the control group, 6.8</w:t>
      </w:r>
      <w:r w:rsidR="00523384">
        <w:rPr>
          <w:rFonts w:cstheme="minorHAnsi"/>
          <w:sz w:val="24"/>
          <w:szCs w:val="24"/>
          <w:lang w:val="en-US"/>
        </w:rPr>
        <w:t>Mu/ ml</w:t>
      </w:r>
      <w:r w:rsidR="009A6691">
        <w:rPr>
          <w:rFonts w:cstheme="minorHAnsi"/>
          <w:sz w:val="24"/>
          <w:szCs w:val="24"/>
          <w:lang w:val="en-US"/>
        </w:rPr>
        <w:t xml:space="preserve"> (0.6SD) and 14.5Mu/ ml (0.9SD), respectively (p&lt;0.0001). However, circulating fasting glucose levels were similar in the two </w:t>
      </w:r>
      <w:r w:rsidR="009836F6">
        <w:rPr>
          <w:rFonts w:cstheme="minorHAnsi"/>
          <w:sz w:val="24"/>
          <w:szCs w:val="24"/>
          <w:lang w:val="en-US"/>
        </w:rPr>
        <w:t>groups,</w:t>
      </w:r>
      <w:r w:rsidR="009A6691">
        <w:rPr>
          <w:rFonts w:cstheme="minorHAnsi"/>
          <w:sz w:val="24"/>
          <w:szCs w:val="24"/>
          <w:lang w:val="en-US"/>
        </w:rPr>
        <w:t xml:space="preserve"> 4.3</w:t>
      </w:r>
      <w:r w:rsidR="00523384">
        <w:rPr>
          <w:rFonts w:cstheme="minorHAnsi"/>
          <w:sz w:val="24"/>
          <w:szCs w:val="24"/>
          <w:lang w:val="en-US"/>
        </w:rPr>
        <w:t>mmol/l</w:t>
      </w:r>
      <w:r w:rsidR="009A6691">
        <w:rPr>
          <w:rFonts w:cstheme="minorHAnsi"/>
          <w:sz w:val="24"/>
          <w:szCs w:val="24"/>
          <w:lang w:val="en-US"/>
        </w:rPr>
        <w:t xml:space="preserve"> and 4.7mmol/l, respectively. The insulin resistance calculated using the HOMA-IR formula </w:t>
      </w:r>
      <w:r w:rsidR="00E07ECA">
        <w:rPr>
          <w:rFonts w:cstheme="minorHAnsi"/>
          <w:sz w:val="24"/>
          <w:szCs w:val="24"/>
          <w:lang w:val="en-US"/>
        </w:rPr>
        <w:fldChar w:fldCharType="begin"/>
      </w:r>
      <w:r w:rsidR="00C41A0A">
        <w:rPr>
          <w:rFonts w:cstheme="minorHAnsi"/>
          <w:sz w:val="24"/>
          <w:szCs w:val="24"/>
          <w:lang w:val="en-US"/>
        </w:rPr>
        <w:instrText xml:space="preserve"> ADDIN EN.CITE &lt;EndNote&gt;&lt;Cite&gt;&lt;Author&gt;Radziuk&lt;/Author&gt;&lt;Year&gt;2000&lt;/Year&gt;&lt;RecNum&gt;2439&lt;/RecNum&gt;&lt;DisplayText&gt;(Radziuk 2000)&lt;/DisplayText&gt;&lt;record&gt;&lt;rec-number&gt;2439&lt;/rec-number&gt;&lt;foreign-keys&gt;&lt;key app="EN" db-id="e2fxw52sgezepbeswayxtdxf5zr5fardt2wx"&gt;2439&lt;/key&gt;&lt;/foreign-keys&gt;&lt;ref-type name="Journal Article"&gt;17&lt;/ref-type&gt;&lt;contributors&gt;&lt;authors&gt;&lt;author&gt;Radziuk, J.&lt;/author&gt;&lt;/authors&gt;&lt;/contributors&gt;&lt;auth-address&gt;Diabetes and Metabolism Research Unit, Ottawa Hospital and the University of Ottawa, Ottawa, Canada K1Y 4E9. jradziuk@ottawahospital.on.ca&lt;/auth-address&gt;&lt;titles&gt;&lt;title&gt;Insulin sensitivity and its measurement: structural commonalities among the methods&lt;/title&gt;&lt;secondary-title&gt;J Clin Endocrinol Metab&lt;/secondary-title&gt;&lt;alt-title&gt;The Journal of clinical endocrinology and metabolism&lt;/alt-title&gt;&lt;/titles&gt;&lt;periodical&gt;&lt;full-title&gt;J Clin Endocrinol Metab&lt;/full-title&gt;&lt;abbr-1&gt;The Journal of clinical endocrinology and metabolism&lt;/abbr-1&gt;&lt;/periodical&gt;&lt;alt-periodical&gt;&lt;full-title&gt;J Clin Endocrinol Metab&lt;/full-title&gt;&lt;abbr-1&gt;The Journal of clinical endocrinology and metabolism&lt;/abbr-1&gt;&lt;/alt-periodical&gt;&lt;pages&gt;4426-33&lt;/pages&gt;&lt;volume&gt;85&lt;/volume&gt;&lt;number&gt;12&lt;/number&gt;&lt;edition&gt;2001/01/03&lt;/edition&gt;&lt;keywords&gt;&lt;keyword&gt;Animals&lt;/keyword&gt;&lt;keyword&gt;Glucose Clamp Technique&lt;/keyword&gt;&lt;keyword&gt;Glucose Tolerance Test&lt;/keyword&gt;&lt;keyword&gt;Homeostasis&lt;/keyword&gt;&lt;keyword&gt;Humans&lt;/keyword&gt;&lt;keyword&gt;Insulin/*pharmacology/physiology&lt;/keyword&gt;&lt;keyword&gt;Insulin Resistance/*physiology&lt;/keyword&gt;&lt;keyword&gt;Liver/metabolism&lt;/keyword&gt;&lt;/keywords&gt;&lt;dates&gt;&lt;year&gt;2000&lt;/year&gt;&lt;pub-dates&gt;&lt;date&gt;Dec&lt;/date&gt;&lt;/pub-dates&gt;&lt;/dates&gt;&lt;isbn&gt;0021-972X (Print)&amp;#xD;0021-972X (Linking)&lt;/isbn&gt;&lt;accession-num&gt;11134088&lt;/accession-num&gt;&lt;work-type&gt;Research Support, Non-U.S. Gov&amp;apos;t&amp;#xD;Review&lt;/work-type&gt;&lt;urls&gt;&lt;related-urls&gt;&lt;url&gt;http://www.ncbi.nlm.nih.gov/pubmed/11134088&lt;/url&gt;&lt;/related-urls&gt;&lt;/urls&gt;&lt;language&gt;eng&lt;/language&gt;&lt;/record&gt;&lt;/Cite&gt;&lt;/EndNote&gt;</w:instrText>
      </w:r>
      <w:r w:rsidR="00E07ECA">
        <w:rPr>
          <w:rFonts w:cstheme="minorHAnsi"/>
          <w:sz w:val="24"/>
          <w:szCs w:val="24"/>
          <w:lang w:val="en-US"/>
        </w:rPr>
        <w:fldChar w:fldCharType="separate"/>
      </w:r>
      <w:r w:rsidR="00C41A0A">
        <w:rPr>
          <w:rFonts w:cstheme="minorHAnsi"/>
          <w:noProof/>
          <w:sz w:val="24"/>
          <w:szCs w:val="24"/>
          <w:lang w:val="en-US"/>
        </w:rPr>
        <w:t>(</w:t>
      </w:r>
      <w:hyperlink w:anchor="_ENREF_220" w:tooltip="Radziuk, 2000 #2439" w:history="1">
        <w:r w:rsidR="00897281">
          <w:rPr>
            <w:rFonts w:cstheme="minorHAnsi"/>
            <w:noProof/>
            <w:sz w:val="24"/>
            <w:szCs w:val="24"/>
            <w:lang w:val="en-US"/>
          </w:rPr>
          <w:t>Radziuk 2000</w:t>
        </w:r>
      </w:hyperlink>
      <w:r w:rsidR="00C41A0A">
        <w:rPr>
          <w:rFonts w:cstheme="minorHAnsi"/>
          <w:noProof/>
          <w:sz w:val="24"/>
          <w:szCs w:val="24"/>
          <w:lang w:val="en-US"/>
        </w:rPr>
        <w:t>)</w:t>
      </w:r>
      <w:r w:rsidR="00E07ECA">
        <w:rPr>
          <w:rFonts w:cstheme="minorHAnsi"/>
          <w:sz w:val="24"/>
          <w:szCs w:val="24"/>
          <w:lang w:val="en-US"/>
        </w:rPr>
        <w:fldChar w:fldCharType="end"/>
      </w:r>
      <w:r w:rsidR="009A6691">
        <w:rPr>
          <w:rFonts w:cstheme="minorHAnsi"/>
          <w:sz w:val="24"/>
          <w:szCs w:val="24"/>
          <w:lang w:val="en-US"/>
        </w:rPr>
        <w:t xml:space="preserve"> </w:t>
      </w:r>
      <w:r w:rsidR="00CE5485">
        <w:rPr>
          <w:rFonts w:cstheme="minorHAnsi"/>
          <w:sz w:val="24"/>
          <w:szCs w:val="24"/>
          <w:lang w:val="en-US"/>
        </w:rPr>
        <w:t>was</w:t>
      </w:r>
      <w:r w:rsidR="009A6691">
        <w:rPr>
          <w:rFonts w:cstheme="minorHAnsi"/>
          <w:sz w:val="24"/>
          <w:szCs w:val="24"/>
          <w:lang w:val="en-US"/>
        </w:rPr>
        <w:t xml:space="preserve"> considerably different between the two groups. The AN group had an insulin resistance of </w:t>
      </w:r>
      <w:r w:rsidR="00201F24">
        <w:rPr>
          <w:rFonts w:cstheme="minorHAnsi"/>
          <w:sz w:val="24"/>
          <w:szCs w:val="24"/>
          <w:lang w:val="en-US"/>
        </w:rPr>
        <w:t>1.36 (0.14SD) and the control group measured an insulin resista</w:t>
      </w:r>
      <w:r w:rsidR="00523384">
        <w:rPr>
          <w:rFonts w:cstheme="minorHAnsi"/>
          <w:sz w:val="24"/>
          <w:szCs w:val="24"/>
          <w:lang w:val="en-US"/>
        </w:rPr>
        <w:t>nce of 3.08 (0.2SD), (p&lt;0.0001)</w:t>
      </w:r>
      <w:r w:rsidR="00DB42DC" w:rsidRPr="00DB42DC">
        <w:rPr>
          <w:rFonts w:cstheme="minorHAnsi"/>
          <w:noProof/>
          <w:sz w:val="24"/>
          <w:szCs w:val="24"/>
          <w:lang w:val="en-US"/>
        </w:rPr>
        <w:t xml:space="preserve"> </w:t>
      </w:r>
      <w:r w:rsidR="00DB42DC">
        <w:rPr>
          <w:rFonts w:cstheme="minorHAnsi"/>
          <w:noProof/>
          <w:sz w:val="24"/>
          <w:szCs w:val="24"/>
          <w:lang w:val="en-US"/>
        </w:rPr>
        <w:t>(</w:t>
      </w:r>
      <w:hyperlink w:anchor="_ENREF_148" w:tooltip="Misra, 2004 #2409" w:history="1">
        <w:r w:rsidR="00DB42DC">
          <w:rPr>
            <w:rFonts w:cstheme="minorHAnsi"/>
            <w:noProof/>
            <w:sz w:val="24"/>
            <w:szCs w:val="24"/>
            <w:lang w:val="en-US"/>
          </w:rPr>
          <w:t>Misra, Miller et al. 2004</w:t>
        </w:r>
      </w:hyperlink>
      <w:r w:rsidR="00DB42DC">
        <w:rPr>
          <w:rFonts w:cstheme="minorHAnsi"/>
          <w:noProof/>
          <w:sz w:val="24"/>
          <w:szCs w:val="24"/>
          <w:lang w:val="en-US"/>
        </w:rPr>
        <w:t>)</w:t>
      </w:r>
      <w:r w:rsidR="00523384">
        <w:rPr>
          <w:rFonts w:cstheme="minorHAnsi"/>
          <w:noProof/>
          <w:sz w:val="24"/>
          <w:szCs w:val="24"/>
          <w:lang w:val="en-US"/>
        </w:rPr>
        <w:t>.</w:t>
      </w:r>
    </w:p>
    <w:p w14:paraId="5121B210" w14:textId="13099858" w:rsidR="00DD383B" w:rsidRDefault="00D01E76" w:rsidP="00532FB6">
      <w:pPr>
        <w:spacing w:line="480" w:lineRule="auto"/>
        <w:jc w:val="both"/>
        <w:rPr>
          <w:rFonts w:cstheme="minorHAnsi"/>
          <w:sz w:val="24"/>
          <w:szCs w:val="24"/>
          <w:lang w:val="en-US"/>
        </w:rPr>
      </w:pPr>
      <w:r>
        <w:rPr>
          <w:rFonts w:cstheme="minorHAnsi"/>
          <w:sz w:val="24"/>
          <w:szCs w:val="24"/>
          <w:lang w:val="en-US"/>
        </w:rPr>
        <w:t>This</w:t>
      </w:r>
      <w:r w:rsidR="00201F24">
        <w:rPr>
          <w:rFonts w:cstheme="minorHAnsi"/>
          <w:sz w:val="24"/>
          <w:szCs w:val="24"/>
          <w:lang w:val="en-US"/>
        </w:rPr>
        <w:t xml:space="preserve"> study by Misra et al </w:t>
      </w:r>
      <w:r w:rsidR="00523384">
        <w:rPr>
          <w:rFonts w:cstheme="minorHAnsi"/>
          <w:sz w:val="24"/>
          <w:szCs w:val="24"/>
          <w:lang w:val="en-US"/>
        </w:rPr>
        <w:t xml:space="preserve">(2004) </w:t>
      </w:r>
      <w:r w:rsidR="00201F24">
        <w:rPr>
          <w:rFonts w:cstheme="minorHAnsi"/>
          <w:sz w:val="24"/>
          <w:szCs w:val="24"/>
          <w:lang w:val="en-US"/>
        </w:rPr>
        <w:t xml:space="preserve">demonstrates that a low BMI during adolescents resulted in lower levels of fasting serum </w:t>
      </w:r>
      <w:r w:rsidR="00952037">
        <w:rPr>
          <w:rFonts w:cstheme="minorHAnsi"/>
          <w:sz w:val="24"/>
          <w:szCs w:val="24"/>
          <w:lang w:val="en-US"/>
        </w:rPr>
        <w:t>insulin, which is contrary to th</w:t>
      </w:r>
      <w:r w:rsidR="00CE5485">
        <w:rPr>
          <w:rFonts w:cstheme="minorHAnsi"/>
          <w:sz w:val="24"/>
          <w:szCs w:val="24"/>
          <w:lang w:val="en-US"/>
        </w:rPr>
        <w:t xml:space="preserve">at expected in this age group, </w:t>
      </w:r>
      <w:r w:rsidR="00952037">
        <w:rPr>
          <w:rFonts w:cstheme="minorHAnsi"/>
          <w:sz w:val="24"/>
          <w:szCs w:val="24"/>
          <w:lang w:val="en-US"/>
        </w:rPr>
        <w:t>over</w:t>
      </w:r>
      <w:r w:rsidR="005544F0">
        <w:rPr>
          <w:rFonts w:cstheme="minorHAnsi"/>
          <w:sz w:val="24"/>
          <w:szCs w:val="24"/>
          <w:lang w:val="en-US"/>
        </w:rPr>
        <w:t>-</w:t>
      </w:r>
      <w:r w:rsidR="00952037">
        <w:rPr>
          <w:rFonts w:cstheme="minorHAnsi"/>
          <w:sz w:val="24"/>
          <w:szCs w:val="24"/>
          <w:lang w:val="en-US"/>
        </w:rPr>
        <w:t>rid</w:t>
      </w:r>
      <w:r w:rsidR="00CE5485">
        <w:rPr>
          <w:rFonts w:cstheme="minorHAnsi"/>
          <w:sz w:val="24"/>
          <w:szCs w:val="24"/>
          <w:lang w:val="en-US"/>
        </w:rPr>
        <w:t xml:space="preserve">ing </w:t>
      </w:r>
      <w:r w:rsidR="00952037">
        <w:rPr>
          <w:rFonts w:cstheme="minorHAnsi"/>
          <w:sz w:val="24"/>
          <w:szCs w:val="24"/>
          <w:lang w:val="en-US"/>
        </w:rPr>
        <w:t>the normal insulin resistance expected in adolescent</w:t>
      </w:r>
      <w:r w:rsidR="005544F0">
        <w:rPr>
          <w:rFonts w:cstheme="minorHAnsi"/>
          <w:sz w:val="24"/>
          <w:szCs w:val="24"/>
          <w:lang w:val="en-US"/>
        </w:rPr>
        <w:t>s</w:t>
      </w:r>
      <w:r w:rsidR="00952037">
        <w:rPr>
          <w:rFonts w:cstheme="minorHAnsi"/>
          <w:sz w:val="24"/>
          <w:szCs w:val="24"/>
          <w:lang w:val="en-US"/>
        </w:rPr>
        <w:t xml:space="preserve"> in re</w:t>
      </w:r>
      <w:r w:rsidR="00CE5485">
        <w:rPr>
          <w:rFonts w:cstheme="minorHAnsi"/>
          <w:sz w:val="24"/>
          <w:szCs w:val="24"/>
          <w:lang w:val="en-US"/>
        </w:rPr>
        <w:t>s</w:t>
      </w:r>
      <w:r w:rsidR="00952037">
        <w:rPr>
          <w:rFonts w:cstheme="minorHAnsi"/>
          <w:sz w:val="24"/>
          <w:szCs w:val="24"/>
          <w:lang w:val="en-US"/>
        </w:rPr>
        <w:t>pon</w:t>
      </w:r>
      <w:r w:rsidR="00CE5485">
        <w:rPr>
          <w:rFonts w:cstheme="minorHAnsi"/>
          <w:sz w:val="24"/>
          <w:szCs w:val="24"/>
          <w:lang w:val="en-US"/>
        </w:rPr>
        <w:t>s</w:t>
      </w:r>
      <w:r w:rsidR="00952037">
        <w:rPr>
          <w:rFonts w:cstheme="minorHAnsi"/>
          <w:sz w:val="24"/>
          <w:szCs w:val="24"/>
          <w:lang w:val="en-US"/>
        </w:rPr>
        <w:t>e to an increase in growth hormone and IGF</w:t>
      </w:r>
      <w:r w:rsidR="005544F0">
        <w:rPr>
          <w:rFonts w:cstheme="minorHAnsi"/>
          <w:sz w:val="24"/>
          <w:szCs w:val="24"/>
          <w:lang w:val="en-US"/>
        </w:rPr>
        <w:t>-</w:t>
      </w:r>
      <w:r w:rsidR="00952037">
        <w:rPr>
          <w:rFonts w:cstheme="minorHAnsi"/>
          <w:sz w:val="24"/>
          <w:szCs w:val="24"/>
          <w:lang w:val="en-US"/>
        </w:rPr>
        <w:t xml:space="preserve">1. </w:t>
      </w:r>
      <w:r w:rsidR="009A6691">
        <w:rPr>
          <w:rFonts w:cstheme="minorHAnsi"/>
          <w:sz w:val="24"/>
          <w:szCs w:val="24"/>
          <w:lang w:val="en-US"/>
        </w:rPr>
        <w:t xml:space="preserve"> </w:t>
      </w:r>
    </w:p>
    <w:p w14:paraId="14B8EB14" w14:textId="77777777" w:rsidR="00E91C73" w:rsidRDefault="00467D83" w:rsidP="00532FB6">
      <w:pPr>
        <w:pStyle w:val="Heading3"/>
        <w:jc w:val="both"/>
      </w:pPr>
      <w:bookmarkStart w:id="123" w:name="_Toc373236998"/>
      <w:bookmarkStart w:id="124" w:name="_Toc373237446"/>
      <w:bookmarkStart w:id="125" w:name="_Toc384718858"/>
      <w:r>
        <w:t xml:space="preserve">2.9.3 </w:t>
      </w:r>
      <w:r w:rsidR="00E91C73" w:rsidRPr="00F4700C">
        <w:t>Insulin response to test meals in malnourished AN</w:t>
      </w:r>
      <w:bookmarkEnd w:id="123"/>
      <w:bookmarkEnd w:id="124"/>
      <w:bookmarkEnd w:id="125"/>
    </w:p>
    <w:p w14:paraId="151F1AE3" w14:textId="77777777" w:rsidR="009836F6" w:rsidRPr="009836F6" w:rsidRDefault="009836F6" w:rsidP="009836F6"/>
    <w:p w14:paraId="655727EA" w14:textId="22DF97B3" w:rsidR="00180BCE" w:rsidRDefault="00523384" w:rsidP="00532FB6">
      <w:pPr>
        <w:spacing w:line="480" w:lineRule="auto"/>
        <w:jc w:val="both"/>
        <w:rPr>
          <w:rFonts w:cstheme="minorHAnsi"/>
          <w:sz w:val="24"/>
          <w:szCs w:val="24"/>
          <w:lang w:val="en-US"/>
        </w:rPr>
      </w:pPr>
      <w:r>
        <w:rPr>
          <w:rFonts w:cstheme="minorHAnsi"/>
          <w:sz w:val="24"/>
          <w:szCs w:val="24"/>
          <w:lang w:val="en-US"/>
        </w:rPr>
        <w:t>A</w:t>
      </w:r>
      <w:r w:rsidR="009836F6">
        <w:rPr>
          <w:rFonts w:cstheme="minorHAnsi"/>
          <w:sz w:val="24"/>
          <w:szCs w:val="24"/>
          <w:lang w:val="en-US"/>
        </w:rPr>
        <w:t>nother</w:t>
      </w:r>
      <w:r w:rsidR="00984518">
        <w:rPr>
          <w:rFonts w:cstheme="minorHAnsi"/>
          <w:sz w:val="24"/>
          <w:szCs w:val="24"/>
          <w:lang w:val="en-US"/>
        </w:rPr>
        <w:t xml:space="preserve"> case control study by Kinzig et al </w:t>
      </w:r>
      <w:r>
        <w:rPr>
          <w:rFonts w:cstheme="minorHAnsi"/>
          <w:sz w:val="24"/>
          <w:szCs w:val="24"/>
          <w:lang w:val="en-US"/>
        </w:rPr>
        <w:t xml:space="preserve">(2007) </w:t>
      </w:r>
      <w:r w:rsidR="00984518">
        <w:rPr>
          <w:rFonts w:cstheme="minorHAnsi"/>
          <w:sz w:val="24"/>
          <w:szCs w:val="24"/>
          <w:lang w:val="en-US"/>
        </w:rPr>
        <w:t xml:space="preserve">monitored </w:t>
      </w:r>
      <w:r w:rsidR="00075A41">
        <w:rPr>
          <w:rFonts w:cstheme="minorHAnsi"/>
          <w:sz w:val="24"/>
          <w:szCs w:val="24"/>
          <w:lang w:val="en-US"/>
        </w:rPr>
        <w:t xml:space="preserve">serum </w:t>
      </w:r>
      <w:r w:rsidR="00984518">
        <w:rPr>
          <w:rFonts w:cstheme="minorHAnsi"/>
          <w:sz w:val="24"/>
          <w:szCs w:val="24"/>
          <w:lang w:val="en-US"/>
        </w:rPr>
        <w:t xml:space="preserve">glucose and insulin </w:t>
      </w:r>
      <w:r w:rsidR="00075A41">
        <w:rPr>
          <w:rFonts w:cstheme="minorHAnsi"/>
          <w:sz w:val="24"/>
          <w:szCs w:val="24"/>
          <w:lang w:val="en-US"/>
        </w:rPr>
        <w:t xml:space="preserve">levels </w:t>
      </w:r>
      <w:r w:rsidR="005544F0">
        <w:rPr>
          <w:rFonts w:cstheme="minorHAnsi"/>
          <w:sz w:val="24"/>
          <w:szCs w:val="24"/>
          <w:lang w:val="en-US"/>
        </w:rPr>
        <w:t xml:space="preserve">after </w:t>
      </w:r>
      <w:r w:rsidR="00984518">
        <w:rPr>
          <w:rFonts w:cstheme="minorHAnsi"/>
          <w:sz w:val="24"/>
          <w:szCs w:val="24"/>
          <w:lang w:val="en-US"/>
        </w:rPr>
        <w:t>a test meal of 650kcal in 13 low weight patients with AN (16.8kg/m</w:t>
      </w:r>
      <w:r w:rsidR="00984518" w:rsidRPr="00984518">
        <w:rPr>
          <w:rFonts w:cstheme="minorHAnsi"/>
          <w:sz w:val="24"/>
          <w:szCs w:val="24"/>
          <w:vertAlign w:val="superscript"/>
          <w:lang w:val="en-US"/>
        </w:rPr>
        <w:t>2</w:t>
      </w:r>
      <w:r w:rsidR="00984518">
        <w:rPr>
          <w:rFonts w:cstheme="minorHAnsi"/>
          <w:sz w:val="24"/>
          <w:szCs w:val="24"/>
          <w:lang w:val="en-US"/>
        </w:rPr>
        <w:t>).</w:t>
      </w:r>
      <w:r w:rsidR="00075A41">
        <w:rPr>
          <w:rFonts w:cstheme="minorHAnsi"/>
          <w:sz w:val="24"/>
          <w:szCs w:val="24"/>
          <w:lang w:val="en-US"/>
        </w:rPr>
        <w:t xml:space="preserve"> Baseline fasting glucose levels were lower in the AN group compared to the controls, 75.6mg/ dl (1.6SD) and 85.1mg/ dl (2SD), respectively (p&lt;0.01). However, baseline fasting insulin level</w:t>
      </w:r>
      <w:r w:rsidR="0055109B">
        <w:rPr>
          <w:rFonts w:cstheme="minorHAnsi"/>
          <w:sz w:val="24"/>
          <w:szCs w:val="24"/>
          <w:lang w:val="en-US"/>
        </w:rPr>
        <w:t>s</w:t>
      </w:r>
      <w:r w:rsidR="00075A41">
        <w:rPr>
          <w:rFonts w:cstheme="minorHAnsi"/>
          <w:sz w:val="24"/>
          <w:szCs w:val="24"/>
          <w:lang w:val="en-US"/>
        </w:rPr>
        <w:t xml:space="preserve"> were similar in the AN and control group, 4.7</w:t>
      </w:r>
      <w:r w:rsidR="00075A41" w:rsidRPr="00075A41">
        <w:rPr>
          <w:rFonts w:cstheme="minorHAnsi"/>
          <w:sz w:val="24"/>
          <w:szCs w:val="24"/>
          <w:lang w:val="en-US"/>
        </w:rPr>
        <w:t xml:space="preserve"> </w:t>
      </w:r>
      <w:r w:rsidR="00075A41">
        <w:rPr>
          <w:rFonts w:cstheme="minorHAnsi"/>
          <w:sz w:val="24"/>
          <w:szCs w:val="24"/>
          <w:lang w:val="en-US"/>
        </w:rPr>
        <w:t>µU/ml (0.8SD) and 4.5</w:t>
      </w:r>
      <w:r w:rsidR="00075A41" w:rsidRPr="00075A41">
        <w:rPr>
          <w:rFonts w:cstheme="minorHAnsi"/>
          <w:sz w:val="24"/>
          <w:szCs w:val="24"/>
          <w:lang w:val="en-US"/>
        </w:rPr>
        <w:t xml:space="preserve"> </w:t>
      </w:r>
      <w:r w:rsidR="00075A41">
        <w:rPr>
          <w:rFonts w:cstheme="minorHAnsi"/>
          <w:sz w:val="24"/>
          <w:szCs w:val="24"/>
          <w:lang w:val="en-US"/>
        </w:rPr>
        <w:t xml:space="preserve">µU/ml (0.6SD). </w:t>
      </w:r>
      <w:r w:rsidR="007B41EF">
        <w:rPr>
          <w:rFonts w:cstheme="minorHAnsi"/>
          <w:sz w:val="24"/>
          <w:szCs w:val="24"/>
          <w:lang w:val="en-US"/>
        </w:rPr>
        <w:t>The mean difference from the baseline readings were then measured a</w:t>
      </w:r>
      <w:r w:rsidR="00075A41">
        <w:rPr>
          <w:rFonts w:cstheme="minorHAnsi"/>
          <w:sz w:val="24"/>
          <w:szCs w:val="24"/>
          <w:lang w:val="en-US"/>
        </w:rPr>
        <w:t xml:space="preserve">fter the test meal </w:t>
      </w:r>
      <w:r w:rsidR="007B41EF">
        <w:rPr>
          <w:rFonts w:cstheme="minorHAnsi"/>
          <w:sz w:val="24"/>
          <w:szCs w:val="24"/>
          <w:lang w:val="en-US"/>
        </w:rPr>
        <w:t xml:space="preserve">at 30, 60, 90 and 120mins. The glucose response in the control group was much greater than the AN group, 36.1mg/ dl (3.2SD) and 16.9mg/ dl (4.8SD), respectively (p&lt;0.01). However, no differences in peak insulin levels were reported between the groups. </w:t>
      </w:r>
      <w:r w:rsidR="007E260B">
        <w:rPr>
          <w:rFonts w:cstheme="minorHAnsi"/>
          <w:sz w:val="24"/>
          <w:szCs w:val="24"/>
          <w:lang w:val="en-US"/>
        </w:rPr>
        <w:t>Therefore, although serum insulin levels were similar between the two groups the mean peak glucose level</w:t>
      </w:r>
      <w:r>
        <w:rPr>
          <w:rFonts w:cstheme="minorHAnsi"/>
          <w:sz w:val="24"/>
          <w:szCs w:val="24"/>
          <w:lang w:val="en-US"/>
        </w:rPr>
        <w:t xml:space="preserve"> was much lower in the AN group</w:t>
      </w:r>
      <w:r w:rsidR="007E260B">
        <w:rPr>
          <w:rFonts w:cstheme="minorHAnsi"/>
          <w:sz w:val="24"/>
          <w:szCs w:val="24"/>
          <w:lang w:val="en-US"/>
        </w:rPr>
        <w:t xml:space="preserve"> </w:t>
      </w:r>
      <w:r w:rsidR="00E07ECA">
        <w:rPr>
          <w:rFonts w:cstheme="minorHAnsi"/>
          <w:sz w:val="24"/>
          <w:szCs w:val="24"/>
          <w:lang w:val="en-US"/>
        </w:rPr>
        <w:fldChar w:fldCharType="begin">
          <w:fldData xml:space="preserve">PEVuZE5vdGU+PENpdGU+PEF1dGhvcj5LaW56aWc8L0F1dGhvcj48WWVhcj4yMDA3PC9ZZWFyPjxS
ZWNOdW0+MjA1ODwvUmVjTnVtPjxEaXNwbGF5VGV4dD4oS2luemlnLCBDb3VnaGxpbiBldCBhbC4g
MjAwNyk8L0Rpc3BsYXlUZXh0PjxyZWNvcmQ+PHJlYy1udW1iZXI+MjA1ODwvcmVjLW51bWJlcj48
Zm9yZWlnbi1rZXlzPjxrZXkgYXBwPSJFTiIgZGItaWQ9ImUyZnh3NTJzZ2V6ZXBiZXN3YXl4dGR4
ZjV6cjVmYXJkdDJ3eCI+MjA1ODwva2V5PjwvZm9yZWlnbi1rZXlzPjxyZWYtdHlwZSBuYW1lPSJK
b3VybmFsIEFydGljbGUiPjE3PC9yZWYtdHlwZT48Y29udHJpYnV0b3JzPjxhdXRob3JzPjxhdXRo
b3I+S2luemlnLCBLLiBQLjwvYXV0aG9yPjxhdXRob3I+Q291Z2hsaW4sIEouIFcuPC9hdXRob3I+
PGF1dGhvcj5SZWRncmF2ZSwgRy4gVy48L2F1dGhvcj48YXV0aG9yPk1vcmFuLCBULiBILjwvYXV0
aG9yPjxhdXRob3I+R3VhcmRhLCBBLiBTLjwvYXV0aG9yPjwvYXV0aG9ycz48L2NvbnRyaWJ1dG9y
cz48YXV0aC1hZGRyZXNzPkRlcGFydG1lbnQgb2YgUHN5Y2hvbG9naWNhbCBTY2llbmNlcywgUHVy
ZHVlIFVuaXZlcnNpdHksIFdlc3QgTGFmYXlldHRlLCBJbmRpYW5hIDQ3OTA3LCBVU0EuIGtraW56
aWdAcHN5Y2gucHVyZHVlLmVkdTwvYXV0aC1hZGRyZXNzPjx0aXRsZXM+PHRpdGxlPkluc3VsaW4s
IGdsdWNvc2UsIGFuZCBwYW5jcmVhdGljIHBvbHlwZXB0aWRlIHJlc3BvbnNlcyB0byBhIHRlc3Qg
bWVhbCBpbiByZXN0cmljdGluZyB0eXBlIGFub3JleGlhIG5lcnZvc2EgYmVmb3JlIGFuZCBhZnRl
ciB3ZWlnaHQgcmVzdG9yYXRpb248L3RpdGxlPjxzZWNvbmRhcnktdGl0bGU+QW0gSiBQaHlzaW9s
IEVuZG9jcmlub2wgTWV0YWI8L3NlY29uZGFyeS10aXRsZT48YWx0LXRpdGxlPkFtZXJpY2FuIGpv
dXJuYWwgb2YgcGh5c2lvbG9neS4gRW5kb2NyaW5vbG9neSBhbmQgbWV0YWJvbGlzbTwvYWx0LXRp
dGxlPjwvdGl0bGVzPjxwZXJpb2RpY2FsPjxmdWxsLXRpdGxlPkFtIEogUGh5c2lvbCBFbmRvY3Jp
bm9sIE1ldGFiPC9mdWxsLXRpdGxlPjxhYmJyLTE+QW1lcmljYW4gam91cm5hbCBvZiBwaHlzaW9s
b2d5LiBFbmRvY3Jpbm9sb2d5IGFuZCBtZXRhYm9saXNtPC9hYmJyLTE+PC9wZXJpb2RpY2FsPjxh
bHQtcGVyaW9kaWNhbD48ZnVsbC10aXRsZT5BbSBKIFBoeXNpb2wgRW5kb2NyaW5vbCBNZXRhYjwv
ZnVsbC10aXRsZT48YWJici0xPkFtZXJpY2FuIGpvdXJuYWwgb2YgcGh5c2lvbG9neS4gRW5kb2Ny
aW5vbG9neSBhbmQgbWV0YWJvbGlzbTwvYWJici0xPjwvYWx0LXBlcmlvZGljYWw+PHBhZ2VzPkUx
NDQxLTY8L3BhZ2VzPjx2b2x1bWU+MjkyPC92b2x1bWU+PG51bWJlcj41PC9udW1iZXI+PGVkaXRp
b24+MjAwNy8wMi8wMTwvZWRpdGlvbj48a2V5d29yZHM+PGtleXdvcmQ+QWR1bHQ8L2tleXdvcmQ+
PGtleXdvcmQ+QW5vcmV4aWEgTmVydm9zYS8qbWV0YWJvbGlzbTwva2V5d29yZD48a2V5d29yZD5C
bG9vZCBHbHVjb3NlLyptZXRhYm9saXNtPC9rZXl3b3JkPjxrZXl3b3JkPkVhdGluZy8qcGh5c2lv
bG9neTwva2V5d29yZD48a2V5d29yZD5GZW1hbGU8L2tleXdvcmQ+PGtleXdvcmQ+SHVtYW5zPC9r
ZXl3b3JkPjxrZXl3b3JkPkluc3VsaW4vYmxvb2QvKm1ldGFib2xpc208L2tleXdvcmQ+PGtleXdv
cmQ+TWFsZTwva2V5d29yZD48a2V5d29yZD5QYW5jcmVhdGljIFBvbHlwZXB0aWRlL2Jsb29kLypt
ZXRhYm9saXNtPC9rZXl3b3JkPjwva2V5d29yZHM+PGRhdGVzPjx5ZWFyPjIwMDc8L3llYXI+PHB1
Yi1kYXRlcz48ZGF0ZT5NYXk8L2RhdGU+PC9wdWItZGF0ZXM+PC9kYXRlcz48aXNibj4wMTkzLTE4
NDkgKFByaW50KSYjeEQ7MDE5My0xODQ5IChMaW5raW5nKTwvaXNibj48YWNjZXNzaW9uLW51bT4x
NzI2NDIyNzwvYWNjZXNzaW9uLW51bT48d29yay10eXBlPlJlc2VhcmNoIFN1cHBvcnQsIE4uSS5I
LiwgRXh0cmFtdXJhbCYjeEQ7UmVzZWFyY2ggU3VwcG9ydCwgTm9uLVUuUy4gR292JmFwb3M7dDwv
d29yay10eXBlPjx1cmxzPjxyZWxhdGVkLXVybHM+PHVybD5odHRwOi8vd3d3Lm5jYmkubmxtLm5p
aC5nb3YvcHVibWVkLzE3MjY0MjI3PC91cmw+PC9yZWxhdGVkLXVybHM+PC91cmxzPjxlbGVjdHJv
bmljLXJlc291cmNlLW51bT4xMC4xMTUyL2FqcGVuZG8uMDAzNDcuMjAwNjwvZWxlY3Ryb25pYy1y
ZXNvdXJjZS1udW0+PGxhbmd1YWdlPmVuZzwvbGFuZ3VhZ2U+PC9yZWNvcmQ+PC9DaXRlPjwvRW5k
Tm90ZT5=
</w:fldData>
        </w:fldChar>
      </w:r>
      <w:r>
        <w:rPr>
          <w:rFonts w:cstheme="minorHAnsi"/>
          <w:sz w:val="24"/>
          <w:szCs w:val="24"/>
          <w:lang w:val="en-US"/>
        </w:rPr>
        <w:instrText xml:space="preserve"> ADDIN EN.CITE </w:instrText>
      </w:r>
      <w:r w:rsidR="00E07ECA">
        <w:rPr>
          <w:rFonts w:cstheme="minorHAnsi"/>
          <w:sz w:val="24"/>
          <w:szCs w:val="24"/>
          <w:lang w:val="en-US"/>
        </w:rPr>
        <w:fldChar w:fldCharType="begin">
          <w:fldData xml:space="preserve">PEVuZE5vdGU+PENpdGU+PEF1dGhvcj5LaW56aWc8L0F1dGhvcj48WWVhcj4yMDA3PC9ZZWFyPjxS
ZWNOdW0+MjA1ODwvUmVjTnVtPjxEaXNwbGF5VGV4dD4oS2luemlnLCBDb3VnaGxpbiBldCBhbC4g
MjAwNyk8L0Rpc3BsYXlUZXh0PjxyZWNvcmQ+PHJlYy1udW1iZXI+MjA1ODwvcmVjLW51bWJlcj48
Zm9yZWlnbi1rZXlzPjxrZXkgYXBwPSJFTiIgZGItaWQ9ImUyZnh3NTJzZ2V6ZXBiZXN3YXl4dGR4
ZjV6cjVmYXJkdDJ3eCI+MjA1ODwva2V5PjwvZm9yZWlnbi1rZXlzPjxyZWYtdHlwZSBuYW1lPSJK
b3VybmFsIEFydGljbGUiPjE3PC9yZWYtdHlwZT48Y29udHJpYnV0b3JzPjxhdXRob3JzPjxhdXRo
b3I+S2luemlnLCBLLiBQLjwvYXV0aG9yPjxhdXRob3I+Q291Z2hsaW4sIEouIFcuPC9hdXRob3I+
PGF1dGhvcj5SZWRncmF2ZSwgRy4gVy48L2F1dGhvcj48YXV0aG9yPk1vcmFuLCBULiBILjwvYXV0
aG9yPjxhdXRob3I+R3VhcmRhLCBBLiBTLjwvYXV0aG9yPjwvYXV0aG9ycz48L2NvbnRyaWJ1dG9y
cz48YXV0aC1hZGRyZXNzPkRlcGFydG1lbnQgb2YgUHN5Y2hvbG9naWNhbCBTY2llbmNlcywgUHVy
ZHVlIFVuaXZlcnNpdHksIFdlc3QgTGFmYXlldHRlLCBJbmRpYW5hIDQ3OTA3LCBVU0EuIGtraW56
aWdAcHN5Y2gucHVyZHVlLmVkdTwvYXV0aC1hZGRyZXNzPjx0aXRsZXM+PHRpdGxlPkluc3VsaW4s
IGdsdWNvc2UsIGFuZCBwYW5jcmVhdGljIHBvbHlwZXB0aWRlIHJlc3BvbnNlcyB0byBhIHRlc3Qg
bWVhbCBpbiByZXN0cmljdGluZyB0eXBlIGFub3JleGlhIG5lcnZvc2EgYmVmb3JlIGFuZCBhZnRl
ciB3ZWlnaHQgcmVzdG9yYXRpb248L3RpdGxlPjxzZWNvbmRhcnktdGl0bGU+QW0gSiBQaHlzaW9s
IEVuZG9jcmlub2wgTWV0YWI8L3NlY29uZGFyeS10aXRsZT48YWx0LXRpdGxlPkFtZXJpY2FuIGpv
dXJuYWwgb2YgcGh5c2lvbG9neS4gRW5kb2NyaW5vbG9neSBhbmQgbWV0YWJvbGlzbTwvYWx0LXRp
dGxlPjwvdGl0bGVzPjxwZXJpb2RpY2FsPjxmdWxsLXRpdGxlPkFtIEogUGh5c2lvbCBFbmRvY3Jp
bm9sIE1ldGFiPC9mdWxsLXRpdGxlPjxhYmJyLTE+QW1lcmljYW4gam91cm5hbCBvZiBwaHlzaW9s
b2d5LiBFbmRvY3Jpbm9sb2d5IGFuZCBtZXRhYm9saXNtPC9hYmJyLTE+PC9wZXJpb2RpY2FsPjxh
bHQtcGVyaW9kaWNhbD48ZnVsbC10aXRsZT5BbSBKIFBoeXNpb2wgRW5kb2NyaW5vbCBNZXRhYjwv
ZnVsbC10aXRsZT48YWJici0xPkFtZXJpY2FuIGpvdXJuYWwgb2YgcGh5c2lvbG9neS4gRW5kb2Ny
aW5vbG9neSBhbmQgbWV0YWJvbGlzbTwvYWJici0xPjwvYWx0LXBlcmlvZGljYWw+PHBhZ2VzPkUx
NDQxLTY8L3BhZ2VzPjx2b2x1bWU+MjkyPC92b2x1bWU+PG51bWJlcj41PC9udW1iZXI+PGVkaXRp
b24+MjAwNy8wMi8wMTwvZWRpdGlvbj48a2V5d29yZHM+PGtleXdvcmQ+QWR1bHQ8L2tleXdvcmQ+
PGtleXdvcmQ+QW5vcmV4aWEgTmVydm9zYS8qbWV0YWJvbGlzbTwva2V5d29yZD48a2V5d29yZD5C
bG9vZCBHbHVjb3NlLyptZXRhYm9saXNtPC9rZXl3b3JkPjxrZXl3b3JkPkVhdGluZy8qcGh5c2lv
bG9neTwva2V5d29yZD48a2V5d29yZD5GZW1hbGU8L2tleXdvcmQ+PGtleXdvcmQ+SHVtYW5zPC9r
ZXl3b3JkPjxrZXl3b3JkPkluc3VsaW4vYmxvb2QvKm1ldGFib2xpc208L2tleXdvcmQ+PGtleXdv
cmQ+TWFsZTwva2V5d29yZD48a2V5d29yZD5QYW5jcmVhdGljIFBvbHlwZXB0aWRlL2Jsb29kLypt
ZXRhYm9saXNtPC9rZXl3b3JkPjwva2V5d29yZHM+PGRhdGVzPjx5ZWFyPjIwMDc8L3llYXI+PHB1
Yi1kYXRlcz48ZGF0ZT5NYXk8L2RhdGU+PC9wdWItZGF0ZXM+PC9kYXRlcz48aXNibj4wMTkzLTE4
NDkgKFByaW50KSYjeEQ7MDE5My0xODQ5IChMaW5raW5nKTwvaXNibj48YWNjZXNzaW9uLW51bT4x
NzI2NDIyNzwvYWNjZXNzaW9uLW51bT48d29yay10eXBlPlJlc2VhcmNoIFN1cHBvcnQsIE4uSS5I
LiwgRXh0cmFtdXJhbCYjeEQ7UmVzZWFyY2ggU3VwcG9ydCwgTm9uLVUuUy4gR292JmFwb3M7dDwv
d29yay10eXBlPjx1cmxzPjxyZWxhdGVkLXVybHM+PHVybD5odHRwOi8vd3d3Lm5jYmkubmxtLm5p
aC5nb3YvcHVibWVkLzE3MjY0MjI3PC91cmw+PC9yZWxhdGVkLXVybHM+PC91cmxzPjxlbGVjdHJv
bmljLXJlc291cmNlLW51bT4xMC4xMTUyL2FqcGVuZG8uMDAzNDcuMjAwNjwvZWxlY3Ryb25pYy1y
ZXNvdXJjZS1udW0+PGxhbmd1YWdlPmVuZzwvbGFuZ3VhZ2U+PC9yZWNvcmQ+PC9DaXRlPjwvRW5k
Tm90ZT5=
</w:fldData>
        </w:fldChar>
      </w:r>
      <w:r>
        <w:rPr>
          <w:rFonts w:cstheme="minorHAnsi"/>
          <w:sz w:val="24"/>
          <w:szCs w:val="24"/>
          <w:lang w:val="en-US"/>
        </w:rPr>
        <w:instrText xml:space="preserve"> ADDIN EN.CITE.DATA </w:instrText>
      </w:r>
      <w:r w:rsidR="00E07ECA">
        <w:rPr>
          <w:rFonts w:cstheme="minorHAnsi"/>
          <w:sz w:val="24"/>
          <w:szCs w:val="24"/>
          <w:lang w:val="en-US"/>
        </w:rPr>
      </w:r>
      <w:r w:rsidR="00E07ECA">
        <w:rPr>
          <w:rFonts w:cstheme="minorHAnsi"/>
          <w:sz w:val="24"/>
          <w:szCs w:val="24"/>
          <w:lang w:val="en-US"/>
        </w:rPr>
        <w:fldChar w:fldCharType="end"/>
      </w:r>
      <w:r w:rsidR="00E07ECA">
        <w:rPr>
          <w:rFonts w:cstheme="minorHAnsi"/>
          <w:sz w:val="24"/>
          <w:szCs w:val="24"/>
          <w:lang w:val="en-US"/>
        </w:rPr>
      </w:r>
      <w:r w:rsidR="00E07ECA">
        <w:rPr>
          <w:rFonts w:cstheme="minorHAnsi"/>
          <w:sz w:val="24"/>
          <w:szCs w:val="24"/>
          <w:lang w:val="en-US"/>
        </w:rPr>
        <w:fldChar w:fldCharType="separate"/>
      </w:r>
      <w:r>
        <w:rPr>
          <w:rFonts w:cstheme="minorHAnsi"/>
          <w:noProof/>
          <w:sz w:val="24"/>
          <w:szCs w:val="24"/>
          <w:lang w:val="en-US"/>
        </w:rPr>
        <w:t>(</w:t>
      </w:r>
      <w:hyperlink w:anchor="_ENREF_130" w:tooltip="Kinzig, 2007 #2058" w:history="1">
        <w:r w:rsidR="00897281">
          <w:rPr>
            <w:rFonts w:cstheme="minorHAnsi"/>
            <w:noProof/>
            <w:sz w:val="24"/>
            <w:szCs w:val="24"/>
            <w:lang w:val="en-US"/>
          </w:rPr>
          <w:t>Kinzig, Coughlin et al. 2007</w:t>
        </w:r>
      </w:hyperlink>
      <w:r>
        <w:rPr>
          <w:rFonts w:cstheme="minorHAnsi"/>
          <w:noProof/>
          <w:sz w:val="24"/>
          <w:szCs w:val="24"/>
          <w:lang w:val="en-US"/>
        </w:rPr>
        <w:t>)</w:t>
      </w:r>
      <w:r w:rsidR="00E07ECA">
        <w:rPr>
          <w:rFonts w:cstheme="minorHAnsi"/>
          <w:sz w:val="24"/>
          <w:szCs w:val="24"/>
          <w:lang w:val="en-US"/>
        </w:rPr>
        <w:fldChar w:fldCharType="end"/>
      </w:r>
      <w:r>
        <w:rPr>
          <w:rFonts w:cstheme="minorHAnsi"/>
          <w:sz w:val="24"/>
          <w:szCs w:val="24"/>
          <w:lang w:val="en-US"/>
        </w:rPr>
        <w:t xml:space="preserve">. </w:t>
      </w:r>
      <w:r w:rsidR="0055109B">
        <w:rPr>
          <w:rFonts w:cstheme="minorHAnsi"/>
          <w:sz w:val="24"/>
          <w:szCs w:val="24"/>
          <w:lang w:val="en-US"/>
        </w:rPr>
        <w:t>These data s</w:t>
      </w:r>
      <w:r w:rsidR="007E260B">
        <w:rPr>
          <w:rFonts w:cstheme="minorHAnsi"/>
          <w:sz w:val="24"/>
          <w:szCs w:val="24"/>
          <w:lang w:val="en-US"/>
        </w:rPr>
        <w:t>uggest</w:t>
      </w:r>
      <w:r w:rsidR="0055109B">
        <w:rPr>
          <w:rFonts w:cstheme="minorHAnsi"/>
          <w:sz w:val="24"/>
          <w:szCs w:val="24"/>
          <w:lang w:val="en-US"/>
        </w:rPr>
        <w:t xml:space="preserve"> that insulin sensitivity results</w:t>
      </w:r>
      <w:r w:rsidR="009836F6">
        <w:rPr>
          <w:rFonts w:cstheme="minorHAnsi"/>
          <w:sz w:val="24"/>
          <w:szCs w:val="24"/>
          <w:lang w:val="en-US"/>
        </w:rPr>
        <w:t xml:space="preserve"> in</w:t>
      </w:r>
      <w:r w:rsidR="007E260B">
        <w:rPr>
          <w:rFonts w:cstheme="minorHAnsi"/>
          <w:sz w:val="24"/>
          <w:szCs w:val="24"/>
          <w:lang w:val="en-US"/>
        </w:rPr>
        <w:t xml:space="preserve"> efficient and rapid clearance of glucose in response to </w:t>
      </w:r>
      <w:r w:rsidR="009836F6">
        <w:rPr>
          <w:rFonts w:cstheme="minorHAnsi"/>
          <w:sz w:val="24"/>
          <w:szCs w:val="24"/>
          <w:lang w:val="en-US"/>
        </w:rPr>
        <w:t xml:space="preserve">low </w:t>
      </w:r>
      <w:r w:rsidR="007E260B">
        <w:rPr>
          <w:rFonts w:cstheme="minorHAnsi"/>
          <w:sz w:val="24"/>
          <w:szCs w:val="24"/>
          <w:lang w:val="en-US"/>
        </w:rPr>
        <w:t xml:space="preserve">circulating levels of insulin in the AN group. </w:t>
      </w:r>
    </w:p>
    <w:p w14:paraId="5BA337B7" w14:textId="77777777" w:rsidR="00FA040B" w:rsidRDefault="004847B6" w:rsidP="00532FB6">
      <w:pPr>
        <w:spacing w:line="480" w:lineRule="auto"/>
        <w:jc w:val="both"/>
        <w:rPr>
          <w:rFonts w:cstheme="minorHAnsi"/>
          <w:sz w:val="24"/>
          <w:szCs w:val="24"/>
          <w:lang w:val="en-US"/>
        </w:rPr>
      </w:pPr>
      <w:r w:rsidRPr="00940EEE">
        <w:rPr>
          <w:rFonts w:cstheme="minorHAnsi"/>
          <w:sz w:val="24"/>
          <w:szCs w:val="24"/>
          <w:lang w:val="en-US"/>
        </w:rPr>
        <w:t xml:space="preserve">Insulin plays a pivotal role in starvation </w:t>
      </w:r>
      <w:r w:rsidR="000B35A2" w:rsidRPr="00940EEE">
        <w:rPr>
          <w:rFonts w:cstheme="minorHAnsi"/>
          <w:sz w:val="24"/>
          <w:szCs w:val="24"/>
          <w:lang w:val="en-US"/>
        </w:rPr>
        <w:t xml:space="preserve">and refeeding, but </w:t>
      </w:r>
      <w:r w:rsidRPr="00940EEE">
        <w:rPr>
          <w:rFonts w:cstheme="minorHAnsi"/>
          <w:sz w:val="24"/>
          <w:szCs w:val="24"/>
          <w:lang w:val="en-US"/>
        </w:rPr>
        <w:t xml:space="preserve">has received limited attention during the refeeding process and for this reason </w:t>
      </w:r>
      <w:r w:rsidR="00952037">
        <w:rPr>
          <w:rFonts w:cstheme="minorHAnsi"/>
          <w:sz w:val="24"/>
          <w:szCs w:val="24"/>
          <w:lang w:val="en-US"/>
        </w:rPr>
        <w:t xml:space="preserve">the present research will monitor fasting </w:t>
      </w:r>
      <w:r w:rsidRPr="00940EEE">
        <w:rPr>
          <w:rFonts w:cstheme="minorHAnsi"/>
          <w:sz w:val="24"/>
          <w:szCs w:val="24"/>
          <w:lang w:val="en-US"/>
        </w:rPr>
        <w:t>serum insulin</w:t>
      </w:r>
      <w:r w:rsidR="00952037">
        <w:rPr>
          <w:rFonts w:cstheme="minorHAnsi"/>
          <w:sz w:val="24"/>
          <w:szCs w:val="24"/>
          <w:lang w:val="en-US"/>
        </w:rPr>
        <w:t xml:space="preserve"> and glucose</w:t>
      </w:r>
      <w:r w:rsidRPr="00940EEE">
        <w:rPr>
          <w:rFonts w:cstheme="minorHAnsi"/>
          <w:sz w:val="24"/>
          <w:szCs w:val="24"/>
          <w:lang w:val="en-US"/>
        </w:rPr>
        <w:t xml:space="preserve"> levels </w:t>
      </w:r>
      <w:r w:rsidR="00952037">
        <w:rPr>
          <w:rFonts w:cstheme="minorHAnsi"/>
          <w:sz w:val="24"/>
          <w:szCs w:val="24"/>
          <w:lang w:val="en-US"/>
        </w:rPr>
        <w:t>d</w:t>
      </w:r>
      <w:r w:rsidRPr="00940EEE">
        <w:rPr>
          <w:rFonts w:cstheme="minorHAnsi"/>
          <w:sz w:val="24"/>
          <w:szCs w:val="24"/>
          <w:lang w:val="en-US"/>
        </w:rPr>
        <w:t>uring the refeeding process</w:t>
      </w:r>
      <w:r w:rsidR="00952037">
        <w:rPr>
          <w:rFonts w:cstheme="minorHAnsi"/>
          <w:sz w:val="24"/>
          <w:szCs w:val="24"/>
          <w:lang w:val="en-US"/>
        </w:rPr>
        <w:t xml:space="preserve">. </w:t>
      </w:r>
    </w:p>
    <w:p w14:paraId="1F9D3D0D" w14:textId="77777777" w:rsidR="00107FB0" w:rsidRPr="00940EEE" w:rsidRDefault="00467D83" w:rsidP="00532FB6">
      <w:pPr>
        <w:pStyle w:val="Heading3"/>
        <w:spacing w:line="480" w:lineRule="auto"/>
        <w:jc w:val="both"/>
        <w:rPr>
          <w:rFonts w:asciiTheme="minorHAnsi" w:hAnsiTheme="minorHAnsi" w:cstheme="minorHAnsi"/>
          <w:sz w:val="24"/>
          <w:szCs w:val="24"/>
          <w:lang w:val="en-US"/>
        </w:rPr>
      </w:pPr>
      <w:bookmarkStart w:id="126" w:name="_Toc373236999"/>
      <w:bookmarkStart w:id="127" w:name="_Toc373237447"/>
      <w:bookmarkStart w:id="128" w:name="_Toc384718859"/>
      <w:r>
        <w:rPr>
          <w:rFonts w:asciiTheme="minorHAnsi" w:hAnsiTheme="minorHAnsi" w:cstheme="minorHAnsi"/>
          <w:sz w:val="24"/>
          <w:szCs w:val="24"/>
        </w:rPr>
        <w:t xml:space="preserve">2.9.4 </w:t>
      </w:r>
      <w:r w:rsidR="00107FB0" w:rsidRPr="00940EEE">
        <w:rPr>
          <w:rFonts w:asciiTheme="minorHAnsi" w:hAnsiTheme="minorHAnsi" w:cstheme="minorHAnsi"/>
          <w:sz w:val="24"/>
          <w:szCs w:val="24"/>
        </w:rPr>
        <w:t>Cardiovascular</w:t>
      </w:r>
      <w:bookmarkEnd w:id="126"/>
      <w:bookmarkEnd w:id="127"/>
      <w:bookmarkEnd w:id="128"/>
    </w:p>
    <w:p w14:paraId="6E3BDFD4" w14:textId="77777777" w:rsidR="009B2D33" w:rsidRPr="00940EEE" w:rsidRDefault="006A17DA" w:rsidP="00532FB6">
      <w:pPr>
        <w:spacing w:line="480" w:lineRule="auto"/>
        <w:jc w:val="both"/>
        <w:rPr>
          <w:rFonts w:cstheme="minorHAnsi"/>
          <w:sz w:val="24"/>
          <w:szCs w:val="24"/>
        </w:rPr>
      </w:pPr>
      <w:r>
        <w:rPr>
          <w:rFonts w:cstheme="minorHAnsi"/>
          <w:sz w:val="24"/>
          <w:szCs w:val="24"/>
        </w:rPr>
        <w:t>A detailed literature review and meta-analysis of cardiovascular adaptation</w:t>
      </w:r>
      <w:r w:rsidR="00545712">
        <w:rPr>
          <w:rFonts w:cstheme="minorHAnsi"/>
          <w:sz w:val="24"/>
          <w:szCs w:val="24"/>
        </w:rPr>
        <w:t>s</w:t>
      </w:r>
      <w:r>
        <w:rPr>
          <w:rFonts w:cstheme="minorHAnsi"/>
          <w:sz w:val="24"/>
          <w:szCs w:val="24"/>
        </w:rPr>
        <w:t xml:space="preserve"> </w:t>
      </w:r>
      <w:r w:rsidR="00545712">
        <w:rPr>
          <w:rFonts w:cstheme="minorHAnsi"/>
          <w:sz w:val="24"/>
          <w:szCs w:val="24"/>
        </w:rPr>
        <w:t xml:space="preserve">to </w:t>
      </w:r>
      <w:r>
        <w:rPr>
          <w:rFonts w:cstheme="minorHAnsi"/>
          <w:sz w:val="24"/>
          <w:szCs w:val="24"/>
        </w:rPr>
        <w:t xml:space="preserve">malnutrition </w:t>
      </w:r>
      <w:r w:rsidR="00545712">
        <w:rPr>
          <w:rFonts w:cstheme="minorHAnsi"/>
          <w:sz w:val="24"/>
          <w:szCs w:val="24"/>
        </w:rPr>
        <w:t>are</w:t>
      </w:r>
      <w:r>
        <w:rPr>
          <w:rFonts w:cstheme="minorHAnsi"/>
          <w:sz w:val="24"/>
          <w:szCs w:val="24"/>
        </w:rPr>
        <w:t xml:space="preserve"> </w:t>
      </w:r>
      <w:r w:rsidR="0070005B">
        <w:rPr>
          <w:rFonts w:cstheme="minorHAnsi"/>
          <w:sz w:val="24"/>
          <w:szCs w:val="24"/>
        </w:rPr>
        <w:t>discussed in chapter 5</w:t>
      </w:r>
      <w:r w:rsidR="00D51590">
        <w:rPr>
          <w:rFonts w:cstheme="minorHAnsi"/>
          <w:sz w:val="24"/>
          <w:szCs w:val="24"/>
        </w:rPr>
        <w:t xml:space="preserve">. In brief, during </w:t>
      </w:r>
      <w:r w:rsidR="00863221" w:rsidRPr="00940EEE">
        <w:rPr>
          <w:rFonts w:cstheme="minorHAnsi"/>
          <w:sz w:val="24"/>
          <w:szCs w:val="24"/>
        </w:rPr>
        <w:t>this catabolic state</w:t>
      </w:r>
      <w:r w:rsidR="00E203BB" w:rsidRPr="00940EEE">
        <w:rPr>
          <w:rFonts w:cstheme="minorHAnsi"/>
          <w:sz w:val="24"/>
          <w:szCs w:val="24"/>
        </w:rPr>
        <w:t xml:space="preserve"> of starvation</w:t>
      </w:r>
      <w:r w:rsidR="00863221" w:rsidRPr="00940EEE">
        <w:rPr>
          <w:rFonts w:cstheme="minorHAnsi"/>
          <w:sz w:val="24"/>
          <w:szCs w:val="24"/>
        </w:rPr>
        <w:t xml:space="preserve"> body weight dramatically decreases accounting for a wide range of autono</w:t>
      </w:r>
      <w:r w:rsidR="00EE567A">
        <w:rPr>
          <w:rFonts w:cstheme="minorHAnsi"/>
          <w:sz w:val="24"/>
          <w:szCs w:val="24"/>
        </w:rPr>
        <w:t>mic nervous system disturbances. These</w:t>
      </w:r>
      <w:r w:rsidR="00863221" w:rsidRPr="00940EEE">
        <w:rPr>
          <w:rFonts w:cstheme="minorHAnsi"/>
          <w:sz w:val="24"/>
          <w:szCs w:val="24"/>
        </w:rPr>
        <w:t xml:space="preserve"> can be seen in up to 85% of AN sufferers </w:t>
      </w:r>
      <w:r w:rsidR="00E07ECA" w:rsidRPr="00940EEE">
        <w:rPr>
          <w:rFonts w:cstheme="minorHAnsi"/>
          <w:sz w:val="24"/>
          <w:szCs w:val="24"/>
        </w:rPr>
        <w:fldChar w:fldCharType="begin">
          <w:fldData xml:space="preserve">PEVuZE5vdGU+PENpdGU+PEF1dGhvcj5MZXNpbnNraWVuZTwvQXV0aG9yPjxZZWFyPjIwMDg8L1ll
YXI+PFJlY051bT4xMjI8L1JlY051bT48RGlzcGxheVRleHQ+KExlc2luc2tpZW5lLCBCYXJrdXMg
ZXQgYWwuIDIwMDgpPC9EaXNwbGF5VGV4dD48cmVjb3JkPjxyZWMtbnVtYmVyPjEyMjwvcmVjLW51
bWJlcj48Zm9yZWlnbi1rZXlzPjxrZXkgYXBwPSJFTiIgZGItaWQ9ImUyZnh3NTJzZ2V6ZXBiZXN3
YXl4dGR4ZjV6cjVmYXJkdDJ3eCI+MTIyPC9rZXk+PC9mb3JlaWduLWtleXM+PHJlZi10eXBlIG5h
bWU9IkpvdXJuYWwgQXJ0aWNsZSI+MTc8L3JlZi10eXBlPjxjb250cmlidXRvcnM+PGF1dGhvcnM+
PGF1dGhvcj5MZXNpbnNraWVuZSwgUy48L2F1dGhvcj48YXV0aG9yPkJhcmt1cywgQS48L2F1dGhv
cj48YXV0aG9yPlJhbmNldmEsIE4uPC9hdXRob3I+PGF1dGhvcj5EZW1iaW5za2FzLCBBLjwvYXV0
aG9yPjwvYXV0aG9ycz48L2NvbnRyaWJ1dG9ycz48YXV0aC1hZGRyZXNzPlBzeWNoaWF0cnkgQ2xp
bmljLCBWaWxuaXVzIFVuaXZlcnNpdHksIFZpbG5pdXMsIExpdGh1YW5pYS48L2F1dGgtYWRkcmVz
cz48dGl0bGVzPjx0aXRsZT5BIG1ldGEtYW5hbHlzaXMgb2YgaGVhcnQgcmF0ZSBhbmQgUVQgaW50
ZXJ2YWwgYWx0ZXJhdGlvbiBpbiBhbm9yZXhpYSBuZXJ2b3NhPC90aXRsZT48c2Vjb25kYXJ5LXRp
dGxlPldvcmxkIEogQmlvbCBQc3ljaGlhdHJ5PC9zZWNvbmRhcnktdGl0bGU+PGFsdC10aXRsZT5U
aGUgd29ybGQgam91cm5hbCBvZiBiaW9sb2dpY2FsIHBzeWNoaWF0cnkgOiB0aGUgb2ZmaWNpYWwg
am91cm5hbCBvZiB0aGUgV29ybGQgRmVkZXJhdGlvbiBvZiBTb2NpZXRpZXMgb2YgQmlvbG9naWNh
bCBQc3ljaGlhdHJ5PC9hbHQtdGl0bGU+PC90aXRsZXM+PHBlcmlvZGljYWw+PGZ1bGwtdGl0bGU+
V29ybGQgSiBCaW9sIFBzeWNoaWF0cnk8L2Z1bGwtdGl0bGU+PGFiYnItMT5UaGUgd29ybGQgam91
cm5hbCBvZiBiaW9sb2dpY2FsIHBzeWNoaWF0cnkgOiB0aGUgb2ZmaWNpYWwgam91cm5hbCBvZiB0
aGUgV29ybGQgRmVkZXJhdGlvbiBvZiBTb2NpZXRpZXMgb2YgQmlvbG9naWNhbCBQc3ljaGlhdHJ5
PC9hYmJyLTE+PC9wZXJpb2RpY2FsPjxhbHQtcGVyaW9kaWNhbD48ZnVsbC10aXRsZT5Xb3JsZCBK
IEJpb2wgUHN5Y2hpYXRyeTwvZnVsbC10aXRsZT48YWJici0xPlRoZSB3b3JsZCBqb3VybmFsIG9m
IGJpb2xvZ2ljYWwgcHN5Y2hpYXRyeSA6IHRoZSBvZmZpY2lhbCBqb3VybmFsIG9mIHRoZSBXb3Js
ZCBGZWRlcmF0aW9uIG9mIFNvY2lldGllcyBvZiBCaW9sb2dpY2FsIFBzeWNoaWF0cnk8L2FiYnIt
MT48L2FsdC1wZXJpb2RpY2FsPjxwYWdlcz44Ni05MTwvcGFnZXM+PHZvbHVtZT45PC92b2x1bWU+
PG51bWJlcj4yPC9udW1iZXI+PGVkaXRpb24+MjAwNy8wOS8xNDwvZWRpdGlvbj48a2V5d29yZHM+
PGtleXdvcmQ+QW5vcmV4aWEgTmVydm9zYS8qY29tcGxpY2F0aW9ucy9lcGlkZW1pb2xvZ3kvKnBo
eXNpb3BhdGhvbG9neTwva2V5d29yZD48a2V5d29yZD5Cb2R5IE1hc3MgSW5kZXg8L2tleXdvcmQ+
PGtleXdvcmQ+Q2FzZS1Db250cm9sIFN0dWRpZXM8L2tleXdvcmQ+PGtleXdvcmQ+SGVhcnQgUmF0
ZS8qcGh5c2lvbG9neTwva2V5d29yZD48a2V5d29yZD5IdW1hbnM8L2tleXdvcmQ+PGtleXdvcmQ+
SW5jaWRlbmNlPC9rZXl3b3JkPjxrZXl3b3JkPkxvbmcgUVQgU3luZHJvbWUvZGlhZ25vc2lzL2Vw
aWRlbWlvbG9neS8qZXRpb2xvZ3k8L2tleXdvcmQ+PGtleXdvcmQ+UHJldmFsZW5jZTwva2V5d29y
ZD48a2V5d29yZD5TZXZlcml0eSBvZiBJbGxuZXNzIEluZGV4PC9rZXl3b3JkPjwva2V5d29yZHM+
PGRhdGVzPjx5ZWFyPjIwMDg8L3llYXI+PC9kYXRlcz48aXNibj4xNTYyLTI5NzUgKFByaW50KSYj
eEQ7MTU2Mi0yOTc1IChMaW5raW5nKTwvaXNibj48YWNjZXNzaW9uLW51bT4xNzg1MzI5NjwvYWNj
ZXNzaW9uLW51bT48d29yay10eXBlPk1ldGEtQW5hbHlzaXM8L3dvcmstdHlwZT48dXJscz48cmVs
YXRlZC11cmxzPjx1cmw+aHR0cDovL3d3dy5uY2JpLm5sbS5uaWguZ292L3B1Ym1lZC8xNzg1MzI5
NjwvdXJsPjwvcmVsYXRlZC11cmxzPjwvdXJscz48ZWxlY3Ryb25pYy1yZXNvdXJjZS1udW0+MTAu
MTA4MC8xNTYyMjk3MDcwMTIzMDk2MzwvZWxlY3Ryb25pYy1yZXNvdXJjZS1udW0+PGxhbmd1YWdl
PmVuZzwvbGFuZ3VhZ2U+PC9yZWNvcmQ+PC9DaXRlPjwvRW5kTm90ZT4A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PEVuZE5vdGU+PENpdGU+PEF1dGhvcj5MZXNpbnNraWVuZTwvQXV0aG9yPjxZZWFyPjIwMDg8L1ll
YXI+PFJlY051bT4xMjI8L1JlY051bT48RGlzcGxheVRleHQ+KExlc2luc2tpZW5lLCBCYXJrdXMg
ZXQgYWwuIDIwMDgpPC9EaXNwbGF5VGV4dD48cmVjb3JkPjxyZWMtbnVtYmVyPjEyMjwvcmVjLW51
bWJlcj48Zm9yZWlnbi1rZXlzPjxrZXkgYXBwPSJFTiIgZGItaWQ9ImUyZnh3NTJzZ2V6ZXBiZXN3
YXl4dGR4ZjV6cjVmYXJkdDJ3eCI+MTIyPC9rZXk+PC9mb3JlaWduLWtleXM+PHJlZi10eXBlIG5h
bWU9IkpvdXJuYWwgQXJ0aWNsZSI+MTc8L3JlZi10eXBlPjxjb250cmlidXRvcnM+PGF1dGhvcnM+
PGF1dGhvcj5MZXNpbnNraWVuZSwgUy48L2F1dGhvcj48YXV0aG9yPkJhcmt1cywgQS48L2F1dGhv
cj48YXV0aG9yPlJhbmNldmEsIE4uPC9hdXRob3I+PGF1dGhvcj5EZW1iaW5za2FzLCBBLjwvYXV0
aG9yPjwvYXV0aG9ycz48L2NvbnRyaWJ1dG9ycz48YXV0aC1hZGRyZXNzPlBzeWNoaWF0cnkgQ2xp
bmljLCBWaWxuaXVzIFVuaXZlcnNpdHksIFZpbG5pdXMsIExpdGh1YW5pYS48L2F1dGgtYWRkcmVz
cz48dGl0bGVzPjx0aXRsZT5BIG1ldGEtYW5hbHlzaXMgb2YgaGVhcnQgcmF0ZSBhbmQgUVQgaW50
ZXJ2YWwgYWx0ZXJhdGlvbiBpbiBhbm9yZXhpYSBuZXJ2b3NhPC90aXRsZT48c2Vjb25kYXJ5LXRp
dGxlPldvcmxkIEogQmlvbCBQc3ljaGlhdHJ5PC9zZWNvbmRhcnktdGl0bGU+PGFsdC10aXRsZT5U
aGUgd29ybGQgam91cm5hbCBvZiBiaW9sb2dpY2FsIHBzeWNoaWF0cnkgOiB0aGUgb2ZmaWNpYWwg
am91cm5hbCBvZiB0aGUgV29ybGQgRmVkZXJhdGlvbiBvZiBTb2NpZXRpZXMgb2YgQmlvbG9naWNh
bCBQc3ljaGlhdHJ5PC9hbHQtdGl0bGU+PC90aXRsZXM+PHBlcmlvZGljYWw+PGZ1bGwtdGl0bGU+
V29ybGQgSiBCaW9sIFBzeWNoaWF0cnk8L2Z1bGwtdGl0bGU+PGFiYnItMT5UaGUgd29ybGQgam91
cm5hbCBvZiBiaW9sb2dpY2FsIHBzeWNoaWF0cnkgOiB0aGUgb2ZmaWNpYWwgam91cm5hbCBvZiB0
aGUgV29ybGQgRmVkZXJhdGlvbiBvZiBTb2NpZXRpZXMgb2YgQmlvbG9naWNhbCBQc3ljaGlhdHJ5
PC9hYmJyLTE+PC9wZXJpb2RpY2FsPjxhbHQtcGVyaW9kaWNhbD48ZnVsbC10aXRsZT5Xb3JsZCBK
IEJpb2wgUHN5Y2hpYXRyeTwvZnVsbC10aXRsZT48YWJici0xPlRoZSB3b3JsZCBqb3VybmFsIG9m
IGJpb2xvZ2ljYWwgcHN5Y2hpYXRyeSA6IHRoZSBvZmZpY2lhbCBqb3VybmFsIG9mIHRoZSBXb3Js
ZCBGZWRlcmF0aW9uIG9mIFNvY2lldGllcyBvZiBCaW9sb2dpY2FsIFBzeWNoaWF0cnk8L2FiYnIt
MT48L2FsdC1wZXJpb2RpY2FsPjxwYWdlcz44Ni05MTwvcGFnZXM+PHZvbHVtZT45PC92b2x1bWU+
PG51bWJlcj4yPC9udW1iZXI+PGVkaXRpb24+MjAwNy8wOS8xNDwvZWRpdGlvbj48a2V5d29yZHM+
PGtleXdvcmQ+QW5vcmV4aWEgTmVydm9zYS8qY29tcGxpY2F0aW9ucy9lcGlkZW1pb2xvZ3kvKnBo
eXNpb3BhdGhvbG9neTwva2V5d29yZD48a2V5d29yZD5Cb2R5IE1hc3MgSW5kZXg8L2tleXdvcmQ+
PGtleXdvcmQ+Q2FzZS1Db250cm9sIFN0dWRpZXM8L2tleXdvcmQ+PGtleXdvcmQ+SGVhcnQgUmF0
ZS8qcGh5c2lvbG9neTwva2V5d29yZD48a2V5d29yZD5IdW1hbnM8L2tleXdvcmQ+PGtleXdvcmQ+
SW5jaWRlbmNlPC9rZXl3b3JkPjxrZXl3b3JkPkxvbmcgUVQgU3luZHJvbWUvZGlhZ25vc2lzL2Vw
aWRlbWlvbG9neS8qZXRpb2xvZ3k8L2tleXdvcmQ+PGtleXdvcmQ+UHJldmFsZW5jZTwva2V5d29y
ZD48a2V5d29yZD5TZXZlcml0eSBvZiBJbGxuZXNzIEluZGV4PC9rZXl3b3JkPjwva2V5d29yZHM+
PGRhdGVzPjx5ZWFyPjIwMDg8L3llYXI+PC9kYXRlcz48aXNibj4xNTYyLTI5NzUgKFByaW50KSYj
eEQ7MTU2Mi0yOTc1IChMaW5raW5nKTwvaXNibj48YWNjZXNzaW9uLW51bT4xNzg1MzI5NjwvYWNj
ZXNzaW9uLW51bT48d29yay10eXBlPk1ldGEtQW5hbHlzaXM8L3dvcmstdHlwZT48dXJscz48cmVs
YXRlZC11cmxzPjx1cmw+aHR0cDovL3d3dy5uY2JpLm5sbS5uaWguZ292L3B1Ym1lZC8xNzg1MzI5
NjwvdXJsPjwvcmVsYXRlZC11cmxzPjwvdXJscz48ZWxlY3Ryb25pYy1yZXNvdXJjZS1udW0+MTAu
MTA4MC8xNTYyMjk3MDcwMTIzMDk2MzwvZWxlY3Ryb25pYy1yZXNvdXJjZS1udW0+PGxhbmd1YWdl
PmVuZzwvbGFuZ3VhZ2U+PC9yZWNvcmQ+PC9DaXRlPjwvRW5kTm90ZT4A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sidRPr="00940EEE">
        <w:rPr>
          <w:rFonts w:cstheme="minorHAnsi"/>
          <w:sz w:val="24"/>
          <w:szCs w:val="24"/>
        </w:rPr>
      </w:r>
      <w:r w:rsidR="00E07ECA" w:rsidRPr="00940EEE">
        <w:rPr>
          <w:rFonts w:cstheme="minorHAnsi"/>
          <w:sz w:val="24"/>
          <w:szCs w:val="24"/>
        </w:rPr>
        <w:fldChar w:fldCharType="separate"/>
      </w:r>
      <w:r w:rsidR="00C41A0A">
        <w:rPr>
          <w:rFonts w:cstheme="minorHAnsi"/>
          <w:noProof/>
          <w:sz w:val="24"/>
          <w:szCs w:val="24"/>
        </w:rPr>
        <w:t>(</w:t>
      </w:r>
      <w:hyperlink w:anchor="_ENREF_151" w:tooltip="Lesinskiene, 2008 #122" w:history="1">
        <w:r w:rsidR="00897281">
          <w:rPr>
            <w:rFonts w:cstheme="minorHAnsi"/>
            <w:noProof/>
            <w:sz w:val="24"/>
            <w:szCs w:val="24"/>
          </w:rPr>
          <w:t>Lesinskiene, Barkus et al. 2008</w:t>
        </w:r>
      </w:hyperlink>
      <w:r w:rsidR="00C41A0A">
        <w:rPr>
          <w:rFonts w:cstheme="minorHAnsi"/>
          <w:noProof/>
          <w:sz w:val="24"/>
          <w:szCs w:val="24"/>
        </w:rPr>
        <w:t>)</w:t>
      </w:r>
      <w:r w:rsidR="00E07ECA" w:rsidRPr="00940EEE">
        <w:rPr>
          <w:rFonts w:cstheme="minorHAnsi"/>
          <w:sz w:val="24"/>
          <w:szCs w:val="24"/>
        </w:rPr>
        <w:fldChar w:fldCharType="end"/>
      </w:r>
      <w:r w:rsidR="00EE567A">
        <w:rPr>
          <w:rFonts w:cstheme="minorHAnsi"/>
          <w:sz w:val="24"/>
          <w:szCs w:val="24"/>
        </w:rPr>
        <w:t xml:space="preserve"> and account</w:t>
      </w:r>
      <w:r w:rsidR="00863221" w:rsidRPr="00940EEE">
        <w:rPr>
          <w:rFonts w:cstheme="minorHAnsi"/>
          <w:sz w:val="24"/>
          <w:szCs w:val="24"/>
        </w:rPr>
        <w:t xml:space="preserve"> for a 5-10% mortality rate </w:t>
      </w:r>
      <w:r w:rsidR="00E07ECA" w:rsidRPr="00940EEE">
        <w:rPr>
          <w:rFonts w:cstheme="minorHAnsi"/>
          <w:sz w:val="24"/>
          <w:szCs w:val="24"/>
        </w:rPr>
        <w:fldChar w:fldCharType="begin"/>
      </w:r>
      <w:r w:rsidR="00C41A0A">
        <w:rPr>
          <w:rFonts w:cstheme="minorHAnsi"/>
          <w:sz w:val="24"/>
          <w:szCs w:val="24"/>
        </w:rPr>
        <w:instrText xml:space="preserve"> ADDIN EN.CITE &lt;EndNote&gt;&lt;Cite&gt;&lt;Author&gt;Isner&lt;/Author&gt;&lt;Year&gt;1985&lt;/Year&gt;&lt;RecNum&gt;170&lt;/RecNum&gt;&lt;DisplayText&gt;(Isner, Roberts et al. 1985)&lt;/DisplayText&gt;&lt;record&gt;&lt;rec-number&gt;170&lt;/rec-number&gt;&lt;foreign-keys&gt;&lt;key app="EN" db-id="e2fxw52sgezepbeswayxtdxf5zr5fardt2wx"&gt;170&lt;/key&gt;&lt;/foreign-keys&gt;&lt;ref-type name="Journal Article"&gt;17&lt;/ref-type&gt;&lt;contributors&gt;&lt;authors&gt;&lt;author&gt;Isner, J. M.&lt;/author&gt;&lt;author&gt;Roberts, W. C.&lt;/author&gt;&lt;author&gt;Heymsfield, S. B.&lt;/author&gt;&lt;author&gt;Yager, J.&lt;/author&gt;&lt;/authors&gt;&lt;/contributors&gt;&lt;titles&gt;&lt;title&gt;Anorexia nervosa and sudden death&lt;/title&gt;&lt;secondary-title&gt;Ann Intern Med&lt;/secondary-title&gt;&lt;alt-title&gt;Annals of internal medicine&lt;/alt-title&gt;&lt;/titles&gt;&lt;periodical&gt;&lt;full-title&gt;Ann Intern Med&lt;/full-title&gt;&lt;abbr-1&gt;Annals of internal medicine&lt;/abbr-1&gt;&lt;/periodical&gt;&lt;alt-periodical&gt;&lt;full-title&gt;Ann Intern Med&lt;/full-title&gt;&lt;abbr-1&gt;Annals of internal medicine&lt;/abbr-1&gt;&lt;/alt-periodical&gt;&lt;pages&gt;49-52&lt;/pages&gt;&lt;volume&gt;102&lt;/volume&gt;&lt;number&gt;1&lt;/number&gt;&lt;edition&gt;1985/01/01&lt;/edition&gt;&lt;keywords&gt;&lt;keyword&gt;Adult&lt;/keyword&gt;&lt;keyword&gt;Anorexia Nervosa/complications/pathology/*physiopathology&lt;/keyword&gt;&lt;keyword&gt;Autopsy&lt;/keyword&gt;&lt;keyword&gt;Death, Sudden/*etiology/pathology&lt;/keyword&gt;&lt;keyword&gt;Electrocardiography&lt;/keyword&gt;&lt;keyword&gt;Female&lt;/keyword&gt;&lt;keyword&gt;Humans&lt;/keyword&gt;&lt;keyword&gt;Myocardium/pathology&lt;/keyword&gt;&lt;keyword&gt;Tachycardia/etiology/physiopathology&lt;/keyword&gt;&lt;/keywords&gt;&lt;dates&gt;&lt;year&gt;1985&lt;/year&gt;&lt;pub-dates&gt;&lt;date&gt;Jan&lt;/date&gt;&lt;/pub-dates&gt;&lt;/dates&gt;&lt;isbn&gt;0003-4819 (Print)&amp;#xD;0003-4819 (Linking)&lt;/isbn&gt;&lt;accession-num&gt;3966745&lt;/accession-num&gt;&lt;work-type&gt;Case Reports&lt;/work-type&gt;&lt;urls&gt;&lt;related-urls&gt;&lt;url&gt;http://www.ncbi.nlm.nih.gov/pubmed/3966745&lt;/url&gt;&lt;/related-urls&gt;&lt;/urls&gt;&lt;language&gt;eng&lt;/language&gt;&lt;/record&gt;&lt;/Cite&gt;&lt;/EndNote&gt;</w:instrText>
      </w:r>
      <w:r w:rsidR="00E07ECA" w:rsidRPr="00940EEE">
        <w:rPr>
          <w:rFonts w:cstheme="minorHAnsi"/>
          <w:sz w:val="24"/>
          <w:szCs w:val="24"/>
        </w:rPr>
        <w:fldChar w:fldCharType="separate"/>
      </w:r>
      <w:r w:rsidR="00C41A0A">
        <w:rPr>
          <w:rFonts w:cstheme="minorHAnsi"/>
          <w:noProof/>
          <w:sz w:val="24"/>
          <w:szCs w:val="24"/>
        </w:rPr>
        <w:t>(</w:t>
      </w:r>
      <w:hyperlink w:anchor="_ENREF_109" w:tooltip="Isner, 1985 #170" w:history="1">
        <w:r w:rsidR="00897281">
          <w:rPr>
            <w:rFonts w:cstheme="minorHAnsi"/>
            <w:noProof/>
            <w:sz w:val="24"/>
            <w:szCs w:val="24"/>
          </w:rPr>
          <w:t>Isner, Roberts et al. 1985</w:t>
        </w:r>
      </w:hyperlink>
      <w:r w:rsidR="00C41A0A">
        <w:rPr>
          <w:rFonts w:cstheme="minorHAnsi"/>
          <w:noProof/>
          <w:sz w:val="24"/>
          <w:szCs w:val="24"/>
        </w:rPr>
        <w:t>)</w:t>
      </w:r>
      <w:r w:rsidR="00E07ECA" w:rsidRPr="00940EEE">
        <w:rPr>
          <w:rFonts w:cstheme="minorHAnsi"/>
          <w:sz w:val="24"/>
          <w:szCs w:val="24"/>
        </w:rPr>
        <w:fldChar w:fldCharType="end"/>
      </w:r>
      <w:r w:rsidR="00863221" w:rsidRPr="00940EEE">
        <w:rPr>
          <w:rFonts w:cstheme="minorHAnsi"/>
          <w:sz w:val="24"/>
          <w:szCs w:val="24"/>
        </w:rPr>
        <w:t xml:space="preserve">. Autonomic disturbances include: bradycardia (resting heart rate &lt;50beats per minute); low arterial blood pressure (100/50mmHg); voltage decrease; T- wave inversion; atrophy of left ventricle; and QT interval prolongation </w:t>
      </w:r>
      <w:r w:rsidR="00E07ECA" w:rsidRPr="00940EEE">
        <w:rPr>
          <w:rFonts w:cstheme="minorHAnsi"/>
          <w:sz w:val="24"/>
          <w:szCs w:val="24"/>
        </w:rPr>
        <w:fldChar w:fldCharType="begin"/>
      </w:r>
      <w:r w:rsidR="00C41A0A">
        <w:rPr>
          <w:rFonts w:cstheme="minorHAnsi"/>
          <w:sz w:val="24"/>
          <w:szCs w:val="24"/>
        </w:rPr>
        <w:instrText xml:space="preserve"> ADDIN EN.CITE &lt;EndNote&gt;&lt;Cite&gt;&lt;Author&gt;Ulger&lt;/Author&gt;&lt;Year&gt;2006&lt;/Year&gt;&lt;RecNum&gt;193&lt;/RecNum&gt;&lt;DisplayText&gt;(Ulger, Gurses et al. 2006)&lt;/DisplayText&gt;&lt;record&gt;&lt;rec-number&gt;193&lt;/rec-number&gt;&lt;foreign-keys&gt;&lt;key app="EN" db-id="e2fxw52sgezepbeswayxtdxf5zr5fardt2wx"&gt;193&lt;/key&gt;&lt;/foreign-keys&gt;&lt;ref-type name="Journal Article"&gt;17&lt;/ref-type&gt;&lt;contributors&gt;&lt;authors&gt;&lt;author&gt;Ulger, Z.&lt;/author&gt;&lt;author&gt;Gurses, D.&lt;/author&gt;&lt;author&gt;Ozyurek, A. R.&lt;/author&gt;&lt;author&gt;Arikan, C.&lt;/author&gt;&lt;author&gt;Levent, E.&lt;/author&gt;&lt;author&gt;Aydogdu, S.&lt;/author&gt;&lt;/authors&gt;&lt;/contributors&gt;&lt;auth-address&gt;Ege University Hospital, Department of Pediatric Cardiology, 35100 Bornova-Izmir, Turkey. drzulger@hotmail.com&lt;/auth-address&gt;&lt;titles&gt;&lt;title&gt;Follow-up of cardiac abnormalities in female adolescents with anorexia nervosa after refeeding&lt;/title&gt;&lt;secondary-title&gt;Acta Cardiol&lt;/secondary-title&gt;&lt;alt-title&gt;Acta cardiologica&lt;/alt-title&gt;&lt;/titles&gt;&lt;periodical&gt;&lt;full-title&gt;Acta Cardiol&lt;/full-title&gt;&lt;abbr-1&gt;Acta cardiologica&lt;/abbr-1&gt;&lt;/periodical&gt;&lt;alt-periodical&gt;&lt;full-title&gt;Acta Cardiol&lt;/full-title&gt;&lt;abbr-1&gt;Acta cardiologica&lt;/abbr-1&gt;&lt;/alt-periodical&gt;&lt;pages&gt;43-9&lt;/pages&gt;&lt;volume&gt;61&lt;/volume&gt;&lt;number&gt;1&lt;/number&gt;&lt;edition&gt;2006/02/21&lt;/edition&gt;&lt;keywords&gt;&lt;keyword&gt;Adolescent&lt;/keyword&gt;&lt;keyword&gt;Anorexia Nervosa/*complications/diet therapy&lt;/keyword&gt;&lt;keyword&gt;Case-Control Studies&lt;/keyword&gt;&lt;keyword&gt;Chi-Square Distribution&lt;/keyword&gt;&lt;keyword&gt;Echocardiography&lt;/keyword&gt;&lt;keyword&gt;Electrocardiography&lt;/keyword&gt;&lt;keyword&gt;Female&lt;/keyword&gt;&lt;keyword&gt;Follow-Up Studies&lt;/keyword&gt;&lt;keyword&gt;Heart Diseases/diagnosis/*etiology&lt;/keyword&gt;&lt;keyword&gt;Humans&lt;/keyword&gt;&lt;keyword&gt;Prospective Studies&lt;/keyword&gt;&lt;/keywords&gt;&lt;dates&gt;&lt;year&gt;2006&lt;/year&gt;&lt;pub-dates&gt;&lt;date&gt;Feb&lt;/date&gt;&lt;/pub-dates&gt;&lt;/dates&gt;&lt;isbn&gt;0001-5385 (Print)&amp;#xD;0001-5385 (Linking)&lt;/isbn&gt;&lt;accession-num&gt;16485732&lt;/accession-num&gt;&lt;urls&gt;&lt;related-urls&gt;&lt;url&gt;http://www.ncbi.nlm.nih.gov/pubmed/16485732&lt;/url&gt;&lt;/related-urls&gt;&lt;/urls&gt;&lt;language&gt;eng&lt;/language&gt;&lt;/record&gt;&lt;/Cite&gt;&lt;/EndNote&gt;</w:instrText>
      </w:r>
      <w:r w:rsidR="00E07ECA" w:rsidRPr="00940EEE">
        <w:rPr>
          <w:rFonts w:cstheme="minorHAnsi"/>
          <w:sz w:val="24"/>
          <w:szCs w:val="24"/>
        </w:rPr>
        <w:fldChar w:fldCharType="separate"/>
      </w:r>
      <w:r w:rsidR="00C41A0A">
        <w:rPr>
          <w:rFonts w:cstheme="minorHAnsi"/>
          <w:noProof/>
          <w:sz w:val="24"/>
          <w:szCs w:val="24"/>
        </w:rPr>
        <w:t>(</w:t>
      </w:r>
      <w:hyperlink w:anchor="_ENREF_283" w:tooltip="Ulger, 2006 #193" w:history="1">
        <w:r w:rsidR="00897281">
          <w:rPr>
            <w:rFonts w:cstheme="minorHAnsi"/>
            <w:noProof/>
            <w:sz w:val="24"/>
            <w:szCs w:val="24"/>
          </w:rPr>
          <w:t>Ulger, Gurses et al. 2006</w:t>
        </w:r>
      </w:hyperlink>
      <w:r w:rsidR="00C41A0A">
        <w:rPr>
          <w:rFonts w:cstheme="minorHAnsi"/>
          <w:noProof/>
          <w:sz w:val="24"/>
          <w:szCs w:val="24"/>
        </w:rPr>
        <w:t>)</w:t>
      </w:r>
      <w:r w:rsidR="00E07ECA" w:rsidRPr="00940EEE">
        <w:rPr>
          <w:rFonts w:cstheme="minorHAnsi"/>
          <w:sz w:val="24"/>
          <w:szCs w:val="24"/>
        </w:rPr>
        <w:fldChar w:fldCharType="end"/>
      </w:r>
      <w:r w:rsidR="00863221" w:rsidRPr="00940EEE">
        <w:rPr>
          <w:rFonts w:cstheme="minorHAnsi"/>
          <w:sz w:val="24"/>
          <w:szCs w:val="24"/>
        </w:rPr>
        <w:t>.</w:t>
      </w:r>
      <w:r w:rsidR="00393BFC" w:rsidRPr="00940EEE">
        <w:rPr>
          <w:rFonts w:cstheme="minorHAnsi"/>
          <w:sz w:val="24"/>
          <w:szCs w:val="24"/>
        </w:rPr>
        <w:t xml:space="preserve"> </w:t>
      </w:r>
    </w:p>
    <w:p w14:paraId="0A06CC7E" w14:textId="77777777" w:rsidR="00863221" w:rsidRPr="00940EEE" w:rsidRDefault="00393BFC" w:rsidP="00011090">
      <w:pPr>
        <w:spacing w:line="480" w:lineRule="auto"/>
        <w:jc w:val="both"/>
        <w:rPr>
          <w:rFonts w:cstheme="minorHAnsi"/>
          <w:sz w:val="24"/>
          <w:szCs w:val="24"/>
        </w:rPr>
      </w:pPr>
      <w:r w:rsidRPr="00940EEE">
        <w:rPr>
          <w:rFonts w:cstheme="minorHAnsi"/>
          <w:sz w:val="24"/>
          <w:szCs w:val="24"/>
        </w:rPr>
        <w:t xml:space="preserve">Most of the organic abnormalities described in </w:t>
      </w:r>
      <w:r w:rsidR="009836F6">
        <w:rPr>
          <w:rFonts w:cstheme="minorHAnsi"/>
          <w:sz w:val="24"/>
          <w:szCs w:val="24"/>
        </w:rPr>
        <w:t xml:space="preserve">AN </w:t>
      </w:r>
      <w:r w:rsidRPr="00940EEE">
        <w:rPr>
          <w:rFonts w:cstheme="minorHAnsi"/>
          <w:sz w:val="24"/>
          <w:szCs w:val="24"/>
        </w:rPr>
        <w:t xml:space="preserve">patients are </w:t>
      </w:r>
      <w:r w:rsidRPr="00C724AA">
        <w:rPr>
          <w:rFonts w:cstheme="minorHAnsi"/>
          <w:sz w:val="24"/>
          <w:szCs w:val="24"/>
        </w:rPr>
        <w:t>traditionally regarded as adaptive mechanisms of protection against chronic starvation. However, ventricular remodelling</w:t>
      </w:r>
      <w:r w:rsidR="00C04C0E" w:rsidRPr="00C724AA">
        <w:rPr>
          <w:rFonts w:cstheme="minorHAnsi"/>
          <w:sz w:val="24"/>
          <w:szCs w:val="24"/>
        </w:rPr>
        <w:t>,</w:t>
      </w:r>
      <w:r w:rsidRPr="00C724AA">
        <w:rPr>
          <w:rFonts w:cstheme="minorHAnsi"/>
          <w:sz w:val="24"/>
          <w:szCs w:val="24"/>
        </w:rPr>
        <w:t xml:space="preserve"> </w:t>
      </w:r>
      <w:r w:rsidR="00011090" w:rsidRPr="00C724AA">
        <w:rPr>
          <w:rFonts w:cstheme="minorHAnsi"/>
          <w:sz w:val="24"/>
          <w:szCs w:val="24"/>
        </w:rPr>
        <w:t xml:space="preserve">which refers specifically to the reduction in muscle mass altering afterload, pump function, and myocardial mass </w:t>
      </w:r>
      <w:r w:rsidR="00E07ECA" w:rsidRPr="00C724AA">
        <w:rPr>
          <w:rFonts w:cstheme="minorHAnsi"/>
          <w:sz w:val="24"/>
          <w:szCs w:val="24"/>
        </w:rPr>
        <w:fldChar w:fldCharType="begin"/>
      </w:r>
      <w:r w:rsidR="00011090" w:rsidRPr="00C724AA">
        <w:rPr>
          <w:rFonts w:cstheme="minorHAnsi"/>
          <w:sz w:val="24"/>
          <w:szCs w:val="24"/>
        </w:rPr>
        <w:instrText xml:space="preserve"> ADDIN EN.CITE &lt;EndNote&gt;&lt;Cite&gt;&lt;Author&gt;St John Sutton&lt;/Author&gt;&lt;Year&gt;1985&lt;/Year&gt;&lt;RecNum&gt;3168&lt;/RecNum&gt;&lt;DisplayText&gt;(St John Sutton, Plappert et al. 1985)&lt;/DisplayText&gt;&lt;record&gt;&lt;rec-number&gt;3168&lt;/rec-number&gt;&lt;foreign-keys&gt;&lt;key app="EN" db-id="e2fxw52sgezepbeswayxtdxf5zr5fardt2wx"&gt;3168&lt;/key&gt;&lt;/foreign-keys&gt;&lt;ref-type name="Journal Article"&gt;17&lt;/ref-type&gt;&lt;contributors&gt;&lt;authors&gt;&lt;author&gt;St John Sutton, M G&lt;/author&gt;&lt;author&gt;Plappert, T&lt;/author&gt;&lt;author&gt;Crosby, L&lt;/author&gt;&lt;author&gt;Douglas, P&lt;/author&gt;&lt;author&gt;Mullen, J&lt;/author&gt;&lt;author&gt;Reichek, N&lt;/author&gt;&lt;/authors&gt;&lt;/contributors&gt;&lt;titles&gt;&lt;title&gt;Effects of reduced left ventricular mass on chamber architecture, load, and function: a study of anorexia nervosa&lt;/title&gt;&lt;secondary-title&gt;Circulation&lt;/secondary-title&gt;&lt;/titles&gt;&lt;periodical&gt;&lt;full-title&gt;Circulation&lt;/full-title&gt;&lt;abbr-1&gt;Circulation&lt;/abbr-1&gt;&lt;/periodical&gt;&lt;pages&gt;991-1000&lt;/pages&gt;&lt;volume&gt;72&lt;/volume&gt;&lt;number&gt;5&lt;/number&gt;&lt;dates&gt;&lt;year&gt;1985&lt;/year&gt;&lt;pub-dates&gt;&lt;date&gt;November 1, 1985&lt;/date&gt;&lt;/pub-dates&gt;&lt;/dates&gt;&lt;urls&gt;&lt;related-urls&gt;&lt;url&gt;http://circ.ahajournals.org/content/72/5/991.abstract&lt;/url&gt;&lt;/related-urls&gt;&lt;/urls&gt;&lt;electronic-resource-num&gt;10.1161/01.cir.72.5.991&lt;/electronic-resource-num&gt;&lt;/record&gt;&lt;/Cite&gt;&lt;/EndNote&gt;</w:instrText>
      </w:r>
      <w:r w:rsidR="00E07ECA" w:rsidRPr="00C724AA">
        <w:rPr>
          <w:rFonts w:cstheme="minorHAnsi"/>
          <w:sz w:val="24"/>
          <w:szCs w:val="24"/>
        </w:rPr>
        <w:fldChar w:fldCharType="separate"/>
      </w:r>
      <w:r w:rsidR="00011090" w:rsidRPr="00C724AA">
        <w:rPr>
          <w:rFonts w:cstheme="minorHAnsi"/>
          <w:noProof/>
          <w:sz w:val="24"/>
          <w:szCs w:val="24"/>
        </w:rPr>
        <w:t>(</w:t>
      </w:r>
      <w:hyperlink w:anchor="_ENREF_267" w:tooltip="St John Sutton, 1985 #3168" w:history="1">
        <w:r w:rsidR="00897281" w:rsidRPr="00C724AA">
          <w:rPr>
            <w:rFonts w:cstheme="minorHAnsi"/>
            <w:noProof/>
            <w:sz w:val="24"/>
            <w:szCs w:val="24"/>
          </w:rPr>
          <w:t>St John Sutton, Plappert et al. 1985</w:t>
        </w:r>
      </w:hyperlink>
      <w:r w:rsidR="00011090" w:rsidRPr="00C724AA">
        <w:rPr>
          <w:rFonts w:cstheme="minorHAnsi"/>
          <w:noProof/>
          <w:sz w:val="24"/>
          <w:szCs w:val="24"/>
        </w:rPr>
        <w:t>)</w:t>
      </w:r>
      <w:r w:rsidR="00E07ECA" w:rsidRPr="00C724AA">
        <w:rPr>
          <w:rFonts w:cstheme="minorHAnsi"/>
          <w:sz w:val="24"/>
          <w:szCs w:val="24"/>
        </w:rPr>
        <w:fldChar w:fldCharType="end"/>
      </w:r>
      <w:r w:rsidR="00C04C0E" w:rsidRPr="00C724AA">
        <w:rPr>
          <w:rFonts w:cstheme="minorHAnsi"/>
          <w:sz w:val="24"/>
          <w:szCs w:val="24"/>
        </w:rPr>
        <w:t>,</w:t>
      </w:r>
      <w:r w:rsidR="00011090" w:rsidRPr="00C724AA">
        <w:rPr>
          <w:rFonts w:cstheme="minorHAnsi"/>
          <w:sz w:val="24"/>
          <w:szCs w:val="24"/>
        </w:rPr>
        <w:t xml:space="preserve"> </w:t>
      </w:r>
      <w:r w:rsidRPr="00C724AA">
        <w:rPr>
          <w:rFonts w:cstheme="minorHAnsi"/>
          <w:sz w:val="24"/>
          <w:szCs w:val="24"/>
        </w:rPr>
        <w:t>appears to be extremely variable among patients</w:t>
      </w:r>
      <w:r w:rsidR="00011090" w:rsidRPr="00C724AA">
        <w:rPr>
          <w:rFonts w:cstheme="minorHAnsi"/>
          <w:sz w:val="24"/>
          <w:szCs w:val="24"/>
        </w:rPr>
        <w:t xml:space="preserve"> with AN and</w:t>
      </w:r>
      <w:r w:rsidRPr="00C724AA">
        <w:rPr>
          <w:rFonts w:cstheme="minorHAnsi"/>
          <w:sz w:val="24"/>
          <w:szCs w:val="24"/>
        </w:rPr>
        <w:t xml:space="preserve"> apparently independent from the extent of weight loss and other markers of malnourishment. Indices of endocrine impairment </w:t>
      </w:r>
      <w:r w:rsidRPr="00940EEE">
        <w:rPr>
          <w:rFonts w:cstheme="minorHAnsi"/>
          <w:sz w:val="24"/>
          <w:szCs w:val="24"/>
        </w:rPr>
        <w:t xml:space="preserve">seem to be the most relevant determinants of left ventricular hypotrophy in </w:t>
      </w:r>
      <w:r w:rsidR="009836F6">
        <w:rPr>
          <w:rFonts w:cstheme="minorHAnsi"/>
          <w:sz w:val="24"/>
          <w:szCs w:val="24"/>
        </w:rPr>
        <w:t>AN</w:t>
      </w:r>
      <w:r w:rsidRPr="00940EEE">
        <w:rPr>
          <w:rFonts w:cstheme="minorHAnsi"/>
          <w:sz w:val="24"/>
          <w:szCs w:val="24"/>
        </w:rPr>
        <w:t xml:space="preserve"> patients, independent of reduced h</w:t>
      </w:r>
      <w:r w:rsidR="00C353B5" w:rsidRPr="00940EEE">
        <w:rPr>
          <w:rFonts w:cstheme="minorHAnsi"/>
          <w:sz w:val="24"/>
          <w:szCs w:val="24"/>
        </w:rPr>
        <w:t>a</w:t>
      </w:r>
      <w:r w:rsidRPr="00940EEE">
        <w:rPr>
          <w:rFonts w:cstheme="minorHAnsi"/>
          <w:sz w:val="24"/>
          <w:szCs w:val="24"/>
        </w:rPr>
        <w:t>emodynamic load and BMI. In particular, IGF/GH ratio seem</w:t>
      </w:r>
      <w:r w:rsidR="0070005B">
        <w:rPr>
          <w:rFonts w:cstheme="minorHAnsi"/>
          <w:sz w:val="24"/>
          <w:szCs w:val="24"/>
        </w:rPr>
        <w:t>s</w:t>
      </w:r>
      <w:r w:rsidRPr="00940EEE">
        <w:rPr>
          <w:rFonts w:cstheme="minorHAnsi"/>
          <w:sz w:val="24"/>
          <w:szCs w:val="24"/>
        </w:rPr>
        <w:t xml:space="preserve"> to particularly affect left ventricular mass in this population </w:t>
      </w:r>
      <w:r w:rsidR="00E07ECA" w:rsidRPr="00940EEE">
        <w:rPr>
          <w:rFonts w:cstheme="minorHAnsi"/>
          <w:sz w:val="24"/>
          <w:szCs w:val="24"/>
        </w:rPr>
        <w:fldChar w:fldCharType="begin"/>
      </w:r>
      <w:r w:rsidR="00C41A0A">
        <w:rPr>
          <w:rFonts w:cstheme="minorHAnsi"/>
          <w:sz w:val="24"/>
          <w:szCs w:val="24"/>
        </w:rPr>
        <w:instrText xml:space="preserve"> ADDIN EN.CITE &lt;EndNote&gt;&lt;Cite&gt;&lt;Author&gt;Carlomagno&lt;/Author&gt;&lt;Year&gt;2011&lt;/Year&gt;&lt;RecNum&gt;2009&lt;/RecNum&gt;&lt;DisplayText&gt;(Carlomagno, Mercurio et al. 2011)&lt;/DisplayText&gt;&lt;record&gt;&lt;rec-number&gt;2009&lt;/rec-number&gt;&lt;foreign-keys&gt;&lt;key app="EN" db-id="e2fxw52sgezepbeswayxtdxf5zr5fardt2wx"&gt;2009&lt;/key&gt;&lt;/foreign-keys&gt;&lt;ref-type name="Journal Article"&gt;17&lt;/ref-type&gt;&lt;contributors&gt;&lt;authors&gt;&lt;author&gt;Carlomagno, G.&lt;/author&gt;&lt;author&gt;Mercurio, V.&lt;/author&gt;&lt;author&gt;Ruvolo, A.&lt;/author&gt;&lt;author&gt;Senatore, I.&lt;/author&gt;&lt;author&gt;Halinskaya, I.&lt;/author&gt;&lt;author&gt;Fazio, V.&lt;/author&gt;&lt;author&gt;Affuso, F.&lt;/author&gt;&lt;author&gt;Fazio, S.&lt;/author&gt;&lt;/authors&gt;&lt;/contributors&gt;&lt;auth-address&gt;Department of Internal Medicine, Cardiovascular and Immunological Sciences, University of Naples Federico II, Via Pansini 5, 80131 Naples, Italy.&lt;/auth-address&gt;&lt;titles&gt;&lt;title&gt;Endocrine alterations are the main determinants of cardiac remodelling in restrictive anorexia nervosa&lt;/title&gt;&lt;secondary-title&gt;ISRN Endocrinol&lt;/secondary-title&gt;&lt;alt-title&gt;ISRN endocrinology&lt;/alt-title&gt;&lt;/titles&gt;&lt;periodical&gt;&lt;full-title&gt;ISRN Endocrinol&lt;/full-title&gt;&lt;abbr-1&gt;ISRN endocrinology&lt;/abbr-1&gt;&lt;/periodical&gt;&lt;alt-periodical&gt;&lt;full-title&gt;ISRN Endocrinol&lt;/full-title&gt;&lt;abbr-1&gt;ISRN endocrinology&lt;/abbr-1&gt;&lt;/alt-periodical&gt;&lt;pages&gt;171460&lt;/pages&gt;&lt;volume&gt;2011&lt;/volume&gt;&lt;edition&gt;2012/03/01&lt;/edition&gt;&lt;dates&gt;&lt;year&gt;2011&lt;/year&gt;&lt;/dates&gt;&lt;isbn&gt;2090-4649 (Electronic)&amp;#xD;2090-4630 (Linking)&lt;/isbn&gt;&lt;accession-num&gt;22363867&lt;/accession-num&gt;&lt;urls&gt;&lt;related-urls&gt;&lt;url&gt;http://www.ncbi.nlm.nih.gov/pubmed/22363867&lt;/url&gt;&lt;/related-urls&gt;&lt;/urls&gt;&lt;custom2&gt;3262625&lt;/custom2&gt;&lt;electronic-resource-num&gt;10.5402/2011/171460&lt;/electronic-resource-num&gt;&lt;language&gt;eng&lt;/language&gt;&lt;/record&gt;&lt;/Cite&gt;&lt;/EndNote&gt;</w:instrText>
      </w:r>
      <w:r w:rsidR="00E07ECA" w:rsidRPr="00940EEE">
        <w:rPr>
          <w:rFonts w:cstheme="minorHAnsi"/>
          <w:sz w:val="24"/>
          <w:szCs w:val="24"/>
        </w:rPr>
        <w:fldChar w:fldCharType="separate"/>
      </w:r>
      <w:r w:rsidR="00C41A0A">
        <w:rPr>
          <w:rFonts w:cstheme="minorHAnsi"/>
          <w:noProof/>
          <w:sz w:val="24"/>
          <w:szCs w:val="24"/>
        </w:rPr>
        <w:t>(</w:t>
      </w:r>
      <w:hyperlink w:anchor="_ENREF_35" w:tooltip="Carlomagno, 2011 #2009" w:history="1">
        <w:r w:rsidR="00897281">
          <w:rPr>
            <w:rFonts w:cstheme="minorHAnsi"/>
            <w:noProof/>
            <w:sz w:val="24"/>
            <w:szCs w:val="24"/>
          </w:rPr>
          <w:t>Carlomagno, Mercurio et al. 2011</w:t>
        </w:r>
      </w:hyperlink>
      <w:r w:rsidR="00C41A0A">
        <w:rPr>
          <w:rFonts w:cstheme="minorHAnsi"/>
          <w:noProof/>
          <w:sz w:val="24"/>
          <w:szCs w:val="24"/>
        </w:rPr>
        <w:t>)</w:t>
      </w:r>
      <w:r w:rsidR="00E07ECA" w:rsidRPr="00940EEE">
        <w:rPr>
          <w:rFonts w:cstheme="minorHAnsi"/>
          <w:sz w:val="24"/>
          <w:szCs w:val="24"/>
        </w:rPr>
        <w:fldChar w:fldCharType="end"/>
      </w:r>
      <w:r w:rsidRPr="00940EEE">
        <w:rPr>
          <w:rFonts w:cstheme="minorHAnsi"/>
          <w:sz w:val="24"/>
          <w:szCs w:val="24"/>
        </w:rPr>
        <w:t>.</w:t>
      </w:r>
    </w:p>
    <w:p w14:paraId="41DFB6A5" w14:textId="4C6BDC34" w:rsidR="008C3DAD" w:rsidRPr="00940EEE" w:rsidRDefault="00863221" w:rsidP="00532FB6">
      <w:pPr>
        <w:spacing w:line="480" w:lineRule="auto"/>
        <w:jc w:val="both"/>
        <w:rPr>
          <w:rFonts w:cstheme="minorHAnsi"/>
          <w:sz w:val="24"/>
          <w:szCs w:val="24"/>
        </w:rPr>
      </w:pPr>
      <w:r w:rsidRPr="00940EEE">
        <w:rPr>
          <w:rFonts w:cstheme="minorHAnsi"/>
          <w:sz w:val="24"/>
          <w:szCs w:val="24"/>
        </w:rPr>
        <w:t>The QT interval is a measure of myocardial repolarisation and its length is associated with life threa</w:t>
      </w:r>
      <w:r w:rsidR="00C353B5" w:rsidRPr="00940EEE">
        <w:rPr>
          <w:rFonts w:cstheme="minorHAnsi"/>
          <w:sz w:val="24"/>
          <w:szCs w:val="24"/>
        </w:rPr>
        <w:t>tening ventricular tachycardia</w:t>
      </w:r>
      <w:r w:rsidRPr="00940EEE">
        <w:rPr>
          <w:rFonts w:cstheme="minorHAnsi"/>
          <w:sz w:val="24"/>
          <w:szCs w:val="24"/>
        </w:rPr>
        <w:t xml:space="preserve"> </w:t>
      </w:r>
      <w:r w:rsidR="00E07ECA" w:rsidRPr="00940EEE">
        <w:rPr>
          <w:rFonts w:cstheme="minorHAnsi"/>
          <w:sz w:val="24"/>
          <w:szCs w:val="24"/>
        </w:rPr>
        <w:fldChar w:fldCharType="begin">
          <w:fldData xml:space="preserve">PEVuZE5vdGU+PENpdGU+PEF1dGhvcj5TY2h3YXJ0ejwvQXV0aG9yPjxZZWFyPjIwMDg8L1llYXI+
PFJlY051bT4yMDI8L1JlY051bT48RGlzcGxheVRleHQ+KENhc2llcm8gYW5kIEZyaXNobWFuIDIw
MDY7IFNjaHdhcnR6LCBNYW5zYmFjaCBldCBhbC4gMjAwOCk8L0Rpc3BsYXlUZXh0PjxyZWNvcmQ+
PHJlYy1udW1iZXI+MjAyPC9yZWMtbnVtYmVyPjxmb3JlaWduLWtleXM+PGtleSBhcHA9IkVOIiBk
Yi1pZD0iZTJmeHc1MnNnZXplcGJlc3dheXh0ZHhmNXpyNWZhcmR0Mnd4Ij4yMDI8L2tleT48L2Zv
cmVpZ24ta2V5cz48cmVmLXR5cGUgbmFtZT0iSm91cm5hbCBBcnRpY2xlIj4xNzwvcmVmLXR5cGU+
PGNvbnRyaWJ1dG9ycz48YXV0aG9ycz48YXV0aG9yPlNjaHdhcnR6LCBCLiBJLjwvYXV0aG9yPjxh
dXRob3I+TWFuc2JhY2gsIEouIE0uPC9hdXRob3I+PGF1dGhvcj5NYXJpb24sIEouIEcuPC9hdXRo
b3I+PGF1dGhvcj5LYXR6bWFuLCBELiBLLjwvYXV0aG9yPjxhdXRob3I+Rm9ybWFuLCBTLiBGLjwv
YXV0aG9yPjwvYXV0aG9ycz48L2NvbnRyaWJ1dG9ycz48YXV0aC1hZGRyZXNzPkRpdmlzaW9uIG9m
IEFkb2xlc2NlbnQvWW91bmcgQWR1bHQgTWVkaWNpbmUsIENoaWxkcmVuJmFwb3M7cyBIb3NwaXRh
bCBCb3N0b24sIEJvc3RvbiwgTWFzc2FjaHVzZXR0cyAyMDExNSwgVVNBLjwvYXV0aC1hZGRyZXNz
Pjx0aXRsZXM+PHRpdGxlPlZhcmlhdGlvbnMgaW4gYWRtaXNzaW9uIHByYWN0aWNlcyBmb3IgYWRv
bGVzY2VudHMgd2l0aCBhbm9yZXhpYSBuZXJ2b3NhOiBhIE5vcnRoIEFtZXJpY2FuIHNhbXBsZTwv
dGl0bGU+PHNlY29uZGFyeS10aXRsZT5KIEFkb2xlc2MgSGVhbHRoPC9zZWNvbmRhcnktdGl0bGU+
PGFsdC10aXRsZT5UaGUgSm91cm5hbCBvZiBhZG9sZXNjZW50IGhlYWx0aCA6IG9mZmljaWFsIHB1
YmxpY2F0aW9uIG9mIHRoZSBTb2NpZXR5IGZvciBBZG9sZXNjZW50IE1lZGljaW5lPC9hbHQtdGl0
bGU+PC90aXRsZXM+PHBlcmlvZGljYWw+PGZ1bGwtdGl0bGU+SiBBZG9sZXNjIEhlYWx0aDwvZnVs
bC10aXRsZT48YWJici0xPlRoZSBKb3VybmFsIG9mIGFkb2xlc2NlbnQgaGVhbHRoIDogb2ZmaWNp
YWwgcHVibGljYXRpb24gb2YgdGhlIFNvY2lldHkgZm9yIEFkb2xlc2NlbnQgTWVkaWNpbmU8L2Fi
YnItMT48L3BlcmlvZGljYWw+PGFsdC1wZXJpb2RpY2FsPjxmdWxsLXRpdGxlPkogQWRvbGVzYyBI
ZWFsdGg8L2Z1bGwtdGl0bGU+PGFiYnItMT5UaGUgSm91cm5hbCBvZiBhZG9sZXNjZW50IGhlYWx0
aCA6IG9mZmljaWFsIHB1YmxpY2F0aW9uIG9mIHRoZSBTb2NpZXR5IGZvciBBZG9sZXNjZW50IE1l
ZGljaW5lPC9hYmJyLTE+PC9hbHQtcGVyaW9kaWNhbD48cGFnZXM+NDI1LTMxPC9wYWdlcz48dm9s
dW1lPjQzPC92b2x1bWU+PG51bWJlcj41PC9udW1iZXI+PGVkaXRpb24+MjAwOC8xMC8xNDwvZWRp
dGlvbj48a2V5d29yZHM+PGtleXdvcmQ+QWRvbGVzY2VudDwva2V5d29yZD48a2V5d29yZD5Bbm9y
ZXhpYSBOZXJ2b3NhLyp0aGVyYXB5PC9rZXl3b3JkPjxrZXl3b3JkPkNoaWxkPC9rZXl3b3JkPjxr
ZXl3b3JkPkZlbWFsZTwva2V5d29yZD48a2V5d29yZD5IdW1hbnM8L2tleXdvcmQ+PGtleXdvcmQ+
SW50ZXJ2aWV3cyBhcyBUb3BpYzwva2V5d29yZD48a2V5d29yZD5NYWxlPC9rZXl3b3JkPjxrZXl3
b3JkPk5vcnRoIEFtZXJpY2E8L2tleXdvcmQ+PGtleXdvcmQ+UGF0aWVudCBBZG1pc3Npb24vKnN0
YXRpc3RpY3MgJmFtcDsgbnVtZXJpY2FsIGRhdGE8L2tleXdvcmQ+PGtleXdvcmQ+KlBoeXNpY2lh
biZhcG9zO3MgUHJhY3RpY2UgUGF0dGVybnM8L2tleXdvcmQ+PGtleXdvcmQ+UXVlc3Rpb25uYWly
ZXM8L2tleXdvcmQ+PC9rZXl3b3Jkcz48ZGF0ZXM+PHllYXI+MjAwODwveWVhcj48cHViLWRhdGVz
PjxkYXRlPk5vdjwvZGF0ZT48L3B1Yi1kYXRlcz48L2RhdGVzPjxpc2JuPjE4NzktMTk3MiAoRWxl
Y3Ryb25pYykmI3hEOzEwNTQtMTM5WCAoTGlua2luZyk8L2lzYm4+PGFjY2Vzc2lvbi1udW0+MTg4
NDg2Njk8L2FjY2Vzc2lvbi1udW0+PHdvcmstdHlwZT5DYXNlIFJlcG9ydHMmI3hEO1Jlc2VhcmNo
IFN1cHBvcnQsIFUuUy4gR292JmFwb3M7dCwgUC5ILlMuPC93b3JrLXR5cGU+PHVybHM+PHJlbGF0
ZWQtdXJscz48dXJsPmh0dHA6Ly93d3cubmNiaS5ubG0ubmloLmdvdi9wdWJtZWQvMTg4NDg2Njk8
L3VybD48L3JlbGF0ZWQtdXJscz48L3VybHM+PGVsZWN0cm9uaWMtcmVzb3VyY2UtbnVtPjEwLjEw
MTYvai5qYWRvaGVhbHRoLjIwMDguMDQuMDEwPC9lbGVjdHJvbmljLXJlc291cmNlLW51bT48bGFu
Z3VhZ2U+ZW5nPC9sYW5ndWFnZT48L3JlY29yZD48L0NpdGU+PENpdGU+PEF1dGhvcj5DYXNpZXJv
PC9BdXRob3I+PFllYXI+MjAwNjwvWWVhcj48UmVjTnVtPjI0NjwvUmVjTnVtPjxyZWNvcmQ+PHJl
Yy1udW1iZXI+MjQ2PC9yZWMtbnVtYmVyPjxmb3JlaWduLWtleXM+PGtleSBhcHA9IkVOIiBkYi1p
ZD0iZTJmeHc1MnNnZXplcGJlc3dheXh0ZHhmNXpyNWZhcmR0Mnd4Ij4yNDY8L2tleT48L2ZvcmVp
Z24ta2V5cz48cmVmLXR5cGUgbmFtZT0iSm91cm5hbCBBcnRpY2xlIj4xNzwvcmVmLXR5cGU+PGNv
bnRyaWJ1dG9ycz48YXV0aG9ycz48YXV0aG9yPkNhc2llcm8sIEQuPC9hdXRob3I+PGF1dGhvcj5G
cmlzaG1hbiwgVy4gSC48L2F1dGhvcj48L2F1dGhvcnM+PC9jb250cmlidXRvcnM+PGF1dGgtYWRk
cmVzcz5EZXBhcnRtZW50IG9mIE1lZGljaW5lLCBNb250ZWZpb3JlIE1lZGljYWwgQ2VudGVyLCBC
cm9ueCwgTmV3IFlvcmssIFVTQS48L2F1dGgtYWRkcmVzcz48dGl0bGVzPjx0aXRsZT5DYXJkaW92
YXNjdWxhciBjb21wbGljYXRpb25zIG9mIGVhdGluZyBkaXNvcmRlcnM8L3RpdGxlPjxzZWNvbmRh
cnktdGl0bGU+Q2FyZGlvbCBSZXY8L3NlY29uZGFyeS10aXRsZT48YWx0LXRpdGxlPkNhcmRpb2xv
Z3kgaW4gcmV2aWV3PC9hbHQtdGl0bGU+PC90aXRsZXM+PHBlcmlvZGljYWw+PGZ1bGwtdGl0bGU+
Q2FyZGlvbCBSZXY8L2Z1bGwtdGl0bGU+PGFiYnItMT5DYXJkaW9sb2d5IGluIHJldmlldzwvYWJi
ci0xPjwvcGVyaW9kaWNhbD48YWx0LXBlcmlvZGljYWw+PGZ1bGwtdGl0bGU+Q2FyZGlvbCBSZXY8
L2Z1bGwtdGl0bGU+PGFiYnItMT5DYXJkaW9sb2d5IGluIHJldmlldzwvYWJici0xPjwvYWx0LXBl
cmlvZGljYWw+PHBhZ2VzPjIyNy0zMTwvcGFnZXM+PHZvbHVtZT4xNDwvdm9sdW1lPjxudW1iZXI+
NTwvbnVtYmVyPjxlZGl0aW9uPjIwMDYvMDgvMjM8L2VkaXRpb24+PGtleXdvcmRzPjxrZXl3b3Jk
PkFub3JleGlhIE5lcnZvc2EvKmNvbXBsaWNhdGlvbnMvbW9ydGFsaXR5L3BoeXNpb3BhdGhvbG9n
eS90aGVyYXB5PC9rZXl3b3JkPjxrZXl3b3JkPkFycmh5dGhtaWFzLCBDYXJkaWFjL2V0aW9sb2d5
L21vcnRhbGl0eS9waHlzaW9wYXRob2xvZ3k8L2tleXdvcmQ+PGtleXdvcmQ+QXRyb3BoeS9ldGlv
bG9neS9wYXRob2xvZ3k8L2tleXdvcmQ+PGtleXdvcmQ+QnVsaW1pYS8qY29tcGxpY2F0aW9ucy9t
b3J0YWxpdHkvcGh5c2lvcGF0aG9sb2d5L3RoZXJhcHk8L2tleXdvcmQ+PGtleXdvcmQ+Q2FyZGlv
dmFzY3VsYXIgRGlzZWFzZXMvKmV0aW9sb2d5L21vcnRhbGl0eS9waHlzaW9wYXRob2xvZ3k8L2tl
eXdvcmQ+PGtleXdvcmQ+RGVhdGgsIFN1ZGRlbiwgQ2FyZGlhYy9ldGlvbG9neS9wcmV2ZW50aW9u
ICZhbXA7IGNvbnRyb2w8L2tleXdvcmQ+PGtleXdvcmQ+RWxlY3Ryb2NhcmRpb2dyYXBoeTwva2V5
d29yZD48a2V5d29yZD5GZWVkaW5nIEJlaGF2aW9yL3BoeXNpb2xvZ3k8L2tleXdvcmQ+PGtleXdv
cmQ+SGVhcnQgUmF0ZS9waHlzaW9sb2d5PC9rZXl3b3JkPjxrZXl3b3JkPkh1bWFuczwva2V5d29y
ZD48a2V5d29yZD5NeW9jYXJkaXVtL3BhdGhvbG9neTwva2V5d29yZD48a2V5d29yZD5XZWlnaHQg
TG9zcy9waHlzaW9sb2d5PC9rZXl3b3JkPjwva2V5d29yZHM+PGRhdGVzPjx5ZWFyPjIwMDY8L3ll
YXI+PHB1Yi1kYXRlcz48ZGF0ZT5TZXAtT2N0PC9kYXRlPjwvcHViLWRhdGVzPjwvZGF0ZXM+PGlz
Ym4+MTUzOC00NjgzIChFbGVjdHJvbmljKSYjeEQ7MTA2MS01Mzc3IChMaW5raW5nKTwvaXNibj48
YWNjZXNzaW9uLW51bT4xNjkyNDE2MzwvYWNjZXNzaW9uLW51bT48d29yay10eXBlPlJldmlldzwv
d29yay10eXBlPjx1cmxzPjxyZWxhdGVkLXVybHM+PHVybD5odHRwOi8vd3d3Lm5jYmkubmxtLm5p
aC5nb3YvcHVibWVkLzE2OTI0MTYzPC91cmw+PC9yZWxhdGVkLXVybHM+PC91cmxzPjxlbGVjdHJv
bmljLXJlc291cmNlLW51bT4xMC4xMDk3LzAxLmNyZC4wMDAwMjE2NzQ1Ljk2MDYyLjdjPC9lbGVj
dHJvbmljLXJlc291cmNlLW51bT48bGFuZ3VhZ2U+ZW5nPC9sYW5ndWFnZT48L3JlY29yZD48L0Np
dGU+PC9FbmROb3RlPgB=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PEVuZE5vdGU+PENpdGU+PEF1dGhvcj5TY2h3YXJ0ejwvQXV0aG9yPjxZZWFyPjIwMDg8L1llYXI+
PFJlY051bT4yMDI8L1JlY051bT48RGlzcGxheVRleHQ+KENhc2llcm8gYW5kIEZyaXNobWFuIDIw
MDY7IFNjaHdhcnR6LCBNYW5zYmFjaCBldCBhbC4gMjAwOCk8L0Rpc3BsYXlUZXh0PjxyZWNvcmQ+
PHJlYy1udW1iZXI+MjAyPC9yZWMtbnVtYmVyPjxmb3JlaWduLWtleXM+PGtleSBhcHA9IkVOIiBk
Yi1pZD0iZTJmeHc1MnNnZXplcGJlc3dheXh0ZHhmNXpyNWZhcmR0Mnd4Ij4yMDI8L2tleT48L2Zv
cmVpZ24ta2V5cz48cmVmLXR5cGUgbmFtZT0iSm91cm5hbCBBcnRpY2xlIj4xNzwvcmVmLXR5cGU+
PGNvbnRyaWJ1dG9ycz48YXV0aG9ycz48YXV0aG9yPlNjaHdhcnR6LCBCLiBJLjwvYXV0aG9yPjxh
dXRob3I+TWFuc2JhY2gsIEouIE0uPC9hdXRob3I+PGF1dGhvcj5NYXJpb24sIEouIEcuPC9hdXRo
b3I+PGF1dGhvcj5LYXR6bWFuLCBELiBLLjwvYXV0aG9yPjxhdXRob3I+Rm9ybWFuLCBTLiBGLjwv
YXV0aG9yPjwvYXV0aG9ycz48L2NvbnRyaWJ1dG9ycz48YXV0aC1hZGRyZXNzPkRpdmlzaW9uIG9m
IEFkb2xlc2NlbnQvWW91bmcgQWR1bHQgTWVkaWNpbmUsIENoaWxkcmVuJmFwb3M7cyBIb3NwaXRh
bCBCb3N0b24sIEJvc3RvbiwgTWFzc2FjaHVzZXR0cyAyMDExNSwgVVNBLjwvYXV0aC1hZGRyZXNz
Pjx0aXRsZXM+PHRpdGxlPlZhcmlhdGlvbnMgaW4gYWRtaXNzaW9uIHByYWN0aWNlcyBmb3IgYWRv
bGVzY2VudHMgd2l0aCBhbm9yZXhpYSBuZXJ2b3NhOiBhIE5vcnRoIEFtZXJpY2FuIHNhbXBsZTwv
dGl0bGU+PHNlY29uZGFyeS10aXRsZT5KIEFkb2xlc2MgSGVhbHRoPC9zZWNvbmRhcnktdGl0bGU+
PGFsdC10aXRsZT5UaGUgSm91cm5hbCBvZiBhZG9sZXNjZW50IGhlYWx0aCA6IG9mZmljaWFsIHB1
YmxpY2F0aW9uIG9mIHRoZSBTb2NpZXR5IGZvciBBZG9sZXNjZW50IE1lZGljaW5lPC9hbHQtdGl0
bGU+PC90aXRsZXM+PHBlcmlvZGljYWw+PGZ1bGwtdGl0bGU+SiBBZG9sZXNjIEhlYWx0aDwvZnVs
bC10aXRsZT48YWJici0xPlRoZSBKb3VybmFsIG9mIGFkb2xlc2NlbnQgaGVhbHRoIDogb2ZmaWNp
YWwgcHVibGljYXRpb24gb2YgdGhlIFNvY2lldHkgZm9yIEFkb2xlc2NlbnQgTWVkaWNpbmU8L2Fi
YnItMT48L3BlcmlvZGljYWw+PGFsdC1wZXJpb2RpY2FsPjxmdWxsLXRpdGxlPkogQWRvbGVzYyBI
ZWFsdGg8L2Z1bGwtdGl0bGU+PGFiYnItMT5UaGUgSm91cm5hbCBvZiBhZG9sZXNjZW50IGhlYWx0
aCA6IG9mZmljaWFsIHB1YmxpY2F0aW9uIG9mIHRoZSBTb2NpZXR5IGZvciBBZG9sZXNjZW50IE1l
ZGljaW5lPC9hYmJyLTE+PC9hbHQtcGVyaW9kaWNhbD48cGFnZXM+NDI1LTMxPC9wYWdlcz48dm9s
dW1lPjQzPC92b2x1bWU+PG51bWJlcj41PC9udW1iZXI+PGVkaXRpb24+MjAwOC8xMC8xNDwvZWRp
dGlvbj48a2V5d29yZHM+PGtleXdvcmQ+QWRvbGVzY2VudDwva2V5d29yZD48a2V5d29yZD5Bbm9y
ZXhpYSBOZXJ2b3NhLyp0aGVyYXB5PC9rZXl3b3JkPjxrZXl3b3JkPkNoaWxkPC9rZXl3b3JkPjxr
ZXl3b3JkPkZlbWFsZTwva2V5d29yZD48a2V5d29yZD5IdW1hbnM8L2tleXdvcmQ+PGtleXdvcmQ+
SW50ZXJ2aWV3cyBhcyBUb3BpYzwva2V5d29yZD48a2V5d29yZD5NYWxlPC9rZXl3b3JkPjxrZXl3
b3JkPk5vcnRoIEFtZXJpY2E8L2tleXdvcmQ+PGtleXdvcmQ+UGF0aWVudCBBZG1pc3Npb24vKnN0
YXRpc3RpY3MgJmFtcDsgbnVtZXJpY2FsIGRhdGE8L2tleXdvcmQ+PGtleXdvcmQ+KlBoeXNpY2lh
biZhcG9zO3MgUHJhY3RpY2UgUGF0dGVybnM8L2tleXdvcmQ+PGtleXdvcmQ+UXVlc3Rpb25uYWly
ZXM8L2tleXdvcmQ+PC9rZXl3b3Jkcz48ZGF0ZXM+PHllYXI+MjAwODwveWVhcj48cHViLWRhdGVz
PjxkYXRlPk5vdjwvZGF0ZT48L3B1Yi1kYXRlcz48L2RhdGVzPjxpc2JuPjE4NzktMTk3MiAoRWxl
Y3Ryb25pYykmI3hEOzEwNTQtMTM5WCAoTGlua2luZyk8L2lzYm4+PGFjY2Vzc2lvbi1udW0+MTg4
NDg2Njk8L2FjY2Vzc2lvbi1udW0+PHdvcmstdHlwZT5DYXNlIFJlcG9ydHMmI3hEO1Jlc2VhcmNo
IFN1cHBvcnQsIFUuUy4gR292JmFwb3M7dCwgUC5ILlMuPC93b3JrLXR5cGU+PHVybHM+PHJlbGF0
ZWQtdXJscz48dXJsPmh0dHA6Ly93d3cubmNiaS5ubG0ubmloLmdvdi9wdWJtZWQvMTg4NDg2Njk8
L3VybD48L3JlbGF0ZWQtdXJscz48L3VybHM+PGVsZWN0cm9uaWMtcmVzb3VyY2UtbnVtPjEwLjEw
MTYvai5qYWRvaGVhbHRoLjIwMDguMDQuMDEwPC9lbGVjdHJvbmljLXJlc291cmNlLW51bT48bGFu
Z3VhZ2U+ZW5nPC9sYW5ndWFnZT48L3JlY29yZD48L0NpdGU+PENpdGU+PEF1dGhvcj5DYXNpZXJv
PC9BdXRob3I+PFllYXI+MjAwNjwvWWVhcj48UmVjTnVtPjI0NjwvUmVjTnVtPjxyZWNvcmQ+PHJl
Yy1udW1iZXI+MjQ2PC9yZWMtbnVtYmVyPjxmb3JlaWduLWtleXM+PGtleSBhcHA9IkVOIiBkYi1p
ZD0iZTJmeHc1MnNnZXplcGJlc3dheXh0ZHhmNXpyNWZhcmR0Mnd4Ij4yNDY8L2tleT48L2ZvcmVp
Z24ta2V5cz48cmVmLXR5cGUgbmFtZT0iSm91cm5hbCBBcnRpY2xlIj4xNzwvcmVmLXR5cGU+PGNv
bnRyaWJ1dG9ycz48YXV0aG9ycz48YXV0aG9yPkNhc2llcm8sIEQuPC9hdXRob3I+PGF1dGhvcj5G
cmlzaG1hbiwgVy4gSC48L2F1dGhvcj48L2F1dGhvcnM+PC9jb250cmlidXRvcnM+PGF1dGgtYWRk
cmVzcz5EZXBhcnRtZW50IG9mIE1lZGljaW5lLCBNb250ZWZpb3JlIE1lZGljYWwgQ2VudGVyLCBC
cm9ueCwgTmV3IFlvcmssIFVTQS48L2F1dGgtYWRkcmVzcz48dGl0bGVzPjx0aXRsZT5DYXJkaW92
YXNjdWxhciBjb21wbGljYXRpb25zIG9mIGVhdGluZyBkaXNvcmRlcnM8L3RpdGxlPjxzZWNvbmRh
cnktdGl0bGU+Q2FyZGlvbCBSZXY8L3NlY29uZGFyeS10aXRsZT48YWx0LXRpdGxlPkNhcmRpb2xv
Z3kgaW4gcmV2aWV3PC9hbHQtdGl0bGU+PC90aXRsZXM+PHBlcmlvZGljYWw+PGZ1bGwtdGl0bGU+
Q2FyZGlvbCBSZXY8L2Z1bGwtdGl0bGU+PGFiYnItMT5DYXJkaW9sb2d5IGluIHJldmlldzwvYWJi
ci0xPjwvcGVyaW9kaWNhbD48YWx0LXBlcmlvZGljYWw+PGZ1bGwtdGl0bGU+Q2FyZGlvbCBSZXY8
L2Z1bGwtdGl0bGU+PGFiYnItMT5DYXJkaW9sb2d5IGluIHJldmlldzwvYWJici0xPjwvYWx0LXBl
cmlvZGljYWw+PHBhZ2VzPjIyNy0zMTwvcGFnZXM+PHZvbHVtZT4xNDwvdm9sdW1lPjxudW1iZXI+
NTwvbnVtYmVyPjxlZGl0aW9uPjIwMDYvMDgvMjM8L2VkaXRpb24+PGtleXdvcmRzPjxrZXl3b3Jk
PkFub3JleGlhIE5lcnZvc2EvKmNvbXBsaWNhdGlvbnMvbW9ydGFsaXR5L3BoeXNpb3BhdGhvbG9n
eS90aGVyYXB5PC9rZXl3b3JkPjxrZXl3b3JkPkFycmh5dGhtaWFzLCBDYXJkaWFjL2V0aW9sb2d5
L21vcnRhbGl0eS9waHlzaW9wYXRob2xvZ3k8L2tleXdvcmQ+PGtleXdvcmQ+QXRyb3BoeS9ldGlv
bG9neS9wYXRob2xvZ3k8L2tleXdvcmQ+PGtleXdvcmQ+QnVsaW1pYS8qY29tcGxpY2F0aW9ucy9t
b3J0YWxpdHkvcGh5c2lvcGF0aG9sb2d5L3RoZXJhcHk8L2tleXdvcmQ+PGtleXdvcmQ+Q2FyZGlv
dmFzY3VsYXIgRGlzZWFzZXMvKmV0aW9sb2d5L21vcnRhbGl0eS9waHlzaW9wYXRob2xvZ3k8L2tl
eXdvcmQ+PGtleXdvcmQ+RGVhdGgsIFN1ZGRlbiwgQ2FyZGlhYy9ldGlvbG9neS9wcmV2ZW50aW9u
ICZhbXA7IGNvbnRyb2w8L2tleXdvcmQ+PGtleXdvcmQ+RWxlY3Ryb2NhcmRpb2dyYXBoeTwva2V5
d29yZD48a2V5d29yZD5GZWVkaW5nIEJlaGF2aW9yL3BoeXNpb2xvZ3k8L2tleXdvcmQ+PGtleXdv
cmQ+SGVhcnQgUmF0ZS9waHlzaW9sb2d5PC9rZXl3b3JkPjxrZXl3b3JkPkh1bWFuczwva2V5d29y
ZD48a2V5d29yZD5NeW9jYXJkaXVtL3BhdGhvbG9neTwva2V5d29yZD48a2V5d29yZD5XZWlnaHQg
TG9zcy9waHlzaW9sb2d5PC9rZXl3b3JkPjwva2V5d29yZHM+PGRhdGVzPjx5ZWFyPjIwMDY8L3ll
YXI+PHB1Yi1kYXRlcz48ZGF0ZT5TZXAtT2N0PC9kYXRlPjwvcHViLWRhdGVzPjwvZGF0ZXM+PGlz
Ym4+MTUzOC00NjgzIChFbGVjdHJvbmljKSYjeEQ7MTA2MS01Mzc3IChMaW5raW5nKTwvaXNibj48
YWNjZXNzaW9uLW51bT4xNjkyNDE2MzwvYWNjZXNzaW9uLW51bT48d29yay10eXBlPlJldmlldzwv
d29yay10eXBlPjx1cmxzPjxyZWxhdGVkLXVybHM+PHVybD5odHRwOi8vd3d3Lm5jYmkubmxtLm5p
aC5nb3YvcHVibWVkLzE2OTI0MTYzPC91cmw+PC9yZWxhdGVkLXVybHM+PC91cmxzPjxlbGVjdHJv
bmljLXJlc291cmNlLW51bT4xMC4xMDk3LzAxLmNyZC4wMDAwMjE2NzQ1Ljk2MDYyLjdjPC9lbGVj
dHJvbmljLXJlc291cmNlLW51bT48bGFuZ3VhZ2U+ZW5nPC9sYW5ndWFnZT48L3JlY29yZD48L0Np
dGU+PC9FbmROb3RlPgB=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sidRPr="00940EEE">
        <w:rPr>
          <w:rFonts w:cstheme="minorHAnsi"/>
          <w:sz w:val="24"/>
          <w:szCs w:val="24"/>
        </w:rPr>
      </w:r>
      <w:r w:rsidR="00E07ECA" w:rsidRPr="00940EEE">
        <w:rPr>
          <w:rFonts w:cstheme="minorHAnsi"/>
          <w:sz w:val="24"/>
          <w:szCs w:val="24"/>
        </w:rPr>
        <w:fldChar w:fldCharType="separate"/>
      </w:r>
      <w:r w:rsidR="00C41A0A">
        <w:rPr>
          <w:rFonts w:cstheme="minorHAnsi"/>
          <w:noProof/>
          <w:sz w:val="24"/>
          <w:szCs w:val="24"/>
        </w:rPr>
        <w:t>(</w:t>
      </w:r>
      <w:hyperlink w:anchor="_ENREF_36" w:tooltip="Casiero, 2006 #246" w:history="1">
        <w:r w:rsidR="00897281">
          <w:rPr>
            <w:rFonts w:cstheme="minorHAnsi"/>
            <w:noProof/>
            <w:sz w:val="24"/>
            <w:szCs w:val="24"/>
          </w:rPr>
          <w:t>Casiero and Frishman 2006</w:t>
        </w:r>
      </w:hyperlink>
      <w:r w:rsidR="00C41A0A">
        <w:rPr>
          <w:rFonts w:cstheme="minorHAnsi"/>
          <w:noProof/>
          <w:sz w:val="24"/>
          <w:szCs w:val="24"/>
        </w:rPr>
        <w:t xml:space="preserve">; </w:t>
      </w:r>
      <w:hyperlink w:anchor="_ENREF_253" w:tooltip="Schwartz, 2008 #202" w:history="1">
        <w:r w:rsidR="00897281">
          <w:rPr>
            <w:rFonts w:cstheme="minorHAnsi"/>
            <w:noProof/>
            <w:sz w:val="24"/>
            <w:szCs w:val="24"/>
          </w:rPr>
          <w:t>Schwartz, Mansbach et al. 2008</w:t>
        </w:r>
      </w:hyperlink>
      <w:r w:rsidR="00C41A0A">
        <w:rPr>
          <w:rFonts w:cstheme="minorHAnsi"/>
          <w:noProof/>
          <w:sz w:val="24"/>
          <w:szCs w:val="24"/>
        </w:rPr>
        <w:t>)</w:t>
      </w:r>
      <w:r w:rsidR="00E07ECA" w:rsidRPr="00940EEE">
        <w:rPr>
          <w:rFonts w:cstheme="minorHAnsi"/>
          <w:sz w:val="24"/>
          <w:szCs w:val="24"/>
        </w:rPr>
        <w:fldChar w:fldCharType="end"/>
      </w:r>
      <w:r w:rsidRPr="00940EEE">
        <w:rPr>
          <w:rFonts w:cstheme="minorHAnsi"/>
          <w:sz w:val="24"/>
          <w:szCs w:val="24"/>
        </w:rPr>
        <w:t xml:space="preserve">. Repolarisation abnormalities are a common concern of clinicians </w:t>
      </w:r>
      <w:r w:rsidR="0055109B">
        <w:rPr>
          <w:rFonts w:cstheme="minorHAnsi"/>
          <w:sz w:val="24"/>
          <w:szCs w:val="24"/>
        </w:rPr>
        <w:t xml:space="preserve">treating </w:t>
      </w:r>
      <w:r w:rsidRPr="00940EEE">
        <w:rPr>
          <w:rFonts w:cstheme="minorHAnsi"/>
          <w:sz w:val="24"/>
          <w:szCs w:val="24"/>
        </w:rPr>
        <w:t xml:space="preserve">patients with </w:t>
      </w:r>
      <w:r w:rsidR="009836F6">
        <w:rPr>
          <w:rFonts w:cstheme="minorHAnsi"/>
          <w:sz w:val="24"/>
          <w:szCs w:val="24"/>
        </w:rPr>
        <w:t>AN</w:t>
      </w:r>
      <w:r w:rsidRPr="00940EEE">
        <w:rPr>
          <w:rFonts w:cstheme="minorHAnsi"/>
          <w:sz w:val="24"/>
          <w:szCs w:val="24"/>
        </w:rPr>
        <w:t xml:space="preserve">, due to the association between delayed repolarisation and sudden death. </w:t>
      </w:r>
      <w:r w:rsidR="00B73E0E">
        <w:rPr>
          <w:rFonts w:cstheme="minorHAnsi"/>
          <w:sz w:val="24"/>
          <w:szCs w:val="24"/>
        </w:rPr>
        <w:t>A QT interval corrected for heart rate (QTc)</w:t>
      </w:r>
      <w:r w:rsidR="00545712">
        <w:rPr>
          <w:rFonts w:cstheme="minorHAnsi"/>
          <w:sz w:val="24"/>
          <w:szCs w:val="24"/>
        </w:rPr>
        <w:t>,</w:t>
      </w:r>
      <w:r w:rsidR="00B73E0E">
        <w:rPr>
          <w:rFonts w:cstheme="minorHAnsi"/>
          <w:sz w:val="24"/>
          <w:szCs w:val="24"/>
        </w:rPr>
        <w:t xml:space="preserve"> </w:t>
      </w:r>
      <w:r w:rsidR="00615E2C" w:rsidRPr="00940EEE">
        <w:rPr>
          <w:rFonts w:cstheme="minorHAnsi"/>
          <w:sz w:val="24"/>
          <w:szCs w:val="24"/>
        </w:rPr>
        <w:t>QT</w:t>
      </w:r>
      <w:r w:rsidR="00B73E0E">
        <w:rPr>
          <w:rFonts w:cstheme="minorHAnsi"/>
          <w:sz w:val="24"/>
          <w:szCs w:val="24"/>
        </w:rPr>
        <w:t>c</w:t>
      </w:r>
      <w:r w:rsidR="00615E2C" w:rsidRPr="00940EEE">
        <w:rPr>
          <w:rFonts w:cstheme="minorHAnsi"/>
          <w:sz w:val="24"/>
          <w:szCs w:val="24"/>
        </w:rPr>
        <w:t xml:space="preserve"> interval &gt; 460ms (girls) and &gt;400ms (</w:t>
      </w:r>
      <w:r w:rsidR="0055109B">
        <w:rPr>
          <w:rFonts w:cstheme="minorHAnsi"/>
          <w:sz w:val="24"/>
          <w:szCs w:val="24"/>
        </w:rPr>
        <w:t>boys) is deemed to be high risk</w:t>
      </w:r>
      <w:r w:rsidR="00E07ECA" w:rsidRPr="00940EEE">
        <w:rPr>
          <w:rFonts w:cstheme="minorHAnsi"/>
          <w:sz w:val="24"/>
          <w:szCs w:val="24"/>
        </w:rPr>
        <w:fldChar w:fldCharType="begin"/>
      </w:r>
      <w:r w:rsidR="00C41A0A">
        <w:rPr>
          <w:rFonts w:cstheme="minorHAnsi"/>
          <w:sz w:val="24"/>
          <w:szCs w:val="24"/>
        </w:rPr>
        <w:instrText xml:space="preserve"> ADDIN EN.CITE &lt;EndNote&gt;&lt;Cite&gt;&lt;RecNum&gt;100&lt;/RecNum&gt;&lt;record&gt;&lt;rec-number&gt;100&lt;/rec-number&gt;&lt;foreign-keys&gt;&lt;key app="EN" db-id="e2fxw52sgezepbeswayxtdxf5zr5fardt2wx"&gt;100&lt;/key&gt;&lt;/foreign-keys&gt;&lt;ref-type name="Book"&gt;6&lt;/ref-type&gt;&lt;contributors&gt;&lt;/contributors&gt;&lt;titles&gt;&lt;title&gt;Royal College of Psychiatrists, 2011. Junior MARSIPAN: Management of really sick patients with anorexia nervosa - under 18yrs. CR168. London&lt;/title&gt;&lt;/titles&gt;&lt;dates&gt;&lt;/dates&gt;&lt;urls&gt;&lt;/urls&gt;&lt;/record&gt;&lt;/Cite&gt;&lt;/EndNote&gt;</w:instrText>
      </w:r>
      <w:r w:rsidR="00E07ECA" w:rsidRPr="00940EEE">
        <w:rPr>
          <w:rFonts w:cstheme="minorHAnsi"/>
          <w:sz w:val="24"/>
          <w:szCs w:val="24"/>
        </w:rPr>
        <w:fldChar w:fldCharType="end"/>
      </w:r>
      <w:r w:rsidR="00615E2C" w:rsidRPr="00940EEE">
        <w:rPr>
          <w:rFonts w:cstheme="minorHAnsi"/>
          <w:sz w:val="24"/>
          <w:szCs w:val="24"/>
        </w:rPr>
        <w:t xml:space="preserve">, and a </w:t>
      </w:r>
      <w:r w:rsidR="008C3DAD" w:rsidRPr="00940EEE">
        <w:rPr>
          <w:rFonts w:cstheme="minorHAnsi"/>
          <w:sz w:val="24"/>
          <w:szCs w:val="24"/>
        </w:rPr>
        <w:t>QT</w:t>
      </w:r>
      <w:r w:rsidR="00B73E0E">
        <w:rPr>
          <w:rFonts w:cstheme="minorHAnsi"/>
          <w:sz w:val="24"/>
          <w:szCs w:val="24"/>
        </w:rPr>
        <w:t>c</w:t>
      </w:r>
      <w:r w:rsidR="008C3DAD" w:rsidRPr="00940EEE">
        <w:rPr>
          <w:rFonts w:cstheme="minorHAnsi"/>
          <w:sz w:val="24"/>
          <w:szCs w:val="24"/>
        </w:rPr>
        <w:t xml:space="preserve"> interval </w:t>
      </w:r>
      <w:r w:rsidR="00615E2C" w:rsidRPr="00940EEE">
        <w:rPr>
          <w:rFonts w:cstheme="minorHAnsi"/>
          <w:sz w:val="24"/>
          <w:szCs w:val="24"/>
        </w:rPr>
        <w:t xml:space="preserve">&gt;600ms </w:t>
      </w:r>
      <w:r w:rsidR="008C3DAD" w:rsidRPr="00940EEE">
        <w:rPr>
          <w:rFonts w:cstheme="minorHAnsi"/>
          <w:sz w:val="24"/>
          <w:szCs w:val="24"/>
        </w:rPr>
        <w:t xml:space="preserve">is </w:t>
      </w:r>
      <w:r w:rsidR="00615E2C" w:rsidRPr="00940EEE">
        <w:rPr>
          <w:rFonts w:cstheme="minorHAnsi"/>
          <w:sz w:val="24"/>
          <w:szCs w:val="24"/>
        </w:rPr>
        <w:t xml:space="preserve">a significant precursor </w:t>
      </w:r>
      <w:r w:rsidR="008C3DAD" w:rsidRPr="00940EEE">
        <w:rPr>
          <w:rFonts w:cstheme="minorHAnsi"/>
          <w:sz w:val="24"/>
          <w:szCs w:val="24"/>
        </w:rPr>
        <w:t xml:space="preserve">for sudden cardiac death in AN </w:t>
      </w:r>
      <w:r w:rsidR="00E07ECA" w:rsidRPr="00940EEE">
        <w:rPr>
          <w:rFonts w:cstheme="minorHAnsi"/>
          <w:sz w:val="24"/>
          <w:szCs w:val="24"/>
        </w:rPr>
        <w:fldChar w:fldCharType="begin">
          <w:fldData xml:space="preserve">PEVuZE5vdGU+PENpdGU+PEF1dGhvcj5Jc25lcjwvQXV0aG9yPjxZZWFyPjE5ODU8L1llYXI+PFJl
Y051bT4xNzA8L1JlY051bT48RGlzcGxheVRleHQ+KElzbmVyLCBSb2JlcnRzIGV0IGFsLiAxOTg1
OyBEdXJha292aWMsIEtvcnNpYyBldCBhbC4gMTk4OSk8L0Rpc3BsYXlUZXh0PjxyZWNvcmQ+PHJl
Yy1udW1iZXI+MTcwPC9yZWMtbnVtYmVyPjxmb3JlaWduLWtleXM+PGtleSBhcHA9IkVOIiBkYi1p
ZD0iZTJmeHc1MnNnZXplcGJlc3dheXh0ZHhmNXpyNWZhcmR0Mnd4Ij4xNzA8L2tleT48L2ZvcmVp
Z24ta2V5cz48cmVmLXR5cGUgbmFtZT0iSm91cm5hbCBBcnRpY2xlIj4xNzwvcmVmLXR5cGU+PGNv
bnRyaWJ1dG9ycz48YXV0aG9ycz48YXV0aG9yPklzbmVyLCBKLiBNLjwvYXV0aG9yPjxhdXRob3I+
Um9iZXJ0cywgVy4gQy48L2F1dGhvcj48YXV0aG9yPkhleW1zZmllbGQsIFMuIEIuPC9hdXRob3I+
PGF1dGhvcj5ZYWdlciwgSi48L2F1dGhvcj48L2F1dGhvcnM+PC9jb250cmlidXRvcnM+PHRpdGxl
cz48dGl0bGU+QW5vcmV4aWEgbmVydm9zYSBhbmQgc3VkZGVuIGRlYXRoPC90aXRsZT48c2Vjb25k
YXJ5LXRpdGxlPkFubiBJbnRlcm4gTWVkPC9zZWNvbmRhcnktdGl0bGU+PGFsdC10aXRsZT5Bbm5h
bHMgb2YgaW50ZXJuYWwgbWVkaWNpbmU8L2FsdC10aXRsZT48L3RpdGxlcz48cGVyaW9kaWNhbD48
ZnVsbC10aXRsZT5Bbm4gSW50ZXJuIE1lZDwvZnVsbC10aXRsZT48YWJici0xPkFubmFscyBvZiBp
bnRlcm5hbCBtZWRpY2luZTwvYWJici0xPjwvcGVyaW9kaWNhbD48YWx0LXBlcmlvZGljYWw+PGZ1
bGwtdGl0bGU+QW5uIEludGVybiBNZWQ8L2Z1bGwtdGl0bGU+PGFiYnItMT5Bbm5hbHMgb2YgaW50
ZXJuYWwgbWVkaWNpbmU8L2FiYnItMT48L2FsdC1wZXJpb2RpY2FsPjxwYWdlcz40OS01MjwvcGFn
ZXM+PHZvbHVtZT4xMDI8L3ZvbHVtZT48bnVtYmVyPjE8L251bWJlcj48ZWRpdGlvbj4xOTg1LzAx
LzAxPC9lZGl0aW9uPjxrZXl3b3Jkcz48a2V5d29yZD5BZHVsdDwva2V5d29yZD48a2V5d29yZD5B
bm9yZXhpYSBOZXJ2b3NhL2NvbXBsaWNhdGlvbnMvcGF0aG9sb2d5LypwaHlzaW9wYXRob2xvZ3k8
L2tleXdvcmQ+PGtleXdvcmQ+QXV0b3BzeTwva2V5d29yZD48a2V5d29yZD5EZWF0aCwgU3VkZGVu
LypldGlvbG9neS9wYXRob2xvZ3k8L2tleXdvcmQ+PGtleXdvcmQ+RWxlY3Ryb2NhcmRpb2dyYXBo
eTwva2V5d29yZD48a2V5d29yZD5GZW1hbGU8L2tleXdvcmQ+PGtleXdvcmQ+SHVtYW5zPC9rZXl3
b3JkPjxrZXl3b3JkPk15b2NhcmRpdW0vcGF0aG9sb2d5PC9rZXl3b3JkPjxrZXl3b3JkPlRhY2h5
Y2FyZGlhL2V0aW9sb2d5L3BoeXNpb3BhdGhvbG9neTwva2V5d29yZD48L2tleXdvcmRzPjxkYXRl
cz48eWVhcj4xOTg1PC95ZWFyPjxwdWItZGF0ZXM+PGRhdGU+SmFuPC9kYXRlPjwvcHViLWRhdGVz
PjwvZGF0ZXM+PGlzYm4+MDAwMy00ODE5IChQcmludCkmI3hEOzAwMDMtNDgxOSAoTGlua2luZyk8
L2lzYm4+PGFjY2Vzc2lvbi1udW0+Mzk2Njc0NTwvYWNjZXNzaW9uLW51bT48d29yay10eXBlPkNh
c2UgUmVwb3J0czwvd29yay10eXBlPjx1cmxzPjxyZWxhdGVkLXVybHM+PHVybD5odHRwOi8vd3d3
Lm5jYmkubmxtLm5paC5nb3YvcHVibWVkLzM5NjY3NDU8L3VybD48L3JlbGF0ZWQtdXJscz48L3Vy
bHM+PGxhbmd1YWdlPmVuZzwvbGFuZ3VhZ2U+PC9yZWNvcmQ+PC9DaXRlPjxDaXRlPjxBdXRob3I+
RHVyYWtvdmljPC9BdXRob3I+PFllYXI+MTk4OTwvWWVhcj48UmVjTnVtPjIwMTA8L1JlY051bT48
cmVjb3JkPjxyZWMtbnVtYmVyPjIwMTA8L3JlYy1udW1iZXI+PGZvcmVpZ24ta2V5cz48a2V5IGFw
cD0iRU4iIGRiLWlkPSJlMmZ4dzUyc2dlemVwYmVzd2F5eHRkeGY1enI1ZmFyZHQyd3giPjIwMTA8
L2tleT48L2ZvcmVpZ24ta2V5cz48cmVmLXR5cGUgbmFtZT0iSm91cm5hbCBBcnRpY2xlIj4xNzwv
cmVmLXR5cGU+PGNvbnRyaWJ1dG9ycz48YXV0aG9ycz48YXV0aG9yPkR1cmFrb3ZpYywgWi48L2F1
dGhvcj48YXV0aG9yPktvcnNpYywgTS48L2F1dGhvcj48YXV0aG9yPkdyZWd1cmljLCBTLjwvYXV0
aG9yPjxhdXRob3I+Wmltb25qYS1Lcmlza292aWMsIEouPC9hdXRob3I+PC9hdXRob3JzPjwvY29u
dHJpYnV0b3JzPjx0aXRsZXM+PHRpdGxlPltDb3JyZWN0ZWQgUS1UIGludGVydmFsIGluIHRoZSBl
bGVjdHJvY2FyZGlvZ3JhbSBpbiBwYXRpZW50cyB3aXRoIGFub3JleGlhIG5lcnZvc2FdPC90aXRs
ZT48c2Vjb25kYXJ5LXRpdGxlPkxpamVjIFZqZXNuPC9zZWNvbmRhcnktdGl0bGU+PGFsdC10aXRs
ZT5MaWplY25pY2tpIHZqZXNuaWs8L2FsdC10aXRsZT48L3RpdGxlcz48cGVyaW9kaWNhbD48ZnVs
bC10aXRsZT5MaWplYyBWamVzbjwvZnVsbC10aXRsZT48YWJici0xPkxpamVjbmlja2kgdmplc25p
azwvYWJici0xPjwvcGVyaW9kaWNhbD48YWx0LXBlcmlvZGljYWw+PGZ1bGwtdGl0bGU+TGlqZWMg
Vmplc248L2Z1bGwtdGl0bGU+PGFiYnItMT5MaWplY25pY2tpIHZqZXNuaWs8L2FiYnItMT48L2Fs
dC1wZXJpb2RpY2FsPjxwYWdlcz4zNzQtNjwvcGFnZXM+PHZvbHVtZT4xMTE8L3ZvbHVtZT48bnVt
YmVyPjExPC9udW1iZXI+PGVkaXRpb24+MTk4OS8xMS8wMTwvZWRpdGlvbj48a2V5d29yZHM+PGtl
eXdvcmQ+QWRvbGVzY2VudDwva2V5d29yZD48a2V5d29yZD5BZHVsdDwva2V5d29yZD48a2V5d29y
ZD5Bbm9yZXhpYSBOZXJ2b3NhLypwaHlzaW9wYXRob2xvZ3k8L2tleXdvcmQ+PGtleXdvcmQ+Qm9k
eSBNYXNzIEluZGV4PC9rZXl3b3JkPjxrZXl3b3JkPipFbGVjdHJvY2FyZGlvZ3JhcGh5PC9rZXl3
b3JkPjxrZXl3b3JkPkZlbWFsZTwva2V5d29yZD48a2V5d29yZD5IdW1hbnM8L2tleXdvcmQ+PGtl
eXdvcmQ+TWFsZTwva2V5d29yZD48a2V5d29yZD5NaWRkbGUgQWdlZDwva2V5d29yZD48L2tleXdv
cmRzPjxkYXRlcz48eWVhcj4xOTg5PC95ZWFyPjxwdWItZGF0ZXM+PGRhdGU+Tm92PC9kYXRlPjwv
cHViLWRhdGVzPjwvZGF0ZXM+PG9yaWctcHViPktvcmlnaXJhbmkgUS1UIGludGVydmFsIHUgZWxl
a3Ryb2thcmRpb2dyYW11IHUgYm9sZXNuaWthIHMgYW5vcmVrc2lqb20gbmVydm96b20uPC9vcmln
LXB1Yj48aXNibj4wMDI0LTM0NzcgKFByaW50KSYjeEQ7MDAyNC0zNDc3IChMaW5raW5nKTwvaXNi
bj48YWNjZXNzaW9uLW51bT4yNjM2MjkwPC9hY2Nlc3Npb24tbnVtPjx1cmxzPjxyZWxhdGVkLXVy
bHM+PHVybD5odHRwOi8vd3d3Lm5jYmkubmxtLm5paC5nb3YvcHVibWVkLzI2MzYyOTA8L3VybD48
L3JlbGF0ZWQtdXJscz48L3VybHM+PGxhbmd1YWdlPmhydjwvbGFuZ3VhZ2U+PC9yZWNvcmQ+PC9D
aXRlPjwvRW5kTm90ZT5=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PEVuZE5vdGU+PENpdGU+PEF1dGhvcj5Jc25lcjwvQXV0aG9yPjxZZWFyPjE5ODU8L1llYXI+PFJl
Y051bT4xNzA8L1JlY051bT48RGlzcGxheVRleHQ+KElzbmVyLCBSb2JlcnRzIGV0IGFsLiAxOTg1
OyBEdXJha292aWMsIEtvcnNpYyBldCBhbC4gMTk4OSk8L0Rpc3BsYXlUZXh0PjxyZWNvcmQ+PHJl
Yy1udW1iZXI+MTcwPC9yZWMtbnVtYmVyPjxmb3JlaWduLWtleXM+PGtleSBhcHA9IkVOIiBkYi1p
ZD0iZTJmeHc1MnNnZXplcGJlc3dheXh0ZHhmNXpyNWZhcmR0Mnd4Ij4xNzA8L2tleT48L2ZvcmVp
Z24ta2V5cz48cmVmLXR5cGUgbmFtZT0iSm91cm5hbCBBcnRpY2xlIj4xNzwvcmVmLXR5cGU+PGNv
bnRyaWJ1dG9ycz48YXV0aG9ycz48YXV0aG9yPklzbmVyLCBKLiBNLjwvYXV0aG9yPjxhdXRob3I+
Um9iZXJ0cywgVy4gQy48L2F1dGhvcj48YXV0aG9yPkhleW1zZmllbGQsIFMuIEIuPC9hdXRob3I+
PGF1dGhvcj5ZYWdlciwgSi48L2F1dGhvcj48L2F1dGhvcnM+PC9jb250cmlidXRvcnM+PHRpdGxl
cz48dGl0bGU+QW5vcmV4aWEgbmVydm9zYSBhbmQgc3VkZGVuIGRlYXRoPC90aXRsZT48c2Vjb25k
YXJ5LXRpdGxlPkFubiBJbnRlcm4gTWVkPC9zZWNvbmRhcnktdGl0bGU+PGFsdC10aXRsZT5Bbm5h
bHMgb2YgaW50ZXJuYWwgbWVkaWNpbmU8L2FsdC10aXRsZT48L3RpdGxlcz48cGVyaW9kaWNhbD48
ZnVsbC10aXRsZT5Bbm4gSW50ZXJuIE1lZDwvZnVsbC10aXRsZT48YWJici0xPkFubmFscyBvZiBp
bnRlcm5hbCBtZWRpY2luZTwvYWJici0xPjwvcGVyaW9kaWNhbD48YWx0LXBlcmlvZGljYWw+PGZ1
bGwtdGl0bGU+QW5uIEludGVybiBNZWQ8L2Z1bGwtdGl0bGU+PGFiYnItMT5Bbm5hbHMgb2YgaW50
ZXJuYWwgbWVkaWNpbmU8L2FiYnItMT48L2FsdC1wZXJpb2RpY2FsPjxwYWdlcz40OS01MjwvcGFn
ZXM+PHZvbHVtZT4xMDI8L3ZvbHVtZT48bnVtYmVyPjE8L251bWJlcj48ZWRpdGlvbj4xOTg1LzAx
LzAxPC9lZGl0aW9uPjxrZXl3b3Jkcz48a2V5d29yZD5BZHVsdDwva2V5d29yZD48a2V5d29yZD5B
bm9yZXhpYSBOZXJ2b3NhL2NvbXBsaWNhdGlvbnMvcGF0aG9sb2d5LypwaHlzaW9wYXRob2xvZ3k8
L2tleXdvcmQ+PGtleXdvcmQ+QXV0b3BzeTwva2V5d29yZD48a2V5d29yZD5EZWF0aCwgU3VkZGVu
LypldGlvbG9neS9wYXRob2xvZ3k8L2tleXdvcmQ+PGtleXdvcmQ+RWxlY3Ryb2NhcmRpb2dyYXBo
eTwva2V5d29yZD48a2V5d29yZD5GZW1hbGU8L2tleXdvcmQ+PGtleXdvcmQ+SHVtYW5zPC9rZXl3
b3JkPjxrZXl3b3JkPk15b2NhcmRpdW0vcGF0aG9sb2d5PC9rZXl3b3JkPjxrZXl3b3JkPlRhY2h5
Y2FyZGlhL2V0aW9sb2d5L3BoeXNpb3BhdGhvbG9neTwva2V5d29yZD48L2tleXdvcmRzPjxkYXRl
cz48eWVhcj4xOTg1PC95ZWFyPjxwdWItZGF0ZXM+PGRhdGU+SmFuPC9kYXRlPjwvcHViLWRhdGVz
PjwvZGF0ZXM+PGlzYm4+MDAwMy00ODE5IChQcmludCkmI3hEOzAwMDMtNDgxOSAoTGlua2luZyk8
L2lzYm4+PGFjY2Vzc2lvbi1udW0+Mzk2Njc0NTwvYWNjZXNzaW9uLW51bT48d29yay10eXBlPkNh
c2UgUmVwb3J0czwvd29yay10eXBlPjx1cmxzPjxyZWxhdGVkLXVybHM+PHVybD5odHRwOi8vd3d3
Lm5jYmkubmxtLm5paC5nb3YvcHVibWVkLzM5NjY3NDU8L3VybD48L3JlbGF0ZWQtdXJscz48L3Vy
bHM+PGxhbmd1YWdlPmVuZzwvbGFuZ3VhZ2U+PC9yZWNvcmQ+PC9DaXRlPjxDaXRlPjxBdXRob3I+
RHVyYWtvdmljPC9BdXRob3I+PFllYXI+MTk4OTwvWWVhcj48UmVjTnVtPjIwMTA8L1JlY051bT48
cmVjb3JkPjxyZWMtbnVtYmVyPjIwMTA8L3JlYy1udW1iZXI+PGZvcmVpZ24ta2V5cz48a2V5IGFw
cD0iRU4iIGRiLWlkPSJlMmZ4dzUyc2dlemVwYmVzd2F5eHRkeGY1enI1ZmFyZHQyd3giPjIwMTA8
L2tleT48L2ZvcmVpZ24ta2V5cz48cmVmLXR5cGUgbmFtZT0iSm91cm5hbCBBcnRpY2xlIj4xNzwv
cmVmLXR5cGU+PGNvbnRyaWJ1dG9ycz48YXV0aG9ycz48YXV0aG9yPkR1cmFrb3ZpYywgWi48L2F1
dGhvcj48YXV0aG9yPktvcnNpYywgTS48L2F1dGhvcj48YXV0aG9yPkdyZWd1cmljLCBTLjwvYXV0
aG9yPjxhdXRob3I+Wmltb25qYS1Lcmlza292aWMsIEouPC9hdXRob3I+PC9hdXRob3JzPjwvY29u
dHJpYnV0b3JzPjx0aXRsZXM+PHRpdGxlPltDb3JyZWN0ZWQgUS1UIGludGVydmFsIGluIHRoZSBl
bGVjdHJvY2FyZGlvZ3JhbSBpbiBwYXRpZW50cyB3aXRoIGFub3JleGlhIG5lcnZvc2FdPC90aXRs
ZT48c2Vjb25kYXJ5LXRpdGxlPkxpamVjIFZqZXNuPC9zZWNvbmRhcnktdGl0bGU+PGFsdC10aXRs
ZT5MaWplY25pY2tpIHZqZXNuaWs8L2FsdC10aXRsZT48L3RpdGxlcz48cGVyaW9kaWNhbD48ZnVs
bC10aXRsZT5MaWplYyBWamVzbjwvZnVsbC10aXRsZT48YWJici0xPkxpamVjbmlja2kgdmplc25p
azwvYWJici0xPjwvcGVyaW9kaWNhbD48YWx0LXBlcmlvZGljYWw+PGZ1bGwtdGl0bGU+TGlqZWMg
Vmplc248L2Z1bGwtdGl0bGU+PGFiYnItMT5MaWplY25pY2tpIHZqZXNuaWs8L2FiYnItMT48L2Fs
dC1wZXJpb2RpY2FsPjxwYWdlcz4zNzQtNjwvcGFnZXM+PHZvbHVtZT4xMTE8L3ZvbHVtZT48bnVt
YmVyPjExPC9udW1iZXI+PGVkaXRpb24+MTk4OS8xMS8wMTwvZWRpdGlvbj48a2V5d29yZHM+PGtl
eXdvcmQ+QWRvbGVzY2VudDwva2V5d29yZD48a2V5d29yZD5BZHVsdDwva2V5d29yZD48a2V5d29y
ZD5Bbm9yZXhpYSBOZXJ2b3NhLypwaHlzaW9wYXRob2xvZ3k8L2tleXdvcmQ+PGtleXdvcmQ+Qm9k
eSBNYXNzIEluZGV4PC9rZXl3b3JkPjxrZXl3b3JkPipFbGVjdHJvY2FyZGlvZ3JhcGh5PC9rZXl3
b3JkPjxrZXl3b3JkPkZlbWFsZTwva2V5d29yZD48a2V5d29yZD5IdW1hbnM8L2tleXdvcmQ+PGtl
eXdvcmQ+TWFsZTwva2V5d29yZD48a2V5d29yZD5NaWRkbGUgQWdlZDwva2V5d29yZD48L2tleXdv
cmRzPjxkYXRlcz48eWVhcj4xOTg5PC95ZWFyPjxwdWItZGF0ZXM+PGRhdGU+Tm92PC9kYXRlPjwv
cHViLWRhdGVzPjwvZGF0ZXM+PG9yaWctcHViPktvcmlnaXJhbmkgUS1UIGludGVydmFsIHUgZWxl
a3Ryb2thcmRpb2dyYW11IHUgYm9sZXNuaWthIHMgYW5vcmVrc2lqb20gbmVydm96b20uPC9vcmln
LXB1Yj48aXNibj4wMDI0LTM0NzcgKFByaW50KSYjeEQ7MDAyNC0zNDc3IChMaW5raW5nKTwvaXNi
bj48YWNjZXNzaW9uLW51bT4yNjM2MjkwPC9hY2Nlc3Npb24tbnVtPjx1cmxzPjxyZWxhdGVkLXVy
bHM+PHVybD5odHRwOi8vd3d3Lm5jYmkubmxtLm5paC5nb3YvcHVibWVkLzI2MzYyOTA8L3VybD48
L3JlbGF0ZWQtdXJscz48L3VybHM+PGxhbmd1YWdlPmhydjwvbGFuZ3VhZ2U+PC9yZWNvcmQ+PC9D
aXRlPjwvRW5kTm90ZT5=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sidRPr="00940EEE">
        <w:rPr>
          <w:rFonts w:cstheme="minorHAnsi"/>
          <w:sz w:val="24"/>
          <w:szCs w:val="24"/>
        </w:rPr>
      </w:r>
      <w:r w:rsidR="00E07ECA" w:rsidRPr="00940EEE">
        <w:rPr>
          <w:rFonts w:cstheme="minorHAnsi"/>
          <w:sz w:val="24"/>
          <w:szCs w:val="24"/>
        </w:rPr>
        <w:fldChar w:fldCharType="separate"/>
      </w:r>
      <w:r w:rsidR="00C41A0A">
        <w:rPr>
          <w:rFonts w:cstheme="minorHAnsi"/>
          <w:noProof/>
          <w:sz w:val="24"/>
          <w:szCs w:val="24"/>
        </w:rPr>
        <w:t>(</w:t>
      </w:r>
      <w:hyperlink w:anchor="_ENREF_109" w:tooltip="Isner, 1985 #170" w:history="1">
        <w:r w:rsidR="00897281">
          <w:rPr>
            <w:rFonts w:cstheme="minorHAnsi"/>
            <w:noProof/>
            <w:sz w:val="24"/>
            <w:szCs w:val="24"/>
          </w:rPr>
          <w:t>Isner, Roberts et al. 1985</w:t>
        </w:r>
      </w:hyperlink>
      <w:r w:rsidR="00C41A0A">
        <w:rPr>
          <w:rFonts w:cstheme="minorHAnsi"/>
          <w:noProof/>
          <w:sz w:val="24"/>
          <w:szCs w:val="24"/>
        </w:rPr>
        <w:t xml:space="preserve">; </w:t>
      </w:r>
      <w:hyperlink w:anchor="_ENREF_59" w:tooltip="Durakovic, 1989 #2010" w:history="1">
        <w:r w:rsidR="00897281">
          <w:rPr>
            <w:rFonts w:cstheme="minorHAnsi"/>
            <w:noProof/>
            <w:sz w:val="24"/>
            <w:szCs w:val="24"/>
          </w:rPr>
          <w:t>Durakovic, Korsic et al. 1989</w:t>
        </w:r>
      </w:hyperlink>
      <w:r w:rsidR="00C41A0A">
        <w:rPr>
          <w:rFonts w:cstheme="minorHAnsi"/>
          <w:noProof/>
          <w:sz w:val="24"/>
          <w:szCs w:val="24"/>
        </w:rPr>
        <w:t>)</w:t>
      </w:r>
      <w:r w:rsidR="00E07ECA" w:rsidRPr="00940EEE">
        <w:rPr>
          <w:rFonts w:cstheme="minorHAnsi"/>
          <w:sz w:val="24"/>
          <w:szCs w:val="24"/>
        </w:rPr>
        <w:fldChar w:fldCharType="end"/>
      </w:r>
      <w:r w:rsidR="008C3DAD" w:rsidRPr="00940EEE">
        <w:rPr>
          <w:rFonts w:cstheme="minorHAnsi"/>
          <w:sz w:val="24"/>
          <w:szCs w:val="24"/>
        </w:rPr>
        <w:t>. Nevertheless, the QT</w:t>
      </w:r>
      <w:r w:rsidR="00B73E0E">
        <w:rPr>
          <w:rFonts w:cstheme="minorHAnsi"/>
          <w:sz w:val="24"/>
          <w:szCs w:val="24"/>
        </w:rPr>
        <w:t>c</w:t>
      </w:r>
      <w:r w:rsidR="008C3DAD" w:rsidRPr="00940EEE">
        <w:rPr>
          <w:rFonts w:cstheme="minorHAnsi"/>
          <w:sz w:val="24"/>
          <w:szCs w:val="24"/>
        </w:rPr>
        <w:t xml:space="preserve"> interval seems to be a poor predictive marker for the recognition of patients who are at particular risk of sudden death</w:t>
      </w:r>
      <w:r w:rsidR="008C3DAD" w:rsidRPr="00EE567A">
        <w:rPr>
          <w:rFonts w:cstheme="minorHAnsi"/>
          <w:color w:val="FF0000"/>
          <w:sz w:val="24"/>
          <w:szCs w:val="24"/>
        </w:rPr>
        <w:t xml:space="preserve"> </w:t>
      </w:r>
      <w:r w:rsidR="00E07ECA" w:rsidRPr="00940EEE">
        <w:rPr>
          <w:rFonts w:cstheme="minorHAnsi"/>
          <w:sz w:val="24"/>
          <w:szCs w:val="24"/>
        </w:rPr>
        <w:fldChar w:fldCharType="begin"/>
      </w:r>
      <w:r w:rsidR="00C41A0A">
        <w:rPr>
          <w:rFonts w:cstheme="minorHAnsi"/>
          <w:sz w:val="24"/>
          <w:szCs w:val="24"/>
        </w:rPr>
        <w:instrText xml:space="preserve"> ADDIN EN.CITE &lt;EndNote&gt;&lt;Cite&gt;&lt;Author&gt;Jauregui-Garrido&lt;/Author&gt;&lt;Year&gt;2012&lt;/Year&gt;&lt;RecNum&gt;2015&lt;/RecNum&gt;&lt;DisplayText&gt;(Jauregui-Garrido and Jauregui-Lobera 2012)&lt;/DisplayText&gt;&lt;record&gt;&lt;rec-number&gt;2015&lt;/rec-number&gt;&lt;foreign-keys&gt;&lt;key app="EN" db-id="e2fxw52sgezepbeswayxtdxf5zr5fardt2wx"&gt;2015&lt;/key&gt;&lt;/foreign-keys&gt;&lt;ref-type name="Journal Article"&gt;17&lt;/ref-type&gt;&lt;contributors&gt;&lt;authors&gt;&lt;author&gt;Jauregui-Garrido, B.&lt;/author&gt;&lt;author&gt;Jauregui-Lobera, I.&lt;/author&gt;&lt;/authors&gt;&lt;/contributors&gt;&lt;auth-address&gt;Department of Cardiology, University Hospital Virgen del Rocio, Seville, Spain.&lt;/auth-address&gt;&lt;titles&gt;&lt;title&gt;Sudden death in eating disorders&lt;/title&gt;&lt;secondary-title&gt;Vasc Health Risk Manag&lt;/secondary-title&gt;&lt;alt-title&gt;Vascular health and risk management&lt;/alt-title&gt;&lt;/titles&gt;&lt;periodical&gt;&lt;full-title&gt;Vasc Health Risk Manag&lt;/full-title&gt;&lt;abbr-1&gt;Vascular health and risk management&lt;/abbr-1&gt;&lt;/periodical&gt;&lt;alt-periodical&gt;&lt;full-title&gt;Vasc Health Risk Manag&lt;/full-title&gt;&lt;abbr-1&gt;Vascular health and risk management&lt;/abbr-1&gt;&lt;/alt-periodical&gt;&lt;pages&gt;91-8&lt;/pages&gt;&lt;volume&gt;8&lt;/volume&gt;&lt;edition&gt;2012/03/07&lt;/edition&gt;&lt;keywords&gt;&lt;keyword&gt;Cause of Death&lt;/keyword&gt;&lt;keyword&gt;Death, Sudden, Cardiac/epidemiology/*etiology&lt;/keyword&gt;&lt;keyword&gt;Eating Disorders/*complications/mortality&lt;/keyword&gt;&lt;keyword&gt;Humans&lt;/keyword&gt;&lt;keyword&gt;Risk Factors&lt;/keyword&gt;&lt;keyword&gt;Survival Rate&lt;/keyword&gt;&lt;/keywords&gt;&lt;dates&gt;&lt;year&gt;2012&lt;/year&gt;&lt;/dates&gt;&lt;isbn&gt;1178-2048 (Electronic)&amp;#xD;1176-6344 (Linking)&lt;/isbn&gt;&lt;accession-num&gt;22393299&lt;/accession-num&gt;&lt;work-type&gt;Review&lt;/work-type&gt;&lt;urls&gt;&lt;related-urls&gt;&lt;url&gt;http://www.ncbi.nlm.nih.gov/pubmed/22393299&lt;/url&gt;&lt;/related-urls&gt;&lt;/urls&gt;&lt;custom2&gt;3292410&lt;/custom2&gt;&lt;electronic-resource-num&gt;10.2147/VHRM.S28652&lt;/electronic-resource-num&gt;&lt;language&gt;eng&lt;/language&gt;&lt;/record&gt;&lt;/Cite&gt;&lt;/EndNote&gt;</w:instrText>
      </w:r>
      <w:r w:rsidR="00E07ECA" w:rsidRPr="00940EEE">
        <w:rPr>
          <w:rFonts w:cstheme="minorHAnsi"/>
          <w:sz w:val="24"/>
          <w:szCs w:val="24"/>
        </w:rPr>
        <w:fldChar w:fldCharType="separate"/>
      </w:r>
      <w:r w:rsidR="00C41A0A">
        <w:rPr>
          <w:rFonts w:cstheme="minorHAnsi"/>
          <w:noProof/>
          <w:sz w:val="24"/>
          <w:szCs w:val="24"/>
        </w:rPr>
        <w:t>(</w:t>
      </w:r>
      <w:hyperlink w:anchor="_ENREF_112" w:tooltip="Jauregui-Garrido, 2012 #2015" w:history="1">
        <w:r w:rsidR="00897281">
          <w:rPr>
            <w:rFonts w:cstheme="minorHAnsi"/>
            <w:noProof/>
            <w:sz w:val="24"/>
            <w:szCs w:val="24"/>
          </w:rPr>
          <w:t>Jauregui-Garrido and Jauregui-Lobera 2012</w:t>
        </w:r>
      </w:hyperlink>
      <w:r w:rsidR="00C41A0A">
        <w:rPr>
          <w:rFonts w:cstheme="minorHAnsi"/>
          <w:noProof/>
          <w:sz w:val="24"/>
          <w:szCs w:val="24"/>
        </w:rPr>
        <w:t>)</w:t>
      </w:r>
      <w:r w:rsidR="00E07ECA" w:rsidRPr="00940EEE">
        <w:rPr>
          <w:rFonts w:cstheme="minorHAnsi"/>
          <w:sz w:val="24"/>
          <w:szCs w:val="24"/>
        </w:rPr>
        <w:fldChar w:fldCharType="end"/>
      </w:r>
      <w:r w:rsidR="008C3DAD" w:rsidRPr="00940EEE">
        <w:rPr>
          <w:rFonts w:cstheme="minorHAnsi"/>
          <w:sz w:val="24"/>
          <w:szCs w:val="24"/>
        </w:rPr>
        <w:t xml:space="preserve">. </w:t>
      </w:r>
      <w:r w:rsidR="00EA4A00" w:rsidRPr="00940EEE">
        <w:rPr>
          <w:rFonts w:cstheme="minorHAnsi"/>
          <w:sz w:val="24"/>
          <w:szCs w:val="24"/>
        </w:rPr>
        <w:t>Due to the high risk</w:t>
      </w:r>
      <w:r w:rsidR="00545712">
        <w:rPr>
          <w:rFonts w:cstheme="minorHAnsi"/>
          <w:sz w:val="24"/>
          <w:szCs w:val="24"/>
        </w:rPr>
        <w:t xml:space="preserve">s associated </w:t>
      </w:r>
      <w:r w:rsidR="00EA4A00" w:rsidRPr="00940EEE">
        <w:rPr>
          <w:rFonts w:cstheme="minorHAnsi"/>
          <w:sz w:val="24"/>
          <w:szCs w:val="24"/>
        </w:rPr>
        <w:t>with QT</w:t>
      </w:r>
      <w:r w:rsidR="00B73E0E">
        <w:rPr>
          <w:rFonts w:cstheme="minorHAnsi"/>
          <w:sz w:val="24"/>
          <w:szCs w:val="24"/>
        </w:rPr>
        <w:t>c</w:t>
      </w:r>
      <w:r w:rsidR="00EA4A00" w:rsidRPr="00940EEE">
        <w:rPr>
          <w:rFonts w:cstheme="minorHAnsi"/>
          <w:sz w:val="24"/>
          <w:szCs w:val="24"/>
        </w:rPr>
        <w:t xml:space="preserve"> </w:t>
      </w:r>
      <w:r w:rsidR="0055109B">
        <w:rPr>
          <w:rFonts w:cstheme="minorHAnsi"/>
          <w:sz w:val="24"/>
          <w:szCs w:val="24"/>
        </w:rPr>
        <w:t>interval,</w:t>
      </w:r>
      <w:r w:rsidR="00EA4A00" w:rsidRPr="00940EEE">
        <w:rPr>
          <w:rFonts w:cstheme="minorHAnsi"/>
          <w:sz w:val="24"/>
          <w:szCs w:val="24"/>
        </w:rPr>
        <w:t xml:space="preserve"> </w:t>
      </w:r>
      <w:r w:rsidR="00B73E0E">
        <w:rPr>
          <w:rFonts w:cstheme="minorHAnsi"/>
          <w:sz w:val="24"/>
          <w:szCs w:val="24"/>
        </w:rPr>
        <w:t xml:space="preserve">this cardiac measure </w:t>
      </w:r>
      <w:r w:rsidR="00EA4A00" w:rsidRPr="00940EEE">
        <w:rPr>
          <w:rFonts w:cstheme="minorHAnsi"/>
          <w:sz w:val="24"/>
          <w:szCs w:val="24"/>
        </w:rPr>
        <w:t>will be the primary outcome for th</w:t>
      </w:r>
      <w:r w:rsidR="0070005B">
        <w:rPr>
          <w:rFonts w:cstheme="minorHAnsi"/>
          <w:sz w:val="24"/>
          <w:szCs w:val="24"/>
        </w:rPr>
        <w:t>e present study</w:t>
      </w:r>
      <w:r w:rsidR="00EA4A00" w:rsidRPr="00940EEE">
        <w:rPr>
          <w:rFonts w:cstheme="minorHAnsi"/>
          <w:sz w:val="24"/>
          <w:szCs w:val="24"/>
        </w:rPr>
        <w:t>.</w:t>
      </w:r>
      <w:r w:rsidR="00B83523">
        <w:rPr>
          <w:rFonts w:cstheme="minorHAnsi"/>
          <w:sz w:val="24"/>
          <w:szCs w:val="24"/>
        </w:rPr>
        <w:t xml:space="preserve"> </w:t>
      </w:r>
    </w:p>
    <w:p w14:paraId="3E6EAC9C" w14:textId="77777777" w:rsidR="00107FB0" w:rsidRPr="00940EEE" w:rsidRDefault="00467D83" w:rsidP="00532FB6">
      <w:pPr>
        <w:pStyle w:val="Heading3"/>
        <w:spacing w:line="480" w:lineRule="auto"/>
        <w:jc w:val="both"/>
        <w:rPr>
          <w:rFonts w:asciiTheme="minorHAnsi" w:hAnsiTheme="minorHAnsi" w:cstheme="minorHAnsi"/>
          <w:sz w:val="24"/>
          <w:szCs w:val="24"/>
          <w:lang w:val="en-US"/>
        </w:rPr>
      </w:pPr>
      <w:bookmarkStart w:id="129" w:name="_Toc373237000"/>
      <w:bookmarkStart w:id="130" w:name="_Toc373237448"/>
      <w:bookmarkStart w:id="131" w:name="_Toc384718860"/>
      <w:r>
        <w:rPr>
          <w:rFonts w:asciiTheme="minorHAnsi" w:hAnsiTheme="minorHAnsi" w:cstheme="minorHAnsi"/>
          <w:sz w:val="24"/>
          <w:szCs w:val="24"/>
        </w:rPr>
        <w:t xml:space="preserve">2.9.5 </w:t>
      </w:r>
      <w:r w:rsidR="00107FB0" w:rsidRPr="00940EEE">
        <w:rPr>
          <w:rFonts w:asciiTheme="minorHAnsi" w:hAnsiTheme="minorHAnsi" w:cstheme="minorHAnsi"/>
          <w:sz w:val="24"/>
          <w:szCs w:val="24"/>
        </w:rPr>
        <w:t>Immunology</w:t>
      </w:r>
      <w:bookmarkEnd w:id="129"/>
      <w:bookmarkEnd w:id="130"/>
      <w:bookmarkEnd w:id="131"/>
      <w:r w:rsidR="00107FB0" w:rsidRPr="00940EEE">
        <w:rPr>
          <w:rFonts w:asciiTheme="minorHAnsi" w:hAnsiTheme="minorHAnsi" w:cstheme="minorHAnsi"/>
          <w:sz w:val="24"/>
          <w:szCs w:val="24"/>
          <w:lang w:val="en-US"/>
        </w:rPr>
        <w:t xml:space="preserve"> </w:t>
      </w:r>
    </w:p>
    <w:p w14:paraId="36E0C041" w14:textId="7B452A1F" w:rsidR="00B73E0E" w:rsidRDefault="00E203BB" w:rsidP="00532FB6">
      <w:pPr>
        <w:spacing w:line="480" w:lineRule="auto"/>
        <w:jc w:val="both"/>
        <w:rPr>
          <w:rFonts w:cstheme="minorHAnsi"/>
          <w:sz w:val="24"/>
          <w:szCs w:val="24"/>
          <w:lang w:val="en-US"/>
        </w:rPr>
      </w:pPr>
      <w:r w:rsidRPr="00940EEE">
        <w:rPr>
          <w:rFonts w:cstheme="minorHAnsi"/>
          <w:sz w:val="24"/>
          <w:szCs w:val="24"/>
          <w:lang w:val="en-US"/>
        </w:rPr>
        <w:t xml:space="preserve">Malnutrition has a variable effect on humoral immune function, as reflected in immunoglobulin levels </w:t>
      </w:r>
      <w:r w:rsidR="00E07ECA" w:rsidRPr="00940EEE">
        <w:rPr>
          <w:rFonts w:cstheme="minorHAnsi"/>
          <w:sz w:val="24"/>
          <w:szCs w:val="24"/>
          <w:lang w:val="en-US"/>
        </w:rPr>
        <w:fldChar w:fldCharType="begin">
          <w:fldData xml:space="preserve">PEVuZE5vdGU+PENpdGU+PEF1dGhvcj5MYXc8L0F1dGhvcj48WWVhcj4xOTczPC9ZZWFyPjxSZWNO
dW0+MTYxOTwvUmVjTnVtPjxEaXNwbGF5VGV4dD4oTGF3LCBEdWRyaWNrIGV0IGFsLiAxOTczOyBO
ZXVtYW5uLCBMYXdsb3IgZXQgYWwuIDE5NzUpPC9EaXNwbGF5VGV4dD48cmVjb3JkPjxyZWMtbnVt
YmVyPjE2MTk8L3JlYy1udW1iZXI+PGZvcmVpZ24ta2V5cz48a2V5IGFwcD0iRU4iIGRiLWlkPSJl
MmZ4dzUyc2dlemVwYmVzd2F5eHRkeGY1enI1ZmFyZHQyd3giPjE2MTk8L2tleT48L2ZvcmVpZ24t
a2V5cz48cmVmLXR5cGUgbmFtZT0iSm91cm5hbCBBcnRpY2xlIj4xNzwvcmVmLXR5cGU+PGNvbnRy
aWJ1dG9ycz48YXV0aG9ycz48YXV0aG9yPkxhdywgRC4gSy48L2F1dGhvcj48YXV0aG9yPkR1ZHJp
Y2ssIFMuIEouPC9hdXRob3I+PGF1dGhvcj5BYmRvdSwgTi4gSS48L2F1dGhvcj48L2F1dGhvcnM+
PC9jb250cmlidXRvcnM+PHRpdGxlcz48dGl0bGU+SW1tdW5vY29tcGV0ZW5jZSBvZiBwYXRpZW50
cyB3aXRoIHByb3RlaW4tY2Fsb3JpZSBtYWxudXRyaXRpb24uIFRoZSBlZmZlY3RzIG9mIG51dHJp
dGlvbmFsIHJlcGxldGlvbjwvdGl0bGU+PHNlY29uZGFyeS10aXRsZT5Bbm4gSW50ZXJuIE1lZDwv
c2Vjb25kYXJ5LXRpdGxlPjxhbHQtdGl0bGU+QW5uYWxzIG9mIGludGVybmFsIG1lZGljaW5lPC9h
bHQtdGl0bGU+PC90aXRsZXM+PHBlcmlvZGljYWw+PGZ1bGwtdGl0bGU+QW5uIEludGVybiBNZWQ8
L2Z1bGwtdGl0bGU+PGFiYnItMT5Bbm5hbHMgb2YgaW50ZXJuYWwgbWVkaWNpbmU8L2FiYnItMT48
L3BlcmlvZGljYWw+PGFsdC1wZXJpb2RpY2FsPjxmdWxsLXRpdGxlPkFubiBJbnRlcm4gTWVkPC9m
dWxsLXRpdGxlPjxhYmJyLTE+QW5uYWxzIG9mIGludGVybmFsIG1lZGljaW5lPC9hYmJyLTE+PC9h
bHQtcGVyaW9kaWNhbD48cGFnZXM+NTQ1LTUwPC9wYWdlcz48dm9sdW1lPjc5PC92b2x1bWU+PG51
bWJlcj40PC9udW1iZXI+PGVkaXRpb24+MTk3My8xMC8wMTwvZWRpdGlvbj48a2V5d29yZHM+PGtl
eXdvcmQ+QWR1bHQ8L2tleXdvcmQ+PGtleXdvcmQ+QWdlZDwva2V5d29yZD48a2V5d29yZD5CLUx5
bXBob2N5dGVzL2ltbXVub2xvZ3k8L2tleXdvcmQ+PGtleXdvcmQ+SGVtb2N5YW5pbjwva2V5d29y
ZD48a2V5d29yZD5IdW1hbnM8L2tleXdvcmQ+PGtleXdvcmQ+SHlwZXJzZW5zaXRpdml0eSwgRGVs
YXllZDwva2V5d29yZD48a2V5d29yZD4qSW1tdW5pdHksIENlbGx1bGFyPC9rZXl3b3JkPjxrZXl3
b3JkPkltbXVub2dsb2J1bGluIE0vYW5hbHlzaXM8L2tleXdvcmQ+PGtleXdvcmQ+SW1tdW5vZ2xv
YnVsaW5zLyphbmFseXNpczwva2V5d29yZD48a2V5d29yZD5MZWN0aW5zL3BoYXJtYWNvbG9neTwv
a2V5d29yZD48a2V5d29yZD5MeW1waG9jeXRlIEFjdGl2YXRpb248L2tleXdvcmQ+PGtleXdvcmQ+
TWlkZGxlIEFnZWQ8L2tleXdvcmQ+PGtleXdvcmQ+UGFyZW50ZXJhbCBOdXRyaXRpb248L2tleXdv
cmQ+PGtleXdvcmQ+UHJvdGVpbi1FbmVyZ3kgTWFsbnV0cml0aW9uLyppbW11bm9sb2d5L3RoZXJh
cHk8L2tleXdvcmQ+PGtleXdvcmQ+U2tpbiBUZXN0czwva2V5d29yZD48a2V5d29yZD5ULUx5bXBo
b2N5dGVzL2ltbXVub2xvZ3k8L2tleXdvcmQ+PC9rZXl3b3Jkcz48ZGF0ZXM+PHllYXI+MTk3Mzwv
eWVhcj48cHViLWRhdGVzPjxkYXRlPk9jdDwvZGF0ZT48L3B1Yi1kYXRlcz48L2RhdGVzPjxpc2Ju
PjAwMDMtNDgxOSAoUHJpbnQpJiN4RDswMDAzLTQ4MTkgKExpbmtpbmcpPC9pc2JuPjxhY2Nlc3Np
b24tbnVtPjQyMDEyMjY8L2FjY2Vzc2lvbi1udW0+PHVybHM+PHJlbGF0ZWQtdXJscz48dXJsPmh0
dHA6Ly93d3cubmNiaS5ubG0ubmloLmdvdi9wdWJtZWQvNDIwMTIyNjwvdXJsPjwvcmVsYXRlZC11
cmxzPjwvdXJscz48bGFuZ3VhZ2U+ZW5nPC9sYW5ndWFnZT48L3JlY29yZD48L0NpdGU+PENpdGU+
PEF1dGhvcj5OZXVtYW5uPC9BdXRob3I+PFllYXI+MTk3NTwvWWVhcj48UmVjTnVtPjE2MjY8L1Jl
Y051bT48cmVjb3JkPjxyZWMtbnVtYmVyPjE2MjY8L3JlYy1udW1iZXI+PGZvcmVpZ24ta2V5cz48
a2V5IGFwcD0iRU4iIGRiLWlkPSJlMmZ4dzUyc2dlemVwYmVzd2F5eHRkeGY1enI1ZmFyZHQyd3gi
PjE2MjY8L2tleT48L2ZvcmVpZ24ta2V5cz48cmVmLXR5cGUgbmFtZT0iSm91cm5hbCBBcnRpY2xl
Ij4xNzwvcmVmLXR5cGU+PGNvbnRyaWJ1dG9ycz48YXV0aG9ycz48YXV0aG9yPk5ldW1hbm4sIEMu
IEcuPC9hdXRob3I+PGF1dGhvcj5MYXdsb3IsIEcuIEouLCBKci48L2F1dGhvcj48YXV0aG9yPlN0
aWVobSwgRS4gUi48L2F1dGhvcj48YXV0aG9yPlN3ZW5zZWlkLCBNLiBFLjwvYXV0aG9yPjxhdXRo
b3I+TmV3dG9uLCBDLjwvYXV0aG9yPjxhdXRob3I+SGVyYmVydCwgSi48L2F1dGhvcj48YXV0aG9y
PkFtbWFubiwgQS4gSi48L2F1dGhvcj48YXV0aG9yPkphY29iLCBNLjwvYXV0aG9yPjwvYXV0aG9y
cz48L2NvbnRyaWJ1dG9ycz48dGl0bGVzPjx0aXRsZT5JbW11bm9sb2dpYyByZXNwb25zZXMgaW4g
bWFsbm91cmlzaGVkIGNoaWxkcmVuPC90aXRsZT48c2Vjb25kYXJ5LXRpdGxlPkFtIEogQ2xpbiBO
dXRyPC9zZWNvbmRhcnktdGl0bGU+PGFsdC10aXRsZT5UaGUgQW1lcmljYW4gam91cm5hbCBvZiBj
bGluaWNhbCBudXRyaXRpb248L2FsdC10aXRsZT48L3RpdGxlcz48cGVyaW9kaWNhbD48ZnVsbC10
aXRsZT5BbSBKIENsaW4gTnV0cjwvZnVsbC10aXRsZT48YWJici0xPlRoZSBBbWVyaWNhbiBqb3Vy
bmFsIG9mIGNsaW5pY2FsIG51dHJpdGlvbjwvYWJici0xPjwvcGVyaW9kaWNhbD48YWx0LXBlcmlv
ZGljYWw+PGZ1bGwtdGl0bGU+QW0gSiBDbGluIE51dHI8L2Z1bGwtdGl0bGU+PGFiYnItMT5UaGUg
QW1lcmljYW4gam91cm5hbCBvZiBjbGluaWNhbCBudXRyaXRpb248L2FiYnItMT48L2FsdC1wZXJp
b2RpY2FsPjxwYWdlcz44OS0xMDQ8L3BhZ2VzPjx2b2x1bWU+Mjg8L3ZvbHVtZT48bnVtYmVyPjI8
L251bWJlcj48ZWRpdGlvbj4xOTc1LzAyLzAxPC9lZGl0aW9uPjxrZXl3b3Jkcz48a2V5d29yZD4q
QW50aWJvZHkgRm9ybWF0aW9uPC9rZXl3b3JkPjxrZXl3b3JkPkJsb29kIFByb3RlaW5zL21ldGFi
b2xpc208L2tleXdvcmQ+PGtleXdvcmQ+Q2hpbGQ8L2tleXdvcmQ+PGtleXdvcmQ+Q2hpbGQsIFBy
ZXNjaG9vbDwva2V5d29yZD48a2V5d29yZD5Db21wbGVtZW50IFN5c3RlbSBQcm90ZWlucy9tZXRh
Ym9saXNtPC9rZXl3b3JkPjxrZXl3b3JkPkZlbWFsZTwva2V5d29yZD48a2V5d29yZD5HaGFuYTwv
a2V5d29yZD48a2V5d29yZD5IdW1hbnM8L2tleXdvcmQ+PGtleXdvcmQ+KkltbXVuaXR5LCBDZWxs
dWxhcjwva2V5d29yZD48a2V5d29yZD5JbW11bm9nbG9idWxpbnMvbWV0YWJvbGlzbTwva2V5d29y
ZD48a2V5d29yZD5JbmZhbnQ8L2tleXdvcmQ+PGtleXdvcmQ+TWFsZTwva2V5d29yZD48a2V5d29y
ZD5OdXRyaXRpb24gRGlzb3JkZXJzL2ltbXVub2xvZ3k8L2tleXdvcmQ+PGtleXdvcmQ+UHJvdGVp
bi1FbmVyZ3kgTWFsbnV0cml0aW9uLyppbW11bm9sb2d5PC9rZXl3b3JkPjwva2V5d29yZHM+PGRh
dGVzPjx5ZWFyPjE5NzU8L3llYXI+PHB1Yi1kYXRlcz48ZGF0ZT5GZWI8L2RhdGU+PC9wdWItZGF0
ZXM+PC9kYXRlcz48aXNibj4wMDAyLTkxNjUgKFByaW50KSYjeEQ7MDAwMi05MTY1IChMaW5raW5n
KTwvaXNibj48YWNjZXNzaW9uLW51bT44MDM3NzQ8L2FjY2Vzc2lvbi1udW0+PHdvcmstdHlwZT5S
ZXNlYXJjaCBTdXBwb3J0LCBVLlMuIEdvdiZhcG9zO3QsIFAuSC5TLjwvd29yay10eXBlPjx1cmxz
PjxyZWxhdGVkLXVybHM+PHVybD5odHRwOi8vd3d3Lm5jYmkubmxtLm5paC5nb3YvcHVibWVkLzgw
Mzc3NDwvdXJsPjwvcmVsYXRlZC11cmxzPjwvdXJscz48bGFuZ3VhZ2U+ZW5nPC9sYW5ndWFnZT48
L3JlY29yZD48L0NpdGU+PC9FbmROb3RlPgB=
</w:fldData>
        </w:fldChar>
      </w:r>
      <w:r w:rsidR="00C41A0A">
        <w:rPr>
          <w:rFonts w:cstheme="minorHAnsi"/>
          <w:sz w:val="24"/>
          <w:szCs w:val="24"/>
          <w:lang w:val="en-US"/>
        </w:rPr>
        <w:instrText xml:space="preserve"> ADDIN EN.CITE </w:instrText>
      </w:r>
      <w:r w:rsidR="00E07ECA">
        <w:rPr>
          <w:rFonts w:cstheme="minorHAnsi"/>
          <w:sz w:val="24"/>
          <w:szCs w:val="24"/>
          <w:lang w:val="en-US"/>
        </w:rPr>
        <w:fldChar w:fldCharType="begin">
          <w:fldData xml:space="preserve">PEVuZE5vdGU+PENpdGU+PEF1dGhvcj5MYXc8L0F1dGhvcj48WWVhcj4xOTczPC9ZZWFyPjxSZWNO
dW0+MTYxOTwvUmVjTnVtPjxEaXNwbGF5VGV4dD4oTGF3LCBEdWRyaWNrIGV0IGFsLiAxOTczOyBO
ZXVtYW5uLCBMYXdsb3IgZXQgYWwuIDE5NzUpPC9EaXNwbGF5VGV4dD48cmVjb3JkPjxyZWMtbnVt
YmVyPjE2MTk8L3JlYy1udW1iZXI+PGZvcmVpZ24ta2V5cz48a2V5IGFwcD0iRU4iIGRiLWlkPSJl
MmZ4dzUyc2dlemVwYmVzd2F5eHRkeGY1enI1ZmFyZHQyd3giPjE2MTk8L2tleT48L2ZvcmVpZ24t
a2V5cz48cmVmLXR5cGUgbmFtZT0iSm91cm5hbCBBcnRpY2xlIj4xNzwvcmVmLXR5cGU+PGNvbnRy
aWJ1dG9ycz48YXV0aG9ycz48YXV0aG9yPkxhdywgRC4gSy48L2F1dGhvcj48YXV0aG9yPkR1ZHJp
Y2ssIFMuIEouPC9hdXRob3I+PGF1dGhvcj5BYmRvdSwgTi4gSS48L2F1dGhvcj48L2F1dGhvcnM+
PC9jb250cmlidXRvcnM+PHRpdGxlcz48dGl0bGU+SW1tdW5vY29tcGV0ZW5jZSBvZiBwYXRpZW50
cyB3aXRoIHByb3RlaW4tY2Fsb3JpZSBtYWxudXRyaXRpb24uIFRoZSBlZmZlY3RzIG9mIG51dHJp
dGlvbmFsIHJlcGxldGlvbjwvdGl0bGU+PHNlY29uZGFyeS10aXRsZT5Bbm4gSW50ZXJuIE1lZDwv
c2Vjb25kYXJ5LXRpdGxlPjxhbHQtdGl0bGU+QW5uYWxzIG9mIGludGVybmFsIG1lZGljaW5lPC9h
bHQtdGl0bGU+PC90aXRsZXM+PHBlcmlvZGljYWw+PGZ1bGwtdGl0bGU+QW5uIEludGVybiBNZWQ8
L2Z1bGwtdGl0bGU+PGFiYnItMT5Bbm5hbHMgb2YgaW50ZXJuYWwgbWVkaWNpbmU8L2FiYnItMT48
L3BlcmlvZGljYWw+PGFsdC1wZXJpb2RpY2FsPjxmdWxsLXRpdGxlPkFubiBJbnRlcm4gTWVkPC9m
dWxsLXRpdGxlPjxhYmJyLTE+QW5uYWxzIG9mIGludGVybmFsIG1lZGljaW5lPC9hYmJyLTE+PC9h
bHQtcGVyaW9kaWNhbD48cGFnZXM+NTQ1LTUwPC9wYWdlcz48dm9sdW1lPjc5PC92b2x1bWU+PG51
bWJlcj40PC9udW1iZXI+PGVkaXRpb24+MTk3My8xMC8wMTwvZWRpdGlvbj48a2V5d29yZHM+PGtl
eXdvcmQ+QWR1bHQ8L2tleXdvcmQ+PGtleXdvcmQ+QWdlZDwva2V5d29yZD48a2V5d29yZD5CLUx5
bXBob2N5dGVzL2ltbXVub2xvZ3k8L2tleXdvcmQ+PGtleXdvcmQ+SGVtb2N5YW5pbjwva2V5d29y
ZD48a2V5d29yZD5IdW1hbnM8L2tleXdvcmQ+PGtleXdvcmQ+SHlwZXJzZW5zaXRpdml0eSwgRGVs
YXllZDwva2V5d29yZD48a2V5d29yZD4qSW1tdW5pdHksIENlbGx1bGFyPC9rZXl3b3JkPjxrZXl3
b3JkPkltbXVub2dsb2J1bGluIE0vYW5hbHlzaXM8L2tleXdvcmQ+PGtleXdvcmQ+SW1tdW5vZ2xv
YnVsaW5zLyphbmFseXNpczwva2V5d29yZD48a2V5d29yZD5MZWN0aW5zL3BoYXJtYWNvbG9neTwv
a2V5d29yZD48a2V5d29yZD5MeW1waG9jeXRlIEFjdGl2YXRpb248L2tleXdvcmQ+PGtleXdvcmQ+
TWlkZGxlIEFnZWQ8L2tleXdvcmQ+PGtleXdvcmQ+UGFyZW50ZXJhbCBOdXRyaXRpb248L2tleXdv
cmQ+PGtleXdvcmQ+UHJvdGVpbi1FbmVyZ3kgTWFsbnV0cml0aW9uLyppbW11bm9sb2d5L3RoZXJh
cHk8L2tleXdvcmQ+PGtleXdvcmQ+U2tpbiBUZXN0czwva2V5d29yZD48a2V5d29yZD5ULUx5bXBo
b2N5dGVzL2ltbXVub2xvZ3k8L2tleXdvcmQ+PC9rZXl3b3Jkcz48ZGF0ZXM+PHllYXI+MTk3Mzwv
eWVhcj48cHViLWRhdGVzPjxkYXRlPk9jdDwvZGF0ZT48L3B1Yi1kYXRlcz48L2RhdGVzPjxpc2Ju
PjAwMDMtNDgxOSAoUHJpbnQpJiN4RDswMDAzLTQ4MTkgKExpbmtpbmcpPC9pc2JuPjxhY2Nlc3Np
b24tbnVtPjQyMDEyMjY8L2FjY2Vzc2lvbi1udW0+PHVybHM+PHJlbGF0ZWQtdXJscz48dXJsPmh0
dHA6Ly93d3cubmNiaS5ubG0ubmloLmdvdi9wdWJtZWQvNDIwMTIyNjwvdXJsPjwvcmVsYXRlZC11
cmxzPjwvdXJscz48bGFuZ3VhZ2U+ZW5nPC9sYW5ndWFnZT48L3JlY29yZD48L0NpdGU+PENpdGU+
PEF1dGhvcj5OZXVtYW5uPC9BdXRob3I+PFllYXI+MTk3NTwvWWVhcj48UmVjTnVtPjE2MjY8L1Jl
Y051bT48cmVjb3JkPjxyZWMtbnVtYmVyPjE2MjY8L3JlYy1udW1iZXI+PGZvcmVpZ24ta2V5cz48
a2V5IGFwcD0iRU4iIGRiLWlkPSJlMmZ4dzUyc2dlemVwYmVzd2F5eHRkeGY1enI1ZmFyZHQyd3gi
PjE2MjY8L2tleT48L2ZvcmVpZ24ta2V5cz48cmVmLXR5cGUgbmFtZT0iSm91cm5hbCBBcnRpY2xl
Ij4xNzwvcmVmLXR5cGU+PGNvbnRyaWJ1dG9ycz48YXV0aG9ycz48YXV0aG9yPk5ldW1hbm4sIEMu
IEcuPC9hdXRob3I+PGF1dGhvcj5MYXdsb3IsIEcuIEouLCBKci48L2F1dGhvcj48YXV0aG9yPlN0
aWVobSwgRS4gUi48L2F1dGhvcj48YXV0aG9yPlN3ZW5zZWlkLCBNLiBFLjwvYXV0aG9yPjxhdXRo
b3I+TmV3dG9uLCBDLjwvYXV0aG9yPjxhdXRob3I+SGVyYmVydCwgSi48L2F1dGhvcj48YXV0aG9y
PkFtbWFubiwgQS4gSi48L2F1dGhvcj48YXV0aG9yPkphY29iLCBNLjwvYXV0aG9yPjwvYXV0aG9y
cz48L2NvbnRyaWJ1dG9ycz48dGl0bGVzPjx0aXRsZT5JbW11bm9sb2dpYyByZXNwb25zZXMgaW4g
bWFsbm91cmlzaGVkIGNoaWxkcmVuPC90aXRsZT48c2Vjb25kYXJ5LXRpdGxlPkFtIEogQ2xpbiBO
dXRyPC9zZWNvbmRhcnktdGl0bGU+PGFsdC10aXRsZT5UaGUgQW1lcmljYW4gam91cm5hbCBvZiBj
bGluaWNhbCBudXRyaXRpb248L2FsdC10aXRsZT48L3RpdGxlcz48cGVyaW9kaWNhbD48ZnVsbC10
aXRsZT5BbSBKIENsaW4gTnV0cjwvZnVsbC10aXRsZT48YWJici0xPlRoZSBBbWVyaWNhbiBqb3Vy
bmFsIG9mIGNsaW5pY2FsIG51dHJpdGlvbjwvYWJici0xPjwvcGVyaW9kaWNhbD48YWx0LXBlcmlv
ZGljYWw+PGZ1bGwtdGl0bGU+QW0gSiBDbGluIE51dHI8L2Z1bGwtdGl0bGU+PGFiYnItMT5UaGUg
QW1lcmljYW4gam91cm5hbCBvZiBjbGluaWNhbCBudXRyaXRpb248L2FiYnItMT48L2FsdC1wZXJp
b2RpY2FsPjxwYWdlcz44OS0xMDQ8L3BhZ2VzPjx2b2x1bWU+Mjg8L3ZvbHVtZT48bnVtYmVyPjI8
L251bWJlcj48ZWRpdGlvbj4xOTc1LzAyLzAxPC9lZGl0aW9uPjxrZXl3b3Jkcz48a2V5d29yZD4q
QW50aWJvZHkgRm9ybWF0aW9uPC9rZXl3b3JkPjxrZXl3b3JkPkJsb29kIFByb3RlaW5zL21ldGFi
b2xpc208L2tleXdvcmQ+PGtleXdvcmQ+Q2hpbGQ8L2tleXdvcmQ+PGtleXdvcmQ+Q2hpbGQsIFBy
ZXNjaG9vbDwva2V5d29yZD48a2V5d29yZD5Db21wbGVtZW50IFN5c3RlbSBQcm90ZWlucy9tZXRh
Ym9saXNtPC9rZXl3b3JkPjxrZXl3b3JkPkZlbWFsZTwva2V5d29yZD48a2V5d29yZD5HaGFuYTwv
a2V5d29yZD48a2V5d29yZD5IdW1hbnM8L2tleXdvcmQ+PGtleXdvcmQ+KkltbXVuaXR5LCBDZWxs
dWxhcjwva2V5d29yZD48a2V5d29yZD5JbW11bm9nbG9idWxpbnMvbWV0YWJvbGlzbTwva2V5d29y
ZD48a2V5d29yZD5JbmZhbnQ8L2tleXdvcmQ+PGtleXdvcmQ+TWFsZTwva2V5d29yZD48a2V5d29y
ZD5OdXRyaXRpb24gRGlzb3JkZXJzL2ltbXVub2xvZ3k8L2tleXdvcmQ+PGtleXdvcmQ+UHJvdGVp
bi1FbmVyZ3kgTWFsbnV0cml0aW9uLyppbW11bm9sb2d5PC9rZXl3b3JkPjwva2V5d29yZHM+PGRh
dGVzPjx5ZWFyPjE5NzU8L3llYXI+PHB1Yi1kYXRlcz48ZGF0ZT5GZWI8L2RhdGU+PC9wdWItZGF0
ZXM+PC9kYXRlcz48aXNibj4wMDAyLTkxNjUgKFByaW50KSYjeEQ7MDAwMi05MTY1IChMaW5raW5n
KTwvaXNibj48YWNjZXNzaW9uLW51bT44MDM3NzQ8L2FjY2Vzc2lvbi1udW0+PHdvcmstdHlwZT5S
ZXNlYXJjaCBTdXBwb3J0LCBVLlMuIEdvdiZhcG9zO3QsIFAuSC5TLjwvd29yay10eXBlPjx1cmxz
PjxyZWxhdGVkLXVybHM+PHVybD5odHRwOi8vd3d3Lm5jYmkubmxtLm5paC5nb3YvcHVibWVkLzgw
Mzc3NDwvdXJsPjwvcmVsYXRlZC11cmxzPjwvdXJscz48bGFuZ3VhZ2U+ZW5nPC9sYW5ndWFnZT48
L3JlY29yZD48L0NpdGU+PC9FbmROb3RlPgB=
</w:fldData>
        </w:fldChar>
      </w:r>
      <w:r w:rsidR="00C41A0A">
        <w:rPr>
          <w:rFonts w:cstheme="minorHAnsi"/>
          <w:sz w:val="24"/>
          <w:szCs w:val="24"/>
          <w:lang w:val="en-US"/>
        </w:rPr>
        <w:instrText xml:space="preserve"> ADDIN EN.CITE.DATA </w:instrText>
      </w:r>
      <w:r w:rsidR="00E07ECA">
        <w:rPr>
          <w:rFonts w:cstheme="minorHAnsi"/>
          <w:sz w:val="24"/>
          <w:szCs w:val="24"/>
          <w:lang w:val="en-US"/>
        </w:rPr>
      </w:r>
      <w:r w:rsidR="00E07ECA">
        <w:rPr>
          <w:rFonts w:cstheme="minorHAnsi"/>
          <w:sz w:val="24"/>
          <w:szCs w:val="24"/>
          <w:lang w:val="en-US"/>
        </w:rPr>
        <w:fldChar w:fldCharType="end"/>
      </w:r>
      <w:r w:rsidR="00E07ECA" w:rsidRPr="00940EEE">
        <w:rPr>
          <w:rFonts w:cstheme="minorHAnsi"/>
          <w:sz w:val="24"/>
          <w:szCs w:val="24"/>
          <w:lang w:val="en-US"/>
        </w:rPr>
      </w:r>
      <w:r w:rsidR="00E07ECA" w:rsidRPr="00940EEE">
        <w:rPr>
          <w:rFonts w:cstheme="minorHAnsi"/>
          <w:sz w:val="24"/>
          <w:szCs w:val="24"/>
          <w:lang w:val="en-US"/>
        </w:rPr>
        <w:fldChar w:fldCharType="separate"/>
      </w:r>
      <w:r w:rsidR="00C41A0A">
        <w:rPr>
          <w:rFonts w:cstheme="minorHAnsi"/>
          <w:noProof/>
          <w:sz w:val="24"/>
          <w:szCs w:val="24"/>
          <w:lang w:val="en-US"/>
        </w:rPr>
        <w:t>(</w:t>
      </w:r>
      <w:hyperlink w:anchor="_ENREF_145" w:tooltip="Law, 1973 #1619" w:history="1">
        <w:r w:rsidR="00897281">
          <w:rPr>
            <w:rFonts w:cstheme="minorHAnsi"/>
            <w:noProof/>
            <w:sz w:val="24"/>
            <w:szCs w:val="24"/>
            <w:lang w:val="en-US"/>
          </w:rPr>
          <w:t>Law, Dudrick et al. 1973</w:t>
        </w:r>
      </w:hyperlink>
      <w:r w:rsidR="00C41A0A">
        <w:rPr>
          <w:rFonts w:cstheme="minorHAnsi"/>
          <w:noProof/>
          <w:sz w:val="24"/>
          <w:szCs w:val="24"/>
          <w:lang w:val="en-US"/>
        </w:rPr>
        <w:t xml:space="preserve">; </w:t>
      </w:r>
      <w:hyperlink w:anchor="_ENREF_190" w:tooltip="Neumann, 1975 #1626" w:history="1">
        <w:r w:rsidR="00897281">
          <w:rPr>
            <w:rFonts w:cstheme="minorHAnsi"/>
            <w:noProof/>
            <w:sz w:val="24"/>
            <w:szCs w:val="24"/>
            <w:lang w:val="en-US"/>
          </w:rPr>
          <w:t>Neumann, Lawlor et al. 1975</w:t>
        </w:r>
      </w:hyperlink>
      <w:r w:rsidR="00C41A0A">
        <w:rPr>
          <w:rFonts w:cstheme="minorHAnsi"/>
          <w:noProof/>
          <w:sz w:val="24"/>
          <w:szCs w:val="24"/>
          <w:lang w:val="en-US"/>
        </w:rPr>
        <w:t>)</w:t>
      </w:r>
      <w:r w:rsidR="00E07ECA" w:rsidRPr="00940EEE">
        <w:rPr>
          <w:rFonts w:cstheme="minorHAnsi"/>
          <w:sz w:val="24"/>
          <w:szCs w:val="24"/>
          <w:lang w:val="en-US"/>
        </w:rPr>
        <w:fldChar w:fldCharType="end"/>
      </w:r>
      <w:r w:rsidR="0056358B" w:rsidRPr="00940EEE">
        <w:rPr>
          <w:rFonts w:cstheme="minorHAnsi"/>
          <w:sz w:val="24"/>
          <w:szCs w:val="24"/>
          <w:lang w:val="en-US"/>
        </w:rPr>
        <w:t xml:space="preserve"> </w:t>
      </w:r>
      <w:r w:rsidRPr="00940EEE">
        <w:rPr>
          <w:rFonts w:cstheme="minorHAnsi"/>
          <w:sz w:val="24"/>
          <w:szCs w:val="24"/>
          <w:lang w:val="en-US"/>
        </w:rPr>
        <w:t>and a profound impact on cellular im</w:t>
      </w:r>
      <w:r w:rsidR="000957E9" w:rsidRPr="00940EEE">
        <w:rPr>
          <w:rFonts w:cstheme="minorHAnsi"/>
          <w:sz w:val="24"/>
          <w:szCs w:val="24"/>
          <w:lang w:val="en-US"/>
        </w:rPr>
        <w:t xml:space="preserve">munity </w:t>
      </w:r>
      <w:r w:rsidR="00E07ECA" w:rsidRPr="00C724AA">
        <w:rPr>
          <w:rFonts w:cstheme="minorHAnsi"/>
          <w:sz w:val="24"/>
          <w:szCs w:val="24"/>
          <w:lang w:val="en-US"/>
        </w:rPr>
        <w:fldChar w:fldCharType="begin">
          <w:fldData xml:space="preserve">PEVuZE5vdGU+PENpdGU+PEF1dGhvcj5CaXN0cmlhbjwvQXV0aG9yPjxZZWFyPjE5NzU8L1llYXI+
PFJlY051bT4xNjMwPC9SZWNOdW0+PERpc3BsYXlUZXh0PihCaXN0cmlhbiwgQmxhY2tidXJuIGV0
IGFsLiAxOTc1KTwvRGlzcGxheVRleHQ+PHJlY29yZD48cmVjLW51bWJlcj4xNjMwPC9yZWMtbnVt
YmVyPjxmb3JlaWduLWtleXM+PGtleSBhcHA9IkVOIiBkYi1pZD0iZTJmeHc1MnNnZXplcGJlc3dh
eXh0ZHhmNXpyNWZhcmR0Mnd4Ij4xNjMwPC9rZXk+PC9mb3JlaWduLWtleXM+PHJlZi10eXBlIG5h
bWU9IkpvdXJuYWwgQXJ0aWNsZSI+MTc8L3JlZi10eXBlPjxjb250cmlidXRvcnM+PGF1dGhvcnM+
PGF1dGhvcj5CaXN0cmlhbiwgQi4gUi48L2F1dGhvcj48YXV0aG9yPkJsYWNrYnVybiwgRy4gTC48
L2F1dGhvcj48YXV0aG9yPlNjcmltc2hhdywgTi4gUy48L2F1dGhvcj48YXV0aG9yPkZsYXR0LCBK
LiBQLjwvYXV0aG9yPjwvYXV0aG9ycz48L2NvbnRyaWJ1dG9ycz48dGl0bGVzPjx0aXRsZT5DZWxs
dWxhciBpbW11bml0eSBpbiBzZW1pc3RhcnZlZCBzdGF0ZXMgaW4gaG9zcGl0YWxpemVkIGFkdWx0
czwvdGl0bGU+PHNlY29uZGFyeS10aXRsZT5BbSBKIENsaW4gTnV0cjwvc2Vjb25kYXJ5LXRpdGxl
PjxhbHQtdGl0bGU+VGhlIEFtZXJpY2FuIGpvdXJuYWwgb2YgY2xpbmljYWwgbnV0cml0aW9uPC9h
bHQtdGl0bGU+PC90aXRsZXM+PHBlcmlvZGljYWw+PGZ1bGwtdGl0bGU+QW0gSiBDbGluIE51dHI8
L2Z1bGwtdGl0bGU+PGFiYnItMT5UaGUgQW1lcmljYW4gam91cm5hbCBvZiBjbGluaWNhbCBudXRy
aXRpb248L2FiYnItMT48L3BlcmlvZGljYWw+PGFsdC1wZXJpb2RpY2FsPjxmdWxsLXRpdGxlPkFt
IEogQ2xpbiBOdXRyPC9mdWxsLXRpdGxlPjxhYmJyLTE+VGhlIEFtZXJpY2FuIGpvdXJuYWwgb2Yg
Y2xpbmljYWwgbnV0cml0aW9uPC9hYmJyLTE+PC9hbHQtcGVyaW9kaWNhbD48cGFnZXM+MTE0OC01
NTwvcGFnZXM+PHZvbHVtZT4yODwvdm9sdW1lPjxudW1iZXI+MTA8L251bWJlcj48ZWRpdGlvbj4x
OTc1LzEwLzAxPC9lZGl0aW9uPjxrZXl3b3Jkcz48a2V5d29yZD5BZHVsdDwva2V5d29yZD48a2V5
d29yZD5BbWlubyBBY2lkcy9hZG1pbmlzdHJhdGlvbiAmYW1wOyBkb3NhZ2U8L2tleXdvcmQ+PGtl
eXdvcmQ+QW50aWdlbnMsIEZ1bmdhbDwva2V5d29yZD48a2V5d29yZD5Cb2R5IFdlaWdodDwva2V5
d29yZD48a2V5d29yZD5DYW5kaWRhL2ltbXVub2xvZ3k8L2tleXdvcmQ+PGtleXdvcmQ+RGluaXRy
b2NobG9yb2JlbnplbmU8L2tleXdvcmQ+PGtleXdvcmQ+R2x1Y29zZS9hZG1pbmlzdHJhdGlvbiAm
YW1wOyBkb3NhZ2U8L2tleXdvcmQ+PGtleXdvcmQ+SHVtYW5zPC9rZXl3b3JkPjxrZXl3b3JkPkh5
cGVyc2Vuc2l0aXZpdHksIERlbGF5ZWQ8L2tleXdvcmQ+PGtleXdvcmQ+KkltbXVuaXR5LCBDZWxs
dWxhcjwva2V5d29yZD48a2V5d29yZD5JbmZ1c2lvbnMsIFBhcmVudGVyYWwvKmFkdmVyc2UgZWZm
ZWN0czwva2V5d29yZD48a2V5d29yZD5MZXVrb2N5dGUgQ291bnQ8L2tleXdvcmQ+PGtleXdvcmQ+
THltcGhvY3l0ZXM8L2tleXdvcmQ+PGtleXdvcmQ+T2Jlc2l0eS9pbW11bm9sb2d5PC9rZXl3b3Jk
PjxrZXl3b3JkPlBhcmVudGVyYWwgTnV0cml0aW9uLCBUb3RhbDwva2V5d29yZD48a2V5d29yZD5Q
cm90ZWluLUVuZXJneSBNYWxudXRyaXRpb24vZGlhZ25vc2lzLyppbW11bm9sb2d5PC9rZXl3b3Jk
PjxrZXl3b3JkPlNlcnVtIEFsYnVtaW4vKm1ldGFib2xpc208L2tleXdvcmQ+PGtleXdvcmQ+U3Rh
cnZhdGlvbjwva2V5d29yZD48a2V5d29yZD5TdHJlc3MsIFBoeXNpb2xvZ2ljYWw8L2tleXdvcmQ+
PGtleXdvcmQ+VHJhbnNmZXJyaW4vbWV0YWJvbGlzbTwva2V5d29yZD48L2tleXdvcmRzPjxkYXRl
cz48eWVhcj4xOTc1PC95ZWFyPjxwdWItZGF0ZXM+PGRhdGU+T2N0PC9kYXRlPjwvcHViLWRhdGVz
PjwvZGF0ZXM+PGlzYm4+MDAwMi05MTY1IChQcmludCkmI3hEOzAwMDItOTE2NSAoTGlua2luZyk8
L2lzYm4+PGFjY2Vzc2lvbi1udW0+ODEwMDE4PC9hY2Nlc3Npb24tbnVtPjx3b3JrLXR5cGU+UmVz
ZWFyY2ggU3VwcG9ydCwgVS5TLiBHb3YmYXBvczt0LCBQLkguUy48L3dvcmstdHlwZT48dXJscz48
cmVsYXRlZC11cmxzPjx1cmw+aHR0cDovL3d3dy5uY2JpLm5sbS5uaWguZ292L3B1Ym1lZC84MTAw
MTg8L3VybD48L3JlbGF0ZWQtdXJscz48L3VybHM+PGxhbmd1YWdlPmVuZzwvbGFuZ3VhZ2U+PC9y
ZWNvcmQ+PC9DaXRlPjwvRW5kTm90ZT5=
</w:fldData>
        </w:fldChar>
      </w:r>
      <w:r w:rsidR="00C41A0A" w:rsidRPr="00C724AA">
        <w:rPr>
          <w:rFonts w:cstheme="minorHAnsi"/>
          <w:sz w:val="24"/>
          <w:szCs w:val="24"/>
          <w:lang w:val="en-US"/>
        </w:rPr>
        <w:instrText xml:space="preserve"> ADDIN EN.CITE </w:instrText>
      </w:r>
      <w:r w:rsidR="00E07ECA" w:rsidRPr="00C724AA">
        <w:rPr>
          <w:rFonts w:cstheme="minorHAnsi"/>
          <w:sz w:val="24"/>
          <w:szCs w:val="24"/>
          <w:lang w:val="en-US"/>
        </w:rPr>
        <w:fldChar w:fldCharType="begin">
          <w:fldData xml:space="preserve">PEVuZE5vdGU+PENpdGU+PEF1dGhvcj5CaXN0cmlhbjwvQXV0aG9yPjxZZWFyPjE5NzU8L1llYXI+
PFJlY051bT4xNjMwPC9SZWNOdW0+PERpc3BsYXlUZXh0PihCaXN0cmlhbiwgQmxhY2tidXJuIGV0
IGFsLiAxOTc1KTwvRGlzcGxheVRleHQ+PHJlY29yZD48cmVjLW51bWJlcj4xNjMwPC9yZWMtbnVt
YmVyPjxmb3JlaWduLWtleXM+PGtleSBhcHA9IkVOIiBkYi1pZD0iZTJmeHc1MnNnZXplcGJlc3dh
eXh0ZHhmNXpyNWZhcmR0Mnd4Ij4xNjMwPC9rZXk+PC9mb3JlaWduLWtleXM+PHJlZi10eXBlIG5h
bWU9IkpvdXJuYWwgQXJ0aWNsZSI+MTc8L3JlZi10eXBlPjxjb250cmlidXRvcnM+PGF1dGhvcnM+
PGF1dGhvcj5CaXN0cmlhbiwgQi4gUi48L2F1dGhvcj48YXV0aG9yPkJsYWNrYnVybiwgRy4gTC48
L2F1dGhvcj48YXV0aG9yPlNjcmltc2hhdywgTi4gUy48L2F1dGhvcj48YXV0aG9yPkZsYXR0LCBK
LiBQLjwvYXV0aG9yPjwvYXV0aG9ycz48L2NvbnRyaWJ1dG9ycz48dGl0bGVzPjx0aXRsZT5DZWxs
dWxhciBpbW11bml0eSBpbiBzZW1pc3RhcnZlZCBzdGF0ZXMgaW4gaG9zcGl0YWxpemVkIGFkdWx0
czwvdGl0bGU+PHNlY29uZGFyeS10aXRsZT5BbSBKIENsaW4gTnV0cjwvc2Vjb25kYXJ5LXRpdGxl
PjxhbHQtdGl0bGU+VGhlIEFtZXJpY2FuIGpvdXJuYWwgb2YgY2xpbmljYWwgbnV0cml0aW9uPC9h
bHQtdGl0bGU+PC90aXRsZXM+PHBlcmlvZGljYWw+PGZ1bGwtdGl0bGU+QW0gSiBDbGluIE51dHI8
L2Z1bGwtdGl0bGU+PGFiYnItMT5UaGUgQW1lcmljYW4gam91cm5hbCBvZiBjbGluaWNhbCBudXRy
aXRpb248L2FiYnItMT48L3BlcmlvZGljYWw+PGFsdC1wZXJpb2RpY2FsPjxmdWxsLXRpdGxlPkFt
IEogQ2xpbiBOdXRyPC9mdWxsLXRpdGxlPjxhYmJyLTE+VGhlIEFtZXJpY2FuIGpvdXJuYWwgb2Yg
Y2xpbmljYWwgbnV0cml0aW9uPC9hYmJyLTE+PC9hbHQtcGVyaW9kaWNhbD48cGFnZXM+MTE0OC01
NTwvcGFnZXM+PHZvbHVtZT4yODwvdm9sdW1lPjxudW1iZXI+MTA8L251bWJlcj48ZWRpdGlvbj4x
OTc1LzEwLzAxPC9lZGl0aW9uPjxrZXl3b3Jkcz48a2V5d29yZD5BZHVsdDwva2V5d29yZD48a2V5
d29yZD5BbWlubyBBY2lkcy9hZG1pbmlzdHJhdGlvbiAmYW1wOyBkb3NhZ2U8L2tleXdvcmQ+PGtl
eXdvcmQ+QW50aWdlbnMsIEZ1bmdhbDwva2V5d29yZD48a2V5d29yZD5Cb2R5IFdlaWdodDwva2V5
d29yZD48a2V5d29yZD5DYW5kaWRhL2ltbXVub2xvZ3k8L2tleXdvcmQ+PGtleXdvcmQ+RGluaXRy
b2NobG9yb2JlbnplbmU8L2tleXdvcmQ+PGtleXdvcmQ+R2x1Y29zZS9hZG1pbmlzdHJhdGlvbiAm
YW1wOyBkb3NhZ2U8L2tleXdvcmQ+PGtleXdvcmQ+SHVtYW5zPC9rZXl3b3JkPjxrZXl3b3JkPkh5
cGVyc2Vuc2l0aXZpdHksIERlbGF5ZWQ8L2tleXdvcmQ+PGtleXdvcmQ+KkltbXVuaXR5LCBDZWxs
dWxhcjwva2V5d29yZD48a2V5d29yZD5JbmZ1c2lvbnMsIFBhcmVudGVyYWwvKmFkdmVyc2UgZWZm
ZWN0czwva2V5d29yZD48a2V5d29yZD5MZXVrb2N5dGUgQ291bnQ8L2tleXdvcmQ+PGtleXdvcmQ+
THltcGhvY3l0ZXM8L2tleXdvcmQ+PGtleXdvcmQ+T2Jlc2l0eS9pbW11bm9sb2d5PC9rZXl3b3Jk
PjxrZXl3b3JkPlBhcmVudGVyYWwgTnV0cml0aW9uLCBUb3RhbDwva2V5d29yZD48a2V5d29yZD5Q
cm90ZWluLUVuZXJneSBNYWxudXRyaXRpb24vZGlhZ25vc2lzLyppbW11bm9sb2d5PC9rZXl3b3Jk
PjxrZXl3b3JkPlNlcnVtIEFsYnVtaW4vKm1ldGFib2xpc208L2tleXdvcmQ+PGtleXdvcmQ+U3Rh
cnZhdGlvbjwva2V5d29yZD48a2V5d29yZD5TdHJlc3MsIFBoeXNpb2xvZ2ljYWw8L2tleXdvcmQ+
PGtleXdvcmQ+VHJhbnNmZXJyaW4vbWV0YWJvbGlzbTwva2V5d29yZD48L2tleXdvcmRzPjxkYXRl
cz48eWVhcj4xOTc1PC95ZWFyPjxwdWItZGF0ZXM+PGRhdGU+T2N0PC9kYXRlPjwvcHViLWRhdGVz
PjwvZGF0ZXM+PGlzYm4+MDAwMi05MTY1IChQcmludCkmI3hEOzAwMDItOTE2NSAoTGlua2luZyk8
L2lzYm4+PGFjY2Vzc2lvbi1udW0+ODEwMDE4PC9hY2Nlc3Npb24tbnVtPjx3b3JrLXR5cGU+UmVz
ZWFyY2ggU3VwcG9ydCwgVS5TLiBHb3YmYXBvczt0LCBQLkguUy48L3dvcmstdHlwZT48dXJscz48
cmVsYXRlZC11cmxzPjx1cmw+aHR0cDovL3d3dy5uY2JpLm5sbS5uaWguZ292L3B1Ym1lZC84MTAw
MTg8L3VybD48L3JlbGF0ZWQtdXJscz48L3VybHM+PGxhbmd1YWdlPmVuZzwvbGFuZ3VhZ2U+PC9y
ZWNvcmQ+PC9DaXRlPjwvRW5kTm90ZT5=
</w:fldData>
        </w:fldChar>
      </w:r>
      <w:r w:rsidR="00C41A0A" w:rsidRPr="00C724AA">
        <w:rPr>
          <w:rFonts w:cstheme="minorHAnsi"/>
          <w:sz w:val="24"/>
          <w:szCs w:val="24"/>
          <w:lang w:val="en-US"/>
        </w:rPr>
        <w:instrText xml:space="preserve"> ADDIN EN.CITE.DATA </w:instrText>
      </w:r>
      <w:r w:rsidR="00E07ECA" w:rsidRPr="00C724AA">
        <w:rPr>
          <w:rFonts w:cstheme="minorHAnsi"/>
          <w:sz w:val="24"/>
          <w:szCs w:val="24"/>
          <w:lang w:val="en-US"/>
        </w:rPr>
      </w:r>
      <w:r w:rsidR="00E07ECA" w:rsidRPr="00C724AA">
        <w:rPr>
          <w:rFonts w:cstheme="minorHAnsi"/>
          <w:sz w:val="24"/>
          <w:szCs w:val="24"/>
          <w:lang w:val="en-US"/>
        </w:rPr>
        <w:fldChar w:fldCharType="end"/>
      </w:r>
      <w:r w:rsidR="00E07ECA" w:rsidRPr="00C724AA">
        <w:rPr>
          <w:rFonts w:cstheme="minorHAnsi"/>
          <w:sz w:val="24"/>
          <w:szCs w:val="24"/>
          <w:lang w:val="en-US"/>
        </w:rPr>
      </w:r>
      <w:r w:rsidR="00E07ECA" w:rsidRPr="00C724AA">
        <w:rPr>
          <w:rFonts w:cstheme="minorHAnsi"/>
          <w:sz w:val="24"/>
          <w:szCs w:val="24"/>
          <w:lang w:val="en-US"/>
        </w:rPr>
        <w:fldChar w:fldCharType="separate"/>
      </w:r>
      <w:r w:rsidR="00C41A0A" w:rsidRPr="00C724AA">
        <w:rPr>
          <w:rFonts w:cstheme="minorHAnsi"/>
          <w:noProof/>
          <w:sz w:val="24"/>
          <w:szCs w:val="24"/>
          <w:lang w:val="en-US"/>
        </w:rPr>
        <w:t>(</w:t>
      </w:r>
      <w:hyperlink w:anchor="_ENREF_22" w:tooltip="Bistrian, 1975 #1630" w:history="1">
        <w:r w:rsidR="00897281" w:rsidRPr="00C724AA">
          <w:rPr>
            <w:rFonts w:cstheme="minorHAnsi"/>
            <w:noProof/>
            <w:sz w:val="24"/>
            <w:szCs w:val="24"/>
            <w:lang w:val="en-US"/>
          </w:rPr>
          <w:t>Bistrian, Blackburn et al. 1975</w:t>
        </w:r>
      </w:hyperlink>
      <w:r w:rsidR="00C41A0A" w:rsidRPr="00C724AA">
        <w:rPr>
          <w:rFonts w:cstheme="minorHAnsi"/>
          <w:noProof/>
          <w:sz w:val="24"/>
          <w:szCs w:val="24"/>
          <w:lang w:val="en-US"/>
        </w:rPr>
        <w:t>)</w:t>
      </w:r>
      <w:r w:rsidR="00E07ECA" w:rsidRPr="00C724AA">
        <w:rPr>
          <w:rFonts w:cstheme="minorHAnsi"/>
          <w:sz w:val="24"/>
          <w:szCs w:val="24"/>
          <w:lang w:val="en-US"/>
        </w:rPr>
        <w:fldChar w:fldCharType="end"/>
      </w:r>
      <w:r w:rsidR="000957E9" w:rsidRPr="00C724AA">
        <w:rPr>
          <w:rFonts w:cstheme="minorHAnsi"/>
          <w:sz w:val="24"/>
          <w:szCs w:val="24"/>
          <w:lang w:val="en-US"/>
        </w:rPr>
        <w:t xml:space="preserve">. </w:t>
      </w:r>
      <w:r w:rsidR="00CC7525" w:rsidRPr="00C724AA">
        <w:rPr>
          <w:rFonts w:cstheme="minorHAnsi"/>
          <w:sz w:val="24"/>
          <w:szCs w:val="24"/>
          <w:lang w:val="en-US"/>
        </w:rPr>
        <w:t>It has been shown that m</w:t>
      </w:r>
      <w:r w:rsidR="00B94E84" w:rsidRPr="00C724AA">
        <w:rPr>
          <w:rFonts w:cstheme="minorHAnsi"/>
          <w:sz w:val="24"/>
          <w:szCs w:val="24"/>
          <w:lang w:val="en-US"/>
        </w:rPr>
        <w:t>alnutrition-related immunodeficiency result in thymus alterations</w:t>
      </w:r>
      <w:r w:rsidR="00C04C0E" w:rsidRPr="00C724AA">
        <w:rPr>
          <w:rFonts w:cstheme="minorHAnsi"/>
          <w:sz w:val="24"/>
          <w:szCs w:val="24"/>
          <w:lang w:val="en-US"/>
        </w:rPr>
        <w:t>,</w:t>
      </w:r>
      <w:r w:rsidR="00B94E84" w:rsidRPr="00C724AA">
        <w:rPr>
          <w:rFonts w:cstheme="minorHAnsi"/>
          <w:sz w:val="24"/>
          <w:szCs w:val="24"/>
          <w:lang w:val="en-US"/>
        </w:rPr>
        <w:t xml:space="preserve"> particularly </w:t>
      </w:r>
      <w:r w:rsidR="000957E9" w:rsidRPr="00C724AA">
        <w:rPr>
          <w:rFonts w:cstheme="minorHAnsi"/>
          <w:sz w:val="24"/>
          <w:szCs w:val="24"/>
          <w:lang w:val="en-US"/>
        </w:rPr>
        <w:t>thymic atrop</w:t>
      </w:r>
      <w:r w:rsidR="00B94E84" w:rsidRPr="00C724AA">
        <w:rPr>
          <w:rFonts w:cstheme="minorHAnsi"/>
          <w:sz w:val="24"/>
          <w:szCs w:val="24"/>
          <w:lang w:val="en-US"/>
        </w:rPr>
        <w:t>hy</w:t>
      </w:r>
      <w:r w:rsidR="000E3D19" w:rsidRPr="00C724AA">
        <w:rPr>
          <w:rFonts w:cstheme="minorHAnsi"/>
          <w:sz w:val="24"/>
          <w:szCs w:val="24"/>
          <w:lang w:val="en-US"/>
        </w:rPr>
        <w:t xml:space="preserve"> </w:t>
      </w:r>
      <w:r w:rsidR="00E07ECA" w:rsidRPr="00C724AA">
        <w:rPr>
          <w:rFonts w:cstheme="minorHAnsi"/>
          <w:sz w:val="24"/>
          <w:szCs w:val="24"/>
          <w:lang w:val="en-US"/>
        </w:rPr>
        <w:fldChar w:fldCharType="begin"/>
      </w:r>
      <w:r w:rsidR="00B94E84" w:rsidRPr="00C724AA">
        <w:rPr>
          <w:rFonts w:cstheme="minorHAnsi"/>
          <w:sz w:val="24"/>
          <w:szCs w:val="24"/>
          <w:lang w:val="en-US"/>
        </w:rPr>
        <w:instrText xml:space="preserve"> ADDIN EN.CITE &lt;EndNote&gt;&lt;Cite&gt;&lt;Author&gt;Prentice&lt;/Author&gt;&lt;Year&gt;1999&lt;/Year&gt;&lt;RecNum&gt;3140&lt;/RecNum&gt;&lt;DisplayText&gt;(Prentice 1999)&lt;/DisplayText&gt;&lt;record&gt;&lt;rec-number&gt;3140&lt;/rec-number&gt;&lt;foreign-keys&gt;&lt;key app="EN" db-id="e2fxw52sgezepbeswayxtdxf5zr5fardt2wx"&gt;3140&lt;/key&gt;&lt;/foreign-keys&gt;&lt;ref-type name="Journal Article"&gt;17&lt;/ref-type&gt;&lt;contributors&gt;&lt;authors&gt;&lt;author&gt;Prentice, A. M.&lt;/author&gt;&lt;/authors&gt;&lt;/contributors&gt;&lt;auth-address&gt;Public Health Nutrition Unit, London School of Hygiene and Tropical Medicine, London, United Kingdom.&lt;/auth-address&gt;&lt;titles&gt;&lt;title&gt;The thymus: a barometer of malnutrition&lt;/title&gt;&lt;secondary-title&gt;Br J Nutr&lt;/secondary-title&gt;&lt;alt-title&gt;The British journal of nutrition&lt;/alt-title&gt;&lt;/titles&gt;&lt;periodical&gt;&lt;full-title&gt;Br J Nutr&lt;/full-title&gt;&lt;abbr-1&gt;The British journal of nutrition&lt;/abbr-1&gt;&lt;/periodical&gt;&lt;alt-periodical&gt;&lt;full-title&gt;Br J Nutr&lt;/full-title&gt;&lt;abbr-1&gt;The British journal of nutrition&lt;/abbr-1&gt;&lt;/alt-periodical&gt;&lt;pages&gt;345-7&lt;/pages&gt;&lt;volume&gt;81&lt;/volume&gt;&lt;number&gt;5&lt;/number&gt;&lt;edition&gt;2000/01/01&lt;/edition&gt;&lt;keywords&gt;&lt;keyword&gt;Apoptosis&lt;/keyword&gt;&lt;keyword&gt;Autoimmune Diseases/immunology/pathology&lt;/keyword&gt;&lt;keyword&gt;Humans&lt;/keyword&gt;&lt;keyword&gt;Immunity, Cellular&lt;/keyword&gt;&lt;keyword&gt;Immunologic Memory&lt;/keyword&gt;&lt;keyword&gt;Leptin/physiology&lt;/keyword&gt;&lt;keyword&gt;Lymphocyte Count&lt;/keyword&gt;&lt;keyword&gt;Magnesium Deficiency/immunology/*pathology/physiopathology&lt;/keyword&gt;&lt;keyword&gt;Nutrition Disorders/immunology/*pathology/physiopathology&lt;/keyword&gt;&lt;keyword&gt;T-Lymphocytes/immunology/pathology&lt;/keyword&gt;&lt;keyword&gt;Thymus Gland/immunology/*pathology/physiopathology&lt;/keyword&gt;&lt;/keywords&gt;&lt;dates&gt;&lt;year&gt;1999&lt;/year&gt;&lt;pub-dates&gt;&lt;date&gt;May&lt;/date&gt;&lt;/pub-dates&gt;&lt;/dates&gt;&lt;isbn&gt;0007-1145 (Print)&amp;#xD;0007-1145 (Linking)&lt;/isbn&gt;&lt;accession-num&gt;10615206&lt;/accession-num&gt;&lt;work-type&gt;Comment&lt;/work-type&gt;&lt;urls&gt;&lt;related-urls&gt;&lt;url&gt;http://www.ncbi.nlm.nih.gov/pubmed/10615206&lt;/url&gt;&lt;/related-urls&gt;&lt;/urls&gt;&lt;language&gt;eng&lt;/language&gt;&lt;/record&gt;&lt;/Cite&gt;&lt;/EndNote&gt;</w:instrText>
      </w:r>
      <w:r w:rsidR="00E07ECA" w:rsidRPr="00C724AA">
        <w:rPr>
          <w:rFonts w:cstheme="minorHAnsi"/>
          <w:sz w:val="24"/>
          <w:szCs w:val="24"/>
          <w:lang w:val="en-US"/>
        </w:rPr>
        <w:fldChar w:fldCharType="separate"/>
      </w:r>
      <w:r w:rsidR="00B94E84" w:rsidRPr="00C724AA">
        <w:rPr>
          <w:rFonts w:cstheme="minorHAnsi"/>
          <w:noProof/>
          <w:sz w:val="24"/>
          <w:szCs w:val="24"/>
          <w:lang w:val="en-US"/>
        </w:rPr>
        <w:t>(</w:t>
      </w:r>
      <w:hyperlink w:anchor="_ENREF_216" w:tooltip="Prentice, 1999 #3140" w:history="1">
        <w:r w:rsidR="00897281" w:rsidRPr="00C724AA">
          <w:rPr>
            <w:rFonts w:cstheme="minorHAnsi"/>
            <w:noProof/>
            <w:sz w:val="24"/>
            <w:szCs w:val="24"/>
            <w:lang w:val="en-US"/>
          </w:rPr>
          <w:t>Prentice 1999</w:t>
        </w:r>
      </w:hyperlink>
      <w:r w:rsidR="00B94E84" w:rsidRPr="00C724AA">
        <w:rPr>
          <w:rFonts w:cstheme="minorHAnsi"/>
          <w:noProof/>
          <w:sz w:val="24"/>
          <w:szCs w:val="24"/>
          <w:lang w:val="en-US"/>
        </w:rPr>
        <w:t>)</w:t>
      </w:r>
      <w:r w:rsidR="00E07ECA" w:rsidRPr="00C724AA">
        <w:rPr>
          <w:rFonts w:cstheme="minorHAnsi"/>
          <w:sz w:val="24"/>
          <w:szCs w:val="24"/>
          <w:lang w:val="en-US"/>
        </w:rPr>
        <w:fldChar w:fldCharType="end"/>
      </w:r>
      <w:r w:rsidR="000957E9" w:rsidRPr="00C724AA">
        <w:rPr>
          <w:rFonts w:cstheme="minorHAnsi"/>
          <w:sz w:val="24"/>
          <w:szCs w:val="24"/>
          <w:lang w:val="en-US"/>
        </w:rPr>
        <w:t xml:space="preserve">, </w:t>
      </w:r>
      <w:r w:rsidR="00B94E84" w:rsidRPr="00C724AA">
        <w:rPr>
          <w:rFonts w:cstheme="minorHAnsi"/>
          <w:sz w:val="24"/>
          <w:szCs w:val="24"/>
          <w:lang w:val="en-US"/>
        </w:rPr>
        <w:t xml:space="preserve">causing </w:t>
      </w:r>
      <w:r w:rsidR="000957E9" w:rsidRPr="00C724AA">
        <w:rPr>
          <w:rFonts w:cstheme="minorHAnsi"/>
          <w:sz w:val="24"/>
          <w:szCs w:val="24"/>
          <w:lang w:val="en-US"/>
        </w:rPr>
        <w:t>depression and impairment in T-cell</w:t>
      </w:r>
      <w:r w:rsidR="0055109B" w:rsidRPr="00C724AA">
        <w:rPr>
          <w:rFonts w:cstheme="minorHAnsi"/>
          <w:sz w:val="24"/>
          <w:szCs w:val="24"/>
          <w:lang w:val="en-US"/>
        </w:rPr>
        <w:t xml:space="preserve"> function. Consequently, this </w:t>
      </w:r>
      <w:r w:rsidR="00FA4AB6" w:rsidRPr="00C724AA">
        <w:rPr>
          <w:rFonts w:cstheme="minorHAnsi"/>
          <w:sz w:val="24"/>
          <w:szCs w:val="24"/>
          <w:lang w:val="en-US"/>
        </w:rPr>
        <w:t>e</w:t>
      </w:r>
      <w:r w:rsidR="000957E9" w:rsidRPr="00C724AA">
        <w:rPr>
          <w:rFonts w:cstheme="minorHAnsi"/>
          <w:sz w:val="24"/>
          <w:szCs w:val="24"/>
          <w:lang w:val="en-US"/>
        </w:rPr>
        <w:t>xpos</w:t>
      </w:r>
      <w:r w:rsidR="0055109B" w:rsidRPr="00C724AA">
        <w:rPr>
          <w:rFonts w:cstheme="minorHAnsi"/>
          <w:sz w:val="24"/>
          <w:szCs w:val="24"/>
          <w:lang w:val="en-US"/>
        </w:rPr>
        <w:t>es</w:t>
      </w:r>
      <w:r w:rsidR="000957E9" w:rsidRPr="00C724AA">
        <w:rPr>
          <w:rFonts w:cstheme="minorHAnsi"/>
          <w:sz w:val="24"/>
          <w:szCs w:val="24"/>
          <w:lang w:val="en-US"/>
        </w:rPr>
        <w:t xml:space="preserve"> the malnourished individual to viral, fungal and gram-negative bacterial infections</w:t>
      </w:r>
      <w:r w:rsidR="00FA4AB6" w:rsidRPr="00C724AA">
        <w:rPr>
          <w:rFonts w:cstheme="minorHAnsi"/>
          <w:sz w:val="24"/>
          <w:szCs w:val="24"/>
          <w:lang w:val="en-US"/>
        </w:rPr>
        <w:t xml:space="preserve"> </w:t>
      </w:r>
      <w:r w:rsidR="00E07ECA" w:rsidRPr="00C724AA">
        <w:rPr>
          <w:rFonts w:cstheme="minorHAnsi"/>
          <w:sz w:val="24"/>
          <w:szCs w:val="24"/>
          <w:lang w:val="en-US"/>
        </w:rPr>
        <w:fldChar w:fldCharType="begin">
          <w:fldData xml:space="preserve">PEVuZE5vdGU+PENpdGU+PEF1dGhvcj5Gb2NrPC9BdXRob3I+PFllYXI+MjAxMDwvWWVhcj48UmVj
TnVtPjE2MzQ8L1JlY051bT48RGlzcGxheVRleHQ+KEZvY2ssIEJsYXR0IGV0IGFsLiAyMDEwKTwv
RGlzcGxheVRleHQ+PHJlY29yZD48cmVjLW51bWJlcj4xNjM0PC9yZWMtbnVtYmVyPjxmb3JlaWdu
LWtleXM+PGtleSBhcHA9IkVOIiBkYi1pZD0iZTJmeHc1MnNnZXplcGJlc3dheXh0ZHhmNXpyNWZh
cmR0Mnd4Ij4xNjM0PC9rZXk+PC9mb3JlaWduLWtleXM+PHJlZi10eXBlIG5hbWU9IkpvdXJuYWwg
QXJ0aWNsZSI+MTc8L3JlZi10eXBlPjxjb250cmlidXRvcnM+PGF1dGhvcnM+PGF1dGhvcj5Gb2Nr
LCBSLiBBLjwvYXV0aG9yPjxhdXRob3I+QmxhdHQsIFMuIEwuPC9hdXRob3I+PGF1dGhvcj5CZXV0
bGVyLCBCLjwvYXV0aG9yPjxhdXRob3I+UGVyZWlyYSwgSi48L2F1dGhvcj48YXV0aG9yPlRzdWpp
dGEsIE0uPC9hdXRob3I+PGF1dGhvcj5kZSBCYXJyb3MsIEYuIEUuPC9hdXRob3I+PGF1dGhvcj5C
b3JlbGxpLCBQLjwvYXV0aG9yPjwvYXV0aG9ycz48L2NvbnRyaWJ1dG9ycz48YXV0aC1hZGRyZXNz
PkV4cGVyaW1lbnRhbCBIZW1hdG9sb2d5IExhYm9yYXRvcnksIERlcGFydG1lbnQgb2YgQ2xpbmlj
YWwgYW5kIFRveGljb2xvZ2ljYWwgQW5hbHlzZXMsIFNjaG9vbCBvZiBQaGFybWFjZXV0aWNhbCBT
Y2llbmNlcywgU2FvIFBhdWxvIFVuaXZlcnNpdHksIFNhbyBQYXVsbywgQnJhemlsLiBoZW1hdG9A
dXNwLmJyPC9hdXRoLWFkZHJlc3M+PHRpdGxlcz48dGl0bGU+U3R1ZHkgb2YgbHltcGhvY3l0ZSBz
dWJwb3B1bGF0aW9ucyBpbiBib25lIG1hcnJvdyBpbiBhIG1vZGVsIG9mIHByb3RlaW4tZW5lcmd5
IG1hbG51dHJpdGlvbjwvdGl0bGU+PHNlY29uZGFyeS10aXRsZT5OdXRyaXRpb248L3NlY29uZGFy
eS10aXRsZT48L3RpdGxlcz48cGVyaW9kaWNhbD48ZnVsbC10aXRsZT5OdXRyaXRpb248L2Z1bGwt
dGl0bGU+PC9wZXJpb2RpY2FsPjxwYWdlcz4xMDIxLTg8L3BhZ2VzPjx2b2x1bWU+MjY8L3ZvbHVt
ZT48bnVtYmVyPjEwPC9udW1iZXI+PGVkaXRpb24+MjAwOS8xMi8yOTwvZWRpdGlvbj48a2V5d29y
ZHM+PGtleXdvcmQ+QW5lbWlhLypldGlvbG9neTwva2V5d29yZD48a2V5d29yZD5BbmltYWxzPC9r
ZXl3b3JkPjxrZXl3b3JkPkFudGlnZW5zLCBDRDwva2V5d29yZD48a2V5d29yZD5Cb25lIE1hcnJv
dyBDZWxscy9jeXRvbG9neS8qaW1tdW5vbG9neTwva2V5d29yZD48a2V5d29yZD5DZWxsIEN5Y2xl
PC9rZXl3b3JkPjxrZXl3b3JkPkRpZXQsIFByb3RlaW4tUmVzdHJpY3RlZDwva2V5d29yZD48a2V5
d29yZD5EaXNlYXNlIE1vZGVscywgQW5pbWFsPC9rZXl3b3JkPjxrZXl3b3JkPkZsb3cgQ3l0b21l
dHJ5PC9rZXl3b3JkPjxrZXl3b3JkPkxldWtvY3l0ZXMvbWV0YWJvbGlzbTwva2V5d29yZD48a2V5
d29yZD5MZXVrb3BlbmlhL2V0aW9sb2d5PC9rZXl3b3JkPjxrZXl3b3JkPkx5bXBob2N5dGUgU3Vi
c2V0cy8qbWV0YWJvbGlzbTwva2V5d29yZD48a2V5d29yZD5MeW1waG9jeXRlcy9tZXRhYm9saXNt
PC9rZXl3b3JkPjxrZXl3b3JkPkx5bXBob3BlbmlhLypldGlvbG9neTwva2V5d29yZD48a2V5d29y
ZD5NaWNlPC9rZXl3b3JkPjxrZXl3b3JkPlByb3RlaW4tRW5lcmd5IE1hbG51dHJpdGlvbi9jb21w
bGljYXRpb25zLyppbW11bm9sb2d5PC9rZXl3b3JkPjxrZXl3b3JkPlJldGljdWxvY3l0ZXMvbWV0
YWJvbGlzbTwva2V5d29yZD48L2tleXdvcmRzPjxkYXRlcz48eWVhcj4yMDEwPC95ZWFyPjxwdWIt
ZGF0ZXM+PGRhdGU+T2N0PC9kYXRlPjwvcHViLWRhdGVzPjwvZGF0ZXM+PGlzYm4+MTg3My0xMjQ0
IChFbGVjdHJvbmljKSYjeEQ7MDg5OS05MDA3IChMaW5raW5nKTwvaXNibj48YWNjZXNzaW9uLW51
bT4yMDAzNjUxNjwvYWNjZXNzaW9uLW51bT48d29yay10eXBlPlJlc2VhcmNoIFN1cHBvcnQsIE5v
bi1VLlMuIEdvdiZhcG9zO3Q8L3dvcmstdHlwZT48dXJscz48cmVsYXRlZC11cmxzPjx1cmw+aHR0
cDovL3d3dy5uY2JpLm5sbS5uaWguZ292L3B1Ym1lZC8yMDAzNjUxNjwvdXJsPjwvcmVsYXRlZC11
cmxzPjwvdXJscz48ZWxlY3Ryb25pYy1yZXNvdXJjZS1udW0+MTAuMTAxNi9qLm51dC4yMDA5LjA4
LjAyNjwvZWxlY3Ryb25pYy1yZXNvdXJjZS1udW0+PGxhbmd1YWdlPmVuZzwvbGFuZ3VhZ2U+PC9y
ZWNvcmQ+PC9DaXRlPjwvRW5kTm90ZT4A
</w:fldData>
        </w:fldChar>
      </w:r>
      <w:r w:rsidR="00C41A0A" w:rsidRPr="00C724AA">
        <w:rPr>
          <w:rFonts w:cstheme="minorHAnsi"/>
          <w:sz w:val="24"/>
          <w:szCs w:val="24"/>
          <w:lang w:val="en-US"/>
        </w:rPr>
        <w:instrText xml:space="preserve"> ADDIN EN.CITE </w:instrText>
      </w:r>
      <w:r w:rsidR="00E07ECA" w:rsidRPr="00C724AA">
        <w:rPr>
          <w:rFonts w:cstheme="minorHAnsi"/>
          <w:sz w:val="24"/>
          <w:szCs w:val="24"/>
          <w:lang w:val="en-US"/>
        </w:rPr>
        <w:fldChar w:fldCharType="begin">
          <w:fldData xml:space="preserve">PEVuZE5vdGU+PENpdGU+PEF1dGhvcj5Gb2NrPC9BdXRob3I+PFllYXI+MjAxMDwvWWVhcj48UmVj
TnVtPjE2MzQ8L1JlY051bT48RGlzcGxheVRleHQ+KEZvY2ssIEJsYXR0IGV0IGFsLiAyMDEwKTwv
RGlzcGxheVRleHQ+PHJlY29yZD48cmVjLW51bWJlcj4xNjM0PC9yZWMtbnVtYmVyPjxmb3JlaWdu
LWtleXM+PGtleSBhcHA9IkVOIiBkYi1pZD0iZTJmeHc1MnNnZXplcGJlc3dheXh0ZHhmNXpyNWZh
cmR0Mnd4Ij4xNjM0PC9rZXk+PC9mb3JlaWduLWtleXM+PHJlZi10eXBlIG5hbWU9IkpvdXJuYWwg
QXJ0aWNsZSI+MTc8L3JlZi10eXBlPjxjb250cmlidXRvcnM+PGF1dGhvcnM+PGF1dGhvcj5Gb2Nr
LCBSLiBBLjwvYXV0aG9yPjxhdXRob3I+QmxhdHQsIFMuIEwuPC9hdXRob3I+PGF1dGhvcj5CZXV0
bGVyLCBCLjwvYXV0aG9yPjxhdXRob3I+UGVyZWlyYSwgSi48L2F1dGhvcj48YXV0aG9yPlRzdWpp
dGEsIE0uPC9hdXRob3I+PGF1dGhvcj5kZSBCYXJyb3MsIEYuIEUuPC9hdXRob3I+PGF1dGhvcj5C
b3JlbGxpLCBQLjwvYXV0aG9yPjwvYXV0aG9ycz48L2NvbnRyaWJ1dG9ycz48YXV0aC1hZGRyZXNz
PkV4cGVyaW1lbnRhbCBIZW1hdG9sb2d5IExhYm9yYXRvcnksIERlcGFydG1lbnQgb2YgQ2xpbmlj
YWwgYW5kIFRveGljb2xvZ2ljYWwgQW5hbHlzZXMsIFNjaG9vbCBvZiBQaGFybWFjZXV0aWNhbCBT
Y2llbmNlcywgU2FvIFBhdWxvIFVuaXZlcnNpdHksIFNhbyBQYXVsbywgQnJhemlsLiBoZW1hdG9A
dXNwLmJyPC9hdXRoLWFkZHJlc3M+PHRpdGxlcz48dGl0bGU+U3R1ZHkgb2YgbHltcGhvY3l0ZSBz
dWJwb3B1bGF0aW9ucyBpbiBib25lIG1hcnJvdyBpbiBhIG1vZGVsIG9mIHByb3RlaW4tZW5lcmd5
IG1hbG51dHJpdGlvbjwvdGl0bGU+PHNlY29uZGFyeS10aXRsZT5OdXRyaXRpb248L3NlY29uZGFy
eS10aXRsZT48L3RpdGxlcz48cGVyaW9kaWNhbD48ZnVsbC10aXRsZT5OdXRyaXRpb248L2Z1bGwt
dGl0bGU+PC9wZXJpb2RpY2FsPjxwYWdlcz4xMDIxLTg8L3BhZ2VzPjx2b2x1bWU+MjY8L3ZvbHVt
ZT48bnVtYmVyPjEwPC9udW1iZXI+PGVkaXRpb24+MjAwOS8xMi8yOTwvZWRpdGlvbj48a2V5d29y
ZHM+PGtleXdvcmQ+QW5lbWlhLypldGlvbG9neTwva2V5d29yZD48a2V5d29yZD5BbmltYWxzPC9r
ZXl3b3JkPjxrZXl3b3JkPkFudGlnZW5zLCBDRDwva2V5d29yZD48a2V5d29yZD5Cb25lIE1hcnJv
dyBDZWxscy9jeXRvbG9neS8qaW1tdW5vbG9neTwva2V5d29yZD48a2V5d29yZD5DZWxsIEN5Y2xl
PC9rZXl3b3JkPjxrZXl3b3JkPkRpZXQsIFByb3RlaW4tUmVzdHJpY3RlZDwva2V5d29yZD48a2V5
d29yZD5EaXNlYXNlIE1vZGVscywgQW5pbWFsPC9rZXl3b3JkPjxrZXl3b3JkPkZsb3cgQ3l0b21l
dHJ5PC9rZXl3b3JkPjxrZXl3b3JkPkxldWtvY3l0ZXMvbWV0YWJvbGlzbTwva2V5d29yZD48a2V5
d29yZD5MZXVrb3BlbmlhL2V0aW9sb2d5PC9rZXl3b3JkPjxrZXl3b3JkPkx5bXBob2N5dGUgU3Vi
c2V0cy8qbWV0YWJvbGlzbTwva2V5d29yZD48a2V5d29yZD5MeW1waG9jeXRlcy9tZXRhYm9saXNt
PC9rZXl3b3JkPjxrZXl3b3JkPkx5bXBob3BlbmlhLypldGlvbG9neTwva2V5d29yZD48a2V5d29y
ZD5NaWNlPC9rZXl3b3JkPjxrZXl3b3JkPlByb3RlaW4tRW5lcmd5IE1hbG51dHJpdGlvbi9jb21w
bGljYXRpb25zLyppbW11bm9sb2d5PC9rZXl3b3JkPjxrZXl3b3JkPlJldGljdWxvY3l0ZXMvbWV0
YWJvbGlzbTwva2V5d29yZD48L2tleXdvcmRzPjxkYXRlcz48eWVhcj4yMDEwPC95ZWFyPjxwdWIt
ZGF0ZXM+PGRhdGU+T2N0PC9kYXRlPjwvcHViLWRhdGVzPjwvZGF0ZXM+PGlzYm4+MTg3My0xMjQ0
IChFbGVjdHJvbmljKSYjeEQ7MDg5OS05MDA3IChMaW5raW5nKTwvaXNibj48YWNjZXNzaW9uLW51
bT4yMDAzNjUxNjwvYWNjZXNzaW9uLW51bT48d29yay10eXBlPlJlc2VhcmNoIFN1cHBvcnQsIE5v
bi1VLlMuIEdvdiZhcG9zO3Q8L3dvcmstdHlwZT48dXJscz48cmVsYXRlZC11cmxzPjx1cmw+aHR0
cDovL3d3dy5uY2JpLm5sbS5uaWguZ292L3B1Ym1lZC8yMDAzNjUxNjwvdXJsPjwvcmVsYXRlZC11
cmxzPjwvdXJscz48ZWxlY3Ryb25pYy1yZXNvdXJjZS1udW0+MTAuMTAxNi9qLm51dC4yMDA5LjA4
LjAyNjwvZWxlY3Ryb25pYy1yZXNvdXJjZS1udW0+PGxhbmd1YWdlPmVuZzwvbGFuZ3VhZ2U+PC9y
ZWNvcmQ+PC9DaXRlPjwvRW5kTm90ZT4A
</w:fldData>
        </w:fldChar>
      </w:r>
      <w:r w:rsidR="00C41A0A" w:rsidRPr="00C724AA">
        <w:rPr>
          <w:rFonts w:cstheme="minorHAnsi"/>
          <w:sz w:val="24"/>
          <w:szCs w:val="24"/>
          <w:lang w:val="en-US"/>
        </w:rPr>
        <w:instrText xml:space="preserve"> ADDIN EN.CITE.DATA </w:instrText>
      </w:r>
      <w:r w:rsidR="00E07ECA" w:rsidRPr="00C724AA">
        <w:rPr>
          <w:rFonts w:cstheme="minorHAnsi"/>
          <w:sz w:val="24"/>
          <w:szCs w:val="24"/>
          <w:lang w:val="en-US"/>
        </w:rPr>
      </w:r>
      <w:r w:rsidR="00E07ECA" w:rsidRPr="00C724AA">
        <w:rPr>
          <w:rFonts w:cstheme="minorHAnsi"/>
          <w:sz w:val="24"/>
          <w:szCs w:val="24"/>
          <w:lang w:val="en-US"/>
        </w:rPr>
        <w:fldChar w:fldCharType="end"/>
      </w:r>
      <w:r w:rsidR="00E07ECA" w:rsidRPr="00C724AA">
        <w:rPr>
          <w:rFonts w:cstheme="minorHAnsi"/>
          <w:sz w:val="24"/>
          <w:szCs w:val="24"/>
          <w:lang w:val="en-US"/>
        </w:rPr>
      </w:r>
      <w:r w:rsidR="00E07ECA" w:rsidRPr="00C724AA">
        <w:rPr>
          <w:rFonts w:cstheme="minorHAnsi"/>
          <w:sz w:val="24"/>
          <w:szCs w:val="24"/>
          <w:lang w:val="en-US"/>
        </w:rPr>
        <w:fldChar w:fldCharType="separate"/>
      </w:r>
      <w:r w:rsidR="00C41A0A" w:rsidRPr="00C724AA">
        <w:rPr>
          <w:rFonts w:cstheme="minorHAnsi"/>
          <w:noProof/>
          <w:sz w:val="24"/>
          <w:szCs w:val="24"/>
          <w:lang w:val="en-US"/>
        </w:rPr>
        <w:t>(</w:t>
      </w:r>
      <w:hyperlink w:anchor="_ENREF_70" w:tooltip="Fock, 2010 #1634" w:history="1">
        <w:r w:rsidR="00897281" w:rsidRPr="00C724AA">
          <w:rPr>
            <w:rFonts w:cstheme="minorHAnsi"/>
            <w:noProof/>
            <w:sz w:val="24"/>
            <w:szCs w:val="24"/>
            <w:lang w:val="en-US"/>
          </w:rPr>
          <w:t>Fock, Blatt et al. 2010</w:t>
        </w:r>
      </w:hyperlink>
      <w:r w:rsidR="00C41A0A" w:rsidRPr="00C724AA">
        <w:rPr>
          <w:rFonts w:cstheme="minorHAnsi"/>
          <w:noProof/>
          <w:sz w:val="24"/>
          <w:szCs w:val="24"/>
          <w:lang w:val="en-US"/>
        </w:rPr>
        <w:t>)</w:t>
      </w:r>
      <w:r w:rsidR="00E07ECA" w:rsidRPr="00C724AA">
        <w:rPr>
          <w:rFonts w:cstheme="minorHAnsi"/>
          <w:sz w:val="24"/>
          <w:szCs w:val="24"/>
          <w:lang w:val="en-US"/>
        </w:rPr>
        <w:fldChar w:fldCharType="end"/>
      </w:r>
      <w:r w:rsidR="000957E9" w:rsidRPr="00C724AA">
        <w:rPr>
          <w:rFonts w:cstheme="minorHAnsi"/>
          <w:sz w:val="24"/>
          <w:szCs w:val="24"/>
          <w:lang w:val="en-US"/>
        </w:rPr>
        <w:t>.</w:t>
      </w:r>
      <w:r w:rsidR="00FA4AB6" w:rsidRPr="00C724AA">
        <w:rPr>
          <w:rFonts w:cstheme="minorHAnsi"/>
          <w:sz w:val="24"/>
          <w:szCs w:val="24"/>
          <w:lang w:val="en-US"/>
        </w:rPr>
        <w:t xml:space="preserve"> </w:t>
      </w:r>
      <w:r w:rsidR="00FA11BC" w:rsidRPr="00C724AA">
        <w:rPr>
          <w:rFonts w:cstheme="minorHAnsi"/>
          <w:sz w:val="24"/>
          <w:szCs w:val="24"/>
          <w:lang w:val="en-US"/>
        </w:rPr>
        <w:t xml:space="preserve">Thus, the impact of malnutrition plus infection is a relevant issue in health sciences including public health, since in many countries malnutrition </w:t>
      </w:r>
      <w:r w:rsidR="00C04C0E" w:rsidRPr="00C724AA">
        <w:rPr>
          <w:rFonts w:cstheme="minorHAnsi"/>
          <w:sz w:val="24"/>
          <w:szCs w:val="24"/>
          <w:lang w:val="en-US"/>
        </w:rPr>
        <w:t xml:space="preserve">and </w:t>
      </w:r>
      <w:r w:rsidR="00FA11BC" w:rsidRPr="00C724AA">
        <w:rPr>
          <w:rFonts w:cstheme="minorHAnsi"/>
          <w:sz w:val="24"/>
          <w:szCs w:val="24"/>
          <w:lang w:val="en-US"/>
        </w:rPr>
        <w:t>infections</w:t>
      </w:r>
      <w:r w:rsidR="00D90E0B" w:rsidRPr="00C724AA">
        <w:rPr>
          <w:rFonts w:cstheme="minorHAnsi"/>
          <w:sz w:val="24"/>
          <w:szCs w:val="24"/>
          <w:lang w:val="en-US"/>
        </w:rPr>
        <w:t xml:space="preserve"> </w:t>
      </w:r>
      <w:r w:rsidR="00C04C0E" w:rsidRPr="00C724AA">
        <w:rPr>
          <w:rFonts w:cstheme="minorHAnsi"/>
          <w:sz w:val="24"/>
          <w:szCs w:val="24"/>
          <w:lang w:val="en-US"/>
        </w:rPr>
        <w:t xml:space="preserve">co-occur </w:t>
      </w:r>
      <w:r w:rsidR="00E07ECA" w:rsidRPr="00C724AA">
        <w:rPr>
          <w:rFonts w:cstheme="minorHAnsi"/>
          <w:sz w:val="24"/>
          <w:szCs w:val="24"/>
          <w:lang w:val="en-US"/>
        </w:rPr>
        <w:fldChar w:fldCharType="begin">
          <w:fldData xml:space="preserve">PEVuZE5vdGU+PENpdGU+PEF1dGhvcj5TYXZpbm88L0F1dGhvcj48WWVhcj4yMDEwPC9ZZWFyPjxS
ZWNOdW0+MzE1OTwvUmVjTnVtPjxEaXNwbGF5VGV4dD4oU2F2aW5vIGFuZCBEYXJkZW5uZSAyMDEw
KTwvRGlzcGxheVRleHQ+PHJlY29yZD48cmVjLW51bWJlcj4zMTU5PC9yZWMtbnVtYmVyPjxmb3Jl
aWduLWtleXM+PGtleSBhcHA9IkVOIiBkYi1pZD0iZTJmeHc1MnNnZXplcGJlc3dheXh0ZHhmNXpy
NWZhcmR0Mnd4Ij4zMTU5PC9rZXk+PC9mb3JlaWduLWtleXM+PHJlZi10eXBlIG5hbWU9IkpvdXJu
YWwgQXJ0aWNsZSI+MTc8L3JlZi10eXBlPjxjb250cmlidXRvcnM+PGF1dGhvcnM+PGF1dGhvcj5T
YXZpbm8sIFcuPC9hdXRob3I+PGF1dGhvcj5EYXJkZW5uZSwgTS48L2F1dGhvcj48L2F1dGhvcnM+
PC9jb250cmlidXRvcnM+PGF1dGgtYWRkcmVzcz5MYWJvcmF0b3J5IG9uIFRoeW11cyBSZXNlYXJj
aCwgT3N3YWxkbyBDcnV6IEluc3RpdHV0ZSwgT3N3YWxkbyBDcnV6IEZvdW5kYXRpb24sIFJpbyBk
ZSBKYW5laXJvLCBCcmF6aWwuIHNhdmlub0BmaW9jcnV6LmJyPC9hdXRoLWFkZHJlc3M+PHRpdGxl
cz48dGl0bGU+TnV0cml0aW9uYWwgaW1iYWxhbmNlcyBhbmQgaW5mZWN0aW9ucyBhZmZlY3QgdGhl
IHRoeW11czogY29uc2VxdWVuY2VzIG9uIFQtY2VsbC1tZWRpYXRlZCBpbW11bmUgcmVzcG9uc2Vz
PC90aXRsZT48c2Vjb25kYXJ5LXRpdGxlPlByb2MgTnV0ciBTb2M8L3NlY29uZGFyeS10aXRsZT48
YWx0LXRpdGxlPlRoZSBQcm9jZWVkaW5ncyBvZiB0aGUgTnV0cml0aW9uIFNvY2lldHk8L2FsdC10
aXRsZT48L3RpdGxlcz48cGVyaW9kaWNhbD48ZnVsbC10aXRsZT5Qcm9jIE51dHIgU29jPC9mdWxs
LXRpdGxlPjxhYmJyLTE+VGhlIFByb2NlZWRpbmdzIG9mIHRoZSBOdXRyaXRpb24gU29jaWV0eTwv
YWJici0xPjwvcGVyaW9kaWNhbD48YWx0LXBlcmlvZGljYWw+PGZ1bGwtdGl0bGU+UHJvYyBOdXRy
IFNvYzwvZnVsbC10aXRsZT48YWJici0xPlRoZSBQcm9jZWVkaW5ncyBvZiB0aGUgTnV0cml0aW9u
IFNvY2lldHk8L2FiYnItMT48L2FsdC1wZXJpb2RpY2FsPjxwYWdlcz42MzYtNDM8L3BhZ2VzPjx2
b2x1bWU+Njk8L3ZvbHVtZT48bnVtYmVyPjQ8L251bWJlcj48ZWRpdGlvbj4yMDEwLzA5LzI0PC9l
ZGl0aW9uPjxrZXl3b3Jkcz48a2V5d29yZD5EZWZpY2llbmN5IERpc2Vhc2VzLyppbW11bm9sb2d5
L3BoeXNpb3BhdGhvbG9neTwva2V5d29yZD48a2V5d29yZD5IdW1hbnM8L2tleXdvcmQ+PGtleXdv
cmQ+SW1tdW5pdHksIENlbGx1bGFyLypwaHlzaW9sb2d5PC9rZXl3b3JkPjxrZXl3b3JkPkluZmVj
dGlvbi8qaW1tdW5vbG9neS9waHlzaW9wYXRob2xvZ3k8L2tleXdvcmQ+PGtleXdvcmQ+TWljcm9u
dXRyaWVudHMvKmRlZmljaWVuY3k8L2tleXdvcmQ+PGtleXdvcmQ+UHJvdGVpbi1FbmVyZ3kgTWFs
bnV0cml0aW9uLyppbW11bm9sb2d5L3BoeXNpb3BhdGhvbG9neTwva2V5d29yZD48a2V5d29yZD5U
LUx5bXBob2N5dGVzLypwaHlzaW9sb2d5PC9rZXl3b3JkPjxrZXl3b3JkPlRoeW11cyBHbGFuZC8q
aW1tdW5vbG9neS9wYXRob2xvZ3kvcGh5c2lvcGF0aG9sb2d5PC9rZXl3b3JkPjwva2V5d29yZHM+
PGRhdGVzPjx5ZWFyPjIwMTA8L3llYXI+PHB1Yi1kYXRlcz48ZGF0ZT5Ob3Y8L2RhdGU+PC9wdWIt
ZGF0ZXM+PC9kYXRlcz48aXNibj4xNDc1LTI3MTkgKEVsZWN0cm9uaWMpJiN4RDswMDI5LTY2NTEg
KExpbmtpbmcpPC9pc2JuPjxhY2Nlc3Npb24tbnVtPjIwODYwODU3PC9hY2Nlc3Npb24tbnVtPjx3
b3JrLXR5cGU+UmVzZWFyY2ggU3VwcG9ydCwgTm9uLVUuUy4gR292JmFwb3M7dCYjeEQ7UmV2aWV3
PC93b3JrLXR5cGU+PHVybHM+PHJlbGF0ZWQtdXJscz48dXJsPmh0dHA6Ly93d3cubmNiaS5ubG0u
bmloLmdvdi9wdWJtZWQvMjA4NjA4NTc8L3VybD48L3JlbGF0ZWQtdXJscz48L3VybHM+PGVsZWN0
cm9uaWMtcmVzb3VyY2UtbnVtPjEwLjEwMTcvUzAwMjk2NjUxMTAwMDI1NDU8L2VsZWN0cm9uaWMt
cmVzb3VyY2UtbnVtPjxsYW5ndWFnZT5lbmc8L2xhbmd1YWdlPjwvcmVjb3JkPjwvQ2l0ZT48L0Vu
ZE5vdGU+
</w:fldData>
        </w:fldChar>
      </w:r>
      <w:r w:rsidR="00FA11BC" w:rsidRPr="00C724AA">
        <w:rPr>
          <w:rFonts w:cstheme="minorHAnsi"/>
          <w:sz w:val="24"/>
          <w:szCs w:val="24"/>
          <w:lang w:val="en-US"/>
        </w:rPr>
        <w:instrText xml:space="preserve"> ADDIN EN.CITE </w:instrText>
      </w:r>
      <w:r w:rsidR="00E07ECA" w:rsidRPr="00C724AA">
        <w:rPr>
          <w:rFonts w:cstheme="minorHAnsi"/>
          <w:sz w:val="24"/>
          <w:szCs w:val="24"/>
          <w:lang w:val="en-US"/>
        </w:rPr>
        <w:fldChar w:fldCharType="begin">
          <w:fldData xml:space="preserve">PEVuZE5vdGU+PENpdGU+PEF1dGhvcj5TYXZpbm88L0F1dGhvcj48WWVhcj4yMDEwPC9ZZWFyPjxS
ZWNOdW0+MzE1OTwvUmVjTnVtPjxEaXNwbGF5VGV4dD4oU2F2aW5vIGFuZCBEYXJkZW5uZSAyMDEw
KTwvRGlzcGxheVRleHQ+PHJlY29yZD48cmVjLW51bWJlcj4zMTU5PC9yZWMtbnVtYmVyPjxmb3Jl
aWduLWtleXM+PGtleSBhcHA9IkVOIiBkYi1pZD0iZTJmeHc1MnNnZXplcGJlc3dheXh0ZHhmNXpy
NWZhcmR0Mnd4Ij4zMTU5PC9rZXk+PC9mb3JlaWduLWtleXM+PHJlZi10eXBlIG5hbWU9IkpvdXJu
YWwgQXJ0aWNsZSI+MTc8L3JlZi10eXBlPjxjb250cmlidXRvcnM+PGF1dGhvcnM+PGF1dGhvcj5T
YXZpbm8sIFcuPC9hdXRob3I+PGF1dGhvcj5EYXJkZW5uZSwgTS48L2F1dGhvcj48L2F1dGhvcnM+
PC9jb250cmlidXRvcnM+PGF1dGgtYWRkcmVzcz5MYWJvcmF0b3J5IG9uIFRoeW11cyBSZXNlYXJj
aCwgT3N3YWxkbyBDcnV6IEluc3RpdHV0ZSwgT3N3YWxkbyBDcnV6IEZvdW5kYXRpb24sIFJpbyBk
ZSBKYW5laXJvLCBCcmF6aWwuIHNhdmlub0BmaW9jcnV6LmJyPC9hdXRoLWFkZHJlc3M+PHRpdGxl
cz48dGl0bGU+TnV0cml0aW9uYWwgaW1iYWxhbmNlcyBhbmQgaW5mZWN0aW9ucyBhZmZlY3QgdGhl
IHRoeW11czogY29uc2VxdWVuY2VzIG9uIFQtY2VsbC1tZWRpYXRlZCBpbW11bmUgcmVzcG9uc2Vz
PC90aXRsZT48c2Vjb25kYXJ5LXRpdGxlPlByb2MgTnV0ciBTb2M8L3NlY29uZGFyeS10aXRsZT48
YWx0LXRpdGxlPlRoZSBQcm9jZWVkaW5ncyBvZiB0aGUgTnV0cml0aW9uIFNvY2lldHk8L2FsdC10
aXRsZT48L3RpdGxlcz48cGVyaW9kaWNhbD48ZnVsbC10aXRsZT5Qcm9jIE51dHIgU29jPC9mdWxs
LXRpdGxlPjxhYmJyLTE+VGhlIFByb2NlZWRpbmdzIG9mIHRoZSBOdXRyaXRpb24gU29jaWV0eTwv
YWJici0xPjwvcGVyaW9kaWNhbD48YWx0LXBlcmlvZGljYWw+PGZ1bGwtdGl0bGU+UHJvYyBOdXRy
IFNvYzwvZnVsbC10aXRsZT48YWJici0xPlRoZSBQcm9jZWVkaW5ncyBvZiB0aGUgTnV0cml0aW9u
IFNvY2lldHk8L2FiYnItMT48L2FsdC1wZXJpb2RpY2FsPjxwYWdlcz42MzYtNDM8L3BhZ2VzPjx2
b2x1bWU+Njk8L3ZvbHVtZT48bnVtYmVyPjQ8L251bWJlcj48ZWRpdGlvbj4yMDEwLzA5LzI0PC9l
ZGl0aW9uPjxrZXl3b3Jkcz48a2V5d29yZD5EZWZpY2llbmN5IERpc2Vhc2VzLyppbW11bm9sb2d5
L3BoeXNpb3BhdGhvbG9neTwva2V5d29yZD48a2V5d29yZD5IdW1hbnM8L2tleXdvcmQ+PGtleXdv
cmQ+SW1tdW5pdHksIENlbGx1bGFyLypwaHlzaW9sb2d5PC9rZXl3b3JkPjxrZXl3b3JkPkluZmVj
dGlvbi8qaW1tdW5vbG9neS9waHlzaW9wYXRob2xvZ3k8L2tleXdvcmQ+PGtleXdvcmQ+TWljcm9u
dXRyaWVudHMvKmRlZmljaWVuY3k8L2tleXdvcmQ+PGtleXdvcmQ+UHJvdGVpbi1FbmVyZ3kgTWFs
bnV0cml0aW9uLyppbW11bm9sb2d5L3BoeXNpb3BhdGhvbG9neTwva2V5d29yZD48a2V5d29yZD5U
LUx5bXBob2N5dGVzLypwaHlzaW9sb2d5PC9rZXl3b3JkPjxrZXl3b3JkPlRoeW11cyBHbGFuZC8q
aW1tdW5vbG9neS9wYXRob2xvZ3kvcGh5c2lvcGF0aG9sb2d5PC9rZXl3b3JkPjwva2V5d29yZHM+
PGRhdGVzPjx5ZWFyPjIwMTA8L3llYXI+PHB1Yi1kYXRlcz48ZGF0ZT5Ob3Y8L2RhdGU+PC9wdWIt
ZGF0ZXM+PC9kYXRlcz48aXNibj4xNDc1LTI3MTkgKEVsZWN0cm9uaWMpJiN4RDswMDI5LTY2NTEg
KExpbmtpbmcpPC9pc2JuPjxhY2Nlc3Npb24tbnVtPjIwODYwODU3PC9hY2Nlc3Npb24tbnVtPjx3
b3JrLXR5cGU+UmVzZWFyY2ggU3VwcG9ydCwgTm9uLVUuUy4gR292JmFwb3M7dCYjeEQ7UmV2aWV3
PC93b3JrLXR5cGU+PHVybHM+PHJlbGF0ZWQtdXJscz48dXJsPmh0dHA6Ly93d3cubmNiaS5ubG0u
bmloLmdvdi9wdWJtZWQvMjA4NjA4NTc8L3VybD48L3JlbGF0ZWQtdXJscz48L3VybHM+PGVsZWN0
cm9uaWMtcmVzb3VyY2UtbnVtPjEwLjEwMTcvUzAwMjk2NjUxMTAwMDI1NDU8L2VsZWN0cm9uaWMt
cmVzb3VyY2UtbnVtPjxsYW5ndWFnZT5lbmc8L2xhbmd1YWdlPjwvcmVjb3JkPjwvQ2l0ZT48L0Vu
ZE5vdGU+
</w:fldData>
        </w:fldChar>
      </w:r>
      <w:r w:rsidR="00FA11BC" w:rsidRPr="00C724AA">
        <w:rPr>
          <w:rFonts w:cstheme="minorHAnsi"/>
          <w:sz w:val="24"/>
          <w:szCs w:val="24"/>
          <w:lang w:val="en-US"/>
        </w:rPr>
        <w:instrText xml:space="preserve"> ADDIN EN.CITE.DATA </w:instrText>
      </w:r>
      <w:r w:rsidR="00E07ECA" w:rsidRPr="00C724AA">
        <w:rPr>
          <w:rFonts w:cstheme="minorHAnsi"/>
          <w:sz w:val="24"/>
          <w:szCs w:val="24"/>
          <w:lang w:val="en-US"/>
        </w:rPr>
      </w:r>
      <w:r w:rsidR="00E07ECA" w:rsidRPr="00C724AA">
        <w:rPr>
          <w:rFonts w:cstheme="minorHAnsi"/>
          <w:sz w:val="24"/>
          <w:szCs w:val="24"/>
          <w:lang w:val="en-US"/>
        </w:rPr>
        <w:fldChar w:fldCharType="end"/>
      </w:r>
      <w:r w:rsidR="00E07ECA" w:rsidRPr="00C724AA">
        <w:rPr>
          <w:rFonts w:cstheme="minorHAnsi"/>
          <w:sz w:val="24"/>
          <w:szCs w:val="24"/>
          <w:lang w:val="en-US"/>
        </w:rPr>
      </w:r>
      <w:r w:rsidR="00E07ECA" w:rsidRPr="00C724AA">
        <w:rPr>
          <w:rFonts w:cstheme="minorHAnsi"/>
          <w:sz w:val="24"/>
          <w:szCs w:val="24"/>
          <w:lang w:val="en-US"/>
        </w:rPr>
        <w:fldChar w:fldCharType="separate"/>
      </w:r>
      <w:r w:rsidR="00FA11BC" w:rsidRPr="00C724AA">
        <w:rPr>
          <w:rFonts w:cstheme="minorHAnsi"/>
          <w:noProof/>
          <w:sz w:val="24"/>
          <w:szCs w:val="24"/>
          <w:lang w:val="en-US"/>
        </w:rPr>
        <w:t>(</w:t>
      </w:r>
      <w:hyperlink w:anchor="_ENREF_245" w:tooltip="Savino, 2010 #3159" w:history="1">
        <w:r w:rsidR="00897281" w:rsidRPr="00C724AA">
          <w:rPr>
            <w:rFonts w:cstheme="minorHAnsi"/>
            <w:noProof/>
            <w:sz w:val="24"/>
            <w:szCs w:val="24"/>
            <w:lang w:val="en-US"/>
          </w:rPr>
          <w:t>Savino and Dardenne 2010</w:t>
        </w:r>
      </w:hyperlink>
      <w:r w:rsidR="00FA11BC" w:rsidRPr="00C724AA">
        <w:rPr>
          <w:rFonts w:cstheme="minorHAnsi"/>
          <w:noProof/>
          <w:sz w:val="24"/>
          <w:szCs w:val="24"/>
          <w:lang w:val="en-US"/>
        </w:rPr>
        <w:t>)</w:t>
      </w:r>
      <w:r w:rsidR="00E07ECA" w:rsidRPr="00C724AA">
        <w:rPr>
          <w:rFonts w:cstheme="minorHAnsi"/>
          <w:sz w:val="24"/>
          <w:szCs w:val="24"/>
          <w:lang w:val="en-US"/>
        </w:rPr>
        <w:fldChar w:fldCharType="end"/>
      </w:r>
      <w:r w:rsidR="00C04C0E" w:rsidRPr="00C724AA">
        <w:rPr>
          <w:rFonts w:cstheme="minorHAnsi"/>
          <w:sz w:val="24"/>
          <w:szCs w:val="24"/>
          <w:lang w:val="en-US"/>
        </w:rPr>
        <w:t>.</w:t>
      </w:r>
      <w:r w:rsidR="00FA11BC" w:rsidRPr="00C724AA">
        <w:rPr>
          <w:rFonts w:cstheme="minorHAnsi"/>
          <w:sz w:val="24"/>
          <w:szCs w:val="24"/>
          <w:lang w:val="en-US"/>
        </w:rPr>
        <w:t xml:space="preserve"> </w:t>
      </w:r>
      <w:r w:rsidR="00CC7525" w:rsidRPr="00C724AA">
        <w:rPr>
          <w:rFonts w:cstheme="minorHAnsi"/>
          <w:sz w:val="24"/>
          <w:szCs w:val="24"/>
          <w:lang w:val="en-US"/>
        </w:rPr>
        <w:t>Conversely</w:t>
      </w:r>
      <w:r w:rsidR="00CC7525" w:rsidRPr="00940EEE">
        <w:rPr>
          <w:rFonts w:cstheme="minorHAnsi"/>
          <w:sz w:val="24"/>
          <w:szCs w:val="24"/>
          <w:lang w:val="en-US"/>
        </w:rPr>
        <w:t xml:space="preserve">, although </w:t>
      </w:r>
      <w:r w:rsidR="00FA4AB6" w:rsidRPr="00940EEE">
        <w:rPr>
          <w:rFonts w:cstheme="minorHAnsi"/>
          <w:sz w:val="24"/>
          <w:szCs w:val="24"/>
          <w:lang w:val="en-US"/>
        </w:rPr>
        <w:t xml:space="preserve">malnourished AN </w:t>
      </w:r>
      <w:r w:rsidR="00E26C5B">
        <w:rPr>
          <w:rFonts w:cstheme="minorHAnsi"/>
          <w:sz w:val="24"/>
          <w:szCs w:val="24"/>
          <w:lang w:val="en-US"/>
        </w:rPr>
        <w:t xml:space="preserve">patients </w:t>
      </w:r>
      <w:r w:rsidR="004D0804" w:rsidRPr="00940EEE">
        <w:rPr>
          <w:rFonts w:cstheme="minorHAnsi"/>
          <w:sz w:val="24"/>
          <w:szCs w:val="24"/>
          <w:lang w:val="en-US"/>
        </w:rPr>
        <w:t>do present with</w:t>
      </w:r>
      <w:r w:rsidR="00CC7525" w:rsidRPr="00940EEE">
        <w:rPr>
          <w:rFonts w:cstheme="minorHAnsi"/>
          <w:sz w:val="24"/>
          <w:szCs w:val="24"/>
          <w:lang w:val="en-US"/>
        </w:rPr>
        <w:t xml:space="preserve"> h</w:t>
      </w:r>
      <w:r w:rsidR="003B3589" w:rsidRPr="00940EEE">
        <w:rPr>
          <w:rFonts w:cstheme="minorHAnsi"/>
          <w:sz w:val="24"/>
          <w:szCs w:val="24"/>
          <w:lang w:val="en-US"/>
        </w:rPr>
        <w:t>a</w:t>
      </w:r>
      <w:r w:rsidR="00CC7525" w:rsidRPr="00940EEE">
        <w:rPr>
          <w:rFonts w:cstheme="minorHAnsi"/>
          <w:sz w:val="24"/>
          <w:szCs w:val="24"/>
          <w:lang w:val="en-US"/>
        </w:rPr>
        <w:t>ematological and immunological changes</w:t>
      </w:r>
      <w:r w:rsidR="00E26C5B">
        <w:rPr>
          <w:rFonts w:cstheme="minorHAnsi"/>
          <w:sz w:val="24"/>
          <w:szCs w:val="24"/>
          <w:lang w:val="en-US"/>
        </w:rPr>
        <w:t xml:space="preserve"> outlined above</w:t>
      </w:r>
      <w:r w:rsidR="004D0804" w:rsidRPr="00940EEE">
        <w:rPr>
          <w:rFonts w:cstheme="minorHAnsi"/>
          <w:sz w:val="24"/>
          <w:szCs w:val="24"/>
          <w:lang w:val="en-US"/>
        </w:rPr>
        <w:t>,</w:t>
      </w:r>
      <w:r w:rsidR="00CC7525" w:rsidRPr="00940EEE">
        <w:rPr>
          <w:rFonts w:cstheme="minorHAnsi"/>
          <w:sz w:val="24"/>
          <w:szCs w:val="24"/>
          <w:lang w:val="en-US"/>
        </w:rPr>
        <w:t xml:space="preserve"> t</w:t>
      </w:r>
      <w:r w:rsidR="00C76FD4" w:rsidRPr="00940EEE">
        <w:rPr>
          <w:rFonts w:cstheme="minorHAnsi"/>
          <w:sz w:val="24"/>
          <w:szCs w:val="24"/>
          <w:lang w:val="en-US"/>
        </w:rPr>
        <w:t xml:space="preserve">he majority </w:t>
      </w:r>
      <w:r w:rsidR="00E26C5B">
        <w:rPr>
          <w:rFonts w:cstheme="minorHAnsi"/>
          <w:sz w:val="24"/>
          <w:szCs w:val="24"/>
          <w:lang w:val="en-US"/>
        </w:rPr>
        <w:t xml:space="preserve">of AN patients </w:t>
      </w:r>
      <w:r w:rsidR="00C76FD4" w:rsidRPr="00940EEE">
        <w:rPr>
          <w:rFonts w:cstheme="minorHAnsi"/>
          <w:sz w:val="24"/>
          <w:szCs w:val="24"/>
          <w:lang w:val="en-US"/>
        </w:rPr>
        <w:t xml:space="preserve">remain free from infectious complications </w:t>
      </w:r>
      <w:r w:rsidR="00E07ECA" w:rsidRPr="00940EEE">
        <w:rPr>
          <w:rFonts w:cstheme="minorHAnsi"/>
          <w:sz w:val="24"/>
          <w:szCs w:val="24"/>
          <w:lang w:val="en-US"/>
        </w:rPr>
        <w:fldChar w:fldCharType="begin">
          <w:fldData xml:space="preserve">PEVuZE5vdGU+PENpdGU+PEF1dGhvcj5NaXNyYTwvQXV0aG9yPjxZZWFyPjIwMDQ8L1llYXI+PFJl
Y051bT4xNjQwPC9SZWNOdW0+PERpc3BsYXlUZXh0PihNaXNyYSwgQWdnYXJ3YWwgZXQgYWwuIDIw
MDQpPC9EaXNwbGF5VGV4dD48cmVjb3JkPjxyZWMtbnVtYmVyPjE2NDA8L3JlYy1udW1iZXI+PGZv
cmVpZ24ta2V5cz48a2V5IGFwcD0iRU4iIGRiLWlkPSJlMmZ4dzUyc2dlemVwYmVzd2F5eHRkeGY1
enI1ZmFyZHQyd3giPjE2NDA8L2tleT48L2ZvcmVpZ24ta2V5cz48cmVmLXR5cGUgbmFtZT0iSm91
cm5hbCBBcnRpY2xlIj4xNzwvcmVmLXR5cGU+PGNvbnRyaWJ1dG9ycz48YXV0aG9ycz48YXV0aG9y
Pk1pc3JhLCBNLjwvYXV0aG9yPjxhdXRob3I+QWdnYXJ3YWwsIEEuPC9hdXRob3I+PGF1dGhvcj5N
aWxsZXIsIEsuIEsuPC9hdXRob3I+PGF1dGhvcj5BbG1hemFuLCBDLjwvYXV0aG9yPjxhdXRob3I+
V29ybGV5LCBNLjwvYXV0aG9yPjxhdXRob3I+U295a2EsIEwuIEEuPC9hdXRob3I+PGF1dGhvcj5I
ZXJ6b2csIEQuIEIuPC9hdXRob3I+PGF1dGhvcj5LbGliYW5za2ksIEEuPC9hdXRob3I+PC9hdXRo
b3JzPjwvY29udHJpYnV0b3JzPjxhdXRoLWFkZHJlc3M+TmV1cm9lbmRvY3JpbmUgVW5pdCwgYW5k
IEhhcnZhcmQgTWVkaWNhbCBTY2hvb2wsIEJvc3RvbiwgTWFzc2FjaHVzZXR0cyAwMjExNCwgVVNB
LjwvYXV0aC1hZGRyZXNzPjx0aXRsZXM+PHRpdGxlPkVmZmVjdHMgb2YgYW5vcmV4aWEgbmVydm9z
YSBvbiBjbGluaWNhbCwgaGVtYXRvbG9naWMsIGJpb2NoZW1pY2FsLCBhbmQgYm9uZSBkZW5zaXR5
IHBhcmFtZXRlcnMgaW4gY29tbXVuaXR5LWR3ZWxsaW5nIGFkb2xlc2NlbnQgZ2lybHM8L3RpdGxl
PjxzZWNvbmRhcnktdGl0bGU+UGVkaWF0cmljczwvc2Vjb25kYXJ5LXRpdGxlPjxhbHQtdGl0bGU+
UGVkaWF0cmljczwvYWx0LXRpdGxlPjwvdGl0bGVzPjxwZXJpb2RpY2FsPjxmdWxsLXRpdGxlPlBl
ZGlhdHJpY3M8L2Z1bGwtdGl0bGU+PGFiYnItMT5QZWRpYXRyaWNzPC9hYmJyLTE+PC9wZXJpb2Rp
Y2FsPjxhbHQtcGVyaW9kaWNhbD48ZnVsbC10aXRsZT5QZWRpYXRyaWNzPC9mdWxsLXRpdGxlPjxh
YmJyLTE+UGVkaWF0cmljczwvYWJici0xPjwvYWx0LXBlcmlvZGljYWw+PHBhZ2VzPjE1NzQtODM8
L3BhZ2VzPjx2b2x1bWU+MTE0PC92b2x1bWU+PG51bWJlcj42PC9udW1iZXI+PGVkaXRpb24+MjAw
NC8xMi8wMzwvZWRpdGlvbj48a2V5d29yZHM+PGtleXdvcmQ+QWRvbGVzY2VudDwva2V5d29yZD48
a2V5d29yZD5BZ2UgRGV0ZXJtaW5hdGlvbiBieSBTa2VsZXRvbjwva2V5d29yZD48a2V5d29yZD5B
bm9yZXhpYSBOZXJ2b3NhLypibG9vZC9jb21wbGljYXRpb25zLypwaHlzaW9wYXRob2xvZ3k8L2tl
eXdvcmQ+PGtleXdvcmQ+Qmxvb2QgUHJlc3N1cmU8L2tleXdvcmQ+PGtleXdvcmQ+Qm9keSBDb21w
b3NpdGlvbjwva2V5d29yZD48a2V5d29yZD5Cb2R5IE1hc3MgSW5kZXg8L2tleXdvcmQ+PGtleXdv
cmQ+Qm9keSBXZWlnaHQ8L2tleXdvcmQ+PGtleXdvcmQ+KkJvbmUgRGVuc2l0eTwva2V5d29yZD48
a2V5d29yZD5CcmFkeWNhcmRpYS9lcGlkZW1pb2xvZ3kvKmV0aW9sb2d5PC9rZXl3b3JkPjxrZXl3
b3JkPkNhbGNpdW0vYmxvb2Q8L2tleXdvcmQ+PGtleXdvcmQ+Q2FzZS1Db250cm9sIFN0dWRpZXM8
L2tleXdvcmQ+PGtleXdvcmQ+Q2hpbGQ8L2tleXdvcmQ+PGtleXdvcmQ+RXN0cmFkaW9sL2Jsb29k
PC9rZXl3b3JkPjxrZXl3b3JkPkZlbWFsZTwva2V5d29yZD48a2V5d29yZD5IZWFydCBSYXRlPC9r
ZXl3b3JkPjxrZXl3b3JkPkhlbWF0b2xvZ2ljIFRlc3RzPC9rZXl3b3JkPjxrZXl3b3JkPkh1bWFu
czwva2V5d29yZD48a2V5d29yZD5JbnN1bGluLUxpa2UgR3Jvd3RoIEZhY3RvciBJL2FuYWx5c2lz
PC9rZXl3b3JkPjxrZXl3b3JkPk1lbmFyY2hlPC9rZXl3b3JkPjxrZXl3b3JkPipOdXRyaXRpb25h
bCBTdGF0dXM8L2tleXdvcmQ+PGtleXdvcmQ+T3V0cGF0aWVudHM8L2tleXdvcmQ+PGtleXdvcmQ+
UG90YXNzaXVtL2Jsb29kPC9rZXl3b3JkPjxrZXl3b3JkPlByZXZhbGVuY2U8L2tleXdvcmQ+PGtl
eXdvcmQ+UmVmZXJlbmNlIFZhbHVlczwva2V5d29yZD48L2tleXdvcmRzPjxkYXRlcz48eWVhcj4y
MDA0PC95ZWFyPjxwdWItZGF0ZXM+PGRhdGU+RGVjPC9kYXRlPjwvcHViLWRhdGVzPjwvZGF0ZXM+
PGlzYm4+MTA5OC00Mjc1IChFbGVjdHJvbmljKSYjeEQ7MDAzMS00MDA1IChMaW5raW5nKTwvaXNi
bj48YWNjZXNzaW9uLW51bT4xNTU3NDYxNzwvYWNjZXNzaW9uLW51bT48d29yay10eXBlPlJlc2Vh
cmNoIFN1cHBvcnQsIFUuUy4gR292JmFwb3M7dCwgUC5ILlMuPC93b3JrLXR5cGU+PHVybHM+PHJl
bGF0ZWQtdXJscz48dXJsPmh0dHA6Ly93d3cubmNiaS5ubG0ubmloLmdvdi9wdWJtZWQvMTU1NzQ2
MTc8L3VybD48L3JlbGF0ZWQtdXJscz48L3VybHM+PGVsZWN0cm9uaWMtcmVzb3VyY2UtbnVtPjEw
LjE1NDIvcGVkcy4yMDA0LTA1NDA8L2VsZWN0cm9uaWMtcmVzb3VyY2UtbnVtPjxsYW5ndWFnZT5l
bmc8L2xhbmd1YWdlPjwvcmVjb3JkPjwvQ2l0ZT48L0VuZE5vdGU+AG==
</w:fldData>
        </w:fldChar>
      </w:r>
      <w:r w:rsidR="00C41A0A">
        <w:rPr>
          <w:rFonts w:cstheme="minorHAnsi"/>
          <w:sz w:val="24"/>
          <w:szCs w:val="24"/>
          <w:lang w:val="en-US"/>
        </w:rPr>
        <w:instrText xml:space="preserve"> ADDIN EN.CITE </w:instrText>
      </w:r>
      <w:r w:rsidR="00E07ECA">
        <w:rPr>
          <w:rFonts w:cstheme="minorHAnsi"/>
          <w:sz w:val="24"/>
          <w:szCs w:val="24"/>
          <w:lang w:val="en-US"/>
        </w:rPr>
        <w:fldChar w:fldCharType="begin">
          <w:fldData xml:space="preserve">PEVuZE5vdGU+PENpdGU+PEF1dGhvcj5NaXNyYTwvQXV0aG9yPjxZZWFyPjIwMDQ8L1llYXI+PFJl
Y051bT4xNjQwPC9SZWNOdW0+PERpc3BsYXlUZXh0PihNaXNyYSwgQWdnYXJ3YWwgZXQgYWwuIDIw
MDQpPC9EaXNwbGF5VGV4dD48cmVjb3JkPjxyZWMtbnVtYmVyPjE2NDA8L3JlYy1udW1iZXI+PGZv
cmVpZ24ta2V5cz48a2V5IGFwcD0iRU4iIGRiLWlkPSJlMmZ4dzUyc2dlemVwYmVzd2F5eHRkeGY1
enI1ZmFyZHQyd3giPjE2NDA8L2tleT48L2ZvcmVpZ24ta2V5cz48cmVmLXR5cGUgbmFtZT0iSm91
cm5hbCBBcnRpY2xlIj4xNzwvcmVmLXR5cGU+PGNvbnRyaWJ1dG9ycz48YXV0aG9ycz48YXV0aG9y
Pk1pc3JhLCBNLjwvYXV0aG9yPjxhdXRob3I+QWdnYXJ3YWwsIEEuPC9hdXRob3I+PGF1dGhvcj5N
aWxsZXIsIEsuIEsuPC9hdXRob3I+PGF1dGhvcj5BbG1hemFuLCBDLjwvYXV0aG9yPjxhdXRob3I+
V29ybGV5LCBNLjwvYXV0aG9yPjxhdXRob3I+U295a2EsIEwuIEEuPC9hdXRob3I+PGF1dGhvcj5I
ZXJ6b2csIEQuIEIuPC9hdXRob3I+PGF1dGhvcj5LbGliYW5za2ksIEEuPC9hdXRob3I+PC9hdXRo
b3JzPjwvY29udHJpYnV0b3JzPjxhdXRoLWFkZHJlc3M+TmV1cm9lbmRvY3JpbmUgVW5pdCwgYW5k
IEhhcnZhcmQgTWVkaWNhbCBTY2hvb2wsIEJvc3RvbiwgTWFzc2FjaHVzZXR0cyAwMjExNCwgVVNB
LjwvYXV0aC1hZGRyZXNzPjx0aXRsZXM+PHRpdGxlPkVmZmVjdHMgb2YgYW5vcmV4aWEgbmVydm9z
YSBvbiBjbGluaWNhbCwgaGVtYXRvbG9naWMsIGJpb2NoZW1pY2FsLCBhbmQgYm9uZSBkZW5zaXR5
IHBhcmFtZXRlcnMgaW4gY29tbXVuaXR5LWR3ZWxsaW5nIGFkb2xlc2NlbnQgZ2lybHM8L3RpdGxl
PjxzZWNvbmRhcnktdGl0bGU+UGVkaWF0cmljczwvc2Vjb25kYXJ5LXRpdGxlPjxhbHQtdGl0bGU+
UGVkaWF0cmljczwvYWx0LXRpdGxlPjwvdGl0bGVzPjxwZXJpb2RpY2FsPjxmdWxsLXRpdGxlPlBl
ZGlhdHJpY3M8L2Z1bGwtdGl0bGU+PGFiYnItMT5QZWRpYXRyaWNzPC9hYmJyLTE+PC9wZXJpb2Rp
Y2FsPjxhbHQtcGVyaW9kaWNhbD48ZnVsbC10aXRsZT5QZWRpYXRyaWNzPC9mdWxsLXRpdGxlPjxh
YmJyLTE+UGVkaWF0cmljczwvYWJici0xPjwvYWx0LXBlcmlvZGljYWw+PHBhZ2VzPjE1NzQtODM8
L3BhZ2VzPjx2b2x1bWU+MTE0PC92b2x1bWU+PG51bWJlcj42PC9udW1iZXI+PGVkaXRpb24+MjAw
NC8xMi8wMzwvZWRpdGlvbj48a2V5d29yZHM+PGtleXdvcmQ+QWRvbGVzY2VudDwva2V5d29yZD48
a2V5d29yZD5BZ2UgRGV0ZXJtaW5hdGlvbiBieSBTa2VsZXRvbjwva2V5d29yZD48a2V5d29yZD5B
bm9yZXhpYSBOZXJ2b3NhLypibG9vZC9jb21wbGljYXRpb25zLypwaHlzaW9wYXRob2xvZ3k8L2tl
eXdvcmQ+PGtleXdvcmQ+Qmxvb2QgUHJlc3N1cmU8L2tleXdvcmQ+PGtleXdvcmQ+Qm9keSBDb21w
b3NpdGlvbjwva2V5d29yZD48a2V5d29yZD5Cb2R5IE1hc3MgSW5kZXg8L2tleXdvcmQ+PGtleXdv
cmQ+Qm9keSBXZWlnaHQ8L2tleXdvcmQ+PGtleXdvcmQ+KkJvbmUgRGVuc2l0eTwva2V5d29yZD48
a2V5d29yZD5CcmFkeWNhcmRpYS9lcGlkZW1pb2xvZ3kvKmV0aW9sb2d5PC9rZXl3b3JkPjxrZXl3
b3JkPkNhbGNpdW0vYmxvb2Q8L2tleXdvcmQ+PGtleXdvcmQ+Q2FzZS1Db250cm9sIFN0dWRpZXM8
L2tleXdvcmQ+PGtleXdvcmQ+Q2hpbGQ8L2tleXdvcmQ+PGtleXdvcmQ+RXN0cmFkaW9sL2Jsb29k
PC9rZXl3b3JkPjxrZXl3b3JkPkZlbWFsZTwva2V5d29yZD48a2V5d29yZD5IZWFydCBSYXRlPC9r
ZXl3b3JkPjxrZXl3b3JkPkhlbWF0b2xvZ2ljIFRlc3RzPC9rZXl3b3JkPjxrZXl3b3JkPkh1bWFu
czwva2V5d29yZD48a2V5d29yZD5JbnN1bGluLUxpa2UgR3Jvd3RoIEZhY3RvciBJL2FuYWx5c2lz
PC9rZXl3b3JkPjxrZXl3b3JkPk1lbmFyY2hlPC9rZXl3b3JkPjxrZXl3b3JkPipOdXRyaXRpb25h
bCBTdGF0dXM8L2tleXdvcmQ+PGtleXdvcmQ+T3V0cGF0aWVudHM8L2tleXdvcmQ+PGtleXdvcmQ+
UG90YXNzaXVtL2Jsb29kPC9rZXl3b3JkPjxrZXl3b3JkPlByZXZhbGVuY2U8L2tleXdvcmQ+PGtl
eXdvcmQ+UmVmZXJlbmNlIFZhbHVlczwva2V5d29yZD48L2tleXdvcmRzPjxkYXRlcz48eWVhcj4y
MDA0PC95ZWFyPjxwdWItZGF0ZXM+PGRhdGU+RGVjPC9kYXRlPjwvcHViLWRhdGVzPjwvZGF0ZXM+
PGlzYm4+MTA5OC00Mjc1IChFbGVjdHJvbmljKSYjeEQ7MDAzMS00MDA1IChMaW5raW5nKTwvaXNi
bj48YWNjZXNzaW9uLW51bT4xNTU3NDYxNzwvYWNjZXNzaW9uLW51bT48d29yay10eXBlPlJlc2Vh
cmNoIFN1cHBvcnQsIFUuUy4gR292JmFwb3M7dCwgUC5ILlMuPC93b3JrLXR5cGU+PHVybHM+PHJl
bGF0ZWQtdXJscz48dXJsPmh0dHA6Ly93d3cubmNiaS5ubG0ubmloLmdvdi9wdWJtZWQvMTU1NzQ2
MTc8L3VybD48L3JlbGF0ZWQtdXJscz48L3VybHM+PGVsZWN0cm9uaWMtcmVzb3VyY2UtbnVtPjEw
LjE1NDIvcGVkcy4yMDA0LTA1NDA8L2VsZWN0cm9uaWMtcmVzb3VyY2UtbnVtPjxsYW5ndWFnZT5l
bmc8L2xhbmd1YWdlPjwvcmVjb3JkPjwvQ2l0ZT48L0VuZE5vdGU+AG==
</w:fldData>
        </w:fldChar>
      </w:r>
      <w:r w:rsidR="00C41A0A">
        <w:rPr>
          <w:rFonts w:cstheme="minorHAnsi"/>
          <w:sz w:val="24"/>
          <w:szCs w:val="24"/>
          <w:lang w:val="en-US"/>
        </w:rPr>
        <w:instrText xml:space="preserve"> ADDIN EN.CITE.DATA </w:instrText>
      </w:r>
      <w:r w:rsidR="00E07ECA">
        <w:rPr>
          <w:rFonts w:cstheme="minorHAnsi"/>
          <w:sz w:val="24"/>
          <w:szCs w:val="24"/>
          <w:lang w:val="en-US"/>
        </w:rPr>
      </w:r>
      <w:r w:rsidR="00E07ECA">
        <w:rPr>
          <w:rFonts w:cstheme="minorHAnsi"/>
          <w:sz w:val="24"/>
          <w:szCs w:val="24"/>
          <w:lang w:val="en-US"/>
        </w:rPr>
        <w:fldChar w:fldCharType="end"/>
      </w:r>
      <w:r w:rsidR="00E07ECA" w:rsidRPr="00940EEE">
        <w:rPr>
          <w:rFonts w:cstheme="minorHAnsi"/>
          <w:sz w:val="24"/>
          <w:szCs w:val="24"/>
          <w:lang w:val="en-US"/>
        </w:rPr>
      </w:r>
      <w:r w:rsidR="00E07ECA" w:rsidRPr="00940EEE">
        <w:rPr>
          <w:rFonts w:cstheme="minorHAnsi"/>
          <w:sz w:val="24"/>
          <w:szCs w:val="24"/>
          <w:lang w:val="en-US"/>
        </w:rPr>
        <w:fldChar w:fldCharType="separate"/>
      </w:r>
      <w:r w:rsidR="00C41A0A">
        <w:rPr>
          <w:rFonts w:cstheme="minorHAnsi"/>
          <w:noProof/>
          <w:sz w:val="24"/>
          <w:szCs w:val="24"/>
          <w:lang w:val="en-US"/>
        </w:rPr>
        <w:t>(</w:t>
      </w:r>
      <w:hyperlink w:anchor="_ENREF_173" w:tooltip="Misra, 2004 #1640" w:history="1">
        <w:r w:rsidR="00897281">
          <w:rPr>
            <w:rFonts w:cstheme="minorHAnsi"/>
            <w:noProof/>
            <w:sz w:val="24"/>
            <w:szCs w:val="24"/>
            <w:lang w:val="en-US"/>
          </w:rPr>
          <w:t>Misra, Aggarwal et al. 2004</w:t>
        </w:r>
      </w:hyperlink>
      <w:r w:rsidR="00C41A0A">
        <w:rPr>
          <w:rFonts w:cstheme="minorHAnsi"/>
          <w:noProof/>
          <w:sz w:val="24"/>
          <w:szCs w:val="24"/>
          <w:lang w:val="en-US"/>
        </w:rPr>
        <w:t>)</w:t>
      </w:r>
      <w:r w:rsidR="00E07ECA" w:rsidRPr="00940EEE">
        <w:rPr>
          <w:rFonts w:cstheme="minorHAnsi"/>
          <w:sz w:val="24"/>
          <w:szCs w:val="24"/>
          <w:lang w:val="en-US"/>
        </w:rPr>
        <w:fldChar w:fldCharType="end"/>
      </w:r>
      <w:r w:rsidR="00CC7525" w:rsidRPr="00940EEE">
        <w:rPr>
          <w:rFonts w:cstheme="minorHAnsi"/>
          <w:sz w:val="24"/>
          <w:szCs w:val="24"/>
          <w:lang w:val="en-US"/>
        </w:rPr>
        <w:t xml:space="preserve">. </w:t>
      </w:r>
    </w:p>
    <w:p w14:paraId="673C4072" w14:textId="3F6F404C" w:rsidR="000957E9" w:rsidRPr="00940EEE" w:rsidRDefault="000957E9" w:rsidP="00532FB6">
      <w:pPr>
        <w:spacing w:line="480" w:lineRule="auto"/>
        <w:jc w:val="both"/>
        <w:rPr>
          <w:rFonts w:cstheme="minorHAnsi"/>
          <w:sz w:val="24"/>
          <w:szCs w:val="24"/>
          <w:lang w:val="en-US"/>
        </w:rPr>
      </w:pPr>
      <w:r w:rsidRPr="00940EEE">
        <w:rPr>
          <w:rFonts w:cstheme="minorHAnsi"/>
          <w:sz w:val="24"/>
          <w:szCs w:val="24"/>
          <w:lang w:val="en-US"/>
        </w:rPr>
        <w:t xml:space="preserve">Malnutrition </w:t>
      </w:r>
      <w:r w:rsidR="00545712">
        <w:rPr>
          <w:rFonts w:cstheme="minorHAnsi"/>
          <w:sz w:val="24"/>
          <w:szCs w:val="24"/>
          <w:lang w:val="en-US"/>
        </w:rPr>
        <w:t xml:space="preserve">results in </w:t>
      </w:r>
      <w:r w:rsidRPr="00940EEE">
        <w:rPr>
          <w:rFonts w:cstheme="minorHAnsi"/>
          <w:sz w:val="24"/>
          <w:szCs w:val="24"/>
          <w:lang w:val="en-US"/>
        </w:rPr>
        <w:t xml:space="preserve">a reduction in </w:t>
      </w:r>
      <w:r w:rsidR="002502AC" w:rsidRPr="00940EEE">
        <w:rPr>
          <w:rFonts w:cstheme="minorHAnsi"/>
          <w:sz w:val="24"/>
          <w:szCs w:val="24"/>
          <w:lang w:val="en-US"/>
        </w:rPr>
        <w:t>haematopoietic cell</w:t>
      </w:r>
      <w:r w:rsidRPr="00940EEE">
        <w:rPr>
          <w:rFonts w:cstheme="minorHAnsi"/>
          <w:sz w:val="24"/>
          <w:szCs w:val="24"/>
          <w:lang w:val="en-US"/>
        </w:rPr>
        <w:t xml:space="preserve"> production as a result of hypoplastic bone marrow </w:t>
      </w:r>
      <w:r w:rsidR="00E07ECA" w:rsidRPr="00940EEE">
        <w:rPr>
          <w:rFonts w:cstheme="minorHAnsi"/>
          <w:sz w:val="24"/>
          <w:szCs w:val="24"/>
          <w:lang w:val="en-US"/>
        </w:rPr>
        <w:fldChar w:fldCharType="begin">
          <w:fldData xml:space="preserve">PEVuZE5vdGU+PENpdGU+PEF1dGhvcj5YYXZpZXI8L0F1dGhvcj48WWVhcj4yMDA3PC9ZZWFyPjxS
ZWNOdW0+MTY2MzwvUmVjTnVtPjxEaXNwbGF5VGV4dD4oWGF2aWVyLCBGYXZlcm8gZXQgYWwuIDIw
MDcpPC9EaXNwbGF5VGV4dD48cmVjb3JkPjxyZWMtbnVtYmVyPjE2NjM8L3JlYy1udW1iZXI+PGZv
cmVpZ24ta2V5cz48a2V5IGFwcD0iRU4iIGRiLWlkPSJlMmZ4dzUyc2dlemVwYmVzd2F5eHRkeGY1
enI1ZmFyZHQyd3giPjE2NjM8L2tleT48L2ZvcmVpZ24ta2V5cz48cmVmLXR5cGUgbmFtZT0iSm91
cm5hbCBBcnRpY2xlIj4xNzwvcmVmLXR5cGU+PGNvbnRyaWJ1dG9ycz48YXV0aG9ycz48YXV0aG9y
PlhhdmllciwgSi4gRy48L2F1dGhvcj48YXV0aG9yPkZhdmVybywgTS4gRS48L2F1dGhvcj48YXV0
aG9yPlZpbm9sbywgTS4gQS48L2F1dGhvcj48YXV0aG9yPlJvZ2VybywgTS4gTS48L2F1dGhvcj48
YXV0aG9yPkRhZ2xpLCBNLiBMLjwvYXV0aG9yPjxhdXRob3I+QXJhbmEtQ2hhdmV6LCBWLiBFLjwv
YXV0aG9yPjxhdXRob3I+Qm9yb2pldmljLCBSLjwvYXV0aG9yPjxhdXRob3I+Qm9yZWxsaSwgUC48
L2F1dGhvcj48L2F1dGhvcnM+PC9jb250cmlidXRvcnM+PGF1dGgtYWRkcmVzcz5GYWN1bHR5IG9m
IFZldGVyaW5hcnkgTWVkaWNpbmUsIE1ldGhvZGlzdCBVbml2ZXJzaXR5IG9mIFNhbyBQYXVsbywg
U2FvIEJlcm5hcmRvIGRvIENhbXBvLCBTUCwgQnJhemlsLjwvYXV0aC1hZGRyZXNzPjx0aXRsZXM+
PHRpdGxlPlByb3RlaW4tZW5lcmd5IG1hbG51dHJpdGlvbiBhbHRlcnMgaGlzdG9sb2dpY2FsIGFu
ZCB1bHRyYXN0cnVjdHVyYWwgY2hhcmFjdGVyaXN0aWNzIG9mIHRoZSBib25lIG1hcnJvdyBhbmQg
ZGVjcmVhc2VzIGhhZW1hdG9wb2llc2lzIGluIGFkdWx0IG1pY2U8L3RpdGxlPjxzZWNvbmRhcnkt
dGl0bGU+SGlzdG9sIEhpc3RvcGF0aG9sPC9zZWNvbmRhcnktdGl0bGU+PGFsdC10aXRsZT5IaXN0
b2xvZ3kgYW5kIGhpc3RvcGF0aG9sb2d5PC9hbHQtdGl0bGU+PC90aXRsZXM+PHBlcmlvZGljYWw+
PGZ1bGwtdGl0bGU+SGlzdG9sIEhpc3RvcGF0aG9sPC9mdWxsLXRpdGxlPjxhYmJyLTE+SGlzdG9s
b2d5IGFuZCBoaXN0b3BhdGhvbG9neTwvYWJici0xPjwvcGVyaW9kaWNhbD48YWx0LXBlcmlvZGlj
YWw+PGZ1bGwtdGl0bGU+SGlzdG9sIEhpc3RvcGF0aG9sPC9mdWxsLXRpdGxlPjxhYmJyLTE+SGlz
dG9sb2d5IGFuZCBoaXN0b3BhdGhvbG9neTwvYWJici0xPjwvYWx0LXBlcmlvZGljYWw+PHBhZ2Vz
PjY1MS02MDwvcGFnZXM+PHZvbHVtZT4yMjwvdm9sdW1lPjxudW1iZXI+NjwvbnVtYmVyPjxlZGl0
aW9uPjIwMDcvMDMvMTY8L2VkaXRpb24+PGtleXdvcmRzPjxrZXl3b3JkPkFuaW1hbHM8L2tleXdv
cmQ+PGtleXdvcmQ+Qm9uZSBNYXJyb3cvKnBhdGhvbG9neS91bHRyYXN0cnVjdHVyZTwva2V5d29y
ZD48a2V5d29yZD5FeHRyYWNlbGx1bGFyIE1hdHJpeC9wYXRob2xvZ3kvdWx0cmFzdHJ1Y3R1cmU8
L2tleXdvcmQ+PGtleXdvcmQ+SGVtYXRvcG9pZXNpcy8qcGh5c2lvbG9neTwva2V5d29yZD48a2V5
d29yZD5JbW11bm9oaXN0b2NoZW1pc3RyeTwva2V5d29yZD48a2V5d29yZD5NYWxlPC9rZXl3b3Jk
PjxrZXl3b3JkPk1pY2U8L2tleXdvcmQ+PGtleXdvcmQ+TWljZSwgSW5icmVkIEM1N0JMPC9rZXl3
b3JkPjxrZXl3b3JkPk1pY3Jvc2NvcHksIEVsZWN0cm9uLCBUcmFuc21pc3Npb248L2tleXdvcmQ+
PGtleXdvcmQ+UHJvdGVpbi1FbmVyZ3kgTWFsbnV0cml0aW9uL2NvbXBsaWNhdGlvbnMvKnBhdGhv
bG9neTwva2V5d29yZD48L2tleXdvcmRzPjxkYXRlcz48eWVhcj4yMDA3PC95ZWFyPjxwdWItZGF0
ZXM+PGRhdGU+SnVuPC9kYXRlPjwvcHViLWRhdGVzPjwvZGF0ZXM+PGlzYm4+MTY5OS01ODQ4IChF
bGVjdHJvbmljKSYjeEQ7MDIxMy0zOTExIChMaW5raW5nKTwvaXNibj48YWNjZXNzaW9uLW51bT4x
NzM1NzA5NTwvYWNjZXNzaW9uLW51bT48dXJscz48cmVsYXRlZC11cmxzPjx1cmw+aHR0cDovL3d3
dy5uY2JpLm5sbS5uaWguZ292L3B1Ym1lZC8xNzM1NzA5NTwvdXJsPjwvcmVsYXRlZC11cmxzPjwv
dXJscz48bGFuZ3VhZ2U+ZW5nPC9sYW5ndWFnZT48L3JlY29yZD48L0NpdGU+PC9FbmROb3RlPgB=
</w:fldData>
        </w:fldChar>
      </w:r>
      <w:r w:rsidR="00C41A0A">
        <w:rPr>
          <w:rFonts w:cstheme="minorHAnsi"/>
          <w:sz w:val="24"/>
          <w:szCs w:val="24"/>
          <w:lang w:val="en-US"/>
        </w:rPr>
        <w:instrText xml:space="preserve"> ADDIN EN.CITE </w:instrText>
      </w:r>
      <w:r w:rsidR="00E07ECA">
        <w:rPr>
          <w:rFonts w:cstheme="minorHAnsi"/>
          <w:sz w:val="24"/>
          <w:szCs w:val="24"/>
          <w:lang w:val="en-US"/>
        </w:rPr>
        <w:fldChar w:fldCharType="begin">
          <w:fldData xml:space="preserve">PEVuZE5vdGU+PENpdGU+PEF1dGhvcj5YYXZpZXI8L0F1dGhvcj48WWVhcj4yMDA3PC9ZZWFyPjxS
ZWNOdW0+MTY2MzwvUmVjTnVtPjxEaXNwbGF5VGV4dD4oWGF2aWVyLCBGYXZlcm8gZXQgYWwuIDIw
MDcpPC9EaXNwbGF5VGV4dD48cmVjb3JkPjxyZWMtbnVtYmVyPjE2NjM8L3JlYy1udW1iZXI+PGZv
cmVpZ24ta2V5cz48a2V5IGFwcD0iRU4iIGRiLWlkPSJlMmZ4dzUyc2dlemVwYmVzd2F5eHRkeGY1
enI1ZmFyZHQyd3giPjE2NjM8L2tleT48L2ZvcmVpZ24ta2V5cz48cmVmLXR5cGUgbmFtZT0iSm91
cm5hbCBBcnRpY2xlIj4xNzwvcmVmLXR5cGU+PGNvbnRyaWJ1dG9ycz48YXV0aG9ycz48YXV0aG9y
PlhhdmllciwgSi4gRy48L2F1dGhvcj48YXV0aG9yPkZhdmVybywgTS4gRS48L2F1dGhvcj48YXV0
aG9yPlZpbm9sbywgTS4gQS48L2F1dGhvcj48YXV0aG9yPlJvZ2VybywgTS4gTS48L2F1dGhvcj48
YXV0aG9yPkRhZ2xpLCBNLiBMLjwvYXV0aG9yPjxhdXRob3I+QXJhbmEtQ2hhdmV6LCBWLiBFLjwv
YXV0aG9yPjxhdXRob3I+Qm9yb2pldmljLCBSLjwvYXV0aG9yPjxhdXRob3I+Qm9yZWxsaSwgUC48
L2F1dGhvcj48L2F1dGhvcnM+PC9jb250cmlidXRvcnM+PGF1dGgtYWRkcmVzcz5GYWN1bHR5IG9m
IFZldGVyaW5hcnkgTWVkaWNpbmUsIE1ldGhvZGlzdCBVbml2ZXJzaXR5IG9mIFNhbyBQYXVsbywg
U2FvIEJlcm5hcmRvIGRvIENhbXBvLCBTUCwgQnJhemlsLjwvYXV0aC1hZGRyZXNzPjx0aXRsZXM+
PHRpdGxlPlByb3RlaW4tZW5lcmd5IG1hbG51dHJpdGlvbiBhbHRlcnMgaGlzdG9sb2dpY2FsIGFu
ZCB1bHRyYXN0cnVjdHVyYWwgY2hhcmFjdGVyaXN0aWNzIG9mIHRoZSBib25lIG1hcnJvdyBhbmQg
ZGVjcmVhc2VzIGhhZW1hdG9wb2llc2lzIGluIGFkdWx0IG1pY2U8L3RpdGxlPjxzZWNvbmRhcnkt
dGl0bGU+SGlzdG9sIEhpc3RvcGF0aG9sPC9zZWNvbmRhcnktdGl0bGU+PGFsdC10aXRsZT5IaXN0
b2xvZ3kgYW5kIGhpc3RvcGF0aG9sb2d5PC9hbHQtdGl0bGU+PC90aXRsZXM+PHBlcmlvZGljYWw+
PGZ1bGwtdGl0bGU+SGlzdG9sIEhpc3RvcGF0aG9sPC9mdWxsLXRpdGxlPjxhYmJyLTE+SGlzdG9s
b2d5IGFuZCBoaXN0b3BhdGhvbG9neTwvYWJici0xPjwvcGVyaW9kaWNhbD48YWx0LXBlcmlvZGlj
YWw+PGZ1bGwtdGl0bGU+SGlzdG9sIEhpc3RvcGF0aG9sPC9mdWxsLXRpdGxlPjxhYmJyLTE+SGlz
dG9sb2d5IGFuZCBoaXN0b3BhdGhvbG9neTwvYWJici0xPjwvYWx0LXBlcmlvZGljYWw+PHBhZ2Vz
PjY1MS02MDwvcGFnZXM+PHZvbHVtZT4yMjwvdm9sdW1lPjxudW1iZXI+NjwvbnVtYmVyPjxlZGl0
aW9uPjIwMDcvMDMvMTY8L2VkaXRpb24+PGtleXdvcmRzPjxrZXl3b3JkPkFuaW1hbHM8L2tleXdv
cmQ+PGtleXdvcmQ+Qm9uZSBNYXJyb3cvKnBhdGhvbG9neS91bHRyYXN0cnVjdHVyZTwva2V5d29y
ZD48a2V5d29yZD5FeHRyYWNlbGx1bGFyIE1hdHJpeC9wYXRob2xvZ3kvdWx0cmFzdHJ1Y3R1cmU8
L2tleXdvcmQ+PGtleXdvcmQ+SGVtYXRvcG9pZXNpcy8qcGh5c2lvbG9neTwva2V5d29yZD48a2V5
d29yZD5JbW11bm9oaXN0b2NoZW1pc3RyeTwva2V5d29yZD48a2V5d29yZD5NYWxlPC9rZXl3b3Jk
PjxrZXl3b3JkPk1pY2U8L2tleXdvcmQ+PGtleXdvcmQ+TWljZSwgSW5icmVkIEM1N0JMPC9rZXl3
b3JkPjxrZXl3b3JkPk1pY3Jvc2NvcHksIEVsZWN0cm9uLCBUcmFuc21pc3Npb248L2tleXdvcmQ+
PGtleXdvcmQ+UHJvdGVpbi1FbmVyZ3kgTWFsbnV0cml0aW9uL2NvbXBsaWNhdGlvbnMvKnBhdGhv
bG9neTwva2V5d29yZD48L2tleXdvcmRzPjxkYXRlcz48eWVhcj4yMDA3PC95ZWFyPjxwdWItZGF0
ZXM+PGRhdGU+SnVuPC9kYXRlPjwvcHViLWRhdGVzPjwvZGF0ZXM+PGlzYm4+MTY5OS01ODQ4IChF
bGVjdHJvbmljKSYjeEQ7MDIxMy0zOTExIChMaW5raW5nKTwvaXNibj48YWNjZXNzaW9uLW51bT4x
NzM1NzA5NTwvYWNjZXNzaW9uLW51bT48dXJscz48cmVsYXRlZC11cmxzPjx1cmw+aHR0cDovL3d3
dy5uY2JpLm5sbS5uaWguZ292L3B1Ym1lZC8xNzM1NzA5NTwvdXJsPjwvcmVsYXRlZC11cmxzPjwv
dXJscz48bGFuZ3VhZ2U+ZW5nPC9sYW5ndWFnZT48L3JlY29yZD48L0NpdGU+PC9FbmROb3RlPgB=
</w:fldData>
        </w:fldChar>
      </w:r>
      <w:r w:rsidR="00C41A0A">
        <w:rPr>
          <w:rFonts w:cstheme="minorHAnsi"/>
          <w:sz w:val="24"/>
          <w:szCs w:val="24"/>
          <w:lang w:val="en-US"/>
        </w:rPr>
        <w:instrText xml:space="preserve"> ADDIN EN.CITE.DATA </w:instrText>
      </w:r>
      <w:r w:rsidR="00E07ECA">
        <w:rPr>
          <w:rFonts w:cstheme="minorHAnsi"/>
          <w:sz w:val="24"/>
          <w:szCs w:val="24"/>
          <w:lang w:val="en-US"/>
        </w:rPr>
      </w:r>
      <w:r w:rsidR="00E07ECA">
        <w:rPr>
          <w:rFonts w:cstheme="minorHAnsi"/>
          <w:sz w:val="24"/>
          <w:szCs w:val="24"/>
          <w:lang w:val="en-US"/>
        </w:rPr>
        <w:fldChar w:fldCharType="end"/>
      </w:r>
      <w:r w:rsidR="00E07ECA" w:rsidRPr="00940EEE">
        <w:rPr>
          <w:rFonts w:cstheme="minorHAnsi"/>
          <w:sz w:val="24"/>
          <w:szCs w:val="24"/>
          <w:lang w:val="en-US"/>
        </w:rPr>
      </w:r>
      <w:r w:rsidR="00E07ECA" w:rsidRPr="00940EEE">
        <w:rPr>
          <w:rFonts w:cstheme="minorHAnsi"/>
          <w:sz w:val="24"/>
          <w:szCs w:val="24"/>
          <w:lang w:val="en-US"/>
        </w:rPr>
        <w:fldChar w:fldCharType="separate"/>
      </w:r>
      <w:r w:rsidR="00C41A0A">
        <w:rPr>
          <w:rFonts w:cstheme="minorHAnsi"/>
          <w:noProof/>
          <w:sz w:val="24"/>
          <w:szCs w:val="24"/>
          <w:lang w:val="en-US"/>
        </w:rPr>
        <w:t>(</w:t>
      </w:r>
      <w:hyperlink w:anchor="_ENREF_307" w:tooltip="Xavier, 2007 #1663" w:history="1">
        <w:r w:rsidR="00897281">
          <w:rPr>
            <w:rFonts w:cstheme="minorHAnsi"/>
            <w:noProof/>
            <w:sz w:val="24"/>
            <w:szCs w:val="24"/>
            <w:lang w:val="en-US"/>
          </w:rPr>
          <w:t>Xavier, Favero et al. 2007</w:t>
        </w:r>
      </w:hyperlink>
      <w:r w:rsidR="00C41A0A">
        <w:rPr>
          <w:rFonts w:cstheme="minorHAnsi"/>
          <w:noProof/>
          <w:sz w:val="24"/>
          <w:szCs w:val="24"/>
          <w:lang w:val="en-US"/>
        </w:rPr>
        <w:t>)</w:t>
      </w:r>
      <w:r w:rsidR="00E07ECA" w:rsidRPr="00940EEE">
        <w:rPr>
          <w:rFonts w:cstheme="minorHAnsi"/>
          <w:sz w:val="24"/>
          <w:szCs w:val="24"/>
          <w:lang w:val="en-US"/>
        </w:rPr>
        <w:fldChar w:fldCharType="end"/>
      </w:r>
      <w:r w:rsidR="00FA4AB6" w:rsidRPr="00940EEE">
        <w:rPr>
          <w:rFonts w:cstheme="minorHAnsi"/>
          <w:sz w:val="24"/>
          <w:szCs w:val="24"/>
          <w:lang w:val="en-US"/>
        </w:rPr>
        <w:t>.</w:t>
      </w:r>
      <w:r w:rsidRPr="00940EEE">
        <w:rPr>
          <w:rFonts w:cstheme="minorHAnsi"/>
          <w:sz w:val="24"/>
          <w:szCs w:val="24"/>
          <w:lang w:val="en-US"/>
        </w:rPr>
        <w:t xml:space="preserve"> </w:t>
      </w:r>
      <w:r w:rsidR="002502AC" w:rsidRPr="00940EEE">
        <w:rPr>
          <w:rFonts w:cstheme="minorHAnsi"/>
          <w:sz w:val="24"/>
          <w:szCs w:val="24"/>
          <w:lang w:val="en-US"/>
        </w:rPr>
        <w:t xml:space="preserve">As a result of this physiological adaptation to malnutrition </w:t>
      </w:r>
      <w:r w:rsidRPr="00940EEE">
        <w:rPr>
          <w:rFonts w:cstheme="minorHAnsi"/>
          <w:sz w:val="24"/>
          <w:szCs w:val="24"/>
          <w:lang w:val="en-US"/>
        </w:rPr>
        <w:t>AN sufferers are prone to leukop</w:t>
      </w:r>
      <w:r w:rsidR="0055109B">
        <w:rPr>
          <w:rFonts w:cstheme="minorHAnsi"/>
          <w:sz w:val="24"/>
          <w:szCs w:val="24"/>
          <w:lang w:val="en-US"/>
        </w:rPr>
        <w:t>a</w:t>
      </w:r>
      <w:r w:rsidRPr="00940EEE">
        <w:rPr>
          <w:rFonts w:cstheme="minorHAnsi"/>
          <w:sz w:val="24"/>
          <w:szCs w:val="24"/>
          <w:lang w:val="en-US"/>
        </w:rPr>
        <w:t xml:space="preserve">enia with relative lymphocytosis </w:t>
      </w:r>
      <w:r w:rsidR="00E07ECA" w:rsidRPr="00940EEE">
        <w:rPr>
          <w:rFonts w:cstheme="minorHAnsi"/>
          <w:sz w:val="24"/>
          <w:szCs w:val="24"/>
          <w:lang w:val="en-US"/>
        </w:rPr>
        <w:fldChar w:fldCharType="begin"/>
      </w:r>
      <w:r w:rsidR="00C41A0A">
        <w:rPr>
          <w:rFonts w:cstheme="minorHAnsi"/>
          <w:sz w:val="24"/>
          <w:szCs w:val="24"/>
          <w:lang w:val="en-US"/>
        </w:rPr>
        <w:instrText xml:space="preserve"> ADDIN EN.CITE &lt;EndNote&gt;&lt;Cite&gt;&lt;Author&gt;Dunki Jacobs&lt;/Author&gt;&lt;Year&gt;1989&lt;/Year&gt;&lt;RecNum&gt;1673&lt;/RecNum&gt;&lt;DisplayText&gt;(Dunki Jacobs, Ruevekamp et al. 1989)&lt;/DisplayText&gt;&lt;record&gt;&lt;rec-number&gt;1673&lt;/rec-number&gt;&lt;foreign-keys&gt;&lt;key app="EN" db-id="e2fxw52sgezepbeswayxtdxf5zr5fardt2wx"&gt;1673&lt;/key&gt;&lt;/foreign-keys&gt;&lt;ref-type name="Journal Article"&gt;17&lt;/ref-type&gt;&lt;contributors&gt;&lt;authors&gt;&lt;author&gt;Dunki Jacobs, P. B.&lt;/author&gt;&lt;author&gt;Ruevekamp, M.&lt;/author&gt;&lt;author&gt;Hart, G. A.&lt;/author&gt;&lt;author&gt;de Graaf, P. W.&lt;/author&gt;&lt;/authors&gt;&lt;/contributors&gt;&lt;auth-address&gt;Division of Experimental Therapy, The Netherlands Cancer Institute, Amsterdam.&lt;/auth-address&gt;&lt;titles&gt;&lt;title&gt;Dietary influences on cell proliferation in bone marrow&lt;/title&gt;&lt;secondary-title&gt;Eur J Cancer Clin Oncol&lt;/secondary-title&gt;&lt;alt-title&gt;European journal of cancer &amp;amp; clinical oncology&lt;/alt-title&gt;&lt;/titles&gt;&lt;periodical&gt;&lt;full-title&gt;Eur J Cancer Clin Oncol&lt;/full-title&gt;&lt;abbr-1&gt;European journal of cancer &amp;amp; clinical oncology&lt;/abbr-1&gt;&lt;/periodical&gt;&lt;alt-periodical&gt;&lt;full-title&gt;Eur J Cancer Clin Oncol&lt;/full-title&gt;&lt;abbr-1&gt;European journal of cancer &amp;amp; clinical oncology&lt;/abbr-1&gt;&lt;/alt-periodical&gt;&lt;pages&gt;953-7&lt;/pages&gt;&lt;volume&gt;25&lt;/volume&gt;&lt;number&gt;6&lt;/number&gt;&lt;edition&gt;1989/06/01&lt;/edition&gt;&lt;keywords&gt;&lt;keyword&gt;Animals&lt;/keyword&gt;&lt;keyword&gt;Bone Marrow/*pathology&lt;/keyword&gt;&lt;keyword&gt;Cell Division&lt;/keyword&gt;&lt;keyword&gt;Female&lt;/keyword&gt;&lt;keyword&gt;Interphase&lt;/keyword&gt;&lt;keyword&gt;Protein-Energy Malnutrition/*pathology&lt;/keyword&gt;&lt;keyword&gt;Rats&lt;/keyword&gt;&lt;/keywords&gt;&lt;dates&gt;&lt;year&gt;1989&lt;/year&gt;&lt;pub-dates&gt;&lt;date&gt;Jun&lt;/date&gt;&lt;/pub-dates&gt;&lt;/dates&gt;&lt;isbn&gt;0277-5379 (Print)&amp;#xD;0277-5379 (Linking)&lt;/isbn&gt;&lt;accession-num&gt;2502415&lt;/accession-num&gt;&lt;urls&gt;&lt;related-urls&gt;&lt;url&gt;http://www.ncbi.nlm.nih.gov/pubmed/2502415&lt;/url&gt;&lt;/related-urls&gt;&lt;/urls&gt;&lt;language&gt;eng&lt;/language&gt;&lt;/record&gt;&lt;/Cite&gt;&lt;/EndNote&gt;</w:instrText>
      </w:r>
      <w:r w:rsidR="00E07ECA" w:rsidRPr="00940EEE">
        <w:rPr>
          <w:rFonts w:cstheme="minorHAnsi"/>
          <w:sz w:val="24"/>
          <w:szCs w:val="24"/>
          <w:lang w:val="en-US"/>
        </w:rPr>
        <w:fldChar w:fldCharType="separate"/>
      </w:r>
      <w:r w:rsidR="00C41A0A">
        <w:rPr>
          <w:rFonts w:cstheme="minorHAnsi"/>
          <w:noProof/>
          <w:sz w:val="24"/>
          <w:szCs w:val="24"/>
          <w:lang w:val="en-US"/>
        </w:rPr>
        <w:t>(</w:t>
      </w:r>
      <w:hyperlink w:anchor="_ENREF_58" w:tooltip="Dunki Jacobs, 1989 #1673" w:history="1">
        <w:r w:rsidR="00897281">
          <w:rPr>
            <w:rFonts w:cstheme="minorHAnsi"/>
            <w:noProof/>
            <w:sz w:val="24"/>
            <w:szCs w:val="24"/>
            <w:lang w:val="en-US"/>
          </w:rPr>
          <w:t>Dunki Jacobs, Ruevekamp et al. 1989</w:t>
        </w:r>
      </w:hyperlink>
      <w:r w:rsidR="00C41A0A">
        <w:rPr>
          <w:rFonts w:cstheme="minorHAnsi"/>
          <w:noProof/>
          <w:sz w:val="24"/>
          <w:szCs w:val="24"/>
          <w:lang w:val="en-US"/>
        </w:rPr>
        <w:t>)</w:t>
      </w:r>
      <w:r w:rsidR="00E07ECA" w:rsidRPr="00940EEE">
        <w:rPr>
          <w:rFonts w:cstheme="minorHAnsi"/>
          <w:sz w:val="24"/>
          <w:szCs w:val="24"/>
          <w:lang w:val="en-US"/>
        </w:rPr>
        <w:fldChar w:fldCharType="end"/>
      </w:r>
      <w:r w:rsidR="002502AC" w:rsidRPr="00940EEE">
        <w:rPr>
          <w:rFonts w:cstheme="minorHAnsi"/>
          <w:sz w:val="24"/>
          <w:szCs w:val="24"/>
          <w:lang w:val="en-US"/>
        </w:rPr>
        <w:t xml:space="preserve">. </w:t>
      </w:r>
      <w:r w:rsidR="00C76FD4" w:rsidRPr="00940EEE">
        <w:rPr>
          <w:rFonts w:cstheme="minorHAnsi"/>
          <w:sz w:val="24"/>
          <w:szCs w:val="24"/>
          <w:lang w:val="en-US"/>
        </w:rPr>
        <w:t xml:space="preserve">Serous fat atrophy or gelatinous degradation of the bone marrow is described in AN patients and seems to be specifically related to carbohydrate intake </w:t>
      </w:r>
      <w:r w:rsidR="00E07ECA" w:rsidRPr="00940EEE">
        <w:rPr>
          <w:rFonts w:cstheme="minorHAnsi"/>
          <w:sz w:val="24"/>
          <w:szCs w:val="24"/>
          <w:lang w:val="en-US"/>
        </w:rPr>
        <w:fldChar w:fldCharType="begin">
          <w:fldData xml:space="preserve">PEVuZE5vdGU+PENpdGU+PEF1dGhvcj5NZWhsZXI8L0F1dGhvcj48WWVhcj4xOTk1PC9ZZWFyPjxS
ZWNOdW0+MTY3NzwvUmVjTnVtPjxEaXNwbGF5VGV4dD4oTWVobGVyIGFuZCBIb3dlIDE5OTU7IEFi
ZWxsYSwgRmVsaXUgZXQgYWwuIDIwMDIpPC9EaXNwbGF5VGV4dD48cmVjb3JkPjxyZWMtbnVtYmVy
PjE2Nzc8L3JlYy1udW1iZXI+PGZvcmVpZ24ta2V5cz48a2V5IGFwcD0iRU4iIGRiLWlkPSJlMmZ4
dzUyc2dlemVwYmVzd2F5eHRkeGY1enI1ZmFyZHQyd3giPjE2Nzc8L2tleT48L2ZvcmVpZ24ta2V5
cz48cmVmLXR5cGUgbmFtZT0iSm91cm5hbCBBcnRpY2xlIj4xNzwvcmVmLXR5cGU+PGNvbnRyaWJ1
dG9ycz48YXV0aG9ycz48YXV0aG9yPk1laGxlciwgUC4gUy48L2F1dGhvcj48YXV0aG9yPkhvd2Us
IFMuIEUuPC9hdXRob3I+PC9hdXRob3JzPjwvY29udHJpYnV0b3JzPjx0aXRsZXM+PHRpdGxlPlNl
cm91cyBmYXQgYXRyb3BoeSB3aXRoIGxldWtvcGVuaWEgaW4gc2V2ZXJlIGFub3JleGlhIG5lcnZv
c2E8L3RpdGxlPjxzZWNvbmRhcnktdGl0bGU+QW0gSiBIZW1hdG9sPC9zZWNvbmRhcnktdGl0bGU+
PGFsdC10aXRsZT5BbWVyaWNhbiBqb3VybmFsIG9mIGhlbWF0b2xvZ3k8L2FsdC10aXRsZT48L3Rp
dGxlcz48cGVyaW9kaWNhbD48ZnVsbC10aXRsZT5BbSBKIEhlbWF0b2w8L2Z1bGwtdGl0bGU+PGFi
YnItMT5BbWVyaWNhbiBqb3VybmFsIG9mIGhlbWF0b2xvZ3k8L2FiYnItMT48L3BlcmlvZGljYWw+
PGFsdC1wZXJpb2RpY2FsPjxmdWxsLXRpdGxlPkFtIEogSGVtYXRvbDwvZnVsbC10aXRsZT48YWJi
ci0xPkFtZXJpY2FuIGpvdXJuYWwgb2YgaGVtYXRvbG9neTwvYWJici0xPjwvYWx0LXBlcmlvZGlj
YWw+PHBhZ2VzPjE3MS0yPC9wYWdlcz48dm9sdW1lPjQ5PC92b2x1bWU+PG51bWJlcj4yPC9udW1i
ZXI+PGVkaXRpb24+MTk5NS8wNi8wMTwvZWRpdGlvbj48a2V5d29yZHM+PGtleXdvcmQ+QWR1bHQ8
L2tleXdvcmQ+PGtleXdvcmQ+QW5vcmV4aWEgTmVydm9zYS8qY29tcGxpY2F0aW9ucy90aGVyYXB5
PC9rZXl3b3JkPjxrZXl3b3JkPkF0cm9waHk8L2tleXdvcmQ+PGtleXdvcmQ+Qm9uZSBNYXJyb3cv
KnBhdGhvbG9neTwva2V5d29yZD48a2V5d29yZD5GZW1hbGU8L2tleXdvcmQ+PGtleXdvcmQ+SHVt
YW5zPC9rZXl3b3JkPjxrZXl3b3JkPkxldWtvcGVuaWEvKmNvbXBsaWNhdGlvbnM8L2tleXdvcmQ+
PGtleXdvcmQ+TGlwaWRzLypibG9vZDwva2V5d29yZD48a2V5d29yZD5XZWlnaHQgR2Fpbjwva2V5
d29yZD48L2tleXdvcmRzPjxkYXRlcz48eWVhcj4xOTk1PC95ZWFyPjxwdWItZGF0ZXM+PGRhdGU+
SnVuPC9kYXRlPjwvcHViLWRhdGVzPjwvZGF0ZXM+PGlzYm4+MDM2MS04NjA5IChQcmludCkmI3hE
OzAzNjEtODYwOSAoTGlua2luZyk8L2lzYm4+PGFjY2Vzc2lvbi1udW0+Nzc3MTQ3NDwvYWNjZXNz
aW9uLW51bT48d29yay10eXBlPkNhc2UgUmVwb3J0cyYjeEQ7TGV0dGVyPC93b3JrLXR5cGU+PHVy
bHM+PHJlbGF0ZWQtdXJscz48dXJsPmh0dHA6Ly93d3cubmNiaS5ubG0ubmloLmdvdi9wdWJtZWQv
Nzc3MTQ3NDwvdXJsPjwvcmVsYXRlZC11cmxzPjwvdXJscz48bGFuZ3VhZ2U+ZW5nPC9sYW5ndWFn
ZT48L3JlY29yZD48L0NpdGU+PENpdGU+PEF1dGhvcj5BYmVsbGE8L0F1dGhvcj48WWVhcj4yMDAy
PC9ZZWFyPjxSZWNOdW0+MTY4MTwvUmVjTnVtPjxyZWNvcmQ+PHJlYy1udW1iZXI+MTY4MTwvcmVj
LW51bWJlcj48Zm9yZWlnbi1rZXlzPjxrZXkgYXBwPSJFTiIgZGItaWQ9ImUyZnh3NTJzZ2V6ZXBi
ZXN3YXl4dGR4ZjV6cjVmYXJkdDJ3eCI+MTY4MTwva2V5PjwvZm9yZWlnbi1rZXlzPjxyZWYtdHlw
ZSBuYW1lPSJKb3VybmFsIEFydGljbGUiPjE3PC9yZWYtdHlwZT48Y29udHJpYnV0b3JzPjxhdXRo
b3JzPjxhdXRob3I+QWJlbGxhLCBFLjwvYXV0aG9yPjxhdXRob3I+RmVsaXUsIEUuPC9hdXRob3I+
PGF1dGhvcj5HcmFuYWRhLCBJLjwvYXV0aG9yPjxhdXRob3I+TWlsbGEsIEYuPC9hdXRob3I+PGF1
dGhvcj5PcmlvbCwgQS48L2F1dGhvcj48YXV0aG9yPlJpYmVyYSwgSi4gTS48L2F1dGhvcj48YXV0
aG9yPlNhbmNoZXotUGxhbmVsbCwgTC48L2F1dGhvcj48YXV0aG9yPkJlcmdhLCBMLiBJLjwvYXV0
aG9yPjxhdXRob3I+UmV2ZXJ0ZXIsIEouIEMuPC9hdXRob3I+PGF1dGhvcj5Sb3ptYW4sIEMuPC9h
dXRob3I+PC9hdXRob3JzPjwvY29udHJpYnV0b3JzPjxhdXRoLWFkZHJlc3M+SGVtYXRvbG9neSBE
ZXBhcnRtZW50LCBVbml2ZXJzaXR5IEhvc3BpdGFsIEdlcm1hbnMgVHJpYXMgaSBQdWpvbCwgQXV0
b25vbW91cyBVbml2ZXJzaXR5IG9mIEJhcmNlbG9uYSwgQmFkYWxvbmEsIFNwYWluLjwvYXV0aC1h
ZGRyZXNzPjx0aXRsZXM+PHRpdGxlPkJvbmUgbWFycm93IGNoYW5nZXMgaW4gYW5vcmV4aWEgbmVy
dm9zYSBhcmUgY29ycmVsYXRlZCB3aXRoIHRoZSBhbW91bnQgb2Ygd2VpZ2h0IGxvc3MgYW5kIG5v
dCB3aXRoIG90aGVyIGNsaW5pY2FsIGZpbmRpbmdzPC90aXRsZT48c2Vjb25kYXJ5LXRpdGxlPkFt
IEogQ2xpbiBQYXRob2w8L3NlY29uZGFyeS10aXRsZT48YWx0LXRpdGxlPkFtZXJpY2FuIGpvdXJu
YWwgb2YgY2xpbmljYWwgcGF0aG9sb2d5PC9hbHQtdGl0bGU+PC90aXRsZXM+PHBlcmlvZGljYWw+
PGZ1bGwtdGl0bGU+QW0gSiBDbGluIFBhdGhvbDwvZnVsbC10aXRsZT48YWJici0xPkFtZXJpY2Fu
IGpvdXJuYWwgb2YgY2xpbmljYWwgcGF0aG9sb2d5PC9hYmJyLTE+PC9wZXJpb2RpY2FsPjxhbHQt
cGVyaW9kaWNhbD48ZnVsbC10aXRsZT5BbSBKIENsaW4gUGF0aG9sPC9mdWxsLXRpdGxlPjxhYmJy
LTE+QW1lcmljYW4gam91cm5hbCBvZiBjbGluaWNhbCBwYXRob2xvZ3k8L2FiYnItMT48L2FsdC1w
ZXJpb2RpY2FsPjxwYWdlcz41ODItODwvcGFnZXM+PHZvbHVtZT4xMTg8L3ZvbHVtZT48bnVtYmVy
PjQ8L251bWJlcj48ZWRpdGlvbj4yMDAyLzEwLzEyPC9lZGl0aW9uPjxrZXl3b3Jkcz48a2V5d29y
ZD5BZGlwb2N5dGVzL3BhdGhvbG9neTwva2V5d29yZD48a2V5d29yZD5BZG9sZXNjZW50PC9rZXl3
b3JkPjxrZXl3b3JkPkFkdWx0PC9rZXl3b3JkPjxrZXl3b3JkPkFub3JleGlhIE5lcnZvc2EvKnBh
dGhvbG9neS9waHlzaW9wYXRob2xvZ3k8L2tleXdvcmQ+PGtleXdvcmQ+Qm9uZSBNYXJyb3cvKnBh
dGhvbG9neTwva2V5d29yZD48a2V5d29yZD5Cb25lIE1hcnJvdyBDZWxscy9wYXRob2xvZ3k8L2tl
eXdvcmQ+PGtleXdvcmQ+Q2hpbGQ8L2tleXdvcmQ+PGtleXdvcmQ+Q2xpbmljYWwgQ2hlbWlzdHJ5
IFRlc3RzPC9rZXl3b3JkPjxrZXl3b3JkPkZlbWFsZTwva2V5d29yZD48a2V5d29yZD5IZW1hdG9s
b2dpYyBUZXN0czwva2V5d29yZD48a2V5d29yZD5IdW1hbnM8L2tleXdvcmQ+PGtleXdvcmQ+TWFs
ZTwva2V5d29yZD48a2V5d29yZD4qV2VpZ2h0IExvc3M8L2tleXdvcmQ+PC9rZXl3b3Jkcz48ZGF0
ZXM+PHllYXI+MjAwMjwveWVhcj48cHViLWRhdGVzPjxkYXRlPk9jdDwvZGF0ZT48L3B1Yi1kYXRl
cz48L2RhdGVzPjxpc2JuPjAwMDItOTE3MyAoUHJpbnQpJiN4RDswMDAyLTkxNzMgKExpbmtpbmcp
PC9pc2JuPjxhY2Nlc3Npb24tbnVtPjEyMzc1NjQ2PC9hY2Nlc3Npb24tbnVtPjx3b3JrLXR5cGU+
UmVzZWFyY2ggU3VwcG9ydCwgTm9uLVUuUy4gR292JmFwb3M7dDwvd29yay10eXBlPjx1cmxzPjxy
ZWxhdGVkLXVybHM+PHVybD5odHRwOi8vd3d3Lm5jYmkubmxtLm5paC5nb3YvcHVibWVkLzEyMzc1
NjQ2PC91cmw+PC9yZWxhdGVkLXVybHM+PC91cmxzPjxlbGVjdHJvbmljLXJlc291cmNlLW51bT4x
MC4xMzA5LzJZN1gtWURYSy0wMDZCLVhMVDI8L2VsZWN0cm9uaWMtcmVzb3VyY2UtbnVtPjxsYW5n
dWFnZT5lbmc8L2xhbmd1YWdlPjwvcmVjb3JkPjwvQ2l0ZT48L0VuZE5vdGU+
</w:fldData>
        </w:fldChar>
      </w:r>
      <w:r w:rsidR="00C41A0A">
        <w:rPr>
          <w:rFonts w:cstheme="minorHAnsi"/>
          <w:sz w:val="24"/>
          <w:szCs w:val="24"/>
          <w:lang w:val="en-US"/>
        </w:rPr>
        <w:instrText xml:space="preserve"> ADDIN EN.CITE </w:instrText>
      </w:r>
      <w:r w:rsidR="00E07ECA">
        <w:rPr>
          <w:rFonts w:cstheme="minorHAnsi"/>
          <w:sz w:val="24"/>
          <w:szCs w:val="24"/>
          <w:lang w:val="en-US"/>
        </w:rPr>
        <w:fldChar w:fldCharType="begin">
          <w:fldData xml:space="preserve">PEVuZE5vdGU+PENpdGU+PEF1dGhvcj5NZWhsZXI8L0F1dGhvcj48WWVhcj4xOTk1PC9ZZWFyPjxS
ZWNOdW0+MTY3NzwvUmVjTnVtPjxEaXNwbGF5VGV4dD4oTWVobGVyIGFuZCBIb3dlIDE5OTU7IEFi
ZWxsYSwgRmVsaXUgZXQgYWwuIDIwMDIpPC9EaXNwbGF5VGV4dD48cmVjb3JkPjxyZWMtbnVtYmVy
PjE2Nzc8L3JlYy1udW1iZXI+PGZvcmVpZ24ta2V5cz48a2V5IGFwcD0iRU4iIGRiLWlkPSJlMmZ4
dzUyc2dlemVwYmVzd2F5eHRkeGY1enI1ZmFyZHQyd3giPjE2Nzc8L2tleT48L2ZvcmVpZ24ta2V5
cz48cmVmLXR5cGUgbmFtZT0iSm91cm5hbCBBcnRpY2xlIj4xNzwvcmVmLXR5cGU+PGNvbnRyaWJ1
dG9ycz48YXV0aG9ycz48YXV0aG9yPk1laGxlciwgUC4gUy48L2F1dGhvcj48YXV0aG9yPkhvd2Us
IFMuIEUuPC9hdXRob3I+PC9hdXRob3JzPjwvY29udHJpYnV0b3JzPjx0aXRsZXM+PHRpdGxlPlNl
cm91cyBmYXQgYXRyb3BoeSB3aXRoIGxldWtvcGVuaWEgaW4gc2V2ZXJlIGFub3JleGlhIG5lcnZv
c2E8L3RpdGxlPjxzZWNvbmRhcnktdGl0bGU+QW0gSiBIZW1hdG9sPC9zZWNvbmRhcnktdGl0bGU+
PGFsdC10aXRsZT5BbWVyaWNhbiBqb3VybmFsIG9mIGhlbWF0b2xvZ3k8L2FsdC10aXRsZT48L3Rp
dGxlcz48cGVyaW9kaWNhbD48ZnVsbC10aXRsZT5BbSBKIEhlbWF0b2w8L2Z1bGwtdGl0bGU+PGFi
YnItMT5BbWVyaWNhbiBqb3VybmFsIG9mIGhlbWF0b2xvZ3k8L2FiYnItMT48L3BlcmlvZGljYWw+
PGFsdC1wZXJpb2RpY2FsPjxmdWxsLXRpdGxlPkFtIEogSGVtYXRvbDwvZnVsbC10aXRsZT48YWJi
ci0xPkFtZXJpY2FuIGpvdXJuYWwgb2YgaGVtYXRvbG9neTwvYWJici0xPjwvYWx0LXBlcmlvZGlj
YWw+PHBhZ2VzPjE3MS0yPC9wYWdlcz48dm9sdW1lPjQ5PC92b2x1bWU+PG51bWJlcj4yPC9udW1i
ZXI+PGVkaXRpb24+MTk5NS8wNi8wMTwvZWRpdGlvbj48a2V5d29yZHM+PGtleXdvcmQ+QWR1bHQ8
L2tleXdvcmQ+PGtleXdvcmQ+QW5vcmV4aWEgTmVydm9zYS8qY29tcGxpY2F0aW9ucy90aGVyYXB5
PC9rZXl3b3JkPjxrZXl3b3JkPkF0cm9waHk8L2tleXdvcmQ+PGtleXdvcmQ+Qm9uZSBNYXJyb3cv
KnBhdGhvbG9neTwva2V5d29yZD48a2V5d29yZD5GZW1hbGU8L2tleXdvcmQ+PGtleXdvcmQ+SHVt
YW5zPC9rZXl3b3JkPjxrZXl3b3JkPkxldWtvcGVuaWEvKmNvbXBsaWNhdGlvbnM8L2tleXdvcmQ+
PGtleXdvcmQ+TGlwaWRzLypibG9vZDwva2V5d29yZD48a2V5d29yZD5XZWlnaHQgR2Fpbjwva2V5
d29yZD48L2tleXdvcmRzPjxkYXRlcz48eWVhcj4xOTk1PC95ZWFyPjxwdWItZGF0ZXM+PGRhdGU+
SnVuPC9kYXRlPjwvcHViLWRhdGVzPjwvZGF0ZXM+PGlzYm4+MDM2MS04NjA5IChQcmludCkmI3hE
OzAzNjEtODYwOSAoTGlua2luZyk8L2lzYm4+PGFjY2Vzc2lvbi1udW0+Nzc3MTQ3NDwvYWNjZXNz
aW9uLW51bT48d29yay10eXBlPkNhc2UgUmVwb3J0cyYjeEQ7TGV0dGVyPC93b3JrLXR5cGU+PHVy
bHM+PHJlbGF0ZWQtdXJscz48dXJsPmh0dHA6Ly93d3cubmNiaS5ubG0ubmloLmdvdi9wdWJtZWQv
Nzc3MTQ3NDwvdXJsPjwvcmVsYXRlZC11cmxzPjwvdXJscz48bGFuZ3VhZ2U+ZW5nPC9sYW5ndWFn
ZT48L3JlY29yZD48L0NpdGU+PENpdGU+PEF1dGhvcj5BYmVsbGE8L0F1dGhvcj48WWVhcj4yMDAy
PC9ZZWFyPjxSZWNOdW0+MTY4MTwvUmVjTnVtPjxyZWNvcmQ+PHJlYy1udW1iZXI+MTY4MTwvcmVj
LW51bWJlcj48Zm9yZWlnbi1rZXlzPjxrZXkgYXBwPSJFTiIgZGItaWQ9ImUyZnh3NTJzZ2V6ZXBi
ZXN3YXl4dGR4ZjV6cjVmYXJkdDJ3eCI+MTY4MTwva2V5PjwvZm9yZWlnbi1rZXlzPjxyZWYtdHlw
ZSBuYW1lPSJKb3VybmFsIEFydGljbGUiPjE3PC9yZWYtdHlwZT48Y29udHJpYnV0b3JzPjxhdXRo
b3JzPjxhdXRob3I+QWJlbGxhLCBFLjwvYXV0aG9yPjxhdXRob3I+RmVsaXUsIEUuPC9hdXRob3I+
PGF1dGhvcj5HcmFuYWRhLCBJLjwvYXV0aG9yPjxhdXRob3I+TWlsbGEsIEYuPC9hdXRob3I+PGF1
dGhvcj5PcmlvbCwgQS48L2F1dGhvcj48YXV0aG9yPlJpYmVyYSwgSi4gTS48L2F1dGhvcj48YXV0
aG9yPlNhbmNoZXotUGxhbmVsbCwgTC48L2F1dGhvcj48YXV0aG9yPkJlcmdhLCBMLiBJLjwvYXV0
aG9yPjxhdXRob3I+UmV2ZXJ0ZXIsIEouIEMuPC9hdXRob3I+PGF1dGhvcj5Sb3ptYW4sIEMuPC9h
dXRob3I+PC9hdXRob3JzPjwvY29udHJpYnV0b3JzPjxhdXRoLWFkZHJlc3M+SGVtYXRvbG9neSBE
ZXBhcnRtZW50LCBVbml2ZXJzaXR5IEhvc3BpdGFsIEdlcm1hbnMgVHJpYXMgaSBQdWpvbCwgQXV0
b25vbW91cyBVbml2ZXJzaXR5IG9mIEJhcmNlbG9uYSwgQmFkYWxvbmEsIFNwYWluLjwvYXV0aC1h
ZGRyZXNzPjx0aXRsZXM+PHRpdGxlPkJvbmUgbWFycm93IGNoYW5nZXMgaW4gYW5vcmV4aWEgbmVy
dm9zYSBhcmUgY29ycmVsYXRlZCB3aXRoIHRoZSBhbW91bnQgb2Ygd2VpZ2h0IGxvc3MgYW5kIG5v
dCB3aXRoIG90aGVyIGNsaW5pY2FsIGZpbmRpbmdzPC90aXRsZT48c2Vjb25kYXJ5LXRpdGxlPkFt
IEogQ2xpbiBQYXRob2w8L3NlY29uZGFyeS10aXRsZT48YWx0LXRpdGxlPkFtZXJpY2FuIGpvdXJu
YWwgb2YgY2xpbmljYWwgcGF0aG9sb2d5PC9hbHQtdGl0bGU+PC90aXRsZXM+PHBlcmlvZGljYWw+
PGZ1bGwtdGl0bGU+QW0gSiBDbGluIFBhdGhvbDwvZnVsbC10aXRsZT48YWJici0xPkFtZXJpY2Fu
IGpvdXJuYWwgb2YgY2xpbmljYWwgcGF0aG9sb2d5PC9hYmJyLTE+PC9wZXJpb2RpY2FsPjxhbHQt
cGVyaW9kaWNhbD48ZnVsbC10aXRsZT5BbSBKIENsaW4gUGF0aG9sPC9mdWxsLXRpdGxlPjxhYmJy
LTE+QW1lcmljYW4gam91cm5hbCBvZiBjbGluaWNhbCBwYXRob2xvZ3k8L2FiYnItMT48L2FsdC1w
ZXJpb2RpY2FsPjxwYWdlcz41ODItODwvcGFnZXM+PHZvbHVtZT4xMTg8L3ZvbHVtZT48bnVtYmVy
PjQ8L251bWJlcj48ZWRpdGlvbj4yMDAyLzEwLzEyPC9lZGl0aW9uPjxrZXl3b3Jkcz48a2V5d29y
ZD5BZGlwb2N5dGVzL3BhdGhvbG9neTwva2V5d29yZD48a2V5d29yZD5BZG9sZXNjZW50PC9rZXl3
b3JkPjxrZXl3b3JkPkFkdWx0PC9rZXl3b3JkPjxrZXl3b3JkPkFub3JleGlhIE5lcnZvc2EvKnBh
dGhvbG9neS9waHlzaW9wYXRob2xvZ3k8L2tleXdvcmQ+PGtleXdvcmQ+Qm9uZSBNYXJyb3cvKnBh
dGhvbG9neTwva2V5d29yZD48a2V5d29yZD5Cb25lIE1hcnJvdyBDZWxscy9wYXRob2xvZ3k8L2tl
eXdvcmQ+PGtleXdvcmQ+Q2hpbGQ8L2tleXdvcmQ+PGtleXdvcmQ+Q2xpbmljYWwgQ2hlbWlzdHJ5
IFRlc3RzPC9rZXl3b3JkPjxrZXl3b3JkPkZlbWFsZTwva2V5d29yZD48a2V5d29yZD5IZW1hdG9s
b2dpYyBUZXN0czwva2V5d29yZD48a2V5d29yZD5IdW1hbnM8L2tleXdvcmQ+PGtleXdvcmQ+TWFs
ZTwva2V5d29yZD48a2V5d29yZD4qV2VpZ2h0IExvc3M8L2tleXdvcmQ+PC9rZXl3b3Jkcz48ZGF0
ZXM+PHllYXI+MjAwMjwveWVhcj48cHViLWRhdGVzPjxkYXRlPk9jdDwvZGF0ZT48L3B1Yi1kYXRl
cz48L2RhdGVzPjxpc2JuPjAwMDItOTE3MyAoUHJpbnQpJiN4RDswMDAyLTkxNzMgKExpbmtpbmcp
PC9pc2JuPjxhY2Nlc3Npb24tbnVtPjEyMzc1NjQ2PC9hY2Nlc3Npb24tbnVtPjx3b3JrLXR5cGU+
UmVzZWFyY2ggU3VwcG9ydCwgTm9uLVUuUy4gR292JmFwb3M7dDwvd29yay10eXBlPjx1cmxzPjxy
ZWxhdGVkLXVybHM+PHVybD5odHRwOi8vd3d3Lm5jYmkubmxtLm5paC5nb3YvcHVibWVkLzEyMzc1
NjQ2PC91cmw+PC9yZWxhdGVkLXVybHM+PC91cmxzPjxlbGVjdHJvbmljLXJlc291cmNlLW51bT4x
MC4xMzA5LzJZN1gtWURYSy0wMDZCLVhMVDI8L2VsZWN0cm9uaWMtcmVzb3VyY2UtbnVtPjxsYW5n
dWFnZT5lbmc8L2xhbmd1YWdlPjwvcmVjb3JkPjwvQ2l0ZT48L0VuZE5vdGU+
</w:fldData>
        </w:fldChar>
      </w:r>
      <w:r w:rsidR="00C41A0A">
        <w:rPr>
          <w:rFonts w:cstheme="minorHAnsi"/>
          <w:sz w:val="24"/>
          <w:szCs w:val="24"/>
          <w:lang w:val="en-US"/>
        </w:rPr>
        <w:instrText xml:space="preserve"> ADDIN EN.CITE.DATA </w:instrText>
      </w:r>
      <w:r w:rsidR="00E07ECA">
        <w:rPr>
          <w:rFonts w:cstheme="minorHAnsi"/>
          <w:sz w:val="24"/>
          <w:szCs w:val="24"/>
          <w:lang w:val="en-US"/>
        </w:rPr>
      </w:r>
      <w:r w:rsidR="00E07ECA">
        <w:rPr>
          <w:rFonts w:cstheme="minorHAnsi"/>
          <w:sz w:val="24"/>
          <w:szCs w:val="24"/>
          <w:lang w:val="en-US"/>
        </w:rPr>
        <w:fldChar w:fldCharType="end"/>
      </w:r>
      <w:r w:rsidR="00E07ECA" w:rsidRPr="00940EEE">
        <w:rPr>
          <w:rFonts w:cstheme="minorHAnsi"/>
          <w:sz w:val="24"/>
          <w:szCs w:val="24"/>
          <w:lang w:val="en-US"/>
        </w:rPr>
      </w:r>
      <w:r w:rsidR="00E07ECA" w:rsidRPr="00940EEE">
        <w:rPr>
          <w:rFonts w:cstheme="minorHAnsi"/>
          <w:sz w:val="24"/>
          <w:szCs w:val="24"/>
          <w:lang w:val="en-US"/>
        </w:rPr>
        <w:fldChar w:fldCharType="separate"/>
      </w:r>
      <w:r w:rsidR="00C41A0A">
        <w:rPr>
          <w:rFonts w:cstheme="minorHAnsi"/>
          <w:noProof/>
          <w:sz w:val="24"/>
          <w:szCs w:val="24"/>
          <w:lang w:val="en-US"/>
        </w:rPr>
        <w:t>(</w:t>
      </w:r>
      <w:hyperlink w:anchor="_ENREF_164" w:tooltip="Mehler, 1995 #1677" w:history="1">
        <w:r w:rsidR="00897281">
          <w:rPr>
            <w:rFonts w:cstheme="minorHAnsi"/>
            <w:noProof/>
            <w:sz w:val="24"/>
            <w:szCs w:val="24"/>
            <w:lang w:val="en-US"/>
          </w:rPr>
          <w:t>Mehler and Howe 1995</w:t>
        </w:r>
      </w:hyperlink>
      <w:r w:rsidR="00C41A0A">
        <w:rPr>
          <w:rFonts w:cstheme="minorHAnsi"/>
          <w:noProof/>
          <w:sz w:val="24"/>
          <w:szCs w:val="24"/>
          <w:lang w:val="en-US"/>
        </w:rPr>
        <w:t xml:space="preserve">; </w:t>
      </w:r>
      <w:hyperlink w:anchor="_ENREF_4" w:tooltip="Abella, 2002 #1681" w:history="1">
        <w:r w:rsidR="00897281">
          <w:rPr>
            <w:rFonts w:cstheme="minorHAnsi"/>
            <w:noProof/>
            <w:sz w:val="24"/>
            <w:szCs w:val="24"/>
            <w:lang w:val="en-US"/>
          </w:rPr>
          <w:t>Abella, Feliu et al. 2002</w:t>
        </w:r>
      </w:hyperlink>
      <w:r w:rsidR="00C41A0A">
        <w:rPr>
          <w:rFonts w:cstheme="minorHAnsi"/>
          <w:noProof/>
          <w:sz w:val="24"/>
          <w:szCs w:val="24"/>
          <w:lang w:val="en-US"/>
        </w:rPr>
        <w:t>)</w:t>
      </w:r>
      <w:r w:rsidR="00E07ECA" w:rsidRPr="00940EEE">
        <w:rPr>
          <w:rFonts w:cstheme="minorHAnsi"/>
          <w:sz w:val="24"/>
          <w:szCs w:val="24"/>
          <w:lang w:val="en-US"/>
        </w:rPr>
        <w:fldChar w:fldCharType="end"/>
      </w:r>
      <w:r w:rsidR="00C76FD4" w:rsidRPr="00940EEE">
        <w:rPr>
          <w:rFonts w:cstheme="minorHAnsi"/>
          <w:sz w:val="24"/>
          <w:szCs w:val="24"/>
          <w:lang w:val="en-US"/>
        </w:rPr>
        <w:t xml:space="preserve">. Furthermore, a relationship between </w:t>
      </w:r>
      <w:r w:rsidR="00B7415B" w:rsidRPr="00940EEE">
        <w:rPr>
          <w:rFonts w:cstheme="minorHAnsi"/>
          <w:sz w:val="24"/>
          <w:szCs w:val="24"/>
          <w:lang w:val="en-US"/>
        </w:rPr>
        <w:t xml:space="preserve">leucocyte count </w:t>
      </w:r>
      <w:r w:rsidR="00CC7525" w:rsidRPr="00940EEE">
        <w:rPr>
          <w:rFonts w:cstheme="minorHAnsi"/>
          <w:sz w:val="24"/>
          <w:szCs w:val="24"/>
          <w:lang w:val="en-US"/>
        </w:rPr>
        <w:t>with</w:t>
      </w:r>
      <w:r w:rsidR="00B7415B" w:rsidRPr="00940EEE">
        <w:rPr>
          <w:rFonts w:cstheme="minorHAnsi"/>
          <w:sz w:val="24"/>
          <w:szCs w:val="24"/>
          <w:lang w:val="en-US"/>
        </w:rPr>
        <w:t xml:space="preserve"> </w:t>
      </w:r>
      <w:r w:rsidR="00C76FD4" w:rsidRPr="00940EEE">
        <w:rPr>
          <w:rFonts w:cstheme="minorHAnsi"/>
          <w:sz w:val="24"/>
          <w:szCs w:val="24"/>
          <w:lang w:val="en-US"/>
        </w:rPr>
        <w:t xml:space="preserve">total body mass fat </w:t>
      </w:r>
      <w:r w:rsidR="00E07ECA" w:rsidRPr="00940EEE">
        <w:rPr>
          <w:rFonts w:cstheme="minorHAnsi"/>
          <w:sz w:val="24"/>
          <w:szCs w:val="24"/>
          <w:lang w:val="en-US"/>
        </w:rPr>
        <w:fldChar w:fldCharType="begin">
          <w:fldData xml:space="preserve">PEVuZE5vdGU+PENpdGU+PEF1dGhvcj5MYW1iZXJ0PC9BdXRob3I+PFllYXI+MTk5NzwvWWVhcj48
UmVjTnVtPjE3MTM8L1JlY051bT48RGlzcGxheVRleHQ+KExhbWJlcnQsIEh1YmVydCBldCBhbC4g
MTk5Nyk8L0Rpc3BsYXlUZXh0PjxyZWNvcmQ+PHJlYy1udW1iZXI+MTcxMzwvcmVjLW51bWJlcj48
Zm9yZWlnbi1rZXlzPjxrZXkgYXBwPSJFTiIgZGItaWQ9ImUyZnh3NTJzZ2V6ZXBiZXN3YXl4dGR4
ZjV6cjVmYXJkdDJ3eCI+MTcxMzwva2V5PjwvZm9yZWlnbi1rZXlzPjxyZWYtdHlwZSBuYW1lPSJK
b3VybmFsIEFydGljbGUiPjE3PC9yZWYtdHlwZT48Y29udHJpYnV0b3JzPjxhdXRob3JzPjxhdXRo
b3I+TGFtYmVydCwgTS48L2F1dGhvcj48YXV0aG9yPkh1YmVydCwgQy48L2F1dGhvcj48YXV0aG9y
PkRlcHJlc3NldXgsIEcuPC9hdXRob3I+PGF1dGhvcj5WYW5kZSBCZXJnLCBCLjwvYXV0aG9yPjxh
dXRob3I+VGhpc3NlbiwgSi4gUC48L2F1dGhvcj48YXV0aG9yPk5hZ2FudCBkZSBEZXV4Y2hhaXNu
ZXMsIEMuPC9hdXRob3I+PGF1dGhvcj5EZXZvZ2VsYWVyLCBKLiBQLjwvYXV0aG9yPjwvYXV0aG9y
cz48L2NvbnRyaWJ1dG9ycz48YXV0aC1hZGRyZXNzPkRpdmlzaW9uIG9mIEdlbmVyYWwgSW50ZXJu
YWwgTWVkaWNpbmUsIFNhaW50LUx1YyBVbml2ZXJzaXR5IEhvc3BpdGFsLCBVbml2ZXJzaXR5IG9m
IExvdXZhaW4gTWVkaWNhbCBTY2hvb2wgaW4gQnJ1c3NlbHMsIEJlbGdpdW0uPC9hdXRoLWFkZHJl
c3M+PHRpdGxlcz48dGl0bGU+SGVtYXRvbG9naWNhbCBjaGFuZ2VzIGluIGFub3JleGlhIG5lcnZv
c2EgYXJlIGNvcnJlbGF0ZWQgd2l0aCB0b3RhbCBib2R5IGZhdCBtYXNzIGRlcGxldGlvbjwvdGl0
bGU+PHNlY29uZGFyeS10aXRsZT5JbnQgSiBFYXQgRGlzb3JkPC9zZWNvbmRhcnktdGl0bGU+PGFs
dC10aXRsZT5UaGUgSW50ZXJuYXRpb25hbCBqb3VybmFsIG9mIGVhdGluZyBkaXNvcmRlcnM8L2Fs
dC10aXRsZT48L3RpdGxlcz48cGVyaW9kaWNhbD48ZnVsbC10aXRsZT5JbnQgSiBFYXQgRGlzb3Jk
PC9mdWxsLXRpdGxlPjxhYmJyLTE+VGhlIEludGVybmF0aW9uYWwgam91cm5hbCBvZiBlYXRpbmcg
ZGlzb3JkZXJzPC9hYmJyLTE+PC9wZXJpb2RpY2FsPjxhbHQtcGVyaW9kaWNhbD48ZnVsbC10aXRs
ZT5JbnQgSiBFYXQgRGlzb3JkPC9mdWxsLXRpdGxlPjxhYmJyLTE+VGhlIEludGVybmF0aW9uYWwg
am91cm5hbCBvZiBlYXRpbmcgZGlzb3JkZXJzPC9hYmJyLTE+PC9hbHQtcGVyaW9kaWNhbD48cGFn
ZXM+MzI5LTM0PC9wYWdlcz48dm9sdW1lPjIxPC92b2x1bWU+PG51bWJlcj40PC9udW1iZXI+PGVk
aXRpb24+MTk5Ny8wNS8wMTwvZWRpdGlvbj48a2V5d29yZHM+PGtleXdvcmQ+QWRpcG9zZSBUaXNz
dWUvKm1ldGFib2xpc208L2tleXdvcmQ+PGtleXdvcmQ+QWRvbGVzY2VudDwva2V5d29yZD48a2V5
d29yZD5Bbm9yZXhpYSBOZXJ2b3NhLypibG9vZC9waHlzaW9wYXRob2xvZ3k8L2tleXdvcmQ+PGtl
eXdvcmQ+Qm9keSBDb21wb3NpdGlvbi9waHlzaW9sb2d5PC9rZXl3b3JkPjxrZXl3b3JkPkJvZHkg
TWFzcyBJbmRleDwva2V5d29yZD48a2V5d29yZD5Cb25lIE1hcnJvdy9waHlzaW9wYXRob2xvZ3k8
L2tleXdvcmQ+PGtleXdvcmQ+Q2hpbGQ8L2tleXdvcmQ+PGtleXdvcmQ+RmVtYWxlPC9rZXl3b3Jk
PjxrZXl3b3JkPkhlbWF0b2xvZ2ljIFRlc3RzPC9rZXl3b3JkPjxrZXl3b3JkPipIZW1hdG9wb2ll
c2lzL3BoeXNpb2xvZ3k8L2tleXdvcmQ+PGtleXdvcmQ+SHVtYW5zPC9rZXl3b3JkPjxrZXl3b3Jk
Pk1hdGNoZWQtUGFpciBBbmFseXNpczwva2V5d29yZD48L2tleXdvcmRzPjxkYXRlcz48eWVhcj4x
OTk3PC95ZWFyPjxwdWItZGF0ZXM+PGRhdGU+TWF5PC9kYXRlPjwvcHViLWRhdGVzPjwvZGF0ZXM+
PGlzYm4+MDI3Ni0zNDc4IChQcmludCkmI3hEOzAyNzYtMzQ3OCAoTGlua2luZyk8L2lzYm4+PGFj
Y2Vzc2lvbi1udW0+OTEzODA0MzwvYWNjZXNzaW9uLW51bT48d29yay10eXBlPlJlc2VhcmNoIFN1
cHBvcnQsIE5vbi1VLlMuIEdvdiZhcG9zO3Q8L3dvcmstdHlwZT48dXJscz48cmVsYXRlZC11cmxz
Pjx1cmw+aHR0cDovL3d3dy5uY2JpLm5sbS5uaWguZ292L3B1Ym1lZC85MTM4MDQzPC91cmw+PC9y
ZWxhdGVkLXVybHM+PC91cmxzPjxsYW5ndWFnZT5lbmc8L2xhbmd1YWdlPjwvcmVjb3JkPjwvQ2l0
ZT48L0VuZE5vdGU+
</w:fldData>
        </w:fldChar>
      </w:r>
      <w:r w:rsidR="00C41A0A">
        <w:rPr>
          <w:rFonts w:cstheme="minorHAnsi"/>
          <w:sz w:val="24"/>
          <w:szCs w:val="24"/>
          <w:lang w:val="en-US"/>
        </w:rPr>
        <w:instrText xml:space="preserve"> ADDIN EN.CITE </w:instrText>
      </w:r>
      <w:r w:rsidR="00E07ECA">
        <w:rPr>
          <w:rFonts w:cstheme="minorHAnsi"/>
          <w:sz w:val="24"/>
          <w:szCs w:val="24"/>
          <w:lang w:val="en-US"/>
        </w:rPr>
        <w:fldChar w:fldCharType="begin">
          <w:fldData xml:space="preserve">PEVuZE5vdGU+PENpdGU+PEF1dGhvcj5MYW1iZXJ0PC9BdXRob3I+PFllYXI+MTk5NzwvWWVhcj48
UmVjTnVtPjE3MTM8L1JlY051bT48RGlzcGxheVRleHQ+KExhbWJlcnQsIEh1YmVydCBldCBhbC4g
MTk5Nyk8L0Rpc3BsYXlUZXh0PjxyZWNvcmQ+PHJlYy1udW1iZXI+MTcxMzwvcmVjLW51bWJlcj48
Zm9yZWlnbi1rZXlzPjxrZXkgYXBwPSJFTiIgZGItaWQ9ImUyZnh3NTJzZ2V6ZXBiZXN3YXl4dGR4
ZjV6cjVmYXJkdDJ3eCI+MTcxMzwva2V5PjwvZm9yZWlnbi1rZXlzPjxyZWYtdHlwZSBuYW1lPSJK
b3VybmFsIEFydGljbGUiPjE3PC9yZWYtdHlwZT48Y29udHJpYnV0b3JzPjxhdXRob3JzPjxhdXRo
b3I+TGFtYmVydCwgTS48L2F1dGhvcj48YXV0aG9yPkh1YmVydCwgQy48L2F1dGhvcj48YXV0aG9y
PkRlcHJlc3NldXgsIEcuPC9hdXRob3I+PGF1dGhvcj5WYW5kZSBCZXJnLCBCLjwvYXV0aG9yPjxh
dXRob3I+VGhpc3NlbiwgSi4gUC48L2F1dGhvcj48YXV0aG9yPk5hZ2FudCBkZSBEZXV4Y2hhaXNu
ZXMsIEMuPC9hdXRob3I+PGF1dGhvcj5EZXZvZ2VsYWVyLCBKLiBQLjwvYXV0aG9yPjwvYXV0aG9y
cz48L2NvbnRyaWJ1dG9ycz48YXV0aC1hZGRyZXNzPkRpdmlzaW9uIG9mIEdlbmVyYWwgSW50ZXJu
YWwgTWVkaWNpbmUsIFNhaW50LUx1YyBVbml2ZXJzaXR5IEhvc3BpdGFsLCBVbml2ZXJzaXR5IG9m
IExvdXZhaW4gTWVkaWNhbCBTY2hvb2wgaW4gQnJ1c3NlbHMsIEJlbGdpdW0uPC9hdXRoLWFkZHJl
c3M+PHRpdGxlcz48dGl0bGU+SGVtYXRvbG9naWNhbCBjaGFuZ2VzIGluIGFub3JleGlhIG5lcnZv
c2EgYXJlIGNvcnJlbGF0ZWQgd2l0aCB0b3RhbCBib2R5IGZhdCBtYXNzIGRlcGxldGlvbjwvdGl0
bGU+PHNlY29uZGFyeS10aXRsZT5JbnQgSiBFYXQgRGlzb3JkPC9zZWNvbmRhcnktdGl0bGU+PGFs
dC10aXRsZT5UaGUgSW50ZXJuYXRpb25hbCBqb3VybmFsIG9mIGVhdGluZyBkaXNvcmRlcnM8L2Fs
dC10aXRsZT48L3RpdGxlcz48cGVyaW9kaWNhbD48ZnVsbC10aXRsZT5JbnQgSiBFYXQgRGlzb3Jk
PC9mdWxsLXRpdGxlPjxhYmJyLTE+VGhlIEludGVybmF0aW9uYWwgam91cm5hbCBvZiBlYXRpbmcg
ZGlzb3JkZXJzPC9hYmJyLTE+PC9wZXJpb2RpY2FsPjxhbHQtcGVyaW9kaWNhbD48ZnVsbC10aXRs
ZT5JbnQgSiBFYXQgRGlzb3JkPC9mdWxsLXRpdGxlPjxhYmJyLTE+VGhlIEludGVybmF0aW9uYWwg
am91cm5hbCBvZiBlYXRpbmcgZGlzb3JkZXJzPC9hYmJyLTE+PC9hbHQtcGVyaW9kaWNhbD48cGFn
ZXM+MzI5LTM0PC9wYWdlcz48dm9sdW1lPjIxPC92b2x1bWU+PG51bWJlcj40PC9udW1iZXI+PGVk
aXRpb24+MTk5Ny8wNS8wMTwvZWRpdGlvbj48a2V5d29yZHM+PGtleXdvcmQ+QWRpcG9zZSBUaXNz
dWUvKm1ldGFib2xpc208L2tleXdvcmQ+PGtleXdvcmQ+QWRvbGVzY2VudDwva2V5d29yZD48a2V5
d29yZD5Bbm9yZXhpYSBOZXJ2b3NhLypibG9vZC9waHlzaW9wYXRob2xvZ3k8L2tleXdvcmQ+PGtl
eXdvcmQ+Qm9keSBDb21wb3NpdGlvbi9waHlzaW9sb2d5PC9rZXl3b3JkPjxrZXl3b3JkPkJvZHkg
TWFzcyBJbmRleDwva2V5d29yZD48a2V5d29yZD5Cb25lIE1hcnJvdy9waHlzaW9wYXRob2xvZ3k8
L2tleXdvcmQ+PGtleXdvcmQ+Q2hpbGQ8L2tleXdvcmQ+PGtleXdvcmQ+RmVtYWxlPC9rZXl3b3Jk
PjxrZXl3b3JkPkhlbWF0b2xvZ2ljIFRlc3RzPC9rZXl3b3JkPjxrZXl3b3JkPipIZW1hdG9wb2ll
c2lzL3BoeXNpb2xvZ3k8L2tleXdvcmQ+PGtleXdvcmQ+SHVtYW5zPC9rZXl3b3JkPjxrZXl3b3Jk
Pk1hdGNoZWQtUGFpciBBbmFseXNpczwva2V5d29yZD48L2tleXdvcmRzPjxkYXRlcz48eWVhcj4x
OTk3PC95ZWFyPjxwdWItZGF0ZXM+PGRhdGU+TWF5PC9kYXRlPjwvcHViLWRhdGVzPjwvZGF0ZXM+
PGlzYm4+MDI3Ni0zNDc4IChQcmludCkmI3hEOzAyNzYtMzQ3OCAoTGlua2luZyk8L2lzYm4+PGFj
Y2Vzc2lvbi1udW0+OTEzODA0MzwvYWNjZXNzaW9uLW51bT48d29yay10eXBlPlJlc2VhcmNoIFN1
cHBvcnQsIE5vbi1VLlMuIEdvdiZhcG9zO3Q8L3dvcmstdHlwZT48dXJscz48cmVsYXRlZC11cmxz
Pjx1cmw+aHR0cDovL3d3dy5uY2JpLm5sbS5uaWguZ292L3B1Ym1lZC85MTM4MDQzPC91cmw+PC9y
ZWxhdGVkLXVybHM+PC91cmxzPjxsYW5ndWFnZT5lbmc8L2xhbmd1YWdlPjwvcmVjb3JkPjwvQ2l0
ZT48L0VuZE5vdGU+
</w:fldData>
        </w:fldChar>
      </w:r>
      <w:r w:rsidR="00C41A0A">
        <w:rPr>
          <w:rFonts w:cstheme="minorHAnsi"/>
          <w:sz w:val="24"/>
          <w:szCs w:val="24"/>
          <w:lang w:val="en-US"/>
        </w:rPr>
        <w:instrText xml:space="preserve"> ADDIN EN.CITE.DATA </w:instrText>
      </w:r>
      <w:r w:rsidR="00E07ECA">
        <w:rPr>
          <w:rFonts w:cstheme="minorHAnsi"/>
          <w:sz w:val="24"/>
          <w:szCs w:val="24"/>
          <w:lang w:val="en-US"/>
        </w:rPr>
      </w:r>
      <w:r w:rsidR="00E07ECA">
        <w:rPr>
          <w:rFonts w:cstheme="minorHAnsi"/>
          <w:sz w:val="24"/>
          <w:szCs w:val="24"/>
          <w:lang w:val="en-US"/>
        </w:rPr>
        <w:fldChar w:fldCharType="end"/>
      </w:r>
      <w:r w:rsidR="00E07ECA" w:rsidRPr="00940EEE">
        <w:rPr>
          <w:rFonts w:cstheme="minorHAnsi"/>
          <w:sz w:val="24"/>
          <w:szCs w:val="24"/>
          <w:lang w:val="en-US"/>
        </w:rPr>
      </w:r>
      <w:r w:rsidR="00E07ECA" w:rsidRPr="00940EEE">
        <w:rPr>
          <w:rFonts w:cstheme="minorHAnsi"/>
          <w:sz w:val="24"/>
          <w:szCs w:val="24"/>
          <w:lang w:val="en-US"/>
        </w:rPr>
        <w:fldChar w:fldCharType="separate"/>
      </w:r>
      <w:r w:rsidR="00C41A0A">
        <w:rPr>
          <w:rFonts w:cstheme="minorHAnsi"/>
          <w:noProof/>
          <w:sz w:val="24"/>
          <w:szCs w:val="24"/>
          <w:lang w:val="en-US"/>
        </w:rPr>
        <w:t>(</w:t>
      </w:r>
      <w:hyperlink w:anchor="_ENREF_143" w:tooltip="Lambert, 1997 #1713" w:history="1">
        <w:r w:rsidR="00897281">
          <w:rPr>
            <w:rFonts w:cstheme="minorHAnsi"/>
            <w:noProof/>
            <w:sz w:val="24"/>
            <w:szCs w:val="24"/>
            <w:lang w:val="en-US"/>
          </w:rPr>
          <w:t>Lambert, Hubert et al. 1997</w:t>
        </w:r>
      </w:hyperlink>
      <w:r w:rsidR="00C41A0A">
        <w:rPr>
          <w:rFonts w:cstheme="minorHAnsi"/>
          <w:noProof/>
          <w:sz w:val="24"/>
          <w:szCs w:val="24"/>
          <w:lang w:val="en-US"/>
        </w:rPr>
        <w:t>)</w:t>
      </w:r>
      <w:r w:rsidR="00E07ECA" w:rsidRPr="00940EEE">
        <w:rPr>
          <w:rFonts w:cstheme="minorHAnsi"/>
          <w:sz w:val="24"/>
          <w:szCs w:val="24"/>
          <w:lang w:val="en-US"/>
        </w:rPr>
        <w:fldChar w:fldCharType="end"/>
      </w:r>
      <w:r w:rsidR="00D519DF" w:rsidRPr="00940EEE">
        <w:rPr>
          <w:rFonts w:cstheme="minorHAnsi"/>
          <w:sz w:val="24"/>
          <w:szCs w:val="24"/>
          <w:lang w:val="en-US"/>
        </w:rPr>
        <w:t xml:space="preserve"> </w:t>
      </w:r>
      <w:r w:rsidR="00B7415B" w:rsidRPr="00940EEE">
        <w:rPr>
          <w:rFonts w:cstheme="minorHAnsi"/>
          <w:sz w:val="24"/>
          <w:szCs w:val="24"/>
          <w:lang w:val="en-US"/>
        </w:rPr>
        <w:t xml:space="preserve">and duration of illness and severity </w:t>
      </w:r>
      <w:r w:rsidR="00E07ECA" w:rsidRPr="00940EEE">
        <w:rPr>
          <w:rFonts w:cstheme="minorHAnsi"/>
          <w:sz w:val="24"/>
          <w:szCs w:val="24"/>
          <w:lang w:val="en-US"/>
        </w:rPr>
        <w:fldChar w:fldCharType="begin">
          <w:fldData xml:space="preserve">PEVuZE5vdGU+PENpdGU+PEF1dGhvcj5EZXZ1eXN0PC9BdXRob3I+PFllYXI+MTk5MzwvWWVhcj48
UmVjTnVtPjE3MzA8L1JlY051bT48RGlzcGxheVRleHQ+KERldnV5c3QsIExhbWJlcnQgZXQgYWwu
IDE5OTMpPC9EaXNwbGF5VGV4dD48cmVjb3JkPjxyZWMtbnVtYmVyPjE3MzA8L3JlYy1udW1iZXI+
PGZvcmVpZ24ta2V5cz48a2V5IGFwcD0iRU4iIGRiLWlkPSJlMmZ4dzUyc2dlemVwYmVzd2F5eHRk
eGY1enI1ZmFyZHQyd3giPjE3MzA8L2tleT48L2ZvcmVpZ24ta2V5cz48cmVmLXR5cGUgbmFtZT0i
Sm91cm5hbCBBcnRpY2xlIj4xNzwvcmVmLXR5cGU+PGNvbnRyaWJ1dG9ycz48YXV0aG9ycz48YXV0
aG9yPkRldnV5c3QsIE8uPC9hdXRob3I+PGF1dGhvcj5MYW1iZXJ0LCBNLjwvYXV0aG9yPjxhdXRo
b3I+Um9kaGFpbiwgSi48L2F1dGhvcj48YXV0aG9yPkxlZmVidnJlLCBDLjwvYXV0aG9yPjxhdXRo
b3I+Q29jaGUsIEUuPC9hdXRob3I+PC9hdXRob3JzPjwvY29udHJpYnV0b3JzPjxhdXRoLWFkZHJl
c3M+RGVwYXJ0bWVudCBvZiBHZW5lcmFsIEludGVybmFsIE1lZGljaW5lLCBTdC4gTHVjIEFjYWRl
bWljIEhvc3BpdGFsLCBVbml2ZXJzaXR5IG9mIExvdXZhaW4gTWVkaWNhbCBTY2hvb2wsIEJydXNz
ZWxzLCBCZWxnaXVtLjwvYXV0aC1hZGRyZXNzPjx0aXRsZXM+PHRpdGxlPkhhZW1hdG9sb2dpY2Fs
IGNoYW5nZXMgYW5kIGluZmVjdGlvdXMgY29tcGxpY2F0aW9ucyBpbiBhbm9yZXhpYSBuZXJ2b3Nh
OiBhIGNhc2UtY29udHJvbCBzdHVkeTwvdGl0bGU+PHNlY29uZGFyeS10aXRsZT5RIEogTWVkPC9z
ZWNvbmRhcnktdGl0bGU+PGFsdC10aXRsZT5UaGUgUXVhcnRlcmx5IGpvdXJuYWwgb2YgbWVkaWNp
bmU8L2FsdC10aXRsZT48L3RpdGxlcz48cGVyaW9kaWNhbD48ZnVsbC10aXRsZT5RIEogTWVkPC9m
dWxsLXRpdGxlPjxhYmJyLTE+VGhlIFF1YXJ0ZXJseSBqb3VybmFsIG9mIG1lZGljaW5lPC9hYmJy
LTE+PC9wZXJpb2RpY2FsPjxhbHQtcGVyaW9kaWNhbD48ZnVsbC10aXRsZT5RIEogTWVkPC9mdWxs
LXRpdGxlPjxhYmJyLTE+VGhlIFF1YXJ0ZXJseSBqb3VybmFsIG9mIG1lZGljaW5lPC9hYmJyLTE+
PC9hbHQtcGVyaW9kaWNhbD48cGFnZXM+NzkxLTk8L3BhZ2VzPjx2b2x1bWU+ODY8L3ZvbHVtZT48
bnVtYmVyPjEyPC9udW1iZXI+PGVkaXRpb24+MTk5My8xMi8wMTwvZWRpdGlvbj48a2V5d29yZHM+
PGtleXdvcmQ+QWRvbGVzY2VudDwva2V5d29yZD48a2V5d29yZD5BZHVsdDwva2V5d29yZD48a2V5
d29yZD5BbmVtaWEvZXRpb2xvZ3k8L2tleXdvcmQ+PGtleXdvcmQ+QW5vcmV4aWEgTmVydm9zYS9i
bG9vZC8qY29tcGxpY2F0aW9uczwva2V5d29yZD48a2V5d29yZD5CYWN0ZXJpYWwgSW5mZWN0aW9u
cy8qZXRpb2xvZ3k8L2tleXdvcmQ+PGtleXdvcmQ+Q2FzZS1Db250cm9sIFN0dWRpZXM8L2tleXdv
cmQ+PGtleXdvcmQ+RmVtYWxlPC9rZXl3b3JkPjxrZXl3b3JkPkhlbWF0b2xvZ2ljIERpc2Vhc2Vz
LypldGlvbG9neTwva2V5d29yZD48a2V5d29yZD5IdW1hbnM8L2tleXdvcmQ+PGtleXdvcmQ+TGV1
a29jeXRlIENvdW50PC9rZXl3b3JkPjxrZXl3b3JkPkxldWtvcGVuaWEvZXRpb2xvZ3k8L2tleXdv
cmQ+PGtleXdvcmQ+TWFsZTwva2V5d29yZD48a2V5d29yZD5OZXV0cm9wZW5pYS9ldGlvbG9neTwv
a2V5d29yZD48a2V5d29yZD5OZXV0cm9waGlsczwva2V5d29yZD48a2V5d29yZD5SZXRyb3NwZWN0
aXZlIFN0dWRpZXM8L2tleXdvcmQ+PC9rZXl3b3Jkcz48ZGF0ZXM+PHllYXI+MTk5MzwveWVhcj48
cHViLWRhdGVzPjxkYXRlPkRlYzwvZGF0ZT48L3B1Yi1kYXRlcz48L2RhdGVzPjxpc2JuPjAwMzMt
NTYyMiAoUHJpbnQpJiN4RDswMDMzLTU2MjIgKExpbmtpbmcpPC9pc2JuPjxhY2Nlc3Npb24tbnVt
PjgxMDg1MzY8L2FjY2Vzc2lvbi1udW0+PHVybHM+PHJlbGF0ZWQtdXJscz48dXJsPmh0dHA6Ly93
d3cubmNiaS5ubG0ubmloLmdvdi9wdWJtZWQvODEwODUzNjwvdXJsPjwvcmVsYXRlZC11cmxzPjwv
dXJscz48bGFuZ3VhZ2U+ZW5nPC9sYW5ndWFnZT48L3JlY29yZD48L0NpdGU+PC9FbmROb3RlPn==
</w:fldData>
        </w:fldChar>
      </w:r>
      <w:r w:rsidR="00C41A0A">
        <w:rPr>
          <w:rFonts w:cstheme="minorHAnsi"/>
          <w:sz w:val="24"/>
          <w:szCs w:val="24"/>
          <w:lang w:val="en-US"/>
        </w:rPr>
        <w:instrText xml:space="preserve"> ADDIN EN.CITE </w:instrText>
      </w:r>
      <w:r w:rsidR="00E07ECA">
        <w:rPr>
          <w:rFonts w:cstheme="minorHAnsi"/>
          <w:sz w:val="24"/>
          <w:szCs w:val="24"/>
          <w:lang w:val="en-US"/>
        </w:rPr>
        <w:fldChar w:fldCharType="begin">
          <w:fldData xml:space="preserve">PEVuZE5vdGU+PENpdGU+PEF1dGhvcj5EZXZ1eXN0PC9BdXRob3I+PFllYXI+MTk5MzwvWWVhcj48
UmVjTnVtPjE3MzA8L1JlY051bT48RGlzcGxheVRleHQ+KERldnV5c3QsIExhbWJlcnQgZXQgYWwu
IDE5OTMpPC9EaXNwbGF5VGV4dD48cmVjb3JkPjxyZWMtbnVtYmVyPjE3MzA8L3JlYy1udW1iZXI+
PGZvcmVpZ24ta2V5cz48a2V5IGFwcD0iRU4iIGRiLWlkPSJlMmZ4dzUyc2dlemVwYmVzd2F5eHRk
eGY1enI1ZmFyZHQyd3giPjE3MzA8L2tleT48L2ZvcmVpZ24ta2V5cz48cmVmLXR5cGUgbmFtZT0i
Sm91cm5hbCBBcnRpY2xlIj4xNzwvcmVmLXR5cGU+PGNvbnRyaWJ1dG9ycz48YXV0aG9ycz48YXV0
aG9yPkRldnV5c3QsIE8uPC9hdXRob3I+PGF1dGhvcj5MYW1iZXJ0LCBNLjwvYXV0aG9yPjxhdXRo
b3I+Um9kaGFpbiwgSi48L2F1dGhvcj48YXV0aG9yPkxlZmVidnJlLCBDLjwvYXV0aG9yPjxhdXRo
b3I+Q29jaGUsIEUuPC9hdXRob3I+PC9hdXRob3JzPjwvY29udHJpYnV0b3JzPjxhdXRoLWFkZHJl
c3M+RGVwYXJ0bWVudCBvZiBHZW5lcmFsIEludGVybmFsIE1lZGljaW5lLCBTdC4gTHVjIEFjYWRl
bWljIEhvc3BpdGFsLCBVbml2ZXJzaXR5IG9mIExvdXZhaW4gTWVkaWNhbCBTY2hvb2wsIEJydXNz
ZWxzLCBCZWxnaXVtLjwvYXV0aC1hZGRyZXNzPjx0aXRsZXM+PHRpdGxlPkhhZW1hdG9sb2dpY2Fs
IGNoYW5nZXMgYW5kIGluZmVjdGlvdXMgY29tcGxpY2F0aW9ucyBpbiBhbm9yZXhpYSBuZXJ2b3Nh
OiBhIGNhc2UtY29udHJvbCBzdHVkeTwvdGl0bGU+PHNlY29uZGFyeS10aXRsZT5RIEogTWVkPC9z
ZWNvbmRhcnktdGl0bGU+PGFsdC10aXRsZT5UaGUgUXVhcnRlcmx5IGpvdXJuYWwgb2YgbWVkaWNp
bmU8L2FsdC10aXRsZT48L3RpdGxlcz48cGVyaW9kaWNhbD48ZnVsbC10aXRsZT5RIEogTWVkPC9m
dWxsLXRpdGxlPjxhYmJyLTE+VGhlIFF1YXJ0ZXJseSBqb3VybmFsIG9mIG1lZGljaW5lPC9hYmJy
LTE+PC9wZXJpb2RpY2FsPjxhbHQtcGVyaW9kaWNhbD48ZnVsbC10aXRsZT5RIEogTWVkPC9mdWxs
LXRpdGxlPjxhYmJyLTE+VGhlIFF1YXJ0ZXJseSBqb3VybmFsIG9mIG1lZGljaW5lPC9hYmJyLTE+
PC9hbHQtcGVyaW9kaWNhbD48cGFnZXM+NzkxLTk8L3BhZ2VzPjx2b2x1bWU+ODY8L3ZvbHVtZT48
bnVtYmVyPjEyPC9udW1iZXI+PGVkaXRpb24+MTk5My8xMi8wMTwvZWRpdGlvbj48a2V5d29yZHM+
PGtleXdvcmQ+QWRvbGVzY2VudDwva2V5d29yZD48a2V5d29yZD5BZHVsdDwva2V5d29yZD48a2V5
d29yZD5BbmVtaWEvZXRpb2xvZ3k8L2tleXdvcmQ+PGtleXdvcmQ+QW5vcmV4aWEgTmVydm9zYS9i
bG9vZC8qY29tcGxpY2F0aW9uczwva2V5d29yZD48a2V5d29yZD5CYWN0ZXJpYWwgSW5mZWN0aW9u
cy8qZXRpb2xvZ3k8L2tleXdvcmQ+PGtleXdvcmQ+Q2FzZS1Db250cm9sIFN0dWRpZXM8L2tleXdv
cmQ+PGtleXdvcmQ+RmVtYWxlPC9rZXl3b3JkPjxrZXl3b3JkPkhlbWF0b2xvZ2ljIERpc2Vhc2Vz
LypldGlvbG9neTwva2V5d29yZD48a2V5d29yZD5IdW1hbnM8L2tleXdvcmQ+PGtleXdvcmQ+TGV1
a29jeXRlIENvdW50PC9rZXl3b3JkPjxrZXl3b3JkPkxldWtvcGVuaWEvZXRpb2xvZ3k8L2tleXdv
cmQ+PGtleXdvcmQ+TWFsZTwva2V5d29yZD48a2V5d29yZD5OZXV0cm9wZW5pYS9ldGlvbG9neTwv
a2V5d29yZD48a2V5d29yZD5OZXV0cm9waGlsczwva2V5d29yZD48a2V5d29yZD5SZXRyb3NwZWN0
aXZlIFN0dWRpZXM8L2tleXdvcmQ+PC9rZXl3b3Jkcz48ZGF0ZXM+PHllYXI+MTk5MzwveWVhcj48
cHViLWRhdGVzPjxkYXRlPkRlYzwvZGF0ZT48L3B1Yi1kYXRlcz48L2RhdGVzPjxpc2JuPjAwMzMt
NTYyMiAoUHJpbnQpJiN4RDswMDMzLTU2MjIgKExpbmtpbmcpPC9pc2JuPjxhY2Nlc3Npb24tbnVt
PjgxMDg1MzY8L2FjY2Vzc2lvbi1udW0+PHVybHM+PHJlbGF0ZWQtdXJscz48dXJsPmh0dHA6Ly93
d3cubmNiaS5ubG0ubmloLmdvdi9wdWJtZWQvODEwODUzNjwvdXJsPjwvcmVsYXRlZC11cmxzPjwv
dXJscz48bGFuZ3VhZ2U+ZW5nPC9sYW5ndWFnZT48L3JlY29yZD48L0NpdGU+PC9FbmROb3RlPn==
</w:fldData>
        </w:fldChar>
      </w:r>
      <w:r w:rsidR="00C41A0A">
        <w:rPr>
          <w:rFonts w:cstheme="minorHAnsi"/>
          <w:sz w:val="24"/>
          <w:szCs w:val="24"/>
          <w:lang w:val="en-US"/>
        </w:rPr>
        <w:instrText xml:space="preserve"> ADDIN EN.CITE.DATA </w:instrText>
      </w:r>
      <w:r w:rsidR="00E07ECA">
        <w:rPr>
          <w:rFonts w:cstheme="minorHAnsi"/>
          <w:sz w:val="24"/>
          <w:szCs w:val="24"/>
          <w:lang w:val="en-US"/>
        </w:rPr>
      </w:r>
      <w:r w:rsidR="00E07ECA">
        <w:rPr>
          <w:rFonts w:cstheme="minorHAnsi"/>
          <w:sz w:val="24"/>
          <w:szCs w:val="24"/>
          <w:lang w:val="en-US"/>
        </w:rPr>
        <w:fldChar w:fldCharType="end"/>
      </w:r>
      <w:r w:rsidR="00E07ECA" w:rsidRPr="00940EEE">
        <w:rPr>
          <w:rFonts w:cstheme="minorHAnsi"/>
          <w:sz w:val="24"/>
          <w:szCs w:val="24"/>
          <w:lang w:val="en-US"/>
        </w:rPr>
      </w:r>
      <w:r w:rsidR="00E07ECA" w:rsidRPr="00940EEE">
        <w:rPr>
          <w:rFonts w:cstheme="minorHAnsi"/>
          <w:sz w:val="24"/>
          <w:szCs w:val="24"/>
          <w:lang w:val="en-US"/>
        </w:rPr>
        <w:fldChar w:fldCharType="separate"/>
      </w:r>
      <w:r w:rsidR="00C41A0A">
        <w:rPr>
          <w:rFonts w:cstheme="minorHAnsi"/>
          <w:noProof/>
          <w:sz w:val="24"/>
          <w:szCs w:val="24"/>
          <w:lang w:val="en-US"/>
        </w:rPr>
        <w:t>(</w:t>
      </w:r>
      <w:hyperlink w:anchor="_ENREF_52" w:tooltip="Devuyst, 1993 #1730" w:history="1">
        <w:r w:rsidR="00897281">
          <w:rPr>
            <w:rFonts w:cstheme="minorHAnsi"/>
            <w:noProof/>
            <w:sz w:val="24"/>
            <w:szCs w:val="24"/>
            <w:lang w:val="en-US"/>
          </w:rPr>
          <w:t>Devuyst, Lambert et al. 1993</w:t>
        </w:r>
      </w:hyperlink>
      <w:r w:rsidR="00C41A0A">
        <w:rPr>
          <w:rFonts w:cstheme="minorHAnsi"/>
          <w:noProof/>
          <w:sz w:val="24"/>
          <w:szCs w:val="24"/>
          <w:lang w:val="en-US"/>
        </w:rPr>
        <w:t>)</w:t>
      </w:r>
      <w:r w:rsidR="00E07ECA" w:rsidRPr="00940EEE">
        <w:rPr>
          <w:rFonts w:cstheme="minorHAnsi"/>
          <w:sz w:val="24"/>
          <w:szCs w:val="24"/>
          <w:lang w:val="en-US"/>
        </w:rPr>
        <w:fldChar w:fldCharType="end"/>
      </w:r>
      <w:r w:rsidR="00B7415B" w:rsidRPr="00940EEE">
        <w:rPr>
          <w:rFonts w:cstheme="minorHAnsi"/>
          <w:sz w:val="24"/>
          <w:szCs w:val="24"/>
          <w:lang w:val="en-US"/>
        </w:rPr>
        <w:t xml:space="preserve"> has been postulated.</w:t>
      </w:r>
      <w:r w:rsidR="00B73E0E">
        <w:rPr>
          <w:rFonts w:cstheme="minorHAnsi"/>
          <w:sz w:val="24"/>
          <w:szCs w:val="24"/>
          <w:lang w:val="en-US"/>
        </w:rPr>
        <w:t xml:space="preserve"> </w:t>
      </w:r>
      <w:r w:rsidR="002502AC" w:rsidRPr="00940EEE">
        <w:rPr>
          <w:rFonts w:cstheme="minorHAnsi"/>
          <w:sz w:val="24"/>
          <w:szCs w:val="24"/>
          <w:lang w:val="en-US"/>
        </w:rPr>
        <w:t xml:space="preserve">Fock et al </w:t>
      </w:r>
      <w:r w:rsidR="000E3D19">
        <w:rPr>
          <w:rFonts w:cstheme="minorHAnsi"/>
          <w:sz w:val="24"/>
          <w:szCs w:val="24"/>
          <w:lang w:val="en-US"/>
        </w:rPr>
        <w:t xml:space="preserve">(2010) </w:t>
      </w:r>
      <w:r w:rsidR="0055109B">
        <w:rPr>
          <w:rFonts w:cstheme="minorHAnsi"/>
          <w:sz w:val="24"/>
          <w:szCs w:val="24"/>
          <w:lang w:val="en-US"/>
        </w:rPr>
        <w:t xml:space="preserve">suggests </w:t>
      </w:r>
      <w:r w:rsidR="000E3D19" w:rsidRPr="00940EEE">
        <w:rPr>
          <w:rFonts w:cstheme="minorHAnsi"/>
          <w:sz w:val="24"/>
          <w:szCs w:val="24"/>
          <w:lang w:val="en-US"/>
        </w:rPr>
        <w:t>that the large number of lymphocytes produced each day by the marrow requires</w:t>
      </w:r>
      <w:r w:rsidR="0055109B">
        <w:rPr>
          <w:rFonts w:cstheme="minorHAnsi"/>
          <w:sz w:val="24"/>
          <w:szCs w:val="24"/>
          <w:lang w:val="en-US"/>
        </w:rPr>
        <w:t xml:space="preserve"> substantial </w:t>
      </w:r>
      <w:r w:rsidR="000E3D19" w:rsidRPr="00940EEE">
        <w:rPr>
          <w:rFonts w:cstheme="minorHAnsi"/>
          <w:sz w:val="24"/>
          <w:szCs w:val="24"/>
          <w:lang w:val="en-US"/>
        </w:rPr>
        <w:t>amounts of nutrients. During a malnourished state</w:t>
      </w:r>
      <w:r w:rsidR="0055109B">
        <w:rPr>
          <w:rFonts w:cstheme="minorHAnsi"/>
          <w:sz w:val="24"/>
          <w:szCs w:val="24"/>
          <w:lang w:val="en-US"/>
        </w:rPr>
        <w:t>,</w:t>
      </w:r>
      <w:r w:rsidR="000E3D19" w:rsidRPr="00940EEE">
        <w:rPr>
          <w:rFonts w:cstheme="minorHAnsi"/>
          <w:sz w:val="24"/>
          <w:szCs w:val="24"/>
          <w:lang w:val="en-US"/>
        </w:rPr>
        <w:t xml:space="preserve"> the body conserves energy for vital tissues (brain, heart, liver and kidneys), perhaps at the ex</w:t>
      </w:r>
      <w:r w:rsidR="000E3D19">
        <w:rPr>
          <w:rFonts w:cstheme="minorHAnsi"/>
          <w:sz w:val="24"/>
          <w:szCs w:val="24"/>
          <w:lang w:val="en-US"/>
        </w:rPr>
        <w:t>pense of lymphocyte production</w:t>
      </w:r>
      <w:r w:rsidR="000E3D19" w:rsidRPr="00940EEE">
        <w:rPr>
          <w:rFonts w:cstheme="minorHAnsi"/>
          <w:sz w:val="24"/>
          <w:szCs w:val="24"/>
          <w:lang w:val="en-US"/>
        </w:rPr>
        <w:t xml:space="preserve"> </w:t>
      </w:r>
      <w:r w:rsidR="00E07ECA" w:rsidRPr="00940EEE">
        <w:rPr>
          <w:rFonts w:cstheme="minorHAnsi"/>
          <w:sz w:val="24"/>
          <w:szCs w:val="24"/>
          <w:lang w:val="en-US"/>
        </w:rPr>
        <w:fldChar w:fldCharType="begin">
          <w:fldData xml:space="preserve">PEVuZE5vdGU+PENpdGU+PEF1dGhvcj5Gb2NrPC9BdXRob3I+PFllYXI+MjAxMDwvWWVhcj48UmVj
TnVtPjE2MzQ8L1JlY051bT48RGlzcGxheVRleHQ+KEZvY2ssIEJsYXR0IGV0IGFsLiAyMDEwKTwv
RGlzcGxheVRleHQ+PHJlY29yZD48cmVjLW51bWJlcj4xNjM0PC9yZWMtbnVtYmVyPjxmb3JlaWdu
LWtleXM+PGtleSBhcHA9IkVOIiBkYi1pZD0iZTJmeHc1MnNnZXplcGJlc3dheXh0ZHhmNXpyNWZh
cmR0Mnd4Ij4xNjM0PC9rZXk+PC9mb3JlaWduLWtleXM+PHJlZi10eXBlIG5hbWU9IkpvdXJuYWwg
QXJ0aWNsZSI+MTc8L3JlZi10eXBlPjxjb250cmlidXRvcnM+PGF1dGhvcnM+PGF1dGhvcj5Gb2Nr
LCBSLiBBLjwvYXV0aG9yPjxhdXRob3I+QmxhdHQsIFMuIEwuPC9hdXRob3I+PGF1dGhvcj5CZXV0
bGVyLCBCLjwvYXV0aG9yPjxhdXRob3I+UGVyZWlyYSwgSi48L2F1dGhvcj48YXV0aG9yPlRzdWpp
dGEsIE0uPC9hdXRob3I+PGF1dGhvcj5kZSBCYXJyb3MsIEYuIEUuPC9hdXRob3I+PGF1dGhvcj5C
b3JlbGxpLCBQLjwvYXV0aG9yPjwvYXV0aG9ycz48L2NvbnRyaWJ1dG9ycz48YXV0aC1hZGRyZXNz
PkV4cGVyaW1lbnRhbCBIZW1hdG9sb2d5IExhYm9yYXRvcnksIERlcGFydG1lbnQgb2YgQ2xpbmlj
YWwgYW5kIFRveGljb2xvZ2ljYWwgQW5hbHlzZXMsIFNjaG9vbCBvZiBQaGFybWFjZXV0aWNhbCBT
Y2llbmNlcywgU2FvIFBhdWxvIFVuaXZlcnNpdHksIFNhbyBQYXVsbywgQnJhemlsLiBoZW1hdG9A
dXNwLmJyPC9hdXRoLWFkZHJlc3M+PHRpdGxlcz48dGl0bGU+U3R1ZHkgb2YgbHltcGhvY3l0ZSBz
dWJwb3B1bGF0aW9ucyBpbiBib25lIG1hcnJvdyBpbiBhIG1vZGVsIG9mIHByb3RlaW4tZW5lcmd5
IG1hbG51dHJpdGlvbjwvdGl0bGU+PHNlY29uZGFyeS10aXRsZT5OdXRyaXRpb248L3NlY29uZGFy
eS10aXRsZT48L3RpdGxlcz48cGVyaW9kaWNhbD48ZnVsbC10aXRsZT5OdXRyaXRpb248L2Z1bGwt
dGl0bGU+PC9wZXJpb2RpY2FsPjxwYWdlcz4xMDIxLTg8L3BhZ2VzPjx2b2x1bWU+MjY8L3ZvbHVt
ZT48bnVtYmVyPjEwPC9udW1iZXI+PGVkaXRpb24+MjAwOS8xMi8yOTwvZWRpdGlvbj48a2V5d29y
ZHM+PGtleXdvcmQ+QW5lbWlhLypldGlvbG9neTwva2V5d29yZD48a2V5d29yZD5BbmltYWxzPC9r
ZXl3b3JkPjxrZXl3b3JkPkFudGlnZW5zLCBDRDwva2V5d29yZD48a2V5d29yZD5Cb25lIE1hcnJv
dyBDZWxscy9jeXRvbG9neS8qaW1tdW5vbG9neTwva2V5d29yZD48a2V5d29yZD5DZWxsIEN5Y2xl
PC9rZXl3b3JkPjxrZXl3b3JkPkRpZXQsIFByb3RlaW4tUmVzdHJpY3RlZDwva2V5d29yZD48a2V5
d29yZD5EaXNlYXNlIE1vZGVscywgQW5pbWFsPC9rZXl3b3JkPjxrZXl3b3JkPkZsb3cgQ3l0b21l
dHJ5PC9rZXl3b3JkPjxrZXl3b3JkPkxldWtvY3l0ZXMvbWV0YWJvbGlzbTwva2V5d29yZD48a2V5
d29yZD5MZXVrb3BlbmlhL2V0aW9sb2d5PC9rZXl3b3JkPjxrZXl3b3JkPkx5bXBob2N5dGUgU3Vi
c2V0cy8qbWV0YWJvbGlzbTwva2V5d29yZD48a2V5d29yZD5MeW1waG9jeXRlcy9tZXRhYm9saXNt
PC9rZXl3b3JkPjxrZXl3b3JkPkx5bXBob3BlbmlhLypldGlvbG9neTwva2V5d29yZD48a2V5d29y
ZD5NaWNlPC9rZXl3b3JkPjxrZXl3b3JkPlByb3RlaW4tRW5lcmd5IE1hbG51dHJpdGlvbi9jb21w
bGljYXRpb25zLyppbW11bm9sb2d5PC9rZXl3b3JkPjxrZXl3b3JkPlJldGljdWxvY3l0ZXMvbWV0
YWJvbGlzbTwva2V5d29yZD48L2tleXdvcmRzPjxkYXRlcz48eWVhcj4yMDEwPC95ZWFyPjxwdWIt
ZGF0ZXM+PGRhdGU+T2N0PC9kYXRlPjwvcHViLWRhdGVzPjwvZGF0ZXM+PGlzYm4+MTg3My0xMjQ0
IChFbGVjdHJvbmljKSYjeEQ7MDg5OS05MDA3IChMaW5raW5nKTwvaXNibj48YWNjZXNzaW9uLW51
bT4yMDAzNjUxNjwvYWNjZXNzaW9uLW51bT48d29yay10eXBlPlJlc2VhcmNoIFN1cHBvcnQsIE5v
bi1VLlMuIEdvdiZhcG9zO3Q8L3dvcmstdHlwZT48dXJscz48cmVsYXRlZC11cmxzPjx1cmw+aHR0
cDovL3d3dy5uY2JpLm5sbS5uaWguZ292L3B1Ym1lZC8yMDAzNjUxNjwvdXJsPjwvcmVsYXRlZC11
cmxzPjwvdXJscz48ZWxlY3Ryb25pYy1yZXNvdXJjZS1udW0+MTAuMTAxNi9qLm51dC4yMDA5LjA4
LjAyNjwvZWxlY3Ryb25pYy1yZXNvdXJjZS1udW0+PGxhbmd1YWdlPmVuZzwvbGFuZ3VhZ2U+PC9y
ZWNvcmQ+PC9DaXRlPjwvRW5kTm90ZT4A
</w:fldData>
        </w:fldChar>
      </w:r>
      <w:r w:rsidR="00C41A0A">
        <w:rPr>
          <w:rFonts w:cstheme="minorHAnsi"/>
          <w:sz w:val="24"/>
          <w:szCs w:val="24"/>
          <w:lang w:val="en-US"/>
        </w:rPr>
        <w:instrText xml:space="preserve"> ADDIN EN.CITE </w:instrText>
      </w:r>
      <w:r w:rsidR="00E07ECA">
        <w:rPr>
          <w:rFonts w:cstheme="minorHAnsi"/>
          <w:sz w:val="24"/>
          <w:szCs w:val="24"/>
          <w:lang w:val="en-US"/>
        </w:rPr>
        <w:fldChar w:fldCharType="begin">
          <w:fldData xml:space="preserve">PEVuZE5vdGU+PENpdGU+PEF1dGhvcj5Gb2NrPC9BdXRob3I+PFllYXI+MjAxMDwvWWVhcj48UmVj
TnVtPjE2MzQ8L1JlY051bT48RGlzcGxheVRleHQ+KEZvY2ssIEJsYXR0IGV0IGFsLiAyMDEwKTwv
RGlzcGxheVRleHQ+PHJlY29yZD48cmVjLW51bWJlcj4xNjM0PC9yZWMtbnVtYmVyPjxmb3JlaWdu
LWtleXM+PGtleSBhcHA9IkVOIiBkYi1pZD0iZTJmeHc1MnNnZXplcGJlc3dheXh0ZHhmNXpyNWZh
cmR0Mnd4Ij4xNjM0PC9rZXk+PC9mb3JlaWduLWtleXM+PHJlZi10eXBlIG5hbWU9IkpvdXJuYWwg
QXJ0aWNsZSI+MTc8L3JlZi10eXBlPjxjb250cmlidXRvcnM+PGF1dGhvcnM+PGF1dGhvcj5Gb2Nr
LCBSLiBBLjwvYXV0aG9yPjxhdXRob3I+QmxhdHQsIFMuIEwuPC9hdXRob3I+PGF1dGhvcj5CZXV0
bGVyLCBCLjwvYXV0aG9yPjxhdXRob3I+UGVyZWlyYSwgSi48L2F1dGhvcj48YXV0aG9yPlRzdWpp
dGEsIE0uPC9hdXRob3I+PGF1dGhvcj5kZSBCYXJyb3MsIEYuIEUuPC9hdXRob3I+PGF1dGhvcj5C
b3JlbGxpLCBQLjwvYXV0aG9yPjwvYXV0aG9ycz48L2NvbnRyaWJ1dG9ycz48YXV0aC1hZGRyZXNz
PkV4cGVyaW1lbnRhbCBIZW1hdG9sb2d5IExhYm9yYXRvcnksIERlcGFydG1lbnQgb2YgQ2xpbmlj
YWwgYW5kIFRveGljb2xvZ2ljYWwgQW5hbHlzZXMsIFNjaG9vbCBvZiBQaGFybWFjZXV0aWNhbCBT
Y2llbmNlcywgU2FvIFBhdWxvIFVuaXZlcnNpdHksIFNhbyBQYXVsbywgQnJhemlsLiBoZW1hdG9A
dXNwLmJyPC9hdXRoLWFkZHJlc3M+PHRpdGxlcz48dGl0bGU+U3R1ZHkgb2YgbHltcGhvY3l0ZSBz
dWJwb3B1bGF0aW9ucyBpbiBib25lIG1hcnJvdyBpbiBhIG1vZGVsIG9mIHByb3RlaW4tZW5lcmd5
IG1hbG51dHJpdGlvbjwvdGl0bGU+PHNlY29uZGFyeS10aXRsZT5OdXRyaXRpb248L3NlY29uZGFy
eS10aXRsZT48L3RpdGxlcz48cGVyaW9kaWNhbD48ZnVsbC10aXRsZT5OdXRyaXRpb248L2Z1bGwt
dGl0bGU+PC9wZXJpb2RpY2FsPjxwYWdlcz4xMDIxLTg8L3BhZ2VzPjx2b2x1bWU+MjY8L3ZvbHVt
ZT48bnVtYmVyPjEwPC9udW1iZXI+PGVkaXRpb24+MjAwOS8xMi8yOTwvZWRpdGlvbj48a2V5d29y
ZHM+PGtleXdvcmQ+QW5lbWlhLypldGlvbG9neTwva2V5d29yZD48a2V5d29yZD5BbmltYWxzPC9r
ZXl3b3JkPjxrZXl3b3JkPkFudGlnZW5zLCBDRDwva2V5d29yZD48a2V5d29yZD5Cb25lIE1hcnJv
dyBDZWxscy9jeXRvbG9neS8qaW1tdW5vbG9neTwva2V5d29yZD48a2V5d29yZD5DZWxsIEN5Y2xl
PC9rZXl3b3JkPjxrZXl3b3JkPkRpZXQsIFByb3RlaW4tUmVzdHJpY3RlZDwva2V5d29yZD48a2V5
d29yZD5EaXNlYXNlIE1vZGVscywgQW5pbWFsPC9rZXl3b3JkPjxrZXl3b3JkPkZsb3cgQ3l0b21l
dHJ5PC9rZXl3b3JkPjxrZXl3b3JkPkxldWtvY3l0ZXMvbWV0YWJvbGlzbTwva2V5d29yZD48a2V5
d29yZD5MZXVrb3BlbmlhL2V0aW9sb2d5PC9rZXl3b3JkPjxrZXl3b3JkPkx5bXBob2N5dGUgU3Vi
c2V0cy8qbWV0YWJvbGlzbTwva2V5d29yZD48a2V5d29yZD5MeW1waG9jeXRlcy9tZXRhYm9saXNt
PC9rZXl3b3JkPjxrZXl3b3JkPkx5bXBob3BlbmlhLypldGlvbG9neTwva2V5d29yZD48a2V5d29y
ZD5NaWNlPC9rZXl3b3JkPjxrZXl3b3JkPlByb3RlaW4tRW5lcmd5IE1hbG51dHJpdGlvbi9jb21w
bGljYXRpb25zLyppbW11bm9sb2d5PC9rZXl3b3JkPjxrZXl3b3JkPlJldGljdWxvY3l0ZXMvbWV0
YWJvbGlzbTwva2V5d29yZD48L2tleXdvcmRzPjxkYXRlcz48eWVhcj4yMDEwPC95ZWFyPjxwdWIt
ZGF0ZXM+PGRhdGU+T2N0PC9kYXRlPjwvcHViLWRhdGVzPjwvZGF0ZXM+PGlzYm4+MTg3My0xMjQ0
IChFbGVjdHJvbmljKSYjeEQ7MDg5OS05MDA3IChMaW5raW5nKTwvaXNibj48YWNjZXNzaW9uLW51
bT4yMDAzNjUxNjwvYWNjZXNzaW9uLW51bT48d29yay10eXBlPlJlc2VhcmNoIFN1cHBvcnQsIE5v
bi1VLlMuIEdvdiZhcG9zO3Q8L3dvcmstdHlwZT48dXJscz48cmVsYXRlZC11cmxzPjx1cmw+aHR0
cDovL3d3dy5uY2JpLm5sbS5uaWguZ292L3B1Ym1lZC8yMDAzNjUxNjwvdXJsPjwvcmVsYXRlZC11
cmxzPjwvdXJscz48ZWxlY3Ryb25pYy1yZXNvdXJjZS1udW0+MTAuMTAxNi9qLm51dC4yMDA5LjA4
LjAyNjwvZWxlY3Ryb25pYy1yZXNvdXJjZS1udW0+PGxhbmd1YWdlPmVuZzwvbGFuZ3VhZ2U+PC9y
ZWNvcmQ+PC9DaXRlPjwvRW5kTm90ZT4A
</w:fldData>
        </w:fldChar>
      </w:r>
      <w:r w:rsidR="00C41A0A">
        <w:rPr>
          <w:rFonts w:cstheme="minorHAnsi"/>
          <w:sz w:val="24"/>
          <w:szCs w:val="24"/>
          <w:lang w:val="en-US"/>
        </w:rPr>
        <w:instrText xml:space="preserve"> ADDIN EN.CITE.DATA </w:instrText>
      </w:r>
      <w:r w:rsidR="00E07ECA">
        <w:rPr>
          <w:rFonts w:cstheme="minorHAnsi"/>
          <w:sz w:val="24"/>
          <w:szCs w:val="24"/>
          <w:lang w:val="en-US"/>
        </w:rPr>
      </w:r>
      <w:r w:rsidR="00E07ECA">
        <w:rPr>
          <w:rFonts w:cstheme="minorHAnsi"/>
          <w:sz w:val="24"/>
          <w:szCs w:val="24"/>
          <w:lang w:val="en-US"/>
        </w:rPr>
        <w:fldChar w:fldCharType="end"/>
      </w:r>
      <w:r w:rsidR="00E07ECA" w:rsidRPr="00940EEE">
        <w:rPr>
          <w:rFonts w:cstheme="minorHAnsi"/>
          <w:sz w:val="24"/>
          <w:szCs w:val="24"/>
          <w:lang w:val="en-US"/>
        </w:rPr>
      </w:r>
      <w:r w:rsidR="00E07ECA" w:rsidRPr="00940EEE">
        <w:rPr>
          <w:rFonts w:cstheme="minorHAnsi"/>
          <w:sz w:val="24"/>
          <w:szCs w:val="24"/>
          <w:lang w:val="en-US"/>
        </w:rPr>
        <w:fldChar w:fldCharType="separate"/>
      </w:r>
      <w:r w:rsidR="00C41A0A">
        <w:rPr>
          <w:rFonts w:cstheme="minorHAnsi"/>
          <w:noProof/>
          <w:sz w:val="24"/>
          <w:szCs w:val="24"/>
          <w:lang w:val="en-US"/>
        </w:rPr>
        <w:t>(</w:t>
      </w:r>
      <w:hyperlink w:anchor="_ENREF_70" w:tooltip="Fock, 2010 #1634" w:history="1">
        <w:r w:rsidR="00897281">
          <w:rPr>
            <w:rFonts w:cstheme="minorHAnsi"/>
            <w:noProof/>
            <w:sz w:val="24"/>
            <w:szCs w:val="24"/>
            <w:lang w:val="en-US"/>
          </w:rPr>
          <w:t>Fock, Blatt et al. 2010</w:t>
        </w:r>
      </w:hyperlink>
      <w:r w:rsidR="00C41A0A">
        <w:rPr>
          <w:rFonts w:cstheme="minorHAnsi"/>
          <w:noProof/>
          <w:sz w:val="24"/>
          <w:szCs w:val="24"/>
          <w:lang w:val="en-US"/>
        </w:rPr>
        <w:t>)</w:t>
      </w:r>
      <w:r w:rsidR="00E07ECA" w:rsidRPr="00940EEE">
        <w:rPr>
          <w:rFonts w:cstheme="minorHAnsi"/>
          <w:sz w:val="24"/>
          <w:szCs w:val="24"/>
          <w:lang w:val="en-US"/>
        </w:rPr>
        <w:fldChar w:fldCharType="end"/>
      </w:r>
      <w:r w:rsidR="000E3D19">
        <w:rPr>
          <w:rFonts w:cstheme="minorHAnsi"/>
          <w:sz w:val="24"/>
          <w:szCs w:val="24"/>
          <w:lang w:val="en-US"/>
        </w:rPr>
        <w:t>.</w:t>
      </w:r>
      <w:r w:rsidR="00F83C37" w:rsidRPr="00940EEE">
        <w:rPr>
          <w:rFonts w:cstheme="minorHAnsi"/>
          <w:sz w:val="24"/>
          <w:szCs w:val="24"/>
          <w:lang w:val="en-US"/>
        </w:rPr>
        <w:t xml:space="preserve"> </w:t>
      </w:r>
    </w:p>
    <w:p w14:paraId="0D815685" w14:textId="1783185D" w:rsidR="00935FAC" w:rsidRPr="00940EEE" w:rsidRDefault="00FA4AB6" w:rsidP="00532FB6">
      <w:pPr>
        <w:spacing w:line="480" w:lineRule="auto"/>
        <w:jc w:val="both"/>
        <w:rPr>
          <w:rFonts w:cstheme="minorHAnsi"/>
          <w:sz w:val="24"/>
          <w:szCs w:val="24"/>
          <w:lang w:val="en-US"/>
        </w:rPr>
      </w:pPr>
      <w:r w:rsidRPr="00940EEE">
        <w:rPr>
          <w:rFonts w:cstheme="minorHAnsi"/>
          <w:sz w:val="24"/>
          <w:szCs w:val="24"/>
          <w:lang w:val="en-US"/>
        </w:rPr>
        <w:t xml:space="preserve">Approximately 22-34% of outpatients </w:t>
      </w:r>
      <w:r w:rsidR="00E07ECA" w:rsidRPr="00940EEE">
        <w:rPr>
          <w:rFonts w:cstheme="minorHAnsi"/>
          <w:sz w:val="24"/>
          <w:szCs w:val="24"/>
          <w:lang w:val="en-US"/>
        </w:rPr>
        <w:fldChar w:fldCharType="begin">
          <w:fldData xml:space="preserve">PEVuZE5vdGU+PENpdGU+PEF1dGhvcj5NaWxsZXI8L0F1dGhvcj48WWVhcj4yMDA1PC9ZZWFyPjxS
ZWNOdW0+MTczNzwvUmVjTnVtPjxEaXNwbGF5VGV4dD4oTWlsbGVyLCBHcmluc3Bvb24gZXQgYWwu
IDIwMDUpPC9EaXNwbGF5VGV4dD48cmVjb3JkPjxyZWMtbnVtYmVyPjE3Mzc8L3JlYy1udW1iZXI+
PGZvcmVpZ24ta2V5cz48a2V5IGFwcD0iRU4iIGRiLWlkPSJlMmZ4dzUyc2dlemVwYmVzd2F5eHRk
eGY1enI1ZmFyZHQyd3giPjE3Mzc8L2tleT48L2ZvcmVpZ24ta2V5cz48cmVmLXR5cGUgbmFtZT0i
Sm91cm5hbCBBcnRpY2xlIj4xNzwvcmVmLXR5cGU+PGNvbnRyaWJ1dG9ycz48YXV0aG9ycz48YXV0
aG9yPk1pbGxlciwgSy4gSy48L2F1dGhvcj48YXV0aG9yPkdyaW5zcG9vbiwgUy4gSy48L2F1dGhv
cj48YXV0aG9yPkNpYW1wYSwgSi48L2F1dGhvcj48YXV0aG9yPkhpZXIsIEouPC9hdXRob3I+PGF1
dGhvcj5IZXJ6b2csIEQuPC9hdXRob3I+PGF1dGhvcj5LbGliYW5za2ksIEEuPC9hdXRob3I+PC9h
dXRob3JzPjwvY29udHJpYnV0b3JzPjxhdXRoLWFkZHJlc3M+TmV1cm9lbmRvY3JpbmUgVW5pdCwg
TWFzc2FjaHVzZXR0cyBHZW5lcmFsIEhvc3BpdGFsIGFuZCBIYXJ2YXJkIE1lZGljYWwgU2Nob29s
LCBCb3N0b24sIE1BIDAyMTE0LCBVU0EuIGtrbWlsbGVyQHBhcnRuZXJzLm9yZzwvYXV0aC1hZGRy
ZXNzPjx0aXRsZXM+PHRpdGxlPk1lZGljYWwgZmluZGluZ3MgaW4gb3V0cGF0aWVudHMgd2l0aCBh
bm9yZXhpYSBuZXJ2b3NhPC90aXRsZT48c2Vjb25kYXJ5LXRpdGxlPkFyY2ggSW50ZXJuIE1lZDwv
c2Vjb25kYXJ5LXRpdGxlPjxhbHQtdGl0bGU+QXJjaGl2ZXMgb2YgaW50ZXJuYWwgbWVkaWNpbmU8
L2FsdC10aXRsZT48L3RpdGxlcz48cGVyaW9kaWNhbD48ZnVsbC10aXRsZT5BcmNoIEludGVybiBN
ZWQ8L2Z1bGwtdGl0bGU+PGFiYnItMT5BcmNoaXZlcyBvZiBpbnRlcm5hbCBtZWRpY2luZTwvYWJi
ci0xPjwvcGVyaW9kaWNhbD48YWx0LXBlcmlvZGljYWw+PGZ1bGwtdGl0bGU+QXJjaCBJbnRlcm4g
TWVkPC9mdWxsLXRpdGxlPjxhYmJyLTE+QXJjaGl2ZXMgb2YgaW50ZXJuYWwgbWVkaWNpbmU8L2Fi
YnItMT48L2FsdC1wZXJpb2RpY2FsPjxwYWdlcz41NjEtNjwvcGFnZXM+PHZvbHVtZT4xNjU8L3Zv
bHVtZT48bnVtYmVyPjU8L251bWJlcj48ZWRpdGlvbj4yMDA1LzAzLzE2PC9lZGl0aW9uPjxrZXl3
b3Jkcz48a2V5d29yZD5BYnNvcnB0aW9tZXRyeSwgUGhvdG9uPC9rZXl3b3JkPjxrZXl3b3JkPkFk
b2xlc2NlbnQ8L2tleXdvcmQ+PGtleXdvcmQ+QWR1bHQ8L2tleXdvcmQ+PGtleXdvcmQ+QW5vcmV4
aWEgTmVydm9zYS9ibG9vZC9jb21wbGljYXRpb25zLyplcGlkZW1pb2xvZ3k8L2tleXdvcmQ+PGtl
eXdvcmQ+Qmxvb2QgQ2hlbWljYWwgQW5hbHlzaXM8L2tleXdvcmQ+PGtleXdvcmQ+Q3Jvc3MtU2Vj
dGlvbmFsIFN0dWRpZXM8L2tleXdvcmQ+PGtleXdvcmQ+RmVtYWxlPC9rZXl3b3JkPjxrZXl3b3Jk
Pkh1bWFuczwva2V5d29yZD48a2V5d29yZD5NaWRkbGUgQWdlZDwva2V5d29yZD48a2V5d29yZD5O
dXRyaXRpb25hbCBTdGF0dXM8L2tleXdvcmQ+PGtleXdvcmQ+T3N0ZW9wb3Jvc2lzL2VwaWRlbWlv
bG9neS9yYWRpb2dyYXBoeTwva2V5d29yZD48a2V5d29yZD4qT3V0cGF0aWVudHM8L2tleXdvcmQ+
PGtleXdvcmQ+UHJldmFsZW5jZTwva2V5d29yZD48a2V5d29yZD5SZWdyZXNzaW9uIEFuYWx5c2lz
PC9rZXl3b3JkPjwva2V5d29yZHM+PGRhdGVzPjx5ZWFyPjIwMDU8L3llYXI+PHB1Yi1kYXRlcz48
ZGF0ZT5NYXIgMTQ8L2RhdGU+PC9wdWItZGF0ZXM+PC9kYXRlcz48aXNibj4wMDAzLTk5MjYgKFBy
aW50KSYjeEQ7MDAwMy05OTI2IChMaW5raW5nKTwvaXNibj48YWNjZXNzaW9uLW51bT4xNTc2NzUz
MzwvYWNjZXNzaW9uLW51bT48d29yay10eXBlPkNvbXBhcmF0aXZlIFN0dWR5JiN4RDtSZXNlYXJj
aCBTdXBwb3J0LCBVLlMuIEdvdiZhcG9zO3QsIFAuSC5TLjwvd29yay10eXBlPjx1cmxzPjxyZWxh
dGVkLXVybHM+PHVybD5odHRwOi8vd3d3Lm5jYmkubmxtLm5paC5nb3YvcHVibWVkLzE1NzY3NTMz
PC91cmw+PC9yZWxhdGVkLXVybHM+PC91cmxzPjxlbGVjdHJvbmljLXJlc291cmNlLW51bT4xMC4x
MDAxL2FyY2hpbnRlLjE2NS41LjU2MTwvZWxlY3Ryb25pYy1yZXNvdXJjZS1udW0+PGxhbmd1YWdl
PmVuZzwvbGFuZ3VhZ2U+PC9yZWNvcmQ+PC9DaXRlPjwvRW5kTm90ZT4A
</w:fldData>
        </w:fldChar>
      </w:r>
      <w:r w:rsidR="00C41A0A">
        <w:rPr>
          <w:rFonts w:cstheme="minorHAnsi"/>
          <w:sz w:val="24"/>
          <w:szCs w:val="24"/>
          <w:lang w:val="en-US"/>
        </w:rPr>
        <w:instrText xml:space="preserve"> ADDIN EN.CITE </w:instrText>
      </w:r>
      <w:r w:rsidR="00E07ECA">
        <w:rPr>
          <w:rFonts w:cstheme="minorHAnsi"/>
          <w:sz w:val="24"/>
          <w:szCs w:val="24"/>
          <w:lang w:val="en-US"/>
        </w:rPr>
        <w:fldChar w:fldCharType="begin">
          <w:fldData xml:space="preserve">PEVuZE5vdGU+PENpdGU+PEF1dGhvcj5NaWxsZXI8L0F1dGhvcj48WWVhcj4yMDA1PC9ZZWFyPjxS
ZWNOdW0+MTczNzwvUmVjTnVtPjxEaXNwbGF5VGV4dD4oTWlsbGVyLCBHcmluc3Bvb24gZXQgYWwu
IDIwMDUpPC9EaXNwbGF5VGV4dD48cmVjb3JkPjxyZWMtbnVtYmVyPjE3Mzc8L3JlYy1udW1iZXI+
PGZvcmVpZ24ta2V5cz48a2V5IGFwcD0iRU4iIGRiLWlkPSJlMmZ4dzUyc2dlemVwYmVzd2F5eHRk
eGY1enI1ZmFyZHQyd3giPjE3Mzc8L2tleT48L2ZvcmVpZ24ta2V5cz48cmVmLXR5cGUgbmFtZT0i
Sm91cm5hbCBBcnRpY2xlIj4xNzwvcmVmLXR5cGU+PGNvbnRyaWJ1dG9ycz48YXV0aG9ycz48YXV0
aG9yPk1pbGxlciwgSy4gSy48L2F1dGhvcj48YXV0aG9yPkdyaW5zcG9vbiwgUy4gSy48L2F1dGhv
cj48YXV0aG9yPkNpYW1wYSwgSi48L2F1dGhvcj48YXV0aG9yPkhpZXIsIEouPC9hdXRob3I+PGF1
dGhvcj5IZXJ6b2csIEQuPC9hdXRob3I+PGF1dGhvcj5LbGliYW5za2ksIEEuPC9hdXRob3I+PC9h
dXRob3JzPjwvY29udHJpYnV0b3JzPjxhdXRoLWFkZHJlc3M+TmV1cm9lbmRvY3JpbmUgVW5pdCwg
TWFzc2FjaHVzZXR0cyBHZW5lcmFsIEhvc3BpdGFsIGFuZCBIYXJ2YXJkIE1lZGljYWwgU2Nob29s
LCBCb3N0b24sIE1BIDAyMTE0LCBVU0EuIGtrbWlsbGVyQHBhcnRuZXJzLm9yZzwvYXV0aC1hZGRy
ZXNzPjx0aXRsZXM+PHRpdGxlPk1lZGljYWwgZmluZGluZ3MgaW4gb3V0cGF0aWVudHMgd2l0aCBh
bm9yZXhpYSBuZXJ2b3NhPC90aXRsZT48c2Vjb25kYXJ5LXRpdGxlPkFyY2ggSW50ZXJuIE1lZDwv
c2Vjb25kYXJ5LXRpdGxlPjxhbHQtdGl0bGU+QXJjaGl2ZXMgb2YgaW50ZXJuYWwgbWVkaWNpbmU8
L2FsdC10aXRsZT48L3RpdGxlcz48cGVyaW9kaWNhbD48ZnVsbC10aXRsZT5BcmNoIEludGVybiBN
ZWQ8L2Z1bGwtdGl0bGU+PGFiYnItMT5BcmNoaXZlcyBvZiBpbnRlcm5hbCBtZWRpY2luZTwvYWJi
ci0xPjwvcGVyaW9kaWNhbD48YWx0LXBlcmlvZGljYWw+PGZ1bGwtdGl0bGU+QXJjaCBJbnRlcm4g
TWVkPC9mdWxsLXRpdGxlPjxhYmJyLTE+QXJjaGl2ZXMgb2YgaW50ZXJuYWwgbWVkaWNpbmU8L2Fi
YnItMT48L2FsdC1wZXJpb2RpY2FsPjxwYWdlcz41NjEtNjwvcGFnZXM+PHZvbHVtZT4xNjU8L3Zv
bHVtZT48bnVtYmVyPjU8L251bWJlcj48ZWRpdGlvbj4yMDA1LzAzLzE2PC9lZGl0aW9uPjxrZXl3
b3Jkcz48a2V5d29yZD5BYnNvcnB0aW9tZXRyeSwgUGhvdG9uPC9rZXl3b3JkPjxrZXl3b3JkPkFk
b2xlc2NlbnQ8L2tleXdvcmQ+PGtleXdvcmQ+QWR1bHQ8L2tleXdvcmQ+PGtleXdvcmQ+QW5vcmV4
aWEgTmVydm9zYS9ibG9vZC9jb21wbGljYXRpb25zLyplcGlkZW1pb2xvZ3k8L2tleXdvcmQ+PGtl
eXdvcmQ+Qmxvb2QgQ2hlbWljYWwgQW5hbHlzaXM8L2tleXdvcmQ+PGtleXdvcmQ+Q3Jvc3MtU2Vj
dGlvbmFsIFN0dWRpZXM8L2tleXdvcmQ+PGtleXdvcmQ+RmVtYWxlPC9rZXl3b3JkPjxrZXl3b3Jk
Pkh1bWFuczwva2V5d29yZD48a2V5d29yZD5NaWRkbGUgQWdlZDwva2V5d29yZD48a2V5d29yZD5O
dXRyaXRpb25hbCBTdGF0dXM8L2tleXdvcmQ+PGtleXdvcmQ+T3N0ZW9wb3Jvc2lzL2VwaWRlbWlv
bG9neS9yYWRpb2dyYXBoeTwva2V5d29yZD48a2V5d29yZD4qT3V0cGF0aWVudHM8L2tleXdvcmQ+
PGtleXdvcmQ+UHJldmFsZW5jZTwva2V5d29yZD48a2V5d29yZD5SZWdyZXNzaW9uIEFuYWx5c2lz
PC9rZXl3b3JkPjwva2V5d29yZHM+PGRhdGVzPjx5ZWFyPjIwMDU8L3llYXI+PHB1Yi1kYXRlcz48
ZGF0ZT5NYXIgMTQ8L2RhdGU+PC9wdWItZGF0ZXM+PC9kYXRlcz48aXNibj4wMDAzLTk5MjYgKFBy
aW50KSYjeEQ7MDAwMy05OTI2IChMaW5raW5nKTwvaXNibj48YWNjZXNzaW9uLW51bT4xNTc2NzUz
MzwvYWNjZXNzaW9uLW51bT48d29yay10eXBlPkNvbXBhcmF0aXZlIFN0dWR5JiN4RDtSZXNlYXJj
aCBTdXBwb3J0LCBVLlMuIEdvdiZhcG9zO3QsIFAuSC5TLjwvd29yay10eXBlPjx1cmxzPjxyZWxh
dGVkLXVybHM+PHVybD5odHRwOi8vd3d3Lm5jYmkubmxtLm5paC5nb3YvcHVibWVkLzE1NzY3NTMz
PC91cmw+PC9yZWxhdGVkLXVybHM+PC91cmxzPjxlbGVjdHJvbmljLXJlc291cmNlLW51bT4xMC4x
MDAxL2FyY2hpbnRlLjE2NS41LjU2MTwvZWxlY3Ryb25pYy1yZXNvdXJjZS1udW0+PGxhbmd1YWdl
PmVuZzwvbGFuZ3VhZ2U+PC9yZWNvcmQ+PC9DaXRlPjwvRW5kTm90ZT4A
</w:fldData>
        </w:fldChar>
      </w:r>
      <w:r w:rsidR="00C41A0A">
        <w:rPr>
          <w:rFonts w:cstheme="minorHAnsi"/>
          <w:sz w:val="24"/>
          <w:szCs w:val="24"/>
          <w:lang w:val="en-US"/>
        </w:rPr>
        <w:instrText xml:space="preserve"> ADDIN EN.CITE.DATA </w:instrText>
      </w:r>
      <w:r w:rsidR="00E07ECA">
        <w:rPr>
          <w:rFonts w:cstheme="minorHAnsi"/>
          <w:sz w:val="24"/>
          <w:szCs w:val="24"/>
          <w:lang w:val="en-US"/>
        </w:rPr>
      </w:r>
      <w:r w:rsidR="00E07ECA">
        <w:rPr>
          <w:rFonts w:cstheme="minorHAnsi"/>
          <w:sz w:val="24"/>
          <w:szCs w:val="24"/>
          <w:lang w:val="en-US"/>
        </w:rPr>
        <w:fldChar w:fldCharType="end"/>
      </w:r>
      <w:r w:rsidR="00E07ECA" w:rsidRPr="00940EEE">
        <w:rPr>
          <w:rFonts w:cstheme="minorHAnsi"/>
          <w:sz w:val="24"/>
          <w:szCs w:val="24"/>
          <w:lang w:val="en-US"/>
        </w:rPr>
      </w:r>
      <w:r w:rsidR="00E07ECA" w:rsidRPr="00940EEE">
        <w:rPr>
          <w:rFonts w:cstheme="minorHAnsi"/>
          <w:sz w:val="24"/>
          <w:szCs w:val="24"/>
          <w:lang w:val="en-US"/>
        </w:rPr>
        <w:fldChar w:fldCharType="separate"/>
      </w:r>
      <w:r w:rsidR="00C41A0A">
        <w:rPr>
          <w:rFonts w:cstheme="minorHAnsi"/>
          <w:noProof/>
          <w:sz w:val="24"/>
          <w:szCs w:val="24"/>
          <w:lang w:val="en-US"/>
        </w:rPr>
        <w:t>(</w:t>
      </w:r>
      <w:hyperlink w:anchor="_ENREF_170" w:tooltip="Miller, 2005 #1737" w:history="1">
        <w:r w:rsidR="00897281">
          <w:rPr>
            <w:rFonts w:cstheme="minorHAnsi"/>
            <w:noProof/>
            <w:sz w:val="24"/>
            <w:szCs w:val="24"/>
            <w:lang w:val="en-US"/>
          </w:rPr>
          <w:t>Miller, Grinspoon et al. 2005</w:t>
        </w:r>
      </w:hyperlink>
      <w:r w:rsidR="00C41A0A">
        <w:rPr>
          <w:rFonts w:cstheme="minorHAnsi"/>
          <w:noProof/>
          <w:sz w:val="24"/>
          <w:szCs w:val="24"/>
          <w:lang w:val="en-US"/>
        </w:rPr>
        <w:t>)</w:t>
      </w:r>
      <w:r w:rsidR="00E07ECA" w:rsidRPr="00940EEE">
        <w:rPr>
          <w:rFonts w:cstheme="minorHAnsi"/>
          <w:sz w:val="24"/>
          <w:szCs w:val="24"/>
          <w:lang w:val="en-US"/>
        </w:rPr>
        <w:fldChar w:fldCharType="end"/>
      </w:r>
      <w:r w:rsidR="00B7415B" w:rsidRPr="00940EEE">
        <w:rPr>
          <w:rFonts w:cstheme="minorHAnsi"/>
          <w:sz w:val="24"/>
          <w:szCs w:val="24"/>
          <w:lang w:val="en-US"/>
        </w:rPr>
        <w:t xml:space="preserve"> </w:t>
      </w:r>
      <w:r w:rsidRPr="00940EEE">
        <w:rPr>
          <w:rFonts w:cstheme="minorHAnsi"/>
          <w:sz w:val="24"/>
          <w:szCs w:val="24"/>
          <w:lang w:val="en-US"/>
        </w:rPr>
        <w:t xml:space="preserve">and as many as 75% of hospitalized patients with AN are </w:t>
      </w:r>
      <w:r w:rsidR="00CC7525" w:rsidRPr="00940EEE">
        <w:rPr>
          <w:rFonts w:cstheme="minorHAnsi"/>
          <w:sz w:val="24"/>
          <w:szCs w:val="24"/>
          <w:lang w:val="en-US"/>
        </w:rPr>
        <w:t>leukop</w:t>
      </w:r>
      <w:r w:rsidR="0055109B">
        <w:rPr>
          <w:rFonts w:cstheme="minorHAnsi"/>
          <w:sz w:val="24"/>
          <w:szCs w:val="24"/>
          <w:lang w:val="en-US"/>
        </w:rPr>
        <w:t>a</w:t>
      </w:r>
      <w:r w:rsidR="00CC7525" w:rsidRPr="00940EEE">
        <w:rPr>
          <w:rFonts w:cstheme="minorHAnsi"/>
          <w:sz w:val="24"/>
          <w:szCs w:val="24"/>
          <w:lang w:val="en-US"/>
        </w:rPr>
        <w:t xml:space="preserve">enic </w:t>
      </w:r>
      <w:r w:rsidRPr="00940EEE">
        <w:rPr>
          <w:rFonts w:cstheme="minorHAnsi"/>
          <w:sz w:val="24"/>
          <w:szCs w:val="24"/>
          <w:lang w:val="en-US"/>
        </w:rPr>
        <w:t xml:space="preserve"> </w:t>
      </w:r>
      <w:r w:rsidR="00E07ECA" w:rsidRPr="00940EEE">
        <w:rPr>
          <w:rFonts w:cstheme="minorHAnsi"/>
          <w:sz w:val="24"/>
          <w:szCs w:val="24"/>
          <w:lang w:val="en-US"/>
        </w:rPr>
        <w:fldChar w:fldCharType="begin"/>
      </w:r>
      <w:r w:rsidR="00C41A0A">
        <w:rPr>
          <w:rFonts w:cstheme="minorHAnsi"/>
          <w:sz w:val="24"/>
          <w:szCs w:val="24"/>
          <w:lang w:val="en-US"/>
        </w:rPr>
        <w:instrText xml:space="preserve"> ADDIN EN.CITE &lt;EndNote&gt;&lt;Cite&gt;&lt;Author&gt;McLoughlin&lt;/Author&gt;&lt;Year&gt;2000&lt;/Year&gt;&lt;RecNum&gt;1746&lt;/RecNum&gt;&lt;DisplayText&gt;(McLoughlin, Wassif et al. 2000)&lt;/DisplayText&gt;&lt;record&gt;&lt;rec-number&gt;1746&lt;/rec-number&gt;&lt;foreign-keys&gt;&lt;key app="EN" db-id="e2fxw52sgezepbeswayxtdxf5zr5fardt2wx"&gt;1746&lt;/key&gt;&lt;/foreign-keys&gt;&lt;ref-type name="Journal Article"&gt;17&lt;/ref-type&gt;&lt;contributors&gt;&lt;authors&gt;&lt;author&gt;McLoughlin, D. M.&lt;/author&gt;&lt;author&gt;Wassif, W. S.&lt;/author&gt;&lt;author&gt;Morton, J.&lt;/author&gt;&lt;author&gt;Spargo, E.&lt;/author&gt;&lt;author&gt;Peters, T. J.&lt;/author&gt;&lt;author&gt;Russell, G. F.&lt;/author&gt;&lt;/authors&gt;&lt;/contributors&gt;&lt;auth-address&gt;Department of Psychiatry, Institute of Psychiatry, London, UK.&lt;/auth-address&gt;&lt;titles&gt;&lt;title&gt;Metabolic abnormalities associated with skeletal myopathy in severe anorexia nervosa&lt;/title&gt;&lt;secondary-title&gt;Nutrition&lt;/secondary-title&gt;&lt;/titles&gt;&lt;periodical&gt;&lt;full-title&gt;Nutrition&lt;/full-title&gt;&lt;/periodical&gt;&lt;pages&gt;192-6&lt;/pages&gt;&lt;volume&gt;16&lt;/volume&gt;&lt;number&gt;3&lt;/number&gt;&lt;edition&gt;2000/03/08&lt;/edition&gt;&lt;keywords&gt;&lt;keyword&gt;Adolescent&lt;/keyword&gt;&lt;keyword&gt;Adult&lt;/keyword&gt;&lt;keyword&gt;Anemia/etiology&lt;/keyword&gt;&lt;keyword&gt;Anorexia Nervosa/*complications/metabolism&lt;/keyword&gt;&lt;keyword&gt;Dipeptidases/blood&lt;/keyword&gt;&lt;keyword&gt;Exercise&lt;/keyword&gt;&lt;keyword&gt;Female&lt;/keyword&gt;&lt;keyword&gt;Follicle Stimulating Hormone/blood&lt;/keyword&gt;&lt;keyword&gt;Humans&lt;/keyword&gt;&lt;keyword&gt;Lactic Acid/blood&lt;/keyword&gt;&lt;keyword&gt;Liver/enzymology&lt;/keyword&gt;&lt;keyword&gt;Luteinizing Hormone/blood&lt;/keyword&gt;&lt;keyword&gt;Lymphopenia/etiology&lt;/keyword&gt;&lt;keyword&gt;Muscle Weakness&lt;/keyword&gt;&lt;keyword&gt;Muscle, Skeletal/*metabolism&lt;/keyword&gt;&lt;keyword&gt;Muscular Diseases/*etiology/metabolism&lt;/keyword&gt;&lt;keyword&gt;Thrombocytopenia/etiology&lt;/keyword&gt;&lt;keyword&gt;Weight Loss&lt;/keyword&gt;&lt;/keywords&gt;&lt;dates&gt;&lt;year&gt;2000&lt;/year&gt;&lt;pub-dates&gt;&lt;date&gt;Mar&lt;/date&gt;&lt;/pub-dates&gt;&lt;/dates&gt;&lt;isbn&gt;0899-9007 (Print)&amp;#xD;0899-9007 (Linking)&lt;/isbn&gt;&lt;accession-num&gt;10705074&lt;/accession-num&gt;&lt;urls&gt;&lt;related-urls&gt;&lt;url&gt;http://www.ncbi.nlm.nih.gov/pubmed/10705074&lt;/url&gt;&lt;/related-urls&gt;&lt;/urls&gt;&lt;language&gt;eng&lt;/language&gt;&lt;/record&gt;&lt;/Cite&gt;&lt;/EndNote&gt;</w:instrText>
      </w:r>
      <w:r w:rsidR="00E07ECA" w:rsidRPr="00940EEE">
        <w:rPr>
          <w:rFonts w:cstheme="minorHAnsi"/>
          <w:sz w:val="24"/>
          <w:szCs w:val="24"/>
          <w:lang w:val="en-US"/>
        </w:rPr>
        <w:fldChar w:fldCharType="separate"/>
      </w:r>
      <w:r w:rsidR="00C41A0A">
        <w:rPr>
          <w:rFonts w:cstheme="minorHAnsi"/>
          <w:noProof/>
          <w:sz w:val="24"/>
          <w:szCs w:val="24"/>
          <w:lang w:val="en-US"/>
        </w:rPr>
        <w:t>(</w:t>
      </w:r>
      <w:hyperlink w:anchor="_ENREF_162" w:tooltip="McLoughlin, 2000 #1746" w:history="1">
        <w:r w:rsidR="00897281">
          <w:rPr>
            <w:rFonts w:cstheme="minorHAnsi"/>
            <w:noProof/>
            <w:sz w:val="24"/>
            <w:szCs w:val="24"/>
            <w:lang w:val="en-US"/>
          </w:rPr>
          <w:t>McLoughlin, Wassif et al. 2000</w:t>
        </w:r>
      </w:hyperlink>
      <w:r w:rsidR="00C41A0A">
        <w:rPr>
          <w:rFonts w:cstheme="minorHAnsi"/>
          <w:noProof/>
          <w:sz w:val="24"/>
          <w:szCs w:val="24"/>
          <w:lang w:val="en-US"/>
        </w:rPr>
        <w:t>)</w:t>
      </w:r>
      <w:r w:rsidR="00E07ECA" w:rsidRPr="00940EEE">
        <w:rPr>
          <w:rFonts w:cstheme="minorHAnsi"/>
          <w:sz w:val="24"/>
          <w:szCs w:val="24"/>
          <w:lang w:val="en-US"/>
        </w:rPr>
        <w:fldChar w:fldCharType="end"/>
      </w:r>
      <w:r w:rsidRPr="00940EEE">
        <w:rPr>
          <w:rFonts w:cstheme="minorHAnsi"/>
          <w:sz w:val="24"/>
          <w:szCs w:val="24"/>
          <w:lang w:val="en-US"/>
        </w:rPr>
        <w:t>. Leukop</w:t>
      </w:r>
      <w:r w:rsidR="0055109B">
        <w:rPr>
          <w:rFonts w:cstheme="minorHAnsi"/>
          <w:sz w:val="24"/>
          <w:szCs w:val="24"/>
          <w:lang w:val="en-US"/>
        </w:rPr>
        <w:t>a</w:t>
      </w:r>
      <w:r w:rsidRPr="00940EEE">
        <w:rPr>
          <w:rFonts w:cstheme="minorHAnsi"/>
          <w:sz w:val="24"/>
          <w:szCs w:val="24"/>
          <w:lang w:val="en-US"/>
        </w:rPr>
        <w:t xml:space="preserve">enia </w:t>
      </w:r>
      <w:r w:rsidR="00C76FD4" w:rsidRPr="00940EEE">
        <w:rPr>
          <w:rFonts w:cstheme="minorHAnsi"/>
          <w:sz w:val="24"/>
          <w:szCs w:val="24"/>
          <w:lang w:val="en-US"/>
        </w:rPr>
        <w:t xml:space="preserve">and gelatinous </w:t>
      </w:r>
      <w:r w:rsidR="00B73E0E">
        <w:rPr>
          <w:rFonts w:cstheme="minorHAnsi"/>
          <w:sz w:val="24"/>
          <w:szCs w:val="24"/>
          <w:lang w:val="en-US"/>
        </w:rPr>
        <w:t xml:space="preserve">bone </w:t>
      </w:r>
      <w:r w:rsidR="00C76FD4" w:rsidRPr="00940EEE">
        <w:rPr>
          <w:rFonts w:cstheme="minorHAnsi"/>
          <w:sz w:val="24"/>
          <w:szCs w:val="24"/>
          <w:lang w:val="en-US"/>
        </w:rPr>
        <w:t xml:space="preserve">degradation </w:t>
      </w:r>
      <w:r w:rsidRPr="00940EEE">
        <w:rPr>
          <w:rFonts w:cstheme="minorHAnsi"/>
          <w:sz w:val="24"/>
          <w:szCs w:val="24"/>
          <w:lang w:val="en-US"/>
        </w:rPr>
        <w:t>has been shown to resolve with nutritional restoration</w:t>
      </w:r>
      <w:r w:rsidR="00B63D83" w:rsidRPr="00940EEE">
        <w:rPr>
          <w:rFonts w:cstheme="minorHAnsi"/>
          <w:sz w:val="24"/>
          <w:szCs w:val="24"/>
          <w:lang w:val="en-US"/>
        </w:rPr>
        <w:t xml:space="preserve"> </w:t>
      </w:r>
      <w:r w:rsidR="00E07ECA" w:rsidRPr="00940EEE">
        <w:rPr>
          <w:rFonts w:cstheme="minorHAnsi"/>
          <w:sz w:val="24"/>
          <w:szCs w:val="24"/>
          <w:lang w:val="en-US"/>
        </w:rPr>
        <w:fldChar w:fldCharType="begin">
          <w:fldData xml:space="preserve">PEVuZE5vdGU+PENpdGU+PEF1dGhvcj5IdXR0ZXI8L0F1dGhvcj48WWVhcj4yMDA5PC9ZZWFyPjxS
ZWNOdW0+MTI1MjwvUmVjTnVtPjxEaXNwbGF5VGV4dD4oSHV0dGVyLCBHYW5lcG9sYSBldCBhbC4g
MjAwOSk8L0Rpc3BsYXlUZXh0PjxyZWNvcmQ+PHJlYy1udW1iZXI+MTI1MjwvcmVjLW51bWJlcj48
Zm9yZWlnbi1rZXlzPjxrZXkgYXBwPSJFTiIgZGItaWQ9ImUyZnh3NTJzZ2V6ZXBiZXN3YXl4dGR4
ZjV6cjVmYXJkdDJ3eCI+MTI1Mjwva2V5PjwvZm9yZWlnbi1rZXlzPjxyZWYtdHlwZSBuYW1lPSJK
b3VybmFsIEFydGljbGUiPjE3PC9yZWYtdHlwZT48Y29udHJpYnV0b3JzPjxhdXRob3JzPjxhdXRo
b3I+SHV0dGVyLCBHLjwvYXV0aG9yPjxhdXRob3I+R2FuZXBvbGEsIFMuPC9hdXRob3I+PGF1dGhv
cj5Ib2ZtYW5uLCBXLiBLLjwvYXV0aG9yPjwvYXV0aG9ycz48L2NvbnRyaWJ1dG9ycz48YXV0aC1h
ZGRyZXNzPkRlcGFydG1lbnQgb2YgSW50ZXJuYWwgTWVkaWNpbmUgSUlJIEhlbWF0b2xvZ3ksIE9u
Y29sb2d5LCBhbmQgVHJhbnNmdXNpb24gTWVkaWNpbmUsIENoYXJpdGUgQ2FtcHVzIEJlbmphbWlu
IEZyYW5rbGluLCBCZXJsaW4sIEdlcm1hbnkuIGdlcm8uaHVldHRlckBjaGFyaXRlLmRlPC9hdXRo
LWFkZHJlc3M+PHRpdGxlcz48dGl0bGU+VGhlIGhlbWF0b2xvZ3kgb2YgYW5vcmV4aWEgbmVydm9z
YTwvdGl0bGU+PHNlY29uZGFyeS10aXRsZT5JbnQgSiBFYXQgRGlzb3JkPC9zZWNvbmRhcnktdGl0
bGU+PGFsdC10aXRsZT5UaGUgSW50ZXJuYXRpb25hbCBqb3VybmFsIG9mIGVhdGluZyBkaXNvcmRl
cnM8L2FsdC10aXRsZT48L3RpdGxlcz48cGVyaW9kaWNhbD48ZnVsbC10aXRsZT5JbnQgSiBFYXQg
RGlzb3JkPC9mdWxsLXRpdGxlPjxhYmJyLTE+VGhlIEludGVybmF0aW9uYWwgam91cm5hbCBvZiBl
YXRpbmcgZGlzb3JkZXJzPC9hYmJyLTE+PC9wZXJpb2RpY2FsPjxhbHQtcGVyaW9kaWNhbD48ZnVs
bC10aXRsZT5JbnQgSiBFYXQgRGlzb3JkPC9mdWxsLXRpdGxlPjxhYmJyLTE+VGhlIEludGVybmF0
aW9uYWwgam91cm5hbCBvZiBlYXRpbmcgZGlzb3JkZXJzPC9hYmJyLTE+PC9hbHQtcGVyaW9kaWNh
bD48cGFnZXM+MjkzLTMwMDwvcGFnZXM+PHZvbHVtZT40Mjwvdm9sdW1lPjxudW1iZXI+NDwvbnVt
YmVyPjxlZGl0aW9uPjIwMDgvMTIvMDI8L2VkaXRpb24+PGtleXdvcmRzPjxrZXl3b3JkPkFuZW1p
YS9ibG9vZC9lcGlkZW1pb2xvZ3kvKmV0aW9sb2d5PC9rZXl3b3JkPjxrZXl3b3JkPkFub3JleGlh
IE5lcnZvc2EvKmJsb29kLypjb21wbGljYXRpb25zL3BhdGhvbG9neTwva2V5d29yZD48a2V5d29y
ZD5BdHJvcGh5PC9rZXl3b3JkPjxrZXl3b3JkPkJsb29kIENlbGwgQ291bnQ8L2tleXdvcmQ+PGtl
eXdvcmQ+Qm9uZSBNYXJyb3cvKnBhdGhvbG9neTwva2V5d29yZD48a2V5d29yZD5Fcnl0aHJvcG9p
ZXNpczwva2V5d29yZD48a2V5d29yZD5HbHljb3NhbWlub2dseWNhbnMvYW5hbHlzaXM8L2tleXdv
cmQ+PGtleXdvcmQ+SHVtYW5zPC9rZXl3b3JkPjxrZXl3b3JkPk5ldXRyb3BlbmlhL2Jsb29kL2Vw
aWRlbWlvbG9neS8qZXRpb2xvZ3k8L2tleXdvcmQ+PGtleXdvcmQ+VGhyb21ib2N5dG9wZW5pYS9i
bG9vZC9lcGlkZW1pb2xvZ3kvZXRpb2xvZ3k8L2tleXdvcmQ+PC9rZXl3b3Jkcz48ZGF0ZXM+PHll
YXI+MjAwOTwveWVhcj48cHViLWRhdGVzPjxkYXRlPk1heTwvZGF0ZT48L3B1Yi1kYXRlcz48L2Rh
dGVzPjxpc2JuPjEwOTgtMTA4WCAoRWxlY3Ryb25pYykmI3hEOzAyNzYtMzQ3OCAoTGlua2luZyk8
L2lzYm4+PGFjY2Vzc2lvbi1udW0+MTkwNDAyNzI8L2FjY2Vzc2lvbi1udW0+PHdvcmstdHlwZT5S
ZXZpZXc8L3dvcmstdHlwZT48dXJscz48cmVsYXRlZC11cmxzPjx1cmw+aHR0cDovL3d3dy5uY2Jp
Lm5sbS5uaWguZ292L3B1Ym1lZC8xOTA0MDI3MjwvdXJsPjwvcmVsYXRlZC11cmxzPjwvdXJscz48
ZWxlY3Ryb25pYy1yZXNvdXJjZS1udW0+MTAuMTAwMi9lYXQuMjA2MTA8L2VsZWN0cm9uaWMtcmVz
b3VyY2UtbnVtPjxsYW5ndWFnZT5lbmc8L2xhbmd1YWdlPjwvcmVjb3JkPjwvQ2l0ZT48L0VuZE5v
dGU+AG==
</w:fldData>
        </w:fldChar>
      </w:r>
      <w:r w:rsidR="00C41A0A">
        <w:rPr>
          <w:rFonts w:cstheme="minorHAnsi"/>
          <w:sz w:val="24"/>
          <w:szCs w:val="24"/>
          <w:lang w:val="en-US"/>
        </w:rPr>
        <w:instrText xml:space="preserve"> ADDIN EN.CITE </w:instrText>
      </w:r>
      <w:r w:rsidR="00E07ECA">
        <w:rPr>
          <w:rFonts w:cstheme="minorHAnsi"/>
          <w:sz w:val="24"/>
          <w:szCs w:val="24"/>
          <w:lang w:val="en-US"/>
        </w:rPr>
        <w:fldChar w:fldCharType="begin">
          <w:fldData xml:space="preserve">PEVuZE5vdGU+PENpdGU+PEF1dGhvcj5IdXR0ZXI8L0F1dGhvcj48WWVhcj4yMDA5PC9ZZWFyPjxS
ZWNOdW0+MTI1MjwvUmVjTnVtPjxEaXNwbGF5VGV4dD4oSHV0dGVyLCBHYW5lcG9sYSBldCBhbC4g
MjAwOSk8L0Rpc3BsYXlUZXh0PjxyZWNvcmQ+PHJlYy1udW1iZXI+MTI1MjwvcmVjLW51bWJlcj48
Zm9yZWlnbi1rZXlzPjxrZXkgYXBwPSJFTiIgZGItaWQ9ImUyZnh3NTJzZ2V6ZXBiZXN3YXl4dGR4
ZjV6cjVmYXJkdDJ3eCI+MTI1Mjwva2V5PjwvZm9yZWlnbi1rZXlzPjxyZWYtdHlwZSBuYW1lPSJK
b3VybmFsIEFydGljbGUiPjE3PC9yZWYtdHlwZT48Y29udHJpYnV0b3JzPjxhdXRob3JzPjxhdXRo
b3I+SHV0dGVyLCBHLjwvYXV0aG9yPjxhdXRob3I+R2FuZXBvbGEsIFMuPC9hdXRob3I+PGF1dGhv
cj5Ib2ZtYW5uLCBXLiBLLjwvYXV0aG9yPjwvYXV0aG9ycz48L2NvbnRyaWJ1dG9ycz48YXV0aC1h
ZGRyZXNzPkRlcGFydG1lbnQgb2YgSW50ZXJuYWwgTWVkaWNpbmUgSUlJIEhlbWF0b2xvZ3ksIE9u
Y29sb2d5LCBhbmQgVHJhbnNmdXNpb24gTWVkaWNpbmUsIENoYXJpdGUgQ2FtcHVzIEJlbmphbWlu
IEZyYW5rbGluLCBCZXJsaW4sIEdlcm1hbnkuIGdlcm8uaHVldHRlckBjaGFyaXRlLmRlPC9hdXRo
LWFkZHJlc3M+PHRpdGxlcz48dGl0bGU+VGhlIGhlbWF0b2xvZ3kgb2YgYW5vcmV4aWEgbmVydm9z
YTwvdGl0bGU+PHNlY29uZGFyeS10aXRsZT5JbnQgSiBFYXQgRGlzb3JkPC9zZWNvbmRhcnktdGl0
bGU+PGFsdC10aXRsZT5UaGUgSW50ZXJuYXRpb25hbCBqb3VybmFsIG9mIGVhdGluZyBkaXNvcmRl
cnM8L2FsdC10aXRsZT48L3RpdGxlcz48cGVyaW9kaWNhbD48ZnVsbC10aXRsZT5JbnQgSiBFYXQg
RGlzb3JkPC9mdWxsLXRpdGxlPjxhYmJyLTE+VGhlIEludGVybmF0aW9uYWwgam91cm5hbCBvZiBl
YXRpbmcgZGlzb3JkZXJzPC9hYmJyLTE+PC9wZXJpb2RpY2FsPjxhbHQtcGVyaW9kaWNhbD48ZnVs
bC10aXRsZT5JbnQgSiBFYXQgRGlzb3JkPC9mdWxsLXRpdGxlPjxhYmJyLTE+VGhlIEludGVybmF0
aW9uYWwgam91cm5hbCBvZiBlYXRpbmcgZGlzb3JkZXJzPC9hYmJyLTE+PC9hbHQtcGVyaW9kaWNh
bD48cGFnZXM+MjkzLTMwMDwvcGFnZXM+PHZvbHVtZT40Mjwvdm9sdW1lPjxudW1iZXI+NDwvbnVt
YmVyPjxlZGl0aW9uPjIwMDgvMTIvMDI8L2VkaXRpb24+PGtleXdvcmRzPjxrZXl3b3JkPkFuZW1p
YS9ibG9vZC9lcGlkZW1pb2xvZ3kvKmV0aW9sb2d5PC9rZXl3b3JkPjxrZXl3b3JkPkFub3JleGlh
IE5lcnZvc2EvKmJsb29kLypjb21wbGljYXRpb25zL3BhdGhvbG9neTwva2V5d29yZD48a2V5d29y
ZD5BdHJvcGh5PC9rZXl3b3JkPjxrZXl3b3JkPkJsb29kIENlbGwgQ291bnQ8L2tleXdvcmQ+PGtl
eXdvcmQ+Qm9uZSBNYXJyb3cvKnBhdGhvbG9neTwva2V5d29yZD48a2V5d29yZD5Fcnl0aHJvcG9p
ZXNpczwva2V5d29yZD48a2V5d29yZD5HbHljb3NhbWlub2dseWNhbnMvYW5hbHlzaXM8L2tleXdv
cmQ+PGtleXdvcmQ+SHVtYW5zPC9rZXl3b3JkPjxrZXl3b3JkPk5ldXRyb3BlbmlhL2Jsb29kL2Vw
aWRlbWlvbG9neS8qZXRpb2xvZ3k8L2tleXdvcmQ+PGtleXdvcmQ+VGhyb21ib2N5dG9wZW5pYS9i
bG9vZC9lcGlkZW1pb2xvZ3kvZXRpb2xvZ3k8L2tleXdvcmQ+PC9rZXl3b3Jkcz48ZGF0ZXM+PHll
YXI+MjAwOTwveWVhcj48cHViLWRhdGVzPjxkYXRlPk1heTwvZGF0ZT48L3B1Yi1kYXRlcz48L2Rh
dGVzPjxpc2JuPjEwOTgtMTA4WCAoRWxlY3Ryb25pYykmI3hEOzAyNzYtMzQ3OCAoTGlua2luZyk8
L2lzYm4+PGFjY2Vzc2lvbi1udW0+MTkwNDAyNzI8L2FjY2Vzc2lvbi1udW0+PHdvcmstdHlwZT5S
ZXZpZXc8L3dvcmstdHlwZT48dXJscz48cmVsYXRlZC11cmxzPjx1cmw+aHR0cDovL3d3dy5uY2Jp
Lm5sbS5uaWguZ292L3B1Ym1lZC8xOTA0MDI3MjwvdXJsPjwvcmVsYXRlZC11cmxzPjwvdXJscz48
ZWxlY3Ryb25pYy1yZXNvdXJjZS1udW0+MTAuMTAwMi9lYXQuMjA2MTA8L2VsZWN0cm9uaWMtcmVz
b3VyY2UtbnVtPjxsYW5ndWFnZT5lbmc8L2xhbmd1YWdlPjwvcmVjb3JkPjwvQ2l0ZT48L0VuZE5v
dGU+AG==
</w:fldData>
        </w:fldChar>
      </w:r>
      <w:r w:rsidR="00C41A0A">
        <w:rPr>
          <w:rFonts w:cstheme="minorHAnsi"/>
          <w:sz w:val="24"/>
          <w:szCs w:val="24"/>
          <w:lang w:val="en-US"/>
        </w:rPr>
        <w:instrText xml:space="preserve"> ADDIN EN.CITE.DATA </w:instrText>
      </w:r>
      <w:r w:rsidR="00E07ECA">
        <w:rPr>
          <w:rFonts w:cstheme="minorHAnsi"/>
          <w:sz w:val="24"/>
          <w:szCs w:val="24"/>
          <w:lang w:val="en-US"/>
        </w:rPr>
      </w:r>
      <w:r w:rsidR="00E07ECA">
        <w:rPr>
          <w:rFonts w:cstheme="minorHAnsi"/>
          <w:sz w:val="24"/>
          <w:szCs w:val="24"/>
          <w:lang w:val="en-US"/>
        </w:rPr>
        <w:fldChar w:fldCharType="end"/>
      </w:r>
      <w:r w:rsidR="00E07ECA" w:rsidRPr="00940EEE">
        <w:rPr>
          <w:rFonts w:cstheme="minorHAnsi"/>
          <w:sz w:val="24"/>
          <w:szCs w:val="24"/>
          <w:lang w:val="en-US"/>
        </w:rPr>
      </w:r>
      <w:r w:rsidR="00E07ECA" w:rsidRPr="00940EEE">
        <w:rPr>
          <w:rFonts w:cstheme="minorHAnsi"/>
          <w:sz w:val="24"/>
          <w:szCs w:val="24"/>
          <w:lang w:val="en-US"/>
        </w:rPr>
        <w:fldChar w:fldCharType="separate"/>
      </w:r>
      <w:r w:rsidR="00C41A0A">
        <w:rPr>
          <w:rFonts w:cstheme="minorHAnsi"/>
          <w:noProof/>
          <w:sz w:val="24"/>
          <w:szCs w:val="24"/>
          <w:lang w:val="en-US"/>
        </w:rPr>
        <w:t>(</w:t>
      </w:r>
      <w:hyperlink w:anchor="_ENREF_107" w:tooltip="Hutter, 2009 #1252" w:history="1">
        <w:r w:rsidR="00897281">
          <w:rPr>
            <w:rFonts w:cstheme="minorHAnsi"/>
            <w:noProof/>
            <w:sz w:val="24"/>
            <w:szCs w:val="24"/>
            <w:lang w:val="en-US"/>
          </w:rPr>
          <w:t>Hutter, Ganepola et al. 2009</w:t>
        </w:r>
      </w:hyperlink>
      <w:r w:rsidR="00C41A0A">
        <w:rPr>
          <w:rFonts w:cstheme="minorHAnsi"/>
          <w:noProof/>
          <w:sz w:val="24"/>
          <w:szCs w:val="24"/>
          <w:lang w:val="en-US"/>
        </w:rPr>
        <w:t>)</w:t>
      </w:r>
      <w:r w:rsidR="00E07ECA" w:rsidRPr="00940EEE">
        <w:rPr>
          <w:rFonts w:cstheme="minorHAnsi"/>
          <w:sz w:val="24"/>
          <w:szCs w:val="24"/>
          <w:lang w:val="en-US"/>
        </w:rPr>
        <w:fldChar w:fldCharType="end"/>
      </w:r>
      <w:r w:rsidR="000E3D19">
        <w:rPr>
          <w:rFonts w:cstheme="minorHAnsi"/>
          <w:sz w:val="24"/>
          <w:szCs w:val="24"/>
          <w:lang w:val="en-US"/>
        </w:rPr>
        <w:t>. The</w:t>
      </w:r>
      <w:r w:rsidR="00935FAC" w:rsidRPr="00940EEE">
        <w:rPr>
          <w:rFonts w:cstheme="minorHAnsi"/>
          <w:sz w:val="24"/>
          <w:szCs w:val="24"/>
          <w:lang w:val="en-US"/>
        </w:rPr>
        <w:t xml:space="preserve"> </w:t>
      </w:r>
      <w:r w:rsidR="000E3D19">
        <w:rPr>
          <w:rFonts w:cstheme="minorHAnsi"/>
          <w:sz w:val="24"/>
          <w:szCs w:val="24"/>
          <w:lang w:val="en-US"/>
        </w:rPr>
        <w:t xml:space="preserve">present study </w:t>
      </w:r>
      <w:r w:rsidR="00935FAC" w:rsidRPr="00940EEE">
        <w:rPr>
          <w:rFonts w:cstheme="minorHAnsi"/>
          <w:sz w:val="24"/>
          <w:szCs w:val="24"/>
          <w:lang w:val="en-US"/>
        </w:rPr>
        <w:t>will monitor white blood ce</w:t>
      </w:r>
      <w:r w:rsidR="001F68D6" w:rsidRPr="00940EEE">
        <w:rPr>
          <w:rFonts w:cstheme="minorHAnsi"/>
          <w:sz w:val="24"/>
          <w:szCs w:val="24"/>
          <w:lang w:val="en-US"/>
        </w:rPr>
        <w:t>lls, neutrophils and leukocytes</w:t>
      </w:r>
      <w:r w:rsidR="000E3D19">
        <w:rPr>
          <w:rFonts w:cstheme="minorHAnsi"/>
          <w:sz w:val="24"/>
          <w:szCs w:val="24"/>
          <w:lang w:val="en-US"/>
        </w:rPr>
        <w:t xml:space="preserve"> as</w:t>
      </w:r>
      <w:r w:rsidR="001F68D6" w:rsidRPr="00940EEE">
        <w:rPr>
          <w:rFonts w:cstheme="minorHAnsi"/>
          <w:sz w:val="24"/>
          <w:szCs w:val="24"/>
          <w:lang w:val="en-US"/>
        </w:rPr>
        <w:t xml:space="preserve"> </w:t>
      </w:r>
      <w:r w:rsidR="00414832">
        <w:rPr>
          <w:rFonts w:cstheme="minorHAnsi"/>
          <w:sz w:val="24"/>
          <w:szCs w:val="24"/>
          <w:lang w:val="en-US"/>
        </w:rPr>
        <w:t>another marker of malnutrition</w:t>
      </w:r>
      <w:r w:rsidR="00B73E0E">
        <w:rPr>
          <w:rFonts w:cstheme="minorHAnsi"/>
          <w:sz w:val="24"/>
          <w:szCs w:val="24"/>
          <w:lang w:val="en-US"/>
        </w:rPr>
        <w:t>,</w:t>
      </w:r>
      <w:r w:rsidR="00414832">
        <w:rPr>
          <w:rFonts w:cstheme="minorHAnsi"/>
          <w:sz w:val="24"/>
          <w:szCs w:val="24"/>
          <w:lang w:val="en-US"/>
        </w:rPr>
        <w:t xml:space="preserve"> </w:t>
      </w:r>
      <w:r w:rsidR="000E3D19">
        <w:rPr>
          <w:rFonts w:cstheme="minorHAnsi"/>
          <w:sz w:val="24"/>
          <w:szCs w:val="24"/>
          <w:lang w:val="en-US"/>
        </w:rPr>
        <w:t>to investigate whether there is a</w:t>
      </w:r>
      <w:r w:rsidR="00414832">
        <w:rPr>
          <w:rFonts w:cstheme="minorHAnsi"/>
          <w:sz w:val="24"/>
          <w:szCs w:val="24"/>
          <w:lang w:val="en-US"/>
        </w:rPr>
        <w:t xml:space="preserve"> relationship </w:t>
      </w:r>
      <w:r w:rsidR="000E3D19">
        <w:rPr>
          <w:rFonts w:cstheme="minorHAnsi"/>
          <w:sz w:val="24"/>
          <w:szCs w:val="24"/>
          <w:lang w:val="en-US"/>
        </w:rPr>
        <w:t xml:space="preserve">between white blood cell </w:t>
      </w:r>
      <w:r w:rsidR="0055109B">
        <w:rPr>
          <w:rFonts w:cstheme="minorHAnsi"/>
          <w:sz w:val="24"/>
          <w:szCs w:val="24"/>
          <w:lang w:val="en-US"/>
        </w:rPr>
        <w:t xml:space="preserve">(WBC) </w:t>
      </w:r>
      <w:r w:rsidR="00545712">
        <w:rPr>
          <w:rFonts w:cstheme="minorHAnsi"/>
          <w:sz w:val="24"/>
          <w:szCs w:val="24"/>
          <w:lang w:val="en-US"/>
        </w:rPr>
        <w:t>counts</w:t>
      </w:r>
      <w:r w:rsidR="000E3D19">
        <w:rPr>
          <w:rFonts w:cstheme="minorHAnsi"/>
          <w:sz w:val="24"/>
          <w:szCs w:val="24"/>
          <w:lang w:val="en-US"/>
        </w:rPr>
        <w:t xml:space="preserve"> and associated refeeding complications</w:t>
      </w:r>
      <w:r w:rsidR="001520DF">
        <w:rPr>
          <w:rFonts w:cstheme="minorHAnsi"/>
          <w:sz w:val="24"/>
          <w:szCs w:val="24"/>
          <w:lang w:val="en-US"/>
        </w:rPr>
        <w:t>.</w:t>
      </w:r>
      <w:r w:rsidR="000E3D19">
        <w:rPr>
          <w:rFonts w:cstheme="minorHAnsi"/>
          <w:sz w:val="24"/>
          <w:szCs w:val="24"/>
          <w:lang w:val="en-US"/>
        </w:rPr>
        <w:t xml:space="preserve"> </w:t>
      </w:r>
    </w:p>
    <w:p w14:paraId="35E0DE85" w14:textId="77777777" w:rsidR="00571262" w:rsidRPr="00940EEE" w:rsidRDefault="00467D83" w:rsidP="00532FB6">
      <w:pPr>
        <w:pStyle w:val="Heading3"/>
        <w:spacing w:line="480" w:lineRule="auto"/>
        <w:jc w:val="both"/>
        <w:rPr>
          <w:rFonts w:asciiTheme="minorHAnsi" w:hAnsiTheme="minorHAnsi" w:cstheme="minorHAnsi"/>
          <w:sz w:val="24"/>
          <w:szCs w:val="24"/>
          <w:lang w:val="en-US"/>
        </w:rPr>
      </w:pPr>
      <w:bookmarkStart w:id="132" w:name="_Toc373237001"/>
      <w:bookmarkStart w:id="133" w:name="_Toc373237449"/>
      <w:bookmarkStart w:id="134" w:name="_Toc384718861"/>
      <w:r>
        <w:rPr>
          <w:rFonts w:asciiTheme="minorHAnsi" w:hAnsiTheme="minorHAnsi" w:cstheme="minorHAnsi"/>
          <w:sz w:val="24"/>
          <w:szCs w:val="24"/>
          <w:lang w:val="en-US"/>
        </w:rPr>
        <w:t xml:space="preserve">2.9.6 </w:t>
      </w:r>
      <w:r w:rsidR="00D51590">
        <w:rPr>
          <w:rFonts w:asciiTheme="minorHAnsi" w:hAnsiTheme="minorHAnsi" w:cstheme="minorHAnsi"/>
          <w:sz w:val="24"/>
          <w:szCs w:val="24"/>
          <w:lang w:val="en-US"/>
        </w:rPr>
        <w:t>Electrolytes</w:t>
      </w:r>
      <w:bookmarkEnd w:id="132"/>
      <w:bookmarkEnd w:id="133"/>
      <w:bookmarkEnd w:id="134"/>
    </w:p>
    <w:p w14:paraId="0EC5629F" w14:textId="6D9CF48A" w:rsidR="00571262" w:rsidRPr="00940EEE" w:rsidRDefault="00532FB6" w:rsidP="00532FB6">
      <w:pPr>
        <w:spacing w:after="0" w:line="480" w:lineRule="auto"/>
        <w:jc w:val="both"/>
        <w:rPr>
          <w:rFonts w:cstheme="minorHAnsi"/>
          <w:sz w:val="24"/>
          <w:szCs w:val="24"/>
          <w:lang w:val="en-US"/>
        </w:rPr>
      </w:pPr>
      <w:r>
        <w:rPr>
          <w:rFonts w:cstheme="minorHAnsi"/>
          <w:sz w:val="24"/>
          <w:szCs w:val="24"/>
        </w:rPr>
        <w:t>The kidney is a major regulator of serum electrolyte</w:t>
      </w:r>
      <w:r w:rsidRPr="00532FB6">
        <w:rPr>
          <w:rFonts w:cstheme="minorHAnsi"/>
          <w:sz w:val="24"/>
          <w:szCs w:val="24"/>
        </w:rPr>
        <w:t xml:space="preserve"> </w:t>
      </w:r>
      <w:r>
        <w:rPr>
          <w:rFonts w:cstheme="minorHAnsi"/>
          <w:sz w:val="24"/>
          <w:szCs w:val="24"/>
        </w:rPr>
        <w:t>homeostasis (phos</w:t>
      </w:r>
      <w:r w:rsidR="0055109B">
        <w:rPr>
          <w:rFonts w:cstheme="minorHAnsi"/>
          <w:sz w:val="24"/>
          <w:szCs w:val="24"/>
        </w:rPr>
        <w:t>phate, potassium and magnesium).</w:t>
      </w:r>
      <w:r>
        <w:rPr>
          <w:rFonts w:cstheme="minorHAnsi"/>
          <w:sz w:val="24"/>
          <w:szCs w:val="24"/>
        </w:rPr>
        <w:t xml:space="preserve"> </w:t>
      </w:r>
      <w:r w:rsidR="0055109B">
        <w:rPr>
          <w:rFonts w:cstheme="minorHAnsi"/>
          <w:sz w:val="24"/>
          <w:szCs w:val="24"/>
        </w:rPr>
        <w:t>D</w:t>
      </w:r>
      <w:r>
        <w:rPr>
          <w:rFonts w:cstheme="minorHAnsi"/>
          <w:sz w:val="24"/>
          <w:szCs w:val="24"/>
        </w:rPr>
        <w:t>uring normal circumstances</w:t>
      </w:r>
      <w:r w:rsidR="0055109B">
        <w:rPr>
          <w:rFonts w:cstheme="minorHAnsi"/>
          <w:sz w:val="24"/>
          <w:szCs w:val="24"/>
        </w:rPr>
        <w:t>,</w:t>
      </w:r>
      <w:r>
        <w:rPr>
          <w:rFonts w:cstheme="minorHAnsi"/>
          <w:sz w:val="24"/>
          <w:szCs w:val="24"/>
        </w:rPr>
        <w:t xml:space="preserve"> the kidney can increase or decrease its reabsorptive capacity </w:t>
      </w:r>
      <w:r w:rsidR="0055109B">
        <w:rPr>
          <w:rFonts w:cstheme="minorHAnsi"/>
          <w:sz w:val="24"/>
          <w:szCs w:val="24"/>
        </w:rPr>
        <w:t>in the proximal tubule brush bo</w:t>
      </w:r>
      <w:r>
        <w:rPr>
          <w:rFonts w:cstheme="minorHAnsi"/>
          <w:sz w:val="24"/>
          <w:szCs w:val="24"/>
        </w:rPr>
        <w:t>rder membrane, mediated by sodium-depend</w:t>
      </w:r>
      <w:r w:rsidR="008D058A">
        <w:rPr>
          <w:rFonts w:cstheme="minorHAnsi"/>
          <w:sz w:val="24"/>
          <w:szCs w:val="24"/>
        </w:rPr>
        <w:t>e</w:t>
      </w:r>
      <w:r>
        <w:rPr>
          <w:rFonts w:cstheme="minorHAnsi"/>
          <w:sz w:val="24"/>
          <w:szCs w:val="24"/>
        </w:rPr>
        <w:t xml:space="preserve">nt phosphate transport systems </w:t>
      </w:r>
      <w:r w:rsidR="00E07ECA">
        <w:rPr>
          <w:rFonts w:cstheme="minorHAnsi"/>
          <w:sz w:val="24"/>
          <w:szCs w:val="24"/>
        </w:rPr>
        <w:fldChar w:fldCharType="begin"/>
      </w:r>
      <w:r w:rsidR="00C41A0A">
        <w:rPr>
          <w:rFonts w:cstheme="minorHAnsi"/>
          <w:sz w:val="24"/>
          <w:szCs w:val="24"/>
        </w:rPr>
        <w:instrText xml:space="preserve"> ADDIN EN.CITE &lt;EndNote&gt;&lt;Cite&gt;&lt;Author&gt;Takeda&lt;/Author&gt;&lt;Year&gt;2004&lt;/Year&gt;&lt;RecNum&gt;2099&lt;/RecNum&gt;&lt;DisplayText&gt;(Takeda, Yamamoto et al. 2004)&lt;/DisplayText&gt;&lt;record&gt;&lt;rec-number&gt;2099&lt;/rec-number&gt;&lt;foreign-keys&gt;&lt;key app="EN" db-id="e2fxw52sgezepbeswayxtdxf5zr5fardt2wx"&gt;2099&lt;/key&gt;&lt;/foreign-keys&gt;&lt;ref-type name="Journal Article"&gt;17&lt;/ref-type&gt;&lt;contributors&gt;&lt;authors&gt;&lt;author&gt;Takeda, E.&lt;/author&gt;&lt;author&gt;Yamamoto, H.&lt;/author&gt;&lt;author&gt;Nashiki, K.&lt;/author&gt;&lt;author&gt;Sato, T.&lt;/author&gt;&lt;author&gt;Arai, H.&lt;/author&gt;&lt;author&gt;Taketani, Y.&lt;/author&gt;&lt;/authors&gt;&lt;/contributors&gt;&lt;auth-address&gt;Department of Clinical Nutrition, Institute of Health Biosciences, University of Tokushima Graduate School, Kuramoto-cho 3-18-15, Tokushima, 770-8503, Japan. takeda@nutr.med.tokushima-u.ac.jp&lt;/auth-address&gt;&lt;titles&gt;&lt;title&gt;Inorganic phosphate homeostasis and the role of dietary phosphorus&lt;/title&gt;&lt;secondary-title&gt;J Cell Mol Med&lt;/secondary-title&gt;&lt;alt-title&gt;Journal of cellular and molecular medicine&lt;/alt-title&gt;&lt;/titles&gt;&lt;periodical&gt;&lt;full-title&gt;J Cell Mol Med&lt;/full-title&gt;&lt;abbr-1&gt;Journal of cellular and molecular medicine&lt;/abbr-1&gt;&lt;/periodical&gt;&lt;alt-periodical&gt;&lt;full-title&gt;J Cell Mol Med&lt;/full-title&gt;&lt;abbr-1&gt;Journal of cellular and molecular medicine&lt;/abbr-1&gt;&lt;/alt-periodical&gt;&lt;pages&gt;191-200&lt;/pages&gt;&lt;volume&gt;8&lt;/volume&gt;&lt;number&gt;2&lt;/number&gt;&lt;edition&gt;2004/07/17&lt;/edition&gt;&lt;keywords&gt;&lt;keyword&gt;Animals&lt;/keyword&gt;&lt;keyword&gt;*Diet&lt;/keyword&gt;&lt;keyword&gt;*Homeostasis/drug effects&lt;/keyword&gt;&lt;keyword&gt;Humans&lt;/keyword&gt;&lt;keyword&gt;Hypophosphatemia, Familial/metabolism&lt;/keyword&gt;&lt;keyword&gt;Osteomalacia/metabolism&lt;/keyword&gt;&lt;keyword&gt;Phosphates/administration &amp;amp; dosage/*metabolism/*pharmacology&lt;/keyword&gt;&lt;/keywords&gt;&lt;dates&gt;&lt;year&gt;2004&lt;/year&gt;&lt;pub-dates&gt;&lt;date&gt;Apr-Jun&lt;/date&gt;&lt;/pub-dates&gt;&lt;/dates&gt;&lt;isbn&gt;1582-1838 (Print)&amp;#xD;1582-1838 (Linking)&lt;/isbn&gt;&lt;accession-num&gt;15256067&lt;/accession-num&gt;&lt;work-type&gt;Research Support, Non-U.S. Gov&amp;apos;t&amp;#xD;Review&lt;/work-type&gt;&lt;urls&gt;&lt;related-urls&gt;&lt;url&gt;http://www.ncbi.nlm.nih.gov/pubmed/15256067&lt;/url&gt;&lt;/related-urls&gt;&lt;/urls&gt;&lt;language&gt;eng&lt;/language&gt;&lt;/record&gt;&lt;/Cite&gt;&lt;/EndNote&gt;</w:instrText>
      </w:r>
      <w:r w:rsidR="00E07ECA">
        <w:rPr>
          <w:rFonts w:cstheme="minorHAnsi"/>
          <w:sz w:val="24"/>
          <w:szCs w:val="24"/>
        </w:rPr>
        <w:fldChar w:fldCharType="separate"/>
      </w:r>
      <w:r w:rsidR="00C41A0A">
        <w:rPr>
          <w:rFonts w:cstheme="minorHAnsi"/>
          <w:noProof/>
          <w:sz w:val="24"/>
          <w:szCs w:val="24"/>
        </w:rPr>
        <w:t>(</w:t>
      </w:r>
      <w:hyperlink w:anchor="_ENREF_275" w:tooltip="Takeda, 2004 #2099" w:history="1">
        <w:r w:rsidR="00897281">
          <w:rPr>
            <w:rFonts w:cstheme="minorHAnsi"/>
            <w:noProof/>
            <w:sz w:val="24"/>
            <w:szCs w:val="24"/>
          </w:rPr>
          <w:t>Takeda, Yamamoto et al. 2004</w:t>
        </w:r>
      </w:hyperlink>
      <w:r w:rsidR="00C41A0A">
        <w:rPr>
          <w:rFonts w:cstheme="minorHAnsi"/>
          <w:noProof/>
          <w:sz w:val="24"/>
          <w:szCs w:val="24"/>
        </w:rPr>
        <w:t>)</w:t>
      </w:r>
      <w:r w:rsidR="00E07ECA">
        <w:rPr>
          <w:rFonts w:cstheme="minorHAnsi"/>
          <w:sz w:val="24"/>
          <w:szCs w:val="24"/>
        </w:rPr>
        <w:fldChar w:fldCharType="end"/>
      </w:r>
      <w:r>
        <w:rPr>
          <w:rFonts w:cstheme="minorHAnsi"/>
          <w:sz w:val="24"/>
          <w:szCs w:val="24"/>
        </w:rPr>
        <w:t>. During periods of reduced energy intake and starvation</w:t>
      </w:r>
      <w:r w:rsidR="008D058A">
        <w:rPr>
          <w:rFonts w:cstheme="minorHAnsi"/>
          <w:sz w:val="24"/>
          <w:szCs w:val="24"/>
        </w:rPr>
        <w:t>,</w:t>
      </w:r>
      <w:r>
        <w:rPr>
          <w:rFonts w:cstheme="minorHAnsi"/>
          <w:sz w:val="24"/>
          <w:szCs w:val="24"/>
        </w:rPr>
        <w:t xml:space="preserve"> there is an increase in renal tubular reabsorption, decreasing electrolyte lo</w:t>
      </w:r>
      <w:r w:rsidR="008D058A">
        <w:rPr>
          <w:rFonts w:cstheme="minorHAnsi"/>
          <w:sz w:val="24"/>
          <w:szCs w:val="24"/>
        </w:rPr>
        <w:t>s</w:t>
      </w:r>
      <w:r>
        <w:rPr>
          <w:rFonts w:cstheme="minorHAnsi"/>
          <w:sz w:val="24"/>
          <w:szCs w:val="24"/>
        </w:rPr>
        <w:t xml:space="preserve">ses in the urine. This transcellular action disrupts phosphate homeostasis, a complex interplay between intestinal absorption, exchange with intracellular and bone storage pools and renal tubular reabsorption </w:t>
      </w:r>
      <w:r w:rsidR="00E07ECA">
        <w:rPr>
          <w:rFonts w:cstheme="minorHAnsi"/>
          <w:sz w:val="24"/>
          <w:szCs w:val="24"/>
        </w:rPr>
        <w:fldChar w:fldCharType="begin"/>
      </w:r>
      <w:r w:rsidR="00C41A0A">
        <w:rPr>
          <w:rFonts w:cstheme="minorHAnsi"/>
          <w:sz w:val="24"/>
          <w:szCs w:val="24"/>
        </w:rPr>
        <w:instrText xml:space="preserve"> ADDIN EN.CITE &lt;EndNote&gt;&lt;Cite&gt;&lt;Author&gt;Berner&lt;/Author&gt;&lt;Year&gt;1988&lt;/Year&gt;&lt;RecNum&gt;54&lt;/RecNum&gt;&lt;DisplayText&gt;(Berner and Shike 1988)&lt;/DisplayText&gt;&lt;record&gt;&lt;rec-number&gt;54&lt;/rec-number&gt;&lt;foreign-keys&gt;&lt;key app="EN" db-id="e2fxw52sgezepbeswayxtdxf5zr5fardt2wx"&gt;54&lt;/key&gt;&lt;/foreign-keys&gt;&lt;ref-type name="Journal Article"&gt;17&lt;/ref-type&gt;&lt;contributors&gt;&lt;authors&gt;&lt;author&gt;Berner, Y. N.&lt;/author&gt;&lt;author&gt;Shike, M.&lt;/author&gt;&lt;/authors&gt;&lt;/contributors&gt;&lt;auth-address&gt;Department of Medicine, Memorial Sloan-Kettering Cancer Center, New York, New York 10021.&lt;/auth-address&gt;&lt;titles&gt;&lt;title&gt;Consequences of phosphate imbalance&lt;/title&gt;&lt;secondary-title&gt;Annu Rev Nutr&lt;/secondary-title&gt;&lt;alt-title&gt;Annual review of nutrition&lt;/alt-title&gt;&lt;/titles&gt;&lt;periodical&gt;&lt;full-title&gt;Annu Rev Nutr&lt;/full-title&gt;&lt;abbr-1&gt;Annual review of nutrition&lt;/abbr-1&gt;&lt;/periodical&gt;&lt;alt-periodical&gt;&lt;full-title&gt;Annu Rev Nutr&lt;/full-title&gt;&lt;abbr-1&gt;Annual review of nutrition&lt;/abbr-1&gt;&lt;/alt-periodical&gt;&lt;pages&gt;121-48&lt;/pages&gt;&lt;volume&gt;8&lt;/volume&gt;&lt;edition&gt;1988/01/01&lt;/edition&gt;&lt;keywords&gt;&lt;keyword&gt;Female&lt;/keyword&gt;&lt;keyword&gt;Humans&lt;/keyword&gt;&lt;keyword&gt;Male&lt;/keyword&gt;&lt;keyword&gt;Phosphates/blood/*metabolism/physiology&lt;/keyword&gt;&lt;/keywords&gt;&lt;dates&gt;&lt;year&gt;1988&lt;/year&gt;&lt;/dates&gt;&lt;isbn&gt;0199-9885 (Print)&amp;#xD;0199-9885 (Linking)&lt;/isbn&gt;&lt;accession-num&gt;3060161&lt;/accession-num&gt;&lt;work-type&gt;Review&lt;/work-type&gt;&lt;urls&gt;&lt;related-urls&gt;&lt;url&gt;http://www.ncbi.nlm.nih.gov/pubmed/3060161&lt;/url&gt;&lt;/related-urls&gt;&lt;/urls&gt;&lt;electronic-resource-num&gt;10.1146/annurev.nu.08.070188.001005&lt;/electronic-resource-num&gt;&lt;language&gt;eng&lt;/language&gt;&lt;/record&gt;&lt;/Cite&gt;&lt;/EndNote&gt;</w:instrText>
      </w:r>
      <w:r w:rsidR="00E07ECA">
        <w:rPr>
          <w:rFonts w:cstheme="minorHAnsi"/>
          <w:sz w:val="24"/>
          <w:szCs w:val="24"/>
        </w:rPr>
        <w:fldChar w:fldCharType="separate"/>
      </w:r>
      <w:r w:rsidR="00C41A0A">
        <w:rPr>
          <w:rFonts w:cstheme="minorHAnsi"/>
          <w:noProof/>
          <w:sz w:val="24"/>
          <w:szCs w:val="24"/>
        </w:rPr>
        <w:t>(</w:t>
      </w:r>
      <w:hyperlink w:anchor="_ENREF_19" w:tooltip="Berner, 1988 #54" w:history="1">
        <w:r w:rsidR="00897281">
          <w:rPr>
            <w:rFonts w:cstheme="minorHAnsi"/>
            <w:noProof/>
            <w:sz w:val="24"/>
            <w:szCs w:val="24"/>
          </w:rPr>
          <w:t>Berner and Shike 1988</w:t>
        </w:r>
      </w:hyperlink>
      <w:r w:rsidR="00C41A0A">
        <w:rPr>
          <w:rFonts w:cstheme="minorHAnsi"/>
          <w:noProof/>
          <w:sz w:val="24"/>
          <w:szCs w:val="24"/>
        </w:rPr>
        <w:t>)</w:t>
      </w:r>
      <w:r w:rsidR="00E07ECA">
        <w:rPr>
          <w:rFonts w:cstheme="minorHAnsi"/>
          <w:sz w:val="24"/>
          <w:szCs w:val="24"/>
        </w:rPr>
        <w:fldChar w:fldCharType="end"/>
      </w:r>
      <w:r>
        <w:rPr>
          <w:rFonts w:cstheme="minorHAnsi"/>
          <w:sz w:val="24"/>
          <w:szCs w:val="24"/>
        </w:rPr>
        <w:t xml:space="preserve">.  </w:t>
      </w:r>
      <w:r w:rsidR="00D51590">
        <w:rPr>
          <w:rFonts w:cstheme="minorHAnsi"/>
          <w:sz w:val="24"/>
          <w:szCs w:val="24"/>
          <w:lang w:val="en-US"/>
        </w:rPr>
        <w:t xml:space="preserve"> In brief, during the latter </w:t>
      </w:r>
      <w:r w:rsidR="00D8597D" w:rsidRPr="00940EEE">
        <w:rPr>
          <w:rFonts w:cstheme="minorHAnsi"/>
          <w:sz w:val="24"/>
          <w:szCs w:val="24"/>
          <w:lang w:val="en-US"/>
        </w:rPr>
        <w:t>stages of starvation</w:t>
      </w:r>
      <w:r w:rsidR="00311D8B">
        <w:rPr>
          <w:rFonts w:cstheme="minorHAnsi"/>
          <w:sz w:val="24"/>
          <w:szCs w:val="24"/>
          <w:lang w:val="en-US"/>
        </w:rPr>
        <w:t>,</w:t>
      </w:r>
      <w:r w:rsidR="00D8597D" w:rsidRPr="00940EEE">
        <w:rPr>
          <w:rFonts w:cstheme="minorHAnsi"/>
          <w:sz w:val="24"/>
          <w:szCs w:val="24"/>
          <w:lang w:val="en-US"/>
        </w:rPr>
        <w:t xml:space="preserve"> </w:t>
      </w:r>
      <w:r>
        <w:rPr>
          <w:rFonts w:cstheme="minorHAnsi"/>
          <w:sz w:val="24"/>
          <w:szCs w:val="24"/>
          <w:lang w:val="en-US"/>
        </w:rPr>
        <w:t>serum electrolyte</w:t>
      </w:r>
      <w:r w:rsidR="00311D8B">
        <w:rPr>
          <w:rFonts w:cstheme="minorHAnsi"/>
          <w:sz w:val="24"/>
          <w:szCs w:val="24"/>
          <w:lang w:val="en-US"/>
        </w:rPr>
        <w:t>s</w:t>
      </w:r>
      <w:r>
        <w:rPr>
          <w:rFonts w:cstheme="minorHAnsi"/>
          <w:sz w:val="24"/>
          <w:szCs w:val="24"/>
          <w:lang w:val="en-US"/>
        </w:rPr>
        <w:t xml:space="preserve"> </w:t>
      </w:r>
      <w:r w:rsidR="00545712">
        <w:rPr>
          <w:rFonts w:cstheme="minorHAnsi"/>
          <w:sz w:val="24"/>
          <w:szCs w:val="24"/>
          <w:lang w:val="en-US"/>
        </w:rPr>
        <w:t xml:space="preserve">are invariably </w:t>
      </w:r>
      <w:r w:rsidR="00D8597D" w:rsidRPr="00940EEE">
        <w:rPr>
          <w:rFonts w:cstheme="minorHAnsi"/>
          <w:sz w:val="24"/>
          <w:szCs w:val="24"/>
          <w:lang w:val="en-US"/>
        </w:rPr>
        <w:t>unremarkable</w:t>
      </w:r>
      <w:r w:rsidR="00D51590">
        <w:rPr>
          <w:rFonts w:cstheme="minorHAnsi"/>
          <w:sz w:val="24"/>
          <w:szCs w:val="24"/>
          <w:lang w:val="en-US"/>
        </w:rPr>
        <w:t xml:space="preserve"> due to </w:t>
      </w:r>
      <w:r w:rsidR="00D8597D" w:rsidRPr="00940EEE">
        <w:rPr>
          <w:rFonts w:cstheme="minorHAnsi"/>
          <w:sz w:val="24"/>
          <w:szCs w:val="24"/>
          <w:lang w:val="en-US"/>
        </w:rPr>
        <w:t xml:space="preserve">physiological adaptations </w:t>
      </w:r>
      <w:r w:rsidR="00545712">
        <w:rPr>
          <w:rFonts w:cstheme="minorHAnsi"/>
          <w:sz w:val="24"/>
          <w:szCs w:val="24"/>
          <w:lang w:val="en-US"/>
        </w:rPr>
        <w:t xml:space="preserve">which </w:t>
      </w:r>
      <w:r w:rsidR="000E3D19">
        <w:rPr>
          <w:rFonts w:cstheme="minorHAnsi"/>
          <w:sz w:val="24"/>
          <w:szCs w:val="24"/>
          <w:lang w:val="en-US"/>
        </w:rPr>
        <w:t>includ</w:t>
      </w:r>
      <w:r w:rsidR="00545712">
        <w:rPr>
          <w:rFonts w:cstheme="minorHAnsi"/>
          <w:sz w:val="24"/>
          <w:szCs w:val="24"/>
          <w:lang w:val="en-US"/>
        </w:rPr>
        <w:t>e</w:t>
      </w:r>
      <w:r w:rsidR="00D8597D" w:rsidRPr="00940EEE">
        <w:rPr>
          <w:rFonts w:cstheme="minorHAnsi"/>
          <w:sz w:val="24"/>
          <w:szCs w:val="24"/>
          <w:lang w:val="en-US"/>
        </w:rPr>
        <w:t xml:space="preserve">: increased renal tubular reabsorption of phosphate, potassium and calcium; tissue </w:t>
      </w:r>
      <w:r w:rsidR="00D51590">
        <w:rPr>
          <w:rFonts w:cstheme="minorHAnsi"/>
          <w:sz w:val="24"/>
          <w:szCs w:val="24"/>
          <w:lang w:val="en-US"/>
        </w:rPr>
        <w:t xml:space="preserve">breakdown </w:t>
      </w:r>
      <w:r w:rsidR="00D8597D" w:rsidRPr="00940EEE">
        <w:rPr>
          <w:rFonts w:cstheme="minorHAnsi"/>
          <w:sz w:val="24"/>
          <w:szCs w:val="24"/>
          <w:lang w:val="en-US"/>
        </w:rPr>
        <w:t xml:space="preserve">and bone </w:t>
      </w:r>
      <w:r w:rsidR="00D51590">
        <w:rPr>
          <w:rFonts w:cstheme="minorHAnsi"/>
          <w:sz w:val="24"/>
          <w:szCs w:val="24"/>
          <w:lang w:val="en-US"/>
        </w:rPr>
        <w:t>resorption; and</w:t>
      </w:r>
      <w:r w:rsidR="00E26C5B">
        <w:rPr>
          <w:rFonts w:cstheme="minorHAnsi"/>
          <w:sz w:val="24"/>
          <w:szCs w:val="24"/>
          <w:lang w:val="en-US"/>
        </w:rPr>
        <w:t xml:space="preserve"> </w:t>
      </w:r>
      <w:r w:rsidR="00D8597D" w:rsidRPr="00940EEE">
        <w:rPr>
          <w:rFonts w:cstheme="minorHAnsi"/>
          <w:sz w:val="24"/>
          <w:szCs w:val="24"/>
          <w:lang w:val="en-US"/>
        </w:rPr>
        <w:t>dehydration</w:t>
      </w:r>
      <w:r w:rsidR="00D51590">
        <w:rPr>
          <w:rFonts w:cstheme="minorHAnsi"/>
          <w:sz w:val="24"/>
          <w:szCs w:val="24"/>
          <w:lang w:val="en-US"/>
        </w:rPr>
        <w:t>, which</w:t>
      </w:r>
      <w:r w:rsidR="00D8597D" w:rsidRPr="00940EEE">
        <w:rPr>
          <w:rFonts w:cstheme="minorHAnsi"/>
          <w:sz w:val="24"/>
          <w:szCs w:val="24"/>
          <w:lang w:val="en-US"/>
        </w:rPr>
        <w:t xml:space="preserve"> can </w:t>
      </w:r>
      <w:r w:rsidR="00D51590">
        <w:rPr>
          <w:rFonts w:cstheme="minorHAnsi"/>
          <w:sz w:val="24"/>
          <w:szCs w:val="24"/>
          <w:lang w:val="en-US"/>
        </w:rPr>
        <w:t xml:space="preserve">falsely </w:t>
      </w:r>
      <w:r w:rsidR="00D8597D" w:rsidRPr="00940EEE">
        <w:rPr>
          <w:rFonts w:cstheme="minorHAnsi"/>
          <w:sz w:val="24"/>
          <w:szCs w:val="24"/>
          <w:lang w:val="en-US"/>
        </w:rPr>
        <w:t xml:space="preserve">mask </w:t>
      </w:r>
      <w:r w:rsidR="0089597C">
        <w:rPr>
          <w:rFonts w:cstheme="minorHAnsi"/>
          <w:sz w:val="24"/>
          <w:szCs w:val="24"/>
          <w:lang w:val="en-US"/>
        </w:rPr>
        <w:t xml:space="preserve">abnormally low </w:t>
      </w:r>
      <w:r w:rsidR="00D8597D" w:rsidRPr="00940EEE">
        <w:rPr>
          <w:rFonts w:cstheme="minorHAnsi"/>
          <w:sz w:val="24"/>
          <w:szCs w:val="24"/>
          <w:lang w:val="en-US"/>
        </w:rPr>
        <w:t xml:space="preserve">serum electrolyte levels </w:t>
      </w:r>
      <w:r w:rsidR="00E07ECA" w:rsidRPr="00940EEE">
        <w:rPr>
          <w:rFonts w:cstheme="minorHAnsi"/>
          <w:sz w:val="24"/>
          <w:szCs w:val="24"/>
          <w:lang w:val="en-US"/>
        </w:rPr>
        <w:fldChar w:fldCharType="begin">
          <w:fldData xml:space="preserve">PEVuZE5vdGU+PENpdGU+PEF1dGhvcj5Cb2F0ZW5nPC9BdXRob3I+PFllYXI+MjAxMDwvWWVhcj48
UmVjTnVtPjUxPC9SZWNOdW0+PERpc3BsYXlUZXh0PihDcm9vaywgSGFsbHkgZXQgYWwuIDIwMDE7
IEJvYXRlbmcsIFNyaXJhbSBldCBhbC4gMjAxMCk8L0Rpc3BsYXlUZXh0PjxyZWNvcmQ+PHJlYy1u
dW1iZXI+NTE8L3JlYy1udW1iZXI+PGZvcmVpZ24ta2V5cz48a2V5IGFwcD0iRU4iIGRiLWlkPSJl
MmZ4dzUyc2dlemVwYmVzd2F5eHRkeGY1enI1ZmFyZHQyd3giPjUxPC9rZXk+PC9mb3JlaWduLWtl
eXM+PHJlZi10eXBlIG5hbWU9IkpvdXJuYWwgQXJ0aWNsZSI+MTc8L3JlZi10eXBlPjxjb250cmli
dXRvcnM+PGF1dGhvcnM+PGF1dGhvcj5Cb2F0ZW5nLCBBLiBBLjwvYXV0aG9yPjxhdXRob3I+U3Jp
cmFtLCBLLjwvYXV0aG9yPjxhdXRob3I+TWVndWlkLCBNLiBNLjwvYXV0aG9yPjxhdXRob3I+Q3Jv
b2ssIE0uPC9hdXRob3I+PC9hdXRob3JzPjwvY29udHJpYnV0b3JzPjxhdXRoLWFkZHJlc3M+U3Vy
Z2ljYWwgTWV0YWJvbGlzbSBhbmQgTnV0cml0aW9uIExhYm9yYXRvcnksIERlcGFydG1lbnQgb2Yg
U3VyZ2VyeSwgVW5pdmVyc2l0eSBIb3NwaXRhbCwgVXBzdGF0ZSBNZWRpY2FsIFVuaXZlcnNpdHks
IFN0YXRlIFVuaXZlcnNpdHkgb2YgTmV3IFlvcmssIFN5cmFjdXNlLCBOWSAxMzIxMCwgVVNBLjwv
YXV0aC1hZGRyZXNzPjx0aXRsZXM+PHRpdGxlPlJlZmVlZGluZyBzeW5kcm9tZTogdHJlYXRtZW50
IGNvbnNpZGVyYXRpb25zIGJhc2VkIG9uIGNvbGxlY3RpdmUgYW5hbHlzaXMgb2YgbGl0ZXJhdHVy
ZSBjYXNlIHJlcG9ydHM8L3RpdGxlPjxzZWNvbmRhcnktdGl0bGU+TnV0cml0aW9uPC9zZWNvbmRh
cnktdGl0bGU+PC90aXRsZXM+PHBlcmlvZGljYWw+PGZ1bGwtdGl0bGU+TnV0cml0aW9uPC9mdWxs
LXRpdGxlPjwvcGVyaW9kaWNhbD48cGFnZXM+MTU2LTY3PC9wYWdlcz48dm9sdW1lPjI2PC92b2x1
bWU+PG51bWJlcj4yPC9udW1iZXI+PGVkaXRpb24+MjAxMC8wMi8wNDwvZWRpdGlvbj48a2V5d29y
ZHM+PGtleXdvcmQ+QWdlZDwva2V5d29yZD48a2V5d29yZD5GYXRhbCBPdXRjb21lPC9rZXl3b3Jk
PjxrZXl3b3JkPkZlbWFsZTwva2V5d29yZD48a2V5d29yZD5IdW1hbnM8L2tleXdvcmQ+PGtleXdv
cmQ+SHlwb3Bob3NwaGF0ZW1pYS9ldGlvbG9neS90aGVyYXB5PC9rZXl3b3JkPjxrZXl3b3JkPk1h
bGU8L2tleXdvcmQ+PGtleXdvcmQ+TWFsbnV0cml0aW9uLypjb21wbGljYXRpb25zPC9rZXl3b3Jk
PjxrZXl3b3JkPk1pZGRsZSBBZ2VkPC9rZXl3b3JkPjxrZXl3b3JkPlByZWduYW5jeTwva2V5d29y
ZD48a2V5d29yZD5SZWZlZWRpbmcgU3luZHJvbWUvZXRpb2xvZ3kvcHJldmVudGlvbiAmYW1wOyBj
b250cm9sLyp0aGVyYXB5PC9rZXl3b3JkPjxrZXl3b3JkPldhdGVyLUVsZWN0cm9seXRlIEltYmFs
YW5jZS90aGVyYXB5PC9rZXl3b3JkPjxrZXl3b3JkPllvdW5nIEFkdWx0PC9rZXl3b3JkPjwva2V5
d29yZHM+PGRhdGVzPjx5ZWFyPjIwMTA8L3llYXI+PHB1Yi1kYXRlcz48ZGF0ZT5GZWI8L2RhdGU+
PC9wdWItZGF0ZXM+PC9kYXRlcz48aXNibj4xODczLTEyNDQgKEVsZWN0cm9uaWMpJiN4RDswODk5
LTkwMDcgKExpbmtpbmcpPC9pc2JuPjxhY2Nlc3Npb24tbnVtPjIwMTIyNTM5PC9hY2Nlc3Npb24t
bnVtPjx3b3JrLXR5cGU+Q2FzZSBSZXBvcnRzJiN4RDtSZXZpZXc8L3dvcmstdHlwZT48dXJscz48
cmVsYXRlZC11cmxzPjx1cmw+aHR0cDovL3d3dy5uY2JpLm5sbS5uaWguZ292L3B1Ym1lZC8yMDEy
MjUzOTwvdXJsPjwvcmVsYXRlZC11cmxzPjwvdXJscz48ZWxlY3Ryb25pYy1yZXNvdXJjZS1udW0+
MTAuMTAxNi9qLm51dC4yMDA5LjExLjAxNzwvZWxlY3Ryb25pYy1yZXNvdXJjZS1udW0+PGxhbmd1
YWdlPmVuZzwvbGFuZ3VhZ2U+PC9yZWNvcmQ+PC9DaXRlPjxDaXRlPjxBdXRob3I+Q3Jvb2s8L0F1
dGhvcj48WWVhcj4yMDAxPC9ZZWFyPjxSZWNOdW0+NTA8L1JlY051bT48cmVjb3JkPjxyZWMtbnVt
YmVyPjUwPC9yZWMtbnVtYmVyPjxmb3JlaWduLWtleXM+PGtleSBhcHA9IkVOIiBkYi1pZD0iZTJm
eHc1MnNnZXplcGJlc3dheXh0ZHhmNXpyNWZhcmR0Mnd4Ij41MDwva2V5PjwvZm9yZWlnbi1rZXlz
PjxyZWYtdHlwZSBuYW1lPSJKb3VybmFsIEFydGljbGUiPjE3PC9yZWYtdHlwZT48Y29udHJpYnV0
b3JzPjxhdXRob3JzPjxhdXRob3I+Q3Jvb2ssIE0uIEEuPC9hdXRob3I+PGF1dGhvcj5IYWxseSwg
Vi48L2F1dGhvcj48YXV0aG9yPlBhbnRlbGksIEouIFYuPC9hdXRob3I+PC9hdXRob3JzPjwvY29u
dHJpYnV0b3JzPjxhdXRoLWFkZHJlc3M+RGVwYXJ0bWVudCBvZiBDaGVtaWNhbCBQYXRob2xvZ3ks
IEd1eSZhcG9zO3MgYW5kIFN0IFRob21hcyZhcG9zOyBIb3NwaXRhbCBhbmQgVW5pdmVyc2l0eSBI
b3NwaXRhbCwgTGV3aXNoYW0sIExvbmRvbiwgVUsuIG1hcnRpbi5jcm9va0Bnc3R0LnN0YW1lcy5u
aHMudWs8L2F1dGgtYWRkcmVzcz48dGl0bGVzPjx0aXRsZT5UaGUgaW1wb3J0YW5jZSBvZiB0aGUg
cmVmZWVkaW5nIHN5bmRyb21lPC90aXRsZT48c2Vjb25kYXJ5LXRpdGxlPk51dHJpdGlvbjwvc2Vj
b25kYXJ5LXRpdGxlPjwvdGl0bGVzPjxwZXJpb2RpY2FsPjxmdWxsLXRpdGxlPk51dHJpdGlvbjwv
ZnVsbC10aXRsZT48L3BlcmlvZGljYWw+PHBhZ2VzPjYzMi03PC9wYWdlcz48dm9sdW1lPjE3PC92
b2x1bWU+PG51bWJlcj43LTg8L251bWJlcj48ZWRpdGlvbj4yMDAxLzA3LzEzPC9lZGl0aW9uPjxr
ZXl3b3Jkcz48a2V5d29yZD5Cb2R5IEZsdWlkczwva2V5d29yZD48a2V5d29yZD5Cb2R5IFdlaWdo
dDwva2V5d29yZD48a2V5d29yZD5FYXRpbmc8L2tleXdvcmQ+PGtleXdvcmQ+RmFzdGluZzwva2V5
d29yZD48a2V5d29yZD5HbHVjb3NlL21ldGFib2xpc208L2tleXdvcmQ+PGtleXdvcmQ+SHVtYW5z
PC9rZXl3b3JkPjxrZXl3b3JkPkh5cG9rYWxlbWlhL2V0aW9sb2d5L21ldGFib2xpc208L2tleXdv
cmQ+PGtleXdvcmQ+SHlwb3Bob3NwaGF0ZW1pYS9ldGlvbG9neS9tZXRhYm9saXNtPC9rZXl3b3Jk
PjxrZXl3b3JkPk1hZ25lc2l1bSBEZWZpY2llbmN5L2V0aW9sb2d5L21ldGFib2xpc208L2tleXdv
cmQ+PGtleXdvcmQ+TnV0cml0aW9uIERpc29yZGVycy9tZXRhYm9saXNtLypwaHlzaW9wYXRob2xv
Z3kvKnRoZXJhcHk8L2tleXdvcmQ+PGtleXdvcmQ+Kk51dHJpdGlvbmFsIFN1cHBvcnQvYWR2ZXJz
ZSBlZmZlY3RzPC9rZXl3b3JkPjxrZXl3b3JkPlJpc2sgRmFjdG9yczwva2V5d29yZD48a2V5d29y
ZD5TdGFydmF0aW9uPC9rZXl3b3JkPjxrZXl3b3JkPlN5bmRyb21lPC9rZXl3b3JkPjxrZXl3b3Jk
PlRoaWFtaW5lIERlZmljaWVuY3kvZXRpb2xvZ3kvbWV0YWJvbGlzbTwva2V5d29yZD48a2V5d29y
ZD5UcmVhdG1lbnQgT3V0Y29tZTwva2V5d29yZD48a2V5d29yZD5XYXRlci1FbGVjdHJvbHl0ZSBJ
bWJhbGFuY2UvKmV0aW9sb2d5L21ldGFib2xpc20vcHJldmVudGlvbiAmYW1wOyBjb250cm9sPC9r
ZXl3b3JkPjwva2V5d29yZHM+PGRhdGVzPjx5ZWFyPjIwMDE8L3llYXI+PHB1Yi1kYXRlcz48ZGF0
ZT5KdWwtQXVnPC9kYXRlPjwvcHViLWRhdGVzPjwvZGF0ZXM+PGlzYm4+MDg5OS05MDA3IChQcmlu
dCkmI3hEOzA4OTktOTAwNyAoTGlua2luZyk8L2lzYm4+PGFjY2Vzc2lvbi1udW0+MTE0NDg1ODY8
L2FjY2Vzc2lvbi1udW0+PHdvcmstdHlwZT5SZXZpZXc8L3dvcmstdHlwZT48dXJscz48cmVsYXRl
ZC11cmxzPjx1cmw+aHR0cDovL3d3dy5uY2JpLm5sbS5uaWguZ292L3B1Ym1lZC8xMTQ0ODU4Njwv
dXJsPjwvcmVsYXRlZC11cmxzPjwvdXJscz48bGFuZ3VhZ2U+ZW5nPC9sYW5ndWFnZT48L3JlY29y
ZD48L0NpdGU+PC9FbmROb3RlPn==
</w:fldData>
        </w:fldChar>
      </w:r>
      <w:r w:rsidR="00C41A0A">
        <w:rPr>
          <w:rFonts w:cstheme="minorHAnsi"/>
          <w:sz w:val="24"/>
          <w:szCs w:val="24"/>
          <w:lang w:val="en-US"/>
        </w:rPr>
        <w:instrText xml:space="preserve"> ADDIN EN.CITE </w:instrText>
      </w:r>
      <w:r w:rsidR="00E07ECA">
        <w:rPr>
          <w:rFonts w:cstheme="minorHAnsi"/>
          <w:sz w:val="24"/>
          <w:szCs w:val="24"/>
          <w:lang w:val="en-US"/>
        </w:rPr>
        <w:fldChar w:fldCharType="begin">
          <w:fldData xml:space="preserve">PEVuZE5vdGU+PENpdGU+PEF1dGhvcj5Cb2F0ZW5nPC9BdXRob3I+PFllYXI+MjAxMDwvWWVhcj48
UmVjTnVtPjUxPC9SZWNOdW0+PERpc3BsYXlUZXh0PihDcm9vaywgSGFsbHkgZXQgYWwuIDIwMDE7
IEJvYXRlbmcsIFNyaXJhbSBldCBhbC4gMjAxMCk8L0Rpc3BsYXlUZXh0PjxyZWNvcmQ+PHJlYy1u
dW1iZXI+NTE8L3JlYy1udW1iZXI+PGZvcmVpZ24ta2V5cz48a2V5IGFwcD0iRU4iIGRiLWlkPSJl
MmZ4dzUyc2dlemVwYmVzd2F5eHRkeGY1enI1ZmFyZHQyd3giPjUxPC9rZXk+PC9mb3JlaWduLWtl
eXM+PHJlZi10eXBlIG5hbWU9IkpvdXJuYWwgQXJ0aWNsZSI+MTc8L3JlZi10eXBlPjxjb250cmli
dXRvcnM+PGF1dGhvcnM+PGF1dGhvcj5Cb2F0ZW5nLCBBLiBBLjwvYXV0aG9yPjxhdXRob3I+U3Jp
cmFtLCBLLjwvYXV0aG9yPjxhdXRob3I+TWVndWlkLCBNLiBNLjwvYXV0aG9yPjxhdXRob3I+Q3Jv
b2ssIE0uPC9hdXRob3I+PC9hdXRob3JzPjwvY29udHJpYnV0b3JzPjxhdXRoLWFkZHJlc3M+U3Vy
Z2ljYWwgTWV0YWJvbGlzbSBhbmQgTnV0cml0aW9uIExhYm9yYXRvcnksIERlcGFydG1lbnQgb2Yg
U3VyZ2VyeSwgVW5pdmVyc2l0eSBIb3NwaXRhbCwgVXBzdGF0ZSBNZWRpY2FsIFVuaXZlcnNpdHks
IFN0YXRlIFVuaXZlcnNpdHkgb2YgTmV3IFlvcmssIFN5cmFjdXNlLCBOWSAxMzIxMCwgVVNBLjwv
YXV0aC1hZGRyZXNzPjx0aXRsZXM+PHRpdGxlPlJlZmVlZGluZyBzeW5kcm9tZTogdHJlYXRtZW50
IGNvbnNpZGVyYXRpb25zIGJhc2VkIG9uIGNvbGxlY3RpdmUgYW5hbHlzaXMgb2YgbGl0ZXJhdHVy
ZSBjYXNlIHJlcG9ydHM8L3RpdGxlPjxzZWNvbmRhcnktdGl0bGU+TnV0cml0aW9uPC9zZWNvbmRh
cnktdGl0bGU+PC90aXRsZXM+PHBlcmlvZGljYWw+PGZ1bGwtdGl0bGU+TnV0cml0aW9uPC9mdWxs
LXRpdGxlPjwvcGVyaW9kaWNhbD48cGFnZXM+MTU2LTY3PC9wYWdlcz48dm9sdW1lPjI2PC92b2x1
bWU+PG51bWJlcj4yPC9udW1iZXI+PGVkaXRpb24+MjAxMC8wMi8wNDwvZWRpdGlvbj48a2V5d29y
ZHM+PGtleXdvcmQ+QWdlZDwva2V5d29yZD48a2V5d29yZD5GYXRhbCBPdXRjb21lPC9rZXl3b3Jk
PjxrZXl3b3JkPkZlbWFsZTwva2V5d29yZD48a2V5d29yZD5IdW1hbnM8L2tleXdvcmQ+PGtleXdv
cmQ+SHlwb3Bob3NwaGF0ZW1pYS9ldGlvbG9neS90aGVyYXB5PC9rZXl3b3JkPjxrZXl3b3JkPk1h
bGU8L2tleXdvcmQ+PGtleXdvcmQ+TWFsbnV0cml0aW9uLypjb21wbGljYXRpb25zPC9rZXl3b3Jk
PjxrZXl3b3JkPk1pZGRsZSBBZ2VkPC9rZXl3b3JkPjxrZXl3b3JkPlByZWduYW5jeTwva2V5d29y
ZD48a2V5d29yZD5SZWZlZWRpbmcgU3luZHJvbWUvZXRpb2xvZ3kvcHJldmVudGlvbiAmYW1wOyBj
b250cm9sLyp0aGVyYXB5PC9rZXl3b3JkPjxrZXl3b3JkPldhdGVyLUVsZWN0cm9seXRlIEltYmFs
YW5jZS90aGVyYXB5PC9rZXl3b3JkPjxrZXl3b3JkPllvdW5nIEFkdWx0PC9rZXl3b3JkPjwva2V5
d29yZHM+PGRhdGVzPjx5ZWFyPjIwMTA8L3llYXI+PHB1Yi1kYXRlcz48ZGF0ZT5GZWI8L2RhdGU+
PC9wdWItZGF0ZXM+PC9kYXRlcz48aXNibj4xODczLTEyNDQgKEVsZWN0cm9uaWMpJiN4RDswODk5
LTkwMDcgKExpbmtpbmcpPC9pc2JuPjxhY2Nlc3Npb24tbnVtPjIwMTIyNTM5PC9hY2Nlc3Npb24t
bnVtPjx3b3JrLXR5cGU+Q2FzZSBSZXBvcnRzJiN4RDtSZXZpZXc8L3dvcmstdHlwZT48dXJscz48
cmVsYXRlZC11cmxzPjx1cmw+aHR0cDovL3d3dy5uY2JpLm5sbS5uaWguZ292L3B1Ym1lZC8yMDEy
MjUzOTwvdXJsPjwvcmVsYXRlZC11cmxzPjwvdXJscz48ZWxlY3Ryb25pYy1yZXNvdXJjZS1udW0+
MTAuMTAxNi9qLm51dC4yMDA5LjExLjAxNzwvZWxlY3Ryb25pYy1yZXNvdXJjZS1udW0+PGxhbmd1
YWdlPmVuZzwvbGFuZ3VhZ2U+PC9yZWNvcmQ+PC9DaXRlPjxDaXRlPjxBdXRob3I+Q3Jvb2s8L0F1
dGhvcj48WWVhcj4yMDAxPC9ZZWFyPjxSZWNOdW0+NTA8L1JlY051bT48cmVjb3JkPjxyZWMtbnVt
YmVyPjUwPC9yZWMtbnVtYmVyPjxmb3JlaWduLWtleXM+PGtleSBhcHA9IkVOIiBkYi1pZD0iZTJm
eHc1MnNnZXplcGJlc3dheXh0ZHhmNXpyNWZhcmR0Mnd4Ij41MDwva2V5PjwvZm9yZWlnbi1rZXlz
PjxyZWYtdHlwZSBuYW1lPSJKb3VybmFsIEFydGljbGUiPjE3PC9yZWYtdHlwZT48Y29udHJpYnV0
b3JzPjxhdXRob3JzPjxhdXRob3I+Q3Jvb2ssIE0uIEEuPC9hdXRob3I+PGF1dGhvcj5IYWxseSwg
Vi48L2F1dGhvcj48YXV0aG9yPlBhbnRlbGksIEouIFYuPC9hdXRob3I+PC9hdXRob3JzPjwvY29u
dHJpYnV0b3JzPjxhdXRoLWFkZHJlc3M+RGVwYXJ0bWVudCBvZiBDaGVtaWNhbCBQYXRob2xvZ3ks
IEd1eSZhcG9zO3MgYW5kIFN0IFRob21hcyZhcG9zOyBIb3NwaXRhbCBhbmQgVW5pdmVyc2l0eSBI
b3NwaXRhbCwgTGV3aXNoYW0sIExvbmRvbiwgVUsuIG1hcnRpbi5jcm9va0Bnc3R0LnN0YW1lcy5u
aHMudWs8L2F1dGgtYWRkcmVzcz48dGl0bGVzPjx0aXRsZT5UaGUgaW1wb3J0YW5jZSBvZiB0aGUg
cmVmZWVkaW5nIHN5bmRyb21lPC90aXRsZT48c2Vjb25kYXJ5LXRpdGxlPk51dHJpdGlvbjwvc2Vj
b25kYXJ5LXRpdGxlPjwvdGl0bGVzPjxwZXJpb2RpY2FsPjxmdWxsLXRpdGxlPk51dHJpdGlvbjwv
ZnVsbC10aXRsZT48L3BlcmlvZGljYWw+PHBhZ2VzPjYzMi03PC9wYWdlcz48dm9sdW1lPjE3PC92
b2x1bWU+PG51bWJlcj43LTg8L251bWJlcj48ZWRpdGlvbj4yMDAxLzA3LzEzPC9lZGl0aW9uPjxr
ZXl3b3Jkcz48a2V5d29yZD5Cb2R5IEZsdWlkczwva2V5d29yZD48a2V5d29yZD5Cb2R5IFdlaWdo
dDwva2V5d29yZD48a2V5d29yZD5FYXRpbmc8L2tleXdvcmQ+PGtleXdvcmQ+RmFzdGluZzwva2V5
d29yZD48a2V5d29yZD5HbHVjb3NlL21ldGFib2xpc208L2tleXdvcmQ+PGtleXdvcmQ+SHVtYW5z
PC9rZXl3b3JkPjxrZXl3b3JkPkh5cG9rYWxlbWlhL2V0aW9sb2d5L21ldGFib2xpc208L2tleXdv
cmQ+PGtleXdvcmQ+SHlwb3Bob3NwaGF0ZW1pYS9ldGlvbG9neS9tZXRhYm9saXNtPC9rZXl3b3Jk
PjxrZXl3b3JkPk1hZ25lc2l1bSBEZWZpY2llbmN5L2V0aW9sb2d5L21ldGFib2xpc208L2tleXdv
cmQ+PGtleXdvcmQ+TnV0cml0aW9uIERpc29yZGVycy9tZXRhYm9saXNtLypwaHlzaW9wYXRob2xv
Z3kvKnRoZXJhcHk8L2tleXdvcmQ+PGtleXdvcmQ+Kk51dHJpdGlvbmFsIFN1cHBvcnQvYWR2ZXJz
ZSBlZmZlY3RzPC9rZXl3b3JkPjxrZXl3b3JkPlJpc2sgRmFjdG9yczwva2V5d29yZD48a2V5d29y
ZD5TdGFydmF0aW9uPC9rZXl3b3JkPjxrZXl3b3JkPlN5bmRyb21lPC9rZXl3b3JkPjxrZXl3b3Jk
PlRoaWFtaW5lIERlZmljaWVuY3kvZXRpb2xvZ3kvbWV0YWJvbGlzbTwva2V5d29yZD48a2V5d29y
ZD5UcmVhdG1lbnQgT3V0Y29tZTwva2V5d29yZD48a2V5d29yZD5XYXRlci1FbGVjdHJvbHl0ZSBJ
bWJhbGFuY2UvKmV0aW9sb2d5L21ldGFib2xpc20vcHJldmVudGlvbiAmYW1wOyBjb250cm9sPC9r
ZXl3b3JkPjwva2V5d29yZHM+PGRhdGVzPjx5ZWFyPjIwMDE8L3llYXI+PHB1Yi1kYXRlcz48ZGF0
ZT5KdWwtQXVnPC9kYXRlPjwvcHViLWRhdGVzPjwvZGF0ZXM+PGlzYm4+MDg5OS05MDA3IChQcmlu
dCkmI3hEOzA4OTktOTAwNyAoTGlua2luZyk8L2lzYm4+PGFjY2Vzc2lvbi1udW0+MTE0NDg1ODY8
L2FjY2Vzc2lvbi1udW0+PHdvcmstdHlwZT5SZXZpZXc8L3dvcmstdHlwZT48dXJscz48cmVsYXRl
ZC11cmxzPjx1cmw+aHR0cDovL3d3dy5uY2JpLm5sbS5uaWguZ292L3B1Ym1lZC8xMTQ0ODU4Njwv
dXJsPjwvcmVsYXRlZC11cmxzPjwvdXJscz48bGFuZ3VhZ2U+ZW5nPC9sYW5ndWFnZT48L3JlY29y
ZD48L0NpdGU+PC9FbmROb3RlPn==
</w:fldData>
        </w:fldChar>
      </w:r>
      <w:r w:rsidR="00C41A0A">
        <w:rPr>
          <w:rFonts w:cstheme="minorHAnsi"/>
          <w:sz w:val="24"/>
          <w:szCs w:val="24"/>
          <w:lang w:val="en-US"/>
        </w:rPr>
        <w:instrText xml:space="preserve"> ADDIN EN.CITE.DATA </w:instrText>
      </w:r>
      <w:r w:rsidR="00E07ECA">
        <w:rPr>
          <w:rFonts w:cstheme="minorHAnsi"/>
          <w:sz w:val="24"/>
          <w:szCs w:val="24"/>
          <w:lang w:val="en-US"/>
        </w:rPr>
      </w:r>
      <w:r w:rsidR="00E07ECA">
        <w:rPr>
          <w:rFonts w:cstheme="minorHAnsi"/>
          <w:sz w:val="24"/>
          <w:szCs w:val="24"/>
          <w:lang w:val="en-US"/>
        </w:rPr>
        <w:fldChar w:fldCharType="end"/>
      </w:r>
      <w:r w:rsidR="00E07ECA" w:rsidRPr="00940EEE">
        <w:rPr>
          <w:rFonts w:cstheme="minorHAnsi"/>
          <w:sz w:val="24"/>
          <w:szCs w:val="24"/>
          <w:lang w:val="en-US"/>
        </w:rPr>
      </w:r>
      <w:r w:rsidR="00E07ECA" w:rsidRPr="00940EEE">
        <w:rPr>
          <w:rFonts w:cstheme="minorHAnsi"/>
          <w:sz w:val="24"/>
          <w:szCs w:val="24"/>
          <w:lang w:val="en-US"/>
        </w:rPr>
        <w:fldChar w:fldCharType="separate"/>
      </w:r>
      <w:r w:rsidR="00C41A0A">
        <w:rPr>
          <w:rFonts w:cstheme="minorHAnsi"/>
          <w:noProof/>
          <w:sz w:val="24"/>
          <w:szCs w:val="24"/>
          <w:lang w:val="en-US"/>
        </w:rPr>
        <w:t>(</w:t>
      </w:r>
      <w:hyperlink w:anchor="_ENREF_44" w:tooltip="Crook, 2001 #50" w:history="1">
        <w:r w:rsidR="00897281">
          <w:rPr>
            <w:rFonts w:cstheme="minorHAnsi"/>
            <w:noProof/>
            <w:sz w:val="24"/>
            <w:szCs w:val="24"/>
            <w:lang w:val="en-US"/>
          </w:rPr>
          <w:t>Crook, Hally et al. 2001</w:t>
        </w:r>
      </w:hyperlink>
      <w:r w:rsidR="00C41A0A">
        <w:rPr>
          <w:rFonts w:cstheme="minorHAnsi"/>
          <w:noProof/>
          <w:sz w:val="24"/>
          <w:szCs w:val="24"/>
          <w:lang w:val="en-US"/>
        </w:rPr>
        <w:t xml:space="preserve">; </w:t>
      </w:r>
      <w:hyperlink w:anchor="_ENREF_23" w:tooltip="Boateng, 2010 #51" w:history="1">
        <w:r w:rsidR="00897281">
          <w:rPr>
            <w:rFonts w:cstheme="minorHAnsi"/>
            <w:noProof/>
            <w:sz w:val="24"/>
            <w:szCs w:val="24"/>
            <w:lang w:val="en-US"/>
          </w:rPr>
          <w:t>Boateng, Sriram et al. 2010</w:t>
        </w:r>
      </w:hyperlink>
      <w:r w:rsidR="00C41A0A">
        <w:rPr>
          <w:rFonts w:cstheme="minorHAnsi"/>
          <w:noProof/>
          <w:sz w:val="24"/>
          <w:szCs w:val="24"/>
          <w:lang w:val="en-US"/>
        </w:rPr>
        <w:t>)</w:t>
      </w:r>
      <w:r w:rsidR="00E07ECA" w:rsidRPr="00940EEE">
        <w:rPr>
          <w:rFonts w:cstheme="minorHAnsi"/>
          <w:sz w:val="24"/>
          <w:szCs w:val="24"/>
          <w:lang w:val="en-US"/>
        </w:rPr>
        <w:fldChar w:fldCharType="end"/>
      </w:r>
      <w:r w:rsidR="00D8597D" w:rsidRPr="00940EEE">
        <w:rPr>
          <w:rFonts w:cstheme="minorHAnsi"/>
          <w:sz w:val="24"/>
          <w:szCs w:val="24"/>
          <w:lang w:val="en-US"/>
        </w:rPr>
        <w:t>.</w:t>
      </w:r>
      <w:r w:rsidR="00F83C37" w:rsidRPr="00940EEE">
        <w:rPr>
          <w:rFonts w:cstheme="minorHAnsi"/>
          <w:sz w:val="24"/>
          <w:szCs w:val="24"/>
          <w:lang w:val="en-US"/>
        </w:rPr>
        <w:t xml:space="preserve"> </w:t>
      </w:r>
      <w:r w:rsidR="003B3589" w:rsidRPr="00940EEE">
        <w:rPr>
          <w:rFonts w:cstheme="minorHAnsi"/>
          <w:sz w:val="24"/>
          <w:szCs w:val="24"/>
          <w:lang w:val="en-US"/>
        </w:rPr>
        <w:t>A</w:t>
      </w:r>
      <w:r w:rsidR="00F83C37" w:rsidRPr="00940EEE">
        <w:rPr>
          <w:rFonts w:cstheme="minorHAnsi"/>
          <w:sz w:val="24"/>
          <w:szCs w:val="24"/>
          <w:lang w:val="en-US"/>
        </w:rPr>
        <w:t xml:space="preserve">dverse </w:t>
      </w:r>
      <w:r w:rsidR="003B3589" w:rsidRPr="00940EEE">
        <w:rPr>
          <w:rFonts w:cstheme="minorHAnsi"/>
          <w:sz w:val="24"/>
          <w:szCs w:val="24"/>
          <w:lang w:val="en-US"/>
        </w:rPr>
        <w:t>biochemical anomalies do not usual</w:t>
      </w:r>
      <w:r w:rsidR="00E26C5B">
        <w:rPr>
          <w:rFonts w:cstheme="minorHAnsi"/>
          <w:sz w:val="24"/>
          <w:szCs w:val="24"/>
          <w:lang w:val="en-US"/>
        </w:rPr>
        <w:t>ly</w:t>
      </w:r>
      <w:r w:rsidR="003B3589" w:rsidRPr="00940EEE">
        <w:rPr>
          <w:rFonts w:cstheme="minorHAnsi"/>
          <w:sz w:val="24"/>
          <w:szCs w:val="24"/>
          <w:lang w:val="en-US"/>
        </w:rPr>
        <w:t xml:space="preserve"> </w:t>
      </w:r>
      <w:r w:rsidR="001520DF">
        <w:rPr>
          <w:rFonts w:cstheme="minorHAnsi"/>
          <w:sz w:val="24"/>
          <w:szCs w:val="24"/>
          <w:lang w:val="en-US"/>
        </w:rPr>
        <w:t xml:space="preserve">manifest </w:t>
      </w:r>
      <w:r w:rsidR="003B3589" w:rsidRPr="00940EEE">
        <w:rPr>
          <w:rFonts w:cstheme="minorHAnsi"/>
          <w:sz w:val="24"/>
          <w:szCs w:val="24"/>
          <w:lang w:val="en-US"/>
        </w:rPr>
        <w:t>until the early stages of refeeding</w:t>
      </w:r>
      <w:r w:rsidR="0009235A">
        <w:rPr>
          <w:rFonts w:cstheme="minorHAnsi"/>
          <w:sz w:val="24"/>
          <w:szCs w:val="24"/>
          <w:lang w:val="en-US"/>
        </w:rPr>
        <w:t xml:space="preserve">, and are </w:t>
      </w:r>
      <w:r w:rsidR="001520DF">
        <w:rPr>
          <w:rFonts w:cstheme="minorHAnsi"/>
          <w:sz w:val="24"/>
          <w:szCs w:val="24"/>
          <w:lang w:val="en-US"/>
        </w:rPr>
        <w:t xml:space="preserve">discussed in </w:t>
      </w:r>
      <w:r w:rsidR="000E3D19">
        <w:rPr>
          <w:rFonts w:cstheme="minorHAnsi"/>
          <w:sz w:val="24"/>
          <w:szCs w:val="24"/>
          <w:lang w:val="en-US"/>
        </w:rPr>
        <w:t xml:space="preserve">chapter </w:t>
      </w:r>
      <w:r w:rsidR="001520DF">
        <w:rPr>
          <w:rFonts w:cstheme="minorHAnsi"/>
          <w:sz w:val="24"/>
          <w:szCs w:val="24"/>
          <w:lang w:val="en-US"/>
        </w:rPr>
        <w:t>3.3</w:t>
      </w:r>
      <w:r>
        <w:rPr>
          <w:rFonts w:cstheme="minorHAnsi"/>
          <w:sz w:val="24"/>
          <w:szCs w:val="24"/>
          <w:lang w:val="en-US"/>
        </w:rPr>
        <w:t>.</w:t>
      </w:r>
    </w:p>
    <w:p w14:paraId="45651A1F" w14:textId="77777777" w:rsidR="00247416" w:rsidRPr="00940EEE" w:rsidRDefault="00467D83" w:rsidP="00532FB6">
      <w:pPr>
        <w:pStyle w:val="Heading3"/>
        <w:spacing w:line="480" w:lineRule="auto"/>
        <w:jc w:val="both"/>
        <w:rPr>
          <w:rFonts w:asciiTheme="minorHAnsi" w:hAnsiTheme="minorHAnsi" w:cstheme="minorHAnsi"/>
          <w:sz w:val="24"/>
          <w:szCs w:val="24"/>
        </w:rPr>
      </w:pPr>
      <w:bookmarkStart w:id="135" w:name="_Toc373237002"/>
      <w:bookmarkStart w:id="136" w:name="_Toc373237450"/>
      <w:bookmarkStart w:id="137" w:name="_Toc384718862"/>
      <w:r>
        <w:rPr>
          <w:rFonts w:asciiTheme="minorHAnsi" w:hAnsiTheme="minorHAnsi" w:cstheme="minorHAnsi"/>
          <w:sz w:val="24"/>
          <w:szCs w:val="24"/>
        </w:rPr>
        <w:t xml:space="preserve">2.9.7 </w:t>
      </w:r>
      <w:r w:rsidR="00247416" w:rsidRPr="00940EEE">
        <w:rPr>
          <w:rFonts w:asciiTheme="minorHAnsi" w:hAnsiTheme="minorHAnsi" w:cstheme="minorHAnsi"/>
          <w:sz w:val="24"/>
          <w:szCs w:val="24"/>
        </w:rPr>
        <w:t>Growth and bone density</w:t>
      </w:r>
      <w:bookmarkEnd w:id="135"/>
      <w:bookmarkEnd w:id="136"/>
      <w:bookmarkEnd w:id="137"/>
    </w:p>
    <w:p w14:paraId="52A7DF1E" w14:textId="423313B7" w:rsidR="00247416" w:rsidRPr="00940EEE" w:rsidRDefault="00247416" w:rsidP="00532FB6">
      <w:pPr>
        <w:spacing w:line="480" w:lineRule="auto"/>
        <w:jc w:val="both"/>
        <w:rPr>
          <w:rFonts w:cstheme="minorHAnsi"/>
          <w:sz w:val="24"/>
          <w:szCs w:val="24"/>
        </w:rPr>
      </w:pPr>
      <w:r w:rsidRPr="00940EEE">
        <w:rPr>
          <w:rFonts w:cstheme="minorHAnsi"/>
          <w:sz w:val="24"/>
          <w:szCs w:val="24"/>
        </w:rPr>
        <w:t>Linear bone growth and mineralisation is rapid du</w:t>
      </w:r>
      <w:r w:rsidR="00311D8B">
        <w:rPr>
          <w:rFonts w:cstheme="minorHAnsi"/>
          <w:sz w:val="24"/>
          <w:szCs w:val="24"/>
        </w:rPr>
        <w:t>ring puberty and late adolescences</w:t>
      </w:r>
      <w:r w:rsidRPr="00940EEE">
        <w:rPr>
          <w:rFonts w:cstheme="minorHAnsi"/>
          <w:sz w:val="24"/>
          <w:szCs w:val="24"/>
        </w:rPr>
        <w:t>, when bone formation should normally exceed bone reabsorption in order for peak bone mass</w:t>
      </w:r>
      <w:r w:rsidR="001520DF">
        <w:rPr>
          <w:rFonts w:cstheme="minorHAnsi"/>
          <w:sz w:val="24"/>
          <w:szCs w:val="24"/>
        </w:rPr>
        <w:t xml:space="preserve"> to occur</w:t>
      </w:r>
      <w:r w:rsidR="00AC63AA">
        <w:rPr>
          <w:rFonts w:cstheme="minorHAnsi"/>
          <w:sz w:val="24"/>
          <w:szCs w:val="24"/>
        </w:rPr>
        <w:t xml:space="preserve"> </w:t>
      </w:r>
      <w:r w:rsidR="00E07ECA" w:rsidRPr="00940EEE">
        <w:rPr>
          <w:rFonts w:cstheme="minorHAnsi"/>
          <w:sz w:val="24"/>
          <w:szCs w:val="24"/>
        </w:rPr>
        <w:fldChar w:fldCharType="begin">
          <w:fldData xml:space="preserve">PEVuZE5vdGU+PENpdGU+PEF1dGhvcj5UaGVpbnR6PC9BdXRob3I+PFllYXI+MTk5MjwvWWVhcj48
UmVjTnVtPjE0NzY8L1JlY051bT48RGlzcGxheVRleHQ+KFRoZWludHosIEJ1Y2hzIGV0IGFsLiAx
OTkyKTwvRGlzcGxheVRleHQ+PHJlY29yZD48cmVjLW51bWJlcj4xNDc2PC9yZWMtbnVtYmVyPjxm
b3JlaWduLWtleXM+PGtleSBhcHA9IkVOIiBkYi1pZD0iZTJmeHc1MnNnZXplcGJlc3dheXh0ZHhm
NXpyNWZhcmR0Mnd4Ij4xNDc2PC9rZXk+PC9mb3JlaWduLWtleXM+PHJlZi10eXBlIG5hbWU9Ikpv
dXJuYWwgQXJ0aWNsZSI+MTc8L3JlZi10eXBlPjxjb250cmlidXRvcnM+PGF1dGhvcnM+PGF1dGhv
cj5UaGVpbnR6LCBHLjwvYXV0aG9yPjxhdXRob3I+QnVjaHMsIEIuPC9hdXRob3I+PGF1dGhvcj5S
aXp6b2xpLCBSLjwvYXV0aG9yPjxhdXRob3I+U2xvc21hbiwgRC48L2F1dGhvcj48YXV0aG9yPkNs
YXZpZW4sIEguPC9hdXRob3I+PGF1dGhvcj5TaXpvbmVua28sIFAuIEMuPC9hdXRob3I+PGF1dGhv
cj5Cb25qb3VyLCBKLiBQLjwvYXV0aG9yPjwvYXV0aG9ycz48L2NvbnRyaWJ1dG9ycz48YXV0aC1h
ZGRyZXNzPldvcmxkIEhlYWx0aCBPcmdhbml6YXRpb24gQ29sbGFib3JhdGluZyBDZW50ZXIgZm9y
IE9zdGVvcG9yb3NpcyBhbmQgQm9uZSBEaXNlYXNlcywgRGVwYXJ0bWVudCBvZiBNZWRpY2luZSwg
R2VuZXZhLCBTd2l0emVybGFuZC48L2F1dGgtYWRkcmVzcz48dGl0bGVzPjx0aXRsZT5Mb25naXR1
ZGluYWwgbW9uaXRvcmluZyBvZiBib25lIG1hc3MgYWNjdW11bGF0aW9uIGluIGhlYWx0aHkgYWRv
bGVzY2VudHM6IGV2aWRlbmNlIGZvciBhIG1hcmtlZCByZWR1Y3Rpb24gYWZ0ZXIgMTYgeWVhcnMg
b2YgYWdlIGF0IHRoZSBsZXZlbHMgb2YgbHVtYmFyIHNwaW5lIGFuZCBmZW1vcmFsIG5lY2sgaW4g
ZmVtYWxlIHN1YmplY3RzPC90aXRsZT48c2Vjb25kYXJ5LXRpdGxlPkogQ2xpbiBFbmRvY3Jpbm9s
IE1ldGFiPC9zZWNvbmRhcnktdGl0bGU+PGFsdC10aXRsZT5UaGUgSm91cm5hbCBvZiBjbGluaWNh
bCBlbmRvY3Jpbm9sb2d5IGFuZCBtZXRhYm9saXNtPC9hbHQtdGl0bGU+PC90aXRsZXM+PHBlcmlv
ZGljYWw+PGZ1bGwtdGl0bGU+SiBDbGluIEVuZG9jcmlub2wgTWV0YWI8L2Z1bGwtdGl0bGU+PGFi
YnItMT5UaGUgSm91cm5hbCBvZiBjbGluaWNhbCBlbmRvY3Jpbm9sb2d5IGFuZCBtZXRhYm9saXNt
PC9hYmJyLTE+PC9wZXJpb2RpY2FsPjxhbHQtcGVyaW9kaWNhbD48ZnVsbC10aXRsZT5KIENsaW4g
RW5kb2NyaW5vbCBNZXRhYjwvZnVsbC10aXRsZT48YWJici0xPlRoZSBKb3VybmFsIG9mIGNsaW5p
Y2FsIGVuZG9jcmlub2xvZ3kgYW5kIG1ldGFib2xpc208L2FiYnItMT48L2FsdC1wZXJpb2RpY2Fs
PjxwYWdlcz4xMDYwLTU8L3BhZ2VzPjx2b2x1bWU+NzU8L3ZvbHVtZT48bnVtYmVyPjQ8L251bWJl
cj48ZWRpdGlvbj4xOTkyLzEwLzAxPC9lZGl0aW9uPjxrZXl3b3Jkcz48a2V5d29yZD5BYnNvcnB0
aW9tZXRyeSwgUGhvdG9uPC9rZXl3b3JkPjxrZXl3b3JkPkFkb2xlc2NlbnQ8L2tleXdvcmQ+PGtl
eXdvcmQ+QWR1bHQ8L2tleXdvcmQ+PGtleXdvcmQ+QWdpbmcvKnBoeXNpb2xvZ3k8L2tleXdvcmQ+
PGtleXdvcmQ+Qm9keSBIZWlnaHQvcGh5c2lvbG9neTwva2V5d29yZD48a2V5d29yZD5Cb25lIERl
bnNpdHkvKnBoeXNpb2xvZ3k8L2tleXdvcmQ+PGtleXdvcmQ+Q2hpbGQ8L2tleXdvcmQ+PGtleXdv
cmQ+RmVtYWxlPC9rZXl3b3JkPjxrZXl3b3JkPkZlbXVyIE5lY2svKmdyb3d0aCAmYW1wOyBkZXZl
bG9wbWVudDwva2V5d29yZD48a2V5d29yZD5IdW1hbnM8L2tleXdvcmQ+PGtleXdvcmQ+TG9uZ2l0
dWRpbmFsIFN0dWRpZXM8L2tleXdvcmQ+PGtleXdvcmQ+THVtYmFyIFZlcnRlYnJhZS8qZ3Jvd3Ro
ICZhbXA7IGRldmVsb3BtZW50PC9rZXl3b3JkPjxrZXl3b3JkPk1hbGU8L2tleXdvcmQ+PGtleXdv
cmQ+TWVuYXJjaGUvcGh5c2lvbG9neTwva2V5d29yZD48a2V5d29yZD5TZXggQ2hhcmFjdGVyaXN0
aWNzPC9rZXl3b3JkPjwva2V5d29yZHM+PGRhdGVzPjx5ZWFyPjE5OTI8L3llYXI+PHB1Yi1kYXRl
cz48ZGF0ZT5PY3Q8L2RhdGU+PC9wdWItZGF0ZXM+PC9kYXRlcz48aXNibj4wMDIxLTk3MlggKFBy
aW50KSYjeEQ7MDAyMS05NzJYIChMaW5raW5nKTwvaXNibj48YWNjZXNzaW9uLW51bT4xNDAwODcx
PC9hY2Nlc3Npb24tbnVtPjx3b3JrLXR5cGU+UmVzZWFyY2ggU3VwcG9ydCwgTm9uLVUuUy4gR292
JmFwb3M7dDwvd29yay10eXBlPjx1cmxzPjxyZWxhdGVkLXVybHM+PHVybD5odHRwOi8vd3d3Lm5j
YmkubmxtLm5paC5nb3YvcHVibWVkLzE0MDA4NzE8L3VybD48L3JlbGF0ZWQtdXJscz48L3VybHM+
PGxhbmd1YWdlPmVuZzwvbGFuZ3VhZ2U+PC9yZWNvcmQ+PC9DaXRlPjwvRW5kTm90ZT4A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PEVuZE5vdGU+PENpdGU+PEF1dGhvcj5UaGVpbnR6PC9BdXRob3I+PFllYXI+MTk5MjwvWWVhcj48
UmVjTnVtPjE0NzY8L1JlY051bT48RGlzcGxheVRleHQ+KFRoZWludHosIEJ1Y2hzIGV0IGFsLiAx
OTkyKTwvRGlzcGxheVRleHQ+PHJlY29yZD48cmVjLW51bWJlcj4xNDc2PC9yZWMtbnVtYmVyPjxm
b3JlaWduLWtleXM+PGtleSBhcHA9IkVOIiBkYi1pZD0iZTJmeHc1MnNnZXplcGJlc3dheXh0ZHhm
NXpyNWZhcmR0Mnd4Ij4xNDc2PC9rZXk+PC9mb3JlaWduLWtleXM+PHJlZi10eXBlIG5hbWU9Ikpv
dXJuYWwgQXJ0aWNsZSI+MTc8L3JlZi10eXBlPjxjb250cmlidXRvcnM+PGF1dGhvcnM+PGF1dGhv
cj5UaGVpbnR6LCBHLjwvYXV0aG9yPjxhdXRob3I+QnVjaHMsIEIuPC9hdXRob3I+PGF1dGhvcj5S
aXp6b2xpLCBSLjwvYXV0aG9yPjxhdXRob3I+U2xvc21hbiwgRC48L2F1dGhvcj48YXV0aG9yPkNs
YXZpZW4sIEguPC9hdXRob3I+PGF1dGhvcj5TaXpvbmVua28sIFAuIEMuPC9hdXRob3I+PGF1dGhv
cj5Cb25qb3VyLCBKLiBQLjwvYXV0aG9yPjwvYXV0aG9ycz48L2NvbnRyaWJ1dG9ycz48YXV0aC1h
ZGRyZXNzPldvcmxkIEhlYWx0aCBPcmdhbml6YXRpb24gQ29sbGFib3JhdGluZyBDZW50ZXIgZm9y
IE9zdGVvcG9yb3NpcyBhbmQgQm9uZSBEaXNlYXNlcywgRGVwYXJ0bWVudCBvZiBNZWRpY2luZSwg
R2VuZXZhLCBTd2l0emVybGFuZC48L2F1dGgtYWRkcmVzcz48dGl0bGVzPjx0aXRsZT5Mb25naXR1
ZGluYWwgbW9uaXRvcmluZyBvZiBib25lIG1hc3MgYWNjdW11bGF0aW9uIGluIGhlYWx0aHkgYWRv
bGVzY2VudHM6IGV2aWRlbmNlIGZvciBhIG1hcmtlZCByZWR1Y3Rpb24gYWZ0ZXIgMTYgeWVhcnMg
b2YgYWdlIGF0IHRoZSBsZXZlbHMgb2YgbHVtYmFyIHNwaW5lIGFuZCBmZW1vcmFsIG5lY2sgaW4g
ZmVtYWxlIHN1YmplY3RzPC90aXRsZT48c2Vjb25kYXJ5LXRpdGxlPkogQ2xpbiBFbmRvY3Jpbm9s
IE1ldGFiPC9zZWNvbmRhcnktdGl0bGU+PGFsdC10aXRsZT5UaGUgSm91cm5hbCBvZiBjbGluaWNh
bCBlbmRvY3Jpbm9sb2d5IGFuZCBtZXRhYm9saXNtPC9hbHQtdGl0bGU+PC90aXRsZXM+PHBlcmlv
ZGljYWw+PGZ1bGwtdGl0bGU+SiBDbGluIEVuZG9jcmlub2wgTWV0YWI8L2Z1bGwtdGl0bGU+PGFi
YnItMT5UaGUgSm91cm5hbCBvZiBjbGluaWNhbCBlbmRvY3Jpbm9sb2d5IGFuZCBtZXRhYm9saXNt
PC9hYmJyLTE+PC9wZXJpb2RpY2FsPjxhbHQtcGVyaW9kaWNhbD48ZnVsbC10aXRsZT5KIENsaW4g
RW5kb2NyaW5vbCBNZXRhYjwvZnVsbC10aXRsZT48YWJici0xPlRoZSBKb3VybmFsIG9mIGNsaW5p
Y2FsIGVuZG9jcmlub2xvZ3kgYW5kIG1ldGFib2xpc208L2FiYnItMT48L2FsdC1wZXJpb2RpY2Fs
PjxwYWdlcz4xMDYwLTU8L3BhZ2VzPjx2b2x1bWU+NzU8L3ZvbHVtZT48bnVtYmVyPjQ8L251bWJl
cj48ZWRpdGlvbj4xOTkyLzEwLzAxPC9lZGl0aW9uPjxrZXl3b3Jkcz48a2V5d29yZD5BYnNvcnB0
aW9tZXRyeSwgUGhvdG9uPC9rZXl3b3JkPjxrZXl3b3JkPkFkb2xlc2NlbnQ8L2tleXdvcmQ+PGtl
eXdvcmQ+QWR1bHQ8L2tleXdvcmQ+PGtleXdvcmQ+QWdpbmcvKnBoeXNpb2xvZ3k8L2tleXdvcmQ+
PGtleXdvcmQ+Qm9keSBIZWlnaHQvcGh5c2lvbG9neTwva2V5d29yZD48a2V5d29yZD5Cb25lIERl
bnNpdHkvKnBoeXNpb2xvZ3k8L2tleXdvcmQ+PGtleXdvcmQ+Q2hpbGQ8L2tleXdvcmQ+PGtleXdv
cmQ+RmVtYWxlPC9rZXl3b3JkPjxrZXl3b3JkPkZlbXVyIE5lY2svKmdyb3d0aCAmYW1wOyBkZXZl
bG9wbWVudDwva2V5d29yZD48a2V5d29yZD5IdW1hbnM8L2tleXdvcmQ+PGtleXdvcmQ+TG9uZ2l0
dWRpbmFsIFN0dWRpZXM8L2tleXdvcmQ+PGtleXdvcmQ+THVtYmFyIFZlcnRlYnJhZS8qZ3Jvd3Ro
ICZhbXA7IGRldmVsb3BtZW50PC9rZXl3b3JkPjxrZXl3b3JkPk1hbGU8L2tleXdvcmQ+PGtleXdv
cmQ+TWVuYXJjaGUvcGh5c2lvbG9neTwva2V5d29yZD48a2V5d29yZD5TZXggQ2hhcmFjdGVyaXN0
aWNzPC9rZXl3b3JkPjwva2V5d29yZHM+PGRhdGVzPjx5ZWFyPjE5OTI8L3llYXI+PHB1Yi1kYXRl
cz48ZGF0ZT5PY3Q8L2RhdGU+PC9wdWItZGF0ZXM+PC9kYXRlcz48aXNibj4wMDIxLTk3MlggKFBy
aW50KSYjeEQ7MDAyMS05NzJYIChMaW5raW5nKTwvaXNibj48YWNjZXNzaW9uLW51bT4xNDAwODcx
PC9hY2Nlc3Npb24tbnVtPjx3b3JrLXR5cGU+UmVzZWFyY2ggU3VwcG9ydCwgTm9uLVUuUy4gR292
JmFwb3M7dDwvd29yay10eXBlPjx1cmxzPjxyZWxhdGVkLXVybHM+PHVybD5odHRwOi8vd3d3Lm5j
YmkubmxtLm5paC5nb3YvcHVibWVkLzE0MDA4NzE8L3VybD48L3JlbGF0ZWQtdXJscz48L3VybHM+
PGxhbmd1YWdlPmVuZzwvbGFuZ3VhZ2U+PC9yZWNvcmQ+PC9DaXRlPjwvRW5kTm90ZT4A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sidRPr="00940EEE">
        <w:rPr>
          <w:rFonts w:cstheme="minorHAnsi"/>
          <w:sz w:val="24"/>
          <w:szCs w:val="24"/>
        </w:rPr>
      </w:r>
      <w:r w:rsidR="00E07ECA" w:rsidRPr="00940EEE">
        <w:rPr>
          <w:rFonts w:cstheme="minorHAnsi"/>
          <w:sz w:val="24"/>
          <w:szCs w:val="24"/>
        </w:rPr>
        <w:fldChar w:fldCharType="separate"/>
      </w:r>
      <w:r w:rsidR="00C41A0A">
        <w:rPr>
          <w:rFonts w:cstheme="minorHAnsi"/>
          <w:noProof/>
          <w:sz w:val="24"/>
          <w:szCs w:val="24"/>
        </w:rPr>
        <w:t>(</w:t>
      </w:r>
      <w:hyperlink w:anchor="_ENREF_279" w:tooltip="Theintz, 1992 #1476" w:history="1">
        <w:r w:rsidR="00897281">
          <w:rPr>
            <w:rFonts w:cstheme="minorHAnsi"/>
            <w:noProof/>
            <w:sz w:val="24"/>
            <w:szCs w:val="24"/>
          </w:rPr>
          <w:t>Theintz, Buchs et al. 1992</w:t>
        </w:r>
      </w:hyperlink>
      <w:r w:rsidR="00C41A0A">
        <w:rPr>
          <w:rFonts w:cstheme="minorHAnsi"/>
          <w:noProof/>
          <w:sz w:val="24"/>
          <w:szCs w:val="24"/>
        </w:rPr>
        <w:t>)</w:t>
      </w:r>
      <w:r w:rsidR="00E07ECA" w:rsidRPr="00940EEE">
        <w:rPr>
          <w:rFonts w:cstheme="minorHAnsi"/>
          <w:sz w:val="24"/>
          <w:szCs w:val="24"/>
        </w:rPr>
        <w:fldChar w:fldCharType="end"/>
      </w:r>
      <w:r w:rsidRPr="00940EEE">
        <w:rPr>
          <w:rFonts w:cstheme="minorHAnsi"/>
          <w:sz w:val="24"/>
          <w:szCs w:val="24"/>
        </w:rPr>
        <w:t xml:space="preserve">. Impaired linear growth and possible permanent short stature are significant medical problems in adolescents with AN </w:t>
      </w:r>
      <w:r w:rsidR="00E07ECA" w:rsidRPr="00940EEE">
        <w:rPr>
          <w:rFonts w:cstheme="minorHAnsi"/>
          <w:sz w:val="24"/>
          <w:szCs w:val="24"/>
        </w:rPr>
        <w:fldChar w:fldCharType="begin"/>
      </w:r>
      <w:r w:rsidR="00C41A0A">
        <w:rPr>
          <w:rFonts w:cstheme="minorHAnsi"/>
          <w:sz w:val="24"/>
          <w:szCs w:val="24"/>
        </w:rPr>
        <w:instrText xml:space="preserve"> ADDIN EN.CITE &lt;EndNote&gt;&lt;Cite&gt;&lt;Author&gt;Eckhardt&lt;/Author&gt;&lt;Year&gt;2010&lt;/Year&gt;&lt;RecNum&gt;1480&lt;/RecNum&gt;&lt;DisplayText&gt;(Eckhardt and Ahmed 2010)&lt;/DisplayText&gt;&lt;record&gt;&lt;rec-number&gt;1480&lt;/rec-number&gt;&lt;foreign-keys&gt;&lt;key app="EN" db-id="e2fxw52sgezepbeswayxtdxf5zr5fardt2wx"&gt;1480&lt;/key&gt;&lt;/foreign-keys&gt;&lt;ref-type name="Journal Article"&gt;17&lt;/ref-type&gt;&lt;contributors&gt;&lt;authors&gt;&lt;author&gt;Eckhardt, S. M.&lt;/author&gt;&lt;author&gt;Ahmed, S. F.&lt;/author&gt;&lt;/authors&gt;&lt;/contributors&gt;&lt;auth-address&gt;Developmental Endocrinology Research Group, Royal Hospital for Sick Children, Glasgow, UK.&lt;/auth-address&gt;&lt;titles&gt;&lt;title&gt;Linear growth in anorexia nervosa&lt;/title&gt;&lt;secondary-title&gt;J Pediatr Gastroenterol Nutr&lt;/secondary-title&gt;&lt;alt-title&gt;Journal of pediatric gastroenterology and nutrition&lt;/alt-title&gt;&lt;/titles&gt;&lt;periodical&gt;&lt;full-title&gt;J Pediatr Gastroenterol Nutr&lt;/full-title&gt;&lt;abbr-1&gt;Journal of pediatric gastroenterology and nutrition&lt;/abbr-1&gt;&lt;/periodical&gt;&lt;alt-periodical&gt;&lt;full-title&gt;J Pediatr Gastroenterol Nutr&lt;/full-title&gt;&lt;abbr-1&gt;Journal of pediatric gastroenterology and nutrition&lt;/abbr-1&gt;&lt;/alt-periodical&gt;&lt;pages&gt;S127-8&lt;/pages&gt;&lt;volume&gt;51 Suppl 3&lt;/volume&gt;&lt;edition&gt;2010/12/01&lt;/edition&gt;&lt;keywords&gt;&lt;keyword&gt;Adolescent&lt;/keyword&gt;&lt;keyword&gt;Age of Onset&lt;/keyword&gt;&lt;keyword&gt;Anorexia Nervosa/*complications/physiopathology&lt;/keyword&gt;&lt;keyword&gt;Body Height&lt;/keyword&gt;&lt;keyword&gt;Child&lt;/keyword&gt;&lt;keyword&gt;Female&lt;/keyword&gt;&lt;keyword&gt;*Growth&lt;/keyword&gt;&lt;keyword&gt;Growth Disorders/drug therapy/*etiology&lt;/keyword&gt;&lt;keyword&gt;Hormones/therapeutic use&lt;/keyword&gt;&lt;keyword&gt;Humans&lt;/keyword&gt;&lt;keyword&gt;Male&lt;/keyword&gt;&lt;/keywords&gt;&lt;dates&gt;&lt;year&gt;2010&lt;/year&gt;&lt;pub-dates&gt;&lt;date&gt;Dec&lt;/date&gt;&lt;/pub-dates&gt;&lt;/dates&gt;&lt;isbn&gt;1536-4801 (Electronic)&amp;#xD;0277-2116 (Linking)&lt;/isbn&gt;&lt;accession-num&gt;21088532&lt;/accession-num&gt;&lt;urls&gt;&lt;related-urls&gt;&lt;url&gt;http://www.ncbi.nlm.nih.gov/pubmed/21088532&lt;/url&gt;&lt;/related-urls&gt;&lt;/urls&gt;&lt;electronic-resource-num&gt;10.1097/MPG.0b013e3181f83eae&lt;/electronic-resource-num&gt;&lt;language&gt;eng&lt;/language&gt;&lt;/record&gt;&lt;/Cite&gt;&lt;/EndNote&gt;</w:instrText>
      </w:r>
      <w:r w:rsidR="00E07ECA" w:rsidRPr="00940EEE">
        <w:rPr>
          <w:rFonts w:cstheme="minorHAnsi"/>
          <w:sz w:val="24"/>
          <w:szCs w:val="24"/>
        </w:rPr>
        <w:fldChar w:fldCharType="separate"/>
      </w:r>
      <w:r w:rsidR="00C41A0A">
        <w:rPr>
          <w:rFonts w:cstheme="minorHAnsi"/>
          <w:noProof/>
          <w:sz w:val="24"/>
          <w:szCs w:val="24"/>
        </w:rPr>
        <w:t>(</w:t>
      </w:r>
      <w:hyperlink w:anchor="_ENREF_61" w:tooltip="Eckhardt, 2010 #1480" w:history="1">
        <w:r w:rsidR="00897281">
          <w:rPr>
            <w:rFonts w:cstheme="minorHAnsi"/>
            <w:noProof/>
            <w:sz w:val="24"/>
            <w:szCs w:val="24"/>
          </w:rPr>
          <w:t>Eckhardt and Ahmed 2010</w:t>
        </w:r>
      </w:hyperlink>
      <w:r w:rsidR="00C41A0A">
        <w:rPr>
          <w:rFonts w:cstheme="minorHAnsi"/>
          <w:noProof/>
          <w:sz w:val="24"/>
          <w:szCs w:val="24"/>
        </w:rPr>
        <w:t>)</w:t>
      </w:r>
      <w:r w:rsidR="00E07ECA" w:rsidRPr="00940EEE">
        <w:rPr>
          <w:rFonts w:cstheme="minorHAnsi"/>
          <w:sz w:val="24"/>
          <w:szCs w:val="24"/>
        </w:rPr>
        <w:fldChar w:fldCharType="end"/>
      </w:r>
      <w:r w:rsidRPr="00940EEE">
        <w:rPr>
          <w:rFonts w:cstheme="minorHAnsi"/>
          <w:sz w:val="24"/>
          <w:szCs w:val="24"/>
        </w:rPr>
        <w:t>. Invariably, short stature in AN is delayed growth, the result of delayed puberty from being low weight</w:t>
      </w:r>
      <w:r w:rsidR="001520DF">
        <w:rPr>
          <w:rFonts w:cstheme="minorHAnsi"/>
          <w:sz w:val="24"/>
          <w:szCs w:val="24"/>
        </w:rPr>
        <w:t xml:space="preserve"> and</w:t>
      </w:r>
      <w:r w:rsidR="00311D8B">
        <w:rPr>
          <w:rFonts w:cstheme="minorHAnsi"/>
          <w:sz w:val="24"/>
          <w:szCs w:val="24"/>
        </w:rPr>
        <w:t xml:space="preserve"> having</w:t>
      </w:r>
      <w:r w:rsidR="001520DF">
        <w:rPr>
          <w:rFonts w:cstheme="minorHAnsi"/>
          <w:sz w:val="24"/>
          <w:szCs w:val="24"/>
        </w:rPr>
        <w:t xml:space="preserve"> low adipose stores</w:t>
      </w:r>
      <w:r w:rsidRPr="00940EEE">
        <w:rPr>
          <w:rFonts w:cstheme="minorHAnsi"/>
          <w:sz w:val="24"/>
          <w:szCs w:val="24"/>
        </w:rPr>
        <w:t xml:space="preserve"> </w:t>
      </w:r>
      <w:r w:rsidR="00E07ECA" w:rsidRPr="00940EEE">
        <w:rPr>
          <w:rFonts w:cstheme="minorHAnsi"/>
          <w:sz w:val="24"/>
          <w:szCs w:val="24"/>
        </w:rPr>
        <w:fldChar w:fldCharType="begin"/>
      </w:r>
      <w:r w:rsidR="00C41A0A">
        <w:rPr>
          <w:rFonts w:cstheme="minorHAnsi"/>
          <w:sz w:val="24"/>
          <w:szCs w:val="24"/>
        </w:rPr>
        <w:instrText xml:space="preserve"> ADDIN EN.CITE &lt;EndNote&gt;&lt;Cite&gt;&lt;Author&gt;Prabhakaran&lt;/Author&gt;&lt;Year&gt;2008&lt;/Year&gt;&lt;RecNum&gt;1499&lt;/RecNum&gt;&lt;DisplayText&gt;(Prabhakaran, Misra et al. 2008)&lt;/DisplayText&gt;&lt;record&gt;&lt;rec-number&gt;1499&lt;/rec-number&gt;&lt;foreign-keys&gt;&lt;key app="EN" db-id="e2fxw52sgezepbeswayxtdxf5zr5fardt2wx"&gt;1499&lt;/key&gt;&lt;/foreign-keys&gt;&lt;ref-type name="Journal Article"&gt;17&lt;/ref-type&gt;&lt;contributors&gt;&lt;authors&gt;&lt;author&gt;Prabhakaran, R.&lt;/author&gt;&lt;author&gt;Misra, M.&lt;/author&gt;&lt;author&gt;Miller, K. K.&lt;/author&gt;&lt;author&gt;Kruczek, K.&lt;/author&gt;&lt;author&gt;Sundaralingam, S.&lt;/author&gt;&lt;author&gt;Herzog, D. B.&lt;/author&gt;&lt;author&gt;Katzman, D. K.&lt;/author&gt;&lt;author&gt;Klibanski, A.&lt;/author&gt;&lt;/authors&gt;&lt;/contributors&gt;&lt;auth-address&gt;BUL 457, MassGeneral Hospital, Neuroendocrine Unit, 55 Fruit St, Boston, MA 02114, USA.&lt;/auth-address&gt;&lt;titles&gt;&lt;title&gt;Determinants of height in adolescent girls with anorexia nervosa&lt;/title&gt;&lt;secondary-title&gt;Pediatrics&lt;/secondary-title&gt;&lt;alt-title&gt;Pediatrics&lt;/alt-title&gt;&lt;/titles&gt;&lt;periodical&gt;&lt;full-title&gt;Pediatrics&lt;/full-title&gt;&lt;abbr-1&gt;Pediatrics&lt;/abbr-1&gt;&lt;/periodical&gt;&lt;alt-periodical&gt;&lt;full-title&gt;Pediatrics&lt;/full-title&gt;&lt;abbr-1&gt;Pediatrics&lt;/abbr-1&gt;&lt;/alt-periodical&gt;&lt;pages&gt;e1517-23&lt;/pages&gt;&lt;volume&gt;121&lt;/volume&gt;&lt;number&gt;6&lt;/number&gt;&lt;edition&gt;2008/06/04&lt;/edition&gt;&lt;keywords&gt;&lt;keyword&gt;Adolescent&lt;/keyword&gt;&lt;keyword&gt;Anorexia Nervosa/*physiopathology&lt;/keyword&gt;&lt;keyword&gt;*Body Height&lt;/keyword&gt;&lt;keyword&gt;Bone and Bones/physiopathology&lt;/keyword&gt;&lt;keyword&gt;Child&lt;/keyword&gt;&lt;keyword&gt;Female&lt;/keyword&gt;&lt;keyword&gt;Growth Hormone/physiology&lt;/keyword&gt;&lt;keyword&gt;Growth Plate/physiopathology&lt;/keyword&gt;&lt;keyword&gt;Humans&lt;/keyword&gt;&lt;keyword&gt;Insulin-Like Growth Factor Binding Protein 1/physiology&lt;/keyword&gt;&lt;/keywords&gt;&lt;dates&gt;&lt;year&gt;2008&lt;/year&gt;&lt;pub-dates&gt;&lt;date&gt;Jun&lt;/date&gt;&lt;/pub-dates&gt;&lt;/dates&gt;&lt;isbn&gt;1098-4275 (Electronic)&amp;#xD;0031-4005 (Linking)&lt;/isbn&gt;&lt;accession-num&gt;18519455&lt;/accession-num&gt;&lt;work-type&gt;Research Support, N.I.H., Extramural&lt;/work-type&gt;&lt;urls&gt;&lt;related-urls&gt;&lt;url&gt;http://www.ncbi.nlm.nih.gov/pubmed/18519455&lt;/url&gt;&lt;/related-urls&gt;&lt;/urls&gt;&lt;electronic-resource-num&gt;10.1542/peds.2007-2820&lt;/electronic-resource-num&gt;&lt;language&gt;eng&lt;/language&gt;&lt;/record&gt;&lt;/Cite&gt;&lt;/EndNote&gt;</w:instrText>
      </w:r>
      <w:r w:rsidR="00E07ECA" w:rsidRPr="00940EEE">
        <w:rPr>
          <w:rFonts w:cstheme="minorHAnsi"/>
          <w:sz w:val="24"/>
          <w:szCs w:val="24"/>
        </w:rPr>
        <w:fldChar w:fldCharType="separate"/>
      </w:r>
      <w:r w:rsidR="00C41A0A">
        <w:rPr>
          <w:rFonts w:cstheme="minorHAnsi"/>
          <w:noProof/>
          <w:sz w:val="24"/>
          <w:szCs w:val="24"/>
        </w:rPr>
        <w:t>(</w:t>
      </w:r>
      <w:hyperlink w:anchor="_ENREF_215" w:tooltip="Prabhakaran, 2008 #1499" w:history="1">
        <w:r w:rsidR="00897281">
          <w:rPr>
            <w:rFonts w:cstheme="minorHAnsi"/>
            <w:noProof/>
            <w:sz w:val="24"/>
            <w:szCs w:val="24"/>
          </w:rPr>
          <w:t>Prabhakaran, Misra et al. 2008</w:t>
        </w:r>
      </w:hyperlink>
      <w:r w:rsidR="00C41A0A">
        <w:rPr>
          <w:rFonts w:cstheme="minorHAnsi"/>
          <w:noProof/>
          <w:sz w:val="24"/>
          <w:szCs w:val="24"/>
        </w:rPr>
        <w:t>)</w:t>
      </w:r>
      <w:r w:rsidR="00E07ECA" w:rsidRPr="00940EEE">
        <w:rPr>
          <w:rFonts w:cstheme="minorHAnsi"/>
          <w:sz w:val="24"/>
          <w:szCs w:val="24"/>
        </w:rPr>
        <w:fldChar w:fldCharType="end"/>
      </w:r>
      <w:r w:rsidRPr="00940EEE">
        <w:rPr>
          <w:rFonts w:cstheme="minorHAnsi"/>
          <w:sz w:val="24"/>
          <w:szCs w:val="24"/>
        </w:rPr>
        <w:t>. With a few exceptions</w:t>
      </w:r>
      <w:r w:rsidR="00311D8B">
        <w:rPr>
          <w:rFonts w:cstheme="minorHAnsi"/>
          <w:sz w:val="24"/>
          <w:szCs w:val="24"/>
        </w:rPr>
        <w:t>,</w:t>
      </w:r>
      <w:r w:rsidRPr="00940EEE">
        <w:rPr>
          <w:rFonts w:cstheme="minorHAnsi"/>
          <w:sz w:val="24"/>
          <w:szCs w:val="24"/>
        </w:rPr>
        <w:t xml:space="preserve"> patients with AN ultimately reach their expected height </w:t>
      </w:r>
      <w:r w:rsidR="00E07ECA" w:rsidRPr="00940EEE">
        <w:rPr>
          <w:rFonts w:cstheme="minorHAnsi"/>
          <w:sz w:val="24"/>
          <w:szCs w:val="24"/>
        </w:rPr>
        <w:fldChar w:fldCharType="begin"/>
      </w:r>
      <w:r w:rsidR="00C41A0A">
        <w:rPr>
          <w:rFonts w:cstheme="minorHAnsi"/>
          <w:sz w:val="24"/>
          <w:szCs w:val="24"/>
        </w:rPr>
        <w:instrText xml:space="preserve"> ADDIN EN.CITE &lt;EndNote&gt;&lt;Cite&gt;&lt;Author&gt;Favaro&lt;/Author&gt;&lt;Year&gt;2007&lt;/Year&gt;&lt;RecNum&gt;1505&lt;/RecNum&gt;&lt;DisplayText&gt;(Favaro, Tenconi et al. 2007)&lt;/DisplayText&gt;&lt;record&gt;&lt;rec-number&gt;1505&lt;/rec-number&gt;&lt;foreign-keys&gt;&lt;key app="EN" db-id="e2fxw52sgezepbeswayxtdxf5zr5fardt2wx"&gt;1505&lt;/key&gt;&lt;/foreign-keys&gt;&lt;ref-type name="Journal Article"&gt;17&lt;/ref-type&gt;&lt;contributors&gt;&lt;authors&gt;&lt;author&gt;Favaro, A.&lt;/author&gt;&lt;author&gt;Tenconi, E.&lt;/author&gt;&lt;author&gt;Degortes, D.&lt;/author&gt;&lt;author&gt;Soave, M.&lt;/author&gt;&lt;author&gt;Zanetti, T.&lt;/author&gt;&lt;author&gt;Nardi, M. T.&lt;/author&gt;&lt;author&gt;Caregaro, L.&lt;/author&gt;&lt;author&gt;Santonastaso, P.&lt;/author&gt;&lt;/authors&gt;&lt;/contributors&gt;&lt;auth-address&gt;Department of Neurosciences, University of Padua, Padua, Italy.&lt;/auth-address&gt;&lt;titles&gt;&lt;title&gt;Association between low height and eating disorders: cause or effect?&lt;/title&gt;&lt;secondary-title&gt;Int J Eat Disord&lt;/secondary-title&gt;&lt;alt-title&gt;The International journal of eating disorders&lt;/alt-title&gt;&lt;/titles&gt;&lt;periodical&gt;&lt;full-title&gt;Int J Eat Disord&lt;/full-title&gt;&lt;abbr-1&gt;The International journal of eating disorders&lt;/abbr-1&gt;&lt;/periodical&gt;&lt;alt-periodical&gt;&lt;full-title&gt;Int J Eat Disord&lt;/full-title&gt;&lt;abbr-1&gt;The International journal of eating disorders&lt;/abbr-1&gt;&lt;/alt-periodical&gt;&lt;pages&gt;549-53&lt;/pages&gt;&lt;volume&gt;40&lt;/volume&gt;&lt;number&gt;6&lt;/number&gt;&lt;edition&gt;2007/06/23&lt;/edition&gt;&lt;keywords&gt;&lt;keyword&gt;Adolescent&lt;/keyword&gt;&lt;keyword&gt;Adult&lt;/keyword&gt;&lt;keyword&gt;Age of Onset&lt;/keyword&gt;&lt;keyword&gt;Anorexia Nervosa/diagnosis/*epidemiology/*psychology&lt;/keyword&gt;&lt;keyword&gt;*Body Height&lt;/keyword&gt;&lt;keyword&gt;Body Mass Index&lt;/keyword&gt;&lt;keyword&gt;Cohort Studies&lt;/keyword&gt;&lt;keyword&gt;Female&lt;/keyword&gt;&lt;keyword&gt;Humans&lt;/keyword&gt;&lt;keyword&gt;Predictive Value of Tests&lt;/keyword&gt;&lt;keyword&gt;Risk Factors&lt;/keyword&gt;&lt;/keywords&gt;&lt;dates&gt;&lt;year&gt;2007&lt;/year&gt;&lt;pub-dates&gt;&lt;date&gt;Sep&lt;/date&gt;&lt;/pub-dates&gt;&lt;/dates&gt;&lt;isbn&gt;0276-3478 (Print)&amp;#xD;0276-3478 (Linking)&lt;/isbn&gt;&lt;accession-num&gt;17584869&lt;/accession-num&gt;&lt;urls&gt;&lt;related-urls&gt;&lt;url&gt;http://www.ncbi.nlm.nih.gov/pubmed/17584869&lt;/url&gt;&lt;/related-urls&gt;&lt;/urls&gt;&lt;electronic-resource-num&gt;10.1002/eat.20409&lt;/electronic-resource-num&gt;&lt;language&gt;eng&lt;/language&gt;&lt;/record&gt;&lt;/Cite&gt;&lt;/EndNote&gt;</w:instrText>
      </w:r>
      <w:r w:rsidR="00E07ECA" w:rsidRPr="00940EEE">
        <w:rPr>
          <w:rFonts w:cstheme="minorHAnsi"/>
          <w:sz w:val="24"/>
          <w:szCs w:val="24"/>
        </w:rPr>
        <w:fldChar w:fldCharType="separate"/>
      </w:r>
      <w:r w:rsidR="00C41A0A">
        <w:rPr>
          <w:rFonts w:cstheme="minorHAnsi"/>
          <w:noProof/>
          <w:sz w:val="24"/>
          <w:szCs w:val="24"/>
        </w:rPr>
        <w:t>(</w:t>
      </w:r>
      <w:hyperlink w:anchor="_ENREF_65" w:tooltip="Favaro, 2007 #1505" w:history="1">
        <w:r w:rsidR="00897281">
          <w:rPr>
            <w:rFonts w:cstheme="minorHAnsi"/>
            <w:noProof/>
            <w:sz w:val="24"/>
            <w:szCs w:val="24"/>
          </w:rPr>
          <w:t>Favaro, Tenconi et al. 2007</w:t>
        </w:r>
      </w:hyperlink>
      <w:r w:rsidR="00C41A0A">
        <w:rPr>
          <w:rFonts w:cstheme="minorHAnsi"/>
          <w:noProof/>
          <w:sz w:val="24"/>
          <w:szCs w:val="24"/>
        </w:rPr>
        <w:t>)</w:t>
      </w:r>
      <w:r w:rsidR="00E07ECA" w:rsidRPr="00940EEE">
        <w:rPr>
          <w:rFonts w:cstheme="minorHAnsi"/>
          <w:sz w:val="24"/>
          <w:szCs w:val="24"/>
        </w:rPr>
        <w:fldChar w:fldCharType="end"/>
      </w:r>
      <w:r w:rsidRPr="00940EEE">
        <w:rPr>
          <w:rFonts w:cstheme="minorHAnsi"/>
          <w:sz w:val="24"/>
          <w:szCs w:val="24"/>
        </w:rPr>
        <w:t xml:space="preserve">. </w:t>
      </w:r>
    </w:p>
    <w:p w14:paraId="0D276329" w14:textId="73004242" w:rsidR="00247416" w:rsidRPr="00940EEE" w:rsidRDefault="00247416" w:rsidP="00532FB6">
      <w:pPr>
        <w:spacing w:line="480" w:lineRule="auto"/>
        <w:jc w:val="both"/>
        <w:rPr>
          <w:rFonts w:cstheme="minorHAnsi"/>
          <w:sz w:val="24"/>
          <w:szCs w:val="24"/>
        </w:rPr>
      </w:pPr>
      <w:r w:rsidRPr="00940EEE">
        <w:rPr>
          <w:rFonts w:cstheme="minorHAnsi"/>
          <w:sz w:val="24"/>
          <w:szCs w:val="24"/>
        </w:rPr>
        <w:t>Growth retard</w:t>
      </w:r>
      <w:r w:rsidR="00311D8B">
        <w:rPr>
          <w:rFonts w:cstheme="minorHAnsi"/>
          <w:sz w:val="24"/>
          <w:szCs w:val="24"/>
        </w:rPr>
        <w:t>ation is the result of disruption of the</w:t>
      </w:r>
      <w:r w:rsidRPr="00940EEE">
        <w:rPr>
          <w:rFonts w:cstheme="minorHAnsi"/>
          <w:sz w:val="24"/>
          <w:szCs w:val="24"/>
        </w:rPr>
        <w:t xml:space="preserve"> growth hormone (GH) - insulin growth factor-1 (IGF-1) axis associated with low weight </w:t>
      </w:r>
      <w:r w:rsidR="00E07ECA" w:rsidRPr="00940EEE">
        <w:rPr>
          <w:rFonts w:cstheme="minorHAnsi"/>
          <w:sz w:val="24"/>
          <w:szCs w:val="24"/>
        </w:rPr>
        <w:fldChar w:fldCharType="begin">
          <w:fldData xml:space="preserve">PEVuZE5vdGU+PENpdGU+PEF1dGhvcj5NaXNyYTwvQXV0aG9yPjxZZWFyPjIwMDM8L1llYXI+PFJl
Y051bT4xNTEyPC9SZWNOdW0+PERpc3BsYXlUZXh0PihNaXNyYSwgTWlsbGVyIGV0IGFsLiAyMDAz
KTwvRGlzcGxheVRleHQ+PHJlY29yZD48cmVjLW51bWJlcj4xNTEyPC9yZWMtbnVtYmVyPjxmb3Jl
aWduLWtleXM+PGtleSBhcHA9IkVOIiBkYi1pZD0iZTJmeHc1MnNnZXplcGJlc3dheXh0ZHhmNXpy
NWZhcmR0Mnd4Ij4xNTEyPC9rZXk+PC9mb3JlaWduLWtleXM+PHJlZi10eXBlIG5hbWU9IkpvdXJu
YWwgQXJ0aWNsZSI+MTc8L3JlZi10eXBlPjxjb250cmlidXRvcnM+PGF1dGhvcnM+PGF1dGhvcj5N
aXNyYSwgTS48L2F1dGhvcj48YXV0aG9yPk1pbGxlciwgSy4gSy48L2F1dGhvcj48YXV0aG9yPkJq
b3Juc29uLCBKLjwvYXV0aG9yPjxhdXRob3I+SGFja21hbiwgQS48L2F1dGhvcj48YXV0aG9yPkFn
Z2Fyd2FsLCBBLjwvYXV0aG9yPjxhdXRob3I+Q2h1bmcsIEouPC9hdXRob3I+PGF1dGhvcj5PdHQs
IE0uPC9hdXRob3I+PGF1dGhvcj5IZXJ6b2csIEQuIEIuPC9hdXRob3I+PGF1dGhvcj5Kb2huc29u
LCBNLiBMLjwvYXV0aG9yPjxhdXRob3I+S2xpYmFuc2tpLCBBLjwvYXV0aG9yPjwvYXV0aG9ycz48
L2NvbnRyaWJ1dG9ycz48YXV0aC1hZGRyZXNzPk5ldXJvZW5kb2NyaW5lIFVuaXQsIE1hc3NhY2h1
c2V0dHMgR2VuZXJhbCBIb3NwaXRhbCBhbmQgSGFydmFyZCBNZWRpY2FsIFNjaG9vbCwgQm9zdG9u
LCBNYXNzYWNodXNldHRzIDAyMTE0LCBVU0EuPC9hdXRoLWFkZHJlc3M+PHRpdGxlcz48dGl0bGU+
QWx0ZXJhdGlvbnMgaW4gZ3Jvd3RoIGhvcm1vbmUgc2VjcmV0b3J5IGR5bmFtaWNzIGluIGFkb2xl
c2NlbnQgZ2lybHMgd2l0aCBhbm9yZXhpYSBuZXJ2b3NhIGFuZCBlZmZlY3RzIG9uIGJvbmUgbWV0
YWJvbGlzbTwvdGl0bGU+PHNlY29uZGFyeS10aXRsZT5KIENsaW4gRW5kb2NyaW5vbCBNZXRhYjwv
c2Vjb25kYXJ5LXRpdGxlPjxhbHQtdGl0bGU+VGhlIEpvdXJuYWwgb2YgY2xpbmljYWwgZW5kb2Ny
aW5vbG9neSBhbmQgbWV0YWJvbGlzbTwvYWx0LXRpdGxlPjwvdGl0bGVzPjxwZXJpb2RpY2FsPjxm
dWxsLXRpdGxlPkogQ2xpbiBFbmRvY3Jpbm9sIE1ldGFiPC9mdWxsLXRpdGxlPjxhYmJyLTE+VGhl
IEpvdXJuYWwgb2YgY2xpbmljYWwgZW5kb2NyaW5vbG9neSBhbmQgbWV0YWJvbGlzbTwvYWJici0x
PjwvcGVyaW9kaWNhbD48YWx0LXBlcmlvZGljYWw+PGZ1bGwtdGl0bGU+SiBDbGluIEVuZG9jcmlu
b2wgTWV0YWI8L2Z1bGwtdGl0bGU+PGFiYnItMT5UaGUgSm91cm5hbCBvZiBjbGluaWNhbCBlbmRv
Y3Jpbm9sb2d5IGFuZCBtZXRhYm9saXNtPC9hYmJyLTE+PC9hbHQtcGVyaW9kaWNhbD48cGFnZXM+
NTYxNS0yMzwvcGFnZXM+PHZvbHVtZT44ODwvdm9sdW1lPjxudW1iZXI+MTI8L251bWJlcj48ZWRp
dGlvbj4yMDAzLzEyLzEzPC9lZGl0aW9uPjxrZXl3b3Jkcz48a2V5d29yZD5BZG9sZXNjZW50PC9r
ZXl3b3JkPjxrZXl3b3JkPkFub3JleGlhIE5lcnZvc2EvYmxvb2QvKm1ldGFib2xpc20vcGF0aG9s
b2d5L3BoeXNpb3BhdGhvbG9neTwva2V5d29yZD48a2V5d29yZD5BbnRocm9wb21ldHJ5PC9rZXl3
b3JkPjxrZXl3b3JkPkJpb2xvZ2ljYWwgTWFya2Vyczwva2V5d29yZD48a2V5d29yZD4qQm9uZSBE
ZW5zaXR5PC9rZXl3b3JkPjxrZXl3b3JkPkJvbmUgUmVtb2RlbGluZzwva2V5d29yZD48a2V5d29y
ZD5GZW1hbGU8L2tleXdvcmQ+PGtleXdvcmQ+SG9ybW9uZXMvYmxvb2Q8L2tleXdvcmQ+PGtleXdv
cmQ+SHVtYW4gR3Jvd3RoIEhvcm1vbmUvKnNlY3JldGlvbjwva2V5d29yZD48a2V5d29yZD5IdW1h
bnM8L2tleXdvcmQ+PGtleXdvcmQ+TnV0cml0aW9uYWwgU3RhdHVzPC9rZXl3b3JkPjwva2V5d29y
ZHM+PGRhdGVzPjx5ZWFyPjIwMDM8L3llYXI+PHB1Yi1kYXRlcz48ZGF0ZT5EZWM8L2RhdGU+PC9w
dWItZGF0ZXM+PC9kYXRlcz48aXNibj4wMDIxLTk3MlggKFByaW50KSYjeEQ7MDAyMS05NzJYIChM
aW5raW5nKTwvaXNibj48YWNjZXNzaW9uLW51bT4xNDY3MTE0MzwvYWNjZXNzaW9uLW51bT48d29y
ay10eXBlPlJlc2VhcmNoIFN1cHBvcnQsIE5vbi1VLlMuIEdvdiZhcG9zO3QmI3hEO1Jlc2VhcmNo
IFN1cHBvcnQsIFUuUy4gR292JmFwb3M7dCwgUC5ILlMuPC93b3JrLXR5cGU+PHVybHM+PHJlbGF0
ZWQtdXJscz48dXJsPmh0dHA6Ly93d3cubmNiaS5ubG0ubmloLmdvdi9wdWJtZWQvMTQ2NzExNDM8
L3VybD48L3JlbGF0ZWQtdXJscz48L3VybHM+PGxhbmd1YWdlPmVuZzwvbGFuZ3VhZ2U+PC9yZWNv
cmQ+PC9DaXRlPjwvRW5kTm90ZT5=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PEVuZE5vdGU+PENpdGU+PEF1dGhvcj5NaXNyYTwvQXV0aG9yPjxZZWFyPjIwMDM8L1llYXI+PFJl
Y051bT4xNTEyPC9SZWNOdW0+PERpc3BsYXlUZXh0PihNaXNyYSwgTWlsbGVyIGV0IGFsLiAyMDAz
KTwvRGlzcGxheVRleHQ+PHJlY29yZD48cmVjLW51bWJlcj4xNTEyPC9yZWMtbnVtYmVyPjxmb3Jl
aWduLWtleXM+PGtleSBhcHA9IkVOIiBkYi1pZD0iZTJmeHc1MnNnZXplcGJlc3dheXh0ZHhmNXpy
NWZhcmR0Mnd4Ij4xNTEyPC9rZXk+PC9mb3JlaWduLWtleXM+PHJlZi10eXBlIG5hbWU9IkpvdXJu
YWwgQXJ0aWNsZSI+MTc8L3JlZi10eXBlPjxjb250cmlidXRvcnM+PGF1dGhvcnM+PGF1dGhvcj5N
aXNyYSwgTS48L2F1dGhvcj48YXV0aG9yPk1pbGxlciwgSy4gSy48L2F1dGhvcj48YXV0aG9yPkJq
b3Juc29uLCBKLjwvYXV0aG9yPjxhdXRob3I+SGFja21hbiwgQS48L2F1dGhvcj48YXV0aG9yPkFn
Z2Fyd2FsLCBBLjwvYXV0aG9yPjxhdXRob3I+Q2h1bmcsIEouPC9hdXRob3I+PGF1dGhvcj5PdHQs
IE0uPC9hdXRob3I+PGF1dGhvcj5IZXJ6b2csIEQuIEIuPC9hdXRob3I+PGF1dGhvcj5Kb2huc29u
LCBNLiBMLjwvYXV0aG9yPjxhdXRob3I+S2xpYmFuc2tpLCBBLjwvYXV0aG9yPjwvYXV0aG9ycz48
L2NvbnRyaWJ1dG9ycz48YXV0aC1hZGRyZXNzPk5ldXJvZW5kb2NyaW5lIFVuaXQsIE1hc3NhY2h1
c2V0dHMgR2VuZXJhbCBIb3NwaXRhbCBhbmQgSGFydmFyZCBNZWRpY2FsIFNjaG9vbCwgQm9zdG9u
LCBNYXNzYWNodXNldHRzIDAyMTE0LCBVU0EuPC9hdXRoLWFkZHJlc3M+PHRpdGxlcz48dGl0bGU+
QWx0ZXJhdGlvbnMgaW4gZ3Jvd3RoIGhvcm1vbmUgc2VjcmV0b3J5IGR5bmFtaWNzIGluIGFkb2xl
c2NlbnQgZ2lybHMgd2l0aCBhbm9yZXhpYSBuZXJ2b3NhIGFuZCBlZmZlY3RzIG9uIGJvbmUgbWV0
YWJvbGlzbTwvdGl0bGU+PHNlY29uZGFyeS10aXRsZT5KIENsaW4gRW5kb2NyaW5vbCBNZXRhYjwv
c2Vjb25kYXJ5LXRpdGxlPjxhbHQtdGl0bGU+VGhlIEpvdXJuYWwgb2YgY2xpbmljYWwgZW5kb2Ny
aW5vbG9neSBhbmQgbWV0YWJvbGlzbTwvYWx0LXRpdGxlPjwvdGl0bGVzPjxwZXJpb2RpY2FsPjxm
dWxsLXRpdGxlPkogQ2xpbiBFbmRvY3Jpbm9sIE1ldGFiPC9mdWxsLXRpdGxlPjxhYmJyLTE+VGhl
IEpvdXJuYWwgb2YgY2xpbmljYWwgZW5kb2NyaW5vbG9neSBhbmQgbWV0YWJvbGlzbTwvYWJici0x
PjwvcGVyaW9kaWNhbD48YWx0LXBlcmlvZGljYWw+PGZ1bGwtdGl0bGU+SiBDbGluIEVuZG9jcmlu
b2wgTWV0YWI8L2Z1bGwtdGl0bGU+PGFiYnItMT5UaGUgSm91cm5hbCBvZiBjbGluaWNhbCBlbmRv
Y3Jpbm9sb2d5IGFuZCBtZXRhYm9saXNtPC9hYmJyLTE+PC9hbHQtcGVyaW9kaWNhbD48cGFnZXM+
NTYxNS0yMzwvcGFnZXM+PHZvbHVtZT44ODwvdm9sdW1lPjxudW1iZXI+MTI8L251bWJlcj48ZWRp
dGlvbj4yMDAzLzEyLzEzPC9lZGl0aW9uPjxrZXl3b3Jkcz48a2V5d29yZD5BZG9sZXNjZW50PC9r
ZXl3b3JkPjxrZXl3b3JkPkFub3JleGlhIE5lcnZvc2EvYmxvb2QvKm1ldGFib2xpc20vcGF0aG9s
b2d5L3BoeXNpb3BhdGhvbG9neTwva2V5d29yZD48a2V5d29yZD5BbnRocm9wb21ldHJ5PC9rZXl3
b3JkPjxrZXl3b3JkPkJpb2xvZ2ljYWwgTWFya2Vyczwva2V5d29yZD48a2V5d29yZD4qQm9uZSBE
ZW5zaXR5PC9rZXl3b3JkPjxrZXl3b3JkPkJvbmUgUmVtb2RlbGluZzwva2V5d29yZD48a2V5d29y
ZD5GZW1hbGU8L2tleXdvcmQ+PGtleXdvcmQ+SG9ybW9uZXMvYmxvb2Q8L2tleXdvcmQ+PGtleXdv
cmQ+SHVtYW4gR3Jvd3RoIEhvcm1vbmUvKnNlY3JldGlvbjwva2V5d29yZD48a2V5d29yZD5IdW1h
bnM8L2tleXdvcmQ+PGtleXdvcmQ+TnV0cml0aW9uYWwgU3RhdHVzPC9rZXl3b3JkPjwva2V5d29y
ZHM+PGRhdGVzPjx5ZWFyPjIwMDM8L3llYXI+PHB1Yi1kYXRlcz48ZGF0ZT5EZWM8L2RhdGU+PC9w
dWItZGF0ZXM+PC9kYXRlcz48aXNibj4wMDIxLTk3MlggKFByaW50KSYjeEQ7MDAyMS05NzJYIChM
aW5raW5nKTwvaXNibj48YWNjZXNzaW9uLW51bT4xNDY3MTE0MzwvYWNjZXNzaW9uLW51bT48d29y
ay10eXBlPlJlc2VhcmNoIFN1cHBvcnQsIE5vbi1VLlMuIEdvdiZhcG9zO3QmI3hEO1Jlc2VhcmNo
IFN1cHBvcnQsIFUuUy4gR292JmFwb3M7dCwgUC5ILlMuPC93b3JrLXR5cGU+PHVybHM+PHJlbGF0
ZWQtdXJscz48dXJsPmh0dHA6Ly93d3cubmNiaS5ubG0ubmloLmdvdi9wdWJtZWQvMTQ2NzExNDM8
L3VybD48L3JlbGF0ZWQtdXJscz48L3VybHM+PGxhbmd1YWdlPmVuZzwvbGFuZ3VhZ2U+PC9yZWNv
cmQ+PC9DaXRlPjwvRW5kTm90ZT5=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sidRPr="00940EEE">
        <w:rPr>
          <w:rFonts w:cstheme="minorHAnsi"/>
          <w:sz w:val="24"/>
          <w:szCs w:val="24"/>
        </w:rPr>
      </w:r>
      <w:r w:rsidR="00E07ECA" w:rsidRPr="00940EEE">
        <w:rPr>
          <w:rFonts w:cstheme="minorHAnsi"/>
          <w:sz w:val="24"/>
          <w:szCs w:val="24"/>
        </w:rPr>
        <w:fldChar w:fldCharType="separate"/>
      </w:r>
      <w:r w:rsidR="00C41A0A">
        <w:rPr>
          <w:rFonts w:cstheme="minorHAnsi"/>
          <w:noProof/>
          <w:sz w:val="24"/>
          <w:szCs w:val="24"/>
        </w:rPr>
        <w:t>(</w:t>
      </w:r>
      <w:hyperlink w:anchor="_ENREF_177" w:tooltip="Misra, 2003 #1512" w:history="1">
        <w:r w:rsidR="00897281">
          <w:rPr>
            <w:rFonts w:cstheme="minorHAnsi"/>
            <w:noProof/>
            <w:sz w:val="24"/>
            <w:szCs w:val="24"/>
          </w:rPr>
          <w:t>Misra, Miller et al. 2003</w:t>
        </w:r>
      </w:hyperlink>
      <w:r w:rsidR="00C41A0A">
        <w:rPr>
          <w:rFonts w:cstheme="minorHAnsi"/>
          <w:noProof/>
          <w:sz w:val="24"/>
          <w:szCs w:val="24"/>
        </w:rPr>
        <w:t>)</w:t>
      </w:r>
      <w:r w:rsidR="00E07ECA" w:rsidRPr="00940EEE">
        <w:rPr>
          <w:rFonts w:cstheme="minorHAnsi"/>
          <w:sz w:val="24"/>
          <w:szCs w:val="24"/>
        </w:rPr>
        <w:fldChar w:fldCharType="end"/>
      </w:r>
      <w:r w:rsidRPr="00940EEE">
        <w:rPr>
          <w:rFonts w:cstheme="minorHAnsi"/>
          <w:sz w:val="24"/>
          <w:szCs w:val="24"/>
        </w:rPr>
        <w:t xml:space="preserve">. Adolescents with AN have increased basal and pulsatile secretion of GH and low levels of IGF-1 </w:t>
      </w:r>
      <w:r w:rsidR="00E07ECA" w:rsidRPr="00940EEE">
        <w:rPr>
          <w:rFonts w:cstheme="minorHAnsi"/>
          <w:sz w:val="24"/>
          <w:szCs w:val="24"/>
        </w:rPr>
        <w:fldChar w:fldCharType="begin">
          <w:fldData xml:space="preserve">PEVuZE5vdGU+PENpdGU+PEF1dGhvcj5NaXNyYTwvQXV0aG9yPjxZZWFyPjIwMDM8L1llYXI+PFJl
Y051bT4xNTEyPC9SZWNOdW0+PERpc3BsYXlUZXh0PihNaXNyYSwgTWlsbGVyIGV0IGFsLiAyMDAz
KTwvRGlzcGxheVRleHQ+PHJlY29yZD48cmVjLW51bWJlcj4xNTEyPC9yZWMtbnVtYmVyPjxmb3Jl
aWduLWtleXM+PGtleSBhcHA9IkVOIiBkYi1pZD0iZTJmeHc1MnNnZXplcGJlc3dheXh0ZHhmNXpy
NWZhcmR0Mnd4Ij4xNTEyPC9rZXk+PC9mb3JlaWduLWtleXM+PHJlZi10eXBlIG5hbWU9IkpvdXJu
YWwgQXJ0aWNsZSI+MTc8L3JlZi10eXBlPjxjb250cmlidXRvcnM+PGF1dGhvcnM+PGF1dGhvcj5N
aXNyYSwgTS48L2F1dGhvcj48YXV0aG9yPk1pbGxlciwgSy4gSy48L2F1dGhvcj48YXV0aG9yPkJq
b3Juc29uLCBKLjwvYXV0aG9yPjxhdXRob3I+SGFja21hbiwgQS48L2F1dGhvcj48YXV0aG9yPkFn
Z2Fyd2FsLCBBLjwvYXV0aG9yPjxhdXRob3I+Q2h1bmcsIEouPC9hdXRob3I+PGF1dGhvcj5PdHQs
IE0uPC9hdXRob3I+PGF1dGhvcj5IZXJ6b2csIEQuIEIuPC9hdXRob3I+PGF1dGhvcj5Kb2huc29u
LCBNLiBMLjwvYXV0aG9yPjxhdXRob3I+S2xpYmFuc2tpLCBBLjwvYXV0aG9yPjwvYXV0aG9ycz48
L2NvbnRyaWJ1dG9ycz48YXV0aC1hZGRyZXNzPk5ldXJvZW5kb2NyaW5lIFVuaXQsIE1hc3NhY2h1
c2V0dHMgR2VuZXJhbCBIb3NwaXRhbCBhbmQgSGFydmFyZCBNZWRpY2FsIFNjaG9vbCwgQm9zdG9u
LCBNYXNzYWNodXNldHRzIDAyMTE0LCBVU0EuPC9hdXRoLWFkZHJlc3M+PHRpdGxlcz48dGl0bGU+
QWx0ZXJhdGlvbnMgaW4gZ3Jvd3RoIGhvcm1vbmUgc2VjcmV0b3J5IGR5bmFtaWNzIGluIGFkb2xl
c2NlbnQgZ2lybHMgd2l0aCBhbm9yZXhpYSBuZXJ2b3NhIGFuZCBlZmZlY3RzIG9uIGJvbmUgbWV0
YWJvbGlzbTwvdGl0bGU+PHNlY29uZGFyeS10aXRsZT5KIENsaW4gRW5kb2NyaW5vbCBNZXRhYjwv
c2Vjb25kYXJ5LXRpdGxlPjxhbHQtdGl0bGU+VGhlIEpvdXJuYWwgb2YgY2xpbmljYWwgZW5kb2Ny
aW5vbG9neSBhbmQgbWV0YWJvbGlzbTwvYWx0LXRpdGxlPjwvdGl0bGVzPjxwZXJpb2RpY2FsPjxm
dWxsLXRpdGxlPkogQ2xpbiBFbmRvY3Jpbm9sIE1ldGFiPC9mdWxsLXRpdGxlPjxhYmJyLTE+VGhl
IEpvdXJuYWwgb2YgY2xpbmljYWwgZW5kb2NyaW5vbG9neSBhbmQgbWV0YWJvbGlzbTwvYWJici0x
PjwvcGVyaW9kaWNhbD48YWx0LXBlcmlvZGljYWw+PGZ1bGwtdGl0bGU+SiBDbGluIEVuZG9jcmlu
b2wgTWV0YWI8L2Z1bGwtdGl0bGU+PGFiYnItMT5UaGUgSm91cm5hbCBvZiBjbGluaWNhbCBlbmRv
Y3Jpbm9sb2d5IGFuZCBtZXRhYm9saXNtPC9hYmJyLTE+PC9hbHQtcGVyaW9kaWNhbD48cGFnZXM+
NTYxNS0yMzwvcGFnZXM+PHZvbHVtZT44ODwvdm9sdW1lPjxudW1iZXI+MTI8L251bWJlcj48ZWRp
dGlvbj4yMDAzLzEyLzEzPC9lZGl0aW9uPjxrZXl3b3Jkcz48a2V5d29yZD5BZG9sZXNjZW50PC9r
ZXl3b3JkPjxrZXl3b3JkPkFub3JleGlhIE5lcnZvc2EvYmxvb2QvKm1ldGFib2xpc20vcGF0aG9s
b2d5L3BoeXNpb3BhdGhvbG9neTwva2V5d29yZD48a2V5d29yZD5BbnRocm9wb21ldHJ5PC9rZXl3
b3JkPjxrZXl3b3JkPkJpb2xvZ2ljYWwgTWFya2Vyczwva2V5d29yZD48a2V5d29yZD4qQm9uZSBE
ZW5zaXR5PC9rZXl3b3JkPjxrZXl3b3JkPkJvbmUgUmVtb2RlbGluZzwva2V5d29yZD48a2V5d29y
ZD5GZW1hbGU8L2tleXdvcmQ+PGtleXdvcmQ+SG9ybW9uZXMvYmxvb2Q8L2tleXdvcmQ+PGtleXdv
cmQ+SHVtYW4gR3Jvd3RoIEhvcm1vbmUvKnNlY3JldGlvbjwva2V5d29yZD48a2V5d29yZD5IdW1h
bnM8L2tleXdvcmQ+PGtleXdvcmQ+TnV0cml0aW9uYWwgU3RhdHVzPC9rZXl3b3JkPjwva2V5d29y
ZHM+PGRhdGVzPjx5ZWFyPjIwMDM8L3llYXI+PHB1Yi1kYXRlcz48ZGF0ZT5EZWM8L2RhdGU+PC9w
dWItZGF0ZXM+PC9kYXRlcz48aXNibj4wMDIxLTk3MlggKFByaW50KSYjeEQ7MDAyMS05NzJYIChM
aW5raW5nKTwvaXNibj48YWNjZXNzaW9uLW51bT4xNDY3MTE0MzwvYWNjZXNzaW9uLW51bT48d29y
ay10eXBlPlJlc2VhcmNoIFN1cHBvcnQsIE5vbi1VLlMuIEdvdiZhcG9zO3QmI3hEO1Jlc2VhcmNo
IFN1cHBvcnQsIFUuUy4gR292JmFwb3M7dCwgUC5ILlMuPC93b3JrLXR5cGU+PHVybHM+PHJlbGF0
ZWQtdXJscz48dXJsPmh0dHA6Ly93d3cubmNiaS5ubG0ubmloLmdvdi9wdWJtZWQvMTQ2NzExNDM8
L3VybD48L3JlbGF0ZWQtdXJscz48L3VybHM+PGxhbmd1YWdlPmVuZzwvbGFuZ3VhZ2U+PC9yZWNv
cmQ+PC9DaXRlPjwvRW5kTm90ZT5=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PEVuZE5vdGU+PENpdGU+PEF1dGhvcj5NaXNyYTwvQXV0aG9yPjxZZWFyPjIwMDM8L1llYXI+PFJl
Y051bT4xNTEyPC9SZWNOdW0+PERpc3BsYXlUZXh0PihNaXNyYSwgTWlsbGVyIGV0IGFsLiAyMDAz
KTwvRGlzcGxheVRleHQ+PHJlY29yZD48cmVjLW51bWJlcj4xNTEyPC9yZWMtbnVtYmVyPjxmb3Jl
aWduLWtleXM+PGtleSBhcHA9IkVOIiBkYi1pZD0iZTJmeHc1MnNnZXplcGJlc3dheXh0ZHhmNXpy
NWZhcmR0Mnd4Ij4xNTEyPC9rZXk+PC9mb3JlaWduLWtleXM+PHJlZi10eXBlIG5hbWU9IkpvdXJu
YWwgQXJ0aWNsZSI+MTc8L3JlZi10eXBlPjxjb250cmlidXRvcnM+PGF1dGhvcnM+PGF1dGhvcj5N
aXNyYSwgTS48L2F1dGhvcj48YXV0aG9yPk1pbGxlciwgSy4gSy48L2F1dGhvcj48YXV0aG9yPkJq
b3Juc29uLCBKLjwvYXV0aG9yPjxhdXRob3I+SGFja21hbiwgQS48L2F1dGhvcj48YXV0aG9yPkFn
Z2Fyd2FsLCBBLjwvYXV0aG9yPjxhdXRob3I+Q2h1bmcsIEouPC9hdXRob3I+PGF1dGhvcj5PdHQs
IE0uPC9hdXRob3I+PGF1dGhvcj5IZXJ6b2csIEQuIEIuPC9hdXRob3I+PGF1dGhvcj5Kb2huc29u
LCBNLiBMLjwvYXV0aG9yPjxhdXRob3I+S2xpYmFuc2tpLCBBLjwvYXV0aG9yPjwvYXV0aG9ycz48
L2NvbnRyaWJ1dG9ycz48YXV0aC1hZGRyZXNzPk5ldXJvZW5kb2NyaW5lIFVuaXQsIE1hc3NhY2h1
c2V0dHMgR2VuZXJhbCBIb3NwaXRhbCBhbmQgSGFydmFyZCBNZWRpY2FsIFNjaG9vbCwgQm9zdG9u
LCBNYXNzYWNodXNldHRzIDAyMTE0LCBVU0EuPC9hdXRoLWFkZHJlc3M+PHRpdGxlcz48dGl0bGU+
QWx0ZXJhdGlvbnMgaW4gZ3Jvd3RoIGhvcm1vbmUgc2VjcmV0b3J5IGR5bmFtaWNzIGluIGFkb2xl
c2NlbnQgZ2lybHMgd2l0aCBhbm9yZXhpYSBuZXJ2b3NhIGFuZCBlZmZlY3RzIG9uIGJvbmUgbWV0
YWJvbGlzbTwvdGl0bGU+PHNlY29uZGFyeS10aXRsZT5KIENsaW4gRW5kb2NyaW5vbCBNZXRhYjwv
c2Vjb25kYXJ5LXRpdGxlPjxhbHQtdGl0bGU+VGhlIEpvdXJuYWwgb2YgY2xpbmljYWwgZW5kb2Ny
aW5vbG9neSBhbmQgbWV0YWJvbGlzbTwvYWx0LXRpdGxlPjwvdGl0bGVzPjxwZXJpb2RpY2FsPjxm
dWxsLXRpdGxlPkogQ2xpbiBFbmRvY3Jpbm9sIE1ldGFiPC9mdWxsLXRpdGxlPjxhYmJyLTE+VGhl
IEpvdXJuYWwgb2YgY2xpbmljYWwgZW5kb2NyaW5vbG9neSBhbmQgbWV0YWJvbGlzbTwvYWJici0x
PjwvcGVyaW9kaWNhbD48YWx0LXBlcmlvZGljYWw+PGZ1bGwtdGl0bGU+SiBDbGluIEVuZG9jcmlu
b2wgTWV0YWI8L2Z1bGwtdGl0bGU+PGFiYnItMT5UaGUgSm91cm5hbCBvZiBjbGluaWNhbCBlbmRv
Y3Jpbm9sb2d5IGFuZCBtZXRhYm9saXNtPC9hYmJyLTE+PC9hbHQtcGVyaW9kaWNhbD48cGFnZXM+
NTYxNS0yMzwvcGFnZXM+PHZvbHVtZT44ODwvdm9sdW1lPjxudW1iZXI+MTI8L251bWJlcj48ZWRp
dGlvbj4yMDAzLzEyLzEzPC9lZGl0aW9uPjxrZXl3b3Jkcz48a2V5d29yZD5BZG9sZXNjZW50PC9r
ZXl3b3JkPjxrZXl3b3JkPkFub3JleGlhIE5lcnZvc2EvYmxvb2QvKm1ldGFib2xpc20vcGF0aG9s
b2d5L3BoeXNpb3BhdGhvbG9neTwva2V5d29yZD48a2V5d29yZD5BbnRocm9wb21ldHJ5PC9rZXl3
b3JkPjxrZXl3b3JkPkJpb2xvZ2ljYWwgTWFya2Vyczwva2V5d29yZD48a2V5d29yZD4qQm9uZSBE
ZW5zaXR5PC9rZXl3b3JkPjxrZXl3b3JkPkJvbmUgUmVtb2RlbGluZzwva2V5d29yZD48a2V5d29y
ZD5GZW1hbGU8L2tleXdvcmQ+PGtleXdvcmQ+SG9ybW9uZXMvYmxvb2Q8L2tleXdvcmQ+PGtleXdv
cmQ+SHVtYW4gR3Jvd3RoIEhvcm1vbmUvKnNlY3JldGlvbjwva2V5d29yZD48a2V5d29yZD5IdW1h
bnM8L2tleXdvcmQ+PGtleXdvcmQ+TnV0cml0aW9uYWwgU3RhdHVzPC9rZXl3b3JkPjwva2V5d29y
ZHM+PGRhdGVzPjx5ZWFyPjIwMDM8L3llYXI+PHB1Yi1kYXRlcz48ZGF0ZT5EZWM8L2RhdGU+PC9w
dWItZGF0ZXM+PC9kYXRlcz48aXNibj4wMDIxLTk3MlggKFByaW50KSYjeEQ7MDAyMS05NzJYIChM
aW5raW5nKTwvaXNibj48YWNjZXNzaW9uLW51bT4xNDY3MTE0MzwvYWNjZXNzaW9uLW51bT48d29y
ay10eXBlPlJlc2VhcmNoIFN1cHBvcnQsIE5vbi1VLlMuIEdvdiZhcG9zO3QmI3hEO1Jlc2VhcmNo
IFN1cHBvcnQsIFUuUy4gR292JmFwb3M7dCwgUC5ILlMuPC93b3JrLXR5cGU+PHVybHM+PHJlbGF0
ZWQtdXJscz48dXJsPmh0dHA6Ly93d3cubmNiaS5ubG0ubmloLmdvdi9wdWJtZWQvMTQ2NzExNDM8
L3VybD48L3JlbGF0ZWQtdXJscz48L3VybHM+PGxhbmd1YWdlPmVuZzwvbGFuZ3VhZ2U+PC9yZWNv
cmQ+PC9DaXRlPjwvRW5kTm90ZT5=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sidRPr="00940EEE">
        <w:rPr>
          <w:rFonts w:cstheme="minorHAnsi"/>
          <w:sz w:val="24"/>
          <w:szCs w:val="24"/>
        </w:rPr>
      </w:r>
      <w:r w:rsidR="00E07ECA" w:rsidRPr="00940EEE">
        <w:rPr>
          <w:rFonts w:cstheme="minorHAnsi"/>
          <w:sz w:val="24"/>
          <w:szCs w:val="24"/>
        </w:rPr>
        <w:fldChar w:fldCharType="separate"/>
      </w:r>
      <w:r w:rsidR="00C41A0A">
        <w:rPr>
          <w:rFonts w:cstheme="minorHAnsi"/>
          <w:noProof/>
          <w:sz w:val="24"/>
          <w:szCs w:val="24"/>
        </w:rPr>
        <w:t>(</w:t>
      </w:r>
      <w:hyperlink w:anchor="_ENREF_177" w:tooltip="Misra, 2003 #1512" w:history="1">
        <w:r w:rsidR="00897281">
          <w:rPr>
            <w:rFonts w:cstheme="minorHAnsi"/>
            <w:noProof/>
            <w:sz w:val="24"/>
            <w:szCs w:val="24"/>
          </w:rPr>
          <w:t>Misra, Miller et al. 2003</w:t>
        </w:r>
      </w:hyperlink>
      <w:r w:rsidR="00C41A0A">
        <w:rPr>
          <w:rFonts w:cstheme="minorHAnsi"/>
          <w:noProof/>
          <w:sz w:val="24"/>
          <w:szCs w:val="24"/>
        </w:rPr>
        <w:t>)</w:t>
      </w:r>
      <w:r w:rsidR="00E07ECA" w:rsidRPr="00940EEE">
        <w:rPr>
          <w:rFonts w:cstheme="minorHAnsi"/>
          <w:sz w:val="24"/>
          <w:szCs w:val="24"/>
        </w:rPr>
        <w:fldChar w:fldCharType="end"/>
      </w:r>
      <w:r w:rsidRPr="00940EEE">
        <w:rPr>
          <w:rFonts w:cstheme="minorHAnsi"/>
          <w:sz w:val="24"/>
          <w:szCs w:val="24"/>
        </w:rPr>
        <w:t xml:space="preserve">. Elevations in GH secretion coupled with low IGF-1 levels have led to the concept of a nutritionally mediated state of acquired GH resistance and therefore transient stunting. </w:t>
      </w:r>
      <w:r w:rsidR="00311D8B">
        <w:rPr>
          <w:rFonts w:cstheme="minorHAnsi"/>
          <w:sz w:val="24"/>
          <w:szCs w:val="24"/>
        </w:rPr>
        <w:t xml:space="preserve">The </w:t>
      </w:r>
      <w:r w:rsidRPr="00940EEE">
        <w:rPr>
          <w:rFonts w:cstheme="minorHAnsi"/>
          <w:sz w:val="24"/>
          <w:szCs w:val="24"/>
        </w:rPr>
        <w:t xml:space="preserve">mechanism of GH resistance </w:t>
      </w:r>
      <w:r w:rsidR="00311D8B">
        <w:rPr>
          <w:rFonts w:cstheme="minorHAnsi"/>
          <w:sz w:val="24"/>
          <w:szCs w:val="24"/>
        </w:rPr>
        <w:t>is unclear.</w:t>
      </w:r>
      <w:r w:rsidRPr="00940EEE">
        <w:rPr>
          <w:rFonts w:cstheme="minorHAnsi"/>
          <w:sz w:val="24"/>
          <w:szCs w:val="24"/>
        </w:rPr>
        <w:t xml:space="preserve"> </w:t>
      </w:r>
      <w:r w:rsidR="00311D8B">
        <w:rPr>
          <w:rFonts w:cstheme="minorHAnsi"/>
          <w:sz w:val="24"/>
          <w:szCs w:val="24"/>
        </w:rPr>
        <w:t xml:space="preserve">However, </w:t>
      </w:r>
      <w:r w:rsidR="00EC28A4">
        <w:rPr>
          <w:rFonts w:cstheme="minorHAnsi"/>
          <w:sz w:val="24"/>
          <w:szCs w:val="24"/>
        </w:rPr>
        <w:t xml:space="preserve">it has been </w:t>
      </w:r>
      <w:r w:rsidRPr="00940EEE">
        <w:rPr>
          <w:rFonts w:cstheme="minorHAnsi"/>
          <w:sz w:val="24"/>
          <w:szCs w:val="24"/>
        </w:rPr>
        <w:t xml:space="preserve">postulated that elevated Fibroblast Growth Factor -21 may be responsible for GH resistance. </w:t>
      </w:r>
      <w:r w:rsidR="00E07ECA" w:rsidRPr="00940EEE">
        <w:rPr>
          <w:rFonts w:cstheme="minorHAnsi"/>
          <w:sz w:val="24"/>
          <w:szCs w:val="24"/>
        </w:rPr>
        <w:fldChar w:fldCharType="begin">
          <w:fldData xml:space="preserve">PEVuZE5vdGU+PENpdGU+PEF1dGhvcj5GYXplbGk8L0F1dGhvcj48WWVhcj4yMDEwPC9ZZWFyPjxS
ZWNOdW0+MTUzNDwvUmVjTnVtPjxEaXNwbGF5VGV4dD4oRmF6ZWxpLCBNaXNyYSBldCBhbC4gMjAx
MCk8L0Rpc3BsYXlUZXh0PjxyZWNvcmQ+PHJlYy1udW1iZXI+MTUzNDwvcmVjLW51bWJlcj48Zm9y
ZWlnbi1rZXlzPjxrZXkgYXBwPSJFTiIgZGItaWQ9ImUyZnh3NTJzZ2V6ZXBiZXN3YXl4dGR4ZjV6
cjVmYXJkdDJ3eCI+MTUzNDwva2V5PjwvZm9yZWlnbi1rZXlzPjxyZWYtdHlwZSBuYW1lPSJKb3Vy
bmFsIEFydGljbGUiPjE3PC9yZWYtdHlwZT48Y29udHJpYnV0b3JzPjxhdXRob3JzPjxhdXRob3I+
RmF6ZWxpLCBQLiBLLjwvYXV0aG9yPjxhdXRob3I+TWlzcmEsIE0uPC9hdXRob3I+PGF1dGhvcj5H
b2xkc3RlaW4sIE0uPC9hdXRob3I+PGF1dGhvcj5NaWxsZXIsIEsuIEsuPC9hdXRob3I+PGF1dGhv
cj5LbGliYW5za2ksIEEuPC9hdXRob3I+PC9hdXRob3JzPjwvY29udHJpYnV0b3JzPjxhdXRoLWFk
ZHJlc3M+TmV1cm9lbmRvY3JpbmUgVW5pdCxNYXNzYWNodXNldHRzIEdlbmVyYWwgSG9zcGl0YWwg
YW5kIEhhcnZhcmQgTWVkaWNhbCBTY2hvb2wsIEJvc3RvbiwgTWFzc2FjaHVzZXR0cyAwMjExNCwg
VVNBLjwvYXV0aC1hZGRyZXNzPjx0aXRsZXM+PHRpdGxlPkZpYnJvYmxhc3QgZ3Jvd3RoIGZhY3Rv
ci0yMSBtYXkgbWVkaWF0ZSBncm93dGggaG9ybW9uZSByZXNpc3RhbmNlIGluIGFub3JleGlhIG5l
cnZvc2E8L3RpdGxlPjxzZWNvbmRhcnktdGl0bGU+SiBDbGluIEVuZG9jcmlub2wgTWV0YWI8L3Nl
Y29uZGFyeS10aXRsZT48YWx0LXRpdGxlPlRoZSBKb3VybmFsIG9mIGNsaW5pY2FsIGVuZG9jcmlu
b2xvZ3kgYW5kIG1ldGFib2xpc208L2FsdC10aXRsZT48L3RpdGxlcz48cGVyaW9kaWNhbD48ZnVs
bC10aXRsZT5KIENsaW4gRW5kb2NyaW5vbCBNZXRhYjwvZnVsbC10aXRsZT48YWJici0xPlRoZSBK
b3VybmFsIG9mIGNsaW5pY2FsIGVuZG9jcmlub2xvZ3kgYW5kIG1ldGFib2xpc208L2FiYnItMT48
L3BlcmlvZGljYWw+PGFsdC1wZXJpb2RpY2FsPjxmdWxsLXRpdGxlPkogQ2xpbiBFbmRvY3Jpbm9s
IE1ldGFiPC9mdWxsLXRpdGxlPjxhYmJyLTE+VGhlIEpvdXJuYWwgb2YgY2xpbmljYWwgZW5kb2Ny
aW5vbG9neSBhbmQgbWV0YWJvbGlzbTwvYWJici0xPjwvYWx0LXBlcmlvZGljYWw+PHBhZ2VzPjM2
OS03NDwvcGFnZXM+PHZvbHVtZT45NTwvdm9sdW1lPjxudW1iZXI+MTwvbnVtYmVyPjxlZGl0aW9u
PjIwMDkvMTEvMjE8L2VkaXRpb24+PGtleXdvcmRzPjxrZXl3b3JkPkFkb2xlc2NlbnQ8L2tleXdv
cmQ+PGtleXdvcmQ+QW5vcmV4aWEgTmVydm9zYS8qYmxvb2QvZGlhZ25vc2lzL21ldGFib2xpc208
L2tleXdvcmQ+PGtleXdvcmQ+QXJlYSBVbmRlciBDdXJ2ZTwva2V5d29yZD48a2V5d29yZD5CbG9v
ZCBHbHVjb3NlL2FuYWx5c2lzPC9rZXl3b3JkPjxrZXl3b3JkPkJvZHkgQ29tcG9zaXRpb24vcGh5
c2lvbG9neTwva2V5d29yZD48a2V5d29yZD5DYXNlLUNvbnRyb2wgU3R1ZGllczwva2V5d29yZD48
a2V5d29yZD4qRHJ1ZyBSZXNpc3RhbmNlL3BoeXNpb2xvZ3k8L2tleXdvcmQ+PGtleXdvcmQ+RmVt
YWxlPC9rZXl3b3JkPjxrZXl3b3JkPkZpYnJvYmxhc3QgR3Jvd3RoIEZhY3RvcnMvYmxvb2QvKnBo
eXNpb2xvZ3k8L2tleXdvcmQ+PGtleXdvcmQ+SGVhbHRoPC9rZXl3b3JkPjxrZXl3b3JkPkh1bWFu
IEdyb3d0aCBIb3Jtb25lL2Jsb29kLypwaHlzaW9sb2d5PC9rZXl3b3JkPjxrZXl3b3JkPkh1bWFu
czwva2V5d29yZD48a2V5d29yZD5JbnN1bGluL2Jsb29kPC9rZXl3b3JkPjxrZXl3b3JkPkluc3Vs
aW4tTGlrZSBHcm93dGggRmFjdG9yIEkvYW5hbHlzaXM8L2tleXdvcmQ+PGtleXdvcmQ+TGVwdGlu
L2Jsb29kPC9rZXl3b3JkPjxrZXl3b3JkPlByb2dub3Npczwva2V5d29yZD48L2tleXdvcmRzPjxk
YXRlcz48eWVhcj4yMDEwPC95ZWFyPjxwdWItZGF0ZXM+PGRhdGU+SmFuPC9kYXRlPjwvcHViLWRh
dGVzPjwvZGF0ZXM+PGlzYm4+MTk0NS03MTk3IChFbGVjdHJvbmljKSYjeEQ7MDAyMS05NzJYIChM
aW5raW5nKTwvaXNibj48YWNjZXNzaW9uLW51bT4xOTkyNjcxMjwvYWNjZXNzaW9uLW51bT48d29y
ay10eXBlPlJlc2VhcmNoIFN1cHBvcnQsIE4uSS5ILiwgRXh0cmFtdXJhbDwvd29yay10eXBlPjx1
cmxzPjxyZWxhdGVkLXVybHM+PHVybD5odHRwOi8vd3d3Lm5jYmkubmxtLm5paC5nb3YvcHVibWVk
LzE5OTI2NzEyPC91cmw+PC9yZWxhdGVkLXVybHM+PC91cmxzPjxjdXN0b20yPjI4MDU0ODY8L2N1
c3RvbTI+PGVsZWN0cm9uaWMtcmVzb3VyY2UtbnVtPjEwLjEyMTAvamMuMjAwOS0xNzMwPC9lbGVj
dHJvbmljLXJlc291cmNlLW51bT48bGFuZ3VhZ2U+ZW5nPC9sYW5ndWFnZT48L3JlY29yZD48L0Np
dGU+PC9FbmROb3RlPgB=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PEVuZE5vdGU+PENpdGU+PEF1dGhvcj5GYXplbGk8L0F1dGhvcj48WWVhcj4yMDEwPC9ZZWFyPjxS
ZWNOdW0+MTUzNDwvUmVjTnVtPjxEaXNwbGF5VGV4dD4oRmF6ZWxpLCBNaXNyYSBldCBhbC4gMjAx
MCk8L0Rpc3BsYXlUZXh0PjxyZWNvcmQ+PHJlYy1udW1iZXI+MTUzNDwvcmVjLW51bWJlcj48Zm9y
ZWlnbi1rZXlzPjxrZXkgYXBwPSJFTiIgZGItaWQ9ImUyZnh3NTJzZ2V6ZXBiZXN3YXl4dGR4ZjV6
cjVmYXJkdDJ3eCI+MTUzNDwva2V5PjwvZm9yZWlnbi1rZXlzPjxyZWYtdHlwZSBuYW1lPSJKb3Vy
bmFsIEFydGljbGUiPjE3PC9yZWYtdHlwZT48Y29udHJpYnV0b3JzPjxhdXRob3JzPjxhdXRob3I+
RmF6ZWxpLCBQLiBLLjwvYXV0aG9yPjxhdXRob3I+TWlzcmEsIE0uPC9hdXRob3I+PGF1dGhvcj5H
b2xkc3RlaW4sIE0uPC9hdXRob3I+PGF1dGhvcj5NaWxsZXIsIEsuIEsuPC9hdXRob3I+PGF1dGhv
cj5LbGliYW5za2ksIEEuPC9hdXRob3I+PC9hdXRob3JzPjwvY29udHJpYnV0b3JzPjxhdXRoLWFk
ZHJlc3M+TmV1cm9lbmRvY3JpbmUgVW5pdCxNYXNzYWNodXNldHRzIEdlbmVyYWwgSG9zcGl0YWwg
YW5kIEhhcnZhcmQgTWVkaWNhbCBTY2hvb2wsIEJvc3RvbiwgTWFzc2FjaHVzZXR0cyAwMjExNCwg
VVNBLjwvYXV0aC1hZGRyZXNzPjx0aXRsZXM+PHRpdGxlPkZpYnJvYmxhc3QgZ3Jvd3RoIGZhY3Rv
ci0yMSBtYXkgbWVkaWF0ZSBncm93dGggaG9ybW9uZSByZXNpc3RhbmNlIGluIGFub3JleGlhIG5l
cnZvc2E8L3RpdGxlPjxzZWNvbmRhcnktdGl0bGU+SiBDbGluIEVuZG9jcmlub2wgTWV0YWI8L3Nl
Y29uZGFyeS10aXRsZT48YWx0LXRpdGxlPlRoZSBKb3VybmFsIG9mIGNsaW5pY2FsIGVuZG9jcmlu
b2xvZ3kgYW5kIG1ldGFib2xpc208L2FsdC10aXRsZT48L3RpdGxlcz48cGVyaW9kaWNhbD48ZnVs
bC10aXRsZT5KIENsaW4gRW5kb2NyaW5vbCBNZXRhYjwvZnVsbC10aXRsZT48YWJici0xPlRoZSBK
b3VybmFsIG9mIGNsaW5pY2FsIGVuZG9jcmlub2xvZ3kgYW5kIG1ldGFib2xpc208L2FiYnItMT48
L3BlcmlvZGljYWw+PGFsdC1wZXJpb2RpY2FsPjxmdWxsLXRpdGxlPkogQ2xpbiBFbmRvY3Jpbm9s
IE1ldGFiPC9mdWxsLXRpdGxlPjxhYmJyLTE+VGhlIEpvdXJuYWwgb2YgY2xpbmljYWwgZW5kb2Ny
aW5vbG9neSBhbmQgbWV0YWJvbGlzbTwvYWJici0xPjwvYWx0LXBlcmlvZGljYWw+PHBhZ2VzPjM2
OS03NDwvcGFnZXM+PHZvbHVtZT45NTwvdm9sdW1lPjxudW1iZXI+MTwvbnVtYmVyPjxlZGl0aW9u
PjIwMDkvMTEvMjE8L2VkaXRpb24+PGtleXdvcmRzPjxrZXl3b3JkPkFkb2xlc2NlbnQ8L2tleXdv
cmQ+PGtleXdvcmQ+QW5vcmV4aWEgTmVydm9zYS8qYmxvb2QvZGlhZ25vc2lzL21ldGFib2xpc208
L2tleXdvcmQ+PGtleXdvcmQ+QXJlYSBVbmRlciBDdXJ2ZTwva2V5d29yZD48a2V5d29yZD5CbG9v
ZCBHbHVjb3NlL2FuYWx5c2lzPC9rZXl3b3JkPjxrZXl3b3JkPkJvZHkgQ29tcG9zaXRpb24vcGh5
c2lvbG9neTwva2V5d29yZD48a2V5d29yZD5DYXNlLUNvbnRyb2wgU3R1ZGllczwva2V5d29yZD48
a2V5d29yZD4qRHJ1ZyBSZXNpc3RhbmNlL3BoeXNpb2xvZ3k8L2tleXdvcmQ+PGtleXdvcmQ+RmVt
YWxlPC9rZXl3b3JkPjxrZXl3b3JkPkZpYnJvYmxhc3QgR3Jvd3RoIEZhY3RvcnMvYmxvb2QvKnBo
eXNpb2xvZ3k8L2tleXdvcmQ+PGtleXdvcmQ+SGVhbHRoPC9rZXl3b3JkPjxrZXl3b3JkPkh1bWFu
IEdyb3d0aCBIb3Jtb25lL2Jsb29kLypwaHlzaW9sb2d5PC9rZXl3b3JkPjxrZXl3b3JkPkh1bWFu
czwva2V5d29yZD48a2V5d29yZD5JbnN1bGluL2Jsb29kPC9rZXl3b3JkPjxrZXl3b3JkPkluc3Vs
aW4tTGlrZSBHcm93dGggRmFjdG9yIEkvYW5hbHlzaXM8L2tleXdvcmQ+PGtleXdvcmQ+TGVwdGlu
L2Jsb29kPC9rZXl3b3JkPjxrZXl3b3JkPlByb2dub3Npczwva2V5d29yZD48L2tleXdvcmRzPjxk
YXRlcz48eWVhcj4yMDEwPC95ZWFyPjxwdWItZGF0ZXM+PGRhdGU+SmFuPC9kYXRlPjwvcHViLWRh
dGVzPjwvZGF0ZXM+PGlzYm4+MTk0NS03MTk3IChFbGVjdHJvbmljKSYjeEQ7MDAyMS05NzJYIChM
aW5raW5nKTwvaXNibj48YWNjZXNzaW9uLW51bT4xOTkyNjcxMjwvYWNjZXNzaW9uLW51bT48d29y
ay10eXBlPlJlc2VhcmNoIFN1cHBvcnQsIE4uSS5ILiwgRXh0cmFtdXJhbDwvd29yay10eXBlPjx1
cmxzPjxyZWxhdGVkLXVybHM+PHVybD5odHRwOi8vd3d3Lm5jYmkubmxtLm5paC5nb3YvcHVibWVk
LzE5OTI2NzEyPC91cmw+PC9yZWxhdGVkLXVybHM+PC91cmxzPjxjdXN0b20yPjI4MDU0ODY8L2N1
c3RvbTI+PGVsZWN0cm9uaWMtcmVzb3VyY2UtbnVtPjEwLjEyMTAvamMuMjAwOS0xNzMwPC9lbGVj
dHJvbmljLXJlc291cmNlLW51bT48bGFuZ3VhZ2U+ZW5nPC9sYW5ndWFnZT48L3JlY29yZD48L0Np
dGU+PC9FbmROb3RlPgB=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sidRPr="00940EEE">
        <w:rPr>
          <w:rFonts w:cstheme="minorHAnsi"/>
          <w:sz w:val="24"/>
          <w:szCs w:val="24"/>
        </w:rPr>
      </w:r>
      <w:r w:rsidR="00E07ECA" w:rsidRPr="00940EEE">
        <w:rPr>
          <w:rFonts w:cstheme="minorHAnsi"/>
          <w:sz w:val="24"/>
          <w:szCs w:val="24"/>
        </w:rPr>
        <w:fldChar w:fldCharType="separate"/>
      </w:r>
      <w:r w:rsidR="00C41A0A">
        <w:rPr>
          <w:rFonts w:cstheme="minorHAnsi"/>
          <w:noProof/>
          <w:sz w:val="24"/>
          <w:szCs w:val="24"/>
        </w:rPr>
        <w:t>(</w:t>
      </w:r>
      <w:hyperlink w:anchor="_ENREF_66" w:tooltip="Fazeli, 2010 #1534" w:history="1">
        <w:r w:rsidR="00897281">
          <w:rPr>
            <w:rFonts w:cstheme="minorHAnsi"/>
            <w:noProof/>
            <w:sz w:val="24"/>
            <w:szCs w:val="24"/>
          </w:rPr>
          <w:t>Fazeli, Misra et al. 2010</w:t>
        </w:r>
      </w:hyperlink>
      <w:r w:rsidR="00C41A0A">
        <w:rPr>
          <w:rFonts w:cstheme="minorHAnsi"/>
          <w:noProof/>
          <w:sz w:val="24"/>
          <w:szCs w:val="24"/>
        </w:rPr>
        <w:t>)</w:t>
      </w:r>
      <w:r w:rsidR="00E07ECA" w:rsidRPr="00940EEE">
        <w:rPr>
          <w:rFonts w:cstheme="minorHAnsi"/>
          <w:sz w:val="24"/>
          <w:szCs w:val="24"/>
        </w:rPr>
        <w:fldChar w:fldCharType="end"/>
      </w:r>
    </w:p>
    <w:p w14:paraId="3B13C688" w14:textId="34778296" w:rsidR="00247416" w:rsidRPr="00C724AA" w:rsidRDefault="00247416" w:rsidP="00532FB6">
      <w:pPr>
        <w:spacing w:line="480" w:lineRule="auto"/>
        <w:jc w:val="both"/>
        <w:rPr>
          <w:rFonts w:cstheme="minorHAnsi"/>
          <w:sz w:val="24"/>
          <w:szCs w:val="24"/>
        </w:rPr>
      </w:pPr>
      <w:r w:rsidRPr="00940EEE">
        <w:rPr>
          <w:rFonts w:cstheme="minorHAnsi"/>
          <w:sz w:val="24"/>
          <w:szCs w:val="24"/>
        </w:rPr>
        <w:t>Furthermore, low levels of IGF-1 have been linked with low bone mineral density (BMD)</w:t>
      </w:r>
      <w:r w:rsidR="00C04C0E">
        <w:rPr>
          <w:rFonts w:cstheme="minorHAnsi"/>
          <w:sz w:val="24"/>
          <w:szCs w:val="24"/>
        </w:rPr>
        <w:t>. O</w:t>
      </w:r>
      <w:r w:rsidRPr="00940EEE">
        <w:rPr>
          <w:rFonts w:cstheme="minorHAnsi"/>
          <w:sz w:val="24"/>
          <w:szCs w:val="24"/>
        </w:rPr>
        <w:t>ther factors associated with the uncoupling of bone turnover in AN include low levels of oestrogen, testosterone, dehydroepiandrosterone, leptin, and high levels of cortisol ghrelin and peptide YY</w:t>
      </w:r>
      <w:r w:rsidR="00311D8B">
        <w:rPr>
          <w:rFonts w:cstheme="minorHAnsi"/>
          <w:sz w:val="24"/>
          <w:szCs w:val="24"/>
        </w:rPr>
        <w:t xml:space="preserve">. </w:t>
      </w:r>
      <w:r w:rsidR="00311D8B" w:rsidRPr="00C724AA">
        <w:rPr>
          <w:rFonts w:cstheme="minorHAnsi"/>
          <w:sz w:val="24"/>
          <w:szCs w:val="24"/>
        </w:rPr>
        <w:t>These all</w:t>
      </w:r>
      <w:r w:rsidR="00C04C0E" w:rsidRPr="00C724AA">
        <w:rPr>
          <w:rFonts w:cstheme="minorHAnsi"/>
          <w:sz w:val="24"/>
          <w:szCs w:val="24"/>
        </w:rPr>
        <w:t xml:space="preserve"> </w:t>
      </w:r>
      <w:r w:rsidRPr="00C724AA">
        <w:rPr>
          <w:rFonts w:cstheme="minorHAnsi"/>
          <w:sz w:val="24"/>
          <w:szCs w:val="24"/>
        </w:rPr>
        <w:t>contribut</w:t>
      </w:r>
      <w:r w:rsidR="00C04C0E" w:rsidRPr="00C724AA">
        <w:rPr>
          <w:rFonts w:cstheme="minorHAnsi"/>
          <w:sz w:val="24"/>
          <w:szCs w:val="24"/>
        </w:rPr>
        <w:t>e</w:t>
      </w:r>
      <w:r w:rsidRPr="00C724AA">
        <w:rPr>
          <w:rFonts w:cstheme="minorHAnsi"/>
          <w:sz w:val="24"/>
          <w:szCs w:val="24"/>
        </w:rPr>
        <w:t xml:space="preserve"> to low BMD and susceptibility t</w:t>
      </w:r>
      <w:r w:rsidR="001520DF" w:rsidRPr="00C724AA">
        <w:rPr>
          <w:rFonts w:cstheme="minorHAnsi"/>
          <w:sz w:val="24"/>
          <w:szCs w:val="24"/>
        </w:rPr>
        <w:t>o the development of osteop</w:t>
      </w:r>
      <w:r w:rsidR="00311D8B" w:rsidRPr="00C724AA">
        <w:rPr>
          <w:rFonts w:cstheme="minorHAnsi"/>
          <w:sz w:val="24"/>
          <w:szCs w:val="24"/>
        </w:rPr>
        <w:t>a</w:t>
      </w:r>
      <w:r w:rsidR="001520DF" w:rsidRPr="00C724AA">
        <w:rPr>
          <w:rFonts w:cstheme="minorHAnsi"/>
          <w:sz w:val="24"/>
          <w:szCs w:val="24"/>
        </w:rPr>
        <w:t>enia and</w:t>
      </w:r>
      <w:r w:rsidRPr="00C724AA">
        <w:rPr>
          <w:rFonts w:cstheme="minorHAnsi"/>
          <w:sz w:val="24"/>
          <w:szCs w:val="24"/>
        </w:rPr>
        <w:t xml:space="preserve"> osteoporosis</w:t>
      </w:r>
      <w:r w:rsidR="00824E88" w:rsidRPr="00C724AA">
        <w:rPr>
          <w:rFonts w:cstheme="minorHAnsi"/>
          <w:sz w:val="24"/>
          <w:szCs w:val="24"/>
        </w:rPr>
        <w:t xml:space="preserve"> in later years</w:t>
      </w:r>
      <w:r w:rsidR="00B54A18" w:rsidRPr="00C724AA">
        <w:rPr>
          <w:rFonts w:cstheme="minorHAnsi"/>
          <w:sz w:val="24"/>
          <w:szCs w:val="24"/>
        </w:rPr>
        <w:t xml:space="preserve"> (adulthood)</w:t>
      </w:r>
      <w:r w:rsidR="001520DF" w:rsidRPr="00C724AA">
        <w:rPr>
          <w:rFonts w:cstheme="minorHAnsi"/>
          <w:sz w:val="24"/>
          <w:szCs w:val="24"/>
        </w:rPr>
        <w:t>,</w:t>
      </w:r>
      <w:r w:rsidRPr="00C724AA">
        <w:rPr>
          <w:rFonts w:cstheme="minorHAnsi"/>
          <w:sz w:val="24"/>
          <w:szCs w:val="24"/>
        </w:rPr>
        <w:t xml:space="preserve"> increas</w:t>
      </w:r>
      <w:r w:rsidR="001520DF" w:rsidRPr="00C724AA">
        <w:rPr>
          <w:rFonts w:cstheme="minorHAnsi"/>
          <w:sz w:val="24"/>
          <w:szCs w:val="24"/>
        </w:rPr>
        <w:t xml:space="preserve">ing bone </w:t>
      </w:r>
      <w:r w:rsidRPr="00C724AA">
        <w:rPr>
          <w:rFonts w:cstheme="minorHAnsi"/>
          <w:sz w:val="24"/>
          <w:szCs w:val="24"/>
        </w:rPr>
        <w:t xml:space="preserve">fracture </w:t>
      </w:r>
      <w:r w:rsidR="001520DF" w:rsidRPr="00C724AA">
        <w:rPr>
          <w:rFonts w:cstheme="minorHAnsi"/>
          <w:sz w:val="24"/>
          <w:szCs w:val="24"/>
        </w:rPr>
        <w:t>risk</w:t>
      </w:r>
      <w:r w:rsidRPr="00C724AA">
        <w:rPr>
          <w:rFonts w:cstheme="minorHAnsi"/>
          <w:sz w:val="24"/>
          <w:szCs w:val="24"/>
        </w:rPr>
        <w:t xml:space="preserve"> </w:t>
      </w:r>
      <w:r w:rsidR="00E07ECA" w:rsidRPr="00C724AA">
        <w:rPr>
          <w:rFonts w:cstheme="minorHAnsi"/>
          <w:sz w:val="24"/>
          <w:szCs w:val="24"/>
        </w:rPr>
        <w:fldChar w:fldCharType="begin"/>
      </w:r>
      <w:r w:rsidR="00C41A0A" w:rsidRPr="00C724AA">
        <w:rPr>
          <w:rFonts w:cstheme="minorHAnsi"/>
          <w:sz w:val="24"/>
          <w:szCs w:val="24"/>
        </w:rPr>
        <w:instrText xml:space="preserve"> ADDIN EN.CITE &lt;EndNote&gt;&lt;Cite&gt;&lt;Author&gt;Howgate&lt;/Author&gt;&lt;Year&gt;2012&lt;/Year&gt;&lt;RecNum&gt;1536&lt;/RecNum&gt;&lt;DisplayText&gt;(Howgate, Graham et al. 2012)&lt;/DisplayText&gt;&lt;record&gt;&lt;rec-number&gt;1536&lt;/rec-number&gt;&lt;foreign-keys&gt;&lt;key app="EN" db-id="e2fxw52sgezepbeswayxtdxf5zr5fardt2wx"&gt;1536&lt;/key&gt;&lt;/foreign-keys&gt;&lt;ref-type name="Journal Article"&gt;17&lt;/ref-type&gt;&lt;contributors&gt;&lt;authors&gt;&lt;author&gt;Howgate, D. J.&lt;/author&gt;&lt;author&gt;Graham, S. M.&lt;/author&gt;&lt;author&gt;Leonidou, A.&lt;/author&gt;&lt;author&gt;Korres, N.&lt;/author&gt;&lt;author&gt;Tsiridis, E.&lt;/author&gt;&lt;author&gt;Tsapakis, E.&lt;/author&gt;&lt;/authors&gt;&lt;/contributors&gt;&lt;auth-address&gt;Academic Department of Orthopaedics and Trauma, Salford Royal University Teaching Hospital, Salford Royal NHS Foundation Trust, Stott Lane, M6 8HD, Salford, UK.&lt;/auth-address&gt;&lt;titles&gt;&lt;title&gt;Bone metabolism in anorexia nervosa: molecular pathways and current treatment modalities&lt;/title&gt;&lt;secondary-title&gt;Osteoporos Int&lt;/secondary-title&gt;&lt;alt-title&gt;Osteoporosis international : a journal established as result of cooperation between the European Foundation for Osteoporosis and the National Osteoporosis Foundation of the USA&lt;/alt-title&gt;&lt;/titles&gt;&lt;periodical&gt;&lt;full-title&gt;Osteoporos Int&lt;/full-title&gt;&lt;abbr-1&gt;Osteoporosis international : a journal established as result of cooperation between the European Foundation for Osteoporosis and the National Osteoporosis Foundation of the USA&lt;/abbr-1&gt;&lt;/periodical&gt;&lt;alt-periodical&gt;&lt;full-title&gt;Osteoporos Int&lt;/full-title&gt;&lt;abbr-1&gt;Osteoporosis international : a journal established as result of cooperation between the European Foundation for Osteoporosis and the National Osteoporosis Foundation of the USA&lt;/abbr-1&gt;&lt;/alt-periodical&gt;&lt;edition&gt;2012/08/10&lt;/edition&gt;&lt;dates&gt;&lt;year&gt;2012&lt;/year&gt;&lt;pub-dates&gt;&lt;date&gt;Aug 9&lt;/date&gt;&lt;/pub-dates&gt;&lt;/dates&gt;&lt;isbn&gt;1433-2965 (Electronic)&amp;#xD;0937-941X (Linking)&lt;/isbn&gt;&lt;accession-num&gt;22875459&lt;/accession-num&gt;&lt;urls&gt;&lt;related-urls&gt;&lt;url&gt;http://www.ncbi.nlm.nih.gov/pubmed/22875459&lt;/url&gt;&lt;/related-urls&gt;&lt;/urls&gt;&lt;electronic-resource-num&gt;10.1007/s00198-012-2095-6&lt;/electronic-resource-num&gt;&lt;language&gt;Eng&lt;/language&gt;&lt;/record&gt;&lt;/Cite&gt;&lt;/EndNote&gt;</w:instrText>
      </w:r>
      <w:r w:rsidR="00E07ECA" w:rsidRPr="00C724AA">
        <w:rPr>
          <w:rFonts w:cstheme="minorHAnsi"/>
          <w:sz w:val="24"/>
          <w:szCs w:val="24"/>
        </w:rPr>
        <w:fldChar w:fldCharType="separate"/>
      </w:r>
      <w:r w:rsidR="00C41A0A" w:rsidRPr="00C724AA">
        <w:rPr>
          <w:rFonts w:cstheme="minorHAnsi"/>
          <w:noProof/>
          <w:sz w:val="24"/>
          <w:szCs w:val="24"/>
        </w:rPr>
        <w:t>(</w:t>
      </w:r>
      <w:hyperlink w:anchor="_ENREF_105" w:tooltip="Howgate, 2012 #1536" w:history="1">
        <w:r w:rsidR="00897281" w:rsidRPr="00C724AA">
          <w:rPr>
            <w:rFonts w:cstheme="minorHAnsi"/>
            <w:noProof/>
            <w:sz w:val="24"/>
            <w:szCs w:val="24"/>
          </w:rPr>
          <w:t>Howgate, Graham et al. 2012</w:t>
        </w:r>
      </w:hyperlink>
      <w:r w:rsidR="00C41A0A" w:rsidRPr="00C724AA">
        <w:rPr>
          <w:rFonts w:cstheme="minorHAnsi"/>
          <w:noProof/>
          <w:sz w:val="24"/>
          <w:szCs w:val="24"/>
        </w:rPr>
        <w:t>)</w:t>
      </w:r>
      <w:r w:rsidR="00E07ECA" w:rsidRPr="00C724AA">
        <w:rPr>
          <w:rFonts w:cstheme="minorHAnsi"/>
          <w:sz w:val="24"/>
          <w:szCs w:val="24"/>
        </w:rPr>
        <w:fldChar w:fldCharType="end"/>
      </w:r>
      <w:r w:rsidRPr="00C724AA">
        <w:rPr>
          <w:rFonts w:cstheme="minorHAnsi"/>
          <w:sz w:val="24"/>
          <w:szCs w:val="24"/>
        </w:rPr>
        <w:t xml:space="preserve">. </w:t>
      </w:r>
    </w:p>
    <w:p w14:paraId="00B41073" w14:textId="14A09450" w:rsidR="00870554" w:rsidRDefault="00EB5FF0" w:rsidP="001520DF">
      <w:pPr>
        <w:spacing w:after="0" w:line="480" w:lineRule="auto"/>
        <w:jc w:val="both"/>
        <w:rPr>
          <w:rFonts w:cstheme="minorHAnsi"/>
          <w:sz w:val="24"/>
          <w:szCs w:val="24"/>
        </w:rPr>
      </w:pPr>
      <w:r>
        <w:rPr>
          <w:rFonts w:cstheme="minorHAnsi"/>
          <w:sz w:val="24"/>
          <w:szCs w:val="24"/>
        </w:rPr>
        <w:t xml:space="preserve">A study by Jagielska et al (2002) investigated total body and lumbar spine </w:t>
      </w:r>
      <w:r w:rsidR="0009235A">
        <w:rPr>
          <w:rFonts w:cstheme="minorHAnsi"/>
          <w:sz w:val="24"/>
          <w:szCs w:val="24"/>
        </w:rPr>
        <w:t>BMD</w:t>
      </w:r>
      <w:r>
        <w:rPr>
          <w:rFonts w:cstheme="minorHAnsi"/>
          <w:sz w:val="24"/>
          <w:szCs w:val="24"/>
        </w:rPr>
        <w:t xml:space="preserve"> using a </w:t>
      </w:r>
      <w:r w:rsidR="001520DF">
        <w:rPr>
          <w:rFonts w:cstheme="minorHAnsi"/>
          <w:sz w:val="24"/>
          <w:szCs w:val="24"/>
        </w:rPr>
        <w:t>dual energy X-ray absorptiometry (D</w:t>
      </w:r>
      <w:r>
        <w:rPr>
          <w:rFonts w:cstheme="minorHAnsi"/>
          <w:sz w:val="24"/>
          <w:szCs w:val="24"/>
        </w:rPr>
        <w:t>XA</w:t>
      </w:r>
      <w:r w:rsidR="001520DF">
        <w:rPr>
          <w:rFonts w:cstheme="minorHAnsi"/>
          <w:sz w:val="24"/>
          <w:szCs w:val="24"/>
        </w:rPr>
        <w:t>)</w:t>
      </w:r>
      <w:r w:rsidR="00E557CF">
        <w:rPr>
          <w:rFonts w:cstheme="minorHAnsi"/>
          <w:sz w:val="24"/>
          <w:szCs w:val="24"/>
        </w:rPr>
        <w:t xml:space="preserve"> scan</w:t>
      </w:r>
      <w:r>
        <w:rPr>
          <w:rFonts w:cstheme="minorHAnsi"/>
          <w:sz w:val="24"/>
          <w:szCs w:val="24"/>
        </w:rPr>
        <w:t xml:space="preserve"> in 61 adolescent girls (mean age 14.7</w:t>
      </w:r>
      <w:r w:rsidR="00311D8B">
        <w:rPr>
          <w:rFonts w:cstheme="minorHAnsi"/>
          <w:sz w:val="24"/>
          <w:szCs w:val="24"/>
        </w:rPr>
        <w:t xml:space="preserve"> </w:t>
      </w:r>
      <w:r>
        <w:rPr>
          <w:rFonts w:cstheme="minorHAnsi"/>
          <w:sz w:val="24"/>
          <w:szCs w:val="24"/>
        </w:rPr>
        <w:t>yrs SD 2.2) with AN, who were low weight (mean 70%BMI SD 9), with a mean chronicity of illness of 12.9</w:t>
      </w:r>
      <w:r w:rsidR="00311D8B">
        <w:rPr>
          <w:rFonts w:cstheme="minorHAnsi"/>
          <w:sz w:val="24"/>
          <w:szCs w:val="24"/>
        </w:rPr>
        <w:t xml:space="preserve"> </w:t>
      </w:r>
      <w:r>
        <w:rPr>
          <w:rFonts w:cstheme="minorHAnsi"/>
          <w:sz w:val="24"/>
          <w:szCs w:val="24"/>
        </w:rPr>
        <w:t>months (SD</w:t>
      </w:r>
      <w:r w:rsidR="00311D8B">
        <w:rPr>
          <w:rFonts w:cstheme="minorHAnsi"/>
          <w:sz w:val="24"/>
          <w:szCs w:val="24"/>
        </w:rPr>
        <w:t xml:space="preserve"> </w:t>
      </w:r>
      <w:r>
        <w:rPr>
          <w:rFonts w:cstheme="minorHAnsi"/>
          <w:sz w:val="24"/>
          <w:szCs w:val="24"/>
        </w:rPr>
        <w:t>15). Low total body bone mineral (&gt;-2SD) was fou</w:t>
      </w:r>
      <w:r w:rsidR="0009235A">
        <w:rPr>
          <w:rFonts w:cstheme="minorHAnsi"/>
          <w:sz w:val="24"/>
          <w:szCs w:val="24"/>
        </w:rPr>
        <w:t>nd in 24%</w:t>
      </w:r>
      <w:r w:rsidR="00311D8B">
        <w:rPr>
          <w:rFonts w:cstheme="minorHAnsi"/>
          <w:sz w:val="24"/>
          <w:szCs w:val="24"/>
        </w:rPr>
        <w:t xml:space="preserve"> of individuals</w:t>
      </w:r>
      <w:r w:rsidR="0009235A">
        <w:rPr>
          <w:rFonts w:cstheme="minorHAnsi"/>
          <w:sz w:val="24"/>
          <w:szCs w:val="24"/>
        </w:rPr>
        <w:t xml:space="preserve"> and low lumber spine BMD</w:t>
      </w:r>
      <w:r>
        <w:rPr>
          <w:rFonts w:cstheme="minorHAnsi"/>
          <w:sz w:val="24"/>
          <w:szCs w:val="24"/>
        </w:rPr>
        <w:t xml:space="preserve"> in 36% of participants. A negative correlation was found between </w:t>
      </w:r>
      <w:r w:rsidR="00311D8B">
        <w:rPr>
          <w:rFonts w:cstheme="minorHAnsi"/>
          <w:sz w:val="24"/>
          <w:szCs w:val="24"/>
        </w:rPr>
        <w:t xml:space="preserve">BMD </w:t>
      </w:r>
      <w:r>
        <w:rPr>
          <w:rFonts w:cstheme="minorHAnsi"/>
          <w:sz w:val="24"/>
          <w:szCs w:val="24"/>
        </w:rPr>
        <w:t xml:space="preserve">and age, age of </w:t>
      </w:r>
      <w:r w:rsidR="00E557CF">
        <w:rPr>
          <w:rFonts w:cstheme="minorHAnsi"/>
          <w:sz w:val="24"/>
          <w:szCs w:val="24"/>
        </w:rPr>
        <w:t>menarche</w:t>
      </w:r>
      <w:r>
        <w:rPr>
          <w:rFonts w:cstheme="minorHAnsi"/>
          <w:sz w:val="24"/>
          <w:szCs w:val="24"/>
        </w:rPr>
        <w:t>, degree of malnutrition, chronicity and amenorrhea</w:t>
      </w:r>
      <w:r w:rsidR="0043501A">
        <w:rPr>
          <w:rFonts w:cstheme="minorHAnsi"/>
          <w:sz w:val="24"/>
          <w:szCs w:val="24"/>
        </w:rPr>
        <w:t>.</w:t>
      </w:r>
      <w:r>
        <w:rPr>
          <w:rFonts w:cstheme="minorHAnsi"/>
          <w:sz w:val="24"/>
          <w:szCs w:val="24"/>
        </w:rPr>
        <w:t xml:space="preserve"> </w:t>
      </w:r>
      <w:r w:rsidR="0043501A">
        <w:rPr>
          <w:rFonts w:cstheme="minorHAnsi"/>
          <w:sz w:val="24"/>
          <w:szCs w:val="24"/>
        </w:rPr>
        <w:t>A</w:t>
      </w:r>
      <w:r>
        <w:rPr>
          <w:rFonts w:cstheme="minorHAnsi"/>
          <w:sz w:val="24"/>
          <w:szCs w:val="24"/>
        </w:rPr>
        <w:t xml:space="preserve"> stepwise linear regression </w:t>
      </w:r>
      <w:r w:rsidR="00311D8B">
        <w:rPr>
          <w:rFonts w:cstheme="minorHAnsi"/>
          <w:sz w:val="24"/>
          <w:szCs w:val="24"/>
        </w:rPr>
        <w:t xml:space="preserve">model showed </w:t>
      </w:r>
      <w:r>
        <w:rPr>
          <w:rFonts w:cstheme="minorHAnsi"/>
          <w:sz w:val="24"/>
          <w:szCs w:val="24"/>
        </w:rPr>
        <w:t xml:space="preserve">that age of </w:t>
      </w:r>
      <w:r w:rsidR="00E557CF">
        <w:rPr>
          <w:rFonts w:cstheme="minorHAnsi"/>
          <w:sz w:val="24"/>
          <w:szCs w:val="24"/>
        </w:rPr>
        <w:t>menarche</w:t>
      </w:r>
      <w:r>
        <w:rPr>
          <w:rFonts w:cstheme="minorHAnsi"/>
          <w:sz w:val="24"/>
          <w:szCs w:val="24"/>
        </w:rPr>
        <w:t xml:space="preserve"> </w:t>
      </w:r>
      <w:r w:rsidR="00704506">
        <w:rPr>
          <w:rFonts w:cstheme="minorHAnsi"/>
          <w:sz w:val="24"/>
          <w:szCs w:val="24"/>
        </w:rPr>
        <w:t xml:space="preserve">was </w:t>
      </w:r>
      <w:r>
        <w:rPr>
          <w:rFonts w:cstheme="minorHAnsi"/>
          <w:sz w:val="24"/>
          <w:szCs w:val="24"/>
        </w:rPr>
        <w:t xml:space="preserve">the </w:t>
      </w:r>
      <w:r w:rsidR="00704506">
        <w:rPr>
          <w:rFonts w:cstheme="minorHAnsi"/>
          <w:sz w:val="24"/>
          <w:szCs w:val="24"/>
        </w:rPr>
        <w:t xml:space="preserve">most significant </w:t>
      </w:r>
      <w:r>
        <w:rPr>
          <w:rFonts w:cstheme="minorHAnsi"/>
          <w:sz w:val="24"/>
          <w:szCs w:val="24"/>
        </w:rPr>
        <w:t>independent pre</w:t>
      </w:r>
      <w:r w:rsidR="001E0499">
        <w:rPr>
          <w:rFonts w:cstheme="minorHAnsi"/>
          <w:sz w:val="24"/>
          <w:szCs w:val="24"/>
        </w:rPr>
        <w:t xml:space="preserve">dictor for </w:t>
      </w:r>
      <w:r w:rsidR="0009235A">
        <w:rPr>
          <w:rFonts w:cstheme="minorHAnsi"/>
          <w:sz w:val="24"/>
          <w:szCs w:val="24"/>
        </w:rPr>
        <w:t>BMD</w:t>
      </w:r>
      <w:r>
        <w:rPr>
          <w:rFonts w:cstheme="minorHAnsi"/>
          <w:sz w:val="24"/>
          <w:szCs w:val="24"/>
        </w:rPr>
        <w:t xml:space="preserve"> </w:t>
      </w:r>
      <w:r w:rsidR="00E07ECA">
        <w:rPr>
          <w:rFonts w:cstheme="minorHAnsi"/>
          <w:sz w:val="24"/>
          <w:szCs w:val="24"/>
        </w:rPr>
        <w:fldChar w:fldCharType="begin">
          <w:fldData xml:space="preserve">PEVuZE5vdGU+PENpdGU+PEF1dGhvcj5KYWdpZWxza2E8L0F1dGhvcj48WWVhcj4yMDAyPC9ZZWFy
PjxSZWNOdW0+MzAyMTwvUmVjTnVtPjxEaXNwbGF5VGV4dD4oSmFnaWVsc2thLCBXb2xhbmN6eWsg
ZXQgYWwuIDIwMDIpPC9EaXNwbGF5VGV4dD48cmVjb3JkPjxyZWMtbnVtYmVyPjMwMjE8L3JlYy1u
dW1iZXI+PGZvcmVpZ24ta2V5cz48a2V5IGFwcD0iRU4iIGRiLWlkPSJlMmZ4dzUyc2dlemVwYmVz
d2F5eHRkeGY1enI1ZmFyZHQyd3giPjMwMjE8L2tleT48L2ZvcmVpZ24ta2V5cz48cmVmLXR5cGUg
bmFtZT0iSm91cm5hbCBBcnRpY2xlIj4xNzwvcmVmLXR5cGU+PGNvbnRyaWJ1dG9ycz48YXV0aG9y
cz48YXV0aG9yPkphZ2llbHNrYSwgRy48L2F1dGhvcj48YXV0aG9yPldvbGFuY3p5aywgVC48L2F1
dGhvcj48YXV0aG9yPktvbWVuZGVyLCBKLjwvYXV0aG9yPjxhdXRob3I+VG9tYXN6ZXdpY3otTGli
dWR6aWMsIEMuPC9hdXRob3I+PGF1dGhvcj5QcnplZGxhY2tpLCBKLjwvYXV0aG9yPjxhdXRob3I+
T3N0cm93c2tpLCBLLjwvYXV0aG9yPjwvYXV0aG9ycz48L2NvbnRyaWJ1dG9ycz48YXV0aC1hZGRy
ZXNzPkRlcGFydG1lbnQgb2YgQ2hpbGQgUHN5Y2hpYXRyeSwgTWVkaWNhbCBVbml2ZXJzaXR5IG9m
IFdhcnNhdywgV2Fyc3phd2EsIFBvbGFuZC4gcHN5Y2hpYXRyaWFAbGl0ZXdza2EuZWR1LnBsPC9h
dXRoLWFkZHJlc3M+PHRpdGxlcz48dGl0bGU+Qm9uZSBtaW5lcmFsIGRlbnNpdHkgaW4gYWRvbGVz
Y2VudCBnaXJscyB3aXRoIGFub3JleGlhIG5lcnZvc2EtLWEgY3Jvc3Mtc2VjdGlvbmFsIHN0dWR5
PC90aXRsZT48c2Vjb25kYXJ5LXRpdGxlPkV1ciBDaGlsZCBBZG9sZXNjIFBzeWNoaWF0cnk8L3Nl
Y29uZGFyeS10aXRsZT48YWx0LXRpdGxlPkV1cm9wZWFuIGNoaWxkICZhbXA7IGFkb2xlc2NlbnQg
cHN5Y2hpYXRyeTwvYWx0LXRpdGxlPjwvdGl0bGVzPjxwZXJpb2RpY2FsPjxmdWxsLXRpdGxlPkV1
ciBDaGlsZCBBZG9sZXNjIFBzeWNoaWF0cnk8L2Z1bGwtdGl0bGU+PGFiYnItMT5FdXJvcGVhbiBj
aGlsZCAmYW1wOyBhZG9sZXNjZW50IHBzeWNoaWF0cnk8L2FiYnItMT48L3BlcmlvZGljYWw+PGFs
dC1wZXJpb2RpY2FsPjxmdWxsLXRpdGxlPkV1ciBDaGlsZCBBZG9sZXNjIFBzeWNoaWF0cnk8L2Z1
bGwtdGl0bGU+PGFiYnItMT5FdXJvcGVhbiBjaGlsZCAmYW1wOyBhZG9sZXNjZW50IHBzeWNoaWF0
cnk8L2FiYnItMT48L2FsdC1wZXJpb2RpY2FsPjxwYWdlcz41Ny02MjwvcGFnZXM+PHZvbHVtZT4x
MTwvdm9sdW1lPjxudW1iZXI+MjwvbnVtYmVyPjxlZGl0aW9uPjIwMDIvMDUvMzA8L2VkaXRpb24+
PGtleXdvcmRzPjxrZXl3b3JkPkFic29ycHRpb21ldHJ5LCBQaG90b248L2tleXdvcmQ+PGtleXdv
cmQ+QWRvbGVzY2VudDwva2V5d29yZD48a2V5d29yZD5BZHVsdDwva2V5d29yZD48a2V5d29yZD5B
bm9yZXhpYSBOZXJ2b3NhLypjb21wbGljYXRpb25zL2VwaWRlbWlvbG9neS8qcGh5c2lvcGF0aG9s
b2d5PC9rZXl3b3JkPjxrZXl3b3JkPkJvbmUgRGVtaW5lcmFsaXphdGlvbiwgUGF0aG9sb2dpYy9l
cGlkZW1pb2xvZ3kvKmV0aW9sb2d5PC9rZXl3b3JkPjxrZXl3b3JkPipCb25lIERlbnNpdHk8L2tl
eXdvcmQ+PGtleXdvcmQ+Q2hpbGQ8L2tleXdvcmQ+PGtleXdvcmQ+Q3Jvc3MtU2VjdGlvbmFsIFN0
dWRpZXM8L2tleXdvcmQ+PGtleXdvcmQ+RmVtYWxlPC9rZXl3b3JkPjxrZXl3b3JkPkh1bWFuczwv
a2V5d29yZD48a2V5d29yZD5MaW5lYXIgTW9kZWxzPC9rZXl3b3JkPjxrZXl3b3JkPkx1bWJhciBW
ZXJ0ZWJyYWUvcGh5c2lvcGF0aG9sb2d5PC9rZXl3b3JkPjxrZXl3b3JkPlBvbGFuZC9lcGlkZW1p
b2xvZ3k8L2tleXdvcmQ+PGtleXdvcmQ+UHJldmFsZW5jZTwva2V5d29yZD48a2V5d29yZD5SaXNr
IEZhY3RvcnM8L2tleXdvcmQ+PC9rZXl3b3Jkcz48ZGF0ZXM+PHllYXI+MjAwMjwveWVhcj48cHVi
LWRhdGVzPjxkYXRlPkFwcjwvZGF0ZT48L3B1Yi1kYXRlcz48L2RhdGVzPjxpc2JuPjEwMTgtODgy
NyAoUHJpbnQpJiN4RDsxMDE4LTg4MjcgKExpbmtpbmcpPC9pc2JuPjxhY2Nlc3Npb24tbnVtPjEy
MDMzNzQ1PC9hY2Nlc3Npb24tbnVtPjx1cmxzPjxyZWxhdGVkLXVybHM+PHVybD5odHRwOi8vd3d3
Lm5jYmkubmxtLm5paC5nb3YvcHVibWVkLzEyMDMzNzQ1PC91cmw+PC9yZWxhdGVkLXVybHM+PC91
cmxzPjxsYW5ndWFnZT5lbmc8L2xhbmd1YWdlPjwvcmVjb3JkPjwvQ2l0ZT48L0VuZE5vdGU+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PEVuZE5vdGU+PENpdGU+PEF1dGhvcj5KYWdpZWxza2E8L0F1dGhvcj48WWVhcj4yMDAyPC9ZZWFy
PjxSZWNOdW0+MzAyMTwvUmVjTnVtPjxEaXNwbGF5VGV4dD4oSmFnaWVsc2thLCBXb2xhbmN6eWsg
ZXQgYWwuIDIwMDIpPC9EaXNwbGF5VGV4dD48cmVjb3JkPjxyZWMtbnVtYmVyPjMwMjE8L3JlYy1u
dW1iZXI+PGZvcmVpZ24ta2V5cz48a2V5IGFwcD0iRU4iIGRiLWlkPSJlMmZ4dzUyc2dlemVwYmVz
d2F5eHRkeGY1enI1ZmFyZHQyd3giPjMwMjE8L2tleT48L2ZvcmVpZ24ta2V5cz48cmVmLXR5cGUg
bmFtZT0iSm91cm5hbCBBcnRpY2xlIj4xNzwvcmVmLXR5cGU+PGNvbnRyaWJ1dG9ycz48YXV0aG9y
cz48YXV0aG9yPkphZ2llbHNrYSwgRy48L2F1dGhvcj48YXV0aG9yPldvbGFuY3p5aywgVC48L2F1
dGhvcj48YXV0aG9yPktvbWVuZGVyLCBKLjwvYXV0aG9yPjxhdXRob3I+VG9tYXN6ZXdpY3otTGli
dWR6aWMsIEMuPC9hdXRob3I+PGF1dGhvcj5QcnplZGxhY2tpLCBKLjwvYXV0aG9yPjxhdXRob3I+
T3N0cm93c2tpLCBLLjwvYXV0aG9yPjwvYXV0aG9ycz48L2NvbnRyaWJ1dG9ycz48YXV0aC1hZGRy
ZXNzPkRlcGFydG1lbnQgb2YgQ2hpbGQgUHN5Y2hpYXRyeSwgTWVkaWNhbCBVbml2ZXJzaXR5IG9m
IFdhcnNhdywgV2Fyc3phd2EsIFBvbGFuZC4gcHN5Y2hpYXRyaWFAbGl0ZXdza2EuZWR1LnBsPC9h
dXRoLWFkZHJlc3M+PHRpdGxlcz48dGl0bGU+Qm9uZSBtaW5lcmFsIGRlbnNpdHkgaW4gYWRvbGVz
Y2VudCBnaXJscyB3aXRoIGFub3JleGlhIG5lcnZvc2EtLWEgY3Jvc3Mtc2VjdGlvbmFsIHN0dWR5
PC90aXRsZT48c2Vjb25kYXJ5LXRpdGxlPkV1ciBDaGlsZCBBZG9sZXNjIFBzeWNoaWF0cnk8L3Nl
Y29uZGFyeS10aXRsZT48YWx0LXRpdGxlPkV1cm9wZWFuIGNoaWxkICZhbXA7IGFkb2xlc2NlbnQg
cHN5Y2hpYXRyeTwvYWx0LXRpdGxlPjwvdGl0bGVzPjxwZXJpb2RpY2FsPjxmdWxsLXRpdGxlPkV1
ciBDaGlsZCBBZG9sZXNjIFBzeWNoaWF0cnk8L2Z1bGwtdGl0bGU+PGFiYnItMT5FdXJvcGVhbiBj
aGlsZCAmYW1wOyBhZG9sZXNjZW50IHBzeWNoaWF0cnk8L2FiYnItMT48L3BlcmlvZGljYWw+PGFs
dC1wZXJpb2RpY2FsPjxmdWxsLXRpdGxlPkV1ciBDaGlsZCBBZG9sZXNjIFBzeWNoaWF0cnk8L2Z1
bGwtdGl0bGU+PGFiYnItMT5FdXJvcGVhbiBjaGlsZCAmYW1wOyBhZG9sZXNjZW50IHBzeWNoaWF0
cnk8L2FiYnItMT48L2FsdC1wZXJpb2RpY2FsPjxwYWdlcz41Ny02MjwvcGFnZXM+PHZvbHVtZT4x
MTwvdm9sdW1lPjxudW1iZXI+MjwvbnVtYmVyPjxlZGl0aW9uPjIwMDIvMDUvMzA8L2VkaXRpb24+
PGtleXdvcmRzPjxrZXl3b3JkPkFic29ycHRpb21ldHJ5LCBQaG90b248L2tleXdvcmQ+PGtleXdv
cmQ+QWRvbGVzY2VudDwva2V5d29yZD48a2V5d29yZD5BZHVsdDwva2V5d29yZD48a2V5d29yZD5B
bm9yZXhpYSBOZXJ2b3NhLypjb21wbGljYXRpb25zL2VwaWRlbWlvbG9neS8qcGh5c2lvcGF0aG9s
b2d5PC9rZXl3b3JkPjxrZXl3b3JkPkJvbmUgRGVtaW5lcmFsaXphdGlvbiwgUGF0aG9sb2dpYy9l
cGlkZW1pb2xvZ3kvKmV0aW9sb2d5PC9rZXl3b3JkPjxrZXl3b3JkPipCb25lIERlbnNpdHk8L2tl
eXdvcmQ+PGtleXdvcmQ+Q2hpbGQ8L2tleXdvcmQ+PGtleXdvcmQ+Q3Jvc3MtU2VjdGlvbmFsIFN0
dWRpZXM8L2tleXdvcmQ+PGtleXdvcmQ+RmVtYWxlPC9rZXl3b3JkPjxrZXl3b3JkPkh1bWFuczwv
a2V5d29yZD48a2V5d29yZD5MaW5lYXIgTW9kZWxzPC9rZXl3b3JkPjxrZXl3b3JkPkx1bWJhciBW
ZXJ0ZWJyYWUvcGh5c2lvcGF0aG9sb2d5PC9rZXl3b3JkPjxrZXl3b3JkPlBvbGFuZC9lcGlkZW1p
b2xvZ3k8L2tleXdvcmQ+PGtleXdvcmQ+UHJldmFsZW5jZTwva2V5d29yZD48a2V5d29yZD5SaXNr
IEZhY3RvcnM8L2tleXdvcmQ+PC9rZXl3b3Jkcz48ZGF0ZXM+PHllYXI+MjAwMjwveWVhcj48cHVi
LWRhdGVzPjxkYXRlPkFwcjwvZGF0ZT48L3B1Yi1kYXRlcz48L2RhdGVzPjxpc2JuPjEwMTgtODgy
NyAoUHJpbnQpJiN4RDsxMDE4LTg4MjcgKExpbmtpbmcpPC9pc2JuPjxhY2Nlc3Npb24tbnVtPjEy
MDMzNzQ1PC9hY2Nlc3Npb24tbnVtPjx1cmxzPjxyZWxhdGVkLXVybHM+PHVybD5odHRwOi8vd3d3
Lm5jYmkubmxtLm5paC5nb3YvcHVibWVkLzEyMDMzNzQ1PC91cmw+PC9yZWxhdGVkLXVybHM+PC91
cmxzPjxsYW5ndWFnZT5lbmc8L2xhbmd1YWdlPjwvcmVjb3JkPjwvQ2l0ZT48L0VuZE5vdGU+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Pr>
          <w:rFonts w:cstheme="minorHAnsi"/>
          <w:sz w:val="24"/>
          <w:szCs w:val="24"/>
        </w:rPr>
      </w:r>
      <w:r w:rsidR="00E07ECA">
        <w:rPr>
          <w:rFonts w:cstheme="minorHAnsi"/>
          <w:sz w:val="24"/>
          <w:szCs w:val="24"/>
        </w:rPr>
        <w:fldChar w:fldCharType="separate"/>
      </w:r>
      <w:r w:rsidR="00C41A0A">
        <w:rPr>
          <w:rFonts w:cstheme="minorHAnsi"/>
          <w:noProof/>
          <w:sz w:val="24"/>
          <w:szCs w:val="24"/>
        </w:rPr>
        <w:t>(</w:t>
      </w:r>
      <w:hyperlink w:anchor="_ENREF_111" w:tooltip="Jagielska, 2002 #3021" w:history="1">
        <w:r w:rsidR="00897281">
          <w:rPr>
            <w:rFonts w:cstheme="minorHAnsi"/>
            <w:noProof/>
            <w:sz w:val="24"/>
            <w:szCs w:val="24"/>
          </w:rPr>
          <w:t>Jagielska, Wolanczyk et al. 2002</w:t>
        </w:r>
      </w:hyperlink>
      <w:r w:rsidR="00C41A0A">
        <w:rPr>
          <w:rFonts w:cstheme="minorHAnsi"/>
          <w:noProof/>
          <w:sz w:val="24"/>
          <w:szCs w:val="24"/>
        </w:rPr>
        <w:t>)</w:t>
      </w:r>
      <w:r w:rsidR="00E07ECA">
        <w:rPr>
          <w:rFonts w:cstheme="minorHAnsi"/>
          <w:sz w:val="24"/>
          <w:szCs w:val="24"/>
        </w:rPr>
        <w:fldChar w:fldCharType="end"/>
      </w:r>
      <w:r w:rsidR="001E0499">
        <w:rPr>
          <w:rFonts w:cstheme="minorHAnsi"/>
          <w:sz w:val="24"/>
          <w:szCs w:val="24"/>
        </w:rPr>
        <w:t>.</w:t>
      </w:r>
      <w:r w:rsidR="00E557CF">
        <w:rPr>
          <w:rFonts w:cstheme="minorHAnsi"/>
          <w:sz w:val="24"/>
          <w:szCs w:val="24"/>
        </w:rPr>
        <w:t xml:space="preserve"> </w:t>
      </w:r>
    </w:p>
    <w:p w14:paraId="16E7B25E" w14:textId="77777777" w:rsidR="0043501A" w:rsidRDefault="0043501A" w:rsidP="001520DF">
      <w:pPr>
        <w:spacing w:after="0" w:line="480" w:lineRule="auto"/>
        <w:jc w:val="both"/>
        <w:rPr>
          <w:rFonts w:cstheme="minorHAnsi"/>
          <w:sz w:val="24"/>
          <w:szCs w:val="24"/>
        </w:rPr>
      </w:pPr>
    </w:p>
    <w:p w14:paraId="51B28888" w14:textId="4A497004" w:rsidR="00EB5FF0" w:rsidRPr="00940EEE" w:rsidRDefault="00870554" w:rsidP="00532FB6">
      <w:pPr>
        <w:spacing w:line="480" w:lineRule="auto"/>
        <w:jc w:val="both"/>
        <w:rPr>
          <w:rFonts w:cstheme="minorHAnsi"/>
          <w:sz w:val="24"/>
          <w:szCs w:val="24"/>
        </w:rPr>
      </w:pPr>
      <w:r>
        <w:rPr>
          <w:rFonts w:cstheme="minorHAnsi"/>
          <w:sz w:val="24"/>
          <w:szCs w:val="24"/>
        </w:rPr>
        <w:t xml:space="preserve">A study by Grinspoon et al (1999) reported similar findings, </w:t>
      </w:r>
      <w:r w:rsidR="0009235A">
        <w:rPr>
          <w:rFonts w:cstheme="minorHAnsi"/>
          <w:sz w:val="24"/>
          <w:szCs w:val="24"/>
        </w:rPr>
        <w:t xml:space="preserve">in </w:t>
      </w:r>
      <w:r>
        <w:rPr>
          <w:rFonts w:cstheme="minorHAnsi"/>
          <w:sz w:val="24"/>
          <w:szCs w:val="24"/>
        </w:rPr>
        <w:t xml:space="preserve">that the duration of secondary </w:t>
      </w:r>
      <w:r w:rsidRPr="00940EEE">
        <w:rPr>
          <w:rFonts w:cstheme="minorHAnsi"/>
          <w:sz w:val="24"/>
          <w:szCs w:val="24"/>
        </w:rPr>
        <w:t xml:space="preserve">amenorrhoea in patients with AN </w:t>
      </w:r>
      <w:r>
        <w:rPr>
          <w:rFonts w:cstheme="minorHAnsi"/>
          <w:sz w:val="24"/>
          <w:szCs w:val="24"/>
        </w:rPr>
        <w:t xml:space="preserve">was </w:t>
      </w:r>
      <w:r w:rsidRPr="00940EEE">
        <w:rPr>
          <w:rFonts w:cstheme="minorHAnsi"/>
          <w:sz w:val="24"/>
          <w:szCs w:val="24"/>
        </w:rPr>
        <w:t>inversely corre</w:t>
      </w:r>
      <w:r>
        <w:rPr>
          <w:rFonts w:cstheme="minorHAnsi"/>
          <w:sz w:val="24"/>
          <w:szCs w:val="24"/>
        </w:rPr>
        <w:t xml:space="preserve">lated with both lumbar and hip </w:t>
      </w:r>
      <w:r w:rsidR="0009235A">
        <w:rPr>
          <w:rFonts w:cstheme="minorHAnsi"/>
          <w:sz w:val="24"/>
          <w:szCs w:val="24"/>
        </w:rPr>
        <w:t>BMD</w:t>
      </w:r>
      <w:r>
        <w:rPr>
          <w:rFonts w:cstheme="minorHAnsi"/>
          <w:sz w:val="24"/>
          <w:szCs w:val="24"/>
        </w:rPr>
        <w:t xml:space="preserve"> density</w:t>
      </w:r>
      <w:r w:rsidRPr="00940EEE">
        <w:rPr>
          <w:rFonts w:cstheme="minorHAnsi"/>
          <w:sz w:val="24"/>
          <w:szCs w:val="24"/>
        </w:rPr>
        <w:t xml:space="preserve"> </w:t>
      </w:r>
      <w:r w:rsidR="00E07ECA" w:rsidRPr="00940EEE">
        <w:rPr>
          <w:rFonts w:cstheme="minorHAnsi"/>
          <w:sz w:val="24"/>
          <w:szCs w:val="24"/>
        </w:rPr>
        <w:fldChar w:fldCharType="begin">
          <w:fldData xml:space="preserve">PEVuZE5vdGU+PENpdGU+PEF1dGhvcj5Hcmluc3Bvb248L0F1dGhvcj48WWVhcj4xOTk5PC9ZZWFy
PjxSZWNOdW0+MTYxMTwvUmVjTnVtPjxEaXNwbGF5VGV4dD4oR3JpbnNwb29uLCBNaWxsZXIgZXQg
YWwuIDE5OTkpPC9EaXNwbGF5VGV4dD48cmVjb3JkPjxyZWMtbnVtYmVyPjE2MTE8L3JlYy1udW1i
ZXI+PGZvcmVpZ24ta2V5cz48a2V5IGFwcD0iRU4iIGRiLWlkPSJlMmZ4dzUyc2dlemVwYmVzd2F5
eHRkeGY1enI1ZmFyZHQyd3giPjE2MTE8L2tleT48L2ZvcmVpZ24ta2V5cz48cmVmLXR5cGUgbmFt
ZT0iSm91cm5hbCBBcnRpY2xlIj4xNzwvcmVmLXR5cGU+PGNvbnRyaWJ1dG9ycz48YXV0aG9ycz48
YXV0aG9yPkdyaW5zcG9vbiwgUy48L2F1dGhvcj48YXV0aG9yPk1pbGxlciwgSy48L2F1dGhvcj48
YXV0aG9yPkNveWxlLCBDLjwvYXV0aG9yPjxhdXRob3I+S3JlbXBpbiwgSi48L2F1dGhvcj48YXV0
aG9yPkFybXN0cm9uZywgQy48L2F1dGhvcj48YXV0aG9yPlBpdHRzLCBTLjwvYXV0aG9yPjxhdXRo
b3I+SGVyem9nLCBELjwvYXV0aG9yPjxhdXRob3I+S2xpYmFuc2tpLCBBLjwvYXV0aG9yPjwvYXV0
aG9ycz48L2NvbnRyaWJ1dG9ycz48YXV0aC1hZGRyZXNzPk5ldXJvZW5kb2NyaW5lIFVuaXQsIE1h
c3NhY2h1c2V0dHMgR2VuZXJhbCBIb3NwaXRhbCBhbmQgSGFydmFyZCBNZWRpY2FsIFNjaG9vbCwg
Qm9zdG9uIDAyMTE0LCBVU0EuIHNncmluc3Bvb25AcGFydG5lcnMub3JnPC9hdXRoLWFkZHJlc3M+
PHRpdGxlcz48dGl0bGU+U2V2ZXJpdHkgb2Ygb3N0ZW9wZW5pYSBpbiBlc3Ryb2dlbi1kZWZpY2ll
bnQgd29tZW4gd2l0aCBhbm9yZXhpYSBuZXJ2b3NhIGFuZCBoeXBvdGhhbGFtaWMgYW1lbm9ycmhl
YTwvdGl0bGU+PHNlY29uZGFyeS10aXRsZT5KIENsaW4gRW5kb2NyaW5vbCBNZXRhYjwvc2Vjb25k
YXJ5LXRpdGxlPjxhbHQtdGl0bGU+VGhlIEpvdXJuYWwgb2YgY2xpbmljYWwgZW5kb2NyaW5vbG9n
eSBhbmQgbWV0YWJvbGlzbTwvYWx0LXRpdGxlPjwvdGl0bGVzPjxwZXJpb2RpY2FsPjxmdWxsLXRp
dGxlPkogQ2xpbiBFbmRvY3Jpbm9sIE1ldGFiPC9mdWxsLXRpdGxlPjxhYmJyLTE+VGhlIEpvdXJu
YWwgb2YgY2xpbmljYWwgZW5kb2NyaW5vbG9neSBhbmQgbWV0YWJvbGlzbTwvYWJici0xPjwvcGVy
aW9kaWNhbD48YWx0LXBlcmlvZGljYWw+PGZ1bGwtdGl0bGU+SiBDbGluIEVuZG9jcmlub2wgTWV0
YWI8L2Z1bGwtdGl0bGU+PGFiYnItMT5UaGUgSm91cm5hbCBvZiBjbGluaWNhbCBlbmRvY3Jpbm9s
b2d5IGFuZCBtZXRhYm9saXNtPC9hYmJyLTE+PC9hbHQtcGVyaW9kaWNhbD48cGFnZXM+MjA0OS01
NTwvcGFnZXM+PHZvbHVtZT44NDwvdm9sdW1lPjxudW1iZXI+NjwvbnVtYmVyPjxlZGl0aW9uPjE5
OTkvMDYvMTg8L2VkaXRpb24+PGtleXdvcmRzPjxrZXl3b3JkPkFic29ycHRpb21ldHJ5LCBQaG90
b248L2tleXdvcmQ+PGtleXdvcmQ+QWR1bHQ8L2tleXdvcmQ+PGtleXdvcmQ+QW1lbm9ycmhlYS8q
Y29tcGxpY2F0aW9uczwva2V5d29yZD48a2V5d29yZD5Bbm9yZXhpYSBOZXJ2b3NhLypjb21wbGlj
YXRpb25zPC9rZXl3b3JkPjxrZXl3b3JkPkJvZHkgQ29tcG9zaXRpb248L2tleXdvcmQ+PGtleXdv
cmQ+Qm9uZSBEZW5zaXR5PC9rZXl3b3JkPjxrZXl3b3JkPkJvbmUgRGlzZWFzZXMsIE1ldGFib2xp
Yy9ldGlvbG9neS8qcGF0aG9sb2d5PC9rZXl3b3JkPjxrZXl3b3JkPkVzdHJvZ2Vucy8qZGVmaWNp
ZW5jeTwva2V5d29yZD48a2V5d29yZD5FeGVyY2lzZTwva2V5d29yZD48a2V5d29yZD5GZW1hbGU8
L2tleXdvcmQ+PGtleXdvcmQ+SHVtYW5zPC9rZXl3b3JkPjxrZXl3b3JkPkh5cG90aGFsYW1pYyBE
aXNlYXNlcy8qY29tcGxpY2F0aW9uczwva2V5d29yZD48a2V5d29yZD5OdXRyaXRpb25hbCBTdGF0
dXM8L2tleXdvcmQ+PGtleXdvcmQ+UmVncmVzc2lvbiBBbmFseXNpczwva2V5d29yZD48L2tleXdv
cmRzPjxkYXRlcz48eWVhcj4xOTk5PC95ZWFyPjxwdWItZGF0ZXM+PGRhdGU+SnVuPC9kYXRlPjwv
cHViLWRhdGVzPjwvZGF0ZXM+PGlzYm4+MDAyMS05NzJYIChQcmludCkmI3hEOzAwMjEtOTcyWCAo
TGlua2luZyk8L2lzYm4+PGFjY2Vzc2lvbi1udW0+MTAzNzI3MDk8L2FjY2Vzc2lvbi1udW0+PHdv
cmstdHlwZT5SZXNlYXJjaCBTdXBwb3J0LCBVLlMuIEdvdiZhcG9zO3QsIFAuSC5TLjwvd29yay10
eXBlPjx1cmxzPjxyZWxhdGVkLXVybHM+PHVybD5odHRwOi8vd3d3Lm5jYmkubmxtLm5paC5nb3Yv
cHVibWVkLzEwMzcyNzA5PC91cmw+PC9yZWxhdGVkLXVybHM+PC91cmxzPjxsYW5ndWFnZT5lbmc8
L2xhbmd1YWdlPjwvcmVjb3JkPjwvQ2l0ZT48L0VuZE5vdGU+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PEVuZE5vdGU+PENpdGU+PEF1dGhvcj5Hcmluc3Bvb248L0F1dGhvcj48WWVhcj4xOTk5PC9ZZWFy
PjxSZWNOdW0+MTYxMTwvUmVjTnVtPjxEaXNwbGF5VGV4dD4oR3JpbnNwb29uLCBNaWxsZXIgZXQg
YWwuIDE5OTkpPC9EaXNwbGF5VGV4dD48cmVjb3JkPjxyZWMtbnVtYmVyPjE2MTE8L3JlYy1udW1i
ZXI+PGZvcmVpZ24ta2V5cz48a2V5IGFwcD0iRU4iIGRiLWlkPSJlMmZ4dzUyc2dlemVwYmVzd2F5
eHRkeGY1enI1ZmFyZHQyd3giPjE2MTE8L2tleT48L2ZvcmVpZ24ta2V5cz48cmVmLXR5cGUgbmFt
ZT0iSm91cm5hbCBBcnRpY2xlIj4xNzwvcmVmLXR5cGU+PGNvbnRyaWJ1dG9ycz48YXV0aG9ycz48
YXV0aG9yPkdyaW5zcG9vbiwgUy48L2F1dGhvcj48YXV0aG9yPk1pbGxlciwgSy48L2F1dGhvcj48
YXV0aG9yPkNveWxlLCBDLjwvYXV0aG9yPjxhdXRob3I+S3JlbXBpbiwgSi48L2F1dGhvcj48YXV0
aG9yPkFybXN0cm9uZywgQy48L2F1dGhvcj48YXV0aG9yPlBpdHRzLCBTLjwvYXV0aG9yPjxhdXRo
b3I+SGVyem9nLCBELjwvYXV0aG9yPjxhdXRob3I+S2xpYmFuc2tpLCBBLjwvYXV0aG9yPjwvYXV0
aG9ycz48L2NvbnRyaWJ1dG9ycz48YXV0aC1hZGRyZXNzPk5ldXJvZW5kb2NyaW5lIFVuaXQsIE1h
c3NhY2h1c2V0dHMgR2VuZXJhbCBIb3NwaXRhbCBhbmQgSGFydmFyZCBNZWRpY2FsIFNjaG9vbCwg
Qm9zdG9uIDAyMTE0LCBVU0EuIHNncmluc3Bvb25AcGFydG5lcnMub3JnPC9hdXRoLWFkZHJlc3M+
PHRpdGxlcz48dGl0bGU+U2V2ZXJpdHkgb2Ygb3N0ZW9wZW5pYSBpbiBlc3Ryb2dlbi1kZWZpY2ll
bnQgd29tZW4gd2l0aCBhbm9yZXhpYSBuZXJ2b3NhIGFuZCBoeXBvdGhhbGFtaWMgYW1lbm9ycmhl
YTwvdGl0bGU+PHNlY29uZGFyeS10aXRsZT5KIENsaW4gRW5kb2NyaW5vbCBNZXRhYjwvc2Vjb25k
YXJ5LXRpdGxlPjxhbHQtdGl0bGU+VGhlIEpvdXJuYWwgb2YgY2xpbmljYWwgZW5kb2NyaW5vbG9n
eSBhbmQgbWV0YWJvbGlzbTwvYWx0LXRpdGxlPjwvdGl0bGVzPjxwZXJpb2RpY2FsPjxmdWxsLXRp
dGxlPkogQ2xpbiBFbmRvY3Jpbm9sIE1ldGFiPC9mdWxsLXRpdGxlPjxhYmJyLTE+VGhlIEpvdXJu
YWwgb2YgY2xpbmljYWwgZW5kb2NyaW5vbG9neSBhbmQgbWV0YWJvbGlzbTwvYWJici0xPjwvcGVy
aW9kaWNhbD48YWx0LXBlcmlvZGljYWw+PGZ1bGwtdGl0bGU+SiBDbGluIEVuZG9jcmlub2wgTWV0
YWI8L2Z1bGwtdGl0bGU+PGFiYnItMT5UaGUgSm91cm5hbCBvZiBjbGluaWNhbCBlbmRvY3Jpbm9s
b2d5IGFuZCBtZXRhYm9saXNtPC9hYmJyLTE+PC9hbHQtcGVyaW9kaWNhbD48cGFnZXM+MjA0OS01
NTwvcGFnZXM+PHZvbHVtZT44NDwvdm9sdW1lPjxudW1iZXI+NjwvbnVtYmVyPjxlZGl0aW9uPjE5
OTkvMDYvMTg8L2VkaXRpb24+PGtleXdvcmRzPjxrZXl3b3JkPkFic29ycHRpb21ldHJ5LCBQaG90
b248L2tleXdvcmQ+PGtleXdvcmQ+QWR1bHQ8L2tleXdvcmQ+PGtleXdvcmQ+QW1lbm9ycmhlYS8q
Y29tcGxpY2F0aW9uczwva2V5d29yZD48a2V5d29yZD5Bbm9yZXhpYSBOZXJ2b3NhLypjb21wbGlj
YXRpb25zPC9rZXl3b3JkPjxrZXl3b3JkPkJvZHkgQ29tcG9zaXRpb248L2tleXdvcmQ+PGtleXdv
cmQ+Qm9uZSBEZW5zaXR5PC9rZXl3b3JkPjxrZXl3b3JkPkJvbmUgRGlzZWFzZXMsIE1ldGFib2xp
Yy9ldGlvbG9neS8qcGF0aG9sb2d5PC9rZXl3b3JkPjxrZXl3b3JkPkVzdHJvZ2Vucy8qZGVmaWNp
ZW5jeTwva2V5d29yZD48a2V5d29yZD5FeGVyY2lzZTwva2V5d29yZD48a2V5d29yZD5GZW1hbGU8
L2tleXdvcmQ+PGtleXdvcmQ+SHVtYW5zPC9rZXl3b3JkPjxrZXl3b3JkPkh5cG90aGFsYW1pYyBE
aXNlYXNlcy8qY29tcGxpY2F0aW9uczwva2V5d29yZD48a2V5d29yZD5OdXRyaXRpb25hbCBTdGF0
dXM8L2tleXdvcmQ+PGtleXdvcmQ+UmVncmVzc2lvbiBBbmFseXNpczwva2V5d29yZD48L2tleXdv
cmRzPjxkYXRlcz48eWVhcj4xOTk5PC95ZWFyPjxwdWItZGF0ZXM+PGRhdGU+SnVuPC9kYXRlPjwv
cHViLWRhdGVzPjwvZGF0ZXM+PGlzYm4+MDAyMS05NzJYIChQcmludCkmI3hEOzAwMjEtOTcyWCAo
TGlua2luZyk8L2lzYm4+PGFjY2Vzc2lvbi1udW0+MTAzNzI3MDk8L2FjY2Vzc2lvbi1udW0+PHdv
cmstdHlwZT5SZXNlYXJjaCBTdXBwb3J0LCBVLlMuIEdvdiZhcG9zO3QsIFAuSC5TLjwvd29yay10
eXBlPjx1cmxzPjxyZWxhdGVkLXVybHM+PHVybD5odHRwOi8vd3d3Lm5jYmkubmxtLm5paC5nb3Yv
cHVibWVkLzEwMzcyNzA5PC91cmw+PC9yZWxhdGVkLXVybHM+PC91cmxzPjxsYW5ndWFnZT5lbmc8
L2xhbmd1YWdlPjwvcmVjb3JkPjwvQ2l0ZT48L0VuZE5vdGU+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sidRPr="00940EEE">
        <w:rPr>
          <w:rFonts w:cstheme="minorHAnsi"/>
          <w:sz w:val="24"/>
          <w:szCs w:val="24"/>
        </w:rPr>
      </w:r>
      <w:r w:rsidR="00E07ECA" w:rsidRPr="00940EEE">
        <w:rPr>
          <w:rFonts w:cstheme="minorHAnsi"/>
          <w:sz w:val="24"/>
          <w:szCs w:val="24"/>
        </w:rPr>
        <w:fldChar w:fldCharType="separate"/>
      </w:r>
      <w:r w:rsidR="00C41A0A">
        <w:rPr>
          <w:rFonts w:cstheme="minorHAnsi"/>
          <w:noProof/>
          <w:sz w:val="24"/>
          <w:szCs w:val="24"/>
        </w:rPr>
        <w:t>(</w:t>
      </w:r>
      <w:hyperlink w:anchor="_ENREF_84" w:tooltip="Grinspoon, 1999 #1611" w:history="1">
        <w:r w:rsidR="00897281">
          <w:rPr>
            <w:rFonts w:cstheme="minorHAnsi"/>
            <w:noProof/>
            <w:sz w:val="24"/>
            <w:szCs w:val="24"/>
          </w:rPr>
          <w:t>Grinspoon, Miller et al. 1999</w:t>
        </w:r>
      </w:hyperlink>
      <w:r w:rsidR="00C41A0A">
        <w:rPr>
          <w:rFonts w:cstheme="minorHAnsi"/>
          <w:noProof/>
          <w:sz w:val="24"/>
          <w:szCs w:val="24"/>
        </w:rPr>
        <w:t>)</w:t>
      </w:r>
      <w:r w:rsidR="00E07ECA" w:rsidRPr="00940EEE">
        <w:rPr>
          <w:rFonts w:cstheme="minorHAnsi"/>
          <w:sz w:val="24"/>
          <w:szCs w:val="24"/>
        </w:rPr>
        <w:fldChar w:fldCharType="end"/>
      </w:r>
      <w:r w:rsidRPr="00940EEE">
        <w:rPr>
          <w:rFonts w:cstheme="minorHAnsi"/>
          <w:sz w:val="24"/>
          <w:szCs w:val="24"/>
        </w:rPr>
        <w:t xml:space="preserve">. </w:t>
      </w:r>
      <w:r>
        <w:rPr>
          <w:rFonts w:cstheme="minorHAnsi"/>
          <w:sz w:val="24"/>
          <w:szCs w:val="24"/>
        </w:rPr>
        <w:t>Reductions in bone mass to the degree of</w:t>
      </w:r>
      <w:r w:rsidR="0043501A">
        <w:rPr>
          <w:rFonts w:cstheme="minorHAnsi"/>
          <w:sz w:val="24"/>
          <w:szCs w:val="24"/>
        </w:rPr>
        <w:t xml:space="preserve"> osteop</w:t>
      </w:r>
      <w:r w:rsidR="00704506">
        <w:rPr>
          <w:rFonts w:cstheme="minorHAnsi"/>
          <w:sz w:val="24"/>
          <w:szCs w:val="24"/>
        </w:rPr>
        <w:t>a</w:t>
      </w:r>
      <w:r w:rsidR="0043501A">
        <w:rPr>
          <w:rFonts w:cstheme="minorHAnsi"/>
          <w:sz w:val="24"/>
          <w:szCs w:val="24"/>
        </w:rPr>
        <w:t>enia and osteoporosis have</w:t>
      </w:r>
      <w:r>
        <w:rPr>
          <w:rFonts w:cstheme="minorHAnsi"/>
          <w:sz w:val="24"/>
          <w:szCs w:val="24"/>
        </w:rPr>
        <w:t xml:space="preserve"> been observed in over 90% of adolescents with AN who have been amenorrheic for more than 6 months </w:t>
      </w:r>
      <w:r w:rsidR="00E07ECA">
        <w:rPr>
          <w:rFonts w:cstheme="minorHAnsi"/>
          <w:sz w:val="24"/>
          <w:szCs w:val="24"/>
        </w:rPr>
        <w:fldChar w:fldCharType="begin">
          <w:fldData xml:space="preserve">PEVuZE5vdGU+PENpdGU+PEF1dGhvcj5Hb2xkZW48L0F1dGhvcj48WWVhcj4yMDAyPC9ZZWFyPjxS
ZWNOdW0+MjM0MzwvUmVjTnVtPjxEaXNwbGF5VGV4dD4oR29sZGVuLCBMYW56a293c2t5IGV0IGFs
LiAyMDAyKTwvRGlzcGxheVRleHQ+PHJlY29yZD48cmVjLW51bWJlcj4yMzQzPC9yZWMtbnVtYmVy
Pjxmb3JlaWduLWtleXM+PGtleSBhcHA9IkVOIiBkYi1pZD0iZTJmeHc1MnNnZXplcGJlc3dheXh0
ZHhmNXpyNWZhcmR0Mnd4Ij4yMzQzPC9rZXk+PC9mb3JlaWduLWtleXM+PHJlZi10eXBlIG5hbWU9
IkpvdXJuYWwgQXJ0aWNsZSI+MTc8L3JlZi10eXBlPjxjb250cmlidXRvcnM+PGF1dGhvcnM+PGF1
dGhvcj5Hb2xkZW4sIE4uIEguPC9hdXRob3I+PGF1dGhvcj5MYW56a293c2t5LCBMLjwvYXV0aG9y
PjxhdXRob3I+U2NoZWJlbmRhY2gsIEouPC9hdXRob3I+PGF1dGhvcj5QYWxlc3RybywgQy4gSi48
L2F1dGhvcj48YXV0aG9yPkphY29ic29uLCBNLiBTLjwvYXV0aG9yPjxhdXRob3I+U2hlbmtlciwg
SS4gUi48L2F1dGhvcj48L2F1dGhvcnM+PC9jb250cmlidXRvcnM+PGF1dGgtYWRkcmVzcz5EZXBh
cnRtZW50IG9mIFBlZGlhdHJpY3MsIERpdmlzaW9uIG9mIEFkb2xlc2NlbnQgTWVkaWNpbmUsIFNj
aG5laWRlciBDaGlsZHJlbiZhcG9zO3MgSG9zcGl0YWwgb2YgTG9uZyBJc2xhbmQgSmV3aXNoIE1l
ZGljYWwgQ2VudGVyLCBOZXcgSHlkZSBQYXJrLCBOZXcgWW9yayAxMTA0MCwgVVNBLiBnb2xkZW5A
bGlqLmVkdTwvYXV0aC1hZGRyZXNzPjx0aXRsZXM+PHRpdGxlPlRoZSBlZmZlY3Qgb2YgZXN0cm9n
ZW4tcHJvZ2VzdGluIHRyZWF0bWVudCBvbiBib25lIG1pbmVyYWwgZGVuc2l0eSBpbiBhbm9yZXhp
YSBuZXJ2b3NhPC90aXRsZT48c2Vjb25kYXJ5LXRpdGxlPkogUGVkaWF0ciBBZG9sZXNjIEd5bmVj
b2w8L3NlY29uZGFyeS10aXRsZT48YWx0LXRpdGxlPkpvdXJuYWwgb2YgcGVkaWF0cmljIGFuZCBh
ZG9sZXNjZW50IGd5bmVjb2xvZ3k8L2FsdC10aXRsZT48L3RpdGxlcz48cGVyaW9kaWNhbD48ZnVs
bC10aXRsZT5KIFBlZGlhdHIgQWRvbGVzYyBHeW5lY29sPC9mdWxsLXRpdGxlPjxhYmJyLTE+Sm91
cm5hbCBvZiBwZWRpYXRyaWMgYW5kIGFkb2xlc2NlbnQgZ3luZWNvbG9neTwvYWJici0xPjwvcGVy
aW9kaWNhbD48YWx0LXBlcmlvZGljYWw+PGZ1bGwtdGl0bGU+SiBQZWRpYXRyIEFkb2xlc2MgR3lu
ZWNvbDwvZnVsbC10aXRsZT48YWJici0xPkpvdXJuYWwgb2YgcGVkaWF0cmljIGFuZCBhZG9sZXNj
ZW50IGd5bmVjb2xvZ3k8L2FiYnItMT48L2FsdC1wZXJpb2RpY2FsPjxwYWdlcz4xMzUtNDM8L3Bh
Z2VzPjx2b2x1bWU+MTU8L3ZvbHVtZT48bnVtYmVyPjM8L251bWJlcj48ZWRpdGlvbj4yMDAyLzA3
LzExPC9lZGl0aW9uPjxrZXl3b3Jkcz48a2V5d29yZD5BZG9sZXNjZW50PC9rZXl3b3JkPjxrZXl3
b3JkPkFkdWx0PC9rZXl3b3JkPjxrZXl3b3JkPkFub3JleGlhIE5lcnZvc2EvKmNvbXBsaWNhdGlv
bnMvdGhlcmFweTwva2V5d29yZD48a2V5d29yZD5Cb25lIERlbnNpdHkvKmRydWcgZWZmZWN0czwv
a2V5d29yZD48a2V5d29yZD5Cb25lIERpc2Vhc2VzLCBNZXRhYm9saWMvKmV0aW9sb2d5LypwcmV2
ZW50aW9uICZhbXA7IGNvbnRyb2w8L2tleXdvcmQ+PGtleXdvcmQ+KkVzdHJvZ2VuIFJlcGxhY2Vt
ZW50IFRoZXJhcHk8L2tleXdvcmQ+PGtleXdvcmQ+RXN0cm9nZW5zLyp0aGVyYXBldXRpYyB1c2U8
L2tleXdvcmQ+PGtleXdvcmQ+RmVtYWxlPC9rZXl3b3JkPjxrZXl3b3JkPkh1bWFuczwva2V5d29y
ZD48a2V5d29yZD5Qcm9nZXN0aW5zLyp0aGVyYXBldXRpYyB1c2U8L2tleXdvcmQ+PGtleXdvcmQ+
UHJvc3BlY3RpdmUgU3R1ZGllczwva2V5d29yZD48a2V5d29yZD5UcmVhdG1lbnQgRmFpbHVyZTwv
a2V5d29yZD48L2tleXdvcmRzPjxkYXRlcz48eWVhcj4yMDAyPC95ZWFyPjxwdWItZGF0ZXM+PGRh
dGU+SnVuPC9kYXRlPjwvcHViLWRhdGVzPjwvZGF0ZXM+PGlzYm4+MTA4My0zMTg4IChQcmludCkm
I3hEOzEwODMtMzE4OCAoTGlua2luZyk8L2lzYm4+PGFjY2Vzc2lvbi1udW0+MTIxMDY3NDk8L2Fj
Y2Vzc2lvbi1udW0+PHdvcmstdHlwZT5DbGluaWNhbCBUcmlhbCYjeEQ7Q29tcGFyYXRpdmUgU3R1
ZHk8L3dvcmstdHlwZT48dXJscz48cmVsYXRlZC11cmxzPjx1cmw+aHR0cDovL3d3dy5uY2JpLm5s
bS5uaWguZ292L3B1Ym1lZC8xMjEwNjc0OTwvdXJsPjwvcmVsYXRlZC11cmxzPjwvdXJscz48bGFu
Z3VhZ2U+ZW5nPC9sYW5ndWFnZT48L3JlY29yZD48L0NpdGU+PC9FbmROb3RlPgB=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PEVuZE5vdGU+PENpdGU+PEF1dGhvcj5Hb2xkZW48L0F1dGhvcj48WWVhcj4yMDAyPC9ZZWFyPjxS
ZWNOdW0+MjM0MzwvUmVjTnVtPjxEaXNwbGF5VGV4dD4oR29sZGVuLCBMYW56a293c2t5IGV0IGFs
LiAyMDAyKTwvRGlzcGxheVRleHQ+PHJlY29yZD48cmVjLW51bWJlcj4yMzQzPC9yZWMtbnVtYmVy
Pjxmb3JlaWduLWtleXM+PGtleSBhcHA9IkVOIiBkYi1pZD0iZTJmeHc1MnNnZXplcGJlc3dheXh0
ZHhmNXpyNWZhcmR0Mnd4Ij4yMzQzPC9rZXk+PC9mb3JlaWduLWtleXM+PHJlZi10eXBlIG5hbWU9
IkpvdXJuYWwgQXJ0aWNsZSI+MTc8L3JlZi10eXBlPjxjb250cmlidXRvcnM+PGF1dGhvcnM+PGF1
dGhvcj5Hb2xkZW4sIE4uIEguPC9hdXRob3I+PGF1dGhvcj5MYW56a293c2t5LCBMLjwvYXV0aG9y
PjxhdXRob3I+U2NoZWJlbmRhY2gsIEouPC9hdXRob3I+PGF1dGhvcj5QYWxlc3RybywgQy4gSi48
L2F1dGhvcj48YXV0aG9yPkphY29ic29uLCBNLiBTLjwvYXV0aG9yPjxhdXRob3I+U2hlbmtlciwg
SS4gUi48L2F1dGhvcj48L2F1dGhvcnM+PC9jb250cmlidXRvcnM+PGF1dGgtYWRkcmVzcz5EZXBh
cnRtZW50IG9mIFBlZGlhdHJpY3MsIERpdmlzaW9uIG9mIEFkb2xlc2NlbnQgTWVkaWNpbmUsIFNj
aG5laWRlciBDaGlsZHJlbiZhcG9zO3MgSG9zcGl0YWwgb2YgTG9uZyBJc2xhbmQgSmV3aXNoIE1l
ZGljYWwgQ2VudGVyLCBOZXcgSHlkZSBQYXJrLCBOZXcgWW9yayAxMTA0MCwgVVNBLiBnb2xkZW5A
bGlqLmVkdTwvYXV0aC1hZGRyZXNzPjx0aXRsZXM+PHRpdGxlPlRoZSBlZmZlY3Qgb2YgZXN0cm9n
ZW4tcHJvZ2VzdGluIHRyZWF0bWVudCBvbiBib25lIG1pbmVyYWwgZGVuc2l0eSBpbiBhbm9yZXhp
YSBuZXJ2b3NhPC90aXRsZT48c2Vjb25kYXJ5LXRpdGxlPkogUGVkaWF0ciBBZG9sZXNjIEd5bmVj
b2w8L3NlY29uZGFyeS10aXRsZT48YWx0LXRpdGxlPkpvdXJuYWwgb2YgcGVkaWF0cmljIGFuZCBh
ZG9sZXNjZW50IGd5bmVjb2xvZ3k8L2FsdC10aXRsZT48L3RpdGxlcz48cGVyaW9kaWNhbD48ZnVs
bC10aXRsZT5KIFBlZGlhdHIgQWRvbGVzYyBHeW5lY29sPC9mdWxsLXRpdGxlPjxhYmJyLTE+Sm91
cm5hbCBvZiBwZWRpYXRyaWMgYW5kIGFkb2xlc2NlbnQgZ3luZWNvbG9neTwvYWJici0xPjwvcGVy
aW9kaWNhbD48YWx0LXBlcmlvZGljYWw+PGZ1bGwtdGl0bGU+SiBQZWRpYXRyIEFkb2xlc2MgR3lu
ZWNvbDwvZnVsbC10aXRsZT48YWJici0xPkpvdXJuYWwgb2YgcGVkaWF0cmljIGFuZCBhZG9sZXNj
ZW50IGd5bmVjb2xvZ3k8L2FiYnItMT48L2FsdC1wZXJpb2RpY2FsPjxwYWdlcz4xMzUtNDM8L3Bh
Z2VzPjx2b2x1bWU+MTU8L3ZvbHVtZT48bnVtYmVyPjM8L251bWJlcj48ZWRpdGlvbj4yMDAyLzA3
LzExPC9lZGl0aW9uPjxrZXl3b3Jkcz48a2V5d29yZD5BZG9sZXNjZW50PC9rZXl3b3JkPjxrZXl3
b3JkPkFkdWx0PC9rZXl3b3JkPjxrZXl3b3JkPkFub3JleGlhIE5lcnZvc2EvKmNvbXBsaWNhdGlv
bnMvdGhlcmFweTwva2V5d29yZD48a2V5d29yZD5Cb25lIERlbnNpdHkvKmRydWcgZWZmZWN0czwv
a2V5d29yZD48a2V5d29yZD5Cb25lIERpc2Vhc2VzLCBNZXRhYm9saWMvKmV0aW9sb2d5LypwcmV2
ZW50aW9uICZhbXA7IGNvbnRyb2w8L2tleXdvcmQ+PGtleXdvcmQ+KkVzdHJvZ2VuIFJlcGxhY2Vt
ZW50IFRoZXJhcHk8L2tleXdvcmQ+PGtleXdvcmQ+RXN0cm9nZW5zLyp0aGVyYXBldXRpYyB1c2U8
L2tleXdvcmQ+PGtleXdvcmQ+RmVtYWxlPC9rZXl3b3JkPjxrZXl3b3JkPkh1bWFuczwva2V5d29y
ZD48a2V5d29yZD5Qcm9nZXN0aW5zLyp0aGVyYXBldXRpYyB1c2U8L2tleXdvcmQ+PGtleXdvcmQ+
UHJvc3BlY3RpdmUgU3R1ZGllczwva2V5d29yZD48a2V5d29yZD5UcmVhdG1lbnQgRmFpbHVyZTwv
a2V5d29yZD48L2tleXdvcmRzPjxkYXRlcz48eWVhcj4yMDAyPC95ZWFyPjxwdWItZGF0ZXM+PGRh
dGU+SnVuPC9kYXRlPjwvcHViLWRhdGVzPjwvZGF0ZXM+PGlzYm4+MTA4My0zMTg4IChQcmludCkm
I3hEOzEwODMtMzE4OCAoTGlua2luZyk8L2lzYm4+PGFjY2Vzc2lvbi1udW0+MTIxMDY3NDk8L2Fj
Y2Vzc2lvbi1udW0+PHdvcmstdHlwZT5DbGluaWNhbCBUcmlhbCYjeEQ7Q29tcGFyYXRpdmUgU3R1
ZHk8L3dvcmstdHlwZT48dXJscz48cmVsYXRlZC11cmxzPjx1cmw+aHR0cDovL3d3dy5uY2JpLm5s
bS5uaWguZ292L3B1Ym1lZC8xMjEwNjc0OTwvdXJsPjwvcmVsYXRlZC11cmxzPjwvdXJscz48bGFu
Z3VhZ2U+ZW5nPC9sYW5ndWFnZT48L3JlY29yZD48L0NpdGU+PC9FbmROb3RlPgB=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Pr>
          <w:rFonts w:cstheme="minorHAnsi"/>
          <w:sz w:val="24"/>
          <w:szCs w:val="24"/>
        </w:rPr>
      </w:r>
      <w:r w:rsidR="00E07ECA">
        <w:rPr>
          <w:rFonts w:cstheme="minorHAnsi"/>
          <w:sz w:val="24"/>
          <w:szCs w:val="24"/>
        </w:rPr>
        <w:fldChar w:fldCharType="separate"/>
      </w:r>
      <w:r w:rsidR="00C41A0A">
        <w:rPr>
          <w:rFonts w:cstheme="minorHAnsi"/>
          <w:noProof/>
          <w:sz w:val="24"/>
          <w:szCs w:val="24"/>
        </w:rPr>
        <w:t>(</w:t>
      </w:r>
      <w:hyperlink w:anchor="_ENREF_81" w:tooltip="Golden, 2002 #2343" w:history="1">
        <w:r w:rsidR="00897281">
          <w:rPr>
            <w:rFonts w:cstheme="minorHAnsi"/>
            <w:noProof/>
            <w:sz w:val="24"/>
            <w:szCs w:val="24"/>
          </w:rPr>
          <w:t>Golden, Lanzkowsky et al. 2002</w:t>
        </w:r>
      </w:hyperlink>
      <w:r w:rsidR="00C41A0A">
        <w:rPr>
          <w:rFonts w:cstheme="minorHAnsi"/>
          <w:noProof/>
          <w:sz w:val="24"/>
          <w:szCs w:val="24"/>
        </w:rPr>
        <w:t>)</w:t>
      </w:r>
      <w:r w:rsidR="00E07ECA">
        <w:rPr>
          <w:rFonts w:cstheme="minorHAnsi"/>
          <w:sz w:val="24"/>
          <w:szCs w:val="24"/>
        </w:rPr>
        <w:fldChar w:fldCharType="end"/>
      </w:r>
      <w:r>
        <w:rPr>
          <w:rFonts w:cstheme="minorHAnsi"/>
          <w:sz w:val="24"/>
          <w:szCs w:val="24"/>
        </w:rPr>
        <w:t xml:space="preserve">. </w:t>
      </w:r>
      <w:r w:rsidR="00E557CF">
        <w:rPr>
          <w:rFonts w:cstheme="minorHAnsi"/>
          <w:sz w:val="24"/>
          <w:szCs w:val="24"/>
        </w:rPr>
        <w:t>Therefore,  adolescent girls that had delayed puberty and delayed menses secondary to low weight</w:t>
      </w:r>
      <w:r w:rsidR="00704506">
        <w:rPr>
          <w:rFonts w:cstheme="minorHAnsi"/>
          <w:sz w:val="24"/>
          <w:szCs w:val="24"/>
        </w:rPr>
        <w:t>,</w:t>
      </w:r>
      <w:r w:rsidR="00E557CF">
        <w:rPr>
          <w:rFonts w:cstheme="minorHAnsi"/>
          <w:sz w:val="24"/>
          <w:szCs w:val="24"/>
        </w:rPr>
        <w:t xml:space="preserve"> results in a greater loss in bone mineral density, emphasising the importance of weight restoration during this critical growth phase.</w:t>
      </w:r>
    </w:p>
    <w:p w14:paraId="492C9A37" w14:textId="77777777" w:rsidR="00EC28A4" w:rsidRDefault="00247416" w:rsidP="00532FB6">
      <w:pPr>
        <w:spacing w:line="480" w:lineRule="auto"/>
        <w:jc w:val="both"/>
        <w:rPr>
          <w:rFonts w:cstheme="minorHAnsi"/>
          <w:sz w:val="24"/>
          <w:szCs w:val="24"/>
        </w:rPr>
      </w:pPr>
      <w:r w:rsidRPr="00940EEE">
        <w:rPr>
          <w:rFonts w:cstheme="minorHAnsi"/>
          <w:sz w:val="24"/>
          <w:szCs w:val="24"/>
        </w:rPr>
        <w:t xml:space="preserve">Altered </w:t>
      </w:r>
      <w:r w:rsidR="00870554" w:rsidRPr="00940EEE">
        <w:rPr>
          <w:rFonts w:cstheme="minorHAnsi"/>
          <w:sz w:val="24"/>
          <w:szCs w:val="24"/>
        </w:rPr>
        <w:t>menstrual disturbances</w:t>
      </w:r>
      <w:r w:rsidR="00870554">
        <w:rPr>
          <w:rFonts w:cstheme="minorHAnsi"/>
          <w:sz w:val="24"/>
          <w:szCs w:val="24"/>
        </w:rPr>
        <w:t>,</w:t>
      </w:r>
      <w:r w:rsidR="00870554" w:rsidRPr="00940EEE">
        <w:rPr>
          <w:rFonts w:cstheme="minorHAnsi"/>
          <w:sz w:val="24"/>
          <w:szCs w:val="24"/>
        </w:rPr>
        <w:t xml:space="preserve"> </w:t>
      </w:r>
      <w:r w:rsidR="00870554">
        <w:rPr>
          <w:rFonts w:cstheme="minorHAnsi"/>
          <w:sz w:val="24"/>
          <w:szCs w:val="24"/>
        </w:rPr>
        <w:t xml:space="preserve">hypothalamic-pituitary function and hypoestrogenism </w:t>
      </w:r>
      <w:r w:rsidRPr="00940EEE">
        <w:rPr>
          <w:rFonts w:cstheme="minorHAnsi"/>
          <w:sz w:val="24"/>
          <w:szCs w:val="24"/>
        </w:rPr>
        <w:t xml:space="preserve">are well known features of active AN, </w:t>
      </w:r>
      <w:r w:rsidR="00870554">
        <w:rPr>
          <w:rFonts w:cstheme="minorHAnsi"/>
          <w:sz w:val="24"/>
          <w:szCs w:val="24"/>
        </w:rPr>
        <w:t xml:space="preserve">and </w:t>
      </w:r>
      <w:r w:rsidRPr="00940EEE">
        <w:rPr>
          <w:rFonts w:cstheme="minorHAnsi"/>
          <w:sz w:val="24"/>
          <w:szCs w:val="24"/>
        </w:rPr>
        <w:t>adversely affect</w:t>
      </w:r>
      <w:r w:rsidR="00870554">
        <w:rPr>
          <w:rFonts w:cstheme="minorHAnsi"/>
          <w:sz w:val="24"/>
          <w:szCs w:val="24"/>
        </w:rPr>
        <w:t>s</w:t>
      </w:r>
      <w:r w:rsidRPr="00940EEE">
        <w:rPr>
          <w:rFonts w:cstheme="minorHAnsi"/>
          <w:sz w:val="24"/>
          <w:szCs w:val="24"/>
        </w:rPr>
        <w:t xml:space="preserve"> BMD </w:t>
      </w:r>
      <w:r w:rsidR="00E07ECA" w:rsidRPr="00940EEE">
        <w:rPr>
          <w:rFonts w:cstheme="minorHAnsi"/>
          <w:sz w:val="24"/>
          <w:szCs w:val="24"/>
        </w:rPr>
        <w:fldChar w:fldCharType="begin">
          <w:fldData xml:space="preserve">PEVuZE5vdGU+PENpdGU+PEF1dGhvcj5Eb21pbmd1ZXo8L0F1dGhvcj48WWVhcj4yMDA3PC9ZZWFy
PjxSZWNOdW0+MTU2MjwvUmVjTnVtPjxEaXNwbGF5VGV4dD4oU295a2EsIEdyaW5zcG9vbiBldCBh
bC4gMTk5OTsgRG9taW5ndWV6LCBHb29kbWFuIGV0IGFsLiAyMDA3KTwvRGlzcGxheVRleHQ+PHJl
Y29yZD48cmVjLW51bWJlcj4xNTYyPC9yZWMtbnVtYmVyPjxmb3JlaWduLWtleXM+PGtleSBhcHA9
IkVOIiBkYi1pZD0iZTJmeHc1MnNnZXplcGJlc3dheXh0ZHhmNXpyNWZhcmR0Mnd4Ij4xNTYyPC9r
ZXk+PC9mb3JlaWduLWtleXM+PHJlZi10eXBlIG5hbWU9IkpvdXJuYWwgQXJ0aWNsZSI+MTc8L3Jl
Zi10eXBlPjxjb250cmlidXRvcnM+PGF1dGhvcnM+PGF1dGhvcj5Eb21pbmd1ZXosIEouPC9hdXRo
b3I+PGF1dGhvcj5Hb29kbWFuLCBMLjwvYXV0aG9yPjxhdXRob3I+U2VuIEd1cHRhLCBTLjwvYXV0
aG9yPjxhdXRob3I+TWF5ZXIsIEwuPC9hdXRob3I+PGF1dGhvcj5FdHUsIFMuIEYuPC9hdXRob3I+
PGF1dGhvcj5XYWxzaCwgQi4gVC48L2F1dGhvcj48YXV0aG9yPldhbmcsIEouPC9hdXRob3I+PGF1
dGhvcj5QaWVyc29uLCBSLjwvYXV0aG9yPjxhdXRob3I+V2FycmVuLCBNLiBQLjwvYXV0aG9yPjwv
YXV0aG9ycz48L2NvbnRyaWJ1dG9ycz48YXV0aC1hZGRyZXNzPkRlcGFydG1lbnQgb2YgT2JzdGV0
cmljcyBhbmQgR3luZWNvbG9neSwgQ29sdW1iaWEgVW5pdmVyc2l0eSBNZWRpY2FsIENlbnRlciwg
TmV3IFlvcmssIE5ZIDEwMDMyLCBVU0EuPC9hdXRoLWFkZHJlc3M+PHRpdGxlcz48dGl0bGU+VHJl
YXRtZW50IG9mIGFub3JleGlhIG5lcnZvc2EgaXMgYXNzb2NpYXRlZCB3aXRoIGluY3JlYXNlcyBp
biBib25lIG1pbmVyYWwgZGVuc2l0eSwgYW5kIHJlY292ZXJ5IGlzIGEgYmlwaGFzaWMgcHJvY2Vz
cyBpbnZvbHZpbmcgYm90aCBudXRyaXRpb24gYW5kIHJldHVybiBvZiBtZW5zZXM8L3RpdGxlPjxz
ZWNvbmRhcnktdGl0bGU+QW0gSiBDbGluIE51dHI8L3NlY29uZGFyeS10aXRsZT48YWx0LXRpdGxl
PlRoZSBBbWVyaWNhbiBqb3VybmFsIG9mIGNsaW5pY2FsIG51dHJpdGlvbjwvYWx0LXRpdGxlPjwv
dGl0bGVzPjxwZXJpb2RpY2FsPjxmdWxsLXRpdGxlPkFtIEogQ2xpbiBOdXRyPC9mdWxsLXRpdGxl
PjxhYmJyLTE+VGhlIEFtZXJpY2FuIGpvdXJuYWwgb2YgY2xpbmljYWwgbnV0cml0aW9uPC9hYmJy
LTE+PC9wZXJpb2RpY2FsPjxhbHQtcGVyaW9kaWNhbD48ZnVsbC10aXRsZT5BbSBKIENsaW4gTnV0
cjwvZnVsbC10aXRsZT48YWJici0xPlRoZSBBbWVyaWNhbiBqb3VybmFsIG9mIGNsaW5pY2FsIG51
dHJpdGlvbjwvYWJici0xPjwvYWx0LXBlcmlvZGljYWw+PHBhZ2VzPjkyLTk8L3BhZ2VzPjx2b2x1
bWU+ODY8L3ZvbHVtZT48bnVtYmVyPjE8L251bWJlcj48ZWRpdGlvbj4yMDA3LzA3LzEwPC9lZGl0
aW9uPjxrZXl3b3Jkcz48a2V5d29yZD5BYnNvcnB0aW9tZXRyeSwgUGhvdG9uPC9rZXl3b3JkPjxr
ZXl3b3JkPkFkb2xlc2NlbnQ8L2tleXdvcmQ+PGtleXdvcmQ+QWR1bHQ8L2tleXdvcmQ+PGtleXdv
cmQ+QW1lbm9ycmhlYS9ibG9vZC8qZXRpb2xvZ3k8L2tleXdvcmQ+PGtleXdvcmQ+QW5vcmV4aWEg
TmVydm9zYS9ibG9vZC9jb21wbGljYXRpb25zLyptZXRhYm9saXNtLyp0aGVyYXB5PC9rZXl3b3Jk
PjxrZXl3b3JkPkJvbmUgRGVuc2l0eS8qcGh5c2lvbG9neTwva2V5d29yZD48a2V5d29yZD5Fc3Ry
YWRpb2wvYmxvb2Q8L2tleXdvcmQ+PGtleXdvcmQ+RmVtYWxlPC9rZXl3b3JkPjxrZXl3b3JkPkZv
bGxpY2xlIFN0aW11bGF0aW5nIEhvcm1vbmUvYmxvb2Q8L2tleXdvcmQ+PGtleXdvcmQ+SHVtYW5z
PC9rZXl3b3JkPjxrZXl3b3JkPkxvbmdpdHVkaW5hbCBTdHVkaWVzPC9rZXl3b3JkPjxrZXl3b3Jk
Pkx1dGVpbml6aW5nIEhvcm1vbmUvYmxvb2Q8L2tleXdvcmQ+PGtleXdvcmQ+Kk1lbnN0cnVhdGlv
bjwva2V5d29yZD48a2V5d29yZD5Pc3Rlb2NhbGNpbi9ibG9vZDwva2V5d29yZD48a2V5d29yZD5P
c3Rlb3Bvcm9zaXMvYmxvb2QvZXRpb2xvZ3k8L2tleXdvcmQ+PC9rZXl3b3Jkcz48ZGF0ZXM+PHll
YXI+MjAwNzwveWVhcj48cHViLWRhdGVzPjxkYXRlPkp1bDwvZGF0ZT48L3B1Yi1kYXRlcz48L2Rh
dGVzPjxpc2JuPjAwMDItOTE2NSAoUHJpbnQpJiN4RDswMDAyLTkxNjUgKExpbmtpbmcpPC9pc2Ju
PjxhY2Nlc3Npb24tbnVtPjE3NjE2NzY3PC9hY2Nlc3Npb24tbnVtPjx3b3JrLXR5cGU+UmVzZWFy
Y2ggU3VwcG9ydCwgTi5JLkguLCBFeHRyYW11cmFsPC93b3JrLXR5cGU+PHVybHM+PHJlbGF0ZWQt
dXJscz48dXJsPmh0dHA6Ly93d3cubmNiaS5ubG0ubmloLmdvdi9wdWJtZWQvMTc2MTY3Njc8L3Vy
bD48L3JlbGF0ZWQtdXJscz48L3VybHM+PGxhbmd1YWdlPmVuZzwvbGFuZ3VhZ2U+PC9yZWNvcmQ+
PC9DaXRlPjxDaXRlPjxBdXRob3I+U295a2E8L0F1dGhvcj48WWVhcj4xOTk5PC9ZZWFyPjxSZWNO
dW0+MTU5MzwvUmVjTnVtPjxyZWNvcmQ+PHJlYy1udW1iZXI+MTU5MzwvcmVjLW51bWJlcj48Zm9y
ZWlnbi1rZXlzPjxrZXkgYXBwPSJFTiIgZGItaWQ9ImUyZnh3NTJzZ2V6ZXBiZXN3YXl4dGR4ZjV6
cjVmYXJkdDJ3eCI+MTU5Mzwva2V5PjwvZm9yZWlnbi1rZXlzPjxyZWYtdHlwZSBuYW1lPSJKb3Vy
bmFsIEFydGljbGUiPjE3PC9yZWYtdHlwZT48Y29udHJpYnV0b3JzPjxhdXRob3JzPjxhdXRob3I+
U295a2EsIEwuIEEuPC9hdXRob3I+PGF1dGhvcj5Hcmluc3Bvb24sIFMuPC9hdXRob3I+PGF1dGhv
cj5MZXZpdHNreSwgTC4gTC48L2F1dGhvcj48YXV0aG9yPkhlcnpvZywgRC4gQi48L2F1dGhvcj48
YXV0aG9yPktsaWJhbnNraSwgQS48L2F1dGhvcj48L2F1dGhvcnM+PC9jb250cmlidXRvcnM+PGF1
dGgtYWRkcmVzcz5OZXVyb2VuZG9jcmluZSBVbml0LCBNYXNzYWNodXNldHRzIEdlbmVyYWwgSG9z
cGl0YWwgYW5kIEhhcnZhcmQgTWVkaWNhbCBTY2hvb2wsIEJvc3RvbiAwMjExNCwgVVNBLjwvYXV0
aC1hZGRyZXNzPjx0aXRsZXM+PHRpdGxlPlRoZSBlZmZlY3RzIG9mIGFub3JleGlhIG5lcnZvc2Eg
b24gYm9uZSBtZXRhYm9saXNtIGluIGZlbWFsZSBhZG9sZXNjZW50czwvdGl0bGU+PHNlY29uZGFy
eS10aXRsZT5KIENsaW4gRW5kb2NyaW5vbCBNZXRhYjwvc2Vjb25kYXJ5LXRpdGxlPjxhbHQtdGl0
bGU+VGhlIEpvdXJuYWwgb2YgY2xpbmljYWwgZW5kb2NyaW5vbG9neSBhbmQgbWV0YWJvbGlzbTwv
YWx0LXRpdGxlPjwvdGl0bGVzPjxwZXJpb2RpY2FsPjxmdWxsLXRpdGxlPkogQ2xpbiBFbmRvY3Jp
bm9sIE1ldGFiPC9mdWxsLXRpdGxlPjxhYmJyLTE+VGhlIEpvdXJuYWwgb2YgY2xpbmljYWwgZW5k
b2NyaW5vbG9neSBhbmQgbWV0YWJvbGlzbTwvYWJici0xPjwvcGVyaW9kaWNhbD48YWx0LXBlcmlv
ZGljYWw+PGZ1bGwtdGl0bGU+SiBDbGluIEVuZG9jcmlub2wgTWV0YWI8L2Z1bGwtdGl0bGU+PGFi
YnItMT5UaGUgSm91cm5hbCBvZiBjbGluaWNhbCBlbmRvY3Jpbm9sb2d5IGFuZCBtZXRhYm9saXNt
PC9hYmJyLTE+PC9hbHQtcGVyaW9kaWNhbD48cGFnZXM+NDQ4OS05NjwvcGFnZXM+PHZvbHVtZT44
NDwvdm9sdW1lPjxudW1iZXI+MTI8L251bWJlcj48ZWRpdGlvbj4xOTk5LzEyLzIyPC9lZGl0aW9u
PjxrZXl3b3Jkcz48a2V5d29yZD5BYnNvcnB0aW9tZXRyeSwgUGhvdG9uPC9rZXl3b3JkPjxrZXl3
b3JkPkFkb2xlc2NlbnQ8L2tleXdvcmQ+PGtleXdvcmQ+QWxrYWxpbmUgUGhvc3BoYXRhc2UvYmxv
b2Q8L2tleXdvcmQ+PGtleXdvcmQ+QW5vcmV4aWEgTmVydm9zYS8qY29tcGxpY2F0aW9uczwva2V5
d29yZD48a2V5d29yZD5Cb2R5IENvbXBvc2l0aW9uPC9rZXl3b3JkPjxrZXl3b3JkPkJvbmUgRGVu
c2l0eTwva2V5d29yZD48a2V5d29yZD5Cb25lIERpc2Vhc2VzLCBNZXRhYm9saWMvZXRpb2xvZ3k8
L2tleXdvcmQ+PGtleXdvcmQ+Qm9uZSBSZW1vZGVsaW5nPC9rZXl3b3JkPjxrZXl3b3JkPkJvbmUg
YW5kIEJvbmVzLyptZXRhYm9saXNtPC9rZXl3b3JkPjxrZXl3b3JkPkNhbGNpdW0vYmxvb2Q8L2tl
eXdvcmQ+PGtleXdvcmQ+RXN0cmFkaW9sL2Jsb29kPC9rZXl3b3JkPjxrZXl3b3JkPkZlbWFsZTwv
a2V5d29yZD48a2V5d29yZD5IdW1hbnM8L2tleXdvcmQ+PGtleXdvcmQ+TGVwdGluL21ldGFib2xp
c208L2tleXdvcmQ+PGtleXdvcmQ+THVtYmFyIFZlcnRlYnJhZTwva2V5d29yZD48a2V5d29yZD5O
dXRyaXRpb25hbCBTdGF0dXM8L2tleXdvcmQ+PGtleXdvcmQ+T3N0ZW9jYWxjaW4vYmxvb2Q8L2tl
eXdvcmQ+PGtleXdvcmQ+U3BpbmU8L2tleXdvcmQ+PGtleXdvcmQ+VGVzdG9zdGVyb25lL2Jsb29k
PC9rZXl3b3JkPjwva2V5d29yZHM+PGRhdGVzPjx5ZWFyPjE5OTk8L3llYXI+PHB1Yi1kYXRlcz48
ZGF0ZT5EZWM8L2RhdGU+PC9wdWItZGF0ZXM+PC9kYXRlcz48aXNibj4wMDIxLTk3MlggKFByaW50
KSYjeEQ7MDAyMS05NzJYIChMaW5raW5nKTwvaXNibj48YWNjZXNzaW9uLW51bT4xMDU5OTcwNzwv
YWNjZXNzaW9uLW51bT48d29yay10eXBlPlJlc2VhcmNoIFN1cHBvcnQsIE5vbi1VLlMuIEdvdiZh
cG9zO3QmI3hEO1Jlc2VhcmNoIFN1cHBvcnQsIFUuUy4gR292JmFwb3M7dCwgUC5ILlMuPC93b3Jr
LXR5cGU+PHVybHM+PHJlbGF0ZWQtdXJscz48dXJsPmh0dHA6Ly93d3cubmNiaS5ubG0ubmloLmdv
di9wdWJtZWQvMTA1OTk3MDc8L3VybD48L3JlbGF0ZWQtdXJscz48L3VybHM+PGxhbmd1YWdlPmVu
ZzwvbGFuZ3VhZ2U+PC9yZWNvcmQ+PC9DaXRlPjwvRW5kTm90ZT5=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PEVuZE5vdGU+PENpdGU+PEF1dGhvcj5Eb21pbmd1ZXo8L0F1dGhvcj48WWVhcj4yMDA3PC9ZZWFy
PjxSZWNOdW0+MTU2MjwvUmVjTnVtPjxEaXNwbGF5VGV4dD4oU295a2EsIEdyaW5zcG9vbiBldCBh
bC4gMTk5OTsgRG9taW5ndWV6LCBHb29kbWFuIGV0IGFsLiAyMDA3KTwvRGlzcGxheVRleHQ+PHJl
Y29yZD48cmVjLW51bWJlcj4xNTYyPC9yZWMtbnVtYmVyPjxmb3JlaWduLWtleXM+PGtleSBhcHA9
IkVOIiBkYi1pZD0iZTJmeHc1MnNnZXplcGJlc3dheXh0ZHhmNXpyNWZhcmR0Mnd4Ij4xNTYyPC9r
ZXk+PC9mb3JlaWduLWtleXM+PHJlZi10eXBlIG5hbWU9IkpvdXJuYWwgQXJ0aWNsZSI+MTc8L3Jl
Zi10eXBlPjxjb250cmlidXRvcnM+PGF1dGhvcnM+PGF1dGhvcj5Eb21pbmd1ZXosIEouPC9hdXRo
b3I+PGF1dGhvcj5Hb29kbWFuLCBMLjwvYXV0aG9yPjxhdXRob3I+U2VuIEd1cHRhLCBTLjwvYXV0
aG9yPjxhdXRob3I+TWF5ZXIsIEwuPC9hdXRob3I+PGF1dGhvcj5FdHUsIFMuIEYuPC9hdXRob3I+
PGF1dGhvcj5XYWxzaCwgQi4gVC48L2F1dGhvcj48YXV0aG9yPldhbmcsIEouPC9hdXRob3I+PGF1
dGhvcj5QaWVyc29uLCBSLjwvYXV0aG9yPjxhdXRob3I+V2FycmVuLCBNLiBQLjwvYXV0aG9yPjwv
YXV0aG9ycz48L2NvbnRyaWJ1dG9ycz48YXV0aC1hZGRyZXNzPkRlcGFydG1lbnQgb2YgT2JzdGV0
cmljcyBhbmQgR3luZWNvbG9neSwgQ29sdW1iaWEgVW5pdmVyc2l0eSBNZWRpY2FsIENlbnRlciwg
TmV3IFlvcmssIE5ZIDEwMDMyLCBVU0EuPC9hdXRoLWFkZHJlc3M+PHRpdGxlcz48dGl0bGU+VHJl
YXRtZW50IG9mIGFub3JleGlhIG5lcnZvc2EgaXMgYXNzb2NpYXRlZCB3aXRoIGluY3JlYXNlcyBp
biBib25lIG1pbmVyYWwgZGVuc2l0eSwgYW5kIHJlY292ZXJ5IGlzIGEgYmlwaGFzaWMgcHJvY2Vz
cyBpbnZvbHZpbmcgYm90aCBudXRyaXRpb24gYW5kIHJldHVybiBvZiBtZW5zZXM8L3RpdGxlPjxz
ZWNvbmRhcnktdGl0bGU+QW0gSiBDbGluIE51dHI8L3NlY29uZGFyeS10aXRsZT48YWx0LXRpdGxl
PlRoZSBBbWVyaWNhbiBqb3VybmFsIG9mIGNsaW5pY2FsIG51dHJpdGlvbjwvYWx0LXRpdGxlPjwv
dGl0bGVzPjxwZXJpb2RpY2FsPjxmdWxsLXRpdGxlPkFtIEogQ2xpbiBOdXRyPC9mdWxsLXRpdGxl
PjxhYmJyLTE+VGhlIEFtZXJpY2FuIGpvdXJuYWwgb2YgY2xpbmljYWwgbnV0cml0aW9uPC9hYmJy
LTE+PC9wZXJpb2RpY2FsPjxhbHQtcGVyaW9kaWNhbD48ZnVsbC10aXRsZT5BbSBKIENsaW4gTnV0
cjwvZnVsbC10aXRsZT48YWJici0xPlRoZSBBbWVyaWNhbiBqb3VybmFsIG9mIGNsaW5pY2FsIG51
dHJpdGlvbjwvYWJici0xPjwvYWx0LXBlcmlvZGljYWw+PHBhZ2VzPjkyLTk8L3BhZ2VzPjx2b2x1
bWU+ODY8L3ZvbHVtZT48bnVtYmVyPjE8L251bWJlcj48ZWRpdGlvbj4yMDA3LzA3LzEwPC9lZGl0
aW9uPjxrZXl3b3Jkcz48a2V5d29yZD5BYnNvcnB0aW9tZXRyeSwgUGhvdG9uPC9rZXl3b3JkPjxr
ZXl3b3JkPkFkb2xlc2NlbnQ8L2tleXdvcmQ+PGtleXdvcmQ+QWR1bHQ8L2tleXdvcmQ+PGtleXdv
cmQ+QW1lbm9ycmhlYS9ibG9vZC8qZXRpb2xvZ3k8L2tleXdvcmQ+PGtleXdvcmQ+QW5vcmV4aWEg
TmVydm9zYS9ibG9vZC9jb21wbGljYXRpb25zLyptZXRhYm9saXNtLyp0aGVyYXB5PC9rZXl3b3Jk
PjxrZXl3b3JkPkJvbmUgRGVuc2l0eS8qcGh5c2lvbG9neTwva2V5d29yZD48a2V5d29yZD5Fc3Ry
YWRpb2wvYmxvb2Q8L2tleXdvcmQ+PGtleXdvcmQ+RmVtYWxlPC9rZXl3b3JkPjxrZXl3b3JkPkZv
bGxpY2xlIFN0aW11bGF0aW5nIEhvcm1vbmUvYmxvb2Q8L2tleXdvcmQ+PGtleXdvcmQ+SHVtYW5z
PC9rZXl3b3JkPjxrZXl3b3JkPkxvbmdpdHVkaW5hbCBTdHVkaWVzPC9rZXl3b3JkPjxrZXl3b3Jk
Pkx1dGVpbml6aW5nIEhvcm1vbmUvYmxvb2Q8L2tleXdvcmQ+PGtleXdvcmQ+Kk1lbnN0cnVhdGlv
bjwva2V5d29yZD48a2V5d29yZD5Pc3Rlb2NhbGNpbi9ibG9vZDwva2V5d29yZD48a2V5d29yZD5P
c3Rlb3Bvcm9zaXMvYmxvb2QvZXRpb2xvZ3k8L2tleXdvcmQ+PC9rZXl3b3Jkcz48ZGF0ZXM+PHll
YXI+MjAwNzwveWVhcj48cHViLWRhdGVzPjxkYXRlPkp1bDwvZGF0ZT48L3B1Yi1kYXRlcz48L2Rh
dGVzPjxpc2JuPjAwMDItOTE2NSAoUHJpbnQpJiN4RDswMDAyLTkxNjUgKExpbmtpbmcpPC9pc2Ju
PjxhY2Nlc3Npb24tbnVtPjE3NjE2NzY3PC9hY2Nlc3Npb24tbnVtPjx3b3JrLXR5cGU+UmVzZWFy
Y2ggU3VwcG9ydCwgTi5JLkguLCBFeHRyYW11cmFsPC93b3JrLXR5cGU+PHVybHM+PHJlbGF0ZWQt
dXJscz48dXJsPmh0dHA6Ly93d3cubmNiaS5ubG0ubmloLmdvdi9wdWJtZWQvMTc2MTY3Njc8L3Vy
bD48L3JlbGF0ZWQtdXJscz48L3VybHM+PGxhbmd1YWdlPmVuZzwvbGFuZ3VhZ2U+PC9yZWNvcmQ+
PC9DaXRlPjxDaXRlPjxBdXRob3I+U295a2E8L0F1dGhvcj48WWVhcj4xOTk5PC9ZZWFyPjxSZWNO
dW0+MTU5MzwvUmVjTnVtPjxyZWNvcmQ+PHJlYy1udW1iZXI+MTU5MzwvcmVjLW51bWJlcj48Zm9y
ZWlnbi1rZXlzPjxrZXkgYXBwPSJFTiIgZGItaWQ9ImUyZnh3NTJzZ2V6ZXBiZXN3YXl4dGR4ZjV6
cjVmYXJkdDJ3eCI+MTU5Mzwva2V5PjwvZm9yZWlnbi1rZXlzPjxyZWYtdHlwZSBuYW1lPSJKb3Vy
bmFsIEFydGljbGUiPjE3PC9yZWYtdHlwZT48Y29udHJpYnV0b3JzPjxhdXRob3JzPjxhdXRob3I+
U295a2EsIEwuIEEuPC9hdXRob3I+PGF1dGhvcj5Hcmluc3Bvb24sIFMuPC9hdXRob3I+PGF1dGhv
cj5MZXZpdHNreSwgTC4gTC48L2F1dGhvcj48YXV0aG9yPkhlcnpvZywgRC4gQi48L2F1dGhvcj48
YXV0aG9yPktsaWJhbnNraSwgQS48L2F1dGhvcj48L2F1dGhvcnM+PC9jb250cmlidXRvcnM+PGF1
dGgtYWRkcmVzcz5OZXVyb2VuZG9jcmluZSBVbml0LCBNYXNzYWNodXNldHRzIEdlbmVyYWwgSG9z
cGl0YWwgYW5kIEhhcnZhcmQgTWVkaWNhbCBTY2hvb2wsIEJvc3RvbiAwMjExNCwgVVNBLjwvYXV0
aC1hZGRyZXNzPjx0aXRsZXM+PHRpdGxlPlRoZSBlZmZlY3RzIG9mIGFub3JleGlhIG5lcnZvc2Eg
b24gYm9uZSBtZXRhYm9saXNtIGluIGZlbWFsZSBhZG9sZXNjZW50czwvdGl0bGU+PHNlY29uZGFy
eS10aXRsZT5KIENsaW4gRW5kb2NyaW5vbCBNZXRhYjwvc2Vjb25kYXJ5LXRpdGxlPjxhbHQtdGl0
bGU+VGhlIEpvdXJuYWwgb2YgY2xpbmljYWwgZW5kb2NyaW5vbG9neSBhbmQgbWV0YWJvbGlzbTwv
YWx0LXRpdGxlPjwvdGl0bGVzPjxwZXJpb2RpY2FsPjxmdWxsLXRpdGxlPkogQ2xpbiBFbmRvY3Jp
bm9sIE1ldGFiPC9mdWxsLXRpdGxlPjxhYmJyLTE+VGhlIEpvdXJuYWwgb2YgY2xpbmljYWwgZW5k
b2NyaW5vbG9neSBhbmQgbWV0YWJvbGlzbTwvYWJici0xPjwvcGVyaW9kaWNhbD48YWx0LXBlcmlv
ZGljYWw+PGZ1bGwtdGl0bGU+SiBDbGluIEVuZG9jcmlub2wgTWV0YWI8L2Z1bGwtdGl0bGU+PGFi
YnItMT5UaGUgSm91cm5hbCBvZiBjbGluaWNhbCBlbmRvY3Jpbm9sb2d5IGFuZCBtZXRhYm9saXNt
PC9hYmJyLTE+PC9hbHQtcGVyaW9kaWNhbD48cGFnZXM+NDQ4OS05NjwvcGFnZXM+PHZvbHVtZT44
NDwvdm9sdW1lPjxudW1iZXI+MTI8L251bWJlcj48ZWRpdGlvbj4xOTk5LzEyLzIyPC9lZGl0aW9u
PjxrZXl3b3Jkcz48a2V5d29yZD5BYnNvcnB0aW9tZXRyeSwgUGhvdG9uPC9rZXl3b3JkPjxrZXl3
b3JkPkFkb2xlc2NlbnQ8L2tleXdvcmQ+PGtleXdvcmQ+QWxrYWxpbmUgUGhvc3BoYXRhc2UvYmxv
b2Q8L2tleXdvcmQ+PGtleXdvcmQ+QW5vcmV4aWEgTmVydm9zYS8qY29tcGxpY2F0aW9uczwva2V5
d29yZD48a2V5d29yZD5Cb2R5IENvbXBvc2l0aW9uPC9rZXl3b3JkPjxrZXl3b3JkPkJvbmUgRGVu
c2l0eTwva2V5d29yZD48a2V5d29yZD5Cb25lIERpc2Vhc2VzLCBNZXRhYm9saWMvZXRpb2xvZ3k8
L2tleXdvcmQ+PGtleXdvcmQ+Qm9uZSBSZW1vZGVsaW5nPC9rZXl3b3JkPjxrZXl3b3JkPkJvbmUg
YW5kIEJvbmVzLyptZXRhYm9saXNtPC9rZXl3b3JkPjxrZXl3b3JkPkNhbGNpdW0vYmxvb2Q8L2tl
eXdvcmQ+PGtleXdvcmQ+RXN0cmFkaW9sL2Jsb29kPC9rZXl3b3JkPjxrZXl3b3JkPkZlbWFsZTwv
a2V5d29yZD48a2V5d29yZD5IdW1hbnM8L2tleXdvcmQ+PGtleXdvcmQ+TGVwdGluL21ldGFib2xp
c208L2tleXdvcmQ+PGtleXdvcmQ+THVtYmFyIFZlcnRlYnJhZTwva2V5d29yZD48a2V5d29yZD5O
dXRyaXRpb25hbCBTdGF0dXM8L2tleXdvcmQ+PGtleXdvcmQ+T3N0ZW9jYWxjaW4vYmxvb2Q8L2tl
eXdvcmQ+PGtleXdvcmQ+U3BpbmU8L2tleXdvcmQ+PGtleXdvcmQ+VGVzdG9zdGVyb25lL2Jsb29k
PC9rZXl3b3JkPjwva2V5d29yZHM+PGRhdGVzPjx5ZWFyPjE5OTk8L3llYXI+PHB1Yi1kYXRlcz48
ZGF0ZT5EZWM8L2RhdGU+PC9wdWItZGF0ZXM+PC9kYXRlcz48aXNibj4wMDIxLTk3MlggKFByaW50
KSYjeEQ7MDAyMS05NzJYIChMaW5raW5nKTwvaXNibj48YWNjZXNzaW9uLW51bT4xMDU5OTcwNzwv
YWNjZXNzaW9uLW51bT48d29yay10eXBlPlJlc2VhcmNoIFN1cHBvcnQsIE5vbi1VLlMuIEdvdiZh
cG9zO3QmI3hEO1Jlc2VhcmNoIFN1cHBvcnQsIFUuUy4gR292JmFwb3M7dCwgUC5ILlMuPC93b3Jr
LXR5cGU+PHVybHM+PHJlbGF0ZWQtdXJscz48dXJsPmh0dHA6Ly93d3cubmNiaS5ubG0ubmloLmdv
di9wdWJtZWQvMTA1OTk3MDc8L3VybD48L3JlbGF0ZWQtdXJscz48L3VybHM+PGxhbmd1YWdlPmVu
ZzwvbGFuZ3VhZ2U+PC9yZWNvcmQ+PC9DaXRlPjwvRW5kTm90ZT5=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sidRPr="00940EEE">
        <w:rPr>
          <w:rFonts w:cstheme="minorHAnsi"/>
          <w:sz w:val="24"/>
          <w:szCs w:val="24"/>
        </w:rPr>
      </w:r>
      <w:r w:rsidR="00E07ECA" w:rsidRPr="00940EEE">
        <w:rPr>
          <w:rFonts w:cstheme="minorHAnsi"/>
          <w:sz w:val="24"/>
          <w:szCs w:val="24"/>
        </w:rPr>
        <w:fldChar w:fldCharType="separate"/>
      </w:r>
      <w:r w:rsidR="00C41A0A">
        <w:rPr>
          <w:rFonts w:cstheme="minorHAnsi"/>
          <w:noProof/>
          <w:sz w:val="24"/>
          <w:szCs w:val="24"/>
        </w:rPr>
        <w:t>(</w:t>
      </w:r>
      <w:hyperlink w:anchor="_ENREF_266" w:tooltip="Soyka, 1999 #1593" w:history="1">
        <w:r w:rsidR="00897281">
          <w:rPr>
            <w:rFonts w:cstheme="minorHAnsi"/>
            <w:noProof/>
            <w:sz w:val="24"/>
            <w:szCs w:val="24"/>
          </w:rPr>
          <w:t>Soyka, Grinspoon et al. 1999</w:t>
        </w:r>
      </w:hyperlink>
      <w:r w:rsidR="00C41A0A">
        <w:rPr>
          <w:rFonts w:cstheme="minorHAnsi"/>
          <w:noProof/>
          <w:sz w:val="24"/>
          <w:szCs w:val="24"/>
        </w:rPr>
        <w:t xml:space="preserve">; </w:t>
      </w:r>
      <w:hyperlink w:anchor="_ENREF_56" w:tooltip="Dominguez, 2007 #3008" w:history="1">
        <w:r w:rsidR="00897281">
          <w:rPr>
            <w:rFonts w:cstheme="minorHAnsi"/>
            <w:noProof/>
            <w:sz w:val="24"/>
            <w:szCs w:val="24"/>
          </w:rPr>
          <w:t>Dominguez, Goodman et al. 2007</w:t>
        </w:r>
      </w:hyperlink>
      <w:r w:rsidR="00C41A0A">
        <w:rPr>
          <w:rFonts w:cstheme="minorHAnsi"/>
          <w:noProof/>
          <w:sz w:val="24"/>
          <w:szCs w:val="24"/>
        </w:rPr>
        <w:t>)</w:t>
      </w:r>
      <w:r w:rsidR="00E07ECA" w:rsidRPr="00940EEE">
        <w:rPr>
          <w:rFonts w:cstheme="minorHAnsi"/>
          <w:sz w:val="24"/>
          <w:szCs w:val="24"/>
        </w:rPr>
        <w:fldChar w:fldCharType="end"/>
      </w:r>
      <w:r w:rsidRPr="00940EEE">
        <w:rPr>
          <w:rFonts w:cstheme="minorHAnsi"/>
          <w:sz w:val="24"/>
          <w:szCs w:val="24"/>
        </w:rPr>
        <w:t xml:space="preserve">. Oestrogen metabolites have been shown to be potent agonists of cultured human osteoblast cells </w:t>
      </w:r>
      <w:r w:rsidRPr="00704506">
        <w:rPr>
          <w:rFonts w:cstheme="minorHAnsi"/>
          <w:i/>
          <w:sz w:val="24"/>
          <w:szCs w:val="24"/>
        </w:rPr>
        <w:t>in vitro</w:t>
      </w:r>
      <w:r w:rsidRPr="00940EEE">
        <w:rPr>
          <w:rFonts w:cstheme="minorHAnsi"/>
          <w:sz w:val="24"/>
          <w:szCs w:val="24"/>
        </w:rPr>
        <w:t xml:space="preserve"> </w:t>
      </w:r>
      <w:r w:rsidR="00E07ECA" w:rsidRPr="00940EEE">
        <w:rPr>
          <w:rFonts w:cstheme="minorHAnsi"/>
          <w:sz w:val="24"/>
          <w:szCs w:val="24"/>
        </w:rPr>
        <w:fldChar w:fldCharType="begin">
          <w:fldData xml:space="preserve">PEVuZE5vdGU+PENpdGU+PEF1dGhvcj5EZWxhdmV5bmUtQml0Ym9sPC9BdXRob3I+PFllYXI+MTk5
OTwvWWVhcj48UmVjTnVtPjE2MDc8L1JlY051bT48RGlzcGxheVRleHQ+KERlbGF2ZXluZS1CaXRi
b2wgYW5kIEdhcmFiZWRpYW4gMTk5OSk8L0Rpc3BsYXlUZXh0PjxyZWNvcmQ+PHJlYy1udW1iZXI+
MTYwNzwvcmVjLW51bWJlcj48Zm9yZWlnbi1rZXlzPjxrZXkgYXBwPSJFTiIgZGItaWQ9ImUyZnh3
NTJzZ2V6ZXBiZXN3YXl4dGR4ZjV6cjVmYXJkdDJ3eCI+MTYwNzwva2V5PjwvZm9yZWlnbi1rZXlz
PjxyZWYtdHlwZSBuYW1lPSJKb3VybmFsIEFydGljbGUiPjE3PC9yZWYtdHlwZT48Y29udHJpYnV0
b3JzPjxhdXRob3JzPjxhdXRob3I+RGVsYXZleW5lLUJpdGJvbCwgUi48L2F1dGhvcj48YXV0aG9y
PkdhcmFiZWRpYW4sIE0uPC9hdXRob3I+PC9hdXRob3JzPjwvY29udHJpYnV0b3JzPjxhdXRoLWFk
ZHJlc3M+Q05SUyBVUkEgNTgzLVVQUiAxNTI0LCBVbml2ZXJzaXRlIFBhcmlzIFYsIEhvcGl0YWwg
U3QuIFZpbmNlbnQgZGUgUGF1bCwgUGFyaXMsIEZyYW5jZS48L2F1dGgtYWRkcmVzcz48dGl0bGVz
Pjx0aXRsZT5JbiB2aXRybyByZXNwb25zZXMgdG8gMTdiZXRhLWVzdHJhZGlvbCB0aHJvdWdob3V0
IHB1YmVydGFsIG1hdHVyYXRpb24gaW4gZmVtYWxlIGh1bWFuIGJvbmUgY2VsbHM8L3RpdGxlPjxz
ZWNvbmRhcnktdGl0bGU+SiBCb25lIE1pbmVyIFJlczwvc2Vjb25kYXJ5LXRpdGxlPjxhbHQtdGl0
bGU+Sm91cm5hbCBvZiBib25lIGFuZCBtaW5lcmFsIHJlc2VhcmNoIDogdGhlIG9mZmljaWFsIGpv
dXJuYWwgb2YgdGhlIEFtZXJpY2FuIFNvY2lldHkgZm9yIEJvbmUgYW5kIE1pbmVyYWwgUmVzZWFy
Y2g8L2FsdC10aXRsZT48L3RpdGxlcz48cGVyaW9kaWNhbD48ZnVsbC10aXRsZT5KIEJvbmUgTWlu
ZXIgUmVzPC9mdWxsLXRpdGxlPjxhYmJyLTE+Sm91cm5hbCBvZiBib25lIGFuZCBtaW5lcmFsIHJl
c2VhcmNoIDogdGhlIG9mZmljaWFsIGpvdXJuYWwgb2YgdGhlIEFtZXJpY2FuIFNvY2lldHkgZm9y
IEJvbmUgYW5kIE1pbmVyYWwgUmVzZWFyY2g8L2FiYnItMT48L3BlcmlvZGljYWw+PGFsdC1wZXJp
b2RpY2FsPjxmdWxsLXRpdGxlPkogQm9uZSBNaW5lciBSZXM8L2Z1bGwtdGl0bGU+PGFiYnItMT5K
b3VybmFsIG9mIGJvbmUgYW5kIG1pbmVyYWwgcmVzZWFyY2ggOiB0aGUgb2ZmaWNpYWwgam91cm5h
bCBvZiB0aGUgQW1lcmljYW4gU29jaWV0eSBmb3IgQm9uZSBhbmQgTWluZXJhbCBSZXNlYXJjaDwv
YWJici0xPjwvYWx0LXBlcmlvZGljYWw+PHBhZ2VzPjM3Ni04NTwvcGFnZXM+PHZvbHVtZT4xNDwv
dm9sdW1lPjxudW1iZXI+MzwvbnVtYmVyPjxlZGl0aW9uPjE5OTkvMDIvMjM8L2VkaXRpb24+PGtl
eXdvcmRzPjxrZXl3b3JkPkFkb2xlc2NlbnQ8L2tleXdvcmQ+PGtleXdvcmQ+QWxrYWxpbmUgUGhv
c3BoYXRhc2UvbWV0YWJvbGlzbTwva2V5d29yZD48a2V5d29yZD5DaGlsZDwva2V5d29yZD48a2V5
d29yZD5DaGlsZCwgUHJlc2Nob29sPC9rZXl3b3JkPjxrZXl3b3JkPkVzdHJhZGlvbC9ibG9vZC8q
cGhhcm1hY29sb2d5PC9rZXl3b3JkPjxrZXl3b3JkPkZlbWFsZTwva2V5d29yZD48a2V5d29yZD5I
dW1hbnM8L2tleXdvcmQ+PGtleXdvcmQ+T3N0ZW9ibGFzdHMvKmRydWcgZWZmZWN0cy8qbWV0YWJv
bGlzbTwva2V5d29yZD48a2V5d29yZD5Pc3Rlb2NhbGNpbi9iaW9zeW50aGVzaXM8L2tleXdvcmQ+
PGtleXdvcmQ+UGVwdGlkZSBGcmFnbWVudHMvYmlvc3ludGhlc2lzPC9rZXl3b3JkPjxrZXl3b3Jk
PlByb2NvbGxhZ2VuL2Jpb3N5bnRoZXNpczwva2V5d29yZD48a2V5d29yZD5QdWJlcnR5LyptZXRh
Ym9saXNtPC9rZXl3b3JkPjxrZXl3b3JkPlJlY2VwdG9ycywgRXN0cmFkaW9sL2RydWcgZWZmZWN0
cy9tZXRhYm9saXNtPC9rZXl3b3JkPjxrZXl3b3JkPlJlY2VwdG9ycywgUHJvZ2VzdGVyb25lL2Ry
dWcgZWZmZWN0cy9tZXRhYm9saXNtPC9rZXl3b3JkPjwva2V5d29yZHM+PGRhdGVzPjx5ZWFyPjE5
OTk8L3llYXI+PHB1Yi1kYXRlcz48ZGF0ZT5NYXI8L2RhdGU+PC9wdWItZGF0ZXM+PC9kYXRlcz48
aXNibj4wODg0LTA0MzEgKFByaW50KSYjeEQ7MDg4NC0wNDMxIChMaW5raW5nKTwvaXNibj48YWNj
ZXNzaW9uLW51bT4xMDAyNzkwMjwvYWNjZXNzaW9uLW51bT48d29yay10eXBlPkluIFZpdHJvJiN4
RDtSZXNlYXJjaCBTdXBwb3J0LCBOb24tVS5TLiBHb3YmYXBvczt0PC93b3JrLXR5cGU+PHVybHM+
PHJlbGF0ZWQtdXJscz48dXJsPmh0dHA6Ly93d3cubmNiaS5ubG0ubmloLmdvdi9wdWJtZWQvMTAw
Mjc5MDI8L3VybD48L3JlbGF0ZWQtdXJscz48L3VybHM+PGVsZWN0cm9uaWMtcmVzb3VyY2UtbnVt
PjEwLjEzNTkvamJtci4xOTk5LjE0LjMuMzc2PC9lbGVjdHJvbmljLXJlc291cmNlLW51bT48bGFu
Z3VhZ2U+ZW5nPC9sYW5ndWFnZT48L3JlY29yZD48L0NpdGU+PC9FbmROb3RlPn==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PEVuZE5vdGU+PENpdGU+PEF1dGhvcj5EZWxhdmV5bmUtQml0Ym9sPC9BdXRob3I+PFllYXI+MTk5
OTwvWWVhcj48UmVjTnVtPjE2MDc8L1JlY051bT48RGlzcGxheVRleHQ+KERlbGF2ZXluZS1CaXRi
b2wgYW5kIEdhcmFiZWRpYW4gMTk5OSk8L0Rpc3BsYXlUZXh0PjxyZWNvcmQ+PHJlYy1udW1iZXI+
MTYwNzwvcmVjLW51bWJlcj48Zm9yZWlnbi1rZXlzPjxrZXkgYXBwPSJFTiIgZGItaWQ9ImUyZnh3
NTJzZ2V6ZXBiZXN3YXl4dGR4ZjV6cjVmYXJkdDJ3eCI+MTYwNzwva2V5PjwvZm9yZWlnbi1rZXlz
PjxyZWYtdHlwZSBuYW1lPSJKb3VybmFsIEFydGljbGUiPjE3PC9yZWYtdHlwZT48Y29udHJpYnV0
b3JzPjxhdXRob3JzPjxhdXRob3I+RGVsYXZleW5lLUJpdGJvbCwgUi48L2F1dGhvcj48YXV0aG9y
PkdhcmFiZWRpYW4sIE0uPC9hdXRob3I+PC9hdXRob3JzPjwvY29udHJpYnV0b3JzPjxhdXRoLWFk
ZHJlc3M+Q05SUyBVUkEgNTgzLVVQUiAxNTI0LCBVbml2ZXJzaXRlIFBhcmlzIFYsIEhvcGl0YWwg
U3QuIFZpbmNlbnQgZGUgUGF1bCwgUGFyaXMsIEZyYW5jZS48L2F1dGgtYWRkcmVzcz48dGl0bGVz
Pjx0aXRsZT5JbiB2aXRybyByZXNwb25zZXMgdG8gMTdiZXRhLWVzdHJhZGlvbCB0aHJvdWdob3V0
IHB1YmVydGFsIG1hdHVyYXRpb24gaW4gZmVtYWxlIGh1bWFuIGJvbmUgY2VsbHM8L3RpdGxlPjxz
ZWNvbmRhcnktdGl0bGU+SiBCb25lIE1pbmVyIFJlczwvc2Vjb25kYXJ5LXRpdGxlPjxhbHQtdGl0
bGU+Sm91cm5hbCBvZiBib25lIGFuZCBtaW5lcmFsIHJlc2VhcmNoIDogdGhlIG9mZmljaWFsIGpv
dXJuYWwgb2YgdGhlIEFtZXJpY2FuIFNvY2lldHkgZm9yIEJvbmUgYW5kIE1pbmVyYWwgUmVzZWFy
Y2g8L2FsdC10aXRsZT48L3RpdGxlcz48cGVyaW9kaWNhbD48ZnVsbC10aXRsZT5KIEJvbmUgTWlu
ZXIgUmVzPC9mdWxsLXRpdGxlPjxhYmJyLTE+Sm91cm5hbCBvZiBib25lIGFuZCBtaW5lcmFsIHJl
c2VhcmNoIDogdGhlIG9mZmljaWFsIGpvdXJuYWwgb2YgdGhlIEFtZXJpY2FuIFNvY2lldHkgZm9y
IEJvbmUgYW5kIE1pbmVyYWwgUmVzZWFyY2g8L2FiYnItMT48L3BlcmlvZGljYWw+PGFsdC1wZXJp
b2RpY2FsPjxmdWxsLXRpdGxlPkogQm9uZSBNaW5lciBSZXM8L2Z1bGwtdGl0bGU+PGFiYnItMT5K
b3VybmFsIG9mIGJvbmUgYW5kIG1pbmVyYWwgcmVzZWFyY2ggOiB0aGUgb2ZmaWNpYWwgam91cm5h
bCBvZiB0aGUgQW1lcmljYW4gU29jaWV0eSBmb3IgQm9uZSBhbmQgTWluZXJhbCBSZXNlYXJjaDwv
YWJici0xPjwvYWx0LXBlcmlvZGljYWw+PHBhZ2VzPjM3Ni04NTwvcGFnZXM+PHZvbHVtZT4xNDwv
dm9sdW1lPjxudW1iZXI+MzwvbnVtYmVyPjxlZGl0aW9uPjE5OTkvMDIvMjM8L2VkaXRpb24+PGtl
eXdvcmRzPjxrZXl3b3JkPkFkb2xlc2NlbnQ8L2tleXdvcmQ+PGtleXdvcmQ+QWxrYWxpbmUgUGhv
c3BoYXRhc2UvbWV0YWJvbGlzbTwva2V5d29yZD48a2V5d29yZD5DaGlsZDwva2V5d29yZD48a2V5
d29yZD5DaGlsZCwgUHJlc2Nob29sPC9rZXl3b3JkPjxrZXl3b3JkPkVzdHJhZGlvbC9ibG9vZC8q
cGhhcm1hY29sb2d5PC9rZXl3b3JkPjxrZXl3b3JkPkZlbWFsZTwva2V5d29yZD48a2V5d29yZD5I
dW1hbnM8L2tleXdvcmQ+PGtleXdvcmQ+T3N0ZW9ibGFzdHMvKmRydWcgZWZmZWN0cy8qbWV0YWJv
bGlzbTwva2V5d29yZD48a2V5d29yZD5Pc3Rlb2NhbGNpbi9iaW9zeW50aGVzaXM8L2tleXdvcmQ+
PGtleXdvcmQ+UGVwdGlkZSBGcmFnbWVudHMvYmlvc3ludGhlc2lzPC9rZXl3b3JkPjxrZXl3b3Jk
PlByb2NvbGxhZ2VuL2Jpb3N5bnRoZXNpczwva2V5d29yZD48a2V5d29yZD5QdWJlcnR5LyptZXRh
Ym9saXNtPC9rZXl3b3JkPjxrZXl3b3JkPlJlY2VwdG9ycywgRXN0cmFkaW9sL2RydWcgZWZmZWN0
cy9tZXRhYm9saXNtPC9rZXl3b3JkPjxrZXl3b3JkPlJlY2VwdG9ycywgUHJvZ2VzdGVyb25lL2Ry
dWcgZWZmZWN0cy9tZXRhYm9saXNtPC9rZXl3b3JkPjwva2V5d29yZHM+PGRhdGVzPjx5ZWFyPjE5
OTk8L3llYXI+PHB1Yi1kYXRlcz48ZGF0ZT5NYXI8L2RhdGU+PC9wdWItZGF0ZXM+PC9kYXRlcz48
aXNibj4wODg0LTA0MzEgKFByaW50KSYjeEQ7MDg4NC0wNDMxIChMaW5raW5nKTwvaXNibj48YWNj
ZXNzaW9uLW51bT4xMDAyNzkwMjwvYWNjZXNzaW9uLW51bT48d29yay10eXBlPkluIFZpdHJvJiN4
RDtSZXNlYXJjaCBTdXBwb3J0LCBOb24tVS5TLiBHb3YmYXBvczt0PC93b3JrLXR5cGU+PHVybHM+
PHJlbGF0ZWQtdXJscz48dXJsPmh0dHA6Ly93d3cubmNiaS5ubG0ubmloLmdvdi9wdWJtZWQvMTAw
Mjc5MDI8L3VybD48L3JlbGF0ZWQtdXJscz48L3VybHM+PGVsZWN0cm9uaWMtcmVzb3VyY2UtbnVt
PjEwLjEzNTkvamJtci4xOTk5LjE0LjMuMzc2PC9lbGVjdHJvbmljLXJlc291cmNlLW51bT48bGFu
Z3VhZ2U+ZW5nPC9sYW5ndWFnZT48L3JlY29yZD48L0NpdGU+PC9FbmROb3RlPn==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sidRPr="00940EEE">
        <w:rPr>
          <w:rFonts w:cstheme="minorHAnsi"/>
          <w:sz w:val="24"/>
          <w:szCs w:val="24"/>
        </w:rPr>
      </w:r>
      <w:r w:rsidR="00E07ECA" w:rsidRPr="00940EEE">
        <w:rPr>
          <w:rFonts w:cstheme="minorHAnsi"/>
          <w:sz w:val="24"/>
          <w:szCs w:val="24"/>
        </w:rPr>
        <w:fldChar w:fldCharType="separate"/>
      </w:r>
      <w:r w:rsidR="00C41A0A">
        <w:rPr>
          <w:rFonts w:cstheme="minorHAnsi"/>
          <w:noProof/>
          <w:sz w:val="24"/>
          <w:szCs w:val="24"/>
        </w:rPr>
        <w:t>(</w:t>
      </w:r>
      <w:hyperlink w:anchor="_ENREF_49" w:tooltip="Delaveyne-Bitbol, 1999 #1607" w:history="1">
        <w:r w:rsidR="00897281">
          <w:rPr>
            <w:rFonts w:cstheme="minorHAnsi"/>
            <w:noProof/>
            <w:sz w:val="24"/>
            <w:szCs w:val="24"/>
          </w:rPr>
          <w:t>Delaveyne-Bitbol and Garabedian 1999</w:t>
        </w:r>
      </w:hyperlink>
      <w:r w:rsidR="00C41A0A">
        <w:rPr>
          <w:rFonts w:cstheme="minorHAnsi"/>
          <w:noProof/>
          <w:sz w:val="24"/>
          <w:szCs w:val="24"/>
        </w:rPr>
        <w:t>)</w:t>
      </w:r>
      <w:r w:rsidR="00E07ECA" w:rsidRPr="00940EEE">
        <w:rPr>
          <w:rFonts w:cstheme="minorHAnsi"/>
          <w:sz w:val="24"/>
          <w:szCs w:val="24"/>
        </w:rPr>
        <w:fldChar w:fldCharType="end"/>
      </w:r>
      <w:r w:rsidRPr="00940EEE">
        <w:rPr>
          <w:rFonts w:cstheme="minorHAnsi"/>
          <w:sz w:val="24"/>
          <w:szCs w:val="24"/>
        </w:rPr>
        <w:t xml:space="preserve">. </w:t>
      </w:r>
    </w:p>
    <w:p w14:paraId="4F25192E" w14:textId="45017DA7" w:rsidR="00AC63AA" w:rsidRDefault="00AC63AA" w:rsidP="00532FB6">
      <w:pPr>
        <w:spacing w:line="480" w:lineRule="auto"/>
        <w:jc w:val="both"/>
        <w:rPr>
          <w:rFonts w:cstheme="minorHAnsi"/>
          <w:sz w:val="24"/>
          <w:szCs w:val="24"/>
        </w:rPr>
      </w:pPr>
      <w:r>
        <w:rPr>
          <w:rFonts w:cstheme="minorHAnsi"/>
          <w:sz w:val="24"/>
          <w:szCs w:val="24"/>
        </w:rPr>
        <w:t xml:space="preserve">Due to the potentially devastating and long-lasting effects of sub-optimal </w:t>
      </w:r>
      <w:r w:rsidR="002C7BAF">
        <w:rPr>
          <w:rFonts w:cstheme="minorHAnsi"/>
          <w:sz w:val="24"/>
          <w:szCs w:val="24"/>
        </w:rPr>
        <w:t xml:space="preserve">accrual of </w:t>
      </w:r>
      <w:r w:rsidR="0009235A">
        <w:rPr>
          <w:rFonts w:cstheme="minorHAnsi"/>
          <w:sz w:val="24"/>
          <w:szCs w:val="24"/>
        </w:rPr>
        <w:t>BMD</w:t>
      </w:r>
      <w:r>
        <w:rPr>
          <w:rFonts w:cstheme="minorHAnsi"/>
          <w:sz w:val="24"/>
          <w:szCs w:val="24"/>
        </w:rPr>
        <w:t xml:space="preserve"> in adolescents with AN</w:t>
      </w:r>
      <w:r w:rsidR="002C7BAF">
        <w:rPr>
          <w:rFonts w:cstheme="minorHAnsi"/>
          <w:sz w:val="24"/>
          <w:szCs w:val="24"/>
        </w:rPr>
        <w:t>,</w:t>
      </w:r>
      <w:r>
        <w:rPr>
          <w:rFonts w:cstheme="minorHAnsi"/>
          <w:sz w:val="24"/>
          <w:szCs w:val="24"/>
        </w:rPr>
        <w:t xml:space="preserve"> therapeutic strategies have been implemented to reduce the risks associated with low </w:t>
      </w:r>
      <w:r w:rsidR="0009235A">
        <w:rPr>
          <w:rFonts w:cstheme="minorHAnsi"/>
          <w:sz w:val="24"/>
          <w:szCs w:val="24"/>
        </w:rPr>
        <w:t>BMD</w:t>
      </w:r>
      <w:r>
        <w:rPr>
          <w:rFonts w:cstheme="minorHAnsi"/>
          <w:sz w:val="24"/>
          <w:szCs w:val="24"/>
        </w:rPr>
        <w:t xml:space="preserve">. </w:t>
      </w:r>
      <w:r w:rsidR="002C7BAF">
        <w:rPr>
          <w:rFonts w:cstheme="minorHAnsi"/>
          <w:sz w:val="24"/>
          <w:szCs w:val="24"/>
        </w:rPr>
        <w:t xml:space="preserve">The most effective method to improve </w:t>
      </w:r>
      <w:r w:rsidR="0009235A">
        <w:rPr>
          <w:rFonts w:cstheme="minorHAnsi"/>
          <w:sz w:val="24"/>
          <w:szCs w:val="24"/>
        </w:rPr>
        <w:t>BMD</w:t>
      </w:r>
      <w:r w:rsidR="002C7BAF">
        <w:rPr>
          <w:rFonts w:cstheme="minorHAnsi"/>
          <w:sz w:val="24"/>
          <w:szCs w:val="24"/>
        </w:rPr>
        <w:t xml:space="preserve"> is weight gain and recovery of menses </w:t>
      </w:r>
      <w:r w:rsidR="00E07ECA">
        <w:rPr>
          <w:rFonts w:cstheme="minorHAnsi"/>
          <w:sz w:val="24"/>
          <w:szCs w:val="24"/>
        </w:rPr>
        <w:fldChar w:fldCharType="begin">
          <w:fldData xml:space="preserve">PEVuZE5vdGU+PENpdGU+PEF1dGhvcj5NaXNyYTwvQXV0aG9yPjxZZWFyPjIwMDg8L1llYXI+PFJl
Y051bT4zMDIzPC9SZWNOdW0+PERpc3BsYXlUZXh0PihNaXNyYSwgUHJhYmhha2FyYW4gZXQgYWwu
IDIwMDgpPC9EaXNwbGF5VGV4dD48cmVjb3JkPjxyZWMtbnVtYmVyPjMwMjM8L3JlYy1udW1iZXI+
PGZvcmVpZ24ta2V5cz48a2V5IGFwcD0iRU4iIGRiLWlkPSJlMmZ4dzUyc2dlemVwYmVzd2F5eHRk
eGY1enI1ZmFyZHQyd3giPjMwMjM8L2tleT48L2ZvcmVpZ24ta2V5cz48cmVmLXR5cGUgbmFtZT0i
Sm91cm5hbCBBcnRpY2xlIj4xNzwvcmVmLXR5cGU+PGNvbnRyaWJ1dG9ycz48YXV0aG9ycz48YXV0
aG9yPk1pc3JhLCBNLjwvYXV0aG9yPjxhdXRob3I+UHJhYmhha2FyYW4sIFIuPC9hdXRob3I+PGF1
dGhvcj5NaWxsZXIsIEsuIEsuPC9hdXRob3I+PGF1dGhvcj5Hb2xkc3RlaW4sIE0uIEEuPC9hdXRo
b3I+PGF1dGhvcj5NaWNrbGV5LCBELjwvYXV0aG9yPjxhdXRob3I+Q2xhdXNzLCBMLjwvYXV0aG9y
PjxhdXRob3I+TG9ja2hhcnQsIFAuPC9hdXRob3I+PGF1dGhvcj5Db3JkLCBKLjwvYXV0aG9yPjxh
dXRob3I+SGVyem9nLCBELiBCLjwvYXV0aG9yPjxhdXRob3I+S2F0em1hbiwgRC4gSy48L2F1dGhv
cj48YXV0aG9yPktsaWJhbnNraSwgQS48L2F1dGhvcj48L2F1dGhvcnM+PC9jb250cmlidXRvcnM+
PGF1dGgtYWRkcmVzcz5OZXVyb2VuZG9jcmluZSBVbml0LCBNYXNzYWNodXNldHRzIEdlbmVyYWwg
SG9zcGl0YWwgYW5kIEhhcnZhcmQgTWVkaWNhbCBTY2hvb2wsIDU1IEZydWl0IFN0cmVldCwgQm9z
dG9uLCBNYXNzYWNodXNldHRzIDAyMTE0LCBVU0EuIG1taXNyYUBwYXJ0bmVycy5vcmc8L2F1dGgt
YWRkcmVzcz48dGl0bGVzPjx0aXRsZT5XZWlnaHQgZ2FpbiBhbmQgcmVzdG9yYXRpb24gb2YgbWVu
c2VzIGFzIHByZWRpY3RvcnMgb2YgYm9uZSBtaW5lcmFsIGRlbnNpdHkgY2hhbmdlIGluIGFkb2xl
c2NlbnQgZ2lybHMgd2l0aCBhbm9yZXhpYSBuZXJ2b3NhLTE8L3RpdGxlPjxzZWNvbmRhcnktdGl0
bGU+SiBDbGluIEVuZG9jcmlub2wgTWV0YWI8L3NlY29uZGFyeS10aXRsZT48YWx0LXRpdGxlPlRo
ZSBKb3VybmFsIG9mIGNsaW5pY2FsIGVuZG9jcmlub2xvZ3kgYW5kIG1ldGFib2xpc208L2FsdC10
aXRsZT48L3RpdGxlcz48cGVyaW9kaWNhbD48ZnVsbC10aXRsZT5KIENsaW4gRW5kb2NyaW5vbCBN
ZXRhYjwvZnVsbC10aXRsZT48YWJici0xPlRoZSBKb3VybmFsIG9mIGNsaW5pY2FsIGVuZG9jcmlu
b2xvZ3kgYW5kIG1ldGFib2xpc208L2FiYnItMT48L3BlcmlvZGljYWw+PGFsdC1wZXJpb2RpY2Fs
PjxmdWxsLXRpdGxlPkogQ2xpbiBFbmRvY3Jpbm9sIE1ldGFiPC9mdWxsLXRpdGxlPjxhYmJyLTE+
VGhlIEpvdXJuYWwgb2YgY2xpbmljYWwgZW5kb2NyaW5vbG9neSBhbmQgbWV0YWJvbGlzbTwvYWJi
ci0xPjwvYWx0LXBlcmlvZGljYWw+PHBhZ2VzPjEyMzEtNzwvcGFnZXM+PHZvbHVtZT45Mzwvdm9s
dW1lPjxudW1iZXI+NDwvbnVtYmVyPjxlZGl0aW9uPjIwMDcvMTIvMjA8L2VkaXRpb24+PGtleXdv
cmRzPjxrZXl3b3JkPkFic29ycHRpb21ldHJ5LCBQaG90b248L2tleXdvcmQ+PGtleXdvcmQ+QWRv
bGVzY2VudDwva2V5d29yZD48a2V5d29yZD5Bbm9yZXhpYSBOZXJ2b3NhLyptZXRhYm9saXNtPC9r
ZXl3b3JkPjxrZXl3b3JkPkJvZHkgSGVpZ2h0PC9rZXl3b3JkPjxrZXl3b3JkPipCb25lIERlbnNp
dHk8L2tleXdvcmQ+PGtleXdvcmQ+Q2hpbGQ8L2tleXdvcmQ+PGtleXdvcmQ+RmVtYWxlPC9rZXl3
b3JkPjxrZXl3b3JkPkZvbGxvdy1VcCBTdHVkaWVzPC9rZXl3b3JkPjxrZXl3b3JkPkh1bWFuczwv
a2V5d29yZD48a2V5d29yZD4qTWVuc3RydWF0aW9uPC9rZXl3b3JkPjxrZXl3b3JkPlByb3NwZWN0
aXZlIFN0dWRpZXM8L2tleXdvcmQ+PGtleXdvcmQ+KldlaWdodCBHYWluPC9rZXl3b3JkPjwva2V5
d29yZHM+PGRhdGVzPjx5ZWFyPjIwMDg8L3llYXI+PHB1Yi1kYXRlcz48ZGF0ZT5BcHI8L2RhdGU+
PC9wdWItZGF0ZXM+PC9kYXRlcz48aXNibj4wMDIxLTk3MlggKFByaW50KSYjeEQ7MDAyMS05NzJY
IChMaW5raW5nKTwvaXNibj48YWNjZXNzaW9uLW51bT4xODA4OTcwMjwvYWNjZXNzaW9uLW51bT48
d29yay10eXBlPlJlc2VhcmNoIFN1cHBvcnQsIE4uSS5ILiwgRXh0cmFtdXJhbDwvd29yay10eXBl
Pjx1cmxzPjxyZWxhdGVkLXVybHM+PHVybD5odHRwOi8vd3d3Lm5jYmkubmxtLm5paC5nb3YvcHVi
bWVkLzE4MDg5NzAyPC91cmw+PC9yZWxhdGVkLXVybHM+PC91cmxzPjxjdXN0b20yPjIyOTE0OTU8
L2N1c3RvbTI+PGVsZWN0cm9uaWMtcmVzb3VyY2UtbnVtPjEwLjEyMTAvamMuMjAwNy0xNDM0PC9l
bGVjdHJvbmljLXJlc291cmNlLW51bT48bGFuZ3VhZ2U+ZW5nPC9sYW5ndWFnZT48L3JlY29yZD48
L0NpdGU+PC9FbmROb3RlPn==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PEVuZE5vdGU+PENpdGU+PEF1dGhvcj5NaXNyYTwvQXV0aG9yPjxZZWFyPjIwMDg8L1llYXI+PFJl
Y051bT4zMDIzPC9SZWNOdW0+PERpc3BsYXlUZXh0PihNaXNyYSwgUHJhYmhha2FyYW4gZXQgYWwu
IDIwMDgpPC9EaXNwbGF5VGV4dD48cmVjb3JkPjxyZWMtbnVtYmVyPjMwMjM8L3JlYy1udW1iZXI+
PGZvcmVpZ24ta2V5cz48a2V5IGFwcD0iRU4iIGRiLWlkPSJlMmZ4dzUyc2dlemVwYmVzd2F5eHRk
eGY1enI1ZmFyZHQyd3giPjMwMjM8L2tleT48L2ZvcmVpZ24ta2V5cz48cmVmLXR5cGUgbmFtZT0i
Sm91cm5hbCBBcnRpY2xlIj4xNzwvcmVmLXR5cGU+PGNvbnRyaWJ1dG9ycz48YXV0aG9ycz48YXV0
aG9yPk1pc3JhLCBNLjwvYXV0aG9yPjxhdXRob3I+UHJhYmhha2FyYW4sIFIuPC9hdXRob3I+PGF1
dGhvcj5NaWxsZXIsIEsuIEsuPC9hdXRob3I+PGF1dGhvcj5Hb2xkc3RlaW4sIE0uIEEuPC9hdXRo
b3I+PGF1dGhvcj5NaWNrbGV5LCBELjwvYXV0aG9yPjxhdXRob3I+Q2xhdXNzLCBMLjwvYXV0aG9y
PjxhdXRob3I+TG9ja2hhcnQsIFAuPC9hdXRob3I+PGF1dGhvcj5Db3JkLCBKLjwvYXV0aG9yPjxh
dXRob3I+SGVyem9nLCBELiBCLjwvYXV0aG9yPjxhdXRob3I+S2F0em1hbiwgRC4gSy48L2F1dGhv
cj48YXV0aG9yPktsaWJhbnNraSwgQS48L2F1dGhvcj48L2F1dGhvcnM+PC9jb250cmlidXRvcnM+
PGF1dGgtYWRkcmVzcz5OZXVyb2VuZG9jcmluZSBVbml0LCBNYXNzYWNodXNldHRzIEdlbmVyYWwg
SG9zcGl0YWwgYW5kIEhhcnZhcmQgTWVkaWNhbCBTY2hvb2wsIDU1IEZydWl0IFN0cmVldCwgQm9z
dG9uLCBNYXNzYWNodXNldHRzIDAyMTE0LCBVU0EuIG1taXNyYUBwYXJ0bmVycy5vcmc8L2F1dGgt
YWRkcmVzcz48dGl0bGVzPjx0aXRsZT5XZWlnaHQgZ2FpbiBhbmQgcmVzdG9yYXRpb24gb2YgbWVu
c2VzIGFzIHByZWRpY3RvcnMgb2YgYm9uZSBtaW5lcmFsIGRlbnNpdHkgY2hhbmdlIGluIGFkb2xl
c2NlbnQgZ2lybHMgd2l0aCBhbm9yZXhpYSBuZXJ2b3NhLTE8L3RpdGxlPjxzZWNvbmRhcnktdGl0
bGU+SiBDbGluIEVuZG9jcmlub2wgTWV0YWI8L3NlY29uZGFyeS10aXRsZT48YWx0LXRpdGxlPlRo
ZSBKb3VybmFsIG9mIGNsaW5pY2FsIGVuZG9jcmlub2xvZ3kgYW5kIG1ldGFib2xpc208L2FsdC10
aXRsZT48L3RpdGxlcz48cGVyaW9kaWNhbD48ZnVsbC10aXRsZT5KIENsaW4gRW5kb2NyaW5vbCBN
ZXRhYjwvZnVsbC10aXRsZT48YWJici0xPlRoZSBKb3VybmFsIG9mIGNsaW5pY2FsIGVuZG9jcmlu
b2xvZ3kgYW5kIG1ldGFib2xpc208L2FiYnItMT48L3BlcmlvZGljYWw+PGFsdC1wZXJpb2RpY2Fs
PjxmdWxsLXRpdGxlPkogQ2xpbiBFbmRvY3Jpbm9sIE1ldGFiPC9mdWxsLXRpdGxlPjxhYmJyLTE+
VGhlIEpvdXJuYWwgb2YgY2xpbmljYWwgZW5kb2NyaW5vbG9neSBhbmQgbWV0YWJvbGlzbTwvYWJi
ci0xPjwvYWx0LXBlcmlvZGljYWw+PHBhZ2VzPjEyMzEtNzwvcGFnZXM+PHZvbHVtZT45Mzwvdm9s
dW1lPjxudW1iZXI+NDwvbnVtYmVyPjxlZGl0aW9uPjIwMDcvMTIvMjA8L2VkaXRpb24+PGtleXdv
cmRzPjxrZXl3b3JkPkFic29ycHRpb21ldHJ5LCBQaG90b248L2tleXdvcmQ+PGtleXdvcmQ+QWRv
bGVzY2VudDwva2V5d29yZD48a2V5d29yZD5Bbm9yZXhpYSBOZXJ2b3NhLyptZXRhYm9saXNtPC9r
ZXl3b3JkPjxrZXl3b3JkPkJvZHkgSGVpZ2h0PC9rZXl3b3JkPjxrZXl3b3JkPipCb25lIERlbnNp
dHk8L2tleXdvcmQ+PGtleXdvcmQ+Q2hpbGQ8L2tleXdvcmQ+PGtleXdvcmQ+RmVtYWxlPC9rZXl3
b3JkPjxrZXl3b3JkPkZvbGxvdy1VcCBTdHVkaWVzPC9rZXl3b3JkPjxrZXl3b3JkPkh1bWFuczwv
a2V5d29yZD48a2V5d29yZD4qTWVuc3RydWF0aW9uPC9rZXl3b3JkPjxrZXl3b3JkPlByb3NwZWN0
aXZlIFN0dWRpZXM8L2tleXdvcmQ+PGtleXdvcmQ+KldlaWdodCBHYWluPC9rZXl3b3JkPjwva2V5
d29yZHM+PGRhdGVzPjx5ZWFyPjIwMDg8L3llYXI+PHB1Yi1kYXRlcz48ZGF0ZT5BcHI8L2RhdGU+
PC9wdWItZGF0ZXM+PC9kYXRlcz48aXNibj4wMDIxLTk3MlggKFByaW50KSYjeEQ7MDAyMS05NzJY
IChMaW5raW5nKTwvaXNibj48YWNjZXNzaW9uLW51bT4xODA4OTcwMjwvYWNjZXNzaW9uLW51bT48
d29yay10eXBlPlJlc2VhcmNoIFN1cHBvcnQsIE4uSS5ILiwgRXh0cmFtdXJhbDwvd29yay10eXBl
Pjx1cmxzPjxyZWxhdGVkLXVybHM+PHVybD5odHRwOi8vd3d3Lm5jYmkubmxtLm5paC5nb3YvcHVi
bWVkLzE4MDg5NzAyPC91cmw+PC9yZWxhdGVkLXVybHM+PC91cmxzPjxjdXN0b20yPjIyOTE0OTU8
L2N1c3RvbTI+PGVsZWN0cm9uaWMtcmVzb3VyY2UtbnVtPjEwLjEyMTAvamMuMjAwNy0xNDM0PC9l
bGVjdHJvbmljLXJlc291cmNlLW51bT48bGFuZ3VhZ2U+ZW5nPC9sYW5ndWFnZT48L3JlY29yZD48
L0NpdGU+PC9FbmROb3RlPn==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Pr>
          <w:rFonts w:cstheme="minorHAnsi"/>
          <w:sz w:val="24"/>
          <w:szCs w:val="24"/>
        </w:rPr>
      </w:r>
      <w:r w:rsidR="00E07ECA">
        <w:rPr>
          <w:rFonts w:cstheme="minorHAnsi"/>
          <w:sz w:val="24"/>
          <w:szCs w:val="24"/>
        </w:rPr>
        <w:fldChar w:fldCharType="separate"/>
      </w:r>
      <w:r w:rsidR="00C41A0A">
        <w:rPr>
          <w:rFonts w:cstheme="minorHAnsi"/>
          <w:noProof/>
          <w:sz w:val="24"/>
          <w:szCs w:val="24"/>
        </w:rPr>
        <w:t>(</w:t>
      </w:r>
      <w:hyperlink w:anchor="_ENREF_179" w:tooltip="Misra, 2008 #3023" w:history="1">
        <w:r w:rsidR="00897281">
          <w:rPr>
            <w:rFonts w:cstheme="minorHAnsi"/>
            <w:noProof/>
            <w:sz w:val="24"/>
            <w:szCs w:val="24"/>
          </w:rPr>
          <w:t>Misra, Prabhakaran et al. 2008</w:t>
        </w:r>
      </w:hyperlink>
      <w:r w:rsidR="00C41A0A">
        <w:rPr>
          <w:rFonts w:cstheme="minorHAnsi"/>
          <w:noProof/>
          <w:sz w:val="24"/>
          <w:szCs w:val="24"/>
        </w:rPr>
        <w:t>)</w:t>
      </w:r>
      <w:r w:rsidR="00E07ECA">
        <w:rPr>
          <w:rFonts w:cstheme="minorHAnsi"/>
          <w:sz w:val="24"/>
          <w:szCs w:val="24"/>
        </w:rPr>
        <w:fldChar w:fldCharType="end"/>
      </w:r>
      <w:r w:rsidR="00704506">
        <w:rPr>
          <w:rFonts w:cstheme="minorHAnsi"/>
          <w:sz w:val="24"/>
          <w:szCs w:val="24"/>
        </w:rPr>
        <w:t>.</w:t>
      </w:r>
      <w:r w:rsidR="002C7BAF">
        <w:rPr>
          <w:rFonts w:cstheme="minorHAnsi"/>
          <w:sz w:val="24"/>
          <w:szCs w:val="24"/>
        </w:rPr>
        <w:t xml:space="preserve"> </w:t>
      </w:r>
      <w:r w:rsidR="00704506">
        <w:rPr>
          <w:rFonts w:cstheme="minorHAnsi"/>
          <w:sz w:val="24"/>
          <w:szCs w:val="24"/>
        </w:rPr>
        <w:t>H</w:t>
      </w:r>
      <w:r w:rsidR="002C7BAF">
        <w:rPr>
          <w:rFonts w:cstheme="minorHAnsi"/>
          <w:sz w:val="24"/>
          <w:szCs w:val="24"/>
        </w:rPr>
        <w:t>owever, this can be a lengthy process in the treatment of AN.</w:t>
      </w:r>
    </w:p>
    <w:p w14:paraId="5D43D473" w14:textId="3492FA0F" w:rsidR="002C7BAF" w:rsidRPr="00C724AA" w:rsidRDefault="002A4082" w:rsidP="009577AD">
      <w:pPr>
        <w:spacing w:line="480" w:lineRule="auto"/>
        <w:jc w:val="both"/>
        <w:rPr>
          <w:rFonts w:cstheme="minorHAnsi"/>
          <w:sz w:val="24"/>
          <w:szCs w:val="24"/>
        </w:rPr>
      </w:pPr>
      <w:r>
        <w:rPr>
          <w:rFonts w:cstheme="minorHAnsi"/>
          <w:sz w:val="24"/>
          <w:szCs w:val="24"/>
        </w:rPr>
        <w:t>A</w:t>
      </w:r>
      <w:r w:rsidR="00CF18FC">
        <w:rPr>
          <w:rFonts w:cstheme="minorHAnsi"/>
          <w:sz w:val="24"/>
          <w:szCs w:val="24"/>
        </w:rPr>
        <w:t xml:space="preserve"> randomised, double blind, placebo controlled study was carried out by Misra et al (2011), </w:t>
      </w:r>
      <w:r w:rsidR="0043501A">
        <w:rPr>
          <w:rFonts w:cstheme="minorHAnsi"/>
          <w:sz w:val="24"/>
          <w:szCs w:val="24"/>
        </w:rPr>
        <w:t xml:space="preserve">to </w:t>
      </w:r>
      <w:r w:rsidR="00CF18FC">
        <w:rPr>
          <w:rFonts w:cstheme="minorHAnsi"/>
          <w:sz w:val="24"/>
          <w:szCs w:val="24"/>
        </w:rPr>
        <w:t xml:space="preserve">examine the impact of </w:t>
      </w:r>
      <w:r w:rsidR="009577AD">
        <w:rPr>
          <w:rFonts w:cstheme="minorHAnsi"/>
          <w:sz w:val="24"/>
          <w:szCs w:val="24"/>
        </w:rPr>
        <w:t xml:space="preserve">physiologic </w:t>
      </w:r>
      <w:r w:rsidR="00CF18FC">
        <w:rPr>
          <w:rFonts w:cstheme="minorHAnsi"/>
          <w:sz w:val="24"/>
          <w:szCs w:val="24"/>
        </w:rPr>
        <w:t xml:space="preserve">oestrogen administration on </w:t>
      </w:r>
      <w:r w:rsidR="0009235A">
        <w:rPr>
          <w:rFonts w:cstheme="minorHAnsi"/>
          <w:sz w:val="24"/>
          <w:szCs w:val="24"/>
        </w:rPr>
        <w:t>BMD</w:t>
      </w:r>
      <w:r w:rsidR="00CF18FC">
        <w:rPr>
          <w:rFonts w:cstheme="minorHAnsi"/>
          <w:sz w:val="24"/>
          <w:szCs w:val="24"/>
        </w:rPr>
        <w:t xml:space="preserve"> in girls with AN. </w:t>
      </w:r>
      <w:r w:rsidR="0009235A">
        <w:rPr>
          <w:rFonts w:cstheme="minorHAnsi"/>
          <w:sz w:val="24"/>
          <w:szCs w:val="24"/>
        </w:rPr>
        <w:t>110</w:t>
      </w:r>
      <w:r w:rsidR="00CF18FC">
        <w:rPr>
          <w:rFonts w:cstheme="minorHAnsi"/>
          <w:sz w:val="24"/>
          <w:szCs w:val="24"/>
        </w:rPr>
        <w:t xml:space="preserve"> AN girls (mean 16.5</w:t>
      </w:r>
      <w:r w:rsidR="006C798E">
        <w:rPr>
          <w:rFonts w:cstheme="minorHAnsi"/>
          <w:sz w:val="24"/>
          <w:szCs w:val="24"/>
        </w:rPr>
        <w:t xml:space="preserve"> </w:t>
      </w:r>
      <w:r w:rsidR="00CF18FC">
        <w:rPr>
          <w:rFonts w:cstheme="minorHAnsi"/>
          <w:sz w:val="24"/>
          <w:szCs w:val="24"/>
        </w:rPr>
        <w:t xml:space="preserve">yrs SD 0.2, </w:t>
      </w:r>
      <w:r w:rsidR="00115341">
        <w:rPr>
          <w:rFonts w:cstheme="minorHAnsi"/>
          <w:sz w:val="24"/>
          <w:szCs w:val="24"/>
        </w:rPr>
        <w:t xml:space="preserve">84%BMI SD 0.6) </w:t>
      </w:r>
      <w:r w:rsidR="00CF18FC">
        <w:rPr>
          <w:rFonts w:cstheme="minorHAnsi"/>
          <w:sz w:val="24"/>
          <w:szCs w:val="24"/>
        </w:rPr>
        <w:t>were enrolled, 55 gi</w:t>
      </w:r>
      <w:r w:rsidR="00115341">
        <w:rPr>
          <w:rFonts w:cstheme="minorHAnsi"/>
          <w:sz w:val="24"/>
          <w:szCs w:val="24"/>
        </w:rPr>
        <w:t xml:space="preserve">rls were randomised to </w:t>
      </w:r>
      <w:r w:rsidR="006C798E">
        <w:rPr>
          <w:rFonts w:cstheme="minorHAnsi"/>
          <w:sz w:val="24"/>
          <w:szCs w:val="24"/>
        </w:rPr>
        <w:t>receive either transdermal 17β-o</w:t>
      </w:r>
      <w:r w:rsidR="00115341">
        <w:rPr>
          <w:rFonts w:cstheme="minorHAnsi"/>
          <w:sz w:val="24"/>
          <w:szCs w:val="24"/>
        </w:rPr>
        <w:t>stradiol patch twice weekly and medroxyprogesterone 2.5mg daily for 10 days each month if over 15</w:t>
      </w:r>
      <w:r w:rsidR="006C798E">
        <w:rPr>
          <w:rFonts w:cstheme="minorHAnsi"/>
          <w:sz w:val="24"/>
          <w:szCs w:val="24"/>
        </w:rPr>
        <w:t xml:space="preserve"> </w:t>
      </w:r>
      <w:r w:rsidR="00115341">
        <w:rPr>
          <w:rFonts w:cstheme="minorHAnsi"/>
          <w:sz w:val="24"/>
          <w:szCs w:val="24"/>
        </w:rPr>
        <w:t>y</w:t>
      </w:r>
      <w:r w:rsidR="006C798E">
        <w:rPr>
          <w:rFonts w:cstheme="minorHAnsi"/>
          <w:sz w:val="24"/>
          <w:szCs w:val="24"/>
        </w:rPr>
        <w:t>ea</w:t>
      </w:r>
      <w:r w:rsidR="00115341">
        <w:rPr>
          <w:rFonts w:cstheme="minorHAnsi"/>
          <w:sz w:val="24"/>
          <w:szCs w:val="24"/>
        </w:rPr>
        <w:t>rs or if under 15</w:t>
      </w:r>
      <w:r w:rsidR="006C798E">
        <w:rPr>
          <w:rFonts w:cstheme="minorHAnsi"/>
          <w:sz w:val="24"/>
          <w:szCs w:val="24"/>
        </w:rPr>
        <w:t xml:space="preserve"> </w:t>
      </w:r>
      <w:r w:rsidR="00115341">
        <w:rPr>
          <w:rFonts w:cstheme="minorHAnsi"/>
          <w:sz w:val="24"/>
          <w:szCs w:val="24"/>
        </w:rPr>
        <w:t>y</w:t>
      </w:r>
      <w:r w:rsidR="006C798E">
        <w:rPr>
          <w:rFonts w:cstheme="minorHAnsi"/>
          <w:sz w:val="24"/>
          <w:szCs w:val="24"/>
        </w:rPr>
        <w:t>ea</w:t>
      </w:r>
      <w:r w:rsidR="00115341">
        <w:rPr>
          <w:rFonts w:cstheme="minorHAnsi"/>
          <w:sz w:val="24"/>
          <w:szCs w:val="24"/>
        </w:rPr>
        <w:t xml:space="preserve">rs received escalating doses of ethinyl estradiol </w:t>
      </w:r>
      <w:r>
        <w:rPr>
          <w:rFonts w:cstheme="minorHAnsi"/>
          <w:sz w:val="24"/>
          <w:szCs w:val="24"/>
        </w:rPr>
        <w:t xml:space="preserve">or placebo </w:t>
      </w:r>
      <w:r w:rsidR="00115341">
        <w:rPr>
          <w:rFonts w:cstheme="minorHAnsi"/>
          <w:sz w:val="24"/>
          <w:szCs w:val="24"/>
        </w:rPr>
        <w:t>for 18</w:t>
      </w:r>
      <w:r w:rsidR="006C798E">
        <w:rPr>
          <w:rFonts w:cstheme="minorHAnsi"/>
          <w:sz w:val="24"/>
          <w:szCs w:val="24"/>
        </w:rPr>
        <w:t xml:space="preserve"> </w:t>
      </w:r>
      <w:r w:rsidR="00115341">
        <w:rPr>
          <w:rFonts w:cstheme="minorHAnsi"/>
          <w:sz w:val="24"/>
          <w:szCs w:val="24"/>
        </w:rPr>
        <w:t>months. Additionally, 40 healthy weight controls were recruited (15.6</w:t>
      </w:r>
      <w:r w:rsidR="006C798E">
        <w:rPr>
          <w:rFonts w:cstheme="minorHAnsi"/>
          <w:sz w:val="24"/>
          <w:szCs w:val="24"/>
        </w:rPr>
        <w:t xml:space="preserve"> yrs SD 0.2, 106% SD 2.4).</w:t>
      </w:r>
      <w:r w:rsidR="00115341">
        <w:rPr>
          <w:rFonts w:cstheme="minorHAnsi"/>
          <w:sz w:val="24"/>
          <w:szCs w:val="24"/>
        </w:rPr>
        <w:t xml:space="preserve"> </w:t>
      </w:r>
      <w:r w:rsidR="006C798E">
        <w:rPr>
          <w:rFonts w:cstheme="minorHAnsi"/>
          <w:sz w:val="24"/>
          <w:szCs w:val="24"/>
        </w:rPr>
        <w:t>A</w:t>
      </w:r>
      <w:r w:rsidR="00115341">
        <w:rPr>
          <w:rFonts w:cstheme="minorHAnsi"/>
          <w:sz w:val="24"/>
          <w:szCs w:val="24"/>
        </w:rPr>
        <w:t xml:space="preserve">ll controls and randomised participants received </w:t>
      </w:r>
      <w:r w:rsidR="00912EF7">
        <w:rPr>
          <w:rFonts w:cstheme="minorHAnsi"/>
          <w:sz w:val="24"/>
          <w:szCs w:val="24"/>
        </w:rPr>
        <w:t>1200mg of calcium carbonate and 400</w:t>
      </w:r>
      <w:r w:rsidR="006C798E">
        <w:rPr>
          <w:rFonts w:cstheme="minorHAnsi"/>
          <w:sz w:val="24"/>
          <w:szCs w:val="24"/>
        </w:rPr>
        <w:t xml:space="preserve"> </w:t>
      </w:r>
      <w:r w:rsidR="00912EF7">
        <w:rPr>
          <w:rFonts w:cstheme="minorHAnsi"/>
          <w:sz w:val="24"/>
          <w:szCs w:val="24"/>
        </w:rPr>
        <w:t xml:space="preserve">IU of vitamin D daily. A </w:t>
      </w:r>
      <w:r w:rsidR="0043501A">
        <w:rPr>
          <w:rFonts w:cstheme="minorHAnsi"/>
          <w:sz w:val="24"/>
          <w:szCs w:val="24"/>
        </w:rPr>
        <w:t>D</w:t>
      </w:r>
      <w:r w:rsidR="00912EF7">
        <w:rPr>
          <w:rFonts w:cstheme="minorHAnsi"/>
          <w:sz w:val="24"/>
          <w:szCs w:val="24"/>
        </w:rPr>
        <w:t xml:space="preserve">XA was used to assess spine and hip </w:t>
      </w:r>
      <w:r w:rsidR="0009235A">
        <w:rPr>
          <w:rFonts w:cstheme="minorHAnsi"/>
          <w:sz w:val="24"/>
          <w:szCs w:val="24"/>
        </w:rPr>
        <w:t>BMD</w:t>
      </w:r>
      <w:r w:rsidR="00912EF7">
        <w:rPr>
          <w:rFonts w:cstheme="minorHAnsi"/>
          <w:sz w:val="24"/>
          <w:szCs w:val="24"/>
        </w:rPr>
        <w:t xml:space="preserve">. After 18months of intervention the supplemented randomised group had a significant increase in both the spine and hip </w:t>
      </w:r>
      <w:r w:rsidR="0009235A">
        <w:rPr>
          <w:rFonts w:cstheme="minorHAnsi"/>
          <w:sz w:val="24"/>
          <w:szCs w:val="24"/>
        </w:rPr>
        <w:t>BMD</w:t>
      </w:r>
      <w:r w:rsidR="00912EF7">
        <w:rPr>
          <w:rFonts w:cstheme="minorHAnsi"/>
          <w:sz w:val="24"/>
          <w:szCs w:val="24"/>
        </w:rPr>
        <w:t xml:space="preserve"> (p=0.044 and p=0.04, respectively). Additionally, bone mineral density changes were predicted inversely by baseline age and positively by</w:t>
      </w:r>
      <w:r w:rsidR="00906351">
        <w:rPr>
          <w:rFonts w:cstheme="minorHAnsi"/>
          <w:sz w:val="24"/>
          <w:szCs w:val="24"/>
        </w:rPr>
        <w:t xml:space="preserve"> weight change, demonstrating that physiologic oestrogen replacement increases spi</w:t>
      </w:r>
      <w:r w:rsidR="001E0499">
        <w:rPr>
          <w:rFonts w:cstheme="minorHAnsi"/>
          <w:sz w:val="24"/>
          <w:szCs w:val="24"/>
        </w:rPr>
        <w:t xml:space="preserve">ne and hip </w:t>
      </w:r>
      <w:r w:rsidR="0009235A">
        <w:rPr>
          <w:rFonts w:cstheme="minorHAnsi"/>
          <w:sz w:val="24"/>
          <w:szCs w:val="24"/>
        </w:rPr>
        <w:t>BMD</w:t>
      </w:r>
      <w:r w:rsidR="00906351">
        <w:rPr>
          <w:rFonts w:cstheme="minorHAnsi"/>
          <w:sz w:val="24"/>
          <w:szCs w:val="24"/>
        </w:rPr>
        <w:t xml:space="preserve"> </w:t>
      </w:r>
      <w:r w:rsidR="00E07ECA">
        <w:rPr>
          <w:rFonts w:cstheme="minorHAnsi"/>
          <w:sz w:val="24"/>
          <w:szCs w:val="24"/>
        </w:rPr>
        <w:fldChar w:fldCharType="begin">
          <w:fldData xml:space="preserve">PEVuZE5vdGU+PENpdGU+PEF1dGhvcj5NaXNyYTwvQXV0aG9yPjxZZWFyPjIwMTE8L1llYXI+PFJl
Y051bT4zMDI5PC9SZWNOdW0+PERpc3BsYXlUZXh0PihNaXNyYSwgS2F0em1hbiBldCBhbC4gMjAx
MSk8L0Rpc3BsYXlUZXh0PjxyZWNvcmQ+PHJlYy1udW1iZXI+MzAyOTwvcmVjLW51bWJlcj48Zm9y
ZWlnbi1rZXlzPjxrZXkgYXBwPSJFTiIgZGItaWQ9ImUyZnh3NTJzZ2V6ZXBiZXN3YXl4dGR4ZjV6
cjVmYXJkdDJ3eCI+MzAyOTwva2V5PjwvZm9yZWlnbi1rZXlzPjxyZWYtdHlwZSBuYW1lPSJKb3Vy
bmFsIEFydGljbGUiPjE3PC9yZWYtdHlwZT48Y29udHJpYnV0b3JzPjxhdXRob3JzPjxhdXRob3I+
TWlzcmEsIE0uPC9hdXRob3I+PGF1dGhvcj5LYXR6bWFuLCBELjwvYXV0aG9yPjxhdXRob3I+TWls
bGVyLCBLLiBLLjwvYXV0aG9yPjxhdXRob3I+TWVuZGVzLCBOLjwvYXV0aG9yPjxhdXRob3I+U25l
bGdyb3ZlLCBELjwvYXV0aG9yPjxhdXRob3I+UnVzc2VsbCwgTS48L2F1dGhvcj48YXV0aG9yPkdv
bGRzdGVpbiwgTS4gQS48L2F1dGhvcj48YXV0aG9yPkVicmFoaW1pLCBTLjwvYXV0aG9yPjxhdXRo
b3I+Q2xhdXNzLCBMLjwvYXV0aG9yPjxhdXRob3I+V2VpZ2VsLCBULjwvYXV0aG9yPjxhdXRob3I+
TWlja2xleSwgRC48L2F1dGhvcj48YXV0aG9yPlNjaG9lbmZlbGQsIEQuIEEuPC9hdXRob3I+PGF1
dGhvcj5IZXJ6b2csIEQuIEIuPC9hdXRob3I+PGF1dGhvcj5LbGliYW5za2ksIEEuPC9hdXRob3I+
PC9hdXRob3JzPjwvY29udHJpYnV0b3JzPjxhdXRoLWFkZHJlc3M+TmV1cm9lbmRvY3JpbmUgVW5p
dCwgTWFzc2FjaHVzZXR0cyBHZW5lcmFsIEhvc3BpdGFsIGFuZCBIYXJ2YXJkIE1lZGljYWwgU2No
b29sLCBCb3N0b24sIE1BIDAyMTE0LCBVU0EuIG1taXNyYUBwYXJ0bmVycy5vcmc8L2F1dGgtYWRk
cmVzcz48dGl0bGVzPjx0aXRsZT5QaHlzaW9sb2dpYyBlc3Ryb2dlbiByZXBsYWNlbWVudCBpbmNy
ZWFzZXMgYm9uZSBkZW5zaXR5IGluIGFkb2xlc2NlbnQgZ2lybHMgd2l0aCBhbm9yZXhpYSBuZXJ2
b3NhPC90aXRsZT48c2Vjb25kYXJ5LXRpdGxlPkogQm9uZSBNaW5lciBSZXM8L3NlY29uZGFyeS10
aXRsZT48YWx0LXRpdGxlPkpvdXJuYWwgb2YgYm9uZSBhbmQgbWluZXJhbCByZXNlYXJjaCA6IHRo
ZSBvZmZpY2lhbCBqb3VybmFsIG9mIHRoZSBBbWVyaWNhbiBTb2NpZXR5IGZvciBCb25lIGFuZCBN
aW5lcmFsIFJlc2VhcmNoPC9hbHQtdGl0bGU+PC90aXRsZXM+PHBlcmlvZGljYWw+PGZ1bGwtdGl0
bGU+SiBCb25lIE1pbmVyIFJlczwvZnVsbC10aXRsZT48YWJici0xPkpvdXJuYWwgb2YgYm9uZSBh
bmQgbWluZXJhbCByZXNlYXJjaCA6IHRoZSBvZmZpY2lhbCBqb3VybmFsIG9mIHRoZSBBbWVyaWNh
biBTb2NpZXR5IGZvciBCb25lIGFuZCBNaW5lcmFsIFJlc2VhcmNoPC9hYmJyLTE+PC9wZXJpb2Rp
Y2FsPjxhbHQtcGVyaW9kaWNhbD48ZnVsbC10aXRsZT5KIEJvbmUgTWluZXIgUmVzPC9mdWxsLXRp
dGxlPjxhYmJyLTE+Sm91cm5hbCBvZiBib25lIGFuZCBtaW5lcmFsIHJlc2VhcmNoIDogdGhlIG9m
ZmljaWFsIGpvdXJuYWwgb2YgdGhlIEFtZXJpY2FuIFNvY2lldHkgZm9yIEJvbmUgYW5kIE1pbmVy
YWwgUmVzZWFyY2g8L2FiYnItMT48L2FsdC1wZXJpb2RpY2FsPjxwYWdlcz4yNDMwLTg8L3BhZ2Vz
Pjx2b2x1bWU+MjY8L3ZvbHVtZT48bnVtYmVyPjEwPC9udW1iZXI+PGVkaXRpb24+MjAxMS8wNi8y
NDwvZWRpdGlvbj48a2V5d29yZHM+PGtleXdvcmQ+QWJzb3JwdGlvbWV0cnksIFBob3Rvbjwva2V5
d29yZD48a2V5d29yZD5BZG9sZXNjZW50PC9rZXl3b3JkPjxrZXl3b3JkPkFub3JleGlhIE5lcnZv
c2EvKnBoeXNpb3BhdGhvbG9neTwva2V5d29yZD48a2V5d29yZD4qQm9uZSBEZW5zaXR5PC9rZXl3
b3JkPjxrZXl3b3JkPkNoaWxkPC9rZXl3b3JkPjxrZXl3b3JkPipFc3Ryb2dlbiBSZXBsYWNlbWVu
dCBUaGVyYXB5PC9rZXl3b3JkPjxrZXl3b3JkPkZlbWFsZTwva2V5d29yZD48a2V5d29yZD5IdW1h
bnM8L2tleXdvcmQ+PC9rZXl3b3Jkcz48ZGF0ZXM+PHllYXI+MjAxMTwveWVhcj48cHViLWRhdGVz
PjxkYXRlPk9jdDwvZGF0ZT48L3B1Yi1kYXRlcz48L2RhdGVzPjxpc2JuPjE1MjMtNDY4MSAoRWxl
Y3Ryb25pYykmI3hEOzA4ODQtMDQzMSAoTGlua2luZyk8L2lzYm4+PGFjY2Vzc2lvbi1udW0+MjE2
OTg2NjU8L2FjY2Vzc2lvbi1udW0+PHdvcmstdHlwZT5SYW5kb21pemVkIENvbnRyb2xsZWQgVHJp
YWwmI3hEO1Jlc2VhcmNoIFN1cHBvcnQsIE4uSS5ILiwgRXh0cmFtdXJhbDwvd29yay10eXBlPjx1
cmxzPjxyZWxhdGVkLXVybHM+PHVybD5odHRwOi8vd3d3Lm5jYmkubmxtLm5paC5nb3YvcHVibWVk
LzIxNjk4NjY1PC91cmw+PC9yZWxhdGVkLXVybHM+PC91cmxzPjxjdXN0b20yPjMzMDQ0Mzk8L2N1
c3RvbTI+PGVsZWN0cm9uaWMtcmVzb3VyY2UtbnVtPjEwLjEwMDIvamJtci40NDc8L2VsZWN0cm9u
aWMtcmVzb3VyY2UtbnVtPjxsYW5ndWFnZT5lbmc8L2xhbmd1YWdlPjwvcmVjb3JkPjwvQ2l0ZT48
L0VuZE5vdGU+AG==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PEVuZE5vdGU+PENpdGU+PEF1dGhvcj5NaXNyYTwvQXV0aG9yPjxZZWFyPjIwMTE8L1llYXI+PFJl
Y051bT4zMDI5PC9SZWNOdW0+PERpc3BsYXlUZXh0PihNaXNyYSwgS2F0em1hbiBldCBhbC4gMjAx
MSk8L0Rpc3BsYXlUZXh0PjxyZWNvcmQ+PHJlYy1udW1iZXI+MzAyOTwvcmVjLW51bWJlcj48Zm9y
ZWlnbi1rZXlzPjxrZXkgYXBwPSJFTiIgZGItaWQ9ImUyZnh3NTJzZ2V6ZXBiZXN3YXl4dGR4ZjV6
cjVmYXJkdDJ3eCI+MzAyOTwva2V5PjwvZm9yZWlnbi1rZXlzPjxyZWYtdHlwZSBuYW1lPSJKb3Vy
bmFsIEFydGljbGUiPjE3PC9yZWYtdHlwZT48Y29udHJpYnV0b3JzPjxhdXRob3JzPjxhdXRob3I+
TWlzcmEsIE0uPC9hdXRob3I+PGF1dGhvcj5LYXR6bWFuLCBELjwvYXV0aG9yPjxhdXRob3I+TWls
bGVyLCBLLiBLLjwvYXV0aG9yPjxhdXRob3I+TWVuZGVzLCBOLjwvYXV0aG9yPjxhdXRob3I+U25l
bGdyb3ZlLCBELjwvYXV0aG9yPjxhdXRob3I+UnVzc2VsbCwgTS48L2F1dGhvcj48YXV0aG9yPkdv
bGRzdGVpbiwgTS4gQS48L2F1dGhvcj48YXV0aG9yPkVicmFoaW1pLCBTLjwvYXV0aG9yPjxhdXRo
b3I+Q2xhdXNzLCBMLjwvYXV0aG9yPjxhdXRob3I+V2VpZ2VsLCBULjwvYXV0aG9yPjxhdXRob3I+
TWlja2xleSwgRC48L2F1dGhvcj48YXV0aG9yPlNjaG9lbmZlbGQsIEQuIEEuPC9hdXRob3I+PGF1
dGhvcj5IZXJ6b2csIEQuIEIuPC9hdXRob3I+PGF1dGhvcj5LbGliYW5za2ksIEEuPC9hdXRob3I+
PC9hdXRob3JzPjwvY29udHJpYnV0b3JzPjxhdXRoLWFkZHJlc3M+TmV1cm9lbmRvY3JpbmUgVW5p
dCwgTWFzc2FjaHVzZXR0cyBHZW5lcmFsIEhvc3BpdGFsIGFuZCBIYXJ2YXJkIE1lZGljYWwgU2No
b29sLCBCb3N0b24sIE1BIDAyMTE0LCBVU0EuIG1taXNyYUBwYXJ0bmVycy5vcmc8L2F1dGgtYWRk
cmVzcz48dGl0bGVzPjx0aXRsZT5QaHlzaW9sb2dpYyBlc3Ryb2dlbiByZXBsYWNlbWVudCBpbmNy
ZWFzZXMgYm9uZSBkZW5zaXR5IGluIGFkb2xlc2NlbnQgZ2lybHMgd2l0aCBhbm9yZXhpYSBuZXJ2
b3NhPC90aXRsZT48c2Vjb25kYXJ5LXRpdGxlPkogQm9uZSBNaW5lciBSZXM8L3NlY29uZGFyeS10
aXRsZT48YWx0LXRpdGxlPkpvdXJuYWwgb2YgYm9uZSBhbmQgbWluZXJhbCByZXNlYXJjaCA6IHRo
ZSBvZmZpY2lhbCBqb3VybmFsIG9mIHRoZSBBbWVyaWNhbiBTb2NpZXR5IGZvciBCb25lIGFuZCBN
aW5lcmFsIFJlc2VhcmNoPC9hbHQtdGl0bGU+PC90aXRsZXM+PHBlcmlvZGljYWw+PGZ1bGwtdGl0
bGU+SiBCb25lIE1pbmVyIFJlczwvZnVsbC10aXRsZT48YWJici0xPkpvdXJuYWwgb2YgYm9uZSBh
bmQgbWluZXJhbCByZXNlYXJjaCA6IHRoZSBvZmZpY2lhbCBqb3VybmFsIG9mIHRoZSBBbWVyaWNh
biBTb2NpZXR5IGZvciBCb25lIGFuZCBNaW5lcmFsIFJlc2VhcmNoPC9hYmJyLTE+PC9wZXJpb2Rp
Y2FsPjxhbHQtcGVyaW9kaWNhbD48ZnVsbC10aXRsZT5KIEJvbmUgTWluZXIgUmVzPC9mdWxsLXRp
dGxlPjxhYmJyLTE+Sm91cm5hbCBvZiBib25lIGFuZCBtaW5lcmFsIHJlc2VhcmNoIDogdGhlIG9m
ZmljaWFsIGpvdXJuYWwgb2YgdGhlIEFtZXJpY2FuIFNvY2lldHkgZm9yIEJvbmUgYW5kIE1pbmVy
YWwgUmVzZWFyY2g8L2FiYnItMT48L2FsdC1wZXJpb2RpY2FsPjxwYWdlcz4yNDMwLTg8L3BhZ2Vz
Pjx2b2x1bWU+MjY8L3ZvbHVtZT48bnVtYmVyPjEwPC9udW1iZXI+PGVkaXRpb24+MjAxMS8wNi8y
NDwvZWRpdGlvbj48a2V5d29yZHM+PGtleXdvcmQ+QWJzb3JwdGlvbWV0cnksIFBob3Rvbjwva2V5
d29yZD48a2V5d29yZD5BZG9sZXNjZW50PC9rZXl3b3JkPjxrZXl3b3JkPkFub3JleGlhIE5lcnZv
c2EvKnBoeXNpb3BhdGhvbG9neTwva2V5d29yZD48a2V5d29yZD4qQm9uZSBEZW5zaXR5PC9rZXl3
b3JkPjxrZXl3b3JkPkNoaWxkPC9rZXl3b3JkPjxrZXl3b3JkPipFc3Ryb2dlbiBSZXBsYWNlbWVu
dCBUaGVyYXB5PC9rZXl3b3JkPjxrZXl3b3JkPkZlbWFsZTwva2V5d29yZD48a2V5d29yZD5IdW1h
bnM8L2tleXdvcmQ+PC9rZXl3b3Jkcz48ZGF0ZXM+PHllYXI+MjAxMTwveWVhcj48cHViLWRhdGVz
PjxkYXRlPk9jdDwvZGF0ZT48L3B1Yi1kYXRlcz48L2RhdGVzPjxpc2JuPjE1MjMtNDY4MSAoRWxl
Y3Ryb25pYykmI3hEOzA4ODQtMDQzMSAoTGlua2luZyk8L2lzYm4+PGFjY2Vzc2lvbi1udW0+MjE2
OTg2NjU8L2FjY2Vzc2lvbi1udW0+PHdvcmstdHlwZT5SYW5kb21pemVkIENvbnRyb2xsZWQgVHJp
YWwmI3hEO1Jlc2VhcmNoIFN1cHBvcnQsIE4uSS5ILiwgRXh0cmFtdXJhbDwvd29yay10eXBlPjx1
cmxzPjxyZWxhdGVkLXVybHM+PHVybD5odHRwOi8vd3d3Lm5jYmkubmxtLm5paC5nb3YvcHVibWVk
LzIxNjk4NjY1PC91cmw+PC9yZWxhdGVkLXVybHM+PC91cmxzPjxjdXN0b20yPjMzMDQ0Mzk8L2N1
c3RvbTI+PGVsZWN0cm9uaWMtcmVzb3VyY2UtbnVtPjEwLjEwMDIvamJtci40NDc8L2VsZWN0cm9u
aWMtcmVzb3VyY2UtbnVtPjxsYW5ndWFnZT5lbmc8L2xhbmd1YWdlPjwvcmVjb3JkPjwvQ2l0ZT48
L0VuZE5vdGU+AG==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Pr>
          <w:rFonts w:cstheme="minorHAnsi"/>
          <w:sz w:val="24"/>
          <w:szCs w:val="24"/>
        </w:rPr>
      </w:r>
      <w:r w:rsidR="00E07ECA">
        <w:rPr>
          <w:rFonts w:cstheme="minorHAnsi"/>
          <w:sz w:val="24"/>
          <w:szCs w:val="24"/>
        </w:rPr>
        <w:fldChar w:fldCharType="separate"/>
      </w:r>
      <w:r w:rsidR="00C41A0A">
        <w:rPr>
          <w:rFonts w:cstheme="minorHAnsi"/>
          <w:noProof/>
          <w:sz w:val="24"/>
          <w:szCs w:val="24"/>
        </w:rPr>
        <w:t>(</w:t>
      </w:r>
      <w:hyperlink w:anchor="_ENREF_174" w:tooltip="Misra, 2011 #3029" w:history="1">
        <w:r w:rsidR="00897281">
          <w:rPr>
            <w:rFonts w:cstheme="minorHAnsi"/>
            <w:noProof/>
            <w:sz w:val="24"/>
            <w:szCs w:val="24"/>
          </w:rPr>
          <w:t>Misra, Katzman et al. 2011</w:t>
        </w:r>
      </w:hyperlink>
      <w:r w:rsidR="00C41A0A">
        <w:rPr>
          <w:rFonts w:cstheme="minorHAnsi"/>
          <w:noProof/>
          <w:sz w:val="24"/>
          <w:szCs w:val="24"/>
        </w:rPr>
        <w:t>)</w:t>
      </w:r>
      <w:r w:rsidR="00E07ECA">
        <w:rPr>
          <w:rFonts w:cstheme="minorHAnsi"/>
          <w:sz w:val="24"/>
          <w:szCs w:val="24"/>
        </w:rPr>
        <w:fldChar w:fldCharType="end"/>
      </w:r>
      <w:r w:rsidR="00906351">
        <w:rPr>
          <w:rFonts w:cstheme="minorHAnsi"/>
          <w:sz w:val="24"/>
          <w:szCs w:val="24"/>
        </w:rPr>
        <w:t xml:space="preserve">. </w:t>
      </w:r>
      <w:r w:rsidR="009577AD" w:rsidRPr="00C724AA">
        <w:rPr>
          <w:rFonts w:cstheme="minorHAnsi"/>
          <w:sz w:val="24"/>
          <w:szCs w:val="24"/>
        </w:rPr>
        <w:t>The mechanism behind transdermal oestrogen administration effectiveness is thought to be related to its impact on IGF-1, an important bone trophic hormone, which is often low in patients</w:t>
      </w:r>
      <w:r w:rsidR="00C04C0E" w:rsidRPr="00C724AA">
        <w:rPr>
          <w:rFonts w:cstheme="minorHAnsi"/>
          <w:sz w:val="24"/>
          <w:szCs w:val="24"/>
        </w:rPr>
        <w:t xml:space="preserve"> with AN</w:t>
      </w:r>
      <w:r w:rsidR="009577AD" w:rsidRPr="00C724AA">
        <w:rPr>
          <w:rFonts w:cstheme="minorHAnsi"/>
          <w:sz w:val="24"/>
          <w:szCs w:val="24"/>
        </w:rPr>
        <w:t>. Oral administr</w:t>
      </w:r>
      <w:r w:rsidR="0005417B" w:rsidRPr="00C724AA">
        <w:rPr>
          <w:rFonts w:cstheme="minorHAnsi"/>
          <w:sz w:val="24"/>
          <w:szCs w:val="24"/>
        </w:rPr>
        <w:t>at</w:t>
      </w:r>
      <w:r w:rsidR="009577AD" w:rsidRPr="00C724AA">
        <w:rPr>
          <w:rFonts w:cstheme="minorHAnsi"/>
          <w:sz w:val="24"/>
          <w:szCs w:val="24"/>
        </w:rPr>
        <w:t>ion provides relatively high oestrogen doses in oral contraceptives which suppress IGF</w:t>
      </w:r>
      <w:r w:rsidR="00897281" w:rsidRPr="00C724AA">
        <w:rPr>
          <w:rFonts w:cstheme="minorHAnsi"/>
          <w:sz w:val="24"/>
          <w:szCs w:val="24"/>
        </w:rPr>
        <w:t>-1 secretion</w:t>
      </w:r>
      <w:r w:rsidR="00C04C0E" w:rsidRPr="00C724AA">
        <w:rPr>
          <w:rFonts w:cstheme="minorHAnsi"/>
          <w:sz w:val="24"/>
          <w:szCs w:val="24"/>
        </w:rPr>
        <w:t>,</w:t>
      </w:r>
      <w:r w:rsidR="00897281" w:rsidRPr="00C724AA">
        <w:rPr>
          <w:rFonts w:cstheme="minorHAnsi"/>
          <w:sz w:val="24"/>
          <w:szCs w:val="24"/>
        </w:rPr>
        <w:t xml:space="preserve"> </w:t>
      </w:r>
      <w:r w:rsidR="00C04C0E" w:rsidRPr="00C724AA">
        <w:rPr>
          <w:rFonts w:cstheme="minorHAnsi"/>
          <w:sz w:val="24"/>
          <w:szCs w:val="24"/>
        </w:rPr>
        <w:t>w</w:t>
      </w:r>
      <w:r w:rsidR="00897281" w:rsidRPr="00C724AA">
        <w:rPr>
          <w:rFonts w:cstheme="minorHAnsi"/>
          <w:sz w:val="24"/>
          <w:szCs w:val="24"/>
        </w:rPr>
        <w:t xml:space="preserve">hereas, transdermal replacement doses of oestrogen does not suppress IGF-1 </w:t>
      </w:r>
      <w:r w:rsidR="00E07ECA" w:rsidRPr="00C724AA">
        <w:rPr>
          <w:rFonts w:cstheme="minorHAnsi"/>
          <w:sz w:val="24"/>
          <w:szCs w:val="24"/>
        </w:rPr>
        <w:fldChar w:fldCharType="begin">
          <w:fldData xml:space="preserve">PEVuZE5vdGU+PENpdGU+PEF1dGhvcj5XZWlzc2JlcmdlcjwvQXV0aG9yPjxZZWFyPjE5OTE8L1ll
YXI+PFJlY051bT4zMTkzPC9SZWNOdW0+PERpc3BsYXlUZXh0PihXZWlzc2JlcmdlciwgSG8gZXQg
YWwuIDE5OTEpPC9EaXNwbGF5VGV4dD48cmVjb3JkPjxyZWMtbnVtYmVyPjMxOTM8L3JlYy1udW1i
ZXI+PGZvcmVpZ24ta2V5cz48a2V5IGFwcD0iRU4iIGRiLWlkPSJlMmZ4dzUyc2dlemVwYmVzd2F5
eHRkeGY1enI1ZmFyZHQyd3giPjMxOTM8L2tleT48L2ZvcmVpZ24ta2V5cz48cmVmLXR5cGUgbmFt
ZT0iSm91cm5hbCBBcnRpY2xlIj4xNzwvcmVmLXR5cGU+PGNvbnRyaWJ1dG9ycz48YXV0aG9ycz48
YXV0aG9yPldlaXNzYmVyZ2VyLCBBLiBKLjwvYXV0aG9yPjxhdXRob3I+SG8sIEsuIEsuPC9hdXRo
b3I+PGF1dGhvcj5MYXphcnVzLCBMLjwvYXV0aG9yPjwvYXV0aG9ycz48L2NvbnRyaWJ1dG9ycz48
YXV0aC1hZGRyZXNzPkdhcnZhbiBJbnN0aXR1dGUgb2YgTWVkaWNhbCBSZXNlYXJjaCwgU3QuIFZp
bmNlbnQmYXBvcztzIEhvc3BpdGFsLCBTeWRuZXksIEF1c3RyYWxpYS48L2F1dGgtYWRkcmVzcz48
dGl0bGVzPjx0aXRsZT5Db250cmFzdGluZyBlZmZlY3RzIG9mIG9yYWwgYW5kIHRyYW5zZGVybWFs
IHJvdXRlcyBvZiBlc3Ryb2dlbiByZXBsYWNlbWVudCB0aGVyYXB5IG9uIDI0LWhvdXIgZ3Jvd3Ro
IGhvcm1vbmUgKEdIKSBzZWNyZXRpb24sIGluc3VsaW4tbGlrZSBncm93dGggZmFjdG9yIEksIGFu
ZCBHSC1iaW5kaW5nIHByb3RlaW4gaW4gcG9zdG1lbm9wYXVzYWwgd29tZW48L3RpdGxlPjxzZWNv
bmRhcnktdGl0bGU+SiBDbGluIEVuZG9jcmlub2wgTWV0YWI8L3NlY29uZGFyeS10aXRsZT48YWx0
LXRpdGxlPlRoZSBKb3VybmFsIG9mIGNsaW5pY2FsIGVuZG9jcmlub2xvZ3kgYW5kIG1ldGFib2xp
c208L2FsdC10aXRsZT48L3RpdGxlcz48cGVyaW9kaWNhbD48ZnVsbC10aXRsZT5KIENsaW4gRW5k
b2NyaW5vbCBNZXRhYjwvZnVsbC10aXRsZT48YWJici0xPlRoZSBKb3VybmFsIG9mIGNsaW5pY2Fs
IGVuZG9jcmlub2xvZ3kgYW5kIG1ldGFib2xpc208L2FiYnItMT48L3BlcmlvZGljYWw+PGFsdC1w
ZXJpb2RpY2FsPjxmdWxsLXRpdGxlPkogQ2xpbiBFbmRvY3Jpbm9sIE1ldGFiPC9mdWxsLXRpdGxl
PjxhYmJyLTE+VGhlIEpvdXJuYWwgb2YgY2xpbmljYWwgZW5kb2NyaW5vbG9neSBhbmQgbWV0YWJv
bGlzbTwvYWJici0xPjwvYWx0LXBlcmlvZGljYWw+PHBhZ2VzPjM3NC04MTwvcGFnZXM+PHZvbHVt
ZT43Mjwvdm9sdW1lPjxudW1iZXI+MjwvbnVtYmVyPjxlZGl0aW9uPjE5OTEvMDIvMDE8L2VkaXRp
b24+PGtleXdvcmRzPjxrZXl3b3JkPkFkbWluaXN0cmF0aW9uLCBDdXRhbmVvdXM8L2tleXdvcmQ+
PGtleXdvcmQ+QWRtaW5pc3RyYXRpb24sIE9yYWw8L2tleXdvcmQ+PGtleXdvcmQ+QWdlZDwva2V5
d29yZD48a2V5d29yZD5DYXJyaWVyIFByb3RlaW5zLypibG9vZDwva2V5d29yZD48a2V5d29yZD5F
c3RyYWRpb2wvYWRtaW5pc3RyYXRpb24gJmFtcDsgZG9zYWdlLyp0aGVyYXBldXRpYyB1c2U8L2tl
eXdvcmQ+PGtleXdvcmQ+KkVzdHJvZ2VuIFJlcGxhY2VtZW50IFRoZXJhcHk8L2tleXdvcmQ+PGtl
eXdvcmQ+RXRoaW55bCBFc3RyYWRpb2wvYWRtaW5pc3RyYXRpb24gJmFtcDsgZG9zYWdlLyp0aGVy
YXBldXRpYyB1c2U8L2tleXdvcmQ+PGtleXdvcmQ+RmVtYWxlPC9rZXl3b3JkPjxrZXl3b3JkPkdy
b3d0aCBIb3Jtb25lL2Jsb29kLypzZWNyZXRpb248L2tleXdvcmQ+PGtleXdvcmQ+SHVtYW5zPC9r
ZXl3b3JkPjxrZXl3b3JkPkluc3VsaW4tTGlrZSBHcm93dGggRmFjdG9yIEkvKm1ldGFib2xpc208
L2tleXdvcmQ+PGtleXdvcmQ+TWVub3BhdXNlLypwaHlzaW9sb2d5PC9rZXl3b3JkPjxrZXl3b3Jk
Pk1pZGRsZSBBZ2VkPC9rZXl3b3JkPjwva2V5d29yZHM+PGRhdGVzPjx5ZWFyPjE5OTE8L3llYXI+
PHB1Yi1kYXRlcz48ZGF0ZT5GZWI8L2RhdGU+PC9wdWItZGF0ZXM+PC9kYXRlcz48aXNibj4wMDIx
LTk3MlggKFByaW50KSYjeEQ7MDAyMS05NzJYIChMaW5raW5nKTwvaXNibj48YWNjZXNzaW9uLW51
bT4xOTkxODA3PC9hY2Nlc3Npb24tbnVtPjx3b3JrLXR5cGU+Q29tcGFyYXRpdmUgU3R1ZHkmI3hE
O1Jlc2VhcmNoIFN1cHBvcnQsIE5vbi1VLlMuIEdvdiZhcG9zO3Q8L3dvcmstdHlwZT48dXJscz48
cmVsYXRlZC11cmxzPjx1cmw+aHR0cDovL3d3dy5uY2JpLm5sbS5uaWguZ292L3B1Ym1lZC8xOTkx
ODA3PC91cmw+PC9yZWxhdGVkLXVybHM+PC91cmxzPjxlbGVjdHJvbmljLXJlc291cmNlLW51bT4x
MC4xMjEwL2pjZW0tNzItMi0zNzQ8L2VsZWN0cm9uaWMtcmVzb3VyY2UtbnVtPjxsYW5ndWFnZT5l
bmc8L2xhbmd1YWdlPjwvcmVjb3JkPjwvQ2l0ZT48L0VuZE5vdGU+
</w:fldData>
        </w:fldChar>
      </w:r>
      <w:r w:rsidR="00897281" w:rsidRPr="00C724AA">
        <w:rPr>
          <w:rFonts w:cstheme="minorHAnsi"/>
          <w:sz w:val="24"/>
          <w:szCs w:val="24"/>
        </w:rPr>
        <w:instrText xml:space="preserve"> ADDIN EN.CITE </w:instrText>
      </w:r>
      <w:r w:rsidR="00E07ECA" w:rsidRPr="00C724AA">
        <w:rPr>
          <w:rFonts w:cstheme="minorHAnsi"/>
          <w:sz w:val="24"/>
          <w:szCs w:val="24"/>
        </w:rPr>
        <w:fldChar w:fldCharType="begin">
          <w:fldData xml:space="preserve">PEVuZE5vdGU+PENpdGU+PEF1dGhvcj5XZWlzc2JlcmdlcjwvQXV0aG9yPjxZZWFyPjE5OTE8L1ll
YXI+PFJlY051bT4zMTkzPC9SZWNOdW0+PERpc3BsYXlUZXh0PihXZWlzc2JlcmdlciwgSG8gZXQg
YWwuIDE5OTEpPC9EaXNwbGF5VGV4dD48cmVjb3JkPjxyZWMtbnVtYmVyPjMxOTM8L3JlYy1udW1i
ZXI+PGZvcmVpZ24ta2V5cz48a2V5IGFwcD0iRU4iIGRiLWlkPSJlMmZ4dzUyc2dlemVwYmVzd2F5
eHRkeGY1enI1ZmFyZHQyd3giPjMxOTM8L2tleT48L2ZvcmVpZ24ta2V5cz48cmVmLXR5cGUgbmFt
ZT0iSm91cm5hbCBBcnRpY2xlIj4xNzwvcmVmLXR5cGU+PGNvbnRyaWJ1dG9ycz48YXV0aG9ycz48
YXV0aG9yPldlaXNzYmVyZ2VyLCBBLiBKLjwvYXV0aG9yPjxhdXRob3I+SG8sIEsuIEsuPC9hdXRo
b3I+PGF1dGhvcj5MYXphcnVzLCBMLjwvYXV0aG9yPjwvYXV0aG9ycz48L2NvbnRyaWJ1dG9ycz48
YXV0aC1hZGRyZXNzPkdhcnZhbiBJbnN0aXR1dGUgb2YgTWVkaWNhbCBSZXNlYXJjaCwgU3QuIFZp
bmNlbnQmYXBvcztzIEhvc3BpdGFsLCBTeWRuZXksIEF1c3RyYWxpYS48L2F1dGgtYWRkcmVzcz48
dGl0bGVzPjx0aXRsZT5Db250cmFzdGluZyBlZmZlY3RzIG9mIG9yYWwgYW5kIHRyYW5zZGVybWFs
IHJvdXRlcyBvZiBlc3Ryb2dlbiByZXBsYWNlbWVudCB0aGVyYXB5IG9uIDI0LWhvdXIgZ3Jvd3Ro
IGhvcm1vbmUgKEdIKSBzZWNyZXRpb24sIGluc3VsaW4tbGlrZSBncm93dGggZmFjdG9yIEksIGFu
ZCBHSC1iaW5kaW5nIHByb3RlaW4gaW4gcG9zdG1lbm9wYXVzYWwgd29tZW48L3RpdGxlPjxzZWNv
bmRhcnktdGl0bGU+SiBDbGluIEVuZG9jcmlub2wgTWV0YWI8L3NlY29uZGFyeS10aXRsZT48YWx0
LXRpdGxlPlRoZSBKb3VybmFsIG9mIGNsaW5pY2FsIGVuZG9jcmlub2xvZ3kgYW5kIG1ldGFib2xp
c208L2FsdC10aXRsZT48L3RpdGxlcz48cGVyaW9kaWNhbD48ZnVsbC10aXRsZT5KIENsaW4gRW5k
b2NyaW5vbCBNZXRhYjwvZnVsbC10aXRsZT48YWJici0xPlRoZSBKb3VybmFsIG9mIGNsaW5pY2Fs
IGVuZG9jcmlub2xvZ3kgYW5kIG1ldGFib2xpc208L2FiYnItMT48L3BlcmlvZGljYWw+PGFsdC1w
ZXJpb2RpY2FsPjxmdWxsLXRpdGxlPkogQ2xpbiBFbmRvY3Jpbm9sIE1ldGFiPC9mdWxsLXRpdGxl
PjxhYmJyLTE+VGhlIEpvdXJuYWwgb2YgY2xpbmljYWwgZW5kb2NyaW5vbG9neSBhbmQgbWV0YWJv
bGlzbTwvYWJici0xPjwvYWx0LXBlcmlvZGljYWw+PHBhZ2VzPjM3NC04MTwvcGFnZXM+PHZvbHVt
ZT43Mjwvdm9sdW1lPjxudW1iZXI+MjwvbnVtYmVyPjxlZGl0aW9uPjE5OTEvMDIvMDE8L2VkaXRp
b24+PGtleXdvcmRzPjxrZXl3b3JkPkFkbWluaXN0cmF0aW9uLCBDdXRhbmVvdXM8L2tleXdvcmQ+
PGtleXdvcmQ+QWRtaW5pc3RyYXRpb24sIE9yYWw8L2tleXdvcmQ+PGtleXdvcmQ+QWdlZDwva2V5
d29yZD48a2V5d29yZD5DYXJyaWVyIFByb3RlaW5zLypibG9vZDwva2V5d29yZD48a2V5d29yZD5F
c3RyYWRpb2wvYWRtaW5pc3RyYXRpb24gJmFtcDsgZG9zYWdlLyp0aGVyYXBldXRpYyB1c2U8L2tl
eXdvcmQ+PGtleXdvcmQ+KkVzdHJvZ2VuIFJlcGxhY2VtZW50IFRoZXJhcHk8L2tleXdvcmQ+PGtl
eXdvcmQ+RXRoaW55bCBFc3RyYWRpb2wvYWRtaW5pc3RyYXRpb24gJmFtcDsgZG9zYWdlLyp0aGVy
YXBldXRpYyB1c2U8L2tleXdvcmQ+PGtleXdvcmQ+RmVtYWxlPC9rZXl3b3JkPjxrZXl3b3JkPkdy
b3d0aCBIb3Jtb25lL2Jsb29kLypzZWNyZXRpb248L2tleXdvcmQ+PGtleXdvcmQ+SHVtYW5zPC9r
ZXl3b3JkPjxrZXl3b3JkPkluc3VsaW4tTGlrZSBHcm93dGggRmFjdG9yIEkvKm1ldGFib2xpc208
L2tleXdvcmQ+PGtleXdvcmQ+TWVub3BhdXNlLypwaHlzaW9sb2d5PC9rZXl3b3JkPjxrZXl3b3Jk
Pk1pZGRsZSBBZ2VkPC9rZXl3b3JkPjwva2V5d29yZHM+PGRhdGVzPjx5ZWFyPjE5OTE8L3llYXI+
PHB1Yi1kYXRlcz48ZGF0ZT5GZWI8L2RhdGU+PC9wdWItZGF0ZXM+PC9kYXRlcz48aXNibj4wMDIx
LTk3MlggKFByaW50KSYjeEQ7MDAyMS05NzJYIChMaW5raW5nKTwvaXNibj48YWNjZXNzaW9uLW51
bT4xOTkxODA3PC9hY2Nlc3Npb24tbnVtPjx3b3JrLXR5cGU+Q29tcGFyYXRpdmUgU3R1ZHkmI3hE
O1Jlc2VhcmNoIFN1cHBvcnQsIE5vbi1VLlMuIEdvdiZhcG9zO3Q8L3dvcmstdHlwZT48dXJscz48
cmVsYXRlZC11cmxzPjx1cmw+aHR0cDovL3d3dy5uY2JpLm5sbS5uaWguZ292L3B1Ym1lZC8xOTkx
ODA3PC91cmw+PC9yZWxhdGVkLXVybHM+PC91cmxzPjxlbGVjdHJvbmljLXJlc291cmNlLW51bT4x
MC4xMjEwL2pjZW0tNzItMi0zNzQ8L2VsZWN0cm9uaWMtcmVzb3VyY2UtbnVtPjxsYW5ndWFnZT5l
bmc8L2xhbmd1YWdlPjwvcmVjb3JkPjwvQ2l0ZT48L0VuZE5vdGU+
</w:fldData>
        </w:fldChar>
      </w:r>
      <w:r w:rsidR="00897281" w:rsidRPr="00C724AA">
        <w:rPr>
          <w:rFonts w:cstheme="minorHAnsi"/>
          <w:sz w:val="24"/>
          <w:szCs w:val="24"/>
        </w:rPr>
        <w:instrText xml:space="preserve"> ADDIN EN.CITE.DATA </w:instrText>
      </w:r>
      <w:r w:rsidR="00E07ECA" w:rsidRPr="00C724AA">
        <w:rPr>
          <w:rFonts w:cstheme="minorHAnsi"/>
          <w:sz w:val="24"/>
          <w:szCs w:val="24"/>
        </w:rPr>
      </w:r>
      <w:r w:rsidR="00E07ECA" w:rsidRPr="00C724AA">
        <w:rPr>
          <w:rFonts w:cstheme="minorHAnsi"/>
          <w:sz w:val="24"/>
          <w:szCs w:val="24"/>
        </w:rPr>
        <w:fldChar w:fldCharType="end"/>
      </w:r>
      <w:r w:rsidR="00E07ECA" w:rsidRPr="00C724AA">
        <w:rPr>
          <w:rFonts w:cstheme="minorHAnsi"/>
          <w:sz w:val="24"/>
          <w:szCs w:val="24"/>
        </w:rPr>
      </w:r>
      <w:r w:rsidR="00E07ECA" w:rsidRPr="00C724AA">
        <w:rPr>
          <w:rFonts w:cstheme="minorHAnsi"/>
          <w:sz w:val="24"/>
          <w:szCs w:val="24"/>
        </w:rPr>
        <w:fldChar w:fldCharType="separate"/>
      </w:r>
      <w:r w:rsidR="00897281" w:rsidRPr="00C724AA">
        <w:rPr>
          <w:rFonts w:cstheme="minorHAnsi"/>
          <w:noProof/>
          <w:sz w:val="24"/>
          <w:szCs w:val="24"/>
        </w:rPr>
        <w:t>(</w:t>
      </w:r>
      <w:hyperlink w:anchor="_ENREF_299" w:tooltip="Weissberger, 1991 #3193" w:history="1">
        <w:r w:rsidR="00897281" w:rsidRPr="00C724AA">
          <w:rPr>
            <w:rFonts w:cstheme="minorHAnsi"/>
            <w:noProof/>
            <w:sz w:val="24"/>
            <w:szCs w:val="24"/>
          </w:rPr>
          <w:t>Weissberger, Ho et al. 1991</w:t>
        </w:r>
      </w:hyperlink>
      <w:r w:rsidR="00897281" w:rsidRPr="00C724AA">
        <w:rPr>
          <w:rFonts w:cstheme="minorHAnsi"/>
          <w:noProof/>
          <w:sz w:val="24"/>
          <w:szCs w:val="24"/>
        </w:rPr>
        <w:t>)</w:t>
      </w:r>
      <w:r w:rsidR="00E07ECA" w:rsidRPr="00C724AA">
        <w:rPr>
          <w:rFonts w:cstheme="minorHAnsi"/>
          <w:sz w:val="24"/>
          <w:szCs w:val="24"/>
        </w:rPr>
        <w:fldChar w:fldCharType="end"/>
      </w:r>
      <w:r w:rsidR="00897281" w:rsidRPr="00C724AA">
        <w:rPr>
          <w:rFonts w:cstheme="minorHAnsi"/>
          <w:sz w:val="24"/>
          <w:szCs w:val="24"/>
        </w:rPr>
        <w:t>.</w:t>
      </w:r>
      <w:r w:rsidR="009577AD" w:rsidRPr="00C724AA">
        <w:rPr>
          <w:rFonts w:cstheme="minorHAnsi"/>
          <w:sz w:val="24"/>
          <w:szCs w:val="24"/>
        </w:rPr>
        <w:t xml:space="preserve"> </w:t>
      </w:r>
      <w:r w:rsidR="00906351" w:rsidRPr="00C724AA">
        <w:rPr>
          <w:rFonts w:cstheme="minorHAnsi"/>
          <w:sz w:val="24"/>
          <w:szCs w:val="24"/>
        </w:rPr>
        <w:t xml:space="preserve">This novel concept </w:t>
      </w:r>
      <w:r w:rsidR="00EC43EE" w:rsidRPr="00C724AA">
        <w:rPr>
          <w:rFonts w:cstheme="minorHAnsi"/>
          <w:sz w:val="24"/>
          <w:szCs w:val="24"/>
        </w:rPr>
        <w:t xml:space="preserve">of </w:t>
      </w:r>
      <w:r w:rsidR="00706294" w:rsidRPr="00C724AA">
        <w:rPr>
          <w:rFonts w:cstheme="minorHAnsi"/>
          <w:sz w:val="24"/>
          <w:szCs w:val="24"/>
        </w:rPr>
        <w:t xml:space="preserve">transdermal </w:t>
      </w:r>
      <w:r w:rsidR="00EC43EE" w:rsidRPr="00C724AA">
        <w:rPr>
          <w:rFonts w:cstheme="minorHAnsi"/>
          <w:sz w:val="24"/>
          <w:szCs w:val="24"/>
        </w:rPr>
        <w:t xml:space="preserve">oestrogen administration as a means to </w:t>
      </w:r>
      <w:r w:rsidR="00906351" w:rsidRPr="00C724AA">
        <w:rPr>
          <w:rFonts w:cstheme="minorHAnsi"/>
          <w:sz w:val="24"/>
          <w:szCs w:val="24"/>
        </w:rPr>
        <w:t>optimis</w:t>
      </w:r>
      <w:r w:rsidR="00EC43EE" w:rsidRPr="00C724AA">
        <w:rPr>
          <w:rFonts w:cstheme="minorHAnsi"/>
          <w:sz w:val="24"/>
          <w:szCs w:val="24"/>
        </w:rPr>
        <w:t>e</w:t>
      </w:r>
      <w:r w:rsidR="00906351" w:rsidRPr="00C724AA">
        <w:rPr>
          <w:rFonts w:cstheme="minorHAnsi"/>
          <w:sz w:val="24"/>
          <w:szCs w:val="24"/>
        </w:rPr>
        <w:t xml:space="preserve"> peak bone mass</w:t>
      </w:r>
      <w:r w:rsidRPr="00C724AA">
        <w:rPr>
          <w:rFonts w:cstheme="minorHAnsi"/>
          <w:sz w:val="24"/>
          <w:szCs w:val="24"/>
        </w:rPr>
        <w:t xml:space="preserve"> </w:t>
      </w:r>
      <w:r w:rsidR="00EC43EE" w:rsidRPr="00C724AA">
        <w:rPr>
          <w:rFonts w:cstheme="minorHAnsi"/>
          <w:sz w:val="24"/>
          <w:szCs w:val="24"/>
        </w:rPr>
        <w:t xml:space="preserve">in amenorrheic </w:t>
      </w:r>
      <w:r w:rsidRPr="00C724AA">
        <w:rPr>
          <w:rFonts w:cstheme="minorHAnsi"/>
          <w:sz w:val="24"/>
          <w:szCs w:val="24"/>
        </w:rPr>
        <w:t xml:space="preserve">adolescents </w:t>
      </w:r>
      <w:r w:rsidR="00EC43EE" w:rsidRPr="00C724AA">
        <w:rPr>
          <w:rFonts w:cstheme="minorHAnsi"/>
          <w:sz w:val="24"/>
          <w:szCs w:val="24"/>
        </w:rPr>
        <w:t>with chronic eating disorders who have BMD &lt;2.5</w:t>
      </w:r>
      <w:r w:rsidR="006C798E" w:rsidRPr="00C724AA">
        <w:rPr>
          <w:rFonts w:cstheme="minorHAnsi"/>
          <w:sz w:val="24"/>
          <w:szCs w:val="24"/>
        </w:rPr>
        <w:t xml:space="preserve"> </w:t>
      </w:r>
      <w:r w:rsidR="00EC43EE" w:rsidRPr="00C724AA">
        <w:rPr>
          <w:rFonts w:cstheme="minorHAnsi"/>
          <w:sz w:val="24"/>
          <w:szCs w:val="24"/>
        </w:rPr>
        <w:t>SD with closed epiphyses, is promising but further research</w:t>
      </w:r>
      <w:r w:rsidR="006C74E8" w:rsidRPr="00C724AA">
        <w:rPr>
          <w:rFonts w:cstheme="minorHAnsi"/>
          <w:sz w:val="24"/>
          <w:szCs w:val="24"/>
        </w:rPr>
        <w:t xml:space="preserve"> is required</w:t>
      </w:r>
      <w:r w:rsidR="00EC43EE" w:rsidRPr="00C724AA">
        <w:rPr>
          <w:rFonts w:cstheme="minorHAnsi"/>
          <w:sz w:val="24"/>
          <w:szCs w:val="24"/>
        </w:rPr>
        <w:t xml:space="preserve">.  </w:t>
      </w:r>
    </w:p>
    <w:p w14:paraId="0E3A1859" w14:textId="77777777" w:rsidR="00247416" w:rsidRPr="00940EEE" w:rsidRDefault="00467D83" w:rsidP="00247416">
      <w:pPr>
        <w:pStyle w:val="Heading3"/>
        <w:spacing w:line="480" w:lineRule="auto"/>
        <w:jc w:val="both"/>
        <w:rPr>
          <w:rFonts w:asciiTheme="minorHAnsi" w:hAnsiTheme="minorHAnsi" w:cstheme="minorHAnsi"/>
          <w:sz w:val="24"/>
          <w:szCs w:val="24"/>
        </w:rPr>
      </w:pPr>
      <w:bookmarkStart w:id="138" w:name="_Toc373237003"/>
      <w:bookmarkStart w:id="139" w:name="_Toc373237451"/>
      <w:bookmarkStart w:id="140" w:name="_Toc384718863"/>
      <w:r>
        <w:rPr>
          <w:rFonts w:asciiTheme="minorHAnsi" w:hAnsiTheme="minorHAnsi" w:cstheme="minorHAnsi"/>
          <w:sz w:val="24"/>
          <w:szCs w:val="24"/>
        </w:rPr>
        <w:t xml:space="preserve">2.9.8 </w:t>
      </w:r>
      <w:r w:rsidR="00247416" w:rsidRPr="00940EEE">
        <w:rPr>
          <w:rFonts w:asciiTheme="minorHAnsi" w:hAnsiTheme="minorHAnsi" w:cstheme="minorHAnsi"/>
          <w:sz w:val="24"/>
          <w:szCs w:val="24"/>
        </w:rPr>
        <w:t>Behaviour and Cognition</w:t>
      </w:r>
      <w:bookmarkEnd w:id="138"/>
      <w:bookmarkEnd w:id="139"/>
      <w:bookmarkEnd w:id="140"/>
    </w:p>
    <w:p w14:paraId="65C4B644" w14:textId="1476A88F" w:rsidR="000207B4" w:rsidRDefault="00AD7C02" w:rsidP="00247416">
      <w:pPr>
        <w:spacing w:line="480" w:lineRule="auto"/>
        <w:jc w:val="both"/>
        <w:rPr>
          <w:rFonts w:cstheme="minorHAnsi"/>
          <w:sz w:val="24"/>
          <w:szCs w:val="24"/>
        </w:rPr>
      </w:pPr>
      <w:r>
        <w:rPr>
          <w:rFonts w:cstheme="minorHAnsi"/>
          <w:sz w:val="24"/>
          <w:szCs w:val="24"/>
        </w:rPr>
        <w:t>Pioneering research o</w:t>
      </w:r>
      <w:r w:rsidR="00247416" w:rsidRPr="00940EEE">
        <w:rPr>
          <w:rFonts w:cstheme="minorHAnsi"/>
          <w:sz w:val="24"/>
          <w:szCs w:val="24"/>
        </w:rPr>
        <w:t>n behaviour and c</w:t>
      </w:r>
      <w:r w:rsidR="006C798E">
        <w:rPr>
          <w:rFonts w:cstheme="minorHAnsi"/>
          <w:sz w:val="24"/>
          <w:szCs w:val="24"/>
        </w:rPr>
        <w:t>ognitive function in a starvation</w:t>
      </w:r>
      <w:r w:rsidR="00247416" w:rsidRPr="00940EEE">
        <w:rPr>
          <w:rFonts w:cstheme="minorHAnsi"/>
          <w:sz w:val="24"/>
          <w:szCs w:val="24"/>
        </w:rPr>
        <w:t xml:space="preserve"> state was carried out in the early 1950’s</w:t>
      </w:r>
      <w:r w:rsidR="006C798E">
        <w:rPr>
          <w:rFonts w:cstheme="minorHAnsi"/>
          <w:sz w:val="24"/>
          <w:szCs w:val="24"/>
        </w:rPr>
        <w:t>.</w:t>
      </w:r>
      <w:r w:rsidR="00247416" w:rsidRPr="00940EEE">
        <w:rPr>
          <w:rFonts w:cstheme="minorHAnsi"/>
          <w:sz w:val="24"/>
          <w:szCs w:val="24"/>
        </w:rPr>
        <w:t xml:space="preserve"> </w:t>
      </w:r>
      <w:r w:rsidR="006C798E">
        <w:rPr>
          <w:rFonts w:cstheme="minorHAnsi"/>
          <w:sz w:val="24"/>
          <w:szCs w:val="24"/>
        </w:rPr>
        <w:t>M</w:t>
      </w:r>
      <w:r w:rsidR="00247416" w:rsidRPr="00940EEE">
        <w:rPr>
          <w:rFonts w:cstheme="minorHAnsi"/>
          <w:sz w:val="24"/>
          <w:szCs w:val="24"/>
        </w:rPr>
        <w:t>uch of the findings</w:t>
      </w:r>
      <w:r>
        <w:rPr>
          <w:rFonts w:cstheme="minorHAnsi"/>
          <w:sz w:val="24"/>
          <w:szCs w:val="24"/>
        </w:rPr>
        <w:t xml:space="preserve"> from thi</w:t>
      </w:r>
      <w:r w:rsidR="006C798E">
        <w:rPr>
          <w:rFonts w:cstheme="minorHAnsi"/>
          <w:sz w:val="24"/>
          <w:szCs w:val="24"/>
        </w:rPr>
        <w:t>s study are still referenced</w:t>
      </w:r>
      <w:r>
        <w:rPr>
          <w:rFonts w:cstheme="minorHAnsi"/>
          <w:sz w:val="24"/>
          <w:szCs w:val="24"/>
        </w:rPr>
        <w:t xml:space="preserve"> </w:t>
      </w:r>
      <w:r w:rsidR="00247416" w:rsidRPr="00940EEE">
        <w:rPr>
          <w:rFonts w:cstheme="minorHAnsi"/>
          <w:sz w:val="24"/>
          <w:szCs w:val="24"/>
        </w:rPr>
        <w:t>today. Keys et al</w:t>
      </w:r>
      <w:r w:rsidR="000207B4" w:rsidRPr="000207B4">
        <w:rPr>
          <w:rFonts w:cstheme="minorHAnsi"/>
          <w:sz w:val="24"/>
          <w:szCs w:val="24"/>
        </w:rPr>
        <w:t xml:space="preserve"> </w:t>
      </w:r>
      <w:r w:rsidR="000207B4">
        <w:rPr>
          <w:rFonts w:cstheme="minorHAnsi"/>
          <w:sz w:val="24"/>
          <w:szCs w:val="24"/>
        </w:rPr>
        <w:t xml:space="preserve">(1950) </w:t>
      </w:r>
      <w:r w:rsidR="000207B4" w:rsidRPr="00940EEE">
        <w:rPr>
          <w:rFonts w:cstheme="minorHAnsi"/>
          <w:sz w:val="24"/>
          <w:szCs w:val="24"/>
        </w:rPr>
        <w:t>subjected healthy male volunteers to 6-months of a semi-starvation programme. The study found that these previously healthy individuals developed unhealthy anorectic cognitions around food, including: food became the central topic of conversation, intruding co</w:t>
      </w:r>
      <w:r w:rsidR="000207B4">
        <w:rPr>
          <w:rFonts w:cstheme="minorHAnsi"/>
          <w:sz w:val="24"/>
          <w:szCs w:val="24"/>
        </w:rPr>
        <w:t>nstantly into the consciousness;</w:t>
      </w:r>
      <w:r w:rsidR="000207B4" w:rsidRPr="00940EEE">
        <w:rPr>
          <w:rFonts w:cstheme="minorHAnsi"/>
          <w:sz w:val="24"/>
          <w:szCs w:val="24"/>
        </w:rPr>
        <w:t xml:space="preserve"> impair</w:t>
      </w:r>
      <w:r w:rsidR="0043501A">
        <w:rPr>
          <w:rFonts w:cstheme="minorHAnsi"/>
          <w:sz w:val="24"/>
          <w:szCs w:val="24"/>
        </w:rPr>
        <w:t xml:space="preserve">ed </w:t>
      </w:r>
      <w:r w:rsidR="000207B4" w:rsidRPr="00940EEE">
        <w:rPr>
          <w:rFonts w:cstheme="minorHAnsi"/>
          <w:sz w:val="24"/>
          <w:szCs w:val="24"/>
        </w:rPr>
        <w:t xml:space="preserve">coherent and creative thinking (p 784); depression, anxiety and psychosis became the rule, and in some individuals discussion of suicide was noted (p785). </w:t>
      </w:r>
      <w:r w:rsidR="000207B4">
        <w:rPr>
          <w:rFonts w:cstheme="minorHAnsi"/>
          <w:sz w:val="24"/>
          <w:szCs w:val="24"/>
        </w:rPr>
        <w:t>This remarkable study is further discussed in chapter 3</w:t>
      </w:r>
      <w:r w:rsidR="0043501A">
        <w:rPr>
          <w:rFonts w:cstheme="minorHAnsi"/>
          <w:sz w:val="24"/>
          <w:szCs w:val="24"/>
        </w:rPr>
        <w:t>.2.2</w:t>
      </w:r>
      <w:r w:rsidR="000207B4">
        <w:rPr>
          <w:rFonts w:cstheme="minorHAnsi"/>
          <w:sz w:val="24"/>
          <w:szCs w:val="24"/>
        </w:rPr>
        <w:t xml:space="preserve"> with regards to refeeding</w:t>
      </w:r>
      <w:r w:rsidR="00247416" w:rsidRPr="00940EEE">
        <w:rPr>
          <w:rFonts w:cstheme="minorHAnsi"/>
          <w:sz w:val="24"/>
          <w:szCs w:val="24"/>
        </w:rPr>
        <w:t xml:space="preserve"> </w:t>
      </w:r>
      <w:r w:rsidR="00E07ECA" w:rsidRPr="00940EEE">
        <w:rPr>
          <w:rFonts w:cstheme="minorHAnsi"/>
          <w:sz w:val="24"/>
          <w:szCs w:val="24"/>
        </w:rPr>
        <w:fldChar w:fldCharType="begin"/>
      </w:r>
      <w:r w:rsidR="00C41A0A">
        <w:rPr>
          <w:rFonts w:cstheme="minorHAnsi"/>
          <w:sz w:val="24"/>
          <w:szCs w:val="24"/>
        </w:rPr>
        <w:instrText xml:space="preserve"> ADDIN EN.CITE &lt;EndNote&gt;&lt;Cite&gt;&lt;Author&gt;Keys&lt;/Author&gt;&lt;Year&gt;1950&lt;/Year&gt;&lt;RecNum&gt;782&lt;/RecNum&gt;&lt;DisplayText&gt;(Keys 1950)&lt;/DisplayText&gt;&lt;record&gt;&lt;rec-number&gt;782&lt;/rec-number&gt;&lt;foreign-keys&gt;&lt;key app="EN" db-id="e2fxw52sgezepbeswayxtdxf5zr5fardt2wx"&gt;782&lt;/key&gt;&lt;/foreign-keys&gt;&lt;ref-type name="Journal Article"&gt;17&lt;/ref-type&gt;&lt;contributors&gt;&lt;authors&gt;&lt;author&gt;Keys, A, Brozek, J, Henschel, A, Mickelson, O, Taylor, HD.&lt;/author&gt;&lt;/authors&gt;&lt;/contributors&gt;&lt;titles&gt;&lt;title&gt;The Biology of Human Starvation&lt;/title&gt;&lt;secondary-title&gt;University of Minnesota Press&lt;/secondary-title&gt;&lt;/titles&gt;&lt;periodical&gt;&lt;full-title&gt;University of Minnesota Press&lt;/full-title&gt;&lt;/periodical&gt;&lt;volume&gt;1, 2. Minneapolis&lt;/volume&gt;&lt;number&gt;2909&lt;/number&gt;&lt;edition&gt;1950/09/29&lt;/edition&gt;&lt;keywords&gt;&lt;keyword&gt;*Nutritional Sciences&lt;/keyword&gt;&lt;keyword&gt;*Starvation&lt;/keyword&gt;&lt;/keywords&gt;&lt;dates&gt;&lt;year&gt;1950&lt;/year&gt;&lt;pub-dates&gt;&lt;date&gt;Sep 29&lt;/date&gt;&lt;/pub-dates&gt;&lt;/dates&gt;&lt;isbn&gt;0036-8075 (Print)&amp;#xD;0036-8075 (Linking)&lt;/isbn&gt;&lt;accession-num&gt;14781769&lt;/accession-num&gt;&lt;urls&gt;&lt;related-urls&gt;&lt;url&gt;http://www.ncbi.nlm.nih.gov/pubmed/14781769&lt;/url&gt;&lt;/related-urls&gt;&lt;/urls&gt;&lt;language&gt;eng&lt;/language&gt;&lt;/record&gt;&lt;/Cite&gt;&lt;/EndNote&gt;</w:instrText>
      </w:r>
      <w:r w:rsidR="00E07ECA" w:rsidRPr="00940EEE">
        <w:rPr>
          <w:rFonts w:cstheme="minorHAnsi"/>
          <w:sz w:val="24"/>
          <w:szCs w:val="24"/>
        </w:rPr>
        <w:fldChar w:fldCharType="separate"/>
      </w:r>
      <w:r w:rsidR="00C41A0A">
        <w:rPr>
          <w:rFonts w:cstheme="minorHAnsi"/>
          <w:noProof/>
          <w:sz w:val="24"/>
          <w:szCs w:val="24"/>
        </w:rPr>
        <w:t>(</w:t>
      </w:r>
      <w:hyperlink w:anchor="_ENREF_129" w:tooltip="Keys, 1950 #782" w:history="1">
        <w:r w:rsidR="00897281">
          <w:rPr>
            <w:rFonts w:cstheme="minorHAnsi"/>
            <w:noProof/>
            <w:sz w:val="24"/>
            <w:szCs w:val="24"/>
          </w:rPr>
          <w:t>Keys 1950</w:t>
        </w:r>
      </w:hyperlink>
      <w:r w:rsidR="00C41A0A">
        <w:rPr>
          <w:rFonts w:cstheme="minorHAnsi"/>
          <w:noProof/>
          <w:sz w:val="24"/>
          <w:szCs w:val="24"/>
        </w:rPr>
        <w:t>)</w:t>
      </w:r>
      <w:r w:rsidR="00E07ECA" w:rsidRPr="00940EEE">
        <w:rPr>
          <w:rFonts w:cstheme="minorHAnsi"/>
          <w:sz w:val="24"/>
          <w:szCs w:val="24"/>
        </w:rPr>
        <w:fldChar w:fldCharType="end"/>
      </w:r>
      <w:r w:rsidR="000207B4">
        <w:rPr>
          <w:rFonts w:cstheme="minorHAnsi"/>
          <w:sz w:val="24"/>
          <w:szCs w:val="24"/>
        </w:rPr>
        <w:t>.</w:t>
      </w:r>
    </w:p>
    <w:p w14:paraId="469147CA" w14:textId="35BCA4D4" w:rsidR="00247416" w:rsidRPr="00940EEE" w:rsidRDefault="00247416" w:rsidP="00247416">
      <w:pPr>
        <w:spacing w:line="480" w:lineRule="auto"/>
        <w:jc w:val="both"/>
        <w:rPr>
          <w:rFonts w:cstheme="minorHAnsi"/>
          <w:sz w:val="24"/>
          <w:szCs w:val="24"/>
        </w:rPr>
      </w:pPr>
      <w:r w:rsidRPr="00940EEE">
        <w:rPr>
          <w:rFonts w:cstheme="minorHAnsi"/>
          <w:sz w:val="24"/>
          <w:szCs w:val="24"/>
        </w:rPr>
        <w:t xml:space="preserve">Some of these symptoms identified by Keys et al </w:t>
      </w:r>
      <w:r w:rsidR="0089597C">
        <w:rPr>
          <w:rFonts w:cstheme="minorHAnsi"/>
          <w:sz w:val="24"/>
          <w:szCs w:val="24"/>
        </w:rPr>
        <w:t xml:space="preserve">(1950) </w:t>
      </w:r>
      <w:r w:rsidRPr="00940EEE">
        <w:rPr>
          <w:rFonts w:cstheme="minorHAnsi"/>
          <w:sz w:val="24"/>
          <w:szCs w:val="24"/>
        </w:rPr>
        <w:t>have obvious benefits in a famine situation and may be a result of physiological evolution</w:t>
      </w:r>
      <w:r w:rsidR="00D87CEA">
        <w:rPr>
          <w:rFonts w:cstheme="minorHAnsi"/>
          <w:sz w:val="24"/>
          <w:szCs w:val="24"/>
        </w:rPr>
        <w:t>,</w:t>
      </w:r>
      <w:r w:rsidRPr="00940EEE">
        <w:rPr>
          <w:rFonts w:cstheme="minorHAnsi"/>
          <w:sz w:val="24"/>
          <w:szCs w:val="24"/>
        </w:rPr>
        <w:t xml:space="preserve"> for example preoccupation with food, maybe a helpful strategy to locate and obtain food </w:t>
      </w:r>
      <w:r w:rsidR="00E07ECA" w:rsidRPr="00940EEE">
        <w:rPr>
          <w:rFonts w:cstheme="minorHAnsi"/>
          <w:sz w:val="24"/>
          <w:szCs w:val="24"/>
        </w:rPr>
        <w:fldChar w:fldCharType="begin">
          <w:fldData xml:space="preserve">PEVuZE5vdGU+PENpdGU+PEF1dGhvcj5aYW5kaWFuPC9BdXRob3I+PFllYXI+MjAwNzwvWWVhcj48
UmVjTnVtPjExMTE8L1JlY051bT48RGlzcGxheVRleHQ+KFphbmRpYW4sIElvYWtpbWlkaXMgZXQg
YWwuIDIwMDcpPC9EaXNwbGF5VGV4dD48cmVjb3JkPjxyZWMtbnVtYmVyPjExMTE8L3JlYy1udW1i
ZXI+PGZvcmVpZ24ta2V5cz48a2V5IGFwcD0iRU4iIGRiLWlkPSJlMmZ4dzUyc2dlemVwYmVzd2F5
eHRkeGY1enI1ZmFyZHQyd3giPjExMTE8L2tleT48L2ZvcmVpZ24ta2V5cz48cmVmLXR5cGUgbmFt
ZT0iSm91cm5hbCBBcnRpY2xlIj4xNzwvcmVmLXR5cGU+PGNvbnRyaWJ1dG9ycz48YXV0aG9ycz48
YXV0aG9yPlphbmRpYW4sIE0uPC9hdXRob3I+PGF1dGhvcj5Jb2FraW1pZGlzLCBJLjwvYXV0aG9y
PjxhdXRob3I+QmVyZ2gsIEMuPC9hdXRob3I+PGF1dGhvcj5Tb2RlcnN0ZW4sIFAuPC9hdXRob3I+
PC9hdXRob3JzPjwvY29udHJpYnV0b3JzPjxhdXRoLWFkZHJlc3M+S2Fyb2xpbnNrYSBJbnN0aXR1
dGV0LCBTZWN0aW9uIG9mIEFwcGxpZWQgTmV1cm9lbmRvY3Jpbm9sb2d5IGFuZCBNYW5kb21ldGVy
IENsaW5pYywgQUIgTWFuZG8sIFMtMTQxIDAxIEh1ZGRpbmdlLCBTd2VkZW4uPC9hdXRoLWFkZHJl
c3M+PHRpdGxlcz48dGl0bGU+Q2F1c2UgYW5kIHRyZWF0bWVudCBvZiBhbm9yZXhpYSBuZXJ2b3Nh
PC90aXRsZT48c2Vjb25kYXJ5LXRpdGxlPlBoeXNpb2wgQmVoYXY8L3NlY29uZGFyeS10aXRsZT48
YWx0LXRpdGxlPlBoeXNpb2xvZ3kgJmFtcDsgYmVoYXZpb3I8L2FsdC10aXRsZT48L3RpdGxlcz48
cGVyaW9kaWNhbD48ZnVsbC10aXRsZT5QaHlzaW9sIEJlaGF2PC9mdWxsLXRpdGxlPjxhYmJyLTE+
UGh5c2lvbG9neSAmYW1wOyBiZWhhdmlvcjwvYWJici0xPjwvcGVyaW9kaWNhbD48YWx0LXBlcmlv
ZGljYWw+PGZ1bGwtdGl0bGU+UGh5c2lvbCBCZWhhdjwvZnVsbC10aXRsZT48YWJici0xPlBoeXNp
b2xvZ3kgJmFtcDsgYmVoYXZpb3I8L2FiYnItMT48L2FsdC1wZXJpb2RpY2FsPjxwYWdlcz4yODMt
OTA8L3BhZ2VzPjx2b2x1bWU+OTI8L3ZvbHVtZT48bnVtYmVyPjEtMjwvbnVtYmVyPjxlZGl0aW9u
PjIwMDcvMDYvMjY8L2VkaXRpb24+PGtleXdvcmRzPjxrZXl3b3JkPkFub3JleGlhIE5lcnZvc2Ev
ZXRpb2xvZ3kvcGh5c2lvcGF0aG9sb2d5Lypwc3ljaG9sb2d5L3RoZXJhcHk8L2tleXdvcmQ+PGtl
eXdvcmQ+QXNzb2NpYXRpb24gTGVhcm5pbmcvcGh5c2lvbG9neTwva2V5d29yZD48a2V5d29yZD4q
QmVoYXZpb3IgVGhlcmFweTwva2V5d29yZD48a2V5d29yZD5Cb2R5IE1hc3MgSW5kZXg8L2tleXdv
cmQ+PGtleXdvcmQ+RmVlZGluZyBCZWhhdmlvci9waHlzaW9sb2d5Lypwc3ljaG9sb2d5PC9rZXl3
b3JkPjxrZXl3b3JkPkZlbWFsZTwva2V5d29yZD48a2V5d29yZD5IdW1hbnM8L2tleXdvcmQ+PGtl
eXdvcmQ+T2JzZXNzaXZlLUNvbXB1bHNpdmUgRGlzb3JkZXIvY29tcGxpY2F0aW9ucy9waHlzaW9w
YXRob2xvZ3kvKnBzeWNob2xvZ3k8L2tleXdvcmQ+PGtleXdvcmQ+UHN5Y2hvbG9naWNhbCBUaGVv
cnk8L2tleXdvcmQ+PGtleXdvcmQ+U2Vyb3RvbmluL3BoeXNpb2xvZ3k8L2tleXdvcmQ+PGtleXdv
cmQ+U3RhcnZhdGlvbi9waHlzaW9wYXRob2xvZ3kvKnBzeWNob2xvZ3k8L2tleXdvcmQ+PC9rZXl3
b3Jkcz48ZGF0ZXM+PHllYXI+MjAwNzwveWVhcj48cHViLWRhdGVzPjxkYXRlPlNlcCAxMDwvZGF0
ZT48L3B1Yi1kYXRlcz48L2RhdGVzPjxpc2JuPjAwMzEtOTM4NCAoUHJpbnQpJiN4RDswMDMxLTkz
ODQgKExpbmtpbmcpPC9pc2JuPjxhY2Nlc3Npb24tbnVtPjE3NTg1OTczPC9hY2Nlc3Npb24tbnVt
Pjx3b3JrLXR5cGU+UmV2aWV3PC93b3JrLXR5cGU+PHVybHM+PHJlbGF0ZWQtdXJscz48dXJsPmh0
dHA6Ly93d3cubmNiaS5ubG0ubmloLmdvdi9wdWJtZWQvMTc1ODU5NzM8L3VybD48L3JlbGF0ZWQt
dXJscz48L3VybHM+PGVsZWN0cm9uaWMtcmVzb3VyY2UtbnVtPjEwLjEwMTYvai5waHlzYmVoLjIw
MDcuMDUuMDUyPC9lbGVjdHJvbmljLXJlc291cmNlLW51bT48bGFuZ3VhZ2U+ZW5nPC9sYW5ndWFn
ZT48L3JlY29yZD48L0NpdGU+PC9FbmROb3RlPn==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PEVuZE5vdGU+PENpdGU+PEF1dGhvcj5aYW5kaWFuPC9BdXRob3I+PFllYXI+MjAwNzwvWWVhcj48
UmVjTnVtPjExMTE8L1JlY051bT48RGlzcGxheVRleHQ+KFphbmRpYW4sIElvYWtpbWlkaXMgZXQg
YWwuIDIwMDcpPC9EaXNwbGF5VGV4dD48cmVjb3JkPjxyZWMtbnVtYmVyPjExMTE8L3JlYy1udW1i
ZXI+PGZvcmVpZ24ta2V5cz48a2V5IGFwcD0iRU4iIGRiLWlkPSJlMmZ4dzUyc2dlemVwYmVzd2F5
eHRkeGY1enI1ZmFyZHQyd3giPjExMTE8L2tleT48L2ZvcmVpZ24ta2V5cz48cmVmLXR5cGUgbmFt
ZT0iSm91cm5hbCBBcnRpY2xlIj4xNzwvcmVmLXR5cGU+PGNvbnRyaWJ1dG9ycz48YXV0aG9ycz48
YXV0aG9yPlphbmRpYW4sIE0uPC9hdXRob3I+PGF1dGhvcj5Jb2FraW1pZGlzLCBJLjwvYXV0aG9y
PjxhdXRob3I+QmVyZ2gsIEMuPC9hdXRob3I+PGF1dGhvcj5Tb2RlcnN0ZW4sIFAuPC9hdXRob3I+
PC9hdXRob3JzPjwvY29udHJpYnV0b3JzPjxhdXRoLWFkZHJlc3M+S2Fyb2xpbnNrYSBJbnN0aXR1
dGV0LCBTZWN0aW9uIG9mIEFwcGxpZWQgTmV1cm9lbmRvY3Jpbm9sb2d5IGFuZCBNYW5kb21ldGVy
IENsaW5pYywgQUIgTWFuZG8sIFMtMTQxIDAxIEh1ZGRpbmdlLCBTd2VkZW4uPC9hdXRoLWFkZHJl
c3M+PHRpdGxlcz48dGl0bGU+Q2F1c2UgYW5kIHRyZWF0bWVudCBvZiBhbm9yZXhpYSBuZXJ2b3Nh
PC90aXRsZT48c2Vjb25kYXJ5LXRpdGxlPlBoeXNpb2wgQmVoYXY8L3NlY29uZGFyeS10aXRsZT48
YWx0LXRpdGxlPlBoeXNpb2xvZ3kgJmFtcDsgYmVoYXZpb3I8L2FsdC10aXRsZT48L3RpdGxlcz48
cGVyaW9kaWNhbD48ZnVsbC10aXRsZT5QaHlzaW9sIEJlaGF2PC9mdWxsLXRpdGxlPjxhYmJyLTE+
UGh5c2lvbG9neSAmYW1wOyBiZWhhdmlvcjwvYWJici0xPjwvcGVyaW9kaWNhbD48YWx0LXBlcmlv
ZGljYWw+PGZ1bGwtdGl0bGU+UGh5c2lvbCBCZWhhdjwvZnVsbC10aXRsZT48YWJici0xPlBoeXNp
b2xvZ3kgJmFtcDsgYmVoYXZpb3I8L2FiYnItMT48L2FsdC1wZXJpb2RpY2FsPjxwYWdlcz4yODMt
OTA8L3BhZ2VzPjx2b2x1bWU+OTI8L3ZvbHVtZT48bnVtYmVyPjEtMjwvbnVtYmVyPjxlZGl0aW9u
PjIwMDcvMDYvMjY8L2VkaXRpb24+PGtleXdvcmRzPjxrZXl3b3JkPkFub3JleGlhIE5lcnZvc2Ev
ZXRpb2xvZ3kvcGh5c2lvcGF0aG9sb2d5Lypwc3ljaG9sb2d5L3RoZXJhcHk8L2tleXdvcmQ+PGtl
eXdvcmQ+QXNzb2NpYXRpb24gTGVhcm5pbmcvcGh5c2lvbG9neTwva2V5d29yZD48a2V5d29yZD4q
QmVoYXZpb3IgVGhlcmFweTwva2V5d29yZD48a2V5d29yZD5Cb2R5IE1hc3MgSW5kZXg8L2tleXdv
cmQ+PGtleXdvcmQ+RmVlZGluZyBCZWhhdmlvci9waHlzaW9sb2d5Lypwc3ljaG9sb2d5PC9rZXl3
b3JkPjxrZXl3b3JkPkZlbWFsZTwva2V5d29yZD48a2V5d29yZD5IdW1hbnM8L2tleXdvcmQ+PGtl
eXdvcmQ+T2JzZXNzaXZlLUNvbXB1bHNpdmUgRGlzb3JkZXIvY29tcGxpY2F0aW9ucy9waHlzaW9w
YXRob2xvZ3kvKnBzeWNob2xvZ3k8L2tleXdvcmQ+PGtleXdvcmQ+UHN5Y2hvbG9naWNhbCBUaGVv
cnk8L2tleXdvcmQ+PGtleXdvcmQ+U2Vyb3RvbmluL3BoeXNpb2xvZ3k8L2tleXdvcmQ+PGtleXdv
cmQ+U3RhcnZhdGlvbi9waHlzaW9wYXRob2xvZ3kvKnBzeWNob2xvZ3k8L2tleXdvcmQ+PC9rZXl3
b3Jkcz48ZGF0ZXM+PHllYXI+MjAwNzwveWVhcj48cHViLWRhdGVzPjxkYXRlPlNlcCAxMDwvZGF0
ZT48L3B1Yi1kYXRlcz48L2RhdGVzPjxpc2JuPjAwMzEtOTM4NCAoUHJpbnQpJiN4RDswMDMxLTkz
ODQgKExpbmtpbmcpPC9pc2JuPjxhY2Nlc3Npb24tbnVtPjE3NTg1OTczPC9hY2Nlc3Npb24tbnVt
Pjx3b3JrLXR5cGU+UmV2aWV3PC93b3JrLXR5cGU+PHVybHM+PHJlbGF0ZWQtdXJscz48dXJsPmh0
dHA6Ly93d3cubmNiaS5ubG0ubmloLmdvdi9wdWJtZWQvMTc1ODU5NzM8L3VybD48L3JlbGF0ZWQt
dXJscz48L3VybHM+PGVsZWN0cm9uaWMtcmVzb3VyY2UtbnVtPjEwLjEwMTYvai5waHlzYmVoLjIw
MDcuMDUuMDUyPC9lbGVjdHJvbmljLXJlc291cmNlLW51bT48bGFuZ3VhZ2U+ZW5nPC9sYW5ndWFn
ZT48L3JlY29yZD48L0NpdGU+PC9FbmROb3RlPn==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sidRPr="00940EEE">
        <w:rPr>
          <w:rFonts w:cstheme="minorHAnsi"/>
          <w:sz w:val="24"/>
          <w:szCs w:val="24"/>
        </w:rPr>
      </w:r>
      <w:r w:rsidR="00E07ECA" w:rsidRPr="00940EEE">
        <w:rPr>
          <w:rFonts w:cstheme="minorHAnsi"/>
          <w:sz w:val="24"/>
          <w:szCs w:val="24"/>
        </w:rPr>
        <w:fldChar w:fldCharType="separate"/>
      </w:r>
      <w:r w:rsidR="00C41A0A">
        <w:rPr>
          <w:rFonts w:cstheme="minorHAnsi"/>
          <w:noProof/>
          <w:sz w:val="24"/>
          <w:szCs w:val="24"/>
        </w:rPr>
        <w:t>(</w:t>
      </w:r>
      <w:hyperlink w:anchor="_ENREF_308" w:tooltip="Zandian, 2007 #1111" w:history="1">
        <w:r w:rsidR="00897281">
          <w:rPr>
            <w:rFonts w:cstheme="minorHAnsi"/>
            <w:noProof/>
            <w:sz w:val="24"/>
            <w:szCs w:val="24"/>
          </w:rPr>
          <w:t>Zandian, Ioakimidis et al. 2007</w:t>
        </w:r>
      </w:hyperlink>
      <w:r w:rsidR="00C41A0A">
        <w:rPr>
          <w:rFonts w:cstheme="minorHAnsi"/>
          <w:noProof/>
          <w:sz w:val="24"/>
          <w:szCs w:val="24"/>
        </w:rPr>
        <w:t>)</w:t>
      </w:r>
      <w:r w:rsidR="00E07ECA" w:rsidRPr="00940EEE">
        <w:rPr>
          <w:rFonts w:cstheme="minorHAnsi"/>
          <w:sz w:val="24"/>
          <w:szCs w:val="24"/>
        </w:rPr>
        <w:fldChar w:fldCharType="end"/>
      </w:r>
      <w:r w:rsidRPr="00940EEE">
        <w:rPr>
          <w:rFonts w:cstheme="minorHAnsi"/>
          <w:sz w:val="24"/>
          <w:szCs w:val="24"/>
        </w:rPr>
        <w:t>. These stark behaviour</w:t>
      </w:r>
      <w:r w:rsidR="00AD7C02">
        <w:rPr>
          <w:rFonts w:cstheme="minorHAnsi"/>
          <w:sz w:val="24"/>
          <w:szCs w:val="24"/>
        </w:rPr>
        <w:t>al</w:t>
      </w:r>
      <w:r w:rsidRPr="00940EEE">
        <w:rPr>
          <w:rFonts w:cstheme="minorHAnsi"/>
          <w:sz w:val="24"/>
          <w:szCs w:val="24"/>
        </w:rPr>
        <w:t xml:space="preserve"> changes identified in previously healthy males highlight</w:t>
      </w:r>
      <w:r w:rsidR="00AD7C02">
        <w:rPr>
          <w:rFonts w:cstheme="minorHAnsi"/>
          <w:sz w:val="24"/>
          <w:szCs w:val="24"/>
        </w:rPr>
        <w:t>s</w:t>
      </w:r>
      <w:r w:rsidRPr="00940EEE">
        <w:rPr>
          <w:rFonts w:cstheme="minorHAnsi"/>
          <w:sz w:val="24"/>
          <w:szCs w:val="24"/>
        </w:rPr>
        <w:t xml:space="preserve"> the challenges associated with the perpetuating </w:t>
      </w:r>
      <w:r w:rsidR="00AD7C02">
        <w:rPr>
          <w:rFonts w:cstheme="minorHAnsi"/>
          <w:sz w:val="24"/>
          <w:szCs w:val="24"/>
        </w:rPr>
        <w:t xml:space="preserve">unhelpful </w:t>
      </w:r>
      <w:r w:rsidRPr="00940EEE">
        <w:rPr>
          <w:rFonts w:cstheme="minorHAnsi"/>
          <w:sz w:val="24"/>
          <w:szCs w:val="24"/>
        </w:rPr>
        <w:t>cycle around food and cognition in low weight malnourished adolescents with AN. Reassuringly, many of these behaviours were immediately revers</w:t>
      </w:r>
      <w:r w:rsidR="006C798E">
        <w:rPr>
          <w:rFonts w:cstheme="minorHAnsi"/>
          <w:sz w:val="24"/>
          <w:szCs w:val="24"/>
        </w:rPr>
        <w:t>ed during the refeeding process;</w:t>
      </w:r>
      <w:r w:rsidRPr="00940EEE">
        <w:rPr>
          <w:rFonts w:cstheme="minorHAnsi"/>
          <w:sz w:val="24"/>
          <w:szCs w:val="24"/>
        </w:rPr>
        <w:t xml:space="preserve"> as body weight increased, psychiatric symptoms decreased. </w:t>
      </w:r>
    </w:p>
    <w:p w14:paraId="4E7BD83D" w14:textId="19E55193" w:rsidR="00247416" w:rsidRPr="00247416" w:rsidRDefault="00247416" w:rsidP="00247416">
      <w:pPr>
        <w:spacing w:line="480" w:lineRule="auto"/>
        <w:jc w:val="both"/>
        <w:rPr>
          <w:rFonts w:cstheme="minorHAnsi"/>
          <w:sz w:val="24"/>
          <w:szCs w:val="24"/>
        </w:rPr>
      </w:pPr>
      <w:r w:rsidRPr="00940EEE">
        <w:rPr>
          <w:rFonts w:cstheme="minorHAnsi"/>
          <w:sz w:val="24"/>
          <w:szCs w:val="24"/>
        </w:rPr>
        <w:t xml:space="preserve">Nutrition plays a crucial role in the maturation and functional development of the central nervous system </w:t>
      </w:r>
      <w:r w:rsidR="00E07ECA" w:rsidRPr="00940EEE">
        <w:rPr>
          <w:rFonts w:cstheme="minorHAnsi"/>
          <w:sz w:val="24"/>
          <w:szCs w:val="24"/>
        </w:rPr>
        <w:fldChar w:fldCharType="begin"/>
      </w:r>
      <w:r w:rsidR="00C41A0A">
        <w:rPr>
          <w:rFonts w:cstheme="minorHAnsi"/>
          <w:sz w:val="24"/>
          <w:szCs w:val="24"/>
        </w:rPr>
        <w:instrText xml:space="preserve"> ADDIN EN.CITE &lt;EndNote&gt;&lt;Cite&gt;&lt;Author&gt;Alamy&lt;/Author&gt;&lt;Year&gt;2012&lt;/Year&gt;&lt;RecNum&gt;1759&lt;/RecNum&gt;&lt;DisplayText&gt;(Alamy and Bengelloun 2012)&lt;/DisplayText&gt;&lt;record&gt;&lt;rec-number&gt;1759&lt;/rec-number&gt;&lt;foreign-keys&gt;&lt;key app="EN" db-id="e2fxw52sgezepbeswayxtdxf5zr5fardt2wx"&gt;1759&lt;/key&gt;&lt;/foreign-keys&gt;&lt;ref-type name="Journal Article"&gt;17&lt;/ref-type&gt;&lt;contributors&gt;&lt;authors&gt;&lt;author&gt;Alamy, M.&lt;/author&gt;&lt;author&gt;Bengelloun, W. A.&lt;/author&gt;&lt;/authors&gt;&lt;/contributors&gt;&lt;auth-address&gt;Faculty of Science, Mohammed V-Agdal University, Rabat, Morocco.&lt;/auth-address&gt;&lt;titles&gt;&lt;title&gt;Malnutrition and brain development: an analysis of the effects of inadequate diet during different stages of life in rat&lt;/title&gt;&lt;secondary-title&gt;Neurosci Biobehav Rev&lt;/secondary-title&gt;&lt;alt-title&gt;Neuroscience and biobehavioral reviews&lt;/alt-title&gt;&lt;/titles&gt;&lt;periodical&gt;&lt;full-title&gt;Neurosci Biobehav Rev&lt;/full-title&gt;&lt;abbr-1&gt;Neuroscience and biobehavioral reviews&lt;/abbr-1&gt;&lt;/periodical&gt;&lt;alt-periodical&gt;&lt;full-title&gt;Neurosci Biobehav Rev&lt;/full-title&gt;&lt;abbr-1&gt;Neuroscience and biobehavioral reviews&lt;/abbr-1&gt;&lt;/alt-periodical&gt;&lt;pages&gt;1463-80&lt;/pages&gt;&lt;volume&gt;36&lt;/volume&gt;&lt;number&gt;6&lt;/number&gt;&lt;edition&gt;2012/04/11&lt;/edition&gt;&lt;dates&gt;&lt;year&gt;2012&lt;/year&gt;&lt;pub-dates&gt;&lt;date&gt;Jul&lt;/date&gt;&lt;/pub-dates&gt;&lt;/dates&gt;&lt;isbn&gt;1873-7528 (Electronic)&amp;#xD;0149-7634 (Linking)&lt;/isbn&gt;&lt;accession-num&gt;22487135&lt;/accession-num&gt;&lt;work-type&gt;Research Support, Non-U.S. Gov&amp;apos;t&lt;/work-type&gt;&lt;urls&gt;&lt;related-urls&gt;&lt;url&gt;http://www.ncbi.nlm.nih.gov/pubmed/22487135&lt;/url&gt;&lt;/related-urls&gt;&lt;/urls&gt;&lt;electronic-resource-num&gt;10.1016/j.neubiorev.2012.03.009&lt;/electronic-resource-num&gt;&lt;language&gt;eng&lt;/language&gt;&lt;/record&gt;&lt;/Cite&gt;&lt;/EndNote&gt;</w:instrText>
      </w:r>
      <w:r w:rsidR="00E07ECA" w:rsidRPr="00940EEE">
        <w:rPr>
          <w:rFonts w:cstheme="minorHAnsi"/>
          <w:sz w:val="24"/>
          <w:szCs w:val="24"/>
        </w:rPr>
        <w:fldChar w:fldCharType="separate"/>
      </w:r>
      <w:r w:rsidR="00C41A0A">
        <w:rPr>
          <w:rFonts w:cstheme="minorHAnsi"/>
          <w:noProof/>
          <w:sz w:val="24"/>
          <w:szCs w:val="24"/>
        </w:rPr>
        <w:t>(</w:t>
      </w:r>
      <w:hyperlink w:anchor="_ENREF_6" w:tooltip="Alamy, 2012 #1759" w:history="1">
        <w:r w:rsidR="00897281">
          <w:rPr>
            <w:rFonts w:cstheme="minorHAnsi"/>
            <w:noProof/>
            <w:sz w:val="24"/>
            <w:szCs w:val="24"/>
          </w:rPr>
          <w:t>Alamy and Bengelloun 2012</w:t>
        </w:r>
      </w:hyperlink>
      <w:r w:rsidR="00C41A0A">
        <w:rPr>
          <w:rFonts w:cstheme="minorHAnsi"/>
          <w:noProof/>
          <w:sz w:val="24"/>
          <w:szCs w:val="24"/>
        </w:rPr>
        <w:t>)</w:t>
      </w:r>
      <w:r w:rsidR="00E07ECA" w:rsidRPr="00940EEE">
        <w:rPr>
          <w:rFonts w:cstheme="minorHAnsi"/>
          <w:sz w:val="24"/>
          <w:szCs w:val="24"/>
        </w:rPr>
        <w:fldChar w:fldCharType="end"/>
      </w:r>
      <w:r w:rsidRPr="00940EEE">
        <w:rPr>
          <w:rFonts w:cstheme="minorHAnsi"/>
          <w:sz w:val="24"/>
          <w:szCs w:val="24"/>
        </w:rPr>
        <w:t xml:space="preserve">. Malnutrition has repeatedly shown to affect maturation of the brain and the development of cognitive functioning, resulting in behavioural abnormalities and disturbances in learning and memory </w:t>
      </w:r>
      <w:r w:rsidR="00E07ECA" w:rsidRPr="00940EEE">
        <w:rPr>
          <w:rFonts w:cstheme="minorHAnsi"/>
          <w:sz w:val="24"/>
          <w:szCs w:val="24"/>
        </w:rPr>
        <w:fldChar w:fldCharType="begin"/>
      </w:r>
      <w:r w:rsidR="00C41A0A">
        <w:rPr>
          <w:rFonts w:cstheme="minorHAnsi"/>
          <w:sz w:val="24"/>
          <w:szCs w:val="24"/>
        </w:rPr>
        <w:instrText xml:space="preserve"> ADDIN EN.CITE &lt;EndNote&gt;&lt;Cite&gt;&lt;Author&gt;Alamy&lt;/Author&gt;&lt;Year&gt;2012&lt;/Year&gt;&lt;RecNum&gt;1759&lt;/RecNum&gt;&lt;DisplayText&gt;(Alamy and Bengelloun 2012)&lt;/DisplayText&gt;&lt;record&gt;&lt;rec-number&gt;1759&lt;/rec-number&gt;&lt;foreign-keys&gt;&lt;key app="EN" db-id="e2fxw52sgezepbeswayxtdxf5zr5fardt2wx"&gt;1759&lt;/key&gt;&lt;/foreign-keys&gt;&lt;ref-type name="Journal Article"&gt;17&lt;/ref-type&gt;&lt;contributors&gt;&lt;authors&gt;&lt;author&gt;Alamy, M.&lt;/author&gt;&lt;author&gt;Bengelloun, W. A.&lt;/author&gt;&lt;/authors&gt;&lt;/contributors&gt;&lt;auth-address&gt;Faculty of Science, Mohammed V-Agdal University, Rabat, Morocco.&lt;/auth-address&gt;&lt;titles&gt;&lt;title&gt;Malnutrition and brain development: an analysis of the effects of inadequate diet during different stages of life in rat&lt;/title&gt;&lt;secondary-title&gt;Neurosci Biobehav Rev&lt;/secondary-title&gt;&lt;alt-title&gt;Neuroscience and biobehavioral reviews&lt;/alt-title&gt;&lt;/titles&gt;&lt;periodical&gt;&lt;full-title&gt;Neurosci Biobehav Rev&lt;/full-title&gt;&lt;abbr-1&gt;Neuroscience and biobehavioral reviews&lt;/abbr-1&gt;&lt;/periodical&gt;&lt;alt-periodical&gt;&lt;full-title&gt;Neurosci Biobehav Rev&lt;/full-title&gt;&lt;abbr-1&gt;Neuroscience and biobehavioral reviews&lt;/abbr-1&gt;&lt;/alt-periodical&gt;&lt;pages&gt;1463-80&lt;/pages&gt;&lt;volume&gt;36&lt;/volume&gt;&lt;number&gt;6&lt;/number&gt;&lt;edition&gt;2012/04/11&lt;/edition&gt;&lt;dates&gt;&lt;year&gt;2012&lt;/year&gt;&lt;pub-dates&gt;&lt;date&gt;Jul&lt;/date&gt;&lt;/pub-dates&gt;&lt;/dates&gt;&lt;isbn&gt;1873-7528 (Electronic)&amp;#xD;0149-7634 (Linking)&lt;/isbn&gt;&lt;accession-num&gt;22487135&lt;/accession-num&gt;&lt;work-type&gt;Research Support, Non-U.S. Gov&amp;apos;t&lt;/work-type&gt;&lt;urls&gt;&lt;related-urls&gt;&lt;url&gt;http://www.ncbi.nlm.nih.gov/pubmed/22487135&lt;/url&gt;&lt;/related-urls&gt;&lt;/urls&gt;&lt;electronic-resource-num&gt;10.1016/j.neubiorev.2012.03.009&lt;/electronic-resource-num&gt;&lt;language&gt;eng&lt;/language&gt;&lt;/record&gt;&lt;/Cite&gt;&lt;/EndNote&gt;</w:instrText>
      </w:r>
      <w:r w:rsidR="00E07ECA" w:rsidRPr="00940EEE">
        <w:rPr>
          <w:rFonts w:cstheme="minorHAnsi"/>
          <w:sz w:val="24"/>
          <w:szCs w:val="24"/>
        </w:rPr>
        <w:fldChar w:fldCharType="separate"/>
      </w:r>
      <w:r w:rsidR="00C41A0A">
        <w:rPr>
          <w:rFonts w:cstheme="minorHAnsi"/>
          <w:noProof/>
          <w:sz w:val="24"/>
          <w:szCs w:val="24"/>
        </w:rPr>
        <w:t>(</w:t>
      </w:r>
      <w:hyperlink w:anchor="_ENREF_6" w:tooltip="Alamy, 2012 #1759" w:history="1">
        <w:r w:rsidR="00897281">
          <w:rPr>
            <w:rFonts w:cstheme="minorHAnsi"/>
            <w:noProof/>
            <w:sz w:val="24"/>
            <w:szCs w:val="24"/>
          </w:rPr>
          <w:t>Alamy and Bengelloun 2012</w:t>
        </w:r>
      </w:hyperlink>
      <w:r w:rsidR="00C41A0A">
        <w:rPr>
          <w:rFonts w:cstheme="minorHAnsi"/>
          <w:noProof/>
          <w:sz w:val="24"/>
          <w:szCs w:val="24"/>
        </w:rPr>
        <w:t>)</w:t>
      </w:r>
      <w:r w:rsidR="00E07ECA" w:rsidRPr="00940EEE">
        <w:rPr>
          <w:rFonts w:cstheme="minorHAnsi"/>
          <w:sz w:val="24"/>
          <w:szCs w:val="24"/>
        </w:rPr>
        <w:fldChar w:fldCharType="end"/>
      </w:r>
      <w:r w:rsidRPr="00940EEE">
        <w:rPr>
          <w:rFonts w:cstheme="minorHAnsi"/>
          <w:sz w:val="24"/>
          <w:szCs w:val="24"/>
        </w:rPr>
        <w:t>. A case-control study by Chui et al</w:t>
      </w:r>
      <w:r w:rsidR="000207B4" w:rsidRPr="000207B4">
        <w:rPr>
          <w:rFonts w:cstheme="minorHAnsi"/>
          <w:sz w:val="24"/>
          <w:szCs w:val="24"/>
        </w:rPr>
        <w:t xml:space="preserve"> </w:t>
      </w:r>
      <w:r w:rsidR="000207B4">
        <w:rPr>
          <w:rFonts w:cstheme="minorHAnsi"/>
          <w:sz w:val="24"/>
          <w:szCs w:val="24"/>
        </w:rPr>
        <w:t xml:space="preserve">(2008) </w:t>
      </w:r>
      <w:r w:rsidR="000207B4" w:rsidRPr="00940EEE">
        <w:rPr>
          <w:rFonts w:cstheme="minorHAnsi"/>
          <w:sz w:val="24"/>
          <w:szCs w:val="24"/>
        </w:rPr>
        <w:t>investigated the brain structure and cognitive abilities of 66 females with AN. The magnetic resonance brain scan and cognitive testing reported abnormal cognitive functioning and brain structure compared with healthy individual</w:t>
      </w:r>
      <w:r w:rsidR="006C798E">
        <w:rPr>
          <w:rFonts w:cstheme="minorHAnsi"/>
          <w:sz w:val="24"/>
          <w:szCs w:val="24"/>
        </w:rPr>
        <w:t>s</w:t>
      </w:r>
      <w:r w:rsidR="000207B4" w:rsidRPr="00940EEE">
        <w:rPr>
          <w:rFonts w:cstheme="minorHAnsi"/>
          <w:sz w:val="24"/>
          <w:szCs w:val="24"/>
        </w:rPr>
        <w:t>. Furthermore, they identified a relationship between menstrual function and cognitive funct</w:t>
      </w:r>
      <w:r w:rsidR="000207B4">
        <w:rPr>
          <w:rFonts w:cstheme="minorHAnsi"/>
          <w:sz w:val="24"/>
          <w:szCs w:val="24"/>
        </w:rPr>
        <w:t>ion in this patient population</w:t>
      </w:r>
      <w:r w:rsidRPr="00940EEE">
        <w:rPr>
          <w:rFonts w:cstheme="minorHAnsi"/>
          <w:sz w:val="24"/>
          <w:szCs w:val="24"/>
        </w:rPr>
        <w:t xml:space="preserve"> </w:t>
      </w:r>
      <w:r w:rsidR="00E07ECA" w:rsidRPr="00940EEE">
        <w:rPr>
          <w:rFonts w:cstheme="minorHAnsi"/>
          <w:sz w:val="24"/>
          <w:szCs w:val="24"/>
        </w:rPr>
        <w:fldChar w:fldCharType="begin">
          <w:fldData xml:space="preserve">PEVuZE5vdGU+PENpdGU+PEF1dGhvcj5DaHVpPC9BdXRob3I+PFllYXI+MjAwODwvWWVhcj48UmVj
TnVtPjE4Mjg8L1JlY051bT48RGlzcGxheVRleHQ+KENodWksIENocmlzdGVuc2VuIGV0IGFsLiAy
MDA4KTwvRGlzcGxheVRleHQ+PHJlY29yZD48cmVjLW51bWJlcj4xODI4PC9yZWMtbnVtYmVyPjxm
b3JlaWduLWtleXM+PGtleSBhcHA9IkVOIiBkYi1pZD0iZTJmeHc1MnNnZXplcGJlc3dheXh0ZHhm
NXpyNWZhcmR0Mnd4Ij4xODI4PC9rZXk+PC9mb3JlaWduLWtleXM+PHJlZi10eXBlIG5hbWU9Ikpv
dXJuYWwgQXJ0aWNsZSI+MTc8L3JlZi10eXBlPjxjb250cmlidXRvcnM+PGF1dGhvcnM+PGF1dGhv
cj5DaHVpLCBILiBULjwvYXV0aG9yPjxhdXRob3I+Q2hyaXN0ZW5zZW4sIEIuIEsuPC9hdXRob3I+
PGF1dGhvcj5aaXB1cnNreSwgUi4gQi48L2F1dGhvcj48YXV0aG9yPlJpY2hhcmRzLCBCLiBBLjwv
YXV0aG9yPjxhdXRob3I+SGFucmF0dHksIE0uIEsuPC9hdXRob3I+PGF1dGhvcj5LYWJhbmksIE4u
IEouPC9hdXRob3I+PGF1dGhvcj5NaWt1bGlzLCBELiBKLjwvYXV0aG9yPjxhdXRob3I+S2F0em1h
biwgRC4gSy48L2F1dGhvcj48L2F1dGhvcnM+PC9jb250cmlidXRvcnM+PGF1dGgtYWRkcmVzcz5J
bnN0aXR1dGUgb2YgTWVkaWNhbCBTY2llbmNlLCBVbml2ZXJzaXR5IG9mIFRvcm9udG8sIFRvcm9u
dG8sIE9udGFyaW8sIENhbmFkYS48L2F1dGgtYWRkcmVzcz48dGl0bGVzPjx0aXRsZT5Db2duaXRp
dmUgZnVuY3Rpb24gYW5kIGJyYWluIHN0cnVjdHVyZSBpbiBmZW1hbGVzIHdpdGggYSBoaXN0b3J5
IG9mIGFkb2xlc2NlbnQtb25zZXQgYW5vcmV4aWEgbmVydm9zYTwvdGl0bGU+PHNlY29uZGFyeS10
aXRsZT5QZWRpYXRyaWNzPC9zZWNvbmRhcnktdGl0bGU+PGFsdC10aXRsZT5QZWRpYXRyaWNzPC9h
bHQtdGl0bGU+PC90aXRsZXM+PHBlcmlvZGljYWw+PGZ1bGwtdGl0bGU+UGVkaWF0cmljczwvZnVs
bC10aXRsZT48YWJici0xPlBlZGlhdHJpY3M8L2FiYnItMT48L3BlcmlvZGljYWw+PGFsdC1wZXJp
b2RpY2FsPjxmdWxsLXRpdGxlPlBlZGlhdHJpY3M8L2Z1bGwtdGl0bGU+PGFiYnItMT5QZWRpYXRy
aWNzPC9hYmJyLTE+PC9hbHQtcGVyaW9kaWNhbD48cGFnZXM+ZTQyNi0zNzwvcGFnZXM+PHZvbHVt
ZT4xMjI8L3ZvbHVtZT48bnVtYmVyPjI8L251bWJlcj48ZWRpdGlvbj4yMDA4LzA4LzA1PC9lZGl0
aW9uPjxrZXl3b3Jkcz48a2V5d29yZD5BZG9sZXNjZW50PC9rZXl3b3JkPjxrZXl3b3JkPkFkdWx0
PC9rZXl3b3JkPjxrZXl3b3JkPkFnZSBGYWN0b3JzPC9rZXl3b3JkPjxrZXl3b3JkPkFub3JleGlh
IE5lcnZvc2EvKmRpYWdub3Npcy9lcGlkZW1pb2xvZ3k8L2tleXdvcmQ+PGtleXdvcmQ+Qmxvb2Qg
Q2hlbWljYWwgQW5hbHlzaXM8L2tleXdvcmQ+PGtleXdvcmQ+Qm9keSBNYXNzIEluZGV4PC9rZXl3
b3JkPjxrZXl3b3JkPkJyYWluL3BhdGhvbG9neS8qcGh5c2lvcGF0aG9sb2d5PC9rZXl3b3JkPjxr
ZXl3b3JkPkNlcmVicmFsIFZlbnRyaWNsZXMvcGh5c2lvcGF0aG9sb2d5PC9rZXl3b3JkPjxrZXl3
b3JkPkNvZ25pdGlvbiBEaXNvcmRlcnMvKmRpYWdub3Npcy9lcGlkZW1pb2xvZ3k8L2tleXdvcmQ+
PGtleXdvcmQ+RmVtYWxlPC9rZXl3b3JkPjxrZXl3b3JkPkZvbGxvdy1VcCBTdHVkaWVzPC9rZXl3
b3JkPjxrZXl3b3JkPkh1bWFuczwva2V5d29yZD48a2V5d29yZD5IeWRyb2NvcnRpc29uZS9ibG9v
ZDwva2V5d29yZD48a2V5d29yZD5JbmNpZGVuY2U8L2tleXdvcmQ+PGtleXdvcmQ+TWVuc3RydWF0
aW9uL3BoeXNpb2xvZ3k8L2tleXdvcmQ+PGtleXdvcmQ+TmV1cm9wc3ljaG9sb2dpY2FsIFRlc3Rz
PC9rZXl3b3JkPjxrZXl3b3JkPlByb2JhYmlsaXR5PC9rZXl3b3JkPjxrZXl3b3JkPlJlZmVyZW5j
ZSBWYWx1ZXM8L2tleXdvcmQ+PGtleXdvcmQ+UmlzayBGYWN0b3JzPC9rZXl3b3JkPjxrZXl3b3Jk
PlNldmVyaXR5IG9mIElsbG5lc3MgSW5kZXg8L2tleXdvcmQ+PC9rZXl3b3Jkcz48ZGF0ZXM+PHll
YXI+MjAwODwveWVhcj48cHViLWRhdGVzPjxkYXRlPkF1ZzwvZGF0ZT48L3B1Yi1kYXRlcz48L2Rh
dGVzPjxpc2JuPjEwOTgtNDI3NSAoRWxlY3Ryb25pYykmI3hEOzAwMzEtNDAwNSAoTGlua2luZyk8
L2lzYm4+PGFjY2Vzc2lvbi1udW0+MTg2NzY1MzA8L2FjY2Vzc2lvbi1udW0+PHdvcmstdHlwZT5D
b21wYXJhdGl2ZSBTdHVkeSYjeEQ7UmVzZWFyY2ggU3VwcG9ydCwgTm9uLVUuUy4gR292JmFwb3M7
dDwvd29yay10eXBlPjx1cmxzPjxyZWxhdGVkLXVybHM+PHVybD5odHRwOi8vd3d3Lm5jYmkubmxt
Lm5paC5nb3YvcHVibWVkLzE4Njc2NTMwPC91cmw+PC9yZWxhdGVkLXVybHM+PC91cmxzPjxlbGVj
dHJvbmljLXJlc291cmNlLW51bT4xMC4xNTQyL3BlZHMuMjAwOC0wMTcwPC9lbGVjdHJvbmljLXJl
c291cmNlLW51bT48bGFuZ3VhZ2U+ZW5nPC9sYW5ndWFnZT48L3JlY29yZD48L0NpdGU+PC9FbmRO
b3RlPgB=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PEVuZE5vdGU+PENpdGU+PEF1dGhvcj5DaHVpPC9BdXRob3I+PFllYXI+MjAwODwvWWVhcj48UmVj
TnVtPjE4Mjg8L1JlY051bT48RGlzcGxheVRleHQ+KENodWksIENocmlzdGVuc2VuIGV0IGFsLiAy
MDA4KTwvRGlzcGxheVRleHQ+PHJlY29yZD48cmVjLW51bWJlcj4xODI4PC9yZWMtbnVtYmVyPjxm
b3JlaWduLWtleXM+PGtleSBhcHA9IkVOIiBkYi1pZD0iZTJmeHc1MnNnZXplcGJlc3dheXh0ZHhm
NXpyNWZhcmR0Mnd4Ij4xODI4PC9rZXk+PC9mb3JlaWduLWtleXM+PHJlZi10eXBlIG5hbWU9Ikpv
dXJuYWwgQXJ0aWNsZSI+MTc8L3JlZi10eXBlPjxjb250cmlidXRvcnM+PGF1dGhvcnM+PGF1dGhv
cj5DaHVpLCBILiBULjwvYXV0aG9yPjxhdXRob3I+Q2hyaXN0ZW5zZW4sIEIuIEsuPC9hdXRob3I+
PGF1dGhvcj5aaXB1cnNreSwgUi4gQi48L2F1dGhvcj48YXV0aG9yPlJpY2hhcmRzLCBCLiBBLjwv
YXV0aG9yPjxhdXRob3I+SGFucmF0dHksIE0uIEsuPC9hdXRob3I+PGF1dGhvcj5LYWJhbmksIE4u
IEouPC9hdXRob3I+PGF1dGhvcj5NaWt1bGlzLCBELiBKLjwvYXV0aG9yPjxhdXRob3I+S2F0em1h
biwgRC4gSy48L2F1dGhvcj48L2F1dGhvcnM+PC9jb250cmlidXRvcnM+PGF1dGgtYWRkcmVzcz5J
bnN0aXR1dGUgb2YgTWVkaWNhbCBTY2llbmNlLCBVbml2ZXJzaXR5IG9mIFRvcm9udG8sIFRvcm9u
dG8sIE9udGFyaW8sIENhbmFkYS48L2F1dGgtYWRkcmVzcz48dGl0bGVzPjx0aXRsZT5Db2duaXRp
dmUgZnVuY3Rpb24gYW5kIGJyYWluIHN0cnVjdHVyZSBpbiBmZW1hbGVzIHdpdGggYSBoaXN0b3J5
IG9mIGFkb2xlc2NlbnQtb25zZXQgYW5vcmV4aWEgbmVydm9zYTwvdGl0bGU+PHNlY29uZGFyeS10
aXRsZT5QZWRpYXRyaWNzPC9zZWNvbmRhcnktdGl0bGU+PGFsdC10aXRsZT5QZWRpYXRyaWNzPC9h
bHQtdGl0bGU+PC90aXRsZXM+PHBlcmlvZGljYWw+PGZ1bGwtdGl0bGU+UGVkaWF0cmljczwvZnVs
bC10aXRsZT48YWJici0xPlBlZGlhdHJpY3M8L2FiYnItMT48L3BlcmlvZGljYWw+PGFsdC1wZXJp
b2RpY2FsPjxmdWxsLXRpdGxlPlBlZGlhdHJpY3M8L2Z1bGwtdGl0bGU+PGFiYnItMT5QZWRpYXRy
aWNzPC9hYmJyLTE+PC9hbHQtcGVyaW9kaWNhbD48cGFnZXM+ZTQyNi0zNzwvcGFnZXM+PHZvbHVt
ZT4xMjI8L3ZvbHVtZT48bnVtYmVyPjI8L251bWJlcj48ZWRpdGlvbj4yMDA4LzA4LzA1PC9lZGl0
aW9uPjxrZXl3b3Jkcz48a2V5d29yZD5BZG9sZXNjZW50PC9rZXl3b3JkPjxrZXl3b3JkPkFkdWx0
PC9rZXl3b3JkPjxrZXl3b3JkPkFnZSBGYWN0b3JzPC9rZXl3b3JkPjxrZXl3b3JkPkFub3JleGlh
IE5lcnZvc2EvKmRpYWdub3Npcy9lcGlkZW1pb2xvZ3k8L2tleXdvcmQ+PGtleXdvcmQ+Qmxvb2Qg
Q2hlbWljYWwgQW5hbHlzaXM8L2tleXdvcmQ+PGtleXdvcmQ+Qm9keSBNYXNzIEluZGV4PC9rZXl3
b3JkPjxrZXl3b3JkPkJyYWluL3BhdGhvbG9neS8qcGh5c2lvcGF0aG9sb2d5PC9rZXl3b3JkPjxr
ZXl3b3JkPkNlcmVicmFsIFZlbnRyaWNsZXMvcGh5c2lvcGF0aG9sb2d5PC9rZXl3b3JkPjxrZXl3
b3JkPkNvZ25pdGlvbiBEaXNvcmRlcnMvKmRpYWdub3Npcy9lcGlkZW1pb2xvZ3k8L2tleXdvcmQ+
PGtleXdvcmQ+RmVtYWxlPC9rZXl3b3JkPjxrZXl3b3JkPkZvbGxvdy1VcCBTdHVkaWVzPC9rZXl3
b3JkPjxrZXl3b3JkPkh1bWFuczwva2V5d29yZD48a2V5d29yZD5IeWRyb2NvcnRpc29uZS9ibG9v
ZDwva2V5d29yZD48a2V5d29yZD5JbmNpZGVuY2U8L2tleXdvcmQ+PGtleXdvcmQ+TWVuc3RydWF0
aW9uL3BoeXNpb2xvZ3k8L2tleXdvcmQ+PGtleXdvcmQ+TmV1cm9wc3ljaG9sb2dpY2FsIFRlc3Rz
PC9rZXl3b3JkPjxrZXl3b3JkPlByb2JhYmlsaXR5PC9rZXl3b3JkPjxrZXl3b3JkPlJlZmVyZW5j
ZSBWYWx1ZXM8L2tleXdvcmQ+PGtleXdvcmQ+UmlzayBGYWN0b3JzPC9rZXl3b3JkPjxrZXl3b3Jk
PlNldmVyaXR5IG9mIElsbG5lc3MgSW5kZXg8L2tleXdvcmQ+PC9rZXl3b3Jkcz48ZGF0ZXM+PHll
YXI+MjAwODwveWVhcj48cHViLWRhdGVzPjxkYXRlPkF1ZzwvZGF0ZT48L3B1Yi1kYXRlcz48L2Rh
dGVzPjxpc2JuPjEwOTgtNDI3NSAoRWxlY3Ryb25pYykmI3hEOzAwMzEtNDAwNSAoTGlua2luZyk8
L2lzYm4+PGFjY2Vzc2lvbi1udW0+MTg2NzY1MzA8L2FjY2Vzc2lvbi1udW0+PHdvcmstdHlwZT5D
b21wYXJhdGl2ZSBTdHVkeSYjeEQ7UmVzZWFyY2ggU3VwcG9ydCwgTm9uLVUuUy4gR292JmFwb3M7
dDwvd29yay10eXBlPjx1cmxzPjxyZWxhdGVkLXVybHM+PHVybD5odHRwOi8vd3d3Lm5jYmkubmxt
Lm5paC5nb3YvcHVibWVkLzE4Njc2NTMwPC91cmw+PC9yZWxhdGVkLXVybHM+PC91cmxzPjxlbGVj
dHJvbmljLXJlc291cmNlLW51bT4xMC4xNTQyL3BlZHMuMjAwOC0wMTcwPC9lbGVjdHJvbmljLXJl
c291cmNlLW51bT48bGFuZ3VhZ2U+ZW5nPC9sYW5ndWFnZT48L3JlY29yZD48L0NpdGU+PC9FbmRO
b3RlPgB=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sidRPr="00940EEE">
        <w:rPr>
          <w:rFonts w:cstheme="minorHAnsi"/>
          <w:sz w:val="24"/>
          <w:szCs w:val="24"/>
        </w:rPr>
      </w:r>
      <w:r w:rsidR="00E07ECA" w:rsidRPr="00940EEE">
        <w:rPr>
          <w:rFonts w:cstheme="minorHAnsi"/>
          <w:sz w:val="24"/>
          <w:szCs w:val="24"/>
        </w:rPr>
        <w:fldChar w:fldCharType="separate"/>
      </w:r>
      <w:r w:rsidR="00C41A0A">
        <w:rPr>
          <w:rFonts w:cstheme="minorHAnsi"/>
          <w:noProof/>
          <w:sz w:val="24"/>
          <w:szCs w:val="24"/>
        </w:rPr>
        <w:t>(</w:t>
      </w:r>
      <w:hyperlink w:anchor="_ENREF_37" w:tooltip="Chui, 2008 #1828" w:history="1">
        <w:r w:rsidR="00897281">
          <w:rPr>
            <w:rFonts w:cstheme="minorHAnsi"/>
            <w:noProof/>
            <w:sz w:val="24"/>
            <w:szCs w:val="24"/>
          </w:rPr>
          <w:t>Chui, Christensen et al. 2008</w:t>
        </w:r>
      </w:hyperlink>
      <w:r w:rsidR="00C41A0A">
        <w:rPr>
          <w:rFonts w:cstheme="minorHAnsi"/>
          <w:noProof/>
          <w:sz w:val="24"/>
          <w:szCs w:val="24"/>
        </w:rPr>
        <w:t>)</w:t>
      </w:r>
      <w:r w:rsidR="00E07ECA" w:rsidRPr="00940EEE">
        <w:rPr>
          <w:rFonts w:cstheme="minorHAnsi"/>
          <w:sz w:val="24"/>
          <w:szCs w:val="24"/>
        </w:rPr>
        <w:fldChar w:fldCharType="end"/>
      </w:r>
      <w:r w:rsidR="000207B4">
        <w:rPr>
          <w:rFonts w:cstheme="minorHAnsi"/>
          <w:sz w:val="24"/>
          <w:szCs w:val="24"/>
        </w:rPr>
        <w:t>.</w:t>
      </w:r>
      <w:r w:rsidRPr="00940EEE">
        <w:rPr>
          <w:rFonts w:cstheme="minorHAnsi"/>
          <w:sz w:val="24"/>
          <w:szCs w:val="24"/>
        </w:rPr>
        <w:t xml:space="preserve"> It is not known whether a neurobiological vulnerability predisposes to AN or if this is associated with maintenance of symptoms once the illness develops </w:t>
      </w:r>
      <w:r w:rsidR="00E07ECA" w:rsidRPr="00940EEE">
        <w:rPr>
          <w:rFonts w:cstheme="minorHAnsi"/>
          <w:sz w:val="24"/>
          <w:szCs w:val="24"/>
        </w:rPr>
        <w:fldChar w:fldCharType="begin"/>
      </w:r>
      <w:r w:rsidR="00C41A0A">
        <w:rPr>
          <w:rFonts w:cstheme="minorHAnsi"/>
          <w:sz w:val="24"/>
          <w:szCs w:val="24"/>
        </w:rPr>
        <w:instrText xml:space="preserve"> ADDIN EN.CITE &lt;EndNote&gt;&lt;Cite&gt;&lt;Author&gt;Hay&lt;/Author&gt;&lt;Year&gt;2011&lt;/Year&gt;&lt;RecNum&gt;1256&lt;/RecNum&gt;&lt;DisplayText&gt;(Hay and Sachdev 2011)&lt;/DisplayText&gt;&lt;record&gt;&lt;rec-number&gt;1256&lt;/rec-number&gt;&lt;foreign-keys&gt;&lt;key app="EN" db-id="e2fxw52sgezepbeswayxtdxf5zr5fardt2wx"&gt;1256&lt;/key&gt;&lt;/foreign-keys&gt;&lt;ref-type name="Journal Article"&gt;17&lt;/ref-type&gt;&lt;contributors&gt;&lt;authors&gt;&lt;author&gt;Hay, Phillipa J&lt;/author&gt;&lt;author&gt;Sachdev, Perminder&lt;/author&gt;&lt;/authors&gt;&lt;/contributors&gt;&lt;titles&gt;&lt;title&gt;Brain dysfunction in anorexia nervosa: cause or consequence of under-nutrition?&lt;/title&gt;&lt;secondary-title&gt;Curr Opin Psychiatry&lt;/secondary-title&gt;&lt;/titles&gt;&lt;periodical&gt;&lt;full-title&gt;Curr Opin Psychiatry&lt;/full-title&gt;&lt;abbr-1&gt;Current opinion in psychiatry&lt;/abbr-1&gt;&lt;/periodical&gt;&lt;pages&gt;251-256 10.1097/YCO.0b013e3283453775&lt;/pages&gt;&lt;volume&gt;24&lt;/volume&gt;&lt;number&gt;3&lt;/number&gt;&lt;keywords&gt;&lt;keyword&gt;anorexia&lt;/keyword&gt;&lt;keyword&gt;brain imaging&lt;/keyword&gt;&lt;keyword&gt;cognition&lt;/keyword&gt;&lt;keyword&gt;eating disorder&lt;/keyword&gt;&lt;keyword&gt;00001504-201105000-00013&lt;/keyword&gt;&lt;/keywords&gt;&lt;dates&gt;&lt;year&gt;2011&lt;/year&gt;&lt;/dates&gt;&lt;isbn&gt;0951-7367&lt;/isbn&gt;&lt;urls&gt;&lt;related-urls&gt;&lt;url&gt;http://journals.lww.com/co-psychiatry/Fulltext/2011/05000/Brain_dysfunction_in_anorexia_nervosa__cause_or.13.aspx&lt;/url&gt;&lt;/related-urls&gt;&lt;/urls&gt;&lt;/record&gt;&lt;/Cite&gt;&lt;/EndNote&gt;</w:instrText>
      </w:r>
      <w:r w:rsidR="00E07ECA" w:rsidRPr="00940EEE">
        <w:rPr>
          <w:rFonts w:cstheme="minorHAnsi"/>
          <w:sz w:val="24"/>
          <w:szCs w:val="24"/>
        </w:rPr>
        <w:fldChar w:fldCharType="separate"/>
      </w:r>
      <w:r w:rsidR="00C41A0A">
        <w:rPr>
          <w:rFonts w:cstheme="minorHAnsi"/>
          <w:noProof/>
          <w:sz w:val="24"/>
          <w:szCs w:val="24"/>
        </w:rPr>
        <w:t>(</w:t>
      </w:r>
      <w:hyperlink w:anchor="_ENREF_95" w:tooltip="Hay, 2011 #1256" w:history="1">
        <w:r w:rsidR="00897281">
          <w:rPr>
            <w:rFonts w:cstheme="minorHAnsi"/>
            <w:noProof/>
            <w:sz w:val="24"/>
            <w:szCs w:val="24"/>
          </w:rPr>
          <w:t>Hay and Sachdev 2011</w:t>
        </w:r>
      </w:hyperlink>
      <w:r w:rsidR="00C41A0A">
        <w:rPr>
          <w:rFonts w:cstheme="minorHAnsi"/>
          <w:noProof/>
          <w:sz w:val="24"/>
          <w:szCs w:val="24"/>
        </w:rPr>
        <w:t>)</w:t>
      </w:r>
      <w:r w:rsidR="00E07ECA" w:rsidRPr="00940EEE">
        <w:rPr>
          <w:rFonts w:cstheme="minorHAnsi"/>
          <w:sz w:val="24"/>
          <w:szCs w:val="24"/>
        </w:rPr>
        <w:fldChar w:fldCharType="end"/>
      </w:r>
      <w:r w:rsidRPr="00940EEE">
        <w:rPr>
          <w:rFonts w:cstheme="minorHAnsi"/>
          <w:sz w:val="24"/>
          <w:szCs w:val="24"/>
        </w:rPr>
        <w:t xml:space="preserve">, </w:t>
      </w:r>
      <w:r w:rsidR="006C798E">
        <w:rPr>
          <w:rFonts w:cstheme="minorHAnsi"/>
          <w:sz w:val="24"/>
          <w:szCs w:val="24"/>
        </w:rPr>
        <w:t xml:space="preserve">This may link </w:t>
      </w:r>
      <w:r w:rsidRPr="00940EEE">
        <w:rPr>
          <w:rFonts w:cstheme="minorHAnsi"/>
          <w:sz w:val="24"/>
          <w:szCs w:val="24"/>
        </w:rPr>
        <w:t xml:space="preserve"> back to the epigenetics of AN </w:t>
      </w:r>
      <w:r w:rsidR="000207B4">
        <w:rPr>
          <w:rFonts w:cstheme="minorHAnsi"/>
          <w:sz w:val="24"/>
          <w:szCs w:val="24"/>
        </w:rPr>
        <w:t>which was discussed in chapter 1.7.4</w:t>
      </w:r>
      <w:r w:rsidRPr="00940EEE">
        <w:rPr>
          <w:rFonts w:cstheme="minorHAnsi"/>
          <w:sz w:val="24"/>
          <w:szCs w:val="24"/>
        </w:rPr>
        <w:t>.</w:t>
      </w:r>
    </w:p>
    <w:p w14:paraId="00237D6C" w14:textId="77777777" w:rsidR="00107FB0" w:rsidRDefault="00467D83" w:rsidP="00FE099D">
      <w:pPr>
        <w:pStyle w:val="Heading3"/>
        <w:rPr>
          <w:lang w:val="en-US"/>
        </w:rPr>
      </w:pPr>
      <w:bookmarkStart w:id="141" w:name="_Toc373237004"/>
      <w:bookmarkStart w:id="142" w:name="_Toc373237452"/>
      <w:bookmarkStart w:id="143" w:name="_Toc384718864"/>
      <w:r>
        <w:rPr>
          <w:lang w:val="en-US"/>
        </w:rPr>
        <w:t xml:space="preserve">2.9.9 </w:t>
      </w:r>
      <w:r w:rsidR="00B7415B" w:rsidRPr="00940EEE">
        <w:rPr>
          <w:lang w:val="en-US"/>
        </w:rPr>
        <w:t xml:space="preserve">Body Composition and </w:t>
      </w:r>
      <w:r w:rsidR="00107FB0" w:rsidRPr="00940EEE">
        <w:rPr>
          <w:lang w:val="en-US"/>
        </w:rPr>
        <w:t>Energy Expenditure</w:t>
      </w:r>
      <w:bookmarkEnd w:id="141"/>
      <w:bookmarkEnd w:id="142"/>
      <w:bookmarkEnd w:id="143"/>
      <w:r w:rsidR="00FE099D">
        <w:rPr>
          <w:lang w:val="en-US"/>
        </w:rPr>
        <w:t xml:space="preserve"> </w:t>
      </w:r>
    </w:p>
    <w:p w14:paraId="6C8F42DE" w14:textId="77777777" w:rsidR="00BD2730" w:rsidRPr="00BD2730" w:rsidRDefault="00BD2730" w:rsidP="00BD2730">
      <w:pPr>
        <w:rPr>
          <w:lang w:val="en-US"/>
        </w:rPr>
      </w:pPr>
    </w:p>
    <w:p w14:paraId="4F05260D" w14:textId="3052C820" w:rsidR="001934D9" w:rsidRDefault="00641A7B" w:rsidP="001C4CC1">
      <w:pPr>
        <w:spacing w:line="480" w:lineRule="auto"/>
        <w:jc w:val="both"/>
        <w:rPr>
          <w:rFonts w:cstheme="minorHAnsi"/>
          <w:sz w:val="24"/>
          <w:szCs w:val="24"/>
        </w:rPr>
      </w:pPr>
      <w:r>
        <w:rPr>
          <w:rFonts w:cstheme="minorHAnsi"/>
          <w:sz w:val="24"/>
          <w:szCs w:val="24"/>
        </w:rPr>
        <w:t xml:space="preserve">As previously discussed starvation has a profound impact on the </w:t>
      </w:r>
      <w:r w:rsidR="001934D9">
        <w:rPr>
          <w:rFonts w:cstheme="minorHAnsi"/>
          <w:sz w:val="24"/>
          <w:szCs w:val="24"/>
        </w:rPr>
        <w:t>body’s</w:t>
      </w:r>
      <w:r>
        <w:rPr>
          <w:rFonts w:cstheme="minorHAnsi"/>
          <w:sz w:val="24"/>
          <w:szCs w:val="24"/>
        </w:rPr>
        <w:t xml:space="preserve"> energy stores, initially depleting glycogen stores and then depleting adipose and muscle tissue, which results in hormonal disturbances and altered body composition, ultimately affecting expected energy expenditure. T</w:t>
      </w:r>
      <w:r w:rsidR="006D7707" w:rsidRPr="00940EEE">
        <w:rPr>
          <w:rFonts w:cstheme="minorHAnsi"/>
          <w:sz w:val="24"/>
          <w:szCs w:val="24"/>
        </w:rPr>
        <w:t>otal energy expenditure consists of fou</w:t>
      </w:r>
      <w:r w:rsidR="003E5194">
        <w:rPr>
          <w:rFonts w:cstheme="minorHAnsi"/>
          <w:sz w:val="24"/>
          <w:szCs w:val="24"/>
        </w:rPr>
        <w:t>r factors: Basal Metabolic Rate;</w:t>
      </w:r>
      <w:r w:rsidR="006D7707" w:rsidRPr="00940EEE">
        <w:rPr>
          <w:rFonts w:cstheme="minorHAnsi"/>
          <w:sz w:val="24"/>
          <w:szCs w:val="24"/>
        </w:rPr>
        <w:t xml:space="preserve"> Resting Energy Expenditure</w:t>
      </w:r>
      <w:r w:rsidR="003E5194">
        <w:rPr>
          <w:rFonts w:cstheme="minorHAnsi"/>
          <w:sz w:val="24"/>
          <w:szCs w:val="24"/>
        </w:rPr>
        <w:t>; Diet Induced Thermogenesis</w:t>
      </w:r>
      <w:r w:rsidR="006D7707" w:rsidRPr="00940EEE">
        <w:rPr>
          <w:rFonts w:cstheme="minorHAnsi"/>
          <w:sz w:val="24"/>
          <w:szCs w:val="24"/>
        </w:rPr>
        <w:t xml:space="preserve">; and Physical Activity Level </w:t>
      </w:r>
      <w:r w:rsidR="00E07ECA" w:rsidRPr="00940EEE">
        <w:rPr>
          <w:rFonts w:cstheme="minorHAnsi"/>
          <w:sz w:val="24"/>
          <w:szCs w:val="24"/>
        </w:rPr>
        <w:fldChar w:fldCharType="begin"/>
      </w:r>
      <w:r w:rsidR="00C41A0A">
        <w:rPr>
          <w:rFonts w:cstheme="minorHAnsi"/>
          <w:sz w:val="24"/>
          <w:szCs w:val="24"/>
        </w:rPr>
        <w:instrText xml:space="preserve"> ADDIN EN.CITE &lt;EndNote&gt;&lt;Cite&gt;&lt;Author&gt;Salisbury&lt;/Author&gt;&lt;Year&gt;1995&lt;/Year&gt;&lt;RecNum&gt;1898&lt;/RecNum&gt;&lt;DisplayText&gt;(Salisbury, Levine et al. 1995)&lt;/DisplayText&gt;&lt;record&gt;&lt;rec-number&gt;1898&lt;/rec-number&gt;&lt;foreign-keys&gt;&lt;key app="EN" db-id="e2fxw52sgezepbeswayxtdxf5zr5fardt2wx"&gt;1898&lt;/key&gt;&lt;/foreign-keys&gt;&lt;ref-type name="Journal Article"&gt;17&lt;/ref-type&gt;&lt;contributors&gt;&lt;authors&gt;&lt;author&gt;Salisbury, J. J.&lt;/author&gt;&lt;author&gt;Levine, A. S.&lt;/author&gt;&lt;author&gt;Crow, S. J.&lt;/author&gt;&lt;author&gt;Mitchell, J. E.&lt;/author&gt;&lt;/authors&gt;&lt;/contributors&gt;&lt;auth-address&gt;West Virginia University, Morgantown, USA.&lt;/auth-address&gt;&lt;titles&gt;&lt;title&gt;Refeeding, metabolic rate, and weight gain in anorexia nervosa: a review&lt;/title&gt;&lt;secondary-title&gt;Int J Eat Disord&lt;/secondary-title&gt;&lt;alt-title&gt;The International journal of eating disorders&lt;/alt-title&gt;&lt;/titles&gt;&lt;periodical&gt;&lt;full-title&gt;Int J Eat Disord&lt;/full-title&gt;&lt;abbr-1&gt;The International journal of eating disorders&lt;/abbr-1&gt;&lt;/periodical&gt;&lt;alt-periodical&gt;&lt;full-title&gt;Int J Eat Disord&lt;/full-title&gt;&lt;abbr-1&gt;The International journal of eating disorders&lt;/abbr-1&gt;&lt;/alt-periodical&gt;&lt;pages&gt;337-45&lt;/pages&gt;&lt;volume&gt;17&lt;/volume&gt;&lt;number&gt;4&lt;/number&gt;&lt;edition&gt;1995/05/01&lt;/edition&gt;&lt;keywords&gt;&lt;keyword&gt;Adipose Tissue/physiopathology&lt;/keyword&gt;&lt;keyword&gt;Anorexia Nervosa/*physiopathology/therapy&lt;/keyword&gt;&lt;keyword&gt;Body Mass Index&lt;/keyword&gt;&lt;keyword&gt;Body Temperature Regulation/physiology&lt;/keyword&gt;&lt;keyword&gt;Eating/*physiology&lt;/keyword&gt;&lt;keyword&gt;Energy Intake/physiology&lt;/keyword&gt;&lt;keyword&gt;Energy Metabolism/*physiology&lt;/keyword&gt;&lt;keyword&gt;Female&lt;/keyword&gt;&lt;keyword&gt;Humans&lt;/keyword&gt;&lt;keyword&gt;Weight Gain/*physiology&lt;/keyword&gt;&lt;/keywords&gt;&lt;dates&gt;&lt;year&gt;1995&lt;/year&gt;&lt;pub-dates&gt;&lt;date&gt;May&lt;/date&gt;&lt;/pub-dates&gt;&lt;/dates&gt;&lt;isbn&gt;0276-3478 (Print)&amp;#xD;0276-3478 (Linking)&lt;/isbn&gt;&lt;accession-num&gt;7620473&lt;/accession-num&gt;&lt;work-type&gt;Review&lt;/work-type&gt;&lt;urls&gt;&lt;related-urls&gt;&lt;url&gt;http://www.ncbi.nlm.nih.gov/pubmed/7620473&lt;/url&gt;&lt;/related-urls&gt;&lt;/urls&gt;&lt;language&gt;eng&lt;/language&gt;&lt;/record&gt;&lt;/Cite&gt;&lt;/EndNote&gt;</w:instrText>
      </w:r>
      <w:r w:rsidR="00E07ECA" w:rsidRPr="00940EEE">
        <w:rPr>
          <w:rFonts w:cstheme="minorHAnsi"/>
          <w:sz w:val="24"/>
          <w:szCs w:val="24"/>
        </w:rPr>
        <w:fldChar w:fldCharType="separate"/>
      </w:r>
      <w:r w:rsidR="00C41A0A">
        <w:rPr>
          <w:rFonts w:cstheme="minorHAnsi"/>
          <w:noProof/>
          <w:sz w:val="24"/>
          <w:szCs w:val="24"/>
        </w:rPr>
        <w:t>(</w:t>
      </w:r>
      <w:hyperlink w:anchor="_ENREF_243" w:tooltip="Salisbury, 1995 #1898" w:history="1">
        <w:r w:rsidR="00897281">
          <w:rPr>
            <w:rFonts w:cstheme="minorHAnsi"/>
            <w:noProof/>
            <w:sz w:val="24"/>
            <w:szCs w:val="24"/>
          </w:rPr>
          <w:t>Salisbury, Levine et al. 1995</w:t>
        </w:r>
      </w:hyperlink>
      <w:r w:rsidR="00C41A0A">
        <w:rPr>
          <w:rFonts w:cstheme="minorHAnsi"/>
          <w:noProof/>
          <w:sz w:val="24"/>
          <w:szCs w:val="24"/>
        </w:rPr>
        <w:t>)</w:t>
      </w:r>
      <w:r w:rsidR="00E07ECA" w:rsidRPr="00940EEE">
        <w:rPr>
          <w:rFonts w:cstheme="minorHAnsi"/>
          <w:sz w:val="24"/>
          <w:szCs w:val="24"/>
        </w:rPr>
        <w:fldChar w:fldCharType="end"/>
      </w:r>
      <w:r w:rsidR="00A343BF">
        <w:rPr>
          <w:rFonts w:cstheme="minorHAnsi"/>
          <w:sz w:val="24"/>
          <w:szCs w:val="24"/>
        </w:rPr>
        <w:t xml:space="preserve">. </w:t>
      </w:r>
      <w:r w:rsidR="00856713" w:rsidRPr="00940EEE">
        <w:rPr>
          <w:rFonts w:cstheme="minorHAnsi"/>
          <w:sz w:val="24"/>
          <w:szCs w:val="24"/>
        </w:rPr>
        <w:t>R</w:t>
      </w:r>
      <w:r w:rsidR="000207B4">
        <w:rPr>
          <w:rFonts w:cstheme="minorHAnsi"/>
          <w:sz w:val="24"/>
          <w:szCs w:val="24"/>
        </w:rPr>
        <w:t xml:space="preserve">esting energy expenditure </w:t>
      </w:r>
      <w:r w:rsidR="00856713" w:rsidRPr="00940EEE">
        <w:rPr>
          <w:rFonts w:cstheme="minorHAnsi"/>
          <w:sz w:val="24"/>
          <w:szCs w:val="24"/>
        </w:rPr>
        <w:t>comp</w:t>
      </w:r>
      <w:r w:rsidR="000207B4">
        <w:rPr>
          <w:rFonts w:cstheme="minorHAnsi"/>
          <w:sz w:val="24"/>
          <w:szCs w:val="24"/>
        </w:rPr>
        <w:t>rises the largest component of total energy expenditure</w:t>
      </w:r>
      <w:r w:rsidR="00856713" w:rsidRPr="00940EEE">
        <w:rPr>
          <w:rFonts w:cstheme="minorHAnsi"/>
          <w:sz w:val="24"/>
          <w:szCs w:val="24"/>
        </w:rPr>
        <w:t xml:space="preserve"> </w:t>
      </w:r>
      <w:r w:rsidR="00E07ECA" w:rsidRPr="00940EEE">
        <w:rPr>
          <w:rFonts w:cstheme="minorHAnsi"/>
          <w:sz w:val="24"/>
          <w:szCs w:val="24"/>
        </w:rPr>
        <w:fldChar w:fldCharType="begin"/>
      </w:r>
      <w:r w:rsidR="00C41A0A">
        <w:rPr>
          <w:rFonts w:cstheme="minorHAnsi"/>
          <w:sz w:val="24"/>
          <w:szCs w:val="24"/>
        </w:rPr>
        <w:instrText xml:space="preserve"> ADDIN EN.CITE &lt;EndNote&gt;&lt;Cite&gt;&lt;Author&gt;Obarzanek&lt;/Author&gt;&lt;Year&gt;1994&lt;/Year&gt;&lt;RecNum&gt;732&lt;/RecNum&gt;&lt;DisplayText&gt;(Obarzanek, Lesem et al. 1994)&lt;/DisplayText&gt;&lt;record&gt;&lt;rec-number&gt;732&lt;/rec-number&gt;&lt;foreign-keys&gt;&lt;key app="EN" db-id="e2fxw52sgezepbeswayxtdxf5zr5fardt2wx"&gt;732&lt;/key&gt;&lt;/foreign-keys&gt;&lt;ref-type name="Journal Article"&gt;17&lt;/ref-type&gt;&lt;contributors&gt;&lt;authors&gt;&lt;author&gt;Obarzanek, E&lt;/author&gt;&lt;author&gt;Lesem, MD&lt;/author&gt;&lt;author&gt;Jimerson, DC&lt;/author&gt;&lt;/authors&gt;&lt;/contributors&gt;&lt;titles&gt;&lt;title&gt;Resting metabolic rate of anorexia nervosa patients during weight gain&lt;/title&gt;&lt;secondary-title&gt;Am J Clin Nutr&lt;/secondary-title&gt;&lt;/titles&gt;&lt;periodical&gt;&lt;full-title&gt;Am J Clin Nutr&lt;/full-title&gt;&lt;abbr-1&gt;The American journal of clinical nutrition&lt;/abbr-1&gt;&lt;/periodical&gt;&lt;pages&gt;666-675&lt;/pages&gt;&lt;volume&gt;60&lt;/volume&gt;&lt;number&gt;5&lt;/number&gt;&lt;dates&gt;&lt;year&gt;1994&lt;/year&gt;&lt;pub-dates&gt;&lt;date&gt;November 1, 1994&lt;/date&gt;&lt;/pub-dates&gt;&lt;/dates&gt;&lt;urls&gt;&lt;related-urls&gt;&lt;url&gt;http://www.ajcn.org/content/60/5/666.abstract&lt;/url&gt;&lt;/related-urls&gt;&lt;/urls&gt;&lt;/record&gt;&lt;/Cite&gt;&lt;/EndNote&gt;</w:instrText>
      </w:r>
      <w:r w:rsidR="00E07ECA" w:rsidRPr="00940EEE">
        <w:rPr>
          <w:rFonts w:cstheme="minorHAnsi"/>
          <w:sz w:val="24"/>
          <w:szCs w:val="24"/>
        </w:rPr>
        <w:fldChar w:fldCharType="separate"/>
      </w:r>
      <w:r w:rsidR="00C41A0A">
        <w:rPr>
          <w:rFonts w:cstheme="minorHAnsi"/>
          <w:noProof/>
          <w:sz w:val="24"/>
          <w:szCs w:val="24"/>
        </w:rPr>
        <w:t>(</w:t>
      </w:r>
      <w:hyperlink w:anchor="_ENREF_199" w:tooltip="Obarzanek, 1994 #732" w:history="1">
        <w:r w:rsidR="00897281">
          <w:rPr>
            <w:rFonts w:cstheme="minorHAnsi"/>
            <w:noProof/>
            <w:sz w:val="24"/>
            <w:szCs w:val="24"/>
          </w:rPr>
          <w:t>Obarzanek, Lesem et al. 1994</w:t>
        </w:r>
      </w:hyperlink>
      <w:r w:rsidR="00C41A0A">
        <w:rPr>
          <w:rFonts w:cstheme="minorHAnsi"/>
          <w:noProof/>
          <w:sz w:val="24"/>
          <w:szCs w:val="24"/>
        </w:rPr>
        <w:t>)</w:t>
      </w:r>
      <w:r w:rsidR="00E07ECA" w:rsidRPr="00940EEE">
        <w:rPr>
          <w:rFonts w:cstheme="minorHAnsi"/>
          <w:sz w:val="24"/>
          <w:szCs w:val="24"/>
        </w:rPr>
        <w:fldChar w:fldCharType="end"/>
      </w:r>
      <w:r w:rsidR="00A343BF">
        <w:rPr>
          <w:rFonts w:cstheme="minorHAnsi"/>
          <w:sz w:val="24"/>
          <w:szCs w:val="24"/>
        </w:rPr>
        <w:t xml:space="preserve"> and </w:t>
      </w:r>
      <w:r w:rsidR="00856713" w:rsidRPr="00940EEE">
        <w:rPr>
          <w:rFonts w:cstheme="minorHAnsi"/>
          <w:sz w:val="24"/>
          <w:szCs w:val="24"/>
        </w:rPr>
        <w:t>is largely determined by the amount of metabolicall</w:t>
      </w:r>
      <w:r w:rsidR="0073071A" w:rsidRPr="00940EEE">
        <w:rPr>
          <w:rFonts w:cstheme="minorHAnsi"/>
          <w:sz w:val="24"/>
          <w:szCs w:val="24"/>
        </w:rPr>
        <w:t xml:space="preserve">y active </w:t>
      </w:r>
      <w:r w:rsidR="00A343BF">
        <w:rPr>
          <w:rFonts w:cstheme="minorHAnsi"/>
          <w:sz w:val="24"/>
          <w:szCs w:val="24"/>
        </w:rPr>
        <w:t xml:space="preserve">fat free </w:t>
      </w:r>
      <w:r>
        <w:rPr>
          <w:rFonts w:cstheme="minorHAnsi"/>
          <w:sz w:val="24"/>
          <w:szCs w:val="24"/>
        </w:rPr>
        <w:t xml:space="preserve">mass </w:t>
      </w:r>
      <w:r w:rsidR="0073071A" w:rsidRPr="00940EEE">
        <w:rPr>
          <w:rFonts w:cstheme="minorHAnsi"/>
          <w:sz w:val="24"/>
          <w:szCs w:val="24"/>
        </w:rPr>
        <w:t>and fat mass</w:t>
      </w:r>
      <w:r w:rsidR="00856713" w:rsidRPr="00940EEE">
        <w:rPr>
          <w:rFonts w:cstheme="minorHAnsi"/>
          <w:sz w:val="24"/>
          <w:szCs w:val="24"/>
        </w:rPr>
        <w:t xml:space="preserve">. Oxidation of nutrients requires oxygen, by measuring oxygen consumption and carbon dioxide production </w:t>
      </w:r>
      <w:r w:rsidR="006C798E">
        <w:rPr>
          <w:rFonts w:cstheme="minorHAnsi"/>
          <w:sz w:val="24"/>
          <w:szCs w:val="24"/>
        </w:rPr>
        <w:t xml:space="preserve">also </w:t>
      </w:r>
      <w:r w:rsidR="00856713" w:rsidRPr="00940EEE">
        <w:rPr>
          <w:rFonts w:cstheme="minorHAnsi"/>
          <w:sz w:val="24"/>
          <w:szCs w:val="24"/>
        </w:rPr>
        <w:t>provides an estimation of energy production</w:t>
      </w:r>
      <w:r w:rsidR="0073071A" w:rsidRPr="00940EEE">
        <w:rPr>
          <w:rFonts w:cstheme="minorHAnsi"/>
          <w:sz w:val="24"/>
          <w:szCs w:val="24"/>
        </w:rPr>
        <w:t xml:space="preserve"> </w:t>
      </w:r>
      <w:r w:rsidR="00E07ECA" w:rsidRPr="00940EEE">
        <w:rPr>
          <w:rFonts w:cstheme="minorHAnsi"/>
          <w:sz w:val="24"/>
          <w:szCs w:val="24"/>
        </w:rPr>
        <w:fldChar w:fldCharType="begin"/>
      </w:r>
      <w:r w:rsidR="00C41A0A">
        <w:rPr>
          <w:rFonts w:cstheme="minorHAnsi"/>
          <w:sz w:val="24"/>
          <w:szCs w:val="24"/>
        </w:rPr>
        <w:instrText xml:space="preserve"> ADDIN EN.CITE &lt;EndNote&gt;&lt;Cite&gt;&lt;Author&gt;Ravussin&lt;/Author&gt;&lt;Year&gt;1986&lt;/Year&gt;&lt;RecNum&gt;1912&lt;/RecNum&gt;&lt;DisplayText&gt;(Ravussin, Lillioja et al. 1986)&lt;/DisplayText&gt;&lt;record&gt;&lt;rec-number&gt;1912&lt;/rec-number&gt;&lt;foreign-keys&gt;&lt;key app="EN" db-id="e2fxw52sgezepbeswayxtdxf5zr5fardt2wx"&gt;1912&lt;/key&gt;&lt;/foreign-keys&gt;&lt;ref-type name="Journal Article"&gt;17&lt;/ref-type&gt;&lt;contributors&gt;&lt;authors&gt;&lt;author&gt;Ravussin, E.&lt;/author&gt;&lt;author&gt;Lillioja, S.&lt;/author&gt;&lt;author&gt;Anderson, T. E.&lt;/author&gt;&lt;author&gt;Christin, L.&lt;/author&gt;&lt;author&gt;Bogardus, C.&lt;/author&gt;&lt;/authors&gt;&lt;/contributors&gt;&lt;titles&gt;&lt;title&gt;Determinants of 24-hour energy expenditure in man. Methods and results using a respiratory chamber&lt;/title&gt;&lt;secondary-title&gt;J Clin Invest&lt;/secondary-title&gt;&lt;alt-title&gt;The Journal of clinical investigation&lt;/alt-title&gt;&lt;/titles&gt;&lt;periodical&gt;&lt;full-title&gt;J Clin Invest&lt;/full-title&gt;&lt;abbr-1&gt;The Journal of clinical investigation&lt;/abbr-1&gt;&lt;/periodical&gt;&lt;alt-periodical&gt;&lt;full-title&gt;J Clin Invest&lt;/full-title&gt;&lt;abbr-1&gt;The Journal of clinical investigation&lt;/abbr-1&gt;&lt;/alt-periodical&gt;&lt;pages&gt;1568-78&lt;/pages&gt;&lt;volume&gt;78&lt;/volume&gt;&lt;number&gt;6&lt;/number&gt;&lt;edition&gt;1986/12/01&lt;/edition&gt;&lt;keywords&gt;&lt;keyword&gt;Activities of Daily Living&lt;/keyword&gt;&lt;keyword&gt;Basal Metabolism&lt;/keyword&gt;&lt;keyword&gt;Body Weight&lt;/keyword&gt;&lt;keyword&gt;Calorimetry&lt;/keyword&gt;&lt;keyword&gt;*Energy Metabolism&lt;/keyword&gt;&lt;keyword&gt;*Environment, Controlled&lt;/keyword&gt;&lt;keyword&gt;Food&lt;/keyword&gt;&lt;keyword&gt;Humans&lt;/keyword&gt;&lt;keyword&gt;Obesity/metabolism&lt;/keyword&gt;&lt;keyword&gt;Oxygen Consumption&lt;/keyword&gt;&lt;keyword&gt;Regression Analysis&lt;/keyword&gt;&lt;keyword&gt;Sleep/physiology&lt;/keyword&gt;&lt;keyword&gt;Time Factors&lt;/keyword&gt;&lt;/keywords&gt;&lt;dates&gt;&lt;year&gt;1986&lt;/year&gt;&lt;pub-dates&gt;&lt;date&gt;Dec&lt;/date&gt;&lt;/pub-dates&gt;&lt;/dates&gt;&lt;isbn&gt;0021-9738 (Print)&amp;#xD;0021-9738 (Linking)&lt;/isbn&gt;&lt;accession-num&gt;3782471&lt;/accession-num&gt;&lt;urls&gt;&lt;related-urls&gt;&lt;url&gt;http://www.ncbi.nlm.nih.gov/pubmed/3782471&lt;/url&gt;&lt;/related-urls&gt;&lt;/urls&gt;&lt;custom2&gt;423919&lt;/custom2&gt;&lt;electronic-resource-num&gt;10.1172/JCI112749&lt;/electronic-resource-num&gt;&lt;language&gt;eng&lt;/language&gt;&lt;/record&gt;&lt;/Cite&gt;&lt;/EndNote&gt;</w:instrText>
      </w:r>
      <w:r w:rsidR="00E07ECA" w:rsidRPr="00940EEE">
        <w:rPr>
          <w:rFonts w:cstheme="minorHAnsi"/>
          <w:sz w:val="24"/>
          <w:szCs w:val="24"/>
        </w:rPr>
        <w:fldChar w:fldCharType="separate"/>
      </w:r>
      <w:r w:rsidR="00C41A0A">
        <w:rPr>
          <w:rFonts w:cstheme="minorHAnsi"/>
          <w:noProof/>
          <w:sz w:val="24"/>
          <w:szCs w:val="24"/>
        </w:rPr>
        <w:t>(</w:t>
      </w:r>
      <w:hyperlink w:anchor="_ENREF_225" w:tooltip="Ravussin, 1986 #1912" w:history="1">
        <w:r w:rsidR="00897281">
          <w:rPr>
            <w:rFonts w:cstheme="minorHAnsi"/>
            <w:noProof/>
            <w:sz w:val="24"/>
            <w:szCs w:val="24"/>
          </w:rPr>
          <w:t>Ravussin, Lillioja et al. 1986</w:t>
        </w:r>
      </w:hyperlink>
      <w:r w:rsidR="00C41A0A">
        <w:rPr>
          <w:rFonts w:cstheme="minorHAnsi"/>
          <w:noProof/>
          <w:sz w:val="24"/>
          <w:szCs w:val="24"/>
        </w:rPr>
        <w:t>)</w:t>
      </w:r>
      <w:r w:rsidR="00E07ECA" w:rsidRPr="00940EEE">
        <w:rPr>
          <w:rFonts w:cstheme="minorHAnsi"/>
          <w:sz w:val="24"/>
          <w:szCs w:val="24"/>
        </w:rPr>
        <w:fldChar w:fldCharType="end"/>
      </w:r>
      <w:r w:rsidR="00856713" w:rsidRPr="00940EEE">
        <w:rPr>
          <w:rFonts w:cstheme="minorHAnsi"/>
          <w:sz w:val="24"/>
          <w:szCs w:val="24"/>
        </w:rPr>
        <w:t xml:space="preserve">. </w:t>
      </w:r>
    </w:p>
    <w:p w14:paraId="13919C10" w14:textId="77777777" w:rsidR="001934D9" w:rsidRPr="002A4082" w:rsidRDefault="001C4CC1" w:rsidP="002A4082">
      <w:pPr>
        <w:spacing w:line="480" w:lineRule="auto"/>
        <w:jc w:val="both"/>
        <w:rPr>
          <w:rFonts w:cstheme="minorHAnsi"/>
          <w:sz w:val="24"/>
          <w:szCs w:val="24"/>
        </w:rPr>
      </w:pPr>
      <w:r>
        <w:rPr>
          <w:rFonts w:cstheme="minorHAnsi"/>
          <w:sz w:val="24"/>
          <w:szCs w:val="24"/>
        </w:rPr>
        <w:t xml:space="preserve">Indirect calorimetry </w:t>
      </w:r>
      <w:r w:rsidRPr="00940EEE">
        <w:rPr>
          <w:rFonts w:cstheme="minorHAnsi"/>
          <w:sz w:val="24"/>
          <w:szCs w:val="24"/>
        </w:rPr>
        <w:t>estimat</w:t>
      </w:r>
      <w:r>
        <w:rPr>
          <w:rFonts w:cstheme="minorHAnsi"/>
          <w:sz w:val="24"/>
          <w:szCs w:val="24"/>
        </w:rPr>
        <w:t xml:space="preserve">es individual resting </w:t>
      </w:r>
      <w:r w:rsidRPr="00940EEE">
        <w:rPr>
          <w:rFonts w:cstheme="minorHAnsi"/>
          <w:sz w:val="24"/>
          <w:szCs w:val="24"/>
        </w:rPr>
        <w:t xml:space="preserve">energy </w:t>
      </w:r>
      <w:r>
        <w:rPr>
          <w:rFonts w:cstheme="minorHAnsi"/>
          <w:sz w:val="24"/>
          <w:szCs w:val="24"/>
        </w:rPr>
        <w:t xml:space="preserve">expenditure by monitoring </w:t>
      </w:r>
      <w:r w:rsidRPr="00940EEE">
        <w:rPr>
          <w:rFonts w:cstheme="minorHAnsi"/>
          <w:sz w:val="24"/>
          <w:szCs w:val="24"/>
        </w:rPr>
        <w:t>oxygen consumption and carbon dioxide production</w:t>
      </w:r>
      <w:r>
        <w:rPr>
          <w:rFonts w:cstheme="minorHAnsi"/>
          <w:sz w:val="24"/>
          <w:szCs w:val="24"/>
        </w:rPr>
        <w:t xml:space="preserve"> providing information on the amount and type of metabolically active tissue </w:t>
      </w:r>
      <w:r w:rsidR="00E07ECA" w:rsidRPr="00940EEE">
        <w:rPr>
          <w:rFonts w:cstheme="minorHAnsi"/>
          <w:sz w:val="24"/>
          <w:szCs w:val="24"/>
        </w:rPr>
        <w:fldChar w:fldCharType="begin"/>
      </w:r>
      <w:r w:rsidR="00C41A0A">
        <w:rPr>
          <w:rFonts w:cstheme="minorHAnsi"/>
          <w:sz w:val="24"/>
          <w:szCs w:val="24"/>
        </w:rPr>
        <w:instrText xml:space="preserve"> ADDIN EN.CITE &lt;EndNote&gt;&lt;Cite&gt;&lt;Author&gt;Ravussin&lt;/Author&gt;&lt;Year&gt;1986&lt;/Year&gt;&lt;RecNum&gt;1912&lt;/RecNum&gt;&lt;DisplayText&gt;(Ravussin, Lillioja et al. 1986)&lt;/DisplayText&gt;&lt;record&gt;&lt;rec-number&gt;1912&lt;/rec-number&gt;&lt;foreign-keys&gt;&lt;key app="EN" db-id="e2fxw52sgezepbeswayxtdxf5zr5fardt2wx"&gt;1912&lt;/key&gt;&lt;/foreign-keys&gt;&lt;ref-type name="Journal Article"&gt;17&lt;/ref-type&gt;&lt;contributors&gt;&lt;authors&gt;&lt;author&gt;Ravussin, E.&lt;/author&gt;&lt;author&gt;Lillioja, S.&lt;/author&gt;&lt;author&gt;Anderson, T. E.&lt;/author&gt;&lt;author&gt;Christin, L.&lt;/author&gt;&lt;author&gt;Bogardus, C.&lt;/author&gt;&lt;/authors&gt;&lt;/contributors&gt;&lt;titles&gt;&lt;title&gt;Determinants of 24-hour energy expenditure in man. Methods and results using a respiratory chamber&lt;/title&gt;&lt;secondary-title&gt;J Clin Invest&lt;/secondary-title&gt;&lt;alt-title&gt;The Journal of clinical investigation&lt;/alt-title&gt;&lt;/titles&gt;&lt;periodical&gt;&lt;full-title&gt;J Clin Invest&lt;/full-title&gt;&lt;abbr-1&gt;The Journal of clinical investigation&lt;/abbr-1&gt;&lt;/periodical&gt;&lt;alt-periodical&gt;&lt;full-title&gt;J Clin Invest&lt;/full-title&gt;&lt;abbr-1&gt;The Journal of clinical investigation&lt;/abbr-1&gt;&lt;/alt-periodical&gt;&lt;pages&gt;1568-78&lt;/pages&gt;&lt;volume&gt;78&lt;/volume&gt;&lt;number&gt;6&lt;/number&gt;&lt;edition&gt;1986/12/01&lt;/edition&gt;&lt;keywords&gt;&lt;keyword&gt;Activities of Daily Living&lt;/keyword&gt;&lt;keyword&gt;Basal Metabolism&lt;/keyword&gt;&lt;keyword&gt;Body Weight&lt;/keyword&gt;&lt;keyword&gt;Calorimetry&lt;/keyword&gt;&lt;keyword&gt;*Energy Metabolism&lt;/keyword&gt;&lt;keyword&gt;*Environment, Controlled&lt;/keyword&gt;&lt;keyword&gt;Food&lt;/keyword&gt;&lt;keyword&gt;Humans&lt;/keyword&gt;&lt;keyword&gt;Obesity/metabolism&lt;/keyword&gt;&lt;keyword&gt;Oxygen Consumption&lt;/keyword&gt;&lt;keyword&gt;Regression Analysis&lt;/keyword&gt;&lt;keyword&gt;Sleep/physiology&lt;/keyword&gt;&lt;keyword&gt;Time Factors&lt;/keyword&gt;&lt;/keywords&gt;&lt;dates&gt;&lt;year&gt;1986&lt;/year&gt;&lt;pub-dates&gt;&lt;date&gt;Dec&lt;/date&gt;&lt;/pub-dates&gt;&lt;/dates&gt;&lt;isbn&gt;0021-9738 (Print)&amp;#xD;0021-9738 (Linking)&lt;/isbn&gt;&lt;accession-num&gt;3782471&lt;/accession-num&gt;&lt;urls&gt;&lt;related-urls&gt;&lt;url&gt;http://www.ncbi.nlm.nih.gov/pubmed/3782471&lt;/url&gt;&lt;/related-urls&gt;&lt;/urls&gt;&lt;custom2&gt;423919&lt;/custom2&gt;&lt;electronic-resource-num&gt;10.1172/JCI112749&lt;/electronic-resource-num&gt;&lt;language&gt;eng&lt;/language&gt;&lt;/record&gt;&lt;/Cite&gt;&lt;/EndNote&gt;</w:instrText>
      </w:r>
      <w:r w:rsidR="00E07ECA" w:rsidRPr="00940EEE">
        <w:rPr>
          <w:rFonts w:cstheme="minorHAnsi"/>
          <w:sz w:val="24"/>
          <w:szCs w:val="24"/>
        </w:rPr>
        <w:fldChar w:fldCharType="separate"/>
      </w:r>
      <w:r w:rsidR="00C41A0A">
        <w:rPr>
          <w:rFonts w:cstheme="minorHAnsi"/>
          <w:noProof/>
          <w:sz w:val="24"/>
          <w:szCs w:val="24"/>
        </w:rPr>
        <w:t>(</w:t>
      </w:r>
      <w:hyperlink w:anchor="_ENREF_225" w:tooltip="Ravussin, 1986 #1912" w:history="1">
        <w:r w:rsidR="00897281">
          <w:rPr>
            <w:rFonts w:cstheme="minorHAnsi"/>
            <w:noProof/>
            <w:sz w:val="24"/>
            <w:szCs w:val="24"/>
          </w:rPr>
          <w:t>Ravussin, Lillioja et al. 1986</w:t>
        </w:r>
      </w:hyperlink>
      <w:r w:rsidR="00C41A0A">
        <w:rPr>
          <w:rFonts w:cstheme="minorHAnsi"/>
          <w:noProof/>
          <w:sz w:val="24"/>
          <w:szCs w:val="24"/>
        </w:rPr>
        <w:t>)</w:t>
      </w:r>
      <w:r w:rsidR="00E07ECA" w:rsidRPr="00940EEE">
        <w:rPr>
          <w:rFonts w:cstheme="minorHAnsi"/>
          <w:sz w:val="24"/>
          <w:szCs w:val="24"/>
        </w:rPr>
        <w:fldChar w:fldCharType="end"/>
      </w:r>
      <w:r w:rsidRPr="00940EEE">
        <w:rPr>
          <w:rFonts w:cstheme="minorHAnsi"/>
          <w:sz w:val="24"/>
          <w:szCs w:val="24"/>
        </w:rPr>
        <w:t xml:space="preserve">. </w:t>
      </w:r>
      <w:r w:rsidR="001934D9" w:rsidRPr="00940EEE">
        <w:rPr>
          <w:rFonts w:cstheme="minorHAnsi"/>
          <w:sz w:val="24"/>
          <w:szCs w:val="24"/>
        </w:rPr>
        <w:t xml:space="preserve">Along with </w:t>
      </w:r>
      <w:r w:rsidR="001934D9">
        <w:rPr>
          <w:rFonts w:cstheme="minorHAnsi"/>
          <w:sz w:val="24"/>
          <w:szCs w:val="24"/>
        </w:rPr>
        <w:t xml:space="preserve">alterations in </w:t>
      </w:r>
      <w:r w:rsidR="001934D9" w:rsidRPr="00940EEE">
        <w:rPr>
          <w:rFonts w:cstheme="minorHAnsi"/>
          <w:sz w:val="24"/>
          <w:szCs w:val="24"/>
        </w:rPr>
        <w:t xml:space="preserve">body composition </w:t>
      </w:r>
      <w:r w:rsidR="001934D9">
        <w:rPr>
          <w:rFonts w:cstheme="minorHAnsi"/>
          <w:sz w:val="24"/>
          <w:szCs w:val="24"/>
        </w:rPr>
        <w:t xml:space="preserve">a </w:t>
      </w:r>
      <w:r w:rsidR="001934D9" w:rsidRPr="00940EEE">
        <w:rPr>
          <w:rFonts w:cstheme="minorHAnsi"/>
          <w:sz w:val="24"/>
          <w:szCs w:val="24"/>
        </w:rPr>
        <w:t xml:space="preserve">reduction in </w:t>
      </w:r>
      <w:r w:rsidR="001934D9">
        <w:rPr>
          <w:rFonts w:cstheme="minorHAnsi"/>
          <w:sz w:val="24"/>
          <w:szCs w:val="24"/>
        </w:rPr>
        <w:t xml:space="preserve">resting energy expenditure </w:t>
      </w:r>
      <w:r w:rsidR="000207B4">
        <w:rPr>
          <w:rFonts w:cstheme="minorHAnsi"/>
          <w:sz w:val="24"/>
          <w:szCs w:val="24"/>
        </w:rPr>
        <w:t xml:space="preserve">is </w:t>
      </w:r>
      <w:r w:rsidR="001934D9" w:rsidRPr="00940EEE">
        <w:rPr>
          <w:rFonts w:cstheme="minorHAnsi"/>
          <w:sz w:val="24"/>
          <w:szCs w:val="24"/>
        </w:rPr>
        <w:t xml:space="preserve">seen in malnourished </w:t>
      </w:r>
      <w:r w:rsidR="00AD7C02">
        <w:rPr>
          <w:rFonts w:cstheme="minorHAnsi"/>
          <w:sz w:val="24"/>
          <w:szCs w:val="24"/>
        </w:rPr>
        <w:t xml:space="preserve">patients with </w:t>
      </w:r>
      <w:r w:rsidR="001934D9" w:rsidRPr="00940EEE">
        <w:rPr>
          <w:rFonts w:cstheme="minorHAnsi"/>
          <w:sz w:val="24"/>
          <w:szCs w:val="24"/>
        </w:rPr>
        <w:t>AN</w:t>
      </w:r>
      <w:r w:rsidR="000207B4">
        <w:rPr>
          <w:rFonts w:cstheme="minorHAnsi"/>
          <w:sz w:val="24"/>
          <w:szCs w:val="24"/>
        </w:rPr>
        <w:t>; additionally it</w:t>
      </w:r>
      <w:r w:rsidR="001934D9" w:rsidRPr="00940EEE">
        <w:rPr>
          <w:rFonts w:cstheme="minorHAnsi"/>
          <w:sz w:val="24"/>
          <w:szCs w:val="24"/>
        </w:rPr>
        <w:t xml:space="preserve"> is believed to be associated with a metabolic adaptation to sta</w:t>
      </w:r>
      <w:r w:rsidR="000207B4">
        <w:rPr>
          <w:rFonts w:cstheme="minorHAnsi"/>
          <w:sz w:val="24"/>
          <w:szCs w:val="24"/>
        </w:rPr>
        <w:t>rvation or metabolic efficiency.</w:t>
      </w:r>
      <w:r w:rsidR="001934D9" w:rsidRPr="00940EEE">
        <w:rPr>
          <w:rFonts w:cstheme="minorHAnsi"/>
          <w:sz w:val="24"/>
          <w:szCs w:val="24"/>
        </w:rPr>
        <w:t xml:space="preserve"> </w:t>
      </w:r>
      <w:r w:rsidR="002865BC">
        <w:rPr>
          <w:rFonts w:cstheme="minorHAnsi"/>
          <w:sz w:val="24"/>
          <w:szCs w:val="24"/>
        </w:rPr>
        <w:t>This metabolic adaptation is a</w:t>
      </w:r>
      <w:r w:rsidR="001934D9" w:rsidRPr="00940EEE">
        <w:rPr>
          <w:rFonts w:cstheme="minorHAnsi"/>
          <w:sz w:val="24"/>
          <w:szCs w:val="24"/>
        </w:rPr>
        <w:t xml:space="preserve"> protective mechanism that </w:t>
      </w:r>
      <w:r w:rsidR="001934D9">
        <w:rPr>
          <w:rFonts w:cstheme="minorHAnsi"/>
          <w:sz w:val="24"/>
          <w:szCs w:val="24"/>
        </w:rPr>
        <w:t xml:space="preserve">has </w:t>
      </w:r>
      <w:r w:rsidR="001934D9" w:rsidRPr="00940EEE">
        <w:rPr>
          <w:rFonts w:cstheme="minorHAnsi"/>
          <w:sz w:val="24"/>
          <w:szCs w:val="24"/>
        </w:rPr>
        <w:t xml:space="preserve">evolved, allowing the body to function in a hypo-metabolic state; therefore conserving energy, whilst hunting and searching for food </w:t>
      </w:r>
      <w:r w:rsidR="00E07ECA" w:rsidRPr="00940EEE">
        <w:rPr>
          <w:rFonts w:cstheme="minorHAnsi"/>
          <w:sz w:val="24"/>
          <w:szCs w:val="24"/>
        </w:rPr>
        <w:fldChar w:fldCharType="begin">
          <w:fldData xml:space="preserve">PEVuZE5vdGU+PENpdGU+PEF1dGhvcj5QbGF0dGU8L0F1dGhvcj48WWVhcj4xOTk0PC9ZZWFyPjxS
ZWNOdW0+NzMzPC9SZWNOdW0+PERpc3BsYXlUZXh0PihTb2FyZXMsIEt1bGthcm5pIGV0IGFsLiAx
OTkyOyBQbGF0dGUsIFBpcmtlIGV0IGFsLiAxOTk0KTwvRGlzcGxheVRleHQ+PHJlY29yZD48cmVj
LW51bWJlcj43MzM8L3JlYy1udW1iZXI+PGZvcmVpZ24ta2V5cz48a2V5IGFwcD0iRU4iIGRiLWlk
PSJlMmZ4dzUyc2dlemVwYmVzd2F5eHRkeGY1enI1ZmFyZHQyd3giPjczMzwva2V5PjwvZm9yZWln
bi1rZXlzPjxyZWYtdHlwZSBuYW1lPSJKb3VybmFsIEFydGljbGUiPjE3PC9yZWYtdHlwZT48Y29u
dHJpYnV0b3JzPjxhdXRob3JzPjxhdXRob3I+UGxhdHRlLCBQZXRyYTwvYXV0aG9yPjxhdXRob3I+
UGlya2UsIEthcmwgTS48L2F1dGhvcj48YXV0aG9yPlRyaW1ib3JuLCBQZXRlcjwvYXV0aG9yPjxh
dXRob3I+UGlldHNjaCwgS2FyaW48L2F1dGhvcj48YXV0aG9yPktyaWVnLCBKw7xyZ2VuIEMuPC9h
dXRob3I+PGF1dGhvcj5GaWNodGVyLCBNYW5mcmVkIE0uPC9hdXRob3I+PC9hdXRob3JzPjwvY29u
dHJpYnV0b3JzPjx0aXRsZXM+PHRpdGxlPlJlc3RpbmcgbWV0YWJvbGljIHJhdGUgYW5kIHRvdGFs
IGVuZXJneSBleHBlbmRpdHVyZSBpbiBhY3V0ZSBhbmQgd2VpZ2h0IHJlY292ZXJlZCBwYXRpZW50
cyB3aXRoIGFub3JleGlhIG5lcnZvc2EgYW5kIGluIGhlYWx0aHkgeW91bmcgd29tZW48L3RpdGxl
PjxzZWNvbmRhcnktdGl0bGU+SW50ZXJuYXRpb25hbCBKb3VybmFsIG9mIGVhdGluZyBkaXNvcmRl
cnM8L3NlY29uZGFyeS10aXRsZT48L3RpdGxlcz48cGVyaW9kaWNhbD48ZnVsbC10aXRsZT5JbnRl
cm5hdGlvbmFsIEpvdXJuYWwgb2YgZWF0aW5nIGRpc29yZGVyczwvZnVsbC10aXRsZT48L3Blcmlv
ZGljYWw+PHBhZ2VzPjQ1LTUyPC9wYWdlcz48dm9sdW1lPjE2PC92b2x1bWU+PG51bWJlcj4xPC9u
dW1iZXI+PGRhdGVzPjx5ZWFyPjE5OTQ8L3llYXI+PC9kYXRlcz48cHVibGlzaGVyPldpbGV5IFN1
YnNjcmlwdGlvbiBTZXJ2aWNlcywgSW5jLiwgQSBXaWxleSBDb21wYW55PC9wdWJsaXNoZXI+PGlz
Ym4+MTA5OC0xMDhYPC9pc2JuPjx1cmxzPjxyZWxhdGVkLXVybHM+PHVybD5odHRwOi8vZHguZG9p
Lm9yZy8xMC4xMDAyLzEwOTgtMTA4WCgxOTk0MDcpMTY6MSZsdDs0NTo6QUlELUVBVDIyNjAxNjAx
MDQmZ3Q7My4wLkNPOzItWjwvdXJsPjwvcmVsYXRlZC11cmxzPjwvdXJscz48ZWxlY3Ryb25pYy1y
ZXNvdXJjZS1udW0+MTAuMTAwMi8xMDk4LTEwOHgoMTk5NDA3KTE2OjEmbHQ7NDU6OmFpZC1lYXQy
MjYwMTYwMTA0Jmd0OzMuMC5jbzsyLXo8L2VsZWN0cm9uaWMtcmVzb3VyY2UtbnVtPjwvcmVjb3Jk
PjwvQ2l0ZT48Q2l0ZT48QXV0aG9yPlNvYXJlczwvQXV0aG9yPjxZZWFyPjE5OTI8L1llYXI+PFJl
Y051bT4xOTIwPC9SZWNOdW0+PHJlY29yZD48cmVjLW51bWJlcj4xOTIwPC9yZWMtbnVtYmVyPjxm
b3JlaWduLWtleXM+PGtleSBhcHA9IkVOIiBkYi1pZD0iZTJmeHc1MnNnZXplcGJlc3dheXh0ZHhm
NXpyNWZhcmR0Mnd4Ij4xOTIwPC9rZXk+PC9mb3JlaWduLWtleXM+PHJlZi10eXBlIG5hbWU9Ikpv
dXJuYWwgQXJ0aWNsZSI+MTc8L3JlZi10eXBlPjxjb250cmlidXRvcnM+PGF1dGhvcnM+PGF1dGhv
cj5Tb2FyZXMsIE0uIEouPC9hdXRob3I+PGF1dGhvcj5LdWxrYXJuaSwgUi4gTi48L2F1dGhvcj48
YXV0aG9yPlBpZXJzLCBMLiBTLjwvYXV0aG9yPjxhdXRob3I+VmF6LCBNLjwvYXV0aG9yPjxhdXRo
b3I+U2hldHR5LCBQLiBTLjwvYXV0aG9yPjwvYXV0aG9ycz48L2NvbnRyaWJ1dG9ycz48YXV0aC1h
ZGRyZXNzPkRlcGFydG1lbnQgb2YgUGh5c2lvbG9neSwgU3QgSm9obiZhcG9zO3MgTWVkaWNhbCBD
b2xsZWdlLCBCYW5nYWxvcmUsIEluZGlhLjwvYXV0aC1hZGRyZXNzPjx0aXRsZXM+PHRpdGxlPkVu
ZXJneSBzdXBwbGVtZW50YXRpb24gcmV2ZXJzZXMgY2hhbmdlcyBpbiB0aGUgYmFzYWwgbWV0YWJv
bGljIHJhdGVzIG9mIGNocm9uaWNhbGx5IHVuZGVybm91cmlzaGVkIGluZGl2aWR1YWxzPC90aXRs
ZT48c2Vjb25kYXJ5LXRpdGxlPkJyIEogTnV0cjwvc2Vjb25kYXJ5LXRpdGxlPjxhbHQtdGl0bGU+
VGhlIEJyaXRpc2ggam91cm5hbCBvZiBudXRyaXRpb248L2FsdC10aXRsZT48L3RpdGxlcz48cGVy
aW9kaWNhbD48ZnVsbC10aXRsZT5CciBKIE51dHI8L2Z1bGwtdGl0bGU+PGFiYnItMT5UaGUgQnJp
dGlzaCBqb3VybmFsIG9mIG51dHJpdGlvbjwvYWJici0xPjwvcGVyaW9kaWNhbD48YWx0LXBlcmlv
ZGljYWw+PGZ1bGwtdGl0bGU+QnIgSiBOdXRyPC9mdWxsLXRpdGxlPjxhYmJyLTE+VGhlIEJyaXRp
c2ggam91cm5hbCBvZiBudXRyaXRpb248L2FiYnItMT48L2FsdC1wZXJpb2RpY2FsPjxwYWdlcz41
OTMtNjAyPC9wYWdlcz48dm9sdW1lPjY4PC92b2x1bWU+PG51bWJlcj4zPC9udW1iZXI+PGVkaXRp
b24+MTk5Mi8xMS8wMTwvZWRpdGlvbj48a2V5d29yZHM+PGtleXdvcmQ+KkFkYXB0YXRpb24sIFBo
eXNpb2xvZ2ljYWw8L2tleXdvcmQ+PGtleXdvcmQ+QWR1bHQ8L2tleXdvcmQ+PGtleXdvcmQ+QmFz
YWwgTWV0YWJvbGlzbS8qcGh5c2lvbG9neTwva2V5d29yZD48a2V5d29yZD5Cb2R5IENvbXBvc2l0
aW9uL3BoeXNpb2xvZ3k8L2tleXdvcmQ+PGtleXdvcmQ+RW5lcmd5IEludGFrZS8qcGh5c2lvbG9n
eTwva2V5d29yZD48a2V5d29yZD5FbmVyZ3kgTWV0YWJvbGlzbS9waHlzaW9sb2d5PC9rZXl3b3Jk
PjxrZXl3b3JkPkh1bWFuczwva2V5d29yZD48a2V5d29yZD5Mb25naXR1ZGluYWwgU3R1ZGllczwv
a2V5d29yZD48a2V5d29yZD5NYWxlPC9rZXl3b3JkPjxrZXl3b3JkPk51dHJpdGlvbiBEaXNvcmRl
cnMvKm1ldGFib2xpc208L2tleXdvcmQ+PC9rZXl3b3Jkcz48ZGF0ZXM+PHllYXI+MTk5MjwveWVh
cj48cHViLWRhdGVzPjxkYXRlPk5vdjwvZGF0ZT48L3B1Yi1kYXRlcz48L2RhdGVzPjxpc2JuPjAw
MDctMTE0NSAoUHJpbnQpJiN4RDswMDA3LTExNDUgKExpbmtpbmcpPC9pc2JuPjxhY2Nlc3Npb24t
bnVtPjE0OTMxMjk8L2FjY2Vzc2lvbi1udW0+PHdvcmstdHlwZT5SZXNlYXJjaCBTdXBwb3J0LCBO
b24tVS5TLiBHb3YmYXBvczt0PC93b3JrLXR5cGU+PHVybHM+PHJlbGF0ZWQtdXJscz48dXJsPmh0
dHA6Ly93d3cubmNiaS5ubG0ubmloLmdvdi9wdWJtZWQvMTQ5MzEyOTwvdXJsPjwvcmVsYXRlZC11
cmxzPjwvdXJscz48bGFuZ3VhZ2U+ZW5nPC9sYW5ndWFnZT48L3JlY29yZD48L0NpdGU+PC9FbmRO
b3RlPgB=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PEVuZE5vdGU+PENpdGU+PEF1dGhvcj5QbGF0dGU8L0F1dGhvcj48WWVhcj4xOTk0PC9ZZWFyPjxS
ZWNOdW0+NzMzPC9SZWNOdW0+PERpc3BsYXlUZXh0PihTb2FyZXMsIEt1bGthcm5pIGV0IGFsLiAx
OTkyOyBQbGF0dGUsIFBpcmtlIGV0IGFsLiAxOTk0KTwvRGlzcGxheVRleHQ+PHJlY29yZD48cmVj
LW51bWJlcj43MzM8L3JlYy1udW1iZXI+PGZvcmVpZ24ta2V5cz48a2V5IGFwcD0iRU4iIGRiLWlk
PSJlMmZ4dzUyc2dlemVwYmVzd2F5eHRkeGY1enI1ZmFyZHQyd3giPjczMzwva2V5PjwvZm9yZWln
bi1rZXlzPjxyZWYtdHlwZSBuYW1lPSJKb3VybmFsIEFydGljbGUiPjE3PC9yZWYtdHlwZT48Y29u
dHJpYnV0b3JzPjxhdXRob3JzPjxhdXRob3I+UGxhdHRlLCBQZXRyYTwvYXV0aG9yPjxhdXRob3I+
UGlya2UsIEthcmwgTS48L2F1dGhvcj48YXV0aG9yPlRyaW1ib3JuLCBQZXRlcjwvYXV0aG9yPjxh
dXRob3I+UGlldHNjaCwgS2FyaW48L2F1dGhvcj48YXV0aG9yPktyaWVnLCBKw7xyZ2VuIEMuPC9h
dXRob3I+PGF1dGhvcj5GaWNodGVyLCBNYW5mcmVkIE0uPC9hdXRob3I+PC9hdXRob3JzPjwvY29u
dHJpYnV0b3JzPjx0aXRsZXM+PHRpdGxlPlJlc3RpbmcgbWV0YWJvbGljIHJhdGUgYW5kIHRvdGFs
IGVuZXJneSBleHBlbmRpdHVyZSBpbiBhY3V0ZSBhbmQgd2VpZ2h0IHJlY292ZXJlZCBwYXRpZW50
cyB3aXRoIGFub3JleGlhIG5lcnZvc2EgYW5kIGluIGhlYWx0aHkgeW91bmcgd29tZW48L3RpdGxl
PjxzZWNvbmRhcnktdGl0bGU+SW50ZXJuYXRpb25hbCBKb3VybmFsIG9mIGVhdGluZyBkaXNvcmRl
cnM8L3NlY29uZGFyeS10aXRsZT48L3RpdGxlcz48cGVyaW9kaWNhbD48ZnVsbC10aXRsZT5JbnRl
cm5hdGlvbmFsIEpvdXJuYWwgb2YgZWF0aW5nIGRpc29yZGVyczwvZnVsbC10aXRsZT48L3Blcmlv
ZGljYWw+PHBhZ2VzPjQ1LTUyPC9wYWdlcz48dm9sdW1lPjE2PC92b2x1bWU+PG51bWJlcj4xPC9u
dW1iZXI+PGRhdGVzPjx5ZWFyPjE5OTQ8L3llYXI+PC9kYXRlcz48cHVibGlzaGVyPldpbGV5IFN1
YnNjcmlwdGlvbiBTZXJ2aWNlcywgSW5jLiwgQSBXaWxleSBDb21wYW55PC9wdWJsaXNoZXI+PGlz
Ym4+MTA5OC0xMDhYPC9pc2JuPjx1cmxzPjxyZWxhdGVkLXVybHM+PHVybD5odHRwOi8vZHguZG9p
Lm9yZy8xMC4xMDAyLzEwOTgtMTA4WCgxOTk0MDcpMTY6MSZsdDs0NTo6QUlELUVBVDIyNjAxNjAx
MDQmZ3Q7My4wLkNPOzItWjwvdXJsPjwvcmVsYXRlZC11cmxzPjwvdXJscz48ZWxlY3Ryb25pYy1y
ZXNvdXJjZS1udW0+MTAuMTAwMi8xMDk4LTEwOHgoMTk5NDA3KTE2OjEmbHQ7NDU6OmFpZC1lYXQy
MjYwMTYwMTA0Jmd0OzMuMC5jbzsyLXo8L2VsZWN0cm9uaWMtcmVzb3VyY2UtbnVtPjwvcmVjb3Jk
PjwvQ2l0ZT48Q2l0ZT48QXV0aG9yPlNvYXJlczwvQXV0aG9yPjxZZWFyPjE5OTI8L1llYXI+PFJl
Y051bT4xOTIwPC9SZWNOdW0+PHJlY29yZD48cmVjLW51bWJlcj4xOTIwPC9yZWMtbnVtYmVyPjxm
b3JlaWduLWtleXM+PGtleSBhcHA9IkVOIiBkYi1pZD0iZTJmeHc1MnNnZXplcGJlc3dheXh0ZHhm
NXpyNWZhcmR0Mnd4Ij4xOTIwPC9rZXk+PC9mb3JlaWduLWtleXM+PHJlZi10eXBlIG5hbWU9Ikpv
dXJuYWwgQXJ0aWNsZSI+MTc8L3JlZi10eXBlPjxjb250cmlidXRvcnM+PGF1dGhvcnM+PGF1dGhv
cj5Tb2FyZXMsIE0uIEouPC9hdXRob3I+PGF1dGhvcj5LdWxrYXJuaSwgUi4gTi48L2F1dGhvcj48
YXV0aG9yPlBpZXJzLCBMLiBTLjwvYXV0aG9yPjxhdXRob3I+VmF6LCBNLjwvYXV0aG9yPjxhdXRo
b3I+U2hldHR5LCBQLiBTLjwvYXV0aG9yPjwvYXV0aG9ycz48L2NvbnRyaWJ1dG9ycz48YXV0aC1h
ZGRyZXNzPkRlcGFydG1lbnQgb2YgUGh5c2lvbG9neSwgU3QgSm9obiZhcG9zO3MgTWVkaWNhbCBD
b2xsZWdlLCBCYW5nYWxvcmUsIEluZGlhLjwvYXV0aC1hZGRyZXNzPjx0aXRsZXM+PHRpdGxlPkVu
ZXJneSBzdXBwbGVtZW50YXRpb24gcmV2ZXJzZXMgY2hhbmdlcyBpbiB0aGUgYmFzYWwgbWV0YWJv
bGljIHJhdGVzIG9mIGNocm9uaWNhbGx5IHVuZGVybm91cmlzaGVkIGluZGl2aWR1YWxzPC90aXRs
ZT48c2Vjb25kYXJ5LXRpdGxlPkJyIEogTnV0cjwvc2Vjb25kYXJ5LXRpdGxlPjxhbHQtdGl0bGU+
VGhlIEJyaXRpc2ggam91cm5hbCBvZiBudXRyaXRpb248L2FsdC10aXRsZT48L3RpdGxlcz48cGVy
aW9kaWNhbD48ZnVsbC10aXRsZT5CciBKIE51dHI8L2Z1bGwtdGl0bGU+PGFiYnItMT5UaGUgQnJp
dGlzaCBqb3VybmFsIG9mIG51dHJpdGlvbjwvYWJici0xPjwvcGVyaW9kaWNhbD48YWx0LXBlcmlv
ZGljYWw+PGZ1bGwtdGl0bGU+QnIgSiBOdXRyPC9mdWxsLXRpdGxlPjxhYmJyLTE+VGhlIEJyaXRp
c2ggam91cm5hbCBvZiBudXRyaXRpb248L2FiYnItMT48L2FsdC1wZXJpb2RpY2FsPjxwYWdlcz41
OTMtNjAyPC9wYWdlcz48dm9sdW1lPjY4PC92b2x1bWU+PG51bWJlcj4zPC9udW1iZXI+PGVkaXRp
b24+MTk5Mi8xMS8wMTwvZWRpdGlvbj48a2V5d29yZHM+PGtleXdvcmQ+KkFkYXB0YXRpb24sIFBo
eXNpb2xvZ2ljYWw8L2tleXdvcmQ+PGtleXdvcmQ+QWR1bHQ8L2tleXdvcmQ+PGtleXdvcmQ+QmFz
YWwgTWV0YWJvbGlzbS8qcGh5c2lvbG9neTwva2V5d29yZD48a2V5d29yZD5Cb2R5IENvbXBvc2l0
aW9uL3BoeXNpb2xvZ3k8L2tleXdvcmQ+PGtleXdvcmQ+RW5lcmd5IEludGFrZS8qcGh5c2lvbG9n
eTwva2V5d29yZD48a2V5d29yZD5FbmVyZ3kgTWV0YWJvbGlzbS9waHlzaW9sb2d5PC9rZXl3b3Jk
PjxrZXl3b3JkPkh1bWFuczwva2V5d29yZD48a2V5d29yZD5Mb25naXR1ZGluYWwgU3R1ZGllczwv
a2V5d29yZD48a2V5d29yZD5NYWxlPC9rZXl3b3JkPjxrZXl3b3JkPk51dHJpdGlvbiBEaXNvcmRl
cnMvKm1ldGFib2xpc208L2tleXdvcmQ+PC9rZXl3b3Jkcz48ZGF0ZXM+PHllYXI+MTk5MjwveWVh
cj48cHViLWRhdGVzPjxkYXRlPk5vdjwvZGF0ZT48L3B1Yi1kYXRlcz48L2RhdGVzPjxpc2JuPjAw
MDctMTE0NSAoUHJpbnQpJiN4RDswMDA3LTExNDUgKExpbmtpbmcpPC9pc2JuPjxhY2Nlc3Npb24t
bnVtPjE0OTMxMjk8L2FjY2Vzc2lvbi1udW0+PHdvcmstdHlwZT5SZXNlYXJjaCBTdXBwb3J0LCBO
b24tVS5TLiBHb3YmYXBvczt0PC93b3JrLXR5cGU+PHVybHM+PHJlbGF0ZWQtdXJscz48dXJsPmh0
dHA6Ly93d3cubmNiaS5ubG0ubmloLmdvdi9wdWJtZWQvMTQ5MzEyOTwvdXJsPjwvcmVsYXRlZC11
cmxzPjwvdXJscz48bGFuZ3VhZ2U+ZW5nPC9sYW5ndWFnZT48L3JlY29yZD48L0NpdGU+PC9FbmRO
b3RlPgB=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sidRPr="00940EEE">
        <w:rPr>
          <w:rFonts w:cstheme="minorHAnsi"/>
          <w:sz w:val="24"/>
          <w:szCs w:val="24"/>
        </w:rPr>
      </w:r>
      <w:r w:rsidR="00E07ECA" w:rsidRPr="00940EEE">
        <w:rPr>
          <w:rFonts w:cstheme="minorHAnsi"/>
          <w:sz w:val="24"/>
          <w:szCs w:val="24"/>
        </w:rPr>
        <w:fldChar w:fldCharType="separate"/>
      </w:r>
      <w:r w:rsidR="00C41A0A">
        <w:rPr>
          <w:rFonts w:cstheme="minorHAnsi"/>
          <w:noProof/>
          <w:sz w:val="24"/>
          <w:szCs w:val="24"/>
        </w:rPr>
        <w:t>(</w:t>
      </w:r>
      <w:hyperlink w:anchor="_ENREF_264" w:tooltip="Soares, 1992 #1920" w:history="1">
        <w:r w:rsidR="00897281">
          <w:rPr>
            <w:rFonts w:cstheme="minorHAnsi"/>
            <w:noProof/>
            <w:sz w:val="24"/>
            <w:szCs w:val="24"/>
          </w:rPr>
          <w:t>Soares, Kulkarni et al. 1992</w:t>
        </w:r>
      </w:hyperlink>
      <w:r w:rsidR="00C41A0A">
        <w:rPr>
          <w:rFonts w:cstheme="minorHAnsi"/>
          <w:noProof/>
          <w:sz w:val="24"/>
          <w:szCs w:val="24"/>
        </w:rPr>
        <w:t xml:space="preserve">; </w:t>
      </w:r>
      <w:hyperlink w:anchor="_ENREF_213" w:tooltip="Platte, 1994 #733" w:history="1">
        <w:r w:rsidR="00897281">
          <w:rPr>
            <w:rFonts w:cstheme="minorHAnsi"/>
            <w:noProof/>
            <w:sz w:val="24"/>
            <w:szCs w:val="24"/>
          </w:rPr>
          <w:t>Platte, Pirke et al. 1994</w:t>
        </w:r>
      </w:hyperlink>
      <w:r w:rsidR="00C41A0A">
        <w:rPr>
          <w:rFonts w:cstheme="minorHAnsi"/>
          <w:noProof/>
          <w:sz w:val="24"/>
          <w:szCs w:val="24"/>
        </w:rPr>
        <w:t>)</w:t>
      </w:r>
      <w:r w:rsidR="00E07ECA" w:rsidRPr="00940EEE">
        <w:rPr>
          <w:rFonts w:cstheme="minorHAnsi"/>
          <w:sz w:val="24"/>
          <w:szCs w:val="24"/>
        </w:rPr>
        <w:fldChar w:fldCharType="end"/>
      </w:r>
      <w:r w:rsidR="001934D9" w:rsidRPr="00940EEE">
        <w:rPr>
          <w:rFonts w:cstheme="minorHAnsi"/>
          <w:sz w:val="24"/>
          <w:szCs w:val="24"/>
        </w:rPr>
        <w:t>.</w:t>
      </w:r>
      <w:r w:rsidR="001934D9">
        <w:rPr>
          <w:rFonts w:cstheme="minorHAnsi"/>
          <w:sz w:val="24"/>
          <w:szCs w:val="24"/>
        </w:rPr>
        <w:t xml:space="preserve"> </w:t>
      </w:r>
      <w:r w:rsidR="00641A7B">
        <w:rPr>
          <w:rFonts w:cstheme="minorHAnsi"/>
          <w:sz w:val="24"/>
          <w:szCs w:val="24"/>
        </w:rPr>
        <w:t>An accurate assessment of the nutritional requirements and composition of malnourished patients with AN is essential when formulating a refeeding programme which meets total energy expenditure whilst also eliciting weight gain.</w:t>
      </w:r>
    </w:p>
    <w:p w14:paraId="541CD566" w14:textId="1617B80B" w:rsidR="00641A7B" w:rsidRDefault="002865BC" w:rsidP="00641A7B">
      <w:pPr>
        <w:spacing w:line="480" w:lineRule="auto"/>
        <w:jc w:val="both"/>
        <w:rPr>
          <w:rFonts w:cstheme="minorHAnsi"/>
          <w:sz w:val="24"/>
          <w:szCs w:val="24"/>
        </w:rPr>
      </w:pPr>
      <w:r>
        <w:rPr>
          <w:rFonts w:cstheme="minorHAnsi"/>
          <w:sz w:val="24"/>
          <w:szCs w:val="24"/>
        </w:rPr>
        <w:t>A</w:t>
      </w:r>
      <w:r w:rsidR="00641A7B">
        <w:rPr>
          <w:rFonts w:cstheme="minorHAnsi"/>
          <w:sz w:val="24"/>
          <w:szCs w:val="24"/>
        </w:rPr>
        <w:t xml:space="preserve"> literature search </w:t>
      </w:r>
      <w:r>
        <w:rPr>
          <w:rFonts w:cstheme="minorHAnsi"/>
          <w:sz w:val="24"/>
          <w:szCs w:val="24"/>
        </w:rPr>
        <w:t xml:space="preserve">was performed </w:t>
      </w:r>
      <w:r w:rsidR="002A4082">
        <w:rPr>
          <w:rFonts w:cstheme="minorHAnsi"/>
          <w:sz w:val="24"/>
          <w:szCs w:val="24"/>
        </w:rPr>
        <w:t xml:space="preserve">to </w:t>
      </w:r>
      <w:r>
        <w:rPr>
          <w:rFonts w:cstheme="minorHAnsi"/>
          <w:sz w:val="24"/>
          <w:szCs w:val="24"/>
        </w:rPr>
        <w:t xml:space="preserve">explore </w:t>
      </w:r>
      <w:r w:rsidR="00641A7B">
        <w:rPr>
          <w:rFonts w:cstheme="minorHAnsi"/>
          <w:sz w:val="24"/>
          <w:szCs w:val="24"/>
        </w:rPr>
        <w:t>the impact malnutrition (BMI &lt;16kg/m</w:t>
      </w:r>
      <w:r w:rsidR="00641A7B" w:rsidRPr="00AC1884">
        <w:rPr>
          <w:rFonts w:cstheme="minorHAnsi"/>
          <w:sz w:val="24"/>
          <w:szCs w:val="24"/>
          <w:vertAlign w:val="superscript"/>
        </w:rPr>
        <w:t>2</w:t>
      </w:r>
      <w:r w:rsidR="00641A7B">
        <w:rPr>
          <w:rFonts w:cstheme="minorHAnsi"/>
          <w:sz w:val="24"/>
          <w:szCs w:val="24"/>
        </w:rPr>
        <w:t>) ha</w:t>
      </w:r>
      <w:r>
        <w:rPr>
          <w:rFonts w:cstheme="minorHAnsi"/>
          <w:sz w:val="24"/>
          <w:szCs w:val="24"/>
        </w:rPr>
        <w:t>s</w:t>
      </w:r>
      <w:r w:rsidR="00641A7B">
        <w:rPr>
          <w:rFonts w:cstheme="minorHAnsi"/>
          <w:sz w:val="24"/>
          <w:szCs w:val="24"/>
        </w:rPr>
        <w:t xml:space="preserve"> on resting energy expenditure in malnourished patients with </w:t>
      </w:r>
      <w:r>
        <w:rPr>
          <w:rFonts w:cstheme="minorHAnsi"/>
          <w:sz w:val="24"/>
          <w:szCs w:val="24"/>
        </w:rPr>
        <w:t>AN,</w:t>
      </w:r>
      <w:r w:rsidR="00641A7B">
        <w:rPr>
          <w:rFonts w:cstheme="minorHAnsi"/>
          <w:sz w:val="24"/>
          <w:szCs w:val="24"/>
        </w:rPr>
        <w:t xml:space="preserve"> </w:t>
      </w:r>
      <w:r w:rsidR="001934D9">
        <w:rPr>
          <w:rFonts w:cstheme="minorHAnsi"/>
          <w:sz w:val="24"/>
          <w:szCs w:val="24"/>
        </w:rPr>
        <w:t>measured by indirect calorimetry (open circuit)</w:t>
      </w:r>
      <w:r w:rsidR="00641A7B">
        <w:rPr>
          <w:rFonts w:cstheme="minorHAnsi"/>
          <w:sz w:val="24"/>
          <w:szCs w:val="24"/>
        </w:rPr>
        <w:t>. The search was conducted using electronic</w:t>
      </w:r>
      <w:r w:rsidR="00641A7B" w:rsidRPr="00940EEE">
        <w:rPr>
          <w:rFonts w:cstheme="minorHAnsi"/>
          <w:sz w:val="24"/>
          <w:szCs w:val="24"/>
        </w:rPr>
        <w:t xml:space="preserve"> medical publication databases including MEDLINE, EMBASE and </w:t>
      </w:r>
      <w:r w:rsidR="00641A7B">
        <w:rPr>
          <w:rFonts w:cstheme="minorHAnsi"/>
          <w:sz w:val="24"/>
          <w:szCs w:val="24"/>
        </w:rPr>
        <w:t>CINAHL from 1975 up to June 2013, only</w:t>
      </w:r>
      <w:r w:rsidR="00641A7B" w:rsidRPr="00940EEE">
        <w:rPr>
          <w:rFonts w:cstheme="minorHAnsi"/>
          <w:sz w:val="24"/>
          <w:szCs w:val="24"/>
        </w:rPr>
        <w:t xml:space="preserve"> </w:t>
      </w:r>
      <w:r w:rsidR="00641A7B">
        <w:rPr>
          <w:rFonts w:cstheme="minorHAnsi"/>
          <w:sz w:val="24"/>
          <w:szCs w:val="24"/>
        </w:rPr>
        <w:t>E</w:t>
      </w:r>
      <w:r w:rsidR="00641A7B" w:rsidRPr="00940EEE">
        <w:rPr>
          <w:rFonts w:cstheme="minorHAnsi"/>
          <w:sz w:val="24"/>
          <w:szCs w:val="24"/>
        </w:rPr>
        <w:t xml:space="preserve">nglish </w:t>
      </w:r>
      <w:r w:rsidR="006C798E">
        <w:rPr>
          <w:rFonts w:cstheme="minorHAnsi"/>
          <w:sz w:val="24"/>
          <w:szCs w:val="24"/>
        </w:rPr>
        <w:t xml:space="preserve">manuscripts </w:t>
      </w:r>
      <w:r w:rsidR="00641A7B">
        <w:rPr>
          <w:rFonts w:cstheme="minorHAnsi"/>
          <w:sz w:val="24"/>
          <w:szCs w:val="24"/>
        </w:rPr>
        <w:t>were included</w:t>
      </w:r>
      <w:r w:rsidR="00641A7B" w:rsidRPr="00940EEE">
        <w:rPr>
          <w:rFonts w:cstheme="minorHAnsi"/>
          <w:sz w:val="24"/>
          <w:szCs w:val="24"/>
        </w:rPr>
        <w:t xml:space="preserve">. </w:t>
      </w:r>
      <w:r w:rsidR="00641A7B">
        <w:rPr>
          <w:rFonts w:cstheme="minorHAnsi"/>
          <w:sz w:val="24"/>
          <w:szCs w:val="24"/>
        </w:rPr>
        <w:t>The key search term</w:t>
      </w:r>
      <w:r w:rsidR="006C798E">
        <w:rPr>
          <w:rFonts w:cstheme="minorHAnsi"/>
          <w:sz w:val="24"/>
          <w:szCs w:val="24"/>
        </w:rPr>
        <w:t>s</w:t>
      </w:r>
      <w:r w:rsidR="00641A7B">
        <w:rPr>
          <w:rFonts w:cstheme="minorHAnsi"/>
          <w:sz w:val="24"/>
          <w:szCs w:val="24"/>
        </w:rPr>
        <w:t xml:space="preserve"> w</w:t>
      </w:r>
      <w:r>
        <w:rPr>
          <w:rFonts w:cstheme="minorHAnsi"/>
          <w:sz w:val="24"/>
          <w:szCs w:val="24"/>
        </w:rPr>
        <w:t>ere</w:t>
      </w:r>
      <w:r w:rsidR="00641A7B">
        <w:rPr>
          <w:rFonts w:cstheme="minorHAnsi"/>
          <w:sz w:val="24"/>
          <w:szCs w:val="24"/>
        </w:rPr>
        <w:t xml:space="preserve"> </w:t>
      </w:r>
      <w:r w:rsidR="006C798E">
        <w:rPr>
          <w:rFonts w:cstheme="minorHAnsi"/>
          <w:sz w:val="24"/>
          <w:szCs w:val="24"/>
        </w:rPr>
        <w:t>‘</w:t>
      </w:r>
      <w:r w:rsidR="00641A7B">
        <w:rPr>
          <w:rFonts w:cstheme="minorHAnsi"/>
          <w:sz w:val="24"/>
          <w:szCs w:val="24"/>
        </w:rPr>
        <w:t>resting energy expenditure</w:t>
      </w:r>
      <w:r w:rsidR="006C798E">
        <w:rPr>
          <w:rFonts w:cstheme="minorHAnsi"/>
          <w:sz w:val="24"/>
          <w:szCs w:val="24"/>
        </w:rPr>
        <w:t>’</w:t>
      </w:r>
      <w:r w:rsidR="00641A7B">
        <w:rPr>
          <w:rFonts w:cstheme="minorHAnsi"/>
          <w:sz w:val="24"/>
          <w:szCs w:val="24"/>
        </w:rPr>
        <w:t xml:space="preserve"> AND </w:t>
      </w:r>
      <w:r w:rsidR="006C798E">
        <w:rPr>
          <w:rFonts w:cstheme="minorHAnsi"/>
          <w:sz w:val="24"/>
          <w:szCs w:val="24"/>
        </w:rPr>
        <w:t>‘</w:t>
      </w:r>
      <w:r w:rsidR="00641A7B">
        <w:rPr>
          <w:rFonts w:cstheme="minorHAnsi"/>
          <w:sz w:val="24"/>
          <w:szCs w:val="24"/>
        </w:rPr>
        <w:t>anorexia nervosa</w:t>
      </w:r>
      <w:r w:rsidR="006C798E">
        <w:rPr>
          <w:rFonts w:cstheme="minorHAnsi"/>
          <w:sz w:val="24"/>
          <w:szCs w:val="24"/>
        </w:rPr>
        <w:t>’</w:t>
      </w:r>
      <w:r w:rsidR="00641A7B">
        <w:rPr>
          <w:rFonts w:cstheme="minorHAnsi"/>
          <w:sz w:val="24"/>
          <w:szCs w:val="24"/>
        </w:rPr>
        <w:t>.</w:t>
      </w:r>
      <w:r w:rsidRPr="002865BC">
        <w:rPr>
          <w:rFonts w:cstheme="minorHAnsi"/>
          <w:sz w:val="24"/>
          <w:szCs w:val="24"/>
        </w:rPr>
        <w:t xml:space="preserve"> </w:t>
      </w:r>
      <w:r>
        <w:rPr>
          <w:rFonts w:cstheme="minorHAnsi"/>
          <w:sz w:val="24"/>
          <w:szCs w:val="24"/>
        </w:rPr>
        <w:t xml:space="preserve">Table 2.2 displays the 8 studies that were selected for review. </w:t>
      </w:r>
    </w:p>
    <w:p w14:paraId="71337DBF" w14:textId="297D97A1" w:rsidR="001934D9" w:rsidRPr="002A4082" w:rsidRDefault="00A66EFD" w:rsidP="002A4082">
      <w:pPr>
        <w:spacing w:line="480" w:lineRule="auto"/>
        <w:jc w:val="both"/>
        <w:rPr>
          <w:rFonts w:cstheme="minorHAnsi"/>
          <w:sz w:val="24"/>
          <w:szCs w:val="24"/>
        </w:rPr>
      </w:pPr>
      <w:r>
        <w:rPr>
          <w:rFonts w:cstheme="minorHAnsi"/>
          <w:sz w:val="24"/>
          <w:szCs w:val="24"/>
        </w:rPr>
        <w:t xml:space="preserve">A total of 96 </w:t>
      </w:r>
      <w:r w:rsidR="00820CC3">
        <w:rPr>
          <w:rFonts w:cstheme="minorHAnsi"/>
          <w:sz w:val="24"/>
          <w:szCs w:val="24"/>
        </w:rPr>
        <w:t xml:space="preserve">AN </w:t>
      </w:r>
      <w:r>
        <w:rPr>
          <w:rFonts w:cstheme="minorHAnsi"/>
          <w:sz w:val="24"/>
          <w:szCs w:val="24"/>
        </w:rPr>
        <w:t xml:space="preserve">patients and 120 controls were identified. </w:t>
      </w:r>
      <w:r w:rsidR="00820CC3">
        <w:rPr>
          <w:rFonts w:cstheme="minorHAnsi"/>
          <w:sz w:val="24"/>
          <w:szCs w:val="24"/>
        </w:rPr>
        <w:t>The mean age was 21.4</w:t>
      </w:r>
      <w:r w:rsidR="006C798E">
        <w:rPr>
          <w:rFonts w:cstheme="minorHAnsi"/>
          <w:sz w:val="24"/>
          <w:szCs w:val="24"/>
        </w:rPr>
        <w:t xml:space="preserve"> </w:t>
      </w:r>
      <w:r w:rsidR="00820CC3">
        <w:rPr>
          <w:rFonts w:cstheme="minorHAnsi"/>
          <w:sz w:val="24"/>
          <w:szCs w:val="24"/>
        </w:rPr>
        <w:t>y</w:t>
      </w:r>
      <w:r w:rsidR="006C798E">
        <w:rPr>
          <w:rFonts w:cstheme="minorHAnsi"/>
          <w:sz w:val="24"/>
          <w:szCs w:val="24"/>
        </w:rPr>
        <w:t>ea</w:t>
      </w:r>
      <w:r w:rsidR="00820CC3">
        <w:rPr>
          <w:rFonts w:cstheme="minorHAnsi"/>
          <w:sz w:val="24"/>
          <w:szCs w:val="24"/>
        </w:rPr>
        <w:t>rs and 22</w:t>
      </w:r>
      <w:r w:rsidR="006C798E">
        <w:rPr>
          <w:rFonts w:cstheme="minorHAnsi"/>
          <w:sz w:val="24"/>
          <w:szCs w:val="24"/>
        </w:rPr>
        <w:t xml:space="preserve"> </w:t>
      </w:r>
      <w:r w:rsidR="00820CC3">
        <w:rPr>
          <w:rFonts w:cstheme="minorHAnsi"/>
          <w:sz w:val="24"/>
          <w:szCs w:val="24"/>
        </w:rPr>
        <w:t>y</w:t>
      </w:r>
      <w:r w:rsidR="006C798E">
        <w:rPr>
          <w:rFonts w:cstheme="minorHAnsi"/>
          <w:sz w:val="24"/>
          <w:szCs w:val="24"/>
        </w:rPr>
        <w:t>ea</w:t>
      </w:r>
      <w:r w:rsidR="00820CC3">
        <w:rPr>
          <w:rFonts w:cstheme="minorHAnsi"/>
          <w:sz w:val="24"/>
          <w:szCs w:val="24"/>
        </w:rPr>
        <w:t>rs, respectively. The mean BMI was 14.4kg/m</w:t>
      </w:r>
      <w:r w:rsidR="00820CC3" w:rsidRPr="00820CC3">
        <w:rPr>
          <w:rFonts w:cstheme="minorHAnsi"/>
          <w:sz w:val="24"/>
          <w:szCs w:val="24"/>
          <w:vertAlign w:val="superscript"/>
        </w:rPr>
        <w:t>2</w:t>
      </w:r>
      <w:r w:rsidR="00820CC3">
        <w:rPr>
          <w:rFonts w:cstheme="minorHAnsi"/>
          <w:sz w:val="24"/>
          <w:szCs w:val="24"/>
        </w:rPr>
        <w:t xml:space="preserve"> and 21.7kg/m</w:t>
      </w:r>
      <w:r w:rsidR="00820CC3" w:rsidRPr="00820CC3">
        <w:rPr>
          <w:rFonts w:cstheme="minorHAnsi"/>
          <w:sz w:val="24"/>
          <w:szCs w:val="24"/>
          <w:vertAlign w:val="superscript"/>
        </w:rPr>
        <w:t>2</w:t>
      </w:r>
      <w:r w:rsidR="00820CC3">
        <w:rPr>
          <w:rFonts w:cstheme="minorHAnsi"/>
          <w:sz w:val="24"/>
          <w:szCs w:val="24"/>
        </w:rPr>
        <w:t xml:space="preserve">, respectively. </w:t>
      </w:r>
      <w:r w:rsidR="00A343BF">
        <w:rPr>
          <w:rFonts w:cstheme="minorHAnsi"/>
          <w:sz w:val="24"/>
          <w:szCs w:val="24"/>
        </w:rPr>
        <w:t>T</w:t>
      </w:r>
      <w:r w:rsidR="007A1166">
        <w:rPr>
          <w:rFonts w:cstheme="minorHAnsi"/>
          <w:sz w:val="24"/>
          <w:szCs w:val="24"/>
        </w:rPr>
        <w:t xml:space="preserve">he </w:t>
      </w:r>
      <w:r w:rsidR="00EE127C" w:rsidRPr="00940EEE">
        <w:rPr>
          <w:rFonts w:cstheme="minorHAnsi"/>
          <w:sz w:val="24"/>
          <w:szCs w:val="24"/>
        </w:rPr>
        <w:t xml:space="preserve">mean </w:t>
      </w:r>
      <w:r w:rsidR="00820CC3">
        <w:rPr>
          <w:rFonts w:cstheme="minorHAnsi"/>
          <w:sz w:val="24"/>
          <w:szCs w:val="24"/>
        </w:rPr>
        <w:t xml:space="preserve">resting energy expenditure </w:t>
      </w:r>
      <w:r w:rsidR="000207B4">
        <w:rPr>
          <w:rFonts w:cstheme="minorHAnsi"/>
          <w:sz w:val="24"/>
          <w:szCs w:val="24"/>
        </w:rPr>
        <w:t xml:space="preserve">in </w:t>
      </w:r>
      <w:r w:rsidR="007A1166">
        <w:rPr>
          <w:rFonts w:cstheme="minorHAnsi"/>
          <w:sz w:val="24"/>
          <w:szCs w:val="24"/>
        </w:rPr>
        <w:t xml:space="preserve">the AN patients </w:t>
      </w:r>
      <w:r w:rsidR="00EE127C" w:rsidRPr="00940EEE">
        <w:rPr>
          <w:rFonts w:cstheme="minorHAnsi"/>
          <w:sz w:val="24"/>
          <w:szCs w:val="24"/>
        </w:rPr>
        <w:t xml:space="preserve">was 945kcal/ day </w:t>
      </w:r>
      <w:r w:rsidR="007A1166">
        <w:rPr>
          <w:rFonts w:cstheme="minorHAnsi"/>
          <w:sz w:val="24"/>
          <w:szCs w:val="24"/>
        </w:rPr>
        <w:t xml:space="preserve">compared to </w:t>
      </w:r>
      <w:r w:rsidR="00EE127C" w:rsidRPr="00940EEE">
        <w:rPr>
          <w:rFonts w:cstheme="minorHAnsi"/>
          <w:sz w:val="24"/>
          <w:szCs w:val="24"/>
        </w:rPr>
        <w:t>1186kcal/ day</w:t>
      </w:r>
      <w:r w:rsidR="007A1166">
        <w:rPr>
          <w:rFonts w:cstheme="minorHAnsi"/>
          <w:sz w:val="24"/>
          <w:szCs w:val="24"/>
        </w:rPr>
        <w:t xml:space="preserve"> healthy controls </w:t>
      </w:r>
      <w:r w:rsidR="007A1166" w:rsidRPr="00940EEE">
        <w:rPr>
          <w:rFonts w:cstheme="minorHAnsi"/>
          <w:sz w:val="24"/>
          <w:szCs w:val="24"/>
        </w:rPr>
        <w:t>(</w:t>
      </w:r>
      <w:r w:rsidR="00EE127C" w:rsidRPr="00940EEE">
        <w:rPr>
          <w:rFonts w:cstheme="minorHAnsi"/>
          <w:sz w:val="24"/>
          <w:szCs w:val="24"/>
        </w:rPr>
        <w:t xml:space="preserve">P &lt;0.001). </w:t>
      </w:r>
    </w:p>
    <w:p w14:paraId="5F6C0477" w14:textId="77777777" w:rsidR="004129EB" w:rsidRDefault="004129EB" w:rsidP="00940EEE">
      <w:pPr>
        <w:spacing w:line="480" w:lineRule="auto"/>
        <w:jc w:val="both"/>
        <w:rPr>
          <w:rFonts w:cstheme="minorHAnsi"/>
          <w:sz w:val="24"/>
          <w:szCs w:val="24"/>
        </w:rPr>
      </w:pPr>
      <w:r>
        <w:rPr>
          <w:rFonts w:cstheme="minorHAnsi"/>
          <w:sz w:val="24"/>
          <w:szCs w:val="24"/>
        </w:rPr>
        <w:t xml:space="preserve">The resting energy expenditure </w:t>
      </w:r>
      <w:r w:rsidR="00502907">
        <w:rPr>
          <w:rFonts w:cstheme="minorHAnsi"/>
          <w:sz w:val="24"/>
          <w:szCs w:val="24"/>
        </w:rPr>
        <w:t xml:space="preserve">(kcal/ day) </w:t>
      </w:r>
      <w:r w:rsidR="002865BC">
        <w:rPr>
          <w:rFonts w:cstheme="minorHAnsi"/>
          <w:sz w:val="24"/>
          <w:szCs w:val="24"/>
        </w:rPr>
        <w:t>was</w:t>
      </w:r>
      <w:r>
        <w:rPr>
          <w:rFonts w:cstheme="minorHAnsi"/>
          <w:sz w:val="24"/>
          <w:szCs w:val="24"/>
        </w:rPr>
        <w:t xml:space="preserve"> significantly reduced in low weight patients with AN compared to healthy controls. This physiological adaptation must be taken in to account when devising a refeeding treatment programme.</w:t>
      </w:r>
      <w:r w:rsidR="002A4082">
        <w:rPr>
          <w:rFonts w:cstheme="minorHAnsi"/>
          <w:sz w:val="24"/>
          <w:szCs w:val="24"/>
        </w:rPr>
        <w:t xml:space="preserve"> </w:t>
      </w:r>
      <w:r w:rsidR="002865BC">
        <w:rPr>
          <w:rFonts w:cstheme="minorHAnsi"/>
          <w:sz w:val="24"/>
          <w:szCs w:val="24"/>
        </w:rPr>
        <w:t>A</w:t>
      </w:r>
      <w:r w:rsidR="002A4082">
        <w:rPr>
          <w:rFonts w:cstheme="minorHAnsi"/>
          <w:sz w:val="24"/>
          <w:szCs w:val="24"/>
        </w:rPr>
        <w:t xml:space="preserve"> </w:t>
      </w:r>
      <w:r>
        <w:rPr>
          <w:rFonts w:cstheme="minorHAnsi"/>
          <w:sz w:val="24"/>
          <w:szCs w:val="24"/>
        </w:rPr>
        <w:t xml:space="preserve">study by </w:t>
      </w:r>
      <w:r w:rsidR="0078066D" w:rsidRPr="00940EEE">
        <w:rPr>
          <w:rFonts w:cstheme="minorHAnsi"/>
          <w:sz w:val="24"/>
          <w:szCs w:val="24"/>
        </w:rPr>
        <w:t>Winter et al</w:t>
      </w:r>
      <w:r>
        <w:rPr>
          <w:rFonts w:cstheme="minorHAnsi"/>
          <w:sz w:val="24"/>
          <w:szCs w:val="24"/>
        </w:rPr>
        <w:t xml:space="preserve"> (2006) </w:t>
      </w:r>
      <w:r w:rsidR="003E5194">
        <w:rPr>
          <w:rFonts w:cstheme="minorHAnsi"/>
          <w:sz w:val="24"/>
          <w:szCs w:val="24"/>
        </w:rPr>
        <w:t>found that resting energy expenditure</w:t>
      </w:r>
      <w:r w:rsidR="0078066D" w:rsidRPr="00940EEE">
        <w:rPr>
          <w:rFonts w:cstheme="minorHAnsi"/>
          <w:sz w:val="24"/>
          <w:szCs w:val="24"/>
        </w:rPr>
        <w:t xml:space="preserve"> </w:t>
      </w:r>
      <w:r w:rsidR="002A4082">
        <w:rPr>
          <w:rFonts w:cstheme="minorHAnsi"/>
          <w:sz w:val="24"/>
          <w:szCs w:val="24"/>
        </w:rPr>
        <w:t>(</w:t>
      </w:r>
      <w:r w:rsidR="0078066D" w:rsidRPr="00940EEE">
        <w:rPr>
          <w:rFonts w:cstheme="minorHAnsi"/>
          <w:sz w:val="24"/>
          <w:szCs w:val="24"/>
        </w:rPr>
        <w:t>kcal/ kg</w:t>
      </w:r>
      <w:r w:rsidR="002A4082">
        <w:rPr>
          <w:rFonts w:cstheme="minorHAnsi"/>
          <w:sz w:val="24"/>
          <w:szCs w:val="24"/>
        </w:rPr>
        <w:t>)</w:t>
      </w:r>
      <w:r w:rsidR="0078066D" w:rsidRPr="00940EEE">
        <w:rPr>
          <w:rFonts w:cstheme="minorHAnsi"/>
          <w:sz w:val="24"/>
          <w:szCs w:val="24"/>
        </w:rPr>
        <w:t xml:space="preserve"> was significantly higher in the malnourished </w:t>
      </w:r>
      <w:r w:rsidR="002865BC">
        <w:rPr>
          <w:rFonts w:cstheme="minorHAnsi"/>
          <w:sz w:val="24"/>
          <w:szCs w:val="24"/>
        </w:rPr>
        <w:t>AN</w:t>
      </w:r>
      <w:r w:rsidR="0078066D" w:rsidRPr="00940EEE">
        <w:rPr>
          <w:rFonts w:cstheme="minorHAnsi"/>
          <w:sz w:val="24"/>
          <w:szCs w:val="24"/>
        </w:rPr>
        <w:t xml:space="preserve"> group compared to the control</w:t>
      </w:r>
      <w:r w:rsidR="00503A2A">
        <w:rPr>
          <w:rFonts w:cstheme="minorHAnsi"/>
          <w:sz w:val="24"/>
          <w:szCs w:val="24"/>
        </w:rPr>
        <w:t>s</w:t>
      </w:r>
      <w:r w:rsidR="0078066D" w:rsidRPr="00940EEE">
        <w:rPr>
          <w:rFonts w:cstheme="minorHAnsi"/>
          <w:sz w:val="24"/>
          <w:szCs w:val="24"/>
        </w:rPr>
        <w:t>, 32</w:t>
      </w:r>
      <w:r w:rsidR="00730E90">
        <w:rPr>
          <w:rFonts w:cstheme="minorHAnsi"/>
          <w:sz w:val="24"/>
          <w:szCs w:val="24"/>
        </w:rPr>
        <w:t>kcal/kg/day</w:t>
      </w:r>
      <w:r w:rsidR="0078066D" w:rsidRPr="00940EEE">
        <w:rPr>
          <w:rFonts w:cstheme="minorHAnsi"/>
          <w:sz w:val="24"/>
          <w:szCs w:val="24"/>
        </w:rPr>
        <w:t xml:space="preserve"> and 25kcal/ kg</w:t>
      </w:r>
      <w:r w:rsidR="00883D9E">
        <w:rPr>
          <w:rFonts w:cstheme="minorHAnsi"/>
          <w:sz w:val="24"/>
          <w:szCs w:val="24"/>
        </w:rPr>
        <w:t>/day</w:t>
      </w:r>
      <w:r w:rsidR="0078066D" w:rsidRPr="00940EEE">
        <w:rPr>
          <w:rFonts w:cstheme="minorHAnsi"/>
          <w:sz w:val="24"/>
          <w:szCs w:val="24"/>
        </w:rPr>
        <w:t xml:space="preserve"> (p &lt;0.5), respectfully. </w:t>
      </w:r>
      <w:r w:rsidR="00503A2A">
        <w:rPr>
          <w:rFonts w:cstheme="minorHAnsi"/>
          <w:sz w:val="24"/>
          <w:szCs w:val="24"/>
        </w:rPr>
        <w:t>However, the AN patients still had a lower</w:t>
      </w:r>
      <w:r w:rsidR="002A4082">
        <w:rPr>
          <w:rFonts w:cstheme="minorHAnsi"/>
          <w:sz w:val="24"/>
          <w:szCs w:val="24"/>
        </w:rPr>
        <w:t xml:space="preserve"> overall </w:t>
      </w:r>
      <w:r w:rsidR="00503A2A">
        <w:rPr>
          <w:rFonts w:cstheme="minorHAnsi"/>
          <w:sz w:val="24"/>
          <w:szCs w:val="24"/>
        </w:rPr>
        <w:t xml:space="preserve">total resting energy expenditure compared to the control group in relation to kcal/ day, 1058kcal/ day and 1828kcal/ day (p &lt;0.0001), respectively. </w:t>
      </w:r>
      <w:r w:rsidR="00E07ECA" w:rsidRPr="00940EEE">
        <w:rPr>
          <w:rFonts w:cstheme="minorHAnsi"/>
          <w:sz w:val="24"/>
          <w:szCs w:val="24"/>
        </w:rPr>
        <w:fldChar w:fldCharType="begin"/>
      </w:r>
      <w:r w:rsidR="00C41A0A">
        <w:rPr>
          <w:rFonts w:cstheme="minorHAnsi"/>
          <w:sz w:val="24"/>
          <w:szCs w:val="24"/>
        </w:rPr>
        <w:instrText xml:space="preserve"> ADDIN EN.CITE &lt;EndNote&gt;&lt;Cite&gt;&lt;Author&gt;Winter&lt;/Author&gt;&lt;Year&gt;2006&lt;/Year&gt;&lt;RecNum&gt;930&lt;/RecNum&gt;&lt;DisplayText&gt;(Winter 2006)&lt;/DisplayText&gt;&lt;record&gt;&lt;rec-number&gt;930&lt;/rec-number&gt;&lt;foreign-keys&gt;&lt;key app="EN" db-id="e2fxw52sgezepbeswayxtdxf5zr5fardt2wx"&gt;930&lt;/key&gt;&lt;/foreign-keys&gt;&lt;ref-type name="Journal Article"&gt;17&lt;/ref-type&gt;&lt;contributors&gt;&lt;authors&gt;&lt;author&gt;Winter, Trevor A&lt;/author&gt;&lt;/authors&gt;&lt;/contributors&gt;&lt;titles&gt;&lt;title&gt;The effects of undernutrition and refeeding on metabolism and digestive function&lt;/title&gt;&lt;secondary-title&gt;Current Opinion in Clinical Nutrition &amp;amp; Metabolic Care&lt;/secondary-title&gt;&lt;/titles&gt;&lt;periodical&gt;&lt;full-title&gt;Current Opinion in Clinical Nutrition &amp;amp; Metabolic Care&lt;/full-title&gt;&lt;/periodical&gt;&lt;pages&gt;596-602 10.1097/01.mco.0000241670.24923.5b&lt;/pages&gt;&lt;volume&gt;9&lt;/volume&gt;&lt;number&gt;5&lt;/number&gt;&lt;keywords&gt;&lt;keyword&gt;gastrointestinal function&lt;/keyword&gt;&lt;keyword&gt;metabolism&lt;/keyword&gt;&lt;keyword&gt;pancreatic secretion&lt;/keyword&gt;&lt;keyword&gt;undernutrition&lt;/keyword&gt;&lt;keyword&gt;00075197-200609000-00011&lt;/keyword&gt;&lt;/keywords&gt;&lt;dates&gt;&lt;year&gt;2006&lt;/year&gt;&lt;/dates&gt;&lt;isbn&gt;1363-1950&lt;/isbn&gt;&lt;urls&gt;&lt;related-urls&gt;&lt;url&gt;http://journals.lww.com/co-clinicalnutrition/Fulltext/2006/09000/The_effects_of_undernutrition_and_refeeding_on.11.aspx&lt;/url&gt;&lt;/related-urls&gt;&lt;/urls&gt;&lt;/record&gt;&lt;/Cite&gt;&lt;/EndNote&gt;</w:instrText>
      </w:r>
      <w:r w:rsidR="00E07ECA" w:rsidRPr="00940EEE">
        <w:rPr>
          <w:rFonts w:cstheme="minorHAnsi"/>
          <w:sz w:val="24"/>
          <w:szCs w:val="24"/>
        </w:rPr>
        <w:fldChar w:fldCharType="separate"/>
      </w:r>
      <w:r w:rsidR="00C41A0A">
        <w:rPr>
          <w:rFonts w:cstheme="minorHAnsi"/>
          <w:noProof/>
          <w:sz w:val="24"/>
          <w:szCs w:val="24"/>
        </w:rPr>
        <w:t>(</w:t>
      </w:r>
      <w:hyperlink w:anchor="_ENREF_305" w:tooltip="Winter, 2006 #930" w:history="1">
        <w:r w:rsidR="00897281">
          <w:rPr>
            <w:rFonts w:cstheme="minorHAnsi"/>
            <w:noProof/>
            <w:sz w:val="24"/>
            <w:szCs w:val="24"/>
          </w:rPr>
          <w:t>Winter 2006</w:t>
        </w:r>
      </w:hyperlink>
      <w:r w:rsidR="00C41A0A">
        <w:rPr>
          <w:rFonts w:cstheme="minorHAnsi"/>
          <w:noProof/>
          <w:sz w:val="24"/>
          <w:szCs w:val="24"/>
        </w:rPr>
        <w:t>)</w:t>
      </w:r>
      <w:r w:rsidR="00E07ECA" w:rsidRPr="00940EEE">
        <w:rPr>
          <w:rFonts w:cstheme="minorHAnsi"/>
          <w:sz w:val="24"/>
          <w:szCs w:val="24"/>
        </w:rPr>
        <w:fldChar w:fldCharType="end"/>
      </w:r>
      <w:r w:rsidR="000207B4">
        <w:rPr>
          <w:rFonts w:cstheme="minorHAnsi"/>
          <w:sz w:val="24"/>
          <w:szCs w:val="24"/>
        </w:rPr>
        <w:t>.</w:t>
      </w:r>
    </w:p>
    <w:p w14:paraId="4DF441A4" w14:textId="77777777" w:rsidR="004129EB" w:rsidRDefault="002A4082" w:rsidP="00940EEE">
      <w:pPr>
        <w:spacing w:line="480" w:lineRule="auto"/>
        <w:jc w:val="both"/>
        <w:rPr>
          <w:rFonts w:cstheme="minorHAnsi"/>
          <w:sz w:val="24"/>
          <w:szCs w:val="24"/>
        </w:rPr>
      </w:pPr>
      <w:r>
        <w:rPr>
          <w:rFonts w:cstheme="minorHAnsi"/>
          <w:sz w:val="24"/>
          <w:szCs w:val="24"/>
        </w:rPr>
        <w:t>Conversely</w:t>
      </w:r>
      <w:r w:rsidR="009527A0">
        <w:rPr>
          <w:rFonts w:cstheme="minorHAnsi"/>
          <w:sz w:val="24"/>
          <w:szCs w:val="24"/>
        </w:rPr>
        <w:t>, other</w:t>
      </w:r>
      <w:r w:rsidR="0078066D" w:rsidRPr="00940EEE">
        <w:rPr>
          <w:rFonts w:cstheme="minorHAnsi"/>
          <w:sz w:val="24"/>
          <w:szCs w:val="24"/>
        </w:rPr>
        <w:t xml:space="preserve"> studies have found </w:t>
      </w:r>
      <w:r>
        <w:rPr>
          <w:rFonts w:cstheme="minorHAnsi"/>
          <w:sz w:val="24"/>
          <w:szCs w:val="24"/>
        </w:rPr>
        <w:t xml:space="preserve">that low weight AN patients have a lower </w:t>
      </w:r>
      <w:r w:rsidR="003E5194">
        <w:rPr>
          <w:rFonts w:cstheme="minorHAnsi"/>
          <w:sz w:val="24"/>
          <w:szCs w:val="24"/>
        </w:rPr>
        <w:t>resting energy expenditure</w:t>
      </w:r>
      <w:r w:rsidR="0078066D" w:rsidRPr="00940EEE">
        <w:rPr>
          <w:rFonts w:cstheme="minorHAnsi"/>
          <w:sz w:val="24"/>
          <w:szCs w:val="24"/>
        </w:rPr>
        <w:t xml:space="preserve"> </w:t>
      </w:r>
      <w:r>
        <w:rPr>
          <w:rFonts w:cstheme="minorHAnsi"/>
          <w:sz w:val="24"/>
          <w:szCs w:val="24"/>
        </w:rPr>
        <w:t>(kcal/ kg</w:t>
      </w:r>
      <w:r w:rsidR="00883D9E">
        <w:rPr>
          <w:rFonts w:cstheme="minorHAnsi"/>
          <w:sz w:val="24"/>
          <w:szCs w:val="24"/>
        </w:rPr>
        <w:t>/day</w:t>
      </w:r>
      <w:r>
        <w:rPr>
          <w:rFonts w:cstheme="minorHAnsi"/>
          <w:sz w:val="24"/>
          <w:szCs w:val="24"/>
        </w:rPr>
        <w:t>) and lower kcal/ day compared to healthy controls</w:t>
      </w:r>
      <w:r w:rsidR="0078066D" w:rsidRPr="00940EEE">
        <w:rPr>
          <w:rFonts w:cstheme="minorHAnsi"/>
          <w:sz w:val="24"/>
          <w:szCs w:val="24"/>
        </w:rPr>
        <w:t xml:space="preserve"> </w:t>
      </w:r>
      <w:r w:rsidR="00E07ECA" w:rsidRPr="00940EEE">
        <w:rPr>
          <w:rFonts w:cstheme="minorHAnsi"/>
          <w:sz w:val="24"/>
          <w:szCs w:val="24"/>
        </w:rPr>
        <w:fldChar w:fldCharType="begin">
          <w:fldData xml:space="preserve">PEVuZE5vdGU+PENpdGU+PEF1dGhvcj5LZXlzPC9BdXRob3I+PFllYXI+MTk1MDwvWWVhcj48UmVj
TnVtPjc4NjwvUmVjTnVtPjxEaXNwbGF5VGV4dD4oS2V5cyAxOTUwOyBTb2FyZXMsIEt1bGthcm5p
IGV0IGFsLiAxOTkyKTwvRGlzcGxheVRleHQ+PHJlY29yZD48cmVjLW51bWJlcj43ODY8L3JlYy1u
dW1iZXI+PGZvcmVpZ24ta2V5cz48a2V5IGFwcD0iRU4iIGRiLWlkPSJlMmZ4dzUyc2dlemVwYmVz
d2F5eHRkeGY1enI1ZmFyZHQyd3giPjc4Njwva2V5PjwvZm9yZWlnbi1rZXlzPjxyZWYtdHlwZSBu
YW1lPSJKb3VybmFsIEFydGljbGUiPjE3PC9yZWYtdHlwZT48Y29udHJpYnV0b3JzPjxhdXRob3Jz
PjxhdXRob3I+S2V5cywgQS48L2F1dGhvcj48L2F1dGhvcnM+PC9jb250cmlidXRvcnM+PHRpdGxl
cz48dGl0bGU+RW5lcmd5IHJlcXVpcmVtZW50cyBvZiBhZHVsdHM8L3RpdGxlPjxzZWNvbmRhcnkt
dGl0bGU+SiBBbSBNZWQgQXNzb2M8L3NlY29uZGFyeS10aXRsZT48YWx0LXRpdGxlPkpvdXJuYWwg
b2YgdGhlIEFtZXJpY2FuIE1lZGljYWwgQXNzb2NpYXRpb248L2FsdC10aXRsZT48L3RpdGxlcz48
cGVyaW9kaWNhbD48ZnVsbC10aXRsZT5KIEFtIE1lZCBBc3NvYzwvZnVsbC10aXRsZT48YWJici0x
PkpvdXJuYWwgb2YgdGhlIEFtZXJpY2FuIE1lZGljYWwgQXNzb2NpYXRpb248L2FiYnItMT48L3Bl
cmlvZGljYWw+PGFsdC1wZXJpb2RpY2FsPjxmdWxsLXRpdGxlPkogQW0gTWVkIEFzc29jPC9mdWxs
LXRpdGxlPjxhYmJyLTE+Sm91cm5hbCBvZiB0aGUgQW1lcmljYW4gTWVkaWNhbCBBc3NvY2lhdGlv
bjwvYWJici0xPjwvYWx0LXBlcmlvZGljYWw+PHBhZ2VzPjMzMy04PC9wYWdlcz48dm9sdW1lPjE0
Mjwvdm9sdW1lPjxudW1iZXI+NTwvbnVtYmVyPjxlZGl0aW9uPjE5NTAvMDIvMDQ8L2VkaXRpb24+
PGRhdGVzPjx5ZWFyPjE5NTA8L3llYXI+PHB1Yi1kYXRlcz48ZGF0ZT5GZWIgNDwvZGF0ZT48L3B1
Yi1kYXRlcz48L2RhdGVzPjxpc2JuPjAwMDItOTk1NSAoUHJpbnQpJiN4RDswMDAyLTk5NTUgKExp
bmtpbmcpPC9pc2JuPjxhY2Nlc3Npb24tbnVtPjE1NDAxNDUyPC9hY2Nlc3Npb24tbnVtPjx1cmxz
PjxyZWxhdGVkLXVybHM+PHVybD5odHRwOi8vd3d3Lm5jYmkubmxtLm5paC5nb3YvcHVibWVkLzE1
NDAxNDUyPC91cmw+PC9yZWxhdGVkLXVybHM+PC91cmxzPjxsYW5ndWFnZT5lbmc8L2xhbmd1YWdl
PjwvcmVjb3JkPjwvQ2l0ZT48Q2l0ZT48QXV0aG9yPlNvYXJlczwvQXV0aG9yPjxZZWFyPjE5OTI8
L1llYXI+PFJlY051bT4xOTIwPC9SZWNOdW0+PHJlY29yZD48cmVjLW51bWJlcj4xOTIwPC9yZWMt
bnVtYmVyPjxmb3JlaWduLWtleXM+PGtleSBhcHA9IkVOIiBkYi1pZD0iZTJmeHc1MnNnZXplcGJl
c3dheXh0ZHhmNXpyNWZhcmR0Mnd4Ij4xOTIwPC9rZXk+PC9mb3JlaWduLWtleXM+PHJlZi10eXBl
IG5hbWU9IkpvdXJuYWwgQXJ0aWNsZSI+MTc8L3JlZi10eXBlPjxjb250cmlidXRvcnM+PGF1dGhv
cnM+PGF1dGhvcj5Tb2FyZXMsIE0uIEouPC9hdXRob3I+PGF1dGhvcj5LdWxrYXJuaSwgUi4gTi48
L2F1dGhvcj48YXV0aG9yPlBpZXJzLCBMLiBTLjwvYXV0aG9yPjxhdXRob3I+VmF6LCBNLjwvYXV0
aG9yPjxhdXRob3I+U2hldHR5LCBQLiBTLjwvYXV0aG9yPjwvYXV0aG9ycz48L2NvbnRyaWJ1dG9y
cz48YXV0aC1hZGRyZXNzPkRlcGFydG1lbnQgb2YgUGh5c2lvbG9neSwgU3QgSm9obiZhcG9zO3Mg
TWVkaWNhbCBDb2xsZWdlLCBCYW5nYWxvcmUsIEluZGlhLjwvYXV0aC1hZGRyZXNzPjx0aXRsZXM+
PHRpdGxlPkVuZXJneSBzdXBwbGVtZW50YXRpb24gcmV2ZXJzZXMgY2hhbmdlcyBpbiB0aGUgYmFz
YWwgbWV0YWJvbGljIHJhdGVzIG9mIGNocm9uaWNhbGx5IHVuZGVybm91cmlzaGVkIGluZGl2aWR1
YWxzPC90aXRsZT48c2Vjb25kYXJ5LXRpdGxlPkJyIEogTnV0cjwvc2Vjb25kYXJ5LXRpdGxlPjxh
bHQtdGl0bGU+VGhlIEJyaXRpc2ggam91cm5hbCBvZiBudXRyaXRpb248L2FsdC10aXRsZT48L3Rp
dGxlcz48cGVyaW9kaWNhbD48ZnVsbC10aXRsZT5CciBKIE51dHI8L2Z1bGwtdGl0bGU+PGFiYnIt
MT5UaGUgQnJpdGlzaCBqb3VybmFsIG9mIG51dHJpdGlvbjwvYWJici0xPjwvcGVyaW9kaWNhbD48
YWx0LXBlcmlvZGljYWw+PGZ1bGwtdGl0bGU+QnIgSiBOdXRyPC9mdWxsLXRpdGxlPjxhYmJyLTE+
VGhlIEJyaXRpc2ggam91cm5hbCBvZiBudXRyaXRpb248L2FiYnItMT48L2FsdC1wZXJpb2RpY2Fs
PjxwYWdlcz41OTMtNjAyPC9wYWdlcz48dm9sdW1lPjY4PC92b2x1bWU+PG51bWJlcj4zPC9udW1i
ZXI+PGVkaXRpb24+MTk5Mi8xMS8wMTwvZWRpdGlvbj48a2V5d29yZHM+PGtleXdvcmQ+KkFkYXB0
YXRpb24sIFBoeXNpb2xvZ2ljYWw8L2tleXdvcmQ+PGtleXdvcmQ+QWR1bHQ8L2tleXdvcmQ+PGtl
eXdvcmQ+QmFzYWwgTWV0YWJvbGlzbS8qcGh5c2lvbG9neTwva2V5d29yZD48a2V5d29yZD5Cb2R5
IENvbXBvc2l0aW9uL3BoeXNpb2xvZ3k8L2tleXdvcmQ+PGtleXdvcmQ+RW5lcmd5IEludGFrZS8q
cGh5c2lvbG9neTwva2V5d29yZD48a2V5d29yZD5FbmVyZ3kgTWV0YWJvbGlzbS9waHlzaW9sb2d5
PC9rZXl3b3JkPjxrZXl3b3JkPkh1bWFuczwva2V5d29yZD48a2V5d29yZD5Mb25naXR1ZGluYWwg
U3R1ZGllczwva2V5d29yZD48a2V5d29yZD5NYWxlPC9rZXl3b3JkPjxrZXl3b3JkPk51dHJpdGlv
biBEaXNvcmRlcnMvKm1ldGFib2xpc208L2tleXdvcmQ+PC9rZXl3b3Jkcz48ZGF0ZXM+PHllYXI+
MTk5MjwveWVhcj48cHViLWRhdGVzPjxkYXRlPk5vdjwvZGF0ZT48L3B1Yi1kYXRlcz48L2RhdGVz
Pjxpc2JuPjAwMDctMTE0NSAoUHJpbnQpJiN4RDswMDA3LTExNDUgKExpbmtpbmcpPC9pc2JuPjxh
Y2Nlc3Npb24tbnVtPjE0OTMxMjk8L2FjY2Vzc2lvbi1udW0+PHdvcmstdHlwZT5SZXNlYXJjaCBT
dXBwb3J0LCBOb24tVS5TLiBHb3YmYXBvczt0PC93b3JrLXR5cGU+PHVybHM+PHJlbGF0ZWQtdXJs
cz48dXJsPmh0dHA6Ly93d3cubmNiaS5ubG0ubmloLmdvdi9wdWJtZWQvMTQ5MzEyOTwvdXJsPjwv
cmVsYXRlZC11cmxzPjwvdXJscz48bGFuZ3VhZ2U+ZW5nPC9sYW5ndWFnZT48L3JlY29yZD48L0Np
dGU+PC9FbmROb3RlPgB=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PEVuZE5vdGU+PENpdGU+PEF1dGhvcj5LZXlzPC9BdXRob3I+PFllYXI+MTk1MDwvWWVhcj48UmVj
TnVtPjc4NjwvUmVjTnVtPjxEaXNwbGF5VGV4dD4oS2V5cyAxOTUwOyBTb2FyZXMsIEt1bGthcm5p
IGV0IGFsLiAxOTkyKTwvRGlzcGxheVRleHQ+PHJlY29yZD48cmVjLW51bWJlcj43ODY8L3JlYy1u
dW1iZXI+PGZvcmVpZ24ta2V5cz48a2V5IGFwcD0iRU4iIGRiLWlkPSJlMmZ4dzUyc2dlemVwYmVz
d2F5eHRkeGY1enI1ZmFyZHQyd3giPjc4Njwva2V5PjwvZm9yZWlnbi1rZXlzPjxyZWYtdHlwZSBu
YW1lPSJKb3VybmFsIEFydGljbGUiPjE3PC9yZWYtdHlwZT48Y29udHJpYnV0b3JzPjxhdXRob3Jz
PjxhdXRob3I+S2V5cywgQS48L2F1dGhvcj48L2F1dGhvcnM+PC9jb250cmlidXRvcnM+PHRpdGxl
cz48dGl0bGU+RW5lcmd5IHJlcXVpcmVtZW50cyBvZiBhZHVsdHM8L3RpdGxlPjxzZWNvbmRhcnkt
dGl0bGU+SiBBbSBNZWQgQXNzb2M8L3NlY29uZGFyeS10aXRsZT48YWx0LXRpdGxlPkpvdXJuYWwg
b2YgdGhlIEFtZXJpY2FuIE1lZGljYWwgQXNzb2NpYXRpb248L2FsdC10aXRsZT48L3RpdGxlcz48
cGVyaW9kaWNhbD48ZnVsbC10aXRsZT5KIEFtIE1lZCBBc3NvYzwvZnVsbC10aXRsZT48YWJici0x
PkpvdXJuYWwgb2YgdGhlIEFtZXJpY2FuIE1lZGljYWwgQXNzb2NpYXRpb248L2FiYnItMT48L3Bl
cmlvZGljYWw+PGFsdC1wZXJpb2RpY2FsPjxmdWxsLXRpdGxlPkogQW0gTWVkIEFzc29jPC9mdWxs
LXRpdGxlPjxhYmJyLTE+Sm91cm5hbCBvZiB0aGUgQW1lcmljYW4gTWVkaWNhbCBBc3NvY2lhdGlv
bjwvYWJici0xPjwvYWx0LXBlcmlvZGljYWw+PHBhZ2VzPjMzMy04PC9wYWdlcz48dm9sdW1lPjE0
Mjwvdm9sdW1lPjxudW1iZXI+NTwvbnVtYmVyPjxlZGl0aW9uPjE5NTAvMDIvMDQ8L2VkaXRpb24+
PGRhdGVzPjx5ZWFyPjE5NTA8L3llYXI+PHB1Yi1kYXRlcz48ZGF0ZT5GZWIgNDwvZGF0ZT48L3B1
Yi1kYXRlcz48L2RhdGVzPjxpc2JuPjAwMDItOTk1NSAoUHJpbnQpJiN4RDswMDAyLTk5NTUgKExp
bmtpbmcpPC9pc2JuPjxhY2Nlc3Npb24tbnVtPjE1NDAxNDUyPC9hY2Nlc3Npb24tbnVtPjx1cmxz
PjxyZWxhdGVkLXVybHM+PHVybD5odHRwOi8vd3d3Lm5jYmkubmxtLm5paC5nb3YvcHVibWVkLzE1
NDAxNDUyPC91cmw+PC9yZWxhdGVkLXVybHM+PC91cmxzPjxsYW5ndWFnZT5lbmc8L2xhbmd1YWdl
PjwvcmVjb3JkPjwvQ2l0ZT48Q2l0ZT48QXV0aG9yPlNvYXJlczwvQXV0aG9yPjxZZWFyPjE5OTI8
L1llYXI+PFJlY051bT4xOTIwPC9SZWNOdW0+PHJlY29yZD48cmVjLW51bWJlcj4xOTIwPC9yZWMt
bnVtYmVyPjxmb3JlaWduLWtleXM+PGtleSBhcHA9IkVOIiBkYi1pZD0iZTJmeHc1MnNnZXplcGJl
c3dheXh0ZHhmNXpyNWZhcmR0Mnd4Ij4xOTIwPC9rZXk+PC9mb3JlaWduLWtleXM+PHJlZi10eXBl
IG5hbWU9IkpvdXJuYWwgQXJ0aWNsZSI+MTc8L3JlZi10eXBlPjxjb250cmlidXRvcnM+PGF1dGhv
cnM+PGF1dGhvcj5Tb2FyZXMsIE0uIEouPC9hdXRob3I+PGF1dGhvcj5LdWxrYXJuaSwgUi4gTi48
L2F1dGhvcj48YXV0aG9yPlBpZXJzLCBMLiBTLjwvYXV0aG9yPjxhdXRob3I+VmF6LCBNLjwvYXV0
aG9yPjxhdXRob3I+U2hldHR5LCBQLiBTLjwvYXV0aG9yPjwvYXV0aG9ycz48L2NvbnRyaWJ1dG9y
cz48YXV0aC1hZGRyZXNzPkRlcGFydG1lbnQgb2YgUGh5c2lvbG9neSwgU3QgSm9obiZhcG9zO3Mg
TWVkaWNhbCBDb2xsZWdlLCBCYW5nYWxvcmUsIEluZGlhLjwvYXV0aC1hZGRyZXNzPjx0aXRsZXM+
PHRpdGxlPkVuZXJneSBzdXBwbGVtZW50YXRpb24gcmV2ZXJzZXMgY2hhbmdlcyBpbiB0aGUgYmFz
YWwgbWV0YWJvbGljIHJhdGVzIG9mIGNocm9uaWNhbGx5IHVuZGVybm91cmlzaGVkIGluZGl2aWR1
YWxzPC90aXRsZT48c2Vjb25kYXJ5LXRpdGxlPkJyIEogTnV0cjwvc2Vjb25kYXJ5LXRpdGxlPjxh
bHQtdGl0bGU+VGhlIEJyaXRpc2ggam91cm5hbCBvZiBudXRyaXRpb248L2FsdC10aXRsZT48L3Rp
dGxlcz48cGVyaW9kaWNhbD48ZnVsbC10aXRsZT5CciBKIE51dHI8L2Z1bGwtdGl0bGU+PGFiYnIt
MT5UaGUgQnJpdGlzaCBqb3VybmFsIG9mIG51dHJpdGlvbjwvYWJici0xPjwvcGVyaW9kaWNhbD48
YWx0LXBlcmlvZGljYWw+PGZ1bGwtdGl0bGU+QnIgSiBOdXRyPC9mdWxsLXRpdGxlPjxhYmJyLTE+
VGhlIEJyaXRpc2ggam91cm5hbCBvZiBudXRyaXRpb248L2FiYnItMT48L2FsdC1wZXJpb2RpY2Fs
PjxwYWdlcz41OTMtNjAyPC9wYWdlcz48dm9sdW1lPjY4PC92b2x1bWU+PG51bWJlcj4zPC9udW1i
ZXI+PGVkaXRpb24+MTk5Mi8xMS8wMTwvZWRpdGlvbj48a2V5d29yZHM+PGtleXdvcmQ+KkFkYXB0
YXRpb24sIFBoeXNpb2xvZ2ljYWw8L2tleXdvcmQ+PGtleXdvcmQ+QWR1bHQ8L2tleXdvcmQ+PGtl
eXdvcmQ+QmFzYWwgTWV0YWJvbGlzbS8qcGh5c2lvbG9neTwva2V5d29yZD48a2V5d29yZD5Cb2R5
IENvbXBvc2l0aW9uL3BoeXNpb2xvZ3k8L2tleXdvcmQ+PGtleXdvcmQ+RW5lcmd5IEludGFrZS8q
cGh5c2lvbG9neTwva2V5d29yZD48a2V5d29yZD5FbmVyZ3kgTWV0YWJvbGlzbS9waHlzaW9sb2d5
PC9rZXl3b3JkPjxrZXl3b3JkPkh1bWFuczwva2V5d29yZD48a2V5d29yZD5Mb25naXR1ZGluYWwg
U3R1ZGllczwva2V5d29yZD48a2V5d29yZD5NYWxlPC9rZXl3b3JkPjxrZXl3b3JkPk51dHJpdGlv
biBEaXNvcmRlcnMvKm1ldGFib2xpc208L2tleXdvcmQ+PC9rZXl3b3Jkcz48ZGF0ZXM+PHllYXI+
MTk5MjwveWVhcj48cHViLWRhdGVzPjxkYXRlPk5vdjwvZGF0ZT48L3B1Yi1kYXRlcz48L2RhdGVz
Pjxpc2JuPjAwMDctMTE0NSAoUHJpbnQpJiN4RDswMDA3LTExNDUgKExpbmtpbmcpPC9pc2JuPjxh
Y2Nlc3Npb24tbnVtPjE0OTMxMjk8L2FjY2Vzc2lvbi1udW0+PHdvcmstdHlwZT5SZXNlYXJjaCBT
dXBwb3J0LCBOb24tVS5TLiBHb3YmYXBvczt0PC93b3JrLXR5cGU+PHVybHM+PHJlbGF0ZWQtdXJs
cz48dXJsPmh0dHA6Ly93d3cubmNiaS5ubG0ubmloLmdvdi9wdWJtZWQvMTQ5MzEyOTwvdXJsPjwv
cmVsYXRlZC11cmxzPjwvdXJscz48bGFuZ3VhZ2U+ZW5nPC9sYW5ndWFnZT48L3JlY29yZD48L0Np
dGU+PC9FbmROb3RlPgB=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sidRPr="00940EEE">
        <w:rPr>
          <w:rFonts w:cstheme="minorHAnsi"/>
          <w:sz w:val="24"/>
          <w:szCs w:val="24"/>
        </w:rPr>
      </w:r>
      <w:r w:rsidR="00E07ECA" w:rsidRPr="00940EEE">
        <w:rPr>
          <w:rFonts w:cstheme="minorHAnsi"/>
          <w:sz w:val="24"/>
          <w:szCs w:val="24"/>
        </w:rPr>
        <w:fldChar w:fldCharType="separate"/>
      </w:r>
      <w:r w:rsidR="00C41A0A">
        <w:rPr>
          <w:rFonts w:cstheme="minorHAnsi"/>
          <w:noProof/>
          <w:sz w:val="24"/>
          <w:szCs w:val="24"/>
        </w:rPr>
        <w:t>(</w:t>
      </w:r>
      <w:hyperlink w:anchor="_ENREF_128" w:tooltip="Keys, 1950 #786" w:history="1">
        <w:r w:rsidR="00897281">
          <w:rPr>
            <w:rFonts w:cstheme="minorHAnsi"/>
            <w:noProof/>
            <w:sz w:val="24"/>
            <w:szCs w:val="24"/>
          </w:rPr>
          <w:t>Keys 1950</w:t>
        </w:r>
      </w:hyperlink>
      <w:r w:rsidR="00C41A0A">
        <w:rPr>
          <w:rFonts w:cstheme="minorHAnsi"/>
          <w:noProof/>
          <w:sz w:val="24"/>
          <w:szCs w:val="24"/>
        </w:rPr>
        <w:t xml:space="preserve">; </w:t>
      </w:r>
      <w:hyperlink w:anchor="_ENREF_264" w:tooltip="Soares, 1992 #1920" w:history="1">
        <w:r w:rsidR="00897281">
          <w:rPr>
            <w:rFonts w:cstheme="minorHAnsi"/>
            <w:noProof/>
            <w:sz w:val="24"/>
            <w:szCs w:val="24"/>
          </w:rPr>
          <w:t>Soares, Kulkarni et al. 1992</w:t>
        </w:r>
      </w:hyperlink>
      <w:r w:rsidR="00C41A0A">
        <w:rPr>
          <w:rFonts w:cstheme="minorHAnsi"/>
          <w:noProof/>
          <w:sz w:val="24"/>
          <w:szCs w:val="24"/>
        </w:rPr>
        <w:t>)</w:t>
      </w:r>
      <w:r w:rsidR="00E07ECA" w:rsidRPr="00940EEE">
        <w:rPr>
          <w:rFonts w:cstheme="minorHAnsi"/>
          <w:sz w:val="24"/>
          <w:szCs w:val="24"/>
        </w:rPr>
        <w:fldChar w:fldCharType="end"/>
      </w:r>
      <w:r w:rsidR="002865BC">
        <w:rPr>
          <w:rFonts w:cstheme="minorHAnsi"/>
          <w:sz w:val="24"/>
          <w:szCs w:val="24"/>
        </w:rPr>
        <w:t>;</w:t>
      </w:r>
      <w:r w:rsidR="0078066D" w:rsidRPr="00940EEE">
        <w:rPr>
          <w:rFonts w:cstheme="minorHAnsi"/>
          <w:sz w:val="24"/>
          <w:szCs w:val="24"/>
        </w:rPr>
        <w:t xml:space="preserve"> </w:t>
      </w:r>
      <w:r w:rsidR="002865BC">
        <w:rPr>
          <w:rFonts w:cstheme="minorHAnsi"/>
          <w:sz w:val="24"/>
          <w:szCs w:val="24"/>
        </w:rPr>
        <w:t>s</w:t>
      </w:r>
      <w:r>
        <w:rPr>
          <w:rFonts w:cstheme="minorHAnsi"/>
          <w:sz w:val="24"/>
          <w:szCs w:val="24"/>
        </w:rPr>
        <w:t xml:space="preserve">uggestive of </w:t>
      </w:r>
      <w:r w:rsidR="0078066D" w:rsidRPr="00940EEE">
        <w:rPr>
          <w:rFonts w:cstheme="minorHAnsi"/>
          <w:sz w:val="24"/>
          <w:szCs w:val="24"/>
        </w:rPr>
        <w:t>possible metabolic adaptation</w:t>
      </w:r>
      <w:r w:rsidR="00503A2A">
        <w:rPr>
          <w:rFonts w:cstheme="minorHAnsi"/>
          <w:sz w:val="24"/>
          <w:szCs w:val="24"/>
        </w:rPr>
        <w:t>s</w:t>
      </w:r>
      <w:r w:rsidR="003E5194">
        <w:rPr>
          <w:rFonts w:cstheme="minorHAnsi"/>
          <w:sz w:val="24"/>
          <w:szCs w:val="24"/>
        </w:rPr>
        <w:t xml:space="preserve"> with</w:t>
      </w:r>
      <w:r w:rsidR="0078066D" w:rsidRPr="00940EEE">
        <w:rPr>
          <w:rFonts w:cstheme="minorHAnsi"/>
          <w:sz w:val="24"/>
          <w:szCs w:val="24"/>
        </w:rPr>
        <w:t xml:space="preserve"> </w:t>
      </w:r>
      <w:r w:rsidR="00503A2A">
        <w:rPr>
          <w:rFonts w:cstheme="minorHAnsi"/>
          <w:sz w:val="24"/>
          <w:szCs w:val="24"/>
        </w:rPr>
        <w:t xml:space="preserve">an </w:t>
      </w:r>
      <w:r w:rsidR="0078066D" w:rsidRPr="00940EEE">
        <w:rPr>
          <w:rFonts w:cstheme="minorHAnsi"/>
          <w:sz w:val="24"/>
          <w:szCs w:val="24"/>
        </w:rPr>
        <w:t xml:space="preserve">increased efficiency in </w:t>
      </w:r>
      <w:r w:rsidR="009527A0">
        <w:rPr>
          <w:rFonts w:cstheme="minorHAnsi"/>
          <w:sz w:val="24"/>
          <w:szCs w:val="24"/>
        </w:rPr>
        <w:t>energy utilisation</w:t>
      </w:r>
      <w:r w:rsidR="002865BC">
        <w:rPr>
          <w:rFonts w:cstheme="minorHAnsi"/>
          <w:sz w:val="24"/>
          <w:szCs w:val="24"/>
        </w:rPr>
        <w:t>,</w:t>
      </w:r>
      <w:r w:rsidR="009527A0" w:rsidRPr="009527A0">
        <w:rPr>
          <w:rFonts w:cstheme="minorHAnsi"/>
          <w:sz w:val="24"/>
          <w:szCs w:val="24"/>
        </w:rPr>
        <w:t xml:space="preserve"> </w:t>
      </w:r>
      <w:r w:rsidR="009527A0">
        <w:rPr>
          <w:rFonts w:cstheme="minorHAnsi"/>
          <w:sz w:val="24"/>
          <w:szCs w:val="24"/>
        </w:rPr>
        <w:t>in a bid to conserve energy</w:t>
      </w:r>
      <w:r w:rsidR="003E5194">
        <w:rPr>
          <w:rFonts w:cstheme="minorHAnsi"/>
          <w:sz w:val="24"/>
          <w:szCs w:val="24"/>
        </w:rPr>
        <w:t>.</w:t>
      </w:r>
      <w:r w:rsidR="0078066D" w:rsidRPr="00940EEE">
        <w:rPr>
          <w:rFonts w:cstheme="minorHAnsi"/>
          <w:sz w:val="24"/>
          <w:szCs w:val="24"/>
        </w:rPr>
        <w:t xml:space="preserve"> </w:t>
      </w:r>
      <w:r w:rsidR="002865BC">
        <w:rPr>
          <w:rFonts w:cstheme="minorHAnsi"/>
          <w:sz w:val="24"/>
          <w:szCs w:val="24"/>
        </w:rPr>
        <w:t>A</w:t>
      </w:r>
      <w:r w:rsidR="0078066D" w:rsidRPr="00940EEE">
        <w:rPr>
          <w:rFonts w:cstheme="minorHAnsi"/>
          <w:sz w:val="24"/>
          <w:szCs w:val="24"/>
        </w:rPr>
        <w:t xml:space="preserve">lthough what these metabolic adaptation </w:t>
      </w:r>
      <w:r w:rsidR="001F68D6" w:rsidRPr="00940EEE">
        <w:rPr>
          <w:rFonts w:cstheme="minorHAnsi"/>
          <w:sz w:val="24"/>
          <w:szCs w:val="24"/>
        </w:rPr>
        <w:t>are</w:t>
      </w:r>
      <w:r w:rsidR="0078066D" w:rsidRPr="00940EEE">
        <w:rPr>
          <w:rFonts w:cstheme="minorHAnsi"/>
          <w:sz w:val="24"/>
          <w:szCs w:val="24"/>
        </w:rPr>
        <w:t xml:space="preserve"> </w:t>
      </w:r>
      <w:r w:rsidR="00503A2A">
        <w:rPr>
          <w:rFonts w:cstheme="minorHAnsi"/>
          <w:sz w:val="24"/>
          <w:szCs w:val="24"/>
        </w:rPr>
        <w:t>have</w:t>
      </w:r>
      <w:r w:rsidR="0078066D" w:rsidRPr="00940EEE">
        <w:rPr>
          <w:rFonts w:cstheme="minorHAnsi"/>
          <w:sz w:val="24"/>
          <w:szCs w:val="24"/>
        </w:rPr>
        <w:t xml:space="preserve"> not been proven</w:t>
      </w:r>
      <w:r w:rsidR="00503A2A">
        <w:rPr>
          <w:rFonts w:cstheme="minorHAnsi"/>
          <w:sz w:val="24"/>
          <w:szCs w:val="24"/>
        </w:rPr>
        <w:t xml:space="preserve"> and seem to go beyond that expected from a reduction in tissue mass</w:t>
      </w:r>
      <w:r w:rsidR="0078066D" w:rsidRPr="00940EEE">
        <w:rPr>
          <w:rFonts w:cstheme="minorHAnsi"/>
          <w:sz w:val="24"/>
          <w:szCs w:val="24"/>
        </w:rPr>
        <w:t xml:space="preserve"> </w:t>
      </w:r>
      <w:r w:rsidR="00E07ECA" w:rsidRPr="00940EEE">
        <w:rPr>
          <w:rFonts w:cstheme="minorHAnsi"/>
          <w:sz w:val="24"/>
          <w:szCs w:val="24"/>
        </w:rPr>
        <w:fldChar w:fldCharType="begin"/>
      </w:r>
      <w:r w:rsidR="00C41A0A">
        <w:rPr>
          <w:rFonts w:cstheme="minorHAnsi"/>
          <w:sz w:val="24"/>
          <w:szCs w:val="24"/>
        </w:rPr>
        <w:instrText xml:space="preserve"> ADDIN EN.CITE &lt;EndNote&gt;&lt;Cite&gt;&lt;Author&gt;Winter&lt;/Author&gt;&lt;Year&gt;2006&lt;/Year&gt;&lt;RecNum&gt;930&lt;/RecNum&gt;&lt;DisplayText&gt;(Winter 2006)&lt;/DisplayText&gt;&lt;record&gt;&lt;rec-number&gt;930&lt;/rec-number&gt;&lt;foreign-keys&gt;&lt;key app="EN" db-id="e2fxw52sgezepbeswayxtdxf5zr5fardt2wx"&gt;930&lt;/key&gt;&lt;/foreign-keys&gt;&lt;ref-type name="Journal Article"&gt;17&lt;/ref-type&gt;&lt;contributors&gt;&lt;authors&gt;&lt;author&gt;Winter, Trevor A&lt;/author&gt;&lt;/authors&gt;&lt;/contributors&gt;&lt;titles&gt;&lt;title&gt;The effects of undernutrition and refeeding on metabolism and digestive function&lt;/title&gt;&lt;secondary-title&gt;Current Opinion in Clinical Nutrition &amp;amp; Metabolic Care&lt;/secondary-title&gt;&lt;/titles&gt;&lt;periodical&gt;&lt;full-title&gt;Current Opinion in Clinical Nutrition &amp;amp; Metabolic Care&lt;/full-title&gt;&lt;/periodical&gt;&lt;pages&gt;596-602 10.1097/01.mco.0000241670.24923.5b&lt;/pages&gt;&lt;volume&gt;9&lt;/volume&gt;&lt;number&gt;5&lt;/number&gt;&lt;keywords&gt;&lt;keyword&gt;gastrointestinal function&lt;/keyword&gt;&lt;keyword&gt;metabolism&lt;/keyword&gt;&lt;keyword&gt;pancreatic secretion&lt;/keyword&gt;&lt;keyword&gt;undernutrition&lt;/keyword&gt;&lt;keyword&gt;00075197-200609000-00011&lt;/keyword&gt;&lt;/keywords&gt;&lt;dates&gt;&lt;year&gt;2006&lt;/year&gt;&lt;/dates&gt;&lt;isbn&gt;1363-1950&lt;/isbn&gt;&lt;urls&gt;&lt;related-urls&gt;&lt;url&gt;http://journals.lww.com/co-clinicalnutrition/Fulltext/2006/09000/The_effects_of_undernutrition_and_refeeding_on.11.aspx&lt;/url&gt;&lt;/related-urls&gt;&lt;/urls&gt;&lt;/record&gt;&lt;/Cite&gt;&lt;/EndNote&gt;</w:instrText>
      </w:r>
      <w:r w:rsidR="00E07ECA" w:rsidRPr="00940EEE">
        <w:rPr>
          <w:rFonts w:cstheme="minorHAnsi"/>
          <w:sz w:val="24"/>
          <w:szCs w:val="24"/>
        </w:rPr>
        <w:fldChar w:fldCharType="separate"/>
      </w:r>
      <w:r w:rsidR="00C41A0A">
        <w:rPr>
          <w:rFonts w:cstheme="minorHAnsi"/>
          <w:noProof/>
          <w:sz w:val="24"/>
          <w:szCs w:val="24"/>
        </w:rPr>
        <w:t>(</w:t>
      </w:r>
      <w:hyperlink w:anchor="_ENREF_305" w:tooltip="Winter, 2006 #930" w:history="1">
        <w:r w:rsidR="00897281">
          <w:rPr>
            <w:rFonts w:cstheme="minorHAnsi"/>
            <w:noProof/>
            <w:sz w:val="24"/>
            <w:szCs w:val="24"/>
          </w:rPr>
          <w:t>Winter 2006</w:t>
        </w:r>
      </w:hyperlink>
      <w:r w:rsidR="00C41A0A">
        <w:rPr>
          <w:rFonts w:cstheme="minorHAnsi"/>
          <w:noProof/>
          <w:sz w:val="24"/>
          <w:szCs w:val="24"/>
        </w:rPr>
        <w:t>)</w:t>
      </w:r>
      <w:r w:rsidR="00E07ECA" w:rsidRPr="00940EEE">
        <w:rPr>
          <w:rFonts w:cstheme="minorHAnsi"/>
          <w:sz w:val="24"/>
          <w:szCs w:val="24"/>
        </w:rPr>
        <w:fldChar w:fldCharType="end"/>
      </w:r>
      <w:r w:rsidR="001F68D6" w:rsidRPr="00940EEE">
        <w:rPr>
          <w:rFonts w:cstheme="minorHAnsi"/>
          <w:sz w:val="24"/>
          <w:szCs w:val="24"/>
        </w:rPr>
        <w:t>.</w:t>
      </w:r>
      <w:r w:rsidR="009527A0">
        <w:rPr>
          <w:rFonts w:cstheme="minorHAnsi"/>
          <w:sz w:val="24"/>
          <w:szCs w:val="24"/>
        </w:rPr>
        <w:t xml:space="preserve"> </w:t>
      </w:r>
      <w:r w:rsidR="002865BC">
        <w:rPr>
          <w:rFonts w:cstheme="minorHAnsi"/>
          <w:sz w:val="24"/>
          <w:szCs w:val="24"/>
        </w:rPr>
        <w:t xml:space="preserve">Furthermore, </w:t>
      </w:r>
      <w:r w:rsidR="000207B4">
        <w:rPr>
          <w:rFonts w:cstheme="minorHAnsi"/>
          <w:sz w:val="24"/>
          <w:szCs w:val="24"/>
        </w:rPr>
        <w:t xml:space="preserve">the </w:t>
      </w:r>
      <w:r w:rsidR="0078066D" w:rsidRPr="00940EEE">
        <w:rPr>
          <w:rFonts w:cstheme="minorHAnsi"/>
          <w:sz w:val="24"/>
          <w:szCs w:val="24"/>
        </w:rPr>
        <w:t>metabolic rate expressed per unit body weight may not reflect true variation in metabolic efficiency and is likely to be largely due to variations in body composition. Skeletal muscle although comprising 40-50% of body weight, contributes only 18-22% to the basal metabolic rate. In comparison, the brain and liver comprise 3-5% of total body w</w:t>
      </w:r>
      <w:r w:rsidR="002865BC">
        <w:rPr>
          <w:rFonts w:cstheme="minorHAnsi"/>
          <w:sz w:val="24"/>
          <w:szCs w:val="24"/>
        </w:rPr>
        <w:t>eight requiring 40% of energy (Winter 2006).</w:t>
      </w:r>
    </w:p>
    <w:p w14:paraId="2E870673" w14:textId="77777777" w:rsidR="00502907" w:rsidRDefault="002865BC" w:rsidP="00940EEE">
      <w:pPr>
        <w:spacing w:line="480" w:lineRule="auto"/>
        <w:jc w:val="both"/>
        <w:rPr>
          <w:rFonts w:cstheme="minorHAnsi"/>
          <w:sz w:val="24"/>
          <w:szCs w:val="24"/>
        </w:rPr>
      </w:pPr>
      <w:r>
        <w:rPr>
          <w:rFonts w:cstheme="minorHAnsi"/>
          <w:sz w:val="24"/>
          <w:szCs w:val="24"/>
        </w:rPr>
        <w:t>I</w:t>
      </w:r>
      <w:r w:rsidR="00EC0D83">
        <w:rPr>
          <w:rFonts w:cstheme="minorHAnsi"/>
          <w:sz w:val="24"/>
          <w:szCs w:val="24"/>
        </w:rPr>
        <w:t xml:space="preserve">n chapter </w:t>
      </w:r>
      <w:r w:rsidR="00456BE5">
        <w:rPr>
          <w:rFonts w:cstheme="minorHAnsi"/>
          <w:sz w:val="24"/>
          <w:szCs w:val="24"/>
        </w:rPr>
        <w:t>6</w:t>
      </w:r>
      <w:r w:rsidR="00EC0D83">
        <w:rPr>
          <w:rFonts w:cstheme="minorHAnsi"/>
          <w:sz w:val="24"/>
          <w:szCs w:val="24"/>
        </w:rPr>
        <w:t xml:space="preserve"> </w:t>
      </w:r>
      <w:r>
        <w:rPr>
          <w:rFonts w:cstheme="minorHAnsi"/>
          <w:sz w:val="24"/>
          <w:szCs w:val="24"/>
        </w:rPr>
        <w:t xml:space="preserve">resting energy expenditure is explored further in relation to energy intake and weight gain during refeeding low weight patients with AN. </w:t>
      </w:r>
    </w:p>
    <w:p w14:paraId="0D0F2367" w14:textId="77777777" w:rsidR="00502907" w:rsidRDefault="00502907" w:rsidP="00940EEE">
      <w:pPr>
        <w:spacing w:line="480" w:lineRule="auto"/>
        <w:jc w:val="both"/>
        <w:rPr>
          <w:rFonts w:cstheme="minorHAnsi"/>
          <w:sz w:val="24"/>
          <w:szCs w:val="24"/>
        </w:rPr>
      </w:pPr>
    </w:p>
    <w:p w14:paraId="18CDCDAF" w14:textId="77777777" w:rsidR="00467D83" w:rsidRDefault="00467D83" w:rsidP="00940EEE">
      <w:pPr>
        <w:spacing w:line="480" w:lineRule="auto"/>
        <w:jc w:val="both"/>
        <w:rPr>
          <w:rFonts w:cstheme="minorHAnsi"/>
          <w:sz w:val="24"/>
          <w:szCs w:val="24"/>
        </w:rPr>
      </w:pPr>
    </w:p>
    <w:p w14:paraId="2A586CF2" w14:textId="77777777" w:rsidR="003E5194" w:rsidRDefault="003E5194" w:rsidP="00940EEE">
      <w:pPr>
        <w:spacing w:line="480" w:lineRule="auto"/>
        <w:jc w:val="both"/>
        <w:rPr>
          <w:rFonts w:cstheme="minorHAnsi"/>
          <w:sz w:val="24"/>
          <w:szCs w:val="24"/>
        </w:rPr>
      </w:pPr>
    </w:p>
    <w:p w14:paraId="1D584680" w14:textId="77777777" w:rsidR="007A3101" w:rsidRDefault="007A3101" w:rsidP="007A3101">
      <w:pPr>
        <w:pStyle w:val="Heading3"/>
      </w:pPr>
      <w:bookmarkStart w:id="144" w:name="_Toc373237005"/>
      <w:bookmarkStart w:id="145" w:name="_Toc373237453"/>
      <w:bookmarkStart w:id="146" w:name="_Toc376168460"/>
      <w:bookmarkStart w:id="147" w:name="_Toc377454951"/>
      <w:bookmarkStart w:id="148" w:name="_Toc384718865"/>
      <w:r>
        <w:t xml:space="preserve">Table </w:t>
      </w:r>
      <w:r w:rsidR="00A343BF">
        <w:t>2.2</w:t>
      </w:r>
      <w:r>
        <w:t xml:space="preserve"> – </w:t>
      </w:r>
      <w:r w:rsidR="00456BE5">
        <w:t xml:space="preserve">Comparison of </w:t>
      </w:r>
      <w:r>
        <w:t>Resting Energy Expenditure</w:t>
      </w:r>
      <w:r w:rsidR="00A343BF">
        <w:t xml:space="preserve"> of malnourished patients with </w:t>
      </w:r>
      <w:r>
        <w:t>AN</w:t>
      </w:r>
      <w:bookmarkEnd w:id="144"/>
      <w:bookmarkEnd w:id="145"/>
      <w:bookmarkEnd w:id="146"/>
      <w:r>
        <w:t xml:space="preserve"> </w:t>
      </w:r>
      <w:r w:rsidR="00456BE5">
        <w:t>with healthy weight controls</w:t>
      </w:r>
      <w:bookmarkEnd w:id="147"/>
      <w:bookmarkEnd w:id="148"/>
    </w:p>
    <w:p w14:paraId="5E955405" w14:textId="77777777" w:rsidR="00467D83" w:rsidRPr="00467D83" w:rsidRDefault="00467D83" w:rsidP="00467D83"/>
    <w:tbl>
      <w:tblPr>
        <w:tblStyle w:val="LightShading"/>
        <w:tblW w:w="10207" w:type="dxa"/>
        <w:tblLook w:val="04A0" w:firstRow="1" w:lastRow="0" w:firstColumn="1" w:lastColumn="0" w:noHBand="0" w:noVBand="1"/>
      </w:tblPr>
      <w:tblGrid>
        <w:gridCol w:w="1225"/>
        <w:gridCol w:w="512"/>
        <w:gridCol w:w="465"/>
        <w:gridCol w:w="571"/>
        <w:gridCol w:w="470"/>
        <w:gridCol w:w="571"/>
        <w:gridCol w:w="470"/>
        <w:gridCol w:w="571"/>
        <w:gridCol w:w="470"/>
        <w:gridCol w:w="571"/>
        <w:gridCol w:w="470"/>
        <w:gridCol w:w="622"/>
        <w:gridCol w:w="521"/>
        <w:gridCol w:w="622"/>
        <w:gridCol w:w="521"/>
        <w:gridCol w:w="1555"/>
      </w:tblGrid>
      <w:tr w:rsidR="00012D85" w:rsidRPr="009F2751" w14:paraId="1CEF79E3" w14:textId="77777777" w:rsidTr="00C347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vMerge w:val="restart"/>
          </w:tcPr>
          <w:p w14:paraId="21C53483" w14:textId="77777777" w:rsidR="00503A2A" w:rsidRPr="00A343BF" w:rsidRDefault="00503A2A" w:rsidP="00A00A35">
            <w:pPr>
              <w:spacing w:line="480" w:lineRule="auto"/>
              <w:rPr>
                <w:rFonts w:cstheme="minorHAnsi"/>
                <w:sz w:val="20"/>
                <w:szCs w:val="20"/>
              </w:rPr>
            </w:pPr>
            <w:r w:rsidRPr="00A343BF">
              <w:rPr>
                <w:rFonts w:cstheme="minorHAnsi"/>
                <w:sz w:val="20"/>
                <w:szCs w:val="20"/>
              </w:rPr>
              <w:t>Author</w:t>
            </w:r>
          </w:p>
        </w:tc>
        <w:tc>
          <w:tcPr>
            <w:tcW w:w="977" w:type="dxa"/>
            <w:gridSpan w:val="2"/>
          </w:tcPr>
          <w:p w14:paraId="257C4043" w14:textId="77777777" w:rsidR="00503A2A" w:rsidRPr="00A343BF" w:rsidRDefault="00503A2A" w:rsidP="00A00A35">
            <w:pPr>
              <w:spacing w:line="480" w:lineRule="auto"/>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A343BF">
              <w:rPr>
                <w:rFonts w:cstheme="minorHAnsi"/>
                <w:sz w:val="20"/>
                <w:szCs w:val="20"/>
              </w:rPr>
              <w:t>Numbers</w:t>
            </w:r>
          </w:p>
        </w:tc>
        <w:tc>
          <w:tcPr>
            <w:tcW w:w="2082" w:type="dxa"/>
            <w:gridSpan w:val="4"/>
          </w:tcPr>
          <w:p w14:paraId="2ABA066F" w14:textId="77777777" w:rsidR="00503A2A" w:rsidRPr="00A343BF" w:rsidRDefault="00503A2A" w:rsidP="00A00A35">
            <w:pPr>
              <w:spacing w:line="480" w:lineRule="auto"/>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Age</w:t>
            </w:r>
          </w:p>
        </w:tc>
        <w:tc>
          <w:tcPr>
            <w:tcW w:w="2082" w:type="dxa"/>
            <w:gridSpan w:val="4"/>
          </w:tcPr>
          <w:p w14:paraId="3D959DBA" w14:textId="77777777" w:rsidR="00503A2A" w:rsidRPr="00A343BF" w:rsidRDefault="00503A2A" w:rsidP="007A1166">
            <w:pPr>
              <w:spacing w:line="480" w:lineRule="auto"/>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 BMI </w:t>
            </w:r>
            <w:r w:rsidR="00883D9E">
              <w:rPr>
                <w:rFonts w:cstheme="minorHAnsi"/>
                <w:sz w:val="20"/>
                <w:szCs w:val="20"/>
              </w:rPr>
              <w:t>(kg/m</w:t>
            </w:r>
            <w:r w:rsidR="00883D9E" w:rsidRPr="00883D9E">
              <w:rPr>
                <w:rFonts w:cstheme="minorHAnsi"/>
                <w:sz w:val="20"/>
                <w:szCs w:val="20"/>
                <w:vertAlign w:val="superscript"/>
              </w:rPr>
              <w:t>2</w:t>
            </w:r>
            <w:r w:rsidR="00883D9E">
              <w:rPr>
                <w:rFonts w:cstheme="minorHAnsi"/>
                <w:sz w:val="20"/>
                <w:szCs w:val="20"/>
              </w:rPr>
              <w:t>)</w:t>
            </w:r>
          </w:p>
        </w:tc>
        <w:tc>
          <w:tcPr>
            <w:tcW w:w="2286" w:type="dxa"/>
            <w:gridSpan w:val="4"/>
          </w:tcPr>
          <w:p w14:paraId="2FD0B466" w14:textId="77777777" w:rsidR="00503A2A" w:rsidRPr="00A343BF" w:rsidRDefault="00503A2A" w:rsidP="00A00A35">
            <w:pPr>
              <w:spacing w:line="480" w:lineRule="auto"/>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REE </w:t>
            </w:r>
            <w:r w:rsidR="00883D9E">
              <w:rPr>
                <w:rFonts w:cstheme="minorHAnsi"/>
                <w:sz w:val="20"/>
                <w:szCs w:val="20"/>
              </w:rPr>
              <w:t>(kcal/ day)</w:t>
            </w:r>
          </w:p>
          <w:p w14:paraId="74A57FFF" w14:textId="77777777" w:rsidR="00503A2A" w:rsidRPr="00A343BF" w:rsidRDefault="00503A2A" w:rsidP="00A00A35">
            <w:pPr>
              <w:spacing w:line="480" w:lineRule="auto"/>
              <w:cnfStyle w:val="100000000000" w:firstRow="1" w:lastRow="0" w:firstColumn="0" w:lastColumn="0" w:oddVBand="0" w:evenVBand="0" w:oddHBand="0" w:evenHBand="0" w:firstRowFirstColumn="0" w:firstRowLastColumn="0" w:lastRowFirstColumn="0" w:lastRowLastColumn="0"/>
              <w:rPr>
                <w:rFonts w:cstheme="minorHAnsi"/>
                <w:sz w:val="20"/>
                <w:szCs w:val="20"/>
              </w:rPr>
            </w:pPr>
          </w:p>
        </w:tc>
        <w:tc>
          <w:tcPr>
            <w:tcW w:w="1569" w:type="dxa"/>
          </w:tcPr>
          <w:p w14:paraId="0C2C5CC4" w14:textId="77777777" w:rsidR="00503A2A" w:rsidRDefault="00503A2A" w:rsidP="00A00A35">
            <w:pPr>
              <w:spacing w:line="480" w:lineRule="auto"/>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P-value</w:t>
            </w:r>
          </w:p>
        </w:tc>
      </w:tr>
      <w:tr w:rsidR="00012D85" w:rsidRPr="009F2751" w14:paraId="1D1C5968" w14:textId="77777777" w:rsidTr="00C34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vMerge/>
          </w:tcPr>
          <w:p w14:paraId="2A23B329" w14:textId="77777777" w:rsidR="00503A2A" w:rsidRPr="00A343BF" w:rsidRDefault="00503A2A" w:rsidP="00A00A35">
            <w:pPr>
              <w:spacing w:line="480" w:lineRule="auto"/>
              <w:rPr>
                <w:rFonts w:cstheme="minorHAnsi"/>
                <w:sz w:val="20"/>
                <w:szCs w:val="20"/>
              </w:rPr>
            </w:pPr>
          </w:p>
        </w:tc>
        <w:tc>
          <w:tcPr>
            <w:tcW w:w="512" w:type="dxa"/>
          </w:tcPr>
          <w:p w14:paraId="369D007D" w14:textId="77777777" w:rsidR="00503A2A" w:rsidRPr="00A343BF" w:rsidRDefault="00503A2A"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43BF">
              <w:rPr>
                <w:rFonts w:cstheme="minorHAnsi"/>
                <w:sz w:val="20"/>
                <w:szCs w:val="20"/>
              </w:rPr>
              <w:t>AN</w:t>
            </w:r>
          </w:p>
        </w:tc>
        <w:tc>
          <w:tcPr>
            <w:tcW w:w="465" w:type="dxa"/>
          </w:tcPr>
          <w:p w14:paraId="40289806" w14:textId="77777777" w:rsidR="00503A2A" w:rsidRPr="00A343BF" w:rsidRDefault="00503A2A"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43BF">
              <w:rPr>
                <w:rFonts w:cstheme="minorHAnsi"/>
                <w:sz w:val="20"/>
                <w:szCs w:val="20"/>
              </w:rPr>
              <w:t>C</w:t>
            </w:r>
          </w:p>
        </w:tc>
        <w:tc>
          <w:tcPr>
            <w:tcW w:w="571" w:type="dxa"/>
          </w:tcPr>
          <w:p w14:paraId="705CE522" w14:textId="77777777" w:rsidR="00503A2A" w:rsidRPr="00A343BF" w:rsidRDefault="00503A2A"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43BF">
              <w:rPr>
                <w:rFonts w:cstheme="minorHAnsi"/>
                <w:sz w:val="20"/>
                <w:szCs w:val="20"/>
              </w:rPr>
              <w:t xml:space="preserve">AN    </w:t>
            </w:r>
          </w:p>
        </w:tc>
        <w:tc>
          <w:tcPr>
            <w:tcW w:w="470" w:type="dxa"/>
          </w:tcPr>
          <w:p w14:paraId="36CF4A14" w14:textId="77777777" w:rsidR="00503A2A" w:rsidRPr="00A343BF" w:rsidRDefault="00503A2A"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43BF">
              <w:rPr>
                <w:rFonts w:cstheme="minorHAnsi"/>
                <w:sz w:val="20"/>
                <w:szCs w:val="20"/>
              </w:rPr>
              <w:t>SD</w:t>
            </w:r>
          </w:p>
        </w:tc>
        <w:tc>
          <w:tcPr>
            <w:tcW w:w="571" w:type="dxa"/>
          </w:tcPr>
          <w:p w14:paraId="4959BD81" w14:textId="77777777" w:rsidR="00503A2A" w:rsidRPr="00A343BF" w:rsidRDefault="00503A2A"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43BF">
              <w:rPr>
                <w:rFonts w:cstheme="minorHAnsi"/>
                <w:sz w:val="20"/>
                <w:szCs w:val="20"/>
              </w:rPr>
              <w:t>C</w:t>
            </w:r>
          </w:p>
        </w:tc>
        <w:tc>
          <w:tcPr>
            <w:tcW w:w="470" w:type="dxa"/>
          </w:tcPr>
          <w:p w14:paraId="12C7C858" w14:textId="77777777" w:rsidR="00503A2A" w:rsidRPr="00A343BF" w:rsidRDefault="00503A2A"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43BF">
              <w:rPr>
                <w:rFonts w:cstheme="minorHAnsi"/>
                <w:sz w:val="20"/>
                <w:szCs w:val="20"/>
              </w:rPr>
              <w:t>SD</w:t>
            </w:r>
          </w:p>
        </w:tc>
        <w:tc>
          <w:tcPr>
            <w:tcW w:w="571" w:type="dxa"/>
          </w:tcPr>
          <w:p w14:paraId="155DA094" w14:textId="77777777" w:rsidR="00503A2A" w:rsidRPr="00A343BF" w:rsidRDefault="00503A2A"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43BF">
              <w:rPr>
                <w:rFonts w:cstheme="minorHAnsi"/>
                <w:sz w:val="20"/>
                <w:szCs w:val="20"/>
              </w:rPr>
              <w:t xml:space="preserve">AN    </w:t>
            </w:r>
          </w:p>
        </w:tc>
        <w:tc>
          <w:tcPr>
            <w:tcW w:w="470" w:type="dxa"/>
          </w:tcPr>
          <w:p w14:paraId="43E6019E" w14:textId="77777777" w:rsidR="00503A2A" w:rsidRPr="00A343BF" w:rsidRDefault="00503A2A"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43BF">
              <w:rPr>
                <w:rFonts w:cstheme="minorHAnsi"/>
                <w:sz w:val="20"/>
                <w:szCs w:val="20"/>
              </w:rPr>
              <w:t>SD</w:t>
            </w:r>
          </w:p>
        </w:tc>
        <w:tc>
          <w:tcPr>
            <w:tcW w:w="571" w:type="dxa"/>
          </w:tcPr>
          <w:p w14:paraId="69D8D88C" w14:textId="77777777" w:rsidR="00503A2A" w:rsidRPr="00A343BF" w:rsidRDefault="00503A2A"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43BF">
              <w:rPr>
                <w:rFonts w:cstheme="minorHAnsi"/>
                <w:sz w:val="20"/>
                <w:szCs w:val="20"/>
              </w:rPr>
              <w:t>C</w:t>
            </w:r>
          </w:p>
        </w:tc>
        <w:tc>
          <w:tcPr>
            <w:tcW w:w="470" w:type="dxa"/>
          </w:tcPr>
          <w:p w14:paraId="3EF85E02" w14:textId="77777777" w:rsidR="00503A2A" w:rsidRPr="00A343BF" w:rsidRDefault="00503A2A"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43BF">
              <w:rPr>
                <w:rFonts w:cstheme="minorHAnsi"/>
                <w:sz w:val="20"/>
                <w:szCs w:val="20"/>
              </w:rPr>
              <w:t>SD</w:t>
            </w:r>
          </w:p>
        </w:tc>
        <w:tc>
          <w:tcPr>
            <w:tcW w:w="622" w:type="dxa"/>
          </w:tcPr>
          <w:p w14:paraId="593B42D3" w14:textId="77777777" w:rsidR="00503A2A" w:rsidRPr="00A343BF" w:rsidRDefault="00503A2A"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43BF">
              <w:rPr>
                <w:rFonts w:cstheme="minorHAnsi"/>
                <w:sz w:val="20"/>
                <w:szCs w:val="20"/>
              </w:rPr>
              <w:t xml:space="preserve">AN    </w:t>
            </w:r>
          </w:p>
        </w:tc>
        <w:tc>
          <w:tcPr>
            <w:tcW w:w="521" w:type="dxa"/>
          </w:tcPr>
          <w:p w14:paraId="517F7929" w14:textId="77777777" w:rsidR="00503A2A" w:rsidRPr="00A343BF" w:rsidRDefault="00503A2A"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43BF">
              <w:rPr>
                <w:rFonts w:cstheme="minorHAnsi"/>
                <w:sz w:val="20"/>
                <w:szCs w:val="20"/>
              </w:rPr>
              <w:t>SD</w:t>
            </w:r>
          </w:p>
        </w:tc>
        <w:tc>
          <w:tcPr>
            <w:tcW w:w="622" w:type="dxa"/>
          </w:tcPr>
          <w:p w14:paraId="2257F1F0" w14:textId="77777777" w:rsidR="00503A2A" w:rsidRPr="00A343BF" w:rsidRDefault="00503A2A"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43BF">
              <w:rPr>
                <w:rFonts w:cstheme="minorHAnsi"/>
                <w:sz w:val="20"/>
                <w:szCs w:val="20"/>
              </w:rPr>
              <w:t>C</w:t>
            </w:r>
          </w:p>
        </w:tc>
        <w:tc>
          <w:tcPr>
            <w:tcW w:w="521" w:type="dxa"/>
          </w:tcPr>
          <w:p w14:paraId="22E94813" w14:textId="77777777" w:rsidR="00503A2A" w:rsidRPr="00A343BF" w:rsidRDefault="00503A2A"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43BF">
              <w:rPr>
                <w:rFonts w:cstheme="minorHAnsi"/>
                <w:sz w:val="20"/>
                <w:szCs w:val="20"/>
              </w:rPr>
              <w:t>SD</w:t>
            </w:r>
          </w:p>
        </w:tc>
        <w:tc>
          <w:tcPr>
            <w:tcW w:w="1569" w:type="dxa"/>
          </w:tcPr>
          <w:p w14:paraId="6A7ECA1B" w14:textId="77777777" w:rsidR="00503A2A" w:rsidRPr="00A343BF" w:rsidRDefault="00503A2A"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012D85" w:rsidRPr="009F2751" w14:paraId="23C80932" w14:textId="77777777" w:rsidTr="00C3479B">
        <w:tc>
          <w:tcPr>
            <w:cnfStyle w:val="001000000000" w:firstRow="0" w:lastRow="0" w:firstColumn="1" w:lastColumn="0" w:oddVBand="0" w:evenVBand="0" w:oddHBand="0" w:evenHBand="0" w:firstRowFirstColumn="0" w:firstRowLastColumn="0" w:lastRowFirstColumn="0" w:lastRowLastColumn="0"/>
            <w:tcW w:w="1211" w:type="dxa"/>
          </w:tcPr>
          <w:p w14:paraId="639EBE53" w14:textId="77777777" w:rsidR="00E908EC" w:rsidRPr="00A343BF" w:rsidRDefault="00503A2A" w:rsidP="00502907">
            <w:pPr>
              <w:rPr>
                <w:rFonts w:cstheme="minorHAnsi"/>
                <w:sz w:val="20"/>
                <w:szCs w:val="20"/>
              </w:rPr>
            </w:pPr>
            <w:r w:rsidRPr="00A343BF">
              <w:rPr>
                <w:rFonts w:cstheme="minorHAnsi"/>
                <w:sz w:val="20"/>
                <w:szCs w:val="20"/>
              </w:rPr>
              <w:t>Platte 1993</w:t>
            </w:r>
          </w:p>
          <w:p w14:paraId="5BF8644C" w14:textId="77777777" w:rsidR="00503A2A" w:rsidRPr="00A343BF" w:rsidRDefault="00E07ECA" w:rsidP="00897281">
            <w:pPr>
              <w:rPr>
                <w:rFonts w:cstheme="minorHAnsi"/>
                <w:sz w:val="20"/>
                <w:szCs w:val="20"/>
              </w:rPr>
            </w:pPr>
            <w:r>
              <w:rPr>
                <w:rFonts w:cstheme="minorHAnsi"/>
                <w:sz w:val="20"/>
                <w:szCs w:val="20"/>
              </w:rPr>
              <w:fldChar w:fldCharType="begin"/>
            </w:r>
            <w:r w:rsidR="00C41A0A">
              <w:rPr>
                <w:rFonts w:cstheme="minorHAnsi"/>
                <w:sz w:val="20"/>
                <w:szCs w:val="20"/>
              </w:rPr>
              <w:instrText xml:space="preserve"> ADDIN EN.CITE &lt;EndNote&gt;&lt;Cite&gt;&lt;Author&gt;Platte&lt;/Author&gt;&lt;Year&gt;1994&lt;/Year&gt;&lt;RecNum&gt;733&lt;/RecNum&gt;&lt;DisplayText&gt;(Platte, Pirke et al. 1994)&lt;/DisplayText&gt;&lt;record&gt;&lt;rec-number&gt;733&lt;/rec-number&gt;&lt;foreign-keys&gt;&lt;key app="EN" db-id="e2fxw52sgezepbeswayxtdxf5zr5fardt2wx"&gt;733&lt;/key&gt;&lt;/foreign-keys&gt;&lt;ref-type name="Journal Article"&gt;17&lt;/ref-type&gt;&lt;contributors&gt;&lt;authors&gt;&lt;author&gt;Platte, Petra&lt;/author&gt;&lt;author&gt;Pirke, Karl M.&lt;/author&gt;&lt;author&gt;Trimborn, Peter&lt;/author&gt;&lt;author&gt;Pietsch, Karin&lt;/author&gt;&lt;author&gt;Krieg, Jürgen C.&lt;/author&gt;&lt;author&gt;Fichter, Manfred M.&lt;/author&gt;&lt;/authors&gt;&lt;/contributors&gt;&lt;titles&gt;&lt;title&gt;Resting metabolic rate and total energy expenditure in acute and weight recovered patients with anorexia nervosa and in healthy young women&lt;/title&gt;&lt;secondary-title&gt;International Journal of eating disorders&lt;/secondary-title&gt;&lt;/titles&gt;&lt;periodical&gt;&lt;full-title&gt;International Journal of eating disorders&lt;/full-title&gt;&lt;/periodical&gt;&lt;pages&gt;45-52&lt;/pages&gt;&lt;volume&gt;16&lt;/volume&gt;&lt;number&gt;1&lt;/number&gt;&lt;dates&gt;&lt;year&gt;1994&lt;/year&gt;&lt;/dates&gt;&lt;publisher&gt;Wiley Subscription Services, Inc., A Wiley Company&lt;/publisher&gt;&lt;isbn&gt;1098-108X&lt;/isbn&gt;&lt;urls&gt;&lt;related-urls&gt;&lt;url&gt;http://dx.doi.org/10.1002/1098-108X(199407)16:1&amp;lt;45::AID-EAT2260160104&amp;gt;3.0.CO;2-Z&lt;/url&gt;&lt;/related-urls&gt;&lt;/urls&gt;&lt;electronic-resource-num&gt;10.1002/1098-108x(199407)16:1&amp;lt;45::aid-eat2260160104&amp;gt;3.0.co;2-z&lt;/electronic-resource-num&gt;&lt;/record&gt;&lt;/Cite&gt;&lt;/EndNote&gt;</w:instrText>
            </w:r>
            <w:r>
              <w:rPr>
                <w:rFonts w:cstheme="minorHAnsi"/>
                <w:sz w:val="20"/>
                <w:szCs w:val="20"/>
              </w:rPr>
              <w:fldChar w:fldCharType="separate"/>
            </w:r>
            <w:r w:rsidR="00C41A0A">
              <w:rPr>
                <w:rFonts w:cstheme="minorHAnsi"/>
                <w:noProof/>
                <w:sz w:val="20"/>
                <w:szCs w:val="20"/>
              </w:rPr>
              <w:t>(</w:t>
            </w:r>
            <w:hyperlink w:anchor="_ENREF_213" w:tooltip="Platte, 1994 #733" w:history="1">
              <w:r w:rsidR="00897281">
                <w:rPr>
                  <w:rFonts w:cstheme="minorHAnsi"/>
                  <w:noProof/>
                  <w:sz w:val="20"/>
                  <w:szCs w:val="20"/>
                </w:rPr>
                <w:t>Platte, Pirke et al. 1994</w:t>
              </w:r>
            </w:hyperlink>
            <w:r w:rsidR="00C41A0A">
              <w:rPr>
                <w:rFonts w:cstheme="minorHAnsi"/>
                <w:noProof/>
                <w:sz w:val="20"/>
                <w:szCs w:val="20"/>
              </w:rPr>
              <w:t>)</w:t>
            </w:r>
            <w:r>
              <w:rPr>
                <w:rFonts w:cstheme="minorHAnsi"/>
                <w:sz w:val="20"/>
                <w:szCs w:val="20"/>
              </w:rPr>
              <w:fldChar w:fldCharType="end"/>
            </w:r>
          </w:p>
        </w:tc>
        <w:tc>
          <w:tcPr>
            <w:tcW w:w="512" w:type="dxa"/>
          </w:tcPr>
          <w:p w14:paraId="632C91E5" w14:textId="77777777" w:rsidR="00503A2A" w:rsidRPr="00A343BF" w:rsidRDefault="00503A2A" w:rsidP="00A00A35">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43BF">
              <w:rPr>
                <w:rFonts w:cstheme="minorHAnsi"/>
                <w:sz w:val="20"/>
                <w:szCs w:val="20"/>
              </w:rPr>
              <w:t>6</w:t>
            </w:r>
          </w:p>
        </w:tc>
        <w:tc>
          <w:tcPr>
            <w:tcW w:w="465" w:type="dxa"/>
          </w:tcPr>
          <w:p w14:paraId="3FE5F9AC" w14:textId="77777777" w:rsidR="00503A2A" w:rsidRPr="00A343BF" w:rsidRDefault="00503A2A" w:rsidP="00A00A35">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43BF">
              <w:rPr>
                <w:rFonts w:cstheme="minorHAnsi"/>
                <w:sz w:val="20"/>
                <w:szCs w:val="20"/>
              </w:rPr>
              <w:t>12</w:t>
            </w:r>
          </w:p>
        </w:tc>
        <w:tc>
          <w:tcPr>
            <w:tcW w:w="571" w:type="dxa"/>
          </w:tcPr>
          <w:p w14:paraId="74A82282" w14:textId="77777777" w:rsidR="00503A2A" w:rsidRPr="00A343BF" w:rsidRDefault="00503A2A" w:rsidP="00A00A35">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43BF">
              <w:rPr>
                <w:rFonts w:cstheme="minorHAnsi"/>
                <w:sz w:val="20"/>
                <w:szCs w:val="20"/>
              </w:rPr>
              <w:t>27.5</w:t>
            </w:r>
          </w:p>
        </w:tc>
        <w:tc>
          <w:tcPr>
            <w:tcW w:w="470" w:type="dxa"/>
          </w:tcPr>
          <w:p w14:paraId="7140CC0F" w14:textId="77777777" w:rsidR="00503A2A" w:rsidRPr="00A343BF" w:rsidRDefault="00503A2A" w:rsidP="00A00A35">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43BF">
              <w:rPr>
                <w:rFonts w:cstheme="minorHAnsi"/>
                <w:sz w:val="20"/>
                <w:szCs w:val="20"/>
              </w:rPr>
              <w:t>7.8</w:t>
            </w:r>
          </w:p>
        </w:tc>
        <w:tc>
          <w:tcPr>
            <w:tcW w:w="571" w:type="dxa"/>
          </w:tcPr>
          <w:p w14:paraId="5DE15EF2" w14:textId="77777777" w:rsidR="00503A2A" w:rsidRPr="00A343BF" w:rsidRDefault="00503A2A" w:rsidP="00A00A35">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43BF">
              <w:rPr>
                <w:rFonts w:cstheme="minorHAnsi"/>
                <w:sz w:val="20"/>
                <w:szCs w:val="20"/>
              </w:rPr>
              <w:t>25.2</w:t>
            </w:r>
          </w:p>
        </w:tc>
        <w:tc>
          <w:tcPr>
            <w:tcW w:w="470" w:type="dxa"/>
          </w:tcPr>
          <w:p w14:paraId="2A0461BA" w14:textId="77777777" w:rsidR="00503A2A" w:rsidRPr="00A343BF" w:rsidRDefault="00503A2A" w:rsidP="00A00A35">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43BF">
              <w:rPr>
                <w:rFonts w:cstheme="minorHAnsi"/>
                <w:sz w:val="20"/>
                <w:szCs w:val="20"/>
              </w:rPr>
              <w:t>2.4</w:t>
            </w:r>
          </w:p>
        </w:tc>
        <w:tc>
          <w:tcPr>
            <w:tcW w:w="571" w:type="dxa"/>
          </w:tcPr>
          <w:p w14:paraId="0525E10F" w14:textId="77777777" w:rsidR="00503A2A" w:rsidRPr="00A343BF" w:rsidRDefault="00503A2A" w:rsidP="00A00A35">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43BF">
              <w:rPr>
                <w:rFonts w:cstheme="minorHAnsi"/>
                <w:sz w:val="20"/>
                <w:szCs w:val="20"/>
              </w:rPr>
              <w:t>15.2</w:t>
            </w:r>
          </w:p>
        </w:tc>
        <w:tc>
          <w:tcPr>
            <w:tcW w:w="470" w:type="dxa"/>
          </w:tcPr>
          <w:p w14:paraId="1937B0AD" w14:textId="77777777" w:rsidR="00503A2A" w:rsidRPr="00A343BF" w:rsidRDefault="00503A2A" w:rsidP="00A00A35">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43BF">
              <w:rPr>
                <w:rFonts w:cstheme="minorHAnsi"/>
                <w:sz w:val="20"/>
                <w:szCs w:val="20"/>
              </w:rPr>
              <w:t>1.3</w:t>
            </w:r>
          </w:p>
        </w:tc>
        <w:tc>
          <w:tcPr>
            <w:tcW w:w="571" w:type="dxa"/>
          </w:tcPr>
          <w:p w14:paraId="0881A77B" w14:textId="77777777" w:rsidR="00503A2A" w:rsidRPr="00A343BF" w:rsidRDefault="00503A2A" w:rsidP="00A00A35">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43BF">
              <w:rPr>
                <w:rFonts w:cstheme="minorHAnsi"/>
                <w:sz w:val="20"/>
                <w:szCs w:val="20"/>
              </w:rPr>
              <w:t>20.9</w:t>
            </w:r>
          </w:p>
        </w:tc>
        <w:tc>
          <w:tcPr>
            <w:tcW w:w="470" w:type="dxa"/>
          </w:tcPr>
          <w:p w14:paraId="7102C9DC" w14:textId="77777777" w:rsidR="00503A2A" w:rsidRPr="00A343BF" w:rsidRDefault="00503A2A" w:rsidP="00A00A35">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43BF">
              <w:rPr>
                <w:rFonts w:cstheme="minorHAnsi"/>
                <w:sz w:val="20"/>
                <w:szCs w:val="20"/>
              </w:rPr>
              <w:t>1.9</w:t>
            </w:r>
          </w:p>
        </w:tc>
        <w:tc>
          <w:tcPr>
            <w:tcW w:w="622" w:type="dxa"/>
          </w:tcPr>
          <w:p w14:paraId="1306F543" w14:textId="77777777" w:rsidR="00503A2A" w:rsidRPr="00A343BF" w:rsidRDefault="00503A2A" w:rsidP="00A00A35">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43BF">
              <w:rPr>
                <w:rFonts w:cstheme="minorHAnsi"/>
                <w:sz w:val="20"/>
                <w:szCs w:val="20"/>
              </w:rPr>
              <w:t>1171</w:t>
            </w:r>
          </w:p>
        </w:tc>
        <w:tc>
          <w:tcPr>
            <w:tcW w:w="521" w:type="dxa"/>
          </w:tcPr>
          <w:p w14:paraId="0CFBB408" w14:textId="77777777" w:rsidR="00503A2A" w:rsidRPr="00A343BF" w:rsidRDefault="00503A2A" w:rsidP="00A00A35">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43BF">
              <w:rPr>
                <w:rFonts w:cstheme="minorHAnsi"/>
                <w:sz w:val="20"/>
                <w:szCs w:val="20"/>
              </w:rPr>
              <w:t>113</w:t>
            </w:r>
          </w:p>
        </w:tc>
        <w:tc>
          <w:tcPr>
            <w:tcW w:w="622" w:type="dxa"/>
          </w:tcPr>
          <w:p w14:paraId="2F363C39" w14:textId="77777777" w:rsidR="00503A2A" w:rsidRPr="00A343BF" w:rsidRDefault="00503A2A" w:rsidP="00A00A35">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43BF">
              <w:rPr>
                <w:rFonts w:cstheme="minorHAnsi"/>
                <w:sz w:val="20"/>
                <w:szCs w:val="20"/>
              </w:rPr>
              <w:t>1379</w:t>
            </w:r>
          </w:p>
        </w:tc>
        <w:tc>
          <w:tcPr>
            <w:tcW w:w="521" w:type="dxa"/>
          </w:tcPr>
          <w:p w14:paraId="4EB11BB7" w14:textId="77777777" w:rsidR="00503A2A" w:rsidRPr="00A343BF" w:rsidRDefault="00503A2A" w:rsidP="00A00A35">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43BF">
              <w:rPr>
                <w:rFonts w:cstheme="minorHAnsi"/>
                <w:sz w:val="20"/>
                <w:szCs w:val="20"/>
              </w:rPr>
              <w:t>146</w:t>
            </w:r>
          </w:p>
        </w:tc>
        <w:tc>
          <w:tcPr>
            <w:tcW w:w="1569" w:type="dxa"/>
          </w:tcPr>
          <w:p w14:paraId="7B81207B" w14:textId="77777777" w:rsidR="00503A2A" w:rsidRPr="00A343BF" w:rsidRDefault="00E908EC" w:rsidP="00A00A35">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&lt;0.001</w:t>
            </w:r>
          </w:p>
        </w:tc>
      </w:tr>
      <w:tr w:rsidR="00012D85" w:rsidRPr="009F2751" w14:paraId="451A4FCE" w14:textId="77777777" w:rsidTr="00C34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tcPr>
          <w:p w14:paraId="4C15760A" w14:textId="77777777" w:rsidR="00503A2A" w:rsidRPr="00A343BF" w:rsidRDefault="00503A2A" w:rsidP="00502907">
            <w:pPr>
              <w:rPr>
                <w:rFonts w:cstheme="minorHAnsi"/>
                <w:sz w:val="20"/>
                <w:szCs w:val="20"/>
              </w:rPr>
            </w:pPr>
            <w:r w:rsidRPr="00A343BF">
              <w:rPr>
                <w:rFonts w:cstheme="minorHAnsi"/>
                <w:sz w:val="20"/>
                <w:szCs w:val="20"/>
              </w:rPr>
              <w:t>Scalfi 1993</w:t>
            </w:r>
          </w:p>
          <w:p w14:paraId="6E5E4448" w14:textId="77777777" w:rsidR="00503A2A" w:rsidRPr="00A343BF" w:rsidRDefault="00E07ECA" w:rsidP="00897281">
            <w:pPr>
              <w:rPr>
                <w:rFonts w:cstheme="minorHAnsi"/>
                <w:sz w:val="20"/>
                <w:szCs w:val="20"/>
              </w:rPr>
            </w:pPr>
            <w:r>
              <w:rPr>
                <w:rFonts w:cstheme="minorHAnsi"/>
                <w:sz w:val="20"/>
                <w:szCs w:val="20"/>
              </w:rPr>
              <w:fldChar w:fldCharType="begin">
                <w:fldData xml:space="preserve">PEVuZE5vdGU+PENpdGU+PEF1dGhvcj5TY2FsZmk8L0F1dGhvcj48WWVhcj4xOTkzPC9ZZWFyPjxS
ZWNOdW0+MjM5NTwvUmVjTnVtPjxEaXNwbGF5VGV4dD4oU2NhbGZpLCBEaSBCaWFzZSBldCBhbC4g
MTk5Myk8L0Rpc3BsYXlUZXh0PjxyZWNvcmQ+PHJlYy1udW1iZXI+MjM5NTwvcmVjLW51bWJlcj48
Zm9yZWlnbi1rZXlzPjxrZXkgYXBwPSJFTiIgZGItaWQ9ImUyZnh3NTJzZ2V6ZXBiZXN3YXl4dGR4
ZjV6cjVmYXJkdDJ3eCI+MjM5NTwva2V5PjwvZm9yZWlnbi1rZXlzPjxyZWYtdHlwZSBuYW1lPSJK
b3VybmFsIEFydGljbGUiPjE3PC9yZWYtdHlwZT48Y29udHJpYnV0b3JzPjxhdXRob3JzPjxhdXRo
b3I+U2NhbGZpLCBMLjwvYXV0aG9yPjxhdXRob3I+RGkgQmlhc2UsIEcuPC9hdXRob3I+PGF1dGhv
cj5Db2x0b3J0aSwgQS48L2F1dGhvcj48YXV0aG9yPkNvbnRhbGRvLCBGLjwvYXV0aG9yPjwvYXV0
aG9ycz48L2NvbnRyaWJ1dG9ycz48YXV0aC1hZGRyZXNzPkluc3RpdHV0ZSBvZiBJbnRlcm5hbCBN
ZWRpY2luZSBhbmQgTWV0YWJvbGljIERpc2Vhc2VzLCAybmQgTWVkaWNhbCBTY2hvb2wsIEZlZGVy
aWNvIElJIFVuaXZlcnNpdHksIE5hcG9saSwgSXRhbHkuPC9hdXRoLWFkZHJlc3M+PHRpdGxlcz48
dGl0bGU+QmlvaW1wZWRhbmNlIGFuYWx5c2lzIGFuZCByZXN0aW5nIGVuZXJneSBleHBlbmRpdHVy
ZSBpbiB1bmRlcm5vdXJpc2hlZCBhbmQgcmVmZWQgYW5vcmVjdGljIHBhdGllbnRzPC90aXRsZT48
c2Vjb25kYXJ5LXRpdGxlPkV1ciBKIENsaW4gTnV0cjwvc2Vjb25kYXJ5LXRpdGxlPjxhbHQtdGl0
bGU+RXVyb3BlYW4gam91cm5hbCBvZiBjbGluaWNhbCBudXRyaXRpb248L2FsdC10aXRsZT48L3Rp
dGxlcz48cGVyaW9kaWNhbD48ZnVsbC10aXRsZT5FdXIgSiBDbGluIE51dHI8L2Z1bGwtdGl0bGU+
PGFiYnItMT5FdXJvcGVhbiBqb3VybmFsIG9mIGNsaW5pY2FsIG51dHJpdGlvbjwvYWJici0xPjwv
cGVyaW9kaWNhbD48YWx0LXBlcmlvZGljYWw+PGZ1bGwtdGl0bGU+RXVyIEogQ2xpbiBOdXRyPC9m
dWxsLXRpdGxlPjxhYmJyLTE+RXVyb3BlYW4gam91cm5hbCBvZiBjbGluaWNhbCBudXRyaXRpb248
L2FiYnItMT48L2FsdC1wZXJpb2RpY2FsPjxwYWdlcz42MS03PC9wYWdlcz48dm9sdW1lPjQ3PC92
b2x1bWU+PG51bWJlcj4xPC9udW1iZXI+PGVkaXRpb24+MTk5My8wMS8wMTwvZWRpdGlvbj48a2V5
d29yZHM+PGtleXdvcmQ+QWRpcG9zZSBUaXNzdWUvY2hlbWlzdHJ5PC9rZXl3b3JkPjxrZXl3b3Jk
PkFkb2xlc2NlbnQ8L2tleXdvcmQ+PGtleXdvcmQ+QWR1bHQ8L2tleXdvcmQ+PGtleXdvcmQ+QW5v
cmV4aWEgTmVydm9zYS8qY29tcGxpY2F0aW9ucy9kcnVnIHRoZXJhcHk8L2tleXdvcmQ+PGtleXdv
cmQ+QmVkIFJlc3Q8L2tleXdvcmQ+PGtleXdvcmQ+Qm9keSBDb21wb3NpdGlvbjwva2V5d29yZD48
a2V5d29yZD5Cb2R5IENvbnN0aXR1dGlvbjwva2V5d29yZD48a2V5d29yZD5Dcm9zcy1TZWN0aW9u
YWwgU3R1ZGllczwva2V5d29yZD48a2V5d29yZD4qRW5lcmd5IE1ldGFib2xpc208L2tleXdvcmQ+
PGtleXdvcmQ+RmVtYWxlPC9rZXl3b3JkPjxrZXl3b3JkPkh1bWFuczwva2V5d29yZD48a2V5d29y
ZD4qTnV0cml0aW9uYWwgU3RhdHVzPC9rZXl3b3JkPjxrZXl3b3JkPipQbGV0aHlzbW9ncmFwaHks
IFdob2xlIEJvZHk8L2tleXdvcmQ+PGtleXdvcmQ+UHJvdGVpbi1FbmVyZ3kgTWFsbnV0cml0aW9u
LypkaWFnbm9zaXMvZXRpb2xvZ3kvbWV0YWJvbGlzbTwva2V5d29yZD48a2V5d29yZD5Ta2luZm9s
ZCBUaGlja25lc3M8L2tleXdvcmQ+PC9rZXl3b3Jkcz48ZGF0ZXM+PHllYXI+MTk5MzwveWVhcj48
cHViLWRhdGVzPjxkYXRlPkphbjwvZGF0ZT48L3B1Yi1kYXRlcz48L2RhdGVzPjxpc2JuPjA5NTQt
MzAwNyAoUHJpbnQpJiN4RDswOTU0LTMwMDcgKExpbmtpbmcpPC9pc2JuPjxhY2Nlc3Npb24tbnVt
Pjg0MjI4NzQ8L2FjY2Vzc2lvbi1udW0+PHVybHM+PHJlbGF0ZWQtdXJscz48dXJsPmh0dHA6Ly93
d3cubmNiaS5ubG0ubmloLmdvdi9wdWJtZWQvODQyMjg3NDwvdXJsPjwvcmVsYXRlZC11cmxzPjwv
dXJscz48bGFuZ3VhZ2U+ZW5nPC9sYW5ndWFnZT48L3JlY29yZD48L0NpdGU+PC9FbmROb3RlPgB=
</w:fldData>
              </w:fldChar>
            </w:r>
            <w:r w:rsidR="00C41A0A">
              <w:rPr>
                <w:rFonts w:cstheme="minorHAnsi"/>
                <w:sz w:val="20"/>
                <w:szCs w:val="20"/>
              </w:rPr>
              <w:instrText xml:space="preserve"> ADDIN EN.CITE </w:instrText>
            </w:r>
            <w:r>
              <w:rPr>
                <w:rFonts w:cstheme="minorHAnsi"/>
                <w:sz w:val="20"/>
                <w:szCs w:val="20"/>
              </w:rPr>
              <w:fldChar w:fldCharType="begin">
                <w:fldData xml:space="preserve">PEVuZE5vdGU+PENpdGU+PEF1dGhvcj5TY2FsZmk8L0F1dGhvcj48WWVhcj4xOTkzPC9ZZWFyPjxS
ZWNOdW0+MjM5NTwvUmVjTnVtPjxEaXNwbGF5VGV4dD4oU2NhbGZpLCBEaSBCaWFzZSBldCBhbC4g
MTk5Myk8L0Rpc3BsYXlUZXh0PjxyZWNvcmQ+PHJlYy1udW1iZXI+MjM5NTwvcmVjLW51bWJlcj48
Zm9yZWlnbi1rZXlzPjxrZXkgYXBwPSJFTiIgZGItaWQ9ImUyZnh3NTJzZ2V6ZXBiZXN3YXl4dGR4
ZjV6cjVmYXJkdDJ3eCI+MjM5NTwva2V5PjwvZm9yZWlnbi1rZXlzPjxyZWYtdHlwZSBuYW1lPSJK
b3VybmFsIEFydGljbGUiPjE3PC9yZWYtdHlwZT48Y29udHJpYnV0b3JzPjxhdXRob3JzPjxhdXRo
b3I+U2NhbGZpLCBMLjwvYXV0aG9yPjxhdXRob3I+RGkgQmlhc2UsIEcuPC9hdXRob3I+PGF1dGhv
cj5Db2x0b3J0aSwgQS48L2F1dGhvcj48YXV0aG9yPkNvbnRhbGRvLCBGLjwvYXV0aG9yPjwvYXV0
aG9ycz48L2NvbnRyaWJ1dG9ycz48YXV0aC1hZGRyZXNzPkluc3RpdHV0ZSBvZiBJbnRlcm5hbCBN
ZWRpY2luZSBhbmQgTWV0YWJvbGljIERpc2Vhc2VzLCAybmQgTWVkaWNhbCBTY2hvb2wsIEZlZGVy
aWNvIElJIFVuaXZlcnNpdHksIE5hcG9saSwgSXRhbHkuPC9hdXRoLWFkZHJlc3M+PHRpdGxlcz48
dGl0bGU+QmlvaW1wZWRhbmNlIGFuYWx5c2lzIGFuZCByZXN0aW5nIGVuZXJneSBleHBlbmRpdHVy
ZSBpbiB1bmRlcm5vdXJpc2hlZCBhbmQgcmVmZWQgYW5vcmVjdGljIHBhdGllbnRzPC90aXRsZT48
c2Vjb25kYXJ5LXRpdGxlPkV1ciBKIENsaW4gTnV0cjwvc2Vjb25kYXJ5LXRpdGxlPjxhbHQtdGl0
bGU+RXVyb3BlYW4gam91cm5hbCBvZiBjbGluaWNhbCBudXRyaXRpb248L2FsdC10aXRsZT48L3Rp
dGxlcz48cGVyaW9kaWNhbD48ZnVsbC10aXRsZT5FdXIgSiBDbGluIE51dHI8L2Z1bGwtdGl0bGU+
PGFiYnItMT5FdXJvcGVhbiBqb3VybmFsIG9mIGNsaW5pY2FsIG51dHJpdGlvbjwvYWJici0xPjwv
cGVyaW9kaWNhbD48YWx0LXBlcmlvZGljYWw+PGZ1bGwtdGl0bGU+RXVyIEogQ2xpbiBOdXRyPC9m
dWxsLXRpdGxlPjxhYmJyLTE+RXVyb3BlYW4gam91cm5hbCBvZiBjbGluaWNhbCBudXRyaXRpb248
L2FiYnItMT48L2FsdC1wZXJpb2RpY2FsPjxwYWdlcz42MS03PC9wYWdlcz48dm9sdW1lPjQ3PC92
b2x1bWU+PG51bWJlcj4xPC9udW1iZXI+PGVkaXRpb24+MTk5My8wMS8wMTwvZWRpdGlvbj48a2V5
d29yZHM+PGtleXdvcmQ+QWRpcG9zZSBUaXNzdWUvY2hlbWlzdHJ5PC9rZXl3b3JkPjxrZXl3b3Jk
PkFkb2xlc2NlbnQ8L2tleXdvcmQ+PGtleXdvcmQ+QWR1bHQ8L2tleXdvcmQ+PGtleXdvcmQ+QW5v
cmV4aWEgTmVydm9zYS8qY29tcGxpY2F0aW9ucy9kcnVnIHRoZXJhcHk8L2tleXdvcmQ+PGtleXdv
cmQ+QmVkIFJlc3Q8L2tleXdvcmQ+PGtleXdvcmQ+Qm9keSBDb21wb3NpdGlvbjwva2V5d29yZD48
a2V5d29yZD5Cb2R5IENvbnN0aXR1dGlvbjwva2V5d29yZD48a2V5d29yZD5Dcm9zcy1TZWN0aW9u
YWwgU3R1ZGllczwva2V5d29yZD48a2V5d29yZD4qRW5lcmd5IE1ldGFib2xpc208L2tleXdvcmQ+
PGtleXdvcmQ+RmVtYWxlPC9rZXl3b3JkPjxrZXl3b3JkPkh1bWFuczwva2V5d29yZD48a2V5d29y
ZD4qTnV0cml0aW9uYWwgU3RhdHVzPC9rZXl3b3JkPjxrZXl3b3JkPipQbGV0aHlzbW9ncmFwaHks
IFdob2xlIEJvZHk8L2tleXdvcmQ+PGtleXdvcmQ+UHJvdGVpbi1FbmVyZ3kgTWFsbnV0cml0aW9u
LypkaWFnbm9zaXMvZXRpb2xvZ3kvbWV0YWJvbGlzbTwva2V5d29yZD48a2V5d29yZD5Ta2luZm9s
ZCBUaGlja25lc3M8L2tleXdvcmQ+PC9rZXl3b3Jkcz48ZGF0ZXM+PHllYXI+MTk5MzwveWVhcj48
cHViLWRhdGVzPjxkYXRlPkphbjwvZGF0ZT48L3B1Yi1kYXRlcz48L2RhdGVzPjxpc2JuPjA5NTQt
MzAwNyAoUHJpbnQpJiN4RDswOTU0LTMwMDcgKExpbmtpbmcpPC9pc2JuPjxhY2Nlc3Npb24tbnVt
Pjg0MjI4NzQ8L2FjY2Vzc2lvbi1udW0+PHVybHM+PHJlbGF0ZWQtdXJscz48dXJsPmh0dHA6Ly93
d3cubmNiaS5ubG0ubmloLmdvdi9wdWJtZWQvODQyMjg3NDwvdXJsPjwvcmVsYXRlZC11cmxzPjwv
dXJscz48bGFuZ3VhZ2U+ZW5nPC9sYW5ndWFnZT48L3JlY29yZD48L0NpdGU+PC9FbmROb3RlPgB=
</w:fldData>
              </w:fldChar>
            </w:r>
            <w:r w:rsidR="00C41A0A">
              <w:rPr>
                <w:rFonts w:cstheme="minorHAnsi"/>
                <w:sz w:val="20"/>
                <w:szCs w:val="20"/>
              </w:rPr>
              <w:instrText xml:space="preserve"> ADDIN EN.CITE.DATA </w:instrText>
            </w:r>
            <w:r>
              <w:rPr>
                <w:rFonts w:cstheme="minorHAnsi"/>
                <w:sz w:val="20"/>
                <w:szCs w:val="20"/>
              </w:rPr>
            </w:r>
            <w:r>
              <w:rPr>
                <w:rFonts w:cstheme="minorHAnsi"/>
                <w:sz w:val="20"/>
                <w:szCs w:val="20"/>
              </w:rPr>
              <w:fldChar w:fldCharType="end"/>
            </w:r>
            <w:r>
              <w:rPr>
                <w:rFonts w:cstheme="minorHAnsi"/>
                <w:sz w:val="20"/>
                <w:szCs w:val="20"/>
              </w:rPr>
            </w:r>
            <w:r>
              <w:rPr>
                <w:rFonts w:cstheme="minorHAnsi"/>
                <w:sz w:val="20"/>
                <w:szCs w:val="20"/>
              </w:rPr>
              <w:fldChar w:fldCharType="separate"/>
            </w:r>
            <w:r w:rsidR="00C41A0A">
              <w:rPr>
                <w:rFonts w:cstheme="minorHAnsi"/>
                <w:noProof/>
                <w:sz w:val="20"/>
                <w:szCs w:val="20"/>
              </w:rPr>
              <w:t>(</w:t>
            </w:r>
            <w:hyperlink w:anchor="_ENREF_246" w:tooltip="Scalfi, 1993 #2395" w:history="1">
              <w:r w:rsidR="00897281">
                <w:rPr>
                  <w:rFonts w:cstheme="minorHAnsi"/>
                  <w:noProof/>
                  <w:sz w:val="20"/>
                  <w:szCs w:val="20"/>
                </w:rPr>
                <w:t>Scalfi, Di Biase et al. 1993</w:t>
              </w:r>
            </w:hyperlink>
            <w:r w:rsidR="00C41A0A">
              <w:rPr>
                <w:rFonts w:cstheme="minorHAnsi"/>
                <w:noProof/>
                <w:sz w:val="20"/>
                <w:szCs w:val="20"/>
              </w:rPr>
              <w:t>)</w:t>
            </w:r>
            <w:r>
              <w:rPr>
                <w:rFonts w:cstheme="minorHAnsi"/>
                <w:sz w:val="20"/>
                <w:szCs w:val="20"/>
              </w:rPr>
              <w:fldChar w:fldCharType="end"/>
            </w:r>
          </w:p>
        </w:tc>
        <w:tc>
          <w:tcPr>
            <w:tcW w:w="512" w:type="dxa"/>
          </w:tcPr>
          <w:p w14:paraId="316E7884" w14:textId="77777777" w:rsidR="00503A2A" w:rsidRPr="00A343BF" w:rsidRDefault="00503A2A"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43BF">
              <w:rPr>
                <w:rFonts w:cstheme="minorHAnsi"/>
                <w:sz w:val="20"/>
                <w:szCs w:val="20"/>
              </w:rPr>
              <w:t>19</w:t>
            </w:r>
          </w:p>
        </w:tc>
        <w:tc>
          <w:tcPr>
            <w:tcW w:w="465" w:type="dxa"/>
          </w:tcPr>
          <w:p w14:paraId="76122B41" w14:textId="77777777" w:rsidR="00503A2A" w:rsidRPr="00A343BF" w:rsidRDefault="00503A2A"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43BF">
              <w:rPr>
                <w:rFonts w:cstheme="minorHAnsi"/>
                <w:sz w:val="20"/>
                <w:szCs w:val="20"/>
              </w:rPr>
              <w:t>24</w:t>
            </w:r>
          </w:p>
        </w:tc>
        <w:tc>
          <w:tcPr>
            <w:tcW w:w="571" w:type="dxa"/>
          </w:tcPr>
          <w:p w14:paraId="32124B82" w14:textId="77777777" w:rsidR="00503A2A" w:rsidRPr="00A343BF" w:rsidRDefault="00503A2A"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43BF">
              <w:rPr>
                <w:rFonts w:cstheme="minorHAnsi"/>
                <w:sz w:val="20"/>
                <w:szCs w:val="20"/>
              </w:rPr>
              <w:t>22.4</w:t>
            </w:r>
          </w:p>
        </w:tc>
        <w:tc>
          <w:tcPr>
            <w:tcW w:w="470" w:type="dxa"/>
          </w:tcPr>
          <w:p w14:paraId="02E78D7A" w14:textId="77777777" w:rsidR="00503A2A" w:rsidRPr="00A343BF" w:rsidRDefault="00503A2A"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43BF">
              <w:rPr>
                <w:rFonts w:cstheme="minorHAnsi"/>
                <w:sz w:val="20"/>
                <w:szCs w:val="20"/>
              </w:rPr>
              <w:t>4.4</w:t>
            </w:r>
          </w:p>
        </w:tc>
        <w:tc>
          <w:tcPr>
            <w:tcW w:w="571" w:type="dxa"/>
          </w:tcPr>
          <w:p w14:paraId="082B2D3B" w14:textId="77777777" w:rsidR="00503A2A" w:rsidRPr="00A343BF" w:rsidRDefault="00503A2A"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43BF">
              <w:rPr>
                <w:rFonts w:cstheme="minorHAnsi"/>
                <w:sz w:val="20"/>
                <w:szCs w:val="20"/>
              </w:rPr>
              <w:t>22.2</w:t>
            </w:r>
          </w:p>
        </w:tc>
        <w:tc>
          <w:tcPr>
            <w:tcW w:w="470" w:type="dxa"/>
          </w:tcPr>
          <w:p w14:paraId="7B72F4D8" w14:textId="77777777" w:rsidR="00503A2A" w:rsidRPr="00A343BF" w:rsidRDefault="00503A2A"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43BF">
              <w:rPr>
                <w:rFonts w:cstheme="minorHAnsi"/>
                <w:sz w:val="20"/>
                <w:szCs w:val="20"/>
              </w:rPr>
              <w:t>2.9</w:t>
            </w:r>
          </w:p>
        </w:tc>
        <w:tc>
          <w:tcPr>
            <w:tcW w:w="571" w:type="dxa"/>
          </w:tcPr>
          <w:p w14:paraId="0427ED16" w14:textId="77777777" w:rsidR="00503A2A" w:rsidRPr="00A343BF" w:rsidRDefault="00503A2A"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43BF">
              <w:rPr>
                <w:rFonts w:cstheme="minorHAnsi"/>
                <w:sz w:val="20"/>
                <w:szCs w:val="20"/>
              </w:rPr>
              <w:t>14.6</w:t>
            </w:r>
          </w:p>
        </w:tc>
        <w:tc>
          <w:tcPr>
            <w:tcW w:w="470" w:type="dxa"/>
          </w:tcPr>
          <w:p w14:paraId="0ABF1B78" w14:textId="77777777" w:rsidR="00503A2A" w:rsidRPr="00A343BF" w:rsidRDefault="00503A2A"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43BF">
              <w:rPr>
                <w:rFonts w:cstheme="minorHAnsi"/>
                <w:sz w:val="20"/>
                <w:szCs w:val="20"/>
              </w:rPr>
              <w:t>1.8</w:t>
            </w:r>
          </w:p>
        </w:tc>
        <w:tc>
          <w:tcPr>
            <w:tcW w:w="571" w:type="dxa"/>
          </w:tcPr>
          <w:p w14:paraId="608D8017" w14:textId="77777777" w:rsidR="00503A2A" w:rsidRPr="00A343BF" w:rsidRDefault="00503A2A"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43BF">
              <w:rPr>
                <w:rFonts w:cstheme="minorHAnsi"/>
                <w:sz w:val="20"/>
                <w:szCs w:val="20"/>
              </w:rPr>
              <w:t>21.1</w:t>
            </w:r>
          </w:p>
        </w:tc>
        <w:tc>
          <w:tcPr>
            <w:tcW w:w="470" w:type="dxa"/>
          </w:tcPr>
          <w:p w14:paraId="2F77E6B8" w14:textId="77777777" w:rsidR="00503A2A" w:rsidRPr="00A343BF" w:rsidRDefault="00503A2A"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43BF">
              <w:rPr>
                <w:rFonts w:cstheme="minorHAnsi"/>
                <w:sz w:val="20"/>
                <w:szCs w:val="20"/>
              </w:rPr>
              <w:t>1.5</w:t>
            </w:r>
          </w:p>
        </w:tc>
        <w:tc>
          <w:tcPr>
            <w:tcW w:w="622" w:type="dxa"/>
          </w:tcPr>
          <w:p w14:paraId="25DAFE0E" w14:textId="77777777" w:rsidR="00503A2A" w:rsidRPr="00A343BF" w:rsidRDefault="00503A2A"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43BF">
              <w:rPr>
                <w:rFonts w:cstheme="minorHAnsi"/>
                <w:sz w:val="20"/>
                <w:szCs w:val="20"/>
              </w:rPr>
              <w:t>833</w:t>
            </w:r>
          </w:p>
        </w:tc>
        <w:tc>
          <w:tcPr>
            <w:tcW w:w="521" w:type="dxa"/>
          </w:tcPr>
          <w:p w14:paraId="5D51376D" w14:textId="77777777" w:rsidR="00503A2A" w:rsidRPr="00A343BF" w:rsidRDefault="00503A2A"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43BF">
              <w:rPr>
                <w:rFonts w:cstheme="minorHAnsi"/>
                <w:sz w:val="20"/>
                <w:szCs w:val="20"/>
              </w:rPr>
              <w:t>155</w:t>
            </w:r>
          </w:p>
        </w:tc>
        <w:tc>
          <w:tcPr>
            <w:tcW w:w="622" w:type="dxa"/>
          </w:tcPr>
          <w:p w14:paraId="0FC8305C" w14:textId="77777777" w:rsidR="00503A2A" w:rsidRPr="00A343BF" w:rsidRDefault="00503A2A"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43BF">
              <w:rPr>
                <w:rFonts w:cstheme="minorHAnsi"/>
                <w:sz w:val="20"/>
                <w:szCs w:val="20"/>
              </w:rPr>
              <w:t>1228</w:t>
            </w:r>
          </w:p>
        </w:tc>
        <w:tc>
          <w:tcPr>
            <w:tcW w:w="521" w:type="dxa"/>
          </w:tcPr>
          <w:p w14:paraId="0DF3F225" w14:textId="77777777" w:rsidR="00503A2A" w:rsidRPr="00A343BF" w:rsidRDefault="00503A2A"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43BF">
              <w:rPr>
                <w:rFonts w:cstheme="minorHAnsi"/>
                <w:sz w:val="20"/>
                <w:szCs w:val="20"/>
              </w:rPr>
              <w:t>123</w:t>
            </w:r>
          </w:p>
        </w:tc>
        <w:tc>
          <w:tcPr>
            <w:tcW w:w="1569" w:type="dxa"/>
          </w:tcPr>
          <w:p w14:paraId="629D3C2C" w14:textId="77777777" w:rsidR="00503A2A" w:rsidRPr="00A343BF" w:rsidRDefault="00E908EC"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&lt;0.001</w:t>
            </w:r>
          </w:p>
        </w:tc>
      </w:tr>
      <w:tr w:rsidR="00012D85" w:rsidRPr="009F2751" w14:paraId="661523B0" w14:textId="77777777" w:rsidTr="00C3479B">
        <w:tc>
          <w:tcPr>
            <w:cnfStyle w:val="001000000000" w:firstRow="0" w:lastRow="0" w:firstColumn="1" w:lastColumn="0" w:oddVBand="0" w:evenVBand="0" w:oddHBand="0" w:evenHBand="0" w:firstRowFirstColumn="0" w:firstRowLastColumn="0" w:lastRowFirstColumn="0" w:lastRowLastColumn="0"/>
            <w:tcW w:w="1211" w:type="dxa"/>
          </w:tcPr>
          <w:p w14:paraId="1D747A4A" w14:textId="77777777" w:rsidR="00503A2A" w:rsidRPr="00A343BF" w:rsidRDefault="00503A2A" w:rsidP="00502907">
            <w:pPr>
              <w:rPr>
                <w:rFonts w:cstheme="minorHAnsi"/>
                <w:sz w:val="20"/>
                <w:szCs w:val="20"/>
              </w:rPr>
            </w:pPr>
            <w:r w:rsidRPr="00A343BF">
              <w:rPr>
                <w:rFonts w:cstheme="minorHAnsi"/>
                <w:sz w:val="20"/>
                <w:szCs w:val="20"/>
              </w:rPr>
              <w:t>Obarzanek 1994</w:t>
            </w:r>
            <w:r w:rsidR="00E908EC">
              <w:rPr>
                <w:rFonts w:cstheme="minorHAnsi"/>
                <w:sz w:val="20"/>
                <w:szCs w:val="20"/>
              </w:rPr>
              <w:t xml:space="preserve"> </w:t>
            </w:r>
            <w:r w:rsidR="00E07ECA">
              <w:rPr>
                <w:rFonts w:cstheme="minorHAnsi"/>
                <w:sz w:val="20"/>
                <w:szCs w:val="20"/>
              </w:rPr>
              <w:fldChar w:fldCharType="begin"/>
            </w:r>
            <w:r w:rsidR="00C41A0A">
              <w:rPr>
                <w:rFonts w:cstheme="minorHAnsi"/>
                <w:sz w:val="20"/>
                <w:szCs w:val="20"/>
              </w:rPr>
              <w:instrText xml:space="preserve"> ADDIN EN.CITE &lt;EndNote&gt;&lt;Cite&gt;&lt;Author&gt;Obarzanek&lt;/Author&gt;&lt;Year&gt;1994&lt;/Year&gt;&lt;RecNum&gt;732&lt;/RecNum&gt;&lt;DisplayText&gt;(Obarzanek, Lesem et al. 1994)&lt;/DisplayText&gt;&lt;record&gt;&lt;rec-number&gt;732&lt;/rec-number&gt;&lt;foreign-keys&gt;&lt;key app="EN" db-id="e2fxw52sgezepbeswayxtdxf5zr5fardt2wx"&gt;732&lt;/key&gt;&lt;/foreign-keys&gt;&lt;ref-type name="Journal Article"&gt;17&lt;/ref-type&gt;&lt;contributors&gt;&lt;authors&gt;&lt;author&gt;Obarzanek, E&lt;/author&gt;&lt;author&gt;Lesem, MD&lt;/author&gt;&lt;author&gt;Jimerson, DC&lt;/author&gt;&lt;/authors&gt;&lt;/contributors&gt;&lt;titles&gt;&lt;title&gt;Resting metabolic rate of anorexia nervosa patients during weight gain&lt;/title&gt;&lt;secondary-title&gt;Am J Clin Nutr&lt;/secondary-title&gt;&lt;/titles&gt;&lt;periodical&gt;&lt;full-title&gt;Am J Clin Nutr&lt;/full-title&gt;&lt;abbr-1&gt;The American journal of clinical nutrition&lt;/abbr-1&gt;&lt;/periodical&gt;&lt;pages&gt;666-675&lt;/pages&gt;&lt;volume&gt;60&lt;/volume&gt;&lt;number&gt;5&lt;/number&gt;&lt;dates&gt;&lt;year&gt;1994&lt;/year&gt;&lt;pub-dates&gt;&lt;date&gt;November 1, 1994&lt;/date&gt;&lt;/pub-dates&gt;&lt;/dates&gt;&lt;urls&gt;&lt;related-urls&gt;&lt;url&gt;http://www.ajcn.org/content/60/5/666.abstract&lt;/url&gt;&lt;/related-urls&gt;&lt;/urls&gt;&lt;/record&gt;&lt;/Cite&gt;&lt;/EndNote&gt;</w:instrText>
            </w:r>
            <w:r w:rsidR="00E07ECA">
              <w:rPr>
                <w:rFonts w:cstheme="minorHAnsi"/>
                <w:sz w:val="20"/>
                <w:szCs w:val="20"/>
              </w:rPr>
              <w:fldChar w:fldCharType="separate"/>
            </w:r>
            <w:r w:rsidR="00C41A0A">
              <w:rPr>
                <w:rFonts w:cstheme="minorHAnsi"/>
                <w:noProof/>
                <w:sz w:val="20"/>
                <w:szCs w:val="20"/>
              </w:rPr>
              <w:t>(</w:t>
            </w:r>
            <w:hyperlink w:anchor="_ENREF_199" w:tooltip="Obarzanek, 1994 #732" w:history="1">
              <w:r w:rsidR="00897281">
                <w:rPr>
                  <w:rFonts w:cstheme="minorHAnsi"/>
                  <w:noProof/>
                  <w:sz w:val="20"/>
                  <w:szCs w:val="20"/>
                </w:rPr>
                <w:t>Obarzanek, Lesem et al. 1994</w:t>
              </w:r>
            </w:hyperlink>
            <w:r w:rsidR="00C41A0A">
              <w:rPr>
                <w:rFonts w:cstheme="minorHAnsi"/>
                <w:noProof/>
                <w:sz w:val="20"/>
                <w:szCs w:val="20"/>
              </w:rPr>
              <w:t>)</w:t>
            </w:r>
            <w:r w:rsidR="00E07ECA">
              <w:rPr>
                <w:rFonts w:cstheme="minorHAnsi"/>
                <w:sz w:val="20"/>
                <w:szCs w:val="20"/>
              </w:rPr>
              <w:fldChar w:fldCharType="end"/>
            </w:r>
          </w:p>
          <w:p w14:paraId="1884244E" w14:textId="77777777" w:rsidR="00503A2A" w:rsidRPr="00A343BF" w:rsidRDefault="00503A2A" w:rsidP="00502907">
            <w:pPr>
              <w:rPr>
                <w:rFonts w:cstheme="minorHAnsi"/>
                <w:sz w:val="20"/>
                <w:szCs w:val="20"/>
              </w:rPr>
            </w:pPr>
          </w:p>
        </w:tc>
        <w:tc>
          <w:tcPr>
            <w:tcW w:w="512" w:type="dxa"/>
          </w:tcPr>
          <w:p w14:paraId="20717963" w14:textId="77777777" w:rsidR="00503A2A" w:rsidRPr="00A343BF" w:rsidRDefault="00503A2A" w:rsidP="00A00A35">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43BF">
              <w:rPr>
                <w:rFonts w:cstheme="minorHAnsi"/>
                <w:sz w:val="20"/>
                <w:szCs w:val="20"/>
              </w:rPr>
              <w:t>10</w:t>
            </w:r>
          </w:p>
        </w:tc>
        <w:tc>
          <w:tcPr>
            <w:tcW w:w="465" w:type="dxa"/>
          </w:tcPr>
          <w:p w14:paraId="3C4A9585" w14:textId="77777777" w:rsidR="00503A2A" w:rsidRPr="00A343BF" w:rsidRDefault="00503A2A" w:rsidP="00A00A35">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43BF">
              <w:rPr>
                <w:rFonts w:cstheme="minorHAnsi"/>
                <w:sz w:val="20"/>
                <w:szCs w:val="20"/>
              </w:rPr>
              <w:t>8</w:t>
            </w:r>
          </w:p>
        </w:tc>
        <w:tc>
          <w:tcPr>
            <w:tcW w:w="571" w:type="dxa"/>
          </w:tcPr>
          <w:p w14:paraId="1456DEE5" w14:textId="77777777" w:rsidR="00503A2A" w:rsidRPr="00A343BF" w:rsidRDefault="00503A2A" w:rsidP="00A00A35">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43BF">
              <w:rPr>
                <w:rFonts w:cstheme="minorHAnsi"/>
                <w:sz w:val="20"/>
                <w:szCs w:val="20"/>
              </w:rPr>
              <w:t>23.3</w:t>
            </w:r>
          </w:p>
        </w:tc>
        <w:tc>
          <w:tcPr>
            <w:tcW w:w="470" w:type="dxa"/>
          </w:tcPr>
          <w:p w14:paraId="63B1A6EB" w14:textId="77777777" w:rsidR="00503A2A" w:rsidRPr="00A343BF" w:rsidRDefault="00503A2A" w:rsidP="00A00A35">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43BF">
              <w:rPr>
                <w:rFonts w:cstheme="minorHAnsi"/>
                <w:sz w:val="20"/>
                <w:szCs w:val="20"/>
              </w:rPr>
              <w:t>1.9</w:t>
            </w:r>
          </w:p>
        </w:tc>
        <w:tc>
          <w:tcPr>
            <w:tcW w:w="571" w:type="dxa"/>
          </w:tcPr>
          <w:p w14:paraId="315D7A43" w14:textId="77777777" w:rsidR="00503A2A" w:rsidRPr="00A343BF" w:rsidRDefault="00503A2A" w:rsidP="00A00A35">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43BF">
              <w:rPr>
                <w:rFonts w:cstheme="minorHAnsi"/>
                <w:sz w:val="20"/>
                <w:szCs w:val="20"/>
              </w:rPr>
              <w:t>27.5</w:t>
            </w:r>
          </w:p>
        </w:tc>
        <w:tc>
          <w:tcPr>
            <w:tcW w:w="470" w:type="dxa"/>
          </w:tcPr>
          <w:p w14:paraId="6A281D9A" w14:textId="77777777" w:rsidR="00503A2A" w:rsidRPr="00A343BF" w:rsidRDefault="00503A2A" w:rsidP="00A00A35">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43BF">
              <w:rPr>
                <w:rFonts w:cstheme="minorHAnsi"/>
                <w:sz w:val="20"/>
                <w:szCs w:val="20"/>
              </w:rPr>
              <w:t>1.3</w:t>
            </w:r>
          </w:p>
        </w:tc>
        <w:tc>
          <w:tcPr>
            <w:tcW w:w="571" w:type="dxa"/>
          </w:tcPr>
          <w:p w14:paraId="20047ECE" w14:textId="77777777" w:rsidR="00503A2A" w:rsidRPr="00A343BF" w:rsidRDefault="00503A2A" w:rsidP="00A00A35">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43BF">
              <w:rPr>
                <w:rFonts w:cstheme="minorHAnsi"/>
                <w:sz w:val="20"/>
                <w:szCs w:val="20"/>
              </w:rPr>
              <w:t>14</w:t>
            </w:r>
          </w:p>
        </w:tc>
        <w:tc>
          <w:tcPr>
            <w:tcW w:w="470" w:type="dxa"/>
          </w:tcPr>
          <w:p w14:paraId="678160DA" w14:textId="77777777" w:rsidR="00503A2A" w:rsidRPr="00A343BF" w:rsidRDefault="00503A2A" w:rsidP="00A00A35">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43BF">
              <w:rPr>
                <w:rFonts w:cstheme="minorHAnsi"/>
                <w:sz w:val="20"/>
                <w:szCs w:val="20"/>
              </w:rPr>
              <w:t>1.4</w:t>
            </w:r>
          </w:p>
        </w:tc>
        <w:tc>
          <w:tcPr>
            <w:tcW w:w="571" w:type="dxa"/>
          </w:tcPr>
          <w:p w14:paraId="696D77FD" w14:textId="77777777" w:rsidR="00503A2A" w:rsidRPr="00A343BF" w:rsidRDefault="00503A2A" w:rsidP="00A00A35">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43BF">
              <w:rPr>
                <w:rFonts w:cstheme="minorHAnsi"/>
                <w:sz w:val="20"/>
                <w:szCs w:val="20"/>
              </w:rPr>
              <w:t>22</w:t>
            </w:r>
          </w:p>
        </w:tc>
        <w:tc>
          <w:tcPr>
            <w:tcW w:w="470" w:type="dxa"/>
          </w:tcPr>
          <w:p w14:paraId="27A11B39" w14:textId="77777777" w:rsidR="00503A2A" w:rsidRPr="00A343BF" w:rsidRDefault="00503A2A" w:rsidP="00A00A35">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43BF">
              <w:rPr>
                <w:rFonts w:cstheme="minorHAnsi"/>
                <w:sz w:val="20"/>
                <w:szCs w:val="20"/>
              </w:rPr>
              <w:t>3.1</w:t>
            </w:r>
          </w:p>
        </w:tc>
        <w:tc>
          <w:tcPr>
            <w:tcW w:w="622" w:type="dxa"/>
          </w:tcPr>
          <w:p w14:paraId="6A9E2C47" w14:textId="77777777" w:rsidR="00503A2A" w:rsidRPr="00A343BF" w:rsidRDefault="00503A2A" w:rsidP="00A00A35">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43BF">
              <w:rPr>
                <w:rFonts w:cstheme="minorHAnsi"/>
                <w:sz w:val="20"/>
                <w:szCs w:val="20"/>
              </w:rPr>
              <w:t>742</w:t>
            </w:r>
          </w:p>
        </w:tc>
        <w:tc>
          <w:tcPr>
            <w:tcW w:w="521" w:type="dxa"/>
          </w:tcPr>
          <w:p w14:paraId="51158013" w14:textId="77777777" w:rsidR="00503A2A" w:rsidRPr="00A343BF" w:rsidRDefault="00503A2A" w:rsidP="00A00A35">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43BF">
              <w:rPr>
                <w:rFonts w:cstheme="minorHAnsi"/>
                <w:sz w:val="20"/>
                <w:szCs w:val="20"/>
              </w:rPr>
              <w:t>38</w:t>
            </w:r>
          </w:p>
        </w:tc>
        <w:tc>
          <w:tcPr>
            <w:tcW w:w="622" w:type="dxa"/>
          </w:tcPr>
          <w:p w14:paraId="40DF4267" w14:textId="77777777" w:rsidR="00503A2A" w:rsidRPr="00A343BF" w:rsidRDefault="00503A2A" w:rsidP="00A00A35">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43BF">
              <w:rPr>
                <w:rFonts w:cstheme="minorHAnsi"/>
                <w:sz w:val="20"/>
                <w:szCs w:val="20"/>
              </w:rPr>
              <w:t>1142</w:t>
            </w:r>
          </w:p>
        </w:tc>
        <w:tc>
          <w:tcPr>
            <w:tcW w:w="521" w:type="dxa"/>
          </w:tcPr>
          <w:p w14:paraId="500339AA" w14:textId="77777777" w:rsidR="00503A2A" w:rsidRPr="00A343BF" w:rsidRDefault="00503A2A" w:rsidP="00A00A35">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43BF">
              <w:rPr>
                <w:rFonts w:cstheme="minorHAnsi"/>
                <w:sz w:val="20"/>
                <w:szCs w:val="20"/>
              </w:rPr>
              <w:t>29</w:t>
            </w:r>
          </w:p>
        </w:tc>
        <w:tc>
          <w:tcPr>
            <w:tcW w:w="1569" w:type="dxa"/>
          </w:tcPr>
          <w:p w14:paraId="26C81D34" w14:textId="77777777" w:rsidR="00503A2A" w:rsidRPr="00A343BF" w:rsidRDefault="00E908EC" w:rsidP="00A00A35">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&lt;0.0001</w:t>
            </w:r>
          </w:p>
        </w:tc>
      </w:tr>
      <w:tr w:rsidR="00012D85" w:rsidRPr="009F2751" w14:paraId="79868E1F" w14:textId="77777777" w:rsidTr="00C34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tcPr>
          <w:p w14:paraId="540701EF" w14:textId="77777777" w:rsidR="00503A2A" w:rsidRPr="00A343BF" w:rsidRDefault="00503A2A" w:rsidP="00502907">
            <w:pPr>
              <w:rPr>
                <w:rFonts w:cstheme="minorHAnsi"/>
                <w:sz w:val="20"/>
                <w:szCs w:val="20"/>
              </w:rPr>
            </w:pPr>
            <w:r w:rsidRPr="00A343BF">
              <w:rPr>
                <w:rFonts w:cstheme="minorHAnsi"/>
                <w:sz w:val="20"/>
                <w:szCs w:val="20"/>
              </w:rPr>
              <w:t>Pichard 1996</w:t>
            </w:r>
            <w:r w:rsidR="00E908EC">
              <w:rPr>
                <w:rFonts w:cstheme="minorHAnsi"/>
                <w:sz w:val="20"/>
                <w:szCs w:val="20"/>
              </w:rPr>
              <w:t xml:space="preserve"> </w:t>
            </w:r>
            <w:r w:rsidR="00E07ECA">
              <w:rPr>
                <w:rFonts w:cstheme="minorHAnsi"/>
                <w:sz w:val="20"/>
                <w:szCs w:val="20"/>
              </w:rPr>
              <w:fldChar w:fldCharType="begin"/>
            </w:r>
            <w:r w:rsidR="00C41A0A">
              <w:rPr>
                <w:rFonts w:cstheme="minorHAnsi"/>
                <w:sz w:val="20"/>
                <w:szCs w:val="20"/>
              </w:rPr>
              <w:instrText xml:space="preserve"> ADDIN EN.CITE &lt;EndNote&gt;&lt;Cite&gt;&lt;Author&gt;Pichard&lt;/Author&gt;&lt;Year&gt;1996&lt;/Year&gt;&lt;RecNum&gt;57&lt;/RecNum&gt;&lt;DisplayText&gt;(Pichard, Kyle et al. 1996)&lt;/DisplayText&gt;&lt;record&gt;&lt;rec-number&gt;57&lt;/rec-number&gt;&lt;foreign-keys&gt;&lt;key app="EN" db-id="e2fxw52sgezepbeswayxtdxf5zr5fardt2wx"&gt;57&lt;/key&gt;&lt;/foreign-keys&gt;&lt;ref-type name="Journal Article"&gt;17&lt;/ref-type&gt;&lt;contributors&gt;&lt;authors&gt;&lt;author&gt;Pichard, C.&lt;/author&gt;&lt;author&gt;Kyle, U. G.&lt;/author&gt;&lt;author&gt;Slosman, D. O.&lt;/author&gt;&lt;author&gt;Penalosa, B.&lt;/author&gt;&lt;/authors&gt;&lt;/contributors&gt;&lt;auth-address&gt;Department of Clinical Nutrition, Geneva University Hospital, 1211 Geneva, Switzerland.&lt;/auth-address&gt;&lt;titles&gt;&lt;title&gt;Energy expenditure in anorexia nervosa: can fat-free mass as measured by bioelectrical impedance predict energy expenditure in hospitalized patients?&lt;/title&gt;&lt;secondary-title&gt;Clin Nutr&lt;/secondary-title&gt;&lt;/titles&gt;&lt;periodical&gt;&lt;full-title&gt;Clin Nutr&lt;/full-title&gt;&lt;/periodical&gt;&lt;pages&gt;109-14&lt;/pages&gt;&lt;volume&gt;15&lt;/volume&gt;&lt;number&gt;3&lt;/number&gt;&lt;edition&gt;1996/06/01&lt;/edition&gt;&lt;dates&gt;&lt;year&gt;1996&lt;/year&gt;&lt;pub-dates&gt;&lt;date&gt;Jun&lt;/date&gt;&lt;/pub-dates&gt;&lt;/dates&gt;&lt;isbn&gt;0261-5614 (Print)&amp;#xD;0261-5614 (Linking)&lt;/isbn&gt;&lt;accession-num&gt;16844012&lt;/accession-num&gt;&lt;urls&gt;&lt;related-urls&gt;&lt;url&gt;http://www.ncbi.nlm.nih.gov/pubmed/16844012&lt;/url&gt;&lt;/related-urls&gt;&lt;/urls&gt;&lt;language&gt;eng&lt;/language&gt;&lt;/record&gt;&lt;/Cite&gt;&lt;/EndNote&gt;</w:instrText>
            </w:r>
            <w:r w:rsidR="00E07ECA">
              <w:rPr>
                <w:rFonts w:cstheme="minorHAnsi"/>
                <w:sz w:val="20"/>
                <w:szCs w:val="20"/>
              </w:rPr>
              <w:fldChar w:fldCharType="separate"/>
            </w:r>
            <w:r w:rsidR="00C41A0A">
              <w:rPr>
                <w:rFonts w:cstheme="minorHAnsi"/>
                <w:noProof/>
                <w:sz w:val="20"/>
                <w:szCs w:val="20"/>
              </w:rPr>
              <w:t>(</w:t>
            </w:r>
            <w:hyperlink w:anchor="_ENREF_211" w:tooltip="Pichard, 1996 #57" w:history="1">
              <w:r w:rsidR="00897281">
                <w:rPr>
                  <w:rFonts w:cstheme="minorHAnsi"/>
                  <w:noProof/>
                  <w:sz w:val="20"/>
                  <w:szCs w:val="20"/>
                </w:rPr>
                <w:t>Pichard, Kyle et al. 1996</w:t>
              </w:r>
            </w:hyperlink>
            <w:r w:rsidR="00C41A0A">
              <w:rPr>
                <w:rFonts w:cstheme="minorHAnsi"/>
                <w:noProof/>
                <w:sz w:val="20"/>
                <w:szCs w:val="20"/>
              </w:rPr>
              <w:t>)</w:t>
            </w:r>
            <w:r w:rsidR="00E07ECA">
              <w:rPr>
                <w:rFonts w:cstheme="minorHAnsi"/>
                <w:sz w:val="20"/>
                <w:szCs w:val="20"/>
              </w:rPr>
              <w:fldChar w:fldCharType="end"/>
            </w:r>
          </w:p>
          <w:p w14:paraId="2BE2165A" w14:textId="77777777" w:rsidR="00503A2A" w:rsidRPr="00A343BF" w:rsidRDefault="00503A2A" w:rsidP="00502907">
            <w:pPr>
              <w:rPr>
                <w:rFonts w:cstheme="minorHAnsi"/>
                <w:sz w:val="20"/>
                <w:szCs w:val="20"/>
              </w:rPr>
            </w:pPr>
          </w:p>
        </w:tc>
        <w:tc>
          <w:tcPr>
            <w:tcW w:w="512" w:type="dxa"/>
          </w:tcPr>
          <w:p w14:paraId="1B803D16" w14:textId="77777777" w:rsidR="00503A2A" w:rsidRPr="00A343BF" w:rsidRDefault="00503A2A"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43BF">
              <w:rPr>
                <w:rFonts w:cstheme="minorHAnsi"/>
                <w:sz w:val="20"/>
                <w:szCs w:val="20"/>
              </w:rPr>
              <w:t>9</w:t>
            </w:r>
          </w:p>
        </w:tc>
        <w:tc>
          <w:tcPr>
            <w:tcW w:w="465" w:type="dxa"/>
          </w:tcPr>
          <w:p w14:paraId="21B425EC" w14:textId="77777777" w:rsidR="00503A2A" w:rsidRPr="00A343BF" w:rsidRDefault="00503A2A"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43BF">
              <w:rPr>
                <w:rFonts w:cstheme="minorHAnsi"/>
                <w:sz w:val="20"/>
                <w:szCs w:val="20"/>
              </w:rPr>
              <w:t>9</w:t>
            </w:r>
          </w:p>
        </w:tc>
        <w:tc>
          <w:tcPr>
            <w:tcW w:w="571" w:type="dxa"/>
          </w:tcPr>
          <w:p w14:paraId="171F99AA" w14:textId="77777777" w:rsidR="00503A2A" w:rsidRPr="00A343BF" w:rsidRDefault="00503A2A"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43BF">
              <w:rPr>
                <w:rFonts w:cstheme="minorHAnsi"/>
                <w:sz w:val="20"/>
                <w:szCs w:val="20"/>
              </w:rPr>
              <w:t>18</w:t>
            </w:r>
          </w:p>
        </w:tc>
        <w:tc>
          <w:tcPr>
            <w:tcW w:w="470" w:type="dxa"/>
          </w:tcPr>
          <w:p w14:paraId="3256DAD0" w14:textId="77777777" w:rsidR="00503A2A" w:rsidRPr="00A343BF" w:rsidRDefault="00503A2A"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43BF">
              <w:rPr>
                <w:rFonts w:cstheme="minorHAnsi"/>
                <w:sz w:val="20"/>
                <w:szCs w:val="20"/>
              </w:rPr>
              <w:t>NA</w:t>
            </w:r>
          </w:p>
        </w:tc>
        <w:tc>
          <w:tcPr>
            <w:tcW w:w="571" w:type="dxa"/>
          </w:tcPr>
          <w:p w14:paraId="49151F0D" w14:textId="77777777" w:rsidR="00503A2A" w:rsidRPr="00A343BF" w:rsidRDefault="00503A2A"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43BF">
              <w:rPr>
                <w:rFonts w:cstheme="minorHAnsi"/>
                <w:sz w:val="20"/>
                <w:szCs w:val="20"/>
              </w:rPr>
              <w:t>18.5</w:t>
            </w:r>
          </w:p>
        </w:tc>
        <w:tc>
          <w:tcPr>
            <w:tcW w:w="470" w:type="dxa"/>
          </w:tcPr>
          <w:p w14:paraId="4A55061F" w14:textId="77777777" w:rsidR="00503A2A" w:rsidRPr="00A343BF" w:rsidRDefault="00503A2A"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43BF">
              <w:rPr>
                <w:rFonts w:cstheme="minorHAnsi"/>
                <w:sz w:val="20"/>
                <w:szCs w:val="20"/>
              </w:rPr>
              <w:t>NA</w:t>
            </w:r>
          </w:p>
        </w:tc>
        <w:tc>
          <w:tcPr>
            <w:tcW w:w="571" w:type="dxa"/>
          </w:tcPr>
          <w:p w14:paraId="3AD8A948" w14:textId="77777777" w:rsidR="00503A2A" w:rsidRPr="00A343BF" w:rsidRDefault="00503A2A"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43BF">
              <w:rPr>
                <w:rFonts w:cstheme="minorHAnsi"/>
                <w:sz w:val="20"/>
                <w:szCs w:val="20"/>
              </w:rPr>
              <w:t>13.7</w:t>
            </w:r>
          </w:p>
        </w:tc>
        <w:tc>
          <w:tcPr>
            <w:tcW w:w="470" w:type="dxa"/>
          </w:tcPr>
          <w:p w14:paraId="24E2F6B7" w14:textId="77777777" w:rsidR="00503A2A" w:rsidRPr="00A343BF" w:rsidRDefault="00503A2A"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43BF">
              <w:rPr>
                <w:rFonts w:cstheme="minorHAnsi"/>
                <w:sz w:val="20"/>
                <w:szCs w:val="20"/>
              </w:rPr>
              <w:t>0.5</w:t>
            </w:r>
          </w:p>
        </w:tc>
        <w:tc>
          <w:tcPr>
            <w:tcW w:w="571" w:type="dxa"/>
          </w:tcPr>
          <w:p w14:paraId="321F8FDE" w14:textId="77777777" w:rsidR="00503A2A" w:rsidRPr="00A343BF" w:rsidRDefault="00503A2A"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43BF">
              <w:rPr>
                <w:rFonts w:cstheme="minorHAnsi"/>
                <w:sz w:val="20"/>
                <w:szCs w:val="20"/>
              </w:rPr>
              <w:t>21.5</w:t>
            </w:r>
          </w:p>
        </w:tc>
        <w:tc>
          <w:tcPr>
            <w:tcW w:w="470" w:type="dxa"/>
          </w:tcPr>
          <w:p w14:paraId="7FDEF2C3" w14:textId="77777777" w:rsidR="00503A2A" w:rsidRPr="00A343BF" w:rsidRDefault="00503A2A"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43BF">
              <w:rPr>
                <w:rFonts w:cstheme="minorHAnsi"/>
                <w:sz w:val="20"/>
                <w:szCs w:val="20"/>
              </w:rPr>
              <w:t>0.9</w:t>
            </w:r>
          </w:p>
        </w:tc>
        <w:tc>
          <w:tcPr>
            <w:tcW w:w="622" w:type="dxa"/>
          </w:tcPr>
          <w:p w14:paraId="27142F1C" w14:textId="77777777" w:rsidR="00503A2A" w:rsidRPr="00A343BF" w:rsidRDefault="00503A2A"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43BF">
              <w:rPr>
                <w:rFonts w:cstheme="minorHAnsi"/>
                <w:sz w:val="20"/>
                <w:szCs w:val="20"/>
              </w:rPr>
              <w:t>969</w:t>
            </w:r>
          </w:p>
        </w:tc>
        <w:tc>
          <w:tcPr>
            <w:tcW w:w="521" w:type="dxa"/>
          </w:tcPr>
          <w:p w14:paraId="4C5FF9D9" w14:textId="77777777" w:rsidR="00503A2A" w:rsidRPr="00A343BF" w:rsidRDefault="00503A2A"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43BF">
              <w:rPr>
                <w:rFonts w:cstheme="minorHAnsi"/>
                <w:sz w:val="20"/>
                <w:szCs w:val="20"/>
              </w:rPr>
              <w:t>46</w:t>
            </w:r>
          </w:p>
        </w:tc>
        <w:tc>
          <w:tcPr>
            <w:tcW w:w="622" w:type="dxa"/>
          </w:tcPr>
          <w:p w14:paraId="1900C7E9" w14:textId="77777777" w:rsidR="00503A2A" w:rsidRPr="00A343BF" w:rsidRDefault="00503A2A"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43BF">
              <w:rPr>
                <w:rFonts w:cstheme="minorHAnsi"/>
                <w:sz w:val="20"/>
                <w:szCs w:val="20"/>
              </w:rPr>
              <w:t>1391</w:t>
            </w:r>
          </w:p>
        </w:tc>
        <w:tc>
          <w:tcPr>
            <w:tcW w:w="521" w:type="dxa"/>
          </w:tcPr>
          <w:p w14:paraId="4E01F376" w14:textId="77777777" w:rsidR="00503A2A" w:rsidRPr="00A343BF" w:rsidRDefault="00503A2A"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43BF">
              <w:rPr>
                <w:rFonts w:cstheme="minorHAnsi"/>
                <w:sz w:val="20"/>
                <w:szCs w:val="20"/>
              </w:rPr>
              <w:t>53</w:t>
            </w:r>
          </w:p>
        </w:tc>
        <w:tc>
          <w:tcPr>
            <w:tcW w:w="1569" w:type="dxa"/>
          </w:tcPr>
          <w:p w14:paraId="3BE5CA16" w14:textId="77777777" w:rsidR="00503A2A" w:rsidRPr="00A343BF" w:rsidRDefault="00E908EC"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&lt;0.05</w:t>
            </w:r>
          </w:p>
        </w:tc>
      </w:tr>
      <w:tr w:rsidR="00012D85" w:rsidRPr="009F2751" w14:paraId="1A845578" w14:textId="77777777" w:rsidTr="00C3479B">
        <w:tc>
          <w:tcPr>
            <w:cnfStyle w:val="001000000000" w:firstRow="0" w:lastRow="0" w:firstColumn="1" w:lastColumn="0" w:oddVBand="0" w:evenVBand="0" w:oddHBand="0" w:evenHBand="0" w:firstRowFirstColumn="0" w:firstRowLastColumn="0" w:lastRowFirstColumn="0" w:lastRowLastColumn="0"/>
            <w:tcW w:w="1211" w:type="dxa"/>
          </w:tcPr>
          <w:p w14:paraId="3A073D30" w14:textId="77777777" w:rsidR="00012D85" w:rsidRPr="00A343BF" w:rsidRDefault="00503A2A" w:rsidP="00502907">
            <w:pPr>
              <w:rPr>
                <w:rFonts w:cstheme="minorHAnsi"/>
                <w:sz w:val="20"/>
                <w:szCs w:val="20"/>
              </w:rPr>
            </w:pPr>
            <w:r w:rsidRPr="00A343BF">
              <w:rPr>
                <w:rFonts w:cstheme="minorHAnsi"/>
                <w:sz w:val="20"/>
                <w:szCs w:val="20"/>
              </w:rPr>
              <w:t>Polito 2000</w:t>
            </w:r>
          </w:p>
          <w:p w14:paraId="42C33314" w14:textId="77777777" w:rsidR="00503A2A" w:rsidRPr="00A343BF" w:rsidRDefault="00E07ECA" w:rsidP="00897281">
            <w:pPr>
              <w:rPr>
                <w:rFonts w:cstheme="minorHAnsi"/>
                <w:sz w:val="20"/>
                <w:szCs w:val="20"/>
              </w:rPr>
            </w:pPr>
            <w:r>
              <w:rPr>
                <w:rFonts w:cstheme="minorHAnsi"/>
                <w:sz w:val="20"/>
                <w:szCs w:val="20"/>
              </w:rPr>
              <w:fldChar w:fldCharType="begin"/>
            </w:r>
            <w:r w:rsidR="00C41A0A">
              <w:rPr>
                <w:rFonts w:cstheme="minorHAnsi"/>
                <w:sz w:val="20"/>
                <w:szCs w:val="20"/>
              </w:rPr>
              <w:instrText xml:space="preserve"> ADDIN EN.CITE &lt;EndNote&gt;&lt;Cite&gt;&lt;Author&gt;Polito&lt;/Author&gt;&lt;Year&gt;2000&lt;/Year&gt;&lt;RecNum&gt;727&lt;/RecNum&gt;&lt;DisplayText&gt;(Polito, Fabbri et al. 2000)&lt;/DisplayText&gt;&lt;record&gt;&lt;rec-number&gt;727&lt;/rec-number&gt;&lt;foreign-keys&gt;&lt;key app="EN" db-id="e2fxw52sgezepbeswayxtdxf5zr5fardt2wx"&gt;727&lt;/key&gt;&lt;/foreign-keys&gt;&lt;ref-type name="Journal Article"&gt;17&lt;/ref-type&gt;&lt;contributors&gt;&lt;authors&gt;&lt;author&gt;Polito, Angela&lt;/author&gt;&lt;author&gt;Fabbri, Andrea&lt;/author&gt;&lt;author&gt;Ferro-Luzzi, Anna&lt;/author&gt;&lt;author&gt;Cuzzolaro, Massimo&lt;/author&gt;&lt;author&gt;Censi, Laura&lt;/author&gt;&lt;author&gt;Ciarapica, Donatella&lt;/author&gt;&lt;author&gt;Fabbrini, Elisa&lt;/author&gt;&lt;author&gt;Giannini, Debora&lt;/author&gt;&lt;/authors&gt;&lt;/contributors&gt;&lt;titles&gt;&lt;title&gt;Basal metabolic rate in anorexia nervosa: relation to body composition and leptin concentrations&lt;/title&gt;&lt;secondary-title&gt;Am J Clin Nutr&lt;/secondary-title&gt;&lt;/titles&gt;&lt;periodical&gt;&lt;full-title&gt;Am J Clin Nutr&lt;/full-title&gt;&lt;abbr-1&gt;The American journal of clinical nutrition&lt;/abbr-1&gt;&lt;/periodical&gt;&lt;pages&gt;1495-1502&lt;/pages&gt;&lt;volume&gt;71&lt;/volume&gt;&lt;number&gt;6&lt;/number&gt;&lt;dates&gt;&lt;year&gt;2000&lt;/year&gt;&lt;pub-dates&gt;&lt;date&gt;June 1, 2000&lt;/date&gt;&lt;/pub-dates&gt;&lt;/dates&gt;&lt;urls&gt;&lt;related-urls&gt;&lt;url&gt;http://www.ajcn.org/content/71/6/1495.abstract&lt;/url&gt;&lt;/related-urls&gt;&lt;/urls&gt;&lt;/record&gt;&lt;/Cite&gt;&lt;/EndNote&gt;</w:instrText>
            </w:r>
            <w:r>
              <w:rPr>
                <w:rFonts w:cstheme="minorHAnsi"/>
                <w:sz w:val="20"/>
                <w:szCs w:val="20"/>
              </w:rPr>
              <w:fldChar w:fldCharType="separate"/>
            </w:r>
            <w:r w:rsidR="00C41A0A">
              <w:rPr>
                <w:rFonts w:cstheme="minorHAnsi"/>
                <w:noProof/>
                <w:sz w:val="20"/>
                <w:szCs w:val="20"/>
              </w:rPr>
              <w:t>(</w:t>
            </w:r>
            <w:hyperlink w:anchor="_ENREF_214" w:tooltip="Polito, 2000 #727" w:history="1">
              <w:r w:rsidR="00897281">
                <w:rPr>
                  <w:rFonts w:cstheme="minorHAnsi"/>
                  <w:noProof/>
                  <w:sz w:val="20"/>
                  <w:szCs w:val="20"/>
                </w:rPr>
                <w:t>Polito, Fabbri et al. 2000</w:t>
              </w:r>
            </w:hyperlink>
            <w:r w:rsidR="00C41A0A">
              <w:rPr>
                <w:rFonts w:cstheme="minorHAnsi"/>
                <w:noProof/>
                <w:sz w:val="20"/>
                <w:szCs w:val="20"/>
              </w:rPr>
              <w:t>)</w:t>
            </w:r>
            <w:r>
              <w:rPr>
                <w:rFonts w:cstheme="minorHAnsi"/>
                <w:sz w:val="20"/>
                <w:szCs w:val="20"/>
              </w:rPr>
              <w:fldChar w:fldCharType="end"/>
            </w:r>
          </w:p>
        </w:tc>
        <w:tc>
          <w:tcPr>
            <w:tcW w:w="512" w:type="dxa"/>
          </w:tcPr>
          <w:p w14:paraId="558B5B88" w14:textId="77777777" w:rsidR="00503A2A" w:rsidRPr="00A343BF" w:rsidRDefault="00503A2A" w:rsidP="00A00A35">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43BF">
              <w:rPr>
                <w:rFonts w:cstheme="minorHAnsi"/>
                <w:sz w:val="20"/>
                <w:szCs w:val="20"/>
              </w:rPr>
              <w:t>16</w:t>
            </w:r>
          </w:p>
        </w:tc>
        <w:tc>
          <w:tcPr>
            <w:tcW w:w="465" w:type="dxa"/>
          </w:tcPr>
          <w:p w14:paraId="5E43655E" w14:textId="77777777" w:rsidR="00503A2A" w:rsidRPr="00A343BF" w:rsidRDefault="00503A2A" w:rsidP="00A00A35">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43BF">
              <w:rPr>
                <w:rFonts w:cstheme="minorHAnsi"/>
                <w:sz w:val="20"/>
                <w:szCs w:val="20"/>
              </w:rPr>
              <w:t>22</w:t>
            </w:r>
          </w:p>
        </w:tc>
        <w:tc>
          <w:tcPr>
            <w:tcW w:w="571" w:type="dxa"/>
          </w:tcPr>
          <w:p w14:paraId="5A94B5BE" w14:textId="77777777" w:rsidR="00503A2A" w:rsidRPr="00A343BF" w:rsidRDefault="00503A2A" w:rsidP="00A00A35">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43BF">
              <w:rPr>
                <w:rFonts w:cstheme="minorHAnsi"/>
                <w:sz w:val="20"/>
                <w:szCs w:val="20"/>
              </w:rPr>
              <w:t>25</w:t>
            </w:r>
          </w:p>
        </w:tc>
        <w:tc>
          <w:tcPr>
            <w:tcW w:w="470" w:type="dxa"/>
          </w:tcPr>
          <w:p w14:paraId="160D17C3" w14:textId="77777777" w:rsidR="00503A2A" w:rsidRPr="00A343BF" w:rsidRDefault="00503A2A" w:rsidP="00A00A35">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43BF">
              <w:rPr>
                <w:rFonts w:cstheme="minorHAnsi"/>
                <w:sz w:val="20"/>
                <w:szCs w:val="20"/>
              </w:rPr>
              <w:t>5.0</w:t>
            </w:r>
          </w:p>
        </w:tc>
        <w:tc>
          <w:tcPr>
            <w:tcW w:w="571" w:type="dxa"/>
          </w:tcPr>
          <w:p w14:paraId="0F55503C" w14:textId="77777777" w:rsidR="00503A2A" w:rsidRPr="00A343BF" w:rsidRDefault="00503A2A" w:rsidP="00A00A35">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43BF">
              <w:rPr>
                <w:rFonts w:cstheme="minorHAnsi"/>
                <w:sz w:val="20"/>
                <w:szCs w:val="20"/>
              </w:rPr>
              <w:t>26.0</w:t>
            </w:r>
          </w:p>
        </w:tc>
        <w:tc>
          <w:tcPr>
            <w:tcW w:w="470" w:type="dxa"/>
          </w:tcPr>
          <w:p w14:paraId="56F3D0B5" w14:textId="77777777" w:rsidR="00503A2A" w:rsidRPr="00A343BF" w:rsidRDefault="00503A2A" w:rsidP="00A00A35">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43BF">
              <w:rPr>
                <w:rFonts w:cstheme="minorHAnsi"/>
                <w:sz w:val="20"/>
                <w:szCs w:val="20"/>
              </w:rPr>
              <w:t>6.0</w:t>
            </w:r>
          </w:p>
        </w:tc>
        <w:tc>
          <w:tcPr>
            <w:tcW w:w="571" w:type="dxa"/>
          </w:tcPr>
          <w:p w14:paraId="629A9175" w14:textId="77777777" w:rsidR="00503A2A" w:rsidRPr="00A343BF" w:rsidRDefault="00503A2A" w:rsidP="00A00A35">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43BF">
              <w:rPr>
                <w:rFonts w:cstheme="minorHAnsi"/>
                <w:sz w:val="20"/>
                <w:szCs w:val="20"/>
              </w:rPr>
              <w:t>15.5</w:t>
            </w:r>
          </w:p>
        </w:tc>
        <w:tc>
          <w:tcPr>
            <w:tcW w:w="470" w:type="dxa"/>
          </w:tcPr>
          <w:p w14:paraId="5ECB304F" w14:textId="77777777" w:rsidR="00503A2A" w:rsidRPr="00A343BF" w:rsidRDefault="00503A2A" w:rsidP="00A00A35">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43BF">
              <w:rPr>
                <w:rFonts w:cstheme="minorHAnsi"/>
                <w:sz w:val="20"/>
                <w:szCs w:val="20"/>
              </w:rPr>
              <w:t>1.2</w:t>
            </w:r>
          </w:p>
        </w:tc>
        <w:tc>
          <w:tcPr>
            <w:tcW w:w="571" w:type="dxa"/>
          </w:tcPr>
          <w:p w14:paraId="34093BBD" w14:textId="77777777" w:rsidR="00503A2A" w:rsidRPr="00A343BF" w:rsidRDefault="00503A2A" w:rsidP="00A00A35">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43BF">
              <w:rPr>
                <w:rFonts w:cstheme="minorHAnsi"/>
                <w:sz w:val="20"/>
                <w:szCs w:val="20"/>
              </w:rPr>
              <w:t>21.0</w:t>
            </w:r>
          </w:p>
        </w:tc>
        <w:tc>
          <w:tcPr>
            <w:tcW w:w="470" w:type="dxa"/>
          </w:tcPr>
          <w:p w14:paraId="614590DC" w14:textId="77777777" w:rsidR="00503A2A" w:rsidRPr="00A343BF" w:rsidRDefault="00503A2A" w:rsidP="00A00A35">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43BF">
              <w:rPr>
                <w:rFonts w:cstheme="minorHAnsi"/>
                <w:sz w:val="20"/>
                <w:szCs w:val="20"/>
              </w:rPr>
              <w:t>1.5</w:t>
            </w:r>
          </w:p>
        </w:tc>
        <w:tc>
          <w:tcPr>
            <w:tcW w:w="622" w:type="dxa"/>
          </w:tcPr>
          <w:p w14:paraId="44D32189" w14:textId="77777777" w:rsidR="00503A2A" w:rsidRPr="00A343BF" w:rsidRDefault="00503A2A" w:rsidP="00A00A35">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43BF">
              <w:rPr>
                <w:rFonts w:cstheme="minorHAnsi"/>
                <w:sz w:val="20"/>
                <w:szCs w:val="20"/>
              </w:rPr>
              <w:t>925</w:t>
            </w:r>
          </w:p>
        </w:tc>
        <w:tc>
          <w:tcPr>
            <w:tcW w:w="521" w:type="dxa"/>
          </w:tcPr>
          <w:p w14:paraId="72BA67E6" w14:textId="77777777" w:rsidR="00503A2A" w:rsidRPr="00A343BF" w:rsidRDefault="00503A2A" w:rsidP="00A00A35">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43BF">
              <w:rPr>
                <w:rFonts w:cstheme="minorHAnsi"/>
                <w:sz w:val="20"/>
                <w:szCs w:val="20"/>
              </w:rPr>
              <w:t>102</w:t>
            </w:r>
          </w:p>
        </w:tc>
        <w:tc>
          <w:tcPr>
            <w:tcW w:w="622" w:type="dxa"/>
          </w:tcPr>
          <w:p w14:paraId="7430C84E" w14:textId="77777777" w:rsidR="00503A2A" w:rsidRPr="00A343BF" w:rsidRDefault="00503A2A" w:rsidP="00A00A35">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43BF">
              <w:rPr>
                <w:rFonts w:cstheme="minorHAnsi"/>
                <w:sz w:val="20"/>
                <w:szCs w:val="20"/>
              </w:rPr>
              <w:t>1182</w:t>
            </w:r>
          </w:p>
        </w:tc>
        <w:tc>
          <w:tcPr>
            <w:tcW w:w="521" w:type="dxa"/>
          </w:tcPr>
          <w:p w14:paraId="0E814BF4" w14:textId="77777777" w:rsidR="00503A2A" w:rsidRPr="00A343BF" w:rsidRDefault="00503A2A" w:rsidP="00A00A35">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43BF">
              <w:rPr>
                <w:rFonts w:cstheme="minorHAnsi"/>
                <w:sz w:val="20"/>
                <w:szCs w:val="20"/>
              </w:rPr>
              <w:t>103</w:t>
            </w:r>
          </w:p>
        </w:tc>
        <w:tc>
          <w:tcPr>
            <w:tcW w:w="1569" w:type="dxa"/>
          </w:tcPr>
          <w:p w14:paraId="114B8D9C" w14:textId="77777777" w:rsidR="00503A2A" w:rsidRPr="00A343BF" w:rsidRDefault="00012D85" w:rsidP="00A00A35">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&lt;0.05</w:t>
            </w:r>
          </w:p>
        </w:tc>
      </w:tr>
      <w:tr w:rsidR="00012D85" w:rsidRPr="009F2751" w14:paraId="062AB81E" w14:textId="77777777" w:rsidTr="00C34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tcPr>
          <w:p w14:paraId="61CF8E1F" w14:textId="77777777" w:rsidR="00503A2A" w:rsidRPr="00A343BF" w:rsidRDefault="00503A2A" w:rsidP="00502907">
            <w:pPr>
              <w:rPr>
                <w:rFonts w:cstheme="minorHAnsi"/>
                <w:sz w:val="20"/>
                <w:szCs w:val="20"/>
              </w:rPr>
            </w:pPr>
            <w:r w:rsidRPr="00A343BF">
              <w:rPr>
                <w:rFonts w:cstheme="minorHAnsi"/>
                <w:sz w:val="20"/>
                <w:szCs w:val="20"/>
              </w:rPr>
              <w:t>Russell 2001</w:t>
            </w:r>
            <w:r w:rsidR="00012D85">
              <w:rPr>
                <w:rFonts w:cstheme="minorHAnsi"/>
                <w:sz w:val="20"/>
                <w:szCs w:val="20"/>
              </w:rPr>
              <w:t xml:space="preserve"> </w:t>
            </w:r>
            <w:r w:rsidR="00E07ECA">
              <w:rPr>
                <w:rFonts w:cstheme="minorHAnsi"/>
                <w:sz w:val="20"/>
                <w:szCs w:val="20"/>
              </w:rPr>
              <w:fldChar w:fldCharType="begin"/>
            </w:r>
            <w:r w:rsidR="00C41A0A">
              <w:rPr>
                <w:rFonts w:cstheme="minorHAnsi"/>
                <w:sz w:val="20"/>
                <w:szCs w:val="20"/>
              </w:rPr>
              <w:instrText xml:space="preserve"> ADDIN EN.CITE &lt;EndNote&gt;&lt;Cite&gt;&lt;Author&gt;Russell&lt;/Author&gt;&lt;Year&gt;2001&lt;/Year&gt;&lt;RecNum&gt;724&lt;/RecNum&gt;&lt;DisplayText&gt;(Russell, Baur et al. 2001)&lt;/DisplayText&gt;&lt;record&gt;&lt;rec-number&gt;724&lt;/rec-number&gt;&lt;foreign-keys&gt;&lt;key app="EN" db-id="e2fxw52sgezepbeswayxtdxf5zr5fardt2wx"&gt;724&lt;/key&gt;&lt;/foreign-keys&gt;&lt;ref-type name="Journal Article"&gt;17&lt;/ref-type&gt;&lt;contributors&gt;&lt;authors&gt;&lt;author&gt;Russell, Janice&lt;/author&gt;&lt;author&gt;Baur, Louise A.&lt;/author&gt;&lt;author&gt;Beumont, Peter J. V.&lt;/author&gt;&lt;author&gt;Suzanne, Byrnes&lt;/author&gt;&lt;author&gt;Gross, Gaby&lt;/author&gt;&lt;author&gt;Touyz, Stephen&lt;/author&gt;&lt;author&gt;Abraham, Suzanne&lt;/author&gt;&lt;author&gt;Stephan, Zipfel&lt;/author&gt;&lt;/authors&gt;&lt;/contributors&gt;&lt;titles&gt;&lt;title&gt;Altered energy metabolism in anorexia nervosa&lt;/title&gt;&lt;secondary-title&gt;Psychoneuroendocrinology&lt;/secondary-title&gt;&lt;/titles&gt;&lt;periodical&gt;&lt;full-title&gt;Psychoneuroendocrinology&lt;/full-title&gt;&lt;/periodical&gt;&lt;pages&gt;51-63&lt;/pages&gt;&lt;volume&gt;26&lt;/volume&gt;&lt;number&gt;1&lt;/number&gt;&lt;keywords&gt;&lt;keyword&gt;Anorexia nervosa&lt;/keyword&gt;&lt;keyword&gt;Energy expenditure&lt;/keyword&gt;&lt;keyword&gt;Diet-induced thermogenesis&lt;/keyword&gt;&lt;keyword&gt;Substrate use&lt;/keyword&gt;&lt;keyword&gt;Respiratory quotient&lt;/keyword&gt;&lt;keyword&gt;Lipogenesis&lt;/keyword&gt;&lt;/keywords&gt;&lt;dates&gt;&lt;year&gt;2001&lt;/year&gt;&lt;/dates&gt;&lt;isbn&gt;0306-4530&lt;/isbn&gt;&lt;urls&gt;&lt;related-urls&gt;&lt;url&gt;http://www.sciencedirect.com/science/article/pii/S0306453000000366&lt;/url&gt;&lt;/related-urls&gt;&lt;/urls&gt;&lt;electronic-resource-num&gt;10.1016/s0306-4530(00)00036-6&lt;/electronic-resource-num&gt;&lt;/record&gt;&lt;/Cite&gt;&lt;/EndNote&gt;</w:instrText>
            </w:r>
            <w:r w:rsidR="00E07ECA">
              <w:rPr>
                <w:rFonts w:cstheme="minorHAnsi"/>
                <w:sz w:val="20"/>
                <w:szCs w:val="20"/>
              </w:rPr>
              <w:fldChar w:fldCharType="separate"/>
            </w:r>
            <w:r w:rsidR="00C41A0A">
              <w:rPr>
                <w:rFonts w:cstheme="minorHAnsi"/>
                <w:noProof/>
                <w:sz w:val="20"/>
                <w:szCs w:val="20"/>
              </w:rPr>
              <w:t>(</w:t>
            </w:r>
            <w:hyperlink w:anchor="_ENREF_236" w:tooltip="Russell, 2001 #724" w:history="1">
              <w:r w:rsidR="00897281">
                <w:rPr>
                  <w:rFonts w:cstheme="minorHAnsi"/>
                  <w:noProof/>
                  <w:sz w:val="20"/>
                  <w:szCs w:val="20"/>
                </w:rPr>
                <w:t>Russell, Baur et al. 2001</w:t>
              </w:r>
            </w:hyperlink>
            <w:r w:rsidR="00C41A0A">
              <w:rPr>
                <w:rFonts w:cstheme="minorHAnsi"/>
                <w:noProof/>
                <w:sz w:val="20"/>
                <w:szCs w:val="20"/>
              </w:rPr>
              <w:t>)</w:t>
            </w:r>
            <w:r w:rsidR="00E07ECA">
              <w:rPr>
                <w:rFonts w:cstheme="minorHAnsi"/>
                <w:sz w:val="20"/>
                <w:szCs w:val="20"/>
              </w:rPr>
              <w:fldChar w:fldCharType="end"/>
            </w:r>
          </w:p>
          <w:p w14:paraId="728C1792" w14:textId="77777777" w:rsidR="00503A2A" w:rsidRPr="00A343BF" w:rsidRDefault="00503A2A" w:rsidP="00502907">
            <w:pPr>
              <w:rPr>
                <w:rFonts w:cstheme="minorHAnsi"/>
                <w:sz w:val="20"/>
                <w:szCs w:val="20"/>
              </w:rPr>
            </w:pPr>
          </w:p>
        </w:tc>
        <w:tc>
          <w:tcPr>
            <w:tcW w:w="512" w:type="dxa"/>
          </w:tcPr>
          <w:p w14:paraId="037133DA" w14:textId="77777777" w:rsidR="00503A2A" w:rsidRPr="00A343BF" w:rsidRDefault="00503A2A"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43BF">
              <w:rPr>
                <w:rFonts w:cstheme="minorHAnsi"/>
                <w:sz w:val="20"/>
                <w:szCs w:val="20"/>
              </w:rPr>
              <w:t>18</w:t>
            </w:r>
          </w:p>
        </w:tc>
        <w:tc>
          <w:tcPr>
            <w:tcW w:w="465" w:type="dxa"/>
          </w:tcPr>
          <w:p w14:paraId="28DEF6C2" w14:textId="77777777" w:rsidR="00503A2A" w:rsidRPr="00A343BF" w:rsidRDefault="00503A2A"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43BF">
              <w:rPr>
                <w:rFonts w:cstheme="minorHAnsi"/>
                <w:sz w:val="20"/>
                <w:szCs w:val="20"/>
              </w:rPr>
              <w:t>18</w:t>
            </w:r>
          </w:p>
        </w:tc>
        <w:tc>
          <w:tcPr>
            <w:tcW w:w="571" w:type="dxa"/>
          </w:tcPr>
          <w:p w14:paraId="0CAD2BAC" w14:textId="77777777" w:rsidR="00503A2A" w:rsidRPr="00A343BF" w:rsidRDefault="00503A2A"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43BF">
              <w:rPr>
                <w:rFonts w:cstheme="minorHAnsi"/>
                <w:sz w:val="20"/>
                <w:szCs w:val="20"/>
              </w:rPr>
              <w:t>20.9</w:t>
            </w:r>
          </w:p>
        </w:tc>
        <w:tc>
          <w:tcPr>
            <w:tcW w:w="470" w:type="dxa"/>
          </w:tcPr>
          <w:p w14:paraId="6A712BFD" w14:textId="77777777" w:rsidR="00503A2A" w:rsidRPr="00A343BF" w:rsidRDefault="00503A2A"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43BF">
              <w:rPr>
                <w:rFonts w:cstheme="minorHAnsi"/>
                <w:sz w:val="20"/>
                <w:szCs w:val="20"/>
              </w:rPr>
              <w:t>1.2</w:t>
            </w:r>
          </w:p>
        </w:tc>
        <w:tc>
          <w:tcPr>
            <w:tcW w:w="571" w:type="dxa"/>
          </w:tcPr>
          <w:p w14:paraId="12B18631" w14:textId="77777777" w:rsidR="00503A2A" w:rsidRPr="00A343BF" w:rsidRDefault="00503A2A"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43BF">
              <w:rPr>
                <w:rFonts w:cstheme="minorHAnsi"/>
                <w:sz w:val="20"/>
                <w:szCs w:val="20"/>
              </w:rPr>
              <w:t>24.6</w:t>
            </w:r>
          </w:p>
        </w:tc>
        <w:tc>
          <w:tcPr>
            <w:tcW w:w="470" w:type="dxa"/>
          </w:tcPr>
          <w:p w14:paraId="3F75D440" w14:textId="77777777" w:rsidR="00503A2A" w:rsidRPr="00A343BF" w:rsidRDefault="00503A2A"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43BF">
              <w:rPr>
                <w:rFonts w:cstheme="minorHAnsi"/>
                <w:sz w:val="20"/>
                <w:szCs w:val="20"/>
              </w:rPr>
              <w:t>1.3</w:t>
            </w:r>
          </w:p>
        </w:tc>
        <w:tc>
          <w:tcPr>
            <w:tcW w:w="571" w:type="dxa"/>
          </w:tcPr>
          <w:p w14:paraId="265C7BE9" w14:textId="77777777" w:rsidR="00503A2A" w:rsidRPr="00A343BF" w:rsidRDefault="00503A2A"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43BF">
              <w:rPr>
                <w:rFonts w:cstheme="minorHAnsi"/>
                <w:sz w:val="20"/>
                <w:szCs w:val="20"/>
              </w:rPr>
              <w:t>15.6</w:t>
            </w:r>
          </w:p>
        </w:tc>
        <w:tc>
          <w:tcPr>
            <w:tcW w:w="470" w:type="dxa"/>
          </w:tcPr>
          <w:p w14:paraId="450A5942" w14:textId="77777777" w:rsidR="00503A2A" w:rsidRPr="00A343BF" w:rsidRDefault="00503A2A"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43BF">
              <w:rPr>
                <w:rFonts w:cstheme="minorHAnsi"/>
                <w:sz w:val="20"/>
                <w:szCs w:val="20"/>
              </w:rPr>
              <w:t>0.2</w:t>
            </w:r>
          </w:p>
        </w:tc>
        <w:tc>
          <w:tcPr>
            <w:tcW w:w="571" w:type="dxa"/>
          </w:tcPr>
          <w:p w14:paraId="390F1AFC" w14:textId="77777777" w:rsidR="00503A2A" w:rsidRPr="00A343BF" w:rsidRDefault="00503A2A"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43BF">
              <w:rPr>
                <w:rFonts w:cstheme="minorHAnsi"/>
                <w:sz w:val="20"/>
                <w:szCs w:val="20"/>
              </w:rPr>
              <w:t>21.6</w:t>
            </w:r>
          </w:p>
        </w:tc>
        <w:tc>
          <w:tcPr>
            <w:tcW w:w="470" w:type="dxa"/>
          </w:tcPr>
          <w:p w14:paraId="138AFF81" w14:textId="77777777" w:rsidR="00503A2A" w:rsidRPr="00A343BF" w:rsidRDefault="00503A2A"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43BF">
              <w:rPr>
                <w:rFonts w:cstheme="minorHAnsi"/>
                <w:sz w:val="20"/>
                <w:szCs w:val="20"/>
              </w:rPr>
              <w:t>0.6</w:t>
            </w:r>
          </w:p>
        </w:tc>
        <w:tc>
          <w:tcPr>
            <w:tcW w:w="622" w:type="dxa"/>
          </w:tcPr>
          <w:p w14:paraId="5678B60D" w14:textId="77777777" w:rsidR="00503A2A" w:rsidRPr="00A343BF" w:rsidRDefault="00503A2A"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43BF">
              <w:rPr>
                <w:rFonts w:cstheme="minorHAnsi"/>
                <w:sz w:val="20"/>
                <w:szCs w:val="20"/>
              </w:rPr>
              <w:t>1038</w:t>
            </w:r>
          </w:p>
        </w:tc>
        <w:tc>
          <w:tcPr>
            <w:tcW w:w="521" w:type="dxa"/>
          </w:tcPr>
          <w:p w14:paraId="6FED07C8" w14:textId="77777777" w:rsidR="00503A2A" w:rsidRPr="00A343BF" w:rsidRDefault="00503A2A"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43BF">
              <w:rPr>
                <w:rFonts w:cstheme="minorHAnsi"/>
                <w:sz w:val="20"/>
                <w:szCs w:val="20"/>
              </w:rPr>
              <w:t>19</w:t>
            </w:r>
          </w:p>
        </w:tc>
        <w:tc>
          <w:tcPr>
            <w:tcW w:w="622" w:type="dxa"/>
          </w:tcPr>
          <w:p w14:paraId="7350758B" w14:textId="77777777" w:rsidR="00503A2A" w:rsidRPr="00A343BF" w:rsidRDefault="00503A2A"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43BF">
              <w:rPr>
                <w:rFonts w:cstheme="minorHAnsi"/>
                <w:sz w:val="20"/>
                <w:szCs w:val="20"/>
              </w:rPr>
              <w:t>1387</w:t>
            </w:r>
          </w:p>
        </w:tc>
        <w:tc>
          <w:tcPr>
            <w:tcW w:w="521" w:type="dxa"/>
          </w:tcPr>
          <w:p w14:paraId="70BA594B" w14:textId="77777777" w:rsidR="00503A2A" w:rsidRPr="00A343BF" w:rsidRDefault="00503A2A"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43BF">
              <w:rPr>
                <w:rFonts w:cstheme="minorHAnsi"/>
                <w:sz w:val="20"/>
                <w:szCs w:val="20"/>
              </w:rPr>
              <w:t>33</w:t>
            </w:r>
          </w:p>
        </w:tc>
        <w:tc>
          <w:tcPr>
            <w:tcW w:w="1569" w:type="dxa"/>
          </w:tcPr>
          <w:p w14:paraId="38007F91" w14:textId="77777777" w:rsidR="00503A2A" w:rsidRPr="00A343BF" w:rsidRDefault="00012D85"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&lt;0.001</w:t>
            </w:r>
          </w:p>
        </w:tc>
      </w:tr>
      <w:tr w:rsidR="00012D85" w:rsidRPr="009F2751" w14:paraId="475DE020" w14:textId="77777777" w:rsidTr="00C3479B">
        <w:tc>
          <w:tcPr>
            <w:cnfStyle w:val="001000000000" w:firstRow="0" w:lastRow="0" w:firstColumn="1" w:lastColumn="0" w:oddVBand="0" w:evenVBand="0" w:oddHBand="0" w:evenHBand="0" w:firstRowFirstColumn="0" w:firstRowLastColumn="0" w:lastRowFirstColumn="0" w:lastRowLastColumn="0"/>
            <w:tcW w:w="1211" w:type="dxa"/>
          </w:tcPr>
          <w:p w14:paraId="2FE61397" w14:textId="77777777" w:rsidR="00503A2A" w:rsidRPr="00A343BF" w:rsidRDefault="00503A2A" w:rsidP="00502907">
            <w:pPr>
              <w:rPr>
                <w:rFonts w:cstheme="minorHAnsi"/>
                <w:sz w:val="20"/>
                <w:szCs w:val="20"/>
              </w:rPr>
            </w:pPr>
            <w:r w:rsidRPr="00A343BF">
              <w:rPr>
                <w:rFonts w:cstheme="minorHAnsi"/>
                <w:sz w:val="20"/>
                <w:szCs w:val="20"/>
              </w:rPr>
              <w:t>Satoh 2002</w:t>
            </w:r>
          </w:p>
          <w:p w14:paraId="288A66A4" w14:textId="77777777" w:rsidR="00503A2A" w:rsidRPr="00A343BF" w:rsidRDefault="00E07ECA" w:rsidP="00897281">
            <w:pPr>
              <w:rPr>
                <w:rFonts w:cstheme="minorHAnsi"/>
                <w:sz w:val="20"/>
                <w:szCs w:val="20"/>
              </w:rPr>
            </w:pPr>
            <w:r>
              <w:rPr>
                <w:rFonts w:cstheme="minorHAnsi"/>
                <w:sz w:val="20"/>
                <w:szCs w:val="20"/>
              </w:rPr>
              <w:fldChar w:fldCharType="begin"/>
            </w:r>
            <w:r w:rsidR="00C41A0A">
              <w:rPr>
                <w:rFonts w:cstheme="minorHAnsi"/>
                <w:sz w:val="20"/>
                <w:szCs w:val="20"/>
              </w:rPr>
              <w:instrText xml:space="preserve"> ADDIN EN.CITE &lt;EndNote&gt;&lt;Cite&gt;&lt;Author&gt;Satoh&lt;/Author&gt;&lt;Year&gt;2003&lt;/Year&gt;&lt;RecNum&gt;719&lt;/RecNum&gt;&lt;DisplayText&gt;(Satoh, Shimizu et al. 2003)&lt;/DisplayText&gt;&lt;record&gt;&lt;rec-number&gt;719&lt;/rec-number&gt;&lt;foreign-keys&gt;&lt;key app="EN" db-id="e2fxw52sgezepbeswayxtdxf5zr5fardt2wx"&gt;719&lt;/key&gt;&lt;/foreign-keys&gt;&lt;ref-type name="Journal Article"&gt;17&lt;/ref-type&gt;&lt;contributors&gt;&lt;authors&gt;&lt;author&gt;Satoh, Yayoi&lt;/author&gt;&lt;author&gt;Shimizu, Toshiaki&lt;/author&gt;&lt;author&gt;Lee, Tsubasa&lt;/author&gt;&lt;author&gt;Nishizawa, Kyoko&lt;/author&gt;&lt;author&gt;Iijima, Megumi&lt;/author&gt;&lt;author&gt;Yamashiro, Yuichiro&lt;/author&gt;&lt;/authors&gt;&lt;/contributors&gt;&lt;titles&gt;&lt;title&gt;Resting energy expenditure and plasma leptin levels in adolescent girls with anorexia nervosa&lt;/title&gt;&lt;secondary-title&gt;International Journal of eating disorders&lt;/secondary-title&gt;&lt;/titles&gt;&lt;periodical&gt;&lt;full-title&gt;International Journal of eating disorders&lt;/full-title&gt;&lt;/periodical&gt;&lt;pages&gt;156-161&lt;/pages&gt;&lt;volume&gt;34&lt;/volume&gt;&lt;number&gt;1&lt;/number&gt;&lt;keywords&gt;&lt;keyword&gt;resting energy expenditure&lt;/keyword&gt;&lt;keyword&gt;leptin&lt;/keyword&gt;&lt;keyword&gt;anorexia nervosa&lt;/keyword&gt;&lt;keyword&gt;refeeding&lt;/keyword&gt;&lt;/keywords&gt;&lt;dates&gt;&lt;year&gt;2003&lt;/year&gt;&lt;/dates&gt;&lt;publisher&gt;Wiley Subscription Services, Inc., A Wiley Company&lt;/publisher&gt;&lt;isbn&gt;1098-108X&lt;/isbn&gt;&lt;urls&gt;&lt;related-urls&gt;&lt;url&gt;http://dx.doi.org/10.1002/eat.10158&lt;/url&gt;&lt;/related-urls&gt;&lt;/urls&gt;&lt;electronic-resource-num&gt;10.1002/eat.10158&lt;/electronic-resource-num&gt;&lt;/record&gt;&lt;/Cite&gt;&lt;/EndNote&gt;</w:instrText>
            </w:r>
            <w:r>
              <w:rPr>
                <w:rFonts w:cstheme="minorHAnsi"/>
                <w:sz w:val="20"/>
                <w:szCs w:val="20"/>
              </w:rPr>
              <w:fldChar w:fldCharType="separate"/>
            </w:r>
            <w:r w:rsidR="00C41A0A">
              <w:rPr>
                <w:rFonts w:cstheme="minorHAnsi"/>
                <w:noProof/>
                <w:sz w:val="20"/>
                <w:szCs w:val="20"/>
              </w:rPr>
              <w:t>(</w:t>
            </w:r>
            <w:hyperlink w:anchor="_ENREF_244" w:tooltip="Satoh, 2003 #719" w:history="1">
              <w:r w:rsidR="00897281">
                <w:rPr>
                  <w:rFonts w:cstheme="minorHAnsi"/>
                  <w:noProof/>
                  <w:sz w:val="20"/>
                  <w:szCs w:val="20"/>
                </w:rPr>
                <w:t>Satoh, Shimizu et al. 2003</w:t>
              </w:r>
            </w:hyperlink>
            <w:r w:rsidR="00C41A0A">
              <w:rPr>
                <w:rFonts w:cstheme="minorHAnsi"/>
                <w:noProof/>
                <w:sz w:val="20"/>
                <w:szCs w:val="20"/>
              </w:rPr>
              <w:t>)</w:t>
            </w:r>
            <w:r>
              <w:rPr>
                <w:rFonts w:cstheme="minorHAnsi"/>
                <w:sz w:val="20"/>
                <w:szCs w:val="20"/>
              </w:rPr>
              <w:fldChar w:fldCharType="end"/>
            </w:r>
          </w:p>
        </w:tc>
        <w:tc>
          <w:tcPr>
            <w:tcW w:w="512" w:type="dxa"/>
          </w:tcPr>
          <w:p w14:paraId="609072CC" w14:textId="77777777" w:rsidR="00503A2A" w:rsidRPr="00A343BF" w:rsidRDefault="00503A2A" w:rsidP="00A00A35">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43BF">
              <w:rPr>
                <w:rFonts w:cstheme="minorHAnsi"/>
                <w:sz w:val="20"/>
                <w:szCs w:val="20"/>
              </w:rPr>
              <w:t>10</w:t>
            </w:r>
          </w:p>
        </w:tc>
        <w:tc>
          <w:tcPr>
            <w:tcW w:w="465" w:type="dxa"/>
          </w:tcPr>
          <w:p w14:paraId="2090F86B" w14:textId="77777777" w:rsidR="00503A2A" w:rsidRPr="00A343BF" w:rsidRDefault="00503A2A" w:rsidP="00A00A35">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43BF">
              <w:rPr>
                <w:rFonts w:cstheme="minorHAnsi"/>
                <w:sz w:val="20"/>
                <w:szCs w:val="20"/>
              </w:rPr>
              <w:t>10</w:t>
            </w:r>
          </w:p>
        </w:tc>
        <w:tc>
          <w:tcPr>
            <w:tcW w:w="571" w:type="dxa"/>
          </w:tcPr>
          <w:p w14:paraId="7496E175" w14:textId="77777777" w:rsidR="00503A2A" w:rsidRPr="00A343BF" w:rsidRDefault="00503A2A" w:rsidP="00A00A35">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43BF">
              <w:rPr>
                <w:rFonts w:cstheme="minorHAnsi"/>
                <w:sz w:val="20"/>
                <w:szCs w:val="20"/>
              </w:rPr>
              <w:t>14</w:t>
            </w:r>
          </w:p>
        </w:tc>
        <w:tc>
          <w:tcPr>
            <w:tcW w:w="470" w:type="dxa"/>
          </w:tcPr>
          <w:p w14:paraId="5B54355F" w14:textId="77777777" w:rsidR="00503A2A" w:rsidRPr="00A343BF" w:rsidRDefault="00503A2A" w:rsidP="00A00A35">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43BF">
              <w:rPr>
                <w:rFonts w:cstheme="minorHAnsi"/>
                <w:sz w:val="20"/>
                <w:szCs w:val="20"/>
              </w:rPr>
              <w:t>1.1</w:t>
            </w:r>
          </w:p>
        </w:tc>
        <w:tc>
          <w:tcPr>
            <w:tcW w:w="571" w:type="dxa"/>
          </w:tcPr>
          <w:p w14:paraId="48905EB2" w14:textId="77777777" w:rsidR="00503A2A" w:rsidRPr="00A343BF" w:rsidRDefault="00503A2A" w:rsidP="00A00A35">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43BF">
              <w:rPr>
                <w:rFonts w:cstheme="minorHAnsi"/>
                <w:sz w:val="20"/>
                <w:szCs w:val="20"/>
              </w:rPr>
              <w:t>13.9</w:t>
            </w:r>
          </w:p>
        </w:tc>
        <w:tc>
          <w:tcPr>
            <w:tcW w:w="470" w:type="dxa"/>
          </w:tcPr>
          <w:p w14:paraId="658D9CB1" w14:textId="77777777" w:rsidR="00503A2A" w:rsidRPr="00A343BF" w:rsidRDefault="00503A2A" w:rsidP="00A00A35">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43BF">
              <w:rPr>
                <w:rFonts w:cstheme="minorHAnsi"/>
                <w:sz w:val="20"/>
                <w:szCs w:val="20"/>
              </w:rPr>
              <w:t>1.1</w:t>
            </w:r>
          </w:p>
        </w:tc>
        <w:tc>
          <w:tcPr>
            <w:tcW w:w="571" w:type="dxa"/>
          </w:tcPr>
          <w:p w14:paraId="04C11DD4" w14:textId="77777777" w:rsidR="00503A2A" w:rsidRPr="00A343BF" w:rsidRDefault="00503A2A" w:rsidP="00A00A35">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43BF">
              <w:rPr>
                <w:rFonts w:cstheme="minorHAnsi"/>
                <w:sz w:val="20"/>
                <w:szCs w:val="20"/>
              </w:rPr>
              <w:t>NA</w:t>
            </w:r>
          </w:p>
        </w:tc>
        <w:tc>
          <w:tcPr>
            <w:tcW w:w="470" w:type="dxa"/>
          </w:tcPr>
          <w:p w14:paraId="7FA1F43A" w14:textId="77777777" w:rsidR="00503A2A" w:rsidRPr="00A343BF" w:rsidRDefault="00503A2A" w:rsidP="00A00A35">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43BF">
              <w:rPr>
                <w:rFonts w:cstheme="minorHAnsi"/>
                <w:sz w:val="20"/>
                <w:szCs w:val="20"/>
              </w:rPr>
              <w:t>NA</w:t>
            </w:r>
          </w:p>
        </w:tc>
        <w:tc>
          <w:tcPr>
            <w:tcW w:w="571" w:type="dxa"/>
          </w:tcPr>
          <w:p w14:paraId="03234757" w14:textId="77777777" w:rsidR="00503A2A" w:rsidRPr="00A343BF" w:rsidRDefault="00503A2A" w:rsidP="00A00A35">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43BF">
              <w:rPr>
                <w:rFonts w:cstheme="minorHAnsi"/>
                <w:sz w:val="20"/>
                <w:szCs w:val="20"/>
              </w:rPr>
              <w:t>NA</w:t>
            </w:r>
          </w:p>
        </w:tc>
        <w:tc>
          <w:tcPr>
            <w:tcW w:w="470" w:type="dxa"/>
          </w:tcPr>
          <w:p w14:paraId="7B74883A" w14:textId="77777777" w:rsidR="00503A2A" w:rsidRPr="00A343BF" w:rsidRDefault="00503A2A" w:rsidP="00A00A35">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43BF">
              <w:rPr>
                <w:rFonts w:cstheme="minorHAnsi"/>
                <w:sz w:val="20"/>
                <w:szCs w:val="20"/>
              </w:rPr>
              <w:t>NA</w:t>
            </w:r>
          </w:p>
        </w:tc>
        <w:tc>
          <w:tcPr>
            <w:tcW w:w="622" w:type="dxa"/>
          </w:tcPr>
          <w:p w14:paraId="409B1F0B" w14:textId="77777777" w:rsidR="00503A2A" w:rsidRPr="00A343BF" w:rsidRDefault="00503A2A" w:rsidP="00A00A35">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43BF">
              <w:rPr>
                <w:rFonts w:cstheme="minorHAnsi"/>
                <w:sz w:val="20"/>
                <w:szCs w:val="20"/>
              </w:rPr>
              <w:t>830</w:t>
            </w:r>
          </w:p>
        </w:tc>
        <w:tc>
          <w:tcPr>
            <w:tcW w:w="521" w:type="dxa"/>
          </w:tcPr>
          <w:p w14:paraId="1A02D139" w14:textId="77777777" w:rsidR="00503A2A" w:rsidRPr="00A343BF" w:rsidRDefault="00503A2A" w:rsidP="00A00A35">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43BF">
              <w:rPr>
                <w:rFonts w:cstheme="minorHAnsi"/>
                <w:sz w:val="20"/>
                <w:szCs w:val="20"/>
              </w:rPr>
              <w:t>292</w:t>
            </w:r>
          </w:p>
        </w:tc>
        <w:tc>
          <w:tcPr>
            <w:tcW w:w="622" w:type="dxa"/>
          </w:tcPr>
          <w:p w14:paraId="79214495" w14:textId="77777777" w:rsidR="00503A2A" w:rsidRPr="00A343BF" w:rsidRDefault="00503A2A" w:rsidP="00A00A35">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43BF">
              <w:rPr>
                <w:rFonts w:cstheme="minorHAnsi"/>
                <w:sz w:val="20"/>
                <w:szCs w:val="20"/>
              </w:rPr>
              <w:t>1335</w:t>
            </w:r>
          </w:p>
        </w:tc>
        <w:tc>
          <w:tcPr>
            <w:tcW w:w="521" w:type="dxa"/>
          </w:tcPr>
          <w:p w14:paraId="0C50EFE8" w14:textId="77777777" w:rsidR="00503A2A" w:rsidRPr="00A343BF" w:rsidRDefault="00503A2A" w:rsidP="00A00A35">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43BF">
              <w:rPr>
                <w:rFonts w:cstheme="minorHAnsi"/>
                <w:sz w:val="20"/>
                <w:szCs w:val="20"/>
              </w:rPr>
              <w:t>286</w:t>
            </w:r>
          </w:p>
        </w:tc>
        <w:tc>
          <w:tcPr>
            <w:tcW w:w="1569" w:type="dxa"/>
          </w:tcPr>
          <w:p w14:paraId="181060CA" w14:textId="77777777" w:rsidR="00503A2A" w:rsidRPr="00A343BF" w:rsidRDefault="00012D85" w:rsidP="00A00A35">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&lt;0.01</w:t>
            </w:r>
          </w:p>
        </w:tc>
      </w:tr>
      <w:tr w:rsidR="00012D85" w:rsidRPr="009F2751" w14:paraId="57C6B36B" w14:textId="77777777" w:rsidTr="00C34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tcPr>
          <w:p w14:paraId="776C150C" w14:textId="77777777" w:rsidR="00503A2A" w:rsidRPr="00A343BF" w:rsidRDefault="00503A2A" w:rsidP="00502907">
            <w:pPr>
              <w:rPr>
                <w:rFonts w:cstheme="minorHAnsi"/>
                <w:sz w:val="20"/>
                <w:szCs w:val="20"/>
              </w:rPr>
            </w:pPr>
            <w:r w:rsidRPr="00A343BF">
              <w:rPr>
                <w:rFonts w:cstheme="minorHAnsi"/>
                <w:sz w:val="20"/>
                <w:szCs w:val="20"/>
              </w:rPr>
              <w:t>Winter 2005</w:t>
            </w:r>
            <w:r w:rsidR="00012D85">
              <w:rPr>
                <w:rFonts w:cstheme="minorHAnsi"/>
                <w:sz w:val="20"/>
                <w:szCs w:val="20"/>
              </w:rPr>
              <w:t xml:space="preserve"> </w:t>
            </w:r>
            <w:r w:rsidR="00E07ECA">
              <w:rPr>
                <w:rFonts w:cstheme="minorHAnsi"/>
                <w:sz w:val="20"/>
                <w:szCs w:val="20"/>
              </w:rPr>
              <w:fldChar w:fldCharType="begin"/>
            </w:r>
            <w:r w:rsidR="00C41A0A">
              <w:rPr>
                <w:rFonts w:cstheme="minorHAnsi"/>
                <w:sz w:val="20"/>
                <w:szCs w:val="20"/>
              </w:rPr>
              <w:instrText xml:space="preserve"> ADDIN EN.CITE &lt;EndNote&gt;&lt;Cite&gt;&lt;Author&gt;Winter&lt;/Author&gt;&lt;Year&gt;2005&lt;/Year&gt;&lt;RecNum&gt;715&lt;/RecNum&gt;&lt;DisplayText&gt;(Winter, O&amp;apos;Keefe et al. 2005)&lt;/DisplayText&gt;&lt;record&gt;&lt;rec-number&gt;715&lt;/rec-number&gt;&lt;foreign-keys&gt;&lt;key app="EN" db-id="e2fxw52sgezepbeswayxtdxf5zr5fardt2wx"&gt;715&lt;/key&gt;&lt;/foreign-keys&gt;&lt;ref-type name="Journal Article"&gt;17&lt;/ref-type&gt;&lt;contributors&gt;&lt;authors&gt;&lt;author&gt;Winter, T. A.&lt;/author&gt;&lt;author&gt;O&amp;apos;Keefe, S. J.&lt;/author&gt;&lt;author&gt;Callanan, M.&lt;/author&gt;&lt;author&gt;Marks, T.&lt;/author&gt;&lt;/authors&gt;&lt;/contributors&gt;&lt;titles&gt;&lt;title&gt;The Effect of Severe Undernutrition and Subsequent Refeeding on Whole-Body Metabolism and Protein Synthesis in Human Subjects&lt;/title&gt;&lt;secondary-title&gt;Journal of Parenteral and Enteral Nutrition&lt;/secondary-title&gt;&lt;/titles&gt;&lt;periodical&gt;&lt;full-title&gt;Journal of Parenteral and Enteral Nutrition&lt;/full-title&gt;&lt;/periodical&gt;&lt;pages&gt;221-228&lt;/pages&gt;&lt;volume&gt;29&lt;/volume&gt;&lt;number&gt;4&lt;/number&gt;&lt;dates&gt;&lt;year&gt;2005&lt;/year&gt;&lt;pub-dates&gt;&lt;date&gt;JULY-AUGUST 2005&lt;/date&gt;&lt;/pub-dates&gt;&lt;/dates&gt;&lt;urls&gt;&lt;related-urls&gt;&lt;url&gt;http://pen.sagepub.com/content/29/4/221.abstract&lt;/url&gt;&lt;/related-urls&gt;&lt;/urls&gt;&lt;electronic-resource-num&gt;10.1177/0148607105029004221&lt;/electronic-resource-num&gt;&lt;/record&gt;&lt;/Cite&gt;&lt;/EndNote&gt;</w:instrText>
            </w:r>
            <w:r w:rsidR="00E07ECA">
              <w:rPr>
                <w:rFonts w:cstheme="minorHAnsi"/>
                <w:sz w:val="20"/>
                <w:szCs w:val="20"/>
              </w:rPr>
              <w:fldChar w:fldCharType="separate"/>
            </w:r>
            <w:r w:rsidR="00C41A0A">
              <w:rPr>
                <w:rFonts w:cstheme="minorHAnsi"/>
                <w:noProof/>
                <w:sz w:val="20"/>
                <w:szCs w:val="20"/>
              </w:rPr>
              <w:t>(</w:t>
            </w:r>
            <w:hyperlink w:anchor="_ENREF_306" w:tooltip="Winter, 2005 #715" w:history="1">
              <w:r w:rsidR="00897281">
                <w:rPr>
                  <w:rFonts w:cstheme="minorHAnsi"/>
                  <w:noProof/>
                  <w:sz w:val="20"/>
                  <w:szCs w:val="20"/>
                </w:rPr>
                <w:t>Winter, O'Keefe et al. 2005</w:t>
              </w:r>
            </w:hyperlink>
            <w:r w:rsidR="00C41A0A">
              <w:rPr>
                <w:rFonts w:cstheme="minorHAnsi"/>
                <w:noProof/>
                <w:sz w:val="20"/>
                <w:szCs w:val="20"/>
              </w:rPr>
              <w:t>)</w:t>
            </w:r>
            <w:r w:rsidR="00E07ECA">
              <w:rPr>
                <w:rFonts w:cstheme="minorHAnsi"/>
                <w:sz w:val="20"/>
                <w:szCs w:val="20"/>
              </w:rPr>
              <w:fldChar w:fldCharType="end"/>
            </w:r>
          </w:p>
          <w:p w14:paraId="08705D02" w14:textId="77777777" w:rsidR="00503A2A" w:rsidRPr="00A343BF" w:rsidRDefault="00503A2A" w:rsidP="00502907">
            <w:pPr>
              <w:rPr>
                <w:rFonts w:cstheme="minorHAnsi"/>
                <w:sz w:val="20"/>
                <w:szCs w:val="20"/>
              </w:rPr>
            </w:pPr>
          </w:p>
        </w:tc>
        <w:tc>
          <w:tcPr>
            <w:tcW w:w="512" w:type="dxa"/>
          </w:tcPr>
          <w:p w14:paraId="59ACBBB7" w14:textId="77777777" w:rsidR="00503A2A" w:rsidRPr="00A343BF" w:rsidRDefault="00503A2A"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43BF">
              <w:rPr>
                <w:rFonts w:cstheme="minorHAnsi"/>
                <w:sz w:val="20"/>
                <w:szCs w:val="20"/>
              </w:rPr>
              <w:t>8</w:t>
            </w:r>
          </w:p>
        </w:tc>
        <w:tc>
          <w:tcPr>
            <w:tcW w:w="465" w:type="dxa"/>
          </w:tcPr>
          <w:p w14:paraId="52AA38D7" w14:textId="77777777" w:rsidR="00503A2A" w:rsidRPr="00A343BF" w:rsidRDefault="00503A2A"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43BF">
              <w:rPr>
                <w:rFonts w:cstheme="minorHAnsi"/>
                <w:sz w:val="20"/>
                <w:szCs w:val="20"/>
              </w:rPr>
              <w:t>17</w:t>
            </w:r>
          </w:p>
        </w:tc>
        <w:tc>
          <w:tcPr>
            <w:tcW w:w="571" w:type="dxa"/>
          </w:tcPr>
          <w:p w14:paraId="67537661" w14:textId="77777777" w:rsidR="00503A2A" w:rsidRPr="00A343BF" w:rsidRDefault="00503A2A"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43BF">
              <w:rPr>
                <w:rFonts w:cstheme="minorHAnsi"/>
                <w:sz w:val="20"/>
                <w:szCs w:val="20"/>
              </w:rPr>
              <w:t>NA</w:t>
            </w:r>
          </w:p>
        </w:tc>
        <w:tc>
          <w:tcPr>
            <w:tcW w:w="470" w:type="dxa"/>
          </w:tcPr>
          <w:p w14:paraId="07F1651F" w14:textId="77777777" w:rsidR="00503A2A" w:rsidRPr="00A343BF" w:rsidRDefault="00503A2A"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43BF">
              <w:rPr>
                <w:rFonts w:cstheme="minorHAnsi"/>
                <w:sz w:val="20"/>
                <w:szCs w:val="20"/>
              </w:rPr>
              <w:t>NA</w:t>
            </w:r>
          </w:p>
        </w:tc>
        <w:tc>
          <w:tcPr>
            <w:tcW w:w="571" w:type="dxa"/>
          </w:tcPr>
          <w:p w14:paraId="52C10FBB" w14:textId="77777777" w:rsidR="00503A2A" w:rsidRPr="00A343BF" w:rsidRDefault="00503A2A"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43BF">
              <w:rPr>
                <w:rFonts w:cstheme="minorHAnsi"/>
                <w:sz w:val="20"/>
                <w:szCs w:val="20"/>
              </w:rPr>
              <w:t>NA</w:t>
            </w:r>
          </w:p>
        </w:tc>
        <w:tc>
          <w:tcPr>
            <w:tcW w:w="470" w:type="dxa"/>
          </w:tcPr>
          <w:p w14:paraId="53855EFC" w14:textId="77777777" w:rsidR="00503A2A" w:rsidRPr="00A343BF" w:rsidRDefault="00503A2A"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43BF">
              <w:rPr>
                <w:rFonts w:cstheme="minorHAnsi"/>
                <w:sz w:val="20"/>
                <w:szCs w:val="20"/>
              </w:rPr>
              <w:t>NA</w:t>
            </w:r>
          </w:p>
        </w:tc>
        <w:tc>
          <w:tcPr>
            <w:tcW w:w="571" w:type="dxa"/>
          </w:tcPr>
          <w:p w14:paraId="3E99D286" w14:textId="77777777" w:rsidR="00503A2A" w:rsidRPr="00A343BF" w:rsidRDefault="00503A2A"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43BF">
              <w:rPr>
                <w:rFonts w:cstheme="minorHAnsi"/>
                <w:sz w:val="20"/>
                <w:szCs w:val="20"/>
              </w:rPr>
              <w:t>12.6</w:t>
            </w:r>
          </w:p>
        </w:tc>
        <w:tc>
          <w:tcPr>
            <w:tcW w:w="470" w:type="dxa"/>
          </w:tcPr>
          <w:p w14:paraId="2E2E2484" w14:textId="77777777" w:rsidR="00503A2A" w:rsidRPr="00A343BF" w:rsidRDefault="00503A2A"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43BF">
              <w:rPr>
                <w:rFonts w:cstheme="minorHAnsi"/>
                <w:sz w:val="20"/>
                <w:szCs w:val="20"/>
              </w:rPr>
              <w:t>0.5</w:t>
            </w:r>
          </w:p>
        </w:tc>
        <w:tc>
          <w:tcPr>
            <w:tcW w:w="571" w:type="dxa"/>
          </w:tcPr>
          <w:p w14:paraId="3B3B9A85" w14:textId="77777777" w:rsidR="00503A2A" w:rsidRPr="00A343BF" w:rsidRDefault="00503A2A"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43BF">
              <w:rPr>
                <w:rFonts w:cstheme="minorHAnsi"/>
                <w:sz w:val="20"/>
                <w:szCs w:val="20"/>
              </w:rPr>
              <w:t>23.7</w:t>
            </w:r>
          </w:p>
        </w:tc>
        <w:tc>
          <w:tcPr>
            <w:tcW w:w="470" w:type="dxa"/>
          </w:tcPr>
          <w:p w14:paraId="78A3AD7D" w14:textId="77777777" w:rsidR="00503A2A" w:rsidRPr="00A343BF" w:rsidRDefault="00503A2A"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43BF">
              <w:rPr>
                <w:rFonts w:cstheme="minorHAnsi"/>
                <w:sz w:val="20"/>
                <w:szCs w:val="20"/>
              </w:rPr>
              <w:t>0.7</w:t>
            </w:r>
          </w:p>
        </w:tc>
        <w:tc>
          <w:tcPr>
            <w:tcW w:w="622" w:type="dxa"/>
          </w:tcPr>
          <w:p w14:paraId="3A43980F" w14:textId="77777777" w:rsidR="00503A2A" w:rsidRPr="00A343BF" w:rsidRDefault="00503A2A"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43BF">
              <w:rPr>
                <w:rFonts w:cstheme="minorHAnsi"/>
                <w:sz w:val="20"/>
                <w:szCs w:val="20"/>
              </w:rPr>
              <w:t>1058</w:t>
            </w:r>
          </w:p>
        </w:tc>
        <w:tc>
          <w:tcPr>
            <w:tcW w:w="521" w:type="dxa"/>
          </w:tcPr>
          <w:p w14:paraId="4E2D56D5" w14:textId="77777777" w:rsidR="00503A2A" w:rsidRPr="00A343BF" w:rsidRDefault="00503A2A"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43BF">
              <w:rPr>
                <w:rFonts w:cstheme="minorHAnsi"/>
                <w:sz w:val="20"/>
                <w:szCs w:val="20"/>
              </w:rPr>
              <w:t>134</w:t>
            </w:r>
          </w:p>
        </w:tc>
        <w:tc>
          <w:tcPr>
            <w:tcW w:w="622" w:type="dxa"/>
          </w:tcPr>
          <w:p w14:paraId="3C690BFC" w14:textId="77777777" w:rsidR="00503A2A" w:rsidRPr="00A343BF" w:rsidRDefault="00503A2A"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43BF">
              <w:rPr>
                <w:rFonts w:cstheme="minorHAnsi"/>
                <w:sz w:val="20"/>
                <w:szCs w:val="20"/>
              </w:rPr>
              <w:t>1828</w:t>
            </w:r>
          </w:p>
        </w:tc>
        <w:tc>
          <w:tcPr>
            <w:tcW w:w="521" w:type="dxa"/>
          </w:tcPr>
          <w:p w14:paraId="24FD9DE3" w14:textId="77777777" w:rsidR="00503A2A" w:rsidRPr="00A343BF" w:rsidRDefault="00503A2A"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43BF">
              <w:rPr>
                <w:rFonts w:cstheme="minorHAnsi"/>
                <w:sz w:val="20"/>
                <w:szCs w:val="20"/>
              </w:rPr>
              <w:t>89</w:t>
            </w:r>
          </w:p>
        </w:tc>
        <w:tc>
          <w:tcPr>
            <w:tcW w:w="1569" w:type="dxa"/>
          </w:tcPr>
          <w:p w14:paraId="309ED10D" w14:textId="77777777" w:rsidR="00503A2A" w:rsidRPr="00A343BF" w:rsidRDefault="00012D85" w:rsidP="00A00A35">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&lt;0.01</w:t>
            </w:r>
          </w:p>
        </w:tc>
      </w:tr>
    </w:tbl>
    <w:p w14:paraId="7CDDE596" w14:textId="77777777" w:rsidR="007A3101" w:rsidRDefault="007A3101" w:rsidP="007A3101">
      <w:pPr>
        <w:spacing w:line="480" w:lineRule="auto"/>
        <w:rPr>
          <w:rFonts w:cstheme="minorHAnsi"/>
          <w:sz w:val="24"/>
          <w:szCs w:val="24"/>
        </w:rPr>
        <w:sectPr w:rsidR="007A3101" w:rsidSect="00C45D80">
          <w:footerReference w:type="default" r:id="rId11"/>
          <w:pgSz w:w="11906" w:h="16838"/>
          <w:pgMar w:top="1440" w:right="1440" w:bottom="709" w:left="1440" w:header="708" w:footer="708" w:gutter="0"/>
          <w:cols w:space="708"/>
          <w:docGrid w:linePitch="360"/>
        </w:sectPr>
      </w:pPr>
    </w:p>
    <w:p w14:paraId="67BDA3E6" w14:textId="77777777" w:rsidR="00E134F4" w:rsidRPr="00940EEE" w:rsidRDefault="00467D83" w:rsidP="00940EEE">
      <w:pPr>
        <w:pStyle w:val="Heading2"/>
        <w:spacing w:line="480" w:lineRule="auto"/>
        <w:jc w:val="both"/>
        <w:rPr>
          <w:rFonts w:asciiTheme="minorHAnsi" w:hAnsiTheme="minorHAnsi" w:cstheme="minorHAnsi"/>
          <w:sz w:val="24"/>
          <w:szCs w:val="24"/>
          <w:lang w:val="en-US"/>
        </w:rPr>
      </w:pPr>
      <w:bookmarkStart w:id="149" w:name="_Toc373237006"/>
      <w:bookmarkStart w:id="150" w:name="_Toc373237454"/>
      <w:bookmarkStart w:id="151" w:name="_Toc384718866"/>
      <w:r>
        <w:rPr>
          <w:rFonts w:asciiTheme="minorHAnsi" w:hAnsiTheme="minorHAnsi" w:cstheme="minorHAnsi"/>
          <w:sz w:val="24"/>
          <w:szCs w:val="24"/>
          <w:lang w:val="en-US"/>
        </w:rPr>
        <w:t xml:space="preserve">2.10 </w:t>
      </w:r>
      <w:r w:rsidR="00E134F4" w:rsidRPr="00940EEE">
        <w:rPr>
          <w:rFonts w:asciiTheme="minorHAnsi" w:hAnsiTheme="minorHAnsi" w:cstheme="minorHAnsi"/>
          <w:sz w:val="24"/>
          <w:szCs w:val="24"/>
          <w:lang w:val="en-US"/>
        </w:rPr>
        <w:t>Summary</w:t>
      </w:r>
      <w:bookmarkEnd w:id="149"/>
      <w:bookmarkEnd w:id="150"/>
      <w:bookmarkEnd w:id="151"/>
    </w:p>
    <w:p w14:paraId="7145AADC" w14:textId="4CFDB092" w:rsidR="00940EEE" w:rsidRDefault="008F684A" w:rsidP="00940EEE">
      <w:pPr>
        <w:spacing w:line="480" w:lineRule="auto"/>
        <w:jc w:val="both"/>
        <w:rPr>
          <w:rFonts w:cstheme="minorHAnsi"/>
          <w:sz w:val="24"/>
          <w:szCs w:val="24"/>
          <w:lang w:val="en-US"/>
        </w:rPr>
      </w:pPr>
      <w:r w:rsidRPr="00940EEE">
        <w:rPr>
          <w:rFonts w:cstheme="minorHAnsi"/>
          <w:sz w:val="24"/>
          <w:szCs w:val="24"/>
          <w:lang w:val="en-US"/>
        </w:rPr>
        <w:t>The p</w:t>
      </w:r>
      <w:r w:rsidR="00F151AF" w:rsidRPr="00940EEE">
        <w:rPr>
          <w:rFonts w:cstheme="minorHAnsi"/>
          <w:sz w:val="24"/>
          <w:szCs w:val="24"/>
          <w:lang w:val="en-US"/>
        </w:rPr>
        <w:t>athway</w:t>
      </w:r>
      <w:r w:rsidRPr="00940EEE">
        <w:rPr>
          <w:rFonts w:cstheme="minorHAnsi"/>
          <w:sz w:val="24"/>
          <w:szCs w:val="24"/>
          <w:lang w:val="en-US"/>
        </w:rPr>
        <w:t xml:space="preserve"> of starvation can manifest in a number of </w:t>
      </w:r>
      <w:r w:rsidR="00F151AF" w:rsidRPr="00940EEE">
        <w:rPr>
          <w:rFonts w:cstheme="minorHAnsi"/>
          <w:sz w:val="24"/>
          <w:szCs w:val="24"/>
          <w:lang w:val="en-US"/>
        </w:rPr>
        <w:t>ways</w:t>
      </w:r>
      <w:r w:rsidR="009A4E74" w:rsidRPr="00940EEE">
        <w:rPr>
          <w:rFonts w:cstheme="minorHAnsi"/>
          <w:sz w:val="24"/>
          <w:szCs w:val="24"/>
          <w:lang w:val="en-US"/>
        </w:rPr>
        <w:t xml:space="preserve"> depend</w:t>
      </w:r>
      <w:r w:rsidR="003E5194">
        <w:rPr>
          <w:rFonts w:cstheme="minorHAnsi"/>
          <w:sz w:val="24"/>
          <w:szCs w:val="24"/>
          <w:lang w:val="en-US"/>
        </w:rPr>
        <w:t>ent upon the availability nutrients</w:t>
      </w:r>
      <w:r w:rsidR="009A4E74" w:rsidRPr="00940EEE">
        <w:rPr>
          <w:rFonts w:cstheme="minorHAnsi"/>
          <w:sz w:val="24"/>
          <w:szCs w:val="24"/>
          <w:lang w:val="en-US"/>
        </w:rPr>
        <w:t>, if any. However, t</w:t>
      </w:r>
      <w:r w:rsidR="00F151AF" w:rsidRPr="00940EEE">
        <w:rPr>
          <w:rFonts w:cstheme="minorHAnsi"/>
          <w:sz w:val="24"/>
          <w:szCs w:val="24"/>
          <w:lang w:val="en-US"/>
        </w:rPr>
        <w:t>he physiological impact of starvation</w:t>
      </w:r>
      <w:r w:rsidR="00D756EC" w:rsidRPr="00940EEE">
        <w:rPr>
          <w:rFonts w:cstheme="minorHAnsi"/>
          <w:sz w:val="24"/>
          <w:szCs w:val="24"/>
          <w:lang w:val="en-US"/>
        </w:rPr>
        <w:t xml:space="preserve"> on the human body</w:t>
      </w:r>
      <w:r w:rsidR="00F151AF" w:rsidRPr="00940EEE">
        <w:rPr>
          <w:rFonts w:cstheme="minorHAnsi"/>
          <w:sz w:val="24"/>
          <w:szCs w:val="24"/>
          <w:lang w:val="en-US"/>
        </w:rPr>
        <w:t xml:space="preserve"> is immense</w:t>
      </w:r>
      <w:r w:rsidR="003E5194">
        <w:rPr>
          <w:rFonts w:cstheme="minorHAnsi"/>
          <w:sz w:val="24"/>
          <w:szCs w:val="24"/>
          <w:lang w:val="en-US"/>
        </w:rPr>
        <w:t xml:space="preserve"> and potentially long lasting</w:t>
      </w:r>
      <w:r w:rsidR="00F151AF" w:rsidRPr="00940EEE">
        <w:rPr>
          <w:rFonts w:cstheme="minorHAnsi"/>
          <w:sz w:val="24"/>
          <w:szCs w:val="24"/>
          <w:lang w:val="en-US"/>
        </w:rPr>
        <w:t xml:space="preserve">. </w:t>
      </w:r>
      <w:r w:rsidR="009A4E74" w:rsidRPr="00940EEE">
        <w:rPr>
          <w:rFonts w:cstheme="minorHAnsi"/>
          <w:sz w:val="24"/>
          <w:szCs w:val="24"/>
          <w:lang w:val="en-US"/>
        </w:rPr>
        <w:t xml:space="preserve">Centuries </w:t>
      </w:r>
      <w:r w:rsidR="00F151AF" w:rsidRPr="00940EEE">
        <w:rPr>
          <w:rFonts w:cstheme="minorHAnsi"/>
          <w:sz w:val="24"/>
          <w:szCs w:val="24"/>
          <w:lang w:val="en-US"/>
        </w:rPr>
        <w:t xml:space="preserve"> of </w:t>
      </w:r>
      <w:r w:rsidR="00571262" w:rsidRPr="00940EEE">
        <w:rPr>
          <w:rFonts w:cstheme="minorHAnsi"/>
          <w:sz w:val="24"/>
          <w:szCs w:val="24"/>
          <w:lang w:val="en-US"/>
        </w:rPr>
        <w:t xml:space="preserve">sporadic </w:t>
      </w:r>
      <w:r w:rsidR="00F151AF" w:rsidRPr="00940EEE">
        <w:rPr>
          <w:rFonts w:cstheme="minorHAnsi"/>
          <w:sz w:val="24"/>
          <w:szCs w:val="24"/>
          <w:lang w:val="en-US"/>
        </w:rPr>
        <w:t>famine</w:t>
      </w:r>
      <w:r w:rsidR="00571262" w:rsidRPr="00940EEE">
        <w:rPr>
          <w:rFonts w:cstheme="minorHAnsi"/>
          <w:sz w:val="24"/>
          <w:szCs w:val="24"/>
          <w:lang w:val="en-US"/>
        </w:rPr>
        <w:t>s</w:t>
      </w:r>
      <w:r w:rsidR="009A4E74" w:rsidRPr="00940EEE">
        <w:rPr>
          <w:rFonts w:cstheme="minorHAnsi"/>
          <w:sz w:val="24"/>
          <w:szCs w:val="24"/>
          <w:lang w:val="en-US"/>
        </w:rPr>
        <w:t xml:space="preserve"> ha</w:t>
      </w:r>
      <w:r w:rsidR="00DD4080" w:rsidRPr="00940EEE">
        <w:rPr>
          <w:rFonts w:cstheme="minorHAnsi"/>
          <w:sz w:val="24"/>
          <w:szCs w:val="24"/>
          <w:lang w:val="en-US"/>
        </w:rPr>
        <w:t xml:space="preserve">s </w:t>
      </w:r>
      <w:r w:rsidR="00571262" w:rsidRPr="00940EEE">
        <w:rPr>
          <w:rFonts w:cstheme="minorHAnsi"/>
          <w:sz w:val="24"/>
          <w:szCs w:val="24"/>
          <w:lang w:val="en-US"/>
        </w:rPr>
        <w:t>resulted in nat</w:t>
      </w:r>
      <w:r w:rsidR="00F151AF" w:rsidRPr="00940EEE">
        <w:rPr>
          <w:rFonts w:cstheme="minorHAnsi"/>
          <w:sz w:val="24"/>
          <w:szCs w:val="24"/>
          <w:lang w:val="en-US"/>
        </w:rPr>
        <w:t>ural selection</w:t>
      </w:r>
      <w:r w:rsidR="002E68BD">
        <w:rPr>
          <w:rFonts w:cstheme="minorHAnsi"/>
          <w:sz w:val="24"/>
          <w:szCs w:val="24"/>
          <w:lang w:val="en-US"/>
        </w:rPr>
        <w:t xml:space="preserve">, </w:t>
      </w:r>
      <w:r w:rsidR="00DD4080" w:rsidRPr="00940EEE">
        <w:rPr>
          <w:rFonts w:cstheme="minorHAnsi"/>
          <w:sz w:val="24"/>
          <w:szCs w:val="24"/>
          <w:lang w:val="en-US"/>
        </w:rPr>
        <w:t xml:space="preserve">allowing </w:t>
      </w:r>
      <w:r w:rsidR="00F151AF" w:rsidRPr="00940EEE">
        <w:rPr>
          <w:rFonts w:cstheme="minorHAnsi"/>
          <w:sz w:val="24"/>
          <w:szCs w:val="24"/>
          <w:lang w:val="en-US"/>
        </w:rPr>
        <w:t>human</w:t>
      </w:r>
      <w:r w:rsidR="009A4E74" w:rsidRPr="00940EEE">
        <w:rPr>
          <w:rFonts w:cstheme="minorHAnsi"/>
          <w:sz w:val="24"/>
          <w:szCs w:val="24"/>
          <w:lang w:val="en-US"/>
        </w:rPr>
        <w:t>s</w:t>
      </w:r>
      <w:r w:rsidR="00F151AF" w:rsidRPr="00940EEE">
        <w:rPr>
          <w:rFonts w:cstheme="minorHAnsi"/>
          <w:sz w:val="24"/>
          <w:szCs w:val="24"/>
          <w:lang w:val="en-US"/>
        </w:rPr>
        <w:t xml:space="preserve"> </w:t>
      </w:r>
      <w:r w:rsidR="00DD4080" w:rsidRPr="00940EEE">
        <w:rPr>
          <w:rFonts w:cstheme="minorHAnsi"/>
          <w:sz w:val="24"/>
          <w:szCs w:val="24"/>
          <w:lang w:val="en-US"/>
        </w:rPr>
        <w:t xml:space="preserve">to </w:t>
      </w:r>
      <w:r w:rsidR="00F151AF" w:rsidRPr="00940EEE">
        <w:rPr>
          <w:rFonts w:cstheme="minorHAnsi"/>
          <w:sz w:val="24"/>
          <w:szCs w:val="24"/>
          <w:lang w:val="en-US"/>
        </w:rPr>
        <w:t>withstand</w:t>
      </w:r>
      <w:r w:rsidR="009A4E74" w:rsidRPr="00940EEE">
        <w:rPr>
          <w:rFonts w:cstheme="minorHAnsi"/>
          <w:sz w:val="24"/>
          <w:szCs w:val="24"/>
          <w:lang w:val="en-US"/>
        </w:rPr>
        <w:t xml:space="preserve"> and to a certain degree adapt to</w:t>
      </w:r>
      <w:r w:rsidR="00F151AF" w:rsidRPr="00940EEE">
        <w:rPr>
          <w:rFonts w:cstheme="minorHAnsi"/>
          <w:sz w:val="24"/>
          <w:szCs w:val="24"/>
          <w:lang w:val="en-US"/>
        </w:rPr>
        <w:t xml:space="preserve"> long periods of </w:t>
      </w:r>
      <w:r w:rsidR="009A4E74" w:rsidRPr="00940EEE">
        <w:rPr>
          <w:rFonts w:cstheme="minorHAnsi"/>
          <w:sz w:val="24"/>
          <w:szCs w:val="24"/>
          <w:lang w:val="en-US"/>
        </w:rPr>
        <w:t>starvation,</w:t>
      </w:r>
      <w:r w:rsidR="00571262" w:rsidRPr="00940EEE">
        <w:rPr>
          <w:rFonts w:cstheme="minorHAnsi"/>
          <w:sz w:val="24"/>
          <w:szCs w:val="24"/>
          <w:lang w:val="en-US"/>
        </w:rPr>
        <w:t xml:space="preserve"> </w:t>
      </w:r>
      <w:r w:rsidR="00DD4080" w:rsidRPr="00940EEE">
        <w:rPr>
          <w:rFonts w:cstheme="minorHAnsi"/>
          <w:sz w:val="24"/>
          <w:szCs w:val="24"/>
          <w:lang w:val="en-US"/>
        </w:rPr>
        <w:t xml:space="preserve">whether the cause be </w:t>
      </w:r>
      <w:r w:rsidR="00571262" w:rsidRPr="00940EEE">
        <w:rPr>
          <w:rFonts w:cstheme="minorHAnsi"/>
          <w:sz w:val="24"/>
          <w:szCs w:val="24"/>
          <w:lang w:val="en-US"/>
        </w:rPr>
        <w:t>famine (</w:t>
      </w:r>
      <w:r w:rsidR="00DD4080" w:rsidRPr="00940EEE">
        <w:rPr>
          <w:rFonts w:cstheme="minorHAnsi"/>
          <w:sz w:val="24"/>
          <w:szCs w:val="24"/>
          <w:lang w:val="en-US"/>
        </w:rPr>
        <w:t>warfare</w:t>
      </w:r>
      <w:r w:rsidR="00571262" w:rsidRPr="00940EEE">
        <w:rPr>
          <w:rFonts w:cstheme="minorHAnsi"/>
          <w:sz w:val="24"/>
          <w:szCs w:val="24"/>
          <w:lang w:val="en-US"/>
        </w:rPr>
        <w:t>/ drought) or from self-restriction</w:t>
      </w:r>
      <w:r w:rsidR="009A4E74" w:rsidRPr="00940EEE">
        <w:rPr>
          <w:rFonts w:cstheme="minorHAnsi"/>
          <w:sz w:val="24"/>
          <w:szCs w:val="24"/>
          <w:lang w:val="en-US"/>
        </w:rPr>
        <w:t xml:space="preserve"> (AN/ religion)</w:t>
      </w:r>
      <w:r w:rsidR="00571262" w:rsidRPr="00940EEE">
        <w:rPr>
          <w:rFonts w:cstheme="minorHAnsi"/>
          <w:sz w:val="24"/>
          <w:szCs w:val="24"/>
          <w:lang w:val="en-US"/>
        </w:rPr>
        <w:t>.</w:t>
      </w:r>
      <w:r w:rsidR="00871966" w:rsidRPr="00BC0F12">
        <w:rPr>
          <w:rFonts w:cstheme="minorHAnsi"/>
          <w:sz w:val="24"/>
          <w:szCs w:val="24"/>
          <w:lang w:val="en-US"/>
        </w:rPr>
        <w:t xml:space="preserve"> </w:t>
      </w:r>
      <w:r w:rsidR="00BC0F12" w:rsidRPr="00BC0F12">
        <w:rPr>
          <w:rFonts w:cstheme="minorHAnsi"/>
          <w:sz w:val="24"/>
          <w:szCs w:val="24"/>
          <w:lang w:val="en-US"/>
        </w:rPr>
        <w:t>However</w:t>
      </w:r>
      <w:r w:rsidR="00BC0F12">
        <w:rPr>
          <w:rFonts w:cstheme="minorHAnsi"/>
          <w:sz w:val="24"/>
          <w:szCs w:val="24"/>
          <w:lang w:val="en-US"/>
        </w:rPr>
        <w:t>,</w:t>
      </w:r>
      <w:r w:rsidR="00BC0F12">
        <w:rPr>
          <w:rFonts w:cstheme="minorHAnsi"/>
          <w:b/>
          <w:sz w:val="24"/>
          <w:szCs w:val="24"/>
          <w:lang w:val="en-US"/>
        </w:rPr>
        <w:t xml:space="preserve"> </w:t>
      </w:r>
      <w:r w:rsidR="00BC0F12">
        <w:rPr>
          <w:rFonts w:cstheme="minorHAnsi"/>
          <w:sz w:val="24"/>
          <w:szCs w:val="24"/>
          <w:lang w:val="en-US"/>
        </w:rPr>
        <w:t>these</w:t>
      </w:r>
      <w:r w:rsidR="00871966">
        <w:rPr>
          <w:rFonts w:cstheme="minorHAnsi"/>
          <w:sz w:val="24"/>
          <w:szCs w:val="24"/>
          <w:lang w:val="en-US"/>
        </w:rPr>
        <w:t xml:space="preserve"> protective physiological adaptations </w:t>
      </w:r>
      <w:r w:rsidR="00BC0F12">
        <w:rPr>
          <w:rFonts w:cstheme="minorHAnsi"/>
          <w:sz w:val="24"/>
          <w:szCs w:val="24"/>
          <w:lang w:val="en-US"/>
        </w:rPr>
        <w:t xml:space="preserve">to </w:t>
      </w:r>
      <w:r w:rsidR="00871966">
        <w:rPr>
          <w:rFonts w:cstheme="minorHAnsi"/>
          <w:sz w:val="24"/>
          <w:szCs w:val="24"/>
          <w:lang w:val="en-US"/>
        </w:rPr>
        <w:t xml:space="preserve">malnutrition do have </w:t>
      </w:r>
      <w:r w:rsidR="003E5194">
        <w:rPr>
          <w:rFonts w:cstheme="minorHAnsi"/>
          <w:sz w:val="24"/>
          <w:szCs w:val="24"/>
          <w:lang w:val="en-US"/>
        </w:rPr>
        <w:t xml:space="preserve">consequences some of which are </w:t>
      </w:r>
      <w:r w:rsidR="00871966">
        <w:rPr>
          <w:rFonts w:cstheme="minorHAnsi"/>
          <w:sz w:val="24"/>
          <w:szCs w:val="24"/>
          <w:lang w:val="en-US"/>
        </w:rPr>
        <w:t>potentiall</w:t>
      </w:r>
      <w:r w:rsidR="003E5194">
        <w:rPr>
          <w:rFonts w:cstheme="minorHAnsi"/>
          <w:sz w:val="24"/>
          <w:szCs w:val="24"/>
          <w:lang w:val="en-US"/>
        </w:rPr>
        <w:t>y life-threatening</w:t>
      </w:r>
      <w:r w:rsidR="00BC0F12">
        <w:rPr>
          <w:rFonts w:cstheme="minorHAnsi"/>
          <w:sz w:val="24"/>
          <w:szCs w:val="24"/>
          <w:lang w:val="en-US"/>
        </w:rPr>
        <w:t xml:space="preserve">, </w:t>
      </w:r>
      <w:r w:rsidR="002E68BD">
        <w:rPr>
          <w:rFonts w:cstheme="minorHAnsi"/>
          <w:sz w:val="24"/>
          <w:szCs w:val="24"/>
          <w:lang w:val="en-US"/>
        </w:rPr>
        <w:t xml:space="preserve">and these </w:t>
      </w:r>
      <w:r w:rsidR="00871966">
        <w:rPr>
          <w:rFonts w:cstheme="minorHAnsi"/>
          <w:sz w:val="24"/>
          <w:szCs w:val="24"/>
          <w:lang w:val="en-US"/>
        </w:rPr>
        <w:t xml:space="preserve">can be further exacerbated during the refeeding process. </w:t>
      </w:r>
      <w:r w:rsidR="00BC0F12">
        <w:rPr>
          <w:rFonts w:cstheme="minorHAnsi"/>
          <w:sz w:val="24"/>
          <w:szCs w:val="24"/>
          <w:lang w:val="en-US"/>
        </w:rPr>
        <w:t>The next chapter focuses on the physiological implications of refeeding the malnourished individual.</w:t>
      </w:r>
    </w:p>
    <w:p w14:paraId="18B8A0E0" w14:textId="77777777" w:rsidR="007C555B" w:rsidRDefault="007C555B" w:rsidP="00940EEE">
      <w:pPr>
        <w:spacing w:line="480" w:lineRule="auto"/>
        <w:jc w:val="both"/>
        <w:rPr>
          <w:rFonts w:cstheme="minorHAnsi"/>
          <w:sz w:val="24"/>
          <w:szCs w:val="24"/>
          <w:lang w:val="en-US"/>
        </w:rPr>
      </w:pPr>
    </w:p>
    <w:p w14:paraId="7E007B07" w14:textId="77777777" w:rsidR="007C555B" w:rsidRDefault="007C555B" w:rsidP="00940EEE">
      <w:pPr>
        <w:spacing w:line="480" w:lineRule="auto"/>
        <w:jc w:val="both"/>
        <w:rPr>
          <w:rFonts w:cstheme="minorHAnsi"/>
          <w:sz w:val="24"/>
          <w:szCs w:val="24"/>
          <w:lang w:val="en-US"/>
        </w:rPr>
      </w:pPr>
    </w:p>
    <w:p w14:paraId="737CAA95" w14:textId="77777777" w:rsidR="007C555B" w:rsidRDefault="007C555B" w:rsidP="00940EEE">
      <w:pPr>
        <w:spacing w:line="480" w:lineRule="auto"/>
        <w:jc w:val="both"/>
        <w:rPr>
          <w:rFonts w:cstheme="minorHAnsi"/>
          <w:sz w:val="24"/>
          <w:szCs w:val="24"/>
          <w:lang w:val="en-US"/>
        </w:rPr>
      </w:pPr>
    </w:p>
    <w:p w14:paraId="10A91DD4" w14:textId="77777777" w:rsidR="007C555B" w:rsidRDefault="007C555B" w:rsidP="00940EEE">
      <w:pPr>
        <w:spacing w:line="480" w:lineRule="auto"/>
        <w:jc w:val="both"/>
        <w:rPr>
          <w:rFonts w:cstheme="minorHAnsi"/>
          <w:sz w:val="24"/>
          <w:szCs w:val="24"/>
          <w:lang w:val="en-US"/>
        </w:rPr>
      </w:pPr>
    </w:p>
    <w:p w14:paraId="42E9FFB1" w14:textId="77777777" w:rsidR="007C555B" w:rsidRDefault="007C555B" w:rsidP="00940EEE">
      <w:pPr>
        <w:spacing w:line="480" w:lineRule="auto"/>
        <w:jc w:val="both"/>
        <w:rPr>
          <w:rFonts w:cstheme="minorHAnsi"/>
          <w:sz w:val="24"/>
          <w:szCs w:val="24"/>
          <w:lang w:val="en-US"/>
        </w:rPr>
      </w:pPr>
    </w:p>
    <w:p w14:paraId="2603138D" w14:textId="77777777" w:rsidR="007C555B" w:rsidRDefault="007C555B" w:rsidP="00940EEE">
      <w:pPr>
        <w:spacing w:line="480" w:lineRule="auto"/>
        <w:jc w:val="both"/>
        <w:rPr>
          <w:rFonts w:cstheme="minorHAnsi"/>
          <w:sz w:val="24"/>
          <w:szCs w:val="24"/>
          <w:lang w:val="en-US"/>
        </w:rPr>
      </w:pPr>
    </w:p>
    <w:p w14:paraId="5F11D16D" w14:textId="77777777" w:rsidR="007C555B" w:rsidRDefault="007C555B" w:rsidP="00940EEE">
      <w:pPr>
        <w:spacing w:line="480" w:lineRule="auto"/>
        <w:jc w:val="both"/>
        <w:rPr>
          <w:rFonts w:cstheme="minorHAnsi"/>
          <w:sz w:val="24"/>
          <w:szCs w:val="24"/>
          <w:lang w:val="en-US"/>
        </w:rPr>
      </w:pPr>
    </w:p>
    <w:p w14:paraId="499C2E32" w14:textId="77777777" w:rsidR="007C555B" w:rsidRDefault="007C555B" w:rsidP="00940EEE">
      <w:pPr>
        <w:spacing w:line="480" w:lineRule="auto"/>
        <w:jc w:val="both"/>
        <w:rPr>
          <w:rFonts w:cstheme="minorHAnsi"/>
          <w:sz w:val="24"/>
          <w:szCs w:val="24"/>
          <w:lang w:val="en-US"/>
        </w:rPr>
      </w:pPr>
    </w:p>
    <w:p w14:paraId="07A507B6" w14:textId="77777777" w:rsidR="00BD2730" w:rsidRDefault="00BD2730" w:rsidP="00940EEE">
      <w:pPr>
        <w:spacing w:line="480" w:lineRule="auto"/>
        <w:jc w:val="both"/>
        <w:rPr>
          <w:rFonts w:cstheme="minorHAnsi"/>
          <w:sz w:val="24"/>
          <w:szCs w:val="24"/>
          <w:lang w:val="en-US"/>
        </w:rPr>
      </w:pPr>
    </w:p>
    <w:p w14:paraId="612598E6" w14:textId="77777777" w:rsidR="00361213" w:rsidRDefault="00361213" w:rsidP="00940EEE">
      <w:pPr>
        <w:spacing w:line="480" w:lineRule="auto"/>
        <w:jc w:val="both"/>
        <w:rPr>
          <w:rFonts w:cstheme="minorHAnsi"/>
          <w:sz w:val="24"/>
          <w:szCs w:val="24"/>
          <w:lang w:val="en-US"/>
        </w:rPr>
      </w:pPr>
    </w:p>
    <w:p w14:paraId="7A6789D7" w14:textId="77777777" w:rsidR="007C555B" w:rsidRPr="00940EEE" w:rsidRDefault="007C555B" w:rsidP="00940EEE">
      <w:pPr>
        <w:spacing w:line="480" w:lineRule="auto"/>
        <w:jc w:val="both"/>
        <w:rPr>
          <w:rFonts w:cstheme="minorHAnsi"/>
          <w:sz w:val="24"/>
          <w:szCs w:val="24"/>
          <w:lang w:val="en-US"/>
        </w:rPr>
      </w:pPr>
    </w:p>
    <w:p w14:paraId="711FF896" w14:textId="77777777" w:rsidR="00BC2FF9" w:rsidRDefault="00232565" w:rsidP="00136BD9">
      <w:pPr>
        <w:pStyle w:val="Heading1"/>
        <w:jc w:val="center"/>
      </w:pPr>
      <w:bookmarkStart w:id="152" w:name="_Toc373237007"/>
      <w:bookmarkStart w:id="153" w:name="_Toc373237455"/>
      <w:bookmarkStart w:id="154" w:name="_Toc384718867"/>
      <w:r w:rsidRPr="00F90308">
        <w:t xml:space="preserve">Chapter </w:t>
      </w:r>
      <w:r w:rsidR="00FD729A" w:rsidRPr="00F90308">
        <w:t>3: Refeeding the malnourished</w:t>
      </w:r>
      <w:r w:rsidR="00287035" w:rsidRPr="00F90308">
        <w:t xml:space="preserve"> adolescent with AN</w:t>
      </w:r>
      <w:bookmarkEnd w:id="152"/>
      <w:bookmarkEnd w:id="153"/>
      <w:bookmarkEnd w:id="154"/>
    </w:p>
    <w:p w14:paraId="72907984" w14:textId="77777777" w:rsidR="00BD2730" w:rsidRPr="00BD2730" w:rsidRDefault="00BD2730" w:rsidP="00BD2730"/>
    <w:p w14:paraId="2B92B3DE" w14:textId="77777777" w:rsidR="000775D7" w:rsidRDefault="007C555B" w:rsidP="00F90308">
      <w:pPr>
        <w:pStyle w:val="Heading2"/>
      </w:pPr>
      <w:bookmarkStart w:id="155" w:name="_Toc373237008"/>
      <w:bookmarkStart w:id="156" w:name="_Toc373237456"/>
      <w:bookmarkStart w:id="157" w:name="_Toc384718868"/>
      <w:r>
        <w:t xml:space="preserve">3.1 </w:t>
      </w:r>
      <w:r w:rsidR="000775D7" w:rsidRPr="00F90308">
        <w:t>Introduction</w:t>
      </w:r>
      <w:bookmarkEnd w:id="155"/>
      <w:bookmarkEnd w:id="156"/>
      <w:bookmarkEnd w:id="157"/>
      <w:r w:rsidR="000775D7" w:rsidRPr="00F90308">
        <w:t xml:space="preserve"> </w:t>
      </w:r>
    </w:p>
    <w:p w14:paraId="360B0951" w14:textId="77777777" w:rsidR="00BD2730" w:rsidRPr="00BD2730" w:rsidRDefault="00BD2730" w:rsidP="00BD2730"/>
    <w:p w14:paraId="60712EB5" w14:textId="2FFA7E99" w:rsidR="00D73AD5" w:rsidRPr="00940EEE" w:rsidRDefault="005B24B9" w:rsidP="00940EEE">
      <w:pPr>
        <w:spacing w:after="0" w:line="480" w:lineRule="auto"/>
        <w:jc w:val="both"/>
        <w:rPr>
          <w:rFonts w:cstheme="minorHAnsi"/>
          <w:sz w:val="24"/>
          <w:szCs w:val="24"/>
        </w:rPr>
      </w:pPr>
      <w:r w:rsidRPr="00940EEE">
        <w:rPr>
          <w:rFonts w:cstheme="minorHAnsi"/>
          <w:sz w:val="24"/>
          <w:szCs w:val="24"/>
        </w:rPr>
        <w:t>Refeeding the severely malnourished patient (-3SD, &lt;75</w:t>
      </w:r>
      <w:r w:rsidR="00C04C0E">
        <w:rPr>
          <w:rFonts w:cstheme="minorHAnsi"/>
          <w:sz w:val="24"/>
          <w:szCs w:val="24"/>
        </w:rPr>
        <w:t>%BMI</w:t>
      </w:r>
      <w:r w:rsidRPr="00940EEE">
        <w:rPr>
          <w:rFonts w:cstheme="minorHAnsi"/>
          <w:sz w:val="24"/>
          <w:szCs w:val="24"/>
        </w:rPr>
        <w:t xml:space="preserve">) can </w:t>
      </w:r>
      <w:r w:rsidR="004813C5">
        <w:rPr>
          <w:rFonts w:cstheme="minorHAnsi"/>
          <w:sz w:val="24"/>
          <w:szCs w:val="24"/>
        </w:rPr>
        <w:t xml:space="preserve">provoke </w:t>
      </w:r>
      <w:r w:rsidRPr="00940EEE">
        <w:rPr>
          <w:rFonts w:cstheme="minorHAnsi"/>
          <w:sz w:val="24"/>
          <w:szCs w:val="24"/>
        </w:rPr>
        <w:t xml:space="preserve">a constellation of metabolic disturbances that occur as a result of the reintroduction of nutrition. </w:t>
      </w:r>
      <w:r w:rsidR="00664A7C">
        <w:rPr>
          <w:rFonts w:cstheme="minorHAnsi"/>
          <w:sz w:val="24"/>
          <w:szCs w:val="24"/>
        </w:rPr>
        <w:t>In brief, some p</w:t>
      </w:r>
      <w:r w:rsidRPr="00940EEE">
        <w:rPr>
          <w:rFonts w:cstheme="minorHAnsi"/>
          <w:sz w:val="24"/>
          <w:szCs w:val="24"/>
        </w:rPr>
        <w:t xml:space="preserve">atients </w:t>
      </w:r>
      <w:r w:rsidR="004813C5">
        <w:rPr>
          <w:rFonts w:cstheme="minorHAnsi"/>
          <w:sz w:val="24"/>
          <w:szCs w:val="24"/>
        </w:rPr>
        <w:t xml:space="preserve">that are refed </w:t>
      </w:r>
      <w:r w:rsidRPr="00940EEE">
        <w:rPr>
          <w:rFonts w:cstheme="minorHAnsi"/>
          <w:sz w:val="24"/>
          <w:szCs w:val="24"/>
        </w:rPr>
        <w:t>develop fluid</w:t>
      </w:r>
      <w:r w:rsidR="00664A7C">
        <w:rPr>
          <w:rFonts w:cstheme="minorHAnsi"/>
          <w:sz w:val="24"/>
          <w:szCs w:val="24"/>
        </w:rPr>
        <w:t>, glucose</w:t>
      </w:r>
      <w:r w:rsidRPr="00940EEE">
        <w:rPr>
          <w:rFonts w:cstheme="minorHAnsi"/>
          <w:sz w:val="24"/>
          <w:szCs w:val="24"/>
        </w:rPr>
        <w:t xml:space="preserve"> and electrolyte disturbances, along with neurologic, pulmonary, cardiac and haematologic complications</w:t>
      </w:r>
      <w:r w:rsidR="002B5F77" w:rsidRPr="00940EEE">
        <w:rPr>
          <w:rFonts w:cstheme="minorHAnsi"/>
          <w:sz w:val="24"/>
          <w:szCs w:val="24"/>
        </w:rPr>
        <w:t xml:space="preserve"> </w:t>
      </w:r>
      <w:r w:rsidR="00E07ECA" w:rsidRPr="00940EEE">
        <w:rPr>
          <w:rFonts w:cstheme="minorHAnsi"/>
          <w:sz w:val="24"/>
          <w:szCs w:val="24"/>
        </w:rPr>
        <w:fldChar w:fldCharType="begin">
          <w:fldData xml:space="preserve">PEVuZE5vdGU+PENpdGU+PEF1dGhvcj5LcmFmdDwvQXV0aG9yPjxZZWFyPjIwMDU8L1llYXI+PFJl
Y051bT4xOTQxPC9SZWNOdW0+PERpc3BsYXlUZXh0PihTb2xvbW9uIGFuZCBLaXJieSAxOTkwOyBL
cmFmdCwgQnRhaWNoZSBldCBhbC4gMjAwNSk8L0Rpc3BsYXlUZXh0PjxyZWNvcmQ+PHJlYy1udW1i
ZXI+MTk0MTwvcmVjLW51bWJlcj48Zm9yZWlnbi1rZXlzPjxrZXkgYXBwPSJFTiIgZGItaWQ9ImUy
Znh3NTJzZ2V6ZXBiZXN3YXl4dGR4ZjV6cjVmYXJkdDJ3eCI+MTk0MTwva2V5PjwvZm9yZWlnbi1r
ZXlzPjxyZWYtdHlwZSBuYW1lPSJKb3VybmFsIEFydGljbGUiPjE3PC9yZWYtdHlwZT48Y29udHJp
YnV0b3JzPjxhdXRob3JzPjxhdXRob3I+S3JhZnQsIE0uIEQuPC9hdXRob3I+PGF1dGhvcj5CdGFp
Y2hlLCBJLiBGLjwvYXV0aG9yPjxhdXRob3I+U2Fja3MsIEcuIFMuPC9hdXRob3I+PC9hdXRob3Jz
PjwvY29udHJpYnV0b3JzPjxhdXRoLWFkZHJlc3M+RGVwYXJ0bWVudCBvZiBDbGluaWNhbCBTY2ll
bmNlcywgQ29sbGVnZSBvZiBQaGFybWFjeSwgVW5pdmVyc2l0eSBvZiBNaWNoaWdhbiwgQW5uIEFy
Ym9yLCBNSSA0ODEwOS0wMDA4LCBVU0EuIG1ka3JhZnRAdW1pY2guZWR1PC9hdXRoLWFkZHJlc3M+
PHRpdGxlcz48dGl0bGU+UmV2aWV3IG9mIHRoZSByZWZlZWRpbmcgc3luZHJvbWU8L3RpdGxlPjxz
ZWNvbmRhcnktdGl0bGU+TnV0ciBDbGluIFByYWN0PC9zZWNvbmRhcnktdGl0bGU+PGFsdC10aXRs
ZT5OdXRyaXRpb24gaW4gY2xpbmljYWwgcHJhY3RpY2UgOiBvZmZpY2lhbCBwdWJsaWNhdGlvbiBv
ZiB0aGUgQW1lcmljYW4gU29jaWV0eSBmb3IgUGFyZW50ZXJhbCBhbmQgRW50ZXJhbCBOdXRyaXRp
b248L2FsdC10aXRsZT48L3RpdGxlcz48cGVyaW9kaWNhbD48ZnVsbC10aXRsZT5OdXRyIENsaW4g
UHJhY3Q8L2Z1bGwtdGl0bGU+PGFiYnItMT5OdXRyaXRpb24gaW4gY2xpbmljYWwgcHJhY3RpY2Ug
OiBvZmZpY2lhbCBwdWJsaWNhdGlvbiBvZiB0aGUgQW1lcmljYW4gU29jaWV0eSBmb3IgUGFyZW50
ZXJhbCBhbmQgRW50ZXJhbCBOdXRyaXRpb248L2FiYnItMT48L3BlcmlvZGljYWw+PGFsdC1wZXJp
b2RpY2FsPjxmdWxsLXRpdGxlPk51dHIgQ2xpbiBQcmFjdDwvZnVsbC10aXRsZT48YWJici0xPk51
dHJpdGlvbiBpbiBjbGluaWNhbCBwcmFjdGljZSA6IG9mZmljaWFsIHB1YmxpY2F0aW9uIG9mIHRo
ZSBBbWVyaWNhbiBTb2NpZXR5IGZvciBQYXJlbnRlcmFsIGFuZCBFbnRlcmFsIE51dHJpdGlvbjwv
YWJici0xPjwvYWx0LXBlcmlvZGljYWw+PHBhZ2VzPjYyNS0zMzwvcGFnZXM+PHZvbHVtZT4yMDwv
dm9sdW1lPjxudW1iZXI+NjwvbnVtYmVyPjxlZGl0aW9uPjIwMDUvMTEvMjU8L2VkaXRpb24+PGtl
eXdvcmRzPjxrZXl3b3JkPkh1bWFuczwva2V5d29yZD48a2V5d29yZD5NYWxudXRyaXRpb24vKmNv
bXBsaWNhdGlvbnMvKnRoZXJhcHk8L2tleXdvcmQ+PGtleXdvcmQ+Kk1ldGFib2xpYyBEaXNlYXNl
cy9ldGlvbG9neS9waHlzaW9wYXRob2xvZ3kvdGhlcmFweTwva2V5d29yZD48a2V5d29yZD5OdXRy
aXRpb25hbCBTdXBwb3J0L2FkdmVyc2UgZWZmZWN0czwva2V5d29yZD48a2V5d29yZD5TeW5kcm9t
ZTwva2V5d29yZD48a2V5d29yZD5XYXRlci1FbGVjdHJvbHl0ZSBCYWxhbmNlL3BoeXNpb2xvZ3k8
L2tleXdvcmQ+PC9rZXl3b3Jkcz48ZGF0ZXM+PHllYXI+MjAwNTwveWVhcj48cHViLWRhdGVzPjxk
YXRlPkRlYzwvZGF0ZT48L3B1Yi1kYXRlcz48L2RhdGVzPjxpc2JuPjA4ODQtNTMzNiAoUHJpbnQp
JiN4RDswODg0LTUzMzYgKExpbmtpbmcpPC9pc2JuPjxhY2Nlc3Npb24tbnVtPjE2MzA2MzAwPC9h
Y2Nlc3Npb24tbnVtPjx3b3JrLXR5cGU+UmV2aWV3PC93b3JrLXR5cGU+PHVybHM+PHJlbGF0ZWQt
dXJscz48dXJsPmh0dHA6Ly93d3cubmNiaS5ubG0ubmloLmdvdi9wdWJtZWQvMTYzMDYzMDA8L3Vy
bD48L3JlbGF0ZWQtdXJscz48L3VybHM+PGxhbmd1YWdlPmVuZzwvbGFuZ3VhZ2U+PC9yZWNvcmQ+
PC9DaXRlPjxDaXRlPjxBdXRob3I+U29sb21vbjwvQXV0aG9yPjxZZWFyPjE5OTA8L1llYXI+PFJl
Y051bT4yMTMyPC9SZWNOdW0+PHJlY29yZD48cmVjLW51bWJlcj4yMTMyPC9yZWMtbnVtYmVyPjxm
b3JlaWduLWtleXM+PGtleSBhcHA9IkVOIiBkYi1pZD0iZTJmeHc1MnNnZXplcGJlc3dheXh0ZHhm
NXpyNWZhcmR0Mnd4Ij4yMTMyPC9rZXk+PC9mb3JlaWduLWtleXM+PHJlZi10eXBlIG5hbWU9Ikpv
dXJuYWwgQXJ0aWNsZSI+MTc8L3JlZi10eXBlPjxjb250cmlidXRvcnM+PGF1dGhvcnM+PGF1dGhv
cj5Tb2xvbW9uLCBTTTwvYXV0aG9yPjxhdXRob3I+S2lyYnksIERGPC9hdXRob3I+PC9hdXRob3Jz
PjwvY29udHJpYnV0b3JzPjx0aXRsZXM+PHRpdGxlPlRoZSByZWZlZWRpbmcgc3luZHJvbWU6IGEg
cmV2aWV3PC90aXRsZT48c2Vjb25kYXJ5LXRpdGxlPkpvdXJuYWwgb2YgUGFyZW50ZXJhbCBhbmQg
RW50ZXJhbCBOdXRyaXRpb248L3NlY29uZGFyeS10aXRsZT48L3RpdGxlcz48cGVyaW9kaWNhbD48
ZnVsbC10aXRsZT5Kb3VybmFsIG9mIFBhcmVudGVyYWwgYW5kIEVudGVyYWwgTnV0cml0aW9uPC9m
dWxsLXRpdGxlPjwvcGVyaW9kaWNhbD48cGFnZXM+OTAtOTc8L3BhZ2VzPjx2b2x1bWU+MTQ8L3Zv
bHVtZT48bnVtYmVyPjE8L251bWJlcj48ZGF0ZXM+PHllYXI+MTk5MDwveWVhcj48cHViLWRhdGVz
PjxkYXRlPkphbnVhcnkgMSwgMTk5MDwvZGF0ZT48L3B1Yi1kYXRlcz48L2RhdGVzPjx1cmxzPjxy
ZWxhdGVkLXVybHM+PHVybD5odHRwOi8vcGVuLnNhZ2VwdWIuY29tL2NvbnRlbnQvMTQvMS85MC5h
YnN0cmFjdDwvdXJsPjwvcmVsYXRlZC11cmxzPjwvdXJscz48ZWxlY3Ryb25pYy1yZXNvdXJjZS1u
dW0+MTAuMTE3Ny8wMTQ4NjA3MTkwMDE0MDAxOTA8L2VsZWN0cm9uaWMtcmVzb3VyY2UtbnVtPjwv
cmVjb3JkPjwvQ2l0ZT48L0VuZE5vdGU+AG==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PEVuZE5vdGU+PENpdGU+PEF1dGhvcj5LcmFmdDwvQXV0aG9yPjxZZWFyPjIwMDU8L1llYXI+PFJl
Y051bT4xOTQxPC9SZWNOdW0+PERpc3BsYXlUZXh0PihTb2xvbW9uIGFuZCBLaXJieSAxOTkwOyBL
cmFmdCwgQnRhaWNoZSBldCBhbC4gMjAwNSk8L0Rpc3BsYXlUZXh0PjxyZWNvcmQ+PHJlYy1udW1i
ZXI+MTk0MTwvcmVjLW51bWJlcj48Zm9yZWlnbi1rZXlzPjxrZXkgYXBwPSJFTiIgZGItaWQ9ImUy
Znh3NTJzZ2V6ZXBiZXN3YXl4dGR4ZjV6cjVmYXJkdDJ3eCI+MTk0MTwva2V5PjwvZm9yZWlnbi1r
ZXlzPjxyZWYtdHlwZSBuYW1lPSJKb3VybmFsIEFydGljbGUiPjE3PC9yZWYtdHlwZT48Y29udHJp
YnV0b3JzPjxhdXRob3JzPjxhdXRob3I+S3JhZnQsIE0uIEQuPC9hdXRob3I+PGF1dGhvcj5CdGFp
Y2hlLCBJLiBGLjwvYXV0aG9yPjxhdXRob3I+U2Fja3MsIEcuIFMuPC9hdXRob3I+PC9hdXRob3Jz
PjwvY29udHJpYnV0b3JzPjxhdXRoLWFkZHJlc3M+RGVwYXJ0bWVudCBvZiBDbGluaWNhbCBTY2ll
bmNlcywgQ29sbGVnZSBvZiBQaGFybWFjeSwgVW5pdmVyc2l0eSBvZiBNaWNoaWdhbiwgQW5uIEFy
Ym9yLCBNSSA0ODEwOS0wMDA4LCBVU0EuIG1ka3JhZnRAdW1pY2guZWR1PC9hdXRoLWFkZHJlc3M+
PHRpdGxlcz48dGl0bGU+UmV2aWV3IG9mIHRoZSByZWZlZWRpbmcgc3luZHJvbWU8L3RpdGxlPjxz
ZWNvbmRhcnktdGl0bGU+TnV0ciBDbGluIFByYWN0PC9zZWNvbmRhcnktdGl0bGU+PGFsdC10aXRs
ZT5OdXRyaXRpb24gaW4gY2xpbmljYWwgcHJhY3RpY2UgOiBvZmZpY2lhbCBwdWJsaWNhdGlvbiBv
ZiB0aGUgQW1lcmljYW4gU29jaWV0eSBmb3IgUGFyZW50ZXJhbCBhbmQgRW50ZXJhbCBOdXRyaXRp
b248L2FsdC10aXRsZT48L3RpdGxlcz48cGVyaW9kaWNhbD48ZnVsbC10aXRsZT5OdXRyIENsaW4g
UHJhY3Q8L2Z1bGwtdGl0bGU+PGFiYnItMT5OdXRyaXRpb24gaW4gY2xpbmljYWwgcHJhY3RpY2Ug
OiBvZmZpY2lhbCBwdWJsaWNhdGlvbiBvZiB0aGUgQW1lcmljYW4gU29jaWV0eSBmb3IgUGFyZW50
ZXJhbCBhbmQgRW50ZXJhbCBOdXRyaXRpb248L2FiYnItMT48L3BlcmlvZGljYWw+PGFsdC1wZXJp
b2RpY2FsPjxmdWxsLXRpdGxlPk51dHIgQ2xpbiBQcmFjdDwvZnVsbC10aXRsZT48YWJici0xPk51
dHJpdGlvbiBpbiBjbGluaWNhbCBwcmFjdGljZSA6IG9mZmljaWFsIHB1YmxpY2F0aW9uIG9mIHRo
ZSBBbWVyaWNhbiBTb2NpZXR5IGZvciBQYXJlbnRlcmFsIGFuZCBFbnRlcmFsIE51dHJpdGlvbjwv
YWJici0xPjwvYWx0LXBlcmlvZGljYWw+PHBhZ2VzPjYyNS0zMzwvcGFnZXM+PHZvbHVtZT4yMDwv
dm9sdW1lPjxudW1iZXI+NjwvbnVtYmVyPjxlZGl0aW9uPjIwMDUvMTEvMjU8L2VkaXRpb24+PGtl
eXdvcmRzPjxrZXl3b3JkPkh1bWFuczwva2V5d29yZD48a2V5d29yZD5NYWxudXRyaXRpb24vKmNv
bXBsaWNhdGlvbnMvKnRoZXJhcHk8L2tleXdvcmQ+PGtleXdvcmQ+Kk1ldGFib2xpYyBEaXNlYXNl
cy9ldGlvbG9neS9waHlzaW9wYXRob2xvZ3kvdGhlcmFweTwva2V5d29yZD48a2V5d29yZD5OdXRy
aXRpb25hbCBTdXBwb3J0L2FkdmVyc2UgZWZmZWN0czwva2V5d29yZD48a2V5d29yZD5TeW5kcm9t
ZTwva2V5d29yZD48a2V5d29yZD5XYXRlci1FbGVjdHJvbHl0ZSBCYWxhbmNlL3BoeXNpb2xvZ3k8
L2tleXdvcmQ+PC9rZXl3b3Jkcz48ZGF0ZXM+PHllYXI+MjAwNTwveWVhcj48cHViLWRhdGVzPjxk
YXRlPkRlYzwvZGF0ZT48L3B1Yi1kYXRlcz48L2RhdGVzPjxpc2JuPjA4ODQtNTMzNiAoUHJpbnQp
JiN4RDswODg0LTUzMzYgKExpbmtpbmcpPC9pc2JuPjxhY2Nlc3Npb24tbnVtPjE2MzA2MzAwPC9h
Y2Nlc3Npb24tbnVtPjx3b3JrLXR5cGU+UmV2aWV3PC93b3JrLXR5cGU+PHVybHM+PHJlbGF0ZWQt
dXJscz48dXJsPmh0dHA6Ly93d3cubmNiaS5ubG0ubmloLmdvdi9wdWJtZWQvMTYzMDYzMDA8L3Vy
bD48L3JlbGF0ZWQtdXJscz48L3VybHM+PGxhbmd1YWdlPmVuZzwvbGFuZ3VhZ2U+PC9yZWNvcmQ+
PC9DaXRlPjxDaXRlPjxBdXRob3I+U29sb21vbjwvQXV0aG9yPjxZZWFyPjE5OTA8L1llYXI+PFJl
Y051bT4yMTMyPC9SZWNOdW0+PHJlY29yZD48cmVjLW51bWJlcj4yMTMyPC9yZWMtbnVtYmVyPjxm
b3JlaWduLWtleXM+PGtleSBhcHA9IkVOIiBkYi1pZD0iZTJmeHc1MnNnZXplcGJlc3dheXh0ZHhm
NXpyNWZhcmR0Mnd4Ij4yMTMyPC9rZXk+PC9mb3JlaWduLWtleXM+PHJlZi10eXBlIG5hbWU9Ikpv
dXJuYWwgQXJ0aWNsZSI+MTc8L3JlZi10eXBlPjxjb250cmlidXRvcnM+PGF1dGhvcnM+PGF1dGhv
cj5Tb2xvbW9uLCBTTTwvYXV0aG9yPjxhdXRob3I+S2lyYnksIERGPC9hdXRob3I+PC9hdXRob3Jz
PjwvY29udHJpYnV0b3JzPjx0aXRsZXM+PHRpdGxlPlRoZSByZWZlZWRpbmcgc3luZHJvbWU6IGEg
cmV2aWV3PC90aXRsZT48c2Vjb25kYXJ5LXRpdGxlPkpvdXJuYWwgb2YgUGFyZW50ZXJhbCBhbmQg
RW50ZXJhbCBOdXRyaXRpb248L3NlY29uZGFyeS10aXRsZT48L3RpdGxlcz48cGVyaW9kaWNhbD48
ZnVsbC10aXRsZT5Kb3VybmFsIG9mIFBhcmVudGVyYWwgYW5kIEVudGVyYWwgTnV0cml0aW9uPC9m
dWxsLXRpdGxlPjwvcGVyaW9kaWNhbD48cGFnZXM+OTAtOTc8L3BhZ2VzPjx2b2x1bWU+MTQ8L3Zv
bHVtZT48bnVtYmVyPjE8L251bWJlcj48ZGF0ZXM+PHllYXI+MTk5MDwveWVhcj48cHViLWRhdGVz
PjxkYXRlPkphbnVhcnkgMSwgMTk5MDwvZGF0ZT48L3B1Yi1kYXRlcz48L2RhdGVzPjx1cmxzPjxy
ZWxhdGVkLXVybHM+PHVybD5odHRwOi8vcGVuLnNhZ2VwdWIuY29tL2NvbnRlbnQvMTQvMS85MC5h
YnN0cmFjdDwvdXJsPjwvcmVsYXRlZC11cmxzPjwvdXJscz48ZWxlY3Ryb25pYy1yZXNvdXJjZS1u
dW0+MTAuMTE3Ny8wMTQ4NjA3MTkwMDE0MDAxOTA8L2VsZWN0cm9uaWMtcmVzb3VyY2UtbnVtPjwv
cmVjb3JkPjwvQ2l0ZT48L0VuZE5vdGU+AG==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sidRPr="00940EEE">
        <w:rPr>
          <w:rFonts w:cstheme="minorHAnsi"/>
          <w:sz w:val="24"/>
          <w:szCs w:val="24"/>
        </w:rPr>
      </w:r>
      <w:r w:rsidR="00E07ECA" w:rsidRPr="00940EEE">
        <w:rPr>
          <w:rFonts w:cstheme="minorHAnsi"/>
          <w:sz w:val="24"/>
          <w:szCs w:val="24"/>
        </w:rPr>
        <w:fldChar w:fldCharType="separate"/>
      </w:r>
      <w:r w:rsidR="00C41A0A">
        <w:rPr>
          <w:rFonts w:cstheme="minorHAnsi"/>
          <w:noProof/>
          <w:sz w:val="24"/>
          <w:szCs w:val="24"/>
        </w:rPr>
        <w:t>(</w:t>
      </w:r>
      <w:hyperlink w:anchor="_ENREF_265" w:tooltip="Solomon, 1990 #2132" w:history="1">
        <w:r w:rsidR="00897281">
          <w:rPr>
            <w:rFonts w:cstheme="minorHAnsi"/>
            <w:noProof/>
            <w:sz w:val="24"/>
            <w:szCs w:val="24"/>
          </w:rPr>
          <w:t>Solomon and Kirby 1990</w:t>
        </w:r>
      </w:hyperlink>
      <w:r w:rsidR="00C41A0A">
        <w:rPr>
          <w:rFonts w:cstheme="minorHAnsi"/>
          <w:noProof/>
          <w:sz w:val="24"/>
          <w:szCs w:val="24"/>
        </w:rPr>
        <w:t xml:space="preserve">; </w:t>
      </w:r>
      <w:hyperlink w:anchor="_ENREF_138" w:tooltip="Kraft, 2005 #1941" w:history="1">
        <w:r w:rsidR="00897281">
          <w:rPr>
            <w:rFonts w:cstheme="minorHAnsi"/>
            <w:noProof/>
            <w:sz w:val="24"/>
            <w:szCs w:val="24"/>
          </w:rPr>
          <w:t>Kraft, Btaiche et al. 2005</w:t>
        </w:r>
      </w:hyperlink>
      <w:r w:rsidR="00C41A0A">
        <w:rPr>
          <w:rFonts w:cstheme="minorHAnsi"/>
          <w:noProof/>
          <w:sz w:val="24"/>
          <w:szCs w:val="24"/>
        </w:rPr>
        <w:t>)</w:t>
      </w:r>
      <w:r w:rsidR="00E07ECA" w:rsidRPr="00940EEE">
        <w:rPr>
          <w:rFonts w:cstheme="minorHAnsi"/>
          <w:sz w:val="24"/>
          <w:szCs w:val="24"/>
        </w:rPr>
        <w:fldChar w:fldCharType="end"/>
      </w:r>
      <w:r w:rsidRPr="00940EEE">
        <w:rPr>
          <w:rFonts w:cstheme="minorHAnsi"/>
          <w:sz w:val="24"/>
          <w:szCs w:val="24"/>
        </w:rPr>
        <w:t xml:space="preserve">. The term refeeding syndrome </w:t>
      </w:r>
      <w:r w:rsidR="00664A7C">
        <w:rPr>
          <w:rFonts w:cstheme="minorHAnsi"/>
          <w:sz w:val="24"/>
          <w:szCs w:val="24"/>
        </w:rPr>
        <w:t xml:space="preserve">was </w:t>
      </w:r>
      <w:r w:rsidRPr="00940EEE">
        <w:rPr>
          <w:rFonts w:cstheme="minorHAnsi"/>
          <w:sz w:val="24"/>
          <w:szCs w:val="24"/>
        </w:rPr>
        <w:t xml:space="preserve">coined </w:t>
      </w:r>
      <w:r w:rsidR="00664A7C">
        <w:rPr>
          <w:rFonts w:cstheme="minorHAnsi"/>
          <w:sz w:val="24"/>
          <w:szCs w:val="24"/>
        </w:rPr>
        <w:t>by Weinsier and Krundieck</w:t>
      </w:r>
      <w:r w:rsidR="008F45A1" w:rsidRPr="008F45A1">
        <w:rPr>
          <w:rFonts w:cstheme="minorHAnsi"/>
          <w:sz w:val="24"/>
          <w:szCs w:val="24"/>
        </w:rPr>
        <w:t xml:space="preserve"> </w:t>
      </w:r>
      <w:r w:rsidR="008F45A1">
        <w:rPr>
          <w:rFonts w:cstheme="minorHAnsi"/>
          <w:sz w:val="24"/>
          <w:szCs w:val="24"/>
        </w:rPr>
        <w:t xml:space="preserve">(1981) which </w:t>
      </w:r>
      <w:r w:rsidR="008F45A1" w:rsidRPr="00940EEE">
        <w:rPr>
          <w:rFonts w:cstheme="minorHAnsi"/>
          <w:sz w:val="24"/>
          <w:szCs w:val="24"/>
        </w:rPr>
        <w:t>encompass</w:t>
      </w:r>
      <w:r w:rsidR="008F45A1">
        <w:rPr>
          <w:rFonts w:cstheme="minorHAnsi"/>
          <w:sz w:val="24"/>
          <w:szCs w:val="24"/>
        </w:rPr>
        <w:t>es</w:t>
      </w:r>
      <w:r w:rsidR="008F45A1" w:rsidRPr="00940EEE">
        <w:rPr>
          <w:rFonts w:cstheme="minorHAnsi"/>
          <w:sz w:val="24"/>
          <w:szCs w:val="24"/>
        </w:rPr>
        <w:t xml:space="preserve"> all of these physiologi</w:t>
      </w:r>
      <w:r w:rsidR="00952326">
        <w:rPr>
          <w:rFonts w:cstheme="minorHAnsi"/>
          <w:sz w:val="24"/>
          <w:szCs w:val="24"/>
        </w:rPr>
        <w:t>cal anomalies associated with introduction of food to</w:t>
      </w:r>
      <w:r w:rsidR="008F45A1" w:rsidRPr="00940EEE">
        <w:rPr>
          <w:rFonts w:cstheme="minorHAnsi"/>
          <w:sz w:val="24"/>
          <w:szCs w:val="24"/>
        </w:rPr>
        <w:t xml:space="preserve"> the malnourished patient </w:t>
      </w:r>
      <w:r w:rsidR="00664A7C">
        <w:rPr>
          <w:rFonts w:cstheme="minorHAnsi"/>
          <w:sz w:val="24"/>
          <w:szCs w:val="24"/>
        </w:rPr>
        <w:t xml:space="preserve"> </w:t>
      </w:r>
      <w:r w:rsidR="00E07ECA">
        <w:rPr>
          <w:rFonts w:cstheme="minorHAnsi"/>
          <w:sz w:val="24"/>
          <w:szCs w:val="24"/>
        </w:rPr>
        <w:fldChar w:fldCharType="begin"/>
      </w:r>
      <w:r w:rsidR="00C41A0A">
        <w:rPr>
          <w:rFonts w:cstheme="minorHAnsi"/>
          <w:sz w:val="24"/>
          <w:szCs w:val="24"/>
        </w:rPr>
        <w:instrText xml:space="preserve"> ADDIN EN.CITE &lt;EndNote&gt;&lt;Cite&gt;&lt;Author&gt;Weinsier&lt;/Author&gt;&lt;Year&gt;1981&lt;/Year&gt;&lt;RecNum&gt;504&lt;/RecNum&gt;&lt;DisplayText&gt;(Weinsier and Krumdieck 1981)&lt;/DisplayText&gt;&lt;record&gt;&lt;rec-number&gt;504&lt;/rec-number&gt;&lt;foreign-keys&gt;&lt;key app="EN" db-id="e2fxw52sgezepbeswayxtdxf5zr5fardt2wx"&gt;504&lt;/key&gt;&lt;/foreign-keys&gt;&lt;ref-type name="Journal Article"&gt;17&lt;/ref-type&gt;&lt;contributors&gt;&lt;authors&gt;&lt;author&gt;Weinsier, R. L.&lt;/author&gt;&lt;author&gt;Krumdieck, C. L.&lt;/author&gt;&lt;/authors&gt;&lt;/contributors&gt;&lt;titles&gt;&lt;title&gt;Death resulting from overzealous total parenteral nutrition: the refeeding syndrome revisited&lt;/title&gt;&lt;secondary-title&gt;Am J Clin Nutr&lt;/secondary-title&gt;&lt;alt-title&gt;The American journal of clinical nutrition&lt;/alt-title&gt;&lt;/titles&gt;&lt;periodical&gt;&lt;full-title&gt;Am J Clin Nutr&lt;/full-title&gt;&lt;abbr-1&gt;The American journal of clinical nutrition&lt;/abbr-1&gt;&lt;/periodical&gt;&lt;alt-periodical&gt;&lt;full-title&gt;Am J Clin Nutr&lt;/full-title&gt;&lt;abbr-1&gt;The American journal of clinical nutrition&lt;/abbr-1&gt;&lt;/alt-periodical&gt;&lt;pages&gt;393-9&lt;/pages&gt;&lt;volume&gt;34&lt;/volume&gt;&lt;number&gt;3&lt;/number&gt;&lt;edition&gt;1981/03/01&lt;/edition&gt;&lt;keywords&gt;&lt;keyword&gt;Adult&lt;/keyword&gt;&lt;keyword&gt;Amino Acids/adverse effects&lt;/keyword&gt;&lt;keyword&gt;Cachexia/complications/*physiopathology/therapy&lt;/keyword&gt;&lt;keyword&gt;Female&lt;/keyword&gt;&lt;keyword&gt;Glucose/adverse effects&lt;/keyword&gt;&lt;keyword&gt;Heart Arrest/etiology&lt;/keyword&gt;&lt;keyword&gt;Humans&lt;/keyword&gt;&lt;keyword&gt;Metabolic Diseases/*etiology&lt;/keyword&gt;&lt;keyword&gt;Middle Aged&lt;/keyword&gt;&lt;keyword&gt;Nutrition Disorders/complications/*therapy&lt;/keyword&gt;&lt;keyword&gt;Parenteral Nutrition/*adverse effects&lt;/keyword&gt;&lt;keyword&gt;Parenteral Nutrition, Total/*adverse effects&lt;/keyword&gt;&lt;keyword&gt;Phosphates/blood&lt;/keyword&gt;&lt;/keywords&gt;&lt;dates&gt;&lt;year&gt;1981&lt;/year&gt;&lt;pub-dates&gt;&lt;date&gt;Mar&lt;/date&gt;&lt;/pub-dates&gt;&lt;/dates&gt;&lt;isbn&gt;0002-9165 (Print)&amp;#xD;0002-9165 (Linking)&lt;/isbn&gt;&lt;accession-num&gt;6782855&lt;/accession-num&gt;&lt;work-type&gt;Case Reports&amp;#xD;Research Support, U.S. Gov&amp;apos;t, P.H.S.&lt;/work-type&gt;&lt;urls&gt;&lt;related-urls&gt;&lt;url&gt;http://www.ncbi.nlm.nih.gov/pubmed/6782855&lt;/url&gt;&lt;/related-urls&gt;&lt;/urls&gt;&lt;language&gt;eng&lt;/language&gt;&lt;/record&gt;&lt;/Cite&gt;&lt;/EndNote&gt;</w:instrText>
      </w:r>
      <w:r w:rsidR="00E07ECA">
        <w:rPr>
          <w:rFonts w:cstheme="minorHAnsi"/>
          <w:sz w:val="24"/>
          <w:szCs w:val="24"/>
        </w:rPr>
        <w:fldChar w:fldCharType="separate"/>
      </w:r>
      <w:r w:rsidR="00C41A0A">
        <w:rPr>
          <w:rFonts w:cstheme="minorHAnsi"/>
          <w:noProof/>
          <w:sz w:val="24"/>
          <w:szCs w:val="24"/>
        </w:rPr>
        <w:t>(</w:t>
      </w:r>
      <w:hyperlink w:anchor="_ENREF_298" w:tooltip="Weinsier, 1981 #112" w:history="1">
        <w:r w:rsidR="00897281">
          <w:rPr>
            <w:rFonts w:cstheme="minorHAnsi"/>
            <w:noProof/>
            <w:sz w:val="24"/>
            <w:szCs w:val="24"/>
          </w:rPr>
          <w:t>Weinsier and Krumdieck 1981</w:t>
        </w:r>
      </w:hyperlink>
      <w:r w:rsidR="00C41A0A">
        <w:rPr>
          <w:rFonts w:cstheme="minorHAnsi"/>
          <w:noProof/>
          <w:sz w:val="24"/>
          <w:szCs w:val="24"/>
        </w:rPr>
        <w:t>)</w:t>
      </w:r>
      <w:r w:rsidR="00E07ECA">
        <w:rPr>
          <w:rFonts w:cstheme="minorHAnsi"/>
          <w:sz w:val="24"/>
          <w:szCs w:val="24"/>
        </w:rPr>
        <w:fldChar w:fldCharType="end"/>
      </w:r>
      <w:r w:rsidR="008F45A1">
        <w:rPr>
          <w:rFonts w:cstheme="minorHAnsi"/>
          <w:sz w:val="24"/>
          <w:szCs w:val="24"/>
        </w:rPr>
        <w:t>.</w:t>
      </w:r>
      <w:r w:rsidR="00664A7C">
        <w:rPr>
          <w:rFonts w:cstheme="minorHAnsi"/>
          <w:sz w:val="24"/>
          <w:szCs w:val="24"/>
        </w:rPr>
        <w:t xml:space="preserve"> </w:t>
      </w:r>
    </w:p>
    <w:p w14:paraId="7119BE20" w14:textId="77777777" w:rsidR="00625208" w:rsidRDefault="007C555B" w:rsidP="00D73AD5">
      <w:pPr>
        <w:pStyle w:val="Heading2"/>
      </w:pPr>
      <w:bookmarkStart w:id="158" w:name="_Toc373237009"/>
      <w:bookmarkStart w:id="159" w:name="_Toc373237457"/>
      <w:bookmarkStart w:id="160" w:name="_Toc384718869"/>
      <w:r>
        <w:t xml:space="preserve">3.2 </w:t>
      </w:r>
      <w:r w:rsidR="00D73AD5">
        <w:t>History of the Refeeding Syndrome</w:t>
      </w:r>
      <w:bookmarkEnd w:id="158"/>
      <w:bookmarkEnd w:id="159"/>
      <w:bookmarkEnd w:id="160"/>
    </w:p>
    <w:p w14:paraId="039FD2CE" w14:textId="77777777" w:rsidR="00BD2730" w:rsidRPr="00BD2730" w:rsidRDefault="00BD2730" w:rsidP="00BD2730"/>
    <w:p w14:paraId="2566E202" w14:textId="42ABD050" w:rsidR="00D73AD5" w:rsidRDefault="00625208" w:rsidP="00940EEE">
      <w:pPr>
        <w:spacing w:after="0" w:line="480" w:lineRule="auto"/>
        <w:jc w:val="both"/>
        <w:rPr>
          <w:rFonts w:cstheme="minorHAnsi"/>
          <w:sz w:val="24"/>
          <w:szCs w:val="24"/>
        </w:rPr>
      </w:pPr>
      <w:r w:rsidRPr="00940EEE">
        <w:rPr>
          <w:rFonts w:cstheme="minorHAnsi"/>
          <w:sz w:val="24"/>
          <w:szCs w:val="24"/>
        </w:rPr>
        <w:t xml:space="preserve">One of the earliest accounts of </w:t>
      </w:r>
      <w:r w:rsidR="00D73AD5">
        <w:rPr>
          <w:rFonts w:cstheme="minorHAnsi"/>
          <w:sz w:val="24"/>
          <w:szCs w:val="24"/>
        </w:rPr>
        <w:t xml:space="preserve">the </w:t>
      </w:r>
      <w:r w:rsidRPr="00940EEE">
        <w:rPr>
          <w:rFonts w:cstheme="minorHAnsi"/>
          <w:sz w:val="24"/>
          <w:szCs w:val="24"/>
        </w:rPr>
        <w:t>refeeding syndrome can be traced back to the 1</w:t>
      </w:r>
      <w:r w:rsidRPr="00940EEE">
        <w:rPr>
          <w:rFonts w:cstheme="minorHAnsi"/>
          <w:sz w:val="24"/>
          <w:szCs w:val="24"/>
          <w:vertAlign w:val="superscript"/>
        </w:rPr>
        <w:t>st</w:t>
      </w:r>
      <w:r w:rsidRPr="00940EEE">
        <w:rPr>
          <w:rFonts w:cstheme="minorHAnsi"/>
          <w:sz w:val="24"/>
          <w:szCs w:val="24"/>
        </w:rPr>
        <w:t xml:space="preserve"> Century during the first </w:t>
      </w:r>
      <w:r w:rsidR="00FA6985" w:rsidRPr="00940EEE">
        <w:rPr>
          <w:rFonts w:cstheme="minorHAnsi"/>
          <w:sz w:val="24"/>
          <w:szCs w:val="24"/>
        </w:rPr>
        <w:t>Great War</w:t>
      </w:r>
      <w:r w:rsidRPr="00940EEE">
        <w:rPr>
          <w:rFonts w:cstheme="minorHAnsi"/>
          <w:sz w:val="24"/>
          <w:szCs w:val="24"/>
        </w:rPr>
        <w:t xml:space="preserve"> b</w:t>
      </w:r>
      <w:r w:rsidR="00664A7C">
        <w:rPr>
          <w:rFonts w:cstheme="minorHAnsi"/>
          <w:sz w:val="24"/>
          <w:szCs w:val="24"/>
        </w:rPr>
        <w:t xml:space="preserve">etween the Jews and the Romans. </w:t>
      </w:r>
      <w:r w:rsidR="004813C5">
        <w:rPr>
          <w:rFonts w:cstheme="minorHAnsi"/>
          <w:sz w:val="24"/>
          <w:szCs w:val="24"/>
        </w:rPr>
        <w:t>An influential historian of the time Josephus Titus Flavious</w:t>
      </w:r>
      <w:r w:rsidR="00952326">
        <w:rPr>
          <w:rFonts w:cstheme="minorHAnsi"/>
          <w:sz w:val="24"/>
          <w:szCs w:val="24"/>
        </w:rPr>
        <w:t>,</w:t>
      </w:r>
      <w:r w:rsidR="004813C5">
        <w:rPr>
          <w:rFonts w:cstheme="minorHAnsi"/>
          <w:sz w:val="24"/>
          <w:szCs w:val="24"/>
        </w:rPr>
        <w:t xml:space="preserve"> documented this conflict, reporting that t</w:t>
      </w:r>
      <w:r w:rsidR="00664A7C">
        <w:rPr>
          <w:rFonts w:cstheme="minorHAnsi"/>
          <w:sz w:val="24"/>
          <w:szCs w:val="24"/>
        </w:rPr>
        <w:t xml:space="preserve">he Romans </w:t>
      </w:r>
      <w:r w:rsidR="009D5928">
        <w:rPr>
          <w:rFonts w:cstheme="minorHAnsi"/>
          <w:sz w:val="24"/>
          <w:szCs w:val="24"/>
        </w:rPr>
        <w:t>captured</w:t>
      </w:r>
      <w:r w:rsidR="007D2E4E">
        <w:rPr>
          <w:rFonts w:cstheme="minorHAnsi"/>
          <w:sz w:val="24"/>
          <w:szCs w:val="24"/>
        </w:rPr>
        <w:t xml:space="preserve"> and</w:t>
      </w:r>
      <w:r w:rsidR="009D5928">
        <w:rPr>
          <w:rFonts w:cstheme="minorHAnsi"/>
          <w:sz w:val="24"/>
          <w:szCs w:val="24"/>
        </w:rPr>
        <w:t xml:space="preserve"> </w:t>
      </w:r>
      <w:r w:rsidR="00664A7C">
        <w:rPr>
          <w:rFonts w:cstheme="minorHAnsi"/>
          <w:sz w:val="24"/>
          <w:szCs w:val="24"/>
        </w:rPr>
        <w:t>i</w:t>
      </w:r>
      <w:r w:rsidRPr="00940EEE">
        <w:rPr>
          <w:rFonts w:cstheme="minorHAnsi"/>
          <w:sz w:val="24"/>
          <w:szCs w:val="24"/>
        </w:rPr>
        <w:t>mprisoned</w:t>
      </w:r>
      <w:r w:rsidR="007D2E4E" w:rsidRPr="007D2E4E">
        <w:rPr>
          <w:rFonts w:cstheme="minorHAnsi"/>
          <w:sz w:val="24"/>
          <w:szCs w:val="24"/>
        </w:rPr>
        <w:t xml:space="preserve"> </w:t>
      </w:r>
      <w:r w:rsidR="007D2E4E">
        <w:rPr>
          <w:rFonts w:cstheme="minorHAnsi"/>
          <w:sz w:val="24"/>
          <w:szCs w:val="24"/>
        </w:rPr>
        <w:t xml:space="preserve">a large number of </w:t>
      </w:r>
      <w:r w:rsidR="007D2E4E" w:rsidRPr="00940EEE">
        <w:rPr>
          <w:rFonts w:cstheme="minorHAnsi"/>
          <w:sz w:val="24"/>
          <w:szCs w:val="24"/>
        </w:rPr>
        <w:t>Jew</w:t>
      </w:r>
      <w:r w:rsidR="007D2E4E">
        <w:rPr>
          <w:rFonts w:cstheme="minorHAnsi"/>
          <w:sz w:val="24"/>
          <w:szCs w:val="24"/>
        </w:rPr>
        <w:t>ish people</w:t>
      </w:r>
      <w:r w:rsidRPr="00940EEE">
        <w:rPr>
          <w:rFonts w:cstheme="minorHAnsi"/>
          <w:sz w:val="24"/>
          <w:szCs w:val="24"/>
        </w:rPr>
        <w:t xml:space="preserve"> </w:t>
      </w:r>
      <w:r w:rsidR="007D2E4E">
        <w:rPr>
          <w:rFonts w:cstheme="minorHAnsi"/>
          <w:sz w:val="24"/>
          <w:szCs w:val="24"/>
        </w:rPr>
        <w:t>wh</w:t>
      </w:r>
      <w:r w:rsidR="00952326">
        <w:rPr>
          <w:rFonts w:cstheme="minorHAnsi"/>
          <w:sz w:val="24"/>
          <w:szCs w:val="24"/>
        </w:rPr>
        <w:t>o</w:t>
      </w:r>
      <w:r w:rsidR="007D2E4E">
        <w:rPr>
          <w:rFonts w:cstheme="minorHAnsi"/>
          <w:sz w:val="24"/>
          <w:szCs w:val="24"/>
        </w:rPr>
        <w:t xml:space="preserve"> were then </w:t>
      </w:r>
      <w:r w:rsidRPr="00940EEE">
        <w:rPr>
          <w:rFonts w:cstheme="minorHAnsi"/>
          <w:sz w:val="24"/>
          <w:szCs w:val="24"/>
        </w:rPr>
        <w:t xml:space="preserve">starved </w:t>
      </w:r>
      <w:r w:rsidR="004813C5">
        <w:rPr>
          <w:rFonts w:cstheme="minorHAnsi"/>
          <w:sz w:val="24"/>
          <w:szCs w:val="24"/>
        </w:rPr>
        <w:t xml:space="preserve">over </w:t>
      </w:r>
      <w:r w:rsidR="00664A7C">
        <w:rPr>
          <w:rFonts w:cstheme="minorHAnsi"/>
          <w:sz w:val="24"/>
          <w:szCs w:val="24"/>
        </w:rPr>
        <w:t xml:space="preserve">several months. Eventually, the Romans retreated and the Jewish people </w:t>
      </w:r>
      <w:r w:rsidRPr="00940EEE">
        <w:rPr>
          <w:rFonts w:cstheme="minorHAnsi"/>
          <w:sz w:val="24"/>
          <w:szCs w:val="24"/>
        </w:rPr>
        <w:t>were release</w:t>
      </w:r>
      <w:r w:rsidR="00664A7C">
        <w:rPr>
          <w:rFonts w:cstheme="minorHAnsi"/>
          <w:sz w:val="24"/>
          <w:szCs w:val="24"/>
        </w:rPr>
        <w:t>d</w:t>
      </w:r>
      <w:r w:rsidR="00952326">
        <w:rPr>
          <w:rFonts w:cstheme="minorHAnsi"/>
          <w:sz w:val="24"/>
          <w:szCs w:val="24"/>
        </w:rPr>
        <w:t>;</w:t>
      </w:r>
      <w:r w:rsidR="004813C5">
        <w:rPr>
          <w:rFonts w:cstheme="minorHAnsi"/>
          <w:sz w:val="24"/>
          <w:szCs w:val="24"/>
        </w:rPr>
        <w:t xml:space="preserve"> on their release many people </w:t>
      </w:r>
      <w:r w:rsidR="00FA6985" w:rsidRPr="00940EEE">
        <w:rPr>
          <w:rFonts w:cstheme="minorHAnsi"/>
          <w:sz w:val="24"/>
          <w:szCs w:val="24"/>
        </w:rPr>
        <w:t>gorg</w:t>
      </w:r>
      <w:r w:rsidR="00664A7C">
        <w:rPr>
          <w:rFonts w:cstheme="minorHAnsi"/>
          <w:sz w:val="24"/>
          <w:szCs w:val="24"/>
        </w:rPr>
        <w:t>e</w:t>
      </w:r>
      <w:r w:rsidR="00952326">
        <w:rPr>
          <w:rFonts w:cstheme="minorHAnsi"/>
          <w:sz w:val="24"/>
          <w:szCs w:val="24"/>
        </w:rPr>
        <w:t>d</w:t>
      </w:r>
      <w:r w:rsidR="00664A7C">
        <w:rPr>
          <w:rFonts w:cstheme="minorHAnsi"/>
          <w:sz w:val="24"/>
          <w:szCs w:val="24"/>
        </w:rPr>
        <w:t xml:space="preserve"> </w:t>
      </w:r>
      <w:r w:rsidR="00FA6985" w:rsidRPr="00940EEE">
        <w:rPr>
          <w:rFonts w:cstheme="minorHAnsi"/>
          <w:sz w:val="24"/>
          <w:szCs w:val="24"/>
        </w:rPr>
        <w:t xml:space="preserve">on </w:t>
      </w:r>
      <w:r w:rsidR="004813C5">
        <w:rPr>
          <w:rFonts w:cstheme="minorHAnsi"/>
          <w:sz w:val="24"/>
          <w:szCs w:val="24"/>
        </w:rPr>
        <w:t>food</w:t>
      </w:r>
      <w:r w:rsidR="00664A7C">
        <w:rPr>
          <w:rFonts w:cstheme="minorHAnsi"/>
          <w:sz w:val="24"/>
          <w:szCs w:val="24"/>
        </w:rPr>
        <w:t xml:space="preserve">. </w:t>
      </w:r>
      <w:r w:rsidR="007D2E4E">
        <w:rPr>
          <w:rFonts w:cstheme="minorHAnsi"/>
          <w:sz w:val="24"/>
          <w:szCs w:val="24"/>
        </w:rPr>
        <w:t xml:space="preserve">It was reported that many </w:t>
      </w:r>
      <w:r w:rsidR="00664A7C">
        <w:rPr>
          <w:rFonts w:cstheme="minorHAnsi"/>
          <w:sz w:val="24"/>
          <w:szCs w:val="24"/>
        </w:rPr>
        <w:t xml:space="preserve">people </w:t>
      </w:r>
      <w:r w:rsidR="00664A7C" w:rsidRPr="00940EEE">
        <w:rPr>
          <w:rFonts w:cstheme="minorHAnsi"/>
          <w:sz w:val="24"/>
          <w:szCs w:val="24"/>
        </w:rPr>
        <w:t>died within days</w:t>
      </w:r>
      <w:r w:rsidR="00D73AD5">
        <w:rPr>
          <w:rFonts w:cstheme="minorHAnsi"/>
          <w:sz w:val="24"/>
          <w:szCs w:val="24"/>
        </w:rPr>
        <w:t xml:space="preserve"> of </w:t>
      </w:r>
      <w:r w:rsidR="004813C5">
        <w:rPr>
          <w:rFonts w:cstheme="minorHAnsi"/>
          <w:sz w:val="24"/>
          <w:szCs w:val="24"/>
        </w:rPr>
        <w:t xml:space="preserve">their </w:t>
      </w:r>
      <w:r w:rsidR="00D73AD5">
        <w:rPr>
          <w:rFonts w:cstheme="minorHAnsi"/>
          <w:sz w:val="24"/>
          <w:szCs w:val="24"/>
        </w:rPr>
        <w:t>release which was attributed to the ordeal imposed whilst prisoners</w:t>
      </w:r>
      <w:r w:rsidRPr="00940EEE">
        <w:rPr>
          <w:rFonts w:cstheme="minorHAnsi"/>
          <w:sz w:val="24"/>
          <w:szCs w:val="24"/>
        </w:rPr>
        <w:t xml:space="preserve"> </w:t>
      </w:r>
      <w:r w:rsidR="00B173B0">
        <w:rPr>
          <w:rFonts w:cstheme="minorHAnsi"/>
          <w:sz w:val="24"/>
          <w:szCs w:val="24"/>
        </w:rPr>
        <w:t>(</w:t>
      </w:r>
      <w:r w:rsidR="00B173B0" w:rsidRPr="00B173B0">
        <w:rPr>
          <w:rFonts w:cstheme="minorHAnsi"/>
          <w:sz w:val="24"/>
          <w:szCs w:val="24"/>
        </w:rPr>
        <w:t>http://www.ccel.org/j/josephus/works/war-7.htm</w:t>
      </w:r>
      <w:r w:rsidR="00B173B0">
        <w:rPr>
          <w:rFonts w:cstheme="minorHAnsi"/>
          <w:sz w:val="24"/>
          <w:szCs w:val="24"/>
        </w:rPr>
        <w:t>)</w:t>
      </w:r>
      <w:r w:rsidR="007D2E4E">
        <w:rPr>
          <w:rFonts w:cstheme="minorHAnsi"/>
          <w:sz w:val="24"/>
          <w:szCs w:val="24"/>
        </w:rPr>
        <w:t>.</w:t>
      </w:r>
      <w:r w:rsidR="00B173B0" w:rsidRPr="00B173B0">
        <w:rPr>
          <w:rFonts w:cstheme="minorHAnsi"/>
          <w:sz w:val="24"/>
          <w:szCs w:val="24"/>
        </w:rPr>
        <w:t xml:space="preserve"> </w:t>
      </w:r>
      <w:r w:rsidR="00D73AD5">
        <w:rPr>
          <w:rFonts w:cstheme="minorHAnsi"/>
          <w:sz w:val="24"/>
          <w:szCs w:val="24"/>
        </w:rPr>
        <w:t xml:space="preserve">However, it is </w:t>
      </w:r>
      <w:r w:rsidR="00B173B0">
        <w:rPr>
          <w:rFonts w:cstheme="minorHAnsi"/>
          <w:sz w:val="24"/>
          <w:szCs w:val="24"/>
        </w:rPr>
        <w:t>p</w:t>
      </w:r>
      <w:r w:rsidR="00D73AD5">
        <w:rPr>
          <w:rFonts w:cstheme="minorHAnsi"/>
          <w:sz w:val="24"/>
          <w:szCs w:val="24"/>
        </w:rPr>
        <w:t>ossible that the fate succumbed to many of these starved individuals w</w:t>
      </w:r>
      <w:r w:rsidR="004813C5">
        <w:rPr>
          <w:rFonts w:cstheme="minorHAnsi"/>
          <w:sz w:val="24"/>
          <w:szCs w:val="24"/>
        </w:rPr>
        <w:t xml:space="preserve">ere complications associated with </w:t>
      </w:r>
      <w:r w:rsidR="00D73AD5">
        <w:rPr>
          <w:rFonts w:cstheme="minorHAnsi"/>
          <w:sz w:val="24"/>
          <w:szCs w:val="24"/>
        </w:rPr>
        <w:t>the refeeding syndrome.</w:t>
      </w:r>
    </w:p>
    <w:p w14:paraId="76F930E7" w14:textId="77777777" w:rsidR="007D2E4E" w:rsidRDefault="007D2E4E" w:rsidP="00940EEE">
      <w:pPr>
        <w:spacing w:after="0" w:line="480" w:lineRule="auto"/>
        <w:jc w:val="both"/>
        <w:rPr>
          <w:rFonts w:cstheme="minorHAnsi"/>
          <w:sz w:val="24"/>
          <w:szCs w:val="24"/>
        </w:rPr>
      </w:pPr>
    </w:p>
    <w:p w14:paraId="50D60760" w14:textId="77777777" w:rsidR="00883D9E" w:rsidRDefault="00883D9E" w:rsidP="00940EEE">
      <w:pPr>
        <w:spacing w:after="0" w:line="480" w:lineRule="auto"/>
        <w:jc w:val="both"/>
        <w:rPr>
          <w:rFonts w:cstheme="minorHAnsi"/>
          <w:sz w:val="24"/>
          <w:szCs w:val="24"/>
        </w:rPr>
      </w:pPr>
    </w:p>
    <w:p w14:paraId="3DE5D8A6" w14:textId="77777777" w:rsidR="00883D9E" w:rsidRDefault="00883D9E" w:rsidP="00940EEE">
      <w:pPr>
        <w:spacing w:after="0" w:line="480" w:lineRule="auto"/>
        <w:jc w:val="both"/>
        <w:rPr>
          <w:rFonts w:cstheme="minorHAnsi"/>
          <w:sz w:val="24"/>
          <w:szCs w:val="24"/>
        </w:rPr>
      </w:pPr>
    </w:p>
    <w:p w14:paraId="35B52BED" w14:textId="77777777" w:rsidR="00883D9E" w:rsidRDefault="00883D9E" w:rsidP="00940EEE">
      <w:pPr>
        <w:spacing w:after="0" w:line="480" w:lineRule="auto"/>
        <w:jc w:val="both"/>
        <w:rPr>
          <w:rFonts w:cstheme="minorHAnsi"/>
          <w:sz w:val="24"/>
          <w:szCs w:val="24"/>
        </w:rPr>
      </w:pPr>
    </w:p>
    <w:p w14:paraId="0262F1DA" w14:textId="77777777" w:rsidR="00CD26B4" w:rsidRDefault="007C555B" w:rsidP="00E32132">
      <w:pPr>
        <w:pStyle w:val="Heading3"/>
      </w:pPr>
      <w:bookmarkStart w:id="161" w:name="_Toc373237010"/>
      <w:bookmarkStart w:id="162" w:name="_Toc373237458"/>
      <w:bookmarkStart w:id="163" w:name="_Toc384718870"/>
      <w:r>
        <w:t xml:space="preserve">3.2.1 </w:t>
      </w:r>
      <w:r w:rsidR="00E32132">
        <w:t>Prisoners of War</w:t>
      </w:r>
      <w:bookmarkEnd w:id="161"/>
      <w:bookmarkEnd w:id="162"/>
      <w:bookmarkEnd w:id="163"/>
    </w:p>
    <w:p w14:paraId="28E4E800" w14:textId="77777777" w:rsidR="00BD2730" w:rsidRPr="00BD2730" w:rsidRDefault="00BD2730" w:rsidP="00BD2730"/>
    <w:p w14:paraId="70A51D7E" w14:textId="060D6AF9" w:rsidR="00D73AD5" w:rsidRDefault="00CD26B4" w:rsidP="00940EEE">
      <w:pPr>
        <w:spacing w:after="0" w:line="480" w:lineRule="auto"/>
        <w:jc w:val="both"/>
        <w:rPr>
          <w:rFonts w:cstheme="minorHAnsi"/>
          <w:sz w:val="24"/>
          <w:szCs w:val="24"/>
        </w:rPr>
      </w:pPr>
      <w:r>
        <w:rPr>
          <w:rFonts w:cstheme="minorHAnsi"/>
          <w:sz w:val="24"/>
          <w:szCs w:val="24"/>
        </w:rPr>
        <w:t>A study by</w:t>
      </w:r>
      <w:r w:rsidRPr="00940EEE">
        <w:rPr>
          <w:rFonts w:cstheme="minorHAnsi"/>
          <w:sz w:val="24"/>
          <w:szCs w:val="24"/>
        </w:rPr>
        <w:t xml:space="preserve"> Schnitker et al</w:t>
      </w:r>
      <w:r w:rsidR="00B173B0">
        <w:rPr>
          <w:rFonts w:cstheme="minorHAnsi"/>
          <w:sz w:val="24"/>
          <w:szCs w:val="24"/>
        </w:rPr>
        <w:t xml:space="preserve"> (1951)</w:t>
      </w:r>
      <w:r w:rsidRPr="00940EEE">
        <w:rPr>
          <w:rFonts w:cstheme="minorHAnsi"/>
          <w:sz w:val="24"/>
          <w:szCs w:val="24"/>
        </w:rPr>
        <w:t xml:space="preserve"> </w:t>
      </w:r>
      <w:r w:rsidR="00300D66">
        <w:rPr>
          <w:rFonts w:cstheme="minorHAnsi"/>
          <w:sz w:val="24"/>
          <w:szCs w:val="24"/>
        </w:rPr>
        <w:t xml:space="preserve">monitored </w:t>
      </w:r>
      <w:r>
        <w:rPr>
          <w:rFonts w:cstheme="minorHAnsi"/>
          <w:sz w:val="24"/>
          <w:szCs w:val="24"/>
        </w:rPr>
        <w:t xml:space="preserve">Japanese prisoners </w:t>
      </w:r>
      <w:r w:rsidR="00300D66">
        <w:rPr>
          <w:rFonts w:cstheme="minorHAnsi"/>
          <w:sz w:val="24"/>
          <w:szCs w:val="24"/>
        </w:rPr>
        <w:t xml:space="preserve">who were imprisoned in the Philippines </w:t>
      </w:r>
      <w:r w:rsidR="00BA799A">
        <w:rPr>
          <w:rFonts w:cstheme="minorHAnsi"/>
          <w:sz w:val="24"/>
          <w:szCs w:val="24"/>
        </w:rPr>
        <w:t xml:space="preserve">after </w:t>
      </w:r>
      <w:r w:rsidR="009B3DE5">
        <w:rPr>
          <w:rFonts w:cstheme="minorHAnsi"/>
          <w:sz w:val="24"/>
          <w:szCs w:val="24"/>
        </w:rPr>
        <w:t xml:space="preserve">being </w:t>
      </w:r>
      <w:r w:rsidR="00300D66">
        <w:rPr>
          <w:rFonts w:cstheme="minorHAnsi"/>
          <w:sz w:val="24"/>
          <w:szCs w:val="24"/>
        </w:rPr>
        <w:t>defeat</w:t>
      </w:r>
      <w:r w:rsidR="00BA799A">
        <w:rPr>
          <w:rFonts w:cstheme="minorHAnsi"/>
          <w:sz w:val="24"/>
          <w:szCs w:val="24"/>
        </w:rPr>
        <w:t xml:space="preserve">ed. </w:t>
      </w:r>
      <w:r w:rsidR="007D2E4E">
        <w:rPr>
          <w:rFonts w:cstheme="minorHAnsi"/>
          <w:sz w:val="24"/>
          <w:szCs w:val="24"/>
        </w:rPr>
        <w:t>P</w:t>
      </w:r>
      <w:r w:rsidR="009B3DE5">
        <w:rPr>
          <w:rFonts w:cstheme="minorHAnsi"/>
          <w:sz w:val="24"/>
          <w:szCs w:val="24"/>
        </w:rPr>
        <w:t>rior to their capture m</w:t>
      </w:r>
      <w:r w:rsidR="00BA799A">
        <w:rPr>
          <w:rFonts w:cstheme="minorHAnsi"/>
          <w:sz w:val="24"/>
          <w:szCs w:val="24"/>
        </w:rPr>
        <w:t xml:space="preserve">any </w:t>
      </w:r>
      <w:r w:rsidR="009B3DE5">
        <w:rPr>
          <w:rFonts w:cstheme="minorHAnsi"/>
          <w:sz w:val="24"/>
          <w:szCs w:val="24"/>
        </w:rPr>
        <w:t xml:space="preserve">of the Japanese soldiers </w:t>
      </w:r>
      <w:r w:rsidR="00B0010F">
        <w:rPr>
          <w:rFonts w:cstheme="minorHAnsi"/>
          <w:sz w:val="24"/>
          <w:szCs w:val="24"/>
        </w:rPr>
        <w:t>sought refuge i</w:t>
      </w:r>
      <w:r w:rsidR="00BA799A">
        <w:rPr>
          <w:rFonts w:cstheme="minorHAnsi"/>
          <w:sz w:val="24"/>
          <w:szCs w:val="24"/>
        </w:rPr>
        <w:t xml:space="preserve">n the </w:t>
      </w:r>
      <w:r w:rsidR="00B0010F">
        <w:rPr>
          <w:rFonts w:cstheme="minorHAnsi"/>
          <w:sz w:val="24"/>
          <w:szCs w:val="24"/>
        </w:rPr>
        <w:t xml:space="preserve">surrounding </w:t>
      </w:r>
      <w:r w:rsidR="009B3DE5">
        <w:rPr>
          <w:rFonts w:cstheme="minorHAnsi"/>
          <w:sz w:val="24"/>
          <w:szCs w:val="24"/>
        </w:rPr>
        <w:t xml:space="preserve">rainforest </w:t>
      </w:r>
      <w:r w:rsidR="00BA799A">
        <w:rPr>
          <w:rFonts w:cstheme="minorHAnsi"/>
          <w:sz w:val="24"/>
          <w:szCs w:val="24"/>
        </w:rPr>
        <w:t>and survived on minimal nutrit</w:t>
      </w:r>
      <w:r w:rsidR="009B3DE5">
        <w:rPr>
          <w:rFonts w:cstheme="minorHAnsi"/>
          <w:sz w:val="24"/>
          <w:szCs w:val="24"/>
        </w:rPr>
        <w:t>ion (800kcal/ day) for 6 months. D</w:t>
      </w:r>
      <w:r w:rsidR="00BA799A">
        <w:rPr>
          <w:rFonts w:cstheme="minorHAnsi"/>
          <w:sz w:val="24"/>
          <w:szCs w:val="24"/>
        </w:rPr>
        <w:t xml:space="preserve">ue to </w:t>
      </w:r>
      <w:r w:rsidR="009B3DE5">
        <w:rPr>
          <w:rFonts w:cstheme="minorHAnsi"/>
          <w:sz w:val="24"/>
          <w:szCs w:val="24"/>
        </w:rPr>
        <w:t>their severe malnourished state</w:t>
      </w:r>
      <w:r w:rsidR="00952326">
        <w:rPr>
          <w:rFonts w:cstheme="minorHAnsi"/>
          <w:sz w:val="24"/>
          <w:szCs w:val="24"/>
        </w:rPr>
        <w:t>,</w:t>
      </w:r>
      <w:r w:rsidR="009B3DE5">
        <w:rPr>
          <w:rFonts w:cstheme="minorHAnsi"/>
          <w:sz w:val="24"/>
          <w:szCs w:val="24"/>
        </w:rPr>
        <w:t xml:space="preserve"> </w:t>
      </w:r>
      <w:r w:rsidR="00BA799A">
        <w:rPr>
          <w:rFonts w:cstheme="minorHAnsi"/>
          <w:sz w:val="24"/>
          <w:szCs w:val="24"/>
        </w:rPr>
        <w:t xml:space="preserve">many </w:t>
      </w:r>
      <w:r w:rsidR="009B3DE5">
        <w:rPr>
          <w:rFonts w:cstheme="minorHAnsi"/>
          <w:sz w:val="24"/>
          <w:szCs w:val="24"/>
        </w:rPr>
        <w:t xml:space="preserve">of the </w:t>
      </w:r>
      <w:r w:rsidR="00BA799A">
        <w:rPr>
          <w:rFonts w:cstheme="minorHAnsi"/>
          <w:sz w:val="24"/>
          <w:szCs w:val="24"/>
        </w:rPr>
        <w:t>Japanese prisoners were admitted to the prison hospital. Once admitted</w:t>
      </w:r>
      <w:r w:rsidR="00952326">
        <w:rPr>
          <w:rFonts w:cstheme="minorHAnsi"/>
          <w:sz w:val="24"/>
          <w:szCs w:val="24"/>
        </w:rPr>
        <w:t>,</w:t>
      </w:r>
      <w:r w:rsidR="00BA799A">
        <w:rPr>
          <w:rFonts w:cstheme="minorHAnsi"/>
          <w:sz w:val="24"/>
          <w:szCs w:val="24"/>
        </w:rPr>
        <w:t xml:space="preserve"> </w:t>
      </w:r>
      <w:r w:rsidR="00284E0E">
        <w:rPr>
          <w:rFonts w:cstheme="minorHAnsi"/>
          <w:sz w:val="24"/>
          <w:szCs w:val="24"/>
        </w:rPr>
        <w:t xml:space="preserve">prisoners were commenced on small amounts of food which was rapidly increased to </w:t>
      </w:r>
      <w:r w:rsidR="00BA799A">
        <w:rPr>
          <w:rFonts w:cstheme="minorHAnsi"/>
          <w:sz w:val="24"/>
          <w:szCs w:val="24"/>
        </w:rPr>
        <w:t>around 3600kcal/ day</w:t>
      </w:r>
      <w:r w:rsidR="00284E0E">
        <w:rPr>
          <w:rFonts w:cstheme="minorHAnsi"/>
          <w:sz w:val="24"/>
          <w:szCs w:val="24"/>
        </w:rPr>
        <w:t xml:space="preserve"> in the first week. Five patients died during the refeeding process, four of which were related to cardiovascular complications (17%) and </w:t>
      </w:r>
      <w:r w:rsidR="007D2E4E">
        <w:rPr>
          <w:rFonts w:cstheme="minorHAnsi"/>
          <w:sz w:val="24"/>
          <w:szCs w:val="24"/>
        </w:rPr>
        <w:t xml:space="preserve">was </w:t>
      </w:r>
      <w:r w:rsidR="00284E0E">
        <w:rPr>
          <w:rFonts w:cstheme="minorHAnsi"/>
          <w:sz w:val="24"/>
          <w:szCs w:val="24"/>
        </w:rPr>
        <w:t>attributed to nutritional hypoprote</w:t>
      </w:r>
      <w:r w:rsidR="00B0010F">
        <w:rPr>
          <w:rFonts w:cstheme="minorHAnsi"/>
          <w:sz w:val="24"/>
          <w:szCs w:val="24"/>
        </w:rPr>
        <w:t>inemia</w:t>
      </w:r>
      <w:r w:rsidR="00284E0E">
        <w:rPr>
          <w:rFonts w:cstheme="minorHAnsi"/>
          <w:sz w:val="24"/>
          <w:szCs w:val="24"/>
        </w:rPr>
        <w:t xml:space="preserve"> </w:t>
      </w:r>
      <w:r w:rsidR="00E07ECA" w:rsidRPr="00940EEE">
        <w:rPr>
          <w:rFonts w:cstheme="minorHAnsi"/>
          <w:sz w:val="24"/>
          <w:szCs w:val="24"/>
        </w:rPr>
        <w:fldChar w:fldCharType="begin"/>
      </w:r>
      <w:r w:rsidR="00C41A0A">
        <w:rPr>
          <w:rFonts w:cstheme="minorHAnsi"/>
          <w:sz w:val="24"/>
          <w:szCs w:val="24"/>
        </w:rPr>
        <w:instrText xml:space="preserve"> ADDIN EN.CITE &lt;EndNote&gt;&lt;Cite&gt;&lt;Author&gt;Schnitker&lt;/Author&gt;&lt;Year&gt;1951&lt;/Year&gt;&lt;RecNum&gt;111&lt;/RecNum&gt;&lt;DisplayText&gt;(Schnitker, Mattman et al. 1951)&lt;/DisplayText&gt;&lt;record&gt;&lt;rec-number&gt;111&lt;/rec-number&gt;&lt;foreign-keys&gt;&lt;key app="EN" db-id="e2fxw52sgezepbeswayxtdxf5zr5fardt2wx"&gt;111&lt;/key&gt;&lt;/foreign-keys&gt;&lt;ref-type name="Journal Article"&gt;17&lt;/ref-type&gt;&lt;contributors&gt;&lt;authors&gt;&lt;author&gt;Schnitker, M. A.&lt;/author&gt;&lt;author&gt;Mattman, P. E.&lt;/author&gt;&lt;author&gt;Bliss, T. L.&lt;/author&gt;&lt;/authors&gt;&lt;/contributors&gt;&lt;titles&gt;&lt;title&gt;A clinical study of malnutrition in Japanese prisoners of war&lt;/title&gt;&lt;secondary-title&gt;Ann Intern Med&lt;/secondary-title&gt;&lt;alt-title&gt;Annals of internal medicine&lt;/alt-title&gt;&lt;/titles&gt;&lt;periodical&gt;&lt;full-title&gt;Ann Intern Med&lt;/full-title&gt;&lt;abbr-1&gt;Annals of internal medicine&lt;/abbr-1&gt;&lt;/periodical&gt;&lt;alt-periodical&gt;&lt;full-title&gt;Ann Intern Med&lt;/full-title&gt;&lt;abbr-1&gt;Annals of internal medicine&lt;/abbr-1&gt;&lt;/alt-periodical&gt;&lt;pages&gt;69-96&lt;/pages&gt;&lt;volume&gt;35&lt;/volume&gt;&lt;number&gt;1&lt;/number&gt;&lt;edition&gt;1951/07/01&lt;/edition&gt;&lt;keywords&gt;&lt;keyword&gt;*Nutritional Sciences&lt;/keyword&gt;&lt;/keywords&gt;&lt;dates&gt;&lt;year&gt;1951&lt;/year&gt;&lt;pub-dates&gt;&lt;date&gt;Jul&lt;/date&gt;&lt;/pub-dates&gt;&lt;/dates&gt;&lt;isbn&gt;0003-4819 (Print)&amp;#xD;0003-4819 (Linking)&lt;/isbn&gt;&lt;accession-num&gt;14847450&lt;/accession-num&gt;&lt;urls&gt;&lt;related-urls&gt;&lt;url&gt;http://www.ncbi.nlm.nih.gov/pubmed/14847450&lt;/url&gt;&lt;/related-urls&gt;&lt;/urls&gt;&lt;language&gt;eng&lt;/language&gt;&lt;/record&gt;&lt;/Cite&gt;&lt;/EndNote&gt;</w:instrText>
      </w:r>
      <w:r w:rsidR="00E07ECA" w:rsidRPr="00940EEE">
        <w:rPr>
          <w:rFonts w:cstheme="minorHAnsi"/>
          <w:sz w:val="24"/>
          <w:szCs w:val="24"/>
        </w:rPr>
        <w:fldChar w:fldCharType="separate"/>
      </w:r>
      <w:r w:rsidR="00C41A0A">
        <w:rPr>
          <w:rFonts w:cstheme="minorHAnsi"/>
          <w:noProof/>
          <w:sz w:val="24"/>
          <w:szCs w:val="24"/>
        </w:rPr>
        <w:t>(</w:t>
      </w:r>
      <w:hyperlink w:anchor="_ENREF_251" w:tooltip="Schnitker, 1951 #111" w:history="1">
        <w:r w:rsidR="00897281">
          <w:rPr>
            <w:rFonts w:cstheme="minorHAnsi"/>
            <w:noProof/>
            <w:sz w:val="24"/>
            <w:szCs w:val="24"/>
          </w:rPr>
          <w:t>Schnitker, Mattman et al. 1951</w:t>
        </w:r>
      </w:hyperlink>
      <w:r w:rsidR="00C41A0A">
        <w:rPr>
          <w:rFonts w:cstheme="minorHAnsi"/>
          <w:noProof/>
          <w:sz w:val="24"/>
          <w:szCs w:val="24"/>
        </w:rPr>
        <w:t>)</w:t>
      </w:r>
      <w:r w:rsidR="00E07ECA" w:rsidRPr="00940EEE">
        <w:rPr>
          <w:rFonts w:cstheme="minorHAnsi"/>
          <w:sz w:val="24"/>
          <w:szCs w:val="24"/>
        </w:rPr>
        <w:fldChar w:fldCharType="end"/>
      </w:r>
      <w:r w:rsidR="00B0010F">
        <w:rPr>
          <w:rFonts w:cstheme="minorHAnsi"/>
          <w:sz w:val="24"/>
          <w:szCs w:val="24"/>
        </w:rPr>
        <w:t>.</w:t>
      </w:r>
      <w:r>
        <w:rPr>
          <w:rFonts w:cstheme="minorHAnsi"/>
          <w:sz w:val="24"/>
          <w:szCs w:val="24"/>
        </w:rPr>
        <w:t xml:space="preserve">  Similar </w:t>
      </w:r>
      <w:r w:rsidR="00D310B8">
        <w:rPr>
          <w:rFonts w:cstheme="minorHAnsi"/>
          <w:sz w:val="24"/>
          <w:szCs w:val="24"/>
        </w:rPr>
        <w:t xml:space="preserve">reported deaths after refeeding </w:t>
      </w:r>
      <w:r>
        <w:rPr>
          <w:rFonts w:cstheme="minorHAnsi"/>
          <w:sz w:val="24"/>
          <w:szCs w:val="24"/>
        </w:rPr>
        <w:t xml:space="preserve">were </w:t>
      </w:r>
      <w:r w:rsidR="00D310B8">
        <w:rPr>
          <w:rFonts w:cstheme="minorHAnsi"/>
          <w:sz w:val="24"/>
          <w:szCs w:val="24"/>
        </w:rPr>
        <w:t xml:space="preserve">seen </w:t>
      </w:r>
      <w:r w:rsidR="00885CDF">
        <w:rPr>
          <w:rFonts w:cstheme="minorHAnsi"/>
          <w:sz w:val="24"/>
          <w:szCs w:val="24"/>
        </w:rPr>
        <w:t xml:space="preserve">across Europe </w:t>
      </w:r>
      <w:r>
        <w:rPr>
          <w:rFonts w:cstheme="minorHAnsi"/>
          <w:sz w:val="24"/>
          <w:szCs w:val="24"/>
        </w:rPr>
        <w:t>in the post-siege</w:t>
      </w:r>
      <w:r w:rsidR="005A031F">
        <w:rPr>
          <w:rFonts w:cstheme="minorHAnsi"/>
          <w:sz w:val="24"/>
          <w:szCs w:val="24"/>
        </w:rPr>
        <w:t xml:space="preserve"> era of</w:t>
      </w:r>
      <w:r>
        <w:rPr>
          <w:rFonts w:cstheme="minorHAnsi"/>
          <w:sz w:val="24"/>
          <w:szCs w:val="24"/>
        </w:rPr>
        <w:t xml:space="preserve"> World War II, </w:t>
      </w:r>
      <w:r w:rsidR="00883F9A">
        <w:rPr>
          <w:rFonts w:cstheme="minorHAnsi"/>
          <w:sz w:val="24"/>
          <w:szCs w:val="24"/>
        </w:rPr>
        <w:t xml:space="preserve">especially from concentration camps </w:t>
      </w:r>
      <w:r w:rsidR="00E07ECA">
        <w:rPr>
          <w:rFonts w:cstheme="minorHAnsi"/>
          <w:sz w:val="24"/>
          <w:szCs w:val="24"/>
        </w:rPr>
        <w:fldChar w:fldCharType="begin">
          <w:fldData xml:space="preserve">PEVuZE5vdGU+PENpdGU+PEF1dGhvcj5Nb2xsaXNvbjwvQXV0aG9yPjxZZWFyPjE5NDY8L1llYXI+
PFJlY051bT4yNDQ2PC9SZWNOdW0+PERpc3BsYXlUZXh0PihNb2xsaXNvbiAxOTQ2OyBTaW1vbnNv
biwgSGVuc2NoZWwgZXQgYWwuIDE5NDgpPC9EaXNwbGF5VGV4dD48cmVjb3JkPjxyZWMtbnVtYmVy
PjI0NDY8L3JlYy1udW1iZXI+PGZvcmVpZ24ta2V5cz48a2V5IGFwcD0iRU4iIGRiLWlkPSJlMmZ4
dzUyc2dlemVwYmVzd2F5eHRkeGY1enI1ZmFyZHQyd3giPjI0NDY8L2tleT48L2ZvcmVpZ24ta2V5
cz48cmVmLXR5cGUgbmFtZT0iSm91cm5hbCBBcnRpY2xlIj4xNzwvcmVmLXR5cGU+PGNvbnRyaWJ1
dG9ycz48YXV0aG9ycz48YXV0aG9yPk1vbGxpc29uLCBQLiBMLjwvYXV0aG9yPjwvYXV0aG9ycz48
L2NvbnRyaWJ1dG9ycz48dGl0bGVzPjx0aXRsZT5PYnNlcnZhdGlvbnMgb24gQ2FzZXMgb2YgU3Rh
cnZhdGlvbiBhdCBCZWxzZW48L3RpdGxlPjxzZWNvbmRhcnktdGl0bGU+QnIgTWVkIEo8L3NlY29u
ZGFyeS10aXRsZT48YWx0LXRpdGxlPkJyaXRpc2ggbWVkaWNhbCBqb3VybmFsPC9hbHQtdGl0bGU+
PC90aXRsZXM+PHBlcmlvZGljYWw+PGZ1bGwtdGl0bGU+QnIgTWVkIEo8L2Z1bGwtdGl0bGU+PGFi
YnItMT5Ccml0aXNoIG1lZGljYWwgam91cm5hbDwvYWJici0xPjwvcGVyaW9kaWNhbD48YWx0LXBl
cmlvZGljYWw+PGZ1bGwtdGl0bGU+QnIgTWVkIEo8L2Z1bGwtdGl0bGU+PGFiYnItMT5Ccml0aXNo
IG1lZGljYWwgam91cm5hbDwvYWJici0xPjwvYWx0LXBlcmlvZGljYWw+PHBhZ2VzPjQtODwvcGFn
ZXM+PHZvbHVtZT4xPC92b2x1bWU+PG51bWJlcj40NDM1PC9udW1iZXI+PGVkaXRpb24+MTk0Ni8w
MS8wNTwvZWRpdGlvbj48ZGF0ZXM+PHllYXI+MTk0NjwveWVhcj48cHViLWRhdGVzPjxkYXRlPkph
biA1PC9kYXRlPjwvcHViLWRhdGVzPjwvZGF0ZXM+PGlzYm4+MDAwNy0xNDQ3IChQcmludCkmI3hE
OzAwMDctMTQ0NyAoTGlua2luZyk8L2lzYm4+PGFjY2Vzc2lvbi1udW0+MjA3ODY0OTY8L2FjY2Vz
c2lvbi1udW0+PHVybHM+PHJlbGF0ZWQtdXJscz48dXJsPmh0dHA6Ly93d3cubmNiaS5ubG0ubmlo
Lmdvdi9wdWJtZWQvMjA3ODY0OTY8L3VybD48L3JlbGF0ZWQtdXJscz48L3VybHM+PGN1c3RvbTI+
MjA1NzgyOTwvY3VzdG9tMj48bGFuZ3VhZ2U+ZW5nPC9sYW5ndWFnZT48L3JlY29yZD48L0NpdGU+
PENpdGU+PEF1dGhvcj5TaW1vbnNvbjwvQXV0aG9yPjxZZWFyPjE5NDg8L1llYXI+PFJlY051bT4y
MTc3PC9SZWNOdW0+PHJlY29yZD48cmVjLW51bWJlcj4yMTc3PC9yZWMtbnVtYmVyPjxmb3JlaWdu
LWtleXM+PGtleSBhcHA9IkVOIiBkYi1pZD0iZTJmeHc1MnNnZXplcGJlc3dheXh0ZHhmNXpyNWZh
cmR0Mnd4Ij4yMTc3PC9rZXk+PC9mb3JlaWduLWtleXM+PHJlZi10eXBlIG5hbWU9IkpvdXJuYWwg
QXJ0aWNsZSI+MTc8L3JlZi10eXBlPjxjb250cmlidXRvcnM+PGF1dGhvcnM+PGF1dGhvcj5TaW1v
bnNvbiwgRS48L2F1dGhvcj48YXV0aG9yPkhlbnNjaGVsLCBBLjwvYXV0aG9yPjxhdXRob3I+S2V5
cywgQS48L2F1dGhvcj48L2F1dGhvcnM+PC9jb250cmlidXRvcnM+PHRpdGxlcz48dGl0bGU+VGhl
IGVsZWN0cm9jYXJkaW9ncmFtIG9mIG1hbiBpbiBzZW1pc3RhcnZhdGlvbiBhbmQgc3Vic2VxdWVu
dCByZWhhYmlsaXRhdGlvbjwvdGl0bGU+PHNlY29uZGFyeS10aXRsZT5BbSBIZWFydCBKPC9zZWNv
bmRhcnktdGl0bGU+PGFsdC10aXRsZT5BbWVyaWNhbiBoZWFydCBqb3VybmFsPC9hbHQtdGl0bGU+
PC90aXRsZXM+PHBlcmlvZGljYWw+PGZ1bGwtdGl0bGU+QW0gSGVhcnQgSjwvZnVsbC10aXRsZT48
YWJici0xPkFtZXJpY2FuIGhlYXJ0IGpvdXJuYWw8L2FiYnItMT48L3BlcmlvZGljYWw+PGFsdC1w
ZXJpb2RpY2FsPjxmdWxsLXRpdGxlPkFtIEhlYXJ0IEo8L2Z1bGwtdGl0bGU+PGFiYnItMT5BbWVy
aWNhbiBoZWFydCBqb3VybmFsPC9hYmJyLTE+PC9hbHQtcGVyaW9kaWNhbD48cGFnZXM+NTg0LTYw
MjwvcGFnZXM+PHZvbHVtZT4zNTwvdm9sdW1lPjxudW1iZXI+NDwvbnVtYmVyPjxlZGl0aW9uPjE5
NDgvMDQvMDE8L2VkaXRpb24+PGRhdGVzPjx5ZWFyPjE5NDg8L3llYXI+PHB1Yi1kYXRlcz48ZGF0
ZT5BcHI8L2RhdGU+PC9wdWItZGF0ZXM+PC9kYXRlcz48aXNibj4wMDAyLTg3MDMgKFByaW50KSYj
eEQ7MDAwMi04NzAzIChMaW5raW5nKTwvaXNibj48YWNjZXNzaW9uLW51bT4xODkwNzY3MDwvYWNj
ZXNzaW9uLW51bT48dXJscz48cmVsYXRlZC11cmxzPjx1cmw+aHR0cDovL3d3dy5uY2JpLm5sbS5u
aWguZ292L3B1Ym1lZC8xODkwNzY3MDwvdXJsPjwvcmVsYXRlZC11cmxzPjwvdXJscz48bGFuZ3Vh
Z2U+ZW5nPC9sYW5ndWFnZT48L3JlY29yZD48L0NpdGU+PC9FbmROb3RlPn==
</w:fldData>
        </w:fldChar>
      </w:r>
      <w:r w:rsidR="00030E66">
        <w:rPr>
          <w:rFonts w:cstheme="minorHAnsi"/>
          <w:sz w:val="24"/>
          <w:szCs w:val="24"/>
        </w:rPr>
        <w:instrText xml:space="preserve"> ADDIN EN.CITE </w:instrText>
      </w:r>
      <w:r w:rsidR="00E07ECA">
        <w:rPr>
          <w:rFonts w:cstheme="minorHAnsi"/>
          <w:sz w:val="24"/>
          <w:szCs w:val="24"/>
        </w:rPr>
        <w:fldChar w:fldCharType="begin">
          <w:fldData xml:space="preserve">PEVuZE5vdGU+PENpdGU+PEF1dGhvcj5Nb2xsaXNvbjwvQXV0aG9yPjxZZWFyPjE5NDY8L1llYXI+
PFJlY051bT4yNDQ2PC9SZWNOdW0+PERpc3BsYXlUZXh0PihNb2xsaXNvbiAxOTQ2OyBTaW1vbnNv
biwgSGVuc2NoZWwgZXQgYWwuIDE5NDgpPC9EaXNwbGF5VGV4dD48cmVjb3JkPjxyZWMtbnVtYmVy
PjI0NDY8L3JlYy1udW1iZXI+PGZvcmVpZ24ta2V5cz48a2V5IGFwcD0iRU4iIGRiLWlkPSJlMmZ4
dzUyc2dlemVwYmVzd2F5eHRkeGY1enI1ZmFyZHQyd3giPjI0NDY8L2tleT48L2ZvcmVpZ24ta2V5
cz48cmVmLXR5cGUgbmFtZT0iSm91cm5hbCBBcnRpY2xlIj4xNzwvcmVmLXR5cGU+PGNvbnRyaWJ1
dG9ycz48YXV0aG9ycz48YXV0aG9yPk1vbGxpc29uLCBQLiBMLjwvYXV0aG9yPjwvYXV0aG9ycz48
L2NvbnRyaWJ1dG9ycz48dGl0bGVzPjx0aXRsZT5PYnNlcnZhdGlvbnMgb24gQ2FzZXMgb2YgU3Rh
cnZhdGlvbiBhdCBCZWxzZW48L3RpdGxlPjxzZWNvbmRhcnktdGl0bGU+QnIgTWVkIEo8L3NlY29u
ZGFyeS10aXRsZT48YWx0LXRpdGxlPkJyaXRpc2ggbWVkaWNhbCBqb3VybmFsPC9hbHQtdGl0bGU+
PC90aXRsZXM+PHBlcmlvZGljYWw+PGZ1bGwtdGl0bGU+QnIgTWVkIEo8L2Z1bGwtdGl0bGU+PGFi
YnItMT5Ccml0aXNoIG1lZGljYWwgam91cm5hbDwvYWJici0xPjwvcGVyaW9kaWNhbD48YWx0LXBl
cmlvZGljYWw+PGZ1bGwtdGl0bGU+QnIgTWVkIEo8L2Z1bGwtdGl0bGU+PGFiYnItMT5Ccml0aXNo
IG1lZGljYWwgam91cm5hbDwvYWJici0xPjwvYWx0LXBlcmlvZGljYWw+PHBhZ2VzPjQtODwvcGFn
ZXM+PHZvbHVtZT4xPC92b2x1bWU+PG51bWJlcj40NDM1PC9udW1iZXI+PGVkaXRpb24+MTk0Ni8w
MS8wNTwvZWRpdGlvbj48ZGF0ZXM+PHllYXI+MTk0NjwveWVhcj48cHViLWRhdGVzPjxkYXRlPkph
biA1PC9kYXRlPjwvcHViLWRhdGVzPjwvZGF0ZXM+PGlzYm4+MDAwNy0xNDQ3IChQcmludCkmI3hE
OzAwMDctMTQ0NyAoTGlua2luZyk8L2lzYm4+PGFjY2Vzc2lvbi1udW0+MjA3ODY0OTY8L2FjY2Vz
c2lvbi1udW0+PHVybHM+PHJlbGF0ZWQtdXJscz48dXJsPmh0dHA6Ly93d3cubmNiaS5ubG0ubmlo
Lmdvdi9wdWJtZWQvMjA3ODY0OTY8L3VybD48L3JlbGF0ZWQtdXJscz48L3VybHM+PGN1c3RvbTI+
MjA1NzgyOTwvY3VzdG9tMj48bGFuZ3VhZ2U+ZW5nPC9sYW5ndWFnZT48L3JlY29yZD48L0NpdGU+
PENpdGU+PEF1dGhvcj5TaW1vbnNvbjwvQXV0aG9yPjxZZWFyPjE5NDg8L1llYXI+PFJlY051bT4y
MTc3PC9SZWNOdW0+PHJlY29yZD48cmVjLW51bWJlcj4yMTc3PC9yZWMtbnVtYmVyPjxmb3JlaWdu
LWtleXM+PGtleSBhcHA9IkVOIiBkYi1pZD0iZTJmeHc1MnNnZXplcGJlc3dheXh0ZHhmNXpyNWZh
cmR0Mnd4Ij4yMTc3PC9rZXk+PC9mb3JlaWduLWtleXM+PHJlZi10eXBlIG5hbWU9IkpvdXJuYWwg
QXJ0aWNsZSI+MTc8L3JlZi10eXBlPjxjb250cmlidXRvcnM+PGF1dGhvcnM+PGF1dGhvcj5TaW1v
bnNvbiwgRS48L2F1dGhvcj48YXV0aG9yPkhlbnNjaGVsLCBBLjwvYXV0aG9yPjxhdXRob3I+S2V5
cywgQS48L2F1dGhvcj48L2F1dGhvcnM+PC9jb250cmlidXRvcnM+PHRpdGxlcz48dGl0bGU+VGhl
IGVsZWN0cm9jYXJkaW9ncmFtIG9mIG1hbiBpbiBzZW1pc3RhcnZhdGlvbiBhbmQgc3Vic2VxdWVu
dCByZWhhYmlsaXRhdGlvbjwvdGl0bGU+PHNlY29uZGFyeS10aXRsZT5BbSBIZWFydCBKPC9zZWNv
bmRhcnktdGl0bGU+PGFsdC10aXRsZT5BbWVyaWNhbiBoZWFydCBqb3VybmFsPC9hbHQtdGl0bGU+
PC90aXRsZXM+PHBlcmlvZGljYWw+PGZ1bGwtdGl0bGU+QW0gSGVhcnQgSjwvZnVsbC10aXRsZT48
YWJici0xPkFtZXJpY2FuIGhlYXJ0IGpvdXJuYWw8L2FiYnItMT48L3BlcmlvZGljYWw+PGFsdC1w
ZXJpb2RpY2FsPjxmdWxsLXRpdGxlPkFtIEhlYXJ0IEo8L2Z1bGwtdGl0bGU+PGFiYnItMT5BbWVy
aWNhbiBoZWFydCBqb3VybmFsPC9hYmJyLTE+PC9hbHQtcGVyaW9kaWNhbD48cGFnZXM+NTg0LTYw
MjwvcGFnZXM+PHZvbHVtZT4zNTwvdm9sdW1lPjxudW1iZXI+NDwvbnVtYmVyPjxlZGl0aW9uPjE5
NDgvMDQvMDE8L2VkaXRpb24+PGRhdGVzPjx5ZWFyPjE5NDg8L3llYXI+PHB1Yi1kYXRlcz48ZGF0
ZT5BcHI8L2RhdGU+PC9wdWItZGF0ZXM+PC9kYXRlcz48aXNibj4wMDAyLTg3MDMgKFByaW50KSYj
eEQ7MDAwMi04NzAzIChMaW5raW5nKTwvaXNibj48YWNjZXNzaW9uLW51bT4xODkwNzY3MDwvYWNj
ZXNzaW9uLW51bT48dXJscz48cmVsYXRlZC11cmxzPjx1cmw+aHR0cDovL3d3dy5uY2JpLm5sbS5u
aWguZ292L3B1Ym1lZC8xODkwNzY3MDwvdXJsPjwvcmVsYXRlZC11cmxzPjwvdXJscz48bGFuZ3Vh
Z2U+ZW5nPC9sYW5ndWFnZT48L3JlY29yZD48L0NpdGU+PC9FbmROb3RlPn==
</w:fldData>
        </w:fldChar>
      </w:r>
      <w:r w:rsidR="00030E66">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Pr>
          <w:rFonts w:cstheme="minorHAnsi"/>
          <w:sz w:val="24"/>
          <w:szCs w:val="24"/>
        </w:rPr>
      </w:r>
      <w:r w:rsidR="00E07ECA">
        <w:rPr>
          <w:rFonts w:cstheme="minorHAnsi"/>
          <w:sz w:val="24"/>
          <w:szCs w:val="24"/>
        </w:rPr>
        <w:fldChar w:fldCharType="separate"/>
      </w:r>
      <w:r w:rsidR="00030E66">
        <w:rPr>
          <w:rFonts w:cstheme="minorHAnsi"/>
          <w:noProof/>
          <w:sz w:val="24"/>
          <w:szCs w:val="24"/>
        </w:rPr>
        <w:t>(</w:t>
      </w:r>
      <w:hyperlink w:anchor="_ENREF_181" w:tooltip="Mollison, 1946 #2446" w:history="1">
        <w:r w:rsidR="00897281">
          <w:rPr>
            <w:rFonts w:cstheme="minorHAnsi"/>
            <w:noProof/>
            <w:sz w:val="24"/>
            <w:szCs w:val="24"/>
          </w:rPr>
          <w:t>Mollison 1946</w:t>
        </w:r>
      </w:hyperlink>
      <w:r w:rsidR="00030E66">
        <w:rPr>
          <w:rFonts w:cstheme="minorHAnsi"/>
          <w:noProof/>
          <w:sz w:val="24"/>
          <w:szCs w:val="24"/>
        </w:rPr>
        <w:t xml:space="preserve">; </w:t>
      </w:r>
      <w:hyperlink w:anchor="_ENREF_260" w:tooltip="Simonson, 1948 #2177" w:history="1">
        <w:r w:rsidR="00897281">
          <w:rPr>
            <w:rFonts w:cstheme="minorHAnsi"/>
            <w:noProof/>
            <w:sz w:val="24"/>
            <w:szCs w:val="24"/>
          </w:rPr>
          <w:t>Simonson, Henschel et al. 1948</w:t>
        </w:r>
      </w:hyperlink>
      <w:r w:rsidR="00030E66">
        <w:rPr>
          <w:rFonts w:cstheme="minorHAnsi"/>
          <w:noProof/>
          <w:sz w:val="24"/>
          <w:szCs w:val="24"/>
        </w:rPr>
        <w:t>)</w:t>
      </w:r>
      <w:r w:rsidR="00E07ECA">
        <w:rPr>
          <w:rFonts w:cstheme="minorHAnsi"/>
          <w:sz w:val="24"/>
          <w:szCs w:val="24"/>
        </w:rPr>
        <w:fldChar w:fldCharType="end"/>
      </w:r>
      <w:r>
        <w:rPr>
          <w:rFonts w:cstheme="minorHAnsi"/>
          <w:sz w:val="24"/>
          <w:szCs w:val="24"/>
        </w:rPr>
        <w:t>.</w:t>
      </w:r>
      <w:r w:rsidR="00300D66" w:rsidRPr="00300D66">
        <w:rPr>
          <w:rFonts w:cstheme="minorHAnsi"/>
          <w:sz w:val="24"/>
          <w:szCs w:val="24"/>
        </w:rPr>
        <w:t xml:space="preserve"> </w:t>
      </w:r>
    </w:p>
    <w:p w14:paraId="09696549" w14:textId="77777777" w:rsidR="00BB353A" w:rsidRDefault="007C555B" w:rsidP="00E32132">
      <w:pPr>
        <w:pStyle w:val="Heading3"/>
      </w:pPr>
      <w:bookmarkStart w:id="164" w:name="_Toc373237011"/>
      <w:bookmarkStart w:id="165" w:name="_Toc373237459"/>
      <w:bookmarkStart w:id="166" w:name="_Toc384718871"/>
      <w:r>
        <w:t xml:space="preserve">3.2.2 </w:t>
      </w:r>
      <w:r w:rsidR="00E32132">
        <w:t>Minnesota Starvation Experiment</w:t>
      </w:r>
      <w:bookmarkEnd w:id="164"/>
      <w:bookmarkEnd w:id="165"/>
      <w:bookmarkEnd w:id="166"/>
    </w:p>
    <w:p w14:paraId="2B5F5466" w14:textId="77777777" w:rsidR="00BD2730" w:rsidRPr="00BD2730" w:rsidRDefault="00BD2730" w:rsidP="00BD2730"/>
    <w:p w14:paraId="03358D59" w14:textId="77777777" w:rsidR="004213F9" w:rsidRDefault="00B0010F" w:rsidP="00940EEE">
      <w:pPr>
        <w:spacing w:after="0" w:line="480" w:lineRule="auto"/>
        <w:jc w:val="both"/>
        <w:rPr>
          <w:rFonts w:cstheme="minorHAnsi"/>
          <w:sz w:val="24"/>
          <w:szCs w:val="24"/>
        </w:rPr>
      </w:pPr>
      <w:r>
        <w:rPr>
          <w:rFonts w:cstheme="minorHAnsi"/>
          <w:sz w:val="24"/>
          <w:szCs w:val="24"/>
        </w:rPr>
        <w:t xml:space="preserve">The deaths and cardiovascular </w:t>
      </w:r>
      <w:r w:rsidR="00CD26B4">
        <w:rPr>
          <w:rFonts w:cstheme="minorHAnsi"/>
          <w:sz w:val="24"/>
          <w:szCs w:val="24"/>
        </w:rPr>
        <w:t>anomal</w:t>
      </w:r>
      <w:r w:rsidR="0061498E">
        <w:rPr>
          <w:rFonts w:cstheme="minorHAnsi"/>
          <w:sz w:val="24"/>
          <w:szCs w:val="24"/>
        </w:rPr>
        <w:t xml:space="preserve">ies </w:t>
      </w:r>
      <w:r w:rsidR="00A61ECF">
        <w:rPr>
          <w:rFonts w:cstheme="minorHAnsi"/>
          <w:sz w:val="24"/>
          <w:szCs w:val="24"/>
        </w:rPr>
        <w:t>witnessed</w:t>
      </w:r>
      <w:r>
        <w:rPr>
          <w:rFonts w:cstheme="minorHAnsi"/>
          <w:sz w:val="24"/>
          <w:szCs w:val="24"/>
        </w:rPr>
        <w:t xml:space="preserve"> whilst </w:t>
      </w:r>
      <w:r w:rsidR="0061498E">
        <w:rPr>
          <w:rFonts w:cstheme="minorHAnsi"/>
          <w:sz w:val="24"/>
          <w:szCs w:val="24"/>
        </w:rPr>
        <w:t>refe</w:t>
      </w:r>
      <w:r w:rsidR="00A61ECF">
        <w:rPr>
          <w:rFonts w:cstheme="minorHAnsi"/>
          <w:sz w:val="24"/>
          <w:szCs w:val="24"/>
        </w:rPr>
        <w:t>e</w:t>
      </w:r>
      <w:r w:rsidR="0061498E">
        <w:rPr>
          <w:rFonts w:cstheme="minorHAnsi"/>
          <w:sz w:val="24"/>
          <w:szCs w:val="24"/>
        </w:rPr>
        <w:t>d</w:t>
      </w:r>
      <w:r w:rsidR="00A61ECF">
        <w:rPr>
          <w:rFonts w:cstheme="minorHAnsi"/>
          <w:sz w:val="24"/>
          <w:szCs w:val="24"/>
        </w:rPr>
        <w:t>ing</w:t>
      </w:r>
      <w:r w:rsidR="0061498E">
        <w:rPr>
          <w:rFonts w:cstheme="minorHAnsi"/>
          <w:sz w:val="24"/>
          <w:szCs w:val="24"/>
        </w:rPr>
        <w:t xml:space="preserve"> malnourished prisoners of war </w:t>
      </w:r>
      <w:r w:rsidR="00CD26B4">
        <w:rPr>
          <w:rFonts w:cstheme="minorHAnsi"/>
          <w:sz w:val="24"/>
          <w:szCs w:val="24"/>
        </w:rPr>
        <w:t xml:space="preserve">spurred on a group of researchers to </w:t>
      </w:r>
      <w:r w:rsidR="00BB353A">
        <w:rPr>
          <w:rFonts w:cstheme="minorHAnsi"/>
          <w:sz w:val="24"/>
          <w:szCs w:val="24"/>
        </w:rPr>
        <w:t>investigate</w:t>
      </w:r>
      <w:r w:rsidR="00CD26B4">
        <w:rPr>
          <w:rFonts w:cstheme="minorHAnsi"/>
          <w:sz w:val="24"/>
          <w:szCs w:val="24"/>
        </w:rPr>
        <w:t xml:space="preserve"> the </w:t>
      </w:r>
      <w:r w:rsidR="005D1726">
        <w:rPr>
          <w:rFonts w:cstheme="minorHAnsi"/>
          <w:sz w:val="24"/>
          <w:szCs w:val="24"/>
        </w:rPr>
        <w:t>physical and psychological mechanisms involved</w:t>
      </w:r>
      <w:r w:rsidR="00BB353A">
        <w:rPr>
          <w:rFonts w:cstheme="minorHAnsi"/>
          <w:sz w:val="24"/>
          <w:szCs w:val="24"/>
        </w:rPr>
        <w:t xml:space="preserve"> in </w:t>
      </w:r>
      <w:r w:rsidR="005D1726">
        <w:rPr>
          <w:rFonts w:cstheme="minorHAnsi"/>
          <w:sz w:val="24"/>
          <w:szCs w:val="24"/>
        </w:rPr>
        <w:t xml:space="preserve">starvation and </w:t>
      </w:r>
      <w:r w:rsidR="00BB353A">
        <w:rPr>
          <w:rFonts w:cstheme="minorHAnsi"/>
          <w:sz w:val="24"/>
          <w:szCs w:val="24"/>
        </w:rPr>
        <w:t xml:space="preserve">refeeding. </w:t>
      </w:r>
      <w:r w:rsidR="005D1726">
        <w:rPr>
          <w:rFonts w:cstheme="minorHAnsi"/>
          <w:sz w:val="24"/>
          <w:szCs w:val="24"/>
        </w:rPr>
        <w:t>K</w:t>
      </w:r>
      <w:r w:rsidR="00D73AD5">
        <w:rPr>
          <w:rFonts w:cstheme="minorHAnsi"/>
          <w:sz w:val="24"/>
          <w:szCs w:val="24"/>
        </w:rPr>
        <w:t>ey</w:t>
      </w:r>
      <w:r w:rsidR="00E32132">
        <w:rPr>
          <w:rFonts w:cstheme="minorHAnsi"/>
          <w:sz w:val="24"/>
          <w:szCs w:val="24"/>
        </w:rPr>
        <w:t>s</w:t>
      </w:r>
      <w:r w:rsidR="00D73AD5">
        <w:rPr>
          <w:rFonts w:cstheme="minorHAnsi"/>
          <w:sz w:val="24"/>
          <w:szCs w:val="24"/>
        </w:rPr>
        <w:t xml:space="preserve"> et al </w:t>
      </w:r>
      <w:r w:rsidR="00A61ECF">
        <w:rPr>
          <w:rFonts w:cstheme="minorHAnsi"/>
          <w:sz w:val="24"/>
          <w:szCs w:val="24"/>
        </w:rPr>
        <w:t xml:space="preserve">(1950) </w:t>
      </w:r>
      <w:r w:rsidR="00D73AD5">
        <w:rPr>
          <w:rFonts w:cstheme="minorHAnsi"/>
          <w:sz w:val="24"/>
          <w:szCs w:val="24"/>
        </w:rPr>
        <w:t xml:space="preserve">run a </w:t>
      </w:r>
      <w:r w:rsidR="005D1726">
        <w:rPr>
          <w:rFonts w:cstheme="minorHAnsi"/>
          <w:sz w:val="24"/>
          <w:szCs w:val="24"/>
        </w:rPr>
        <w:t xml:space="preserve">gruelling </w:t>
      </w:r>
      <w:r w:rsidR="00D73AD5">
        <w:rPr>
          <w:rFonts w:cstheme="minorHAnsi"/>
          <w:sz w:val="24"/>
          <w:szCs w:val="24"/>
        </w:rPr>
        <w:t>starvation and refeeding stud</w:t>
      </w:r>
      <w:r w:rsidR="005D1726">
        <w:rPr>
          <w:rFonts w:cstheme="minorHAnsi"/>
          <w:sz w:val="24"/>
          <w:szCs w:val="24"/>
        </w:rPr>
        <w:t>y</w:t>
      </w:r>
      <w:r w:rsidR="00BB353A">
        <w:rPr>
          <w:rFonts w:cstheme="minorHAnsi"/>
          <w:sz w:val="24"/>
          <w:szCs w:val="24"/>
        </w:rPr>
        <w:t>, which bec</w:t>
      </w:r>
      <w:r w:rsidR="005D1726">
        <w:rPr>
          <w:rFonts w:cstheme="minorHAnsi"/>
          <w:sz w:val="24"/>
          <w:szCs w:val="24"/>
        </w:rPr>
        <w:t>a</w:t>
      </w:r>
      <w:r w:rsidR="00BB353A">
        <w:rPr>
          <w:rFonts w:cstheme="minorHAnsi"/>
          <w:sz w:val="24"/>
          <w:szCs w:val="24"/>
        </w:rPr>
        <w:t xml:space="preserve">me </w:t>
      </w:r>
      <w:r w:rsidR="005D1726">
        <w:rPr>
          <w:rFonts w:cstheme="minorHAnsi"/>
          <w:sz w:val="24"/>
          <w:szCs w:val="24"/>
        </w:rPr>
        <w:t xml:space="preserve">the </w:t>
      </w:r>
      <w:r w:rsidR="00BB353A">
        <w:rPr>
          <w:rFonts w:cstheme="minorHAnsi"/>
          <w:sz w:val="24"/>
          <w:szCs w:val="24"/>
        </w:rPr>
        <w:t>classic Minnesota experiment</w:t>
      </w:r>
      <w:r w:rsidR="00D73AD5">
        <w:rPr>
          <w:rFonts w:cstheme="minorHAnsi"/>
          <w:sz w:val="24"/>
          <w:szCs w:val="24"/>
        </w:rPr>
        <w:t>.</w:t>
      </w:r>
      <w:r w:rsidR="00BB353A">
        <w:rPr>
          <w:rFonts w:cstheme="minorHAnsi"/>
          <w:sz w:val="24"/>
          <w:szCs w:val="24"/>
        </w:rPr>
        <w:t xml:space="preserve"> </w:t>
      </w:r>
      <w:r w:rsidR="00D73AD5">
        <w:rPr>
          <w:rFonts w:cstheme="minorHAnsi"/>
          <w:sz w:val="24"/>
          <w:szCs w:val="24"/>
        </w:rPr>
        <w:t xml:space="preserve"> </w:t>
      </w:r>
      <w:r w:rsidR="00E32132">
        <w:rPr>
          <w:rFonts w:cstheme="minorHAnsi"/>
          <w:sz w:val="24"/>
          <w:szCs w:val="24"/>
        </w:rPr>
        <w:t xml:space="preserve">They recruited </w:t>
      </w:r>
      <w:r w:rsidR="005D1726">
        <w:rPr>
          <w:rFonts w:cstheme="minorHAnsi"/>
          <w:sz w:val="24"/>
          <w:szCs w:val="24"/>
        </w:rPr>
        <w:t xml:space="preserve">36 </w:t>
      </w:r>
      <w:r w:rsidR="00BB353A">
        <w:rPr>
          <w:rFonts w:cstheme="minorHAnsi"/>
          <w:sz w:val="24"/>
          <w:szCs w:val="24"/>
        </w:rPr>
        <w:t xml:space="preserve">healthy male volunteers </w:t>
      </w:r>
      <w:r w:rsidR="00E32132">
        <w:rPr>
          <w:rFonts w:cstheme="minorHAnsi"/>
          <w:sz w:val="24"/>
          <w:szCs w:val="24"/>
        </w:rPr>
        <w:t xml:space="preserve">who were limited to </w:t>
      </w:r>
      <w:r w:rsidR="002E4AC9">
        <w:rPr>
          <w:rFonts w:cstheme="minorHAnsi"/>
          <w:sz w:val="24"/>
          <w:szCs w:val="24"/>
        </w:rPr>
        <w:t>1600-</w:t>
      </w:r>
      <w:r w:rsidR="00E32132">
        <w:rPr>
          <w:rFonts w:cstheme="minorHAnsi"/>
          <w:sz w:val="24"/>
          <w:szCs w:val="24"/>
        </w:rPr>
        <w:t xml:space="preserve">1800kcal/ day for </w:t>
      </w:r>
      <w:r w:rsidR="00BB353A">
        <w:rPr>
          <w:rFonts w:cstheme="minorHAnsi"/>
          <w:sz w:val="24"/>
          <w:szCs w:val="24"/>
        </w:rPr>
        <w:t>6-month</w:t>
      </w:r>
      <w:r w:rsidR="00E32132">
        <w:rPr>
          <w:rFonts w:cstheme="minorHAnsi"/>
          <w:sz w:val="24"/>
          <w:szCs w:val="24"/>
        </w:rPr>
        <w:t>s</w:t>
      </w:r>
      <w:r w:rsidR="00BB353A">
        <w:rPr>
          <w:rFonts w:cstheme="minorHAnsi"/>
          <w:sz w:val="24"/>
          <w:szCs w:val="24"/>
        </w:rPr>
        <w:t>.</w:t>
      </w:r>
      <w:r w:rsidR="004213F9">
        <w:rPr>
          <w:rFonts w:cstheme="minorHAnsi"/>
          <w:sz w:val="24"/>
          <w:szCs w:val="24"/>
        </w:rPr>
        <w:t xml:space="preserve"> Meals consisted of potatoes, turnips, bread and macaroni. Participants were also expected to carry out various housekeeping activities along with walking 35km/ week.</w:t>
      </w:r>
      <w:r w:rsidR="00BB353A">
        <w:rPr>
          <w:rFonts w:cstheme="minorHAnsi"/>
          <w:sz w:val="24"/>
          <w:szCs w:val="24"/>
        </w:rPr>
        <w:t xml:space="preserve"> </w:t>
      </w:r>
      <w:r w:rsidR="004213F9">
        <w:rPr>
          <w:rFonts w:cstheme="minorHAnsi"/>
          <w:sz w:val="24"/>
          <w:szCs w:val="24"/>
        </w:rPr>
        <w:t>This resulted in 1.1kg weight loss</w:t>
      </w:r>
      <w:r>
        <w:rPr>
          <w:rFonts w:cstheme="minorHAnsi"/>
          <w:sz w:val="24"/>
          <w:szCs w:val="24"/>
        </w:rPr>
        <w:t xml:space="preserve"> per</w:t>
      </w:r>
      <w:r w:rsidR="004213F9">
        <w:rPr>
          <w:rFonts w:cstheme="minorHAnsi"/>
          <w:sz w:val="24"/>
          <w:szCs w:val="24"/>
        </w:rPr>
        <w:t xml:space="preserve"> week</w:t>
      </w:r>
      <w:r>
        <w:rPr>
          <w:rFonts w:cstheme="minorHAnsi"/>
          <w:sz w:val="24"/>
          <w:szCs w:val="24"/>
        </w:rPr>
        <w:t xml:space="preserve">, </w:t>
      </w:r>
      <w:r w:rsidR="007D2E4E">
        <w:rPr>
          <w:rFonts w:cstheme="minorHAnsi"/>
          <w:sz w:val="24"/>
          <w:szCs w:val="24"/>
        </w:rPr>
        <w:t xml:space="preserve">ultimately losing </w:t>
      </w:r>
      <w:r w:rsidR="004213F9">
        <w:rPr>
          <w:rFonts w:cstheme="minorHAnsi"/>
          <w:sz w:val="24"/>
          <w:szCs w:val="24"/>
        </w:rPr>
        <w:t xml:space="preserve">25% total body weight </w:t>
      </w:r>
      <w:r w:rsidR="007D2E4E">
        <w:rPr>
          <w:rFonts w:cstheme="minorHAnsi"/>
          <w:sz w:val="24"/>
          <w:szCs w:val="24"/>
        </w:rPr>
        <w:t>at</w:t>
      </w:r>
      <w:r>
        <w:rPr>
          <w:rFonts w:cstheme="minorHAnsi"/>
          <w:sz w:val="24"/>
          <w:szCs w:val="24"/>
        </w:rPr>
        <w:t xml:space="preserve"> the end of the 6 months</w:t>
      </w:r>
      <w:r w:rsidR="00A61ECF" w:rsidRPr="00A61ECF">
        <w:rPr>
          <w:rFonts w:cstheme="minorHAnsi"/>
          <w:sz w:val="24"/>
          <w:szCs w:val="24"/>
        </w:rPr>
        <w:t xml:space="preserve"> </w:t>
      </w:r>
      <w:r w:rsidR="00E07ECA">
        <w:rPr>
          <w:rFonts w:cstheme="minorHAnsi"/>
          <w:sz w:val="24"/>
          <w:szCs w:val="24"/>
        </w:rPr>
        <w:fldChar w:fldCharType="begin"/>
      </w:r>
      <w:r w:rsidR="00C41A0A">
        <w:rPr>
          <w:rFonts w:cstheme="minorHAnsi"/>
          <w:sz w:val="24"/>
          <w:szCs w:val="24"/>
        </w:rPr>
        <w:instrText xml:space="preserve"> ADDIN EN.CITE &lt;EndNote&gt;&lt;Cite&gt;&lt;Author&gt;Keys&lt;/Author&gt;&lt;Year&gt;1950&lt;/Year&gt;&lt;RecNum&gt;782&lt;/RecNum&gt;&lt;DisplayText&gt;(Keys 1950)&lt;/DisplayText&gt;&lt;record&gt;&lt;rec-number&gt;782&lt;/rec-number&gt;&lt;foreign-keys&gt;&lt;key app="EN" db-id="e2fxw52sgezepbeswayxtdxf5zr5fardt2wx"&gt;782&lt;/key&gt;&lt;/foreign-keys&gt;&lt;ref-type name="Journal Article"&gt;17&lt;/ref-type&gt;&lt;contributors&gt;&lt;authors&gt;&lt;author&gt;Keys, A, Brozek, J, Henschel, A, Mickelson, O, Taylor, HD.&lt;/author&gt;&lt;/authors&gt;&lt;/contributors&gt;&lt;titles&gt;&lt;title&gt;The Biology of Human Starvation&lt;/title&gt;&lt;secondary-title&gt;University of Minnesota Press&lt;/secondary-title&gt;&lt;/titles&gt;&lt;periodical&gt;&lt;full-title&gt;University of Minnesota Press&lt;/full-title&gt;&lt;/periodical&gt;&lt;volume&gt;1, 2. Minneapolis&lt;/volume&gt;&lt;number&gt;2909&lt;/number&gt;&lt;edition&gt;1950/09/29&lt;/edition&gt;&lt;keywords&gt;&lt;keyword&gt;*Nutritional Sciences&lt;/keyword&gt;&lt;keyword&gt;*Starvation&lt;/keyword&gt;&lt;/keywords&gt;&lt;dates&gt;&lt;year&gt;1950&lt;/year&gt;&lt;pub-dates&gt;&lt;date&gt;Sep 29&lt;/date&gt;&lt;/pub-dates&gt;&lt;/dates&gt;&lt;isbn&gt;0036-8075 (Print)&amp;#xD;0036-8075 (Linking)&lt;/isbn&gt;&lt;accession-num&gt;14781769&lt;/accession-num&gt;&lt;urls&gt;&lt;related-urls&gt;&lt;url&gt;http://www.ncbi.nlm.nih.gov/pubmed/14781769&lt;/url&gt;&lt;/related-urls&gt;&lt;/urls&gt;&lt;language&gt;eng&lt;/language&gt;&lt;/record&gt;&lt;/Cite&gt;&lt;/EndNote&gt;</w:instrText>
      </w:r>
      <w:r w:rsidR="00E07ECA">
        <w:rPr>
          <w:rFonts w:cstheme="minorHAnsi"/>
          <w:sz w:val="24"/>
          <w:szCs w:val="24"/>
        </w:rPr>
        <w:fldChar w:fldCharType="separate"/>
      </w:r>
      <w:r w:rsidR="00C41A0A">
        <w:rPr>
          <w:rFonts w:cstheme="minorHAnsi"/>
          <w:noProof/>
          <w:sz w:val="24"/>
          <w:szCs w:val="24"/>
        </w:rPr>
        <w:t>(</w:t>
      </w:r>
      <w:hyperlink w:anchor="_ENREF_129" w:tooltip="Keys, 1950 #782" w:history="1">
        <w:r w:rsidR="00897281">
          <w:rPr>
            <w:rFonts w:cstheme="minorHAnsi"/>
            <w:noProof/>
            <w:sz w:val="24"/>
            <w:szCs w:val="24"/>
          </w:rPr>
          <w:t>Keys 1950</w:t>
        </w:r>
      </w:hyperlink>
      <w:r w:rsidR="00C41A0A">
        <w:rPr>
          <w:rFonts w:cstheme="minorHAnsi"/>
          <w:noProof/>
          <w:sz w:val="24"/>
          <w:szCs w:val="24"/>
        </w:rPr>
        <w:t>)</w:t>
      </w:r>
      <w:r w:rsidR="00E07ECA">
        <w:rPr>
          <w:rFonts w:cstheme="minorHAnsi"/>
          <w:sz w:val="24"/>
          <w:szCs w:val="24"/>
        </w:rPr>
        <w:fldChar w:fldCharType="end"/>
      </w:r>
      <w:r>
        <w:rPr>
          <w:rFonts w:cstheme="minorHAnsi"/>
          <w:sz w:val="24"/>
          <w:szCs w:val="24"/>
        </w:rPr>
        <w:t>.</w:t>
      </w:r>
    </w:p>
    <w:p w14:paraId="387C3CF7" w14:textId="77777777" w:rsidR="004C6B62" w:rsidRDefault="004C6B62" w:rsidP="00940EEE">
      <w:pPr>
        <w:spacing w:after="0" w:line="480" w:lineRule="auto"/>
        <w:jc w:val="both"/>
        <w:rPr>
          <w:rFonts w:cstheme="minorHAnsi"/>
          <w:sz w:val="24"/>
          <w:szCs w:val="24"/>
        </w:rPr>
      </w:pPr>
    </w:p>
    <w:p w14:paraId="113B9AF7" w14:textId="23D4D350" w:rsidR="000709BD" w:rsidRDefault="004C6B62" w:rsidP="00940EEE">
      <w:pPr>
        <w:spacing w:after="0" w:line="480" w:lineRule="auto"/>
        <w:jc w:val="both"/>
        <w:rPr>
          <w:rFonts w:cstheme="minorHAnsi"/>
          <w:sz w:val="24"/>
          <w:szCs w:val="24"/>
        </w:rPr>
      </w:pPr>
      <w:r>
        <w:rPr>
          <w:rFonts w:cstheme="minorHAnsi"/>
          <w:sz w:val="24"/>
          <w:szCs w:val="24"/>
        </w:rPr>
        <w:t>Towards the end of the 6 month starvation experiment</w:t>
      </w:r>
      <w:r w:rsidR="00952326">
        <w:rPr>
          <w:rFonts w:cstheme="minorHAnsi"/>
          <w:sz w:val="24"/>
          <w:szCs w:val="24"/>
        </w:rPr>
        <w:t>,</w:t>
      </w:r>
      <w:r>
        <w:rPr>
          <w:rFonts w:cstheme="minorHAnsi"/>
          <w:sz w:val="24"/>
          <w:szCs w:val="24"/>
        </w:rPr>
        <w:t xml:space="preserve"> electrocardiograms reported abnormal heart rate, amplitude of deflections and QT</w:t>
      </w:r>
      <w:r w:rsidR="007D2E4E">
        <w:rPr>
          <w:rFonts w:cstheme="minorHAnsi"/>
          <w:sz w:val="24"/>
          <w:szCs w:val="24"/>
        </w:rPr>
        <w:t>c</w:t>
      </w:r>
      <w:r>
        <w:rPr>
          <w:rFonts w:cstheme="minorHAnsi"/>
          <w:sz w:val="24"/>
          <w:szCs w:val="24"/>
        </w:rPr>
        <w:t xml:space="preserve"> interval </w:t>
      </w:r>
      <w:r w:rsidR="00A61ECF">
        <w:rPr>
          <w:rFonts w:cstheme="minorHAnsi"/>
          <w:sz w:val="24"/>
          <w:szCs w:val="24"/>
        </w:rPr>
        <w:t xml:space="preserve">prolongation </w:t>
      </w:r>
      <w:r>
        <w:rPr>
          <w:rFonts w:cstheme="minorHAnsi"/>
          <w:sz w:val="24"/>
          <w:szCs w:val="24"/>
        </w:rPr>
        <w:t xml:space="preserve">in the majority of participants. In </w:t>
      </w:r>
      <w:r w:rsidR="0090063C">
        <w:rPr>
          <w:rFonts w:cstheme="minorHAnsi"/>
          <w:sz w:val="24"/>
          <w:szCs w:val="24"/>
        </w:rPr>
        <w:t>3</w:t>
      </w:r>
      <w:r>
        <w:rPr>
          <w:rFonts w:cstheme="minorHAnsi"/>
          <w:sz w:val="24"/>
          <w:szCs w:val="24"/>
        </w:rPr>
        <w:t xml:space="preserve"> participants, these abnormalities were so severe that cardiac failure was identified</w:t>
      </w:r>
      <w:r w:rsidR="0090063C">
        <w:rPr>
          <w:rFonts w:cstheme="minorHAnsi"/>
          <w:sz w:val="24"/>
          <w:szCs w:val="24"/>
        </w:rPr>
        <w:t xml:space="preserve"> resulting in oedema</w:t>
      </w:r>
      <w:r>
        <w:rPr>
          <w:rFonts w:cstheme="minorHAnsi"/>
          <w:sz w:val="24"/>
          <w:szCs w:val="24"/>
        </w:rPr>
        <w:t>.</w:t>
      </w:r>
      <w:r w:rsidR="00A61ECF">
        <w:rPr>
          <w:rFonts w:cstheme="minorHAnsi"/>
          <w:sz w:val="24"/>
          <w:szCs w:val="24"/>
        </w:rPr>
        <w:t xml:space="preserve"> </w:t>
      </w:r>
      <w:r w:rsidR="00BB353A">
        <w:rPr>
          <w:rFonts w:cstheme="minorHAnsi"/>
          <w:sz w:val="24"/>
          <w:szCs w:val="24"/>
        </w:rPr>
        <w:t>During the refeeding phase</w:t>
      </w:r>
      <w:r w:rsidR="00952326">
        <w:rPr>
          <w:rFonts w:cstheme="minorHAnsi"/>
          <w:sz w:val="24"/>
          <w:szCs w:val="24"/>
        </w:rPr>
        <w:t>,</w:t>
      </w:r>
      <w:r w:rsidR="00BB353A">
        <w:rPr>
          <w:rFonts w:cstheme="minorHAnsi"/>
          <w:sz w:val="24"/>
          <w:szCs w:val="24"/>
        </w:rPr>
        <w:t xml:space="preserve"> </w:t>
      </w:r>
      <w:r w:rsidR="004213F9">
        <w:rPr>
          <w:rFonts w:cstheme="minorHAnsi"/>
          <w:sz w:val="24"/>
          <w:szCs w:val="24"/>
        </w:rPr>
        <w:t xml:space="preserve">participants </w:t>
      </w:r>
      <w:r w:rsidR="00F95E3D">
        <w:rPr>
          <w:rFonts w:cstheme="minorHAnsi"/>
          <w:sz w:val="24"/>
          <w:szCs w:val="24"/>
        </w:rPr>
        <w:t>were divided into one of four energy intake groups 2200, 2</w:t>
      </w:r>
      <w:r>
        <w:rPr>
          <w:rFonts w:cstheme="minorHAnsi"/>
          <w:sz w:val="24"/>
          <w:szCs w:val="24"/>
        </w:rPr>
        <w:t>6</w:t>
      </w:r>
      <w:r w:rsidR="00F95E3D">
        <w:rPr>
          <w:rFonts w:cstheme="minorHAnsi"/>
          <w:sz w:val="24"/>
          <w:szCs w:val="24"/>
        </w:rPr>
        <w:t>00, 3</w:t>
      </w:r>
      <w:r>
        <w:rPr>
          <w:rFonts w:cstheme="minorHAnsi"/>
          <w:sz w:val="24"/>
          <w:szCs w:val="24"/>
        </w:rPr>
        <w:t>0</w:t>
      </w:r>
      <w:r w:rsidR="00F95E3D">
        <w:rPr>
          <w:rFonts w:cstheme="minorHAnsi"/>
          <w:sz w:val="24"/>
          <w:szCs w:val="24"/>
        </w:rPr>
        <w:t xml:space="preserve">00 and </w:t>
      </w:r>
      <w:r>
        <w:rPr>
          <w:rFonts w:cstheme="minorHAnsi"/>
          <w:sz w:val="24"/>
          <w:szCs w:val="24"/>
        </w:rPr>
        <w:t>3400</w:t>
      </w:r>
      <w:r w:rsidR="00F95E3D">
        <w:rPr>
          <w:rFonts w:cstheme="minorHAnsi"/>
          <w:sz w:val="24"/>
          <w:szCs w:val="24"/>
        </w:rPr>
        <w:t>kcal/ day. However, because the weight gain was too slow in the 2200kcal/ day group the team increased energy intake to 2</w:t>
      </w:r>
      <w:r>
        <w:rPr>
          <w:rFonts w:cstheme="minorHAnsi"/>
          <w:sz w:val="24"/>
          <w:szCs w:val="24"/>
        </w:rPr>
        <w:t>5</w:t>
      </w:r>
      <w:r w:rsidR="00F95E3D">
        <w:rPr>
          <w:rFonts w:cstheme="minorHAnsi"/>
          <w:sz w:val="24"/>
          <w:szCs w:val="24"/>
        </w:rPr>
        <w:t>00kcal/ day</w:t>
      </w:r>
      <w:r w:rsidR="0090063C">
        <w:rPr>
          <w:rFonts w:cstheme="minorHAnsi"/>
          <w:sz w:val="24"/>
          <w:szCs w:val="24"/>
        </w:rPr>
        <w:t>.</w:t>
      </w:r>
    </w:p>
    <w:p w14:paraId="36B4A7EF" w14:textId="77777777" w:rsidR="0090063C" w:rsidRDefault="0090063C" w:rsidP="00940EEE">
      <w:pPr>
        <w:spacing w:after="0" w:line="480" w:lineRule="auto"/>
        <w:jc w:val="both"/>
        <w:rPr>
          <w:rFonts w:cstheme="minorHAnsi"/>
          <w:sz w:val="24"/>
          <w:szCs w:val="24"/>
        </w:rPr>
      </w:pPr>
    </w:p>
    <w:p w14:paraId="4B9B4A20" w14:textId="36BB676D" w:rsidR="00BB353A" w:rsidRDefault="0090063C" w:rsidP="00940EEE">
      <w:pPr>
        <w:spacing w:after="0" w:line="480" w:lineRule="auto"/>
        <w:jc w:val="both"/>
        <w:rPr>
          <w:rFonts w:cstheme="minorHAnsi"/>
          <w:sz w:val="24"/>
          <w:szCs w:val="24"/>
        </w:rPr>
      </w:pPr>
      <w:r>
        <w:rPr>
          <w:rFonts w:cstheme="minorHAnsi"/>
          <w:sz w:val="24"/>
          <w:szCs w:val="24"/>
        </w:rPr>
        <w:t>This pioneering experiment not only monitor</w:t>
      </w:r>
      <w:r w:rsidR="00A208C5">
        <w:rPr>
          <w:rFonts w:cstheme="minorHAnsi"/>
          <w:sz w:val="24"/>
          <w:szCs w:val="24"/>
        </w:rPr>
        <w:t>ed</w:t>
      </w:r>
      <w:r>
        <w:rPr>
          <w:rFonts w:cstheme="minorHAnsi"/>
          <w:sz w:val="24"/>
          <w:szCs w:val="24"/>
        </w:rPr>
        <w:t xml:space="preserve"> physical alterations but also monitored behaviour. </w:t>
      </w:r>
      <w:r w:rsidR="00906C1D">
        <w:rPr>
          <w:rFonts w:cstheme="minorHAnsi"/>
          <w:sz w:val="24"/>
          <w:szCs w:val="24"/>
        </w:rPr>
        <w:t xml:space="preserve">Malnutrition was </w:t>
      </w:r>
      <w:r w:rsidR="00A208C5">
        <w:rPr>
          <w:rFonts w:cstheme="minorHAnsi"/>
          <w:sz w:val="24"/>
          <w:szCs w:val="24"/>
        </w:rPr>
        <w:t xml:space="preserve">noted </w:t>
      </w:r>
      <w:r w:rsidR="00906C1D">
        <w:rPr>
          <w:rFonts w:cstheme="minorHAnsi"/>
          <w:sz w:val="24"/>
          <w:szCs w:val="24"/>
        </w:rPr>
        <w:t xml:space="preserve">to have an impact on </w:t>
      </w:r>
      <w:r w:rsidR="00A208C5">
        <w:rPr>
          <w:rFonts w:cstheme="minorHAnsi"/>
          <w:sz w:val="24"/>
          <w:szCs w:val="24"/>
        </w:rPr>
        <w:t>these previously mentally well participants</w:t>
      </w:r>
      <w:r w:rsidR="00906C1D">
        <w:rPr>
          <w:rFonts w:cstheme="minorHAnsi"/>
          <w:sz w:val="24"/>
          <w:szCs w:val="24"/>
        </w:rPr>
        <w:t xml:space="preserve">, </w:t>
      </w:r>
      <w:r w:rsidR="00030E66">
        <w:rPr>
          <w:rFonts w:cstheme="minorHAnsi"/>
          <w:sz w:val="24"/>
          <w:szCs w:val="24"/>
        </w:rPr>
        <w:t xml:space="preserve">who subsequently </w:t>
      </w:r>
      <w:r w:rsidR="00A208C5">
        <w:rPr>
          <w:rFonts w:cstheme="minorHAnsi"/>
          <w:sz w:val="24"/>
          <w:szCs w:val="24"/>
        </w:rPr>
        <w:t>develop</w:t>
      </w:r>
      <w:r w:rsidR="00030E66">
        <w:rPr>
          <w:rFonts w:cstheme="minorHAnsi"/>
          <w:sz w:val="24"/>
          <w:szCs w:val="24"/>
        </w:rPr>
        <w:t xml:space="preserve">ed </w:t>
      </w:r>
      <w:r w:rsidR="00A208C5">
        <w:rPr>
          <w:rFonts w:cstheme="minorHAnsi"/>
          <w:sz w:val="24"/>
          <w:szCs w:val="24"/>
        </w:rPr>
        <w:t>symptoms of depression, apathy and anxiety</w:t>
      </w:r>
      <w:r w:rsidR="00906C1D">
        <w:rPr>
          <w:rFonts w:cstheme="minorHAnsi"/>
          <w:sz w:val="24"/>
          <w:szCs w:val="24"/>
        </w:rPr>
        <w:t>;</w:t>
      </w:r>
      <w:r w:rsidR="00A208C5">
        <w:rPr>
          <w:rFonts w:cstheme="minorHAnsi"/>
          <w:sz w:val="24"/>
          <w:szCs w:val="24"/>
        </w:rPr>
        <w:t xml:space="preserve"> los</w:t>
      </w:r>
      <w:r w:rsidR="00030E66">
        <w:rPr>
          <w:rFonts w:cstheme="minorHAnsi"/>
          <w:sz w:val="24"/>
          <w:szCs w:val="24"/>
        </w:rPr>
        <w:t xml:space="preserve">t </w:t>
      </w:r>
      <w:r w:rsidR="00A208C5">
        <w:rPr>
          <w:rFonts w:cstheme="minorHAnsi"/>
          <w:sz w:val="24"/>
          <w:szCs w:val="24"/>
        </w:rPr>
        <w:t xml:space="preserve">the ability to concentrate and </w:t>
      </w:r>
      <w:r w:rsidR="00030E66">
        <w:rPr>
          <w:rFonts w:cstheme="minorHAnsi"/>
          <w:sz w:val="24"/>
          <w:szCs w:val="24"/>
        </w:rPr>
        <w:t xml:space="preserve">began to </w:t>
      </w:r>
      <w:r w:rsidR="00A208C5">
        <w:rPr>
          <w:rFonts w:cstheme="minorHAnsi"/>
          <w:sz w:val="24"/>
          <w:szCs w:val="24"/>
        </w:rPr>
        <w:t>socially withdraw</w:t>
      </w:r>
      <w:r w:rsidR="00030E66">
        <w:rPr>
          <w:rFonts w:cstheme="minorHAnsi"/>
          <w:sz w:val="24"/>
          <w:szCs w:val="24"/>
        </w:rPr>
        <w:t xml:space="preserve">; </w:t>
      </w:r>
      <w:r w:rsidR="00A61ECF">
        <w:rPr>
          <w:rFonts w:cstheme="minorHAnsi"/>
          <w:sz w:val="24"/>
          <w:szCs w:val="24"/>
        </w:rPr>
        <w:t>developed a preoccupation with food</w:t>
      </w:r>
      <w:r w:rsidR="00A208C5">
        <w:rPr>
          <w:rFonts w:cstheme="minorHAnsi"/>
          <w:sz w:val="24"/>
          <w:szCs w:val="24"/>
        </w:rPr>
        <w:t>. These symptoms identified by the team are often present in AN patients</w:t>
      </w:r>
      <w:r w:rsidR="00030E66">
        <w:rPr>
          <w:rFonts w:cstheme="minorHAnsi"/>
          <w:sz w:val="24"/>
          <w:szCs w:val="24"/>
        </w:rPr>
        <w:t>,</w:t>
      </w:r>
      <w:r w:rsidR="00A208C5">
        <w:rPr>
          <w:rFonts w:cstheme="minorHAnsi"/>
          <w:sz w:val="24"/>
          <w:szCs w:val="24"/>
        </w:rPr>
        <w:t xml:space="preserve"> which </w:t>
      </w:r>
      <w:r w:rsidR="00030E66">
        <w:rPr>
          <w:rFonts w:cstheme="minorHAnsi"/>
          <w:sz w:val="24"/>
          <w:szCs w:val="24"/>
        </w:rPr>
        <w:t xml:space="preserve">are </w:t>
      </w:r>
      <w:r w:rsidR="00A208C5">
        <w:rPr>
          <w:rFonts w:cstheme="minorHAnsi"/>
          <w:sz w:val="24"/>
          <w:szCs w:val="24"/>
        </w:rPr>
        <w:t xml:space="preserve">be perpetuated at low weights which can potentially </w:t>
      </w:r>
      <w:r w:rsidR="001804BF">
        <w:rPr>
          <w:rFonts w:cstheme="minorHAnsi"/>
          <w:sz w:val="24"/>
          <w:szCs w:val="24"/>
        </w:rPr>
        <w:t xml:space="preserve">sabotage </w:t>
      </w:r>
      <w:r w:rsidR="00E71392">
        <w:rPr>
          <w:rFonts w:cstheme="minorHAnsi"/>
          <w:sz w:val="24"/>
          <w:szCs w:val="24"/>
        </w:rPr>
        <w:t xml:space="preserve">therapeutic input. These </w:t>
      </w:r>
      <w:r w:rsidR="0012307E">
        <w:rPr>
          <w:rFonts w:cstheme="minorHAnsi"/>
          <w:sz w:val="24"/>
          <w:szCs w:val="24"/>
        </w:rPr>
        <w:t xml:space="preserve">mental </w:t>
      </w:r>
      <w:r w:rsidR="00E71392">
        <w:rPr>
          <w:rFonts w:cstheme="minorHAnsi"/>
          <w:sz w:val="24"/>
          <w:szCs w:val="24"/>
        </w:rPr>
        <w:t>symptoms which manifest at low weights emphas</w:t>
      </w:r>
      <w:r w:rsidR="0012307E">
        <w:rPr>
          <w:rFonts w:cstheme="minorHAnsi"/>
          <w:sz w:val="24"/>
          <w:szCs w:val="24"/>
        </w:rPr>
        <w:t>ise t</w:t>
      </w:r>
      <w:r w:rsidR="00A208C5">
        <w:rPr>
          <w:rFonts w:cstheme="minorHAnsi"/>
          <w:sz w:val="24"/>
          <w:szCs w:val="24"/>
        </w:rPr>
        <w:t xml:space="preserve">he importance of </w:t>
      </w:r>
      <w:r w:rsidR="00906C1D">
        <w:rPr>
          <w:rFonts w:cstheme="minorHAnsi"/>
          <w:sz w:val="24"/>
          <w:szCs w:val="24"/>
        </w:rPr>
        <w:t>establishing a</w:t>
      </w:r>
      <w:r w:rsidR="001804BF">
        <w:rPr>
          <w:rFonts w:cstheme="minorHAnsi"/>
          <w:sz w:val="24"/>
          <w:szCs w:val="24"/>
        </w:rPr>
        <w:t xml:space="preserve"> </w:t>
      </w:r>
      <w:r w:rsidR="00906C1D">
        <w:rPr>
          <w:rFonts w:cstheme="minorHAnsi"/>
          <w:sz w:val="24"/>
          <w:szCs w:val="24"/>
        </w:rPr>
        <w:t xml:space="preserve">refeeding programme that elicits sufficient </w:t>
      </w:r>
      <w:r w:rsidR="00A208C5">
        <w:rPr>
          <w:rFonts w:cstheme="minorHAnsi"/>
          <w:sz w:val="24"/>
          <w:szCs w:val="24"/>
        </w:rPr>
        <w:t>weight</w:t>
      </w:r>
      <w:r w:rsidR="001804BF">
        <w:rPr>
          <w:rFonts w:cstheme="minorHAnsi"/>
          <w:sz w:val="24"/>
          <w:szCs w:val="24"/>
        </w:rPr>
        <w:t xml:space="preserve"> gain</w:t>
      </w:r>
      <w:r w:rsidR="0012307E">
        <w:rPr>
          <w:rFonts w:cstheme="minorHAnsi"/>
          <w:sz w:val="24"/>
          <w:szCs w:val="24"/>
        </w:rPr>
        <w:t xml:space="preserve"> allow</w:t>
      </w:r>
      <w:r w:rsidR="00A61ECF">
        <w:rPr>
          <w:rFonts w:cstheme="minorHAnsi"/>
          <w:sz w:val="24"/>
          <w:szCs w:val="24"/>
        </w:rPr>
        <w:t xml:space="preserve">ing </w:t>
      </w:r>
      <w:r w:rsidR="00030E66">
        <w:rPr>
          <w:rFonts w:cstheme="minorHAnsi"/>
          <w:sz w:val="24"/>
          <w:szCs w:val="24"/>
        </w:rPr>
        <w:t xml:space="preserve">for </w:t>
      </w:r>
      <w:r w:rsidR="001804BF">
        <w:rPr>
          <w:rFonts w:cstheme="minorHAnsi"/>
          <w:sz w:val="24"/>
          <w:szCs w:val="24"/>
        </w:rPr>
        <w:t xml:space="preserve">channels </w:t>
      </w:r>
      <w:r w:rsidR="0012307E">
        <w:rPr>
          <w:rFonts w:cstheme="minorHAnsi"/>
          <w:sz w:val="24"/>
          <w:szCs w:val="24"/>
        </w:rPr>
        <w:t xml:space="preserve">to open </w:t>
      </w:r>
      <w:r w:rsidR="001804BF">
        <w:rPr>
          <w:rFonts w:cstheme="minorHAnsi"/>
          <w:sz w:val="24"/>
          <w:szCs w:val="24"/>
        </w:rPr>
        <w:t xml:space="preserve">for </w:t>
      </w:r>
      <w:r w:rsidR="0012307E">
        <w:rPr>
          <w:rFonts w:cstheme="minorHAnsi"/>
          <w:sz w:val="24"/>
          <w:szCs w:val="24"/>
        </w:rPr>
        <w:t xml:space="preserve">meaningful </w:t>
      </w:r>
      <w:r w:rsidR="00A61ECF">
        <w:rPr>
          <w:rFonts w:cstheme="minorHAnsi"/>
          <w:sz w:val="24"/>
          <w:szCs w:val="24"/>
        </w:rPr>
        <w:t xml:space="preserve">and effective </w:t>
      </w:r>
      <w:r w:rsidR="001804BF">
        <w:rPr>
          <w:rFonts w:cstheme="minorHAnsi"/>
          <w:sz w:val="24"/>
          <w:szCs w:val="24"/>
        </w:rPr>
        <w:t>therapeutic</w:t>
      </w:r>
      <w:r w:rsidR="00906C1D">
        <w:rPr>
          <w:rFonts w:cstheme="minorHAnsi"/>
          <w:sz w:val="24"/>
          <w:szCs w:val="24"/>
        </w:rPr>
        <w:t xml:space="preserve"> work</w:t>
      </w:r>
      <w:r w:rsidR="001804BF">
        <w:rPr>
          <w:rFonts w:cstheme="minorHAnsi"/>
          <w:sz w:val="24"/>
          <w:szCs w:val="24"/>
        </w:rPr>
        <w:t xml:space="preserve">. </w:t>
      </w:r>
    </w:p>
    <w:p w14:paraId="1F778059" w14:textId="77777777" w:rsidR="00BB353A" w:rsidRDefault="007C555B" w:rsidP="00E32132">
      <w:pPr>
        <w:pStyle w:val="Heading3"/>
      </w:pPr>
      <w:bookmarkStart w:id="167" w:name="_Toc373237012"/>
      <w:bookmarkStart w:id="168" w:name="_Toc373237460"/>
      <w:bookmarkStart w:id="169" w:name="_Toc384718872"/>
      <w:r>
        <w:t xml:space="preserve">3.2.3 </w:t>
      </w:r>
      <w:r w:rsidR="00E32132">
        <w:t>Parenteral Nutrition</w:t>
      </w:r>
      <w:bookmarkEnd w:id="167"/>
      <w:bookmarkEnd w:id="168"/>
      <w:bookmarkEnd w:id="169"/>
    </w:p>
    <w:p w14:paraId="46839E30" w14:textId="77777777" w:rsidR="00BD2730" w:rsidRPr="00BD2730" w:rsidRDefault="00BD2730" w:rsidP="00BD2730"/>
    <w:p w14:paraId="425878B2" w14:textId="4E7B7F63" w:rsidR="00BB353A" w:rsidRDefault="00030E66" w:rsidP="00940EEE">
      <w:pPr>
        <w:spacing w:after="0" w:line="480" w:lineRule="auto"/>
        <w:jc w:val="both"/>
        <w:rPr>
          <w:rFonts w:cstheme="minorHAnsi"/>
          <w:sz w:val="24"/>
          <w:szCs w:val="24"/>
        </w:rPr>
      </w:pPr>
      <w:r>
        <w:rPr>
          <w:rFonts w:cstheme="minorHAnsi"/>
          <w:sz w:val="24"/>
          <w:szCs w:val="24"/>
        </w:rPr>
        <w:t>T</w:t>
      </w:r>
      <w:r w:rsidR="00BB353A">
        <w:rPr>
          <w:rFonts w:cstheme="minorHAnsi"/>
          <w:sz w:val="24"/>
          <w:szCs w:val="24"/>
        </w:rPr>
        <w:t>he development of parenteral nutrition</w:t>
      </w:r>
      <w:r w:rsidR="00126DA3">
        <w:rPr>
          <w:rFonts w:cstheme="minorHAnsi"/>
          <w:sz w:val="24"/>
          <w:szCs w:val="24"/>
        </w:rPr>
        <w:t xml:space="preserve"> </w:t>
      </w:r>
      <w:r>
        <w:rPr>
          <w:rFonts w:cstheme="minorHAnsi"/>
          <w:sz w:val="24"/>
          <w:szCs w:val="24"/>
        </w:rPr>
        <w:t xml:space="preserve">reignited the </w:t>
      </w:r>
      <w:r w:rsidR="00126DA3">
        <w:rPr>
          <w:rFonts w:cstheme="minorHAnsi"/>
          <w:sz w:val="24"/>
          <w:szCs w:val="24"/>
        </w:rPr>
        <w:t xml:space="preserve">associated </w:t>
      </w:r>
      <w:r w:rsidR="004006E6">
        <w:rPr>
          <w:rFonts w:cstheme="minorHAnsi"/>
          <w:sz w:val="24"/>
          <w:szCs w:val="24"/>
        </w:rPr>
        <w:t xml:space="preserve">risks </w:t>
      </w:r>
      <w:r>
        <w:rPr>
          <w:rFonts w:cstheme="minorHAnsi"/>
          <w:sz w:val="24"/>
          <w:szCs w:val="24"/>
        </w:rPr>
        <w:t>with the</w:t>
      </w:r>
      <w:r w:rsidR="00126DA3">
        <w:rPr>
          <w:rFonts w:cstheme="minorHAnsi"/>
          <w:sz w:val="24"/>
          <w:szCs w:val="24"/>
        </w:rPr>
        <w:t xml:space="preserve"> refeeding syndrome</w:t>
      </w:r>
      <w:r w:rsidR="00DD460D">
        <w:rPr>
          <w:rFonts w:cstheme="minorHAnsi"/>
          <w:sz w:val="24"/>
          <w:szCs w:val="24"/>
        </w:rPr>
        <w:t xml:space="preserve">. Parenteral nutrition is the direct intravenous supply of nutrition and was pioneered in the late 1970’s. </w:t>
      </w:r>
      <w:r w:rsidR="0012307E">
        <w:rPr>
          <w:rFonts w:cstheme="minorHAnsi"/>
          <w:sz w:val="24"/>
          <w:szCs w:val="24"/>
        </w:rPr>
        <w:t xml:space="preserve">Parenteral nutrition provided a life line for </w:t>
      </w:r>
      <w:r w:rsidR="00DD460D">
        <w:rPr>
          <w:rFonts w:cstheme="minorHAnsi"/>
          <w:sz w:val="24"/>
          <w:szCs w:val="24"/>
        </w:rPr>
        <w:t>patients who were unable to absorb nutrients from the gastrointestinal tract. However, parenteral nutrition was in its infancy and resulted in many deaths from infectio</w:t>
      </w:r>
      <w:r w:rsidR="00F32C49">
        <w:rPr>
          <w:rFonts w:cstheme="minorHAnsi"/>
          <w:sz w:val="24"/>
          <w:szCs w:val="24"/>
        </w:rPr>
        <w:t>n as well as refeeding syndrome.</w:t>
      </w:r>
      <w:r w:rsidR="00DD460D">
        <w:rPr>
          <w:rFonts w:cstheme="minorHAnsi"/>
          <w:sz w:val="24"/>
          <w:szCs w:val="24"/>
        </w:rPr>
        <w:t xml:space="preserve"> </w:t>
      </w:r>
      <w:r>
        <w:rPr>
          <w:rFonts w:cstheme="minorHAnsi"/>
          <w:sz w:val="24"/>
          <w:szCs w:val="24"/>
        </w:rPr>
        <w:t xml:space="preserve">Many patients were emaciated by the time they received parental nutrition, </w:t>
      </w:r>
      <w:r w:rsidR="00952326">
        <w:rPr>
          <w:rFonts w:cstheme="minorHAnsi"/>
          <w:sz w:val="24"/>
          <w:szCs w:val="24"/>
        </w:rPr>
        <w:t xml:space="preserve">and </w:t>
      </w:r>
      <w:r>
        <w:rPr>
          <w:rFonts w:cstheme="minorHAnsi"/>
          <w:sz w:val="24"/>
          <w:szCs w:val="24"/>
        </w:rPr>
        <w:t>upon refeeding patients developed electrolyte abnormalities</w:t>
      </w:r>
      <w:r w:rsidR="00BF64CF">
        <w:rPr>
          <w:rFonts w:cstheme="minorHAnsi"/>
          <w:sz w:val="24"/>
          <w:szCs w:val="24"/>
        </w:rPr>
        <w:t xml:space="preserve"> resulting in cardiac arrest</w:t>
      </w:r>
      <w:r w:rsidR="004006E6">
        <w:rPr>
          <w:rFonts w:cstheme="minorHAnsi"/>
          <w:sz w:val="24"/>
          <w:szCs w:val="24"/>
        </w:rPr>
        <w:t xml:space="preserve">, which </w:t>
      </w:r>
      <w:r w:rsidR="00BF64CF">
        <w:rPr>
          <w:rFonts w:cstheme="minorHAnsi"/>
          <w:sz w:val="24"/>
          <w:szCs w:val="24"/>
        </w:rPr>
        <w:t xml:space="preserve">was attributed to </w:t>
      </w:r>
      <w:r w:rsidR="00B0010F">
        <w:rPr>
          <w:rFonts w:cstheme="minorHAnsi"/>
          <w:sz w:val="24"/>
          <w:szCs w:val="24"/>
        </w:rPr>
        <w:t>excessive</w:t>
      </w:r>
      <w:r w:rsidR="004006E6">
        <w:rPr>
          <w:rFonts w:cstheme="minorHAnsi"/>
          <w:sz w:val="24"/>
          <w:szCs w:val="24"/>
        </w:rPr>
        <w:t xml:space="preserve"> energy intakes</w:t>
      </w:r>
      <w:r w:rsidR="00BF64CF">
        <w:rPr>
          <w:rFonts w:cstheme="minorHAnsi"/>
          <w:sz w:val="24"/>
          <w:szCs w:val="24"/>
        </w:rPr>
        <w:t xml:space="preserve">, </w:t>
      </w:r>
      <w:r w:rsidR="00126DA3">
        <w:rPr>
          <w:rFonts w:cstheme="minorHAnsi"/>
          <w:sz w:val="24"/>
          <w:szCs w:val="24"/>
        </w:rPr>
        <w:t xml:space="preserve">with particularly </w:t>
      </w:r>
      <w:r w:rsidR="00F32C49">
        <w:rPr>
          <w:rFonts w:cstheme="minorHAnsi"/>
          <w:sz w:val="24"/>
          <w:szCs w:val="24"/>
        </w:rPr>
        <w:t>high level</w:t>
      </w:r>
      <w:r w:rsidR="005A031F">
        <w:rPr>
          <w:rFonts w:cstheme="minorHAnsi"/>
          <w:sz w:val="24"/>
          <w:szCs w:val="24"/>
        </w:rPr>
        <w:t>s</w:t>
      </w:r>
      <w:r w:rsidR="00F32C49">
        <w:rPr>
          <w:rFonts w:cstheme="minorHAnsi"/>
          <w:sz w:val="24"/>
          <w:szCs w:val="24"/>
        </w:rPr>
        <w:t xml:space="preserve"> of glucose infusion </w:t>
      </w:r>
      <w:r w:rsidR="00126DA3">
        <w:rPr>
          <w:rFonts w:cstheme="minorHAnsi"/>
          <w:sz w:val="24"/>
          <w:szCs w:val="24"/>
        </w:rPr>
        <w:t xml:space="preserve">at </w:t>
      </w:r>
      <w:r w:rsidR="00DD460D">
        <w:rPr>
          <w:rFonts w:cstheme="minorHAnsi"/>
          <w:sz w:val="24"/>
          <w:szCs w:val="24"/>
        </w:rPr>
        <w:t>26</w:t>
      </w:r>
      <w:r w:rsidR="00F32C49">
        <w:rPr>
          <w:rFonts w:cstheme="minorHAnsi"/>
          <w:sz w:val="24"/>
          <w:szCs w:val="24"/>
        </w:rPr>
        <w:t>mg/kg/ min</w:t>
      </w:r>
      <w:r w:rsidR="00BF64CF">
        <w:rPr>
          <w:rFonts w:cstheme="minorHAnsi"/>
          <w:sz w:val="24"/>
          <w:szCs w:val="24"/>
        </w:rPr>
        <w:t xml:space="preserve"> </w:t>
      </w:r>
      <w:r w:rsidR="00E07ECA">
        <w:rPr>
          <w:rFonts w:cstheme="minorHAnsi"/>
          <w:sz w:val="24"/>
          <w:szCs w:val="24"/>
        </w:rPr>
        <w:fldChar w:fldCharType="begin"/>
      </w:r>
      <w:r w:rsidR="00C41A0A">
        <w:rPr>
          <w:rFonts w:cstheme="minorHAnsi"/>
          <w:sz w:val="24"/>
          <w:szCs w:val="24"/>
        </w:rPr>
        <w:instrText xml:space="preserve"> ADDIN EN.CITE &lt;EndNote&gt;&lt;Cite&gt;&lt;Author&gt;Weinsier&lt;/Author&gt;&lt;Year&gt;1981&lt;/Year&gt;&lt;RecNum&gt;504&lt;/RecNum&gt;&lt;DisplayText&gt;(Weinsier and Krumdieck 1981)&lt;/DisplayText&gt;&lt;record&gt;&lt;rec-number&gt;504&lt;/rec-number&gt;&lt;foreign-keys&gt;&lt;key app="EN" db-id="e2fxw52sgezepbeswayxtdxf5zr5fardt2wx"&gt;504&lt;/key&gt;&lt;/foreign-keys&gt;&lt;ref-type name="Journal Article"&gt;17&lt;/ref-type&gt;&lt;contributors&gt;&lt;authors&gt;&lt;author&gt;Weinsier, R. L.&lt;/author&gt;&lt;author&gt;Krumdieck, C. L.&lt;/author&gt;&lt;/authors&gt;&lt;/contributors&gt;&lt;titles&gt;&lt;title&gt;Death resulting from overzealous total parenteral nutrition: the refeeding syndrome revisited&lt;/title&gt;&lt;secondary-title&gt;Am J Clin Nutr&lt;/secondary-title&gt;&lt;alt-title&gt;The American journal of clinical nutrition&lt;/alt-title&gt;&lt;/titles&gt;&lt;periodical&gt;&lt;full-title&gt;Am J Clin Nutr&lt;/full-title&gt;&lt;abbr-1&gt;The American journal of clinical nutrition&lt;/abbr-1&gt;&lt;/periodical&gt;&lt;alt-periodical&gt;&lt;full-title&gt;Am J Clin Nutr&lt;/full-title&gt;&lt;abbr-1&gt;The American journal of clinical nutrition&lt;/abbr-1&gt;&lt;/alt-periodical&gt;&lt;pages&gt;393-9&lt;/pages&gt;&lt;volume&gt;34&lt;/volume&gt;&lt;number&gt;3&lt;/number&gt;&lt;edition&gt;1981/03/01&lt;/edition&gt;&lt;keywords&gt;&lt;keyword&gt;Adult&lt;/keyword&gt;&lt;keyword&gt;Amino Acids/adverse effects&lt;/keyword&gt;&lt;keyword&gt;Cachexia/complications/*physiopathology/therapy&lt;/keyword&gt;&lt;keyword&gt;Female&lt;/keyword&gt;&lt;keyword&gt;Glucose/adverse effects&lt;/keyword&gt;&lt;keyword&gt;Heart Arrest/etiology&lt;/keyword&gt;&lt;keyword&gt;Humans&lt;/keyword&gt;&lt;keyword&gt;Metabolic Diseases/*etiology&lt;/keyword&gt;&lt;keyword&gt;Middle Aged&lt;/keyword&gt;&lt;keyword&gt;Nutrition Disorders/complications/*therapy&lt;/keyword&gt;&lt;keyword&gt;Parenteral Nutrition/*adverse effects&lt;/keyword&gt;&lt;keyword&gt;Parenteral Nutrition, Total/*adverse effects&lt;/keyword&gt;&lt;keyword&gt;Phosphates/blood&lt;/keyword&gt;&lt;/keywords&gt;&lt;dates&gt;&lt;year&gt;1981&lt;/year&gt;&lt;pub-dates&gt;&lt;date&gt;Mar&lt;/date&gt;&lt;/pub-dates&gt;&lt;/dates&gt;&lt;isbn&gt;0002-9165 (Print)&amp;#xD;0002-9165 (Linking)&lt;/isbn&gt;&lt;accession-num&gt;6782855&lt;/accession-num&gt;&lt;work-type&gt;Case Reports&amp;#xD;Research Support, U.S. Gov&amp;apos;t, P.H.S.&lt;/work-type&gt;&lt;urls&gt;&lt;related-urls&gt;&lt;url&gt;http://www.ncbi.nlm.nih.gov/pubmed/6782855&lt;/url&gt;&lt;/related-urls&gt;&lt;/urls&gt;&lt;language&gt;eng&lt;/language&gt;&lt;/record&gt;&lt;/Cite&gt;&lt;/EndNote&gt;</w:instrText>
      </w:r>
      <w:r w:rsidR="00E07ECA">
        <w:rPr>
          <w:rFonts w:cstheme="minorHAnsi"/>
          <w:sz w:val="24"/>
          <w:szCs w:val="24"/>
        </w:rPr>
        <w:fldChar w:fldCharType="separate"/>
      </w:r>
      <w:r w:rsidR="00C41A0A">
        <w:rPr>
          <w:rFonts w:cstheme="minorHAnsi"/>
          <w:noProof/>
          <w:sz w:val="24"/>
          <w:szCs w:val="24"/>
        </w:rPr>
        <w:t>(</w:t>
      </w:r>
      <w:hyperlink w:anchor="_ENREF_298" w:tooltip="Weinsier, 1981 #112" w:history="1">
        <w:r w:rsidR="00897281">
          <w:rPr>
            <w:rFonts w:cstheme="minorHAnsi"/>
            <w:noProof/>
            <w:sz w:val="24"/>
            <w:szCs w:val="24"/>
          </w:rPr>
          <w:t>Weinsier and Krumdieck 1981</w:t>
        </w:r>
      </w:hyperlink>
      <w:r w:rsidR="00C41A0A">
        <w:rPr>
          <w:rFonts w:cstheme="minorHAnsi"/>
          <w:noProof/>
          <w:sz w:val="24"/>
          <w:szCs w:val="24"/>
        </w:rPr>
        <w:t>)</w:t>
      </w:r>
      <w:r w:rsidR="00E07ECA">
        <w:rPr>
          <w:rFonts w:cstheme="minorHAnsi"/>
          <w:sz w:val="24"/>
          <w:szCs w:val="24"/>
        </w:rPr>
        <w:fldChar w:fldCharType="end"/>
      </w:r>
      <w:r w:rsidR="00F32C49">
        <w:rPr>
          <w:rFonts w:cstheme="minorHAnsi"/>
          <w:sz w:val="24"/>
          <w:szCs w:val="24"/>
        </w:rPr>
        <w:t xml:space="preserve">. </w:t>
      </w:r>
      <w:r w:rsidR="00DD460D">
        <w:rPr>
          <w:rFonts w:cstheme="minorHAnsi"/>
          <w:sz w:val="24"/>
          <w:szCs w:val="24"/>
        </w:rPr>
        <w:t xml:space="preserve"> </w:t>
      </w:r>
      <w:r w:rsidR="00126DA3">
        <w:rPr>
          <w:rFonts w:cstheme="minorHAnsi"/>
          <w:sz w:val="24"/>
          <w:szCs w:val="24"/>
        </w:rPr>
        <w:t xml:space="preserve">Parenteral nutrition is now significantly diluted and extensively hydrolysed with a </w:t>
      </w:r>
      <w:r w:rsidR="00F32C49">
        <w:rPr>
          <w:rFonts w:cstheme="minorHAnsi"/>
          <w:sz w:val="24"/>
          <w:szCs w:val="24"/>
        </w:rPr>
        <w:t xml:space="preserve">maximum </w:t>
      </w:r>
      <w:r w:rsidR="00126DA3">
        <w:rPr>
          <w:rFonts w:cstheme="minorHAnsi"/>
          <w:sz w:val="24"/>
          <w:szCs w:val="24"/>
        </w:rPr>
        <w:t xml:space="preserve">glucose infusion </w:t>
      </w:r>
      <w:r w:rsidR="00F32C49">
        <w:rPr>
          <w:rFonts w:cstheme="minorHAnsi"/>
          <w:sz w:val="24"/>
          <w:szCs w:val="24"/>
        </w:rPr>
        <w:t xml:space="preserve">of 5mg/ kg/ min </w:t>
      </w:r>
      <w:r w:rsidR="00E07ECA">
        <w:rPr>
          <w:rFonts w:cstheme="minorHAnsi"/>
          <w:sz w:val="24"/>
          <w:szCs w:val="24"/>
        </w:rPr>
        <w:fldChar w:fldCharType="begin"/>
      </w:r>
      <w:r w:rsidR="00C41A0A">
        <w:rPr>
          <w:rFonts w:cstheme="minorHAnsi"/>
          <w:sz w:val="24"/>
          <w:szCs w:val="24"/>
        </w:rPr>
        <w:instrText xml:space="preserve"> ADDIN EN.CITE &lt;EndNote&gt;&lt;Cite&gt;&lt;Author&gt;Singer&lt;/Author&gt;&lt;Year&gt;2009&lt;/Year&gt;&lt;RecNum&gt;2145&lt;/RecNum&gt;&lt;DisplayText&gt;(Singer, Berger et al. 2009)&lt;/DisplayText&gt;&lt;record&gt;&lt;rec-number&gt;2145&lt;/rec-number&gt;&lt;foreign-keys&gt;&lt;key app="EN" db-id="e2fxw52sgezepbeswayxtdxf5zr5fardt2wx"&gt;2145&lt;/key&gt;&lt;/foreign-keys&gt;&lt;ref-type name="Journal Article"&gt;17&lt;/ref-type&gt;&lt;contributors&gt;&lt;authors&gt;&lt;author&gt;Singer, P.&lt;/author&gt;&lt;author&gt;Berger, M. M.&lt;/author&gt;&lt;author&gt;Van den Berghe, G.&lt;/author&gt;&lt;author&gt;Biolo, G.&lt;/author&gt;&lt;author&gt;Calder, P.&lt;/author&gt;&lt;author&gt;Forbes, A.&lt;/author&gt;&lt;author&gt;Griffiths, R.&lt;/author&gt;&lt;author&gt;Kreyman, G.&lt;/author&gt;&lt;author&gt;Leverve, X.&lt;/author&gt;&lt;author&gt;Pichard, C.&lt;/author&gt;&lt;author&gt;Espen,&lt;/author&gt;&lt;/authors&gt;&lt;/contributors&gt;&lt;auth-address&gt;General Intensive Care Department and Institute for Nutrition Research, Rabin Medical Center, Beilinson Hospital, Tikva, Israel.&lt;/auth-address&gt;&lt;titles&gt;&lt;title&gt;ESPEN Guidelines on Parenteral Nutrition: intensive care&lt;/title&gt;&lt;secondary-title&gt;Clin Nutr&lt;/secondary-title&gt;&lt;/titles&gt;&lt;periodical&gt;&lt;full-title&gt;Clin Nutr&lt;/full-title&gt;&lt;/periodical&gt;&lt;pages&gt;387-400&lt;/pages&gt;&lt;volume&gt;28&lt;/volume&gt;&lt;number&gt;4&lt;/number&gt;&lt;edition&gt;2009/06/10&lt;/edition&gt;&lt;keywords&gt;&lt;keyword&gt;Adult&lt;/keyword&gt;&lt;keyword&gt;Enteral Nutrition/contraindications&lt;/keyword&gt;&lt;keyword&gt;Evidence-Based Medicine&lt;/keyword&gt;&lt;keyword&gt;Humans&lt;/keyword&gt;&lt;keyword&gt;*Intensive Care/standards&lt;/keyword&gt;&lt;keyword&gt;Malnutrition/*therapy&lt;/keyword&gt;&lt;keyword&gt;Middle Aged&lt;/keyword&gt;&lt;keyword&gt;Nutritional Status&lt;/keyword&gt;&lt;keyword&gt;*Parenteral Nutrition/adverse effects/standards&lt;/keyword&gt;&lt;keyword&gt;Treatment Outcome&lt;/keyword&gt;&lt;keyword&gt;Young Adult&lt;/keyword&gt;&lt;/keywords&gt;&lt;dates&gt;&lt;year&gt;2009&lt;/year&gt;&lt;pub-dates&gt;&lt;date&gt;Aug&lt;/date&gt;&lt;/pub-dates&gt;&lt;/dates&gt;&lt;isbn&gt;1532-1983 (Electronic)&amp;#xD;0261-5614 (Linking)&lt;/isbn&gt;&lt;accession-num&gt;19505748&lt;/accession-num&gt;&lt;work-type&gt;Practice Guideline&lt;/work-type&gt;&lt;urls&gt;&lt;related-urls&gt;&lt;url&gt;http://www.ncbi.nlm.nih.gov/pubmed/19505748&lt;/url&gt;&lt;/related-urls&gt;&lt;/urls&gt;&lt;electronic-resource-num&gt;10.1016/j.clnu.2009.04.024&lt;/electronic-resource-num&gt;&lt;language&gt;eng&lt;/language&gt;&lt;/record&gt;&lt;/Cite&gt;&lt;/EndNote&gt;</w:instrText>
      </w:r>
      <w:r w:rsidR="00E07ECA">
        <w:rPr>
          <w:rFonts w:cstheme="minorHAnsi"/>
          <w:sz w:val="24"/>
          <w:szCs w:val="24"/>
        </w:rPr>
        <w:fldChar w:fldCharType="separate"/>
      </w:r>
      <w:r w:rsidR="00C41A0A">
        <w:rPr>
          <w:rFonts w:cstheme="minorHAnsi"/>
          <w:noProof/>
          <w:sz w:val="24"/>
          <w:szCs w:val="24"/>
        </w:rPr>
        <w:t>(</w:t>
      </w:r>
      <w:hyperlink w:anchor="_ENREF_261" w:tooltip="Singer, 2009 #2145" w:history="1">
        <w:r w:rsidR="00897281">
          <w:rPr>
            <w:rFonts w:cstheme="minorHAnsi"/>
            <w:noProof/>
            <w:sz w:val="24"/>
            <w:szCs w:val="24"/>
          </w:rPr>
          <w:t>Singer, Berger et al. 2009</w:t>
        </w:r>
      </w:hyperlink>
      <w:r w:rsidR="00C41A0A">
        <w:rPr>
          <w:rFonts w:cstheme="minorHAnsi"/>
          <w:noProof/>
          <w:sz w:val="24"/>
          <w:szCs w:val="24"/>
        </w:rPr>
        <w:t>)</w:t>
      </w:r>
      <w:r w:rsidR="00E07ECA">
        <w:rPr>
          <w:rFonts w:cstheme="minorHAnsi"/>
          <w:sz w:val="24"/>
          <w:szCs w:val="24"/>
        </w:rPr>
        <w:fldChar w:fldCharType="end"/>
      </w:r>
      <w:r w:rsidR="00F32C49">
        <w:rPr>
          <w:rFonts w:cstheme="minorHAnsi"/>
          <w:sz w:val="24"/>
          <w:szCs w:val="24"/>
        </w:rPr>
        <w:t>.</w:t>
      </w:r>
    </w:p>
    <w:p w14:paraId="571B15A9" w14:textId="77777777" w:rsidR="009E3CB9" w:rsidRDefault="009E3CB9" w:rsidP="00940EEE">
      <w:pPr>
        <w:spacing w:after="0" w:line="480" w:lineRule="auto"/>
        <w:jc w:val="both"/>
        <w:rPr>
          <w:rFonts w:cstheme="minorHAnsi"/>
          <w:sz w:val="24"/>
          <w:szCs w:val="24"/>
        </w:rPr>
      </w:pPr>
    </w:p>
    <w:p w14:paraId="451ADBCC" w14:textId="0D228FEB" w:rsidR="005B24B9" w:rsidRPr="00940EEE" w:rsidRDefault="003E1801" w:rsidP="00940EEE">
      <w:pPr>
        <w:spacing w:after="0" w:line="480" w:lineRule="auto"/>
        <w:jc w:val="both"/>
        <w:rPr>
          <w:rFonts w:cstheme="minorHAnsi"/>
          <w:sz w:val="24"/>
          <w:szCs w:val="24"/>
        </w:rPr>
      </w:pPr>
      <w:r>
        <w:rPr>
          <w:rFonts w:cstheme="minorHAnsi"/>
          <w:sz w:val="24"/>
          <w:szCs w:val="24"/>
        </w:rPr>
        <w:t xml:space="preserve">The </w:t>
      </w:r>
      <w:r w:rsidR="00952326">
        <w:rPr>
          <w:rFonts w:cstheme="minorHAnsi"/>
          <w:sz w:val="24"/>
          <w:szCs w:val="24"/>
        </w:rPr>
        <w:t>reasons</w:t>
      </w:r>
      <w:r w:rsidR="00BF64CF">
        <w:rPr>
          <w:rFonts w:cstheme="minorHAnsi"/>
          <w:sz w:val="24"/>
          <w:szCs w:val="24"/>
        </w:rPr>
        <w:t xml:space="preserve"> why </w:t>
      </w:r>
      <w:r>
        <w:rPr>
          <w:rFonts w:cstheme="minorHAnsi"/>
          <w:sz w:val="24"/>
          <w:szCs w:val="24"/>
        </w:rPr>
        <w:t>some people develop the refeeding syndrome and other</w:t>
      </w:r>
      <w:r w:rsidR="008B501B">
        <w:rPr>
          <w:rFonts w:cstheme="minorHAnsi"/>
          <w:sz w:val="24"/>
          <w:szCs w:val="24"/>
        </w:rPr>
        <w:t>s</w:t>
      </w:r>
      <w:r>
        <w:rPr>
          <w:rFonts w:cstheme="minorHAnsi"/>
          <w:sz w:val="24"/>
          <w:szCs w:val="24"/>
        </w:rPr>
        <w:t xml:space="preserve"> do not is unclear</w:t>
      </w:r>
      <w:r w:rsidR="00BF64CF">
        <w:rPr>
          <w:rFonts w:cstheme="minorHAnsi"/>
          <w:sz w:val="24"/>
          <w:szCs w:val="24"/>
        </w:rPr>
        <w:t xml:space="preserve">; </w:t>
      </w:r>
      <w:r>
        <w:rPr>
          <w:rFonts w:cstheme="minorHAnsi"/>
          <w:sz w:val="24"/>
          <w:szCs w:val="24"/>
        </w:rPr>
        <w:t>however, refeeding some people, whether it be oral, enteral or parenteral result</w:t>
      </w:r>
      <w:r w:rsidR="00B0010F">
        <w:rPr>
          <w:rFonts w:cstheme="minorHAnsi"/>
          <w:sz w:val="24"/>
          <w:szCs w:val="24"/>
        </w:rPr>
        <w:t>s</w:t>
      </w:r>
      <w:r>
        <w:rPr>
          <w:rFonts w:cstheme="minorHAnsi"/>
          <w:sz w:val="24"/>
          <w:szCs w:val="24"/>
        </w:rPr>
        <w:t xml:space="preserve"> in </w:t>
      </w:r>
      <w:r w:rsidR="009E3CB9">
        <w:rPr>
          <w:rFonts w:cstheme="minorHAnsi"/>
          <w:sz w:val="24"/>
          <w:szCs w:val="24"/>
        </w:rPr>
        <w:t>neurological, cardiovascular</w:t>
      </w:r>
      <w:r>
        <w:rPr>
          <w:rFonts w:cstheme="minorHAnsi"/>
          <w:sz w:val="24"/>
          <w:szCs w:val="24"/>
        </w:rPr>
        <w:t xml:space="preserve"> and</w:t>
      </w:r>
      <w:r w:rsidR="009E3CB9">
        <w:rPr>
          <w:rFonts w:cstheme="minorHAnsi"/>
          <w:sz w:val="24"/>
          <w:szCs w:val="24"/>
        </w:rPr>
        <w:t xml:space="preserve"> respiratory </w:t>
      </w:r>
      <w:r>
        <w:rPr>
          <w:rFonts w:cstheme="minorHAnsi"/>
          <w:sz w:val="24"/>
          <w:szCs w:val="24"/>
        </w:rPr>
        <w:t xml:space="preserve">disturbances which </w:t>
      </w:r>
      <w:r w:rsidR="00B0010F">
        <w:rPr>
          <w:rFonts w:cstheme="minorHAnsi"/>
          <w:sz w:val="24"/>
          <w:szCs w:val="24"/>
        </w:rPr>
        <w:t xml:space="preserve">can </w:t>
      </w:r>
      <w:r>
        <w:rPr>
          <w:rFonts w:cstheme="minorHAnsi"/>
          <w:sz w:val="24"/>
          <w:szCs w:val="24"/>
        </w:rPr>
        <w:t>le</w:t>
      </w:r>
      <w:r w:rsidR="00B0010F">
        <w:rPr>
          <w:rFonts w:cstheme="minorHAnsi"/>
          <w:sz w:val="24"/>
          <w:szCs w:val="24"/>
        </w:rPr>
        <w:t>a</w:t>
      </w:r>
      <w:r>
        <w:rPr>
          <w:rFonts w:cstheme="minorHAnsi"/>
          <w:sz w:val="24"/>
          <w:szCs w:val="24"/>
        </w:rPr>
        <w:t xml:space="preserve">d to </w:t>
      </w:r>
      <w:r w:rsidR="009E3CB9">
        <w:rPr>
          <w:rFonts w:cstheme="minorHAnsi"/>
          <w:sz w:val="24"/>
          <w:szCs w:val="24"/>
        </w:rPr>
        <w:t>death</w:t>
      </w:r>
      <w:r>
        <w:rPr>
          <w:rFonts w:cstheme="minorHAnsi"/>
          <w:sz w:val="24"/>
          <w:szCs w:val="24"/>
        </w:rPr>
        <w:t>.</w:t>
      </w:r>
      <w:r w:rsidR="00FA6985" w:rsidRPr="00940EEE">
        <w:rPr>
          <w:rFonts w:cstheme="minorHAnsi"/>
          <w:sz w:val="24"/>
          <w:szCs w:val="24"/>
        </w:rPr>
        <w:t xml:space="preserve"> </w:t>
      </w:r>
      <w:r w:rsidR="00E07ECA" w:rsidRPr="00940EEE">
        <w:rPr>
          <w:rFonts w:cstheme="minorHAnsi"/>
          <w:sz w:val="24"/>
          <w:szCs w:val="24"/>
        </w:rPr>
        <w:fldChar w:fldCharType="begin">
          <w:fldData xml:space="preserve">PEVuZE5vdGU+PENpdGU+PEF1dGhvcj5XZWluc2llcjwvQXV0aG9yPjxZZWFyPjE5ODE8L1llYXI+
PFJlY051bT41MDQ8L1JlY051bT48RGlzcGxheVRleHQ+KFNpbHZpcyBhbmQgUGFyYWdhcyAxOTcy
OyBXZWluc2llciBhbmQgS3J1bWRpZWNrIDE5ODE7IEd1c3RhdnNzb24gYW5kIEVyaWtzc29uIDE5
ODk7IENvb2tlLCBDaGFtYmVycyBldCBhbC4gMTk5NCk8L0Rpc3BsYXlUZXh0PjxyZWNvcmQ+PHJl
Yy1udW1iZXI+NTA0PC9yZWMtbnVtYmVyPjxmb3JlaWduLWtleXM+PGtleSBhcHA9IkVOIiBkYi1p
ZD0iZTJmeHc1MnNnZXplcGJlc3dheXh0ZHhmNXpyNWZhcmR0Mnd4Ij41MDQ8L2tleT48L2ZvcmVp
Z24ta2V5cz48cmVmLXR5cGUgbmFtZT0iSm91cm5hbCBBcnRpY2xlIj4xNzwvcmVmLXR5cGU+PGNv
bnRyaWJ1dG9ycz48YXV0aG9ycz48YXV0aG9yPldlaW5zaWVyLCBSLiBMLjwvYXV0aG9yPjxhdXRo
b3I+S3J1bWRpZWNrLCBDLiBMLjwvYXV0aG9yPjwvYXV0aG9ycz48L2NvbnRyaWJ1dG9ycz48dGl0
bGVzPjx0aXRsZT5EZWF0aCByZXN1bHRpbmcgZnJvbSBvdmVyemVhbG91cyB0b3RhbCBwYXJlbnRl
cmFsIG51dHJpdGlvbjogdGhlIHJlZmVlZGluZyBzeW5kcm9tZSByZXZpc2l0ZWQ8L3RpdGxlPjxz
ZWNvbmRhcnktdGl0bGU+QW0gSiBDbGluIE51dHI8L3NlY29uZGFyeS10aXRsZT48YWx0LXRpdGxl
PlRoZSBBbWVyaWNhbiBqb3VybmFsIG9mIGNsaW5pY2FsIG51dHJpdGlvbjwvYWx0LXRpdGxlPjwv
dGl0bGVzPjxwZXJpb2RpY2FsPjxmdWxsLXRpdGxlPkFtIEogQ2xpbiBOdXRyPC9mdWxsLXRpdGxl
PjxhYmJyLTE+VGhlIEFtZXJpY2FuIGpvdXJuYWwgb2YgY2xpbmljYWwgbnV0cml0aW9uPC9hYmJy
LTE+PC9wZXJpb2RpY2FsPjxhbHQtcGVyaW9kaWNhbD48ZnVsbC10aXRsZT5BbSBKIENsaW4gTnV0
cjwvZnVsbC10aXRsZT48YWJici0xPlRoZSBBbWVyaWNhbiBqb3VybmFsIG9mIGNsaW5pY2FsIG51
dHJpdGlvbjwvYWJici0xPjwvYWx0LXBlcmlvZGljYWw+PHBhZ2VzPjM5My05PC9wYWdlcz48dm9s
dW1lPjM0PC92b2x1bWU+PG51bWJlcj4zPC9udW1iZXI+PGVkaXRpb24+MTk4MS8wMy8wMTwvZWRp
dGlvbj48a2V5d29yZHM+PGtleXdvcmQ+QWR1bHQ8L2tleXdvcmQ+PGtleXdvcmQ+QW1pbm8gQWNp
ZHMvYWR2ZXJzZSBlZmZlY3RzPC9rZXl3b3JkPjxrZXl3b3JkPkNhY2hleGlhL2NvbXBsaWNhdGlv
bnMvKnBoeXNpb3BhdGhvbG9neS90aGVyYXB5PC9rZXl3b3JkPjxrZXl3b3JkPkZlbWFsZTwva2V5
d29yZD48a2V5d29yZD5HbHVjb3NlL2FkdmVyc2UgZWZmZWN0czwva2V5d29yZD48a2V5d29yZD5I
ZWFydCBBcnJlc3QvZXRpb2xvZ3k8L2tleXdvcmQ+PGtleXdvcmQ+SHVtYW5zPC9rZXl3b3JkPjxr
ZXl3b3JkPk1ldGFib2xpYyBEaXNlYXNlcy8qZXRpb2xvZ3k8L2tleXdvcmQ+PGtleXdvcmQ+TWlk
ZGxlIEFnZWQ8L2tleXdvcmQ+PGtleXdvcmQ+TnV0cml0aW9uIERpc29yZGVycy9jb21wbGljYXRp
b25zLyp0aGVyYXB5PC9rZXl3b3JkPjxrZXl3b3JkPlBhcmVudGVyYWwgTnV0cml0aW9uLyphZHZl
cnNlIGVmZmVjdHM8L2tleXdvcmQ+PGtleXdvcmQ+UGFyZW50ZXJhbCBOdXRyaXRpb24sIFRvdGFs
LyphZHZlcnNlIGVmZmVjdHM8L2tleXdvcmQ+PGtleXdvcmQ+UGhvc3BoYXRlcy9ibG9vZDwva2V5
d29yZD48L2tleXdvcmRzPjxkYXRlcz48eWVhcj4xOTgxPC95ZWFyPjxwdWItZGF0ZXM+PGRhdGU+
TWFyPC9kYXRlPjwvcHViLWRhdGVzPjwvZGF0ZXM+PGlzYm4+MDAwMi05MTY1IChQcmludCkmI3hE
OzAwMDItOTE2NSAoTGlua2luZyk8L2lzYm4+PGFjY2Vzc2lvbi1udW0+Njc4Mjg1NTwvYWNjZXNz
aW9uLW51bT48d29yay10eXBlPkNhc2UgUmVwb3J0cyYjeEQ7UmVzZWFyY2ggU3VwcG9ydCwgVS5T
LiBHb3YmYXBvczt0LCBQLkguUy48L3dvcmstdHlwZT48dXJscz48cmVsYXRlZC11cmxzPjx1cmw+
aHR0cDovL3d3dy5uY2JpLm5sbS5uaWguZ292L3B1Ym1lZC82NzgyODU1PC91cmw+PC9yZWxhdGVk
LXVybHM+PC91cmxzPjxsYW5ndWFnZT5lbmc8L2xhbmd1YWdlPjwvcmVjb3JkPjwvQ2l0ZT48Q2l0
ZT48QXV0aG9yPkd1c3RhdnNzb248L0F1dGhvcj48WWVhcj4xOTg5PC9ZZWFyPjxSZWNOdW0+NzA8
L1JlY051bT48cmVjb3JkPjxyZWMtbnVtYmVyPjcwPC9yZWMtbnVtYmVyPjxmb3JlaWduLWtleXM+
PGtleSBhcHA9IkVOIiBkYi1pZD0iZTJmeHc1MnNnZXplcGJlc3dheXh0ZHhmNXpyNWZhcmR0Mnd4
Ij43MDwva2V5PjwvZm9yZWlnbi1rZXlzPjxyZWYtdHlwZSBuYW1lPSJKb3VybmFsIEFydGljbGUi
PjE3PC9yZWYtdHlwZT48Y29udHJpYnV0b3JzPjxhdXRob3JzPjxhdXRob3I+R3VzdGF2c3Nvbiwg
Qy4gRy48L2F1dGhvcj48YXV0aG9yPkVyaWtzc29uLCBMLjwvYXV0aG9yPjwvYXV0aG9ycz48L2Nv
bnRyaWJ1dG9ycz48YXV0aC1hZGRyZXNzPkRlcGFydG1lbnQgb2YgQ2FyZGlvbG9neSwgVW5pdmVy
c2l0eSBIb3NwaXRhbCwgTHVuZCwgU3dlZGVuLjwvYXV0aC1hZGRyZXNzPjx0aXRsZXM+PHRpdGxl
PkFjdXRlIHJlc3BpcmF0b3J5IGZhaWx1cmUgaW4gYW5vcmV4aWEgbmVydm9zYSB3aXRoIGh5cG9w
aG9zcGhhdGFlbWlhPC90aXRsZT48c2Vjb25kYXJ5LXRpdGxlPkogSW50ZXJuIE1lZDwvc2Vjb25k
YXJ5LXRpdGxlPjxhbHQtdGl0bGU+Sm91cm5hbCBvZiBpbnRlcm5hbCBtZWRpY2luZTwvYWx0LXRp
dGxlPjwvdGl0bGVzPjxwZXJpb2RpY2FsPjxmdWxsLXRpdGxlPkogSW50ZXJuIE1lZDwvZnVsbC10
aXRsZT48YWJici0xPkpvdXJuYWwgb2YgaW50ZXJuYWwgbWVkaWNpbmU8L2FiYnItMT48L3Blcmlv
ZGljYWw+PGFsdC1wZXJpb2RpY2FsPjxmdWxsLXRpdGxlPkogSW50ZXJuIE1lZDwvZnVsbC10aXRs
ZT48YWJici0xPkpvdXJuYWwgb2YgaW50ZXJuYWwgbWVkaWNpbmU8L2FiYnItMT48L2FsdC1wZXJp
b2RpY2FsPjxwYWdlcz42My00PC9wYWdlcz48dm9sdW1lPjIyNTwvdm9sdW1lPjxudW1iZXI+MTwv
bnVtYmVyPjxlZGl0aW9uPjE5ODkvMDEvMDE8L2VkaXRpb24+PGtleXdvcmRzPjxrZXl3b3JkPkFj
dXRlIERpc2Vhc2U8L2tleXdvcmQ+PGtleXdvcmQ+QWR1bHQ8L2tleXdvcmQ+PGtleXdvcmQ+QW5v
cmV4aWEgTmVydm9zYS9ibG9vZC8qY29tcGxpY2F0aW9ucy90aGVyYXB5PC9rZXl3b3JkPjxrZXl3
b3JkPkZlbWFsZTwva2V5d29yZD48a2V5d29yZD5IdW1hbnM8L2tleXdvcmQ+PGtleXdvcmQ+KlBh
cmVudGVyYWwgTnV0cml0aW9uPC9rZXl3b3JkPjxrZXl3b3JkPlBob3NwaGF0ZXMvYWRtaW5pc3Ry
YXRpb24gJmFtcDsgZG9zYWdlL2Jsb29kPC9rZXl3b3JkPjxrZXl3b3JkPlJlc3BpcmF0b3J5IElu
c3VmZmljaWVuY3kvKmV0aW9sb2d5PC9rZXl3b3JkPjwva2V5d29yZHM+PGRhdGVzPjx5ZWFyPjE5
ODk8L3llYXI+PHB1Yi1kYXRlcz48ZGF0ZT5KYW48L2RhdGU+PC9wdWItZGF0ZXM+PC9kYXRlcz48
aXNibj4wOTU0LTY4MjAgKFByaW50KSYjeEQ7MDk1NC02ODIwIChMaW5raW5nKTwvaXNibj48YWNj
ZXNzaW9uLW51bT4yNDkzMDY3PC9hY2Nlc3Npb24tbnVtPjx3b3JrLXR5cGU+Q2FzZSBSZXBvcnRz
PC93b3JrLXR5cGU+PHVybHM+PHJlbGF0ZWQtdXJscz48dXJsPmh0dHA6Ly93d3cubmNiaS5ubG0u
bmloLmdvdi9wdWJtZWQvMjQ5MzA2NzwvdXJsPjwvcmVsYXRlZC11cmxzPjwvdXJscz48bGFuZ3Vh
Z2U+ZW5nPC9sYW5ndWFnZT48L3JlY29yZD48L0NpdGU+PENpdGU+PEF1dGhvcj5Db29rZTwvQXV0
aG9yPjxZZWFyPjE5OTQ8L1llYXI+PFJlY051bT4yNjM8L1JlY051bT48cmVjb3JkPjxyZWMtbnVt
YmVyPjI2MzwvcmVjLW51bWJlcj48Zm9yZWlnbi1rZXlzPjxrZXkgYXBwPSJFTiIgZGItaWQ9ImUy
Znh3NTJzZ2V6ZXBiZXN3YXl4dGR4ZjV6cjVmYXJkdDJ3eCI+MjYzPC9rZXk+PC9mb3JlaWduLWtl
eXM+PHJlZi10eXBlIG5hbWU9IkpvdXJuYWwgQXJ0aWNsZSI+MTc8L3JlZi10eXBlPjxjb250cmli
dXRvcnM+PGF1dGhvcnM+PGF1dGhvcj5Db29rZSwgUi4gQS48L2F1dGhvcj48YXV0aG9yPkNoYW1i
ZXJzLCBKLiBCLjwvYXV0aG9yPjxhdXRob3I+U2luZ2gsIFIuPC9hdXRob3I+PGF1dGhvcj5Ub2Rk
LCBHLiBKLjwvYXV0aG9yPjxhdXRob3I+U21lZXRvbiwgTi4gQy48L2F1dGhvcj48YXV0aG9yPlRy
ZWFzdXJlLCBKLjwvYXV0aG9yPjxhdXRob3I+VHJlYXN1cmUsIFQuPC9hdXRob3I+PC9hdXRob3Jz
PjwvY29udHJpYnV0b3JzPjxhdXRoLWFkZHJlc3M+RGVwYXJ0bWVudCBvZiBDYXJkaW9sb2d5LCBH
dXkmYXBvcztzIEhvc3BpdGFsLCBMb25kb24uPC9hdXRoLWFkZHJlc3M+PHRpdGxlcz48dGl0bGU+
UVQgaW50ZXJ2YWwgaW4gYW5vcmV4aWEgbmVydm9zYTwvdGl0bGU+PHNlY29uZGFyeS10aXRsZT5C
ciBIZWFydCBKPC9zZWNvbmRhcnktdGl0bGU+PGFsdC10aXRsZT5Ccml0aXNoIGhlYXJ0IGpvdXJu
YWw8L2FsdC10aXRsZT48L3RpdGxlcz48cGVyaW9kaWNhbD48ZnVsbC10aXRsZT5CciBIZWFydCBK
PC9mdWxsLXRpdGxlPjxhYmJyLTE+QnJpdGlzaCBoZWFydCBqb3VybmFsPC9hYmJyLTE+PC9wZXJp
b2RpY2FsPjxhbHQtcGVyaW9kaWNhbD48ZnVsbC10aXRsZT5CciBIZWFydCBKPC9mdWxsLXRpdGxl
PjxhYmJyLTE+QnJpdGlzaCBoZWFydCBqb3VybmFsPC9hYmJyLTE+PC9hbHQtcGVyaW9kaWNhbD48
cGFnZXM+NjktNzM8L3BhZ2VzPjx2b2x1bWU+NzI8L3ZvbHVtZT48bnVtYmVyPjE8L251bWJlcj48
ZWRpdGlvbj4xOTk0LzA3LzAxPC9lZGl0aW9uPjxrZXl3b3Jkcz48a2V5d29yZD5BZG9sZXNjZW50
PC9rZXl3b3JkPjxrZXl3b3JkPkFkdWx0PC9rZXl3b3JkPjxrZXl3b3JkPkFub3JleGlhIE5lcnZv
c2EvKmNvbXBsaWNhdGlvbnMvcGh5c2lvcGF0aG9sb2d5L3RoZXJhcHk8L2tleXdvcmQ+PGtleXdv
cmQ+Q2FzZS1Db250cm9sIFN0dWRpZXM8L2tleXdvcmQ+PGtleXdvcmQ+RGVhdGgsIFN1ZGRlbiwg
Q2FyZGlhYy9ldGlvbG9neTwva2V5d29yZD48a2V5d29yZD4qRWxlY3Ryb2NhcmRpb2dyYXBoeTwv
a2V5d29yZD48a2V5d29yZD5GZW1hbGU8L2tleXdvcmQ+PGtleXdvcmQ+Rm9vZDwva2V5d29yZD48
a2V5d29yZD5IZWFydCBSYXRlL3BoeXNpb2xvZ3k8L2tleXdvcmQ+PGtleXdvcmQ+SHVtYW5zPC9r
ZXl3b3JkPjxrZXl3b3JkPkluY2lkZW5jZTwva2V5d29yZD48a2V5d29yZD5Mb25nIFFUIFN5bmRy
b21lLypjb21wbGljYXRpb25zL3BoeXNpb3BhdGhvbG9neTwva2V5d29yZD48a2V5d29yZD5NYWxl
PC9rZXl3b3JkPjxrZXl3b3JkPk1pZGRsZSBBZ2VkPC9rZXl3b3JkPjxrZXl3b3JkPlByb2dub3Np
czwva2V5d29yZD48a2V5d29yZD5Qcm9zcGVjdGl2ZSBTdHVkaWVzPC9rZXl3b3JkPjwva2V5d29y
ZHM+PGRhdGVzPjx5ZWFyPjE5OTQ8L3llYXI+PHB1Yi1kYXRlcz48ZGF0ZT5KdWw8L2RhdGU+PC9w
dWItZGF0ZXM+PC9kYXRlcz48aXNibj4wMDA3LTA3NjkgKFByaW50KSYjeEQ7MDAwNy0wNzY5IChM
aW5raW5nKTwvaXNibj48YWNjZXNzaW9uLW51bT44MDY4NDczPC9hY2Nlc3Npb24tbnVtPjx3b3Jr
LXR5cGU+Q29tcGFyYXRpdmUgU3R1ZHkmI3hEO1Jlc2VhcmNoIFN1cHBvcnQsIE5vbi1VLlMuIEdv
diZhcG9zO3Q8L3dvcmstdHlwZT48dXJscz48cmVsYXRlZC11cmxzPjx1cmw+aHR0cDovL3d3dy5u
Y2JpLm5sbS5uaWguZ292L3B1Ym1lZC84MDY4NDczPC91cmw+PC9yZWxhdGVkLXVybHM+PC91cmxz
PjxjdXN0b20yPjEwMjU0Mjg8L2N1c3RvbTI+PGxhbmd1YWdlPmVuZzwvbGFuZ3VhZ2U+PC9yZWNv
cmQ+PC9DaXRlPjxDaXRlPjxBdXRob3I+U2lsdmlzPC9BdXRob3I+PFllYXI+MTk3MjwvWWVhcj48
UmVjTnVtPjIxNjI8L1JlY051bT48cmVjb3JkPjxyZWMtbnVtYmVyPjIxNjI8L3JlYy1udW1iZXI+
PGZvcmVpZ24ta2V5cz48a2V5IGFwcD0iRU4iIGRiLWlkPSJlMmZ4dzUyc2dlemVwYmVzd2F5eHRk
eGY1enI1ZmFyZHQyd3giPjIxNjI8L2tleT48L2ZvcmVpZ24ta2V5cz48cmVmLXR5cGUgbmFtZT0i
Sm91cm5hbCBBcnRpY2xlIj4xNzwvcmVmLXR5cGU+PGNvbnRyaWJ1dG9ycz48YXV0aG9ycz48YXV0
aG9yPlNpbHZpcywgUy4gRS48L2F1dGhvcj48YXV0aG9yPlBhcmFnYXMsIFAuIEQuLCBKci48L2F1
dGhvcj48L2F1dGhvcnM+PC9jb250cmlidXRvcnM+PHRpdGxlcz48dGl0bGU+UGFyZXN0aGVzaWFz
LCB3ZWFrbmVzcywgc2VpenVyZXMsIGFuZCBoeXBvcGhvc3BoYXRlbWlhIGluIHBhdGllbnRzIHJl
Y2VpdmluZyBoeXBlcmFsaW1lbnRhdGlvbjwvdGl0bGU+PHNlY29uZGFyeS10aXRsZT5HYXN0cm9l
bnRlcm9sb2d5PC9zZWNvbmRhcnktdGl0bGU+PGFsdC10aXRsZT5HYXN0cm9lbnRlcm9sb2d5PC9h
bHQtdGl0bGU+PC90aXRsZXM+PHBlcmlvZGljYWw+PGZ1bGwtdGl0bGU+R2FzdHJvZW50ZXJvbG9n
eTwvZnVsbC10aXRsZT48YWJici0xPkdhc3Ryb2VudGVyb2xvZ3k8L2FiYnItMT48L3BlcmlvZGlj
YWw+PGFsdC1wZXJpb2RpY2FsPjxmdWxsLXRpdGxlPkdhc3Ryb2VudGVyb2xvZ3k8L2Z1bGwtdGl0
bGU+PGFiYnItMT5HYXN0cm9lbnRlcm9sb2d5PC9hYmJyLTE+PC9hbHQtcGVyaW9kaWNhbD48cGFn
ZXM+NTEzLTIwPC9wYWdlcz48dm9sdW1lPjYyPC92b2x1bWU+PG51bWJlcj40PC9udW1iZXI+PGVk
aXRpb24+MTk3Mi8wNC8wMTwvZWRpdGlvbj48a2V5d29yZHM+PGtleXdvcmQ+QWRyZW5vY29ydGlj
b3Ryb3BpYyBIb3Jtb25lL2Jsb29kPC9rZXl3b3JkPjxrZXl3b3JkPkFkdWx0PC9rZXl3b3JkPjxr
ZXl3b3JkPkJsb29kIEdsdWNvc2U8L2tleXdvcmQ+PGtleXdvcmQ+Q2FsY2l1bS9ibG9vZDwva2V5
d29yZD48a2V5d29yZD5DYXJib24gRGlveGlkZS9ibG9vZDwva2V5d29yZD48a2V5d29yZD5Db21h
LypldGlvbG9neTwva2V5d29yZD48a2V5d29yZD5DcmVhdGluaW5lL21ldGFib2xpc208L2tleXdv
cmQ+PGtleXdvcmQ+SHVtYW5zPC9rZXl3b3JkPjxrZXl3b3JkPkh5ZHJvY29ydGlzb25lL2Jsb29k
PC9rZXl3b3JkPjxrZXl3b3JkPkh5ZHJvZ2VuLUlvbiBDb25jZW50cmF0aW9uPC9rZXl3b3JkPjxr
ZXl3b3JkPk1hZ25lc2l1bS9ibG9vZDwva2V5d29yZD48a2V5d29yZD5NYWxlPC9rZXl3b3JkPjxr
ZXl3b3JkPk1pZGRsZSBBZ2VkPC9rZXl3b3JkPjxrZXl3b3JkPk11c2N1bGFyIERpc2Vhc2VzLypl
dGlvbG9neTwva2V5d29yZD48a2V5d29yZD5QYXJlbnRlcmFsIE51dHJpdGlvbi8qYWR2ZXJzZSBl
ZmZlY3RzPC9rZXl3b3JkPjxrZXl3b3JkPlBhcmVzdGhlc2lhLypldGlvbG9neTwva2V5d29yZD48
a2V5d29yZD5QaG9zcGhhdGVzLypibG9vZDwva2V5d29yZD48a2V5d29yZD5Qb3Rhc3NpdW0vYmxv
b2Q8L2tleXdvcmQ+PGtleXdvcmQ+U2VpenVyZXMvKmV0aW9sb2d5PC9rZXl3b3JkPjxrZXl3b3Jk
PlNvZGl1bS9ibG9vZDwva2V5d29yZD48a2V5d29yZD5TdGFydmF0aW9uLyp0aGVyYXB5PC9rZXl3
b3JkPjwva2V5d29yZHM+PGRhdGVzPjx5ZWFyPjE5NzI8L3llYXI+PHB1Yi1kYXRlcz48ZGF0ZT5B
cHI8L2RhdGU+PC9wdWItZGF0ZXM+PC9kYXRlcz48aXNibj4wMDE2LTUwODUgKFByaW50KSYjeEQ7
MDAxNi01MDg1IChMaW5raW5nKTwvaXNibj48YWNjZXNzaW9uLW51bT40MzM2NTEzPC9hY2Nlc3Np
b24tbnVtPjx1cmxzPjxyZWxhdGVkLXVybHM+PHVybD5odHRwOi8vd3d3Lm5jYmkubmxtLm5paC5n
b3YvcHVibWVkLzQzMzY1MTM8L3VybD48L3JlbGF0ZWQtdXJscz48L3VybHM+PGxhbmd1YWdlPmVu
ZzwvbGFuZ3VhZ2U+PC9yZWNvcmQ+PC9DaXRlPjwvRW5kTm90ZT5=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PEVuZE5vdGU+PENpdGU+PEF1dGhvcj5XZWluc2llcjwvQXV0aG9yPjxZZWFyPjE5ODE8L1llYXI+
PFJlY051bT41MDQ8L1JlY051bT48RGlzcGxheVRleHQ+KFNpbHZpcyBhbmQgUGFyYWdhcyAxOTcy
OyBXZWluc2llciBhbmQgS3J1bWRpZWNrIDE5ODE7IEd1c3RhdnNzb24gYW5kIEVyaWtzc29uIDE5
ODk7IENvb2tlLCBDaGFtYmVycyBldCBhbC4gMTk5NCk8L0Rpc3BsYXlUZXh0PjxyZWNvcmQ+PHJl
Yy1udW1iZXI+NTA0PC9yZWMtbnVtYmVyPjxmb3JlaWduLWtleXM+PGtleSBhcHA9IkVOIiBkYi1p
ZD0iZTJmeHc1MnNnZXplcGJlc3dheXh0ZHhmNXpyNWZhcmR0Mnd4Ij41MDQ8L2tleT48L2ZvcmVp
Z24ta2V5cz48cmVmLXR5cGUgbmFtZT0iSm91cm5hbCBBcnRpY2xlIj4xNzwvcmVmLXR5cGU+PGNv
bnRyaWJ1dG9ycz48YXV0aG9ycz48YXV0aG9yPldlaW5zaWVyLCBSLiBMLjwvYXV0aG9yPjxhdXRo
b3I+S3J1bWRpZWNrLCBDLiBMLjwvYXV0aG9yPjwvYXV0aG9ycz48L2NvbnRyaWJ1dG9ycz48dGl0
bGVzPjx0aXRsZT5EZWF0aCByZXN1bHRpbmcgZnJvbSBvdmVyemVhbG91cyB0b3RhbCBwYXJlbnRl
cmFsIG51dHJpdGlvbjogdGhlIHJlZmVlZGluZyBzeW5kcm9tZSByZXZpc2l0ZWQ8L3RpdGxlPjxz
ZWNvbmRhcnktdGl0bGU+QW0gSiBDbGluIE51dHI8L3NlY29uZGFyeS10aXRsZT48YWx0LXRpdGxl
PlRoZSBBbWVyaWNhbiBqb3VybmFsIG9mIGNsaW5pY2FsIG51dHJpdGlvbjwvYWx0LXRpdGxlPjwv
dGl0bGVzPjxwZXJpb2RpY2FsPjxmdWxsLXRpdGxlPkFtIEogQ2xpbiBOdXRyPC9mdWxsLXRpdGxl
PjxhYmJyLTE+VGhlIEFtZXJpY2FuIGpvdXJuYWwgb2YgY2xpbmljYWwgbnV0cml0aW9uPC9hYmJy
LTE+PC9wZXJpb2RpY2FsPjxhbHQtcGVyaW9kaWNhbD48ZnVsbC10aXRsZT5BbSBKIENsaW4gTnV0
cjwvZnVsbC10aXRsZT48YWJici0xPlRoZSBBbWVyaWNhbiBqb3VybmFsIG9mIGNsaW5pY2FsIG51
dHJpdGlvbjwvYWJici0xPjwvYWx0LXBlcmlvZGljYWw+PHBhZ2VzPjM5My05PC9wYWdlcz48dm9s
dW1lPjM0PC92b2x1bWU+PG51bWJlcj4zPC9udW1iZXI+PGVkaXRpb24+MTk4MS8wMy8wMTwvZWRp
dGlvbj48a2V5d29yZHM+PGtleXdvcmQ+QWR1bHQ8L2tleXdvcmQ+PGtleXdvcmQ+QW1pbm8gQWNp
ZHMvYWR2ZXJzZSBlZmZlY3RzPC9rZXl3b3JkPjxrZXl3b3JkPkNhY2hleGlhL2NvbXBsaWNhdGlv
bnMvKnBoeXNpb3BhdGhvbG9neS90aGVyYXB5PC9rZXl3b3JkPjxrZXl3b3JkPkZlbWFsZTwva2V5
d29yZD48a2V5d29yZD5HbHVjb3NlL2FkdmVyc2UgZWZmZWN0czwva2V5d29yZD48a2V5d29yZD5I
ZWFydCBBcnJlc3QvZXRpb2xvZ3k8L2tleXdvcmQ+PGtleXdvcmQ+SHVtYW5zPC9rZXl3b3JkPjxr
ZXl3b3JkPk1ldGFib2xpYyBEaXNlYXNlcy8qZXRpb2xvZ3k8L2tleXdvcmQ+PGtleXdvcmQ+TWlk
ZGxlIEFnZWQ8L2tleXdvcmQ+PGtleXdvcmQ+TnV0cml0aW9uIERpc29yZGVycy9jb21wbGljYXRp
b25zLyp0aGVyYXB5PC9rZXl3b3JkPjxrZXl3b3JkPlBhcmVudGVyYWwgTnV0cml0aW9uLyphZHZl
cnNlIGVmZmVjdHM8L2tleXdvcmQ+PGtleXdvcmQ+UGFyZW50ZXJhbCBOdXRyaXRpb24sIFRvdGFs
LyphZHZlcnNlIGVmZmVjdHM8L2tleXdvcmQ+PGtleXdvcmQ+UGhvc3BoYXRlcy9ibG9vZDwva2V5
d29yZD48L2tleXdvcmRzPjxkYXRlcz48eWVhcj4xOTgxPC95ZWFyPjxwdWItZGF0ZXM+PGRhdGU+
TWFyPC9kYXRlPjwvcHViLWRhdGVzPjwvZGF0ZXM+PGlzYm4+MDAwMi05MTY1IChQcmludCkmI3hE
OzAwMDItOTE2NSAoTGlua2luZyk8L2lzYm4+PGFjY2Vzc2lvbi1udW0+Njc4Mjg1NTwvYWNjZXNz
aW9uLW51bT48d29yay10eXBlPkNhc2UgUmVwb3J0cyYjeEQ7UmVzZWFyY2ggU3VwcG9ydCwgVS5T
LiBHb3YmYXBvczt0LCBQLkguUy48L3dvcmstdHlwZT48dXJscz48cmVsYXRlZC11cmxzPjx1cmw+
aHR0cDovL3d3dy5uY2JpLm5sbS5uaWguZ292L3B1Ym1lZC82NzgyODU1PC91cmw+PC9yZWxhdGVk
LXVybHM+PC91cmxzPjxsYW5ndWFnZT5lbmc8L2xhbmd1YWdlPjwvcmVjb3JkPjwvQ2l0ZT48Q2l0
ZT48QXV0aG9yPkd1c3RhdnNzb248L0F1dGhvcj48WWVhcj4xOTg5PC9ZZWFyPjxSZWNOdW0+NzA8
L1JlY051bT48cmVjb3JkPjxyZWMtbnVtYmVyPjcwPC9yZWMtbnVtYmVyPjxmb3JlaWduLWtleXM+
PGtleSBhcHA9IkVOIiBkYi1pZD0iZTJmeHc1MnNnZXplcGJlc3dheXh0ZHhmNXpyNWZhcmR0Mnd4
Ij43MDwva2V5PjwvZm9yZWlnbi1rZXlzPjxyZWYtdHlwZSBuYW1lPSJKb3VybmFsIEFydGljbGUi
PjE3PC9yZWYtdHlwZT48Y29udHJpYnV0b3JzPjxhdXRob3JzPjxhdXRob3I+R3VzdGF2c3Nvbiwg
Qy4gRy48L2F1dGhvcj48YXV0aG9yPkVyaWtzc29uLCBMLjwvYXV0aG9yPjwvYXV0aG9ycz48L2Nv
bnRyaWJ1dG9ycz48YXV0aC1hZGRyZXNzPkRlcGFydG1lbnQgb2YgQ2FyZGlvbG9neSwgVW5pdmVy
c2l0eSBIb3NwaXRhbCwgTHVuZCwgU3dlZGVuLjwvYXV0aC1hZGRyZXNzPjx0aXRsZXM+PHRpdGxl
PkFjdXRlIHJlc3BpcmF0b3J5IGZhaWx1cmUgaW4gYW5vcmV4aWEgbmVydm9zYSB3aXRoIGh5cG9w
aG9zcGhhdGFlbWlhPC90aXRsZT48c2Vjb25kYXJ5LXRpdGxlPkogSW50ZXJuIE1lZDwvc2Vjb25k
YXJ5LXRpdGxlPjxhbHQtdGl0bGU+Sm91cm5hbCBvZiBpbnRlcm5hbCBtZWRpY2luZTwvYWx0LXRp
dGxlPjwvdGl0bGVzPjxwZXJpb2RpY2FsPjxmdWxsLXRpdGxlPkogSW50ZXJuIE1lZDwvZnVsbC10
aXRsZT48YWJici0xPkpvdXJuYWwgb2YgaW50ZXJuYWwgbWVkaWNpbmU8L2FiYnItMT48L3Blcmlv
ZGljYWw+PGFsdC1wZXJpb2RpY2FsPjxmdWxsLXRpdGxlPkogSW50ZXJuIE1lZDwvZnVsbC10aXRs
ZT48YWJici0xPkpvdXJuYWwgb2YgaW50ZXJuYWwgbWVkaWNpbmU8L2FiYnItMT48L2FsdC1wZXJp
b2RpY2FsPjxwYWdlcz42My00PC9wYWdlcz48dm9sdW1lPjIyNTwvdm9sdW1lPjxudW1iZXI+MTwv
bnVtYmVyPjxlZGl0aW9uPjE5ODkvMDEvMDE8L2VkaXRpb24+PGtleXdvcmRzPjxrZXl3b3JkPkFj
dXRlIERpc2Vhc2U8L2tleXdvcmQ+PGtleXdvcmQ+QWR1bHQ8L2tleXdvcmQ+PGtleXdvcmQ+QW5v
cmV4aWEgTmVydm9zYS9ibG9vZC8qY29tcGxpY2F0aW9ucy90aGVyYXB5PC9rZXl3b3JkPjxrZXl3
b3JkPkZlbWFsZTwva2V5d29yZD48a2V5d29yZD5IdW1hbnM8L2tleXdvcmQ+PGtleXdvcmQ+KlBh
cmVudGVyYWwgTnV0cml0aW9uPC9rZXl3b3JkPjxrZXl3b3JkPlBob3NwaGF0ZXMvYWRtaW5pc3Ry
YXRpb24gJmFtcDsgZG9zYWdlL2Jsb29kPC9rZXl3b3JkPjxrZXl3b3JkPlJlc3BpcmF0b3J5IElu
c3VmZmljaWVuY3kvKmV0aW9sb2d5PC9rZXl3b3JkPjwva2V5d29yZHM+PGRhdGVzPjx5ZWFyPjE5
ODk8L3llYXI+PHB1Yi1kYXRlcz48ZGF0ZT5KYW48L2RhdGU+PC9wdWItZGF0ZXM+PC9kYXRlcz48
aXNibj4wOTU0LTY4MjAgKFByaW50KSYjeEQ7MDk1NC02ODIwIChMaW5raW5nKTwvaXNibj48YWNj
ZXNzaW9uLW51bT4yNDkzMDY3PC9hY2Nlc3Npb24tbnVtPjx3b3JrLXR5cGU+Q2FzZSBSZXBvcnRz
PC93b3JrLXR5cGU+PHVybHM+PHJlbGF0ZWQtdXJscz48dXJsPmh0dHA6Ly93d3cubmNiaS5ubG0u
bmloLmdvdi9wdWJtZWQvMjQ5MzA2NzwvdXJsPjwvcmVsYXRlZC11cmxzPjwvdXJscz48bGFuZ3Vh
Z2U+ZW5nPC9sYW5ndWFnZT48L3JlY29yZD48L0NpdGU+PENpdGU+PEF1dGhvcj5Db29rZTwvQXV0
aG9yPjxZZWFyPjE5OTQ8L1llYXI+PFJlY051bT4yNjM8L1JlY051bT48cmVjb3JkPjxyZWMtbnVt
YmVyPjI2MzwvcmVjLW51bWJlcj48Zm9yZWlnbi1rZXlzPjxrZXkgYXBwPSJFTiIgZGItaWQ9ImUy
Znh3NTJzZ2V6ZXBiZXN3YXl4dGR4ZjV6cjVmYXJkdDJ3eCI+MjYzPC9rZXk+PC9mb3JlaWduLWtl
eXM+PHJlZi10eXBlIG5hbWU9IkpvdXJuYWwgQXJ0aWNsZSI+MTc8L3JlZi10eXBlPjxjb250cmli
dXRvcnM+PGF1dGhvcnM+PGF1dGhvcj5Db29rZSwgUi4gQS48L2F1dGhvcj48YXV0aG9yPkNoYW1i
ZXJzLCBKLiBCLjwvYXV0aG9yPjxhdXRob3I+U2luZ2gsIFIuPC9hdXRob3I+PGF1dGhvcj5Ub2Rk
LCBHLiBKLjwvYXV0aG9yPjxhdXRob3I+U21lZXRvbiwgTi4gQy48L2F1dGhvcj48YXV0aG9yPlRy
ZWFzdXJlLCBKLjwvYXV0aG9yPjxhdXRob3I+VHJlYXN1cmUsIFQuPC9hdXRob3I+PC9hdXRob3Jz
PjwvY29udHJpYnV0b3JzPjxhdXRoLWFkZHJlc3M+RGVwYXJ0bWVudCBvZiBDYXJkaW9sb2d5LCBH
dXkmYXBvcztzIEhvc3BpdGFsLCBMb25kb24uPC9hdXRoLWFkZHJlc3M+PHRpdGxlcz48dGl0bGU+
UVQgaW50ZXJ2YWwgaW4gYW5vcmV4aWEgbmVydm9zYTwvdGl0bGU+PHNlY29uZGFyeS10aXRsZT5C
ciBIZWFydCBKPC9zZWNvbmRhcnktdGl0bGU+PGFsdC10aXRsZT5Ccml0aXNoIGhlYXJ0IGpvdXJu
YWw8L2FsdC10aXRsZT48L3RpdGxlcz48cGVyaW9kaWNhbD48ZnVsbC10aXRsZT5CciBIZWFydCBK
PC9mdWxsLXRpdGxlPjxhYmJyLTE+QnJpdGlzaCBoZWFydCBqb3VybmFsPC9hYmJyLTE+PC9wZXJp
b2RpY2FsPjxhbHQtcGVyaW9kaWNhbD48ZnVsbC10aXRsZT5CciBIZWFydCBKPC9mdWxsLXRpdGxl
PjxhYmJyLTE+QnJpdGlzaCBoZWFydCBqb3VybmFsPC9hYmJyLTE+PC9hbHQtcGVyaW9kaWNhbD48
cGFnZXM+NjktNzM8L3BhZ2VzPjx2b2x1bWU+NzI8L3ZvbHVtZT48bnVtYmVyPjE8L251bWJlcj48
ZWRpdGlvbj4xOTk0LzA3LzAxPC9lZGl0aW9uPjxrZXl3b3Jkcz48a2V5d29yZD5BZG9sZXNjZW50
PC9rZXl3b3JkPjxrZXl3b3JkPkFkdWx0PC9rZXl3b3JkPjxrZXl3b3JkPkFub3JleGlhIE5lcnZv
c2EvKmNvbXBsaWNhdGlvbnMvcGh5c2lvcGF0aG9sb2d5L3RoZXJhcHk8L2tleXdvcmQ+PGtleXdv
cmQ+Q2FzZS1Db250cm9sIFN0dWRpZXM8L2tleXdvcmQ+PGtleXdvcmQ+RGVhdGgsIFN1ZGRlbiwg
Q2FyZGlhYy9ldGlvbG9neTwva2V5d29yZD48a2V5d29yZD4qRWxlY3Ryb2NhcmRpb2dyYXBoeTwv
a2V5d29yZD48a2V5d29yZD5GZW1hbGU8L2tleXdvcmQ+PGtleXdvcmQ+Rm9vZDwva2V5d29yZD48
a2V5d29yZD5IZWFydCBSYXRlL3BoeXNpb2xvZ3k8L2tleXdvcmQ+PGtleXdvcmQ+SHVtYW5zPC9r
ZXl3b3JkPjxrZXl3b3JkPkluY2lkZW5jZTwva2V5d29yZD48a2V5d29yZD5Mb25nIFFUIFN5bmRy
b21lLypjb21wbGljYXRpb25zL3BoeXNpb3BhdGhvbG9neTwva2V5d29yZD48a2V5d29yZD5NYWxl
PC9rZXl3b3JkPjxrZXl3b3JkPk1pZGRsZSBBZ2VkPC9rZXl3b3JkPjxrZXl3b3JkPlByb2dub3Np
czwva2V5d29yZD48a2V5d29yZD5Qcm9zcGVjdGl2ZSBTdHVkaWVzPC9rZXl3b3JkPjwva2V5d29y
ZHM+PGRhdGVzPjx5ZWFyPjE5OTQ8L3llYXI+PHB1Yi1kYXRlcz48ZGF0ZT5KdWw8L2RhdGU+PC9w
dWItZGF0ZXM+PC9kYXRlcz48aXNibj4wMDA3LTA3NjkgKFByaW50KSYjeEQ7MDAwNy0wNzY5IChM
aW5raW5nKTwvaXNibj48YWNjZXNzaW9uLW51bT44MDY4NDczPC9hY2Nlc3Npb24tbnVtPjx3b3Jr
LXR5cGU+Q29tcGFyYXRpdmUgU3R1ZHkmI3hEO1Jlc2VhcmNoIFN1cHBvcnQsIE5vbi1VLlMuIEdv
diZhcG9zO3Q8L3dvcmstdHlwZT48dXJscz48cmVsYXRlZC11cmxzPjx1cmw+aHR0cDovL3d3dy5u
Y2JpLm5sbS5uaWguZ292L3B1Ym1lZC84MDY4NDczPC91cmw+PC9yZWxhdGVkLXVybHM+PC91cmxz
PjxjdXN0b20yPjEwMjU0Mjg8L2N1c3RvbTI+PGxhbmd1YWdlPmVuZzwvbGFuZ3VhZ2U+PC9yZWNv
cmQ+PC9DaXRlPjxDaXRlPjxBdXRob3I+U2lsdmlzPC9BdXRob3I+PFllYXI+MTk3MjwvWWVhcj48
UmVjTnVtPjIxNjI8L1JlY051bT48cmVjb3JkPjxyZWMtbnVtYmVyPjIxNjI8L3JlYy1udW1iZXI+
PGZvcmVpZ24ta2V5cz48a2V5IGFwcD0iRU4iIGRiLWlkPSJlMmZ4dzUyc2dlemVwYmVzd2F5eHRk
eGY1enI1ZmFyZHQyd3giPjIxNjI8L2tleT48L2ZvcmVpZ24ta2V5cz48cmVmLXR5cGUgbmFtZT0i
Sm91cm5hbCBBcnRpY2xlIj4xNzwvcmVmLXR5cGU+PGNvbnRyaWJ1dG9ycz48YXV0aG9ycz48YXV0
aG9yPlNpbHZpcywgUy4gRS48L2F1dGhvcj48YXV0aG9yPlBhcmFnYXMsIFAuIEQuLCBKci48L2F1
dGhvcj48L2F1dGhvcnM+PC9jb250cmlidXRvcnM+PHRpdGxlcz48dGl0bGU+UGFyZXN0aGVzaWFz
LCB3ZWFrbmVzcywgc2VpenVyZXMsIGFuZCBoeXBvcGhvc3BoYXRlbWlhIGluIHBhdGllbnRzIHJl
Y2VpdmluZyBoeXBlcmFsaW1lbnRhdGlvbjwvdGl0bGU+PHNlY29uZGFyeS10aXRsZT5HYXN0cm9l
bnRlcm9sb2d5PC9zZWNvbmRhcnktdGl0bGU+PGFsdC10aXRsZT5HYXN0cm9lbnRlcm9sb2d5PC9h
bHQtdGl0bGU+PC90aXRsZXM+PHBlcmlvZGljYWw+PGZ1bGwtdGl0bGU+R2FzdHJvZW50ZXJvbG9n
eTwvZnVsbC10aXRsZT48YWJici0xPkdhc3Ryb2VudGVyb2xvZ3k8L2FiYnItMT48L3BlcmlvZGlj
YWw+PGFsdC1wZXJpb2RpY2FsPjxmdWxsLXRpdGxlPkdhc3Ryb2VudGVyb2xvZ3k8L2Z1bGwtdGl0
bGU+PGFiYnItMT5HYXN0cm9lbnRlcm9sb2d5PC9hYmJyLTE+PC9hbHQtcGVyaW9kaWNhbD48cGFn
ZXM+NTEzLTIwPC9wYWdlcz48dm9sdW1lPjYyPC92b2x1bWU+PG51bWJlcj40PC9udW1iZXI+PGVk
aXRpb24+MTk3Mi8wNC8wMTwvZWRpdGlvbj48a2V5d29yZHM+PGtleXdvcmQ+QWRyZW5vY29ydGlj
b3Ryb3BpYyBIb3Jtb25lL2Jsb29kPC9rZXl3b3JkPjxrZXl3b3JkPkFkdWx0PC9rZXl3b3JkPjxr
ZXl3b3JkPkJsb29kIEdsdWNvc2U8L2tleXdvcmQ+PGtleXdvcmQ+Q2FsY2l1bS9ibG9vZDwva2V5
d29yZD48a2V5d29yZD5DYXJib24gRGlveGlkZS9ibG9vZDwva2V5d29yZD48a2V5d29yZD5Db21h
LypldGlvbG9neTwva2V5d29yZD48a2V5d29yZD5DcmVhdGluaW5lL21ldGFib2xpc208L2tleXdv
cmQ+PGtleXdvcmQ+SHVtYW5zPC9rZXl3b3JkPjxrZXl3b3JkPkh5ZHJvY29ydGlzb25lL2Jsb29k
PC9rZXl3b3JkPjxrZXl3b3JkPkh5ZHJvZ2VuLUlvbiBDb25jZW50cmF0aW9uPC9rZXl3b3JkPjxr
ZXl3b3JkPk1hZ25lc2l1bS9ibG9vZDwva2V5d29yZD48a2V5d29yZD5NYWxlPC9rZXl3b3JkPjxr
ZXl3b3JkPk1pZGRsZSBBZ2VkPC9rZXl3b3JkPjxrZXl3b3JkPk11c2N1bGFyIERpc2Vhc2VzLypl
dGlvbG9neTwva2V5d29yZD48a2V5d29yZD5QYXJlbnRlcmFsIE51dHJpdGlvbi8qYWR2ZXJzZSBl
ZmZlY3RzPC9rZXl3b3JkPjxrZXl3b3JkPlBhcmVzdGhlc2lhLypldGlvbG9neTwva2V5d29yZD48
a2V5d29yZD5QaG9zcGhhdGVzLypibG9vZDwva2V5d29yZD48a2V5d29yZD5Qb3Rhc3NpdW0vYmxv
b2Q8L2tleXdvcmQ+PGtleXdvcmQ+U2VpenVyZXMvKmV0aW9sb2d5PC9rZXl3b3JkPjxrZXl3b3Jk
PlNvZGl1bS9ibG9vZDwva2V5d29yZD48a2V5d29yZD5TdGFydmF0aW9uLyp0aGVyYXB5PC9rZXl3
b3JkPjwva2V5d29yZHM+PGRhdGVzPjx5ZWFyPjE5NzI8L3llYXI+PHB1Yi1kYXRlcz48ZGF0ZT5B
cHI8L2RhdGU+PC9wdWItZGF0ZXM+PC9kYXRlcz48aXNibj4wMDE2LTUwODUgKFByaW50KSYjeEQ7
MDAxNi01MDg1IChMaW5raW5nKTwvaXNibj48YWNjZXNzaW9uLW51bT40MzM2NTEzPC9hY2Nlc3Np
b24tbnVtPjx1cmxzPjxyZWxhdGVkLXVybHM+PHVybD5odHRwOi8vd3d3Lm5jYmkubmxtLm5paC5n
b3YvcHVibWVkLzQzMzY1MTM8L3VybD48L3JlbGF0ZWQtdXJscz48L3VybHM+PGxhbmd1YWdlPmVu
ZzwvbGFuZ3VhZ2U+PC9yZWNvcmQ+PC9DaXRlPjwvRW5kTm90ZT5=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sidRPr="00940EEE">
        <w:rPr>
          <w:rFonts w:cstheme="minorHAnsi"/>
          <w:sz w:val="24"/>
          <w:szCs w:val="24"/>
        </w:rPr>
      </w:r>
      <w:r w:rsidR="00E07ECA" w:rsidRPr="00940EEE">
        <w:rPr>
          <w:rFonts w:cstheme="minorHAnsi"/>
          <w:sz w:val="24"/>
          <w:szCs w:val="24"/>
        </w:rPr>
        <w:fldChar w:fldCharType="separate"/>
      </w:r>
      <w:r w:rsidR="00C41A0A">
        <w:rPr>
          <w:rFonts w:cstheme="minorHAnsi"/>
          <w:noProof/>
          <w:sz w:val="24"/>
          <w:szCs w:val="24"/>
        </w:rPr>
        <w:t>(</w:t>
      </w:r>
      <w:hyperlink w:anchor="_ENREF_258" w:tooltip="Silvis, 1972 #2162" w:history="1">
        <w:r w:rsidR="00897281">
          <w:rPr>
            <w:rFonts w:cstheme="minorHAnsi"/>
            <w:noProof/>
            <w:sz w:val="24"/>
            <w:szCs w:val="24"/>
          </w:rPr>
          <w:t>Silvis and Paragas 1972</w:t>
        </w:r>
      </w:hyperlink>
      <w:r w:rsidR="00C41A0A">
        <w:rPr>
          <w:rFonts w:cstheme="minorHAnsi"/>
          <w:noProof/>
          <w:sz w:val="24"/>
          <w:szCs w:val="24"/>
        </w:rPr>
        <w:t xml:space="preserve">; </w:t>
      </w:r>
      <w:hyperlink w:anchor="_ENREF_298" w:tooltip="Weinsier, 1981 #112" w:history="1">
        <w:r w:rsidR="00897281">
          <w:rPr>
            <w:rFonts w:cstheme="minorHAnsi"/>
            <w:noProof/>
            <w:sz w:val="24"/>
            <w:szCs w:val="24"/>
          </w:rPr>
          <w:t>Weinsier and Krumdieck 1981</w:t>
        </w:r>
      </w:hyperlink>
      <w:r w:rsidR="00C41A0A">
        <w:rPr>
          <w:rFonts w:cstheme="minorHAnsi"/>
          <w:noProof/>
          <w:sz w:val="24"/>
          <w:szCs w:val="24"/>
        </w:rPr>
        <w:t xml:space="preserve">; </w:t>
      </w:r>
      <w:hyperlink w:anchor="_ENREF_86" w:tooltip="Gustavsson, 1989 #70" w:history="1">
        <w:r w:rsidR="00897281">
          <w:rPr>
            <w:rFonts w:cstheme="minorHAnsi"/>
            <w:noProof/>
            <w:sz w:val="24"/>
            <w:szCs w:val="24"/>
          </w:rPr>
          <w:t>Gustavsson and Eriksson 1989</w:t>
        </w:r>
      </w:hyperlink>
      <w:r w:rsidR="00C41A0A">
        <w:rPr>
          <w:rFonts w:cstheme="minorHAnsi"/>
          <w:noProof/>
          <w:sz w:val="24"/>
          <w:szCs w:val="24"/>
        </w:rPr>
        <w:t xml:space="preserve">; </w:t>
      </w:r>
      <w:hyperlink w:anchor="_ENREF_42" w:tooltip="Cooke, 1994 #263" w:history="1">
        <w:r w:rsidR="00897281">
          <w:rPr>
            <w:rFonts w:cstheme="minorHAnsi"/>
            <w:noProof/>
            <w:sz w:val="24"/>
            <w:szCs w:val="24"/>
          </w:rPr>
          <w:t>Cooke, Chambers et al. 1994</w:t>
        </w:r>
      </w:hyperlink>
      <w:r w:rsidR="00C41A0A">
        <w:rPr>
          <w:rFonts w:cstheme="minorHAnsi"/>
          <w:noProof/>
          <w:sz w:val="24"/>
          <w:szCs w:val="24"/>
        </w:rPr>
        <w:t>)</w:t>
      </w:r>
      <w:r w:rsidR="00E07ECA" w:rsidRPr="00940EEE">
        <w:rPr>
          <w:rFonts w:cstheme="minorHAnsi"/>
          <w:sz w:val="24"/>
          <w:szCs w:val="24"/>
        </w:rPr>
        <w:fldChar w:fldCharType="end"/>
      </w:r>
      <w:r w:rsidR="00FA6985" w:rsidRPr="00940EEE">
        <w:rPr>
          <w:rFonts w:cstheme="minorHAnsi"/>
          <w:sz w:val="24"/>
          <w:szCs w:val="24"/>
        </w:rPr>
        <w:t>.</w:t>
      </w:r>
      <w:r w:rsidR="00625208" w:rsidRPr="00940EEE">
        <w:rPr>
          <w:rFonts w:cstheme="minorHAnsi"/>
          <w:sz w:val="24"/>
          <w:szCs w:val="24"/>
        </w:rPr>
        <w:t xml:space="preserve">  </w:t>
      </w:r>
    </w:p>
    <w:p w14:paraId="326EEE10" w14:textId="77777777" w:rsidR="00DA0FA8" w:rsidRDefault="00DA0FA8" w:rsidP="00940EEE">
      <w:pPr>
        <w:spacing w:after="0" w:line="480" w:lineRule="auto"/>
        <w:jc w:val="both"/>
        <w:rPr>
          <w:rFonts w:cstheme="minorHAnsi"/>
          <w:sz w:val="24"/>
          <w:szCs w:val="24"/>
        </w:rPr>
      </w:pPr>
    </w:p>
    <w:p w14:paraId="64AFA431" w14:textId="77777777" w:rsidR="00735F12" w:rsidRDefault="007C555B" w:rsidP="006C74E8">
      <w:pPr>
        <w:pStyle w:val="Heading2"/>
      </w:pPr>
      <w:bookmarkStart w:id="170" w:name="_Toc373237013"/>
      <w:bookmarkStart w:id="171" w:name="_Toc373237461"/>
      <w:bookmarkStart w:id="172" w:name="_Toc384718873"/>
      <w:r>
        <w:t xml:space="preserve">3.3 </w:t>
      </w:r>
      <w:r w:rsidR="00735F12" w:rsidRPr="00735F12">
        <w:t>Clinical Manifestations of Refeeding</w:t>
      </w:r>
      <w:bookmarkEnd w:id="170"/>
      <w:bookmarkEnd w:id="171"/>
      <w:bookmarkEnd w:id="172"/>
      <w:r w:rsidR="00735F12" w:rsidRPr="00735F12">
        <w:t xml:space="preserve"> </w:t>
      </w:r>
    </w:p>
    <w:p w14:paraId="413AD779" w14:textId="77777777" w:rsidR="00B158EB" w:rsidRDefault="00B158EB" w:rsidP="00B158EB"/>
    <w:p w14:paraId="09691779" w14:textId="77777777" w:rsidR="00B158EB" w:rsidRDefault="00B158EB" w:rsidP="00B158EB">
      <w:pPr>
        <w:pStyle w:val="Heading3"/>
      </w:pPr>
      <w:bookmarkStart w:id="173" w:name="_Toc384718874"/>
      <w:r>
        <w:t>3.3.1 – Rate of Refeeding</w:t>
      </w:r>
      <w:bookmarkEnd w:id="173"/>
    </w:p>
    <w:p w14:paraId="1FB6409F" w14:textId="77777777" w:rsidR="00B158EB" w:rsidRDefault="00B158EB" w:rsidP="00B158EB"/>
    <w:p w14:paraId="2DD9C810" w14:textId="77777777" w:rsidR="002F44E9" w:rsidRPr="00C724AA" w:rsidRDefault="002F44E9" w:rsidP="002F44E9">
      <w:pPr>
        <w:spacing w:after="0" w:line="480" w:lineRule="auto"/>
        <w:jc w:val="both"/>
        <w:rPr>
          <w:sz w:val="24"/>
          <w:szCs w:val="24"/>
        </w:rPr>
      </w:pPr>
      <w:r w:rsidRPr="00C724AA">
        <w:rPr>
          <w:sz w:val="24"/>
          <w:szCs w:val="24"/>
        </w:rPr>
        <w:t>The rate at which nutrition is reintroduced to low weight malnourished patients has long been implicated as a potential risk factor in the development of the refeeding syndrome</w:t>
      </w:r>
      <w:r w:rsidR="00201E5B" w:rsidRPr="00C724AA">
        <w:rPr>
          <w:sz w:val="24"/>
          <w:szCs w:val="24"/>
        </w:rPr>
        <w:t xml:space="preserve">. A detailed </w:t>
      </w:r>
      <w:r w:rsidR="00090504" w:rsidRPr="00C724AA">
        <w:rPr>
          <w:sz w:val="24"/>
          <w:szCs w:val="24"/>
        </w:rPr>
        <w:t xml:space="preserve">account </w:t>
      </w:r>
      <w:r w:rsidR="00201E5B" w:rsidRPr="00C724AA">
        <w:rPr>
          <w:sz w:val="24"/>
          <w:szCs w:val="24"/>
        </w:rPr>
        <w:t>of refeeding rate</w:t>
      </w:r>
      <w:r w:rsidR="00090504" w:rsidRPr="00C724AA">
        <w:rPr>
          <w:sz w:val="24"/>
          <w:szCs w:val="24"/>
        </w:rPr>
        <w:t xml:space="preserve"> variability</w:t>
      </w:r>
      <w:r w:rsidR="00201E5B" w:rsidRPr="00C724AA">
        <w:rPr>
          <w:sz w:val="24"/>
          <w:szCs w:val="24"/>
        </w:rPr>
        <w:t xml:space="preserve"> is </w:t>
      </w:r>
      <w:r w:rsidR="00090504" w:rsidRPr="00C724AA">
        <w:rPr>
          <w:sz w:val="24"/>
          <w:szCs w:val="24"/>
        </w:rPr>
        <w:t xml:space="preserve">given </w:t>
      </w:r>
      <w:r w:rsidR="00201E5B" w:rsidRPr="00C724AA">
        <w:rPr>
          <w:sz w:val="24"/>
          <w:szCs w:val="24"/>
        </w:rPr>
        <w:t>in chapter 7. The general premise has been to reduce initial refeeding rates</w:t>
      </w:r>
      <w:r w:rsidR="00644A7D" w:rsidRPr="00C724AA">
        <w:rPr>
          <w:sz w:val="24"/>
          <w:szCs w:val="24"/>
        </w:rPr>
        <w:t>,</w:t>
      </w:r>
      <w:r w:rsidR="00201E5B" w:rsidRPr="00C724AA">
        <w:rPr>
          <w:sz w:val="24"/>
          <w:szCs w:val="24"/>
        </w:rPr>
        <w:t xml:space="preserve"> as the </w:t>
      </w:r>
      <w:r w:rsidRPr="00C724AA">
        <w:rPr>
          <w:sz w:val="24"/>
          <w:szCs w:val="24"/>
        </w:rPr>
        <w:t xml:space="preserve">refeeding syndrome is believed to </w:t>
      </w:r>
      <w:r w:rsidR="00644A7D" w:rsidRPr="00C724AA">
        <w:rPr>
          <w:sz w:val="24"/>
          <w:szCs w:val="24"/>
        </w:rPr>
        <w:t xml:space="preserve">occur </w:t>
      </w:r>
      <w:r w:rsidRPr="00C724AA">
        <w:rPr>
          <w:sz w:val="24"/>
          <w:szCs w:val="24"/>
        </w:rPr>
        <w:t xml:space="preserve">primarily </w:t>
      </w:r>
      <w:r w:rsidR="00644A7D" w:rsidRPr="00C724AA">
        <w:rPr>
          <w:sz w:val="24"/>
          <w:szCs w:val="24"/>
        </w:rPr>
        <w:t xml:space="preserve">from the reintroduction of </w:t>
      </w:r>
      <w:r w:rsidRPr="00C724AA">
        <w:rPr>
          <w:sz w:val="24"/>
          <w:szCs w:val="24"/>
        </w:rPr>
        <w:t xml:space="preserve">carbohydrate, fluid, and sodium, in amounts greater than a weakened cardiopulmonary system can accommodate. The excess fluid and sodium intake results in volume expansion and fluid retention, which precipitate heart failure </w:t>
      </w:r>
      <w:r w:rsidR="00E07ECA" w:rsidRPr="00C724AA">
        <w:rPr>
          <w:sz w:val="24"/>
          <w:szCs w:val="24"/>
        </w:rPr>
        <w:fldChar w:fldCharType="begin"/>
      </w:r>
      <w:r w:rsidR="00201E5B" w:rsidRPr="00C724AA">
        <w:rPr>
          <w:sz w:val="24"/>
          <w:szCs w:val="24"/>
        </w:rPr>
        <w:instrText xml:space="preserve"> ADDIN EN.CITE &lt;EndNote&gt;&lt;Cite&gt;&lt;Author&gt;Brozek&lt;/Author&gt;&lt;Year&gt;1948&lt;/Year&gt;&lt;RecNum&gt;52&lt;/RecNum&gt;&lt;DisplayText&gt;(Brozek, Chapman et al. 1948)&lt;/DisplayText&gt;&lt;record&gt;&lt;rec-number&gt;52&lt;/rec-number&gt;&lt;foreign-keys&gt;&lt;key app="EN" db-id="e2fxw52sgezepbeswayxtdxf5zr5fardt2wx"&gt;52&lt;/key&gt;&lt;/foreign-keys&gt;&lt;ref-type name="Journal Article"&gt;17&lt;/ref-type&gt;&lt;contributors&gt;&lt;authors&gt;&lt;author&gt;Brozek, J.&lt;/author&gt;&lt;author&gt;Chapman, C. B.&lt;/author&gt;&lt;author&gt;Keys, A.&lt;/author&gt;&lt;/authors&gt;&lt;/contributors&gt;&lt;titles&gt;&lt;title&gt;Drastic food restriction; effect on cardiovascular dynamics in normotensive and hypertensive conditions&lt;/title&gt;&lt;secondary-title&gt;J Am Med Assoc&lt;/secondary-title&gt;&lt;alt-title&gt;Journal of the American Medical Association&lt;/alt-title&gt;&lt;/titles&gt;&lt;periodical&gt;&lt;full-title&gt;J Am Med Assoc&lt;/full-title&gt;&lt;abbr-1&gt;Journal of the American Medical Association&lt;/abbr-1&gt;&lt;/periodical&gt;&lt;alt-periodical&gt;&lt;full-title&gt;J Am Med Assoc&lt;/full-title&gt;&lt;abbr-1&gt;Journal of the American Medical Association&lt;/abbr-1&gt;&lt;/alt-periodical&gt;&lt;pages&gt;1569-74&lt;/pages&gt;&lt;volume&gt;137&lt;/volume&gt;&lt;number&gt;18&lt;/number&gt;&lt;edition&gt;1948/08/28&lt;/edition&gt;&lt;keywords&gt;&lt;keyword&gt;Hypertension/*therapy&lt;/keyword&gt;&lt;/keywords&gt;&lt;dates&gt;&lt;year&gt;1948&lt;/year&gt;&lt;pub-dates&gt;&lt;date&gt;Aug 28&lt;/date&gt;&lt;/pub-dates&gt;&lt;/dates&gt;&lt;isbn&gt;0002-9955 (Print)&amp;#xD;0002-9955 (Linking)&lt;/isbn&gt;&lt;accession-num&gt;18875760&lt;/accession-num&gt;&lt;urls&gt;&lt;related-urls&gt;&lt;url&gt;http://www.ncbi.nlm.nih.gov/pubmed/18875760&lt;/url&gt;&lt;/related-urls&gt;&lt;/urls&gt;&lt;language&gt;eng&lt;/language&gt;&lt;/record&gt;&lt;/Cite&gt;&lt;/EndNote&gt;</w:instrText>
      </w:r>
      <w:r w:rsidR="00E07ECA" w:rsidRPr="00C724AA">
        <w:rPr>
          <w:sz w:val="24"/>
          <w:szCs w:val="24"/>
        </w:rPr>
        <w:fldChar w:fldCharType="separate"/>
      </w:r>
      <w:r w:rsidR="00201E5B" w:rsidRPr="00C724AA">
        <w:rPr>
          <w:noProof/>
          <w:sz w:val="24"/>
          <w:szCs w:val="24"/>
        </w:rPr>
        <w:t>(</w:t>
      </w:r>
      <w:hyperlink w:anchor="_ENREF_31" w:tooltip="Brozek, 1948 #52" w:history="1">
        <w:r w:rsidR="00897281" w:rsidRPr="00C724AA">
          <w:rPr>
            <w:noProof/>
            <w:sz w:val="24"/>
            <w:szCs w:val="24"/>
          </w:rPr>
          <w:t>Brozek, Chapman et al. 1948</w:t>
        </w:r>
      </w:hyperlink>
      <w:r w:rsidR="00201E5B" w:rsidRPr="00C724AA">
        <w:rPr>
          <w:noProof/>
          <w:sz w:val="24"/>
          <w:szCs w:val="24"/>
        </w:rPr>
        <w:t>)</w:t>
      </w:r>
      <w:r w:rsidR="00E07ECA" w:rsidRPr="00C724AA">
        <w:rPr>
          <w:sz w:val="24"/>
          <w:szCs w:val="24"/>
        </w:rPr>
        <w:fldChar w:fldCharType="end"/>
      </w:r>
      <w:r w:rsidR="00201E5B" w:rsidRPr="00C724AA">
        <w:rPr>
          <w:sz w:val="24"/>
          <w:szCs w:val="24"/>
        </w:rPr>
        <w:t xml:space="preserve">. Furthermore, the rate </w:t>
      </w:r>
      <w:r w:rsidR="00824E88" w:rsidRPr="00C724AA">
        <w:rPr>
          <w:sz w:val="24"/>
          <w:szCs w:val="24"/>
        </w:rPr>
        <w:t xml:space="preserve">at which </w:t>
      </w:r>
      <w:r w:rsidR="00201E5B" w:rsidRPr="00C724AA">
        <w:rPr>
          <w:sz w:val="24"/>
          <w:szCs w:val="24"/>
        </w:rPr>
        <w:t>refe</w:t>
      </w:r>
      <w:r w:rsidR="00FD31CB" w:rsidRPr="00C724AA">
        <w:rPr>
          <w:sz w:val="24"/>
          <w:szCs w:val="24"/>
        </w:rPr>
        <w:t xml:space="preserve">eding </w:t>
      </w:r>
      <w:r w:rsidR="00824E88" w:rsidRPr="00C724AA">
        <w:rPr>
          <w:sz w:val="24"/>
          <w:szCs w:val="24"/>
        </w:rPr>
        <w:t xml:space="preserve">is reintroduced </w:t>
      </w:r>
      <w:r w:rsidR="00FD31CB" w:rsidRPr="00C724AA">
        <w:rPr>
          <w:sz w:val="24"/>
          <w:szCs w:val="24"/>
        </w:rPr>
        <w:t>has also been implicated with</w:t>
      </w:r>
      <w:r w:rsidR="00201E5B" w:rsidRPr="00C724AA">
        <w:rPr>
          <w:sz w:val="24"/>
          <w:szCs w:val="24"/>
        </w:rPr>
        <w:t xml:space="preserve"> the most commonly reported symptom of the refeeding syndrome, refeeding hypophosphatemia </w:t>
      </w:r>
      <w:r w:rsidR="00E07ECA" w:rsidRPr="00C724AA">
        <w:rPr>
          <w:sz w:val="24"/>
          <w:szCs w:val="24"/>
        </w:rPr>
        <w:fldChar w:fldCharType="begin"/>
      </w:r>
      <w:r w:rsidR="00201E5B" w:rsidRPr="00C724AA">
        <w:rPr>
          <w:sz w:val="24"/>
          <w:szCs w:val="24"/>
        </w:rPr>
        <w:instrText xml:space="preserve"> ADDIN EN.CITE &lt;EndNote&gt;&lt;Cite&gt;&lt;Author&gt;Skipper&lt;/Author&gt;&lt;Year&gt;2012&lt;/Year&gt;&lt;RecNum&gt;692&lt;/RecNum&gt;&lt;DisplayText&gt;(Skipper 2012)&lt;/DisplayText&gt;&lt;record&gt;&lt;rec-number&gt;692&lt;/rec-number&gt;&lt;foreign-keys&gt;&lt;key app="EN" db-id="e2fxw52sgezepbeswayxtdxf5zr5fardt2wx"&gt;692&lt;/key&gt;&lt;/foreign-keys&gt;&lt;ref-type name="Journal Article"&gt;17&lt;/ref-type&gt;&lt;contributors&gt;&lt;authors&gt;&lt;author&gt;Skipper, A.&lt;/author&gt;&lt;/authors&gt;&lt;/contributors&gt;&lt;auth-address&gt;Annalynn Skipper, PO Box 45, Oak Park, IL 60303; Annalynn_Skipper@comcast.net.&lt;/auth-address&gt;&lt;titles&gt;&lt;title&gt;Refeeding syndrome or refeeding hypophosphatemia: a systematic review of cases&lt;/title&gt;&lt;secondary-title&gt;Nutr Clin Pract&lt;/secondary-title&gt;&lt;alt-title&gt;Nutrition in clinical practice : official publication of the American Society for Parenteral and Enteral Nutrition&lt;/alt-title&gt;&lt;/titles&gt;&lt;periodical&gt;&lt;full-title&gt;Nutr Clin Pract&lt;/full-title&gt;&lt;abbr-1&gt;Nutrition in clinical practice : official publication of the American Society for Parenteral and Enteral Nutrition&lt;/abbr-1&gt;&lt;/periodical&gt;&lt;alt-periodical&gt;&lt;full-title&gt;Nutr Clin Pract&lt;/full-title&gt;&lt;abbr-1&gt;Nutrition in clinical practice : official publication of the American Society for Parenteral and Enteral Nutrition&lt;/abbr-1&gt;&lt;/alt-periodical&gt;&lt;pages&gt;34-40&lt;/pages&gt;&lt;volume&gt;27&lt;/volume&gt;&lt;number&gt;1&lt;/number&gt;&lt;edition&gt;2012/02/07&lt;/edition&gt;&lt;dates&gt;&lt;year&gt;2012&lt;/year&gt;&lt;pub-dates&gt;&lt;date&gt;Feb&lt;/date&gt;&lt;/pub-dates&gt;&lt;/dates&gt;&lt;isbn&gt;1941-2452 (Electronic)&amp;#xD;0884-5336 (Linking)&lt;/isbn&gt;&lt;accession-num&gt;22307490&lt;/accession-num&gt;&lt;urls&gt;&lt;related-urls&gt;&lt;url&gt;http://www.ncbi.nlm.nih.gov/pubmed/22307490&lt;/url&gt;&lt;/related-urls&gt;&lt;/urls&gt;&lt;electronic-resource-num&gt;10.1177/0884533611427916&lt;/electronic-resource-num&gt;&lt;language&gt;eng&lt;/language&gt;&lt;/record&gt;&lt;/Cite&gt;&lt;/EndNote&gt;</w:instrText>
      </w:r>
      <w:r w:rsidR="00E07ECA" w:rsidRPr="00C724AA">
        <w:rPr>
          <w:sz w:val="24"/>
          <w:szCs w:val="24"/>
        </w:rPr>
        <w:fldChar w:fldCharType="separate"/>
      </w:r>
      <w:r w:rsidR="00201E5B" w:rsidRPr="00C724AA">
        <w:rPr>
          <w:noProof/>
          <w:sz w:val="24"/>
          <w:szCs w:val="24"/>
        </w:rPr>
        <w:t>(</w:t>
      </w:r>
      <w:hyperlink w:anchor="_ENREF_262" w:tooltip="Skipper, 2012 #692" w:history="1">
        <w:r w:rsidR="00897281" w:rsidRPr="00C724AA">
          <w:rPr>
            <w:noProof/>
            <w:sz w:val="24"/>
            <w:szCs w:val="24"/>
          </w:rPr>
          <w:t>Skipper 2012</w:t>
        </w:r>
      </w:hyperlink>
      <w:r w:rsidR="00201E5B" w:rsidRPr="00C724AA">
        <w:rPr>
          <w:noProof/>
          <w:sz w:val="24"/>
          <w:szCs w:val="24"/>
        </w:rPr>
        <w:t>)</w:t>
      </w:r>
      <w:r w:rsidR="00E07ECA" w:rsidRPr="00C724AA">
        <w:rPr>
          <w:sz w:val="24"/>
          <w:szCs w:val="24"/>
        </w:rPr>
        <w:fldChar w:fldCharType="end"/>
      </w:r>
      <w:r w:rsidR="00FD31CB" w:rsidRPr="00C724AA">
        <w:rPr>
          <w:sz w:val="24"/>
          <w:szCs w:val="24"/>
        </w:rPr>
        <w:t xml:space="preserve">. Chapter 4 discusses in detail the implication of refeeding rates and refeeding hypophosphatemia.  </w:t>
      </w:r>
    </w:p>
    <w:p w14:paraId="16DCDF6A" w14:textId="77777777" w:rsidR="00FD31CB" w:rsidRPr="00FD31CB" w:rsidRDefault="00FD31CB" w:rsidP="002F44E9">
      <w:pPr>
        <w:spacing w:after="0" w:line="480" w:lineRule="auto"/>
        <w:jc w:val="both"/>
        <w:rPr>
          <w:sz w:val="24"/>
          <w:szCs w:val="24"/>
        </w:rPr>
      </w:pPr>
    </w:p>
    <w:p w14:paraId="32739191" w14:textId="77777777" w:rsidR="00B158EB" w:rsidRDefault="00B158EB" w:rsidP="002F44E9">
      <w:pPr>
        <w:spacing w:after="0" w:line="480" w:lineRule="auto"/>
        <w:jc w:val="both"/>
        <w:rPr>
          <w:rFonts w:cstheme="minorHAnsi"/>
          <w:sz w:val="24"/>
          <w:szCs w:val="24"/>
        </w:rPr>
      </w:pPr>
    </w:p>
    <w:p w14:paraId="16A43A06" w14:textId="77777777" w:rsidR="000E4383" w:rsidRDefault="000E4383" w:rsidP="002F44E9">
      <w:pPr>
        <w:spacing w:after="0" w:line="480" w:lineRule="auto"/>
        <w:jc w:val="both"/>
        <w:rPr>
          <w:rFonts w:cstheme="minorHAnsi"/>
          <w:sz w:val="24"/>
          <w:szCs w:val="24"/>
        </w:rPr>
      </w:pPr>
    </w:p>
    <w:p w14:paraId="3552C38F" w14:textId="77777777" w:rsidR="000E4383" w:rsidRPr="002F44E9" w:rsidRDefault="000E4383" w:rsidP="002F44E9">
      <w:pPr>
        <w:spacing w:after="0" w:line="480" w:lineRule="auto"/>
        <w:jc w:val="both"/>
        <w:rPr>
          <w:rFonts w:cstheme="minorHAnsi"/>
          <w:sz w:val="24"/>
          <w:szCs w:val="24"/>
        </w:rPr>
      </w:pPr>
    </w:p>
    <w:p w14:paraId="43251473" w14:textId="77777777" w:rsidR="00B158EB" w:rsidRPr="00B158EB" w:rsidRDefault="00B158EB" w:rsidP="00B158EB"/>
    <w:p w14:paraId="008E4EE8" w14:textId="77777777" w:rsidR="001804BF" w:rsidRDefault="007C555B" w:rsidP="001804BF">
      <w:pPr>
        <w:pStyle w:val="Heading3"/>
      </w:pPr>
      <w:bookmarkStart w:id="174" w:name="_Toc373237014"/>
      <w:bookmarkStart w:id="175" w:name="_Toc373237462"/>
      <w:bookmarkStart w:id="176" w:name="_Toc384718875"/>
      <w:r>
        <w:t>3.3.</w:t>
      </w:r>
      <w:r w:rsidR="00B158EB">
        <w:t>2</w:t>
      </w:r>
      <w:r>
        <w:t xml:space="preserve"> </w:t>
      </w:r>
      <w:r w:rsidR="001804BF">
        <w:t>Impact of carbohydrate</w:t>
      </w:r>
      <w:bookmarkEnd w:id="174"/>
      <w:bookmarkEnd w:id="175"/>
      <w:bookmarkEnd w:id="176"/>
    </w:p>
    <w:p w14:paraId="6E75C690" w14:textId="77777777" w:rsidR="00BD2730" w:rsidRPr="00BD2730" w:rsidRDefault="00BD2730" w:rsidP="00BD2730"/>
    <w:p w14:paraId="374F6991" w14:textId="77777777" w:rsidR="00EB466B" w:rsidRDefault="003E1801" w:rsidP="00940EEE">
      <w:pPr>
        <w:spacing w:after="0" w:line="480" w:lineRule="auto"/>
        <w:jc w:val="both"/>
        <w:rPr>
          <w:rFonts w:cstheme="minorHAnsi"/>
          <w:sz w:val="24"/>
          <w:szCs w:val="24"/>
        </w:rPr>
      </w:pPr>
      <w:r>
        <w:rPr>
          <w:rFonts w:cstheme="minorHAnsi"/>
          <w:sz w:val="24"/>
          <w:szCs w:val="24"/>
        </w:rPr>
        <w:t>In chapter 2</w:t>
      </w:r>
      <w:r w:rsidR="00B0010F">
        <w:rPr>
          <w:rFonts w:cstheme="minorHAnsi"/>
          <w:sz w:val="24"/>
          <w:szCs w:val="24"/>
        </w:rPr>
        <w:t>.2</w:t>
      </w:r>
      <w:r>
        <w:rPr>
          <w:rFonts w:cstheme="minorHAnsi"/>
          <w:sz w:val="24"/>
          <w:szCs w:val="24"/>
        </w:rPr>
        <w:t xml:space="preserve"> the pathophysiology of </w:t>
      </w:r>
      <w:r w:rsidR="009205F5" w:rsidRPr="00940EEE">
        <w:rPr>
          <w:rFonts w:cstheme="minorHAnsi"/>
          <w:sz w:val="24"/>
          <w:szCs w:val="24"/>
        </w:rPr>
        <w:t>starvation</w:t>
      </w:r>
      <w:r>
        <w:rPr>
          <w:rFonts w:cstheme="minorHAnsi"/>
          <w:sz w:val="24"/>
          <w:szCs w:val="24"/>
        </w:rPr>
        <w:t xml:space="preserve"> was outlined</w:t>
      </w:r>
      <w:r w:rsidR="00611086" w:rsidRPr="00940EEE">
        <w:rPr>
          <w:rFonts w:cstheme="minorHAnsi"/>
          <w:sz w:val="24"/>
          <w:szCs w:val="24"/>
        </w:rPr>
        <w:t>,</w:t>
      </w:r>
      <w:r w:rsidR="009205F5" w:rsidRPr="00940EEE">
        <w:rPr>
          <w:rFonts w:cstheme="minorHAnsi"/>
          <w:sz w:val="24"/>
          <w:szCs w:val="24"/>
        </w:rPr>
        <w:t xml:space="preserve"> </w:t>
      </w:r>
      <w:r w:rsidR="006F47F0">
        <w:rPr>
          <w:rFonts w:cstheme="minorHAnsi"/>
          <w:sz w:val="24"/>
          <w:szCs w:val="24"/>
        </w:rPr>
        <w:t xml:space="preserve">stating that </w:t>
      </w:r>
      <w:r>
        <w:rPr>
          <w:rFonts w:cstheme="minorHAnsi"/>
          <w:sz w:val="24"/>
          <w:szCs w:val="24"/>
        </w:rPr>
        <w:t xml:space="preserve">as glycogen and adipose tissue </w:t>
      </w:r>
      <w:r w:rsidR="006F47F0">
        <w:rPr>
          <w:rFonts w:cstheme="minorHAnsi"/>
          <w:sz w:val="24"/>
          <w:szCs w:val="24"/>
        </w:rPr>
        <w:t xml:space="preserve">stores are </w:t>
      </w:r>
      <w:r>
        <w:rPr>
          <w:rFonts w:cstheme="minorHAnsi"/>
          <w:sz w:val="24"/>
          <w:szCs w:val="24"/>
        </w:rPr>
        <w:t>depleted</w:t>
      </w:r>
      <w:r w:rsidR="006F47F0">
        <w:rPr>
          <w:rFonts w:cstheme="minorHAnsi"/>
          <w:sz w:val="24"/>
          <w:szCs w:val="24"/>
        </w:rPr>
        <w:t>,</w:t>
      </w:r>
      <w:r>
        <w:rPr>
          <w:rFonts w:cstheme="minorHAnsi"/>
          <w:sz w:val="24"/>
          <w:szCs w:val="24"/>
        </w:rPr>
        <w:t xml:space="preserve"> </w:t>
      </w:r>
      <w:r w:rsidR="00DA0FA8" w:rsidRPr="00940EEE">
        <w:rPr>
          <w:rFonts w:cstheme="minorHAnsi"/>
          <w:sz w:val="24"/>
          <w:szCs w:val="24"/>
        </w:rPr>
        <w:t xml:space="preserve">energy production </w:t>
      </w:r>
      <w:r w:rsidR="006F47F0">
        <w:rPr>
          <w:rFonts w:cstheme="minorHAnsi"/>
          <w:sz w:val="24"/>
          <w:szCs w:val="24"/>
        </w:rPr>
        <w:t xml:space="preserve">for physiological functioning is derived from </w:t>
      </w:r>
      <w:r w:rsidR="00BC74A5" w:rsidRPr="00940EEE">
        <w:rPr>
          <w:rFonts w:cstheme="minorHAnsi"/>
          <w:sz w:val="24"/>
          <w:szCs w:val="24"/>
        </w:rPr>
        <w:t>ketone</w:t>
      </w:r>
      <w:r w:rsidR="006F47F0">
        <w:rPr>
          <w:rFonts w:cstheme="minorHAnsi"/>
          <w:sz w:val="24"/>
          <w:szCs w:val="24"/>
        </w:rPr>
        <w:t>s</w:t>
      </w:r>
      <w:r w:rsidR="009205F5" w:rsidRPr="00940EEE">
        <w:rPr>
          <w:rFonts w:cstheme="minorHAnsi"/>
          <w:sz w:val="24"/>
          <w:szCs w:val="24"/>
        </w:rPr>
        <w:t xml:space="preserve"> </w:t>
      </w:r>
      <w:r w:rsidR="006F47F0">
        <w:rPr>
          <w:rFonts w:cstheme="minorHAnsi"/>
          <w:sz w:val="24"/>
          <w:szCs w:val="24"/>
        </w:rPr>
        <w:t xml:space="preserve">(glycerol and fatty acids) </w:t>
      </w:r>
      <w:r w:rsidR="009205F5" w:rsidRPr="00940EEE">
        <w:rPr>
          <w:rFonts w:cstheme="minorHAnsi"/>
          <w:sz w:val="24"/>
          <w:szCs w:val="24"/>
        </w:rPr>
        <w:t xml:space="preserve">and glucose </w:t>
      </w:r>
      <w:r w:rsidR="006F47F0">
        <w:rPr>
          <w:rFonts w:cstheme="minorHAnsi"/>
          <w:sz w:val="24"/>
          <w:szCs w:val="24"/>
        </w:rPr>
        <w:t>(gluconeogenesis – amino acids and glycerol)</w:t>
      </w:r>
      <w:r w:rsidR="00BB353A">
        <w:rPr>
          <w:rFonts w:cstheme="minorHAnsi"/>
          <w:sz w:val="24"/>
          <w:szCs w:val="24"/>
        </w:rPr>
        <w:t xml:space="preserve">. </w:t>
      </w:r>
      <w:r w:rsidR="00B0010F">
        <w:rPr>
          <w:rFonts w:cstheme="minorHAnsi"/>
          <w:sz w:val="24"/>
          <w:szCs w:val="24"/>
        </w:rPr>
        <w:t xml:space="preserve">During refeeding </w:t>
      </w:r>
      <w:r w:rsidR="006A7D58">
        <w:rPr>
          <w:rFonts w:cstheme="minorHAnsi"/>
          <w:sz w:val="24"/>
          <w:szCs w:val="24"/>
        </w:rPr>
        <w:t xml:space="preserve">there is an </w:t>
      </w:r>
      <w:r w:rsidR="004006E6">
        <w:rPr>
          <w:rFonts w:cstheme="minorHAnsi"/>
          <w:sz w:val="24"/>
          <w:szCs w:val="24"/>
        </w:rPr>
        <w:t>influx of carbohydrate which initiates the secretion of</w:t>
      </w:r>
      <w:r w:rsidR="006F47F0">
        <w:rPr>
          <w:rFonts w:cstheme="minorHAnsi"/>
          <w:sz w:val="24"/>
          <w:szCs w:val="24"/>
        </w:rPr>
        <w:t xml:space="preserve"> insulin </w:t>
      </w:r>
      <w:r w:rsidR="004006E6">
        <w:rPr>
          <w:rFonts w:cstheme="minorHAnsi"/>
          <w:sz w:val="24"/>
          <w:szCs w:val="24"/>
        </w:rPr>
        <w:t xml:space="preserve">required for the absorption of </w:t>
      </w:r>
      <w:r w:rsidR="006A7D58">
        <w:rPr>
          <w:rFonts w:cstheme="minorHAnsi"/>
          <w:sz w:val="24"/>
          <w:szCs w:val="24"/>
        </w:rPr>
        <w:t xml:space="preserve">serum </w:t>
      </w:r>
      <w:r w:rsidR="006F47F0">
        <w:rPr>
          <w:rFonts w:cstheme="minorHAnsi"/>
          <w:sz w:val="24"/>
          <w:szCs w:val="24"/>
        </w:rPr>
        <w:t xml:space="preserve">glucose. </w:t>
      </w:r>
      <w:r w:rsidR="00BF64CF">
        <w:rPr>
          <w:rFonts w:cstheme="minorHAnsi"/>
          <w:sz w:val="24"/>
          <w:szCs w:val="24"/>
        </w:rPr>
        <w:t xml:space="preserve">The rate at which glucose enters </w:t>
      </w:r>
      <w:r w:rsidR="0058256E" w:rsidRPr="00940EEE">
        <w:rPr>
          <w:rFonts w:cstheme="minorHAnsi"/>
          <w:sz w:val="24"/>
          <w:szCs w:val="24"/>
        </w:rPr>
        <w:t xml:space="preserve">the cells is a function of both insulin concentration and the glucose gradient across the cell membrane </w:t>
      </w:r>
      <w:r w:rsidR="00E07ECA" w:rsidRPr="00940EEE">
        <w:rPr>
          <w:rFonts w:cstheme="minorHAnsi"/>
          <w:sz w:val="24"/>
          <w:szCs w:val="24"/>
        </w:rPr>
        <w:fldChar w:fldCharType="begin">
          <w:fldData xml:space="preserve">PEVuZE5vdGU+PENpdGU+PEF1dGhvcj5LYXBsYW48L0F1dGhvcj48WWVhcj4xOTg0PC9ZZWFyPjxS
ZWNOdW0+MjA3NjwvUmVjTnVtPjxEaXNwbGF5VGV4dD4oS2FwbGFuIDE5ODQpPC9EaXNwbGF5VGV4
dD48cmVjb3JkPjxyZWMtbnVtYmVyPjIwNzY8L3JlYy1udW1iZXI+PGZvcmVpZ24ta2V5cz48a2V5
IGFwcD0iRU4iIGRiLWlkPSJlMmZ4dzUyc2dlemVwYmVzd2F5eHRkeGY1enI1ZmFyZHQyd3giPjIw
NzY8L2tleT48L2ZvcmVpZ24ta2V5cz48cmVmLXR5cGUgbmFtZT0iSm91cm5hbCBBcnRpY2xlIj4x
NzwvcmVmLXR5cGU+PGNvbnRyaWJ1dG9ycz48YXV0aG9ycz48YXV0aG9yPkthcGxhbiwgUy4gQS48
L2F1dGhvcj48L2F1dGhvcnM+PC9jb250cmlidXRvcnM+PHRpdGxlcz48dGl0bGU+VGhlIGluc3Vs
aW4gcmVjZXB0b3I8L3RpdGxlPjxzZWNvbmRhcnktdGl0bGU+SiBQZWRpYXRyPC9zZWNvbmRhcnkt
dGl0bGU+PGFsdC10aXRsZT5UaGUgSm91cm5hbCBvZiBwZWRpYXRyaWNzPC9hbHQtdGl0bGU+PC90
aXRsZXM+PHBlcmlvZGljYWw+PGZ1bGwtdGl0bGU+SiBQZWRpYXRyPC9mdWxsLXRpdGxlPjxhYmJy
LTE+VGhlIEpvdXJuYWwgb2YgcGVkaWF0cmljczwvYWJici0xPjwvcGVyaW9kaWNhbD48YWx0LXBl
cmlvZGljYWw+PGZ1bGwtdGl0bGU+SiBQZWRpYXRyPC9mdWxsLXRpdGxlPjxhYmJyLTE+VGhlIEpv
dXJuYWwgb2YgcGVkaWF0cmljczwvYWJici0xPjwvYWx0LXBlcmlvZGljYWw+PHBhZ2VzPjMyNy0z
NjwvcGFnZXM+PHZvbHVtZT4xMDQ8L3ZvbHVtZT48bnVtYmVyPjM8L251bWJlcj48ZWRpdGlvbj4x
OTg0LzAzLzAxPC9lZGl0aW9uPjxrZXl3b3Jkcz48a2V5d29yZD5BY2FudGhvc2lzIE5pZ3JpY2Fu
cy9waHlzaW9wYXRob2xvZ3k8L2tleXdvcmQ+PGtleXdvcmQ+QWRpcG9zZSBUaXNzdWUvbWV0YWJv
bGlzbTwva2V5d29yZD48a2V5d29yZD5BZHJlbm9jb3J0aWNhbCBIeXBlcmZ1bmN0aW9uL3BoeXNp
b3BhdGhvbG9neTwva2V5d29yZD48a2V5d29yZD5BZHVsdDwva2V5d29yZD48a2V5d29yZD5Bbm9y
ZXhpYSBOZXJ2b3NhL3BoeXNpb3BhdGhvbG9neTwva2V5d29yZD48a2V5d29yZD5BdGF4aWEgVGVs
YW5naWVjdGFzaWEvcGh5c2lvcGF0aG9sb2d5PC9rZXl3b3JkPjxrZXl3b3JkPkJpbmRpbmcgU2l0
ZXM8L2tleXdvcmQ+PGtleXdvcmQ+Q2hpbGQ8L2tleXdvcmQ+PGtleXdvcmQ+Q3lzdGljIEZpYnJv
c2lzL3BoeXNpb3BhdGhvbG9neTwva2V5d29yZD48a2V5d29yZD5EaWFiZXRlcyBNZWxsaXR1cy9w
aHlzaW9wYXRob2xvZ3k8L2tleXdvcmQ+PGtleXdvcmQ+RG9zZS1SZXNwb25zZSBSZWxhdGlvbnNo
aXAsIERydWc8L2tleXdvcmQ+PGtleXdvcmQ+RmVtYWxlPC9rZXl3b3JkPjxrZXl3b3JkPkZldHVz
LypwaHlzaW9sb2d5PC9rZXl3b3JkPjxrZXl3b3JkPkdyb3d0aCBEaXNvcmRlcnMvcGh5c2lvcGF0
aG9sb2d5PC9rZXl3b3JkPjxrZXl3b3JkPkh1bWFuczwva2V5d29yZD48a2V5d29yZD5IeXBvZ2x5
Y2VtaWEvcGh5c2lvcGF0aG9sb2d5PC9rZXl3b3JkPjxrZXl3b3JkPkluZmFudDwva2V5d29yZD48
a2V5d29yZD5JbmZhbnQsIE5ld2Jvcm48L2tleXdvcmQ+PGtleXdvcmQ+SW5zdWxpbi8qbWV0YWJv
bGlzbTwva2V5d29yZD48a2V5d29yZD4qSW5zdWxpbiBSZXNpc3RhbmNlPC9rZXl3b3JkPjxrZXl3
b3JkPklzbGV0cyBvZiBMYW5nZXJoYW5zL3NlY3JldGlvbjwva2V5d29yZD48a2V5d29yZD5MaXZl
ci9waHlzaW9sb2d5PC9rZXl3b3JkPjxrZXl3b3JkPk9iZXNpdHkvcGh5c2lvcGF0aG9sb2d5PC9r
ZXl3b3JkPjxrZXl3b3JkPlByZWduYW5jeTwva2V5d29yZD48a2V5d29yZD5SZWNlcHRvciwgSW5z
dWxpbi9tZXRhYm9saXNtLypwaHlzaW9sb2d5PC9rZXl3b3JkPjwva2V5d29yZHM+PGRhdGVzPjx5
ZWFyPjE5ODQ8L3llYXI+PHB1Yi1kYXRlcz48ZGF0ZT5NYXI8L2RhdGU+PC9wdWItZGF0ZXM+PC9k
YXRlcz48aXNibj4wMDIyLTM0NzYgKFByaW50KSYjeEQ7MDAyMi0zNDc2IChMaW5raW5nKTwvaXNi
bj48YWNjZXNzaW9uLW51bT42MzY4NzczPC9hY2Nlc3Npb24tbnVtPjx3b3JrLXR5cGU+UmVzZWFy
Y2ggU3VwcG9ydCwgTm9uLVUuUy4gR292JmFwb3M7dCYjeEQ7UmVzZWFyY2ggU3VwcG9ydCwgVS5T
LiBHb3YmYXBvczt0LCBQLkguUy4mI3hEO1Jldmlldzwvd29yay10eXBlPjx1cmxzPjxyZWxhdGVk
LXVybHM+PHVybD5odHRwOi8vd3d3Lm5jYmkubmxtLm5paC5nb3YvcHVibWVkLzYzNjg3NzM8L3Vy
bD48L3JlbGF0ZWQtdXJscz48L3VybHM+PGxhbmd1YWdlPmVuZzwvbGFuZ3VhZ2U+PC9yZWNvcmQ+
PC9DaXRlPjwvRW5kTm90ZT4A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PEVuZE5vdGU+PENpdGU+PEF1dGhvcj5LYXBsYW48L0F1dGhvcj48WWVhcj4xOTg0PC9ZZWFyPjxS
ZWNOdW0+MjA3NjwvUmVjTnVtPjxEaXNwbGF5VGV4dD4oS2FwbGFuIDE5ODQpPC9EaXNwbGF5VGV4
dD48cmVjb3JkPjxyZWMtbnVtYmVyPjIwNzY8L3JlYy1udW1iZXI+PGZvcmVpZ24ta2V5cz48a2V5
IGFwcD0iRU4iIGRiLWlkPSJlMmZ4dzUyc2dlemVwYmVzd2F5eHRkeGY1enI1ZmFyZHQyd3giPjIw
NzY8L2tleT48L2ZvcmVpZ24ta2V5cz48cmVmLXR5cGUgbmFtZT0iSm91cm5hbCBBcnRpY2xlIj4x
NzwvcmVmLXR5cGU+PGNvbnRyaWJ1dG9ycz48YXV0aG9ycz48YXV0aG9yPkthcGxhbiwgUy4gQS48
L2F1dGhvcj48L2F1dGhvcnM+PC9jb250cmlidXRvcnM+PHRpdGxlcz48dGl0bGU+VGhlIGluc3Vs
aW4gcmVjZXB0b3I8L3RpdGxlPjxzZWNvbmRhcnktdGl0bGU+SiBQZWRpYXRyPC9zZWNvbmRhcnkt
dGl0bGU+PGFsdC10aXRsZT5UaGUgSm91cm5hbCBvZiBwZWRpYXRyaWNzPC9hbHQtdGl0bGU+PC90
aXRsZXM+PHBlcmlvZGljYWw+PGZ1bGwtdGl0bGU+SiBQZWRpYXRyPC9mdWxsLXRpdGxlPjxhYmJy
LTE+VGhlIEpvdXJuYWwgb2YgcGVkaWF0cmljczwvYWJici0xPjwvcGVyaW9kaWNhbD48YWx0LXBl
cmlvZGljYWw+PGZ1bGwtdGl0bGU+SiBQZWRpYXRyPC9mdWxsLXRpdGxlPjxhYmJyLTE+VGhlIEpv
dXJuYWwgb2YgcGVkaWF0cmljczwvYWJici0xPjwvYWx0LXBlcmlvZGljYWw+PHBhZ2VzPjMyNy0z
NjwvcGFnZXM+PHZvbHVtZT4xMDQ8L3ZvbHVtZT48bnVtYmVyPjM8L251bWJlcj48ZWRpdGlvbj4x
OTg0LzAzLzAxPC9lZGl0aW9uPjxrZXl3b3Jkcz48a2V5d29yZD5BY2FudGhvc2lzIE5pZ3JpY2Fu
cy9waHlzaW9wYXRob2xvZ3k8L2tleXdvcmQ+PGtleXdvcmQ+QWRpcG9zZSBUaXNzdWUvbWV0YWJv
bGlzbTwva2V5d29yZD48a2V5d29yZD5BZHJlbm9jb3J0aWNhbCBIeXBlcmZ1bmN0aW9uL3BoeXNp
b3BhdGhvbG9neTwva2V5d29yZD48a2V5d29yZD5BZHVsdDwva2V5d29yZD48a2V5d29yZD5Bbm9y
ZXhpYSBOZXJ2b3NhL3BoeXNpb3BhdGhvbG9neTwva2V5d29yZD48a2V5d29yZD5BdGF4aWEgVGVs
YW5naWVjdGFzaWEvcGh5c2lvcGF0aG9sb2d5PC9rZXl3b3JkPjxrZXl3b3JkPkJpbmRpbmcgU2l0
ZXM8L2tleXdvcmQ+PGtleXdvcmQ+Q2hpbGQ8L2tleXdvcmQ+PGtleXdvcmQ+Q3lzdGljIEZpYnJv
c2lzL3BoeXNpb3BhdGhvbG9neTwva2V5d29yZD48a2V5d29yZD5EaWFiZXRlcyBNZWxsaXR1cy9w
aHlzaW9wYXRob2xvZ3k8L2tleXdvcmQ+PGtleXdvcmQ+RG9zZS1SZXNwb25zZSBSZWxhdGlvbnNo
aXAsIERydWc8L2tleXdvcmQ+PGtleXdvcmQ+RmVtYWxlPC9rZXl3b3JkPjxrZXl3b3JkPkZldHVz
LypwaHlzaW9sb2d5PC9rZXl3b3JkPjxrZXl3b3JkPkdyb3d0aCBEaXNvcmRlcnMvcGh5c2lvcGF0
aG9sb2d5PC9rZXl3b3JkPjxrZXl3b3JkPkh1bWFuczwva2V5d29yZD48a2V5d29yZD5IeXBvZ2x5
Y2VtaWEvcGh5c2lvcGF0aG9sb2d5PC9rZXl3b3JkPjxrZXl3b3JkPkluZmFudDwva2V5d29yZD48
a2V5d29yZD5JbmZhbnQsIE5ld2Jvcm48L2tleXdvcmQ+PGtleXdvcmQ+SW5zdWxpbi8qbWV0YWJv
bGlzbTwva2V5d29yZD48a2V5d29yZD4qSW5zdWxpbiBSZXNpc3RhbmNlPC9rZXl3b3JkPjxrZXl3
b3JkPklzbGV0cyBvZiBMYW5nZXJoYW5zL3NlY3JldGlvbjwva2V5d29yZD48a2V5d29yZD5MaXZl
ci9waHlzaW9sb2d5PC9rZXl3b3JkPjxrZXl3b3JkPk9iZXNpdHkvcGh5c2lvcGF0aG9sb2d5PC9r
ZXl3b3JkPjxrZXl3b3JkPlByZWduYW5jeTwva2V5d29yZD48a2V5d29yZD5SZWNlcHRvciwgSW5z
dWxpbi9tZXRhYm9saXNtLypwaHlzaW9sb2d5PC9rZXl3b3JkPjwva2V5d29yZHM+PGRhdGVzPjx5
ZWFyPjE5ODQ8L3llYXI+PHB1Yi1kYXRlcz48ZGF0ZT5NYXI8L2RhdGU+PC9wdWItZGF0ZXM+PC9k
YXRlcz48aXNibj4wMDIyLTM0NzYgKFByaW50KSYjeEQ7MDAyMi0zNDc2IChMaW5raW5nKTwvaXNi
bj48YWNjZXNzaW9uLW51bT42MzY4NzczPC9hY2Nlc3Npb24tbnVtPjx3b3JrLXR5cGU+UmVzZWFy
Y2ggU3VwcG9ydCwgTm9uLVUuUy4gR292JmFwb3M7dCYjeEQ7UmVzZWFyY2ggU3VwcG9ydCwgVS5T
LiBHb3YmYXBvczt0LCBQLkguUy4mI3hEO1Jldmlldzwvd29yay10eXBlPjx1cmxzPjxyZWxhdGVk
LXVybHM+PHVybD5odHRwOi8vd3d3Lm5jYmkubmxtLm5paC5nb3YvcHVibWVkLzYzNjg3NzM8L3Vy
bD48L3JlbGF0ZWQtdXJscz48L3VybHM+PGxhbmd1YWdlPmVuZzwvbGFuZ3VhZ2U+PC9yZWNvcmQ+
PC9DaXRlPjwvRW5kTm90ZT4A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sidRPr="00940EEE">
        <w:rPr>
          <w:rFonts w:cstheme="minorHAnsi"/>
          <w:sz w:val="24"/>
          <w:szCs w:val="24"/>
        </w:rPr>
      </w:r>
      <w:r w:rsidR="00E07ECA" w:rsidRPr="00940EEE">
        <w:rPr>
          <w:rFonts w:cstheme="minorHAnsi"/>
          <w:sz w:val="24"/>
          <w:szCs w:val="24"/>
        </w:rPr>
        <w:fldChar w:fldCharType="separate"/>
      </w:r>
      <w:r w:rsidR="00C41A0A">
        <w:rPr>
          <w:rFonts w:cstheme="minorHAnsi"/>
          <w:noProof/>
          <w:sz w:val="24"/>
          <w:szCs w:val="24"/>
        </w:rPr>
        <w:t>(</w:t>
      </w:r>
      <w:hyperlink w:anchor="_ENREF_117" w:tooltip="Kaplan, 1984 #2076" w:history="1">
        <w:r w:rsidR="00897281">
          <w:rPr>
            <w:rFonts w:cstheme="minorHAnsi"/>
            <w:noProof/>
            <w:sz w:val="24"/>
            <w:szCs w:val="24"/>
          </w:rPr>
          <w:t>Kaplan 1984</w:t>
        </w:r>
      </w:hyperlink>
      <w:r w:rsidR="00C41A0A">
        <w:rPr>
          <w:rFonts w:cstheme="minorHAnsi"/>
          <w:noProof/>
          <w:sz w:val="24"/>
          <w:szCs w:val="24"/>
        </w:rPr>
        <w:t>)</w:t>
      </w:r>
      <w:r w:rsidR="00E07ECA" w:rsidRPr="00940EEE">
        <w:rPr>
          <w:rFonts w:cstheme="minorHAnsi"/>
          <w:sz w:val="24"/>
          <w:szCs w:val="24"/>
        </w:rPr>
        <w:fldChar w:fldCharType="end"/>
      </w:r>
      <w:r w:rsidR="0058256E" w:rsidRPr="00940EEE">
        <w:rPr>
          <w:rFonts w:cstheme="minorHAnsi"/>
          <w:sz w:val="24"/>
          <w:szCs w:val="24"/>
        </w:rPr>
        <w:t>. An increase in glucose utilisation can be seen when insulin levels rise above 10uU/ ml</w:t>
      </w:r>
      <w:r w:rsidR="000B576E" w:rsidRPr="00940EEE">
        <w:rPr>
          <w:rFonts w:cstheme="minorHAnsi"/>
          <w:sz w:val="24"/>
          <w:szCs w:val="24"/>
        </w:rPr>
        <w:t>, causing an increase in insulin receptor affinity in both monocytes and erythrocytes</w:t>
      </w:r>
      <w:r w:rsidR="0058256E" w:rsidRPr="00940EEE">
        <w:rPr>
          <w:rFonts w:cstheme="minorHAnsi"/>
          <w:sz w:val="24"/>
          <w:szCs w:val="24"/>
        </w:rPr>
        <w:t xml:space="preserve"> </w:t>
      </w:r>
      <w:r w:rsidR="00E07ECA" w:rsidRPr="00940EEE">
        <w:rPr>
          <w:rFonts w:cstheme="minorHAnsi"/>
          <w:sz w:val="24"/>
          <w:szCs w:val="24"/>
        </w:rPr>
        <w:fldChar w:fldCharType="begin"/>
      </w:r>
      <w:r w:rsidR="00C41A0A">
        <w:rPr>
          <w:rFonts w:cstheme="minorHAnsi"/>
          <w:sz w:val="24"/>
          <w:szCs w:val="24"/>
        </w:rPr>
        <w:instrText xml:space="preserve"> ADDIN EN.CITE &lt;EndNote&gt;&lt;Cite&gt;&lt;Author&gt;Rizza&lt;/Author&gt;&lt;Year&gt;1981&lt;/Year&gt;&lt;RecNum&gt;2080&lt;/RecNum&gt;&lt;DisplayText&gt;(Rizza, Mandarino et al. 1981)&lt;/DisplayText&gt;&lt;record&gt;&lt;rec-number&gt;2080&lt;/rec-number&gt;&lt;foreign-keys&gt;&lt;key app="EN" db-id="e2fxw52sgezepbeswayxtdxf5zr5fardt2wx"&gt;2080&lt;/key&gt;&lt;/foreign-keys&gt;&lt;ref-type name="Journal Article"&gt;17&lt;/ref-type&gt;&lt;contributors&gt;&lt;authors&gt;&lt;author&gt;Rizza, R. A.&lt;/author&gt;&lt;author&gt;Mandarino, L. J.&lt;/author&gt;&lt;author&gt;Gerich, J. E.&lt;/author&gt;&lt;/authors&gt;&lt;/contributors&gt;&lt;titles&gt;&lt;title&gt;Dose-response characteristics for effects of insulin on production and utilization of glucose in man&lt;/title&gt;&lt;secondary-title&gt;Am J Physiol&lt;/secondary-title&gt;&lt;alt-title&gt;The American journal of physiology&lt;/alt-title&gt;&lt;/titles&gt;&lt;periodical&gt;&lt;full-title&gt;Am J Physiol&lt;/full-title&gt;&lt;abbr-1&gt;The American journal of physiology&lt;/abbr-1&gt;&lt;/periodical&gt;&lt;alt-periodical&gt;&lt;full-title&gt;Am J Physiol&lt;/full-title&gt;&lt;abbr-1&gt;The American journal of physiology&lt;/abbr-1&gt;&lt;/alt-periodical&gt;&lt;pages&gt;E630-9&lt;/pages&gt;&lt;volume&gt;240&lt;/volume&gt;&lt;number&gt;6&lt;/number&gt;&lt;edition&gt;1981/06/01&lt;/edition&gt;&lt;keywords&gt;&lt;keyword&gt;Adolescent&lt;/keyword&gt;&lt;keyword&gt;Adult&lt;/keyword&gt;&lt;keyword&gt;Blood Glucose/*metabolism&lt;/keyword&gt;&lt;keyword&gt;Dose-Response Relationship, Drug&lt;/keyword&gt;&lt;keyword&gt;Erythrocytes/metabolism&lt;/keyword&gt;&lt;keyword&gt;Female&lt;/keyword&gt;&lt;keyword&gt;Glucose/metabolism&lt;/keyword&gt;&lt;keyword&gt;Humans&lt;/keyword&gt;&lt;keyword&gt;Insulin/blood/*diagnostic use&lt;/keyword&gt;&lt;keyword&gt;Kinetics&lt;/keyword&gt;&lt;keyword&gt;Male&lt;/keyword&gt;&lt;keyword&gt;Middle Aged&lt;/keyword&gt;&lt;keyword&gt;Monocytes/metabolism&lt;/keyword&gt;&lt;keyword&gt;Receptor, Insulin/metabolism&lt;/keyword&gt;&lt;/keywords&gt;&lt;dates&gt;&lt;year&gt;1981&lt;/year&gt;&lt;pub-dates&gt;&lt;date&gt;Jun&lt;/date&gt;&lt;/pub-dates&gt;&lt;/dates&gt;&lt;isbn&gt;0002-9513 (Print)&amp;#xD;0002-9513 (Linking)&lt;/isbn&gt;&lt;accession-num&gt;7018254&lt;/accession-num&gt;&lt;work-type&gt;Research Support, Non-U.S. Gov&amp;apos;t&amp;#xD;Research Support, U.S. Gov&amp;apos;t, P.H.S.&lt;/work-type&gt;&lt;urls&gt;&lt;related-urls&gt;&lt;url&gt;http://www.ncbi.nlm.nih.gov/pubmed/7018254&lt;/url&gt;&lt;/related-urls&gt;&lt;/urls&gt;&lt;language&gt;eng&lt;/language&gt;&lt;/record&gt;&lt;/Cite&gt;&lt;/EndNote&gt;</w:instrText>
      </w:r>
      <w:r w:rsidR="00E07ECA" w:rsidRPr="00940EEE">
        <w:rPr>
          <w:rFonts w:cstheme="minorHAnsi"/>
          <w:sz w:val="24"/>
          <w:szCs w:val="24"/>
        </w:rPr>
        <w:fldChar w:fldCharType="separate"/>
      </w:r>
      <w:r w:rsidR="00C41A0A">
        <w:rPr>
          <w:rFonts w:cstheme="minorHAnsi"/>
          <w:noProof/>
          <w:sz w:val="24"/>
          <w:szCs w:val="24"/>
        </w:rPr>
        <w:t>(</w:t>
      </w:r>
      <w:hyperlink w:anchor="_ENREF_230" w:tooltip="Rizza, 1981 #2080" w:history="1">
        <w:r w:rsidR="00897281">
          <w:rPr>
            <w:rFonts w:cstheme="minorHAnsi"/>
            <w:noProof/>
            <w:sz w:val="24"/>
            <w:szCs w:val="24"/>
          </w:rPr>
          <w:t>Rizza, Mandarino et al. 1981</w:t>
        </w:r>
      </w:hyperlink>
      <w:r w:rsidR="00C41A0A">
        <w:rPr>
          <w:rFonts w:cstheme="minorHAnsi"/>
          <w:noProof/>
          <w:sz w:val="24"/>
          <w:szCs w:val="24"/>
        </w:rPr>
        <w:t>)</w:t>
      </w:r>
      <w:r w:rsidR="00E07ECA" w:rsidRPr="00940EEE">
        <w:rPr>
          <w:rFonts w:cstheme="minorHAnsi"/>
          <w:sz w:val="24"/>
          <w:szCs w:val="24"/>
        </w:rPr>
        <w:fldChar w:fldCharType="end"/>
      </w:r>
      <w:r w:rsidR="000B576E" w:rsidRPr="00940EEE">
        <w:rPr>
          <w:rFonts w:cstheme="minorHAnsi"/>
          <w:sz w:val="24"/>
          <w:szCs w:val="24"/>
        </w:rPr>
        <w:t>.</w:t>
      </w:r>
      <w:r w:rsidR="0058256E" w:rsidRPr="00940EEE">
        <w:rPr>
          <w:rFonts w:cstheme="minorHAnsi"/>
          <w:sz w:val="24"/>
          <w:szCs w:val="24"/>
        </w:rPr>
        <w:t xml:space="preserve"> </w:t>
      </w:r>
      <w:r w:rsidR="00083F6C">
        <w:rPr>
          <w:rFonts w:cstheme="minorHAnsi"/>
          <w:sz w:val="24"/>
          <w:szCs w:val="24"/>
        </w:rPr>
        <w:t xml:space="preserve">The rise in serum insulin inhibits the activation of hormone sensitive lipase and gluconeogenesis, </w:t>
      </w:r>
      <w:r w:rsidR="006F47F0">
        <w:rPr>
          <w:rFonts w:cstheme="minorHAnsi"/>
          <w:sz w:val="24"/>
          <w:szCs w:val="24"/>
        </w:rPr>
        <w:t>reverting</w:t>
      </w:r>
      <w:r w:rsidR="006F47F0" w:rsidRPr="00940EEE">
        <w:rPr>
          <w:rFonts w:cstheme="minorHAnsi"/>
          <w:sz w:val="24"/>
          <w:szCs w:val="24"/>
        </w:rPr>
        <w:t xml:space="preserve"> to the body’s preferred energy source – glucose.</w:t>
      </w:r>
    </w:p>
    <w:p w14:paraId="7C91AA3A" w14:textId="77777777" w:rsidR="00412CEB" w:rsidRDefault="00412CEB" w:rsidP="00940EEE">
      <w:pPr>
        <w:spacing w:after="0" w:line="480" w:lineRule="auto"/>
        <w:jc w:val="both"/>
        <w:rPr>
          <w:rFonts w:cstheme="minorHAnsi"/>
          <w:sz w:val="24"/>
          <w:szCs w:val="24"/>
        </w:rPr>
      </w:pPr>
    </w:p>
    <w:p w14:paraId="7B3C6901" w14:textId="77777777" w:rsidR="0058256E" w:rsidRDefault="00B158EB" w:rsidP="001804BF">
      <w:pPr>
        <w:pStyle w:val="Heading3"/>
      </w:pPr>
      <w:bookmarkStart w:id="177" w:name="_Toc373237015"/>
      <w:bookmarkStart w:id="178" w:name="_Toc373237463"/>
      <w:bookmarkStart w:id="179" w:name="_Toc384718876"/>
      <w:r>
        <w:t>3.3.3</w:t>
      </w:r>
      <w:r w:rsidR="007C555B">
        <w:t xml:space="preserve"> </w:t>
      </w:r>
      <w:r w:rsidR="001804BF">
        <w:t>Impact of Insulin</w:t>
      </w:r>
      <w:bookmarkEnd w:id="177"/>
      <w:bookmarkEnd w:id="178"/>
      <w:bookmarkEnd w:id="179"/>
    </w:p>
    <w:p w14:paraId="579547F8" w14:textId="77777777" w:rsidR="00BD2730" w:rsidRPr="00BD2730" w:rsidRDefault="00BD2730" w:rsidP="00BD2730"/>
    <w:p w14:paraId="14F6D1A2" w14:textId="77777777" w:rsidR="00BC7425" w:rsidRDefault="006675F5" w:rsidP="00940EEE">
      <w:pPr>
        <w:spacing w:after="0" w:line="480" w:lineRule="auto"/>
        <w:jc w:val="both"/>
        <w:rPr>
          <w:rFonts w:cstheme="minorHAnsi"/>
          <w:sz w:val="24"/>
          <w:szCs w:val="24"/>
        </w:rPr>
      </w:pPr>
      <w:r>
        <w:rPr>
          <w:rFonts w:cstheme="minorHAnsi"/>
          <w:sz w:val="24"/>
          <w:szCs w:val="24"/>
        </w:rPr>
        <w:t>The</w:t>
      </w:r>
      <w:r w:rsidR="00BF64CF">
        <w:rPr>
          <w:rFonts w:cstheme="minorHAnsi"/>
          <w:sz w:val="24"/>
          <w:szCs w:val="24"/>
        </w:rPr>
        <w:t xml:space="preserve"> release o</w:t>
      </w:r>
      <w:r w:rsidR="000775D7" w:rsidRPr="00940EEE">
        <w:rPr>
          <w:rFonts w:cstheme="minorHAnsi"/>
          <w:sz w:val="24"/>
          <w:szCs w:val="24"/>
        </w:rPr>
        <w:t xml:space="preserve">f insulin in response to carbohydrate </w:t>
      </w:r>
      <w:r w:rsidR="00D16D32">
        <w:rPr>
          <w:rFonts w:cstheme="minorHAnsi"/>
          <w:sz w:val="24"/>
          <w:szCs w:val="24"/>
        </w:rPr>
        <w:t xml:space="preserve">ingestion </w:t>
      </w:r>
      <w:r w:rsidR="000775D7" w:rsidRPr="00940EEE">
        <w:rPr>
          <w:rFonts w:cstheme="minorHAnsi"/>
          <w:sz w:val="24"/>
          <w:szCs w:val="24"/>
        </w:rPr>
        <w:t xml:space="preserve">drives the </w:t>
      </w:r>
      <w:r w:rsidR="00A86DF1" w:rsidRPr="00940EEE">
        <w:rPr>
          <w:rFonts w:cstheme="minorHAnsi"/>
          <w:sz w:val="24"/>
          <w:szCs w:val="24"/>
        </w:rPr>
        <w:t>cellular u</w:t>
      </w:r>
      <w:r w:rsidR="009E3CB9">
        <w:rPr>
          <w:rFonts w:cstheme="minorHAnsi"/>
          <w:sz w:val="24"/>
          <w:szCs w:val="24"/>
        </w:rPr>
        <w:t>ptake of glucose from the blood</w:t>
      </w:r>
      <w:r w:rsidR="008B501B">
        <w:rPr>
          <w:rFonts w:cstheme="minorHAnsi"/>
          <w:sz w:val="24"/>
          <w:szCs w:val="24"/>
        </w:rPr>
        <w:t>.</w:t>
      </w:r>
      <w:r w:rsidR="008B501B" w:rsidRPr="008B501B">
        <w:rPr>
          <w:rFonts w:cstheme="minorHAnsi"/>
          <w:sz w:val="24"/>
          <w:szCs w:val="24"/>
        </w:rPr>
        <w:t xml:space="preserve"> </w:t>
      </w:r>
      <w:r w:rsidR="008B501B">
        <w:rPr>
          <w:rFonts w:cstheme="minorHAnsi"/>
          <w:sz w:val="24"/>
          <w:szCs w:val="24"/>
        </w:rPr>
        <w:t>In healthy subjects, i</w:t>
      </w:r>
      <w:r w:rsidR="008B501B" w:rsidRPr="00940EEE">
        <w:rPr>
          <w:rFonts w:cstheme="minorHAnsi"/>
          <w:sz w:val="24"/>
          <w:szCs w:val="24"/>
        </w:rPr>
        <w:t xml:space="preserve">nsulin secretion is directly proportional to glucose consumption </w:t>
      </w:r>
      <w:r w:rsidR="00E07ECA" w:rsidRPr="00940EEE">
        <w:rPr>
          <w:rFonts w:cstheme="minorHAnsi"/>
          <w:sz w:val="24"/>
          <w:szCs w:val="24"/>
        </w:rPr>
        <w:fldChar w:fldCharType="begin"/>
      </w:r>
      <w:r w:rsidR="00C41A0A">
        <w:rPr>
          <w:rFonts w:cstheme="minorHAnsi"/>
          <w:sz w:val="24"/>
          <w:szCs w:val="24"/>
        </w:rPr>
        <w:instrText xml:space="preserve"> ADDIN EN.CITE &lt;EndNote&gt;&lt;Cite&gt;&lt;Author&gt;Metz&lt;/Author&gt;&lt;Year&gt;1960&lt;/Year&gt;&lt;RecNum&gt;792&lt;/RecNum&gt;&lt;DisplayText&gt;(Metz and Best 1960)&lt;/DisplayText&gt;&lt;record&gt;&lt;rec-number&gt;792&lt;/rec-number&gt;&lt;foreign-keys&gt;&lt;key app="EN" db-id="e2fxw52sgezepbeswayxtdxf5zr5fardt2wx"&gt;792&lt;/key&gt;&lt;/foreign-keys&gt;&lt;ref-type name="Journal Article"&gt;17&lt;/ref-type&gt;&lt;contributors&gt;&lt;authors&gt;&lt;author&gt;Metz, R.&lt;/author&gt;&lt;author&gt;Best, C. H.&lt;/author&gt;&lt;/authors&gt;&lt;/contributors&gt;&lt;titles&gt;&lt;title&gt;Insulin and glucagon: a review&lt;/title&gt;&lt;secondary-title&gt;Practitioner&lt;/secondary-title&gt;&lt;alt-title&gt;The Practitioner&lt;/alt-title&gt;&lt;/titles&gt;&lt;periodical&gt;&lt;full-title&gt;Practitioner&lt;/full-title&gt;&lt;abbr-1&gt;The Practitioner&lt;/abbr-1&gt;&lt;/periodical&gt;&lt;alt-periodical&gt;&lt;full-title&gt;Practitioner&lt;/full-title&gt;&lt;abbr-1&gt;The Practitioner&lt;/abbr-1&gt;&lt;/alt-periodical&gt;&lt;pages&gt;593-601&lt;/pages&gt;&lt;volume&gt;185&lt;/volume&gt;&lt;edition&gt;1960/11/01&lt;/edition&gt;&lt;keywords&gt;&lt;keyword&gt;Glucagon/*pharmacology&lt;/keyword&gt;&lt;keyword&gt;Insulin/*pharmacology&lt;/keyword&gt;&lt;/keywords&gt;&lt;dates&gt;&lt;year&gt;1960&lt;/year&gt;&lt;pub-dates&gt;&lt;date&gt;Nov&lt;/date&gt;&lt;/pub-dates&gt;&lt;/dates&gt;&lt;isbn&gt;0032-6518 (Print)&amp;#xD;0032-6518 (Linking)&lt;/isbn&gt;&lt;accession-num&gt;13769906&lt;/accession-num&gt;&lt;urls&gt;&lt;related-urls&gt;&lt;url&gt;http://www.ncbi.nlm.nih.gov/pubmed/13769906&lt;/url&gt;&lt;/related-urls&gt;&lt;/urls&gt;&lt;language&gt;eng&lt;/language&gt;&lt;/record&gt;&lt;/Cite&gt;&lt;/EndNote&gt;</w:instrText>
      </w:r>
      <w:r w:rsidR="00E07ECA" w:rsidRPr="00940EEE">
        <w:rPr>
          <w:rFonts w:cstheme="minorHAnsi"/>
          <w:sz w:val="24"/>
          <w:szCs w:val="24"/>
        </w:rPr>
        <w:fldChar w:fldCharType="separate"/>
      </w:r>
      <w:r w:rsidR="00C41A0A">
        <w:rPr>
          <w:rFonts w:cstheme="minorHAnsi"/>
          <w:noProof/>
          <w:sz w:val="24"/>
          <w:szCs w:val="24"/>
        </w:rPr>
        <w:t>(</w:t>
      </w:r>
      <w:hyperlink w:anchor="_ENREF_166" w:tooltip="Metz, 1960 #792" w:history="1">
        <w:r w:rsidR="00897281">
          <w:rPr>
            <w:rFonts w:cstheme="minorHAnsi"/>
            <w:noProof/>
            <w:sz w:val="24"/>
            <w:szCs w:val="24"/>
          </w:rPr>
          <w:t>Metz and Best 1960</w:t>
        </w:r>
      </w:hyperlink>
      <w:r w:rsidR="00C41A0A">
        <w:rPr>
          <w:rFonts w:cstheme="minorHAnsi"/>
          <w:noProof/>
          <w:sz w:val="24"/>
          <w:szCs w:val="24"/>
        </w:rPr>
        <w:t>)</w:t>
      </w:r>
      <w:r w:rsidR="00E07ECA" w:rsidRPr="00940EEE">
        <w:rPr>
          <w:rFonts w:cstheme="minorHAnsi"/>
          <w:sz w:val="24"/>
          <w:szCs w:val="24"/>
        </w:rPr>
        <w:fldChar w:fldCharType="end"/>
      </w:r>
      <w:r w:rsidR="009E3CB9">
        <w:rPr>
          <w:rFonts w:cstheme="minorHAnsi"/>
          <w:sz w:val="24"/>
          <w:szCs w:val="24"/>
        </w:rPr>
        <w:t xml:space="preserve">. </w:t>
      </w:r>
      <w:r w:rsidR="008B501B">
        <w:rPr>
          <w:rFonts w:cstheme="minorHAnsi"/>
          <w:sz w:val="24"/>
          <w:szCs w:val="24"/>
        </w:rPr>
        <w:t xml:space="preserve">In </w:t>
      </w:r>
      <w:r w:rsidR="00BF64CF">
        <w:rPr>
          <w:rFonts w:cstheme="minorHAnsi"/>
          <w:sz w:val="24"/>
          <w:szCs w:val="24"/>
        </w:rPr>
        <w:t>AN</w:t>
      </w:r>
      <w:r w:rsidR="008B501B">
        <w:rPr>
          <w:rFonts w:cstheme="minorHAnsi"/>
          <w:sz w:val="24"/>
          <w:szCs w:val="24"/>
        </w:rPr>
        <w:t xml:space="preserve"> t</w:t>
      </w:r>
      <w:r w:rsidR="009E3CB9">
        <w:rPr>
          <w:rFonts w:cstheme="minorHAnsi"/>
          <w:sz w:val="24"/>
          <w:szCs w:val="24"/>
        </w:rPr>
        <w:t xml:space="preserve">he intracellular movement of glucose is heightened as a </w:t>
      </w:r>
      <w:r w:rsidR="008B501B">
        <w:rPr>
          <w:rFonts w:cstheme="minorHAnsi"/>
          <w:sz w:val="24"/>
          <w:szCs w:val="24"/>
        </w:rPr>
        <w:t>result of insulin sensitivity</w:t>
      </w:r>
      <w:r w:rsidR="00083F6C">
        <w:rPr>
          <w:rFonts w:cstheme="minorHAnsi"/>
          <w:sz w:val="24"/>
          <w:szCs w:val="24"/>
        </w:rPr>
        <w:t>,</w:t>
      </w:r>
      <w:r w:rsidR="00F4700C">
        <w:rPr>
          <w:rFonts w:cstheme="minorHAnsi"/>
          <w:sz w:val="24"/>
          <w:szCs w:val="24"/>
        </w:rPr>
        <w:t xml:space="preserve"> </w:t>
      </w:r>
      <w:r w:rsidR="00E07ECA">
        <w:rPr>
          <w:rFonts w:cstheme="minorHAnsi"/>
          <w:sz w:val="24"/>
          <w:szCs w:val="24"/>
        </w:rPr>
        <w:fldChar w:fldCharType="begin">
          <w:fldData xml:space="preserve">PEVuZE5vdGU+PENpdGU+PEF1dGhvcj5EZWxwb3J0ZTwvQXV0aG9yPjxZZWFyPjIwMDM8L1llYXI+
PFJlY051bT4yMDQwPC9SZWNOdW0+PERpc3BsYXlUZXh0PihIZXJtYW5zIGFuZCBMYW1iZXJ0IDIw
MDI7IERlbHBvcnRlLCBCcmljaGFyZCBldCBhbC4gMjAwMyk8L0Rpc3BsYXlUZXh0PjxyZWNvcmQ+
PHJlYy1udW1iZXI+MjA0MDwvcmVjLW51bWJlcj48Zm9yZWlnbi1rZXlzPjxrZXkgYXBwPSJFTiIg
ZGItaWQ9ImUyZnh3NTJzZ2V6ZXBiZXN3YXl4dGR4ZjV6cjVmYXJkdDJ3eCI+MjA0MDwva2V5Pjwv
Zm9yZWlnbi1rZXlzPjxyZWYtdHlwZSBuYW1lPSJKb3VybmFsIEFydGljbGUiPjE3PC9yZWYtdHlw
ZT48Y29udHJpYnV0b3JzPjxhdXRob3JzPjxhdXRob3I+RGVscG9ydGUsIE0uIEwuPC9hdXRob3I+
PGF1dGhvcj5CcmljaGFyZCwgUy4gTS48L2F1dGhvcj48YXV0aG9yPkhlcm1hbnMsIE0uIFAuPC9h
dXRob3I+PGF1dGhvcj5CZWd1aW4sIEMuPC9hdXRob3I+PGF1dGhvcj5MYW1iZXJ0LCBNLjwvYXV0
aG9yPjwvYXV0aG9ycz48L2NvbnRyaWJ1dG9ycz48YXV0aC1hZGRyZXNzPkVuZG9jcmlub2xvZ3kg
YW5kIE1ldGFib2xpc20gVW5pdCwgVW5pdmVyc2l0eSBvZiBMb3V2YWluLCBNZWRpY2FsIFNjaG9v
bCwgQnJ1c3NlbHMsIEJlbGdpdW0uPC9hdXRoLWFkZHJlc3M+PHRpdGxlcz48dGl0bGU+SHlwZXJh
ZGlwb25lY3RpbmFlbWlhIGluIGFub3JleGlhIG5lcnZvc2E8L3RpdGxlPjxzZWNvbmRhcnktdGl0
bGU+Q2xpbiBFbmRvY3Jpbm9sIChPeGYpPC9zZWNvbmRhcnktdGl0bGU+PGFsdC10aXRsZT5DbGlu
aWNhbCBlbmRvY3Jpbm9sb2d5PC9hbHQtdGl0bGU+PC90aXRsZXM+PHBlcmlvZGljYWw+PGZ1bGwt
dGl0bGU+Q2xpbiBFbmRvY3Jpbm9sIChPeGYpPC9mdWxsLXRpdGxlPjxhYmJyLTE+Q2xpbmljYWwg
ZW5kb2NyaW5vbG9neTwvYWJici0xPjwvcGVyaW9kaWNhbD48YWx0LXBlcmlvZGljYWw+PGZ1bGwt
dGl0bGU+Q2xpbiBFbmRvY3Jpbm9sIChPeGYpPC9mdWxsLXRpdGxlPjxhYmJyLTE+Q2xpbmljYWwg
ZW5kb2NyaW5vbG9neTwvYWJici0xPjwvYWx0LXBlcmlvZGljYWw+PHBhZ2VzPjIyLTk8L3BhZ2Vz
Pjx2b2x1bWU+NTg8L3ZvbHVtZT48bnVtYmVyPjE8L251bWJlcj48ZWRpdGlvbj4yMDAzLzAxLzEw
PC9lZGl0aW9uPjxrZXl3b3Jkcz48a2V5d29yZD5BZGlwb25lY3Rpbjwva2V5d29yZD48a2V5d29y
ZD5BZGlwb3NlIFRpc3N1ZS9wYXRob2xvZ3k8L2tleXdvcmQ+PGtleXdvcmQ+QWR1bHQ8L2tleXdv
cmQ+PGtleXdvcmQ+QW5vcmV4aWEgTmVydm9zYS8qYmxvb2QvcGF0aG9sb2d5PC9rZXl3b3JkPjxr
ZXl3b3JkPkFudGhyb3BvbWV0cnk8L2tleXdvcmQ+PGtleXdvcmQ+Qm9keSBNYXNzIEluZGV4PC9r
ZXl3b3JkPjxrZXl3b3JkPkZlbWFsZTwva2V5d29yZD48a2V5d29yZD5IdW1hbnM8L2tleXdvcmQ+
PGtleXdvcmQ+SW5zdWxpbi9ibG9vZDwva2V5d29yZD48a2V5d29yZD4qSW50ZXJjZWxsdWxhciBT
aWduYWxpbmcgUGVwdGlkZXMgYW5kIFByb3RlaW5zPC9rZXl3b3JkPjxrZXl3b3JkPkxlcHRpbi9i
bG9vZDwva2V5d29yZD48a2V5d29yZD5MaXBpZHMvYmxvb2Q8L2tleXdvcmQ+PGtleXdvcmQ+UHJv
dGVpbnMvKmFuYWx5c2lzPC9rZXl3b3JkPjxrZXl3b3JkPlJlZ3Jlc3Npb24gQW5hbHlzaXM8L2tl
eXdvcmQ+PC9rZXl3b3Jkcz48ZGF0ZXM+PHllYXI+MjAwMzwveWVhcj48cHViLWRhdGVzPjxkYXRl
PkphbjwvZGF0ZT48L3B1Yi1kYXRlcz48L2RhdGVzPjxpc2JuPjAzMDAtMDY2NCAoUHJpbnQpJiN4
RDswMzAwLTA2NjQgKExpbmtpbmcpPC9pc2JuPjxhY2Nlc3Npb24tbnVtPjEyNTE5NDA4PC9hY2Nl
c3Npb24tbnVtPjx3b3JrLXR5cGU+UmVzZWFyY2ggU3VwcG9ydCwgTm9uLVUuUy4gR292JmFwb3M7
dDwvd29yay10eXBlPjx1cmxzPjxyZWxhdGVkLXVybHM+PHVybD5odHRwOi8vd3d3Lm5jYmkubmxt
Lm5paC5nb3YvcHVibWVkLzEyNTE5NDA4PC91cmw+PC9yZWxhdGVkLXVybHM+PC91cmxzPjxsYW5n
dWFnZT5lbmc8L2xhbmd1YWdlPjwvcmVjb3JkPjwvQ2l0ZT48Q2l0ZT48QXV0aG9yPkhlcm1hbnM8
L0F1dGhvcj48WWVhcj4yMDAyPC9ZZWFyPjxSZWNOdW0+Mjg1MzwvUmVjTnVtPjxyZWNvcmQ+PHJl
Yy1udW1iZXI+Mjg1MzwvcmVjLW51bWJlcj48Zm9yZWlnbi1rZXlzPjxrZXkgYXBwPSJFTiIgZGIt
aWQ9ImUyZnh3NTJzZ2V6ZXBiZXN3YXl4dGR4ZjV6cjVmYXJkdDJ3eCI+Mjg1Mzwva2V5PjwvZm9y
ZWlnbi1rZXlzPjxyZWYtdHlwZSBuYW1lPSJKb3VybmFsIEFydGljbGUiPjE3PC9yZWYtdHlwZT48
Y29udHJpYnV0b3JzPjxhdXRob3JzPjxhdXRob3I+SGVybWFucywgTWljaGVsIFAuPC9hdXRob3I+
PGF1dGhvcj5MYW1iZXJ0LCBNaWNoZWwgSi48L2F1dGhvcj48L2F1dGhvcnM+PC9jb250cmlidXRv
cnM+PHRpdGxlcz48dGl0bGU+SE9NQS1tb2RlbGxpbmcgb2YgaW5zdWxpbiBzZW5zaXRpdml0eSBh
bmQgzrItY2VsbCBmdW5jdGlvbiBpbiBhbm9yZXhpYSBuZXJ2b3NhPC90aXRsZT48c2Vjb25kYXJ5
LXRpdGxlPkV1cm9wZWFuIEVhdGluZyBEaXNvcmRlcnMgUmV2aWV3PC9zZWNvbmRhcnktdGl0bGU+
PC90aXRsZXM+PHBlcmlvZGljYWw+PGZ1bGwtdGl0bGU+RXVyb3BlYW4gRWF0aW5nIERpc29yZGVy
cyBSZXZpZXc8L2Z1bGwtdGl0bGU+PC9wZXJpb2RpY2FsPjxwYWdlcz40MS01MDwvcGFnZXM+PHZv
bHVtZT4xMDwvdm9sdW1lPjxudW1iZXI+MTwvbnVtYmVyPjxrZXl3b3Jkcz48a2V5d29yZD5hbm9y
ZXhpYSBuZXJ2b3NhPC9rZXl3b3JkPjxrZXl3b3JkPmluc3VsaW4gc2Vuc2l0aXZpdHk8L2tleXdv
cmQ+PGtleXdvcmQ+zrItY2VsbCBmdW5jdGlvbjwva2V5d29yZD48a2V5d29yZD5IT01BPC9rZXl3
b3JkPjwva2V5d29yZHM+PGRhdGVzPjx5ZWFyPjIwMDI8L3llYXI+PC9kYXRlcz48cHVibGlzaGVy
PkpvaG4gV2lsZXkgJmFtcDsgU29ucywgTHRkLjwvcHVibGlzaGVyPjxpc2JuPjEwOTktMDk2ODwv
aXNibj48dXJscz48cmVsYXRlZC11cmxzPjx1cmw+aHR0cDovL2R4LmRvaS5vcmcvMTAuMTAwMi9l
cnYuNDE1PC91cmw+PC9yZWxhdGVkLXVybHM+PC91cmxzPjxlbGVjdHJvbmljLXJlc291cmNlLW51
bT4xMC4xMDAyL2Vydi40MTU8L2VsZWN0cm9uaWMtcmVzb3VyY2UtbnVtPjwvcmVjb3JkPjwvQ2l0
ZT48L0VuZE5vdGU+AG==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PEVuZE5vdGU+PENpdGU+PEF1dGhvcj5EZWxwb3J0ZTwvQXV0aG9yPjxZZWFyPjIwMDM8L1llYXI+
PFJlY051bT4yMDQwPC9SZWNOdW0+PERpc3BsYXlUZXh0PihIZXJtYW5zIGFuZCBMYW1iZXJ0IDIw
MDI7IERlbHBvcnRlLCBCcmljaGFyZCBldCBhbC4gMjAwMyk8L0Rpc3BsYXlUZXh0PjxyZWNvcmQ+
PHJlYy1udW1iZXI+MjA0MDwvcmVjLW51bWJlcj48Zm9yZWlnbi1rZXlzPjxrZXkgYXBwPSJFTiIg
ZGItaWQ9ImUyZnh3NTJzZ2V6ZXBiZXN3YXl4dGR4ZjV6cjVmYXJkdDJ3eCI+MjA0MDwva2V5Pjwv
Zm9yZWlnbi1rZXlzPjxyZWYtdHlwZSBuYW1lPSJKb3VybmFsIEFydGljbGUiPjE3PC9yZWYtdHlw
ZT48Y29udHJpYnV0b3JzPjxhdXRob3JzPjxhdXRob3I+RGVscG9ydGUsIE0uIEwuPC9hdXRob3I+
PGF1dGhvcj5CcmljaGFyZCwgUy4gTS48L2F1dGhvcj48YXV0aG9yPkhlcm1hbnMsIE0uIFAuPC9h
dXRob3I+PGF1dGhvcj5CZWd1aW4sIEMuPC9hdXRob3I+PGF1dGhvcj5MYW1iZXJ0LCBNLjwvYXV0
aG9yPjwvYXV0aG9ycz48L2NvbnRyaWJ1dG9ycz48YXV0aC1hZGRyZXNzPkVuZG9jcmlub2xvZ3kg
YW5kIE1ldGFib2xpc20gVW5pdCwgVW5pdmVyc2l0eSBvZiBMb3V2YWluLCBNZWRpY2FsIFNjaG9v
bCwgQnJ1c3NlbHMsIEJlbGdpdW0uPC9hdXRoLWFkZHJlc3M+PHRpdGxlcz48dGl0bGU+SHlwZXJh
ZGlwb25lY3RpbmFlbWlhIGluIGFub3JleGlhIG5lcnZvc2E8L3RpdGxlPjxzZWNvbmRhcnktdGl0
bGU+Q2xpbiBFbmRvY3Jpbm9sIChPeGYpPC9zZWNvbmRhcnktdGl0bGU+PGFsdC10aXRsZT5DbGlu
aWNhbCBlbmRvY3Jpbm9sb2d5PC9hbHQtdGl0bGU+PC90aXRsZXM+PHBlcmlvZGljYWw+PGZ1bGwt
dGl0bGU+Q2xpbiBFbmRvY3Jpbm9sIChPeGYpPC9mdWxsLXRpdGxlPjxhYmJyLTE+Q2xpbmljYWwg
ZW5kb2NyaW5vbG9neTwvYWJici0xPjwvcGVyaW9kaWNhbD48YWx0LXBlcmlvZGljYWw+PGZ1bGwt
dGl0bGU+Q2xpbiBFbmRvY3Jpbm9sIChPeGYpPC9mdWxsLXRpdGxlPjxhYmJyLTE+Q2xpbmljYWwg
ZW5kb2NyaW5vbG9neTwvYWJici0xPjwvYWx0LXBlcmlvZGljYWw+PHBhZ2VzPjIyLTk8L3BhZ2Vz
Pjx2b2x1bWU+NTg8L3ZvbHVtZT48bnVtYmVyPjE8L251bWJlcj48ZWRpdGlvbj4yMDAzLzAxLzEw
PC9lZGl0aW9uPjxrZXl3b3Jkcz48a2V5d29yZD5BZGlwb25lY3Rpbjwva2V5d29yZD48a2V5d29y
ZD5BZGlwb3NlIFRpc3N1ZS9wYXRob2xvZ3k8L2tleXdvcmQ+PGtleXdvcmQ+QWR1bHQ8L2tleXdv
cmQ+PGtleXdvcmQ+QW5vcmV4aWEgTmVydm9zYS8qYmxvb2QvcGF0aG9sb2d5PC9rZXl3b3JkPjxr
ZXl3b3JkPkFudGhyb3BvbWV0cnk8L2tleXdvcmQ+PGtleXdvcmQ+Qm9keSBNYXNzIEluZGV4PC9r
ZXl3b3JkPjxrZXl3b3JkPkZlbWFsZTwva2V5d29yZD48a2V5d29yZD5IdW1hbnM8L2tleXdvcmQ+
PGtleXdvcmQ+SW5zdWxpbi9ibG9vZDwva2V5d29yZD48a2V5d29yZD4qSW50ZXJjZWxsdWxhciBT
aWduYWxpbmcgUGVwdGlkZXMgYW5kIFByb3RlaW5zPC9rZXl3b3JkPjxrZXl3b3JkPkxlcHRpbi9i
bG9vZDwva2V5d29yZD48a2V5d29yZD5MaXBpZHMvYmxvb2Q8L2tleXdvcmQ+PGtleXdvcmQ+UHJv
dGVpbnMvKmFuYWx5c2lzPC9rZXl3b3JkPjxrZXl3b3JkPlJlZ3Jlc3Npb24gQW5hbHlzaXM8L2tl
eXdvcmQ+PC9rZXl3b3Jkcz48ZGF0ZXM+PHllYXI+MjAwMzwveWVhcj48cHViLWRhdGVzPjxkYXRl
PkphbjwvZGF0ZT48L3B1Yi1kYXRlcz48L2RhdGVzPjxpc2JuPjAzMDAtMDY2NCAoUHJpbnQpJiN4
RDswMzAwLTA2NjQgKExpbmtpbmcpPC9pc2JuPjxhY2Nlc3Npb24tbnVtPjEyNTE5NDA4PC9hY2Nl
c3Npb24tbnVtPjx3b3JrLXR5cGU+UmVzZWFyY2ggU3VwcG9ydCwgTm9uLVUuUy4gR292JmFwb3M7
dDwvd29yay10eXBlPjx1cmxzPjxyZWxhdGVkLXVybHM+PHVybD5odHRwOi8vd3d3Lm5jYmkubmxt
Lm5paC5nb3YvcHVibWVkLzEyNTE5NDA4PC91cmw+PC9yZWxhdGVkLXVybHM+PC91cmxzPjxsYW5n
dWFnZT5lbmc8L2xhbmd1YWdlPjwvcmVjb3JkPjwvQ2l0ZT48Q2l0ZT48QXV0aG9yPkhlcm1hbnM8
L0F1dGhvcj48WWVhcj4yMDAyPC9ZZWFyPjxSZWNOdW0+Mjg1MzwvUmVjTnVtPjxyZWNvcmQ+PHJl
Yy1udW1iZXI+Mjg1MzwvcmVjLW51bWJlcj48Zm9yZWlnbi1rZXlzPjxrZXkgYXBwPSJFTiIgZGIt
aWQ9ImUyZnh3NTJzZ2V6ZXBiZXN3YXl4dGR4ZjV6cjVmYXJkdDJ3eCI+Mjg1Mzwva2V5PjwvZm9y
ZWlnbi1rZXlzPjxyZWYtdHlwZSBuYW1lPSJKb3VybmFsIEFydGljbGUiPjE3PC9yZWYtdHlwZT48
Y29udHJpYnV0b3JzPjxhdXRob3JzPjxhdXRob3I+SGVybWFucywgTWljaGVsIFAuPC9hdXRob3I+
PGF1dGhvcj5MYW1iZXJ0LCBNaWNoZWwgSi48L2F1dGhvcj48L2F1dGhvcnM+PC9jb250cmlidXRv
cnM+PHRpdGxlcz48dGl0bGU+SE9NQS1tb2RlbGxpbmcgb2YgaW5zdWxpbiBzZW5zaXRpdml0eSBh
bmQgzrItY2VsbCBmdW5jdGlvbiBpbiBhbm9yZXhpYSBuZXJ2b3NhPC90aXRsZT48c2Vjb25kYXJ5
LXRpdGxlPkV1cm9wZWFuIEVhdGluZyBEaXNvcmRlcnMgUmV2aWV3PC9zZWNvbmRhcnktdGl0bGU+
PC90aXRsZXM+PHBlcmlvZGljYWw+PGZ1bGwtdGl0bGU+RXVyb3BlYW4gRWF0aW5nIERpc29yZGVy
cyBSZXZpZXc8L2Z1bGwtdGl0bGU+PC9wZXJpb2RpY2FsPjxwYWdlcz40MS01MDwvcGFnZXM+PHZv
bHVtZT4xMDwvdm9sdW1lPjxudW1iZXI+MTwvbnVtYmVyPjxrZXl3b3Jkcz48a2V5d29yZD5hbm9y
ZXhpYSBuZXJ2b3NhPC9rZXl3b3JkPjxrZXl3b3JkPmluc3VsaW4gc2Vuc2l0aXZpdHk8L2tleXdv
cmQ+PGtleXdvcmQ+zrItY2VsbCBmdW5jdGlvbjwva2V5d29yZD48a2V5d29yZD5IT01BPC9rZXl3
b3JkPjwva2V5d29yZHM+PGRhdGVzPjx5ZWFyPjIwMDI8L3llYXI+PC9kYXRlcz48cHVibGlzaGVy
PkpvaG4gV2lsZXkgJmFtcDsgU29ucywgTHRkLjwvcHVibGlzaGVyPjxpc2JuPjEwOTktMDk2ODwv
aXNibj48dXJscz48cmVsYXRlZC11cmxzPjx1cmw+aHR0cDovL2R4LmRvaS5vcmcvMTAuMTAwMi9l
cnYuNDE1PC91cmw+PC9yZWxhdGVkLXVybHM+PC91cmxzPjxlbGVjdHJvbmljLXJlc291cmNlLW51
bT4xMC4xMDAyL2Vydi40MTU8L2VsZWN0cm9uaWMtcmVzb3VyY2UtbnVtPjwvcmVjb3JkPjwvQ2l0
ZT48L0VuZE5vdGU+AG==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Pr>
          <w:rFonts w:cstheme="minorHAnsi"/>
          <w:sz w:val="24"/>
          <w:szCs w:val="24"/>
        </w:rPr>
      </w:r>
      <w:r w:rsidR="00E07ECA">
        <w:rPr>
          <w:rFonts w:cstheme="minorHAnsi"/>
          <w:sz w:val="24"/>
          <w:szCs w:val="24"/>
        </w:rPr>
        <w:fldChar w:fldCharType="separate"/>
      </w:r>
      <w:r w:rsidR="00C41A0A">
        <w:rPr>
          <w:rFonts w:cstheme="minorHAnsi"/>
          <w:noProof/>
          <w:sz w:val="24"/>
          <w:szCs w:val="24"/>
        </w:rPr>
        <w:t>(</w:t>
      </w:r>
      <w:hyperlink w:anchor="_ENREF_100" w:tooltip="Hermans, 2002 #2853" w:history="1">
        <w:r w:rsidR="00897281">
          <w:rPr>
            <w:rFonts w:cstheme="minorHAnsi"/>
            <w:noProof/>
            <w:sz w:val="24"/>
            <w:szCs w:val="24"/>
          </w:rPr>
          <w:t>Hermans and Lambert 2002</w:t>
        </w:r>
      </w:hyperlink>
      <w:r w:rsidR="00C41A0A">
        <w:rPr>
          <w:rFonts w:cstheme="minorHAnsi"/>
          <w:noProof/>
          <w:sz w:val="24"/>
          <w:szCs w:val="24"/>
        </w:rPr>
        <w:t xml:space="preserve">; </w:t>
      </w:r>
      <w:hyperlink w:anchor="_ENREF_50" w:tooltip="Delporte, 2003 #2040" w:history="1">
        <w:r w:rsidR="00897281">
          <w:rPr>
            <w:rFonts w:cstheme="minorHAnsi"/>
            <w:noProof/>
            <w:sz w:val="24"/>
            <w:szCs w:val="24"/>
          </w:rPr>
          <w:t>Delporte, Brichard et al. 2003</w:t>
        </w:r>
      </w:hyperlink>
      <w:r w:rsidR="00C41A0A">
        <w:rPr>
          <w:rFonts w:cstheme="minorHAnsi"/>
          <w:noProof/>
          <w:sz w:val="24"/>
          <w:szCs w:val="24"/>
        </w:rPr>
        <w:t>)</w:t>
      </w:r>
      <w:r w:rsidR="00E07ECA">
        <w:rPr>
          <w:rFonts w:cstheme="minorHAnsi"/>
          <w:sz w:val="24"/>
          <w:szCs w:val="24"/>
        </w:rPr>
        <w:fldChar w:fldCharType="end"/>
      </w:r>
      <w:r w:rsidR="008B501B">
        <w:rPr>
          <w:rFonts w:cstheme="minorHAnsi"/>
          <w:sz w:val="24"/>
          <w:szCs w:val="24"/>
        </w:rPr>
        <w:t xml:space="preserve"> the antithesis to</w:t>
      </w:r>
      <w:r>
        <w:rPr>
          <w:rFonts w:cstheme="minorHAnsi"/>
          <w:sz w:val="24"/>
          <w:szCs w:val="24"/>
        </w:rPr>
        <w:t xml:space="preserve"> obese patients </w:t>
      </w:r>
      <w:r w:rsidR="00E07ECA">
        <w:rPr>
          <w:rFonts w:cstheme="minorHAnsi"/>
          <w:sz w:val="24"/>
          <w:szCs w:val="24"/>
        </w:rPr>
        <w:fldChar w:fldCharType="begin"/>
      </w:r>
      <w:r w:rsidR="00C41A0A">
        <w:rPr>
          <w:rFonts w:cstheme="minorHAnsi"/>
          <w:sz w:val="24"/>
          <w:szCs w:val="24"/>
        </w:rPr>
        <w:instrText xml:space="preserve"> ADDIN EN.CITE &lt;EndNote&gt;&lt;Cite&gt;&lt;Author&gt;Scheen&lt;/Author&gt;&lt;Year&gt;1988&lt;/Year&gt;&lt;RecNum&gt;2881&lt;/RecNum&gt;&lt;DisplayText&gt;(Scheen, Castillo et al. 1988)&lt;/DisplayText&gt;&lt;record&gt;&lt;rec-number&gt;2881&lt;/rec-number&gt;&lt;foreign-keys&gt;&lt;key app="EN" db-id="e2fxw52sgezepbeswayxtdxf5zr5fardt2wx"&gt;2881&lt;/key&gt;&lt;/foreign-keys&gt;&lt;ref-type name="Journal Article"&gt;17&lt;/ref-type&gt;&lt;contributors&gt;&lt;authors&gt;&lt;author&gt;Scheen, A. J.&lt;/author&gt;&lt;author&gt;Castillo, M.&lt;/author&gt;&lt;author&gt;Lefebvre, P. J.&lt;/author&gt;&lt;/authors&gt;&lt;/contributors&gt;&lt;auth-address&gt;Department of Medicine, C.H.V. Sart Tilman, University of Liege, Belgium.&lt;/auth-address&gt;&lt;titles&gt;&lt;title&gt;Insulin sensitivity in anorexia nervosa: a mirror image of obesity?&lt;/title&gt;&lt;secondary-title&gt;Diabetes Metab Rev&lt;/secondary-title&gt;&lt;alt-title&gt;Diabetes/metabolism reviews&lt;/alt-title&gt;&lt;/titles&gt;&lt;periodical&gt;&lt;full-title&gt;Diabetes Metab Rev&lt;/full-title&gt;&lt;abbr-1&gt;Diabetes/metabolism reviews&lt;/abbr-1&gt;&lt;/periodical&gt;&lt;alt-periodical&gt;&lt;full-title&gt;Diabetes Metab Rev&lt;/full-title&gt;&lt;abbr-1&gt;Diabetes/metabolism reviews&lt;/abbr-1&gt;&lt;/alt-periodical&gt;&lt;pages&gt;681-90&lt;/pages&gt;&lt;volume&gt;4&lt;/volume&gt;&lt;number&gt;7&lt;/number&gt;&lt;edition&gt;1988/11/01&lt;/edition&gt;&lt;keywords&gt;&lt;keyword&gt;Anorexia Nervosa/*physiopathology&lt;/keyword&gt;&lt;keyword&gt;Blood Glucose/metabolism&lt;/keyword&gt;&lt;keyword&gt;Glucose Tolerance Test&lt;/keyword&gt;&lt;keyword&gt;Humans&lt;/keyword&gt;&lt;keyword&gt;Insulin/diagnostic use/*physiology&lt;/keyword&gt;&lt;keyword&gt;Obesity/*physiopathology&lt;/keyword&gt;&lt;/keywords&gt;&lt;dates&gt;&lt;year&gt;1988&lt;/year&gt;&lt;pub-dates&gt;&lt;date&gt;Nov&lt;/date&gt;&lt;/pub-dates&gt;&lt;/dates&gt;&lt;isbn&gt;0742-4221 (Print)&amp;#xD;0742-4221 (Linking)&lt;/isbn&gt;&lt;accession-num&gt;3069398&lt;/accession-num&gt;&lt;work-type&gt;Review&lt;/work-type&gt;&lt;urls&gt;&lt;related-urls&gt;&lt;url&gt;http://www.ncbi.nlm.nih.gov/pubmed/3069398&lt;/url&gt;&lt;/related-urls&gt;&lt;/urls&gt;&lt;language&gt;eng&lt;/language&gt;&lt;/record&gt;&lt;/Cite&gt;&lt;/EndNote&gt;</w:instrText>
      </w:r>
      <w:r w:rsidR="00E07ECA">
        <w:rPr>
          <w:rFonts w:cstheme="minorHAnsi"/>
          <w:sz w:val="24"/>
          <w:szCs w:val="24"/>
        </w:rPr>
        <w:fldChar w:fldCharType="separate"/>
      </w:r>
      <w:r w:rsidR="00C41A0A">
        <w:rPr>
          <w:rFonts w:cstheme="minorHAnsi"/>
          <w:noProof/>
          <w:sz w:val="24"/>
          <w:szCs w:val="24"/>
        </w:rPr>
        <w:t>(</w:t>
      </w:r>
      <w:hyperlink w:anchor="_ENREF_250" w:tooltip="Scheen, 1988 #2881" w:history="1">
        <w:r w:rsidR="00897281">
          <w:rPr>
            <w:rFonts w:cstheme="minorHAnsi"/>
            <w:noProof/>
            <w:sz w:val="24"/>
            <w:szCs w:val="24"/>
          </w:rPr>
          <w:t>Scheen, Castillo et al. 1988</w:t>
        </w:r>
      </w:hyperlink>
      <w:r w:rsidR="00C41A0A">
        <w:rPr>
          <w:rFonts w:cstheme="minorHAnsi"/>
          <w:noProof/>
          <w:sz w:val="24"/>
          <w:szCs w:val="24"/>
        </w:rPr>
        <w:t>)</w:t>
      </w:r>
      <w:r w:rsidR="00E07ECA">
        <w:rPr>
          <w:rFonts w:cstheme="minorHAnsi"/>
          <w:sz w:val="24"/>
          <w:szCs w:val="24"/>
        </w:rPr>
        <w:fldChar w:fldCharType="end"/>
      </w:r>
      <w:r w:rsidR="006A7D58">
        <w:rPr>
          <w:rFonts w:cstheme="minorHAnsi"/>
          <w:sz w:val="24"/>
          <w:szCs w:val="24"/>
        </w:rPr>
        <w:t>.</w:t>
      </w:r>
      <w:r w:rsidR="00083F6C">
        <w:rPr>
          <w:rFonts w:cstheme="minorHAnsi"/>
          <w:sz w:val="24"/>
          <w:szCs w:val="24"/>
        </w:rPr>
        <w:t xml:space="preserve"> </w:t>
      </w:r>
      <w:r w:rsidR="00C93780">
        <w:rPr>
          <w:rFonts w:cstheme="minorHAnsi"/>
          <w:sz w:val="24"/>
          <w:szCs w:val="24"/>
        </w:rPr>
        <w:t>A</w:t>
      </w:r>
      <w:r w:rsidR="00A86DF1" w:rsidRPr="00940EEE">
        <w:rPr>
          <w:rFonts w:cstheme="minorHAnsi"/>
          <w:sz w:val="24"/>
          <w:szCs w:val="24"/>
        </w:rPr>
        <w:t>s glucose</w:t>
      </w:r>
      <w:r w:rsidR="00C93780">
        <w:rPr>
          <w:rFonts w:cstheme="minorHAnsi"/>
          <w:sz w:val="24"/>
          <w:szCs w:val="24"/>
        </w:rPr>
        <w:t xml:space="preserve"> is</w:t>
      </w:r>
      <w:r w:rsidR="00A86DF1" w:rsidRPr="00940EEE">
        <w:rPr>
          <w:rFonts w:cstheme="minorHAnsi"/>
          <w:sz w:val="24"/>
          <w:szCs w:val="24"/>
        </w:rPr>
        <w:t xml:space="preserve"> </w:t>
      </w:r>
      <w:r w:rsidR="00C93780">
        <w:rPr>
          <w:rFonts w:cstheme="minorHAnsi"/>
          <w:sz w:val="24"/>
          <w:szCs w:val="24"/>
        </w:rPr>
        <w:t xml:space="preserve">rapidly </w:t>
      </w:r>
      <w:r w:rsidR="00A86DF1" w:rsidRPr="00940EEE">
        <w:rPr>
          <w:rFonts w:cstheme="minorHAnsi"/>
          <w:sz w:val="24"/>
          <w:szCs w:val="24"/>
        </w:rPr>
        <w:t>drawn intracellular</w:t>
      </w:r>
      <w:r w:rsidR="00C93780">
        <w:rPr>
          <w:rFonts w:cstheme="minorHAnsi"/>
          <w:sz w:val="24"/>
          <w:szCs w:val="24"/>
        </w:rPr>
        <w:t xml:space="preserve">, active diffusion </w:t>
      </w:r>
      <w:r w:rsidR="00083F6C">
        <w:rPr>
          <w:rFonts w:cstheme="minorHAnsi"/>
          <w:sz w:val="24"/>
          <w:szCs w:val="24"/>
        </w:rPr>
        <w:t xml:space="preserve">also </w:t>
      </w:r>
      <w:r w:rsidR="00EB4557">
        <w:rPr>
          <w:rFonts w:cstheme="minorHAnsi"/>
          <w:sz w:val="24"/>
          <w:szCs w:val="24"/>
        </w:rPr>
        <w:t xml:space="preserve">facilitate the </w:t>
      </w:r>
      <w:r w:rsidR="00083F6C">
        <w:rPr>
          <w:rFonts w:cstheme="minorHAnsi"/>
          <w:sz w:val="24"/>
          <w:szCs w:val="24"/>
        </w:rPr>
        <w:t xml:space="preserve">intracellular </w:t>
      </w:r>
      <w:r w:rsidR="00EB4557">
        <w:rPr>
          <w:rFonts w:cstheme="minorHAnsi"/>
          <w:sz w:val="24"/>
          <w:szCs w:val="24"/>
        </w:rPr>
        <w:t xml:space="preserve">movement </w:t>
      </w:r>
      <w:r w:rsidR="00BC7425">
        <w:rPr>
          <w:rFonts w:cstheme="minorHAnsi"/>
          <w:sz w:val="24"/>
          <w:szCs w:val="24"/>
        </w:rPr>
        <w:t xml:space="preserve">of </w:t>
      </w:r>
      <w:r w:rsidR="00A86DF1" w:rsidRPr="00940EEE">
        <w:rPr>
          <w:rFonts w:cstheme="minorHAnsi"/>
          <w:sz w:val="24"/>
          <w:szCs w:val="24"/>
        </w:rPr>
        <w:t>fluid and electrolytes</w:t>
      </w:r>
      <w:r w:rsidR="00083F6C">
        <w:rPr>
          <w:rFonts w:cstheme="minorHAnsi"/>
          <w:sz w:val="24"/>
          <w:szCs w:val="24"/>
        </w:rPr>
        <w:t>.</w:t>
      </w:r>
      <w:r w:rsidR="00C93780">
        <w:rPr>
          <w:rFonts w:cstheme="minorHAnsi"/>
          <w:sz w:val="24"/>
          <w:szCs w:val="24"/>
        </w:rPr>
        <w:t xml:space="preserve"> </w:t>
      </w:r>
      <w:r w:rsidR="00E07ECA" w:rsidRPr="00940EEE">
        <w:rPr>
          <w:rFonts w:cstheme="minorHAnsi"/>
          <w:sz w:val="24"/>
          <w:szCs w:val="24"/>
        </w:rPr>
        <w:fldChar w:fldCharType="begin"/>
      </w:r>
      <w:r w:rsidR="00C41A0A">
        <w:rPr>
          <w:rFonts w:cstheme="minorHAnsi"/>
          <w:sz w:val="24"/>
          <w:szCs w:val="24"/>
        </w:rPr>
        <w:instrText xml:space="preserve"> ADDIN EN.CITE &lt;EndNote&gt;&lt;Cite&gt;&lt;Author&gt;Boateng&lt;/Author&gt;&lt;Year&gt;2010&lt;/Year&gt;&lt;RecNum&gt;51&lt;/RecNum&gt;&lt;DisplayText&gt;(Boateng, Sriram et al. 2010)&lt;/DisplayText&gt;&lt;record&gt;&lt;rec-number&gt;51&lt;/rec-number&gt;&lt;foreign-keys&gt;&lt;key app="EN" db-id="e2fxw52sgezepbeswayxtdxf5zr5fardt2wx"&gt;51&lt;/key&gt;&lt;/foreign-keys&gt;&lt;ref-type name="Journal Article"&gt;17&lt;/ref-type&gt;&lt;contributors&gt;&lt;authors&gt;&lt;author&gt;Boateng, A. A.&lt;/author&gt;&lt;author&gt;Sriram, K.&lt;/author&gt;&lt;author&gt;Meguid, M. M.&lt;/author&gt;&lt;author&gt;Crook, M.&lt;/author&gt;&lt;/authors&gt;&lt;/contributors&gt;&lt;auth-address&gt;Surgical Metabolism and Nutrition Laboratory, Department of Surgery, University Hospital, Upstate Medical University, State University of New York, Syracuse, NY 13210, USA.&lt;/auth-address&gt;&lt;titles&gt;&lt;title&gt;Refeeding syndrome: treatment considerations based on collective analysis of literature case reports&lt;/title&gt;&lt;secondary-title&gt;Nutrition&lt;/secondary-title&gt;&lt;/titles&gt;&lt;periodical&gt;&lt;full-title&gt;Nutrition&lt;/full-title&gt;&lt;/periodical&gt;&lt;pages&gt;156-67&lt;/pages&gt;&lt;volume&gt;26&lt;/volume&gt;&lt;number&gt;2&lt;/number&gt;&lt;edition&gt;2010/02/04&lt;/edition&gt;&lt;keywords&gt;&lt;keyword&gt;Aged&lt;/keyword&gt;&lt;keyword&gt;Fatal Outcome&lt;/keyword&gt;&lt;keyword&gt;Female&lt;/keyword&gt;&lt;keyword&gt;Humans&lt;/keyword&gt;&lt;keyword&gt;Hypophosphatemia/etiology/therapy&lt;/keyword&gt;&lt;keyword&gt;Male&lt;/keyword&gt;&lt;keyword&gt;Malnutrition/*complications&lt;/keyword&gt;&lt;keyword&gt;Middle Aged&lt;/keyword&gt;&lt;keyword&gt;Pregnancy&lt;/keyword&gt;&lt;keyword&gt;Refeeding Syndrome/etiology/prevention &amp;amp; control/*therapy&lt;/keyword&gt;&lt;keyword&gt;Water-Electrolyte Imbalance/therapy&lt;/keyword&gt;&lt;keyword&gt;Young Adult&lt;/keyword&gt;&lt;/keywords&gt;&lt;dates&gt;&lt;year&gt;2010&lt;/year&gt;&lt;pub-dates&gt;&lt;date&gt;Feb&lt;/date&gt;&lt;/pub-dates&gt;&lt;/dates&gt;&lt;isbn&gt;1873-1244 (Electronic)&amp;#xD;0899-9007 (Linking)&lt;/isbn&gt;&lt;accession-num&gt;20122539&lt;/accession-num&gt;&lt;work-type&gt;Case Reports&amp;#xD;Review&lt;/work-type&gt;&lt;urls&gt;&lt;related-urls&gt;&lt;url&gt;http://www.ncbi.nlm.nih.gov/pubmed/20122539&lt;/url&gt;&lt;/related-urls&gt;&lt;/urls&gt;&lt;electronic-resource-num&gt;10.1016/j.nut.2009.11.017&lt;/electronic-resource-num&gt;&lt;language&gt;eng&lt;/language&gt;&lt;/record&gt;&lt;/Cite&gt;&lt;/EndNote&gt;</w:instrText>
      </w:r>
      <w:r w:rsidR="00E07ECA" w:rsidRPr="00940EEE">
        <w:rPr>
          <w:rFonts w:cstheme="minorHAnsi"/>
          <w:sz w:val="24"/>
          <w:szCs w:val="24"/>
        </w:rPr>
        <w:fldChar w:fldCharType="separate"/>
      </w:r>
      <w:r w:rsidR="00C41A0A">
        <w:rPr>
          <w:rFonts w:cstheme="minorHAnsi"/>
          <w:noProof/>
          <w:sz w:val="24"/>
          <w:szCs w:val="24"/>
        </w:rPr>
        <w:t>(</w:t>
      </w:r>
      <w:hyperlink w:anchor="_ENREF_23" w:tooltip="Boateng, 2010 #51" w:history="1">
        <w:r w:rsidR="00897281">
          <w:rPr>
            <w:rFonts w:cstheme="minorHAnsi"/>
            <w:noProof/>
            <w:sz w:val="24"/>
            <w:szCs w:val="24"/>
          </w:rPr>
          <w:t>Boateng, Sriram et al. 2010</w:t>
        </w:r>
      </w:hyperlink>
      <w:r w:rsidR="00C41A0A">
        <w:rPr>
          <w:rFonts w:cstheme="minorHAnsi"/>
          <w:noProof/>
          <w:sz w:val="24"/>
          <w:szCs w:val="24"/>
        </w:rPr>
        <w:t>)</w:t>
      </w:r>
      <w:r w:rsidR="00E07ECA" w:rsidRPr="00940EEE">
        <w:rPr>
          <w:rFonts w:cstheme="minorHAnsi"/>
          <w:sz w:val="24"/>
          <w:szCs w:val="24"/>
        </w:rPr>
        <w:fldChar w:fldCharType="end"/>
      </w:r>
      <w:r w:rsidR="00A86DF1" w:rsidRPr="00940EEE">
        <w:rPr>
          <w:rFonts w:cstheme="minorHAnsi"/>
          <w:sz w:val="24"/>
          <w:szCs w:val="24"/>
        </w:rPr>
        <w:t xml:space="preserve"> </w:t>
      </w:r>
      <w:r w:rsidR="00EB4557">
        <w:rPr>
          <w:rFonts w:cstheme="minorHAnsi"/>
          <w:sz w:val="24"/>
          <w:szCs w:val="24"/>
        </w:rPr>
        <w:t>Furthermore, p</w:t>
      </w:r>
      <w:r w:rsidR="00C93780" w:rsidRPr="00940EEE">
        <w:rPr>
          <w:rFonts w:cstheme="minorHAnsi"/>
          <w:sz w:val="24"/>
          <w:szCs w:val="24"/>
        </w:rPr>
        <w:t>hosphate</w:t>
      </w:r>
      <w:r w:rsidR="00C93780">
        <w:rPr>
          <w:rFonts w:cstheme="minorHAnsi"/>
          <w:sz w:val="24"/>
          <w:szCs w:val="24"/>
        </w:rPr>
        <w:t xml:space="preserve"> </w:t>
      </w:r>
      <w:r w:rsidR="00EB4557">
        <w:rPr>
          <w:rFonts w:cstheme="minorHAnsi"/>
          <w:sz w:val="24"/>
          <w:szCs w:val="24"/>
        </w:rPr>
        <w:t xml:space="preserve">is needed at a cellular level for the </w:t>
      </w:r>
      <w:r w:rsidR="00BC7425">
        <w:rPr>
          <w:rFonts w:cstheme="minorHAnsi"/>
          <w:sz w:val="24"/>
          <w:szCs w:val="24"/>
        </w:rPr>
        <w:t>efficient utilisation of glucose</w:t>
      </w:r>
      <w:r w:rsidR="00EB4557">
        <w:rPr>
          <w:rFonts w:cstheme="minorHAnsi"/>
          <w:sz w:val="24"/>
          <w:szCs w:val="24"/>
        </w:rPr>
        <w:t xml:space="preserve"> into energy</w:t>
      </w:r>
      <w:r w:rsidR="00C93780">
        <w:rPr>
          <w:rFonts w:cstheme="minorHAnsi"/>
          <w:sz w:val="24"/>
          <w:szCs w:val="24"/>
        </w:rPr>
        <w:t>.</w:t>
      </w:r>
      <w:r w:rsidR="00C93780" w:rsidRPr="00940EEE">
        <w:rPr>
          <w:rFonts w:cstheme="minorHAnsi"/>
          <w:sz w:val="24"/>
          <w:szCs w:val="24"/>
        </w:rPr>
        <w:t xml:space="preserve"> </w:t>
      </w:r>
      <w:r w:rsidR="00EB4557">
        <w:rPr>
          <w:rFonts w:cstheme="minorHAnsi"/>
          <w:sz w:val="24"/>
          <w:szCs w:val="24"/>
        </w:rPr>
        <w:t>Phosphate is a major anion and therefore particularly susceptible to this transcellular movement.</w:t>
      </w:r>
    </w:p>
    <w:p w14:paraId="5BD4F3D7" w14:textId="77777777" w:rsidR="000E4383" w:rsidRDefault="000E4383" w:rsidP="00940EEE">
      <w:pPr>
        <w:spacing w:after="0" w:line="480" w:lineRule="auto"/>
        <w:jc w:val="both"/>
        <w:rPr>
          <w:rFonts w:cstheme="minorHAnsi"/>
          <w:sz w:val="24"/>
          <w:szCs w:val="24"/>
        </w:rPr>
      </w:pPr>
    </w:p>
    <w:p w14:paraId="139B5D98" w14:textId="77777777" w:rsidR="009B278C" w:rsidRDefault="00B158EB" w:rsidP="00F90308">
      <w:pPr>
        <w:pStyle w:val="Heading3"/>
      </w:pPr>
      <w:bookmarkStart w:id="180" w:name="_Toc373237016"/>
      <w:bookmarkStart w:id="181" w:name="_Toc373237464"/>
      <w:bookmarkStart w:id="182" w:name="_Toc384718877"/>
      <w:r>
        <w:t xml:space="preserve">3.3.4 </w:t>
      </w:r>
      <w:r w:rsidR="007C555B">
        <w:t xml:space="preserve"> </w:t>
      </w:r>
      <w:r w:rsidR="001804BF">
        <w:t>Glucose Metabolism</w:t>
      </w:r>
      <w:bookmarkEnd w:id="180"/>
      <w:bookmarkEnd w:id="181"/>
      <w:bookmarkEnd w:id="182"/>
      <w:r w:rsidR="001804BF">
        <w:t xml:space="preserve"> </w:t>
      </w:r>
    </w:p>
    <w:p w14:paraId="4A624591" w14:textId="77777777" w:rsidR="00BD2730" w:rsidRPr="00BD2730" w:rsidRDefault="00BD2730" w:rsidP="00BD2730"/>
    <w:p w14:paraId="3713B21B" w14:textId="716EE620" w:rsidR="000B3847" w:rsidRDefault="00935973" w:rsidP="000B3847">
      <w:pPr>
        <w:spacing w:after="0" w:line="480" w:lineRule="auto"/>
        <w:jc w:val="both"/>
        <w:rPr>
          <w:rFonts w:cstheme="minorHAnsi"/>
          <w:sz w:val="24"/>
          <w:szCs w:val="24"/>
        </w:rPr>
      </w:pPr>
      <w:r w:rsidRPr="000B3847">
        <w:rPr>
          <w:sz w:val="24"/>
          <w:szCs w:val="24"/>
        </w:rPr>
        <w:t xml:space="preserve">Glucose is absorbed into the cytosol and enters </w:t>
      </w:r>
      <w:r w:rsidR="000B3847" w:rsidRPr="000B3847">
        <w:rPr>
          <w:sz w:val="24"/>
          <w:szCs w:val="24"/>
        </w:rPr>
        <w:t>glycolysis</w:t>
      </w:r>
      <w:r w:rsidR="000B3847">
        <w:rPr>
          <w:sz w:val="24"/>
          <w:szCs w:val="24"/>
        </w:rPr>
        <w:t xml:space="preserve"> and is </w:t>
      </w:r>
      <w:r w:rsidRPr="000B3847">
        <w:rPr>
          <w:rFonts w:cstheme="minorHAnsi"/>
          <w:sz w:val="24"/>
          <w:szCs w:val="24"/>
        </w:rPr>
        <w:t xml:space="preserve">phosphorylated </w:t>
      </w:r>
      <w:r w:rsidR="000B3847">
        <w:rPr>
          <w:rFonts w:cstheme="minorHAnsi"/>
          <w:sz w:val="24"/>
          <w:szCs w:val="24"/>
        </w:rPr>
        <w:t xml:space="preserve">and </w:t>
      </w:r>
      <w:r w:rsidRPr="000B3847">
        <w:rPr>
          <w:rFonts w:cstheme="minorHAnsi"/>
          <w:sz w:val="24"/>
          <w:szCs w:val="24"/>
        </w:rPr>
        <w:t>converted to pyruvate</w:t>
      </w:r>
      <w:r w:rsidR="009D4DF4">
        <w:rPr>
          <w:rFonts w:cstheme="minorHAnsi"/>
          <w:sz w:val="24"/>
          <w:szCs w:val="24"/>
        </w:rPr>
        <w:t xml:space="preserve">, </w:t>
      </w:r>
      <w:r w:rsidR="009D4DF4" w:rsidRPr="00940EEE">
        <w:rPr>
          <w:rFonts w:cstheme="minorHAnsi"/>
          <w:sz w:val="24"/>
          <w:szCs w:val="24"/>
        </w:rPr>
        <w:t xml:space="preserve">the level of intracellular phosphate is an essential regulator in the glycolytic pathway </w:t>
      </w:r>
      <w:r w:rsidR="00E07ECA" w:rsidRPr="00940EEE">
        <w:rPr>
          <w:rFonts w:cstheme="minorHAnsi"/>
          <w:sz w:val="24"/>
          <w:szCs w:val="24"/>
        </w:rPr>
        <w:fldChar w:fldCharType="begin">
          <w:fldData xml:space="preserve">PEVuZE5vdGU+PENpdGU+PEF1dGhvcj5IYWdsaW48L0F1dGhvcj48WWVhcj4yMDAxPC9ZZWFyPjxS
ZWNOdW0+NTU8L1JlY051bT48RGlzcGxheVRleHQ+KEhhZ2xpbiAyMDAxOyBNYXJpbmVsbGEgMjAw
NSk8L0Rpc3BsYXlUZXh0PjxyZWNvcmQ+PHJlYy1udW1iZXI+NTU8L3JlYy1udW1iZXI+PGZvcmVp
Z24ta2V5cz48a2V5IGFwcD0iRU4iIGRiLWlkPSJlMmZ4dzUyc2dlemVwYmVzd2F5eHRkeGY1enI1
ZmFyZHQyd3giPjU1PC9rZXk+PC9mb3JlaWduLWtleXM+PHJlZi10eXBlIG5hbWU9IkpvdXJuYWwg
QXJ0aWNsZSI+MTc8L3JlZi10eXBlPjxjb250cmlidXRvcnM+PGF1dGhvcnM+PGF1dGhvcj5IYWds
aW4sIEwuPC9hdXRob3I+PC9hdXRob3JzPjwvY29udHJpYnV0b3JzPjxhdXRoLWFkZHJlc3M+RGVw
YXJ0bWVudCBvZiBTb2NpYWwgTWVkaWNpbmUsIFVuaXZlcnNpdHkgSG9zcGl0YWwsIFNFLTkwMSA4
NSBVbWVhLCBTd2VkZW4uIGxlbmEuaGFnbGluLnVzQHZsbC5zZTwvYXV0aC1hZGRyZXNzPjx0aXRs
ZXM+PHRpdGxlPkh5cG9waG9zcGhhdGFlbWlhIGluIGFub3JleGlhIG5lcnZvc2E8L3RpdGxlPjxz
ZWNvbmRhcnktdGl0bGU+UG9zdGdyYWQgTWVkIEo8L3NlY29uZGFyeS10aXRsZT48YWx0LXRpdGxl
PlBvc3RncmFkdWF0ZSBtZWRpY2FsIGpvdXJuYWw8L2FsdC10aXRsZT48L3RpdGxlcz48cGVyaW9k
aWNhbD48ZnVsbC10aXRsZT5Qb3N0Z3JhZCBNZWQgSjwvZnVsbC10aXRsZT48YWJici0xPlBvc3Rn
cmFkdWF0ZSBtZWRpY2FsIGpvdXJuYWw8L2FiYnItMT48L3BlcmlvZGljYWw+PGFsdC1wZXJpb2Rp
Y2FsPjxmdWxsLXRpdGxlPlBvc3RncmFkIE1lZCBKPC9mdWxsLXRpdGxlPjxhYmJyLTE+UG9zdGdy
YWR1YXRlIG1lZGljYWwgam91cm5hbDwvYWJici0xPjwvYWx0LXBlcmlvZGljYWw+PHBhZ2VzPjMw
NS0xMTwvcGFnZXM+PHZvbHVtZT43Nzwvdm9sdW1lPjxudW1iZXI+OTA3PC9udW1iZXI+PGVkaXRp
b24+MjAwMS8wNC8yNjwvZWRpdGlvbj48a2V5d29yZHM+PGtleXdvcmQ+QWRvbGVzY2VudDwva2V5
d29yZD48a2V5d29yZD5BZHVsdDwva2V5d29yZD48a2V5d29yZD5BbmltYWxzPC9rZXl3b3JkPjxr
ZXl3b3JkPkFub3JleGlhIE5lcnZvc2EvKmNvbXBsaWNhdGlvbnMvbWV0YWJvbGlzbS90aGVyYXB5
PC9rZXl3b3JkPjxrZXl3b3JkPkNoaWxkPC9rZXl3b3JkPjxrZXl3b3JkPkRlYXRoLCBTdWRkZW4s
IENhcmRpYWMvZXRpb2xvZ3k8L2tleXdvcmQ+PGtleXdvcmQ+RmVtYWxlPC9rZXl3b3JkPjxrZXl3
b3JkPkh1bWFuczwva2V5d29yZD48a2V5d29yZD5IeXBvcGhvc3BoYXRlbWlhLypldGlvbG9neS9t
ZXRhYm9saXNtL3RoZXJhcHk8L2tleXdvcmQ+PGtleXdvcmQ+TWFsZTwva2V5d29yZD48a2V5d29y
ZD5QaG9zcGhhdGVzL21ldGFib2xpc208L2tleXdvcmQ+PGtleXdvcmQ+UHJvdGVpbi1FbmVyZ3kg
TWFsbnV0cml0aW9uL2NvbXBsaWNhdGlvbnMvbWV0YWJvbGlzbS90aGVyYXB5PC9rZXl3b3JkPjxr
ZXl3b3JkPlJhdHM8L2tleXdvcmQ+PGtleXdvcmQ+UmlzayBGYWN0b3JzPC9rZXl3b3JkPjxrZXl3
b3JkPlNleCBGYWN0b3JzPC9rZXl3b3JkPjxrZXl3b3JkPldlaWdodCBHYWluL3BoeXNpb2xvZ3k8
L2tleXdvcmQ+PC9rZXl3b3Jkcz48ZGF0ZXM+PHllYXI+MjAwMTwveWVhcj48cHViLWRhdGVzPjxk
YXRlPk1heTwvZGF0ZT48L3B1Yi1kYXRlcz48L2RhdGVzPjxpc2JuPjAwMzItNTQ3MyAoUHJpbnQp
JiN4RDswMDMyLTU0NzMgKExpbmtpbmcpPC9pc2JuPjxhY2Nlc3Npb24tbnVtPjExMzIwMjcyPC9h
Y2Nlc3Npb24tbnVtPjx3b3JrLXR5cGU+UmV2aWV3PC93b3JrLXR5cGU+PHVybHM+PHJlbGF0ZWQt
dXJscz48dXJsPmh0dHA6Ly93d3cubmNiaS5ubG0ubmloLmdvdi9wdWJtZWQvMTEzMjAyNzI8L3Vy
bD48L3JlbGF0ZWQtdXJscz48L3VybHM+PGN1c3RvbTI+MTc0MjAyNjwvY3VzdG9tMj48bGFuZ3Vh
Z2U+ZW5nPC9sYW5ndWFnZT48L3JlY29yZD48L0NpdGU+PENpdGU+PEF1dGhvcj5NYXJpbmVsbGE8
L0F1dGhvcj48WWVhcj4yMDA1PC9ZZWFyPjxSZWNOdW0+NTY8L1JlY051bT48cmVjb3JkPjxyZWMt
bnVtYmVyPjU2PC9yZWMtbnVtYmVyPjxmb3JlaWduLWtleXM+PGtleSBhcHA9IkVOIiBkYi1pZD0i
ZTJmeHc1MnNnZXplcGJlc3dheXh0ZHhmNXpyNWZhcmR0Mnd4Ij41Njwva2V5PjwvZm9yZWlnbi1r
ZXlzPjxyZWYtdHlwZSBuYW1lPSJKb3VybmFsIEFydGljbGUiPjE3PC9yZWYtdHlwZT48Y29udHJp
YnV0b3JzPjxhdXRob3JzPjxhdXRob3I+TWFyaW5lbGxhLCBNLiBBLjwvYXV0aG9yPjwvYXV0aG9y
cz48L2NvbnRyaWJ1dG9ycz48YXV0aC1hZGRyZXNzPldyaWdodCBTdGF0ZSBVbml2ZXJzaXR5IFNj
aG9vbCBvZiBNZWRpY2luZSwgRGF5dG9uLCBPSCwgVVNBLiBNbWFyaW5lbGxhQHBvbC5uZXQ8L2F1
dGgtYWRkcmVzcz48dGl0bGVzPjx0aXRsZT5SZWZlZWRpbmcgc3luZHJvbWUgYW5kIGh5cG9waG9z
cGhhdGVtaWE8L3RpdGxlPjxzZWNvbmRhcnktdGl0bGU+SiBJbnRlbnNpdmUgQ2FyZSBNZWQ8L3Nl
Y29uZGFyeS10aXRsZT48YWx0LXRpdGxlPkpvdXJuYWwgb2YgaW50ZW5zaXZlIGNhcmUgbWVkaWNp
bmU8L2FsdC10aXRsZT48L3RpdGxlcz48cGVyaW9kaWNhbD48ZnVsbC10aXRsZT5KIEludGVuc2l2
ZSBDYXJlIE1lZDwvZnVsbC10aXRsZT48YWJici0xPkpvdXJuYWwgb2YgaW50ZW5zaXZlIGNhcmUg
bWVkaWNpbmU8L2FiYnItMT48L3BlcmlvZGljYWw+PGFsdC1wZXJpb2RpY2FsPjxmdWxsLXRpdGxl
PkogSW50ZW5zaXZlIENhcmUgTWVkPC9mdWxsLXRpdGxlPjxhYmJyLTE+Sm91cm5hbCBvZiBpbnRl
bnNpdmUgY2FyZSBtZWRpY2luZTwvYWJici0xPjwvYWx0LXBlcmlvZGljYWw+PHBhZ2VzPjE1NS05
PC9wYWdlcz48dm9sdW1lPjIwPC92b2x1bWU+PG51bWJlcj4zPC9udW1iZXI+PGVkaXRpb24+MjAw
NS8wNS8xMzwvZWRpdGlvbj48a2V5d29yZHM+PGtleXdvcmQ+RGlldGFyeSBDYXJib2h5ZHJhdGVz
LyphZHZlcnNlIGVmZmVjdHM8L2tleXdvcmQ+PGtleXdvcmQ+RW5lcmd5IEludGFrZTwva2V5d29y
ZD48a2V5d29yZD5IdW1hbnM8L2tleXdvcmQ+PGtleXdvcmQ+SHlwZXJnbHljZW1pYS9ldGlvbG9n
eTwva2V5d29yZD48a2V5d29yZD5IeXBvcGhvc3BoYXRlbWlhL2RpYWdub3Npcy8qZXRpb2xvZ3kv
bWV0YWJvbGlzbS90aGVyYXB5PC9rZXl3b3JkPjxrZXl3b3JkPk1hbG51dHJpdGlvbi8qZGlldCB0
aGVyYXB5PC9rZXl3b3JkPjxrZXl3b3JkPlBob3NwaG9ydXMvbWV0YWJvbGlzbS90aGVyYXBldXRp
YyB1c2U8L2tleXdvcmQ+PGtleXdvcmQ+UmlzayBGYWN0b3JzPC9rZXl3b3JkPjxrZXl3b3JkPlN5
bmRyb21lPC9rZXl3b3JkPjxrZXl3b3JkPldhdGVyLUVsZWN0cm9seXRlIEltYmFsYW5jZS9ldGlv
bG9neTwva2V5d29yZD48L2tleXdvcmRzPjxkYXRlcz48eWVhcj4yMDA1PC95ZWFyPjxwdWItZGF0
ZXM+PGRhdGU+TWF5LUp1bjwvZGF0ZT48L3B1Yi1kYXRlcz48L2RhdGVzPjxpc2JuPjA4ODUtMDY2
NiAoUHJpbnQpJiN4RDswODg1LTA2NjYgKExpbmtpbmcpPC9pc2JuPjxhY2Nlc3Npb24tbnVtPjE1
ODg4OTAzPC9hY2Nlc3Npb24tbnVtPjx3b3JrLXR5cGU+UmV2aWV3PC93b3JrLXR5cGU+PHVybHM+
PHJlbGF0ZWQtdXJscz48dXJsPmh0dHA6Ly93d3cubmNiaS5ubG0ubmloLmdvdi9wdWJtZWQvMTU4
ODg5MDM8L3VybD48L3JlbGF0ZWQtdXJscz48L3VybHM+PGVsZWN0cm9uaWMtcmVzb3VyY2UtbnVt
PjEwLjExNzcvMDg4NTA2NjYwNTI3NTMyNjwvZWxlY3Ryb25pYy1yZXNvdXJjZS1udW0+PGxhbmd1
YWdlPmVuZzwvbGFuZ3VhZ2U+PC9yZWNvcmQ+PC9DaXRlPjwvRW5kTm90ZT5=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PEVuZE5vdGU+PENpdGU+PEF1dGhvcj5IYWdsaW48L0F1dGhvcj48WWVhcj4yMDAxPC9ZZWFyPjxS
ZWNOdW0+NTU8L1JlY051bT48RGlzcGxheVRleHQ+KEhhZ2xpbiAyMDAxOyBNYXJpbmVsbGEgMjAw
NSk8L0Rpc3BsYXlUZXh0PjxyZWNvcmQ+PHJlYy1udW1iZXI+NTU8L3JlYy1udW1iZXI+PGZvcmVp
Z24ta2V5cz48a2V5IGFwcD0iRU4iIGRiLWlkPSJlMmZ4dzUyc2dlemVwYmVzd2F5eHRkeGY1enI1
ZmFyZHQyd3giPjU1PC9rZXk+PC9mb3JlaWduLWtleXM+PHJlZi10eXBlIG5hbWU9IkpvdXJuYWwg
QXJ0aWNsZSI+MTc8L3JlZi10eXBlPjxjb250cmlidXRvcnM+PGF1dGhvcnM+PGF1dGhvcj5IYWds
aW4sIEwuPC9hdXRob3I+PC9hdXRob3JzPjwvY29udHJpYnV0b3JzPjxhdXRoLWFkZHJlc3M+RGVw
YXJ0bWVudCBvZiBTb2NpYWwgTWVkaWNpbmUsIFVuaXZlcnNpdHkgSG9zcGl0YWwsIFNFLTkwMSA4
NSBVbWVhLCBTd2VkZW4uIGxlbmEuaGFnbGluLnVzQHZsbC5zZTwvYXV0aC1hZGRyZXNzPjx0aXRs
ZXM+PHRpdGxlPkh5cG9waG9zcGhhdGFlbWlhIGluIGFub3JleGlhIG5lcnZvc2E8L3RpdGxlPjxz
ZWNvbmRhcnktdGl0bGU+UG9zdGdyYWQgTWVkIEo8L3NlY29uZGFyeS10aXRsZT48YWx0LXRpdGxl
PlBvc3RncmFkdWF0ZSBtZWRpY2FsIGpvdXJuYWw8L2FsdC10aXRsZT48L3RpdGxlcz48cGVyaW9k
aWNhbD48ZnVsbC10aXRsZT5Qb3N0Z3JhZCBNZWQgSjwvZnVsbC10aXRsZT48YWJici0xPlBvc3Rn
cmFkdWF0ZSBtZWRpY2FsIGpvdXJuYWw8L2FiYnItMT48L3BlcmlvZGljYWw+PGFsdC1wZXJpb2Rp
Y2FsPjxmdWxsLXRpdGxlPlBvc3RncmFkIE1lZCBKPC9mdWxsLXRpdGxlPjxhYmJyLTE+UG9zdGdy
YWR1YXRlIG1lZGljYWwgam91cm5hbDwvYWJici0xPjwvYWx0LXBlcmlvZGljYWw+PHBhZ2VzPjMw
NS0xMTwvcGFnZXM+PHZvbHVtZT43Nzwvdm9sdW1lPjxudW1iZXI+OTA3PC9udW1iZXI+PGVkaXRp
b24+MjAwMS8wNC8yNjwvZWRpdGlvbj48a2V5d29yZHM+PGtleXdvcmQ+QWRvbGVzY2VudDwva2V5
d29yZD48a2V5d29yZD5BZHVsdDwva2V5d29yZD48a2V5d29yZD5BbmltYWxzPC9rZXl3b3JkPjxr
ZXl3b3JkPkFub3JleGlhIE5lcnZvc2EvKmNvbXBsaWNhdGlvbnMvbWV0YWJvbGlzbS90aGVyYXB5
PC9rZXl3b3JkPjxrZXl3b3JkPkNoaWxkPC9rZXl3b3JkPjxrZXl3b3JkPkRlYXRoLCBTdWRkZW4s
IENhcmRpYWMvZXRpb2xvZ3k8L2tleXdvcmQ+PGtleXdvcmQ+RmVtYWxlPC9rZXl3b3JkPjxrZXl3
b3JkPkh1bWFuczwva2V5d29yZD48a2V5d29yZD5IeXBvcGhvc3BoYXRlbWlhLypldGlvbG9neS9t
ZXRhYm9saXNtL3RoZXJhcHk8L2tleXdvcmQ+PGtleXdvcmQ+TWFsZTwva2V5d29yZD48a2V5d29y
ZD5QaG9zcGhhdGVzL21ldGFib2xpc208L2tleXdvcmQ+PGtleXdvcmQ+UHJvdGVpbi1FbmVyZ3kg
TWFsbnV0cml0aW9uL2NvbXBsaWNhdGlvbnMvbWV0YWJvbGlzbS90aGVyYXB5PC9rZXl3b3JkPjxr
ZXl3b3JkPlJhdHM8L2tleXdvcmQ+PGtleXdvcmQ+UmlzayBGYWN0b3JzPC9rZXl3b3JkPjxrZXl3
b3JkPlNleCBGYWN0b3JzPC9rZXl3b3JkPjxrZXl3b3JkPldlaWdodCBHYWluL3BoeXNpb2xvZ3k8
L2tleXdvcmQ+PC9rZXl3b3Jkcz48ZGF0ZXM+PHllYXI+MjAwMTwveWVhcj48cHViLWRhdGVzPjxk
YXRlPk1heTwvZGF0ZT48L3B1Yi1kYXRlcz48L2RhdGVzPjxpc2JuPjAwMzItNTQ3MyAoUHJpbnQp
JiN4RDswMDMyLTU0NzMgKExpbmtpbmcpPC9pc2JuPjxhY2Nlc3Npb24tbnVtPjExMzIwMjcyPC9h
Y2Nlc3Npb24tbnVtPjx3b3JrLXR5cGU+UmV2aWV3PC93b3JrLXR5cGU+PHVybHM+PHJlbGF0ZWQt
dXJscz48dXJsPmh0dHA6Ly93d3cubmNiaS5ubG0ubmloLmdvdi9wdWJtZWQvMTEzMjAyNzI8L3Vy
bD48L3JlbGF0ZWQtdXJscz48L3VybHM+PGN1c3RvbTI+MTc0MjAyNjwvY3VzdG9tMj48bGFuZ3Vh
Z2U+ZW5nPC9sYW5ndWFnZT48L3JlY29yZD48L0NpdGU+PENpdGU+PEF1dGhvcj5NYXJpbmVsbGE8
L0F1dGhvcj48WWVhcj4yMDA1PC9ZZWFyPjxSZWNOdW0+NTY8L1JlY051bT48cmVjb3JkPjxyZWMt
bnVtYmVyPjU2PC9yZWMtbnVtYmVyPjxmb3JlaWduLWtleXM+PGtleSBhcHA9IkVOIiBkYi1pZD0i
ZTJmeHc1MnNnZXplcGJlc3dheXh0ZHhmNXpyNWZhcmR0Mnd4Ij41Njwva2V5PjwvZm9yZWlnbi1r
ZXlzPjxyZWYtdHlwZSBuYW1lPSJKb3VybmFsIEFydGljbGUiPjE3PC9yZWYtdHlwZT48Y29udHJp
YnV0b3JzPjxhdXRob3JzPjxhdXRob3I+TWFyaW5lbGxhLCBNLiBBLjwvYXV0aG9yPjwvYXV0aG9y
cz48L2NvbnRyaWJ1dG9ycz48YXV0aC1hZGRyZXNzPldyaWdodCBTdGF0ZSBVbml2ZXJzaXR5IFNj
aG9vbCBvZiBNZWRpY2luZSwgRGF5dG9uLCBPSCwgVVNBLiBNbWFyaW5lbGxhQHBvbC5uZXQ8L2F1
dGgtYWRkcmVzcz48dGl0bGVzPjx0aXRsZT5SZWZlZWRpbmcgc3luZHJvbWUgYW5kIGh5cG9waG9z
cGhhdGVtaWE8L3RpdGxlPjxzZWNvbmRhcnktdGl0bGU+SiBJbnRlbnNpdmUgQ2FyZSBNZWQ8L3Nl
Y29uZGFyeS10aXRsZT48YWx0LXRpdGxlPkpvdXJuYWwgb2YgaW50ZW5zaXZlIGNhcmUgbWVkaWNp
bmU8L2FsdC10aXRsZT48L3RpdGxlcz48cGVyaW9kaWNhbD48ZnVsbC10aXRsZT5KIEludGVuc2l2
ZSBDYXJlIE1lZDwvZnVsbC10aXRsZT48YWJici0xPkpvdXJuYWwgb2YgaW50ZW5zaXZlIGNhcmUg
bWVkaWNpbmU8L2FiYnItMT48L3BlcmlvZGljYWw+PGFsdC1wZXJpb2RpY2FsPjxmdWxsLXRpdGxl
PkogSW50ZW5zaXZlIENhcmUgTWVkPC9mdWxsLXRpdGxlPjxhYmJyLTE+Sm91cm5hbCBvZiBpbnRl
bnNpdmUgY2FyZSBtZWRpY2luZTwvYWJici0xPjwvYWx0LXBlcmlvZGljYWw+PHBhZ2VzPjE1NS05
PC9wYWdlcz48dm9sdW1lPjIwPC92b2x1bWU+PG51bWJlcj4zPC9udW1iZXI+PGVkaXRpb24+MjAw
NS8wNS8xMzwvZWRpdGlvbj48a2V5d29yZHM+PGtleXdvcmQ+RGlldGFyeSBDYXJib2h5ZHJhdGVz
LyphZHZlcnNlIGVmZmVjdHM8L2tleXdvcmQ+PGtleXdvcmQ+RW5lcmd5IEludGFrZTwva2V5d29y
ZD48a2V5d29yZD5IdW1hbnM8L2tleXdvcmQ+PGtleXdvcmQ+SHlwZXJnbHljZW1pYS9ldGlvbG9n
eTwva2V5d29yZD48a2V5d29yZD5IeXBvcGhvc3BoYXRlbWlhL2RpYWdub3Npcy8qZXRpb2xvZ3kv
bWV0YWJvbGlzbS90aGVyYXB5PC9rZXl3b3JkPjxrZXl3b3JkPk1hbG51dHJpdGlvbi8qZGlldCB0
aGVyYXB5PC9rZXl3b3JkPjxrZXl3b3JkPlBob3NwaG9ydXMvbWV0YWJvbGlzbS90aGVyYXBldXRp
YyB1c2U8L2tleXdvcmQ+PGtleXdvcmQ+UmlzayBGYWN0b3JzPC9rZXl3b3JkPjxrZXl3b3JkPlN5
bmRyb21lPC9rZXl3b3JkPjxrZXl3b3JkPldhdGVyLUVsZWN0cm9seXRlIEltYmFsYW5jZS9ldGlv
bG9neTwva2V5d29yZD48L2tleXdvcmRzPjxkYXRlcz48eWVhcj4yMDA1PC95ZWFyPjxwdWItZGF0
ZXM+PGRhdGU+TWF5LUp1bjwvZGF0ZT48L3B1Yi1kYXRlcz48L2RhdGVzPjxpc2JuPjA4ODUtMDY2
NiAoUHJpbnQpJiN4RDswODg1LTA2NjYgKExpbmtpbmcpPC9pc2JuPjxhY2Nlc3Npb24tbnVtPjE1
ODg4OTAzPC9hY2Nlc3Npb24tbnVtPjx3b3JrLXR5cGU+UmV2aWV3PC93b3JrLXR5cGU+PHVybHM+
PHJlbGF0ZWQtdXJscz48dXJsPmh0dHA6Ly93d3cubmNiaS5ubG0ubmloLmdvdi9wdWJtZWQvMTU4
ODg5MDM8L3VybD48L3JlbGF0ZWQtdXJscz48L3VybHM+PGVsZWN0cm9uaWMtcmVzb3VyY2UtbnVt
PjEwLjExNzcvMDg4NTA2NjYwNTI3NTMyNjwvZWxlY3Ryb25pYy1yZXNvdXJjZS1udW0+PGxhbmd1
YWdlPmVuZzwvbGFuZ3VhZ2U+PC9yZWNvcmQ+PC9DaXRlPjwvRW5kTm90ZT5=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sidRPr="00940EEE">
        <w:rPr>
          <w:rFonts w:cstheme="minorHAnsi"/>
          <w:sz w:val="24"/>
          <w:szCs w:val="24"/>
        </w:rPr>
      </w:r>
      <w:r w:rsidR="00E07ECA" w:rsidRPr="00940EEE">
        <w:rPr>
          <w:rFonts w:cstheme="minorHAnsi"/>
          <w:sz w:val="24"/>
          <w:szCs w:val="24"/>
        </w:rPr>
        <w:fldChar w:fldCharType="separate"/>
      </w:r>
      <w:r w:rsidR="00C41A0A">
        <w:rPr>
          <w:rFonts w:cstheme="minorHAnsi"/>
          <w:noProof/>
          <w:sz w:val="24"/>
          <w:szCs w:val="24"/>
        </w:rPr>
        <w:t>(</w:t>
      </w:r>
      <w:hyperlink w:anchor="_ENREF_87" w:tooltip="Haglin, 2001 #55" w:history="1">
        <w:r w:rsidR="00897281">
          <w:rPr>
            <w:rFonts w:cstheme="minorHAnsi"/>
            <w:noProof/>
            <w:sz w:val="24"/>
            <w:szCs w:val="24"/>
          </w:rPr>
          <w:t>Haglin 2001</w:t>
        </w:r>
      </w:hyperlink>
      <w:r w:rsidR="00C41A0A">
        <w:rPr>
          <w:rFonts w:cstheme="minorHAnsi"/>
          <w:noProof/>
          <w:sz w:val="24"/>
          <w:szCs w:val="24"/>
        </w:rPr>
        <w:t xml:space="preserve">; </w:t>
      </w:r>
      <w:hyperlink w:anchor="_ENREF_155" w:tooltip="Marinella, 2005 #56" w:history="1">
        <w:r w:rsidR="00897281">
          <w:rPr>
            <w:rFonts w:cstheme="minorHAnsi"/>
            <w:noProof/>
            <w:sz w:val="24"/>
            <w:szCs w:val="24"/>
          </w:rPr>
          <w:t>Marinella 2005</w:t>
        </w:r>
      </w:hyperlink>
      <w:r w:rsidR="00C41A0A">
        <w:rPr>
          <w:rFonts w:cstheme="minorHAnsi"/>
          <w:noProof/>
          <w:sz w:val="24"/>
          <w:szCs w:val="24"/>
        </w:rPr>
        <w:t>)</w:t>
      </w:r>
      <w:r w:rsidR="00E07ECA" w:rsidRPr="00940EEE">
        <w:rPr>
          <w:rFonts w:cstheme="minorHAnsi"/>
          <w:sz w:val="24"/>
          <w:szCs w:val="24"/>
        </w:rPr>
        <w:fldChar w:fldCharType="end"/>
      </w:r>
      <w:r w:rsidR="009D4DF4" w:rsidRPr="00940EEE">
        <w:rPr>
          <w:rFonts w:cstheme="minorHAnsi"/>
          <w:sz w:val="24"/>
          <w:szCs w:val="24"/>
        </w:rPr>
        <w:t>.</w:t>
      </w:r>
      <w:r w:rsidRPr="00940EEE">
        <w:rPr>
          <w:rFonts w:cstheme="minorHAnsi"/>
          <w:sz w:val="24"/>
          <w:szCs w:val="24"/>
        </w:rPr>
        <w:t xml:space="preserve"> Pyruvate undergoe</w:t>
      </w:r>
      <w:r w:rsidR="00952326">
        <w:rPr>
          <w:rFonts w:cstheme="minorHAnsi"/>
          <w:sz w:val="24"/>
          <w:szCs w:val="24"/>
        </w:rPr>
        <w:t>s decarboxylation in the presence</w:t>
      </w:r>
      <w:r w:rsidRPr="00940EEE">
        <w:rPr>
          <w:rFonts w:cstheme="minorHAnsi"/>
          <w:sz w:val="24"/>
          <w:szCs w:val="24"/>
        </w:rPr>
        <w:t xml:space="preserve"> of pyruvate dehydrogenase and thiamine.  Acetyl Coenzyme A is produced and is now able to pass from the cytosol into the mitochondria</w:t>
      </w:r>
      <w:r w:rsidR="006A7D58">
        <w:rPr>
          <w:rFonts w:cstheme="minorHAnsi"/>
          <w:sz w:val="24"/>
          <w:szCs w:val="24"/>
        </w:rPr>
        <w:t>.</w:t>
      </w:r>
      <w:r w:rsidR="000B3847" w:rsidRPr="000B3847">
        <w:rPr>
          <w:rFonts w:cstheme="minorHAnsi"/>
          <w:sz w:val="24"/>
          <w:szCs w:val="24"/>
        </w:rPr>
        <w:t xml:space="preserve"> </w:t>
      </w:r>
      <w:r w:rsidR="006A7D58">
        <w:rPr>
          <w:rFonts w:cstheme="minorHAnsi"/>
          <w:sz w:val="24"/>
          <w:szCs w:val="24"/>
        </w:rPr>
        <w:t xml:space="preserve">Efficient </w:t>
      </w:r>
      <w:r w:rsidR="000B3847" w:rsidRPr="00940EEE">
        <w:rPr>
          <w:rFonts w:cstheme="minorHAnsi"/>
          <w:sz w:val="24"/>
          <w:szCs w:val="24"/>
        </w:rPr>
        <w:t xml:space="preserve">glucose metabolism </w:t>
      </w:r>
      <w:r w:rsidR="006A7D58">
        <w:rPr>
          <w:rFonts w:cstheme="minorHAnsi"/>
          <w:sz w:val="24"/>
          <w:szCs w:val="24"/>
        </w:rPr>
        <w:t xml:space="preserve">for energy production requires a </w:t>
      </w:r>
      <w:r w:rsidR="000B3847" w:rsidRPr="00940EEE">
        <w:rPr>
          <w:rFonts w:cstheme="minorHAnsi"/>
          <w:sz w:val="24"/>
          <w:szCs w:val="24"/>
        </w:rPr>
        <w:t xml:space="preserve">high demand for </w:t>
      </w:r>
      <w:r w:rsidR="006A7D58">
        <w:rPr>
          <w:rFonts w:cstheme="minorHAnsi"/>
          <w:sz w:val="24"/>
          <w:szCs w:val="24"/>
        </w:rPr>
        <w:t>phosphate</w:t>
      </w:r>
      <w:r w:rsidR="00412CEB">
        <w:rPr>
          <w:rFonts w:cstheme="minorHAnsi"/>
          <w:sz w:val="24"/>
          <w:szCs w:val="24"/>
        </w:rPr>
        <w:t>,</w:t>
      </w:r>
      <w:r w:rsidR="006A7D58">
        <w:rPr>
          <w:rFonts w:cstheme="minorHAnsi"/>
          <w:sz w:val="24"/>
          <w:szCs w:val="24"/>
        </w:rPr>
        <w:t xml:space="preserve"> </w:t>
      </w:r>
      <w:r w:rsidR="00412CEB">
        <w:rPr>
          <w:rFonts w:cstheme="minorHAnsi"/>
          <w:sz w:val="24"/>
          <w:szCs w:val="24"/>
        </w:rPr>
        <w:t xml:space="preserve">supplying </w:t>
      </w:r>
      <w:r w:rsidR="000B3847" w:rsidRPr="00940EEE">
        <w:rPr>
          <w:rFonts w:cstheme="minorHAnsi"/>
          <w:sz w:val="24"/>
          <w:szCs w:val="24"/>
        </w:rPr>
        <w:t xml:space="preserve">phosphorylated intermediates for glycolysis, Kreb’s Cycle and the electron transport chain to form adenosine triphosphate (ATP) and 2,3-diphosphoglycerate (DPG). </w:t>
      </w:r>
    </w:p>
    <w:p w14:paraId="09A474E7" w14:textId="77777777" w:rsidR="000B3847" w:rsidRDefault="000B3847" w:rsidP="00935973">
      <w:pPr>
        <w:rPr>
          <w:rFonts w:cstheme="minorHAnsi"/>
          <w:sz w:val="24"/>
          <w:szCs w:val="24"/>
        </w:rPr>
      </w:pPr>
    </w:p>
    <w:p w14:paraId="05257326" w14:textId="77777777" w:rsidR="001D003C" w:rsidRDefault="00AE6C57" w:rsidP="00215793">
      <w:pPr>
        <w:spacing w:after="0" w:line="480" w:lineRule="auto"/>
        <w:jc w:val="both"/>
        <w:rPr>
          <w:rFonts w:cstheme="minorHAnsi"/>
          <w:sz w:val="24"/>
          <w:szCs w:val="24"/>
        </w:rPr>
      </w:pPr>
      <w:r w:rsidRPr="00940EEE">
        <w:rPr>
          <w:rFonts w:cstheme="minorHAnsi"/>
          <w:sz w:val="24"/>
          <w:szCs w:val="24"/>
        </w:rPr>
        <w:t xml:space="preserve">Phosphate and thiamine are essential for </w:t>
      </w:r>
      <w:r w:rsidR="000B3847">
        <w:rPr>
          <w:rFonts w:cstheme="minorHAnsi"/>
          <w:sz w:val="24"/>
          <w:szCs w:val="24"/>
        </w:rPr>
        <w:t xml:space="preserve">effective </w:t>
      </w:r>
      <w:r w:rsidRPr="00940EEE">
        <w:rPr>
          <w:rFonts w:cstheme="minorHAnsi"/>
          <w:sz w:val="24"/>
          <w:szCs w:val="24"/>
        </w:rPr>
        <w:t xml:space="preserve">glucose metabolism and are rapidly utilised during </w:t>
      </w:r>
      <w:r w:rsidR="00CE73D8" w:rsidRPr="00940EEE">
        <w:rPr>
          <w:rFonts w:cstheme="minorHAnsi"/>
          <w:sz w:val="24"/>
          <w:szCs w:val="24"/>
        </w:rPr>
        <w:t xml:space="preserve">the refeeding process. </w:t>
      </w:r>
      <w:r w:rsidR="001D003C" w:rsidRPr="00940EEE">
        <w:rPr>
          <w:rFonts w:cstheme="minorHAnsi"/>
          <w:sz w:val="24"/>
          <w:szCs w:val="24"/>
        </w:rPr>
        <w:t xml:space="preserve">Thiamine is an essential co-factor for </w:t>
      </w:r>
      <w:r w:rsidR="000B3847">
        <w:rPr>
          <w:rFonts w:cstheme="minorHAnsi"/>
          <w:sz w:val="24"/>
          <w:szCs w:val="24"/>
        </w:rPr>
        <w:t>the transfer of acetyl Co</w:t>
      </w:r>
      <w:r w:rsidR="00412CEB">
        <w:rPr>
          <w:rFonts w:cstheme="minorHAnsi"/>
          <w:sz w:val="24"/>
          <w:szCs w:val="24"/>
        </w:rPr>
        <w:t xml:space="preserve">-Enzyme </w:t>
      </w:r>
      <w:r w:rsidR="000B3847">
        <w:rPr>
          <w:rFonts w:cstheme="minorHAnsi"/>
          <w:sz w:val="24"/>
          <w:szCs w:val="24"/>
        </w:rPr>
        <w:t xml:space="preserve">A from the cytosol </w:t>
      </w:r>
      <w:r w:rsidR="00412CEB">
        <w:rPr>
          <w:rFonts w:cstheme="minorHAnsi"/>
          <w:sz w:val="24"/>
          <w:szCs w:val="24"/>
        </w:rPr>
        <w:t>in</w:t>
      </w:r>
      <w:r w:rsidR="000B3847">
        <w:rPr>
          <w:rFonts w:cstheme="minorHAnsi"/>
          <w:sz w:val="24"/>
          <w:szCs w:val="24"/>
        </w:rPr>
        <w:t xml:space="preserve">to the mitochondria. </w:t>
      </w:r>
      <w:r w:rsidR="001B0AE0" w:rsidRPr="00940EEE">
        <w:rPr>
          <w:rFonts w:cstheme="minorHAnsi"/>
          <w:sz w:val="24"/>
          <w:szCs w:val="24"/>
        </w:rPr>
        <w:t xml:space="preserve">If thiamine is not available pyruvate will not be decarboxylated and lactate will be formed resulting in lactic metabolic acidosis </w:t>
      </w:r>
      <w:r w:rsidR="00E07ECA" w:rsidRPr="00940EEE">
        <w:rPr>
          <w:rFonts w:cstheme="minorHAnsi"/>
          <w:sz w:val="24"/>
          <w:szCs w:val="24"/>
        </w:rPr>
        <w:fldChar w:fldCharType="begin">
          <w:fldData xml:space="preserve">PEVuZE5vdGU+PENpdGU+PEF1dGhvcj5UcmF2aXM8L0F1dGhvcj48WWVhcj4xOTcxPC9ZZWFyPjxS
ZWNOdW0+MTkzOTwvUmVjTnVtPjxEaXNwbGF5VGV4dD4oVHJhdmlzLCBTdWdlcm1hbiBldCBhbC4g
MTk3MSk8L0Rpc3BsYXlUZXh0PjxyZWNvcmQ+PHJlYy1udW1iZXI+MTkzOTwvcmVjLW51bWJlcj48
Zm9yZWlnbi1rZXlzPjxrZXkgYXBwPSJFTiIgZGItaWQ9ImUyZnh3NTJzZ2V6ZXBiZXN3YXl4dGR4
ZjV6cjVmYXJkdDJ3eCI+MTkzOTwva2V5PjwvZm9yZWlnbi1rZXlzPjxyZWYtdHlwZSBuYW1lPSJK
b3VybmFsIEFydGljbGUiPjE3PC9yZWYtdHlwZT48Y29udHJpYnV0b3JzPjxhdXRob3JzPjxhdXRo
b3I+VHJhdmlzLCBTLiBGLjwvYXV0aG9yPjxhdXRob3I+U3VnZXJtYW4sIEguIEouPC9hdXRob3I+
PGF1dGhvcj5SdWJlcmcsIFIuIEwuPC9hdXRob3I+PGF1dGhvcj5EdWRyaWNrLCBTLiBKLjwvYXV0
aG9yPjxhdXRob3I+RGVsaXZvcmlhLVBhcGFkb3BvdWxvcywgTS48L2F1dGhvcj48YXV0aG9yPk1p
bGxlciwgTC4gRC48L2F1dGhvcj48YXV0aG9yPk9za2ksIEYuIEEuPC9hdXRob3I+PC9hdXRob3Jz
PjwvY29udHJpYnV0b3JzPjx0aXRsZXM+PHRpdGxlPkFsdGVyYXRpb25zIG9mIHJlZC1jZWxsIGds
eWNvbHl0aWMgaW50ZXJtZWRpYXRlcyBhbmQgb3h5Z2VuIHRyYW5zcG9ydCBhcyBhIGNvbnNlcXVl
bmNlIG9mIGh5cG9waG9zcGhhdGVtaWEgaW4gcGF0aWVudHMgcmVjZWl2aW5nIGludHJhdmVub3Vz
IGh5cGVyYWxpbWVudGF0aW9uPC90aXRsZT48c2Vjb25kYXJ5LXRpdGxlPk4gRW5nbCBKIE1lZDwv
c2Vjb25kYXJ5LXRpdGxlPjxhbHQtdGl0bGU+VGhlIE5ldyBFbmdsYW5kIGpvdXJuYWwgb2YgbWVk
aWNpbmU8L2FsdC10aXRsZT48L3RpdGxlcz48cGVyaW9kaWNhbD48ZnVsbC10aXRsZT5OIEVuZ2wg
SiBNZWQ8L2Z1bGwtdGl0bGU+PGFiYnItMT5UaGUgTmV3IEVuZ2xhbmQgam91cm5hbCBvZiBtZWRp
Y2luZTwvYWJici0xPjwvcGVyaW9kaWNhbD48YWx0LXBlcmlvZGljYWw+PGZ1bGwtdGl0bGU+TiBF
bmdsIEogTWVkPC9mdWxsLXRpdGxlPjxhYmJyLTE+VGhlIE5ldyBFbmdsYW5kIGpvdXJuYWwgb2Yg
bWVkaWNpbmU8L2FiYnItMT48L2FsdC1wZXJpb2RpY2FsPjxwYWdlcz43NjMtODwvcGFnZXM+PHZv
bHVtZT4yODU8L3ZvbHVtZT48bnVtYmVyPjE0PC9udW1iZXI+PGVkaXRpb24+MTk3MS8wOS8zMDwv
ZWRpdGlvbj48a2V5d29yZHM+PGtleXdvcmQ+QWRlbm9zaW5lIFRyaXBob3NwaGF0ZS9ibG9vZDwv
a2V5d29yZD48a2V5d29yZD5BZG9sZXNjZW50PC9rZXl3b3JkPjxrZXl3b3JkPkFkdWx0PC9rZXl3
b3JkPjxrZXl3b3JkPkFnZWQ8L2tleXdvcmQ+PGtleXdvcmQ+QW1pbm8gQWNpZHMvYWRtaW5pc3Ry
YXRpb24gJmFtcDsgZG9zYWdlPC9rZXl3b3JkPjxrZXl3b3JkPkF1dG9hbmFseXNpczwva2V5d29y
ZD48a2V5d29yZD5Fcnl0aHJvY3l0ZXMvKm1ldGFib2xpc208L2tleXdvcmQ+PGtleXdvcmQ+Rmx1
b3JvbWV0cnk8L2tleXdvcmQ+PGtleXdvcmQ+R2x5Y2VyYWxkZWh5ZGUtMy1QaG9zcGhhdGUgRGVo
eWRyb2dlbmFzZXMvYmxvb2Q8L2tleXdvcmQ+PGtleXdvcmQ+R2x5Y2Vyb3Bob3NwaGF0ZXMvYmxv
b2Q8L2tleXdvcmQ+PGtleXdvcmQ+KkdseWNvbHlzaXM8L2tleXdvcmQ+PGtleXdvcmQ+SGV4b3Nl
cGhvc3BoYXRlcy9ibG9vZDwva2V5d29yZD48a2V5d29yZD5IdW1hbnM8L2tleXdvcmQ+PGtleXdv
cmQ+TWlkZGxlIEFnZWQ8L2tleXdvcmQ+PGtleXdvcmQ+T3h5Z2VuLypibG9vZDwva2V5d29yZD48
a2V5d29yZD4qUGFyZW50ZXJhbCBOdXRyaXRpb248L2tleXdvcmQ+PGtleXdvcmQ+UGFydGlhbCBQ
cmVzc3VyZTwva2V5d29yZD48a2V5d29yZD5QZW50b3NlcGhvc3BoYXRlcy9ibG9vZDwva2V5d29y
ZD48a2V5d29yZD5QaG9zcGhhdGVzLypibG9vZDwva2V5d29yZD48a2V5d29yZD5QaG9zcGhvcmlj
IEFjaWRzL2Jsb29kPC9rZXl3b3JkPjxrZXl3b3JkPlBob3NwaG9ydXMgSXNvdG9wZXM8L2tleXdv
cmQ+PGtleXdvcmQ+UHJvc3BlY3RpdmUgU3R1ZGllczwva2V5d29yZD48a2V5d29yZD5Qcm90ZWlu
IEh5ZHJvbHlzYXRlcy9hZG1pbmlzdHJhdGlvbiAmYW1wOyBkb3NhZ2U8L2tleXdvcmQ+PGtleXdv
cmQ+UHlydXZhdGVzL2Jsb29kPC9rZXl3b3JkPjxrZXl3b3JkPlNvbHV0aW9uczwva2V5d29yZD48
a2V5d29yZD5TcGVjdHJvcGhvdG9tZXRyeTwva2V5d29yZD48L2tleXdvcmRzPjxkYXRlcz48eWVh
cj4xOTcxPC95ZWFyPjxwdWItZGF0ZXM+PGRhdGU+U2VwIDMwPC9kYXRlPjwvcHViLWRhdGVzPjwv
ZGF0ZXM+PGlzYm4+MDAyOC00NzkzIChQcmludCkmI3hEOzAwMjgtNDc5MyAoTGlua2luZyk8L2lz
Ym4+PGFjY2Vzc2lvbi1udW0+NDk5ODU1NTwvYWNjZXNzaW9uLW51bT48dXJscz48cmVsYXRlZC11
cmxzPjx1cmw+aHR0cDovL3d3dy5uY2JpLm5sbS5uaWguZ292L3B1Ym1lZC80OTk4NTU1PC91cmw+
PC9yZWxhdGVkLXVybHM+PC91cmxzPjxlbGVjdHJvbmljLXJlc291cmNlLW51bT4xMC4xMDU2L05F
Sk0xOTcxMDkzMDI4NTE0MDI8L2VsZWN0cm9uaWMtcmVzb3VyY2UtbnVtPjxsYW5ndWFnZT5lbmc8
L2xhbmd1YWdlPjwvcmVjb3JkPjwvQ2l0ZT48L0VuZE5vdGU+AG==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PEVuZE5vdGU+PENpdGU+PEF1dGhvcj5UcmF2aXM8L0F1dGhvcj48WWVhcj4xOTcxPC9ZZWFyPjxS
ZWNOdW0+MTkzOTwvUmVjTnVtPjxEaXNwbGF5VGV4dD4oVHJhdmlzLCBTdWdlcm1hbiBldCBhbC4g
MTk3MSk8L0Rpc3BsYXlUZXh0PjxyZWNvcmQ+PHJlYy1udW1iZXI+MTkzOTwvcmVjLW51bWJlcj48
Zm9yZWlnbi1rZXlzPjxrZXkgYXBwPSJFTiIgZGItaWQ9ImUyZnh3NTJzZ2V6ZXBiZXN3YXl4dGR4
ZjV6cjVmYXJkdDJ3eCI+MTkzOTwva2V5PjwvZm9yZWlnbi1rZXlzPjxyZWYtdHlwZSBuYW1lPSJK
b3VybmFsIEFydGljbGUiPjE3PC9yZWYtdHlwZT48Y29udHJpYnV0b3JzPjxhdXRob3JzPjxhdXRo
b3I+VHJhdmlzLCBTLiBGLjwvYXV0aG9yPjxhdXRob3I+U3VnZXJtYW4sIEguIEouPC9hdXRob3I+
PGF1dGhvcj5SdWJlcmcsIFIuIEwuPC9hdXRob3I+PGF1dGhvcj5EdWRyaWNrLCBTLiBKLjwvYXV0
aG9yPjxhdXRob3I+RGVsaXZvcmlhLVBhcGFkb3BvdWxvcywgTS48L2F1dGhvcj48YXV0aG9yPk1p
bGxlciwgTC4gRC48L2F1dGhvcj48YXV0aG9yPk9za2ksIEYuIEEuPC9hdXRob3I+PC9hdXRob3Jz
PjwvY29udHJpYnV0b3JzPjx0aXRsZXM+PHRpdGxlPkFsdGVyYXRpb25zIG9mIHJlZC1jZWxsIGds
eWNvbHl0aWMgaW50ZXJtZWRpYXRlcyBhbmQgb3h5Z2VuIHRyYW5zcG9ydCBhcyBhIGNvbnNlcXVl
bmNlIG9mIGh5cG9waG9zcGhhdGVtaWEgaW4gcGF0aWVudHMgcmVjZWl2aW5nIGludHJhdmVub3Vz
IGh5cGVyYWxpbWVudGF0aW9uPC90aXRsZT48c2Vjb25kYXJ5LXRpdGxlPk4gRW5nbCBKIE1lZDwv
c2Vjb25kYXJ5LXRpdGxlPjxhbHQtdGl0bGU+VGhlIE5ldyBFbmdsYW5kIGpvdXJuYWwgb2YgbWVk
aWNpbmU8L2FsdC10aXRsZT48L3RpdGxlcz48cGVyaW9kaWNhbD48ZnVsbC10aXRsZT5OIEVuZ2wg
SiBNZWQ8L2Z1bGwtdGl0bGU+PGFiYnItMT5UaGUgTmV3IEVuZ2xhbmQgam91cm5hbCBvZiBtZWRp
Y2luZTwvYWJici0xPjwvcGVyaW9kaWNhbD48YWx0LXBlcmlvZGljYWw+PGZ1bGwtdGl0bGU+TiBF
bmdsIEogTWVkPC9mdWxsLXRpdGxlPjxhYmJyLTE+VGhlIE5ldyBFbmdsYW5kIGpvdXJuYWwgb2Yg
bWVkaWNpbmU8L2FiYnItMT48L2FsdC1wZXJpb2RpY2FsPjxwYWdlcz43NjMtODwvcGFnZXM+PHZv
bHVtZT4yODU8L3ZvbHVtZT48bnVtYmVyPjE0PC9udW1iZXI+PGVkaXRpb24+MTk3MS8wOS8zMDwv
ZWRpdGlvbj48a2V5d29yZHM+PGtleXdvcmQ+QWRlbm9zaW5lIFRyaXBob3NwaGF0ZS9ibG9vZDwv
a2V5d29yZD48a2V5d29yZD5BZG9sZXNjZW50PC9rZXl3b3JkPjxrZXl3b3JkPkFkdWx0PC9rZXl3
b3JkPjxrZXl3b3JkPkFnZWQ8L2tleXdvcmQ+PGtleXdvcmQ+QW1pbm8gQWNpZHMvYWRtaW5pc3Ry
YXRpb24gJmFtcDsgZG9zYWdlPC9rZXl3b3JkPjxrZXl3b3JkPkF1dG9hbmFseXNpczwva2V5d29y
ZD48a2V5d29yZD5Fcnl0aHJvY3l0ZXMvKm1ldGFib2xpc208L2tleXdvcmQ+PGtleXdvcmQ+Rmx1
b3JvbWV0cnk8L2tleXdvcmQ+PGtleXdvcmQ+R2x5Y2VyYWxkZWh5ZGUtMy1QaG9zcGhhdGUgRGVo
eWRyb2dlbmFzZXMvYmxvb2Q8L2tleXdvcmQ+PGtleXdvcmQ+R2x5Y2Vyb3Bob3NwaGF0ZXMvYmxv
b2Q8L2tleXdvcmQ+PGtleXdvcmQ+KkdseWNvbHlzaXM8L2tleXdvcmQ+PGtleXdvcmQ+SGV4b3Nl
cGhvc3BoYXRlcy9ibG9vZDwva2V5d29yZD48a2V5d29yZD5IdW1hbnM8L2tleXdvcmQ+PGtleXdv
cmQ+TWlkZGxlIEFnZWQ8L2tleXdvcmQ+PGtleXdvcmQ+T3h5Z2VuLypibG9vZDwva2V5d29yZD48
a2V5d29yZD4qUGFyZW50ZXJhbCBOdXRyaXRpb248L2tleXdvcmQ+PGtleXdvcmQ+UGFydGlhbCBQ
cmVzc3VyZTwva2V5d29yZD48a2V5d29yZD5QZW50b3NlcGhvc3BoYXRlcy9ibG9vZDwva2V5d29y
ZD48a2V5d29yZD5QaG9zcGhhdGVzLypibG9vZDwva2V5d29yZD48a2V5d29yZD5QaG9zcGhvcmlj
IEFjaWRzL2Jsb29kPC9rZXl3b3JkPjxrZXl3b3JkPlBob3NwaG9ydXMgSXNvdG9wZXM8L2tleXdv
cmQ+PGtleXdvcmQ+UHJvc3BlY3RpdmUgU3R1ZGllczwva2V5d29yZD48a2V5d29yZD5Qcm90ZWlu
IEh5ZHJvbHlzYXRlcy9hZG1pbmlzdHJhdGlvbiAmYW1wOyBkb3NhZ2U8L2tleXdvcmQ+PGtleXdv
cmQ+UHlydXZhdGVzL2Jsb29kPC9rZXl3b3JkPjxrZXl3b3JkPlNvbHV0aW9uczwva2V5d29yZD48
a2V5d29yZD5TcGVjdHJvcGhvdG9tZXRyeTwva2V5d29yZD48L2tleXdvcmRzPjxkYXRlcz48eWVh
cj4xOTcxPC95ZWFyPjxwdWItZGF0ZXM+PGRhdGU+U2VwIDMwPC9kYXRlPjwvcHViLWRhdGVzPjwv
ZGF0ZXM+PGlzYm4+MDAyOC00NzkzIChQcmludCkmI3hEOzAwMjgtNDc5MyAoTGlua2luZyk8L2lz
Ym4+PGFjY2Vzc2lvbi1udW0+NDk5ODU1NTwvYWNjZXNzaW9uLW51bT48dXJscz48cmVsYXRlZC11
cmxzPjx1cmw+aHR0cDovL3d3dy5uY2JpLm5sbS5uaWguZ292L3B1Ym1lZC80OTk4NTU1PC91cmw+
PC9yZWxhdGVkLXVybHM+PC91cmxzPjxlbGVjdHJvbmljLXJlc291cmNlLW51bT4xMC4xMDU2L05F
Sk0xOTcxMDkzMDI4NTE0MDI8L2VsZWN0cm9uaWMtcmVzb3VyY2UtbnVtPjxsYW5ndWFnZT5lbmc8
L2xhbmd1YWdlPjwvcmVjb3JkPjwvQ2l0ZT48L0VuZE5vdGU+AG==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sidRPr="00940EEE">
        <w:rPr>
          <w:rFonts w:cstheme="minorHAnsi"/>
          <w:sz w:val="24"/>
          <w:szCs w:val="24"/>
        </w:rPr>
      </w:r>
      <w:r w:rsidR="00E07ECA" w:rsidRPr="00940EEE">
        <w:rPr>
          <w:rFonts w:cstheme="minorHAnsi"/>
          <w:sz w:val="24"/>
          <w:szCs w:val="24"/>
        </w:rPr>
        <w:fldChar w:fldCharType="separate"/>
      </w:r>
      <w:r w:rsidR="00C41A0A">
        <w:rPr>
          <w:rFonts w:cstheme="minorHAnsi"/>
          <w:noProof/>
          <w:sz w:val="24"/>
          <w:szCs w:val="24"/>
        </w:rPr>
        <w:t>(</w:t>
      </w:r>
      <w:hyperlink w:anchor="_ENREF_281" w:tooltip="Travis, 1971 #1939" w:history="1">
        <w:r w:rsidR="00897281">
          <w:rPr>
            <w:rFonts w:cstheme="minorHAnsi"/>
            <w:noProof/>
            <w:sz w:val="24"/>
            <w:szCs w:val="24"/>
          </w:rPr>
          <w:t>Travis, Sugerman et al. 1971</w:t>
        </w:r>
      </w:hyperlink>
      <w:r w:rsidR="00C41A0A">
        <w:rPr>
          <w:rFonts w:cstheme="minorHAnsi"/>
          <w:noProof/>
          <w:sz w:val="24"/>
          <w:szCs w:val="24"/>
        </w:rPr>
        <w:t>)</w:t>
      </w:r>
      <w:r w:rsidR="00E07ECA" w:rsidRPr="00940EEE">
        <w:rPr>
          <w:rFonts w:cstheme="minorHAnsi"/>
          <w:sz w:val="24"/>
          <w:szCs w:val="24"/>
        </w:rPr>
        <w:fldChar w:fldCharType="end"/>
      </w:r>
      <w:r w:rsidR="001B0AE0" w:rsidRPr="00940EEE">
        <w:rPr>
          <w:rFonts w:cstheme="minorHAnsi"/>
          <w:sz w:val="24"/>
          <w:szCs w:val="24"/>
        </w:rPr>
        <w:t>.</w:t>
      </w:r>
      <w:r w:rsidR="001D003C" w:rsidRPr="00940EEE">
        <w:rPr>
          <w:rFonts w:cstheme="minorHAnsi"/>
          <w:sz w:val="24"/>
          <w:szCs w:val="24"/>
        </w:rPr>
        <w:t xml:space="preserve"> </w:t>
      </w:r>
      <w:r w:rsidR="001B0AE0" w:rsidRPr="00940EEE">
        <w:rPr>
          <w:rFonts w:cstheme="minorHAnsi"/>
          <w:sz w:val="24"/>
          <w:szCs w:val="24"/>
        </w:rPr>
        <w:t>Thiamine</w:t>
      </w:r>
      <w:r w:rsidR="006A7D58">
        <w:rPr>
          <w:rFonts w:cstheme="minorHAnsi"/>
          <w:sz w:val="24"/>
          <w:szCs w:val="24"/>
        </w:rPr>
        <w:t xml:space="preserve"> supplementation is recommended</w:t>
      </w:r>
      <w:r w:rsidR="001B0AE0" w:rsidRPr="00940EEE">
        <w:rPr>
          <w:rFonts w:cstheme="minorHAnsi"/>
          <w:sz w:val="24"/>
          <w:szCs w:val="24"/>
        </w:rPr>
        <w:t xml:space="preserve"> during the refeeding process to </w:t>
      </w:r>
      <w:r w:rsidR="00F74306">
        <w:rPr>
          <w:rFonts w:cstheme="minorHAnsi"/>
          <w:sz w:val="24"/>
          <w:szCs w:val="24"/>
        </w:rPr>
        <w:t xml:space="preserve">facilitate </w:t>
      </w:r>
      <w:r w:rsidR="001B0AE0" w:rsidRPr="00940EEE">
        <w:rPr>
          <w:rFonts w:cstheme="minorHAnsi"/>
          <w:sz w:val="24"/>
          <w:szCs w:val="24"/>
        </w:rPr>
        <w:t>glucose metabolism</w:t>
      </w:r>
      <w:r w:rsidR="007C555B">
        <w:rPr>
          <w:rFonts w:cstheme="minorHAnsi"/>
          <w:sz w:val="24"/>
          <w:szCs w:val="24"/>
        </w:rPr>
        <w:t>.</w:t>
      </w:r>
      <w:r w:rsidR="001B0AE0" w:rsidRPr="00940EEE">
        <w:rPr>
          <w:rFonts w:cstheme="minorHAnsi"/>
          <w:sz w:val="24"/>
          <w:szCs w:val="24"/>
        </w:rPr>
        <w:t xml:space="preserve"> </w:t>
      </w:r>
      <w:r w:rsidR="00E07ECA">
        <w:rPr>
          <w:rFonts w:cstheme="minorHAnsi"/>
          <w:sz w:val="24"/>
          <w:szCs w:val="24"/>
        </w:rPr>
        <w:fldChar w:fldCharType="begin"/>
      </w:r>
      <w:r w:rsidR="007C555B">
        <w:rPr>
          <w:rFonts w:cstheme="minorHAnsi"/>
          <w:sz w:val="24"/>
          <w:szCs w:val="24"/>
        </w:rPr>
        <w:instrText xml:space="preserve"> ADDIN EN.CITE &lt;EndNote&gt;&lt;Cite&gt;&lt;Author&gt;NationalInstituteOfClinicalExcellence&lt;/Author&gt;&lt;Year&gt;2006&lt;/Year&gt;&lt;RecNum&gt;78&lt;/RecNum&gt;&lt;DisplayText&gt;(NationalInstituteOfClinicalExcellence 2006)&lt;/DisplayText&gt;&lt;record&gt;&lt;rec-number&gt;78&lt;/rec-number&gt;&lt;foreign-keys&gt;&lt;key app="EN" db-id="e2fxw52sgezepbeswayxtdxf5zr5fardt2wx"&gt;78&lt;/key&gt;&lt;/foreign-keys&gt;&lt;ref-type name="Book"&gt;6&lt;/ref-type&gt;&lt;contributors&gt;&lt;authors&gt;&lt;author&gt;NationalInstituteOfClinicalExcellence&lt;/author&gt;&lt;/authors&gt;&lt;/contributors&gt;&lt;titles&gt;&lt;title&gt;Nutritonal Support in Adults: Oral, enteral and parenteral nutrition CG32. London: NICE&lt;/title&gt;&lt;/titles&gt;&lt;dates&gt;&lt;year&gt;2006&lt;/year&gt;&lt;/dates&gt;&lt;urls&gt;&lt;/urls&gt;&lt;/record&gt;&lt;/Cite&gt;&lt;/EndNote&gt;</w:instrText>
      </w:r>
      <w:r w:rsidR="00E07ECA">
        <w:rPr>
          <w:rFonts w:cstheme="minorHAnsi"/>
          <w:sz w:val="24"/>
          <w:szCs w:val="24"/>
        </w:rPr>
        <w:fldChar w:fldCharType="separate"/>
      </w:r>
      <w:r w:rsidR="007C555B">
        <w:rPr>
          <w:rFonts w:cstheme="minorHAnsi"/>
          <w:noProof/>
          <w:sz w:val="24"/>
          <w:szCs w:val="24"/>
        </w:rPr>
        <w:t>(</w:t>
      </w:r>
      <w:hyperlink w:anchor="_ENREF_189" w:tooltip="NationalInstituteOfClinicalExcellence, 2006 #78" w:history="1">
        <w:r w:rsidR="00897281">
          <w:rPr>
            <w:rFonts w:cstheme="minorHAnsi"/>
            <w:noProof/>
            <w:sz w:val="24"/>
            <w:szCs w:val="24"/>
          </w:rPr>
          <w:t>NationalInstituteOfClinicalExcellence 2006</w:t>
        </w:r>
      </w:hyperlink>
      <w:r w:rsidR="007C555B">
        <w:rPr>
          <w:rFonts w:cstheme="minorHAnsi"/>
          <w:noProof/>
          <w:sz w:val="24"/>
          <w:szCs w:val="24"/>
        </w:rPr>
        <w:t>)</w:t>
      </w:r>
      <w:r w:rsidR="00E07ECA">
        <w:rPr>
          <w:rFonts w:cstheme="minorHAnsi"/>
          <w:sz w:val="24"/>
          <w:szCs w:val="24"/>
        </w:rPr>
        <w:fldChar w:fldCharType="end"/>
      </w:r>
      <w:r w:rsidR="007C555B">
        <w:rPr>
          <w:rFonts w:cstheme="minorHAnsi"/>
          <w:sz w:val="24"/>
          <w:szCs w:val="24"/>
        </w:rPr>
        <w:t xml:space="preserve"> T</w:t>
      </w:r>
      <w:r w:rsidR="00F74306">
        <w:rPr>
          <w:rFonts w:cstheme="minorHAnsi"/>
          <w:sz w:val="24"/>
          <w:szCs w:val="24"/>
        </w:rPr>
        <w:t>his interplay between glucose, thiamine an</w:t>
      </w:r>
      <w:r w:rsidR="00660D07">
        <w:rPr>
          <w:rFonts w:cstheme="minorHAnsi"/>
          <w:sz w:val="24"/>
          <w:szCs w:val="24"/>
        </w:rPr>
        <w:t xml:space="preserve">d ATP can be seen in diagram </w:t>
      </w:r>
      <w:r w:rsidR="007C555B">
        <w:rPr>
          <w:rFonts w:cstheme="minorHAnsi"/>
          <w:sz w:val="24"/>
          <w:szCs w:val="24"/>
        </w:rPr>
        <w:t>3.</w:t>
      </w:r>
      <w:r w:rsidR="00660D07">
        <w:rPr>
          <w:rFonts w:cstheme="minorHAnsi"/>
          <w:sz w:val="24"/>
          <w:szCs w:val="24"/>
        </w:rPr>
        <w:t>1.</w:t>
      </w:r>
    </w:p>
    <w:p w14:paraId="08BF393F" w14:textId="581D3B82" w:rsidR="00CE73D8" w:rsidRDefault="00DE6F59" w:rsidP="00DE6F59">
      <w:pPr>
        <w:pStyle w:val="Heading2"/>
      </w:pPr>
      <w:bookmarkStart w:id="183" w:name="_Toc373237017"/>
      <w:bookmarkStart w:id="184" w:name="_Toc373237465"/>
      <w:bookmarkStart w:id="185" w:name="_Toc384718878"/>
      <w:r>
        <w:t xml:space="preserve">3.4 </w:t>
      </w:r>
      <w:r w:rsidR="00CE73D8" w:rsidRPr="00940EEE">
        <w:t>Refeeding Hypophosphat</w:t>
      </w:r>
      <w:r w:rsidR="00BA0412">
        <w:t>a</w:t>
      </w:r>
      <w:r w:rsidR="00CE73D8" w:rsidRPr="00940EEE">
        <w:t>emia</w:t>
      </w:r>
      <w:bookmarkEnd w:id="183"/>
      <w:bookmarkEnd w:id="184"/>
      <w:bookmarkEnd w:id="185"/>
      <w:r w:rsidR="00CE73D8" w:rsidRPr="00940EEE">
        <w:t xml:space="preserve"> </w:t>
      </w:r>
    </w:p>
    <w:p w14:paraId="2B03E175" w14:textId="77777777" w:rsidR="00BD2730" w:rsidRPr="00BD2730" w:rsidRDefault="00BD2730" w:rsidP="00BD2730"/>
    <w:p w14:paraId="4EED087D" w14:textId="0AEE91DA" w:rsidR="009D4DF4" w:rsidRDefault="006A7D58" w:rsidP="00DE6F59">
      <w:pPr>
        <w:spacing w:after="0" w:line="480" w:lineRule="auto"/>
        <w:jc w:val="both"/>
        <w:rPr>
          <w:rFonts w:cstheme="minorHAnsi"/>
          <w:sz w:val="24"/>
          <w:szCs w:val="24"/>
        </w:rPr>
      </w:pPr>
      <w:r>
        <w:rPr>
          <w:rFonts w:cstheme="minorHAnsi"/>
          <w:sz w:val="24"/>
          <w:szCs w:val="24"/>
        </w:rPr>
        <w:t>The</w:t>
      </w:r>
      <w:r w:rsidR="000B3847" w:rsidRPr="00940EEE">
        <w:rPr>
          <w:rFonts w:cstheme="minorHAnsi"/>
          <w:sz w:val="24"/>
          <w:szCs w:val="24"/>
        </w:rPr>
        <w:t xml:space="preserve"> demand for phosphate at a metabolic level </w:t>
      </w:r>
      <w:r>
        <w:rPr>
          <w:rFonts w:cstheme="minorHAnsi"/>
          <w:sz w:val="24"/>
          <w:szCs w:val="24"/>
        </w:rPr>
        <w:t xml:space="preserve">during refeeding low weight patients with AN </w:t>
      </w:r>
      <w:r w:rsidR="000B3847" w:rsidRPr="00940EEE">
        <w:rPr>
          <w:rFonts w:cstheme="minorHAnsi"/>
          <w:sz w:val="24"/>
          <w:szCs w:val="24"/>
        </w:rPr>
        <w:t>has implications on serum phosphate levels</w:t>
      </w:r>
      <w:r>
        <w:rPr>
          <w:rFonts w:cstheme="minorHAnsi"/>
          <w:sz w:val="24"/>
          <w:szCs w:val="24"/>
        </w:rPr>
        <w:t xml:space="preserve"> which can </w:t>
      </w:r>
      <w:r w:rsidR="000B3847" w:rsidRPr="00940EEE">
        <w:rPr>
          <w:rFonts w:cstheme="minorHAnsi"/>
          <w:sz w:val="24"/>
          <w:szCs w:val="24"/>
        </w:rPr>
        <w:t xml:space="preserve">result in </w:t>
      </w:r>
      <w:r w:rsidR="00A4175E">
        <w:rPr>
          <w:rFonts w:cstheme="minorHAnsi"/>
          <w:sz w:val="24"/>
          <w:szCs w:val="24"/>
        </w:rPr>
        <w:t xml:space="preserve">refeeding </w:t>
      </w:r>
      <w:r w:rsidR="000B3847" w:rsidRPr="00940EEE">
        <w:rPr>
          <w:rFonts w:cstheme="minorHAnsi"/>
          <w:sz w:val="24"/>
          <w:szCs w:val="24"/>
        </w:rPr>
        <w:t>hypophosphat</w:t>
      </w:r>
      <w:r w:rsidR="00BA0412">
        <w:rPr>
          <w:rFonts w:cstheme="minorHAnsi"/>
          <w:sz w:val="24"/>
          <w:szCs w:val="24"/>
        </w:rPr>
        <w:t>a</w:t>
      </w:r>
      <w:r w:rsidR="000B3847" w:rsidRPr="00940EEE">
        <w:rPr>
          <w:rFonts w:cstheme="minorHAnsi"/>
          <w:sz w:val="24"/>
          <w:szCs w:val="24"/>
        </w:rPr>
        <w:t xml:space="preserve">emia. Refeeding </w:t>
      </w:r>
      <w:r w:rsidR="00412CEB">
        <w:rPr>
          <w:rFonts w:cstheme="minorHAnsi"/>
          <w:sz w:val="24"/>
          <w:szCs w:val="24"/>
        </w:rPr>
        <w:t>h</w:t>
      </w:r>
      <w:r w:rsidR="000B3847" w:rsidRPr="00940EEE">
        <w:rPr>
          <w:rFonts w:cstheme="minorHAnsi"/>
          <w:sz w:val="24"/>
          <w:szCs w:val="24"/>
        </w:rPr>
        <w:t>ypophosphat</w:t>
      </w:r>
      <w:r w:rsidR="00BA0412">
        <w:rPr>
          <w:rFonts w:cstheme="minorHAnsi"/>
          <w:sz w:val="24"/>
          <w:szCs w:val="24"/>
        </w:rPr>
        <w:t>a</w:t>
      </w:r>
      <w:r w:rsidR="000B3847" w:rsidRPr="00940EEE">
        <w:rPr>
          <w:rFonts w:cstheme="minorHAnsi"/>
          <w:sz w:val="24"/>
          <w:szCs w:val="24"/>
        </w:rPr>
        <w:t xml:space="preserve">emia is the most consistently reported biochemical disturbance seen in </w:t>
      </w:r>
      <w:r w:rsidR="00A4175E">
        <w:rPr>
          <w:rFonts w:cstheme="minorHAnsi"/>
          <w:sz w:val="24"/>
          <w:szCs w:val="24"/>
        </w:rPr>
        <w:t xml:space="preserve">the </w:t>
      </w:r>
      <w:r w:rsidR="000B3847" w:rsidRPr="00940EEE">
        <w:rPr>
          <w:rFonts w:cstheme="minorHAnsi"/>
          <w:sz w:val="24"/>
          <w:szCs w:val="24"/>
        </w:rPr>
        <w:t xml:space="preserve">refeeding syndrome </w:t>
      </w:r>
      <w:r w:rsidR="00E07ECA" w:rsidRPr="00940EEE">
        <w:rPr>
          <w:rFonts w:cstheme="minorHAnsi"/>
          <w:sz w:val="24"/>
          <w:szCs w:val="24"/>
        </w:rPr>
        <w:fldChar w:fldCharType="begin"/>
      </w:r>
      <w:r w:rsidR="00C41A0A">
        <w:rPr>
          <w:rFonts w:cstheme="minorHAnsi"/>
          <w:sz w:val="24"/>
          <w:szCs w:val="24"/>
        </w:rPr>
        <w:instrText xml:space="preserve"> ADDIN EN.CITE &lt;EndNote&gt;&lt;Cite&gt;&lt;Author&gt;Skipper&lt;/Author&gt;&lt;Year&gt;2012&lt;/Year&gt;&lt;RecNum&gt;692&lt;/RecNum&gt;&lt;DisplayText&gt;(Skipper 2012)&lt;/DisplayText&gt;&lt;record&gt;&lt;rec-number&gt;692&lt;/rec-number&gt;&lt;foreign-keys&gt;&lt;key app="EN" db-id="e2fxw52sgezepbeswayxtdxf5zr5fardt2wx"&gt;692&lt;/key&gt;&lt;/foreign-keys&gt;&lt;ref-type name="Journal Article"&gt;17&lt;/ref-type&gt;&lt;contributors&gt;&lt;authors&gt;&lt;author&gt;Skipper, A.&lt;/author&gt;&lt;/authors&gt;&lt;/contributors&gt;&lt;auth-address&gt;Annalynn Skipper, PO Box 45, Oak Park, IL 60303; Annalynn_Skipper@comcast.net.&lt;/auth-address&gt;&lt;titles&gt;&lt;title&gt;Refeeding syndrome or refeeding hypophosphatemia: a systematic review of cases&lt;/title&gt;&lt;secondary-title&gt;Nutr Clin Pract&lt;/secondary-title&gt;&lt;alt-title&gt;Nutrition in clinical practice : official publication of the American Society for Parenteral and Enteral Nutrition&lt;/alt-title&gt;&lt;/titles&gt;&lt;periodical&gt;&lt;full-title&gt;Nutr Clin Pract&lt;/full-title&gt;&lt;abbr-1&gt;Nutrition in clinical practice : official publication of the American Society for Parenteral and Enteral Nutrition&lt;/abbr-1&gt;&lt;/periodical&gt;&lt;alt-periodical&gt;&lt;full-title&gt;Nutr Clin Pract&lt;/full-title&gt;&lt;abbr-1&gt;Nutrition in clinical practice : official publication of the American Society for Parenteral and Enteral Nutrition&lt;/abbr-1&gt;&lt;/alt-periodical&gt;&lt;pages&gt;34-40&lt;/pages&gt;&lt;volume&gt;27&lt;/volume&gt;&lt;number&gt;1&lt;/number&gt;&lt;edition&gt;2012/02/07&lt;/edition&gt;&lt;dates&gt;&lt;year&gt;2012&lt;/year&gt;&lt;pub-dates&gt;&lt;date&gt;Feb&lt;/date&gt;&lt;/pub-dates&gt;&lt;/dates&gt;&lt;isbn&gt;1941-2452 (Electronic)&amp;#xD;0884-5336 (Linking)&lt;/isbn&gt;&lt;accession-num&gt;22307490&lt;/accession-num&gt;&lt;urls&gt;&lt;related-urls&gt;&lt;url&gt;http://www.ncbi.nlm.nih.gov/pubmed/22307490&lt;/url&gt;&lt;/related-urls&gt;&lt;/urls&gt;&lt;electronic-resource-num&gt;10.1177/0884533611427916&lt;/electronic-resource-num&gt;&lt;language&gt;eng&lt;/language&gt;&lt;/record&gt;&lt;/Cite&gt;&lt;/EndNote&gt;</w:instrText>
      </w:r>
      <w:r w:rsidR="00E07ECA" w:rsidRPr="00940EEE">
        <w:rPr>
          <w:rFonts w:cstheme="minorHAnsi"/>
          <w:sz w:val="24"/>
          <w:szCs w:val="24"/>
        </w:rPr>
        <w:fldChar w:fldCharType="separate"/>
      </w:r>
      <w:r w:rsidR="00C41A0A">
        <w:rPr>
          <w:rFonts w:cstheme="minorHAnsi"/>
          <w:noProof/>
          <w:sz w:val="24"/>
          <w:szCs w:val="24"/>
        </w:rPr>
        <w:t>(</w:t>
      </w:r>
      <w:hyperlink w:anchor="_ENREF_262" w:tooltip="Skipper, 2012 #692" w:history="1">
        <w:r w:rsidR="00897281">
          <w:rPr>
            <w:rFonts w:cstheme="minorHAnsi"/>
            <w:noProof/>
            <w:sz w:val="24"/>
            <w:szCs w:val="24"/>
          </w:rPr>
          <w:t>Skipper 2012</w:t>
        </w:r>
      </w:hyperlink>
      <w:r w:rsidR="00C41A0A">
        <w:rPr>
          <w:rFonts w:cstheme="minorHAnsi"/>
          <w:noProof/>
          <w:sz w:val="24"/>
          <w:szCs w:val="24"/>
        </w:rPr>
        <w:t>)</w:t>
      </w:r>
      <w:r w:rsidR="00E07ECA" w:rsidRPr="00940EEE">
        <w:rPr>
          <w:rFonts w:cstheme="minorHAnsi"/>
          <w:sz w:val="24"/>
          <w:szCs w:val="24"/>
        </w:rPr>
        <w:fldChar w:fldCharType="end"/>
      </w:r>
      <w:r w:rsidR="000B3847" w:rsidRPr="00940EEE">
        <w:rPr>
          <w:rFonts w:cstheme="minorHAnsi"/>
          <w:sz w:val="24"/>
          <w:szCs w:val="24"/>
        </w:rPr>
        <w:t xml:space="preserve">. </w:t>
      </w:r>
      <w:r w:rsidR="00CE73D8" w:rsidRPr="00940EEE">
        <w:rPr>
          <w:rFonts w:cstheme="minorHAnsi"/>
          <w:sz w:val="24"/>
          <w:szCs w:val="24"/>
        </w:rPr>
        <w:t xml:space="preserve">Refeeding the malnourished patient can have a profound influence on serum electrolytes, particularly phosphate. </w:t>
      </w:r>
      <w:r w:rsidR="00A4175E">
        <w:rPr>
          <w:rFonts w:cstheme="minorHAnsi"/>
          <w:sz w:val="24"/>
          <w:szCs w:val="24"/>
        </w:rPr>
        <w:t>In</w:t>
      </w:r>
      <w:r w:rsidR="000B3847">
        <w:rPr>
          <w:rFonts w:cstheme="minorHAnsi"/>
          <w:sz w:val="24"/>
          <w:szCs w:val="24"/>
        </w:rPr>
        <w:t xml:space="preserve"> the </w:t>
      </w:r>
      <w:r w:rsidR="00A4175E">
        <w:rPr>
          <w:rFonts w:cstheme="minorHAnsi"/>
          <w:sz w:val="24"/>
          <w:szCs w:val="24"/>
        </w:rPr>
        <w:t xml:space="preserve">initial </w:t>
      </w:r>
      <w:r w:rsidR="000B3847">
        <w:rPr>
          <w:rFonts w:cstheme="minorHAnsi"/>
          <w:sz w:val="24"/>
          <w:szCs w:val="24"/>
        </w:rPr>
        <w:t>phase of refeeding a significant amount of phosphate is lost in gastric juices</w:t>
      </w:r>
      <w:r w:rsidR="00A4175E">
        <w:rPr>
          <w:rFonts w:cstheme="minorHAnsi"/>
          <w:sz w:val="24"/>
          <w:szCs w:val="24"/>
        </w:rPr>
        <w:t xml:space="preserve"> which contains </w:t>
      </w:r>
      <w:r w:rsidR="000B3847">
        <w:rPr>
          <w:rFonts w:cstheme="minorHAnsi"/>
          <w:sz w:val="24"/>
          <w:szCs w:val="24"/>
        </w:rPr>
        <w:t>3mg/kg/day</w:t>
      </w:r>
      <w:r w:rsidR="00A4175E">
        <w:rPr>
          <w:rFonts w:cstheme="minorHAnsi"/>
          <w:sz w:val="24"/>
          <w:szCs w:val="24"/>
        </w:rPr>
        <w:t xml:space="preserve"> phosphate</w:t>
      </w:r>
      <w:r w:rsidR="000B3847">
        <w:rPr>
          <w:rFonts w:cstheme="minorHAnsi"/>
          <w:sz w:val="24"/>
          <w:szCs w:val="24"/>
        </w:rPr>
        <w:t xml:space="preserve"> </w:t>
      </w:r>
      <w:r w:rsidR="00E07ECA">
        <w:rPr>
          <w:rFonts w:cstheme="minorHAnsi"/>
          <w:sz w:val="24"/>
          <w:szCs w:val="24"/>
        </w:rPr>
        <w:fldChar w:fldCharType="begin"/>
      </w:r>
      <w:r w:rsidR="00C41A0A">
        <w:rPr>
          <w:rFonts w:cstheme="minorHAnsi"/>
          <w:sz w:val="24"/>
          <w:szCs w:val="24"/>
        </w:rPr>
        <w:instrText xml:space="preserve"> ADDIN EN.CITE &lt;EndNote&gt;&lt;Cite&gt;&lt;Author&gt;Berndt&lt;/Author&gt;&lt;Year&gt;2009&lt;/Year&gt;&lt;RecNum&gt;2875&lt;/RecNum&gt;&lt;DisplayText&gt;(Berndt and Kumar 2009)&lt;/DisplayText&gt;&lt;record&gt;&lt;rec-number&gt;2875&lt;/rec-number&gt;&lt;foreign-keys&gt;&lt;key app="EN" db-id="e2fxw52sgezepbeswayxtdxf5zr5fardt2wx"&gt;2875&lt;/key&gt;&lt;/foreign-keys&gt;&lt;ref-type name="Journal Article"&gt;17&lt;/ref-type&gt;&lt;contributors&gt;&lt;authors&gt;&lt;author&gt;Berndt, T.&lt;/author&gt;&lt;author&gt;Kumar, R.&lt;/author&gt;&lt;/authors&gt;&lt;/contributors&gt;&lt;auth-address&gt;Department of Medicine, Nephrology Research, Mayo Clinic and Foundation, Rochester, Minnesota, USA. rkumar@mayo.edu&lt;/auth-address&gt;&lt;titles&gt;&lt;title&gt;Novel mechanisms in the regulation of phosphorus homeostasis&lt;/title&gt;&lt;secondary-title&gt;Physiology (Bethesda)&lt;/secondary-title&gt;&lt;/titles&gt;&lt;periodical&gt;&lt;full-title&gt;Physiology (Bethesda)&lt;/full-title&gt;&lt;/periodical&gt;&lt;pages&gt;17-25&lt;/pages&gt;&lt;volume&gt;24&lt;/volume&gt;&lt;edition&gt;2009/02/07&lt;/edition&gt;&lt;keywords&gt;&lt;keyword&gt;Animals&lt;/keyword&gt;&lt;keyword&gt;*Homeostasis/physiology&lt;/keyword&gt;&lt;keyword&gt;Humans&lt;/keyword&gt;&lt;keyword&gt;Intestines/metabolism&lt;/keyword&gt;&lt;keyword&gt;Kidney/metabolism&lt;/keyword&gt;&lt;keyword&gt;Parathyroid Hormone/metabolism/*physiology&lt;/keyword&gt;&lt;keyword&gt;Phosphorus/analysis/metabolism/*physiology&lt;/keyword&gt;&lt;keyword&gt;Phosphorus, Dietary/metabolism&lt;/keyword&gt;&lt;keyword&gt;Time Factors&lt;/keyword&gt;&lt;keyword&gt;Vitamin D/metabolism/*physiology&lt;/keyword&gt;&lt;/keywords&gt;&lt;dates&gt;&lt;year&gt;2009&lt;/year&gt;&lt;pub-dates&gt;&lt;date&gt;Feb&lt;/date&gt;&lt;/pub-dates&gt;&lt;/dates&gt;&lt;isbn&gt;1548-9213 (Print)&amp;#xD;1548-9221 (Linking)&lt;/isbn&gt;&lt;accession-num&gt;19196648&lt;/accession-num&gt;&lt;work-type&gt;Research Support, N.I.H., Extramural&amp;#xD;Review&lt;/work-type&gt;&lt;urls&gt;&lt;related-urls&gt;&lt;url&gt;http://www.ncbi.nlm.nih.gov/pubmed/19196648&lt;/url&gt;&lt;/related-urls&gt;&lt;/urls&gt;&lt;electronic-resource-num&gt;10.1152/physiol.00034.2008&lt;/electronic-resource-num&gt;&lt;language&gt;eng&lt;/language&gt;&lt;/record&gt;&lt;/Cite&gt;&lt;/EndNote&gt;</w:instrText>
      </w:r>
      <w:r w:rsidR="00E07ECA">
        <w:rPr>
          <w:rFonts w:cstheme="minorHAnsi"/>
          <w:sz w:val="24"/>
          <w:szCs w:val="24"/>
        </w:rPr>
        <w:fldChar w:fldCharType="separate"/>
      </w:r>
      <w:r w:rsidR="00C41A0A">
        <w:rPr>
          <w:rFonts w:cstheme="minorHAnsi"/>
          <w:noProof/>
          <w:sz w:val="24"/>
          <w:szCs w:val="24"/>
        </w:rPr>
        <w:t>(</w:t>
      </w:r>
      <w:hyperlink w:anchor="_ENREF_18" w:tooltip="Berndt, 2009 #2875" w:history="1">
        <w:r w:rsidR="00897281">
          <w:rPr>
            <w:rFonts w:cstheme="minorHAnsi"/>
            <w:noProof/>
            <w:sz w:val="24"/>
            <w:szCs w:val="24"/>
          </w:rPr>
          <w:t>Berndt and Kumar 2009</w:t>
        </w:r>
      </w:hyperlink>
      <w:r w:rsidR="00C41A0A">
        <w:rPr>
          <w:rFonts w:cstheme="minorHAnsi"/>
          <w:noProof/>
          <w:sz w:val="24"/>
          <w:szCs w:val="24"/>
        </w:rPr>
        <w:t>)</w:t>
      </w:r>
      <w:r w:rsidR="00E07ECA">
        <w:rPr>
          <w:rFonts w:cstheme="minorHAnsi"/>
          <w:sz w:val="24"/>
          <w:szCs w:val="24"/>
        </w:rPr>
        <w:fldChar w:fldCharType="end"/>
      </w:r>
      <w:r w:rsidR="000B3847">
        <w:rPr>
          <w:rFonts w:cstheme="minorHAnsi"/>
          <w:sz w:val="24"/>
          <w:szCs w:val="24"/>
        </w:rPr>
        <w:t>. Phosphate los</w:t>
      </w:r>
      <w:r w:rsidR="00952326">
        <w:rPr>
          <w:rFonts w:cstheme="minorHAnsi"/>
          <w:sz w:val="24"/>
          <w:szCs w:val="24"/>
        </w:rPr>
        <w:t>s</w:t>
      </w:r>
      <w:r w:rsidR="000B3847">
        <w:rPr>
          <w:rFonts w:cstheme="minorHAnsi"/>
          <w:sz w:val="24"/>
          <w:szCs w:val="24"/>
        </w:rPr>
        <w:t xml:space="preserve">es in gastric juices </w:t>
      </w:r>
      <w:r w:rsidR="009D4DF4">
        <w:rPr>
          <w:rFonts w:cstheme="minorHAnsi"/>
          <w:sz w:val="24"/>
          <w:szCs w:val="24"/>
        </w:rPr>
        <w:t>are</w:t>
      </w:r>
      <w:r w:rsidR="000B3847">
        <w:rPr>
          <w:rFonts w:cstheme="minorHAnsi"/>
          <w:sz w:val="24"/>
          <w:szCs w:val="24"/>
        </w:rPr>
        <w:t xml:space="preserve"> replaced with serum phosphate resulting in an initial decrease in serum levels. </w:t>
      </w:r>
      <w:r w:rsidR="009D4DF4">
        <w:rPr>
          <w:rFonts w:cstheme="minorHAnsi"/>
          <w:sz w:val="24"/>
          <w:szCs w:val="24"/>
        </w:rPr>
        <w:t xml:space="preserve">Additionally, </w:t>
      </w:r>
      <w:r w:rsidR="00A4175E">
        <w:rPr>
          <w:rFonts w:cstheme="minorHAnsi"/>
          <w:sz w:val="24"/>
          <w:szCs w:val="24"/>
        </w:rPr>
        <w:t xml:space="preserve">as highlighted earlier in this chapter </w:t>
      </w:r>
      <w:r w:rsidR="009D4DF4">
        <w:rPr>
          <w:rFonts w:cstheme="minorHAnsi"/>
          <w:sz w:val="24"/>
          <w:szCs w:val="24"/>
        </w:rPr>
        <w:t>p</w:t>
      </w:r>
      <w:r w:rsidR="00CE73D8" w:rsidRPr="00940EEE">
        <w:rPr>
          <w:rFonts w:cstheme="minorHAnsi"/>
          <w:sz w:val="24"/>
          <w:szCs w:val="24"/>
        </w:rPr>
        <w:t>hosphate has a wide-ranging physiological importance</w:t>
      </w:r>
      <w:r w:rsidR="00535FE3">
        <w:rPr>
          <w:rFonts w:cstheme="minorHAnsi"/>
          <w:sz w:val="24"/>
          <w:szCs w:val="24"/>
        </w:rPr>
        <w:t xml:space="preserve">, </w:t>
      </w:r>
      <w:r w:rsidR="00CE73D8" w:rsidRPr="00940EEE">
        <w:rPr>
          <w:rFonts w:cstheme="minorHAnsi"/>
          <w:sz w:val="24"/>
          <w:szCs w:val="24"/>
        </w:rPr>
        <w:t>especially in relation to the release of high energy phosphate by hydrolysis of adenosine triphosphate (ATP) providing the main energy source for various metabolic processes and for muscle contraction</w:t>
      </w:r>
      <w:r w:rsidR="009D4DF4">
        <w:rPr>
          <w:rFonts w:cstheme="minorHAnsi"/>
          <w:sz w:val="24"/>
          <w:szCs w:val="24"/>
        </w:rPr>
        <w:t xml:space="preserve"> – resulting in further utilisation of serum phosphate</w:t>
      </w:r>
      <w:r w:rsidR="00CE73D8" w:rsidRPr="00940EEE">
        <w:rPr>
          <w:rFonts w:cstheme="minorHAnsi"/>
          <w:sz w:val="24"/>
          <w:szCs w:val="24"/>
        </w:rPr>
        <w:t xml:space="preserve">. </w:t>
      </w:r>
    </w:p>
    <w:p w14:paraId="766B8C15" w14:textId="77777777" w:rsidR="00DE6F59" w:rsidRDefault="00DE6F59" w:rsidP="00DE6F59">
      <w:pPr>
        <w:spacing w:after="0" w:line="480" w:lineRule="auto"/>
        <w:jc w:val="both"/>
        <w:rPr>
          <w:rFonts w:cstheme="minorHAnsi"/>
          <w:sz w:val="24"/>
          <w:szCs w:val="24"/>
        </w:rPr>
      </w:pPr>
    </w:p>
    <w:p w14:paraId="16E9F851" w14:textId="5624AD67" w:rsidR="000D0811" w:rsidRDefault="00CE73D8" w:rsidP="00DE6F59">
      <w:pPr>
        <w:spacing w:after="0" w:line="480" w:lineRule="auto"/>
        <w:jc w:val="both"/>
        <w:rPr>
          <w:rFonts w:cstheme="minorHAnsi"/>
          <w:sz w:val="24"/>
          <w:szCs w:val="24"/>
        </w:rPr>
      </w:pPr>
      <w:r w:rsidRPr="00940EEE">
        <w:rPr>
          <w:rFonts w:cstheme="minorHAnsi"/>
          <w:sz w:val="24"/>
          <w:szCs w:val="24"/>
        </w:rPr>
        <w:t xml:space="preserve">Therefore, </w:t>
      </w:r>
      <w:r w:rsidR="00A4175E">
        <w:rPr>
          <w:rFonts w:cstheme="minorHAnsi"/>
          <w:sz w:val="24"/>
          <w:szCs w:val="24"/>
        </w:rPr>
        <w:t>during refeeding there is a high demand for phosphate e.g. gastric juices and glucose metabolism. The rapid utilisation of serum phosphate can result in a decrease in serum phosphate levels resulting in hypophosphat</w:t>
      </w:r>
      <w:r w:rsidR="00952326">
        <w:rPr>
          <w:rFonts w:cstheme="minorHAnsi"/>
          <w:sz w:val="24"/>
          <w:szCs w:val="24"/>
        </w:rPr>
        <w:t>a</w:t>
      </w:r>
      <w:r w:rsidR="00A4175E">
        <w:rPr>
          <w:rFonts w:cstheme="minorHAnsi"/>
          <w:sz w:val="24"/>
          <w:szCs w:val="24"/>
        </w:rPr>
        <w:t xml:space="preserve">emia, which can have </w:t>
      </w:r>
      <w:r w:rsidRPr="00940EEE">
        <w:rPr>
          <w:rFonts w:cstheme="minorHAnsi"/>
          <w:sz w:val="24"/>
          <w:szCs w:val="24"/>
        </w:rPr>
        <w:t>profound</w:t>
      </w:r>
      <w:r w:rsidR="00A4175E">
        <w:rPr>
          <w:rFonts w:cstheme="minorHAnsi"/>
          <w:sz w:val="24"/>
          <w:szCs w:val="24"/>
        </w:rPr>
        <w:t xml:space="preserve"> implications </w:t>
      </w:r>
      <w:r w:rsidR="00412CEB">
        <w:rPr>
          <w:rFonts w:cstheme="minorHAnsi"/>
          <w:sz w:val="24"/>
          <w:szCs w:val="24"/>
        </w:rPr>
        <w:t xml:space="preserve">to the </w:t>
      </w:r>
      <w:r w:rsidR="00A4175E">
        <w:rPr>
          <w:rFonts w:cstheme="minorHAnsi"/>
          <w:sz w:val="24"/>
          <w:szCs w:val="24"/>
        </w:rPr>
        <w:t>normal physiological functioning</w:t>
      </w:r>
      <w:r w:rsidR="00412CEB">
        <w:rPr>
          <w:rFonts w:cstheme="minorHAnsi"/>
          <w:sz w:val="24"/>
          <w:szCs w:val="24"/>
        </w:rPr>
        <w:t xml:space="preserve"> of the body</w:t>
      </w:r>
      <w:r w:rsidRPr="00940EEE">
        <w:rPr>
          <w:rFonts w:cstheme="minorHAnsi"/>
          <w:sz w:val="24"/>
          <w:szCs w:val="24"/>
        </w:rPr>
        <w:t xml:space="preserve">. </w:t>
      </w:r>
      <w:r w:rsidR="00A4175E">
        <w:rPr>
          <w:rFonts w:cstheme="minorHAnsi"/>
          <w:sz w:val="24"/>
          <w:szCs w:val="24"/>
        </w:rPr>
        <w:t>Refeeding h</w:t>
      </w:r>
      <w:r w:rsidR="009D4DF4">
        <w:rPr>
          <w:rFonts w:cstheme="minorHAnsi"/>
          <w:sz w:val="24"/>
          <w:szCs w:val="24"/>
        </w:rPr>
        <w:t>ypophosphat</w:t>
      </w:r>
      <w:r w:rsidR="00BA0412">
        <w:rPr>
          <w:rFonts w:cstheme="minorHAnsi"/>
          <w:sz w:val="24"/>
          <w:szCs w:val="24"/>
        </w:rPr>
        <w:t>a</w:t>
      </w:r>
      <w:r w:rsidR="009D4DF4">
        <w:rPr>
          <w:rFonts w:cstheme="minorHAnsi"/>
          <w:sz w:val="24"/>
          <w:szCs w:val="24"/>
        </w:rPr>
        <w:t xml:space="preserve">emia </w:t>
      </w:r>
      <w:r w:rsidR="00412CEB">
        <w:rPr>
          <w:rFonts w:cstheme="minorHAnsi"/>
          <w:sz w:val="24"/>
          <w:szCs w:val="24"/>
        </w:rPr>
        <w:t xml:space="preserve">dissipates the proton gradient in the mitochondria </w:t>
      </w:r>
      <w:r w:rsidRPr="00940EEE">
        <w:rPr>
          <w:rFonts w:cstheme="minorHAnsi"/>
          <w:sz w:val="24"/>
          <w:szCs w:val="24"/>
        </w:rPr>
        <w:t xml:space="preserve">affecting oxidative phosphorylation and adenosine triphosphate (ATP) formation. </w:t>
      </w:r>
      <w:r w:rsidRPr="00C724AA">
        <w:rPr>
          <w:rFonts w:cstheme="minorHAnsi"/>
          <w:sz w:val="24"/>
          <w:szCs w:val="24"/>
        </w:rPr>
        <w:t>Consequently, prolonged untreated disrupted phosphate homeostasis can have catastrophic outcomes, such as diaphragmatic weakness, arrhythmia, seizures, cardiac failure, respiratory failure, rhabdomyolysis, coma and sudden deat</w:t>
      </w:r>
      <w:r w:rsidR="000D0811" w:rsidRPr="00C724AA">
        <w:rPr>
          <w:rFonts w:cstheme="minorHAnsi"/>
          <w:sz w:val="24"/>
          <w:szCs w:val="24"/>
        </w:rPr>
        <w:t>h</w:t>
      </w:r>
      <w:r w:rsidR="00DE6F59" w:rsidRPr="00C724AA">
        <w:rPr>
          <w:rFonts w:cstheme="minorHAnsi"/>
          <w:sz w:val="24"/>
          <w:szCs w:val="24"/>
        </w:rPr>
        <w:t xml:space="preserve"> (Diagram 3.1)</w:t>
      </w:r>
      <w:r w:rsidR="00E95309" w:rsidRPr="00C724AA">
        <w:rPr>
          <w:rFonts w:cstheme="minorHAnsi"/>
          <w:sz w:val="24"/>
          <w:szCs w:val="24"/>
        </w:rPr>
        <w:t>.</w:t>
      </w:r>
      <w:r w:rsidR="00B83523" w:rsidRPr="00C724AA">
        <w:rPr>
          <w:rFonts w:cstheme="minorHAnsi"/>
          <w:sz w:val="24"/>
          <w:szCs w:val="24"/>
        </w:rPr>
        <w:t xml:space="preserve"> </w:t>
      </w:r>
      <w:r w:rsidR="00412CEB" w:rsidRPr="00C724AA">
        <w:rPr>
          <w:rFonts w:cstheme="minorHAnsi"/>
          <w:sz w:val="24"/>
          <w:szCs w:val="24"/>
        </w:rPr>
        <w:t xml:space="preserve">In chapter </w:t>
      </w:r>
      <w:r w:rsidR="00412CEB">
        <w:rPr>
          <w:rFonts w:cstheme="minorHAnsi"/>
          <w:sz w:val="24"/>
          <w:szCs w:val="24"/>
        </w:rPr>
        <w:t>4 a</w:t>
      </w:r>
      <w:r w:rsidR="00B83523">
        <w:rPr>
          <w:rFonts w:cstheme="minorHAnsi"/>
          <w:sz w:val="24"/>
          <w:szCs w:val="24"/>
        </w:rPr>
        <w:t xml:space="preserve"> </w:t>
      </w:r>
      <w:r w:rsidR="00FC6EBD">
        <w:rPr>
          <w:rFonts w:cstheme="minorHAnsi"/>
          <w:sz w:val="24"/>
          <w:szCs w:val="24"/>
        </w:rPr>
        <w:t>in depth</w:t>
      </w:r>
      <w:r w:rsidR="00B83523">
        <w:rPr>
          <w:rFonts w:cstheme="minorHAnsi"/>
          <w:sz w:val="24"/>
          <w:szCs w:val="24"/>
        </w:rPr>
        <w:t xml:space="preserve"> literature review </w:t>
      </w:r>
      <w:r w:rsidR="00412CEB">
        <w:rPr>
          <w:rFonts w:cstheme="minorHAnsi"/>
          <w:sz w:val="24"/>
          <w:szCs w:val="24"/>
        </w:rPr>
        <w:t xml:space="preserve">explores the relationship between </w:t>
      </w:r>
      <w:r w:rsidR="00B83523">
        <w:rPr>
          <w:rFonts w:cstheme="minorHAnsi"/>
          <w:sz w:val="24"/>
          <w:szCs w:val="24"/>
        </w:rPr>
        <w:t>refeeding a</w:t>
      </w:r>
      <w:r w:rsidR="00DE6F59">
        <w:rPr>
          <w:rFonts w:cstheme="minorHAnsi"/>
          <w:sz w:val="24"/>
          <w:szCs w:val="24"/>
        </w:rPr>
        <w:t xml:space="preserve">nd </w:t>
      </w:r>
      <w:r w:rsidR="00A4175E">
        <w:rPr>
          <w:rFonts w:cstheme="minorHAnsi"/>
          <w:sz w:val="24"/>
          <w:szCs w:val="24"/>
        </w:rPr>
        <w:t xml:space="preserve">refeeding </w:t>
      </w:r>
      <w:r w:rsidR="00DE6F59">
        <w:rPr>
          <w:rFonts w:cstheme="minorHAnsi"/>
          <w:sz w:val="24"/>
          <w:szCs w:val="24"/>
        </w:rPr>
        <w:t>hypophosphatemia</w:t>
      </w:r>
      <w:r w:rsidR="00412CEB">
        <w:rPr>
          <w:rFonts w:cstheme="minorHAnsi"/>
          <w:sz w:val="24"/>
          <w:szCs w:val="24"/>
        </w:rPr>
        <w:t>.</w:t>
      </w:r>
    </w:p>
    <w:p w14:paraId="28E80A7A" w14:textId="77777777" w:rsidR="00791C58" w:rsidRDefault="00DE6F59" w:rsidP="00AF5023">
      <w:pPr>
        <w:pStyle w:val="Heading2"/>
        <w:jc w:val="both"/>
      </w:pPr>
      <w:bookmarkStart w:id="186" w:name="_Toc373237018"/>
      <w:bookmarkStart w:id="187" w:name="_Toc373237466"/>
      <w:bookmarkStart w:id="188" w:name="_Toc384718879"/>
      <w:r>
        <w:t xml:space="preserve">3.5 </w:t>
      </w:r>
      <w:r w:rsidR="00791C58" w:rsidRPr="00940EEE">
        <w:t>Refeeding Hypomagnesaemia</w:t>
      </w:r>
      <w:bookmarkEnd w:id="186"/>
      <w:bookmarkEnd w:id="187"/>
      <w:bookmarkEnd w:id="188"/>
      <w:r w:rsidR="00791C58" w:rsidRPr="00940EEE">
        <w:t xml:space="preserve"> </w:t>
      </w:r>
    </w:p>
    <w:p w14:paraId="68E6B5FF" w14:textId="77777777" w:rsidR="00BD2730" w:rsidRPr="00BD2730" w:rsidRDefault="00BD2730" w:rsidP="00AF5023">
      <w:pPr>
        <w:jc w:val="both"/>
      </w:pPr>
    </w:p>
    <w:p w14:paraId="75E0E302" w14:textId="77777777" w:rsidR="00791C58" w:rsidRPr="00940EEE" w:rsidRDefault="00791C58" w:rsidP="00AF5023">
      <w:pPr>
        <w:spacing w:line="480" w:lineRule="auto"/>
        <w:jc w:val="both"/>
        <w:rPr>
          <w:rFonts w:cstheme="minorHAnsi"/>
          <w:sz w:val="24"/>
          <w:szCs w:val="24"/>
        </w:rPr>
      </w:pPr>
      <w:r w:rsidRPr="00940EEE">
        <w:rPr>
          <w:rFonts w:cstheme="minorHAnsi"/>
          <w:sz w:val="24"/>
          <w:szCs w:val="24"/>
        </w:rPr>
        <w:t xml:space="preserve">Hypomagnesaemia has been reported during refeeding malnourished patients with </w:t>
      </w:r>
      <w:r w:rsidR="00412CEB">
        <w:rPr>
          <w:rFonts w:cstheme="minorHAnsi"/>
          <w:sz w:val="24"/>
          <w:szCs w:val="24"/>
        </w:rPr>
        <w:t>AN</w:t>
      </w:r>
      <w:r w:rsidRPr="00940EEE">
        <w:rPr>
          <w:rFonts w:cstheme="minorHAnsi"/>
          <w:sz w:val="24"/>
          <w:szCs w:val="24"/>
        </w:rPr>
        <w:t xml:space="preserve"> </w:t>
      </w:r>
      <w:r w:rsidR="00E07ECA" w:rsidRPr="00940EEE">
        <w:rPr>
          <w:rFonts w:cstheme="minorHAnsi"/>
          <w:sz w:val="24"/>
          <w:szCs w:val="24"/>
        </w:rPr>
        <w:fldChar w:fldCharType="begin">
          <w:fldData xml:space="preserve">PEVuZE5vdGU+PENpdGU+PEF1dGhvcj5SYWo8L0F1dGhvcj48WWVhcj4yMDEyPC9ZZWFyPjxSZWNO
dW0+MTQ2NTwvUmVjTnVtPjxEaXNwbGF5VGV4dD4oU3RhbmdhLCBCcnVubmVyIGV0IGFsLiAyMDA4
OyBPJmFwb3M7Q29ubm9yIGFuZCBHb2xkaW4gMjAxMTsgUmFqLCBLZWFuZS1NaWxsZXIgZXQgYWwu
IDIwMTIpPC9EaXNwbGF5VGV4dD48cmVjb3JkPjxyZWMtbnVtYmVyPjE0NjU8L3JlYy1udW1iZXI+
PGZvcmVpZ24ta2V5cz48a2V5IGFwcD0iRU4iIGRiLWlkPSJlMmZ4dzUyc2dlemVwYmVzd2F5eHRk
eGY1enI1ZmFyZHQyd3giPjE0NjU8L2tleT48L2ZvcmVpZ24ta2V5cz48cmVmLXR5cGUgbmFtZT0i
Sm91cm5hbCBBcnRpY2xlIj4xNzwvcmVmLXR5cGU+PGNvbnRyaWJ1dG9ycz48YXV0aG9ycz48YXV0
aG9yPlJhaiwgSy4gUy48L2F1dGhvcj48YXV0aG9yPktlYW5lLU1pbGxlciwgQy48L2F1dGhvcj48
YXV0aG9yPkdvbGRlbiwgTi4gSC48L2F1dGhvcj48L2F1dGhvcnM+PC9jb250cmlidXRvcnM+PGF1
dGgtYWRkcmVzcz5TdGFuZm9yZCBVbml2ZXJzaXR5IFNjaG9vbCBvZiBNZWRpY2luZSwgUGFsbyBB
bHRvLCBDYWxpZm9ybmlhLjwvYXV0aC1hZGRyZXNzPjx0aXRsZXM+PHRpdGxlPkh5cG9tYWduZXNl
bWlhIGluIEFkb2xlc2NlbnRzIFdpdGggRWF0aW5nIERpc29yZGVycyBIb3NwaXRhbGl6ZWQgZm9y
IE1lZGljYWwgSW5zdGFiaWxpdHk8L3RpdGxlPjxzZWNvbmRhcnktdGl0bGU+TnV0ciBDbGluIFBy
YWN0PC9zZWNvbmRhcnktdGl0bGU+PGFsdC10aXRsZT5OdXRyaXRpb24gaW4gY2xpbmljYWwgcHJh
Y3RpY2UgOiBvZmZpY2lhbCBwdWJsaWNhdGlvbiBvZiB0aGUgQW1lcmljYW4gU29jaWV0eSBmb3Ig
UGFyZW50ZXJhbCBhbmQgRW50ZXJhbCBOdXRyaXRpb248L2FsdC10aXRsZT48L3RpdGxlcz48cGVy
aW9kaWNhbD48ZnVsbC10aXRsZT5OdXRyIENsaW4gUHJhY3Q8L2Z1bGwtdGl0bGU+PGFiYnItMT5O
dXRyaXRpb24gaW4gY2xpbmljYWwgcHJhY3RpY2UgOiBvZmZpY2lhbCBwdWJsaWNhdGlvbiBvZiB0
aGUgQW1lcmljYW4gU29jaWV0eSBmb3IgUGFyZW50ZXJhbCBhbmQgRW50ZXJhbCBOdXRyaXRpb248
L2FiYnItMT48L3BlcmlvZGljYWw+PGFsdC1wZXJpb2RpY2FsPjxmdWxsLXRpdGxlPk51dHIgQ2xp
biBQcmFjdDwvZnVsbC10aXRsZT48YWJici0xPk51dHJpdGlvbiBpbiBjbGluaWNhbCBwcmFjdGlj
ZSA6IG9mZmljaWFsIHB1YmxpY2F0aW9uIG9mIHRoZSBBbWVyaWNhbiBTb2NpZXR5IGZvciBQYXJl
bnRlcmFsIGFuZCBFbnRlcmFsIE51dHJpdGlvbjwvYWJici0xPjwvYWx0LXBlcmlvZGljYWw+PGVk
aXRpb24+MjAxMi8wNi8xMjwvZWRpdGlvbj48ZGF0ZXM+PHllYXI+MjAxMjwveWVhcj48cHViLWRh
dGVzPjxkYXRlPkp1biA4PC9kYXRlPjwvcHViLWRhdGVzPjwvZGF0ZXM+PGlzYm4+MTk0MS0yNDUy
IChFbGVjdHJvbmljKSYjeEQ7MDg4NC01MzM2IChMaW5raW5nKTwvaXNibj48YWNjZXNzaW9uLW51
bT4yMjY4MzU2NTwvYWNjZXNzaW9uLW51bT48dXJscz48cmVsYXRlZC11cmxzPjx1cmw+aHR0cDov
L3d3dy5uY2JpLm5sbS5uaWguZ292L3B1Ym1lZC8yMjY4MzU2NTwvdXJsPjwvcmVsYXRlZC11cmxz
PjwvdXJscz48ZWxlY3Ryb25pYy1yZXNvdXJjZS1udW0+MTAuMTE3Ny8wODg0NTMzNjEyNDQ2Nzk5
PC9lbGVjdHJvbmljLXJlc291cmNlLW51bT48bGFuZ3VhZ2U+RW5nPC9sYW5ndWFnZT48L3JlY29y
ZD48L0NpdGU+PENpdGU+PEF1dGhvcj5PJmFwb3M7Q29ubm9yPC9BdXRob3I+PFllYXI+MjAxMTwv
WWVhcj48UmVjTnVtPjI1PC9SZWNOdW0+PHJlY29yZD48cmVjLW51bWJlcj4yNTwvcmVjLW51bWJl
cj48Zm9yZWlnbi1rZXlzPjxrZXkgYXBwPSJFTiIgZGItaWQ9ImUyZnh3NTJzZ2V6ZXBiZXN3YXl4
dGR4ZjV6cjVmYXJkdDJ3eCI+MjU8L2tleT48L2ZvcmVpZ24ta2V5cz48cmVmLXR5cGUgbmFtZT0i
Sm91cm5hbCBBcnRpY2xlIj4xNzwvcmVmLXR5cGU+PGNvbnRyaWJ1dG9ycz48YXV0aG9ycz48YXV0
aG9yPk8mYXBvcztDb25ub3IsIEcuPC9hdXRob3I+PGF1dGhvcj5Hb2xkaW4sIEouPC9hdXRob3I+
PC9hdXRob3JzPjwvY29udHJpYnV0b3JzPjxhdXRoLWFkZHJlc3M+RGl2aXNpb24gb2YgTnV0cml0
aW9uIGFuZCBEaWV0ZXRpY3MsIEdyZWF0IE9ybW9uZCBTdHJlZXQgQ2hpbGRyZW4mYXBvcztzIEhv
c3BpdGFsLCBMb25kb24sIFVuaXRlZCBLaW5nZG9tLiBncmFlbWUub2Nvbm5vckBuaHMubmV0PC9h
dXRoLWFkZHJlc3M+PHRpdGxlcz48dGl0bGU+VGhlIHJlZmVlZGluZyBzeW5kcm9tZSBhbmQgZ2x1
Y29zZSBsb2FkPC90aXRsZT48c2Vjb25kYXJ5LXRpdGxlPkludCBKIEVhdCBEaXNvcmQ8L3NlY29u
ZGFyeS10aXRsZT48YWx0LXRpdGxlPlRoZSBJbnRlcm5hdGlvbmFsIGpvdXJuYWwgb2YgZWF0aW5n
IGRpc29yZGVyczwvYWx0LXRpdGxlPjwvdGl0bGVzPjxwZXJpb2RpY2FsPjxmdWxsLXRpdGxlPklu
dCBKIEVhdCBEaXNvcmQ8L2Z1bGwtdGl0bGU+PGFiYnItMT5UaGUgSW50ZXJuYXRpb25hbCBqb3Vy
bmFsIG9mIGVhdGluZyBkaXNvcmRlcnM8L2FiYnItMT48L3BlcmlvZGljYWw+PGFsdC1wZXJpb2Rp
Y2FsPjxmdWxsLXRpdGxlPkludCBKIEVhdCBEaXNvcmQ8L2Z1bGwtdGl0bGU+PGFiYnItMT5UaGUg
SW50ZXJuYXRpb25hbCBqb3VybmFsIG9mIGVhdGluZyBkaXNvcmRlcnM8L2FiYnItMT48L2FsdC1w
ZXJpb2RpY2FsPjxwYWdlcz4xODItNTwvcGFnZXM+PHZvbHVtZT40NDwvdm9sdW1lPjxudW1iZXI+
MjwvbnVtYmVyPjxlZGl0aW9uPjIwMTAvMDIvMDQ8L2VkaXRpb24+PGtleXdvcmRzPjxrZXl3b3Jk
PkFub3JleGlhIE5lcnZvc2EvKnRoZXJhcHk8L2tleXdvcmQ+PGtleXdvcmQ+Q2hpbGQ8L2tleXdv
cmQ+PGtleXdvcmQ+RW50ZXJhbCBOdXRyaXRpb24vKmFkdmVyc2UgZWZmZWN0czwva2V5d29yZD48
a2V5d29yZD5GZW1hbGU8L2tleXdvcmQ+PGtleXdvcmQ+SHVtYW5zPC9rZXl3b3JkPjxrZXl3b3Jk
Pkh5cG9waG9zcGhhdGVtaWEvKmV0aW9sb2d5L3RoZXJhcHk8L2tleXdvcmQ+PGtleXdvcmQ+UmVm
ZWVkaW5nIFN5bmRyb21lLypldGlvbG9neS90aGVyYXB5PC9rZXl3b3JkPjxrZXl3b3JkPlRyZWF0
bWVudCBPdXRjb21lPC9rZXl3b3JkPjwva2V5d29yZHM+PGRhdGVzPjx5ZWFyPjIwMTE8L3llYXI+
PHB1Yi1kYXRlcz48ZGF0ZT5NYXI8L2RhdGU+PC9wdWItZGF0ZXM+PC9kYXRlcz48aXNibj4xMDk4
LTEwOFggKEVsZWN0cm9uaWMpJiN4RDswMjc2LTM0NzggKExpbmtpbmcpPC9pc2JuPjxhY2Nlc3Np
b24tbnVtPjIwMTI3OTMzPC9hY2Nlc3Npb24tbnVtPjx3b3JrLXR5cGU+Q2FzZSBSZXBvcnRzPC93
b3JrLXR5cGU+PHVybHM+PHJlbGF0ZWQtdXJscz48dXJsPmh0dHA6Ly93d3cubmNiaS5ubG0ubmlo
Lmdvdi9wdWJtZWQvMjAxMjc5MzM8L3VybD48L3JlbGF0ZWQtdXJscz48L3VybHM+PGVsZWN0cm9u
aWMtcmVzb3VyY2UtbnVtPjEwLjEwMDIvZWF0LjIwNzkxPC9lbGVjdHJvbmljLXJlc291cmNlLW51
bT48bGFuZ3VhZ2U+ZW5nPC9sYW5ndWFnZT48L3JlY29yZD48L0NpdGU+PENpdGU+PEF1dGhvcj5T
dGFuZ2E8L0F1dGhvcj48WWVhcj4yMDA4PC9ZZWFyPjxSZWNOdW0+NTAyPC9SZWNOdW0+PHJlY29y
ZD48cmVjLW51bWJlcj41MDI8L3JlYy1udW1iZXI+PGZvcmVpZ24ta2V5cz48a2V5IGFwcD0iRU4i
IGRiLWlkPSJlMmZ4dzUyc2dlemVwYmVzd2F5eHRkeGY1enI1ZmFyZHQyd3giPjUwMjwva2V5Pjwv
Zm9yZWlnbi1rZXlzPjxyZWYtdHlwZSBuYW1lPSJKb3VybmFsIEFydGljbGUiPjE3PC9yZWYtdHlw
ZT48Y29udHJpYnV0b3JzPjxhdXRob3JzPjxhdXRob3I+U3RhbmdhLCBaLjwvYXV0aG9yPjxhdXRo
b3I+QnJ1bm5lciwgQS48L2F1dGhvcj48YXV0aG9yPkxldWVuYmVyZ2VyLCBNLjwvYXV0aG9yPjxh
dXRob3I+R3JpbWJsZSwgUi4gRi48L2F1dGhvcj48YXV0aG9yPlNoZW5raW4sIEEuPC9hdXRob3I+
PGF1dGhvcj5BbGxpc29uLCBTLiBQLjwvYXV0aG9yPjxhdXRob3I+TG9ibywgRC4gTi48L2F1dGhv
cj48L2F1dGhvcnM+PC9jb250cmlidXRvcnM+PGF1dGgtYWRkcmVzcz5EZXBhcnRtZW50IG9mIElu
dGVybmFsIE1lZGljaW5lLCBVbml2ZXJzaXR5IEhvc3BpdGFsLCBCZXJuLCBTd2l0emVybGFuZC48
L2F1dGgtYWRkcmVzcz48dGl0bGVzPjx0aXRsZT5OdXRyaXRpb24gaW4gY2xpbmljYWwgcHJhY3Rp
Y2UtdGhlIHJlZmVlZGluZyBzeW5kcm9tZTogaWxsdXN0cmF0aXZlIGNhc2VzIGFuZCBndWlkZWxp
bmVzIGZvciBwcmV2ZW50aW9uIGFuZCB0cmVhdG1lbnQ8L3RpdGxlPjxzZWNvbmRhcnktdGl0bGU+
RXVyIEogQ2xpbiBOdXRyPC9zZWNvbmRhcnktdGl0bGU+PGFsdC10aXRsZT5FdXJvcGVhbiBqb3Vy
bmFsIG9mIGNsaW5pY2FsIG51dHJpdGlvbjwvYWx0LXRpdGxlPjwvdGl0bGVzPjxwZXJpb2RpY2Fs
PjxmdWxsLXRpdGxlPkV1ciBKIENsaW4gTnV0cjwvZnVsbC10aXRsZT48YWJici0xPkV1cm9wZWFu
IGpvdXJuYWwgb2YgY2xpbmljYWwgbnV0cml0aW9uPC9hYmJyLTE+PC9wZXJpb2RpY2FsPjxhbHQt
cGVyaW9kaWNhbD48ZnVsbC10aXRsZT5FdXIgSiBDbGluIE51dHI8L2Z1bGwtdGl0bGU+PGFiYnIt
MT5FdXJvcGVhbiBqb3VybmFsIG9mIGNsaW5pY2FsIG51dHJpdGlvbjwvYWJici0xPjwvYWx0LXBl
cmlvZGljYWw+PHBhZ2VzPjY4Ny05NDwvcGFnZXM+PHZvbHVtZT42Mjwvdm9sdW1lPjxudW1iZXI+
NjwvbnVtYmVyPjxlZGl0aW9uPjIwMDcvMDgvMTk8L2VkaXRpb24+PGtleXdvcmRzPjxrZXl3b3Jk
PkZhc3Rpbmc8L2tleXdvcmQ+PGtleXdvcmQ+SHVtYW5zPC9rZXl3b3JkPjxrZXl3b3JkPk1hbG51
dHJpdGlvbi8qY29tcGxpY2F0aW9ucy8qdGhlcmFweTwva2V5d29yZD48a2V5d29yZD5NZXRhYm9s
aWMgRGlzZWFzZXMvZXRpb2xvZ3kvcGh5c2lvcGF0aG9sb2d5L3RoZXJhcHk8L2tleXdvcmQ+PGtl
eXdvcmQ+TnV0cml0aW9uYWwgU3VwcG9ydC8qYWR2ZXJzZSBlZmZlY3RzPC9rZXl3b3JkPjxrZXl3
b3JkPlJpc2sgRmFjdG9yczwva2V5d29yZD48a2V5d29yZD5TdGFydmF0aW9uPC9rZXl3b3JkPjxr
ZXl3b3JkPlN5bmRyb21lPC9rZXl3b3JkPjxrZXl3b3JkPldhdGVyLUVsZWN0cm9seXRlIEJhbGFu
Y2UvKnBoeXNpb2xvZ3k8L2tleXdvcmQ+PGtleXdvcmQ+V2F0ZXItRWxlY3Ryb2x5dGUgSW1iYWxh
bmNlL2V0aW9sb2d5L3ByZXZlbnRpb24gJmFtcDsgY29udHJvbDwva2V5d29yZD48L2tleXdvcmRz
PjxkYXRlcz48eWVhcj4yMDA4PC95ZWFyPjxwdWItZGF0ZXM+PGRhdGU+SnVuPC9kYXRlPjwvcHVi
LWRhdGVzPjwvZGF0ZXM+PGlzYm4+MDk1NC0zMDA3IChQcmludCkmI3hEOzA5NTQtMzAwNyAoTGlu
a2luZyk8L2lzYm4+PGFjY2Vzc2lvbi1udW0+MTc3MDA2NTI8L2FjY2Vzc2lvbi1udW0+PHdvcmst
dHlwZT5SZXNlYXJjaCBTdXBwb3J0LCBOb24tVS5TLiBHb3YmYXBvczt0JiN4RDtSZXZpZXc8L3dv
cmstdHlwZT48dXJscz48cmVsYXRlZC11cmxzPjx1cmw+aHR0cDovL3d3dy5uY2JpLm5sbS5uaWgu
Z292L3B1Ym1lZC8xNzcwMDY1MjwvdXJsPjwvcmVsYXRlZC11cmxzPjwvdXJscz48ZWxlY3Ryb25p
Yy1yZXNvdXJjZS1udW0+MTAuMTAzOC9zai5lamNuLjE2MDI4NTQ8L2VsZWN0cm9uaWMtcmVzb3Vy
Y2UtbnVtPjxsYW5ndWFnZT5lbmc8L2xhbmd1YWdlPjwvcmVjb3JkPjwvQ2l0ZT48L0VuZE5vdGU+
AG==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PEVuZE5vdGU+PENpdGU+PEF1dGhvcj5SYWo8L0F1dGhvcj48WWVhcj4yMDEyPC9ZZWFyPjxSZWNO
dW0+MTQ2NTwvUmVjTnVtPjxEaXNwbGF5VGV4dD4oU3RhbmdhLCBCcnVubmVyIGV0IGFsLiAyMDA4
OyBPJmFwb3M7Q29ubm9yIGFuZCBHb2xkaW4gMjAxMTsgUmFqLCBLZWFuZS1NaWxsZXIgZXQgYWwu
IDIwMTIpPC9EaXNwbGF5VGV4dD48cmVjb3JkPjxyZWMtbnVtYmVyPjE0NjU8L3JlYy1udW1iZXI+
PGZvcmVpZ24ta2V5cz48a2V5IGFwcD0iRU4iIGRiLWlkPSJlMmZ4dzUyc2dlemVwYmVzd2F5eHRk
eGY1enI1ZmFyZHQyd3giPjE0NjU8L2tleT48L2ZvcmVpZ24ta2V5cz48cmVmLXR5cGUgbmFtZT0i
Sm91cm5hbCBBcnRpY2xlIj4xNzwvcmVmLXR5cGU+PGNvbnRyaWJ1dG9ycz48YXV0aG9ycz48YXV0
aG9yPlJhaiwgSy4gUy48L2F1dGhvcj48YXV0aG9yPktlYW5lLU1pbGxlciwgQy48L2F1dGhvcj48
YXV0aG9yPkdvbGRlbiwgTi4gSC48L2F1dGhvcj48L2F1dGhvcnM+PC9jb250cmlidXRvcnM+PGF1
dGgtYWRkcmVzcz5TdGFuZm9yZCBVbml2ZXJzaXR5IFNjaG9vbCBvZiBNZWRpY2luZSwgUGFsbyBB
bHRvLCBDYWxpZm9ybmlhLjwvYXV0aC1hZGRyZXNzPjx0aXRsZXM+PHRpdGxlPkh5cG9tYWduZXNl
bWlhIGluIEFkb2xlc2NlbnRzIFdpdGggRWF0aW5nIERpc29yZGVycyBIb3NwaXRhbGl6ZWQgZm9y
IE1lZGljYWwgSW5zdGFiaWxpdHk8L3RpdGxlPjxzZWNvbmRhcnktdGl0bGU+TnV0ciBDbGluIFBy
YWN0PC9zZWNvbmRhcnktdGl0bGU+PGFsdC10aXRsZT5OdXRyaXRpb24gaW4gY2xpbmljYWwgcHJh
Y3RpY2UgOiBvZmZpY2lhbCBwdWJsaWNhdGlvbiBvZiB0aGUgQW1lcmljYW4gU29jaWV0eSBmb3Ig
UGFyZW50ZXJhbCBhbmQgRW50ZXJhbCBOdXRyaXRpb248L2FsdC10aXRsZT48L3RpdGxlcz48cGVy
aW9kaWNhbD48ZnVsbC10aXRsZT5OdXRyIENsaW4gUHJhY3Q8L2Z1bGwtdGl0bGU+PGFiYnItMT5O
dXRyaXRpb24gaW4gY2xpbmljYWwgcHJhY3RpY2UgOiBvZmZpY2lhbCBwdWJsaWNhdGlvbiBvZiB0
aGUgQW1lcmljYW4gU29jaWV0eSBmb3IgUGFyZW50ZXJhbCBhbmQgRW50ZXJhbCBOdXRyaXRpb248
L2FiYnItMT48L3BlcmlvZGljYWw+PGFsdC1wZXJpb2RpY2FsPjxmdWxsLXRpdGxlPk51dHIgQ2xp
biBQcmFjdDwvZnVsbC10aXRsZT48YWJici0xPk51dHJpdGlvbiBpbiBjbGluaWNhbCBwcmFjdGlj
ZSA6IG9mZmljaWFsIHB1YmxpY2F0aW9uIG9mIHRoZSBBbWVyaWNhbiBTb2NpZXR5IGZvciBQYXJl
bnRlcmFsIGFuZCBFbnRlcmFsIE51dHJpdGlvbjwvYWJici0xPjwvYWx0LXBlcmlvZGljYWw+PGVk
aXRpb24+MjAxMi8wNi8xMjwvZWRpdGlvbj48ZGF0ZXM+PHllYXI+MjAxMjwveWVhcj48cHViLWRh
dGVzPjxkYXRlPkp1biA4PC9kYXRlPjwvcHViLWRhdGVzPjwvZGF0ZXM+PGlzYm4+MTk0MS0yNDUy
IChFbGVjdHJvbmljKSYjeEQ7MDg4NC01MzM2IChMaW5raW5nKTwvaXNibj48YWNjZXNzaW9uLW51
bT4yMjY4MzU2NTwvYWNjZXNzaW9uLW51bT48dXJscz48cmVsYXRlZC11cmxzPjx1cmw+aHR0cDov
L3d3dy5uY2JpLm5sbS5uaWguZ292L3B1Ym1lZC8yMjY4MzU2NTwvdXJsPjwvcmVsYXRlZC11cmxz
PjwvdXJscz48ZWxlY3Ryb25pYy1yZXNvdXJjZS1udW0+MTAuMTE3Ny8wODg0NTMzNjEyNDQ2Nzk5
PC9lbGVjdHJvbmljLXJlc291cmNlLW51bT48bGFuZ3VhZ2U+RW5nPC9sYW5ndWFnZT48L3JlY29y
ZD48L0NpdGU+PENpdGU+PEF1dGhvcj5PJmFwb3M7Q29ubm9yPC9BdXRob3I+PFllYXI+MjAxMTwv
WWVhcj48UmVjTnVtPjI1PC9SZWNOdW0+PHJlY29yZD48cmVjLW51bWJlcj4yNTwvcmVjLW51bWJl
cj48Zm9yZWlnbi1rZXlzPjxrZXkgYXBwPSJFTiIgZGItaWQ9ImUyZnh3NTJzZ2V6ZXBiZXN3YXl4
dGR4ZjV6cjVmYXJkdDJ3eCI+MjU8L2tleT48L2ZvcmVpZ24ta2V5cz48cmVmLXR5cGUgbmFtZT0i
Sm91cm5hbCBBcnRpY2xlIj4xNzwvcmVmLXR5cGU+PGNvbnRyaWJ1dG9ycz48YXV0aG9ycz48YXV0
aG9yPk8mYXBvcztDb25ub3IsIEcuPC9hdXRob3I+PGF1dGhvcj5Hb2xkaW4sIEouPC9hdXRob3I+
PC9hdXRob3JzPjwvY29udHJpYnV0b3JzPjxhdXRoLWFkZHJlc3M+RGl2aXNpb24gb2YgTnV0cml0
aW9uIGFuZCBEaWV0ZXRpY3MsIEdyZWF0IE9ybW9uZCBTdHJlZXQgQ2hpbGRyZW4mYXBvcztzIEhv
c3BpdGFsLCBMb25kb24sIFVuaXRlZCBLaW5nZG9tLiBncmFlbWUub2Nvbm5vckBuaHMubmV0PC9h
dXRoLWFkZHJlc3M+PHRpdGxlcz48dGl0bGU+VGhlIHJlZmVlZGluZyBzeW5kcm9tZSBhbmQgZ2x1
Y29zZSBsb2FkPC90aXRsZT48c2Vjb25kYXJ5LXRpdGxlPkludCBKIEVhdCBEaXNvcmQ8L3NlY29u
ZGFyeS10aXRsZT48YWx0LXRpdGxlPlRoZSBJbnRlcm5hdGlvbmFsIGpvdXJuYWwgb2YgZWF0aW5n
IGRpc29yZGVyczwvYWx0LXRpdGxlPjwvdGl0bGVzPjxwZXJpb2RpY2FsPjxmdWxsLXRpdGxlPklu
dCBKIEVhdCBEaXNvcmQ8L2Z1bGwtdGl0bGU+PGFiYnItMT5UaGUgSW50ZXJuYXRpb25hbCBqb3Vy
bmFsIG9mIGVhdGluZyBkaXNvcmRlcnM8L2FiYnItMT48L3BlcmlvZGljYWw+PGFsdC1wZXJpb2Rp
Y2FsPjxmdWxsLXRpdGxlPkludCBKIEVhdCBEaXNvcmQ8L2Z1bGwtdGl0bGU+PGFiYnItMT5UaGUg
SW50ZXJuYXRpb25hbCBqb3VybmFsIG9mIGVhdGluZyBkaXNvcmRlcnM8L2FiYnItMT48L2FsdC1w
ZXJpb2RpY2FsPjxwYWdlcz4xODItNTwvcGFnZXM+PHZvbHVtZT40NDwvdm9sdW1lPjxudW1iZXI+
MjwvbnVtYmVyPjxlZGl0aW9uPjIwMTAvMDIvMDQ8L2VkaXRpb24+PGtleXdvcmRzPjxrZXl3b3Jk
PkFub3JleGlhIE5lcnZvc2EvKnRoZXJhcHk8L2tleXdvcmQ+PGtleXdvcmQ+Q2hpbGQ8L2tleXdv
cmQ+PGtleXdvcmQ+RW50ZXJhbCBOdXRyaXRpb24vKmFkdmVyc2UgZWZmZWN0czwva2V5d29yZD48
a2V5d29yZD5GZW1hbGU8L2tleXdvcmQ+PGtleXdvcmQ+SHVtYW5zPC9rZXl3b3JkPjxrZXl3b3Jk
Pkh5cG9waG9zcGhhdGVtaWEvKmV0aW9sb2d5L3RoZXJhcHk8L2tleXdvcmQ+PGtleXdvcmQ+UmVm
ZWVkaW5nIFN5bmRyb21lLypldGlvbG9neS90aGVyYXB5PC9rZXl3b3JkPjxrZXl3b3JkPlRyZWF0
bWVudCBPdXRjb21lPC9rZXl3b3JkPjwva2V5d29yZHM+PGRhdGVzPjx5ZWFyPjIwMTE8L3llYXI+
PHB1Yi1kYXRlcz48ZGF0ZT5NYXI8L2RhdGU+PC9wdWItZGF0ZXM+PC9kYXRlcz48aXNibj4xMDk4
LTEwOFggKEVsZWN0cm9uaWMpJiN4RDswMjc2LTM0NzggKExpbmtpbmcpPC9pc2JuPjxhY2Nlc3Np
b24tbnVtPjIwMTI3OTMzPC9hY2Nlc3Npb24tbnVtPjx3b3JrLXR5cGU+Q2FzZSBSZXBvcnRzPC93
b3JrLXR5cGU+PHVybHM+PHJlbGF0ZWQtdXJscz48dXJsPmh0dHA6Ly93d3cubmNiaS5ubG0ubmlo
Lmdvdi9wdWJtZWQvMjAxMjc5MzM8L3VybD48L3JlbGF0ZWQtdXJscz48L3VybHM+PGVsZWN0cm9u
aWMtcmVzb3VyY2UtbnVtPjEwLjEwMDIvZWF0LjIwNzkxPC9lbGVjdHJvbmljLXJlc291cmNlLW51
bT48bGFuZ3VhZ2U+ZW5nPC9sYW5ndWFnZT48L3JlY29yZD48L0NpdGU+PENpdGU+PEF1dGhvcj5T
dGFuZ2E8L0F1dGhvcj48WWVhcj4yMDA4PC9ZZWFyPjxSZWNOdW0+NTAyPC9SZWNOdW0+PHJlY29y
ZD48cmVjLW51bWJlcj41MDI8L3JlYy1udW1iZXI+PGZvcmVpZ24ta2V5cz48a2V5IGFwcD0iRU4i
IGRiLWlkPSJlMmZ4dzUyc2dlemVwYmVzd2F5eHRkeGY1enI1ZmFyZHQyd3giPjUwMjwva2V5Pjwv
Zm9yZWlnbi1rZXlzPjxyZWYtdHlwZSBuYW1lPSJKb3VybmFsIEFydGljbGUiPjE3PC9yZWYtdHlw
ZT48Y29udHJpYnV0b3JzPjxhdXRob3JzPjxhdXRob3I+U3RhbmdhLCBaLjwvYXV0aG9yPjxhdXRo
b3I+QnJ1bm5lciwgQS48L2F1dGhvcj48YXV0aG9yPkxldWVuYmVyZ2VyLCBNLjwvYXV0aG9yPjxh
dXRob3I+R3JpbWJsZSwgUi4gRi48L2F1dGhvcj48YXV0aG9yPlNoZW5raW4sIEEuPC9hdXRob3I+
PGF1dGhvcj5BbGxpc29uLCBTLiBQLjwvYXV0aG9yPjxhdXRob3I+TG9ibywgRC4gTi48L2F1dGhv
cj48L2F1dGhvcnM+PC9jb250cmlidXRvcnM+PGF1dGgtYWRkcmVzcz5EZXBhcnRtZW50IG9mIElu
dGVybmFsIE1lZGljaW5lLCBVbml2ZXJzaXR5IEhvc3BpdGFsLCBCZXJuLCBTd2l0emVybGFuZC48
L2F1dGgtYWRkcmVzcz48dGl0bGVzPjx0aXRsZT5OdXRyaXRpb24gaW4gY2xpbmljYWwgcHJhY3Rp
Y2UtdGhlIHJlZmVlZGluZyBzeW5kcm9tZTogaWxsdXN0cmF0aXZlIGNhc2VzIGFuZCBndWlkZWxp
bmVzIGZvciBwcmV2ZW50aW9uIGFuZCB0cmVhdG1lbnQ8L3RpdGxlPjxzZWNvbmRhcnktdGl0bGU+
RXVyIEogQ2xpbiBOdXRyPC9zZWNvbmRhcnktdGl0bGU+PGFsdC10aXRsZT5FdXJvcGVhbiBqb3Vy
bmFsIG9mIGNsaW5pY2FsIG51dHJpdGlvbjwvYWx0LXRpdGxlPjwvdGl0bGVzPjxwZXJpb2RpY2Fs
PjxmdWxsLXRpdGxlPkV1ciBKIENsaW4gTnV0cjwvZnVsbC10aXRsZT48YWJici0xPkV1cm9wZWFu
IGpvdXJuYWwgb2YgY2xpbmljYWwgbnV0cml0aW9uPC9hYmJyLTE+PC9wZXJpb2RpY2FsPjxhbHQt
cGVyaW9kaWNhbD48ZnVsbC10aXRsZT5FdXIgSiBDbGluIE51dHI8L2Z1bGwtdGl0bGU+PGFiYnIt
MT5FdXJvcGVhbiBqb3VybmFsIG9mIGNsaW5pY2FsIG51dHJpdGlvbjwvYWJici0xPjwvYWx0LXBl
cmlvZGljYWw+PHBhZ2VzPjY4Ny05NDwvcGFnZXM+PHZvbHVtZT42Mjwvdm9sdW1lPjxudW1iZXI+
NjwvbnVtYmVyPjxlZGl0aW9uPjIwMDcvMDgvMTk8L2VkaXRpb24+PGtleXdvcmRzPjxrZXl3b3Jk
PkZhc3Rpbmc8L2tleXdvcmQ+PGtleXdvcmQ+SHVtYW5zPC9rZXl3b3JkPjxrZXl3b3JkPk1hbG51
dHJpdGlvbi8qY29tcGxpY2F0aW9ucy8qdGhlcmFweTwva2V5d29yZD48a2V5d29yZD5NZXRhYm9s
aWMgRGlzZWFzZXMvZXRpb2xvZ3kvcGh5c2lvcGF0aG9sb2d5L3RoZXJhcHk8L2tleXdvcmQ+PGtl
eXdvcmQ+TnV0cml0aW9uYWwgU3VwcG9ydC8qYWR2ZXJzZSBlZmZlY3RzPC9rZXl3b3JkPjxrZXl3
b3JkPlJpc2sgRmFjdG9yczwva2V5d29yZD48a2V5d29yZD5TdGFydmF0aW9uPC9rZXl3b3JkPjxr
ZXl3b3JkPlN5bmRyb21lPC9rZXl3b3JkPjxrZXl3b3JkPldhdGVyLUVsZWN0cm9seXRlIEJhbGFu
Y2UvKnBoeXNpb2xvZ3k8L2tleXdvcmQ+PGtleXdvcmQ+V2F0ZXItRWxlY3Ryb2x5dGUgSW1iYWxh
bmNlL2V0aW9sb2d5L3ByZXZlbnRpb24gJmFtcDsgY29udHJvbDwva2V5d29yZD48L2tleXdvcmRz
PjxkYXRlcz48eWVhcj4yMDA4PC95ZWFyPjxwdWItZGF0ZXM+PGRhdGU+SnVuPC9kYXRlPjwvcHVi
LWRhdGVzPjwvZGF0ZXM+PGlzYm4+MDk1NC0zMDA3IChQcmludCkmI3hEOzA5NTQtMzAwNyAoTGlu
a2luZyk8L2lzYm4+PGFjY2Vzc2lvbi1udW0+MTc3MDA2NTI8L2FjY2Vzc2lvbi1udW0+PHdvcmst
dHlwZT5SZXNlYXJjaCBTdXBwb3J0LCBOb24tVS5TLiBHb3YmYXBvczt0JiN4RDtSZXZpZXc8L3dv
cmstdHlwZT48dXJscz48cmVsYXRlZC11cmxzPjx1cmw+aHR0cDovL3d3dy5uY2JpLm5sbS5uaWgu
Z292L3B1Ym1lZC8xNzcwMDY1MjwvdXJsPjwvcmVsYXRlZC11cmxzPjwvdXJscz48ZWxlY3Ryb25p
Yy1yZXNvdXJjZS1udW0+MTAuMTAzOC9zai5lamNuLjE2MDI4NTQ8L2VsZWN0cm9uaWMtcmVzb3Vy
Y2UtbnVtPjxsYW5ndWFnZT5lbmc8L2xhbmd1YWdlPjwvcmVjb3JkPjwvQ2l0ZT48L0VuZE5vdGU+
AG==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sidRPr="00940EEE">
        <w:rPr>
          <w:rFonts w:cstheme="minorHAnsi"/>
          <w:sz w:val="24"/>
          <w:szCs w:val="24"/>
        </w:rPr>
      </w:r>
      <w:r w:rsidR="00E07ECA" w:rsidRPr="00940EEE">
        <w:rPr>
          <w:rFonts w:cstheme="minorHAnsi"/>
          <w:sz w:val="24"/>
          <w:szCs w:val="24"/>
        </w:rPr>
        <w:fldChar w:fldCharType="separate"/>
      </w:r>
      <w:r w:rsidR="00C41A0A">
        <w:rPr>
          <w:rFonts w:cstheme="minorHAnsi"/>
          <w:noProof/>
          <w:sz w:val="24"/>
          <w:szCs w:val="24"/>
        </w:rPr>
        <w:t>(</w:t>
      </w:r>
      <w:hyperlink w:anchor="_ENREF_268" w:tooltip="Stanga, 2008 #502" w:history="1">
        <w:r w:rsidR="00897281">
          <w:rPr>
            <w:rFonts w:cstheme="minorHAnsi"/>
            <w:noProof/>
            <w:sz w:val="24"/>
            <w:szCs w:val="24"/>
          </w:rPr>
          <w:t>Stanga, Brunner et al. 2008</w:t>
        </w:r>
      </w:hyperlink>
      <w:r w:rsidR="00C41A0A">
        <w:rPr>
          <w:rFonts w:cstheme="minorHAnsi"/>
          <w:noProof/>
          <w:sz w:val="24"/>
          <w:szCs w:val="24"/>
        </w:rPr>
        <w:t xml:space="preserve">; </w:t>
      </w:r>
      <w:hyperlink w:anchor="_ENREF_197" w:tooltip="O'Connor, 2011 #25" w:history="1">
        <w:r w:rsidR="00897281">
          <w:rPr>
            <w:rFonts w:cstheme="minorHAnsi"/>
            <w:noProof/>
            <w:sz w:val="24"/>
            <w:szCs w:val="24"/>
          </w:rPr>
          <w:t>O'Connor and Goldin 2011</w:t>
        </w:r>
      </w:hyperlink>
      <w:r w:rsidR="00C41A0A">
        <w:rPr>
          <w:rFonts w:cstheme="minorHAnsi"/>
          <w:noProof/>
          <w:sz w:val="24"/>
          <w:szCs w:val="24"/>
        </w:rPr>
        <w:t xml:space="preserve">; </w:t>
      </w:r>
      <w:hyperlink w:anchor="_ENREF_221" w:tooltip="Raj, 2012 #1465" w:history="1">
        <w:r w:rsidR="00897281">
          <w:rPr>
            <w:rFonts w:cstheme="minorHAnsi"/>
            <w:noProof/>
            <w:sz w:val="24"/>
            <w:szCs w:val="24"/>
          </w:rPr>
          <w:t>Raj, Keane-Miller et al. 2012</w:t>
        </w:r>
      </w:hyperlink>
      <w:r w:rsidR="00C41A0A">
        <w:rPr>
          <w:rFonts w:cstheme="minorHAnsi"/>
          <w:noProof/>
          <w:sz w:val="24"/>
          <w:szCs w:val="24"/>
        </w:rPr>
        <w:t>)</w:t>
      </w:r>
      <w:r w:rsidR="00E07ECA" w:rsidRPr="00940EEE">
        <w:rPr>
          <w:rFonts w:cstheme="minorHAnsi"/>
          <w:sz w:val="24"/>
          <w:szCs w:val="24"/>
        </w:rPr>
        <w:fldChar w:fldCharType="end"/>
      </w:r>
      <w:r>
        <w:rPr>
          <w:rFonts w:cstheme="minorHAnsi"/>
          <w:sz w:val="24"/>
          <w:szCs w:val="24"/>
        </w:rPr>
        <w:t>.</w:t>
      </w:r>
      <w:r w:rsidRPr="00940EEE">
        <w:rPr>
          <w:rFonts w:cstheme="minorHAnsi"/>
          <w:sz w:val="24"/>
          <w:szCs w:val="24"/>
        </w:rPr>
        <w:t xml:space="preserve"> Magnesium is the most abundant intracellular divalent cation, and is an essential cofactor to many enzymes. It is stored in bone, muscle and soft tissue </w:t>
      </w:r>
      <w:r w:rsidR="00E07ECA" w:rsidRPr="00940EEE">
        <w:rPr>
          <w:rFonts w:cstheme="minorHAnsi"/>
          <w:sz w:val="24"/>
          <w:szCs w:val="24"/>
        </w:rPr>
        <w:fldChar w:fldCharType="begin"/>
      </w:r>
      <w:r w:rsidR="00C41A0A">
        <w:rPr>
          <w:rFonts w:cstheme="minorHAnsi"/>
          <w:sz w:val="24"/>
          <w:szCs w:val="24"/>
        </w:rPr>
        <w:instrText xml:space="preserve"> ADDIN EN.CITE &lt;EndNote&gt;&lt;Cite&gt;&lt;Author&gt;Graber&lt;/Author&gt;&lt;Year&gt;1981&lt;/Year&gt;&lt;RecNum&gt;1942&lt;/RecNum&gt;&lt;DisplayText&gt;(Graber, Yee et al. 1981)&lt;/DisplayText&gt;&lt;record&gt;&lt;rec-number&gt;1942&lt;/rec-number&gt;&lt;foreign-keys&gt;&lt;key app="EN" db-id="e2fxw52sgezepbeswayxtdxf5zr5fardt2wx"&gt;1942&lt;/key&gt;&lt;/foreign-keys&gt;&lt;ref-type name="Journal Article"&gt;17&lt;/ref-type&gt;&lt;contributors&gt;&lt;authors&gt;&lt;author&gt;Graber, T. W.&lt;/author&gt;&lt;author&gt;Yee, A. S.&lt;/author&gt;&lt;author&gt;Baker, F. J.&lt;/author&gt;&lt;/authors&gt;&lt;/contributors&gt;&lt;titles&gt;&lt;title&gt;Magnesium: physiology, clinical disorders, and therapy&lt;/title&gt;&lt;secondary-title&gt;Ann Emerg Med&lt;/secondary-title&gt;&lt;alt-title&gt;Annals of emergency medicine&lt;/alt-title&gt;&lt;/titles&gt;&lt;alt-periodical&gt;&lt;full-title&gt;Annals of Emergency Medicine&lt;/full-title&gt;&lt;/alt-periodical&gt;&lt;pages&gt;49-57&lt;/pages&gt;&lt;volume&gt;10&lt;/volume&gt;&lt;number&gt;1&lt;/number&gt;&lt;edition&gt;1981/01/01&lt;/edition&gt;&lt;keywords&gt;&lt;keyword&gt;Acute Kidney Injury/complications&lt;/keyword&gt;&lt;keyword&gt;Adult&lt;/keyword&gt;&lt;keyword&gt;Alcoholism/complications&lt;/keyword&gt;&lt;keyword&gt;Diabetes Complications&lt;/keyword&gt;&lt;keyword&gt;Humans&lt;/keyword&gt;&lt;keyword&gt;Magnesium/*blood/metabolism/urine&lt;/keyword&gt;&lt;keyword&gt;Magnesium Deficiency/diagnosis/*etiology/therapy&lt;/keyword&gt;&lt;keyword&gt;Magnesium Sulfate/therapeutic use&lt;/keyword&gt;&lt;keyword&gt;Seizures/etiology&lt;/keyword&gt;&lt;/keywords&gt;&lt;dates&gt;&lt;year&gt;1981&lt;/year&gt;&lt;pub-dates&gt;&lt;date&gt;Jan&lt;/date&gt;&lt;/pub-dates&gt;&lt;/dates&gt;&lt;isbn&gt;0196-0644 (Print)&amp;#xD;0196-0644 (Linking)&lt;/isbn&gt;&lt;accession-num&gt;7458033&lt;/accession-num&gt;&lt;urls&gt;&lt;related-urls&gt;&lt;url&gt;http://www.ncbi.nlm.nih.gov/pubmed/7458033&lt;/url&gt;&lt;/related-urls&gt;&lt;/urls&gt;&lt;language&gt;eng&lt;/language&gt;&lt;/record&gt;&lt;/Cite&gt;&lt;/EndNote&gt;</w:instrText>
      </w:r>
      <w:r w:rsidR="00E07ECA" w:rsidRPr="00940EEE">
        <w:rPr>
          <w:rFonts w:cstheme="minorHAnsi"/>
          <w:sz w:val="24"/>
          <w:szCs w:val="24"/>
        </w:rPr>
        <w:fldChar w:fldCharType="separate"/>
      </w:r>
      <w:r w:rsidR="00C41A0A">
        <w:rPr>
          <w:rFonts w:cstheme="minorHAnsi"/>
          <w:noProof/>
          <w:sz w:val="24"/>
          <w:szCs w:val="24"/>
        </w:rPr>
        <w:t>(</w:t>
      </w:r>
      <w:hyperlink w:anchor="_ENREF_83" w:tooltip="Graber, 1981 #1942" w:history="1">
        <w:r w:rsidR="00897281">
          <w:rPr>
            <w:rFonts w:cstheme="minorHAnsi"/>
            <w:noProof/>
            <w:sz w:val="24"/>
            <w:szCs w:val="24"/>
          </w:rPr>
          <w:t>Graber, Yee et al. 1981</w:t>
        </w:r>
      </w:hyperlink>
      <w:r w:rsidR="00C41A0A">
        <w:rPr>
          <w:rFonts w:cstheme="minorHAnsi"/>
          <w:noProof/>
          <w:sz w:val="24"/>
          <w:szCs w:val="24"/>
        </w:rPr>
        <w:t>)</w:t>
      </w:r>
      <w:r w:rsidR="00E07ECA" w:rsidRPr="00940EEE">
        <w:rPr>
          <w:rFonts w:cstheme="minorHAnsi"/>
          <w:sz w:val="24"/>
          <w:szCs w:val="24"/>
        </w:rPr>
        <w:fldChar w:fldCharType="end"/>
      </w:r>
      <w:r w:rsidRPr="00940EEE">
        <w:rPr>
          <w:rFonts w:cstheme="minorHAnsi"/>
          <w:sz w:val="24"/>
          <w:szCs w:val="24"/>
        </w:rPr>
        <w:t xml:space="preserve">. </w:t>
      </w:r>
    </w:p>
    <w:p w14:paraId="4F71A8BB" w14:textId="7D5E0B38" w:rsidR="00AF5023" w:rsidRDefault="00791C58" w:rsidP="00AF5023">
      <w:pPr>
        <w:spacing w:line="480" w:lineRule="auto"/>
        <w:jc w:val="both"/>
        <w:rPr>
          <w:rFonts w:cstheme="minorHAnsi"/>
          <w:sz w:val="24"/>
          <w:szCs w:val="24"/>
        </w:rPr>
      </w:pPr>
      <w:r w:rsidRPr="00940EEE">
        <w:rPr>
          <w:rFonts w:cstheme="minorHAnsi"/>
          <w:sz w:val="24"/>
          <w:szCs w:val="24"/>
        </w:rPr>
        <w:t xml:space="preserve">A recent retrospective chart review by Raj et al </w:t>
      </w:r>
      <w:r w:rsidR="00AF5023">
        <w:rPr>
          <w:rFonts w:cstheme="minorHAnsi"/>
          <w:sz w:val="24"/>
          <w:szCs w:val="24"/>
        </w:rPr>
        <w:t xml:space="preserve">(2012) </w:t>
      </w:r>
      <w:r w:rsidR="00AF5023" w:rsidRPr="00940EEE">
        <w:rPr>
          <w:rFonts w:cstheme="minorHAnsi"/>
          <w:sz w:val="24"/>
          <w:szCs w:val="24"/>
        </w:rPr>
        <w:t>investigated the magnesium levels in 541 adolescents with AN who were admit</w:t>
      </w:r>
      <w:r w:rsidR="00412CEB">
        <w:rPr>
          <w:rFonts w:cstheme="minorHAnsi"/>
          <w:sz w:val="24"/>
          <w:szCs w:val="24"/>
        </w:rPr>
        <w:t>ted for refeeding;</w:t>
      </w:r>
      <w:r w:rsidR="00AF5023" w:rsidRPr="00940EEE">
        <w:rPr>
          <w:rFonts w:cstheme="minorHAnsi"/>
          <w:sz w:val="24"/>
          <w:szCs w:val="24"/>
        </w:rPr>
        <w:t xml:space="preserve"> 86 (16%) adolescents developed hypomagnesaemia (&lt;1.7mg/dl). Hypomagnesaemia developed on average on day 5 post refeeding and occurred in the older adolescents (&gt;16yrs), and in those who had a longer duration of illness, and were more likely to be purging. </w:t>
      </w:r>
      <w:r w:rsidR="00AF5023">
        <w:rPr>
          <w:rFonts w:cstheme="minorHAnsi"/>
          <w:sz w:val="24"/>
          <w:szCs w:val="24"/>
        </w:rPr>
        <w:t xml:space="preserve">The authors </w:t>
      </w:r>
      <w:r w:rsidR="00AF5023" w:rsidRPr="00940EEE">
        <w:rPr>
          <w:rFonts w:cstheme="minorHAnsi"/>
          <w:sz w:val="24"/>
          <w:szCs w:val="24"/>
        </w:rPr>
        <w:t>conclude</w:t>
      </w:r>
      <w:r w:rsidR="00AF5023">
        <w:rPr>
          <w:rFonts w:cstheme="minorHAnsi"/>
          <w:sz w:val="24"/>
          <w:szCs w:val="24"/>
        </w:rPr>
        <w:t>d</w:t>
      </w:r>
      <w:r w:rsidR="00AF5023" w:rsidRPr="00940EEE">
        <w:rPr>
          <w:rFonts w:cstheme="minorHAnsi"/>
          <w:sz w:val="24"/>
          <w:szCs w:val="24"/>
        </w:rPr>
        <w:t xml:space="preserve"> that hypomagnesaemia develops later in the course of refeeding than hypophosphat</w:t>
      </w:r>
      <w:r w:rsidR="00BA0412">
        <w:rPr>
          <w:rFonts w:cstheme="minorHAnsi"/>
          <w:sz w:val="24"/>
          <w:szCs w:val="24"/>
        </w:rPr>
        <w:t>a</w:t>
      </w:r>
      <w:r w:rsidR="00AF5023" w:rsidRPr="00940EEE">
        <w:rPr>
          <w:rFonts w:cstheme="minorHAnsi"/>
          <w:sz w:val="24"/>
          <w:szCs w:val="24"/>
        </w:rPr>
        <w:t>emia, and should therefore be monitored th</w:t>
      </w:r>
      <w:r w:rsidR="00AF5023">
        <w:rPr>
          <w:rFonts w:cstheme="minorHAnsi"/>
          <w:sz w:val="24"/>
          <w:szCs w:val="24"/>
        </w:rPr>
        <w:t xml:space="preserve">roughout the refeeding process </w:t>
      </w:r>
      <w:r w:rsidR="00E07ECA" w:rsidRPr="00940EEE">
        <w:rPr>
          <w:rFonts w:cstheme="minorHAnsi"/>
          <w:sz w:val="24"/>
          <w:szCs w:val="24"/>
        </w:rPr>
        <w:fldChar w:fldCharType="begin"/>
      </w:r>
      <w:r w:rsidR="00C41A0A">
        <w:rPr>
          <w:rFonts w:cstheme="minorHAnsi"/>
          <w:sz w:val="24"/>
          <w:szCs w:val="24"/>
        </w:rPr>
        <w:instrText xml:space="preserve"> ADDIN EN.CITE &lt;EndNote&gt;&lt;Cite&gt;&lt;Author&gt;Raj&lt;/Author&gt;&lt;Year&gt;2012&lt;/Year&gt;&lt;RecNum&gt;1465&lt;/RecNum&gt;&lt;DisplayText&gt;(Raj, Keane-Miller et al. 2012)&lt;/DisplayText&gt;&lt;record&gt;&lt;rec-number&gt;1465&lt;/rec-number&gt;&lt;foreign-keys&gt;&lt;key app="EN" db-id="e2fxw52sgezepbeswayxtdxf5zr5fardt2wx"&gt;1465&lt;/key&gt;&lt;/foreign-keys&gt;&lt;ref-type name="Journal Article"&gt;17&lt;/ref-type&gt;&lt;contributors&gt;&lt;authors&gt;&lt;author&gt;Raj, K. S.&lt;/author&gt;&lt;author&gt;Keane-Miller, C.&lt;/author&gt;&lt;author&gt;Golden, N. H.&lt;/author&gt;&lt;/authors&gt;&lt;/contributors&gt;&lt;auth-address&gt;Stanford University School of Medicine, Palo Alto, California.&lt;/auth-address&gt;&lt;titles&gt;&lt;title&gt;Hypomagnesemia in Adolescents With Eating Disorders Hospitalized for Medical Instability&lt;/title&gt;&lt;secondary-title&gt;Nutr Clin Pract&lt;/secondary-title&gt;&lt;alt-title&gt;Nutrition in clinical practice : official publication of the American Society for Parenteral and Enteral Nutrition&lt;/alt-title&gt;&lt;/titles&gt;&lt;periodical&gt;&lt;full-title&gt;Nutr Clin Pract&lt;/full-title&gt;&lt;abbr-1&gt;Nutrition in clinical practice : official publication of the American Society for Parenteral and Enteral Nutrition&lt;/abbr-1&gt;&lt;/periodical&gt;&lt;alt-periodical&gt;&lt;full-title&gt;Nutr Clin Pract&lt;/full-title&gt;&lt;abbr-1&gt;Nutrition in clinical practice : official publication of the American Society for Parenteral and Enteral Nutrition&lt;/abbr-1&gt;&lt;/alt-periodical&gt;&lt;edition&gt;2012/06/12&lt;/edition&gt;&lt;dates&gt;&lt;year&gt;2012&lt;/year&gt;&lt;pub-dates&gt;&lt;date&gt;Jun 8&lt;/date&gt;&lt;/pub-dates&gt;&lt;/dates&gt;&lt;isbn&gt;1941-2452 (Electronic)&amp;#xD;0884-5336 (Linking)&lt;/isbn&gt;&lt;accession-num&gt;22683565&lt;/accession-num&gt;&lt;urls&gt;&lt;related-urls&gt;&lt;url&gt;http://www.ncbi.nlm.nih.gov/pubmed/22683565&lt;/url&gt;&lt;/related-urls&gt;&lt;/urls&gt;&lt;electronic-resource-num&gt;10.1177/0884533612446799&lt;/electronic-resource-num&gt;&lt;language&gt;Eng&lt;/language&gt;&lt;/record&gt;&lt;/Cite&gt;&lt;/EndNote&gt;</w:instrText>
      </w:r>
      <w:r w:rsidR="00E07ECA" w:rsidRPr="00940EEE">
        <w:rPr>
          <w:rFonts w:cstheme="minorHAnsi"/>
          <w:sz w:val="24"/>
          <w:szCs w:val="24"/>
        </w:rPr>
        <w:fldChar w:fldCharType="separate"/>
      </w:r>
      <w:r w:rsidR="00C41A0A">
        <w:rPr>
          <w:rFonts w:cstheme="minorHAnsi"/>
          <w:noProof/>
          <w:sz w:val="24"/>
          <w:szCs w:val="24"/>
        </w:rPr>
        <w:t>(</w:t>
      </w:r>
      <w:hyperlink w:anchor="_ENREF_221" w:tooltip="Raj, 2012 #1465" w:history="1">
        <w:r w:rsidR="00897281">
          <w:rPr>
            <w:rFonts w:cstheme="minorHAnsi"/>
            <w:noProof/>
            <w:sz w:val="24"/>
            <w:szCs w:val="24"/>
          </w:rPr>
          <w:t>Raj, Keane-Miller et al. 2012</w:t>
        </w:r>
      </w:hyperlink>
      <w:r w:rsidR="00C41A0A">
        <w:rPr>
          <w:rFonts w:cstheme="minorHAnsi"/>
          <w:noProof/>
          <w:sz w:val="24"/>
          <w:szCs w:val="24"/>
        </w:rPr>
        <w:t>)</w:t>
      </w:r>
      <w:r w:rsidR="00E07ECA" w:rsidRPr="00940EEE">
        <w:rPr>
          <w:rFonts w:cstheme="minorHAnsi"/>
          <w:sz w:val="24"/>
          <w:szCs w:val="24"/>
        </w:rPr>
        <w:fldChar w:fldCharType="end"/>
      </w:r>
      <w:r w:rsidR="00AF5023">
        <w:rPr>
          <w:rFonts w:cstheme="minorHAnsi"/>
          <w:sz w:val="24"/>
          <w:szCs w:val="24"/>
        </w:rPr>
        <w:t>.</w:t>
      </w:r>
    </w:p>
    <w:p w14:paraId="5662E214" w14:textId="77777777" w:rsidR="00791C58" w:rsidRDefault="00791C58" w:rsidP="00AF5023">
      <w:pPr>
        <w:spacing w:line="480" w:lineRule="auto"/>
        <w:jc w:val="both"/>
        <w:rPr>
          <w:rFonts w:cstheme="minorHAnsi"/>
          <w:sz w:val="24"/>
          <w:szCs w:val="24"/>
        </w:rPr>
      </w:pPr>
      <w:r w:rsidRPr="00940EEE">
        <w:rPr>
          <w:rFonts w:cstheme="minorHAnsi"/>
          <w:sz w:val="24"/>
          <w:szCs w:val="24"/>
        </w:rPr>
        <w:t>The mechanism involved in refeeding hypomagnesaemia  is not clear and is probably multifactorial, resulting from intracellular movement of magnesium ions as a result of glucose uptake</w:t>
      </w:r>
      <w:r w:rsidR="00AF5023">
        <w:rPr>
          <w:rFonts w:cstheme="minorHAnsi"/>
          <w:sz w:val="24"/>
          <w:szCs w:val="24"/>
        </w:rPr>
        <w:t xml:space="preserve"> </w:t>
      </w:r>
      <w:r w:rsidR="00E07ECA" w:rsidRPr="00940EEE">
        <w:rPr>
          <w:rFonts w:cstheme="minorHAnsi"/>
          <w:sz w:val="24"/>
          <w:szCs w:val="24"/>
        </w:rPr>
        <w:fldChar w:fldCharType="begin"/>
      </w:r>
      <w:r w:rsidR="00C41A0A">
        <w:rPr>
          <w:rFonts w:cstheme="minorHAnsi"/>
          <w:sz w:val="24"/>
          <w:szCs w:val="24"/>
        </w:rPr>
        <w:instrText xml:space="preserve"> ADDIN EN.CITE &lt;EndNote&gt;&lt;Cite&gt;&lt;Author&gt;Crook&lt;/Author&gt;&lt;Year&gt;2001&lt;/Year&gt;&lt;RecNum&gt;50&lt;/RecNum&gt;&lt;DisplayText&gt;(Crook, Hally et al. 2001)&lt;/DisplayText&gt;&lt;record&gt;&lt;rec-number&gt;50&lt;/rec-number&gt;&lt;foreign-keys&gt;&lt;key app="EN" db-id="e2fxw52sgezepbeswayxtdxf5zr5fardt2wx"&gt;50&lt;/key&gt;&lt;/foreign-keys&gt;&lt;ref-type name="Journal Article"&gt;17&lt;/ref-type&gt;&lt;contributors&gt;&lt;authors&gt;&lt;author&gt;Crook, M. A.&lt;/author&gt;&lt;author&gt;Hally, V.&lt;/author&gt;&lt;author&gt;Panteli, J. V.&lt;/author&gt;&lt;/authors&gt;&lt;/contributors&gt;&lt;auth-address&gt;Department of Chemical Pathology, Guy&amp;apos;s and St Thomas&amp;apos; Hospital and University Hospital, Lewisham, London, UK. martin.crook@gstt.stames.nhs.uk&lt;/auth-address&gt;&lt;titles&gt;&lt;title&gt;The importance of the refeeding syndrome&lt;/title&gt;&lt;secondary-title&gt;Nutrition&lt;/secondary-title&gt;&lt;/titles&gt;&lt;periodical&gt;&lt;full-title&gt;Nutrition&lt;/full-title&gt;&lt;/periodical&gt;&lt;pages&gt;632-7&lt;/pages&gt;&lt;volume&gt;17&lt;/volume&gt;&lt;number&gt;7-8&lt;/number&gt;&lt;edition&gt;2001/07/13&lt;/edition&gt;&lt;keywords&gt;&lt;keyword&gt;Body Fluids&lt;/keyword&gt;&lt;keyword&gt;Body Weight&lt;/keyword&gt;&lt;keyword&gt;Eating&lt;/keyword&gt;&lt;keyword&gt;Fasting&lt;/keyword&gt;&lt;keyword&gt;Glucose/metabolism&lt;/keyword&gt;&lt;keyword&gt;Humans&lt;/keyword&gt;&lt;keyword&gt;Hypokalemia/etiology/metabolism&lt;/keyword&gt;&lt;keyword&gt;Hypophosphatemia/etiology/metabolism&lt;/keyword&gt;&lt;keyword&gt;Magnesium Deficiency/etiology/metabolism&lt;/keyword&gt;&lt;keyword&gt;Nutrition Disorders/metabolism/*physiopathology/*therapy&lt;/keyword&gt;&lt;keyword&gt;*Nutritional Support/adverse effects&lt;/keyword&gt;&lt;keyword&gt;Risk Factors&lt;/keyword&gt;&lt;keyword&gt;Starvation&lt;/keyword&gt;&lt;keyword&gt;Syndrome&lt;/keyword&gt;&lt;keyword&gt;Thiamine Deficiency/etiology/metabolism&lt;/keyword&gt;&lt;keyword&gt;Treatment Outcome&lt;/keyword&gt;&lt;keyword&gt;Water-Electrolyte Imbalance/*etiology/metabolism/prevention &amp;amp; control&lt;/keyword&gt;&lt;/keywords&gt;&lt;dates&gt;&lt;year&gt;2001&lt;/year&gt;&lt;pub-dates&gt;&lt;date&gt;Jul-Aug&lt;/date&gt;&lt;/pub-dates&gt;&lt;/dates&gt;&lt;isbn&gt;0899-9007 (Print)&amp;#xD;0899-9007 (Linking)&lt;/isbn&gt;&lt;accession-num&gt;11448586&lt;/accession-num&gt;&lt;work-type&gt;Review&lt;/work-type&gt;&lt;urls&gt;&lt;related-urls&gt;&lt;url&gt;http://www.ncbi.nlm.nih.gov/pubmed/11448586&lt;/url&gt;&lt;/related-urls&gt;&lt;/urls&gt;&lt;language&gt;eng&lt;/language&gt;&lt;/record&gt;&lt;/Cite&gt;&lt;/EndNote&gt;</w:instrText>
      </w:r>
      <w:r w:rsidR="00E07ECA" w:rsidRPr="00940EEE">
        <w:rPr>
          <w:rFonts w:cstheme="minorHAnsi"/>
          <w:sz w:val="24"/>
          <w:szCs w:val="24"/>
        </w:rPr>
        <w:fldChar w:fldCharType="separate"/>
      </w:r>
      <w:r w:rsidR="00C41A0A">
        <w:rPr>
          <w:rFonts w:cstheme="minorHAnsi"/>
          <w:noProof/>
          <w:sz w:val="24"/>
          <w:szCs w:val="24"/>
        </w:rPr>
        <w:t>(</w:t>
      </w:r>
      <w:hyperlink w:anchor="_ENREF_44" w:tooltip="Crook, 2001 #50" w:history="1">
        <w:r w:rsidR="00897281">
          <w:rPr>
            <w:rFonts w:cstheme="minorHAnsi"/>
            <w:noProof/>
            <w:sz w:val="24"/>
            <w:szCs w:val="24"/>
          </w:rPr>
          <w:t>Crook, Hally et al. 2001</w:t>
        </w:r>
      </w:hyperlink>
      <w:r w:rsidR="00C41A0A">
        <w:rPr>
          <w:rFonts w:cstheme="minorHAnsi"/>
          <w:noProof/>
          <w:sz w:val="24"/>
          <w:szCs w:val="24"/>
        </w:rPr>
        <w:t>)</w:t>
      </w:r>
      <w:r w:rsidR="00E07ECA" w:rsidRPr="00940EEE">
        <w:rPr>
          <w:rFonts w:cstheme="minorHAnsi"/>
          <w:sz w:val="24"/>
          <w:szCs w:val="24"/>
        </w:rPr>
        <w:fldChar w:fldCharType="end"/>
      </w:r>
      <w:r w:rsidRPr="00940EEE">
        <w:rPr>
          <w:rFonts w:cstheme="minorHAnsi"/>
          <w:sz w:val="24"/>
          <w:szCs w:val="24"/>
        </w:rPr>
        <w:t xml:space="preserve">. Hypomagnesaemia can cause tremors, paraesthesia, tetany and ataxia, and if not corrected </w:t>
      </w:r>
      <w:r w:rsidR="00AF5023">
        <w:rPr>
          <w:rFonts w:cstheme="minorHAnsi"/>
          <w:sz w:val="24"/>
          <w:szCs w:val="24"/>
        </w:rPr>
        <w:t xml:space="preserve">and continues to decrease </w:t>
      </w:r>
      <w:r w:rsidRPr="00940EEE">
        <w:rPr>
          <w:rFonts w:cstheme="minorHAnsi"/>
          <w:sz w:val="24"/>
          <w:szCs w:val="24"/>
        </w:rPr>
        <w:t>can result in ventricular tachycardia leading to Torsade De Pointes</w:t>
      </w:r>
      <w:r w:rsidR="00412CEB">
        <w:rPr>
          <w:rFonts w:cstheme="minorHAnsi"/>
          <w:sz w:val="24"/>
          <w:szCs w:val="24"/>
        </w:rPr>
        <w:t xml:space="preserve"> (Diagram 3.1)</w:t>
      </w:r>
      <w:r w:rsidRPr="00940EEE">
        <w:rPr>
          <w:rFonts w:cstheme="minorHAnsi"/>
          <w:sz w:val="24"/>
          <w:szCs w:val="24"/>
        </w:rPr>
        <w:t xml:space="preserve"> </w:t>
      </w:r>
      <w:r w:rsidR="00E07ECA" w:rsidRPr="00940EEE">
        <w:rPr>
          <w:rFonts w:cstheme="minorHAnsi"/>
          <w:sz w:val="24"/>
          <w:szCs w:val="24"/>
        </w:rPr>
        <w:fldChar w:fldCharType="begin">
          <w:fldData xml:space="preserve">PEVuZE5vdGU+PENpdGU+PEF1dGhvcj5FYmVsPC9BdXRob3I+PFllYXI+MTk4MDwvWWVhcj48UmVj
TnVtPjE5NDQ8L1JlY051bT48RGlzcGxheVRleHQ+KEViZWwgYW5kIEd1bnRoZXIgMTk4MDsgV2Vz
dGVyIGFuZCBEeWNrbmVyIDE5ODIpPC9EaXNwbGF5VGV4dD48cmVjb3JkPjxyZWMtbnVtYmVyPjE5
NDQ8L3JlYy1udW1iZXI+PGZvcmVpZ24ta2V5cz48a2V5IGFwcD0iRU4iIGRiLWlkPSJlMmZ4dzUy
c2dlemVwYmVzd2F5eHRkeGY1enI1ZmFyZHQyd3giPjE5NDQ8L2tleT48L2ZvcmVpZ24ta2V5cz48
cmVmLXR5cGUgbmFtZT0iSm91cm5hbCBBcnRpY2xlIj4xNzwvcmVmLXR5cGU+PGNvbnRyaWJ1dG9y
cz48YXV0aG9ycz48YXV0aG9yPkViZWwsIEguPC9hdXRob3I+PGF1dGhvcj5HdW50aGVyLCBULjwv
YXV0aG9yPjwvYXV0aG9ycz48L2NvbnRyaWJ1dG9ycz48dGl0bGVzPjx0aXRsZT5NYWduZXNpdW0g
bWV0YWJvbGlzbTogYSByZXZpZXc8L3RpdGxlPjxzZWNvbmRhcnktdGl0bGU+SiBDbGluIENoZW0g
Q2xpbiBCaW9jaGVtPC9zZWNvbmRhcnktdGl0bGU+PGFsdC10aXRsZT5Kb3VybmFsIG9mIGNsaW5p
Y2FsIGNoZW1pc3RyeSBhbmQgY2xpbmljYWwgYmlvY2hlbWlzdHJ5LiBaZWl0c2NocmlmdCBmdXIg
a2xpbmlzY2hlIENoZW1pZSB1bmQga2xpbmlzY2hlIEJpb2NoZW1pZTwvYWx0LXRpdGxlPjwvdGl0
bGVzPjxwZXJpb2RpY2FsPjxmdWxsLXRpdGxlPkogQ2xpbiBDaGVtIENsaW4gQmlvY2hlbTwvZnVs
bC10aXRsZT48YWJici0xPkpvdXJuYWwgb2YgY2xpbmljYWwgY2hlbWlzdHJ5IGFuZCBjbGluaWNh
bCBiaW9jaGVtaXN0cnkuIFplaXRzY2hyaWZ0IGZ1ciBrbGluaXNjaGUgQ2hlbWllIHVuZCBrbGlu
aXNjaGUgQmlvY2hlbWllPC9hYmJyLTE+PC9wZXJpb2RpY2FsPjxhbHQtcGVyaW9kaWNhbD48ZnVs
bC10aXRsZT5KIENsaW4gQ2hlbSBDbGluIEJpb2NoZW08L2Z1bGwtdGl0bGU+PGFiYnItMT5Kb3Vy
bmFsIG9mIGNsaW5pY2FsIGNoZW1pc3RyeSBhbmQgY2xpbmljYWwgYmlvY2hlbWlzdHJ5LiBaZWl0
c2NocmlmdCBmdXIga2xpbmlzY2hlIENoZW1pZSB1bmQga2xpbmlzY2hlIEJpb2NoZW1pZTwvYWJi
ci0xPjwvYWx0LXBlcmlvZGljYWw+PHBhZ2VzPjI1Ny03MDwvcGFnZXM+PHZvbHVtZT4xODwvdm9s
dW1lPjxudW1iZXI+NTwvbnVtYmVyPjxlZGl0aW9uPjE5ODAvMDUvMDE8L2VkaXRpb24+PGtleXdv
cmRzPjxrZXl3b3JkPkFkcmVuYWwgQ29ydGV4IEhvcm1vbmVzL3BoYXJtYWNvbG9neTwva2V5d29y
ZD48a2V5d29yZD5BbmltYWxzPC9rZXl3b3JkPjxrZXl3b3JkPkJpb2xvZ2ljYWwgVHJhbnNwb3J0
PC9rZXl3b3JkPjxrZXl3b3JkPkVuenltZSBBY3RpdmF0aW9uL2RydWcgZWZmZWN0czwva2V5d29y
ZD48a2V5d29yZD5FcGluZXBocmluZS9waGFybWFjb2xvZ3k8L2tleXdvcmQ+PGtleXdvcmQ+SHVt
YW5zPC9rZXl3b3JkPjxrZXl3b3JkPktpZG5leS9tZXRhYm9saXNtPC9rZXl3b3JkPjxrZXl3b3Jk
Pk1hZ25lc2l1bS8qbWV0YWJvbGlzbS9waGFybWFjb2xvZ3k8L2tleXdvcmQ+PGtleXdvcmQ+TWFn
bmVzaXVtIERlZmljaWVuY3k8L2tleXdvcmQ+PGtleXdvcmQ+TWFsZTwva2V5d29yZD48a2V5d29y
ZD5QYXJhdGh5cm9pZCBIb3Jtb25lL3BoYXJtYWNvbG9neTwva2V5d29yZD48a2V5d29yZD5UaXNz
dWUgRGlzdHJpYnV0aW9uPC9rZXl3b3JkPjxrZXl3b3JkPlZpdGFtaW4gRC9waGFybWFjb2xvZ3k8
L2tleXdvcmQ+PC9rZXl3b3Jkcz48ZGF0ZXM+PHllYXI+MTk4MDwveWVhcj48cHViLWRhdGVzPjxk
YXRlPk1heTwvZGF0ZT48L3B1Yi1kYXRlcz48L2RhdGVzPjxpc2JuPjAzNDAtMDc2WCAoUHJpbnQp
JiN4RDswMzQwLTA3NlggKExpbmtpbmcpPC9pc2JuPjxhY2Nlc3Npb24tbnVtPjcwMDA5Njg8L2Fj
Y2Vzc2lvbi1udW0+PHdvcmstdHlwZT5SZXZpZXc8L3dvcmstdHlwZT48dXJscz48cmVsYXRlZC11
cmxzPjx1cmw+aHR0cDovL3d3dy5uY2JpLm5sbS5uaWguZ292L3B1Ym1lZC83MDAwOTY4PC91cmw+
PC9yZWxhdGVkLXVybHM+PC91cmxzPjxsYW5ndWFnZT5lbmc8L2xhbmd1YWdlPjwvcmVjb3JkPjwv
Q2l0ZT48Q2l0ZT48QXV0aG9yPldlc3RlcjwvQXV0aG9yPjxZZWFyPjE5ODI8L1llYXI+PFJlY051
bT4xOTU3PC9SZWNOdW0+PHJlY29yZD48cmVjLW51bWJlcj4xOTU3PC9yZWMtbnVtYmVyPjxmb3Jl
aWduLWtleXM+PGtleSBhcHA9IkVOIiBkYi1pZD0iZTJmeHc1MnNnZXplcGJlc3dheXh0ZHhmNXpy
NWZhcmR0Mnd4Ij4xOTU3PC9rZXk+PC9mb3JlaWduLWtleXM+PHJlZi10eXBlIG5hbWU9IkpvdXJu
YWwgQXJ0aWNsZSI+MTc8L3JlZi10eXBlPjxjb250cmlidXRvcnM+PGF1dGhvcnM+PGF1dGhvcj5X
ZXN0ZXIsIFAuIE8uPC9hdXRob3I+PGF1dGhvcj5EeWNrbmVyLCBULjwvYXV0aG9yPjwvYXV0aG9y
cz48L2NvbnRyaWJ1dG9ycz48dGl0bGVzPjx0aXRsZT5UaGUgaW1wb3J0YW5jZSBvZiB0aGUgbWFn
bmVzaXVtIGlvbi4gTWFnbmVzaXVtIGRlZmljaWVuY3ktc3ltcHRvbWF0b2xvZ3kgYW5kIG9jY3Vy
cmVuY2U8L3RpdGxlPjxzZWNvbmRhcnktdGl0bGU+QWN0YSBNZWQgU2NhbmQgU3VwcGw8L3NlY29u
ZGFyeS10aXRsZT48YWx0LXRpdGxlPkFjdGEgbWVkaWNhIFNjYW5kaW5hdmljYS4gU3VwcGxlbWVu
dHVtPC9hbHQtdGl0bGU+PC90aXRsZXM+PHBlcmlvZGljYWw+PGZ1bGwtdGl0bGU+QWN0YSBNZWQg
U2NhbmQgU3VwcGw8L2Z1bGwtdGl0bGU+PGFiYnItMT5BY3RhIG1lZGljYSBTY2FuZGluYXZpY2Eu
IFN1cHBsZW1lbnR1bTwvYWJici0xPjwvcGVyaW9kaWNhbD48YWx0LXBlcmlvZGljYWw+PGZ1bGwt
dGl0bGU+QWN0YSBNZWQgU2NhbmQgU3VwcGw8L2Z1bGwtdGl0bGU+PGFiYnItMT5BY3RhIG1lZGlj
YSBTY2FuZGluYXZpY2EuIFN1cHBsZW1lbnR1bTwvYWJici0xPjwvYWx0LXBlcmlvZGljYWw+PHBh
Z2VzPjMtNDwvcGFnZXM+PHZvbHVtZT42NjE8L3ZvbHVtZT48ZWRpdGlvbj4xOTgyLzAxLzAxPC9l
ZGl0aW9uPjxrZXl3b3Jkcz48a2V5d29yZD5IdW1hbnM8L2tleXdvcmQ+PGtleXdvcmQ+TWFnbmVz
aXVtL21ldGFib2xpc208L2tleXdvcmQ+PGtleXdvcmQ+TWFnbmVzaXVtIERlZmljaWVuY3kvZXRp
b2xvZ3kvKnBoeXNpb3BhdGhvbG9neTwva2V5d29yZD48L2tleXdvcmRzPjxkYXRlcz48eWVhcj4x
OTgyPC95ZWFyPjwvZGF0ZXM+PGlzYm4+MDM2NS00NjNYIChQcmludCkmI3hEOzAzNjUtNDYzWCAo
TGlua2luZyk8L2lzYm4+PGFjY2Vzc2lvbi1udW0+Njk1OTQ3NjwvYWNjZXNzaW9uLW51bT48dXJs
cz48cmVsYXRlZC11cmxzPjx1cmw+aHR0cDovL3d3dy5uY2JpLm5sbS5uaWguZ292L3B1Ym1lZC82
OTU5NDc2PC91cmw+PC9yZWxhdGVkLXVybHM+PC91cmxzPjxsYW5ndWFnZT5lbmc8L2xhbmd1YWdl
PjwvcmVjb3JkPjwvQ2l0ZT48L0VuZE5vdGU+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PEVuZE5vdGU+PENpdGU+PEF1dGhvcj5FYmVsPC9BdXRob3I+PFllYXI+MTk4MDwvWWVhcj48UmVj
TnVtPjE5NDQ8L1JlY051bT48RGlzcGxheVRleHQ+KEViZWwgYW5kIEd1bnRoZXIgMTk4MDsgV2Vz
dGVyIGFuZCBEeWNrbmVyIDE5ODIpPC9EaXNwbGF5VGV4dD48cmVjb3JkPjxyZWMtbnVtYmVyPjE5
NDQ8L3JlYy1udW1iZXI+PGZvcmVpZ24ta2V5cz48a2V5IGFwcD0iRU4iIGRiLWlkPSJlMmZ4dzUy
c2dlemVwYmVzd2F5eHRkeGY1enI1ZmFyZHQyd3giPjE5NDQ8L2tleT48L2ZvcmVpZ24ta2V5cz48
cmVmLXR5cGUgbmFtZT0iSm91cm5hbCBBcnRpY2xlIj4xNzwvcmVmLXR5cGU+PGNvbnRyaWJ1dG9y
cz48YXV0aG9ycz48YXV0aG9yPkViZWwsIEguPC9hdXRob3I+PGF1dGhvcj5HdW50aGVyLCBULjwv
YXV0aG9yPjwvYXV0aG9ycz48L2NvbnRyaWJ1dG9ycz48dGl0bGVzPjx0aXRsZT5NYWduZXNpdW0g
bWV0YWJvbGlzbTogYSByZXZpZXc8L3RpdGxlPjxzZWNvbmRhcnktdGl0bGU+SiBDbGluIENoZW0g
Q2xpbiBCaW9jaGVtPC9zZWNvbmRhcnktdGl0bGU+PGFsdC10aXRsZT5Kb3VybmFsIG9mIGNsaW5p
Y2FsIGNoZW1pc3RyeSBhbmQgY2xpbmljYWwgYmlvY2hlbWlzdHJ5LiBaZWl0c2NocmlmdCBmdXIg
a2xpbmlzY2hlIENoZW1pZSB1bmQga2xpbmlzY2hlIEJpb2NoZW1pZTwvYWx0LXRpdGxlPjwvdGl0
bGVzPjxwZXJpb2RpY2FsPjxmdWxsLXRpdGxlPkogQ2xpbiBDaGVtIENsaW4gQmlvY2hlbTwvZnVs
bC10aXRsZT48YWJici0xPkpvdXJuYWwgb2YgY2xpbmljYWwgY2hlbWlzdHJ5IGFuZCBjbGluaWNh
bCBiaW9jaGVtaXN0cnkuIFplaXRzY2hyaWZ0IGZ1ciBrbGluaXNjaGUgQ2hlbWllIHVuZCBrbGlu
aXNjaGUgQmlvY2hlbWllPC9hYmJyLTE+PC9wZXJpb2RpY2FsPjxhbHQtcGVyaW9kaWNhbD48ZnVs
bC10aXRsZT5KIENsaW4gQ2hlbSBDbGluIEJpb2NoZW08L2Z1bGwtdGl0bGU+PGFiYnItMT5Kb3Vy
bmFsIG9mIGNsaW5pY2FsIGNoZW1pc3RyeSBhbmQgY2xpbmljYWwgYmlvY2hlbWlzdHJ5LiBaZWl0
c2NocmlmdCBmdXIga2xpbmlzY2hlIENoZW1pZSB1bmQga2xpbmlzY2hlIEJpb2NoZW1pZTwvYWJi
ci0xPjwvYWx0LXBlcmlvZGljYWw+PHBhZ2VzPjI1Ny03MDwvcGFnZXM+PHZvbHVtZT4xODwvdm9s
dW1lPjxudW1iZXI+NTwvbnVtYmVyPjxlZGl0aW9uPjE5ODAvMDUvMDE8L2VkaXRpb24+PGtleXdv
cmRzPjxrZXl3b3JkPkFkcmVuYWwgQ29ydGV4IEhvcm1vbmVzL3BoYXJtYWNvbG9neTwva2V5d29y
ZD48a2V5d29yZD5BbmltYWxzPC9rZXl3b3JkPjxrZXl3b3JkPkJpb2xvZ2ljYWwgVHJhbnNwb3J0
PC9rZXl3b3JkPjxrZXl3b3JkPkVuenltZSBBY3RpdmF0aW9uL2RydWcgZWZmZWN0czwva2V5d29y
ZD48a2V5d29yZD5FcGluZXBocmluZS9waGFybWFjb2xvZ3k8L2tleXdvcmQ+PGtleXdvcmQ+SHVt
YW5zPC9rZXl3b3JkPjxrZXl3b3JkPktpZG5leS9tZXRhYm9saXNtPC9rZXl3b3JkPjxrZXl3b3Jk
Pk1hZ25lc2l1bS8qbWV0YWJvbGlzbS9waGFybWFjb2xvZ3k8L2tleXdvcmQ+PGtleXdvcmQ+TWFn
bmVzaXVtIERlZmljaWVuY3k8L2tleXdvcmQ+PGtleXdvcmQ+TWFsZTwva2V5d29yZD48a2V5d29y
ZD5QYXJhdGh5cm9pZCBIb3Jtb25lL3BoYXJtYWNvbG9neTwva2V5d29yZD48a2V5d29yZD5UaXNz
dWUgRGlzdHJpYnV0aW9uPC9rZXl3b3JkPjxrZXl3b3JkPlZpdGFtaW4gRC9waGFybWFjb2xvZ3k8
L2tleXdvcmQ+PC9rZXl3b3Jkcz48ZGF0ZXM+PHllYXI+MTk4MDwveWVhcj48cHViLWRhdGVzPjxk
YXRlPk1heTwvZGF0ZT48L3B1Yi1kYXRlcz48L2RhdGVzPjxpc2JuPjAzNDAtMDc2WCAoUHJpbnQp
JiN4RDswMzQwLTA3NlggKExpbmtpbmcpPC9pc2JuPjxhY2Nlc3Npb24tbnVtPjcwMDA5Njg8L2Fj
Y2Vzc2lvbi1udW0+PHdvcmstdHlwZT5SZXZpZXc8L3dvcmstdHlwZT48dXJscz48cmVsYXRlZC11
cmxzPjx1cmw+aHR0cDovL3d3dy5uY2JpLm5sbS5uaWguZ292L3B1Ym1lZC83MDAwOTY4PC91cmw+
PC9yZWxhdGVkLXVybHM+PC91cmxzPjxsYW5ndWFnZT5lbmc8L2xhbmd1YWdlPjwvcmVjb3JkPjwv
Q2l0ZT48Q2l0ZT48QXV0aG9yPldlc3RlcjwvQXV0aG9yPjxZZWFyPjE5ODI8L1llYXI+PFJlY051
bT4xOTU3PC9SZWNOdW0+PHJlY29yZD48cmVjLW51bWJlcj4xOTU3PC9yZWMtbnVtYmVyPjxmb3Jl
aWduLWtleXM+PGtleSBhcHA9IkVOIiBkYi1pZD0iZTJmeHc1MnNnZXplcGJlc3dheXh0ZHhmNXpy
NWZhcmR0Mnd4Ij4xOTU3PC9rZXk+PC9mb3JlaWduLWtleXM+PHJlZi10eXBlIG5hbWU9IkpvdXJu
YWwgQXJ0aWNsZSI+MTc8L3JlZi10eXBlPjxjb250cmlidXRvcnM+PGF1dGhvcnM+PGF1dGhvcj5X
ZXN0ZXIsIFAuIE8uPC9hdXRob3I+PGF1dGhvcj5EeWNrbmVyLCBULjwvYXV0aG9yPjwvYXV0aG9y
cz48L2NvbnRyaWJ1dG9ycz48dGl0bGVzPjx0aXRsZT5UaGUgaW1wb3J0YW5jZSBvZiB0aGUgbWFn
bmVzaXVtIGlvbi4gTWFnbmVzaXVtIGRlZmljaWVuY3ktc3ltcHRvbWF0b2xvZ3kgYW5kIG9jY3Vy
cmVuY2U8L3RpdGxlPjxzZWNvbmRhcnktdGl0bGU+QWN0YSBNZWQgU2NhbmQgU3VwcGw8L3NlY29u
ZGFyeS10aXRsZT48YWx0LXRpdGxlPkFjdGEgbWVkaWNhIFNjYW5kaW5hdmljYS4gU3VwcGxlbWVu
dHVtPC9hbHQtdGl0bGU+PC90aXRsZXM+PHBlcmlvZGljYWw+PGZ1bGwtdGl0bGU+QWN0YSBNZWQg
U2NhbmQgU3VwcGw8L2Z1bGwtdGl0bGU+PGFiYnItMT5BY3RhIG1lZGljYSBTY2FuZGluYXZpY2Eu
IFN1cHBsZW1lbnR1bTwvYWJici0xPjwvcGVyaW9kaWNhbD48YWx0LXBlcmlvZGljYWw+PGZ1bGwt
dGl0bGU+QWN0YSBNZWQgU2NhbmQgU3VwcGw8L2Z1bGwtdGl0bGU+PGFiYnItMT5BY3RhIG1lZGlj
YSBTY2FuZGluYXZpY2EuIFN1cHBsZW1lbnR1bTwvYWJici0xPjwvYWx0LXBlcmlvZGljYWw+PHBh
Z2VzPjMtNDwvcGFnZXM+PHZvbHVtZT42NjE8L3ZvbHVtZT48ZWRpdGlvbj4xOTgyLzAxLzAxPC9l
ZGl0aW9uPjxrZXl3b3Jkcz48a2V5d29yZD5IdW1hbnM8L2tleXdvcmQ+PGtleXdvcmQ+TWFnbmVz
aXVtL21ldGFib2xpc208L2tleXdvcmQ+PGtleXdvcmQ+TWFnbmVzaXVtIERlZmljaWVuY3kvZXRp
b2xvZ3kvKnBoeXNpb3BhdGhvbG9neTwva2V5d29yZD48L2tleXdvcmRzPjxkYXRlcz48eWVhcj4x
OTgyPC95ZWFyPjwvZGF0ZXM+PGlzYm4+MDM2NS00NjNYIChQcmludCkmI3hEOzAzNjUtNDYzWCAo
TGlua2luZyk8L2lzYm4+PGFjY2Vzc2lvbi1udW0+Njk1OTQ3NjwvYWNjZXNzaW9uLW51bT48dXJs
cz48cmVsYXRlZC11cmxzPjx1cmw+aHR0cDovL3d3dy5uY2JpLm5sbS5uaWguZ292L3B1Ym1lZC82
OTU5NDc2PC91cmw+PC9yZWxhdGVkLXVybHM+PC91cmxzPjxsYW5ndWFnZT5lbmc8L2xhbmd1YWdl
PjwvcmVjb3JkPjwvQ2l0ZT48L0VuZE5vdGU+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sidRPr="00940EEE">
        <w:rPr>
          <w:rFonts w:cstheme="minorHAnsi"/>
          <w:sz w:val="24"/>
          <w:szCs w:val="24"/>
        </w:rPr>
      </w:r>
      <w:r w:rsidR="00E07ECA" w:rsidRPr="00940EEE">
        <w:rPr>
          <w:rFonts w:cstheme="minorHAnsi"/>
          <w:sz w:val="24"/>
          <w:szCs w:val="24"/>
        </w:rPr>
        <w:fldChar w:fldCharType="separate"/>
      </w:r>
      <w:r w:rsidR="00C41A0A">
        <w:rPr>
          <w:rFonts w:cstheme="minorHAnsi"/>
          <w:noProof/>
          <w:sz w:val="24"/>
          <w:szCs w:val="24"/>
        </w:rPr>
        <w:t>(</w:t>
      </w:r>
      <w:hyperlink w:anchor="_ENREF_60" w:tooltip="Ebel, 1980 #1944" w:history="1">
        <w:r w:rsidR="00897281">
          <w:rPr>
            <w:rFonts w:cstheme="minorHAnsi"/>
            <w:noProof/>
            <w:sz w:val="24"/>
            <w:szCs w:val="24"/>
          </w:rPr>
          <w:t>Ebel and Gunther 1980</w:t>
        </w:r>
      </w:hyperlink>
      <w:r w:rsidR="00C41A0A">
        <w:rPr>
          <w:rFonts w:cstheme="minorHAnsi"/>
          <w:noProof/>
          <w:sz w:val="24"/>
          <w:szCs w:val="24"/>
        </w:rPr>
        <w:t xml:space="preserve">; </w:t>
      </w:r>
      <w:hyperlink w:anchor="_ENREF_301" w:tooltip="Wester, 1982 #1957" w:history="1">
        <w:r w:rsidR="00897281">
          <w:rPr>
            <w:rFonts w:cstheme="minorHAnsi"/>
            <w:noProof/>
            <w:sz w:val="24"/>
            <w:szCs w:val="24"/>
          </w:rPr>
          <w:t>Wester and Dyckner 1982</w:t>
        </w:r>
      </w:hyperlink>
      <w:r w:rsidR="00C41A0A">
        <w:rPr>
          <w:rFonts w:cstheme="minorHAnsi"/>
          <w:noProof/>
          <w:sz w:val="24"/>
          <w:szCs w:val="24"/>
        </w:rPr>
        <w:t>)</w:t>
      </w:r>
      <w:r w:rsidR="00E07ECA" w:rsidRPr="00940EEE">
        <w:rPr>
          <w:rFonts w:cstheme="minorHAnsi"/>
          <w:sz w:val="24"/>
          <w:szCs w:val="24"/>
        </w:rPr>
        <w:fldChar w:fldCharType="end"/>
      </w:r>
      <w:r w:rsidRPr="00940EEE">
        <w:rPr>
          <w:rFonts w:cstheme="minorHAnsi"/>
          <w:sz w:val="24"/>
          <w:szCs w:val="24"/>
        </w:rPr>
        <w:t>. Furthermore, hypomagnesaemia is an important mediator of both hypocalcaemia and hypokalaemia</w:t>
      </w:r>
      <w:r w:rsidR="00AF5023">
        <w:rPr>
          <w:rFonts w:cstheme="minorHAnsi"/>
          <w:sz w:val="24"/>
          <w:szCs w:val="24"/>
        </w:rPr>
        <w:t>, therefore essential that magnesium levels are corrected rapidly</w:t>
      </w:r>
      <w:r w:rsidRPr="00940EEE">
        <w:rPr>
          <w:rFonts w:cstheme="minorHAnsi"/>
          <w:sz w:val="24"/>
          <w:szCs w:val="24"/>
        </w:rPr>
        <w:t xml:space="preserve"> </w:t>
      </w:r>
      <w:r w:rsidR="00E07ECA" w:rsidRPr="00940EEE">
        <w:rPr>
          <w:rFonts w:cstheme="minorHAnsi"/>
          <w:sz w:val="24"/>
          <w:szCs w:val="24"/>
        </w:rPr>
        <w:fldChar w:fldCharType="begin"/>
      </w:r>
      <w:r w:rsidR="00C41A0A">
        <w:rPr>
          <w:rFonts w:cstheme="minorHAnsi"/>
          <w:sz w:val="24"/>
          <w:szCs w:val="24"/>
        </w:rPr>
        <w:instrText xml:space="preserve"> ADDIN EN.CITE &lt;EndNote&gt;&lt;Cite&gt;&lt;Author&gt;Boateng&lt;/Author&gt;&lt;Year&gt;2010&lt;/Year&gt;&lt;RecNum&gt;51&lt;/RecNum&gt;&lt;DisplayText&gt;(Boateng, Sriram et al. 2010)&lt;/DisplayText&gt;&lt;record&gt;&lt;rec-number&gt;51&lt;/rec-number&gt;&lt;foreign-keys&gt;&lt;key app="EN" db-id="e2fxw52sgezepbeswayxtdxf5zr5fardt2wx"&gt;51&lt;/key&gt;&lt;/foreign-keys&gt;&lt;ref-type name="Journal Article"&gt;17&lt;/ref-type&gt;&lt;contributors&gt;&lt;authors&gt;&lt;author&gt;Boateng, A. A.&lt;/author&gt;&lt;author&gt;Sriram, K.&lt;/author&gt;&lt;author&gt;Meguid, M. M.&lt;/author&gt;&lt;author&gt;Crook, M.&lt;/author&gt;&lt;/authors&gt;&lt;/contributors&gt;&lt;auth-address&gt;Surgical Metabolism and Nutrition Laboratory, Department of Surgery, University Hospital, Upstate Medical University, State University of New York, Syracuse, NY 13210, USA.&lt;/auth-address&gt;&lt;titles&gt;&lt;title&gt;Refeeding syndrome: treatment considerations based on collective analysis of literature case reports&lt;/title&gt;&lt;secondary-title&gt;Nutrition&lt;/secondary-title&gt;&lt;/titles&gt;&lt;periodical&gt;&lt;full-title&gt;Nutrition&lt;/full-title&gt;&lt;/periodical&gt;&lt;pages&gt;156-67&lt;/pages&gt;&lt;volume&gt;26&lt;/volume&gt;&lt;number&gt;2&lt;/number&gt;&lt;edition&gt;2010/02/04&lt;/edition&gt;&lt;keywords&gt;&lt;keyword&gt;Aged&lt;/keyword&gt;&lt;keyword&gt;Fatal Outcome&lt;/keyword&gt;&lt;keyword&gt;Female&lt;/keyword&gt;&lt;keyword&gt;Humans&lt;/keyword&gt;&lt;keyword&gt;Hypophosphatemia/etiology/therapy&lt;/keyword&gt;&lt;keyword&gt;Male&lt;/keyword&gt;&lt;keyword&gt;Malnutrition/*complications&lt;/keyword&gt;&lt;keyword&gt;Middle Aged&lt;/keyword&gt;&lt;keyword&gt;Pregnancy&lt;/keyword&gt;&lt;keyword&gt;Refeeding Syndrome/etiology/prevention &amp;amp; control/*therapy&lt;/keyword&gt;&lt;keyword&gt;Water-Electrolyte Imbalance/therapy&lt;/keyword&gt;&lt;keyword&gt;Young Adult&lt;/keyword&gt;&lt;/keywords&gt;&lt;dates&gt;&lt;year&gt;2010&lt;/year&gt;&lt;pub-dates&gt;&lt;date&gt;Feb&lt;/date&gt;&lt;/pub-dates&gt;&lt;/dates&gt;&lt;isbn&gt;1873-1244 (Electronic)&amp;#xD;0899-9007 (Linking)&lt;/isbn&gt;&lt;accession-num&gt;20122539&lt;/accession-num&gt;&lt;work-type&gt;Case Reports&amp;#xD;Review&lt;/work-type&gt;&lt;urls&gt;&lt;related-urls&gt;&lt;url&gt;http://www.ncbi.nlm.nih.gov/pubmed/20122539&lt;/url&gt;&lt;/related-urls&gt;&lt;/urls&gt;&lt;electronic-resource-num&gt;10.1016/j.nut.2009.11.017&lt;/electronic-resource-num&gt;&lt;language&gt;eng&lt;/language&gt;&lt;/record&gt;&lt;/Cite&gt;&lt;/EndNote&gt;</w:instrText>
      </w:r>
      <w:r w:rsidR="00E07ECA" w:rsidRPr="00940EEE">
        <w:rPr>
          <w:rFonts w:cstheme="minorHAnsi"/>
          <w:sz w:val="24"/>
          <w:szCs w:val="24"/>
        </w:rPr>
        <w:fldChar w:fldCharType="separate"/>
      </w:r>
      <w:r w:rsidR="00C41A0A">
        <w:rPr>
          <w:rFonts w:cstheme="minorHAnsi"/>
          <w:noProof/>
          <w:sz w:val="24"/>
          <w:szCs w:val="24"/>
        </w:rPr>
        <w:t>(</w:t>
      </w:r>
      <w:hyperlink w:anchor="_ENREF_23" w:tooltip="Boateng, 2010 #51" w:history="1">
        <w:r w:rsidR="00897281">
          <w:rPr>
            <w:rFonts w:cstheme="minorHAnsi"/>
            <w:noProof/>
            <w:sz w:val="24"/>
            <w:szCs w:val="24"/>
          </w:rPr>
          <w:t>Boateng, Sriram et al. 2010</w:t>
        </w:r>
      </w:hyperlink>
      <w:r w:rsidR="00C41A0A">
        <w:rPr>
          <w:rFonts w:cstheme="minorHAnsi"/>
          <w:noProof/>
          <w:sz w:val="24"/>
          <w:szCs w:val="24"/>
        </w:rPr>
        <w:t>)</w:t>
      </w:r>
      <w:r w:rsidR="00E07ECA" w:rsidRPr="00940EEE">
        <w:rPr>
          <w:rFonts w:cstheme="minorHAnsi"/>
          <w:sz w:val="24"/>
          <w:szCs w:val="24"/>
        </w:rPr>
        <w:fldChar w:fldCharType="end"/>
      </w:r>
      <w:r w:rsidR="00AF5023">
        <w:rPr>
          <w:rFonts w:cstheme="minorHAnsi"/>
          <w:sz w:val="24"/>
          <w:szCs w:val="24"/>
        </w:rPr>
        <w:t>.</w:t>
      </w:r>
    </w:p>
    <w:p w14:paraId="2A87F26F" w14:textId="77777777" w:rsidR="00361213" w:rsidRPr="00940EEE" w:rsidRDefault="00361213" w:rsidP="00AF5023">
      <w:pPr>
        <w:spacing w:line="480" w:lineRule="auto"/>
        <w:jc w:val="both"/>
        <w:rPr>
          <w:rFonts w:cstheme="minorHAnsi"/>
          <w:sz w:val="24"/>
          <w:szCs w:val="24"/>
        </w:rPr>
      </w:pPr>
    </w:p>
    <w:p w14:paraId="3C6C45A5" w14:textId="77777777" w:rsidR="00791C58" w:rsidRDefault="00DE6F59" w:rsidP="00AF5023">
      <w:pPr>
        <w:pStyle w:val="Heading2"/>
        <w:jc w:val="both"/>
      </w:pPr>
      <w:bookmarkStart w:id="189" w:name="_Toc373237019"/>
      <w:bookmarkStart w:id="190" w:name="_Toc373237467"/>
      <w:bookmarkStart w:id="191" w:name="_Toc384718880"/>
      <w:r>
        <w:t xml:space="preserve">3.6 </w:t>
      </w:r>
      <w:r w:rsidR="00791C58" w:rsidRPr="00940EEE">
        <w:t>Refeeding Hypokalaemia</w:t>
      </w:r>
      <w:bookmarkEnd w:id="189"/>
      <w:bookmarkEnd w:id="190"/>
      <w:bookmarkEnd w:id="191"/>
      <w:r w:rsidR="00791C58" w:rsidRPr="00940EEE">
        <w:t xml:space="preserve"> </w:t>
      </w:r>
    </w:p>
    <w:p w14:paraId="20B8A30F" w14:textId="77777777" w:rsidR="00BD2730" w:rsidRPr="00BD2730" w:rsidRDefault="00BD2730" w:rsidP="00AF5023">
      <w:pPr>
        <w:jc w:val="both"/>
      </w:pPr>
    </w:p>
    <w:p w14:paraId="6654414D" w14:textId="77777777" w:rsidR="00FC6EBD" w:rsidRDefault="00791C58" w:rsidP="00AF5023">
      <w:pPr>
        <w:spacing w:line="480" w:lineRule="auto"/>
        <w:jc w:val="both"/>
        <w:rPr>
          <w:rFonts w:cstheme="minorHAnsi"/>
          <w:sz w:val="24"/>
          <w:szCs w:val="24"/>
        </w:rPr>
      </w:pPr>
      <w:r w:rsidRPr="00940EEE">
        <w:rPr>
          <w:rFonts w:cstheme="minorHAnsi"/>
          <w:sz w:val="24"/>
          <w:szCs w:val="24"/>
        </w:rPr>
        <w:t xml:space="preserve">Potassium is a predominant monovalent intracellular cation essential for maintaining cell membrane action potential, </w:t>
      </w:r>
      <w:r w:rsidR="00AF5023">
        <w:rPr>
          <w:rFonts w:cstheme="minorHAnsi"/>
          <w:sz w:val="24"/>
          <w:szCs w:val="24"/>
        </w:rPr>
        <w:t>and crucial for glycogen and protein synthesis;</w:t>
      </w:r>
      <w:r w:rsidRPr="00940EEE">
        <w:rPr>
          <w:rFonts w:cstheme="minorHAnsi"/>
          <w:sz w:val="24"/>
          <w:szCs w:val="24"/>
        </w:rPr>
        <w:t xml:space="preserve"> 98% of total body potassium resides in the intracellular space but </w:t>
      </w:r>
      <w:r w:rsidR="00AF5023">
        <w:rPr>
          <w:rFonts w:cstheme="minorHAnsi"/>
          <w:sz w:val="24"/>
          <w:szCs w:val="24"/>
        </w:rPr>
        <w:t xml:space="preserve">is </w:t>
      </w:r>
      <w:r w:rsidRPr="00940EEE">
        <w:rPr>
          <w:rFonts w:cstheme="minorHAnsi"/>
          <w:sz w:val="24"/>
          <w:szCs w:val="24"/>
        </w:rPr>
        <w:t xml:space="preserve">also </w:t>
      </w:r>
      <w:r w:rsidR="00AF5023">
        <w:rPr>
          <w:rFonts w:cstheme="minorHAnsi"/>
          <w:sz w:val="24"/>
          <w:szCs w:val="24"/>
        </w:rPr>
        <w:t xml:space="preserve">concentrated </w:t>
      </w:r>
      <w:r w:rsidRPr="00940EEE">
        <w:rPr>
          <w:rFonts w:cstheme="minorHAnsi"/>
          <w:sz w:val="24"/>
          <w:szCs w:val="24"/>
        </w:rPr>
        <w:t xml:space="preserve">in bone and cartilage </w:t>
      </w:r>
      <w:r w:rsidR="00E07ECA" w:rsidRPr="00940EEE">
        <w:rPr>
          <w:rFonts w:cstheme="minorHAnsi"/>
          <w:sz w:val="24"/>
          <w:szCs w:val="24"/>
        </w:rPr>
        <w:fldChar w:fldCharType="begin"/>
      </w:r>
      <w:r w:rsidR="00C41A0A">
        <w:rPr>
          <w:rFonts w:cstheme="minorHAnsi"/>
          <w:sz w:val="24"/>
          <w:szCs w:val="24"/>
        </w:rPr>
        <w:instrText xml:space="preserve"> ADDIN EN.CITE &lt;EndNote&gt;&lt;Cite&gt;&lt;Author&gt;Halperin&lt;/Author&gt;&lt;Year&gt;1998&lt;/Year&gt;&lt;RecNum&gt;1999&lt;/RecNum&gt;&lt;DisplayText&gt;(Halperin and Kamel 1998)&lt;/DisplayText&gt;&lt;record&gt;&lt;rec-number&gt;1999&lt;/rec-number&gt;&lt;foreign-keys&gt;&lt;key app="EN" db-id="e2fxw52sgezepbeswayxtdxf5zr5fardt2wx"&gt;1999&lt;/key&gt;&lt;/foreign-keys&gt;&lt;ref-type name="Journal Article"&gt;17&lt;/ref-type&gt;&lt;contributors&gt;&lt;authors&gt;&lt;author&gt;Halperin, M. L.&lt;/author&gt;&lt;author&gt;Kamel, K. S.&lt;/author&gt;&lt;/authors&gt;&lt;/contributors&gt;&lt;auth-address&gt;Division of Nephrology, St Michael&amp;apos;s Hospital, University of Toronto, Ontario, Canada. mitchell.halperin@utoronto.ca&lt;/auth-address&gt;&lt;titles&gt;&lt;title&gt;Potassium&lt;/title&gt;&lt;secondary-title&gt;Lancet&lt;/secondary-title&gt;&lt;alt-title&gt;Lancet&lt;/alt-title&gt;&lt;/titles&gt;&lt;periodical&gt;&lt;full-title&gt;Lancet&lt;/full-title&gt;&lt;abbr-1&gt;Lancet&lt;/abbr-1&gt;&lt;/periodical&gt;&lt;alt-periodical&gt;&lt;full-title&gt;Lancet&lt;/full-title&gt;&lt;abbr-1&gt;Lancet&lt;/abbr-1&gt;&lt;/alt-periodical&gt;&lt;pages&gt;135-40&lt;/pages&gt;&lt;volume&gt;352&lt;/volume&gt;&lt;number&gt;9122&lt;/number&gt;&lt;edition&gt;1998/07/22&lt;/edition&gt;&lt;keywords&gt;&lt;keyword&gt;Diagnosis, Differential&lt;/keyword&gt;&lt;keyword&gt;*Homeostasis&lt;/keyword&gt;&lt;keyword&gt;Humans&lt;/keyword&gt;&lt;keyword&gt;Hyperkalemia/diagnosis/*etiology&lt;/keyword&gt;&lt;keyword&gt;Hypokalemia/diagnosis/*etiology&lt;/keyword&gt;&lt;keyword&gt;Potassium/*metabolism&lt;/keyword&gt;&lt;/keywords&gt;&lt;dates&gt;&lt;year&gt;1998&lt;/year&gt;&lt;pub-dates&gt;&lt;date&gt;Jul 11&lt;/date&gt;&lt;/pub-dates&gt;&lt;/dates&gt;&lt;isbn&gt;0140-6736 (Print)&amp;#xD;0140-6736 (Linking)&lt;/isbn&gt;&lt;accession-num&gt;9672294&lt;/accession-num&gt;&lt;work-type&gt;Review&lt;/work-type&gt;&lt;urls&gt;&lt;related-urls&gt;&lt;url&gt;http://www.ncbi.nlm.nih.gov/pubmed/9672294&lt;/url&gt;&lt;/related-urls&gt;&lt;/urls&gt;&lt;electronic-resource-num&gt;10.1016/S0140-6736(98)85044-7&lt;/electronic-resource-num&gt;&lt;language&gt;eng&lt;/language&gt;&lt;/record&gt;&lt;/Cite&gt;&lt;/EndNote&gt;</w:instrText>
      </w:r>
      <w:r w:rsidR="00E07ECA" w:rsidRPr="00940EEE">
        <w:rPr>
          <w:rFonts w:cstheme="minorHAnsi"/>
          <w:sz w:val="24"/>
          <w:szCs w:val="24"/>
        </w:rPr>
        <w:fldChar w:fldCharType="separate"/>
      </w:r>
      <w:r w:rsidR="00C41A0A">
        <w:rPr>
          <w:rFonts w:cstheme="minorHAnsi"/>
          <w:noProof/>
          <w:sz w:val="24"/>
          <w:szCs w:val="24"/>
        </w:rPr>
        <w:t>(</w:t>
      </w:r>
      <w:hyperlink w:anchor="_ENREF_90" w:tooltip="Halperin, 1998 #1999" w:history="1">
        <w:r w:rsidR="00897281">
          <w:rPr>
            <w:rFonts w:cstheme="minorHAnsi"/>
            <w:noProof/>
            <w:sz w:val="24"/>
            <w:szCs w:val="24"/>
          </w:rPr>
          <w:t>Halperin and Kamel 1998</w:t>
        </w:r>
      </w:hyperlink>
      <w:r w:rsidR="00C41A0A">
        <w:rPr>
          <w:rFonts w:cstheme="minorHAnsi"/>
          <w:noProof/>
          <w:sz w:val="24"/>
          <w:szCs w:val="24"/>
        </w:rPr>
        <w:t>)</w:t>
      </w:r>
      <w:r w:rsidR="00E07ECA" w:rsidRPr="00940EEE">
        <w:rPr>
          <w:rFonts w:cstheme="minorHAnsi"/>
          <w:sz w:val="24"/>
          <w:szCs w:val="24"/>
        </w:rPr>
        <w:fldChar w:fldCharType="end"/>
      </w:r>
      <w:r w:rsidRPr="00940EEE">
        <w:rPr>
          <w:rFonts w:cstheme="minorHAnsi"/>
          <w:sz w:val="24"/>
          <w:szCs w:val="24"/>
        </w:rPr>
        <w:t>.</w:t>
      </w:r>
      <w:r w:rsidR="00FC6EBD" w:rsidRPr="00FC6EBD">
        <w:rPr>
          <w:rFonts w:cstheme="minorHAnsi"/>
          <w:sz w:val="24"/>
          <w:szCs w:val="24"/>
        </w:rPr>
        <w:t xml:space="preserve"> </w:t>
      </w:r>
    </w:p>
    <w:p w14:paraId="495A126B" w14:textId="2EF73794" w:rsidR="00791C58" w:rsidRDefault="00FC6EBD" w:rsidP="00AF5023">
      <w:pPr>
        <w:spacing w:line="480" w:lineRule="auto"/>
        <w:jc w:val="both"/>
        <w:rPr>
          <w:rFonts w:cstheme="minorHAnsi"/>
          <w:sz w:val="24"/>
          <w:szCs w:val="24"/>
        </w:rPr>
      </w:pPr>
      <w:r w:rsidRPr="00940EEE">
        <w:rPr>
          <w:rFonts w:cstheme="minorHAnsi"/>
          <w:sz w:val="24"/>
          <w:szCs w:val="24"/>
        </w:rPr>
        <w:t>Once again, refeeding hypokalaemia is the result of trans-cellular shifts as glucose is drawn intracellular by the action of insulin, which in turn draws water and electrolytes in to the cell.</w:t>
      </w:r>
      <w:r>
        <w:rPr>
          <w:rFonts w:cstheme="minorHAnsi"/>
          <w:sz w:val="24"/>
          <w:szCs w:val="24"/>
        </w:rPr>
        <w:t xml:space="preserve"> Insulin increases Na-K-ATPase pump activity which, indirectly and independent of its effect on glucose transport, causes </w:t>
      </w:r>
      <w:r w:rsidR="00BA0412">
        <w:rPr>
          <w:rFonts w:cstheme="minorHAnsi"/>
          <w:sz w:val="24"/>
          <w:szCs w:val="24"/>
        </w:rPr>
        <w:t xml:space="preserve">influx of </w:t>
      </w:r>
      <w:r>
        <w:rPr>
          <w:rFonts w:cstheme="minorHAnsi"/>
          <w:sz w:val="24"/>
          <w:szCs w:val="24"/>
        </w:rPr>
        <w:t>K</w:t>
      </w:r>
      <w:r w:rsidRPr="00FC6EBD">
        <w:rPr>
          <w:rFonts w:cstheme="minorHAnsi"/>
          <w:sz w:val="24"/>
          <w:szCs w:val="24"/>
          <w:vertAlign w:val="superscript"/>
        </w:rPr>
        <w:t>+</w:t>
      </w:r>
      <w:r>
        <w:rPr>
          <w:rFonts w:cstheme="minorHAnsi"/>
          <w:sz w:val="24"/>
          <w:szCs w:val="24"/>
          <w:vertAlign w:val="superscript"/>
        </w:rPr>
        <w:t xml:space="preserve"> </w:t>
      </w:r>
      <w:r>
        <w:rPr>
          <w:rFonts w:cstheme="minorHAnsi"/>
          <w:sz w:val="24"/>
          <w:szCs w:val="24"/>
        </w:rPr>
        <w:t xml:space="preserve">in and </w:t>
      </w:r>
      <w:r w:rsidR="00BA0412">
        <w:rPr>
          <w:rFonts w:cstheme="minorHAnsi"/>
          <w:sz w:val="24"/>
          <w:szCs w:val="24"/>
        </w:rPr>
        <w:t xml:space="preserve">efflux of </w:t>
      </w:r>
      <w:r>
        <w:rPr>
          <w:rFonts w:cstheme="minorHAnsi"/>
          <w:sz w:val="24"/>
          <w:szCs w:val="24"/>
        </w:rPr>
        <w:t>Na</w:t>
      </w:r>
      <w:r w:rsidRPr="00FC6EBD">
        <w:rPr>
          <w:rFonts w:cstheme="minorHAnsi"/>
          <w:sz w:val="24"/>
          <w:szCs w:val="24"/>
          <w:vertAlign w:val="superscript"/>
        </w:rPr>
        <w:t>+</w:t>
      </w:r>
      <w:r>
        <w:rPr>
          <w:rFonts w:cstheme="minorHAnsi"/>
          <w:sz w:val="24"/>
          <w:szCs w:val="24"/>
        </w:rPr>
        <w:t xml:space="preserve"> </w:t>
      </w:r>
      <w:r w:rsidR="002C555F">
        <w:rPr>
          <w:rFonts w:cstheme="minorHAnsi"/>
          <w:sz w:val="24"/>
          <w:szCs w:val="24"/>
        </w:rPr>
        <w:t xml:space="preserve">out of the cells in a 2:3 ratio, leading to a K+ shift into muscle and liver cells. Namely, Na-K-ATPase extrudes three Na+ and pumps in two K+ when each molecule of ATP is hydrolysed </w:t>
      </w:r>
      <w:r w:rsidR="00E07ECA">
        <w:rPr>
          <w:rFonts w:cstheme="minorHAnsi"/>
          <w:sz w:val="24"/>
          <w:szCs w:val="24"/>
        </w:rPr>
        <w:fldChar w:fldCharType="begin"/>
      </w:r>
      <w:r w:rsidR="00C41A0A">
        <w:rPr>
          <w:rFonts w:cstheme="minorHAnsi"/>
          <w:sz w:val="24"/>
          <w:szCs w:val="24"/>
        </w:rPr>
        <w:instrText xml:space="preserve"> ADDIN EN.CITE &lt;EndNote&gt;&lt;Cite&gt;&lt;Author&gt;West&lt;/Author&gt;&lt;Year&gt;1986&lt;/Year&gt;&lt;RecNum&gt;2376&lt;/RecNum&gt;&lt;DisplayText&gt;(West, Bendz et al. 1986)&lt;/DisplayText&gt;&lt;record&gt;&lt;rec-number&gt;2376&lt;/rec-number&gt;&lt;foreign-keys&gt;&lt;key app="EN" db-id="e2fxw52sgezepbeswayxtdxf5zr5fardt2wx"&gt;2376&lt;/key&gt;&lt;/foreign-keys&gt;&lt;ref-type name="Journal Article"&gt;17&lt;/ref-type&gt;&lt;contributors&gt;&lt;authors&gt;&lt;author&gt;West, M. L.&lt;/author&gt;&lt;author&gt;Bendz, O.&lt;/author&gt;&lt;author&gt;Chen, C. B.&lt;/author&gt;&lt;author&gt;Singer, G. G.&lt;/author&gt;&lt;author&gt;Richardson, R. M.&lt;/author&gt;&lt;author&gt;Sonnenberg, H.&lt;/author&gt;&lt;author&gt;Halperin, M. L.&lt;/author&gt;&lt;/authors&gt;&lt;/contributors&gt;&lt;titles&gt;&lt;title&gt;Development of a test to evaluate the transtubular potassium concentration gradient in the cortical collecting duct in vivo&lt;/title&gt;&lt;secondary-title&gt;Miner Electrolyte Metab&lt;/secondary-title&gt;&lt;alt-title&gt;Mineral and electrolyte metabolism&lt;/alt-title&gt;&lt;/titles&gt;&lt;periodical&gt;&lt;full-title&gt;Miner Electrolyte Metab&lt;/full-title&gt;&lt;abbr-1&gt;Mineral and electrolyte metabolism&lt;/abbr-1&gt;&lt;/periodical&gt;&lt;alt-periodical&gt;&lt;full-title&gt;Miner Electrolyte Metab&lt;/full-title&gt;&lt;abbr-1&gt;Mineral and electrolyte metabolism&lt;/abbr-1&gt;&lt;/alt-periodical&gt;&lt;pages&gt;226-33&lt;/pages&gt;&lt;volume&gt;12&lt;/volume&gt;&lt;number&gt;4&lt;/number&gt;&lt;edition&gt;1986/01/01&lt;/edition&gt;&lt;keywords&gt;&lt;keyword&gt;Aldosterone/*pharmacology&lt;/keyword&gt;&lt;keyword&gt;Amiloride/pharmacology&lt;/keyword&gt;&lt;keyword&gt;Animals&lt;/keyword&gt;&lt;keyword&gt;Desoxycorticosterone/pharmacology&lt;/keyword&gt;&lt;keyword&gt;Glomerular Filtration Rate&lt;/keyword&gt;&lt;keyword&gt;Kidney Cortex/drug effects/*metabolism&lt;/keyword&gt;&lt;keyword&gt;Kidney Tubules/drug effects/*metabolism&lt;/keyword&gt;&lt;keyword&gt;Potassium/*metabolism&lt;/keyword&gt;&lt;keyword&gt;Rats&lt;/keyword&gt;&lt;keyword&gt;Sodium/metabolism&lt;/keyword&gt;&lt;/keywords&gt;&lt;dates&gt;&lt;year&gt;1986&lt;/year&gt;&lt;/dates&gt;&lt;isbn&gt;0378-0392 (Print)&amp;#xD;0378-0392 (Linking)&lt;/isbn&gt;&lt;accession-num&gt;3762509&lt;/accession-num&gt;&lt;work-type&gt;Research Support, Non-U.S. Gov&amp;apos;t&lt;/work-type&gt;&lt;urls&gt;&lt;related-urls&gt;&lt;url&gt;http://www.ncbi.nlm.nih.gov/pubmed/3762509&lt;/url&gt;&lt;/related-urls&gt;&lt;/urls&gt;&lt;language&gt;eng&lt;/language&gt;&lt;/record&gt;&lt;/Cite&gt;&lt;/EndNote&gt;</w:instrText>
      </w:r>
      <w:r w:rsidR="00E07ECA">
        <w:rPr>
          <w:rFonts w:cstheme="minorHAnsi"/>
          <w:sz w:val="24"/>
          <w:szCs w:val="24"/>
        </w:rPr>
        <w:fldChar w:fldCharType="separate"/>
      </w:r>
      <w:r w:rsidR="00C41A0A">
        <w:rPr>
          <w:rFonts w:cstheme="minorHAnsi"/>
          <w:noProof/>
          <w:sz w:val="24"/>
          <w:szCs w:val="24"/>
        </w:rPr>
        <w:t>(</w:t>
      </w:r>
      <w:hyperlink w:anchor="_ENREF_300" w:tooltip="West, 1986 #2376" w:history="1">
        <w:r w:rsidR="00897281">
          <w:rPr>
            <w:rFonts w:cstheme="minorHAnsi"/>
            <w:noProof/>
            <w:sz w:val="24"/>
            <w:szCs w:val="24"/>
          </w:rPr>
          <w:t>West, Bendz et al. 1986</w:t>
        </w:r>
      </w:hyperlink>
      <w:r w:rsidR="00C41A0A">
        <w:rPr>
          <w:rFonts w:cstheme="minorHAnsi"/>
          <w:noProof/>
          <w:sz w:val="24"/>
          <w:szCs w:val="24"/>
        </w:rPr>
        <w:t>)</w:t>
      </w:r>
      <w:r w:rsidR="00E07ECA">
        <w:rPr>
          <w:rFonts w:cstheme="minorHAnsi"/>
          <w:sz w:val="24"/>
          <w:szCs w:val="24"/>
        </w:rPr>
        <w:fldChar w:fldCharType="end"/>
      </w:r>
      <w:r w:rsidR="002C555F">
        <w:rPr>
          <w:rFonts w:cstheme="minorHAnsi"/>
          <w:sz w:val="24"/>
          <w:szCs w:val="24"/>
        </w:rPr>
        <w:t xml:space="preserve">. </w:t>
      </w:r>
    </w:p>
    <w:p w14:paraId="1F817ED8" w14:textId="77777777" w:rsidR="00AB14E4" w:rsidRDefault="00AB14E4" w:rsidP="00AF5023">
      <w:pPr>
        <w:spacing w:line="480" w:lineRule="auto"/>
        <w:jc w:val="both"/>
        <w:rPr>
          <w:rFonts w:cstheme="minorHAnsi"/>
          <w:sz w:val="24"/>
          <w:szCs w:val="24"/>
        </w:rPr>
      </w:pPr>
      <w:r w:rsidRPr="00940EEE">
        <w:rPr>
          <w:rFonts w:cstheme="minorHAnsi"/>
          <w:sz w:val="24"/>
          <w:szCs w:val="24"/>
        </w:rPr>
        <w:t xml:space="preserve">The features of hypokalaemia are numerous and consist of paralysis, paraesthesia, rhabdomyolysis, cardiac arrhythmias, hypotension and cardiac arrest </w:t>
      </w:r>
      <w:r w:rsidR="00E07ECA" w:rsidRPr="00940EEE">
        <w:rPr>
          <w:rFonts w:cstheme="minorHAnsi"/>
          <w:sz w:val="24"/>
          <w:szCs w:val="24"/>
        </w:rPr>
        <w:fldChar w:fldCharType="begin"/>
      </w:r>
      <w:r w:rsidR="00C41A0A">
        <w:rPr>
          <w:rFonts w:cstheme="minorHAnsi"/>
          <w:sz w:val="24"/>
          <w:szCs w:val="24"/>
        </w:rPr>
        <w:instrText xml:space="preserve"> ADDIN EN.CITE &lt;EndNote&gt;&lt;Cite&gt;&lt;Author&gt;Brown&lt;/Author&gt;&lt;Year&gt;1984&lt;/Year&gt;&lt;RecNum&gt;2006&lt;/RecNum&gt;&lt;DisplayText&gt;(Brown 1984)&lt;/DisplayText&gt;&lt;record&gt;&lt;rec-number&gt;2006&lt;/rec-number&gt;&lt;foreign-keys&gt;&lt;key app="EN" db-id="e2fxw52sgezepbeswayxtdxf5zr5fardt2wx"&gt;2006&lt;/key&gt;&lt;/foreign-keys&gt;&lt;ref-type name="Journal Article"&gt;17&lt;/ref-type&gt;&lt;contributors&gt;&lt;authors&gt;&lt;author&gt;Brown, R. S.&lt;/author&gt;&lt;/authors&gt;&lt;/contributors&gt;&lt;titles&gt;&lt;title&gt;Potassium homeostasis and clinical implications&lt;/title&gt;&lt;secondary-title&gt;Am J Med&lt;/secondary-title&gt;&lt;alt-title&gt;The American journal of medicine&lt;/alt-title&gt;&lt;/titles&gt;&lt;periodical&gt;&lt;full-title&gt;Am J Med&lt;/full-title&gt;&lt;abbr-1&gt;The American journal of medicine&lt;/abbr-1&gt;&lt;/periodical&gt;&lt;alt-periodical&gt;&lt;full-title&gt;Am J Med&lt;/full-title&gt;&lt;abbr-1&gt;The American journal of medicine&lt;/abbr-1&gt;&lt;/alt-periodical&gt;&lt;pages&gt;3-10&lt;/pages&gt;&lt;volume&gt;77&lt;/volume&gt;&lt;number&gt;5A&lt;/number&gt;&lt;edition&gt;1984/11/05&lt;/edition&gt;&lt;keywords&gt;&lt;keyword&gt;Acid-Base Equilibrium&lt;/keyword&gt;&lt;keyword&gt;Adrenal Cortex Hormones/pharmacology&lt;/keyword&gt;&lt;keyword&gt;Aldosterone/physiology&lt;/keyword&gt;&lt;keyword&gt;Animals&lt;/keyword&gt;&lt;keyword&gt;Catecholamines/physiology&lt;/keyword&gt;&lt;keyword&gt;Diet&lt;/keyword&gt;&lt;keyword&gt;Diuretics/pharmacology&lt;/keyword&gt;&lt;keyword&gt;*Homeostasis/drug effects&lt;/keyword&gt;&lt;keyword&gt;Humans&lt;/keyword&gt;&lt;keyword&gt;Hypokalemia/metabolism&lt;/keyword&gt;&lt;keyword&gt;Insulin/physiology&lt;/keyword&gt;&lt;keyword&gt;Kidney/physiology&lt;/keyword&gt;&lt;keyword&gt;Penicillins/pharmacology&lt;/keyword&gt;&lt;keyword&gt;Potassium/blood/*physiology/urine&lt;/keyword&gt;&lt;keyword&gt;Rats&lt;/keyword&gt;&lt;keyword&gt;Sympatholytics/pharmacology&lt;/keyword&gt;&lt;/keywords&gt;&lt;dates&gt;&lt;year&gt;1984&lt;/year&gt;&lt;pub-dates&gt;&lt;date&gt;Nov 5&lt;/date&gt;&lt;/pub-dates&gt;&lt;/dates&gt;&lt;isbn&gt;0002-9343 (Print)&amp;#xD;0002-9343 (Linking)&lt;/isbn&gt;&lt;accession-num&gt;6388326&lt;/accession-num&gt;&lt;urls&gt;&lt;related-urls&gt;&lt;url&gt;http://www.ncbi.nlm.nih.gov/pubmed/6388326&lt;/url&gt;&lt;/related-urls&gt;&lt;/urls&gt;&lt;language&gt;eng&lt;/language&gt;&lt;/record&gt;&lt;/Cite&gt;&lt;/EndNote&gt;</w:instrText>
      </w:r>
      <w:r w:rsidR="00E07ECA" w:rsidRPr="00940EEE">
        <w:rPr>
          <w:rFonts w:cstheme="minorHAnsi"/>
          <w:sz w:val="24"/>
          <w:szCs w:val="24"/>
        </w:rPr>
        <w:fldChar w:fldCharType="separate"/>
      </w:r>
      <w:r w:rsidR="00C41A0A">
        <w:rPr>
          <w:rFonts w:cstheme="minorHAnsi"/>
          <w:noProof/>
          <w:sz w:val="24"/>
          <w:szCs w:val="24"/>
        </w:rPr>
        <w:t>(</w:t>
      </w:r>
      <w:hyperlink w:anchor="_ENREF_30" w:tooltip="Brown, 1984 #2006" w:history="1">
        <w:r w:rsidR="00897281">
          <w:rPr>
            <w:rFonts w:cstheme="minorHAnsi"/>
            <w:noProof/>
            <w:sz w:val="24"/>
            <w:szCs w:val="24"/>
          </w:rPr>
          <w:t>Brown 1984</w:t>
        </w:r>
      </w:hyperlink>
      <w:r w:rsidR="00C41A0A">
        <w:rPr>
          <w:rFonts w:cstheme="minorHAnsi"/>
          <w:noProof/>
          <w:sz w:val="24"/>
          <w:szCs w:val="24"/>
        </w:rPr>
        <w:t>)</w:t>
      </w:r>
      <w:r w:rsidR="00E07ECA" w:rsidRPr="00940EEE">
        <w:rPr>
          <w:rFonts w:cstheme="minorHAnsi"/>
          <w:sz w:val="24"/>
          <w:szCs w:val="24"/>
        </w:rPr>
        <w:fldChar w:fldCharType="end"/>
      </w:r>
      <w:r w:rsidRPr="00940EEE">
        <w:rPr>
          <w:rFonts w:cstheme="minorHAnsi"/>
          <w:sz w:val="24"/>
          <w:szCs w:val="24"/>
        </w:rPr>
        <w:t xml:space="preserve">. Severe hypokalaemia can be defined arbitrarily as a serum potassium level &lt;3.0mmol/l </w:t>
      </w:r>
      <w:r w:rsidR="00E07ECA" w:rsidRPr="00940EEE">
        <w:rPr>
          <w:rFonts w:cstheme="minorHAnsi"/>
          <w:sz w:val="24"/>
          <w:szCs w:val="24"/>
        </w:rPr>
        <w:fldChar w:fldCharType="begin"/>
      </w:r>
      <w:r w:rsidR="00C41A0A">
        <w:rPr>
          <w:rFonts w:cstheme="minorHAnsi"/>
          <w:sz w:val="24"/>
          <w:szCs w:val="24"/>
        </w:rPr>
        <w:instrText xml:space="preserve"> ADDIN EN.CITE &lt;EndNote&gt;&lt;Cite&gt;&lt;Author&gt;Crook&lt;/Author&gt;&lt;Year&gt;2001&lt;/Year&gt;&lt;RecNum&gt;50&lt;/RecNum&gt;&lt;DisplayText&gt;(Crook, Hally et al. 2001)&lt;/DisplayText&gt;&lt;record&gt;&lt;rec-number&gt;50&lt;/rec-number&gt;&lt;foreign-keys&gt;&lt;key app="EN" db-id="e2fxw52sgezepbeswayxtdxf5zr5fardt2wx"&gt;50&lt;/key&gt;&lt;/foreign-keys&gt;&lt;ref-type name="Journal Article"&gt;17&lt;/ref-type&gt;&lt;contributors&gt;&lt;authors&gt;&lt;author&gt;Crook, M. A.&lt;/author&gt;&lt;author&gt;Hally, V.&lt;/author&gt;&lt;author&gt;Panteli, J. V.&lt;/author&gt;&lt;/authors&gt;&lt;/contributors&gt;&lt;auth-address&gt;Department of Chemical Pathology, Guy&amp;apos;s and St Thomas&amp;apos; Hospital and University Hospital, Lewisham, London, UK. martin.crook@gstt.stames.nhs.uk&lt;/auth-address&gt;&lt;titles&gt;&lt;title&gt;The importance of the refeeding syndrome&lt;/title&gt;&lt;secondary-title&gt;Nutrition&lt;/secondary-title&gt;&lt;/titles&gt;&lt;periodical&gt;&lt;full-title&gt;Nutrition&lt;/full-title&gt;&lt;/periodical&gt;&lt;pages&gt;632-7&lt;/pages&gt;&lt;volume&gt;17&lt;/volume&gt;&lt;number&gt;7-8&lt;/number&gt;&lt;edition&gt;2001/07/13&lt;/edition&gt;&lt;keywords&gt;&lt;keyword&gt;Body Fluids&lt;/keyword&gt;&lt;keyword&gt;Body Weight&lt;/keyword&gt;&lt;keyword&gt;Eating&lt;/keyword&gt;&lt;keyword&gt;Fasting&lt;/keyword&gt;&lt;keyword&gt;Glucose/metabolism&lt;/keyword&gt;&lt;keyword&gt;Humans&lt;/keyword&gt;&lt;keyword&gt;Hypokalemia/etiology/metabolism&lt;/keyword&gt;&lt;keyword&gt;Hypophosphatemia/etiology/metabolism&lt;/keyword&gt;&lt;keyword&gt;Magnesium Deficiency/etiology/metabolism&lt;/keyword&gt;&lt;keyword&gt;Nutrition Disorders/metabolism/*physiopathology/*therapy&lt;/keyword&gt;&lt;keyword&gt;*Nutritional Support/adverse effects&lt;/keyword&gt;&lt;keyword&gt;Risk Factors&lt;/keyword&gt;&lt;keyword&gt;Starvation&lt;/keyword&gt;&lt;keyword&gt;Syndrome&lt;/keyword&gt;&lt;keyword&gt;Thiamine Deficiency/etiology/metabolism&lt;/keyword&gt;&lt;keyword&gt;Treatment Outcome&lt;/keyword&gt;&lt;keyword&gt;Water-Electrolyte Imbalance/*etiology/metabolism/prevention &amp;amp; control&lt;/keyword&gt;&lt;/keywords&gt;&lt;dates&gt;&lt;year&gt;2001&lt;/year&gt;&lt;pub-dates&gt;&lt;date&gt;Jul-Aug&lt;/date&gt;&lt;/pub-dates&gt;&lt;/dates&gt;&lt;isbn&gt;0899-9007 (Print)&amp;#xD;0899-9007 (Linking)&lt;/isbn&gt;&lt;accession-num&gt;11448586&lt;/accession-num&gt;&lt;work-type&gt;Review&lt;/work-type&gt;&lt;urls&gt;&lt;related-urls&gt;&lt;url&gt;http://www.ncbi.nlm.nih.gov/pubmed/11448586&lt;/url&gt;&lt;/related-urls&gt;&lt;/urls&gt;&lt;language&gt;eng&lt;/language&gt;&lt;/record&gt;&lt;/Cite&gt;&lt;/EndNote&gt;</w:instrText>
      </w:r>
      <w:r w:rsidR="00E07ECA" w:rsidRPr="00940EEE">
        <w:rPr>
          <w:rFonts w:cstheme="minorHAnsi"/>
          <w:sz w:val="24"/>
          <w:szCs w:val="24"/>
        </w:rPr>
        <w:fldChar w:fldCharType="separate"/>
      </w:r>
      <w:r w:rsidR="00C41A0A">
        <w:rPr>
          <w:rFonts w:cstheme="minorHAnsi"/>
          <w:noProof/>
          <w:sz w:val="24"/>
          <w:szCs w:val="24"/>
        </w:rPr>
        <w:t>(</w:t>
      </w:r>
      <w:hyperlink w:anchor="_ENREF_44" w:tooltip="Crook, 2001 #50" w:history="1">
        <w:r w:rsidR="00897281">
          <w:rPr>
            <w:rFonts w:cstheme="minorHAnsi"/>
            <w:noProof/>
            <w:sz w:val="24"/>
            <w:szCs w:val="24"/>
          </w:rPr>
          <w:t>Crook, Hally et al. 2001</w:t>
        </w:r>
      </w:hyperlink>
      <w:r w:rsidR="00C41A0A">
        <w:rPr>
          <w:rFonts w:cstheme="minorHAnsi"/>
          <w:noProof/>
          <w:sz w:val="24"/>
          <w:szCs w:val="24"/>
        </w:rPr>
        <w:t>)</w:t>
      </w:r>
      <w:r w:rsidR="00E07ECA" w:rsidRPr="00940EEE">
        <w:rPr>
          <w:rFonts w:cstheme="minorHAnsi"/>
          <w:sz w:val="24"/>
          <w:szCs w:val="24"/>
        </w:rPr>
        <w:fldChar w:fldCharType="end"/>
      </w:r>
      <w:r w:rsidR="00DE6F59">
        <w:rPr>
          <w:rFonts w:cstheme="minorHAnsi"/>
          <w:sz w:val="24"/>
          <w:szCs w:val="24"/>
        </w:rPr>
        <w:t xml:space="preserve"> (Diagram 3.1)</w:t>
      </w:r>
      <w:r w:rsidR="000D0DA6">
        <w:rPr>
          <w:rFonts w:cstheme="minorHAnsi"/>
          <w:sz w:val="24"/>
          <w:szCs w:val="24"/>
        </w:rPr>
        <w:t>.</w:t>
      </w:r>
    </w:p>
    <w:p w14:paraId="45EBF47E" w14:textId="77777777" w:rsidR="00822256" w:rsidRPr="00C724AA" w:rsidRDefault="002C555F" w:rsidP="000D0DA6">
      <w:pPr>
        <w:spacing w:line="480" w:lineRule="auto"/>
        <w:jc w:val="both"/>
        <w:rPr>
          <w:rFonts w:cstheme="minorHAnsi"/>
          <w:sz w:val="24"/>
          <w:szCs w:val="24"/>
        </w:rPr>
      </w:pPr>
      <w:r w:rsidRPr="00940EEE">
        <w:rPr>
          <w:rFonts w:cstheme="minorHAnsi"/>
          <w:sz w:val="24"/>
          <w:szCs w:val="24"/>
        </w:rPr>
        <w:t xml:space="preserve">Refeeding hypokalaemia has been reported </w:t>
      </w:r>
      <w:r w:rsidR="00BA2B5B">
        <w:rPr>
          <w:rFonts w:cstheme="minorHAnsi"/>
          <w:sz w:val="24"/>
          <w:szCs w:val="24"/>
        </w:rPr>
        <w:t xml:space="preserve">whilst </w:t>
      </w:r>
      <w:r w:rsidRPr="00940EEE">
        <w:rPr>
          <w:rFonts w:cstheme="minorHAnsi"/>
          <w:sz w:val="24"/>
          <w:szCs w:val="24"/>
        </w:rPr>
        <w:t xml:space="preserve">refeeding malnourished patients with </w:t>
      </w:r>
      <w:r w:rsidR="000D0DA6">
        <w:rPr>
          <w:rFonts w:cstheme="minorHAnsi"/>
          <w:sz w:val="24"/>
          <w:szCs w:val="24"/>
        </w:rPr>
        <w:t>AN</w:t>
      </w:r>
      <w:r w:rsidRPr="00940EEE">
        <w:rPr>
          <w:rFonts w:cstheme="minorHAnsi"/>
          <w:sz w:val="24"/>
          <w:szCs w:val="24"/>
        </w:rPr>
        <w:t xml:space="preserve"> </w:t>
      </w:r>
      <w:r w:rsidR="00E07ECA" w:rsidRPr="00940EEE">
        <w:rPr>
          <w:rFonts w:cstheme="minorHAnsi"/>
          <w:sz w:val="24"/>
          <w:szCs w:val="24"/>
        </w:rPr>
        <w:fldChar w:fldCharType="begin">
          <w:fldData xml:space="preserve">PEVuZE5vdGU+PENpdGU+PEF1dGhvcj5GaXNoZXI8L0F1dGhvcj48WWVhcj4yMDAwPC9ZZWFyPjxS
ZWNOdW0+NzU8L1JlY051bT48RGlzcGxheVRleHQ+KEZpc2hlciwgU2ltcHNlciBldCBhbC4gMjAw
MDsgU3RhbmdhLCBCcnVubmVyIGV0IGFsLiAyMDA4OyBPJmFwb3M7Q29ubm9yIGFuZCBHb2xkaW4g
MjAxMSk8L0Rpc3BsYXlUZXh0PjxyZWNvcmQ+PHJlYy1udW1iZXI+NzU8L3JlYy1udW1iZXI+PGZv
cmVpZ24ta2V5cz48a2V5IGFwcD0iRU4iIGRiLWlkPSJlMmZ4dzUyc2dlemVwYmVzd2F5eHRkeGY1
enI1ZmFyZHQyd3giPjc1PC9rZXk+PC9mb3JlaWduLWtleXM+PHJlZi10eXBlIG5hbWU9IkpvdXJu
YWwgQXJ0aWNsZSI+MTc8L3JlZi10eXBlPjxjb250cmlidXRvcnM+PGF1dGhvcnM+PGF1dGhvcj5G
aXNoZXIsIE0uPC9hdXRob3I+PGF1dGhvcj5TaW1wc2VyLCBFLjwvYXV0aG9yPjxhdXRob3I+U2No
bmVpZGVyLCBNLjwvYXV0aG9yPjwvYXV0aG9ycz48L2NvbnRyaWJ1dG9ycz48YXV0aC1hZGRyZXNz
PkRpdmlzaW9uIG9mIEFkb2xlc2NlbnQgTWVkaWNpbmUsIE5vcnRoIFNob3JlIFVuaXZlcnNpdHkg
SG9zcGl0YWwsIE1hbmhhc3NldCwgTmV3IFlvcmsgMTEwMzAsIFVTQS48L2F1dGgtYWRkcmVzcz48
dGl0bGVzPjx0aXRsZT5IeXBvcGhvc3BoYXRlbWlhIHNlY29uZGFyeSB0byBvcmFsIHJlZmVlZGlu
ZyBpbiBhbm9yZXhpYSBuZXJ2b3NhPC90aXRsZT48c2Vjb25kYXJ5LXRpdGxlPkludCBKIEVhdCBE
aXNvcmQ8L3NlY29uZGFyeS10aXRsZT48YWx0LXRpdGxlPlRoZSBJbnRlcm5hdGlvbmFsIGpvdXJu
YWwgb2YgZWF0aW5nIGRpc29yZGVyczwvYWx0LXRpdGxlPjwvdGl0bGVzPjxwZXJpb2RpY2FsPjxm
dWxsLXRpdGxlPkludCBKIEVhdCBEaXNvcmQ8L2Z1bGwtdGl0bGU+PGFiYnItMT5UaGUgSW50ZXJu
YXRpb25hbCBqb3VybmFsIG9mIGVhdGluZyBkaXNvcmRlcnM8L2FiYnItMT48L3BlcmlvZGljYWw+
PGFsdC1wZXJpb2RpY2FsPjxmdWxsLXRpdGxlPkludCBKIEVhdCBEaXNvcmQ8L2Z1bGwtdGl0bGU+
PGFiYnItMT5UaGUgSW50ZXJuYXRpb25hbCBqb3VybmFsIG9mIGVhdGluZyBkaXNvcmRlcnM8L2Fi
YnItMT48L2FsdC1wZXJpb2RpY2FsPjxwYWdlcz4xODEtNzwvcGFnZXM+PHZvbHVtZT4yODwvdm9s
dW1lPjxudW1iZXI+MjwvbnVtYmVyPjxlZGl0aW9uPjIwMDAvMDcvMTg8L2VkaXRpb24+PGtleXdv
cmRzPjxrZXl3b3JkPkFkb2xlc2NlbnQ8L2tleXdvcmQ+PGtleXdvcmQ+QWR1bHQ8L2tleXdvcmQ+
PGtleXdvcmQ+QW5vcmV4aWEgTmVydm9zYS9jb21wbGljYXRpb25zLyp0aGVyYXB5PC9rZXl3b3Jk
PjxrZXl3b3JkPipFYXRpbmc8L2tleXdvcmQ+PGtleXdvcmQ+RmVtYWxlPC9rZXl3b3JkPjxrZXl3
b3JkPkh1bWFuczwva2V5d29yZD48a2V5d29yZD5IeXBvcGhvc3BoYXRlbWlhLypldGlvbG9neTwv
a2V5d29yZD48a2V5d29yZD5OdXRyaXRpb24gRGlzb3JkZXJzPC9rZXl3b3JkPjxrZXl3b3JkPk51
dHJpdGlvbmFsIFN1cHBvcnQ8L2tleXdvcmQ+PGtleXdvcmQ+UGhvc3Bob3J1cy9hZG1pbmlzdHJh
dGlvbiAmYW1wOyBkb3NhZ2U8L2tleXdvcmQ+PC9rZXl3b3Jkcz48ZGF0ZXM+PHllYXI+MjAwMDwv
eWVhcj48cHViLWRhdGVzPjxkYXRlPlNlcDwvZGF0ZT48L3B1Yi1kYXRlcz48L2RhdGVzPjxpc2Ju
PjAyNzYtMzQ3OCAoUHJpbnQpJiN4RDswMjc2LTM0NzggKExpbmtpbmcpPC9pc2JuPjxhY2Nlc3Np
b24tbnVtPjEwODk3MDgwPC9hY2Nlc3Npb24tbnVtPjx3b3JrLXR5cGU+Q2FzZSBSZXBvcnRzPC93
b3JrLXR5cGU+PHVybHM+PHJlbGF0ZWQtdXJscz48dXJsPmh0dHA6Ly93d3cubmNiaS5ubG0ubmlo
Lmdvdi9wdWJtZWQvMTA4OTcwODA8L3VybD48L3JlbGF0ZWQtdXJscz48L3VybHM+PGxhbmd1YWdl
PmVuZzwvbGFuZ3VhZ2U+PC9yZWNvcmQ+PC9DaXRlPjxDaXRlPjxBdXRob3I+U3RhbmdhPC9BdXRo
b3I+PFllYXI+MjAwODwvWWVhcj48UmVjTnVtPjUwMjwvUmVjTnVtPjxyZWNvcmQ+PHJlYy1udW1i
ZXI+NTAyPC9yZWMtbnVtYmVyPjxmb3JlaWduLWtleXM+PGtleSBhcHA9IkVOIiBkYi1pZD0iZTJm
eHc1MnNnZXplcGJlc3dheXh0ZHhmNXpyNWZhcmR0Mnd4Ij41MDI8L2tleT48L2ZvcmVpZ24ta2V5
cz48cmVmLXR5cGUgbmFtZT0iSm91cm5hbCBBcnRpY2xlIj4xNzwvcmVmLXR5cGU+PGNvbnRyaWJ1
dG9ycz48YXV0aG9ycz48YXV0aG9yPlN0YW5nYSwgWi48L2F1dGhvcj48YXV0aG9yPkJydW5uZXIs
IEEuPC9hdXRob3I+PGF1dGhvcj5MZXVlbmJlcmdlciwgTS48L2F1dGhvcj48YXV0aG9yPkdyaW1i
bGUsIFIuIEYuPC9hdXRob3I+PGF1dGhvcj5TaGVua2luLCBBLjwvYXV0aG9yPjxhdXRob3I+QWxs
aXNvbiwgUy4gUC48L2F1dGhvcj48YXV0aG9yPkxvYm8sIEQuIE4uPC9hdXRob3I+PC9hdXRob3Jz
PjwvY29udHJpYnV0b3JzPjxhdXRoLWFkZHJlc3M+RGVwYXJ0bWVudCBvZiBJbnRlcm5hbCBNZWRp
Y2luZSwgVW5pdmVyc2l0eSBIb3NwaXRhbCwgQmVybiwgU3dpdHplcmxhbmQuPC9hdXRoLWFkZHJl
c3M+PHRpdGxlcz48dGl0bGU+TnV0cml0aW9uIGluIGNsaW5pY2FsIHByYWN0aWNlLXRoZSByZWZl
ZWRpbmcgc3luZHJvbWU6IGlsbHVzdHJhdGl2ZSBjYXNlcyBhbmQgZ3VpZGVsaW5lcyBmb3IgcHJl
dmVudGlvbiBhbmQgdHJlYXRtZW50PC90aXRsZT48c2Vjb25kYXJ5LXRpdGxlPkV1ciBKIENsaW4g
TnV0cjwvc2Vjb25kYXJ5LXRpdGxlPjxhbHQtdGl0bGU+RXVyb3BlYW4gam91cm5hbCBvZiBjbGlu
aWNhbCBudXRyaXRpb248L2FsdC10aXRsZT48L3RpdGxlcz48cGVyaW9kaWNhbD48ZnVsbC10aXRs
ZT5FdXIgSiBDbGluIE51dHI8L2Z1bGwtdGl0bGU+PGFiYnItMT5FdXJvcGVhbiBqb3VybmFsIG9m
IGNsaW5pY2FsIG51dHJpdGlvbjwvYWJici0xPjwvcGVyaW9kaWNhbD48YWx0LXBlcmlvZGljYWw+
PGZ1bGwtdGl0bGU+RXVyIEogQ2xpbiBOdXRyPC9mdWxsLXRpdGxlPjxhYmJyLTE+RXVyb3BlYW4g
am91cm5hbCBvZiBjbGluaWNhbCBudXRyaXRpb248L2FiYnItMT48L2FsdC1wZXJpb2RpY2FsPjxw
YWdlcz42ODctOTQ8L3BhZ2VzPjx2b2x1bWU+NjI8L3ZvbHVtZT48bnVtYmVyPjY8L251bWJlcj48
ZWRpdGlvbj4yMDA3LzA4LzE5PC9lZGl0aW9uPjxrZXl3b3Jkcz48a2V5d29yZD5GYXN0aW5nPC9r
ZXl3b3JkPjxrZXl3b3JkPkh1bWFuczwva2V5d29yZD48a2V5d29yZD5NYWxudXRyaXRpb24vKmNv
bXBsaWNhdGlvbnMvKnRoZXJhcHk8L2tleXdvcmQ+PGtleXdvcmQ+TWV0YWJvbGljIERpc2Vhc2Vz
L2V0aW9sb2d5L3BoeXNpb3BhdGhvbG9neS90aGVyYXB5PC9rZXl3b3JkPjxrZXl3b3JkPk51dHJp
dGlvbmFsIFN1cHBvcnQvKmFkdmVyc2UgZWZmZWN0czwva2V5d29yZD48a2V5d29yZD5SaXNrIEZh
Y3RvcnM8L2tleXdvcmQ+PGtleXdvcmQ+U3RhcnZhdGlvbjwva2V5d29yZD48a2V5d29yZD5TeW5k
cm9tZTwva2V5d29yZD48a2V5d29yZD5XYXRlci1FbGVjdHJvbHl0ZSBCYWxhbmNlLypwaHlzaW9s
b2d5PC9rZXl3b3JkPjxrZXl3b3JkPldhdGVyLUVsZWN0cm9seXRlIEltYmFsYW5jZS9ldGlvbG9n
eS9wcmV2ZW50aW9uICZhbXA7IGNvbnRyb2w8L2tleXdvcmQ+PC9rZXl3b3Jkcz48ZGF0ZXM+PHll
YXI+MjAwODwveWVhcj48cHViLWRhdGVzPjxkYXRlPkp1bjwvZGF0ZT48L3B1Yi1kYXRlcz48L2Rh
dGVzPjxpc2JuPjA5NTQtMzAwNyAoUHJpbnQpJiN4RDswOTU0LTMwMDcgKExpbmtpbmcpPC9pc2Ju
PjxhY2Nlc3Npb24tbnVtPjE3NzAwNjUyPC9hY2Nlc3Npb24tbnVtPjx3b3JrLXR5cGU+UmVzZWFy
Y2ggU3VwcG9ydCwgTm9uLVUuUy4gR292JmFwb3M7dCYjeEQ7UmV2aWV3PC93b3JrLXR5cGU+PHVy
bHM+PHJlbGF0ZWQtdXJscz48dXJsPmh0dHA6Ly93d3cubmNiaS5ubG0ubmloLmdvdi9wdWJtZWQv
MTc3MDA2NTI8L3VybD48L3JlbGF0ZWQtdXJscz48L3VybHM+PGVsZWN0cm9uaWMtcmVzb3VyY2Ut
bnVtPjEwLjEwMzgvc2ouZWpjbi4xNjAyODU0PC9lbGVjdHJvbmljLXJlc291cmNlLW51bT48bGFu
Z3VhZ2U+ZW5nPC9sYW5ndWFnZT48L3JlY29yZD48L0NpdGU+PENpdGU+PEF1dGhvcj5PJmFwb3M7
Q29ubm9yPC9BdXRob3I+PFllYXI+MjAxMTwvWWVhcj48UmVjTnVtPjI1PC9SZWNOdW0+PHJlY29y
ZD48cmVjLW51bWJlcj4yNTwvcmVjLW51bWJlcj48Zm9yZWlnbi1rZXlzPjxrZXkgYXBwPSJFTiIg
ZGItaWQ9ImUyZnh3NTJzZ2V6ZXBiZXN3YXl4dGR4ZjV6cjVmYXJkdDJ3eCI+MjU8L2tleT48L2Zv
cmVpZ24ta2V5cz48cmVmLXR5cGUgbmFtZT0iSm91cm5hbCBBcnRpY2xlIj4xNzwvcmVmLXR5cGU+
PGNvbnRyaWJ1dG9ycz48YXV0aG9ycz48YXV0aG9yPk8mYXBvcztDb25ub3IsIEcuPC9hdXRob3I+
PGF1dGhvcj5Hb2xkaW4sIEouPC9hdXRob3I+PC9hdXRob3JzPjwvY29udHJpYnV0b3JzPjxhdXRo
LWFkZHJlc3M+RGl2aXNpb24gb2YgTnV0cml0aW9uIGFuZCBEaWV0ZXRpY3MsIEdyZWF0IE9ybW9u
ZCBTdHJlZXQgQ2hpbGRyZW4mYXBvcztzIEhvc3BpdGFsLCBMb25kb24sIFVuaXRlZCBLaW5nZG9t
LiBncmFlbWUub2Nvbm5vckBuaHMubmV0PC9hdXRoLWFkZHJlc3M+PHRpdGxlcz48dGl0bGU+VGhl
IHJlZmVlZGluZyBzeW5kcm9tZSBhbmQgZ2x1Y29zZSBsb2FkPC90aXRsZT48c2Vjb25kYXJ5LXRp
dGxlPkludCBKIEVhdCBEaXNvcmQ8L3NlY29uZGFyeS10aXRsZT48YWx0LXRpdGxlPlRoZSBJbnRl
cm5hdGlvbmFsIGpvdXJuYWwgb2YgZWF0aW5nIGRpc29yZGVyczwvYWx0LXRpdGxlPjwvdGl0bGVz
PjxwZXJpb2RpY2FsPjxmdWxsLXRpdGxlPkludCBKIEVhdCBEaXNvcmQ8L2Z1bGwtdGl0bGU+PGFi
YnItMT5UaGUgSW50ZXJuYXRpb25hbCBqb3VybmFsIG9mIGVhdGluZyBkaXNvcmRlcnM8L2FiYnIt
MT48L3BlcmlvZGljYWw+PGFsdC1wZXJpb2RpY2FsPjxmdWxsLXRpdGxlPkludCBKIEVhdCBEaXNv
cmQ8L2Z1bGwtdGl0bGU+PGFiYnItMT5UaGUgSW50ZXJuYXRpb25hbCBqb3VybmFsIG9mIGVhdGlu
ZyBkaXNvcmRlcnM8L2FiYnItMT48L2FsdC1wZXJpb2RpY2FsPjxwYWdlcz4xODItNTwvcGFnZXM+
PHZvbHVtZT40NDwvdm9sdW1lPjxudW1iZXI+MjwvbnVtYmVyPjxlZGl0aW9uPjIwMTAvMDIvMDQ8
L2VkaXRpb24+PGtleXdvcmRzPjxrZXl3b3JkPkFub3JleGlhIE5lcnZvc2EvKnRoZXJhcHk8L2tl
eXdvcmQ+PGtleXdvcmQ+Q2hpbGQ8L2tleXdvcmQ+PGtleXdvcmQ+RW50ZXJhbCBOdXRyaXRpb24v
KmFkdmVyc2UgZWZmZWN0czwva2V5d29yZD48a2V5d29yZD5GZW1hbGU8L2tleXdvcmQ+PGtleXdv
cmQ+SHVtYW5zPC9rZXl3b3JkPjxrZXl3b3JkPkh5cG9waG9zcGhhdGVtaWEvKmV0aW9sb2d5L3Ro
ZXJhcHk8L2tleXdvcmQ+PGtleXdvcmQ+UmVmZWVkaW5nIFN5bmRyb21lLypldGlvbG9neS90aGVy
YXB5PC9rZXl3b3JkPjxrZXl3b3JkPlRyZWF0bWVudCBPdXRjb21lPC9rZXl3b3JkPjwva2V5d29y
ZHM+PGRhdGVzPjx5ZWFyPjIwMTE8L3llYXI+PHB1Yi1kYXRlcz48ZGF0ZT5NYXI8L2RhdGU+PC9w
dWItZGF0ZXM+PC9kYXRlcz48aXNibj4xMDk4LTEwOFggKEVsZWN0cm9uaWMpJiN4RDswMjc2LTM0
NzggKExpbmtpbmcpPC9pc2JuPjxhY2Nlc3Npb24tbnVtPjIwMTI3OTMzPC9hY2Nlc3Npb24tbnVt
Pjx3b3JrLXR5cGU+Q2FzZSBSZXBvcnRzPC93b3JrLXR5cGU+PHVybHM+PHJlbGF0ZWQtdXJscz48
dXJsPmh0dHA6Ly93d3cubmNiaS5ubG0ubmloLmdvdi9wdWJtZWQvMjAxMjc5MzM8L3VybD48L3Jl
bGF0ZWQtdXJscz48L3VybHM+PGVsZWN0cm9uaWMtcmVzb3VyY2UtbnVtPjEwLjEwMDIvZWF0LjIw
NzkxPC9lbGVjdHJvbmljLXJlc291cmNlLW51bT48bGFuZ3VhZ2U+ZW5nPC9sYW5ndWFnZT48L3Jl
Y29yZD48L0NpdGU+PC9FbmROb3RlPn==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PEVuZE5vdGU+PENpdGU+PEF1dGhvcj5GaXNoZXI8L0F1dGhvcj48WWVhcj4yMDAwPC9ZZWFyPjxS
ZWNOdW0+NzU8L1JlY051bT48RGlzcGxheVRleHQ+KEZpc2hlciwgU2ltcHNlciBldCBhbC4gMjAw
MDsgU3RhbmdhLCBCcnVubmVyIGV0IGFsLiAyMDA4OyBPJmFwb3M7Q29ubm9yIGFuZCBHb2xkaW4g
MjAxMSk8L0Rpc3BsYXlUZXh0PjxyZWNvcmQ+PHJlYy1udW1iZXI+NzU8L3JlYy1udW1iZXI+PGZv
cmVpZ24ta2V5cz48a2V5IGFwcD0iRU4iIGRiLWlkPSJlMmZ4dzUyc2dlemVwYmVzd2F5eHRkeGY1
enI1ZmFyZHQyd3giPjc1PC9rZXk+PC9mb3JlaWduLWtleXM+PHJlZi10eXBlIG5hbWU9IkpvdXJu
YWwgQXJ0aWNsZSI+MTc8L3JlZi10eXBlPjxjb250cmlidXRvcnM+PGF1dGhvcnM+PGF1dGhvcj5G
aXNoZXIsIE0uPC9hdXRob3I+PGF1dGhvcj5TaW1wc2VyLCBFLjwvYXV0aG9yPjxhdXRob3I+U2No
bmVpZGVyLCBNLjwvYXV0aG9yPjwvYXV0aG9ycz48L2NvbnRyaWJ1dG9ycz48YXV0aC1hZGRyZXNz
PkRpdmlzaW9uIG9mIEFkb2xlc2NlbnQgTWVkaWNpbmUsIE5vcnRoIFNob3JlIFVuaXZlcnNpdHkg
SG9zcGl0YWwsIE1hbmhhc3NldCwgTmV3IFlvcmsgMTEwMzAsIFVTQS48L2F1dGgtYWRkcmVzcz48
dGl0bGVzPjx0aXRsZT5IeXBvcGhvc3BoYXRlbWlhIHNlY29uZGFyeSB0byBvcmFsIHJlZmVlZGlu
ZyBpbiBhbm9yZXhpYSBuZXJ2b3NhPC90aXRsZT48c2Vjb25kYXJ5LXRpdGxlPkludCBKIEVhdCBE
aXNvcmQ8L3NlY29uZGFyeS10aXRsZT48YWx0LXRpdGxlPlRoZSBJbnRlcm5hdGlvbmFsIGpvdXJu
YWwgb2YgZWF0aW5nIGRpc29yZGVyczwvYWx0LXRpdGxlPjwvdGl0bGVzPjxwZXJpb2RpY2FsPjxm
dWxsLXRpdGxlPkludCBKIEVhdCBEaXNvcmQ8L2Z1bGwtdGl0bGU+PGFiYnItMT5UaGUgSW50ZXJu
YXRpb25hbCBqb3VybmFsIG9mIGVhdGluZyBkaXNvcmRlcnM8L2FiYnItMT48L3BlcmlvZGljYWw+
PGFsdC1wZXJpb2RpY2FsPjxmdWxsLXRpdGxlPkludCBKIEVhdCBEaXNvcmQ8L2Z1bGwtdGl0bGU+
PGFiYnItMT5UaGUgSW50ZXJuYXRpb25hbCBqb3VybmFsIG9mIGVhdGluZyBkaXNvcmRlcnM8L2Fi
YnItMT48L2FsdC1wZXJpb2RpY2FsPjxwYWdlcz4xODEtNzwvcGFnZXM+PHZvbHVtZT4yODwvdm9s
dW1lPjxudW1iZXI+MjwvbnVtYmVyPjxlZGl0aW9uPjIwMDAvMDcvMTg8L2VkaXRpb24+PGtleXdv
cmRzPjxrZXl3b3JkPkFkb2xlc2NlbnQ8L2tleXdvcmQ+PGtleXdvcmQ+QWR1bHQ8L2tleXdvcmQ+
PGtleXdvcmQ+QW5vcmV4aWEgTmVydm9zYS9jb21wbGljYXRpb25zLyp0aGVyYXB5PC9rZXl3b3Jk
PjxrZXl3b3JkPipFYXRpbmc8L2tleXdvcmQ+PGtleXdvcmQ+RmVtYWxlPC9rZXl3b3JkPjxrZXl3
b3JkPkh1bWFuczwva2V5d29yZD48a2V5d29yZD5IeXBvcGhvc3BoYXRlbWlhLypldGlvbG9neTwv
a2V5d29yZD48a2V5d29yZD5OdXRyaXRpb24gRGlzb3JkZXJzPC9rZXl3b3JkPjxrZXl3b3JkPk51
dHJpdGlvbmFsIFN1cHBvcnQ8L2tleXdvcmQ+PGtleXdvcmQ+UGhvc3Bob3J1cy9hZG1pbmlzdHJh
dGlvbiAmYW1wOyBkb3NhZ2U8L2tleXdvcmQ+PC9rZXl3b3Jkcz48ZGF0ZXM+PHllYXI+MjAwMDwv
eWVhcj48cHViLWRhdGVzPjxkYXRlPlNlcDwvZGF0ZT48L3B1Yi1kYXRlcz48L2RhdGVzPjxpc2Ju
PjAyNzYtMzQ3OCAoUHJpbnQpJiN4RDswMjc2LTM0NzggKExpbmtpbmcpPC9pc2JuPjxhY2Nlc3Np
b24tbnVtPjEwODk3MDgwPC9hY2Nlc3Npb24tbnVtPjx3b3JrLXR5cGU+Q2FzZSBSZXBvcnRzPC93
b3JrLXR5cGU+PHVybHM+PHJlbGF0ZWQtdXJscz48dXJsPmh0dHA6Ly93d3cubmNiaS5ubG0ubmlo
Lmdvdi9wdWJtZWQvMTA4OTcwODA8L3VybD48L3JlbGF0ZWQtdXJscz48L3VybHM+PGxhbmd1YWdl
PmVuZzwvbGFuZ3VhZ2U+PC9yZWNvcmQ+PC9DaXRlPjxDaXRlPjxBdXRob3I+U3RhbmdhPC9BdXRo
b3I+PFllYXI+MjAwODwvWWVhcj48UmVjTnVtPjUwMjwvUmVjTnVtPjxyZWNvcmQ+PHJlYy1udW1i
ZXI+NTAyPC9yZWMtbnVtYmVyPjxmb3JlaWduLWtleXM+PGtleSBhcHA9IkVOIiBkYi1pZD0iZTJm
eHc1MnNnZXplcGJlc3dheXh0ZHhmNXpyNWZhcmR0Mnd4Ij41MDI8L2tleT48L2ZvcmVpZ24ta2V5
cz48cmVmLXR5cGUgbmFtZT0iSm91cm5hbCBBcnRpY2xlIj4xNzwvcmVmLXR5cGU+PGNvbnRyaWJ1
dG9ycz48YXV0aG9ycz48YXV0aG9yPlN0YW5nYSwgWi48L2F1dGhvcj48YXV0aG9yPkJydW5uZXIs
IEEuPC9hdXRob3I+PGF1dGhvcj5MZXVlbmJlcmdlciwgTS48L2F1dGhvcj48YXV0aG9yPkdyaW1i
bGUsIFIuIEYuPC9hdXRob3I+PGF1dGhvcj5TaGVua2luLCBBLjwvYXV0aG9yPjxhdXRob3I+QWxs
aXNvbiwgUy4gUC48L2F1dGhvcj48YXV0aG9yPkxvYm8sIEQuIE4uPC9hdXRob3I+PC9hdXRob3Jz
PjwvY29udHJpYnV0b3JzPjxhdXRoLWFkZHJlc3M+RGVwYXJ0bWVudCBvZiBJbnRlcm5hbCBNZWRp
Y2luZSwgVW5pdmVyc2l0eSBIb3NwaXRhbCwgQmVybiwgU3dpdHplcmxhbmQuPC9hdXRoLWFkZHJl
c3M+PHRpdGxlcz48dGl0bGU+TnV0cml0aW9uIGluIGNsaW5pY2FsIHByYWN0aWNlLXRoZSByZWZl
ZWRpbmcgc3luZHJvbWU6IGlsbHVzdHJhdGl2ZSBjYXNlcyBhbmQgZ3VpZGVsaW5lcyBmb3IgcHJl
dmVudGlvbiBhbmQgdHJlYXRtZW50PC90aXRsZT48c2Vjb25kYXJ5LXRpdGxlPkV1ciBKIENsaW4g
TnV0cjwvc2Vjb25kYXJ5LXRpdGxlPjxhbHQtdGl0bGU+RXVyb3BlYW4gam91cm5hbCBvZiBjbGlu
aWNhbCBudXRyaXRpb248L2FsdC10aXRsZT48L3RpdGxlcz48cGVyaW9kaWNhbD48ZnVsbC10aXRs
ZT5FdXIgSiBDbGluIE51dHI8L2Z1bGwtdGl0bGU+PGFiYnItMT5FdXJvcGVhbiBqb3VybmFsIG9m
IGNsaW5pY2FsIG51dHJpdGlvbjwvYWJici0xPjwvcGVyaW9kaWNhbD48YWx0LXBlcmlvZGljYWw+
PGZ1bGwtdGl0bGU+RXVyIEogQ2xpbiBOdXRyPC9mdWxsLXRpdGxlPjxhYmJyLTE+RXVyb3BlYW4g
am91cm5hbCBvZiBjbGluaWNhbCBudXRyaXRpb248L2FiYnItMT48L2FsdC1wZXJpb2RpY2FsPjxw
YWdlcz42ODctOTQ8L3BhZ2VzPjx2b2x1bWU+NjI8L3ZvbHVtZT48bnVtYmVyPjY8L251bWJlcj48
ZWRpdGlvbj4yMDA3LzA4LzE5PC9lZGl0aW9uPjxrZXl3b3Jkcz48a2V5d29yZD5GYXN0aW5nPC9r
ZXl3b3JkPjxrZXl3b3JkPkh1bWFuczwva2V5d29yZD48a2V5d29yZD5NYWxudXRyaXRpb24vKmNv
bXBsaWNhdGlvbnMvKnRoZXJhcHk8L2tleXdvcmQ+PGtleXdvcmQ+TWV0YWJvbGljIERpc2Vhc2Vz
L2V0aW9sb2d5L3BoeXNpb3BhdGhvbG9neS90aGVyYXB5PC9rZXl3b3JkPjxrZXl3b3JkPk51dHJp
dGlvbmFsIFN1cHBvcnQvKmFkdmVyc2UgZWZmZWN0czwva2V5d29yZD48a2V5d29yZD5SaXNrIEZh
Y3RvcnM8L2tleXdvcmQ+PGtleXdvcmQ+U3RhcnZhdGlvbjwva2V5d29yZD48a2V5d29yZD5TeW5k
cm9tZTwva2V5d29yZD48a2V5d29yZD5XYXRlci1FbGVjdHJvbHl0ZSBCYWxhbmNlLypwaHlzaW9s
b2d5PC9rZXl3b3JkPjxrZXl3b3JkPldhdGVyLUVsZWN0cm9seXRlIEltYmFsYW5jZS9ldGlvbG9n
eS9wcmV2ZW50aW9uICZhbXA7IGNvbnRyb2w8L2tleXdvcmQ+PC9rZXl3b3Jkcz48ZGF0ZXM+PHll
YXI+MjAwODwveWVhcj48cHViLWRhdGVzPjxkYXRlPkp1bjwvZGF0ZT48L3B1Yi1kYXRlcz48L2Rh
dGVzPjxpc2JuPjA5NTQtMzAwNyAoUHJpbnQpJiN4RDswOTU0LTMwMDcgKExpbmtpbmcpPC9pc2Ju
PjxhY2Nlc3Npb24tbnVtPjE3NzAwNjUyPC9hY2Nlc3Npb24tbnVtPjx3b3JrLXR5cGU+UmVzZWFy
Y2ggU3VwcG9ydCwgTm9uLVUuUy4gR292JmFwb3M7dCYjeEQ7UmV2aWV3PC93b3JrLXR5cGU+PHVy
bHM+PHJlbGF0ZWQtdXJscz48dXJsPmh0dHA6Ly93d3cubmNiaS5ubG0ubmloLmdvdi9wdWJtZWQv
MTc3MDA2NTI8L3VybD48L3JlbGF0ZWQtdXJscz48L3VybHM+PGVsZWN0cm9uaWMtcmVzb3VyY2Ut
bnVtPjEwLjEwMzgvc2ouZWpjbi4xNjAyODU0PC9lbGVjdHJvbmljLXJlc291cmNlLW51bT48bGFu
Z3VhZ2U+ZW5nPC9sYW5ndWFnZT48L3JlY29yZD48L0NpdGU+PENpdGU+PEF1dGhvcj5PJmFwb3M7
Q29ubm9yPC9BdXRob3I+PFllYXI+MjAxMTwvWWVhcj48UmVjTnVtPjI1PC9SZWNOdW0+PHJlY29y
ZD48cmVjLW51bWJlcj4yNTwvcmVjLW51bWJlcj48Zm9yZWlnbi1rZXlzPjxrZXkgYXBwPSJFTiIg
ZGItaWQ9ImUyZnh3NTJzZ2V6ZXBiZXN3YXl4dGR4ZjV6cjVmYXJkdDJ3eCI+MjU8L2tleT48L2Zv
cmVpZ24ta2V5cz48cmVmLXR5cGUgbmFtZT0iSm91cm5hbCBBcnRpY2xlIj4xNzwvcmVmLXR5cGU+
PGNvbnRyaWJ1dG9ycz48YXV0aG9ycz48YXV0aG9yPk8mYXBvcztDb25ub3IsIEcuPC9hdXRob3I+
PGF1dGhvcj5Hb2xkaW4sIEouPC9hdXRob3I+PC9hdXRob3JzPjwvY29udHJpYnV0b3JzPjxhdXRo
LWFkZHJlc3M+RGl2aXNpb24gb2YgTnV0cml0aW9uIGFuZCBEaWV0ZXRpY3MsIEdyZWF0IE9ybW9u
ZCBTdHJlZXQgQ2hpbGRyZW4mYXBvcztzIEhvc3BpdGFsLCBMb25kb24sIFVuaXRlZCBLaW5nZG9t
LiBncmFlbWUub2Nvbm5vckBuaHMubmV0PC9hdXRoLWFkZHJlc3M+PHRpdGxlcz48dGl0bGU+VGhl
IHJlZmVlZGluZyBzeW5kcm9tZSBhbmQgZ2x1Y29zZSBsb2FkPC90aXRsZT48c2Vjb25kYXJ5LXRp
dGxlPkludCBKIEVhdCBEaXNvcmQ8L3NlY29uZGFyeS10aXRsZT48YWx0LXRpdGxlPlRoZSBJbnRl
cm5hdGlvbmFsIGpvdXJuYWwgb2YgZWF0aW5nIGRpc29yZGVyczwvYWx0LXRpdGxlPjwvdGl0bGVz
PjxwZXJpb2RpY2FsPjxmdWxsLXRpdGxlPkludCBKIEVhdCBEaXNvcmQ8L2Z1bGwtdGl0bGU+PGFi
YnItMT5UaGUgSW50ZXJuYXRpb25hbCBqb3VybmFsIG9mIGVhdGluZyBkaXNvcmRlcnM8L2FiYnIt
MT48L3BlcmlvZGljYWw+PGFsdC1wZXJpb2RpY2FsPjxmdWxsLXRpdGxlPkludCBKIEVhdCBEaXNv
cmQ8L2Z1bGwtdGl0bGU+PGFiYnItMT5UaGUgSW50ZXJuYXRpb25hbCBqb3VybmFsIG9mIGVhdGlu
ZyBkaXNvcmRlcnM8L2FiYnItMT48L2FsdC1wZXJpb2RpY2FsPjxwYWdlcz4xODItNTwvcGFnZXM+
PHZvbHVtZT40NDwvdm9sdW1lPjxudW1iZXI+MjwvbnVtYmVyPjxlZGl0aW9uPjIwMTAvMDIvMDQ8
L2VkaXRpb24+PGtleXdvcmRzPjxrZXl3b3JkPkFub3JleGlhIE5lcnZvc2EvKnRoZXJhcHk8L2tl
eXdvcmQ+PGtleXdvcmQ+Q2hpbGQ8L2tleXdvcmQ+PGtleXdvcmQ+RW50ZXJhbCBOdXRyaXRpb24v
KmFkdmVyc2UgZWZmZWN0czwva2V5d29yZD48a2V5d29yZD5GZW1hbGU8L2tleXdvcmQ+PGtleXdv
cmQ+SHVtYW5zPC9rZXl3b3JkPjxrZXl3b3JkPkh5cG9waG9zcGhhdGVtaWEvKmV0aW9sb2d5L3Ro
ZXJhcHk8L2tleXdvcmQ+PGtleXdvcmQ+UmVmZWVkaW5nIFN5bmRyb21lLypldGlvbG9neS90aGVy
YXB5PC9rZXl3b3JkPjxrZXl3b3JkPlRyZWF0bWVudCBPdXRjb21lPC9rZXl3b3JkPjwva2V5d29y
ZHM+PGRhdGVzPjx5ZWFyPjIwMTE8L3llYXI+PHB1Yi1kYXRlcz48ZGF0ZT5NYXI8L2RhdGU+PC9w
dWItZGF0ZXM+PC9kYXRlcz48aXNibj4xMDk4LTEwOFggKEVsZWN0cm9uaWMpJiN4RDswMjc2LTM0
NzggKExpbmtpbmcpPC9pc2JuPjxhY2Nlc3Npb24tbnVtPjIwMTI3OTMzPC9hY2Nlc3Npb24tbnVt
Pjx3b3JrLXR5cGU+Q2FzZSBSZXBvcnRzPC93b3JrLXR5cGU+PHVybHM+PHJlbGF0ZWQtdXJscz48
dXJsPmh0dHA6Ly93d3cubmNiaS5ubG0ubmloLmdvdi9wdWJtZWQvMjAxMjc5MzM8L3VybD48L3Jl
bGF0ZWQtdXJscz48L3VybHM+PGVsZWN0cm9uaWMtcmVzb3VyY2UtbnVtPjEwLjEwMDIvZWF0LjIw
NzkxPC9lbGVjdHJvbmljLXJlc291cmNlLW51bT48bGFuZ3VhZ2U+ZW5nPC9sYW5ndWFnZT48L3Jl
Y29yZD48L0NpdGU+PC9FbmROb3RlPn==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sidRPr="00940EEE">
        <w:rPr>
          <w:rFonts w:cstheme="minorHAnsi"/>
          <w:sz w:val="24"/>
          <w:szCs w:val="24"/>
        </w:rPr>
      </w:r>
      <w:r w:rsidR="00E07ECA" w:rsidRPr="00940EEE">
        <w:rPr>
          <w:rFonts w:cstheme="minorHAnsi"/>
          <w:sz w:val="24"/>
          <w:szCs w:val="24"/>
        </w:rPr>
        <w:fldChar w:fldCharType="separate"/>
      </w:r>
      <w:r w:rsidR="00C41A0A">
        <w:rPr>
          <w:rFonts w:cstheme="minorHAnsi"/>
          <w:noProof/>
          <w:sz w:val="24"/>
          <w:szCs w:val="24"/>
        </w:rPr>
        <w:t>(</w:t>
      </w:r>
      <w:hyperlink w:anchor="_ENREF_68" w:tooltip="Fisher, 2000 #75" w:history="1">
        <w:r w:rsidR="00897281">
          <w:rPr>
            <w:rFonts w:cstheme="minorHAnsi"/>
            <w:noProof/>
            <w:sz w:val="24"/>
            <w:szCs w:val="24"/>
          </w:rPr>
          <w:t>Fisher, Simpser et al. 2000</w:t>
        </w:r>
      </w:hyperlink>
      <w:r w:rsidR="00C41A0A">
        <w:rPr>
          <w:rFonts w:cstheme="minorHAnsi"/>
          <w:noProof/>
          <w:sz w:val="24"/>
          <w:szCs w:val="24"/>
        </w:rPr>
        <w:t xml:space="preserve">; </w:t>
      </w:r>
      <w:hyperlink w:anchor="_ENREF_268" w:tooltip="Stanga, 2008 #502" w:history="1">
        <w:r w:rsidR="00897281">
          <w:rPr>
            <w:rFonts w:cstheme="minorHAnsi"/>
            <w:noProof/>
            <w:sz w:val="24"/>
            <w:szCs w:val="24"/>
          </w:rPr>
          <w:t>Stanga, Brunner et al. 2008</w:t>
        </w:r>
      </w:hyperlink>
      <w:r w:rsidR="00C41A0A">
        <w:rPr>
          <w:rFonts w:cstheme="minorHAnsi"/>
          <w:noProof/>
          <w:sz w:val="24"/>
          <w:szCs w:val="24"/>
        </w:rPr>
        <w:t xml:space="preserve">; </w:t>
      </w:r>
      <w:hyperlink w:anchor="_ENREF_197" w:tooltip="O'Connor, 2011 #25" w:history="1">
        <w:r w:rsidR="00897281">
          <w:rPr>
            <w:rFonts w:cstheme="minorHAnsi"/>
            <w:noProof/>
            <w:sz w:val="24"/>
            <w:szCs w:val="24"/>
          </w:rPr>
          <w:t>O'Connor and Goldin 2011</w:t>
        </w:r>
      </w:hyperlink>
      <w:r w:rsidR="00C41A0A">
        <w:rPr>
          <w:rFonts w:cstheme="minorHAnsi"/>
          <w:noProof/>
          <w:sz w:val="24"/>
          <w:szCs w:val="24"/>
        </w:rPr>
        <w:t>)</w:t>
      </w:r>
      <w:r w:rsidR="00E07ECA" w:rsidRPr="00940EEE">
        <w:rPr>
          <w:rFonts w:cstheme="minorHAnsi"/>
          <w:sz w:val="24"/>
          <w:szCs w:val="24"/>
        </w:rPr>
        <w:fldChar w:fldCharType="end"/>
      </w:r>
      <w:r w:rsidRPr="00940EEE">
        <w:rPr>
          <w:rFonts w:cstheme="minorHAnsi"/>
          <w:b/>
          <w:sz w:val="24"/>
          <w:szCs w:val="24"/>
        </w:rPr>
        <w:t>.</w:t>
      </w:r>
      <w:r w:rsidR="00BA2B5B">
        <w:rPr>
          <w:rFonts w:cstheme="minorHAnsi"/>
          <w:b/>
          <w:sz w:val="24"/>
          <w:szCs w:val="24"/>
        </w:rPr>
        <w:t xml:space="preserve"> </w:t>
      </w:r>
      <w:r w:rsidR="009223F5" w:rsidRPr="009223F5">
        <w:rPr>
          <w:rFonts w:cstheme="minorHAnsi"/>
          <w:sz w:val="24"/>
          <w:szCs w:val="24"/>
        </w:rPr>
        <w:t>Case r</w:t>
      </w:r>
      <w:r w:rsidR="00BA2B5B">
        <w:rPr>
          <w:rFonts w:cstheme="minorHAnsi"/>
          <w:sz w:val="24"/>
          <w:szCs w:val="24"/>
        </w:rPr>
        <w:t xml:space="preserve">eports by Fisher et al </w:t>
      </w:r>
      <w:r w:rsidR="009D4DF4">
        <w:rPr>
          <w:rFonts w:cstheme="minorHAnsi"/>
          <w:sz w:val="24"/>
          <w:szCs w:val="24"/>
        </w:rPr>
        <w:t xml:space="preserve">(2000) </w:t>
      </w:r>
      <w:r w:rsidR="00BA2B5B">
        <w:rPr>
          <w:rFonts w:cstheme="minorHAnsi"/>
          <w:sz w:val="24"/>
          <w:szCs w:val="24"/>
        </w:rPr>
        <w:t>and Stanga et al</w:t>
      </w:r>
      <w:r w:rsidR="009D4DF4">
        <w:rPr>
          <w:rFonts w:cstheme="minorHAnsi"/>
          <w:sz w:val="24"/>
          <w:szCs w:val="24"/>
        </w:rPr>
        <w:t xml:space="preserve"> (2008)</w:t>
      </w:r>
      <w:r w:rsidR="00BA2B5B">
        <w:rPr>
          <w:rFonts w:cstheme="minorHAnsi"/>
          <w:sz w:val="24"/>
          <w:szCs w:val="24"/>
        </w:rPr>
        <w:t xml:space="preserve"> both </w:t>
      </w:r>
      <w:r w:rsidR="000D0DA6">
        <w:rPr>
          <w:rFonts w:cstheme="minorHAnsi"/>
          <w:sz w:val="24"/>
          <w:szCs w:val="24"/>
        </w:rPr>
        <w:t xml:space="preserve">reported that </w:t>
      </w:r>
      <w:r w:rsidR="00BA2B5B">
        <w:rPr>
          <w:rFonts w:cstheme="minorHAnsi"/>
          <w:sz w:val="24"/>
          <w:szCs w:val="24"/>
        </w:rPr>
        <w:t>refeeding hypokalaemia was the result of episodes of binge eating prior to admission</w:t>
      </w:r>
      <w:r w:rsidR="000D0DA6">
        <w:rPr>
          <w:rFonts w:cstheme="minorHAnsi"/>
          <w:sz w:val="24"/>
          <w:szCs w:val="24"/>
        </w:rPr>
        <w:t>,</w:t>
      </w:r>
      <w:r w:rsidR="00BA2B5B">
        <w:rPr>
          <w:rFonts w:cstheme="minorHAnsi"/>
          <w:sz w:val="24"/>
          <w:szCs w:val="24"/>
        </w:rPr>
        <w:t xml:space="preserve"> in a bid to avoid ward admission. Neither </w:t>
      </w:r>
      <w:r w:rsidR="009223F5">
        <w:rPr>
          <w:rFonts w:cstheme="minorHAnsi"/>
          <w:sz w:val="24"/>
          <w:szCs w:val="24"/>
        </w:rPr>
        <w:t xml:space="preserve">case </w:t>
      </w:r>
      <w:r w:rsidR="00BA2B5B">
        <w:rPr>
          <w:rFonts w:cstheme="minorHAnsi"/>
          <w:sz w:val="24"/>
          <w:szCs w:val="24"/>
        </w:rPr>
        <w:t xml:space="preserve">report outlined the quantity </w:t>
      </w:r>
      <w:r w:rsidR="009223F5">
        <w:rPr>
          <w:rFonts w:cstheme="minorHAnsi"/>
          <w:sz w:val="24"/>
          <w:szCs w:val="24"/>
        </w:rPr>
        <w:t>or</w:t>
      </w:r>
      <w:r w:rsidR="00BA2B5B">
        <w:rPr>
          <w:rFonts w:cstheme="minorHAnsi"/>
          <w:sz w:val="24"/>
          <w:szCs w:val="24"/>
        </w:rPr>
        <w:t xml:space="preserve"> type of food consumed prior to admission which resulted in mild hypokalaemia</w:t>
      </w:r>
      <w:r w:rsidR="00BA2B5B" w:rsidRPr="00C724AA">
        <w:rPr>
          <w:rFonts w:cstheme="minorHAnsi"/>
          <w:sz w:val="24"/>
          <w:szCs w:val="24"/>
        </w:rPr>
        <w:t>.</w:t>
      </w:r>
      <w:r w:rsidR="00AB14E4" w:rsidRPr="00C724AA">
        <w:rPr>
          <w:rFonts w:cstheme="minorHAnsi"/>
          <w:sz w:val="24"/>
          <w:szCs w:val="24"/>
        </w:rPr>
        <w:t xml:space="preserve"> However, </w:t>
      </w:r>
      <w:r w:rsidR="009D4DF4" w:rsidRPr="00C724AA">
        <w:rPr>
          <w:rFonts w:cstheme="minorHAnsi"/>
          <w:sz w:val="24"/>
          <w:szCs w:val="24"/>
        </w:rPr>
        <w:t xml:space="preserve">a </w:t>
      </w:r>
      <w:r w:rsidR="00AB14E4" w:rsidRPr="00C724AA">
        <w:rPr>
          <w:rFonts w:cstheme="minorHAnsi"/>
          <w:sz w:val="24"/>
          <w:szCs w:val="24"/>
        </w:rPr>
        <w:t xml:space="preserve">case report by O’Connor et al </w:t>
      </w:r>
      <w:r w:rsidR="009D4DF4" w:rsidRPr="00C724AA">
        <w:rPr>
          <w:rFonts w:cstheme="minorHAnsi"/>
          <w:sz w:val="24"/>
          <w:szCs w:val="24"/>
        </w:rPr>
        <w:t xml:space="preserve">(2011) </w:t>
      </w:r>
      <w:r w:rsidR="00AB14E4" w:rsidRPr="00C724AA">
        <w:rPr>
          <w:rFonts w:cstheme="minorHAnsi"/>
          <w:sz w:val="24"/>
          <w:szCs w:val="24"/>
        </w:rPr>
        <w:t xml:space="preserve">commenced conservative refeeding </w:t>
      </w:r>
      <w:r w:rsidR="009D4DF4" w:rsidRPr="00C724AA">
        <w:rPr>
          <w:rFonts w:cstheme="minorHAnsi"/>
          <w:sz w:val="24"/>
          <w:szCs w:val="24"/>
        </w:rPr>
        <w:t xml:space="preserve">consistent </w:t>
      </w:r>
      <w:r w:rsidR="00AB14E4" w:rsidRPr="00C724AA">
        <w:rPr>
          <w:rFonts w:cstheme="minorHAnsi"/>
          <w:sz w:val="24"/>
          <w:szCs w:val="24"/>
        </w:rPr>
        <w:t xml:space="preserve">with the NICE </w:t>
      </w:r>
      <w:r w:rsidR="009D4DF4" w:rsidRPr="00C724AA">
        <w:rPr>
          <w:rFonts w:cstheme="minorHAnsi"/>
          <w:sz w:val="24"/>
          <w:szCs w:val="24"/>
        </w:rPr>
        <w:t xml:space="preserve">(2006) </w:t>
      </w:r>
      <w:r w:rsidR="00AB14E4" w:rsidRPr="00C724AA">
        <w:rPr>
          <w:rFonts w:cstheme="minorHAnsi"/>
          <w:sz w:val="24"/>
          <w:szCs w:val="24"/>
        </w:rPr>
        <w:t xml:space="preserve">refeeding </w:t>
      </w:r>
      <w:r w:rsidR="009D4DF4" w:rsidRPr="00C724AA">
        <w:rPr>
          <w:rFonts w:cstheme="minorHAnsi"/>
          <w:sz w:val="24"/>
          <w:szCs w:val="24"/>
        </w:rPr>
        <w:t>guidelines at</w:t>
      </w:r>
      <w:r w:rsidR="00AB14E4" w:rsidRPr="00C724AA">
        <w:rPr>
          <w:rFonts w:cstheme="minorHAnsi"/>
          <w:sz w:val="24"/>
          <w:szCs w:val="24"/>
        </w:rPr>
        <w:t xml:space="preserve"> 20kcal/ kg which still provoke a constellation of refeeding complications including hypokalaemia. </w:t>
      </w:r>
      <w:r w:rsidR="00090504" w:rsidRPr="00C724AA">
        <w:rPr>
          <w:rFonts w:cstheme="minorHAnsi"/>
          <w:sz w:val="24"/>
          <w:szCs w:val="24"/>
        </w:rPr>
        <w:t xml:space="preserve">The </w:t>
      </w:r>
      <w:r w:rsidR="00A83EE6" w:rsidRPr="00C724AA">
        <w:rPr>
          <w:rFonts w:cstheme="minorHAnsi"/>
          <w:sz w:val="24"/>
          <w:szCs w:val="24"/>
        </w:rPr>
        <w:t xml:space="preserve">cases of refeeding hypokalaemia described by Fisher et al (2000), Stanga et al (2008) and O’Connor et al (2011) </w:t>
      </w:r>
      <w:r w:rsidR="00090504" w:rsidRPr="00C724AA">
        <w:rPr>
          <w:rFonts w:cstheme="minorHAnsi"/>
          <w:sz w:val="24"/>
          <w:szCs w:val="24"/>
        </w:rPr>
        <w:t xml:space="preserve">were all </w:t>
      </w:r>
      <w:r w:rsidR="00A83EE6" w:rsidRPr="00C724AA">
        <w:rPr>
          <w:rFonts w:cstheme="minorHAnsi"/>
          <w:sz w:val="24"/>
          <w:szCs w:val="24"/>
        </w:rPr>
        <w:t xml:space="preserve">successfully corrected </w:t>
      </w:r>
      <w:r w:rsidR="00090504" w:rsidRPr="00C724AA">
        <w:rPr>
          <w:rFonts w:cstheme="minorHAnsi"/>
          <w:sz w:val="24"/>
          <w:szCs w:val="24"/>
        </w:rPr>
        <w:t xml:space="preserve">by </w:t>
      </w:r>
      <w:r w:rsidR="00AB14E4" w:rsidRPr="00C724AA">
        <w:rPr>
          <w:rFonts w:cstheme="minorHAnsi"/>
          <w:sz w:val="24"/>
          <w:szCs w:val="24"/>
        </w:rPr>
        <w:t>oral potassium supplementation</w:t>
      </w:r>
      <w:r w:rsidR="00A83EE6" w:rsidRPr="00C724AA">
        <w:rPr>
          <w:rFonts w:cstheme="minorHAnsi"/>
          <w:sz w:val="24"/>
          <w:szCs w:val="24"/>
        </w:rPr>
        <w:t>.</w:t>
      </w:r>
    </w:p>
    <w:p w14:paraId="080F5F51" w14:textId="77777777" w:rsidR="000E4383" w:rsidRPr="00C724AA" w:rsidRDefault="006C5DD3" w:rsidP="000E4383">
      <w:pPr>
        <w:pStyle w:val="Heading3"/>
      </w:pPr>
      <w:bookmarkStart w:id="192" w:name="_Toc384718881"/>
      <w:r w:rsidRPr="00C724AA">
        <w:t xml:space="preserve">3.7 </w:t>
      </w:r>
      <w:r w:rsidR="000E4383" w:rsidRPr="00C724AA">
        <w:t>Delirium</w:t>
      </w:r>
      <w:bookmarkEnd w:id="192"/>
    </w:p>
    <w:p w14:paraId="50C85C39" w14:textId="77777777" w:rsidR="000210AB" w:rsidRPr="00C724AA" w:rsidRDefault="000210AB" w:rsidP="000210AB"/>
    <w:p w14:paraId="3186E095" w14:textId="77777777" w:rsidR="006C5DD3" w:rsidRPr="00C724AA" w:rsidRDefault="006C5DD3" w:rsidP="000D0DA6">
      <w:pPr>
        <w:spacing w:line="480" w:lineRule="auto"/>
        <w:jc w:val="both"/>
        <w:rPr>
          <w:rFonts w:cstheme="minorHAnsi"/>
          <w:sz w:val="24"/>
          <w:szCs w:val="24"/>
        </w:rPr>
      </w:pPr>
      <w:r w:rsidRPr="00C724AA">
        <w:rPr>
          <w:rFonts w:cstheme="minorHAnsi"/>
          <w:sz w:val="24"/>
          <w:szCs w:val="24"/>
        </w:rPr>
        <w:t xml:space="preserve">Delirium has been associated with refeeding AN patients, albeit rare. The most commonly reported symptoms include memory problems, orientation, disorganised thought, paranoid ideas and agitation </w:t>
      </w:r>
      <w:r w:rsidR="00E07ECA" w:rsidRPr="00C724AA">
        <w:rPr>
          <w:rFonts w:cstheme="minorHAnsi"/>
          <w:sz w:val="24"/>
          <w:szCs w:val="24"/>
        </w:rPr>
        <w:fldChar w:fldCharType="begin"/>
      </w:r>
      <w:r w:rsidRPr="00C724AA">
        <w:rPr>
          <w:rFonts w:cstheme="minorHAnsi"/>
          <w:sz w:val="24"/>
          <w:szCs w:val="24"/>
        </w:rPr>
        <w:instrText xml:space="preserve"> ADDIN EN.CITE &lt;EndNote&gt;&lt;Cite&gt;&lt;Author&gt;Norris&lt;/Author&gt;&lt;Year&gt;2012&lt;/Year&gt;&lt;RecNum&gt;3170&lt;/RecNum&gt;&lt;DisplayText&gt;(Norris, Pinhas et al. 2012)&lt;/DisplayText&gt;&lt;record&gt;&lt;rec-number&gt;3170&lt;/rec-number&gt;&lt;foreign-keys&gt;&lt;key app="EN" db-id="e2fxw52sgezepbeswayxtdxf5zr5fardt2wx"&gt;3170&lt;/key&gt;&lt;/foreign-keys&gt;&lt;ref-type name="Journal Article"&gt;17&lt;/ref-type&gt;&lt;contributors&gt;&lt;authors&gt;&lt;author&gt;Norris, M. L.&lt;/author&gt;&lt;author&gt;Pinhas, L.&lt;/author&gt;&lt;author&gt;Nadeau, P. O.&lt;/author&gt;&lt;author&gt;Katzman, D. K.&lt;/author&gt;&lt;/authors&gt;&lt;/contributors&gt;&lt;auth-address&gt;Department of Pediatrics, Children&amp;apos;s Hospital of Eastern Ontario, University of Ottawa, Ottawa, Ontario, Canada. mnorris@cheo.on.ca&lt;/auth-address&gt;&lt;titles&gt;&lt;title&gt;Delirium and refeeding syndrome in anorexia nervosa&lt;/title&gt;&lt;secondary-title&gt;Int J Eat Disord&lt;/secondary-title&gt;&lt;alt-title&gt;The International journal of eating disorders&lt;/alt-title&gt;&lt;/titles&gt;&lt;periodical&gt;&lt;full-title&gt;Int J Eat Disord&lt;/full-title&gt;&lt;abbr-1&gt;The International journal of eating disorders&lt;/abbr-1&gt;&lt;/periodical&gt;&lt;alt-periodical&gt;&lt;full-title&gt;Int J Eat Disord&lt;/full-title&gt;&lt;abbr-1&gt;The International journal of eating disorders&lt;/abbr-1&gt;&lt;/alt-periodical&gt;&lt;pages&gt;439-42&lt;/pages&gt;&lt;volume&gt;45&lt;/volume&gt;&lt;number&gt;3&lt;/number&gt;&lt;edition&gt;2011/10/20&lt;/edition&gt;&lt;keywords&gt;&lt;keyword&gt;Adolescent&lt;/keyword&gt;&lt;keyword&gt;Adult&lt;/keyword&gt;&lt;keyword&gt;Anorexia Nervosa/*complications/psychology&lt;/keyword&gt;&lt;keyword&gt;Child&lt;/keyword&gt;&lt;keyword&gt;Delirium/*complications/psychology&lt;/keyword&gt;&lt;keyword&gt;Female&lt;/keyword&gt;&lt;keyword&gt;Humans&lt;/keyword&gt;&lt;keyword&gt;Refeeding Syndrome/*complications/psychology&lt;/keyword&gt;&lt;/keywords&gt;&lt;dates&gt;&lt;year&gt;2012&lt;/year&gt;&lt;pub-dates&gt;&lt;date&gt;Apr&lt;/date&gt;&lt;/pub-dates&gt;&lt;/dates&gt;&lt;isbn&gt;1098-108X (Electronic)&amp;#xD;0276-3478 (Linking)&lt;/isbn&gt;&lt;accession-num&gt;22009708&lt;/accession-num&gt;&lt;work-type&gt;Case Reports&amp;#xD;Review&lt;/work-type&gt;&lt;urls&gt;&lt;related-urls&gt;&lt;url&gt;http://www.ncbi.nlm.nih.gov/pubmed/22009708&lt;/url&gt;&lt;/related-urls&gt;&lt;/urls&gt;&lt;electronic-resource-num&gt;10.1002/eat.20963&lt;/electronic-resource-num&gt;&lt;language&gt;eng&lt;/language&gt;&lt;/record&gt;&lt;/Cite&gt;&lt;/EndNote&gt;</w:instrText>
      </w:r>
      <w:r w:rsidR="00E07ECA" w:rsidRPr="00C724AA">
        <w:rPr>
          <w:rFonts w:cstheme="minorHAnsi"/>
          <w:sz w:val="24"/>
          <w:szCs w:val="24"/>
        </w:rPr>
        <w:fldChar w:fldCharType="separate"/>
      </w:r>
      <w:r w:rsidRPr="00C724AA">
        <w:rPr>
          <w:rFonts w:cstheme="minorHAnsi"/>
          <w:noProof/>
          <w:sz w:val="24"/>
          <w:szCs w:val="24"/>
        </w:rPr>
        <w:t>(</w:t>
      </w:r>
      <w:hyperlink w:anchor="_ENREF_194" w:tooltip="Norris, 2012 #3170" w:history="1">
        <w:r w:rsidR="00897281" w:rsidRPr="00C724AA">
          <w:rPr>
            <w:rFonts w:cstheme="minorHAnsi"/>
            <w:noProof/>
            <w:sz w:val="24"/>
            <w:szCs w:val="24"/>
          </w:rPr>
          <w:t>Norris, Pinhas et al. 2012</w:t>
        </w:r>
      </w:hyperlink>
      <w:r w:rsidRPr="00C724AA">
        <w:rPr>
          <w:rFonts w:cstheme="minorHAnsi"/>
          <w:noProof/>
          <w:sz w:val="24"/>
          <w:szCs w:val="24"/>
        </w:rPr>
        <w:t>)</w:t>
      </w:r>
      <w:r w:rsidR="00E07ECA" w:rsidRPr="00C724AA">
        <w:rPr>
          <w:rFonts w:cstheme="minorHAnsi"/>
          <w:sz w:val="24"/>
          <w:szCs w:val="24"/>
        </w:rPr>
        <w:fldChar w:fldCharType="end"/>
      </w:r>
      <w:r w:rsidR="00FD4DE4" w:rsidRPr="00C724AA">
        <w:rPr>
          <w:rFonts w:cstheme="minorHAnsi"/>
          <w:sz w:val="24"/>
          <w:szCs w:val="24"/>
        </w:rPr>
        <w:t xml:space="preserve">. The cause of delirium is not fully understood, but has been linked to prolonged phosphate depletion affecting neurotransmitter functioning </w:t>
      </w:r>
      <w:r w:rsidR="00E07ECA" w:rsidRPr="00C724AA">
        <w:rPr>
          <w:rFonts w:cstheme="minorHAnsi"/>
          <w:sz w:val="24"/>
          <w:szCs w:val="24"/>
        </w:rPr>
        <w:fldChar w:fldCharType="begin">
          <w:fldData xml:space="preserve">PEVuZE5vdGU+PENpdGU+PEF1dGhvcj5Lb2huPC9BdXRob3I+PFllYXI+MTk5ODwvWWVhcj48UmVj
TnVtPjcyPC9SZWNOdW0+PERpc3BsYXlUZXh0PihLb2huLCBHb2xkZW4gZXQgYWwuIDE5OTgpPC9E
aXNwbGF5VGV4dD48cmVjb3JkPjxyZWMtbnVtYmVyPjcyPC9yZWMtbnVtYmVyPjxmb3JlaWduLWtl
eXM+PGtleSBhcHA9IkVOIiBkYi1pZD0iZTJmeHc1MnNnZXplcGJlc3dheXh0ZHhmNXpyNWZhcmR0
Mnd4Ij43Mjwva2V5PjwvZm9yZWlnbi1rZXlzPjxyZWYtdHlwZSBuYW1lPSJKb3VybmFsIEFydGlj
bGUiPjE3PC9yZWYtdHlwZT48Y29udHJpYnV0b3JzPjxhdXRob3JzPjxhdXRob3I+S29obiwgTS4g
Ui48L2F1dGhvcj48YXV0aG9yPkdvbGRlbiwgTi4gSC48L2F1dGhvcj48YXV0aG9yPlNoZW5rZXIs
IEkuIFIuPC9hdXRob3I+PC9hdXRob3JzPjwvY29udHJpYnV0b3JzPjxhdXRoLWFkZHJlc3M+RGVw
YXJ0bWVudCBvZiBBZG9sZXNjZW50IE1lZGljaW5lLCBMb25nIElzbGFuZCBKZXdpc2ggSG9zcGl0
YWwsIEFsYmVydCBFaW5zdGVpbiBDb2xsZWdlIG9mIE1lZGljaW5lLCBOZXcgWW9yaywgTmV3IFlv
cmssIFVTQS48L2F1dGgtYWRkcmVzcz48dGl0bGVzPjx0aXRsZT5DYXJkaWFjIGFycmVzdCBhbmQg
ZGVsaXJpdW06IHByZXNlbnRhdGlvbnMgb2YgdGhlIHJlZmVlZGluZyBzeW5kcm9tZSBpbiBzZXZl
cmVseSBtYWxub3VyaXNoZWQgYWRvbGVzY2VudHMgd2l0aCBhbm9yZXhpYSBuZXJ2b3NhPC90aXRs
ZT48c2Vjb25kYXJ5LXRpdGxlPkogQWRvbGVzYyBIZWFsdGg8L3NlY29uZGFyeS10aXRsZT48YWx0
LXRpdGxlPlRoZSBKb3VybmFsIG9mIGFkb2xlc2NlbnQgaGVhbHRoIDogb2ZmaWNpYWwgcHVibGlj
YXRpb24gb2YgdGhlIFNvY2lldHkgZm9yIEFkb2xlc2NlbnQgTWVkaWNpbmU8L2FsdC10aXRsZT48
L3RpdGxlcz48cGVyaW9kaWNhbD48ZnVsbC10aXRsZT5KIEFkb2xlc2MgSGVhbHRoPC9mdWxsLXRp
dGxlPjxhYmJyLTE+VGhlIEpvdXJuYWwgb2YgYWRvbGVzY2VudCBoZWFsdGggOiBvZmZpY2lhbCBw
dWJsaWNhdGlvbiBvZiB0aGUgU29jaWV0eSBmb3IgQWRvbGVzY2VudCBNZWRpY2luZTwvYWJici0x
PjwvcGVyaW9kaWNhbD48YWx0LXBlcmlvZGljYWw+PGZ1bGwtdGl0bGU+SiBBZG9sZXNjIEhlYWx0
aDwvZnVsbC10aXRsZT48YWJici0xPlRoZSBKb3VybmFsIG9mIGFkb2xlc2NlbnQgaGVhbHRoIDog
b2ZmaWNpYWwgcHVibGljYXRpb24gb2YgdGhlIFNvY2lldHkgZm9yIEFkb2xlc2NlbnQgTWVkaWNp
bmU8L2FiYnItMT48L2FsdC1wZXJpb2RpY2FsPjxwYWdlcz4yMzktNDM8L3BhZ2VzPjx2b2x1bWU+
MjI8L3ZvbHVtZT48bnVtYmVyPjM8L251bWJlcj48ZWRpdGlvbj4xOTk4LzAzLzIxPC9lZGl0aW9u
PjxrZXl3b3Jkcz48a2V5d29yZD5BZG9sZXNjZW50PC9rZXl3b3JkPjxrZXl3b3JkPkFub3JleGlh
IE5lcnZvc2EvKmNvbXBsaWNhdGlvbnMvKmRpZXQgdGhlcmFweTwva2V5d29yZD48a2V5d29yZD5E
ZWxpcml1bS8qZXRpb2xvZ3k8L2tleXdvcmQ+PGtleXdvcmQ+RmVtYWxlPC9rZXl3b3JkPjxrZXl3
b3JkPkhlYXJ0IEFycmVzdC8qZXRpb2xvZ3k8L2tleXdvcmQ+PGtleXdvcmQ+SHVtYW5zPC9rZXl3
b3JkPjxrZXl3b3JkPkh5cG9waG9zcGhhdGVtaWEvZXRpb2xvZ3k8L2tleXdvcmQ+PGtleXdvcmQ+
TnV0cml0aW9uIERpc29yZGVycy8qY29tcGxpY2F0aW9ucy9kaWV0IHRoZXJhcHk8L2tleXdvcmQ+
PGtleXdvcmQ+U3luZHJvbWU8L2tleXdvcmQ+PC9rZXl3b3Jkcz48ZGF0ZXM+PHllYXI+MTk5ODwv
eWVhcj48cHViLWRhdGVzPjxkYXRlPk1hcjwvZGF0ZT48L3B1Yi1kYXRlcz48L2RhdGVzPjxpc2Ju
PjEwNTQtMTM5WCAoUHJpbnQpJiN4RDsxMDU0LTEzOVggKExpbmtpbmcpPC9pc2JuPjxhY2Nlc3Np
b24tbnVtPjk1MDIwMTI8L2FjY2Vzc2lvbi1udW0+PHVybHM+PHJlbGF0ZWQtdXJscz48dXJsPmh0
dHA6Ly93d3cubmNiaS5ubG0ubmloLmdvdi9wdWJtZWQvOTUwMjAxMjwvdXJsPjwvcmVsYXRlZC11
cmxzPjwvdXJscz48ZWxlY3Ryb25pYy1yZXNvdXJjZS1udW0+MTAuMTAxNi9TMTA1NC0xMzlYKDk3
KTAwMTYzLTg8L2VsZWN0cm9uaWMtcmVzb3VyY2UtbnVtPjxsYW5ndWFnZT5lbmc8L2xhbmd1YWdl
PjwvcmVjb3JkPjwvQ2l0ZT48L0VuZE5vdGU+
</w:fldData>
        </w:fldChar>
      </w:r>
      <w:r w:rsidR="00FD4DE4" w:rsidRPr="00C724AA">
        <w:rPr>
          <w:rFonts w:cstheme="minorHAnsi"/>
          <w:sz w:val="24"/>
          <w:szCs w:val="24"/>
        </w:rPr>
        <w:instrText xml:space="preserve"> ADDIN EN.CITE </w:instrText>
      </w:r>
      <w:r w:rsidR="00E07ECA" w:rsidRPr="00C724AA">
        <w:rPr>
          <w:rFonts w:cstheme="minorHAnsi"/>
          <w:sz w:val="24"/>
          <w:szCs w:val="24"/>
        </w:rPr>
        <w:fldChar w:fldCharType="begin">
          <w:fldData xml:space="preserve">PEVuZE5vdGU+PENpdGU+PEF1dGhvcj5Lb2huPC9BdXRob3I+PFllYXI+MTk5ODwvWWVhcj48UmVj
TnVtPjcyPC9SZWNOdW0+PERpc3BsYXlUZXh0PihLb2huLCBHb2xkZW4gZXQgYWwuIDE5OTgpPC9E
aXNwbGF5VGV4dD48cmVjb3JkPjxyZWMtbnVtYmVyPjcyPC9yZWMtbnVtYmVyPjxmb3JlaWduLWtl
eXM+PGtleSBhcHA9IkVOIiBkYi1pZD0iZTJmeHc1MnNnZXplcGJlc3dheXh0ZHhmNXpyNWZhcmR0
Mnd4Ij43Mjwva2V5PjwvZm9yZWlnbi1rZXlzPjxyZWYtdHlwZSBuYW1lPSJKb3VybmFsIEFydGlj
bGUiPjE3PC9yZWYtdHlwZT48Y29udHJpYnV0b3JzPjxhdXRob3JzPjxhdXRob3I+S29obiwgTS4g
Ui48L2F1dGhvcj48YXV0aG9yPkdvbGRlbiwgTi4gSC48L2F1dGhvcj48YXV0aG9yPlNoZW5rZXIs
IEkuIFIuPC9hdXRob3I+PC9hdXRob3JzPjwvY29udHJpYnV0b3JzPjxhdXRoLWFkZHJlc3M+RGVw
YXJ0bWVudCBvZiBBZG9sZXNjZW50IE1lZGljaW5lLCBMb25nIElzbGFuZCBKZXdpc2ggSG9zcGl0
YWwsIEFsYmVydCBFaW5zdGVpbiBDb2xsZWdlIG9mIE1lZGljaW5lLCBOZXcgWW9yaywgTmV3IFlv
cmssIFVTQS48L2F1dGgtYWRkcmVzcz48dGl0bGVzPjx0aXRsZT5DYXJkaWFjIGFycmVzdCBhbmQg
ZGVsaXJpdW06IHByZXNlbnRhdGlvbnMgb2YgdGhlIHJlZmVlZGluZyBzeW5kcm9tZSBpbiBzZXZl
cmVseSBtYWxub3VyaXNoZWQgYWRvbGVzY2VudHMgd2l0aCBhbm9yZXhpYSBuZXJ2b3NhPC90aXRs
ZT48c2Vjb25kYXJ5LXRpdGxlPkogQWRvbGVzYyBIZWFsdGg8L3NlY29uZGFyeS10aXRsZT48YWx0
LXRpdGxlPlRoZSBKb3VybmFsIG9mIGFkb2xlc2NlbnQgaGVhbHRoIDogb2ZmaWNpYWwgcHVibGlj
YXRpb24gb2YgdGhlIFNvY2lldHkgZm9yIEFkb2xlc2NlbnQgTWVkaWNpbmU8L2FsdC10aXRsZT48
L3RpdGxlcz48cGVyaW9kaWNhbD48ZnVsbC10aXRsZT5KIEFkb2xlc2MgSGVhbHRoPC9mdWxsLXRp
dGxlPjxhYmJyLTE+VGhlIEpvdXJuYWwgb2YgYWRvbGVzY2VudCBoZWFsdGggOiBvZmZpY2lhbCBw
dWJsaWNhdGlvbiBvZiB0aGUgU29jaWV0eSBmb3IgQWRvbGVzY2VudCBNZWRpY2luZTwvYWJici0x
PjwvcGVyaW9kaWNhbD48YWx0LXBlcmlvZGljYWw+PGZ1bGwtdGl0bGU+SiBBZG9sZXNjIEhlYWx0
aDwvZnVsbC10aXRsZT48YWJici0xPlRoZSBKb3VybmFsIG9mIGFkb2xlc2NlbnQgaGVhbHRoIDog
b2ZmaWNpYWwgcHVibGljYXRpb24gb2YgdGhlIFNvY2lldHkgZm9yIEFkb2xlc2NlbnQgTWVkaWNp
bmU8L2FiYnItMT48L2FsdC1wZXJpb2RpY2FsPjxwYWdlcz4yMzktNDM8L3BhZ2VzPjx2b2x1bWU+
MjI8L3ZvbHVtZT48bnVtYmVyPjM8L251bWJlcj48ZWRpdGlvbj4xOTk4LzAzLzIxPC9lZGl0aW9u
PjxrZXl3b3Jkcz48a2V5d29yZD5BZG9sZXNjZW50PC9rZXl3b3JkPjxrZXl3b3JkPkFub3JleGlh
IE5lcnZvc2EvKmNvbXBsaWNhdGlvbnMvKmRpZXQgdGhlcmFweTwva2V5d29yZD48a2V5d29yZD5E
ZWxpcml1bS8qZXRpb2xvZ3k8L2tleXdvcmQ+PGtleXdvcmQ+RmVtYWxlPC9rZXl3b3JkPjxrZXl3
b3JkPkhlYXJ0IEFycmVzdC8qZXRpb2xvZ3k8L2tleXdvcmQ+PGtleXdvcmQ+SHVtYW5zPC9rZXl3
b3JkPjxrZXl3b3JkPkh5cG9waG9zcGhhdGVtaWEvZXRpb2xvZ3k8L2tleXdvcmQ+PGtleXdvcmQ+
TnV0cml0aW9uIERpc29yZGVycy8qY29tcGxpY2F0aW9ucy9kaWV0IHRoZXJhcHk8L2tleXdvcmQ+
PGtleXdvcmQ+U3luZHJvbWU8L2tleXdvcmQ+PC9rZXl3b3Jkcz48ZGF0ZXM+PHllYXI+MTk5ODwv
eWVhcj48cHViLWRhdGVzPjxkYXRlPk1hcjwvZGF0ZT48L3B1Yi1kYXRlcz48L2RhdGVzPjxpc2Ju
PjEwNTQtMTM5WCAoUHJpbnQpJiN4RDsxMDU0LTEzOVggKExpbmtpbmcpPC9pc2JuPjxhY2Nlc3Np
b24tbnVtPjk1MDIwMTI8L2FjY2Vzc2lvbi1udW0+PHVybHM+PHJlbGF0ZWQtdXJscz48dXJsPmh0
dHA6Ly93d3cubmNiaS5ubG0ubmloLmdvdi9wdWJtZWQvOTUwMjAxMjwvdXJsPjwvcmVsYXRlZC11
cmxzPjwvdXJscz48ZWxlY3Ryb25pYy1yZXNvdXJjZS1udW0+MTAuMTAxNi9TMTA1NC0xMzlYKDk3
KTAwMTYzLTg8L2VsZWN0cm9uaWMtcmVzb3VyY2UtbnVtPjxsYW5ndWFnZT5lbmc8L2xhbmd1YWdl
PjwvcmVjb3JkPjwvQ2l0ZT48L0VuZE5vdGU+
</w:fldData>
        </w:fldChar>
      </w:r>
      <w:r w:rsidR="00FD4DE4" w:rsidRPr="00C724AA">
        <w:rPr>
          <w:rFonts w:cstheme="minorHAnsi"/>
          <w:sz w:val="24"/>
          <w:szCs w:val="24"/>
        </w:rPr>
        <w:instrText xml:space="preserve"> ADDIN EN.CITE.DATA </w:instrText>
      </w:r>
      <w:r w:rsidR="00E07ECA" w:rsidRPr="00C724AA">
        <w:rPr>
          <w:rFonts w:cstheme="minorHAnsi"/>
          <w:sz w:val="24"/>
          <w:szCs w:val="24"/>
        </w:rPr>
      </w:r>
      <w:r w:rsidR="00E07ECA" w:rsidRPr="00C724AA">
        <w:rPr>
          <w:rFonts w:cstheme="minorHAnsi"/>
          <w:sz w:val="24"/>
          <w:szCs w:val="24"/>
        </w:rPr>
        <w:fldChar w:fldCharType="end"/>
      </w:r>
      <w:r w:rsidR="00E07ECA" w:rsidRPr="00C724AA">
        <w:rPr>
          <w:rFonts w:cstheme="minorHAnsi"/>
          <w:sz w:val="24"/>
          <w:szCs w:val="24"/>
        </w:rPr>
      </w:r>
      <w:r w:rsidR="00E07ECA" w:rsidRPr="00C724AA">
        <w:rPr>
          <w:rFonts w:cstheme="minorHAnsi"/>
          <w:sz w:val="24"/>
          <w:szCs w:val="24"/>
        </w:rPr>
        <w:fldChar w:fldCharType="separate"/>
      </w:r>
      <w:r w:rsidR="00FD4DE4" w:rsidRPr="00C724AA">
        <w:rPr>
          <w:rFonts w:cstheme="minorHAnsi"/>
          <w:noProof/>
          <w:sz w:val="24"/>
          <w:szCs w:val="24"/>
        </w:rPr>
        <w:t>(</w:t>
      </w:r>
      <w:hyperlink w:anchor="_ENREF_133" w:tooltip="Kohn, 1998 #72" w:history="1">
        <w:r w:rsidR="00897281" w:rsidRPr="00C724AA">
          <w:rPr>
            <w:rFonts w:cstheme="minorHAnsi"/>
            <w:noProof/>
            <w:sz w:val="24"/>
            <w:szCs w:val="24"/>
          </w:rPr>
          <w:t>Kohn, Golden et al. 1998</w:t>
        </w:r>
      </w:hyperlink>
      <w:r w:rsidR="00FD4DE4" w:rsidRPr="00C724AA">
        <w:rPr>
          <w:rFonts w:cstheme="minorHAnsi"/>
          <w:noProof/>
          <w:sz w:val="24"/>
          <w:szCs w:val="24"/>
        </w:rPr>
        <w:t>)</w:t>
      </w:r>
      <w:r w:rsidR="00E07ECA" w:rsidRPr="00C724AA">
        <w:rPr>
          <w:rFonts w:cstheme="minorHAnsi"/>
          <w:sz w:val="24"/>
          <w:szCs w:val="24"/>
        </w:rPr>
        <w:fldChar w:fldCharType="end"/>
      </w:r>
      <w:r w:rsidR="00FD4DE4" w:rsidRPr="00C724AA">
        <w:rPr>
          <w:rFonts w:cstheme="minorHAnsi"/>
          <w:sz w:val="24"/>
          <w:szCs w:val="24"/>
        </w:rPr>
        <w:t xml:space="preserve">, which contribute to a reduction in central nervous system cholinergic activity and increased dopaminergic transmission </w:t>
      </w:r>
      <w:r w:rsidR="00E07ECA" w:rsidRPr="00C724AA">
        <w:rPr>
          <w:rFonts w:cstheme="minorHAnsi"/>
          <w:sz w:val="24"/>
          <w:szCs w:val="24"/>
        </w:rPr>
        <w:fldChar w:fldCharType="begin"/>
      </w:r>
      <w:r w:rsidR="00FD4DE4" w:rsidRPr="00C724AA">
        <w:rPr>
          <w:rFonts w:cstheme="minorHAnsi"/>
          <w:sz w:val="24"/>
          <w:szCs w:val="24"/>
        </w:rPr>
        <w:instrText xml:space="preserve"> ADDIN EN.CITE &lt;EndNote&gt;&lt;Cite&gt;&lt;Author&gt;Bourne&lt;/Author&gt;&lt;Year&gt;2008&lt;/Year&gt;&lt;RecNum&gt;3172&lt;/RecNum&gt;&lt;DisplayText&gt;(Bourne, Tahir et al. 2008)&lt;/DisplayText&gt;&lt;record&gt;&lt;rec-number&gt;3172&lt;/rec-number&gt;&lt;foreign-keys&gt;&lt;key app="EN" db-id="e2fxw52sgezepbeswayxtdxf5zr5fardt2wx"&gt;3172&lt;/key&gt;&lt;/foreign-keys&gt;&lt;ref-type name="Journal Article"&gt;17&lt;/ref-type&gt;&lt;contributors&gt;&lt;authors&gt;&lt;author&gt;Bourne, R. S.&lt;/author&gt;&lt;author&gt;Tahir, T. A.&lt;/author&gt;&lt;author&gt;Borthwick, M.&lt;/author&gt;&lt;author&gt;Sampson, E. L.&lt;/author&gt;&lt;/authors&gt;&lt;/contributors&gt;&lt;auth-address&gt;Department of Critical Care, Sheffield Teaching Hospitals, Sheffield, United Kingdom. richard.bourne@sth.nhs.uk&lt;/auth-address&gt;&lt;titles&gt;&lt;title&gt;Drug treatment of delirium: past, present and future&lt;/title&gt;&lt;secondary-title&gt;J Psychosom Res&lt;/secondary-title&gt;&lt;alt-title&gt;Journal of psychosomatic research&lt;/alt-title&gt;&lt;/titles&gt;&lt;periodical&gt;&lt;full-title&gt;J Psychosom Res&lt;/full-title&gt;&lt;abbr-1&gt;Journal of psychosomatic research&lt;/abbr-1&gt;&lt;/periodical&gt;&lt;alt-periodical&gt;&lt;full-title&gt;J Psychosom Res&lt;/full-title&gt;&lt;abbr-1&gt;Journal of psychosomatic research&lt;/abbr-1&gt;&lt;/alt-periodical&gt;&lt;pages&gt;273-82&lt;/pages&gt;&lt;volume&gt;65&lt;/volume&gt;&lt;number&gt;3&lt;/number&gt;&lt;edition&gt;2008/08/19&lt;/edition&gt;&lt;keywords&gt;&lt;keyword&gt;Antipsychotic Agents/therapeutic use&lt;/keyword&gt;&lt;keyword&gt;Benzodiazepines/therapeutic use&lt;/keyword&gt;&lt;keyword&gt;Cholinesterase Inhibitors/therapeutic use&lt;/keyword&gt;&lt;keyword&gt;Delirium/classification/*drug therapy/prevention &amp;amp; control&lt;/keyword&gt;&lt;keyword&gt;Drug Therapy/*trends&lt;/keyword&gt;&lt;keyword&gt;Forecasting&lt;/keyword&gt;&lt;keyword&gt;Humans&lt;/keyword&gt;&lt;/keywords&gt;&lt;dates&gt;&lt;year&gt;2008&lt;/year&gt;&lt;pub-dates&gt;&lt;date&gt;Sep&lt;/date&gt;&lt;/pub-dates&gt;&lt;/dates&gt;&lt;isbn&gt;0022-3999 (Print)&amp;#xD;0022-3999 (Linking)&lt;/isbn&gt;&lt;accession-num&gt;18707951&lt;/accession-num&gt;&lt;work-type&gt;Review&lt;/work-type&gt;&lt;urls&gt;&lt;related-urls&gt;&lt;url&gt;http://www.ncbi.nlm.nih.gov/pubmed/18707951&lt;/url&gt;&lt;/related-urls&gt;&lt;/urls&gt;&lt;electronic-resource-num&gt;10.1016/j.jpsychores.2008.05.025&lt;/electronic-resource-num&gt;&lt;language&gt;eng&lt;/language&gt;&lt;/record&gt;&lt;/Cite&gt;&lt;/EndNote&gt;</w:instrText>
      </w:r>
      <w:r w:rsidR="00E07ECA" w:rsidRPr="00C724AA">
        <w:rPr>
          <w:rFonts w:cstheme="minorHAnsi"/>
          <w:sz w:val="24"/>
          <w:szCs w:val="24"/>
        </w:rPr>
        <w:fldChar w:fldCharType="separate"/>
      </w:r>
      <w:r w:rsidR="00FD4DE4" w:rsidRPr="00C724AA">
        <w:rPr>
          <w:rFonts w:cstheme="minorHAnsi"/>
          <w:noProof/>
          <w:sz w:val="24"/>
          <w:szCs w:val="24"/>
        </w:rPr>
        <w:t>(</w:t>
      </w:r>
      <w:hyperlink w:anchor="_ENREF_26" w:tooltip="Bourne, 2008 #3172" w:history="1">
        <w:r w:rsidR="00897281" w:rsidRPr="00C724AA">
          <w:rPr>
            <w:rFonts w:cstheme="minorHAnsi"/>
            <w:noProof/>
            <w:sz w:val="24"/>
            <w:szCs w:val="24"/>
          </w:rPr>
          <w:t>Bourne, Tahir et al. 2008</w:t>
        </w:r>
      </w:hyperlink>
      <w:r w:rsidR="00FD4DE4" w:rsidRPr="00C724AA">
        <w:rPr>
          <w:rFonts w:cstheme="minorHAnsi"/>
          <w:noProof/>
          <w:sz w:val="24"/>
          <w:szCs w:val="24"/>
        </w:rPr>
        <w:t>)</w:t>
      </w:r>
      <w:r w:rsidR="00E07ECA" w:rsidRPr="00C724AA">
        <w:rPr>
          <w:rFonts w:cstheme="minorHAnsi"/>
          <w:sz w:val="24"/>
          <w:szCs w:val="24"/>
        </w:rPr>
        <w:fldChar w:fldCharType="end"/>
      </w:r>
      <w:r w:rsidR="00FD4DE4" w:rsidRPr="00C724AA">
        <w:rPr>
          <w:rFonts w:cstheme="minorHAnsi"/>
          <w:sz w:val="24"/>
          <w:szCs w:val="24"/>
        </w:rPr>
        <w:t xml:space="preserve">. Delirium is most commonly reported within the first 5-7 days of refeeding.    </w:t>
      </w:r>
    </w:p>
    <w:p w14:paraId="1E6280DC" w14:textId="77777777" w:rsidR="000E4383" w:rsidRPr="00C724AA" w:rsidRDefault="000E4383" w:rsidP="000D0DA6">
      <w:pPr>
        <w:spacing w:line="480" w:lineRule="auto"/>
        <w:jc w:val="both"/>
        <w:rPr>
          <w:rFonts w:cstheme="minorHAnsi"/>
          <w:sz w:val="24"/>
          <w:szCs w:val="24"/>
        </w:rPr>
      </w:pPr>
    </w:p>
    <w:p w14:paraId="43F62B66" w14:textId="77777777" w:rsidR="00883D9E" w:rsidRPr="00C724AA" w:rsidRDefault="00883D9E" w:rsidP="000D0DA6">
      <w:pPr>
        <w:spacing w:line="480" w:lineRule="auto"/>
        <w:jc w:val="both"/>
        <w:rPr>
          <w:rFonts w:cstheme="minorHAnsi"/>
          <w:sz w:val="24"/>
          <w:szCs w:val="24"/>
        </w:rPr>
      </w:pPr>
    </w:p>
    <w:p w14:paraId="55EBB9BA" w14:textId="77777777" w:rsidR="00DE6F59" w:rsidRDefault="00DE6F59" w:rsidP="00DE6F59">
      <w:pPr>
        <w:pStyle w:val="Heading2"/>
      </w:pPr>
      <w:bookmarkStart w:id="193" w:name="_Toc384718882"/>
      <w:r>
        <w:t>Diagram 3.1 Pathophysiology of refeeding</w:t>
      </w:r>
      <w:bookmarkEnd w:id="193"/>
    </w:p>
    <w:p w14:paraId="4F40EDF6" w14:textId="77777777" w:rsidR="00DE6F59" w:rsidRDefault="00DE6F59" w:rsidP="00791C58">
      <w:pPr>
        <w:spacing w:line="480" w:lineRule="auto"/>
        <w:rPr>
          <w:rFonts w:cstheme="minorHAnsi"/>
          <w:sz w:val="24"/>
          <w:szCs w:val="24"/>
        </w:rPr>
      </w:pPr>
    </w:p>
    <w:p w14:paraId="08F5C499" w14:textId="77777777" w:rsidR="00DE6F59" w:rsidRPr="00BA2B5B" w:rsidRDefault="00DE6F59" w:rsidP="00791C58">
      <w:pPr>
        <w:spacing w:line="480" w:lineRule="auto"/>
        <w:rPr>
          <w:rFonts w:cstheme="minorHAnsi"/>
          <w:sz w:val="24"/>
          <w:szCs w:val="24"/>
        </w:rPr>
      </w:pPr>
      <w:r>
        <w:rPr>
          <w:noProof/>
          <w:lang w:eastAsia="en-GB"/>
        </w:rPr>
        <w:drawing>
          <wp:inline distT="0" distB="0" distL="0" distR="0" wp14:anchorId="5B6D2093" wp14:editId="0487A117">
            <wp:extent cx="4767263" cy="5867400"/>
            <wp:effectExtent l="19050" t="19050" r="14605" b="19050"/>
            <wp:docPr id="68" name="Content Placeholder 6" descr="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0.jpg"/>
                    <pic:cNvPicPr>
                      <a:picLocks noGrp="1" noChangeAspect="1"/>
                    </pic:cNvPicPr>
                  </pic:nvPicPr>
                  <pic:blipFill>
                    <a:blip r:embed="rId12" cstate="print"/>
                    <a:stretch>
                      <a:fillRect/>
                    </a:stretch>
                  </pic:blipFill>
                  <pic:spPr>
                    <a:xfrm>
                      <a:off x="0" y="0"/>
                      <a:ext cx="4767263" cy="5867400"/>
                    </a:xfrm>
                    <a:prstGeom prst="rect">
                      <a:avLst/>
                    </a:prstGeom>
                    <a:ln>
                      <a:solidFill>
                        <a:sysClr val="window" lastClr="FFFFFF"/>
                      </a:solidFill>
                    </a:ln>
                  </pic:spPr>
                </pic:pic>
              </a:graphicData>
            </a:graphic>
          </wp:inline>
        </w:drawing>
      </w:r>
    </w:p>
    <w:p w14:paraId="5783C6F8" w14:textId="77777777" w:rsidR="00FC6EBD" w:rsidRDefault="00FC6EBD" w:rsidP="00264CE3">
      <w:pPr>
        <w:pStyle w:val="Heading2"/>
      </w:pPr>
    </w:p>
    <w:p w14:paraId="75750A6E" w14:textId="77777777" w:rsidR="00DE6F59" w:rsidRDefault="00DE6F59" w:rsidP="00DE6F59"/>
    <w:p w14:paraId="261E2535" w14:textId="77777777" w:rsidR="00DE6F59" w:rsidRDefault="00DE6F59" w:rsidP="00DE6F59"/>
    <w:p w14:paraId="6D8636D8" w14:textId="77777777" w:rsidR="00822256" w:rsidRDefault="00822256" w:rsidP="00DE6F59"/>
    <w:p w14:paraId="50F2FF71" w14:textId="77777777" w:rsidR="00822256" w:rsidRDefault="00822256" w:rsidP="00DE6F59"/>
    <w:p w14:paraId="153E7F60" w14:textId="77777777" w:rsidR="00DE6F59" w:rsidRPr="00DE6F59" w:rsidRDefault="00DE6F59" w:rsidP="00DE6F59"/>
    <w:p w14:paraId="19A939E1" w14:textId="77777777" w:rsidR="00264CE3" w:rsidRDefault="006C5DD3" w:rsidP="00264CE3">
      <w:pPr>
        <w:pStyle w:val="Heading2"/>
      </w:pPr>
      <w:bookmarkStart w:id="194" w:name="_Toc373237020"/>
      <w:bookmarkStart w:id="195" w:name="_Toc373237468"/>
      <w:bookmarkStart w:id="196" w:name="_Toc384718883"/>
      <w:r>
        <w:t>3.8</w:t>
      </w:r>
      <w:r w:rsidR="00DE6F59">
        <w:t xml:space="preserve"> </w:t>
      </w:r>
      <w:r w:rsidR="00264CE3">
        <w:t>Summary of Clinical Manifestation of Refeeding</w:t>
      </w:r>
      <w:bookmarkEnd w:id="194"/>
      <w:bookmarkEnd w:id="195"/>
      <w:bookmarkEnd w:id="196"/>
    </w:p>
    <w:p w14:paraId="0C1E2277" w14:textId="77777777" w:rsidR="00BD2730" w:rsidRPr="00BD2730" w:rsidRDefault="00BD2730" w:rsidP="00BD2730"/>
    <w:p w14:paraId="7B1CEBC5" w14:textId="668181CC" w:rsidR="00D24009" w:rsidRDefault="00264CE3" w:rsidP="00264CE3">
      <w:pPr>
        <w:spacing w:after="0" w:line="480" w:lineRule="auto"/>
        <w:jc w:val="both"/>
        <w:rPr>
          <w:rFonts w:cstheme="minorHAnsi"/>
          <w:sz w:val="24"/>
          <w:szCs w:val="24"/>
        </w:rPr>
      </w:pPr>
      <w:r>
        <w:rPr>
          <w:rFonts w:cstheme="minorHAnsi"/>
          <w:sz w:val="24"/>
          <w:szCs w:val="24"/>
        </w:rPr>
        <w:t>The reintroduction of nutrition in malnourished patients can in some patients elicit a constellation of biochemical</w:t>
      </w:r>
      <w:r w:rsidR="00D24009">
        <w:rPr>
          <w:rFonts w:cstheme="minorHAnsi"/>
          <w:sz w:val="24"/>
          <w:szCs w:val="24"/>
        </w:rPr>
        <w:t xml:space="preserve"> and cardiologic </w:t>
      </w:r>
      <w:r>
        <w:rPr>
          <w:rFonts w:cstheme="minorHAnsi"/>
          <w:sz w:val="24"/>
          <w:szCs w:val="24"/>
        </w:rPr>
        <w:t>anomalies</w:t>
      </w:r>
      <w:r w:rsidR="00D24009">
        <w:rPr>
          <w:rFonts w:cstheme="minorHAnsi"/>
          <w:sz w:val="24"/>
          <w:szCs w:val="24"/>
        </w:rPr>
        <w:t>,</w:t>
      </w:r>
      <w:r>
        <w:rPr>
          <w:rFonts w:cstheme="minorHAnsi"/>
          <w:sz w:val="24"/>
          <w:szCs w:val="24"/>
        </w:rPr>
        <w:t xml:space="preserve"> all of which are </w:t>
      </w:r>
      <w:r w:rsidR="00D24009">
        <w:rPr>
          <w:rFonts w:cstheme="minorHAnsi"/>
          <w:sz w:val="24"/>
          <w:szCs w:val="24"/>
        </w:rPr>
        <w:t>in</w:t>
      </w:r>
      <w:r w:rsidR="000D0DA6">
        <w:rPr>
          <w:rFonts w:cstheme="minorHAnsi"/>
          <w:sz w:val="24"/>
          <w:szCs w:val="24"/>
        </w:rPr>
        <w:t xml:space="preserve">itiated with the secretion and </w:t>
      </w:r>
      <w:r>
        <w:rPr>
          <w:rFonts w:cstheme="minorHAnsi"/>
          <w:sz w:val="24"/>
          <w:szCs w:val="24"/>
        </w:rPr>
        <w:t xml:space="preserve">subsequent action of insulin. </w:t>
      </w:r>
      <w:r w:rsidR="0057118D">
        <w:rPr>
          <w:rFonts w:cstheme="minorHAnsi"/>
          <w:sz w:val="24"/>
          <w:szCs w:val="24"/>
        </w:rPr>
        <w:t>If insulin is indeed the driven force behind refeeding hypophosphat</w:t>
      </w:r>
      <w:r w:rsidR="00BA0412">
        <w:rPr>
          <w:rFonts w:cstheme="minorHAnsi"/>
          <w:sz w:val="24"/>
          <w:szCs w:val="24"/>
        </w:rPr>
        <w:t>a</w:t>
      </w:r>
      <w:r w:rsidR="0057118D">
        <w:rPr>
          <w:rFonts w:cstheme="minorHAnsi"/>
          <w:sz w:val="24"/>
          <w:szCs w:val="24"/>
        </w:rPr>
        <w:t xml:space="preserve">emia then limiting the carbohydrate intake may </w:t>
      </w:r>
      <w:r>
        <w:rPr>
          <w:rFonts w:cstheme="minorHAnsi"/>
          <w:sz w:val="24"/>
          <w:szCs w:val="24"/>
        </w:rPr>
        <w:t xml:space="preserve">reduce </w:t>
      </w:r>
      <w:r w:rsidR="001A14FA">
        <w:rPr>
          <w:rFonts w:cstheme="minorHAnsi"/>
          <w:sz w:val="24"/>
          <w:szCs w:val="24"/>
        </w:rPr>
        <w:t xml:space="preserve">the insulin secretion which in turn may reduce </w:t>
      </w:r>
      <w:r>
        <w:rPr>
          <w:rFonts w:cstheme="minorHAnsi"/>
          <w:sz w:val="24"/>
          <w:szCs w:val="24"/>
        </w:rPr>
        <w:t xml:space="preserve">the </w:t>
      </w:r>
      <w:r w:rsidR="00A303AC">
        <w:rPr>
          <w:rFonts w:cstheme="minorHAnsi"/>
          <w:sz w:val="24"/>
          <w:szCs w:val="24"/>
        </w:rPr>
        <w:t>trans-</w:t>
      </w:r>
      <w:r w:rsidR="00D24009">
        <w:rPr>
          <w:rFonts w:cstheme="minorHAnsi"/>
          <w:sz w:val="24"/>
          <w:szCs w:val="24"/>
        </w:rPr>
        <w:t xml:space="preserve">cellular movement of </w:t>
      </w:r>
      <w:r w:rsidR="000D0DA6">
        <w:rPr>
          <w:rFonts w:cstheme="minorHAnsi"/>
          <w:sz w:val="24"/>
          <w:szCs w:val="24"/>
        </w:rPr>
        <w:t xml:space="preserve">electrolytes </w:t>
      </w:r>
      <w:r w:rsidR="001A14FA">
        <w:rPr>
          <w:rFonts w:cstheme="minorHAnsi"/>
          <w:sz w:val="24"/>
          <w:szCs w:val="24"/>
        </w:rPr>
        <w:t xml:space="preserve">and </w:t>
      </w:r>
      <w:r w:rsidR="0057118D">
        <w:rPr>
          <w:rFonts w:cstheme="minorHAnsi"/>
          <w:sz w:val="24"/>
          <w:szCs w:val="24"/>
        </w:rPr>
        <w:t xml:space="preserve">reduce the amount of phosphate required at a cellular level </w:t>
      </w:r>
      <w:r w:rsidR="009223F5">
        <w:rPr>
          <w:rFonts w:cstheme="minorHAnsi"/>
          <w:sz w:val="24"/>
          <w:szCs w:val="24"/>
        </w:rPr>
        <w:t>for glucose oxidation</w:t>
      </w:r>
      <w:r w:rsidR="00AF5023">
        <w:rPr>
          <w:rFonts w:cstheme="minorHAnsi"/>
          <w:sz w:val="24"/>
          <w:szCs w:val="24"/>
        </w:rPr>
        <w:t>. Refeeding hypophosphat</w:t>
      </w:r>
      <w:r w:rsidR="00BA0412">
        <w:rPr>
          <w:rFonts w:cstheme="minorHAnsi"/>
          <w:sz w:val="24"/>
          <w:szCs w:val="24"/>
        </w:rPr>
        <w:t>a</w:t>
      </w:r>
      <w:r w:rsidR="00AF5023">
        <w:rPr>
          <w:rFonts w:cstheme="minorHAnsi"/>
          <w:sz w:val="24"/>
          <w:szCs w:val="24"/>
        </w:rPr>
        <w:t>emia is t</w:t>
      </w:r>
      <w:r w:rsidR="001A14FA">
        <w:rPr>
          <w:rFonts w:cstheme="minorHAnsi"/>
          <w:sz w:val="24"/>
          <w:szCs w:val="24"/>
        </w:rPr>
        <w:t>he most commonly reported sy</w:t>
      </w:r>
      <w:r w:rsidR="00AF5023">
        <w:rPr>
          <w:rFonts w:cstheme="minorHAnsi"/>
          <w:sz w:val="24"/>
          <w:szCs w:val="24"/>
        </w:rPr>
        <w:t>mptom of the refeeding syndrome, the next chapter further investigates the relationship between energy intake and refeeding hypophosphat</w:t>
      </w:r>
      <w:r w:rsidR="00BA0412">
        <w:rPr>
          <w:rFonts w:cstheme="minorHAnsi"/>
          <w:sz w:val="24"/>
          <w:szCs w:val="24"/>
        </w:rPr>
        <w:t>a</w:t>
      </w:r>
      <w:r w:rsidR="00AF5023">
        <w:rPr>
          <w:rFonts w:cstheme="minorHAnsi"/>
          <w:sz w:val="24"/>
          <w:szCs w:val="24"/>
        </w:rPr>
        <w:t>emia.</w:t>
      </w:r>
    </w:p>
    <w:p w14:paraId="1F8DDBC8" w14:textId="77777777" w:rsidR="00A303AC" w:rsidRDefault="00A303AC" w:rsidP="00784339">
      <w:pPr>
        <w:pStyle w:val="Heading1"/>
      </w:pPr>
    </w:p>
    <w:p w14:paraId="20353AD6" w14:textId="77777777" w:rsidR="00DE6F59" w:rsidRDefault="00DE6F59" w:rsidP="00DE6F59"/>
    <w:p w14:paraId="351ED98B" w14:textId="77777777" w:rsidR="00DE6F59" w:rsidRDefault="00DE6F59" w:rsidP="00DE6F59"/>
    <w:p w14:paraId="7B8C6D01" w14:textId="77777777" w:rsidR="00DE6F59" w:rsidRDefault="00DE6F59" w:rsidP="00DE6F59"/>
    <w:p w14:paraId="553EB274" w14:textId="77777777" w:rsidR="00DE6F59" w:rsidRDefault="00DE6F59" w:rsidP="00DE6F59"/>
    <w:p w14:paraId="6150E5FA" w14:textId="77777777" w:rsidR="00DE6F59" w:rsidRDefault="00DE6F59" w:rsidP="00DE6F59"/>
    <w:p w14:paraId="77939FDA" w14:textId="77777777" w:rsidR="00DE6F59" w:rsidRDefault="00DE6F59" w:rsidP="00DE6F59"/>
    <w:p w14:paraId="75686DF2" w14:textId="77777777" w:rsidR="00DE6F59" w:rsidRDefault="00DE6F59" w:rsidP="00DE6F59"/>
    <w:p w14:paraId="424ED194" w14:textId="77777777" w:rsidR="00DE6F59" w:rsidRDefault="00DE6F59" w:rsidP="00DE6F59"/>
    <w:p w14:paraId="64CAED8F" w14:textId="77777777" w:rsidR="00DE6F59" w:rsidRDefault="00DE6F59" w:rsidP="00DE6F59"/>
    <w:p w14:paraId="58087C23" w14:textId="77777777" w:rsidR="00DE6F59" w:rsidRDefault="00DE6F59" w:rsidP="00DE6F59"/>
    <w:p w14:paraId="588F27D9" w14:textId="77777777" w:rsidR="00B43D6A" w:rsidRDefault="00B43D6A" w:rsidP="00DE6F59"/>
    <w:p w14:paraId="06F8A792" w14:textId="77777777" w:rsidR="00B43D6A" w:rsidRDefault="00B43D6A" w:rsidP="00DE6F59"/>
    <w:p w14:paraId="0C41498F" w14:textId="77777777" w:rsidR="00B43D6A" w:rsidRDefault="00B43D6A" w:rsidP="00DE6F59"/>
    <w:p w14:paraId="3FAFAB4C" w14:textId="77777777" w:rsidR="00DE6F59" w:rsidRDefault="00DE6F59" w:rsidP="00DE6F59"/>
    <w:p w14:paraId="514B4CDD" w14:textId="77777777" w:rsidR="00DE6F59" w:rsidRPr="00DE6F59" w:rsidRDefault="00DE6F59" w:rsidP="00DE6F59"/>
    <w:p w14:paraId="50D09459" w14:textId="309C1F62" w:rsidR="00F918B5" w:rsidRPr="00F918B5" w:rsidRDefault="00784339" w:rsidP="00136BD9">
      <w:pPr>
        <w:pStyle w:val="Heading1"/>
        <w:jc w:val="center"/>
      </w:pPr>
      <w:bookmarkStart w:id="197" w:name="_Toc373237021"/>
      <w:bookmarkStart w:id="198" w:name="_Toc373237469"/>
      <w:bookmarkStart w:id="199" w:name="_Toc384718884"/>
      <w:r>
        <w:t>Chapt</w:t>
      </w:r>
      <w:r w:rsidR="009223F5">
        <w:t>er 4</w:t>
      </w:r>
      <w:bookmarkStart w:id="200" w:name="_Toc373237022"/>
      <w:bookmarkStart w:id="201" w:name="_Toc373237470"/>
      <w:bookmarkEnd w:id="197"/>
      <w:bookmarkEnd w:id="198"/>
      <w:r w:rsidR="00136BD9">
        <w:t xml:space="preserve">: </w:t>
      </w:r>
      <w:r w:rsidR="00FC4506">
        <w:t>Refeeding Hypophosphat</w:t>
      </w:r>
      <w:r w:rsidR="00BA0412">
        <w:t>a</w:t>
      </w:r>
      <w:r w:rsidR="00FC4506">
        <w:t>emia in malnourished</w:t>
      </w:r>
      <w:r w:rsidR="00F918B5">
        <w:t xml:space="preserve"> patients with anorexia nervosa:</w:t>
      </w:r>
      <w:bookmarkStart w:id="202" w:name="_Toc373237023"/>
      <w:bookmarkStart w:id="203" w:name="_Toc373237471"/>
      <w:bookmarkStart w:id="204" w:name="_Toc376168479"/>
      <w:bookmarkEnd w:id="200"/>
      <w:bookmarkEnd w:id="201"/>
      <w:r w:rsidR="00136BD9">
        <w:t xml:space="preserve"> </w:t>
      </w:r>
      <w:r w:rsidR="00BA0412">
        <w:t>a</w:t>
      </w:r>
      <w:r w:rsidR="00361639">
        <w:t xml:space="preserve"> </w:t>
      </w:r>
      <w:r w:rsidR="00F918B5">
        <w:t>Systematic Review</w:t>
      </w:r>
      <w:bookmarkEnd w:id="199"/>
      <w:bookmarkEnd w:id="202"/>
      <w:bookmarkEnd w:id="203"/>
      <w:bookmarkEnd w:id="204"/>
    </w:p>
    <w:p w14:paraId="6CD800E8" w14:textId="77777777" w:rsidR="00F918B5" w:rsidRDefault="00F918B5" w:rsidP="00F918B5"/>
    <w:p w14:paraId="35A7B7AC" w14:textId="77777777" w:rsidR="00136BD9" w:rsidRPr="00F918B5" w:rsidRDefault="00136BD9" w:rsidP="00F918B5"/>
    <w:p w14:paraId="7E3E10D4" w14:textId="77777777" w:rsidR="00F747F4" w:rsidRDefault="009223F5" w:rsidP="00F747F4">
      <w:pPr>
        <w:pStyle w:val="Heading2"/>
      </w:pPr>
      <w:bookmarkStart w:id="205" w:name="_Toc373237024"/>
      <w:bookmarkStart w:id="206" w:name="_Toc373237472"/>
      <w:bookmarkStart w:id="207" w:name="_Toc384718885"/>
      <w:r>
        <w:t>4</w:t>
      </w:r>
      <w:r w:rsidR="00361639">
        <w:t xml:space="preserve">.1: </w:t>
      </w:r>
      <w:r w:rsidR="00F747F4">
        <w:t>Introduction</w:t>
      </w:r>
      <w:bookmarkEnd w:id="205"/>
      <w:bookmarkEnd w:id="206"/>
      <w:bookmarkEnd w:id="207"/>
    </w:p>
    <w:p w14:paraId="2E18A2EE" w14:textId="77777777" w:rsidR="00BD2730" w:rsidRPr="00BD2730" w:rsidRDefault="00BD2730" w:rsidP="00BD2730"/>
    <w:p w14:paraId="022F5F81" w14:textId="77777777" w:rsidR="00F747F4" w:rsidRDefault="00E0146D" w:rsidP="00F747F4">
      <w:pPr>
        <w:spacing w:line="480" w:lineRule="auto"/>
        <w:jc w:val="both"/>
        <w:rPr>
          <w:sz w:val="24"/>
          <w:szCs w:val="24"/>
        </w:rPr>
      </w:pPr>
      <w:r>
        <w:rPr>
          <w:sz w:val="24"/>
          <w:szCs w:val="24"/>
        </w:rPr>
        <w:t xml:space="preserve">Medically unstable </w:t>
      </w:r>
      <w:r w:rsidR="00F747F4" w:rsidRPr="00F747F4">
        <w:rPr>
          <w:sz w:val="24"/>
          <w:szCs w:val="24"/>
        </w:rPr>
        <w:t xml:space="preserve">adolescents with AN </w:t>
      </w:r>
      <w:r>
        <w:rPr>
          <w:sz w:val="24"/>
          <w:szCs w:val="24"/>
        </w:rPr>
        <w:t>(b</w:t>
      </w:r>
      <w:r w:rsidRPr="00F747F4">
        <w:rPr>
          <w:sz w:val="24"/>
          <w:szCs w:val="24"/>
        </w:rPr>
        <w:t xml:space="preserve">radycardic, hypotensive and </w:t>
      </w:r>
      <w:r w:rsidR="00B45F90">
        <w:rPr>
          <w:sz w:val="24"/>
          <w:szCs w:val="24"/>
        </w:rPr>
        <w:t xml:space="preserve">low </w:t>
      </w:r>
      <w:r w:rsidRPr="00F747F4">
        <w:rPr>
          <w:sz w:val="24"/>
          <w:szCs w:val="24"/>
        </w:rPr>
        <w:t>weight</w:t>
      </w:r>
      <w:r>
        <w:rPr>
          <w:sz w:val="24"/>
          <w:szCs w:val="24"/>
        </w:rPr>
        <w:t>)</w:t>
      </w:r>
      <w:r w:rsidR="00F747F4" w:rsidRPr="00F747F4">
        <w:rPr>
          <w:sz w:val="24"/>
          <w:szCs w:val="24"/>
        </w:rPr>
        <w:t xml:space="preserve"> are </w:t>
      </w:r>
      <w:r w:rsidR="00B45F90">
        <w:rPr>
          <w:sz w:val="24"/>
          <w:szCs w:val="24"/>
        </w:rPr>
        <w:t xml:space="preserve">advised to be </w:t>
      </w:r>
      <w:r w:rsidR="00F747F4" w:rsidRPr="00F747F4">
        <w:rPr>
          <w:sz w:val="24"/>
          <w:szCs w:val="24"/>
        </w:rPr>
        <w:t>admitted to hospital for nutritional restoration to elicit weight gain whilst under close cardiovascular and biochemical monitoring</w:t>
      </w:r>
      <w:r w:rsidR="00B45F90">
        <w:rPr>
          <w:sz w:val="24"/>
          <w:szCs w:val="24"/>
        </w:rPr>
        <w:t>.</w:t>
      </w:r>
      <w:r w:rsidR="00F747F4" w:rsidRPr="00F747F4">
        <w:rPr>
          <w:sz w:val="24"/>
          <w:szCs w:val="24"/>
        </w:rPr>
        <w:t xml:space="preserve"> </w:t>
      </w:r>
      <w:r>
        <w:rPr>
          <w:sz w:val="24"/>
          <w:szCs w:val="24"/>
        </w:rPr>
        <w:t>However, i</w:t>
      </w:r>
      <w:r w:rsidR="00F747F4" w:rsidRPr="00F747F4">
        <w:rPr>
          <w:sz w:val="24"/>
          <w:szCs w:val="24"/>
        </w:rPr>
        <w:t xml:space="preserve">nsufficient research in the field of refeeding the malnourished patient has resulted in a lack of consensus and ambivalence on an appropriate initial refeeding  intake, consequently refeeding  practices remain inconsistent </w:t>
      </w:r>
      <w:r w:rsidR="00E07ECA" w:rsidRPr="00F747F4">
        <w:rPr>
          <w:sz w:val="24"/>
          <w:szCs w:val="24"/>
        </w:rPr>
        <w:fldChar w:fldCharType="begin"/>
      </w:r>
      <w:r w:rsidR="00C41A0A">
        <w:rPr>
          <w:sz w:val="24"/>
          <w:szCs w:val="24"/>
        </w:rPr>
        <w:instrText xml:space="preserve"> ADDIN EN.CITE &lt;EndNote&gt;&lt;Cite&gt;&lt;Author&gt;Wagstaff&lt;/Author&gt;&lt;Year&gt;2011&lt;/Year&gt;&lt;RecNum&gt;49&lt;/RecNum&gt;&lt;DisplayText&gt;(Wagstaff 2011)&lt;/DisplayText&gt;&lt;record&gt;&lt;rec-number&gt;49&lt;/rec-number&gt;&lt;foreign-keys&gt;&lt;key app="EN" db-id="e2fxw52sgezepbeswayxtdxf5zr5fardt2wx"&gt;49&lt;/key&gt;&lt;/foreign-keys&gt;&lt;ref-type name="Journal Article"&gt;17&lt;/ref-type&gt;&lt;contributors&gt;&lt;authors&gt;&lt;author&gt;Wagstaff, G.&lt;/author&gt;&lt;/authors&gt;&lt;/contributors&gt;&lt;auth-address&gt;Department of Nutrition &amp;amp; Dietetics, Royal Free Hospital, London, UK. georgina.wagstaff@nhs.net&lt;/auth-address&gt;&lt;titles&gt;&lt;title&gt;Dietetic practice in refeeding syndrome&lt;/title&gt;&lt;secondary-title&gt;J Hum Nutr Diet&lt;/secondary-title&gt;&lt;alt-title&gt;Journal of human nutrition and dietetics : the official journal of the British Dietetic Association&lt;/alt-title&gt;&lt;/titles&gt;&lt;periodical&gt;&lt;full-title&gt;J Hum Nutr Diet&lt;/full-title&gt;&lt;abbr-1&gt;Journal of human nutrition and dietetics : the official journal of the British Dietetic Association&lt;/abbr-1&gt;&lt;/periodical&gt;&lt;alt-periodical&gt;&lt;full-title&gt;J Hum Nutr Diet&lt;/full-title&gt;&lt;abbr-1&gt;Journal of human nutrition and dietetics : the official journal of the British Dietetic Association&lt;/abbr-1&gt;&lt;/alt-periodical&gt;&lt;pages&gt;505-15&lt;/pages&gt;&lt;volume&gt;24&lt;/volume&gt;&lt;number&gt;5&lt;/number&gt;&lt;edition&gt;2011/09/03&lt;/edition&gt;&lt;dates&gt;&lt;year&gt;2011&lt;/year&gt;&lt;pub-dates&gt;&lt;date&gt;Oct&lt;/date&gt;&lt;/pub-dates&gt;&lt;/dates&gt;&lt;isbn&gt;1365-277X (Electronic)&amp;#xD;0952-3871 (Linking)&lt;/isbn&gt;&lt;accession-num&gt;21884288&lt;/accession-num&gt;&lt;urls&gt;&lt;related-urls&gt;&lt;url&gt;http://www.ncbi.nlm.nih.gov/pubmed/21884288&lt;/url&gt;&lt;/related-urls&gt;&lt;/urls&gt;&lt;electronic-resource-num&gt;10.1111/j.1365-277X.2011.01196.x&lt;/electronic-resource-num&gt;&lt;language&gt;eng&lt;/language&gt;&lt;/record&gt;&lt;/Cite&gt;&lt;/EndNote&gt;</w:instrText>
      </w:r>
      <w:r w:rsidR="00E07ECA" w:rsidRPr="00F747F4">
        <w:rPr>
          <w:sz w:val="24"/>
          <w:szCs w:val="24"/>
        </w:rPr>
        <w:fldChar w:fldCharType="separate"/>
      </w:r>
      <w:r w:rsidR="00C41A0A">
        <w:rPr>
          <w:noProof/>
          <w:sz w:val="24"/>
          <w:szCs w:val="24"/>
        </w:rPr>
        <w:t>(</w:t>
      </w:r>
      <w:hyperlink w:anchor="_ENREF_292" w:tooltip="Wagstaff, 2011 #49" w:history="1">
        <w:r w:rsidR="00897281">
          <w:rPr>
            <w:noProof/>
            <w:sz w:val="24"/>
            <w:szCs w:val="24"/>
          </w:rPr>
          <w:t>Wagstaff 2011</w:t>
        </w:r>
      </w:hyperlink>
      <w:r w:rsidR="00C41A0A">
        <w:rPr>
          <w:noProof/>
          <w:sz w:val="24"/>
          <w:szCs w:val="24"/>
        </w:rPr>
        <w:t>)</w:t>
      </w:r>
      <w:r w:rsidR="00E07ECA" w:rsidRPr="00F747F4">
        <w:rPr>
          <w:sz w:val="24"/>
          <w:szCs w:val="24"/>
        </w:rPr>
        <w:fldChar w:fldCharType="end"/>
      </w:r>
      <w:r w:rsidR="00F747F4" w:rsidRPr="00F747F4">
        <w:rPr>
          <w:sz w:val="24"/>
          <w:szCs w:val="24"/>
        </w:rPr>
        <w:t xml:space="preserve">. </w:t>
      </w:r>
    </w:p>
    <w:p w14:paraId="6E6F7F93" w14:textId="16CC952B" w:rsidR="00F747F4" w:rsidRDefault="007932B7" w:rsidP="00F747F4">
      <w:pPr>
        <w:spacing w:line="480" w:lineRule="auto"/>
        <w:jc w:val="both"/>
        <w:rPr>
          <w:sz w:val="24"/>
          <w:szCs w:val="24"/>
        </w:rPr>
      </w:pPr>
      <w:r>
        <w:rPr>
          <w:sz w:val="24"/>
          <w:szCs w:val="24"/>
        </w:rPr>
        <w:t>The ambivalence around refeeding stems from the p</w:t>
      </w:r>
      <w:r w:rsidR="00F747F4" w:rsidRPr="00F747F4">
        <w:rPr>
          <w:sz w:val="24"/>
          <w:szCs w:val="24"/>
        </w:rPr>
        <w:t xml:space="preserve">hysiological adaptations that occur during malnutrition </w:t>
      </w:r>
      <w:r>
        <w:rPr>
          <w:sz w:val="24"/>
          <w:szCs w:val="24"/>
        </w:rPr>
        <w:t xml:space="preserve">which </w:t>
      </w:r>
      <w:r w:rsidR="00F747F4" w:rsidRPr="00F747F4">
        <w:rPr>
          <w:sz w:val="24"/>
          <w:szCs w:val="24"/>
        </w:rPr>
        <w:t xml:space="preserve">include: depletion of fat and fat free mass which subsequently reduces resting energy expenditure </w:t>
      </w:r>
      <w:r w:rsidR="00E07ECA" w:rsidRPr="00F747F4">
        <w:rPr>
          <w:sz w:val="24"/>
          <w:szCs w:val="24"/>
        </w:rPr>
        <w:fldChar w:fldCharType="begin">
          <w:fldData xml:space="preserve">PEVuZE5vdGU+PENpdGU+PEF1dGhvcj5Cb3NzdTwvQXV0aG9yPjxZZWFyPjIwMDc8L1llYXI+PFJl
Y051bT43MzY8L1JlY051bT48RGlzcGxheVRleHQ+KFZhbiBXeW1lbGJla2UsIEJyb25kZWwgZXQg
YWwuIDIwMDQ7IEJvc3N1LCBHYWx1c2NhIGV0IGFsLiAyMDA3KTwvRGlzcGxheVRleHQ+PHJlY29y
ZD48cmVjLW51bWJlcj43MzY8L3JlYy1udW1iZXI+PGZvcmVpZ24ta2V5cz48a2V5IGFwcD0iRU4i
IGRiLWlkPSJlMmZ4dzUyc2dlemVwYmVzd2F5eHRkeGY1enI1ZmFyZHQyd3giPjczNjwva2V5Pjwv
Zm9yZWlnbi1rZXlzPjxyZWYtdHlwZSBuYW1lPSJKb3VybmFsIEFydGljbGUiPjE3PC9yZWYtdHlw
ZT48Y29udHJpYnV0b3JzPjxhdXRob3JzPjxhdXRob3I+Qm9zc3UsIEPDqWNpbGU8L2F1dGhvcj48
YXV0aG9yPkdhbHVzY2EsIEJvZ2RhbjwvYXV0aG9yPjxhdXRob3I+Tm9ybWFuZCwgU3lsdmllPC9h
dXRob3I+PGF1dGhvcj5HZXJtYWluLCBOYXRhY2hhPC9hdXRob3I+PGF1dGhvcj5Db2xsZXQsIFBo
aWxpcHBlPC9hdXRob3I+PGF1dGhvcj5GcmVyZSwgRGVscGhpbmU8L2F1dGhvcj48YXV0aG9yPkxh
bmcsIEZyYW7Dp29pczwvYXV0aG9yPjxhdXRob3I+TGF2aWxsZSwgTWFydGluZTwvYXV0aG9yPjxh
dXRob3I+RXN0b3VyLCBCcnVubzwvYXV0aG9yPjwvYXV0aG9ycz48L2NvbnRyaWJ1dG9ycz48dGl0
bGVzPjx0aXRsZT5FbmVyZ3kgZXhwZW5kaXR1cmUgYWRqdXN0ZWQgZm9yIGJvZHkgY29tcG9zaXRp
b24gZGlmZmVyZW50aWF0ZXMgY29uc3RpdHV0aW9uYWwgdGhpbm5lc3MgZnJvbSBib3RoIG5vcm1h
bCBzdWJqZWN0cyBhbmQgYW5vcmV4aWEgbmVydm9zYTwvdGl0bGU+PHNlY29uZGFyeS10aXRsZT5B
bWVyaWNhbiBKb3VybmFsIG9mIFBoeXNpb2xvZ3kgLSBFbmRvY3Jpbm9sb2d5IEFuZCBNZXRhYm9s
aXNtPC9zZWNvbmRhcnktdGl0bGU+PC90aXRsZXM+PHBlcmlvZGljYWw+PGZ1bGwtdGl0bGU+QW1l
cmljYW4gSm91cm5hbCBvZiBQaHlzaW9sb2d5IC0gRW5kb2NyaW5vbG9neSBBbmQgTWV0YWJvbGlz
bTwvZnVsbC10aXRsZT48L3BlcmlvZGljYWw+PHBhZ2VzPkUxMzItRTEzNzwvcGFnZXM+PHZvbHVt
ZT4yOTI8L3ZvbHVtZT48bnVtYmVyPjE8L251bWJlcj48ZGF0ZXM+PHllYXI+MjAwNzwveWVhcj48
cHViLWRhdGVzPjxkYXRlPkphbnVhcnkgMSwgMjAwNzwvZGF0ZT48L3B1Yi1kYXRlcz48L2RhdGVz
Pjx1cmxzPjxyZWxhdGVkLXVybHM+PHVybD5odHRwOi8vYWpwZW5kby5waHlzaW9sb2d5Lm9yZy9j
b250ZW50LzI5Mi8xL0UxMzIuYWJzdHJhY3Q8L3VybD48L3JlbGF0ZWQtdXJscz48L3VybHM+PGVs
ZWN0cm9uaWMtcmVzb3VyY2UtbnVtPjEwLjExNTIvYWpwZW5kby4wMDI0MS4yMDA2PC9lbGVjdHJv
bmljLXJlc291cmNlLW51bT48L3JlY29yZD48L0NpdGU+PENpdGU+PEF1dGhvcj5WYW4gV3ltZWxi
ZWtlPC9BdXRob3I+PFllYXI+MjAwNDwvWWVhcj48UmVjTnVtPjcxNjwvUmVjTnVtPjxyZWNvcmQ+
PHJlYy1udW1iZXI+NzE2PC9yZWMtbnVtYmVyPjxmb3JlaWduLWtleXM+PGtleSBhcHA9IkVOIiBk
Yi1pZD0iZTJmeHc1MnNnZXplcGJlc3dheXh0ZHhmNXpyNWZhcmR0Mnd4Ij43MTY8L2tleT48L2Zv
cmVpZ24ta2V5cz48cmVmLXR5cGUgbmFtZT0iSm91cm5hbCBBcnRpY2xlIj4xNzwvcmVmLXR5cGU+
PGNvbnRyaWJ1dG9ycz48YXV0aG9ycz48YXV0aG9yPlZhbiBXeW1lbGJla2UsIFZpcmdpbmllPC9h
dXRob3I+PGF1dGhvcj5Ccm9uZGVsLCBMYXVyZW50PC9hdXRob3I+PGF1dGhvcj5NYXJjZWwgQnJ1
biwgSmVhbjwvYXV0aG9yPjxhdXRob3I+UmlnYXVkLCBEYW5pZWw8L2F1dGhvcj48L2F1dGhvcnM+
PC9jb250cmlidXRvcnM+PHRpdGxlcz48dGl0bGU+RmFjdG9ycyBhc3NvY2lhdGVkIHdpdGggdGhl
IGluY3JlYXNlIGluIHJlc3RpbmcgZW5lcmd5IGV4cGVuZGl0dXJlIGR1cmluZyByZWZlZWRpbmcg
aW4gbWFsbm91cmlzaGVkIGFub3JleGlhIG5lcnZvc2EgcGF0aWVudHM8L3RpdGxlPjxzZWNvbmRh
cnktdGl0bGU+QW0gSiBDbGluIE51dHI8L3NlY29uZGFyeS10aXRsZT48L3RpdGxlcz48cGVyaW9k
aWNhbD48ZnVsbC10aXRsZT5BbSBKIENsaW4gTnV0cjwvZnVsbC10aXRsZT48YWJici0xPlRoZSBB
bWVyaWNhbiBqb3VybmFsIG9mIGNsaW5pY2FsIG51dHJpdGlvbjwvYWJici0xPjwvcGVyaW9kaWNh
bD48cGFnZXM+MTQ2OS0xNDc3PC9wYWdlcz48dm9sdW1lPjgwPC92b2x1bWU+PG51bWJlcj42PC9u
dW1iZXI+PGRhdGVzPjx5ZWFyPjIwMDQ8L3llYXI+PHB1Yi1kYXRlcz48ZGF0ZT5EZWNlbWJlciAx
LCAyMDA0PC9kYXRlPjwvcHViLWRhdGVzPjwvZGF0ZXM+PHVybHM+PHJlbGF0ZWQtdXJscz48dXJs
Pmh0dHA6Ly93d3cuYWpjbi5vcmcvY29udGVudC84MC82LzE0NjkuYWJzdHJhY3Q8L3VybD48L3Jl
bGF0ZWQtdXJscz48L3VybHM+PC9yZWNvcmQ+PC9DaXRlPjwvRW5kTm90ZT5=
</w:fldData>
        </w:fldChar>
      </w:r>
      <w:r w:rsidR="00C41A0A">
        <w:rPr>
          <w:sz w:val="24"/>
          <w:szCs w:val="24"/>
        </w:rPr>
        <w:instrText xml:space="preserve"> ADDIN EN.CITE </w:instrText>
      </w:r>
      <w:r w:rsidR="00E07ECA">
        <w:rPr>
          <w:sz w:val="24"/>
          <w:szCs w:val="24"/>
        </w:rPr>
        <w:fldChar w:fldCharType="begin">
          <w:fldData xml:space="preserve">PEVuZE5vdGU+PENpdGU+PEF1dGhvcj5Cb3NzdTwvQXV0aG9yPjxZZWFyPjIwMDc8L1llYXI+PFJl
Y051bT43MzY8L1JlY051bT48RGlzcGxheVRleHQ+KFZhbiBXeW1lbGJla2UsIEJyb25kZWwgZXQg
YWwuIDIwMDQ7IEJvc3N1LCBHYWx1c2NhIGV0IGFsLiAyMDA3KTwvRGlzcGxheVRleHQ+PHJlY29y
ZD48cmVjLW51bWJlcj43MzY8L3JlYy1udW1iZXI+PGZvcmVpZ24ta2V5cz48a2V5IGFwcD0iRU4i
IGRiLWlkPSJlMmZ4dzUyc2dlemVwYmVzd2F5eHRkeGY1enI1ZmFyZHQyd3giPjczNjwva2V5Pjwv
Zm9yZWlnbi1rZXlzPjxyZWYtdHlwZSBuYW1lPSJKb3VybmFsIEFydGljbGUiPjE3PC9yZWYtdHlw
ZT48Y29udHJpYnV0b3JzPjxhdXRob3JzPjxhdXRob3I+Qm9zc3UsIEPDqWNpbGU8L2F1dGhvcj48
YXV0aG9yPkdhbHVzY2EsIEJvZ2RhbjwvYXV0aG9yPjxhdXRob3I+Tm9ybWFuZCwgU3lsdmllPC9h
dXRob3I+PGF1dGhvcj5HZXJtYWluLCBOYXRhY2hhPC9hdXRob3I+PGF1dGhvcj5Db2xsZXQsIFBo
aWxpcHBlPC9hdXRob3I+PGF1dGhvcj5GcmVyZSwgRGVscGhpbmU8L2F1dGhvcj48YXV0aG9yPkxh
bmcsIEZyYW7Dp29pczwvYXV0aG9yPjxhdXRob3I+TGF2aWxsZSwgTWFydGluZTwvYXV0aG9yPjxh
dXRob3I+RXN0b3VyLCBCcnVubzwvYXV0aG9yPjwvYXV0aG9ycz48L2NvbnRyaWJ1dG9ycz48dGl0
bGVzPjx0aXRsZT5FbmVyZ3kgZXhwZW5kaXR1cmUgYWRqdXN0ZWQgZm9yIGJvZHkgY29tcG9zaXRp
b24gZGlmZmVyZW50aWF0ZXMgY29uc3RpdHV0aW9uYWwgdGhpbm5lc3MgZnJvbSBib3RoIG5vcm1h
bCBzdWJqZWN0cyBhbmQgYW5vcmV4aWEgbmVydm9zYTwvdGl0bGU+PHNlY29uZGFyeS10aXRsZT5B
bWVyaWNhbiBKb3VybmFsIG9mIFBoeXNpb2xvZ3kgLSBFbmRvY3Jpbm9sb2d5IEFuZCBNZXRhYm9s
aXNtPC9zZWNvbmRhcnktdGl0bGU+PC90aXRsZXM+PHBlcmlvZGljYWw+PGZ1bGwtdGl0bGU+QW1l
cmljYW4gSm91cm5hbCBvZiBQaHlzaW9sb2d5IC0gRW5kb2NyaW5vbG9neSBBbmQgTWV0YWJvbGlz
bTwvZnVsbC10aXRsZT48L3BlcmlvZGljYWw+PHBhZ2VzPkUxMzItRTEzNzwvcGFnZXM+PHZvbHVt
ZT4yOTI8L3ZvbHVtZT48bnVtYmVyPjE8L251bWJlcj48ZGF0ZXM+PHllYXI+MjAwNzwveWVhcj48
cHViLWRhdGVzPjxkYXRlPkphbnVhcnkgMSwgMjAwNzwvZGF0ZT48L3B1Yi1kYXRlcz48L2RhdGVz
Pjx1cmxzPjxyZWxhdGVkLXVybHM+PHVybD5odHRwOi8vYWpwZW5kby5waHlzaW9sb2d5Lm9yZy9j
b250ZW50LzI5Mi8xL0UxMzIuYWJzdHJhY3Q8L3VybD48L3JlbGF0ZWQtdXJscz48L3VybHM+PGVs
ZWN0cm9uaWMtcmVzb3VyY2UtbnVtPjEwLjExNTIvYWpwZW5kby4wMDI0MS4yMDA2PC9lbGVjdHJv
bmljLXJlc291cmNlLW51bT48L3JlY29yZD48L0NpdGU+PENpdGU+PEF1dGhvcj5WYW4gV3ltZWxi
ZWtlPC9BdXRob3I+PFllYXI+MjAwNDwvWWVhcj48UmVjTnVtPjcxNjwvUmVjTnVtPjxyZWNvcmQ+
PHJlYy1udW1iZXI+NzE2PC9yZWMtbnVtYmVyPjxmb3JlaWduLWtleXM+PGtleSBhcHA9IkVOIiBk
Yi1pZD0iZTJmeHc1MnNnZXplcGJlc3dheXh0ZHhmNXpyNWZhcmR0Mnd4Ij43MTY8L2tleT48L2Zv
cmVpZ24ta2V5cz48cmVmLXR5cGUgbmFtZT0iSm91cm5hbCBBcnRpY2xlIj4xNzwvcmVmLXR5cGU+
PGNvbnRyaWJ1dG9ycz48YXV0aG9ycz48YXV0aG9yPlZhbiBXeW1lbGJla2UsIFZpcmdpbmllPC9h
dXRob3I+PGF1dGhvcj5Ccm9uZGVsLCBMYXVyZW50PC9hdXRob3I+PGF1dGhvcj5NYXJjZWwgQnJ1
biwgSmVhbjwvYXV0aG9yPjxhdXRob3I+UmlnYXVkLCBEYW5pZWw8L2F1dGhvcj48L2F1dGhvcnM+
PC9jb250cmlidXRvcnM+PHRpdGxlcz48dGl0bGU+RmFjdG9ycyBhc3NvY2lhdGVkIHdpdGggdGhl
IGluY3JlYXNlIGluIHJlc3RpbmcgZW5lcmd5IGV4cGVuZGl0dXJlIGR1cmluZyByZWZlZWRpbmcg
aW4gbWFsbm91cmlzaGVkIGFub3JleGlhIG5lcnZvc2EgcGF0aWVudHM8L3RpdGxlPjxzZWNvbmRh
cnktdGl0bGU+QW0gSiBDbGluIE51dHI8L3NlY29uZGFyeS10aXRsZT48L3RpdGxlcz48cGVyaW9k
aWNhbD48ZnVsbC10aXRsZT5BbSBKIENsaW4gTnV0cjwvZnVsbC10aXRsZT48YWJici0xPlRoZSBB
bWVyaWNhbiBqb3VybmFsIG9mIGNsaW5pY2FsIG51dHJpdGlvbjwvYWJici0xPjwvcGVyaW9kaWNh
bD48cGFnZXM+MTQ2OS0xNDc3PC9wYWdlcz48dm9sdW1lPjgwPC92b2x1bWU+PG51bWJlcj42PC9u
dW1iZXI+PGRhdGVzPjx5ZWFyPjIwMDQ8L3llYXI+PHB1Yi1kYXRlcz48ZGF0ZT5EZWNlbWJlciAx
LCAyMDA0PC9kYXRlPjwvcHViLWRhdGVzPjwvZGF0ZXM+PHVybHM+PHJlbGF0ZWQtdXJscz48dXJs
Pmh0dHA6Ly93d3cuYWpjbi5vcmcvY29udGVudC84MC82LzE0NjkuYWJzdHJhY3Q8L3VybD48L3Jl
bGF0ZWQtdXJscz48L3VybHM+PC9yZWNvcmQ+PC9DaXRlPjwvRW5kTm90ZT5=
</w:fldData>
        </w:fldChar>
      </w:r>
      <w:r w:rsidR="00C41A0A">
        <w:rPr>
          <w:sz w:val="24"/>
          <w:szCs w:val="24"/>
        </w:rPr>
        <w:instrText xml:space="preserve"> ADDIN EN.CITE.DATA </w:instrText>
      </w:r>
      <w:r w:rsidR="00E07ECA">
        <w:rPr>
          <w:sz w:val="24"/>
          <w:szCs w:val="24"/>
        </w:rPr>
      </w:r>
      <w:r w:rsidR="00E07ECA">
        <w:rPr>
          <w:sz w:val="24"/>
          <w:szCs w:val="24"/>
        </w:rPr>
        <w:fldChar w:fldCharType="end"/>
      </w:r>
      <w:r w:rsidR="00E07ECA" w:rsidRPr="00F747F4">
        <w:rPr>
          <w:sz w:val="24"/>
          <w:szCs w:val="24"/>
        </w:rPr>
      </w:r>
      <w:r w:rsidR="00E07ECA" w:rsidRPr="00F747F4">
        <w:rPr>
          <w:sz w:val="24"/>
          <w:szCs w:val="24"/>
        </w:rPr>
        <w:fldChar w:fldCharType="separate"/>
      </w:r>
      <w:r w:rsidR="00C41A0A">
        <w:rPr>
          <w:noProof/>
          <w:sz w:val="24"/>
          <w:szCs w:val="24"/>
        </w:rPr>
        <w:t>(</w:t>
      </w:r>
      <w:hyperlink w:anchor="_ENREF_286" w:tooltip="Van Wymelbeke, 2004 #716" w:history="1">
        <w:r w:rsidR="00897281">
          <w:rPr>
            <w:noProof/>
            <w:sz w:val="24"/>
            <w:szCs w:val="24"/>
          </w:rPr>
          <w:t>Van Wymelbeke, Brondel et al. 2004</w:t>
        </w:r>
      </w:hyperlink>
      <w:r w:rsidR="00C41A0A">
        <w:rPr>
          <w:noProof/>
          <w:sz w:val="24"/>
          <w:szCs w:val="24"/>
        </w:rPr>
        <w:t xml:space="preserve">; </w:t>
      </w:r>
      <w:hyperlink w:anchor="_ENREF_24" w:tooltip="Bossu, 2007 #736" w:history="1">
        <w:r w:rsidR="00897281">
          <w:rPr>
            <w:noProof/>
            <w:sz w:val="24"/>
            <w:szCs w:val="24"/>
          </w:rPr>
          <w:t>Bossu, Galusca et al. 2007</w:t>
        </w:r>
      </w:hyperlink>
      <w:r w:rsidR="00C41A0A">
        <w:rPr>
          <w:noProof/>
          <w:sz w:val="24"/>
          <w:szCs w:val="24"/>
        </w:rPr>
        <w:t>)</w:t>
      </w:r>
      <w:r w:rsidR="00E07ECA" w:rsidRPr="00F747F4">
        <w:rPr>
          <w:sz w:val="24"/>
          <w:szCs w:val="24"/>
        </w:rPr>
        <w:fldChar w:fldCharType="end"/>
      </w:r>
      <w:r w:rsidR="00F747F4" w:rsidRPr="00F747F4">
        <w:rPr>
          <w:sz w:val="24"/>
          <w:szCs w:val="24"/>
        </w:rPr>
        <w:t xml:space="preserve">; cardiovascular alterations </w:t>
      </w:r>
      <w:r w:rsidR="00E07ECA" w:rsidRPr="00F747F4">
        <w:rPr>
          <w:sz w:val="24"/>
          <w:szCs w:val="24"/>
        </w:rPr>
        <w:fldChar w:fldCharType="begin">
          <w:fldData xml:space="preserve">PEVuZE5vdGU+PENpdGU+PEF1dGhvcj5MZXNpbnNraWVuZTwvQXV0aG9yPjxZZWFyPjIwMDg8L1ll
YXI+PFJlY051bT4xMjI8L1JlY051bT48RGlzcGxheVRleHQ+KExlc2luc2tpZW5lLCBCYXJrdXMg
ZXQgYWwuIDIwMDg7IERpVmFzdGEsIFdhbGxzIGV0IGFsLiAyMDEwKTwvRGlzcGxheVRleHQ+PHJl
Y29yZD48cmVjLW51bWJlcj4xMjI8L3JlYy1udW1iZXI+PGZvcmVpZ24ta2V5cz48a2V5IGFwcD0i
RU4iIGRiLWlkPSJlMmZ4dzUyc2dlemVwYmVzd2F5eHRkeGY1enI1ZmFyZHQyd3giPjEyMjwva2V5
PjwvZm9yZWlnbi1rZXlzPjxyZWYtdHlwZSBuYW1lPSJKb3VybmFsIEFydGljbGUiPjE3PC9yZWYt
dHlwZT48Y29udHJpYnV0b3JzPjxhdXRob3JzPjxhdXRob3I+TGVzaW5za2llbmUsIFMuPC9hdXRo
b3I+PGF1dGhvcj5CYXJrdXMsIEEuPC9hdXRob3I+PGF1dGhvcj5SYW5jZXZhLCBOLjwvYXV0aG9y
PjxhdXRob3I+RGVtYmluc2thcywgQS48L2F1dGhvcj48L2F1dGhvcnM+PC9jb250cmlidXRvcnM+
PGF1dGgtYWRkcmVzcz5Qc3ljaGlhdHJ5IENsaW5pYywgVmlsbml1cyBVbml2ZXJzaXR5LCBWaWxu
aXVzLCBMaXRodWFuaWEuPC9hdXRoLWFkZHJlc3M+PHRpdGxlcz48dGl0bGU+QSBtZXRhLWFuYWx5
c2lzIG9mIGhlYXJ0IHJhdGUgYW5kIFFUIGludGVydmFsIGFsdGVyYXRpb24gaW4gYW5vcmV4aWEg
bmVydm9zYTwvdGl0bGU+PHNlY29uZGFyeS10aXRsZT5Xb3JsZCBKIEJpb2wgUHN5Y2hpYXRyeTwv
c2Vjb25kYXJ5LXRpdGxlPjxhbHQtdGl0bGU+VGhlIHdvcmxkIGpvdXJuYWwgb2YgYmlvbG9naWNh
bCBwc3ljaGlhdHJ5IDogdGhlIG9mZmljaWFsIGpvdXJuYWwgb2YgdGhlIFdvcmxkIEZlZGVyYXRp
b24gb2YgU29jaWV0aWVzIG9mIEJpb2xvZ2ljYWwgUHN5Y2hpYXRyeTwvYWx0LXRpdGxlPjwvdGl0
bGVzPjxwZXJpb2RpY2FsPjxmdWxsLXRpdGxlPldvcmxkIEogQmlvbCBQc3ljaGlhdHJ5PC9mdWxs
LXRpdGxlPjxhYmJyLTE+VGhlIHdvcmxkIGpvdXJuYWwgb2YgYmlvbG9naWNhbCBwc3ljaGlhdHJ5
IDogdGhlIG9mZmljaWFsIGpvdXJuYWwgb2YgdGhlIFdvcmxkIEZlZGVyYXRpb24gb2YgU29jaWV0
aWVzIG9mIEJpb2xvZ2ljYWwgUHN5Y2hpYXRyeTwvYWJici0xPjwvcGVyaW9kaWNhbD48YWx0LXBl
cmlvZGljYWw+PGZ1bGwtdGl0bGU+V29ybGQgSiBCaW9sIFBzeWNoaWF0cnk8L2Z1bGwtdGl0bGU+
PGFiYnItMT5UaGUgd29ybGQgam91cm5hbCBvZiBiaW9sb2dpY2FsIHBzeWNoaWF0cnkgOiB0aGUg
b2ZmaWNpYWwgam91cm5hbCBvZiB0aGUgV29ybGQgRmVkZXJhdGlvbiBvZiBTb2NpZXRpZXMgb2Yg
QmlvbG9naWNhbCBQc3ljaGlhdHJ5PC9hYmJyLTE+PC9hbHQtcGVyaW9kaWNhbD48cGFnZXM+ODYt
OTE8L3BhZ2VzPjx2b2x1bWU+OTwvdm9sdW1lPjxudW1iZXI+MjwvbnVtYmVyPjxlZGl0aW9uPjIw
MDcvMDkvMTQ8L2VkaXRpb24+PGtleXdvcmRzPjxrZXl3b3JkPkFub3JleGlhIE5lcnZvc2EvKmNv
bXBsaWNhdGlvbnMvZXBpZGVtaW9sb2d5LypwaHlzaW9wYXRob2xvZ3k8L2tleXdvcmQ+PGtleXdv
cmQ+Qm9keSBNYXNzIEluZGV4PC9rZXl3b3JkPjxrZXl3b3JkPkNhc2UtQ29udHJvbCBTdHVkaWVz
PC9rZXl3b3JkPjxrZXl3b3JkPkhlYXJ0IFJhdGUvKnBoeXNpb2xvZ3k8L2tleXdvcmQ+PGtleXdv
cmQ+SHVtYW5zPC9rZXl3b3JkPjxrZXl3b3JkPkluY2lkZW5jZTwva2V5d29yZD48a2V5d29yZD5M
b25nIFFUIFN5bmRyb21lL2RpYWdub3Npcy9lcGlkZW1pb2xvZ3kvKmV0aW9sb2d5PC9rZXl3b3Jk
PjxrZXl3b3JkPlByZXZhbGVuY2U8L2tleXdvcmQ+PGtleXdvcmQ+U2V2ZXJpdHkgb2YgSWxsbmVz
cyBJbmRleDwva2V5d29yZD48L2tleXdvcmRzPjxkYXRlcz48eWVhcj4yMDA4PC95ZWFyPjwvZGF0
ZXM+PGlzYm4+MTU2Mi0yOTc1IChQcmludCkmI3hEOzE1NjItMjk3NSAoTGlua2luZyk8L2lzYm4+
PGFjY2Vzc2lvbi1udW0+MTc4NTMyOTY8L2FjY2Vzc2lvbi1udW0+PHdvcmstdHlwZT5NZXRhLUFu
YWx5c2lzPC93b3JrLXR5cGU+PHVybHM+PHJlbGF0ZWQtdXJscz48dXJsPmh0dHA6Ly93d3cubmNi
aS5ubG0ubmloLmdvdi9wdWJtZWQvMTc4NTMyOTY8L3VybD48L3JlbGF0ZWQtdXJscz48L3VybHM+
PGVsZWN0cm9uaWMtcmVzb3VyY2UtbnVtPjEwLjEwODAvMTU2MjI5NzA3MDEyMzA5NjM8L2VsZWN0
cm9uaWMtcmVzb3VyY2UtbnVtPjxsYW5ndWFnZT5lbmc8L2xhbmd1YWdlPjwvcmVjb3JkPjwvQ2l0
ZT48Q2l0ZT48QXV0aG9yPkRpVmFzdGE8L0F1dGhvcj48WWVhcj4yMDEwPC9ZZWFyPjxSZWNOdW0+
MjQ5PC9SZWNOdW0+PHJlY29yZD48cmVjLW51bWJlcj4yNDk8L3JlYy1udW1iZXI+PGZvcmVpZ24t
a2V5cz48a2V5IGFwcD0iRU4iIGRiLWlkPSJlMmZ4dzUyc2dlemVwYmVzd2F5eHRkeGY1enI1ZmFy
ZHQyd3giPjI0OTwva2V5PjwvZm9yZWlnbi1rZXlzPjxyZWYtdHlwZSBuYW1lPSJKb3VybmFsIEFy
dGljbGUiPjE3PC9yZWYtdHlwZT48Y29udHJpYnV0b3JzPjxhdXRob3JzPjxhdXRob3I+RGlWYXN0
YSwgQS4gRC48L2F1dGhvcj48YXV0aG9yPldhbGxzLCBDLiBFLjwvYXV0aG9yPjxhdXRob3I+RmVs
ZG1hbiwgSC4gQS48L2F1dGhvcj48YXV0aG9yPlF1YWNoLCBBLiBFLjwvYXV0aG9yPjxhdXRob3I+
V29vZHMsIEUuIFIuPC9hdXRob3I+PGF1dGhvcj5Hb3Jkb24sIEMuIE0uPC9hdXRob3I+PGF1dGhv
cj5BbGV4YW5kZXIsIE0uIEUuPC9hdXRob3I+PC9hdXRob3JzPjwvY29udHJpYnV0b3JzPjxhdXRo
LWFkZHJlc3M+RGVwYXJ0bWVudCBvZiBDYXJkaW9sb2d5LCBDaGlsZHJlbiZhcG9zO3MgSG9zcGl0
YWwgQm9zdG9uLCAzMzMgTG9uZ3dvb2QgQXZlLCBCb3N0b24sIE1BIDAyMTE1LCBVU0EuIGFteS5k
aXZhc3RhQGNoaWxkcmVucy5oYXJ2YXJkLmVkdTwvYXV0aC1hZGRyZXNzPjx0aXRsZXM+PHRpdGxl
Pk1hbG51dHJpdGlvbiBhbmQgaGVtb2R5bmFtaWMgc3RhdHVzIGluIGFkb2xlc2NlbnRzIGhvc3Bp
dGFsaXplZCBmb3IgYW5vcmV4aWEgbmVydm9zYTwvdGl0bGU+PHNlY29uZGFyeS10aXRsZT5BcmNo
IFBlZGlhdHIgQWRvbGVzYyBNZWQ8L3NlY29uZGFyeS10aXRsZT48YWx0LXRpdGxlPkFyY2hpdmVz
IG9mIHBlZGlhdHJpY3MgJmFtcDsgYWRvbGVzY2VudCBtZWRpY2luZTwvYWx0LXRpdGxlPjwvdGl0
bGVzPjxwZXJpb2RpY2FsPjxmdWxsLXRpdGxlPkFyY2ggUGVkaWF0ciBBZG9sZXNjIE1lZDwvZnVs
bC10aXRsZT48YWJici0xPkFyY2hpdmVzIG9mIHBlZGlhdHJpY3MgJmFtcDsgYWRvbGVzY2VudCBt
ZWRpY2luZTwvYWJici0xPjwvcGVyaW9kaWNhbD48YWx0LXBlcmlvZGljYWw+PGZ1bGwtdGl0bGU+
QXJjaCBQZWRpYXRyIEFkb2xlc2MgTWVkPC9mdWxsLXRpdGxlPjxhYmJyLTE+QXJjaGl2ZXMgb2Yg
cGVkaWF0cmljcyAmYW1wOyBhZG9sZXNjZW50IG1lZGljaW5lPC9hYmJyLTE+PC9hbHQtcGVyaW9k
aWNhbD48cGFnZXM+NzA2LTEzPC9wYWdlcz48dm9sdW1lPjE2NDwvdm9sdW1lPjxudW1iZXI+ODwv
bnVtYmVyPjxlZGl0aW9uPjIwMTAvMDgvMDQ8L2VkaXRpb24+PGtleXdvcmRzPjxrZXl3b3JkPkFk
b2xlc2NlbnQ8L2tleXdvcmQ+PGtleXdvcmQ+QW5vcmV4aWEgTmVydm9zYS9jb21wbGljYXRpb25z
LypwaHlzaW9wYXRob2xvZ3k8L2tleXdvcmQ+PGtleXdvcmQ+RmVtYWxlPC9rZXl3b3JkPjxrZXl3
b3JkPkhlYXJ0LypwaHlzaW9wYXRob2xvZ3k8L2tleXdvcmQ+PGtleXdvcmQ+SGVhcnQgRnVuY3Rp
b24gVGVzdHM8L2tleXdvcmQ+PGtleXdvcmQ+SGVtb2R5bmFtaWNzPC9rZXl3b3JkPjxrZXl3b3Jk
PipIb3NwaXRhbGl6YXRpb248L2tleXdvcmQ+PGtleXdvcmQ+SHVtYW5zPC9rZXl3b3JkPjxrZXl3
b3JkPk1hbG51dHJpdGlvbi9ldGlvbG9neS8qcGh5c2lvcGF0aG9sb2d5PC9rZXl3b3JkPjxrZXl3
b3JkPlByb3NwZWN0aXZlIFN0dWRpZXM8L2tleXdvcmQ+PGtleXdvcmQ+WW91bmcgQWR1bHQ8L2tl
eXdvcmQ+PC9rZXl3b3Jkcz48ZGF0ZXM+PHllYXI+MjAxMDwveWVhcj48cHViLWRhdGVzPjxkYXRl
PkF1ZzwvZGF0ZT48L3B1Yi1kYXRlcz48L2RhdGVzPjxpc2JuPjE1MzgtMzYyOCAoRWxlY3Ryb25p
YykmI3hEOzEwNzItNDcxMCAoTGlua2luZyk8L2lzYm4+PGFjY2Vzc2lvbi1udW0+MjA2NzkxNjE8
L2FjY2Vzc2lvbi1udW0+PHdvcmstdHlwZT5SZXNlYXJjaCBTdXBwb3J0LCBOb24tVS5TLiBHb3Ym
YXBvczt0JiN4RDtSZXNlYXJjaCBTdXBwb3J0LCBVLlMuIEdvdiZhcG9zO3QsIFAuSC5TLjwvd29y
ay10eXBlPjx1cmxzPjxyZWxhdGVkLXVybHM+PHVybD5odHRwOi8vd3d3Lm5jYmkubmxtLm5paC5n
b3YvcHVibWVkLzIwNjc5MTYxPC91cmw+PC9yZWxhdGVkLXVybHM+PC91cmxzPjxjdXN0b20yPjMy
MDU5ODU8L2N1c3RvbTI+PGVsZWN0cm9uaWMtcmVzb3VyY2UtbnVtPjEwLjEwMDEvYXJjaHBlZGlh
dHJpY3MuMjAxMC4xMzg8L2VsZWN0cm9uaWMtcmVzb3VyY2UtbnVtPjxsYW5ndWFnZT5lbmc8L2xh
bmd1YWdlPjwvcmVjb3JkPjwvQ2l0ZT48L0VuZE5vdGU+AG==
</w:fldData>
        </w:fldChar>
      </w:r>
      <w:r w:rsidR="00C41A0A">
        <w:rPr>
          <w:sz w:val="24"/>
          <w:szCs w:val="24"/>
        </w:rPr>
        <w:instrText xml:space="preserve"> ADDIN EN.CITE </w:instrText>
      </w:r>
      <w:r w:rsidR="00E07ECA">
        <w:rPr>
          <w:sz w:val="24"/>
          <w:szCs w:val="24"/>
        </w:rPr>
        <w:fldChar w:fldCharType="begin">
          <w:fldData xml:space="preserve">PEVuZE5vdGU+PENpdGU+PEF1dGhvcj5MZXNpbnNraWVuZTwvQXV0aG9yPjxZZWFyPjIwMDg8L1ll
YXI+PFJlY051bT4xMjI8L1JlY051bT48RGlzcGxheVRleHQ+KExlc2luc2tpZW5lLCBCYXJrdXMg
ZXQgYWwuIDIwMDg7IERpVmFzdGEsIFdhbGxzIGV0IGFsLiAyMDEwKTwvRGlzcGxheVRleHQ+PHJl
Y29yZD48cmVjLW51bWJlcj4xMjI8L3JlYy1udW1iZXI+PGZvcmVpZ24ta2V5cz48a2V5IGFwcD0i
RU4iIGRiLWlkPSJlMmZ4dzUyc2dlemVwYmVzd2F5eHRkeGY1enI1ZmFyZHQyd3giPjEyMjwva2V5
PjwvZm9yZWlnbi1rZXlzPjxyZWYtdHlwZSBuYW1lPSJKb3VybmFsIEFydGljbGUiPjE3PC9yZWYt
dHlwZT48Y29udHJpYnV0b3JzPjxhdXRob3JzPjxhdXRob3I+TGVzaW5za2llbmUsIFMuPC9hdXRo
b3I+PGF1dGhvcj5CYXJrdXMsIEEuPC9hdXRob3I+PGF1dGhvcj5SYW5jZXZhLCBOLjwvYXV0aG9y
PjxhdXRob3I+RGVtYmluc2thcywgQS48L2F1dGhvcj48L2F1dGhvcnM+PC9jb250cmlidXRvcnM+
PGF1dGgtYWRkcmVzcz5Qc3ljaGlhdHJ5IENsaW5pYywgVmlsbml1cyBVbml2ZXJzaXR5LCBWaWxu
aXVzLCBMaXRodWFuaWEuPC9hdXRoLWFkZHJlc3M+PHRpdGxlcz48dGl0bGU+QSBtZXRhLWFuYWx5
c2lzIG9mIGhlYXJ0IHJhdGUgYW5kIFFUIGludGVydmFsIGFsdGVyYXRpb24gaW4gYW5vcmV4aWEg
bmVydm9zYTwvdGl0bGU+PHNlY29uZGFyeS10aXRsZT5Xb3JsZCBKIEJpb2wgUHN5Y2hpYXRyeTwv
c2Vjb25kYXJ5LXRpdGxlPjxhbHQtdGl0bGU+VGhlIHdvcmxkIGpvdXJuYWwgb2YgYmlvbG9naWNh
bCBwc3ljaGlhdHJ5IDogdGhlIG9mZmljaWFsIGpvdXJuYWwgb2YgdGhlIFdvcmxkIEZlZGVyYXRp
b24gb2YgU29jaWV0aWVzIG9mIEJpb2xvZ2ljYWwgUHN5Y2hpYXRyeTwvYWx0LXRpdGxlPjwvdGl0
bGVzPjxwZXJpb2RpY2FsPjxmdWxsLXRpdGxlPldvcmxkIEogQmlvbCBQc3ljaGlhdHJ5PC9mdWxs
LXRpdGxlPjxhYmJyLTE+VGhlIHdvcmxkIGpvdXJuYWwgb2YgYmlvbG9naWNhbCBwc3ljaGlhdHJ5
IDogdGhlIG9mZmljaWFsIGpvdXJuYWwgb2YgdGhlIFdvcmxkIEZlZGVyYXRpb24gb2YgU29jaWV0
aWVzIG9mIEJpb2xvZ2ljYWwgUHN5Y2hpYXRyeTwvYWJici0xPjwvcGVyaW9kaWNhbD48YWx0LXBl
cmlvZGljYWw+PGZ1bGwtdGl0bGU+V29ybGQgSiBCaW9sIFBzeWNoaWF0cnk8L2Z1bGwtdGl0bGU+
PGFiYnItMT5UaGUgd29ybGQgam91cm5hbCBvZiBiaW9sb2dpY2FsIHBzeWNoaWF0cnkgOiB0aGUg
b2ZmaWNpYWwgam91cm5hbCBvZiB0aGUgV29ybGQgRmVkZXJhdGlvbiBvZiBTb2NpZXRpZXMgb2Yg
QmlvbG9naWNhbCBQc3ljaGlhdHJ5PC9hYmJyLTE+PC9hbHQtcGVyaW9kaWNhbD48cGFnZXM+ODYt
OTE8L3BhZ2VzPjx2b2x1bWU+OTwvdm9sdW1lPjxudW1iZXI+MjwvbnVtYmVyPjxlZGl0aW9uPjIw
MDcvMDkvMTQ8L2VkaXRpb24+PGtleXdvcmRzPjxrZXl3b3JkPkFub3JleGlhIE5lcnZvc2EvKmNv
bXBsaWNhdGlvbnMvZXBpZGVtaW9sb2d5LypwaHlzaW9wYXRob2xvZ3k8L2tleXdvcmQ+PGtleXdv
cmQ+Qm9keSBNYXNzIEluZGV4PC9rZXl3b3JkPjxrZXl3b3JkPkNhc2UtQ29udHJvbCBTdHVkaWVz
PC9rZXl3b3JkPjxrZXl3b3JkPkhlYXJ0IFJhdGUvKnBoeXNpb2xvZ3k8L2tleXdvcmQ+PGtleXdv
cmQ+SHVtYW5zPC9rZXl3b3JkPjxrZXl3b3JkPkluY2lkZW5jZTwva2V5d29yZD48a2V5d29yZD5M
b25nIFFUIFN5bmRyb21lL2RpYWdub3Npcy9lcGlkZW1pb2xvZ3kvKmV0aW9sb2d5PC9rZXl3b3Jk
PjxrZXl3b3JkPlByZXZhbGVuY2U8L2tleXdvcmQ+PGtleXdvcmQ+U2V2ZXJpdHkgb2YgSWxsbmVz
cyBJbmRleDwva2V5d29yZD48L2tleXdvcmRzPjxkYXRlcz48eWVhcj4yMDA4PC95ZWFyPjwvZGF0
ZXM+PGlzYm4+MTU2Mi0yOTc1IChQcmludCkmI3hEOzE1NjItMjk3NSAoTGlua2luZyk8L2lzYm4+
PGFjY2Vzc2lvbi1udW0+MTc4NTMyOTY8L2FjY2Vzc2lvbi1udW0+PHdvcmstdHlwZT5NZXRhLUFu
YWx5c2lzPC93b3JrLXR5cGU+PHVybHM+PHJlbGF0ZWQtdXJscz48dXJsPmh0dHA6Ly93d3cubmNi
aS5ubG0ubmloLmdvdi9wdWJtZWQvMTc4NTMyOTY8L3VybD48L3JlbGF0ZWQtdXJscz48L3VybHM+
PGVsZWN0cm9uaWMtcmVzb3VyY2UtbnVtPjEwLjEwODAvMTU2MjI5NzA3MDEyMzA5NjM8L2VsZWN0
cm9uaWMtcmVzb3VyY2UtbnVtPjxsYW5ndWFnZT5lbmc8L2xhbmd1YWdlPjwvcmVjb3JkPjwvQ2l0
ZT48Q2l0ZT48QXV0aG9yPkRpVmFzdGE8L0F1dGhvcj48WWVhcj4yMDEwPC9ZZWFyPjxSZWNOdW0+
MjQ5PC9SZWNOdW0+PHJlY29yZD48cmVjLW51bWJlcj4yNDk8L3JlYy1udW1iZXI+PGZvcmVpZ24t
a2V5cz48a2V5IGFwcD0iRU4iIGRiLWlkPSJlMmZ4dzUyc2dlemVwYmVzd2F5eHRkeGY1enI1ZmFy
ZHQyd3giPjI0OTwva2V5PjwvZm9yZWlnbi1rZXlzPjxyZWYtdHlwZSBuYW1lPSJKb3VybmFsIEFy
dGljbGUiPjE3PC9yZWYtdHlwZT48Y29udHJpYnV0b3JzPjxhdXRob3JzPjxhdXRob3I+RGlWYXN0
YSwgQS4gRC48L2F1dGhvcj48YXV0aG9yPldhbGxzLCBDLiBFLjwvYXV0aG9yPjxhdXRob3I+RmVs
ZG1hbiwgSC4gQS48L2F1dGhvcj48YXV0aG9yPlF1YWNoLCBBLiBFLjwvYXV0aG9yPjxhdXRob3I+
V29vZHMsIEUuIFIuPC9hdXRob3I+PGF1dGhvcj5Hb3Jkb24sIEMuIE0uPC9hdXRob3I+PGF1dGhv
cj5BbGV4YW5kZXIsIE0uIEUuPC9hdXRob3I+PC9hdXRob3JzPjwvY29udHJpYnV0b3JzPjxhdXRo
LWFkZHJlc3M+RGVwYXJ0bWVudCBvZiBDYXJkaW9sb2d5LCBDaGlsZHJlbiZhcG9zO3MgSG9zcGl0
YWwgQm9zdG9uLCAzMzMgTG9uZ3dvb2QgQXZlLCBCb3N0b24sIE1BIDAyMTE1LCBVU0EuIGFteS5k
aXZhc3RhQGNoaWxkcmVucy5oYXJ2YXJkLmVkdTwvYXV0aC1hZGRyZXNzPjx0aXRsZXM+PHRpdGxl
Pk1hbG51dHJpdGlvbiBhbmQgaGVtb2R5bmFtaWMgc3RhdHVzIGluIGFkb2xlc2NlbnRzIGhvc3Bp
dGFsaXplZCBmb3IgYW5vcmV4aWEgbmVydm9zYTwvdGl0bGU+PHNlY29uZGFyeS10aXRsZT5BcmNo
IFBlZGlhdHIgQWRvbGVzYyBNZWQ8L3NlY29uZGFyeS10aXRsZT48YWx0LXRpdGxlPkFyY2hpdmVz
IG9mIHBlZGlhdHJpY3MgJmFtcDsgYWRvbGVzY2VudCBtZWRpY2luZTwvYWx0LXRpdGxlPjwvdGl0
bGVzPjxwZXJpb2RpY2FsPjxmdWxsLXRpdGxlPkFyY2ggUGVkaWF0ciBBZG9sZXNjIE1lZDwvZnVs
bC10aXRsZT48YWJici0xPkFyY2hpdmVzIG9mIHBlZGlhdHJpY3MgJmFtcDsgYWRvbGVzY2VudCBt
ZWRpY2luZTwvYWJici0xPjwvcGVyaW9kaWNhbD48YWx0LXBlcmlvZGljYWw+PGZ1bGwtdGl0bGU+
QXJjaCBQZWRpYXRyIEFkb2xlc2MgTWVkPC9mdWxsLXRpdGxlPjxhYmJyLTE+QXJjaGl2ZXMgb2Yg
cGVkaWF0cmljcyAmYW1wOyBhZG9sZXNjZW50IG1lZGljaW5lPC9hYmJyLTE+PC9hbHQtcGVyaW9k
aWNhbD48cGFnZXM+NzA2LTEzPC9wYWdlcz48dm9sdW1lPjE2NDwvdm9sdW1lPjxudW1iZXI+ODwv
bnVtYmVyPjxlZGl0aW9uPjIwMTAvMDgvMDQ8L2VkaXRpb24+PGtleXdvcmRzPjxrZXl3b3JkPkFk
b2xlc2NlbnQ8L2tleXdvcmQ+PGtleXdvcmQ+QW5vcmV4aWEgTmVydm9zYS9jb21wbGljYXRpb25z
LypwaHlzaW9wYXRob2xvZ3k8L2tleXdvcmQ+PGtleXdvcmQ+RmVtYWxlPC9rZXl3b3JkPjxrZXl3
b3JkPkhlYXJ0LypwaHlzaW9wYXRob2xvZ3k8L2tleXdvcmQ+PGtleXdvcmQ+SGVhcnQgRnVuY3Rp
b24gVGVzdHM8L2tleXdvcmQ+PGtleXdvcmQ+SGVtb2R5bmFtaWNzPC9rZXl3b3JkPjxrZXl3b3Jk
PipIb3NwaXRhbGl6YXRpb248L2tleXdvcmQ+PGtleXdvcmQ+SHVtYW5zPC9rZXl3b3JkPjxrZXl3
b3JkPk1hbG51dHJpdGlvbi9ldGlvbG9neS8qcGh5c2lvcGF0aG9sb2d5PC9rZXl3b3JkPjxrZXl3
b3JkPlByb3NwZWN0aXZlIFN0dWRpZXM8L2tleXdvcmQ+PGtleXdvcmQ+WW91bmcgQWR1bHQ8L2tl
eXdvcmQ+PC9rZXl3b3Jkcz48ZGF0ZXM+PHllYXI+MjAxMDwveWVhcj48cHViLWRhdGVzPjxkYXRl
PkF1ZzwvZGF0ZT48L3B1Yi1kYXRlcz48L2RhdGVzPjxpc2JuPjE1MzgtMzYyOCAoRWxlY3Ryb25p
YykmI3hEOzEwNzItNDcxMCAoTGlua2luZyk8L2lzYm4+PGFjY2Vzc2lvbi1udW0+MjA2NzkxNjE8
L2FjY2Vzc2lvbi1udW0+PHdvcmstdHlwZT5SZXNlYXJjaCBTdXBwb3J0LCBOb24tVS5TLiBHb3Ym
YXBvczt0JiN4RDtSZXNlYXJjaCBTdXBwb3J0LCBVLlMuIEdvdiZhcG9zO3QsIFAuSC5TLjwvd29y
ay10eXBlPjx1cmxzPjxyZWxhdGVkLXVybHM+PHVybD5odHRwOi8vd3d3Lm5jYmkubmxtLm5paC5n
b3YvcHVibWVkLzIwNjc5MTYxPC91cmw+PC9yZWxhdGVkLXVybHM+PC91cmxzPjxjdXN0b20yPjMy
MDU5ODU8L2N1c3RvbTI+PGVsZWN0cm9uaWMtcmVzb3VyY2UtbnVtPjEwLjEwMDEvYXJjaHBlZGlh
dHJpY3MuMjAxMC4xMzg8L2VsZWN0cm9uaWMtcmVzb3VyY2UtbnVtPjxsYW5ndWFnZT5lbmc8L2xh
bmd1YWdlPjwvcmVjb3JkPjwvQ2l0ZT48L0VuZE5vdGU+AG==
</w:fldData>
        </w:fldChar>
      </w:r>
      <w:r w:rsidR="00C41A0A">
        <w:rPr>
          <w:sz w:val="24"/>
          <w:szCs w:val="24"/>
        </w:rPr>
        <w:instrText xml:space="preserve"> ADDIN EN.CITE.DATA </w:instrText>
      </w:r>
      <w:r w:rsidR="00E07ECA">
        <w:rPr>
          <w:sz w:val="24"/>
          <w:szCs w:val="24"/>
        </w:rPr>
      </w:r>
      <w:r w:rsidR="00E07ECA">
        <w:rPr>
          <w:sz w:val="24"/>
          <w:szCs w:val="24"/>
        </w:rPr>
        <w:fldChar w:fldCharType="end"/>
      </w:r>
      <w:r w:rsidR="00E07ECA" w:rsidRPr="00F747F4">
        <w:rPr>
          <w:sz w:val="24"/>
          <w:szCs w:val="24"/>
        </w:rPr>
      </w:r>
      <w:r w:rsidR="00E07ECA" w:rsidRPr="00F747F4">
        <w:rPr>
          <w:sz w:val="24"/>
          <w:szCs w:val="24"/>
        </w:rPr>
        <w:fldChar w:fldCharType="separate"/>
      </w:r>
      <w:r w:rsidR="00C41A0A">
        <w:rPr>
          <w:noProof/>
          <w:sz w:val="24"/>
          <w:szCs w:val="24"/>
        </w:rPr>
        <w:t>(</w:t>
      </w:r>
      <w:hyperlink w:anchor="_ENREF_151" w:tooltip="Lesinskiene, 2008 #122" w:history="1">
        <w:r w:rsidR="00897281">
          <w:rPr>
            <w:noProof/>
            <w:sz w:val="24"/>
            <w:szCs w:val="24"/>
          </w:rPr>
          <w:t>Lesinskiene, Barkus et al. 2008</w:t>
        </w:r>
      </w:hyperlink>
      <w:r w:rsidR="00C41A0A">
        <w:rPr>
          <w:noProof/>
          <w:sz w:val="24"/>
          <w:szCs w:val="24"/>
        </w:rPr>
        <w:t xml:space="preserve">; </w:t>
      </w:r>
      <w:hyperlink w:anchor="_ENREF_55" w:tooltip="DiVasta, 2010 #249" w:history="1">
        <w:r w:rsidR="00897281">
          <w:rPr>
            <w:noProof/>
            <w:sz w:val="24"/>
            <w:szCs w:val="24"/>
          </w:rPr>
          <w:t>DiVasta, Walls et al. 2010</w:t>
        </w:r>
      </w:hyperlink>
      <w:r w:rsidR="00C41A0A">
        <w:rPr>
          <w:noProof/>
          <w:sz w:val="24"/>
          <w:szCs w:val="24"/>
        </w:rPr>
        <w:t>)</w:t>
      </w:r>
      <w:r w:rsidR="00E07ECA" w:rsidRPr="00F747F4">
        <w:rPr>
          <w:sz w:val="24"/>
          <w:szCs w:val="24"/>
        </w:rPr>
        <w:fldChar w:fldCharType="end"/>
      </w:r>
      <w:r w:rsidR="00F747F4" w:rsidRPr="00F747F4">
        <w:rPr>
          <w:sz w:val="24"/>
          <w:szCs w:val="24"/>
        </w:rPr>
        <w:t xml:space="preserve">; and the metabolic adaptation to starvation - the ability to function in a hypo-metabolic state </w:t>
      </w:r>
      <w:r w:rsidR="00E07ECA" w:rsidRPr="00F747F4">
        <w:rPr>
          <w:sz w:val="24"/>
          <w:szCs w:val="24"/>
        </w:rPr>
        <w:fldChar w:fldCharType="begin">
          <w:fldData xml:space="preserve">PEVuZE5vdGU+PENpdGU+PEF1dGhvcj5TYXRvaDwvQXV0aG9yPjxZZWFyPjIwMDM8L1llYXI+PFJl
Y051bT43MTk8L1JlY051bT48RGlzcGxheVRleHQ+KFBsYXR0ZSwgUGlya2UgZXQgYWwuIDE5OTQ7
IFNhdG9oLCBTaGltaXp1IGV0IGFsLiAyMDAzKTwvRGlzcGxheVRleHQ+PHJlY29yZD48cmVjLW51
bWJlcj43MTk8L3JlYy1udW1iZXI+PGZvcmVpZ24ta2V5cz48a2V5IGFwcD0iRU4iIGRiLWlkPSJl
MmZ4dzUyc2dlemVwYmVzd2F5eHRkeGY1enI1ZmFyZHQyd3giPjcxOTwva2V5PjwvZm9yZWlnbi1r
ZXlzPjxyZWYtdHlwZSBuYW1lPSJKb3VybmFsIEFydGljbGUiPjE3PC9yZWYtdHlwZT48Y29udHJp
YnV0b3JzPjxhdXRob3JzPjxhdXRob3I+U2F0b2gsIFlheW9pPC9hdXRob3I+PGF1dGhvcj5TaGlt
aXp1LCBUb3NoaWFraTwvYXV0aG9yPjxhdXRob3I+TGVlLCBUc3ViYXNhPC9hdXRob3I+PGF1dGhv
cj5OaXNoaXphd2EsIEt5b2tvPC9hdXRob3I+PGF1dGhvcj5JaWppbWEsIE1lZ3VtaTwvYXV0aG9y
PjxhdXRob3I+WWFtYXNoaXJvLCBZdWljaGlybzwvYXV0aG9yPjwvYXV0aG9ycz48L2NvbnRyaWJ1
dG9ycz48dGl0bGVzPjx0aXRsZT5SZXN0aW5nIGVuZXJneSBleHBlbmRpdHVyZSBhbmQgcGxhc21h
IGxlcHRpbiBsZXZlbHMgaW4gYWRvbGVzY2VudCBnaXJscyB3aXRoIGFub3JleGlhIG5lcnZvc2E8
L3RpdGxlPjxzZWNvbmRhcnktdGl0bGU+SW50ZXJuYXRpb25hbCBKb3VybmFsIG9mIGVhdGluZyBk
aXNvcmRlcnM8L3NlY29uZGFyeS10aXRsZT48L3RpdGxlcz48cGVyaW9kaWNhbD48ZnVsbC10aXRs
ZT5JbnRlcm5hdGlvbmFsIEpvdXJuYWwgb2YgZWF0aW5nIGRpc29yZGVyczwvZnVsbC10aXRsZT48
L3BlcmlvZGljYWw+PHBhZ2VzPjE1Ni0xNjE8L3BhZ2VzPjx2b2x1bWU+MzQ8L3ZvbHVtZT48bnVt
YmVyPjE8L251bWJlcj48a2V5d29yZHM+PGtleXdvcmQ+cmVzdGluZyBlbmVyZ3kgZXhwZW5kaXR1
cmU8L2tleXdvcmQ+PGtleXdvcmQ+bGVwdGluPC9rZXl3b3JkPjxrZXl3b3JkPmFub3JleGlhIG5l
cnZvc2E8L2tleXdvcmQ+PGtleXdvcmQ+cmVmZWVkaW5nPC9rZXl3b3JkPjwva2V5d29yZHM+PGRh
dGVzPjx5ZWFyPjIwMDM8L3llYXI+PC9kYXRlcz48cHVibGlzaGVyPldpbGV5IFN1YnNjcmlwdGlv
biBTZXJ2aWNlcywgSW5jLiwgQSBXaWxleSBDb21wYW55PC9wdWJsaXNoZXI+PGlzYm4+MTA5OC0x
MDhYPC9pc2JuPjx1cmxzPjxyZWxhdGVkLXVybHM+PHVybD5odHRwOi8vZHguZG9pLm9yZy8xMC4x
MDAyL2VhdC4xMDE1ODwvdXJsPjwvcmVsYXRlZC11cmxzPjwvdXJscz48ZWxlY3Ryb25pYy1yZXNv
dXJjZS1udW0+MTAuMTAwMi9lYXQuMTAxNTg8L2VsZWN0cm9uaWMtcmVzb3VyY2UtbnVtPjwvcmVj
b3JkPjwvQ2l0ZT48Q2l0ZT48QXV0aG9yPlBsYXR0ZTwvQXV0aG9yPjxZZWFyPjE5OTQ8L1llYXI+
PFJlY051bT43MzM8L1JlY051bT48cmVjb3JkPjxyZWMtbnVtYmVyPjczMzwvcmVjLW51bWJlcj48
Zm9yZWlnbi1rZXlzPjxrZXkgYXBwPSJFTiIgZGItaWQ9ImUyZnh3NTJzZ2V6ZXBiZXN3YXl4dGR4
ZjV6cjVmYXJkdDJ3eCI+NzMzPC9rZXk+PC9mb3JlaWduLWtleXM+PHJlZi10eXBlIG5hbWU9Ikpv
dXJuYWwgQXJ0aWNsZSI+MTc8L3JlZi10eXBlPjxjb250cmlidXRvcnM+PGF1dGhvcnM+PGF1dGhv
cj5QbGF0dGUsIFBldHJhPC9hdXRob3I+PGF1dGhvcj5QaXJrZSwgS2FybCBNLjwvYXV0aG9yPjxh
dXRob3I+VHJpbWJvcm4sIFBldGVyPC9hdXRob3I+PGF1dGhvcj5QaWV0c2NoLCBLYXJpbjwvYXV0
aG9yPjxhdXRob3I+S3JpZWcsIErDvHJnZW4gQy48L2F1dGhvcj48YXV0aG9yPkZpY2h0ZXIsIE1h
bmZyZWQgTS48L2F1dGhvcj48L2F1dGhvcnM+PC9jb250cmlidXRvcnM+PHRpdGxlcz48dGl0bGU+
UmVzdGluZyBtZXRhYm9saWMgcmF0ZSBhbmQgdG90YWwgZW5lcmd5IGV4cGVuZGl0dXJlIGluIGFj
dXRlIGFuZCB3ZWlnaHQgcmVjb3ZlcmVkIHBhdGllbnRzIHdpdGggYW5vcmV4aWEgbmVydm9zYSBh
bmQgaW4gaGVhbHRoeSB5b3VuZyB3b21lbjwvdGl0bGU+PHNlY29uZGFyeS10aXRsZT5JbnRlcm5h
dGlvbmFsIEpvdXJuYWwgb2YgZWF0aW5nIGRpc29yZGVyczwvc2Vjb25kYXJ5LXRpdGxlPjwvdGl0
bGVzPjxwZXJpb2RpY2FsPjxmdWxsLXRpdGxlPkludGVybmF0aW9uYWwgSm91cm5hbCBvZiBlYXRp
bmcgZGlzb3JkZXJzPC9mdWxsLXRpdGxlPjwvcGVyaW9kaWNhbD48cGFnZXM+NDUtNTI8L3BhZ2Vz
Pjx2b2x1bWU+MTY8L3ZvbHVtZT48bnVtYmVyPjE8L251bWJlcj48ZGF0ZXM+PHllYXI+MTk5NDwv
eWVhcj48L2RhdGVzPjxwdWJsaXNoZXI+V2lsZXkgU3Vic2NyaXB0aW9uIFNlcnZpY2VzLCBJbmMu
LCBBIFdpbGV5IENvbXBhbnk8L3B1Ymxpc2hlcj48aXNibj4xMDk4LTEwOFg8L2lzYm4+PHVybHM+
PHJlbGF0ZWQtdXJscz48dXJsPmh0dHA6Ly9keC5kb2kub3JnLzEwLjEwMDIvMTA5OC0xMDhYKDE5
OTQwNykxNjoxJmx0OzQ1OjpBSUQtRUFUMjI2MDE2MDEwNCZndDszLjAuQ087Mi1aPC91cmw+PC9y
ZWxhdGVkLXVybHM+PC91cmxzPjxlbGVjdHJvbmljLXJlc291cmNlLW51bT4xMC4xMDAyLzEwOTgt
MTA4eCgxOTk0MDcpMTY6MSZsdDs0NTo6YWlkLWVhdDIyNjAxNjAxMDQmZ3Q7My4wLmNvOzItejwv
ZWxlY3Ryb25pYy1yZXNvdXJjZS1udW0+PC9yZWNvcmQ+PC9DaXRlPjwvRW5kTm90ZT5=
</w:fldData>
        </w:fldChar>
      </w:r>
      <w:r w:rsidR="00C41A0A">
        <w:rPr>
          <w:sz w:val="24"/>
          <w:szCs w:val="24"/>
        </w:rPr>
        <w:instrText xml:space="preserve"> ADDIN EN.CITE </w:instrText>
      </w:r>
      <w:r w:rsidR="00E07ECA">
        <w:rPr>
          <w:sz w:val="24"/>
          <w:szCs w:val="24"/>
        </w:rPr>
        <w:fldChar w:fldCharType="begin">
          <w:fldData xml:space="preserve">PEVuZE5vdGU+PENpdGU+PEF1dGhvcj5TYXRvaDwvQXV0aG9yPjxZZWFyPjIwMDM8L1llYXI+PFJl
Y051bT43MTk8L1JlY051bT48RGlzcGxheVRleHQ+KFBsYXR0ZSwgUGlya2UgZXQgYWwuIDE5OTQ7
IFNhdG9oLCBTaGltaXp1IGV0IGFsLiAyMDAzKTwvRGlzcGxheVRleHQ+PHJlY29yZD48cmVjLW51
bWJlcj43MTk8L3JlYy1udW1iZXI+PGZvcmVpZ24ta2V5cz48a2V5IGFwcD0iRU4iIGRiLWlkPSJl
MmZ4dzUyc2dlemVwYmVzd2F5eHRkeGY1enI1ZmFyZHQyd3giPjcxOTwva2V5PjwvZm9yZWlnbi1r
ZXlzPjxyZWYtdHlwZSBuYW1lPSJKb3VybmFsIEFydGljbGUiPjE3PC9yZWYtdHlwZT48Y29udHJp
YnV0b3JzPjxhdXRob3JzPjxhdXRob3I+U2F0b2gsIFlheW9pPC9hdXRob3I+PGF1dGhvcj5TaGlt
aXp1LCBUb3NoaWFraTwvYXV0aG9yPjxhdXRob3I+TGVlLCBUc3ViYXNhPC9hdXRob3I+PGF1dGhv
cj5OaXNoaXphd2EsIEt5b2tvPC9hdXRob3I+PGF1dGhvcj5JaWppbWEsIE1lZ3VtaTwvYXV0aG9y
PjxhdXRob3I+WWFtYXNoaXJvLCBZdWljaGlybzwvYXV0aG9yPjwvYXV0aG9ycz48L2NvbnRyaWJ1
dG9ycz48dGl0bGVzPjx0aXRsZT5SZXN0aW5nIGVuZXJneSBleHBlbmRpdHVyZSBhbmQgcGxhc21h
IGxlcHRpbiBsZXZlbHMgaW4gYWRvbGVzY2VudCBnaXJscyB3aXRoIGFub3JleGlhIG5lcnZvc2E8
L3RpdGxlPjxzZWNvbmRhcnktdGl0bGU+SW50ZXJuYXRpb25hbCBKb3VybmFsIG9mIGVhdGluZyBk
aXNvcmRlcnM8L3NlY29uZGFyeS10aXRsZT48L3RpdGxlcz48cGVyaW9kaWNhbD48ZnVsbC10aXRs
ZT5JbnRlcm5hdGlvbmFsIEpvdXJuYWwgb2YgZWF0aW5nIGRpc29yZGVyczwvZnVsbC10aXRsZT48
L3BlcmlvZGljYWw+PHBhZ2VzPjE1Ni0xNjE8L3BhZ2VzPjx2b2x1bWU+MzQ8L3ZvbHVtZT48bnVt
YmVyPjE8L251bWJlcj48a2V5d29yZHM+PGtleXdvcmQ+cmVzdGluZyBlbmVyZ3kgZXhwZW5kaXR1
cmU8L2tleXdvcmQ+PGtleXdvcmQ+bGVwdGluPC9rZXl3b3JkPjxrZXl3b3JkPmFub3JleGlhIG5l
cnZvc2E8L2tleXdvcmQ+PGtleXdvcmQ+cmVmZWVkaW5nPC9rZXl3b3JkPjwva2V5d29yZHM+PGRh
dGVzPjx5ZWFyPjIwMDM8L3llYXI+PC9kYXRlcz48cHVibGlzaGVyPldpbGV5IFN1YnNjcmlwdGlv
biBTZXJ2aWNlcywgSW5jLiwgQSBXaWxleSBDb21wYW55PC9wdWJsaXNoZXI+PGlzYm4+MTA5OC0x
MDhYPC9pc2JuPjx1cmxzPjxyZWxhdGVkLXVybHM+PHVybD5odHRwOi8vZHguZG9pLm9yZy8xMC4x
MDAyL2VhdC4xMDE1ODwvdXJsPjwvcmVsYXRlZC11cmxzPjwvdXJscz48ZWxlY3Ryb25pYy1yZXNv
dXJjZS1udW0+MTAuMTAwMi9lYXQuMTAxNTg8L2VsZWN0cm9uaWMtcmVzb3VyY2UtbnVtPjwvcmVj
b3JkPjwvQ2l0ZT48Q2l0ZT48QXV0aG9yPlBsYXR0ZTwvQXV0aG9yPjxZZWFyPjE5OTQ8L1llYXI+
PFJlY051bT43MzM8L1JlY051bT48cmVjb3JkPjxyZWMtbnVtYmVyPjczMzwvcmVjLW51bWJlcj48
Zm9yZWlnbi1rZXlzPjxrZXkgYXBwPSJFTiIgZGItaWQ9ImUyZnh3NTJzZ2V6ZXBiZXN3YXl4dGR4
ZjV6cjVmYXJkdDJ3eCI+NzMzPC9rZXk+PC9mb3JlaWduLWtleXM+PHJlZi10eXBlIG5hbWU9Ikpv
dXJuYWwgQXJ0aWNsZSI+MTc8L3JlZi10eXBlPjxjb250cmlidXRvcnM+PGF1dGhvcnM+PGF1dGhv
cj5QbGF0dGUsIFBldHJhPC9hdXRob3I+PGF1dGhvcj5QaXJrZSwgS2FybCBNLjwvYXV0aG9yPjxh
dXRob3I+VHJpbWJvcm4sIFBldGVyPC9hdXRob3I+PGF1dGhvcj5QaWV0c2NoLCBLYXJpbjwvYXV0
aG9yPjxhdXRob3I+S3JpZWcsIErDvHJnZW4gQy48L2F1dGhvcj48YXV0aG9yPkZpY2h0ZXIsIE1h
bmZyZWQgTS48L2F1dGhvcj48L2F1dGhvcnM+PC9jb250cmlidXRvcnM+PHRpdGxlcz48dGl0bGU+
UmVzdGluZyBtZXRhYm9saWMgcmF0ZSBhbmQgdG90YWwgZW5lcmd5IGV4cGVuZGl0dXJlIGluIGFj
dXRlIGFuZCB3ZWlnaHQgcmVjb3ZlcmVkIHBhdGllbnRzIHdpdGggYW5vcmV4aWEgbmVydm9zYSBh
bmQgaW4gaGVhbHRoeSB5b3VuZyB3b21lbjwvdGl0bGU+PHNlY29uZGFyeS10aXRsZT5JbnRlcm5h
dGlvbmFsIEpvdXJuYWwgb2YgZWF0aW5nIGRpc29yZGVyczwvc2Vjb25kYXJ5LXRpdGxlPjwvdGl0
bGVzPjxwZXJpb2RpY2FsPjxmdWxsLXRpdGxlPkludGVybmF0aW9uYWwgSm91cm5hbCBvZiBlYXRp
bmcgZGlzb3JkZXJzPC9mdWxsLXRpdGxlPjwvcGVyaW9kaWNhbD48cGFnZXM+NDUtNTI8L3BhZ2Vz
Pjx2b2x1bWU+MTY8L3ZvbHVtZT48bnVtYmVyPjE8L251bWJlcj48ZGF0ZXM+PHllYXI+MTk5NDwv
eWVhcj48L2RhdGVzPjxwdWJsaXNoZXI+V2lsZXkgU3Vic2NyaXB0aW9uIFNlcnZpY2VzLCBJbmMu
LCBBIFdpbGV5IENvbXBhbnk8L3B1Ymxpc2hlcj48aXNibj4xMDk4LTEwOFg8L2lzYm4+PHVybHM+
PHJlbGF0ZWQtdXJscz48dXJsPmh0dHA6Ly9keC5kb2kub3JnLzEwLjEwMDIvMTA5OC0xMDhYKDE5
OTQwNykxNjoxJmx0OzQ1OjpBSUQtRUFUMjI2MDE2MDEwNCZndDszLjAuQ087Mi1aPC91cmw+PC9y
ZWxhdGVkLXVybHM+PC91cmxzPjxlbGVjdHJvbmljLXJlc291cmNlLW51bT4xMC4xMDAyLzEwOTgt
MTA4eCgxOTk0MDcpMTY6MSZsdDs0NTo6YWlkLWVhdDIyNjAxNjAxMDQmZ3Q7My4wLmNvOzItejwv
ZWxlY3Ryb25pYy1yZXNvdXJjZS1udW0+PC9yZWNvcmQ+PC9DaXRlPjwvRW5kTm90ZT5=
</w:fldData>
        </w:fldChar>
      </w:r>
      <w:r w:rsidR="00C41A0A">
        <w:rPr>
          <w:sz w:val="24"/>
          <w:szCs w:val="24"/>
        </w:rPr>
        <w:instrText xml:space="preserve"> ADDIN EN.CITE.DATA </w:instrText>
      </w:r>
      <w:r w:rsidR="00E07ECA">
        <w:rPr>
          <w:sz w:val="24"/>
          <w:szCs w:val="24"/>
        </w:rPr>
      </w:r>
      <w:r w:rsidR="00E07ECA">
        <w:rPr>
          <w:sz w:val="24"/>
          <w:szCs w:val="24"/>
        </w:rPr>
        <w:fldChar w:fldCharType="end"/>
      </w:r>
      <w:r w:rsidR="00E07ECA" w:rsidRPr="00F747F4">
        <w:rPr>
          <w:sz w:val="24"/>
          <w:szCs w:val="24"/>
        </w:rPr>
      </w:r>
      <w:r w:rsidR="00E07ECA" w:rsidRPr="00F747F4">
        <w:rPr>
          <w:sz w:val="24"/>
          <w:szCs w:val="24"/>
        </w:rPr>
        <w:fldChar w:fldCharType="separate"/>
      </w:r>
      <w:r w:rsidR="00C41A0A">
        <w:rPr>
          <w:noProof/>
          <w:sz w:val="24"/>
          <w:szCs w:val="24"/>
        </w:rPr>
        <w:t>(</w:t>
      </w:r>
      <w:hyperlink w:anchor="_ENREF_213" w:tooltip="Platte, 1994 #733" w:history="1">
        <w:r w:rsidR="00897281">
          <w:rPr>
            <w:noProof/>
            <w:sz w:val="24"/>
            <w:szCs w:val="24"/>
          </w:rPr>
          <w:t>Platte, Pirke et al. 1994</w:t>
        </w:r>
      </w:hyperlink>
      <w:r w:rsidR="00C41A0A">
        <w:rPr>
          <w:noProof/>
          <w:sz w:val="24"/>
          <w:szCs w:val="24"/>
        </w:rPr>
        <w:t xml:space="preserve">; </w:t>
      </w:r>
      <w:hyperlink w:anchor="_ENREF_244" w:tooltip="Satoh, 2003 #719" w:history="1">
        <w:r w:rsidR="00897281">
          <w:rPr>
            <w:noProof/>
            <w:sz w:val="24"/>
            <w:szCs w:val="24"/>
          </w:rPr>
          <w:t>Satoh, Shimizu et al. 2003</w:t>
        </w:r>
      </w:hyperlink>
      <w:r w:rsidR="00C41A0A">
        <w:rPr>
          <w:noProof/>
          <w:sz w:val="24"/>
          <w:szCs w:val="24"/>
        </w:rPr>
        <w:t>)</w:t>
      </w:r>
      <w:r w:rsidR="00E07ECA" w:rsidRPr="00F747F4">
        <w:rPr>
          <w:sz w:val="24"/>
          <w:szCs w:val="24"/>
        </w:rPr>
        <w:fldChar w:fldCharType="end"/>
      </w:r>
      <w:r w:rsidR="00F747F4" w:rsidRPr="00F747F4">
        <w:rPr>
          <w:sz w:val="24"/>
          <w:szCs w:val="24"/>
        </w:rPr>
        <w:t xml:space="preserve">. As a result of these </w:t>
      </w:r>
      <w:r w:rsidR="00E0146D">
        <w:rPr>
          <w:sz w:val="24"/>
          <w:szCs w:val="24"/>
        </w:rPr>
        <w:t xml:space="preserve">physiological </w:t>
      </w:r>
      <w:r w:rsidR="00F747F4" w:rsidRPr="00F747F4">
        <w:rPr>
          <w:sz w:val="24"/>
          <w:szCs w:val="24"/>
        </w:rPr>
        <w:t>adaptations it is common practice to begin with low energy intake and increase slowly to av</w:t>
      </w:r>
      <w:r w:rsidR="00E0146D">
        <w:rPr>
          <w:sz w:val="24"/>
          <w:szCs w:val="24"/>
        </w:rPr>
        <w:t>oid refeeding hypophosphat</w:t>
      </w:r>
      <w:r w:rsidR="00BA0412">
        <w:rPr>
          <w:sz w:val="24"/>
          <w:szCs w:val="24"/>
        </w:rPr>
        <w:t>a</w:t>
      </w:r>
      <w:r w:rsidR="00E0146D">
        <w:rPr>
          <w:sz w:val="24"/>
          <w:szCs w:val="24"/>
        </w:rPr>
        <w:t>emia</w:t>
      </w:r>
      <w:r w:rsidR="00B45F90">
        <w:rPr>
          <w:sz w:val="24"/>
          <w:szCs w:val="24"/>
        </w:rPr>
        <w:t xml:space="preserve"> (chapter 7)</w:t>
      </w:r>
      <w:r w:rsidR="00F747F4" w:rsidRPr="00F747F4">
        <w:rPr>
          <w:sz w:val="24"/>
          <w:szCs w:val="24"/>
        </w:rPr>
        <w:t xml:space="preserve">; however initiating very low energy intakes can have a deleterious effects on weight gain </w:t>
      </w:r>
      <w:r w:rsidR="00E07ECA" w:rsidRPr="00F747F4">
        <w:rPr>
          <w:sz w:val="24"/>
          <w:szCs w:val="24"/>
        </w:rPr>
        <w:fldChar w:fldCharType="begin"/>
      </w:r>
      <w:r w:rsidR="00C41A0A">
        <w:rPr>
          <w:sz w:val="24"/>
          <w:szCs w:val="24"/>
        </w:rPr>
        <w:instrText xml:space="preserve"> ADDIN EN.CITE &lt;EndNote&gt;&lt;Cite&gt;&lt;Author&gt;Garber&lt;/Author&gt;&lt;Year&gt;2012&lt;/Year&gt;&lt;RecNum&gt;628&lt;/RecNum&gt;&lt;DisplayText&gt;(Garber, Michihata et al. 2012)&lt;/DisplayText&gt;&lt;record&gt;&lt;rec-number&gt;628&lt;/rec-number&gt;&lt;foreign-keys&gt;&lt;key app="EN" db-id="e2fxw52sgezepbeswayxtdxf5zr5fardt2wx"&gt;628&lt;/key&gt;&lt;/foreign-keys&gt;&lt;ref-type name="Journal Article"&gt;17&lt;/ref-type&gt;&lt;contributors&gt;&lt;authors&gt;&lt;author&gt;Garber, A. K.&lt;/author&gt;&lt;author&gt;Michihata, N.&lt;/author&gt;&lt;author&gt;Hetnal, K.&lt;/author&gt;&lt;author&gt;Shafer, M. A.&lt;/author&gt;&lt;author&gt;Moscicki, A. B.&lt;/author&gt;&lt;/authors&gt;&lt;/contributors&gt;&lt;auth-address&gt;Division of Adolescent Medicine, University of California, San Francisco, California.&lt;/auth-address&gt;&lt;titles&gt;&lt;title&gt;A prospective examination of weight gain in hospitalized adolescents with anorexia nervosa on a recommended refeeding protocol&lt;/title&gt;&lt;secondary-title&gt;J Adolesc Health&lt;/secondary-title&gt;&lt;alt-title&gt;The Journal of adolescent health : official publication of the Society for Adolescent Medicine&lt;/alt-title&gt;&lt;/titles&gt;&lt;periodical&gt;&lt;full-title&gt;J Adolesc Health&lt;/full-title&gt;&lt;abbr-1&gt;The Journal of adolescent health : official publication of the Society for Adolescent Medicine&lt;/abbr-1&gt;&lt;/periodical&gt;&lt;alt-periodical&gt;&lt;full-title&gt;J Adolesc Health&lt;/full-title&gt;&lt;abbr-1&gt;The Journal of adolescent health : official publication of the Society for Adolescent Medicine&lt;/abbr-1&gt;&lt;/alt-periodical&gt;&lt;pages&gt;24-9&lt;/pages&gt;&lt;volume&gt;50&lt;/volume&gt;&lt;number&gt;1&lt;/number&gt;&lt;edition&gt;2011/12/23&lt;/edition&gt;&lt;dates&gt;&lt;year&gt;2012&lt;/year&gt;&lt;pub-dates&gt;&lt;date&gt;Jan&lt;/date&gt;&lt;/pub-dates&gt;&lt;/dates&gt;&lt;isbn&gt;1879-1972 (Electronic)&amp;#xD;1054-139X (Linking)&lt;/isbn&gt;&lt;accession-num&gt;22188830&lt;/accession-num&gt;&lt;urls&gt;&lt;related-urls&gt;&lt;url&gt;http://www.ncbi.nlm.nih.gov/pubmed/22188830&lt;/url&gt;&lt;/related-urls&gt;&lt;/urls&gt;&lt;electronic-resource-num&gt;10.1016/j.jadohealth.2011.06.011&lt;/electronic-resource-num&gt;&lt;language&gt;eng&lt;/language&gt;&lt;/record&gt;&lt;/Cite&gt;&lt;/EndNote&gt;</w:instrText>
      </w:r>
      <w:r w:rsidR="00E07ECA" w:rsidRPr="00F747F4">
        <w:rPr>
          <w:sz w:val="24"/>
          <w:szCs w:val="24"/>
        </w:rPr>
        <w:fldChar w:fldCharType="separate"/>
      </w:r>
      <w:r w:rsidR="00C41A0A">
        <w:rPr>
          <w:noProof/>
          <w:sz w:val="24"/>
          <w:szCs w:val="24"/>
        </w:rPr>
        <w:t>(</w:t>
      </w:r>
      <w:hyperlink w:anchor="_ENREF_75" w:tooltip="Garber, 2012 #628" w:history="1">
        <w:r w:rsidR="00897281">
          <w:rPr>
            <w:noProof/>
            <w:sz w:val="24"/>
            <w:szCs w:val="24"/>
          </w:rPr>
          <w:t>Garber, Michihata et al. 2012</w:t>
        </w:r>
      </w:hyperlink>
      <w:r w:rsidR="00C41A0A">
        <w:rPr>
          <w:noProof/>
          <w:sz w:val="24"/>
          <w:szCs w:val="24"/>
        </w:rPr>
        <w:t>)</w:t>
      </w:r>
      <w:r w:rsidR="00E07ECA" w:rsidRPr="00F747F4">
        <w:rPr>
          <w:sz w:val="24"/>
          <w:szCs w:val="24"/>
        </w:rPr>
        <w:fldChar w:fldCharType="end"/>
      </w:r>
      <w:r w:rsidR="00F747F4" w:rsidRPr="00F747F4">
        <w:rPr>
          <w:sz w:val="24"/>
          <w:szCs w:val="24"/>
        </w:rPr>
        <w:t>; which may exacerbate cardiac abnormalities,</w:t>
      </w:r>
      <w:r w:rsidR="00E0146D">
        <w:rPr>
          <w:sz w:val="24"/>
          <w:szCs w:val="24"/>
        </w:rPr>
        <w:t xml:space="preserve"> which are often </w:t>
      </w:r>
      <w:r w:rsidR="00F747F4" w:rsidRPr="00F747F4">
        <w:rPr>
          <w:sz w:val="24"/>
          <w:szCs w:val="24"/>
        </w:rPr>
        <w:t>correct</w:t>
      </w:r>
      <w:r w:rsidR="00E0146D">
        <w:rPr>
          <w:sz w:val="24"/>
          <w:szCs w:val="24"/>
        </w:rPr>
        <w:t>ed w</w:t>
      </w:r>
      <w:r w:rsidR="00F747F4" w:rsidRPr="00F747F4">
        <w:rPr>
          <w:sz w:val="24"/>
          <w:szCs w:val="24"/>
        </w:rPr>
        <w:t xml:space="preserve">ith weight gain </w:t>
      </w:r>
      <w:r w:rsidR="00E07ECA" w:rsidRPr="00F747F4">
        <w:rPr>
          <w:sz w:val="24"/>
          <w:szCs w:val="24"/>
        </w:rPr>
        <w:fldChar w:fldCharType="begin">
          <w:fldData xml:space="preserve">PEVuZE5vdGU+PENpdGU+PEF1dGhvcj5Td2VubmU8L0F1dGhvcj48WWVhcj4yMDAwPC9ZZWFyPjxS
ZWNOdW0+MTc3PC9SZWNOdW0+PERpc3BsYXlUZXh0PihTd2VubmUgMjAwMDsgTW9udCwgQ2FzdHJv
IGV0IGFsLiAyMDAzKTwvRGlzcGxheVRleHQ+PHJlY29yZD48cmVjLW51bWJlcj4xNzc8L3JlYy1u
dW1iZXI+PGZvcmVpZ24ta2V5cz48a2V5IGFwcD0iRU4iIGRiLWlkPSJlMmZ4dzUyc2dlemVwYmVz
d2F5eHRkeGY1enI1ZmFyZHQyd3giPjE3Nzwva2V5PjwvZm9yZWlnbi1rZXlzPjxyZWYtdHlwZSBu
YW1lPSJKb3VybmFsIEFydGljbGUiPjE3PC9yZWYtdHlwZT48Y29udHJpYnV0b3JzPjxhdXRob3Jz
PjxhdXRob3I+U3dlbm5lLCBJLjwvYXV0aG9yPjwvYXV0aG9ycz48L2NvbnRyaWJ1dG9ycz48YXV0
aC1hZGRyZXNzPkRlcGFydG1lbnQgb2YgV29tZW4mYXBvcztzIGFuZCBDaGlsZHJlbiZhcG9zO3Mg
SGVhbHRoLCBVcHBzYWxhIFVuaXZlcnNpdHkgQ2hpbGRyZW4mYXBvcztzIEhvc3BpdGFsLCBTd2Vk
ZW4uPC9hdXRoLWFkZHJlc3M+PHRpdGxlcz48dGl0bGU+SGVhcnQgcmlzayBhc3NvY2lhdGVkIHdp
dGggd2VpZ2h0IGxvc3MgaW4gYW5vcmV4aWEgbmVydm9zYSBhbmQgZWF0aW5nIGRpc29yZGVyczog
ZWxlY3Ryb2NhcmRpb2dyYXBoaWMgY2hhbmdlcyBkdXJpbmcgdGhlIGVhcmx5IHBoYXNlIG9mIHJl
ZmVlZGluZzwvdGl0bGU+PHNlY29uZGFyeS10aXRsZT5BY3RhIFBhZWRpYXRyPC9zZWNvbmRhcnkt
dGl0bGU+PC90aXRsZXM+PHBlcmlvZGljYWw+PGZ1bGwtdGl0bGU+QWN0YSBQYWVkaWF0cjwvZnVs
bC10aXRsZT48L3BlcmlvZGljYWw+PHBhZ2VzPjQ0Ny01MjwvcGFnZXM+PHZvbHVtZT44OTwvdm9s
dW1lPjxudW1iZXI+NDwvbnVtYmVyPjxlZGl0aW9uPjIwMDAvMDYvMDE8L2VkaXRpb24+PGtleXdv
cmRzPjxrZXl3b3JkPkFkb2xlc2NlbnQ8L2tleXdvcmQ+PGtleXdvcmQ+QW5vcmV4aWEgTmVydm9z
YS9jb21wbGljYXRpb25zL3RoZXJhcHk8L2tleXdvcmQ+PGtleXdvcmQ+QXJyaHl0aG1pYXMsIENh
cmRpYWMvZGlhZ25vc2lzLypldGlvbG9neTwva2V5d29yZD48a2V5d29yZD5FYXRpbmcgRGlzb3Jk
ZXJzLypjb21wbGljYXRpb25zLyp0aGVyYXB5PC9rZXl3b3JkPjxrZXl3b3JkPipFbGVjdHJvY2Fy
ZGlvZ3JhcGh5PC9rZXl3b3JkPjxrZXl3b3JkPkZlbWFsZTwva2V5d29yZD48a2V5d29yZD5IdW1h
bnM8L2tleXdvcmQ+PGtleXdvcmQ+UmV0cm9zcGVjdGl2ZSBTdHVkaWVzPC9rZXl3b3JkPjwva2V5
d29yZHM+PGRhdGVzPjx5ZWFyPjIwMDA8L3llYXI+PHB1Yi1kYXRlcz48ZGF0ZT5BcHI8L2RhdGU+
PC9wdWItZGF0ZXM+PC9kYXRlcz48aXNibj4wODAzLTUyNTMgKFByaW50KSYjeEQ7MDgwMy01MjUz
IChMaW5raW5nKTwvaXNibj48YWNjZXNzaW9uLW51bT4xMDgzMDQ1ODwvYWNjZXNzaW9uLW51bT48
d29yay10eXBlPlJlc2VhcmNoIFN1cHBvcnQsIE5vbi1VLlMuIEdvdiZhcG9zO3Q8L3dvcmstdHlw
ZT48dXJscz48cmVsYXRlZC11cmxzPjx1cmw+aHR0cDovL3d3dy5uY2JpLm5sbS5uaWguZ292L3B1
Ym1lZC8xMDgzMDQ1ODwvdXJsPjwvcmVsYXRlZC11cmxzPjwvdXJscz48bGFuZ3VhZ2U+ZW5nPC9s
YW5ndWFnZT48L3JlY29yZD48L0NpdGU+PENpdGU+PEF1dGhvcj5Nb250PC9BdXRob3I+PFllYXI+
MjAwMzwvWWVhcj48UmVjTnVtPjI5OTwvUmVjTnVtPjxyZWNvcmQ+PHJlYy1udW1iZXI+Mjk5PC9y
ZWMtbnVtYmVyPjxmb3JlaWduLWtleXM+PGtleSBhcHA9IkVOIiBkYi1pZD0iZTJmeHc1MnNnZXpl
cGJlc3dheXh0ZHhmNXpyNWZhcmR0Mnd4Ij4yOTk8L2tleT48L2ZvcmVpZ24ta2V5cz48cmVmLXR5
cGUgbmFtZT0iSm91cm5hbCBBcnRpY2xlIj4xNzwvcmVmLXR5cGU+PGNvbnRyaWJ1dG9ycz48YXV0
aG9ycz48YXV0aG9yPk1vbnQsIEwuPC9hdXRob3I+PGF1dGhvcj5DYXN0cm8sIEouPC9hdXRob3I+
PGF1dGhvcj5IZXJyZXJvcywgQi48L2F1dGhvcj48YXV0aG9yPlBhcmUsIEMuPC9hdXRob3I+PGF1
dGhvcj5BenF1ZXRhLCBNLjwvYXV0aG9yPjxhdXRob3I+TWFncmluYSwgSi48L2F1dGhvcj48YXV0
aG9yPlB1aWcsIEouPC9hdXRob3I+PGF1dGhvcj5Ub3JvLCBKLjwvYXV0aG9yPjxhdXRob3I+QnJ1
Z2FkYSwgSi48L2F1dGhvcj48L2F1dGhvcnM+PC9jb250cmlidXRvcnM+PGF1dGgtYWRkcmVzcz5J
bnN0aXR1dGUgb2YgQ2FyZGlvdmFzY3VsYXIgRGlzZWFzZXMsIEhvc3BpdGFsIENsaW5pYywgVW5p
dmVyc2l0eSBvZiBCYXJjZWxvbmEsIENhdGFsb25pYSwgU3BhaW4uIGxtb250QGNsaW5pYy51Yi5l
czwvYXV0aC1hZGRyZXNzPjx0aXRsZXM+PHRpdGxlPlJldmVyc2liaWxpdHkgb2YgY2FyZGlhYyBh
Ym5vcm1hbGl0aWVzIGluIGFkb2xlc2NlbnRzIHdpdGggYW5vcmV4aWEgbmVydm9zYSBhZnRlciB3
ZWlnaHQgcmVjb3Zlcnk8L3RpdGxlPjxzZWNvbmRhcnktdGl0bGU+SiBBbSBBY2FkIENoaWxkIEFk
b2xlc2MgUHN5Y2hpYXRyeTwvc2Vjb25kYXJ5LXRpdGxlPjxhbHQtdGl0bGU+Sm91cm5hbCBvZiB0
aGUgQW1lcmljYW4gQWNhZGVteSBvZiBDaGlsZCBhbmQgQWRvbGVzY2VudCBQc3ljaGlhdHJ5PC9h
bHQtdGl0bGU+PC90aXRsZXM+PHBlcmlvZGljYWw+PGZ1bGwtdGl0bGU+SiBBbSBBY2FkIENoaWxk
IEFkb2xlc2MgUHN5Y2hpYXRyeTwvZnVsbC10aXRsZT48YWJici0xPkpvdXJuYWwgb2YgdGhlIEFt
ZXJpY2FuIEFjYWRlbXkgb2YgQ2hpbGQgYW5kIEFkb2xlc2NlbnQgUHN5Y2hpYXRyeTwvYWJici0x
PjwvcGVyaW9kaWNhbD48YWx0LXBlcmlvZGljYWw+PGZ1bGwtdGl0bGU+SiBBbSBBY2FkIENoaWxk
IEFkb2xlc2MgUHN5Y2hpYXRyeTwvZnVsbC10aXRsZT48YWJici0xPkpvdXJuYWwgb2YgdGhlIEFt
ZXJpY2FuIEFjYWRlbXkgb2YgQ2hpbGQgYW5kIEFkb2xlc2NlbnQgUHN5Y2hpYXRyeTwvYWJici0x
PjwvYWx0LXBlcmlvZGljYWw+PHBhZ2VzPjgwOC0xMzwvcGFnZXM+PHZvbHVtZT40Mjwvdm9sdW1l
PjxudW1iZXI+NzwvbnVtYmVyPjxlZGl0aW9uPjIwMDMvMDYvMjQ8L2VkaXRpb24+PGtleXdvcmRz
PjxrZXl3b3JkPkFkb2xlc2NlbnQ8L2tleXdvcmQ+PGtleXdvcmQ+QW5vcmV4aWEgTmVydm9zYS9i
bG9vZC8qZXBpZGVtaW9sb2d5PC9rZXl3b3JkPjxrZXl3b3JkPkJvZHkgTWFzcyBJbmRleDwva2V5
d29yZD48a2V5d29yZD5CcmFkeWNhcmRpYS9kaWFnbm9zaXMvKmVwaWRlbWlvbG9neTwva2V5d29y
ZD48a2V5d29yZD5DaGlsZDwva2V5d29yZD48a2V5d29yZD5FbGVjdHJvY2FyZGlvZ3JhcGh5PC9r
ZXl3b3JkPjxrZXl3b3JkPkVsZWN0cm9jYXJkaW9ncmFwaHksIEFtYnVsYXRvcnk8L2tleXdvcmQ+
PGtleXdvcmQ+RWxlY3Ryb2x5dGVzL2Jsb29kPC9rZXl3b3JkPjxrZXl3b3JkPkZlbWFsZTwva2V5
d29yZD48a2V5d29yZD5IdW1hbnM8L2tleXdvcmQ+PGtleXdvcmQ+TG9uZyBRVCBTeW5kcm9tZS9k
aWFnbm9zaXMvKmVwaWRlbWlvbG9neTwva2V5d29yZD48a2V5d29yZD5NYWxlPC9rZXl3b3JkPjxr
ZXl3b3JkPipSZWNvdmVyeSBvZiBGdW5jdGlvbjwva2V5d29yZD48a2V5d29yZD5TZXZlcml0eSBv
ZiBJbGxuZXNzIEluZGV4PC9rZXl3b3JkPjxrZXl3b3JkPipXZWlnaHQgR2Fpbjwva2V5d29yZD48
L2tleXdvcmRzPjxkYXRlcz48eWVhcj4yMDAzPC95ZWFyPjxwdWItZGF0ZXM+PGRhdGU+SnVsPC9k
YXRlPjwvcHViLWRhdGVzPjwvZGF0ZXM+PGlzYm4+MDg5MC04NTY3IChQcmludCkmI3hEOzA4OTAt
ODU2NyAoTGlua2luZyk8L2lzYm4+PGFjY2Vzc2lvbi1udW0+MTI4MTk0NDA8L2FjY2Vzc2lvbi1u
dW0+PHdvcmstdHlwZT5SZXNlYXJjaCBTdXBwb3J0LCBOb24tVS5TLiBHb3YmYXBvczt0PC93b3Jr
LXR5cGU+PHVybHM+PHJlbGF0ZWQtdXJscz48dXJsPmh0dHA6Ly93d3cubmNiaS5ubG0ubmloLmdv
di9wdWJtZWQvMTI4MTk0NDA8L3VybD48L3JlbGF0ZWQtdXJscz48L3VybHM+PGVsZWN0cm9uaWMt
cmVzb3VyY2UtbnVtPjEwLjEwOTcvMDEuQ0hJLjAwMDAwNDY4NjcuNTY4NjUuRUI8L2VsZWN0cm9u
aWMtcmVzb3VyY2UtbnVtPjxsYW5ndWFnZT5lbmc8L2xhbmd1YWdlPjwvcmVjb3JkPjwvQ2l0ZT48
L0VuZE5vdGU+
</w:fldData>
        </w:fldChar>
      </w:r>
      <w:r w:rsidR="00C41A0A">
        <w:rPr>
          <w:sz w:val="24"/>
          <w:szCs w:val="24"/>
        </w:rPr>
        <w:instrText xml:space="preserve"> ADDIN EN.CITE </w:instrText>
      </w:r>
      <w:r w:rsidR="00E07ECA">
        <w:rPr>
          <w:sz w:val="24"/>
          <w:szCs w:val="24"/>
        </w:rPr>
        <w:fldChar w:fldCharType="begin">
          <w:fldData xml:space="preserve">PEVuZE5vdGU+PENpdGU+PEF1dGhvcj5Td2VubmU8L0F1dGhvcj48WWVhcj4yMDAwPC9ZZWFyPjxS
ZWNOdW0+MTc3PC9SZWNOdW0+PERpc3BsYXlUZXh0PihTd2VubmUgMjAwMDsgTW9udCwgQ2FzdHJv
IGV0IGFsLiAyMDAzKTwvRGlzcGxheVRleHQ+PHJlY29yZD48cmVjLW51bWJlcj4xNzc8L3JlYy1u
dW1iZXI+PGZvcmVpZ24ta2V5cz48a2V5IGFwcD0iRU4iIGRiLWlkPSJlMmZ4dzUyc2dlemVwYmVz
d2F5eHRkeGY1enI1ZmFyZHQyd3giPjE3Nzwva2V5PjwvZm9yZWlnbi1rZXlzPjxyZWYtdHlwZSBu
YW1lPSJKb3VybmFsIEFydGljbGUiPjE3PC9yZWYtdHlwZT48Y29udHJpYnV0b3JzPjxhdXRob3Jz
PjxhdXRob3I+U3dlbm5lLCBJLjwvYXV0aG9yPjwvYXV0aG9ycz48L2NvbnRyaWJ1dG9ycz48YXV0
aC1hZGRyZXNzPkRlcGFydG1lbnQgb2YgV29tZW4mYXBvcztzIGFuZCBDaGlsZHJlbiZhcG9zO3Mg
SGVhbHRoLCBVcHBzYWxhIFVuaXZlcnNpdHkgQ2hpbGRyZW4mYXBvcztzIEhvc3BpdGFsLCBTd2Vk
ZW4uPC9hdXRoLWFkZHJlc3M+PHRpdGxlcz48dGl0bGU+SGVhcnQgcmlzayBhc3NvY2lhdGVkIHdp
dGggd2VpZ2h0IGxvc3MgaW4gYW5vcmV4aWEgbmVydm9zYSBhbmQgZWF0aW5nIGRpc29yZGVyczog
ZWxlY3Ryb2NhcmRpb2dyYXBoaWMgY2hhbmdlcyBkdXJpbmcgdGhlIGVhcmx5IHBoYXNlIG9mIHJl
ZmVlZGluZzwvdGl0bGU+PHNlY29uZGFyeS10aXRsZT5BY3RhIFBhZWRpYXRyPC9zZWNvbmRhcnkt
dGl0bGU+PC90aXRsZXM+PHBlcmlvZGljYWw+PGZ1bGwtdGl0bGU+QWN0YSBQYWVkaWF0cjwvZnVs
bC10aXRsZT48L3BlcmlvZGljYWw+PHBhZ2VzPjQ0Ny01MjwvcGFnZXM+PHZvbHVtZT44OTwvdm9s
dW1lPjxudW1iZXI+NDwvbnVtYmVyPjxlZGl0aW9uPjIwMDAvMDYvMDE8L2VkaXRpb24+PGtleXdv
cmRzPjxrZXl3b3JkPkFkb2xlc2NlbnQ8L2tleXdvcmQ+PGtleXdvcmQ+QW5vcmV4aWEgTmVydm9z
YS9jb21wbGljYXRpb25zL3RoZXJhcHk8L2tleXdvcmQ+PGtleXdvcmQ+QXJyaHl0aG1pYXMsIENh
cmRpYWMvZGlhZ25vc2lzLypldGlvbG9neTwva2V5d29yZD48a2V5d29yZD5FYXRpbmcgRGlzb3Jk
ZXJzLypjb21wbGljYXRpb25zLyp0aGVyYXB5PC9rZXl3b3JkPjxrZXl3b3JkPipFbGVjdHJvY2Fy
ZGlvZ3JhcGh5PC9rZXl3b3JkPjxrZXl3b3JkPkZlbWFsZTwva2V5d29yZD48a2V5d29yZD5IdW1h
bnM8L2tleXdvcmQ+PGtleXdvcmQ+UmV0cm9zcGVjdGl2ZSBTdHVkaWVzPC9rZXl3b3JkPjwva2V5
d29yZHM+PGRhdGVzPjx5ZWFyPjIwMDA8L3llYXI+PHB1Yi1kYXRlcz48ZGF0ZT5BcHI8L2RhdGU+
PC9wdWItZGF0ZXM+PC9kYXRlcz48aXNibj4wODAzLTUyNTMgKFByaW50KSYjeEQ7MDgwMy01MjUz
IChMaW5raW5nKTwvaXNibj48YWNjZXNzaW9uLW51bT4xMDgzMDQ1ODwvYWNjZXNzaW9uLW51bT48
d29yay10eXBlPlJlc2VhcmNoIFN1cHBvcnQsIE5vbi1VLlMuIEdvdiZhcG9zO3Q8L3dvcmstdHlw
ZT48dXJscz48cmVsYXRlZC11cmxzPjx1cmw+aHR0cDovL3d3dy5uY2JpLm5sbS5uaWguZ292L3B1
Ym1lZC8xMDgzMDQ1ODwvdXJsPjwvcmVsYXRlZC11cmxzPjwvdXJscz48bGFuZ3VhZ2U+ZW5nPC9s
YW5ndWFnZT48L3JlY29yZD48L0NpdGU+PENpdGU+PEF1dGhvcj5Nb250PC9BdXRob3I+PFllYXI+
MjAwMzwvWWVhcj48UmVjTnVtPjI5OTwvUmVjTnVtPjxyZWNvcmQ+PHJlYy1udW1iZXI+Mjk5PC9y
ZWMtbnVtYmVyPjxmb3JlaWduLWtleXM+PGtleSBhcHA9IkVOIiBkYi1pZD0iZTJmeHc1MnNnZXpl
cGJlc3dheXh0ZHhmNXpyNWZhcmR0Mnd4Ij4yOTk8L2tleT48L2ZvcmVpZ24ta2V5cz48cmVmLXR5
cGUgbmFtZT0iSm91cm5hbCBBcnRpY2xlIj4xNzwvcmVmLXR5cGU+PGNvbnRyaWJ1dG9ycz48YXV0
aG9ycz48YXV0aG9yPk1vbnQsIEwuPC9hdXRob3I+PGF1dGhvcj5DYXN0cm8sIEouPC9hdXRob3I+
PGF1dGhvcj5IZXJyZXJvcywgQi48L2F1dGhvcj48YXV0aG9yPlBhcmUsIEMuPC9hdXRob3I+PGF1
dGhvcj5BenF1ZXRhLCBNLjwvYXV0aG9yPjxhdXRob3I+TWFncmluYSwgSi48L2F1dGhvcj48YXV0
aG9yPlB1aWcsIEouPC9hdXRob3I+PGF1dGhvcj5Ub3JvLCBKLjwvYXV0aG9yPjxhdXRob3I+QnJ1
Z2FkYSwgSi48L2F1dGhvcj48L2F1dGhvcnM+PC9jb250cmlidXRvcnM+PGF1dGgtYWRkcmVzcz5J
bnN0aXR1dGUgb2YgQ2FyZGlvdmFzY3VsYXIgRGlzZWFzZXMsIEhvc3BpdGFsIENsaW5pYywgVW5p
dmVyc2l0eSBvZiBCYXJjZWxvbmEsIENhdGFsb25pYSwgU3BhaW4uIGxtb250QGNsaW5pYy51Yi5l
czwvYXV0aC1hZGRyZXNzPjx0aXRsZXM+PHRpdGxlPlJldmVyc2liaWxpdHkgb2YgY2FyZGlhYyBh
Ym5vcm1hbGl0aWVzIGluIGFkb2xlc2NlbnRzIHdpdGggYW5vcmV4aWEgbmVydm9zYSBhZnRlciB3
ZWlnaHQgcmVjb3Zlcnk8L3RpdGxlPjxzZWNvbmRhcnktdGl0bGU+SiBBbSBBY2FkIENoaWxkIEFk
b2xlc2MgUHN5Y2hpYXRyeTwvc2Vjb25kYXJ5LXRpdGxlPjxhbHQtdGl0bGU+Sm91cm5hbCBvZiB0
aGUgQW1lcmljYW4gQWNhZGVteSBvZiBDaGlsZCBhbmQgQWRvbGVzY2VudCBQc3ljaGlhdHJ5PC9h
bHQtdGl0bGU+PC90aXRsZXM+PHBlcmlvZGljYWw+PGZ1bGwtdGl0bGU+SiBBbSBBY2FkIENoaWxk
IEFkb2xlc2MgUHN5Y2hpYXRyeTwvZnVsbC10aXRsZT48YWJici0xPkpvdXJuYWwgb2YgdGhlIEFt
ZXJpY2FuIEFjYWRlbXkgb2YgQ2hpbGQgYW5kIEFkb2xlc2NlbnQgUHN5Y2hpYXRyeTwvYWJici0x
PjwvcGVyaW9kaWNhbD48YWx0LXBlcmlvZGljYWw+PGZ1bGwtdGl0bGU+SiBBbSBBY2FkIENoaWxk
IEFkb2xlc2MgUHN5Y2hpYXRyeTwvZnVsbC10aXRsZT48YWJici0xPkpvdXJuYWwgb2YgdGhlIEFt
ZXJpY2FuIEFjYWRlbXkgb2YgQ2hpbGQgYW5kIEFkb2xlc2NlbnQgUHN5Y2hpYXRyeTwvYWJici0x
PjwvYWx0LXBlcmlvZGljYWw+PHBhZ2VzPjgwOC0xMzwvcGFnZXM+PHZvbHVtZT40Mjwvdm9sdW1l
PjxudW1iZXI+NzwvbnVtYmVyPjxlZGl0aW9uPjIwMDMvMDYvMjQ8L2VkaXRpb24+PGtleXdvcmRz
PjxrZXl3b3JkPkFkb2xlc2NlbnQ8L2tleXdvcmQ+PGtleXdvcmQ+QW5vcmV4aWEgTmVydm9zYS9i
bG9vZC8qZXBpZGVtaW9sb2d5PC9rZXl3b3JkPjxrZXl3b3JkPkJvZHkgTWFzcyBJbmRleDwva2V5
d29yZD48a2V5d29yZD5CcmFkeWNhcmRpYS9kaWFnbm9zaXMvKmVwaWRlbWlvbG9neTwva2V5d29y
ZD48a2V5d29yZD5DaGlsZDwva2V5d29yZD48a2V5d29yZD5FbGVjdHJvY2FyZGlvZ3JhcGh5PC9r
ZXl3b3JkPjxrZXl3b3JkPkVsZWN0cm9jYXJkaW9ncmFwaHksIEFtYnVsYXRvcnk8L2tleXdvcmQ+
PGtleXdvcmQ+RWxlY3Ryb2x5dGVzL2Jsb29kPC9rZXl3b3JkPjxrZXl3b3JkPkZlbWFsZTwva2V5
d29yZD48a2V5d29yZD5IdW1hbnM8L2tleXdvcmQ+PGtleXdvcmQ+TG9uZyBRVCBTeW5kcm9tZS9k
aWFnbm9zaXMvKmVwaWRlbWlvbG9neTwva2V5d29yZD48a2V5d29yZD5NYWxlPC9rZXl3b3JkPjxr
ZXl3b3JkPipSZWNvdmVyeSBvZiBGdW5jdGlvbjwva2V5d29yZD48a2V5d29yZD5TZXZlcml0eSBv
ZiBJbGxuZXNzIEluZGV4PC9rZXl3b3JkPjxrZXl3b3JkPipXZWlnaHQgR2Fpbjwva2V5d29yZD48
L2tleXdvcmRzPjxkYXRlcz48eWVhcj4yMDAzPC95ZWFyPjxwdWItZGF0ZXM+PGRhdGU+SnVsPC9k
YXRlPjwvcHViLWRhdGVzPjwvZGF0ZXM+PGlzYm4+MDg5MC04NTY3IChQcmludCkmI3hEOzA4OTAt
ODU2NyAoTGlua2luZyk8L2lzYm4+PGFjY2Vzc2lvbi1udW0+MTI4MTk0NDA8L2FjY2Vzc2lvbi1u
dW0+PHdvcmstdHlwZT5SZXNlYXJjaCBTdXBwb3J0LCBOb24tVS5TLiBHb3YmYXBvczt0PC93b3Jr
LXR5cGU+PHVybHM+PHJlbGF0ZWQtdXJscz48dXJsPmh0dHA6Ly93d3cubmNiaS5ubG0ubmloLmdv
di9wdWJtZWQvMTI4MTk0NDA8L3VybD48L3JlbGF0ZWQtdXJscz48L3VybHM+PGVsZWN0cm9uaWMt
cmVzb3VyY2UtbnVtPjEwLjEwOTcvMDEuQ0hJLjAwMDAwNDY4NjcuNTY4NjUuRUI8L2VsZWN0cm9u
aWMtcmVzb3VyY2UtbnVtPjxsYW5ndWFnZT5lbmc8L2xhbmd1YWdlPjwvcmVjb3JkPjwvQ2l0ZT48
L0VuZE5vdGU+
</w:fldData>
        </w:fldChar>
      </w:r>
      <w:r w:rsidR="00C41A0A">
        <w:rPr>
          <w:sz w:val="24"/>
          <w:szCs w:val="24"/>
        </w:rPr>
        <w:instrText xml:space="preserve"> ADDIN EN.CITE.DATA </w:instrText>
      </w:r>
      <w:r w:rsidR="00E07ECA">
        <w:rPr>
          <w:sz w:val="24"/>
          <w:szCs w:val="24"/>
        </w:rPr>
      </w:r>
      <w:r w:rsidR="00E07ECA">
        <w:rPr>
          <w:sz w:val="24"/>
          <w:szCs w:val="24"/>
        </w:rPr>
        <w:fldChar w:fldCharType="end"/>
      </w:r>
      <w:r w:rsidR="00E07ECA" w:rsidRPr="00F747F4">
        <w:rPr>
          <w:sz w:val="24"/>
          <w:szCs w:val="24"/>
        </w:rPr>
      </w:r>
      <w:r w:rsidR="00E07ECA" w:rsidRPr="00F747F4">
        <w:rPr>
          <w:sz w:val="24"/>
          <w:szCs w:val="24"/>
        </w:rPr>
        <w:fldChar w:fldCharType="separate"/>
      </w:r>
      <w:r w:rsidR="00C41A0A">
        <w:rPr>
          <w:noProof/>
          <w:sz w:val="24"/>
          <w:szCs w:val="24"/>
        </w:rPr>
        <w:t>(</w:t>
      </w:r>
      <w:hyperlink w:anchor="_ENREF_273" w:tooltip="Swenne, 2000 #177" w:history="1">
        <w:r w:rsidR="00897281">
          <w:rPr>
            <w:noProof/>
            <w:sz w:val="24"/>
            <w:szCs w:val="24"/>
          </w:rPr>
          <w:t>Swenne 2000</w:t>
        </w:r>
      </w:hyperlink>
      <w:r w:rsidR="00C41A0A">
        <w:rPr>
          <w:noProof/>
          <w:sz w:val="24"/>
          <w:szCs w:val="24"/>
        </w:rPr>
        <w:t xml:space="preserve">; </w:t>
      </w:r>
      <w:hyperlink w:anchor="_ENREF_182" w:tooltip="Mont, 2003 #299" w:history="1">
        <w:r w:rsidR="00897281">
          <w:rPr>
            <w:noProof/>
            <w:sz w:val="24"/>
            <w:szCs w:val="24"/>
          </w:rPr>
          <w:t>Mont, Castro et al. 2003</w:t>
        </w:r>
      </w:hyperlink>
      <w:r w:rsidR="00C41A0A">
        <w:rPr>
          <w:noProof/>
          <w:sz w:val="24"/>
          <w:szCs w:val="24"/>
        </w:rPr>
        <w:t>)</w:t>
      </w:r>
      <w:r w:rsidR="00E07ECA" w:rsidRPr="00F747F4">
        <w:rPr>
          <w:sz w:val="24"/>
          <w:szCs w:val="24"/>
        </w:rPr>
        <w:fldChar w:fldCharType="end"/>
      </w:r>
      <w:r w:rsidR="00F747F4" w:rsidRPr="00F747F4">
        <w:rPr>
          <w:sz w:val="24"/>
          <w:szCs w:val="24"/>
        </w:rPr>
        <w:t xml:space="preserve">. </w:t>
      </w:r>
    </w:p>
    <w:p w14:paraId="467E0E95" w14:textId="77777777" w:rsidR="00CC59A5" w:rsidRPr="00F747F4" w:rsidRDefault="00CC59A5" w:rsidP="00F747F4">
      <w:pPr>
        <w:spacing w:line="480" w:lineRule="auto"/>
        <w:jc w:val="both"/>
        <w:rPr>
          <w:sz w:val="24"/>
          <w:szCs w:val="24"/>
        </w:rPr>
      </w:pPr>
    </w:p>
    <w:p w14:paraId="6D025559" w14:textId="77777777" w:rsidR="00F747F4" w:rsidRDefault="00F747F4" w:rsidP="00F747F4">
      <w:pPr>
        <w:spacing w:after="0" w:line="480" w:lineRule="auto"/>
        <w:ind w:firstLine="720"/>
        <w:rPr>
          <w:sz w:val="24"/>
          <w:szCs w:val="24"/>
        </w:rPr>
      </w:pPr>
    </w:p>
    <w:p w14:paraId="0D9134C4" w14:textId="77777777" w:rsidR="00361213" w:rsidRPr="00F747F4" w:rsidRDefault="00361213" w:rsidP="00F747F4">
      <w:pPr>
        <w:spacing w:after="0" w:line="480" w:lineRule="auto"/>
        <w:ind w:firstLine="720"/>
        <w:rPr>
          <w:sz w:val="24"/>
          <w:szCs w:val="24"/>
        </w:rPr>
      </w:pPr>
    </w:p>
    <w:p w14:paraId="16A1F961" w14:textId="41835156" w:rsidR="00F747F4" w:rsidRDefault="009223F5" w:rsidP="00DE6F59">
      <w:pPr>
        <w:pStyle w:val="Heading2"/>
      </w:pPr>
      <w:bookmarkStart w:id="208" w:name="_Toc384718886"/>
      <w:bookmarkStart w:id="209" w:name="_Toc373237025"/>
      <w:bookmarkStart w:id="210" w:name="_Toc373237473"/>
      <w:r>
        <w:t>4</w:t>
      </w:r>
      <w:r w:rsidR="00361639">
        <w:t>.</w:t>
      </w:r>
      <w:r w:rsidR="00DE6F59">
        <w:t>2</w:t>
      </w:r>
      <w:r w:rsidR="00361639">
        <w:t xml:space="preserve"> </w:t>
      </w:r>
      <w:r w:rsidR="00F918B5">
        <w:t xml:space="preserve">Risk factors for </w:t>
      </w:r>
      <w:r w:rsidR="00F747F4" w:rsidRPr="00F747F4">
        <w:t xml:space="preserve">Refeeding </w:t>
      </w:r>
      <w:r w:rsidR="00B45F90">
        <w:t>Hypophosphat</w:t>
      </w:r>
      <w:r w:rsidR="00BA0412">
        <w:t>a</w:t>
      </w:r>
      <w:r w:rsidR="00B45F90">
        <w:t>emia</w:t>
      </w:r>
      <w:bookmarkEnd w:id="208"/>
      <w:r w:rsidR="00B45F90">
        <w:t xml:space="preserve"> </w:t>
      </w:r>
      <w:bookmarkEnd w:id="209"/>
      <w:bookmarkEnd w:id="210"/>
    </w:p>
    <w:p w14:paraId="5EE8BE3A" w14:textId="77777777" w:rsidR="00BD2730" w:rsidRPr="00BD2730" w:rsidRDefault="00BD2730" w:rsidP="00BD2730"/>
    <w:p w14:paraId="21D6958F" w14:textId="77777777" w:rsidR="00F918B5" w:rsidRPr="009D38BA" w:rsidRDefault="00A22662" w:rsidP="009D38BA">
      <w:pPr>
        <w:spacing w:after="0" w:line="480" w:lineRule="auto"/>
        <w:jc w:val="both"/>
        <w:rPr>
          <w:rFonts w:cstheme="minorHAnsi"/>
          <w:sz w:val="24"/>
          <w:szCs w:val="24"/>
        </w:rPr>
      </w:pPr>
      <w:r w:rsidRPr="009D38BA">
        <w:rPr>
          <w:sz w:val="24"/>
          <w:szCs w:val="24"/>
        </w:rPr>
        <w:t xml:space="preserve">Factors that are believed to influence or exacerbate refeeding complications </w:t>
      </w:r>
      <w:r w:rsidR="00F747F4" w:rsidRPr="009D38BA">
        <w:rPr>
          <w:sz w:val="24"/>
          <w:szCs w:val="24"/>
        </w:rPr>
        <w:t xml:space="preserve">include: rate of weight loss prior to refeeding </w:t>
      </w:r>
      <w:r w:rsidR="00E07ECA" w:rsidRPr="009D38BA">
        <w:rPr>
          <w:sz w:val="24"/>
          <w:szCs w:val="24"/>
        </w:rPr>
        <w:fldChar w:fldCharType="begin">
          <w:fldData xml:space="preserve">PEVuZE5vdGU+PENpdGU+PEF1dGhvcj5Cb2F0ZW5nPC9BdXRob3I+PFllYXI+MjAxMDwvWWVhcj48
UmVjTnVtPjUxPC9SZWNOdW0+PERpc3BsYXlUZXh0PihDcm9vaywgSGFsbHkgZXQgYWwuIDIwMDE7
IEJvYXRlbmcsIFNyaXJhbSBldCBhbC4gMjAxMDsgUmFqLCBLZWFuZS1NaWxsZXIgZXQgYWwuIDIw
MTIpPC9EaXNwbGF5VGV4dD48cmVjb3JkPjxyZWMtbnVtYmVyPjUxPC9yZWMtbnVtYmVyPjxmb3Jl
aWduLWtleXM+PGtleSBhcHA9IkVOIiBkYi1pZD0iZTJmeHc1MnNnZXplcGJlc3dheXh0ZHhmNXpy
NWZhcmR0Mnd4Ij41MTwva2V5PjwvZm9yZWlnbi1rZXlzPjxyZWYtdHlwZSBuYW1lPSJKb3VybmFs
IEFydGljbGUiPjE3PC9yZWYtdHlwZT48Y29udHJpYnV0b3JzPjxhdXRob3JzPjxhdXRob3I+Qm9h
dGVuZywgQS4gQS48L2F1dGhvcj48YXV0aG9yPlNyaXJhbSwgSy48L2F1dGhvcj48YXV0aG9yPk1l
Z3VpZCwgTS4gTS48L2F1dGhvcj48YXV0aG9yPkNyb29rLCBNLjwvYXV0aG9yPjwvYXV0aG9ycz48
L2NvbnRyaWJ1dG9ycz48YXV0aC1hZGRyZXNzPlN1cmdpY2FsIE1ldGFib2xpc20gYW5kIE51dHJp
dGlvbiBMYWJvcmF0b3J5LCBEZXBhcnRtZW50IG9mIFN1cmdlcnksIFVuaXZlcnNpdHkgSG9zcGl0
YWwsIFVwc3RhdGUgTWVkaWNhbCBVbml2ZXJzaXR5LCBTdGF0ZSBVbml2ZXJzaXR5IG9mIE5ldyBZ
b3JrLCBTeXJhY3VzZSwgTlkgMTMyMTAsIFVTQS48L2F1dGgtYWRkcmVzcz48dGl0bGVzPjx0aXRs
ZT5SZWZlZWRpbmcgc3luZHJvbWU6IHRyZWF0bWVudCBjb25zaWRlcmF0aW9ucyBiYXNlZCBvbiBj
b2xsZWN0aXZlIGFuYWx5c2lzIG9mIGxpdGVyYXR1cmUgY2FzZSByZXBvcnRzPC90aXRsZT48c2Vj
b25kYXJ5LXRpdGxlPk51dHJpdGlvbjwvc2Vjb25kYXJ5LXRpdGxlPjwvdGl0bGVzPjxwZXJpb2Rp
Y2FsPjxmdWxsLXRpdGxlPk51dHJpdGlvbjwvZnVsbC10aXRsZT48L3BlcmlvZGljYWw+PHBhZ2Vz
PjE1Ni02NzwvcGFnZXM+PHZvbHVtZT4yNjwvdm9sdW1lPjxudW1iZXI+MjwvbnVtYmVyPjxlZGl0
aW9uPjIwMTAvMDIvMDQ8L2VkaXRpb24+PGtleXdvcmRzPjxrZXl3b3JkPkFnZWQ8L2tleXdvcmQ+
PGtleXdvcmQ+RmF0YWwgT3V0Y29tZTwva2V5d29yZD48a2V5d29yZD5GZW1hbGU8L2tleXdvcmQ+
PGtleXdvcmQ+SHVtYW5zPC9rZXl3b3JkPjxrZXl3b3JkPkh5cG9waG9zcGhhdGVtaWEvZXRpb2xv
Z3kvdGhlcmFweTwva2V5d29yZD48a2V5d29yZD5NYWxlPC9rZXl3b3JkPjxrZXl3b3JkPk1hbG51
dHJpdGlvbi8qY29tcGxpY2F0aW9uczwva2V5d29yZD48a2V5d29yZD5NaWRkbGUgQWdlZDwva2V5
d29yZD48a2V5d29yZD5QcmVnbmFuY3k8L2tleXdvcmQ+PGtleXdvcmQ+UmVmZWVkaW5nIFN5bmRy
b21lL2V0aW9sb2d5L3ByZXZlbnRpb24gJmFtcDsgY29udHJvbC8qdGhlcmFweTwva2V5d29yZD48
a2V5d29yZD5XYXRlci1FbGVjdHJvbHl0ZSBJbWJhbGFuY2UvdGhlcmFweTwva2V5d29yZD48a2V5
d29yZD5Zb3VuZyBBZHVsdDwva2V5d29yZD48L2tleXdvcmRzPjxkYXRlcz48eWVhcj4yMDEwPC95
ZWFyPjxwdWItZGF0ZXM+PGRhdGU+RmViPC9kYXRlPjwvcHViLWRhdGVzPjwvZGF0ZXM+PGlzYm4+
MTg3My0xMjQ0IChFbGVjdHJvbmljKSYjeEQ7MDg5OS05MDA3IChMaW5raW5nKTwvaXNibj48YWNj
ZXNzaW9uLW51bT4yMDEyMjUzOTwvYWNjZXNzaW9uLW51bT48d29yay10eXBlPkNhc2UgUmVwb3J0
cyYjeEQ7UmV2aWV3PC93b3JrLXR5cGU+PHVybHM+PHJlbGF0ZWQtdXJscz48dXJsPmh0dHA6Ly93
d3cubmNiaS5ubG0ubmloLmdvdi9wdWJtZWQvMjAxMjI1Mzk8L3VybD48L3JlbGF0ZWQtdXJscz48
L3VybHM+PGVsZWN0cm9uaWMtcmVzb3VyY2UtbnVtPjEwLjEwMTYvai5udXQuMjAwOS4xMS4wMTc8
L2VsZWN0cm9uaWMtcmVzb3VyY2UtbnVtPjxsYW5ndWFnZT5lbmc8L2xhbmd1YWdlPjwvcmVjb3Jk
PjwvQ2l0ZT48Q2l0ZT48QXV0aG9yPkNyb29rPC9BdXRob3I+PFllYXI+MjAwMTwvWWVhcj48UmVj
TnVtPjUwPC9SZWNOdW0+PHJlY29yZD48cmVjLW51bWJlcj41MDwvcmVjLW51bWJlcj48Zm9yZWln
bi1rZXlzPjxrZXkgYXBwPSJFTiIgZGItaWQ9ImUyZnh3NTJzZ2V6ZXBiZXN3YXl4dGR4ZjV6cjVm
YXJkdDJ3eCI+NTA8L2tleT48L2ZvcmVpZ24ta2V5cz48cmVmLXR5cGUgbmFtZT0iSm91cm5hbCBB
cnRpY2xlIj4xNzwvcmVmLXR5cGU+PGNvbnRyaWJ1dG9ycz48YXV0aG9ycz48YXV0aG9yPkNyb29r
LCBNLiBBLjwvYXV0aG9yPjxhdXRob3I+SGFsbHksIFYuPC9hdXRob3I+PGF1dGhvcj5QYW50ZWxp
LCBKLiBWLjwvYXV0aG9yPjwvYXV0aG9ycz48L2NvbnRyaWJ1dG9ycz48YXV0aC1hZGRyZXNzPkRl
cGFydG1lbnQgb2YgQ2hlbWljYWwgUGF0aG9sb2d5LCBHdXkmYXBvcztzIGFuZCBTdCBUaG9tYXMm
YXBvczsgSG9zcGl0YWwgYW5kIFVuaXZlcnNpdHkgSG9zcGl0YWwsIExld2lzaGFtLCBMb25kb24s
IFVLLiBtYXJ0aW4uY3Jvb2tAZ3N0dC5zdGFtZXMubmhzLnVrPC9hdXRoLWFkZHJlc3M+PHRpdGxl
cz48dGl0bGU+VGhlIGltcG9ydGFuY2Ugb2YgdGhlIHJlZmVlZGluZyBzeW5kcm9tZTwvdGl0bGU+
PHNlY29uZGFyeS10aXRsZT5OdXRyaXRpb248L3NlY29uZGFyeS10aXRsZT48L3RpdGxlcz48cGVy
aW9kaWNhbD48ZnVsbC10aXRsZT5OdXRyaXRpb248L2Z1bGwtdGl0bGU+PC9wZXJpb2RpY2FsPjxw
YWdlcz42MzItNzwvcGFnZXM+PHZvbHVtZT4xNzwvdm9sdW1lPjxudW1iZXI+Ny04PC9udW1iZXI+
PGVkaXRpb24+MjAwMS8wNy8xMzwvZWRpdGlvbj48a2V5d29yZHM+PGtleXdvcmQ+Qm9keSBGbHVp
ZHM8L2tleXdvcmQ+PGtleXdvcmQ+Qm9keSBXZWlnaHQ8L2tleXdvcmQ+PGtleXdvcmQ+RWF0aW5n
PC9rZXl3b3JkPjxrZXl3b3JkPkZhc3Rpbmc8L2tleXdvcmQ+PGtleXdvcmQ+R2x1Y29zZS9tZXRh
Ym9saXNtPC9rZXl3b3JkPjxrZXl3b3JkPkh1bWFuczwva2V5d29yZD48a2V5d29yZD5IeXBva2Fs
ZW1pYS9ldGlvbG9neS9tZXRhYm9saXNtPC9rZXl3b3JkPjxrZXl3b3JkPkh5cG9waG9zcGhhdGVt
aWEvZXRpb2xvZ3kvbWV0YWJvbGlzbTwva2V5d29yZD48a2V5d29yZD5NYWduZXNpdW0gRGVmaWNp
ZW5jeS9ldGlvbG9neS9tZXRhYm9saXNtPC9rZXl3b3JkPjxrZXl3b3JkPk51dHJpdGlvbiBEaXNv
cmRlcnMvbWV0YWJvbGlzbS8qcGh5c2lvcGF0aG9sb2d5Lyp0aGVyYXB5PC9rZXl3b3JkPjxrZXl3
b3JkPipOdXRyaXRpb25hbCBTdXBwb3J0L2FkdmVyc2UgZWZmZWN0czwva2V5d29yZD48a2V5d29y
ZD5SaXNrIEZhY3RvcnM8L2tleXdvcmQ+PGtleXdvcmQ+U3RhcnZhdGlvbjwva2V5d29yZD48a2V5
d29yZD5TeW5kcm9tZTwva2V5d29yZD48a2V5d29yZD5UaGlhbWluZSBEZWZpY2llbmN5L2V0aW9s
b2d5L21ldGFib2xpc208L2tleXdvcmQ+PGtleXdvcmQ+VHJlYXRtZW50IE91dGNvbWU8L2tleXdv
cmQ+PGtleXdvcmQ+V2F0ZXItRWxlY3Ryb2x5dGUgSW1iYWxhbmNlLypldGlvbG9neS9tZXRhYm9s
aXNtL3ByZXZlbnRpb24gJmFtcDsgY29udHJvbDwva2V5d29yZD48L2tleXdvcmRzPjxkYXRlcz48
eWVhcj4yMDAxPC95ZWFyPjxwdWItZGF0ZXM+PGRhdGU+SnVsLUF1ZzwvZGF0ZT48L3B1Yi1kYXRl
cz48L2RhdGVzPjxpc2JuPjA4OTktOTAwNyAoUHJpbnQpJiN4RDswODk5LTkwMDcgKExpbmtpbmcp
PC9pc2JuPjxhY2Nlc3Npb24tbnVtPjExNDQ4NTg2PC9hY2Nlc3Npb24tbnVtPjx3b3JrLXR5cGU+
UmV2aWV3PC93b3JrLXR5cGU+PHVybHM+PHJlbGF0ZWQtdXJscz48dXJsPmh0dHA6Ly93d3cubmNi
aS5ubG0ubmloLmdvdi9wdWJtZWQvMTE0NDg1ODY8L3VybD48L3JlbGF0ZWQtdXJscz48L3VybHM+
PGxhbmd1YWdlPmVuZzwvbGFuZ3VhZ2U+PC9yZWNvcmQ+PC9DaXRlPjxDaXRlPjxBdXRob3I+UmFq
PC9BdXRob3I+PFllYXI+MjAxMjwvWWVhcj48UmVjTnVtPjE0NjU8L1JlY051bT48cmVjb3JkPjxy
ZWMtbnVtYmVyPjE0NjU8L3JlYy1udW1iZXI+PGZvcmVpZ24ta2V5cz48a2V5IGFwcD0iRU4iIGRi
LWlkPSJlMmZ4dzUyc2dlemVwYmVzd2F5eHRkeGY1enI1ZmFyZHQyd3giPjE0NjU8L2tleT48L2Zv
cmVpZ24ta2V5cz48cmVmLXR5cGUgbmFtZT0iSm91cm5hbCBBcnRpY2xlIj4xNzwvcmVmLXR5cGU+
PGNvbnRyaWJ1dG9ycz48YXV0aG9ycz48YXV0aG9yPlJhaiwgSy4gUy48L2F1dGhvcj48YXV0aG9y
PktlYW5lLU1pbGxlciwgQy48L2F1dGhvcj48YXV0aG9yPkdvbGRlbiwgTi4gSC48L2F1dGhvcj48
L2F1dGhvcnM+PC9jb250cmlidXRvcnM+PGF1dGgtYWRkcmVzcz5TdGFuZm9yZCBVbml2ZXJzaXR5
IFNjaG9vbCBvZiBNZWRpY2luZSwgUGFsbyBBbHRvLCBDYWxpZm9ybmlhLjwvYXV0aC1hZGRyZXNz
Pjx0aXRsZXM+PHRpdGxlPkh5cG9tYWduZXNlbWlhIGluIEFkb2xlc2NlbnRzIFdpdGggRWF0aW5n
IERpc29yZGVycyBIb3NwaXRhbGl6ZWQgZm9yIE1lZGljYWwgSW5zdGFiaWxpdHk8L3RpdGxlPjxz
ZWNvbmRhcnktdGl0bGU+TnV0ciBDbGluIFByYWN0PC9zZWNvbmRhcnktdGl0bGU+PGFsdC10aXRs
ZT5OdXRyaXRpb24gaW4gY2xpbmljYWwgcHJhY3RpY2UgOiBvZmZpY2lhbCBwdWJsaWNhdGlvbiBv
ZiB0aGUgQW1lcmljYW4gU29jaWV0eSBmb3IgUGFyZW50ZXJhbCBhbmQgRW50ZXJhbCBOdXRyaXRp
b248L2FsdC10aXRsZT48L3RpdGxlcz48cGVyaW9kaWNhbD48ZnVsbC10aXRsZT5OdXRyIENsaW4g
UHJhY3Q8L2Z1bGwtdGl0bGU+PGFiYnItMT5OdXRyaXRpb24gaW4gY2xpbmljYWwgcHJhY3RpY2Ug
OiBvZmZpY2lhbCBwdWJsaWNhdGlvbiBvZiB0aGUgQW1lcmljYW4gU29jaWV0eSBmb3IgUGFyZW50
ZXJhbCBhbmQgRW50ZXJhbCBOdXRyaXRpb248L2FiYnItMT48L3BlcmlvZGljYWw+PGFsdC1wZXJp
b2RpY2FsPjxmdWxsLXRpdGxlPk51dHIgQ2xpbiBQcmFjdDwvZnVsbC10aXRsZT48YWJici0xPk51
dHJpdGlvbiBpbiBjbGluaWNhbCBwcmFjdGljZSA6IG9mZmljaWFsIHB1YmxpY2F0aW9uIG9mIHRo
ZSBBbWVyaWNhbiBTb2NpZXR5IGZvciBQYXJlbnRlcmFsIGFuZCBFbnRlcmFsIE51dHJpdGlvbjwv
YWJici0xPjwvYWx0LXBlcmlvZGljYWw+PGVkaXRpb24+MjAxMi8wNi8xMjwvZWRpdGlvbj48ZGF0
ZXM+PHllYXI+MjAxMjwveWVhcj48cHViLWRhdGVzPjxkYXRlPkp1biA4PC9kYXRlPjwvcHViLWRh
dGVzPjwvZGF0ZXM+PGlzYm4+MTk0MS0yNDUyIChFbGVjdHJvbmljKSYjeEQ7MDg4NC01MzM2IChM
aW5raW5nKTwvaXNibj48YWNjZXNzaW9uLW51bT4yMjY4MzU2NTwvYWNjZXNzaW9uLW51bT48dXJs
cz48cmVsYXRlZC11cmxzPjx1cmw+aHR0cDovL3d3dy5uY2JpLm5sbS5uaWguZ292L3B1Ym1lZC8y
MjY4MzU2NTwvdXJsPjwvcmVsYXRlZC11cmxzPjwvdXJscz48ZWxlY3Ryb25pYy1yZXNvdXJjZS1u
dW0+MTAuMTE3Ny8wODg0NTMzNjEyNDQ2Nzk5PC9lbGVjdHJvbmljLXJlc291cmNlLW51bT48bGFu
Z3VhZ2U+RW5nPC9sYW5ndWFnZT48L3JlY29yZD48L0NpdGU+PC9FbmROb3RlPgB=
</w:fldData>
        </w:fldChar>
      </w:r>
      <w:r w:rsidR="00C41A0A" w:rsidRPr="009D38BA">
        <w:rPr>
          <w:sz w:val="24"/>
          <w:szCs w:val="24"/>
        </w:rPr>
        <w:instrText xml:space="preserve"> ADDIN EN.CITE </w:instrText>
      </w:r>
      <w:r w:rsidR="00E07ECA" w:rsidRPr="009D38BA">
        <w:rPr>
          <w:sz w:val="24"/>
          <w:szCs w:val="24"/>
        </w:rPr>
        <w:fldChar w:fldCharType="begin">
          <w:fldData xml:space="preserve">PEVuZE5vdGU+PENpdGU+PEF1dGhvcj5Cb2F0ZW5nPC9BdXRob3I+PFllYXI+MjAxMDwvWWVhcj48
UmVjTnVtPjUxPC9SZWNOdW0+PERpc3BsYXlUZXh0PihDcm9vaywgSGFsbHkgZXQgYWwuIDIwMDE7
IEJvYXRlbmcsIFNyaXJhbSBldCBhbC4gMjAxMDsgUmFqLCBLZWFuZS1NaWxsZXIgZXQgYWwuIDIw
MTIpPC9EaXNwbGF5VGV4dD48cmVjb3JkPjxyZWMtbnVtYmVyPjUxPC9yZWMtbnVtYmVyPjxmb3Jl
aWduLWtleXM+PGtleSBhcHA9IkVOIiBkYi1pZD0iZTJmeHc1MnNnZXplcGJlc3dheXh0ZHhmNXpy
NWZhcmR0Mnd4Ij41MTwva2V5PjwvZm9yZWlnbi1rZXlzPjxyZWYtdHlwZSBuYW1lPSJKb3VybmFs
IEFydGljbGUiPjE3PC9yZWYtdHlwZT48Y29udHJpYnV0b3JzPjxhdXRob3JzPjxhdXRob3I+Qm9h
dGVuZywgQS4gQS48L2F1dGhvcj48YXV0aG9yPlNyaXJhbSwgSy48L2F1dGhvcj48YXV0aG9yPk1l
Z3VpZCwgTS4gTS48L2F1dGhvcj48YXV0aG9yPkNyb29rLCBNLjwvYXV0aG9yPjwvYXV0aG9ycz48
L2NvbnRyaWJ1dG9ycz48YXV0aC1hZGRyZXNzPlN1cmdpY2FsIE1ldGFib2xpc20gYW5kIE51dHJp
dGlvbiBMYWJvcmF0b3J5LCBEZXBhcnRtZW50IG9mIFN1cmdlcnksIFVuaXZlcnNpdHkgSG9zcGl0
YWwsIFVwc3RhdGUgTWVkaWNhbCBVbml2ZXJzaXR5LCBTdGF0ZSBVbml2ZXJzaXR5IG9mIE5ldyBZ
b3JrLCBTeXJhY3VzZSwgTlkgMTMyMTAsIFVTQS48L2F1dGgtYWRkcmVzcz48dGl0bGVzPjx0aXRs
ZT5SZWZlZWRpbmcgc3luZHJvbWU6IHRyZWF0bWVudCBjb25zaWRlcmF0aW9ucyBiYXNlZCBvbiBj
b2xsZWN0aXZlIGFuYWx5c2lzIG9mIGxpdGVyYXR1cmUgY2FzZSByZXBvcnRzPC90aXRsZT48c2Vj
b25kYXJ5LXRpdGxlPk51dHJpdGlvbjwvc2Vjb25kYXJ5LXRpdGxlPjwvdGl0bGVzPjxwZXJpb2Rp
Y2FsPjxmdWxsLXRpdGxlPk51dHJpdGlvbjwvZnVsbC10aXRsZT48L3BlcmlvZGljYWw+PHBhZ2Vz
PjE1Ni02NzwvcGFnZXM+PHZvbHVtZT4yNjwvdm9sdW1lPjxudW1iZXI+MjwvbnVtYmVyPjxlZGl0
aW9uPjIwMTAvMDIvMDQ8L2VkaXRpb24+PGtleXdvcmRzPjxrZXl3b3JkPkFnZWQ8L2tleXdvcmQ+
PGtleXdvcmQ+RmF0YWwgT3V0Y29tZTwva2V5d29yZD48a2V5d29yZD5GZW1hbGU8L2tleXdvcmQ+
PGtleXdvcmQ+SHVtYW5zPC9rZXl3b3JkPjxrZXl3b3JkPkh5cG9waG9zcGhhdGVtaWEvZXRpb2xv
Z3kvdGhlcmFweTwva2V5d29yZD48a2V5d29yZD5NYWxlPC9rZXl3b3JkPjxrZXl3b3JkPk1hbG51
dHJpdGlvbi8qY29tcGxpY2F0aW9uczwva2V5d29yZD48a2V5d29yZD5NaWRkbGUgQWdlZDwva2V5
d29yZD48a2V5d29yZD5QcmVnbmFuY3k8L2tleXdvcmQ+PGtleXdvcmQ+UmVmZWVkaW5nIFN5bmRy
b21lL2V0aW9sb2d5L3ByZXZlbnRpb24gJmFtcDsgY29udHJvbC8qdGhlcmFweTwva2V5d29yZD48
a2V5d29yZD5XYXRlci1FbGVjdHJvbHl0ZSBJbWJhbGFuY2UvdGhlcmFweTwva2V5d29yZD48a2V5
d29yZD5Zb3VuZyBBZHVsdDwva2V5d29yZD48L2tleXdvcmRzPjxkYXRlcz48eWVhcj4yMDEwPC95
ZWFyPjxwdWItZGF0ZXM+PGRhdGU+RmViPC9kYXRlPjwvcHViLWRhdGVzPjwvZGF0ZXM+PGlzYm4+
MTg3My0xMjQ0IChFbGVjdHJvbmljKSYjeEQ7MDg5OS05MDA3IChMaW5raW5nKTwvaXNibj48YWNj
ZXNzaW9uLW51bT4yMDEyMjUzOTwvYWNjZXNzaW9uLW51bT48d29yay10eXBlPkNhc2UgUmVwb3J0
cyYjeEQ7UmV2aWV3PC93b3JrLXR5cGU+PHVybHM+PHJlbGF0ZWQtdXJscz48dXJsPmh0dHA6Ly93
d3cubmNiaS5ubG0ubmloLmdvdi9wdWJtZWQvMjAxMjI1Mzk8L3VybD48L3JlbGF0ZWQtdXJscz48
L3VybHM+PGVsZWN0cm9uaWMtcmVzb3VyY2UtbnVtPjEwLjEwMTYvai5udXQuMjAwOS4xMS4wMTc8
L2VsZWN0cm9uaWMtcmVzb3VyY2UtbnVtPjxsYW5ndWFnZT5lbmc8L2xhbmd1YWdlPjwvcmVjb3Jk
PjwvQ2l0ZT48Q2l0ZT48QXV0aG9yPkNyb29rPC9BdXRob3I+PFllYXI+MjAwMTwvWWVhcj48UmVj
TnVtPjUwPC9SZWNOdW0+PHJlY29yZD48cmVjLW51bWJlcj41MDwvcmVjLW51bWJlcj48Zm9yZWln
bi1rZXlzPjxrZXkgYXBwPSJFTiIgZGItaWQ9ImUyZnh3NTJzZ2V6ZXBiZXN3YXl4dGR4ZjV6cjVm
YXJkdDJ3eCI+NTA8L2tleT48L2ZvcmVpZ24ta2V5cz48cmVmLXR5cGUgbmFtZT0iSm91cm5hbCBB
cnRpY2xlIj4xNzwvcmVmLXR5cGU+PGNvbnRyaWJ1dG9ycz48YXV0aG9ycz48YXV0aG9yPkNyb29r
LCBNLiBBLjwvYXV0aG9yPjxhdXRob3I+SGFsbHksIFYuPC9hdXRob3I+PGF1dGhvcj5QYW50ZWxp
LCBKLiBWLjwvYXV0aG9yPjwvYXV0aG9ycz48L2NvbnRyaWJ1dG9ycz48YXV0aC1hZGRyZXNzPkRl
cGFydG1lbnQgb2YgQ2hlbWljYWwgUGF0aG9sb2d5LCBHdXkmYXBvcztzIGFuZCBTdCBUaG9tYXMm
YXBvczsgSG9zcGl0YWwgYW5kIFVuaXZlcnNpdHkgSG9zcGl0YWwsIExld2lzaGFtLCBMb25kb24s
IFVLLiBtYXJ0aW4uY3Jvb2tAZ3N0dC5zdGFtZXMubmhzLnVrPC9hdXRoLWFkZHJlc3M+PHRpdGxl
cz48dGl0bGU+VGhlIGltcG9ydGFuY2Ugb2YgdGhlIHJlZmVlZGluZyBzeW5kcm9tZTwvdGl0bGU+
PHNlY29uZGFyeS10aXRsZT5OdXRyaXRpb248L3NlY29uZGFyeS10aXRsZT48L3RpdGxlcz48cGVy
aW9kaWNhbD48ZnVsbC10aXRsZT5OdXRyaXRpb248L2Z1bGwtdGl0bGU+PC9wZXJpb2RpY2FsPjxw
YWdlcz42MzItNzwvcGFnZXM+PHZvbHVtZT4xNzwvdm9sdW1lPjxudW1iZXI+Ny04PC9udW1iZXI+
PGVkaXRpb24+MjAwMS8wNy8xMzwvZWRpdGlvbj48a2V5d29yZHM+PGtleXdvcmQ+Qm9keSBGbHVp
ZHM8L2tleXdvcmQ+PGtleXdvcmQ+Qm9keSBXZWlnaHQ8L2tleXdvcmQ+PGtleXdvcmQ+RWF0aW5n
PC9rZXl3b3JkPjxrZXl3b3JkPkZhc3Rpbmc8L2tleXdvcmQ+PGtleXdvcmQ+R2x1Y29zZS9tZXRh
Ym9saXNtPC9rZXl3b3JkPjxrZXl3b3JkPkh1bWFuczwva2V5d29yZD48a2V5d29yZD5IeXBva2Fs
ZW1pYS9ldGlvbG9neS9tZXRhYm9saXNtPC9rZXl3b3JkPjxrZXl3b3JkPkh5cG9waG9zcGhhdGVt
aWEvZXRpb2xvZ3kvbWV0YWJvbGlzbTwva2V5d29yZD48a2V5d29yZD5NYWduZXNpdW0gRGVmaWNp
ZW5jeS9ldGlvbG9neS9tZXRhYm9saXNtPC9rZXl3b3JkPjxrZXl3b3JkPk51dHJpdGlvbiBEaXNv
cmRlcnMvbWV0YWJvbGlzbS8qcGh5c2lvcGF0aG9sb2d5Lyp0aGVyYXB5PC9rZXl3b3JkPjxrZXl3
b3JkPipOdXRyaXRpb25hbCBTdXBwb3J0L2FkdmVyc2UgZWZmZWN0czwva2V5d29yZD48a2V5d29y
ZD5SaXNrIEZhY3RvcnM8L2tleXdvcmQ+PGtleXdvcmQ+U3RhcnZhdGlvbjwva2V5d29yZD48a2V5
d29yZD5TeW5kcm9tZTwva2V5d29yZD48a2V5d29yZD5UaGlhbWluZSBEZWZpY2llbmN5L2V0aW9s
b2d5L21ldGFib2xpc208L2tleXdvcmQ+PGtleXdvcmQ+VHJlYXRtZW50IE91dGNvbWU8L2tleXdv
cmQ+PGtleXdvcmQ+V2F0ZXItRWxlY3Ryb2x5dGUgSW1iYWxhbmNlLypldGlvbG9neS9tZXRhYm9s
aXNtL3ByZXZlbnRpb24gJmFtcDsgY29udHJvbDwva2V5d29yZD48L2tleXdvcmRzPjxkYXRlcz48
eWVhcj4yMDAxPC95ZWFyPjxwdWItZGF0ZXM+PGRhdGU+SnVsLUF1ZzwvZGF0ZT48L3B1Yi1kYXRl
cz48L2RhdGVzPjxpc2JuPjA4OTktOTAwNyAoUHJpbnQpJiN4RDswODk5LTkwMDcgKExpbmtpbmcp
PC9pc2JuPjxhY2Nlc3Npb24tbnVtPjExNDQ4NTg2PC9hY2Nlc3Npb24tbnVtPjx3b3JrLXR5cGU+
UmV2aWV3PC93b3JrLXR5cGU+PHVybHM+PHJlbGF0ZWQtdXJscz48dXJsPmh0dHA6Ly93d3cubmNi
aS5ubG0ubmloLmdvdi9wdWJtZWQvMTE0NDg1ODY8L3VybD48L3JlbGF0ZWQtdXJscz48L3VybHM+
PGxhbmd1YWdlPmVuZzwvbGFuZ3VhZ2U+PC9yZWNvcmQ+PC9DaXRlPjxDaXRlPjxBdXRob3I+UmFq
PC9BdXRob3I+PFllYXI+MjAxMjwvWWVhcj48UmVjTnVtPjE0NjU8L1JlY051bT48cmVjb3JkPjxy
ZWMtbnVtYmVyPjE0NjU8L3JlYy1udW1iZXI+PGZvcmVpZ24ta2V5cz48a2V5IGFwcD0iRU4iIGRi
LWlkPSJlMmZ4dzUyc2dlemVwYmVzd2F5eHRkeGY1enI1ZmFyZHQyd3giPjE0NjU8L2tleT48L2Zv
cmVpZ24ta2V5cz48cmVmLXR5cGUgbmFtZT0iSm91cm5hbCBBcnRpY2xlIj4xNzwvcmVmLXR5cGU+
PGNvbnRyaWJ1dG9ycz48YXV0aG9ycz48YXV0aG9yPlJhaiwgSy4gUy48L2F1dGhvcj48YXV0aG9y
PktlYW5lLU1pbGxlciwgQy48L2F1dGhvcj48YXV0aG9yPkdvbGRlbiwgTi4gSC48L2F1dGhvcj48
L2F1dGhvcnM+PC9jb250cmlidXRvcnM+PGF1dGgtYWRkcmVzcz5TdGFuZm9yZCBVbml2ZXJzaXR5
IFNjaG9vbCBvZiBNZWRpY2luZSwgUGFsbyBBbHRvLCBDYWxpZm9ybmlhLjwvYXV0aC1hZGRyZXNz
Pjx0aXRsZXM+PHRpdGxlPkh5cG9tYWduZXNlbWlhIGluIEFkb2xlc2NlbnRzIFdpdGggRWF0aW5n
IERpc29yZGVycyBIb3NwaXRhbGl6ZWQgZm9yIE1lZGljYWwgSW5zdGFiaWxpdHk8L3RpdGxlPjxz
ZWNvbmRhcnktdGl0bGU+TnV0ciBDbGluIFByYWN0PC9zZWNvbmRhcnktdGl0bGU+PGFsdC10aXRs
ZT5OdXRyaXRpb24gaW4gY2xpbmljYWwgcHJhY3RpY2UgOiBvZmZpY2lhbCBwdWJsaWNhdGlvbiBv
ZiB0aGUgQW1lcmljYW4gU29jaWV0eSBmb3IgUGFyZW50ZXJhbCBhbmQgRW50ZXJhbCBOdXRyaXRp
b248L2FsdC10aXRsZT48L3RpdGxlcz48cGVyaW9kaWNhbD48ZnVsbC10aXRsZT5OdXRyIENsaW4g
UHJhY3Q8L2Z1bGwtdGl0bGU+PGFiYnItMT5OdXRyaXRpb24gaW4gY2xpbmljYWwgcHJhY3RpY2Ug
OiBvZmZpY2lhbCBwdWJsaWNhdGlvbiBvZiB0aGUgQW1lcmljYW4gU29jaWV0eSBmb3IgUGFyZW50
ZXJhbCBhbmQgRW50ZXJhbCBOdXRyaXRpb248L2FiYnItMT48L3BlcmlvZGljYWw+PGFsdC1wZXJp
b2RpY2FsPjxmdWxsLXRpdGxlPk51dHIgQ2xpbiBQcmFjdDwvZnVsbC10aXRsZT48YWJici0xPk51
dHJpdGlvbiBpbiBjbGluaWNhbCBwcmFjdGljZSA6IG9mZmljaWFsIHB1YmxpY2F0aW9uIG9mIHRo
ZSBBbWVyaWNhbiBTb2NpZXR5IGZvciBQYXJlbnRlcmFsIGFuZCBFbnRlcmFsIE51dHJpdGlvbjwv
YWJici0xPjwvYWx0LXBlcmlvZGljYWw+PGVkaXRpb24+MjAxMi8wNi8xMjwvZWRpdGlvbj48ZGF0
ZXM+PHllYXI+MjAxMjwveWVhcj48cHViLWRhdGVzPjxkYXRlPkp1biA4PC9kYXRlPjwvcHViLWRh
dGVzPjwvZGF0ZXM+PGlzYm4+MTk0MS0yNDUyIChFbGVjdHJvbmljKSYjeEQ7MDg4NC01MzM2IChM
aW5raW5nKTwvaXNibj48YWNjZXNzaW9uLW51bT4yMjY4MzU2NTwvYWNjZXNzaW9uLW51bT48dXJs
cz48cmVsYXRlZC11cmxzPjx1cmw+aHR0cDovL3d3dy5uY2JpLm5sbS5uaWguZ292L3B1Ym1lZC8y
MjY4MzU2NTwvdXJsPjwvcmVsYXRlZC11cmxzPjwvdXJscz48ZWxlY3Ryb25pYy1yZXNvdXJjZS1u
dW0+MTAuMTE3Ny8wODg0NTMzNjEyNDQ2Nzk5PC9lbGVjdHJvbmljLXJlc291cmNlLW51bT48bGFu
Z3VhZ2U+RW5nPC9sYW5ndWFnZT48L3JlY29yZD48L0NpdGU+PC9FbmROb3RlPgB=
</w:fldData>
        </w:fldChar>
      </w:r>
      <w:r w:rsidR="00C41A0A" w:rsidRPr="009D38BA">
        <w:rPr>
          <w:sz w:val="24"/>
          <w:szCs w:val="24"/>
        </w:rPr>
        <w:instrText xml:space="preserve"> ADDIN EN.CITE.DATA </w:instrText>
      </w:r>
      <w:r w:rsidR="00E07ECA" w:rsidRPr="009D38BA">
        <w:rPr>
          <w:sz w:val="24"/>
          <w:szCs w:val="24"/>
        </w:rPr>
      </w:r>
      <w:r w:rsidR="00E07ECA" w:rsidRPr="009D38BA">
        <w:rPr>
          <w:sz w:val="24"/>
          <w:szCs w:val="24"/>
        </w:rPr>
        <w:fldChar w:fldCharType="end"/>
      </w:r>
      <w:r w:rsidR="00E07ECA" w:rsidRPr="009D38BA">
        <w:rPr>
          <w:sz w:val="24"/>
          <w:szCs w:val="24"/>
        </w:rPr>
      </w:r>
      <w:r w:rsidR="00E07ECA" w:rsidRPr="009D38BA">
        <w:rPr>
          <w:sz w:val="24"/>
          <w:szCs w:val="24"/>
        </w:rPr>
        <w:fldChar w:fldCharType="separate"/>
      </w:r>
      <w:r w:rsidR="00C41A0A" w:rsidRPr="009D38BA">
        <w:rPr>
          <w:noProof/>
          <w:sz w:val="24"/>
          <w:szCs w:val="24"/>
        </w:rPr>
        <w:t>(</w:t>
      </w:r>
      <w:hyperlink w:anchor="_ENREF_44" w:tooltip="Crook, 2001 #50" w:history="1">
        <w:r w:rsidR="00897281" w:rsidRPr="009D38BA">
          <w:rPr>
            <w:noProof/>
            <w:sz w:val="24"/>
            <w:szCs w:val="24"/>
          </w:rPr>
          <w:t>Crook, Hally et al. 2001</w:t>
        </w:r>
      </w:hyperlink>
      <w:r w:rsidR="00C41A0A" w:rsidRPr="009D38BA">
        <w:rPr>
          <w:noProof/>
          <w:sz w:val="24"/>
          <w:szCs w:val="24"/>
        </w:rPr>
        <w:t xml:space="preserve">; </w:t>
      </w:r>
      <w:hyperlink w:anchor="_ENREF_23" w:tooltip="Boateng, 2010 #51" w:history="1">
        <w:r w:rsidR="00897281" w:rsidRPr="009D38BA">
          <w:rPr>
            <w:noProof/>
            <w:sz w:val="24"/>
            <w:szCs w:val="24"/>
          </w:rPr>
          <w:t>Boateng, Sriram et al. 2010</w:t>
        </w:r>
      </w:hyperlink>
      <w:r w:rsidR="00C41A0A" w:rsidRPr="009D38BA">
        <w:rPr>
          <w:noProof/>
          <w:sz w:val="24"/>
          <w:szCs w:val="24"/>
        </w:rPr>
        <w:t xml:space="preserve">; </w:t>
      </w:r>
      <w:hyperlink w:anchor="_ENREF_221" w:tooltip="Raj, 2012 #1465" w:history="1">
        <w:r w:rsidR="00897281" w:rsidRPr="009D38BA">
          <w:rPr>
            <w:noProof/>
            <w:sz w:val="24"/>
            <w:szCs w:val="24"/>
          </w:rPr>
          <w:t>Raj, Keane-Miller et al. 2012</w:t>
        </w:r>
      </w:hyperlink>
      <w:r w:rsidR="00C41A0A" w:rsidRPr="009D38BA">
        <w:rPr>
          <w:noProof/>
          <w:sz w:val="24"/>
          <w:szCs w:val="24"/>
        </w:rPr>
        <w:t>)</w:t>
      </w:r>
      <w:r w:rsidR="00E07ECA" w:rsidRPr="009D38BA">
        <w:rPr>
          <w:sz w:val="24"/>
          <w:szCs w:val="24"/>
        </w:rPr>
        <w:fldChar w:fldCharType="end"/>
      </w:r>
      <w:r w:rsidR="00F747F4" w:rsidRPr="009D38BA">
        <w:rPr>
          <w:sz w:val="24"/>
          <w:szCs w:val="24"/>
        </w:rPr>
        <w:t>; the extent of malnutrition</w:t>
      </w:r>
      <w:r w:rsidR="00A83EE6">
        <w:rPr>
          <w:sz w:val="24"/>
          <w:szCs w:val="24"/>
        </w:rPr>
        <w:t xml:space="preserve"> </w:t>
      </w:r>
      <w:r w:rsidR="00A83EE6" w:rsidRPr="00C724AA">
        <w:rPr>
          <w:sz w:val="24"/>
          <w:szCs w:val="24"/>
        </w:rPr>
        <w:t>(baseline %BMI)</w:t>
      </w:r>
      <w:r w:rsidR="00F747F4" w:rsidRPr="00C724AA">
        <w:rPr>
          <w:sz w:val="24"/>
          <w:szCs w:val="24"/>
        </w:rPr>
        <w:t xml:space="preserve"> </w:t>
      </w:r>
      <w:r w:rsidR="00E07ECA" w:rsidRPr="009D38BA">
        <w:rPr>
          <w:sz w:val="24"/>
          <w:szCs w:val="24"/>
        </w:rPr>
        <w:fldChar w:fldCharType="begin">
          <w:fldData xml:space="preserve">PEVuZE5vdGU+PENpdGU+PEF1dGhvcj5Pcm5zdGVpbjwvQXV0aG9yPjxZZWFyPjIwMDM8L1llYXI+
PFJlY051bT42MjwvUmVjTnVtPjxEaXNwbGF5VGV4dD4oT3Juc3RlaW4sIEdvbGRlbiBldCBhbC4g
MjAwMzsgUmFqLCBLZWFuZS1NaWxsZXIgZXQgYWwuIDIwMTI7IE8mYXBvcztDb25ub3IgYW5kIE5p
Y2hvbGxzIDIwMTMpPC9EaXNwbGF5VGV4dD48cmVjb3JkPjxyZWMtbnVtYmVyPjYyPC9yZWMtbnVt
YmVyPjxmb3JlaWduLWtleXM+PGtleSBhcHA9IkVOIiBkYi1pZD0iZTJmeHc1MnNnZXplcGJlc3dh
eXh0ZHhmNXpyNWZhcmR0Mnd4Ij42Mjwva2V5PjwvZm9yZWlnbi1rZXlzPjxyZWYtdHlwZSBuYW1l
PSJKb3VybmFsIEFydGljbGUiPjE3PC9yZWYtdHlwZT48Y29udHJpYnV0b3JzPjxhdXRob3JzPjxh
dXRob3I+T3Juc3RlaW4sIFIuIE0uPC9hdXRob3I+PGF1dGhvcj5Hb2xkZW4sIE4uIEguPC9hdXRo
b3I+PGF1dGhvcj5KYWNvYnNvbiwgTS4gUy48L2F1dGhvcj48YXV0aG9yPlNoZW5rZXIsIEkuIFIu
PC9hdXRob3I+PC9hdXRob3JzPjwvY29udHJpYnV0b3JzPjxhdXRoLWFkZHJlc3M+RGl2aXNpb24g
b2YgQWRvbGVzY2VudCBNZWRpY2luZSwgRGVwYXJ0bWVudCBvZiBQZWRpYXRyaWNzLCBTY2huZWlk
ZXIgQ2hpbGRyZW4mYXBvcztzIEhvc3BpdGFsIG9mIHRoZSBOb3J0aCBTaG9yZS1Mb25nIElzbGFu
ZCBKZXdpc2ggSGVhbHRoIFN5c3RlbSwgTmV3IEh5ZGUgUGFyaywgTmV3IFlvcmsgMTEwNDAsIFVT
QS48L2F1dGgtYWRkcmVzcz48dGl0bGVzPjx0aXRsZT5IeXBvcGhvc3BoYXRlbWlhIGR1cmluZyBu
dXRyaXRpb25hbCByZWhhYmlsaXRhdGlvbiBpbiBhbm9yZXhpYSBuZXJ2b3NhOiBpbXBsaWNhdGlv
bnMgZm9yIHJlZmVlZGluZyBhbmQgbW9uaXRvcmluZzwvdGl0bGU+PHNlY29uZGFyeS10aXRsZT5K
IEFkb2xlc2MgSGVhbHRoPC9zZWNvbmRhcnktdGl0bGU+PGFsdC10aXRsZT5UaGUgSm91cm5hbCBv
ZiBhZG9sZXNjZW50IGhlYWx0aCA6IG9mZmljaWFsIHB1YmxpY2F0aW9uIG9mIHRoZSBTb2NpZXR5
IGZvciBBZG9sZXNjZW50IE1lZGljaW5lPC9hbHQtdGl0bGU+PC90aXRsZXM+PHBlcmlvZGljYWw+
PGZ1bGwtdGl0bGU+SiBBZG9sZXNjIEhlYWx0aDwvZnVsbC10aXRsZT48YWJici0xPlRoZSBKb3Vy
bmFsIG9mIGFkb2xlc2NlbnQgaGVhbHRoIDogb2ZmaWNpYWwgcHVibGljYXRpb24gb2YgdGhlIFNv
Y2lldHkgZm9yIEFkb2xlc2NlbnQgTWVkaWNpbmU8L2FiYnItMT48L3BlcmlvZGljYWw+PGFsdC1w
ZXJpb2RpY2FsPjxmdWxsLXRpdGxlPkogQWRvbGVzYyBIZWFsdGg8L2Z1bGwtdGl0bGU+PGFiYnIt
MT5UaGUgSm91cm5hbCBvZiBhZG9sZXNjZW50IGhlYWx0aCA6IG9mZmljaWFsIHB1YmxpY2F0aW9u
IG9mIHRoZSBTb2NpZXR5IGZvciBBZG9sZXNjZW50IE1lZGljaW5lPC9hYmJyLTE+PC9hbHQtcGVy
aW9kaWNhbD48cGFnZXM+ODMtODwvcGFnZXM+PHZvbHVtZT4zMjwvdm9sdW1lPjxudW1iZXI+MTwv
bnVtYmVyPjxlZGl0aW9uPjIwMDMvMDEvMDE8L2VkaXRpb24+PGtleXdvcmRzPjxrZXl3b3JkPkFk
b2xlc2NlbnQ8L2tleXdvcmQ+PGtleXdvcmQ+QWRvbGVzY2VudCBOdXRyaXRpb25hbCBQaHlzaW9s
b2dpY2FsIFBoZW5vbWVuYTwva2V5d29yZD48a2V5d29yZD5BZG9sZXNjZW50LCBIb3NwaXRhbGl6
ZWQ8L2tleXdvcmQ+PGtleXdvcmQ+QW5vcmV4aWEgTmVydm9zYS9jb21wbGljYXRpb25zLypkaWV0
IHRoZXJhcHkvcmVoYWJpbGl0YXRpb248L2tleXdvcmQ+PGtleXdvcmQ+RmVtYWxlPC9rZXl3b3Jk
PjxrZXl3b3JkPkh1bWFuczwva2V5d29yZD48a2V5d29yZD5IeXBvcGhvc3BoYXRlbWlhLypibG9v
ZC9lcGlkZW1pb2xvZ3kvZXRpb2xvZ3k8L2tleXdvcmQ+PGtleXdvcmQ+SW5jaWRlbmNlPC9rZXl3
b3JkPjxrZXl3b3JkPk1hbGU8L2tleXdvcmQ+PGtleXdvcmQ+Kk1vbml0b3JpbmcsIFBoeXNpb2xv
Z2ljPC9rZXl3b3JkPjxrZXl3b3JkPlVuaXRlZCBTdGF0ZXMvZXBpZGVtaW9sb2d5PC9rZXl3b3Jk
Pjwva2V5d29yZHM+PGRhdGVzPjx5ZWFyPjIwMDM8L3llYXI+PHB1Yi1kYXRlcz48ZGF0ZT5KYW48
L2RhdGU+PC9wdWItZGF0ZXM+PC9kYXRlcz48aXNibj4xMDU0LTEzOVggKFByaW50KSYjeEQ7MTA1
NC0xMzlYIChMaW5raW5nKTwvaXNibj48YWNjZXNzaW9uLW51bT4xMjUwNzgwNjwvYWNjZXNzaW9u
LW51bT48dXJscz48cmVsYXRlZC11cmxzPjx1cmw+aHR0cDovL3d3dy5uY2JpLm5sbS5uaWguZ292
L3B1Ym1lZC8xMjUwNzgwNjwvdXJsPjwvcmVsYXRlZC11cmxzPjwvdXJscz48bGFuZ3VhZ2U+ZW5n
PC9sYW5ndWFnZT48L3JlY29yZD48L0NpdGU+PENpdGU+PEF1dGhvcj5SYWo8L0F1dGhvcj48WWVh
cj4yMDEyPC9ZZWFyPjxSZWNOdW0+MTQ2NTwvUmVjTnVtPjxyZWNvcmQ+PHJlYy1udW1iZXI+MTQ2
NTwvcmVjLW51bWJlcj48Zm9yZWlnbi1rZXlzPjxrZXkgYXBwPSJFTiIgZGItaWQ9ImUyZnh3NTJz
Z2V6ZXBiZXN3YXl4dGR4ZjV6cjVmYXJkdDJ3eCI+MTQ2NTwva2V5PjwvZm9yZWlnbi1rZXlzPjxy
ZWYtdHlwZSBuYW1lPSJKb3VybmFsIEFydGljbGUiPjE3PC9yZWYtdHlwZT48Y29udHJpYnV0b3Jz
PjxhdXRob3JzPjxhdXRob3I+UmFqLCBLLiBTLjwvYXV0aG9yPjxhdXRob3I+S2VhbmUtTWlsbGVy
LCBDLjwvYXV0aG9yPjxhdXRob3I+R29sZGVuLCBOLiBILjwvYXV0aG9yPjwvYXV0aG9ycz48L2Nv
bnRyaWJ1dG9ycz48YXV0aC1hZGRyZXNzPlN0YW5mb3JkIFVuaXZlcnNpdHkgU2Nob29sIG9mIE1l
ZGljaW5lLCBQYWxvIEFsdG8sIENhbGlmb3JuaWEuPC9hdXRoLWFkZHJlc3M+PHRpdGxlcz48dGl0
bGU+SHlwb21hZ25lc2VtaWEgaW4gQWRvbGVzY2VudHMgV2l0aCBFYXRpbmcgRGlzb3JkZXJzIEhv
c3BpdGFsaXplZCBmb3IgTWVkaWNhbCBJbnN0YWJpbGl0eTwvdGl0bGU+PHNlY29uZGFyeS10aXRs
ZT5OdXRyIENsaW4gUHJhY3Q8L3NlY29uZGFyeS10aXRsZT48YWx0LXRpdGxlPk51dHJpdGlvbiBp
biBjbGluaWNhbCBwcmFjdGljZSA6IG9mZmljaWFsIHB1YmxpY2F0aW9uIG9mIHRoZSBBbWVyaWNh
biBTb2NpZXR5IGZvciBQYXJlbnRlcmFsIGFuZCBFbnRlcmFsIE51dHJpdGlvbjwvYWx0LXRpdGxl
PjwvdGl0bGVzPjxwZXJpb2RpY2FsPjxmdWxsLXRpdGxlPk51dHIgQ2xpbiBQcmFjdDwvZnVsbC10
aXRsZT48YWJici0xPk51dHJpdGlvbiBpbiBjbGluaWNhbCBwcmFjdGljZSA6IG9mZmljaWFsIHB1
YmxpY2F0aW9uIG9mIHRoZSBBbWVyaWNhbiBTb2NpZXR5IGZvciBQYXJlbnRlcmFsIGFuZCBFbnRl
cmFsIE51dHJpdGlvbjwvYWJici0xPjwvcGVyaW9kaWNhbD48YWx0LXBlcmlvZGljYWw+PGZ1bGwt
dGl0bGU+TnV0ciBDbGluIFByYWN0PC9mdWxsLXRpdGxlPjxhYmJyLTE+TnV0cml0aW9uIGluIGNs
aW5pY2FsIHByYWN0aWNlIDogb2ZmaWNpYWwgcHVibGljYXRpb24gb2YgdGhlIEFtZXJpY2FuIFNv
Y2lldHkgZm9yIFBhcmVudGVyYWwgYW5kIEVudGVyYWwgTnV0cml0aW9uPC9hYmJyLTE+PC9hbHQt
cGVyaW9kaWNhbD48ZWRpdGlvbj4yMDEyLzA2LzEyPC9lZGl0aW9uPjxkYXRlcz48eWVhcj4yMDEy
PC95ZWFyPjxwdWItZGF0ZXM+PGRhdGU+SnVuIDg8L2RhdGU+PC9wdWItZGF0ZXM+PC9kYXRlcz48
aXNibj4xOTQxLTI0NTIgKEVsZWN0cm9uaWMpJiN4RDswODg0LTUzMzYgKExpbmtpbmcpPC9pc2Ju
PjxhY2Nlc3Npb24tbnVtPjIyNjgzNTY1PC9hY2Nlc3Npb24tbnVtPjx1cmxzPjxyZWxhdGVkLXVy
bHM+PHVybD5odHRwOi8vd3d3Lm5jYmkubmxtLm5paC5nb3YvcHVibWVkLzIyNjgzNTY1PC91cmw+
PC9yZWxhdGVkLXVybHM+PC91cmxzPjxlbGVjdHJvbmljLXJlc291cmNlLW51bT4xMC4xMTc3LzA4
ODQ1MzM2MTI0NDY3OTk8L2VsZWN0cm9uaWMtcmVzb3VyY2UtbnVtPjxsYW5ndWFnZT5Fbmc8L2xh
bmd1YWdlPjwvcmVjb3JkPjwvQ2l0ZT48Q2l0ZT48QXV0aG9yPk8mYXBvcztDb25ub3I8L0F1dGhv
cj48WWVhcj4yMDEzPC9ZZWFyPjxSZWNOdW0+MjUxOTwvUmVjTnVtPjxyZWNvcmQ+PHJlYy1udW1i
ZXI+MjUxOTwvcmVjLW51bWJlcj48Zm9yZWlnbi1rZXlzPjxrZXkgYXBwPSJFTiIgZGItaWQ9ImUy
Znh3NTJzZ2V6ZXBiZXN3YXl4dGR4ZjV6cjVmYXJkdDJ3eCI+MjUxOTwva2V5PjwvZm9yZWlnbi1r
ZXlzPjxyZWYtdHlwZSBuYW1lPSJKb3VybmFsIEFydGljbGUiPjE3PC9yZWYtdHlwZT48Y29udHJp
YnV0b3JzPjxhdXRob3JzPjxhdXRob3I+TyZhcG9zO0Nvbm5vciwgRy48L2F1dGhvcj48YXV0aG9y
Pk5pY2hvbGxzLCBELjwvYXV0aG9yPjwvYXV0aG9ycz48L2NvbnRyaWJ1dG9ycz48YXV0aC1hZGRy
ZXNzPjFEZXBhcnRtZW50IG9mIE51dHJpdGlvbiBhbmQgRGlldGV0aWNzLCBHcmVhdCBPcm1vbmQg
U3RyZWV0IENoaWxkcmVuJmFwb3M7cyBIb3NwaXRhbCBGb3VuZGF0aW9uIFRydXN0LCBMb25kb24s
IFVLLCBhbmQgSW5zdGl0dXRlIG9mIENoaWxkIEhlYWx0aC9Vbml2ZXJzaXR5IENvbGxlZ2UgTG9u
ZG9uLCBMb25kb24sIFVLLjwvYXV0aC1hZGRyZXNzPjx0aXRsZXM+PHRpdGxlPlJlZmVlZGluZyBI
eXBvcGhvc3BoYXRlbWlhIGluIEFkb2xlc2NlbnRzIFdpdGggQW5vcmV4aWEgTmVydm9zYTogQSBT
eXN0ZW1hdGljIFJldmlldzwvdGl0bGU+PHNlY29uZGFyeS10aXRsZT5OdXRyIENsaW4gUHJhY3Q8
L3NlY29uZGFyeS10aXRsZT48YWx0LXRpdGxlPk51dHJpdGlvbiBpbiBjbGluaWNhbCBwcmFjdGlj
ZSA6IG9mZmljaWFsIHB1YmxpY2F0aW9uIG9mIHRoZSBBbWVyaWNhbiBTb2NpZXR5IGZvciBQYXJl
bnRlcmFsIGFuZCBFbnRlcmFsIE51dHJpdGlvbjwvYWx0LXRpdGxlPjwvdGl0bGVzPjxwZXJpb2Rp
Y2FsPjxmdWxsLXRpdGxlPk51dHIgQ2xpbiBQcmFjdDwvZnVsbC10aXRsZT48YWJici0xPk51dHJp
dGlvbiBpbiBjbGluaWNhbCBwcmFjdGljZSA6IG9mZmljaWFsIHB1YmxpY2F0aW9uIG9mIHRoZSBB
bWVyaWNhbiBTb2NpZXR5IGZvciBQYXJlbnRlcmFsIGFuZCBFbnRlcmFsIE51dHJpdGlvbjwvYWJi
ci0xPjwvcGVyaW9kaWNhbD48YWx0LXBlcmlvZGljYWw+PGZ1bGwtdGl0bGU+TnV0ciBDbGluIFBy
YWN0PC9mdWxsLXRpdGxlPjxhYmJyLTE+TnV0cml0aW9uIGluIGNsaW5pY2FsIHByYWN0aWNlIDog
b2ZmaWNpYWwgcHVibGljYXRpb24gb2YgdGhlIEFtZXJpY2FuIFNvY2lldHkgZm9yIFBhcmVudGVy
YWwgYW5kIEVudGVyYWwgTnV0cml0aW9uPC9hYmJyLTE+PC9hbHQtcGVyaW9kaWNhbD48ZWRpdGlv
bj4yMDEzLzAzLzA2PC9lZGl0aW9uPjxkYXRlcz48eWVhcj4yMDEzPC95ZWFyPjxwdWItZGF0ZXM+
PGRhdGU+TWFyIDQ8L2RhdGU+PC9wdWItZGF0ZXM+PC9kYXRlcz48aXNibj4xOTQxLTI0NTIgKEVs
ZWN0cm9uaWMpJiN4RDswODg0LTUzMzYgKExpbmtpbmcpPC9pc2JuPjxhY2Nlc3Npb24tbnVtPjIz
NDU5NjA4PC9hY2Nlc3Npb24tbnVtPjx1cmxzPjxyZWxhdGVkLXVybHM+PHVybD5odHRwOi8vd3d3
Lm5jYmkubmxtLm5paC5nb3YvcHVibWVkLzIzNDU5NjA4PC91cmw+PC9yZWxhdGVkLXVybHM+PC91
cmxzPjxlbGVjdHJvbmljLXJlc291cmNlLW51bT4xMC4xMTc3LzA4ODQ1MzM2MTM0NzY4OTI8L2Vs
ZWN0cm9uaWMtcmVzb3VyY2UtbnVtPjxsYW5ndWFnZT5Fbmc8L2xhbmd1YWdlPjwvcmVjb3JkPjwv
Q2l0ZT48L0VuZE5vdGU+AG==
</w:fldData>
        </w:fldChar>
      </w:r>
      <w:r w:rsidR="00A83EE6">
        <w:rPr>
          <w:sz w:val="24"/>
          <w:szCs w:val="24"/>
        </w:rPr>
        <w:instrText xml:space="preserve"> ADDIN EN.CITE </w:instrText>
      </w:r>
      <w:r w:rsidR="00E07ECA">
        <w:rPr>
          <w:sz w:val="24"/>
          <w:szCs w:val="24"/>
        </w:rPr>
        <w:fldChar w:fldCharType="begin">
          <w:fldData xml:space="preserve">PEVuZE5vdGU+PENpdGU+PEF1dGhvcj5Pcm5zdGVpbjwvQXV0aG9yPjxZZWFyPjIwMDM8L1llYXI+
PFJlY051bT42MjwvUmVjTnVtPjxEaXNwbGF5VGV4dD4oT3Juc3RlaW4sIEdvbGRlbiBldCBhbC4g
MjAwMzsgUmFqLCBLZWFuZS1NaWxsZXIgZXQgYWwuIDIwMTI7IE8mYXBvcztDb25ub3IgYW5kIE5p
Y2hvbGxzIDIwMTMpPC9EaXNwbGF5VGV4dD48cmVjb3JkPjxyZWMtbnVtYmVyPjYyPC9yZWMtbnVt
YmVyPjxmb3JlaWduLWtleXM+PGtleSBhcHA9IkVOIiBkYi1pZD0iZTJmeHc1MnNnZXplcGJlc3dh
eXh0ZHhmNXpyNWZhcmR0Mnd4Ij42Mjwva2V5PjwvZm9yZWlnbi1rZXlzPjxyZWYtdHlwZSBuYW1l
PSJKb3VybmFsIEFydGljbGUiPjE3PC9yZWYtdHlwZT48Y29udHJpYnV0b3JzPjxhdXRob3JzPjxh
dXRob3I+T3Juc3RlaW4sIFIuIE0uPC9hdXRob3I+PGF1dGhvcj5Hb2xkZW4sIE4uIEguPC9hdXRo
b3I+PGF1dGhvcj5KYWNvYnNvbiwgTS4gUy48L2F1dGhvcj48YXV0aG9yPlNoZW5rZXIsIEkuIFIu
PC9hdXRob3I+PC9hdXRob3JzPjwvY29udHJpYnV0b3JzPjxhdXRoLWFkZHJlc3M+RGl2aXNpb24g
b2YgQWRvbGVzY2VudCBNZWRpY2luZSwgRGVwYXJ0bWVudCBvZiBQZWRpYXRyaWNzLCBTY2huZWlk
ZXIgQ2hpbGRyZW4mYXBvcztzIEhvc3BpdGFsIG9mIHRoZSBOb3J0aCBTaG9yZS1Mb25nIElzbGFu
ZCBKZXdpc2ggSGVhbHRoIFN5c3RlbSwgTmV3IEh5ZGUgUGFyaywgTmV3IFlvcmsgMTEwNDAsIFVT
QS48L2F1dGgtYWRkcmVzcz48dGl0bGVzPjx0aXRsZT5IeXBvcGhvc3BoYXRlbWlhIGR1cmluZyBu
dXRyaXRpb25hbCByZWhhYmlsaXRhdGlvbiBpbiBhbm9yZXhpYSBuZXJ2b3NhOiBpbXBsaWNhdGlv
bnMgZm9yIHJlZmVlZGluZyBhbmQgbW9uaXRvcmluZzwvdGl0bGU+PHNlY29uZGFyeS10aXRsZT5K
IEFkb2xlc2MgSGVhbHRoPC9zZWNvbmRhcnktdGl0bGU+PGFsdC10aXRsZT5UaGUgSm91cm5hbCBv
ZiBhZG9sZXNjZW50IGhlYWx0aCA6IG9mZmljaWFsIHB1YmxpY2F0aW9uIG9mIHRoZSBTb2NpZXR5
IGZvciBBZG9sZXNjZW50IE1lZGljaW5lPC9hbHQtdGl0bGU+PC90aXRsZXM+PHBlcmlvZGljYWw+
PGZ1bGwtdGl0bGU+SiBBZG9sZXNjIEhlYWx0aDwvZnVsbC10aXRsZT48YWJici0xPlRoZSBKb3Vy
bmFsIG9mIGFkb2xlc2NlbnQgaGVhbHRoIDogb2ZmaWNpYWwgcHVibGljYXRpb24gb2YgdGhlIFNv
Y2lldHkgZm9yIEFkb2xlc2NlbnQgTWVkaWNpbmU8L2FiYnItMT48L3BlcmlvZGljYWw+PGFsdC1w
ZXJpb2RpY2FsPjxmdWxsLXRpdGxlPkogQWRvbGVzYyBIZWFsdGg8L2Z1bGwtdGl0bGU+PGFiYnIt
MT5UaGUgSm91cm5hbCBvZiBhZG9sZXNjZW50IGhlYWx0aCA6IG9mZmljaWFsIHB1YmxpY2F0aW9u
IG9mIHRoZSBTb2NpZXR5IGZvciBBZG9sZXNjZW50IE1lZGljaW5lPC9hYmJyLTE+PC9hbHQtcGVy
aW9kaWNhbD48cGFnZXM+ODMtODwvcGFnZXM+PHZvbHVtZT4zMjwvdm9sdW1lPjxudW1iZXI+MTwv
bnVtYmVyPjxlZGl0aW9uPjIwMDMvMDEvMDE8L2VkaXRpb24+PGtleXdvcmRzPjxrZXl3b3JkPkFk
b2xlc2NlbnQ8L2tleXdvcmQ+PGtleXdvcmQ+QWRvbGVzY2VudCBOdXRyaXRpb25hbCBQaHlzaW9s
b2dpY2FsIFBoZW5vbWVuYTwva2V5d29yZD48a2V5d29yZD5BZG9sZXNjZW50LCBIb3NwaXRhbGl6
ZWQ8L2tleXdvcmQ+PGtleXdvcmQ+QW5vcmV4aWEgTmVydm9zYS9jb21wbGljYXRpb25zLypkaWV0
IHRoZXJhcHkvcmVoYWJpbGl0YXRpb248L2tleXdvcmQ+PGtleXdvcmQ+RmVtYWxlPC9rZXl3b3Jk
PjxrZXl3b3JkPkh1bWFuczwva2V5d29yZD48a2V5d29yZD5IeXBvcGhvc3BoYXRlbWlhLypibG9v
ZC9lcGlkZW1pb2xvZ3kvZXRpb2xvZ3k8L2tleXdvcmQ+PGtleXdvcmQ+SW5jaWRlbmNlPC9rZXl3
b3JkPjxrZXl3b3JkPk1hbGU8L2tleXdvcmQ+PGtleXdvcmQ+Kk1vbml0b3JpbmcsIFBoeXNpb2xv
Z2ljPC9rZXl3b3JkPjxrZXl3b3JkPlVuaXRlZCBTdGF0ZXMvZXBpZGVtaW9sb2d5PC9rZXl3b3Jk
Pjwva2V5d29yZHM+PGRhdGVzPjx5ZWFyPjIwMDM8L3llYXI+PHB1Yi1kYXRlcz48ZGF0ZT5KYW48
L2RhdGU+PC9wdWItZGF0ZXM+PC9kYXRlcz48aXNibj4xMDU0LTEzOVggKFByaW50KSYjeEQ7MTA1
NC0xMzlYIChMaW5raW5nKTwvaXNibj48YWNjZXNzaW9uLW51bT4xMjUwNzgwNjwvYWNjZXNzaW9u
LW51bT48dXJscz48cmVsYXRlZC11cmxzPjx1cmw+aHR0cDovL3d3dy5uY2JpLm5sbS5uaWguZ292
L3B1Ym1lZC8xMjUwNzgwNjwvdXJsPjwvcmVsYXRlZC11cmxzPjwvdXJscz48bGFuZ3VhZ2U+ZW5n
PC9sYW5ndWFnZT48L3JlY29yZD48L0NpdGU+PENpdGU+PEF1dGhvcj5SYWo8L0F1dGhvcj48WWVh
cj4yMDEyPC9ZZWFyPjxSZWNOdW0+MTQ2NTwvUmVjTnVtPjxyZWNvcmQ+PHJlYy1udW1iZXI+MTQ2
NTwvcmVjLW51bWJlcj48Zm9yZWlnbi1rZXlzPjxrZXkgYXBwPSJFTiIgZGItaWQ9ImUyZnh3NTJz
Z2V6ZXBiZXN3YXl4dGR4ZjV6cjVmYXJkdDJ3eCI+MTQ2NTwva2V5PjwvZm9yZWlnbi1rZXlzPjxy
ZWYtdHlwZSBuYW1lPSJKb3VybmFsIEFydGljbGUiPjE3PC9yZWYtdHlwZT48Y29udHJpYnV0b3Jz
PjxhdXRob3JzPjxhdXRob3I+UmFqLCBLLiBTLjwvYXV0aG9yPjxhdXRob3I+S2VhbmUtTWlsbGVy
LCBDLjwvYXV0aG9yPjxhdXRob3I+R29sZGVuLCBOLiBILjwvYXV0aG9yPjwvYXV0aG9ycz48L2Nv
bnRyaWJ1dG9ycz48YXV0aC1hZGRyZXNzPlN0YW5mb3JkIFVuaXZlcnNpdHkgU2Nob29sIG9mIE1l
ZGljaW5lLCBQYWxvIEFsdG8sIENhbGlmb3JuaWEuPC9hdXRoLWFkZHJlc3M+PHRpdGxlcz48dGl0
bGU+SHlwb21hZ25lc2VtaWEgaW4gQWRvbGVzY2VudHMgV2l0aCBFYXRpbmcgRGlzb3JkZXJzIEhv
c3BpdGFsaXplZCBmb3IgTWVkaWNhbCBJbnN0YWJpbGl0eTwvdGl0bGU+PHNlY29uZGFyeS10aXRs
ZT5OdXRyIENsaW4gUHJhY3Q8L3NlY29uZGFyeS10aXRsZT48YWx0LXRpdGxlPk51dHJpdGlvbiBp
biBjbGluaWNhbCBwcmFjdGljZSA6IG9mZmljaWFsIHB1YmxpY2F0aW9uIG9mIHRoZSBBbWVyaWNh
biBTb2NpZXR5IGZvciBQYXJlbnRlcmFsIGFuZCBFbnRlcmFsIE51dHJpdGlvbjwvYWx0LXRpdGxl
PjwvdGl0bGVzPjxwZXJpb2RpY2FsPjxmdWxsLXRpdGxlPk51dHIgQ2xpbiBQcmFjdDwvZnVsbC10
aXRsZT48YWJici0xPk51dHJpdGlvbiBpbiBjbGluaWNhbCBwcmFjdGljZSA6IG9mZmljaWFsIHB1
YmxpY2F0aW9uIG9mIHRoZSBBbWVyaWNhbiBTb2NpZXR5IGZvciBQYXJlbnRlcmFsIGFuZCBFbnRl
cmFsIE51dHJpdGlvbjwvYWJici0xPjwvcGVyaW9kaWNhbD48YWx0LXBlcmlvZGljYWw+PGZ1bGwt
dGl0bGU+TnV0ciBDbGluIFByYWN0PC9mdWxsLXRpdGxlPjxhYmJyLTE+TnV0cml0aW9uIGluIGNs
aW5pY2FsIHByYWN0aWNlIDogb2ZmaWNpYWwgcHVibGljYXRpb24gb2YgdGhlIEFtZXJpY2FuIFNv
Y2lldHkgZm9yIFBhcmVudGVyYWwgYW5kIEVudGVyYWwgTnV0cml0aW9uPC9hYmJyLTE+PC9hbHQt
cGVyaW9kaWNhbD48ZWRpdGlvbj4yMDEyLzA2LzEyPC9lZGl0aW9uPjxkYXRlcz48eWVhcj4yMDEy
PC95ZWFyPjxwdWItZGF0ZXM+PGRhdGU+SnVuIDg8L2RhdGU+PC9wdWItZGF0ZXM+PC9kYXRlcz48
aXNibj4xOTQxLTI0NTIgKEVsZWN0cm9uaWMpJiN4RDswODg0LTUzMzYgKExpbmtpbmcpPC9pc2Ju
PjxhY2Nlc3Npb24tbnVtPjIyNjgzNTY1PC9hY2Nlc3Npb24tbnVtPjx1cmxzPjxyZWxhdGVkLXVy
bHM+PHVybD5odHRwOi8vd3d3Lm5jYmkubmxtLm5paC5nb3YvcHVibWVkLzIyNjgzNTY1PC91cmw+
PC9yZWxhdGVkLXVybHM+PC91cmxzPjxlbGVjdHJvbmljLXJlc291cmNlLW51bT4xMC4xMTc3LzA4
ODQ1MzM2MTI0NDY3OTk8L2VsZWN0cm9uaWMtcmVzb3VyY2UtbnVtPjxsYW5ndWFnZT5Fbmc8L2xh
bmd1YWdlPjwvcmVjb3JkPjwvQ2l0ZT48Q2l0ZT48QXV0aG9yPk8mYXBvcztDb25ub3I8L0F1dGhv
cj48WWVhcj4yMDEzPC9ZZWFyPjxSZWNOdW0+MjUxOTwvUmVjTnVtPjxyZWNvcmQ+PHJlYy1udW1i
ZXI+MjUxOTwvcmVjLW51bWJlcj48Zm9yZWlnbi1rZXlzPjxrZXkgYXBwPSJFTiIgZGItaWQ9ImUy
Znh3NTJzZ2V6ZXBiZXN3YXl4dGR4ZjV6cjVmYXJkdDJ3eCI+MjUxOTwva2V5PjwvZm9yZWlnbi1r
ZXlzPjxyZWYtdHlwZSBuYW1lPSJKb3VybmFsIEFydGljbGUiPjE3PC9yZWYtdHlwZT48Y29udHJp
YnV0b3JzPjxhdXRob3JzPjxhdXRob3I+TyZhcG9zO0Nvbm5vciwgRy48L2F1dGhvcj48YXV0aG9y
Pk5pY2hvbGxzLCBELjwvYXV0aG9yPjwvYXV0aG9ycz48L2NvbnRyaWJ1dG9ycz48YXV0aC1hZGRy
ZXNzPjFEZXBhcnRtZW50IG9mIE51dHJpdGlvbiBhbmQgRGlldGV0aWNzLCBHcmVhdCBPcm1vbmQg
U3RyZWV0IENoaWxkcmVuJmFwb3M7cyBIb3NwaXRhbCBGb3VuZGF0aW9uIFRydXN0LCBMb25kb24s
IFVLLCBhbmQgSW5zdGl0dXRlIG9mIENoaWxkIEhlYWx0aC9Vbml2ZXJzaXR5IENvbGxlZ2UgTG9u
ZG9uLCBMb25kb24sIFVLLjwvYXV0aC1hZGRyZXNzPjx0aXRsZXM+PHRpdGxlPlJlZmVlZGluZyBI
eXBvcGhvc3BoYXRlbWlhIGluIEFkb2xlc2NlbnRzIFdpdGggQW5vcmV4aWEgTmVydm9zYTogQSBT
eXN0ZW1hdGljIFJldmlldzwvdGl0bGU+PHNlY29uZGFyeS10aXRsZT5OdXRyIENsaW4gUHJhY3Q8
L3NlY29uZGFyeS10aXRsZT48YWx0LXRpdGxlPk51dHJpdGlvbiBpbiBjbGluaWNhbCBwcmFjdGlj
ZSA6IG9mZmljaWFsIHB1YmxpY2F0aW9uIG9mIHRoZSBBbWVyaWNhbiBTb2NpZXR5IGZvciBQYXJl
bnRlcmFsIGFuZCBFbnRlcmFsIE51dHJpdGlvbjwvYWx0LXRpdGxlPjwvdGl0bGVzPjxwZXJpb2Rp
Y2FsPjxmdWxsLXRpdGxlPk51dHIgQ2xpbiBQcmFjdDwvZnVsbC10aXRsZT48YWJici0xPk51dHJp
dGlvbiBpbiBjbGluaWNhbCBwcmFjdGljZSA6IG9mZmljaWFsIHB1YmxpY2F0aW9uIG9mIHRoZSBB
bWVyaWNhbiBTb2NpZXR5IGZvciBQYXJlbnRlcmFsIGFuZCBFbnRlcmFsIE51dHJpdGlvbjwvYWJi
ci0xPjwvcGVyaW9kaWNhbD48YWx0LXBlcmlvZGljYWw+PGZ1bGwtdGl0bGU+TnV0ciBDbGluIFBy
YWN0PC9mdWxsLXRpdGxlPjxhYmJyLTE+TnV0cml0aW9uIGluIGNsaW5pY2FsIHByYWN0aWNlIDog
b2ZmaWNpYWwgcHVibGljYXRpb24gb2YgdGhlIEFtZXJpY2FuIFNvY2lldHkgZm9yIFBhcmVudGVy
YWwgYW5kIEVudGVyYWwgTnV0cml0aW9uPC9hYmJyLTE+PC9hbHQtcGVyaW9kaWNhbD48ZWRpdGlv
bj4yMDEzLzAzLzA2PC9lZGl0aW9uPjxkYXRlcz48eWVhcj4yMDEzPC95ZWFyPjxwdWItZGF0ZXM+
PGRhdGU+TWFyIDQ8L2RhdGU+PC9wdWItZGF0ZXM+PC9kYXRlcz48aXNibj4xOTQxLTI0NTIgKEVs
ZWN0cm9uaWMpJiN4RDswODg0LTUzMzYgKExpbmtpbmcpPC9pc2JuPjxhY2Nlc3Npb24tbnVtPjIz
NDU5NjA4PC9hY2Nlc3Npb24tbnVtPjx1cmxzPjxyZWxhdGVkLXVybHM+PHVybD5odHRwOi8vd3d3
Lm5jYmkubmxtLm5paC5nb3YvcHVibWVkLzIzNDU5NjA4PC91cmw+PC9yZWxhdGVkLXVybHM+PC91
cmxzPjxlbGVjdHJvbmljLXJlc291cmNlLW51bT4xMC4xMTc3LzA4ODQ1MzM2MTM0NzY4OTI8L2Vs
ZWN0cm9uaWMtcmVzb3VyY2UtbnVtPjxsYW5ndWFnZT5Fbmc8L2xhbmd1YWdlPjwvcmVjb3JkPjwv
Q2l0ZT48L0VuZE5vdGU+AG==
</w:fldData>
        </w:fldChar>
      </w:r>
      <w:r w:rsidR="00A83EE6">
        <w:rPr>
          <w:sz w:val="24"/>
          <w:szCs w:val="24"/>
        </w:rPr>
        <w:instrText xml:space="preserve"> ADDIN EN.CITE.DATA </w:instrText>
      </w:r>
      <w:r w:rsidR="00E07ECA">
        <w:rPr>
          <w:sz w:val="24"/>
          <w:szCs w:val="24"/>
        </w:rPr>
      </w:r>
      <w:r w:rsidR="00E07ECA">
        <w:rPr>
          <w:sz w:val="24"/>
          <w:szCs w:val="24"/>
        </w:rPr>
        <w:fldChar w:fldCharType="end"/>
      </w:r>
      <w:r w:rsidR="00E07ECA" w:rsidRPr="009D38BA">
        <w:rPr>
          <w:sz w:val="24"/>
          <w:szCs w:val="24"/>
        </w:rPr>
      </w:r>
      <w:r w:rsidR="00E07ECA" w:rsidRPr="009D38BA">
        <w:rPr>
          <w:sz w:val="24"/>
          <w:szCs w:val="24"/>
        </w:rPr>
        <w:fldChar w:fldCharType="separate"/>
      </w:r>
      <w:r w:rsidR="00A83EE6">
        <w:rPr>
          <w:noProof/>
          <w:sz w:val="24"/>
          <w:szCs w:val="24"/>
        </w:rPr>
        <w:t>(</w:t>
      </w:r>
      <w:hyperlink w:anchor="_ENREF_203" w:tooltip="Ornstein, 2003 #62" w:history="1">
        <w:r w:rsidR="00897281">
          <w:rPr>
            <w:noProof/>
            <w:sz w:val="24"/>
            <w:szCs w:val="24"/>
          </w:rPr>
          <w:t>Ornstein, Golden et al. 2003</w:t>
        </w:r>
      </w:hyperlink>
      <w:r w:rsidR="00A83EE6">
        <w:rPr>
          <w:noProof/>
          <w:sz w:val="24"/>
          <w:szCs w:val="24"/>
        </w:rPr>
        <w:t xml:space="preserve">; </w:t>
      </w:r>
      <w:hyperlink w:anchor="_ENREF_221" w:tooltip="Raj, 2012 #1465" w:history="1">
        <w:r w:rsidR="00897281">
          <w:rPr>
            <w:noProof/>
            <w:sz w:val="24"/>
            <w:szCs w:val="24"/>
          </w:rPr>
          <w:t>Raj, Keane-Miller et al. 2012</w:t>
        </w:r>
      </w:hyperlink>
      <w:r w:rsidR="00A83EE6">
        <w:rPr>
          <w:noProof/>
          <w:sz w:val="24"/>
          <w:szCs w:val="24"/>
        </w:rPr>
        <w:t xml:space="preserve">; </w:t>
      </w:r>
      <w:hyperlink w:anchor="_ENREF_198" w:tooltip="O'Connor, 2013 #2519" w:history="1">
        <w:r w:rsidR="00897281">
          <w:rPr>
            <w:noProof/>
            <w:sz w:val="24"/>
            <w:szCs w:val="24"/>
          </w:rPr>
          <w:t>O'Connor and Nicholls 2013</w:t>
        </w:r>
      </w:hyperlink>
      <w:r w:rsidR="00A83EE6">
        <w:rPr>
          <w:noProof/>
          <w:sz w:val="24"/>
          <w:szCs w:val="24"/>
        </w:rPr>
        <w:t>)</w:t>
      </w:r>
      <w:r w:rsidR="00E07ECA" w:rsidRPr="009D38BA">
        <w:rPr>
          <w:sz w:val="24"/>
          <w:szCs w:val="24"/>
        </w:rPr>
        <w:fldChar w:fldCharType="end"/>
      </w:r>
      <w:r w:rsidR="00F747F4" w:rsidRPr="009D38BA">
        <w:rPr>
          <w:sz w:val="24"/>
          <w:szCs w:val="24"/>
        </w:rPr>
        <w:t>; method of refeeding (enteral verse Parenteral)</w:t>
      </w:r>
      <w:r w:rsidR="00E07ECA" w:rsidRPr="009D38BA">
        <w:rPr>
          <w:sz w:val="24"/>
          <w:szCs w:val="24"/>
        </w:rPr>
        <w:fldChar w:fldCharType="begin">
          <w:fldData xml:space="preserve">PEVuZE5vdGU+PENpdGU+PEF1dGhvcj5XZWluc2llcjwvQXV0aG9yPjxZZWFyPjE5ODE8L1llYXI+
PFJlY051bT4xMTI8L1JlY051bT48RGlzcGxheVRleHQ+KFdlaW5zaWVyIGFuZCBLcnVtZGllY2sg
MTk4MTsgRGlhbWFudGksIEJhc3NvIGV0IGFsLiAyMDA4KTwvRGlzcGxheVRleHQ+PHJlY29yZD48
cmVjLW51bWJlcj4xMTI8L3JlYy1udW1iZXI+PGZvcmVpZ24ta2V5cz48a2V5IGFwcD0iRU4iIGRi
LWlkPSJlMmZ4dzUyc2dlemVwYmVzd2F5eHRkeGY1enI1ZmFyZHQyd3giPjExMjwva2V5PjwvZm9y
ZWlnbi1rZXlzPjxyZWYtdHlwZSBuYW1lPSJKb3VybmFsIEFydGljbGUiPjE3PC9yZWYtdHlwZT48
Y29udHJpYnV0b3JzPjxhdXRob3JzPjxhdXRob3I+V2VpbnNpZXIsIFIuIEwuPC9hdXRob3I+PGF1
dGhvcj5LcnVtZGllY2ssIEMuIEwuPC9hdXRob3I+PC9hdXRob3JzPjwvY29udHJpYnV0b3JzPjx0
aXRsZXM+PHRpdGxlPkRlYXRoIHJlc3VsdGluZyBmcm9tIG92ZXJ6ZWFsb3VzIHRvdGFsIHBhcmVu
dGVyYWwgbnV0cml0aW9uOiB0aGUgcmVmZWVkaW5nIHN5bmRyb21lIHJldmlzaXRlZDwvdGl0bGU+
PHNlY29uZGFyeS10aXRsZT5BbSBKIENsaW4gTnV0cjwvc2Vjb25kYXJ5LXRpdGxlPjxhbHQtdGl0
bGU+VGhlIEFtZXJpY2FuIGpvdXJuYWwgb2YgY2xpbmljYWwgbnV0cml0aW9uPC9hbHQtdGl0bGU+
PC90aXRsZXM+PHBlcmlvZGljYWw+PGZ1bGwtdGl0bGU+QW0gSiBDbGluIE51dHI8L2Z1bGwtdGl0
bGU+PGFiYnItMT5UaGUgQW1lcmljYW4gam91cm5hbCBvZiBjbGluaWNhbCBudXRyaXRpb248L2Fi
YnItMT48L3BlcmlvZGljYWw+PGFsdC1wZXJpb2RpY2FsPjxmdWxsLXRpdGxlPkFtIEogQ2xpbiBO
dXRyPC9mdWxsLXRpdGxlPjxhYmJyLTE+VGhlIEFtZXJpY2FuIGpvdXJuYWwgb2YgY2xpbmljYWwg
bnV0cml0aW9uPC9hYmJyLTE+PC9hbHQtcGVyaW9kaWNhbD48cGFnZXM+MzkzLTk8L3BhZ2VzPjx2
b2x1bWU+MzQ8L3ZvbHVtZT48bnVtYmVyPjM8L251bWJlcj48ZWRpdGlvbj4xOTgxLzAzLzAxPC9l
ZGl0aW9uPjxrZXl3b3Jkcz48a2V5d29yZD5BZHVsdDwva2V5d29yZD48a2V5d29yZD5BbWlubyBB
Y2lkcy9hZHZlcnNlIGVmZmVjdHM8L2tleXdvcmQ+PGtleXdvcmQ+Q2FjaGV4aWEvY29tcGxpY2F0
aW9ucy8qcGh5c2lvcGF0aG9sb2d5L3RoZXJhcHk8L2tleXdvcmQ+PGtleXdvcmQ+RmVtYWxlPC9r
ZXl3b3JkPjxrZXl3b3JkPkdsdWNvc2UvYWR2ZXJzZSBlZmZlY3RzPC9rZXl3b3JkPjxrZXl3b3Jk
PkhlYXJ0IEFycmVzdC9ldGlvbG9neTwva2V5d29yZD48a2V5d29yZD5IdW1hbnM8L2tleXdvcmQ+
PGtleXdvcmQ+TWV0YWJvbGljIERpc2Vhc2VzLypldGlvbG9neTwva2V5d29yZD48a2V5d29yZD5N
aWRkbGUgQWdlZDwva2V5d29yZD48a2V5d29yZD5OdXRyaXRpb24gRGlzb3JkZXJzL2NvbXBsaWNh
dGlvbnMvKnRoZXJhcHk8L2tleXdvcmQ+PGtleXdvcmQ+UGFyZW50ZXJhbCBOdXRyaXRpb24vKmFk
dmVyc2UgZWZmZWN0czwva2V5d29yZD48a2V5d29yZD5QYXJlbnRlcmFsIE51dHJpdGlvbiwgVG90
YWwvKmFkdmVyc2UgZWZmZWN0czwva2V5d29yZD48a2V5d29yZD5QaG9zcGhhdGVzL2Jsb29kPC9r
ZXl3b3JkPjwva2V5d29yZHM+PGRhdGVzPjx5ZWFyPjE5ODE8L3llYXI+PHB1Yi1kYXRlcz48ZGF0
ZT5NYXI8L2RhdGU+PC9wdWItZGF0ZXM+PC9kYXRlcz48aXNibj4wMDAyLTkxNjUgKFByaW50KSYj
eEQ7MDAwMi05MTY1IChMaW5raW5nKTwvaXNibj48YWNjZXNzaW9uLW51bT42NzgyODU1PC9hY2Nl
c3Npb24tbnVtPjx3b3JrLXR5cGU+Q2FzZSBSZXBvcnRzJiN4RDtSZXNlYXJjaCBTdXBwb3J0LCBV
LlMuIEdvdiZhcG9zO3QsIFAuSC5TLjwvd29yay10eXBlPjx1cmxzPjxyZWxhdGVkLXVybHM+PHVy
bD5odHRwOi8vd3d3Lm5jYmkubmxtLm5paC5nb3YvcHVibWVkLzY3ODI4NTU8L3VybD48L3JlbGF0
ZWQtdXJscz48L3VybHM+PGxhbmd1YWdlPmVuZzwvbGFuZ3VhZ2U+PC9yZWNvcmQ+PC9DaXRlPjxD
aXRlPjxBdXRob3I+RGlhbWFudGk8L0F1dGhvcj48WWVhcj4yMDA4PC9ZZWFyPjxSZWNOdW0+Njc8
L1JlY051bT48cmVjb3JkPjxyZWMtbnVtYmVyPjY3PC9yZWMtbnVtYmVyPjxmb3JlaWduLWtleXM+
PGtleSBhcHA9IkVOIiBkYi1pZD0iZTJmeHc1MnNnZXplcGJlc3dheXh0ZHhmNXpyNWZhcmR0Mnd4
Ij42Nzwva2V5PjwvZm9yZWlnbi1rZXlzPjxyZWYtdHlwZSBuYW1lPSJKb3VybmFsIEFydGljbGUi
PjE3PC9yZWYtdHlwZT48Y29udHJpYnV0b3JzPjxhdXRob3JzPjxhdXRob3I+RGlhbWFudGksIEEu
PC9hdXRob3I+PGF1dGhvcj5CYXNzbywgTS4gUy48L2F1dGhvcj48YXV0aG9yPkNhc3RybywgTS48
L2F1dGhvcj48YXV0aG9yPkJpYW5jbywgRy48L2F1dGhvcj48YXV0aG9yPkNpYWNjbywgRS48L2F1
dGhvcj48YXV0aG9yPkNhbGNlLCBBLjwvYXV0aG9yPjxhdXRob3I+Q2FyYW1hZHJlLCBBLiBNLjwv
YXV0aG9yPjxhdXRob3I+Tm90bywgQy48L2F1dGhvcj48YXV0aG9yPkdhbWJhcmFyYSwgTS48L2F1
dGhvcj48L2F1dGhvcnM+PC9jb250cmlidXRvcnM+PGF1dGgtYWRkcmVzcz5HYXN0cm9lbnRlcm9s
b2d5IGFuZCBOdXRyaXRpb24gVW5pdCwgQ2hpbGRyZW4mYXBvcztzIEhvc3BpdGFsIEJhbWJpbm8g
R2VzdSwgUm9tZSwgSXRhbHkuIGRpYW1hbnRpQG9wYmcubmV0PC9hdXRoLWFkZHJlc3M+PHRpdGxl
cz48dGl0bGU+Q2xpbmljYWwgZWZmaWNhY3kgYW5kIHNhZmV0eSBvZiBwYXJlbnRlcmFsIG51dHJp
dGlvbiBpbiBhZG9sZXNjZW50IGdpcmxzIHdpdGggYW5vcmV4aWEgbmVydm9zYTwvdGl0bGU+PHNl
Y29uZGFyeS10aXRsZT5KIEFkb2xlc2MgSGVhbHRoPC9zZWNvbmRhcnktdGl0bGU+PGFsdC10aXRs
ZT5UaGUgSm91cm5hbCBvZiBhZG9sZXNjZW50IGhlYWx0aCA6IG9mZmljaWFsIHB1YmxpY2F0aW9u
IG9mIHRoZSBTb2NpZXR5IGZvciBBZG9sZXNjZW50IE1lZGljaW5lPC9hbHQtdGl0bGU+PC90aXRs
ZXM+PHBlcmlvZGljYWw+PGZ1bGwtdGl0bGU+SiBBZG9sZXNjIEhlYWx0aDwvZnVsbC10aXRsZT48
YWJici0xPlRoZSBKb3VybmFsIG9mIGFkb2xlc2NlbnQgaGVhbHRoIDogb2ZmaWNpYWwgcHVibGlj
YXRpb24gb2YgdGhlIFNvY2lldHkgZm9yIEFkb2xlc2NlbnQgTWVkaWNpbmU8L2FiYnItMT48L3Bl
cmlvZGljYWw+PGFsdC1wZXJpb2RpY2FsPjxmdWxsLXRpdGxlPkogQWRvbGVzYyBIZWFsdGg8L2Z1
bGwtdGl0bGU+PGFiYnItMT5UaGUgSm91cm5hbCBvZiBhZG9sZXNjZW50IGhlYWx0aCA6IG9mZmlj
aWFsIHB1YmxpY2F0aW9uIG9mIHRoZSBTb2NpZXR5IGZvciBBZG9sZXNjZW50IE1lZGljaW5lPC9h
YmJyLTE+PC9hbHQtcGVyaW9kaWNhbD48cGFnZXM+MTExLTg8L3BhZ2VzPjx2b2x1bWU+NDI8L3Zv
bHVtZT48bnVtYmVyPjI8L251bWJlcj48ZWRpdGlvbj4yMDA4LzAxLzIyPC9lZGl0aW9uPjxrZXl3
b3Jkcz48a2V5d29yZD5BZG9sZXNjZW50PC9rZXl3b3JkPjxrZXl3b3JkPkFub3JleGlhIE5lcnZv
c2EvcHN5Y2hvbG9neS8qdGhlcmFweTwva2V5d29yZD48a2V5d29yZD5BbnRocm9wb21ldHJ5PC9r
ZXl3b3JkPjxrZXl3b3JkPkJvZHkgV2VpZ2h0PC9rZXl3b3JkPjxrZXl3b3JkPkVudGVyYWwgTnV0
cml0aW9uL2FkdmVyc2UgZWZmZWN0cy8qbWV0aG9kczwva2V5d29yZD48a2V5d29yZD5GZW1hbGU8
L2tleXdvcmQ+PGtleXdvcmQ+Rm9sbG93LVVwIFN0dWRpZXM8L2tleXdvcmQ+PGtleXdvcmQ+SG9z
cGl0YWxpemF0aW9uPC9rZXl3b3JkPjxrZXl3b3JkPkh1bWFuczwva2V5d29yZD48a2V5d29yZD5M
ZW5ndGggb2YgU3RheTwva2V5d29yZD48a2V5d29yZD5OdXRyaXRpb25hbCBSZXF1aXJlbWVudHM8
L2tleXdvcmQ+PGtleXdvcmQ+Kk91dGNvbWUgYW5kIFByb2Nlc3MgQXNzZXNzbWVudCAoSGVhbHRo
IENhcmUpPC9rZXl3b3JkPjxrZXl3b3JkPlBhcmVudGVyYWwgTnV0cml0aW9uL2FkdmVyc2UgZWZm
ZWN0cy8qbWV0aG9kczwva2V5d29yZD48a2V5d29yZD5Qcm9iYWJpbGl0eTwva2V5d29yZD48a2V5
d29yZD5SaXNrIEFzc2Vzc21lbnQ8L2tleXdvcmQ+PGtleXdvcmQ+U2V2ZXJpdHkgb2YgSWxsbmVz
cyBJbmRleDwva2V5d29yZD48a2V5d29yZD5UcmVhdG1lbnQgT3V0Y29tZTwva2V5d29yZD48a2V5
d29yZD5XZWlnaHQgR2Fpbjwva2V5d29yZD48L2tleXdvcmRzPjxkYXRlcz48eWVhcj4yMDA4PC95
ZWFyPjxwdWItZGF0ZXM+PGRhdGU+RmViPC9kYXRlPjwvcHViLWRhdGVzPjwvZGF0ZXM+PGlzYm4+
MTg3OS0xOTcyIChFbGVjdHJvbmljKSYjeEQ7MTA1NC0xMzlYIChMaW5raW5nKTwvaXNibj48YWNj
ZXNzaW9uLW51bT4xODIwNzA4ODwvYWNjZXNzaW9uLW51bT48d29yay10eXBlPkNvbXBhcmF0aXZl
IFN0dWR5PC93b3JrLXR5cGU+PHVybHM+PHJlbGF0ZWQtdXJscz48dXJsPmh0dHA6Ly93d3cubmNi
aS5ubG0ubmloLmdvdi9wdWJtZWQvMTgyMDcwODg8L3VybD48L3JlbGF0ZWQtdXJscz48L3VybHM+
PGVsZWN0cm9uaWMtcmVzb3VyY2UtbnVtPjEwLjEwMTYvai5qYWRvaGVhbHRoLjIwMDcuMDkuMDI0
PC9lbGVjdHJvbmljLXJlc291cmNlLW51bT48bGFuZ3VhZ2U+ZW5nPC9sYW5ndWFnZT48L3JlY29y
ZD48L0NpdGU+PC9FbmROb3RlPgB=
</w:fldData>
        </w:fldChar>
      </w:r>
      <w:r w:rsidR="00C41A0A" w:rsidRPr="009D38BA">
        <w:rPr>
          <w:sz w:val="24"/>
          <w:szCs w:val="24"/>
        </w:rPr>
        <w:instrText xml:space="preserve"> ADDIN EN.CITE </w:instrText>
      </w:r>
      <w:r w:rsidR="00E07ECA" w:rsidRPr="009D38BA">
        <w:rPr>
          <w:sz w:val="24"/>
          <w:szCs w:val="24"/>
        </w:rPr>
        <w:fldChar w:fldCharType="begin">
          <w:fldData xml:space="preserve">PEVuZE5vdGU+PENpdGU+PEF1dGhvcj5XZWluc2llcjwvQXV0aG9yPjxZZWFyPjE5ODE8L1llYXI+
PFJlY051bT4xMTI8L1JlY051bT48RGlzcGxheVRleHQ+KFdlaW5zaWVyIGFuZCBLcnVtZGllY2sg
MTk4MTsgRGlhbWFudGksIEJhc3NvIGV0IGFsLiAyMDA4KTwvRGlzcGxheVRleHQ+PHJlY29yZD48
cmVjLW51bWJlcj4xMTI8L3JlYy1udW1iZXI+PGZvcmVpZ24ta2V5cz48a2V5IGFwcD0iRU4iIGRi
LWlkPSJlMmZ4dzUyc2dlemVwYmVzd2F5eHRkeGY1enI1ZmFyZHQyd3giPjExMjwva2V5PjwvZm9y
ZWlnbi1rZXlzPjxyZWYtdHlwZSBuYW1lPSJKb3VybmFsIEFydGljbGUiPjE3PC9yZWYtdHlwZT48
Y29udHJpYnV0b3JzPjxhdXRob3JzPjxhdXRob3I+V2VpbnNpZXIsIFIuIEwuPC9hdXRob3I+PGF1
dGhvcj5LcnVtZGllY2ssIEMuIEwuPC9hdXRob3I+PC9hdXRob3JzPjwvY29udHJpYnV0b3JzPjx0
aXRsZXM+PHRpdGxlPkRlYXRoIHJlc3VsdGluZyBmcm9tIG92ZXJ6ZWFsb3VzIHRvdGFsIHBhcmVu
dGVyYWwgbnV0cml0aW9uOiB0aGUgcmVmZWVkaW5nIHN5bmRyb21lIHJldmlzaXRlZDwvdGl0bGU+
PHNlY29uZGFyeS10aXRsZT5BbSBKIENsaW4gTnV0cjwvc2Vjb25kYXJ5LXRpdGxlPjxhbHQtdGl0
bGU+VGhlIEFtZXJpY2FuIGpvdXJuYWwgb2YgY2xpbmljYWwgbnV0cml0aW9uPC9hbHQtdGl0bGU+
PC90aXRsZXM+PHBlcmlvZGljYWw+PGZ1bGwtdGl0bGU+QW0gSiBDbGluIE51dHI8L2Z1bGwtdGl0
bGU+PGFiYnItMT5UaGUgQW1lcmljYW4gam91cm5hbCBvZiBjbGluaWNhbCBudXRyaXRpb248L2Fi
YnItMT48L3BlcmlvZGljYWw+PGFsdC1wZXJpb2RpY2FsPjxmdWxsLXRpdGxlPkFtIEogQ2xpbiBO
dXRyPC9mdWxsLXRpdGxlPjxhYmJyLTE+VGhlIEFtZXJpY2FuIGpvdXJuYWwgb2YgY2xpbmljYWwg
bnV0cml0aW9uPC9hYmJyLTE+PC9hbHQtcGVyaW9kaWNhbD48cGFnZXM+MzkzLTk8L3BhZ2VzPjx2
b2x1bWU+MzQ8L3ZvbHVtZT48bnVtYmVyPjM8L251bWJlcj48ZWRpdGlvbj4xOTgxLzAzLzAxPC9l
ZGl0aW9uPjxrZXl3b3Jkcz48a2V5d29yZD5BZHVsdDwva2V5d29yZD48a2V5d29yZD5BbWlubyBB
Y2lkcy9hZHZlcnNlIGVmZmVjdHM8L2tleXdvcmQ+PGtleXdvcmQ+Q2FjaGV4aWEvY29tcGxpY2F0
aW9ucy8qcGh5c2lvcGF0aG9sb2d5L3RoZXJhcHk8L2tleXdvcmQ+PGtleXdvcmQ+RmVtYWxlPC9r
ZXl3b3JkPjxrZXl3b3JkPkdsdWNvc2UvYWR2ZXJzZSBlZmZlY3RzPC9rZXl3b3JkPjxrZXl3b3Jk
PkhlYXJ0IEFycmVzdC9ldGlvbG9neTwva2V5d29yZD48a2V5d29yZD5IdW1hbnM8L2tleXdvcmQ+
PGtleXdvcmQ+TWV0YWJvbGljIERpc2Vhc2VzLypldGlvbG9neTwva2V5d29yZD48a2V5d29yZD5N
aWRkbGUgQWdlZDwva2V5d29yZD48a2V5d29yZD5OdXRyaXRpb24gRGlzb3JkZXJzL2NvbXBsaWNh
dGlvbnMvKnRoZXJhcHk8L2tleXdvcmQ+PGtleXdvcmQ+UGFyZW50ZXJhbCBOdXRyaXRpb24vKmFk
dmVyc2UgZWZmZWN0czwva2V5d29yZD48a2V5d29yZD5QYXJlbnRlcmFsIE51dHJpdGlvbiwgVG90
YWwvKmFkdmVyc2UgZWZmZWN0czwva2V5d29yZD48a2V5d29yZD5QaG9zcGhhdGVzL2Jsb29kPC9r
ZXl3b3JkPjwva2V5d29yZHM+PGRhdGVzPjx5ZWFyPjE5ODE8L3llYXI+PHB1Yi1kYXRlcz48ZGF0
ZT5NYXI8L2RhdGU+PC9wdWItZGF0ZXM+PC9kYXRlcz48aXNibj4wMDAyLTkxNjUgKFByaW50KSYj
eEQ7MDAwMi05MTY1IChMaW5raW5nKTwvaXNibj48YWNjZXNzaW9uLW51bT42NzgyODU1PC9hY2Nl
c3Npb24tbnVtPjx3b3JrLXR5cGU+Q2FzZSBSZXBvcnRzJiN4RDtSZXNlYXJjaCBTdXBwb3J0LCBV
LlMuIEdvdiZhcG9zO3QsIFAuSC5TLjwvd29yay10eXBlPjx1cmxzPjxyZWxhdGVkLXVybHM+PHVy
bD5odHRwOi8vd3d3Lm5jYmkubmxtLm5paC5nb3YvcHVibWVkLzY3ODI4NTU8L3VybD48L3JlbGF0
ZWQtdXJscz48L3VybHM+PGxhbmd1YWdlPmVuZzwvbGFuZ3VhZ2U+PC9yZWNvcmQ+PC9DaXRlPjxD
aXRlPjxBdXRob3I+RGlhbWFudGk8L0F1dGhvcj48WWVhcj4yMDA4PC9ZZWFyPjxSZWNOdW0+Njc8
L1JlY051bT48cmVjb3JkPjxyZWMtbnVtYmVyPjY3PC9yZWMtbnVtYmVyPjxmb3JlaWduLWtleXM+
PGtleSBhcHA9IkVOIiBkYi1pZD0iZTJmeHc1MnNnZXplcGJlc3dheXh0ZHhmNXpyNWZhcmR0Mnd4
Ij42Nzwva2V5PjwvZm9yZWlnbi1rZXlzPjxyZWYtdHlwZSBuYW1lPSJKb3VybmFsIEFydGljbGUi
PjE3PC9yZWYtdHlwZT48Y29udHJpYnV0b3JzPjxhdXRob3JzPjxhdXRob3I+RGlhbWFudGksIEEu
PC9hdXRob3I+PGF1dGhvcj5CYXNzbywgTS4gUy48L2F1dGhvcj48YXV0aG9yPkNhc3RybywgTS48
L2F1dGhvcj48YXV0aG9yPkJpYW5jbywgRy48L2F1dGhvcj48YXV0aG9yPkNpYWNjbywgRS48L2F1
dGhvcj48YXV0aG9yPkNhbGNlLCBBLjwvYXV0aG9yPjxhdXRob3I+Q2FyYW1hZHJlLCBBLiBNLjwv
YXV0aG9yPjxhdXRob3I+Tm90bywgQy48L2F1dGhvcj48YXV0aG9yPkdhbWJhcmFyYSwgTS48L2F1
dGhvcj48L2F1dGhvcnM+PC9jb250cmlidXRvcnM+PGF1dGgtYWRkcmVzcz5HYXN0cm9lbnRlcm9s
b2d5IGFuZCBOdXRyaXRpb24gVW5pdCwgQ2hpbGRyZW4mYXBvcztzIEhvc3BpdGFsIEJhbWJpbm8g
R2VzdSwgUm9tZSwgSXRhbHkuIGRpYW1hbnRpQG9wYmcubmV0PC9hdXRoLWFkZHJlc3M+PHRpdGxl
cz48dGl0bGU+Q2xpbmljYWwgZWZmaWNhY3kgYW5kIHNhZmV0eSBvZiBwYXJlbnRlcmFsIG51dHJp
dGlvbiBpbiBhZG9sZXNjZW50IGdpcmxzIHdpdGggYW5vcmV4aWEgbmVydm9zYTwvdGl0bGU+PHNl
Y29uZGFyeS10aXRsZT5KIEFkb2xlc2MgSGVhbHRoPC9zZWNvbmRhcnktdGl0bGU+PGFsdC10aXRs
ZT5UaGUgSm91cm5hbCBvZiBhZG9sZXNjZW50IGhlYWx0aCA6IG9mZmljaWFsIHB1YmxpY2F0aW9u
IG9mIHRoZSBTb2NpZXR5IGZvciBBZG9sZXNjZW50IE1lZGljaW5lPC9hbHQtdGl0bGU+PC90aXRs
ZXM+PHBlcmlvZGljYWw+PGZ1bGwtdGl0bGU+SiBBZG9sZXNjIEhlYWx0aDwvZnVsbC10aXRsZT48
YWJici0xPlRoZSBKb3VybmFsIG9mIGFkb2xlc2NlbnQgaGVhbHRoIDogb2ZmaWNpYWwgcHVibGlj
YXRpb24gb2YgdGhlIFNvY2lldHkgZm9yIEFkb2xlc2NlbnQgTWVkaWNpbmU8L2FiYnItMT48L3Bl
cmlvZGljYWw+PGFsdC1wZXJpb2RpY2FsPjxmdWxsLXRpdGxlPkogQWRvbGVzYyBIZWFsdGg8L2Z1
bGwtdGl0bGU+PGFiYnItMT5UaGUgSm91cm5hbCBvZiBhZG9sZXNjZW50IGhlYWx0aCA6IG9mZmlj
aWFsIHB1YmxpY2F0aW9uIG9mIHRoZSBTb2NpZXR5IGZvciBBZG9sZXNjZW50IE1lZGljaW5lPC9h
YmJyLTE+PC9hbHQtcGVyaW9kaWNhbD48cGFnZXM+MTExLTg8L3BhZ2VzPjx2b2x1bWU+NDI8L3Zv
bHVtZT48bnVtYmVyPjI8L251bWJlcj48ZWRpdGlvbj4yMDA4LzAxLzIyPC9lZGl0aW9uPjxrZXl3
b3Jkcz48a2V5d29yZD5BZG9sZXNjZW50PC9rZXl3b3JkPjxrZXl3b3JkPkFub3JleGlhIE5lcnZv
c2EvcHN5Y2hvbG9neS8qdGhlcmFweTwva2V5d29yZD48a2V5d29yZD5BbnRocm9wb21ldHJ5PC9r
ZXl3b3JkPjxrZXl3b3JkPkJvZHkgV2VpZ2h0PC9rZXl3b3JkPjxrZXl3b3JkPkVudGVyYWwgTnV0
cml0aW9uL2FkdmVyc2UgZWZmZWN0cy8qbWV0aG9kczwva2V5d29yZD48a2V5d29yZD5GZW1hbGU8
L2tleXdvcmQ+PGtleXdvcmQ+Rm9sbG93LVVwIFN0dWRpZXM8L2tleXdvcmQ+PGtleXdvcmQ+SG9z
cGl0YWxpemF0aW9uPC9rZXl3b3JkPjxrZXl3b3JkPkh1bWFuczwva2V5d29yZD48a2V5d29yZD5M
ZW5ndGggb2YgU3RheTwva2V5d29yZD48a2V5d29yZD5OdXRyaXRpb25hbCBSZXF1aXJlbWVudHM8
L2tleXdvcmQ+PGtleXdvcmQ+Kk91dGNvbWUgYW5kIFByb2Nlc3MgQXNzZXNzbWVudCAoSGVhbHRo
IENhcmUpPC9rZXl3b3JkPjxrZXl3b3JkPlBhcmVudGVyYWwgTnV0cml0aW9uL2FkdmVyc2UgZWZm
ZWN0cy8qbWV0aG9kczwva2V5d29yZD48a2V5d29yZD5Qcm9iYWJpbGl0eTwva2V5d29yZD48a2V5
d29yZD5SaXNrIEFzc2Vzc21lbnQ8L2tleXdvcmQ+PGtleXdvcmQ+U2V2ZXJpdHkgb2YgSWxsbmVz
cyBJbmRleDwva2V5d29yZD48a2V5d29yZD5UcmVhdG1lbnQgT3V0Y29tZTwva2V5d29yZD48a2V5
d29yZD5XZWlnaHQgR2Fpbjwva2V5d29yZD48L2tleXdvcmRzPjxkYXRlcz48eWVhcj4yMDA4PC95
ZWFyPjxwdWItZGF0ZXM+PGRhdGU+RmViPC9kYXRlPjwvcHViLWRhdGVzPjwvZGF0ZXM+PGlzYm4+
MTg3OS0xOTcyIChFbGVjdHJvbmljKSYjeEQ7MTA1NC0xMzlYIChMaW5raW5nKTwvaXNibj48YWNj
ZXNzaW9uLW51bT4xODIwNzA4ODwvYWNjZXNzaW9uLW51bT48d29yay10eXBlPkNvbXBhcmF0aXZl
IFN0dWR5PC93b3JrLXR5cGU+PHVybHM+PHJlbGF0ZWQtdXJscz48dXJsPmh0dHA6Ly93d3cubmNi
aS5ubG0ubmloLmdvdi9wdWJtZWQvMTgyMDcwODg8L3VybD48L3JlbGF0ZWQtdXJscz48L3VybHM+
PGVsZWN0cm9uaWMtcmVzb3VyY2UtbnVtPjEwLjEwMTYvai5qYWRvaGVhbHRoLjIwMDcuMDkuMDI0
PC9lbGVjdHJvbmljLXJlc291cmNlLW51bT48bGFuZ3VhZ2U+ZW5nPC9sYW5ndWFnZT48L3JlY29y
ZD48L0NpdGU+PC9FbmROb3RlPgB=
</w:fldData>
        </w:fldChar>
      </w:r>
      <w:r w:rsidR="00C41A0A" w:rsidRPr="009D38BA">
        <w:rPr>
          <w:sz w:val="24"/>
          <w:szCs w:val="24"/>
        </w:rPr>
        <w:instrText xml:space="preserve"> ADDIN EN.CITE.DATA </w:instrText>
      </w:r>
      <w:r w:rsidR="00E07ECA" w:rsidRPr="009D38BA">
        <w:rPr>
          <w:sz w:val="24"/>
          <w:szCs w:val="24"/>
        </w:rPr>
      </w:r>
      <w:r w:rsidR="00E07ECA" w:rsidRPr="009D38BA">
        <w:rPr>
          <w:sz w:val="24"/>
          <w:szCs w:val="24"/>
        </w:rPr>
        <w:fldChar w:fldCharType="end"/>
      </w:r>
      <w:r w:rsidR="00E07ECA" w:rsidRPr="009D38BA">
        <w:rPr>
          <w:sz w:val="24"/>
          <w:szCs w:val="24"/>
        </w:rPr>
      </w:r>
      <w:r w:rsidR="00E07ECA" w:rsidRPr="009D38BA">
        <w:rPr>
          <w:sz w:val="24"/>
          <w:szCs w:val="24"/>
        </w:rPr>
        <w:fldChar w:fldCharType="separate"/>
      </w:r>
      <w:r w:rsidR="00C41A0A" w:rsidRPr="009D38BA">
        <w:rPr>
          <w:noProof/>
          <w:sz w:val="24"/>
          <w:szCs w:val="24"/>
        </w:rPr>
        <w:t>(</w:t>
      </w:r>
      <w:hyperlink w:anchor="_ENREF_298" w:tooltip="Weinsier, 1981 #112" w:history="1">
        <w:r w:rsidR="00897281" w:rsidRPr="009D38BA">
          <w:rPr>
            <w:noProof/>
            <w:sz w:val="24"/>
            <w:szCs w:val="24"/>
          </w:rPr>
          <w:t>Weinsier and Krumdieck 1981</w:t>
        </w:r>
      </w:hyperlink>
      <w:r w:rsidR="00C41A0A" w:rsidRPr="009D38BA">
        <w:rPr>
          <w:noProof/>
          <w:sz w:val="24"/>
          <w:szCs w:val="24"/>
        </w:rPr>
        <w:t xml:space="preserve">; </w:t>
      </w:r>
      <w:hyperlink w:anchor="_ENREF_53" w:tooltip="Diamanti, 2008 #67" w:history="1">
        <w:r w:rsidR="00897281" w:rsidRPr="009D38BA">
          <w:rPr>
            <w:noProof/>
            <w:sz w:val="24"/>
            <w:szCs w:val="24"/>
          </w:rPr>
          <w:t>Diamanti, Basso et al. 2008</w:t>
        </w:r>
      </w:hyperlink>
      <w:r w:rsidR="00C41A0A" w:rsidRPr="009D38BA">
        <w:rPr>
          <w:noProof/>
          <w:sz w:val="24"/>
          <w:szCs w:val="24"/>
        </w:rPr>
        <w:t>)</w:t>
      </w:r>
      <w:r w:rsidR="00E07ECA" w:rsidRPr="009D38BA">
        <w:rPr>
          <w:sz w:val="24"/>
          <w:szCs w:val="24"/>
        </w:rPr>
        <w:fldChar w:fldCharType="end"/>
      </w:r>
      <w:r w:rsidR="00F747F4" w:rsidRPr="009D38BA">
        <w:rPr>
          <w:sz w:val="24"/>
          <w:szCs w:val="24"/>
        </w:rPr>
        <w:t xml:space="preserve">; carbohydrate load </w:t>
      </w:r>
      <w:r w:rsidR="00E07ECA" w:rsidRPr="009D38BA">
        <w:rPr>
          <w:sz w:val="24"/>
          <w:szCs w:val="24"/>
        </w:rPr>
        <w:fldChar w:fldCharType="begin">
          <w:fldData xml:space="preserve">PEVuZE5vdGU+PENpdGU+PEF1dGhvcj5PJmFwb3M7Q29ubm9yPC9BdXRob3I+PFllYXI+MjAxMTwv
WWVhcj48UmVjTnVtPjI1PC9SZWNOdW0+PERpc3BsYXlUZXh0PihLb2huLCBNYWRkZW4gZXQgYWwu
IDIwMTE7IE8mYXBvcztDb25ub3IgYW5kIEdvbGRpbiAyMDExKTwvRGlzcGxheVRleHQ+PHJlY29y
ZD48cmVjLW51bWJlcj4yNTwvcmVjLW51bWJlcj48Zm9yZWlnbi1rZXlzPjxrZXkgYXBwPSJFTiIg
ZGItaWQ9ImUyZnh3NTJzZ2V6ZXBiZXN3YXl4dGR4ZjV6cjVmYXJkdDJ3eCI+MjU8L2tleT48L2Zv
cmVpZ24ta2V5cz48cmVmLXR5cGUgbmFtZT0iSm91cm5hbCBBcnRpY2xlIj4xNzwvcmVmLXR5cGU+
PGNvbnRyaWJ1dG9ycz48YXV0aG9ycz48YXV0aG9yPk8mYXBvcztDb25ub3IsIEcuPC9hdXRob3I+
PGF1dGhvcj5Hb2xkaW4sIEouPC9hdXRob3I+PC9hdXRob3JzPjwvY29udHJpYnV0b3JzPjxhdXRo
LWFkZHJlc3M+RGl2aXNpb24gb2YgTnV0cml0aW9uIGFuZCBEaWV0ZXRpY3MsIEdyZWF0IE9ybW9u
ZCBTdHJlZXQgQ2hpbGRyZW4mYXBvcztzIEhvc3BpdGFsLCBMb25kb24sIFVuaXRlZCBLaW5nZG9t
LiBncmFlbWUub2Nvbm5vckBuaHMubmV0PC9hdXRoLWFkZHJlc3M+PHRpdGxlcz48dGl0bGU+VGhl
IHJlZmVlZGluZyBzeW5kcm9tZSBhbmQgZ2x1Y29zZSBsb2FkPC90aXRsZT48c2Vjb25kYXJ5LXRp
dGxlPkludCBKIEVhdCBEaXNvcmQ8L3NlY29uZGFyeS10aXRsZT48YWx0LXRpdGxlPlRoZSBJbnRl
cm5hdGlvbmFsIGpvdXJuYWwgb2YgZWF0aW5nIGRpc29yZGVyczwvYWx0LXRpdGxlPjwvdGl0bGVz
PjxwZXJpb2RpY2FsPjxmdWxsLXRpdGxlPkludCBKIEVhdCBEaXNvcmQ8L2Z1bGwtdGl0bGU+PGFi
YnItMT5UaGUgSW50ZXJuYXRpb25hbCBqb3VybmFsIG9mIGVhdGluZyBkaXNvcmRlcnM8L2FiYnIt
MT48L3BlcmlvZGljYWw+PGFsdC1wZXJpb2RpY2FsPjxmdWxsLXRpdGxlPkludCBKIEVhdCBEaXNv
cmQ8L2Z1bGwtdGl0bGU+PGFiYnItMT5UaGUgSW50ZXJuYXRpb25hbCBqb3VybmFsIG9mIGVhdGlu
ZyBkaXNvcmRlcnM8L2FiYnItMT48L2FsdC1wZXJpb2RpY2FsPjxwYWdlcz4xODItNTwvcGFnZXM+
PHZvbHVtZT40NDwvdm9sdW1lPjxudW1iZXI+MjwvbnVtYmVyPjxlZGl0aW9uPjIwMTAvMDIvMDQ8
L2VkaXRpb24+PGtleXdvcmRzPjxrZXl3b3JkPkFub3JleGlhIE5lcnZvc2EvKnRoZXJhcHk8L2tl
eXdvcmQ+PGtleXdvcmQ+Q2hpbGQ8L2tleXdvcmQ+PGtleXdvcmQ+RW50ZXJhbCBOdXRyaXRpb24v
KmFkdmVyc2UgZWZmZWN0czwva2V5d29yZD48a2V5d29yZD5GZW1hbGU8L2tleXdvcmQ+PGtleXdv
cmQ+SHVtYW5zPC9rZXl3b3JkPjxrZXl3b3JkPkh5cG9waG9zcGhhdGVtaWEvKmV0aW9sb2d5L3Ro
ZXJhcHk8L2tleXdvcmQ+PGtleXdvcmQ+UmVmZWVkaW5nIFN5bmRyb21lLypldGlvbG9neS90aGVy
YXB5PC9rZXl3b3JkPjxrZXl3b3JkPlRyZWF0bWVudCBPdXRjb21lPC9rZXl3b3JkPjwva2V5d29y
ZHM+PGRhdGVzPjx5ZWFyPjIwMTE8L3llYXI+PHB1Yi1kYXRlcz48ZGF0ZT5NYXI8L2RhdGU+PC9w
dWItZGF0ZXM+PC9kYXRlcz48aXNibj4xMDk4LTEwOFggKEVsZWN0cm9uaWMpJiN4RDswMjc2LTM0
NzggKExpbmtpbmcpPC9pc2JuPjxhY2Nlc3Npb24tbnVtPjIwMTI3OTMzPC9hY2Nlc3Npb24tbnVt
Pjx3b3JrLXR5cGU+Q2FzZSBSZXBvcnRzPC93b3JrLXR5cGU+PHVybHM+PHJlbGF0ZWQtdXJscz48
dXJsPmh0dHA6Ly93d3cubmNiaS5ubG0ubmloLmdvdi9wdWJtZWQvMjAxMjc5MzM8L3VybD48L3Jl
bGF0ZWQtdXJscz48L3VybHM+PGVsZWN0cm9uaWMtcmVzb3VyY2UtbnVtPjEwLjEwMDIvZWF0LjIw
NzkxPC9lbGVjdHJvbmljLXJlc291cmNlLW51bT48bGFuZ3VhZ2U+ZW5nPC9sYW5ndWFnZT48L3Jl
Y29yZD48L0NpdGU+PENpdGU+PEF1dGhvcj5Lb2huPC9BdXRob3I+PFllYXI+MjAxMTwvWWVhcj48
UmVjTnVtPjM4PC9SZWNOdW0+PHJlY29yZD48cmVjLW51bWJlcj4zODwvcmVjLW51bWJlcj48Zm9y
ZWlnbi1rZXlzPjxrZXkgYXBwPSJFTiIgZGItaWQ9ImUyZnh3NTJzZ2V6ZXBiZXN3YXl4dGR4ZjV6
cjVmYXJkdDJ3eCI+Mzg8L2tleT48L2ZvcmVpZ24ta2V5cz48cmVmLXR5cGUgbmFtZT0iSm91cm5h
bCBBcnRpY2xlIj4xNzwvcmVmLXR5cGU+PGNvbnRyaWJ1dG9ycz48YXV0aG9ycz48YXV0aG9yPktv
aG4sIE0uIFIuPC9hdXRob3I+PGF1dGhvcj5NYWRkZW4sIFMuPC9hdXRob3I+PGF1dGhvcj5DbGFy
a2UsIFMuIEQuPC9hdXRob3I+PC9hdXRob3JzPjwvY29udHJpYnV0b3JzPjxhdXRoLWFkZHJlc3M+
RWF0aW5nIERpc29yZGVyIFNlcnZpY2UsIFRoZSBTeWRuZXkgQ2hpbGRyZW4mYXBvcztzIEhvc3Bp
dGFsIE5ldHdvcmssIFdlc3RtZWFkIENhbXB1cywgQXVzdHJhbGlhLiBtaWNoYWVrMkBjaHcuZWR1
LmF1PC9hdXRoLWFkZHJlc3M+PHRpdGxlcz48dGl0bGU+UmVmZWVkaW5nIGluIGFub3JleGlhIG5l
cnZvc2E6IGluY3JlYXNlZCBzYWZldHkgYW5kIGVmZmljaWVuY3kgdGhyb3VnaCB1bmRlcnN0YW5k
aW5nIHRoZSBwYXRob3BoeXNpb2xvZ3kgb2YgcHJvdGVpbiBjYWxvcmllIG1hbG51dHJpdGlvbjwv
dGl0bGU+PHNlY29uZGFyeS10aXRsZT5DdXJyIE9waW4gUGVkaWF0cjwvc2Vjb25kYXJ5LXRpdGxl
PjxhbHQtdGl0bGU+Q3VycmVudCBvcGluaW9uIGluIHBlZGlhdHJpY3M8L2FsdC10aXRsZT48L3Rp
dGxlcz48cGVyaW9kaWNhbD48ZnVsbC10aXRsZT5DdXJyIE9waW4gUGVkaWF0cjwvZnVsbC10aXRs
ZT48YWJici0xPkN1cnJlbnQgb3BpbmlvbiBpbiBwZWRpYXRyaWNzPC9hYmJyLTE+PC9wZXJpb2Rp
Y2FsPjxhbHQtcGVyaW9kaWNhbD48ZnVsbC10aXRsZT5DdXJyIE9waW4gUGVkaWF0cjwvZnVsbC10
aXRsZT48YWJici0xPkN1cnJlbnQgb3BpbmlvbiBpbiBwZWRpYXRyaWNzPC9hYmJyLTE+PC9hbHQt
cGVyaW9kaWNhbD48cGFnZXM+MzkwLTQ8L3BhZ2VzPjx2b2x1bWU+MjM8L3ZvbHVtZT48bnVtYmVy
PjQ8L251bWJlcj48ZWRpdGlvbj4yMDExLzA2LzE1PC9lZGl0aW9uPjxkYXRlcz48eWVhcj4yMDEx
PC95ZWFyPjxwdWItZGF0ZXM+PGRhdGU+QXVnPC9kYXRlPjwvcHViLWRhdGVzPjwvZGF0ZXM+PGlz
Ym4+MTUzMS02OThYIChFbGVjdHJvbmljKSYjeEQ7MTA0MC04NzAzIChMaW5raW5nKTwvaXNibj48
YWNjZXNzaW9uLW51bT4yMTY3MDY4MDwvYWNjZXNzaW9uLW51bT48dXJscz48cmVsYXRlZC11cmxz
Pjx1cmw+aHR0cDovL3d3dy5uY2JpLm5sbS5uaWguZ292L3B1Ym1lZC8yMTY3MDY4MDwvdXJsPjwv
cmVsYXRlZC11cmxzPjwvdXJscz48ZWxlY3Ryb25pYy1yZXNvdXJjZS1udW0+MTAuMTA5Ny9NT1Au
MGIwMTNlMzI4MzQ4NzU5MTwvZWxlY3Ryb25pYy1yZXNvdXJjZS1udW0+PGxhbmd1YWdlPmVuZzwv
bGFuZ3VhZ2U+PC9yZWNvcmQ+PC9DaXRlPjwvRW5kTm90ZT5=
</w:fldData>
        </w:fldChar>
      </w:r>
      <w:r w:rsidR="00C41A0A" w:rsidRPr="009D38BA">
        <w:rPr>
          <w:sz w:val="24"/>
          <w:szCs w:val="24"/>
        </w:rPr>
        <w:instrText xml:space="preserve"> ADDIN EN.CITE </w:instrText>
      </w:r>
      <w:r w:rsidR="00E07ECA" w:rsidRPr="009D38BA">
        <w:rPr>
          <w:sz w:val="24"/>
          <w:szCs w:val="24"/>
        </w:rPr>
        <w:fldChar w:fldCharType="begin">
          <w:fldData xml:space="preserve">PEVuZE5vdGU+PENpdGU+PEF1dGhvcj5PJmFwb3M7Q29ubm9yPC9BdXRob3I+PFllYXI+MjAxMTwv
WWVhcj48UmVjTnVtPjI1PC9SZWNOdW0+PERpc3BsYXlUZXh0PihLb2huLCBNYWRkZW4gZXQgYWwu
IDIwMTE7IE8mYXBvcztDb25ub3IgYW5kIEdvbGRpbiAyMDExKTwvRGlzcGxheVRleHQ+PHJlY29y
ZD48cmVjLW51bWJlcj4yNTwvcmVjLW51bWJlcj48Zm9yZWlnbi1rZXlzPjxrZXkgYXBwPSJFTiIg
ZGItaWQ9ImUyZnh3NTJzZ2V6ZXBiZXN3YXl4dGR4ZjV6cjVmYXJkdDJ3eCI+MjU8L2tleT48L2Zv
cmVpZ24ta2V5cz48cmVmLXR5cGUgbmFtZT0iSm91cm5hbCBBcnRpY2xlIj4xNzwvcmVmLXR5cGU+
PGNvbnRyaWJ1dG9ycz48YXV0aG9ycz48YXV0aG9yPk8mYXBvcztDb25ub3IsIEcuPC9hdXRob3I+
PGF1dGhvcj5Hb2xkaW4sIEouPC9hdXRob3I+PC9hdXRob3JzPjwvY29udHJpYnV0b3JzPjxhdXRo
LWFkZHJlc3M+RGl2aXNpb24gb2YgTnV0cml0aW9uIGFuZCBEaWV0ZXRpY3MsIEdyZWF0IE9ybW9u
ZCBTdHJlZXQgQ2hpbGRyZW4mYXBvcztzIEhvc3BpdGFsLCBMb25kb24sIFVuaXRlZCBLaW5nZG9t
LiBncmFlbWUub2Nvbm5vckBuaHMubmV0PC9hdXRoLWFkZHJlc3M+PHRpdGxlcz48dGl0bGU+VGhl
IHJlZmVlZGluZyBzeW5kcm9tZSBhbmQgZ2x1Y29zZSBsb2FkPC90aXRsZT48c2Vjb25kYXJ5LXRp
dGxlPkludCBKIEVhdCBEaXNvcmQ8L3NlY29uZGFyeS10aXRsZT48YWx0LXRpdGxlPlRoZSBJbnRl
cm5hdGlvbmFsIGpvdXJuYWwgb2YgZWF0aW5nIGRpc29yZGVyczwvYWx0LXRpdGxlPjwvdGl0bGVz
PjxwZXJpb2RpY2FsPjxmdWxsLXRpdGxlPkludCBKIEVhdCBEaXNvcmQ8L2Z1bGwtdGl0bGU+PGFi
YnItMT5UaGUgSW50ZXJuYXRpb25hbCBqb3VybmFsIG9mIGVhdGluZyBkaXNvcmRlcnM8L2FiYnIt
MT48L3BlcmlvZGljYWw+PGFsdC1wZXJpb2RpY2FsPjxmdWxsLXRpdGxlPkludCBKIEVhdCBEaXNv
cmQ8L2Z1bGwtdGl0bGU+PGFiYnItMT5UaGUgSW50ZXJuYXRpb25hbCBqb3VybmFsIG9mIGVhdGlu
ZyBkaXNvcmRlcnM8L2FiYnItMT48L2FsdC1wZXJpb2RpY2FsPjxwYWdlcz4xODItNTwvcGFnZXM+
PHZvbHVtZT40NDwvdm9sdW1lPjxudW1iZXI+MjwvbnVtYmVyPjxlZGl0aW9uPjIwMTAvMDIvMDQ8
L2VkaXRpb24+PGtleXdvcmRzPjxrZXl3b3JkPkFub3JleGlhIE5lcnZvc2EvKnRoZXJhcHk8L2tl
eXdvcmQ+PGtleXdvcmQ+Q2hpbGQ8L2tleXdvcmQ+PGtleXdvcmQ+RW50ZXJhbCBOdXRyaXRpb24v
KmFkdmVyc2UgZWZmZWN0czwva2V5d29yZD48a2V5d29yZD5GZW1hbGU8L2tleXdvcmQ+PGtleXdv
cmQ+SHVtYW5zPC9rZXl3b3JkPjxrZXl3b3JkPkh5cG9waG9zcGhhdGVtaWEvKmV0aW9sb2d5L3Ro
ZXJhcHk8L2tleXdvcmQ+PGtleXdvcmQ+UmVmZWVkaW5nIFN5bmRyb21lLypldGlvbG9neS90aGVy
YXB5PC9rZXl3b3JkPjxrZXl3b3JkPlRyZWF0bWVudCBPdXRjb21lPC9rZXl3b3JkPjwva2V5d29y
ZHM+PGRhdGVzPjx5ZWFyPjIwMTE8L3llYXI+PHB1Yi1kYXRlcz48ZGF0ZT5NYXI8L2RhdGU+PC9w
dWItZGF0ZXM+PC9kYXRlcz48aXNibj4xMDk4LTEwOFggKEVsZWN0cm9uaWMpJiN4RDswMjc2LTM0
NzggKExpbmtpbmcpPC9pc2JuPjxhY2Nlc3Npb24tbnVtPjIwMTI3OTMzPC9hY2Nlc3Npb24tbnVt
Pjx3b3JrLXR5cGU+Q2FzZSBSZXBvcnRzPC93b3JrLXR5cGU+PHVybHM+PHJlbGF0ZWQtdXJscz48
dXJsPmh0dHA6Ly93d3cubmNiaS5ubG0ubmloLmdvdi9wdWJtZWQvMjAxMjc5MzM8L3VybD48L3Jl
bGF0ZWQtdXJscz48L3VybHM+PGVsZWN0cm9uaWMtcmVzb3VyY2UtbnVtPjEwLjEwMDIvZWF0LjIw
NzkxPC9lbGVjdHJvbmljLXJlc291cmNlLW51bT48bGFuZ3VhZ2U+ZW5nPC9sYW5ndWFnZT48L3Jl
Y29yZD48L0NpdGU+PENpdGU+PEF1dGhvcj5Lb2huPC9BdXRob3I+PFllYXI+MjAxMTwvWWVhcj48
UmVjTnVtPjM4PC9SZWNOdW0+PHJlY29yZD48cmVjLW51bWJlcj4zODwvcmVjLW51bWJlcj48Zm9y
ZWlnbi1rZXlzPjxrZXkgYXBwPSJFTiIgZGItaWQ9ImUyZnh3NTJzZ2V6ZXBiZXN3YXl4dGR4ZjV6
cjVmYXJkdDJ3eCI+Mzg8L2tleT48L2ZvcmVpZ24ta2V5cz48cmVmLXR5cGUgbmFtZT0iSm91cm5h
bCBBcnRpY2xlIj4xNzwvcmVmLXR5cGU+PGNvbnRyaWJ1dG9ycz48YXV0aG9ycz48YXV0aG9yPktv
aG4sIE0uIFIuPC9hdXRob3I+PGF1dGhvcj5NYWRkZW4sIFMuPC9hdXRob3I+PGF1dGhvcj5DbGFy
a2UsIFMuIEQuPC9hdXRob3I+PC9hdXRob3JzPjwvY29udHJpYnV0b3JzPjxhdXRoLWFkZHJlc3M+
RWF0aW5nIERpc29yZGVyIFNlcnZpY2UsIFRoZSBTeWRuZXkgQ2hpbGRyZW4mYXBvcztzIEhvc3Bp
dGFsIE5ldHdvcmssIFdlc3RtZWFkIENhbXB1cywgQXVzdHJhbGlhLiBtaWNoYWVrMkBjaHcuZWR1
LmF1PC9hdXRoLWFkZHJlc3M+PHRpdGxlcz48dGl0bGU+UmVmZWVkaW5nIGluIGFub3JleGlhIG5l
cnZvc2E6IGluY3JlYXNlZCBzYWZldHkgYW5kIGVmZmljaWVuY3kgdGhyb3VnaCB1bmRlcnN0YW5k
aW5nIHRoZSBwYXRob3BoeXNpb2xvZ3kgb2YgcHJvdGVpbiBjYWxvcmllIG1hbG51dHJpdGlvbjwv
dGl0bGU+PHNlY29uZGFyeS10aXRsZT5DdXJyIE9waW4gUGVkaWF0cjwvc2Vjb25kYXJ5LXRpdGxl
PjxhbHQtdGl0bGU+Q3VycmVudCBvcGluaW9uIGluIHBlZGlhdHJpY3M8L2FsdC10aXRsZT48L3Rp
dGxlcz48cGVyaW9kaWNhbD48ZnVsbC10aXRsZT5DdXJyIE9waW4gUGVkaWF0cjwvZnVsbC10aXRs
ZT48YWJici0xPkN1cnJlbnQgb3BpbmlvbiBpbiBwZWRpYXRyaWNzPC9hYmJyLTE+PC9wZXJpb2Rp
Y2FsPjxhbHQtcGVyaW9kaWNhbD48ZnVsbC10aXRsZT5DdXJyIE9waW4gUGVkaWF0cjwvZnVsbC10
aXRsZT48YWJici0xPkN1cnJlbnQgb3BpbmlvbiBpbiBwZWRpYXRyaWNzPC9hYmJyLTE+PC9hbHQt
cGVyaW9kaWNhbD48cGFnZXM+MzkwLTQ8L3BhZ2VzPjx2b2x1bWU+MjM8L3ZvbHVtZT48bnVtYmVy
PjQ8L251bWJlcj48ZWRpdGlvbj4yMDExLzA2LzE1PC9lZGl0aW9uPjxkYXRlcz48eWVhcj4yMDEx
PC95ZWFyPjxwdWItZGF0ZXM+PGRhdGU+QXVnPC9kYXRlPjwvcHViLWRhdGVzPjwvZGF0ZXM+PGlz
Ym4+MTUzMS02OThYIChFbGVjdHJvbmljKSYjeEQ7MTA0MC04NzAzIChMaW5raW5nKTwvaXNibj48
YWNjZXNzaW9uLW51bT4yMTY3MDY4MDwvYWNjZXNzaW9uLW51bT48dXJscz48cmVsYXRlZC11cmxz
Pjx1cmw+aHR0cDovL3d3dy5uY2JpLm5sbS5uaWguZ292L3B1Ym1lZC8yMTY3MDY4MDwvdXJsPjwv
cmVsYXRlZC11cmxzPjwvdXJscz48ZWxlY3Ryb25pYy1yZXNvdXJjZS1udW0+MTAuMTA5Ny9NT1Au
MGIwMTNlMzI4MzQ4NzU5MTwvZWxlY3Ryb25pYy1yZXNvdXJjZS1udW0+PGxhbmd1YWdlPmVuZzwv
bGFuZ3VhZ2U+PC9yZWNvcmQ+PC9DaXRlPjwvRW5kTm90ZT5=
</w:fldData>
        </w:fldChar>
      </w:r>
      <w:r w:rsidR="00C41A0A" w:rsidRPr="009D38BA">
        <w:rPr>
          <w:sz w:val="24"/>
          <w:szCs w:val="24"/>
        </w:rPr>
        <w:instrText xml:space="preserve"> ADDIN EN.CITE.DATA </w:instrText>
      </w:r>
      <w:r w:rsidR="00E07ECA" w:rsidRPr="009D38BA">
        <w:rPr>
          <w:sz w:val="24"/>
          <w:szCs w:val="24"/>
        </w:rPr>
      </w:r>
      <w:r w:rsidR="00E07ECA" w:rsidRPr="009D38BA">
        <w:rPr>
          <w:sz w:val="24"/>
          <w:szCs w:val="24"/>
        </w:rPr>
        <w:fldChar w:fldCharType="end"/>
      </w:r>
      <w:r w:rsidR="00E07ECA" w:rsidRPr="009D38BA">
        <w:rPr>
          <w:sz w:val="24"/>
          <w:szCs w:val="24"/>
        </w:rPr>
      </w:r>
      <w:r w:rsidR="00E07ECA" w:rsidRPr="009D38BA">
        <w:rPr>
          <w:sz w:val="24"/>
          <w:szCs w:val="24"/>
        </w:rPr>
        <w:fldChar w:fldCharType="separate"/>
      </w:r>
      <w:r w:rsidR="00C41A0A" w:rsidRPr="009D38BA">
        <w:rPr>
          <w:noProof/>
          <w:sz w:val="24"/>
          <w:szCs w:val="24"/>
        </w:rPr>
        <w:t>(</w:t>
      </w:r>
      <w:hyperlink w:anchor="_ENREF_134" w:tooltip="Kohn, 2011 #38" w:history="1">
        <w:r w:rsidR="00897281" w:rsidRPr="009D38BA">
          <w:rPr>
            <w:noProof/>
            <w:sz w:val="24"/>
            <w:szCs w:val="24"/>
          </w:rPr>
          <w:t>Kohn, Madden et al. 2011</w:t>
        </w:r>
      </w:hyperlink>
      <w:r w:rsidR="00C41A0A" w:rsidRPr="009D38BA">
        <w:rPr>
          <w:noProof/>
          <w:sz w:val="24"/>
          <w:szCs w:val="24"/>
        </w:rPr>
        <w:t xml:space="preserve">; </w:t>
      </w:r>
      <w:hyperlink w:anchor="_ENREF_197" w:tooltip="O'Connor, 2011 #25" w:history="1">
        <w:r w:rsidR="00897281" w:rsidRPr="009D38BA">
          <w:rPr>
            <w:noProof/>
            <w:sz w:val="24"/>
            <w:szCs w:val="24"/>
          </w:rPr>
          <w:t>O'Connor and Goldin 2011</w:t>
        </w:r>
      </w:hyperlink>
      <w:r w:rsidR="00C41A0A" w:rsidRPr="009D38BA">
        <w:rPr>
          <w:noProof/>
          <w:sz w:val="24"/>
          <w:szCs w:val="24"/>
        </w:rPr>
        <w:t>)</w:t>
      </w:r>
      <w:r w:rsidR="00E07ECA" w:rsidRPr="009D38BA">
        <w:rPr>
          <w:sz w:val="24"/>
          <w:szCs w:val="24"/>
        </w:rPr>
        <w:fldChar w:fldCharType="end"/>
      </w:r>
      <w:r w:rsidR="00F747F4" w:rsidRPr="009D38BA">
        <w:rPr>
          <w:sz w:val="24"/>
          <w:szCs w:val="24"/>
        </w:rPr>
        <w:t>; and the rate at which nutrition is introduced</w:t>
      </w:r>
      <w:r w:rsidR="00B45F90" w:rsidRPr="009D38BA">
        <w:rPr>
          <w:sz w:val="24"/>
          <w:szCs w:val="24"/>
        </w:rPr>
        <w:t xml:space="preserve"> </w:t>
      </w:r>
      <w:r w:rsidR="00E07ECA" w:rsidRPr="009D38BA">
        <w:rPr>
          <w:sz w:val="24"/>
          <w:szCs w:val="24"/>
        </w:rPr>
        <w:fldChar w:fldCharType="begin">
          <w:fldData xml:space="preserve">PEVuZE5vdGU+PENpdGU+PEF1dGhvcj5Lb2huPC9BdXRob3I+PFllYXI+MTk5ODwvWWVhcj48UmVj
TnVtPjcyPC9SZWNOdW0+PERpc3BsYXlUZXh0PihLb2huLCBHb2xkZW4gZXQgYWwuIDE5OTg7IFdo
aXRlbGF3LCBHaWxiZXJ0c29uIGV0IGFsLiAyMDEwKTwvRGlzcGxheVRleHQ+PHJlY29yZD48cmVj
LW51bWJlcj43MjwvcmVjLW51bWJlcj48Zm9yZWlnbi1rZXlzPjxrZXkgYXBwPSJFTiIgZGItaWQ9
ImUyZnh3NTJzZ2V6ZXBiZXN3YXl4dGR4ZjV6cjVmYXJkdDJ3eCI+NzI8L2tleT48L2ZvcmVpZ24t
a2V5cz48cmVmLXR5cGUgbmFtZT0iSm91cm5hbCBBcnRpY2xlIj4xNzwvcmVmLXR5cGU+PGNvbnRy
aWJ1dG9ycz48YXV0aG9ycz48YXV0aG9yPktvaG4sIE0uIFIuPC9hdXRob3I+PGF1dGhvcj5Hb2xk
ZW4sIE4uIEguPC9hdXRob3I+PGF1dGhvcj5TaGVua2VyLCBJLiBSLjwvYXV0aG9yPjwvYXV0aG9y
cz48L2NvbnRyaWJ1dG9ycz48YXV0aC1hZGRyZXNzPkRlcGFydG1lbnQgb2YgQWRvbGVzY2VudCBN
ZWRpY2luZSwgTG9uZyBJc2xhbmQgSmV3aXNoIEhvc3BpdGFsLCBBbGJlcnQgRWluc3RlaW4gQ29s
bGVnZSBvZiBNZWRpY2luZSwgTmV3IFlvcmssIE5ldyBZb3JrLCBVU0EuPC9hdXRoLWFkZHJlc3M+
PHRpdGxlcz48dGl0bGU+Q2FyZGlhYyBhcnJlc3QgYW5kIGRlbGlyaXVtOiBwcmVzZW50YXRpb25z
IG9mIHRoZSByZWZlZWRpbmcgc3luZHJvbWUgaW4gc2V2ZXJlbHkgbWFsbm91cmlzaGVkIGFkb2xl
c2NlbnRzIHdpdGggYW5vcmV4aWEgbmVydm9zYTwvdGl0bGU+PHNlY29uZGFyeS10aXRsZT5KIEFk
b2xlc2MgSGVhbHRoPC9zZWNvbmRhcnktdGl0bGU+PGFsdC10aXRsZT5UaGUgSm91cm5hbCBvZiBh
ZG9sZXNjZW50IGhlYWx0aCA6IG9mZmljaWFsIHB1YmxpY2F0aW9uIG9mIHRoZSBTb2NpZXR5IGZv
ciBBZG9sZXNjZW50IE1lZGljaW5lPC9hbHQtdGl0bGU+PC90aXRsZXM+PHBlcmlvZGljYWw+PGZ1
bGwtdGl0bGU+SiBBZG9sZXNjIEhlYWx0aDwvZnVsbC10aXRsZT48YWJici0xPlRoZSBKb3VybmFs
IG9mIGFkb2xlc2NlbnQgaGVhbHRoIDogb2ZmaWNpYWwgcHVibGljYXRpb24gb2YgdGhlIFNvY2ll
dHkgZm9yIEFkb2xlc2NlbnQgTWVkaWNpbmU8L2FiYnItMT48L3BlcmlvZGljYWw+PGFsdC1wZXJp
b2RpY2FsPjxmdWxsLXRpdGxlPkogQWRvbGVzYyBIZWFsdGg8L2Z1bGwtdGl0bGU+PGFiYnItMT5U
aGUgSm91cm5hbCBvZiBhZG9sZXNjZW50IGhlYWx0aCA6IG9mZmljaWFsIHB1YmxpY2F0aW9uIG9m
IHRoZSBTb2NpZXR5IGZvciBBZG9sZXNjZW50IE1lZGljaW5lPC9hYmJyLTE+PC9hbHQtcGVyaW9k
aWNhbD48cGFnZXM+MjM5LTQzPC9wYWdlcz48dm9sdW1lPjIyPC92b2x1bWU+PG51bWJlcj4zPC9u
dW1iZXI+PGVkaXRpb24+MTk5OC8wMy8yMTwvZWRpdGlvbj48a2V5d29yZHM+PGtleXdvcmQ+QWRv
bGVzY2VudDwva2V5d29yZD48a2V5d29yZD5Bbm9yZXhpYSBOZXJ2b3NhLypjb21wbGljYXRpb25z
LypkaWV0IHRoZXJhcHk8L2tleXdvcmQ+PGtleXdvcmQ+RGVsaXJpdW0vKmV0aW9sb2d5PC9rZXl3
b3JkPjxrZXl3b3JkPkZlbWFsZTwva2V5d29yZD48a2V5d29yZD5IZWFydCBBcnJlc3QvKmV0aW9s
b2d5PC9rZXl3b3JkPjxrZXl3b3JkPkh1bWFuczwva2V5d29yZD48a2V5d29yZD5IeXBvcGhvc3Bo
YXRlbWlhL2V0aW9sb2d5PC9rZXl3b3JkPjxrZXl3b3JkPk51dHJpdGlvbiBEaXNvcmRlcnMvKmNv
bXBsaWNhdGlvbnMvZGlldCB0aGVyYXB5PC9rZXl3b3JkPjxrZXl3b3JkPlN5bmRyb21lPC9rZXl3
b3JkPjwva2V5d29yZHM+PGRhdGVzPjx5ZWFyPjE5OTg8L3llYXI+PHB1Yi1kYXRlcz48ZGF0ZT5N
YXI8L2RhdGU+PC9wdWItZGF0ZXM+PC9kYXRlcz48aXNibj4xMDU0LTEzOVggKFByaW50KSYjeEQ7
MTA1NC0xMzlYIChMaW5raW5nKTwvaXNibj48YWNjZXNzaW9uLW51bT45NTAyMDEyPC9hY2Nlc3Np
b24tbnVtPjx1cmxzPjxyZWxhdGVkLXVybHM+PHVybD5odHRwOi8vd3d3Lm5jYmkubmxtLm5paC5n
b3YvcHVibWVkLzk1MDIwMTI8L3VybD48L3JlbGF0ZWQtdXJscz48L3VybHM+PGVsZWN0cm9uaWMt
cmVzb3VyY2UtbnVtPjEwLjEwMTYvUzEwNTQtMTM5WCg5NykwMDE2My04PC9lbGVjdHJvbmljLXJl
c291cmNlLW51bT48bGFuZ3VhZ2U+ZW5nPC9sYW5ndWFnZT48L3JlY29yZD48L0NpdGU+PENpdGU+
PEF1dGhvcj5XaGl0ZWxhdzwvQXV0aG9yPjxZZWFyPjIwMTA8L1llYXI+PFJlY051bT42ODwvUmVj
TnVtPjxyZWNvcmQ+PHJlYy1udW1iZXI+Njg8L3JlYy1udW1iZXI+PGZvcmVpZ24ta2V5cz48a2V5
IGFwcD0iRU4iIGRiLWlkPSJlMmZ4dzUyc2dlemVwYmVzd2F5eHRkeGY1enI1ZmFyZHQyd3giPjY4
PC9rZXk+PC9mb3JlaWduLWtleXM+PHJlZi10eXBlIG5hbWU9IkpvdXJuYWwgQXJ0aWNsZSI+MTc8
L3JlZi10eXBlPjxjb250cmlidXRvcnM+PGF1dGhvcnM+PGF1dGhvcj5XaGl0ZWxhdywgTS48L2F1
dGhvcj48YXV0aG9yPkdpbGJlcnRzb24sIEguPC9hdXRob3I+PGF1dGhvcj5MYW0sIFAuIFkuPC9h
dXRob3I+PGF1dGhvcj5TYXd5ZXIsIFMuIE0uPC9hdXRob3I+PC9hdXRob3JzPjwvY29udHJpYnV0
b3JzPjxhdXRoLWFkZHJlc3M+RGVwYXJ0bWVudCBvZiBOdXRyaXRpb24gYW5kIEZvb2QgU2Vydmlj
ZXMsIFJveWFsIENoaWxkcmVuJmFwb3M7cyBIb3NwaXRhbCwgVmljdG9yaWEsIEF1c3RyYWxpYS4g
bWVsaXNzYS53aGl0ZWxhd0ByY2gub3JnLmF1PC9hdXRoLWFkZHJlc3M+PHRpdGxlcz48dGl0bGU+
RG9lcyBhZ2dyZXNzaXZlIHJlZmVlZGluZyBpbiBob3NwaXRhbGl6ZWQgYWRvbGVzY2VudHMgd2l0
aCBhbm9yZXhpYSBuZXJ2b3NhIHJlc3VsdCBpbiBpbmNyZWFzZWQgaHlwb3Bob3NwaGF0ZW1pYT88
L3RpdGxlPjxzZWNvbmRhcnktdGl0bGU+SiBBZG9sZXNjIEhlYWx0aDwvc2Vjb25kYXJ5LXRpdGxl
PjxhbHQtdGl0bGU+VGhlIEpvdXJuYWwgb2YgYWRvbGVzY2VudCBoZWFsdGggOiBvZmZpY2lhbCBw
dWJsaWNhdGlvbiBvZiB0aGUgU29jaWV0eSBmb3IgQWRvbGVzY2VudCBNZWRpY2luZTwvYWx0LXRp
dGxlPjwvdGl0bGVzPjxwZXJpb2RpY2FsPjxmdWxsLXRpdGxlPkogQWRvbGVzYyBIZWFsdGg8L2Z1
bGwtdGl0bGU+PGFiYnItMT5UaGUgSm91cm5hbCBvZiBhZG9sZXNjZW50IGhlYWx0aCA6IG9mZmlj
aWFsIHB1YmxpY2F0aW9uIG9mIHRoZSBTb2NpZXR5IGZvciBBZG9sZXNjZW50IE1lZGljaW5lPC9h
YmJyLTE+PC9wZXJpb2RpY2FsPjxhbHQtcGVyaW9kaWNhbD48ZnVsbC10aXRsZT5KIEFkb2xlc2Mg
SGVhbHRoPC9mdWxsLXRpdGxlPjxhYmJyLTE+VGhlIEpvdXJuYWwgb2YgYWRvbGVzY2VudCBoZWFs
dGggOiBvZmZpY2lhbCBwdWJsaWNhdGlvbiBvZiB0aGUgU29jaWV0eSBmb3IgQWRvbGVzY2VudCBN
ZWRpY2luZTwvYWJici0xPjwvYWx0LXBlcmlvZGljYWw+PHBhZ2VzPjU3Ny04MjwvcGFnZXM+PHZv
bHVtZT40Njwvdm9sdW1lPjxudW1iZXI+NjwvbnVtYmVyPjxlZGl0aW9uPjIwMTAvMDUvMTg8L2Vk
aXRpb24+PGtleXdvcmRzPjxrZXl3b3JkPkFkb2xlc2NlbnQ8L2tleXdvcmQ+PGtleXdvcmQ+KkFk
b2xlc2NlbnQsIEhvc3BpdGFsaXplZDwva2V5d29yZD48a2V5d29yZD5Bbm9yZXhpYSBOZXJ2b3Nh
LypkaWV0IHRoZXJhcHk8L2tleXdvcmQ+PGtleXdvcmQ+Q2hpbGQ8L2tleXdvcmQ+PGtleXdvcmQ+
RW5lcmd5IEludGFrZS9waHlzaW9sb2d5PC9rZXl3b3JkPjxrZXl3b3JkPkh1bWFuczwva2V5d29y
ZD48a2V5d29yZD5IeXBvcGhvc3BoYXRlbWlhL2Jsb29kLypldGlvbG9neTwva2V5d29yZD48a2V5
d29yZD5NZWRpY2FsIEF1ZGl0PC9rZXl3b3JkPjxrZXl3b3JkPlJlZmVlZGluZyBTeW5kcm9tZTwv
a2V5d29yZD48a2V5d29yZD5SZXRyb3NwZWN0aXZlIFN0dWRpZXM8L2tleXdvcmQ+PGtleXdvcmQ+
VmljdG9yaWE8L2tleXdvcmQ+PC9rZXl3b3Jkcz48ZGF0ZXM+PHllYXI+MjAxMDwveWVhcj48cHVi
LWRhdGVzPjxkYXRlPkp1bjwvZGF0ZT48L3B1Yi1kYXRlcz48L2RhdGVzPjxpc2JuPjE4NzktMTk3
MiAoRWxlY3Ryb25pYykmI3hEOzEwNTQtMTM5WCAoTGlua2luZyk8L2lzYm4+PGFjY2Vzc2lvbi1u
dW0+MjA0NzIyMTU8L2FjY2Vzc2lvbi1udW0+PHVybHM+PHJlbGF0ZWQtdXJscz48dXJsPmh0dHA6
Ly93d3cubmNiaS5ubG0ubmloLmdvdi9wdWJtZWQvMjA0NzIyMTU8L3VybD48L3JlbGF0ZWQtdXJs
cz48L3VybHM+PGVsZWN0cm9uaWMtcmVzb3VyY2UtbnVtPjEwLjEwMTYvai5qYWRvaGVhbHRoLjIw
MDkuMTEuMjA3PC9lbGVjdHJvbmljLXJlc291cmNlLW51bT48bGFuZ3VhZ2U+ZW5nPC9sYW5ndWFn
ZT48L3JlY29yZD48L0NpdGU+PC9FbmROb3RlPgB=
</w:fldData>
        </w:fldChar>
      </w:r>
      <w:r w:rsidR="00C41A0A" w:rsidRPr="009D38BA">
        <w:rPr>
          <w:sz w:val="24"/>
          <w:szCs w:val="24"/>
        </w:rPr>
        <w:instrText xml:space="preserve"> ADDIN EN.CITE </w:instrText>
      </w:r>
      <w:r w:rsidR="00E07ECA" w:rsidRPr="009D38BA">
        <w:rPr>
          <w:sz w:val="24"/>
          <w:szCs w:val="24"/>
        </w:rPr>
        <w:fldChar w:fldCharType="begin">
          <w:fldData xml:space="preserve">PEVuZE5vdGU+PENpdGU+PEF1dGhvcj5Lb2huPC9BdXRob3I+PFllYXI+MTk5ODwvWWVhcj48UmVj
TnVtPjcyPC9SZWNOdW0+PERpc3BsYXlUZXh0PihLb2huLCBHb2xkZW4gZXQgYWwuIDE5OTg7IFdo
aXRlbGF3LCBHaWxiZXJ0c29uIGV0IGFsLiAyMDEwKTwvRGlzcGxheVRleHQ+PHJlY29yZD48cmVj
LW51bWJlcj43MjwvcmVjLW51bWJlcj48Zm9yZWlnbi1rZXlzPjxrZXkgYXBwPSJFTiIgZGItaWQ9
ImUyZnh3NTJzZ2V6ZXBiZXN3YXl4dGR4ZjV6cjVmYXJkdDJ3eCI+NzI8L2tleT48L2ZvcmVpZ24t
a2V5cz48cmVmLXR5cGUgbmFtZT0iSm91cm5hbCBBcnRpY2xlIj4xNzwvcmVmLXR5cGU+PGNvbnRy
aWJ1dG9ycz48YXV0aG9ycz48YXV0aG9yPktvaG4sIE0uIFIuPC9hdXRob3I+PGF1dGhvcj5Hb2xk
ZW4sIE4uIEguPC9hdXRob3I+PGF1dGhvcj5TaGVua2VyLCBJLiBSLjwvYXV0aG9yPjwvYXV0aG9y
cz48L2NvbnRyaWJ1dG9ycz48YXV0aC1hZGRyZXNzPkRlcGFydG1lbnQgb2YgQWRvbGVzY2VudCBN
ZWRpY2luZSwgTG9uZyBJc2xhbmQgSmV3aXNoIEhvc3BpdGFsLCBBbGJlcnQgRWluc3RlaW4gQ29s
bGVnZSBvZiBNZWRpY2luZSwgTmV3IFlvcmssIE5ldyBZb3JrLCBVU0EuPC9hdXRoLWFkZHJlc3M+
PHRpdGxlcz48dGl0bGU+Q2FyZGlhYyBhcnJlc3QgYW5kIGRlbGlyaXVtOiBwcmVzZW50YXRpb25z
IG9mIHRoZSByZWZlZWRpbmcgc3luZHJvbWUgaW4gc2V2ZXJlbHkgbWFsbm91cmlzaGVkIGFkb2xl
c2NlbnRzIHdpdGggYW5vcmV4aWEgbmVydm9zYTwvdGl0bGU+PHNlY29uZGFyeS10aXRsZT5KIEFk
b2xlc2MgSGVhbHRoPC9zZWNvbmRhcnktdGl0bGU+PGFsdC10aXRsZT5UaGUgSm91cm5hbCBvZiBh
ZG9sZXNjZW50IGhlYWx0aCA6IG9mZmljaWFsIHB1YmxpY2F0aW9uIG9mIHRoZSBTb2NpZXR5IGZv
ciBBZG9sZXNjZW50IE1lZGljaW5lPC9hbHQtdGl0bGU+PC90aXRsZXM+PHBlcmlvZGljYWw+PGZ1
bGwtdGl0bGU+SiBBZG9sZXNjIEhlYWx0aDwvZnVsbC10aXRsZT48YWJici0xPlRoZSBKb3VybmFs
IG9mIGFkb2xlc2NlbnQgaGVhbHRoIDogb2ZmaWNpYWwgcHVibGljYXRpb24gb2YgdGhlIFNvY2ll
dHkgZm9yIEFkb2xlc2NlbnQgTWVkaWNpbmU8L2FiYnItMT48L3BlcmlvZGljYWw+PGFsdC1wZXJp
b2RpY2FsPjxmdWxsLXRpdGxlPkogQWRvbGVzYyBIZWFsdGg8L2Z1bGwtdGl0bGU+PGFiYnItMT5U
aGUgSm91cm5hbCBvZiBhZG9sZXNjZW50IGhlYWx0aCA6IG9mZmljaWFsIHB1YmxpY2F0aW9uIG9m
IHRoZSBTb2NpZXR5IGZvciBBZG9sZXNjZW50IE1lZGljaW5lPC9hYmJyLTE+PC9hbHQtcGVyaW9k
aWNhbD48cGFnZXM+MjM5LTQzPC9wYWdlcz48dm9sdW1lPjIyPC92b2x1bWU+PG51bWJlcj4zPC9u
dW1iZXI+PGVkaXRpb24+MTk5OC8wMy8yMTwvZWRpdGlvbj48a2V5d29yZHM+PGtleXdvcmQ+QWRv
bGVzY2VudDwva2V5d29yZD48a2V5d29yZD5Bbm9yZXhpYSBOZXJ2b3NhLypjb21wbGljYXRpb25z
LypkaWV0IHRoZXJhcHk8L2tleXdvcmQ+PGtleXdvcmQ+RGVsaXJpdW0vKmV0aW9sb2d5PC9rZXl3
b3JkPjxrZXl3b3JkPkZlbWFsZTwva2V5d29yZD48a2V5d29yZD5IZWFydCBBcnJlc3QvKmV0aW9s
b2d5PC9rZXl3b3JkPjxrZXl3b3JkPkh1bWFuczwva2V5d29yZD48a2V5d29yZD5IeXBvcGhvc3Bo
YXRlbWlhL2V0aW9sb2d5PC9rZXl3b3JkPjxrZXl3b3JkPk51dHJpdGlvbiBEaXNvcmRlcnMvKmNv
bXBsaWNhdGlvbnMvZGlldCB0aGVyYXB5PC9rZXl3b3JkPjxrZXl3b3JkPlN5bmRyb21lPC9rZXl3
b3JkPjwva2V5d29yZHM+PGRhdGVzPjx5ZWFyPjE5OTg8L3llYXI+PHB1Yi1kYXRlcz48ZGF0ZT5N
YXI8L2RhdGU+PC9wdWItZGF0ZXM+PC9kYXRlcz48aXNibj4xMDU0LTEzOVggKFByaW50KSYjeEQ7
MTA1NC0xMzlYIChMaW5raW5nKTwvaXNibj48YWNjZXNzaW9uLW51bT45NTAyMDEyPC9hY2Nlc3Np
b24tbnVtPjx1cmxzPjxyZWxhdGVkLXVybHM+PHVybD5odHRwOi8vd3d3Lm5jYmkubmxtLm5paC5n
b3YvcHVibWVkLzk1MDIwMTI8L3VybD48L3JlbGF0ZWQtdXJscz48L3VybHM+PGVsZWN0cm9uaWMt
cmVzb3VyY2UtbnVtPjEwLjEwMTYvUzEwNTQtMTM5WCg5NykwMDE2My04PC9lbGVjdHJvbmljLXJl
c291cmNlLW51bT48bGFuZ3VhZ2U+ZW5nPC9sYW5ndWFnZT48L3JlY29yZD48L0NpdGU+PENpdGU+
PEF1dGhvcj5XaGl0ZWxhdzwvQXV0aG9yPjxZZWFyPjIwMTA8L1llYXI+PFJlY051bT42ODwvUmVj
TnVtPjxyZWNvcmQ+PHJlYy1udW1iZXI+Njg8L3JlYy1udW1iZXI+PGZvcmVpZ24ta2V5cz48a2V5
IGFwcD0iRU4iIGRiLWlkPSJlMmZ4dzUyc2dlemVwYmVzd2F5eHRkeGY1enI1ZmFyZHQyd3giPjY4
PC9rZXk+PC9mb3JlaWduLWtleXM+PHJlZi10eXBlIG5hbWU9IkpvdXJuYWwgQXJ0aWNsZSI+MTc8
L3JlZi10eXBlPjxjb250cmlidXRvcnM+PGF1dGhvcnM+PGF1dGhvcj5XaGl0ZWxhdywgTS48L2F1
dGhvcj48YXV0aG9yPkdpbGJlcnRzb24sIEguPC9hdXRob3I+PGF1dGhvcj5MYW0sIFAuIFkuPC9h
dXRob3I+PGF1dGhvcj5TYXd5ZXIsIFMuIE0uPC9hdXRob3I+PC9hdXRob3JzPjwvY29udHJpYnV0
b3JzPjxhdXRoLWFkZHJlc3M+RGVwYXJ0bWVudCBvZiBOdXRyaXRpb24gYW5kIEZvb2QgU2Vydmlj
ZXMsIFJveWFsIENoaWxkcmVuJmFwb3M7cyBIb3NwaXRhbCwgVmljdG9yaWEsIEF1c3RyYWxpYS4g
bWVsaXNzYS53aGl0ZWxhd0ByY2gub3JnLmF1PC9hdXRoLWFkZHJlc3M+PHRpdGxlcz48dGl0bGU+
RG9lcyBhZ2dyZXNzaXZlIHJlZmVlZGluZyBpbiBob3NwaXRhbGl6ZWQgYWRvbGVzY2VudHMgd2l0
aCBhbm9yZXhpYSBuZXJ2b3NhIHJlc3VsdCBpbiBpbmNyZWFzZWQgaHlwb3Bob3NwaGF0ZW1pYT88
L3RpdGxlPjxzZWNvbmRhcnktdGl0bGU+SiBBZG9sZXNjIEhlYWx0aDwvc2Vjb25kYXJ5LXRpdGxl
PjxhbHQtdGl0bGU+VGhlIEpvdXJuYWwgb2YgYWRvbGVzY2VudCBoZWFsdGggOiBvZmZpY2lhbCBw
dWJsaWNhdGlvbiBvZiB0aGUgU29jaWV0eSBmb3IgQWRvbGVzY2VudCBNZWRpY2luZTwvYWx0LXRp
dGxlPjwvdGl0bGVzPjxwZXJpb2RpY2FsPjxmdWxsLXRpdGxlPkogQWRvbGVzYyBIZWFsdGg8L2Z1
bGwtdGl0bGU+PGFiYnItMT5UaGUgSm91cm5hbCBvZiBhZG9sZXNjZW50IGhlYWx0aCA6IG9mZmlj
aWFsIHB1YmxpY2F0aW9uIG9mIHRoZSBTb2NpZXR5IGZvciBBZG9sZXNjZW50IE1lZGljaW5lPC9h
YmJyLTE+PC9wZXJpb2RpY2FsPjxhbHQtcGVyaW9kaWNhbD48ZnVsbC10aXRsZT5KIEFkb2xlc2Mg
SGVhbHRoPC9mdWxsLXRpdGxlPjxhYmJyLTE+VGhlIEpvdXJuYWwgb2YgYWRvbGVzY2VudCBoZWFs
dGggOiBvZmZpY2lhbCBwdWJsaWNhdGlvbiBvZiB0aGUgU29jaWV0eSBmb3IgQWRvbGVzY2VudCBN
ZWRpY2luZTwvYWJici0xPjwvYWx0LXBlcmlvZGljYWw+PHBhZ2VzPjU3Ny04MjwvcGFnZXM+PHZv
bHVtZT40Njwvdm9sdW1lPjxudW1iZXI+NjwvbnVtYmVyPjxlZGl0aW9uPjIwMTAvMDUvMTg8L2Vk
aXRpb24+PGtleXdvcmRzPjxrZXl3b3JkPkFkb2xlc2NlbnQ8L2tleXdvcmQ+PGtleXdvcmQ+KkFk
b2xlc2NlbnQsIEhvc3BpdGFsaXplZDwva2V5d29yZD48a2V5d29yZD5Bbm9yZXhpYSBOZXJ2b3Nh
LypkaWV0IHRoZXJhcHk8L2tleXdvcmQ+PGtleXdvcmQ+Q2hpbGQ8L2tleXdvcmQ+PGtleXdvcmQ+
RW5lcmd5IEludGFrZS9waHlzaW9sb2d5PC9rZXl3b3JkPjxrZXl3b3JkPkh1bWFuczwva2V5d29y
ZD48a2V5d29yZD5IeXBvcGhvc3BoYXRlbWlhL2Jsb29kLypldGlvbG9neTwva2V5d29yZD48a2V5
d29yZD5NZWRpY2FsIEF1ZGl0PC9rZXl3b3JkPjxrZXl3b3JkPlJlZmVlZGluZyBTeW5kcm9tZTwv
a2V5d29yZD48a2V5d29yZD5SZXRyb3NwZWN0aXZlIFN0dWRpZXM8L2tleXdvcmQ+PGtleXdvcmQ+
VmljdG9yaWE8L2tleXdvcmQ+PC9rZXl3b3Jkcz48ZGF0ZXM+PHllYXI+MjAxMDwveWVhcj48cHVi
LWRhdGVzPjxkYXRlPkp1bjwvZGF0ZT48L3B1Yi1kYXRlcz48L2RhdGVzPjxpc2JuPjE4NzktMTk3
MiAoRWxlY3Ryb25pYykmI3hEOzEwNTQtMTM5WCAoTGlua2luZyk8L2lzYm4+PGFjY2Vzc2lvbi1u
dW0+MjA0NzIyMTU8L2FjY2Vzc2lvbi1udW0+PHVybHM+PHJlbGF0ZWQtdXJscz48dXJsPmh0dHA6
Ly93d3cubmNiaS5ubG0ubmloLmdvdi9wdWJtZWQvMjA0NzIyMTU8L3VybD48L3JlbGF0ZWQtdXJs
cz48L3VybHM+PGVsZWN0cm9uaWMtcmVzb3VyY2UtbnVtPjEwLjEwMTYvai5qYWRvaGVhbHRoLjIw
MDkuMTEuMjA3PC9lbGVjdHJvbmljLXJlc291cmNlLW51bT48bGFuZ3VhZ2U+ZW5nPC9sYW5ndWFn
ZT48L3JlY29yZD48L0NpdGU+PC9FbmROb3RlPgB=
</w:fldData>
        </w:fldChar>
      </w:r>
      <w:r w:rsidR="00C41A0A" w:rsidRPr="009D38BA">
        <w:rPr>
          <w:sz w:val="24"/>
          <w:szCs w:val="24"/>
        </w:rPr>
        <w:instrText xml:space="preserve"> ADDIN EN.CITE.DATA </w:instrText>
      </w:r>
      <w:r w:rsidR="00E07ECA" w:rsidRPr="009D38BA">
        <w:rPr>
          <w:sz w:val="24"/>
          <w:szCs w:val="24"/>
        </w:rPr>
      </w:r>
      <w:r w:rsidR="00E07ECA" w:rsidRPr="009D38BA">
        <w:rPr>
          <w:sz w:val="24"/>
          <w:szCs w:val="24"/>
        </w:rPr>
        <w:fldChar w:fldCharType="end"/>
      </w:r>
      <w:r w:rsidR="00E07ECA" w:rsidRPr="009D38BA">
        <w:rPr>
          <w:sz w:val="24"/>
          <w:szCs w:val="24"/>
        </w:rPr>
      </w:r>
      <w:r w:rsidR="00E07ECA" w:rsidRPr="009D38BA">
        <w:rPr>
          <w:sz w:val="24"/>
          <w:szCs w:val="24"/>
        </w:rPr>
        <w:fldChar w:fldCharType="separate"/>
      </w:r>
      <w:r w:rsidR="00C41A0A" w:rsidRPr="009D38BA">
        <w:rPr>
          <w:noProof/>
          <w:sz w:val="24"/>
          <w:szCs w:val="24"/>
        </w:rPr>
        <w:t>(</w:t>
      </w:r>
      <w:hyperlink w:anchor="_ENREF_133" w:tooltip="Kohn, 1998 #72" w:history="1">
        <w:r w:rsidR="00897281" w:rsidRPr="009D38BA">
          <w:rPr>
            <w:noProof/>
            <w:sz w:val="24"/>
            <w:szCs w:val="24"/>
          </w:rPr>
          <w:t>Kohn, Golden et al. 1998</w:t>
        </w:r>
      </w:hyperlink>
      <w:r w:rsidR="00C41A0A" w:rsidRPr="009D38BA">
        <w:rPr>
          <w:noProof/>
          <w:sz w:val="24"/>
          <w:szCs w:val="24"/>
        </w:rPr>
        <w:t xml:space="preserve">; </w:t>
      </w:r>
      <w:hyperlink w:anchor="_ENREF_303" w:tooltip="Whitelaw, 2010 #68" w:history="1">
        <w:r w:rsidR="00897281" w:rsidRPr="009D38BA">
          <w:rPr>
            <w:noProof/>
            <w:sz w:val="24"/>
            <w:szCs w:val="24"/>
          </w:rPr>
          <w:t>Whitelaw, Gilbertson et al. 2010</w:t>
        </w:r>
      </w:hyperlink>
      <w:r w:rsidR="00C41A0A" w:rsidRPr="009D38BA">
        <w:rPr>
          <w:noProof/>
          <w:sz w:val="24"/>
          <w:szCs w:val="24"/>
        </w:rPr>
        <w:t>)</w:t>
      </w:r>
      <w:r w:rsidR="00E07ECA" w:rsidRPr="009D38BA">
        <w:rPr>
          <w:sz w:val="24"/>
          <w:szCs w:val="24"/>
        </w:rPr>
        <w:fldChar w:fldCharType="end"/>
      </w:r>
      <w:r w:rsidR="00F747F4" w:rsidRPr="009D38BA">
        <w:rPr>
          <w:sz w:val="24"/>
          <w:szCs w:val="24"/>
        </w:rPr>
        <w:t xml:space="preserve">. The rate at which nutrition is introduced has received much attention and tends to be the focal point of refeeding </w:t>
      </w:r>
      <w:r w:rsidR="007932B7" w:rsidRPr="009D38BA">
        <w:rPr>
          <w:sz w:val="24"/>
          <w:szCs w:val="24"/>
        </w:rPr>
        <w:t xml:space="preserve">treatment </w:t>
      </w:r>
      <w:r w:rsidR="00F747F4" w:rsidRPr="009D38BA">
        <w:rPr>
          <w:sz w:val="24"/>
          <w:szCs w:val="24"/>
        </w:rPr>
        <w:t xml:space="preserve">guidelines </w:t>
      </w:r>
      <w:r w:rsidR="00E07ECA" w:rsidRPr="009D38BA">
        <w:rPr>
          <w:sz w:val="24"/>
          <w:szCs w:val="24"/>
        </w:rPr>
        <w:fldChar w:fldCharType="begin">
          <w:fldData xml:space="preserve">PEVuZE5vdGU+PENpdGU+PFJlY051bT43OTwvUmVjTnVtPjxEaXNwbGF5VGV4dD4oR29sZGVuLCBL
YXR6bWFuIGV0IGFsLiAyMDAzOyBSb3lhbENvbGxlZ2VPZlBzeWNoaWF0cmlzdHMgMjAwNTsgTmF0
aW9uYWxJbnN0aXR1dGVPZkNsaW5pY2FsRXhjZWxsZW5jZSAyMDA2KTwvRGlzcGxheVRleHQ+PHJl
Y29yZD48cmVjLW51bWJlcj43OTwvcmVjLW51bWJlcj48Zm9yZWlnbi1rZXlzPjxrZXkgYXBwPSJF
TiIgZGItaWQ9ImUyZnh3NTJzZ2V6ZXBiZXN3YXl4dGR4ZjV6cjVmYXJkdDJ3eCI+Nzk8L2tleT48
L2ZvcmVpZ24ta2V5cz48cmVmLXR5cGUgbmFtZT0iQm9vayI+NjwvcmVmLXR5cGU+PGNvbnRyaWJ1
dG9ycz48YXV0aG9ycz48YXV0aG9yPlJveWFsQ29sbGVnZU9mUHN5Y2hpYXRyaXN0czwvYXV0aG9y
PjwvYXV0aG9ycz48L2NvbnRyaWJ1dG9ycz48dGl0bGVzPjx0aXRsZT5Sb3lhbCBDb2xsZWdlIG9m
IFBzeWNoaWF0cmlzdC4gMjAwNS4gR3VpZGVsaW5lcyBmb3IgdGhlIG51dHJpdGlvbmFsIG1hbmFn
ZW1lbnQgb2YgYW5vcmV4aWEgbmVydm9zYS4gQ1IxMzAuIExvbmRvbjwvdGl0bGU+PC90aXRsZXM+
PGRhdGVzPjx5ZWFyPjIwMDU8L3llYXI+PC9kYXRlcz48dXJscz48L3VybHM+PC9yZWNvcmQ+PC9D
aXRlPjxDaXRlPjxSZWNOdW0+Nzg8L1JlY051bT48cmVjb3JkPjxyZWMtbnVtYmVyPjc4PC9yZWMt
bnVtYmVyPjxmb3JlaWduLWtleXM+PGtleSBhcHA9IkVOIiBkYi1pZD0iZTJmeHc1MnNnZXplcGJl
c3dheXh0ZHhmNXpyNWZhcmR0Mnd4Ij43ODwva2V5PjwvZm9yZWlnbi1rZXlzPjxyZWYtdHlwZSBu
YW1lPSJCb29rIj42PC9yZWYtdHlwZT48Y29udHJpYnV0b3JzPjxhdXRob3JzPjxhdXRob3I+TmF0
aW9uYWxJbnN0aXR1dGVPZkNsaW5pY2FsRXhjZWxsZW5jZTwvYXV0aG9yPjwvYXV0aG9ycz48L2Nv
bnRyaWJ1dG9ycz48dGl0bGVzPjx0aXRsZT5OdXRyaXRvbmFsIFN1cHBvcnQgaW4gQWR1bHRzOiBP
cmFsLCBlbnRlcmFsIGFuZCBwYXJlbnRlcmFsIG51dHJpdGlvbiBDRzMyLiBMb25kb246IE5JQ0U8
L3RpdGxlPjwvdGl0bGVzPjxkYXRlcz48eWVhcj4yMDA2PC95ZWFyPjwvZGF0ZXM+PHVybHM+PC91
cmxzPjwvcmVjb3JkPjwvQ2l0ZT48Q2l0ZT48QXV0aG9yPkdvbGRlbjwvQXV0aG9yPjxZZWFyPjIw
MDM8L1llYXI+PFJlY051bT4yMTMwPC9SZWNOdW0+PHJlY29yZD48cmVjLW51bWJlcj4yMTMwPC9y
ZWMtbnVtYmVyPjxmb3JlaWduLWtleXM+PGtleSBhcHA9IkVOIiBkYi1pZD0iZTJmeHc1MnNnZXpl
cGJlc3dheXh0ZHhmNXpyNWZhcmR0Mnd4Ij4yMTMwPC9rZXk+PC9mb3JlaWduLWtleXM+PHJlZi10
eXBlIG5hbWU9IkpvdXJuYWwgQXJ0aWNsZSI+MTc8L3JlZi10eXBlPjxjb250cmlidXRvcnM+PGF1
dGhvcnM+PGF1dGhvcj5Hb2xkZW4sIE5ldmlsbGUgSC48L2F1dGhvcj48YXV0aG9yPkthdHptYW4s
IERlYnJhIEsuPC9hdXRob3I+PGF1dGhvcj5LcmVpcGUsIFJpY2hhcmQgRS48L2F1dGhvcj48YXV0
aG9yPlN0ZXZlbnMsIFNhcmFoIEwuPC9hdXRob3I+PGF1dGhvcj5TYXd5ZXIsIFN1c2FuIE0uPC9h
dXRob3I+PGF1dGhvcj5SZWVzLCBKYW5lPC9hdXRob3I+PGF1dGhvcj5OaWNob2xscywgRGFzaGE8
L2F1dGhvcj48YXV0aG9yPlJvbWUsIEVsbGVuIFMuPC9hdXRob3I+PC9hdXRob3JzPjwvY29udHJp
YnV0b3JzPjx0aXRsZXM+PHRpdGxlPkVhdGluZyBkaXNvcmRlcnMgaW4gYWRvbGVzY2VudHM6IHBv
c2l0aW9uIHBhcGVyIG9mIHRoZSBTb2NpZXR5IGZvciBBZG9sZXNjZW50IE1lZGljaW5lPC90aXRs
ZT48c2Vjb25kYXJ5LXRpdGxlPkogQWRvbGVzYyBIZWFsdGg8L3NlY29uZGFyeS10aXRsZT48L3Rp
dGxlcz48cGVyaW9kaWNhbD48ZnVsbC10aXRsZT5KIEFkb2xlc2MgSGVhbHRoPC9mdWxsLXRpdGxl
PjxhYmJyLTE+VGhlIEpvdXJuYWwgb2YgYWRvbGVzY2VudCBoZWFsdGggOiBvZmZpY2lhbCBwdWJs
aWNhdGlvbiBvZiB0aGUgU29jaWV0eSBmb3IgQWRvbGVzY2VudCBNZWRpY2luZTwvYWJici0xPjwv
cGVyaW9kaWNhbD48cGFnZXM+NDk2LTUwMzwvcGFnZXM+PHZvbHVtZT4zMzwvdm9sdW1lPjxudW1i
ZXI+NjwvbnVtYmVyPjxkYXRlcz48eWVhcj4yMDAzPC95ZWFyPjwvZGF0ZXM+PHB1Ymxpc2hlcj5F
bHNldmllcjwvcHVibGlzaGVyPjxpc2JuPjEwNTQtMTM5WDwvaXNibj48dXJscz48cmVsYXRlZC11
cmxzPjx1cmw+aHR0cDovL2xpbmtpbmdodWIuZWxzZXZpZXIuY29tL3JldHJpZXZlL3BpaS9TMTA1
NDEzOVgwMzAwMzI2ND9zaG93YWxsPXRydWU8L3VybD48L3JlbGF0ZWQtdXJscz48L3VybHM+PC9y
ZWNvcmQ+PC9DaXRlPjwvRW5kTm90ZT4A
</w:fldData>
        </w:fldChar>
      </w:r>
      <w:r w:rsidR="00E808D9" w:rsidRPr="009D38BA">
        <w:rPr>
          <w:sz w:val="24"/>
          <w:szCs w:val="24"/>
        </w:rPr>
        <w:instrText xml:space="preserve"> ADDIN EN.CITE </w:instrText>
      </w:r>
      <w:r w:rsidR="00E07ECA" w:rsidRPr="009D38BA">
        <w:rPr>
          <w:sz w:val="24"/>
          <w:szCs w:val="24"/>
        </w:rPr>
        <w:fldChar w:fldCharType="begin">
          <w:fldData xml:space="preserve">PEVuZE5vdGU+PENpdGU+PFJlY051bT43OTwvUmVjTnVtPjxEaXNwbGF5VGV4dD4oR29sZGVuLCBL
YXR6bWFuIGV0IGFsLiAyMDAzOyBSb3lhbENvbGxlZ2VPZlBzeWNoaWF0cmlzdHMgMjAwNTsgTmF0
aW9uYWxJbnN0aXR1dGVPZkNsaW5pY2FsRXhjZWxsZW5jZSAyMDA2KTwvRGlzcGxheVRleHQ+PHJl
Y29yZD48cmVjLW51bWJlcj43OTwvcmVjLW51bWJlcj48Zm9yZWlnbi1rZXlzPjxrZXkgYXBwPSJF
TiIgZGItaWQ9ImUyZnh3NTJzZ2V6ZXBiZXN3YXl4dGR4ZjV6cjVmYXJkdDJ3eCI+Nzk8L2tleT48
L2ZvcmVpZ24ta2V5cz48cmVmLXR5cGUgbmFtZT0iQm9vayI+NjwvcmVmLXR5cGU+PGNvbnRyaWJ1
dG9ycz48YXV0aG9ycz48YXV0aG9yPlJveWFsQ29sbGVnZU9mUHN5Y2hpYXRyaXN0czwvYXV0aG9y
PjwvYXV0aG9ycz48L2NvbnRyaWJ1dG9ycz48dGl0bGVzPjx0aXRsZT5Sb3lhbCBDb2xsZWdlIG9m
IFBzeWNoaWF0cmlzdC4gMjAwNS4gR3VpZGVsaW5lcyBmb3IgdGhlIG51dHJpdGlvbmFsIG1hbmFn
ZW1lbnQgb2YgYW5vcmV4aWEgbmVydm9zYS4gQ1IxMzAuIExvbmRvbjwvdGl0bGU+PC90aXRsZXM+
PGRhdGVzPjx5ZWFyPjIwMDU8L3llYXI+PC9kYXRlcz48dXJscz48L3VybHM+PC9yZWNvcmQ+PC9D
aXRlPjxDaXRlPjxSZWNOdW0+Nzg8L1JlY051bT48cmVjb3JkPjxyZWMtbnVtYmVyPjc4PC9yZWMt
bnVtYmVyPjxmb3JlaWduLWtleXM+PGtleSBhcHA9IkVOIiBkYi1pZD0iZTJmeHc1MnNnZXplcGJl
c3dheXh0ZHhmNXpyNWZhcmR0Mnd4Ij43ODwva2V5PjwvZm9yZWlnbi1rZXlzPjxyZWYtdHlwZSBu
YW1lPSJCb29rIj42PC9yZWYtdHlwZT48Y29udHJpYnV0b3JzPjxhdXRob3JzPjxhdXRob3I+TmF0
aW9uYWxJbnN0aXR1dGVPZkNsaW5pY2FsRXhjZWxsZW5jZTwvYXV0aG9yPjwvYXV0aG9ycz48L2Nv
bnRyaWJ1dG9ycz48dGl0bGVzPjx0aXRsZT5OdXRyaXRvbmFsIFN1cHBvcnQgaW4gQWR1bHRzOiBP
cmFsLCBlbnRlcmFsIGFuZCBwYXJlbnRlcmFsIG51dHJpdGlvbiBDRzMyLiBMb25kb246IE5JQ0U8
L3RpdGxlPjwvdGl0bGVzPjxkYXRlcz48eWVhcj4yMDA2PC95ZWFyPjwvZGF0ZXM+PHVybHM+PC91
cmxzPjwvcmVjb3JkPjwvQ2l0ZT48Q2l0ZT48QXV0aG9yPkdvbGRlbjwvQXV0aG9yPjxZZWFyPjIw
MDM8L1llYXI+PFJlY051bT4yMTMwPC9SZWNOdW0+PHJlY29yZD48cmVjLW51bWJlcj4yMTMwPC9y
ZWMtbnVtYmVyPjxmb3JlaWduLWtleXM+PGtleSBhcHA9IkVOIiBkYi1pZD0iZTJmeHc1MnNnZXpl
cGJlc3dheXh0ZHhmNXpyNWZhcmR0Mnd4Ij4yMTMwPC9rZXk+PC9mb3JlaWduLWtleXM+PHJlZi10
eXBlIG5hbWU9IkpvdXJuYWwgQXJ0aWNsZSI+MTc8L3JlZi10eXBlPjxjb250cmlidXRvcnM+PGF1
dGhvcnM+PGF1dGhvcj5Hb2xkZW4sIE5ldmlsbGUgSC48L2F1dGhvcj48YXV0aG9yPkthdHptYW4s
IERlYnJhIEsuPC9hdXRob3I+PGF1dGhvcj5LcmVpcGUsIFJpY2hhcmQgRS48L2F1dGhvcj48YXV0
aG9yPlN0ZXZlbnMsIFNhcmFoIEwuPC9hdXRob3I+PGF1dGhvcj5TYXd5ZXIsIFN1c2FuIE0uPC9h
dXRob3I+PGF1dGhvcj5SZWVzLCBKYW5lPC9hdXRob3I+PGF1dGhvcj5OaWNob2xscywgRGFzaGE8
L2F1dGhvcj48YXV0aG9yPlJvbWUsIEVsbGVuIFMuPC9hdXRob3I+PC9hdXRob3JzPjwvY29udHJp
YnV0b3JzPjx0aXRsZXM+PHRpdGxlPkVhdGluZyBkaXNvcmRlcnMgaW4gYWRvbGVzY2VudHM6IHBv
c2l0aW9uIHBhcGVyIG9mIHRoZSBTb2NpZXR5IGZvciBBZG9sZXNjZW50IE1lZGljaW5lPC90aXRs
ZT48c2Vjb25kYXJ5LXRpdGxlPkogQWRvbGVzYyBIZWFsdGg8L3NlY29uZGFyeS10aXRsZT48L3Rp
dGxlcz48cGVyaW9kaWNhbD48ZnVsbC10aXRsZT5KIEFkb2xlc2MgSGVhbHRoPC9mdWxsLXRpdGxl
PjxhYmJyLTE+VGhlIEpvdXJuYWwgb2YgYWRvbGVzY2VudCBoZWFsdGggOiBvZmZpY2lhbCBwdWJs
aWNhdGlvbiBvZiB0aGUgU29jaWV0eSBmb3IgQWRvbGVzY2VudCBNZWRpY2luZTwvYWJici0xPjwv
cGVyaW9kaWNhbD48cGFnZXM+NDk2LTUwMzwvcGFnZXM+PHZvbHVtZT4zMzwvdm9sdW1lPjxudW1i
ZXI+NjwvbnVtYmVyPjxkYXRlcz48eWVhcj4yMDAzPC95ZWFyPjwvZGF0ZXM+PHB1Ymxpc2hlcj5F
bHNldmllcjwvcHVibGlzaGVyPjxpc2JuPjEwNTQtMTM5WDwvaXNibj48dXJscz48cmVsYXRlZC11
cmxzPjx1cmw+aHR0cDovL2xpbmtpbmdodWIuZWxzZXZpZXIuY29tL3JldHJpZXZlL3BpaS9TMTA1
NDEzOVgwMzAwMzI2ND9zaG93YWxsPXRydWU8L3VybD48L3JlbGF0ZWQtdXJscz48L3VybHM+PC9y
ZWNvcmQ+PC9DaXRlPjwvRW5kTm90ZT4A
</w:fldData>
        </w:fldChar>
      </w:r>
      <w:r w:rsidR="00E808D9" w:rsidRPr="009D38BA">
        <w:rPr>
          <w:sz w:val="24"/>
          <w:szCs w:val="24"/>
        </w:rPr>
        <w:instrText xml:space="preserve"> ADDIN EN.CITE.DATA </w:instrText>
      </w:r>
      <w:r w:rsidR="00E07ECA" w:rsidRPr="009D38BA">
        <w:rPr>
          <w:sz w:val="24"/>
          <w:szCs w:val="24"/>
        </w:rPr>
      </w:r>
      <w:r w:rsidR="00E07ECA" w:rsidRPr="009D38BA">
        <w:rPr>
          <w:sz w:val="24"/>
          <w:szCs w:val="24"/>
        </w:rPr>
        <w:fldChar w:fldCharType="end"/>
      </w:r>
      <w:r w:rsidR="00E07ECA" w:rsidRPr="009D38BA">
        <w:rPr>
          <w:sz w:val="24"/>
          <w:szCs w:val="24"/>
        </w:rPr>
      </w:r>
      <w:r w:rsidR="00E07ECA" w:rsidRPr="009D38BA">
        <w:rPr>
          <w:sz w:val="24"/>
          <w:szCs w:val="24"/>
        </w:rPr>
        <w:fldChar w:fldCharType="separate"/>
      </w:r>
      <w:r w:rsidR="00E808D9" w:rsidRPr="009D38BA">
        <w:rPr>
          <w:noProof/>
          <w:sz w:val="24"/>
          <w:szCs w:val="24"/>
        </w:rPr>
        <w:t>(</w:t>
      </w:r>
      <w:hyperlink w:anchor="_ENREF_79" w:tooltip="Golden, 2003 #2130" w:history="1">
        <w:r w:rsidR="00897281" w:rsidRPr="009D38BA">
          <w:rPr>
            <w:noProof/>
            <w:sz w:val="24"/>
            <w:szCs w:val="24"/>
          </w:rPr>
          <w:t>Golden, Katzman et al. 2003</w:t>
        </w:r>
      </w:hyperlink>
      <w:r w:rsidR="00E808D9" w:rsidRPr="009D38BA">
        <w:rPr>
          <w:noProof/>
          <w:sz w:val="24"/>
          <w:szCs w:val="24"/>
        </w:rPr>
        <w:t xml:space="preserve">; </w:t>
      </w:r>
      <w:hyperlink w:anchor="_ENREF_234" w:tooltip="RoyalCollegeOfPsychiatrists, 2005 #79" w:history="1">
        <w:r w:rsidR="00897281" w:rsidRPr="009D38BA">
          <w:rPr>
            <w:noProof/>
            <w:sz w:val="24"/>
            <w:szCs w:val="24"/>
          </w:rPr>
          <w:t>RoyalCollegeOfPsychiatrists 2005</w:t>
        </w:r>
      </w:hyperlink>
      <w:r w:rsidR="00E808D9" w:rsidRPr="009D38BA">
        <w:rPr>
          <w:noProof/>
          <w:sz w:val="24"/>
          <w:szCs w:val="24"/>
        </w:rPr>
        <w:t xml:space="preserve">; </w:t>
      </w:r>
      <w:hyperlink w:anchor="_ENREF_189" w:tooltip="NationalInstituteOfClinicalExcellence, 2006 #78" w:history="1">
        <w:r w:rsidR="00897281" w:rsidRPr="009D38BA">
          <w:rPr>
            <w:noProof/>
            <w:sz w:val="24"/>
            <w:szCs w:val="24"/>
          </w:rPr>
          <w:t>NationalInstituteOfClinicalExcellence 2006</w:t>
        </w:r>
      </w:hyperlink>
      <w:r w:rsidR="00E808D9" w:rsidRPr="009D38BA">
        <w:rPr>
          <w:noProof/>
          <w:sz w:val="24"/>
          <w:szCs w:val="24"/>
        </w:rPr>
        <w:t>)</w:t>
      </w:r>
      <w:r w:rsidR="00E07ECA" w:rsidRPr="009D38BA">
        <w:rPr>
          <w:sz w:val="24"/>
          <w:szCs w:val="24"/>
        </w:rPr>
        <w:fldChar w:fldCharType="end"/>
      </w:r>
      <w:r w:rsidR="00F747F4" w:rsidRPr="009D38BA">
        <w:rPr>
          <w:sz w:val="24"/>
          <w:szCs w:val="24"/>
        </w:rPr>
        <w:t>.</w:t>
      </w:r>
      <w:r w:rsidR="00F747F4" w:rsidRPr="009D38BA">
        <w:rPr>
          <w:rFonts w:cstheme="minorHAnsi"/>
          <w:sz w:val="24"/>
          <w:szCs w:val="24"/>
        </w:rPr>
        <w:t xml:space="preserve"> </w:t>
      </w:r>
    </w:p>
    <w:p w14:paraId="4034444C" w14:textId="77777777" w:rsidR="00F918B5" w:rsidRPr="009D38BA" w:rsidRDefault="00F918B5" w:rsidP="009D38BA">
      <w:pPr>
        <w:spacing w:after="0" w:line="480" w:lineRule="auto"/>
        <w:jc w:val="both"/>
        <w:rPr>
          <w:rFonts w:cstheme="minorHAnsi"/>
          <w:sz w:val="24"/>
          <w:szCs w:val="24"/>
        </w:rPr>
      </w:pPr>
    </w:p>
    <w:p w14:paraId="302CFE0A" w14:textId="77777777" w:rsidR="00C95082" w:rsidRPr="009D38BA" w:rsidRDefault="00D44F45" w:rsidP="009D38BA">
      <w:pPr>
        <w:spacing w:after="0" w:line="480" w:lineRule="auto"/>
        <w:jc w:val="both"/>
        <w:rPr>
          <w:sz w:val="24"/>
          <w:szCs w:val="24"/>
        </w:rPr>
      </w:pPr>
      <w:r w:rsidRPr="009D38BA">
        <w:rPr>
          <w:rFonts w:cstheme="minorHAnsi"/>
          <w:sz w:val="24"/>
          <w:szCs w:val="24"/>
        </w:rPr>
        <w:t>However, the basi</w:t>
      </w:r>
      <w:r w:rsidR="007932B7" w:rsidRPr="009D38BA">
        <w:rPr>
          <w:rFonts w:cstheme="minorHAnsi"/>
          <w:sz w:val="24"/>
          <w:szCs w:val="24"/>
        </w:rPr>
        <w:t>s of r</w:t>
      </w:r>
      <w:r w:rsidR="00F747F4" w:rsidRPr="009D38BA">
        <w:rPr>
          <w:rFonts w:cstheme="minorHAnsi"/>
          <w:sz w:val="24"/>
          <w:szCs w:val="24"/>
        </w:rPr>
        <w:t xml:space="preserve">ecommended refeeding </w:t>
      </w:r>
      <w:r w:rsidR="00F918B5" w:rsidRPr="009D38BA">
        <w:rPr>
          <w:rFonts w:cstheme="minorHAnsi"/>
          <w:sz w:val="24"/>
          <w:szCs w:val="24"/>
        </w:rPr>
        <w:t xml:space="preserve">treatment </w:t>
      </w:r>
      <w:r w:rsidR="00F747F4" w:rsidRPr="009D38BA">
        <w:rPr>
          <w:rFonts w:cstheme="minorHAnsi"/>
          <w:sz w:val="24"/>
          <w:szCs w:val="24"/>
        </w:rPr>
        <w:t>guidelines</w:t>
      </w:r>
      <w:r w:rsidR="007932B7" w:rsidRPr="009D38BA">
        <w:rPr>
          <w:rFonts w:cstheme="minorHAnsi"/>
          <w:sz w:val="24"/>
          <w:szCs w:val="24"/>
        </w:rPr>
        <w:t xml:space="preserve"> </w:t>
      </w:r>
      <w:r w:rsidR="00A2005A" w:rsidRPr="009D38BA">
        <w:rPr>
          <w:rFonts w:cstheme="minorHAnsi"/>
          <w:sz w:val="24"/>
          <w:szCs w:val="24"/>
        </w:rPr>
        <w:t xml:space="preserve">are </w:t>
      </w:r>
      <w:r w:rsidR="00F747F4" w:rsidRPr="009D38BA">
        <w:rPr>
          <w:rFonts w:cstheme="minorHAnsi"/>
          <w:sz w:val="24"/>
          <w:szCs w:val="24"/>
        </w:rPr>
        <w:t xml:space="preserve">ascertained </w:t>
      </w:r>
      <w:r w:rsidR="007932B7" w:rsidRPr="009D38BA">
        <w:rPr>
          <w:rFonts w:cstheme="minorHAnsi"/>
          <w:sz w:val="24"/>
          <w:szCs w:val="24"/>
        </w:rPr>
        <w:t xml:space="preserve">from </w:t>
      </w:r>
      <w:r w:rsidR="00F747F4" w:rsidRPr="009D38BA">
        <w:rPr>
          <w:rFonts w:cstheme="minorHAnsi"/>
          <w:sz w:val="24"/>
          <w:szCs w:val="24"/>
        </w:rPr>
        <w:t xml:space="preserve">clinical experience </w:t>
      </w:r>
      <w:r w:rsidR="007932B7" w:rsidRPr="009D38BA">
        <w:rPr>
          <w:rFonts w:cstheme="minorHAnsi"/>
          <w:sz w:val="24"/>
          <w:szCs w:val="24"/>
        </w:rPr>
        <w:t xml:space="preserve">rather from </w:t>
      </w:r>
      <w:r w:rsidR="00F747F4" w:rsidRPr="009D38BA">
        <w:rPr>
          <w:rFonts w:cstheme="minorHAnsi"/>
          <w:sz w:val="24"/>
          <w:szCs w:val="24"/>
        </w:rPr>
        <w:t xml:space="preserve">scientific evidence </w:t>
      </w:r>
      <w:r w:rsidR="00E07ECA" w:rsidRPr="009D38BA">
        <w:rPr>
          <w:rFonts w:cstheme="minorHAnsi"/>
          <w:sz w:val="24"/>
          <w:szCs w:val="24"/>
        </w:rPr>
        <w:fldChar w:fldCharType="begin"/>
      </w:r>
      <w:r w:rsidR="00C41A0A" w:rsidRPr="009D38BA">
        <w:rPr>
          <w:rFonts w:cstheme="minorHAnsi"/>
          <w:sz w:val="24"/>
          <w:szCs w:val="24"/>
        </w:rPr>
        <w:instrText xml:space="preserve"> ADDIN EN.CITE &lt;EndNote&gt;&lt;Cite&gt;&lt;Author&gt;Katzman&lt;/Author&gt;&lt;Year&gt;2012&lt;/Year&gt;&lt;RecNum&gt;795&lt;/RecNum&gt;&lt;DisplayText&gt;(Katzman 2012)&lt;/DisplayText&gt;&lt;record&gt;&lt;rec-number&gt;795&lt;/rec-number&gt;&lt;foreign-keys&gt;&lt;key app="EN" db-id="e2fxw52sgezepbeswayxtdxf5zr5fardt2wx"&gt;795&lt;/key&gt;&lt;/foreign-keys&gt;&lt;ref-type name="Journal Article"&gt;17&lt;/ref-type&gt;&lt;contributors&gt;&lt;authors&gt;&lt;author&gt;Katzman, D. K.&lt;/author&gt;&lt;/authors&gt;&lt;/contributors&gt;&lt;titles&gt;&lt;title&gt;Refeeding hospitalized adolescents with anorexia nervosa: is &amp;quot;start low, advance slow&amp;quot; urban legend or evidence based?&lt;/title&gt;&lt;secondary-title&gt;J Adolesc Health&lt;/secondary-title&gt;&lt;alt-title&gt;The Journal of adolescent health : official publication of the Society for Adolescent Medicine&lt;/alt-title&gt;&lt;/titles&gt;&lt;periodical&gt;&lt;full-title&gt;J Adolesc Health&lt;/full-title&gt;&lt;abbr-1&gt;The Journal of adolescent health : official publication of the Society for Adolescent Medicine&lt;/abbr-1&gt;&lt;/periodical&gt;&lt;alt-periodical&gt;&lt;full-title&gt;J Adolesc Health&lt;/full-title&gt;&lt;abbr-1&gt;The Journal of adolescent health : official publication of the Society for Adolescent Medicine&lt;/abbr-1&gt;&lt;/alt-periodical&gt;&lt;pages&gt;1-2&lt;/pages&gt;&lt;volume&gt;50&lt;/volume&gt;&lt;number&gt;1&lt;/number&gt;&lt;edition&gt;2011/12/23&lt;/edition&gt;&lt;dates&gt;&lt;year&gt;2012&lt;/year&gt;&lt;pub-dates&gt;&lt;date&gt;Jan&lt;/date&gt;&lt;/pub-dates&gt;&lt;/dates&gt;&lt;isbn&gt;1879-1972 (Electronic)&amp;#xD;1054-139X (Linking)&lt;/isbn&gt;&lt;accession-num&gt;22188827&lt;/accession-num&gt;&lt;work-type&gt;Comment&amp;#xD;Editorial&lt;/work-type&gt;&lt;urls&gt;&lt;related-urls&gt;&lt;url&gt;http://www.ncbi.nlm.nih.gov/pubmed/22188827&lt;/url&gt;&lt;/related-urls&gt;&lt;/urls&gt;&lt;electronic-resource-num&gt;10.1016/j.jadohealth.2011.10.003&lt;/electronic-resource-num&gt;&lt;language&gt;eng&lt;/language&gt;&lt;/record&gt;&lt;/Cite&gt;&lt;/EndNote&gt;</w:instrText>
      </w:r>
      <w:r w:rsidR="00E07ECA" w:rsidRPr="009D38BA">
        <w:rPr>
          <w:rFonts w:cstheme="minorHAnsi"/>
          <w:sz w:val="24"/>
          <w:szCs w:val="24"/>
        </w:rPr>
        <w:fldChar w:fldCharType="separate"/>
      </w:r>
      <w:r w:rsidR="00C41A0A" w:rsidRPr="009D38BA">
        <w:rPr>
          <w:rFonts w:cstheme="minorHAnsi"/>
          <w:noProof/>
          <w:sz w:val="24"/>
          <w:szCs w:val="24"/>
        </w:rPr>
        <w:t>(</w:t>
      </w:r>
      <w:hyperlink w:anchor="_ENREF_121" w:tooltip="Katzman, 2012 #795" w:history="1">
        <w:r w:rsidR="00897281" w:rsidRPr="009D38BA">
          <w:rPr>
            <w:rFonts w:cstheme="minorHAnsi"/>
            <w:noProof/>
            <w:sz w:val="24"/>
            <w:szCs w:val="24"/>
          </w:rPr>
          <w:t>Katzman 2012</w:t>
        </w:r>
      </w:hyperlink>
      <w:r w:rsidR="00C41A0A" w:rsidRPr="009D38BA">
        <w:rPr>
          <w:rFonts w:cstheme="minorHAnsi"/>
          <w:noProof/>
          <w:sz w:val="24"/>
          <w:szCs w:val="24"/>
        </w:rPr>
        <w:t>)</w:t>
      </w:r>
      <w:r w:rsidR="00E07ECA" w:rsidRPr="009D38BA">
        <w:rPr>
          <w:rFonts w:cstheme="minorHAnsi"/>
          <w:sz w:val="24"/>
          <w:szCs w:val="24"/>
        </w:rPr>
        <w:fldChar w:fldCharType="end"/>
      </w:r>
      <w:r w:rsidR="00F747F4" w:rsidRPr="009D38BA">
        <w:rPr>
          <w:sz w:val="24"/>
          <w:szCs w:val="24"/>
        </w:rPr>
        <w:t>. It has been postulated that</w:t>
      </w:r>
      <w:r w:rsidR="00B45F90" w:rsidRPr="009D38BA">
        <w:rPr>
          <w:sz w:val="24"/>
          <w:szCs w:val="24"/>
        </w:rPr>
        <w:t xml:space="preserve"> by</w:t>
      </w:r>
      <w:r w:rsidR="00F747F4" w:rsidRPr="009D38BA">
        <w:rPr>
          <w:sz w:val="24"/>
          <w:szCs w:val="24"/>
        </w:rPr>
        <w:t xml:space="preserve"> reducing the total energy intake will </w:t>
      </w:r>
      <w:r w:rsidR="00B45F90" w:rsidRPr="009D38BA">
        <w:rPr>
          <w:sz w:val="24"/>
          <w:szCs w:val="24"/>
        </w:rPr>
        <w:t xml:space="preserve">in turn </w:t>
      </w:r>
      <w:r w:rsidR="00F747F4" w:rsidRPr="009D38BA">
        <w:rPr>
          <w:sz w:val="24"/>
          <w:szCs w:val="24"/>
        </w:rPr>
        <w:t xml:space="preserve">reduce the carbohydrate </w:t>
      </w:r>
      <w:r w:rsidR="00B45F90" w:rsidRPr="009D38BA">
        <w:rPr>
          <w:sz w:val="24"/>
          <w:szCs w:val="24"/>
        </w:rPr>
        <w:t>load which will</w:t>
      </w:r>
      <w:r w:rsidR="00F747F4" w:rsidRPr="009D38BA">
        <w:rPr>
          <w:sz w:val="24"/>
          <w:szCs w:val="24"/>
        </w:rPr>
        <w:t xml:space="preserve"> subsequently lessen the insulin surge which drives </w:t>
      </w:r>
      <w:r w:rsidR="004B0ECA" w:rsidRPr="009D38BA">
        <w:rPr>
          <w:sz w:val="24"/>
          <w:szCs w:val="24"/>
        </w:rPr>
        <w:t>phosphate disturbances</w:t>
      </w:r>
      <w:r w:rsidR="00B45F90" w:rsidRPr="009D38BA">
        <w:rPr>
          <w:sz w:val="24"/>
          <w:szCs w:val="24"/>
        </w:rPr>
        <w:t xml:space="preserve"> due to phosphate utilisation in gastric juices and glucose metabolism</w:t>
      </w:r>
      <w:r w:rsidR="00F918B5" w:rsidRPr="009D38BA">
        <w:rPr>
          <w:sz w:val="24"/>
          <w:szCs w:val="24"/>
        </w:rPr>
        <w:t xml:space="preserve"> (Chapter 3)</w:t>
      </w:r>
      <w:r w:rsidR="00F747F4" w:rsidRPr="009D38BA">
        <w:rPr>
          <w:sz w:val="24"/>
          <w:szCs w:val="24"/>
        </w:rPr>
        <w:t xml:space="preserve"> </w:t>
      </w:r>
      <w:r w:rsidR="00E07ECA" w:rsidRPr="009D38BA">
        <w:rPr>
          <w:sz w:val="24"/>
          <w:szCs w:val="24"/>
        </w:rPr>
        <w:fldChar w:fldCharType="begin">
          <w:fldData xml:space="preserve">PEVuZE5vdGU+PENpdGU+PEF1dGhvcj5PJmFwb3M7Q29ubm9yPC9BdXRob3I+PFllYXI+MjAxMTwv
WWVhcj48UmVjTnVtPjI1PC9SZWNOdW0+PERpc3BsYXlUZXh0PihDcm9vaywgSGFsbHkgZXQgYWwu
IDIwMDE7IE8mYXBvcztDb25ub3IgYW5kIEdvbGRpbiAyMDExKTwvRGlzcGxheVRleHQ+PHJlY29y
ZD48cmVjLW51bWJlcj4yNTwvcmVjLW51bWJlcj48Zm9yZWlnbi1rZXlzPjxrZXkgYXBwPSJFTiIg
ZGItaWQ9ImUyZnh3NTJzZ2V6ZXBiZXN3YXl4dGR4ZjV6cjVmYXJkdDJ3eCI+MjU8L2tleT48L2Zv
cmVpZ24ta2V5cz48cmVmLXR5cGUgbmFtZT0iSm91cm5hbCBBcnRpY2xlIj4xNzwvcmVmLXR5cGU+
PGNvbnRyaWJ1dG9ycz48YXV0aG9ycz48YXV0aG9yPk8mYXBvcztDb25ub3IsIEcuPC9hdXRob3I+
PGF1dGhvcj5Hb2xkaW4sIEouPC9hdXRob3I+PC9hdXRob3JzPjwvY29udHJpYnV0b3JzPjxhdXRo
LWFkZHJlc3M+RGl2aXNpb24gb2YgTnV0cml0aW9uIGFuZCBEaWV0ZXRpY3MsIEdyZWF0IE9ybW9u
ZCBTdHJlZXQgQ2hpbGRyZW4mYXBvcztzIEhvc3BpdGFsLCBMb25kb24sIFVuaXRlZCBLaW5nZG9t
LiBncmFlbWUub2Nvbm5vckBuaHMubmV0PC9hdXRoLWFkZHJlc3M+PHRpdGxlcz48dGl0bGU+VGhl
IHJlZmVlZGluZyBzeW5kcm9tZSBhbmQgZ2x1Y29zZSBsb2FkPC90aXRsZT48c2Vjb25kYXJ5LXRp
dGxlPkludCBKIEVhdCBEaXNvcmQ8L3NlY29uZGFyeS10aXRsZT48YWx0LXRpdGxlPlRoZSBJbnRl
cm5hdGlvbmFsIGpvdXJuYWwgb2YgZWF0aW5nIGRpc29yZGVyczwvYWx0LXRpdGxlPjwvdGl0bGVz
PjxwZXJpb2RpY2FsPjxmdWxsLXRpdGxlPkludCBKIEVhdCBEaXNvcmQ8L2Z1bGwtdGl0bGU+PGFi
YnItMT5UaGUgSW50ZXJuYXRpb25hbCBqb3VybmFsIG9mIGVhdGluZyBkaXNvcmRlcnM8L2FiYnIt
MT48L3BlcmlvZGljYWw+PGFsdC1wZXJpb2RpY2FsPjxmdWxsLXRpdGxlPkludCBKIEVhdCBEaXNv
cmQ8L2Z1bGwtdGl0bGU+PGFiYnItMT5UaGUgSW50ZXJuYXRpb25hbCBqb3VybmFsIG9mIGVhdGlu
ZyBkaXNvcmRlcnM8L2FiYnItMT48L2FsdC1wZXJpb2RpY2FsPjxwYWdlcz4xODItNTwvcGFnZXM+
PHZvbHVtZT40NDwvdm9sdW1lPjxudW1iZXI+MjwvbnVtYmVyPjxlZGl0aW9uPjIwMTAvMDIvMDQ8
L2VkaXRpb24+PGtleXdvcmRzPjxrZXl3b3JkPkFub3JleGlhIE5lcnZvc2EvKnRoZXJhcHk8L2tl
eXdvcmQ+PGtleXdvcmQ+Q2hpbGQ8L2tleXdvcmQ+PGtleXdvcmQ+RW50ZXJhbCBOdXRyaXRpb24v
KmFkdmVyc2UgZWZmZWN0czwva2V5d29yZD48a2V5d29yZD5GZW1hbGU8L2tleXdvcmQ+PGtleXdv
cmQ+SHVtYW5zPC9rZXl3b3JkPjxrZXl3b3JkPkh5cG9waG9zcGhhdGVtaWEvKmV0aW9sb2d5L3Ro
ZXJhcHk8L2tleXdvcmQ+PGtleXdvcmQ+UmVmZWVkaW5nIFN5bmRyb21lLypldGlvbG9neS90aGVy
YXB5PC9rZXl3b3JkPjxrZXl3b3JkPlRyZWF0bWVudCBPdXRjb21lPC9rZXl3b3JkPjwva2V5d29y
ZHM+PGRhdGVzPjx5ZWFyPjIwMTE8L3llYXI+PHB1Yi1kYXRlcz48ZGF0ZT5NYXI8L2RhdGU+PC9w
dWItZGF0ZXM+PC9kYXRlcz48aXNibj4xMDk4LTEwOFggKEVsZWN0cm9uaWMpJiN4RDswMjc2LTM0
NzggKExpbmtpbmcpPC9pc2JuPjxhY2Nlc3Npb24tbnVtPjIwMTI3OTMzPC9hY2Nlc3Npb24tbnVt
Pjx3b3JrLXR5cGU+Q2FzZSBSZXBvcnRzPC93b3JrLXR5cGU+PHVybHM+PHJlbGF0ZWQtdXJscz48
dXJsPmh0dHA6Ly93d3cubmNiaS5ubG0ubmloLmdvdi9wdWJtZWQvMjAxMjc5MzM8L3VybD48L3Jl
bGF0ZWQtdXJscz48L3VybHM+PGVsZWN0cm9uaWMtcmVzb3VyY2UtbnVtPjEwLjEwMDIvZWF0LjIw
NzkxPC9lbGVjdHJvbmljLXJlc291cmNlLW51bT48bGFuZ3VhZ2U+ZW5nPC9sYW5ndWFnZT48L3Jl
Y29yZD48L0NpdGU+PENpdGU+PEF1dGhvcj5Dcm9vazwvQXV0aG9yPjxZZWFyPjIwMDE8L1llYXI+
PFJlY051bT41MDwvUmVjTnVtPjxyZWNvcmQ+PHJlYy1udW1iZXI+NTA8L3JlYy1udW1iZXI+PGZv
cmVpZ24ta2V5cz48a2V5IGFwcD0iRU4iIGRiLWlkPSJlMmZ4dzUyc2dlemVwYmVzd2F5eHRkeGY1
enI1ZmFyZHQyd3giPjUwPC9rZXk+PC9mb3JlaWduLWtleXM+PHJlZi10eXBlIG5hbWU9IkpvdXJu
YWwgQXJ0aWNsZSI+MTc8L3JlZi10eXBlPjxjb250cmlidXRvcnM+PGF1dGhvcnM+PGF1dGhvcj5D
cm9vaywgTS4gQS48L2F1dGhvcj48YXV0aG9yPkhhbGx5LCBWLjwvYXV0aG9yPjxhdXRob3I+UGFu
dGVsaSwgSi4gVi48L2F1dGhvcj48L2F1dGhvcnM+PC9jb250cmlidXRvcnM+PGF1dGgtYWRkcmVz
cz5EZXBhcnRtZW50IG9mIENoZW1pY2FsIFBhdGhvbG9neSwgR3V5JmFwb3M7cyBhbmQgU3QgVGhv
bWFzJmFwb3M7IEhvc3BpdGFsIGFuZCBVbml2ZXJzaXR5IEhvc3BpdGFsLCBMZXdpc2hhbSwgTG9u
ZG9uLCBVSy4gbWFydGluLmNyb29rQGdzdHQuc3RhbWVzLm5ocy51azwvYXV0aC1hZGRyZXNzPjx0
aXRsZXM+PHRpdGxlPlRoZSBpbXBvcnRhbmNlIG9mIHRoZSByZWZlZWRpbmcgc3luZHJvbWU8L3Rp
dGxlPjxzZWNvbmRhcnktdGl0bGU+TnV0cml0aW9uPC9zZWNvbmRhcnktdGl0bGU+PC90aXRsZXM+
PHBlcmlvZGljYWw+PGZ1bGwtdGl0bGU+TnV0cml0aW9uPC9mdWxsLXRpdGxlPjwvcGVyaW9kaWNh
bD48cGFnZXM+NjMyLTc8L3BhZ2VzPjx2b2x1bWU+MTc8L3ZvbHVtZT48bnVtYmVyPjctODwvbnVt
YmVyPjxlZGl0aW9uPjIwMDEvMDcvMTM8L2VkaXRpb24+PGtleXdvcmRzPjxrZXl3b3JkPkJvZHkg
Rmx1aWRzPC9rZXl3b3JkPjxrZXl3b3JkPkJvZHkgV2VpZ2h0PC9rZXl3b3JkPjxrZXl3b3JkPkVh
dGluZzwva2V5d29yZD48a2V5d29yZD5GYXN0aW5nPC9rZXl3b3JkPjxrZXl3b3JkPkdsdWNvc2Uv
bWV0YWJvbGlzbTwva2V5d29yZD48a2V5d29yZD5IdW1hbnM8L2tleXdvcmQ+PGtleXdvcmQ+SHlw
b2thbGVtaWEvZXRpb2xvZ3kvbWV0YWJvbGlzbTwva2V5d29yZD48a2V5d29yZD5IeXBvcGhvc3Bo
YXRlbWlhL2V0aW9sb2d5L21ldGFib2xpc208L2tleXdvcmQ+PGtleXdvcmQ+TWFnbmVzaXVtIERl
ZmljaWVuY3kvZXRpb2xvZ3kvbWV0YWJvbGlzbTwva2V5d29yZD48a2V5d29yZD5OdXRyaXRpb24g
RGlzb3JkZXJzL21ldGFib2xpc20vKnBoeXNpb3BhdGhvbG9neS8qdGhlcmFweTwva2V5d29yZD48
a2V5d29yZD4qTnV0cml0aW9uYWwgU3VwcG9ydC9hZHZlcnNlIGVmZmVjdHM8L2tleXdvcmQ+PGtl
eXdvcmQ+UmlzayBGYWN0b3JzPC9rZXl3b3JkPjxrZXl3b3JkPlN0YXJ2YXRpb248L2tleXdvcmQ+
PGtleXdvcmQ+U3luZHJvbWU8L2tleXdvcmQ+PGtleXdvcmQ+VGhpYW1pbmUgRGVmaWNpZW5jeS9l
dGlvbG9neS9tZXRhYm9saXNtPC9rZXl3b3JkPjxrZXl3b3JkPlRyZWF0bWVudCBPdXRjb21lPC9r
ZXl3b3JkPjxrZXl3b3JkPldhdGVyLUVsZWN0cm9seXRlIEltYmFsYW5jZS8qZXRpb2xvZ3kvbWV0
YWJvbGlzbS9wcmV2ZW50aW9uICZhbXA7IGNvbnRyb2w8L2tleXdvcmQ+PC9rZXl3b3Jkcz48ZGF0
ZXM+PHllYXI+MjAwMTwveWVhcj48cHViLWRhdGVzPjxkYXRlPkp1bC1BdWc8L2RhdGU+PC9wdWIt
ZGF0ZXM+PC9kYXRlcz48aXNibj4wODk5LTkwMDcgKFByaW50KSYjeEQ7MDg5OS05MDA3IChMaW5r
aW5nKTwvaXNibj48YWNjZXNzaW9uLW51bT4xMTQ0ODU4NjwvYWNjZXNzaW9uLW51bT48d29yay10
eXBlPlJldmlldzwvd29yay10eXBlPjx1cmxzPjxyZWxhdGVkLXVybHM+PHVybD5odHRwOi8vd3d3
Lm5jYmkubmxtLm5paC5nb3YvcHVibWVkLzExNDQ4NTg2PC91cmw+PC9yZWxhdGVkLXVybHM+PC91
cmxzPjxsYW5ndWFnZT5lbmc8L2xhbmd1YWdlPjwvcmVjb3JkPjwvQ2l0ZT48L0VuZE5vdGU+
</w:fldData>
        </w:fldChar>
      </w:r>
      <w:r w:rsidR="00C41A0A" w:rsidRPr="009D38BA">
        <w:rPr>
          <w:sz w:val="24"/>
          <w:szCs w:val="24"/>
        </w:rPr>
        <w:instrText xml:space="preserve"> ADDIN EN.CITE </w:instrText>
      </w:r>
      <w:r w:rsidR="00E07ECA" w:rsidRPr="009D38BA">
        <w:rPr>
          <w:sz w:val="24"/>
          <w:szCs w:val="24"/>
        </w:rPr>
        <w:fldChar w:fldCharType="begin">
          <w:fldData xml:space="preserve">PEVuZE5vdGU+PENpdGU+PEF1dGhvcj5PJmFwb3M7Q29ubm9yPC9BdXRob3I+PFllYXI+MjAxMTwv
WWVhcj48UmVjTnVtPjI1PC9SZWNOdW0+PERpc3BsYXlUZXh0PihDcm9vaywgSGFsbHkgZXQgYWwu
IDIwMDE7IE8mYXBvcztDb25ub3IgYW5kIEdvbGRpbiAyMDExKTwvRGlzcGxheVRleHQ+PHJlY29y
ZD48cmVjLW51bWJlcj4yNTwvcmVjLW51bWJlcj48Zm9yZWlnbi1rZXlzPjxrZXkgYXBwPSJFTiIg
ZGItaWQ9ImUyZnh3NTJzZ2V6ZXBiZXN3YXl4dGR4ZjV6cjVmYXJkdDJ3eCI+MjU8L2tleT48L2Zv
cmVpZ24ta2V5cz48cmVmLXR5cGUgbmFtZT0iSm91cm5hbCBBcnRpY2xlIj4xNzwvcmVmLXR5cGU+
PGNvbnRyaWJ1dG9ycz48YXV0aG9ycz48YXV0aG9yPk8mYXBvcztDb25ub3IsIEcuPC9hdXRob3I+
PGF1dGhvcj5Hb2xkaW4sIEouPC9hdXRob3I+PC9hdXRob3JzPjwvY29udHJpYnV0b3JzPjxhdXRo
LWFkZHJlc3M+RGl2aXNpb24gb2YgTnV0cml0aW9uIGFuZCBEaWV0ZXRpY3MsIEdyZWF0IE9ybW9u
ZCBTdHJlZXQgQ2hpbGRyZW4mYXBvcztzIEhvc3BpdGFsLCBMb25kb24sIFVuaXRlZCBLaW5nZG9t
LiBncmFlbWUub2Nvbm5vckBuaHMubmV0PC9hdXRoLWFkZHJlc3M+PHRpdGxlcz48dGl0bGU+VGhl
IHJlZmVlZGluZyBzeW5kcm9tZSBhbmQgZ2x1Y29zZSBsb2FkPC90aXRsZT48c2Vjb25kYXJ5LXRp
dGxlPkludCBKIEVhdCBEaXNvcmQ8L3NlY29uZGFyeS10aXRsZT48YWx0LXRpdGxlPlRoZSBJbnRl
cm5hdGlvbmFsIGpvdXJuYWwgb2YgZWF0aW5nIGRpc29yZGVyczwvYWx0LXRpdGxlPjwvdGl0bGVz
PjxwZXJpb2RpY2FsPjxmdWxsLXRpdGxlPkludCBKIEVhdCBEaXNvcmQ8L2Z1bGwtdGl0bGU+PGFi
YnItMT5UaGUgSW50ZXJuYXRpb25hbCBqb3VybmFsIG9mIGVhdGluZyBkaXNvcmRlcnM8L2FiYnIt
MT48L3BlcmlvZGljYWw+PGFsdC1wZXJpb2RpY2FsPjxmdWxsLXRpdGxlPkludCBKIEVhdCBEaXNv
cmQ8L2Z1bGwtdGl0bGU+PGFiYnItMT5UaGUgSW50ZXJuYXRpb25hbCBqb3VybmFsIG9mIGVhdGlu
ZyBkaXNvcmRlcnM8L2FiYnItMT48L2FsdC1wZXJpb2RpY2FsPjxwYWdlcz4xODItNTwvcGFnZXM+
PHZvbHVtZT40NDwvdm9sdW1lPjxudW1iZXI+MjwvbnVtYmVyPjxlZGl0aW9uPjIwMTAvMDIvMDQ8
L2VkaXRpb24+PGtleXdvcmRzPjxrZXl3b3JkPkFub3JleGlhIE5lcnZvc2EvKnRoZXJhcHk8L2tl
eXdvcmQ+PGtleXdvcmQ+Q2hpbGQ8L2tleXdvcmQ+PGtleXdvcmQ+RW50ZXJhbCBOdXRyaXRpb24v
KmFkdmVyc2UgZWZmZWN0czwva2V5d29yZD48a2V5d29yZD5GZW1hbGU8L2tleXdvcmQ+PGtleXdv
cmQ+SHVtYW5zPC9rZXl3b3JkPjxrZXl3b3JkPkh5cG9waG9zcGhhdGVtaWEvKmV0aW9sb2d5L3Ro
ZXJhcHk8L2tleXdvcmQ+PGtleXdvcmQ+UmVmZWVkaW5nIFN5bmRyb21lLypldGlvbG9neS90aGVy
YXB5PC9rZXl3b3JkPjxrZXl3b3JkPlRyZWF0bWVudCBPdXRjb21lPC9rZXl3b3JkPjwva2V5d29y
ZHM+PGRhdGVzPjx5ZWFyPjIwMTE8L3llYXI+PHB1Yi1kYXRlcz48ZGF0ZT5NYXI8L2RhdGU+PC9w
dWItZGF0ZXM+PC9kYXRlcz48aXNibj4xMDk4LTEwOFggKEVsZWN0cm9uaWMpJiN4RDswMjc2LTM0
NzggKExpbmtpbmcpPC9pc2JuPjxhY2Nlc3Npb24tbnVtPjIwMTI3OTMzPC9hY2Nlc3Npb24tbnVt
Pjx3b3JrLXR5cGU+Q2FzZSBSZXBvcnRzPC93b3JrLXR5cGU+PHVybHM+PHJlbGF0ZWQtdXJscz48
dXJsPmh0dHA6Ly93d3cubmNiaS5ubG0ubmloLmdvdi9wdWJtZWQvMjAxMjc5MzM8L3VybD48L3Jl
bGF0ZWQtdXJscz48L3VybHM+PGVsZWN0cm9uaWMtcmVzb3VyY2UtbnVtPjEwLjEwMDIvZWF0LjIw
NzkxPC9lbGVjdHJvbmljLXJlc291cmNlLW51bT48bGFuZ3VhZ2U+ZW5nPC9sYW5ndWFnZT48L3Jl
Y29yZD48L0NpdGU+PENpdGU+PEF1dGhvcj5Dcm9vazwvQXV0aG9yPjxZZWFyPjIwMDE8L1llYXI+
PFJlY051bT41MDwvUmVjTnVtPjxyZWNvcmQ+PHJlYy1udW1iZXI+NTA8L3JlYy1udW1iZXI+PGZv
cmVpZ24ta2V5cz48a2V5IGFwcD0iRU4iIGRiLWlkPSJlMmZ4dzUyc2dlemVwYmVzd2F5eHRkeGY1
enI1ZmFyZHQyd3giPjUwPC9rZXk+PC9mb3JlaWduLWtleXM+PHJlZi10eXBlIG5hbWU9IkpvdXJu
YWwgQXJ0aWNsZSI+MTc8L3JlZi10eXBlPjxjb250cmlidXRvcnM+PGF1dGhvcnM+PGF1dGhvcj5D
cm9vaywgTS4gQS48L2F1dGhvcj48YXV0aG9yPkhhbGx5LCBWLjwvYXV0aG9yPjxhdXRob3I+UGFu
dGVsaSwgSi4gVi48L2F1dGhvcj48L2F1dGhvcnM+PC9jb250cmlidXRvcnM+PGF1dGgtYWRkcmVz
cz5EZXBhcnRtZW50IG9mIENoZW1pY2FsIFBhdGhvbG9neSwgR3V5JmFwb3M7cyBhbmQgU3QgVGhv
bWFzJmFwb3M7IEhvc3BpdGFsIGFuZCBVbml2ZXJzaXR5IEhvc3BpdGFsLCBMZXdpc2hhbSwgTG9u
ZG9uLCBVSy4gbWFydGluLmNyb29rQGdzdHQuc3RhbWVzLm5ocy51azwvYXV0aC1hZGRyZXNzPjx0
aXRsZXM+PHRpdGxlPlRoZSBpbXBvcnRhbmNlIG9mIHRoZSByZWZlZWRpbmcgc3luZHJvbWU8L3Rp
dGxlPjxzZWNvbmRhcnktdGl0bGU+TnV0cml0aW9uPC9zZWNvbmRhcnktdGl0bGU+PC90aXRsZXM+
PHBlcmlvZGljYWw+PGZ1bGwtdGl0bGU+TnV0cml0aW9uPC9mdWxsLXRpdGxlPjwvcGVyaW9kaWNh
bD48cGFnZXM+NjMyLTc8L3BhZ2VzPjx2b2x1bWU+MTc8L3ZvbHVtZT48bnVtYmVyPjctODwvbnVt
YmVyPjxlZGl0aW9uPjIwMDEvMDcvMTM8L2VkaXRpb24+PGtleXdvcmRzPjxrZXl3b3JkPkJvZHkg
Rmx1aWRzPC9rZXl3b3JkPjxrZXl3b3JkPkJvZHkgV2VpZ2h0PC9rZXl3b3JkPjxrZXl3b3JkPkVh
dGluZzwva2V5d29yZD48a2V5d29yZD5GYXN0aW5nPC9rZXl3b3JkPjxrZXl3b3JkPkdsdWNvc2Uv
bWV0YWJvbGlzbTwva2V5d29yZD48a2V5d29yZD5IdW1hbnM8L2tleXdvcmQ+PGtleXdvcmQ+SHlw
b2thbGVtaWEvZXRpb2xvZ3kvbWV0YWJvbGlzbTwva2V5d29yZD48a2V5d29yZD5IeXBvcGhvc3Bo
YXRlbWlhL2V0aW9sb2d5L21ldGFib2xpc208L2tleXdvcmQ+PGtleXdvcmQ+TWFnbmVzaXVtIERl
ZmljaWVuY3kvZXRpb2xvZ3kvbWV0YWJvbGlzbTwva2V5d29yZD48a2V5d29yZD5OdXRyaXRpb24g
RGlzb3JkZXJzL21ldGFib2xpc20vKnBoeXNpb3BhdGhvbG9neS8qdGhlcmFweTwva2V5d29yZD48
a2V5d29yZD4qTnV0cml0aW9uYWwgU3VwcG9ydC9hZHZlcnNlIGVmZmVjdHM8L2tleXdvcmQ+PGtl
eXdvcmQ+UmlzayBGYWN0b3JzPC9rZXl3b3JkPjxrZXl3b3JkPlN0YXJ2YXRpb248L2tleXdvcmQ+
PGtleXdvcmQ+U3luZHJvbWU8L2tleXdvcmQ+PGtleXdvcmQ+VGhpYW1pbmUgRGVmaWNpZW5jeS9l
dGlvbG9neS9tZXRhYm9saXNtPC9rZXl3b3JkPjxrZXl3b3JkPlRyZWF0bWVudCBPdXRjb21lPC9r
ZXl3b3JkPjxrZXl3b3JkPldhdGVyLUVsZWN0cm9seXRlIEltYmFsYW5jZS8qZXRpb2xvZ3kvbWV0
YWJvbGlzbS9wcmV2ZW50aW9uICZhbXA7IGNvbnRyb2w8L2tleXdvcmQ+PC9rZXl3b3Jkcz48ZGF0
ZXM+PHllYXI+MjAwMTwveWVhcj48cHViLWRhdGVzPjxkYXRlPkp1bC1BdWc8L2RhdGU+PC9wdWIt
ZGF0ZXM+PC9kYXRlcz48aXNibj4wODk5LTkwMDcgKFByaW50KSYjeEQ7MDg5OS05MDA3IChMaW5r
aW5nKTwvaXNibj48YWNjZXNzaW9uLW51bT4xMTQ0ODU4NjwvYWNjZXNzaW9uLW51bT48d29yay10
eXBlPlJldmlldzwvd29yay10eXBlPjx1cmxzPjxyZWxhdGVkLXVybHM+PHVybD5odHRwOi8vd3d3
Lm5jYmkubmxtLm5paC5nb3YvcHVibWVkLzExNDQ4NTg2PC91cmw+PC9yZWxhdGVkLXVybHM+PC91
cmxzPjxsYW5ndWFnZT5lbmc8L2xhbmd1YWdlPjwvcmVjb3JkPjwvQ2l0ZT48L0VuZE5vdGU+
</w:fldData>
        </w:fldChar>
      </w:r>
      <w:r w:rsidR="00C41A0A" w:rsidRPr="009D38BA">
        <w:rPr>
          <w:sz w:val="24"/>
          <w:szCs w:val="24"/>
        </w:rPr>
        <w:instrText xml:space="preserve"> ADDIN EN.CITE.DATA </w:instrText>
      </w:r>
      <w:r w:rsidR="00E07ECA" w:rsidRPr="009D38BA">
        <w:rPr>
          <w:sz w:val="24"/>
          <w:szCs w:val="24"/>
        </w:rPr>
      </w:r>
      <w:r w:rsidR="00E07ECA" w:rsidRPr="009D38BA">
        <w:rPr>
          <w:sz w:val="24"/>
          <w:szCs w:val="24"/>
        </w:rPr>
        <w:fldChar w:fldCharType="end"/>
      </w:r>
      <w:r w:rsidR="00E07ECA" w:rsidRPr="009D38BA">
        <w:rPr>
          <w:sz w:val="24"/>
          <w:szCs w:val="24"/>
        </w:rPr>
      </w:r>
      <w:r w:rsidR="00E07ECA" w:rsidRPr="009D38BA">
        <w:rPr>
          <w:sz w:val="24"/>
          <w:szCs w:val="24"/>
        </w:rPr>
        <w:fldChar w:fldCharType="separate"/>
      </w:r>
      <w:r w:rsidR="00C41A0A" w:rsidRPr="009D38BA">
        <w:rPr>
          <w:noProof/>
          <w:sz w:val="24"/>
          <w:szCs w:val="24"/>
        </w:rPr>
        <w:t>(</w:t>
      </w:r>
      <w:hyperlink w:anchor="_ENREF_44" w:tooltip="Crook, 2001 #50" w:history="1">
        <w:r w:rsidR="00897281" w:rsidRPr="009D38BA">
          <w:rPr>
            <w:noProof/>
            <w:sz w:val="24"/>
            <w:szCs w:val="24"/>
          </w:rPr>
          <w:t>Crook, Hally et al. 2001</w:t>
        </w:r>
      </w:hyperlink>
      <w:r w:rsidR="00C41A0A" w:rsidRPr="009D38BA">
        <w:rPr>
          <w:noProof/>
          <w:sz w:val="24"/>
          <w:szCs w:val="24"/>
        </w:rPr>
        <w:t xml:space="preserve">; </w:t>
      </w:r>
      <w:hyperlink w:anchor="_ENREF_197" w:tooltip="O'Connor, 2011 #25" w:history="1">
        <w:r w:rsidR="00897281" w:rsidRPr="009D38BA">
          <w:rPr>
            <w:noProof/>
            <w:sz w:val="24"/>
            <w:szCs w:val="24"/>
          </w:rPr>
          <w:t>O'Connor and Goldin 2011</w:t>
        </w:r>
      </w:hyperlink>
      <w:r w:rsidR="00C41A0A" w:rsidRPr="009D38BA">
        <w:rPr>
          <w:noProof/>
          <w:sz w:val="24"/>
          <w:szCs w:val="24"/>
        </w:rPr>
        <w:t>)</w:t>
      </w:r>
      <w:r w:rsidR="00E07ECA" w:rsidRPr="009D38BA">
        <w:rPr>
          <w:sz w:val="24"/>
          <w:szCs w:val="24"/>
        </w:rPr>
        <w:fldChar w:fldCharType="end"/>
      </w:r>
      <w:r w:rsidR="00981BDD" w:rsidRPr="009D38BA">
        <w:rPr>
          <w:sz w:val="24"/>
          <w:szCs w:val="24"/>
        </w:rPr>
        <w:t>.</w:t>
      </w:r>
    </w:p>
    <w:p w14:paraId="491A84B9" w14:textId="77777777" w:rsidR="00981BDD" w:rsidRPr="009D38BA" w:rsidRDefault="00981BDD" w:rsidP="009D38BA">
      <w:pPr>
        <w:spacing w:after="0" w:line="480" w:lineRule="auto"/>
        <w:jc w:val="both"/>
        <w:rPr>
          <w:sz w:val="24"/>
          <w:szCs w:val="24"/>
        </w:rPr>
      </w:pPr>
    </w:p>
    <w:p w14:paraId="196284CD" w14:textId="65D42B5A" w:rsidR="000C4BAE" w:rsidRPr="009D38BA" w:rsidRDefault="00981BDD" w:rsidP="009D38BA">
      <w:pPr>
        <w:spacing w:after="0" w:line="480" w:lineRule="auto"/>
        <w:jc w:val="both"/>
        <w:rPr>
          <w:sz w:val="24"/>
          <w:szCs w:val="24"/>
        </w:rPr>
      </w:pPr>
      <w:r w:rsidRPr="009D38BA">
        <w:rPr>
          <w:sz w:val="24"/>
          <w:szCs w:val="24"/>
        </w:rPr>
        <w:t xml:space="preserve">A </w:t>
      </w:r>
      <w:r w:rsidR="00D44F45" w:rsidRPr="009D38BA">
        <w:rPr>
          <w:sz w:val="24"/>
          <w:szCs w:val="24"/>
        </w:rPr>
        <w:t xml:space="preserve">systematic </w:t>
      </w:r>
      <w:r w:rsidR="00E0146D" w:rsidRPr="009D38BA">
        <w:rPr>
          <w:sz w:val="24"/>
          <w:szCs w:val="24"/>
        </w:rPr>
        <w:t xml:space="preserve">review </w:t>
      </w:r>
      <w:r w:rsidRPr="009D38BA">
        <w:rPr>
          <w:sz w:val="24"/>
          <w:szCs w:val="24"/>
        </w:rPr>
        <w:t>was performed to address the perceived hypothesis that energy intake is associated with refeeding hypophosphat</w:t>
      </w:r>
      <w:r w:rsidR="00BA0412">
        <w:rPr>
          <w:sz w:val="24"/>
          <w:szCs w:val="24"/>
        </w:rPr>
        <w:t>a</w:t>
      </w:r>
      <w:r w:rsidRPr="009D38BA">
        <w:rPr>
          <w:sz w:val="24"/>
          <w:szCs w:val="24"/>
        </w:rPr>
        <w:t xml:space="preserve">emia whilst </w:t>
      </w:r>
      <w:r w:rsidR="00E639D7" w:rsidRPr="009D38BA">
        <w:rPr>
          <w:sz w:val="24"/>
          <w:szCs w:val="24"/>
        </w:rPr>
        <w:t xml:space="preserve">refeeding </w:t>
      </w:r>
      <w:r w:rsidRPr="009D38BA">
        <w:rPr>
          <w:sz w:val="24"/>
          <w:szCs w:val="24"/>
        </w:rPr>
        <w:t xml:space="preserve">low weight </w:t>
      </w:r>
      <w:r w:rsidR="00E639D7" w:rsidRPr="009D38BA">
        <w:rPr>
          <w:sz w:val="24"/>
          <w:szCs w:val="24"/>
        </w:rPr>
        <w:t>adolescents with AN</w:t>
      </w:r>
      <w:r w:rsidRPr="009D38BA">
        <w:rPr>
          <w:sz w:val="24"/>
          <w:szCs w:val="24"/>
        </w:rPr>
        <w:t>.</w:t>
      </w:r>
      <w:r w:rsidR="00D7356C" w:rsidRPr="009D38BA">
        <w:rPr>
          <w:sz w:val="24"/>
          <w:szCs w:val="24"/>
        </w:rPr>
        <w:t xml:space="preserve"> </w:t>
      </w:r>
    </w:p>
    <w:p w14:paraId="738D6CE8" w14:textId="77777777" w:rsidR="00FC4506" w:rsidRPr="009D38BA" w:rsidRDefault="00FC4506" w:rsidP="009D38BA">
      <w:pPr>
        <w:spacing w:line="480" w:lineRule="auto"/>
        <w:jc w:val="both"/>
        <w:rPr>
          <w:sz w:val="24"/>
          <w:szCs w:val="24"/>
        </w:rPr>
      </w:pPr>
    </w:p>
    <w:p w14:paraId="13980894" w14:textId="77777777" w:rsidR="00B43D6A" w:rsidRDefault="00B43D6A" w:rsidP="000C4BAE">
      <w:pPr>
        <w:spacing w:line="480" w:lineRule="auto"/>
        <w:rPr>
          <w:sz w:val="24"/>
          <w:szCs w:val="24"/>
        </w:rPr>
      </w:pPr>
    </w:p>
    <w:p w14:paraId="4A8DD8D3" w14:textId="77777777" w:rsidR="00981BDD" w:rsidRDefault="00981BDD" w:rsidP="000C4BAE">
      <w:pPr>
        <w:spacing w:line="480" w:lineRule="auto"/>
        <w:rPr>
          <w:sz w:val="24"/>
          <w:szCs w:val="24"/>
        </w:rPr>
      </w:pPr>
    </w:p>
    <w:p w14:paraId="3EC4064C" w14:textId="77777777" w:rsidR="00E57F86" w:rsidRDefault="009223F5" w:rsidP="00E57F86">
      <w:pPr>
        <w:pStyle w:val="Heading2"/>
      </w:pPr>
      <w:bookmarkStart w:id="211" w:name="_Toc373237027"/>
      <w:bookmarkStart w:id="212" w:name="_Toc373237475"/>
      <w:bookmarkStart w:id="213" w:name="_Toc384718887"/>
      <w:r>
        <w:t>4</w:t>
      </w:r>
      <w:r w:rsidR="00361639">
        <w:t>.</w:t>
      </w:r>
      <w:r w:rsidR="00DE6F59">
        <w:t>4</w:t>
      </w:r>
      <w:r w:rsidR="00361639">
        <w:t xml:space="preserve">: </w:t>
      </w:r>
      <w:r w:rsidR="00E57F86" w:rsidRPr="00E57F86">
        <w:t>Methods</w:t>
      </w:r>
      <w:bookmarkEnd w:id="211"/>
      <w:bookmarkEnd w:id="212"/>
      <w:r w:rsidR="00CC3ABB">
        <w:t xml:space="preserve"> for literature review</w:t>
      </w:r>
      <w:bookmarkEnd w:id="213"/>
    </w:p>
    <w:p w14:paraId="01325DD1" w14:textId="77777777" w:rsidR="00C95082" w:rsidRPr="00C95082" w:rsidRDefault="00C95082" w:rsidP="00C95082"/>
    <w:p w14:paraId="0445C3FE" w14:textId="77777777" w:rsidR="00C259C7" w:rsidRDefault="009223F5" w:rsidP="00DE6F59">
      <w:pPr>
        <w:pStyle w:val="Heading2"/>
      </w:pPr>
      <w:bookmarkStart w:id="214" w:name="_Toc373237028"/>
      <w:bookmarkStart w:id="215" w:name="_Toc373237476"/>
      <w:bookmarkStart w:id="216" w:name="_Toc384718888"/>
      <w:r>
        <w:t>4</w:t>
      </w:r>
      <w:r w:rsidR="00C01700">
        <w:t>.</w:t>
      </w:r>
      <w:r w:rsidR="00DE6F59">
        <w:t>4.1</w:t>
      </w:r>
      <w:r w:rsidR="00C01700">
        <w:t xml:space="preserve"> </w:t>
      </w:r>
      <w:r w:rsidR="00C95082">
        <w:t>Search Strategy</w:t>
      </w:r>
      <w:bookmarkEnd w:id="214"/>
      <w:bookmarkEnd w:id="215"/>
      <w:bookmarkEnd w:id="216"/>
      <w:r w:rsidR="00C95082">
        <w:t xml:space="preserve"> </w:t>
      </w:r>
    </w:p>
    <w:p w14:paraId="037C8912" w14:textId="77777777" w:rsidR="00BD2730" w:rsidRPr="00BD2730" w:rsidRDefault="00BD2730" w:rsidP="00BD2730"/>
    <w:p w14:paraId="5BA33370" w14:textId="77777777" w:rsidR="00FA1A07" w:rsidRDefault="00C95082" w:rsidP="00D0055E">
      <w:pPr>
        <w:spacing w:after="0" w:line="480" w:lineRule="auto"/>
        <w:rPr>
          <w:rFonts w:cstheme="minorHAnsi"/>
          <w:sz w:val="24"/>
          <w:szCs w:val="24"/>
        </w:rPr>
      </w:pPr>
      <w:r>
        <w:rPr>
          <w:rFonts w:cstheme="minorHAnsi"/>
          <w:sz w:val="24"/>
          <w:szCs w:val="24"/>
        </w:rPr>
        <w:t xml:space="preserve">A literature search investigating the impact </w:t>
      </w:r>
      <w:r w:rsidR="00981BDD">
        <w:rPr>
          <w:rFonts w:cstheme="minorHAnsi"/>
          <w:sz w:val="24"/>
          <w:szCs w:val="24"/>
        </w:rPr>
        <w:t xml:space="preserve">of </w:t>
      </w:r>
      <w:r>
        <w:rPr>
          <w:rFonts w:cstheme="minorHAnsi"/>
          <w:sz w:val="24"/>
          <w:szCs w:val="24"/>
        </w:rPr>
        <w:t>ref</w:t>
      </w:r>
      <w:r w:rsidR="00D7356C">
        <w:rPr>
          <w:rFonts w:cstheme="minorHAnsi"/>
          <w:sz w:val="24"/>
          <w:szCs w:val="24"/>
        </w:rPr>
        <w:t xml:space="preserve">eeding </w:t>
      </w:r>
      <w:r>
        <w:rPr>
          <w:rFonts w:cstheme="minorHAnsi"/>
          <w:sz w:val="24"/>
          <w:szCs w:val="24"/>
        </w:rPr>
        <w:t xml:space="preserve">on serum phosphate in malnourished adolescents with anorexia nervosa was conducted using electronic </w:t>
      </w:r>
      <w:r w:rsidR="000865D9" w:rsidRPr="00940EEE">
        <w:rPr>
          <w:rFonts w:cstheme="minorHAnsi"/>
          <w:sz w:val="24"/>
          <w:szCs w:val="24"/>
        </w:rPr>
        <w:t xml:space="preserve">medical publication databases including MEDLINE, EMBASE and </w:t>
      </w:r>
      <w:r w:rsidR="00876EFB">
        <w:rPr>
          <w:rFonts w:cstheme="minorHAnsi"/>
          <w:sz w:val="24"/>
          <w:szCs w:val="24"/>
        </w:rPr>
        <w:t>CINAHL from 1980 up to June 2013</w:t>
      </w:r>
      <w:r w:rsidR="000865D9" w:rsidRPr="00940EEE">
        <w:rPr>
          <w:rFonts w:cstheme="minorHAnsi"/>
          <w:sz w:val="24"/>
          <w:szCs w:val="24"/>
        </w:rPr>
        <w:t xml:space="preserve"> </w:t>
      </w:r>
      <w:r>
        <w:rPr>
          <w:rFonts w:cstheme="minorHAnsi"/>
          <w:sz w:val="24"/>
          <w:szCs w:val="24"/>
        </w:rPr>
        <w:t xml:space="preserve">including </w:t>
      </w:r>
      <w:r w:rsidR="000865D9" w:rsidRPr="00940EEE">
        <w:rPr>
          <w:rFonts w:cstheme="minorHAnsi"/>
          <w:sz w:val="24"/>
          <w:szCs w:val="24"/>
        </w:rPr>
        <w:t xml:space="preserve">both English and non-English language studies. </w:t>
      </w:r>
    </w:p>
    <w:p w14:paraId="1EF93D96" w14:textId="77777777" w:rsidR="006D5495" w:rsidRDefault="006D5495" w:rsidP="00D0055E">
      <w:pPr>
        <w:spacing w:after="0" w:line="480" w:lineRule="auto"/>
        <w:rPr>
          <w:rFonts w:cstheme="minorHAnsi"/>
          <w:sz w:val="24"/>
          <w:szCs w:val="24"/>
        </w:rPr>
      </w:pPr>
    </w:p>
    <w:p w14:paraId="5ABC6919" w14:textId="0DD32082" w:rsidR="000865D9" w:rsidRDefault="00C95082" w:rsidP="00D0055E">
      <w:pPr>
        <w:spacing w:after="0" w:line="480" w:lineRule="auto"/>
        <w:rPr>
          <w:rFonts w:cstheme="minorHAnsi"/>
          <w:sz w:val="24"/>
          <w:szCs w:val="24"/>
        </w:rPr>
      </w:pPr>
      <w:r>
        <w:rPr>
          <w:rFonts w:cstheme="minorHAnsi"/>
          <w:sz w:val="24"/>
          <w:szCs w:val="24"/>
        </w:rPr>
        <w:t>The</w:t>
      </w:r>
      <w:r w:rsidR="005665CE">
        <w:rPr>
          <w:rFonts w:cstheme="minorHAnsi"/>
          <w:sz w:val="24"/>
          <w:szCs w:val="24"/>
        </w:rPr>
        <w:t xml:space="preserve"> key search terms used</w:t>
      </w:r>
      <w:r w:rsidR="000865D9" w:rsidRPr="00940EEE">
        <w:rPr>
          <w:rFonts w:cstheme="minorHAnsi"/>
          <w:sz w:val="24"/>
          <w:szCs w:val="24"/>
        </w:rPr>
        <w:t>: hypophosphat</w:t>
      </w:r>
      <w:r w:rsidR="00BA0412">
        <w:rPr>
          <w:rFonts w:cstheme="minorHAnsi"/>
          <w:sz w:val="24"/>
          <w:szCs w:val="24"/>
        </w:rPr>
        <w:t>a</w:t>
      </w:r>
      <w:r w:rsidR="000865D9" w:rsidRPr="00940EEE">
        <w:rPr>
          <w:rFonts w:cstheme="minorHAnsi"/>
          <w:sz w:val="24"/>
          <w:szCs w:val="24"/>
        </w:rPr>
        <w:t xml:space="preserve">emia and anorexia nervosa; </w:t>
      </w:r>
      <w:r w:rsidR="00D7356C">
        <w:rPr>
          <w:rFonts w:cstheme="minorHAnsi"/>
          <w:sz w:val="24"/>
          <w:szCs w:val="24"/>
        </w:rPr>
        <w:t>hypophosphat</w:t>
      </w:r>
      <w:r w:rsidR="00BA0412">
        <w:rPr>
          <w:rFonts w:cstheme="minorHAnsi"/>
          <w:sz w:val="24"/>
          <w:szCs w:val="24"/>
        </w:rPr>
        <w:t>a</w:t>
      </w:r>
      <w:r w:rsidR="00D7356C">
        <w:rPr>
          <w:rFonts w:cstheme="minorHAnsi"/>
          <w:sz w:val="24"/>
          <w:szCs w:val="24"/>
        </w:rPr>
        <w:t xml:space="preserve">emia </w:t>
      </w:r>
      <w:r>
        <w:rPr>
          <w:rFonts w:cstheme="minorHAnsi"/>
          <w:sz w:val="24"/>
          <w:szCs w:val="24"/>
        </w:rPr>
        <w:t xml:space="preserve">and </w:t>
      </w:r>
      <w:r w:rsidR="000865D9" w:rsidRPr="00940EEE">
        <w:rPr>
          <w:rFonts w:cstheme="minorHAnsi"/>
          <w:sz w:val="24"/>
          <w:szCs w:val="24"/>
        </w:rPr>
        <w:t>refeeding and anorexia nervosa. The reference lists of all retrieved relevant studies were then searched to identify other potential studies.</w:t>
      </w:r>
      <w:r w:rsidR="00B95FDF">
        <w:rPr>
          <w:rFonts w:cstheme="minorHAnsi"/>
          <w:sz w:val="24"/>
          <w:szCs w:val="24"/>
        </w:rPr>
        <w:t xml:space="preserve"> </w:t>
      </w:r>
    </w:p>
    <w:p w14:paraId="0918DA79" w14:textId="77777777" w:rsidR="00C95082" w:rsidRDefault="009223F5" w:rsidP="00DE6F59">
      <w:pPr>
        <w:pStyle w:val="Heading2"/>
      </w:pPr>
      <w:bookmarkStart w:id="217" w:name="_Toc373237029"/>
      <w:bookmarkStart w:id="218" w:name="_Toc373237477"/>
      <w:bookmarkStart w:id="219" w:name="_Toc384718889"/>
      <w:r>
        <w:t>4</w:t>
      </w:r>
      <w:r w:rsidR="00C01700">
        <w:t>.</w:t>
      </w:r>
      <w:r w:rsidR="00DE6F59">
        <w:t>4</w:t>
      </w:r>
      <w:r w:rsidR="00C01700">
        <w:t xml:space="preserve">.2 </w:t>
      </w:r>
      <w:r w:rsidR="00C95082" w:rsidRPr="00E57F86">
        <w:t>Inclusion criteria</w:t>
      </w:r>
      <w:bookmarkEnd w:id="217"/>
      <w:bookmarkEnd w:id="218"/>
      <w:bookmarkEnd w:id="219"/>
    </w:p>
    <w:p w14:paraId="19820723" w14:textId="77777777" w:rsidR="00BD2730" w:rsidRPr="00BD2730" w:rsidRDefault="00BD2730" w:rsidP="00BD2730"/>
    <w:p w14:paraId="2C587F84" w14:textId="77777777" w:rsidR="00FA1A07" w:rsidRDefault="00B82988" w:rsidP="00B82988">
      <w:pPr>
        <w:spacing w:after="0" w:line="480" w:lineRule="auto"/>
        <w:jc w:val="both"/>
        <w:rPr>
          <w:rFonts w:cstheme="minorHAnsi"/>
          <w:sz w:val="24"/>
          <w:szCs w:val="24"/>
        </w:rPr>
      </w:pPr>
      <w:r>
        <w:rPr>
          <w:rFonts w:cstheme="minorHAnsi"/>
          <w:sz w:val="24"/>
          <w:szCs w:val="24"/>
        </w:rPr>
        <w:t xml:space="preserve">All </w:t>
      </w:r>
      <w:r w:rsidR="00D7356C">
        <w:rPr>
          <w:rFonts w:cstheme="minorHAnsi"/>
          <w:sz w:val="24"/>
          <w:szCs w:val="24"/>
        </w:rPr>
        <w:t xml:space="preserve">relevant </w:t>
      </w:r>
      <w:r>
        <w:rPr>
          <w:rFonts w:cstheme="minorHAnsi"/>
          <w:sz w:val="24"/>
          <w:szCs w:val="24"/>
        </w:rPr>
        <w:t xml:space="preserve">studies that reported specific energy intake during the initiation of refeeding malnourished adolescents with AN </w:t>
      </w:r>
      <w:r w:rsidR="00D7356C">
        <w:rPr>
          <w:rFonts w:cstheme="minorHAnsi"/>
          <w:sz w:val="24"/>
          <w:szCs w:val="24"/>
        </w:rPr>
        <w:t xml:space="preserve">and monitored </w:t>
      </w:r>
      <w:r>
        <w:rPr>
          <w:rFonts w:cstheme="minorHAnsi"/>
          <w:sz w:val="24"/>
          <w:szCs w:val="24"/>
        </w:rPr>
        <w:t xml:space="preserve">serum phosphate levels before and after refeeding were eligible for inclusion. </w:t>
      </w:r>
      <w:r w:rsidR="00647A6F">
        <w:rPr>
          <w:rFonts w:cstheme="minorHAnsi"/>
          <w:sz w:val="24"/>
          <w:szCs w:val="24"/>
        </w:rPr>
        <w:t xml:space="preserve">Post feeding serum phosphate levels must have been reported. </w:t>
      </w:r>
      <w:r>
        <w:rPr>
          <w:rFonts w:cstheme="minorHAnsi"/>
          <w:sz w:val="24"/>
          <w:szCs w:val="24"/>
        </w:rPr>
        <w:t xml:space="preserve">Participants </w:t>
      </w:r>
      <w:r w:rsidR="00D7356C">
        <w:rPr>
          <w:rFonts w:cstheme="minorHAnsi"/>
          <w:sz w:val="24"/>
          <w:szCs w:val="24"/>
        </w:rPr>
        <w:t xml:space="preserve">were </w:t>
      </w:r>
      <w:r w:rsidR="00C95082" w:rsidRPr="00E57F86">
        <w:rPr>
          <w:rFonts w:cstheme="minorHAnsi"/>
          <w:sz w:val="24"/>
          <w:szCs w:val="24"/>
        </w:rPr>
        <w:t>diagnose</w:t>
      </w:r>
      <w:r>
        <w:rPr>
          <w:rFonts w:cstheme="minorHAnsi"/>
          <w:sz w:val="24"/>
          <w:szCs w:val="24"/>
        </w:rPr>
        <w:t xml:space="preserve">d with </w:t>
      </w:r>
      <w:r w:rsidR="00C95082" w:rsidRPr="00E57F86">
        <w:rPr>
          <w:rFonts w:cstheme="minorHAnsi"/>
          <w:sz w:val="24"/>
          <w:szCs w:val="24"/>
        </w:rPr>
        <w:t>anorexia nervosa (restrictive and/ or binge-purge types) based on</w:t>
      </w:r>
      <w:r>
        <w:rPr>
          <w:rFonts w:cstheme="minorHAnsi"/>
          <w:sz w:val="24"/>
          <w:szCs w:val="24"/>
        </w:rPr>
        <w:t xml:space="preserve"> criteria outlined in</w:t>
      </w:r>
      <w:r w:rsidR="00C95082" w:rsidRPr="00E57F86">
        <w:rPr>
          <w:rFonts w:cstheme="minorHAnsi"/>
          <w:sz w:val="24"/>
          <w:szCs w:val="24"/>
        </w:rPr>
        <w:t xml:space="preserve"> DSM IV</w:t>
      </w:r>
      <w:r>
        <w:rPr>
          <w:rFonts w:cstheme="minorHAnsi"/>
          <w:sz w:val="24"/>
          <w:szCs w:val="24"/>
        </w:rPr>
        <w:t xml:space="preserve"> (chapter 1)</w:t>
      </w:r>
      <w:r w:rsidR="00C95082" w:rsidRPr="00E57F86">
        <w:rPr>
          <w:rFonts w:cstheme="minorHAnsi"/>
          <w:sz w:val="24"/>
          <w:szCs w:val="24"/>
        </w:rPr>
        <w:t xml:space="preserve"> </w:t>
      </w:r>
      <w:r w:rsidR="00E07ECA" w:rsidRPr="00E57F86">
        <w:rPr>
          <w:rFonts w:cstheme="minorHAnsi"/>
          <w:sz w:val="24"/>
          <w:szCs w:val="24"/>
        </w:rPr>
        <w:fldChar w:fldCharType="begin"/>
      </w:r>
      <w:r w:rsidR="00C41A0A">
        <w:rPr>
          <w:rFonts w:cstheme="minorHAnsi"/>
          <w:sz w:val="24"/>
          <w:szCs w:val="24"/>
        </w:rPr>
        <w:instrText xml:space="preserve"> ADDIN EN.CITE &lt;EndNote&gt;&lt;Cite&gt;&lt;Author&gt;Widiger T&lt;/Author&gt;&lt;Year&gt;1994&lt;/Year&gt;&lt;RecNum&gt;875&lt;/RecNum&gt;&lt;DisplayText&gt;(Widiger T 1994)&lt;/DisplayText&gt;&lt;record&gt;&lt;rec-number&gt;875&lt;/rec-number&gt;&lt;foreign-keys&gt;&lt;key app="EN" db-id="e2fxw52sgezepbeswayxtdxf5zr5fardt2wx"&gt;875&lt;/key&gt;&lt;/foreign-keys&gt;&lt;ref-type name="Book"&gt;6&lt;/ref-type&gt;&lt;contributors&gt;&lt;authors&gt;&lt;author&gt;Widiger T, Frances A, Pincus H&lt;/author&gt;&lt;/authors&gt;&lt;/contributors&gt;&lt;titles&gt;&lt;title&gt;Diagnostic and Statistical manual of mental disorders (DSM) 4th Edition&lt;/title&gt;&lt;/titles&gt;&lt;dates&gt;&lt;year&gt;1994&lt;/year&gt;&lt;/dates&gt;&lt;pub-location&gt;Washington DC&lt;/pub-location&gt;&lt;publisher&gt;American Psychiatric Association&lt;/publisher&gt;&lt;urls&gt;&lt;/urls&gt;&lt;/record&gt;&lt;/Cite&gt;&lt;/EndNote&gt;</w:instrText>
      </w:r>
      <w:r w:rsidR="00E07ECA" w:rsidRPr="00E57F86">
        <w:rPr>
          <w:rFonts w:cstheme="minorHAnsi"/>
          <w:sz w:val="24"/>
          <w:szCs w:val="24"/>
        </w:rPr>
        <w:fldChar w:fldCharType="separate"/>
      </w:r>
      <w:r w:rsidR="00C41A0A">
        <w:rPr>
          <w:rFonts w:cstheme="minorHAnsi"/>
          <w:noProof/>
          <w:sz w:val="24"/>
          <w:szCs w:val="24"/>
        </w:rPr>
        <w:t>(</w:t>
      </w:r>
      <w:hyperlink w:anchor="_ENREF_304" w:tooltip="Widiger T, 1994 #875" w:history="1">
        <w:r w:rsidR="00897281">
          <w:rPr>
            <w:rFonts w:cstheme="minorHAnsi"/>
            <w:noProof/>
            <w:sz w:val="24"/>
            <w:szCs w:val="24"/>
          </w:rPr>
          <w:t>Widiger T 1994</w:t>
        </w:r>
      </w:hyperlink>
      <w:r w:rsidR="00C41A0A">
        <w:rPr>
          <w:rFonts w:cstheme="minorHAnsi"/>
          <w:noProof/>
          <w:sz w:val="24"/>
          <w:szCs w:val="24"/>
        </w:rPr>
        <w:t>)</w:t>
      </w:r>
      <w:r w:rsidR="00E07ECA" w:rsidRPr="00E57F86">
        <w:rPr>
          <w:rFonts w:cstheme="minorHAnsi"/>
          <w:sz w:val="24"/>
          <w:szCs w:val="24"/>
        </w:rPr>
        <w:fldChar w:fldCharType="end"/>
      </w:r>
      <w:r>
        <w:rPr>
          <w:rFonts w:cstheme="minorHAnsi"/>
          <w:sz w:val="24"/>
          <w:szCs w:val="24"/>
        </w:rPr>
        <w:t xml:space="preserve">. </w:t>
      </w:r>
    </w:p>
    <w:p w14:paraId="5A20AE76" w14:textId="77777777" w:rsidR="006E6211" w:rsidRDefault="006E6211" w:rsidP="00B82988">
      <w:pPr>
        <w:spacing w:after="0" w:line="480" w:lineRule="auto"/>
        <w:jc w:val="both"/>
        <w:rPr>
          <w:rFonts w:cstheme="minorHAnsi"/>
          <w:sz w:val="24"/>
          <w:szCs w:val="24"/>
        </w:rPr>
      </w:pPr>
    </w:p>
    <w:p w14:paraId="32D1D7F5" w14:textId="7792C974" w:rsidR="00C95082" w:rsidRDefault="005665CE" w:rsidP="00B82988">
      <w:pPr>
        <w:spacing w:after="0" w:line="480" w:lineRule="auto"/>
        <w:jc w:val="both"/>
        <w:rPr>
          <w:rFonts w:cstheme="minorHAnsi"/>
          <w:sz w:val="24"/>
          <w:szCs w:val="24"/>
        </w:rPr>
      </w:pPr>
      <w:r>
        <w:rPr>
          <w:rFonts w:cstheme="minorHAnsi"/>
          <w:sz w:val="24"/>
          <w:szCs w:val="24"/>
        </w:rPr>
        <w:t>The upper age limit for inclusion was 2</w:t>
      </w:r>
      <w:r w:rsidR="00B82988">
        <w:rPr>
          <w:rFonts w:cstheme="minorHAnsi"/>
          <w:sz w:val="24"/>
          <w:szCs w:val="24"/>
        </w:rPr>
        <w:t xml:space="preserve">0 years </w:t>
      </w:r>
      <w:r w:rsidR="00981BDD">
        <w:rPr>
          <w:rFonts w:cstheme="minorHAnsi"/>
          <w:sz w:val="24"/>
          <w:szCs w:val="24"/>
        </w:rPr>
        <w:t>old;</w:t>
      </w:r>
      <w:r>
        <w:rPr>
          <w:rFonts w:cstheme="minorHAnsi"/>
          <w:sz w:val="24"/>
          <w:szCs w:val="24"/>
        </w:rPr>
        <w:t xml:space="preserve"> </w:t>
      </w:r>
      <w:r w:rsidR="006E6211">
        <w:rPr>
          <w:rFonts w:cstheme="minorHAnsi"/>
          <w:sz w:val="24"/>
          <w:szCs w:val="24"/>
        </w:rPr>
        <w:t>no lower age limit</w:t>
      </w:r>
      <w:r>
        <w:rPr>
          <w:rFonts w:cstheme="minorHAnsi"/>
          <w:sz w:val="24"/>
          <w:szCs w:val="24"/>
        </w:rPr>
        <w:t xml:space="preserve"> was imposed</w:t>
      </w:r>
      <w:r w:rsidR="00B82988">
        <w:rPr>
          <w:rFonts w:cstheme="minorHAnsi"/>
          <w:sz w:val="24"/>
          <w:szCs w:val="24"/>
        </w:rPr>
        <w:t>.</w:t>
      </w:r>
      <w:r w:rsidR="00C95082" w:rsidRPr="00E57F86">
        <w:rPr>
          <w:rFonts w:cstheme="minorHAnsi"/>
          <w:sz w:val="24"/>
          <w:szCs w:val="24"/>
        </w:rPr>
        <w:t xml:space="preserve"> </w:t>
      </w:r>
      <w:r w:rsidR="00B82988">
        <w:rPr>
          <w:rFonts w:cstheme="minorHAnsi"/>
          <w:sz w:val="24"/>
          <w:szCs w:val="24"/>
        </w:rPr>
        <w:t>Refeeding hypophosphat</w:t>
      </w:r>
      <w:r w:rsidR="00BA0412">
        <w:rPr>
          <w:rFonts w:cstheme="minorHAnsi"/>
          <w:sz w:val="24"/>
          <w:szCs w:val="24"/>
        </w:rPr>
        <w:t>a</w:t>
      </w:r>
      <w:r w:rsidR="00B82988">
        <w:rPr>
          <w:rFonts w:cstheme="minorHAnsi"/>
          <w:sz w:val="24"/>
          <w:szCs w:val="24"/>
        </w:rPr>
        <w:t xml:space="preserve">emia was defined as </w:t>
      </w:r>
      <w:r w:rsidR="006E6211">
        <w:rPr>
          <w:rFonts w:cstheme="minorHAnsi"/>
          <w:sz w:val="24"/>
          <w:szCs w:val="24"/>
        </w:rPr>
        <w:t xml:space="preserve">post refeeding </w:t>
      </w:r>
      <w:r w:rsidR="00B82988">
        <w:rPr>
          <w:rFonts w:cstheme="minorHAnsi"/>
          <w:sz w:val="24"/>
          <w:szCs w:val="24"/>
        </w:rPr>
        <w:t xml:space="preserve">serum phosphate levels below 1.1mmol/l. Measure of malnutrition using ideal body weight must have accounted for height, gender and age. </w:t>
      </w:r>
    </w:p>
    <w:p w14:paraId="3756ABD8" w14:textId="77777777" w:rsidR="00EF1E4C" w:rsidRDefault="00EF1E4C" w:rsidP="00B82988">
      <w:pPr>
        <w:spacing w:after="0" w:line="480" w:lineRule="auto"/>
        <w:jc w:val="both"/>
        <w:rPr>
          <w:rFonts w:cstheme="minorHAnsi"/>
          <w:sz w:val="24"/>
          <w:szCs w:val="24"/>
        </w:rPr>
      </w:pPr>
    </w:p>
    <w:p w14:paraId="130B4F25" w14:textId="77777777" w:rsidR="00B43D6A" w:rsidRDefault="00B43D6A" w:rsidP="00B82988">
      <w:pPr>
        <w:spacing w:after="0" w:line="480" w:lineRule="auto"/>
        <w:jc w:val="both"/>
        <w:rPr>
          <w:rFonts w:cstheme="minorHAnsi"/>
          <w:sz w:val="24"/>
          <w:szCs w:val="24"/>
        </w:rPr>
      </w:pPr>
    </w:p>
    <w:p w14:paraId="33E7F178" w14:textId="77777777" w:rsidR="00126588" w:rsidRDefault="009223F5" w:rsidP="00DE6F59">
      <w:pPr>
        <w:pStyle w:val="Heading2"/>
      </w:pPr>
      <w:bookmarkStart w:id="220" w:name="_Toc373237030"/>
      <w:bookmarkStart w:id="221" w:name="_Toc373237478"/>
      <w:bookmarkStart w:id="222" w:name="_Toc384718890"/>
      <w:r>
        <w:t>4</w:t>
      </w:r>
      <w:r w:rsidR="00C01700">
        <w:t>.</w:t>
      </w:r>
      <w:r w:rsidR="00DE6F59">
        <w:t>4</w:t>
      </w:r>
      <w:r w:rsidR="00C01700">
        <w:t xml:space="preserve">.3: </w:t>
      </w:r>
      <w:r w:rsidR="00126588" w:rsidRPr="00E57F86">
        <w:t>Exclusion criteria</w:t>
      </w:r>
      <w:bookmarkEnd w:id="220"/>
      <w:bookmarkEnd w:id="221"/>
      <w:bookmarkEnd w:id="222"/>
    </w:p>
    <w:p w14:paraId="642756D1" w14:textId="77777777" w:rsidR="00BD2730" w:rsidRPr="00BD2730" w:rsidRDefault="00BD2730" w:rsidP="00BD2730"/>
    <w:p w14:paraId="543A820A" w14:textId="610D7855" w:rsidR="00126588" w:rsidRPr="008F165D" w:rsidRDefault="00126588" w:rsidP="00126588">
      <w:pPr>
        <w:spacing w:after="0" w:line="480" w:lineRule="auto"/>
        <w:jc w:val="both"/>
        <w:rPr>
          <w:rFonts w:cstheme="minorHAnsi"/>
          <w:sz w:val="24"/>
          <w:szCs w:val="24"/>
        </w:rPr>
      </w:pPr>
      <w:r>
        <w:rPr>
          <w:rFonts w:cstheme="minorHAnsi"/>
          <w:sz w:val="24"/>
          <w:szCs w:val="24"/>
        </w:rPr>
        <w:t xml:space="preserve">All studies that did not provide specific details on energy intake during the initial phase of refeeding were not included. Studies that administered </w:t>
      </w:r>
      <w:r w:rsidR="00FC5C81">
        <w:rPr>
          <w:rFonts w:cstheme="minorHAnsi"/>
          <w:sz w:val="24"/>
          <w:szCs w:val="24"/>
        </w:rPr>
        <w:t xml:space="preserve">oral or intravenous </w:t>
      </w:r>
      <w:r>
        <w:rPr>
          <w:rFonts w:cstheme="minorHAnsi"/>
          <w:sz w:val="24"/>
          <w:szCs w:val="24"/>
        </w:rPr>
        <w:t>p</w:t>
      </w:r>
      <w:r w:rsidRPr="00E57F86">
        <w:rPr>
          <w:rFonts w:cstheme="minorHAnsi"/>
          <w:sz w:val="24"/>
          <w:szCs w:val="24"/>
        </w:rPr>
        <w:t>rophylactic phosphate at the start of refeeding</w:t>
      </w:r>
      <w:r>
        <w:rPr>
          <w:rFonts w:cstheme="minorHAnsi"/>
          <w:sz w:val="24"/>
          <w:szCs w:val="24"/>
        </w:rPr>
        <w:t xml:space="preserve"> were excluded</w:t>
      </w:r>
      <w:r w:rsidRPr="00E57F86">
        <w:rPr>
          <w:rFonts w:cstheme="minorHAnsi"/>
          <w:sz w:val="24"/>
          <w:szCs w:val="24"/>
        </w:rPr>
        <w:t xml:space="preserve">. </w:t>
      </w:r>
      <w:r>
        <w:rPr>
          <w:rFonts w:cstheme="minorHAnsi"/>
          <w:sz w:val="24"/>
          <w:szCs w:val="24"/>
        </w:rPr>
        <w:t>All studies that documented refeeding hypophosphat</w:t>
      </w:r>
      <w:r w:rsidR="00BA0412">
        <w:rPr>
          <w:rFonts w:cstheme="minorHAnsi"/>
          <w:sz w:val="24"/>
          <w:szCs w:val="24"/>
        </w:rPr>
        <w:t>a</w:t>
      </w:r>
      <w:r>
        <w:rPr>
          <w:rFonts w:cstheme="minorHAnsi"/>
          <w:sz w:val="24"/>
          <w:szCs w:val="24"/>
        </w:rPr>
        <w:t>emia</w:t>
      </w:r>
      <w:r w:rsidRPr="00E57F86">
        <w:rPr>
          <w:rFonts w:cstheme="minorHAnsi"/>
          <w:sz w:val="24"/>
          <w:szCs w:val="24"/>
        </w:rPr>
        <w:t xml:space="preserve"> in malnourished adolescents on intensiv</w:t>
      </w:r>
      <w:r w:rsidR="001F35E9">
        <w:rPr>
          <w:rFonts w:cstheme="minorHAnsi"/>
          <w:sz w:val="24"/>
          <w:szCs w:val="24"/>
        </w:rPr>
        <w:t>e care units, post-transplant (b</w:t>
      </w:r>
      <w:r w:rsidRPr="00E57F86">
        <w:rPr>
          <w:rFonts w:cstheme="minorHAnsi"/>
          <w:sz w:val="24"/>
          <w:szCs w:val="24"/>
        </w:rPr>
        <w:t>one marrow, renal and liver) and oncology patients</w:t>
      </w:r>
      <w:r>
        <w:rPr>
          <w:rFonts w:cstheme="minorHAnsi"/>
          <w:sz w:val="24"/>
          <w:szCs w:val="24"/>
        </w:rPr>
        <w:t xml:space="preserve"> with or without AN as a comorbidity were excluded. All studies on adults were also excluded.</w:t>
      </w:r>
      <w:r w:rsidR="00C01700">
        <w:rPr>
          <w:rFonts w:cstheme="minorHAnsi"/>
          <w:sz w:val="24"/>
          <w:szCs w:val="24"/>
        </w:rPr>
        <w:t xml:space="preserve"> Table</w:t>
      </w:r>
      <w:r w:rsidR="00981BDD">
        <w:rPr>
          <w:rFonts w:cstheme="minorHAnsi"/>
          <w:sz w:val="24"/>
          <w:szCs w:val="24"/>
        </w:rPr>
        <w:t xml:space="preserve"> 4</w:t>
      </w:r>
      <w:r w:rsidR="00C01700">
        <w:rPr>
          <w:rFonts w:cstheme="minorHAnsi"/>
          <w:sz w:val="24"/>
          <w:szCs w:val="24"/>
        </w:rPr>
        <w:t xml:space="preserve">.1 outlines the main inclusion and exclusion criteria. </w:t>
      </w:r>
    </w:p>
    <w:p w14:paraId="639BABF9" w14:textId="77777777" w:rsidR="00D7356C" w:rsidRDefault="00C01700" w:rsidP="00DE6F59">
      <w:pPr>
        <w:pStyle w:val="Heading2"/>
      </w:pPr>
      <w:bookmarkStart w:id="223" w:name="_Toc373237031"/>
      <w:bookmarkStart w:id="224" w:name="_Toc373237479"/>
      <w:bookmarkStart w:id="225" w:name="_Toc376168487"/>
      <w:bookmarkStart w:id="226" w:name="_Toc384718891"/>
      <w:r>
        <w:t xml:space="preserve">Table </w:t>
      </w:r>
      <w:r w:rsidR="009223F5">
        <w:t>4</w:t>
      </w:r>
      <w:r>
        <w:t>.1</w:t>
      </w:r>
      <w:bookmarkEnd w:id="223"/>
      <w:bookmarkEnd w:id="224"/>
      <w:r w:rsidR="00DE6F59">
        <w:t xml:space="preserve"> </w:t>
      </w:r>
      <w:r w:rsidR="00D7356C">
        <w:t>Inclusion and exclusion criteria established for the systematic review</w:t>
      </w:r>
      <w:bookmarkEnd w:id="225"/>
      <w:bookmarkEnd w:id="226"/>
    </w:p>
    <w:p w14:paraId="66215056" w14:textId="77777777" w:rsidR="00DE6F59" w:rsidRPr="00DE6F59" w:rsidRDefault="00DE6F59" w:rsidP="00DE6F59"/>
    <w:tbl>
      <w:tblPr>
        <w:tblStyle w:val="TableGrid"/>
        <w:tblW w:w="0" w:type="auto"/>
        <w:tblLook w:val="04A0" w:firstRow="1" w:lastRow="0" w:firstColumn="1" w:lastColumn="0" w:noHBand="0" w:noVBand="1"/>
      </w:tblPr>
      <w:tblGrid>
        <w:gridCol w:w="7196"/>
      </w:tblGrid>
      <w:tr w:rsidR="00C95082" w14:paraId="504E58AF" w14:textId="77777777" w:rsidTr="00C95082">
        <w:tc>
          <w:tcPr>
            <w:tcW w:w="7196" w:type="dxa"/>
          </w:tcPr>
          <w:p w14:paraId="2713EE20" w14:textId="77777777" w:rsidR="00C95082" w:rsidRPr="00A37922" w:rsidRDefault="00C95082" w:rsidP="00C95082">
            <w:pPr>
              <w:spacing w:line="480" w:lineRule="auto"/>
              <w:rPr>
                <w:b/>
                <w:sz w:val="24"/>
                <w:szCs w:val="24"/>
              </w:rPr>
            </w:pPr>
            <w:r w:rsidRPr="00A37922">
              <w:rPr>
                <w:b/>
                <w:sz w:val="24"/>
                <w:szCs w:val="24"/>
              </w:rPr>
              <w:t>Inclusion Criteria –</w:t>
            </w:r>
          </w:p>
          <w:p w14:paraId="42A31745" w14:textId="77777777" w:rsidR="00C95082" w:rsidRDefault="00C95082" w:rsidP="00C95082">
            <w:pPr>
              <w:rPr>
                <w:sz w:val="24"/>
                <w:szCs w:val="24"/>
              </w:rPr>
            </w:pPr>
            <w:r>
              <w:rPr>
                <w:sz w:val="24"/>
                <w:szCs w:val="24"/>
              </w:rPr>
              <w:t xml:space="preserve">All </w:t>
            </w:r>
            <w:r w:rsidR="00FA1A07">
              <w:rPr>
                <w:sz w:val="24"/>
                <w:szCs w:val="24"/>
              </w:rPr>
              <w:t xml:space="preserve">studies </w:t>
            </w:r>
            <w:r>
              <w:rPr>
                <w:sz w:val="24"/>
                <w:szCs w:val="24"/>
              </w:rPr>
              <w:t xml:space="preserve">designed to </w:t>
            </w:r>
            <w:r w:rsidR="00FA1A07">
              <w:rPr>
                <w:sz w:val="24"/>
                <w:szCs w:val="24"/>
              </w:rPr>
              <w:t xml:space="preserve">investigate </w:t>
            </w:r>
            <w:r>
              <w:rPr>
                <w:sz w:val="24"/>
                <w:szCs w:val="24"/>
              </w:rPr>
              <w:t>the effect refeeding</w:t>
            </w:r>
            <w:r w:rsidR="00FA1A07">
              <w:rPr>
                <w:sz w:val="24"/>
                <w:szCs w:val="24"/>
              </w:rPr>
              <w:t xml:space="preserve"> and malnutrition</w:t>
            </w:r>
            <w:r>
              <w:rPr>
                <w:sz w:val="24"/>
                <w:szCs w:val="24"/>
              </w:rPr>
              <w:t xml:space="preserve"> had on</w:t>
            </w:r>
            <w:r w:rsidR="00FA1A07">
              <w:rPr>
                <w:sz w:val="24"/>
                <w:szCs w:val="24"/>
              </w:rPr>
              <w:t xml:space="preserve"> s</w:t>
            </w:r>
            <w:r w:rsidR="00126588">
              <w:rPr>
                <w:sz w:val="24"/>
                <w:szCs w:val="24"/>
              </w:rPr>
              <w:t>erum phosphate (mmol/l)</w:t>
            </w:r>
            <w:r w:rsidR="00647A6F">
              <w:rPr>
                <w:sz w:val="24"/>
                <w:szCs w:val="24"/>
              </w:rPr>
              <w:t>.</w:t>
            </w:r>
          </w:p>
          <w:p w14:paraId="05C07D26" w14:textId="77777777" w:rsidR="00647A6F" w:rsidRDefault="00647A6F" w:rsidP="00C95082">
            <w:pPr>
              <w:rPr>
                <w:sz w:val="24"/>
                <w:szCs w:val="24"/>
              </w:rPr>
            </w:pPr>
          </w:p>
          <w:p w14:paraId="448DCE6E" w14:textId="77777777" w:rsidR="00647A6F" w:rsidRDefault="00647A6F" w:rsidP="00C95082">
            <w:pPr>
              <w:rPr>
                <w:sz w:val="24"/>
                <w:szCs w:val="24"/>
              </w:rPr>
            </w:pPr>
            <w:r>
              <w:rPr>
                <w:sz w:val="24"/>
                <w:szCs w:val="24"/>
              </w:rPr>
              <w:t>Post refeeding serum phosphate obtained within 48hrs</w:t>
            </w:r>
          </w:p>
          <w:p w14:paraId="0F353193" w14:textId="77777777" w:rsidR="00FA1A07" w:rsidRDefault="00FA1A07" w:rsidP="00C95082">
            <w:pPr>
              <w:rPr>
                <w:sz w:val="24"/>
                <w:szCs w:val="24"/>
              </w:rPr>
            </w:pPr>
          </w:p>
          <w:p w14:paraId="06BB7F31" w14:textId="20708560" w:rsidR="00C95082" w:rsidRDefault="00647A6F" w:rsidP="00C95082">
            <w:pPr>
              <w:rPr>
                <w:sz w:val="24"/>
                <w:szCs w:val="24"/>
              </w:rPr>
            </w:pPr>
            <w:r>
              <w:rPr>
                <w:sz w:val="24"/>
                <w:szCs w:val="24"/>
              </w:rPr>
              <w:t>Malnutrition</w:t>
            </w:r>
            <w:r w:rsidR="00FA1A07">
              <w:rPr>
                <w:sz w:val="24"/>
                <w:szCs w:val="24"/>
              </w:rPr>
              <w:t xml:space="preserve"> measured as </w:t>
            </w:r>
            <w:r w:rsidR="001F35E9">
              <w:rPr>
                <w:sz w:val="24"/>
                <w:szCs w:val="24"/>
              </w:rPr>
              <w:t xml:space="preserve"> percentage</w:t>
            </w:r>
            <w:r w:rsidR="00126588">
              <w:rPr>
                <w:sz w:val="24"/>
                <w:szCs w:val="24"/>
              </w:rPr>
              <w:t xml:space="preserve"> ideal body weight</w:t>
            </w:r>
            <w:r w:rsidR="00FA1A07">
              <w:rPr>
                <w:sz w:val="24"/>
                <w:szCs w:val="24"/>
              </w:rPr>
              <w:t xml:space="preserve"> – age and gender</w:t>
            </w:r>
          </w:p>
          <w:p w14:paraId="620B2369" w14:textId="77777777" w:rsidR="00126588" w:rsidRDefault="00126588" w:rsidP="00C95082">
            <w:pPr>
              <w:rPr>
                <w:sz w:val="24"/>
                <w:szCs w:val="24"/>
              </w:rPr>
            </w:pPr>
          </w:p>
          <w:p w14:paraId="605A5E37" w14:textId="77777777" w:rsidR="00C95082" w:rsidRDefault="00C95082" w:rsidP="00C95082">
            <w:pPr>
              <w:rPr>
                <w:sz w:val="24"/>
                <w:szCs w:val="24"/>
              </w:rPr>
            </w:pPr>
            <w:r>
              <w:rPr>
                <w:sz w:val="24"/>
                <w:szCs w:val="24"/>
              </w:rPr>
              <w:t xml:space="preserve">Diagnosed with anorexia nervosa </w:t>
            </w:r>
            <w:r w:rsidR="00FA1A07">
              <w:rPr>
                <w:sz w:val="24"/>
                <w:szCs w:val="24"/>
              </w:rPr>
              <w:t xml:space="preserve">using </w:t>
            </w:r>
            <w:r>
              <w:rPr>
                <w:sz w:val="24"/>
                <w:szCs w:val="24"/>
              </w:rPr>
              <w:t>DSM IV</w:t>
            </w:r>
            <w:r w:rsidR="00FA1A07">
              <w:rPr>
                <w:sz w:val="24"/>
                <w:szCs w:val="24"/>
              </w:rPr>
              <w:t xml:space="preserve"> criteria</w:t>
            </w:r>
          </w:p>
          <w:p w14:paraId="05DD537A" w14:textId="77777777" w:rsidR="00C95082" w:rsidRDefault="00C95082" w:rsidP="00C95082">
            <w:pPr>
              <w:rPr>
                <w:sz w:val="24"/>
                <w:szCs w:val="24"/>
              </w:rPr>
            </w:pPr>
          </w:p>
          <w:p w14:paraId="16D82D97" w14:textId="77777777" w:rsidR="00126588" w:rsidRDefault="00126588" w:rsidP="00C95082">
            <w:pPr>
              <w:rPr>
                <w:sz w:val="24"/>
                <w:szCs w:val="24"/>
              </w:rPr>
            </w:pPr>
            <w:r>
              <w:rPr>
                <w:sz w:val="24"/>
                <w:szCs w:val="24"/>
              </w:rPr>
              <w:t xml:space="preserve">Male and female </w:t>
            </w:r>
          </w:p>
          <w:p w14:paraId="7E59AB28" w14:textId="77777777" w:rsidR="00126588" w:rsidRDefault="00126588" w:rsidP="00C95082">
            <w:pPr>
              <w:rPr>
                <w:sz w:val="24"/>
                <w:szCs w:val="24"/>
              </w:rPr>
            </w:pPr>
          </w:p>
          <w:p w14:paraId="51080B4D" w14:textId="77777777" w:rsidR="00C95082" w:rsidRDefault="00126588" w:rsidP="00C95082">
            <w:pPr>
              <w:rPr>
                <w:sz w:val="24"/>
                <w:szCs w:val="24"/>
              </w:rPr>
            </w:pPr>
            <w:r>
              <w:rPr>
                <w:sz w:val="24"/>
                <w:szCs w:val="24"/>
              </w:rPr>
              <w:t>&lt;20yrs old</w:t>
            </w:r>
          </w:p>
          <w:p w14:paraId="3CA666DC" w14:textId="77777777" w:rsidR="00C95082" w:rsidRDefault="00C95082" w:rsidP="00C95082">
            <w:pPr>
              <w:rPr>
                <w:sz w:val="24"/>
                <w:szCs w:val="24"/>
              </w:rPr>
            </w:pPr>
          </w:p>
          <w:p w14:paraId="56C4D040" w14:textId="77777777" w:rsidR="00126588" w:rsidRDefault="00C95082" w:rsidP="00C95082">
            <w:pPr>
              <w:rPr>
                <w:b/>
                <w:sz w:val="24"/>
                <w:szCs w:val="24"/>
              </w:rPr>
            </w:pPr>
            <w:r w:rsidRPr="00A37922">
              <w:rPr>
                <w:b/>
                <w:sz w:val="24"/>
                <w:szCs w:val="24"/>
              </w:rPr>
              <w:t>Exclusion Criteria –</w:t>
            </w:r>
          </w:p>
          <w:p w14:paraId="57760848" w14:textId="77777777" w:rsidR="00FA1A07" w:rsidRDefault="00FA1A07" w:rsidP="00C95082">
            <w:pPr>
              <w:rPr>
                <w:b/>
                <w:sz w:val="24"/>
                <w:szCs w:val="24"/>
              </w:rPr>
            </w:pPr>
          </w:p>
          <w:p w14:paraId="6628949C" w14:textId="77777777" w:rsidR="00FA1A07" w:rsidRDefault="00FA1A07" w:rsidP="00C95082">
            <w:pPr>
              <w:rPr>
                <w:sz w:val="24"/>
                <w:szCs w:val="24"/>
              </w:rPr>
            </w:pPr>
            <w:r>
              <w:rPr>
                <w:sz w:val="24"/>
                <w:szCs w:val="24"/>
              </w:rPr>
              <w:t>Studies that had insufficient details about the energy intake during refeeding.</w:t>
            </w:r>
          </w:p>
          <w:p w14:paraId="3DDA1870" w14:textId="77777777" w:rsidR="00FA1A07" w:rsidRDefault="00FA1A07" w:rsidP="00C95082">
            <w:pPr>
              <w:rPr>
                <w:sz w:val="24"/>
                <w:szCs w:val="24"/>
              </w:rPr>
            </w:pPr>
          </w:p>
          <w:p w14:paraId="72E84C83" w14:textId="5B3B230B" w:rsidR="00FA1A07" w:rsidRDefault="00FA1A07" w:rsidP="00C95082">
            <w:pPr>
              <w:rPr>
                <w:sz w:val="24"/>
                <w:szCs w:val="24"/>
              </w:rPr>
            </w:pPr>
            <w:r>
              <w:rPr>
                <w:sz w:val="24"/>
                <w:szCs w:val="24"/>
              </w:rPr>
              <w:t>Studies that monitored refeeding hypophosphat</w:t>
            </w:r>
            <w:r w:rsidR="001F35E9">
              <w:rPr>
                <w:sz w:val="24"/>
                <w:szCs w:val="24"/>
              </w:rPr>
              <w:t>a</w:t>
            </w:r>
            <w:r>
              <w:rPr>
                <w:sz w:val="24"/>
                <w:szCs w:val="24"/>
              </w:rPr>
              <w:t xml:space="preserve">emia in adolescents not diagnosed with anorexia nervosa or </w:t>
            </w:r>
            <w:r w:rsidR="005665CE">
              <w:rPr>
                <w:sz w:val="24"/>
                <w:szCs w:val="24"/>
              </w:rPr>
              <w:t xml:space="preserve">had AN with </w:t>
            </w:r>
            <w:r>
              <w:rPr>
                <w:sz w:val="24"/>
                <w:szCs w:val="24"/>
              </w:rPr>
              <w:t>comorbidities</w:t>
            </w:r>
            <w:r w:rsidR="005665CE">
              <w:rPr>
                <w:sz w:val="24"/>
                <w:szCs w:val="24"/>
              </w:rPr>
              <w:t xml:space="preserve"> (Diabetes Mellitus Type 1). </w:t>
            </w:r>
          </w:p>
          <w:p w14:paraId="54CC36E6" w14:textId="77777777" w:rsidR="00FA1A07" w:rsidRDefault="00FA1A07" w:rsidP="00C95082">
            <w:pPr>
              <w:rPr>
                <w:sz w:val="24"/>
                <w:szCs w:val="24"/>
              </w:rPr>
            </w:pPr>
          </w:p>
          <w:p w14:paraId="3962F264" w14:textId="77777777" w:rsidR="00FA1A07" w:rsidRPr="00FA1A07" w:rsidRDefault="00FA1A07" w:rsidP="00C95082">
            <w:pPr>
              <w:rPr>
                <w:sz w:val="24"/>
                <w:szCs w:val="24"/>
              </w:rPr>
            </w:pPr>
            <w:r>
              <w:rPr>
                <w:sz w:val="24"/>
                <w:szCs w:val="24"/>
              </w:rPr>
              <w:t>Adults</w:t>
            </w:r>
            <w:r w:rsidR="00647A6F">
              <w:rPr>
                <w:sz w:val="24"/>
                <w:szCs w:val="24"/>
              </w:rPr>
              <w:t xml:space="preserve"> over 20yrs old</w:t>
            </w:r>
          </w:p>
          <w:p w14:paraId="23F9C231" w14:textId="77777777" w:rsidR="00C95082" w:rsidRPr="00A37922" w:rsidRDefault="00C95082" w:rsidP="00C95082">
            <w:pPr>
              <w:rPr>
                <w:b/>
                <w:sz w:val="24"/>
                <w:szCs w:val="24"/>
              </w:rPr>
            </w:pPr>
          </w:p>
          <w:p w14:paraId="3F9B9FCD" w14:textId="77777777" w:rsidR="00C95082" w:rsidRDefault="00C95082" w:rsidP="00FA1A07">
            <w:pPr>
              <w:rPr>
                <w:sz w:val="24"/>
                <w:szCs w:val="24"/>
              </w:rPr>
            </w:pPr>
          </w:p>
        </w:tc>
      </w:tr>
    </w:tbl>
    <w:p w14:paraId="68AD09EA" w14:textId="77777777" w:rsidR="00DE6F59" w:rsidRPr="00940EEE" w:rsidRDefault="00DE6F59" w:rsidP="00D0055E">
      <w:pPr>
        <w:spacing w:after="0" w:line="480" w:lineRule="auto"/>
        <w:rPr>
          <w:rFonts w:cstheme="minorHAnsi"/>
          <w:sz w:val="24"/>
          <w:szCs w:val="24"/>
        </w:rPr>
      </w:pPr>
    </w:p>
    <w:p w14:paraId="516235C4" w14:textId="77777777" w:rsidR="00B74A24" w:rsidRDefault="009223F5" w:rsidP="00DE6F59">
      <w:pPr>
        <w:pStyle w:val="Heading2"/>
      </w:pPr>
      <w:bookmarkStart w:id="227" w:name="_Toc373237033"/>
      <w:bookmarkStart w:id="228" w:name="_Toc373237481"/>
      <w:bookmarkStart w:id="229" w:name="_Toc384718892"/>
      <w:r>
        <w:t>4</w:t>
      </w:r>
      <w:r w:rsidR="00C01700" w:rsidRPr="00C01700">
        <w:t>.</w:t>
      </w:r>
      <w:r w:rsidR="00DE6F59">
        <w:t>5</w:t>
      </w:r>
      <w:r w:rsidR="00C01700" w:rsidRPr="00C01700">
        <w:t xml:space="preserve"> </w:t>
      </w:r>
      <w:r w:rsidR="00B74A24" w:rsidRPr="00C01700">
        <w:t>Statistics</w:t>
      </w:r>
      <w:bookmarkEnd w:id="227"/>
      <w:bookmarkEnd w:id="228"/>
      <w:r w:rsidR="00B74A24" w:rsidRPr="00C01700">
        <w:t xml:space="preserve"> </w:t>
      </w:r>
      <w:r w:rsidR="00CC3ABB">
        <w:t>for literature review</w:t>
      </w:r>
      <w:bookmarkEnd w:id="229"/>
    </w:p>
    <w:p w14:paraId="3FB57F4A" w14:textId="77777777" w:rsidR="00BD2730" w:rsidRPr="00BD2730" w:rsidRDefault="00BD2730" w:rsidP="00BD2730"/>
    <w:p w14:paraId="30E1009E" w14:textId="5244EB32" w:rsidR="006D5495" w:rsidRPr="00550934" w:rsidRDefault="006D5495" w:rsidP="006D5495">
      <w:pPr>
        <w:spacing w:line="480" w:lineRule="auto"/>
        <w:rPr>
          <w:rFonts w:cstheme="minorHAnsi"/>
          <w:sz w:val="24"/>
          <w:szCs w:val="24"/>
        </w:rPr>
      </w:pPr>
      <w:r w:rsidRPr="00550934">
        <w:rPr>
          <w:rFonts w:cstheme="minorHAnsi"/>
          <w:sz w:val="24"/>
          <w:szCs w:val="24"/>
        </w:rPr>
        <w:t xml:space="preserve">The </w:t>
      </w:r>
      <w:r>
        <w:rPr>
          <w:rFonts w:cstheme="minorHAnsi"/>
          <w:sz w:val="24"/>
          <w:szCs w:val="24"/>
        </w:rPr>
        <w:t xml:space="preserve">mean </w:t>
      </w:r>
      <w:r w:rsidR="000567B2">
        <w:rPr>
          <w:rFonts w:cstheme="minorHAnsi"/>
          <w:sz w:val="24"/>
          <w:szCs w:val="24"/>
        </w:rPr>
        <w:t>and range was calculated for energy intake (kcal/ day and kcal/ kg) and %BMI at the start of refeeding. A weighted mean was calculated to measure the incidence rate of refeeding hypophosphat</w:t>
      </w:r>
      <w:r w:rsidR="001F35E9">
        <w:rPr>
          <w:rFonts w:cstheme="minorHAnsi"/>
          <w:sz w:val="24"/>
          <w:szCs w:val="24"/>
        </w:rPr>
        <w:t>aemia. A S</w:t>
      </w:r>
      <w:r w:rsidR="000567B2">
        <w:rPr>
          <w:rFonts w:cstheme="minorHAnsi"/>
          <w:sz w:val="24"/>
          <w:szCs w:val="24"/>
        </w:rPr>
        <w:t xml:space="preserve">pearman’s correlation was performed to measure the associate between energy intake and serum phosphate nadir; and %BMI and serum </w:t>
      </w:r>
      <w:r w:rsidR="00981BDD">
        <w:rPr>
          <w:rFonts w:cstheme="minorHAnsi"/>
          <w:sz w:val="24"/>
          <w:szCs w:val="24"/>
        </w:rPr>
        <w:t xml:space="preserve">nadir </w:t>
      </w:r>
      <w:r w:rsidR="000567B2">
        <w:rPr>
          <w:rFonts w:cstheme="minorHAnsi"/>
          <w:sz w:val="24"/>
          <w:szCs w:val="24"/>
        </w:rPr>
        <w:t>phosphate.</w:t>
      </w:r>
    </w:p>
    <w:p w14:paraId="42E172DB" w14:textId="77777777" w:rsidR="006E6211" w:rsidRDefault="006E6211" w:rsidP="00E57F86">
      <w:pPr>
        <w:pStyle w:val="Heading2"/>
      </w:pPr>
    </w:p>
    <w:p w14:paraId="5E002402" w14:textId="77777777" w:rsidR="00E57F86" w:rsidRDefault="009223F5" w:rsidP="00E57F86">
      <w:pPr>
        <w:pStyle w:val="Heading2"/>
      </w:pPr>
      <w:bookmarkStart w:id="230" w:name="_Toc373237034"/>
      <w:bookmarkStart w:id="231" w:name="_Toc373237482"/>
      <w:bookmarkStart w:id="232" w:name="_Toc384718893"/>
      <w:r>
        <w:t>4</w:t>
      </w:r>
      <w:r w:rsidR="00DE6F59">
        <w:t>.6</w:t>
      </w:r>
      <w:r w:rsidR="00C01700">
        <w:t xml:space="preserve"> </w:t>
      </w:r>
      <w:r w:rsidR="00E57F86">
        <w:t>Results</w:t>
      </w:r>
      <w:bookmarkEnd w:id="230"/>
      <w:bookmarkEnd w:id="231"/>
      <w:r w:rsidR="00CC3ABB">
        <w:t xml:space="preserve"> for literature review</w:t>
      </w:r>
      <w:bookmarkEnd w:id="232"/>
    </w:p>
    <w:p w14:paraId="46724282" w14:textId="77777777" w:rsidR="00BD2730" w:rsidRPr="00BD2730" w:rsidRDefault="00BD2730" w:rsidP="00BD2730"/>
    <w:p w14:paraId="286E50A4" w14:textId="77777777" w:rsidR="00D7356C" w:rsidRDefault="00647A6F" w:rsidP="00D7356C">
      <w:pPr>
        <w:spacing w:after="0" w:line="480" w:lineRule="auto"/>
        <w:rPr>
          <w:rFonts w:cstheme="minorHAnsi"/>
          <w:sz w:val="24"/>
          <w:szCs w:val="24"/>
        </w:rPr>
      </w:pPr>
      <w:r>
        <w:rPr>
          <w:rFonts w:cstheme="minorHAnsi"/>
          <w:sz w:val="24"/>
          <w:szCs w:val="24"/>
        </w:rPr>
        <w:t>The literature search identified 51 potentially eligible papers. After screening these for eligibility, 19 studies were included: 12 were case reports; 6 were retrospective chart reviews; and 1 was an observational study.  The total number of participants w</w:t>
      </w:r>
      <w:r w:rsidR="003873EF">
        <w:rPr>
          <w:rFonts w:cstheme="minorHAnsi"/>
          <w:sz w:val="24"/>
          <w:szCs w:val="24"/>
        </w:rPr>
        <w:t xml:space="preserve">as 1039 participants. Figure </w:t>
      </w:r>
      <w:r w:rsidR="00CC3ABB">
        <w:rPr>
          <w:rFonts w:cstheme="minorHAnsi"/>
          <w:sz w:val="24"/>
          <w:szCs w:val="24"/>
        </w:rPr>
        <w:t>4</w:t>
      </w:r>
      <w:r w:rsidR="003873EF">
        <w:rPr>
          <w:rFonts w:cstheme="minorHAnsi"/>
          <w:sz w:val="24"/>
          <w:szCs w:val="24"/>
        </w:rPr>
        <w:t>.</w:t>
      </w:r>
      <w:r w:rsidR="006D5495">
        <w:rPr>
          <w:rFonts w:cstheme="minorHAnsi"/>
          <w:sz w:val="24"/>
          <w:szCs w:val="24"/>
        </w:rPr>
        <w:t>1</w:t>
      </w:r>
      <w:r>
        <w:rPr>
          <w:rFonts w:cstheme="minorHAnsi"/>
          <w:sz w:val="24"/>
          <w:szCs w:val="24"/>
        </w:rPr>
        <w:t xml:space="preserve"> outlines the selection process of eligible studies.</w:t>
      </w:r>
    </w:p>
    <w:p w14:paraId="2B186E22" w14:textId="77777777" w:rsidR="00647A6F" w:rsidRDefault="00647A6F" w:rsidP="00647A6F">
      <w:pPr>
        <w:spacing w:after="0" w:line="480" w:lineRule="auto"/>
        <w:jc w:val="both"/>
        <w:rPr>
          <w:rFonts w:cstheme="minorHAnsi"/>
          <w:sz w:val="24"/>
          <w:szCs w:val="24"/>
        </w:rPr>
      </w:pPr>
    </w:p>
    <w:p w14:paraId="6345DDEC" w14:textId="77777777" w:rsidR="00B74A24" w:rsidRDefault="00B74A24" w:rsidP="00B74A24">
      <w:pPr>
        <w:spacing w:after="0" w:line="480" w:lineRule="auto"/>
        <w:jc w:val="both"/>
        <w:rPr>
          <w:rFonts w:cstheme="minorHAnsi"/>
          <w:sz w:val="24"/>
          <w:szCs w:val="24"/>
        </w:rPr>
      </w:pPr>
      <w:r w:rsidRPr="00765F48">
        <w:rPr>
          <w:rFonts w:cstheme="minorHAnsi"/>
          <w:sz w:val="24"/>
          <w:szCs w:val="24"/>
        </w:rPr>
        <w:t xml:space="preserve">Many publications were excluded due to </w:t>
      </w:r>
      <w:r>
        <w:rPr>
          <w:rFonts w:cstheme="minorHAnsi"/>
          <w:sz w:val="24"/>
          <w:szCs w:val="24"/>
        </w:rPr>
        <w:t xml:space="preserve">a </w:t>
      </w:r>
      <w:r w:rsidRPr="00765F48">
        <w:rPr>
          <w:rFonts w:cstheme="minorHAnsi"/>
          <w:sz w:val="24"/>
          <w:szCs w:val="24"/>
        </w:rPr>
        <w:t>lack of information around nutritional intake</w:t>
      </w:r>
      <w:r w:rsidR="00361639">
        <w:rPr>
          <w:rFonts w:cstheme="minorHAnsi"/>
          <w:sz w:val="24"/>
          <w:szCs w:val="24"/>
        </w:rPr>
        <w:t xml:space="preserve"> during the refeeding process</w:t>
      </w:r>
      <w:r w:rsidRPr="00765F48">
        <w:rPr>
          <w:rFonts w:cstheme="minorHAnsi"/>
          <w:sz w:val="24"/>
          <w:szCs w:val="24"/>
        </w:rPr>
        <w:t xml:space="preserve">. The upper age limit was </w:t>
      </w:r>
      <w:r>
        <w:rPr>
          <w:rFonts w:cstheme="minorHAnsi"/>
          <w:sz w:val="24"/>
          <w:szCs w:val="24"/>
        </w:rPr>
        <w:t>20</w:t>
      </w:r>
      <w:r w:rsidRPr="00765F48">
        <w:rPr>
          <w:rFonts w:cstheme="minorHAnsi"/>
          <w:sz w:val="24"/>
          <w:szCs w:val="24"/>
        </w:rPr>
        <w:t xml:space="preserve"> years and the lowest recorded was 10 years old. </w:t>
      </w:r>
      <w:r>
        <w:rPr>
          <w:rFonts w:cstheme="minorHAnsi"/>
          <w:sz w:val="24"/>
          <w:szCs w:val="24"/>
        </w:rPr>
        <w:t xml:space="preserve">Table </w:t>
      </w:r>
      <w:r w:rsidR="00CC3ABB">
        <w:rPr>
          <w:rFonts w:cstheme="minorHAnsi"/>
          <w:sz w:val="24"/>
          <w:szCs w:val="24"/>
        </w:rPr>
        <w:t>4</w:t>
      </w:r>
      <w:r w:rsidR="00361639">
        <w:rPr>
          <w:rFonts w:cstheme="minorHAnsi"/>
          <w:sz w:val="24"/>
          <w:szCs w:val="24"/>
        </w:rPr>
        <w:t>.</w:t>
      </w:r>
      <w:r w:rsidR="00C01700">
        <w:rPr>
          <w:rFonts w:cstheme="minorHAnsi"/>
          <w:sz w:val="24"/>
          <w:szCs w:val="24"/>
        </w:rPr>
        <w:t>2</w:t>
      </w:r>
      <w:r>
        <w:rPr>
          <w:rFonts w:cstheme="minorHAnsi"/>
          <w:sz w:val="24"/>
          <w:szCs w:val="24"/>
        </w:rPr>
        <w:t xml:space="preserve"> represents the six </w:t>
      </w:r>
      <w:r w:rsidRPr="00765F48">
        <w:rPr>
          <w:rFonts w:cstheme="minorHAnsi"/>
          <w:sz w:val="24"/>
          <w:szCs w:val="24"/>
        </w:rPr>
        <w:t>chart</w:t>
      </w:r>
      <w:r>
        <w:rPr>
          <w:rFonts w:cstheme="minorHAnsi"/>
          <w:sz w:val="24"/>
          <w:szCs w:val="24"/>
        </w:rPr>
        <w:t xml:space="preserve"> reviews and one observational</w:t>
      </w:r>
      <w:r w:rsidRPr="00765F48">
        <w:rPr>
          <w:rFonts w:cstheme="minorHAnsi"/>
          <w:sz w:val="24"/>
          <w:szCs w:val="24"/>
        </w:rPr>
        <w:t xml:space="preserve"> </w:t>
      </w:r>
      <w:r>
        <w:rPr>
          <w:rFonts w:cstheme="minorHAnsi"/>
          <w:sz w:val="24"/>
          <w:szCs w:val="24"/>
        </w:rPr>
        <w:t>study</w:t>
      </w:r>
      <w:r w:rsidRPr="00765F48">
        <w:rPr>
          <w:rFonts w:cstheme="minorHAnsi"/>
          <w:sz w:val="24"/>
          <w:szCs w:val="24"/>
        </w:rPr>
        <w:t xml:space="preserve"> and table </w:t>
      </w:r>
      <w:r w:rsidR="00CC3ABB">
        <w:rPr>
          <w:rFonts w:cstheme="minorHAnsi"/>
          <w:sz w:val="24"/>
          <w:szCs w:val="24"/>
        </w:rPr>
        <w:t>4</w:t>
      </w:r>
      <w:r w:rsidR="00361639">
        <w:rPr>
          <w:rFonts w:cstheme="minorHAnsi"/>
          <w:sz w:val="24"/>
          <w:szCs w:val="24"/>
        </w:rPr>
        <w:t>.</w:t>
      </w:r>
      <w:r w:rsidR="00C01700">
        <w:rPr>
          <w:rFonts w:cstheme="minorHAnsi"/>
          <w:sz w:val="24"/>
          <w:szCs w:val="24"/>
        </w:rPr>
        <w:t>3</w:t>
      </w:r>
      <w:r w:rsidRPr="00765F48">
        <w:rPr>
          <w:rFonts w:cstheme="minorHAnsi"/>
          <w:sz w:val="24"/>
          <w:szCs w:val="24"/>
        </w:rPr>
        <w:t xml:space="preserve"> represents the 1</w:t>
      </w:r>
      <w:r w:rsidR="00361639">
        <w:rPr>
          <w:rFonts w:cstheme="minorHAnsi"/>
          <w:sz w:val="24"/>
          <w:szCs w:val="24"/>
        </w:rPr>
        <w:t>2</w:t>
      </w:r>
      <w:r w:rsidRPr="00765F48">
        <w:rPr>
          <w:rFonts w:cstheme="minorHAnsi"/>
          <w:sz w:val="24"/>
          <w:szCs w:val="24"/>
        </w:rPr>
        <w:t xml:space="preserve"> case reports. </w:t>
      </w:r>
    </w:p>
    <w:p w14:paraId="0A5FA332" w14:textId="77777777" w:rsidR="00981BDD" w:rsidRDefault="00981BDD" w:rsidP="00B74A24">
      <w:pPr>
        <w:spacing w:after="0" w:line="480" w:lineRule="auto"/>
        <w:jc w:val="both"/>
        <w:rPr>
          <w:rFonts w:cstheme="minorHAnsi"/>
          <w:sz w:val="24"/>
          <w:szCs w:val="24"/>
        </w:rPr>
      </w:pPr>
    </w:p>
    <w:p w14:paraId="12045D54" w14:textId="77777777" w:rsidR="00981BDD" w:rsidRDefault="00981BDD" w:rsidP="00B74A24">
      <w:pPr>
        <w:spacing w:after="0" w:line="480" w:lineRule="auto"/>
        <w:jc w:val="both"/>
        <w:rPr>
          <w:rFonts w:cstheme="minorHAnsi"/>
          <w:sz w:val="24"/>
          <w:szCs w:val="24"/>
        </w:rPr>
      </w:pPr>
    </w:p>
    <w:p w14:paraId="4C7D20C7" w14:textId="77777777" w:rsidR="00981BDD" w:rsidRDefault="00981BDD" w:rsidP="00B74A24">
      <w:pPr>
        <w:spacing w:after="0" w:line="480" w:lineRule="auto"/>
        <w:jc w:val="both"/>
        <w:rPr>
          <w:rFonts w:cstheme="minorHAnsi"/>
          <w:sz w:val="24"/>
          <w:szCs w:val="24"/>
        </w:rPr>
      </w:pPr>
    </w:p>
    <w:p w14:paraId="775F5425" w14:textId="77777777" w:rsidR="00981BDD" w:rsidRDefault="00981BDD" w:rsidP="00B74A24">
      <w:pPr>
        <w:spacing w:after="0" w:line="480" w:lineRule="auto"/>
        <w:jc w:val="both"/>
        <w:rPr>
          <w:rFonts w:cstheme="minorHAnsi"/>
          <w:sz w:val="24"/>
          <w:szCs w:val="24"/>
        </w:rPr>
      </w:pPr>
    </w:p>
    <w:p w14:paraId="1F2C1830" w14:textId="77777777" w:rsidR="00981BDD" w:rsidRDefault="00981BDD" w:rsidP="00B74A24">
      <w:pPr>
        <w:spacing w:after="0" w:line="480" w:lineRule="auto"/>
        <w:jc w:val="both"/>
        <w:rPr>
          <w:rFonts w:cstheme="minorHAnsi"/>
          <w:sz w:val="24"/>
          <w:szCs w:val="24"/>
        </w:rPr>
      </w:pPr>
    </w:p>
    <w:p w14:paraId="79A8AFF1" w14:textId="77777777" w:rsidR="00981BDD" w:rsidRDefault="00981BDD" w:rsidP="00B74A24">
      <w:pPr>
        <w:spacing w:after="0" w:line="480" w:lineRule="auto"/>
        <w:jc w:val="both"/>
        <w:rPr>
          <w:rFonts w:cstheme="minorHAnsi"/>
          <w:sz w:val="24"/>
          <w:szCs w:val="24"/>
        </w:rPr>
      </w:pPr>
    </w:p>
    <w:p w14:paraId="5772ADD4" w14:textId="77777777" w:rsidR="00981BDD" w:rsidRDefault="00981BDD" w:rsidP="00B74A24">
      <w:pPr>
        <w:spacing w:after="0" w:line="480" w:lineRule="auto"/>
        <w:jc w:val="both"/>
        <w:rPr>
          <w:rFonts w:cstheme="minorHAnsi"/>
          <w:sz w:val="24"/>
          <w:szCs w:val="24"/>
        </w:rPr>
      </w:pPr>
    </w:p>
    <w:p w14:paraId="658392D4" w14:textId="77777777" w:rsidR="00981BDD" w:rsidRDefault="00981BDD" w:rsidP="00B74A24">
      <w:pPr>
        <w:spacing w:after="0" w:line="480" w:lineRule="auto"/>
        <w:jc w:val="both"/>
        <w:rPr>
          <w:rFonts w:cstheme="minorHAnsi"/>
          <w:sz w:val="24"/>
          <w:szCs w:val="24"/>
        </w:rPr>
      </w:pPr>
    </w:p>
    <w:p w14:paraId="03A4AFAD" w14:textId="77777777" w:rsidR="00E43CB3" w:rsidRDefault="00E43CB3" w:rsidP="00B74A24"/>
    <w:p w14:paraId="5FF43F76" w14:textId="77777777" w:rsidR="00C17810" w:rsidRDefault="006D5495" w:rsidP="00DE6F59">
      <w:pPr>
        <w:pStyle w:val="Heading2"/>
      </w:pPr>
      <w:bookmarkStart w:id="233" w:name="_Toc373237035"/>
      <w:bookmarkStart w:id="234" w:name="_Toc373237483"/>
      <w:bookmarkStart w:id="235" w:name="_Toc376168491"/>
      <w:bookmarkStart w:id="236" w:name="_Toc377454980"/>
      <w:bookmarkStart w:id="237" w:name="_Toc384718894"/>
      <w:r>
        <w:t xml:space="preserve">Figure </w:t>
      </w:r>
      <w:r w:rsidR="009223F5">
        <w:t>4</w:t>
      </w:r>
      <w:r>
        <w:t>.1</w:t>
      </w:r>
      <w:bookmarkEnd w:id="233"/>
      <w:bookmarkEnd w:id="234"/>
      <w:r w:rsidR="00DE6F59">
        <w:t xml:space="preserve"> </w:t>
      </w:r>
      <w:r w:rsidR="00C17810">
        <w:t xml:space="preserve">Flow chart of included studies that </w:t>
      </w:r>
      <w:r w:rsidR="009D38BA">
        <w:t xml:space="preserve">explored </w:t>
      </w:r>
      <w:r w:rsidR="00C17810">
        <w:t xml:space="preserve">the impact energy intake and malnutrition had on post refeeding </w:t>
      </w:r>
      <w:r w:rsidR="009D38BA">
        <w:t xml:space="preserve">nadir </w:t>
      </w:r>
      <w:r w:rsidR="00C17810">
        <w:t>phosphate levels.</w:t>
      </w:r>
      <w:bookmarkEnd w:id="235"/>
      <w:bookmarkEnd w:id="236"/>
      <w:bookmarkEnd w:id="237"/>
    </w:p>
    <w:p w14:paraId="383373E0" w14:textId="77777777" w:rsidR="00C17810" w:rsidRPr="00C17810" w:rsidRDefault="00C17810" w:rsidP="00C17810"/>
    <w:p w14:paraId="28F12255" w14:textId="77777777" w:rsidR="00E43CB3" w:rsidRPr="00C70635" w:rsidRDefault="00C03E76" w:rsidP="00E43CB3">
      <w:pPr>
        <w:jc w:val="center"/>
      </w:pPr>
      <w:r>
        <w:rPr>
          <w:noProof/>
          <w:lang w:eastAsia="en-GB"/>
        </w:rPr>
        <mc:AlternateContent>
          <mc:Choice Requires="wps">
            <w:drawing>
              <wp:anchor distT="0" distB="0" distL="114300" distR="114300" simplePos="0" relativeHeight="251669504" behindDoc="0" locked="0" layoutInCell="1" allowOverlap="1" wp14:anchorId="623BA23B" wp14:editId="24CB9816">
                <wp:simplePos x="0" y="0"/>
                <wp:positionH relativeFrom="column">
                  <wp:posOffset>1116330</wp:posOffset>
                </wp:positionH>
                <wp:positionV relativeFrom="paragraph">
                  <wp:posOffset>-1270</wp:posOffset>
                </wp:positionV>
                <wp:extent cx="2200275" cy="781050"/>
                <wp:effectExtent l="0" t="0" r="28575" b="1905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0275" cy="781050"/>
                        </a:xfrm>
                        <a:prstGeom prst="rect">
                          <a:avLst/>
                        </a:prstGeom>
                        <a:solidFill>
                          <a:srgbClr val="4F81BD"/>
                        </a:solidFill>
                        <a:ln w="25400" cap="flat" cmpd="sng" algn="ctr">
                          <a:solidFill>
                            <a:srgbClr val="4F81BD">
                              <a:shade val="50000"/>
                            </a:srgbClr>
                          </a:solidFill>
                          <a:prstDash val="solid"/>
                        </a:ln>
                        <a:effectLst/>
                      </wps:spPr>
                      <wps:txbx>
                        <w:txbxContent>
                          <w:p w14:paraId="0969AF25" w14:textId="77777777" w:rsidR="002715F2" w:rsidRDefault="002715F2" w:rsidP="00E43CB3">
                            <w:pPr>
                              <w:jc w:val="center"/>
                            </w:pPr>
                            <w:r>
                              <w:t>Potential relevant studies identified and screened for retrieval (n=51)</w:t>
                            </w:r>
                          </w:p>
                          <w:p w14:paraId="3670CE2C" w14:textId="77777777" w:rsidR="002715F2" w:rsidRDefault="002715F2" w:rsidP="00E43C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left:0;text-align:left;margin-left:87.9pt;margin-top:-.1pt;width:173.25pt;height:6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JLfwIAACEFAAAOAAAAZHJzL2Uyb0RvYy54bWysVMlu2zAQvRfoPxC8N5INu0kF24Frw0UB&#10;IzGaFDmPKVISyq0kbSn9+g4pOXGWU1EdBA5nf/OGs+tOSXLkzjdGz+noIqeEa2bKRldz+vN+8+mK&#10;Eh9AlyCN5nP6yD29Xnz8MGttwcemNrLkjmAQ7YvWzmkdgi2yzLOaK/AXxnKNSmGcgoCiq7LSQYvR&#10;lczGef45a40rrTOMe4+3615JFym+EJyFWyE8D0TOKdYW0t+l/z7+s8UMisqBrRs2lAH/UIWCRmPS&#10;p1BrCEAOrnkTSjXMGW9EuGBGZUaIhvHUA3Yzyl91c1eD5akXBMfbJ5j8/wvLbo47R5oSZzehRIPC&#10;Gf1A1EBXkhO8Q4Ba6wu0u7M7F1v0dmvYL4+K7IUmCn6w6YRT0RYbJF1C+/EJbd4FwvByjPMbX04p&#10;Yai7vBrl0zSODIqTt3U+fONGkXiYU4d1JZDhuPUh5ofiZJIKM7IpN42USXDVfiUdOQJOfrK5Gn1d&#10;x17QxZ+bSU1aLGU6yZEdDJCBQkLAo7KIidcVJSArpDYLLuV+4e3fSZKS11DyPvU0x++UuTd/W0Xs&#10;Yg2+7l1SisFF6hiPJyYPTT/jHE+h23fDjPamfMRhOtOz3Fu2aTDwFnzYgUNaY4u4quEWf0Ia7NsM&#10;J0pq4/68dx/tkW2opaTFNUFMfh/AcUrkd408/DKaTOJeJWEyvRyj4M41+3ONPqiVwXmM8FGwLB2j&#10;fZCno3BGPeBGL2NWVIFmmLtHfxBWoV9ffBMYXy6TGe6ShbDVd5bF4BGyCOl99wDODuwJyLsbc1op&#10;KF6RqLeNntosD8GIJjEsQtzjOtAd9zDNb3gz4qKfy8nq+WVb/AUAAP//AwBQSwMEFAAGAAgAAAAh&#10;AEyBMHzeAAAACQEAAA8AAABkcnMvZG93bnJldi54bWxMj0FLxDAQhe+C/yGM4EV2UyO7rrXpooIH&#10;EQpbBT2mzdgWm0lp0m39946n9fj4hve+yfaL68URx9B50nC9TkAg1d521Gh4f3te7UCEaMia3hNq&#10;+MEA+/z8LDOp9TMd8FjGRnAJhdRoaGMcUilD3aIzYe0HJGZffnQmchwbaUczc7nrpUqSrXSmI15o&#10;zYBPLdbf5eQ03BVlc+Xx9WNbPQY1f1bFoXiZtL68WB7uQURc4ukY/vRZHXJ2qvxENoie8+2G1aOG&#10;lQLBfKPUDYiKgVI7kHkm/3+Q/wIAAP//AwBQSwECLQAUAAYACAAAACEAtoM4kv4AAADhAQAAEwAA&#10;AAAAAAAAAAAAAAAAAAAAW0NvbnRlbnRfVHlwZXNdLnhtbFBLAQItABQABgAIAAAAIQA4/SH/1gAA&#10;AJQBAAALAAAAAAAAAAAAAAAAAC8BAABfcmVscy8ucmVsc1BLAQItABQABgAIAAAAIQCnC/JLfwIA&#10;ACEFAAAOAAAAAAAAAAAAAAAAAC4CAABkcnMvZTJvRG9jLnhtbFBLAQItABQABgAIAAAAIQBMgTB8&#10;3gAAAAkBAAAPAAAAAAAAAAAAAAAAANkEAABkcnMvZG93bnJldi54bWxQSwUGAAAAAAQABADzAAAA&#10;5AUAAAAA&#10;" fillcolor="#4f81bd" strokecolor="#385d8a" strokeweight="2pt">
                <v:path arrowok="t"/>
                <v:textbox>
                  <w:txbxContent>
                    <w:p w14:paraId="0969AF25" w14:textId="77777777" w:rsidR="002715F2" w:rsidRDefault="002715F2" w:rsidP="00E43CB3">
                      <w:pPr>
                        <w:jc w:val="center"/>
                      </w:pPr>
                      <w:r>
                        <w:t>Potential relevant studies identified and screened for retrieval (n=51)</w:t>
                      </w:r>
                    </w:p>
                    <w:p w14:paraId="3670CE2C" w14:textId="77777777" w:rsidR="002715F2" w:rsidRDefault="002715F2" w:rsidP="00E43CB3">
                      <w:pPr>
                        <w:jc w:val="center"/>
                      </w:pPr>
                    </w:p>
                  </w:txbxContent>
                </v:textbox>
              </v:rect>
            </w:pict>
          </mc:Fallback>
        </mc:AlternateContent>
      </w:r>
    </w:p>
    <w:p w14:paraId="45BED512" w14:textId="77777777" w:rsidR="00E43CB3" w:rsidRDefault="00E43CB3" w:rsidP="00E43CB3">
      <w:pPr>
        <w:spacing w:line="480" w:lineRule="auto"/>
        <w:jc w:val="both"/>
        <w:rPr>
          <w:rFonts w:cstheme="minorHAnsi"/>
          <w:sz w:val="24"/>
          <w:szCs w:val="24"/>
        </w:rPr>
      </w:pPr>
    </w:p>
    <w:bookmarkStart w:id="238" w:name="_Toc373237036"/>
    <w:bookmarkStart w:id="239" w:name="_Toc373237484"/>
    <w:bookmarkStart w:id="240" w:name="_Toc376168492"/>
    <w:bookmarkStart w:id="241" w:name="_Toc377454981"/>
    <w:bookmarkStart w:id="242" w:name="_Toc384718895"/>
    <w:p w14:paraId="4500E43D" w14:textId="77777777" w:rsidR="00E43CB3" w:rsidRDefault="00C03E76" w:rsidP="00E43CB3">
      <w:pPr>
        <w:pStyle w:val="Heading2"/>
      </w:pPr>
      <w:r>
        <w:rPr>
          <w:noProof/>
          <w:lang w:eastAsia="en-GB"/>
        </w:rPr>
        <mc:AlternateContent>
          <mc:Choice Requires="wps">
            <w:drawing>
              <wp:anchor distT="0" distB="0" distL="114300" distR="114300" simplePos="0" relativeHeight="251674624" behindDoc="0" locked="0" layoutInCell="1" allowOverlap="1" wp14:anchorId="319657FD" wp14:editId="6FBA5023">
                <wp:simplePos x="0" y="0"/>
                <wp:positionH relativeFrom="column">
                  <wp:posOffset>2117090</wp:posOffset>
                </wp:positionH>
                <wp:positionV relativeFrom="paragraph">
                  <wp:posOffset>5715</wp:posOffset>
                </wp:positionV>
                <wp:extent cx="9525" cy="647700"/>
                <wp:effectExtent l="95250" t="0" r="85725" b="571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6477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E175CAC" id="_x0000_t32" coordsize="21600,21600" o:spt="32" o:oned="t" path="m,l21600,21600e" filled="f">
                <v:path arrowok="t" fillok="f" o:connecttype="none"/>
                <o:lock v:ext="edit" shapetype="t"/>
              </v:shapetype>
              <v:shape id="Straight Arrow Connector 15" o:spid="_x0000_s1026" type="#_x0000_t32" style="position:absolute;margin-left:166.7pt;margin-top:.45pt;width:.75pt;height:51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CNG/QEAAO0DAAAOAAAAZHJzL2Uyb0RvYy54bWysU8tu2zAQvBfoPxC815KNOA/BctDadXtI&#10;WwNOP2BNUhJRiiSWrGX/fZeU4yTtLeiFIPcxO7uzXNwfe8MOCoN2tubTScmZssJJbdua/3zcfLjl&#10;LESwEoyzquYnFfj98v27xeArNXOdM1IhIxAbqsHXvIvRV0URRKd6CBPnlSVn47CHSE9sC4kwEHpv&#10;illZXheDQ+nRCRUCWdejky8zftMoEX80TVCRmZoTt5hPzOc+ncVyAVWL4DstzjTgDSx60JaKXqDW&#10;EIH9Rv0PVK8FuuCaOBGuL1zTaKFyD9TNtPyrm10HXuVeaDjBX8YU/h+s+H7YItOStJtzZqEnjXYR&#10;QbddZB8R3cBWzlqao0NGITSvwYeK0lZ2i6ljcbQ7/+DEr0C+4pUzPYIfw44N9qwx2n+lUnlU1Dw7&#10;ZiVOFyXUMTJBxrv5jOgIclxf3dyUWacCqgSSanoM8YtyPUuXmocz4QvTsQAcHkJMpJ4TUrJ1G21M&#10;Ft5YNlyKAa1fYyBS3d7TQIJtOQPT0l6LiJlycEbLlJ1wArb7lUF2ANqtq83t9NN6DOpAqtF6Ny9H&#10;7hQN8ZuTo3laPtmJ2hkm03yFn3pbQ+jGnOwa1zWCNp+tZPHkSS1IIiUHYRmbiKm89+fenzVIt72T&#10;py0+CUU7ldPO+5+W9uWb7i9/6fIPAAAA//8DAFBLAwQUAAYACAAAACEAZImj194AAAAIAQAADwAA&#10;AGRycy9kb3ducmV2LnhtbEyPwU7DMBBE70j8g7VI3KhNQhBN41SAxKEHDoRIFTc33iZR43UUu23g&#10;61lO9LajeZqdKdazG8QJp9B70nC/UCCQGm97ajXUn293TyBCNGTN4Ak1fGOAdXl9VZjc+jN94KmK&#10;reAQCrnR0MU45lKGpkNnwsKPSOzt/eRMZDm10k7mzOFukIlSj9KZnvhDZ0Z87bA5VEenwW+2B//1&#10;UqufrM7SbTKP1fsm0/r2Zn5egYg4x38Y/upzdSi5084fyQYxaEjT9IFRDUsQbLPiY8ecSpYgy0Je&#10;Dih/AQAA//8DAFBLAQItABQABgAIAAAAIQC2gziS/gAAAOEBAAATAAAAAAAAAAAAAAAAAAAAAABb&#10;Q29udGVudF9UeXBlc10ueG1sUEsBAi0AFAAGAAgAAAAhADj9If/WAAAAlAEAAAsAAAAAAAAAAAAA&#10;AAAALwEAAF9yZWxzLy5yZWxzUEsBAi0AFAAGAAgAAAAhABrQI0b9AQAA7QMAAA4AAAAAAAAAAAAA&#10;AAAALgIAAGRycy9lMm9Eb2MueG1sUEsBAi0AFAAGAAgAAAAhAGSJo9feAAAACAEAAA8AAAAAAAAA&#10;AAAAAAAAVwQAAGRycy9kb3ducmV2LnhtbFBLBQYAAAAABAAEAPMAAABiBQAAAAA=&#10;" strokecolor="#4a7ebb">
                <v:stroke endarrow="open"/>
                <o:lock v:ext="edit" shapetype="f"/>
              </v:shape>
            </w:pict>
          </mc:Fallback>
        </mc:AlternateContent>
      </w:r>
      <w:r>
        <w:rPr>
          <w:noProof/>
          <w:lang w:eastAsia="en-GB"/>
        </w:rPr>
        <mc:AlternateContent>
          <mc:Choice Requires="wps">
            <w:drawing>
              <wp:anchor distT="0" distB="0" distL="114300" distR="114300" simplePos="0" relativeHeight="251670528" behindDoc="0" locked="0" layoutInCell="1" allowOverlap="1" wp14:anchorId="59A136A4" wp14:editId="18BA0906">
                <wp:simplePos x="0" y="0"/>
                <wp:positionH relativeFrom="column">
                  <wp:posOffset>3812540</wp:posOffset>
                </wp:positionH>
                <wp:positionV relativeFrom="paragraph">
                  <wp:posOffset>5080</wp:posOffset>
                </wp:positionV>
                <wp:extent cx="2228850" cy="762000"/>
                <wp:effectExtent l="0" t="0" r="19050" b="1905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0" cy="762000"/>
                        </a:xfrm>
                        <a:prstGeom prst="rect">
                          <a:avLst/>
                        </a:prstGeom>
                        <a:solidFill>
                          <a:srgbClr val="4F81BD"/>
                        </a:solidFill>
                        <a:ln w="25400" cap="flat" cmpd="sng" algn="ctr">
                          <a:solidFill>
                            <a:srgbClr val="4F81BD">
                              <a:shade val="50000"/>
                            </a:srgbClr>
                          </a:solidFill>
                          <a:prstDash val="solid"/>
                        </a:ln>
                        <a:effectLst/>
                      </wps:spPr>
                      <wps:txbx>
                        <w:txbxContent>
                          <w:p w14:paraId="0AF82EDB" w14:textId="77777777" w:rsidR="002715F2" w:rsidRDefault="002715F2" w:rsidP="00E43CB3">
                            <w:pPr>
                              <w:jc w:val="center"/>
                            </w:pPr>
                            <w:r>
                              <w:t>Studies excluded after screening abstract (n=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6" o:spid="_x0000_s1027" style="position:absolute;margin-left:300.2pt;margin-top:.4pt;width:175.5pt;height:6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yEdggIAACgFAAAOAAAAZHJzL2Uyb0RvYy54bWysVE1v2zAMvQ/YfxB0X50ESZsZTYqsQYYB&#10;QVesHXpmZMk2JksapcTufv0o2WnTj9Owi0CKFMn3SOryqms0O0j0tTULPj4bcSaNsEVtygX/eb/5&#10;NOfMBzAFaGvkgj9Kz6+WHz9cti6XE1tZXUhkFMT4vHULXoXg8izzopIN+DPrpCGjsthAIBXLrEBo&#10;KXqjs8lodJ61FguHVkjv6XbdG/kyxVdKivBdKS8D0wtOtYV0Yjp38cyWl5CXCK6qxVAG/EMVDdSG&#10;kj6FWkMAtsf6TaimFmi9VeFM2CazStVCJgyEZjx6heauAicTFiLHuyea/P8LK24Ot8jqgnp3zpmB&#10;hnr0g1gDU2rJ6I4Iap3Pye/O3WKE6N3Wil+eDNkLS1T84NMpbKIvAWRdYvvxiW3ZBSbocjKZzOcz&#10;aoog28U5dTO1I4P8+NqhD1+lbVgUFhyprkQyHLY+xPyQH11SYVbXxabWOilY7q41sgNQ56eb+fjL&#10;OmKhJ/7UTRvWUimzKSVnAmgClYZAYuOIE29KzkCXNNoiYMr94rV/J0lKXkEh+9QzgnXENbi/rSKi&#10;WIOv+icpxVCsNjGeTJM8gH7mOUqh23V9/46t2tnikXqKth9278Smpvhb8OEWkKabkNLGhu90KG0J&#10;vh0kziqLf967j/40dGTlrKVtIWp+7wElZ/qboXH8PJ5O43olZTq7mJCCp5bdqcXsm2tLbRnT3+BE&#10;EqN/0EdRoW0eaLFXMSuZwAjK3TdhUK5Dv8X0NQi5WiU3WikHYWvunIjBI3OR2fvuAdANQxRo/G7s&#10;cbMgfzVLvW98aexqH6yq06BFpnteh6mndUxtHL6OuO+nevJ6/uCWfwEAAP//AwBQSwMEFAAGAAgA&#10;AAAhAK+wVGbdAAAACAEAAA8AAABkcnMvZG93bnJldi54bWxMj0FLxDAUhO+C/yE8wYu4yRYtu7Xp&#10;ooIHEQpbBT2mzbMtNi+lSbf13/s86XGYYeab/LC6QZxwCr0nDduNAoHUeNtTq+Ht9el6ByJEQ9YM&#10;nlDDNwY4FOdnucmsX+iIpyq2gksoZEZDF+OYSRmaDp0JGz8isffpJ2ciy6mVdjILl7tBJkql0pme&#10;eKEzIz522HxVs9OwL6v2yuPLe1o/hGT5qMtj+TxrfXmx3t+BiLjGvzD84jM6FMxU+5lsEIOGVKkb&#10;jmrgA2zvb7csa84lageyyOX/A8UPAAAA//8DAFBLAQItABQABgAIAAAAIQC2gziS/gAAAOEBAAAT&#10;AAAAAAAAAAAAAAAAAAAAAABbQ29udGVudF9UeXBlc10ueG1sUEsBAi0AFAAGAAgAAAAhADj9If/W&#10;AAAAlAEAAAsAAAAAAAAAAAAAAAAALwEAAF9yZWxzLy5yZWxzUEsBAi0AFAAGAAgAAAAhAK3bIR2C&#10;AgAAKAUAAA4AAAAAAAAAAAAAAAAALgIAAGRycy9lMm9Eb2MueG1sUEsBAi0AFAAGAAgAAAAhAK+w&#10;VGbdAAAACAEAAA8AAAAAAAAAAAAAAAAA3AQAAGRycy9kb3ducmV2LnhtbFBLBQYAAAAABAAEAPMA&#10;AADmBQAAAAA=&#10;" fillcolor="#4f81bd" strokecolor="#385d8a" strokeweight="2pt">
                <v:path arrowok="t"/>
                <v:textbox>
                  <w:txbxContent>
                    <w:p w14:paraId="0AF82EDB" w14:textId="77777777" w:rsidR="002715F2" w:rsidRDefault="002715F2" w:rsidP="00E43CB3">
                      <w:pPr>
                        <w:jc w:val="center"/>
                      </w:pPr>
                      <w:r>
                        <w:t>Studies excluded after screening abstract (n= 6)</w:t>
                      </w:r>
                    </w:p>
                  </w:txbxContent>
                </v:textbox>
              </v:rect>
            </w:pict>
          </mc:Fallback>
        </mc:AlternateContent>
      </w:r>
      <w:bookmarkEnd w:id="238"/>
      <w:bookmarkEnd w:id="239"/>
      <w:bookmarkEnd w:id="240"/>
      <w:bookmarkEnd w:id="241"/>
      <w:bookmarkEnd w:id="242"/>
    </w:p>
    <w:bookmarkStart w:id="243" w:name="_Toc373237037"/>
    <w:bookmarkStart w:id="244" w:name="_Toc373237485"/>
    <w:bookmarkStart w:id="245" w:name="_Toc376168493"/>
    <w:bookmarkStart w:id="246" w:name="_Toc377454982"/>
    <w:bookmarkStart w:id="247" w:name="_Toc384718896"/>
    <w:p w14:paraId="4E40C3B0" w14:textId="77777777" w:rsidR="00E43CB3" w:rsidRDefault="00C03E76" w:rsidP="00E43CB3">
      <w:pPr>
        <w:pStyle w:val="Heading2"/>
      </w:pPr>
      <w:r>
        <w:rPr>
          <w:noProof/>
          <w:lang w:eastAsia="en-GB"/>
        </w:rPr>
        <mc:AlternateContent>
          <mc:Choice Requires="wps">
            <w:drawing>
              <wp:anchor distT="0" distB="0" distL="114300" distR="114300" simplePos="0" relativeHeight="251676672" behindDoc="0" locked="0" layoutInCell="1" allowOverlap="1" wp14:anchorId="33F8DDAF" wp14:editId="6D5D4662">
                <wp:simplePos x="0" y="0"/>
                <wp:positionH relativeFrom="column">
                  <wp:posOffset>2669540</wp:posOffset>
                </wp:positionH>
                <wp:positionV relativeFrom="paragraph">
                  <wp:posOffset>164465</wp:posOffset>
                </wp:positionV>
                <wp:extent cx="990600" cy="9525"/>
                <wp:effectExtent l="0" t="76200" r="19050" b="10477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0600" cy="95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E29F76" id="Straight Arrow Connector 17" o:spid="_x0000_s1026" type="#_x0000_t32" style="position:absolute;margin-left:210.2pt;margin-top:12.95pt;width:78pt;height:.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V2E9wEAAOMDAAAOAAAAZHJzL2Uyb0RvYy54bWysU02P0zAQvSPxHyzfadKKLtuo6QpalssC&#10;lQo/YGo7iYVjW2PTtP+esZN2WbghLlbm6828N5P1w7k37KQwaGdrPp+VnCkrnNS2rfn3b49v7jkL&#10;EawE46yq+UUF/rB5/Wo9+EotXOeMVMgIxIZq8DXvYvRVUQTRqR7CzHllKdg47CGSiW0hEQZC702x&#10;KMu7YnAoPTqhQiDvbgzyTcZvGiXi16YJKjJTc5ot5hfze0xvsVlD1SL4TotpDPiHKXrQlpreoHYQ&#10;gf1E/RdUrwW64Jo4E64vXNNooTIHYjMv/2Bz6MCrzIXECf4mU/h/sOLLaY9MS9rdO84s9LSjQ0TQ&#10;bRfZe0Q3sK2zlnR0yCiF9Bp8qKhsa/eYGIuzPfgnJ34EihUvgskIfkw7N9indKLMzln/y01/dY5M&#10;kHO1Ku9K2pKg0Gq5WKZuBVTXUo8hflKuZ+mj5mEa8zbfPG8ATk8hjoXXgtTXukdtDPmhMpYNUwMm&#10;gI6uMRCpa+9JhmBbzsC0dM0iYkYMzmiZqlNxwPa4NchOQBf19vF+/mE3JnUg1ehdLUtikVsFiJ+d&#10;HN3z8uonThNM5vcCP828g9CNNTk0QkXQ5qOVLF487QjSaiZ9jE2DqXztE/dn5dPX0cnLHpMmyaJL&#10;ym2nq0+n+ruds57/zc0vAAAA//8DAFBLAwQUAAYACAAAACEATHBZM+AAAAAJAQAADwAAAGRycy9k&#10;b3ducmV2LnhtbEyPwUrDQBCG74LvsIzQm90kpKnGbEopFHpQsFGwx20yZlOzsyG7bePbO570OP98&#10;/PNNsZpsLy44+s6RgngegUCqXdNRq+D9bXv/AMIHTY3uHaGCb/SwKm9vCp037kp7vFShFVxCPtcK&#10;TAhDLqWvDVrt525A4t2nG60OPI6tbEZ95XLbyySKMml1R3zB6AE3Buuv6mwVfOziLK4OZo1he3p5&#10;fk0Oen/aKTW7m9ZPIAJO4Q+GX31Wh5Kdju5MjRe9gjSJUkYVJItHEAwslhkHRw6WKciykP8/KH8A&#10;AAD//wMAUEsBAi0AFAAGAAgAAAAhALaDOJL+AAAA4QEAABMAAAAAAAAAAAAAAAAAAAAAAFtDb250&#10;ZW50X1R5cGVzXS54bWxQSwECLQAUAAYACAAAACEAOP0h/9YAAACUAQAACwAAAAAAAAAAAAAAAAAv&#10;AQAAX3JlbHMvLnJlbHNQSwECLQAUAAYACAAAACEA/XVdhPcBAADjAwAADgAAAAAAAAAAAAAAAAAu&#10;AgAAZHJzL2Uyb0RvYy54bWxQSwECLQAUAAYACAAAACEATHBZM+AAAAAJAQAADwAAAAAAAAAAAAAA&#10;AABRBAAAZHJzL2Rvd25yZXYueG1sUEsFBgAAAAAEAAQA8wAAAF4FAAAAAA==&#10;" strokecolor="#4a7ebb">
                <v:stroke endarrow="open"/>
                <o:lock v:ext="edit" shapetype="f"/>
              </v:shape>
            </w:pict>
          </mc:Fallback>
        </mc:AlternateContent>
      </w:r>
      <w:bookmarkEnd w:id="243"/>
      <w:bookmarkEnd w:id="244"/>
      <w:bookmarkEnd w:id="245"/>
      <w:bookmarkEnd w:id="246"/>
      <w:bookmarkEnd w:id="247"/>
    </w:p>
    <w:bookmarkStart w:id="248" w:name="_Toc373237038"/>
    <w:bookmarkStart w:id="249" w:name="_Toc373237486"/>
    <w:bookmarkStart w:id="250" w:name="_Toc376168494"/>
    <w:bookmarkStart w:id="251" w:name="_Toc377454983"/>
    <w:bookmarkStart w:id="252" w:name="_Toc384718897"/>
    <w:p w14:paraId="25A01460" w14:textId="77777777" w:rsidR="00E43CB3" w:rsidRDefault="00C03E76" w:rsidP="00E43CB3">
      <w:pPr>
        <w:pStyle w:val="Heading2"/>
      </w:pPr>
      <w:r>
        <w:rPr>
          <w:noProof/>
          <w:lang w:eastAsia="en-GB"/>
        </w:rPr>
        <mc:AlternateContent>
          <mc:Choice Requires="wps">
            <w:drawing>
              <wp:anchor distT="0" distB="0" distL="114300" distR="114300" simplePos="0" relativeHeight="251671552" behindDoc="0" locked="0" layoutInCell="1" allowOverlap="1" wp14:anchorId="2E620634" wp14:editId="0194C240">
                <wp:simplePos x="0" y="0"/>
                <wp:positionH relativeFrom="column">
                  <wp:posOffset>1116965</wp:posOffset>
                </wp:positionH>
                <wp:positionV relativeFrom="paragraph">
                  <wp:posOffset>166370</wp:posOffset>
                </wp:positionV>
                <wp:extent cx="2200275" cy="723900"/>
                <wp:effectExtent l="0" t="0" r="28575" b="1905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0275" cy="723900"/>
                        </a:xfrm>
                        <a:prstGeom prst="rect">
                          <a:avLst/>
                        </a:prstGeom>
                        <a:solidFill>
                          <a:srgbClr val="4F81BD"/>
                        </a:solidFill>
                        <a:ln w="25400" cap="flat" cmpd="sng" algn="ctr">
                          <a:solidFill>
                            <a:srgbClr val="4F81BD">
                              <a:shade val="50000"/>
                            </a:srgbClr>
                          </a:solidFill>
                          <a:prstDash val="solid"/>
                        </a:ln>
                        <a:effectLst/>
                      </wps:spPr>
                      <wps:txbx>
                        <w:txbxContent>
                          <w:p w14:paraId="665B2C1A" w14:textId="77777777" w:rsidR="002715F2" w:rsidRDefault="002715F2" w:rsidP="00E43CB3">
                            <w:pPr>
                              <w:spacing w:line="240" w:lineRule="auto"/>
                              <w:jc w:val="center"/>
                            </w:pPr>
                            <w:r>
                              <w:t>Studies retrieved for more detailed evaluation (n= 45)</w:t>
                            </w:r>
                          </w:p>
                          <w:p w14:paraId="52B7CE51" w14:textId="77777777" w:rsidR="002715F2" w:rsidRDefault="002715F2" w:rsidP="00E43CB3">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8" o:spid="_x0000_s1028" style="position:absolute;margin-left:87.95pt;margin-top:13.1pt;width:173.25pt;height:5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FHxggIAACgFAAAOAAAAZHJzL2Uyb0RvYy54bWysVMlu2zAQvRfoPxC817JVu0mE2IFrw0UB&#10;IwmaFDmPKVISyq0kbSn9+g4pOXGWU1EdBA5nf/OGl1edkuTAnW+MntPJaEwJ18yUja7m9Of95tM5&#10;JT6ALkEazef0kXt6tfj44bK1Bc9NbWTJHcEg2hetndM6BFtkmWc1V+BHxnKNSmGcgoCiq7LSQYvR&#10;lczy8fhL1hpXWmcY9x5v172SLlJ8ITgLN0J4HoicU6wtpL9L/138Z4tLKCoHtm7YUAb8QxUKGo1J&#10;n0KtIQDZu+ZNKNUwZ7wRYcSMyowQDeOpB+xmMn7VzV0NlqdeEBxvn2Dy/y8suz7cOtKUODuclAaF&#10;M/qBqIGuJCd4hwC11hdod2dvXWzR261hvzwqsheaKPjBphNORVtskHQJ7ccntHkXCMPLHOeXn80o&#10;Yag7yz9fjNM4MiiO3tb58I0bReJhTh3WlUCGw9aHmB+Ko0kqzMim3DRSJsFVu5V05AA4+enmfPJ1&#10;HXtBF39qJjVpsZTZFJMTBshAISHgUVnExOuKEpAVUpsFl3K/8PbvJEnJayh5n3o2xu+YuTd/W0Xs&#10;Yg2+7l1SisFF6hiPJyYPTT/jHE+h23VpfvlxVDtTPuJMnenJ7i3bNBh/Cz7cgkN2Y6e4seEGf0Ia&#10;bN8MJ0pq4/68dx/tkXSopaTFbUFofu/BcUrkd410vJhMp3G9kjCdneUouFPN7lSj92plcCwTfBss&#10;S8doH+TxKJxRD7jYy5gVVaAZ5u6HMAir0G8xPg2ML5fJDFfKQtjqO8ti8IhcRPa+ewBnBxIFpN+1&#10;OW4WFK+41NtGT22W+2BEk4gWke5xHViP65jGODwdcd9P5WT1/MAt/gIAAP//AwBQSwMEFAAGAAgA&#10;AAAhAKfrPWjfAAAACgEAAA8AAABkcnMvZG93bnJldi54bWxMj0FLw0AQhe+C/2EZwYvYjUsbbcym&#10;qOBBhEBjoR43yZgEs7Mhu2niv3c81ePjfbz5Jt0tthcnHH3nSMPdKgKBVLm6o0bD4eP19gGED4Zq&#10;0ztCDT/oYZddXqQmqd1MezwVoRE8Qj4xGtoQhkRKX7VojV+5AYm7LzdaEziOjaxHM/O47aWKolha&#10;0xFfaM2ALy1W38VkNWzzorlx+H6My2ev5s8y3+dvk9bXV8vTI4iASzjD8KfP6pCxU+kmqr3oOd9v&#10;toxqULECwcBGqTWIkpt1pEBmqfz/QvYLAAD//wMAUEsBAi0AFAAGAAgAAAAhALaDOJL+AAAA4QEA&#10;ABMAAAAAAAAAAAAAAAAAAAAAAFtDb250ZW50X1R5cGVzXS54bWxQSwECLQAUAAYACAAAACEAOP0h&#10;/9YAAACUAQAACwAAAAAAAAAAAAAAAAAvAQAAX3JlbHMvLnJlbHNQSwECLQAUAAYACAAAACEAQ9BR&#10;8YICAAAoBQAADgAAAAAAAAAAAAAAAAAuAgAAZHJzL2Uyb0RvYy54bWxQSwECLQAUAAYACAAAACEA&#10;p+s9aN8AAAAKAQAADwAAAAAAAAAAAAAAAADcBAAAZHJzL2Rvd25yZXYueG1sUEsFBgAAAAAEAAQA&#10;8wAAAOgFAAAAAA==&#10;" fillcolor="#4f81bd" strokecolor="#385d8a" strokeweight="2pt">
                <v:path arrowok="t"/>
                <v:textbox>
                  <w:txbxContent>
                    <w:p w14:paraId="665B2C1A" w14:textId="77777777" w:rsidR="002715F2" w:rsidRDefault="002715F2" w:rsidP="00E43CB3">
                      <w:pPr>
                        <w:spacing w:line="240" w:lineRule="auto"/>
                        <w:jc w:val="center"/>
                      </w:pPr>
                      <w:r>
                        <w:t>Studies retrieved for more detailed evaluation (n= 45)</w:t>
                      </w:r>
                    </w:p>
                    <w:p w14:paraId="52B7CE51" w14:textId="77777777" w:rsidR="002715F2" w:rsidRDefault="002715F2" w:rsidP="00E43CB3">
                      <w:pPr>
                        <w:spacing w:line="240" w:lineRule="auto"/>
                        <w:jc w:val="center"/>
                      </w:pPr>
                    </w:p>
                  </w:txbxContent>
                </v:textbox>
              </v:rect>
            </w:pict>
          </mc:Fallback>
        </mc:AlternateContent>
      </w:r>
      <w:bookmarkEnd w:id="248"/>
      <w:bookmarkEnd w:id="249"/>
      <w:bookmarkEnd w:id="250"/>
      <w:bookmarkEnd w:id="251"/>
      <w:bookmarkEnd w:id="252"/>
    </w:p>
    <w:bookmarkStart w:id="253" w:name="_Toc373237039"/>
    <w:bookmarkStart w:id="254" w:name="_Toc373237487"/>
    <w:bookmarkStart w:id="255" w:name="_Toc376168495"/>
    <w:bookmarkStart w:id="256" w:name="_Toc377454984"/>
    <w:bookmarkStart w:id="257" w:name="_Toc384718898"/>
    <w:p w14:paraId="093A6DC3" w14:textId="77777777" w:rsidR="00E43CB3" w:rsidRDefault="00C03E76" w:rsidP="00E43CB3">
      <w:pPr>
        <w:pStyle w:val="Heading2"/>
      </w:pPr>
      <w:r>
        <w:rPr>
          <w:noProof/>
          <w:lang w:eastAsia="en-GB"/>
        </w:rPr>
        <mc:AlternateContent>
          <mc:Choice Requires="wps">
            <w:drawing>
              <wp:anchor distT="0" distB="0" distL="114300" distR="114300" simplePos="0" relativeHeight="251672576" behindDoc="0" locked="0" layoutInCell="1" allowOverlap="1" wp14:anchorId="42ECBE0F" wp14:editId="0F4410C2">
                <wp:simplePos x="0" y="0"/>
                <wp:positionH relativeFrom="column">
                  <wp:posOffset>3812540</wp:posOffset>
                </wp:positionH>
                <wp:positionV relativeFrom="paragraph">
                  <wp:posOffset>75565</wp:posOffset>
                </wp:positionV>
                <wp:extent cx="2276475" cy="2952750"/>
                <wp:effectExtent l="0" t="0" r="28575" b="1905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6475" cy="2952750"/>
                        </a:xfrm>
                        <a:prstGeom prst="rect">
                          <a:avLst/>
                        </a:prstGeom>
                        <a:solidFill>
                          <a:srgbClr val="4F81BD"/>
                        </a:solidFill>
                        <a:ln w="25400" cap="flat" cmpd="sng" algn="ctr">
                          <a:solidFill>
                            <a:srgbClr val="4F81BD">
                              <a:shade val="50000"/>
                            </a:srgbClr>
                          </a:solidFill>
                          <a:prstDash val="solid"/>
                        </a:ln>
                        <a:effectLst/>
                      </wps:spPr>
                      <wps:txbx>
                        <w:txbxContent>
                          <w:p w14:paraId="7FAF8E6A" w14:textId="77777777" w:rsidR="002715F2" w:rsidRDefault="002715F2" w:rsidP="00E43CB3">
                            <w:r>
                              <w:t>Excluded due to (26):</w:t>
                            </w:r>
                          </w:p>
                          <w:p w14:paraId="0CF77F9B" w14:textId="77777777" w:rsidR="002715F2" w:rsidRDefault="002715F2" w:rsidP="00E43CB3">
                            <w:r>
                              <w:t xml:space="preserve">Adult studies (n=9) </w:t>
                            </w:r>
                          </w:p>
                          <w:p w14:paraId="0DE723F8" w14:textId="77777777" w:rsidR="002715F2" w:rsidRDefault="002715F2" w:rsidP="00E43CB3">
                            <w:r>
                              <w:t xml:space="preserve"> Prophylactic phosphate (n=1)</w:t>
                            </w:r>
                          </w:p>
                          <w:p w14:paraId="775B9F95" w14:textId="77777777" w:rsidR="002715F2" w:rsidRDefault="002715F2" w:rsidP="00E43CB3">
                            <w:r>
                              <w:t>No energy intake details (n=4)</w:t>
                            </w:r>
                          </w:p>
                          <w:p w14:paraId="110603B4" w14:textId="77777777" w:rsidR="002715F2" w:rsidRDefault="002715F2" w:rsidP="00E43CB3">
                            <w:r>
                              <w:t>Review/ management (n=6)</w:t>
                            </w:r>
                          </w:p>
                          <w:p w14:paraId="2EC8CB83" w14:textId="77777777" w:rsidR="002715F2" w:rsidRDefault="002715F2" w:rsidP="00E43CB3">
                            <w:pPr>
                              <w:spacing w:line="240" w:lineRule="auto"/>
                            </w:pPr>
                            <w:r>
                              <w:t>Non AN patients:</w:t>
                            </w:r>
                          </w:p>
                          <w:p w14:paraId="68342020" w14:textId="77777777" w:rsidR="002715F2" w:rsidRDefault="002715F2" w:rsidP="00E43CB3">
                            <w:pPr>
                              <w:spacing w:line="240" w:lineRule="auto"/>
                            </w:pPr>
                            <w:r>
                              <w:t>Critical Care (n=2)</w:t>
                            </w:r>
                          </w:p>
                          <w:p w14:paraId="32C16D07" w14:textId="77777777" w:rsidR="002715F2" w:rsidRDefault="002715F2" w:rsidP="00E43CB3">
                            <w:pPr>
                              <w:spacing w:line="240" w:lineRule="auto"/>
                            </w:pPr>
                            <w:r>
                              <w:t>Renal (n=2)</w:t>
                            </w:r>
                          </w:p>
                          <w:p w14:paraId="4180739E" w14:textId="77777777" w:rsidR="002715F2" w:rsidRDefault="002715F2" w:rsidP="00E43CB3">
                            <w:pPr>
                              <w:spacing w:line="240" w:lineRule="auto"/>
                            </w:pPr>
                            <w:r>
                              <w:t>Fistula gastro (n=2)</w:t>
                            </w:r>
                          </w:p>
                          <w:p w14:paraId="77E05893" w14:textId="77777777" w:rsidR="002715F2" w:rsidRDefault="002715F2" w:rsidP="00E43CB3">
                            <w:pPr>
                              <w:spacing w:line="240" w:lineRule="auto"/>
                            </w:pPr>
                            <w:r>
                              <w:t>Abuse (n=1)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9" o:spid="_x0000_s1029" style="position:absolute;margin-left:300.2pt;margin-top:5.95pt;width:179.25pt;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mNwhQIAACkFAAAOAAAAZHJzL2Uyb0RvYy54bWysVMlu2zAQvRfoPxC8N7JVO06E2IEbw0UB&#10;IwmaFDmPKVISyq0kbSn9+gwpOXGWU1EdBA5nf/OGF5edkmTPnW+MntPxyYgSrpkpG13N6a/79Zcz&#10;SnwAXYI0ms/pI/f0cvH500VrC56b2siSO4JBtC9aO6d1CLbIMs9qrsCfGMs1KoVxCgKKrspKBy1G&#10;VzLLR6PTrDWutM4w7j3ernolXaT4QnAWboTwPBA5p1hbSH+X/tv4zxYXUFQObN2woQz4hyoUNBqT&#10;PodaQQCyc827UKphzngjwgkzKjNCNIynHrCb8ehNN3c1WJ56QXC8fYbJ/7+w7Hp/60hT4uzOKdGg&#10;cEY/ETXQleQE7xCg1voC7e7srYstersx7LdHRfZKEwU/2HTCqWiLDZIuof34jDbvAmF4meez08ls&#10;SglDXX4+zWfTNI8MioO7dT5850aReJhTh4UllGG/8SEWAMXBJFVmZFOuGymT4KrtlXRkDzj6yfps&#10;/G0Vm0EXf2wmNWkx/XQyQnowQAoKCQGPyiIoXleUgKyQ2yy4lPuVt/8gSUpeQ8n71NMRfofMvfn7&#10;KmIXK/B175JSDC5Sx3g8UXlo+gXoeArdtksD/HqY1daUjzhUZ3q2e8vWDcbfgA+34JDe2CmubLjB&#10;n5AG2zfDiZLauL8f3Ud7ZB1qKWlxXRCaPztwnBL5QyMfz8eTSdyvJEymsxwFd6zZHmv0Tl0ZHMsY&#10;HwfL0jHaB3k4CmfUA272MmZFFWiGufshDMJV6NcY3wbGl8tkhjtlIWz0nWUxeEQuInvfPYCzA4kC&#10;8u/aHFYLijdc6m2jpzbLXTCiSUSLSPe4DrTHfUxjHN6OuPDHcrJ6eeEWTwAAAP//AwBQSwMEFAAG&#10;AAgAAAAhAMOgyNzgAAAACgEAAA8AAABkcnMvZG93bnJldi54bWxMj8FKw0AQhu+C77CM4EXa3ZYa&#10;m5hNUcGDCIHGgh43yZgEs7Mhu2ni2zue9DbD//HPN+lhsb044+g7Rxo2awUCqXJ1R42G09vzag/C&#10;B0O16R2hhm/0cMguL1KT1G6mI56L0AguIZ8YDW0IQyKlr1q0xq/dgMTZpxutCbyOjaxHM3O57eVW&#10;qUha0xFfaM2ATy1WX8VkNcR50dw4fH2Pyke/nT/K/Ji/TFpfXy0P9yACLuEPhl99VoeMnUo3Ue1F&#10;ryFSascoB5sYBAPx7Z6HUsPuLopBZqn8/0L2AwAA//8DAFBLAQItABQABgAIAAAAIQC2gziS/gAA&#10;AOEBAAATAAAAAAAAAAAAAAAAAAAAAABbQ29udGVudF9UeXBlc10ueG1sUEsBAi0AFAAGAAgAAAAh&#10;ADj9If/WAAAAlAEAAAsAAAAAAAAAAAAAAAAALwEAAF9yZWxzLy5yZWxzUEsBAi0AFAAGAAgAAAAh&#10;AITaY3CFAgAAKQUAAA4AAAAAAAAAAAAAAAAALgIAAGRycy9lMm9Eb2MueG1sUEsBAi0AFAAGAAgA&#10;AAAhAMOgyNzgAAAACgEAAA8AAAAAAAAAAAAAAAAA3wQAAGRycy9kb3ducmV2LnhtbFBLBQYAAAAA&#10;BAAEAPMAAADsBQAAAAA=&#10;" fillcolor="#4f81bd" strokecolor="#385d8a" strokeweight="2pt">
                <v:path arrowok="t"/>
                <v:textbox>
                  <w:txbxContent>
                    <w:p w14:paraId="7FAF8E6A" w14:textId="77777777" w:rsidR="002715F2" w:rsidRDefault="002715F2" w:rsidP="00E43CB3">
                      <w:r>
                        <w:t>Excluded due to (26):</w:t>
                      </w:r>
                    </w:p>
                    <w:p w14:paraId="0CF77F9B" w14:textId="77777777" w:rsidR="002715F2" w:rsidRDefault="002715F2" w:rsidP="00E43CB3">
                      <w:r>
                        <w:t xml:space="preserve">Adult studies (n=9) </w:t>
                      </w:r>
                    </w:p>
                    <w:p w14:paraId="0DE723F8" w14:textId="77777777" w:rsidR="002715F2" w:rsidRDefault="002715F2" w:rsidP="00E43CB3">
                      <w:r>
                        <w:t xml:space="preserve"> Prophylactic phosphate (n=1)</w:t>
                      </w:r>
                    </w:p>
                    <w:p w14:paraId="775B9F95" w14:textId="77777777" w:rsidR="002715F2" w:rsidRDefault="002715F2" w:rsidP="00E43CB3">
                      <w:r>
                        <w:t>No energy intake details (n=4)</w:t>
                      </w:r>
                    </w:p>
                    <w:p w14:paraId="110603B4" w14:textId="77777777" w:rsidR="002715F2" w:rsidRDefault="002715F2" w:rsidP="00E43CB3">
                      <w:r>
                        <w:t>Review/ management (n=6)</w:t>
                      </w:r>
                    </w:p>
                    <w:p w14:paraId="2EC8CB83" w14:textId="77777777" w:rsidR="002715F2" w:rsidRDefault="002715F2" w:rsidP="00E43CB3">
                      <w:pPr>
                        <w:spacing w:line="240" w:lineRule="auto"/>
                      </w:pPr>
                      <w:r>
                        <w:t>Non AN patients:</w:t>
                      </w:r>
                    </w:p>
                    <w:p w14:paraId="68342020" w14:textId="77777777" w:rsidR="002715F2" w:rsidRDefault="002715F2" w:rsidP="00E43CB3">
                      <w:pPr>
                        <w:spacing w:line="240" w:lineRule="auto"/>
                      </w:pPr>
                      <w:r>
                        <w:t>Critical Care (n=2)</w:t>
                      </w:r>
                    </w:p>
                    <w:p w14:paraId="32C16D07" w14:textId="77777777" w:rsidR="002715F2" w:rsidRDefault="002715F2" w:rsidP="00E43CB3">
                      <w:pPr>
                        <w:spacing w:line="240" w:lineRule="auto"/>
                      </w:pPr>
                      <w:r>
                        <w:t>Renal (n=2)</w:t>
                      </w:r>
                    </w:p>
                    <w:p w14:paraId="4180739E" w14:textId="77777777" w:rsidR="002715F2" w:rsidRDefault="002715F2" w:rsidP="00E43CB3">
                      <w:pPr>
                        <w:spacing w:line="240" w:lineRule="auto"/>
                      </w:pPr>
                      <w:r>
                        <w:t>Fistula gastro (n=2)</w:t>
                      </w:r>
                    </w:p>
                    <w:p w14:paraId="77E05893" w14:textId="77777777" w:rsidR="002715F2" w:rsidRDefault="002715F2" w:rsidP="00E43CB3">
                      <w:pPr>
                        <w:spacing w:line="240" w:lineRule="auto"/>
                      </w:pPr>
                      <w:r>
                        <w:t>Abuse (n=1)</w:t>
                      </w:r>
                    </w:p>
                  </w:txbxContent>
                </v:textbox>
              </v:rect>
            </w:pict>
          </mc:Fallback>
        </mc:AlternateContent>
      </w:r>
      <w:bookmarkEnd w:id="253"/>
      <w:bookmarkEnd w:id="254"/>
      <w:bookmarkEnd w:id="255"/>
      <w:bookmarkEnd w:id="256"/>
      <w:bookmarkEnd w:id="257"/>
    </w:p>
    <w:p w14:paraId="21917EE0" w14:textId="77777777" w:rsidR="00E43CB3" w:rsidRDefault="00E43CB3" w:rsidP="00E43CB3"/>
    <w:p w14:paraId="65BD1138" w14:textId="77777777" w:rsidR="00E43CB3" w:rsidRDefault="00C03E76" w:rsidP="00E43CB3">
      <w:r>
        <w:rPr>
          <w:noProof/>
          <w:lang w:eastAsia="en-GB"/>
        </w:rPr>
        <mc:AlternateContent>
          <mc:Choice Requires="wps">
            <w:drawing>
              <wp:anchor distT="0" distB="0" distL="114299" distR="114299" simplePos="0" relativeHeight="251678720" behindDoc="0" locked="0" layoutInCell="1" allowOverlap="1" wp14:anchorId="4143901C" wp14:editId="57FC4D66">
                <wp:simplePos x="0" y="0"/>
                <wp:positionH relativeFrom="column">
                  <wp:posOffset>2117089</wp:posOffset>
                </wp:positionH>
                <wp:positionV relativeFrom="paragraph">
                  <wp:posOffset>43815</wp:posOffset>
                </wp:positionV>
                <wp:extent cx="0" cy="1323975"/>
                <wp:effectExtent l="76200" t="0" r="114300" b="6667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23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70AA8A" id="Straight Arrow Connector 23" o:spid="_x0000_s1026" type="#_x0000_t32" style="position:absolute;margin-left:166.7pt;margin-top:3.45pt;width:0;height:104.25pt;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SV23QEAABsEAAAOAAAAZHJzL2Uyb0RvYy54bWysU9uO0zAQfUfiHyy/0/QiblHTFeoCLyuo&#10;KPsBXsduLGyPNTZN+veMnTRctRKIl1HsmTNzzvFkezM4y84KowHf8NViyZnyElrjTw2///zu2SvO&#10;YhK+FRa8avhFRX6ze/pk24daraED2ypk1MTHug8N71IKdVVF2Skn4gKC8pTUgE4kOuKpalH01N3Z&#10;ar1cvqh6wDYgSBUj3d6OSb4r/bVWMn3UOqrEbMOJWyoRS3zIsdptRX1CETojJxriH1g4YTwNnVvd&#10;iiTYVzS/tXJGIkTQaSHBVaC1kapoIDWr5S9qjp0Iqmghc2KYbYr/r638cD4gM23D1xvOvHD0RseE&#10;wpy6xN4gQs/24D35CMiohPzqQ6wJtvcHzIrl4I/hDuSXSLnqp2Q+xDCWDRpdLifJbCj+X2b/1ZCY&#10;HC8l3a42683rl8/zrErUV2DAmN4rcCx/NDxOJGd2q+K/ON/FNAKvgDzV+hyTMPatb1m6BJIpsrpp&#10;SM4X7iPdQjxdrBqxn5Qmi4jgOKMsp9pbZGdBayWkVD6t5k5UnWHaWDsDl4Xco8CpPkNVWdy/Ac+I&#10;Mhl8msHOeMA/TU/DlbIe668OjLqzBQ/QXg54fVbawPIg09+SV/zHc4F//6d33wAAAP//AwBQSwME&#10;FAAGAAgAAAAhADWntardAAAACQEAAA8AAABkcnMvZG93bnJldi54bWxMj8FOwzAQRO9I/IO1SNyo&#10;k6ZENM2mQlRcuBRK1bMbb+OIeB3FbhP4eow4wHE0o5k35XqynbjQ4FvHCOksAUFcO91yg7B/f757&#10;AOGDYq06x4TwSR7W1fVVqQrtRn6jyy40IpawLxSCCaEvpPS1Iav8zPXE0Tu5waoQ5dBIPagxlttO&#10;zpMkl1a1HBeM6unJUP2xO1uEpX81wZsDbU7bNN9+qWbzsh8Rb2+mxxWIQFP4C8MPfkSHKjId3Zm1&#10;Fx1ClmWLGEXIlyCi/6uPCPP0fgGyKuX/B9U3AAAA//8DAFBLAQItABQABgAIAAAAIQC2gziS/gAA&#10;AOEBAAATAAAAAAAAAAAAAAAAAAAAAABbQ29udGVudF9UeXBlc10ueG1sUEsBAi0AFAAGAAgAAAAh&#10;ADj9If/WAAAAlAEAAAsAAAAAAAAAAAAAAAAALwEAAF9yZWxzLy5yZWxzUEsBAi0AFAAGAAgAAAAh&#10;AJ01JXbdAQAAGwQAAA4AAAAAAAAAAAAAAAAALgIAAGRycy9lMm9Eb2MueG1sUEsBAi0AFAAGAAgA&#10;AAAhADWntardAAAACQEAAA8AAAAAAAAAAAAAAAAANwQAAGRycy9kb3ducmV2LnhtbFBLBQYAAAAA&#10;BAAEAPMAAABBBQAAAAA=&#10;" strokecolor="#d1d1d1 [3044]">
                <v:stroke endarrow="open"/>
                <o:lock v:ext="edit" shapetype="f"/>
              </v:shape>
            </w:pict>
          </mc:Fallback>
        </mc:AlternateContent>
      </w:r>
    </w:p>
    <w:p w14:paraId="214A73E0" w14:textId="77777777" w:rsidR="00E43CB3" w:rsidRDefault="00E43CB3" w:rsidP="00E43CB3"/>
    <w:p w14:paraId="404C2CBF" w14:textId="77777777" w:rsidR="00E43CB3" w:rsidRDefault="00C03E76" w:rsidP="00E43CB3">
      <w:r>
        <w:rPr>
          <w:noProof/>
          <w:lang w:eastAsia="en-GB"/>
        </w:rPr>
        <mc:AlternateContent>
          <mc:Choice Requires="wps">
            <w:drawing>
              <wp:anchor distT="0" distB="0" distL="114300" distR="114300" simplePos="0" relativeHeight="251677696" behindDoc="0" locked="0" layoutInCell="1" allowOverlap="1" wp14:anchorId="053229FC" wp14:editId="7081598C">
                <wp:simplePos x="0" y="0"/>
                <wp:positionH relativeFrom="column">
                  <wp:posOffset>2621280</wp:posOffset>
                </wp:positionH>
                <wp:positionV relativeFrom="paragraph">
                  <wp:posOffset>127000</wp:posOffset>
                </wp:positionV>
                <wp:extent cx="1038225" cy="9525"/>
                <wp:effectExtent l="0" t="76200" r="9525" b="10477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38225" cy="95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BFF4A9" id="Straight Arrow Connector 21" o:spid="_x0000_s1026" type="#_x0000_t32" style="position:absolute;margin-left:206.4pt;margin-top:10pt;width:81.75pt;height:.7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fgx/gEAAO4DAAAOAAAAZHJzL2Uyb0RvYy54bWysU8GO0zAQvSPxD5bvNEmhqBs1XUFLuSxQ&#10;qcB96jiJhWNbHtO0f8/YScsu3FZ7scYznjfzZp5X9+des5P0qKypeDHLOZNG2FqZtuI/vu/eLDnD&#10;AKYGbY2s+EUiv1+/frUaXCnntrO6lp4RiMFycBXvQnBllqHoZA84s04aCjbW9xDo6tus9jAQeq+z&#10;eZ6/zwbra+etkIjk3Y5Bvk74TSNF+NY0KAPTFafeQjp9Oo/xzNYrKFsPrlNiagOe0UUPylDRG9QW&#10;ArDfXv0H1SvhLdomzITtM9s0SsjEgdgU+T9sDh04mbjQcNDdxoQvByu+nvaeqbri84IzAz3t6BA8&#10;qLYL7IP3dmAbawzN0XpGT2heg8OS0jZm7yNjcTYH92DFL6RY9iQYL+jGZ+fG96zRyv0kmaRREXl2&#10;Tpu43DYhz4EJchb52+V8vuBMUOxuQVYEhzKixKLOY/gsbc+iUXGcOr61OlaA0wOGMfGaEJON3Smt&#10;yQ+lNmyYCjABpL9GQ6CqvaOJoGk5A92SsEXwqWe0WtUxOyajb48b7dkJSFzvdsvi43Z81EEtR+/d&#10;Is8nkSGEL7Ye3UV+9ROnCSbxe4Ife94CdmNOCo16DaD0J1OzcHG0LohbmuajTWxMJuFP3P8uIVpH&#10;W1/2/ropElUqO32AqNrHd7Iff9P1HwAAAP//AwBQSwMEFAAGAAgAAAAhAOMeyNDgAAAACQEAAA8A&#10;AABkcnMvZG93bnJldi54bWxMj8FOwzAQRO9I/IO1SNyokxSXKo1TARKHHjgQIlXc3HhJosbrKHbb&#10;wNeznOA4O6OZt8V2doM44xR6TxrSRQICqfG2p1ZD/f5ytwYRoiFrBk+o4QsDbMvrq8Lk1l/oDc9V&#10;bAWXUMiNhi7GMZcyNB06ExZ+RGLv00/ORJZTK+1kLlzuBpklyUo60xMvdGbE5w6bY3VyGvxuf/Qf&#10;T3XyrWq13GfzWL3ulNa3N/PjBkTEOf6F4Ref0aFkpoM/kQ1i0HCfZoweNfAMCA6oh9USxIEPqQJZ&#10;FvL/B+UPAAAA//8DAFBLAQItABQABgAIAAAAIQC2gziS/gAAAOEBAAATAAAAAAAAAAAAAAAAAAAA&#10;AABbQ29udGVudF9UeXBlc10ueG1sUEsBAi0AFAAGAAgAAAAhADj9If/WAAAAlAEAAAsAAAAAAAAA&#10;AAAAAAAALwEAAF9yZWxzLy5yZWxzUEsBAi0AFAAGAAgAAAAhAI0p+DH+AQAA7gMAAA4AAAAAAAAA&#10;AAAAAAAALgIAAGRycy9lMm9Eb2MueG1sUEsBAi0AFAAGAAgAAAAhAOMeyNDgAAAACQEAAA8AAAAA&#10;AAAAAAAAAAAAWAQAAGRycy9kb3ducmV2LnhtbFBLBQYAAAAABAAEAPMAAABlBQAAAAA=&#10;" strokecolor="#4a7ebb">
                <v:stroke endarrow="open"/>
                <o:lock v:ext="edit" shapetype="f"/>
              </v:shape>
            </w:pict>
          </mc:Fallback>
        </mc:AlternateContent>
      </w:r>
    </w:p>
    <w:p w14:paraId="455D6318" w14:textId="77777777" w:rsidR="00E43CB3" w:rsidRDefault="00E43CB3" w:rsidP="00E43CB3"/>
    <w:p w14:paraId="2AAF630A" w14:textId="77777777" w:rsidR="00E43CB3" w:rsidRDefault="00C03E76" w:rsidP="00E43CB3">
      <w:r>
        <w:rPr>
          <w:noProof/>
          <w:lang w:eastAsia="en-GB"/>
        </w:rPr>
        <mc:AlternateContent>
          <mc:Choice Requires="wps">
            <w:drawing>
              <wp:anchor distT="0" distB="0" distL="114300" distR="114300" simplePos="0" relativeHeight="251673600" behindDoc="0" locked="0" layoutInCell="1" allowOverlap="1" wp14:anchorId="2D55481F" wp14:editId="3BBC9545">
                <wp:simplePos x="0" y="0"/>
                <wp:positionH relativeFrom="column">
                  <wp:posOffset>1183640</wp:posOffset>
                </wp:positionH>
                <wp:positionV relativeFrom="paragraph">
                  <wp:posOffset>289560</wp:posOffset>
                </wp:positionV>
                <wp:extent cx="2181225" cy="752475"/>
                <wp:effectExtent l="0" t="0" r="28575" b="2857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1225" cy="752475"/>
                        </a:xfrm>
                        <a:prstGeom prst="rect">
                          <a:avLst/>
                        </a:prstGeom>
                        <a:solidFill>
                          <a:srgbClr val="4F81BD"/>
                        </a:solidFill>
                        <a:ln w="25400" cap="flat" cmpd="sng" algn="ctr">
                          <a:solidFill>
                            <a:srgbClr val="4F81BD">
                              <a:shade val="50000"/>
                            </a:srgbClr>
                          </a:solidFill>
                          <a:prstDash val="solid"/>
                        </a:ln>
                        <a:effectLst/>
                      </wps:spPr>
                      <wps:txbx>
                        <w:txbxContent>
                          <w:p w14:paraId="112D18AF" w14:textId="77777777" w:rsidR="002715F2" w:rsidRDefault="002715F2" w:rsidP="00E43CB3">
                            <w:pPr>
                              <w:jc w:val="center"/>
                            </w:pPr>
                            <w:r>
                              <w:t>Studies used for final analysis and discussion (n=19)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22" o:spid="_x0000_s1030" style="position:absolute;margin-left:93.2pt;margin-top:22.8pt;width:171.75pt;height:5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RW7ggIAACgFAAAOAAAAZHJzL2Uyb0RvYy54bWysVMlu2zAQvRfoPxC8N7IEuUmFyIEbw0UB&#10;IzGSFDmPKWpBuZWkLaVf3yElJ06aU1EdBA5nf/OGl1eDFOTAreu0Kml6NqOEK6arTjUl/fGw/nRB&#10;ifOgKhBa8ZI+cUevFh8/XPam4Jlutai4JRhEuaI3JW29N0WSONZyCe5MG65QWWsrwaNom6Sy0GN0&#10;KZJsNvuc9NpWxmrGncPb1aikixi/rjnzt3XtuCeipFibj38b/7vwTxaXUDQWTNuxqQz4hyokdAqT&#10;PodagQeyt91foWTHrHa69mdMy0TXdcd47AG7SWdvurlvwfDYC4LjzDNM7v+FZTeHrSVdVdIso0SB&#10;xBndIWqgGsEJ3iFAvXEF2t2brQ0tOrPR7KdDRfJKEwQ32Qy1lcEWGyRDRPvpGW0+eMLwMksv0iyb&#10;U8JQdz7P8vN5yJZAcfQ21vlvXEsSDiW1WFcEGQ4b50fTo0ksTIuuWndCRME2u2thyQFw8vn6Iv26&#10;mqK7UzOhSI+lzPMZsoMBMrAW4PEoDWLiVEMJiAapzbyNuV95u3eSxOQtVHxMPZ/hd8w8msceX8UJ&#10;XazAtaNLVE0uQoV4PDJ5avoF53Dyw26I88uDR7jZ6eoJZ2r1SHZn2LrD+BtwfgsW2Y2d4sb6W/zV&#10;QmP7ejpR0mr7+737YI+kQy0lPW4LQvNrD5ZTIr4rpOOXNM/DekUhn59nKNhTze5Uo/byWuNYUnwb&#10;DIvHYO/F8VhbLR9xsZchK6pAMcw9DmESrv24xfg0ML5cRjNcKQN+o+4NC8EDcgHZh+ERrJlI5JF+&#10;N/q4WVC84dJoGzyVXu69rrtItBdcJ9bjOsYxTk9H2PdTOVq9PHCLPwAAAP//AwBQSwMEFAAGAAgA&#10;AAAhAHe+ctvgAAAACgEAAA8AAABkcnMvZG93bnJldi54bWxMj0FLxDAQhe+C/yGM4EV20y3dsK1N&#10;FxU8iFDYKqzHtBnbYpOUJt3Wf+940uPjfbz5Jj+uZmAXnHzvrITdNgKGtnG6t62E97fnzQGYD8pq&#10;NTiLEr7Rw7G4vspVpt1iT3ipQstoxPpMSehCGDPOfdOhUX7rRrTUfbrJqEBxarme1ELjZuBxFAlu&#10;VG/pQqdGfOqw+apmIyEtq/bO4etZ1I8+Xj7q8lS+zFLe3qwP98ACruEPhl99UoeCnGo3W+3ZQPkg&#10;EkIlJHsBjIB9nKbAampEsgNe5Pz/C8UPAAAA//8DAFBLAQItABQABgAIAAAAIQC2gziS/gAAAOEB&#10;AAATAAAAAAAAAAAAAAAAAAAAAABbQ29udGVudF9UeXBlc10ueG1sUEsBAi0AFAAGAAgAAAAhADj9&#10;If/WAAAAlAEAAAsAAAAAAAAAAAAAAAAALwEAAF9yZWxzLy5yZWxzUEsBAi0AFAAGAAgAAAAhAAnt&#10;FbuCAgAAKAUAAA4AAAAAAAAAAAAAAAAALgIAAGRycy9lMm9Eb2MueG1sUEsBAi0AFAAGAAgAAAAh&#10;AHe+ctvgAAAACgEAAA8AAAAAAAAAAAAAAAAA3AQAAGRycy9kb3ducmV2LnhtbFBLBQYAAAAABAAE&#10;APMAAADpBQAAAAA=&#10;" fillcolor="#4f81bd" strokecolor="#385d8a" strokeweight="2pt">
                <v:path arrowok="t"/>
                <v:textbox>
                  <w:txbxContent>
                    <w:p w14:paraId="112D18AF" w14:textId="77777777" w:rsidR="002715F2" w:rsidRDefault="002715F2" w:rsidP="00E43CB3">
                      <w:pPr>
                        <w:jc w:val="center"/>
                      </w:pPr>
                      <w:r>
                        <w:t>Studies used for final analysis and discussion (n=19)</w:t>
                      </w:r>
                    </w:p>
                  </w:txbxContent>
                </v:textbox>
              </v:rect>
            </w:pict>
          </mc:Fallback>
        </mc:AlternateContent>
      </w:r>
    </w:p>
    <w:p w14:paraId="25774FE0" w14:textId="77777777" w:rsidR="00E43CB3" w:rsidRPr="00B74A24" w:rsidRDefault="00E43CB3" w:rsidP="00B74A24"/>
    <w:p w14:paraId="6D4004A9" w14:textId="77777777" w:rsidR="00E43CB3" w:rsidRDefault="00E43CB3" w:rsidP="00C90B66">
      <w:pPr>
        <w:pStyle w:val="Heading3"/>
      </w:pPr>
    </w:p>
    <w:p w14:paraId="4BFFC1C1" w14:textId="77777777" w:rsidR="00E43CB3" w:rsidRDefault="00E43CB3" w:rsidP="00C90B66">
      <w:pPr>
        <w:pStyle w:val="Heading3"/>
      </w:pPr>
    </w:p>
    <w:p w14:paraId="2DB8D46B" w14:textId="77777777" w:rsidR="006E6211" w:rsidRDefault="006E6211" w:rsidP="00C90B66">
      <w:pPr>
        <w:pStyle w:val="Heading3"/>
      </w:pPr>
    </w:p>
    <w:p w14:paraId="26B9D567" w14:textId="77777777" w:rsidR="00BD2730" w:rsidRDefault="00BD2730" w:rsidP="00BD2730"/>
    <w:p w14:paraId="423CA3AA" w14:textId="77777777" w:rsidR="00BD2730" w:rsidRDefault="00BD2730" w:rsidP="00BD2730"/>
    <w:p w14:paraId="2B5F8308" w14:textId="77777777" w:rsidR="00BD2730" w:rsidRDefault="00BD2730" w:rsidP="00BD2730"/>
    <w:p w14:paraId="0A328E52" w14:textId="77777777" w:rsidR="00BD2730" w:rsidRDefault="00BD2730" w:rsidP="00BD2730"/>
    <w:p w14:paraId="508A8D0C" w14:textId="77777777" w:rsidR="00BD2730" w:rsidRDefault="00BD2730" w:rsidP="00BD2730"/>
    <w:p w14:paraId="6E51D41B" w14:textId="77777777" w:rsidR="00BD2730" w:rsidRDefault="00BD2730" w:rsidP="00BD2730"/>
    <w:p w14:paraId="54430C57" w14:textId="77777777" w:rsidR="00BD2730" w:rsidRPr="00BD2730" w:rsidRDefault="00BD2730" w:rsidP="00BD2730"/>
    <w:p w14:paraId="2B3D3B40" w14:textId="77777777" w:rsidR="00C90B66" w:rsidRDefault="00CC3ABB" w:rsidP="00BD2730">
      <w:pPr>
        <w:pStyle w:val="Heading2"/>
      </w:pPr>
      <w:bookmarkStart w:id="258" w:name="_Toc373237040"/>
      <w:bookmarkStart w:id="259" w:name="_Toc373237488"/>
      <w:bookmarkStart w:id="260" w:name="_Toc384718899"/>
      <w:r>
        <w:t>4.6.1 Serum</w:t>
      </w:r>
      <w:r w:rsidR="00C90B66">
        <w:t xml:space="preserve"> Phosphate</w:t>
      </w:r>
      <w:r w:rsidR="00D8279B">
        <w:t xml:space="preserve"> levels</w:t>
      </w:r>
      <w:bookmarkEnd w:id="258"/>
      <w:bookmarkEnd w:id="259"/>
      <w:bookmarkEnd w:id="260"/>
    </w:p>
    <w:p w14:paraId="6716D153" w14:textId="77777777" w:rsidR="00BD2730" w:rsidRPr="00BD2730" w:rsidRDefault="00BD2730" w:rsidP="00BD2730"/>
    <w:p w14:paraId="71695D80" w14:textId="38FFCA7C" w:rsidR="00D94F9A" w:rsidRDefault="00E57F86" w:rsidP="00D0055E">
      <w:pPr>
        <w:spacing w:after="0" w:line="480" w:lineRule="auto"/>
        <w:jc w:val="both"/>
        <w:rPr>
          <w:rFonts w:cstheme="minorHAnsi"/>
          <w:sz w:val="24"/>
          <w:szCs w:val="24"/>
        </w:rPr>
      </w:pPr>
      <w:r>
        <w:rPr>
          <w:rFonts w:cstheme="minorHAnsi"/>
          <w:sz w:val="24"/>
          <w:szCs w:val="24"/>
        </w:rPr>
        <w:t>The majority of subjects’ b</w:t>
      </w:r>
      <w:r w:rsidRPr="00765F48">
        <w:rPr>
          <w:rFonts w:cstheme="minorHAnsi"/>
          <w:sz w:val="24"/>
          <w:szCs w:val="24"/>
        </w:rPr>
        <w:t>aseline serum phosphate levels were within normal range prior to refeeding</w:t>
      </w:r>
      <w:r>
        <w:rPr>
          <w:rFonts w:cstheme="minorHAnsi"/>
          <w:sz w:val="24"/>
          <w:szCs w:val="24"/>
        </w:rPr>
        <w:t xml:space="preserve"> </w:t>
      </w:r>
      <w:r w:rsidRPr="00765F48">
        <w:rPr>
          <w:rFonts w:cstheme="minorHAnsi"/>
          <w:sz w:val="24"/>
          <w:szCs w:val="24"/>
        </w:rPr>
        <w:t>(1-1.8mmol/ l</w:t>
      </w:r>
      <w:r w:rsidRPr="00C724AA">
        <w:rPr>
          <w:rFonts w:cstheme="minorHAnsi"/>
          <w:sz w:val="24"/>
          <w:szCs w:val="24"/>
        </w:rPr>
        <w:t xml:space="preserve">). </w:t>
      </w:r>
      <w:r w:rsidR="00BA4597" w:rsidRPr="00C724AA">
        <w:rPr>
          <w:rFonts w:cstheme="minorHAnsi"/>
          <w:sz w:val="24"/>
          <w:szCs w:val="24"/>
        </w:rPr>
        <w:t>S</w:t>
      </w:r>
      <w:r w:rsidRPr="00C724AA">
        <w:rPr>
          <w:rFonts w:cstheme="minorHAnsi"/>
          <w:sz w:val="24"/>
          <w:szCs w:val="24"/>
        </w:rPr>
        <w:t xml:space="preserve">erum </w:t>
      </w:r>
      <w:r w:rsidR="00AA331D" w:rsidRPr="00C724AA">
        <w:rPr>
          <w:rFonts w:cstheme="minorHAnsi"/>
          <w:sz w:val="24"/>
          <w:szCs w:val="24"/>
        </w:rPr>
        <w:t xml:space="preserve">nadir </w:t>
      </w:r>
      <w:r w:rsidRPr="00C724AA">
        <w:rPr>
          <w:rFonts w:cstheme="minorHAnsi"/>
          <w:sz w:val="24"/>
          <w:szCs w:val="24"/>
        </w:rPr>
        <w:t xml:space="preserve">phosphate </w:t>
      </w:r>
      <w:r w:rsidR="00A83EE6" w:rsidRPr="00C724AA">
        <w:rPr>
          <w:rFonts w:cstheme="minorHAnsi"/>
          <w:sz w:val="24"/>
          <w:szCs w:val="24"/>
        </w:rPr>
        <w:t xml:space="preserve">levels </w:t>
      </w:r>
      <w:r w:rsidRPr="00C724AA">
        <w:rPr>
          <w:rFonts w:cstheme="minorHAnsi"/>
          <w:sz w:val="24"/>
          <w:szCs w:val="24"/>
        </w:rPr>
        <w:t xml:space="preserve">were </w:t>
      </w:r>
      <w:r>
        <w:rPr>
          <w:rFonts w:cstheme="minorHAnsi"/>
          <w:sz w:val="24"/>
          <w:szCs w:val="24"/>
        </w:rPr>
        <w:t xml:space="preserve">obtained </w:t>
      </w:r>
      <w:r w:rsidR="00361639">
        <w:rPr>
          <w:rFonts w:cstheme="minorHAnsi"/>
          <w:sz w:val="24"/>
          <w:szCs w:val="24"/>
        </w:rPr>
        <w:t>within 48hrs of</w:t>
      </w:r>
      <w:r>
        <w:rPr>
          <w:rFonts w:cstheme="minorHAnsi"/>
          <w:sz w:val="24"/>
          <w:szCs w:val="24"/>
        </w:rPr>
        <w:t xml:space="preserve"> commencing refeeding</w:t>
      </w:r>
      <w:r w:rsidR="00D732D8">
        <w:rPr>
          <w:rFonts w:cstheme="minorHAnsi"/>
          <w:sz w:val="24"/>
          <w:szCs w:val="24"/>
        </w:rPr>
        <w:t xml:space="preserve">. </w:t>
      </w:r>
      <w:r w:rsidR="00AA331D">
        <w:rPr>
          <w:rFonts w:cstheme="minorHAnsi"/>
          <w:sz w:val="24"/>
          <w:szCs w:val="24"/>
        </w:rPr>
        <w:t>Nadir p</w:t>
      </w:r>
      <w:r w:rsidR="00D732D8">
        <w:rPr>
          <w:rFonts w:cstheme="minorHAnsi"/>
          <w:sz w:val="24"/>
          <w:szCs w:val="24"/>
        </w:rPr>
        <w:t xml:space="preserve">hosphate </w:t>
      </w:r>
      <w:r w:rsidR="00A83EE6">
        <w:rPr>
          <w:rFonts w:cstheme="minorHAnsi"/>
          <w:sz w:val="24"/>
          <w:szCs w:val="24"/>
        </w:rPr>
        <w:t xml:space="preserve">levels </w:t>
      </w:r>
      <w:r w:rsidR="00AA331D">
        <w:rPr>
          <w:rFonts w:cstheme="minorHAnsi"/>
          <w:sz w:val="24"/>
          <w:szCs w:val="24"/>
        </w:rPr>
        <w:t>of those individuals that went into refeeding hypophosphat</w:t>
      </w:r>
      <w:r w:rsidR="001F35E9">
        <w:rPr>
          <w:rFonts w:cstheme="minorHAnsi"/>
          <w:sz w:val="24"/>
          <w:szCs w:val="24"/>
        </w:rPr>
        <w:t>a</w:t>
      </w:r>
      <w:r w:rsidR="00AA331D">
        <w:rPr>
          <w:rFonts w:cstheme="minorHAnsi"/>
          <w:sz w:val="24"/>
          <w:szCs w:val="24"/>
        </w:rPr>
        <w:t xml:space="preserve">emia </w:t>
      </w:r>
      <w:r>
        <w:rPr>
          <w:rFonts w:cstheme="minorHAnsi"/>
          <w:sz w:val="24"/>
          <w:szCs w:val="24"/>
        </w:rPr>
        <w:t>ranged from 0.2</w:t>
      </w:r>
      <w:r w:rsidRPr="00765F48">
        <w:rPr>
          <w:rFonts w:cstheme="minorHAnsi"/>
          <w:sz w:val="24"/>
          <w:szCs w:val="24"/>
        </w:rPr>
        <w:t xml:space="preserve"> – 1.1mmol/ l. The mean post refeeding </w:t>
      </w:r>
      <w:r w:rsidR="00AA331D">
        <w:rPr>
          <w:rFonts w:cstheme="minorHAnsi"/>
          <w:sz w:val="24"/>
          <w:szCs w:val="24"/>
        </w:rPr>
        <w:t xml:space="preserve">nadir </w:t>
      </w:r>
      <w:r w:rsidRPr="00765F48">
        <w:rPr>
          <w:rFonts w:cstheme="minorHAnsi"/>
          <w:sz w:val="24"/>
          <w:szCs w:val="24"/>
        </w:rPr>
        <w:t xml:space="preserve">phosphate level in the </w:t>
      </w:r>
      <w:r w:rsidR="00D732D8">
        <w:rPr>
          <w:rFonts w:cstheme="minorHAnsi"/>
          <w:sz w:val="24"/>
          <w:szCs w:val="24"/>
        </w:rPr>
        <w:t xml:space="preserve">studies and </w:t>
      </w:r>
      <w:r w:rsidRPr="00765F48">
        <w:rPr>
          <w:rFonts w:cstheme="minorHAnsi"/>
          <w:sz w:val="24"/>
          <w:szCs w:val="24"/>
        </w:rPr>
        <w:t xml:space="preserve">case reports were 0.65mmol/ l and 0.54mmol/ l, respectively. </w:t>
      </w:r>
    </w:p>
    <w:p w14:paraId="7234FD78" w14:textId="77777777" w:rsidR="00D0055E" w:rsidRDefault="00D0055E" w:rsidP="00E57F86">
      <w:pPr>
        <w:spacing w:after="0" w:line="480" w:lineRule="auto"/>
        <w:ind w:firstLine="720"/>
        <w:jc w:val="both"/>
        <w:rPr>
          <w:rFonts w:cstheme="minorHAnsi"/>
          <w:sz w:val="24"/>
          <w:szCs w:val="24"/>
        </w:rPr>
      </w:pPr>
    </w:p>
    <w:p w14:paraId="75ECDC1A" w14:textId="75790B56" w:rsidR="00E57F86" w:rsidRDefault="00AB5BDB" w:rsidP="00D0055E">
      <w:pPr>
        <w:spacing w:after="0" w:line="480" w:lineRule="auto"/>
        <w:jc w:val="both"/>
        <w:rPr>
          <w:rFonts w:cstheme="minorHAnsi"/>
          <w:sz w:val="24"/>
          <w:szCs w:val="24"/>
        </w:rPr>
      </w:pPr>
      <w:r>
        <w:rPr>
          <w:rFonts w:cstheme="minorHAnsi"/>
          <w:sz w:val="24"/>
          <w:szCs w:val="24"/>
        </w:rPr>
        <w:t xml:space="preserve">The majority </w:t>
      </w:r>
      <w:r w:rsidRPr="00940EEE">
        <w:rPr>
          <w:rFonts w:cstheme="minorHAnsi"/>
          <w:sz w:val="24"/>
          <w:szCs w:val="24"/>
        </w:rPr>
        <w:t xml:space="preserve">of </w:t>
      </w:r>
      <w:r>
        <w:rPr>
          <w:rFonts w:cstheme="minorHAnsi"/>
          <w:sz w:val="24"/>
          <w:szCs w:val="24"/>
        </w:rPr>
        <w:t>the studies in this literature review deemed</w:t>
      </w:r>
      <w:r w:rsidRPr="00940EEE">
        <w:rPr>
          <w:rFonts w:cstheme="minorHAnsi"/>
          <w:sz w:val="24"/>
          <w:szCs w:val="24"/>
        </w:rPr>
        <w:t xml:space="preserve"> an episode of hypophosphat</w:t>
      </w:r>
      <w:r w:rsidR="001F35E9">
        <w:rPr>
          <w:rFonts w:cstheme="minorHAnsi"/>
          <w:sz w:val="24"/>
          <w:szCs w:val="24"/>
        </w:rPr>
        <w:t>a</w:t>
      </w:r>
      <w:r w:rsidRPr="00940EEE">
        <w:rPr>
          <w:rFonts w:cstheme="minorHAnsi"/>
          <w:sz w:val="24"/>
          <w:szCs w:val="24"/>
        </w:rPr>
        <w:t xml:space="preserve">emia </w:t>
      </w:r>
      <w:r>
        <w:rPr>
          <w:rFonts w:cstheme="minorHAnsi"/>
          <w:sz w:val="24"/>
          <w:szCs w:val="24"/>
        </w:rPr>
        <w:t>as serum levels below t</w:t>
      </w:r>
      <w:r w:rsidRPr="00940EEE">
        <w:rPr>
          <w:rFonts w:cstheme="minorHAnsi"/>
          <w:sz w:val="24"/>
          <w:szCs w:val="24"/>
        </w:rPr>
        <w:t xml:space="preserve">he lower reference range for adolescents </w:t>
      </w:r>
      <w:r>
        <w:rPr>
          <w:rFonts w:cstheme="minorHAnsi"/>
          <w:sz w:val="24"/>
          <w:szCs w:val="24"/>
        </w:rPr>
        <w:t>(</w:t>
      </w:r>
      <w:r w:rsidR="00DA6B53">
        <w:rPr>
          <w:rFonts w:cstheme="minorHAnsi"/>
          <w:sz w:val="24"/>
          <w:szCs w:val="24"/>
        </w:rPr>
        <w:t>0.9</w:t>
      </w:r>
      <w:r w:rsidRPr="00940EEE">
        <w:rPr>
          <w:rFonts w:cstheme="minorHAnsi"/>
          <w:sz w:val="24"/>
          <w:szCs w:val="24"/>
        </w:rPr>
        <w:t>mmol/l</w:t>
      </w:r>
      <w:r>
        <w:rPr>
          <w:rFonts w:cstheme="minorHAnsi"/>
          <w:sz w:val="24"/>
          <w:szCs w:val="24"/>
        </w:rPr>
        <w:t xml:space="preserve">). </w:t>
      </w:r>
      <w:r w:rsidRPr="00940EEE">
        <w:rPr>
          <w:rFonts w:cstheme="minorHAnsi"/>
          <w:sz w:val="24"/>
          <w:szCs w:val="24"/>
        </w:rPr>
        <w:t xml:space="preserve"> </w:t>
      </w:r>
      <w:r>
        <w:rPr>
          <w:rFonts w:cstheme="minorHAnsi"/>
          <w:sz w:val="24"/>
          <w:szCs w:val="24"/>
        </w:rPr>
        <w:t xml:space="preserve">If serum phosphate </w:t>
      </w:r>
      <w:r w:rsidRPr="00940EEE">
        <w:rPr>
          <w:rFonts w:cstheme="minorHAnsi"/>
          <w:sz w:val="24"/>
          <w:szCs w:val="24"/>
        </w:rPr>
        <w:t>level</w:t>
      </w:r>
      <w:r>
        <w:rPr>
          <w:rFonts w:cstheme="minorHAnsi"/>
          <w:sz w:val="24"/>
          <w:szCs w:val="24"/>
        </w:rPr>
        <w:t xml:space="preserve">s fell below </w:t>
      </w:r>
      <w:r w:rsidR="00AA331D">
        <w:rPr>
          <w:rFonts w:cstheme="minorHAnsi"/>
          <w:sz w:val="24"/>
          <w:szCs w:val="24"/>
        </w:rPr>
        <w:t xml:space="preserve">0.9mmol/ l then </w:t>
      </w:r>
      <w:r>
        <w:rPr>
          <w:rFonts w:cstheme="minorHAnsi"/>
          <w:sz w:val="24"/>
          <w:szCs w:val="24"/>
        </w:rPr>
        <w:t xml:space="preserve">oral </w:t>
      </w:r>
      <w:r w:rsidRPr="00940EEE">
        <w:rPr>
          <w:rFonts w:cstheme="minorHAnsi"/>
          <w:sz w:val="24"/>
          <w:szCs w:val="24"/>
        </w:rPr>
        <w:t>phosphate</w:t>
      </w:r>
      <w:r>
        <w:rPr>
          <w:rFonts w:cstheme="minorHAnsi"/>
          <w:sz w:val="24"/>
          <w:szCs w:val="24"/>
        </w:rPr>
        <w:t xml:space="preserve"> supplementation</w:t>
      </w:r>
      <w:r w:rsidRPr="00940EEE">
        <w:rPr>
          <w:rFonts w:cstheme="minorHAnsi"/>
          <w:sz w:val="24"/>
          <w:szCs w:val="24"/>
        </w:rPr>
        <w:t xml:space="preserve"> was given </w:t>
      </w:r>
      <w:r w:rsidR="00E07ECA" w:rsidRPr="00940EEE">
        <w:rPr>
          <w:rFonts w:cstheme="minorHAnsi"/>
          <w:sz w:val="24"/>
          <w:szCs w:val="24"/>
        </w:rPr>
        <w:fldChar w:fldCharType="begin">
          <w:fldData xml:space="preserve">PEVuZE5vdGU+PENpdGU+PEF1dGhvcj5HYXJiZXI8L0F1dGhvcj48WWVhcj4yMDEyPC9ZZWFyPjxS
ZWNOdW0+NjI4PC9SZWNOdW0+PERpc3BsYXlUZXh0PihPcm5zdGVpbiwgR29sZGVuIGV0IGFsLiAy
MDAzOyBPJmFwb3M7Q29ubm9yIGFuZCBHb2xkaW4gMjAxMTsgR2FyYmVyLCBNaWNoaWhhdGEgZXQg
YWwuIDIwMTIpPC9EaXNwbGF5VGV4dD48cmVjb3JkPjxyZWMtbnVtYmVyPjYyODwvcmVjLW51bWJl
cj48Zm9yZWlnbi1rZXlzPjxrZXkgYXBwPSJFTiIgZGItaWQ9ImUyZnh3NTJzZ2V6ZXBiZXN3YXl4
dGR4ZjV6cjVmYXJkdDJ3eCI+NjI4PC9rZXk+PC9mb3JlaWduLWtleXM+PHJlZi10eXBlIG5hbWU9
IkpvdXJuYWwgQXJ0aWNsZSI+MTc8L3JlZi10eXBlPjxjb250cmlidXRvcnM+PGF1dGhvcnM+PGF1
dGhvcj5HYXJiZXIsIEEuIEsuPC9hdXRob3I+PGF1dGhvcj5NaWNoaWhhdGEsIE4uPC9hdXRob3I+
PGF1dGhvcj5IZXRuYWwsIEsuPC9hdXRob3I+PGF1dGhvcj5TaGFmZXIsIE0uIEEuPC9hdXRob3I+
PGF1dGhvcj5Nb3NjaWNraSwgQS4gQi48L2F1dGhvcj48L2F1dGhvcnM+PC9jb250cmlidXRvcnM+
PGF1dGgtYWRkcmVzcz5EaXZpc2lvbiBvZiBBZG9sZXNjZW50IE1lZGljaW5lLCBVbml2ZXJzaXR5
IG9mIENhbGlmb3JuaWEsIFNhbiBGcmFuY2lzY28sIENhbGlmb3JuaWEuPC9hdXRoLWFkZHJlc3M+
PHRpdGxlcz48dGl0bGU+QSBwcm9zcGVjdGl2ZSBleGFtaW5hdGlvbiBvZiB3ZWlnaHQgZ2FpbiBp
biBob3NwaXRhbGl6ZWQgYWRvbGVzY2VudHMgd2l0aCBhbm9yZXhpYSBuZXJ2b3NhIG9uIGEgcmVj
b21tZW5kZWQgcmVmZWVkaW5nIHByb3RvY29sPC90aXRsZT48c2Vjb25kYXJ5LXRpdGxlPkogQWRv
bGVzYyBIZWFsdGg8L3NlY29uZGFyeS10aXRsZT48YWx0LXRpdGxlPlRoZSBKb3VybmFsIG9mIGFk
b2xlc2NlbnQgaGVhbHRoIDogb2ZmaWNpYWwgcHVibGljYXRpb24gb2YgdGhlIFNvY2lldHkgZm9y
IEFkb2xlc2NlbnQgTWVkaWNpbmU8L2FsdC10aXRsZT48L3RpdGxlcz48cGVyaW9kaWNhbD48ZnVs
bC10aXRsZT5KIEFkb2xlc2MgSGVhbHRoPC9mdWxsLXRpdGxlPjxhYmJyLTE+VGhlIEpvdXJuYWwg
b2YgYWRvbGVzY2VudCBoZWFsdGggOiBvZmZpY2lhbCBwdWJsaWNhdGlvbiBvZiB0aGUgU29jaWV0
eSBmb3IgQWRvbGVzY2VudCBNZWRpY2luZTwvYWJici0xPjwvcGVyaW9kaWNhbD48YWx0LXBlcmlv
ZGljYWw+PGZ1bGwtdGl0bGU+SiBBZG9sZXNjIEhlYWx0aDwvZnVsbC10aXRsZT48YWJici0xPlRo
ZSBKb3VybmFsIG9mIGFkb2xlc2NlbnQgaGVhbHRoIDogb2ZmaWNpYWwgcHVibGljYXRpb24gb2Yg
dGhlIFNvY2lldHkgZm9yIEFkb2xlc2NlbnQgTWVkaWNpbmU8L2FiYnItMT48L2FsdC1wZXJpb2Rp
Y2FsPjxwYWdlcz4yNC05PC9wYWdlcz48dm9sdW1lPjUwPC92b2x1bWU+PG51bWJlcj4xPC9udW1i
ZXI+PGVkaXRpb24+MjAxMS8xMi8yMzwvZWRpdGlvbj48ZGF0ZXM+PHllYXI+MjAxMjwveWVhcj48
cHViLWRhdGVzPjxkYXRlPkphbjwvZGF0ZT48L3B1Yi1kYXRlcz48L2RhdGVzPjxpc2JuPjE4Nzkt
MTk3MiAoRWxlY3Ryb25pYykmI3hEOzEwNTQtMTM5WCAoTGlua2luZyk8L2lzYm4+PGFjY2Vzc2lv
bi1udW0+MjIxODg4MzA8L2FjY2Vzc2lvbi1udW0+PHVybHM+PHJlbGF0ZWQtdXJscz48dXJsPmh0
dHA6Ly93d3cubmNiaS5ubG0ubmloLmdvdi9wdWJtZWQvMjIxODg4MzA8L3VybD48L3JlbGF0ZWQt
dXJscz48L3VybHM+PGVsZWN0cm9uaWMtcmVzb3VyY2UtbnVtPjEwLjEwMTYvai5qYWRvaGVhbHRo
LjIwMTEuMDYuMDExPC9lbGVjdHJvbmljLXJlc291cmNlLW51bT48bGFuZ3VhZ2U+ZW5nPC9sYW5n
dWFnZT48L3JlY29yZD48L0NpdGU+PENpdGU+PEF1dGhvcj5Pcm5zdGVpbjwvQXV0aG9yPjxZZWFy
PjIwMDM8L1llYXI+PFJlY051bT42MjwvUmVjTnVtPjxyZWNvcmQ+PHJlYy1udW1iZXI+NjI8L3Jl
Yy1udW1iZXI+PGZvcmVpZ24ta2V5cz48a2V5IGFwcD0iRU4iIGRiLWlkPSJlMmZ4dzUyc2dlemVw
YmVzd2F5eHRkeGY1enI1ZmFyZHQyd3giPjYyPC9rZXk+PC9mb3JlaWduLWtleXM+PHJlZi10eXBl
IG5hbWU9IkpvdXJuYWwgQXJ0aWNsZSI+MTc8L3JlZi10eXBlPjxjb250cmlidXRvcnM+PGF1dGhv
cnM+PGF1dGhvcj5Pcm5zdGVpbiwgUi4gTS48L2F1dGhvcj48YXV0aG9yPkdvbGRlbiwgTi4gSC48
L2F1dGhvcj48YXV0aG9yPkphY29ic29uLCBNLiBTLjwvYXV0aG9yPjxhdXRob3I+U2hlbmtlciwg
SS4gUi48L2F1dGhvcj48L2F1dGhvcnM+PC9jb250cmlidXRvcnM+PGF1dGgtYWRkcmVzcz5EaXZp
c2lvbiBvZiBBZG9sZXNjZW50IE1lZGljaW5lLCBEZXBhcnRtZW50IG9mIFBlZGlhdHJpY3MsIFNj
aG5laWRlciBDaGlsZHJlbiZhcG9zO3MgSG9zcGl0YWwgb2YgdGhlIE5vcnRoIFNob3JlLUxvbmcg
SXNsYW5kIEpld2lzaCBIZWFsdGggU3lzdGVtLCBOZXcgSHlkZSBQYXJrLCBOZXcgWW9yayAxMTA0
MCwgVVNBLjwvYXV0aC1hZGRyZXNzPjx0aXRsZXM+PHRpdGxlPkh5cG9waG9zcGhhdGVtaWEgZHVy
aW5nIG51dHJpdGlvbmFsIHJlaGFiaWxpdGF0aW9uIGluIGFub3JleGlhIG5lcnZvc2E6IGltcGxp
Y2F0aW9ucyBmb3IgcmVmZWVkaW5nIGFuZCBtb25pdG9yaW5nPC90aXRsZT48c2Vjb25kYXJ5LXRp
dGxlPkogQWRvbGVzYyBIZWFsdGg8L3NlY29uZGFyeS10aXRsZT48YWx0LXRpdGxlPlRoZSBKb3Vy
bmFsIG9mIGFkb2xlc2NlbnQgaGVhbHRoIDogb2ZmaWNpYWwgcHVibGljYXRpb24gb2YgdGhlIFNv
Y2lldHkgZm9yIEFkb2xlc2NlbnQgTWVkaWNpbmU8L2FsdC10aXRsZT48L3RpdGxlcz48cGVyaW9k
aWNhbD48ZnVsbC10aXRsZT5KIEFkb2xlc2MgSGVhbHRoPC9mdWxsLXRpdGxlPjxhYmJyLTE+VGhl
IEpvdXJuYWwgb2YgYWRvbGVzY2VudCBoZWFsdGggOiBvZmZpY2lhbCBwdWJsaWNhdGlvbiBvZiB0
aGUgU29jaWV0eSBmb3IgQWRvbGVzY2VudCBNZWRpY2luZTwvYWJici0xPjwvcGVyaW9kaWNhbD48
YWx0LXBlcmlvZGljYWw+PGZ1bGwtdGl0bGU+SiBBZG9sZXNjIEhlYWx0aDwvZnVsbC10aXRsZT48
YWJici0xPlRoZSBKb3VybmFsIG9mIGFkb2xlc2NlbnQgaGVhbHRoIDogb2ZmaWNpYWwgcHVibGlj
YXRpb24gb2YgdGhlIFNvY2lldHkgZm9yIEFkb2xlc2NlbnQgTWVkaWNpbmU8L2FiYnItMT48L2Fs
dC1wZXJpb2RpY2FsPjxwYWdlcz44My04PC9wYWdlcz48dm9sdW1lPjMyPC92b2x1bWU+PG51bWJl
cj4xPC9udW1iZXI+PGVkaXRpb24+MjAwMy8wMS8wMTwvZWRpdGlvbj48a2V5d29yZHM+PGtleXdv
cmQ+QWRvbGVzY2VudDwva2V5d29yZD48a2V5d29yZD5BZG9sZXNjZW50IE51dHJpdGlvbmFsIFBo
eXNpb2xvZ2ljYWwgUGhlbm9tZW5hPC9rZXl3b3JkPjxrZXl3b3JkPkFkb2xlc2NlbnQsIEhvc3Bp
dGFsaXplZDwva2V5d29yZD48a2V5d29yZD5Bbm9yZXhpYSBOZXJ2b3NhL2NvbXBsaWNhdGlvbnMv
KmRpZXQgdGhlcmFweS9yZWhhYmlsaXRhdGlvbjwva2V5d29yZD48a2V5d29yZD5GZW1hbGU8L2tl
eXdvcmQ+PGtleXdvcmQ+SHVtYW5zPC9rZXl3b3JkPjxrZXl3b3JkPkh5cG9waG9zcGhhdGVtaWEv
KmJsb29kL2VwaWRlbWlvbG9neS9ldGlvbG9neTwva2V5d29yZD48a2V5d29yZD5JbmNpZGVuY2U8
L2tleXdvcmQ+PGtleXdvcmQ+TWFsZTwva2V5d29yZD48a2V5d29yZD4qTW9uaXRvcmluZywgUGh5
c2lvbG9naWM8L2tleXdvcmQ+PGtleXdvcmQ+VW5pdGVkIFN0YXRlcy9lcGlkZW1pb2xvZ3k8L2tl
eXdvcmQ+PC9rZXl3b3Jkcz48ZGF0ZXM+PHllYXI+MjAwMzwveWVhcj48cHViLWRhdGVzPjxkYXRl
PkphbjwvZGF0ZT48L3B1Yi1kYXRlcz48L2RhdGVzPjxpc2JuPjEwNTQtMTM5WCAoUHJpbnQpJiN4
RDsxMDU0LTEzOVggKExpbmtpbmcpPC9pc2JuPjxhY2Nlc3Npb24tbnVtPjEyNTA3ODA2PC9hY2Nl
c3Npb24tbnVtPjx1cmxzPjxyZWxhdGVkLXVybHM+PHVybD5odHRwOi8vd3d3Lm5jYmkubmxtLm5p
aC5nb3YvcHVibWVkLzEyNTA3ODA2PC91cmw+PC9yZWxhdGVkLXVybHM+PC91cmxzPjxsYW5ndWFn
ZT5lbmc8L2xhbmd1YWdlPjwvcmVjb3JkPjwvQ2l0ZT48Q2l0ZT48QXV0aG9yPk8mYXBvcztDb25u
b3I8L0F1dGhvcj48WWVhcj4yMDExPC9ZZWFyPjxSZWNOdW0+MjU8L1JlY051bT48cmVjb3JkPjxy
ZWMtbnVtYmVyPjI1PC9yZWMtbnVtYmVyPjxmb3JlaWduLWtleXM+PGtleSBhcHA9IkVOIiBkYi1p
ZD0iZTJmeHc1MnNnZXplcGJlc3dheXh0ZHhmNXpyNWZhcmR0Mnd4Ij4yNTwva2V5PjwvZm9yZWln
bi1rZXlzPjxyZWYtdHlwZSBuYW1lPSJKb3VybmFsIEFydGljbGUiPjE3PC9yZWYtdHlwZT48Y29u
dHJpYnV0b3JzPjxhdXRob3JzPjxhdXRob3I+TyZhcG9zO0Nvbm5vciwgRy48L2F1dGhvcj48YXV0
aG9yPkdvbGRpbiwgSi48L2F1dGhvcj48L2F1dGhvcnM+PC9jb250cmlidXRvcnM+PGF1dGgtYWRk
cmVzcz5EaXZpc2lvbiBvZiBOdXRyaXRpb24gYW5kIERpZXRldGljcywgR3JlYXQgT3Jtb25kIFN0
cmVldCBDaGlsZHJlbiZhcG9zO3MgSG9zcGl0YWwsIExvbmRvbiwgVW5pdGVkIEtpbmdkb20uIGdy
YWVtZS5vY29ubm9yQG5ocy5uZXQ8L2F1dGgtYWRkcmVzcz48dGl0bGVzPjx0aXRsZT5UaGUgcmVm
ZWVkaW5nIHN5bmRyb21lIGFuZCBnbHVjb3NlIGxvYWQ8L3RpdGxlPjxzZWNvbmRhcnktdGl0bGU+
SW50IEogRWF0IERpc29yZDwvc2Vjb25kYXJ5LXRpdGxlPjxhbHQtdGl0bGU+VGhlIEludGVybmF0
aW9uYWwgam91cm5hbCBvZiBlYXRpbmcgZGlzb3JkZXJzPC9hbHQtdGl0bGU+PC90aXRsZXM+PHBl
cmlvZGljYWw+PGZ1bGwtdGl0bGU+SW50IEogRWF0IERpc29yZDwvZnVsbC10aXRsZT48YWJici0x
PlRoZSBJbnRlcm5hdGlvbmFsIGpvdXJuYWwgb2YgZWF0aW5nIGRpc29yZGVyczwvYWJici0xPjwv
cGVyaW9kaWNhbD48YWx0LXBlcmlvZGljYWw+PGZ1bGwtdGl0bGU+SW50IEogRWF0IERpc29yZDwv
ZnVsbC10aXRsZT48YWJici0xPlRoZSBJbnRlcm5hdGlvbmFsIGpvdXJuYWwgb2YgZWF0aW5nIGRp
c29yZGVyczwvYWJici0xPjwvYWx0LXBlcmlvZGljYWw+PHBhZ2VzPjE4Mi01PC9wYWdlcz48dm9s
dW1lPjQ0PC92b2x1bWU+PG51bWJlcj4yPC9udW1iZXI+PGVkaXRpb24+MjAxMC8wMi8wNDwvZWRp
dGlvbj48a2V5d29yZHM+PGtleXdvcmQ+QW5vcmV4aWEgTmVydm9zYS8qdGhlcmFweTwva2V5d29y
ZD48a2V5d29yZD5DaGlsZDwva2V5d29yZD48a2V5d29yZD5FbnRlcmFsIE51dHJpdGlvbi8qYWR2
ZXJzZSBlZmZlY3RzPC9rZXl3b3JkPjxrZXl3b3JkPkZlbWFsZTwva2V5d29yZD48a2V5d29yZD5I
dW1hbnM8L2tleXdvcmQ+PGtleXdvcmQ+SHlwb3Bob3NwaGF0ZW1pYS8qZXRpb2xvZ3kvdGhlcmFw
eTwva2V5d29yZD48a2V5d29yZD5SZWZlZWRpbmcgU3luZHJvbWUvKmV0aW9sb2d5L3RoZXJhcHk8
L2tleXdvcmQ+PGtleXdvcmQ+VHJlYXRtZW50IE91dGNvbWU8L2tleXdvcmQ+PC9rZXl3b3Jkcz48
ZGF0ZXM+PHllYXI+MjAxMTwveWVhcj48cHViLWRhdGVzPjxkYXRlPk1hcjwvZGF0ZT48L3B1Yi1k
YXRlcz48L2RhdGVzPjxpc2JuPjEwOTgtMTA4WCAoRWxlY3Ryb25pYykmI3hEOzAyNzYtMzQ3OCAo
TGlua2luZyk8L2lzYm4+PGFjY2Vzc2lvbi1udW0+MjAxMjc5MzM8L2FjY2Vzc2lvbi1udW0+PHdv
cmstdHlwZT5DYXNlIFJlcG9ydHM8L3dvcmstdHlwZT48dXJscz48cmVsYXRlZC11cmxzPjx1cmw+
aHR0cDovL3d3dy5uY2JpLm5sbS5uaWguZ292L3B1Ym1lZC8yMDEyNzkzMzwvdXJsPjwvcmVsYXRl
ZC11cmxzPjwvdXJscz48ZWxlY3Ryb25pYy1yZXNvdXJjZS1udW0+MTAuMTAwMi9lYXQuMjA3OTE8
L2VsZWN0cm9uaWMtcmVzb3VyY2UtbnVtPjxsYW5ndWFnZT5lbmc8L2xhbmd1YWdlPjwvcmVjb3Jk
PjwvQ2l0ZT48L0VuZE5vdGU+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PEVuZE5vdGU+PENpdGU+PEF1dGhvcj5HYXJiZXI8L0F1dGhvcj48WWVhcj4yMDEyPC9ZZWFyPjxS
ZWNOdW0+NjI4PC9SZWNOdW0+PERpc3BsYXlUZXh0PihPcm5zdGVpbiwgR29sZGVuIGV0IGFsLiAy
MDAzOyBPJmFwb3M7Q29ubm9yIGFuZCBHb2xkaW4gMjAxMTsgR2FyYmVyLCBNaWNoaWhhdGEgZXQg
YWwuIDIwMTIpPC9EaXNwbGF5VGV4dD48cmVjb3JkPjxyZWMtbnVtYmVyPjYyODwvcmVjLW51bWJl
cj48Zm9yZWlnbi1rZXlzPjxrZXkgYXBwPSJFTiIgZGItaWQ9ImUyZnh3NTJzZ2V6ZXBiZXN3YXl4
dGR4ZjV6cjVmYXJkdDJ3eCI+NjI4PC9rZXk+PC9mb3JlaWduLWtleXM+PHJlZi10eXBlIG5hbWU9
IkpvdXJuYWwgQXJ0aWNsZSI+MTc8L3JlZi10eXBlPjxjb250cmlidXRvcnM+PGF1dGhvcnM+PGF1
dGhvcj5HYXJiZXIsIEEuIEsuPC9hdXRob3I+PGF1dGhvcj5NaWNoaWhhdGEsIE4uPC9hdXRob3I+
PGF1dGhvcj5IZXRuYWwsIEsuPC9hdXRob3I+PGF1dGhvcj5TaGFmZXIsIE0uIEEuPC9hdXRob3I+
PGF1dGhvcj5Nb3NjaWNraSwgQS4gQi48L2F1dGhvcj48L2F1dGhvcnM+PC9jb250cmlidXRvcnM+
PGF1dGgtYWRkcmVzcz5EaXZpc2lvbiBvZiBBZG9sZXNjZW50IE1lZGljaW5lLCBVbml2ZXJzaXR5
IG9mIENhbGlmb3JuaWEsIFNhbiBGcmFuY2lzY28sIENhbGlmb3JuaWEuPC9hdXRoLWFkZHJlc3M+
PHRpdGxlcz48dGl0bGU+QSBwcm9zcGVjdGl2ZSBleGFtaW5hdGlvbiBvZiB3ZWlnaHQgZ2FpbiBp
biBob3NwaXRhbGl6ZWQgYWRvbGVzY2VudHMgd2l0aCBhbm9yZXhpYSBuZXJ2b3NhIG9uIGEgcmVj
b21tZW5kZWQgcmVmZWVkaW5nIHByb3RvY29sPC90aXRsZT48c2Vjb25kYXJ5LXRpdGxlPkogQWRv
bGVzYyBIZWFsdGg8L3NlY29uZGFyeS10aXRsZT48YWx0LXRpdGxlPlRoZSBKb3VybmFsIG9mIGFk
b2xlc2NlbnQgaGVhbHRoIDogb2ZmaWNpYWwgcHVibGljYXRpb24gb2YgdGhlIFNvY2lldHkgZm9y
IEFkb2xlc2NlbnQgTWVkaWNpbmU8L2FsdC10aXRsZT48L3RpdGxlcz48cGVyaW9kaWNhbD48ZnVs
bC10aXRsZT5KIEFkb2xlc2MgSGVhbHRoPC9mdWxsLXRpdGxlPjxhYmJyLTE+VGhlIEpvdXJuYWwg
b2YgYWRvbGVzY2VudCBoZWFsdGggOiBvZmZpY2lhbCBwdWJsaWNhdGlvbiBvZiB0aGUgU29jaWV0
eSBmb3IgQWRvbGVzY2VudCBNZWRpY2luZTwvYWJici0xPjwvcGVyaW9kaWNhbD48YWx0LXBlcmlv
ZGljYWw+PGZ1bGwtdGl0bGU+SiBBZG9sZXNjIEhlYWx0aDwvZnVsbC10aXRsZT48YWJici0xPlRo
ZSBKb3VybmFsIG9mIGFkb2xlc2NlbnQgaGVhbHRoIDogb2ZmaWNpYWwgcHVibGljYXRpb24gb2Yg
dGhlIFNvY2lldHkgZm9yIEFkb2xlc2NlbnQgTWVkaWNpbmU8L2FiYnItMT48L2FsdC1wZXJpb2Rp
Y2FsPjxwYWdlcz4yNC05PC9wYWdlcz48dm9sdW1lPjUwPC92b2x1bWU+PG51bWJlcj4xPC9udW1i
ZXI+PGVkaXRpb24+MjAxMS8xMi8yMzwvZWRpdGlvbj48ZGF0ZXM+PHllYXI+MjAxMjwveWVhcj48
cHViLWRhdGVzPjxkYXRlPkphbjwvZGF0ZT48L3B1Yi1kYXRlcz48L2RhdGVzPjxpc2JuPjE4Nzkt
MTk3MiAoRWxlY3Ryb25pYykmI3hEOzEwNTQtMTM5WCAoTGlua2luZyk8L2lzYm4+PGFjY2Vzc2lv
bi1udW0+MjIxODg4MzA8L2FjY2Vzc2lvbi1udW0+PHVybHM+PHJlbGF0ZWQtdXJscz48dXJsPmh0
dHA6Ly93d3cubmNiaS5ubG0ubmloLmdvdi9wdWJtZWQvMjIxODg4MzA8L3VybD48L3JlbGF0ZWQt
dXJscz48L3VybHM+PGVsZWN0cm9uaWMtcmVzb3VyY2UtbnVtPjEwLjEwMTYvai5qYWRvaGVhbHRo
LjIwMTEuMDYuMDExPC9lbGVjdHJvbmljLXJlc291cmNlLW51bT48bGFuZ3VhZ2U+ZW5nPC9sYW5n
dWFnZT48L3JlY29yZD48L0NpdGU+PENpdGU+PEF1dGhvcj5Pcm5zdGVpbjwvQXV0aG9yPjxZZWFy
PjIwMDM8L1llYXI+PFJlY051bT42MjwvUmVjTnVtPjxyZWNvcmQ+PHJlYy1udW1iZXI+NjI8L3Jl
Yy1udW1iZXI+PGZvcmVpZ24ta2V5cz48a2V5IGFwcD0iRU4iIGRiLWlkPSJlMmZ4dzUyc2dlemVw
YmVzd2F5eHRkeGY1enI1ZmFyZHQyd3giPjYyPC9rZXk+PC9mb3JlaWduLWtleXM+PHJlZi10eXBl
IG5hbWU9IkpvdXJuYWwgQXJ0aWNsZSI+MTc8L3JlZi10eXBlPjxjb250cmlidXRvcnM+PGF1dGhv
cnM+PGF1dGhvcj5Pcm5zdGVpbiwgUi4gTS48L2F1dGhvcj48YXV0aG9yPkdvbGRlbiwgTi4gSC48
L2F1dGhvcj48YXV0aG9yPkphY29ic29uLCBNLiBTLjwvYXV0aG9yPjxhdXRob3I+U2hlbmtlciwg
SS4gUi48L2F1dGhvcj48L2F1dGhvcnM+PC9jb250cmlidXRvcnM+PGF1dGgtYWRkcmVzcz5EaXZp
c2lvbiBvZiBBZG9sZXNjZW50IE1lZGljaW5lLCBEZXBhcnRtZW50IG9mIFBlZGlhdHJpY3MsIFNj
aG5laWRlciBDaGlsZHJlbiZhcG9zO3MgSG9zcGl0YWwgb2YgdGhlIE5vcnRoIFNob3JlLUxvbmcg
SXNsYW5kIEpld2lzaCBIZWFsdGggU3lzdGVtLCBOZXcgSHlkZSBQYXJrLCBOZXcgWW9yayAxMTA0
MCwgVVNBLjwvYXV0aC1hZGRyZXNzPjx0aXRsZXM+PHRpdGxlPkh5cG9waG9zcGhhdGVtaWEgZHVy
aW5nIG51dHJpdGlvbmFsIHJlaGFiaWxpdGF0aW9uIGluIGFub3JleGlhIG5lcnZvc2E6IGltcGxp
Y2F0aW9ucyBmb3IgcmVmZWVkaW5nIGFuZCBtb25pdG9yaW5nPC90aXRsZT48c2Vjb25kYXJ5LXRp
dGxlPkogQWRvbGVzYyBIZWFsdGg8L3NlY29uZGFyeS10aXRsZT48YWx0LXRpdGxlPlRoZSBKb3Vy
bmFsIG9mIGFkb2xlc2NlbnQgaGVhbHRoIDogb2ZmaWNpYWwgcHVibGljYXRpb24gb2YgdGhlIFNv
Y2lldHkgZm9yIEFkb2xlc2NlbnQgTWVkaWNpbmU8L2FsdC10aXRsZT48L3RpdGxlcz48cGVyaW9k
aWNhbD48ZnVsbC10aXRsZT5KIEFkb2xlc2MgSGVhbHRoPC9mdWxsLXRpdGxlPjxhYmJyLTE+VGhl
IEpvdXJuYWwgb2YgYWRvbGVzY2VudCBoZWFsdGggOiBvZmZpY2lhbCBwdWJsaWNhdGlvbiBvZiB0
aGUgU29jaWV0eSBmb3IgQWRvbGVzY2VudCBNZWRpY2luZTwvYWJici0xPjwvcGVyaW9kaWNhbD48
YWx0LXBlcmlvZGljYWw+PGZ1bGwtdGl0bGU+SiBBZG9sZXNjIEhlYWx0aDwvZnVsbC10aXRsZT48
YWJici0xPlRoZSBKb3VybmFsIG9mIGFkb2xlc2NlbnQgaGVhbHRoIDogb2ZmaWNpYWwgcHVibGlj
YXRpb24gb2YgdGhlIFNvY2lldHkgZm9yIEFkb2xlc2NlbnQgTWVkaWNpbmU8L2FiYnItMT48L2Fs
dC1wZXJpb2RpY2FsPjxwYWdlcz44My04PC9wYWdlcz48dm9sdW1lPjMyPC92b2x1bWU+PG51bWJl
cj4xPC9udW1iZXI+PGVkaXRpb24+MjAwMy8wMS8wMTwvZWRpdGlvbj48a2V5d29yZHM+PGtleXdv
cmQ+QWRvbGVzY2VudDwva2V5d29yZD48a2V5d29yZD5BZG9sZXNjZW50IE51dHJpdGlvbmFsIFBo
eXNpb2xvZ2ljYWwgUGhlbm9tZW5hPC9rZXl3b3JkPjxrZXl3b3JkPkFkb2xlc2NlbnQsIEhvc3Bp
dGFsaXplZDwva2V5d29yZD48a2V5d29yZD5Bbm9yZXhpYSBOZXJ2b3NhL2NvbXBsaWNhdGlvbnMv
KmRpZXQgdGhlcmFweS9yZWhhYmlsaXRhdGlvbjwva2V5d29yZD48a2V5d29yZD5GZW1hbGU8L2tl
eXdvcmQ+PGtleXdvcmQ+SHVtYW5zPC9rZXl3b3JkPjxrZXl3b3JkPkh5cG9waG9zcGhhdGVtaWEv
KmJsb29kL2VwaWRlbWlvbG9neS9ldGlvbG9neTwva2V5d29yZD48a2V5d29yZD5JbmNpZGVuY2U8
L2tleXdvcmQ+PGtleXdvcmQ+TWFsZTwva2V5d29yZD48a2V5d29yZD4qTW9uaXRvcmluZywgUGh5
c2lvbG9naWM8L2tleXdvcmQ+PGtleXdvcmQ+VW5pdGVkIFN0YXRlcy9lcGlkZW1pb2xvZ3k8L2tl
eXdvcmQ+PC9rZXl3b3Jkcz48ZGF0ZXM+PHllYXI+MjAwMzwveWVhcj48cHViLWRhdGVzPjxkYXRl
PkphbjwvZGF0ZT48L3B1Yi1kYXRlcz48L2RhdGVzPjxpc2JuPjEwNTQtMTM5WCAoUHJpbnQpJiN4
RDsxMDU0LTEzOVggKExpbmtpbmcpPC9pc2JuPjxhY2Nlc3Npb24tbnVtPjEyNTA3ODA2PC9hY2Nl
c3Npb24tbnVtPjx1cmxzPjxyZWxhdGVkLXVybHM+PHVybD5odHRwOi8vd3d3Lm5jYmkubmxtLm5p
aC5nb3YvcHVibWVkLzEyNTA3ODA2PC91cmw+PC9yZWxhdGVkLXVybHM+PC91cmxzPjxsYW5ndWFn
ZT5lbmc8L2xhbmd1YWdlPjwvcmVjb3JkPjwvQ2l0ZT48Q2l0ZT48QXV0aG9yPk8mYXBvcztDb25u
b3I8L0F1dGhvcj48WWVhcj4yMDExPC9ZZWFyPjxSZWNOdW0+MjU8L1JlY051bT48cmVjb3JkPjxy
ZWMtbnVtYmVyPjI1PC9yZWMtbnVtYmVyPjxmb3JlaWduLWtleXM+PGtleSBhcHA9IkVOIiBkYi1p
ZD0iZTJmeHc1MnNnZXplcGJlc3dheXh0ZHhmNXpyNWZhcmR0Mnd4Ij4yNTwva2V5PjwvZm9yZWln
bi1rZXlzPjxyZWYtdHlwZSBuYW1lPSJKb3VybmFsIEFydGljbGUiPjE3PC9yZWYtdHlwZT48Y29u
dHJpYnV0b3JzPjxhdXRob3JzPjxhdXRob3I+TyZhcG9zO0Nvbm5vciwgRy48L2F1dGhvcj48YXV0
aG9yPkdvbGRpbiwgSi48L2F1dGhvcj48L2F1dGhvcnM+PC9jb250cmlidXRvcnM+PGF1dGgtYWRk
cmVzcz5EaXZpc2lvbiBvZiBOdXRyaXRpb24gYW5kIERpZXRldGljcywgR3JlYXQgT3Jtb25kIFN0
cmVldCBDaGlsZHJlbiZhcG9zO3MgSG9zcGl0YWwsIExvbmRvbiwgVW5pdGVkIEtpbmdkb20uIGdy
YWVtZS5vY29ubm9yQG5ocy5uZXQ8L2F1dGgtYWRkcmVzcz48dGl0bGVzPjx0aXRsZT5UaGUgcmVm
ZWVkaW5nIHN5bmRyb21lIGFuZCBnbHVjb3NlIGxvYWQ8L3RpdGxlPjxzZWNvbmRhcnktdGl0bGU+
SW50IEogRWF0IERpc29yZDwvc2Vjb25kYXJ5LXRpdGxlPjxhbHQtdGl0bGU+VGhlIEludGVybmF0
aW9uYWwgam91cm5hbCBvZiBlYXRpbmcgZGlzb3JkZXJzPC9hbHQtdGl0bGU+PC90aXRsZXM+PHBl
cmlvZGljYWw+PGZ1bGwtdGl0bGU+SW50IEogRWF0IERpc29yZDwvZnVsbC10aXRsZT48YWJici0x
PlRoZSBJbnRlcm5hdGlvbmFsIGpvdXJuYWwgb2YgZWF0aW5nIGRpc29yZGVyczwvYWJici0xPjwv
cGVyaW9kaWNhbD48YWx0LXBlcmlvZGljYWw+PGZ1bGwtdGl0bGU+SW50IEogRWF0IERpc29yZDwv
ZnVsbC10aXRsZT48YWJici0xPlRoZSBJbnRlcm5hdGlvbmFsIGpvdXJuYWwgb2YgZWF0aW5nIGRp
c29yZGVyczwvYWJici0xPjwvYWx0LXBlcmlvZGljYWw+PHBhZ2VzPjE4Mi01PC9wYWdlcz48dm9s
dW1lPjQ0PC92b2x1bWU+PG51bWJlcj4yPC9udW1iZXI+PGVkaXRpb24+MjAxMC8wMi8wNDwvZWRp
dGlvbj48a2V5d29yZHM+PGtleXdvcmQ+QW5vcmV4aWEgTmVydm9zYS8qdGhlcmFweTwva2V5d29y
ZD48a2V5d29yZD5DaGlsZDwva2V5d29yZD48a2V5d29yZD5FbnRlcmFsIE51dHJpdGlvbi8qYWR2
ZXJzZSBlZmZlY3RzPC9rZXl3b3JkPjxrZXl3b3JkPkZlbWFsZTwva2V5d29yZD48a2V5d29yZD5I
dW1hbnM8L2tleXdvcmQ+PGtleXdvcmQ+SHlwb3Bob3NwaGF0ZW1pYS8qZXRpb2xvZ3kvdGhlcmFw
eTwva2V5d29yZD48a2V5d29yZD5SZWZlZWRpbmcgU3luZHJvbWUvKmV0aW9sb2d5L3RoZXJhcHk8
L2tleXdvcmQ+PGtleXdvcmQ+VHJlYXRtZW50IE91dGNvbWU8L2tleXdvcmQ+PC9rZXl3b3Jkcz48
ZGF0ZXM+PHllYXI+MjAxMTwveWVhcj48cHViLWRhdGVzPjxkYXRlPk1hcjwvZGF0ZT48L3B1Yi1k
YXRlcz48L2RhdGVzPjxpc2JuPjEwOTgtMTA4WCAoRWxlY3Ryb25pYykmI3hEOzAyNzYtMzQ3OCAo
TGlua2luZyk8L2lzYm4+PGFjY2Vzc2lvbi1udW0+MjAxMjc5MzM8L2FjY2Vzc2lvbi1udW0+PHdv
cmstdHlwZT5DYXNlIFJlcG9ydHM8L3dvcmstdHlwZT48dXJscz48cmVsYXRlZC11cmxzPjx1cmw+
aHR0cDovL3d3dy5uY2JpLm5sbS5uaWguZ292L3B1Ym1lZC8yMDEyNzkzMzwvdXJsPjwvcmVsYXRl
ZC11cmxzPjwvdXJscz48ZWxlY3Ryb25pYy1yZXNvdXJjZS1udW0+MTAuMTAwMi9lYXQuMjA3OTE8
L2VsZWN0cm9uaWMtcmVzb3VyY2UtbnVtPjxsYW5ndWFnZT5lbmc8L2xhbmd1YWdlPjwvcmVjb3Jk
PjwvQ2l0ZT48L0VuZE5vdGU+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sidRPr="00940EEE">
        <w:rPr>
          <w:rFonts w:cstheme="minorHAnsi"/>
          <w:sz w:val="24"/>
          <w:szCs w:val="24"/>
        </w:rPr>
      </w:r>
      <w:r w:rsidR="00E07ECA" w:rsidRPr="00940EEE">
        <w:rPr>
          <w:rFonts w:cstheme="minorHAnsi"/>
          <w:sz w:val="24"/>
          <w:szCs w:val="24"/>
        </w:rPr>
        <w:fldChar w:fldCharType="separate"/>
      </w:r>
      <w:r w:rsidR="00C41A0A">
        <w:rPr>
          <w:rFonts w:cstheme="minorHAnsi"/>
          <w:noProof/>
          <w:sz w:val="24"/>
          <w:szCs w:val="24"/>
        </w:rPr>
        <w:t>(</w:t>
      </w:r>
      <w:hyperlink w:anchor="_ENREF_203" w:tooltip="Ornstein, 2003 #62" w:history="1">
        <w:r w:rsidR="00897281">
          <w:rPr>
            <w:rFonts w:cstheme="minorHAnsi"/>
            <w:noProof/>
            <w:sz w:val="24"/>
            <w:szCs w:val="24"/>
          </w:rPr>
          <w:t>Ornstein, Golden et al. 2003</w:t>
        </w:r>
      </w:hyperlink>
      <w:r w:rsidR="00C41A0A">
        <w:rPr>
          <w:rFonts w:cstheme="minorHAnsi"/>
          <w:noProof/>
          <w:sz w:val="24"/>
          <w:szCs w:val="24"/>
        </w:rPr>
        <w:t xml:space="preserve">; </w:t>
      </w:r>
      <w:hyperlink w:anchor="_ENREF_197" w:tooltip="O'Connor, 2011 #25" w:history="1">
        <w:r w:rsidR="00897281">
          <w:rPr>
            <w:rFonts w:cstheme="minorHAnsi"/>
            <w:noProof/>
            <w:sz w:val="24"/>
            <w:szCs w:val="24"/>
          </w:rPr>
          <w:t>O'Connor and Goldin 2011</w:t>
        </w:r>
      </w:hyperlink>
      <w:r w:rsidR="00C41A0A">
        <w:rPr>
          <w:rFonts w:cstheme="minorHAnsi"/>
          <w:noProof/>
          <w:sz w:val="24"/>
          <w:szCs w:val="24"/>
        </w:rPr>
        <w:t xml:space="preserve">; </w:t>
      </w:r>
      <w:hyperlink w:anchor="_ENREF_75" w:tooltip="Garber, 2012 #628" w:history="1">
        <w:r w:rsidR="00897281">
          <w:rPr>
            <w:rFonts w:cstheme="minorHAnsi"/>
            <w:noProof/>
            <w:sz w:val="24"/>
            <w:szCs w:val="24"/>
          </w:rPr>
          <w:t>Garber, Michihata et al. 2012</w:t>
        </w:r>
      </w:hyperlink>
      <w:r w:rsidR="00C41A0A">
        <w:rPr>
          <w:rFonts w:cstheme="minorHAnsi"/>
          <w:noProof/>
          <w:sz w:val="24"/>
          <w:szCs w:val="24"/>
        </w:rPr>
        <w:t>)</w:t>
      </w:r>
      <w:r w:rsidR="00E07ECA" w:rsidRPr="00940EEE">
        <w:rPr>
          <w:rFonts w:cstheme="minorHAnsi"/>
          <w:sz w:val="24"/>
          <w:szCs w:val="24"/>
        </w:rPr>
        <w:fldChar w:fldCharType="end"/>
      </w:r>
      <w:r>
        <w:rPr>
          <w:rFonts w:cstheme="minorHAnsi"/>
          <w:sz w:val="24"/>
          <w:szCs w:val="24"/>
        </w:rPr>
        <w:t>. A</w:t>
      </w:r>
      <w:r w:rsidRPr="00940EEE">
        <w:rPr>
          <w:rFonts w:cstheme="minorHAnsi"/>
          <w:sz w:val="24"/>
          <w:szCs w:val="24"/>
        </w:rPr>
        <w:t xml:space="preserve">lthough Whitelaw et al </w:t>
      </w:r>
      <w:r w:rsidR="00AA331D">
        <w:rPr>
          <w:rFonts w:cstheme="minorHAnsi"/>
          <w:sz w:val="24"/>
          <w:szCs w:val="24"/>
        </w:rPr>
        <w:t xml:space="preserve">(2010) </w:t>
      </w:r>
      <w:r w:rsidRPr="00940EEE">
        <w:rPr>
          <w:rFonts w:cstheme="minorHAnsi"/>
          <w:sz w:val="24"/>
          <w:szCs w:val="24"/>
        </w:rPr>
        <w:t xml:space="preserve">gave prophylactic phosphate </w:t>
      </w:r>
      <w:r>
        <w:rPr>
          <w:rFonts w:cstheme="minorHAnsi"/>
          <w:sz w:val="24"/>
          <w:szCs w:val="24"/>
        </w:rPr>
        <w:t xml:space="preserve">when serum levels dropped below </w:t>
      </w:r>
      <w:r w:rsidRPr="00940EEE">
        <w:rPr>
          <w:rFonts w:cstheme="minorHAnsi"/>
          <w:sz w:val="24"/>
          <w:szCs w:val="24"/>
        </w:rPr>
        <w:t xml:space="preserve">1.1mmol/l </w:t>
      </w:r>
      <w:r w:rsidR="00E07ECA" w:rsidRPr="00940EEE">
        <w:rPr>
          <w:rFonts w:cstheme="minorHAnsi"/>
          <w:sz w:val="24"/>
          <w:szCs w:val="24"/>
        </w:rPr>
        <w:fldChar w:fldCharType="begin">
          <w:fldData xml:space="preserve">PEVuZE5vdGU+PENpdGU+PEF1dGhvcj5XaGl0ZWxhdzwvQXV0aG9yPjxZZWFyPjIwMTA8L1llYXI+
PFJlY051bT42ODwvUmVjTnVtPjxEaXNwbGF5VGV4dD4oV2hpdGVsYXcsIEdpbGJlcnRzb24gZXQg
YWwuIDIwMTApPC9EaXNwbGF5VGV4dD48cmVjb3JkPjxyZWMtbnVtYmVyPjY4PC9yZWMtbnVtYmVy
Pjxmb3JlaWduLWtleXM+PGtleSBhcHA9IkVOIiBkYi1pZD0iZTJmeHc1MnNnZXplcGJlc3dheXh0
ZHhmNXpyNWZhcmR0Mnd4Ij42ODwva2V5PjwvZm9yZWlnbi1rZXlzPjxyZWYtdHlwZSBuYW1lPSJK
b3VybmFsIEFydGljbGUiPjE3PC9yZWYtdHlwZT48Y29udHJpYnV0b3JzPjxhdXRob3JzPjxhdXRo
b3I+V2hpdGVsYXcsIE0uPC9hdXRob3I+PGF1dGhvcj5HaWxiZXJ0c29uLCBILjwvYXV0aG9yPjxh
dXRob3I+TGFtLCBQLiBZLjwvYXV0aG9yPjxhdXRob3I+U2F3eWVyLCBTLiBNLjwvYXV0aG9yPjwv
YXV0aG9ycz48L2NvbnRyaWJ1dG9ycz48YXV0aC1hZGRyZXNzPkRlcGFydG1lbnQgb2YgTnV0cml0
aW9uIGFuZCBGb29kIFNlcnZpY2VzLCBSb3lhbCBDaGlsZHJlbiZhcG9zO3MgSG9zcGl0YWwsIFZp
Y3RvcmlhLCBBdXN0cmFsaWEuIG1lbGlzc2Eud2hpdGVsYXdAcmNoLm9yZy5hdTwvYXV0aC1hZGRy
ZXNzPjx0aXRsZXM+PHRpdGxlPkRvZXMgYWdncmVzc2l2ZSByZWZlZWRpbmcgaW4gaG9zcGl0YWxp
emVkIGFkb2xlc2NlbnRzIHdpdGggYW5vcmV4aWEgbmVydm9zYSByZXN1bHQgaW4gaW5jcmVhc2Vk
IGh5cG9waG9zcGhhdGVtaWE/PC90aXRsZT48c2Vjb25kYXJ5LXRpdGxlPkogQWRvbGVzYyBIZWFs
dGg8L3NlY29uZGFyeS10aXRsZT48YWx0LXRpdGxlPlRoZSBKb3VybmFsIG9mIGFkb2xlc2NlbnQg
aGVhbHRoIDogb2ZmaWNpYWwgcHVibGljYXRpb24gb2YgdGhlIFNvY2lldHkgZm9yIEFkb2xlc2Nl
bnQgTWVkaWNpbmU8L2FsdC10aXRsZT48L3RpdGxlcz48cGVyaW9kaWNhbD48ZnVsbC10aXRsZT5K
IEFkb2xlc2MgSGVhbHRoPC9mdWxsLXRpdGxlPjxhYmJyLTE+VGhlIEpvdXJuYWwgb2YgYWRvbGVz
Y2VudCBoZWFsdGggOiBvZmZpY2lhbCBwdWJsaWNhdGlvbiBvZiB0aGUgU29jaWV0eSBmb3IgQWRv
bGVzY2VudCBNZWRpY2luZTwvYWJici0xPjwvcGVyaW9kaWNhbD48YWx0LXBlcmlvZGljYWw+PGZ1
bGwtdGl0bGU+SiBBZG9sZXNjIEhlYWx0aDwvZnVsbC10aXRsZT48YWJici0xPlRoZSBKb3VybmFs
IG9mIGFkb2xlc2NlbnQgaGVhbHRoIDogb2ZmaWNpYWwgcHVibGljYXRpb24gb2YgdGhlIFNvY2ll
dHkgZm9yIEFkb2xlc2NlbnQgTWVkaWNpbmU8L2FiYnItMT48L2FsdC1wZXJpb2RpY2FsPjxwYWdl
cz41NzctODI8L3BhZ2VzPjx2b2x1bWU+NDY8L3ZvbHVtZT48bnVtYmVyPjY8L251bWJlcj48ZWRp
dGlvbj4yMDEwLzA1LzE4PC9lZGl0aW9uPjxrZXl3b3Jkcz48a2V5d29yZD5BZG9sZXNjZW50PC9r
ZXl3b3JkPjxrZXl3b3JkPipBZG9sZXNjZW50LCBIb3NwaXRhbGl6ZWQ8L2tleXdvcmQ+PGtleXdv
cmQ+QW5vcmV4aWEgTmVydm9zYS8qZGlldCB0aGVyYXB5PC9rZXl3b3JkPjxrZXl3b3JkPkNoaWxk
PC9rZXl3b3JkPjxrZXl3b3JkPkVuZXJneSBJbnRha2UvcGh5c2lvbG9neTwva2V5d29yZD48a2V5
d29yZD5IdW1hbnM8L2tleXdvcmQ+PGtleXdvcmQ+SHlwb3Bob3NwaGF0ZW1pYS9ibG9vZC8qZXRp
b2xvZ3k8L2tleXdvcmQ+PGtleXdvcmQ+TWVkaWNhbCBBdWRpdDwva2V5d29yZD48a2V5d29yZD5S
ZWZlZWRpbmcgU3luZHJvbWU8L2tleXdvcmQ+PGtleXdvcmQ+UmV0cm9zcGVjdGl2ZSBTdHVkaWVz
PC9rZXl3b3JkPjxrZXl3b3JkPlZpY3RvcmlhPC9rZXl3b3JkPjwva2V5d29yZHM+PGRhdGVzPjx5
ZWFyPjIwMTA8L3llYXI+PHB1Yi1kYXRlcz48ZGF0ZT5KdW48L2RhdGU+PC9wdWItZGF0ZXM+PC9k
YXRlcz48aXNibj4xODc5LTE5NzIgKEVsZWN0cm9uaWMpJiN4RDsxMDU0LTEzOVggKExpbmtpbmcp
PC9pc2JuPjxhY2Nlc3Npb24tbnVtPjIwNDcyMjE1PC9hY2Nlc3Npb24tbnVtPjx1cmxzPjxyZWxh
dGVkLXVybHM+PHVybD5odHRwOi8vd3d3Lm5jYmkubmxtLm5paC5nb3YvcHVibWVkLzIwNDcyMjE1
PC91cmw+PC9yZWxhdGVkLXVybHM+PC91cmxzPjxlbGVjdHJvbmljLXJlc291cmNlLW51bT4xMC4x
MDE2L2ouamFkb2hlYWx0aC4yMDA5LjExLjIwNzwvZWxlY3Ryb25pYy1yZXNvdXJjZS1udW0+PGxh
bmd1YWdlPmVuZzwvbGFuZ3VhZ2U+PC9yZWNvcmQ+PC9DaXRlPjwvRW5kTm90ZT4A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PEVuZE5vdGU+PENpdGU+PEF1dGhvcj5XaGl0ZWxhdzwvQXV0aG9yPjxZZWFyPjIwMTA8L1llYXI+
PFJlY051bT42ODwvUmVjTnVtPjxEaXNwbGF5VGV4dD4oV2hpdGVsYXcsIEdpbGJlcnRzb24gZXQg
YWwuIDIwMTApPC9EaXNwbGF5VGV4dD48cmVjb3JkPjxyZWMtbnVtYmVyPjY4PC9yZWMtbnVtYmVy
Pjxmb3JlaWduLWtleXM+PGtleSBhcHA9IkVOIiBkYi1pZD0iZTJmeHc1MnNnZXplcGJlc3dheXh0
ZHhmNXpyNWZhcmR0Mnd4Ij42ODwva2V5PjwvZm9yZWlnbi1rZXlzPjxyZWYtdHlwZSBuYW1lPSJK
b3VybmFsIEFydGljbGUiPjE3PC9yZWYtdHlwZT48Y29udHJpYnV0b3JzPjxhdXRob3JzPjxhdXRo
b3I+V2hpdGVsYXcsIE0uPC9hdXRob3I+PGF1dGhvcj5HaWxiZXJ0c29uLCBILjwvYXV0aG9yPjxh
dXRob3I+TGFtLCBQLiBZLjwvYXV0aG9yPjxhdXRob3I+U2F3eWVyLCBTLiBNLjwvYXV0aG9yPjwv
YXV0aG9ycz48L2NvbnRyaWJ1dG9ycz48YXV0aC1hZGRyZXNzPkRlcGFydG1lbnQgb2YgTnV0cml0
aW9uIGFuZCBGb29kIFNlcnZpY2VzLCBSb3lhbCBDaGlsZHJlbiZhcG9zO3MgSG9zcGl0YWwsIFZp
Y3RvcmlhLCBBdXN0cmFsaWEuIG1lbGlzc2Eud2hpdGVsYXdAcmNoLm9yZy5hdTwvYXV0aC1hZGRy
ZXNzPjx0aXRsZXM+PHRpdGxlPkRvZXMgYWdncmVzc2l2ZSByZWZlZWRpbmcgaW4gaG9zcGl0YWxp
emVkIGFkb2xlc2NlbnRzIHdpdGggYW5vcmV4aWEgbmVydm9zYSByZXN1bHQgaW4gaW5jcmVhc2Vk
IGh5cG9waG9zcGhhdGVtaWE/PC90aXRsZT48c2Vjb25kYXJ5LXRpdGxlPkogQWRvbGVzYyBIZWFs
dGg8L3NlY29uZGFyeS10aXRsZT48YWx0LXRpdGxlPlRoZSBKb3VybmFsIG9mIGFkb2xlc2NlbnQg
aGVhbHRoIDogb2ZmaWNpYWwgcHVibGljYXRpb24gb2YgdGhlIFNvY2lldHkgZm9yIEFkb2xlc2Nl
bnQgTWVkaWNpbmU8L2FsdC10aXRsZT48L3RpdGxlcz48cGVyaW9kaWNhbD48ZnVsbC10aXRsZT5K
IEFkb2xlc2MgSGVhbHRoPC9mdWxsLXRpdGxlPjxhYmJyLTE+VGhlIEpvdXJuYWwgb2YgYWRvbGVz
Y2VudCBoZWFsdGggOiBvZmZpY2lhbCBwdWJsaWNhdGlvbiBvZiB0aGUgU29jaWV0eSBmb3IgQWRv
bGVzY2VudCBNZWRpY2luZTwvYWJici0xPjwvcGVyaW9kaWNhbD48YWx0LXBlcmlvZGljYWw+PGZ1
bGwtdGl0bGU+SiBBZG9sZXNjIEhlYWx0aDwvZnVsbC10aXRsZT48YWJici0xPlRoZSBKb3VybmFs
IG9mIGFkb2xlc2NlbnQgaGVhbHRoIDogb2ZmaWNpYWwgcHVibGljYXRpb24gb2YgdGhlIFNvY2ll
dHkgZm9yIEFkb2xlc2NlbnQgTWVkaWNpbmU8L2FiYnItMT48L2FsdC1wZXJpb2RpY2FsPjxwYWdl
cz41NzctODI8L3BhZ2VzPjx2b2x1bWU+NDY8L3ZvbHVtZT48bnVtYmVyPjY8L251bWJlcj48ZWRp
dGlvbj4yMDEwLzA1LzE4PC9lZGl0aW9uPjxrZXl3b3Jkcz48a2V5d29yZD5BZG9sZXNjZW50PC9r
ZXl3b3JkPjxrZXl3b3JkPipBZG9sZXNjZW50LCBIb3NwaXRhbGl6ZWQ8L2tleXdvcmQ+PGtleXdv
cmQ+QW5vcmV4aWEgTmVydm9zYS8qZGlldCB0aGVyYXB5PC9rZXl3b3JkPjxrZXl3b3JkPkNoaWxk
PC9rZXl3b3JkPjxrZXl3b3JkPkVuZXJneSBJbnRha2UvcGh5c2lvbG9neTwva2V5d29yZD48a2V5
d29yZD5IdW1hbnM8L2tleXdvcmQ+PGtleXdvcmQ+SHlwb3Bob3NwaGF0ZW1pYS9ibG9vZC8qZXRp
b2xvZ3k8L2tleXdvcmQ+PGtleXdvcmQ+TWVkaWNhbCBBdWRpdDwva2V5d29yZD48a2V5d29yZD5S
ZWZlZWRpbmcgU3luZHJvbWU8L2tleXdvcmQ+PGtleXdvcmQ+UmV0cm9zcGVjdGl2ZSBTdHVkaWVz
PC9rZXl3b3JkPjxrZXl3b3JkPlZpY3RvcmlhPC9rZXl3b3JkPjwva2V5d29yZHM+PGRhdGVzPjx5
ZWFyPjIwMTA8L3llYXI+PHB1Yi1kYXRlcz48ZGF0ZT5KdW48L2RhdGU+PC9wdWItZGF0ZXM+PC9k
YXRlcz48aXNibj4xODc5LTE5NzIgKEVsZWN0cm9uaWMpJiN4RDsxMDU0LTEzOVggKExpbmtpbmcp
PC9pc2JuPjxhY2Nlc3Npb24tbnVtPjIwNDcyMjE1PC9hY2Nlc3Npb24tbnVtPjx1cmxzPjxyZWxh
dGVkLXVybHM+PHVybD5odHRwOi8vd3d3Lm5jYmkubmxtLm5paC5nb3YvcHVibWVkLzIwNDcyMjE1
PC91cmw+PC9yZWxhdGVkLXVybHM+PC91cmxzPjxlbGVjdHJvbmljLXJlc291cmNlLW51bT4xMC4x
MDE2L2ouamFkb2hlYWx0aC4yMDA5LjExLjIwNzwvZWxlY3Ryb25pYy1yZXNvdXJjZS1udW0+PGxh
bmd1YWdlPmVuZzwvbGFuZ3VhZ2U+PC9yZWNvcmQ+PC9DaXRlPjwvRW5kTm90ZT4A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sidRPr="00940EEE">
        <w:rPr>
          <w:rFonts w:cstheme="minorHAnsi"/>
          <w:sz w:val="24"/>
          <w:szCs w:val="24"/>
        </w:rPr>
      </w:r>
      <w:r w:rsidR="00E07ECA" w:rsidRPr="00940EEE">
        <w:rPr>
          <w:rFonts w:cstheme="minorHAnsi"/>
          <w:sz w:val="24"/>
          <w:szCs w:val="24"/>
        </w:rPr>
        <w:fldChar w:fldCharType="separate"/>
      </w:r>
      <w:r w:rsidR="00C41A0A">
        <w:rPr>
          <w:rFonts w:cstheme="minorHAnsi"/>
          <w:noProof/>
          <w:sz w:val="24"/>
          <w:szCs w:val="24"/>
        </w:rPr>
        <w:t>(</w:t>
      </w:r>
      <w:hyperlink w:anchor="_ENREF_303" w:tooltip="Whitelaw, 2010 #68" w:history="1">
        <w:r w:rsidR="00897281">
          <w:rPr>
            <w:rFonts w:cstheme="minorHAnsi"/>
            <w:noProof/>
            <w:sz w:val="24"/>
            <w:szCs w:val="24"/>
          </w:rPr>
          <w:t>Whitelaw, Gilbertson et al. 2010</w:t>
        </w:r>
      </w:hyperlink>
      <w:r w:rsidR="00C41A0A">
        <w:rPr>
          <w:rFonts w:cstheme="minorHAnsi"/>
          <w:noProof/>
          <w:sz w:val="24"/>
          <w:szCs w:val="24"/>
        </w:rPr>
        <w:t>)</w:t>
      </w:r>
      <w:r w:rsidR="00E07ECA" w:rsidRPr="00940EEE">
        <w:rPr>
          <w:rFonts w:cstheme="minorHAnsi"/>
          <w:sz w:val="24"/>
          <w:szCs w:val="24"/>
        </w:rPr>
        <w:fldChar w:fldCharType="end"/>
      </w:r>
      <w:r>
        <w:rPr>
          <w:rFonts w:cstheme="minorHAnsi"/>
          <w:sz w:val="24"/>
          <w:szCs w:val="24"/>
        </w:rPr>
        <w:t>.</w:t>
      </w:r>
      <w:r w:rsidR="00E57F86">
        <w:rPr>
          <w:rFonts w:cstheme="minorHAnsi"/>
          <w:sz w:val="24"/>
          <w:szCs w:val="24"/>
        </w:rPr>
        <w:t xml:space="preserve"> </w:t>
      </w:r>
      <w:r w:rsidR="00E57F86" w:rsidRPr="00765F48">
        <w:rPr>
          <w:rFonts w:cstheme="minorHAnsi"/>
          <w:sz w:val="24"/>
          <w:szCs w:val="24"/>
        </w:rPr>
        <w:t>Of t</w:t>
      </w:r>
      <w:r w:rsidR="00E57F86">
        <w:rPr>
          <w:rFonts w:cstheme="minorHAnsi"/>
          <w:sz w:val="24"/>
          <w:szCs w:val="24"/>
        </w:rPr>
        <w:t>he 1039</w:t>
      </w:r>
      <w:r w:rsidR="00E57F86" w:rsidRPr="00765F48">
        <w:rPr>
          <w:rFonts w:cstheme="minorHAnsi"/>
          <w:sz w:val="24"/>
          <w:szCs w:val="24"/>
        </w:rPr>
        <w:t xml:space="preserve"> adolescents identified in the </w:t>
      </w:r>
      <w:r w:rsidR="00D732D8">
        <w:rPr>
          <w:rFonts w:cstheme="minorHAnsi"/>
          <w:sz w:val="24"/>
          <w:szCs w:val="24"/>
        </w:rPr>
        <w:t>studies</w:t>
      </w:r>
      <w:r w:rsidR="00E57F86" w:rsidRPr="00765F48">
        <w:rPr>
          <w:rFonts w:cstheme="minorHAnsi"/>
          <w:sz w:val="24"/>
          <w:szCs w:val="24"/>
        </w:rPr>
        <w:t>,</w:t>
      </w:r>
      <w:r w:rsidR="00E57F86">
        <w:rPr>
          <w:rFonts w:cstheme="minorHAnsi"/>
          <w:sz w:val="24"/>
          <w:szCs w:val="24"/>
        </w:rPr>
        <w:t xml:space="preserve"> 131</w:t>
      </w:r>
      <w:r w:rsidR="00E57F86" w:rsidRPr="00765F48">
        <w:rPr>
          <w:rFonts w:cstheme="minorHAnsi"/>
          <w:sz w:val="24"/>
          <w:szCs w:val="24"/>
        </w:rPr>
        <w:t xml:space="preserve"> developed </w:t>
      </w:r>
      <w:r w:rsidR="00361639">
        <w:rPr>
          <w:rFonts w:cstheme="minorHAnsi"/>
          <w:sz w:val="24"/>
          <w:szCs w:val="24"/>
        </w:rPr>
        <w:t>refeeding hypophosphat</w:t>
      </w:r>
      <w:r w:rsidR="001F35E9">
        <w:rPr>
          <w:rFonts w:cstheme="minorHAnsi"/>
          <w:sz w:val="24"/>
          <w:szCs w:val="24"/>
        </w:rPr>
        <w:t>a</w:t>
      </w:r>
      <w:r w:rsidR="00361639">
        <w:rPr>
          <w:rFonts w:cstheme="minorHAnsi"/>
          <w:sz w:val="24"/>
          <w:szCs w:val="24"/>
        </w:rPr>
        <w:t>emia</w:t>
      </w:r>
      <w:r w:rsidR="00E57F86" w:rsidRPr="00765F48">
        <w:rPr>
          <w:rFonts w:cstheme="minorHAnsi"/>
          <w:sz w:val="24"/>
          <w:szCs w:val="24"/>
        </w:rPr>
        <w:t>. The incidence of refeeding hypophosphat</w:t>
      </w:r>
      <w:r w:rsidR="001F35E9">
        <w:rPr>
          <w:rFonts w:cstheme="minorHAnsi"/>
          <w:sz w:val="24"/>
          <w:szCs w:val="24"/>
        </w:rPr>
        <w:t>a</w:t>
      </w:r>
      <w:r w:rsidR="00E57F86" w:rsidRPr="00765F48">
        <w:rPr>
          <w:rFonts w:cstheme="minorHAnsi"/>
          <w:sz w:val="24"/>
          <w:szCs w:val="24"/>
        </w:rPr>
        <w:t xml:space="preserve">emia in the </w:t>
      </w:r>
      <w:r w:rsidR="00D732D8">
        <w:rPr>
          <w:rFonts w:cstheme="minorHAnsi"/>
          <w:sz w:val="24"/>
          <w:szCs w:val="24"/>
        </w:rPr>
        <w:t xml:space="preserve">studies </w:t>
      </w:r>
      <w:r w:rsidR="00E57F86" w:rsidRPr="00765F48">
        <w:rPr>
          <w:rFonts w:cstheme="minorHAnsi"/>
          <w:sz w:val="24"/>
          <w:szCs w:val="24"/>
        </w:rPr>
        <w:t xml:space="preserve">ranged from 0 – 38%, with an average incidence of 14%.  </w:t>
      </w:r>
    </w:p>
    <w:p w14:paraId="1AC4C6DC" w14:textId="77777777" w:rsidR="00D0055E" w:rsidRDefault="009223F5" w:rsidP="00BD2730">
      <w:pPr>
        <w:pStyle w:val="Heading2"/>
      </w:pPr>
      <w:bookmarkStart w:id="261" w:name="_Toc373237041"/>
      <w:bookmarkStart w:id="262" w:name="_Toc373237489"/>
      <w:bookmarkStart w:id="263" w:name="_Toc384718900"/>
      <w:r>
        <w:t>4</w:t>
      </w:r>
      <w:r w:rsidR="00BD2730">
        <w:t>.6.2</w:t>
      </w:r>
      <w:r w:rsidR="00C01700">
        <w:t xml:space="preserve"> </w:t>
      </w:r>
      <w:r w:rsidR="00C90B66">
        <w:t>Nutritional Intervention</w:t>
      </w:r>
      <w:bookmarkEnd w:id="261"/>
      <w:bookmarkEnd w:id="262"/>
      <w:bookmarkEnd w:id="263"/>
    </w:p>
    <w:p w14:paraId="0A0DB1AE" w14:textId="77777777" w:rsidR="00BD2730" w:rsidRPr="00BD2730" w:rsidRDefault="00BD2730" w:rsidP="00BD2730"/>
    <w:p w14:paraId="4A6605D3" w14:textId="180710AF" w:rsidR="000E5E16" w:rsidRDefault="00E462A6" w:rsidP="00D0055E">
      <w:pPr>
        <w:spacing w:after="0" w:line="480" w:lineRule="auto"/>
        <w:jc w:val="both"/>
        <w:rPr>
          <w:rFonts w:cstheme="minorHAnsi"/>
          <w:sz w:val="24"/>
          <w:szCs w:val="24"/>
        </w:rPr>
      </w:pPr>
      <w:r>
        <w:rPr>
          <w:rFonts w:cstheme="minorHAnsi"/>
          <w:sz w:val="24"/>
          <w:szCs w:val="24"/>
        </w:rPr>
        <w:t xml:space="preserve">Most </w:t>
      </w:r>
      <w:r w:rsidR="00270122" w:rsidRPr="00765F48">
        <w:rPr>
          <w:rFonts w:cstheme="minorHAnsi"/>
          <w:sz w:val="24"/>
          <w:szCs w:val="24"/>
        </w:rPr>
        <w:t xml:space="preserve">patients (79%) were fed orally </w:t>
      </w:r>
      <w:r w:rsidR="00270122" w:rsidRPr="00C724AA">
        <w:rPr>
          <w:rFonts w:cstheme="minorHAnsi"/>
          <w:sz w:val="24"/>
          <w:szCs w:val="24"/>
        </w:rPr>
        <w:t>or enteral</w:t>
      </w:r>
      <w:r w:rsidR="00A83EE6" w:rsidRPr="00C724AA">
        <w:rPr>
          <w:rFonts w:cstheme="minorHAnsi"/>
          <w:sz w:val="24"/>
          <w:szCs w:val="24"/>
        </w:rPr>
        <w:t>ly</w:t>
      </w:r>
      <w:r w:rsidR="00270122" w:rsidRPr="00C724AA">
        <w:rPr>
          <w:rFonts w:cstheme="minorHAnsi"/>
          <w:sz w:val="24"/>
          <w:szCs w:val="24"/>
        </w:rPr>
        <w:t xml:space="preserve"> and 21% fed parenteral</w:t>
      </w:r>
      <w:r w:rsidR="00A83EE6" w:rsidRPr="00C724AA">
        <w:rPr>
          <w:rFonts w:cstheme="minorHAnsi"/>
          <w:sz w:val="24"/>
          <w:szCs w:val="24"/>
        </w:rPr>
        <w:t>ly</w:t>
      </w:r>
      <w:r w:rsidR="00270122" w:rsidRPr="00C724AA">
        <w:rPr>
          <w:rFonts w:cstheme="minorHAnsi"/>
          <w:sz w:val="24"/>
          <w:szCs w:val="24"/>
        </w:rPr>
        <w:t xml:space="preserve">. </w:t>
      </w:r>
      <w:r w:rsidR="00E57F86" w:rsidRPr="00C724AA">
        <w:rPr>
          <w:rFonts w:cstheme="minorHAnsi"/>
          <w:sz w:val="24"/>
          <w:szCs w:val="24"/>
        </w:rPr>
        <w:t xml:space="preserve">The </w:t>
      </w:r>
      <w:r w:rsidR="00E57F86">
        <w:rPr>
          <w:rFonts w:cstheme="minorHAnsi"/>
          <w:sz w:val="24"/>
          <w:szCs w:val="24"/>
        </w:rPr>
        <w:t xml:space="preserve">studies </w:t>
      </w:r>
      <w:r w:rsidR="00E57F86" w:rsidRPr="00765F48">
        <w:rPr>
          <w:rFonts w:cstheme="minorHAnsi"/>
          <w:sz w:val="24"/>
          <w:szCs w:val="24"/>
        </w:rPr>
        <w:t>report</w:t>
      </w:r>
      <w:r w:rsidR="00D732D8">
        <w:rPr>
          <w:rFonts w:cstheme="minorHAnsi"/>
          <w:sz w:val="24"/>
          <w:szCs w:val="24"/>
        </w:rPr>
        <w:t>ed</w:t>
      </w:r>
      <w:r w:rsidR="00E57F86" w:rsidRPr="00765F48">
        <w:rPr>
          <w:rFonts w:cstheme="minorHAnsi"/>
          <w:sz w:val="24"/>
          <w:szCs w:val="24"/>
        </w:rPr>
        <w:t xml:space="preserve"> an average </w:t>
      </w:r>
      <w:r w:rsidR="00E57F86">
        <w:rPr>
          <w:rFonts w:cstheme="minorHAnsi"/>
          <w:sz w:val="24"/>
          <w:szCs w:val="24"/>
        </w:rPr>
        <w:t xml:space="preserve">initial </w:t>
      </w:r>
      <w:r w:rsidR="00E57F86" w:rsidRPr="00765F48">
        <w:rPr>
          <w:rFonts w:cstheme="minorHAnsi"/>
          <w:sz w:val="24"/>
          <w:szCs w:val="24"/>
        </w:rPr>
        <w:t>refeeding intake of 1500kcal/ day</w:t>
      </w:r>
      <w:r w:rsidR="00E57F86">
        <w:rPr>
          <w:rFonts w:cstheme="minorHAnsi"/>
          <w:sz w:val="24"/>
          <w:szCs w:val="24"/>
        </w:rPr>
        <w:t xml:space="preserve"> (38kcal/ kg)</w:t>
      </w:r>
      <w:r w:rsidR="00E57F86" w:rsidRPr="00765F48">
        <w:rPr>
          <w:rFonts w:cstheme="minorHAnsi"/>
          <w:sz w:val="24"/>
          <w:szCs w:val="24"/>
        </w:rPr>
        <w:t>, ranging from 1200-1900kcal/ day</w:t>
      </w:r>
      <w:r w:rsidR="00E57F86">
        <w:rPr>
          <w:rFonts w:cstheme="minorHAnsi"/>
          <w:sz w:val="24"/>
          <w:szCs w:val="24"/>
        </w:rPr>
        <w:t xml:space="preserve"> (30-48kcal/ kg)</w:t>
      </w:r>
      <w:r w:rsidR="00E57F86" w:rsidRPr="00765F48">
        <w:rPr>
          <w:rFonts w:cstheme="minorHAnsi"/>
          <w:sz w:val="24"/>
          <w:szCs w:val="24"/>
        </w:rPr>
        <w:t xml:space="preserve">. </w:t>
      </w:r>
      <w:r w:rsidR="00E57F86">
        <w:rPr>
          <w:rFonts w:cstheme="minorHAnsi"/>
          <w:sz w:val="24"/>
          <w:szCs w:val="24"/>
        </w:rPr>
        <w:t xml:space="preserve">Most </w:t>
      </w:r>
      <w:r w:rsidR="000C1893">
        <w:rPr>
          <w:rFonts w:cstheme="minorHAnsi"/>
          <w:sz w:val="24"/>
          <w:szCs w:val="24"/>
        </w:rPr>
        <w:t xml:space="preserve">studies </w:t>
      </w:r>
      <w:r w:rsidR="00E57F86">
        <w:rPr>
          <w:rFonts w:cstheme="minorHAnsi"/>
          <w:sz w:val="24"/>
          <w:szCs w:val="24"/>
        </w:rPr>
        <w:t xml:space="preserve">increased calorie intake by 200-300kcal/ day until estimated </w:t>
      </w:r>
      <w:r w:rsidR="00AA331D">
        <w:rPr>
          <w:rFonts w:cstheme="minorHAnsi"/>
          <w:sz w:val="24"/>
          <w:szCs w:val="24"/>
        </w:rPr>
        <w:t xml:space="preserve">energy </w:t>
      </w:r>
      <w:r w:rsidR="00E57F86">
        <w:rPr>
          <w:rFonts w:cstheme="minorHAnsi"/>
          <w:sz w:val="24"/>
          <w:szCs w:val="24"/>
        </w:rPr>
        <w:t>requirements for weight gain were met.</w:t>
      </w:r>
      <w:r w:rsidR="00E57F86" w:rsidRPr="00765F48">
        <w:rPr>
          <w:rFonts w:cstheme="minorHAnsi"/>
          <w:sz w:val="24"/>
          <w:szCs w:val="24"/>
        </w:rPr>
        <w:t xml:space="preserve"> </w:t>
      </w:r>
      <w:r w:rsidR="008D146C">
        <w:rPr>
          <w:rFonts w:cstheme="minorHAnsi"/>
          <w:sz w:val="24"/>
          <w:szCs w:val="24"/>
        </w:rPr>
        <w:t xml:space="preserve">Five of the seven </w:t>
      </w:r>
      <w:r w:rsidR="000C1893">
        <w:rPr>
          <w:rFonts w:cstheme="minorHAnsi"/>
          <w:sz w:val="24"/>
          <w:szCs w:val="24"/>
        </w:rPr>
        <w:t xml:space="preserve">retrospective/ observational </w:t>
      </w:r>
      <w:r w:rsidR="008D146C">
        <w:rPr>
          <w:rFonts w:cstheme="minorHAnsi"/>
          <w:sz w:val="24"/>
          <w:szCs w:val="24"/>
        </w:rPr>
        <w:t xml:space="preserve">studies were carried </w:t>
      </w:r>
      <w:r w:rsidR="00D732D8">
        <w:rPr>
          <w:rFonts w:cstheme="minorHAnsi"/>
          <w:sz w:val="24"/>
          <w:szCs w:val="24"/>
        </w:rPr>
        <w:t xml:space="preserve">out </w:t>
      </w:r>
      <w:r w:rsidR="008D146C">
        <w:rPr>
          <w:rFonts w:cstheme="minorHAnsi"/>
          <w:sz w:val="24"/>
          <w:szCs w:val="24"/>
        </w:rPr>
        <w:t>in North America and ref</w:t>
      </w:r>
      <w:r w:rsidR="000E5E16">
        <w:rPr>
          <w:rFonts w:cstheme="minorHAnsi"/>
          <w:sz w:val="24"/>
          <w:szCs w:val="24"/>
        </w:rPr>
        <w:t>lect</w:t>
      </w:r>
      <w:r w:rsidR="000C1893">
        <w:rPr>
          <w:rFonts w:cstheme="minorHAnsi"/>
          <w:sz w:val="24"/>
          <w:szCs w:val="24"/>
        </w:rPr>
        <w:t>ed</w:t>
      </w:r>
      <w:r w:rsidR="000E5E16">
        <w:rPr>
          <w:rFonts w:cstheme="minorHAnsi"/>
          <w:sz w:val="24"/>
          <w:szCs w:val="24"/>
        </w:rPr>
        <w:t xml:space="preserve"> the recommended refeedi</w:t>
      </w:r>
      <w:r w:rsidR="008D146C">
        <w:rPr>
          <w:rFonts w:cstheme="minorHAnsi"/>
          <w:sz w:val="24"/>
          <w:szCs w:val="24"/>
        </w:rPr>
        <w:t xml:space="preserve">ng treatment guidelines </w:t>
      </w:r>
      <w:r w:rsidR="000C1893">
        <w:rPr>
          <w:rFonts w:cstheme="minorHAnsi"/>
          <w:sz w:val="24"/>
          <w:szCs w:val="24"/>
        </w:rPr>
        <w:t xml:space="preserve">of North America </w:t>
      </w:r>
      <w:r w:rsidR="000E5E16">
        <w:rPr>
          <w:rFonts w:cstheme="minorHAnsi"/>
          <w:sz w:val="24"/>
          <w:szCs w:val="24"/>
        </w:rPr>
        <w:t>(</w:t>
      </w:r>
      <w:r w:rsidR="008D146C">
        <w:rPr>
          <w:rFonts w:cstheme="minorHAnsi"/>
          <w:sz w:val="24"/>
          <w:szCs w:val="24"/>
        </w:rPr>
        <w:t>30-40kcal/ kg</w:t>
      </w:r>
      <w:r w:rsidR="000E5E16">
        <w:rPr>
          <w:rFonts w:cstheme="minorHAnsi"/>
          <w:sz w:val="24"/>
          <w:szCs w:val="24"/>
        </w:rPr>
        <w:t>)</w:t>
      </w:r>
      <w:r w:rsidR="008D146C">
        <w:rPr>
          <w:rFonts w:cstheme="minorHAnsi"/>
          <w:sz w:val="24"/>
          <w:szCs w:val="24"/>
        </w:rPr>
        <w:t xml:space="preserve"> </w:t>
      </w:r>
      <w:r w:rsidR="00E07ECA">
        <w:rPr>
          <w:rFonts w:cstheme="minorHAnsi"/>
          <w:sz w:val="24"/>
          <w:szCs w:val="24"/>
        </w:rPr>
        <w:fldChar w:fldCharType="begin"/>
      </w:r>
      <w:r w:rsidR="00AA331D">
        <w:rPr>
          <w:rFonts w:cstheme="minorHAnsi"/>
          <w:sz w:val="24"/>
          <w:szCs w:val="24"/>
        </w:rPr>
        <w:instrText xml:space="preserve"> ADDIN EN.CITE &lt;EndNote&gt;&lt;Cite&gt;&lt;Author&gt;AmericanPsychiatricAssociation&lt;/Author&gt;&lt;Year&gt;2006&lt;/Year&gt;&lt;RecNum&gt;3065&lt;/RecNum&gt;&lt;DisplayText&gt;(AmericanPsychiatricAssociation 2006)&lt;/DisplayText&gt;&lt;record&gt;&lt;rec-number&gt;3065&lt;/rec-number&gt;&lt;foreign-keys&gt;&lt;key app="EN" db-id="e2fxw52sgezepbeswayxtdxf5zr5fardt2wx"&gt;3065&lt;/key&gt;&lt;/foreign-keys&gt;&lt;ref-type name="Journal Article"&gt;17&lt;/ref-type&gt;&lt;contributors&gt;&lt;authors&gt;&lt;author&gt;AmericanPsychiatricAssociation &lt;/author&gt;&lt;/authors&gt;&lt;/contributors&gt;&lt;titles&gt;&lt;title&gt;Treatment of patients with eating disorders,third edition. American Psychiatric Association&lt;/title&gt;&lt;secondary-title&gt;Am J Psychiatry&lt;/secondary-title&gt;&lt;alt-title&gt;The American journal of psychiatry&lt;/alt-title&gt;&lt;/titles&gt;&lt;periodical&gt;&lt;full-title&gt;Am J Psychiatry&lt;/full-title&gt;&lt;abbr-1&gt;The American journal of psychiatry&lt;/abbr-1&gt;&lt;/periodical&gt;&lt;alt-periodical&gt;&lt;full-title&gt;Am J Psychiatry&lt;/full-title&gt;&lt;abbr-1&gt;The American journal of psychiatry&lt;/abbr-1&gt;&lt;/alt-periodical&gt;&lt;pages&gt;4-54&lt;/pages&gt;&lt;volume&gt;163&lt;/volume&gt;&lt;number&gt;7 Suppl&lt;/number&gt;&lt;edition&gt;2006/08/24&lt;/edition&gt;&lt;keywords&gt;&lt;keyword&gt;Anorexia Nervosa/therapy&lt;/keyword&gt;&lt;keyword&gt;Bulimia/therapy&lt;/keyword&gt;&lt;keyword&gt;Eating Disorders/*therapy&lt;/keyword&gt;&lt;keyword&gt;Humans&lt;/keyword&gt;&lt;/keywords&gt;&lt;dates&gt;&lt;year&gt;2006&lt;/year&gt;&lt;pub-dates&gt;&lt;date&gt;Jul&lt;/date&gt;&lt;/pub-dates&gt;&lt;/dates&gt;&lt;isbn&gt;0002-953X (Print)&amp;#xD;0002-953X (Linking)&lt;/isbn&gt;&lt;accession-num&gt;16925191&lt;/accession-num&gt;&lt;work-type&gt;Guideline&amp;#xD;Practice Guideline&amp;#xD;Review&lt;/work-type&gt;&lt;urls&gt;&lt;related-urls&gt;&lt;url&gt;http://www.ncbi.nlm.nih.gov/pubmed/16925191&lt;/url&gt;&lt;/related-urls&gt;&lt;/urls&gt;&lt;language&gt;eng&lt;/language&gt;&lt;/record&gt;&lt;/Cite&gt;&lt;/EndNote&gt;</w:instrText>
      </w:r>
      <w:r w:rsidR="00E07ECA">
        <w:rPr>
          <w:rFonts w:cstheme="minorHAnsi"/>
          <w:sz w:val="24"/>
          <w:szCs w:val="24"/>
        </w:rPr>
        <w:fldChar w:fldCharType="separate"/>
      </w:r>
      <w:r w:rsidR="00AA331D">
        <w:rPr>
          <w:rFonts w:cstheme="minorHAnsi"/>
          <w:noProof/>
          <w:sz w:val="24"/>
          <w:szCs w:val="24"/>
        </w:rPr>
        <w:t>(</w:t>
      </w:r>
      <w:hyperlink w:anchor="_ENREF_10" w:tooltip="AmericanPsychiatricAssociation, 2006 #3065" w:history="1">
        <w:r w:rsidR="00897281">
          <w:rPr>
            <w:rFonts w:cstheme="minorHAnsi"/>
            <w:noProof/>
            <w:sz w:val="24"/>
            <w:szCs w:val="24"/>
          </w:rPr>
          <w:t>AmericanPsychiatricAssociation 2006</w:t>
        </w:r>
      </w:hyperlink>
      <w:r w:rsidR="00AA331D">
        <w:rPr>
          <w:rFonts w:cstheme="minorHAnsi"/>
          <w:noProof/>
          <w:sz w:val="24"/>
          <w:szCs w:val="24"/>
        </w:rPr>
        <w:t>)</w:t>
      </w:r>
      <w:r w:rsidR="00E07ECA">
        <w:rPr>
          <w:rFonts w:cstheme="minorHAnsi"/>
          <w:sz w:val="24"/>
          <w:szCs w:val="24"/>
        </w:rPr>
        <w:fldChar w:fldCharType="end"/>
      </w:r>
      <w:r w:rsidR="00AA331D">
        <w:rPr>
          <w:rFonts w:cstheme="minorHAnsi"/>
          <w:sz w:val="24"/>
          <w:szCs w:val="24"/>
        </w:rPr>
        <w:t xml:space="preserve">. </w:t>
      </w:r>
      <w:r w:rsidR="008D146C">
        <w:rPr>
          <w:rFonts w:cstheme="minorHAnsi"/>
          <w:sz w:val="24"/>
          <w:szCs w:val="24"/>
        </w:rPr>
        <w:t>However, studies from Australia</w:t>
      </w:r>
      <w:r w:rsidR="000E5E16">
        <w:rPr>
          <w:rFonts w:cstheme="minorHAnsi"/>
          <w:sz w:val="24"/>
          <w:szCs w:val="24"/>
        </w:rPr>
        <w:t xml:space="preserve"> </w:t>
      </w:r>
      <w:r w:rsidR="00E07ECA">
        <w:rPr>
          <w:rFonts w:cstheme="minorHAnsi"/>
          <w:sz w:val="24"/>
          <w:szCs w:val="24"/>
        </w:rPr>
        <w:fldChar w:fldCharType="begin">
          <w:fldData xml:space="preserve">PEVuZE5vdGU+PENpdGU+PEF1dGhvcj5XaGl0ZWxhdzwvQXV0aG9yPjxZZWFyPjIwMTA8L1llYXI+
PFJlY051bT42ODwvUmVjTnVtPjxEaXNwbGF5VGV4dD4oV2hpdGVsYXcsIEdpbGJlcnRzb24gZXQg
YWwuIDIwMTApPC9EaXNwbGF5VGV4dD48cmVjb3JkPjxyZWMtbnVtYmVyPjY4PC9yZWMtbnVtYmVy
Pjxmb3JlaWduLWtleXM+PGtleSBhcHA9IkVOIiBkYi1pZD0iZTJmeHc1MnNnZXplcGJlc3dheXh0
ZHhmNXpyNWZhcmR0Mnd4Ij42ODwva2V5PjwvZm9yZWlnbi1rZXlzPjxyZWYtdHlwZSBuYW1lPSJK
b3VybmFsIEFydGljbGUiPjE3PC9yZWYtdHlwZT48Y29udHJpYnV0b3JzPjxhdXRob3JzPjxhdXRo
b3I+V2hpdGVsYXcsIE0uPC9hdXRob3I+PGF1dGhvcj5HaWxiZXJ0c29uLCBILjwvYXV0aG9yPjxh
dXRob3I+TGFtLCBQLiBZLjwvYXV0aG9yPjxhdXRob3I+U2F3eWVyLCBTLiBNLjwvYXV0aG9yPjwv
YXV0aG9ycz48L2NvbnRyaWJ1dG9ycz48YXV0aC1hZGRyZXNzPkRlcGFydG1lbnQgb2YgTnV0cml0
aW9uIGFuZCBGb29kIFNlcnZpY2VzLCBSb3lhbCBDaGlsZHJlbiZhcG9zO3MgSG9zcGl0YWwsIFZp
Y3RvcmlhLCBBdXN0cmFsaWEuIG1lbGlzc2Eud2hpdGVsYXdAcmNoLm9yZy5hdTwvYXV0aC1hZGRy
ZXNzPjx0aXRsZXM+PHRpdGxlPkRvZXMgYWdncmVzc2l2ZSByZWZlZWRpbmcgaW4gaG9zcGl0YWxp
emVkIGFkb2xlc2NlbnRzIHdpdGggYW5vcmV4aWEgbmVydm9zYSByZXN1bHQgaW4gaW5jcmVhc2Vk
IGh5cG9waG9zcGhhdGVtaWE/PC90aXRsZT48c2Vjb25kYXJ5LXRpdGxlPkogQWRvbGVzYyBIZWFs
dGg8L3NlY29uZGFyeS10aXRsZT48YWx0LXRpdGxlPlRoZSBKb3VybmFsIG9mIGFkb2xlc2NlbnQg
aGVhbHRoIDogb2ZmaWNpYWwgcHVibGljYXRpb24gb2YgdGhlIFNvY2lldHkgZm9yIEFkb2xlc2Nl
bnQgTWVkaWNpbmU8L2FsdC10aXRsZT48L3RpdGxlcz48cGVyaW9kaWNhbD48ZnVsbC10aXRsZT5K
IEFkb2xlc2MgSGVhbHRoPC9mdWxsLXRpdGxlPjxhYmJyLTE+VGhlIEpvdXJuYWwgb2YgYWRvbGVz
Y2VudCBoZWFsdGggOiBvZmZpY2lhbCBwdWJsaWNhdGlvbiBvZiB0aGUgU29jaWV0eSBmb3IgQWRv
bGVzY2VudCBNZWRpY2luZTwvYWJici0xPjwvcGVyaW9kaWNhbD48YWx0LXBlcmlvZGljYWw+PGZ1
bGwtdGl0bGU+SiBBZG9sZXNjIEhlYWx0aDwvZnVsbC10aXRsZT48YWJici0xPlRoZSBKb3VybmFs
IG9mIGFkb2xlc2NlbnQgaGVhbHRoIDogb2ZmaWNpYWwgcHVibGljYXRpb24gb2YgdGhlIFNvY2ll
dHkgZm9yIEFkb2xlc2NlbnQgTWVkaWNpbmU8L2FiYnItMT48L2FsdC1wZXJpb2RpY2FsPjxwYWdl
cz41NzctODI8L3BhZ2VzPjx2b2x1bWU+NDY8L3ZvbHVtZT48bnVtYmVyPjY8L251bWJlcj48ZWRp
dGlvbj4yMDEwLzA1LzE4PC9lZGl0aW9uPjxrZXl3b3Jkcz48a2V5d29yZD5BZG9sZXNjZW50PC9r
ZXl3b3JkPjxrZXl3b3JkPipBZG9sZXNjZW50LCBIb3NwaXRhbGl6ZWQ8L2tleXdvcmQ+PGtleXdv
cmQ+QW5vcmV4aWEgTmVydm9zYS8qZGlldCB0aGVyYXB5PC9rZXl3b3JkPjxrZXl3b3JkPkNoaWxk
PC9rZXl3b3JkPjxrZXl3b3JkPkVuZXJneSBJbnRha2UvcGh5c2lvbG9neTwva2V5d29yZD48a2V5
d29yZD5IdW1hbnM8L2tleXdvcmQ+PGtleXdvcmQ+SHlwb3Bob3NwaGF0ZW1pYS9ibG9vZC8qZXRp
b2xvZ3k8L2tleXdvcmQ+PGtleXdvcmQ+TWVkaWNhbCBBdWRpdDwva2V5d29yZD48a2V5d29yZD5S
ZWZlZWRpbmcgU3luZHJvbWU8L2tleXdvcmQ+PGtleXdvcmQ+UmV0cm9zcGVjdGl2ZSBTdHVkaWVz
PC9rZXl3b3JkPjxrZXl3b3JkPlZpY3RvcmlhPC9rZXl3b3JkPjwva2V5d29yZHM+PGRhdGVzPjx5
ZWFyPjIwMTA8L3llYXI+PHB1Yi1kYXRlcz48ZGF0ZT5KdW48L2RhdGU+PC9wdWItZGF0ZXM+PC9k
YXRlcz48aXNibj4xODc5LTE5NzIgKEVsZWN0cm9uaWMpJiN4RDsxMDU0LTEzOVggKExpbmtpbmcp
PC9pc2JuPjxhY2Nlc3Npb24tbnVtPjIwNDcyMjE1PC9hY2Nlc3Npb24tbnVtPjx1cmxzPjxyZWxh
dGVkLXVybHM+PHVybD5odHRwOi8vd3d3Lm5jYmkubmxtLm5paC5nb3YvcHVibWVkLzIwNDcyMjE1
PC91cmw+PC9yZWxhdGVkLXVybHM+PC91cmxzPjxlbGVjdHJvbmljLXJlc291cmNlLW51bT4xMC4x
MDE2L2ouamFkb2hlYWx0aC4yMDA5LjExLjIwNzwvZWxlY3Ryb25pYy1yZXNvdXJjZS1udW0+PGxh
bmd1YWdlPmVuZzwvbGFuZ3VhZ2U+PC9yZWNvcmQ+PC9DaXRlPjwvRW5kTm90ZT4A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PEVuZE5vdGU+PENpdGU+PEF1dGhvcj5XaGl0ZWxhdzwvQXV0aG9yPjxZZWFyPjIwMTA8L1llYXI+
PFJlY051bT42ODwvUmVjTnVtPjxEaXNwbGF5VGV4dD4oV2hpdGVsYXcsIEdpbGJlcnRzb24gZXQg
YWwuIDIwMTApPC9EaXNwbGF5VGV4dD48cmVjb3JkPjxyZWMtbnVtYmVyPjY4PC9yZWMtbnVtYmVy
Pjxmb3JlaWduLWtleXM+PGtleSBhcHA9IkVOIiBkYi1pZD0iZTJmeHc1MnNnZXplcGJlc3dheXh0
ZHhmNXpyNWZhcmR0Mnd4Ij42ODwva2V5PjwvZm9yZWlnbi1rZXlzPjxyZWYtdHlwZSBuYW1lPSJK
b3VybmFsIEFydGljbGUiPjE3PC9yZWYtdHlwZT48Y29udHJpYnV0b3JzPjxhdXRob3JzPjxhdXRo
b3I+V2hpdGVsYXcsIE0uPC9hdXRob3I+PGF1dGhvcj5HaWxiZXJ0c29uLCBILjwvYXV0aG9yPjxh
dXRob3I+TGFtLCBQLiBZLjwvYXV0aG9yPjxhdXRob3I+U2F3eWVyLCBTLiBNLjwvYXV0aG9yPjwv
YXV0aG9ycz48L2NvbnRyaWJ1dG9ycz48YXV0aC1hZGRyZXNzPkRlcGFydG1lbnQgb2YgTnV0cml0
aW9uIGFuZCBGb29kIFNlcnZpY2VzLCBSb3lhbCBDaGlsZHJlbiZhcG9zO3MgSG9zcGl0YWwsIFZp
Y3RvcmlhLCBBdXN0cmFsaWEuIG1lbGlzc2Eud2hpdGVsYXdAcmNoLm9yZy5hdTwvYXV0aC1hZGRy
ZXNzPjx0aXRsZXM+PHRpdGxlPkRvZXMgYWdncmVzc2l2ZSByZWZlZWRpbmcgaW4gaG9zcGl0YWxp
emVkIGFkb2xlc2NlbnRzIHdpdGggYW5vcmV4aWEgbmVydm9zYSByZXN1bHQgaW4gaW5jcmVhc2Vk
IGh5cG9waG9zcGhhdGVtaWE/PC90aXRsZT48c2Vjb25kYXJ5LXRpdGxlPkogQWRvbGVzYyBIZWFs
dGg8L3NlY29uZGFyeS10aXRsZT48YWx0LXRpdGxlPlRoZSBKb3VybmFsIG9mIGFkb2xlc2NlbnQg
aGVhbHRoIDogb2ZmaWNpYWwgcHVibGljYXRpb24gb2YgdGhlIFNvY2lldHkgZm9yIEFkb2xlc2Nl
bnQgTWVkaWNpbmU8L2FsdC10aXRsZT48L3RpdGxlcz48cGVyaW9kaWNhbD48ZnVsbC10aXRsZT5K
IEFkb2xlc2MgSGVhbHRoPC9mdWxsLXRpdGxlPjxhYmJyLTE+VGhlIEpvdXJuYWwgb2YgYWRvbGVz
Y2VudCBoZWFsdGggOiBvZmZpY2lhbCBwdWJsaWNhdGlvbiBvZiB0aGUgU29jaWV0eSBmb3IgQWRv
bGVzY2VudCBNZWRpY2luZTwvYWJici0xPjwvcGVyaW9kaWNhbD48YWx0LXBlcmlvZGljYWw+PGZ1
bGwtdGl0bGU+SiBBZG9sZXNjIEhlYWx0aDwvZnVsbC10aXRsZT48YWJici0xPlRoZSBKb3VybmFs
IG9mIGFkb2xlc2NlbnQgaGVhbHRoIDogb2ZmaWNpYWwgcHVibGljYXRpb24gb2YgdGhlIFNvY2ll
dHkgZm9yIEFkb2xlc2NlbnQgTWVkaWNpbmU8L2FiYnItMT48L2FsdC1wZXJpb2RpY2FsPjxwYWdl
cz41NzctODI8L3BhZ2VzPjx2b2x1bWU+NDY8L3ZvbHVtZT48bnVtYmVyPjY8L251bWJlcj48ZWRp
dGlvbj4yMDEwLzA1LzE4PC9lZGl0aW9uPjxrZXl3b3Jkcz48a2V5d29yZD5BZG9sZXNjZW50PC9r
ZXl3b3JkPjxrZXl3b3JkPipBZG9sZXNjZW50LCBIb3NwaXRhbGl6ZWQ8L2tleXdvcmQ+PGtleXdv
cmQ+QW5vcmV4aWEgTmVydm9zYS8qZGlldCB0aGVyYXB5PC9rZXl3b3JkPjxrZXl3b3JkPkNoaWxk
PC9rZXl3b3JkPjxrZXl3b3JkPkVuZXJneSBJbnRha2UvcGh5c2lvbG9neTwva2V5d29yZD48a2V5
d29yZD5IdW1hbnM8L2tleXdvcmQ+PGtleXdvcmQ+SHlwb3Bob3NwaGF0ZW1pYS9ibG9vZC8qZXRp
b2xvZ3k8L2tleXdvcmQ+PGtleXdvcmQ+TWVkaWNhbCBBdWRpdDwva2V5d29yZD48a2V5d29yZD5S
ZWZlZWRpbmcgU3luZHJvbWU8L2tleXdvcmQ+PGtleXdvcmQ+UmV0cm9zcGVjdGl2ZSBTdHVkaWVz
PC9rZXl3b3JkPjxrZXl3b3JkPlZpY3RvcmlhPC9rZXl3b3JkPjwva2V5d29yZHM+PGRhdGVzPjx5
ZWFyPjIwMTA8L3llYXI+PHB1Yi1kYXRlcz48ZGF0ZT5KdW48L2RhdGU+PC9wdWItZGF0ZXM+PC9k
YXRlcz48aXNibj4xODc5LTE5NzIgKEVsZWN0cm9uaWMpJiN4RDsxMDU0LTEzOVggKExpbmtpbmcp
PC9pc2JuPjxhY2Nlc3Npb24tbnVtPjIwNDcyMjE1PC9hY2Nlc3Npb24tbnVtPjx1cmxzPjxyZWxh
dGVkLXVybHM+PHVybD5odHRwOi8vd3d3Lm5jYmkubmxtLm5paC5nb3YvcHVibWVkLzIwNDcyMjE1
PC91cmw+PC9yZWxhdGVkLXVybHM+PC91cmxzPjxlbGVjdHJvbmljLXJlc291cmNlLW51bT4xMC4x
MDE2L2ouamFkb2hlYWx0aC4yMDA5LjExLjIwNzwvZWxlY3Ryb25pYy1yZXNvdXJjZS1udW0+PGxh
bmd1YWdlPmVuZzwvbGFuZ3VhZ2U+PC9yZWNvcmQ+PC9DaXRlPjwvRW5kTm90ZT4A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Pr>
          <w:rFonts w:cstheme="minorHAnsi"/>
          <w:sz w:val="24"/>
          <w:szCs w:val="24"/>
        </w:rPr>
      </w:r>
      <w:r w:rsidR="00E07ECA">
        <w:rPr>
          <w:rFonts w:cstheme="minorHAnsi"/>
          <w:sz w:val="24"/>
          <w:szCs w:val="24"/>
        </w:rPr>
        <w:fldChar w:fldCharType="separate"/>
      </w:r>
      <w:r w:rsidR="00C41A0A">
        <w:rPr>
          <w:rFonts w:cstheme="minorHAnsi"/>
          <w:noProof/>
          <w:sz w:val="24"/>
          <w:szCs w:val="24"/>
        </w:rPr>
        <w:t>(</w:t>
      </w:r>
      <w:hyperlink w:anchor="_ENREF_303" w:tooltip="Whitelaw, 2010 #68" w:history="1">
        <w:r w:rsidR="00897281">
          <w:rPr>
            <w:rFonts w:cstheme="minorHAnsi"/>
            <w:noProof/>
            <w:sz w:val="24"/>
            <w:szCs w:val="24"/>
          </w:rPr>
          <w:t>Whitelaw, Gilbertson et al. 2010</w:t>
        </w:r>
      </w:hyperlink>
      <w:r w:rsidR="00C41A0A">
        <w:rPr>
          <w:rFonts w:cstheme="minorHAnsi"/>
          <w:noProof/>
          <w:sz w:val="24"/>
          <w:szCs w:val="24"/>
        </w:rPr>
        <w:t>)</w:t>
      </w:r>
      <w:r w:rsidR="00E07ECA">
        <w:rPr>
          <w:rFonts w:cstheme="minorHAnsi"/>
          <w:sz w:val="24"/>
          <w:szCs w:val="24"/>
        </w:rPr>
        <w:fldChar w:fldCharType="end"/>
      </w:r>
      <w:r w:rsidR="008D146C">
        <w:rPr>
          <w:rFonts w:cstheme="minorHAnsi"/>
          <w:sz w:val="24"/>
          <w:szCs w:val="24"/>
        </w:rPr>
        <w:t xml:space="preserve"> and </w:t>
      </w:r>
      <w:r w:rsidR="000E5E16">
        <w:rPr>
          <w:rFonts w:cstheme="minorHAnsi"/>
          <w:sz w:val="24"/>
          <w:szCs w:val="24"/>
        </w:rPr>
        <w:t xml:space="preserve">Italy </w:t>
      </w:r>
      <w:r w:rsidR="00E07ECA">
        <w:rPr>
          <w:rFonts w:cstheme="minorHAnsi"/>
          <w:sz w:val="24"/>
          <w:szCs w:val="24"/>
        </w:rPr>
        <w:fldChar w:fldCharType="begin">
          <w:fldData xml:space="preserve">PEVuZE5vdGU+PENpdGU+PEF1dGhvcj5EaWFtYW50aTwvQXV0aG9yPjxZZWFyPjIwMDg8L1llYXI+
PFJlY051bT42NzwvUmVjTnVtPjxEaXNwbGF5VGV4dD4oRGlhbWFudGksIEJhc3NvIGV0IGFsLiAy
MDA4KTwvRGlzcGxheVRleHQ+PHJlY29yZD48cmVjLW51bWJlcj42NzwvcmVjLW51bWJlcj48Zm9y
ZWlnbi1rZXlzPjxrZXkgYXBwPSJFTiIgZGItaWQ9ImUyZnh3NTJzZ2V6ZXBiZXN3YXl4dGR4ZjV6
cjVmYXJkdDJ3eCI+Njc8L2tleT48L2ZvcmVpZ24ta2V5cz48cmVmLXR5cGUgbmFtZT0iSm91cm5h
bCBBcnRpY2xlIj4xNzwvcmVmLXR5cGU+PGNvbnRyaWJ1dG9ycz48YXV0aG9ycz48YXV0aG9yPkRp
YW1hbnRpLCBBLjwvYXV0aG9yPjxhdXRob3I+QmFzc28sIE0uIFMuPC9hdXRob3I+PGF1dGhvcj5D
YXN0cm8sIE0uPC9hdXRob3I+PGF1dGhvcj5CaWFuY28sIEcuPC9hdXRob3I+PGF1dGhvcj5DaWFj
Y28sIEUuPC9hdXRob3I+PGF1dGhvcj5DYWxjZSwgQS48L2F1dGhvcj48YXV0aG9yPkNhcmFtYWRy
ZSwgQS4gTS48L2F1dGhvcj48YXV0aG9yPk5vdG8sIEMuPC9hdXRob3I+PGF1dGhvcj5HYW1iYXJh
cmEsIE0uPC9hdXRob3I+PC9hdXRob3JzPjwvY29udHJpYnV0b3JzPjxhdXRoLWFkZHJlc3M+R2Fz
dHJvZW50ZXJvbG9neSBhbmQgTnV0cml0aW9uIFVuaXQsIENoaWxkcmVuJmFwb3M7cyBIb3NwaXRh
bCBCYW1iaW5vIEdlc3UsIFJvbWUsIEl0YWx5LiBkaWFtYW50aUBvcGJnLm5ldDwvYXV0aC1hZGRy
ZXNzPjx0aXRsZXM+PHRpdGxlPkNsaW5pY2FsIGVmZmljYWN5IGFuZCBzYWZldHkgb2YgcGFyZW50
ZXJhbCBudXRyaXRpb24gaW4gYWRvbGVzY2VudCBnaXJscyB3aXRoIGFub3JleGlhIG5lcnZvc2E8
L3RpdGxlPjxzZWNvbmRhcnktdGl0bGU+SiBBZG9sZXNjIEhlYWx0aDwvc2Vjb25kYXJ5LXRpdGxl
PjxhbHQtdGl0bGU+VGhlIEpvdXJuYWwgb2YgYWRvbGVzY2VudCBoZWFsdGggOiBvZmZpY2lhbCBw
dWJsaWNhdGlvbiBvZiB0aGUgU29jaWV0eSBmb3IgQWRvbGVzY2VudCBNZWRpY2luZTwvYWx0LXRp
dGxlPjwvdGl0bGVzPjxwZXJpb2RpY2FsPjxmdWxsLXRpdGxlPkogQWRvbGVzYyBIZWFsdGg8L2Z1
bGwtdGl0bGU+PGFiYnItMT5UaGUgSm91cm5hbCBvZiBhZG9sZXNjZW50IGhlYWx0aCA6IG9mZmlj
aWFsIHB1YmxpY2F0aW9uIG9mIHRoZSBTb2NpZXR5IGZvciBBZG9sZXNjZW50IE1lZGljaW5lPC9h
YmJyLTE+PC9wZXJpb2RpY2FsPjxhbHQtcGVyaW9kaWNhbD48ZnVsbC10aXRsZT5KIEFkb2xlc2Mg
SGVhbHRoPC9mdWxsLXRpdGxlPjxhYmJyLTE+VGhlIEpvdXJuYWwgb2YgYWRvbGVzY2VudCBoZWFs
dGggOiBvZmZpY2lhbCBwdWJsaWNhdGlvbiBvZiB0aGUgU29jaWV0eSBmb3IgQWRvbGVzY2VudCBN
ZWRpY2luZTwvYWJici0xPjwvYWx0LXBlcmlvZGljYWw+PHBhZ2VzPjExMS04PC9wYWdlcz48dm9s
dW1lPjQyPC92b2x1bWU+PG51bWJlcj4yPC9udW1iZXI+PGVkaXRpb24+MjAwOC8wMS8yMjwvZWRp
dGlvbj48a2V5d29yZHM+PGtleXdvcmQ+QWRvbGVzY2VudDwva2V5d29yZD48a2V5d29yZD5Bbm9y
ZXhpYSBOZXJ2b3NhL3BzeWNob2xvZ3kvKnRoZXJhcHk8L2tleXdvcmQ+PGtleXdvcmQ+QW50aHJv
cG9tZXRyeTwva2V5d29yZD48a2V5d29yZD5Cb2R5IFdlaWdodDwva2V5d29yZD48a2V5d29yZD5F
bnRlcmFsIE51dHJpdGlvbi9hZHZlcnNlIGVmZmVjdHMvKm1ldGhvZHM8L2tleXdvcmQ+PGtleXdv
cmQ+RmVtYWxlPC9rZXl3b3JkPjxrZXl3b3JkPkZvbGxvdy1VcCBTdHVkaWVzPC9rZXl3b3JkPjxr
ZXl3b3JkPkhvc3BpdGFsaXphdGlvbjwva2V5d29yZD48a2V5d29yZD5IdW1hbnM8L2tleXdvcmQ+
PGtleXdvcmQ+TGVuZ3RoIG9mIFN0YXk8L2tleXdvcmQ+PGtleXdvcmQ+TnV0cml0aW9uYWwgUmVx
dWlyZW1lbnRzPC9rZXl3b3JkPjxrZXl3b3JkPipPdXRjb21lIGFuZCBQcm9jZXNzIEFzc2Vzc21l
bnQgKEhlYWx0aCBDYXJlKTwva2V5d29yZD48a2V5d29yZD5QYXJlbnRlcmFsIE51dHJpdGlvbi9h
ZHZlcnNlIGVmZmVjdHMvKm1ldGhvZHM8L2tleXdvcmQ+PGtleXdvcmQ+UHJvYmFiaWxpdHk8L2tl
eXdvcmQ+PGtleXdvcmQ+UmlzayBBc3Nlc3NtZW50PC9rZXl3b3JkPjxrZXl3b3JkPlNldmVyaXR5
IG9mIElsbG5lc3MgSW5kZXg8L2tleXdvcmQ+PGtleXdvcmQ+VHJlYXRtZW50IE91dGNvbWU8L2tl
eXdvcmQ+PGtleXdvcmQ+V2VpZ2h0IEdhaW48L2tleXdvcmQ+PC9rZXl3b3Jkcz48ZGF0ZXM+PHll
YXI+MjAwODwveWVhcj48cHViLWRhdGVzPjxkYXRlPkZlYjwvZGF0ZT48L3B1Yi1kYXRlcz48L2Rh
dGVzPjxpc2JuPjE4NzktMTk3MiAoRWxlY3Ryb25pYykmI3hEOzEwNTQtMTM5WCAoTGlua2luZyk8
L2lzYm4+PGFjY2Vzc2lvbi1udW0+MTgyMDcwODg8L2FjY2Vzc2lvbi1udW0+PHdvcmstdHlwZT5D
b21wYXJhdGl2ZSBTdHVkeTwvd29yay10eXBlPjx1cmxzPjxyZWxhdGVkLXVybHM+PHVybD5odHRw
Oi8vd3d3Lm5jYmkubmxtLm5paC5nb3YvcHVibWVkLzE4MjA3MDg4PC91cmw+PC9yZWxhdGVkLXVy
bHM+PC91cmxzPjxlbGVjdHJvbmljLXJlc291cmNlLW51bT4xMC4xMDE2L2ouamFkb2hlYWx0aC4y
MDA3LjA5LjAyNDwvZWxlY3Ryb25pYy1yZXNvdXJjZS1udW0+PGxhbmd1YWdlPmVuZzwvbGFuZ3Vh
Z2U+PC9yZWNvcmQ+PC9DaXRlPjwvRW5kTm90ZT4A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PEVuZE5vdGU+PENpdGU+PEF1dGhvcj5EaWFtYW50aTwvQXV0aG9yPjxZZWFyPjIwMDg8L1llYXI+
PFJlY051bT42NzwvUmVjTnVtPjxEaXNwbGF5VGV4dD4oRGlhbWFudGksIEJhc3NvIGV0IGFsLiAy
MDA4KTwvRGlzcGxheVRleHQ+PHJlY29yZD48cmVjLW51bWJlcj42NzwvcmVjLW51bWJlcj48Zm9y
ZWlnbi1rZXlzPjxrZXkgYXBwPSJFTiIgZGItaWQ9ImUyZnh3NTJzZ2V6ZXBiZXN3YXl4dGR4ZjV6
cjVmYXJkdDJ3eCI+Njc8L2tleT48L2ZvcmVpZ24ta2V5cz48cmVmLXR5cGUgbmFtZT0iSm91cm5h
bCBBcnRpY2xlIj4xNzwvcmVmLXR5cGU+PGNvbnRyaWJ1dG9ycz48YXV0aG9ycz48YXV0aG9yPkRp
YW1hbnRpLCBBLjwvYXV0aG9yPjxhdXRob3I+QmFzc28sIE0uIFMuPC9hdXRob3I+PGF1dGhvcj5D
YXN0cm8sIE0uPC9hdXRob3I+PGF1dGhvcj5CaWFuY28sIEcuPC9hdXRob3I+PGF1dGhvcj5DaWFj
Y28sIEUuPC9hdXRob3I+PGF1dGhvcj5DYWxjZSwgQS48L2F1dGhvcj48YXV0aG9yPkNhcmFtYWRy
ZSwgQS4gTS48L2F1dGhvcj48YXV0aG9yPk5vdG8sIEMuPC9hdXRob3I+PGF1dGhvcj5HYW1iYXJh
cmEsIE0uPC9hdXRob3I+PC9hdXRob3JzPjwvY29udHJpYnV0b3JzPjxhdXRoLWFkZHJlc3M+R2Fz
dHJvZW50ZXJvbG9neSBhbmQgTnV0cml0aW9uIFVuaXQsIENoaWxkcmVuJmFwb3M7cyBIb3NwaXRh
bCBCYW1iaW5vIEdlc3UsIFJvbWUsIEl0YWx5LiBkaWFtYW50aUBvcGJnLm5ldDwvYXV0aC1hZGRy
ZXNzPjx0aXRsZXM+PHRpdGxlPkNsaW5pY2FsIGVmZmljYWN5IGFuZCBzYWZldHkgb2YgcGFyZW50
ZXJhbCBudXRyaXRpb24gaW4gYWRvbGVzY2VudCBnaXJscyB3aXRoIGFub3JleGlhIG5lcnZvc2E8
L3RpdGxlPjxzZWNvbmRhcnktdGl0bGU+SiBBZG9sZXNjIEhlYWx0aDwvc2Vjb25kYXJ5LXRpdGxl
PjxhbHQtdGl0bGU+VGhlIEpvdXJuYWwgb2YgYWRvbGVzY2VudCBoZWFsdGggOiBvZmZpY2lhbCBw
dWJsaWNhdGlvbiBvZiB0aGUgU29jaWV0eSBmb3IgQWRvbGVzY2VudCBNZWRpY2luZTwvYWx0LXRp
dGxlPjwvdGl0bGVzPjxwZXJpb2RpY2FsPjxmdWxsLXRpdGxlPkogQWRvbGVzYyBIZWFsdGg8L2Z1
bGwtdGl0bGU+PGFiYnItMT5UaGUgSm91cm5hbCBvZiBhZG9sZXNjZW50IGhlYWx0aCA6IG9mZmlj
aWFsIHB1YmxpY2F0aW9uIG9mIHRoZSBTb2NpZXR5IGZvciBBZG9sZXNjZW50IE1lZGljaW5lPC9h
YmJyLTE+PC9wZXJpb2RpY2FsPjxhbHQtcGVyaW9kaWNhbD48ZnVsbC10aXRsZT5KIEFkb2xlc2Mg
SGVhbHRoPC9mdWxsLXRpdGxlPjxhYmJyLTE+VGhlIEpvdXJuYWwgb2YgYWRvbGVzY2VudCBoZWFs
dGggOiBvZmZpY2lhbCBwdWJsaWNhdGlvbiBvZiB0aGUgU29jaWV0eSBmb3IgQWRvbGVzY2VudCBN
ZWRpY2luZTwvYWJici0xPjwvYWx0LXBlcmlvZGljYWw+PHBhZ2VzPjExMS04PC9wYWdlcz48dm9s
dW1lPjQyPC92b2x1bWU+PG51bWJlcj4yPC9udW1iZXI+PGVkaXRpb24+MjAwOC8wMS8yMjwvZWRp
dGlvbj48a2V5d29yZHM+PGtleXdvcmQ+QWRvbGVzY2VudDwva2V5d29yZD48a2V5d29yZD5Bbm9y
ZXhpYSBOZXJ2b3NhL3BzeWNob2xvZ3kvKnRoZXJhcHk8L2tleXdvcmQ+PGtleXdvcmQ+QW50aHJv
cG9tZXRyeTwva2V5d29yZD48a2V5d29yZD5Cb2R5IFdlaWdodDwva2V5d29yZD48a2V5d29yZD5F
bnRlcmFsIE51dHJpdGlvbi9hZHZlcnNlIGVmZmVjdHMvKm1ldGhvZHM8L2tleXdvcmQ+PGtleXdv
cmQ+RmVtYWxlPC9rZXl3b3JkPjxrZXl3b3JkPkZvbGxvdy1VcCBTdHVkaWVzPC9rZXl3b3JkPjxr
ZXl3b3JkPkhvc3BpdGFsaXphdGlvbjwva2V5d29yZD48a2V5d29yZD5IdW1hbnM8L2tleXdvcmQ+
PGtleXdvcmQ+TGVuZ3RoIG9mIFN0YXk8L2tleXdvcmQ+PGtleXdvcmQ+TnV0cml0aW9uYWwgUmVx
dWlyZW1lbnRzPC9rZXl3b3JkPjxrZXl3b3JkPipPdXRjb21lIGFuZCBQcm9jZXNzIEFzc2Vzc21l
bnQgKEhlYWx0aCBDYXJlKTwva2V5d29yZD48a2V5d29yZD5QYXJlbnRlcmFsIE51dHJpdGlvbi9h
ZHZlcnNlIGVmZmVjdHMvKm1ldGhvZHM8L2tleXdvcmQ+PGtleXdvcmQ+UHJvYmFiaWxpdHk8L2tl
eXdvcmQ+PGtleXdvcmQ+UmlzayBBc3Nlc3NtZW50PC9rZXl3b3JkPjxrZXl3b3JkPlNldmVyaXR5
IG9mIElsbG5lc3MgSW5kZXg8L2tleXdvcmQ+PGtleXdvcmQ+VHJlYXRtZW50IE91dGNvbWU8L2tl
eXdvcmQ+PGtleXdvcmQ+V2VpZ2h0IEdhaW48L2tleXdvcmQ+PC9rZXl3b3Jkcz48ZGF0ZXM+PHll
YXI+MjAwODwveWVhcj48cHViLWRhdGVzPjxkYXRlPkZlYjwvZGF0ZT48L3B1Yi1kYXRlcz48L2Rh
dGVzPjxpc2JuPjE4NzktMTk3MiAoRWxlY3Ryb25pYykmI3hEOzEwNTQtMTM5WCAoTGlua2luZyk8
L2lzYm4+PGFjY2Vzc2lvbi1udW0+MTgyMDcwODg8L2FjY2Vzc2lvbi1udW0+PHdvcmstdHlwZT5D
b21wYXJhdGl2ZSBTdHVkeTwvd29yay10eXBlPjx1cmxzPjxyZWxhdGVkLXVybHM+PHVybD5odHRw
Oi8vd3d3Lm5jYmkubmxtLm5paC5nb3YvcHVibWVkLzE4MjA3MDg4PC91cmw+PC9yZWxhdGVkLXVy
bHM+PC91cmxzPjxlbGVjdHJvbmljLXJlc291cmNlLW51bT4xMC4xMDE2L2ouamFkb2hlYWx0aC4y
MDA3LjA5LjAyNDwvZWxlY3Ryb25pYy1yZXNvdXJjZS1udW0+PGxhbmd1YWdlPmVuZzwvbGFuZ3Vh
Z2U+PC9yZWNvcmQ+PC9DaXRlPjwvRW5kTm90ZT4A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Pr>
          <w:rFonts w:cstheme="minorHAnsi"/>
          <w:sz w:val="24"/>
          <w:szCs w:val="24"/>
        </w:rPr>
      </w:r>
      <w:r w:rsidR="00E07ECA">
        <w:rPr>
          <w:rFonts w:cstheme="minorHAnsi"/>
          <w:sz w:val="24"/>
          <w:szCs w:val="24"/>
        </w:rPr>
        <w:fldChar w:fldCharType="separate"/>
      </w:r>
      <w:r w:rsidR="00C41A0A">
        <w:rPr>
          <w:rFonts w:cstheme="minorHAnsi"/>
          <w:noProof/>
          <w:sz w:val="24"/>
          <w:szCs w:val="24"/>
        </w:rPr>
        <w:t>(</w:t>
      </w:r>
      <w:hyperlink w:anchor="_ENREF_53" w:tooltip="Diamanti, 2008 #67" w:history="1">
        <w:r w:rsidR="00897281">
          <w:rPr>
            <w:rFonts w:cstheme="minorHAnsi"/>
            <w:noProof/>
            <w:sz w:val="24"/>
            <w:szCs w:val="24"/>
          </w:rPr>
          <w:t>Diamanti, Basso et al. 2008</w:t>
        </w:r>
      </w:hyperlink>
      <w:r w:rsidR="00C41A0A">
        <w:rPr>
          <w:rFonts w:cstheme="minorHAnsi"/>
          <w:noProof/>
          <w:sz w:val="24"/>
          <w:szCs w:val="24"/>
        </w:rPr>
        <w:t>)</w:t>
      </w:r>
      <w:r w:rsidR="00E07ECA">
        <w:rPr>
          <w:rFonts w:cstheme="minorHAnsi"/>
          <w:sz w:val="24"/>
          <w:szCs w:val="24"/>
        </w:rPr>
        <w:fldChar w:fldCharType="end"/>
      </w:r>
      <w:r w:rsidR="000E5E16">
        <w:rPr>
          <w:rFonts w:cstheme="minorHAnsi"/>
          <w:sz w:val="24"/>
          <w:szCs w:val="24"/>
        </w:rPr>
        <w:t xml:space="preserve"> also commenced energy intakes reflective of the North American guidelines </w:t>
      </w:r>
      <w:r w:rsidR="001F35E9">
        <w:rPr>
          <w:rFonts w:cstheme="minorHAnsi"/>
          <w:sz w:val="24"/>
          <w:szCs w:val="24"/>
        </w:rPr>
        <w:t xml:space="preserve">as </w:t>
      </w:r>
      <w:r w:rsidR="000E5E16">
        <w:rPr>
          <w:rFonts w:cstheme="minorHAnsi"/>
          <w:sz w:val="24"/>
          <w:szCs w:val="24"/>
        </w:rPr>
        <w:t>oppose</w:t>
      </w:r>
      <w:r w:rsidR="001F35E9">
        <w:rPr>
          <w:rFonts w:cstheme="minorHAnsi"/>
          <w:sz w:val="24"/>
          <w:szCs w:val="24"/>
        </w:rPr>
        <w:t>d</w:t>
      </w:r>
      <w:r w:rsidR="000E5E16">
        <w:rPr>
          <w:rFonts w:cstheme="minorHAnsi"/>
          <w:sz w:val="24"/>
          <w:szCs w:val="24"/>
        </w:rPr>
        <w:t xml:space="preserve"> to the European treatment guidelines of 10</w:t>
      </w:r>
      <w:r w:rsidR="00AA331D">
        <w:rPr>
          <w:rFonts w:cstheme="minorHAnsi"/>
          <w:sz w:val="24"/>
          <w:szCs w:val="24"/>
        </w:rPr>
        <w:t>-20</w:t>
      </w:r>
      <w:r w:rsidR="000E5E16">
        <w:rPr>
          <w:rFonts w:cstheme="minorHAnsi"/>
          <w:sz w:val="24"/>
          <w:szCs w:val="24"/>
        </w:rPr>
        <w:t xml:space="preserve">kcal/ kg. </w:t>
      </w:r>
      <w:r w:rsidR="00E07ECA">
        <w:rPr>
          <w:rFonts w:cstheme="minorHAnsi"/>
          <w:sz w:val="24"/>
          <w:szCs w:val="24"/>
        </w:rPr>
        <w:fldChar w:fldCharType="begin">
          <w:fldData xml:space="preserve">PEVuZE5vdGU+PENpdGU+PEF1dGhvcj5TdGFuZ2E8L0F1dGhvcj48WWVhcj4yMDA4PC9ZZWFyPjxS
ZWNOdW0+NTAyPC9SZWNOdW0+PERpc3BsYXlUZXh0PihTdGFuZ2EsIEJydW5uZXIgZXQgYWwuIDIw
MDgpPC9EaXNwbGF5VGV4dD48cmVjb3JkPjxyZWMtbnVtYmVyPjUwMjwvcmVjLW51bWJlcj48Zm9y
ZWlnbi1rZXlzPjxrZXkgYXBwPSJFTiIgZGItaWQ9ImUyZnh3NTJzZ2V6ZXBiZXN3YXl4dGR4ZjV6
cjVmYXJkdDJ3eCI+NTAyPC9rZXk+PC9mb3JlaWduLWtleXM+PHJlZi10eXBlIG5hbWU9IkpvdXJu
YWwgQXJ0aWNsZSI+MTc8L3JlZi10eXBlPjxjb250cmlidXRvcnM+PGF1dGhvcnM+PGF1dGhvcj5T
dGFuZ2EsIFouPC9hdXRob3I+PGF1dGhvcj5CcnVubmVyLCBBLjwvYXV0aG9yPjxhdXRob3I+TGV1
ZW5iZXJnZXIsIE0uPC9hdXRob3I+PGF1dGhvcj5HcmltYmxlLCBSLiBGLjwvYXV0aG9yPjxhdXRo
b3I+U2hlbmtpbiwgQS48L2F1dGhvcj48YXV0aG9yPkFsbGlzb24sIFMuIFAuPC9hdXRob3I+PGF1
dGhvcj5Mb2JvLCBELiBOLjwvYXV0aG9yPjwvYXV0aG9ycz48L2NvbnRyaWJ1dG9ycz48YXV0aC1h
ZGRyZXNzPkRlcGFydG1lbnQgb2YgSW50ZXJuYWwgTWVkaWNpbmUsIFVuaXZlcnNpdHkgSG9zcGl0
YWwsIEJlcm4sIFN3aXR6ZXJsYW5kLjwvYXV0aC1hZGRyZXNzPjx0aXRsZXM+PHRpdGxlPk51dHJp
dGlvbiBpbiBjbGluaWNhbCBwcmFjdGljZS10aGUgcmVmZWVkaW5nIHN5bmRyb21lOiBpbGx1c3Ry
YXRpdmUgY2FzZXMgYW5kIGd1aWRlbGluZXMgZm9yIHByZXZlbnRpb24gYW5kIHRyZWF0bWVudDwv
dGl0bGU+PHNlY29uZGFyeS10aXRsZT5FdXIgSiBDbGluIE51dHI8L3NlY29uZGFyeS10aXRsZT48
YWx0LXRpdGxlPkV1cm9wZWFuIGpvdXJuYWwgb2YgY2xpbmljYWwgbnV0cml0aW9uPC9hbHQtdGl0
bGU+PC90aXRsZXM+PHBlcmlvZGljYWw+PGZ1bGwtdGl0bGU+RXVyIEogQ2xpbiBOdXRyPC9mdWxs
LXRpdGxlPjxhYmJyLTE+RXVyb3BlYW4gam91cm5hbCBvZiBjbGluaWNhbCBudXRyaXRpb248L2Fi
YnItMT48L3BlcmlvZGljYWw+PGFsdC1wZXJpb2RpY2FsPjxmdWxsLXRpdGxlPkV1ciBKIENsaW4g
TnV0cjwvZnVsbC10aXRsZT48YWJici0xPkV1cm9wZWFuIGpvdXJuYWwgb2YgY2xpbmljYWwgbnV0
cml0aW9uPC9hYmJyLTE+PC9hbHQtcGVyaW9kaWNhbD48cGFnZXM+Njg3LTk0PC9wYWdlcz48dm9s
dW1lPjYyPC92b2x1bWU+PG51bWJlcj42PC9udW1iZXI+PGVkaXRpb24+MjAwNy8wOC8xOTwvZWRp
dGlvbj48a2V5d29yZHM+PGtleXdvcmQ+RmFzdGluZzwva2V5d29yZD48a2V5d29yZD5IdW1hbnM8
L2tleXdvcmQ+PGtleXdvcmQ+TWFsbnV0cml0aW9uLypjb21wbGljYXRpb25zLyp0aGVyYXB5PC9r
ZXl3b3JkPjxrZXl3b3JkPk1ldGFib2xpYyBEaXNlYXNlcy9ldGlvbG9neS9waHlzaW9wYXRob2xv
Z3kvdGhlcmFweTwva2V5d29yZD48a2V5d29yZD5OdXRyaXRpb25hbCBTdXBwb3J0LyphZHZlcnNl
IGVmZmVjdHM8L2tleXdvcmQ+PGtleXdvcmQ+UmlzayBGYWN0b3JzPC9rZXl3b3JkPjxrZXl3b3Jk
PlN0YXJ2YXRpb248L2tleXdvcmQ+PGtleXdvcmQ+U3luZHJvbWU8L2tleXdvcmQ+PGtleXdvcmQ+
V2F0ZXItRWxlY3Ryb2x5dGUgQmFsYW5jZS8qcGh5c2lvbG9neTwva2V5d29yZD48a2V5d29yZD5X
YXRlci1FbGVjdHJvbHl0ZSBJbWJhbGFuY2UvZXRpb2xvZ3kvcHJldmVudGlvbiAmYW1wOyBjb250
cm9sPC9rZXl3b3JkPjwva2V5d29yZHM+PGRhdGVzPjx5ZWFyPjIwMDg8L3llYXI+PHB1Yi1kYXRl
cz48ZGF0ZT5KdW48L2RhdGU+PC9wdWItZGF0ZXM+PC9kYXRlcz48aXNibj4wOTU0LTMwMDcgKFBy
aW50KSYjeEQ7MDk1NC0zMDA3IChMaW5raW5nKTwvaXNibj48YWNjZXNzaW9uLW51bT4xNzcwMDY1
MjwvYWNjZXNzaW9uLW51bT48d29yay10eXBlPlJlc2VhcmNoIFN1cHBvcnQsIE5vbi1VLlMuIEdv
diZhcG9zO3QmI3hEO1Jldmlldzwvd29yay10eXBlPjx1cmxzPjxyZWxhdGVkLXVybHM+PHVybD5o
dHRwOi8vd3d3Lm5jYmkubmxtLm5paC5nb3YvcHVibWVkLzE3NzAwNjUyPC91cmw+PC9yZWxhdGVk
LXVybHM+PC91cmxzPjxlbGVjdHJvbmljLXJlc291cmNlLW51bT4xMC4xMDM4L3NqLmVqY24uMTYw
Mjg1NDwvZWxlY3Ryb25pYy1yZXNvdXJjZS1udW0+PGxhbmd1YWdlPmVuZzwvbGFuZ3VhZ2U+PC9y
ZWNvcmQ+PC9DaXRlPjwvRW5kTm90ZT4A
</w:fldData>
        </w:fldChar>
      </w:r>
      <w:r w:rsidR="00AA331D">
        <w:rPr>
          <w:rFonts w:cstheme="minorHAnsi"/>
          <w:sz w:val="24"/>
          <w:szCs w:val="24"/>
        </w:rPr>
        <w:instrText xml:space="preserve"> ADDIN EN.CITE </w:instrText>
      </w:r>
      <w:r w:rsidR="00E07ECA">
        <w:rPr>
          <w:rFonts w:cstheme="minorHAnsi"/>
          <w:sz w:val="24"/>
          <w:szCs w:val="24"/>
        </w:rPr>
        <w:fldChar w:fldCharType="begin">
          <w:fldData xml:space="preserve">PEVuZE5vdGU+PENpdGU+PEF1dGhvcj5TdGFuZ2E8L0F1dGhvcj48WWVhcj4yMDA4PC9ZZWFyPjxS
ZWNOdW0+NTAyPC9SZWNOdW0+PERpc3BsYXlUZXh0PihTdGFuZ2EsIEJydW5uZXIgZXQgYWwuIDIw
MDgpPC9EaXNwbGF5VGV4dD48cmVjb3JkPjxyZWMtbnVtYmVyPjUwMjwvcmVjLW51bWJlcj48Zm9y
ZWlnbi1rZXlzPjxrZXkgYXBwPSJFTiIgZGItaWQ9ImUyZnh3NTJzZ2V6ZXBiZXN3YXl4dGR4ZjV6
cjVmYXJkdDJ3eCI+NTAyPC9rZXk+PC9mb3JlaWduLWtleXM+PHJlZi10eXBlIG5hbWU9IkpvdXJu
YWwgQXJ0aWNsZSI+MTc8L3JlZi10eXBlPjxjb250cmlidXRvcnM+PGF1dGhvcnM+PGF1dGhvcj5T
dGFuZ2EsIFouPC9hdXRob3I+PGF1dGhvcj5CcnVubmVyLCBBLjwvYXV0aG9yPjxhdXRob3I+TGV1
ZW5iZXJnZXIsIE0uPC9hdXRob3I+PGF1dGhvcj5HcmltYmxlLCBSLiBGLjwvYXV0aG9yPjxhdXRo
b3I+U2hlbmtpbiwgQS48L2F1dGhvcj48YXV0aG9yPkFsbGlzb24sIFMuIFAuPC9hdXRob3I+PGF1
dGhvcj5Mb2JvLCBELiBOLjwvYXV0aG9yPjwvYXV0aG9ycz48L2NvbnRyaWJ1dG9ycz48YXV0aC1h
ZGRyZXNzPkRlcGFydG1lbnQgb2YgSW50ZXJuYWwgTWVkaWNpbmUsIFVuaXZlcnNpdHkgSG9zcGl0
YWwsIEJlcm4sIFN3aXR6ZXJsYW5kLjwvYXV0aC1hZGRyZXNzPjx0aXRsZXM+PHRpdGxlPk51dHJp
dGlvbiBpbiBjbGluaWNhbCBwcmFjdGljZS10aGUgcmVmZWVkaW5nIHN5bmRyb21lOiBpbGx1c3Ry
YXRpdmUgY2FzZXMgYW5kIGd1aWRlbGluZXMgZm9yIHByZXZlbnRpb24gYW5kIHRyZWF0bWVudDwv
dGl0bGU+PHNlY29uZGFyeS10aXRsZT5FdXIgSiBDbGluIE51dHI8L3NlY29uZGFyeS10aXRsZT48
YWx0LXRpdGxlPkV1cm9wZWFuIGpvdXJuYWwgb2YgY2xpbmljYWwgbnV0cml0aW9uPC9hbHQtdGl0
bGU+PC90aXRsZXM+PHBlcmlvZGljYWw+PGZ1bGwtdGl0bGU+RXVyIEogQ2xpbiBOdXRyPC9mdWxs
LXRpdGxlPjxhYmJyLTE+RXVyb3BlYW4gam91cm5hbCBvZiBjbGluaWNhbCBudXRyaXRpb248L2Fi
YnItMT48L3BlcmlvZGljYWw+PGFsdC1wZXJpb2RpY2FsPjxmdWxsLXRpdGxlPkV1ciBKIENsaW4g
TnV0cjwvZnVsbC10aXRsZT48YWJici0xPkV1cm9wZWFuIGpvdXJuYWwgb2YgY2xpbmljYWwgbnV0
cml0aW9uPC9hYmJyLTE+PC9hbHQtcGVyaW9kaWNhbD48cGFnZXM+Njg3LTk0PC9wYWdlcz48dm9s
dW1lPjYyPC92b2x1bWU+PG51bWJlcj42PC9udW1iZXI+PGVkaXRpb24+MjAwNy8wOC8xOTwvZWRp
dGlvbj48a2V5d29yZHM+PGtleXdvcmQ+RmFzdGluZzwva2V5d29yZD48a2V5d29yZD5IdW1hbnM8
L2tleXdvcmQ+PGtleXdvcmQ+TWFsbnV0cml0aW9uLypjb21wbGljYXRpb25zLyp0aGVyYXB5PC9r
ZXl3b3JkPjxrZXl3b3JkPk1ldGFib2xpYyBEaXNlYXNlcy9ldGlvbG9neS9waHlzaW9wYXRob2xv
Z3kvdGhlcmFweTwva2V5d29yZD48a2V5d29yZD5OdXRyaXRpb25hbCBTdXBwb3J0LyphZHZlcnNl
IGVmZmVjdHM8L2tleXdvcmQ+PGtleXdvcmQ+UmlzayBGYWN0b3JzPC9rZXl3b3JkPjxrZXl3b3Jk
PlN0YXJ2YXRpb248L2tleXdvcmQ+PGtleXdvcmQ+U3luZHJvbWU8L2tleXdvcmQ+PGtleXdvcmQ+
V2F0ZXItRWxlY3Ryb2x5dGUgQmFsYW5jZS8qcGh5c2lvbG9neTwva2V5d29yZD48a2V5d29yZD5X
YXRlci1FbGVjdHJvbHl0ZSBJbWJhbGFuY2UvZXRpb2xvZ3kvcHJldmVudGlvbiAmYW1wOyBjb250
cm9sPC9rZXl3b3JkPjwva2V5d29yZHM+PGRhdGVzPjx5ZWFyPjIwMDg8L3llYXI+PHB1Yi1kYXRl
cz48ZGF0ZT5KdW48L2RhdGU+PC9wdWItZGF0ZXM+PC9kYXRlcz48aXNibj4wOTU0LTMwMDcgKFBy
aW50KSYjeEQ7MDk1NC0zMDA3IChMaW5raW5nKTwvaXNibj48YWNjZXNzaW9uLW51bT4xNzcwMDY1
MjwvYWNjZXNzaW9uLW51bT48d29yay10eXBlPlJlc2VhcmNoIFN1cHBvcnQsIE5vbi1VLlMuIEdv
diZhcG9zO3QmI3hEO1Jldmlldzwvd29yay10eXBlPjx1cmxzPjxyZWxhdGVkLXVybHM+PHVybD5o
dHRwOi8vd3d3Lm5jYmkubmxtLm5paC5nb3YvcHVibWVkLzE3NzAwNjUyPC91cmw+PC9yZWxhdGVk
LXVybHM+PC91cmxzPjxlbGVjdHJvbmljLXJlc291cmNlLW51bT4xMC4xMDM4L3NqLmVqY24uMTYw
Mjg1NDwvZWxlY3Ryb25pYy1yZXNvdXJjZS1udW0+PGxhbmd1YWdlPmVuZzwvbGFuZ3VhZ2U+PC9y
ZWNvcmQ+PC9DaXRlPjwvRW5kTm90ZT4A
</w:fldData>
        </w:fldChar>
      </w:r>
      <w:r w:rsidR="00AA331D">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Pr>
          <w:rFonts w:cstheme="minorHAnsi"/>
          <w:sz w:val="24"/>
          <w:szCs w:val="24"/>
        </w:rPr>
      </w:r>
      <w:r w:rsidR="00E07ECA">
        <w:rPr>
          <w:rFonts w:cstheme="minorHAnsi"/>
          <w:sz w:val="24"/>
          <w:szCs w:val="24"/>
        </w:rPr>
        <w:fldChar w:fldCharType="separate"/>
      </w:r>
      <w:r w:rsidR="00AA331D">
        <w:rPr>
          <w:rFonts w:cstheme="minorHAnsi"/>
          <w:noProof/>
          <w:sz w:val="24"/>
          <w:szCs w:val="24"/>
        </w:rPr>
        <w:t>(</w:t>
      </w:r>
      <w:hyperlink w:anchor="_ENREF_268" w:tooltip="Stanga, 2008 #502" w:history="1">
        <w:r w:rsidR="00897281">
          <w:rPr>
            <w:rFonts w:cstheme="minorHAnsi"/>
            <w:noProof/>
            <w:sz w:val="24"/>
            <w:szCs w:val="24"/>
          </w:rPr>
          <w:t>Stanga, Brunner et al. 2008</w:t>
        </w:r>
      </w:hyperlink>
      <w:r w:rsidR="00AA331D">
        <w:rPr>
          <w:rFonts w:cstheme="minorHAnsi"/>
          <w:noProof/>
          <w:sz w:val="24"/>
          <w:szCs w:val="24"/>
        </w:rPr>
        <w:t>)</w:t>
      </w:r>
      <w:r w:rsidR="00E07ECA">
        <w:rPr>
          <w:rFonts w:cstheme="minorHAnsi"/>
          <w:sz w:val="24"/>
          <w:szCs w:val="24"/>
        </w:rPr>
        <w:fldChar w:fldCharType="end"/>
      </w:r>
    </w:p>
    <w:p w14:paraId="46FA5089" w14:textId="77777777" w:rsidR="000E5E16" w:rsidRDefault="009223F5" w:rsidP="00BD2730">
      <w:pPr>
        <w:pStyle w:val="Heading2"/>
      </w:pPr>
      <w:bookmarkStart w:id="264" w:name="_Toc373237042"/>
      <w:bookmarkStart w:id="265" w:name="_Toc373237490"/>
      <w:bookmarkStart w:id="266" w:name="_Toc384718901"/>
      <w:r>
        <w:t>4</w:t>
      </w:r>
      <w:r w:rsidR="00BD2730">
        <w:t>.6</w:t>
      </w:r>
      <w:r w:rsidR="00C01700">
        <w:t>.</w:t>
      </w:r>
      <w:r w:rsidR="00BD2730">
        <w:t>3</w:t>
      </w:r>
      <w:r w:rsidR="00C01700">
        <w:t xml:space="preserve"> </w:t>
      </w:r>
      <w:r w:rsidR="00C90B66">
        <w:t>Ideal Body Weight Calculation</w:t>
      </w:r>
      <w:bookmarkEnd w:id="264"/>
      <w:bookmarkEnd w:id="265"/>
      <w:bookmarkEnd w:id="266"/>
    </w:p>
    <w:p w14:paraId="0BF06C4B" w14:textId="77777777" w:rsidR="00BD2730" w:rsidRPr="00BD2730" w:rsidRDefault="00BD2730" w:rsidP="00BD2730"/>
    <w:p w14:paraId="21772887" w14:textId="2C63A024" w:rsidR="00C137B5" w:rsidRDefault="00E57F86" w:rsidP="009B279F">
      <w:pPr>
        <w:spacing w:after="0" w:line="480" w:lineRule="auto"/>
        <w:jc w:val="both"/>
        <w:rPr>
          <w:rFonts w:cstheme="minorHAnsi"/>
          <w:sz w:val="24"/>
          <w:szCs w:val="24"/>
        </w:rPr>
      </w:pPr>
      <w:r>
        <w:rPr>
          <w:rFonts w:cstheme="minorHAnsi"/>
          <w:sz w:val="24"/>
          <w:szCs w:val="24"/>
        </w:rPr>
        <w:t xml:space="preserve">Three of the seven studies </w:t>
      </w:r>
      <w:r w:rsidR="00E07ECA">
        <w:rPr>
          <w:rFonts w:cstheme="minorHAnsi"/>
          <w:sz w:val="24"/>
          <w:szCs w:val="24"/>
        </w:rPr>
        <w:fldChar w:fldCharType="begin">
          <w:fldData xml:space="preserve">PEVuZE5vdGU+PENpdGU+PEF1dGhvcj5QYWxsYTwvQXV0aG9yPjxZZWFyPjE5ODg8L1llYXI+PFJl
Y051bT42NDwvUmVjTnVtPjxEaXNwbGF5VGV4dD4oUGFsbGEgYW5kIExpdHQgMTk4ODsgQWx2aW4s
IFpvZ2hlaWIgZXQgYWwuIDE5OTM7IERpYW1hbnRpLCBCYXNzbyBldCBhbC4gMjAwOCk8L0Rpc3Bs
YXlUZXh0PjxyZWNvcmQ+PHJlYy1udW1iZXI+NjQ8L3JlYy1udW1iZXI+PGZvcmVpZ24ta2V5cz48
a2V5IGFwcD0iRU4iIGRiLWlkPSJlMmZ4dzUyc2dlemVwYmVzd2F5eHRkeGY1enI1ZmFyZHQyd3gi
PjY0PC9rZXk+PC9mb3JlaWduLWtleXM+PHJlZi10eXBlIG5hbWU9IkpvdXJuYWwgQXJ0aWNsZSI+
MTc8L3JlZi10eXBlPjxjb250cmlidXRvcnM+PGF1dGhvcnM+PGF1dGhvcj5QYWxsYSwgQi48L2F1
dGhvcj48YXV0aG9yPkxpdHQsIEkuIEYuPC9hdXRob3I+PC9hdXRob3JzPjwvY29udHJpYnV0b3Jz
PjxhdXRoLWFkZHJlc3M+RGVwYXJ0bWVudCBvZiBQZWRpYXRyaWNzLCBTdGFuZm9yZCBVbml2ZXJz
aXR5IFNjaG9vbCBvZiBNZWRpY2luZSwgQ2hpbGRyZW4mYXBvcztzIEhvc3BpdGFsIGF0IFN0YW5m
b3JkLCBQYWxvIEFsdG8sIENhbGlmb3JuaWEgOTQzMDQuPC9hdXRoLWFkZHJlc3M+PHRpdGxlcz48
dGl0bGU+TWVkaWNhbCBjb21wbGljYXRpb25zIG9mIGVhdGluZyBkaXNvcmRlcnMgaW4gYWRvbGVz
Y2VudHM8L3RpdGxlPjxzZWNvbmRhcnktdGl0bGU+UGVkaWF0cmljczwvc2Vjb25kYXJ5LXRpdGxl
PjxhbHQtdGl0bGU+UGVkaWF0cmljczwvYWx0LXRpdGxlPjwvdGl0bGVzPjxwZXJpb2RpY2FsPjxm
dWxsLXRpdGxlPlBlZGlhdHJpY3M8L2Z1bGwtdGl0bGU+PGFiYnItMT5QZWRpYXRyaWNzPC9hYmJy
LTE+PC9wZXJpb2RpY2FsPjxhbHQtcGVyaW9kaWNhbD48ZnVsbC10aXRsZT5QZWRpYXRyaWNzPC9m
dWxsLXRpdGxlPjxhYmJyLTE+UGVkaWF0cmljczwvYWJici0xPjwvYWx0LXBlcmlvZGljYWw+PHBh
Z2VzPjYxMy0yMzwvcGFnZXM+PHZvbHVtZT44MTwvdm9sdW1lPjxudW1iZXI+NTwvbnVtYmVyPjxl
ZGl0aW9uPjE5ODgvMDUvMDE8L2VkaXRpb24+PGtleXdvcmRzPjxrZXl3b3JkPkFkb2xlc2NlbnQ8
L2tleXdvcmQ+PGtleXdvcmQ+QW5lbWlhL2V0aW9sb2d5PC9rZXl3b3JkPjxrZXl3b3JkPkFub3Jl
eGlhIE5lcnZvc2EvY29tcGxpY2F0aW9uczwva2V5d29yZD48a2V5d29yZD5CcmFkeWNhcmRpYS9l
dGlvbG9neTwva2V5d29yZD48a2V5d29yZD5CdWxpbWlhL2NvbXBsaWNhdGlvbnM8L2tleXdvcmQ+
PGtleXdvcmQ+Q2hpbGQ8L2tleXdvcmQ+PGtleXdvcmQ+RWF0aW5nIERpc29yZGVycy8qY29tcGxp
Y2F0aW9uczwva2V5d29yZD48a2V5d29yZD5GZW1hbGU8L2tleXdvcmQ+PGtleXdvcmQ+R2FzdHJv
aW50ZXN0aW5hbCBEaXNlYXNlcy9ldGlvbG9neTwva2V5d29yZD48a2V5d29yZD5Hb25hZG90cm9w
aW5zLCBQaXR1aXRhcnkvYmxvb2Q8L2tleXdvcmQ+PGtleXdvcmQ+SHVtYW5zPC9rZXl3b3JkPjxr
ZXl3b3JkPkh5cG90ZW5zaW9uLCBPcnRob3N0YXRpYy9ldGlvbG9neTwva2V5d29yZD48a2V5d29y
ZD5LaWRuZXkgRnVuY3Rpb24gVGVzdHM8L2tleXdvcmQ+PGtleXdvcmQ+TGV1a29wZW5pYS9ldGlv
bG9neTwva2V5d29yZD48a2V5d29yZD5NYWxlPC9rZXl3b3JkPjxrZXl3b3JkPlRoeXJvaWQgSG9y
bW9uZXMvYmxvb2Q8L2tleXdvcmQ+PGtleXdvcmQ+V2F0ZXItRWxlY3Ryb2x5dGUgSW1iYWxhbmNl
L2V0aW9sb2d5PC9rZXl3b3JkPjwva2V5d29yZHM+PGRhdGVzPjx5ZWFyPjE5ODg8L3llYXI+PHB1
Yi1kYXRlcz48ZGF0ZT5NYXk8L2RhdGU+PC9wdWItZGF0ZXM+PC9kYXRlcz48aXNibj4wMDMxLTQw
MDUgKFByaW50KSYjeEQ7MDAzMS00MDA1IChMaW5raW5nKTwvaXNibj48YWNjZXNzaW9uLW51bT4z
MTYyNzY0PC9hY2Nlc3Npb24tbnVtPjx3b3JrLXR5cGU+UmVzZWFyY2ggU3VwcG9ydCwgTm9uLVUu
Uy4gR292JmFwb3M7dDwvd29yay10eXBlPjx1cmxzPjxyZWxhdGVkLXVybHM+PHVybD5odHRwOi8v
d3d3Lm5jYmkubmxtLm5paC5nb3YvcHVibWVkLzMxNjI3NjQ8L3VybD48L3JlbGF0ZWQtdXJscz48
L3VybHM+PGxhbmd1YWdlPmVuZzwvbGFuZ3VhZ2U+PC9yZWNvcmQ+PC9DaXRlPjxDaXRlPjxBdXRo
b3I+QWx2aW48L0F1dGhvcj48WWVhcj4xOTkzPC9ZZWFyPjxSZWNOdW0+NjY8L1JlY051bT48cmVj
b3JkPjxyZWMtbnVtYmVyPjY2PC9yZWMtbnVtYmVyPjxmb3JlaWduLWtleXM+PGtleSBhcHA9IkVO
IiBkYi1pZD0iZTJmeHc1MnNnZXplcGJlc3dheXh0ZHhmNXpyNWZhcmR0Mnd4Ij42Njwva2V5Pjwv
Zm9yZWlnbi1rZXlzPjxyZWYtdHlwZSBuYW1lPSJKb3VybmFsIEFydGljbGUiPjE3PC9yZWYtdHlw
ZT48Y29udHJpYnV0b3JzPjxhdXRob3JzPjxhdXRob3I+QWx2aW4sIFAuPC9hdXRob3I+PGF1dGhv
cj5ab2doZWliLCBKLjwvYXV0aG9yPjxhdXRob3I+UmV5LCBDLjwvYXV0aG9yPjxhdXRob3I+TG9z
YXksIEouPC9hdXRob3I+PC9hdXRob3JzPjwvY29udHJpYnV0b3JzPjxhdXRoLWFkZHJlc3M+VHJh
dmFpbCBkdSBTZXJ2aWNlIGRlIE1lZGVjaW5lIHBvdXIgQWRvbGVzY2VudHMsIERlcGFydGVtZW50
IGRlIFBlZGlhdHJpZSwgQy5ILlUuIEJpY2V0cmUsIExlIEtyZW1saW4tQmljZXRyZS48L2F1dGgt
YWRkcmVzcz48dGl0bGVzPjx0aXRsZT5bU2V2ZXJlIGNvbXBsaWNhdGlvbnMgYW5kIG1vcnRhbGl0
eSBpbiBtZW50YWwgZWF0aW5nIGRpc29yZGVycyBpbiBhZG9sZXNjZW5jZS4gT24gOTkgaG9zcGl0
YWxpemVkIHBhdGllbnRzXTwvdGl0bGU+PHNlY29uZGFyeS10aXRsZT5BcmNoIEZyIFBlZGlhdHI8
L3NlY29uZGFyeS10aXRsZT48YWx0LXRpdGxlPkFyY2hpdmVzIGZyYW5jYWlzZXMgZGUgcGVkaWF0
cmllPC9hbHQtdGl0bGU+PC90aXRsZXM+PHBlcmlvZGljYWw+PGZ1bGwtdGl0bGU+QXJjaCBGciBQ
ZWRpYXRyPC9mdWxsLXRpdGxlPjxhYmJyLTE+QXJjaGl2ZXMgZnJhbmNhaXNlcyBkZSBwZWRpYXRy
aWU8L2FiYnItMT48L3BlcmlvZGljYWw+PGFsdC1wZXJpb2RpY2FsPjxmdWxsLXRpdGxlPkFyY2gg
RnIgUGVkaWF0cjwvZnVsbC10aXRsZT48YWJici0xPkFyY2hpdmVzIGZyYW5jYWlzZXMgZGUgcGVk
aWF0cmllPC9hYmJyLTE+PC9hbHQtcGVyaW9kaWNhbD48cGFnZXM+NzU1LTYyPC9wYWdlcz48dm9s
dW1lPjUwPC92b2x1bWU+PG51bWJlcj45PC9udW1iZXI+PGVkaXRpb24+MTk5My8xMS8wMTwvZWRp
dGlvbj48a2V5d29yZHM+PGtleXdvcmQ+QWRvbGVzY2VudDwva2V5d29yZD48a2V5d29yZD4qQWRv
bGVzY2VudCBQc3ljaGlhdHJ5PC9rZXl3b3JkPjxrZXl3b3JkPkFkdWx0PC9rZXl3b3JkPjxrZXl3
b3JkPkFub3JleGlhIE5lcnZvc2EvbW9ydGFsaXR5Lypwc3ljaG9sb2d5PC9rZXl3b3JkPjxrZXl3
b3JkPkJ1bGltaWEvbW9ydGFsaXR5Lypwc3ljaG9sb2d5PC9rZXl3b3JkPjxrZXl3b3JkPkNoaWxk
PC9rZXl3b3JkPjxrZXl3b3JkPkVhdGluZyBEaXNvcmRlcnMvbW9ydGFsaXR5Lypwc3ljaG9sb2d5
PC9rZXl3b3JkPjxrZXl3b3JkPkZlbWFsZTwva2V5d29yZD48a2V5d29yZD5IZWFydCBEaXNlYXNl
cy9ldGlvbG9neTwva2V5d29yZD48a2V5d29yZD5IZW1hdG9sb2dpYyBEaXNlYXNlcy9ldGlvbG9n
eTwva2V5d29yZD48a2V5d29yZD5Ib3NwaXRhbGl6YXRpb248L2tleXdvcmQ+PGtleXdvcmQ+SHVt
YW5zPC9rZXl3b3JkPjxrZXl3b3JkPk1hbGU8L2tleXdvcmQ+PGtleXdvcmQ+TWV0YWJvbGljIERp
c2Vhc2VzL2V0aW9sb2d5PC9rZXl3b3JkPjxrZXl3b3JkPk51dHJpdGlvbiBEaXNvcmRlcnMvbW9y
dGFsaXR5L3BzeWNob2xvZ3k8L2tleXdvcmQ+PGtleXdvcmQ+UmV0cm9zcGVjdGl2ZSBTdHVkaWVz
PC9rZXl3b3JkPjxrZXl3b3JkPldhdGVyLUVsZWN0cm9seXRlIEltYmFsYW5jZS9ldGlvbG9neTwv
a2V5d29yZD48L2tleXdvcmRzPjxkYXRlcz48eWVhcj4xOTkzPC95ZWFyPjxwdWItZGF0ZXM+PGRh
dGU+Tm92PC9kYXRlPjwvcHViLWRhdGVzPjwvZGF0ZXM+PG9yaWctcHViPkNvbXBsaWNhdGlvbnMg
Z3JhdmVzIGV0IG1vcnRhbGl0ZSBhdSBjb3VycyBkZXMgZHlzb3JleGllcyBtZW50YWxlcyBhIGwm
YXBvczthZG9sZXNjZW5jZS4gQSBwYXJ0aXIgZGUgOTkgcGF0aWVudHMgaG9zcGl0YWxpc2VzLjwv
b3JpZy1wdWI+PGlzYm4+MDAwMy05NzY0IChQcmludCkmI3hEOzAwMDMtOTc2NCAoTGlua2luZyk8
L2lzYm4+PGFjY2Vzc2lvbi1udW0+ODA2MDIwNDwvYWNjZXNzaW9uLW51bT48dXJscz48cmVsYXRl
ZC11cmxzPjx1cmw+aHR0cDovL3d3dy5uY2JpLm5sbS5uaWguZ292L3B1Ym1lZC84MDYwMjA0PC91
cmw+PC9yZWxhdGVkLXVybHM+PC91cmxzPjxsYW5ndWFnZT5mcmU8L2xhbmd1YWdlPjwvcmVjb3Jk
PjwvQ2l0ZT48Q2l0ZT48QXV0aG9yPkRpYW1hbnRpPC9BdXRob3I+PFllYXI+MjAwODwvWWVhcj48
UmVjTnVtPjY3PC9SZWNOdW0+PHJlY29yZD48cmVjLW51bWJlcj42NzwvcmVjLW51bWJlcj48Zm9y
ZWlnbi1rZXlzPjxrZXkgYXBwPSJFTiIgZGItaWQ9ImUyZnh3NTJzZ2V6ZXBiZXN3YXl4dGR4ZjV6
cjVmYXJkdDJ3eCI+Njc8L2tleT48L2ZvcmVpZ24ta2V5cz48cmVmLXR5cGUgbmFtZT0iSm91cm5h
bCBBcnRpY2xlIj4xNzwvcmVmLXR5cGU+PGNvbnRyaWJ1dG9ycz48YXV0aG9ycz48YXV0aG9yPkRp
YW1hbnRpLCBBLjwvYXV0aG9yPjxhdXRob3I+QmFzc28sIE0uIFMuPC9hdXRob3I+PGF1dGhvcj5D
YXN0cm8sIE0uPC9hdXRob3I+PGF1dGhvcj5CaWFuY28sIEcuPC9hdXRob3I+PGF1dGhvcj5DaWFj
Y28sIEUuPC9hdXRob3I+PGF1dGhvcj5DYWxjZSwgQS48L2F1dGhvcj48YXV0aG9yPkNhcmFtYWRy
ZSwgQS4gTS48L2F1dGhvcj48YXV0aG9yPk5vdG8sIEMuPC9hdXRob3I+PGF1dGhvcj5HYW1iYXJh
cmEsIE0uPC9hdXRob3I+PC9hdXRob3JzPjwvY29udHJpYnV0b3JzPjxhdXRoLWFkZHJlc3M+R2Fz
dHJvZW50ZXJvbG9neSBhbmQgTnV0cml0aW9uIFVuaXQsIENoaWxkcmVuJmFwb3M7cyBIb3NwaXRh
bCBCYW1iaW5vIEdlc3UsIFJvbWUsIEl0YWx5LiBkaWFtYW50aUBvcGJnLm5ldDwvYXV0aC1hZGRy
ZXNzPjx0aXRsZXM+PHRpdGxlPkNsaW5pY2FsIGVmZmljYWN5IGFuZCBzYWZldHkgb2YgcGFyZW50
ZXJhbCBudXRyaXRpb24gaW4gYWRvbGVzY2VudCBnaXJscyB3aXRoIGFub3JleGlhIG5lcnZvc2E8
L3RpdGxlPjxzZWNvbmRhcnktdGl0bGU+SiBBZG9sZXNjIEhlYWx0aDwvc2Vjb25kYXJ5LXRpdGxl
PjxhbHQtdGl0bGU+VGhlIEpvdXJuYWwgb2YgYWRvbGVzY2VudCBoZWFsdGggOiBvZmZpY2lhbCBw
dWJsaWNhdGlvbiBvZiB0aGUgU29jaWV0eSBmb3IgQWRvbGVzY2VudCBNZWRpY2luZTwvYWx0LXRp
dGxlPjwvdGl0bGVzPjxwZXJpb2RpY2FsPjxmdWxsLXRpdGxlPkogQWRvbGVzYyBIZWFsdGg8L2Z1
bGwtdGl0bGU+PGFiYnItMT5UaGUgSm91cm5hbCBvZiBhZG9sZXNjZW50IGhlYWx0aCA6IG9mZmlj
aWFsIHB1YmxpY2F0aW9uIG9mIHRoZSBTb2NpZXR5IGZvciBBZG9sZXNjZW50IE1lZGljaW5lPC9h
YmJyLTE+PC9wZXJpb2RpY2FsPjxhbHQtcGVyaW9kaWNhbD48ZnVsbC10aXRsZT5KIEFkb2xlc2Mg
SGVhbHRoPC9mdWxsLXRpdGxlPjxhYmJyLTE+VGhlIEpvdXJuYWwgb2YgYWRvbGVzY2VudCBoZWFs
dGggOiBvZmZpY2lhbCBwdWJsaWNhdGlvbiBvZiB0aGUgU29jaWV0eSBmb3IgQWRvbGVzY2VudCBN
ZWRpY2luZTwvYWJici0xPjwvYWx0LXBlcmlvZGljYWw+PHBhZ2VzPjExMS04PC9wYWdlcz48dm9s
dW1lPjQyPC92b2x1bWU+PG51bWJlcj4yPC9udW1iZXI+PGVkaXRpb24+MjAwOC8wMS8yMjwvZWRp
dGlvbj48a2V5d29yZHM+PGtleXdvcmQ+QWRvbGVzY2VudDwva2V5d29yZD48a2V5d29yZD5Bbm9y
ZXhpYSBOZXJ2b3NhL3BzeWNob2xvZ3kvKnRoZXJhcHk8L2tleXdvcmQ+PGtleXdvcmQ+QW50aHJv
cG9tZXRyeTwva2V5d29yZD48a2V5d29yZD5Cb2R5IFdlaWdodDwva2V5d29yZD48a2V5d29yZD5F
bnRlcmFsIE51dHJpdGlvbi9hZHZlcnNlIGVmZmVjdHMvKm1ldGhvZHM8L2tleXdvcmQ+PGtleXdv
cmQ+RmVtYWxlPC9rZXl3b3JkPjxrZXl3b3JkPkZvbGxvdy1VcCBTdHVkaWVzPC9rZXl3b3JkPjxr
ZXl3b3JkPkhvc3BpdGFsaXphdGlvbjwva2V5d29yZD48a2V5d29yZD5IdW1hbnM8L2tleXdvcmQ+
PGtleXdvcmQ+TGVuZ3RoIG9mIFN0YXk8L2tleXdvcmQ+PGtleXdvcmQ+TnV0cml0aW9uYWwgUmVx
dWlyZW1lbnRzPC9rZXl3b3JkPjxrZXl3b3JkPipPdXRjb21lIGFuZCBQcm9jZXNzIEFzc2Vzc21l
bnQgKEhlYWx0aCBDYXJlKTwva2V5d29yZD48a2V5d29yZD5QYXJlbnRlcmFsIE51dHJpdGlvbi9h
ZHZlcnNlIGVmZmVjdHMvKm1ldGhvZHM8L2tleXdvcmQ+PGtleXdvcmQ+UHJvYmFiaWxpdHk8L2tl
eXdvcmQ+PGtleXdvcmQ+UmlzayBBc3Nlc3NtZW50PC9rZXl3b3JkPjxrZXl3b3JkPlNldmVyaXR5
IG9mIElsbG5lc3MgSW5kZXg8L2tleXdvcmQ+PGtleXdvcmQ+VHJlYXRtZW50IE91dGNvbWU8L2tl
eXdvcmQ+PGtleXdvcmQ+V2VpZ2h0IEdhaW48L2tleXdvcmQ+PC9rZXl3b3Jkcz48ZGF0ZXM+PHll
YXI+MjAwODwveWVhcj48cHViLWRhdGVzPjxkYXRlPkZlYjwvZGF0ZT48L3B1Yi1kYXRlcz48L2Rh
dGVzPjxpc2JuPjE4NzktMTk3MiAoRWxlY3Ryb25pYykmI3hEOzEwNTQtMTM5WCAoTGlua2luZyk8
L2lzYm4+PGFjY2Vzc2lvbi1udW0+MTgyMDcwODg8L2FjY2Vzc2lvbi1udW0+PHdvcmstdHlwZT5D
b21wYXJhdGl2ZSBTdHVkeTwvd29yay10eXBlPjx1cmxzPjxyZWxhdGVkLXVybHM+PHVybD5odHRw
Oi8vd3d3Lm5jYmkubmxtLm5paC5nb3YvcHVibWVkLzE4MjA3MDg4PC91cmw+PC9yZWxhdGVkLXVy
bHM+PC91cmxzPjxlbGVjdHJvbmljLXJlc291cmNlLW51bT4xMC4xMDE2L2ouamFkb2hlYWx0aC4y
MDA3LjA5LjAyNDwvZWxlY3Ryb25pYy1yZXNvdXJjZS1udW0+PGxhbmd1YWdlPmVuZzwvbGFuZ3Vh
Z2U+PC9yZWNvcmQ+PC9DaXRlPjwvRW5kTm90ZT5=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PEVuZE5vdGU+PENpdGU+PEF1dGhvcj5QYWxsYTwvQXV0aG9yPjxZZWFyPjE5ODg8L1llYXI+PFJl
Y051bT42NDwvUmVjTnVtPjxEaXNwbGF5VGV4dD4oUGFsbGEgYW5kIExpdHQgMTk4ODsgQWx2aW4s
IFpvZ2hlaWIgZXQgYWwuIDE5OTM7IERpYW1hbnRpLCBCYXNzbyBldCBhbC4gMjAwOCk8L0Rpc3Bs
YXlUZXh0PjxyZWNvcmQ+PHJlYy1udW1iZXI+NjQ8L3JlYy1udW1iZXI+PGZvcmVpZ24ta2V5cz48
a2V5IGFwcD0iRU4iIGRiLWlkPSJlMmZ4dzUyc2dlemVwYmVzd2F5eHRkeGY1enI1ZmFyZHQyd3gi
PjY0PC9rZXk+PC9mb3JlaWduLWtleXM+PHJlZi10eXBlIG5hbWU9IkpvdXJuYWwgQXJ0aWNsZSI+
MTc8L3JlZi10eXBlPjxjb250cmlidXRvcnM+PGF1dGhvcnM+PGF1dGhvcj5QYWxsYSwgQi48L2F1
dGhvcj48YXV0aG9yPkxpdHQsIEkuIEYuPC9hdXRob3I+PC9hdXRob3JzPjwvY29udHJpYnV0b3Jz
PjxhdXRoLWFkZHJlc3M+RGVwYXJ0bWVudCBvZiBQZWRpYXRyaWNzLCBTdGFuZm9yZCBVbml2ZXJz
aXR5IFNjaG9vbCBvZiBNZWRpY2luZSwgQ2hpbGRyZW4mYXBvcztzIEhvc3BpdGFsIGF0IFN0YW5m
b3JkLCBQYWxvIEFsdG8sIENhbGlmb3JuaWEgOTQzMDQuPC9hdXRoLWFkZHJlc3M+PHRpdGxlcz48
dGl0bGU+TWVkaWNhbCBjb21wbGljYXRpb25zIG9mIGVhdGluZyBkaXNvcmRlcnMgaW4gYWRvbGVz
Y2VudHM8L3RpdGxlPjxzZWNvbmRhcnktdGl0bGU+UGVkaWF0cmljczwvc2Vjb25kYXJ5LXRpdGxl
PjxhbHQtdGl0bGU+UGVkaWF0cmljczwvYWx0LXRpdGxlPjwvdGl0bGVzPjxwZXJpb2RpY2FsPjxm
dWxsLXRpdGxlPlBlZGlhdHJpY3M8L2Z1bGwtdGl0bGU+PGFiYnItMT5QZWRpYXRyaWNzPC9hYmJy
LTE+PC9wZXJpb2RpY2FsPjxhbHQtcGVyaW9kaWNhbD48ZnVsbC10aXRsZT5QZWRpYXRyaWNzPC9m
dWxsLXRpdGxlPjxhYmJyLTE+UGVkaWF0cmljczwvYWJici0xPjwvYWx0LXBlcmlvZGljYWw+PHBh
Z2VzPjYxMy0yMzwvcGFnZXM+PHZvbHVtZT44MTwvdm9sdW1lPjxudW1iZXI+NTwvbnVtYmVyPjxl
ZGl0aW9uPjE5ODgvMDUvMDE8L2VkaXRpb24+PGtleXdvcmRzPjxrZXl3b3JkPkFkb2xlc2NlbnQ8
L2tleXdvcmQ+PGtleXdvcmQ+QW5lbWlhL2V0aW9sb2d5PC9rZXl3b3JkPjxrZXl3b3JkPkFub3Jl
eGlhIE5lcnZvc2EvY29tcGxpY2F0aW9uczwva2V5d29yZD48a2V5d29yZD5CcmFkeWNhcmRpYS9l
dGlvbG9neTwva2V5d29yZD48a2V5d29yZD5CdWxpbWlhL2NvbXBsaWNhdGlvbnM8L2tleXdvcmQ+
PGtleXdvcmQ+Q2hpbGQ8L2tleXdvcmQ+PGtleXdvcmQ+RWF0aW5nIERpc29yZGVycy8qY29tcGxp
Y2F0aW9uczwva2V5d29yZD48a2V5d29yZD5GZW1hbGU8L2tleXdvcmQ+PGtleXdvcmQ+R2FzdHJv
aW50ZXN0aW5hbCBEaXNlYXNlcy9ldGlvbG9neTwva2V5d29yZD48a2V5d29yZD5Hb25hZG90cm9w
aW5zLCBQaXR1aXRhcnkvYmxvb2Q8L2tleXdvcmQ+PGtleXdvcmQ+SHVtYW5zPC9rZXl3b3JkPjxr
ZXl3b3JkPkh5cG90ZW5zaW9uLCBPcnRob3N0YXRpYy9ldGlvbG9neTwva2V5d29yZD48a2V5d29y
ZD5LaWRuZXkgRnVuY3Rpb24gVGVzdHM8L2tleXdvcmQ+PGtleXdvcmQ+TGV1a29wZW5pYS9ldGlv
bG9neTwva2V5d29yZD48a2V5d29yZD5NYWxlPC9rZXl3b3JkPjxrZXl3b3JkPlRoeXJvaWQgSG9y
bW9uZXMvYmxvb2Q8L2tleXdvcmQ+PGtleXdvcmQ+V2F0ZXItRWxlY3Ryb2x5dGUgSW1iYWxhbmNl
L2V0aW9sb2d5PC9rZXl3b3JkPjwva2V5d29yZHM+PGRhdGVzPjx5ZWFyPjE5ODg8L3llYXI+PHB1
Yi1kYXRlcz48ZGF0ZT5NYXk8L2RhdGU+PC9wdWItZGF0ZXM+PC9kYXRlcz48aXNibj4wMDMxLTQw
MDUgKFByaW50KSYjeEQ7MDAzMS00MDA1IChMaW5raW5nKTwvaXNibj48YWNjZXNzaW9uLW51bT4z
MTYyNzY0PC9hY2Nlc3Npb24tbnVtPjx3b3JrLXR5cGU+UmVzZWFyY2ggU3VwcG9ydCwgTm9uLVUu
Uy4gR292JmFwb3M7dDwvd29yay10eXBlPjx1cmxzPjxyZWxhdGVkLXVybHM+PHVybD5odHRwOi8v
d3d3Lm5jYmkubmxtLm5paC5nb3YvcHVibWVkLzMxNjI3NjQ8L3VybD48L3JlbGF0ZWQtdXJscz48
L3VybHM+PGxhbmd1YWdlPmVuZzwvbGFuZ3VhZ2U+PC9yZWNvcmQ+PC9DaXRlPjxDaXRlPjxBdXRo
b3I+QWx2aW48L0F1dGhvcj48WWVhcj4xOTkzPC9ZZWFyPjxSZWNOdW0+NjY8L1JlY051bT48cmVj
b3JkPjxyZWMtbnVtYmVyPjY2PC9yZWMtbnVtYmVyPjxmb3JlaWduLWtleXM+PGtleSBhcHA9IkVO
IiBkYi1pZD0iZTJmeHc1MnNnZXplcGJlc3dheXh0ZHhmNXpyNWZhcmR0Mnd4Ij42Njwva2V5Pjwv
Zm9yZWlnbi1rZXlzPjxyZWYtdHlwZSBuYW1lPSJKb3VybmFsIEFydGljbGUiPjE3PC9yZWYtdHlw
ZT48Y29udHJpYnV0b3JzPjxhdXRob3JzPjxhdXRob3I+QWx2aW4sIFAuPC9hdXRob3I+PGF1dGhv
cj5ab2doZWliLCBKLjwvYXV0aG9yPjxhdXRob3I+UmV5LCBDLjwvYXV0aG9yPjxhdXRob3I+TG9z
YXksIEouPC9hdXRob3I+PC9hdXRob3JzPjwvY29udHJpYnV0b3JzPjxhdXRoLWFkZHJlc3M+VHJh
dmFpbCBkdSBTZXJ2aWNlIGRlIE1lZGVjaW5lIHBvdXIgQWRvbGVzY2VudHMsIERlcGFydGVtZW50
IGRlIFBlZGlhdHJpZSwgQy5ILlUuIEJpY2V0cmUsIExlIEtyZW1saW4tQmljZXRyZS48L2F1dGgt
YWRkcmVzcz48dGl0bGVzPjx0aXRsZT5bU2V2ZXJlIGNvbXBsaWNhdGlvbnMgYW5kIG1vcnRhbGl0
eSBpbiBtZW50YWwgZWF0aW5nIGRpc29yZGVycyBpbiBhZG9sZXNjZW5jZS4gT24gOTkgaG9zcGl0
YWxpemVkIHBhdGllbnRzXTwvdGl0bGU+PHNlY29uZGFyeS10aXRsZT5BcmNoIEZyIFBlZGlhdHI8
L3NlY29uZGFyeS10aXRsZT48YWx0LXRpdGxlPkFyY2hpdmVzIGZyYW5jYWlzZXMgZGUgcGVkaWF0
cmllPC9hbHQtdGl0bGU+PC90aXRsZXM+PHBlcmlvZGljYWw+PGZ1bGwtdGl0bGU+QXJjaCBGciBQ
ZWRpYXRyPC9mdWxsLXRpdGxlPjxhYmJyLTE+QXJjaGl2ZXMgZnJhbmNhaXNlcyBkZSBwZWRpYXRy
aWU8L2FiYnItMT48L3BlcmlvZGljYWw+PGFsdC1wZXJpb2RpY2FsPjxmdWxsLXRpdGxlPkFyY2gg
RnIgUGVkaWF0cjwvZnVsbC10aXRsZT48YWJici0xPkFyY2hpdmVzIGZyYW5jYWlzZXMgZGUgcGVk
aWF0cmllPC9hYmJyLTE+PC9hbHQtcGVyaW9kaWNhbD48cGFnZXM+NzU1LTYyPC9wYWdlcz48dm9s
dW1lPjUwPC92b2x1bWU+PG51bWJlcj45PC9udW1iZXI+PGVkaXRpb24+MTk5My8xMS8wMTwvZWRp
dGlvbj48a2V5d29yZHM+PGtleXdvcmQ+QWRvbGVzY2VudDwva2V5d29yZD48a2V5d29yZD4qQWRv
bGVzY2VudCBQc3ljaGlhdHJ5PC9rZXl3b3JkPjxrZXl3b3JkPkFkdWx0PC9rZXl3b3JkPjxrZXl3
b3JkPkFub3JleGlhIE5lcnZvc2EvbW9ydGFsaXR5Lypwc3ljaG9sb2d5PC9rZXl3b3JkPjxrZXl3
b3JkPkJ1bGltaWEvbW9ydGFsaXR5Lypwc3ljaG9sb2d5PC9rZXl3b3JkPjxrZXl3b3JkPkNoaWxk
PC9rZXl3b3JkPjxrZXl3b3JkPkVhdGluZyBEaXNvcmRlcnMvbW9ydGFsaXR5Lypwc3ljaG9sb2d5
PC9rZXl3b3JkPjxrZXl3b3JkPkZlbWFsZTwva2V5d29yZD48a2V5d29yZD5IZWFydCBEaXNlYXNl
cy9ldGlvbG9neTwva2V5d29yZD48a2V5d29yZD5IZW1hdG9sb2dpYyBEaXNlYXNlcy9ldGlvbG9n
eTwva2V5d29yZD48a2V5d29yZD5Ib3NwaXRhbGl6YXRpb248L2tleXdvcmQ+PGtleXdvcmQ+SHVt
YW5zPC9rZXl3b3JkPjxrZXl3b3JkPk1hbGU8L2tleXdvcmQ+PGtleXdvcmQ+TWV0YWJvbGljIERp
c2Vhc2VzL2V0aW9sb2d5PC9rZXl3b3JkPjxrZXl3b3JkPk51dHJpdGlvbiBEaXNvcmRlcnMvbW9y
dGFsaXR5L3BzeWNob2xvZ3k8L2tleXdvcmQ+PGtleXdvcmQ+UmV0cm9zcGVjdGl2ZSBTdHVkaWVz
PC9rZXl3b3JkPjxrZXl3b3JkPldhdGVyLUVsZWN0cm9seXRlIEltYmFsYW5jZS9ldGlvbG9neTwv
a2V5d29yZD48L2tleXdvcmRzPjxkYXRlcz48eWVhcj4xOTkzPC95ZWFyPjxwdWItZGF0ZXM+PGRh
dGU+Tm92PC9kYXRlPjwvcHViLWRhdGVzPjwvZGF0ZXM+PG9yaWctcHViPkNvbXBsaWNhdGlvbnMg
Z3JhdmVzIGV0IG1vcnRhbGl0ZSBhdSBjb3VycyBkZXMgZHlzb3JleGllcyBtZW50YWxlcyBhIGwm
YXBvczthZG9sZXNjZW5jZS4gQSBwYXJ0aXIgZGUgOTkgcGF0aWVudHMgaG9zcGl0YWxpc2VzLjwv
b3JpZy1wdWI+PGlzYm4+MDAwMy05NzY0IChQcmludCkmI3hEOzAwMDMtOTc2NCAoTGlua2luZyk8
L2lzYm4+PGFjY2Vzc2lvbi1udW0+ODA2MDIwNDwvYWNjZXNzaW9uLW51bT48dXJscz48cmVsYXRl
ZC11cmxzPjx1cmw+aHR0cDovL3d3dy5uY2JpLm5sbS5uaWguZ292L3B1Ym1lZC84MDYwMjA0PC91
cmw+PC9yZWxhdGVkLXVybHM+PC91cmxzPjxsYW5ndWFnZT5mcmU8L2xhbmd1YWdlPjwvcmVjb3Jk
PjwvQ2l0ZT48Q2l0ZT48QXV0aG9yPkRpYW1hbnRpPC9BdXRob3I+PFllYXI+MjAwODwvWWVhcj48
UmVjTnVtPjY3PC9SZWNOdW0+PHJlY29yZD48cmVjLW51bWJlcj42NzwvcmVjLW51bWJlcj48Zm9y
ZWlnbi1rZXlzPjxrZXkgYXBwPSJFTiIgZGItaWQ9ImUyZnh3NTJzZ2V6ZXBiZXN3YXl4dGR4ZjV6
cjVmYXJkdDJ3eCI+Njc8L2tleT48L2ZvcmVpZ24ta2V5cz48cmVmLXR5cGUgbmFtZT0iSm91cm5h
bCBBcnRpY2xlIj4xNzwvcmVmLXR5cGU+PGNvbnRyaWJ1dG9ycz48YXV0aG9ycz48YXV0aG9yPkRp
YW1hbnRpLCBBLjwvYXV0aG9yPjxhdXRob3I+QmFzc28sIE0uIFMuPC9hdXRob3I+PGF1dGhvcj5D
YXN0cm8sIE0uPC9hdXRob3I+PGF1dGhvcj5CaWFuY28sIEcuPC9hdXRob3I+PGF1dGhvcj5DaWFj
Y28sIEUuPC9hdXRob3I+PGF1dGhvcj5DYWxjZSwgQS48L2F1dGhvcj48YXV0aG9yPkNhcmFtYWRy
ZSwgQS4gTS48L2F1dGhvcj48YXV0aG9yPk5vdG8sIEMuPC9hdXRob3I+PGF1dGhvcj5HYW1iYXJh
cmEsIE0uPC9hdXRob3I+PC9hdXRob3JzPjwvY29udHJpYnV0b3JzPjxhdXRoLWFkZHJlc3M+R2Fz
dHJvZW50ZXJvbG9neSBhbmQgTnV0cml0aW9uIFVuaXQsIENoaWxkcmVuJmFwb3M7cyBIb3NwaXRh
bCBCYW1iaW5vIEdlc3UsIFJvbWUsIEl0YWx5LiBkaWFtYW50aUBvcGJnLm5ldDwvYXV0aC1hZGRy
ZXNzPjx0aXRsZXM+PHRpdGxlPkNsaW5pY2FsIGVmZmljYWN5IGFuZCBzYWZldHkgb2YgcGFyZW50
ZXJhbCBudXRyaXRpb24gaW4gYWRvbGVzY2VudCBnaXJscyB3aXRoIGFub3JleGlhIG5lcnZvc2E8
L3RpdGxlPjxzZWNvbmRhcnktdGl0bGU+SiBBZG9sZXNjIEhlYWx0aDwvc2Vjb25kYXJ5LXRpdGxl
PjxhbHQtdGl0bGU+VGhlIEpvdXJuYWwgb2YgYWRvbGVzY2VudCBoZWFsdGggOiBvZmZpY2lhbCBw
dWJsaWNhdGlvbiBvZiB0aGUgU29jaWV0eSBmb3IgQWRvbGVzY2VudCBNZWRpY2luZTwvYWx0LXRp
dGxlPjwvdGl0bGVzPjxwZXJpb2RpY2FsPjxmdWxsLXRpdGxlPkogQWRvbGVzYyBIZWFsdGg8L2Z1
bGwtdGl0bGU+PGFiYnItMT5UaGUgSm91cm5hbCBvZiBhZG9sZXNjZW50IGhlYWx0aCA6IG9mZmlj
aWFsIHB1YmxpY2F0aW9uIG9mIHRoZSBTb2NpZXR5IGZvciBBZG9sZXNjZW50IE1lZGljaW5lPC9h
YmJyLTE+PC9wZXJpb2RpY2FsPjxhbHQtcGVyaW9kaWNhbD48ZnVsbC10aXRsZT5KIEFkb2xlc2Mg
SGVhbHRoPC9mdWxsLXRpdGxlPjxhYmJyLTE+VGhlIEpvdXJuYWwgb2YgYWRvbGVzY2VudCBoZWFs
dGggOiBvZmZpY2lhbCBwdWJsaWNhdGlvbiBvZiB0aGUgU29jaWV0eSBmb3IgQWRvbGVzY2VudCBN
ZWRpY2luZTwvYWJici0xPjwvYWx0LXBlcmlvZGljYWw+PHBhZ2VzPjExMS04PC9wYWdlcz48dm9s
dW1lPjQyPC92b2x1bWU+PG51bWJlcj4yPC9udW1iZXI+PGVkaXRpb24+MjAwOC8wMS8yMjwvZWRp
dGlvbj48a2V5d29yZHM+PGtleXdvcmQ+QWRvbGVzY2VudDwva2V5d29yZD48a2V5d29yZD5Bbm9y
ZXhpYSBOZXJ2b3NhL3BzeWNob2xvZ3kvKnRoZXJhcHk8L2tleXdvcmQ+PGtleXdvcmQ+QW50aHJv
cG9tZXRyeTwva2V5d29yZD48a2V5d29yZD5Cb2R5IFdlaWdodDwva2V5d29yZD48a2V5d29yZD5F
bnRlcmFsIE51dHJpdGlvbi9hZHZlcnNlIGVmZmVjdHMvKm1ldGhvZHM8L2tleXdvcmQ+PGtleXdv
cmQ+RmVtYWxlPC9rZXl3b3JkPjxrZXl3b3JkPkZvbGxvdy1VcCBTdHVkaWVzPC9rZXl3b3JkPjxr
ZXl3b3JkPkhvc3BpdGFsaXphdGlvbjwva2V5d29yZD48a2V5d29yZD5IdW1hbnM8L2tleXdvcmQ+
PGtleXdvcmQ+TGVuZ3RoIG9mIFN0YXk8L2tleXdvcmQ+PGtleXdvcmQ+TnV0cml0aW9uYWwgUmVx
dWlyZW1lbnRzPC9rZXl3b3JkPjxrZXl3b3JkPipPdXRjb21lIGFuZCBQcm9jZXNzIEFzc2Vzc21l
bnQgKEhlYWx0aCBDYXJlKTwva2V5d29yZD48a2V5d29yZD5QYXJlbnRlcmFsIE51dHJpdGlvbi9h
ZHZlcnNlIGVmZmVjdHMvKm1ldGhvZHM8L2tleXdvcmQ+PGtleXdvcmQ+UHJvYmFiaWxpdHk8L2tl
eXdvcmQ+PGtleXdvcmQ+UmlzayBBc3Nlc3NtZW50PC9rZXl3b3JkPjxrZXl3b3JkPlNldmVyaXR5
IG9mIElsbG5lc3MgSW5kZXg8L2tleXdvcmQ+PGtleXdvcmQ+VHJlYXRtZW50IE91dGNvbWU8L2tl
eXdvcmQ+PGtleXdvcmQ+V2VpZ2h0IEdhaW48L2tleXdvcmQ+PC9rZXl3b3Jkcz48ZGF0ZXM+PHll
YXI+MjAwODwveWVhcj48cHViLWRhdGVzPjxkYXRlPkZlYjwvZGF0ZT48L3B1Yi1kYXRlcz48L2Rh
dGVzPjxpc2JuPjE4NzktMTk3MiAoRWxlY3Ryb25pYykmI3hEOzEwNTQtMTM5WCAoTGlua2luZyk8
L2lzYm4+PGFjY2Vzc2lvbi1udW0+MTgyMDcwODg8L2FjY2Vzc2lvbi1udW0+PHdvcmstdHlwZT5D
b21wYXJhdGl2ZSBTdHVkeTwvd29yay10eXBlPjx1cmxzPjxyZWxhdGVkLXVybHM+PHVybD5odHRw
Oi8vd3d3Lm5jYmkubmxtLm5paC5nb3YvcHVibWVkLzE4MjA3MDg4PC91cmw+PC9yZWxhdGVkLXVy
bHM+PC91cmxzPjxlbGVjdHJvbmljLXJlc291cmNlLW51bT4xMC4xMDE2L2ouamFkb2hlYWx0aC4y
MDA3LjA5LjAyNDwvZWxlY3Ryb25pYy1yZXNvdXJjZS1udW0+PGxhbmd1YWdlPmVuZzwvbGFuZ3Vh
Z2U+PC9yZWNvcmQ+PC9DaXRlPjwvRW5kTm90ZT5=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Pr>
          <w:rFonts w:cstheme="minorHAnsi"/>
          <w:sz w:val="24"/>
          <w:szCs w:val="24"/>
        </w:rPr>
      </w:r>
      <w:r w:rsidR="00E07ECA">
        <w:rPr>
          <w:rFonts w:cstheme="minorHAnsi"/>
          <w:sz w:val="24"/>
          <w:szCs w:val="24"/>
        </w:rPr>
        <w:fldChar w:fldCharType="separate"/>
      </w:r>
      <w:r w:rsidR="00C41A0A">
        <w:rPr>
          <w:rFonts w:cstheme="minorHAnsi"/>
          <w:noProof/>
          <w:sz w:val="24"/>
          <w:szCs w:val="24"/>
        </w:rPr>
        <w:t>(</w:t>
      </w:r>
      <w:hyperlink w:anchor="_ENREF_206" w:tooltip="Palla, 1988 #64" w:history="1">
        <w:r w:rsidR="00897281">
          <w:rPr>
            <w:rFonts w:cstheme="minorHAnsi"/>
            <w:noProof/>
            <w:sz w:val="24"/>
            <w:szCs w:val="24"/>
          </w:rPr>
          <w:t>Palla and Litt 1988</w:t>
        </w:r>
      </w:hyperlink>
      <w:r w:rsidR="00C41A0A">
        <w:rPr>
          <w:rFonts w:cstheme="minorHAnsi"/>
          <w:noProof/>
          <w:sz w:val="24"/>
          <w:szCs w:val="24"/>
        </w:rPr>
        <w:t xml:space="preserve">; </w:t>
      </w:r>
      <w:hyperlink w:anchor="_ENREF_7" w:tooltip="Alvin, 1993 #66" w:history="1">
        <w:r w:rsidR="00897281">
          <w:rPr>
            <w:rFonts w:cstheme="minorHAnsi"/>
            <w:noProof/>
            <w:sz w:val="24"/>
            <w:szCs w:val="24"/>
          </w:rPr>
          <w:t>Alvin, Zogheib et al. 1993</w:t>
        </w:r>
      </w:hyperlink>
      <w:r w:rsidR="00C41A0A">
        <w:rPr>
          <w:rFonts w:cstheme="minorHAnsi"/>
          <w:noProof/>
          <w:sz w:val="24"/>
          <w:szCs w:val="24"/>
        </w:rPr>
        <w:t xml:space="preserve">; </w:t>
      </w:r>
      <w:hyperlink w:anchor="_ENREF_53" w:tooltip="Diamanti, 2008 #67" w:history="1">
        <w:r w:rsidR="00897281">
          <w:rPr>
            <w:rFonts w:cstheme="minorHAnsi"/>
            <w:noProof/>
            <w:sz w:val="24"/>
            <w:szCs w:val="24"/>
          </w:rPr>
          <w:t>Diamanti, Basso et al. 2008</w:t>
        </w:r>
      </w:hyperlink>
      <w:r w:rsidR="00C41A0A">
        <w:rPr>
          <w:rFonts w:cstheme="minorHAnsi"/>
          <w:noProof/>
          <w:sz w:val="24"/>
          <w:szCs w:val="24"/>
        </w:rPr>
        <w:t>)</w:t>
      </w:r>
      <w:r w:rsidR="00E07ECA">
        <w:rPr>
          <w:rFonts w:cstheme="minorHAnsi"/>
          <w:sz w:val="24"/>
          <w:szCs w:val="24"/>
        </w:rPr>
        <w:fldChar w:fldCharType="end"/>
      </w:r>
      <w:r>
        <w:rPr>
          <w:rFonts w:cstheme="minorHAnsi"/>
          <w:sz w:val="24"/>
          <w:szCs w:val="24"/>
        </w:rPr>
        <w:t xml:space="preserve"> used Moore’s method </w:t>
      </w:r>
      <w:r w:rsidR="00E07ECA">
        <w:rPr>
          <w:rFonts w:cstheme="minorHAnsi"/>
          <w:sz w:val="24"/>
          <w:szCs w:val="24"/>
        </w:rPr>
        <w:fldChar w:fldCharType="begin"/>
      </w:r>
      <w:r w:rsidR="00C41A0A">
        <w:rPr>
          <w:rFonts w:cstheme="minorHAnsi"/>
          <w:sz w:val="24"/>
          <w:szCs w:val="24"/>
        </w:rPr>
        <w:instrText xml:space="preserve"> ADDIN EN.CITE &lt;EndNote&gt;&lt;Cite&gt;&lt;Author&gt;Moore&lt;/Author&gt;&lt;Year&gt;1985&lt;/Year&gt;&lt;RecNum&gt;929&lt;/RecNum&gt;&lt;DisplayText&gt;(Moore, Durie et al. 1985)&lt;/DisplayText&gt;&lt;record&gt;&lt;rec-number&gt;929&lt;/rec-number&gt;&lt;foreign-keys&gt;&lt;key app="EN" db-id="e2fxw52sgezepbeswayxtdxf5zr5fardt2wx"&gt;929&lt;/key&gt;&lt;/foreign-keys&gt;&lt;ref-type name="Journal Article"&gt;17&lt;/ref-type&gt;&lt;contributors&gt;&lt;authors&gt;&lt;author&gt;Moore, D. J.&lt;/author&gt;&lt;author&gt;Durie, P. R.&lt;/author&gt;&lt;author&gt;Forstner, G. G.&lt;/author&gt;&lt;author&gt;Pencharz, P. B.&lt;/author&gt;&lt;/authors&gt;&lt;/contributors&gt;&lt;titles&gt;&lt;title&gt;The assessment of nutritional status in children&lt;/title&gt;&lt;secondary-title&gt;Nutrition Research&lt;/secondary-title&gt;&lt;/titles&gt;&lt;periodical&gt;&lt;full-title&gt;Nutrition Research&lt;/full-title&gt;&lt;/periodical&gt;&lt;pages&gt;797-799&lt;/pages&gt;&lt;volume&gt;5&lt;/volume&gt;&lt;number&gt;8&lt;/number&gt;&lt;keywords&gt;&lt;keyword&gt;Malnutrition&lt;/keyword&gt;&lt;keyword&gt;assessment&lt;/keyword&gt;&lt;keyword&gt;children&lt;/keyword&gt;&lt;keyword&gt;growth standards&lt;/keyword&gt;&lt;/keywords&gt;&lt;dates&gt;&lt;year&gt;1985&lt;/year&gt;&lt;/dates&gt;&lt;isbn&gt;0271-5317&lt;/isbn&gt;&lt;urls&gt;&lt;related-urls&gt;&lt;url&gt;http://www.sciencedirect.com/science/article/pii/S0271531785801676&lt;/url&gt;&lt;/related-urls&gt;&lt;/urls&gt;&lt;electronic-resource-num&gt;10.1016/s0271-5317(85)80167-6&lt;/electronic-resource-num&gt;&lt;/record&gt;&lt;/Cite&gt;&lt;/EndNote&gt;</w:instrText>
      </w:r>
      <w:r w:rsidR="00E07ECA">
        <w:rPr>
          <w:rFonts w:cstheme="minorHAnsi"/>
          <w:sz w:val="24"/>
          <w:szCs w:val="24"/>
        </w:rPr>
        <w:fldChar w:fldCharType="separate"/>
      </w:r>
      <w:r w:rsidR="00C41A0A">
        <w:rPr>
          <w:rFonts w:cstheme="minorHAnsi"/>
          <w:noProof/>
          <w:sz w:val="24"/>
          <w:szCs w:val="24"/>
        </w:rPr>
        <w:t>(</w:t>
      </w:r>
      <w:hyperlink w:anchor="_ENREF_183" w:tooltip="Moore, 1985 #929" w:history="1">
        <w:r w:rsidR="00897281">
          <w:rPr>
            <w:rFonts w:cstheme="minorHAnsi"/>
            <w:noProof/>
            <w:sz w:val="24"/>
            <w:szCs w:val="24"/>
          </w:rPr>
          <w:t>Moore, Durie et al. 1985</w:t>
        </w:r>
      </w:hyperlink>
      <w:r w:rsidR="00C41A0A">
        <w:rPr>
          <w:rFonts w:cstheme="minorHAnsi"/>
          <w:noProof/>
          <w:sz w:val="24"/>
          <w:szCs w:val="24"/>
        </w:rPr>
        <w:t>)</w:t>
      </w:r>
      <w:r w:rsidR="00E07ECA">
        <w:rPr>
          <w:rFonts w:cstheme="minorHAnsi"/>
          <w:sz w:val="24"/>
          <w:szCs w:val="24"/>
        </w:rPr>
        <w:fldChar w:fldCharType="end"/>
      </w:r>
      <w:r w:rsidRPr="00532843">
        <w:rPr>
          <w:rFonts w:cstheme="minorHAnsi"/>
          <w:color w:val="FF0000"/>
          <w:sz w:val="24"/>
          <w:szCs w:val="24"/>
        </w:rPr>
        <w:t xml:space="preserve"> </w:t>
      </w:r>
      <w:r w:rsidR="001F35E9">
        <w:rPr>
          <w:rFonts w:cstheme="minorHAnsi"/>
          <w:sz w:val="24"/>
          <w:szCs w:val="24"/>
        </w:rPr>
        <w:t>to calculate percent</w:t>
      </w:r>
      <w:r>
        <w:rPr>
          <w:rFonts w:cstheme="minorHAnsi"/>
          <w:sz w:val="24"/>
          <w:szCs w:val="24"/>
        </w:rPr>
        <w:t xml:space="preserve"> Ideal Body Weight (IBW)</w:t>
      </w:r>
      <w:r w:rsidR="00D732D8">
        <w:rPr>
          <w:rFonts w:cstheme="minorHAnsi"/>
          <w:sz w:val="24"/>
          <w:szCs w:val="24"/>
        </w:rPr>
        <w:t>, which accounts for age and gender</w:t>
      </w:r>
      <w:r>
        <w:rPr>
          <w:rFonts w:cstheme="minorHAnsi"/>
          <w:sz w:val="24"/>
          <w:szCs w:val="24"/>
        </w:rPr>
        <w:t>. Th</w:t>
      </w:r>
      <w:r w:rsidR="00D732D8">
        <w:rPr>
          <w:rFonts w:cstheme="minorHAnsi"/>
          <w:sz w:val="24"/>
          <w:szCs w:val="24"/>
        </w:rPr>
        <w:t>re</w:t>
      </w:r>
      <w:r>
        <w:rPr>
          <w:rFonts w:cstheme="minorHAnsi"/>
          <w:sz w:val="24"/>
          <w:szCs w:val="24"/>
        </w:rPr>
        <w:t xml:space="preserve">e studies used weight for age, height and gender as </w:t>
      </w:r>
      <w:r w:rsidRPr="00765F48">
        <w:rPr>
          <w:rFonts w:cstheme="minorHAnsi"/>
          <w:sz w:val="24"/>
          <w:szCs w:val="24"/>
        </w:rPr>
        <w:t xml:space="preserve">%BMI (percentage median Body Mass Index for age -gender) </w:t>
      </w:r>
      <w:r w:rsidR="00E07ECA">
        <w:rPr>
          <w:rFonts w:cstheme="minorHAnsi"/>
          <w:sz w:val="24"/>
          <w:szCs w:val="24"/>
        </w:rPr>
        <w:fldChar w:fldCharType="begin">
          <w:fldData xml:space="preserve">PEVuZE5vdGU+PENpdGU+PEF1dGhvcj5XaGl0ZWxhdzwvQXV0aG9yPjxZZWFyPjIwMTA8L1llYXI+
PFJlY051bT42ODwvUmVjTnVtPjxEaXNwbGF5VGV4dD4oV2hpdGVsYXcsIEdpbGJlcnRzb24gZXQg
YWwuIDIwMTA7IEdhcmJlciwgTWljaGloYXRhIGV0IGFsLiAyMDEyOyBSYWosIEtlYW5lLU1pbGxl
ciBldCBhbC4gMjAxMik8L0Rpc3BsYXlUZXh0PjxyZWNvcmQ+PHJlYy1udW1iZXI+Njg8L3JlYy1u
dW1iZXI+PGZvcmVpZ24ta2V5cz48a2V5IGFwcD0iRU4iIGRiLWlkPSJlMmZ4dzUyc2dlemVwYmVz
d2F5eHRkeGY1enI1ZmFyZHQyd3giPjY4PC9rZXk+PC9mb3JlaWduLWtleXM+PHJlZi10eXBlIG5h
bWU9IkpvdXJuYWwgQXJ0aWNsZSI+MTc8L3JlZi10eXBlPjxjb250cmlidXRvcnM+PGF1dGhvcnM+
PGF1dGhvcj5XaGl0ZWxhdywgTS48L2F1dGhvcj48YXV0aG9yPkdpbGJlcnRzb24sIEguPC9hdXRo
b3I+PGF1dGhvcj5MYW0sIFAuIFkuPC9hdXRob3I+PGF1dGhvcj5TYXd5ZXIsIFMuIE0uPC9hdXRo
b3I+PC9hdXRob3JzPjwvY29udHJpYnV0b3JzPjxhdXRoLWFkZHJlc3M+RGVwYXJ0bWVudCBvZiBO
dXRyaXRpb24gYW5kIEZvb2QgU2VydmljZXMsIFJveWFsIENoaWxkcmVuJmFwb3M7cyBIb3NwaXRh
bCwgVmljdG9yaWEsIEF1c3RyYWxpYS4gbWVsaXNzYS53aGl0ZWxhd0ByY2gub3JnLmF1PC9hdXRo
LWFkZHJlc3M+PHRpdGxlcz48dGl0bGU+RG9lcyBhZ2dyZXNzaXZlIHJlZmVlZGluZyBpbiBob3Nw
aXRhbGl6ZWQgYWRvbGVzY2VudHMgd2l0aCBhbm9yZXhpYSBuZXJ2b3NhIHJlc3VsdCBpbiBpbmNy
ZWFzZWQgaHlwb3Bob3NwaGF0ZW1pYT88L3RpdGxlPjxzZWNvbmRhcnktdGl0bGU+SiBBZG9sZXNj
IEhlYWx0aDwvc2Vjb25kYXJ5LXRpdGxlPjxhbHQtdGl0bGU+VGhlIEpvdXJuYWwgb2YgYWRvbGVz
Y2VudCBoZWFsdGggOiBvZmZpY2lhbCBwdWJsaWNhdGlvbiBvZiB0aGUgU29jaWV0eSBmb3IgQWRv
bGVzY2VudCBNZWRpY2luZTwvYWx0LXRpdGxlPjwvdGl0bGVzPjxwZXJpb2RpY2FsPjxmdWxsLXRp
dGxlPkogQWRvbGVzYyBIZWFsdGg8L2Z1bGwtdGl0bGU+PGFiYnItMT5UaGUgSm91cm5hbCBvZiBh
ZG9sZXNjZW50IGhlYWx0aCA6IG9mZmljaWFsIHB1YmxpY2F0aW9uIG9mIHRoZSBTb2NpZXR5IGZv
ciBBZG9sZXNjZW50IE1lZGljaW5lPC9hYmJyLTE+PC9wZXJpb2RpY2FsPjxhbHQtcGVyaW9kaWNh
bD48ZnVsbC10aXRsZT5KIEFkb2xlc2MgSGVhbHRoPC9mdWxsLXRpdGxlPjxhYmJyLTE+VGhlIEpv
dXJuYWwgb2YgYWRvbGVzY2VudCBoZWFsdGggOiBvZmZpY2lhbCBwdWJsaWNhdGlvbiBvZiB0aGUg
U29jaWV0eSBmb3IgQWRvbGVzY2VudCBNZWRpY2luZTwvYWJici0xPjwvYWx0LXBlcmlvZGljYWw+
PHBhZ2VzPjU3Ny04MjwvcGFnZXM+PHZvbHVtZT40Njwvdm9sdW1lPjxudW1iZXI+NjwvbnVtYmVy
PjxlZGl0aW9uPjIwMTAvMDUvMTg8L2VkaXRpb24+PGtleXdvcmRzPjxrZXl3b3JkPkFkb2xlc2Nl
bnQ8L2tleXdvcmQ+PGtleXdvcmQ+KkFkb2xlc2NlbnQsIEhvc3BpdGFsaXplZDwva2V5d29yZD48
a2V5d29yZD5Bbm9yZXhpYSBOZXJ2b3NhLypkaWV0IHRoZXJhcHk8L2tleXdvcmQ+PGtleXdvcmQ+
Q2hpbGQ8L2tleXdvcmQ+PGtleXdvcmQ+RW5lcmd5IEludGFrZS9waHlzaW9sb2d5PC9rZXl3b3Jk
PjxrZXl3b3JkPkh1bWFuczwva2V5d29yZD48a2V5d29yZD5IeXBvcGhvc3BoYXRlbWlhL2Jsb29k
LypldGlvbG9neTwva2V5d29yZD48a2V5d29yZD5NZWRpY2FsIEF1ZGl0PC9rZXl3b3JkPjxrZXl3
b3JkPlJlZmVlZGluZyBTeW5kcm9tZTwva2V5d29yZD48a2V5d29yZD5SZXRyb3NwZWN0aXZlIFN0
dWRpZXM8L2tleXdvcmQ+PGtleXdvcmQ+VmljdG9yaWE8L2tleXdvcmQ+PC9rZXl3b3Jkcz48ZGF0
ZXM+PHllYXI+MjAxMDwveWVhcj48cHViLWRhdGVzPjxkYXRlPkp1bjwvZGF0ZT48L3B1Yi1kYXRl
cz48L2RhdGVzPjxpc2JuPjE4NzktMTk3MiAoRWxlY3Ryb25pYykmI3hEOzEwNTQtMTM5WCAoTGlu
a2luZyk8L2lzYm4+PGFjY2Vzc2lvbi1udW0+MjA0NzIyMTU8L2FjY2Vzc2lvbi1udW0+PHVybHM+
PHJlbGF0ZWQtdXJscz48dXJsPmh0dHA6Ly93d3cubmNiaS5ubG0ubmloLmdvdi9wdWJtZWQvMjA0
NzIyMTU8L3VybD48L3JlbGF0ZWQtdXJscz48L3VybHM+PGVsZWN0cm9uaWMtcmVzb3VyY2UtbnVt
PjEwLjEwMTYvai5qYWRvaGVhbHRoLjIwMDkuMTEuMjA3PC9lbGVjdHJvbmljLXJlc291cmNlLW51
bT48bGFuZ3VhZ2U+ZW5nPC9sYW5ndWFnZT48L3JlY29yZD48L0NpdGU+PENpdGU+PEF1dGhvcj5H
YXJiZXI8L0F1dGhvcj48WWVhcj4yMDEyPC9ZZWFyPjxSZWNOdW0+NjI4PC9SZWNOdW0+PHJlY29y
ZD48cmVjLW51bWJlcj42Mjg8L3JlYy1udW1iZXI+PGZvcmVpZ24ta2V5cz48a2V5IGFwcD0iRU4i
IGRiLWlkPSJlMmZ4dzUyc2dlemVwYmVzd2F5eHRkeGY1enI1ZmFyZHQyd3giPjYyODwva2V5Pjwv
Zm9yZWlnbi1rZXlzPjxyZWYtdHlwZSBuYW1lPSJKb3VybmFsIEFydGljbGUiPjE3PC9yZWYtdHlw
ZT48Y29udHJpYnV0b3JzPjxhdXRob3JzPjxhdXRob3I+R2FyYmVyLCBBLiBLLjwvYXV0aG9yPjxh
dXRob3I+TWljaGloYXRhLCBOLjwvYXV0aG9yPjxhdXRob3I+SGV0bmFsLCBLLjwvYXV0aG9yPjxh
dXRob3I+U2hhZmVyLCBNLiBBLjwvYXV0aG9yPjxhdXRob3I+TW9zY2lja2ksIEEuIEIuPC9hdXRo
b3I+PC9hdXRob3JzPjwvY29udHJpYnV0b3JzPjxhdXRoLWFkZHJlc3M+RGl2aXNpb24gb2YgQWRv
bGVzY2VudCBNZWRpY2luZSwgVW5pdmVyc2l0eSBvZiBDYWxpZm9ybmlhLCBTYW4gRnJhbmNpc2Nv
LCBDYWxpZm9ybmlhLjwvYXV0aC1hZGRyZXNzPjx0aXRsZXM+PHRpdGxlPkEgcHJvc3BlY3RpdmUg
ZXhhbWluYXRpb24gb2Ygd2VpZ2h0IGdhaW4gaW4gaG9zcGl0YWxpemVkIGFkb2xlc2NlbnRzIHdp
dGggYW5vcmV4aWEgbmVydm9zYSBvbiBhIHJlY29tbWVuZGVkIHJlZmVlZGluZyBwcm90b2NvbDwv
dGl0bGU+PHNlY29uZGFyeS10aXRsZT5KIEFkb2xlc2MgSGVhbHRoPC9zZWNvbmRhcnktdGl0bGU+
PGFsdC10aXRsZT5UaGUgSm91cm5hbCBvZiBhZG9sZXNjZW50IGhlYWx0aCA6IG9mZmljaWFsIHB1
YmxpY2F0aW9uIG9mIHRoZSBTb2NpZXR5IGZvciBBZG9sZXNjZW50IE1lZGljaW5lPC9hbHQtdGl0
bGU+PC90aXRsZXM+PHBlcmlvZGljYWw+PGZ1bGwtdGl0bGU+SiBBZG9sZXNjIEhlYWx0aDwvZnVs
bC10aXRsZT48YWJici0xPlRoZSBKb3VybmFsIG9mIGFkb2xlc2NlbnQgaGVhbHRoIDogb2ZmaWNp
YWwgcHVibGljYXRpb24gb2YgdGhlIFNvY2lldHkgZm9yIEFkb2xlc2NlbnQgTWVkaWNpbmU8L2Fi
YnItMT48L3BlcmlvZGljYWw+PGFsdC1wZXJpb2RpY2FsPjxmdWxsLXRpdGxlPkogQWRvbGVzYyBI
ZWFsdGg8L2Z1bGwtdGl0bGU+PGFiYnItMT5UaGUgSm91cm5hbCBvZiBhZG9sZXNjZW50IGhlYWx0
aCA6IG9mZmljaWFsIHB1YmxpY2F0aW9uIG9mIHRoZSBTb2NpZXR5IGZvciBBZG9sZXNjZW50IE1l
ZGljaW5lPC9hYmJyLTE+PC9hbHQtcGVyaW9kaWNhbD48cGFnZXM+MjQtOTwvcGFnZXM+PHZvbHVt
ZT41MDwvdm9sdW1lPjxudW1iZXI+MTwvbnVtYmVyPjxlZGl0aW9uPjIwMTEvMTIvMjM8L2VkaXRp
b24+PGRhdGVzPjx5ZWFyPjIwMTI8L3llYXI+PHB1Yi1kYXRlcz48ZGF0ZT5KYW48L2RhdGU+PC9w
dWItZGF0ZXM+PC9kYXRlcz48aXNibj4xODc5LTE5NzIgKEVsZWN0cm9uaWMpJiN4RDsxMDU0LTEz
OVggKExpbmtpbmcpPC9pc2JuPjxhY2Nlc3Npb24tbnVtPjIyMTg4ODMwPC9hY2Nlc3Npb24tbnVt
Pjx1cmxzPjxyZWxhdGVkLXVybHM+PHVybD5odHRwOi8vd3d3Lm5jYmkubmxtLm5paC5nb3YvcHVi
bWVkLzIyMTg4ODMwPC91cmw+PC9yZWxhdGVkLXVybHM+PC91cmxzPjxlbGVjdHJvbmljLXJlc291
cmNlLW51bT4xMC4xMDE2L2ouamFkb2hlYWx0aC4yMDExLjA2LjAxMTwvZWxlY3Ryb25pYy1yZXNv
dXJjZS1udW0+PGxhbmd1YWdlPmVuZzwvbGFuZ3VhZ2U+PC9yZWNvcmQ+PC9DaXRlPjxDaXRlPjxB
dXRob3I+UmFqPC9BdXRob3I+PFllYXI+MjAxMjwvWWVhcj48UmVjTnVtPjE0NjU8L1JlY051bT48
cmVjb3JkPjxyZWMtbnVtYmVyPjE0NjU8L3JlYy1udW1iZXI+PGZvcmVpZ24ta2V5cz48a2V5IGFw
cD0iRU4iIGRiLWlkPSJlMmZ4dzUyc2dlemVwYmVzd2F5eHRkeGY1enI1ZmFyZHQyd3giPjE0NjU8
L2tleT48L2ZvcmVpZ24ta2V5cz48cmVmLXR5cGUgbmFtZT0iSm91cm5hbCBBcnRpY2xlIj4xNzwv
cmVmLXR5cGU+PGNvbnRyaWJ1dG9ycz48YXV0aG9ycz48YXV0aG9yPlJhaiwgSy4gUy48L2F1dGhv
cj48YXV0aG9yPktlYW5lLU1pbGxlciwgQy48L2F1dGhvcj48YXV0aG9yPkdvbGRlbiwgTi4gSC48
L2F1dGhvcj48L2F1dGhvcnM+PC9jb250cmlidXRvcnM+PGF1dGgtYWRkcmVzcz5TdGFuZm9yZCBV
bml2ZXJzaXR5IFNjaG9vbCBvZiBNZWRpY2luZSwgUGFsbyBBbHRvLCBDYWxpZm9ybmlhLjwvYXV0
aC1hZGRyZXNzPjx0aXRsZXM+PHRpdGxlPkh5cG9tYWduZXNlbWlhIGluIEFkb2xlc2NlbnRzIFdp
dGggRWF0aW5nIERpc29yZGVycyBIb3NwaXRhbGl6ZWQgZm9yIE1lZGljYWwgSW5zdGFiaWxpdHk8
L3RpdGxlPjxzZWNvbmRhcnktdGl0bGU+TnV0ciBDbGluIFByYWN0PC9zZWNvbmRhcnktdGl0bGU+
PGFsdC10aXRsZT5OdXRyaXRpb24gaW4gY2xpbmljYWwgcHJhY3RpY2UgOiBvZmZpY2lhbCBwdWJs
aWNhdGlvbiBvZiB0aGUgQW1lcmljYW4gU29jaWV0eSBmb3IgUGFyZW50ZXJhbCBhbmQgRW50ZXJh
bCBOdXRyaXRpb248L2FsdC10aXRsZT48L3RpdGxlcz48cGVyaW9kaWNhbD48ZnVsbC10aXRsZT5O
dXRyIENsaW4gUHJhY3Q8L2Z1bGwtdGl0bGU+PGFiYnItMT5OdXRyaXRpb24gaW4gY2xpbmljYWwg
cHJhY3RpY2UgOiBvZmZpY2lhbCBwdWJsaWNhdGlvbiBvZiB0aGUgQW1lcmljYW4gU29jaWV0eSBm
b3IgUGFyZW50ZXJhbCBhbmQgRW50ZXJhbCBOdXRyaXRpb248L2FiYnItMT48L3BlcmlvZGljYWw+
PGFsdC1wZXJpb2RpY2FsPjxmdWxsLXRpdGxlPk51dHIgQ2xpbiBQcmFjdDwvZnVsbC10aXRsZT48
YWJici0xPk51dHJpdGlvbiBpbiBjbGluaWNhbCBwcmFjdGljZSA6IG9mZmljaWFsIHB1YmxpY2F0
aW9uIG9mIHRoZSBBbWVyaWNhbiBTb2NpZXR5IGZvciBQYXJlbnRlcmFsIGFuZCBFbnRlcmFsIE51
dHJpdGlvbjwvYWJici0xPjwvYWx0LXBlcmlvZGljYWw+PGVkaXRpb24+MjAxMi8wNi8xMjwvZWRp
dGlvbj48ZGF0ZXM+PHllYXI+MjAxMjwveWVhcj48cHViLWRhdGVzPjxkYXRlPkp1biA4PC9kYXRl
PjwvcHViLWRhdGVzPjwvZGF0ZXM+PGlzYm4+MTk0MS0yNDUyIChFbGVjdHJvbmljKSYjeEQ7MDg4
NC01MzM2IChMaW5raW5nKTwvaXNibj48YWNjZXNzaW9uLW51bT4yMjY4MzU2NTwvYWNjZXNzaW9u
LW51bT48dXJscz48cmVsYXRlZC11cmxzPjx1cmw+aHR0cDovL3d3dy5uY2JpLm5sbS5uaWguZ292
L3B1Ym1lZC8yMjY4MzU2NTwvdXJsPjwvcmVsYXRlZC11cmxzPjwvdXJscz48ZWxlY3Ryb25pYy1y
ZXNvdXJjZS1udW0+MTAuMTE3Ny8wODg0NTMzNjEyNDQ2Nzk5PC9lbGVjdHJvbmljLXJlc291cmNl
LW51bT48bGFuZ3VhZ2U+RW5nPC9sYW5ndWFnZT48L3JlY29yZD48L0NpdGU+PC9FbmROb3RlPn==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PEVuZE5vdGU+PENpdGU+PEF1dGhvcj5XaGl0ZWxhdzwvQXV0aG9yPjxZZWFyPjIwMTA8L1llYXI+
PFJlY051bT42ODwvUmVjTnVtPjxEaXNwbGF5VGV4dD4oV2hpdGVsYXcsIEdpbGJlcnRzb24gZXQg
YWwuIDIwMTA7IEdhcmJlciwgTWljaGloYXRhIGV0IGFsLiAyMDEyOyBSYWosIEtlYW5lLU1pbGxl
ciBldCBhbC4gMjAxMik8L0Rpc3BsYXlUZXh0PjxyZWNvcmQ+PHJlYy1udW1iZXI+Njg8L3JlYy1u
dW1iZXI+PGZvcmVpZ24ta2V5cz48a2V5IGFwcD0iRU4iIGRiLWlkPSJlMmZ4dzUyc2dlemVwYmVz
d2F5eHRkeGY1enI1ZmFyZHQyd3giPjY4PC9rZXk+PC9mb3JlaWduLWtleXM+PHJlZi10eXBlIG5h
bWU9IkpvdXJuYWwgQXJ0aWNsZSI+MTc8L3JlZi10eXBlPjxjb250cmlidXRvcnM+PGF1dGhvcnM+
PGF1dGhvcj5XaGl0ZWxhdywgTS48L2F1dGhvcj48YXV0aG9yPkdpbGJlcnRzb24sIEguPC9hdXRo
b3I+PGF1dGhvcj5MYW0sIFAuIFkuPC9hdXRob3I+PGF1dGhvcj5TYXd5ZXIsIFMuIE0uPC9hdXRo
b3I+PC9hdXRob3JzPjwvY29udHJpYnV0b3JzPjxhdXRoLWFkZHJlc3M+RGVwYXJ0bWVudCBvZiBO
dXRyaXRpb24gYW5kIEZvb2QgU2VydmljZXMsIFJveWFsIENoaWxkcmVuJmFwb3M7cyBIb3NwaXRh
bCwgVmljdG9yaWEsIEF1c3RyYWxpYS4gbWVsaXNzYS53aGl0ZWxhd0ByY2gub3JnLmF1PC9hdXRo
LWFkZHJlc3M+PHRpdGxlcz48dGl0bGU+RG9lcyBhZ2dyZXNzaXZlIHJlZmVlZGluZyBpbiBob3Nw
aXRhbGl6ZWQgYWRvbGVzY2VudHMgd2l0aCBhbm9yZXhpYSBuZXJ2b3NhIHJlc3VsdCBpbiBpbmNy
ZWFzZWQgaHlwb3Bob3NwaGF0ZW1pYT88L3RpdGxlPjxzZWNvbmRhcnktdGl0bGU+SiBBZG9sZXNj
IEhlYWx0aDwvc2Vjb25kYXJ5LXRpdGxlPjxhbHQtdGl0bGU+VGhlIEpvdXJuYWwgb2YgYWRvbGVz
Y2VudCBoZWFsdGggOiBvZmZpY2lhbCBwdWJsaWNhdGlvbiBvZiB0aGUgU29jaWV0eSBmb3IgQWRv
bGVzY2VudCBNZWRpY2luZTwvYWx0LXRpdGxlPjwvdGl0bGVzPjxwZXJpb2RpY2FsPjxmdWxsLXRp
dGxlPkogQWRvbGVzYyBIZWFsdGg8L2Z1bGwtdGl0bGU+PGFiYnItMT5UaGUgSm91cm5hbCBvZiBh
ZG9sZXNjZW50IGhlYWx0aCA6IG9mZmljaWFsIHB1YmxpY2F0aW9uIG9mIHRoZSBTb2NpZXR5IGZv
ciBBZG9sZXNjZW50IE1lZGljaW5lPC9hYmJyLTE+PC9wZXJpb2RpY2FsPjxhbHQtcGVyaW9kaWNh
bD48ZnVsbC10aXRsZT5KIEFkb2xlc2MgSGVhbHRoPC9mdWxsLXRpdGxlPjxhYmJyLTE+VGhlIEpv
dXJuYWwgb2YgYWRvbGVzY2VudCBoZWFsdGggOiBvZmZpY2lhbCBwdWJsaWNhdGlvbiBvZiB0aGUg
U29jaWV0eSBmb3IgQWRvbGVzY2VudCBNZWRpY2luZTwvYWJici0xPjwvYWx0LXBlcmlvZGljYWw+
PHBhZ2VzPjU3Ny04MjwvcGFnZXM+PHZvbHVtZT40Njwvdm9sdW1lPjxudW1iZXI+NjwvbnVtYmVy
PjxlZGl0aW9uPjIwMTAvMDUvMTg8L2VkaXRpb24+PGtleXdvcmRzPjxrZXl3b3JkPkFkb2xlc2Nl
bnQ8L2tleXdvcmQ+PGtleXdvcmQ+KkFkb2xlc2NlbnQsIEhvc3BpdGFsaXplZDwva2V5d29yZD48
a2V5d29yZD5Bbm9yZXhpYSBOZXJ2b3NhLypkaWV0IHRoZXJhcHk8L2tleXdvcmQ+PGtleXdvcmQ+
Q2hpbGQ8L2tleXdvcmQ+PGtleXdvcmQ+RW5lcmd5IEludGFrZS9waHlzaW9sb2d5PC9rZXl3b3Jk
PjxrZXl3b3JkPkh1bWFuczwva2V5d29yZD48a2V5d29yZD5IeXBvcGhvc3BoYXRlbWlhL2Jsb29k
LypldGlvbG9neTwva2V5d29yZD48a2V5d29yZD5NZWRpY2FsIEF1ZGl0PC9rZXl3b3JkPjxrZXl3
b3JkPlJlZmVlZGluZyBTeW5kcm9tZTwva2V5d29yZD48a2V5d29yZD5SZXRyb3NwZWN0aXZlIFN0
dWRpZXM8L2tleXdvcmQ+PGtleXdvcmQ+VmljdG9yaWE8L2tleXdvcmQ+PC9rZXl3b3Jkcz48ZGF0
ZXM+PHllYXI+MjAxMDwveWVhcj48cHViLWRhdGVzPjxkYXRlPkp1bjwvZGF0ZT48L3B1Yi1kYXRl
cz48L2RhdGVzPjxpc2JuPjE4NzktMTk3MiAoRWxlY3Ryb25pYykmI3hEOzEwNTQtMTM5WCAoTGlu
a2luZyk8L2lzYm4+PGFjY2Vzc2lvbi1udW0+MjA0NzIyMTU8L2FjY2Vzc2lvbi1udW0+PHVybHM+
PHJlbGF0ZWQtdXJscz48dXJsPmh0dHA6Ly93d3cubmNiaS5ubG0ubmloLmdvdi9wdWJtZWQvMjA0
NzIyMTU8L3VybD48L3JlbGF0ZWQtdXJscz48L3VybHM+PGVsZWN0cm9uaWMtcmVzb3VyY2UtbnVt
PjEwLjEwMTYvai5qYWRvaGVhbHRoLjIwMDkuMTEuMjA3PC9lbGVjdHJvbmljLXJlc291cmNlLW51
bT48bGFuZ3VhZ2U+ZW5nPC9sYW5ndWFnZT48L3JlY29yZD48L0NpdGU+PENpdGU+PEF1dGhvcj5H
YXJiZXI8L0F1dGhvcj48WWVhcj4yMDEyPC9ZZWFyPjxSZWNOdW0+NjI4PC9SZWNOdW0+PHJlY29y
ZD48cmVjLW51bWJlcj42Mjg8L3JlYy1udW1iZXI+PGZvcmVpZ24ta2V5cz48a2V5IGFwcD0iRU4i
IGRiLWlkPSJlMmZ4dzUyc2dlemVwYmVzd2F5eHRkeGY1enI1ZmFyZHQyd3giPjYyODwva2V5Pjwv
Zm9yZWlnbi1rZXlzPjxyZWYtdHlwZSBuYW1lPSJKb3VybmFsIEFydGljbGUiPjE3PC9yZWYtdHlw
ZT48Y29udHJpYnV0b3JzPjxhdXRob3JzPjxhdXRob3I+R2FyYmVyLCBBLiBLLjwvYXV0aG9yPjxh
dXRob3I+TWljaGloYXRhLCBOLjwvYXV0aG9yPjxhdXRob3I+SGV0bmFsLCBLLjwvYXV0aG9yPjxh
dXRob3I+U2hhZmVyLCBNLiBBLjwvYXV0aG9yPjxhdXRob3I+TW9zY2lja2ksIEEuIEIuPC9hdXRo
b3I+PC9hdXRob3JzPjwvY29udHJpYnV0b3JzPjxhdXRoLWFkZHJlc3M+RGl2aXNpb24gb2YgQWRv
bGVzY2VudCBNZWRpY2luZSwgVW5pdmVyc2l0eSBvZiBDYWxpZm9ybmlhLCBTYW4gRnJhbmNpc2Nv
LCBDYWxpZm9ybmlhLjwvYXV0aC1hZGRyZXNzPjx0aXRsZXM+PHRpdGxlPkEgcHJvc3BlY3RpdmUg
ZXhhbWluYXRpb24gb2Ygd2VpZ2h0IGdhaW4gaW4gaG9zcGl0YWxpemVkIGFkb2xlc2NlbnRzIHdp
dGggYW5vcmV4aWEgbmVydm9zYSBvbiBhIHJlY29tbWVuZGVkIHJlZmVlZGluZyBwcm90b2NvbDwv
dGl0bGU+PHNlY29uZGFyeS10aXRsZT5KIEFkb2xlc2MgSGVhbHRoPC9zZWNvbmRhcnktdGl0bGU+
PGFsdC10aXRsZT5UaGUgSm91cm5hbCBvZiBhZG9sZXNjZW50IGhlYWx0aCA6IG9mZmljaWFsIHB1
YmxpY2F0aW9uIG9mIHRoZSBTb2NpZXR5IGZvciBBZG9sZXNjZW50IE1lZGljaW5lPC9hbHQtdGl0
bGU+PC90aXRsZXM+PHBlcmlvZGljYWw+PGZ1bGwtdGl0bGU+SiBBZG9sZXNjIEhlYWx0aDwvZnVs
bC10aXRsZT48YWJici0xPlRoZSBKb3VybmFsIG9mIGFkb2xlc2NlbnQgaGVhbHRoIDogb2ZmaWNp
YWwgcHVibGljYXRpb24gb2YgdGhlIFNvY2lldHkgZm9yIEFkb2xlc2NlbnQgTWVkaWNpbmU8L2Fi
YnItMT48L3BlcmlvZGljYWw+PGFsdC1wZXJpb2RpY2FsPjxmdWxsLXRpdGxlPkogQWRvbGVzYyBI
ZWFsdGg8L2Z1bGwtdGl0bGU+PGFiYnItMT5UaGUgSm91cm5hbCBvZiBhZG9sZXNjZW50IGhlYWx0
aCA6IG9mZmljaWFsIHB1YmxpY2F0aW9uIG9mIHRoZSBTb2NpZXR5IGZvciBBZG9sZXNjZW50IE1l
ZGljaW5lPC9hYmJyLTE+PC9hbHQtcGVyaW9kaWNhbD48cGFnZXM+MjQtOTwvcGFnZXM+PHZvbHVt
ZT41MDwvdm9sdW1lPjxudW1iZXI+MTwvbnVtYmVyPjxlZGl0aW9uPjIwMTEvMTIvMjM8L2VkaXRp
b24+PGRhdGVzPjx5ZWFyPjIwMTI8L3llYXI+PHB1Yi1kYXRlcz48ZGF0ZT5KYW48L2RhdGU+PC9w
dWItZGF0ZXM+PC9kYXRlcz48aXNibj4xODc5LTE5NzIgKEVsZWN0cm9uaWMpJiN4RDsxMDU0LTEz
OVggKExpbmtpbmcpPC9pc2JuPjxhY2Nlc3Npb24tbnVtPjIyMTg4ODMwPC9hY2Nlc3Npb24tbnVt
Pjx1cmxzPjxyZWxhdGVkLXVybHM+PHVybD5odHRwOi8vd3d3Lm5jYmkubmxtLm5paC5nb3YvcHVi
bWVkLzIyMTg4ODMwPC91cmw+PC9yZWxhdGVkLXVybHM+PC91cmxzPjxlbGVjdHJvbmljLXJlc291
cmNlLW51bT4xMC4xMDE2L2ouamFkb2hlYWx0aC4yMDExLjA2LjAxMTwvZWxlY3Ryb25pYy1yZXNv
dXJjZS1udW0+PGxhbmd1YWdlPmVuZzwvbGFuZ3VhZ2U+PC9yZWNvcmQ+PC9DaXRlPjxDaXRlPjxB
dXRob3I+UmFqPC9BdXRob3I+PFllYXI+MjAxMjwvWWVhcj48UmVjTnVtPjE0NjU8L1JlY051bT48
cmVjb3JkPjxyZWMtbnVtYmVyPjE0NjU8L3JlYy1udW1iZXI+PGZvcmVpZ24ta2V5cz48a2V5IGFw
cD0iRU4iIGRiLWlkPSJlMmZ4dzUyc2dlemVwYmVzd2F5eHRkeGY1enI1ZmFyZHQyd3giPjE0NjU8
L2tleT48L2ZvcmVpZ24ta2V5cz48cmVmLXR5cGUgbmFtZT0iSm91cm5hbCBBcnRpY2xlIj4xNzwv
cmVmLXR5cGU+PGNvbnRyaWJ1dG9ycz48YXV0aG9ycz48YXV0aG9yPlJhaiwgSy4gUy48L2F1dGhv
cj48YXV0aG9yPktlYW5lLU1pbGxlciwgQy48L2F1dGhvcj48YXV0aG9yPkdvbGRlbiwgTi4gSC48
L2F1dGhvcj48L2F1dGhvcnM+PC9jb250cmlidXRvcnM+PGF1dGgtYWRkcmVzcz5TdGFuZm9yZCBV
bml2ZXJzaXR5IFNjaG9vbCBvZiBNZWRpY2luZSwgUGFsbyBBbHRvLCBDYWxpZm9ybmlhLjwvYXV0
aC1hZGRyZXNzPjx0aXRsZXM+PHRpdGxlPkh5cG9tYWduZXNlbWlhIGluIEFkb2xlc2NlbnRzIFdp
dGggRWF0aW5nIERpc29yZGVycyBIb3NwaXRhbGl6ZWQgZm9yIE1lZGljYWwgSW5zdGFiaWxpdHk8
L3RpdGxlPjxzZWNvbmRhcnktdGl0bGU+TnV0ciBDbGluIFByYWN0PC9zZWNvbmRhcnktdGl0bGU+
PGFsdC10aXRsZT5OdXRyaXRpb24gaW4gY2xpbmljYWwgcHJhY3RpY2UgOiBvZmZpY2lhbCBwdWJs
aWNhdGlvbiBvZiB0aGUgQW1lcmljYW4gU29jaWV0eSBmb3IgUGFyZW50ZXJhbCBhbmQgRW50ZXJh
bCBOdXRyaXRpb248L2FsdC10aXRsZT48L3RpdGxlcz48cGVyaW9kaWNhbD48ZnVsbC10aXRsZT5O
dXRyIENsaW4gUHJhY3Q8L2Z1bGwtdGl0bGU+PGFiYnItMT5OdXRyaXRpb24gaW4gY2xpbmljYWwg
cHJhY3RpY2UgOiBvZmZpY2lhbCBwdWJsaWNhdGlvbiBvZiB0aGUgQW1lcmljYW4gU29jaWV0eSBm
b3IgUGFyZW50ZXJhbCBhbmQgRW50ZXJhbCBOdXRyaXRpb248L2FiYnItMT48L3BlcmlvZGljYWw+
PGFsdC1wZXJpb2RpY2FsPjxmdWxsLXRpdGxlPk51dHIgQ2xpbiBQcmFjdDwvZnVsbC10aXRsZT48
YWJici0xPk51dHJpdGlvbiBpbiBjbGluaWNhbCBwcmFjdGljZSA6IG9mZmljaWFsIHB1YmxpY2F0
aW9uIG9mIHRoZSBBbWVyaWNhbiBTb2NpZXR5IGZvciBQYXJlbnRlcmFsIGFuZCBFbnRlcmFsIE51
dHJpdGlvbjwvYWJici0xPjwvYWx0LXBlcmlvZGljYWw+PGVkaXRpb24+MjAxMi8wNi8xMjwvZWRp
dGlvbj48ZGF0ZXM+PHllYXI+MjAxMjwveWVhcj48cHViLWRhdGVzPjxkYXRlPkp1biA4PC9kYXRl
PjwvcHViLWRhdGVzPjwvZGF0ZXM+PGlzYm4+MTk0MS0yNDUyIChFbGVjdHJvbmljKSYjeEQ7MDg4
NC01MzM2IChMaW5raW5nKTwvaXNibj48YWNjZXNzaW9uLW51bT4yMjY4MzU2NTwvYWNjZXNzaW9u
LW51bT48dXJscz48cmVsYXRlZC11cmxzPjx1cmw+aHR0cDovL3d3dy5uY2JpLm5sbS5uaWguZ292
L3B1Ym1lZC8yMjY4MzU2NTwvdXJsPjwvcmVsYXRlZC11cmxzPjwvdXJscz48ZWxlY3Ryb25pYy1y
ZXNvdXJjZS1udW0+MTAuMTE3Ny8wODg0NTMzNjEyNDQ2Nzk5PC9lbGVjdHJvbmljLXJlc291cmNl
LW51bT48bGFuZ3VhZ2U+RW5nPC9sYW5ndWFnZT48L3JlY29yZD48L0NpdGU+PC9FbmROb3RlPn==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Pr>
          <w:rFonts w:cstheme="minorHAnsi"/>
          <w:sz w:val="24"/>
          <w:szCs w:val="24"/>
        </w:rPr>
      </w:r>
      <w:r w:rsidR="00E07ECA">
        <w:rPr>
          <w:rFonts w:cstheme="minorHAnsi"/>
          <w:sz w:val="24"/>
          <w:szCs w:val="24"/>
        </w:rPr>
        <w:fldChar w:fldCharType="separate"/>
      </w:r>
      <w:r w:rsidR="00C41A0A">
        <w:rPr>
          <w:rFonts w:cstheme="minorHAnsi"/>
          <w:noProof/>
          <w:sz w:val="24"/>
          <w:szCs w:val="24"/>
        </w:rPr>
        <w:t>(</w:t>
      </w:r>
      <w:hyperlink w:anchor="_ENREF_303" w:tooltip="Whitelaw, 2010 #68" w:history="1">
        <w:r w:rsidR="00897281">
          <w:rPr>
            <w:rFonts w:cstheme="minorHAnsi"/>
            <w:noProof/>
            <w:sz w:val="24"/>
            <w:szCs w:val="24"/>
          </w:rPr>
          <w:t>Whitelaw, Gilbertson et al. 2010</w:t>
        </w:r>
      </w:hyperlink>
      <w:r w:rsidR="00C41A0A">
        <w:rPr>
          <w:rFonts w:cstheme="minorHAnsi"/>
          <w:noProof/>
          <w:sz w:val="24"/>
          <w:szCs w:val="24"/>
        </w:rPr>
        <w:t xml:space="preserve">; </w:t>
      </w:r>
      <w:hyperlink w:anchor="_ENREF_75" w:tooltip="Garber, 2012 #628" w:history="1">
        <w:r w:rsidR="00897281">
          <w:rPr>
            <w:rFonts w:cstheme="minorHAnsi"/>
            <w:noProof/>
            <w:sz w:val="24"/>
            <w:szCs w:val="24"/>
          </w:rPr>
          <w:t>Garber, Michihata et al. 2012</w:t>
        </w:r>
      </w:hyperlink>
      <w:r w:rsidR="00C41A0A">
        <w:rPr>
          <w:rFonts w:cstheme="minorHAnsi"/>
          <w:noProof/>
          <w:sz w:val="24"/>
          <w:szCs w:val="24"/>
        </w:rPr>
        <w:t xml:space="preserve">; </w:t>
      </w:r>
      <w:hyperlink w:anchor="_ENREF_221" w:tooltip="Raj, 2012 #1465" w:history="1">
        <w:r w:rsidR="00897281">
          <w:rPr>
            <w:rFonts w:cstheme="minorHAnsi"/>
            <w:noProof/>
            <w:sz w:val="24"/>
            <w:szCs w:val="24"/>
          </w:rPr>
          <w:t>Raj, Keane-Miller et al. 2012</w:t>
        </w:r>
      </w:hyperlink>
      <w:r w:rsidR="00C41A0A">
        <w:rPr>
          <w:rFonts w:cstheme="minorHAnsi"/>
          <w:noProof/>
          <w:sz w:val="24"/>
          <w:szCs w:val="24"/>
        </w:rPr>
        <w:t>)</w:t>
      </w:r>
      <w:r w:rsidR="00E07ECA">
        <w:rPr>
          <w:rFonts w:cstheme="minorHAnsi"/>
          <w:sz w:val="24"/>
          <w:szCs w:val="24"/>
        </w:rPr>
        <w:fldChar w:fldCharType="end"/>
      </w:r>
      <w:r>
        <w:rPr>
          <w:rFonts w:cstheme="minorHAnsi"/>
          <w:sz w:val="24"/>
          <w:szCs w:val="24"/>
        </w:rPr>
        <w:t xml:space="preserve"> </w:t>
      </w:r>
      <w:r w:rsidR="00D732D8">
        <w:rPr>
          <w:rFonts w:cstheme="minorHAnsi"/>
          <w:sz w:val="24"/>
          <w:szCs w:val="24"/>
        </w:rPr>
        <w:t xml:space="preserve">and one study </w:t>
      </w:r>
      <w:r>
        <w:rPr>
          <w:rFonts w:cstheme="minorHAnsi"/>
          <w:sz w:val="24"/>
          <w:szCs w:val="24"/>
        </w:rPr>
        <w:t>us</w:t>
      </w:r>
      <w:r w:rsidR="00D732D8">
        <w:rPr>
          <w:rFonts w:cstheme="minorHAnsi"/>
          <w:sz w:val="24"/>
          <w:szCs w:val="24"/>
        </w:rPr>
        <w:t>ed</w:t>
      </w:r>
      <w:r>
        <w:rPr>
          <w:rFonts w:cstheme="minorHAnsi"/>
          <w:sz w:val="24"/>
          <w:szCs w:val="24"/>
        </w:rPr>
        <w:t xml:space="preserve"> the </w:t>
      </w:r>
      <w:r w:rsidR="0097059E">
        <w:rPr>
          <w:rFonts w:cstheme="minorHAnsi"/>
          <w:sz w:val="24"/>
          <w:szCs w:val="24"/>
        </w:rPr>
        <w:t>National Childs Health Survey (</w:t>
      </w:r>
      <w:r>
        <w:rPr>
          <w:rFonts w:cstheme="minorHAnsi"/>
          <w:sz w:val="24"/>
          <w:szCs w:val="24"/>
        </w:rPr>
        <w:t>NCHS</w:t>
      </w:r>
      <w:r w:rsidR="0097059E">
        <w:rPr>
          <w:rFonts w:cstheme="minorHAnsi"/>
          <w:sz w:val="24"/>
          <w:szCs w:val="24"/>
        </w:rPr>
        <w:t>)</w:t>
      </w:r>
      <w:r>
        <w:rPr>
          <w:rFonts w:cstheme="minorHAnsi"/>
          <w:sz w:val="24"/>
          <w:szCs w:val="24"/>
        </w:rPr>
        <w:t xml:space="preserve"> grow</w:t>
      </w:r>
      <w:r w:rsidR="0097059E">
        <w:rPr>
          <w:rFonts w:cstheme="minorHAnsi"/>
          <w:sz w:val="24"/>
          <w:szCs w:val="24"/>
        </w:rPr>
        <w:t>th chart</w:t>
      </w:r>
      <w:r>
        <w:rPr>
          <w:rFonts w:cstheme="minorHAnsi"/>
          <w:sz w:val="24"/>
          <w:szCs w:val="24"/>
        </w:rPr>
        <w:t xml:space="preserve"> </w:t>
      </w:r>
      <w:r w:rsidR="00E07ECA">
        <w:rPr>
          <w:rFonts w:cstheme="minorHAnsi"/>
          <w:sz w:val="24"/>
          <w:szCs w:val="24"/>
        </w:rPr>
        <w:fldChar w:fldCharType="begin">
          <w:fldData xml:space="preserve">PEVuZE5vdGU+PENpdGU+PEF1dGhvcj5Pcm5zdGVpbjwvQXV0aG9yPjxZZWFyPjIwMDM8L1llYXI+
PFJlY051bT42MjwvUmVjTnVtPjxEaXNwbGF5VGV4dD4oT3Juc3RlaW4sIEdvbGRlbiBldCBhbC4g
MjAwMyk8L0Rpc3BsYXlUZXh0PjxyZWNvcmQ+PHJlYy1udW1iZXI+NjI8L3JlYy1udW1iZXI+PGZv
cmVpZ24ta2V5cz48a2V5IGFwcD0iRU4iIGRiLWlkPSJlMmZ4dzUyc2dlemVwYmVzd2F5eHRkeGY1
enI1ZmFyZHQyd3giPjYyPC9rZXk+PC9mb3JlaWduLWtleXM+PHJlZi10eXBlIG5hbWU9IkpvdXJu
YWwgQXJ0aWNsZSI+MTc8L3JlZi10eXBlPjxjb250cmlidXRvcnM+PGF1dGhvcnM+PGF1dGhvcj5P
cm5zdGVpbiwgUi4gTS48L2F1dGhvcj48YXV0aG9yPkdvbGRlbiwgTi4gSC48L2F1dGhvcj48YXV0
aG9yPkphY29ic29uLCBNLiBTLjwvYXV0aG9yPjxhdXRob3I+U2hlbmtlciwgSS4gUi48L2F1dGhv
cj48L2F1dGhvcnM+PC9jb250cmlidXRvcnM+PGF1dGgtYWRkcmVzcz5EaXZpc2lvbiBvZiBBZG9s
ZXNjZW50IE1lZGljaW5lLCBEZXBhcnRtZW50IG9mIFBlZGlhdHJpY3MsIFNjaG5laWRlciBDaGls
ZHJlbiZhcG9zO3MgSG9zcGl0YWwgb2YgdGhlIE5vcnRoIFNob3JlLUxvbmcgSXNsYW5kIEpld2lz
aCBIZWFsdGggU3lzdGVtLCBOZXcgSHlkZSBQYXJrLCBOZXcgWW9yayAxMTA0MCwgVVNBLjwvYXV0
aC1hZGRyZXNzPjx0aXRsZXM+PHRpdGxlPkh5cG9waG9zcGhhdGVtaWEgZHVyaW5nIG51dHJpdGlv
bmFsIHJlaGFiaWxpdGF0aW9uIGluIGFub3JleGlhIG5lcnZvc2E6IGltcGxpY2F0aW9ucyBmb3Ig
cmVmZWVkaW5nIGFuZCBtb25pdG9yaW5nPC90aXRsZT48c2Vjb25kYXJ5LXRpdGxlPkogQWRvbGVz
YyBIZWFsdGg8L3NlY29uZGFyeS10aXRsZT48YWx0LXRpdGxlPlRoZSBKb3VybmFsIG9mIGFkb2xl
c2NlbnQgaGVhbHRoIDogb2ZmaWNpYWwgcHVibGljYXRpb24gb2YgdGhlIFNvY2lldHkgZm9yIEFk
b2xlc2NlbnQgTWVkaWNpbmU8L2FsdC10aXRsZT48L3RpdGxlcz48cGVyaW9kaWNhbD48ZnVsbC10
aXRsZT5KIEFkb2xlc2MgSGVhbHRoPC9mdWxsLXRpdGxlPjxhYmJyLTE+VGhlIEpvdXJuYWwgb2Yg
YWRvbGVzY2VudCBoZWFsdGggOiBvZmZpY2lhbCBwdWJsaWNhdGlvbiBvZiB0aGUgU29jaWV0eSBm
b3IgQWRvbGVzY2VudCBNZWRpY2luZTwvYWJici0xPjwvcGVyaW9kaWNhbD48YWx0LXBlcmlvZGlj
YWw+PGZ1bGwtdGl0bGU+SiBBZG9sZXNjIEhlYWx0aDwvZnVsbC10aXRsZT48YWJici0xPlRoZSBK
b3VybmFsIG9mIGFkb2xlc2NlbnQgaGVhbHRoIDogb2ZmaWNpYWwgcHVibGljYXRpb24gb2YgdGhl
IFNvY2lldHkgZm9yIEFkb2xlc2NlbnQgTWVkaWNpbmU8L2FiYnItMT48L2FsdC1wZXJpb2RpY2Fs
PjxwYWdlcz44My04PC9wYWdlcz48dm9sdW1lPjMyPC92b2x1bWU+PG51bWJlcj4xPC9udW1iZXI+
PGVkaXRpb24+MjAwMy8wMS8wMTwvZWRpdGlvbj48a2V5d29yZHM+PGtleXdvcmQ+QWRvbGVzY2Vu
dDwva2V5d29yZD48a2V5d29yZD5BZG9sZXNjZW50IE51dHJpdGlvbmFsIFBoeXNpb2xvZ2ljYWwg
UGhlbm9tZW5hPC9rZXl3b3JkPjxrZXl3b3JkPkFkb2xlc2NlbnQsIEhvc3BpdGFsaXplZDwva2V5
d29yZD48a2V5d29yZD5Bbm9yZXhpYSBOZXJ2b3NhL2NvbXBsaWNhdGlvbnMvKmRpZXQgdGhlcmFw
eS9yZWhhYmlsaXRhdGlvbjwva2V5d29yZD48a2V5d29yZD5GZW1hbGU8L2tleXdvcmQ+PGtleXdv
cmQ+SHVtYW5zPC9rZXl3b3JkPjxrZXl3b3JkPkh5cG9waG9zcGhhdGVtaWEvKmJsb29kL2VwaWRl
bWlvbG9neS9ldGlvbG9neTwva2V5d29yZD48a2V5d29yZD5JbmNpZGVuY2U8L2tleXdvcmQ+PGtl
eXdvcmQ+TWFsZTwva2V5d29yZD48a2V5d29yZD4qTW9uaXRvcmluZywgUGh5c2lvbG9naWM8L2tl
eXdvcmQ+PGtleXdvcmQ+VW5pdGVkIFN0YXRlcy9lcGlkZW1pb2xvZ3k8L2tleXdvcmQ+PC9rZXl3
b3Jkcz48ZGF0ZXM+PHllYXI+MjAwMzwveWVhcj48cHViLWRhdGVzPjxkYXRlPkphbjwvZGF0ZT48
L3B1Yi1kYXRlcz48L2RhdGVzPjxpc2JuPjEwNTQtMTM5WCAoUHJpbnQpJiN4RDsxMDU0LTEzOVgg
KExpbmtpbmcpPC9pc2JuPjxhY2Nlc3Npb24tbnVtPjEyNTA3ODA2PC9hY2Nlc3Npb24tbnVtPjx1
cmxzPjxyZWxhdGVkLXVybHM+PHVybD5odHRwOi8vd3d3Lm5jYmkubmxtLm5paC5nb3YvcHVibWVk
LzEyNTA3ODA2PC91cmw+PC9yZWxhdGVkLXVybHM+PC91cmxzPjxsYW5ndWFnZT5lbmc8L2xhbmd1
YWdlPjwvcmVjb3JkPjwvQ2l0ZT48L0VuZE5vdGU+AG==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PEVuZE5vdGU+PENpdGU+PEF1dGhvcj5Pcm5zdGVpbjwvQXV0aG9yPjxZZWFyPjIwMDM8L1llYXI+
PFJlY051bT42MjwvUmVjTnVtPjxEaXNwbGF5VGV4dD4oT3Juc3RlaW4sIEdvbGRlbiBldCBhbC4g
MjAwMyk8L0Rpc3BsYXlUZXh0PjxyZWNvcmQ+PHJlYy1udW1iZXI+NjI8L3JlYy1udW1iZXI+PGZv
cmVpZ24ta2V5cz48a2V5IGFwcD0iRU4iIGRiLWlkPSJlMmZ4dzUyc2dlemVwYmVzd2F5eHRkeGY1
enI1ZmFyZHQyd3giPjYyPC9rZXk+PC9mb3JlaWduLWtleXM+PHJlZi10eXBlIG5hbWU9IkpvdXJu
YWwgQXJ0aWNsZSI+MTc8L3JlZi10eXBlPjxjb250cmlidXRvcnM+PGF1dGhvcnM+PGF1dGhvcj5P
cm5zdGVpbiwgUi4gTS48L2F1dGhvcj48YXV0aG9yPkdvbGRlbiwgTi4gSC48L2F1dGhvcj48YXV0
aG9yPkphY29ic29uLCBNLiBTLjwvYXV0aG9yPjxhdXRob3I+U2hlbmtlciwgSS4gUi48L2F1dGhv
cj48L2F1dGhvcnM+PC9jb250cmlidXRvcnM+PGF1dGgtYWRkcmVzcz5EaXZpc2lvbiBvZiBBZG9s
ZXNjZW50IE1lZGljaW5lLCBEZXBhcnRtZW50IG9mIFBlZGlhdHJpY3MsIFNjaG5laWRlciBDaGls
ZHJlbiZhcG9zO3MgSG9zcGl0YWwgb2YgdGhlIE5vcnRoIFNob3JlLUxvbmcgSXNsYW5kIEpld2lz
aCBIZWFsdGggU3lzdGVtLCBOZXcgSHlkZSBQYXJrLCBOZXcgWW9yayAxMTA0MCwgVVNBLjwvYXV0
aC1hZGRyZXNzPjx0aXRsZXM+PHRpdGxlPkh5cG9waG9zcGhhdGVtaWEgZHVyaW5nIG51dHJpdGlv
bmFsIHJlaGFiaWxpdGF0aW9uIGluIGFub3JleGlhIG5lcnZvc2E6IGltcGxpY2F0aW9ucyBmb3Ig
cmVmZWVkaW5nIGFuZCBtb25pdG9yaW5nPC90aXRsZT48c2Vjb25kYXJ5LXRpdGxlPkogQWRvbGVz
YyBIZWFsdGg8L3NlY29uZGFyeS10aXRsZT48YWx0LXRpdGxlPlRoZSBKb3VybmFsIG9mIGFkb2xl
c2NlbnQgaGVhbHRoIDogb2ZmaWNpYWwgcHVibGljYXRpb24gb2YgdGhlIFNvY2lldHkgZm9yIEFk
b2xlc2NlbnQgTWVkaWNpbmU8L2FsdC10aXRsZT48L3RpdGxlcz48cGVyaW9kaWNhbD48ZnVsbC10
aXRsZT5KIEFkb2xlc2MgSGVhbHRoPC9mdWxsLXRpdGxlPjxhYmJyLTE+VGhlIEpvdXJuYWwgb2Yg
YWRvbGVzY2VudCBoZWFsdGggOiBvZmZpY2lhbCBwdWJsaWNhdGlvbiBvZiB0aGUgU29jaWV0eSBm
b3IgQWRvbGVzY2VudCBNZWRpY2luZTwvYWJici0xPjwvcGVyaW9kaWNhbD48YWx0LXBlcmlvZGlj
YWw+PGZ1bGwtdGl0bGU+SiBBZG9sZXNjIEhlYWx0aDwvZnVsbC10aXRsZT48YWJici0xPlRoZSBK
b3VybmFsIG9mIGFkb2xlc2NlbnQgaGVhbHRoIDogb2ZmaWNpYWwgcHVibGljYXRpb24gb2YgdGhl
IFNvY2lldHkgZm9yIEFkb2xlc2NlbnQgTWVkaWNpbmU8L2FiYnItMT48L2FsdC1wZXJpb2RpY2Fs
PjxwYWdlcz44My04PC9wYWdlcz48dm9sdW1lPjMyPC92b2x1bWU+PG51bWJlcj4xPC9udW1iZXI+
PGVkaXRpb24+MjAwMy8wMS8wMTwvZWRpdGlvbj48a2V5d29yZHM+PGtleXdvcmQ+QWRvbGVzY2Vu
dDwva2V5d29yZD48a2V5d29yZD5BZG9sZXNjZW50IE51dHJpdGlvbmFsIFBoeXNpb2xvZ2ljYWwg
UGhlbm9tZW5hPC9rZXl3b3JkPjxrZXl3b3JkPkFkb2xlc2NlbnQsIEhvc3BpdGFsaXplZDwva2V5
d29yZD48a2V5d29yZD5Bbm9yZXhpYSBOZXJ2b3NhL2NvbXBsaWNhdGlvbnMvKmRpZXQgdGhlcmFw
eS9yZWhhYmlsaXRhdGlvbjwva2V5d29yZD48a2V5d29yZD5GZW1hbGU8L2tleXdvcmQ+PGtleXdv
cmQ+SHVtYW5zPC9rZXl3b3JkPjxrZXl3b3JkPkh5cG9waG9zcGhhdGVtaWEvKmJsb29kL2VwaWRl
bWlvbG9neS9ldGlvbG9neTwva2V5d29yZD48a2V5d29yZD5JbmNpZGVuY2U8L2tleXdvcmQ+PGtl
eXdvcmQ+TWFsZTwva2V5d29yZD48a2V5d29yZD4qTW9uaXRvcmluZywgUGh5c2lvbG9naWM8L2tl
eXdvcmQ+PGtleXdvcmQ+VW5pdGVkIFN0YXRlcy9lcGlkZW1pb2xvZ3k8L2tleXdvcmQ+PC9rZXl3
b3Jkcz48ZGF0ZXM+PHllYXI+MjAwMzwveWVhcj48cHViLWRhdGVzPjxkYXRlPkphbjwvZGF0ZT48
L3B1Yi1kYXRlcz48L2RhdGVzPjxpc2JuPjEwNTQtMTM5WCAoUHJpbnQpJiN4RDsxMDU0LTEzOVgg
KExpbmtpbmcpPC9pc2JuPjxhY2Nlc3Npb24tbnVtPjEyNTA3ODA2PC9hY2Nlc3Npb24tbnVtPjx1
cmxzPjxyZWxhdGVkLXVybHM+PHVybD5odHRwOi8vd3d3Lm5jYmkubmxtLm5paC5nb3YvcHVibWVk
LzEyNTA3ODA2PC91cmw+PC9yZWxhdGVkLXVybHM+PC91cmxzPjxsYW5ndWFnZT5lbmc8L2xhbmd1
YWdlPjwvcmVjb3JkPjwvQ2l0ZT48L0VuZE5vdGU+AG==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Pr>
          <w:rFonts w:cstheme="minorHAnsi"/>
          <w:sz w:val="24"/>
          <w:szCs w:val="24"/>
        </w:rPr>
      </w:r>
      <w:r w:rsidR="00E07ECA">
        <w:rPr>
          <w:rFonts w:cstheme="minorHAnsi"/>
          <w:sz w:val="24"/>
          <w:szCs w:val="24"/>
        </w:rPr>
        <w:fldChar w:fldCharType="separate"/>
      </w:r>
      <w:r w:rsidR="00C41A0A">
        <w:rPr>
          <w:rFonts w:cstheme="minorHAnsi"/>
          <w:noProof/>
          <w:sz w:val="24"/>
          <w:szCs w:val="24"/>
        </w:rPr>
        <w:t>(</w:t>
      </w:r>
      <w:hyperlink w:anchor="_ENREF_203" w:tooltip="Ornstein, 2003 #62" w:history="1">
        <w:r w:rsidR="00897281">
          <w:rPr>
            <w:rFonts w:cstheme="minorHAnsi"/>
            <w:noProof/>
            <w:sz w:val="24"/>
            <w:szCs w:val="24"/>
          </w:rPr>
          <w:t>Ornstein, Golden et al. 2003</w:t>
        </w:r>
      </w:hyperlink>
      <w:r w:rsidR="00C41A0A">
        <w:rPr>
          <w:rFonts w:cstheme="minorHAnsi"/>
          <w:noProof/>
          <w:sz w:val="24"/>
          <w:szCs w:val="24"/>
        </w:rPr>
        <w:t>)</w:t>
      </w:r>
      <w:r w:rsidR="00E07ECA">
        <w:rPr>
          <w:rFonts w:cstheme="minorHAnsi"/>
          <w:sz w:val="24"/>
          <w:szCs w:val="24"/>
        </w:rPr>
        <w:fldChar w:fldCharType="end"/>
      </w:r>
      <w:r w:rsidR="00D732D8">
        <w:rPr>
          <w:rFonts w:cstheme="minorHAnsi"/>
          <w:sz w:val="24"/>
          <w:szCs w:val="24"/>
        </w:rPr>
        <w:t xml:space="preserve">. </w:t>
      </w:r>
      <w:r w:rsidR="0097059E">
        <w:rPr>
          <w:rFonts w:cstheme="minorHAnsi"/>
          <w:sz w:val="24"/>
          <w:szCs w:val="24"/>
        </w:rPr>
        <w:t xml:space="preserve">Disparities between these different methods are outlined in chapter 2.5. </w:t>
      </w:r>
      <w:r w:rsidR="00B7728D" w:rsidRPr="00C724AA">
        <w:rPr>
          <w:rFonts w:cstheme="minorHAnsi"/>
          <w:sz w:val="24"/>
          <w:szCs w:val="24"/>
        </w:rPr>
        <w:t xml:space="preserve">A height for weight below </w:t>
      </w:r>
      <w:r w:rsidR="00883D9E" w:rsidRPr="00C724AA">
        <w:rPr>
          <w:rFonts w:cstheme="minorHAnsi"/>
          <w:sz w:val="24"/>
          <w:szCs w:val="24"/>
        </w:rPr>
        <w:t>85</w:t>
      </w:r>
      <w:r w:rsidR="001E0535" w:rsidRPr="00C724AA">
        <w:rPr>
          <w:rFonts w:cstheme="minorHAnsi"/>
          <w:sz w:val="24"/>
          <w:szCs w:val="24"/>
        </w:rPr>
        <w:t>%BMI is</w:t>
      </w:r>
      <w:r w:rsidR="009B279F" w:rsidRPr="00C724AA">
        <w:rPr>
          <w:rFonts w:cstheme="minorHAnsi"/>
          <w:sz w:val="24"/>
          <w:szCs w:val="24"/>
        </w:rPr>
        <w:t xml:space="preserve"> used </w:t>
      </w:r>
      <w:r w:rsidR="001E0535" w:rsidRPr="00C724AA">
        <w:rPr>
          <w:rFonts w:cstheme="minorHAnsi"/>
          <w:sz w:val="24"/>
          <w:szCs w:val="24"/>
        </w:rPr>
        <w:t xml:space="preserve">to define malnutrition which reflects the </w:t>
      </w:r>
      <w:r w:rsidR="001F35E9" w:rsidRPr="00C724AA">
        <w:rPr>
          <w:rFonts w:cstheme="minorHAnsi"/>
          <w:sz w:val="24"/>
          <w:szCs w:val="24"/>
        </w:rPr>
        <w:t xml:space="preserve">WHO definition of wasting - </w:t>
      </w:r>
      <w:r w:rsidR="009B279F" w:rsidRPr="00C724AA">
        <w:rPr>
          <w:rFonts w:cstheme="minorHAnsi"/>
          <w:sz w:val="24"/>
          <w:szCs w:val="24"/>
        </w:rPr>
        <w:t>that is, weight for height below −2 SD</w:t>
      </w:r>
      <w:r w:rsidR="001E0535" w:rsidRPr="00C724AA">
        <w:rPr>
          <w:rFonts w:cstheme="minorHAnsi"/>
          <w:sz w:val="24"/>
          <w:szCs w:val="24"/>
        </w:rPr>
        <w:t xml:space="preserve">. </w:t>
      </w:r>
      <w:r w:rsidR="000C1893" w:rsidRPr="00C724AA">
        <w:rPr>
          <w:rFonts w:cstheme="minorHAnsi"/>
          <w:sz w:val="24"/>
          <w:szCs w:val="24"/>
        </w:rPr>
        <w:t xml:space="preserve">A healthy percentage ideal body weight </w:t>
      </w:r>
      <w:r w:rsidR="00477F75" w:rsidRPr="00C724AA">
        <w:rPr>
          <w:rFonts w:cstheme="minorHAnsi"/>
          <w:sz w:val="24"/>
          <w:szCs w:val="24"/>
        </w:rPr>
        <w:t xml:space="preserve">usually </w:t>
      </w:r>
      <w:r w:rsidR="000C1893" w:rsidRPr="00C724AA">
        <w:rPr>
          <w:rFonts w:cstheme="minorHAnsi"/>
          <w:sz w:val="24"/>
          <w:szCs w:val="24"/>
        </w:rPr>
        <w:t>falls between 95-105%</w:t>
      </w:r>
      <w:r w:rsidR="001E0535" w:rsidRPr="00C724AA">
        <w:rPr>
          <w:rFonts w:cstheme="minorHAnsi"/>
          <w:sz w:val="24"/>
          <w:szCs w:val="24"/>
        </w:rPr>
        <w:t>BMI</w:t>
      </w:r>
      <w:r w:rsidR="00650FF5" w:rsidRPr="00C724AA">
        <w:rPr>
          <w:rFonts w:cstheme="minorHAnsi"/>
          <w:sz w:val="24"/>
          <w:szCs w:val="24"/>
        </w:rPr>
        <w:t xml:space="preserve"> in the majority of the population</w:t>
      </w:r>
      <w:r w:rsidR="001E0535" w:rsidRPr="00C724AA">
        <w:rPr>
          <w:rFonts w:cstheme="minorHAnsi"/>
          <w:sz w:val="24"/>
          <w:szCs w:val="24"/>
        </w:rPr>
        <w:t xml:space="preserve"> </w:t>
      </w:r>
      <w:r w:rsidR="00E07ECA" w:rsidRPr="00C724AA">
        <w:rPr>
          <w:rFonts w:cstheme="minorHAnsi"/>
          <w:sz w:val="24"/>
          <w:szCs w:val="24"/>
        </w:rPr>
        <w:fldChar w:fldCharType="begin"/>
      </w:r>
      <w:r w:rsidR="001E0535" w:rsidRPr="00C724AA">
        <w:rPr>
          <w:rFonts w:cstheme="minorHAnsi"/>
          <w:sz w:val="24"/>
          <w:szCs w:val="24"/>
        </w:rPr>
        <w:instrText xml:space="preserve"> ADDIN EN.CITE &lt;EndNote&gt;&lt;Cite&gt;&lt;Author&gt;Cole&lt;/Author&gt;&lt;Year&gt;2007&lt;/Year&gt;&lt;RecNum&gt;3169&lt;/RecNum&gt;&lt;DisplayText&gt;(Cole, Flegal et al. 2007)&lt;/DisplayText&gt;&lt;record&gt;&lt;rec-number&gt;3169&lt;/rec-number&gt;&lt;foreign-keys&gt;&lt;key app="EN" db-id="e2fxw52sgezepbeswayxtdxf5zr5fardt2wx"&gt;3169&lt;/key&gt;&lt;/foreign-keys&gt;&lt;ref-type name="Journal Article"&gt;17&lt;/ref-type&gt;&lt;contributors&gt;&lt;authors&gt;&lt;author&gt;Tim J Cole&lt;/author&gt;&lt;author&gt;Katherine M Flegal&lt;/author&gt;&lt;author&gt;Dasha Nicholls&lt;/author&gt;&lt;author&gt;Alan A Jackson&lt;/author&gt;&lt;/authors&gt;&lt;/contributors&gt;&lt;titles&gt;&lt;title&gt;Body mass index cut offs to define thinness in children and adolescents: international survey&lt;/title&gt;&lt;secondary-title&gt;BMJ&lt;/secondary-title&gt;&lt;/titles&gt;&lt;periodical&gt;&lt;full-title&gt;BMJ&lt;/full-title&gt;&lt;/periodical&gt;&lt;pages&gt;194&lt;/pages&gt;&lt;volume&gt;335&lt;/volume&gt;&lt;number&gt;7612&lt;/number&gt;&lt;dates&gt;&lt;year&gt;2007&lt;/year&gt;&lt;pub-dates&gt;&lt;date&gt;2007-07-26 23:00:35&lt;/date&gt;&lt;/pub-dates&gt;&lt;/dates&gt;&lt;urls&gt;&lt;pdf-urls&gt;&lt;url&gt;http://www.bmj.com/bmj/335/7612/194.full.pdf&lt;/url&gt;&lt;/pdf-urls&gt;&lt;/urls&gt;&lt;electronic-resource-num&gt;10.1136/bmj.39238.399444.55&lt;/electronic-resource-num&gt;&lt;/record&gt;&lt;/Cite&gt;&lt;/EndNote&gt;</w:instrText>
      </w:r>
      <w:r w:rsidR="00E07ECA" w:rsidRPr="00C724AA">
        <w:rPr>
          <w:rFonts w:cstheme="minorHAnsi"/>
          <w:sz w:val="24"/>
          <w:szCs w:val="24"/>
        </w:rPr>
        <w:fldChar w:fldCharType="separate"/>
      </w:r>
      <w:r w:rsidR="001E0535" w:rsidRPr="00C724AA">
        <w:rPr>
          <w:rFonts w:cstheme="minorHAnsi"/>
          <w:noProof/>
          <w:sz w:val="24"/>
          <w:szCs w:val="24"/>
        </w:rPr>
        <w:t>(</w:t>
      </w:r>
      <w:hyperlink w:anchor="_ENREF_40" w:tooltip="Cole, 2007 #3169" w:history="1">
        <w:r w:rsidR="00897281" w:rsidRPr="00C724AA">
          <w:rPr>
            <w:rFonts w:cstheme="minorHAnsi"/>
            <w:noProof/>
            <w:sz w:val="24"/>
            <w:szCs w:val="24"/>
          </w:rPr>
          <w:t>Cole, Flegal et al. 2007</w:t>
        </w:r>
      </w:hyperlink>
      <w:r w:rsidR="001E0535" w:rsidRPr="00C724AA">
        <w:rPr>
          <w:rFonts w:cstheme="minorHAnsi"/>
          <w:noProof/>
          <w:sz w:val="24"/>
          <w:szCs w:val="24"/>
        </w:rPr>
        <w:t>)</w:t>
      </w:r>
      <w:r w:rsidR="00E07ECA" w:rsidRPr="00C724AA">
        <w:rPr>
          <w:rFonts w:cstheme="minorHAnsi"/>
          <w:sz w:val="24"/>
          <w:szCs w:val="24"/>
        </w:rPr>
        <w:fldChar w:fldCharType="end"/>
      </w:r>
      <w:r w:rsidR="000C1893" w:rsidRPr="00C724AA">
        <w:rPr>
          <w:rFonts w:cstheme="minorHAnsi"/>
          <w:sz w:val="24"/>
          <w:szCs w:val="24"/>
        </w:rPr>
        <w:t xml:space="preserve">. </w:t>
      </w:r>
      <w:r w:rsidR="00EE3513">
        <w:rPr>
          <w:rFonts w:cstheme="minorHAnsi"/>
          <w:sz w:val="24"/>
          <w:szCs w:val="24"/>
        </w:rPr>
        <w:t xml:space="preserve">The </w:t>
      </w:r>
      <w:r w:rsidR="0097059E">
        <w:rPr>
          <w:rFonts w:cstheme="minorHAnsi"/>
          <w:sz w:val="24"/>
          <w:szCs w:val="24"/>
        </w:rPr>
        <w:t xml:space="preserve">percentage </w:t>
      </w:r>
      <w:r w:rsidR="00EE3513">
        <w:rPr>
          <w:rFonts w:cstheme="minorHAnsi"/>
          <w:sz w:val="24"/>
          <w:szCs w:val="24"/>
        </w:rPr>
        <w:t xml:space="preserve">ideal body weights of the studies </w:t>
      </w:r>
      <w:r w:rsidRPr="00765F48">
        <w:rPr>
          <w:rFonts w:cstheme="minorHAnsi"/>
          <w:sz w:val="24"/>
          <w:szCs w:val="24"/>
        </w:rPr>
        <w:t xml:space="preserve">ranged from 70.5% to </w:t>
      </w:r>
      <w:r>
        <w:rPr>
          <w:rFonts w:cstheme="minorHAnsi"/>
          <w:sz w:val="24"/>
          <w:szCs w:val="24"/>
        </w:rPr>
        <w:t>81</w:t>
      </w:r>
      <w:r w:rsidRPr="00765F48">
        <w:rPr>
          <w:rFonts w:cstheme="minorHAnsi"/>
          <w:sz w:val="24"/>
          <w:szCs w:val="24"/>
        </w:rPr>
        <w:t>%</w:t>
      </w:r>
      <w:r w:rsidR="001E0535">
        <w:rPr>
          <w:rFonts w:cstheme="minorHAnsi"/>
          <w:sz w:val="24"/>
          <w:szCs w:val="24"/>
        </w:rPr>
        <w:t>BMI</w:t>
      </w:r>
      <w:r w:rsidRPr="00765F48">
        <w:rPr>
          <w:rFonts w:cstheme="minorHAnsi"/>
          <w:sz w:val="24"/>
          <w:szCs w:val="24"/>
        </w:rPr>
        <w:t xml:space="preserve"> with a </w:t>
      </w:r>
      <w:r>
        <w:rPr>
          <w:rFonts w:cstheme="minorHAnsi"/>
          <w:sz w:val="24"/>
          <w:szCs w:val="24"/>
        </w:rPr>
        <w:t xml:space="preserve">weighted </w:t>
      </w:r>
      <w:r w:rsidRPr="00765F48">
        <w:rPr>
          <w:rFonts w:cstheme="minorHAnsi"/>
          <w:sz w:val="24"/>
          <w:szCs w:val="24"/>
        </w:rPr>
        <w:t xml:space="preserve">mean of </w:t>
      </w:r>
      <w:r>
        <w:rPr>
          <w:rFonts w:cstheme="minorHAnsi"/>
          <w:sz w:val="24"/>
          <w:szCs w:val="24"/>
        </w:rPr>
        <w:t>77.9%</w:t>
      </w:r>
      <w:r w:rsidR="001E0535">
        <w:rPr>
          <w:rFonts w:cstheme="minorHAnsi"/>
          <w:sz w:val="24"/>
          <w:szCs w:val="24"/>
        </w:rPr>
        <w:t>BMI</w:t>
      </w:r>
      <w:r w:rsidRPr="00765F48">
        <w:rPr>
          <w:rFonts w:cstheme="minorHAnsi"/>
          <w:sz w:val="24"/>
          <w:szCs w:val="24"/>
        </w:rPr>
        <w:t xml:space="preserve">. </w:t>
      </w:r>
      <w:r w:rsidR="00EE3513">
        <w:rPr>
          <w:rFonts w:cstheme="minorHAnsi"/>
          <w:sz w:val="24"/>
          <w:szCs w:val="24"/>
        </w:rPr>
        <w:t xml:space="preserve">The </w:t>
      </w:r>
      <w:r w:rsidRPr="00765F48">
        <w:rPr>
          <w:rFonts w:cstheme="minorHAnsi"/>
          <w:sz w:val="24"/>
          <w:szCs w:val="24"/>
        </w:rPr>
        <w:t>weight</w:t>
      </w:r>
      <w:r>
        <w:rPr>
          <w:rFonts w:cstheme="minorHAnsi"/>
          <w:sz w:val="24"/>
          <w:szCs w:val="24"/>
        </w:rPr>
        <w:t xml:space="preserve"> </w:t>
      </w:r>
      <w:r w:rsidRPr="00765F48">
        <w:rPr>
          <w:rFonts w:cstheme="minorHAnsi"/>
          <w:sz w:val="24"/>
          <w:szCs w:val="24"/>
        </w:rPr>
        <w:t>range</w:t>
      </w:r>
      <w:r>
        <w:rPr>
          <w:rFonts w:cstheme="minorHAnsi"/>
          <w:sz w:val="24"/>
          <w:szCs w:val="24"/>
        </w:rPr>
        <w:t xml:space="preserve">d from </w:t>
      </w:r>
      <w:r w:rsidRPr="00765F48">
        <w:rPr>
          <w:rFonts w:cstheme="minorHAnsi"/>
          <w:sz w:val="24"/>
          <w:szCs w:val="24"/>
        </w:rPr>
        <w:t xml:space="preserve">36.3kg to 41kg, </w:t>
      </w:r>
      <w:r>
        <w:rPr>
          <w:rFonts w:cstheme="minorHAnsi"/>
          <w:sz w:val="24"/>
          <w:szCs w:val="24"/>
        </w:rPr>
        <w:t xml:space="preserve">a </w:t>
      </w:r>
      <w:r w:rsidRPr="00765F48">
        <w:rPr>
          <w:rFonts w:cstheme="minorHAnsi"/>
          <w:sz w:val="24"/>
          <w:szCs w:val="24"/>
        </w:rPr>
        <w:t xml:space="preserve">mean </w:t>
      </w:r>
      <w:r>
        <w:rPr>
          <w:rFonts w:cstheme="minorHAnsi"/>
          <w:sz w:val="24"/>
          <w:szCs w:val="24"/>
        </w:rPr>
        <w:t xml:space="preserve">of </w:t>
      </w:r>
      <w:r w:rsidRPr="00765F48">
        <w:rPr>
          <w:rFonts w:cstheme="minorHAnsi"/>
          <w:sz w:val="24"/>
          <w:szCs w:val="24"/>
        </w:rPr>
        <w:t>39.25kg.</w:t>
      </w:r>
      <w:r w:rsidR="00C137B5">
        <w:rPr>
          <w:rFonts w:cstheme="minorHAnsi"/>
          <w:sz w:val="24"/>
          <w:szCs w:val="24"/>
        </w:rPr>
        <w:t xml:space="preserve"> </w:t>
      </w:r>
    </w:p>
    <w:p w14:paraId="735A8E1E" w14:textId="77777777" w:rsidR="00D0055E" w:rsidRDefault="00D0055E" w:rsidP="00D0055E">
      <w:pPr>
        <w:spacing w:after="0" w:line="480" w:lineRule="auto"/>
        <w:jc w:val="both"/>
        <w:rPr>
          <w:rFonts w:cstheme="minorHAnsi"/>
          <w:sz w:val="24"/>
          <w:szCs w:val="24"/>
        </w:rPr>
      </w:pPr>
    </w:p>
    <w:p w14:paraId="740B153F" w14:textId="77777777" w:rsidR="00BD2730" w:rsidRDefault="00BD2730" w:rsidP="00BD2730">
      <w:pPr>
        <w:pStyle w:val="Heading2"/>
      </w:pPr>
      <w:bookmarkStart w:id="267" w:name="_Toc384718902"/>
      <w:r>
        <w:t>4.6.3 Energy intake</w:t>
      </w:r>
      <w:bookmarkEnd w:id="267"/>
    </w:p>
    <w:p w14:paraId="683B17EE" w14:textId="77777777" w:rsidR="00BD2730" w:rsidRPr="00BD2730" w:rsidRDefault="00BD2730" w:rsidP="00BD2730"/>
    <w:p w14:paraId="3E120404" w14:textId="77777777" w:rsidR="00D0055E" w:rsidRDefault="00E57F86" w:rsidP="00D0055E">
      <w:pPr>
        <w:spacing w:after="0" w:line="480" w:lineRule="auto"/>
        <w:jc w:val="both"/>
        <w:rPr>
          <w:rFonts w:cstheme="minorHAnsi"/>
          <w:sz w:val="24"/>
          <w:szCs w:val="24"/>
        </w:rPr>
      </w:pPr>
      <w:r w:rsidRPr="00765F48">
        <w:rPr>
          <w:rFonts w:cstheme="minorHAnsi"/>
          <w:sz w:val="24"/>
          <w:szCs w:val="24"/>
        </w:rPr>
        <w:t xml:space="preserve">The case reports had an average </w:t>
      </w:r>
      <w:r>
        <w:rPr>
          <w:rFonts w:cstheme="minorHAnsi"/>
          <w:sz w:val="24"/>
          <w:szCs w:val="24"/>
        </w:rPr>
        <w:t xml:space="preserve">initial </w:t>
      </w:r>
      <w:r w:rsidRPr="00765F48">
        <w:rPr>
          <w:rFonts w:cstheme="minorHAnsi"/>
          <w:sz w:val="24"/>
          <w:szCs w:val="24"/>
        </w:rPr>
        <w:t>refeeding intake of 972kcal/ day (31kcal/ kg) ranging from 125 –</w:t>
      </w:r>
      <w:r>
        <w:rPr>
          <w:rFonts w:cstheme="minorHAnsi"/>
          <w:sz w:val="24"/>
          <w:szCs w:val="24"/>
        </w:rPr>
        <w:t xml:space="preserve"> 1700kcal/ day (5 -65kcal/ kg).</w:t>
      </w:r>
      <w:r w:rsidRPr="00765F48">
        <w:rPr>
          <w:rFonts w:cstheme="minorHAnsi"/>
          <w:sz w:val="24"/>
          <w:szCs w:val="24"/>
        </w:rPr>
        <w:t xml:space="preserve"> </w:t>
      </w:r>
      <w:r>
        <w:rPr>
          <w:rFonts w:cstheme="minorHAnsi"/>
          <w:sz w:val="24"/>
          <w:szCs w:val="24"/>
        </w:rPr>
        <w:t>The</w:t>
      </w:r>
      <w:r w:rsidR="00EE3513">
        <w:rPr>
          <w:rFonts w:cstheme="minorHAnsi"/>
          <w:sz w:val="24"/>
          <w:szCs w:val="24"/>
        </w:rPr>
        <w:t xml:space="preserve"> admission</w:t>
      </w:r>
      <w:r>
        <w:rPr>
          <w:rFonts w:cstheme="minorHAnsi"/>
          <w:sz w:val="24"/>
          <w:szCs w:val="24"/>
        </w:rPr>
        <w:t xml:space="preserve"> </w:t>
      </w:r>
      <w:r w:rsidRPr="00765F48">
        <w:rPr>
          <w:rFonts w:cstheme="minorHAnsi"/>
          <w:sz w:val="24"/>
          <w:szCs w:val="24"/>
        </w:rPr>
        <w:t xml:space="preserve">%BMI </w:t>
      </w:r>
      <w:r>
        <w:rPr>
          <w:rFonts w:cstheme="minorHAnsi"/>
          <w:sz w:val="24"/>
          <w:szCs w:val="24"/>
        </w:rPr>
        <w:t xml:space="preserve">was calculated for all the case reports and </w:t>
      </w:r>
      <w:r w:rsidRPr="00765F48">
        <w:rPr>
          <w:rFonts w:cstheme="minorHAnsi"/>
          <w:sz w:val="24"/>
          <w:szCs w:val="24"/>
        </w:rPr>
        <w:t xml:space="preserve">ranged from </w:t>
      </w:r>
      <w:r>
        <w:rPr>
          <w:rFonts w:cstheme="minorHAnsi"/>
          <w:sz w:val="24"/>
          <w:szCs w:val="24"/>
        </w:rPr>
        <w:t>50</w:t>
      </w:r>
      <w:r w:rsidRPr="00765F48">
        <w:rPr>
          <w:rFonts w:cstheme="minorHAnsi"/>
          <w:sz w:val="24"/>
          <w:szCs w:val="24"/>
        </w:rPr>
        <w:t xml:space="preserve">% to 70% </w:t>
      </w:r>
      <w:r>
        <w:rPr>
          <w:rFonts w:cstheme="minorHAnsi"/>
          <w:sz w:val="24"/>
          <w:szCs w:val="24"/>
        </w:rPr>
        <w:t>(</w:t>
      </w:r>
      <w:r w:rsidRPr="00765F48">
        <w:rPr>
          <w:rFonts w:cstheme="minorHAnsi"/>
          <w:sz w:val="24"/>
          <w:szCs w:val="24"/>
        </w:rPr>
        <w:t>mean of 59%BMI</w:t>
      </w:r>
      <w:r>
        <w:rPr>
          <w:rFonts w:cstheme="minorHAnsi"/>
          <w:sz w:val="24"/>
          <w:szCs w:val="24"/>
        </w:rPr>
        <w:t>)</w:t>
      </w:r>
      <w:r w:rsidRPr="00765F48">
        <w:rPr>
          <w:rFonts w:cstheme="minorHAnsi"/>
          <w:sz w:val="24"/>
          <w:szCs w:val="24"/>
        </w:rPr>
        <w:t>.</w:t>
      </w:r>
      <w:r>
        <w:rPr>
          <w:rFonts w:cstheme="minorHAnsi"/>
          <w:sz w:val="24"/>
          <w:szCs w:val="24"/>
        </w:rPr>
        <w:t xml:space="preserve"> The average %BMI and initial refeeding intake on admission</w:t>
      </w:r>
      <w:r w:rsidR="00EE3513">
        <w:rPr>
          <w:rFonts w:cstheme="minorHAnsi"/>
          <w:sz w:val="24"/>
          <w:szCs w:val="24"/>
        </w:rPr>
        <w:t xml:space="preserve"> </w:t>
      </w:r>
      <w:r>
        <w:rPr>
          <w:rFonts w:cstheme="minorHAnsi"/>
          <w:sz w:val="24"/>
          <w:szCs w:val="24"/>
        </w:rPr>
        <w:t xml:space="preserve">for both </w:t>
      </w:r>
      <w:r w:rsidR="00EE3513">
        <w:rPr>
          <w:rFonts w:cstheme="minorHAnsi"/>
          <w:sz w:val="24"/>
          <w:szCs w:val="24"/>
        </w:rPr>
        <w:t xml:space="preserve">the studies </w:t>
      </w:r>
      <w:r>
        <w:rPr>
          <w:rFonts w:cstheme="minorHAnsi"/>
          <w:sz w:val="24"/>
          <w:szCs w:val="24"/>
        </w:rPr>
        <w:t>and case report</w:t>
      </w:r>
      <w:r w:rsidR="00EE3513">
        <w:rPr>
          <w:rFonts w:cstheme="minorHAnsi"/>
          <w:sz w:val="24"/>
          <w:szCs w:val="24"/>
        </w:rPr>
        <w:t>s</w:t>
      </w:r>
      <w:r>
        <w:rPr>
          <w:rFonts w:cstheme="minorHAnsi"/>
          <w:sz w:val="24"/>
          <w:szCs w:val="24"/>
        </w:rPr>
        <w:t xml:space="preserve"> were 68% and 1186kcal/ </w:t>
      </w:r>
      <w:r w:rsidR="00D0055E">
        <w:rPr>
          <w:rFonts w:cstheme="minorHAnsi"/>
          <w:sz w:val="24"/>
          <w:szCs w:val="24"/>
        </w:rPr>
        <w:t xml:space="preserve">day, (33kcal/ kg) respectively. </w:t>
      </w:r>
      <w:r w:rsidR="00A97C0B">
        <w:rPr>
          <w:rFonts w:cstheme="minorHAnsi"/>
          <w:sz w:val="24"/>
          <w:szCs w:val="24"/>
        </w:rPr>
        <w:t xml:space="preserve">Table </w:t>
      </w:r>
      <w:r w:rsidR="0097059E">
        <w:rPr>
          <w:rFonts w:cstheme="minorHAnsi"/>
          <w:sz w:val="24"/>
          <w:szCs w:val="24"/>
        </w:rPr>
        <w:t>4.3</w:t>
      </w:r>
      <w:r w:rsidR="00A97C0B">
        <w:rPr>
          <w:rFonts w:cstheme="minorHAnsi"/>
          <w:sz w:val="24"/>
          <w:szCs w:val="24"/>
        </w:rPr>
        <w:t xml:space="preserve"> outlines relevant information extrapolated from articles including refeeding rates, weights and </w:t>
      </w:r>
      <w:r w:rsidR="0097059E">
        <w:rPr>
          <w:rFonts w:cstheme="minorHAnsi"/>
          <w:sz w:val="24"/>
          <w:szCs w:val="24"/>
        </w:rPr>
        <w:t xml:space="preserve">nadir </w:t>
      </w:r>
      <w:r w:rsidR="00A97C0B">
        <w:rPr>
          <w:rFonts w:cstheme="minorHAnsi"/>
          <w:sz w:val="24"/>
          <w:szCs w:val="24"/>
        </w:rPr>
        <w:t>phosphate.</w:t>
      </w:r>
    </w:p>
    <w:p w14:paraId="5430DF46" w14:textId="77777777" w:rsidR="00361213" w:rsidRDefault="00361213" w:rsidP="00D0055E">
      <w:pPr>
        <w:spacing w:after="0" w:line="480" w:lineRule="auto"/>
        <w:jc w:val="both"/>
        <w:rPr>
          <w:rFonts w:cstheme="minorHAnsi"/>
          <w:sz w:val="24"/>
          <w:szCs w:val="24"/>
        </w:rPr>
      </w:pPr>
    </w:p>
    <w:p w14:paraId="71F267C1" w14:textId="77777777" w:rsidR="0097059E" w:rsidRDefault="0097059E" w:rsidP="00D0055E">
      <w:pPr>
        <w:spacing w:after="0" w:line="480" w:lineRule="auto"/>
        <w:jc w:val="both"/>
        <w:rPr>
          <w:rFonts w:cstheme="minorHAnsi"/>
          <w:sz w:val="24"/>
          <w:szCs w:val="24"/>
        </w:rPr>
      </w:pPr>
    </w:p>
    <w:p w14:paraId="7B834375" w14:textId="05035362" w:rsidR="006D5495" w:rsidRDefault="00BD2730" w:rsidP="00BD2730">
      <w:pPr>
        <w:pStyle w:val="Heading2"/>
      </w:pPr>
      <w:bookmarkStart w:id="268" w:name="_Toc384718903"/>
      <w:r>
        <w:t>4.6.4 Association between %BMI and Hypophosphat</w:t>
      </w:r>
      <w:r w:rsidR="001F35E9">
        <w:t>a</w:t>
      </w:r>
      <w:r>
        <w:t>emia</w:t>
      </w:r>
      <w:bookmarkEnd w:id="268"/>
    </w:p>
    <w:p w14:paraId="75BFD284" w14:textId="77777777" w:rsidR="00BD2730" w:rsidRPr="00BD2730" w:rsidRDefault="00BD2730" w:rsidP="00BD2730"/>
    <w:p w14:paraId="5AFC0B43" w14:textId="2E7FC069" w:rsidR="007A523B" w:rsidRDefault="001F35E9" w:rsidP="007A523B">
      <w:pPr>
        <w:spacing w:after="0" w:line="480" w:lineRule="auto"/>
        <w:jc w:val="both"/>
        <w:rPr>
          <w:rFonts w:cstheme="minorHAnsi"/>
          <w:sz w:val="24"/>
          <w:szCs w:val="24"/>
        </w:rPr>
      </w:pPr>
      <w:r>
        <w:rPr>
          <w:rFonts w:cstheme="minorHAnsi"/>
          <w:sz w:val="24"/>
          <w:szCs w:val="24"/>
        </w:rPr>
        <w:t xml:space="preserve">A correlation analysis was performed </w:t>
      </w:r>
      <w:r w:rsidR="007A523B">
        <w:rPr>
          <w:rFonts w:cstheme="minorHAnsi"/>
          <w:sz w:val="24"/>
          <w:szCs w:val="24"/>
        </w:rPr>
        <w:t>to test for a relatio</w:t>
      </w:r>
      <w:r w:rsidR="008D6FF1">
        <w:rPr>
          <w:rFonts w:cstheme="minorHAnsi"/>
          <w:sz w:val="24"/>
          <w:szCs w:val="24"/>
        </w:rPr>
        <w:t>nship between malnutrition as %</w:t>
      </w:r>
      <w:r w:rsidR="007A523B">
        <w:rPr>
          <w:rFonts w:cstheme="minorHAnsi"/>
          <w:sz w:val="24"/>
          <w:szCs w:val="24"/>
        </w:rPr>
        <w:t>BMI and post refeeding hypophosphat</w:t>
      </w:r>
      <w:r>
        <w:rPr>
          <w:rFonts w:cstheme="minorHAnsi"/>
          <w:sz w:val="24"/>
          <w:szCs w:val="24"/>
        </w:rPr>
        <w:t>a</w:t>
      </w:r>
      <w:r w:rsidR="007A523B">
        <w:rPr>
          <w:rFonts w:cstheme="minorHAnsi"/>
          <w:sz w:val="24"/>
          <w:szCs w:val="24"/>
        </w:rPr>
        <w:t>emia. The analysis included a</w:t>
      </w:r>
      <w:r w:rsidR="007A523B" w:rsidRPr="00F609DF">
        <w:rPr>
          <w:rFonts w:cstheme="minorHAnsi"/>
          <w:sz w:val="24"/>
          <w:szCs w:val="24"/>
        </w:rPr>
        <w:t xml:space="preserve">ll </w:t>
      </w:r>
      <w:r w:rsidR="007A523B">
        <w:rPr>
          <w:rFonts w:cstheme="minorHAnsi"/>
          <w:sz w:val="24"/>
          <w:szCs w:val="24"/>
        </w:rPr>
        <w:t xml:space="preserve">the case reports </w:t>
      </w:r>
      <w:r w:rsidR="0097059E">
        <w:rPr>
          <w:rFonts w:cstheme="minorHAnsi"/>
          <w:sz w:val="24"/>
          <w:szCs w:val="24"/>
        </w:rPr>
        <w:t>(</w:t>
      </w:r>
      <w:r w:rsidR="007A523B">
        <w:rPr>
          <w:rFonts w:cstheme="minorHAnsi"/>
          <w:sz w:val="24"/>
          <w:szCs w:val="24"/>
        </w:rPr>
        <w:t>N=11</w:t>
      </w:r>
      <w:r w:rsidR="0097059E">
        <w:rPr>
          <w:rFonts w:cstheme="minorHAnsi"/>
          <w:sz w:val="24"/>
          <w:szCs w:val="24"/>
        </w:rPr>
        <w:t>),</w:t>
      </w:r>
      <w:r w:rsidR="007A523B">
        <w:rPr>
          <w:rFonts w:cstheme="minorHAnsi"/>
          <w:sz w:val="24"/>
          <w:szCs w:val="24"/>
        </w:rPr>
        <w:t xml:space="preserve"> </w:t>
      </w:r>
      <w:r w:rsidR="0097059E">
        <w:rPr>
          <w:rFonts w:cstheme="minorHAnsi"/>
          <w:sz w:val="24"/>
          <w:szCs w:val="24"/>
        </w:rPr>
        <w:t xml:space="preserve">plus </w:t>
      </w:r>
      <w:r w:rsidR="007A523B">
        <w:rPr>
          <w:rFonts w:cstheme="minorHAnsi"/>
          <w:sz w:val="24"/>
          <w:szCs w:val="24"/>
        </w:rPr>
        <w:t xml:space="preserve">studies that included specific levels on refeeding </w:t>
      </w:r>
      <w:r w:rsidR="0097059E">
        <w:rPr>
          <w:rFonts w:cstheme="minorHAnsi"/>
          <w:sz w:val="24"/>
          <w:szCs w:val="24"/>
        </w:rPr>
        <w:t xml:space="preserve">nadir </w:t>
      </w:r>
      <w:r w:rsidR="007A523B">
        <w:rPr>
          <w:rFonts w:cstheme="minorHAnsi"/>
          <w:sz w:val="24"/>
          <w:szCs w:val="24"/>
        </w:rPr>
        <w:t xml:space="preserve">phosphate </w:t>
      </w:r>
      <w:r w:rsidR="0097059E">
        <w:rPr>
          <w:rFonts w:cstheme="minorHAnsi"/>
          <w:sz w:val="24"/>
          <w:szCs w:val="24"/>
        </w:rPr>
        <w:t xml:space="preserve">(N=3) </w:t>
      </w:r>
      <w:r w:rsidR="007A523B">
        <w:rPr>
          <w:rFonts w:cstheme="minorHAnsi"/>
          <w:sz w:val="24"/>
          <w:szCs w:val="24"/>
        </w:rPr>
        <w:t xml:space="preserve"> </w:t>
      </w:r>
      <w:r w:rsidR="00E07ECA">
        <w:rPr>
          <w:rFonts w:cstheme="minorHAnsi"/>
          <w:sz w:val="24"/>
          <w:szCs w:val="24"/>
        </w:rPr>
        <w:fldChar w:fldCharType="begin">
          <w:fldData xml:space="preserve">PEVuZE5vdGU+PENpdGU+PEF1dGhvcj5Pcm5zdGVpbjwvQXV0aG9yPjxZZWFyPjIwMDM8L1llYXI+
PFJlY051bT42MjwvUmVjTnVtPjxEaXNwbGF5VGV4dD4oQWx2aW4sIFpvZ2hlaWIgZXQgYWwuIDE5
OTM7IE9ybnN0ZWluLCBHb2xkZW4gZXQgYWwuIDIwMDMpPC9EaXNwbGF5VGV4dD48cmVjb3JkPjxy
ZWMtbnVtYmVyPjYyPC9yZWMtbnVtYmVyPjxmb3JlaWduLWtleXM+PGtleSBhcHA9IkVOIiBkYi1p
ZD0iZTJmeHc1MnNnZXplcGJlc3dheXh0ZHhmNXpyNWZhcmR0Mnd4Ij42Mjwva2V5PjwvZm9yZWln
bi1rZXlzPjxyZWYtdHlwZSBuYW1lPSJKb3VybmFsIEFydGljbGUiPjE3PC9yZWYtdHlwZT48Y29u
dHJpYnV0b3JzPjxhdXRob3JzPjxhdXRob3I+T3Juc3RlaW4sIFIuIE0uPC9hdXRob3I+PGF1dGhv
cj5Hb2xkZW4sIE4uIEguPC9hdXRob3I+PGF1dGhvcj5KYWNvYnNvbiwgTS4gUy48L2F1dGhvcj48
YXV0aG9yPlNoZW5rZXIsIEkuIFIuPC9hdXRob3I+PC9hdXRob3JzPjwvY29udHJpYnV0b3JzPjxh
dXRoLWFkZHJlc3M+RGl2aXNpb24gb2YgQWRvbGVzY2VudCBNZWRpY2luZSwgRGVwYXJ0bWVudCBv
ZiBQZWRpYXRyaWNzLCBTY2huZWlkZXIgQ2hpbGRyZW4mYXBvcztzIEhvc3BpdGFsIG9mIHRoZSBO
b3J0aCBTaG9yZS1Mb25nIElzbGFuZCBKZXdpc2ggSGVhbHRoIFN5c3RlbSwgTmV3IEh5ZGUgUGFy
aywgTmV3IFlvcmsgMTEwNDAsIFVTQS48L2F1dGgtYWRkcmVzcz48dGl0bGVzPjx0aXRsZT5IeXBv
cGhvc3BoYXRlbWlhIGR1cmluZyBudXRyaXRpb25hbCByZWhhYmlsaXRhdGlvbiBpbiBhbm9yZXhp
YSBuZXJ2b3NhOiBpbXBsaWNhdGlvbnMgZm9yIHJlZmVlZGluZyBhbmQgbW9uaXRvcmluZzwvdGl0
bGU+PHNlY29uZGFyeS10aXRsZT5KIEFkb2xlc2MgSGVhbHRoPC9zZWNvbmRhcnktdGl0bGU+PGFs
dC10aXRsZT5UaGUgSm91cm5hbCBvZiBhZG9sZXNjZW50IGhlYWx0aCA6IG9mZmljaWFsIHB1Ymxp
Y2F0aW9uIG9mIHRoZSBTb2NpZXR5IGZvciBBZG9sZXNjZW50IE1lZGljaW5lPC9hbHQtdGl0bGU+
PC90aXRsZXM+PHBlcmlvZGljYWw+PGZ1bGwtdGl0bGU+SiBBZG9sZXNjIEhlYWx0aDwvZnVsbC10
aXRsZT48YWJici0xPlRoZSBKb3VybmFsIG9mIGFkb2xlc2NlbnQgaGVhbHRoIDogb2ZmaWNpYWwg
cHVibGljYXRpb24gb2YgdGhlIFNvY2lldHkgZm9yIEFkb2xlc2NlbnQgTWVkaWNpbmU8L2FiYnIt
MT48L3BlcmlvZGljYWw+PGFsdC1wZXJpb2RpY2FsPjxmdWxsLXRpdGxlPkogQWRvbGVzYyBIZWFs
dGg8L2Z1bGwtdGl0bGU+PGFiYnItMT5UaGUgSm91cm5hbCBvZiBhZG9sZXNjZW50IGhlYWx0aCA6
IG9mZmljaWFsIHB1YmxpY2F0aW9uIG9mIHRoZSBTb2NpZXR5IGZvciBBZG9sZXNjZW50IE1lZGlj
aW5lPC9hYmJyLTE+PC9hbHQtcGVyaW9kaWNhbD48cGFnZXM+ODMtODwvcGFnZXM+PHZvbHVtZT4z
Mjwvdm9sdW1lPjxudW1iZXI+MTwvbnVtYmVyPjxlZGl0aW9uPjIwMDMvMDEvMDE8L2VkaXRpb24+
PGtleXdvcmRzPjxrZXl3b3JkPkFkb2xlc2NlbnQ8L2tleXdvcmQ+PGtleXdvcmQ+QWRvbGVzY2Vu
dCBOdXRyaXRpb25hbCBQaHlzaW9sb2dpY2FsIFBoZW5vbWVuYTwva2V5d29yZD48a2V5d29yZD5B
ZG9sZXNjZW50LCBIb3NwaXRhbGl6ZWQ8L2tleXdvcmQ+PGtleXdvcmQ+QW5vcmV4aWEgTmVydm9z
YS9jb21wbGljYXRpb25zLypkaWV0IHRoZXJhcHkvcmVoYWJpbGl0YXRpb248L2tleXdvcmQ+PGtl
eXdvcmQ+RmVtYWxlPC9rZXl3b3JkPjxrZXl3b3JkPkh1bWFuczwva2V5d29yZD48a2V5d29yZD5I
eXBvcGhvc3BoYXRlbWlhLypibG9vZC9lcGlkZW1pb2xvZ3kvZXRpb2xvZ3k8L2tleXdvcmQ+PGtl
eXdvcmQ+SW5jaWRlbmNlPC9rZXl3b3JkPjxrZXl3b3JkPk1hbGU8L2tleXdvcmQ+PGtleXdvcmQ+
Kk1vbml0b3JpbmcsIFBoeXNpb2xvZ2ljPC9rZXl3b3JkPjxrZXl3b3JkPlVuaXRlZCBTdGF0ZXMv
ZXBpZGVtaW9sb2d5PC9rZXl3b3JkPjwva2V5d29yZHM+PGRhdGVzPjx5ZWFyPjIwMDM8L3llYXI+
PHB1Yi1kYXRlcz48ZGF0ZT5KYW48L2RhdGU+PC9wdWItZGF0ZXM+PC9kYXRlcz48aXNibj4xMDU0
LTEzOVggKFByaW50KSYjeEQ7MTA1NC0xMzlYIChMaW5raW5nKTwvaXNibj48YWNjZXNzaW9uLW51
bT4xMjUwNzgwNjwvYWNjZXNzaW9uLW51bT48dXJscz48cmVsYXRlZC11cmxzPjx1cmw+aHR0cDov
L3d3dy5uY2JpLm5sbS5uaWguZ292L3B1Ym1lZC8xMjUwNzgwNjwvdXJsPjwvcmVsYXRlZC11cmxz
PjwvdXJscz48bGFuZ3VhZ2U+ZW5nPC9sYW5ndWFnZT48L3JlY29yZD48L0NpdGU+PENpdGU+PEF1
dGhvcj5BbHZpbjwvQXV0aG9yPjxZZWFyPjE5OTM8L1llYXI+PFJlY051bT42NjwvUmVjTnVtPjxy
ZWNvcmQ+PHJlYy1udW1iZXI+NjY8L3JlYy1udW1iZXI+PGZvcmVpZ24ta2V5cz48a2V5IGFwcD0i
RU4iIGRiLWlkPSJlMmZ4dzUyc2dlemVwYmVzd2F5eHRkeGY1enI1ZmFyZHQyd3giPjY2PC9rZXk+
PC9mb3JlaWduLWtleXM+PHJlZi10eXBlIG5hbWU9IkpvdXJuYWwgQXJ0aWNsZSI+MTc8L3JlZi10
eXBlPjxjb250cmlidXRvcnM+PGF1dGhvcnM+PGF1dGhvcj5BbHZpbiwgUC48L2F1dGhvcj48YXV0
aG9yPlpvZ2hlaWIsIEouPC9hdXRob3I+PGF1dGhvcj5SZXksIEMuPC9hdXRob3I+PGF1dGhvcj5M
b3NheSwgSi48L2F1dGhvcj48L2F1dGhvcnM+PC9jb250cmlidXRvcnM+PGF1dGgtYWRkcmVzcz5U
cmF2YWlsIGR1IFNlcnZpY2UgZGUgTWVkZWNpbmUgcG91ciBBZG9sZXNjZW50cywgRGVwYXJ0ZW1l
bnQgZGUgUGVkaWF0cmllLCBDLkguVS4gQmljZXRyZSwgTGUgS3JlbWxpbi1CaWNldHJlLjwvYXV0
aC1hZGRyZXNzPjx0aXRsZXM+PHRpdGxlPltTZXZlcmUgY29tcGxpY2F0aW9ucyBhbmQgbW9ydGFs
aXR5IGluIG1lbnRhbCBlYXRpbmcgZGlzb3JkZXJzIGluIGFkb2xlc2NlbmNlLiBPbiA5OSBob3Nw
aXRhbGl6ZWQgcGF0aWVudHNdPC90aXRsZT48c2Vjb25kYXJ5LXRpdGxlPkFyY2ggRnIgUGVkaWF0
cjwvc2Vjb25kYXJ5LXRpdGxlPjxhbHQtdGl0bGU+QXJjaGl2ZXMgZnJhbmNhaXNlcyBkZSBwZWRp
YXRyaWU8L2FsdC10aXRsZT48L3RpdGxlcz48cGVyaW9kaWNhbD48ZnVsbC10aXRsZT5BcmNoIEZy
IFBlZGlhdHI8L2Z1bGwtdGl0bGU+PGFiYnItMT5BcmNoaXZlcyBmcmFuY2Fpc2VzIGRlIHBlZGlh
dHJpZTwvYWJici0xPjwvcGVyaW9kaWNhbD48YWx0LXBlcmlvZGljYWw+PGZ1bGwtdGl0bGU+QXJj
aCBGciBQZWRpYXRyPC9mdWxsLXRpdGxlPjxhYmJyLTE+QXJjaGl2ZXMgZnJhbmNhaXNlcyBkZSBw
ZWRpYXRyaWU8L2FiYnItMT48L2FsdC1wZXJpb2RpY2FsPjxwYWdlcz43NTUtNjI8L3BhZ2VzPjx2
b2x1bWU+NTA8L3ZvbHVtZT48bnVtYmVyPjk8L251bWJlcj48ZWRpdGlvbj4xOTkzLzExLzAxPC9l
ZGl0aW9uPjxrZXl3b3Jkcz48a2V5d29yZD5BZG9sZXNjZW50PC9rZXl3b3JkPjxrZXl3b3JkPipB
ZG9sZXNjZW50IFBzeWNoaWF0cnk8L2tleXdvcmQ+PGtleXdvcmQ+QWR1bHQ8L2tleXdvcmQ+PGtl
eXdvcmQ+QW5vcmV4aWEgTmVydm9zYS9tb3J0YWxpdHkvKnBzeWNob2xvZ3k8L2tleXdvcmQ+PGtl
eXdvcmQ+QnVsaW1pYS9tb3J0YWxpdHkvKnBzeWNob2xvZ3k8L2tleXdvcmQ+PGtleXdvcmQ+Q2hp
bGQ8L2tleXdvcmQ+PGtleXdvcmQ+RWF0aW5nIERpc29yZGVycy9tb3J0YWxpdHkvKnBzeWNob2xv
Z3k8L2tleXdvcmQ+PGtleXdvcmQ+RmVtYWxlPC9rZXl3b3JkPjxrZXl3b3JkPkhlYXJ0IERpc2Vh
c2VzL2V0aW9sb2d5PC9rZXl3b3JkPjxrZXl3b3JkPkhlbWF0b2xvZ2ljIERpc2Vhc2VzL2V0aW9s
b2d5PC9rZXl3b3JkPjxrZXl3b3JkPkhvc3BpdGFsaXphdGlvbjwva2V5d29yZD48a2V5d29yZD5I
dW1hbnM8L2tleXdvcmQ+PGtleXdvcmQ+TWFsZTwva2V5d29yZD48a2V5d29yZD5NZXRhYm9saWMg
RGlzZWFzZXMvZXRpb2xvZ3k8L2tleXdvcmQ+PGtleXdvcmQ+TnV0cml0aW9uIERpc29yZGVycy9t
b3J0YWxpdHkvcHN5Y2hvbG9neTwva2V5d29yZD48a2V5d29yZD5SZXRyb3NwZWN0aXZlIFN0dWRp
ZXM8L2tleXdvcmQ+PGtleXdvcmQ+V2F0ZXItRWxlY3Ryb2x5dGUgSW1iYWxhbmNlL2V0aW9sb2d5
PC9rZXl3b3JkPjwva2V5d29yZHM+PGRhdGVzPjx5ZWFyPjE5OTM8L3llYXI+PHB1Yi1kYXRlcz48
ZGF0ZT5Ob3Y8L2RhdGU+PC9wdWItZGF0ZXM+PC9kYXRlcz48b3JpZy1wdWI+Q29tcGxpY2F0aW9u
cyBncmF2ZXMgZXQgbW9ydGFsaXRlIGF1IGNvdXJzIGRlcyBkeXNvcmV4aWVzIG1lbnRhbGVzIGEg
bCZhcG9zO2Fkb2xlc2NlbmNlLiBBIHBhcnRpciBkZSA5OSBwYXRpZW50cyBob3NwaXRhbGlzZXMu
PC9vcmlnLXB1Yj48aXNibj4wMDAzLTk3NjQgKFByaW50KSYjeEQ7MDAwMy05NzY0IChMaW5raW5n
KTwvaXNibj48YWNjZXNzaW9uLW51bT44MDYwMjA0PC9hY2Nlc3Npb24tbnVtPjx1cmxzPjxyZWxh
dGVkLXVybHM+PHVybD5odHRwOi8vd3d3Lm5jYmkubmxtLm5paC5nb3YvcHVibWVkLzgwNjAyMDQ8
L3VybD48L3JlbGF0ZWQtdXJscz48L3VybHM+PGxhbmd1YWdlPmZyZTwvbGFuZ3VhZ2U+PC9yZWNv
cmQ+PC9DaXRlPjwvRW5kTm90ZT4A
</w:fldData>
        </w:fldChar>
      </w:r>
      <w:r w:rsidR="0097059E">
        <w:rPr>
          <w:rFonts w:cstheme="minorHAnsi"/>
          <w:sz w:val="24"/>
          <w:szCs w:val="24"/>
        </w:rPr>
        <w:instrText xml:space="preserve"> ADDIN EN.CITE </w:instrText>
      </w:r>
      <w:r w:rsidR="00E07ECA">
        <w:rPr>
          <w:rFonts w:cstheme="minorHAnsi"/>
          <w:sz w:val="24"/>
          <w:szCs w:val="24"/>
        </w:rPr>
        <w:fldChar w:fldCharType="begin">
          <w:fldData xml:space="preserve">PEVuZE5vdGU+PENpdGU+PEF1dGhvcj5Pcm5zdGVpbjwvQXV0aG9yPjxZZWFyPjIwMDM8L1llYXI+
PFJlY051bT42MjwvUmVjTnVtPjxEaXNwbGF5VGV4dD4oQWx2aW4sIFpvZ2hlaWIgZXQgYWwuIDE5
OTM7IE9ybnN0ZWluLCBHb2xkZW4gZXQgYWwuIDIwMDMpPC9EaXNwbGF5VGV4dD48cmVjb3JkPjxy
ZWMtbnVtYmVyPjYyPC9yZWMtbnVtYmVyPjxmb3JlaWduLWtleXM+PGtleSBhcHA9IkVOIiBkYi1p
ZD0iZTJmeHc1MnNnZXplcGJlc3dheXh0ZHhmNXpyNWZhcmR0Mnd4Ij42Mjwva2V5PjwvZm9yZWln
bi1rZXlzPjxyZWYtdHlwZSBuYW1lPSJKb3VybmFsIEFydGljbGUiPjE3PC9yZWYtdHlwZT48Y29u
dHJpYnV0b3JzPjxhdXRob3JzPjxhdXRob3I+T3Juc3RlaW4sIFIuIE0uPC9hdXRob3I+PGF1dGhv
cj5Hb2xkZW4sIE4uIEguPC9hdXRob3I+PGF1dGhvcj5KYWNvYnNvbiwgTS4gUy48L2F1dGhvcj48
YXV0aG9yPlNoZW5rZXIsIEkuIFIuPC9hdXRob3I+PC9hdXRob3JzPjwvY29udHJpYnV0b3JzPjxh
dXRoLWFkZHJlc3M+RGl2aXNpb24gb2YgQWRvbGVzY2VudCBNZWRpY2luZSwgRGVwYXJ0bWVudCBv
ZiBQZWRpYXRyaWNzLCBTY2huZWlkZXIgQ2hpbGRyZW4mYXBvcztzIEhvc3BpdGFsIG9mIHRoZSBO
b3J0aCBTaG9yZS1Mb25nIElzbGFuZCBKZXdpc2ggSGVhbHRoIFN5c3RlbSwgTmV3IEh5ZGUgUGFy
aywgTmV3IFlvcmsgMTEwNDAsIFVTQS48L2F1dGgtYWRkcmVzcz48dGl0bGVzPjx0aXRsZT5IeXBv
cGhvc3BoYXRlbWlhIGR1cmluZyBudXRyaXRpb25hbCByZWhhYmlsaXRhdGlvbiBpbiBhbm9yZXhp
YSBuZXJ2b3NhOiBpbXBsaWNhdGlvbnMgZm9yIHJlZmVlZGluZyBhbmQgbW9uaXRvcmluZzwvdGl0
bGU+PHNlY29uZGFyeS10aXRsZT5KIEFkb2xlc2MgSGVhbHRoPC9zZWNvbmRhcnktdGl0bGU+PGFs
dC10aXRsZT5UaGUgSm91cm5hbCBvZiBhZG9sZXNjZW50IGhlYWx0aCA6IG9mZmljaWFsIHB1Ymxp
Y2F0aW9uIG9mIHRoZSBTb2NpZXR5IGZvciBBZG9sZXNjZW50IE1lZGljaW5lPC9hbHQtdGl0bGU+
PC90aXRsZXM+PHBlcmlvZGljYWw+PGZ1bGwtdGl0bGU+SiBBZG9sZXNjIEhlYWx0aDwvZnVsbC10
aXRsZT48YWJici0xPlRoZSBKb3VybmFsIG9mIGFkb2xlc2NlbnQgaGVhbHRoIDogb2ZmaWNpYWwg
cHVibGljYXRpb24gb2YgdGhlIFNvY2lldHkgZm9yIEFkb2xlc2NlbnQgTWVkaWNpbmU8L2FiYnIt
MT48L3BlcmlvZGljYWw+PGFsdC1wZXJpb2RpY2FsPjxmdWxsLXRpdGxlPkogQWRvbGVzYyBIZWFs
dGg8L2Z1bGwtdGl0bGU+PGFiYnItMT5UaGUgSm91cm5hbCBvZiBhZG9sZXNjZW50IGhlYWx0aCA6
IG9mZmljaWFsIHB1YmxpY2F0aW9uIG9mIHRoZSBTb2NpZXR5IGZvciBBZG9sZXNjZW50IE1lZGlj
aW5lPC9hYmJyLTE+PC9hbHQtcGVyaW9kaWNhbD48cGFnZXM+ODMtODwvcGFnZXM+PHZvbHVtZT4z
Mjwvdm9sdW1lPjxudW1iZXI+MTwvbnVtYmVyPjxlZGl0aW9uPjIwMDMvMDEvMDE8L2VkaXRpb24+
PGtleXdvcmRzPjxrZXl3b3JkPkFkb2xlc2NlbnQ8L2tleXdvcmQ+PGtleXdvcmQ+QWRvbGVzY2Vu
dCBOdXRyaXRpb25hbCBQaHlzaW9sb2dpY2FsIFBoZW5vbWVuYTwva2V5d29yZD48a2V5d29yZD5B
ZG9sZXNjZW50LCBIb3NwaXRhbGl6ZWQ8L2tleXdvcmQ+PGtleXdvcmQ+QW5vcmV4aWEgTmVydm9z
YS9jb21wbGljYXRpb25zLypkaWV0IHRoZXJhcHkvcmVoYWJpbGl0YXRpb248L2tleXdvcmQ+PGtl
eXdvcmQ+RmVtYWxlPC9rZXl3b3JkPjxrZXl3b3JkPkh1bWFuczwva2V5d29yZD48a2V5d29yZD5I
eXBvcGhvc3BoYXRlbWlhLypibG9vZC9lcGlkZW1pb2xvZ3kvZXRpb2xvZ3k8L2tleXdvcmQ+PGtl
eXdvcmQ+SW5jaWRlbmNlPC9rZXl3b3JkPjxrZXl3b3JkPk1hbGU8L2tleXdvcmQ+PGtleXdvcmQ+
Kk1vbml0b3JpbmcsIFBoeXNpb2xvZ2ljPC9rZXl3b3JkPjxrZXl3b3JkPlVuaXRlZCBTdGF0ZXMv
ZXBpZGVtaW9sb2d5PC9rZXl3b3JkPjwva2V5d29yZHM+PGRhdGVzPjx5ZWFyPjIwMDM8L3llYXI+
PHB1Yi1kYXRlcz48ZGF0ZT5KYW48L2RhdGU+PC9wdWItZGF0ZXM+PC9kYXRlcz48aXNibj4xMDU0
LTEzOVggKFByaW50KSYjeEQ7MTA1NC0xMzlYIChMaW5raW5nKTwvaXNibj48YWNjZXNzaW9uLW51
bT4xMjUwNzgwNjwvYWNjZXNzaW9uLW51bT48dXJscz48cmVsYXRlZC11cmxzPjx1cmw+aHR0cDov
L3d3dy5uY2JpLm5sbS5uaWguZ292L3B1Ym1lZC8xMjUwNzgwNjwvdXJsPjwvcmVsYXRlZC11cmxz
PjwvdXJscz48bGFuZ3VhZ2U+ZW5nPC9sYW5ndWFnZT48L3JlY29yZD48L0NpdGU+PENpdGU+PEF1
dGhvcj5BbHZpbjwvQXV0aG9yPjxZZWFyPjE5OTM8L1llYXI+PFJlY051bT42NjwvUmVjTnVtPjxy
ZWNvcmQ+PHJlYy1udW1iZXI+NjY8L3JlYy1udW1iZXI+PGZvcmVpZ24ta2V5cz48a2V5IGFwcD0i
RU4iIGRiLWlkPSJlMmZ4dzUyc2dlemVwYmVzd2F5eHRkeGY1enI1ZmFyZHQyd3giPjY2PC9rZXk+
PC9mb3JlaWduLWtleXM+PHJlZi10eXBlIG5hbWU9IkpvdXJuYWwgQXJ0aWNsZSI+MTc8L3JlZi10
eXBlPjxjb250cmlidXRvcnM+PGF1dGhvcnM+PGF1dGhvcj5BbHZpbiwgUC48L2F1dGhvcj48YXV0
aG9yPlpvZ2hlaWIsIEouPC9hdXRob3I+PGF1dGhvcj5SZXksIEMuPC9hdXRob3I+PGF1dGhvcj5M
b3NheSwgSi48L2F1dGhvcj48L2F1dGhvcnM+PC9jb250cmlidXRvcnM+PGF1dGgtYWRkcmVzcz5U
cmF2YWlsIGR1IFNlcnZpY2UgZGUgTWVkZWNpbmUgcG91ciBBZG9sZXNjZW50cywgRGVwYXJ0ZW1l
bnQgZGUgUGVkaWF0cmllLCBDLkguVS4gQmljZXRyZSwgTGUgS3JlbWxpbi1CaWNldHJlLjwvYXV0
aC1hZGRyZXNzPjx0aXRsZXM+PHRpdGxlPltTZXZlcmUgY29tcGxpY2F0aW9ucyBhbmQgbW9ydGFs
aXR5IGluIG1lbnRhbCBlYXRpbmcgZGlzb3JkZXJzIGluIGFkb2xlc2NlbmNlLiBPbiA5OSBob3Nw
aXRhbGl6ZWQgcGF0aWVudHNdPC90aXRsZT48c2Vjb25kYXJ5LXRpdGxlPkFyY2ggRnIgUGVkaWF0
cjwvc2Vjb25kYXJ5LXRpdGxlPjxhbHQtdGl0bGU+QXJjaGl2ZXMgZnJhbmNhaXNlcyBkZSBwZWRp
YXRyaWU8L2FsdC10aXRsZT48L3RpdGxlcz48cGVyaW9kaWNhbD48ZnVsbC10aXRsZT5BcmNoIEZy
IFBlZGlhdHI8L2Z1bGwtdGl0bGU+PGFiYnItMT5BcmNoaXZlcyBmcmFuY2Fpc2VzIGRlIHBlZGlh
dHJpZTwvYWJici0xPjwvcGVyaW9kaWNhbD48YWx0LXBlcmlvZGljYWw+PGZ1bGwtdGl0bGU+QXJj
aCBGciBQZWRpYXRyPC9mdWxsLXRpdGxlPjxhYmJyLTE+QXJjaGl2ZXMgZnJhbmNhaXNlcyBkZSBw
ZWRpYXRyaWU8L2FiYnItMT48L2FsdC1wZXJpb2RpY2FsPjxwYWdlcz43NTUtNjI8L3BhZ2VzPjx2
b2x1bWU+NTA8L3ZvbHVtZT48bnVtYmVyPjk8L251bWJlcj48ZWRpdGlvbj4xOTkzLzExLzAxPC9l
ZGl0aW9uPjxrZXl3b3Jkcz48a2V5d29yZD5BZG9sZXNjZW50PC9rZXl3b3JkPjxrZXl3b3JkPipB
ZG9sZXNjZW50IFBzeWNoaWF0cnk8L2tleXdvcmQ+PGtleXdvcmQ+QWR1bHQ8L2tleXdvcmQ+PGtl
eXdvcmQ+QW5vcmV4aWEgTmVydm9zYS9tb3J0YWxpdHkvKnBzeWNob2xvZ3k8L2tleXdvcmQ+PGtl
eXdvcmQ+QnVsaW1pYS9tb3J0YWxpdHkvKnBzeWNob2xvZ3k8L2tleXdvcmQ+PGtleXdvcmQ+Q2hp
bGQ8L2tleXdvcmQ+PGtleXdvcmQ+RWF0aW5nIERpc29yZGVycy9tb3J0YWxpdHkvKnBzeWNob2xv
Z3k8L2tleXdvcmQ+PGtleXdvcmQ+RmVtYWxlPC9rZXl3b3JkPjxrZXl3b3JkPkhlYXJ0IERpc2Vh
c2VzL2V0aW9sb2d5PC9rZXl3b3JkPjxrZXl3b3JkPkhlbWF0b2xvZ2ljIERpc2Vhc2VzL2V0aW9s
b2d5PC9rZXl3b3JkPjxrZXl3b3JkPkhvc3BpdGFsaXphdGlvbjwva2V5d29yZD48a2V5d29yZD5I
dW1hbnM8L2tleXdvcmQ+PGtleXdvcmQ+TWFsZTwva2V5d29yZD48a2V5d29yZD5NZXRhYm9saWMg
RGlzZWFzZXMvZXRpb2xvZ3k8L2tleXdvcmQ+PGtleXdvcmQ+TnV0cml0aW9uIERpc29yZGVycy9t
b3J0YWxpdHkvcHN5Y2hvbG9neTwva2V5d29yZD48a2V5d29yZD5SZXRyb3NwZWN0aXZlIFN0dWRp
ZXM8L2tleXdvcmQ+PGtleXdvcmQ+V2F0ZXItRWxlY3Ryb2x5dGUgSW1iYWxhbmNlL2V0aW9sb2d5
PC9rZXl3b3JkPjwva2V5d29yZHM+PGRhdGVzPjx5ZWFyPjE5OTM8L3llYXI+PHB1Yi1kYXRlcz48
ZGF0ZT5Ob3Y8L2RhdGU+PC9wdWItZGF0ZXM+PC9kYXRlcz48b3JpZy1wdWI+Q29tcGxpY2F0aW9u
cyBncmF2ZXMgZXQgbW9ydGFsaXRlIGF1IGNvdXJzIGRlcyBkeXNvcmV4aWVzIG1lbnRhbGVzIGEg
bCZhcG9zO2Fkb2xlc2NlbmNlLiBBIHBhcnRpciBkZSA5OSBwYXRpZW50cyBob3NwaXRhbGlzZXMu
PC9vcmlnLXB1Yj48aXNibj4wMDAzLTk3NjQgKFByaW50KSYjeEQ7MDAwMy05NzY0IChMaW5raW5n
KTwvaXNibj48YWNjZXNzaW9uLW51bT44MDYwMjA0PC9hY2Nlc3Npb24tbnVtPjx1cmxzPjxyZWxh
dGVkLXVybHM+PHVybD5odHRwOi8vd3d3Lm5jYmkubmxtLm5paC5nb3YvcHVibWVkLzgwNjAyMDQ8
L3VybD48L3JlbGF0ZWQtdXJscz48L3VybHM+PGxhbmd1YWdlPmZyZTwvbGFuZ3VhZ2U+PC9yZWNv
cmQ+PC9DaXRlPjwvRW5kTm90ZT4A
</w:fldData>
        </w:fldChar>
      </w:r>
      <w:r w:rsidR="0097059E">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Pr>
          <w:rFonts w:cstheme="minorHAnsi"/>
          <w:sz w:val="24"/>
          <w:szCs w:val="24"/>
        </w:rPr>
      </w:r>
      <w:r w:rsidR="00E07ECA">
        <w:rPr>
          <w:rFonts w:cstheme="minorHAnsi"/>
          <w:sz w:val="24"/>
          <w:szCs w:val="24"/>
        </w:rPr>
        <w:fldChar w:fldCharType="separate"/>
      </w:r>
      <w:r w:rsidR="0097059E">
        <w:rPr>
          <w:rFonts w:cstheme="minorHAnsi"/>
          <w:noProof/>
          <w:sz w:val="24"/>
          <w:szCs w:val="24"/>
        </w:rPr>
        <w:t>(</w:t>
      </w:r>
      <w:hyperlink w:anchor="_ENREF_7" w:tooltip="Alvin, 1993 #66" w:history="1">
        <w:r w:rsidR="00897281">
          <w:rPr>
            <w:rFonts w:cstheme="minorHAnsi"/>
            <w:noProof/>
            <w:sz w:val="24"/>
            <w:szCs w:val="24"/>
          </w:rPr>
          <w:t>Alvin, Zogheib et al. 1993</w:t>
        </w:r>
      </w:hyperlink>
      <w:r w:rsidR="0097059E">
        <w:rPr>
          <w:rFonts w:cstheme="minorHAnsi"/>
          <w:noProof/>
          <w:sz w:val="24"/>
          <w:szCs w:val="24"/>
        </w:rPr>
        <w:t xml:space="preserve">; </w:t>
      </w:r>
      <w:hyperlink w:anchor="_ENREF_203" w:tooltip="Ornstein, 2003 #62" w:history="1">
        <w:r w:rsidR="00897281">
          <w:rPr>
            <w:rFonts w:cstheme="minorHAnsi"/>
            <w:noProof/>
            <w:sz w:val="24"/>
            <w:szCs w:val="24"/>
          </w:rPr>
          <w:t>Ornstein, Golden et al. 2003</w:t>
        </w:r>
      </w:hyperlink>
      <w:r w:rsidR="0097059E">
        <w:rPr>
          <w:rFonts w:cstheme="minorHAnsi"/>
          <w:noProof/>
          <w:sz w:val="24"/>
          <w:szCs w:val="24"/>
        </w:rPr>
        <w:t>)</w:t>
      </w:r>
      <w:r w:rsidR="00E07ECA">
        <w:rPr>
          <w:rFonts w:cstheme="minorHAnsi"/>
          <w:sz w:val="24"/>
          <w:szCs w:val="24"/>
        </w:rPr>
        <w:fldChar w:fldCharType="end"/>
      </w:r>
      <w:r w:rsidR="006D5495">
        <w:rPr>
          <w:rFonts w:cstheme="minorHAnsi"/>
          <w:sz w:val="24"/>
          <w:szCs w:val="24"/>
        </w:rPr>
        <w:t xml:space="preserve">. </w:t>
      </w:r>
    </w:p>
    <w:p w14:paraId="1248E62E" w14:textId="77777777" w:rsidR="006D5495" w:rsidRDefault="006D5495" w:rsidP="007A523B">
      <w:pPr>
        <w:spacing w:after="0" w:line="480" w:lineRule="auto"/>
        <w:jc w:val="both"/>
        <w:rPr>
          <w:rFonts w:cstheme="minorHAnsi"/>
          <w:sz w:val="24"/>
          <w:szCs w:val="24"/>
        </w:rPr>
      </w:pPr>
    </w:p>
    <w:p w14:paraId="11B32837" w14:textId="6E0D8FA6" w:rsidR="007A523B" w:rsidRPr="0097059E" w:rsidRDefault="0097059E" w:rsidP="00BD2730">
      <w:pPr>
        <w:spacing w:after="0" w:line="480" w:lineRule="auto"/>
        <w:jc w:val="both"/>
        <w:rPr>
          <w:sz w:val="24"/>
          <w:szCs w:val="24"/>
        </w:rPr>
      </w:pPr>
      <w:r>
        <w:rPr>
          <w:rFonts w:cstheme="minorHAnsi"/>
          <w:sz w:val="24"/>
          <w:szCs w:val="24"/>
        </w:rPr>
        <w:t>A positive correlation (r</w:t>
      </w:r>
      <w:r w:rsidR="007A523B" w:rsidRPr="00FB470A">
        <w:rPr>
          <w:rFonts w:cstheme="minorHAnsi"/>
          <w:sz w:val="24"/>
          <w:szCs w:val="24"/>
        </w:rPr>
        <w:t>= 0.</w:t>
      </w:r>
      <w:r w:rsidR="007A523B">
        <w:rPr>
          <w:rFonts w:cstheme="minorHAnsi"/>
          <w:sz w:val="24"/>
          <w:szCs w:val="24"/>
        </w:rPr>
        <w:t>6</w:t>
      </w:r>
      <w:r w:rsidR="007A523B" w:rsidRPr="00FB470A">
        <w:rPr>
          <w:rFonts w:cstheme="minorHAnsi"/>
          <w:sz w:val="24"/>
          <w:szCs w:val="24"/>
        </w:rPr>
        <w:t>, p= 0.01)</w:t>
      </w:r>
      <w:r w:rsidR="007A523B">
        <w:rPr>
          <w:rFonts w:cstheme="minorHAnsi"/>
          <w:sz w:val="24"/>
          <w:szCs w:val="24"/>
        </w:rPr>
        <w:t xml:space="preserve"> was found</w:t>
      </w:r>
      <w:r w:rsidR="007A523B" w:rsidRPr="00FB470A">
        <w:rPr>
          <w:rFonts w:cstheme="minorHAnsi"/>
          <w:sz w:val="24"/>
          <w:szCs w:val="24"/>
        </w:rPr>
        <w:t xml:space="preserve"> between malnutrition (%BMI) and post refeeding </w:t>
      </w:r>
      <w:r>
        <w:rPr>
          <w:rFonts w:cstheme="minorHAnsi"/>
          <w:sz w:val="24"/>
          <w:szCs w:val="24"/>
        </w:rPr>
        <w:t xml:space="preserve">nadir </w:t>
      </w:r>
      <w:r w:rsidR="007A523B" w:rsidRPr="00FB470A">
        <w:rPr>
          <w:rFonts w:cstheme="minorHAnsi"/>
          <w:sz w:val="24"/>
          <w:szCs w:val="24"/>
        </w:rPr>
        <w:t>phosphate</w:t>
      </w:r>
      <w:r w:rsidR="007A523B">
        <w:rPr>
          <w:rFonts w:cstheme="minorHAnsi"/>
          <w:sz w:val="24"/>
          <w:szCs w:val="24"/>
        </w:rPr>
        <w:t xml:space="preserve"> </w:t>
      </w:r>
      <w:r w:rsidR="007A523B" w:rsidRPr="00FB470A">
        <w:rPr>
          <w:rFonts w:cstheme="minorHAnsi"/>
          <w:sz w:val="24"/>
          <w:szCs w:val="24"/>
        </w:rPr>
        <w:t xml:space="preserve">(mmol/l). </w:t>
      </w:r>
      <w:r w:rsidR="001F35E9">
        <w:rPr>
          <w:rFonts w:cstheme="minorHAnsi"/>
          <w:sz w:val="24"/>
          <w:szCs w:val="24"/>
        </w:rPr>
        <w:t xml:space="preserve">This </w:t>
      </w:r>
      <w:r w:rsidR="007A523B">
        <w:rPr>
          <w:rFonts w:cstheme="minorHAnsi"/>
          <w:sz w:val="24"/>
          <w:szCs w:val="24"/>
        </w:rPr>
        <w:t>Suggest</w:t>
      </w:r>
      <w:r w:rsidR="001F35E9">
        <w:rPr>
          <w:rFonts w:cstheme="minorHAnsi"/>
          <w:sz w:val="24"/>
          <w:szCs w:val="24"/>
        </w:rPr>
        <w:t xml:space="preserve">s </w:t>
      </w:r>
      <w:r w:rsidR="007A523B">
        <w:rPr>
          <w:rFonts w:cstheme="minorHAnsi"/>
          <w:sz w:val="24"/>
          <w:szCs w:val="24"/>
        </w:rPr>
        <w:t xml:space="preserve">that %BMI may be correlated to post refeeding serum phosphate levels. </w:t>
      </w:r>
      <w:r w:rsidR="007A523B" w:rsidRPr="0097059E">
        <w:rPr>
          <w:sz w:val="24"/>
          <w:szCs w:val="24"/>
        </w:rPr>
        <w:t xml:space="preserve">Figure </w:t>
      </w:r>
      <w:r w:rsidR="00BD2730" w:rsidRPr="0097059E">
        <w:rPr>
          <w:sz w:val="24"/>
          <w:szCs w:val="24"/>
        </w:rPr>
        <w:t>4</w:t>
      </w:r>
      <w:r w:rsidR="006D5495" w:rsidRPr="0097059E">
        <w:rPr>
          <w:sz w:val="24"/>
          <w:szCs w:val="24"/>
        </w:rPr>
        <w:t>.2</w:t>
      </w:r>
      <w:r w:rsidR="007A523B" w:rsidRPr="0097059E">
        <w:rPr>
          <w:sz w:val="24"/>
          <w:szCs w:val="24"/>
        </w:rPr>
        <w:t xml:space="preserve"> highlights </w:t>
      </w:r>
      <w:r w:rsidR="008D6FF1">
        <w:rPr>
          <w:sz w:val="24"/>
          <w:szCs w:val="24"/>
        </w:rPr>
        <w:t>that the lower the calculated %</w:t>
      </w:r>
      <w:r w:rsidR="007A523B" w:rsidRPr="0097059E">
        <w:rPr>
          <w:sz w:val="24"/>
          <w:szCs w:val="24"/>
        </w:rPr>
        <w:t xml:space="preserve">BMI in turn elicited the lowest post refeeding serum phosphate. </w:t>
      </w:r>
    </w:p>
    <w:p w14:paraId="211A6D9F" w14:textId="77777777" w:rsidR="00BD2730" w:rsidRDefault="00BD2730" w:rsidP="00BD2730">
      <w:pPr>
        <w:spacing w:after="0" w:line="480" w:lineRule="auto"/>
        <w:jc w:val="both"/>
      </w:pPr>
    </w:p>
    <w:p w14:paraId="0DEC239D" w14:textId="77777777" w:rsidR="00BD2730" w:rsidRDefault="00BD2730" w:rsidP="00BD2730">
      <w:pPr>
        <w:spacing w:after="0" w:line="480" w:lineRule="auto"/>
        <w:jc w:val="both"/>
      </w:pPr>
    </w:p>
    <w:p w14:paraId="371EF003" w14:textId="77777777" w:rsidR="00BD2730" w:rsidRDefault="00BD2730" w:rsidP="00BD2730">
      <w:pPr>
        <w:spacing w:after="0" w:line="480" w:lineRule="auto"/>
        <w:jc w:val="both"/>
      </w:pPr>
    </w:p>
    <w:p w14:paraId="38EA82D9" w14:textId="77777777" w:rsidR="00BD2730" w:rsidRDefault="00BD2730" w:rsidP="00BD2730">
      <w:pPr>
        <w:spacing w:after="0" w:line="480" w:lineRule="auto"/>
        <w:jc w:val="both"/>
      </w:pPr>
    </w:p>
    <w:p w14:paraId="17AA9DEB" w14:textId="77777777" w:rsidR="00BD2730" w:rsidRDefault="00BD2730" w:rsidP="00BD2730">
      <w:pPr>
        <w:spacing w:after="0" w:line="480" w:lineRule="auto"/>
        <w:jc w:val="both"/>
      </w:pPr>
    </w:p>
    <w:p w14:paraId="0779071B" w14:textId="77777777" w:rsidR="00BD2730" w:rsidRDefault="00BD2730" w:rsidP="00BD2730">
      <w:pPr>
        <w:spacing w:after="0" w:line="480" w:lineRule="auto"/>
        <w:jc w:val="both"/>
      </w:pPr>
    </w:p>
    <w:p w14:paraId="49125C44" w14:textId="77777777" w:rsidR="00BD2730" w:rsidRDefault="00BD2730" w:rsidP="00BD2730">
      <w:pPr>
        <w:spacing w:after="0" w:line="480" w:lineRule="auto"/>
        <w:jc w:val="both"/>
      </w:pPr>
    </w:p>
    <w:p w14:paraId="606A8527" w14:textId="77777777" w:rsidR="00BD2730" w:rsidRDefault="00BD2730" w:rsidP="00BD2730">
      <w:pPr>
        <w:spacing w:after="0" w:line="480" w:lineRule="auto"/>
        <w:jc w:val="both"/>
      </w:pPr>
    </w:p>
    <w:p w14:paraId="71830AF2" w14:textId="77777777" w:rsidR="00361213" w:rsidRDefault="00361213" w:rsidP="00BD2730">
      <w:pPr>
        <w:spacing w:after="0" w:line="480" w:lineRule="auto"/>
        <w:jc w:val="both"/>
      </w:pPr>
    </w:p>
    <w:p w14:paraId="4B47E7B1" w14:textId="77777777" w:rsidR="00361213" w:rsidRDefault="00361213" w:rsidP="00BD2730">
      <w:pPr>
        <w:spacing w:after="0" w:line="480" w:lineRule="auto"/>
        <w:jc w:val="both"/>
      </w:pPr>
    </w:p>
    <w:p w14:paraId="20903BDB" w14:textId="77777777" w:rsidR="00361213" w:rsidRDefault="00361213" w:rsidP="00BD2730">
      <w:pPr>
        <w:spacing w:after="0" w:line="480" w:lineRule="auto"/>
        <w:jc w:val="both"/>
      </w:pPr>
    </w:p>
    <w:p w14:paraId="58551022" w14:textId="77777777" w:rsidR="00BD2730" w:rsidRDefault="00BD2730" w:rsidP="00BD2730">
      <w:pPr>
        <w:spacing w:after="0" w:line="480" w:lineRule="auto"/>
        <w:jc w:val="both"/>
      </w:pPr>
    </w:p>
    <w:p w14:paraId="5258BE72" w14:textId="77777777" w:rsidR="00BD2730" w:rsidRDefault="00BD2730" w:rsidP="00BD2730">
      <w:pPr>
        <w:spacing w:after="0" w:line="480" w:lineRule="auto"/>
        <w:jc w:val="both"/>
      </w:pPr>
    </w:p>
    <w:p w14:paraId="318EE9F1" w14:textId="77777777" w:rsidR="00BD2730" w:rsidRPr="00BD2730" w:rsidRDefault="00BD2730" w:rsidP="00BD2730">
      <w:pPr>
        <w:pStyle w:val="Heading2"/>
        <w:rPr>
          <w:sz w:val="22"/>
          <w:szCs w:val="22"/>
        </w:rPr>
      </w:pPr>
      <w:bookmarkStart w:id="269" w:name="_Toc373237043"/>
      <w:bookmarkStart w:id="270" w:name="_Toc373237491"/>
      <w:bookmarkStart w:id="271" w:name="_Toc376168501"/>
      <w:bookmarkStart w:id="272" w:name="_Toc377454990"/>
      <w:bookmarkStart w:id="273" w:name="_Toc384718904"/>
      <w:r>
        <w:t>Figure 4.2:</w:t>
      </w:r>
      <w:bookmarkEnd w:id="269"/>
      <w:bookmarkEnd w:id="270"/>
      <w:r>
        <w:t xml:space="preserve">  Association between malnutrition (%BMI) and post refeeding serum phosphate (mmol/ l) </w:t>
      </w:r>
      <w:r w:rsidR="00962BCD">
        <w:t>(</w:t>
      </w:r>
      <w:r w:rsidR="0097059E">
        <w:t>r = 0.62</w:t>
      </w:r>
      <w:r>
        <w:t xml:space="preserve"> p= 0.01</w:t>
      </w:r>
      <w:r w:rsidR="00962BCD">
        <w:t>)</w:t>
      </w:r>
      <w:bookmarkEnd w:id="271"/>
      <w:bookmarkEnd w:id="272"/>
      <w:bookmarkEnd w:id="273"/>
    </w:p>
    <w:p w14:paraId="52B183D0" w14:textId="77777777" w:rsidR="007A523B" w:rsidRDefault="007A523B" w:rsidP="007A523B">
      <w:pPr>
        <w:spacing w:after="0" w:line="480" w:lineRule="auto"/>
        <w:ind w:firstLine="720"/>
        <w:rPr>
          <w:rStyle w:val="Heading3Char"/>
        </w:rPr>
      </w:pPr>
      <w:r w:rsidRPr="007D61BB">
        <w:rPr>
          <w:noProof/>
          <w:lang w:eastAsia="en-GB"/>
        </w:rPr>
        <w:drawing>
          <wp:inline distT="0" distB="0" distL="0" distR="0" wp14:anchorId="4CB740E5" wp14:editId="2D418050">
            <wp:extent cx="5731510" cy="495681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731510" cy="4956810"/>
                    </a:xfrm>
                    <a:prstGeom prst="rect">
                      <a:avLst/>
                    </a:prstGeom>
                  </pic:spPr>
                </pic:pic>
              </a:graphicData>
            </a:graphic>
          </wp:inline>
        </w:drawing>
      </w:r>
    </w:p>
    <w:p w14:paraId="7F1AA46A" w14:textId="77777777" w:rsidR="007A523B" w:rsidRPr="00827508" w:rsidRDefault="007A523B" w:rsidP="007A523B">
      <w:pPr>
        <w:rPr>
          <w:rStyle w:val="Heading3Char"/>
        </w:rPr>
      </w:pPr>
    </w:p>
    <w:p w14:paraId="3C227F41" w14:textId="77777777" w:rsidR="007A523B" w:rsidRDefault="007A523B" w:rsidP="007A523B">
      <w:r>
        <w:t xml:space="preserve"> </w:t>
      </w:r>
    </w:p>
    <w:p w14:paraId="1278A720" w14:textId="77777777" w:rsidR="00BD2730" w:rsidRDefault="00BD2730" w:rsidP="007A523B"/>
    <w:p w14:paraId="39B0272E" w14:textId="77777777" w:rsidR="00BD2730" w:rsidRDefault="00BD2730" w:rsidP="007A523B"/>
    <w:p w14:paraId="35DBDE29" w14:textId="77777777" w:rsidR="00BD2730" w:rsidRDefault="00BD2730" w:rsidP="007A523B"/>
    <w:p w14:paraId="4EE6AB8D" w14:textId="77777777" w:rsidR="00BD2730" w:rsidRDefault="00BD2730" w:rsidP="007A523B"/>
    <w:p w14:paraId="02502634" w14:textId="77777777" w:rsidR="00BD2730" w:rsidRDefault="00BD2730" w:rsidP="007A523B"/>
    <w:p w14:paraId="57D65488" w14:textId="77777777" w:rsidR="00BD2730" w:rsidRDefault="00BD2730" w:rsidP="007A523B"/>
    <w:p w14:paraId="5475D5BA" w14:textId="77777777" w:rsidR="007A523B" w:rsidRPr="00827508" w:rsidRDefault="007A523B" w:rsidP="007A523B"/>
    <w:p w14:paraId="479515C3" w14:textId="77777777" w:rsidR="00BD2730" w:rsidRDefault="00BD2730" w:rsidP="007A523B">
      <w:pPr>
        <w:spacing w:after="0" w:line="480" w:lineRule="auto"/>
        <w:rPr>
          <w:rFonts w:cstheme="minorHAnsi"/>
          <w:sz w:val="24"/>
          <w:szCs w:val="24"/>
        </w:rPr>
      </w:pPr>
    </w:p>
    <w:p w14:paraId="3D70C7D6" w14:textId="77777777" w:rsidR="00BD2730" w:rsidRDefault="00BD2730" w:rsidP="00BD2730">
      <w:pPr>
        <w:pStyle w:val="Heading2"/>
      </w:pPr>
      <w:bookmarkStart w:id="274" w:name="_Toc384718905"/>
      <w:r>
        <w:t>4.6.5 Association between energy intake (kcal/ day) and Hypophosphatemia</w:t>
      </w:r>
      <w:bookmarkEnd w:id="274"/>
    </w:p>
    <w:p w14:paraId="2AAF2919" w14:textId="77777777" w:rsidR="00BD2730" w:rsidRPr="00BD2730" w:rsidRDefault="00BD2730" w:rsidP="00BD2730"/>
    <w:p w14:paraId="1CC85B15" w14:textId="2FF11B4A" w:rsidR="007A523B" w:rsidRDefault="007A523B" w:rsidP="001F35E9">
      <w:pPr>
        <w:spacing w:after="0" w:line="480" w:lineRule="auto"/>
        <w:jc w:val="both"/>
        <w:rPr>
          <w:rFonts w:cstheme="minorHAnsi"/>
          <w:sz w:val="24"/>
          <w:szCs w:val="24"/>
        </w:rPr>
      </w:pPr>
      <w:r>
        <w:rPr>
          <w:rFonts w:cstheme="minorHAnsi"/>
          <w:sz w:val="24"/>
          <w:szCs w:val="24"/>
        </w:rPr>
        <w:t xml:space="preserve">A correlation analysis was also performed to test for a relationship between initial refeeding intake and corresponding post refeeding serum </w:t>
      </w:r>
      <w:r w:rsidR="0097059E">
        <w:rPr>
          <w:rFonts w:cstheme="minorHAnsi"/>
          <w:sz w:val="24"/>
          <w:szCs w:val="24"/>
        </w:rPr>
        <w:t>nadir phosphate</w:t>
      </w:r>
      <w:r>
        <w:rPr>
          <w:rFonts w:cstheme="minorHAnsi"/>
          <w:sz w:val="24"/>
          <w:szCs w:val="24"/>
        </w:rPr>
        <w:t xml:space="preserve">. </w:t>
      </w:r>
      <w:r w:rsidRPr="007D61BB">
        <w:rPr>
          <w:rFonts w:cstheme="minorHAnsi"/>
          <w:sz w:val="24"/>
          <w:szCs w:val="24"/>
        </w:rPr>
        <w:t xml:space="preserve">Only the chart and observational studies that provided specific information </w:t>
      </w:r>
      <w:r w:rsidR="00911B05">
        <w:rPr>
          <w:rFonts w:cstheme="minorHAnsi"/>
          <w:sz w:val="24"/>
          <w:szCs w:val="24"/>
        </w:rPr>
        <w:t>on</w:t>
      </w:r>
      <w:r w:rsidRPr="007D61BB">
        <w:rPr>
          <w:rFonts w:cstheme="minorHAnsi"/>
          <w:sz w:val="24"/>
          <w:szCs w:val="24"/>
        </w:rPr>
        <w:t xml:space="preserve"> initial refeeding intake </w:t>
      </w:r>
      <w:r w:rsidR="00911B05">
        <w:rPr>
          <w:rFonts w:cstheme="minorHAnsi"/>
          <w:sz w:val="24"/>
          <w:szCs w:val="24"/>
        </w:rPr>
        <w:t xml:space="preserve">and </w:t>
      </w:r>
      <w:r w:rsidRPr="007D61BB">
        <w:rPr>
          <w:rFonts w:cstheme="minorHAnsi"/>
          <w:sz w:val="24"/>
          <w:szCs w:val="24"/>
        </w:rPr>
        <w:t>refeeding hypophosphat</w:t>
      </w:r>
      <w:r w:rsidR="001F35E9">
        <w:rPr>
          <w:rFonts w:cstheme="minorHAnsi"/>
          <w:sz w:val="24"/>
          <w:szCs w:val="24"/>
        </w:rPr>
        <w:t>a</w:t>
      </w:r>
      <w:r w:rsidRPr="007D61BB">
        <w:rPr>
          <w:rFonts w:cstheme="minorHAnsi"/>
          <w:sz w:val="24"/>
          <w:szCs w:val="24"/>
        </w:rPr>
        <w:t>emia</w:t>
      </w:r>
      <w:r w:rsidR="00911B05">
        <w:rPr>
          <w:rFonts w:cstheme="minorHAnsi"/>
          <w:sz w:val="24"/>
          <w:szCs w:val="24"/>
        </w:rPr>
        <w:t xml:space="preserve"> </w:t>
      </w:r>
      <w:r w:rsidRPr="007D61BB">
        <w:rPr>
          <w:rFonts w:cstheme="minorHAnsi"/>
          <w:sz w:val="24"/>
          <w:szCs w:val="24"/>
        </w:rPr>
        <w:t>were included in the analysis</w:t>
      </w:r>
      <w:r>
        <w:rPr>
          <w:rFonts w:cstheme="minorHAnsi"/>
          <w:sz w:val="24"/>
          <w:szCs w:val="24"/>
        </w:rPr>
        <w:t xml:space="preserve"> (N=7). </w:t>
      </w:r>
      <w:r w:rsidRPr="007D61BB">
        <w:rPr>
          <w:rFonts w:cstheme="minorHAnsi"/>
          <w:sz w:val="24"/>
          <w:szCs w:val="24"/>
        </w:rPr>
        <w:t xml:space="preserve"> All case reports where included in the analysis</w:t>
      </w:r>
      <w:r>
        <w:rPr>
          <w:rFonts w:cstheme="minorHAnsi"/>
          <w:sz w:val="24"/>
          <w:szCs w:val="24"/>
        </w:rPr>
        <w:t xml:space="preserve"> (N=11)</w:t>
      </w:r>
      <w:r w:rsidRPr="007D61BB">
        <w:rPr>
          <w:rFonts w:cstheme="minorHAnsi"/>
          <w:sz w:val="24"/>
          <w:szCs w:val="24"/>
        </w:rPr>
        <w:t xml:space="preserve">. </w:t>
      </w:r>
      <w:r w:rsidR="006D5495">
        <w:rPr>
          <w:rFonts w:cstheme="minorHAnsi"/>
          <w:sz w:val="24"/>
          <w:szCs w:val="24"/>
        </w:rPr>
        <w:t xml:space="preserve">Figure </w:t>
      </w:r>
      <w:r w:rsidR="00911B05">
        <w:rPr>
          <w:rFonts w:cstheme="minorHAnsi"/>
          <w:sz w:val="24"/>
          <w:szCs w:val="24"/>
        </w:rPr>
        <w:t>4</w:t>
      </w:r>
      <w:r w:rsidR="006D5495">
        <w:rPr>
          <w:rFonts w:cstheme="minorHAnsi"/>
          <w:sz w:val="24"/>
          <w:szCs w:val="24"/>
        </w:rPr>
        <w:t>.3 highlights that i</w:t>
      </w:r>
      <w:r w:rsidRPr="007D61BB">
        <w:rPr>
          <w:rFonts w:cstheme="minorHAnsi"/>
          <w:sz w:val="24"/>
          <w:szCs w:val="24"/>
        </w:rPr>
        <w:t xml:space="preserve">n this review a correlation could not be found between </w:t>
      </w:r>
      <w:r>
        <w:rPr>
          <w:rFonts w:cstheme="minorHAnsi"/>
          <w:sz w:val="24"/>
          <w:szCs w:val="24"/>
        </w:rPr>
        <w:t>refeeding rate (kcal/ day) and refeeding hypophosphat</w:t>
      </w:r>
      <w:r w:rsidR="001F35E9">
        <w:rPr>
          <w:rFonts w:cstheme="minorHAnsi"/>
          <w:sz w:val="24"/>
          <w:szCs w:val="24"/>
        </w:rPr>
        <w:t>a</w:t>
      </w:r>
      <w:r>
        <w:rPr>
          <w:rFonts w:cstheme="minorHAnsi"/>
          <w:sz w:val="24"/>
          <w:szCs w:val="24"/>
        </w:rPr>
        <w:t>emia (mmol/ l)</w:t>
      </w:r>
      <w:r w:rsidR="007E3770">
        <w:rPr>
          <w:rFonts w:cstheme="minorHAnsi"/>
          <w:sz w:val="24"/>
          <w:szCs w:val="24"/>
        </w:rPr>
        <w:t>(</w:t>
      </w:r>
      <w:r>
        <w:rPr>
          <w:rFonts w:cstheme="minorHAnsi"/>
          <w:sz w:val="24"/>
          <w:szCs w:val="24"/>
        </w:rPr>
        <w:t xml:space="preserve"> p= 0.7).  </w:t>
      </w:r>
    </w:p>
    <w:p w14:paraId="4D5AF48B" w14:textId="77777777" w:rsidR="00066A23" w:rsidRDefault="00066A23" w:rsidP="001F35E9">
      <w:pPr>
        <w:spacing w:after="0" w:line="480" w:lineRule="auto"/>
        <w:jc w:val="both"/>
        <w:rPr>
          <w:rFonts w:cstheme="minorHAnsi"/>
          <w:sz w:val="24"/>
          <w:szCs w:val="24"/>
        </w:rPr>
      </w:pPr>
    </w:p>
    <w:p w14:paraId="35645003" w14:textId="77777777" w:rsidR="00066A23" w:rsidRDefault="00066A23" w:rsidP="007A523B">
      <w:pPr>
        <w:spacing w:after="0" w:line="480" w:lineRule="auto"/>
        <w:rPr>
          <w:rFonts w:cstheme="minorHAnsi"/>
          <w:sz w:val="24"/>
          <w:szCs w:val="24"/>
        </w:rPr>
      </w:pPr>
    </w:p>
    <w:p w14:paraId="645E62EC" w14:textId="77777777" w:rsidR="00066A23" w:rsidRDefault="00066A23" w:rsidP="007A523B">
      <w:pPr>
        <w:spacing w:after="0" w:line="480" w:lineRule="auto"/>
        <w:rPr>
          <w:rFonts w:cstheme="minorHAnsi"/>
          <w:sz w:val="24"/>
          <w:szCs w:val="24"/>
        </w:rPr>
      </w:pPr>
    </w:p>
    <w:p w14:paraId="1405DDCA" w14:textId="77777777" w:rsidR="00066A23" w:rsidRDefault="00066A23" w:rsidP="007A523B">
      <w:pPr>
        <w:spacing w:after="0" w:line="480" w:lineRule="auto"/>
        <w:rPr>
          <w:rFonts w:cstheme="minorHAnsi"/>
          <w:sz w:val="24"/>
          <w:szCs w:val="24"/>
        </w:rPr>
      </w:pPr>
    </w:p>
    <w:p w14:paraId="401A50FF" w14:textId="77777777" w:rsidR="00066A23" w:rsidRDefault="00066A23" w:rsidP="007A523B">
      <w:pPr>
        <w:spacing w:after="0" w:line="480" w:lineRule="auto"/>
        <w:rPr>
          <w:rFonts w:cstheme="minorHAnsi"/>
          <w:sz w:val="24"/>
          <w:szCs w:val="24"/>
        </w:rPr>
      </w:pPr>
    </w:p>
    <w:p w14:paraId="4CA20C78" w14:textId="77777777" w:rsidR="00066A23" w:rsidRDefault="00066A23" w:rsidP="007A523B">
      <w:pPr>
        <w:spacing w:after="0" w:line="480" w:lineRule="auto"/>
        <w:rPr>
          <w:rFonts w:cstheme="minorHAnsi"/>
          <w:sz w:val="24"/>
          <w:szCs w:val="24"/>
        </w:rPr>
      </w:pPr>
    </w:p>
    <w:p w14:paraId="7FC53C85" w14:textId="77777777" w:rsidR="00066A23" w:rsidRDefault="00066A23" w:rsidP="007A523B">
      <w:pPr>
        <w:spacing w:after="0" w:line="480" w:lineRule="auto"/>
        <w:rPr>
          <w:rFonts w:cstheme="minorHAnsi"/>
          <w:sz w:val="24"/>
          <w:szCs w:val="24"/>
        </w:rPr>
      </w:pPr>
    </w:p>
    <w:p w14:paraId="4CAFADDB" w14:textId="77777777" w:rsidR="00066A23" w:rsidRDefault="00066A23" w:rsidP="007A523B">
      <w:pPr>
        <w:spacing w:after="0" w:line="480" w:lineRule="auto"/>
        <w:rPr>
          <w:rFonts w:cstheme="minorHAnsi"/>
          <w:sz w:val="24"/>
          <w:szCs w:val="24"/>
        </w:rPr>
      </w:pPr>
    </w:p>
    <w:p w14:paraId="0AAD87FF" w14:textId="77777777" w:rsidR="00066A23" w:rsidRDefault="00066A23" w:rsidP="007A523B">
      <w:pPr>
        <w:spacing w:after="0" w:line="480" w:lineRule="auto"/>
        <w:rPr>
          <w:rFonts w:cstheme="minorHAnsi"/>
          <w:sz w:val="24"/>
          <w:szCs w:val="24"/>
        </w:rPr>
      </w:pPr>
    </w:p>
    <w:p w14:paraId="3E470885" w14:textId="77777777" w:rsidR="00066A23" w:rsidRDefault="00066A23" w:rsidP="007A523B">
      <w:pPr>
        <w:spacing w:after="0" w:line="480" w:lineRule="auto"/>
        <w:rPr>
          <w:rFonts w:cstheme="minorHAnsi"/>
          <w:sz w:val="24"/>
          <w:szCs w:val="24"/>
        </w:rPr>
      </w:pPr>
    </w:p>
    <w:p w14:paraId="461EA9B6" w14:textId="77777777" w:rsidR="00066A23" w:rsidRDefault="00066A23" w:rsidP="007A523B">
      <w:pPr>
        <w:spacing w:after="0" w:line="480" w:lineRule="auto"/>
        <w:rPr>
          <w:rFonts w:cstheme="minorHAnsi"/>
          <w:sz w:val="24"/>
          <w:szCs w:val="24"/>
        </w:rPr>
      </w:pPr>
    </w:p>
    <w:p w14:paraId="21618B54" w14:textId="77777777" w:rsidR="00066A23" w:rsidRDefault="00066A23" w:rsidP="007A523B">
      <w:pPr>
        <w:spacing w:after="0" w:line="480" w:lineRule="auto"/>
        <w:rPr>
          <w:rFonts w:cstheme="minorHAnsi"/>
          <w:sz w:val="24"/>
          <w:szCs w:val="24"/>
        </w:rPr>
      </w:pPr>
    </w:p>
    <w:p w14:paraId="362AD1AF" w14:textId="77777777" w:rsidR="00066A23" w:rsidRDefault="00066A23" w:rsidP="007A523B">
      <w:pPr>
        <w:spacing w:after="0" w:line="480" w:lineRule="auto"/>
        <w:rPr>
          <w:rFonts w:cstheme="minorHAnsi"/>
          <w:sz w:val="24"/>
          <w:szCs w:val="24"/>
        </w:rPr>
      </w:pPr>
    </w:p>
    <w:p w14:paraId="23BAFAF2" w14:textId="77777777" w:rsidR="00066A23" w:rsidRDefault="00066A23" w:rsidP="007A523B">
      <w:pPr>
        <w:spacing w:after="0" w:line="480" w:lineRule="auto"/>
        <w:rPr>
          <w:rFonts w:cstheme="minorHAnsi"/>
          <w:sz w:val="24"/>
          <w:szCs w:val="24"/>
        </w:rPr>
      </w:pPr>
    </w:p>
    <w:p w14:paraId="5739DD9F" w14:textId="77777777" w:rsidR="00066A23" w:rsidRDefault="00066A23" w:rsidP="007A523B">
      <w:pPr>
        <w:spacing w:after="0" w:line="480" w:lineRule="auto"/>
        <w:rPr>
          <w:rFonts w:cstheme="minorHAnsi"/>
          <w:sz w:val="24"/>
          <w:szCs w:val="24"/>
        </w:rPr>
      </w:pPr>
    </w:p>
    <w:p w14:paraId="61F7F015" w14:textId="77777777" w:rsidR="00066A23" w:rsidRDefault="00066A23" w:rsidP="007A523B">
      <w:pPr>
        <w:spacing w:after="0" w:line="480" w:lineRule="auto"/>
        <w:rPr>
          <w:rFonts w:cstheme="minorHAnsi"/>
          <w:sz w:val="24"/>
          <w:szCs w:val="24"/>
        </w:rPr>
      </w:pPr>
    </w:p>
    <w:p w14:paraId="7FC22EDD" w14:textId="77777777" w:rsidR="00066A23" w:rsidRPr="003873EF" w:rsidRDefault="00066A23" w:rsidP="00066A23">
      <w:pPr>
        <w:pStyle w:val="Heading2"/>
      </w:pPr>
      <w:bookmarkStart w:id="275" w:name="_Toc373237045"/>
      <w:bookmarkStart w:id="276" w:name="_Toc373237493"/>
      <w:bookmarkStart w:id="277" w:name="_Toc376168503"/>
      <w:bookmarkStart w:id="278" w:name="_Toc377454992"/>
      <w:bookmarkStart w:id="279" w:name="_Toc384718906"/>
      <w:r>
        <w:t>Figure 4.3</w:t>
      </w:r>
      <w:bookmarkEnd w:id="275"/>
      <w:bookmarkEnd w:id="276"/>
      <w:r>
        <w:t xml:space="preserve"> </w:t>
      </w:r>
      <w:r w:rsidRPr="003873EF">
        <w:t xml:space="preserve">Relationship between energy intake and post refeeding </w:t>
      </w:r>
      <w:r w:rsidR="00911B05">
        <w:t xml:space="preserve">nadir </w:t>
      </w:r>
      <w:r w:rsidRPr="003873EF">
        <w:t>phosphate</w:t>
      </w:r>
      <w:bookmarkEnd w:id="277"/>
      <w:bookmarkEnd w:id="278"/>
      <w:bookmarkEnd w:id="279"/>
    </w:p>
    <w:p w14:paraId="578CE14D" w14:textId="77777777" w:rsidR="00066A23" w:rsidRDefault="00066A23" w:rsidP="007A523B">
      <w:pPr>
        <w:spacing w:after="0" w:line="480" w:lineRule="auto"/>
        <w:rPr>
          <w:rFonts w:cstheme="minorHAnsi"/>
          <w:sz w:val="24"/>
          <w:szCs w:val="24"/>
        </w:rPr>
      </w:pPr>
    </w:p>
    <w:p w14:paraId="52AC1B1E" w14:textId="77777777" w:rsidR="00066A23" w:rsidRDefault="00066A23" w:rsidP="007A523B">
      <w:pPr>
        <w:spacing w:after="0" w:line="480" w:lineRule="auto"/>
        <w:rPr>
          <w:rFonts w:cstheme="minorHAnsi"/>
          <w:sz w:val="24"/>
          <w:szCs w:val="24"/>
        </w:rPr>
      </w:pPr>
    </w:p>
    <w:p w14:paraId="2F992710" w14:textId="77777777" w:rsidR="007A523B" w:rsidRDefault="007A523B" w:rsidP="007A523B">
      <w:pPr>
        <w:pStyle w:val="Heading2"/>
      </w:pPr>
      <w:bookmarkStart w:id="280" w:name="_Toc373237044"/>
      <w:bookmarkStart w:id="281" w:name="_Toc373237492"/>
      <w:bookmarkStart w:id="282" w:name="_Toc376168504"/>
      <w:bookmarkStart w:id="283" w:name="_Toc377454993"/>
      <w:bookmarkStart w:id="284" w:name="_Toc384718907"/>
      <w:r>
        <w:rPr>
          <w:noProof/>
          <w:lang w:eastAsia="en-GB"/>
        </w:rPr>
        <w:drawing>
          <wp:inline distT="0" distB="0" distL="0" distR="0" wp14:anchorId="44E43ED9" wp14:editId="034BF71C">
            <wp:extent cx="5781675" cy="3886200"/>
            <wp:effectExtent l="0" t="0" r="9525" b="1905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bookmarkEnd w:id="280"/>
      <w:bookmarkEnd w:id="281"/>
      <w:bookmarkEnd w:id="282"/>
      <w:bookmarkEnd w:id="283"/>
      <w:bookmarkEnd w:id="284"/>
    </w:p>
    <w:p w14:paraId="217C7080" w14:textId="77777777" w:rsidR="00C137B5" w:rsidRDefault="00C137B5" w:rsidP="00E57F86">
      <w:pPr>
        <w:spacing w:after="0" w:line="480" w:lineRule="auto"/>
        <w:ind w:firstLine="720"/>
        <w:jc w:val="both"/>
        <w:rPr>
          <w:rFonts w:cstheme="minorHAnsi"/>
          <w:sz w:val="24"/>
          <w:szCs w:val="24"/>
        </w:rPr>
      </w:pPr>
    </w:p>
    <w:p w14:paraId="3DF49041" w14:textId="77777777" w:rsidR="00066A23" w:rsidRDefault="00066A23" w:rsidP="00E57F86">
      <w:pPr>
        <w:spacing w:after="0" w:line="480" w:lineRule="auto"/>
        <w:ind w:firstLine="720"/>
        <w:jc w:val="both"/>
        <w:rPr>
          <w:rFonts w:cstheme="minorHAnsi"/>
          <w:sz w:val="24"/>
          <w:szCs w:val="24"/>
        </w:rPr>
      </w:pPr>
    </w:p>
    <w:p w14:paraId="6A4ED877" w14:textId="77777777" w:rsidR="00066A23" w:rsidRDefault="00066A23" w:rsidP="00E57F86">
      <w:pPr>
        <w:spacing w:after="0" w:line="480" w:lineRule="auto"/>
        <w:ind w:firstLine="720"/>
        <w:jc w:val="both"/>
        <w:rPr>
          <w:rFonts w:cstheme="minorHAnsi"/>
          <w:sz w:val="24"/>
          <w:szCs w:val="24"/>
        </w:rPr>
      </w:pPr>
    </w:p>
    <w:p w14:paraId="6DD338AD" w14:textId="77777777" w:rsidR="00066A23" w:rsidRDefault="00066A23" w:rsidP="00E57F86">
      <w:pPr>
        <w:spacing w:after="0" w:line="480" w:lineRule="auto"/>
        <w:ind w:firstLine="720"/>
        <w:jc w:val="both"/>
        <w:rPr>
          <w:rFonts w:cstheme="minorHAnsi"/>
          <w:sz w:val="24"/>
          <w:szCs w:val="24"/>
        </w:rPr>
      </w:pPr>
    </w:p>
    <w:p w14:paraId="5B3230D1" w14:textId="77777777" w:rsidR="00066A23" w:rsidRDefault="00066A23" w:rsidP="00E57F86">
      <w:pPr>
        <w:spacing w:after="0" w:line="480" w:lineRule="auto"/>
        <w:ind w:firstLine="720"/>
        <w:jc w:val="both"/>
        <w:rPr>
          <w:rFonts w:cstheme="minorHAnsi"/>
          <w:sz w:val="24"/>
          <w:szCs w:val="24"/>
        </w:rPr>
      </w:pPr>
    </w:p>
    <w:p w14:paraId="2F87B864" w14:textId="77777777" w:rsidR="00066A23" w:rsidRDefault="00066A23" w:rsidP="00E57F86">
      <w:pPr>
        <w:spacing w:after="0" w:line="480" w:lineRule="auto"/>
        <w:ind w:firstLine="720"/>
        <w:jc w:val="both"/>
        <w:rPr>
          <w:rFonts w:cstheme="minorHAnsi"/>
          <w:sz w:val="24"/>
          <w:szCs w:val="24"/>
        </w:rPr>
      </w:pPr>
    </w:p>
    <w:p w14:paraId="04B98E7A" w14:textId="77777777" w:rsidR="00066A23" w:rsidRDefault="00066A23" w:rsidP="00E57F86">
      <w:pPr>
        <w:spacing w:after="0" w:line="480" w:lineRule="auto"/>
        <w:ind w:firstLine="720"/>
        <w:jc w:val="both"/>
        <w:rPr>
          <w:rFonts w:cstheme="minorHAnsi"/>
          <w:sz w:val="24"/>
          <w:szCs w:val="24"/>
        </w:rPr>
      </w:pPr>
    </w:p>
    <w:p w14:paraId="5D9B8FFF" w14:textId="77777777" w:rsidR="00066A23" w:rsidRDefault="00066A23" w:rsidP="00E57F86">
      <w:pPr>
        <w:spacing w:after="0" w:line="480" w:lineRule="auto"/>
        <w:ind w:firstLine="720"/>
        <w:jc w:val="both"/>
        <w:rPr>
          <w:rFonts w:cstheme="minorHAnsi"/>
          <w:sz w:val="24"/>
          <w:szCs w:val="24"/>
        </w:rPr>
      </w:pPr>
    </w:p>
    <w:p w14:paraId="33F013E3" w14:textId="77777777" w:rsidR="00066A23" w:rsidRDefault="00066A23" w:rsidP="00E57F86">
      <w:pPr>
        <w:spacing w:after="0" w:line="480" w:lineRule="auto"/>
        <w:ind w:firstLine="720"/>
        <w:jc w:val="both"/>
        <w:rPr>
          <w:rFonts w:cstheme="minorHAnsi"/>
          <w:sz w:val="24"/>
          <w:szCs w:val="24"/>
        </w:rPr>
      </w:pPr>
    </w:p>
    <w:p w14:paraId="1C37B4AC" w14:textId="77777777" w:rsidR="00066A23" w:rsidRDefault="00066A23" w:rsidP="00E57F86">
      <w:pPr>
        <w:spacing w:after="0" w:line="480" w:lineRule="auto"/>
        <w:ind w:firstLine="720"/>
        <w:jc w:val="both"/>
        <w:rPr>
          <w:rFonts w:cstheme="minorHAnsi"/>
          <w:sz w:val="24"/>
          <w:szCs w:val="24"/>
        </w:rPr>
      </w:pPr>
    </w:p>
    <w:p w14:paraId="201AEFB8" w14:textId="77777777" w:rsidR="00B82988" w:rsidRDefault="009223F5" w:rsidP="00066A23">
      <w:pPr>
        <w:pStyle w:val="Heading2"/>
      </w:pPr>
      <w:bookmarkStart w:id="285" w:name="_Toc373237046"/>
      <w:bookmarkStart w:id="286" w:name="_Toc373237494"/>
      <w:bookmarkStart w:id="287" w:name="_Toc384718908"/>
      <w:r>
        <w:t>4</w:t>
      </w:r>
      <w:r w:rsidR="00C01700">
        <w:t>.</w:t>
      </w:r>
      <w:r w:rsidR="00066A23">
        <w:t>7</w:t>
      </w:r>
      <w:r w:rsidR="00C01700">
        <w:t xml:space="preserve"> </w:t>
      </w:r>
      <w:r w:rsidR="00C137B5">
        <w:t>Discussion</w:t>
      </w:r>
      <w:bookmarkEnd w:id="285"/>
      <w:bookmarkEnd w:id="286"/>
      <w:r w:rsidR="00CC3ABB">
        <w:t xml:space="preserve"> for literature review</w:t>
      </w:r>
      <w:bookmarkEnd w:id="287"/>
    </w:p>
    <w:p w14:paraId="446B3964" w14:textId="77777777" w:rsidR="00066A23" w:rsidRPr="00066A23" w:rsidRDefault="00066A23" w:rsidP="00066A23"/>
    <w:p w14:paraId="6085791C" w14:textId="49B81963" w:rsidR="00EE6E69" w:rsidRDefault="00CE263B" w:rsidP="00066A23">
      <w:pPr>
        <w:spacing w:after="0" w:line="480" w:lineRule="auto"/>
        <w:jc w:val="both"/>
        <w:rPr>
          <w:rFonts w:cstheme="minorHAnsi"/>
          <w:sz w:val="24"/>
          <w:szCs w:val="24"/>
        </w:rPr>
      </w:pPr>
      <w:r>
        <w:rPr>
          <w:rFonts w:cstheme="minorHAnsi"/>
          <w:sz w:val="24"/>
          <w:szCs w:val="24"/>
        </w:rPr>
        <w:t xml:space="preserve">This review was unable to find a correlation between energy intake and post refeeding </w:t>
      </w:r>
      <w:r w:rsidR="00911B05">
        <w:rPr>
          <w:rFonts w:cstheme="minorHAnsi"/>
          <w:sz w:val="24"/>
          <w:szCs w:val="24"/>
        </w:rPr>
        <w:t xml:space="preserve">nadir </w:t>
      </w:r>
      <w:r>
        <w:rPr>
          <w:rFonts w:cstheme="minorHAnsi"/>
          <w:sz w:val="24"/>
          <w:szCs w:val="24"/>
        </w:rPr>
        <w:t xml:space="preserve">phosphate, however an association was found between baseline %BMI and post refeeding </w:t>
      </w:r>
      <w:r w:rsidR="00911B05">
        <w:rPr>
          <w:rFonts w:cstheme="minorHAnsi"/>
          <w:sz w:val="24"/>
          <w:szCs w:val="24"/>
        </w:rPr>
        <w:t xml:space="preserve">nadir </w:t>
      </w:r>
      <w:r>
        <w:rPr>
          <w:rFonts w:cstheme="minorHAnsi"/>
          <w:sz w:val="24"/>
          <w:szCs w:val="24"/>
        </w:rPr>
        <w:t>phosphate whilst refeeding</w:t>
      </w:r>
      <w:r w:rsidR="00F743B0">
        <w:rPr>
          <w:rFonts w:cstheme="minorHAnsi"/>
          <w:sz w:val="24"/>
          <w:szCs w:val="24"/>
        </w:rPr>
        <w:t xml:space="preserve"> malnourished </w:t>
      </w:r>
      <w:r>
        <w:rPr>
          <w:rFonts w:cstheme="minorHAnsi"/>
          <w:sz w:val="24"/>
          <w:szCs w:val="24"/>
        </w:rPr>
        <w:t xml:space="preserve">adolescents </w:t>
      </w:r>
      <w:r w:rsidR="00F743B0">
        <w:rPr>
          <w:rFonts w:cstheme="minorHAnsi"/>
          <w:sz w:val="24"/>
          <w:szCs w:val="24"/>
        </w:rPr>
        <w:t xml:space="preserve">with AN. </w:t>
      </w:r>
      <w:r w:rsidR="00EE6E69">
        <w:rPr>
          <w:rFonts w:cstheme="minorHAnsi"/>
          <w:sz w:val="24"/>
          <w:szCs w:val="24"/>
        </w:rPr>
        <w:t>The vast range in refeeding rates identified in this review (125-1900kcal/ day) may be fuelled by the unpredictable manifestation of refeeding hypophosphat</w:t>
      </w:r>
      <w:r w:rsidR="001F35E9">
        <w:rPr>
          <w:rFonts w:cstheme="minorHAnsi"/>
          <w:sz w:val="24"/>
          <w:szCs w:val="24"/>
        </w:rPr>
        <w:t>a</w:t>
      </w:r>
      <w:r w:rsidR="00EE6E69">
        <w:rPr>
          <w:rFonts w:cstheme="minorHAnsi"/>
          <w:sz w:val="24"/>
          <w:szCs w:val="24"/>
        </w:rPr>
        <w:t>emia coupled with insufficient interventional research in the area of refeeding malnourished patients, which has hindered the development of comprehensive global refeeding guidelines. However, the</w:t>
      </w:r>
      <w:r w:rsidR="00EE6E69" w:rsidRPr="00176D11">
        <w:rPr>
          <w:rFonts w:cstheme="minorHAnsi"/>
          <w:sz w:val="24"/>
          <w:szCs w:val="24"/>
        </w:rPr>
        <w:t xml:space="preserve"> </w:t>
      </w:r>
      <w:r w:rsidR="00EE6E69">
        <w:rPr>
          <w:rFonts w:cstheme="minorHAnsi"/>
          <w:sz w:val="24"/>
          <w:szCs w:val="24"/>
        </w:rPr>
        <w:t xml:space="preserve">premise behind all of the refeeding rates are based on clinical experience rather from  scientific evidence </w:t>
      </w:r>
      <w:r w:rsidR="00E07ECA">
        <w:rPr>
          <w:rFonts w:cstheme="minorHAnsi"/>
          <w:sz w:val="24"/>
          <w:szCs w:val="24"/>
        </w:rPr>
        <w:fldChar w:fldCharType="begin"/>
      </w:r>
      <w:r w:rsidR="00C41A0A">
        <w:rPr>
          <w:rFonts w:cstheme="minorHAnsi"/>
          <w:sz w:val="24"/>
          <w:szCs w:val="24"/>
        </w:rPr>
        <w:instrText xml:space="preserve"> ADDIN EN.CITE &lt;EndNote&gt;&lt;Cite&gt;&lt;Author&gt;Katzman&lt;/Author&gt;&lt;Year&gt;2012&lt;/Year&gt;&lt;RecNum&gt;795&lt;/RecNum&gt;&lt;DisplayText&gt;(Katzman 2012)&lt;/DisplayText&gt;&lt;record&gt;&lt;rec-number&gt;795&lt;/rec-number&gt;&lt;foreign-keys&gt;&lt;key app="EN" db-id="e2fxw52sgezepbeswayxtdxf5zr5fardt2wx"&gt;795&lt;/key&gt;&lt;/foreign-keys&gt;&lt;ref-type name="Journal Article"&gt;17&lt;/ref-type&gt;&lt;contributors&gt;&lt;authors&gt;&lt;author&gt;Katzman, D. K.&lt;/author&gt;&lt;/authors&gt;&lt;/contributors&gt;&lt;titles&gt;&lt;title&gt;Refeeding hospitalized adolescents with anorexia nervosa: is &amp;quot;start low, advance slow&amp;quot; urban legend or evidence based?&lt;/title&gt;&lt;secondary-title&gt;J Adolesc Health&lt;/secondary-title&gt;&lt;alt-title&gt;The Journal of adolescent health : official publication of the Society for Adolescent Medicine&lt;/alt-title&gt;&lt;/titles&gt;&lt;periodical&gt;&lt;full-title&gt;J Adolesc Health&lt;/full-title&gt;&lt;abbr-1&gt;The Journal of adolescent health : official publication of the Society for Adolescent Medicine&lt;/abbr-1&gt;&lt;/periodical&gt;&lt;alt-periodical&gt;&lt;full-title&gt;J Adolesc Health&lt;/full-title&gt;&lt;abbr-1&gt;The Journal of adolescent health : official publication of the Society for Adolescent Medicine&lt;/abbr-1&gt;&lt;/alt-periodical&gt;&lt;pages&gt;1-2&lt;/pages&gt;&lt;volume&gt;50&lt;/volume&gt;&lt;number&gt;1&lt;/number&gt;&lt;edition&gt;2011/12/23&lt;/edition&gt;&lt;dates&gt;&lt;year&gt;2012&lt;/year&gt;&lt;pub-dates&gt;&lt;date&gt;Jan&lt;/date&gt;&lt;/pub-dates&gt;&lt;/dates&gt;&lt;isbn&gt;1879-1972 (Electronic)&amp;#xD;1054-139X (Linking)&lt;/isbn&gt;&lt;accession-num&gt;22188827&lt;/accession-num&gt;&lt;work-type&gt;Comment&amp;#xD;Editorial&lt;/work-type&gt;&lt;urls&gt;&lt;related-urls&gt;&lt;url&gt;http://www.ncbi.nlm.nih.gov/pubmed/22188827&lt;/url&gt;&lt;/related-urls&gt;&lt;/urls&gt;&lt;electronic-resource-num&gt;10.1016/j.jadohealth.2011.10.003&lt;/electronic-resource-num&gt;&lt;language&gt;eng&lt;/language&gt;&lt;/record&gt;&lt;/Cite&gt;&lt;/EndNote&gt;</w:instrText>
      </w:r>
      <w:r w:rsidR="00E07ECA">
        <w:rPr>
          <w:rFonts w:cstheme="minorHAnsi"/>
          <w:sz w:val="24"/>
          <w:szCs w:val="24"/>
        </w:rPr>
        <w:fldChar w:fldCharType="separate"/>
      </w:r>
      <w:r w:rsidR="00C41A0A">
        <w:rPr>
          <w:rFonts w:cstheme="minorHAnsi"/>
          <w:noProof/>
          <w:sz w:val="24"/>
          <w:szCs w:val="24"/>
        </w:rPr>
        <w:t>(</w:t>
      </w:r>
      <w:hyperlink w:anchor="_ENREF_121" w:tooltip="Katzman, 2012 #795" w:history="1">
        <w:r w:rsidR="00897281">
          <w:rPr>
            <w:rFonts w:cstheme="minorHAnsi"/>
            <w:noProof/>
            <w:sz w:val="24"/>
            <w:szCs w:val="24"/>
          </w:rPr>
          <w:t>Katzman 2012</w:t>
        </w:r>
      </w:hyperlink>
      <w:r w:rsidR="00C41A0A">
        <w:rPr>
          <w:rFonts w:cstheme="minorHAnsi"/>
          <w:noProof/>
          <w:sz w:val="24"/>
          <w:szCs w:val="24"/>
        </w:rPr>
        <w:t>)</w:t>
      </w:r>
      <w:r w:rsidR="00E07ECA">
        <w:rPr>
          <w:rFonts w:cstheme="minorHAnsi"/>
          <w:sz w:val="24"/>
          <w:szCs w:val="24"/>
        </w:rPr>
        <w:fldChar w:fldCharType="end"/>
      </w:r>
      <w:r w:rsidR="00EE6E69">
        <w:rPr>
          <w:rFonts w:cstheme="minorHAnsi"/>
          <w:sz w:val="24"/>
          <w:szCs w:val="24"/>
        </w:rPr>
        <w:t>; with the overriding principle being that limiting the total energy intake may reduce the insulin surge, which in turn will suppress the rapid intracellular movement of glucose, fluid and electrolytes particularly phosphate</w:t>
      </w:r>
      <w:r w:rsidR="00AB5BDB">
        <w:rPr>
          <w:rFonts w:cstheme="minorHAnsi"/>
          <w:sz w:val="24"/>
          <w:szCs w:val="24"/>
        </w:rPr>
        <w:t xml:space="preserve"> reducing the risk of refeeding hypophosphat</w:t>
      </w:r>
      <w:r w:rsidR="001F35E9">
        <w:rPr>
          <w:rFonts w:cstheme="minorHAnsi"/>
          <w:sz w:val="24"/>
          <w:szCs w:val="24"/>
        </w:rPr>
        <w:t>a</w:t>
      </w:r>
      <w:r w:rsidR="00AB5BDB">
        <w:rPr>
          <w:rFonts w:cstheme="minorHAnsi"/>
          <w:sz w:val="24"/>
          <w:szCs w:val="24"/>
        </w:rPr>
        <w:t>emia.</w:t>
      </w:r>
      <w:r w:rsidR="00EE6E69">
        <w:rPr>
          <w:rFonts w:cstheme="minorHAnsi"/>
          <w:sz w:val="24"/>
          <w:szCs w:val="24"/>
        </w:rPr>
        <w:t xml:space="preserve"> </w:t>
      </w:r>
      <w:r w:rsidR="00E07ECA">
        <w:rPr>
          <w:rFonts w:cstheme="minorHAnsi"/>
          <w:sz w:val="24"/>
          <w:szCs w:val="24"/>
        </w:rPr>
        <w:fldChar w:fldCharType="begin">
          <w:fldData xml:space="preserve">PEVuZE5vdGU+PENpdGU+PEF1dGhvcj5PJmFwb3M7Q29ubm9yPC9BdXRob3I+PFllYXI+MjAxMTwv
WWVhcj48UmVjTnVtPjI1PC9SZWNOdW0+PERpc3BsYXlUZXh0PihDcm9vaywgSGFsbHkgZXQgYWwu
IDIwMDE7IEJvYXRlbmcsIFNyaXJhbSBldCBhbC4gMjAxMDsgTyZhcG9zO0Nvbm5vciBhbmQgR29s
ZGluIDIwMTEpPC9EaXNwbGF5VGV4dD48cmVjb3JkPjxyZWMtbnVtYmVyPjI1PC9yZWMtbnVtYmVy
Pjxmb3JlaWduLWtleXM+PGtleSBhcHA9IkVOIiBkYi1pZD0iZTJmeHc1MnNnZXplcGJlc3dheXh0
ZHhmNXpyNWZhcmR0Mnd4Ij4yNTwva2V5PjwvZm9yZWlnbi1rZXlzPjxyZWYtdHlwZSBuYW1lPSJK
b3VybmFsIEFydGljbGUiPjE3PC9yZWYtdHlwZT48Y29udHJpYnV0b3JzPjxhdXRob3JzPjxhdXRo
b3I+TyZhcG9zO0Nvbm5vciwgRy48L2F1dGhvcj48YXV0aG9yPkdvbGRpbiwgSi48L2F1dGhvcj48
L2F1dGhvcnM+PC9jb250cmlidXRvcnM+PGF1dGgtYWRkcmVzcz5EaXZpc2lvbiBvZiBOdXRyaXRp
b24gYW5kIERpZXRldGljcywgR3JlYXQgT3Jtb25kIFN0cmVldCBDaGlsZHJlbiZhcG9zO3MgSG9z
cGl0YWwsIExvbmRvbiwgVW5pdGVkIEtpbmdkb20uIGdyYWVtZS5vY29ubm9yQG5ocy5uZXQ8L2F1
dGgtYWRkcmVzcz48dGl0bGVzPjx0aXRsZT5UaGUgcmVmZWVkaW5nIHN5bmRyb21lIGFuZCBnbHVj
b3NlIGxvYWQ8L3RpdGxlPjxzZWNvbmRhcnktdGl0bGU+SW50IEogRWF0IERpc29yZDwvc2Vjb25k
YXJ5LXRpdGxlPjxhbHQtdGl0bGU+VGhlIEludGVybmF0aW9uYWwgam91cm5hbCBvZiBlYXRpbmcg
ZGlzb3JkZXJzPC9hbHQtdGl0bGU+PC90aXRsZXM+PHBlcmlvZGljYWw+PGZ1bGwtdGl0bGU+SW50
IEogRWF0IERpc29yZDwvZnVsbC10aXRsZT48YWJici0xPlRoZSBJbnRlcm5hdGlvbmFsIGpvdXJu
YWwgb2YgZWF0aW5nIGRpc29yZGVyczwvYWJici0xPjwvcGVyaW9kaWNhbD48YWx0LXBlcmlvZGlj
YWw+PGZ1bGwtdGl0bGU+SW50IEogRWF0IERpc29yZDwvZnVsbC10aXRsZT48YWJici0xPlRoZSBJ
bnRlcm5hdGlvbmFsIGpvdXJuYWwgb2YgZWF0aW5nIGRpc29yZGVyczwvYWJici0xPjwvYWx0LXBl
cmlvZGljYWw+PHBhZ2VzPjE4Mi01PC9wYWdlcz48dm9sdW1lPjQ0PC92b2x1bWU+PG51bWJlcj4y
PC9udW1iZXI+PGVkaXRpb24+MjAxMC8wMi8wNDwvZWRpdGlvbj48a2V5d29yZHM+PGtleXdvcmQ+
QW5vcmV4aWEgTmVydm9zYS8qdGhlcmFweTwva2V5d29yZD48a2V5d29yZD5DaGlsZDwva2V5d29y
ZD48a2V5d29yZD5FbnRlcmFsIE51dHJpdGlvbi8qYWR2ZXJzZSBlZmZlY3RzPC9rZXl3b3JkPjxr
ZXl3b3JkPkZlbWFsZTwva2V5d29yZD48a2V5d29yZD5IdW1hbnM8L2tleXdvcmQ+PGtleXdvcmQ+
SHlwb3Bob3NwaGF0ZW1pYS8qZXRpb2xvZ3kvdGhlcmFweTwva2V5d29yZD48a2V5d29yZD5SZWZl
ZWRpbmcgU3luZHJvbWUvKmV0aW9sb2d5L3RoZXJhcHk8L2tleXdvcmQ+PGtleXdvcmQ+VHJlYXRt
ZW50IE91dGNvbWU8L2tleXdvcmQ+PC9rZXl3b3Jkcz48ZGF0ZXM+PHllYXI+MjAxMTwveWVhcj48
cHViLWRhdGVzPjxkYXRlPk1hcjwvZGF0ZT48L3B1Yi1kYXRlcz48L2RhdGVzPjxpc2JuPjEwOTgt
MTA4WCAoRWxlY3Ryb25pYykmI3hEOzAyNzYtMzQ3OCAoTGlua2luZyk8L2lzYm4+PGFjY2Vzc2lv
bi1udW0+MjAxMjc5MzM8L2FjY2Vzc2lvbi1udW0+PHdvcmstdHlwZT5DYXNlIFJlcG9ydHM8L3dv
cmstdHlwZT48dXJscz48cmVsYXRlZC11cmxzPjx1cmw+aHR0cDovL3d3dy5uY2JpLm5sbS5uaWgu
Z292L3B1Ym1lZC8yMDEyNzkzMzwvdXJsPjwvcmVsYXRlZC11cmxzPjwvdXJscz48ZWxlY3Ryb25p
Yy1yZXNvdXJjZS1udW0+MTAuMTAwMi9lYXQuMjA3OTE8L2VsZWN0cm9uaWMtcmVzb3VyY2UtbnVt
PjxsYW5ndWFnZT5lbmc8L2xhbmd1YWdlPjwvcmVjb3JkPjwvQ2l0ZT48Q2l0ZT48QXV0aG9yPkJv
YXRlbmc8L0F1dGhvcj48WWVhcj4yMDEwPC9ZZWFyPjxSZWNOdW0+NTE8L1JlY051bT48cmVjb3Jk
PjxyZWMtbnVtYmVyPjUxPC9yZWMtbnVtYmVyPjxmb3JlaWduLWtleXM+PGtleSBhcHA9IkVOIiBk
Yi1pZD0iZTJmeHc1MnNnZXplcGJlc3dheXh0ZHhmNXpyNWZhcmR0Mnd4Ij41MTwva2V5PjwvZm9y
ZWlnbi1rZXlzPjxyZWYtdHlwZSBuYW1lPSJKb3VybmFsIEFydGljbGUiPjE3PC9yZWYtdHlwZT48
Y29udHJpYnV0b3JzPjxhdXRob3JzPjxhdXRob3I+Qm9hdGVuZywgQS4gQS48L2F1dGhvcj48YXV0
aG9yPlNyaXJhbSwgSy48L2F1dGhvcj48YXV0aG9yPk1lZ3VpZCwgTS4gTS48L2F1dGhvcj48YXV0
aG9yPkNyb29rLCBNLjwvYXV0aG9yPjwvYXV0aG9ycz48L2NvbnRyaWJ1dG9ycz48YXV0aC1hZGRy
ZXNzPlN1cmdpY2FsIE1ldGFib2xpc20gYW5kIE51dHJpdGlvbiBMYWJvcmF0b3J5LCBEZXBhcnRt
ZW50IG9mIFN1cmdlcnksIFVuaXZlcnNpdHkgSG9zcGl0YWwsIFVwc3RhdGUgTWVkaWNhbCBVbml2
ZXJzaXR5LCBTdGF0ZSBVbml2ZXJzaXR5IG9mIE5ldyBZb3JrLCBTeXJhY3VzZSwgTlkgMTMyMTAs
IFVTQS48L2F1dGgtYWRkcmVzcz48dGl0bGVzPjx0aXRsZT5SZWZlZWRpbmcgc3luZHJvbWU6IHRy
ZWF0bWVudCBjb25zaWRlcmF0aW9ucyBiYXNlZCBvbiBjb2xsZWN0aXZlIGFuYWx5c2lzIG9mIGxp
dGVyYXR1cmUgY2FzZSByZXBvcnRzPC90aXRsZT48c2Vjb25kYXJ5LXRpdGxlPk51dHJpdGlvbjwv
c2Vjb25kYXJ5LXRpdGxlPjwvdGl0bGVzPjxwZXJpb2RpY2FsPjxmdWxsLXRpdGxlPk51dHJpdGlv
bjwvZnVsbC10aXRsZT48L3BlcmlvZGljYWw+PHBhZ2VzPjE1Ni02NzwvcGFnZXM+PHZvbHVtZT4y
Njwvdm9sdW1lPjxudW1iZXI+MjwvbnVtYmVyPjxlZGl0aW9uPjIwMTAvMDIvMDQ8L2VkaXRpb24+
PGtleXdvcmRzPjxrZXl3b3JkPkFnZWQ8L2tleXdvcmQ+PGtleXdvcmQ+RmF0YWwgT3V0Y29tZTwv
a2V5d29yZD48a2V5d29yZD5GZW1hbGU8L2tleXdvcmQ+PGtleXdvcmQ+SHVtYW5zPC9rZXl3b3Jk
PjxrZXl3b3JkPkh5cG9waG9zcGhhdGVtaWEvZXRpb2xvZ3kvdGhlcmFweTwva2V5d29yZD48a2V5
d29yZD5NYWxlPC9rZXl3b3JkPjxrZXl3b3JkPk1hbG51dHJpdGlvbi8qY29tcGxpY2F0aW9uczwv
a2V5d29yZD48a2V5d29yZD5NaWRkbGUgQWdlZDwva2V5d29yZD48a2V5d29yZD5QcmVnbmFuY3k8
L2tleXdvcmQ+PGtleXdvcmQ+UmVmZWVkaW5nIFN5bmRyb21lL2V0aW9sb2d5L3ByZXZlbnRpb24g
JmFtcDsgY29udHJvbC8qdGhlcmFweTwva2V5d29yZD48a2V5d29yZD5XYXRlci1FbGVjdHJvbHl0
ZSBJbWJhbGFuY2UvdGhlcmFweTwva2V5d29yZD48a2V5d29yZD5Zb3VuZyBBZHVsdDwva2V5d29y
ZD48L2tleXdvcmRzPjxkYXRlcz48eWVhcj4yMDEwPC95ZWFyPjxwdWItZGF0ZXM+PGRhdGU+RmVi
PC9kYXRlPjwvcHViLWRhdGVzPjwvZGF0ZXM+PGlzYm4+MTg3My0xMjQ0IChFbGVjdHJvbmljKSYj
eEQ7MDg5OS05MDA3IChMaW5raW5nKTwvaXNibj48YWNjZXNzaW9uLW51bT4yMDEyMjUzOTwvYWNj
ZXNzaW9uLW51bT48d29yay10eXBlPkNhc2UgUmVwb3J0cyYjeEQ7UmV2aWV3PC93b3JrLXR5cGU+
PHVybHM+PHJlbGF0ZWQtdXJscz48dXJsPmh0dHA6Ly93d3cubmNiaS5ubG0ubmloLmdvdi9wdWJt
ZWQvMjAxMjI1Mzk8L3VybD48L3JlbGF0ZWQtdXJscz48L3VybHM+PGVsZWN0cm9uaWMtcmVzb3Vy
Y2UtbnVtPjEwLjEwMTYvai5udXQuMjAwOS4xMS4wMTc8L2VsZWN0cm9uaWMtcmVzb3VyY2UtbnVt
PjxsYW5ndWFnZT5lbmc8L2xhbmd1YWdlPjwvcmVjb3JkPjwvQ2l0ZT48Q2l0ZT48QXV0aG9yPkJv
YXRlbmc8L0F1dGhvcj48WWVhcj4yMDEwPC9ZZWFyPjxSZWNOdW0+NTE8L1JlY051bT48cmVjb3Jk
PjxyZWMtbnVtYmVyPjUxPC9yZWMtbnVtYmVyPjxmb3JlaWduLWtleXM+PGtleSBhcHA9IkVOIiBk
Yi1pZD0iZTJmeHc1MnNnZXplcGJlc3dheXh0ZHhmNXpyNWZhcmR0Mnd4Ij41MTwva2V5PjwvZm9y
ZWlnbi1rZXlzPjxyZWYtdHlwZSBuYW1lPSJKb3VybmFsIEFydGljbGUiPjE3PC9yZWYtdHlwZT48
Y29udHJpYnV0b3JzPjxhdXRob3JzPjxhdXRob3I+Qm9hdGVuZywgQS4gQS48L2F1dGhvcj48YXV0
aG9yPlNyaXJhbSwgSy48L2F1dGhvcj48YXV0aG9yPk1lZ3VpZCwgTS4gTS48L2F1dGhvcj48YXV0
aG9yPkNyb29rLCBNLjwvYXV0aG9yPjwvYXV0aG9ycz48L2NvbnRyaWJ1dG9ycz48YXV0aC1hZGRy
ZXNzPlN1cmdpY2FsIE1ldGFib2xpc20gYW5kIE51dHJpdGlvbiBMYWJvcmF0b3J5LCBEZXBhcnRt
ZW50IG9mIFN1cmdlcnksIFVuaXZlcnNpdHkgSG9zcGl0YWwsIFVwc3RhdGUgTWVkaWNhbCBVbml2
ZXJzaXR5LCBTdGF0ZSBVbml2ZXJzaXR5IG9mIE5ldyBZb3JrLCBTeXJhY3VzZSwgTlkgMTMyMTAs
IFVTQS48L2F1dGgtYWRkcmVzcz48dGl0bGVzPjx0aXRsZT5SZWZlZWRpbmcgc3luZHJvbWU6IHRy
ZWF0bWVudCBjb25zaWRlcmF0aW9ucyBiYXNlZCBvbiBjb2xsZWN0aXZlIGFuYWx5c2lzIG9mIGxp
dGVyYXR1cmUgY2FzZSByZXBvcnRzPC90aXRsZT48c2Vjb25kYXJ5LXRpdGxlPk51dHJpdGlvbjwv
c2Vjb25kYXJ5LXRpdGxlPjwvdGl0bGVzPjxwZXJpb2RpY2FsPjxmdWxsLXRpdGxlPk51dHJpdGlv
bjwvZnVsbC10aXRsZT48L3BlcmlvZGljYWw+PHBhZ2VzPjE1Ni02NzwvcGFnZXM+PHZvbHVtZT4y
Njwvdm9sdW1lPjxudW1iZXI+MjwvbnVtYmVyPjxlZGl0aW9uPjIwMTAvMDIvMDQ8L2VkaXRpb24+
PGtleXdvcmRzPjxrZXl3b3JkPkFnZWQ8L2tleXdvcmQ+PGtleXdvcmQ+RmF0YWwgT3V0Y29tZTwv
a2V5d29yZD48a2V5d29yZD5GZW1hbGU8L2tleXdvcmQ+PGtleXdvcmQ+SHVtYW5zPC9rZXl3b3Jk
PjxrZXl3b3JkPkh5cG9waG9zcGhhdGVtaWEvZXRpb2xvZ3kvdGhlcmFweTwva2V5d29yZD48a2V5
d29yZD5NYWxlPC9rZXl3b3JkPjxrZXl3b3JkPk1hbG51dHJpdGlvbi8qY29tcGxpY2F0aW9uczwv
a2V5d29yZD48a2V5d29yZD5NaWRkbGUgQWdlZDwva2V5d29yZD48a2V5d29yZD5QcmVnbmFuY3k8
L2tleXdvcmQ+PGtleXdvcmQ+UmVmZWVkaW5nIFN5bmRyb21lL2V0aW9sb2d5L3ByZXZlbnRpb24g
JmFtcDsgY29udHJvbC8qdGhlcmFweTwva2V5d29yZD48a2V5d29yZD5XYXRlci1FbGVjdHJvbHl0
ZSBJbWJhbGFuY2UvdGhlcmFweTwva2V5d29yZD48a2V5d29yZD5Zb3VuZyBBZHVsdDwva2V5d29y
ZD48L2tleXdvcmRzPjxkYXRlcz48eWVhcj4yMDEwPC95ZWFyPjxwdWItZGF0ZXM+PGRhdGU+RmVi
PC9kYXRlPjwvcHViLWRhdGVzPjwvZGF0ZXM+PGlzYm4+MTg3My0xMjQ0IChFbGVjdHJvbmljKSYj
eEQ7MDg5OS05MDA3IChMaW5raW5nKTwvaXNibj48YWNjZXNzaW9uLW51bT4yMDEyMjUzOTwvYWNj
ZXNzaW9uLW51bT48d29yay10eXBlPkNhc2UgUmVwb3J0cyYjeEQ7UmV2aWV3PC93b3JrLXR5cGU+
PHVybHM+PHJlbGF0ZWQtdXJscz48dXJsPmh0dHA6Ly93d3cubmNiaS5ubG0ubmloLmdvdi9wdWJt
ZWQvMjAxMjI1Mzk8L3VybD48L3JlbGF0ZWQtdXJscz48L3VybHM+PGVsZWN0cm9uaWMtcmVzb3Vy
Y2UtbnVtPjEwLjEwMTYvai5udXQuMjAwOS4xMS4wMTc8L2VsZWN0cm9uaWMtcmVzb3VyY2UtbnVt
PjxsYW5ndWFnZT5lbmc8L2xhbmd1YWdlPjwvcmVjb3JkPjwvQ2l0ZT48Q2l0ZT48QXV0aG9yPkNy
b29rPC9BdXRob3I+PFllYXI+MjAwMTwvWWVhcj48UmVjTnVtPjUwPC9SZWNOdW0+PHJlY29yZD48
cmVjLW51bWJlcj41MDwvcmVjLW51bWJlcj48Zm9yZWlnbi1rZXlzPjxrZXkgYXBwPSJFTiIgZGIt
aWQ9ImUyZnh3NTJzZ2V6ZXBiZXN3YXl4dGR4ZjV6cjVmYXJkdDJ3eCI+NTA8L2tleT48L2ZvcmVp
Z24ta2V5cz48cmVmLXR5cGUgbmFtZT0iSm91cm5hbCBBcnRpY2xlIj4xNzwvcmVmLXR5cGU+PGNv
bnRyaWJ1dG9ycz48YXV0aG9ycz48YXV0aG9yPkNyb29rLCBNLiBBLjwvYXV0aG9yPjxhdXRob3I+
SGFsbHksIFYuPC9hdXRob3I+PGF1dGhvcj5QYW50ZWxpLCBKLiBWLjwvYXV0aG9yPjwvYXV0aG9y
cz48L2NvbnRyaWJ1dG9ycz48YXV0aC1hZGRyZXNzPkRlcGFydG1lbnQgb2YgQ2hlbWljYWwgUGF0
aG9sb2d5LCBHdXkmYXBvcztzIGFuZCBTdCBUaG9tYXMmYXBvczsgSG9zcGl0YWwgYW5kIFVuaXZl
cnNpdHkgSG9zcGl0YWwsIExld2lzaGFtLCBMb25kb24sIFVLLiBtYXJ0aW4uY3Jvb2tAZ3N0dC5z
dGFtZXMubmhzLnVrPC9hdXRoLWFkZHJlc3M+PHRpdGxlcz48dGl0bGU+VGhlIGltcG9ydGFuY2Ug
b2YgdGhlIHJlZmVlZGluZyBzeW5kcm9tZTwvdGl0bGU+PHNlY29uZGFyeS10aXRsZT5OdXRyaXRp
b248L3NlY29uZGFyeS10aXRsZT48L3RpdGxlcz48cGVyaW9kaWNhbD48ZnVsbC10aXRsZT5OdXRy
aXRpb248L2Z1bGwtdGl0bGU+PC9wZXJpb2RpY2FsPjxwYWdlcz42MzItNzwvcGFnZXM+PHZvbHVt
ZT4xNzwvdm9sdW1lPjxudW1iZXI+Ny04PC9udW1iZXI+PGVkaXRpb24+MjAwMS8wNy8xMzwvZWRp
dGlvbj48a2V5d29yZHM+PGtleXdvcmQ+Qm9keSBGbHVpZHM8L2tleXdvcmQ+PGtleXdvcmQ+Qm9k
eSBXZWlnaHQ8L2tleXdvcmQ+PGtleXdvcmQ+RWF0aW5nPC9rZXl3b3JkPjxrZXl3b3JkPkZhc3Rp
bmc8L2tleXdvcmQ+PGtleXdvcmQ+R2x1Y29zZS9tZXRhYm9saXNtPC9rZXl3b3JkPjxrZXl3b3Jk
Pkh1bWFuczwva2V5d29yZD48a2V5d29yZD5IeXBva2FsZW1pYS9ldGlvbG9neS9tZXRhYm9saXNt
PC9rZXl3b3JkPjxrZXl3b3JkPkh5cG9waG9zcGhhdGVtaWEvZXRpb2xvZ3kvbWV0YWJvbGlzbTwv
a2V5d29yZD48a2V5d29yZD5NYWduZXNpdW0gRGVmaWNpZW5jeS9ldGlvbG9neS9tZXRhYm9saXNt
PC9rZXl3b3JkPjxrZXl3b3JkPk51dHJpdGlvbiBEaXNvcmRlcnMvbWV0YWJvbGlzbS8qcGh5c2lv
cGF0aG9sb2d5Lyp0aGVyYXB5PC9rZXl3b3JkPjxrZXl3b3JkPipOdXRyaXRpb25hbCBTdXBwb3J0
L2FkdmVyc2UgZWZmZWN0czwva2V5d29yZD48a2V5d29yZD5SaXNrIEZhY3RvcnM8L2tleXdvcmQ+
PGtleXdvcmQ+U3RhcnZhdGlvbjwva2V5d29yZD48a2V5d29yZD5TeW5kcm9tZTwva2V5d29yZD48
a2V5d29yZD5UaGlhbWluZSBEZWZpY2llbmN5L2V0aW9sb2d5L21ldGFib2xpc208L2tleXdvcmQ+
PGtleXdvcmQ+VHJlYXRtZW50IE91dGNvbWU8L2tleXdvcmQ+PGtleXdvcmQ+V2F0ZXItRWxlY3Ry
b2x5dGUgSW1iYWxhbmNlLypldGlvbG9neS9tZXRhYm9saXNtL3ByZXZlbnRpb24gJmFtcDsgY29u
dHJvbDwva2V5d29yZD48L2tleXdvcmRzPjxkYXRlcz48eWVhcj4yMDAxPC95ZWFyPjxwdWItZGF0
ZXM+PGRhdGU+SnVsLUF1ZzwvZGF0ZT48L3B1Yi1kYXRlcz48L2RhdGVzPjxpc2JuPjA4OTktOTAw
NyAoUHJpbnQpJiN4RDswODk5LTkwMDcgKExpbmtpbmcpPC9pc2JuPjxhY2Nlc3Npb24tbnVtPjEx
NDQ4NTg2PC9hY2Nlc3Npb24tbnVtPjx3b3JrLXR5cGU+UmV2aWV3PC93b3JrLXR5cGU+PHVybHM+
PHJlbGF0ZWQtdXJscz48dXJsPmh0dHA6Ly93d3cubmNiaS5ubG0ubmloLmdvdi9wdWJtZWQvMTE0
NDg1ODY8L3VybD48L3JlbGF0ZWQtdXJscz48L3VybHM+PGxhbmd1YWdlPmVuZzwvbGFuZ3VhZ2U+
PC9yZWNvcmQ+PC9DaXRlPjwvRW5kTm90ZT4A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PEVuZE5vdGU+PENpdGU+PEF1dGhvcj5PJmFwb3M7Q29ubm9yPC9BdXRob3I+PFllYXI+MjAxMTwv
WWVhcj48UmVjTnVtPjI1PC9SZWNOdW0+PERpc3BsYXlUZXh0PihDcm9vaywgSGFsbHkgZXQgYWwu
IDIwMDE7IEJvYXRlbmcsIFNyaXJhbSBldCBhbC4gMjAxMDsgTyZhcG9zO0Nvbm5vciBhbmQgR29s
ZGluIDIwMTEpPC9EaXNwbGF5VGV4dD48cmVjb3JkPjxyZWMtbnVtYmVyPjI1PC9yZWMtbnVtYmVy
Pjxmb3JlaWduLWtleXM+PGtleSBhcHA9IkVOIiBkYi1pZD0iZTJmeHc1MnNnZXplcGJlc3dheXh0
ZHhmNXpyNWZhcmR0Mnd4Ij4yNTwva2V5PjwvZm9yZWlnbi1rZXlzPjxyZWYtdHlwZSBuYW1lPSJK
b3VybmFsIEFydGljbGUiPjE3PC9yZWYtdHlwZT48Y29udHJpYnV0b3JzPjxhdXRob3JzPjxhdXRo
b3I+TyZhcG9zO0Nvbm5vciwgRy48L2F1dGhvcj48YXV0aG9yPkdvbGRpbiwgSi48L2F1dGhvcj48
L2F1dGhvcnM+PC9jb250cmlidXRvcnM+PGF1dGgtYWRkcmVzcz5EaXZpc2lvbiBvZiBOdXRyaXRp
b24gYW5kIERpZXRldGljcywgR3JlYXQgT3Jtb25kIFN0cmVldCBDaGlsZHJlbiZhcG9zO3MgSG9z
cGl0YWwsIExvbmRvbiwgVW5pdGVkIEtpbmdkb20uIGdyYWVtZS5vY29ubm9yQG5ocy5uZXQ8L2F1
dGgtYWRkcmVzcz48dGl0bGVzPjx0aXRsZT5UaGUgcmVmZWVkaW5nIHN5bmRyb21lIGFuZCBnbHVj
b3NlIGxvYWQ8L3RpdGxlPjxzZWNvbmRhcnktdGl0bGU+SW50IEogRWF0IERpc29yZDwvc2Vjb25k
YXJ5LXRpdGxlPjxhbHQtdGl0bGU+VGhlIEludGVybmF0aW9uYWwgam91cm5hbCBvZiBlYXRpbmcg
ZGlzb3JkZXJzPC9hbHQtdGl0bGU+PC90aXRsZXM+PHBlcmlvZGljYWw+PGZ1bGwtdGl0bGU+SW50
IEogRWF0IERpc29yZDwvZnVsbC10aXRsZT48YWJici0xPlRoZSBJbnRlcm5hdGlvbmFsIGpvdXJu
YWwgb2YgZWF0aW5nIGRpc29yZGVyczwvYWJici0xPjwvcGVyaW9kaWNhbD48YWx0LXBlcmlvZGlj
YWw+PGZ1bGwtdGl0bGU+SW50IEogRWF0IERpc29yZDwvZnVsbC10aXRsZT48YWJici0xPlRoZSBJ
bnRlcm5hdGlvbmFsIGpvdXJuYWwgb2YgZWF0aW5nIGRpc29yZGVyczwvYWJici0xPjwvYWx0LXBl
cmlvZGljYWw+PHBhZ2VzPjE4Mi01PC9wYWdlcz48dm9sdW1lPjQ0PC92b2x1bWU+PG51bWJlcj4y
PC9udW1iZXI+PGVkaXRpb24+MjAxMC8wMi8wNDwvZWRpdGlvbj48a2V5d29yZHM+PGtleXdvcmQ+
QW5vcmV4aWEgTmVydm9zYS8qdGhlcmFweTwva2V5d29yZD48a2V5d29yZD5DaGlsZDwva2V5d29y
ZD48a2V5d29yZD5FbnRlcmFsIE51dHJpdGlvbi8qYWR2ZXJzZSBlZmZlY3RzPC9rZXl3b3JkPjxr
ZXl3b3JkPkZlbWFsZTwva2V5d29yZD48a2V5d29yZD5IdW1hbnM8L2tleXdvcmQ+PGtleXdvcmQ+
SHlwb3Bob3NwaGF0ZW1pYS8qZXRpb2xvZ3kvdGhlcmFweTwva2V5d29yZD48a2V5d29yZD5SZWZl
ZWRpbmcgU3luZHJvbWUvKmV0aW9sb2d5L3RoZXJhcHk8L2tleXdvcmQ+PGtleXdvcmQ+VHJlYXRt
ZW50IE91dGNvbWU8L2tleXdvcmQ+PC9rZXl3b3Jkcz48ZGF0ZXM+PHllYXI+MjAxMTwveWVhcj48
cHViLWRhdGVzPjxkYXRlPk1hcjwvZGF0ZT48L3B1Yi1kYXRlcz48L2RhdGVzPjxpc2JuPjEwOTgt
MTA4WCAoRWxlY3Ryb25pYykmI3hEOzAyNzYtMzQ3OCAoTGlua2luZyk8L2lzYm4+PGFjY2Vzc2lv
bi1udW0+MjAxMjc5MzM8L2FjY2Vzc2lvbi1udW0+PHdvcmstdHlwZT5DYXNlIFJlcG9ydHM8L3dv
cmstdHlwZT48dXJscz48cmVsYXRlZC11cmxzPjx1cmw+aHR0cDovL3d3dy5uY2JpLm5sbS5uaWgu
Z292L3B1Ym1lZC8yMDEyNzkzMzwvdXJsPjwvcmVsYXRlZC11cmxzPjwvdXJscz48ZWxlY3Ryb25p
Yy1yZXNvdXJjZS1udW0+MTAuMTAwMi9lYXQuMjA3OTE8L2VsZWN0cm9uaWMtcmVzb3VyY2UtbnVt
PjxsYW5ndWFnZT5lbmc8L2xhbmd1YWdlPjwvcmVjb3JkPjwvQ2l0ZT48Q2l0ZT48QXV0aG9yPkJv
YXRlbmc8L0F1dGhvcj48WWVhcj4yMDEwPC9ZZWFyPjxSZWNOdW0+NTE8L1JlY051bT48cmVjb3Jk
PjxyZWMtbnVtYmVyPjUxPC9yZWMtbnVtYmVyPjxmb3JlaWduLWtleXM+PGtleSBhcHA9IkVOIiBk
Yi1pZD0iZTJmeHc1MnNnZXplcGJlc3dheXh0ZHhmNXpyNWZhcmR0Mnd4Ij41MTwva2V5PjwvZm9y
ZWlnbi1rZXlzPjxyZWYtdHlwZSBuYW1lPSJKb3VybmFsIEFydGljbGUiPjE3PC9yZWYtdHlwZT48
Y29udHJpYnV0b3JzPjxhdXRob3JzPjxhdXRob3I+Qm9hdGVuZywgQS4gQS48L2F1dGhvcj48YXV0
aG9yPlNyaXJhbSwgSy48L2F1dGhvcj48YXV0aG9yPk1lZ3VpZCwgTS4gTS48L2F1dGhvcj48YXV0
aG9yPkNyb29rLCBNLjwvYXV0aG9yPjwvYXV0aG9ycz48L2NvbnRyaWJ1dG9ycz48YXV0aC1hZGRy
ZXNzPlN1cmdpY2FsIE1ldGFib2xpc20gYW5kIE51dHJpdGlvbiBMYWJvcmF0b3J5LCBEZXBhcnRt
ZW50IG9mIFN1cmdlcnksIFVuaXZlcnNpdHkgSG9zcGl0YWwsIFVwc3RhdGUgTWVkaWNhbCBVbml2
ZXJzaXR5LCBTdGF0ZSBVbml2ZXJzaXR5IG9mIE5ldyBZb3JrLCBTeXJhY3VzZSwgTlkgMTMyMTAs
IFVTQS48L2F1dGgtYWRkcmVzcz48dGl0bGVzPjx0aXRsZT5SZWZlZWRpbmcgc3luZHJvbWU6IHRy
ZWF0bWVudCBjb25zaWRlcmF0aW9ucyBiYXNlZCBvbiBjb2xsZWN0aXZlIGFuYWx5c2lzIG9mIGxp
dGVyYXR1cmUgY2FzZSByZXBvcnRzPC90aXRsZT48c2Vjb25kYXJ5LXRpdGxlPk51dHJpdGlvbjwv
c2Vjb25kYXJ5LXRpdGxlPjwvdGl0bGVzPjxwZXJpb2RpY2FsPjxmdWxsLXRpdGxlPk51dHJpdGlv
bjwvZnVsbC10aXRsZT48L3BlcmlvZGljYWw+PHBhZ2VzPjE1Ni02NzwvcGFnZXM+PHZvbHVtZT4y
Njwvdm9sdW1lPjxudW1iZXI+MjwvbnVtYmVyPjxlZGl0aW9uPjIwMTAvMDIvMDQ8L2VkaXRpb24+
PGtleXdvcmRzPjxrZXl3b3JkPkFnZWQ8L2tleXdvcmQ+PGtleXdvcmQ+RmF0YWwgT3V0Y29tZTwv
a2V5d29yZD48a2V5d29yZD5GZW1hbGU8L2tleXdvcmQ+PGtleXdvcmQ+SHVtYW5zPC9rZXl3b3Jk
PjxrZXl3b3JkPkh5cG9waG9zcGhhdGVtaWEvZXRpb2xvZ3kvdGhlcmFweTwva2V5d29yZD48a2V5
d29yZD5NYWxlPC9rZXl3b3JkPjxrZXl3b3JkPk1hbG51dHJpdGlvbi8qY29tcGxpY2F0aW9uczwv
a2V5d29yZD48a2V5d29yZD5NaWRkbGUgQWdlZDwva2V5d29yZD48a2V5d29yZD5QcmVnbmFuY3k8
L2tleXdvcmQ+PGtleXdvcmQ+UmVmZWVkaW5nIFN5bmRyb21lL2V0aW9sb2d5L3ByZXZlbnRpb24g
JmFtcDsgY29udHJvbC8qdGhlcmFweTwva2V5d29yZD48a2V5d29yZD5XYXRlci1FbGVjdHJvbHl0
ZSBJbWJhbGFuY2UvdGhlcmFweTwva2V5d29yZD48a2V5d29yZD5Zb3VuZyBBZHVsdDwva2V5d29y
ZD48L2tleXdvcmRzPjxkYXRlcz48eWVhcj4yMDEwPC95ZWFyPjxwdWItZGF0ZXM+PGRhdGU+RmVi
PC9kYXRlPjwvcHViLWRhdGVzPjwvZGF0ZXM+PGlzYm4+MTg3My0xMjQ0IChFbGVjdHJvbmljKSYj
eEQ7MDg5OS05MDA3IChMaW5raW5nKTwvaXNibj48YWNjZXNzaW9uLW51bT4yMDEyMjUzOTwvYWNj
ZXNzaW9uLW51bT48d29yay10eXBlPkNhc2UgUmVwb3J0cyYjeEQ7UmV2aWV3PC93b3JrLXR5cGU+
PHVybHM+PHJlbGF0ZWQtdXJscz48dXJsPmh0dHA6Ly93d3cubmNiaS5ubG0ubmloLmdvdi9wdWJt
ZWQvMjAxMjI1Mzk8L3VybD48L3JlbGF0ZWQtdXJscz48L3VybHM+PGVsZWN0cm9uaWMtcmVzb3Vy
Y2UtbnVtPjEwLjEwMTYvai5udXQuMjAwOS4xMS4wMTc8L2VsZWN0cm9uaWMtcmVzb3VyY2UtbnVt
PjxsYW5ndWFnZT5lbmc8L2xhbmd1YWdlPjwvcmVjb3JkPjwvQ2l0ZT48Q2l0ZT48QXV0aG9yPkJv
YXRlbmc8L0F1dGhvcj48WWVhcj4yMDEwPC9ZZWFyPjxSZWNOdW0+NTE8L1JlY051bT48cmVjb3Jk
PjxyZWMtbnVtYmVyPjUxPC9yZWMtbnVtYmVyPjxmb3JlaWduLWtleXM+PGtleSBhcHA9IkVOIiBk
Yi1pZD0iZTJmeHc1MnNnZXplcGJlc3dheXh0ZHhmNXpyNWZhcmR0Mnd4Ij41MTwva2V5PjwvZm9y
ZWlnbi1rZXlzPjxyZWYtdHlwZSBuYW1lPSJKb3VybmFsIEFydGljbGUiPjE3PC9yZWYtdHlwZT48
Y29udHJpYnV0b3JzPjxhdXRob3JzPjxhdXRob3I+Qm9hdGVuZywgQS4gQS48L2F1dGhvcj48YXV0
aG9yPlNyaXJhbSwgSy48L2F1dGhvcj48YXV0aG9yPk1lZ3VpZCwgTS4gTS48L2F1dGhvcj48YXV0
aG9yPkNyb29rLCBNLjwvYXV0aG9yPjwvYXV0aG9ycz48L2NvbnRyaWJ1dG9ycz48YXV0aC1hZGRy
ZXNzPlN1cmdpY2FsIE1ldGFib2xpc20gYW5kIE51dHJpdGlvbiBMYWJvcmF0b3J5LCBEZXBhcnRt
ZW50IG9mIFN1cmdlcnksIFVuaXZlcnNpdHkgSG9zcGl0YWwsIFVwc3RhdGUgTWVkaWNhbCBVbml2
ZXJzaXR5LCBTdGF0ZSBVbml2ZXJzaXR5IG9mIE5ldyBZb3JrLCBTeXJhY3VzZSwgTlkgMTMyMTAs
IFVTQS48L2F1dGgtYWRkcmVzcz48dGl0bGVzPjx0aXRsZT5SZWZlZWRpbmcgc3luZHJvbWU6IHRy
ZWF0bWVudCBjb25zaWRlcmF0aW9ucyBiYXNlZCBvbiBjb2xsZWN0aXZlIGFuYWx5c2lzIG9mIGxp
dGVyYXR1cmUgY2FzZSByZXBvcnRzPC90aXRsZT48c2Vjb25kYXJ5LXRpdGxlPk51dHJpdGlvbjwv
c2Vjb25kYXJ5LXRpdGxlPjwvdGl0bGVzPjxwZXJpb2RpY2FsPjxmdWxsLXRpdGxlPk51dHJpdGlv
bjwvZnVsbC10aXRsZT48L3BlcmlvZGljYWw+PHBhZ2VzPjE1Ni02NzwvcGFnZXM+PHZvbHVtZT4y
Njwvdm9sdW1lPjxudW1iZXI+MjwvbnVtYmVyPjxlZGl0aW9uPjIwMTAvMDIvMDQ8L2VkaXRpb24+
PGtleXdvcmRzPjxrZXl3b3JkPkFnZWQ8L2tleXdvcmQ+PGtleXdvcmQ+RmF0YWwgT3V0Y29tZTwv
a2V5d29yZD48a2V5d29yZD5GZW1hbGU8L2tleXdvcmQ+PGtleXdvcmQ+SHVtYW5zPC9rZXl3b3Jk
PjxrZXl3b3JkPkh5cG9waG9zcGhhdGVtaWEvZXRpb2xvZ3kvdGhlcmFweTwva2V5d29yZD48a2V5
d29yZD5NYWxlPC9rZXl3b3JkPjxrZXl3b3JkPk1hbG51dHJpdGlvbi8qY29tcGxpY2F0aW9uczwv
a2V5d29yZD48a2V5d29yZD5NaWRkbGUgQWdlZDwva2V5d29yZD48a2V5d29yZD5QcmVnbmFuY3k8
L2tleXdvcmQ+PGtleXdvcmQ+UmVmZWVkaW5nIFN5bmRyb21lL2V0aW9sb2d5L3ByZXZlbnRpb24g
JmFtcDsgY29udHJvbC8qdGhlcmFweTwva2V5d29yZD48a2V5d29yZD5XYXRlci1FbGVjdHJvbHl0
ZSBJbWJhbGFuY2UvdGhlcmFweTwva2V5d29yZD48a2V5d29yZD5Zb3VuZyBBZHVsdDwva2V5d29y
ZD48L2tleXdvcmRzPjxkYXRlcz48eWVhcj4yMDEwPC95ZWFyPjxwdWItZGF0ZXM+PGRhdGU+RmVi
PC9kYXRlPjwvcHViLWRhdGVzPjwvZGF0ZXM+PGlzYm4+MTg3My0xMjQ0IChFbGVjdHJvbmljKSYj
eEQ7MDg5OS05MDA3IChMaW5raW5nKTwvaXNibj48YWNjZXNzaW9uLW51bT4yMDEyMjUzOTwvYWNj
ZXNzaW9uLW51bT48d29yay10eXBlPkNhc2UgUmVwb3J0cyYjeEQ7UmV2aWV3PC93b3JrLXR5cGU+
PHVybHM+PHJlbGF0ZWQtdXJscz48dXJsPmh0dHA6Ly93d3cubmNiaS5ubG0ubmloLmdvdi9wdWJt
ZWQvMjAxMjI1Mzk8L3VybD48L3JlbGF0ZWQtdXJscz48L3VybHM+PGVsZWN0cm9uaWMtcmVzb3Vy
Y2UtbnVtPjEwLjEwMTYvai5udXQuMjAwOS4xMS4wMTc8L2VsZWN0cm9uaWMtcmVzb3VyY2UtbnVt
PjxsYW5ndWFnZT5lbmc8L2xhbmd1YWdlPjwvcmVjb3JkPjwvQ2l0ZT48Q2l0ZT48QXV0aG9yPkNy
b29rPC9BdXRob3I+PFllYXI+MjAwMTwvWWVhcj48UmVjTnVtPjUwPC9SZWNOdW0+PHJlY29yZD48
cmVjLW51bWJlcj41MDwvcmVjLW51bWJlcj48Zm9yZWlnbi1rZXlzPjxrZXkgYXBwPSJFTiIgZGIt
aWQ9ImUyZnh3NTJzZ2V6ZXBiZXN3YXl4dGR4ZjV6cjVmYXJkdDJ3eCI+NTA8L2tleT48L2ZvcmVp
Z24ta2V5cz48cmVmLXR5cGUgbmFtZT0iSm91cm5hbCBBcnRpY2xlIj4xNzwvcmVmLXR5cGU+PGNv
bnRyaWJ1dG9ycz48YXV0aG9ycz48YXV0aG9yPkNyb29rLCBNLiBBLjwvYXV0aG9yPjxhdXRob3I+
SGFsbHksIFYuPC9hdXRob3I+PGF1dGhvcj5QYW50ZWxpLCBKLiBWLjwvYXV0aG9yPjwvYXV0aG9y
cz48L2NvbnRyaWJ1dG9ycz48YXV0aC1hZGRyZXNzPkRlcGFydG1lbnQgb2YgQ2hlbWljYWwgUGF0
aG9sb2d5LCBHdXkmYXBvcztzIGFuZCBTdCBUaG9tYXMmYXBvczsgSG9zcGl0YWwgYW5kIFVuaXZl
cnNpdHkgSG9zcGl0YWwsIExld2lzaGFtLCBMb25kb24sIFVLLiBtYXJ0aW4uY3Jvb2tAZ3N0dC5z
dGFtZXMubmhzLnVrPC9hdXRoLWFkZHJlc3M+PHRpdGxlcz48dGl0bGU+VGhlIGltcG9ydGFuY2Ug
b2YgdGhlIHJlZmVlZGluZyBzeW5kcm9tZTwvdGl0bGU+PHNlY29uZGFyeS10aXRsZT5OdXRyaXRp
b248L3NlY29uZGFyeS10aXRsZT48L3RpdGxlcz48cGVyaW9kaWNhbD48ZnVsbC10aXRsZT5OdXRy
aXRpb248L2Z1bGwtdGl0bGU+PC9wZXJpb2RpY2FsPjxwYWdlcz42MzItNzwvcGFnZXM+PHZvbHVt
ZT4xNzwvdm9sdW1lPjxudW1iZXI+Ny04PC9udW1iZXI+PGVkaXRpb24+MjAwMS8wNy8xMzwvZWRp
dGlvbj48a2V5d29yZHM+PGtleXdvcmQ+Qm9keSBGbHVpZHM8L2tleXdvcmQ+PGtleXdvcmQ+Qm9k
eSBXZWlnaHQ8L2tleXdvcmQ+PGtleXdvcmQ+RWF0aW5nPC9rZXl3b3JkPjxrZXl3b3JkPkZhc3Rp
bmc8L2tleXdvcmQ+PGtleXdvcmQ+R2x1Y29zZS9tZXRhYm9saXNtPC9rZXl3b3JkPjxrZXl3b3Jk
Pkh1bWFuczwva2V5d29yZD48a2V5d29yZD5IeXBva2FsZW1pYS9ldGlvbG9neS9tZXRhYm9saXNt
PC9rZXl3b3JkPjxrZXl3b3JkPkh5cG9waG9zcGhhdGVtaWEvZXRpb2xvZ3kvbWV0YWJvbGlzbTwv
a2V5d29yZD48a2V5d29yZD5NYWduZXNpdW0gRGVmaWNpZW5jeS9ldGlvbG9neS9tZXRhYm9saXNt
PC9rZXl3b3JkPjxrZXl3b3JkPk51dHJpdGlvbiBEaXNvcmRlcnMvbWV0YWJvbGlzbS8qcGh5c2lv
cGF0aG9sb2d5Lyp0aGVyYXB5PC9rZXl3b3JkPjxrZXl3b3JkPipOdXRyaXRpb25hbCBTdXBwb3J0
L2FkdmVyc2UgZWZmZWN0czwva2V5d29yZD48a2V5d29yZD5SaXNrIEZhY3RvcnM8L2tleXdvcmQ+
PGtleXdvcmQ+U3RhcnZhdGlvbjwva2V5d29yZD48a2V5d29yZD5TeW5kcm9tZTwva2V5d29yZD48
a2V5d29yZD5UaGlhbWluZSBEZWZpY2llbmN5L2V0aW9sb2d5L21ldGFib2xpc208L2tleXdvcmQ+
PGtleXdvcmQ+VHJlYXRtZW50IE91dGNvbWU8L2tleXdvcmQ+PGtleXdvcmQ+V2F0ZXItRWxlY3Ry
b2x5dGUgSW1iYWxhbmNlLypldGlvbG9neS9tZXRhYm9saXNtL3ByZXZlbnRpb24gJmFtcDsgY29u
dHJvbDwva2V5d29yZD48L2tleXdvcmRzPjxkYXRlcz48eWVhcj4yMDAxPC95ZWFyPjxwdWItZGF0
ZXM+PGRhdGU+SnVsLUF1ZzwvZGF0ZT48L3B1Yi1kYXRlcz48L2RhdGVzPjxpc2JuPjA4OTktOTAw
NyAoUHJpbnQpJiN4RDswODk5LTkwMDcgKExpbmtpbmcpPC9pc2JuPjxhY2Nlc3Npb24tbnVtPjEx
NDQ4NTg2PC9hY2Nlc3Npb24tbnVtPjx3b3JrLXR5cGU+UmV2aWV3PC93b3JrLXR5cGU+PHVybHM+
PHJlbGF0ZWQtdXJscz48dXJsPmh0dHA6Ly93d3cubmNiaS5ubG0ubmloLmdvdi9wdWJtZWQvMTE0
NDg1ODY8L3VybD48L3JlbGF0ZWQtdXJscz48L3VybHM+PGxhbmd1YWdlPmVuZzwvbGFuZ3VhZ2U+
PC9yZWNvcmQ+PC9DaXRlPjwvRW5kTm90ZT4A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Pr>
          <w:rFonts w:cstheme="minorHAnsi"/>
          <w:sz w:val="24"/>
          <w:szCs w:val="24"/>
        </w:rPr>
      </w:r>
      <w:r w:rsidR="00E07ECA">
        <w:rPr>
          <w:rFonts w:cstheme="minorHAnsi"/>
          <w:sz w:val="24"/>
          <w:szCs w:val="24"/>
        </w:rPr>
        <w:fldChar w:fldCharType="separate"/>
      </w:r>
      <w:r w:rsidR="00C41A0A">
        <w:rPr>
          <w:rFonts w:cstheme="minorHAnsi"/>
          <w:noProof/>
          <w:sz w:val="24"/>
          <w:szCs w:val="24"/>
        </w:rPr>
        <w:t>(</w:t>
      </w:r>
      <w:hyperlink w:anchor="_ENREF_44" w:tooltip="Crook, 2001 #50" w:history="1">
        <w:r w:rsidR="00897281">
          <w:rPr>
            <w:rFonts w:cstheme="minorHAnsi"/>
            <w:noProof/>
            <w:sz w:val="24"/>
            <w:szCs w:val="24"/>
          </w:rPr>
          <w:t>Crook, Hally et al. 2001</w:t>
        </w:r>
      </w:hyperlink>
      <w:r w:rsidR="00C41A0A">
        <w:rPr>
          <w:rFonts w:cstheme="minorHAnsi"/>
          <w:noProof/>
          <w:sz w:val="24"/>
          <w:szCs w:val="24"/>
        </w:rPr>
        <w:t xml:space="preserve">; </w:t>
      </w:r>
      <w:hyperlink w:anchor="_ENREF_23" w:tooltip="Boateng, 2010 #51" w:history="1">
        <w:r w:rsidR="00897281">
          <w:rPr>
            <w:rFonts w:cstheme="minorHAnsi"/>
            <w:noProof/>
            <w:sz w:val="24"/>
            <w:szCs w:val="24"/>
          </w:rPr>
          <w:t>Boateng, Sriram et al. 2010</w:t>
        </w:r>
      </w:hyperlink>
      <w:r w:rsidR="00C41A0A">
        <w:rPr>
          <w:rFonts w:cstheme="minorHAnsi"/>
          <w:noProof/>
          <w:sz w:val="24"/>
          <w:szCs w:val="24"/>
        </w:rPr>
        <w:t xml:space="preserve">; </w:t>
      </w:r>
      <w:hyperlink w:anchor="_ENREF_197" w:tooltip="O'Connor, 2011 #25" w:history="1">
        <w:r w:rsidR="00897281">
          <w:rPr>
            <w:rFonts w:cstheme="minorHAnsi"/>
            <w:noProof/>
            <w:sz w:val="24"/>
            <w:szCs w:val="24"/>
          </w:rPr>
          <w:t>O'Connor and Goldin 2011</w:t>
        </w:r>
      </w:hyperlink>
      <w:r w:rsidR="00C41A0A">
        <w:rPr>
          <w:rFonts w:cstheme="minorHAnsi"/>
          <w:noProof/>
          <w:sz w:val="24"/>
          <w:szCs w:val="24"/>
        </w:rPr>
        <w:t>)</w:t>
      </w:r>
      <w:r w:rsidR="00E07ECA">
        <w:rPr>
          <w:rFonts w:cstheme="minorHAnsi"/>
          <w:sz w:val="24"/>
          <w:szCs w:val="24"/>
        </w:rPr>
        <w:fldChar w:fldCharType="end"/>
      </w:r>
    </w:p>
    <w:p w14:paraId="7B840175" w14:textId="77777777" w:rsidR="00EE6E69" w:rsidRDefault="00EE6E69" w:rsidP="00EE6E69">
      <w:pPr>
        <w:spacing w:after="0" w:line="480" w:lineRule="auto"/>
        <w:ind w:firstLine="720"/>
        <w:jc w:val="both"/>
        <w:rPr>
          <w:rFonts w:cstheme="minorHAnsi"/>
          <w:sz w:val="24"/>
          <w:szCs w:val="24"/>
        </w:rPr>
      </w:pPr>
    </w:p>
    <w:p w14:paraId="1238E0FD" w14:textId="36B2D9DC" w:rsidR="00AB5BDB" w:rsidRDefault="00066A23" w:rsidP="00066A23">
      <w:pPr>
        <w:pStyle w:val="Heading3"/>
      </w:pPr>
      <w:bookmarkStart w:id="288" w:name="_Toc373237047"/>
      <w:bookmarkStart w:id="289" w:name="_Toc373237495"/>
      <w:bookmarkStart w:id="290" w:name="_Toc384718909"/>
      <w:r>
        <w:t xml:space="preserve">4.7.1 </w:t>
      </w:r>
      <w:r w:rsidR="00AB5BDB" w:rsidRPr="00AB5BDB">
        <w:t>Energy Intake and Refeeding Hypophosphat</w:t>
      </w:r>
      <w:r w:rsidR="001F35E9">
        <w:t>a</w:t>
      </w:r>
      <w:r w:rsidR="00AB5BDB" w:rsidRPr="00AB5BDB">
        <w:t>emia</w:t>
      </w:r>
      <w:bookmarkEnd w:id="288"/>
      <w:bookmarkEnd w:id="289"/>
      <w:bookmarkEnd w:id="290"/>
      <w:r w:rsidR="00AB5BDB" w:rsidRPr="00AB5BDB">
        <w:t xml:space="preserve"> </w:t>
      </w:r>
    </w:p>
    <w:p w14:paraId="2B1C0A93" w14:textId="77777777" w:rsidR="00066A23" w:rsidRPr="00066A23" w:rsidRDefault="00066A23" w:rsidP="00066A23"/>
    <w:p w14:paraId="6DCE79DF" w14:textId="3A3F429E" w:rsidR="00AB5BDB" w:rsidRPr="00AB5BDB" w:rsidRDefault="00AB5BDB" w:rsidP="00066A23">
      <w:pPr>
        <w:spacing w:after="0" w:line="480" w:lineRule="auto"/>
        <w:jc w:val="both"/>
        <w:rPr>
          <w:rFonts w:cstheme="minorHAnsi"/>
          <w:sz w:val="24"/>
          <w:szCs w:val="24"/>
        </w:rPr>
      </w:pPr>
      <w:r w:rsidRPr="00AB5BDB">
        <w:rPr>
          <w:rFonts w:cstheme="minorHAnsi"/>
          <w:sz w:val="24"/>
          <w:szCs w:val="24"/>
        </w:rPr>
        <w:t xml:space="preserve">The data </w:t>
      </w:r>
      <w:r w:rsidR="00911B05">
        <w:rPr>
          <w:rFonts w:cstheme="minorHAnsi"/>
          <w:sz w:val="24"/>
          <w:szCs w:val="24"/>
        </w:rPr>
        <w:t xml:space="preserve">from this literature review </w:t>
      </w:r>
      <w:r w:rsidRPr="00AB5BDB">
        <w:rPr>
          <w:rFonts w:cstheme="minorHAnsi"/>
          <w:sz w:val="24"/>
          <w:szCs w:val="24"/>
        </w:rPr>
        <w:t xml:space="preserve">reports that </w:t>
      </w:r>
      <w:r w:rsidR="00911B05">
        <w:rPr>
          <w:rFonts w:cstheme="minorHAnsi"/>
          <w:sz w:val="24"/>
          <w:szCs w:val="24"/>
        </w:rPr>
        <w:t>refeeding hypophosphat</w:t>
      </w:r>
      <w:r w:rsidR="001F35E9">
        <w:rPr>
          <w:rFonts w:cstheme="minorHAnsi"/>
          <w:sz w:val="24"/>
          <w:szCs w:val="24"/>
        </w:rPr>
        <w:t>a</w:t>
      </w:r>
      <w:r w:rsidR="00911B05">
        <w:rPr>
          <w:rFonts w:cstheme="minorHAnsi"/>
          <w:sz w:val="24"/>
          <w:szCs w:val="24"/>
        </w:rPr>
        <w:t xml:space="preserve">emia occurred </w:t>
      </w:r>
      <w:r w:rsidRPr="00AB5BDB">
        <w:rPr>
          <w:rFonts w:cstheme="minorHAnsi"/>
          <w:sz w:val="24"/>
          <w:szCs w:val="24"/>
        </w:rPr>
        <w:t>in malnourished adolescents who commence a range of energy intakes</w:t>
      </w:r>
      <w:r w:rsidR="001F35E9">
        <w:rPr>
          <w:rFonts w:cstheme="minorHAnsi"/>
          <w:sz w:val="24"/>
          <w:szCs w:val="24"/>
        </w:rPr>
        <w:t xml:space="preserve"> (125kcal/ day – 1900kcal/ day);</w:t>
      </w:r>
      <w:r w:rsidRPr="00AB5BDB">
        <w:rPr>
          <w:rFonts w:cstheme="minorHAnsi"/>
          <w:sz w:val="24"/>
          <w:szCs w:val="24"/>
        </w:rPr>
        <w:t xml:space="preserve"> </w:t>
      </w:r>
      <w:r w:rsidR="00911B05">
        <w:rPr>
          <w:rFonts w:cstheme="minorHAnsi"/>
          <w:sz w:val="24"/>
          <w:szCs w:val="24"/>
        </w:rPr>
        <w:t xml:space="preserve">this </w:t>
      </w:r>
      <w:r w:rsidRPr="00AB5BDB">
        <w:rPr>
          <w:rFonts w:cstheme="minorHAnsi"/>
          <w:sz w:val="24"/>
          <w:szCs w:val="24"/>
        </w:rPr>
        <w:t xml:space="preserve">lessens the possibility of a direct link between total energy intake and </w:t>
      </w:r>
      <w:r>
        <w:rPr>
          <w:rFonts w:cstheme="minorHAnsi"/>
          <w:sz w:val="24"/>
          <w:szCs w:val="24"/>
        </w:rPr>
        <w:t xml:space="preserve">refeeding </w:t>
      </w:r>
      <w:r w:rsidR="001F35E9">
        <w:rPr>
          <w:rFonts w:cstheme="minorHAnsi"/>
          <w:sz w:val="24"/>
          <w:szCs w:val="24"/>
        </w:rPr>
        <w:t>hypophosphataemia</w:t>
      </w:r>
      <w:r w:rsidRPr="00AB5BDB">
        <w:rPr>
          <w:rFonts w:cstheme="minorHAnsi"/>
          <w:sz w:val="24"/>
          <w:szCs w:val="24"/>
        </w:rPr>
        <w:t xml:space="preserve">. Energy intakes as low as 125kcal/ day reduced serum phosphate to 0.4mmol/ l </w:t>
      </w:r>
      <w:r w:rsidR="00E07ECA" w:rsidRPr="00AB5BDB">
        <w:rPr>
          <w:rFonts w:cstheme="minorHAnsi"/>
          <w:sz w:val="24"/>
          <w:szCs w:val="24"/>
        </w:rPr>
        <w:fldChar w:fldCharType="begin"/>
      </w:r>
      <w:r w:rsidR="00C41A0A">
        <w:rPr>
          <w:rFonts w:cstheme="minorHAnsi"/>
          <w:sz w:val="24"/>
          <w:szCs w:val="24"/>
        </w:rPr>
        <w:instrText xml:space="preserve"> ADDIN EN.CITE &lt;EndNote&gt;&lt;Cite&gt;&lt;Author&gt;Kasai&lt;/Author&gt;&lt;Year&gt;2009&lt;/Year&gt;&lt;RecNum&gt;77&lt;/RecNum&gt;&lt;DisplayText&gt;(Kasai, Okajima et al. 2009)&lt;/DisplayText&gt;&lt;record&gt;&lt;rec-number&gt;77&lt;/rec-number&gt;&lt;foreign-keys&gt;&lt;key app="EN" db-id="e2fxw52sgezepbeswayxtdxf5zr5fardt2wx"&gt;77&lt;/key&gt;&lt;/foreign-keys&gt;&lt;ref-type name="Journal Article"&gt;17&lt;/ref-type&gt;&lt;contributors&gt;&lt;authors&gt;&lt;author&gt;Kasai, M.&lt;/author&gt;&lt;author&gt;Okajima, Y.&lt;/author&gt;&lt;author&gt;Takano, E.&lt;/author&gt;&lt;author&gt;Kato, S.&lt;/author&gt;&lt;/authors&gt;&lt;/contributors&gt;&lt;auth-address&gt;Department of Psychiatry, Jichi Medical University.&lt;/auth-address&gt;&lt;titles&gt;&lt;title&gt;[Anorexia nervosa with refeeding syndrome: prevention and treatment of RS]&lt;/title&gt;&lt;secondary-title&gt;Seishin Shinkeigaku Zasshi&lt;/secondary-title&gt;&lt;alt-title&gt;Seishin shinkeigaku zasshi = Psychiatria et neurologia Japonica&lt;/alt-title&gt;&lt;/titles&gt;&lt;periodical&gt;&lt;full-title&gt;Seishin Shinkeigaku Zasshi&lt;/full-title&gt;&lt;abbr-1&gt;Seishin shinkeigaku zasshi = Psychiatria et neurologia Japonica&lt;/abbr-1&gt;&lt;/periodical&gt;&lt;alt-periodical&gt;&lt;full-title&gt;Seishin Shinkeigaku Zasshi&lt;/full-title&gt;&lt;abbr-1&gt;Seishin shinkeigaku zasshi = Psychiatria et neurologia Japonica&lt;/abbr-1&gt;&lt;/alt-periodical&gt;&lt;pages&gt;388-97&lt;/pages&gt;&lt;volume&gt;111&lt;/volume&gt;&lt;number&gt;4&lt;/number&gt;&lt;edition&gt;2009/07/15&lt;/edition&gt;&lt;keywords&gt;&lt;keyword&gt;Adolescent&lt;/keyword&gt;&lt;keyword&gt;Anorexia Nervosa/*complications/psychology&lt;/keyword&gt;&lt;keyword&gt;Female&lt;/keyword&gt;&lt;keyword&gt;Humans&lt;/keyword&gt;&lt;keyword&gt;Refeeding Syndrome/*etiology/therapy&lt;/keyword&gt;&lt;/keywords&gt;&lt;dates&gt;&lt;year&gt;2009&lt;/year&gt;&lt;/dates&gt;&lt;isbn&gt;0033-2658 (Print)&amp;#xD;0033-2658 (Linking)&lt;/isbn&gt;&lt;accession-num&gt;19594099&lt;/accession-num&gt;&lt;urls&gt;&lt;related-urls&gt;&lt;url&gt;http://www.ncbi.nlm.nih.gov/pubmed/19594099&lt;/url&gt;&lt;/related-urls&gt;&lt;/urls&gt;&lt;language&gt;jpn&lt;/language&gt;&lt;/record&gt;&lt;/Cite&gt;&lt;/EndNote&gt;</w:instrText>
      </w:r>
      <w:r w:rsidR="00E07ECA" w:rsidRPr="00AB5BDB">
        <w:rPr>
          <w:rFonts w:cstheme="minorHAnsi"/>
          <w:sz w:val="24"/>
          <w:szCs w:val="24"/>
        </w:rPr>
        <w:fldChar w:fldCharType="separate"/>
      </w:r>
      <w:r w:rsidR="00C41A0A">
        <w:rPr>
          <w:rFonts w:cstheme="minorHAnsi"/>
          <w:noProof/>
          <w:sz w:val="24"/>
          <w:szCs w:val="24"/>
        </w:rPr>
        <w:t>(</w:t>
      </w:r>
      <w:hyperlink w:anchor="_ENREF_118" w:tooltip="Kasai, 2009 #77" w:history="1">
        <w:r w:rsidR="00897281">
          <w:rPr>
            <w:rFonts w:cstheme="minorHAnsi"/>
            <w:noProof/>
            <w:sz w:val="24"/>
            <w:szCs w:val="24"/>
          </w:rPr>
          <w:t>Kasai, Okajima et al. 2009</w:t>
        </w:r>
      </w:hyperlink>
      <w:r w:rsidR="00C41A0A">
        <w:rPr>
          <w:rFonts w:cstheme="minorHAnsi"/>
          <w:noProof/>
          <w:sz w:val="24"/>
          <w:szCs w:val="24"/>
        </w:rPr>
        <w:t>)</w:t>
      </w:r>
      <w:r w:rsidR="00E07ECA" w:rsidRPr="00AB5BDB">
        <w:rPr>
          <w:rFonts w:cstheme="minorHAnsi"/>
          <w:sz w:val="24"/>
          <w:szCs w:val="24"/>
        </w:rPr>
        <w:fldChar w:fldCharType="end"/>
      </w:r>
      <w:r w:rsidRPr="00AB5BDB">
        <w:rPr>
          <w:rFonts w:cstheme="minorHAnsi"/>
          <w:sz w:val="24"/>
          <w:szCs w:val="24"/>
        </w:rPr>
        <w:t xml:space="preserve">, similarly energy intakes as high as 1900kcal/ day </w:t>
      </w:r>
      <w:r w:rsidR="00E07ECA" w:rsidRPr="00AB5BDB">
        <w:rPr>
          <w:rFonts w:cstheme="minorHAnsi"/>
          <w:sz w:val="24"/>
          <w:szCs w:val="24"/>
        </w:rPr>
        <w:fldChar w:fldCharType="begin">
          <w:fldData xml:space="preserve">PEVuZE5vdGU+PENpdGU+PEF1dGhvcj5XaGl0ZWxhdzwvQXV0aG9yPjxZZWFyPjIwMTA8L1llYXI+
PFJlY051bT42ODwvUmVjTnVtPjxEaXNwbGF5VGV4dD4oV2hpdGVsYXcsIEdpbGJlcnRzb24gZXQg
YWwuIDIwMTApPC9EaXNwbGF5VGV4dD48cmVjb3JkPjxyZWMtbnVtYmVyPjY4PC9yZWMtbnVtYmVy
Pjxmb3JlaWduLWtleXM+PGtleSBhcHA9IkVOIiBkYi1pZD0iZTJmeHc1MnNnZXplcGJlc3dheXh0
ZHhmNXpyNWZhcmR0Mnd4Ij42ODwva2V5PjwvZm9yZWlnbi1rZXlzPjxyZWYtdHlwZSBuYW1lPSJK
b3VybmFsIEFydGljbGUiPjE3PC9yZWYtdHlwZT48Y29udHJpYnV0b3JzPjxhdXRob3JzPjxhdXRo
b3I+V2hpdGVsYXcsIE0uPC9hdXRob3I+PGF1dGhvcj5HaWxiZXJ0c29uLCBILjwvYXV0aG9yPjxh
dXRob3I+TGFtLCBQLiBZLjwvYXV0aG9yPjxhdXRob3I+U2F3eWVyLCBTLiBNLjwvYXV0aG9yPjwv
YXV0aG9ycz48L2NvbnRyaWJ1dG9ycz48YXV0aC1hZGRyZXNzPkRlcGFydG1lbnQgb2YgTnV0cml0
aW9uIGFuZCBGb29kIFNlcnZpY2VzLCBSb3lhbCBDaGlsZHJlbiZhcG9zO3MgSG9zcGl0YWwsIFZp
Y3RvcmlhLCBBdXN0cmFsaWEuIG1lbGlzc2Eud2hpdGVsYXdAcmNoLm9yZy5hdTwvYXV0aC1hZGRy
ZXNzPjx0aXRsZXM+PHRpdGxlPkRvZXMgYWdncmVzc2l2ZSByZWZlZWRpbmcgaW4gaG9zcGl0YWxp
emVkIGFkb2xlc2NlbnRzIHdpdGggYW5vcmV4aWEgbmVydm9zYSByZXN1bHQgaW4gaW5jcmVhc2Vk
IGh5cG9waG9zcGhhdGVtaWE/PC90aXRsZT48c2Vjb25kYXJ5LXRpdGxlPkogQWRvbGVzYyBIZWFs
dGg8L3NlY29uZGFyeS10aXRsZT48YWx0LXRpdGxlPlRoZSBKb3VybmFsIG9mIGFkb2xlc2NlbnQg
aGVhbHRoIDogb2ZmaWNpYWwgcHVibGljYXRpb24gb2YgdGhlIFNvY2lldHkgZm9yIEFkb2xlc2Nl
bnQgTWVkaWNpbmU8L2FsdC10aXRsZT48L3RpdGxlcz48cGVyaW9kaWNhbD48ZnVsbC10aXRsZT5K
IEFkb2xlc2MgSGVhbHRoPC9mdWxsLXRpdGxlPjxhYmJyLTE+VGhlIEpvdXJuYWwgb2YgYWRvbGVz
Y2VudCBoZWFsdGggOiBvZmZpY2lhbCBwdWJsaWNhdGlvbiBvZiB0aGUgU29jaWV0eSBmb3IgQWRv
bGVzY2VudCBNZWRpY2luZTwvYWJici0xPjwvcGVyaW9kaWNhbD48YWx0LXBlcmlvZGljYWw+PGZ1
bGwtdGl0bGU+SiBBZG9sZXNjIEhlYWx0aDwvZnVsbC10aXRsZT48YWJici0xPlRoZSBKb3VybmFs
IG9mIGFkb2xlc2NlbnQgaGVhbHRoIDogb2ZmaWNpYWwgcHVibGljYXRpb24gb2YgdGhlIFNvY2ll
dHkgZm9yIEFkb2xlc2NlbnQgTWVkaWNpbmU8L2FiYnItMT48L2FsdC1wZXJpb2RpY2FsPjxwYWdl
cz41NzctODI8L3BhZ2VzPjx2b2x1bWU+NDY8L3ZvbHVtZT48bnVtYmVyPjY8L251bWJlcj48ZWRp
dGlvbj4yMDEwLzA1LzE4PC9lZGl0aW9uPjxrZXl3b3Jkcz48a2V5d29yZD5BZG9sZXNjZW50PC9r
ZXl3b3JkPjxrZXl3b3JkPipBZG9sZXNjZW50LCBIb3NwaXRhbGl6ZWQ8L2tleXdvcmQ+PGtleXdv
cmQ+QW5vcmV4aWEgTmVydm9zYS8qZGlldCB0aGVyYXB5PC9rZXl3b3JkPjxrZXl3b3JkPkNoaWxk
PC9rZXl3b3JkPjxrZXl3b3JkPkVuZXJneSBJbnRha2UvcGh5c2lvbG9neTwva2V5d29yZD48a2V5
d29yZD5IdW1hbnM8L2tleXdvcmQ+PGtleXdvcmQ+SHlwb3Bob3NwaGF0ZW1pYS9ibG9vZC8qZXRp
b2xvZ3k8L2tleXdvcmQ+PGtleXdvcmQ+TWVkaWNhbCBBdWRpdDwva2V5d29yZD48a2V5d29yZD5S
ZWZlZWRpbmcgU3luZHJvbWU8L2tleXdvcmQ+PGtleXdvcmQ+UmV0cm9zcGVjdGl2ZSBTdHVkaWVz
PC9rZXl3b3JkPjxrZXl3b3JkPlZpY3RvcmlhPC9rZXl3b3JkPjwva2V5d29yZHM+PGRhdGVzPjx5
ZWFyPjIwMTA8L3llYXI+PHB1Yi1kYXRlcz48ZGF0ZT5KdW48L2RhdGU+PC9wdWItZGF0ZXM+PC9k
YXRlcz48aXNibj4xODc5LTE5NzIgKEVsZWN0cm9uaWMpJiN4RDsxMDU0LTEzOVggKExpbmtpbmcp
PC9pc2JuPjxhY2Nlc3Npb24tbnVtPjIwNDcyMjE1PC9hY2Nlc3Npb24tbnVtPjx1cmxzPjxyZWxh
dGVkLXVybHM+PHVybD5odHRwOi8vd3d3Lm5jYmkubmxtLm5paC5nb3YvcHVibWVkLzIwNDcyMjE1
PC91cmw+PC9yZWxhdGVkLXVybHM+PC91cmxzPjxlbGVjdHJvbmljLXJlc291cmNlLW51bT4xMC4x
MDE2L2ouamFkb2hlYWx0aC4yMDA5LjExLjIwNzwvZWxlY3Ryb25pYy1yZXNvdXJjZS1udW0+PGxh
bmd1YWdlPmVuZzwvbGFuZ3VhZ2U+PC9yZWNvcmQ+PC9DaXRlPjwvRW5kTm90ZT4A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PEVuZE5vdGU+PENpdGU+PEF1dGhvcj5XaGl0ZWxhdzwvQXV0aG9yPjxZZWFyPjIwMTA8L1llYXI+
PFJlY051bT42ODwvUmVjTnVtPjxEaXNwbGF5VGV4dD4oV2hpdGVsYXcsIEdpbGJlcnRzb24gZXQg
YWwuIDIwMTApPC9EaXNwbGF5VGV4dD48cmVjb3JkPjxyZWMtbnVtYmVyPjY4PC9yZWMtbnVtYmVy
Pjxmb3JlaWduLWtleXM+PGtleSBhcHA9IkVOIiBkYi1pZD0iZTJmeHc1MnNnZXplcGJlc3dheXh0
ZHhmNXpyNWZhcmR0Mnd4Ij42ODwva2V5PjwvZm9yZWlnbi1rZXlzPjxyZWYtdHlwZSBuYW1lPSJK
b3VybmFsIEFydGljbGUiPjE3PC9yZWYtdHlwZT48Y29udHJpYnV0b3JzPjxhdXRob3JzPjxhdXRo
b3I+V2hpdGVsYXcsIE0uPC9hdXRob3I+PGF1dGhvcj5HaWxiZXJ0c29uLCBILjwvYXV0aG9yPjxh
dXRob3I+TGFtLCBQLiBZLjwvYXV0aG9yPjxhdXRob3I+U2F3eWVyLCBTLiBNLjwvYXV0aG9yPjwv
YXV0aG9ycz48L2NvbnRyaWJ1dG9ycz48YXV0aC1hZGRyZXNzPkRlcGFydG1lbnQgb2YgTnV0cml0
aW9uIGFuZCBGb29kIFNlcnZpY2VzLCBSb3lhbCBDaGlsZHJlbiZhcG9zO3MgSG9zcGl0YWwsIFZp
Y3RvcmlhLCBBdXN0cmFsaWEuIG1lbGlzc2Eud2hpdGVsYXdAcmNoLm9yZy5hdTwvYXV0aC1hZGRy
ZXNzPjx0aXRsZXM+PHRpdGxlPkRvZXMgYWdncmVzc2l2ZSByZWZlZWRpbmcgaW4gaG9zcGl0YWxp
emVkIGFkb2xlc2NlbnRzIHdpdGggYW5vcmV4aWEgbmVydm9zYSByZXN1bHQgaW4gaW5jcmVhc2Vk
IGh5cG9waG9zcGhhdGVtaWE/PC90aXRsZT48c2Vjb25kYXJ5LXRpdGxlPkogQWRvbGVzYyBIZWFs
dGg8L3NlY29uZGFyeS10aXRsZT48YWx0LXRpdGxlPlRoZSBKb3VybmFsIG9mIGFkb2xlc2NlbnQg
aGVhbHRoIDogb2ZmaWNpYWwgcHVibGljYXRpb24gb2YgdGhlIFNvY2lldHkgZm9yIEFkb2xlc2Nl
bnQgTWVkaWNpbmU8L2FsdC10aXRsZT48L3RpdGxlcz48cGVyaW9kaWNhbD48ZnVsbC10aXRsZT5K
IEFkb2xlc2MgSGVhbHRoPC9mdWxsLXRpdGxlPjxhYmJyLTE+VGhlIEpvdXJuYWwgb2YgYWRvbGVz
Y2VudCBoZWFsdGggOiBvZmZpY2lhbCBwdWJsaWNhdGlvbiBvZiB0aGUgU29jaWV0eSBmb3IgQWRv
bGVzY2VudCBNZWRpY2luZTwvYWJici0xPjwvcGVyaW9kaWNhbD48YWx0LXBlcmlvZGljYWw+PGZ1
bGwtdGl0bGU+SiBBZG9sZXNjIEhlYWx0aDwvZnVsbC10aXRsZT48YWJici0xPlRoZSBKb3VybmFs
IG9mIGFkb2xlc2NlbnQgaGVhbHRoIDogb2ZmaWNpYWwgcHVibGljYXRpb24gb2YgdGhlIFNvY2ll
dHkgZm9yIEFkb2xlc2NlbnQgTWVkaWNpbmU8L2FiYnItMT48L2FsdC1wZXJpb2RpY2FsPjxwYWdl
cz41NzctODI8L3BhZ2VzPjx2b2x1bWU+NDY8L3ZvbHVtZT48bnVtYmVyPjY8L251bWJlcj48ZWRp
dGlvbj4yMDEwLzA1LzE4PC9lZGl0aW9uPjxrZXl3b3Jkcz48a2V5d29yZD5BZG9sZXNjZW50PC9r
ZXl3b3JkPjxrZXl3b3JkPipBZG9sZXNjZW50LCBIb3NwaXRhbGl6ZWQ8L2tleXdvcmQ+PGtleXdv
cmQ+QW5vcmV4aWEgTmVydm9zYS8qZGlldCB0aGVyYXB5PC9rZXl3b3JkPjxrZXl3b3JkPkNoaWxk
PC9rZXl3b3JkPjxrZXl3b3JkPkVuZXJneSBJbnRha2UvcGh5c2lvbG9neTwva2V5d29yZD48a2V5
d29yZD5IdW1hbnM8L2tleXdvcmQ+PGtleXdvcmQ+SHlwb3Bob3NwaGF0ZW1pYS9ibG9vZC8qZXRp
b2xvZ3k8L2tleXdvcmQ+PGtleXdvcmQ+TWVkaWNhbCBBdWRpdDwva2V5d29yZD48a2V5d29yZD5S
ZWZlZWRpbmcgU3luZHJvbWU8L2tleXdvcmQ+PGtleXdvcmQ+UmV0cm9zcGVjdGl2ZSBTdHVkaWVz
PC9rZXl3b3JkPjxrZXl3b3JkPlZpY3RvcmlhPC9rZXl3b3JkPjwva2V5d29yZHM+PGRhdGVzPjx5
ZWFyPjIwMTA8L3llYXI+PHB1Yi1kYXRlcz48ZGF0ZT5KdW48L2RhdGU+PC9wdWItZGF0ZXM+PC9k
YXRlcz48aXNibj4xODc5LTE5NzIgKEVsZWN0cm9uaWMpJiN4RDsxMDU0LTEzOVggKExpbmtpbmcp
PC9pc2JuPjxhY2Nlc3Npb24tbnVtPjIwNDcyMjE1PC9hY2Nlc3Npb24tbnVtPjx1cmxzPjxyZWxh
dGVkLXVybHM+PHVybD5odHRwOi8vd3d3Lm5jYmkubmxtLm5paC5nb3YvcHVibWVkLzIwNDcyMjE1
PC91cmw+PC9yZWxhdGVkLXVybHM+PC91cmxzPjxlbGVjdHJvbmljLXJlc291cmNlLW51bT4xMC4x
MDE2L2ouamFkb2hlYWx0aC4yMDA5LjExLjIwNzwvZWxlY3Ryb25pYy1yZXNvdXJjZS1udW0+PGxh
bmd1YWdlPmVuZzwvbGFuZ3VhZ2U+PC9yZWNvcmQ+PC9DaXRlPjwvRW5kTm90ZT4A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sidRPr="00AB5BDB">
        <w:rPr>
          <w:rFonts w:cstheme="minorHAnsi"/>
          <w:sz w:val="24"/>
          <w:szCs w:val="24"/>
        </w:rPr>
      </w:r>
      <w:r w:rsidR="00E07ECA" w:rsidRPr="00AB5BDB">
        <w:rPr>
          <w:rFonts w:cstheme="minorHAnsi"/>
          <w:sz w:val="24"/>
          <w:szCs w:val="24"/>
        </w:rPr>
        <w:fldChar w:fldCharType="separate"/>
      </w:r>
      <w:r w:rsidR="00C41A0A">
        <w:rPr>
          <w:rFonts w:cstheme="minorHAnsi"/>
          <w:noProof/>
          <w:sz w:val="24"/>
          <w:szCs w:val="24"/>
        </w:rPr>
        <w:t>(</w:t>
      </w:r>
      <w:hyperlink w:anchor="_ENREF_303" w:tooltip="Whitelaw, 2010 #68" w:history="1">
        <w:r w:rsidR="00897281">
          <w:rPr>
            <w:rFonts w:cstheme="minorHAnsi"/>
            <w:noProof/>
            <w:sz w:val="24"/>
            <w:szCs w:val="24"/>
          </w:rPr>
          <w:t>Whitelaw, Gilbertson et al. 2010</w:t>
        </w:r>
      </w:hyperlink>
      <w:r w:rsidR="00C41A0A">
        <w:rPr>
          <w:rFonts w:cstheme="minorHAnsi"/>
          <w:noProof/>
          <w:sz w:val="24"/>
          <w:szCs w:val="24"/>
        </w:rPr>
        <w:t>)</w:t>
      </w:r>
      <w:r w:rsidR="00E07ECA" w:rsidRPr="00AB5BDB">
        <w:rPr>
          <w:rFonts w:cstheme="minorHAnsi"/>
          <w:sz w:val="24"/>
          <w:szCs w:val="24"/>
        </w:rPr>
        <w:fldChar w:fldCharType="end"/>
      </w:r>
      <w:r w:rsidRPr="00AB5BDB">
        <w:rPr>
          <w:rFonts w:cstheme="minorHAnsi"/>
          <w:sz w:val="24"/>
          <w:szCs w:val="24"/>
        </w:rPr>
        <w:t xml:space="preserve"> also reduced phosphate levels in malnourished adolescents with </w:t>
      </w:r>
      <w:r w:rsidR="00911B05">
        <w:rPr>
          <w:rFonts w:cstheme="minorHAnsi"/>
          <w:sz w:val="24"/>
          <w:szCs w:val="24"/>
        </w:rPr>
        <w:t>AN</w:t>
      </w:r>
      <w:r w:rsidRPr="00AB5BDB">
        <w:rPr>
          <w:rFonts w:cstheme="minorHAnsi"/>
          <w:sz w:val="24"/>
          <w:szCs w:val="24"/>
        </w:rPr>
        <w:t xml:space="preserve">. </w:t>
      </w:r>
      <w:r w:rsidR="00911B05">
        <w:rPr>
          <w:rFonts w:cstheme="minorHAnsi"/>
          <w:sz w:val="24"/>
          <w:szCs w:val="24"/>
        </w:rPr>
        <w:t xml:space="preserve">Additionally, the correlation analysis also found no association between refeeding energy intake and nadir phosphate. </w:t>
      </w:r>
      <w:r w:rsidRPr="00AB5BDB">
        <w:rPr>
          <w:rFonts w:cstheme="minorHAnsi"/>
          <w:sz w:val="24"/>
          <w:szCs w:val="24"/>
        </w:rPr>
        <w:t xml:space="preserve"> </w:t>
      </w:r>
    </w:p>
    <w:p w14:paraId="2526635D" w14:textId="77777777" w:rsidR="00B0597F" w:rsidRPr="00AB5BDB" w:rsidRDefault="00B0597F" w:rsidP="00AB5BDB">
      <w:pPr>
        <w:spacing w:after="0" w:line="480" w:lineRule="auto"/>
        <w:ind w:firstLine="720"/>
        <w:jc w:val="both"/>
        <w:rPr>
          <w:rFonts w:cstheme="minorHAnsi"/>
          <w:sz w:val="24"/>
          <w:szCs w:val="24"/>
        </w:rPr>
      </w:pPr>
    </w:p>
    <w:p w14:paraId="4CBEAA4C" w14:textId="3D42DC41" w:rsidR="005723CE" w:rsidRDefault="00AB5BDB" w:rsidP="005723CE">
      <w:pPr>
        <w:spacing w:after="0" w:line="480" w:lineRule="auto"/>
        <w:jc w:val="both"/>
        <w:rPr>
          <w:rFonts w:cstheme="minorHAnsi"/>
          <w:sz w:val="24"/>
          <w:szCs w:val="24"/>
        </w:rPr>
      </w:pPr>
      <w:r w:rsidRPr="00AB5BDB">
        <w:rPr>
          <w:rFonts w:cstheme="minorHAnsi"/>
          <w:sz w:val="24"/>
          <w:szCs w:val="24"/>
        </w:rPr>
        <w:t xml:space="preserve">Of all the chart/ observational studies and case reports Whitelaw et al </w:t>
      </w:r>
      <w:r>
        <w:rPr>
          <w:rFonts w:cstheme="minorHAnsi"/>
          <w:sz w:val="24"/>
          <w:szCs w:val="24"/>
        </w:rPr>
        <w:t xml:space="preserve">(2010) </w:t>
      </w:r>
      <w:r w:rsidRPr="00AB5BDB">
        <w:rPr>
          <w:rFonts w:cstheme="minorHAnsi"/>
          <w:sz w:val="24"/>
          <w:szCs w:val="24"/>
        </w:rPr>
        <w:t>commenced the highest refeeding rates at 1900kcal/ day</w:t>
      </w:r>
      <w:r>
        <w:rPr>
          <w:rFonts w:cstheme="minorHAnsi"/>
          <w:sz w:val="24"/>
          <w:szCs w:val="24"/>
        </w:rPr>
        <w:t xml:space="preserve"> and </w:t>
      </w:r>
      <w:r w:rsidRPr="00AB5BDB">
        <w:rPr>
          <w:rFonts w:cstheme="minorHAnsi"/>
          <w:sz w:val="24"/>
          <w:szCs w:val="24"/>
        </w:rPr>
        <w:t xml:space="preserve">reported the highest incidence of </w:t>
      </w:r>
      <w:r>
        <w:rPr>
          <w:rFonts w:cstheme="minorHAnsi"/>
          <w:sz w:val="24"/>
          <w:szCs w:val="24"/>
        </w:rPr>
        <w:t>refeeding hypophosphat</w:t>
      </w:r>
      <w:r w:rsidR="00AD6F61">
        <w:rPr>
          <w:rFonts w:cstheme="minorHAnsi"/>
          <w:sz w:val="24"/>
          <w:szCs w:val="24"/>
        </w:rPr>
        <w:t>a</w:t>
      </w:r>
      <w:r>
        <w:rPr>
          <w:rFonts w:cstheme="minorHAnsi"/>
          <w:sz w:val="24"/>
          <w:szCs w:val="24"/>
        </w:rPr>
        <w:t>emia</w:t>
      </w:r>
      <w:r w:rsidR="00B0597F">
        <w:rPr>
          <w:rFonts w:cstheme="minorHAnsi"/>
          <w:sz w:val="24"/>
          <w:szCs w:val="24"/>
        </w:rPr>
        <w:t xml:space="preserve">, affecting 38% of adolescents. Whitelaw et al (2010) performed a </w:t>
      </w:r>
      <w:r w:rsidR="005723CE">
        <w:rPr>
          <w:rFonts w:cstheme="minorHAnsi"/>
          <w:sz w:val="24"/>
          <w:szCs w:val="24"/>
        </w:rPr>
        <w:t>retrospective chart review on 29 adolescents (46 admissions</w:t>
      </w:r>
      <w:r w:rsidR="00B0597F">
        <w:rPr>
          <w:rFonts w:cstheme="minorHAnsi"/>
          <w:sz w:val="24"/>
          <w:szCs w:val="24"/>
        </w:rPr>
        <w:t>) and</w:t>
      </w:r>
      <w:r w:rsidR="005723CE">
        <w:rPr>
          <w:rFonts w:cstheme="minorHAnsi"/>
          <w:sz w:val="24"/>
          <w:szCs w:val="24"/>
        </w:rPr>
        <w:t xml:space="preserve"> set out to determine the incidence of refeeding hypophosphat</w:t>
      </w:r>
      <w:r w:rsidR="00AD6F61">
        <w:rPr>
          <w:rFonts w:cstheme="minorHAnsi"/>
          <w:sz w:val="24"/>
          <w:szCs w:val="24"/>
        </w:rPr>
        <w:t>a</w:t>
      </w:r>
      <w:r w:rsidR="005723CE">
        <w:rPr>
          <w:rFonts w:cstheme="minorHAnsi"/>
          <w:sz w:val="24"/>
          <w:szCs w:val="24"/>
        </w:rPr>
        <w:t>emia by aggressively refeeding malnourished AN adolescents</w:t>
      </w:r>
      <w:r w:rsidR="005723CE" w:rsidRPr="009733BC">
        <w:rPr>
          <w:rFonts w:cstheme="minorHAnsi"/>
          <w:sz w:val="24"/>
          <w:szCs w:val="24"/>
        </w:rPr>
        <w:t xml:space="preserve"> </w:t>
      </w:r>
      <w:r w:rsidR="005723CE">
        <w:rPr>
          <w:rFonts w:cstheme="minorHAnsi"/>
          <w:sz w:val="24"/>
          <w:szCs w:val="24"/>
        </w:rPr>
        <w:t>(72.9</w:t>
      </w:r>
      <w:r w:rsidR="00C04C0E">
        <w:rPr>
          <w:rFonts w:cstheme="minorHAnsi"/>
          <w:sz w:val="24"/>
          <w:szCs w:val="24"/>
        </w:rPr>
        <w:t>%BMI</w:t>
      </w:r>
      <w:r w:rsidR="005723CE">
        <w:rPr>
          <w:rFonts w:cstheme="minorHAnsi"/>
          <w:sz w:val="24"/>
          <w:szCs w:val="24"/>
        </w:rPr>
        <w:t>).  On admission patients commenced 1900kcal/ day increasing to 2700kcal/ day by day 5. The mean weight gain within 2 weeks was 2.6kg (1.3 SD). They concluded that aggressive approaches to nutritional rehabilitation for hospitalised adolescents with AN is supported over the current refeeding treatment guidelines (1200 -1400kcal/ day).</w:t>
      </w:r>
    </w:p>
    <w:p w14:paraId="4997F256" w14:textId="77777777" w:rsidR="00911B05" w:rsidRDefault="00911B05" w:rsidP="005723CE">
      <w:pPr>
        <w:spacing w:after="0" w:line="480" w:lineRule="auto"/>
        <w:jc w:val="both"/>
        <w:rPr>
          <w:rFonts w:cstheme="minorHAnsi"/>
          <w:sz w:val="24"/>
          <w:szCs w:val="24"/>
        </w:rPr>
      </w:pPr>
    </w:p>
    <w:p w14:paraId="6538A714" w14:textId="288C6B2D" w:rsidR="00AB5BDB" w:rsidRDefault="00B0597F" w:rsidP="005723CE">
      <w:pPr>
        <w:spacing w:after="0" w:line="480" w:lineRule="auto"/>
        <w:jc w:val="both"/>
        <w:rPr>
          <w:rFonts w:cstheme="minorHAnsi"/>
          <w:sz w:val="24"/>
          <w:szCs w:val="24"/>
        </w:rPr>
      </w:pPr>
      <w:r>
        <w:rPr>
          <w:rFonts w:cstheme="minorHAnsi"/>
          <w:sz w:val="24"/>
          <w:szCs w:val="24"/>
        </w:rPr>
        <w:t xml:space="preserve">However, there are a few conflicting issues with the study design: </w:t>
      </w:r>
      <w:r w:rsidR="00AD6F61">
        <w:rPr>
          <w:rFonts w:cstheme="minorHAnsi"/>
          <w:sz w:val="24"/>
          <w:szCs w:val="24"/>
        </w:rPr>
        <w:t>f</w:t>
      </w:r>
      <w:r>
        <w:rPr>
          <w:rFonts w:cstheme="minorHAnsi"/>
          <w:sz w:val="24"/>
          <w:szCs w:val="24"/>
        </w:rPr>
        <w:t xml:space="preserve">irst, </w:t>
      </w:r>
      <w:r w:rsidR="00AB5BDB">
        <w:rPr>
          <w:rFonts w:cstheme="minorHAnsi"/>
          <w:sz w:val="24"/>
          <w:szCs w:val="24"/>
        </w:rPr>
        <w:t xml:space="preserve">they used </w:t>
      </w:r>
      <w:r>
        <w:rPr>
          <w:rFonts w:cstheme="minorHAnsi"/>
          <w:sz w:val="24"/>
          <w:szCs w:val="24"/>
        </w:rPr>
        <w:t>1.1mmol/l as a definition of</w:t>
      </w:r>
      <w:r w:rsidR="00AB5BDB">
        <w:rPr>
          <w:rFonts w:cstheme="minorHAnsi"/>
          <w:sz w:val="24"/>
          <w:szCs w:val="24"/>
        </w:rPr>
        <w:t xml:space="preserve"> hypophosphat</w:t>
      </w:r>
      <w:r w:rsidR="00AD6F61">
        <w:rPr>
          <w:rFonts w:cstheme="minorHAnsi"/>
          <w:sz w:val="24"/>
          <w:szCs w:val="24"/>
        </w:rPr>
        <w:t>a</w:t>
      </w:r>
      <w:r w:rsidR="00AB5BDB">
        <w:rPr>
          <w:rFonts w:cstheme="minorHAnsi"/>
          <w:sz w:val="24"/>
          <w:szCs w:val="24"/>
        </w:rPr>
        <w:t>emia oppose to 0.9mmol/ l</w:t>
      </w:r>
      <w:r>
        <w:rPr>
          <w:rFonts w:cstheme="minorHAnsi"/>
          <w:sz w:val="24"/>
          <w:szCs w:val="24"/>
        </w:rPr>
        <w:t>,</w:t>
      </w:r>
      <w:r w:rsidR="00AB5BDB">
        <w:rPr>
          <w:rFonts w:cstheme="minorHAnsi"/>
          <w:sz w:val="24"/>
          <w:szCs w:val="24"/>
        </w:rPr>
        <w:t xml:space="preserve"> which would </w:t>
      </w:r>
      <w:r w:rsidR="005723CE">
        <w:rPr>
          <w:rFonts w:cstheme="minorHAnsi"/>
          <w:sz w:val="24"/>
          <w:szCs w:val="24"/>
        </w:rPr>
        <w:t>generate a higher incidence of hypophosphat</w:t>
      </w:r>
      <w:r w:rsidR="00AD6F61">
        <w:rPr>
          <w:rFonts w:cstheme="minorHAnsi"/>
          <w:sz w:val="24"/>
          <w:szCs w:val="24"/>
        </w:rPr>
        <w:t>a</w:t>
      </w:r>
      <w:r w:rsidR="005723CE">
        <w:rPr>
          <w:rFonts w:cstheme="minorHAnsi"/>
          <w:sz w:val="24"/>
          <w:szCs w:val="24"/>
        </w:rPr>
        <w:t xml:space="preserve">emia. </w:t>
      </w:r>
      <w:r w:rsidR="005723CE" w:rsidRPr="00940EEE">
        <w:rPr>
          <w:rFonts w:cstheme="minorHAnsi"/>
          <w:sz w:val="24"/>
          <w:szCs w:val="24"/>
        </w:rPr>
        <w:t>Furthermore, they encourage</w:t>
      </w:r>
      <w:r w:rsidR="005723CE">
        <w:rPr>
          <w:rFonts w:cstheme="minorHAnsi"/>
          <w:sz w:val="24"/>
          <w:szCs w:val="24"/>
        </w:rPr>
        <w:t>d</w:t>
      </w:r>
      <w:r w:rsidR="005723CE" w:rsidRPr="00940EEE">
        <w:rPr>
          <w:rFonts w:cstheme="minorHAnsi"/>
          <w:sz w:val="24"/>
          <w:szCs w:val="24"/>
        </w:rPr>
        <w:t xml:space="preserve"> additional intake of dairy products to increase dietary phosphate intake</w:t>
      </w:r>
      <w:r w:rsidR="005723CE">
        <w:rPr>
          <w:rFonts w:cstheme="minorHAnsi"/>
          <w:sz w:val="24"/>
          <w:szCs w:val="24"/>
        </w:rPr>
        <w:t>, aiming for 1150mg/ day (900mg/ day is the Reference Nutrient Intake for adolescents [COMA1991])</w:t>
      </w:r>
      <w:r w:rsidR="005723CE" w:rsidRPr="00940EEE">
        <w:rPr>
          <w:rFonts w:cstheme="minorHAnsi"/>
          <w:sz w:val="24"/>
          <w:szCs w:val="24"/>
        </w:rPr>
        <w:t xml:space="preserve">. </w:t>
      </w:r>
      <w:r w:rsidR="005723CE">
        <w:rPr>
          <w:rFonts w:cstheme="minorHAnsi"/>
          <w:sz w:val="24"/>
          <w:szCs w:val="24"/>
        </w:rPr>
        <w:t xml:space="preserve">Although exceeding current recommended phosphate requirements this practical approach allows for the supply of additional phosphate intake. </w:t>
      </w:r>
      <w:r>
        <w:rPr>
          <w:rFonts w:cstheme="minorHAnsi"/>
          <w:sz w:val="24"/>
          <w:szCs w:val="24"/>
        </w:rPr>
        <w:t>Second, those identified at particular high risk of the refeeding syndrome (6 participants) were commenced on lower refeeding intakes of 1400kcal/ day and also commenced oral prophylactic phosphate. Factors that warranted a reduced refeeding intake for at risk individuals are not specified in the methods. However, selectively reducing the refeeding intakes and providing prophylactic phosphate supplementation for high risk patients contradicts the aim of the study.  This altered intervention for at risk patients potentially masks the true incidence of refeeding hypophosphat</w:t>
      </w:r>
      <w:r w:rsidR="00AD6F61">
        <w:rPr>
          <w:rFonts w:cstheme="minorHAnsi"/>
          <w:sz w:val="24"/>
          <w:szCs w:val="24"/>
        </w:rPr>
        <w:t>a</w:t>
      </w:r>
      <w:r>
        <w:rPr>
          <w:rFonts w:cstheme="minorHAnsi"/>
          <w:sz w:val="24"/>
          <w:szCs w:val="24"/>
        </w:rPr>
        <w:t>emia in aggressively re</w:t>
      </w:r>
      <w:r w:rsidR="00477DAB">
        <w:rPr>
          <w:rFonts w:cstheme="minorHAnsi"/>
          <w:sz w:val="24"/>
          <w:szCs w:val="24"/>
        </w:rPr>
        <w:t xml:space="preserve">fed malnourished AN patients.  </w:t>
      </w:r>
      <w:r w:rsidR="005723CE">
        <w:rPr>
          <w:rFonts w:cstheme="minorHAnsi"/>
          <w:sz w:val="24"/>
          <w:szCs w:val="24"/>
        </w:rPr>
        <w:t xml:space="preserve"> </w:t>
      </w:r>
    </w:p>
    <w:p w14:paraId="496EA24D" w14:textId="77777777" w:rsidR="00B82988" w:rsidRDefault="00B82988" w:rsidP="00B82988">
      <w:pPr>
        <w:spacing w:after="0" w:line="480" w:lineRule="auto"/>
        <w:jc w:val="both"/>
        <w:rPr>
          <w:rFonts w:cstheme="minorHAnsi"/>
          <w:sz w:val="24"/>
          <w:szCs w:val="24"/>
        </w:rPr>
      </w:pPr>
    </w:p>
    <w:p w14:paraId="34553D5D" w14:textId="7C339AD1" w:rsidR="00126588" w:rsidRDefault="006D5495" w:rsidP="00126588">
      <w:pPr>
        <w:spacing w:after="0" w:line="480" w:lineRule="auto"/>
        <w:jc w:val="both"/>
        <w:rPr>
          <w:rFonts w:cstheme="minorHAnsi"/>
          <w:sz w:val="24"/>
          <w:szCs w:val="24"/>
        </w:rPr>
      </w:pPr>
      <w:r>
        <w:rPr>
          <w:rFonts w:cstheme="minorHAnsi"/>
          <w:sz w:val="24"/>
          <w:szCs w:val="24"/>
        </w:rPr>
        <w:t>In contrast</w:t>
      </w:r>
      <w:r w:rsidR="00DA6B53">
        <w:rPr>
          <w:rFonts w:cstheme="minorHAnsi"/>
          <w:sz w:val="24"/>
          <w:szCs w:val="24"/>
        </w:rPr>
        <w:t>,</w:t>
      </w:r>
      <w:r w:rsidR="00E0146D">
        <w:rPr>
          <w:rFonts w:cstheme="minorHAnsi"/>
          <w:sz w:val="24"/>
          <w:szCs w:val="24"/>
        </w:rPr>
        <w:t xml:space="preserve"> </w:t>
      </w:r>
      <w:r w:rsidR="00E0146D" w:rsidRPr="00270122">
        <w:rPr>
          <w:rFonts w:cstheme="minorHAnsi"/>
          <w:sz w:val="24"/>
          <w:szCs w:val="24"/>
        </w:rPr>
        <w:t xml:space="preserve">Palla and Litt </w:t>
      </w:r>
      <w:r w:rsidR="00477DAB">
        <w:rPr>
          <w:rFonts w:cstheme="minorHAnsi"/>
          <w:sz w:val="24"/>
          <w:szCs w:val="24"/>
        </w:rPr>
        <w:t xml:space="preserve">(1998) </w:t>
      </w:r>
      <w:r w:rsidR="00E0146D" w:rsidRPr="00270122">
        <w:rPr>
          <w:rFonts w:cstheme="minorHAnsi"/>
          <w:sz w:val="24"/>
          <w:szCs w:val="24"/>
        </w:rPr>
        <w:t>categorised hypophosphat</w:t>
      </w:r>
      <w:r w:rsidR="00AD6F61">
        <w:rPr>
          <w:rFonts w:cstheme="minorHAnsi"/>
          <w:sz w:val="24"/>
          <w:szCs w:val="24"/>
        </w:rPr>
        <w:t>a</w:t>
      </w:r>
      <w:r w:rsidR="00E0146D" w:rsidRPr="00270122">
        <w:rPr>
          <w:rFonts w:cstheme="minorHAnsi"/>
          <w:sz w:val="24"/>
          <w:szCs w:val="24"/>
        </w:rPr>
        <w:t>emia as</w:t>
      </w:r>
      <w:r w:rsidR="000C1893">
        <w:rPr>
          <w:rFonts w:cstheme="minorHAnsi"/>
          <w:sz w:val="24"/>
          <w:szCs w:val="24"/>
        </w:rPr>
        <w:t xml:space="preserve"> serum phosphate below</w:t>
      </w:r>
      <w:r w:rsidR="00E0146D" w:rsidRPr="00270122">
        <w:rPr>
          <w:rFonts w:cstheme="minorHAnsi"/>
          <w:sz w:val="24"/>
          <w:szCs w:val="24"/>
        </w:rPr>
        <w:t xml:space="preserve"> 0.8mmol/l</w:t>
      </w:r>
      <w:r w:rsidR="000C1893">
        <w:rPr>
          <w:rFonts w:cstheme="minorHAnsi"/>
          <w:sz w:val="24"/>
          <w:szCs w:val="24"/>
        </w:rPr>
        <w:t xml:space="preserve"> and </w:t>
      </w:r>
      <w:r w:rsidR="00E0146D" w:rsidRPr="00270122">
        <w:rPr>
          <w:rFonts w:cstheme="minorHAnsi"/>
          <w:sz w:val="24"/>
          <w:szCs w:val="24"/>
        </w:rPr>
        <w:t xml:space="preserve">did not record any incidences of </w:t>
      </w:r>
      <w:r w:rsidR="00E0146D">
        <w:rPr>
          <w:rFonts w:cstheme="minorHAnsi"/>
          <w:sz w:val="24"/>
          <w:szCs w:val="24"/>
        </w:rPr>
        <w:t>refeeding hypophosphat</w:t>
      </w:r>
      <w:r w:rsidR="00AD6F61">
        <w:rPr>
          <w:rFonts w:cstheme="minorHAnsi"/>
          <w:sz w:val="24"/>
          <w:szCs w:val="24"/>
        </w:rPr>
        <w:t>a</w:t>
      </w:r>
      <w:r w:rsidR="00E0146D">
        <w:rPr>
          <w:rFonts w:cstheme="minorHAnsi"/>
          <w:sz w:val="24"/>
          <w:szCs w:val="24"/>
        </w:rPr>
        <w:t>emia</w:t>
      </w:r>
      <w:r w:rsidR="00E0146D" w:rsidRPr="00270122">
        <w:rPr>
          <w:rFonts w:cstheme="minorHAnsi"/>
          <w:sz w:val="24"/>
          <w:szCs w:val="24"/>
        </w:rPr>
        <w:t>. Nevertheless, they reported that initial phosphate levels were at the lower end of normal, which further decreased once refeeding was i</w:t>
      </w:r>
      <w:r w:rsidR="00DA6B53">
        <w:rPr>
          <w:rFonts w:cstheme="minorHAnsi"/>
          <w:sz w:val="24"/>
          <w:szCs w:val="24"/>
        </w:rPr>
        <w:t>nitiated at around 1500kcal/day</w:t>
      </w:r>
      <w:r w:rsidR="00E0146D">
        <w:rPr>
          <w:rFonts w:cstheme="minorHAnsi"/>
          <w:sz w:val="24"/>
          <w:szCs w:val="24"/>
        </w:rPr>
        <w:t xml:space="preserve"> </w:t>
      </w:r>
      <w:r w:rsidR="00E07ECA" w:rsidRPr="00270122">
        <w:rPr>
          <w:rFonts w:cstheme="minorHAnsi"/>
          <w:sz w:val="24"/>
          <w:szCs w:val="24"/>
        </w:rPr>
        <w:fldChar w:fldCharType="begin">
          <w:fldData xml:space="preserve">PEVuZE5vdGU+PENpdGU+PEF1dGhvcj5QYWxsYTwvQXV0aG9yPjxZZWFyPjE5ODg8L1llYXI+PFJl
Y051bT42NDwvUmVjTnVtPjxEaXNwbGF5VGV4dD4oUGFsbGEgYW5kIExpdHQgMTk4OCk8L0Rpc3Bs
YXlUZXh0PjxyZWNvcmQ+PHJlYy1udW1iZXI+NjQ8L3JlYy1udW1iZXI+PGZvcmVpZ24ta2V5cz48
a2V5IGFwcD0iRU4iIGRiLWlkPSJlMmZ4dzUyc2dlemVwYmVzd2F5eHRkeGY1enI1ZmFyZHQyd3gi
PjY0PC9rZXk+PC9mb3JlaWduLWtleXM+PHJlZi10eXBlIG5hbWU9IkpvdXJuYWwgQXJ0aWNsZSI+
MTc8L3JlZi10eXBlPjxjb250cmlidXRvcnM+PGF1dGhvcnM+PGF1dGhvcj5QYWxsYSwgQi48L2F1
dGhvcj48YXV0aG9yPkxpdHQsIEkuIEYuPC9hdXRob3I+PC9hdXRob3JzPjwvY29udHJpYnV0b3Jz
PjxhdXRoLWFkZHJlc3M+RGVwYXJ0bWVudCBvZiBQZWRpYXRyaWNzLCBTdGFuZm9yZCBVbml2ZXJz
aXR5IFNjaG9vbCBvZiBNZWRpY2luZSwgQ2hpbGRyZW4mYXBvcztzIEhvc3BpdGFsIGF0IFN0YW5m
b3JkLCBQYWxvIEFsdG8sIENhbGlmb3JuaWEgOTQzMDQuPC9hdXRoLWFkZHJlc3M+PHRpdGxlcz48
dGl0bGU+TWVkaWNhbCBjb21wbGljYXRpb25zIG9mIGVhdGluZyBkaXNvcmRlcnMgaW4gYWRvbGVz
Y2VudHM8L3RpdGxlPjxzZWNvbmRhcnktdGl0bGU+UGVkaWF0cmljczwvc2Vjb25kYXJ5LXRpdGxl
PjxhbHQtdGl0bGU+UGVkaWF0cmljczwvYWx0LXRpdGxlPjwvdGl0bGVzPjxwZXJpb2RpY2FsPjxm
dWxsLXRpdGxlPlBlZGlhdHJpY3M8L2Z1bGwtdGl0bGU+PGFiYnItMT5QZWRpYXRyaWNzPC9hYmJy
LTE+PC9wZXJpb2RpY2FsPjxhbHQtcGVyaW9kaWNhbD48ZnVsbC10aXRsZT5QZWRpYXRyaWNzPC9m
dWxsLXRpdGxlPjxhYmJyLTE+UGVkaWF0cmljczwvYWJici0xPjwvYWx0LXBlcmlvZGljYWw+PHBh
Z2VzPjYxMy0yMzwvcGFnZXM+PHZvbHVtZT44MTwvdm9sdW1lPjxudW1iZXI+NTwvbnVtYmVyPjxl
ZGl0aW9uPjE5ODgvMDUvMDE8L2VkaXRpb24+PGtleXdvcmRzPjxrZXl3b3JkPkFkb2xlc2NlbnQ8
L2tleXdvcmQ+PGtleXdvcmQ+QW5lbWlhL2V0aW9sb2d5PC9rZXl3b3JkPjxrZXl3b3JkPkFub3Jl
eGlhIE5lcnZvc2EvY29tcGxpY2F0aW9uczwva2V5d29yZD48a2V5d29yZD5CcmFkeWNhcmRpYS9l
dGlvbG9neTwva2V5d29yZD48a2V5d29yZD5CdWxpbWlhL2NvbXBsaWNhdGlvbnM8L2tleXdvcmQ+
PGtleXdvcmQ+Q2hpbGQ8L2tleXdvcmQ+PGtleXdvcmQ+RWF0aW5nIERpc29yZGVycy8qY29tcGxp
Y2F0aW9uczwva2V5d29yZD48a2V5d29yZD5GZW1hbGU8L2tleXdvcmQ+PGtleXdvcmQ+R2FzdHJv
aW50ZXN0aW5hbCBEaXNlYXNlcy9ldGlvbG9neTwva2V5d29yZD48a2V5d29yZD5Hb25hZG90cm9w
aW5zLCBQaXR1aXRhcnkvYmxvb2Q8L2tleXdvcmQ+PGtleXdvcmQ+SHVtYW5zPC9rZXl3b3JkPjxr
ZXl3b3JkPkh5cG90ZW5zaW9uLCBPcnRob3N0YXRpYy9ldGlvbG9neTwva2V5d29yZD48a2V5d29y
ZD5LaWRuZXkgRnVuY3Rpb24gVGVzdHM8L2tleXdvcmQ+PGtleXdvcmQ+TGV1a29wZW5pYS9ldGlv
bG9neTwva2V5d29yZD48a2V5d29yZD5NYWxlPC9rZXl3b3JkPjxrZXl3b3JkPlRoeXJvaWQgSG9y
bW9uZXMvYmxvb2Q8L2tleXdvcmQ+PGtleXdvcmQ+V2F0ZXItRWxlY3Ryb2x5dGUgSW1iYWxhbmNl
L2V0aW9sb2d5PC9rZXl3b3JkPjwva2V5d29yZHM+PGRhdGVzPjx5ZWFyPjE5ODg8L3llYXI+PHB1
Yi1kYXRlcz48ZGF0ZT5NYXk8L2RhdGU+PC9wdWItZGF0ZXM+PC9kYXRlcz48aXNibj4wMDMxLTQw
MDUgKFByaW50KSYjeEQ7MDAzMS00MDA1IChMaW5raW5nKTwvaXNibj48YWNjZXNzaW9uLW51bT4z
MTYyNzY0PC9hY2Nlc3Npb24tbnVtPjx3b3JrLXR5cGU+UmVzZWFyY2ggU3VwcG9ydCwgTm9uLVUu
Uy4gR292JmFwb3M7dDwvd29yay10eXBlPjx1cmxzPjxyZWxhdGVkLXVybHM+PHVybD5odHRwOi8v
d3d3Lm5jYmkubmxtLm5paC5nb3YvcHVibWVkLzMxNjI3NjQ8L3VybD48L3JlbGF0ZWQtdXJscz48
L3VybHM+PGxhbmd1YWdlPmVuZzwvbGFuZ3VhZ2U+PC9yZWNvcmQ+PC9DaXRlPjwvRW5kTm90ZT4A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PEVuZE5vdGU+PENpdGU+PEF1dGhvcj5QYWxsYTwvQXV0aG9yPjxZZWFyPjE5ODg8L1llYXI+PFJl
Y051bT42NDwvUmVjTnVtPjxEaXNwbGF5VGV4dD4oUGFsbGEgYW5kIExpdHQgMTk4OCk8L0Rpc3Bs
YXlUZXh0PjxyZWNvcmQ+PHJlYy1udW1iZXI+NjQ8L3JlYy1udW1iZXI+PGZvcmVpZ24ta2V5cz48
a2V5IGFwcD0iRU4iIGRiLWlkPSJlMmZ4dzUyc2dlemVwYmVzd2F5eHRkeGY1enI1ZmFyZHQyd3gi
PjY0PC9rZXk+PC9mb3JlaWduLWtleXM+PHJlZi10eXBlIG5hbWU9IkpvdXJuYWwgQXJ0aWNsZSI+
MTc8L3JlZi10eXBlPjxjb250cmlidXRvcnM+PGF1dGhvcnM+PGF1dGhvcj5QYWxsYSwgQi48L2F1
dGhvcj48YXV0aG9yPkxpdHQsIEkuIEYuPC9hdXRob3I+PC9hdXRob3JzPjwvY29udHJpYnV0b3Jz
PjxhdXRoLWFkZHJlc3M+RGVwYXJ0bWVudCBvZiBQZWRpYXRyaWNzLCBTdGFuZm9yZCBVbml2ZXJz
aXR5IFNjaG9vbCBvZiBNZWRpY2luZSwgQ2hpbGRyZW4mYXBvcztzIEhvc3BpdGFsIGF0IFN0YW5m
b3JkLCBQYWxvIEFsdG8sIENhbGlmb3JuaWEgOTQzMDQuPC9hdXRoLWFkZHJlc3M+PHRpdGxlcz48
dGl0bGU+TWVkaWNhbCBjb21wbGljYXRpb25zIG9mIGVhdGluZyBkaXNvcmRlcnMgaW4gYWRvbGVz
Y2VudHM8L3RpdGxlPjxzZWNvbmRhcnktdGl0bGU+UGVkaWF0cmljczwvc2Vjb25kYXJ5LXRpdGxl
PjxhbHQtdGl0bGU+UGVkaWF0cmljczwvYWx0LXRpdGxlPjwvdGl0bGVzPjxwZXJpb2RpY2FsPjxm
dWxsLXRpdGxlPlBlZGlhdHJpY3M8L2Z1bGwtdGl0bGU+PGFiYnItMT5QZWRpYXRyaWNzPC9hYmJy
LTE+PC9wZXJpb2RpY2FsPjxhbHQtcGVyaW9kaWNhbD48ZnVsbC10aXRsZT5QZWRpYXRyaWNzPC9m
dWxsLXRpdGxlPjxhYmJyLTE+UGVkaWF0cmljczwvYWJici0xPjwvYWx0LXBlcmlvZGljYWw+PHBh
Z2VzPjYxMy0yMzwvcGFnZXM+PHZvbHVtZT44MTwvdm9sdW1lPjxudW1iZXI+NTwvbnVtYmVyPjxl
ZGl0aW9uPjE5ODgvMDUvMDE8L2VkaXRpb24+PGtleXdvcmRzPjxrZXl3b3JkPkFkb2xlc2NlbnQ8
L2tleXdvcmQ+PGtleXdvcmQ+QW5lbWlhL2V0aW9sb2d5PC9rZXl3b3JkPjxrZXl3b3JkPkFub3Jl
eGlhIE5lcnZvc2EvY29tcGxpY2F0aW9uczwva2V5d29yZD48a2V5d29yZD5CcmFkeWNhcmRpYS9l
dGlvbG9neTwva2V5d29yZD48a2V5d29yZD5CdWxpbWlhL2NvbXBsaWNhdGlvbnM8L2tleXdvcmQ+
PGtleXdvcmQ+Q2hpbGQ8L2tleXdvcmQ+PGtleXdvcmQ+RWF0aW5nIERpc29yZGVycy8qY29tcGxp
Y2F0aW9uczwva2V5d29yZD48a2V5d29yZD5GZW1hbGU8L2tleXdvcmQ+PGtleXdvcmQ+R2FzdHJv
aW50ZXN0aW5hbCBEaXNlYXNlcy9ldGlvbG9neTwva2V5d29yZD48a2V5d29yZD5Hb25hZG90cm9w
aW5zLCBQaXR1aXRhcnkvYmxvb2Q8L2tleXdvcmQ+PGtleXdvcmQ+SHVtYW5zPC9rZXl3b3JkPjxr
ZXl3b3JkPkh5cG90ZW5zaW9uLCBPcnRob3N0YXRpYy9ldGlvbG9neTwva2V5d29yZD48a2V5d29y
ZD5LaWRuZXkgRnVuY3Rpb24gVGVzdHM8L2tleXdvcmQ+PGtleXdvcmQ+TGV1a29wZW5pYS9ldGlv
bG9neTwva2V5d29yZD48a2V5d29yZD5NYWxlPC9rZXl3b3JkPjxrZXl3b3JkPlRoeXJvaWQgSG9y
bW9uZXMvYmxvb2Q8L2tleXdvcmQ+PGtleXdvcmQ+V2F0ZXItRWxlY3Ryb2x5dGUgSW1iYWxhbmNl
L2V0aW9sb2d5PC9rZXl3b3JkPjwva2V5d29yZHM+PGRhdGVzPjx5ZWFyPjE5ODg8L3llYXI+PHB1
Yi1kYXRlcz48ZGF0ZT5NYXk8L2RhdGU+PC9wdWItZGF0ZXM+PC9kYXRlcz48aXNibj4wMDMxLTQw
MDUgKFByaW50KSYjeEQ7MDAzMS00MDA1IChMaW5raW5nKTwvaXNibj48YWNjZXNzaW9uLW51bT4z
MTYyNzY0PC9hY2Nlc3Npb24tbnVtPjx3b3JrLXR5cGU+UmVzZWFyY2ggU3VwcG9ydCwgTm9uLVUu
Uy4gR292JmFwb3M7dDwvd29yay10eXBlPjx1cmxzPjxyZWxhdGVkLXVybHM+PHVybD5odHRwOi8v
d3d3Lm5jYmkubmxtLm5paC5nb3YvcHVibWVkLzMxNjI3NjQ8L3VybD48L3JlbGF0ZWQtdXJscz48
L3VybHM+PGxhbmd1YWdlPmVuZzwvbGFuZ3VhZ2U+PC9yZWNvcmQ+PC9DaXRlPjwvRW5kTm90ZT4A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sidRPr="00270122">
        <w:rPr>
          <w:rFonts w:cstheme="minorHAnsi"/>
          <w:sz w:val="24"/>
          <w:szCs w:val="24"/>
        </w:rPr>
      </w:r>
      <w:r w:rsidR="00E07ECA" w:rsidRPr="00270122">
        <w:rPr>
          <w:rFonts w:cstheme="minorHAnsi"/>
          <w:sz w:val="24"/>
          <w:szCs w:val="24"/>
        </w:rPr>
        <w:fldChar w:fldCharType="separate"/>
      </w:r>
      <w:r w:rsidR="00C41A0A">
        <w:rPr>
          <w:rFonts w:cstheme="minorHAnsi"/>
          <w:noProof/>
          <w:sz w:val="24"/>
          <w:szCs w:val="24"/>
        </w:rPr>
        <w:t>(</w:t>
      </w:r>
      <w:hyperlink w:anchor="_ENREF_206" w:tooltip="Palla, 1988 #64" w:history="1">
        <w:r w:rsidR="00897281">
          <w:rPr>
            <w:rFonts w:cstheme="minorHAnsi"/>
            <w:noProof/>
            <w:sz w:val="24"/>
            <w:szCs w:val="24"/>
          </w:rPr>
          <w:t>Palla and Litt 1988</w:t>
        </w:r>
      </w:hyperlink>
      <w:r w:rsidR="00C41A0A">
        <w:rPr>
          <w:rFonts w:cstheme="minorHAnsi"/>
          <w:noProof/>
          <w:sz w:val="24"/>
          <w:szCs w:val="24"/>
        </w:rPr>
        <w:t>)</w:t>
      </w:r>
      <w:r w:rsidR="00E07ECA" w:rsidRPr="00270122">
        <w:rPr>
          <w:rFonts w:cstheme="minorHAnsi"/>
          <w:sz w:val="24"/>
          <w:szCs w:val="24"/>
        </w:rPr>
        <w:fldChar w:fldCharType="end"/>
      </w:r>
      <w:r w:rsidR="00DA6B53">
        <w:rPr>
          <w:rFonts w:cstheme="minorHAnsi"/>
          <w:sz w:val="24"/>
          <w:szCs w:val="24"/>
        </w:rPr>
        <w:t>.</w:t>
      </w:r>
      <w:r w:rsidR="00477DAB">
        <w:rPr>
          <w:rFonts w:cstheme="minorHAnsi"/>
          <w:sz w:val="24"/>
          <w:szCs w:val="24"/>
        </w:rPr>
        <w:t xml:space="preserve"> </w:t>
      </w:r>
      <w:r w:rsidR="00E0146D">
        <w:rPr>
          <w:rFonts w:cstheme="minorHAnsi"/>
          <w:sz w:val="24"/>
          <w:szCs w:val="24"/>
        </w:rPr>
        <w:t>Therefore, it is possible that some patients may have developed</w:t>
      </w:r>
      <w:r w:rsidR="000C1893">
        <w:rPr>
          <w:rFonts w:cstheme="minorHAnsi"/>
          <w:sz w:val="24"/>
          <w:szCs w:val="24"/>
        </w:rPr>
        <w:t xml:space="preserve"> mild</w:t>
      </w:r>
      <w:r w:rsidR="00E0146D">
        <w:rPr>
          <w:rFonts w:cstheme="minorHAnsi"/>
          <w:sz w:val="24"/>
          <w:szCs w:val="24"/>
        </w:rPr>
        <w:t xml:space="preserve"> hypophosphat</w:t>
      </w:r>
      <w:r w:rsidR="00AD6F61">
        <w:rPr>
          <w:rFonts w:cstheme="minorHAnsi"/>
          <w:sz w:val="24"/>
          <w:szCs w:val="24"/>
        </w:rPr>
        <w:t>a</w:t>
      </w:r>
      <w:r w:rsidR="00E0146D">
        <w:rPr>
          <w:rFonts w:cstheme="minorHAnsi"/>
          <w:sz w:val="24"/>
          <w:szCs w:val="24"/>
        </w:rPr>
        <w:t xml:space="preserve">emia </w:t>
      </w:r>
      <w:r w:rsidR="000C1893">
        <w:rPr>
          <w:rFonts w:cstheme="minorHAnsi"/>
          <w:sz w:val="24"/>
          <w:szCs w:val="24"/>
        </w:rPr>
        <w:t xml:space="preserve">and may have been accounted for if </w:t>
      </w:r>
      <w:r w:rsidR="00E0146D">
        <w:rPr>
          <w:rFonts w:cstheme="minorHAnsi"/>
          <w:sz w:val="24"/>
          <w:szCs w:val="24"/>
        </w:rPr>
        <w:t>they had use</w:t>
      </w:r>
      <w:r w:rsidR="000C1893">
        <w:rPr>
          <w:rFonts w:cstheme="minorHAnsi"/>
          <w:sz w:val="24"/>
          <w:szCs w:val="24"/>
        </w:rPr>
        <w:t>d</w:t>
      </w:r>
      <w:r w:rsidR="00E0146D">
        <w:rPr>
          <w:rFonts w:cstheme="minorHAnsi"/>
          <w:sz w:val="24"/>
          <w:szCs w:val="24"/>
        </w:rPr>
        <w:t xml:space="preserve"> similar definitions </w:t>
      </w:r>
      <w:r w:rsidR="000C1893">
        <w:rPr>
          <w:rFonts w:cstheme="minorHAnsi"/>
          <w:sz w:val="24"/>
          <w:szCs w:val="24"/>
        </w:rPr>
        <w:t xml:space="preserve">to </w:t>
      </w:r>
      <w:r w:rsidR="00E0146D">
        <w:rPr>
          <w:rFonts w:cstheme="minorHAnsi"/>
          <w:sz w:val="24"/>
          <w:szCs w:val="24"/>
        </w:rPr>
        <w:t xml:space="preserve">the other </w:t>
      </w:r>
      <w:r w:rsidR="000C1893">
        <w:rPr>
          <w:rFonts w:cstheme="minorHAnsi"/>
          <w:sz w:val="24"/>
          <w:szCs w:val="24"/>
        </w:rPr>
        <w:t>studies</w:t>
      </w:r>
      <w:r w:rsidR="00477DAB">
        <w:rPr>
          <w:rFonts w:cstheme="minorHAnsi"/>
          <w:sz w:val="24"/>
          <w:szCs w:val="24"/>
        </w:rPr>
        <w:t xml:space="preserve">. </w:t>
      </w:r>
      <w:r w:rsidR="00126588" w:rsidRPr="00940EEE">
        <w:rPr>
          <w:rFonts w:cstheme="minorHAnsi"/>
          <w:sz w:val="24"/>
          <w:szCs w:val="24"/>
        </w:rPr>
        <w:t xml:space="preserve">However, the serious complications associated with </w:t>
      </w:r>
      <w:r w:rsidR="00126588">
        <w:rPr>
          <w:rFonts w:cstheme="minorHAnsi"/>
          <w:sz w:val="24"/>
          <w:szCs w:val="24"/>
        </w:rPr>
        <w:t>refeeding hypophosphat</w:t>
      </w:r>
      <w:r w:rsidR="00AD6F61">
        <w:rPr>
          <w:rFonts w:cstheme="minorHAnsi"/>
          <w:sz w:val="24"/>
          <w:szCs w:val="24"/>
        </w:rPr>
        <w:t>a</w:t>
      </w:r>
      <w:r w:rsidR="00126588">
        <w:rPr>
          <w:rFonts w:cstheme="minorHAnsi"/>
          <w:sz w:val="24"/>
          <w:szCs w:val="24"/>
        </w:rPr>
        <w:t>emia o</w:t>
      </w:r>
      <w:r w:rsidR="00126588" w:rsidRPr="00940EEE">
        <w:rPr>
          <w:rFonts w:cstheme="minorHAnsi"/>
          <w:sz w:val="24"/>
          <w:szCs w:val="24"/>
        </w:rPr>
        <w:t xml:space="preserve">utlined </w:t>
      </w:r>
      <w:r w:rsidR="00126588">
        <w:rPr>
          <w:rFonts w:cstheme="minorHAnsi"/>
          <w:sz w:val="24"/>
          <w:szCs w:val="24"/>
        </w:rPr>
        <w:t>in chapter 3</w:t>
      </w:r>
      <w:r w:rsidR="00DA6B53">
        <w:rPr>
          <w:rFonts w:cstheme="minorHAnsi"/>
          <w:sz w:val="24"/>
          <w:szCs w:val="24"/>
        </w:rPr>
        <w:t>.4</w:t>
      </w:r>
      <w:r w:rsidR="00126588">
        <w:rPr>
          <w:rFonts w:cstheme="minorHAnsi"/>
          <w:sz w:val="24"/>
          <w:szCs w:val="24"/>
        </w:rPr>
        <w:t xml:space="preserve"> (</w:t>
      </w:r>
      <w:r w:rsidR="00126588" w:rsidRPr="00940EEE">
        <w:rPr>
          <w:rFonts w:cstheme="minorHAnsi"/>
          <w:sz w:val="24"/>
          <w:szCs w:val="24"/>
        </w:rPr>
        <w:t>diaphragmatic weakness, arrhythmia, seizures, coma and sudden death</w:t>
      </w:r>
      <w:r w:rsidR="00126588">
        <w:rPr>
          <w:rFonts w:cstheme="minorHAnsi"/>
          <w:sz w:val="24"/>
          <w:szCs w:val="24"/>
        </w:rPr>
        <w:t xml:space="preserve">) often do not </w:t>
      </w:r>
      <w:r w:rsidR="00126588" w:rsidRPr="00940EEE">
        <w:rPr>
          <w:rFonts w:cstheme="minorHAnsi"/>
          <w:sz w:val="24"/>
          <w:szCs w:val="24"/>
        </w:rPr>
        <w:t>present until serum phosphate levels fall below 0.4mmol/l – this low level is directly cardio</w:t>
      </w:r>
      <w:r w:rsidR="000C1893">
        <w:rPr>
          <w:rFonts w:cstheme="minorHAnsi"/>
          <w:sz w:val="24"/>
          <w:szCs w:val="24"/>
        </w:rPr>
        <w:t>-</w:t>
      </w:r>
      <w:r w:rsidR="00126588" w:rsidRPr="00940EEE">
        <w:rPr>
          <w:rFonts w:cstheme="minorHAnsi"/>
          <w:sz w:val="24"/>
          <w:szCs w:val="24"/>
        </w:rPr>
        <w:t>toxic and can lead to myocardial ischemia</w:t>
      </w:r>
      <w:r w:rsidR="00126588">
        <w:rPr>
          <w:rFonts w:cstheme="minorHAnsi"/>
          <w:sz w:val="24"/>
          <w:szCs w:val="24"/>
        </w:rPr>
        <w:t xml:space="preserve"> </w:t>
      </w:r>
      <w:r w:rsidR="00E07ECA" w:rsidRPr="00940EEE">
        <w:rPr>
          <w:rFonts w:cstheme="minorHAnsi"/>
          <w:sz w:val="24"/>
          <w:szCs w:val="24"/>
        </w:rPr>
        <w:fldChar w:fldCharType="begin">
          <w:fldData xml:space="preserve">PEVuZE5vdGU+PENpdGU+PEF1dGhvcj5XZWluc2llcjwvQXV0aG9yPjxZZWFyPjE5ODE8L1llYXI+
PFJlY051bT4xMTI8L1JlY051bT48RGlzcGxheVRleHQ+KFdlaW5zaWVyIGFuZCBLcnVtZGllY2sg
MTk4MTsgQnJvb2tzIGFuZCBNZWxuaWsgMTk5NSk8L0Rpc3BsYXlUZXh0PjxyZWNvcmQ+PHJlYy1u
dW1iZXI+MTEyPC9yZWMtbnVtYmVyPjxmb3JlaWduLWtleXM+PGtleSBhcHA9IkVOIiBkYi1pZD0i
ZTJmeHc1MnNnZXplcGJlc3dheXh0ZHhmNXpyNWZhcmR0Mnd4Ij4xMTI8L2tleT48L2ZvcmVpZ24t
a2V5cz48cmVmLXR5cGUgbmFtZT0iSm91cm5hbCBBcnRpY2xlIj4xNzwvcmVmLXR5cGU+PGNvbnRy
aWJ1dG9ycz48YXV0aG9ycz48YXV0aG9yPldlaW5zaWVyLCBSLiBMLjwvYXV0aG9yPjxhdXRob3I+
S3J1bWRpZWNrLCBDLiBMLjwvYXV0aG9yPjwvYXV0aG9ycz48L2NvbnRyaWJ1dG9ycz48dGl0bGVz
Pjx0aXRsZT5EZWF0aCByZXN1bHRpbmcgZnJvbSBvdmVyemVhbG91cyB0b3RhbCBwYXJlbnRlcmFs
IG51dHJpdGlvbjogdGhlIHJlZmVlZGluZyBzeW5kcm9tZSByZXZpc2l0ZWQ8L3RpdGxlPjxzZWNv
bmRhcnktdGl0bGU+QW0gSiBDbGluIE51dHI8L3NlY29uZGFyeS10aXRsZT48YWx0LXRpdGxlPlRo
ZSBBbWVyaWNhbiBqb3VybmFsIG9mIGNsaW5pY2FsIG51dHJpdGlvbjwvYWx0LXRpdGxlPjwvdGl0
bGVzPjxwZXJpb2RpY2FsPjxmdWxsLXRpdGxlPkFtIEogQ2xpbiBOdXRyPC9mdWxsLXRpdGxlPjxh
YmJyLTE+VGhlIEFtZXJpY2FuIGpvdXJuYWwgb2YgY2xpbmljYWwgbnV0cml0aW9uPC9hYmJyLTE+
PC9wZXJpb2RpY2FsPjxhbHQtcGVyaW9kaWNhbD48ZnVsbC10aXRsZT5BbSBKIENsaW4gTnV0cjwv
ZnVsbC10aXRsZT48YWJici0xPlRoZSBBbWVyaWNhbiBqb3VybmFsIG9mIGNsaW5pY2FsIG51dHJp
dGlvbjwvYWJici0xPjwvYWx0LXBlcmlvZGljYWw+PHBhZ2VzPjM5My05PC9wYWdlcz48dm9sdW1l
PjM0PC92b2x1bWU+PG51bWJlcj4zPC9udW1iZXI+PGVkaXRpb24+MTk4MS8wMy8wMTwvZWRpdGlv
bj48a2V5d29yZHM+PGtleXdvcmQ+QWR1bHQ8L2tleXdvcmQ+PGtleXdvcmQ+QW1pbm8gQWNpZHMv
YWR2ZXJzZSBlZmZlY3RzPC9rZXl3b3JkPjxrZXl3b3JkPkNhY2hleGlhL2NvbXBsaWNhdGlvbnMv
KnBoeXNpb3BhdGhvbG9neS90aGVyYXB5PC9rZXl3b3JkPjxrZXl3b3JkPkZlbWFsZTwva2V5d29y
ZD48a2V5d29yZD5HbHVjb3NlL2FkdmVyc2UgZWZmZWN0czwva2V5d29yZD48a2V5d29yZD5IZWFy
dCBBcnJlc3QvZXRpb2xvZ3k8L2tleXdvcmQ+PGtleXdvcmQ+SHVtYW5zPC9rZXl3b3JkPjxrZXl3
b3JkPk1ldGFib2xpYyBEaXNlYXNlcy8qZXRpb2xvZ3k8L2tleXdvcmQ+PGtleXdvcmQ+TWlkZGxl
IEFnZWQ8L2tleXdvcmQ+PGtleXdvcmQ+TnV0cml0aW9uIERpc29yZGVycy9jb21wbGljYXRpb25z
Lyp0aGVyYXB5PC9rZXl3b3JkPjxrZXl3b3JkPlBhcmVudGVyYWwgTnV0cml0aW9uLyphZHZlcnNl
IGVmZmVjdHM8L2tleXdvcmQ+PGtleXdvcmQ+UGFyZW50ZXJhbCBOdXRyaXRpb24sIFRvdGFsLyph
ZHZlcnNlIGVmZmVjdHM8L2tleXdvcmQ+PGtleXdvcmQ+UGhvc3BoYXRlcy9ibG9vZDwva2V5d29y
ZD48L2tleXdvcmRzPjxkYXRlcz48eWVhcj4xOTgxPC95ZWFyPjxwdWItZGF0ZXM+PGRhdGU+TWFy
PC9kYXRlPjwvcHViLWRhdGVzPjwvZGF0ZXM+PGlzYm4+MDAwMi05MTY1IChQcmludCkmI3hEOzAw
MDItOTE2NSAoTGlua2luZyk8L2lzYm4+PGFjY2Vzc2lvbi1udW0+Njc4Mjg1NTwvYWNjZXNzaW9u
LW51bT48d29yay10eXBlPkNhc2UgUmVwb3J0cyYjeEQ7UmVzZWFyY2ggU3VwcG9ydCwgVS5TLiBH
b3YmYXBvczt0LCBQLkguUy48L3dvcmstdHlwZT48dXJscz48cmVsYXRlZC11cmxzPjx1cmw+aHR0
cDovL3d3dy5uY2JpLm5sbS5uaWguZ292L3B1Ym1lZC82NzgyODU1PC91cmw+PC9yZWxhdGVkLXVy
bHM+PC91cmxzPjxsYW5ndWFnZT5lbmc8L2xhbmd1YWdlPjwvcmVjb3JkPjwvQ2l0ZT48Q2l0ZT48
QXV0aG9yPkJyb29rczwvQXV0aG9yPjxZZWFyPjE5OTU8L1llYXI+PFJlY051bT4xOTYzPC9SZWNO
dW0+PHJlY29yZD48cmVjLW51bWJlcj4xOTYzPC9yZWMtbnVtYmVyPjxmb3JlaWduLWtleXM+PGtl
eSBhcHA9IkVOIiBkYi1pZD0iZTJmeHc1MnNnZXplcGJlc3dheXh0ZHhmNXpyNWZhcmR0Mnd4Ij4x
OTYzPC9rZXk+PC9mb3JlaWduLWtleXM+PHJlZi10eXBlIG5hbWU9IkpvdXJuYWwgQXJ0aWNsZSI+
MTc8L3JlZi10eXBlPjxjb250cmlidXRvcnM+PGF1dGhvcnM+PGF1dGhvcj5Ccm9va3MsIE0uIEou
PC9hdXRob3I+PGF1dGhvcj5NZWxuaWssIEcuPC9hdXRob3I+PC9hdXRob3JzPjwvY29udHJpYnV0
b3JzPjxhdXRoLWFkZHJlc3M+QXBwbGllZCBDbGluaWNhbCBDb21tdW5pY2F0aW9ucywgSW5jLiwg
UGFyc2lwcGFueSwgTkogMDcwNTQsIFVTQS48L2F1dGgtYWRkcmVzcz48dGl0bGVzPjx0aXRsZT5U
aGUgcmVmZWVkaW5nIHN5bmRyb21lOiBhbiBhcHByb2FjaCB0byB1bmRlcnN0YW5kaW5nIGl0cyBj
b21wbGljYXRpb25zIGFuZCBwcmV2ZW50aW5nIGl0cyBvY2N1cnJlbmNlPC90aXRsZT48c2Vjb25k
YXJ5LXRpdGxlPlBoYXJtYWNvdGhlcmFweTwvc2Vjb25kYXJ5LXRpdGxlPjxhbHQtdGl0bGU+UGhh
cm1hY290aGVyYXB5PC9hbHQtdGl0bGU+PC90aXRsZXM+PHBlcmlvZGljYWw+PGZ1bGwtdGl0bGU+
UGhhcm1hY290aGVyYXB5PC9mdWxsLXRpdGxlPjxhYmJyLTE+UGhhcm1hY290aGVyYXB5PC9hYmJy
LTE+PC9wZXJpb2RpY2FsPjxhbHQtcGVyaW9kaWNhbD48ZnVsbC10aXRsZT5QaGFybWFjb3RoZXJh
cHk8L2Z1bGwtdGl0bGU+PGFiYnItMT5QaGFybWFjb3RoZXJhcHk8L2FiYnItMT48L2FsdC1wZXJp
b2RpY2FsPjxwYWdlcz43MTMtMjY8L3BhZ2VzPjx2b2x1bWU+MTU8L3ZvbHVtZT48bnVtYmVyPjY8
L251bWJlcj48ZWRpdGlvbj4xOTk1LzExLzAxPC9lZGl0aW9uPjxrZXl3b3Jkcz48a2V5d29yZD5I
dW1hbnM8L2tleXdvcmQ+PGtleXdvcmQ+SHlwb3Bob3NwaGF0ZW1pYS8qZXRpb2xvZ3k8L2tleXdv
cmQ+PGtleXdvcmQ+TWFnbmVzaXVtIERlZmljaWVuY3kvZXRpb2xvZ3k8L2tleXdvcmQ+PGtleXdv
cmQ+TnV0cml0aW9uYWwgU3VwcG9ydC9hZHZlcnNlIGVmZmVjdHM8L2tleXdvcmQ+PGtleXdvcmQ+
UGFyZW50ZXJhbCBOdXRyaXRpb24sIFRvdGFsLyphZHZlcnNlIGVmZmVjdHM8L2tleXdvcmQ+PGtl
eXdvcmQ+U3luZHJvbWU8L2tleXdvcmQ+PGtleXdvcmQ+V2F0ZXItRWxlY3Ryb2x5dGUgSW1iYWxh
bmNlLypldGlvbG9neTwva2V5d29yZD48L2tleXdvcmRzPjxkYXRlcz48eWVhcj4xOTk1PC95ZWFy
PjxwdWItZGF0ZXM+PGRhdGU+Tm92LURlYzwvZGF0ZT48L3B1Yi1kYXRlcz48L2RhdGVzPjxpc2Ju
PjAyNzctMDAwOCAoUHJpbnQpJiN4RDswMjc3LTAwMDggKExpbmtpbmcpPC9pc2JuPjxhY2Nlc3Np
b24tbnVtPjg2MDIzNzg8L2FjY2Vzc2lvbi1udW0+PHdvcmstdHlwZT5SZXZpZXc8L3dvcmstdHlw
ZT48dXJscz48cmVsYXRlZC11cmxzPjx1cmw+aHR0cDovL3d3dy5uY2JpLm5sbS5uaWguZ292L3B1
Ym1lZC84NjAyMzc4PC91cmw+PC9yZWxhdGVkLXVybHM+PC91cmxzPjxsYW5ndWFnZT5lbmc8L2xh
bmd1YWdlPjwvcmVjb3JkPjwvQ2l0ZT48L0VuZE5vdGU+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PEVuZE5vdGU+PENpdGU+PEF1dGhvcj5XZWluc2llcjwvQXV0aG9yPjxZZWFyPjE5ODE8L1llYXI+
PFJlY051bT4xMTI8L1JlY051bT48RGlzcGxheVRleHQ+KFdlaW5zaWVyIGFuZCBLcnVtZGllY2sg
MTk4MTsgQnJvb2tzIGFuZCBNZWxuaWsgMTk5NSk8L0Rpc3BsYXlUZXh0PjxyZWNvcmQ+PHJlYy1u
dW1iZXI+MTEyPC9yZWMtbnVtYmVyPjxmb3JlaWduLWtleXM+PGtleSBhcHA9IkVOIiBkYi1pZD0i
ZTJmeHc1MnNnZXplcGJlc3dheXh0ZHhmNXpyNWZhcmR0Mnd4Ij4xMTI8L2tleT48L2ZvcmVpZ24t
a2V5cz48cmVmLXR5cGUgbmFtZT0iSm91cm5hbCBBcnRpY2xlIj4xNzwvcmVmLXR5cGU+PGNvbnRy
aWJ1dG9ycz48YXV0aG9ycz48YXV0aG9yPldlaW5zaWVyLCBSLiBMLjwvYXV0aG9yPjxhdXRob3I+
S3J1bWRpZWNrLCBDLiBMLjwvYXV0aG9yPjwvYXV0aG9ycz48L2NvbnRyaWJ1dG9ycz48dGl0bGVz
Pjx0aXRsZT5EZWF0aCByZXN1bHRpbmcgZnJvbSBvdmVyemVhbG91cyB0b3RhbCBwYXJlbnRlcmFs
IG51dHJpdGlvbjogdGhlIHJlZmVlZGluZyBzeW5kcm9tZSByZXZpc2l0ZWQ8L3RpdGxlPjxzZWNv
bmRhcnktdGl0bGU+QW0gSiBDbGluIE51dHI8L3NlY29uZGFyeS10aXRsZT48YWx0LXRpdGxlPlRo
ZSBBbWVyaWNhbiBqb3VybmFsIG9mIGNsaW5pY2FsIG51dHJpdGlvbjwvYWx0LXRpdGxlPjwvdGl0
bGVzPjxwZXJpb2RpY2FsPjxmdWxsLXRpdGxlPkFtIEogQ2xpbiBOdXRyPC9mdWxsLXRpdGxlPjxh
YmJyLTE+VGhlIEFtZXJpY2FuIGpvdXJuYWwgb2YgY2xpbmljYWwgbnV0cml0aW9uPC9hYmJyLTE+
PC9wZXJpb2RpY2FsPjxhbHQtcGVyaW9kaWNhbD48ZnVsbC10aXRsZT5BbSBKIENsaW4gTnV0cjwv
ZnVsbC10aXRsZT48YWJici0xPlRoZSBBbWVyaWNhbiBqb3VybmFsIG9mIGNsaW5pY2FsIG51dHJp
dGlvbjwvYWJici0xPjwvYWx0LXBlcmlvZGljYWw+PHBhZ2VzPjM5My05PC9wYWdlcz48dm9sdW1l
PjM0PC92b2x1bWU+PG51bWJlcj4zPC9udW1iZXI+PGVkaXRpb24+MTk4MS8wMy8wMTwvZWRpdGlv
bj48a2V5d29yZHM+PGtleXdvcmQ+QWR1bHQ8L2tleXdvcmQ+PGtleXdvcmQ+QW1pbm8gQWNpZHMv
YWR2ZXJzZSBlZmZlY3RzPC9rZXl3b3JkPjxrZXl3b3JkPkNhY2hleGlhL2NvbXBsaWNhdGlvbnMv
KnBoeXNpb3BhdGhvbG9neS90aGVyYXB5PC9rZXl3b3JkPjxrZXl3b3JkPkZlbWFsZTwva2V5d29y
ZD48a2V5d29yZD5HbHVjb3NlL2FkdmVyc2UgZWZmZWN0czwva2V5d29yZD48a2V5d29yZD5IZWFy
dCBBcnJlc3QvZXRpb2xvZ3k8L2tleXdvcmQ+PGtleXdvcmQ+SHVtYW5zPC9rZXl3b3JkPjxrZXl3
b3JkPk1ldGFib2xpYyBEaXNlYXNlcy8qZXRpb2xvZ3k8L2tleXdvcmQ+PGtleXdvcmQ+TWlkZGxl
IEFnZWQ8L2tleXdvcmQ+PGtleXdvcmQ+TnV0cml0aW9uIERpc29yZGVycy9jb21wbGljYXRpb25z
Lyp0aGVyYXB5PC9rZXl3b3JkPjxrZXl3b3JkPlBhcmVudGVyYWwgTnV0cml0aW9uLyphZHZlcnNl
IGVmZmVjdHM8L2tleXdvcmQ+PGtleXdvcmQ+UGFyZW50ZXJhbCBOdXRyaXRpb24sIFRvdGFsLyph
ZHZlcnNlIGVmZmVjdHM8L2tleXdvcmQ+PGtleXdvcmQ+UGhvc3BoYXRlcy9ibG9vZDwva2V5d29y
ZD48L2tleXdvcmRzPjxkYXRlcz48eWVhcj4xOTgxPC95ZWFyPjxwdWItZGF0ZXM+PGRhdGU+TWFy
PC9kYXRlPjwvcHViLWRhdGVzPjwvZGF0ZXM+PGlzYm4+MDAwMi05MTY1IChQcmludCkmI3hEOzAw
MDItOTE2NSAoTGlua2luZyk8L2lzYm4+PGFjY2Vzc2lvbi1udW0+Njc4Mjg1NTwvYWNjZXNzaW9u
LW51bT48d29yay10eXBlPkNhc2UgUmVwb3J0cyYjeEQ7UmVzZWFyY2ggU3VwcG9ydCwgVS5TLiBH
b3YmYXBvczt0LCBQLkguUy48L3dvcmstdHlwZT48dXJscz48cmVsYXRlZC11cmxzPjx1cmw+aHR0
cDovL3d3dy5uY2JpLm5sbS5uaWguZ292L3B1Ym1lZC82NzgyODU1PC91cmw+PC9yZWxhdGVkLXVy
bHM+PC91cmxzPjxsYW5ndWFnZT5lbmc8L2xhbmd1YWdlPjwvcmVjb3JkPjwvQ2l0ZT48Q2l0ZT48
QXV0aG9yPkJyb29rczwvQXV0aG9yPjxZZWFyPjE5OTU8L1llYXI+PFJlY051bT4xOTYzPC9SZWNO
dW0+PHJlY29yZD48cmVjLW51bWJlcj4xOTYzPC9yZWMtbnVtYmVyPjxmb3JlaWduLWtleXM+PGtl
eSBhcHA9IkVOIiBkYi1pZD0iZTJmeHc1MnNnZXplcGJlc3dheXh0ZHhmNXpyNWZhcmR0Mnd4Ij4x
OTYzPC9rZXk+PC9mb3JlaWduLWtleXM+PHJlZi10eXBlIG5hbWU9IkpvdXJuYWwgQXJ0aWNsZSI+
MTc8L3JlZi10eXBlPjxjb250cmlidXRvcnM+PGF1dGhvcnM+PGF1dGhvcj5Ccm9va3MsIE0uIEou
PC9hdXRob3I+PGF1dGhvcj5NZWxuaWssIEcuPC9hdXRob3I+PC9hdXRob3JzPjwvY29udHJpYnV0
b3JzPjxhdXRoLWFkZHJlc3M+QXBwbGllZCBDbGluaWNhbCBDb21tdW5pY2F0aW9ucywgSW5jLiwg
UGFyc2lwcGFueSwgTkogMDcwNTQsIFVTQS48L2F1dGgtYWRkcmVzcz48dGl0bGVzPjx0aXRsZT5U
aGUgcmVmZWVkaW5nIHN5bmRyb21lOiBhbiBhcHByb2FjaCB0byB1bmRlcnN0YW5kaW5nIGl0cyBj
b21wbGljYXRpb25zIGFuZCBwcmV2ZW50aW5nIGl0cyBvY2N1cnJlbmNlPC90aXRsZT48c2Vjb25k
YXJ5LXRpdGxlPlBoYXJtYWNvdGhlcmFweTwvc2Vjb25kYXJ5LXRpdGxlPjxhbHQtdGl0bGU+UGhh
cm1hY290aGVyYXB5PC9hbHQtdGl0bGU+PC90aXRsZXM+PHBlcmlvZGljYWw+PGZ1bGwtdGl0bGU+
UGhhcm1hY290aGVyYXB5PC9mdWxsLXRpdGxlPjxhYmJyLTE+UGhhcm1hY290aGVyYXB5PC9hYmJy
LTE+PC9wZXJpb2RpY2FsPjxhbHQtcGVyaW9kaWNhbD48ZnVsbC10aXRsZT5QaGFybWFjb3RoZXJh
cHk8L2Z1bGwtdGl0bGU+PGFiYnItMT5QaGFybWFjb3RoZXJhcHk8L2FiYnItMT48L2FsdC1wZXJp
b2RpY2FsPjxwYWdlcz43MTMtMjY8L3BhZ2VzPjx2b2x1bWU+MTU8L3ZvbHVtZT48bnVtYmVyPjY8
L251bWJlcj48ZWRpdGlvbj4xOTk1LzExLzAxPC9lZGl0aW9uPjxrZXl3b3Jkcz48a2V5d29yZD5I
dW1hbnM8L2tleXdvcmQ+PGtleXdvcmQ+SHlwb3Bob3NwaGF0ZW1pYS8qZXRpb2xvZ3k8L2tleXdv
cmQ+PGtleXdvcmQ+TWFnbmVzaXVtIERlZmljaWVuY3kvZXRpb2xvZ3k8L2tleXdvcmQ+PGtleXdv
cmQ+TnV0cml0aW9uYWwgU3VwcG9ydC9hZHZlcnNlIGVmZmVjdHM8L2tleXdvcmQ+PGtleXdvcmQ+
UGFyZW50ZXJhbCBOdXRyaXRpb24sIFRvdGFsLyphZHZlcnNlIGVmZmVjdHM8L2tleXdvcmQ+PGtl
eXdvcmQ+U3luZHJvbWU8L2tleXdvcmQ+PGtleXdvcmQ+V2F0ZXItRWxlY3Ryb2x5dGUgSW1iYWxh
bmNlLypldGlvbG9neTwva2V5d29yZD48L2tleXdvcmRzPjxkYXRlcz48eWVhcj4xOTk1PC95ZWFy
PjxwdWItZGF0ZXM+PGRhdGU+Tm92LURlYzwvZGF0ZT48L3B1Yi1kYXRlcz48L2RhdGVzPjxpc2Ju
PjAyNzctMDAwOCAoUHJpbnQpJiN4RDswMjc3LTAwMDggKExpbmtpbmcpPC9pc2JuPjxhY2Nlc3Np
b24tbnVtPjg2MDIzNzg8L2FjY2Vzc2lvbi1udW0+PHdvcmstdHlwZT5SZXZpZXc8L3dvcmstdHlw
ZT48dXJscz48cmVsYXRlZC11cmxzPjx1cmw+aHR0cDovL3d3dy5uY2JpLm5sbS5uaWguZ292L3B1
Ym1lZC84NjAyMzc4PC91cmw+PC9yZWxhdGVkLXVybHM+PC91cmxzPjxsYW5ndWFnZT5lbmc8L2xh
bmd1YWdlPjwvcmVjb3JkPjwvQ2l0ZT48L0VuZE5vdGU+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sidRPr="00940EEE">
        <w:rPr>
          <w:rFonts w:cstheme="minorHAnsi"/>
          <w:sz w:val="24"/>
          <w:szCs w:val="24"/>
        </w:rPr>
      </w:r>
      <w:r w:rsidR="00E07ECA" w:rsidRPr="00940EEE">
        <w:rPr>
          <w:rFonts w:cstheme="minorHAnsi"/>
          <w:sz w:val="24"/>
          <w:szCs w:val="24"/>
        </w:rPr>
        <w:fldChar w:fldCharType="separate"/>
      </w:r>
      <w:r w:rsidR="00C41A0A">
        <w:rPr>
          <w:rFonts w:cstheme="minorHAnsi"/>
          <w:noProof/>
          <w:sz w:val="24"/>
          <w:szCs w:val="24"/>
        </w:rPr>
        <w:t>(</w:t>
      </w:r>
      <w:hyperlink w:anchor="_ENREF_298" w:tooltip="Weinsier, 1981 #112" w:history="1">
        <w:r w:rsidR="00897281">
          <w:rPr>
            <w:rFonts w:cstheme="minorHAnsi"/>
            <w:noProof/>
            <w:sz w:val="24"/>
            <w:szCs w:val="24"/>
          </w:rPr>
          <w:t>Weinsier and Krumdieck 1981</w:t>
        </w:r>
      </w:hyperlink>
      <w:r w:rsidR="00C41A0A">
        <w:rPr>
          <w:rFonts w:cstheme="minorHAnsi"/>
          <w:noProof/>
          <w:sz w:val="24"/>
          <w:szCs w:val="24"/>
        </w:rPr>
        <w:t xml:space="preserve">; </w:t>
      </w:r>
      <w:hyperlink w:anchor="_ENREF_29" w:tooltip="Brooks, 1995 #1963" w:history="1">
        <w:r w:rsidR="00897281">
          <w:rPr>
            <w:rFonts w:cstheme="minorHAnsi"/>
            <w:noProof/>
            <w:sz w:val="24"/>
            <w:szCs w:val="24"/>
          </w:rPr>
          <w:t>Brooks and Melnik 1995</w:t>
        </w:r>
      </w:hyperlink>
      <w:r w:rsidR="00C41A0A">
        <w:rPr>
          <w:rFonts w:cstheme="minorHAnsi"/>
          <w:noProof/>
          <w:sz w:val="24"/>
          <w:szCs w:val="24"/>
        </w:rPr>
        <w:t>)</w:t>
      </w:r>
      <w:r w:rsidR="00E07ECA" w:rsidRPr="00940EEE">
        <w:rPr>
          <w:rFonts w:cstheme="minorHAnsi"/>
          <w:sz w:val="24"/>
          <w:szCs w:val="24"/>
        </w:rPr>
        <w:fldChar w:fldCharType="end"/>
      </w:r>
      <w:r w:rsidR="00126588" w:rsidRPr="00940EEE">
        <w:rPr>
          <w:rFonts w:cstheme="minorHAnsi"/>
          <w:sz w:val="24"/>
          <w:szCs w:val="24"/>
        </w:rPr>
        <w:t>.</w:t>
      </w:r>
      <w:r w:rsidR="00126588" w:rsidRPr="00C137B5">
        <w:rPr>
          <w:rFonts w:cstheme="minorHAnsi"/>
          <w:sz w:val="24"/>
          <w:szCs w:val="24"/>
        </w:rPr>
        <w:t xml:space="preserve"> </w:t>
      </w:r>
    </w:p>
    <w:p w14:paraId="451FE703" w14:textId="77777777" w:rsidR="00DA6B53" w:rsidRDefault="00DA6B53" w:rsidP="00126588">
      <w:pPr>
        <w:spacing w:after="0" w:line="480" w:lineRule="auto"/>
        <w:jc w:val="both"/>
        <w:rPr>
          <w:rFonts w:cstheme="minorHAnsi"/>
          <w:sz w:val="24"/>
          <w:szCs w:val="24"/>
        </w:rPr>
      </w:pPr>
    </w:p>
    <w:p w14:paraId="73EE29D7" w14:textId="34CD63A5" w:rsidR="00291C4E" w:rsidRDefault="00291C4E" w:rsidP="00291C4E">
      <w:pPr>
        <w:spacing w:after="0" w:line="480" w:lineRule="auto"/>
        <w:jc w:val="both"/>
        <w:rPr>
          <w:rFonts w:cstheme="minorHAnsi"/>
          <w:sz w:val="24"/>
          <w:szCs w:val="24"/>
        </w:rPr>
      </w:pPr>
      <w:r>
        <w:rPr>
          <w:rFonts w:cstheme="minorHAnsi"/>
          <w:sz w:val="24"/>
          <w:szCs w:val="24"/>
        </w:rPr>
        <w:t xml:space="preserve">Another retrospective chart review by Ornstein et al </w:t>
      </w:r>
      <w:r w:rsidR="001053AF">
        <w:rPr>
          <w:rFonts w:cstheme="minorHAnsi"/>
          <w:sz w:val="24"/>
          <w:szCs w:val="24"/>
        </w:rPr>
        <w:t xml:space="preserve">(2003) </w:t>
      </w:r>
      <w:r>
        <w:rPr>
          <w:rFonts w:cstheme="minorHAnsi"/>
          <w:sz w:val="24"/>
          <w:szCs w:val="24"/>
        </w:rPr>
        <w:t>also set out to identify the incidence of refeeding hypophosphat</w:t>
      </w:r>
      <w:r w:rsidR="00AD6F61">
        <w:rPr>
          <w:rFonts w:cstheme="minorHAnsi"/>
          <w:sz w:val="24"/>
          <w:szCs w:val="24"/>
        </w:rPr>
        <w:t>a</w:t>
      </w:r>
      <w:r>
        <w:rPr>
          <w:rFonts w:cstheme="minorHAnsi"/>
          <w:sz w:val="24"/>
          <w:szCs w:val="24"/>
        </w:rPr>
        <w:t>emia. They commenced refeeding at 1200-1400kcal/ day in 69 malnourished AN adolescents (72.7%IBW), which were of a similar weight to those in</w:t>
      </w:r>
      <w:r w:rsidR="00DA6B53">
        <w:rPr>
          <w:rFonts w:cstheme="minorHAnsi"/>
          <w:sz w:val="24"/>
          <w:szCs w:val="24"/>
        </w:rPr>
        <w:t xml:space="preserve"> the study by</w:t>
      </w:r>
      <w:r>
        <w:rPr>
          <w:rFonts w:cstheme="minorHAnsi"/>
          <w:sz w:val="24"/>
          <w:szCs w:val="24"/>
        </w:rPr>
        <w:t xml:space="preserve"> Whitelaw et al </w:t>
      </w:r>
      <w:r w:rsidR="001053AF">
        <w:rPr>
          <w:rFonts w:cstheme="minorHAnsi"/>
          <w:sz w:val="24"/>
          <w:szCs w:val="24"/>
        </w:rPr>
        <w:t>(2010)</w:t>
      </w:r>
      <w:r>
        <w:rPr>
          <w:rFonts w:cstheme="minorHAnsi"/>
          <w:sz w:val="24"/>
          <w:szCs w:val="24"/>
        </w:rPr>
        <w:t>. Of the 69 adolescents</w:t>
      </w:r>
      <w:r w:rsidR="00DA6B53">
        <w:rPr>
          <w:rFonts w:cstheme="minorHAnsi"/>
          <w:sz w:val="24"/>
          <w:szCs w:val="24"/>
        </w:rPr>
        <w:t>,</w:t>
      </w:r>
      <w:r>
        <w:rPr>
          <w:rFonts w:cstheme="minorHAnsi"/>
          <w:sz w:val="24"/>
          <w:szCs w:val="24"/>
        </w:rPr>
        <w:t xml:space="preserve"> 19 developed hypophosphat</w:t>
      </w:r>
      <w:r w:rsidR="00AD6F61">
        <w:rPr>
          <w:rFonts w:cstheme="minorHAnsi"/>
          <w:sz w:val="24"/>
          <w:szCs w:val="24"/>
        </w:rPr>
        <w:t>a</w:t>
      </w:r>
      <w:r>
        <w:rPr>
          <w:rFonts w:cstheme="minorHAnsi"/>
          <w:sz w:val="24"/>
          <w:szCs w:val="24"/>
        </w:rPr>
        <w:t>emia (27.5%), and required phosphate supplementation. The average weight gain after 4 weeks of refeeding was 4.9kg (no SD or p-values provided). They concluded that it was not possible to deduce safe refeeding guidelines from this study and simply state that refeeding hypophosphat</w:t>
      </w:r>
      <w:r w:rsidR="00AD6F61">
        <w:rPr>
          <w:rFonts w:cstheme="minorHAnsi"/>
          <w:sz w:val="24"/>
          <w:szCs w:val="24"/>
        </w:rPr>
        <w:t>a</w:t>
      </w:r>
      <w:r>
        <w:rPr>
          <w:rFonts w:cstheme="minorHAnsi"/>
          <w:sz w:val="24"/>
          <w:szCs w:val="24"/>
        </w:rPr>
        <w:t xml:space="preserve">emia occurs within the first week of refeeding. </w:t>
      </w:r>
    </w:p>
    <w:p w14:paraId="12C80F73" w14:textId="77777777" w:rsidR="00291C4E" w:rsidRDefault="00291C4E" w:rsidP="00291C4E">
      <w:pPr>
        <w:spacing w:after="0" w:line="480" w:lineRule="auto"/>
        <w:jc w:val="both"/>
        <w:rPr>
          <w:rFonts w:cstheme="minorHAnsi"/>
          <w:sz w:val="24"/>
          <w:szCs w:val="24"/>
        </w:rPr>
      </w:pPr>
    </w:p>
    <w:p w14:paraId="20056973" w14:textId="46748E3A" w:rsidR="00291C4E" w:rsidRDefault="00291C4E" w:rsidP="00291C4E">
      <w:pPr>
        <w:spacing w:after="0" w:line="480" w:lineRule="auto"/>
        <w:jc w:val="both"/>
        <w:rPr>
          <w:rFonts w:cstheme="minorHAnsi"/>
          <w:sz w:val="24"/>
          <w:szCs w:val="24"/>
        </w:rPr>
      </w:pPr>
      <w:r>
        <w:rPr>
          <w:rFonts w:cstheme="minorHAnsi"/>
          <w:sz w:val="24"/>
          <w:szCs w:val="24"/>
        </w:rPr>
        <w:t xml:space="preserve">Although Ornstein et al </w:t>
      </w:r>
      <w:r w:rsidR="001053AF">
        <w:rPr>
          <w:rFonts w:cstheme="minorHAnsi"/>
          <w:sz w:val="24"/>
          <w:szCs w:val="24"/>
        </w:rPr>
        <w:t xml:space="preserve">(2003) </w:t>
      </w:r>
      <w:r>
        <w:rPr>
          <w:rFonts w:cstheme="minorHAnsi"/>
          <w:sz w:val="24"/>
          <w:szCs w:val="24"/>
        </w:rPr>
        <w:t xml:space="preserve">commenced refeeding at the recommended North American guidelines of </w:t>
      </w:r>
      <w:r w:rsidRPr="00C724AA">
        <w:rPr>
          <w:rFonts w:cstheme="minorHAnsi"/>
          <w:sz w:val="24"/>
          <w:szCs w:val="24"/>
        </w:rPr>
        <w:t>30-40kcal/ kg</w:t>
      </w:r>
      <w:r w:rsidR="009E41D2" w:rsidRPr="00C724AA">
        <w:rPr>
          <w:rFonts w:cstheme="minorHAnsi"/>
          <w:sz w:val="24"/>
          <w:szCs w:val="24"/>
        </w:rPr>
        <w:t>/ day</w:t>
      </w:r>
      <w:r w:rsidRPr="00C724AA">
        <w:rPr>
          <w:rFonts w:cstheme="minorHAnsi"/>
          <w:sz w:val="24"/>
          <w:szCs w:val="24"/>
        </w:rPr>
        <w:t xml:space="preserve"> </w:t>
      </w:r>
      <w:r>
        <w:rPr>
          <w:rFonts w:cstheme="minorHAnsi"/>
          <w:sz w:val="24"/>
          <w:szCs w:val="24"/>
        </w:rPr>
        <w:t>(Chapter 7) this refeeding rate still elicited a relatively high incidence of hypophosphat</w:t>
      </w:r>
      <w:r w:rsidR="00AD6F61">
        <w:rPr>
          <w:rFonts w:cstheme="minorHAnsi"/>
          <w:sz w:val="24"/>
          <w:szCs w:val="24"/>
        </w:rPr>
        <w:t>a</w:t>
      </w:r>
      <w:r>
        <w:rPr>
          <w:rFonts w:cstheme="minorHAnsi"/>
          <w:sz w:val="24"/>
          <w:szCs w:val="24"/>
        </w:rPr>
        <w:t>emia. A possible cause for this may be attributed to the fact that all patients admitted were simultaneously commenced on intravenous 5% dextrose and a meal plan for 1200-1400kcal/ day. The potential deleterious effect of simultaneous enteral and parenteral glucose would have increased insulin requirements resulting in a greater need for phosphate at a cellular level for effective glucose metabolism (chapter 3</w:t>
      </w:r>
      <w:r w:rsidR="00DA6B53">
        <w:rPr>
          <w:rFonts w:cstheme="minorHAnsi"/>
          <w:sz w:val="24"/>
          <w:szCs w:val="24"/>
        </w:rPr>
        <w:t>.3</w:t>
      </w:r>
      <w:r>
        <w:rPr>
          <w:rFonts w:cstheme="minorHAnsi"/>
          <w:sz w:val="24"/>
          <w:szCs w:val="24"/>
        </w:rPr>
        <w:t xml:space="preserve">), therefore exacerbating the risk </w:t>
      </w:r>
      <w:r w:rsidR="00590C37">
        <w:rPr>
          <w:rFonts w:cstheme="minorHAnsi"/>
          <w:sz w:val="24"/>
          <w:szCs w:val="24"/>
        </w:rPr>
        <w:t xml:space="preserve">and manifestation </w:t>
      </w:r>
      <w:r>
        <w:rPr>
          <w:rFonts w:cstheme="minorHAnsi"/>
          <w:sz w:val="24"/>
          <w:szCs w:val="24"/>
        </w:rPr>
        <w:t>of hypophosphatemia</w:t>
      </w:r>
      <w:r w:rsidR="00590C37">
        <w:rPr>
          <w:rFonts w:cstheme="minorHAnsi"/>
          <w:sz w:val="24"/>
          <w:szCs w:val="24"/>
        </w:rPr>
        <w:t>.</w:t>
      </w:r>
      <w:r>
        <w:rPr>
          <w:rFonts w:cstheme="minorHAnsi"/>
          <w:sz w:val="24"/>
          <w:szCs w:val="24"/>
        </w:rPr>
        <w:t xml:space="preserve"> </w:t>
      </w:r>
      <w:r w:rsidR="00E07ECA">
        <w:rPr>
          <w:rFonts w:cstheme="minorHAnsi"/>
          <w:sz w:val="24"/>
          <w:szCs w:val="24"/>
        </w:rPr>
        <w:fldChar w:fldCharType="begin">
          <w:fldData xml:space="preserve">PEVuZE5vdGU+PENpdGU+PEF1dGhvcj5Pcm5zdGVpbjwvQXV0aG9yPjxZZWFyPjIwMDM8L1llYXI+
PFJlY051bT42MjwvUmVjTnVtPjxEaXNwbGF5VGV4dD4oT3Juc3RlaW4sIEdvbGRlbiBldCBhbC4g
MjAwMyk8L0Rpc3BsYXlUZXh0PjxyZWNvcmQ+PHJlYy1udW1iZXI+NjI8L3JlYy1udW1iZXI+PGZv
cmVpZ24ta2V5cz48a2V5IGFwcD0iRU4iIGRiLWlkPSJlMmZ4dzUyc2dlemVwYmVzd2F5eHRkeGY1
enI1ZmFyZHQyd3giPjYyPC9rZXk+PC9mb3JlaWduLWtleXM+PHJlZi10eXBlIG5hbWU9IkpvdXJu
YWwgQXJ0aWNsZSI+MTc8L3JlZi10eXBlPjxjb250cmlidXRvcnM+PGF1dGhvcnM+PGF1dGhvcj5P
cm5zdGVpbiwgUi4gTS48L2F1dGhvcj48YXV0aG9yPkdvbGRlbiwgTi4gSC48L2F1dGhvcj48YXV0
aG9yPkphY29ic29uLCBNLiBTLjwvYXV0aG9yPjxhdXRob3I+U2hlbmtlciwgSS4gUi48L2F1dGhv
cj48L2F1dGhvcnM+PC9jb250cmlidXRvcnM+PGF1dGgtYWRkcmVzcz5EaXZpc2lvbiBvZiBBZG9s
ZXNjZW50IE1lZGljaW5lLCBEZXBhcnRtZW50IG9mIFBlZGlhdHJpY3MsIFNjaG5laWRlciBDaGls
ZHJlbiZhcG9zO3MgSG9zcGl0YWwgb2YgdGhlIE5vcnRoIFNob3JlLUxvbmcgSXNsYW5kIEpld2lz
aCBIZWFsdGggU3lzdGVtLCBOZXcgSHlkZSBQYXJrLCBOZXcgWW9yayAxMTA0MCwgVVNBLjwvYXV0
aC1hZGRyZXNzPjx0aXRsZXM+PHRpdGxlPkh5cG9waG9zcGhhdGVtaWEgZHVyaW5nIG51dHJpdGlv
bmFsIHJlaGFiaWxpdGF0aW9uIGluIGFub3JleGlhIG5lcnZvc2E6IGltcGxpY2F0aW9ucyBmb3Ig
cmVmZWVkaW5nIGFuZCBtb25pdG9yaW5nPC90aXRsZT48c2Vjb25kYXJ5LXRpdGxlPkogQWRvbGVz
YyBIZWFsdGg8L3NlY29uZGFyeS10aXRsZT48YWx0LXRpdGxlPlRoZSBKb3VybmFsIG9mIGFkb2xl
c2NlbnQgaGVhbHRoIDogb2ZmaWNpYWwgcHVibGljYXRpb24gb2YgdGhlIFNvY2lldHkgZm9yIEFk
b2xlc2NlbnQgTWVkaWNpbmU8L2FsdC10aXRsZT48L3RpdGxlcz48cGVyaW9kaWNhbD48ZnVsbC10
aXRsZT5KIEFkb2xlc2MgSGVhbHRoPC9mdWxsLXRpdGxlPjxhYmJyLTE+VGhlIEpvdXJuYWwgb2Yg
YWRvbGVzY2VudCBoZWFsdGggOiBvZmZpY2lhbCBwdWJsaWNhdGlvbiBvZiB0aGUgU29jaWV0eSBm
b3IgQWRvbGVzY2VudCBNZWRpY2luZTwvYWJici0xPjwvcGVyaW9kaWNhbD48YWx0LXBlcmlvZGlj
YWw+PGZ1bGwtdGl0bGU+SiBBZG9sZXNjIEhlYWx0aDwvZnVsbC10aXRsZT48YWJici0xPlRoZSBK
b3VybmFsIG9mIGFkb2xlc2NlbnQgaGVhbHRoIDogb2ZmaWNpYWwgcHVibGljYXRpb24gb2YgdGhl
IFNvY2lldHkgZm9yIEFkb2xlc2NlbnQgTWVkaWNpbmU8L2FiYnItMT48L2FsdC1wZXJpb2RpY2Fs
PjxwYWdlcz44My04PC9wYWdlcz48dm9sdW1lPjMyPC92b2x1bWU+PG51bWJlcj4xPC9udW1iZXI+
PGVkaXRpb24+MjAwMy8wMS8wMTwvZWRpdGlvbj48a2V5d29yZHM+PGtleXdvcmQ+QWRvbGVzY2Vu
dDwva2V5d29yZD48a2V5d29yZD5BZG9sZXNjZW50IE51dHJpdGlvbmFsIFBoeXNpb2xvZ2ljYWwg
UGhlbm9tZW5hPC9rZXl3b3JkPjxrZXl3b3JkPkFkb2xlc2NlbnQsIEhvc3BpdGFsaXplZDwva2V5
d29yZD48a2V5d29yZD5Bbm9yZXhpYSBOZXJ2b3NhL2NvbXBsaWNhdGlvbnMvKmRpZXQgdGhlcmFw
eS9yZWhhYmlsaXRhdGlvbjwva2V5d29yZD48a2V5d29yZD5GZW1hbGU8L2tleXdvcmQ+PGtleXdv
cmQ+SHVtYW5zPC9rZXl3b3JkPjxrZXl3b3JkPkh5cG9waG9zcGhhdGVtaWEvKmJsb29kL2VwaWRl
bWlvbG9neS9ldGlvbG9neTwva2V5d29yZD48a2V5d29yZD5JbmNpZGVuY2U8L2tleXdvcmQ+PGtl
eXdvcmQ+TWFsZTwva2V5d29yZD48a2V5d29yZD4qTW9uaXRvcmluZywgUGh5c2lvbG9naWM8L2tl
eXdvcmQ+PGtleXdvcmQ+VW5pdGVkIFN0YXRlcy9lcGlkZW1pb2xvZ3k8L2tleXdvcmQ+PC9rZXl3
b3Jkcz48ZGF0ZXM+PHllYXI+MjAwMzwveWVhcj48cHViLWRhdGVzPjxkYXRlPkphbjwvZGF0ZT48
L3B1Yi1kYXRlcz48L2RhdGVzPjxpc2JuPjEwNTQtMTM5WCAoUHJpbnQpJiN4RDsxMDU0LTEzOVgg
KExpbmtpbmcpPC9pc2JuPjxhY2Nlc3Npb24tbnVtPjEyNTA3ODA2PC9hY2Nlc3Npb24tbnVtPjx1
cmxzPjxyZWxhdGVkLXVybHM+PHVybD5odHRwOi8vd3d3Lm5jYmkubmxtLm5paC5nb3YvcHVibWVk
LzEyNTA3ODA2PC91cmw+PC9yZWxhdGVkLXVybHM+PC91cmxzPjxsYW5ndWFnZT5lbmc8L2xhbmd1
YWdlPjwvcmVjb3JkPjwvQ2l0ZT48L0VuZE5vdGU+AG==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PEVuZE5vdGU+PENpdGU+PEF1dGhvcj5Pcm5zdGVpbjwvQXV0aG9yPjxZZWFyPjIwMDM8L1llYXI+
PFJlY051bT42MjwvUmVjTnVtPjxEaXNwbGF5VGV4dD4oT3Juc3RlaW4sIEdvbGRlbiBldCBhbC4g
MjAwMyk8L0Rpc3BsYXlUZXh0PjxyZWNvcmQ+PHJlYy1udW1iZXI+NjI8L3JlYy1udW1iZXI+PGZv
cmVpZ24ta2V5cz48a2V5IGFwcD0iRU4iIGRiLWlkPSJlMmZ4dzUyc2dlemVwYmVzd2F5eHRkeGY1
enI1ZmFyZHQyd3giPjYyPC9rZXk+PC9mb3JlaWduLWtleXM+PHJlZi10eXBlIG5hbWU9IkpvdXJu
YWwgQXJ0aWNsZSI+MTc8L3JlZi10eXBlPjxjb250cmlidXRvcnM+PGF1dGhvcnM+PGF1dGhvcj5P
cm5zdGVpbiwgUi4gTS48L2F1dGhvcj48YXV0aG9yPkdvbGRlbiwgTi4gSC48L2F1dGhvcj48YXV0
aG9yPkphY29ic29uLCBNLiBTLjwvYXV0aG9yPjxhdXRob3I+U2hlbmtlciwgSS4gUi48L2F1dGhv
cj48L2F1dGhvcnM+PC9jb250cmlidXRvcnM+PGF1dGgtYWRkcmVzcz5EaXZpc2lvbiBvZiBBZG9s
ZXNjZW50IE1lZGljaW5lLCBEZXBhcnRtZW50IG9mIFBlZGlhdHJpY3MsIFNjaG5laWRlciBDaGls
ZHJlbiZhcG9zO3MgSG9zcGl0YWwgb2YgdGhlIE5vcnRoIFNob3JlLUxvbmcgSXNsYW5kIEpld2lz
aCBIZWFsdGggU3lzdGVtLCBOZXcgSHlkZSBQYXJrLCBOZXcgWW9yayAxMTA0MCwgVVNBLjwvYXV0
aC1hZGRyZXNzPjx0aXRsZXM+PHRpdGxlPkh5cG9waG9zcGhhdGVtaWEgZHVyaW5nIG51dHJpdGlv
bmFsIHJlaGFiaWxpdGF0aW9uIGluIGFub3JleGlhIG5lcnZvc2E6IGltcGxpY2F0aW9ucyBmb3Ig
cmVmZWVkaW5nIGFuZCBtb25pdG9yaW5nPC90aXRsZT48c2Vjb25kYXJ5LXRpdGxlPkogQWRvbGVz
YyBIZWFsdGg8L3NlY29uZGFyeS10aXRsZT48YWx0LXRpdGxlPlRoZSBKb3VybmFsIG9mIGFkb2xl
c2NlbnQgaGVhbHRoIDogb2ZmaWNpYWwgcHVibGljYXRpb24gb2YgdGhlIFNvY2lldHkgZm9yIEFk
b2xlc2NlbnQgTWVkaWNpbmU8L2FsdC10aXRsZT48L3RpdGxlcz48cGVyaW9kaWNhbD48ZnVsbC10
aXRsZT5KIEFkb2xlc2MgSGVhbHRoPC9mdWxsLXRpdGxlPjxhYmJyLTE+VGhlIEpvdXJuYWwgb2Yg
YWRvbGVzY2VudCBoZWFsdGggOiBvZmZpY2lhbCBwdWJsaWNhdGlvbiBvZiB0aGUgU29jaWV0eSBm
b3IgQWRvbGVzY2VudCBNZWRpY2luZTwvYWJici0xPjwvcGVyaW9kaWNhbD48YWx0LXBlcmlvZGlj
YWw+PGZ1bGwtdGl0bGU+SiBBZG9sZXNjIEhlYWx0aDwvZnVsbC10aXRsZT48YWJici0xPlRoZSBK
b3VybmFsIG9mIGFkb2xlc2NlbnQgaGVhbHRoIDogb2ZmaWNpYWwgcHVibGljYXRpb24gb2YgdGhl
IFNvY2lldHkgZm9yIEFkb2xlc2NlbnQgTWVkaWNpbmU8L2FiYnItMT48L2FsdC1wZXJpb2RpY2Fs
PjxwYWdlcz44My04PC9wYWdlcz48dm9sdW1lPjMyPC92b2x1bWU+PG51bWJlcj4xPC9udW1iZXI+
PGVkaXRpb24+MjAwMy8wMS8wMTwvZWRpdGlvbj48a2V5d29yZHM+PGtleXdvcmQ+QWRvbGVzY2Vu
dDwva2V5d29yZD48a2V5d29yZD5BZG9sZXNjZW50IE51dHJpdGlvbmFsIFBoeXNpb2xvZ2ljYWwg
UGhlbm9tZW5hPC9rZXl3b3JkPjxrZXl3b3JkPkFkb2xlc2NlbnQsIEhvc3BpdGFsaXplZDwva2V5
d29yZD48a2V5d29yZD5Bbm9yZXhpYSBOZXJ2b3NhL2NvbXBsaWNhdGlvbnMvKmRpZXQgdGhlcmFw
eS9yZWhhYmlsaXRhdGlvbjwva2V5d29yZD48a2V5d29yZD5GZW1hbGU8L2tleXdvcmQ+PGtleXdv
cmQ+SHVtYW5zPC9rZXl3b3JkPjxrZXl3b3JkPkh5cG9waG9zcGhhdGVtaWEvKmJsb29kL2VwaWRl
bWlvbG9neS9ldGlvbG9neTwva2V5d29yZD48a2V5d29yZD5JbmNpZGVuY2U8L2tleXdvcmQ+PGtl
eXdvcmQ+TWFsZTwva2V5d29yZD48a2V5d29yZD4qTW9uaXRvcmluZywgUGh5c2lvbG9naWM8L2tl
eXdvcmQ+PGtleXdvcmQ+VW5pdGVkIFN0YXRlcy9lcGlkZW1pb2xvZ3k8L2tleXdvcmQ+PC9rZXl3
b3Jkcz48ZGF0ZXM+PHllYXI+MjAwMzwveWVhcj48cHViLWRhdGVzPjxkYXRlPkphbjwvZGF0ZT48
L3B1Yi1kYXRlcz48L2RhdGVzPjxpc2JuPjEwNTQtMTM5WCAoUHJpbnQpJiN4RDsxMDU0LTEzOVgg
KExpbmtpbmcpPC9pc2JuPjxhY2Nlc3Npb24tbnVtPjEyNTA3ODA2PC9hY2Nlc3Npb24tbnVtPjx1
cmxzPjxyZWxhdGVkLXVybHM+PHVybD5odHRwOi8vd3d3Lm5jYmkubmxtLm5paC5nb3YvcHVibWVk
LzEyNTA3ODA2PC91cmw+PC9yZWxhdGVkLXVybHM+PC91cmxzPjxsYW5ndWFnZT5lbmc8L2xhbmd1
YWdlPjwvcmVjb3JkPjwvQ2l0ZT48L0VuZE5vdGU+AG==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Pr>
          <w:rFonts w:cstheme="minorHAnsi"/>
          <w:sz w:val="24"/>
          <w:szCs w:val="24"/>
        </w:rPr>
      </w:r>
      <w:r w:rsidR="00E07ECA">
        <w:rPr>
          <w:rFonts w:cstheme="minorHAnsi"/>
          <w:sz w:val="24"/>
          <w:szCs w:val="24"/>
        </w:rPr>
        <w:fldChar w:fldCharType="separate"/>
      </w:r>
      <w:r w:rsidR="00C41A0A">
        <w:rPr>
          <w:rFonts w:cstheme="minorHAnsi"/>
          <w:noProof/>
          <w:sz w:val="24"/>
          <w:szCs w:val="24"/>
        </w:rPr>
        <w:t>(</w:t>
      </w:r>
      <w:hyperlink w:anchor="_ENREF_203" w:tooltip="Ornstein, 2003 #62" w:history="1">
        <w:r w:rsidR="00897281">
          <w:rPr>
            <w:rFonts w:cstheme="minorHAnsi"/>
            <w:noProof/>
            <w:sz w:val="24"/>
            <w:szCs w:val="24"/>
          </w:rPr>
          <w:t>Ornstein, Golden et al. 2003</w:t>
        </w:r>
      </w:hyperlink>
      <w:r w:rsidR="00C41A0A">
        <w:rPr>
          <w:rFonts w:cstheme="minorHAnsi"/>
          <w:noProof/>
          <w:sz w:val="24"/>
          <w:szCs w:val="24"/>
        </w:rPr>
        <w:t>)</w:t>
      </w:r>
      <w:r w:rsidR="00E07ECA">
        <w:rPr>
          <w:rFonts w:cstheme="minorHAnsi"/>
          <w:sz w:val="24"/>
          <w:szCs w:val="24"/>
        </w:rPr>
        <w:fldChar w:fldCharType="end"/>
      </w:r>
    </w:p>
    <w:p w14:paraId="0AAB1CE0" w14:textId="77777777" w:rsidR="00291C4E" w:rsidRDefault="00291C4E" w:rsidP="00291C4E">
      <w:pPr>
        <w:spacing w:after="0" w:line="480" w:lineRule="auto"/>
        <w:jc w:val="both"/>
        <w:rPr>
          <w:rFonts w:cstheme="minorHAnsi"/>
          <w:sz w:val="24"/>
          <w:szCs w:val="24"/>
        </w:rPr>
      </w:pPr>
    </w:p>
    <w:p w14:paraId="617F6469" w14:textId="73E64D41" w:rsidR="00291C4E" w:rsidRDefault="00590C37" w:rsidP="00291C4E">
      <w:pPr>
        <w:spacing w:after="0" w:line="480" w:lineRule="auto"/>
        <w:jc w:val="both"/>
        <w:rPr>
          <w:rFonts w:cstheme="minorHAnsi"/>
          <w:sz w:val="24"/>
          <w:szCs w:val="24"/>
        </w:rPr>
      </w:pPr>
      <w:r>
        <w:rPr>
          <w:rFonts w:cstheme="minorHAnsi"/>
          <w:sz w:val="24"/>
          <w:szCs w:val="24"/>
        </w:rPr>
        <w:t xml:space="preserve">Other </w:t>
      </w:r>
      <w:r w:rsidR="00291C4E">
        <w:rPr>
          <w:rFonts w:cstheme="minorHAnsi"/>
          <w:sz w:val="24"/>
          <w:szCs w:val="24"/>
        </w:rPr>
        <w:t xml:space="preserve">studies carried out by Garber et al </w:t>
      </w:r>
      <w:r w:rsidR="001053AF">
        <w:rPr>
          <w:rFonts w:cstheme="minorHAnsi"/>
          <w:sz w:val="24"/>
          <w:szCs w:val="24"/>
        </w:rPr>
        <w:t xml:space="preserve">(2012) </w:t>
      </w:r>
      <w:r w:rsidR="00291C4E">
        <w:rPr>
          <w:rFonts w:cstheme="minorHAnsi"/>
          <w:sz w:val="24"/>
          <w:szCs w:val="24"/>
        </w:rPr>
        <w:t xml:space="preserve">and Raj et al </w:t>
      </w:r>
      <w:r w:rsidR="001053AF">
        <w:rPr>
          <w:rFonts w:cstheme="minorHAnsi"/>
          <w:sz w:val="24"/>
          <w:szCs w:val="24"/>
        </w:rPr>
        <w:t xml:space="preserve">(2012) </w:t>
      </w:r>
      <w:r w:rsidR="00291C4E">
        <w:rPr>
          <w:rFonts w:cstheme="minorHAnsi"/>
          <w:sz w:val="24"/>
          <w:szCs w:val="24"/>
        </w:rPr>
        <w:t>also commenced refeeding at 1200kcal/ day and 1400kcal/ day respectively, in adolescents at 80</w:t>
      </w:r>
      <w:r w:rsidR="00C04C0E">
        <w:rPr>
          <w:rFonts w:cstheme="minorHAnsi"/>
          <w:sz w:val="24"/>
          <w:szCs w:val="24"/>
        </w:rPr>
        <w:t>%BMI</w:t>
      </w:r>
      <w:r w:rsidR="00291C4E">
        <w:rPr>
          <w:rFonts w:cstheme="minorHAnsi"/>
          <w:sz w:val="24"/>
          <w:szCs w:val="24"/>
        </w:rPr>
        <w:t>. They observed incidence rates of refeeding hypophosphat</w:t>
      </w:r>
      <w:r w:rsidR="00AD6F61">
        <w:rPr>
          <w:rFonts w:cstheme="minorHAnsi"/>
          <w:sz w:val="24"/>
          <w:szCs w:val="24"/>
        </w:rPr>
        <w:t>a</w:t>
      </w:r>
      <w:r w:rsidR="00291C4E">
        <w:rPr>
          <w:rFonts w:cstheme="minorHAnsi"/>
          <w:sz w:val="24"/>
          <w:szCs w:val="24"/>
        </w:rPr>
        <w:t>emia of 20% and 14%</w:t>
      </w:r>
      <w:r w:rsidR="00DA6B53">
        <w:rPr>
          <w:rFonts w:cstheme="minorHAnsi"/>
          <w:sz w:val="24"/>
          <w:szCs w:val="24"/>
        </w:rPr>
        <w:t>, respectively;</w:t>
      </w:r>
      <w:r w:rsidR="00291C4E">
        <w:rPr>
          <w:rFonts w:cstheme="minorHAnsi"/>
          <w:sz w:val="24"/>
          <w:szCs w:val="24"/>
        </w:rPr>
        <w:t xml:space="preserve"> which again </w:t>
      </w:r>
      <w:r w:rsidR="00AD6F61">
        <w:rPr>
          <w:rFonts w:cstheme="minorHAnsi"/>
          <w:sz w:val="24"/>
          <w:szCs w:val="24"/>
        </w:rPr>
        <w:t xml:space="preserve">could be </w:t>
      </w:r>
      <w:r w:rsidR="00291C4E">
        <w:rPr>
          <w:rFonts w:cstheme="minorHAnsi"/>
          <w:sz w:val="24"/>
          <w:szCs w:val="24"/>
        </w:rPr>
        <w:t>argue</w:t>
      </w:r>
      <w:r w:rsidR="00AD6F61">
        <w:rPr>
          <w:rFonts w:cstheme="minorHAnsi"/>
          <w:sz w:val="24"/>
          <w:szCs w:val="24"/>
        </w:rPr>
        <w:t>d</w:t>
      </w:r>
      <w:r w:rsidR="00291C4E">
        <w:rPr>
          <w:rFonts w:cstheme="minorHAnsi"/>
          <w:sz w:val="24"/>
          <w:szCs w:val="24"/>
        </w:rPr>
        <w:t xml:space="preserve"> are relatively high rates.   However, the observational study by Garber et al </w:t>
      </w:r>
      <w:r w:rsidR="001053AF">
        <w:rPr>
          <w:rFonts w:cstheme="minorHAnsi"/>
          <w:sz w:val="24"/>
          <w:szCs w:val="24"/>
        </w:rPr>
        <w:t xml:space="preserve">(2012) </w:t>
      </w:r>
      <w:r w:rsidR="00291C4E">
        <w:rPr>
          <w:rFonts w:cstheme="minorHAnsi"/>
          <w:sz w:val="24"/>
          <w:szCs w:val="24"/>
        </w:rPr>
        <w:t>which reported a 20% incidence of hypophosphat</w:t>
      </w:r>
      <w:r w:rsidR="00AD6F61">
        <w:rPr>
          <w:rFonts w:cstheme="minorHAnsi"/>
          <w:sz w:val="24"/>
          <w:szCs w:val="24"/>
        </w:rPr>
        <w:t>a</w:t>
      </w:r>
      <w:r w:rsidR="00291C4E">
        <w:rPr>
          <w:rFonts w:cstheme="minorHAnsi"/>
          <w:sz w:val="24"/>
          <w:szCs w:val="24"/>
        </w:rPr>
        <w:t xml:space="preserve">emia may not reflect an accurate incidence rate. They investigated refeeding in 35 malnourished adolescents with AN. They were all refed orally with solid food or supplement drinks equivalent to &lt;1400kcal/ day (mean intake 1205kcal/ day [289SD]) increasing to a mean of 1966kcal (349SD) on day 8. </w:t>
      </w:r>
      <w:r w:rsidR="00DA6B53">
        <w:rPr>
          <w:rFonts w:cstheme="minorHAnsi"/>
          <w:sz w:val="24"/>
          <w:szCs w:val="24"/>
        </w:rPr>
        <w:t>The mean weight gain over 16 days was 2.42kg (1.85SD). Of importance, individuals</w:t>
      </w:r>
      <w:r w:rsidR="00291C4E">
        <w:rPr>
          <w:rFonts w:cstheme="minorHAnsi"/>
          <w:sz w:val="24"/>
          <w:szCs w:val="24"/>
        </w:rPr>
        <w:t xml:space="preserve"> who had lower energy intake before admission were star</w:t>
      </w:r>
      <w:r w:rsidR="00DA6B53">
        <w:rPr>
          <w:rFonts w:cstheme="minorHAnsi"/>
          <w:sz w:val="24"/>
          <w:szCs w:val="24"/>
        </w:rPr>
        <w:t xml:space="preserve">ted on lower refeeding intakes. Unfortunately, the authors do not clarify </w:t>
      </w:r>
      <w:r w:rsidR="00291C4E">
        <w:rPr>
          <w:rFonts w:cstheme="minorHAnsi"/>
          <w:sz w:val="24"/>
          <w:szCs w:val="24"/>
        </w:rPr>
        <w:t xml:space="preserve">what was deemed a low preadmission energy intake </w:t>
      </w:r>
      <w:r w:rsidR="00DA6B53">
        <w:rPr>
          <w:rFonts w:cstheme="minorHAnsi"/>
          <w:sz w:val="24"/>
          <w:szCs w:val="24"/>
        </w:rPr>
        <w:t>or</w:t>
      </w:r>
      <w:r w:rsidR="00291C4E">
        <w:rPr>
          <w:rFonts w:cstheme="minorHAnsi"/>
          <w:sz w:val="24"/>
          <w:szCs w:val="24"/>
        </w:rPr>
        <w:t xml:space="preserve"> wh</w:t>
      </w:r>
      <w:r w:rsidR="00DA6B53">
        <w:rPr>
          <w:rFonts w:cstheme="minorHAnsi"/>
          <w:sz w:val="24"/>
          <w:szCs w:val="24"/>
        </w:rPr>
        <w:t>at refeeding rate was commenced</w:t>
      </w:r>
      <w:r w:rsidR="00E808D9">
        <w:rPr>
          <w:rFonts w:cstheme="minorHAnsi"/>
          <w:sz w:val="24"/>
          <w:szCs w:val="24"/>
        </w:rPr>
        <w:t xml:space="preserve"> for these high risk participants. </w:t>
      </w:r>
    </w:p>
    <w:p w14:paraId="6F3C0255" w14:textId="77777777" w:rsidR="00DA6B53" w:rsidRDefault="00DA6B53" w:rsidP="00291C4E">
      <w:pPr>
        <w:spacing w:after="0" w:line="480" w:lineRule="auto"/>
        <w:jc w:val="both"/>
        <w:rPr>
          <w:rFonts w:cstheme="minorHAnsi"/>
          <w:sz w:val="24"/>
          <w:szCs w:val="24"/>
        </w:rPr>
      </w:pPr>
    </w:p>
    <w:p w14:paraId="6C32702F" w14:textId="652E9F70" w:rsidR="00291C4E" w:rsidRDefault="00291C4E" w:rsidP="00291C4E">
      <w:pPr>
        <w:spacing w:after="0" w:line="480" w:lineRule="auto"/>
        <w:jc w:val="both"/>
        <w:rPr>
          <w:rFonts w:cstheme="minorHAnsi"/>
          <w:sz w:val="24"/>
          <w:szCs w:val="24"/>
        </w:rPr>
      </w:pPr>
      <w:r>
        <w:rPr>
          <w:rFonts w:cstheme="minorHAnsi"/>
          <w:sz w:val="24"/>
          <w:szCs w:val="24"/>
        </w:rPr>
        <w:t xml:space="preserve">Confusingly, </w:t>
      </w:r>
      <w:r w:rsidR="001053AF">
        <w:rPr>
          <w:rFonts w:cstheme="minorHAnsi"/>
          <w:sz w:val="24"/>
          <w:szCs w:val="24"/>
        </w:rPr>
        <w:t xml:space="preserve">Garber et al (2012) </w:t>
      </w:r>
      <w:r>
        <w:rPr>
          <w:rFonts w:cstheme="minorHAnsi"/>
          <w:sz w:val="24"/>
          <w:szCs w:val="24"/>
        </w:rPr>
        <w:t>states that phosphate supplementation was only prescribed if serum phosphate dropped below 0.9mmol/l. The lowest recorded serum phosphate was 1.1mmol/l on day 5 of refeeding. However, 7 subjects still rec</w:t>
      </w:r>
      <w:r w:rsidR="00E808D9">
        <w:rPr>
          <w:rFonts w:cstheme="minorHAnsi"/>
          <w:sz w:val="24"/>
          <w:szCs w:val="24"/>
        </w:rPr>
        <w:t>eived phosphate supplementation with no</w:t>
      </w:r>
      <w:r>
        <w:rPr>
          <w:rFonts w:cstheme="minorHAnsi"/>
          <w:sz w:val="24"/>
          <w:szCs w:val="24"/>
        </w:rPr>
        <w:t xml:space="preserve"> justification. The ambiguity </w:t>
      </w:r>
      <w:r w:rsidR="00E808D9">
        <w:rPr>
          <w:rFonts w:cstheme="minorHAnsi"/>
          <w:sz w:val="24"/>
          <w:szCs w:val="24"/>
        </w:rPr>
        <w:t xml:space="preserve">around </w:t>
      </w:r>
      <w:r>
        <w:rPr>
          <w:rFonts w:cstheme="minorHAnsi"/>
          <w:sz w:val="24"/>
          <w:szCs w:val="24"/>
        </w:rPr>
        <w:t>phosphate supplementation in these 7 subjects raises questions around the utility of using 1200kcal/ day. One could speculate that phosphate supplementation were initiated because previously high baseline serum phosphate levels dropped rapidly whilst initial refeeding rate commenced at 1200kcal. Therefore, prophylactic phosphate was provided to avoid hypophosphat</w:t>
      </w:r>
      <w:r w:rsidR="00AD6F61">
        <w:rPr>
          <w:rFonts w:cstheme="minorHAnsi"/>
          <w:sz w:val="24"/>
          <w:szCs w:val="24"/>
        </w:rPr>
        <w:t>a</w:t>
      </w:r>
      <w:r>
        <w:rPr>
          <w:rFonts w:cstheme="minorHAnsi"/>
          <w:sz w:val="24"/>
          <w:szCs w:val="24"/>
        </w:rPr>
        <w:t>emia.</w:t>
      </w:r>
    </w:p>
    <w:p w14:paraId="6606BE46" w14:textId="77777777" w:rsidR="00291C4E" w:rsidRDefault="00291C4E" w:rsidP="00291C4E">
      <w:pPr>
        <w:spacing w:after="0" w:line="480" w:lineRule="auto"/>
        <w:jc w:val="both"/>
        <w:rPr>
          <w:rFonts w:cstheme="minorHAnsi"/>
          <w:sz w:val="24"/>
          <w:szCs w:val="24"/>
        </w:rPr>
      </w:pPr>
    </w:p>
    <w:p w14:paraId="2BBE5F5E" w14:textId="5D44294A" w:rsidR="00291C4E" w:rsidRPr="00C54047" w:rsidRDefault="00291C4E" w:rsidP="00291C4E">
      <w:pPr>
        <w:spacing w:after="0" w:line="480" w:lineRule="auto"/>
        <w:jc w:val="both"/>
        <w:rPr>
          <w:rFonts w:cstheme="minorHAnsi"/>
          <w:sz w:val="24"/>
          <w:szCs w:val="24"/>
        </w:rPr>
      </w:pPr>
      <w:r>
        <w:rPr>
          <w:rFonts w:cstheme="minorHAnsi"/>
          <w:sz w:val="24"/>
          <w:szCs w:val="24"/>
        </w:rPr>
        <w:t>A multivariate linear regression by Garber et al</w:t>
      </w:r>
      <w:r w:rsidR="00590C37">
        <w:rPr>
          <w:rFonts w:cstheme="minorHAnsi"/>
          <w:sz w:val="24"/>
          <w:szCs w:val="24"/>
        </w:rPr>
        <w:t xml:space="preserve"> (2012)</w:t>
      </w:r>
      <w:r>
        <w:rPr>
          <w:rFonts w:cstheme="minorHAnsi"/>
          <w:sz w:val="24"/>
          <w:szCs w:val="24"/>
        </w:rPr>
        <w:t xml:space="preserve"> reported that the higher refeeding rates predicted a faster weight gain (p=0.</w:t>
      </w:r>
      <w:r w:rsidR="00E808D9">
        <w:rPr>
          <w:rFonts w:cstheme="minorHAnsi"/>
          <w:sz w:val="24"/>
          <w:szCs w:val="24"/>
        </w:rPr>
        <w:t>003</w:t>
      </w:r>
      <w:r>
        <w:rPr>
          <w:rFonts w:cstheme="minorHAnsi"/>
          <w:sz w:val="24"/>
          <w:szCs w:val="24"/>
        </w:rPr>
        <w:t>) and shorter stay in hospital (p=0.</w:t>
      </w:r>
      <w:r w:rsidR="00E808D9">
        <w:rPr>
          <w:rFonts w:cstheme="minorHAnsi"/>
          <w:sz w:val="24"/>
          <w:szCs w:val="24"/>
        </w:rPr>
        <w:t>0</w:t>
      </w:r>
      <w:r>
        <w:rPr>
          <w:rFonts w:cstheme="minorHAnsi"/>
          <w:sz w:val="24"/>
          <w:szCs w:val="24"/>
        </w:rPr>
        <w:t xml:space="preserve">3), </w:t>
      </w:r>
      <w:r w:rsidR="00590C37">
        <w:rPr>
          <w:rFonts w:cstheme="minorHAnsi"/>
          <w:sz w:val="24"/>
          <w:szCs w:val="24"/>
        </w:rPr>
        <w:t>after adjusting for %</w:t>
      </w:r>
      <w:r>
        <w:rPr>
          <w:rFonts w:cstheme="minorHAnsi"/>
          <w:sz w:val="24"/>
          <w:szCs w:val="24"/>
        </w:rPr>
        <w:t>BMI and heart rate. In the U.K these findings will be of particular relevance to paediatric wards that focus discharge goals based on weight, often in a bid to free valuable bed spaces.  Overall, the study by Garber et al</w:t>
      </w:r>
      <w:r w:rsidR="004B1E3A">
        <w:rPr>
          <w:rFonts w:cstheme="minorHAnsi"/>
          <w:sz w:val="24"/>
          <w:szCs w:val="24"/>
        </w:rPr>
        <w:t xml:space="preserve"> (2012)</w:t>
      </w:r>
      <w:r>
        <w:rPr>
          <w:rFonts w:cstheme="minorHAnsi"/>
          <w:sz w:val="24"/>
          <w:szCs w:val="24"/>
        </w:rPr>
        <w:t xml:space="preserve"> is well designed and supports the</w:t>
      </w:r>
      <w:r w:rsidR="00E808D9">
        <w:rPr>
          <w:rFonts w:cstheme="minorHAnsi"/>
          <w:sz w:val="24"/>
          <w:szCs w:val="24"/>
        </w:rPr>
        <w:t xml:space="preserve"> efficacy of the</w:t>
      </w:r>
      <w:r>
        <w:rPr>
          <w:rFonts w:cstheme="minorHAnsi"/>
          <w:sz w:val="24"/>
          <w:szCs w:val="24"/>
        </w:rPr>
        <w:t xml:space="preserve"> North American refeeding guidelines (30-40kcal/ kg)</w:t>
      </w:r>
      <w:r w:rsidR="00590C37">
        <w:rPr>
          <w:rFonts w:cstheme="minorHAnsi"/>
          <w:sz w:val="24"/>
          <w:szCs w:val="24"/>
        </w:rPr>
        <w:t xml:space="preserve"> (chapter 7)</w:t>
      </w:r>
      <w:r>
        <w:rPr>
          <w:rFonts w:cstheme="minorHAnsi"/>
          <w:sz w:val="24"/>
          <w:szCs w:val="24"/>
        </w:rPr>
        <w:t>. An energy intake of 1200kcal/ day elicited effective weight gain with no reported hypophosphat</w:t>
      </w:r>
      <w:r w:rsidR="00AD6F61">
        <w:rPr>
          <w:rFonts w:cstheme="minorHAnsi"/>
          <w:sz w:val="24"/>
          <w:szCs w:val="24"/>
        </w:rPr>
        <w:t>a</w:t>
      </w:r>
      <w:r>
        <w:rPr>
          <w:rFonts w:cstheme="minorHAnsi"/>
          <w:sz w:val="24"/>
          <w:szCs w:val="24"/>
        </w:rPr>
        <w:t xml:space="preserve">emia. </w:t>
      </w:r>
      <w:r w:rsidRPr="00C54047">
        <w:rPr>
          <w:rFonts w:cstheme="minorHAnsi"/>
          <w:sz w:val="24"/>
          <w:szCs w:val="24"/>
        </w:rPr>
        <w:t xml:space="preserve">However, the authors state that a weight gain of 1kg/ week is too conservative and represents a missed opportunity to maximise weight gain. </w:t>
      </w:r>
      <w:r w:rsidR="00AD6F61" w:rsidRPr="00C54047">
        <w:rPr>
          <w:rFonts w:cstheme="minorHAnsi"/>
          <w:sz w:val="24"/>
          <w:szCs w:val="24"/>
        </w:rPr>
        <w:t>T</w:t>
      </w:r>
      <w:r w:rsidR="00D53CAF" w:rsidRPr="00C54047">
        <w:rPr>
          <w:rFonts w:cstheme="minorHAnsi"/>
          <w:sz w:val="24"/>
          <w:szCs w:val="24"/>
        </w:rPr>
        <w:t xml:space="preserve">he most effective weight gain in this patient group is </w:t>
      </w:r>
      <w:r w:rsidR="005D367C" w:rsidRPr="00C54047">
        <w:rPr>
          <w:rFonts w:cstheme="minorHAnsi"/>
          <w:sz w:val="24"/>
          <w:szCs w:val="24"/>
        </w:rPr>
        <w:t>unknown.</w:t>
      </w:r>
      <w:r w:rsidR="00D53CAF" w:rsidRPr="00C54047">
        <w:rPr>
          <w:rFonts w:cstheme="minorHAnsi"/>
          <w:sz w:val="24"/>
          <w:szCs w:val="24"/>
        </w:rPr>
        <w:t xml:space="preserve"> </w:t>
      </w:r>
      <w:r w:rsidR="00BC04FD" w:rsidRPr="00C54047">
        <w:rPr>
          <w:rFonts w:cstheme="minorHAnsi"/>
          <w:sz w:val="24"/>
          <w:szCs w:val="24"/>
        </w:rPr>
        <w:t>A</w:t>
      </w:r>
      <w:r w:rsidR="00D53CAF" w:rsidRPr="00C54047">
        <w:rPr>
          <w:rFonts w:cstheme="minorHAnsi"/>
          <w:sz w:val="24"/>
          <w:szCs w:val="24"/>
        </w:rPr>
        <w:t>rguably</w:t>
      </w:r>
      <w:r w:rsidR="00BC04FD" w:rsidRPr="00C54047">
        <w:rPr>
          <w:rFonts w:cstheme="minorHAnsi"/>
          <w:sz w:val="24"/>
          <w:szCs w:val="24"/>
        </w:rPr>
        <w:t>,</w:t>
      </w:r>
      <w:r w:rsidR="00AD6F61" w:rsidRPr="00C54047">
        <w:rPr>
          <w:rFonts w:cstheme="minorHAnsi"/>
          <w:sz w:val="24"/>
          <w:szCs w:val="24"/>
        </w:rPr>
        <w:t xml:space="preserve"> </w:t>
      </w:r>
      <w:r w:rsidR="00D53CAF" w:rsidRPr="00C54047">
        <w:rPr>
          <w:rFonts w:cstheme="minorHAnsi"/>
          <w:sz w:val="24"/>
          <w:szCs w:val="24"/>
        </w:rPr>
        <w:t xml:space="preserve">too rapid </w:t>
      </w:r>
      <w:r w:rsidR="00AD6F61" w:rsidRPr="00C54047">
        <w:rPr>
          <w:rFonts w:cstheme="minorHAnsi"/>
          <w:sz w:val="24"/>
          <w:szCs w:val="24"/>
        </w:rPr>
        <w:t xml:space="preserve">a </w:t>
      </w:r>
      <w:r w:rsidR="00D53CAF" w:rsidRPr="00C54047">
        <w:rPr>
          <w:rFonts w:cstheme="minorHAnsi"/>
          <w:sz w:val="24"/>
          <w:szCs w:val="24"/>
        </w:rPr>
        <w:t xml:space="preserve">weight gain may </w:t>
      </w:r>
      <w:r w:rsidR="00BC04FD" w:rsidRPr="00C54047">
        <w:rPr>
          <w:rFonts w:cstheme="minorHAnsi"/>
          <w:sz w:val="24"/>
          <w:szCs w:val="24"/>
        </w:rPr>
        <w:t>exacerbate</w:t>
      </w:r>
      <w:r w:rsidR="00D53CAF" w:rsidRPr="00C54047">
        <w:rPr>
          <w:rFonts w:cstheme="minorHAnsi"/>
          <w:sz w:val="24"/>
          <w:szCs w:val="24"/>
        </w:rPr>
        <w:t xml:space="preserve"> </w:t>
      </w:r>
      <w:r w:rsidR="00477F75" w:rsidRPr="00C54047">
        <w:rPr>
          <w:rFonts w:cstheme="minorHAnsi"/>
          <w:sz w:val="24"/>
          <w:szCs w:val="24"/>
        </w:rPr>
        <w:t xml:space="preserve">symptoms of the </w:t>
      </w:r>
      <w:r w:rsidR="00D53CAF" w:rsidRPr="00C54047">
        <w:rPr>
          <w:rFonts w:cstheme="minorHAnsi"/>
          <w:sz w:val="24"/>
          <w:szCs w:val="24"/>
        </w:rPr>
        <w:t>metabolic sy</w:t>
      </w:r>
      <w:r w:rsidR="00477F75" w:rsidRPr="00C54047">
        <w:rPr>
          <w:rFonts w:cstheme="minorHAnsi"/>
          <w:sz w:val="24"/>
          <w:szCs w:val="24"/>
        </w:rPr>
        <w:t>ndrome</w:t>
      </w:r>
      <w:r w:rsidR="00D53CAF" w:rsidRPr="00C54047">
        <w:rPr>
          <w:rFonts w:cstheme="minorHAnsi"/>
          <w:sz w:val="24"/>
          <w:szCs w:val="24"/>
        </w:rPr>
        <w:t xml:space="preserve"> (chapter</w:t>
      </w:r>
      <w:r w:rsidR="00BC04FD" w:rsidRPr="00C54047">
        <w:rPr>
          <w:rFonts w:cstheme="minorHAnsi"/>
          <w:sz w:val="24"/>
          <w:szCs w:val="24"/>
        </w:rPr>
        <w:t xml:space="preserve"> 1.9.2.1</w:t>
      </w:r>
      <w:r w:rsidR="00D53CAF" w:rsidRPr="00C54047">
        <w:rPr>
          <w:rFonts w:cstheme="minorHAnsi"/>
          <w:sz w:val="24"/>
          <w:szCs w:val="24"/>
        </w:rPr>
        <w:t>)</w:t>
      </w:r>
      <w:r w:rsidR="00BC04FD" w:rsidRPr="00C54047">
        <w:rPr>
          <w:rFonts w:cstheme="minorHAnsi"/>
          <w:sz w:val="24"/>
          <w:szCs w:val="24"/>
        </w:rPr>
        <w:t>, increase fat tissue accretion (chapter 6.1.3)</w:t>
      </w:r>
      <w:r w:rsidR="00D53CAF" w:rsidRPr="00C54047">
        <w:rPr>
          <w:rFonts w:cstheme="minorHAnsi"/>
          <w:sz w:val="24"/>
          <w:szCs w:val="24"/>
        </w:rPr>
        <w:t xml:space="preserve"> and increase patient anxiety.</w:t>
      </w:r>
    </w:p>
    <w:p w14:paraId="415D6E1E" w14:textId="77777777" w:rsidR="00B82988" w:rsidRDefault="00B82988" w:rsidP="00E0146D">
      <w:pPr>
        <w:spacing w:after="0" w:line="480" w:lineRule="auto"/>
        <w:jc w:val="both"/>
        <w:rPr>
          <w:rFonts w:cstheme="minorHAnsi"/>
          <w:sz w:val="24"/>
          <w:szCs w:val="24"/>
        </w:rPr>
      </w:pPr>
    </w:p>
    <w:p w14:paraId="38564DFD" w14:textId="1AF0D846" w:rsidR="00B43D6A" w:rsidRDefault="00B43D6A" w:rsidP="00E0146D">
      <w:pPr>
        <w:spacing w:after="0" w:line="480" w:lineRule="auto"/>
        <w:jc w:val="both"/>
        <w:rPr>
          <w:rFonts w:cstheme="minorHAnsi"/>
          <w:sz w:val="24"/>
          <w:szCs w:val="24"/>
        </w:rPr>
      </w:pPr>
      <w:r>
        <w:rPr>
          <w:rFonts w:cstheme="minorHAnsi"/>
          <w:sz w:val="24"/>
          <w:szCs w:val="24"/>
        </w:rPr>
        <w:t xml:space="preserve">A </w:t>
      </w:r>
      <w:r w:rsidR="00E808D9">
        <w:rPr>
          <w:rFonts w:cstheme="minorHAnsi"/>
          <w:sz w:val="24"/>
          <w:szCs w:val="24"/>
        </w:rPr>
        <w:t xml:space="preserve">follow-on </w:t>
      </w:r>
      <w:r w:rsidR="005F2C6D">
        <w:rPr>
          <w:rFonts w:cstheme="minorHAnsi"/>
          <w:sz w:val="24"/>
          <w:szCs w:val="24"/>
        </w:rPr>
        <w:t xml:space="preserve">quasi-experimental study </w:t>
      </w:r>
      <w:r>
        <w:rPr>
          <w:rFonts w:cstheme="minorHAnsi"/>
          <w:sz w:val="24"/>
          <w:szCs w:val="24"/>
        </w:rPr>
        <w:t xml:space="preserve">by Garber et al (2013) commenced refeeding at a mean intake of 1764 </w:t>
      </w:r>
      <w:r w:rsidRPr="00C54047">
        <w:rPr>
          <w:rFonts w:cstheme="minorHAnsi"/>
          <w:sz w:val="24"/>
          <w:szCs w:val="24"/>
        </w:rPr>
        <w:t>(60</w:t>
      </w:r>
      <w:r w:rsidR="00090504" w:rsidRPr="00C54047">
        <w:rPr>
          <w:rFonts w:cstheme="minorHAnsi"/>
          <w:sz w:val="24"/>
          <w:szCs w:val="24"/>
        </w:rPr>
        <w:t xml:space="preserve"> </w:t>
      </w:r>
      <w:r w:rsidR="00D53CAF" w:rsidRPr="00C54047">
        <w:rPr>
          <w:rFonts w:cstheme="minorHAnsi"/>
          <w:sz w:val="24"/>
          <w:szCs w:val="24"/>
        </w:rPr>
        <w:t>SD</w:t>
      </w:r>
      <w:r w:rsidRPr="00C54047">
        <w:rPr>
          <w:rFonts w:cstheme="minorHAnsi"/>
          <w:sz w:val="24"/>
          <w:szCs w:val="24"/>
        </w:rPr>
        <w:t>)</w:t>
      </w:r>
      <w:r w:rsidR="005F2C6D" w:rsidRPr="00C54047">
        <w:rPr>
          <w:rFonts w:cstheme="minorHAnsi"/>
          <w:sz w:val="24"/>
          <w:szCs w:val="24"/>
        </w:rPr>
        <w:t xml:space="preserve"> </w:t>
      </w:r>
      <w:r w:rsidRPr="00C54047">
        <w:rPr>
          <w:rFonts w:cstheme="minorHAnsi"/>
          <w:sz w:val="24"/>
          <w:szCs w:val="24"/>
        </w:rPr>
        <w:t xml:space="preserve">kcal/ </w:t>
      </w:r>
      <w:r>
        <w:rPr>
          <w:rFonts w:cstheme="minorHAnsi"/>
          <w:sz w:val="24"/>
          <w:szCs w:val="24"/>
        </w:rPr>
        <w:t xml:space="preserve">day </w:t>
      </w:r>
      <w:r w:rsidR="005F2C6D">
        <w:rPr>
          <w:rFonts w:cstheme="minorHAnsi"/>
          <w:sz w:val="24"/>
          <w:szCs w:val="24"/>
        </w:rPr>
        <w:t xml:space="preserve">and compared their findings to their previous study as discussed above </w:t>
      </w:r>
      <w:r w:rsidR="00E07ECA">
        <w:rPr>
          <w:rFonts w:cstheme="minorHAnsi"/>
          <w:sz w:val="24"/>
          <w:szCs w:val="24"/>
        </w:rPr>
        <w:fldChar w:fldCharType="begin"/>
      </w:r>
      <w:r w:rsidR="005441E4">
        <w:rPr>
          <w:rFonts w:cstheme="minorHAnsi"/>
          <w:sz w:val="24"/>
          <w:szCs w:val="24"/>
        </w:rPr>
        <w:instrText xml:space="preserve"> ADDIN EN.CITE &lt;EndNote&gt;&lt;Cite&gt;&lt;Author&gt;Garber&lt;/Author&gt;&lt;Year&gt;2012&lt;/Year&gt;&lt;RecNum&gt;628&lt;/RecNum&gt;&lt;DisplayText&gt;(Garber, Michihata et al. 2012)&lt;/DisplayText&gt;&lt;record&gt;&lt;rec-number&gt;628&lt;/rec-number&gt;&lt;foreign-keys&gt;&lt;key app="EN" db-id="e2fxw52sgezepbeswayxtdxf5zr5fardt2wx"&gt;628&lt;/key&gt;&lt;/foreign-keys&gt;&lt;ref-type name="Journal Article"&gt;17&lt;/ref-type&gt;&lt;contributors&gt;&lt;authors&gt;&lt;author&gt;Garber, A. K.&lt;/author&gt;&lt;author&gt;Michihata, N.&lt;/author&gt;&lt;author&gt;Hetnal, K.&lt;/author&gt;&lt;author&gt;Shafer, M. A.&lt;/author&gt;&lt;author&gt;Moscicki, A. B.&lt;/author&gt;&lt;/authors&gt;&lt;/contributors&gt;&lt;auth-address&gt;Division of Adolescent Medicine, University of California, San Francisco, California.&lt;/auth-address&gt;&lt;titles&gt;&lt;title&gt;A prospective examination of weight gain in hospitalized adolescents with anorexia nervosa on a recommended refeeding protocol&lt;/title&gt;&lt;secondary-title&gt;J Adolesc Health&lt;/secondary-title&gt;&lt;alt-title&gt;The Journal of adolescent health : official publication of the Society for Adolescent Medicine&lt;/alt-title&gt;&lt;/titles&gt;&lt;periodical&gt;&lt;full-title&gt;J Adolesc Health&lt;/full-title&gt;&lt;abbr-1&gt;The Journal of adolescent health : official publication of the Society for Adolescent Medicine&lt;/abbr-1&gt;&lt;/periodical&gt;&lt;alt-periodical&gt;&lt;full-title&gt;J Adolesc Health&lt;/full-title&gt;&lt;abbr-1&gt;The Journal of adolescent health : official publication of the Society for Adolescent Medicine&lt;/abbr-1&gt;&lt;/alt-periodical&gt;&lt;pages&gt;24-9&lt;/pages&gt;&lt;volume&gt;50&lt;/volume&gt;&lt;number&gt;1&lt;/number&gt;&lt;edition&gt;2011/12/23&lt;/edition&gt;&lt;dates&gt;&lt;year&gt;2012&lt;/year&gt;&lt;pub-dates&gt;&lt;date&gt;Jan&lt;/date&gt;&lt;/pub-dates&gt;&lt;/dates&gt;&lt;isbn&gt;1879-1972 (Electronic)&amp;#xD;1054-139X (Linking)&lt;/isbn&gt;&lt;accession-num&gt;22188830&lt;/accession-num&gt;&lt;urls&gt;&lt;related-urls&gt;&lt;url&gt;http://www.ncbi.nlm.nih.gov/pubmed/22188830&lt;/url&gt;&lt;/related-urls&gt;&lt;/urls&gt;&lt;electronic-resource-num&gt;10.1016/j.jadohealth.2011.06.011&lt;/electronic-resource-num&gt;&lt;language&gt;eng&lt;/language&gt;&lt;/record&gt;&lt;/Cite&gt;&lt;/EndNote&gt;</w:instrText>
      </w:r>
      <w:r w:rsidR="00E07ECA">
        <w:rPr>
          <w:rFonts w:cstheme="minorHAnsi"/>
          <w:sz w:val="24"/>
          <w:szCs w:val="24"/>
        </w:rPr>
        <w:fldChar w:fldCharType="separate"/>
      </w:r>
      <w:r w:rsidR="005441E4">
        <w:rPr>
          <w:rFonts w:cstheme="minorHAnsi"/>
          <w:noProof/>
          <w:sz w:val="24"/>
          <w:szCs w:val="24"/>
        </w:rPr>
        <w:t>(</w:t>
      </w:r>
      <w:hyperlink w:anchor="_ENREF_75" w:tooltip="Garber, 2012 #628" w:history="1">
        <w:r w:rsidR="00897281">
          <w:rPr>
            <w:rFonts w:cstheme="minorHAnsi"/>
            <w:noProof/>
            <w:sz w:val="24"/>
            <w:szCs w:val="24"/>
          </w:rPr>
          <w:t>Garber, Michihata et al. 2012</w:t>
        </w:r>
      </w:hyperlink>
      <w:r w:rsidR="005441E4">
        <w:rPr>
          <w:rFonts w:cstheme="minorHAnsi"/>
          <w:noProof/>
          <w:sz w:val="24"/>
          <w:szCs w:val="24"/>
        </w:rPr>
        <w:t>)</w:t>
      </w:r>
      <w:r w:rsidR="00E07ECA">
        <w:rPr>
          <w:rFonts w:cstheme="minorHAnsi"/>
          <w:sz w:val="24"/>
          <w:szCs w:val="24"/>
        </w:rPr>
        <w:fldChar w:fldCharType="end"/>
      </w:r>
      <w:r w:rsidR="005F2C6D">
        <w:rPr>
          <w:rFonts w:cstheme="minorHAnsi"/>
          <w:sz w:val="24"/>
          <w:szCs w:val="24"/>
        </w:rPr>
        <w:t>.</w:t>
      </w:r>
      <w:r>
        <w:rPr>
          <w:rFonts w:cstheme="minorHAnsi"/>
          <w:sz w:val="24"/>
          <w:szCs w:val="24"/>
        </w:rPr>
        <w:t xml:space="preserve"> </w:t>
      </w:r>
      <w:r w:rsidR="005F2C6D">
        <w:rPr>
          <w:rFonts w:cstheme="minorHAnsi"/>
          <w:sz w:val="24"/>
          <w:szCs w:val="24"/>
        </w:rPr>
        <w:t xml:space="preserve"> They reported that participants that commenced the higher refeeding programme gained weight more rapidly than the lower refeeding programme however after 14 days of refeeding there was no significant difference in weight gain between groups (P=0.6). Additionally, there was no significant difference </w:t>
      </w:r>
      <w:r w:rsidR="005441E4">
        <w:rPr>
          <w:rFonts w:cstheme="minorHAnsi"/>
          <w:sz w:val="24"/>
          <w:szCs w:val="24"/>
        </w:rPr>
        <w:t>between refeeding groups and hypophosphat</w:t>
      </w:r>
      <w:r w:rsidR="00AD6F61">
        <w:rPr>
          <w:rFonts w:cstheme="minorHAnsi"/>
          <w:sz w:val="24"/>
          <w:szCs w:val="24"/>
        </w:rPr>
        <w:t>a</w:t>
      </w:r>
      <w:r w:rsidR="005441E4">
        <w:rPr>
          <w:rFonts w:cstheme="minorHAnsi"/>
          <w:sz w:val="24"/>
          <w:szCs w:val="24"/>
        </w:rPr>
        <w:t xml:space="preserve">emia (P=0.2). </w:t>
      </w:r>
      <w:r w:rsidR="005F2C6D">
        <w:rPr>
          <w:rFonts w:cstheme="minorHAnsi"/>
          <w:sz w:val="24"/>
          <w:szCs w:val="24"/>
        </w:rPr>
        <w:t xml:space="preserve">However, a problem with this quasi-experimental design is that all the participants in the higher refeeding programme commenced a multivitamin which contained phosphate whereas prophylactic </w:t>
      </w:r>
      <w:r w:rsidR="00E808D9">
        <w:rPr>
          <w:rFonts w:cstheme="minorHAnsi"/>
          <w:sz w:val="24"/>
          <w:szCs w:val="24"/>
        </w:rPr>
        <w:t xml:space="preserve">multivitamin </w:t>
      </w:r>
      <w:r w:rsidR="005F2C6D">
        <w:rPr>
          <w:rFonts w:cstheme="minorHAnsi"/>
          <w:sz w:val="24"/>
          <w:szCs w:val="24"/>
        </w:rPr>
        <w:t xml:space="preserve">supplementation did not occur in the </w:t>
      </w:r>
      <w:r w:rsidR="00E808D9">
        <w:rPr>
          <w:rFonts w:cstheme="minorHAnsi"/>
          <w:sz w:val="24"/>
          <w:szCs w:val="24"/>
        </w:rPr>
        <w:t xml:space="preserve">earlier </w:t>
      </w:r>
      <w:r w:rsidR="005F2C6D">
        <w:rPr>
          <w:rFonts w:cstheme="minorHAnsi"/>
          <w:sz w:val="24"/>
          <w:szCs w:val="24"/>
        </w:rPr>
        <w:t xml:space="preserve">lower calorie refeeding programme. </w:t>
      </w:r>
      <w:r w:rsidR="005441E4">
        <w:rPr>
          <w:rFonts w:cstheme="minorHAnsi"/>
          <w:sz w:val="24"/>
          <w:szCs w:val="24"/>
        </w:rPr>
        <w:t xml:space="preserve">Therefore, it is difficult to interpret the effectiveness and safety of refeeding at a higher refeeding programme as additional phosphate was provided. </w:t>
      </w:r>
    </w:p>
    <w:p w14:paraId="61FABBA0" w14:textId="77777777" w:rsidR="00291C4E" w:rsidRDefault="00291C4E" w:rsidP="00F4176E">
      <w:pPr>
        <w:spacing w:after="0" w:line="480" w:lineRule="auto"/>
        <w:jc w:val="both"/>
        <w:rPr>
          <w:rFonts w:cstheme="minorHAnsi"/>
          <w:sz w:val="24"/>
          <w:szCs w:val="24"/>
        </w:rPr>
      </w:pPr>
    </w:p>
    <w:p w14:paraId="6AFCC55C" w14:textId="24A5A77C" w:rsidR="00291C4E" w:rsidRDefault="00291C4E" w:rsidP="00291C4E">
      <w:pPr>
        <w:spacing w:after="0" w:line="480" w:lineRule="auto"/>
        <w:jc w:val="both"/>
        <w:rPr>
          <w:rFonts w:cstheme="minorHAnsi"/>
          <w:sz w:val="24"/>
          <w:szCs w:val="24"/>
        </w:rPr>
      </w:pPr>
      <w:r>
        <w:rPr>
          <w:rFonts w:cstheme="minorHAnsi"/>
          <w:sz w:val="24"/>
          <w:szCs w:val="24"/>
        </w:rPr>
        <w:t xml:space="preserve">In contrast to the aforementioned studies, case reports by </w:t>
      </w:r>
      <w:r w:rsidRPr="00A86A4D">
        <w:rPr>
          <w:rFonts w:cstheme="minorHAnsi"/>
          <w:sz w:val="24"/>
          <w:szCs w:val="24"/>
        </w:rPr>
        <w:t>Kasai et al</w:t>
      </w:r>
      <w:r w:rsidR="007C49D1">
        <w:rPr>
          <w:rFonts w:cstheme="minorHAnsi"/>
          <w:sz w:val="24"/>
          <w:szCs w:val="24"/>
        </w:rPr>
        <w:t xml:space="preserve"> (2009)</w:t>
      </w:r>
      <w:r>
        <w:rPr>
          <w:rFonts w:cstheme="minorHAnsi"/>
          <w:sz w:val="24"/>
          <w:szCs w:val="24"/>
        </w:rPr>
        <w:t xml:space="preserve">, </w:t>
      </w:r>
      <w:r w:rsidRPr="00A86A4D">
        <w:rPr>
          <w:rFonts w:cstheme="minorHAnsi"/>
          <w:sz w:val="24"/>
          <w:szCs w:val="24"/>
        </w:rPr>
        <w:t>Kohn et al</w:t>
      </w:r>
      <w:r w:rsidR="007C49D1">
        <w:rPr>
          <w:rFonts w:cstheme="minorHAnsi"/>
          <w:sz w:val="24"/>
          <w:szCs w:val="24"/>
        </w:rPr>
        <w:t xml:space="preserve"> (1998)</w:t>
      </w:r>
      <w:r w:rsidRPr="00A86A4D">
        <w:rPr>
          <w:rFonts w:cstheme="minorHAnsi"/>
          <w:sz w:val="24"/>
          <w:szCs w:val="24"/>
        </w:rPr>
        <w:t xml:space="preserve">, </w:t>
      </w:r>
      <w:r>
        <w:rPr>
          <w:rFonts w:cstheme="minorHAnsi"/>
          <w:sz w:val="24"/>
          <w:szCs w:val="24"/>
        </w:rPr>
        <w:t xml:space="preserve">Wada et al </w:t>
      </w:r>
      <w:r w:rsidR="007C49D1">
        <w:rPr>
          <w:rFonts w:cstheme="minorHAnsi"/>
          <w:sz w:val="24"/>
          <w:szCs w:val="24"/>
        </w:rPr>
        <w:t xml:space="preserve">(1992) </w:t>
      </w:r>
      <w:r w:rsidRPr="00A86A4D">
        <w:rPr>
          <w:rFonts w:cstheme="minorHAnsi"/>
          <w:sz w:val="24"/>
          <w:szCs w:val="24"/>
        </w:rPr>
        <w:t>and O’Connor</w:t>
      </w:r>
      <w:r w:rsidR="007C49D1">
        <w:rPr>
          <w:rFonts w:cstheme="minorHAnsi"/>
          <w:sz w:val="24"/>
          <w:szCs w:val="24"/>
        </w:rPr>
        <w:t xml:space="preserve"> (2011)</w:t>
      </w:r>
      <w:r w:rsidRPr="00A86A4D">
        <w:rPr>
          <w:rFonts w:cstheme="minorHAnsi"/>
          <w:sz w:val="24"/>
          <w:szCs w:val="24"/>
        </w:rPr>
        <w:t xml:space="preserve"> </w:t>
      </w:r>
      <w:r>
        <w:rPr>
          <w:rFonts w:cstheme="minorHAnsi"/>
          <w:sz w:val="24"/>
          <w:szCs w:val="24"/>
        </w:rPr>
        <w:t xml:space="preserve">documented the lowest initial </w:t>
      </w:r>
      <w:r w:rsidRPr="00A86A4D">
        <w:rPr>
          <w:rFonts w:cstheme="minorHAnsi"/>
          <w:sz w:val="24"/>
          <w:szCs w:val="24"/>
        </w:rPr>
        <w:t xml:space="preserve">refeeding </w:t>
      </w:r>
      <w:r>
        <w:rPr>
          <w:rFonts w:cstheme="minorHAnsi"/>
          <w:sz w:val="24"/>
          <w:szCs w:val="24"/>
        </w:rPr>
        <w:t xml:space="preserve">intakes </w:t>
      </w:r>
      <w:r w:rsidR="007C49D1">
        <w:rPr>
          <w:rFonts w:cstheme="minorHAnsi"/>
          <w:sz w:val="24"/>
          <w:szCs w:val="24"/>
        </w:rPr>
        <w:t xml:space="preserve">commencing from </w:t>
      </w:r>
      <w:r w:rsidRPr="00A86A4D">
        <w:rPr>
          <w:rFonts w:cstheme="minorHAnsi"/>
          <w:sz w:val="24"/>
          <w:szCs w:val="24"/>
        </w:rPr>
        <w:t>125</w:t>
      </w:r>
      <w:r>
        <w:rPr>
          <w:rFonts w:cstheme="minorHAnsi"/>
          <w:sz w:val="24"/>
          <w:szCs w:val="24"/>
        </w:rPr>
        <w:t xml:space="preserve"> - </w:t>
      </w:r>
      <w:r w:rsidRPr="00A86A4D">
        <w:rPr>
          <w:rFonts w:cstheme="minorHAnsi"/>
          <w:sz w:val="24"/>
          <w:szCs w:val="24"/>
        </w:rPr>
        <w:t>600 kcal</w:t>
      </w:r>
      <w:r>
        <w:rPr>
          <w:rFonts w:cstheme="minorHAnsi"/>
          <w:sz w:val="24"/>
          <w:szCs w:val="24"/>
        </w:rPr>
        <w:t>/</w:t>
      </w:r>
      <w:r w:rsidRPr="00A86A4D">
        <w:rPr>
          <w:rFonts w:cstheme="minorHAnsi"/>
          <w:sz w:val="24"/>
          <w:szCs w:val="24"/>
        </w:rPr>
        <w:t>day</w:t>
      </w:r>
      <w:r>
        <w:rPr>
          <w:rFonts w:cstheme="minorHAnsi"/>
          <w:sz w:val="24"/>
          <w:szCs w:val="24"/>
        </w:rPr>
        <w:t xml:space="preserve"> (5-25</w:t>
      </w:r>
      <w:r w:rsidR="00730E90">
        <w:rPr>
          <w:rFonts w:cstheme="minorHAnsi"/>
          <w:sz w:val="24"/>
          <w:szCs w:val="24"/>
        </w:rPr>
        <w:t>kcal/kg</w:t>
      </w:r>
      <w:r w:rsidR="00D53CAF">
        <w:rPr>
          <w:rFonts w:cstheme="minorHAnsi"/>
          <w:sz w:val="24"/>
          <w:szCs w:val="24"/>
        </w:rPr>
        <w:t>/day</w:t>
      </w:r>
      <w:r>
        <w:rPr>
          <w:rFonts w:cstheme="minorHAnsi"/>
          <w:sz w:val="24"/>
          <w:szCs w:val="24"/>
        </w:rPr>
        <w:t xml:space="preserve">) </w:t>
      </w:r>
      <w:r w:rsidR="007C49D1">
        <w:rPr>
          <w:rFonts w:cstheme="minorHAnsi"/>
          <w:sz w:val="24"/>
          <w:szCs w:val="24"/>
        </w:rPr>
        <w:t xml:space="preserve">in </w:t>
      </w:r>
      <w:r>
        <w:rPr>
          <w:rFonts w:cstheme="minorHAnsi"/>
          <w:sz w:val="24"/>
          <w:szCs w:val="24"/>
        </w:rPr>
        <w:t>individual</w:t>
      </w:r>
      <w:r w:rsidRPr="00A86A4D">
        <w:rPr>
          <w:rFonts w:cstheme="minorHAnsi"/>
          <w:sz w:val="24"/>
          <w:szCs w:val="24"/>
        </w:rPr>
        <w:t xml:space="preserve"> </w:t>
      </w:r>
      <w:r>
        <w:rPr>
          <w:rFonts w:cstheme="minorHAnsi"/>
          <w:sz w:val="24"/>
          <w:szCs w:val="24"/>
        </w:rPr>
        <w:t>adolescents with ve</w:t>
      </w:r>
      <w:r w:rsidR="00D53CAF">
        <w:rPr>
          <w:rFonts w:cstheme="minorHAnsi"/>
          <w:sz w:val="24"/>
          <w:szCs w:val="24"/>
        </w:rPr>
        <w:t>ry low weights, between 51 -67%</w:t>
      </w:r>
      <w:r>
        <w:rPr>
          <w:rFonts w:cstheme="minorHAnsi"/>
          <w:sz w:val="24"/>
          <w:szCs w:val="24"/>
        </w:rPr>
        <w:t xml:space="preserve">BMI. Regardless of these low refeeding rates which reflect the NICE </w:t>
      </w:r>
      <w:r w:rsidR="007C49D1">
        <w:rPr>
          <w:rFonts w:cstheme="minorHAnsi"/>
          <w:sz w:val="24"/>
          <w:szCs w:val="24"/>
        </w:rPr>
        <w:t xml:space="preserve">(2006) </w:t>
      </w:r>
      <w:r>
        <w:rPr>
          <w:rFonts w:cstheme="minorHAnsi"/>
          <w:sz w:val="24"/>
          <w:szCs w:val="24"/>
        </w:rPr>
        <w:t xml:space="preserve">and Solomon and Kirby </w:t>
      </w:r>
      <w:r w:rsidR="007C49D1">
        <w:rPr>
          <w:rFonts w:cstheme="minorHAnsi"/>
          <w:sz w:val="24"/>
          <w:szCs w:val="24"/>
        </w:rPr>
        <w:t xml:space="preserve">(1990) </w:t>
      </w:r>
      <w:r>
        <w:rPr>
          <w:rFonts w:cstheme="minorHAnsi"/>
          <w:sz w:val="24"/>
          <w:szCs w:val="24"/>
        </w:rPr>
        <w:t>r</w:t>
      </w:r>
      <w:r w:rsidR="00A10137">
        <w:rPr>
          <w:rFonts w:cstheme="minorHAnsi"/>
          <w:sz w:val="24"/>
          <w:szCs w:val="24"/>
        </w:rPr>
        <w:t>efeeding guidelines (10-20kcal/</w:t>
      </w:r>
      <w:r>
        <w:rPr>
          <w:rFonts w:cstheme="minorHAnsi"/>
          <w:sz w:val="24"/>
          <w:szCs w:val="24"/>
        </w:rPr>
        <w:t>kg</w:t>
      </w:r>
      <w:r w:rsidR="00A10137">
        <w:rPr>
          <w:rFonts w:cstheme="minorHAnsi"/>
          <w:sz w:val="24"/>
          <w:szCs w:val="24"/>
        </w:rPr>
        <w:t>/day</w:t>
      </w:r>
      <w:r>
        <w:rPr>
          <w:rFonts w:cstheme="minorHAnsi"/>
          <w:sz w:val="24"/>
          <w:szCs w:val="24"/>
        </w:rPr>
        <w:t>), refeeding hypophosphat</w:t>
      </w:r>
      <w:r w:rsidR="00AD6F61">
        <w:rPr>
          <w:rFonts w:cstheme="minorHAnsi"/>
          <w:sz w:val="24"/>
          <w:szCs w:val="24"/>
        </w:rPr>
        <w:t>a</w:t>
      </w:r>
      <w:r>
        <w:rPr>
          <w:rFonts w:cstheme="minorHAnsi"/>
          <w:sz w:val="24"/>
          <w:szCs w:val="24"/>
        </w:rPr>
        <w:t>emia</w:t>
      </w:r>
      <w:r w:rsidRPr="00A86A4D">
        <w:rPr>
          <w:rFonts w:cstheme="minorHAnsi"/>
          <w:sz w:val="24"/>
          <w:szCs w:val="24"/>
        </w:rPr>
        <w:t xml:space="preserve"> </w:t>
      </w:r>
      <w:r>
        <w:rPr>
          <w:rFonts w:cstheme="minorHAnsi"/>
          <w:sz w:val="24"/>
          <w:szCs w:val="24"/>
        </w:rPr>
        <w:t>(0.4-0.8mmol/ l) and</w:t>
      </w:r>
      <w:r w:rsidRPr="00A86A4D">
        <w:rPr>
          <w:rFonts w:cstheme="minorHAnsi"/>
          <w:sz w:val="24"/>
          <w:szCs w:val="24"/>
        </w:rPr>
        <w:t xml:space="preserve"> cardiovascular anomalies were</w:t>
      </w:r>
      <w:r w:rsidR="007C49D1">
        <w:rPr>
          <w:rFonts w:cstheme="minorHAnsi"/>
          <w:sz w:val="24"/>
          <w:szCs w:val="24"/>
        </w:rPr>
        <w:t xml:space="preserve"> still</w:t>
      </w:r>
      <w:r w:rsidRPr="00A86A4D">
        <w:rPr>
          <w:rFonts w:cstheme="minorHAnsi"/>
          <w:sz w:val="24"/>
          <w:szCs w:val="24"/>
        </w:rPr>
        <w:t xml:space="preserve"> observed</w:t>
      </w:r>
      <w:r>
        <w:rPr>
          <w:rFonts w:cstheme="minorHAnsi"/>
          <w:sz w:val="24"/>
          <w:szCs w:val="24"/>
        </w:rPr>
        <w:t>.</w:t>
      </w:r>
      <w:r w:rsidRPr="00A86A4D">
        <w:rPr>
          <w:rFonts w:cstheme="minorHAnsi"/>
          <w:sz w:val="24"/>
          <w:szCs w:val="24"/>
        </w:rPr>
        <w:t xml:space="preserve"> </w:t>
      </w:r>
    </w:p>
    <w:p w14:paraId="7E2C4B43" w14:textId="77777777" w:rsidR="00291C4E" w:rsidRDefault="00291C4E" w:rsidP="00291C4E">
      <w:pPr>
        <w:spacing w:after="0" w:line="480" w:lineRule="auto"/>
        <w:jc w:val="both"/>
        <w:rPr>
          <w:rFonts w:cstheme="minorHAnsi"/>
          <w:sz w:val="24"/>
          <w:szCs w:val="24"/>
        </w:rPr>
      </w:pPr>
    </w:p>
    <w:p w14:paraId="04503876" w14:textId="0217006A" w:rsidR="00291C4E" w:rsidRDefault="00291C4E" w:rsidP="00F4176E">
      <w:pPr>
        <w:spacing w:after="0" w:line="480" w:lineRule="auto"/>
        <w:jc w:val="both"/>
        <w:rPr>
          <w:rFonts w:cstheme="minorHAnsi"/>
          <w:sz w:val="24"/>
          <w:szCs w:val="24"/>
        </w:rPr>
      </w:pPr>
      <w:r>
        <w:rPr>
          <w:rFonts w:cstheme="minorHAnsi"/>
          <w:sz w:val="24"/>
          <w:szCs w:val="24"/>
        </w:rPr>
        <w:t>Conversely, case reports by Waldholtz et al</w:t>
      </w:r>
      <w:r w:rsidR="007C49D1">
        <w:rPr>
          <w:rFonts w:cstheme="minorHAnsi"/>
          <w:sz w:val="24"/>
          <w:szCs w:val="24"/>
        </w:rPr>
        <w:t xml:space="preserve"> (1988)</w:t>
      </w:r>
      <w:r>
        <w:rPr>
          <w:rFonts w:cstheme="minorHAnsi"/>
          <w:sz w:val="24"/>
          <w:szCs w:val="24"/>
        </w:rPr>
        <w:t xml:space="preserve"> and Kaysar et al</w:t>
      </w:r>
      <w:r w:rsidR="007C49D1">
        <w:rPr>
          <w:rFonts w:cstheme="minorHAnsi"/>
          <w:sz w:val="24"/>
          <w:szCs w:val="24"/>
        </w:rPr>
        <w:t xml:space="preserve"> (1991)</w:t>
      </w:r>
      <w:r>
        <w:rPr>
          <w:rFonts w:cstheme="minorHAnsi"/>
          <w:sz w:val="24"/>
          <w:szCs w:val="24"/>
        </w:rPr>
        <w:t xml:space="preserve"> reported refeeding hypophosphat</w:t>
      </w:r>
      <w:r w:rsidR="00AD6F61">
        <w:rPr>
          <w:rFonts w:cstheme="minorHAnsi"/>
          <w:sz w:val="24"/>
          <w:szCs w:val="24"/>
        </w:rPr>
        <w:t>a</w:t>
      </w:r>
      <w:r>
        <w:rPr>
          <w:rFonts w:cstheme="minorHAnsi"/>
          <w:sz w:val="24"/>
          <w:szCs w:val="24"/>
        </w:rPr>
        <w:t xml:space="preserve">emia (0.75mmol/ l and 0.13mmol/ l, respectively) </w:t>
      </w:r>
      <w:r w:rsidR="007C49D1">
        <w:rPr>
          <w:rFonts w:cstheme="minorHAnsi"/>
          <w:sz w:val="24"/>
          <w:szCs w:val="24"/>
        </w:rPr>
        <w:t xml:space="preserve">whilst refeeding </w:t>
      </w:r>
      <w:r>
        <w:rPr>
          <w:rFonts w:cstheme="minorHAnsi"/>
          <w:sz w:val="24"/>
          <w:szCs w:val="24"/>
        </w:rPr>
        <w:t>at much higher</w:t>
      </w:r>
      <w:r w:rsidR="007C49D1">
        <w:rPr>
          <w:rFonts w:cstheme="minorHAnsi"/>
          <w:sz w:val="24"/>
          <w:szCs w:val="24"/>
        </w:rPr>
        <w:t xml:space="preserve"> energy</w:t>
      </w:r>
      <w:r>
        <w:rPr>
          <w:rFonts w:cstheme="minorHAnsi"/>
          <w:sz w:val="24"/>
          <w:szCs w:val="24"/>
        </w:rPr>
        <w:t xml:space="preserve"> intakes </w:t>
      </w:r>
      <w:r w:rsidR="007C49D1">
        <w:rPr>
          <w:rFonts w:cstheme="minorHAnsi"/>
          <w:sz w:val="24"/>
          <w:szCs w:val="24"/>
        </w:rPr>
        <w:t xml:space="preserve">of </w:t>
      </w:r>
      <w:r>
        <w:rPr>
          <w:rFonts w:cstheme="minorHAnsi"/>
          <w:sz w:val="24"/>
          <w:szCs w:val="24"/>
        </w:rPr>
        <w:t>1500kcal/ day and 1700kcal/ day</w:t>
      </w:r>
      <w:r w:rsidR="007C49D1">
        <w:rPr>
          <w:rFonts w:cstheme="minorHAnsi"/>
          <w:sz w:val="24"/>
          <w:szCs w:val="24"/>
        </w:rPr>
        <w:t>, respectively;</w:t>
      </w:r>
      <w:r>
        <w:rPr>
          <w:rFonts w:cstheme="minorHAnsi"/>
          <w:sz w:val="24"/>
          <w:szCs w:val="24"/>
        </w:rPr>
        <w:t xml:space="preserve"> in </w:t>
      </w:r>
      <w:r w:rsidR="00D53CAF">
        <w:rPr>
          <w:rFonts w:cstheme="minorHAnsi"/>
          <w:sz w:val="24"/>
          <w:szCs w:val="24"/>
        </w:rPr>
        <w:t>very low weight adolescents 68%BMI and 50%</w:t>
      </w:r>
      <w:r>
        <w:rPr>
          <w:rFonts w:cstheme="minorHAnsi"/>
          <w:sz w:val="24"/>
          <w:szCs w:val="24"/>
        </w:rPr>
        <w:t>BMI, respectively.</w:t>
      </w:r>
      <w:r w:rsidRPr="001F453A">
        <w:rPr>
          <w:rFonts w:cstheme="minorHAnsi"/>
          <w:sz w:val="24"/>
          <w:szCs w:val="24"/>
        </w:rPr>
        <w:t xml:space="preserve"> </w:t>
      </w:r>
      <w:r>
        <w:rPr>
          <w:rFonts w:cstheme="minorHAnsi"/>
          <w:sz w:val="24"/>
          <w:szCs w:val="24"/>
        </w:rPr>
        <w:t xml:space="preserve">  </w:t>
      </w:r>
    </w:p>
    <w:p w14:paraId="1492C8BB" w14:textId="77777777" w:rsidR="00291C4E" w:rsidRDefault="00291C4E" w:rsidP="00F4176E">
      <w:pPr>
        <w:spacing w:after="0" w:line="480" w:lineRule="auto"/>
        <w:jc w:val="both"/>
        <w:rPr>
          <w:rFonts w:cstheme="minorHAnsi"/>
          <w:sz w:val="24"/>
          <w:szCs w:val="24"/>
        </w:rPr>
      </w:pPr>
    </w:p>
    <w:p w14:paraId="5E2B7ACF" w14:textId="51ECD448" w:rsidR="008D23EB" w:rsidRDefault="00D0055E" w:rsidP="00F4176E">
      <w:pPr>
        <w:spacing w:after="0" w:line="480" w:lineRule="auto"/>
        <w:jc w:val="both"/>
        <w:rPr>
          <w:rFonts w:cstheme="minorHAnsi"/>
          <w:sz w:val="24"/>
          <w:szCs w:val="24"/>
        </w:rPr>
      </w:pPr>
      <w:r>
        <w:rPr>
          <w:rFonts w:cstheme="minorHAnsi"/>
          <w:sz w:val="24"/>
          <w:szCs w:val="24"/>
        </w:rPr>
        <w:t>R</w:t>
      </w:r>
      <w:r w:rsidR="00752FF6">
        <w:rPr>
          <w:rFonts w:cstheme="minorHAnsi"/>
          <w:sz w:val="24"/>
          <w:szCs w:val="24"/>
        </w:rPr>
        <w:t>efeeding hypophosphat</w:t>
      </w:r>
      <w:r w:rsidR="00AD6F61">
        <w:rPr>
          <w:rFonts w:cstheme="minorHAnsi"/>
          <w:sz w:val="24"/>
          <w:szCs w:val="24"/>
        </w:rPr>
        <w:t>a</w:t>
      </w:r>
      <w:r w:rsidR="00752FF6">
        <w:rPr>
          <w:rFonts w:cstheme="minorHAnsi"/>
          <w:sz w:val="24"/>
          <w:szCs w:val="24"/>
        </w:rPr>
        <w:t xml:space="preserve">emia </w:t>
      </w:r>
      <w:r w:rsidR="00C259C7">
        <w:rPr>
          <w:rFonts w:cstheme="minorHAnsi"/>
          <w:sz w:val="24"/>
          <w:szCs w:val="24"/>
        </w:rPr>
        <w:t>o</w:t>
      </w:r>
      <w:r w:rsidR="00C259C7" w:rsidRPr="00940EEE">
        <w:rPr>
          <w:rFonts w:cstheme="minorHAnsi"/>
          <w:sz w:val="24"/>
          <w:szCs w:val="24"/>
        </w:rPr>
        <w:t>ccur</w:t>
      </w:r>
      <w:r w:rsidR="00C259C7">
        <w:rPr>
          <w:rFonts w:cstheme="minorHAnsi"/>
          <w:sz w:val="24"/>
          <w:szCs w:val="24"/>
        </w:rPr>
        <w:t>red</w:t>
      </w:r>
      <w:r w:rsidR="008D23EB" w:rsidRPr="00940EEE">
        <w:rPr>
          <w:rFonts w:cstheme="minorHAnsi"/>
          <w:sz w:val="24"/>
          <w:szCs w:val="24"/>
        </w:rPr>
        <w:t xml:space="preserve"> in malnourished adolescents who commence a range of initial refeeding </w:t>
      </w:r>
      <w:r w:rsidR="00E117A2">
        <w:rPr>
          <w:rFonts w:cstheme="minorHAnsi"/>
          <w:sz w:val="24"/>
          <w:szCs w:val="24"/>
        </w:rPr>
        <w:t xml:space="preserve">treatment </w:t>
      </w:r>
      <w:r w:rsidR="008D23EB" w:rsidRPr="00940EEE">
        <w:rPr>
          <w:rFonts w:cstheme="minorHAnsi"/>
          <w:sz w:val="24"/>
          <w:szCs w:val="24"/>
        </w:rPr>
        <w:t>intakes</w:t>
      </w:r>
      <w:r w:rsidR="00B74A24">
        <w:rPr>
          <w:rFonts w:cstheme="minorHAnsi"/>
          <w:sz w:val="24"/>
          <w:szCs w:val="24"/>
        </w:rPr>
        <w:t xml:space="preserve"> (125kcal/ day – 1900kcal/ day).</w:t>
      </w:r>
      <w:r w:rsidR="003873EF">
        <w:rPr>
          <w:rFonts w:cstheme="minorHAnsi"/>
          <w:sz w:val="24"/>
          <w:szCs w:val="24"/>
        </w:rPr>
        <w:t xml:space="preserve"> </w:t>
      </w:r>
      <w:r w:rsidR="00B74A24">
        <w:rPr>
          <w:rFonts w:cstheme="minorHAnsi"/>
          <w:sz w:val="24"/>
          <w:szCs w:val="24"/>
        </w:rPr>
        <w:t xml:space="preserve">This observation </w:t>
      </w:r>
      <w:r w:rsidR="008D23EB" w:rsidRPr="00940EEE">
        <w:rPr>
          <w:rFonts w:cstheme="minorHAnsi"/>
          <w:sz w:val="24"/>
          <w:szCs w:val="24"/>
        </w:rPr>
        <w:t>lessens the possibility of a direct link between total energy intake</w:t>
      </w:r>
      <w:r w:rsidR="000C1893">
        <w:rPr>
          <w:rFonts w:cstheme="minorHAnsi"/>
          <w:sz w:val="24"/>
          <w:szCs w:val="24"/>
        </w:rPr>
        <w:t>s</w:t>
      </w:r>
      <w:r w:rsidR="008D23EB" w:rsidRPr="00940EEE">
        <w:rPr>
          <w:rFonts w:cstheme="minorHAnsi"/>
          <w:sz w:val="24"/>
          <w:szCs w:val="24"/>
        </w:rPr>
        <w:t xml:space="preserve"> and </w:t>
      </w:r>
      <w:r w:rsidR="00752FF6">
        <w:rPr>
          <w:rFonts w:cstheme="minorHAnsi"/>
          <w:sz w:val="24"/>
          <w:szCs w:val="24"/>
        </w:rPr>
        <w:t>refeeding hypophosphat</w:t>
      </w:r>
      <w:r w:rsidR="00AD6F61">
        <w:rPr>
          <w:rFonts w:cstheme="minorHAnsi"/>
          <w:sz w:val="24"/>
          <w:szCs w:val="24"/>
        </w:rPr>
        <w:t>a</w:t>
      </w:r>
      <w:r w:rsidR="00752FF6">
        <w:rPr>
          <w:rFonts w:cstheme="minorHAnsi"/>
          <w:sz w:val="24"/>
          <w:szCs w:val="24"/>
        </w:rPr>
        <w:t>emia</w:t>
      </w:r>
      <w:r w:rsidR="008D23EB" w:rsidRPr="00940EEE">
        <w:rPr>
          <w:rFonts w:cstheme="minorHAnsi"/>
          <w:sz w:val="24"/>
          <w:szCs w:val="24"/>
        </w:rPr>
        <w:t xml:space="preserve">. Energy intakes as low as 125kcal/ day reduced serum phosphate to 0.4mmol/ l </w:t>
      </w:r>
      <w:r w:rsidR="00E07ECA" w:rsidRPr="00940EEE">
        <w:rPr>
          <w:rFonts w:cstheme="minorHAnsi"/>
          <w:sz w:val="24"/>
          <w:szCs w:val="24"/>
        </w:rPr>
        <w:fldChar w:fldCharType="begin"/>
      </w:r>
      <w:r w:rsidR="00C41A0A">
        <w:rPr>
          <w:rFonts w:cstheme="minorHAnsi"/>
          <w:sz w:val="24"/>
          <w:szCs w:val="24"/>
        </w:rPr>
        <w:instrText xml:space="preserve"> ADDIN EN.CITE &lt;EndNote&gt;&lt;Cite&gt;&lt;Author&gt;Kasai&lt;/Author&gt;&lt;Year&gt;2009&lt;/Year&gt;&lt;RecNum&gt;77&lt;/RecNum&gt;&lt;DisplayText&gt;(Kasai, Okajima et al. 2009)&lt;/DisplayText&gt;&lt;record&gt;&lt;rec-number&gt;77&lt;/rec-number&gt;&lt;foreign-keys&gt;&lt;key app="EN" db-id="e2fxw52sgezepbeswayxtdxf5zr5fardt2wx"&gt;77&lt;/key&gt;&lt;/foreign-keys&gt;&lt;ref-type name="Journal Article"&gt;17&lt;/ref-type&gt;&lt;contributors&gt;&lt;authors&gt;&lt;author&gt;Kasai, M.&lt;/author&gt;&lt;author&gt;Okajima, Y.&lt;/author&gt;&lt;author&gt;Takano, E.&lt;/author&gt;&lt;author&gt;Kato, S.&lt;/author&gt;&lt;/authors&gt;&lt;/contributors&gt;&lt;auth-address&gt;Department of Psychiatry, Jichi Medical University.&lt;/auth-address&gt;&lt;titles&gt;&lt;title&gt;[Anorexia nervosa with refeeding syndrome: prevention and treatment of RS]&lt;/title&gt;&lt;secondary-title&gt;Seishin Shinkeigaku Zasshi&lt;/secondary-title&gt;&lt;alt-title&gt;Seishin shinkeigaku zasshi = Psychiatria et neurologia Japonica&lt;/alt-title&gt;&lt;/titles&gt;&lt;periodical&gt;&lt;full-title&gt;Seishin Shinkeigaku Zasshi&lt;/full-title&gt;&lt;abbr-1&gt;Seishin shinkeigaku zasshi = Psychiatria et neurologia Japonica&lt;/abbr-1&gt;&lt;/periodical&gt;&lt;alt-periodical&gt;&lt;full-title&gt;Seishin Shinkeigaku Zasshi&lt;/full-title&gt;&lt;abbr-1&gt;Seishin shinkeigaku zasshi = Psychiatria et neurologia Japonica&lt;/abbr-1&gt;&lt;/alt-periodical&gt;&lt;pages&gt;388-97&lt;/pages&gt;&lt;volume&gt;111&lt;/volume&gt;&lt;number&gt;4&lt;/number&gt;&lt;edition&gt;2009/07/15&lt;/edition&gt;&lt;keywords&gt;&lt;keyword&gt;Adolescent&lt;/keyword&gt;&lt;keyword&gt;Anorexia Nervosa/*complications/psychology&lt;/keyword&gt;&lt;keyword&gt;Female&lt;/keyword&gt;&lt;keyword&gt;Humans&lt;/keyword&gt;&lt;keyword&gt;Refeeding Syndrome/*etiology/therapy&lt;/keyword&gt;&lt;/keywords&gt;&lt;dates&gt;&lt;year&gt;2009&lt;/year&gt;&lt;/dates&gt;&lt;isbn&gt;0033-2658 (Print)&amp;#xD;0033-2658 (Linking)&lt;/isbn&gt;&lt;accession-num&gt;19594099&lt;/accession-num&gt;&lt;urls&gt;&lt;related-urls&gt;&lt;url&gt;http://www.ncbi.nlm.nih.gov/pubmed/19594099&lt;/url&gt;&lt;/related-urls&gt;&lt;/urls&gt;&lt;language&gt;jpn&lt;/language&gt;&lt;/record&gt;&lt;/Cite&gt;&lt;/EndNote&gt;</w:instrText>
      </w:r>
      <w:r w:rsidR="00E07ECA" w:rsidRPr="00940EEE">
        <w:rPr>
          <w:rFonts w:cstheme="minorHAnsi"/>
          <w:sz w:val="24"/>
          <w:szCs w:val="24"/>
        </w:rPr>
        <w:fldChar w:fldCharType="separate"/>
      </w:r>
      <w:r w:rsidR="00C41A0A">
        <w:rPr>
          <w:rFonts w:cstheme="minorHAnsi"/>
          <w:noProof/>
          <w:sz w:val="24"/>
          <w:szCs w:val="24"/>
        </w:rPr>
        <w:t>(</w:t>
      </w:r>
      <w:hyperlink w:anchor="_ENREF_118" w:tooltip="Kasai, 2009 #77" w:history="1">
        <w:r w:rsidR="00897281">
          <w:rPr>
            <w:rFonts w:cstheme="minorHAnsi"/>
            <w:noProof/>
            <w:sz w:val="24"/>
            <w:szCs w:val="24"/>
          </w:rPr>
          <w:t>Kasai, Okajima et al. 2009</w:t>
        </w:r>
      </w:hyperlink>
      <w:r w:rsidR="00C41A0A">
        <w:rPr>
          <w:rFonts w:cstheme="minorHAnsi"/>
          <w:noProof/>
          <w:sz w:val="24"/>
          <w:szCs w:val="24"/>
        </w:rPr>
        <w:t>)</w:t>
      </w:r>
      <w:r w:rsidR="00E07ECA" w:rsidRPr="00940EEE">
        <w:rPr>
          <w:rFonts w:cstheme="minorHAnsi"/>
          <w:sz w:val="24"/>
          <w:szCs w:val="24"/>
        </w:rPr>
        <w:fldChar w:fldCharType="end"/>
      </w:r>
      <w:r w:rsidR="008D23EB" w:rsidRPr="00940EEE">
        <w:rPr>
          <w:rFonts w:cstheme="minorHAnsi"/>
          <w:sz w:val="24"/>
          <w:szCs w:val="24"/>
        </w:rPr>
        <w:t xml:space="preserve">, similarly energy intakes as high as 1900kcal/ day </w:t>
      </w:r>
      <w:r w:rsidR="00E07ECA" w:rsidRPr="00940EEE">
        <w:rPr>
          <w:rFonts w:cstheme="minorHAnsi"/>
          <w:sz w:val="24"/>
          <w:szCs w:val="24"/>
        </w:rPr>
        <w:fldChar w:fldCharType="begin">
          <w:fldData xml:space="preserve">PEVuZE5vdGU+PENpdGU+PEF1dGhvcj5XaGl0ZWxhdzwvQXV0aG9yPjxZZWFyPjIwMTA8L1llYXI+
PFJlY051bT42ODwvUmVjTnVtPjxEaXNwbGF5VGV4dD4oV2hpdGVsYXcsIEdpbGJlcnRzb24gZXQg
YWwuIDIwMTApPC9EaXNwbGF5VGV4dD48cmVjb3JkPjxyZWMtbnVtYmVyPjY4PC9yZWMtbnVtYmVy
Pjxmb3JlaWduLWtleXM+PGtleSBhcHA9IkVOIiBkYi1pZD0iZTJmeHc1MnNnZXplcGJlc3dheXh0
ZHhmNXpyNWZhcmR0Mnd4Ij42ODwva2V5PjwvZm9yZWlnbi1rZXlzPjxyZWYtdHlwZSBuYW1lPSJK
b3VybmFsIEFydGljbGUiPjE3PC9yZWYtdHlwZT48Y29udHJpYnV0b3JzPjxhdXRob3JzPjxhdXRo
b3I+V2hpdGVsYXcsIE0uPC9hdXRob3I+PGF1dGhvcj5HaWxiZXJ0c29uLCBILjwvYXV0aG9yPjxh
dXRob3I+TGFtLCBQLiBZLjwvYXV0aG9yPjxhdXRob3I+U2F3eWVyLCBTLiBNLjwvYXV0aG9yPjwv
YXV0aG9ycz48L2NvbnRyaWJ1dG9ycz48YXV0aC1hZGRyZXNzPkRlcGFydG1lbnQgb2YgTnV0cml0
aW9uIGFuZCBGb29kIFNlcnZpY2VzLCBSb3lhbCBDaGlsZHJlbiZhcG9zO3MgSG9zcGl0YWwsIFZp
Y3RvcmlhLCBBdXN0cmFsaWEuIG1lbGlzc2Eud2hpdGVsYXdAcmNoLm9yZy5hdTwvYXV0aC1hZGRy
ZXNzPjx0aXRsZXM+PHRpdGxlPkRvZXMgYWdncmVzc2l2ZSByZWZlZWRpbmcgaW4gaG9zcGl0YWxp
emVkIGFkb2xlc2NlbnRzIHdpdGggYW5vcmV4aWEgbmVydm9zYSByZXN1bHQgaW4gaW5jcmVhc2Vk
IGh5cG9waG9zcGhhdGVtaWE/PC90aXRsZT48c2Vjb25kYXJ5LXRpdGxlPkogQWRvbGVzYyBIZWFs
dGg8L3NlY29uZGFyeS10aXRsZT48YWx0LXRpdGxlPlRoZSBKb3VybmFsIG9mIGFkb2xlc2NlbnQg
aGVhbHRoIDogb2ZmaWNpYWwgcHVibGljYXRpb24gb2YgdGhlIFNvY2lldHkgZm9yIEFkb2xlc2Nl
bnQgTWVkaWNpbmU8L2FsdC10aXRsZT48L3RpdGxlcz48cGVyaW9kaWNhbD48ZnVsbC10aXRsZT5K
IEFkb2xlc2MgSGVhbHRoPC9mdWxsLXRpdGxlPjxhYmJyLTE+VGhlIEpvdXJuYWwgb2YgYWRvbGVz
Y2VudCBoZWFsdGggOiBvZmZpY2lhbCBwdWJsaWNhdGlvbiBvZiB0aGUgU29jaWV0eSBmb3IgQWRv
bGVzY2VudCBNZWRpY2luZTwvYWJici0xPjwvcGVyaW9kaWNhbD48YWx0LXBlcmlvZGljYWw+PGZ1
bGwtdGl0bGU+SiBBZG9sZXNjIEhlYWx0aDwvZnVsbC10aXRsZT48YWJici0xPlRoZSBKb3VybmFs
IG9mIGFkb2xlc2NlbnQgaGVhbHRoIDogb2ZmaWNpYWwgcHVibGljYXRpb24gb2YgdGhlIFNvY2ll
dHkgZm9yIEFkb2xlc2NlbnQgTWVkaWNpbmU8L2FiYnItMT48L2FsdC1wZXJpb2RpY2FsPjxwYWdl
cz41NzctODI8L3BhZ2VzPjx2b2x1bWU+NDY8L3ZvbHVtZT48bnVtYmVyPjY8L251bWJlcj48ZWRp
dGlvbj4yMDEwLzA1LzE4PC9lZGl0aW9uPjxrZXl3b3Jkcz48a2V5d29yZD5BZG9sZXNjZW50PC9r
ZXl3b3JkPjxrZXl3b3JkPipBZG9sZXNjZW50LCBIb3NwaXRhbGl6ZWQ8L2tleXdvcmQ+PGtleXdv
cmQ+QW5vcmV4aWEgTmVydm9zYS8qZGlldCB0aGVyYXB5PC9rZXl3b3JkPjxrZXl3b3JkPkNoaWxk
PC9rZXl3b3JkPjxrZXl3b3JkPkVuZXJneSBJbnRha2UvcGh5c2lvbG9neTwva2V5d29yZD48a2V5
d29yZD5IdW1hbnM8L2tleXdvcmQ+PGtleXdvcmQ+SHlwb3Bob3NwaGF0ZW1pYS9ibG9vZC8qZXRp
b2xvZ3k8L2tleXdvcmQ+PGtleXdvcmQ+TWVkaWNhbCBBdWRpdDwva2V5d29yZD48a2V5d29yZD5S
ZWZlZWRpbmcgU3luZHJvbWU8L2tleXdvcmQ+PGtleXdvcmQ+UmV0cm9zcGVjdGl2ZSBTdHVkaWVz
PC9rZXl3b3JkPjxrZXl3b3JkPlZpY3RvcmlhPC9rZXl3b3JkPjwva2V5d29yZHM+PGRhdGVzPjx5
ZWFyPjIwMTA8L3llYXI+PHB1Yi1kYXRlcz48ZGF0ZT5KdW48L2RhdGU+PC9wdWItZGF0ZXM+PC9k
YXRlcz48aXNibj4xODc5LTE5NzIgKEVsZWN0cm9uaWMpJiN4RDsxMDU0LTEzOVggKExpbmtpbmcp
PC9pc2JuPjxhY2Nlc3Npb24tbnVtPjIwNDcyMjE1PC9hY2Nlc3Npb24tbnVtPjx1cmxzPjxyZWxh
dGVkLXVybHM+PHVybD5odHRwOi8vd3d3Lm5jYmkubmxtLm5paC5nb3YvcHVibWVkLzIwNDcyMjE1
PC91cmw+PC9yZWxhdGVkLXVybHM+PC91cmxzPjxlbGVjdHJvbmljLXJlc291cmNlLW51bT4xMC4x
MDE2L2ouamFkb2hlYWx0aC4yMDA5LjExLjIwNzwvZWxlY3Ryb25pYy1yZXNvdXJjZS1udW0+PGxh
bmd1YWdlPmVuZzwvbGFuZ3VhZ2U+PC9yZWNvcmQ+PC9DaXRlPjwvRW5kTm90ZT4A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PEVuZE5vdGU+PENpdGU+PEF1dGhvcj5XaGl0ZWxhdzwvQXV0aG9yPjxZZWFyPjIwMTA8L1llYXI+
PFJlY051bT42ODwvUmVjTnVtPjxEaXNwbGF5VGV4dD4oV2hpdGVsYXcsIEdpbGJlcnRzb24gZXQg
YWwuIDIwMTApPC9EaXNwbGF5VGV4dD48cmVjb3JkPjxyZWMtbnVtYmVyPjY4PC9yZWMtbnVtYmVy
Pjxmb3JlaWduLWtleXM+PGtleSBhcHA9IkVOIiBkYi1pZD0iZTJmeHc1MnNnZXplcGJlc3dheXh0
ZHhmNXpyNWZhcmR0Mnd4Ij42ODwva2V5PjwvZm9yZWlnbi1rZXlzPjxyZWYtdHlwZSBuYW1lPSJK
b3VybmFsIEFydGljbGUiPjE3PC9yZWYtdHlwZT48Y29udHJpYnV0b3JzPjxhdXRob3JzPjxhdXRo
b3I+V2hpdGVsYXcsIE0uPC9hdXRob3I+PGF1dGhvcj5HaWxiZXJ0c29uLCBILjwvYXV0aG9yPjxh
dXRob3I+TGFtLCBQLiBZLjwvYXV0aG9yPjxhdXRob3I+U2F3eWVyLCBTLiBNLjwvYXV0aG9yPjwv
YXV0aG9ycz48L2NvbnRyaWJ1dG9ycz48YXV0aC1hZGRyZXNzPkRlcGFydG1lbnQgb2YgTnV0cml0
aW9uIGFuZCBGb29kIFNlcnZpY2VzLCBSb3lhbCBDaGlsZHJlbiZhcG9zO3MgSG9zcGl0YWwsIFZp
Y3RvcmlhLCBBdXN0cmFsaWEuIG1lbGlzc2Eud2hpdGVsYXdAcmNoLm9yZy5hdTwvYXV0aC1hZGRy
ZXNzPjx0aXRsZXM+PHRpdGxlPkRvZXMgYWdncmVzc2l2ZSByZWZlZWRpbmcgaW4gaG9zcGl0YWxp
emVkIGFkb2xlc2NlbnRzIHdpdGggYW5vcmV4aWEgbmVydm9zYSByZXN1bHQgaW4gaW5jcmVhc2Vk
IGh5cG9waG9zcGhhdGVtaWE/PC90aXRsZT48c2Vjb25kYXJ5LXRpdGxlPkogQWRvbGVzYyBIZWFs
dGg8L3NlY29uZGFyeS10aXRsZT48YWx0LXRpdGxlPlRoZSBKb3VybmFsIG9mIGFkb2xlc2NlbnQg
aGVhbHRoIDogb2ZmaWNpYWwgcHVibGljYXRpb24gb2YgdGhlIFNvY2lldHkgZm9yIEFkb2xlc2Nl
bnQgTWVkaWNpbmU8L2FsdC10aXRsZT48L3RpdGxlcz48cGVyaW9kaWNhbD48ZnVsbC10aXRsZT5K
IEFkb2xlc2MgSGVhbHRoPC9mdWxsLXRpdGxlPjxhYmJyLTE+VGhlIEpvdXJuYWwgb2YgYWRvbGVz
Y2VudCBoZWFsdGggOiBvZmZpY2lhbCBwdWJsaWNhdGlvbiBvZiB0aGUgU29jaWV0eSBmb3IgQWRv
bGVzY2VudCBNZWRpY2luZTwvYWJici0xPjwvcGVyaW9kaWNhbD48YWx0LXBlcmlvZGljYWw+PGZ1
bGwtdGl0bGU+SiBBZG9sZXNjIEhlYWx0aDwvZnVsbC10aXRsZT48YWJici0xPlRoZSBKb3VybmFs
IG9mIGFkb2xlc2NlbnQgaGVhbHRoIDogb2ZmaWNpYWwgcHVibGljYXRpb24gb2YgdGhlIFNvY2ll
dHkgZm9yIEFkb2xlc2NlbnQgTWVkaWNpbmU8L2FiYnItMT48L2FsdC1wZXJpb2RpY2FsPjxwYWdl
cz41NzctODI8L3BhZ2VzPjx2b2x1bWU+NDY8L3ZvbHVtZT48bnVtYmVyPjY8L251bWJlcj48ZWRp
dGlvbj4yMDEwLzA1LzE4PC9lZGl0aW9uPjxrZXl3b3Jkcz48a2V5d29yZD5BZG9sZXNjZW50PC9r
ZXl3b3JkPjxrZXl3b3JkPipBZG9sZXNjZW50LCBIb3NwaXRhbGl6ZWQ8L2tleXdvcmQ+PGtleXdv
cmQ+QW5vcmV4aWEgTmVydm9zYS8qZGlldCB0aGVyYXB5PC9rZXl3b3JkPjxrZXl3b3JkPkNoaWxk
PC9rZXl3b3JkPjxrZXl3b3JkPkVuZXJneSBJbnRha2UvcGh5c2lvbG9neTwva2V5d29yZD48a2V5
d29yZD5IdW1hbnM8L2tleXdvcmQ+PGtleXdvcmQ+SHlwb3Bob3NwaGF0ZW1pYS9ibG9vZC8qZXRp
b2xvZ3k8L2tleXdvcmQ+PGtleXdvcmQ+TWVkaWNhbCBBdWRpdDwva2V5d29yZD48a2V5d29yZD5S
ZWZlZWRpbmcgU3luZHJvbWU8L2tleXdvcmQ+PGtleXdvcmQ+UmV0cm9zcGVjdGl2ZSBTdHVkaWVz
PC9rZXl3b3JkPjxrZXl3b3JkPlZpY3RvcmlhPC9rZXl3b3JkPjwva2V5d29yZHM+PGRhdGVzPjx5
ZWFyPjIwMTA8L3llYXI+PHB1Yi1kYXRlcz48ZGF0ZT5KdW48L2RhdGU+PC9wdWItZGF0ZXM+PC9k
YXRlcz48aXNibj4xODc5LTE5NzIgKEVsZWN0cm9uaWMpJiN4RDsxMDU0LTEzOVggKExpbmtpbmcp
PC9pc2JuPjxhY2Nlc3Npb24tbnVtPjIwNDcyMjE1PC9hY2Nlc3Npb24tbnVtPjx1cmxzPjxyZWxh
dGVkLXVybHM+PHVybD5odHRwOi8vd3d3Lm5jYmkubmxtLm5paC5nb3YvcHVibWVkLzIwNDcyMjE1
PC91cmw+PC9yZWxhdGVkLXVybHM+PC91cmxzPjxlbGVjdHJvbmljLXJlc291cmNlLW51bT4xMC4x
MDE2L2ouamFkb2hlYWx0aC4yMDA5LjExLjIwNzwvZWxlY3Ryb25pYy1yZXNvdXJjZS1udW0+PGxh
bmd1YWdlPmVuZzwvbGFuZ3VhZ2U+PC9yZWNvcmQ+PC9DaXRlPjwvRW5kTm90ZT4A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sidRPr="00940EEE">
        <w:rPr>
          <w:rFonts w:cstheme="minorHAnsi"/>
          <w:sz w:val="24"/>
          <w:szCs w:val="24"/>
        </w:rPr>
      </w:r>
      <w:r w:rsidR="00E07ECA" w:rsidRPr="00940EEE">
        <w:rPr>
          <w:rFonts w:cstheme="minorHAnsi"/>
          <w:sz w:val="24"/>
          <w:szCs w:val="24"/>
        </w:rPr>
        <w:fldChar w:fldCharType="separate"/>
      </w:r>
      <w:r w:rsidR="00C41A0A">
        <w:rPr>
          <w:rFonts w:cstheme="minorHAnsi"/>
          <w:noProof/>
          <w:sz w:val="24"/>
          <w:szCs w:val="24"/>
        </w:rPr>
        <w:t>(</w:t>
      </w:r>
      <w:hyperlink w:anchor="_ENREF_303" w:tooltip="Whitelaw, 2010 #68" w:history="1">
        <w:r w:rsidR="00897281">
          <w:rPr>
            <w:rFonts w:cstheme="minorHAnsi"/>
            <w:noProof/>
            <w:sz w:val="24"/>
            <w:szCs w:val="24"/>
          </w:rPr>
          <w:t>Whitelaw, Gilbertson et al. 2010</w:t>
        </w:r>
      </w:hyperlink>
      <w:r w:rsidR="00C41A0A">
        <w:rPr>
          <w:rFonts w:cstheme="minorHAnsi"/>
          <w:noProof/>
          <w:sz w:val="24"/>
          <w:szCs w:val="24"/>
        </w:rPr>
        <w:t>)</w:t>
      </w:r>
      <w:r w:rsidR="00E07ECA" w:rsidRPr="00940EEE">
        <w:rPr>
          <w:rFonts w:cstheme="minorHAnsi"/>
          <w:sz w:val="24"/>
          <w:szCs w:val="24"/>
        </w:rPr>
        <w:fldChar w:fldCharType="end"/>
      </w:r>
      <w:r w:rsidR="008D23EB" w:rsidRPr="00940EEE">
        <w:rPr>
          <w:rFonts w:cstheme="minorHAnsi"/>
          <w:sz w:val="24"/>
          <w:szCs w:val="24"/>
        </w:rPr>
        <w:t xml:space="preserve"> also reduced phosphate levels in malnourished adolescents with </w:t>
      </w:r>
      <w:r w:rsidR="007C49D1">
        <w:rPr>
          <w:rFonts w:cstheme="minorHAnsi"/>
          <w:sz w:val="24"/>
          <w:szCs w:val="24"/>
        </w:rPr>
        <w:t>AN</w:t>
      </w:r>
      <w:r w:rsidR="008D23EB" w:rsidRPr="00940EEE">
        <w:rPr>
          <w:rFonts w:cstheme="minorHAnsi"/>
          <w:sz w:val="24"/>
          <w:szCs w:val="24"/>
        </w:rPr>
        <w:t xml:space="preserve">. </w:t>
      </w:r>
    </w:p>
    <w:p w14:paraId="45133EFA" w14:textId="77777777" w:rsidR="00F4176E" w:rsidRDefault="00F4176E" w:rsidP="00940EEE">
      <w:pPr>
        <w:spacing w:after="0" w:line="480" w:lineRule="auto"/>
        <w:ind w:firstLine="720"/>
        <w:jc w:val="both"/>
        <w:rPr>
          <w:rFonts w:cstheme="minorHAnsi"/>
          <w:sz w:val="24"/>
          <w:szCs w:val="24"/>
        </w:rPr>
      </w:pPr>
    </w:p>
    <w:p w14:paraId="0E63C641" w14:textId="5C7C714E" w:rsidR="00477DAB" w:rsidRPr="00AB5BDB" w:rsidRDefault="008D23EB" w:rsidP="00291C4E">
      <w:pPr>
        <w:spacing w:after="0" w:line="480" w:lineRule="auto"/>
        <w:jc w:val="both"/>
        <w:rPr>
          <w:rFonts w:cstheme="minorHAnsi"/>
          <w:sz w:val="24"/>
          <w:szCs w:val="24"/>
        </w:rPr>
      </w:pPr>
      <w:r w:rsidRPr="00940EEE">
        <w:rPr>
          <w:rFonts w:cstheme="minorHAnsi"/>
          <w:sz w:val="24"/>
          <w:szCs w:val="24"/>
        </w:rPr>
        <w:t>Th</w:t>
      </w:r>
      <w:r w:rsidR="00567E6F">
        <w:rPr>
          <w:rFonts w:cstheme="minorHAnsi"/>
          <w:sz w:val="24"/>
          <w:szCs w:val="24"/>
        </w:rPr>
        <w:t>e results challenge</w:t>
      </w:r>
      <w:r w:rsidRPr="00940EEE">
        <w:rPr>
          <w:rFonts w:cstheme="minorHAnsi"/>
          <w:sz w:val="24"/>
          <w:szCs w:val="24"/>
        </w:rPr>
        <w:t xml:space="preserve"> our physiological understanding of </w:t>
      </w:r>
      <w:r w:rsidR="00752FF6">
        <w:rPr>
          <w:rFonts w:cstheme="minorHAnsi"/>
          <w:sz w:val="24"/>
          <w:szCs w:val="24"/>
        </w:rPr>
        <w:t>the refeeding syndrome</w:t>
      </w:r>
      <w:r w:rsidR="00E117A2">
        <w:rPr>
          <w:rFonts w:cstheme="minorHAnsi"/>
          <w:sz w:val="24"/>
          <w:szCs w:val="24"/>
        </w:rPr>
        <w:t xml:space="preserve"> previously outlined in chapter 3</w:t>
      </w:r>
      <w:r w:rsidR="00752FF6">
        <w:rPr>
          <w:rFonts w:cstheme="minorHAnsi"/>
          <w:sz w:val="24"/>
          <w:szCs w:val="24"/>
        </w:rPr>
        <w:t xml:space="preserve">. The refeeding syndrome is </w:t>
      </w:r>
      <w:r w:rsidRPr="00940EEE">
        <w:rPr>
          <w:rFonts w:cstheme="minorHAnsi"/>
          <w:sz w:val="24"/>
          <w:szCs w:val="24"/>
        </w:rPr>
        <w:t xml:space="preserve">supposedly driven by insulin </w:t>
      </w:r>
      <w:r w:rsidR="00E07ECA" w:rsidRPr="00940EEE">
        <w:rPr>
          <w:rFonts w:cstheme="minorHAnsi"/>
          <w:sz w:val="24"/>
          <w:szCs w:val="24"/>
        </w:rPr>
        <w:fldChar w:fldCharType="begin"/>
      </w:r>
      <w:r w:rsidR="00C41A0A">
        <w:rPr>
          <w:rFonts w:cstheme="minorHAnsi"/>
          <w:sz w:val="24"/>
          <w:szCs w:val="24"/>
        </w:rPr>
        <w:instrText xml:space="preserve"> ADDIN EN.CITE &lt;EndNote&gt;&lt;Cite&gt;&lt;Author&gt;Boateng&lt;/Author&gt;&lt;Year&gt;2010&lt;/Year&gt;&lt;RecNum&gt;51&lt;/RecNum&gt;&lt;DisplayText&gt;(Boateng, Sriram et al. 2010)&lt;/DisplayText&gt;&lt;record&gt;&lt;rec-number&gt;51&lt;/rec-number&gt;&lt;foreign-keys&gt;&lt;key app="EN" db-id="e2fxw52sgezepbeswayxtdxf5zr5fardt2wx"&gt;51&lt;/key&gt;&lt;/foreign-keys&gt;&lt;ref-type name="Journal Article"&gt;17&lt;/ref-type&gt;&lt;contributors&gt;&lt;authors&gt;&lt;author&gt;Boateng, A. A.&lt;/author&gt;&lt;author&gt;Sriram, K.&lt;/author&gt;&lt;author&gt;Meguid, M. M.&lt;/author&gt;&lt;author&gt;Crook, M.&lt;/author&gt;&lt;/authors&gt;&lt;/contributors&gt;&lt;auth-address&gt;Surgical Metabolism and Nutrition Laboratory, Department of Surgery, University Hospital, Upstate Medical University, State University of New York, Syracuse, NY 13210, USA.&lt;/auth-address&gt;&lt;titles&gt;&lt;title&gt;Refeeding syndrome: treatment considerations based on collective analysis of literature case reports&lt;/title&gt;&lt;secondary-title&gt;Nutrition&lt;/secondary-title&gt;&lt;/titles&gt;&lt;periodical&gt;&lt;full-title&gt;Nutrition&lt;/full-title&gt;&lt;/periodical&gt;&lt;pages&gt;156-67&lt;/pages&gt;&lt;volume&gt;26&lt;/volume&gt;&lt;number&gt;2&lt;/number&gt;&lt;edition&gt;2010/02/04&lt;/edition&gt;&lt;keywords&gt;&lt;keyword&gt;Aged&lt;/keyword&gt;&lt;keyword&gt;Fatal Outcome&lt;/keyword&gt;&lt;keyword&gt;Female&lt;/keyword&gt;&lt;keyword&gt;Humans&lt;/keyword&gt;&lt;keyword&gt;Hypophosphatemia/etiology/therapy&lt;/keyword&gt;&lt;keyword&gt;Male&lt;/keyword&gt;&lt;keyword&gt;Malnutrition/*complications&lt;/keyword&gt;&lt;keyword&gt;Middle Aged&lt;/keyword&gt;&lt;keyword&gt;Pregnancy&lt;/keyword&gt;&lt;keyword&gt;Refeeding Syndrome/etiology/prevention &amp;amp; control/*therapy&lt;/keyword&gt;&lt;keyword&gt;Water-Electrolyte Imbalance/therapy&lt;/keyword&gt;&lt;keyword&gt;Young Adult&lt;/keyword&gt;&lt;/keywords&gt;&lt;dates&gt;&lt;year&gt;2010&lt;/year&gt;&lt;pub-dates&gt;&lt;date&gt;Feb&lt;/date&gt;&lt;/pub-dates&gt;&lt;/dates&gt;&lt;isbn&gt;1873-1244 (Electronic)&amp;#xD;0899-9007 (Linking)&lt;/isbn&gt;&lt;accession-num&gt;20122539&lt;/accession-num&gt;&lt;work-type&gt;Case Reports&amp;#xD;Review&lt;/work-type&gt;&lt;urls&gt;&lt;related-urls&gt;&lt;url&gt;http://www.ncbi.nlm.nih.gov/pubmed/20122539&lt;/url&gt;&lt;/related-urls&gt;&lt;/urls&gt;&lt;electronic-resource-num&gt;10.1016/j.nut.2009.11.017&lt;/electronic-resource-num&gt;&lt;language&gt;eng&lt;/language&gt;&lt;/record&gt;&lt;/Cite&gt;&lt;/EndNote&gt;</w:instrText>
      </w:r>
      <w:r w:rsidR="00E07ECA" w:rsidRPr="00940EEE">
        <w:rPr>
          <w:rFonts w:cstheme="minorHAnsi"/>
          <w:sz w:val="24"/>
          <w:szCs w:val="24"/>
        </w:rPr>
        <w:fldChar w:fldCharType="separate"/>
      </w:r>
      <w:r w:rsidR="00C41A0A">
        <w:rPr>
          <w:rFonts w:cstheme="minorHAnsi"/>
          <w:noProof/>
          <w:sz w:val="24"/>
          <w:szCs w:val="24"/>
        </w:rPr>
        <w:t>(</w:t>
      </w:r>
      <w:hyperlink w:anchor="_ENREF_23" w:tooltip="Boateng, 2010 #51" w:history="1">
        <w:r w:rsidR="00897281">
          <w:rPr>
            <w:rFonts w:cstheme="minorHAnsi"/>
            <w:noProof/>
            <w:sz w:val="24"/>
            <w:szCs w:val="24"/>
          </w:rPr>
          <w:t>Boateng, Sriram et al. 2010</w:t>
        </w:r>
      </w:hyperlink>
      <w:r w:rsidR="00C41A0A">
        <w:rPr>
          <w:rFonts w:cstheme="minorHAnsi"/>
          <w:noProof/>
          <w:sz w:val="24"/>
          <w:szCs w:val="24"/>
        </w:rPr>
        <w:t>)</w:t>
      </w:r>
      <w:r w:rsidR="00E07ECA" w:rsidRPr="00940EEE">
        <w:rPr>
          <w:rFonts w:cstheme="minorHAnsi"/>
          <w:sz w:val="24"/>
          <w:szCs w:val="24"/>
        </w:rPr>
        <w:fldChar w:fldCharType="end"/>
      </w:r>
      <w:r w:rsidRPr="00940EEE">
        <w:rPr>
          <w:rFonts w:cstheme="minorHAnsi"/>
          <w:sz w:val="24"/>
          <w:szCs w:val="24"/>
        </w:rPr>
        <w:t xml:space="preserve">, insulin secretion is directly proportional to glucose consumption </w:t>
      </w:r>
      <w:r w:rsidR="00E07ECA" w:rsidRPr="00940EEE">
        <w:rPr>
          <w:rFonts w:cstheme="minorHAnsi"/>
          <w:sz w:val="24"/>
          <w:szCs w:val="24"/>
        </w:rPr>
        <w:fldChar w:fldCharType="begin"/>
      </w:r>
      <w:r w:rsidR="00C41A0A">
        <w:rPr>
          <w:rFonts w:cstheme="minorHAnsi"/>
          <w:sz w:val="24"/>
          <w:szCs w:val="24"/>
        </w:rPr>
        <w:instrText xml:space="preserve"> ADDIN EN.CITE &lt;EndNote&gt;&lt;Cite&gt;&lt;Author&gt;Metz&lt;/Author&gt;&lt;Year&gt;1960&lt;/Year&gt;&lt;RecNum&gt;792&lt;/RecNum&gt;&lt;DisplayText&gt;(Metz and Best 1960)&lt;/DisplayText&gt;&lt;record&gt;&lt;rec-number&gt;792&lt;/rec-number&gt;&lt;foreign-keys&gt;&lt;key app="EN" db-id="e2fxw52sgezepbeswayxtdxf5zr5fardt2wx"&gt;792&lt;/key&gt;&lt;/foreign-keys&gt;&lt;ref-type name="Journal Article"&gt;17&lt;/ref-type&gt;&lt;contributors&gt;&lt;authors&gt;&lt;author&gt;Metz, R.&lt;/author&gt;&lt;author&gt;Best, C. H.&lt;/author&gt;&lt;/authors&gt;&lt;/contributors&gt;&lt;titles&gt;&lt;title&gt;Insulin and glucagon: a review&lt;/title&gt;&lt;secondary-title&gt;Practitioner&lt;/secondary-title&gt;&lt;alt-title&gt;The Practitioner&lt;/alt-title&gt;&lt;/titles&gt;&lt;periodical&gt;&lt;full-title&gt;Practitioner&lt;/full-title&gt;&lt;abbr-1&gt;The Practitioner&lt;/abbr-1&gt;&lt;/periodical&gt;&lt;alt-periodical&gt;&lt;full-title&gt;Practitioner&lt;/full-title&gt;&lt;abbr-1&gt;The Practitioner&lt;/abbr-1&gt;&lt;/alt-periodical&gt;&lt;pages&gt;593-601&lt;/pages&gt;&lt;volume&gt;185&lt;/volume&gt;&lt;edition&gt;1960/11/01&lt;/edition&gt;&lt;keywords&gt;&lt;keyword&gt;Glucagon/*pharmacology&lt;/keyword&gt;&lt;keyword&gt;Insulin/*pharmacology&lt;/keyword&gt;&lt;/keywords&gt;&lt;dates&gt;&lt;year&gt;1960&lt;/year&gt;&lt;pub-dates&gt;&lt;date&gt;Nov&lt;/date&gt;&lt;/pub-dates&gt;&lt;/dates&gt;&lt;isbn&gt;0032-6518 (Print)&amp;#xD;0032-6518 (Linking)&lt;/isbn&gt;&lt;accession-num&gt;13769906&lt;/accession-num&gt;&lt;urls&gt;&lt;related-urls&gt;&lt;url&gt;http://www.ncbi.nlm.nih.gov/pubmed/13769906&lt;/url&gt;&lt;/related-urls&gt;&lt;/urls&gt;&lt;language&gt;eng&lt;/language&gt;&lt;/record&gt;&lt;/Cite&gt;&lt;/EndNote&gt;</w:instrText>
      </w:r>
      <w:r w:rsidR="00E07ECA" w:rsidRPr="00940EEE">
        <w:rPr>
          <w:rFonts w:cstheme="minorHAnsi"/>
          <w:sz w:val="24"/>
          <w:szCs w:val="24"/>
        </w:rPr>
        <w:fldChar w:fldCharType="separate"/>
      </w:r>
      <w:r w:rsidR="00C41A0A">
        <w:rPr>
          <w:rFonts w:cstheme="minorHAnsi"/>
          <w:noProof/>
          <w:sz w:val="24"/>
          <w:szCs w:val="24"/>
        </w:rPr>
        <w:t>(</w:t>
      </w:r>
      <w:hyperlink w:anchor="_ENREF_166" w:tooltip="Metz, 1960 #792" w:history="1">
        <w:r w:rsidR="00897281">
          <w:rPr>
            <w:rFonts w:cstheme="minorHAnsi"/>
            <w:noProof/>
            <w:sz w:val="24"/>
            <w:szCs w:val="24"/>
          </w:rPr>
          <w:t>Metz and Best 1960</w:t>
        </w:r>
      </w:hyperlink>
      <w:r w:rsidR="00C41A0A">
        <w:rPr>
          <w:rFonts w:cstheme="minorHAnsi"/>
          <w:noProof/>
          <w:sz w:val="24"/>
          <w:szCs w:val="24"/>
        </w:rPr>
        <w:t>)</w:t>
      </w:r>
      <w:r w:rsidR="00E07ECA" w:rsidRPr="00940EEE">
        <w:rPr>
          <w:rFonts w:cstheme="minorHAnsi"/>
          <w:sz w:val="24"/>
          <w:szCs w:val="24"/>
        </w:rPr>
        <w:fldChar w:fldCharType="end"/>
      </w:r>
      <w:r w:rsidR="00AD6F61">
        <w:rPr>
          <w:rFonts w:cstheme="minorHAnsi"/>
          <w:sz w:val="24"/>
          <w:szCs w:val="24"/>
        </w:rPr>
        <w:t>. One may</w:t>
      </w:r>
      <w:r w:rsidRPr="00940EEE">
        <w:rPr>
          <w:rFonts w:cstheme="minorHAnsi"/>
          <w:sz w:val="24"/>
          <w:szCs w:val="24"/>
        </w:rPr>
        <w:t xml:space="preserve"> therefore expect the greater ene</w:t>
      </w:r>
      <w:r w:rsidR="00E117A2">
        <w:rPr>
          <w:rFonts w:cstheme="minorHAnsi"/>
          <w:sz w:val="24"/>
          <w:szCs w:val="24"/>
        </w:rPr>
        <w:t>rgy intake to cause the greater</w:t>
      </w:r>
      <w:r w:rsidRPr="00940EEE">
        <w:rPr>
          <w:rFonts w:cstheme="minorHAnsi"/>
          <w:sz w:val="24"/>
          <w:szCs w:val="24"/>
        </w:rPr>
        <w:t xml:space="preserve"> reduction in post refeeding serum phosphate. </w:t>
      </w:r>
      <w:r w:rsidR="00567E6F">
        <w:rPr>
          <w:rFonts w:cstheme="minorHAnsi"/>
          <w:sz w:val="24"/>
          <w:szCs w:val="24"/>
        </w:rPr>
        <w:t>However, the insign</w:t>
      </w:r>
      <w:r w:rsidR="007C49D1">
        <w:rPr>
          <w:rFonts w:cstheme="minorHAnsi"/>
          <w:sz w:val="24"/>
          <w:szCs w:val="24"/>
        </w:rPr>
        <w:t>ificant result produced from the</w:t>
      </w:r>
      <w:r w:rsidR="00567E6F">
        <w:rPr>
          <w:rFonts w:cstheme="minorHAnsi"/>
          <w:sz w:val="24"/>
          <w:szCs w:val="24"/>
        </w:rPr>
        <w:t xml:space="preserve"> correlation analysis </w:t>
      </w:r>
      <w:r w:rsidR="007C49D1">
        <w:rPr>
          <w:rFonts w:cstheme="minorHAnsi"/>
          <w:sz w:val="24"/>
          <w:szCs w:val="24"/>
        </w:rPr>
        <w:t xml:space="preserve">performed in this review warrant </w:t>
      </w:r>
      <w:r w:rsidR="002957F6">
        <w:rPr>
          <w:rFonts w:cstheme="minorHAnsi"/>
          <w:sz w:val="24"/>
          <w:szCs w:val="24"/>
        </w:rPr>
        <w:t xml:space="preserve">further </w:t>
      </w:r>
      <w:r w:rsidR="007C49D1">
        <w:rPr>
          <w:rFonts w:cstheme="minorHAnsi"/>
          <w:sz w:val="24"/>
          <w:szCs w:val="24"/>
        </w:rPr>
        <w:t>investigation ideally in a well-designed randomised study</w:t>
      </w:r>
      <w:r w:rsidR="00641E1D">
        <w:rPr>
          <w:rFonts w:cstheme="minorHAnsi"/>
          <w:sz w:val="24"/>
          <w:szCs w:val="24"/>
        </w:rPr>
        <w:t xml:space="preserve">. </w:t>
      </w:r>
      <w:r w:rsidR="007E3770">
        <w:rPr>
          <w:rFonts w:cstheme="minorHAnsi"/>
          <w:sz w:val="24"/>
          <w:szCs w:val="24"/>
        </w:rPr>
        <w:t xml:space="preserve">The present research will monitor the impact of nutritional load on serum insulin levels throughout the refeeding process. </w:t>
      </w:r>
      <w:r w:rsidR="00477DAB" w:rsidRPr="00AB5BDB">
        <w:rPr>
          <w:rFonts w:cstheme="minorHAnsi"/>
          <w:sz w:val="24"/>
          <w:szCs w:val="24"/>
        </w:rPr>
        <w:t xml:space="preserve">The paradoxical presentation of </w:t>
      </w:r>
      <w:r w:rsidR="00DE2FBB">
        <w:rPr>
          <w:rFonts w:cstheme="minorHAnsi"/>
          <w:sz w:val="24"/>
          <w:szCs w:val="24"/>
        </w:rPr>
        <w:t>refeeding hypophosphat</w:t>
      </w:r>
      <w:r w:rsidR="00AD6F61">
        <w:rPr>
          <w:rFonts w:cstheme="minorHAnsi"/>
          <w:sz w:val="24"/>
          <w:szCs w:val="24"/>
        </w:rPr>
        <w:t>a</w:t>
      </w:r>
      <w:r w:rsidR="00DE2FBB">
        <w:rPr>
          <w:rFonts w:cstheme="minorHAnsi"/>
          <w:sz w:val="24"/>
          <w:szCs w:val="24"/>
        </w:rPr>
        <w:t>emia i</w:t>
      </w:r>
      <w:r w:rsidR="00477DAB" w:rsidRPr="00AB5BDB">
        <w:rPr>
          <w:rFonts w:cstheme="minorHAnsi"/>
          <w:sz w:val="24"/>
          <w:szCs w:val="24"/>
        </w:rPr>
        <w:t>n malnourished adolescents who have commenced both high and l</w:t>
      </w:r>
      <w:r w:rsidR="00D53CAF">
        <w:rPr>
          <w:rFonts w:cstheme="minorHAnsi"/>
          <w:sz w:val="24"/>
          <w:szCs w:val="24"/>
        </w:rPr>
        <w:t>ow refeeding rates, further add</w:t>
      </w:r>
      <w:r w:rsidR="00477DAB" w:rsidRPr="00AB5BDB">
        <w:rPr>
          <w:rFonts w:cstheme="minorHAnsi"/>
          <w:sz w:val="24"/>
          <w:szCs w:val="24"/>
        </w:rPr>
        <w:t xml:space="preserve"> to the </w:t>
      </w:r>
      <w:r w:rsidR="007C49D1">
        <w:rPr>
          <w:rFonts w:cstheme="minorHAnsi"/>
          <w:sz w:val="24"/>
          <w:szCs w:val="24"/>
        </w:rPr>
        <w:t xml:space="preserve">complexity </w:t>
      </w:r>
      <w:r w:rsidR="00477DAB" w:rsidRPr="00AB5BDB">
        <w:rPr>
          <w:rFonts w:cstheme="minorHAnsi"/>
          <w:sz w:val="24"/>
          <w:szCs w:val="24"/>
        </w:rPr>
        <w:t>of this physiological phenomenon and suggests that</w:t>
      </w:r>
      <w:r w:rsidR="00477DAB" w:rsidRPr="00AB5BDB">
        <w:t xml:space="preserve"> </w:t>
      </w:r>
      <w:r w:rsidR="00DE2FBB">
        <w:t>refeeding hypophosphat</w:t>
      </w:r>
      <w:r w:rsidR="00AD6F61">
        <w:t>a</w:t>
      </w:r>
      <w:r w:rsidR="00DE2FBB">
        <w:t xml:space="preserve">emia </w:t>
      </w:r>
      <w:r w:rsidR="00477DAB" w:rsidRPr="00AB5BDB">
        <w:t xml:space="preserve">may not be entirely correlated to energy intake. </w:t>
      </w:r>
      <w:r w:rsidR="00477DAB" w:rsidRPr="00AB5BDB">
        <w:rPr>
          <w:rFonts w:cstheme="minorHAnsi"/>
          <w:sz w:val="24"/>
          <w:szCs w:val="24"/>
        </w:rPr>
        <w:t xml:space="preserve">The inconsistent presentation of </w:t>
      </w:r>
      <w:r w:rsidR="00DE2FBB">
        <w:rPr>
          <w:rFonts w:cstheme="minorHAnsi"/>
          <w:sz w:val="24"/>
          <w:szCs w:val="24"/>
        </w:rPr>
        <w:t>refeeding hypophosphat</w:t>
      </w:r>
      <w:r w:rsidR="00AD6F61">
        <w:rPr>
          <w:rFonts w:cstheme="minorHAnsi"/>
          <w:sz w:val="24"/>
          <w:szCs w:val="24"/>
        </w:rPr>
        <w:t>a</w:t>
      </w:r>
      <w:r w:rsidR="00DE2FBB">
        <w:rPr>
          <w:rFonts w:cstheme="minorHAnsi"/>
          <w:sz w:val="24"/>
          <w:szCs w:val="24"/>
        </w:rPr>
        <w:t xml:space="preserve">emia </w:t>
      </w:r>
      <w:r w:rsidR="00477DAB" w:rsidRPr="00AB5BDB">
        <w:rPr>
          <w:rFonts w:cstheme="minorHAnsi"/>
          <w:sz w:val="24"/>
          <w:szCs w:val="24"/>
        </w:rPr>
        <w:t xml:space="preserve">implies that other contributing factors are at play. </w:t>
      </w:r>
    </w:p>
    <w:p w14:paraId="24B95F64" w14:textId="77777777" w:rsidR="00477DAB" w:rsidRDefault="00477DAB" w:rsidP="003B068E">
      <w:pPr>
        <w:spacing w:after="0" w:line="480" w:lineRule="auto"/>
        <w:jc w:val="both"/>
        <w:rPr>
          <w:rFonts w:cstheme="minorHAnsi"/>
          <w:sz w:val="24"/>
          <w:szCs w:val="24"/>
        </w:rPr>
      </w:pPr>
    </w:p>
    <w:p w14:paraId="768D4682" w14:textId="2D13ACFB" w:rsidR="008D23EB" w:rsidRDefault="009223F5" w:rsidP="000C4BAE">
      <w:pPr>
        <w:pStyle w:val="Heading3"/>
      </w:pPr>
      <w:bookmarkStart w:id="291" w:name="_Toc373237048"/>
      <w:bookmarkStart w:id="292" w:name="_Toc373237496"/>
      <w:bookmarkStart w:id="293" w:name="_Toc384718910"/>
      <w:r>
        <w:t>4</w:t>
      </w:r>
      <w:r w:rsidR="00C01700">
        <w:t>.</w:t>
      </w:r>
      <w:r w:rsidR="00066A23">
        <w:t>7</w:t>
      </w:r>
      <w:r w:rsidR="00C01700">
        <w:t>.</w:t>
      </w:r>
      <w:r w:rsidR="00066A23">
        <w:t>2</w:t>
      </w:r>
      <w:r w:rsidR="00C01700">
        <w:t xml:space="preserve"> </w:t>
      </w:r>
      <w:r w:rsidR="00D94F9A">
        <w:t xml:space="preserve">Degree of </w:t>
      </w:r>
      <w:r w:rsidR="008D23EB" w:rsidRPr="00940EEE">
        <w:t xml:space="preserve">Malnutrition and </w:t>
      </w:r>
      <w:r w:rsidR="00C259C7">
        <w:t xml:space="preserve">Incidence of </w:t>
      </w:r>
      <w:r w:rsidR="008D23EB" w:rsidRPr="00940EEE">
        <w:t>Refeeding Hypophosphat</w:t>
      </w:r>
      <w:r w:rsidR="00AD6F61">
        <w:t>a</w:t>
      </w:r>
      <w:r w:rsidR="008D23EB" w:rsidRPr="00940EEE">
        <w:t>emia</w:t>
      </w:r>
      <w:bookmarkEnd w:id="291"/>
      <w:bookmarkEnd w:id="292"/>
      <w:bookmarkEnd w:id="293"/>
    </w:p>
    <w:p w14:paraId="24D6D87F" w14:textId="77777777" w:rsidR="00C259C7" w:rsidRDefault="00C259C7" w:rsidP="00C259C7"/>
    <w:p w14:paraId="613C4FEF" w14:textId="77777777" w:rsidR="00065612" w:rsidRDefault="00787A0C" w:rsidP="0033388C">
      <w:pPr>
        <w:spacing w:line="480" w:lineRule="auto"/>
        <w:jc w:val="both"/>
        <w:rPr>
          <w:rFonts w:cstheme="minorHAnsi"/>
          <w:sz w:val="24"/>
          <w:szCs w:val="24"/>
        </w:rPr>
      </w:pPr>
      <w:r>
        <w:rPr>
          <w:rFonts w:cstheme="minorHAnsi"/>
          <w:sz w:val="24"/>
          <w:szCs w:val="24"/>
        </w:rPr>
        <w:t>V</w:t>
      </w:r>
      <w:r w:rsidR="00E462A6">
        <w:rPr>
          <w:rFonts w:cstheme="minorHAnsi"/>
          <w:sz w:val="24"/>
          <w:szCs w:val="24"/>
        </w:rPr>
        <w:t xml:space="preserve">ariable methods </w:t>
      </w:r>
      <w:r>
        <w:rPr>
          <w:rFonts w:cstheme="minorHAnsi"/>
          <w:sz w:val="24"/>
          <w:szCs w:val="24"/>
        </w:rPr>
        <w:t xml:space="preserve">were </w:t>
      </w:r>
      <w:r w:rsidR="00E462A6">
        <w:rPr>
          <w:rFonts w:cstheme="minorHAnsi"/>
          <w:sz w:val="24"/>
          <w:szCs w:val="24"/>
        </w:rPr>
        <w:t>used to measure i</w:t>
      </w:r>
      <w:r w:rsidR="00B74A24">
        <w:rPr>
          <w:rFonts w:cstheme="minorHAnsi"/>
          <w:sz w:val="24"/>
          <w:szCs w:val="24"/>
        </w:rPr>
        <w:t>deal body weight</w:t>
      </w:r>
      <w:r w:rsidR="007E3770">
        <w:rPr>
          <w:rFonts w:cstheme="minorHAnsi"/>
          <w:sz w:val="24"/>
          <w:szCs w:val="24"/>
        </w:rPr>
        <w:t xml:space="preserve"> as outlined</w:t>
      </w:r>
      <w:r>
        <w:rPr>
          <w:rFonts w:cstheme="minorHAnsi"/>
          <w:sz w:val="24"/>
          <w:szCs w:val="24"/>
        </w:rPr>
        <w:t xml:space="preserve"> in the results section of this review</w:t>
      </w:r>
      <w:r w:rsidR="00B74A24">
        <w:rPr>
          <w:rFonts w:cstheme="minorHAnsi"/>
          <w:sz w:val="24"/>
          <w:szCs w:val="24"/>
        </w:rPr>
        <w:t>, however</w:t>
      </w:r>
      <w:r w:rsidR="00E462A6">
        <w:rPr>
          <w:rFonts w:cstheme="minorHAnsi"/>
          <w:sz w:val="24"/>
          <w:szCs w:val="24"/>
        </w:rPr>
        <w:t xml:space="preserve"> the variability</w:t>
      </w:r>
      <w:r w:rsidR="00B74A24">
        <w:rPr>
          <w:rFonts w:cstheme="minorHAnsi"/>
          <w:sz w:val="24"/>
          <w:szCs w:val="24"/>
        </w:rPr>
        <w:t xml:space="preserve"> of generated results </w:t>
      </w:r>
      <w:r w:rsidR="00E462A6">
        <w:rPr>
          <w:rFonts w:cstheme="minorHAnsi"/>
          <w:sz w:val="24"/>
          <w:szCs w:val="24"/>
        </w:rPr>
        <w:t xml:space="preserve">is limited as all of the methods </w:t>
      </w:r>
      <w:r w:rsidR="00B74A24">
        <w:rPr>
          <w:rFonts w:cstheme="minorHAnsi"/>
          <w:sz w:val="24"/>
          <w:szCs w:val="24"/>
        </w:rPr>
        <w:t xml:space="preserve">used in this review </w:t>
      </w:r>
      <w:r w:rsidR="00E462A6">
        <w:rPr>
          <w:rFonts w:cstheme="minorHAnsi"/>
          <w:sz w:val="24"/>
          <w:szCs w:val="24"/>
        </w:rPr>
        <w:t>account</w:t>
      </w:r>
      <w:r w:rsidR="00B74A24">
        <w:rPr>
          <w:rFonts w:cstheme="minorHAnsi"/>
          <w:sz w:val="24"/>
          <w:szCs w:val="24"/>
        </w:rPr>
        <w:t>ed</w:t>
      </w:r>
      <w:r w:rsidR="00E462A6">
        <w:rPr>
          <w:rFonts w:cstheme="minorHAnsi"/>
          <w:sz w:val="24"/>
          <w:szCs w:val="24"/>
        </w:rPr>
        <w:t xml:space="preserve"> for height, age and gender</w:t>
      </w:r>
      <w:r w:rsidR="00B74A24">
        <w:rPr>
          <w:rFonts w:cstheme="minorHAnsi"/>
          <w:sz w:val="24"/>
          <w:szCs w:val="24"/>
        </w:rPr>
        <w:t xml:space="preserve"> </w:t>
      </w:r>
      <w:r w:rsidR="00E07ECA">
        <w:rPr>
          <w:rFonts w:cstheme="minorHAnsi"/>
          <w:sz w:val="24"/>
          <w:szCs w:val="24"/>
        </w:rPr>
        <w:fldChar w:fldCharType="begin">
          <w:fldData xml:space="preserve">PEVuZE5vdGU+PENpdGU+PEF1dGhvcj5MZSBHcmFuZ2U8L0F1dGhvcj48WWVhcj4yMDEyPC9ZZWFy
PjxSZWNOdW0+MTg2MzwvUmVjTnVtPjxEaXNwbGF5VGV4dD4oTGUgR3JhbmdlLCBEb3lsZSBldCBh
bC4gMjAxMik8L0Rpc3BsYXlUZXh0PjxyZWNvcmQ+PHJlYy1udW1iZXI+MTg2MzwvcmVjLW51bWJl
cj48Zm9yZWlnbi1rZXlzPjxrZXkgYXBwPSJFTiIgZGItaWQ9ImUyZnh3NTJzZ2V6ZXBiZXN3YXl4
dGR4ZjV6cjVmYXJkdDJ3eCI+MTg2Mzwva2V5PjwvZm9yZWlnbi1rZXlzPjxyZWYtdHlwZSBuYW1l
PSJKb3VybmFsIEFydGljbGUiPjE3PC9yZWYtdHlwZT48Y29udHJpYnV0b3JzPjxhdXRob3JzPjxh
dXRob3I+TGUgR3JhbmdlLCBELjwvYXV0aG9yPjxhdXRob3I+RG95bGUsIFAuIE0uPC9hdXRob3I+
PGF1dGhvcj5Td2Fuc29uLCBTLiBBLjwvYXV0aG9yPjxhdXRob3I+THVkd2lnLCBLLjwvYXV0aG9y
PjxhdXRob3I+R2x1bnosIEMuPC9hdXRob3I+PGF1dGhvcj5LcmVpcGUsIFIuIEUuPC9hdXRob3I+
PC9hdXRob3JzPjwvY29udHJpYnV0b3JzPjxhdXRoLWFkZHJlc3M+RGVwYXJ0bWVudCBvZiBQc3lj
aGlhdHJ5IGFuZCBCZWhhdmlvcmFsIE5ldXJvc2NpZW5jZSwgVGhlIFVuaXZlcnNpdHkgb2YgQ2hp
Y2FnbywgQ2hpY2FnbywgSUwgNjA2MzcsIFVTQS4gbGVncmFuZ2VAdWNoaWNhZ28uZWR1PC9hdXRo
LWFkZHJlc3M+PHRpdGxlcz48dGl0bGU+Q2FsY3VsYXRpb24gb2YgZXhwZWN0ZWQgYm9keSB3ZWln
aHQgaW4gYWRvbGVzY2VudHMgd2l0aCBlYXRpbmcgZGlzb3JkZXJzPC90aXRsZT48c2Vjb25kYXJ5
LXRpdGxlPlBlZGlhdHJpY3M8L3NlY29uZGFyeS10aXRsZT48YWx0LXRpdGxlPlBlZGlhdHJpY3M8
L2FsdC10aXRsZT48L3RpdGxlcz48cGVyaW9kaWNhbD48ZnVsbC10aXRsZT5QZWRpYXRyaWNzPC9m
dWxsLXRpdGxlPjxhYmJyLTE+UGVkaWF0cmljczwvYWJici0xPjwvcGVyaW9kaWNhbD48YWx0LXBl
cmlvZGljYWw+PGZ1bGwtdGl0bGU+UGVkaWF0cmljczwvZnVsbC10aXRsZT48YWJici0xPlBlZGlh
dHJpY3M8L2FiYnItMT48L2FsdC1wZXJpb2RpY2FsPjxwYWdlcz5lNDM4LTQ2PC9wYWdlcz48dm9s
dW1lPjEyOTwvdm9sdW1lPjxudW1iZXI+MjwvbnVtYmVyPjxlZGl0aW9uPjIwMTIvMDEvMDY8L2Vk
aXRpb24+PGtleXdvcmRzPjxrZXl3b3JkPkFkb2xlc2NlbnQ8L2tleXdvcmQ+PGtleXdvcmQ+QWdl
IEZhY3RvcnM8L2tleXdvcmQ+PGtleXdvcmQ+QW5vcmV4aWEgTmVydm9zYS8qZGlhZ25vc2lzPC9r
ZXl3b3JkPjxrZXl3b3JkPkFudGhyb3BvbWV0cnkvKm1ldGhvZHM8L2tleXdvcmQ+PGtleXdvcmQ+
Qm9keSBIZWlnaHQ8L2tleXdvcmQ+PGtleXdvcmQ+KkJvZHkgTWFzcyBJbmRleDwva2V5d29yZD48
a2V5d29yZD4qQm9keSBXZWlnaHQ8L2tleXdvcmQ+PGtleXdvcmQ+QnVsaW1pYSBOZXJ2b3NhLypk
aWFnbm9zaXM8L2tleXdvcmQ+PGtleXdvcmQ+Q2hpbGQ8L2tleXdvcmQ+PGtleXdvcmQ+RWF0aW5n
IERpc29yZGVycy8qZGlhZ25vc2lzPC9rZXl3b3JkPjxrZXl3b3JkPkZlbWFsZTwva2V5d29yZD48
a2V5d29yZD5IdW1hbnM8L2tleXdvcmQ+PGtleXdvcmQ+TWFsZTwva2V5d29yZD48a2V5d29yZD5S
ZXByb2R1Y2liaWxpdHkgb2YgUmVzdWx0czwva2V5d29yZD48L2tleXdvcmRzPjxkYXRlcz48eWVh
cj4yMDEyPC95ZWFyPjxwdWItZGF0ZXM+PGRhdGU+RmViPC9kYXRlPjwvcHViLWRhdGVzPjwvZGF0
ZXM+PGlzYm4+MTA5OC00Mjc1IChFbGVjdHJvbmljKSYjeEQ7MDAzMS00MDA1IChMaW5raW5nKTwv
aXNibj48YWNjZXNzaW9uLW51bT4yMjIxODg0MTwvYWNjZXNzaW9uLW51bT48d29yay10eXBlPkNv
bXBhcmF0aXZlIFN0dWR5JiN4RDtSZXNlYXJjaCBTdXBwb3J0LCBOLkkuSC4sIEV4dHJhbXVyYWw8
L3dvcmstdHlwZT48dXJscz48cmVsYXRlZC11cmxzPjx1cmw+aHR0cDovL3d3dy5uY2JpLm5sbS5u
aWguZ292L3B1Ym1lZC8yMjIxODg0MTwvdXJsPjwvcmVsYXRlZC11cmxzPjwvdXJscz48Y3VzdG9t
Mj4zMjY5MTE0PC9jdXN0b20yPjxlbGVjdHJvbmljLXJlc291cmNlLW51bT4xMC4xNTQyL3BlZHMu
MjAxMS0xNjc2PC9lbGVjdHJvbmljLXJlc291cmNlLW51bT48bGFuZ3VhZ2U+ZW5nPC9sYW5ndWFn
ZT48L3JlY29yZD48L0NpdGU+PC9FbmROb3RlPgB=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PEVuZE5vdGU+PENpdGU+PEF1dGhvcj5MZSBHcmFuZ2U8L0F1dGhvcj48WWVhcj4yMDEyPC9ZZWFy
PjxSZWNOdW0+MTg2MzwvUmVjTnVtPjxEaXNwbGF5VGV4dD4oTGUgR3JhbmdlLCBEb3lsZSBldCBh
bC4gMjAxMik8L0Rpc3BsYXlUZXh0PjxyZWNvcmQ+PHJlYy1udW1iZXI+MTg2MzwvcmVjLW51bWJl
cj48Zm9yZWlnbi1rZXlzPjxrZXkgYXBwPSJFTiIgZGItaWQ9ImUyZnh3NTJzZ2V6ZXBiZXN3YXl4
dGR4ZjV6cjVmYXJkdDJ3eCI+MTg2Mzwva2V5PjwvZm9yZWlnbi1rZXlzPjxyZWYtdHlwZSBuYW1l
PSJKb3VybmFsIEFydGljbGUiPjE3PC9yZWYtdHlwZT48Y29udHJpYnV0b3JzPjxhdXRob3JzPjxh
dXRob3I+TGUgR3JhbmdlLCBELjwvYXV0aG9yPjxhdXRob3I+RG95bGUsIFAuIE0uPC9hdXRob3I+
PGF1dGhvcj5Td2Fuc29uLCBTLiBBLjwvYXV0aG9yPjxhdXRob3I+THVkd2lnLCBLLjwvYXV0aG9y
PjxhdXRob3I+R2x1bnosIEMuPC9hdXRob3I+PGF1dGhvcj5LcmVpcGUsIFIuIEUuPC9hdXRob3I+
PC9hdXRob3JzPjwvY29udHJpYnV0b3JzPjxhdXRoLWFkZHJlc3M+RGVwYXJ0bWVudCBvZiBQc3lj
aGlhdHJ5IGFuZCBCZWhhdmlvcmFsIE5ldXJvc2NpZW5jZSwgVGhlIFVuaXZlcnNpdHkgb2YgQ2hp
Y2FnbywgQ2hpY2FnbywgSUwgNjA2MzcsIFVTQS4gbGVncmFuZ2VAdWNoaWNhZ28uZWR1PC9hdXRo
LWFkZHJlc3M+PHRpdGxlcz48dGl0bGU+Q2FsY3VsYXRpb24gb2YgZXhwZWN0ZWQgYm9keSB3ZWln
aHQgaW4gYWRvbGVzY2VudHMgd2l0aCBlYXRpbmcgZGlzb3JkZXJzPC90aXRsZT48c2Vjb25kYXJ5
LXRpdGxlPlBlZGlhdHJpY3M8L3NlY29uZGFyeS10aXRsZT48YWx0LXRpdGxlPlBlZGlhdHJpY3M8
L2FsdC10aXRsZT48L3RpdGxlcz48cGVyaW9kaWNhbD48ZnVsbC10aXRsZT5QZWRpYXRyaWNzPC9m
dWxsLXRpdGxlPjxhYmJyLTE+UGVkaWF0cmljczwvYWJici0xPjwvcGVyaW9kaWNhbD48YWx0LXBl
cmlvZGljYWw+PGZ1bGwtdGl0bGU+UGVkaWF0cmljczwvZnVsbC10aXRsZT48YWJici0xPlBlZGlh
dHJpY3M8L2FiYnItMT48L2FsdC1wZXJpb2RpY2FsPjxwYWdlcz5lNDM4LTQ2PC9wYWdlcz48dm9s
dW1lPjEyOTwvdm9sdW1lPjxudW1iZXI+MjwvbnVtYmVyPjxlZGl0aW9uPjIwMTIvMDEvMDY8L2Vk
aXRpb24+PGtleXdvcmRzPjxrZXl3b3JkPkFkb2xlc2NlbnQ8L2tleXdvcmQ+PGtleXdvcmQ+QWdl
IEZhY3RvcnM8L2tleXdvcmQ+PGtleXdvcmQ+QW5vcmV4aWEgTmVydm9zYS8qZGlhZ25vc2lzPC9r
ZXl3b3JkPjxrZXl3b3JkPkFudGhyb3BvbWV0cnkvKm1ldGhvZHM8L2tleXdvcmQ+PGtleXdvcmQ+
Qm9keSBIZWlnaHQ8L2tleXdvcmQ+PGtleXdvcmQ+KkJvZHkgTWFzcyBJbmRleDwva2V5d29yZD48
a2V5d29yZD4qQm9keSBXZWlnaHQ8L2tleXdvcmQ+PGtleXdvcmQ+QnVsaW1pYSBOZXJ2b3NhLypk
aWFnbm9zaXM8L2tleXdvcmQ+PGtleXdvcmQ+Q2hpbGQ8L2tleXdvcmQ+PGtleXdvcmQ+RWF0aW5n
IERpc29yZGVycy8qZGlhZ25vc2lzPC9rZXl3b3JkPjxrZXl3b3JkPkZlbWFsZTwva2V5d29yZD48
a2V5d29yZD5IdW1hbnM8L2tleXdvcmQ+PGtleXdvcmQ+TWFsZTwva2V5d29yZD48a2V5d29yZD5S
ZXByb2R1Y2liaWxpdHkgb2YgUmVzdWx0czwva2V5d29yZD48L2tleXdvcmRzPjxkYXRlcz48eWVh
cj4yMDEyPC95ZWFyPjxwdWItZGF0ZXM+PGRhdGU+RmViPC9kYXRlPjwvcHViLWRhdGVzPjwvZGF0
ZXM+PGlzYm4+MTA5OC00Mjc1IChFbGVjdHJvbmljKSYjeEQ7MDAzMS00MDA1IChMaW5raW5nKTwv
aXNibj48YWNjZXNzaW9uLW51bT4yMjIxODg0MTwvYWNjZXNzaW9uLW51bT48d29yay10eXBlPkNv
bXBhcmF0aXZlIFN0dWR5JiN4RDtSZXNlYXJjaCBTdXBwb3J0LCBOLkkuSC4sIEV4dHJhbXVyYWw8
L3dvcmstdHlwZT48dXJscz48cmVsYXRlZC11cmxzPjx1cmw+aHR0cDovL3d3dy5uY2JpLm5sbS5u
aWguZ292L3B1Ym1lZC8yMjIxODg0MTwvdXJsPjwvcmVsYXRlZC11cmxzPjwvdXJscz48Y3VzdG9t
Mj4zMjY5MTE0PC9jdXN0b20yPjxlbGVjdHJvbmljLXJlc291cmNlLW51bT4xMC4xNTQyL3BlZHMu
MjAxMS0xNjc2PC9lbGVjdHJvbmljLXJlc291cmNlLW51bT48bGFuZ3VhZ2U+ZW5nPC9sYW5ndWFn
ZT48L3JlY29yZD48L0NpdGU+PC9FbmROb3RlPgB=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Pr>
          <w:rFonts w:cstheme="minorHAnsi"/>
          <w:sz w:val="24"/>
          <w:szCs w:val="24"/>
        </w:rPr>
      </w:r>
      <w:r w:rsidR="00E07ECA">
        <w:rPr>
          <w:rFonts w:cstheme="minorHAnsi"/>
          <w:sz w:val="24"/>
          <w:szCs w:val="24"/>
        </w:rPr>
        <w:fldChar w:fldCharType="separate"/>
      </w:r>
      <w:r w:rsidR="00C41A0A">
        <w:rPr>
          <w:rFonts w:cstheme="minorHAnsi"/>
          <w:noProof/>
          <w:sz w:val="24"/>
          <w:szCs w:val="24"/>
        </w:rPr>
        <w:t>(</w:t>
      </w:r>
      <w:hyperlink w:anchor="_ENREF_146" w:tooltip="Le Grange, 2012 #1863" w:history="1">
        <w:r w:rsidR="00897281">
          <w:rPr>
            <w:rFonts w:cstheme="minorHAnsi"/>
            <w:noProof/>
            <w:sz w:val="24"/>
            <w:szCs w:val="24"/>
          </w:rPr>
          <w:t>Le Grange, Doyle et al. 2012</w:t>
        </w:r>
      </w:hyperlink>
      <w:r w:rsidR="00C41A0A">
        <w:rPr>
          <w:rFonts w:cstheme="minorHAnsi"/>
          <w:noProof/>
          <w:sz w:val="24"/>
          <w:szCs w:val="24"/>
        </w:rPr>
        <w:t>)</w:t>
      </w:r>
      <w:r w:rsidR="00E07ECA">
        <w:rPr>
          <w:rFonts w:cstheme="minorHAnsi"/>
          <w:sz w:val="24"/>
          <w:szCs w:val="24"/>
        </w:rPr>
        <w:fldChar w:fldCharType="end"/>
      </w:r>
      <w:r w:rsidR="00E462A6">
        <w:rPr>
          <w:rFonts w:cstheme="minorHAnsi"/>
          <w:sz w:val="24"/>
          <w:szCs w:val="24"/>
        </w:rPr>
        <w:t xml:space="preserve">.  </w:t>
      </w:r>
      <w:r w:rsidR="00970F90">
        <w:rPr>
          <w:sz w:val="24"/>
          <w:szCs w:val="24"/>
        </w:rPr>
        <w:t>M</w:t>
      </w:r>
      <w:r w:rsidR="00C259C7" w:rsidRPr="00C259C7">
        <w:rPr>
          <w:sz w:val="24"/>
          <w:szCs w:val="24"/>
        </w:rPr>
        <w:t>any</w:t>
      </w:r>
      <w:r w:rsidR="008D23EB" w:rsidRPr="00C259C7">
        <w:rPr>
          <w:rFonts w:cstheme="minorHAnsi"/>
          <w:sz w:val="24"/>
          <w:szCs w:val="24"/>
        </w:rPr>
        <w:t xml:space="preserve"> </w:t>
      </w:r>
      <w:r w:rsidR="00C259C7" w:rsidRPr="00C259C7">
        <w:rPr>
          <w:rFonts w:cstheme="minorHAnsi"/>
          <w:sz w:val="24"/>
          <w:szCs w:val="24"/>
        </w:rPr>
        <w:t xml:space="preserve">of the </w:t>
      </w:r>
      <w:r w:rsidR="008D23EB" w:rsidRPr="00C259C7">
        <w:rPr>
          <w:rFonts w:cstheme="minorHAnsi"/>
          <w:sz w:val="24"/>
          <w:szCs w:val="24"/>
        </w:rPr>
        <w:t xml:space="preserve">studies </w:t>
      </w:r>
      <w:r w:rsidR="00C259C7" w:rsidRPr="00C259C7">
        <w:rPr>
          <w:rFonts w:cstheme="minorHAnsi"/>
          <w:sz w:val="24"/>
          <w:szCs w:val="24"/>
        </w:rPr>
        <w:t xml:space="preserve">identified in this review </w:t>
      </w:r>
      <w:r w:rsidR="008D23EB" w:rsidRPr="00C259C7">
        <w:rPr>
          <w:rFonts w:cstheme="minorHAnsi"/>
          <w:sz w:val="24"/>
          <w:szCs w:val="24"/>
        </w:rPr>
        <w:t xml:space="preserve">report </w:t>
      </w:r>
      <w:r w:rsidR="00C259C7" w:rsidRPr="00C259C7">
        <w:rPr>
          <w:rFonts w:cstheme="minorHAnsi"/>
          <w:sz w:val="24"/>
          <w:szCs w:val="24"/>
        </w:rPr>
        <w:t xml:space="preserve">a direct correlation between </w:t>
      </w:r>
      <w:r w:rsidR="008D23EB" w:rsidRPr="00C259C7">
        <w:rPr>
          <w:rFonts w:cstheme="minorHAnsi"/>
          <w:sz w:val="24"/>
          <w:szCs w:val="24"/>
        </w:rPr>
        <w:t xml:space="preserve">refeeding phosphate nadir </w:t>
      </w:r>
      <w:r w:rsidR="00C259C7" w:rsidRPr="00C259C7">
        <w:rPr>
          <w:rFonts w:cstheme="minorHAnsi"/>
          <w:sz w:val="24"/>
          <w:szCs w:val="24"/>
        </w:rPr>
        <w:t xml:space="preserve">and </w:t>
      </w:r>
      <w:r w:rsidR="008D23EB" w:rsidRPr="00C259C7">
        <w:rPr>
          <w:rFonts w:cstheme="minorHAnsi"/>
          <w:sz w:val="24"/>
          <w:szCs w:val="24"/>
        </w:rPr>
        <w:t xml:space="preserve">ideal body weight </w:t>
      </w:r>
      <w:r w:rsidR="00E07ECA" w:rsidRPr="00C259C7">
        <w:rPr>
          <w:rFonts w:cstheme="minorHAnsi"/>
          <w:sz w:val="24"/>
          <w:szCs w:val="24"/>
        </w:rPr>
        <w:fldChar w:fldCharType="begin">
          <w:fldData xml:space="preserve">PEVuZE5vdGU+PENpdGU+PEF1dGhvcj5Pcm5zdGVpbjwvQXV0aG9yPjxZZWFyPjIwMDM8L1llYXI+
PFJlY051bT42MjwvUmVjTnVtPjxEaXNwbGF5VGV4dD4oS29obiwgR29sZGVuIGV0IGFsLiAxOTk4
OyBPcm5zdGVpbiwgR29sZGVuIGV0IGFsLiAyMDAzOyBXaGl0ZWxhdywgR2lsYmVydHNvbiBldCBh
bC4gMjAxMCk8L0Rpc3BsYXlUZXh0PjxyZWNvcmQ+PHJlYy1udW1iZXI+NjI8L3JlYy1udW1iZXI+
PGZvcmVpZ24ta2V5cz48a2V5IGFwcD0iRU4iIGRiLWlkPSJlMmZ4dzUyc2dlemVwYmVzd2F5eHRk
eGY1enI1ZmFyZHQyd3giPjYyPC9rZXk+PC9mb3JlaWduLWtleXM+PHJlZi10eXBlIG5hbWU9Ikpv
dXJuYWwgQXJ0aWNsZSI+MTc8L3JlZi10eXBlPjxjb250cmlidXRvcnM+PGF1dGhvcnM+PGF1dGhv
cj5Pcm5zdGVpbiwgUi4gTS48L2F1dGhvcj48YXV0aG9yPkdvbGRlbiwgTi4gSC48L2F1dGhvcj48
YXV0aG9yPkphY29ic29uLCBNLiBTLjwvYXV0aG9yPjxhdXRob3I+U2hlbmtlciwgSS4gUi48L2F1
dGhvcj48L2F1dGhvcnM+PC9jb250cmlidXRvcnM+PGF1dGgtYWRkcmVzcz5EaXZpc2lvbiBvZiBB
ZG9sZXNjZW50IE1lZGljaW5lLCBEZXBhcnRtZW50IG9mIFBlZGlhdHJpY3MsIFNjaG5laWRlciBD
aGlsZHJlbiZhcG9zO3MgSG9zcGl0YWwgb2YgdGhlIE5vcnRoIFNob3JlLUxvbmcgSXNsYW5kIEpl
d2lzaCBIZWFsdGggU3lzdGVtLCBOZXcgSHlkZSBQYXJrLCBOZXcgWW9yayAxMTA0MCwgVVNBLjwv
YXV0aC1hZGRyZXNzPjx0aXRsZXM+PHRpdGxlPkh5cG9waG9zcGhhdGVtaWEgZHVyaW5nIG51dHJp
dGlvbmFsIHJlaGFiaWxpdGF0aW9uIGluIGFub3JleGlhIG5lcnZvc2E6IGltcGxpY2F0aW9ucyBm
b3IgcmVmZWVkaW5nIGFuZCBtb25pdG9yaW5nPC90aXRsZT48c2Vjb25kYXJ5LXRpdGxlPkogQWRv
bGVzYyBIZWFsdGg8L3NlY29uZGFyeS10aXRsZT48YWx0LXRpdGxlPlRoZSBKb3VybmFsIG9mIGFk
b2xlc2NlbnQgaGVhbHRoIDogb2ZmaWNpYWwgcHVibGljYXRpb24gb2YgdGhlIFNvY2lldHkgZm9y
IEFkb2xlc2NlbnQgTWVkaWNpbmU8L2FsdC10aXRsZT48L3RpdGxlcz48cGVyaW9kaWNhbD48ZnVs
bC10aXRsZT5KIEFkb2xlc2MgSGVhbHRoPC9mdWxsLXRpdGxlPjxhYmJyLTE+VGhlIEpvdXJuYWwg
b2YgYWRvbGVzY2VudCBoZWFsdGggOiBvZmZpY2lhbCBwdWJsaWNhdGlvbiBvZiB0aGUgU29jaWV0
eSBmb3IgQWRvbGVzY2VudCBNZWRpY2luZTwvYWJici0xPjwvcGVyaW9kaWNhbD48YWx0LXBlcmlv
ZGljYWw+PGZ1bGwtdGl0bGU+SiBBZG9sZXNjIEhlYWx0aDwvZnVsbC10aXRsZT48YWJici0xPlRo
ZSBKb3VybmFsIG9mIGFkb2xlc2NlbnQgaGVhbHRoIDogb2ZmaWNpYWwgcHVibGljYXRpb24gb2Yg
dGhlIFNvY2lldHkgZm9yIEFkb2xlc2NlbnQgTWVkaWNpbmU8L2FiYnItMT48L2FsdC1wZXJpb2Rp
Y2FsPjxwYWdlcz44My04PC9wYWdlcz48dm9sdW1lPjMyPC92b2x1bWU+PG51bWJlcj4xPC9udW1i
ZXI+PGVkaXRpb24+MjAwMy8wMS8wMTwvZWRpdGlvbj48a2V5d29yZHM+PGtleXdvcmQ+QWRvbGVz
Y2VudDwva2V5d29yZD48a2V5d29yZD5BZG9sZXNjZW50IE51dHJpdGlvbmFsIFBoeXNpb2xvZ2lj
YWwgUGhlbm9tZW5hPC9rZXl3b3JkPjxrZXl3b3JkPkFkb2xlc2NlbnQsIEhvc3BpdGFsaXplZDwv
a2V5d29yZD48a2V5d29yZD5Bbm9yZXhpYSBOZXJ2b3NhL2NvbXBsaWNhdGlvbnMvKmRpZXQgdGhl
cmFweS9yZWhhYmlsaXRhdGlvbjwva2V5d29yZD48a2V5d29yZD5GZW1hbGU8L2tleXdvcmQ+PGtl
eXdvcmQ+SHVtYW5zPC9rZXl3b3JkPjxrZXl3b3JkPkh5cG9waG9zcGhhdGVtaWEvKmJsb29kL2Vw
aWRlbWlvbG9neS9ldGlvbG9neTwva2V5d29yZD48a2V5d29yZD5JbmNpZGVuY2U8L2tleXdvcmQ+
PGtleXdvcmQ+TWFsZTwva2V5d29yZD48a2V5d29yZD4qTW9uaXRvcmluZywgUGh5c2lvbG9naWM8
L2tleXdvcmQ+PGtleXdvcmQ+VW5pdGVkIFN0YXRlcy9lcGlkZW1pb2xvZ3k8L2tleXdvcmQ+PC9r
ZXl3b3Jkcz48ZGF0ZXM+PHllYXI+MjAwMzwveWVhcj48cHViLWRhdGVzPjxkYXRlPkphbjwvZGF0
ZT48L3B1Yi1kYXRlcz48L2RhdGVzPjxpc2JuPjEwNTQtMTM5WCAoUHJpbnQpJiN4RDsxMDU0LTEz
OVggKExpbmtpbmcpPC9pc2JuPjxhY2Nlc3Npb24tbnVtPjEyNTA3ODA2PC9hY2Nlc3Npb24tbnVt
Pjx1cmxzPjxyZWxhdGVkLXVybHM+PHVybD5odHRwOi8vd3d3Lm5jYmkubmxtLm5paC5nb3YvcHVi
bWVkLzEyNTA3ODA2PC91cmw+PC9yZWxhdGVkLXVybHM+PC91cmxzPjxsYW5ndWFnZT5lbmc8L2xh
bmd1YWdlPjwvcmVjb3JkPjwvQ2l0ZT48Q2l0ZT48QXV0aG9yPldoaXRlbGF3PC9BdXRob3I+PFll
YXI+MjAxMDwvWWVhcj48UmVjTnVtPjY4PC9SZWNOdW0+PHJlY29yZD48cmVjLW51bWJlcj42ODwv
cmVjLW51bWJlcj48Zm9yZWlnbi1rZXlzPjxrZXkgYXBwPSJFTiIgZGItaWQ9ImUyZnh3NTJzZ2V6
ZXBiZXN3YXl4dGR4ZjV6cjVmYXJkdDJ3eCI+Njg8L2tleT48L2ZvcmVpZ24ta2V5cz48cmVmLXR5
cGUgbmFtZT0iSm91cm5hbCBBcnRpY2xlIj4xNzwvcmVmLXR5cGU+PGNvbnRyaWJ1dG9ycz48YXV0
aG9ycz48YXV0aG9yPldoaXRlbGF3LCBNLjwvYXV0aG9yPjxhdXRob3I+R2lsYmVydHNvbiwgSC48
L2F1dGhvcj48YXV0aG9yPkxhbSwgUC4gWS48L2F1dGhvcj48YXV0aG9yPlNhd3llciwgUy4gTS48
L2F1dGhvcj48L2F1dGhvcnM+PC9jb250cmlidXRvcnM+PGF1dGgtYWRkcmVzcz5EZXBhcnRtZW50
IG9mIE51dHJpdGlvbiBhbmQgRm9vZCBTZXJ2aWNlcywgUm95YWwgQ2hpbGRyZW4mYXBvcztzIEhv
c3BpdGFsLCBWaWN0b3JpYSwgQXVzdHJhbGlhLiBtZWxpc3NhLndoaXRlbGF3QHJjaC5vcmcuYXU8
L2F1dGgtYWRkcmVzcz48dGl0bGVzPjx0aXRsZT5Eb2VzIGFnZ3Jlc3NpdmUgcmVmZWVkaW5nIGlu
IGhvc3BpdGFsaXplZCBhZG9sZXNjZW50cyB3aXRoIGFub3JleGlhIG5lcnZvc2EgcmVzdWx0IGlu
IGluY3JlYXNlZCBoeXBvcGhvc3BoYXRlbWlhPzwvdGl0bGU+PHNlY29uZGFyeS10aXRsZT5KIEFk
b2xlc2MgSGVhbHRoPC9zZWNvbmRhcnktdGl0bGU+PGFsdC10aXRsZT5UaGUgSm91cm5hbCBvZiBh
ZG9sZXNjZW50IGhlYWx0aCA6IG9mZmljaWFsIHB1YmxpY2F0aW9uIG9mIHRoZSBTb2NpZXR5IGZv
ciBBZG9sZXNjZW50IE1lZGljaW5lPC9hbHQtdGl0bGU+PC90aXRsZXM+PHBlcmlvZGljYWw+PGZ1
bGwtdGl0bGU+SiBBZG9sZXNjIEhlYWx0aDwvZnVsbC10aXRsZT48YWJici0xPlRoZSBKb3VybmFs
IG9mIGFkb2xlc2NlbnQgaGVhbHRoIDogb2ZmaWNpYWwgcHVibGljYXRpb24gb2YgdGhlIFNvY2ll
dHkgZm9yIEFkb2xlc2NlbnQgTWVkaWNpbmU8L2FiYnItMT48L3BlcmlvZGljYWw+PGFsdC1wZXJp
b2RpY2FsPjxmdWxsLXRpdGxlPkogQWRvbGVzYyBIZWFsdGg8L2Z1bGwtdGl0bGU+PGFiYnItMT5U
aGUgSm91cm5hbCBvZiBhZG9sZXNjZW50IGhlYWx0aCA6IG9mZmljaWFsIHB1YmxpY2F0aW9uIG9m
IHRoZSBTb2NpZXR5IGZvciBBZG9sZXNjZW50IE1lZGljaW5lPC9hYmJyLTE+PC9hbHQtcGVyaW9k
aWNhbD48cGFnZXM+NTc3LTgyPC9wYWdlcz48dm9sdW1lPjQ2PC92b2x1bWU+PG51bWJlcj42PC9u
dW1iZXI+PGVkaXRpb24+MjAxMC8wNS8xODwvZWRpdGlvbj48a2V5d29yZHM+PGtleXdvcmQ+QWRv
bGVzY2VudDwva2V5d29yZD48a2V5d29yZD4qQWRvbGVzY2VudCwgSG9zcGl0YWxpemVkPC9rZXl3
b3JkPjxrZXl3b3JkPkFub3JleGlhIE5lcnZvc2EvKmRpZXQgdGhlcmFweTwva2V5d29yZD48a2V5
d29yZD5DaGlsZDwva2V5d29yZD48a2V5d29yZD5FbmVyZ3kgSW50YWtlL3BoeXNpb2xvZ3k8L2tl
eXdvcmQ+PGtleXdvcmQ+SHVtYW5zPC9rZXl3b3JkPjxrZXl3b3JkPkh5cG9waG9zcGhhdGVtaWEv
Ymxvb2QvKmV0aW9sb2d5PC9rZXl3b3JkPjxrZXl3b3JkPk1lZGljYWwgQXVkaXQ8L2tleXdvcmQ+
PGtleXdvcmQ+UmVmZWVkaW5nIFN5bmRyb21lPC9rZXl3b3JkPjxrZXl3b3JkPlJldHJvc3BlY3Rp
dmUgU3R1ZGllczwva2V5d29yZD48a2V5d29yZD5WaWN0b3JpYTwva2V5d29yZD48L2tleXdvcmRz
PjxkYXRlcz48eWVhcj4yMDEwPC95ZWFyPjxwdWItZGF0ZXM+PGRhdGU+SnVuPC9kYXRlPjwvcHVi
LWRhdGVzPjwvZGF0ZXM+PGlzYm4+MTg3OS0xOTcyIChFbGVjdHJvbmljKSYjeEQ7MTA1NC0xMzlY
IChMaW5raW5nKTwvaXNibj48YWNjZXNzaW9uLW51bT4yMDQ3MjIxNTwvYWNjZXNzaW9uLW51bT48
dXJscz48cmVsYXRlZC11cmxzPjx1cmw+aHR0cDovL3d3dy5uY2JpLm5sbS5uaWguZ292L3B1Ym1l
ZC8yMDQ3MjIxNTwvdXJsPjwvcmVsYXRlZC11cmxzPjwvdXJscz48ZWxlY3Ryb25pYy1yZXNvdXJj
ZS1udW0+MTAuMTAxNi9qLmphZG9oZWFsdGguMjAwOS4xMS4yMDc8L2VsZWN0cm9uaWMtcmVzb3Vy
Y2UtbnVtPjxsYW5ndWFnZT5lbmc8L2xhbmd1YWdlPjwvcmVjb3JkPjwvQ2l0ZT48Q2l0ZT48QXV0
aG9yPktvaG48L0F1dGhvcj48WWVhcj4xOTk4PC9ZZWFyPjxSZWNOdW0+NzI8L1JlY051bT48cmVj
b3JkPjxyZWMtbnVtYmVyPjcyPC9yZWMtbnVtYmVyPjxmb3JlaWduLWtleXM+PGtleSBhcHA9IkVO
IiBkYi1pZD0iZTJmeHc1MnNnZXplcGJlc3dheXh0ZHhmNXpyNWZhcmR0Mnd4Ij43Mjwva2V5Pjwv
Zm9yZWlnbi1rZXlzPjxyZWYtdHlwZSBuYW1lPSJKb3VybmFsIEFydGljbGUiPjE3PC9yZWYtdHlw
ZT48Y29udHJpYnV0b3JzPjxhdXRob3JzPjxhdXRob3I+S29obiwgTS4gUi48L2F1dGhvcj48YXV0
aG9yPkdvbGRlbiwgTi4gSC48L2F1dGhvcj48YXV0aG9yPlNoZW5rZXIsIEkuIFIuPC9hdXRob3I+
PC9hdXRob3JzPjwvY29udHJpYnV0b3JzPjxhdXRoLWFkZHJlc3M+RGVwYXJ0bWVudCBvZiBBZG9s
ZXNjZW50IE1lZGljaW5lLCBMb25nIElzbGFuZCBKZXdpc2ggSG9zcGl0YWwsIEFsYmVydCBFaW5z
dGVpbiBDb2xsZWdlIG9mIE1lZGljaW5lLCBOZXcgWW9yaywgTmV3IFlvcmssIFVTQS48L2F1dGgt
YWRkcmVzcz48dGl0bGVzPjx0aXRsZT5DYXJkaWFjIGFycmVzdCBhbmQgZGVsaXJpdW06IHByZXNl
bnRhdGlvbnMgb2YgdGhlIHJlZmVlZGluZyBzeW5kcm9tZSBpbiBzZXZlcmVseSBtYWxub3VyaXNo
ZWQgYWRvbGVzY2VudHMgd2l0aCBhbm9yZXhpYSBuZXJ2b3NhPC90aXRsZT48c2Vjb25kYXJ5LXRp
dGxlPkogQWRvbGVzYyBIZWFsdGg8L3NlY29uZGFyeS10aXRsZT48YWx0LXRpdGxlPlRoZSBKb3Vy
bmFsIG9mIGFkb2xlc2NlbnQgaGVhbHRoIDogb2ZmaWNpYWwgcHVibGljYXRpb24gb2YgdGhlIFNv
Y2lldHkgZm9yIEFkb2xlc2NlbnQgTWVkaWNpbmU8L2FsdC10aXRsZT48L3RpdGxlcz48cGVyaW9k
aWNhbD48ZnVsbC10aXRsZT5KIEFkb2xlc2MgSGVhbHRoPC9mdWxsLXRpdGxlPjxhYmJyLTE+VGhl
IEpvdXJuYWwgb2YgYWRvbGVzY2VudCBoZWFsdGggOiBvZmZpY2lhbCBwdWJsaWNhdGlvbiBvZiB0
aGUgU29jaWV0eSBmb3IgQWRvbGVzY2VudCBNZWRpY2luZTwvYWJici0xPjwvcGVyaW9kaWNhbD48
YWx0LXBlcmlvZGljYWw+PGZ1bGwtdGl0bGU+SiBBZG9sZXNjIEhlYWx0aDwvZnVsbC10aXRsZT48
YWJici0xPlRoZSBKb3VybmFsIG9mIGFkb2xlc2NlbnQgaGVhbHRoIDogb2ZmaWNpYWwgcHVibGlj
YXRpb24gb2YgdGhlIFNvY2lldHkgZm9yIEFkb2xlc2NlbnQgTWVkaWNpbmU8L2FiYnItMT48L2Fs
dC1wZXJpb2RpY2FsPjxwYWdlcz4yMzktNDM8L3BhZ2VzPjx2b2x1bWU+MjI8L3ZvbHVtZT48bnVt
YmVyPjM8L251bWJlcj48ZWRpdGlvbj4xOTk4LzAzLzIxPC9lZGl0aW9uPjxrZXl3b3Jkcz48a2V5
d29yZD5BZG9sZXNjZW50PC9rZXl3b3JkPjxrZXl3b3JkPkFub3JleGlhIE5lcnZvc2EvKmNvbXBs
aWNhdGlvbnMvKmRpZXQgdGhlcmFweTwva2V5d29yZD48a2V5d29yZD5EZWxpcml1bS8qZXRpb2xv
Z3k8L2tleXdvcmQ+PGtleXdvcmQ+RmVtYWxlPC9rZXl3b3JkPjxrZXl3b3JkPkhlYXJ0IEFycmVz
dC8qZXRpb2xvZ3k8L2tleXdvcmQ+PGtleXdvcmQ+SHVtYW5zPC9rZXl3b3JkPjxrZXl3b3JkPkh5
cG9waG9zcGhhdGVtaWEvZXRpb2xvZ3k8L2tleXdvcmQ+PGtleXdvcmQ+TnV0cml0aW9uIERpc29y
ZGVycy8qY29tcGxpY2F0aW9ucy9kaWV0IHRoZXJhcHk8L2tleXdvcmQ+PGtleXdvcmQ+U3luZHJv
bWU8L2tleXdvcmQ+PC9rZXl3b3Jkcz48ZGF0ZXM+PHllYXI+MTk5ODwveWVhcj48cHViLWRhdGVz
PjxkYXRlPk1hcjwvZGF0ZT48L3B1Yi1kYXRlcz48L2RhdGVzPjxpc2JuPjEwNTQtMTM5WCAoUHJp
bnQpJiN4RDsxMDU0LTEzOVggKExpbmtpbmcpPC9pc2JuPjxhY2Nlc3Npb24tbnVtPjk1MDIwMTI8
L2FjY2Vzc2lvbi1udW0+PHVybHM+PHJlbGF0ZWQtdXJscz48dXJsPmh0dHA6Ly93d3cubmNiaS5u
bG0ubmloLmdvdi9wdWJtZWQvOTUwMjAxMjwvdXJsPjwvcmVsYXRlZC11cmxzPjwvdXJscz48ZWxl
Y3Ryb25pYy1yZXNvdXJjZS1udW0+MTAuMTAxNi9TMTA1NC0xMzlYKDk3KTAwMTYzLTg8L2VsZWN0
cm9uaWMtcmVzb3VyY2UtbnVtPjxsYW5ndWFnZT5lbmc8L2xhbmd1YWdlPjwvcmVjb3JkPjwvQ2l0
ZT48L0VuZE5vdGU+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PEVuZE5vdGU+PENpdGU+PEF1dGhvcj5Pcm5zdGVpbjwvQXV0aG9yPjxZZWFyPjIwMDM8L1llYXI+
PFJlY051bT42MjwvUmVjTnVtPjxEaXNwbGF5VGV4dD4oS29obiwgR29sZGVuIGV0IGFsLiAxOTk4
OyBPcm5zdGVpbiwgR29sZGVuIGV0IGFsLiAyMDAzOyBXaGl0ZWxhdywgR2lsYmVydHNvbiBldCBh
bC4gMjAxMCk8L0Rpc3BsYXlUZXh0PjxyZWNvcmQ+PHJlYy1udW1iZXI+NjI8L3JlYy1udW1iZXI+
PGZvcmVpZ24ta2V5cz48a2V5IGFwcD0iRU4iIGRiLWlkPSJlMmZ4dzUyc2dlemVwYmVzd2F5eHRk
eGY1enI1ZmFyZHQyd3giPjYyPC9rZXk+PC9mb3JlaWduLWtleXM+PHJlZi10eXBlIG5hbWU9Ikpv
dXJuYWwgQXJ0aWNsZSI+MTc8L3JlZi10eXBlPjxjb250cmlidXRvcnM+PGF1dGhvcnM+PGF1dGhv
cj5Pcm5zdGVpbiwgUi4gTS48L2F1dGhvcj48YXV0aG9yPkdvbGRlbiwgTi4gSC48L2F1dGhvcj48
YXV0aG9yPkphY29ic29uLCBNLiBTLjwvYXV0aG9yPjxhdXRob3I+U2hlbmtlciwgSS4gUi48L2F1
dGhvcj48L2F1dGhvcnM+PC9jb250cmlidXRvcnM+PGF1dGgtYWRkcmVzcz5EaXZpc2lvbiBvZiBB
ZG9sZXNjZW50IE1lZGljaW5lLCBEZXBhcnRtZW50IG9mIFBlZGlhdHJpY3MsIFNjaG5laWRlciBD
aGlsZHJlbiZhcG9zO3MgSG9zcGl0YWwgb2YgdGhlIE5vcnRoIFNob3JlLUxvbmcgSXNsYW5kIEpl
d2lzaCBIZWFsdGggU3lzdGVtLCBOZXcgSHlkZSBQYXJrLCBOZXcgWW9yayAxMTA0MCwgVVNBLjwv
YXV0aC1hZGRyZXNzPjx0aXRsZXM+PHRpdGxlPkh5cG9waG9zcGhhdGVtaWEgZHVyaW5nIG51dHJp
dGlvbmFsIHJlaGFiaWxpdGF0aW9uIGluIGFub3JleGlhIG5lcnZvc2E6IGltcGxpY2F0aW9ucyBm
b3IgcmVmZWVkaW5nIGFuZCBtb25pdG9yaW5nPC90aXRsZT48c2Vjb25kYXJ5LXRpdGxlPkogQWRv
bGVzYyBIZWFsdGg8L3NlY29uZGFyeS10aXRsZT48YWx0LXRpdGxlPlRoZSBKb3VybmFsIG9mIGFk
b2xlc2NlbnQgaGVhbHRoIDogb2ZmaWNpYWwgcHVibGljYXRpb24gb2YgdGhlIFNvY2lldHkgZm9y
IEFkb2xlc2NlbnQgTWVkaWNpbmU8L2FsdC10aXRsZT48L3RpdGxlcz48cGVyaW9kaWNhbD48ZnVs
bC10aXRsZT5KIEFkb2xlc2MgSGVhbHRoPC9mdWxsLXRpdGxlPjxhYmJyLTE+VGhlIEpvdXJuYWwg
b2YgYWRvbGVzY2VudCBoZWFsdGggOiBvZmZpY2lhbCBwdWJsaWNhdGlvbiBvZiB0aGUgU29jaWV0
eSBmb3IgQWRvbGVzY2VudCBNZWRpY2luZTwvYWJici0xPjwvcGVyaW9kaWNhbD48YWx0LXBlcmlv
ZGljYWw+PGZ1bGwtdGl0bGU+SiBBZG9sZXNjIEhlYWx0aDwvZnVsbC10aXRsZT48YWJici0xPlRo
ZSBKb3VybmFsIG9mIGFkb2xlc2NlbnQgaGVhbHRoIDogb2ZmaWNpYWwgcHVibGljYXRpb24gb2Yg
dGhlIFNvY2lldHkgZm9yIEFkb2xlc2NlbnQgTWVkaWNpbmU8L2FiYnItMT48L2FsdC1wZXJpb2Rp
Y2FsPjxwYWdlcz44My04PC9wYWdlcz48dm9sdW1lPjMyPC92b2x1bWU+PG51bWJlcj4xPC9udW1i
ZXI+PGVkaXRpb24+MjAwMy8wMS8wMTwvZWRpdGlvbj48a2V5d29yZHM+PGtleXdvcmQ+QWRvbGVz
Y2VudDwva2V5d29yZD48a2V5d29yZD5BZG9sZXNjZW50IE51dHJpdGlvbmFsIFBoeXNpb2xvZ2lj
YWwgUGhlbm9tZW5hPC9rZXl3b3JkPjxrZXl3b3JkPkFkb2xlc2NlbnQsIEhvc3BpdGFsaXplZDwv
a2V5d29yZD48a2V5d29yZD5Bbm9yZXhpYSBOZXJ2b3NhL2NvbXBsaWNhdGlvbnMvKmRpZXQgdGhl
cmFweS9yZWhhYmlsaXRhdGlvbjwva2V5d29yZD48a2V5d29yZD5GZW1hbGU8L2tleXdvcmQ+PGtl
eXdvcmQ+SHVtYW5zPC9rZXl3b3JkPjxrZXl3b3JkPkh5cG9waG9zcGhhdGVtaWEvKmJsb29kL2Vw
aWRlbWlvbG9neS9ldGlvbG9neTwva2V5d29yZD48a2V5d29yZD5JbmNpZGVuY2U8L2tleXdvcmQ+
PGtleXdvcmQ+TWFsZTwva2V5d29yZD48a2V5d29yZD4qTW9uaXRvcmluZywgUGh5c2lvbG9naWM8
L2tleXdvcmQ+PGtleXdvcmQ+VW5pdGVkIFN0YXRlcy9lcGlkZW1pb2xvZ3k8L2tleXdvcmQ+PC9r
ZXl3b3Jkcz48ZGF0ZXM+PHllYXI+MjAwMzwveWVhcj48cHViLWRhdGVzPjxkYXRlPkphbjwvZGF0
ZT48L3B1Yi1kYXRlcz48L2RhdGVzPjxpc2JuPjEwNTQtMTM5WCAoUHJpbnQpJiN4RDsxMDU0LTEz
OVggKExpbmtpbmcpPC9pc2JuPjxhY2Nlc3Npb24tbnVtPjEyNTA3ODA2PC9hY2Nlc3Npb24tbnVt
Pjx1cmxzPjxyZWxhdGVkLXVybHM+PHVybD5odHRwOi8vd3d3Lm5jYmkubmxtLm5paC5nb3YvcHVi
bWVkLzEyNTA3ODA2PC91cmw+PC9yZWxhdGVkLXVybHM+PC91cmxzPjxsYW5ndWFnZT5lbmc8L2xh
bmd1YWdlPjwvcmVjb3JkPjwvQ2l0ZT48Q2l0ZT48QXV0aG9yPldoaXRlbGF3PC9BdXRob3I+PFll
YXI+MjAxMDwvWWVhcj48UmVjTnVtPjY4PC9SZWNOdW0+PHJlY29yZD48cmVjLW51bWJlcj42ODwv
cmVjLW51bWJlcj48Zm9yZWlnbi1rZXlzPjxrZXkgYXBwPSJFTiIgZGItaWQ9ImUyZnh3NTJzZ2V6
ZXBiZXN3YXl4dGR4ZjV6cjVmYXJkdDJ3eCI+Njg8L2tleT48L2ZvcmVpZ24ta2V5cz48cmVmLXR5
cGUgbmFtZT0iSm91cm5hbCBBcnRpY2xlIj4xNzwvcmVmLXR5cGU+PGNvbnRyaWJ1dG9ycz48YXV0
aG9ycz48YXV0aG9yPldoaXRlbGF3LCBNLjwvYXV0aG9yPjxhdXRob3I+R2lsYmVydHNvbiwgSC48
L2F1dGhvcj48YXV0aG9yPkxhbSwgUC4gWS48L2F1dGhvcj48YXV0aG9yPlNhd3llciwgUy4gTS48
L2F1dGhvcj48L2F1dGhvcnM+PC9jb250cmlidXRvcnM+PGF1dGgtYWRkcmVzcz5EZXBhcnRtZW50
IG9mIE51dHJpdGlvbiBhbmQgRm9vZCBTZXJ2aWNlcywgUm95YWwgQ2hpbGRyZW4mYXBvcztzIEhv
c3BpdGFsLCBWaWN0b3JpYSwgQXVzdHJhbGlhLiBtZWxpc3NhLndoaXRlbGF3QHJjaC5vcmcuYXU8
L2F1dGgtYWRkcmVzcz48dGl0bGVzPjx0aXRsZT5Eb2VzIGFnZ3Jlc3NpdmUgcmVmZWVkaW5nIGlu
IGhvc3BpdGFsaXplZCBhZG9sZXNjZW50cyB3aXRoIGFub3JleGlhIG5lcnZvc2EgcmVzdWx0IGlu
IGluY3JlYXNlZCBoeXBvcGhvc3BoYXRlbWlhPzwvdGl0bGU+PHNlY29uZGFyeS10aXRsZT5KIEFk
b2xlc2MgSGVhbHRoPC9zZWNvbmRhcnktdGl0bGU+PGFsdC10aXRsZT5UaGUgSm91cm5hbCBvZiBh
ZG9sZXNjZW50IGhlYWx0aCA6IG9mZmljaWFsIHB1YmxpY2F0aW9uIG9mIHRoZSBTb2NpZXR5IGZv
ciBBZG9sZXNjZW50IE1lZGljaW5lPC9hbHQtdGl0bGU+PC90aXRsZXM+PHBlcmlvZGljYWw+PGZ1
bGwtdGl0bGU+SiBBZG9sZXNjIEhlYWx0aDwvZnVsbC10aXRsZT48YWJici0xPlRoZSBKb3VybmFs
IG9mIGFkb2xlc2NlbnQgaGVhbHRoIDogb2ZmaWNpYWwgcHVibGljYXRpb24gb2YgdGhlIFNvY2ll
dHkgZm9yIEFkb2xlc2NlbnQgTWVkaWNpbmU8L2FiYnItMT48L3BlcmlvZGljYWw+PGFsdC1wZXJp
b2RpY2FsPjxmdWxsLXRpdGxlPkogQWRvbGVzYyBIZWFsdGg8L2Z1bGwtdGl0bGU+PGFiYnItMT5U
aGUgSm91cm5hbCBvZiBhZG9sZXNjZW50IGhlYWx0aCA6IG9mZmljaWFsIHB1YmxpY2F0aW9uIG9m
IHRoZSBTb2NpZXR5IGZvciBBZG9sZXNjZW50IE1lZGljaW5lPC9hYmJyLTE+PC9hbHQtcGVyaW9k
aWNhbD48cGFnZXM+NTc3LTgyPC9wYWdlcz48dm9sdW1lPjQ2PC92b2x1bWU+PG51bWJlcj42PC9u
dW1iZXI+PGVkaXRpb24+MjAxMC8wNS8xODwvZWRpdGlvbj48a2V5d29yZHM+PGtleXdvcmQ+QWRv
bGVzY2VudDwva2V5d29yZD48a2V5d29yZD4qQWRvbGVzY2VudCwgSG9zcGl0YWxpemVkPC9rZXl3
b3JkPjxrZXl3b3JkPkFub3JleGlhIE5lcnZvc2EvKmRpZXQgdGhlcmFweTwva2V5d29yZD48a2V5
d29yZD5DaGlsZDwva2V5d29yZD48a2V5d29yZD5FbmVyZ3kgSW50YWtlL3BoeXNpb2xvZ3k8L2tl
eXdvcmQ+PGtleXdvcmQ+SHVtYW5zPC9rZXl3b3JkPjxrZXl3b3JkPkh5cG9waG9zcGhhdGVtaWEv
Ymxvb2QvKmV0aW9sb2d5PC9rZXl3b3JkPjxrZXl3b3JkPk1lZGljYWwgQXVkaXQ8L2tleXdvcmQ+
PGtleXdvcmQ+UmVmZWVkaW5nIFN5bmRyb21lPC9rZXl3b3JkPjxrZXl3b3JkPlJldHJvc3BlY3Rp
dmUgU3R1ZGllczwva2V5d29yZD48a2V5d29yZD5WaWN0b3JpYTwva2V5d29yZD48L2tleXdvcmRz
PjxkYXRlcz48eWVhcj4yMDEwPC95ZWFyPjxwdWItZGF0ZXM+PGRhdGU+SnVuPC9kYXRlPjwvcHVi
LWRhdGVzPjwvZGF0ZXM+PGlzYm4+MTg3OS0xOTcyIChFbGVjdHJvbmljKSYjeEQ7MTA1NC0xMzlY
IChMaW5raW5nKTwvaXNibj48YWNjZXNzaW9uLW51bT4yMDQ3MjIxNTwvYWNjZXNzaW9uLW51bT48
dXJscz48cmVsYXRlZC11cmxzPjx1cmw+aHR0cDovL3d3dy5uY2JpLm5sbS5uaWguZ292L3B1Ym1l
ZC8yMDQ3MjIxNTwvdXJsPjwvcmVsYXRlZC11cmxzPjwvdXJscz48ZWxlY3Ryb25pYy1yZXNvdXJj
ZS1udW0+MTAuMTAxNi9qLmphZG9oZWFsdGguMjAwOS4xMS4yMDc8L2VsZWN0cm9uaWMtcmVzb3Vy
Y2UtbnVtPjxsYW5ndWFnZT5lbmc8L2xhbmd1YWdlPjwvcmVjb3JkPjwvQ2l0ZT48Q2l0ZT48QXV0
aG9yPktvaG48L0F1dGhvcj48WWVhcj4xOTk4PC9ZZWFyPjxSZWNOdW0+NzI8L1JlY051bT48cmVj
b3JkPjxyZWMtbnVtYmVyPjcyPC9yZWMtbnVtYmVyPjxmb3JlaWduLWtleXM+PGtleSBhcHA9IkVO
IiBkYi1pZD0iZTJmeHc1MnNnZXplcGJlc3dheXh0ZHhmNXpyNWZhcmR0Mnd4Ij43Mjwva2V5Pjwv
Zm9yZWlnbi1rZXlzPjxyZWYtdHlwZSBuYW1lPSJKb3VybmFsIEFydGljbGUiPjE3PC9yZWYtdHlw
ZT48Y29udHJpYnV0b3JzPjxhdXRob3JzPjxhdXRob3I+S29obiwgTS4gUi48L2F1dGhvcj48YXV0
aG9yPkdvbGRlbiwgTi4gSC48L2F1dGhvcj48YXV0aG9yPlNoZW5rZXIsIEkuIFIuPC9hdXRob3I+
PC9hdXRob3JzPjwvY29udHJpYnV0b3JzPjxhdXRoLWFkZHJlc3M+RGVwYXJ0bWVudCBvZiBBZG9s
ZXNjZW50IE1lZGljaW5lLCBMb25nIElzbGFuZCBKZXdpc2ggSG9zcGl0YWwsIEFsYmVydCBFaW5z
dGVpbiBDb2xsZWdlIG9mIE1lZGljaW5lLCBOZXcgWW9yaywgTmV3IFlvcmssIFVTQS48L2F1dGgt
YWRkcmVzcz48dGl0bGVzPjx0aXRsZT5DYXJkaWFjIGFycmVzdCBhbmQgZGVsaXJpdW06IHByZXNl
bnRhdGlvbnMgb2YgdGhlIHJlZmVlZGluZyBzeW5kcm9tZSBpbiBzZXZlcmVseSBtYWxub3VyaXNo
ZWQgYWRvbGVzY2VudHMgd2l0aCBhbm9yZXhpYSBuZXJ2b3NhPC90aXRsZT48c2Vjb25kYXJ5LXRp
dGxlPkogQWRvbGVzYyBIZWFsdGg8L3NlY29uZGFyeS10aXRsZT48YWx0LXRpdGxlPlRoZSBKb3Vy
bmFsIG9mIGFkb2xlc2NlbnQgaGVhbHRoIDogb2ZmaWNpYWwgcHVibGljYXRpb24gb2YgdGhlIFNv
Y2lldHkgZm9yIEFkb2xlc2NlbnQgTWVkaWNpbmU8L2FsdC10aXRsZT48L3RpdGxlcz48cGVyaW9k
aWNhbD48ZnVsbC10aXRsZT5KIEFkb2xlc2MgSGVhbHRoPC9mdWxsLXRpdGxlPjxhYmJyLTE+VGhl
IEpvdXJuYWwgb2YgYWRvbGVzY2VudCBoZWFsdGggOiBvZmZpY2lhbCBwdWJsaWNhdGlvbiBvZiB0
aGUgU29jaWV0eSBmb3IgQWRvbGVzY2VudCBNZWRpY2luZTwvYWJici0xPjwvcGVyaW9kaWNhbD48
YWx0LXBlcmlvZGljYWw+PGZ1bGwtdGl0bGU+SiBBZG9sZXNjIEhlYWx0aDwvZnVsbC10aXRsZT48
YWJici0xPlRoZSBKb3VybmFsIG9mIGFkb2xlc2NlbnQgaGVhbHRoIDogb2ZmaWNpYWwgcHVibGlj
YXRpb24gb2YgdGhlIFNvY2lldHkgZm9yIEFkb2xlc2NlbnQgTWVkaWNpbmU8L2FiYnItMT48L2Fs
dC1wZXJpb2RpY2FsPjxwYWdlcz4yMzktNDM8L3BhZ2VzPjx2b2x1bWU+MjI8L3ZvbHVtZT48bnVt
YmVyPjM8L251bWJlcj48ZWRpdGlvbj4xOTk4LzAzLzIxPC9lZGl0aW9uPjxrZXl3b3Jkcz48a2V5
d29yZD5BZG9sZXNjZW50PC9rZXl3b3JkPjxrZXl3b3JkPkFub3JleGlhIE5lcnZvc2EvKmNvbXBs
aWNhdGlvbnMvKmRpZXQgdGhlcmFweTwva2V5d29yZD48a2V5d29yZD5EZWxpcml1bS8qZXRpb2xv
Z3k8L2tleXdvcmQ+PGtleXdvcmQ+RmVtYWxlPC9rZXl3b3JkPjxrZXl3b3JkPkhlYXJ0IEFycmVz
dC8qZXRpb2xvZ3k8L2tleXdvcmQ+PGtleXdvcmQ+SHVtYW5zPC9rZXl3b3JkPjxrZXl3b3JkPkh5
cG9waG9zcGhhdGVtaWEvZXRpb2xvZ3k8L2tleXdvcmQ+PGtleXdvcmQ+TnV0cml0aW9uIERpc29y
ZGVycy8qY29tcGxpY2F0aW9ucy9kaWV0IHRoZXJhcHk8L2tleXdvcmQ+PGtleXdvcmQ+U3luZHJv
bWU8L2tleXdvcmQ+PC9rZXl3b3Jkcz48ZGF0ZXM+PHllYXI+MTk5ODwveWVhcj48cHViLWRhdGVz
PjxkYXRlPk1hcjwvZGF0ZT48L3B1Yi1kYXRlcz48L2RhdGVzPjxpc2JuPjEwNTQtMTM5WCAoUHJp
bnQpJiN4RDsxMDU0LTEzOVggKExpbmtpbmcpPC9pc2JuPjxhY2Nlc3Npb24tbnVtPjk1MDIwMTI8
L2FjY2Vzc2lvbi1udW0+PHVybHM+PHJlbGF0ZWQtdXJscz48dXJsPmh0dHA6Ly93d3cubmNiaS5u
bG0ubmloLmdvdi9wdWJtZWQvOTUwMjAxMjwvdXJsPjwvcmVsYXRlZC11cmxzPjwvdXJscz48ZWxl
Y3Ryb25pYy1yZXNvdXJjZS1udW0+MTAuMTAxNi9TMTA1NC0xMzlYKDk3KTAwMTYzLTg8L2VsZWN0
cm9uaWMtcmVzb3VyY2UtbnVtPjxsYW5ndWFnZT5lbmc8L2xhbmd1YWdlPjwvcmVjb3JkPjwvQ2l0
ZT48L0VuZE5vdGU+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sidRPr="00C259C7">
        <w:rPr>
          <w:rFonts w:cstheme="minorHAnsi"/>
          <w:sz w:val="24"/>
          <w:szCs w:val="24"/>
        </w:rPr>
      </w:r>
      <w:r w:rsidR="00E07ECA" w:rsidRPr="00C259C7">
        <w:rPr>
          <w:rFonts w:cstheme="minorHAnsi"/>
          <w:sz w:val="24"/>
          <w:szCs w:val="24"/>
        </w:rPr>
        <w:fldChar w:fldCharType="separate"/>
      </w:r>
      <w:r w:rsidR="00C41A0A">
        <w:rPr>
          <w:rFonts w:cstheme="minorHAnsi"/>
          <w:noProof/>
          <w:sz w:val="24"/>
          <w:szCs w:val="24"/>
        </w:rPr>
        <w:t>(</w:t>
      </w:r>
      <w:hyperlink w:anchor="_ENREF_133" w:tooltip="Kohn, 1998 #72" w:history="1">
        <w:r w:rsidR="00897281">
          <w:rPr>
            <w:rFonts w:cstheme="minorHAnsi"/>
            <w:noProof/>
            <w:sz w:val="24"/>
            <w:szCs w:val="24"/>
          </w:rPr>
          <w:t>Kohn, Golden et al. 1998</w:t>
        </w:r>
      </w:hyperlink>
      <w:r w:rsidR="00C41A0A">
        <w:rPr>
          <w:rFonts w:cstheme="minorHAnsi"/>
          <w:noProof/>
          <w:sz w:val="24"/>
          <w:szCs w:val="24"/>
        </w:rPr>
        <w:t xml:space="preserve">; </w:t>
      </w:r>
      <w:hyperlink w:anchor="_ENREF_203" w:tooltip="Ornstein, 2003 #62" w:history="1">
        <w:r w:rsidR="00897281">
          <w:rPr>
            <w:rFonts w:cstheme="minorHAnsi"/>
            <w:noProof/>
            <w:sz w:val="24"/>
            <w:szCs w:val="24"/>
          </w:rPr>
          <w:t>Ornstein, Golden et al. 2003</w:t>
        </w:r>
      </w:hyperlink>
      <w:r w:rsidR="00C41A0A">
        <w:rPr>
          <w:rFonts w:cstheme="minorHAnsi"/>
          <w:noProof/>
          <w:sz w:val="24"/>
          <w:szCs w:val="24"/>
        </w:rPr>
        <w:t xml:space="preserve">; </w:t>
      </w:r>
      <w:hyperlink w:anchor="_ENREF_303" w:tooltip="Whitelaw, 2010 #68" w:history="1">
        <w:r w:rsidR="00897281">
          <w:rPr>
            <w:rFonts w:cstheme="minorHAnsi"/>
            <w:noProof/>
            <w:sz w:val="24"/>
            <w:szCs w:val="24"/>
          </w:rPr>
          <w:t>Whitelaw, Gilbertson et al. 2010</w:t>
        </w:r>
      </w:hyperlink>
      <w:r w:rsidR="00C41A0A">
        <w:rPr>
          <w:rFonts w:cstheme="minorHAnsi"/>
          <w:noProof/>
          <w:sz w:val="24"/>
          <w:szCs w:val="24"/>
        </w:rPr>
        <w:t>)</w:t>
      </w:r>
      <w:r w:rsidR="00E07ECA" w:rsidRPr="00C259C7">
        <w:rPr>
          <w:rFonts w:cstheme="minorHAnsi"/>
          <w:sz w:val="24"/>
          <w:szCs w:val="24"/>
        </w:rPr>
        <w:fldChar w:fldCharType="end"/>
      </w:r>
      <w:r w:rsidR="008D23EB" w:rsidRPr="00C259C7">
        <w:rPr>
          <w:rFonts w:cstheme="minorHAnsi"/>
          <w:sz w:val="24"/>
          <w:szCs w:val="24"/>
        </w:rPr>
        <w:t xml:space="preserve">. </w:t>
      </w:r>
      <w:r w:rsidR="00C259C7">
        <w:rPr>
          <w:rFonts w:cstheme="minorHAnsi"/>
          <w:sz w:val="24"/>
          <w:szCs w:val="24"/>
        </w:rPr>
        <w:t xml:space="preserve">Ornstein et al </w:t>
      </w:r>
      <w:r w:rsidR="00DE2FBB">
        <w:rPr>
          <w:rFonts w:cstheme="minorHAnsi"/>
          <w:sz w:val="24"/>
          <w:szCs w:val="24"/>
        </w:rPr>
        <w:t xml:space="preserve">(2003) </w:t>
      </w:r>
      <w:r w:rsidR="00C259C7">
        <w:rPr>
          <w:rFonts w:cstheme="minorHAnsi"/>
          <w:sz w:val="24"/>
          <w:szCs w:val="24"/>
        </w:rPr>
        <w:t>w</w:t>
      </w:r>
      <w:r w:rsidR="0033388C">
        <w:rPr>
          <w:rFonts w:cstheme="minorHAnsi"/>
          <w:sz w:val="24"/>
          <w:szCs w:val="24"/>
        </w:rPr>
        <w:t xml:space="preserve">ere </w:t>
      </w:r>
      <w:r w:rsidR="00C259C7">
        <w:rPr>
          <w:rFonts w:cstheme="minorHAnsi"/>
          <w:sz w:val="24"/>
          <w:szCs w:val="24"/>
        </w:rPr>
        <w:t xml:space="preserve">the first to acknowledge this </w:t>
      </w:r>
      <w:r w:rsidR="007C49D1">
        <w:rPr>
          <w:rFonts w:cstheme="minorHAnsi"/>
          <w:sz w:val="24"/>
          <w:szCs w:val="24"/>
        </w:rPr>
        <w:t xml:space="preserve">potential association </w:t>
      </w:r>
      <w:r w:rsidR="000F237D">
        <w:rPr>
          <w:rFonts w:cstheme="minorHAnsi"/>
          <w:sz w:val="24"/>
          <w:szCs w:val="24"/>
        </w:rPr>
        <w:t xml:space="preserve">between </w:t>
      </w:r>
      <w:r w:rsidR="007C49D1">
        <w:rPr>
          <w:rFonts w:cstheme="minorHAnsi"/>
          <w:sz w:val="24"/>
          <w:szCs w:val="24"/>
        </w:rPr>
        <w:t xml:space="preserve">nadir </w:t>
      </w:r>
      <w:r w:rsidR="000F237D">
        <w:rPr>
          <w:rFonts w:cstheme="minorHAnsi"/>
          <w:sz w:val="24"/>
          <w:szCs w:val="24"/>
        </w:rPr>
        <w:t xml:space="preserve">phosphate </w:t>
      </w:r>
      <w:r w:rsidR="0033388C">
        <w:rPr>
          <w:rFonts w:cstheme="minorHAnsi"/>
          <w:sz w:val="24"/>
          <w:szCs w:val="24"/>
        </w:rPr>
        <w:t xml:space="preserve">and % ideal body weight </w:t>
      </w:r>
      <w:r w:rsidR="00DE2FBB">
        <w:rPr>
          <w:rFonts w:cstheme="minorHAnsi"/>
          <w:sz w:val="24"/>
          <w:szCs w:val="24"/>
        </w:rPr>
        <w:t>(</w:t>
      </w:r>
      <w:r w:rsidR="000F237D">
        <w:rPr>
          <w:rFonts w:cstheme="minorHAnsi"/>
          <w:sz w:val="24"/>
          <w:szCs w:val="24"/>
        </w:rPr>
        <w:t xml:space="preserve">r=0.3 </w:t>
      </w:r>
      <w:r w:rsidR="00DE2FBB">
        <w:rPr>
          <w:rFonts w:cstheme="minorHAnsi"/>
          <w:sz w:val="24"/>
          <w:szCs w:val="24"/>
        </w:rPr>
        <w:t>p=0.01)</w:t>
      </w:r>
      <w:r w:rsidR="000F237D">
        <w:rPr>
          <w:rFonts w:cstheme="minorHAnsi"/>
          <w:sz w:val="24"/>
          <w:szCs w:val="24"/>
        </w:rPr>
        <w:t xml:space="preserve">. </w:t>
      </w:r>
    </w:p>
    <w:p w14:paraId="61D36ED2" w14:textId="66DFE562" w:rsidR="0033388C" w:rsidRDefault="00787A0C" w:rsidP="0033388C">
      <w:pPr>
        <w:spacing w:line="480" w:lineRule="auto"/>
        <w:jc w:val="both"/>
        <w:rPr>
          <w:rFonts w:cstheme="minorHAnsi"/>
          <w:sz w:val="24"/>
          <w:szCs w:val="24"/>
        </w:rPr>
      </w:pPr>
      <w:r>
        <w:rPr>
          <w:rFonts w:cstheme="minorHAnsi"/>
          <w:sz w:val="24"/>
          <w:szCs w:val="24"/>
        </w:rPr>
        <w:t xml:space="preserve">Ornstein et al </w:t>
      </w:r>
      <w:r w:rsidR="00DE2FBB">
        <w:rPr>
          <w:rFonts w:cstheme="minorHAnsi"/>
          <w:sz w:val="24"/>
          <w:szCs w:val="24"/>
        </w:rPr>
        <w:t xml:space="preserve">(2003) </w:t>
      </w:r>
      <w:r>
        <w:rPr>
          <w:rFonts w:cstheme="minorHAnsi"/>
          <w:sz w:val="24"/>
          <w:szCs w:val="24"/>
        </w:rPr>
        <w:t>outlined that o</w:t>
      </w:r>
      <w:r w:rsidR="000F237D">
        <w:rPr>
          <w:rFonts w:cstheme="minorHAnsi"/>
          <w:sz w:val="24"/>
          <w:szCs w:val="24"/>
        </w:rPr>
        <w:t xml:space="preserve">f the 4 subjects whose phosphate nadir dropped below 0.8mmol/l (specific phosphates nadir values are not provided) </w:t>
      </w:r>
      <w:r w:rsidR="003B068E">
        <w:rPr>
          <w:rFonts w:cstheme="minorHAnsi"/>
          <w:sz w:val="24"/>
          <w:szCs w:val="24"/>
        </w:rPr>
        <w:t xml:space="preserve">also </w:t>
      </w:r>
      <w:r w:rsidR="00297253">
        <w:rPr>
          <w:rFonts w:cstheme="minorHAnsi"/>
          <w:sz w:val="24"/>
          <w:szCs w:val="24"/>
        </w:rPr>
        <w:t xml:space="preserve">had a mean </w:t>
      </w:r>
      <w:r w:rsidR="000F237D">
        <w:rPr>
          <w:rFonts w:cstheme="minorHAnsi"/>
          <w:sz w:val="24"/>
          <w:szCs w:val="24"/>
        </w:rPr>
        <w:t>ideal body weight of 63.5</w:t>
      </w:r>
      <w:r w:rsidR="00297253">
        <w:rPr>
          <w:rFonts w:cstheme="minorHAnsi"/>
          <w:sz w:val="24"/>
          <w:szCs w:val="24"/>
        </w:rPr>
        <w:t>%</w:t>
      </w:r>
      <w:r w:rsidR="000F237D">
        <w:rPr>
          <w:rFonts w:cstheme="minorHAnsi"/>
          <w:sz w:val="24"/>
          <w:szCs w:val="24"/>
        </w:rPr>
        <w:t xml:space="preserve">. Compared to the 15 subjects whose </w:t>
      </w:r>
      <w:r w:rsidR="0033388C">
        <w:rPr>
          <w:rFonts w:cstheme="minorHAnsi"/>
          <w:sz w:val="24"/>
          <w:szCs w:val="24"/>
        </w:rPr>
        <w:t xml:space="preserve">nadir </w:t>
      </w:r>
      <w:r w:rsidR="000F237D">
        <w:rPr>
          <w:rFonts w:cstheme="minorHAnsi"/>
          <w:sz w:val="24"/>
          <w:szCs w:val="24"/>
        </w:rPr>
        <w:t>phosphate reduced to between 0.8-0.9mmol/l had a mean ideal body weight of 74</w:t>
      </w:r>
      <w:r w:rsidR="00297253">
        <w:rPr>
          <w:rFonts w:cstheme="minorHAnsi"/>
          <w:sz w:val="24"/>
          <w:szCs w:val="24"/>
        </w:rPr>
        <w:t>%</w:t>
      </w:r>
      <w:r w:rsidR="000F237D">
        <w:rPr>
          <w:rFonts w:cstheme="minorHAnsi"/>
          <w:sz w:val="24"/>
          <w:szCs w:val="24"/>
        </w:rPr>
        <w:t>. However, of the 50 subjects who</w:t>
      </w:r>
      <w:r w:rsidR="0033388C">
        <w:rPr>
          <w:rFonts w:cstheme="minorHAnsi"/>
          <w:sz w:val="24"/>
          <w:szCs w:val="24"/>
        </w:rPr>
        <w:t xml:space="preserve">se </w:t>
      </w:r>
      <w:r w:rsidR="000F237D">
        <w:rPr>
          <w:rFonts w:cstheme="minorHAnsi"/>
          <w:sz w:val="24"/>
          <w:szCs w:val="24"/>
        </w:rPr>
        <w:t xml:space="preserve">phosphate </w:t>
      </w:r>
      <w:r w:rsidR="0033388C">
        <w:rPr>
          <w:rFonts w:cstheme="minorHAnsi"/>
          <w:sz w:val="24"/>
          <w:szCs w:val="24"/>
        </w:rPr>
        <w:t xml:space="preserve">did not fall </w:t>
      </w:r>
      <w:r w:rsidR="000F237D">
        <w:rPr>
          <w:rFonts w:cstheme="minorHAnsi"/>
          <w:sz w:val="24"/>
          <w:szCs w:val="24"/>
        </w:rPr>
        <w:t>below 0.9</w:t>
      </w:r>
      <w:r w:rsidR="003B068E">
        <w:rPr>
          <w:rFonts w:cstheme="minorHAnsi"/>
          <w:sz w:val="24"/>
          <w:szCs w:val="24"/>
        </w:rPr>
        <w:t>mmol/ l</w:t>
      </w:r>
      <w:r w:rsidR="000F237D">
        <w:rPr>
          <w:rFonts w:cstheme="minorHAnsi"/>
          <w:sz w:val="24"/>
          <w:szCs w:val="24"/>
        </w:rPr>
        <w:t xml:space="preserve"> had </w:t>
      </w:r>
      <w:r w:rsidR="0033388C">
        <w:rPr>
          <w:rFonts w:cstheme="minorHAnsi"/>
          <w:sz w:val="24"/>
          <w:szCs w:val="24"/>
        </w:rPr>
        <w:t xml:space="preserve">a </w:t>
      </w:r>
      <w:r w:rsidR="003B068E">
        <w:rPr>
          <w:rFonts w:cstheme="minorHAnsi"/>
          <w:sz w:val="24"/>
          <w:szCs w:val="24"/>
        </w:rPr>
        <w:t xml:space="preserve">similar </w:t>
      </w:r>
      <w:r w:rsidR="00297253">
        <w:rPr>
          <w:rFonts w:cstheme="minorHAnsi"/>
          <w:sz w:val="24"/>
          <w:szCs w:val="24"/>
        </w:rPr>
        <w:t>mean ideal</w:t>
      </w:r>
      <w:r w:rsidR="000F237D">
        <w:rPr>
          <w:rFonts w:cstheme="minorHAnsi"/>
          <w:sz w:val="24"/>
          <w:szCs w:val="24"/>
        </w:rPr>
        <w:t xml:space="preserve"> body weight </w:t>
      </w:r>
      <w:r w:rsidR="003B068E">
        <w:rPr>
          <w:rFonts w:cstheme="minorHAnsi"/>
          <w:sz w:val="24"/>
          <w:szCs w:val="24"/>
        </w:rPr>
        <w:t>(73%</w:t>
      </w:r>
      <w:r w:rsidR="0033388C">
        <w:rPr>
          <w:rFonts w:cstheme="minorHAnsi"/>
          <w:sz w:val="24"/>
          <w:szCs w:val="24"/>
        </w:rPr>
        <w:t>IBW</w:t>
      </w:r>
      <w:r w:rsidR="003B068E">
        <w:rPr>
          <w:rFonts w:cstheme="minorHAnsi"/>
          <w:sz w:val="24"/>
          <w:szCs w:val="24"/>
        </w:rPr>
        <w:t xml:space="preserve">) to those 15 </w:t>
      </w:r>
      <w:r w:rsidR="00376448">
        <w:rPr>
          <w:rFonts w:cstheme="minorHAnsi"/>
          <w:sz w:val="24"/>
          <w:szCs w:val="24"/>
        </w:rPr>
        <w:t>subjects</w:t>
      </w:r>
      <w:r w:rsidR="003B068E">
        <w:rPr>
          <w:rFonts w:cstheme="minorHAnsi"/>
          <w:sz w:val="24"/>
          <w:szCs w:val="24"/>
        </w:rPr>
        <w:t xml:space="preserve"> </w:t>
      </w:r>
      <w:r w:rsidR="0033388C">
        <w:rPr>
          <w:rFonts w:cstheme="minorHAnsi"/>
          <w:sz w:val="24"/>
          <w:szCs w:val="24"/>
        </w:rPr>
        <w:t xml:space="preserve">whose </w:t>
      </w:r>
      <w:r w:rsidR="003B068E">
        <w:rPr>
          <w:rFonts w:cstheme="minorHAnsi"/>
          <w:sz w:val="24"/>
          <w:szCs w:val="24"/>
        </w:rPr>
        <w:t>phosphate levels</w:t>
      </w:r>
      <w:r w:rsidR="0033388C">
        <w:rPr>
          <w:rFonts w:cstheme="minorHAnsi"/>
          <w:sz w:val="24"/>
          <w:szCs w:val="24"/>
        </w:rPr>
        <w:t xml:space="preserve"> did fall below normal levels. This observation </w:t>
      </w:r>
      <w:r w:rsidR="00DE2FBB">
        <w:rPr>
          <w:rFonts w:cstheme="minorHAnsi"/>
          <w:sz w:val="24"/>
          <w:szCs w:val="24"/>
        </w:rPr>
        <w:t>further</w:t>
      </w:r>
      <w:r w:rsidR="00065612">
        <w:rPr>
          <w:rFonts w:cstheme="minorHAnsi"/>
          <w:sz w:val="24"/>
          <w:szCs w:val="24"/>
        </w:rPr>
        <w:t xml:space="preserve"> highlight</w:t>
      </w:r>
      <w:r w:rsidR="0033388C">
        <w:rPr>
          <w:rFonts w:cstheme="minorHAnsi"/>
          <w:sz w:val="24"/>
          <w:szCs w:val="24"/>
        </w:rPr>
        <w:t>s</w:t>
      </w:r>
      <w:r w:rsidR="00DE2FBB">
        <w:rPr>
          <w:rFonts w:cstheme="minorHAnsi"/>
          <w:sz w:val="24"/>
          <w:szCs w:val="24"/>
        </w:rPr>
        <w:t xml:space="preserve"> </w:t>
      </w:r>
      <w:r w:rsidR="00065612">
        <w:rPr>
          <w:rFonts w:cstheme="minorHAnsi"/>
          <w:sz w:val="24"/>
          <w:szCs w:val="24"/>
        </w:rPr>
        <w:t xml:space="preserve">the unpredictable </w:t>
      </w:r>
      <w:r w:rsidR="000F237D">
        <w:rPr>
          <w:rFonts w:cstheme="minorHAnsi"/>
          <w:sz w:val="24"/>
          <w:szCs w:val="24"/>
        </w:rPr>
        <w:t>nature of refeeding</w:t>
      </w:r>
      <w:r w:rsidR="0033388C">
        <w:rPr>
          <w:rFonts w:cstheme="minorHAnsi"/>
          <w:sz w:val="24"/>
          <w:szCs w:val="24"/>
        </w:rPr>
        <w:t xml:space="preserve"> hypophosphat</w:t>
      </w:r>
      <w:r w:rsidR="00AD6F61">
        <w:rPr>
          <w:rFonts w:cstheme="minorHAnsi"/>
          <w:sz w:val="24"/>
          <w:szCs w:val="24"/>
        </w:rPr>
        <w:t>a</w:t>
      </w:r>
      <w:r w:rsidR="0033388C">
        <w:rPr>
          <w:rFonts w:cstheme="minorHAnsi"/>
          <w:sz w:val="24"/>
          <w:szCs w:val="24"/>
        </w:rPr>
        <w:t xml:space="preserve">emia and </w:t>
      </w:r>
      <w:r w:rsidR="00297253">
        <w:rPr>
          <w:rFonts w:cstheme="minorHAnsi"/>
          <w:sz w:val="24"/>
          <w:szCs w:val="24"/>
        </w:rPr>
        <w:t>e</w:t>
      </w:r>
      <w:r w:rsidR="00065612">
        <w:rPr>
          <w:rFonts w:cstheme="minorHAnsi"/>
          <w:sz w:val="24"/>
          <w:szCs w:val="24"/>
        </w:rPr>
        <w:t>mphasis</w:t>
      </w:r>
      <w:r w:rsidR="00297253">
        <w:rPr>
          <w:rFonts w:cstheme="minorHAnsi"/>
          <w:sz w:val="24"/>
          <w:szCs w:val="24"/>
        </w:rPr>
        <w:t xml:space="preserve">es </w:t>
      </w:r>
      <w:r w:rsidR="00065612">
        <w:rPr>
          <w:rFonts w:cstheme="minorHAnsi"/>
          <w:sz w:val="24"/>
          <w:szCs w:val="24"/>
        </w:rPr>
        <w:t xml:space="preserve">the fact that not all </w:t>
      </w:r>
      <w:r w:rsidR="0033388C">
        <w:rPr>
          <w:rFonts w:cstheme="minorHAnsi"/>
          <w:sz w:val="24"/>
          <w:szCs w:val="24"/>
        </w:rPr>
        <w:t xml:space="preserve">low weight </w:t>
      </w:r>
      <w:r w:rsidR="00065612">
        <w:rPr>
          <w:rFonts w:cstheme="minorHAnsi"/>
          <w:sz w:val="24"/>
          <w:szCs w:val="24"/>
        </w:rPr>
        <w:t>malnourished individuals develop refeeding complications</w:t>
      </w:r>
      <w:r w:rsidR="0033388C">
        <w:rPr>
          <w:rFonts w:cstheme="minorHAnsi"/>
          <w:sz w:val="24"/>
          <w:szCs w:val="24"/>
        </w:rPr>
        <w:t>.</w:t>
      </w:r>
    </w:p>
    <w:p w14:paraId="074F56D1" w14:textId="6F423015" w:rsidR="00C259C7" w:rsidRDefault="00297253" w:rsidP="0033388C">
      <w:pPr>
        <w:spacing w:line="480" w:lineRule="auto"/>
        <w:jc w:val="both"/>
        <w:rPr>
          <w:rFonts w:cstheme="minorHAnsi"/>
          <w:sz w:val="24"/>
          <w:szCs w:val="24"/>
        </w:rPr>
      </w:pPr>
      <w:r>
        <w:rPr>
          <w:rFonts w:cstheme="minorHAnsi"/>
          <w:sz w:val="24"/>
          <w:szCs w:val="24"/>
        </w:rPr>
        <w:t xml:space="preserve">The study by Whitelaw et al </w:t>
      </w:r>
      <w:r w:rsidR="00DE2FBB">
        <w:rPr>
          <w:rFonts w:cstheme="minorHAnsi"/>
          <w:sz w:val="24"/>
          <w:szCs w:val="24"/>
        </w:rPr>
        <w:t xml:space="preserve">(2010) </w:t>
      </w:r>
      <w:r>
        <w:rPr>
          <w:rFonts w:cstheme="minorHAnsi"/>
          <w:sz w:val="24"/>
          <w:szCs w:val="24"/>
        </w:rPr>
        <w:t xml:space="preserve">also sought to differentiate between those individuals who </w:t>
      </w:r>
      <w:r w:rsidR="00EC5191">
        <w:rPr>
          <w:rFonts w:cstheme="minorHAnsi"/>
          <w:sz w:val="24"/>
          <w:szCs w:val="24"/>
        </w:rPr>
        <w:t xml:space="preserve">did and did not </w:t>
      </w:r>
      <w:r w:rsidR="00AD6F61">
        <w:rPr>
          <w:rFonts w:cstheme="minorHAnsi"/>
          <w:sz w:val="24"/>
          <w:szCs w:val="24"/>
        </w:rPr>
        <w:t>develop</w:t>
      </w:r>
      <w:r>
        <w:rPr>
          <w:rFonts w:cstheme="minorHAnsi"/>
          <w:sz w:val="24"/>
          <w:szCs w:val="24"/>
        </w:rPr>
        <w:t xml:space="preserve"> refeeding hypophosphat</w:t>
      </w:r>
      <w:r w:rsidR="00AD6F61">
        <w:rPr>
          <w:rFonts w:cstheme="minorHAnsi"/>
          <w:sz w:val="24"/>
          <w:szCs w:val="24"/>
        </w:rPr>
        <w:t>a</w:t>
      </w:r>
      <w:r>
        <w:rPr>
          <w:rFonts w:cstheme="minorHAnsi"/>
          <w:sz w:val="24"/>
          <w:szCs w:val="24"/>
        </w:rPr>
        <w:t xml:space="preserve">emia. As in Ornstein et al </w:t>
      </w:r>
      <w:r w:rsidR="00DE2FBB">
        <w:rPr>
          <w:rFonts w:cstheme="minorHAnsi"/>
          <w:sz w:val="24"/>
          <w:szCs w:val="24"/>
        </w:rPr>
        <w:t xml:space="preserve">(2003) </w:t>
      </w:r>
      <w:r>
        <w:rPr>
          <w:rFonts w:cstheme="minorHAnsi"/>
          <w:sz w:val="24"/>
          <w:szCs w:val="24"/>
        </w:rPr>
        <w:t xml:space="preserve">study specific </w:t>
      </w:r>
      <w:r w:rsidR="0033388C">
        <w:rPr>
          <w:rFonts w:cstheme="minorHAnsi"/>
          <w:sz w:val="24"/>
          <w:szCs w:val="24"/>
        </w:rPr>
        <w:t xml:space="preserve">nadir </w:t>
      </w:r>
      <w:r>
        <w:rPr>
          <w:rFonts w:cstheme="minorHAnsi"/>
          <w:sz w:val="24"/>
          <w:szCs w:val="24"/>
        </w:rPr>
        <w:t>phosphate are not provid</w:t>
      </w:r>
      <w:r w:rsidR="00EC5191">
        <w:rPr>
          <w:rFonts w:cstheme="minorHAnsi"/>
          <w:sz w:val="24"/>
          <w:szCs w:val="24"/>
        </w:rPr>
        <w:t>ed, but a</w:t>
      </w:r>
      <w:r>
        <w:rPr>
          <w:rFonts w:cstheme="minorHAnsi"/>
          <w:sz w:val="24"/>
          <w:szCs w:val="24"/>
        </w:rPr>
        <w:t>n episode of hypophosphat</w:t>
      </w:r>
      <w:r w:rsidR="00AD6F61">
        <w:rPr>
          <w:rFonts w:cstheme="minorHAnsi"/>
          <w:sz w:val="24"/>
          <w:szCs w:val="24"/>
        </w:rPr>
        <w:t>a</w:t>
      </w:r>
      <w:r>
        <w:rPr>
          <w:rFonts w:cstheme="minorHAnsi"/>
          <w:sz w:val="24"/>
          <w:szCs w:val="24"/>
        </w:rPr>
        <w:t xml:space="preserve">emia was defined </w:t>
      </w:r>
      <w:r w:rsidR="00EC5191">
        <w:rPr>
          <w:rFonts w:cstheme="minorHAnsi"/>
          <w:sz w:val="24"/>
          <w:szCs w:val="24"/>
        </w:rPr>
        <w:t xml:space="preserve">by </w:t>
      </w:r>
      <w:r>
        <w:rPr>
          <w:rFonts w:cstheme="minorHAnsi"/>
          <w:sz w:val="24"/>
          <w:szCs w:val="24"/>
        </w:rPr>
        <w:t xml:space="preserve">serum </w:t>
      </w:r>
      <w:r w:rsidR="00EC5191">
        <w:rPr>
          <w:rFonts w:cstheme="minorHAnsi"/>
          <w:sz w:val="24"/>
          <w:szCs w:val="24"/>
        </w:rPr>
        <w:t xml:space="preserve">phosphate </w:t>
      </w:r>
      <w:r>
        <w:rPr>
          <w:rFonts w:cstheme="minorHAnsi"/>
          <w:sz w:val="24"/>
          <w:szCs w:val="24"/>
        </w:rPr>
        <w:t xml:space="preserve">levels </w:t>
      </w:r>
      <w:r w:rsidR="00EC5191">
        <w:rPr>
          <w:rFonts w:cstheme="minorHAnsi"/>
          <w:sz w:val="24"/>
          <w:szCs w:val="24"/>
        </w:rPr>
        <w:t xml:space="preserve">below </w:t>
      </w:r>
      <w:r w:rsidR="00787A0C">
        <w:rPr>
          <w:rFonts w:cstheme="minorHAnsi"/>
          <w:sz w:val="24"/>
          <w:szCs w:val="24"/>
        </w:rPr>
        <w:t>1.1mmol/</w:t>
      </w:r>
      <w:r>
        <w:rPr>
          <w:rFonts w:cstheme="minorHAnsi"/>
          <w:sz w:val="24"/>
          <w:szCs w:val="24"/>
        </w:rPr>
        <w:t xml:space="preserve">l. </w:t>
      </w:r>
      <w:r w:rsidR="00DE2FBB">
        <w:rPr>
          <w:rFonts w:cstheme="minorHAnsi"/>
          <w:sz w:val="24"/>
          <w:szCs w:val="24"/>
        </w:rPr>
        <w:t>The mean %</w:t>
      </w:r>
      <w:r w:rsidR="00EC5191">
        <w:rPr>
          <w:rFonts w:cstheme="minorHAnsi"/>
          <w:sz w:val="24"/>
          <w:szCs w:val="24"/>
        </w:rPr>
        <w:t>BMI of the 17 subjects that developed hypophosphat</w:t>
      </w:r>
      <w:r w:rsidR="00AD6F61">
        <w:rPr>
          <w:rFonts w:cstheme="minorHAnsi"/>
          <w:sz w:val="24"/>
          <w:szCs w:val="24"/>
        </w:rPr>
        <w:t>a</w:t>
      </w:r>
      <w:r w:rsidR="00EC5191">
        <w:rPr>
          <w:rFonts w:cstheme="minorHAnsi"/>
          <w:sz w:val="24"/>
          <w:szCs w:val="24"/>
        </w:rPr>
        <w:t>emia was 68.4% (10.9SD) compar</w:t>
      </w:r>
      <w:r w:rsidR="00DE2FBB">
        <w:rPr>
          <w:rFonts w:cstheme="minorHAnsi"/>
          <w:sz w:val="24"/>
          <w:szCs w:val="24"/>
        </w:rPr>
        <w:t>ed with 75.5%</w:t>
      </w:r>
      <w:r w:rsidR="00EC5191">
        <w:rPr>
          <w:rFonts w:cstheme="minorHAnsi"/>
          <w:sz w:val="24"/>
          <w:szCs w:val="24"/>
        </w:rPr>
        <w:t xml:space="preserve">BMI (6.9SD) </w:t>
      </w:r>
      <w:r w:rsidR="00FA4549">
        <w:rPr>
          <w:rFonts w:cstheme="minorHAnsi"/>
          <w:sz w:val="24"/>
          <w:szCs w:val="24"/>
        </w:rPr>
        <w:t xml:space="preserve">of those subjects </w:t>
      </w:r>
      <w:r w:rsidR="00EC5191">
        <w:rPr>
          <w:rFonts w:cstheme="minorHAnsi"/>
          <w:sz w:val="24"/>
          <w:szCs w:val="24"/>
        </w:rPr>
        <w:t>who did not develop hypophosphat</w:t>
      </w:r>
      <w:r w:rsidR="00AD6F61">
        <w:rPr>
          <w:rFonts w:cstheme="minorHAnsi"/>
          <w:sz w:val="24"/>
          <w:szCs w:val="24"/>
        </w:rPr>
        <w:t>a</w:t>
      </w:r>
      <w:r w:rsidR="00EC5191">
        <w:rPr>
          <w:rFonts w:cstheme="minorHAnsi"/>
          <w:sz w:val="24"/>
          <w:szCs w:val="24"/>
        </w:rPr>
        <w:t>emia</w:t>
      </w:r>
      <w:r w:rsidR="0033388C">
        <w:rPr>
          <w:rFonts w:cstheme="minorHAnsi"/>
          <w:sz w:val="24"/>
          <w:szCs w:val="24"/>
        </w:rPr>
        <w:t xml:space="preserve"> (P=0.007), additional </w:t>
      </w:r>
      <w:r w:rsidR="00EC5191">
        <w:rPr>
          <w:rFonts w:cstheme="minorHAnsi"/>
          <w:sz w:val="24"/>
          <w:szCs w:val="24"/>
        </w:rPr>
        <w:t xml:space="preserve">analysis </w:t>
      </w:r>
      <w:r w:rsidR="0033388C">
        <w:rPr>
          <w:rFonts w:cstheme="minorHAnsi"/>
          <w:sz w:val="24"/>
          <w:szCs w:val="24"/>
        </w:rPr>
        <w:t>reported a positive correlation between %BMI and post refeeding nadir phosphate (P=</w:t>
      </w:r>
      <w:r w:rsidR="00EC5191">
        <w:rPr>
          <w:rFonts w:cstheme="minorHAnsi"/>
          <w:sz w:val="24"/>
          <w:szCs w:val="24"/>
        </w:rPr>
        <w:t>0.007</w:t>
      </w:r>
      <w:r w:rsidR="0033388C">
        <w:rPr>
          <w:rFonts w:cstheme="minorHAnsi"/>
          <w:sz w:val="24"/>
          <w:szCs w:val="24"/>
        </w:rPr>
        <w:t>)</w:t>
      </w:r>
      <w:r w:rsidR="00EC5191">
        <w:rPr>
          <w:rFonts w:cstheme="minorHAnsi"/>
          <w:sz w:val="24"/>
          <w:szCs w:val="24"/>
        </w:rPr>
        <w:t>. They conclude that patients below 68%BMI are at greater risk of developing refeeding hypophosphat</w:t>
      </w:r>
      <w:r w:rsidR="00AD6F61">
        <w:rPr>
          <w:rFonts w:cstheme="minorHAnsi"/>
          <w:sz w:val="24"/>
          <w:szCs w:val="24"/>
        </w:rPr>
        <w:t>a</w:t>
      </w:r>
      <w:r w:rsidR="00EC5191">
        <w:rPr>
          <w:rFonts w:cstheme="minorHAnsi"/>
          <w:sz w:val="24"/>
          <w:szCs w:val="24"/>
        </w:rPr>
        <w:t xml:space="preserve">emia. </w:t>
      </w:r>
    </w:p>
    <w:p w14:paraId="09C25251" w14:textId="77777777" w:rsidR="0033388C" w:rsidRPr="00C259C7" w:rsidRDefault="0033388C" w:rsidP="0033388C">
      <w:pPr>
        <w:spacing w:after="0" w:line="480" w:lineRule="auto"/>
        <w:jc w:val="both"/>
        <w:rPr>
          <w:rFonts w:cstheme="minorHAnsi"/>
          <w:sz w:val="24"/>
          <w:szCs w:val="24"/>
        </w:rPr>
      </w:pPr>
    </w:p>
    <w:p w14:paraId="7EDC9E5A" w14:textId="6777C8E7" w:rsidR="008D23EB" w:rsidRPr="00C259C7" w:rsidRDefault="00545144" w:rsidP="0033388C">
      <w:pPr>
        <w:spacing w:line="480" w:lineRule="auto"/>
        <w:jc w:val="both"/>
      </w:pPr>
      <w:r>
        <w:rPr>
          <w:rFonts w:cstheme="minorHAnsi"/>
          <w:sz w:val="24"/>
          <w:szCs w:val="24"/>
        </w:rPr>
        <w:t xml:space="preserve">This relationship between </w:t>
      </w:r>
      <w:r w:rsidR="0033388C">
        <w:rPr>
          <w:rFonts w:cstheme="minorHAnsi"/>
          <w:sz w:val="24"/>
          <w:szCs w:val="24"/>
        </w:rPr>
        <w:t xml:space="preserve">percentage </w:t>
      </w:r>
      <w:r>
        <w:rPr>
          <w:rFonts w:cstheme="minorHAnsi"/>
          <w:sz w:val="24"/>
          <w:szCs w:val="24"/>
        </w:rPr>
        <w:t xml:space="preserve">ideal body weight and </w:t>
      </w:r>
      <w:r w:rsidR="0033388C">
        <w:rPr>
          <w:rFonts w:cstheme="minorHAnsi"/>
          <w:sz w:val="24"/>
          <w:szCs w:val="24"/>
        </w:rPr>
        <w:t xml:space="preserve">nadir </w:t>
      </w:r>
      <w:r>
        <w:rPr>
          <w:rFonts w:cstheme="minorHAnsi"/>
          <w:sz w:val="24"/>
          <w:szCs w:val="24"/>
        </w:rPr>
        <w:t>phosphate is further highlighted by</w:t>
      </w:r>
      <w:r w:rsidR="00FA4549">
        <w:rPr>
          <w:rFonts w:cstheme="minorHAnsi"/>
          <w:sz w:val="24"/>
          <w:szCs w:val="24"/>
        </w:rPr>
        <w:t xml:space="preserve"> </w:t>
      </w:r>
      <w:r w:rsidR="008D23EB" w:rsidRPr="00940EEE">
        <w:rPr>
          <w:rFonts w:cstheme="minorHAnsi"/>
          <w:sz w:val="24"/>
          <w:szCs w:val="24"/>
        </w:rPr>
        <w:t xml:space="preserve">Garber et </w:t>
      </w:r>
      <w:r w:rsidR="0033388C" w:rsidRPr="00940EEE">
        <w:rPr>
          <w:rFonts w:cstheme="minorHAnsi"/>
          <w:sz w:val="24"/>
          <w:szCs w:val="24"/>
        </w:rPr>
        <w:t xml:space="preserve">al </w:t>
      </w:r>
      <w:r w:rsidR="0033388C">
        <w:rPr>
          <w:rFonts w:cstheme="minorHAnsi"/>
          <w:sz w:val="24"/>
          <w:szCs w:val="24"/>
        </w:rPr>
        <w:t>(</w:t>
      </w:r>
      <w:r w:rsidR="00DE2FBB">
        <w:rPr>
          <w:rFonts w:cstheme="minorHAnsi"/>
          <w:sz w:val="24"/>
          <w:szCs w:val="24"/>
        </w:rPr>
        <w:t xml:space="preserve">2012) </w:t>
      </w:r>
      <w:r>
        <w:rPr>
          <w:rFonts w:cstheme="minorHAnsi"/>
          <w:sz w:val="24"/>
          <w:szCs w:val="24"/>
        </w:rPr>
        <w:t>and Alvin et al</w:t>
      </w:r>
      <w:r w:rsidR="00DE2FBB">
        <w:rPr>
          <w:rFonts w:cstheme="minorHAnsi"/>
          <w:sz w:val="24"/>
          <w:szCs w:val="24"/>
        </w:rPr>
        <w:t xml:space="preserve"> (1993)</w:t>
      </w:r>
      <w:r>
        <w:rPr>
          <w:rFonts w:cstheme="minorHAnsi"/>
          <w:sz w:val="24"/>
          <w:szCs w:val="24"/>
        </w:rPr>
        <w:t xml:space="preserve">. Garber et al </w:t>
      </w:r>
      <w:r w:rsidR="00DE2FBB">
        <w:rPr>
          <w:rFonts w:cstheme="minorHAnsi"/>
          <w:sz w:val="24"/>
          <w:szCs w:val="24"/>
        </w:rPr>
        <w:t xml:space="preserve">(2012) </w:t>
      </w:r>
      <w:r w:rsidR="00FA4549">
        <w:rPr>
          <w:rFonts w:cstheme="minorHAnsi"/>
          <w:sz w:val="24"/>
          <w:szCs w:val="24"/>
        </w:rPr>
        <w:t>commence</w:t>
      </w:r>
      <w:r>
        <w:rPr>
          <w:rFonts w:cstheme="minorHAnsi"/>
          <w:sz w:val="24"/>
          <w:szCs w:val="24"/>
        </w:rPr>
        <w:t>d</w:t>
      </w:r>
      <w:r w:rsidR="00FA4549">
        <w:rPr>
          <w:rFonts w:cstheme="minorHAnsi"/>
          <w:sz w:val="24"/>
          <w:szCs w:val="24"/>
        </w:rPr>
        <w:t xml:space="preserve"> refeeding </w:t>
      </w:r>
      <w:r>
        <w:rPr>
          <w:rFonts w:cstheme="minorHAnsi"/>
          <w:sz w:val="24"/>
          <w:szCs w:val="24"/>
        </w:rPr>
        <w:t xml:space="preserve">at </w:t>
      </w:r>
      <w:r w:rsidR="00FA4549">
        <w:rPr>
          <w:rFonts w:cstheme="minorHAnsi"/>
          <w:sz w:val="24"/>
          <w:szCs w:val="24"/>
        </w:rPr>
        <w:t xml:space="preserve">around </w:t>
      </w:r>
      <w:r w:rsidR="008D23EB" w:rsidRPr="00940EEE">
        <w:rPr>
          <w:rFonts w:cstheme="minorHAnsi"/>
          <w:sz w:val="24"/>
          <w:szCs w:val="24"/>
        </w:rPr>
        <w:t>1200</w:t>
      </w:r>
      <w:r w:rsidR="00FA4549">
        <w:rPr>
          <w:rFonts w:cstheme="minorHAnsi"/>
          <w:sz w:val="24"/>
          <w:szCs w:val="24"/>
        </w:rPr>
        <w:t>-1400</w:t>
      </w:r>
      <w:r w:rsidR="00A10137">
        <w:rPr>
          <w:rFonts w:cstheme="minorHAnsi"/>
          <w:sz w:val="24"/>
          <w:szCs w:val="24"/>
        </w:rPr>
        <w:t>kcal in patients who were 80%</w:t>
      </w:r>
      <w:r w:rsidR="008D23EB" w:rsidRPr="00940EEE">
        <w:rPr>
          <w:rFonts w:cstheme="minorHAnsi"/>
          <w:sz w:val="24"/>
          <w:szCs w:val="24"/>
        </w:rPr>
        <w:t>BMI.</w:t>
      </w:r>
      <w:r>
        <w:rPr>
          <w:rFonts w:cstheme="minorHAnsi"/>
          <w:sz w:val="24"/>
          <w:szCs w:val="24"/>
        </w:rPr>
        <w:t xml:space="preserve"> The lowest recorded s</w:t>
      </w:r>
      <w:r w:rsidR="008D23EB" w:rsidRPr="00940EEE">
        <w:rPr>
          <w:rFonts w:cstheme="minorHAnsi"/>
          <w:sz w:val="24"/>
          <w:szCs w:val="24"/>
        </w:rPr>
        <w:t xml:space="preserve">erum phosphate </w:t>
      </w:r>
      <w:r>
        <w:rPr>
          <w:rFonts w:cstheme="minorHAnsi"/>
          <w:sz w:val="24"/>
          <w:szCs w:val="24"/>
        </w:rPr>
        <w:t>was 1.1mmol/ l which is above the 0.9mmol/ l cut off for hypophosphat</w:t>
      </w:r>
      <w:r w:rsidR="00B37DDD">
        <w:rPr>
          <w:rFonts w:cstheme="minorHAnsi"/>
          <w:sz w:val="24"/>
          <w:szCs w:val="24"/>
        </w:rPr>
        <w:t>a</w:t>
      </w:r>
      <w:r>
        <w:rPr>
          <w:rFonts w:cstheme="minorHAnsi"/>
          <w:sz w:val="24"/>
          <w:szCs w:val="24"/>
        </w:rPr>
        <w:t>emia. However, as highlighted earlier</w:t>
      </w:r>
      <w:r w:rsidR="00FA4549">
        <w:rPr>
          <w:rFonts w:cstheme="minorHAnsi"/>
          <w:sz w:val="24"/>
          <w:szCs w:val="24"/>
        </w:rPr>
        <w:t xml:space="preserve"> 7 patients </w:t>
      </w:r>
      <w:r>
        <w:rPr>
          <w:rFonts w:cstheme="minorHAnsi"/>
          <w:sz w:val="24"/>
          <w:szCs w:val="24"/>
        </w:rPr>
        <w:t>still received phosphate</w:t>
      </w:r>
      <w:r w:rsidR="00FA4549">
        <w:rPr>
          <w:rFonts w:cstheme="minorHAnsi"/>
          <w:sz w:val="24"/>
          <w:szCs w:val="24"/>
        </w:rPr>
        <w:t xml:space="preserve"> supplementation. </w:t>
      </w:r>
      <w:r w:rsidR="008D23EB" w:rsidRPr="00940EEE">
        <w:rPr>
          <w:rFonts w:cstheme="minorHAnsi"/>
          <w:sz w:val="24"/>
          <w:szCs w:val="24"/>
        </w:rPr>
        <w:t xml:space="preserve"> </w:t>
      </w:r>
      <w:r w:rsidR="00E07ECA" w:rsidRPr="00940EEE">
        <w:rPr>
          <w:rFonts w:cstheme="minorHAnsi"/>
          <w:sz w:val="24"/>
          <w:szCs w:val="24"/>
        </w:rPr>
        <w:fldChar w:fldCharType="begin"/>
      </w:r>
      <w:r w:rsidR="00C41A0A">
        <w:rPr>
          <w:rFonts w:cstheme="minorHAnsi"/>
          <w:sz w:val="24"/>
          <w:szCs w:val="24"/>
        </w:rPr>
        <w:instrText xml:space="preserve"> ADDIN EN.CITE &lt;EndNote&gt;&lt;Cite&gt;&lt;Author&gt;Garber&lt;/Author&gt;&lt;Year&gt;2012&lt;/Year&gt;&lt;RecNum&gt;628&lt;/RecNum&gt;&lt;DisplayText&gt;(Garber, Michihata et al. 2012)&lt;/DisplayText&gt;&lt;record&gt;&lt;rec-number&gt;628&lt;/rec-number&gt;&lt;foreign-keys&gt;&lt;key app="EN" db-id="e2fxw52sgezepbeswayxtdxf5zr5fardt2wx"&gt;628&lt;/key&gt;&lt;/foreign-keys&gt;&lt;ref-type name="Journal Article"&gt;17&lt;/ref-type&gt;&lt;contributors&gt;&lt;authors&gt;&lt;author&gt;Garber, A. K.&lt;/author&gt;&lt;author&gt;Michihata, N.&lt;/author&gt;&lt;author&gt;Hetnal, K.&lt;/author&gt;&lt;author&gt;Shafer, M. A.&lt;/author&gt;&lt;author&gt;Moscicki, A. B.&lt;/author&gt;&lt;/authors&gt;&lt;/contributors&gt;&lt;auth-address&gt;Division of Adolescent Medicine, University of California, San Francisco, California.&lt;/auth-address&gt;&lt;titles&gt;&lt;title&gt;A prospective examination of weight gain in hospitalized adolescents with anorexia nervosa on a recommended refeeding protocol&lt;/title&gt;&lt;secondary-title&gt;J Adolesc Health&lt;/secondary-title&gt;&lt;alt-title&gt;The Journal of adolescent health : official publication of the Society for Adolescent Medicine&lt;/alt-title&gt;&lt;/titles&gt;&lt;periodical&gt;&lt;full-title&gt;J Adolesc Health&lt;/full-title&gt;&lt;abbr-1&gt;The Journal of adolescent health : official publication of the Society for Adolescent Medicine&lt;/abbr-1&gt;&lt;/periodical&gt;&lt;alt-periodical&gt;&lt;full-title&gt;J Adolesc Health&lt;/full-title&gt;&lt;abbr-1&gt;The Journal of adolescent health : official publication of the Society for Adolescent Medicine&lt;/abbr-1&gt;&lt;/alt-periodical&gt;&lt;pages&gt;24-9&lt;/pages&gt;&lt;volume&gt;50&lt;/volume&gt;&lt;number&gt;1&lt;/number&gt;&lt;edition&gt;2011/12/23&lt;/edition&gt;&lt;dates&gt;&lt;year&gt;2012&lt;/year&gt;&lt;pub-dates&gt;&lt;date&gt;Jan&lt;/date&gt;&lt;/pub-dates&gt;&lt;/dates&gt;&lt;isbn&gt;1879-1972 (Electronic)&amp;#xD;1054-139X (Linking)&lt;/isbn&gt;&lt;accession-num&gt;22188830&lt;/accession-num&gt;&lt;urls&gt;&lt;related-urls&gt;&lt;url&gt;http://www.ncbi.nlm.nih.gov/pubmed/22188830&lt;/url&gt;&lt;/related-urls&gt;&lt;/urls&gt;&lt;electronic-resource-num&gt;10.1016/j.jadohealth.2011.06.011&lt;/electronic-resource-num&gt;&lt;language&gt;eng&lt;/language&gt;&lt;/record&gt;&lt;/Cite&gt;&lt;/EndNote&gt;</w:instrText>
      </w:r>
      <w:r w:rsidR="00E07ECA" w:rsidRPr="00940EEE">
        <w:rPr>
          <w:rFonts w:cstheme="minorHAnsi"/>
          <w:sz w:val="24"/>
          <w:szCs w:val="24"/>
        </w:rPr>
        <w:fldChar w:fldCharType="separate"/>
      </w:r>
      <w:r w:rsidR="00C41A0A">
        <w:rPr>
          <w:rFonts w:cstheme="minorHAnsi"/>
          <w:noProof/>
          <w:sz w:val="24"/>
          <w:szCs w:val="24"/>
        </w:rPr>
        <w:t>(</w:t>
      </w:r>
      <w:hyperlink w:anchor="_ENREF_75" w:tooltip="Garber, 2012 #628" w:history="1">
        <w:r w:rsidR="00897281">
          <w:rPr>
            <w:rFonts w:cstheme="minorHAnsi"/>
            <w:noProof/>
            <w:sz w:val="24"/>
            <w:szCs w:val="24"/>
          </w:rPr>
          <w:t>Garber, Michihata et al. 2012</w:t>
        </w:r>
      </w:hyperlink>
      <w:r w:rsidR="00C41A0A">
        <w:rPr>
          <w:rFonts w:cstheme="minorHAnsi"/>
          <w:noProof/>
          <w:sz w:val="24"/>
          <w:szCs w:val="24"/>
        </w:rPr>
        <w:t>)</w:t>
      </w:r>
      <w:r w:rsidR="00E07ECA" w:rsidRPr="00940EEE">
        <w:rPr>
          <w:rFonts w:cstheme="minorHAnsi"/>
          <w:sz w:val="24"/>
          <w:szCs w:val="24"/>
        </w:rPr>
        <w:fldChar w:fldCharType="end"/>
      </w:r>
      <w:r w:rsidR="00DE2FBB">
        <w:rPr>
          <w:rFonts w:cstheme="minorHAnsi"/>
          <w:sz w:val="24"/>
          <w:szCs w:val="24"/>
        </w:rPr>
        <w:t xml:space="preserve"> </w:t>
      </w:r>
      <w:r>
        <w:rPr>
          <w:rFonts w:cstheme="minorHAnsi"/>
          <w:sz w:val="24"/>
          <w:szCs w:val="24"/>
        </w:rPr>
        <w:t xml:space="preserve">Similarly, </w:t>
      </w:r>
      <w:r w:rsidR="008D23EB" w:rsidRPr="00940EEE">
        <w:rPr>
          <w:rFonts w:cstheme="minorHAnsi"/>
          <w:sz w:val="24"/>
          <w:szCs w:val="24"/>
        </w:rPr>
        <w:t xml:space="preserve">Alvin et al also commenced refeeding at 1400kcal </w:t>
      </w:r>
      <w:r>
        <w:rPr>
          <w:rFonts w:cstheme="minorHAnsi"/>
          <w:sz w:val="24"/>
          <w:szCs w:val="24"/>
        </w:rPr>
        <w:t>in</w:t>
      </w:r>
      <w:r w:rsidR="008D23EB" w:rsidRPr="00940EEE">
        <w:rPr>
          <w:rFonts w:cstheme="minorHAnsi"/>
          <w:sz w:val="24"/>
          <w:szCs w:val="24"/>
        </w:rPr>
        <w:t xml:space="preserve"> adolescents </w:t>
      </w:r>
      <w:r>
        <w:rPr>
          <w:rFonts w:cstheme="minorHAnsi"/>
          <w:sz w:val="24"/>
          <w:szCs w:val="24"/>
        </w:rPr>
        <w:t xml:space="preserve">who were </w:t>
      </w:r>
      <w:r w:rsidRPr="00940EEE">
        <w:rPr>
          <w:rFonts w:cstheme="minorHAnsi"/>
          <w:sz w:val="24"/>
          <w:szCs w:val="24"/>
        </w:rPr>
        <w:t>much</w:t>
      </w:r>
      <w:r w:rsidR="008D23EB" w:rsidRPr="00940EEE">
        <w:rPr>
          <w:rFonts w:cstheme="minorHAnsi"/>
          <w:sz w:val="24"/>
          <w:szCs w:val="24"/>
        </w:rPr>
        <w:t xml:space="preserve"> lower</w:t>
      </w:r>
      <w:r>
        <w:rPr>
          <w:rFonts w:cstheme="minorHAnsi"/>
          <w:sz w:val="24"/>
          <w:szCs w:val="24"/>
        </w:rPr>
        <w:t xml:space="preserve"> weights,</w:t>
      </w:r>
      <w:r w:rsidR="008D23EB" w:rsidRPr="00940EEE">
        <w:rPr>
          <w:rFonts w:cstheme="minorHAnsi"/>
          <w:sz w:val="24"/>
          <w:szCs w:val="24"/>
        </w:rPr>
        <w:t xml:space="preserve"> mean</w:t>
      </w:r>
      <w:r>
        <w:rPr>
          <w:rFonts w:cstheme="minorHAnsi"/>
          <w:sz w:val="24"/>
          <w:szCs w:val="24"/>
        </w:rPr>
        <w:t xml:space="preserve"> 70</w:t>
      </w:r>
      <w:r w:rsidR="008D6FF1">
        <w:rPr>
          <w:rFonts w:cstheme="minorHAnsi"/>
          <w:sz w:val="24"/>
          <w:szCs w:val="24"/>
        </w:rPr>
        <w:t>%</w:t>
      </w:r>
      <w:r w:rsidR="008D23EB" w:rsidRPr="00940EEE">
        <w:rPr>
          <w:rFonts w:cstheme="minorHAnsi"/>
          <w:sz w:val="24"/>
          <w:szCs w:val="24"/>
        </w:rPr>
        <w:t>BMI</w:t>
      </w:r>
      <w:r>
        <w:rPr>
          <w:rFonts w:cstheme="minorHAnsi"/>
          <w:sz w:val="24"/>
          <w:szCs w:val="24"/>
        </w:rPr>
        <w:t xml:space="preserve">. This </w:t>
      </w:r>
      <w:r w:rsidR="008D23EB" w:rsidRPr="00940EEE">
        <w:rPr>
          <w:rFonts w:cstheme="minorHAnsi"/>
          <w:sz w:val="24"/>
          <w:szCs w:val="24"/>
        </w:rPr>
        <w:t xml:space="preserve">elicited </w:t>
      </w:r>
      <w:r>
        <w:rPr>
          <w:rFonts w:cstheme="minorHAnsi"/>
          <w:sz w:val="24"/>
          <w:szCs w:val="24"/>
        </w:rPr>
        <w:t>significant hypophosphat</w:t>
      </w:r>
      <w:r w:rsidR="00B37DDD">
        <w:rPr>
          <w:rFonts w:cstheme="minorHAnsi"/>
          <w:sz w:val="24"/>
          <w:szCs w:val="24"/>
        </w:rPr>
        <w:t>a</w:t>
      </w:r>
      <w:r>
        <w:rPr>
          <w:rFonts w:cstheme="minorHAnsi"/>
          <w:sz w:val="24"/>
          <w:szCs w:val="24"/>
        </w:rPr>
        <w:t>emia in 7 subjects, 2 of which drop</w:t>
      </w:r>
      <w:r w:rsidR="00457DF9">
        <w:rPr>
          <w:rFonts w:cstheme="minorHAnsi"/>
          <w:sz w:val="24"/>
          <w:szCs w:val="24"/>
        </w:rPr>
        <w:t>ped</w:t>
      </w:r>
      <w:r>
        <w:rPr>
          <w:rFonts w:cstheme="minorHAnsi"/>
          <w:sz w:val="24"/>
          <w:szCs w:val="24"/>
        </w:rPr>
        <w:t xml:space="preserve"> to 0.3mmol/ l. </w:t>
      </w:r>
      <w:r w:rsidR="00B37DDD">
        <w:rPr>
          <w:rFonts w:cstheme="minorHAnsi"/>
          <w:sz w:val="24"/>
          <w:szCs w:val="24"/>
        </w:rPr>
        <w:t>These data f</w:t>
      </w:r>
      <w:r w:rsidR="00457DF9">
        <w:rPr>
          <w:rFonts w:cstheme="minorHAnsi"/>
          <w:sz w:val="24"/>
          <w:szCs w:val="24"/>
        </w:rPr>
        <w:t>urther support the p</w:t>
      </w:r>
      <w:r w:rsidR="00DE2FBB">
        <w:rPr>
          <w:rFonts w:cstheme="minorHAnsi"/>
          <w:sz w:val="24"/>
          <w:szCs w:val="24"/>
        </w:rPr>
        <w:t>otential relationship between %</w:t>
      </w:r>
      <w:r w:rsidR="00457DF9">
        <w:rPr>
          <w:rFonts w:cstheme="minorHAnsi"/>
          <w:sz w:val="24"/>
          <w:szCs w:val="24"/>
        </w:rPr>
        <w:t xml:space="preserve">BMI and </w:t>
      </w:r>
      <w:r w:rsidR="0033388C">
        <w:rPr>
          <w:rFonts w:cstheme="minorHAnsi"/>
          <w:sz w:val="24"/>
          <w:szCs w:val="24"/>
        </w:rPr>
        <w:t xml:space="preserve">nadir </w:t>
      </w:r>
      <w:r w:rsidR="00457DF9">
        <w:rPr>
          <w:rFonts w:cstheme="minorHAnsi"/>
          <w:sz w:val="24"/>
          <w:szCs w:val="24"/>
        </w:rPr>
        <w:t>phosphate nadir</w:t>
      </w:r>
      <w:r w:rsidR="00DE2FBB">
        <w:rPr>
          <w:rFonts w:cstheme="minorHAnsi"/>
          <w:sz w:val="24"/>
          <w:szCs w:val="24"/>
        </w:rPr>
        <w:t xml:space="preserve"> </w:t>
      </w:r>
      <w:r w:rsidR="00E07ECA">
        <w:rPr>
          <w:rFonts w:cstheme="minorHAnsi"/>
          <w:sz w:val="24"/>
          <w:szCs w:val="24"/>
        </w:rPr>
        <w:fldChar w:fldCharType="begin">
          <w:fldData xml:space="preserve">PEVuZE5vdGU+PENpdGU+PEF1dGhvcj5BbHZpbjwvQXV0aG9yPjxZZWFyPjE5OTM8L1llYXI+PFJl
Y051bT42NjwvUmVjTnVtPjxEaXNwbGF5VGV4dD4oQWx2aW4sIFpvZ2hlaWIgZXQgYWwuIDE5OTMp
PC9EaXNwbGF5VGV4dD48cmVjb3JkPjxyZWMtbnVtYmVyPjY2PC9yZWMtbnVtYmVyPjxmb3JlaWdu
LWtleXM+PGtleSBhcHA9IkVOIiBkYi1pZD0iZTJmeHc1MnNnZXplcGJlc3dheXh0ZHhmNXpyNWZh
cmR0Mnd4Ij42Njwva2V5PjwvZm9yZWlnbi1rZXlzPjxyZWYtdHlwZSBuYW1lPSJKb3VybmFsIEFy
dGljbGUiPjE3PC9yZWYtdHlwZT48Y29udHJpYnV0b3JzPjxhdXRob3JzPjxhdXRob3I+QWx2aW4s
IFAuPC9hdXRob3I+PGF1dGhvcj5ab2doZWliLCBKLjwvYXV0aG9yPjxhdXRob3I+UmV5LCBDLjwv
YXV0aG9yPjxhdXRob3I+TG9zYXksIEouPC9hdXRob3I+PC9hdXRob3JzPjwvY29udHJpYnV0b3Jz
PjxhdXRoLWFkZHJlc3M+VHJhdmFpbCBkdSBTZXJ2aWNlIGRlIE1lZGVjaW5lIHBvdXIgQWRvbGVz
Y2VudHMsIERlcGFydGVtZW50IGRlIFBlZGlhdHJpZSwgQy5ILlUuIEJpY2V0cmUsIExlIEtyZW1s
aW4tQmljZXRyZS48L2F1dGgtYWRkcmVzcz48dGl0bGVzPjx0aXRsZT5bU2V2ZXJlIGNvbXBsaWNh
dGlvbnMgYW5kIG1vcnRhbGl0eSBpbiBtZW50YWwgZWF0aW5nIGRpc29yZGVycyBpbiBhZG9sZXNj
ZW5jZS4gT24gOTkgaG9zcGl0YWxpemVkIHBhdGllbnRzXTwvdGl0bGU+PHNlY29uZGFyeS10aXRs
ZT5BcmNoIEZyIFBlZGlhdHI8L3NlY29uZGFyeS10aXRsZT48YWx0LXRpdGxlPkFyY2hpdmVzIGZy
YW5jYWlzZXMgZGUgcGVkaWF0cmllPC9hbHQtdGl0bGU+PC90aXRsZXM+PHBlcmlvZGljYWw+PGZ1
bGwtdGl0bGU+QXJjaCBGciBQZWRpYXRyPC9mdWxsLXRpdGxlPjxhYmJyLTE+QXJjaGl2ZXMgZnJh
bmNhaXNlcyBkZSBwZWRpYXRyaWU8L2FiYnItMT48L3BlcmlvZGljYWw+PGFsdC1wZXJpb2RpY2Fs
PjxmdWxsLXRpdGxlPkFyY2ggRnIgUGVkaWF0cjwvZnVsbC10aXRsZT48YWJici0xPkFyY2hpdmVz
IGZyYW5jYWlzZXMgZGUgcGVkaWF0cmllPC9hYmJyLTE+PC9hbHQtcGVyaW9kaWNhbD48cGFnZXM+
NzU1LTYyPC9wYWdlcz48dm9sdW1lPjUwPC92b2x1bWU+PG51bWJlcj45PC9udW1iZXI+PGVkaXRp
b24+MTk5My8xMS8wMTwvZWRpdGlvbj48a2V5d29yZHM+PGtleXdvcmQ+QWRvbGVzY2VudDwva2V5
d29yZD48a2V5d29yZD4qQWRvbGVzY2VudCBQc3ljaGlhdHJ5PC9rZXl3b3JkPjxrZXl3b3JkPkFk
dWx0PC9rZXl3b3JkPjxrZXl3b3JkPkFub3JleGlhIE5lcnZvc2EvbW9ydGFsaXR5Lypwc3ljaG9s
b2d5PC9rZXl3b3JkPjxrZXl3b3JkPkJ1bGltaWEvbW9ydGFsaXR5Lypwc3ljaG9sb2d5PC9rZXl3
b3JkPjxrZXl3b3JkPkNoaWxkPC9rZXl3b3JkPjxrZXl3b3JkPkVhdGluZyBEaXNvcmRlcnMvbW9y
dGFsaXR5Lypwc3ljaG9sb2d5PC9rZXl3b3JkPjxrZXl3b3JkPkZlbWFsZTwva2V5d29yZD48a2V5
d29yZD5IZWFydCBEaXNlYXNlcy9ldGlvbG9neTwva2V5d29yZD48a2V5d29yZD5IZW1hdG9sb2dp
YyBEaXNlYXNlcy9ldGlvbG9neTwva2V5d29yZD48a2V5d29yZD5Ib3NwaXRhbGl6YXRpb248L2tl
eXdvcmQ+PGtleXdvcmQ+SHVtYW5zPC9rZXl3b3JkPjxrZXl3b3JkPk1hbGU8L2tleXdvcmQ+PGtl
eXdvcmQ+TWV0YWJvbGljIERpc2Vhc2VzL2V0aW9sb2d5PC9rZXl3b3JkPjxrZXl3b3JkPk51dHJp
dGlvbiBEaXNvcmRlcnMvbW9ydGFsaXR5L3BzeWNob2xvZ3k8L2tleXdvcmQ+PGtleXdvcmQ+UmV0
cm9zcGVjdGl2ZSBTdHVkaWVzPC9rZXl3b3JkPjxrZXl3b3JkPldhdGVyLUVsZWN0cm9seXRlIElt
YmFsYW5jZS9ldGlvbG9neTwva2V5d29yZD48L2tleXdvcmRzPjxkYXRlcz48eWVhcj4xOTkzPC95
ZWFyPjxwdWItZGF0ZXM+PGRhdGU+Tm92PC9kYXRlPjwvcHViLWRhdGVzPjwvZGF0ZXM+PG9yaWct
cHViPkNvbXBsaWNhdGlvbnMgZ3JhdmVzIGV0IG1vcnRhbGl0ZSBhdSBjb3VycyBkZXMgZHlzb3Jl
eGllcyBtZW50YWxlcyBhIGwmYXBvczthZG9sZXNjZW5jZS4gQSBwYXJ0aXIgZGUgOTkgcGF0aWVu
dHMgaG9zcGl0YWxpc2VzLjwvb3JpZy1wdWI+PGlzYm4+MDAwMy05NzY0IChQcmludCkmI3hEOzAw
MDMtOTc2NCAoTGlua2luZyk8L2lzYm4+PGFjY2Vzc2lvbi1udW0+ODA2MDIwNDwvYWNjZXNzaW9u
LW51bT48dXJscz48cmVsYXRlZC11cmxzPjx1cmw+aHR0cDovL3d3dy5uY2JpLm5sbS5uaWguZ292
L3B1Ym1lZC84MDYwMjA0PC91cmw+PC9yZWxhdGVkLXVybHM+PC91cmxzPjxsYW5ndWFnZT5mcmU8
L2xhbmd1YWdlPjwvcmVjb3JkPjwvQ2l0ZT48L0VuZE5vdGU+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PEVuZE5vdGU+PENpdGU+PEF1dGhvcj5BbHZpbjwvQXV0aG9yPjxZZWFyPjE5OTM8L1llYXI+PFJl
Y051bT42NjwvUmVjTnVtPjxEaXNwbGF5VGV4dD4oQWx2aW4sIFpvZ2hlaWIgZXQgYWwuIDE5OTMp
PC9EaXNwbGF5VGV4dD48cmVjb3JkPjxyZWMtbnVtYmVyPjY2PC9yZWMtbnVtYmVyPjxmb3JlaWdu
LWtleXM+PGtleSBhcHA9IkVOIiBkYi1pZD0iZTJmeHc1MnNnZXplcGJlc3dheXh0ZHhmNXpyNWZh
cmR0Mnd4Ij42Njwva2V5PjwvZm9yZWlnbi1rZXlzPjxyZWYtdHlwZSBuYW1lPSJKb3VybmFsIEFy
dGljbGUiPjE3PC9yZWYtdHlwZT48Y29udHJpYnV0b3JzPjxhdXRob3JzPjxhdXRob3I+QWx2aW4s
IFAuPC9hdXRob3I+PGF1dGhvcj5ab2doZWliLCBKLjwvYXV0aG9yPjxhdXRob3I+UmV5LCBDLjwv
YXV0aG9yPjxhdXRob3I+TG9zYXksIEouPC9hdXRob3I+PC9hdXRob3JzPjwvY29udHJpYnV0b3Jz
PjxhdXRoLWFkZHJlc3M+VHJhdmFpbCBkdSBTZXJ2aWNlIGRlIE1lZGVjaW5lIHBvdXIgQWRvbGVz
Y2VudHMsIERlcGFydGVtZW50IGRlIFBlZGlhdHJpZSwgQy5ILlUuIEJpY2V0cmUsIExlIEtyZW1s
aW4tQmljZXRyZS48L2F1dGgtYWRkcmVzcz48dGl0bGVzPjx0aXRsZT5bU2V2ZXJlIGNvbXBsaWNh
dGlvbnMgYW5kIG1vcnRhbGl0eSBpbiBtZW50YWwgZWF0aW5nIGRpc29yZGVycyBpbiBhZG9sZXNj
ZW5jZS4gT24gOTkgaG9zcGl0YWxpemVkIHBhdGllbnRzXTwvdGl0bGU+PHNlY29uZGFyeS10aXRs
ZT5BcmNoIEZyIFBlZGlhdHI8L3NlY29uZGFyeS10aXRsZT48YWx0LXRpdGxlPkFyY2hpdmVzIGZy
YW5jYWlzZXMgZGUgcGVkaWF0cmllPC9hbHQtdGl0bGU+PC90aXRsZXM+PHBlcmlvZGljYWw+PGZ1
bGwtdGl0bGU+QXJjaCBGciBQZWRpYXRyPC9mdWxsLXRpdGxlPjxhYmJyLTE+QXJjaGl2ZXMgZnJh
bmNhaXNlcyBkZSBwZWRpYXRyaWU8L2FiYnItMT48L3BlcmlvZGljYWw+PGFsdC1wZXJpb2RpY2Fs
PjxmdWxsLXRpdGxlPkFyY2ggRnIgUGVkaWF0cjwvZnVsbC10aXRsZT48YWJici0xPkFyY2hpdmVz
IGZyYW5jYWlzZXMgZGUgcGVkaWF0cmllPC9hYmJyLTE+PC9hbHQtcGVyaW9kaWNhbD48cGFnZXM+
NzU1LTYyPC9wYWdlcz48dm9sdW1lPjUwPC92b2x1bWU+PG51bWJlcj45PC9udW1iZXI+PGVkaXRp
b24+MTk5My8xMS8wMTwvZWRpdGlvbj48a2V5d29yZHM+PGtleXdvcmQ+QWRvbGVzY2VudDwva2V5
d29yZD48a2V5d29yZD4qQWRvbGVzY2VudCBQc3ljaGlhdHJ5PC9rZXl3b3JkPjxrZXl3b3JkPkFk
dWx0PC9rZXl3b3JkPjxrZXl3b3JkPkFub3JleGlhIE5lcnZvc2EvbW9ydGFsaXR5Lypwc3ljaG9s
b2d5PC9rZXl3b3JkPjxrZXl3b3JkPkJ1bGltaWEvbW9ydGFsaXR5Lypwc3ljaG9sb2d5PC9rZXl3
b3JkPjxrZXl3b3JkPkNoaWxkPC9rZXl3b3JkPjxrZXl3b3JkPkVhdGluZyBEaXNvcmRlcnMvbW9y
dGFsaXR5Lypwc3ljaG9sb2d5PC9rZXl3b3JkPjxrZXl3b3JkPkZlbWFsZTwva2V5d29yZD48a2V5
d29yZD5IZWFydCBEaXNlYXNlcy9ldGlvbG9neTwva2V5d29yZD48a2V5d29yZD5IZW1hdG9sb2dp
YyBEaXNlYXNlcy9ldGlvbG9neTwva2V5d29yZD48a2V5d29yZD5Ib3NwaXRhbGl6YXRpb248L2tl
eXdvcmQ+PGtleXdvcmQ+SHVtYW5zPC9rZXl3b3JkPjxrZXl3b3JkPk1hbGU8L2tleXdvcmQ+PGtl
eXdvcmQ+TWV0YWJvbGljIERpc2Vhc2VzL2V0aW9sb2d5PC9rZXl3b3JkPjxrZXl3b3JkPk51dHJp
dGlvbiBEaXNvcmRlcnMvbW9ydGFsaXR5L3BzeWNob2xvZ3k8L2tleXdvcmQ+PGtleXdvcmQ+UmV0
cm9zcGVjdGl2ZSBTdHVkaWVzPC9rZXl3b3JkPjxrZXl3b3JkPldhdGVyLUVsZWN0cm9seXRlIElt
YmFsYW5jZS9ldGlvbG9neTwva2V5d29yZD48L2tleXdvcmRzPjxkYXRlcz48eWVhcj4xOTkzPC95
ZWFyPjxwdWItZGF0ZXM+PGRhdGU+Tm92PC9kYXRlPjwvcHViLWRhdGVzPjwvZGF0ZXM+PG9yaWct
cHViPkNvbXBsaWNhdGlvbnMgZ3JhdmVzIGV0IG1vcnRhbGl0ZSBhdSBjb3VycyBkZXMgZHlzb3Jl
eGllcyBtZW50YWxlcyBhIGwmYXBvczthZG9sZXNjZW5jZS4gQSBwYXJ0aXIgZGUgOTkgcGF0aWVu
dHMgaG9zcGl0YWxpc2VzLjwvb3JpZy1wdWI+PGlzYm4+MDAwMy05NzY0IChQcmludCkmI3hEOzAw
MDMtOTc2NCAoTGlua2luZyk8L2lzYm4+PGFjY2Vzc2lvbi1udW0+ODA2MDIwNDwvYWNjZXNzaW9u
LW51bT48dXJscz48cmVsYXRlZC11cmxzPjx1cmw+aHR0cDovL3d3dy5uY2JpLm5sbS5uaWguZ292
L3B1Ym1lZC84MDYwMjA0PC91cmw+PC9yZWxhdGVkLXVybHM+PC91cmxzPjxsYW5ndWFnZT5mcmU8
L2xhbmd1YWdlPjwvcmVjb3JkPjwvQ2l0ZT48L0VuZE5vdGU+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Pr>
          <w:rFonts w:cstheme="minorHAnsi"/>
          <w:sz w:val="24"/>
          <w:szCs w:val="24"/>
        </w:rPr>
      </w:r>
      <w:r w:rsidR="00E07ECA">
        <w:rPr>
          <w:rFonts w:cstheme="minorHAnsi"/>
          <w:sz w:val="24"/>
          <w:szCs w:val="24"/>
        </w:rPr>
        <w:fldChar w:fldCharType="separate"/>
      </w:r>
      <w:r w:rsidR="00C41A0A">
        <w:rPr>
          <w:rFonts w:cstheme="minorHAnsi"/>
          <w:noProof/>
          <w:sz w:val="24"/>
          <w:szCs w:val="24"/>
        </w:rPr>
        <w:t>(</w:t>
      </w:r>
      <w:hyperlink w:anchor="_ENREF_7" w:tooltip="Alvin, 1993 #66" w:history="1">
        <w:r w:rsidR="00897281">
          <w:rPr>
            <w:rFonts w:cstheme="minorHAnsi"/>
            <w:noProof/>
            <w:sz w:val="24"/>
            <w:szCs w:val="24"/>
          </w:rPr>
          <w:t>Alvin, Zogheib et al. 1993</w:t>
        </w:r>
      </w:hyperlink>
      <w:r w:rsidR="00C41A0A">
        <w:rPr>
          <w:rFonts w:cstheme="minorHAnsi"/>
          <w:noProof/>
          <w:sz w:val="24"/>
          <w:szCs w:val="24"/>
        </w:rPr>
        <w:t>)</w:t>
      </w:r>
      <w:r w:rsidR="00E07ECA">
        <w:rPr>
          <w:rFonts w:cstheme="minorHAnsi"/>
          <w:sz w:val="24"/>
          <w:szCs w:val="24"/>
        </w:rPr>
        <w:fldChar w:fldCharType="end"/>
      </w:r>
      <w:r w:rsidR="0033388C">
        <w:rPr>
          <w:rFonts w:cstheme="minorHAnsi"/>
          <w:sz w:val="24"/>
          <w:szCs w:val="24"/>
        </w:rPr>
        <w:t>.</w:t>
      </w:r>
    </w:p>
    <w:p w14:paraId="70B3D3FC" w14:textId="77777777" w:rsidR="00A10137" w:rsidRPr="00E360A7" w:rsidRDefault="008D23EB" w:rsidP="00A10137">
      <w:pPr>
        <w:spacing w:after="0" w:line="480" w:lineRule="auto"/>
        <w:jc w:val="both"/>
        <w:rPr>
          <w:rFonts w:cstheme="minorHAnsi"/>
          <w:sz w:val="24"/>
          <w:szCs w:val="24"/>
          <w:lang w:val="nn-NO"/>
        </w:rPr>
      </w:pPr>
      <w:r w:rsidRPr="00940EEE">
        <w:rPr>
          <w:rFonts w:cstheme="minorHAnsi"/>
          <w:sz w:val="24"/>
          <w:szCs w:val="24"/>
        </w:rPr>
        <w:t>Furthermore, case reports by Fisher</w:t>
      </w:r>
      <w:r w:rsidR="00457DF9">
        <w:rPr>
          <w:rFonts w:cstheme="minorHAnsi"/>
          <w:sz w:val="24"/>
          <w:szCs w:val="24"/>
        </w:rPr>
        <w:t xml:space="preserve"> et al</w:t>
      </w:r>
      <w:r w:rsidR="00DE2FBB">
        <w:rPr>
          <w:rFonts w:cstheme="minorHAnsi"/>
          <w:sz w:val="24"/>
          <w:szCs w:val="24"/>
        </w:rPr>
        <w:t xml:space="preserve"> (2000)</w:t>
      </w:r>
      <w:r w:rsidRPr="00940EEE">
        <w:rPr>
          <w:rFonts w:cstheme="minorHAnsi"/>
          <w:sz w:val="24"/>
          <w:szCs w:val="24"/>
        </w:rPr>
        <w:t>, Hu</w:t>
      </w:r>
      <w:r w:rsidR="00D91CEE">
        <w:rPr>
          <w:rFonts w:cstheme="minorHAnsi"/>
          <w:sz w:val="24"/>
          <w:szCs w:val="24"/>
        </w:rPr>
        <w:t>a</w:t>
      </w:r>
      <w:r w:rsidRPr="00940EEE">
        <w:rPr>
          <w:rFonts w:cstheme="minorHAnsi"/>
          <w:sz w:val="24"/>
          <w:szCs w:val="24"/>
        </w:rPr>
        <w:t>ng</w:t>
      </w:r>
      <w:r w:rsidR="00457DF9">
        <w:rPr>
          <w:rFonts w:cstheme="minorHAnsi"/>
          <w:sz w:val="24"/>
          <w:szCs w:val="24"/>
        </w:rPr>
        <w:t xml:space="preserve"> et al</w:t>
      </w:r>
      <w:r w:rsidRPr="00940EEE">
        <w:rPr>
          <w:rFonts w:cstheme="minorHAnsi"/>
          <w:sz w:val="24"/>
          <w:szCs w:val="24"/>
        </w:rPr>
        <w:t xml:space="preserve"> </w:t>
      </w:r>
      <w:r w:rsidR="00DE2FBB">
        <w:rPr>
          <w:rFonts w:cstheme="minorHAnsi"/>
          <w:sz w:val="24"/>
          <w:szCs w:val="24"/>
        </w:rPr>
        <w:t xml:space="preserve">(2001) </w:t>
      </w:r>
      <w:r w:rsidRPr="00940EEE">
        <w:rPr>
          <w:rFonts w:cstheme="minorHAnsi"/>
          <w:sz w:val="24"/>
          <w:szCs w:val="24"/>
        </w:rPr>
        <w:t xml:space="preserve">and Gustavsson </w:t>
      </w:r>
      <w:r w:rsidR="00457DF9">
        <w:rPr>
          <w:rFonts w:cstheme="minorHAnsi"/>
          <w:sz w:val="24"/>
          <w:szCs w:val="24"/>
        </w:rPr>
        <w:t xml:space="preserve">et al </w:t>
      </w:r>
      <w:r w:rsidR="00D91CEE">
        <w:rPr>
          <w:rFonts w:cstheme="minorHAnsi"/>
          <w:sz w:val="24"/>
          <w:szCs w:val="24"/>
        </w:rPr>
        <w:t xml:space="preserve"> </w:t>
      </w:r>
      <w:r w:rsidR="00DE2FBB">
        <w:rPr>
          <w:rFonts w:cstheme="minorHAnsi"/>
          <w:sz w:val="24"/>
          <w:szCs w:val="24"/>
        </w:rPr>
        <w:t>(1989) had the lowest recorded %</w:t>
      </w:r>
      <w:r w:rsidRPr="00940EEE">
        <w:rPr>
          <w:rFonts w:cstheme="minorHAnsi"/>
          <w:sz w:val="24"/>
          <w:szCs w:val="24"/>
        </w:rPr>
        <w:t xml:space="preserve">BMI (49%, 55% and 56%, respectively) </w:t>
      </w:r>
      <w:r w:rsidR="00457DF9">
        <w:rPr>
          <w:rFonts w:cstheme="minorHAnsi"/>
          <w:sz w:val="24"/>
          <w:szCs w:val="24"/>
        </w:rPr>
        <w:t>of all identified case studies which in turn reported the lowest</w:t>
      </w:r>
      <w:r w:rsidRPr="00940EEE">
        <w:rPr>
          <w:rFonts w:cstheme="minorHAnsi"/>
          <w:sz w:val="24"/>
          <w:szCs w:val="24"/>
        </w:rPr>
        <w:t xml:space="preserve"> post refeeding serum phosphate levels (0.3, 0.19</w:t>
      </w:r>
      <w:r w:rsidR="00457DF9">
        <w:rPr>
          <w:rFonts w:cstheme="minorHAnsi"/>
          <w:sz w:val="24"/>
          <w:szCs w:val="24"/>
        </w:rPr>
        <w:t xml:space="preserve">, and 0.4mmol/ l, respectively). </w:t>
      </w:r>
      <w:r w:rsidR="00D91CEE">
        <w:rPr>
          <w:rFonts w:cstheme="minorHAnsi"/>
          <w:sz w:val="24"/>
          <w:szCs w:val="24"/>
        </w:rPr>
        <w:t>In each of these case reports r</w:t>
      </w:r>
      <w:r w:rsidRPr="00940EEE">
        <w:rPr>
          <w:rFonts w:cstheme="minorHAnsi"/>
          <w:sz w:val="24"/>
          <w:szCs w:val="24"/>
        </w:rPr>
        <w:t>efeeding</w:t>
      </w:r>
      <w:r w:rsidR="00457DF9">
        <w:rPr>
          <w:rFonts w:cstheme="minorHAnsi"/>
          <w:sz w:val="24"/>
          <w:szCs w:val="24"/>
        </w:rPr>
        <w:t xml:space="preserve"> rates</w:t>
      </w:r>
      <w:r w:rsidRPr="00940EEE">
        <w:rPr>
          <w:rFonts w:cstheme="minorHAnsi"/>
          <w:sz w:val="24"/>
          <w:szCs w:val="24"/>
        </w:rPr>
        <w:t xml:space="preserve"> commenced at </w:t>
      </w:r>
      <w:r w:rsidR="00457DF9">
        <w:rPr>
          <w:rFonts w:cstheme="minorHAnsi"/>
          <w:sz w:val="24"/>
          <w:szCs w:val="24"/>
        </w:rPr>
        <w:t>around 1200</w:t>
      </w:r>
      <w:r w:rsidRPr="00940EEE">
        <w:rPr>
          <w:rFonts w:cstheme="minorHAnsi"/>
          <w:sz w:val="24"/>
          <w:szCs w:val="24"/>
        </w:rPr>
        <w:t xml:space="preserve">kcal/day. </w:t>
      </w:r>
      <w:r w:rsidR="00A10137">
        <w:rPr>
          <w:rFonts w:cstheme="minorHAnsi"/>
          <w:sz w:val="24"/>
          <w:szCs w:val="24"/>
        </w:rPr>
        <w:fldChar w:fldCharType="begin"/>
      </w:r>
      <w:r w:rsidR="00A10137">
        <w:rPr>
          <w:rFonts w:cstheme="minorHAnsi"/>
          <w:sz w:val="24"/>
          <w:szCs w:val="24"/>
        </w:rPr>
        <w:instrText xml:space="preserve"> ADDIN EN.CITE &lt;EndNote&gt;&lt;Cite&gt;&lt;Author&gt;Fisher&lt;/Author&gt;&lt;Year&gt;2000&lt;/Year&gt;&lt;RecNum&gt;75&lt;/RecNum&gt;&lt;DisplayText&gt;(Fisher, Simpser et al. 2000)&lt;/DisplayText&gt;&lt;record&gt;&lt;rec-number&gt;75&lt;/rec-number&gt;&lt;foreign-keys&gt;&lt;key app="EN" db-id="e2fxw52sgezepbeswayxtdxf5zr5fardt2wx"&gt;75&lt;/key&gt;&lt;/foreign-keys&gt;&lt;ref-type name="Journal Article"&gt;17&lt;/ref-type&gt;&lt;contributors&gt;&lt;authors&gt;&lt;author&gt;Fisher, M.&lt;/author&gt;&lt;autho</w:instrText>
      </w:r>
      <w:r w:rsidR="00A10137" w:rsidRPr="00E360A7">
        <w:rPr>
          <w:rFonts w:cstheme="minorHAnsi"/>
          <w:sz w:val="24"/>
          <w:szCs w:val="24"/>
          <w:lang w:val="nn-NO"/>
        </w:rPr>
        <w:instrText>r&gt;Simpser, E.&lt;/author&gt;&lt;author&gt;Schneider, M.&lt;/author&gt;&lt;/authors&gt;&lt;/contributors&gt;&lt;auth-address&gt;Division of Adolescent Medicine, North Shore University Hospital, Manhasset, New York 11030, USA.&lt;/auth-address&gt;&lt;titles&gt;&lt;title&gt;Hypophosphatemia secondary to oral refeeding in anorexia nervosa&lt;/title&gt;&lt;secondary-title&gt;Int J Eat Disord&lt;/secondary-title&gt;&lt;alt-title&gt;The International journal of eating disorders&lt;/alt-title&gt;&lt;/titles&gt;&lt;periodical&gt;&lt;full-title&gt;Int J Eat Disord&lt;/full-title&gt;&lt;abbr-1&gt;The International journal of eating disorders&lt;/abbr-1&gt;&lt;/periodical&gt;&lt;alt-periodical&gt;&lt;full-title&gt;Int J Eat Disord&lt;/full-title&gt;&lt;abbr-1&gt;The International journal of eating disorders&lt;/abbr-1&gt;&lt;/alt-periodical&gt;&lt;pages&gt;181-7&lt;/pages&gt;&lt;volume&gt;28&lt;/volume&gt;&lt;number&gt;2&lt;/number&gt;&lt;edition&gt;2000/07/18&lt;/edition&gt;&lt;keywords&gt;&lt;keyword&gt;Adolescent&lt;/keyword&gt;&lt;keyword&gt;Adult&lt;/keyword&gt;&lt;keyword&gt;Anorexia Nervosa/complications/*therapy&lt;/keyword&gt;&lt;keyword&gt;*Eating&lt;/keyword&gt;&lt;keyword&gt;Female&lt;/keyword&gt;&lt;keyword&gt;Humans&lt;/keyword&gt;&lt;keyword&gt;Hypophosphatemia/*etiology&lt;/keyword&gt;&lt;keyword&gt;Nutrition Disorders&lt;/keyword&gt;&lt;keyword&gt;Nutritional Support&lt;/keyword&gt;&lt;keyword&gt;Phosphorus/administration &amp;amp; dosage&lt;/keyword&gt;&lt;/keywords&gt;&lt;dates&gt;&lt;year&gt;2000&lt;/year&gt;&lt;pub-dates&gt;&lt;date&gt;Sep&lt;/date&gt;&lt;/pub-dates&gt;&lt;/dates&gt;&lt;isbn&gt;0276-3478 (Print)&amp;#xD;0276-3478 (Linking)&lt;/isbn&gt;&lt;accession-num&gt;10897080&lt;/accession-num&gt;&lt;work-type&gt;Case Reports&lt;/work-type&gt;&lt;urls&gt;&lt;related-urls&gt;&lt;url&gt;http://www.ncbi.nlm.nih.gov/pubmed/10897080&lt;/url&gt;&lt;/related-urls&gt;&lt;/urls&gt;&lt;language&gt;eng&lt;/language&gt;&lt;/record&gt;&lt;/Cite&gt;&lt;/EndNote&gt;</w:instrText>
      </w:r>
      <w:r w:rsidR="00A10137">
        <w:rPr>
          <w:rFonts w:cstheme="minorHAnsi"/>
          <w:sz w:val="24"/>
          <w:szCs w:val="24"/>
        </w:rPr>
        <w:fldChar w:fldCharType="separate"/>
      </w:r>
      <w:r w:rsidR="00A10137" w:rsidRPr="00E360A7">
        <w:rPr>
          <w:rFonts w:cstheme="minorHAnsi"/>
          <w:noProof/>
          <w:sz w:val="24"/>
          <w:szCs w:val="24"/>
          <w:lang w:val="nn-NO"/>
        </w:rPr>
        <w:t>(</w:t>
      </w:r>
      <w:hyperlink w:anchor="_ENREF_68" w:tooltip="Fisher, 2000 #75" w:history="1">
        <w:r w:rsidR="00A10137" w:rsidRPr="00E360A7">
          <w:rPr>
            <w:rFonts w:cstheme="minorHAnsi"/>
            <w:noProof/>
            <w:sz w:val="24"/>
            <w:szCs w:val="24"/>
            <w:lang w:val="nn-NO"/>
          </w:rPr>
          <w:t>Fisher, Simpser et al. 2000</w:t>
        </w:r>
      </w:hyperlink>
      <w:r w:rsidR="00A10137" w:rsidRPr="00E360A7">
        <w:rPr>
          <w:rFonts w:cstheme="minorHAnsi"/>
          <w:noProof/>
          <w:sz w:val="24"/>
          <w:szCs w:val="24"/>
          <w:lang w:val="nn-NO"/>
        </w:rPr>
        <w:t>)</w:t>
      </w:r>
      <w:r w:rsidR="00A10137">
        <w:rPr>
          <w:rFonts w:cstheme="minorHAnsi"/>
          <w:sz w:val="24"/>
          <w:szCs w:val="24"/>
        </w:rPr>
        <w:fldChar w:fldCharType="end"/>
      </w:r>
      <w:r w:rsidR="00A10137" w:rsidRPr="00E360A7">
        <w:rPr>
          <w:rFonts w:cstheme="minorHAnsi"/>
          <w:noProof/>
          <w:sz w:val="24"/>
          <w:szCs w:val="24"/>
          <w:lang w:val="nn-NO"/>
        </w:rPr>
        <w:t xml:space="preserve"> </w:t>
      </w:r>
      <w:r w:rsidRPr="00940EEE">
        <w:rPr>
          <w:rFonts w:cstheme="minorHAnsi"/>
          <w:sz w:val="24"/>
          <w:szCs w:val="24"/>
        </w:rPr>
        <w:t xml:space="preserve"> </w:t>
      </w:r>
      <w:r w:rsidR="00DE2FBB" w:rsidRPr="00E360A7">
        <w:rPr>
          <w:rFonts w:cstheme="minorHAnsi"/>
          <w:noProof/>
          <w:sz w:val="24"/>
          <w:szCs w:val="24"/>
          <w:lang w:val="nn-NO"/>
        </w:rPr>
        <w:t>(</w:t>
      </w:r>
      <w:hyperlink w:anchor="_ENREF_93" w:tooltip="Huang, 2001 #76" w:history="1">
        <w:r w:rsidR="00DE2FBB" w:rsidRPr="00E360A7">
          <w:rPr>
            <w:rFonts w:cstheme="minorHAnsi"/>
            <w:noProof/>
            <w:sz w:val="24"/>
            <w:szCs w:val="24"/>
            <w:lang w:val="nn-NO"/>
          </w:rPr>
          <w:t>Huang, Fang et al. 2001</w:t>
        </w:r>
      </w:hyperlink>
      <w:r w:rsidR="00DE2FBB" w:rsidRPr="00E360A7">
        <w:rPr>
          <w:rFonts w:cstheme="minorHAnsi"/>
          <w:noProof/>
          <w:sz w:val="24"/>
          <w:szCs w:val="24"/>
          <w:lang w:val="nn-NO"/>
        </w:rPr>
        <w:t>)</w:t>
      </w:r>
      <w:r w:rsidR="00A10137" w:rsidRPr="00A10137">
        <w:rPr>
          <w:rFonts w:cstheme="minorHAnsi"/>
          <w:sz w:val="24"/>
          <w:szCs w:val="24"/>
        </w:rPr>
        <w:t xml:space="preserve"> </w:t>
      </w:r>
      <w:r w:rsidR="00A10137">
        <w:rPr>
          <w:rFonts w:cstheme="minorHAnsi"/>
          <w:sz w:val="24"/>
          <w:szCs w:val="24"/>
        </w:rPr>
        <w:fldChar w:fldCharType="begin"/>
      </w:r>
      <w:r w:rsidR="00A10137" w:rsidRPr="00E360A7">
        <w:rPr>
          <w:rFonts w:cstheme="minorHAnsi"/>
          <w:sz w:val="24"/>
          <w:szCs w:val="24"/>
          <w:lang w:val="nn-NO"/>
        </w:rPr>
        <w:instrText xml:space="preserve"> ADDIN EN.CITE &lt;EndNote&gt;&lt;Cite&gt;&lt;Author&gt;Gustavsson&lt;/Author&gt;&lt;Year&gt;1989&lt;/Year&gt;&lt;RecNum&gt;70&lt;/RecNum&gt;&lt;DisplayText&gt;(Gustavsson and Eriksson 1989)&lt;/DisplayText&gt;&lt;record&gt;&lt;rec-number&gt;70&lt;/rec-number&gt;&lt;foreign-keys&gt;&lt;key app="EN" db-id="e2fxw52sgezepbeswayxtdxf5zr5fardt2wx"&gt;70&lt;/key&gt;&lt;/foreign-keys&gt;&lt;ref-type name="Journal Article"&gt;17&lt;/ref-type&gt;&lt;contributors&gt;&lt;authors&gt;&lt;author&gt;Gustavsson, C. G.&lt;/author&gt;&lt;author&gt;Eriksson, L.&lt;/author&gt;&lt;/authors&gt;&lt;/contributors&gt;&lt;auth-address&gt;Department of Cardiology, University Hospital, Lund, Sweden.&lt;/auth-address&gt;&lt;titles&gt;&lt;title&gt;Acute respiratory failure in anorexia nervosa with hypophosphataemia&lt;/title&gt;&lt;secondary-title&gt;J Intern Med&lt;/secondary-title&gt;&lt;alt-title&gt;Journal of internal medicine&lt;/alt-title&gt;&lt;/titles&gt;&lt;periodical&gt;&lt;full-title&gt;J Intern Med&lt;/full-title&gt;&lt;abbr-1&gt;Journal of internal medicine&lt;/abbr-1&gt;&lt;/periodical&gt;&lt;alt-periodical&gt;&lt;full-title&gt;J Intern Med&lt;/full-title&gt;&lt;abbr-1&gt;Journal of internal medicine&lt;/abbr-1&gt;&lt;/alt-periodical&gt;&lt;pages&gt;63-4&lt;/pages&gt;&lt;volume&gt;225&lt;/volume&gt;&lt;number&gt;1&lt;/number&gt;&lt;edition&gt;1989/01/01&lt;/edition&gt;&lt;keywords&gt;&lt;keyword&gt;Acute Disease&lt;/keyword&gt;&lt;keyword&gt;Adult&lt;/keyword&gt;&lt;keyword&gt;Anorexia Nervosa/blood/*complications/therapy&lt;/keyword&gt;&lt;keyword&gt;Female&lt;/keyword&gt;&lt;keyword&gt;Humans&lt;/keyword&gt;&lt;keyword&gt;*Parenteral Nutrition&lt;/keyword&gt;&lt;keyword&gt;Phosphates/administration &amp;amp; dosage/blood&lt;/keyword&gt;&lt;keyword&gt;Respiratory Insufficiency/*etiology&lt;/keyword&gt;&lt;/keywords&gt;&lt;dates&gt;&lt;year&gt;1989&lt;/year&gt;&lt;pub-dates&gt;&lt;date&gt;Jan&lt;/date&gt;&lt;/pub-dates&gt;&lt;/dates&gt;&lt;isbn&gt;0954-6820 (Print)&amp;#xD;0954-6820 (Linking)&lt;/isbn&gt;&lt;accession-num&gt;2493067&lt;/accession-num&gt;&lt;work-type&gt;Case Reports&lt;/work-type&gt;&lt;urls&gt;&lt;related-urls&gt;&lt;url&gt;http://www.ncbi.nlm.nih.gov/pubmed/2493067&lt;/url&gt;&lt;/related-urls&gt;&lt;/urls&gt;&lt;language&gt;eng&lt;/language&gt;&lt;/record&gt;&lt;/Cite&gt;&lt;/EndNote&gt;</w:instrText>
      </w:r>
      <w:r w:rsidR="00A10137">
        <w:rPr>
          <w:rFonts w:cstheme="minorHAnsi"/>
          <w:sz w:val="24"/>
          <w:szCs w:val="24"/>
        </w:rPr>
        <w:fldChar w:fldCharType="separate"/>
      </w:r>
      <w:r w:rsidR="00A10137" w:rsidRPr="00E360A7">
        <w:rPr>
          <w:rFonts w:cstheme="minorHAnsi"/>
          <w:noProof/>
          <w:sz w:val="24"/>
          <w:szCs w:val="24"/>
          <w:lang w:val="nn-NO"/>
        </w:rPr>
        <w:t>(</w:t>
      </w:r>
      <w:hyperlink w:anchor="_ENREF_86" w:tooltip="Gustavsson, 1989 #70" w:history="1">
        <w:r w:rsidR="00A10137" w:rsidRPr="00E360A7">
          <w:rPr>
            <w:rFonts w:cstheme="minorHAnsi"/>
            <w:noProof/>
            <w:sz w:val="24"/>
            <w:szCs w:val="24"/>
            <w:lang w:val="nn-NO"/>
          </w:rPr>
          <w:t>Gustavsson and Eriksson 1989</w:t>
        </w:r>
      </w:hyperlink>
      <w:r w:rsidR="00A10137" w:rsidRPr="00E360A7">
        <w:rPr>
          <w:rFonts w:cstheme="minorHAnsi"/>
          <w:noProof/>
          <w:sz w:val="24"/>
          <w:szCs w:val="24"/>
          <w:lang w:val="nn-NO"/>
        </w:rPr>
        <w:t>)</w:t>
      </w:r>
      <w:r w:rsidR="00A10137">
        <w:rPr>
          <w:rFonts w:cstheme="minorHAnsi"/>
          <w:sz w:val="24"/>
          <w:szCs w:val="24"/>
        </w:rPr>
        <w:fldChar w:fldCharType="end"/>
      </w:r>
    </w:p>
    <w:p w14:paraId="3DD85CF6" w14:textId="77777777" w:rsidR="00457DF9" w:rsidRPr="00E360A7" w:rsidRDefault="00DE2FBB" w:rsidP="0033388C">
      <w:pPr>
        <w:spacing w:after="0" w:line="480" w:lineRule="auto"/>
        <w:jc w:val="both"/>
        <w:rPr>
          <w:rFonts w:cstheme="minorHAnsi"/>
          <w:sz w:val="24"/>
          <w:szCs w:val="24"/>
          <w:lang w:val="nn-NO"/>
        </w:rPr>
      </w:pPr>
      <w:r w:rsidRPr="00E360A7">
        <w:rPr>
          <w:rFonts w:cstheme="minorHAnsi"/>
          <w:noProof/>
          <w:sz w:val="24"/>
          <w:szCs w:val="24"/>
          <w:lang w:val="nn-NO"/>
        </w:rPr>
        <w:t xml:space="preserve"> </w:t>
      </w:r>
    </w:p>
    <w:p w14:paraId="3073314B" w14:textId="6DA0464C" w:rsidR="00A54F3D" w:rsidRDefault="008D23EB" w:rsidP="0033388C">
      <w:pPr>
        <w:spacing w:after="0" w:line="480" w:lineRule="auto"/>
        <w:jc w:val="both"/>
        <w:rPr>
          <w:rFonts w:cstheme="minorHAnsi"/>
          <w:sz w:val="24"/>
          <w:szCs w:val="24"/>
        </w:rPr>
      </w:pPr>
      <w:r w:rsidRPr="00E360A7">
        <w:rPr>
          <w:rFonts w:cstheme="minorHAnsi"/>
          <w:sz w:val="24"/>
          <w:szCs w:val="24"/>
          <w:lang w:val="nn-NO"/>
        </w:rPr>
        <w:t xml:space="preserve">Finally, Diamanti et al </w:t>
      </w:r>
      <w:r w:rsidR="00A54F3D" w:rsidRPr="00E360A7">
        <w:rPr>
          <w:rFonts w:cstheme="minorHAnsi"/>
          <w:sz w:val="24"/>
          <w:szCs w:val="24"/>
          <w:lang w:val="nn-NO"/>
        </w:rPr>
        <w:t xml:space="preserve">(2008) </w:t>
      </w:r>
      <w:r w:rsidR="00D91CEE" w:rsidRPr="00E360A7">
        <w:rPr>
          <w:rFonts w:cstheme="minorHAnsi"/>
          <w:sz w:val="24"/>
          <w:szCs w:val="24"/>
          <w:lang w:val="nn-NO"/>
        </w:rPr>
        <w:t xml:space="preserve">performed a retrospective chart review on 198 adolescent AN patients. </w:t>
      </w:r>
      <w:r w:rsidR="00D91CEE" w:rsidRPr="00E360A7">
        <w:rPr>
          <w:rFonts w:cstheme="minorHAnsi"/>
          <w:sz w:val="24"/>
          <w:szCs w:val="24"/>
        </w:rPr>
        <w:t>Cont</w:t>
      </w:r>
      <w:r w:rsidR="00D91CEE">
        <w:rPr>
          <w:rFonts w:cstheme="minorHAnsi"/>
          <w:sz w:val="24"/>
          <w:szCs w:val="24"/>
        </w:rPr>
        <w:t xml:space="preserve">roversially, they routinely refed their patients via parenteral nutrition, the direct supply of nutrition intravenously, which has been shown to increase the rate of refeeding complications </w:t>
      </w:r>
      <w:r w:rsidR="00E07ECA" w:rsidRPr="00940EEE">
        <w:rPr>
          <w:rFonts w:cstheme="minorHAnsi"/>
          <w:sz w:val="24"/>
          <w:szCs w:val="24"/>
        </w:rPr>
        <w:fldChar w:fldCharType="begin">
          <w:fldData xml:space="preserve">PEVuZE5vdGU+PENpdGU+PEF1dGhvcj5XZWluc2llcjwvQXV0aG9yPjxZZWFyPjE5ODE8L1llYXI+
PFJlY051bT4xMTI8L1JlY051bT48RGlzcGxheVRleHQ+KFdlaW5zaWVyIGFuZCBLcnVtZGllY2sg
MTk4MTsgTWFydmluLCBCcm93biBldCBhbC4gMjAwODsgTWlsbGVyIDIwMDgpPC9EaXNwbGF5VGV4
dD48cmVjb3JkPjxyZWMtbnVtYmVyPjExMjwvcmVjLW51bWJlcj48Zm9yZWlnbi1rZXlzPjxrZXkg
YXBwPSJFTiIgZGItaWQ9ImUyZnh3NTJzZ2V6ZXBiZXN3YXl4dGR4ZjV6cjVmYXJkdDJ3eCI+MTEy
PC9rZXk+PC9mb3JlaWduLWtleXM+PHJlZi10eXBlIG5hbWU9IkpvdXJuYWwgQXJ0aWNsZSI+MTc8
L3JlZi10eXBlPjxjb250cmlidXRvcnM+PGF1dGhvcnM+PGF1dGhvcj5XZWluc2llciwgUi4gTC48
L2F1dGhvcj48YXV0aG9yPktydW1kaWVjaywgQy4gTC48L2F1dGhvcj48L2F1dGhvcnM+PC9jb250
cmlidXRvcnM+PHRpdGxlcz48dGl0bGU+RGVhdGggcmVzdWx0aW5nIGZyb20gb3ZlcnplYWxvdXMg
dG90YWwgcGFyZW50ZXJhbCBudXRyaXRpb246IHRoZSByZWZlZWRpbmcgc3luZHJvbWUgcmV2aXNp
dGVkPC90aXRsZT48c2Vjb25kYXJ5LXRpdGxlPkFtIEogQ2xpbiBOdXRyPC9zZWNvbmRhcnktdGl0
bGU+PGFsdC10aXRsZT5UaGUgQW1lcmljYW4gam91cm5hbCBvZiBjbGluaWNhbCBudXRyaXRpb248
L2FsdC10aXRsZT48L3RpdGxlcz48cGVyaW9kaWNhbD48ZnVsbC10aXRsZT5BbSBKIENsaW4gTnV0
cjwvZnVsbC10aXRsZT48YWJici0xPlRoZSBBbWVyaWNhbiBqb3VybmFsIG9mIGNsaW5pY2FsIG51
dHJpdGlvbjwvYWJici0xPjwvcGVyaW9kaWNhbD48YWx0LXBlcmlvZGljYWw+PGZ1bGwtdGl0bGU+
QW0gSiBDbGluIE51dHI8L2Z1bGwtdGl0bGU+PGFiYnItMT5UaGUgQW1lcmljYW4gam91cm5hbCBv
ZiBjbGluaWNhbCBudXRyaXRpb248L2FiYnItMT48L2FsdC1wZXJpb2RpY2FsPjxwYWdlcz4zOTMt
OTwvcGFnZXM+PHZvbHVtZT4zNDwvdm9sdW1lPjxudW1iZXI+MzwvbnVtYmVyPjxlZGl0aW9uPjE5
ODEvMDMvMDE8L2VkaXRpb24+PGtleXdvcmRzPjxrZXl3b3JkPkFkdWx0PC9rZXl3b3JkPjxrZXl3
b3JkPkFtaW5vIEFjaWRzL2FkdmVyc2UgZWZmZWN0czwva2V5d29yZD48a2V5d29yZD5DYWNoZXhp
YS9jb21wbGljYXRpb25zLypwaHlzaW9wYXRob2xvZ3kvdGhlcmFweTwva2V5d29yZD48a2V5d29y
ZD5GZW1hbGU8L2tleXdvcmQ+PGtleXdvcmQ+R2x1Y29zZS9hZHZlcnNlIGVmZmVjdHM8L2tleXdv
cmQ+PGtleXdvcmQ+SGVhcnQgQXJyZXN0L2V0aW9sb2d5PC9rZXl3b3JkPjxrZXl3b3JkPkh1bWFu
czwva2V5d29yZD48a2V5d29yZD5NZXRhYm9saWMgRGlzZWFzZXMvKmV0aW9sb2d5PC9rZXl3b3Jk
PjxrZXl3b3JkPk1pZGRsZSBBZ2VkPC9rZXl3b3JkPjxrZXl3b3JkPk51dHJpdGlvbiBEaXNvcmRl
cnMvY29tcGxpY2F0aW9ucy8qdGhlcmFweTwva2V5d29yZD48a2V5d29yZD5QYXJlbnRlcmFsIE51
dHJpdGlvbi8qYWR2ZXJzZSBlZmZlY3RzPC9rZXl3b3JkPjxrZXl3b3JkPlBhcmVudGVyYWwgTnV0
cml0aW9uLCBUb3RhbC8qYWR2ZXJzZSBlZmZlY3RzPC9rZXl3b3JkPjxrZXl3b3JkPlBob3NwaGF0
ZXMvYmxvb2Q8L2tleXdvcmQ+PC9rZXl3b3Jkcz48ZGF0ZXM+PHllYXI+MTk4MTwveWVhcj48cHVi
LWRhdGVzPjxkYXRlPk1hcjwvZGF0ZT48L3B1Yi1kYXRlcz48L2RhdGVzPjxpc2JuPjAwMDItOTE2
NSAoUHJpbnQpJiN4RDswMDAyLTkxNjUgKExpbmtpbmcpPC9pc2JuPjxhY2Nlc3Npb24tbnVtPjY3
ODI4NTU8L2FjY2Vzc2lvbi1udW0+PHdvcmstdHlwZT5DYXNlIFJlcG9ydHMmI3hEO1Jlc2VhcmNo
IFN1cHBvcnQsIFUuUy4gR292JmFwb3M7dCwgUC5ILlMuPC93b3JrLXR5cGU+PHVybHM+PHJlbGF0
ZWQtdXJscz48dXJsPmh0dHA6Ly93d3cubmNiaS5ubG0ubmloLmdvdi9wdWJtZWQvNjc4Mjg1NTwv
dXJsPjwvcmVsYXRlZC11cmxzPjwvdXJscz48bGFuZ3VhZ2U+ZW5nPC9sYW5ndWFnZT48L3JlY29y
ZD48L0NpdGU+PENpdGU+PEF1dGhvcj5NaWxsZXI8L0F1dGhvcj48WWVhcj4yMDA4PC9ZZWFyPjxS
ZWNOdW0+ODA3PC9SZWNOdW0+PHJlY29yZD48cmVjLW51bWJlcj44MDc8L3JlYy1udW1iZXI+PGZv
cmVpZ24ta2V5cz48a2V5IGFwcD0iRU4iIGRiLWlkPSJlMmZ4dzUyc2dlemVwYmVzd2F5eHRkeGY1
enI1ZmFyZHQyd3giPjgwNzwva2V5PjwvZm9yZWlnbi1rZXlzPjxyZWYtdHlwZSBuYW1lPSJKb3Vy
bmFsIEFydGljbGUiPjE3PC9yZWYtdHlwZT48Y29udHJpYnV0b3JzPjxhdXRob3JzPjxhdXRob3I+
TWlsbGVyLCBTLiBKLjwvYXV0aG9yPjwvYXV0aG9ycz48L2NvbnRyaWJ1dG9ycz48YXV0aC1hZGRy
ZXNzPlVuaXZlcnNpdHkgb2YgTW9udGFuYSwgRGVwYXJ0bWVudCBvZiBQaGFybWFjeSBQcmFjdGlj
ZSwgTWlzc291bGEsIE1UIDU5ODEyLCBVU0EuIHNhcmFoLm1pbGxlckB1bW9udGFuYS5lZHU8L2F1
dGgtYWRkcmVzcz48dGl0bGVzPjx0aXRsZT5EZWF0aCByZXN1bHRpbmcgZnJvbSBvdmVyemVhbG91
cyB0b3RhbCBwYXJlbnRlcmFsIG51dHJpdGlvbjogdGhlIHJlZmVlZGluZyBzeW5kcm9tZSByZXZp
c2l0ZWQ8L3RpdGxlPjxzZWNvbmRhcnktdGl0bGU+TnV0ciBDbGluIFByYWN0PC9zZWNvbmRhcnkt
dGl0bGU+PGFsdC10aXRsZT5OdXRyaXRpb24gaW4gY2xpbmljYWwgcHJhY3RpY2UgOiBvZmZpY2lh
bCBwdWJsaWNhdGlvbiBvZiB0aGUgQW1lcmljYW4gU29jaWV0eSBmb3IgUGFyZW50ZXJhbCBhbmQg
RW50ZXJhbCBOdXRyaXRpb248L2FsdC10aXRsZT48L3RpdGxlcz48cGVyaW9kaWNhbD48ZnVsbC10
aXRsZT5OdXRyIENsaW4gUHJhY3Q8L2Z1bGwtdGl0bGU+PGFiYnItMT5OdXRyaXRpb24gaW4gY2xp
bmljYWwgcHJhY3RpY2UgOiBvZmZpY2lhbCBwdWJsaWNhdGlvbiBvZiB0aGUgQW1lcmljYW4gU29j
aWV0eSBmb3IgUGFyZW50ZXJhbCBhbmQgRW50ZXJhbCBOdXRyaXRpb248L2FiYnItMT48L3Blcmlv
ZGljYWw+PGFsdC1wZXJpb2RpY2FsPjxmdWxsLXRpdGxlPk51dHIgQ2xpbiBQcmFjdDwvZnVsbC10
aXRsZT48YWJici0xPk51dHJpdGlvbiBpbiBjbGluaWNhbCBwcmFjdGljZSA6IG9mZmljaWFsIHB1
YmxpY2F0aW9uIG9mIHRoZSBBbWVyaWNhbiBTb2NpZXR5IGZvciBQYXJlbnRlcmFsIGFuZCBFbnRl
cmFsIE51dHJpdGlvbjwvYWJici0xPjwvYWx0LXBlcmlvZGljYWw+PHBhZ2VzPjE2Ni03MTwvcGFn
ZXM+PHZvbHVtZT4yMzwvdm9sdW1lPjxudW1iZXI+MjwvbnVtYmVyPjxlZGl0aW9uPjIwMDgvMDQv
MDk8L2VkaXRpb24+PGtleXdvcmRzPjxrZXl3b3JkPkVudGVyYWwgTnV0cml0aW9uL2FkdmVyc2Ug
ZWZmZWN0czwva2V5d29yZD48a2V5d29yZD5IZWFydCBBcnJlc3QvZXRpb2xvZ3kvbW9ydGFsaXR5
PC9rZXl3b3JkPjxrZXl3b3JkPkh1bWFuczwva2V5d29yZD48a2V5d29yZD5IeXBvcGhvc3BoYXRl
bWlhL2NvbXBsaWNhdGlvbnMvKnByZXZlbnRpb24gJmFtcDsgY29udHJvbDwva2V5d29yZD48a2V5
d29yZD5NZXRhYm9saWMgRGlzZWFzZXMvKmV0aW9sb2d5L21vcnRhbGl0eTwva2V5d29yZD48a2V5
d29yZD5OdXRyaXRpb24gRGlzb3JkZXJzL2NvbXBsaWNhdGlvbnMvbW9ydGFsaXR5Lyp0aGVyYXB5
PC9rZXl3b3JkPjxrZXl3b3JkPlBhcmVudGVyYWwgTnV0cml0aW9uLyphZHZlcnNlIGVmZmVjdHM8
L2tleXdvcmQ+PGtleXdvcmQ+UGhvc3BoYXRlcy8qYWRtaW5pc3RyYXRpb24gJmFtcDsgZG9zYWdl
L2Jsb29kPC9rZXl3b3JkPjwva2V5d29yZHM+PGRhdGVzPjx5ZWFyPjIwMDg8L3llYXI+PHB1Yi1k
YXRlcz48ZGF0ZT5BcHItTWF5PC9kYXRlPjwvcHViLWRhdGVzPjwvZGF0ZXM+PGlzYm4+MDg4NC01
MzM2IChQcmludCkmI3hEOzA4ODQtNTMzNiAoTGlua2luZyk8L2lzYm4+PGFjY2Vzc2lvbi1udW0+
MTgzOTA3ODQ8L2FjY2Vzc2lvbi1udW0+PHdvcmstdHlwZT5Db21tZW50PC93b3JrLXR5cGU+PHVy
bHM+PHJlbGF0ZWQtdXJscz48dXJsPmh0dHA6Ly93d3cubmNiaS5ubG0ubmloLmdvdi9wdWJtZWQv
MTgzOTA3ODQ8L3VybD48L3JlbGF0ZWQtdXJscz48L3VybHM+PGVsZWN0cm9uaWMtcmVzb3VyY2Ut
bnVtPjEwLjExNzcvMDg4NDUzMzYwODMxNDUzODwvZWxlY3Ryb25pYy1yZXNvdXJjZS1udW0+PGxh
bmd1YWdlPmVuZzwvbGFuZ3VhZ2U+PC9yZWNvcmQ+PC9DaXRlPjxDaXRlPjxBdXRob3I+TWFydmlu
PC9BdXRob3I+PFllYXI+MjAwODwvWWVhcj48UmVjTnVtPjgxMTwvUmVjTnVtPjxyZWNvcmQ+PHJl
Yy1udW1iZXI+ODExPC9yZWMtbnVtYmVyPjxmb3JlaWduLWtleXM+PGtleSBhcHA9IkVOIiBkYi1p
ZD0iZTJmeHc1MnNnZXplcGJlc3dheXh0ZHhmNXpyNWZhcmR0Mnd4Ij44MTE8L2tleT48L2ZvcmVp
Z24ta2V5cz48cmVmLXR5cGUgbmFtZT0iSm91cm5hbCBBcnRpY2xlIj4xNzwvcmVmLXR5cGU+PGNv
bnRyaWJ1dG9ycz48YXV0aG9ycz48YXV0aG9yPk1hcnZpbiwgVi4gQS48L2F1dGhvcj48YXV0aG9y
PkJyb3duLCBELjwvYXV0aG9yPjxhdXRob3I+UG9ydGxvY2ssIEouPC9hdXRob3I+PGF1dGhvcj5M
aXZpbmdzdG9uZSwgQy48L2F1dGhvcj48L2F1dGhvcnM+PC9jb250cmlidXRvcnM+PGF1dGgtYWRk
cmVzcz5QaGFybWFjeSBEZXBhcnRtZW50LCBSb3lhbCBTdXJyZXkgQ291bnR5IEhvc3BpdGFsLCBH
dWlsZGZvcmQsIFN1cnJleSBHVTIgN1hYLCBVSy4gdmFuZXNzYS5tYXJ2aW5Acm95YWxzdXJyZXku
bmhzLnVrPC9hdXRoLWFkZHJlc3M+PHRpdGxlcz48dGl0bGU+RmFjdG9ycyBjb250cmlidXRpbmcg
dG8gdGhlIGRldmVsb3BtZW50IG9mIGh5cG9waG9zcGhhdGFlbWlhIHdoZW4gcmVmZWVkaW5nIHVz
aW5nIHBhcmVudGVyYWwgbnV0cml0aW9uPC90aXRsZT48c2Vjb25kYXJ5LXRpdGxlPlBoYXJtIFdv
cmxkIFNjaTwvc2Vjb25kYXJ5LXRpdGxlPjxhbHQtdGl0bGU+UGhhcm1hY3kgd29ybGQgJmFtcDsg
c2NpZW5jZSA6IFBXUzwvYWx0LXRpdGxlPjwvdGl0bGVzPjxwZXJpb2RpY2FsPjxmdWxsLXRpdGxl
PlBoYXJtIFdvcmxkIFNjaTwvZnVsbC10aXRsZT48YWJici0xPlBoYXJtYWN5IHdvcmxkICZhbXA7
IHNjaWVuY2UgOiBQV1M8L2FiYnItMT48L3BlcmlvZGljYWw+PGFsdC1wZXJpb2RpY2FsPjxmdWxs
LXRpdGxlPlBoYXJtIFdvcmxkIFNjaTwvZnVsbC10aXRsZT48YWJici0xPlBoYXJtYWN5IHdvcmxk
ICZhbXA7IHNjaWVuY2UgOiBQV1M8L2FiYnItMT48L2FsdC1wZXJpb2RpY2FsPjxwYWdlcz4zMjkt
MzU8L3BhZ2VzPjx2b2x1bWU+MzA8L3ZvbHVtZT48bnVtYmVyPjQ8L251bWJlcj48ZWRpdGlvbj4y
MDA4LzA0LzAxPC9lZGl0aW9uPjxrZXl3b3Jkcz48a2V5d29yZD5BZG9sZXNjZW50PC9rZXl3b3Jk
PjxrZXl3b3JkPkFkdWx0PC9rZXl3b3JkPjxrZXl3b3JkPkFnZWQ8L2tleXdvcmQ+PGtleXdvcmQ+
QWdlZCwgODAgYW5kIG92ZXI8L2tleXdvcmQ+PGtleXdvcmQ+Qmxvb2QgQ2hlbWljYWwgQW5hbHlz
aXM8L2tleXdvcmQ+PGtleXdvcmQ+Qmxvb2QgR2x1Y29zZS9tZXRhYm9saXNtPC9rZXl3b3JkPjxr
ZXl3b3JkPkNhc2UtQ29udHJvbCBTdHVkaWVzPC9rZXl3b3JkPjxrZXl3b3JkPkNvaG9ydCBTdHVk
aWVzPC9rZXl3b3JkPjxrZXl3b3JkPkZlbWFsZTwva2V5d29yZD48a2V5d29yZD5IdW1hbnM8L2tl
eXdvcmQ+PGtleXdvcmQ+SHlwb3Bob3NwaGF0ZW1pYS8qZXRpb2xvZ3k8L2tleXdvcmQ+PGtleXdv
cmQ+TWFsZTwva2V5d29yZD48a2V5d29yZD5NaWRkbGUgQWdlZDwva2V5d29yZD48a2V5d29yZD5Q
YXJlbnRlcmFsIE51dHJpdGlvbi8qYWR2ZXJzZSBlZmZlY3RzPC9rZXl3b3JkPjxrZXl3b3JkPlJp
c2sgRmFjdG9yczwva2V5d29yZD48a2V5d29yZD5XYXRlci1FbGVjdHJvbHl0ZSBCYWxhbmNlL3Bo
eXNpb2xvZ3k8L2tleXdvcmQ+PC9rZXl3b3Jkcz48ZGF0ZXM+PHllYXI+MjAwODwveWVhcj48cHVi
LWRhdGVzPjxkYXRlPkF1ZzwvZGF0ZT48L3B1Yi1kYXRlcz48L2RhdGVzPjxpc2JuPjA5MjgtMTIz
MSAoUHJpbnQpJiN4RDswOTI4LTEyMzEgKExpbmtpbmcpPC9pc2JuPjxhY2Nlc3Npb24tbnVtPjE4
MzczMjc2PC9hY2Nlc3Npb24tbnVtPjx1cmxzPjxyZWxhdGVkLXVybHM+PHVybD5odHRwOi8vd3d3
Lm5jYmkubmxtLm5paC5nb3YvcHVibWVkLzE4MzczMjc2PC91cmw+PC9yZWxhdGVkLXVybHM+PC91
cmxzPjxlbGVjdHJvbmljLXJlc291cmNlLW51bT4xMC4xMDA3L3MxMTA5Ni0wMDctOTE4MC01PC9l
bGVjdHJvbmljLXJlc291cmNlLW51bT48bGFuZ3VhZ2U+ZW5nPC9sYW5ndWFnZT48L3JlY29yZD48
L0NpdGU+PC9FbmROb3RlPgB=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PEVuZE5vdGU+PENpdGU+PEF1dGhvcj5XZWluc2llcjwvQXV0aG9yPjxZZWFyPjE5ODE8L1llYXI+
PFJlY051bT4xMTI8L1JlY051bT48RGlzcGxheVRleHQ+KFdlaW5zaWVyIGFuZCBLcnVtZGllY2sg
MTk4MTsgTWFydmluLCBCcm93biBldCBhbC4gMjAwODsgTWlsbGVyIDIwMDgpPC9EaXNwbGF5VGV4
dD48cmVjb3JkPjxyZWMtbnVtYmVyPjExMjwvcmVjLW51bWJlcj48Zm9yZWlnbi1rZXlzPjxrZXkg
YXBwPSJFTiIgZGItaWQ9ImUyZnh3NTJzZ2V6ZXBiZXN3YXl4dGR4ZjV6cjVmYXJkdDJ3eCI+MTEy
PC9rZXk+PC9mb3JlaWduLWtleXM+PHJlZi10eXBlIG5hbWU9IkpvdXJuYWwgQXJ0aWNsZSI+MTc8
L3JlZi10eXBlPjxjb250cmlidXRvcnM+PGF1dGhvcnM+PGF1dGhvcj5XZWluc2llciwgUi4gTC48
L2F1dGhvcj48YXV0aG9yPktydW1kaWVjaywgQy4gTC48L2F1dGhvcj48L2F1dGhvcnM+PC9jb250
cmlidXRvcnM+PHRpdGxlcz48dGl0bGU+RGVhdGggcmVzdWx0aW5nIGZyb20gb3ZlcnplYWxvdXMg
dG90YWwgcGFyZW50ZXJhbCBudXRyaXRpb246IHRoZSByZWZlZWRpbmcgc3luZHJvbWUgcmV2aXNp
dGVkPC90aXRsZT48c2Vjb25kYXJ5LXRpdGxlPkFtIEogQ2xpbiBOdXRyPC9zZWNvbmRhcnktdGl0
bGU+PGFsdC10aXRsZT5UaGUgQW1lcmljYW4gam91cm5hbCBvZiBjbGluaWNhbCBudXRyaXRpb248
L2FsdC10aXRsZT48L3RpdGxlcz48cGVyaW9kaWNhbD48ZnVsbC10aXRsZT5BbSBKIENsaW4gTnV0
cjwvZnVsbC10aXRsZT48YWJici0xPlRoZSBBbWVyaWNhbiBqb3VybmFsIG9mIGNsaW5pY2FsIG51
dHJpdGlvbjwvYWJici0xPjwvcGVyaW9kaWNhbD48YWx0LXBlcmlvZGljYWw+PGZ1bGwtdGl0bGU+
QW0gSiBDbGluIE51dHI8L2Z1bGwtdGl0bGU+PGFiYnItMT5UaGUgQW1lcmljYW4gam91cm5hbCBv
ZiBjbGluaWNhbCBudXRyaXRpb248L2FiYnItMT48L2FsdC1wZXJpb2RpY2FsPjxwYWdlcz4zOTMt
OTwvcGFnZXM+PHZvbHVtZT4zNDwvdm9sdW1lPjxudW1iZXI+MzwvbnVtYmVyPjxlZGl0aW9uPjE5
ODEvMDMvMDE8L2VkaXRpb24+PGtleXdvcmRzPjxrZXl3b3JkPkFkdWx0PC9rZXl3b3JkPjxrZXl3
b3JkPkFtaW5vIEFjaWRzL2FkdmVyc2UgZWZmZWN0czwva2V5d29yZD48a2V5d29yZD5DYWNoZXhp
YS9jb21wbGljYXRpb25zLypwaHlzaW9wYXRob2xvZ3kvdGhlcmFweTwva2V5d29yZD48a2V5d29y
ZD5GZW1hbGU8L2tleXdvcmQ+PGtleXdvcmQ+R2x1Y29zZS9hZHZlcnNlIGVmZmVjdHM8L2tleXdv
cmQ+PGtleXdvcmQ+SGVhcnQgQXJyZXN0L2V0aW9sb2d5PC9rZXl3b3JkPjxrZXl3b3JkPkh1bWFu
czwva2V5d29yZD48a2V5d29yZD5NZXRhYm9saWMgRGlzZWFzZXMvKmV0aW9sb2d5PC9rZXl3b3Jk
PjxrZXl3b3JkPk1pZGRsZSBBZ2VkPC9rZXl3b3JkPjxrZXl3b3JkPk51dHJpdGlvbiBEaXNvcmRl
cnMvY29tcGxpY2F0aW9ucy8qdGhlcmFweTwva2V5d29yZD48a2V5d29yZD5QYXJlbnRlcmFsIE51
dHJpdGlvbi8qYWR2ZXJzZSBlZmZlY3RzPC9rZXl3b3JkPjxrZXl3b3JkPlBhcmVudGVyYWwgTnV0
cml0aW9uLCBUb3RhbC8qYWR2ZXJzZSBlZmZlY3RzPC9rZXl3b3JkPjxrZXl3b3JkPlBob3NwaGF0
ZXMvYmxvb2Q8L2tleXdvcmQ+PC9rZXl3b3Jkcz48ZGF0ZXM+PHllYXI+MTk4MTwveWVhcj48cHVi
LWRhdGVzPjxkYXRlPk1hcjwvZGF0ZT48L3B1Yi1kYXRlcz48L2RhdGVzPjxpc2JuPjAwMDItOTE2
NSAoUHJpbnQpJiN4RDswMDAyLTkxNjUgKExpbmtpbmcpPC9pc2JuPjxhY2Nlc3Npb24tbnVtPjY3
ODI4NTU8L2FjY2Vzc2lvbi1udW0+PHdvcmstdHlwZT5DYXNlIFJlcG9ydHMmI3hEO1Jlc2VhcmNo
IFN1cHBvcnQsIFUuUy4gR292JmFwb3M7dCwgUC5ILlMuPC93b3JrLXR5cGU+PHVybHM+PHJlbGF0
ZWQtdXJscz48dXJsPmh0dHA6Ly93d3cubmNiaS5ubG0ubmloLmdvdi9wdWJtZWQvNjc4Mjg1NTwv
dXJsPjwvcmVsYXRlZC11cmxzPjwvdXJscz48bGFuZ3VhZ2U+ZW5nPC9sYW5ndWFnZT48L3JlY29y
ZD48L0NpdGU+PENpdGU+PEF1dGhvcj5NaWxsZXI8L0F1dGhvcj48WWVhcj4yMDA4PC9ZZWFyPjxS
ZWNOdW0+ODA3PC9SZWNOdW0+PHJlY29yZD48cmVjLW51bWJlcj44MDc8L3JlYy1udW1iZXI+PGZv
cmVpZ24ta2V5cz48a2V5IGFwcD0iRU4iIGRiLWlkPSJlMmZ4dzUyc2dlemVwYmVzd2F5eHRkeGY1
enI1ZmFyZHQyd3giPjgwNzwva2V5PjwvZm9yZWlnbi1rZXlzPjxyZWYtdHlwZSBuYW1lPSJKb3Vy
bmFsIEFydGljbGUiPjE3PC9yZWYtdHlwZT48Y29udHJpYnV0b3JzPjxhdXRob3JzPjxhdXRob3I+
TWlsbGVyLCBTLiBKLjwvYXV0aG9yPjwvYXV0aG9ycz48L2NvbnRyaWJ1dG9ycz48YXV0aC1hZGRy
ZXNzPlVuaXZlcnNpdHkgb2YgTW9udGFuYSwgRGVwYXJ0bWVudCBvZiBQaGFybWFjeSBQcmFjdGlj
ZSwgTWlzc291bGEsIE1UIDU5ODEyLCBVU0EuIHNhcmFoLm1pbGxlckB1bW9udGFuYS5lZHU8L2F1
dGgtYWRkcmVzcz48dGl0bGVzPjx0aXRsZT5EZWF0aCByZXN1bHRpbmcgZnJvbSBvdmVyemVhbG91
cyB0b3RhbCBwYXJlbnRlcmFsIG51dHJpdGlvbjogdGhlIHJlZmVlZGluZyBzeW5kcm9tZSByZXZp
c2l0ZWQ8L3RpdGxlPjxzZWNvbmRhcnktdGl0bGU+TnV0ciBDbGluIFByYWN0PC9zZWNvbmRhcnkt
dGl0bGU+PGFsdC10aXRsZT5OdXRyaXRpb24gaW4gY2xpbmljYWwgcHJhY3RpY2UgOiBvZmZpY2lh
bCBwdWJsaWNhdGlvbiBvZiB0aGUgQW1lcmljYW4gU29jaWV0eSBmb3IgUGFyZW50ZXJhbCBhbmQg
RW50ZXJhbCBOdXRyaXRpb248L2FsdC10aXRsZT48L3RpdGxlcz48cGVyaW9kaWNhbD48ZnVsbC10
aXRsZT5OdXRyIENsaW4gUHJhY3Q8L2Z1bGwtdGl0bGU+PGFiYnItMT5OdXRyaXRpb24gaW4gY2xp
bmljYWwgcHJhY3RpY2UgOiBvZmZpY2lhbCBwdWJsaWNhdGlvbiBvZiB0aGUgQW1lcmljYW4gU29j
aWV0eSBmb3IgUGFyZW50ZXJhbCBhbmQgRW50ZXJhbCBOdXRyaXRpb248L2FiYnItMT48L3Blcmlv
ZGljYWw+PGFsdC1wZXJpb2RpY2FsPjxmdWxsLXRpdGxlPk51dHIgQ2xpbiBQcmFjdDwvZnVsbC10
aXRsZT48YWJici0xPk51dHJpdGlvbiBpbiBjbGluaWNhbCBwcmFjdGljZSA6IG9mZmljaWFsIHB1
YmxpY2F0aW9uIG9mIHRoZSBBbWVyaWNhbiBTb2NpZXR5IGZvciBQYXJlbnRlcmFsIGFuZCBFbnRl
cmFsIE51dHJpdGlvbjwvYWJici0xPjwvYWx0LXBlcmlvZGljYWw+PHBhZ2VzPjE2Ni03MTwvcGFn
ZXM+PHZvbHVtZT4yMzwvdm9sdW1lPjxudW1iZXI+MjwvbnVtYmVyPjxlZGl0aW9uPjIwMDgvMDQv
MDk8L2VkaXRpb24+PGtleXdvcmRzPjxrZXl3b3JkPkVudGVyYWwgTnV0cml0aW9uL2FkdmVyc2Ug
ZWZmZWN0czwva2V5d29yZD48a2V5d29yZD5IZWFydCBBcnJlc3QvZXRpb2xvZ3kvbW9ydGFsaXR5
PC9rZXl3b3JkPjxrZXl3b3JkPkh1bWFuczwva2V5d29yZD48a2V5d29yZD5IeXBvcGhvc3BoYXRl
bWlhL2NvbXBsaWNhdGlvbnMvKnByZXZlbnRpb24gJmFtcDsgY29udHJvbDwva2V5d29yZD48a2V5
d29yZD5NZXRhYm9saWMgRGlzZWFzZXMvKmV0aW9sb2d5L21vcnRhbGl0eTwva2V5d29yZD48a2V5
d29yZD5OdXRyaXRpb24gRGlzb3JkZXJzL2NvbXBsaWNhdGlvbnMvbW9ydGFsaXR5Lyp0aGVyYXB5
PC9rZXl3b3JkPjxrZXl3b3JkPlBhcmVudGVyYWwgTnV0cml0aW9uLyphZHZlcnNlIGVmZmVjdHM8
L2tleXdvcmQ+PGtleXdvcmQ+UGhvc3BoYXRlcy8qYWRtaW5pc3RyYXRpb24gJmFtcDsgZG9zYWdl
L2Jsb29kPC9rZXl3b3JkPjwva2V5d29yZHM+PGRhdGVzPjx5ZWFyPjIwMDg8L3llYXI+PHB1Yi1k
YXRlcz48ZGF0ZT5BcHItTWF5PC9kYXRlPjwvcHViLWRhdGVzPjwvZGF0ZXM+PGlzYm4+MDg4NC01
MzM2IChQcmludCkmI3hEOzA4ODQtNTMzNiAoTGlua2luZyk8L2lzYm4+PGFjY2Vzc2lvbi1udW0+
MTgzOTA3ODQ8L2FjY2Vzc2lvbi1udW0+PHdvcmstdHlwZT5Db21tZW50PC93b3JrLXR5cGU+PHVy
bHM+PHJlbGF0ZWQtdXJscz48dXJsPmh0dHA6Ly93d3cubmNiaS5ubG0ubmloLmdvdi9wdWJtZWQv
MTgzOTA3ODQ8L3VybD48L3JlbGF0ZWQtdXJscz48L3VybHM+PGVsZWN0cm9uaWMtcmVzb3VyY2Ut
bnVtPjEwLjExNzcvMDg4NDUzMzYwODMxNDUzODwvZWxlY3Ryb25pYy1yZXNvdXJjZS1udW0+PGxh
bmd1YWdlPmVuZzwvbGFuZ3VhZ2U+PC9yZWNvcmQ+PC9DaXRlPjxDaXRlPjxBdXRob3I+TWFydmlu
PC9BdXRob3I+PFllYXI+MjAwODwvWWVhcj48UmVjTnVtPjgxMTwvUmVjTnVtPjxyZWNvcmQ+PHJl
Yy1udW1iZXI+ODExPC9yZWMtbnVtYmVyPjxmb3JlaWduLWtleXM+PGtleSBhcHA9IkVOIiBkYi1p
ZD0iZTJmeHc1MnNnZXplcGJlc3dheXh0ZHhmNXpyNWZhcmR0Mnd4Ij44MTE8L2tleT48L2ZvcmVp
Z24ta2V5cz48cmVmLXR5cGUgbmFtZT0iSm91cm5hbCBBcnRpY2xlIj4xNzwvcmVmLXR5cGU+PGNv
bnRyaWJ1dG9ycz48YXV0aG9ycz48YXV0aG9yPk1hcnZpbiwgVi4gQS48L2F1dGhvcj48YXV0aG9y
PkJyb3duLCBELjwvYXV0aG9yPjxhdXRob3I+UG9ydGxvY2ssIEouPC9hdXRob3I+PGF1dGhvcj5M
aXZpbmdzdG9uZSwgQy48L2F1dGhvcj48L2F1dGhvcnM+PC9jb250cmlidXRvcnM+PGF1dGgtYWRk
cmVzcz5QaGFybWFjeSBEZXBhcnRtZW50LCBSb3lhbCBTdXJyZXkgQ291bnR5IEhvc3BpdGFsLCBH
dWlsZGZvcmQsIFN1cnJleSBHVTIgN1hYLCBVSy4gdmFuZXNzYS5tYXJ2aW5Acm95YWxzdXJyZXku
bmhzLnVrPC9hdXRoLWFkZHJlc3M+PHRpdGxlcz48dGl0bGU+RmFjdG9ycyBjb250cmlidXRpbmcg
dG8gdGhlIGRldmVsb3BtZW50IG9mIGh5cG9waG9zcGhhdGFlbWlhIHdoZW4gcmVmZWVkaW5nIHVz
aW5nIHBhcmVudGVyYWwgbnV0cml0aW9uPC90aXRsZT48c2Vjb25kYXJ5LXRpdGxlPlBoYXJtIFdv
cmxkIFNjaTwvc2Vjb25kYXJ5LXRpdGxlPjxhbHQtdGl0bGU+UGhhcm1hY3kgd29ybGQgJmFtcDsg
c2NpZW5jZSA6IFBXUzwvYWx0LXRpdGxlPjwvdGl0bGVzPjxwZXJpb2RpY2FsPjxmdWxsLXRpdGxl
PlBoYXJtIFdvcmxkIFNjaTwvZnVsbC10aXRsZT48YWJici0xPlBoYXJtYWN5IHdvcmxkICZhbXA7
IHNjaWVuY2UgOiBQV1M8L2FiYnItMT48L3BlcmlvZGljYWw+PGFsdC1wZXJpb2RpY2FsPjxmdWxs
LXRpdGxlPlBoYXJtIFdvcmxkIFNjaTwvZnVsbC10aXRsZT48YWJici0xPlBoYXJtYWN5IHdvcmxk
ICZhbXA7IHNjaWVuY2UgOiBQV1M8L2FiYnItMT48L2FsdC1wZXJpb2RpY2FsPjxwYWdlcz4zMjkt
MzU8L3BhZ2VzPjx2b2x1bWU+MzA8L3ZvbHVtZT48bnVtYmVyPjQ8L251bWJlcj48ZWRpdGlvbj4y
MDA4LzA0LzAxPC9lZGl0aW9uPjxrZXl3b3Jkcz48a2V5d29yZD5BZG9sZXNjZW50PC9rZXl3b3Jk
PjxrZXl3b3JkPkFkdWx0PC9rZXl3b3JkPjxrZXl3b3JkPkFnZWQ8L2tleXdvcmQ+PGtleXdvcmQ+
QWdlZCwgODAgYW5kIG92ZXI8L2tleXdvcmQ+PGtleXdvcmQ+Qmxvb2QgQ2hlbWljYWwgQW5hbHlz
aXM8L2tleXdvcmQ+PGtleXdvcmQ+Qmxvb2QgR2x1Y29zZS9tZXRhYm9saXNtPC9rZXl3b3JkPjxr
ZXl3b3JkPkNhc2UtQ29udHJvbCBTdHVkaWVzPC9rZXl3b3JkPjxrZXl3b3JkPkNvaG9ydCBTdHVk
aWVzPC9rZXl3b3JkPjxrZXl3b3JkPkZlbWFsZTwva2V5d29yZD48a2V5d29yZD5IdW1hbnM8L2tl
eXdvcmQ+PGtleXdvcmQ+SHlwb3Bob3NwaGF0ZW1pYS8qZXRpb2xvZ3k8L2tleXdvcmQ+PGtleXdv
cmQ+TWFsZTwva2V5d29yZD48a2V5d29yZD5NaWRkbGUgQWdlZDwva2V5d29yZD48a2V5d29yZD5Q
YXJlbnRlcmFsIE51dHJpdGlvbi8qYWR2ZXJzZSBlZmZlY3RzPC9rZXl3b3JkPjxrZXl3b3JkPlJp
c2sgRmFjdG9yczwva2V5d29yZD48a2V5d29yZD5XYXRlci1FbGVjdHJvbHl0ZSBCYWxhbmNlL3Bo
eXNpb2xvZ3k8L2tleXdvcmQ+PC9rZXl3b3Jkcz48ZGF0ZXM+PHllYXI+MjAwODwveWVhcj48cHVi
LWRhdGVzPjxkYXRlPkF1ZzwvZGF0ZT48L3B1Yi1kYXRlcz48L2RhdGVzPjxpc2JuPjA5MjgtMTIz
MSAoUHJpbnQpJiN4RDswOTI4LTEyMzEgKExpbmtpbmcpPC9pc2JuPjxhY2Nlc3Npb24tbnVtPjE4
MzczMjc2PC9hY2Nlc3Npb24tbnVtPjx1cmxzPjxyZWxhdGVkLXVybHM+PHVybD5odHRwOi8vd3d3
Lm5jYmkubmxtLm5paC5nb3YvcHVibWVkLzE4MzczMjc2PC91cmw+PC9yZWxhdGVkLXVybHM+PC91
cmxzPjxlbGVjdHJvbmljLXJlc291cmNlLW51bT4xMC4xMDA3L3MxMTA5Ni0wMDctOTE4MC01PC9l
bGVjdHJvbmljLXJlc291cmNlLW51bT48bGFuZ3VhZ2U+ZW5nPC9sYW5ndWFnZT48L3JlY29yZD48
L0NpdGU+PC9FbmROb3RlPgB=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sidRPr="00940EEE">
        <w:rPr>
          <w:rFonts w:cstheme="minorHAnsi"/>
          <w:sz w:val="24"/>
          <w:szCs w:val="24"/>
        </w:rPr>
      </w:r>
      <w:r w:rsidR="00E07ECA" w:rsidRPr="00940EEE">
        <w:rPr>
          <w:rFonts w:cstheme="minorHAnsi"/>
          <w:sz w:val="24"/>
          <w:szCs w:val="24"/>
        </w:rPr>
        <w:fldChar w:fldCharType="separate"/>
      </w:r>
      <w:r w:rsidR="00C41A0A">
        <w:rPr>
          <w:rFonts w:cstheme="minorHAnsi"/>
          <w:noProof/>
          <w:sz w:val="24"/>
          <w:szCs w:val="24"/>
        </w:rPr>
        <w:t>(</w:t>
      </w:r>
      <w:hyperlink w:anchor="_ENREF_298" w:tooltip="Weinsier, 1981 #112" w:history="1">
        <w:r w:rsidR="00897281">
          <w:rPr>
            <w:rFonts w:cstheme="minorHAnsi"/>
            <w:noProof/>
            <w:sz w:val="24"/>
            <w:szCs w:val="24"/>
          </w:rPr>
          <w:t>Weinsier and Krumdieck 1981</w:t>
        </w:r>
      </w:hyperlink>
      <w:r w:rsidR="00C41A0A">
        <w:rPr>
          <w:rFonts w:cstheme="minorHAnsi"/>
          <w:noProof/>
          <w:sz w:val="24"/>
          <w:szCs w:val="24"/>
        </w:rPr>
        <w:t xml:space="preserve">; </w:t>
      </w:r>
      <w:hyperlink w:anchor="_ENREF_158" w:tooltip="Marvin, 2008 #811" w:history="1">
        <w:r w:rsidR="00897281">
          <w:rPr>
            <w:rFonts w:cstheme="minorHAnsi"/>
            <w:noProof/>
            <w:sz w:val="24"/>
            <w:szCs w:val="24"/>
          </w:rPr>
          <w:t>Marvin, Brown et al. 2008</w:t>
        </w:r>
      </w:hyperlink>
      <w:r w:rsidR="00C41A0A">
        <w:rPr>
          <w:rFonts w:cstheme="minorHAnsi"/>
          <w:noProof/>
          <w:sz w:val="24"/>
          <w:szCs w:val="24"/>
        </w:rPr>
        <w:t xml:space="preserve">; </w:t>
      </w:r>
      <w:hyperlink w:anchor="_ENREF_171" w:tooltip="Miller, 2008 #807" w:history="1">
        <w:r w:rsidR="00897281">
          <w:rPr>
            <w:rFonts w:cstheme="minorHAnsi"/>
            <w:noProof/>
            <w:sz w:val="24"/>
            <w:szCs w:val="24"/>
          </w:rPr>
          <w:t>Miller 2008</w:t>
        </w:r>
      </w:hyperlink>
      <w:r w:rsidR="00C41A0A">
        <w:rPr>
          <w:rFonts w:cstheme="minorHAnsi"/>
          <w:noProof/>
          <w:sz w:val="24"/>
          <w:szCs w:val="24"/>
        </w:rPr>
        <w:t>)</w:t>
      </w:r>
      <w:r w:rsidR="00E07ECA" w:rsidRPr="00940EEE">
        <w:rPr>
          <w:rFonts w:cstheme="minorHAnsi"/>
          <w:sz w:val="24"/>
          <w:szCs w:val="24"/>
        </w:rPr>
        <w:fldChar w:fldCharType="end"/>
      </w:r>
      <w:r w:rsidR="00D91CEE" w:rsidRPr="00940EEE">
        <w:rPr>
          <w:rFonts w:cstheme="minorHAnsi"/>
          <w:sz w:val="24"/>
          <w:szCs w:val="24"/>
        </w:rPr>
        <w:t>.</w:t>
      </w:r>
      <w:r w:rsidR="00D91CEE">
        <w:rPr>
          <w:rFonts w:cstheme="minorHAnsi"/>
          <w:sz w:val="24"/>
          <w:szCs w:val="24"/>
        </w:rPr>
        <w:t xml:space="preserve"> Diamanti et al </w:t>
      </w:r>
      <w:r w:rsidR="00A54F3D">
        <w:rPr>
          <w:rFonts w:cstheme="minorHAnsi"/>
          <w:sz w:val="24"/>
          <w:szCs w:val="24"/>
        </w:rPr>
        <w:t xml:space="preserve">(2008) </w:t>
      </w:r>
      <w:r w:rsidR="00D91CEE">
        <w:rPr>
          <w:rFonts w:cstheme="minorHAnsi"/>
          <w:sz w:val="24"/>
          <w:szCs w:val="24"/>
        </w:rPr>
        <w:t>compared the incidence of refeeding hypophosphatemia between parenteral (104 subjects) and enteral (9</w:t>
      </w:r>
      <w:r w:rsidR="00A54F3D">
        <w:rPr>
          <w:rFonts w:cstheme="minorHAnsi"/>
          <w:sz w:val="24"/>
          <w:szCs w:val="24"/>
        </w:rPr>
        <w:t xml:space="preserve">4 subjects) refeeding methods. </w:t>
      </w:r>
      <w:r w:rsidR="00D91CEE">
        <w:rPr>
          <w:rFonts w:cstheme="minorHAnsi"/>
          <w:sz w:val="24"/>
          <w:szCs w:val="24"/>
        </w:rPr>
        <w:t xml:space="preserve">They </w:t>
      </w:r>
      <w:r w:rsidRPr="00940EEE">
        <w:rPr>
          <w:rFonts w:cstheme="minorHAnsi"/>
          <w:sz w:val="24"/>
          <w:szCs w:val="24"/>
        </w:rPr>
        <w:t xml:space="preserve">reported </w:t>
      </w:r>
      <w:r w:rsidR="00D91CEE">
        <w:rPr>
          <w:rFonts w:cstheme="minorHAnsi"/>
          <w:sz w:val="24"/>
          <w:szCs w:val="24"/>
        </w:rPr>
        <w:t>refeeding hypophosphat</w:t>
      </w:r>
      <w:r w:rsidR="00B37DDD">
        <w:rPr>
          <w:rFonts w:cstheme="minorHAnsi"/>
          <w:sz w:val="24"/>
          <w:szCs w:val="24"/>
        </w:rPr>
        <w:t>a</w:t>
      </w:r>
      <w:r w:rsidR="00D91CEE">
        <w:rPr>
          <w:rFonts w:cstheme="minorHAnsi"/>
          <w:sz w:val="24"/>
          <w:szCs w:val="24"/>
        </w:rPr>
        <w:t xml:space="preserve">emia in 6 subjects </w:t>
      </w:r>
      <w:r w:rsidRPr="00940EEE">
        <w:rPr>
          <w:rFonts w:cstheme="minorHAnsi"/>
          <w:sz w:val="24"/>
          <w:szCs w:val="24"/>
        </w:rPr>
        <w:t>in the parenteral nutrition refeeding group</w:t>
      </w:r>
      <w:r w:rsidR="00D91CEE">
        <w:rPr>
          <w:rFonts w:cstheme="minorHAnsi"/>
          <w:sz w:val="24"/>
          <w:szCs w:val="24"/>
        </w:rPr>
        <w:t xml:space="preserve"> and zero in the oral/ enteral refeeding group. </w:t>
      </w:r>
    </w:p>
    <w:p w14:paraId="4E36E19D" w14:textId="77777777" w:rsidR="00A54F3D" w:rsidRDefault="00A54F3D" w:rsidP="00457DF9">
      <w:pPr>
        <w:spacing w:after="0" w:line="480" w:lineRule="auto"/>
        <w:jc w:val="both"/>
        <w:rPr>
          <w:rFonts w:cstheme="minorHAnsi"/>
          <w:sz w:val="24"/>
          <w:szCs w:val="24"/>
        </w:rPr>
      </w:pPr>
    </w:p>
    <w:p w14:paraId="2A7A15EF" w14:textId="38E0D9AD" w:rsidR="00B95FDF" w:rsidRDefault="00D91CEE" w:rsidP="00376448">
      <w:pPr>
        <w:spacing w:after="0" w:line="480" w:lineRule="auto"/>
        <w:jc w:val="both"/>
        <w:rPr>
          <w:rFonts w:cstheme="minorHAnsi"/>
          <w:sz w:val="24"/>
          <w:szCs w:val="24"/>
        </w:rPr>
      </w:pPr>
      <w:r>
        <w:rPr>
          <w:rFonts w:cstheme="minorHAnsi"/>
          <w:sz w:val="24"/>
          <w:szCs w:val="24"/>
        </w:rPr>
        <w:t>H</w:t>
      </w:r>
      <w:r w:rsidR="008D23EB" w:rsidRPr="00940EEE">
        <w:rPr>
          <w:rFonts w:cstheme="minorHAnsi"/>
          <w:sz w:val="24"/>
          <w:szCs w:val="24"/>
        </w:rPr>
        <w:t>owever</w:t>
      </w:r>
      <w:r>
        <w:rPr>
          <w:rFonts w:cstheme="minorHAnsi"/>
          <w:sz w:val="24"/>
          <w:szCs w:val="24"/>
        </w:rPr>
        <w:t>,</w:t>
      </w:r>
      <w:r w:rsidR="008D23EB" w:rsidRPr="00940EEE">
        <w:rPr>
          <w:rFonts w:cstheme="minorHAnsi"/>
          <w:sz w:val="24"/>
          <w:szCs w:val="24"/>
        </w:rPr>
        <w:t xml:space="preserve"> </w:t>
      </w:r>
      <w:r>
        <w:rPr>
          <w:rFonts w:cstheme="minorHAnsi"/>
          <w:sz w:val="24"/>
          <w:szCs w:val="24"/>
        </w:rPr>
        <w:t>although parenteral nutrition is believed to increase the risk of hypophosphat</w:t>
      </w:r>
      <w:r w:rsidR="00B37DDD">
        <w:rPr>
          <w:rFonts w:cstheme="minorHAnsi"/>
          <w:sz w:val="24"/>
          <w:szCs w:val="24"/>
        </w:rPr>
        <w:t>a</w:t>
      </w:r>
      <w:r>
        <w:rPr>
          <w:rFonts w:cstheme="minorHAnsi"/>
          <w:sz w:val="24"/>
          <w:szCs w:val="24"/>
        </w:rPr>
        <w:t xml:space="preserve">emia, </w:t>
      </w:r>
      <w:r w:rsidR="008D23EB" w:rsidRPr="00940EEE">
        <w:rPr>
          <w:rFonts w:cstheme="minorHAnsi"/>
          <w:sz w:val="24"/>
          <w:szCs w:val="24"/>
        </w:rPr>
        <w:t xml:space="preserve">the </w:t>
      </w:r>
      <w:r>
        <w:rPr>
          <w:rFonts w:cstheme="minorHAnsi"/>
          <w:sz w:val="24"/>
          <w:szCs w:val="24"/>
        </w:rPr>
        <w:t xml:space="preserve">parenteral refeeding </w:t>
      </w:r>
      <w:r w:rsidR="008D23EB" w:rsidRPr="00940EEE">
        <w:rPr>
          <w:rFonts w:cstheme="minorHAnsi"/>
          <w:sz w:val="24"/>
          <w:szCs w:val="24"/>
        </w:rPr>
        <w:t xml:space="preserve">group </w:t>
      </w:r>
      <w:r>
        <w:rPr>
          <w:rFonts w:cstheme="minorHAnsi"/>
          <w:sz w:val="24"/>
          <w:szCs w:val="24"/>
        </w:rPr>
        <w:t xml:space="preserve">also </w:t>
      </w:r>
      <w:r w:rsidR="008D6FF1">
        <w:rPr>
          <w:rFonts w:cstheme="minorHAnsi"/>
          <w:sz w:val="24"/>
          <w:szCs w:val="24"/>
        </w:rPr>
        <w:t>had a significantly lower %</w:t>
      </w:r>
      <w:r w:rsidR="008D23EB" w:rsidRPr="00940EEE">
        <w:rPr>
          <w:rFonts w:cstheme="minorHAnsi"/>
          <w:sz w:val="24"/>
          <w:szCs w:val="24"/>
        </w:rPr>
        <w:t>BMI than the oral group</w:t>
      </w:r>
      <w:r>
        <w:rPr>
          <w:rFonts w:cstheme="minorHAnsi"/>
          <w:sz w:val="24"/>
          <w:szCs w:val="24"/>
        </w:rPr>
        <w:t>,</w:t>
      </w:r>
      <w:r w:rsidR="008D23EB" w:rsidRPr="00940EEE">
        <w:rPr>
          <w:rFonts w:cstheme="minorHAnsi"/>
          <w:sz w:val="24"/>
          <w:szCs w:val="24"/>
        </w:rPr>
        <w:t xml:space="preserve"> 75.3% versus</w:t>
      </w:r>
      <w:r>
        <w:rPr>
          <w:rFonts w:cstheme="minorHAnsi"/>
          <w:sz w:val="24"/>
          <w:szCs w:val="24"/>
        </w:rPr>
        <w:t xml:space="preserve"> 80.1% (p=0.001), respectively. This </w:t>
      </w:r>
      <w:r w:rsidR="008D23EB" w:rsidRPr="00940EEE">
        <w:rPr>
          <w:rFonts w:cstheme="minorHAnsi"/>
          <w:sz w:val="24"/>
          <w:szCs w:val="24"/>
        </w:rPr>
        <w:t>could account for the higher rate of</w:t>
      </w:r>
      <w:r>
        <w:rPr>
          <w:rFonts w:cstheme="minorHAnsi"/>
          <w:sz w:val="24"/>
          <w:szCs w:val="24"/>
        </w:rPr>
        <w:t xml:space="preserve"> refeeding hypophosphat</w:t>
      </w:r>
      <w:r w:rsidR="00B37DDD">
        <w:rPr>
          <w:rFonts w:cstheme="minorHAnsi"/>
          <w:sz w:val="24"/>
          <w:szCs w:val="24"/>
        </w:rPr>
        <w:t>a</w:t>
      </w:r>
      <w:r>
        <w:rPr>
          <w:rFonts w:cstheme="minorHAnsi"/>
          <w:sz w:val="24"/>
          <w:szCs w:val="24"/>
        </w:rPr>
        <w:t>emia</w:t>
      </w:r>
      <w:r w:rsidR="008D23EB" w:rsidRPr="00940EEE">
        <w:rPr>
          <w:rFonts w:cstheme="minorHAnsi"/>
          <w:sz w:val="24"/>
          <w:szCs w:val="24"/>
        </w:rPr>
        <w:t xml:space="preserve">. </w:t>
      </w:r>
      <w:r w:rsidR="00BA7492">
        <w:rPr>
          <w:rFonts w:cstheme="minorHAnsi"/>
          <w:sz w:val="24"/>
          <w:szCs w:val="24"/>
        </w:rPr>
        <w:t>If %</w:t>
      </w:r>
      <w:r>
        <w:rPr>
          <w:rFonts w:cstheme="minorHAnsi"/>
          <w:sz w:val="24"/>
          <w:szCs w:val="24"/>
        </w:rPr>
        <w:t>BMI is indeed associate</w:t>
      </w:r>
      <w:r w:rsidR="00BA7492">
        <w:rPr>
          <w:rFonts w:cstheme="minorHAnsi"/>
          <w:sz w:val="24"/>
          <w:szCs w:val="24"/>
        </w:rPr>
        <w:t>d</w:t>
      </w:r>
      <w:r>
        <w:rPr>
          <w:rFonts w:cstheme="minorHAnsi"/>
          <w:sz w:val="24"/>
          <w:szCs w:val="24"/>
        </w:rPr>
        <w:t xml:space="preserve"> with hypophosphat</w:t>
      </w:r>
      <w:r w:rsidR="00B37DDD">
        <w:rPr>
          <w:rFonts w:cstheme="minorHAnsi"/>
          <w:sz w:val="24"/>
          <w:szCs w:val="24"/>
        </w:rPr>
        <w:t>a</w:t>
      </w:r>
      <w:r>
        <w:rPr>
          <w:rFonts w:cstheme="minorHAnsi"/>
          <w:sz w:val="24"/>
          <w:szCs w:val="24"/>
        </w:rPr>
        <w:t>emia then it is essential</w:t>
      </w:r>
      <w:r w:rsidR="00BA7492">
        <w:rPr>
          <w:rFonts w:cstheme="minorHAnsi"/>
          <w:sz w:val="24"/>
          <w:szCs w:val="24"/>
        </w:rPr>
        <w:t xml:space="preserve"> to consider the disparity in %</w:t>
      </w:r>
      <w:r>
        <w:rPr>
          <w:rFonts w:cstheme="minorHAnsi"/>
          <w:sz w:val="24"/>
          <w:szCs w:val="24"/>
        </w:rPr>
        <w:t>BMI between the parenteral and enteral refeeding groups</w:t>
      </w:r>
      <w:r w:rsidR="00BA7492">
        <w:rPr>
          <w:rFonts w:cstheme="minorHAnsi"/>
          <w:sz w:val="24"/>
          <w:szCs w:val="24"/>
        </w:rPr>
        <w:t>.</w:t>
      </w:r>
      <w:r w:rsidR="00A54F3D">
        <w:rPr>
          <w:rFonts w:cstheme="minorHAnsi"/>
          <w:sz w:val="24"/>
          <w:szCs w:val="24"/>
        </w:rPr>
        <w:t xml:space="preserve"> </w:t>
      </w:r>
      <w:r w:rsidR="00970F90">
        <w:rPr>
          <w:rFonts w:cstheme="minorHAnsi"/>
          <w:sz w:val="24"/>
          <w:szCs w:val="24"/>
        </w:rPr>
        <w:t xml:space="preserve">Interestingly, </w:t>
      </w:r>
      <w:r>
        <w:rPr>
          <w:rFonts w:cstheme="minorHAnsi"/>
          <w:sz w:val="24"/>
          <w:szCs w:val="24"/>
        </w:rPr>
        <w:t>Diamanti et al</w:t>
      </w:r>
      <w:r w:rsidR="008D23EB" w:rsidRPr="00940EEE">
        <w:rPr>
          <w:rFonts w:cstheme="minorHAnsi"/>
          <w:sz w:val="24"/>
          <w:szCs w:val="24"/>
        </w:rPr>
        <w:t xml:space="preserve"> </w:t>
      </w:r>
      <w:r w:rsidR="00A54F3D">
        <w:rPr>
          <w:rFonts w:cstheme="minorHAnsi"/>
          <w:sz w:val="24"/>
          <w:szCs w:val="24"/>
        </w:rPr>
        <w:t xml:space="preserve">(2008) </w:t>
      </w:r>
      <w:r w:rsidR="00970F90">
        <w:rPr>
          <w:rFonts w:cstheme="minorHAnsi"/>
          <w:sz w:val="24"/>
          <w:szCs w:val="24"/>
        </w:rPr>
        <w:t>acknowledge</w:t>
      </w:r>
      <w:r w:rsidR="00B257AE">
        <w:rPr>
          <w:rFonts w:cstheme="minorHAnsi"/>
          <w:sz w:val="24"/>
          <w:szCs w:val="24"/>
        </w:rPr>
        <w:t>s</w:t>
      </w:r>
      <w:r w:rsidR="00970F90">
        <w:rPr>
          <w:rFonts w:cstheme="minorHAnsi"/>
          <w:sz w:val="24"/>
          <w:szCs w:val="24"/>
        </w:rPr>
        <w:t xml:space="preserve"> in their </w:t>
      </w:r>
      <w:r w:rsidR="008D23EB" w:rsidRPr="00940EEE">
        <w:rPr>
          <w:rFonts w:cstheme="minorHAnsi"/>
          <w:sz w:val="24"/>
          <w:szCs w:val="24"/>
        </w:rPr>
        <w:t>conclu</w:t>
      </w:r>
      <w:r w:rsidR="00970F90">
        <w:rPr>
          <w:rFonts w:cstheme="minorHAnsi"/>
          <w:sz w:val="24"/>
          <w:szCs w:val="24"/>
        </w:rPr>
        <w:t xml:space="preserve">sion </w:t>
      </w:r>
      <w:r w:rsidR="008D23EB" w:rsidRPr="00940EEE">
        <w:rPr>
          <w:rFonts w:cstheme="minorHAnsi"/>
          <w:sz w:val="24"/>
          <w:szCs w:val="24"/>
        </w:rPr>
        <w:t xml:space="preserve">that </w:t>
      </w:r>
      <w:r w:rsidR="00970F90">
        <w:rPr>
          <w:rFonts w:cstheme="minorHAnsi"/>
          <w:sz w:val="24"/>
          <w:szCs w:val="24"/>
        </w:rPr>
        <w:t xml:space="preserve">parenteral nutrition </w:t>
      </w:r>
      <w:r w:rsidR="008D23EB" w:rsidRPr="00940EEE">
        <w:rPr>
          <w:rFonts w:cstheme="minorHAnsi"/>
          <w:sz w:val="24"/>
          <w:szCs w:val="24"/>
        </w:rPr>
        <w:t xml:space="preserve">was associated with a higher complication rate than oral treatment alone, </w:t>
      </w:r>
      <w:r w:rsidR="00376448">
        <w:rPr>
          <w:rFonts w:cstheme="minorHAnsi"/>
          <w:sz w:val="24"/>
          <w:szCs w:val="24"/>
        </w:rPr>
        <w:t>but all complications resolved and recommends that parenteral nutrition be used as a method for refe</w:t>
      </w:r>
      <w:r w:rsidR="002A4252">
        <w:rPr>
          <w:rFonts w:cstheme="minorHAnsi"/>
          <w:sz w:val="24"/>
          <w:szCs w:val="24"/>
        </w:rPr>
        <w:t>eding malnourished AN patients</w:t>
      </w:r>
      <w:r w:rsidR="00376448">
        <w:rPr>
          <w:rFonts w:cstheme="minorHAnsi"/>
          <w:sz w:val="24"/>
          <w:szCs w:val="24"/>
        </w:rPr>
        <w:t xml:space="preserve"> </w:t>
      </w:r>
      <w:r w:rsidR="00E07ECA">
        <w:rPr>
          <w:rFonts w:cstheme="minorHAnsi"/>
          <w:sz w:val="24"/>
          <w:szCs w:val="24"/>
        </w:rPr>
        <w:fldChar w:fldCharType="begin">
          <w:fldData xml:space="preserve">PEVuZE5vdGU+PENpdGU+PEF1dGhvcj5EaWFtYW50aTwvQXV0aG9yPjxZZWFyPjIwMDg8L1llYXI+
PFJlY051bT42NzwvUmVjTnVtPjxEaXNwbGF5VGV4dD4oRGlhbWFudGksIEJhc3NvIGV0IGFsLiAy
MDA4KTwvRGlzcGxheVRleHQ+PHJlY29yZD48cmVjLW51bWJlcj42NzwvcmVjLW51bWJlcj48Zm9y
ZWlnbi1rZXlzPjxrZXkgYXBwPSJFTiIgZGItaWQ9ImUyZnh3NTJzZ2V6ZXBiZXN3YXl4dGR4ZjV6
cjVmYXJkdDJ3eCI+Njc8L2tleT48L2ZvcmVpZ24ta2V5cz48cmVmLXR5cGUgbmFtZT0iSm91cm5h
bCBBcnRpY2xlIj4xNzwvcmVmLXR5cGU+PGNvbnRyaWJ1dG9ycz48YXV0aG9ycz48YXV0aG9yPkRp
YW1hbnRpLCBBLjwvYXV0aG9yPjxhdXRob3I+QmFzc28sIE0uIFMuPC9hdXRob3I+PGF1dGhvcj5D
YXN0cm8sIE0uPC9hdXRob3I+PGF1dGhvcj5CaWFuY28sIEcuPC9hdXRob3I+PGF1dGhvcj5DaWFj
Y28sIEUuPC9hdXRob3I+PGF1dGhvcj5DYWxjZSwgQS48L2F1dGhvcj48YXV0aG9yPkNhcmFtYWRy
ZSwgQS4gTS48L2F1dGhvcj48YXV0aG9yPk5vdG8sIEMuPC9hdXRob3I+PGF1dGhvcj5HYW1iYXJh
cmEsIE0uPC9hdXRob3I+PC9hdXRob3JzPjwvY29udHJpYnV0b3JzPjxhdXRoLWFkZHJlc3M+R2Fz
dHJvZW50ZXJvbG9neSBhbmQgTnV0cml0aW9uIFVuaXQsIENoaWxkcmVuJmFwb3M7cyBIb3NwaXRh
bCBCYW1iaW5vIEdlc3UsIFJvbWUsIEl0YWx5LiBkaWFtYW50aUBvcGJnLm5ldDwvYXV0aC1hZGRy
ZXNzPjx0aXRsZXM+PHRpdGxlPkNsaW5pY2FsIGVmZmljYWN5IGFuZCBzYWZldHkgb2YgcGFyZW50
ZXJhbCBudXRyaXRpb24gaW4gYWRvbGVzY2VudCBnaXJscyB3aXRoIGFub3JleGlhIG5lcnZvc2E8
L3RpdGxlPjxzZWNvbmRhcnktdGl0bGU+SiBBZG9sZXNjIEhlYWx0aDwvc2Vjb25kYXJ5LXRpdGxl
PjxhbHQtdGl0bGU+VGhlIEpvdXJuYWwgb2YgYWRvbGVzY2VudCBoZWFsdGggOiBvZmZpY2lhbCBw
dWJsaWNhdGlvbiBvZiB0aGUgU29jaWV0eSBmb3IgQWRvbGVzY2VudCBNZWRpY2luZTwvYWx0LXRp
dGxlPjwvdGl0bGVzPjxwZXJpb2RpY2FsPjxmdWxsLXRpdGxlPkogQWRvbGVzYyBIZWFsdGg8L2Z1
bGwtdGl0bGU+PGFiYnItMT5UaGUgSm91cm5hbCBvZiBhZG9sZXNjZW50IGhlYWx0aCA6IG9mZmlj
aWFsIHB1YmxpY2F0aW9uIG9mIHRoZSBTb2NpZXR5IGZvciBBZG9sZXNjZW50IE1lZGljaW5lPC9h
YmJyLTE+PC9wZXJpb2RpY2FsPjxhbHQtcGVyaW9kaWNhbD48ZnVsbC10aXRsZT5KIEFkb2xlc2Mg
SGVhbHRoPC9mdWxsLXRpdGxlPjxhYmJyLTE+VGhlIEpvdXJuYWwgb2YgYWRvbGVzY2VudCBoZWFs
dGggOiBvZmZpY2lhbCBwdWJsaWNhdGlvbiBvZiB0aGUgU29jaWV0eSBmb3IgQWRvbGVzY2VudCBN
ZWRpY2luZTwvYWJici0xPjwvYWx0LXBlcmlvZGljYWw+PHBhZ2VzPjExMS04PC9wYWdlcz48dm9s
dW1lPjQyPC92b2x1bWU+PG51bWJlcj4yPC9udW1iZXI+PGVkaXRpb24+MjAwOC8wMS8yMjwvZWRp
dGlvbj48a2V5d29yZHM+PGtleXdvcmQ+QWRvbGVzY2VudDwva2V5d29yZD48a2V5d29yZD5Bbm9y
ZXhpYSBOZXJ2b3NhL3BzeWNob2xvZ3kvKnRoZXJhcHk8L2tleXdvcmQ+PGtleXdvcmQ+QW50aHJv
cG9tZXRyeTwva2V5d29yZD48a2V5d29yZD5Cb2R5IFdlaWdodDwva2V5d29yZD48a2V5d29yZD5F
bnRlcmFsIE51dHJpdGlvbi9hZHZlcnNlIGVmZmVjdHMvKm1ldGhvZHM8L2tleXdvcmQ+PGtleXdv
cmQ+RmVtYWxlPC9rZXl3b3JkPjxrZXl3b3JkPkZvbGxvdy1VcCBTdHVkaWVzPC9rZXl3b3JkPjxr
ZXl3b3JkPkhvc3BpdGFsaXphdGlvbjwva2V5d29yZD48a2V5d29yZD5IdW1hbnM8L2tleXdvcmQ+
PGtleXdvcmQ+TGVuZ3RoIG9mIFN0YXk8L2tleXdvcmQ+PGtleXdvcmQ+TnV0cml0aW9uYWwgUmVx
dWlyZW1lbnRzPC9rZXl3b3JkPjxrZXl3b3JkPipPdXRjb21lIGFuZCBQcm9jZXNzIEFzc2Vzc21l
bnQgKEhlYWx0aCBDYXJlKTwva2V5d29yZD48a2V5d29yZD5QYXJlbnRlcmFsIE51dHJpdGlvbi9h
ZHZlcnNlIGVmZmVjdHMvKm1ldGhvZHM8L2tleXdvcmQ+PGtleXdvcmQ+UHJvYmFiaWxpdHk8L2tl
eXdvcmQ+PGtleXdvcmQ+UmlzayBBc3Nlc3NtZW50PC9rZXl3b3JkPjxrZXl3b3JkPlNldmVyaXR5
IG9mIElsbG5lc3MgSW5kZXg8L2tleXdvcmQ+PGtleXdvcmQ+VHJlYXRtZW50IE91dGNvbWU8L2tl
eXdvcmQ+PGtleXdvcmQ+V2VpZ2h0IEdhaW48L2tleXdvcmQ+PC9rZXl3b3Jkcz48ZGF0ZXM+PHll
YXI+MjAwODwveWVhcj48cHViLWRhdGVzPjxkYXRlPkZlYjwvZGF0ZT48L3B1Yi1kYXRlcz48L2Rh
dGVzPjxpc2JuPjE4NzktMTk3MiAoRWxlY3Ryb25pYykmI3hEOzEwNTQtMTM5WCAoTGlua2luZyk8
L2lzYm4+PGFjY2Vzc2lvbi1udW0+MTgyMDcwODg8L2FjY2Vzc2lvbi1udW0+PHdvcmstdHlwZT5D
b21wYXJhdGl2ZSBTdHVkeTwvd29yay10eXBlPjx1cmxzPjxyZWxhdGVkLXVybHM+PHVybD5odHRw
Oi8vd3d3Lm5jYmkubmxtLm5paC5nb3YvcHVibWVkLzE4MjA3MDg4PC91cmw+PC9yZWxhdGVkLXVy
bHM+PC91cmxzPjxlbGVjdHJvbmljLXJlc291cmNlLW51bT4xMC4xMDE2L2ouamFkb2hlYWx0aC4y
MDA3LjA5LjAyNDwvZWxlY3Ryb25pYy1yZXNvdXJjZS1udW0+PGxhbmd1YWdlPmVuZzwvbGFuZ3Vh
Z2U+PC9yZWNvcmQ+PC9DaXRlPjwvRW5kTm90ZT4A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PEVuZE5vdGU+PENpdGU+PEF1dGhvcj5EaWFtYW50aTwvQXV0aG9yPjxZZWFyPjIwMDg8L1llYXI+
PFJlY051bT42NzwvUmVjTnVtPjxEaXNwbGF5VGV4dD4oRGlhbWFudGksIEJhc3NvIGV0IGFsLiAy
MDA4KTwvRGlzcGxheVRleHQ+PHJlY29yZD48cmVjLW51bWJlcj42NzwvcmVjLW51bWJlcj48Zm9y
ZWlnbi1rZXlzPjxrZXkgYXBwPSJFTiIgZGItaWQ9ImUyZnh3NTJzZ2V6ZXBiZXN3YXl4dGR4ZjV6
cjVmYXJkdDJ3eCI+Njc8L2tleT48L2ZvcmVpZ24ta2V5cz48cmVmLXR5cGUgbmFtZT0iSm91cm5h
bCBBcnRpY2xlIj4xNzwvcmVmLXR5cGU+PGNvbnRyaWJ1dG9ycz48YXV0aG9ycz48YXV0aG9yPkRp
YW1hbnRpLCBBLjwvYXV0aG9yPjxhdXRob3I+QmFzc28sIE0uIFMuPC9hdXRob3I+PGF1dGhvcj5D
YXN0cm8sIE0uPC9hdXRob3I+PGF1dGhvcj5CaWFuY28sIEcuPC9hdXRob3I+PGF1dGhvcj5DaWFj
Y28sIEUuPC9hdXRob3I+PGF1dGhvcj5DYWxjZSwgQS48L2F1dGhvcj48YXV0aG9yPkNhcmFtYWRy
ZSwgQS4gTS48L2F1dGhvcj48YXV0aG9yPk5vdG8sIEMuPC9hdXRob3I+PGF1dGhvcj5HYW1iYXJh
cmEsIE0uPC9hdXRob3I+PC9hdXRob3JzPjwvY29udHJpYnV0b3JzPjxhdXRoLWFkZHJlc3M+R2Fz
dHJvZW50ZXJvbG9neSBhbmQgTnV0cml0aW9uIFVuaXQsIENoaWxkcmVuJmFwb3M7cyBIb3NwaXRh
bCBCYW1iaW5vIEdlc3UsIFJvbWUsIEl0YWx5LiBkaWFtYW50aUBvcGJnLm5ldDwvYXV0aC1hZGRy
ZXNzPjx0aXRsZXM+PHRpdGxlPkNsaW5pY2FsIGVmZmljYWN5IGFuZCBzYWZldHkgb2YgcGFyZW50
ZXJhbCBudXRyaXRpb24gaW4gYWRvbGVzY2VudCBnaXJscyB3aXRoIGFub3JleGlhIG5lcnZvc2E8
L3RpdGxlPjxzZWNvbmRhcnktdGl0bGU+SiBBZG9sZXNjIEhlYWx0aDwvc2Vjb25kYXJ5LXRpdGxl
PjxhbHQtdGl0bGU+VGhlIEpvdXJuYWwgb2YgYWRvbGVzY2VudCBoZWFsdGggOiBvZmZpY2lhbCBw
dWJsaWNhdGlvbiBvZiB0aGUgU29jaWV0eSBmb3IgQWRvbGVzY2VudCBNZWRpY2luZTwvYWx0LXRp
dGxlPjwvdGl0bGVzPjxwZXJpb2RpY2FsPjxmdWxsLXRpdGxlPkogQWRvbGVzYyBIZWFsdGg8L2Z1
bGwtdGl0bGU+PGFiYnItMT5UaGUgSm91cm5hbCBvZiBhZG9sZXNjZW50IGhlYWx0aCA6IG9mZmlj
aWFsIHB1YmxpY2F0aW9uIG9mIHRoZSBTb2NpZXR5IGZvciBBZG9sZXNjZW50IE1lZGljaW5lPC9h
YmJyLTE+PC9wZXJpb2RpY2FsPjxhbHQtcGVyaW9kaWNhbD48ZnVsbC10aXRsZT5KIEFkb2xlc2Mg
SGVhbHRoPC9mdWxsLXRpdGxlPjxhYmJyLTE+VGhlIEpvdXJuYWwgb2YgYWRvbGVzY2VudCBoZWFs
dGggOiBvZmZpY2lhbCBwdWJsaWNhdGlvbiBvZiB0aGUgU29jaWV0eSBmb3IgQWRvbGVzY2VudCBN
ZWRpY2luZTwvYWJici0xPjwvYWx0LXBlcmlvZGljYWw+PHBhZ2VzPjExMS04PC9wYWdlcz48dm9s
dW1lPjQyPC92b2x1bWU+PG51bWJlcj4yPC9udW1iZXI+PGVkaXRpb24+MjAwOC8wMS8yMjwvZWRp
dGlvbj48a2V5d29yZHM+PGtleXdvcmQ+QWRvbGVzY2VudDwva2V5d29yZD48a2V5d29yZD5Bbm9y
ZXhpYSBOZXJ2b3NhL3BzeWNob2xvZ3kvKnRoZXJhcHk8L2tleXdvcmQ+PGtleXdvcmQ+QW50aHJv
cG9tZXRyeTwva2V5d29yZD48a2V5d29yZD5Cb2R5IFdlaWdodDwva2V5d29yZD48a2V5d29yZD5F
bnRlcmFsIE51dHJpdGlvbi9hZHZlcnNlIGVmZmVjdHMvKm1ldGhvZHM8L2tleXdvcmQ+PGtleXdv
cmQ+RmVtYWxlPC9rZXl3b3JkPjxrZXl3b3JkPkZvbGxvdy1VcCBTdHVkaWVzPC9rZXl3b3JkPjxr
ZXl3b3JkPkhvc3BpdGFsaXphdGlvbjwva2V5d29yZD48a2V5d29yZD5IdW1hbnM8L2tleXdvcmQ+
PGtleXdvcmQ+TGVuZ3RoIG9mIFN0YXk8L2tleXdvcmQ+PGtleXdvcmQ+TnV0cml0aW9uYWwgUmVx
dWlyZW1lbnRzPC9rZXl3b3JkPjxrZXl3b3JkPipPdXRjb21lIGFuZCBQcm9jZXNzIEFzc2Vzc21l
bnQgKEhlYWx0aCBDYXJlKTwva2V5d29yZD48a2V5d29yZD5QYXJlbnRlcmFsIE51dHJpdGlvbi9h
ZHZlcnNlIGVmZmVjdHMvKm1ldGhvZHM8L2tleXdvcmQ+PGtleXdvcmQ+UHJvYmFiaWxpdHk8L2tl
eXdvcmQ+PGtleXdvcmQ+UmlzayBBc3Nlc3NtZW50PC9rZXl3b3JkPjxrZXl3b3JkPlNldmVyaXR5
IG9mIElsbG5lc3MgSW5kZXg8L2tleXdvcmQ+PGtleXdvcmQ+VHJlYXRtZW50IE91dGNvbWU8L2tl
eXdvcmQ+PGtleXdvcmQ+V2VpZ2h0IEdhaW48L2tleXdvcmQ+PC9rZXl3b3Jkcz48ZGF0ZXM+PHll
YXI+MjAwODwveWVhcj48cHViLWRhdGVzPjxkYXRlPkZlYjwvZGF0ZT48L3B1Yi1kYXRlcz48L2Rh
dGVzPjxpc2JuPjE4NzktMTk3MiAoRWxlY3Ryb25pYykmI3hEOzEwNTQtMTM5WCAoTGlua2luZyk8
L2lzYm4+PGFjY2Vzc2lvbi1udW0+MTgyMDcwODg8L2FjY2Vzc2lvbi1udW0+PHdvcmstdHlwZT5D
b21wYXJhdGl2ZSBTdHVkeTwvd29yay10eXBlPjx1cmxzPjxyZWxhdGVkLXVybHM+PHVybD5odHRw
Oi8vd3d3Lm5jYmkubmxtLm5paC5nb3YvcHVibWVkLzE4MjA3MDg4PC91cmw+PC9yZWxhdGVkLXVy
bHM+PC91cmxzPjxlbGVjdHJvbmljLXJlc291cmNlLW51bT4xMC4xMDE2L2ouamFkb2hlYWx0aC4y
MDA3LjA5LjAyNDwvZWxlY3Ryb25pYy1yZXNvdXJjZS1udW0+PGxhbmd1YWdlPmVuZzwvbGFuZ3Vh
Z2U+PC9yZWNvcmQ+PC9DaXRlPjwvRW5kTm90ZT4A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Pr>
          <w:rFonts w:cstheme="minorHAnsi"/>
          <w:sz w:val="24"/>
          <w:szCs w:val="24"/>
        </w:rPr>
      </w:r>
      <w:r w:rsidR="00E07ECA">
        <w:rPr>
          <w:rFonts w:cstheme="minorHAnsi"/>
          <w:sz w:val="24"/>
          <w:szCs w:val="24"/>
        </w:rPr>
        <w:fldChar w:fldCharType="separate"/>
      </w:r>
      <w:r w:rsidR="00C41A0A">
        <w:rPr>
          <w:rFonts w:cstheme="minorHAnsi"/>
          <w:noProof/>
          <w:sz w:val="24"/>
          <w:szCs w:val="24"/>
        </w:rPr>
        <w:t>(</w:t>
      </w:r>
      <w:hyperlink w:anchor="_ENREF_53" w:tooltip="Diamanti, 2008 #67" w:history="1">
        <w:r w:rsidR="00897281">
          <w:rPr>
            <w:rFonts w:cstheme="minorHAnsi"/>
            <w:noProof/>
            <w:sz w:val="24"/>
            <w:szCs w:val="24"/>
          </w:rPr>
          <w:t>Diamanti, Basso et al. 2008</w:t>
        </w:r>
      </w:hyperlink>
      <w:r w:rsidR="00C41A0A">
        <w:rPr>
          <w:rFonts w:cstheme="minorHAnsi"/>
          <w:noProof/>
          <w:sz w:val="24"/>
          <w:szCs w:val="24"/>
        </w:rPr>
        <w:t>)</w:t>
      </w:r>
      <w:r w:rsidR="00E07ECA">
        <w:rPr>
          <w:rFonts w:cstheme="minorHAnsi"/>
          <w:sz w:val="24"/>
          <w:szCs w:val="24"/>
        </w:rPr>
        <w:fldChar w:fldCharType="end"/>
      </w:r>
      <w:r w:rsidR="002A4252">
        <w:rPr>
          <w:rFonts w:cstheme="minorHAnsi"/>
          <w:sz w:val="24"/>
          <w:szCs w:val="24"/>
        </w:rPr>
        <w:t>.</w:t>
      </w:r>
    </w:p>
    <w:p w14:paraId="28A839C2" w14:textId="77777777" w:rsidR="002A4252" w:rsidRDefault="002A4252" w:rsidP="002A4252">
      <w:pPr>
        <w:pStyle w:val="Heading2"/>
      </w:pPr>
      <w:bookmarkStart w:id="294" w:name="_Toc373237050"/>
      <w:bookmarkStart w:id="295" w:name="_Toc373237498"/>
      <w:bookmarkStart w:id="296" w:name="_Toc384718911"/>
      <w:r>
        <w:t>4.8 Limitations</w:t>
      </w:r>
      <w:bookmarkEnd w:id="294"/>
      <w:bookmarkEnd w:id="295"/>
      <w:bookmarkEnd w:id="296"/>
    </w:p>
    <w:p w14:paraId="58BC8956" w14:textId="77777777" w:rsidR="002A4252" w:rsidRPr="002A4252" w:rsidRDefault="002A4252" w:rsidP="002A4252"/>
    <w:p w14:paraId="53ED9B7B" w14:textId="590D1028" w:rsidR="002A4252" w:rsidRDefault="002A4252" w:rsidP="002A4252">
      <w:pPr>
        <w:spacing w:after="0" w:line="480" w:lineRule="auto"/>
        <w:jc w:val="both"/>
        <w:rPr>
          <w:rFonts w:cstheme="minorHAnsi"/>
          <w:sz w:val="24"/>
          <w:szCs w:val="24"/>
        </w:rPr>
      </w:pPr>
      <w:r>
        <w:rPr>
          <w:rFonts w:cstheme="minorHAnsi"/>
          <w:sz w:val="24"/>
          <w:szCs w:val="24"/>
        </w:rPr>
        <w:t>Th</w:t>
      </w:r>
      <w:r w:rsidR="00B37DDD">
        <w:rPr>
          <w:rFonts w:cstheme="minorHAnsi"/>
          <w:sz w:val="24"/>
          <w:szCs w:val="24"/>
        </w:rPr>
        <w:t>is is a secondary data analysis. As such,</w:t>
      </w:r>
      <w:r>
        <w:rPr>
          <w:rFonts w:cstheme="minorHAnsi"/>
          <w:sz w:val="24"/>
          <w:szCs w:val="24"/>
        </w:rPr>
        <w:t xml:space="preserve"> the chart and observational data analysed in this review have been extrapolated from summative data and therefore only provide an overview of the true energy intakes, percentage ideal body weight and nadir phosphate.  </w:t>
      </w:r>
    </w:p>
    <w:p w14:paraId="5D72A575" w14:textId="77777777" w:rsidR="002A4252" w:rsidRDefault="002A4252" w:rsidP="002A4252">
      <w:pPr>
        <w:spacing w:after="0" w:line="480" w:lineRule="auto"/>
        <w:jc w:val="both"/>
        <w:rPr>
          <w:rFonts w:cstheme="minorHAnsi"/>
          <w:sz w:val="24"/>
          <w:szCs w:val="24"/>
        </w:rPr>
      </w:pPr>
    </w:p>
    <w:p w14:paraId="1242694D" w14:textId="197F8711" w:rsidR="002A4252" w:rsidRDefault="002A4252" w:rsidP="002A4252">
      <w:pPr>
        <w:spacing w:after="0" w:line="480" w:lineRule="auto"/>
        <w:jc w:val="both"/>
        <w:rPr>
          <w:rFonts w:cstheme="minorHAnsi"/>
          <w:sz w:val="24"/>
          <w:szCs w:val="24"/>
        </w:rPr>
      </w:pPr>
      <w:r>
        <w:rPr>
          <w:rFonts w:cstheme="minorHAnsi"/>
          <w:sz w:val="24"/>
          <w:szCs w:val="24"/>
        </w:rPr>
        <w:t>Bias of over and under</w:t>
      </w:r>
      <w:r w:rsidR="00B37DDD">
        <w:rPr>
          <w:rFonts w:cstheme="minorHAnsi"/>
          <w:sz w:val="24"/>
          <w:szCs w:val="24"/>
        </w:rPr>
        <w:t>-</w:t>
      </w:r>
      <w:r>
        <w:rPr>
          <w:rFonts w:cstheme="minorHAnsi"/>
          <w:sz w:val="24"/>
          <w:szCs w:val="24"/>
        </w:rPr>
        <w:t>reporting of hypophosphat</w:t>
      </w:r>
      <w:r w:rsidR="00B37DDD">
        <w:rPr>
          <w:rFonts w:cstheme="minorHAnsi"/>
          <w:sz w:val="24"/>
          <w:szCs w:val="24"/>
        </w:rPr>
        <w:t>a</w:t>
      </w:r>
      <w:r>
        <w:rPr>
          <w:rFonts w:cstheme="minorHAnsi"/>
          <w:sz w:val="24"/>
          <w:szCs w:val="24"/>
        </w:rPr>
        <w:t>emia should be limited a</w:t>
      </w:r>
      <w:r w:rsidRPr="00A86A4D">
        <w:rPr>
          <w:rFonts w:cstheme="minorHAnsi"/>
          <w:sz w:val="24"/>
          <w:szCs w:val="24"/>
        </w:rPr>
        <w:t>ssuming compiled d</w:t>
      </w:r>
      <w:r>
        <w:rPr>
          <w:rFonts w:cstheme="minorHAnsi"/>
          <w:sz w:val="24"/>
          <w:szCs w:val="24"/>
        </w:rPr>
        <w:t>ata is consecutive as reported in the chart reviews. H</w:t>
      </w:r>
      <w:r w:rsidRPr="00A86A4D">
        <w:rPr>
          <w:rFonts w:cstheme="minorHAnsi"/>
          <w:sz w:val="24"/>
          <w:szCs w:val="24"/>
        </w:rPr>
        <w:t>owever, the fact that such a chart review was instig</w:t>
      </w:r>
      <w:r>
        <w:rPr>
          <w:rFonts w:cstheme="minorHAnsi"/>
          <w:sz w:val="24"/>
          <w:szCs w:val="24"/>
        </w:rPr>
        <w:t>ated may imply an increase of hypophosphat</w:t>
      </w:r>
      <w:r w:rsidR="00B37DDD">
        <w:rPr>
          <w:rFonts w:cstheme="minorHAnsi"/>
          <w:sz w:val="24"/>
          <w:szCs w:val="24"/>
        </w:rPr>
        <w:t>a</w:t>
      </w:r>
      <w:r>
        <w:rPr>
          <w:rFonts w:cstheme="minorHAnsi"/>
          <w:sz w:val="24"/>
          <w:szCs w:val="24"/>
        </w:rPr>
        <w:t xml:space="preserve">emia </w:t>
      </w:r>
      <w:r w:rsidRPr="00A86A4D">
        <w:rPr>
          <w:rFonts w:cstheme="minorHAnsi"/>
          <w:sz w:val="24"/>
          <w:szCs w:val="24"/>
        </w:rPr>
        <w:t>which prompted further investigations. This is especially pertinent as the retrospective chart reviews only included admission over the previous year</w:t>
      </w:r>
      <w:r>
        <w:rPr>
          <w:rFonts w:cstheme="minorHAnsi"/>
          <w:sz w:val="24"/>
          <w:szCs w:val="24"/>
        </w:rPr>
        <w:t>, which could overestimate the incidence of refeeding hypophosphat</w:t>
      </w:r>
      <w:r w:rsidR="00B37DDD">
        <w:rPr>
          <w:rFonts w:cstheme="minorHAnsi"/>
          <w:sz w:val="24"/>
          <w:szCs w:val="24"/>
        </w:rPr>
        <w:t>a</w:t>
      </w:r>
      <w:r>
        <w:rPr>
          <w:rFonts w:cstheme="minorHAnsi"/>
          <w:sz w:val="24"/>
          <w:szCs w:val="24"/>
        </w:rPr>
        <w:t>emia in adolescents with anorexia nervosa</w:t>
      </w:r>
      <w:r w:rsidRPr="00A86A4D">
        <w:rPr>
          <w:rFonts w:cstheme="minorHAnsi"/>
          <w:sz w:val="24"/>
          <w:szCs w:val="24"/>
        </w:rPr>
        <w:t xml:space="preserve">. </w:t>
      </w:r>
    </w:p>
    <w:p w14:paraId="18CE62C0" w14:textId="77777777" w:rsidR="002A4252" w:rsidRDefault="002A4252" w:rsidP="002A4252">
      <w:pPr>
        <w:spacing w:after="0" w:line="480" w:lineRule="auto"/>
        <w:jc w:val="both"/>
        <w:rPr>
          <w:rFonts w:cstheme="minorHAnsi"/>
          <w:sz w:val="24"/>
          <w:szCs w:val="24"/>
        </w:rPr>
      </w:pPr>
    </w:p>
    <w:p w14:paraId="40AF26EF" w14:textId="563DBCC4" w:rsidR="002A4252" w:rsidRPr="00991E56" w:rsidRDefault="002A4252" w:rsidP="002A4252">
      <w:pPr>
        <w:spacing w:after="0" w:line="480" w:lineRule="auto"/>
        <w:jc w:val="both"/>
        <w:rPr>
          <w:rFonts w:cstheme="minorHAnsi"/>
          <w:sz w:val="24"/>
          <w:szCs w:val="24"/>
        </w:rPr>
      </w:pPr>
      <w:r>
        <w:rPr>
          <w:rFonts w:cstheme="minorHAnsi"/>
          <w:sz w:val="24"/>
          <w:szCs w:val="24"/>
        </w:rPr>
        <w:t>A lack of information in articles regarding rate of weight loss prior to refeeding and nutritional composition of meal plans also limits the findings in this review as both are potential risk factors for refeeding hypophosphatemia. Finally, a lack of consensus from authors on what was deemed an episode of hypophosphat</w:t>
      </w:r>
      <w:r w:rsidR="00B37DDD">
        <w:rPr>
          <w:rFonts w:cstheme="minorHAnsi"/>
          <w:sz w:val="24"/>
          <w:szCs w:val="24"/>
        </w:rPr>
        <w:t>a</w:t>
      </w:r>
      <w:r>
        <w:rPr>
          <w:rFonts w:cstheme="minorHAnsi"/>
          <w:sz w:val="24"/>
          <w:szCs w:val="24"/>
        </w:rPr>
        <w:t>emia limited an accurate measure of incidence rates.</w:t>
      </w:r>
    </w:p>
    <w:p w14:paraId="1A7567BB" w14:textId="77777777" w:rsidR="002A4252" w:rsidRPr="00940EEE" w:rsidRDefault="002A4252" w:rsidP="00376448">
      <w:pPr>
        <w:spacing w:after="0" w:line="480" w:lineRule="auto"/>
        <w:jc w:val="both"/>
        <w:rPr>
          <w:rFonts w:cstheme="minorHAnsi"/>
          <w:sz w:val="24"/>
          <w:szCs w:val="24"/>
        </w:rPr>
      </w:pPr>
    </w:p>
    <w:p w14:paraId="251940A9" w14:textId="77777777" w:rsidR="008F165D" w:rsidRDefault="009223F5" w:rsidP="008F165D">
      <w:pPr>
        <w:pStyle w:val="Heading2"/>
      </w:pPr>
      <w:bookmarkStart w:id="297" w:name="_Toc373237049"/>
      <w:bookmarkStart w:id="298" w:name="_Toc373237497"/>
      <w:bookmarkStart w:id="299" w:name="_Toc384718912"/>
      <w:r>
        <w:t>4</w:t>
      </w:r>
      <w:r w:rsidR="00C01700">
        <w:t>.</w:t>
      </w:r>
      <w:r w:rsidR="002A4252">
        <w:t>9</w:t>
      </w:r>
      <w:r w:rsidR="00C01700">
        <w:t xml:space="preserve"> </w:t>
      </w:r>
      <w:r w:rsidR="008F165D">
        <w:t>Conclusion</w:t>
      </w:r>
      <w:bookmarkEnd w:id="297"/>
      <w:bookmarkEnd w:id="298"/>
      <w:r w:rsidR="00CC3ABB">
        <w:t xml:space="preserve"> for literature review</w:t>
      </w:r>
      <w:bookmarkEnd w:id="299"/>
    </w:p>
    <w:p w14:paraId="54D2510F" w14:textId="77777777" w:rsidR="002A4252" w:rsidRPr="002A4252" w:rsidRDefault="002A4252" w:rsidP="002A4252"/>
    <w:p w14:paraId="237C9919" w14:textId="559A7B2B" w:rsidR="00BF378E" w:rsidRDefault="00A54F3D" w:rsidP="00C90B66">
      <w:pPr>
        <w:spacing w:after="0" w:line="480" w:lineRule="auto"/>
        <w:jc w:val="both"/>
        <w:rPr>
          <w:sz w:val="24"/>
          <w:szCs w:val="24"/>
        </w:rPr>
      </w:pPr>
      <w:r>
        <w:rPr>
          <w:sz w:val="24"/>
          <w:szCs w:val="24"/>
        </w:rPr>
        <w:t xml:space="preserve">A correlation between </w:t>
      </w:r>
      <w:r w:rsidRPr="00C259C7">
        <w:rPr>
          <w:sz w:val="24"/>
          <w:szCs w:val="24"/>
        </w:rPr>
        <w:t xml:space="preserve">energy intakes </w:t>
      </w:r>
      <w:r>
        <w:rPr>
          <w:sz w:val="24"/>
          <w:szCs w:val="24"/>
        </w:rPr>
        <w:t xml:space="preserve">(kcal/ day) </w:t>
      </w:r>
      <w:r w:rsidRPr="00C259C7">
        <w:rPr>
          <w:sz w:val="24"/>
          <w:szCs w:val="24"/>
        </w:rPr>
        <w:t>and refeeding hypophosphat</w:t>
      </w:r>
      <w:r w:rsidR="00B37DDD">
        <w:rPr>
          <w:sz w:val="24"/>
          <w:szCs w:val="24"/>
        </w:rPr>
        <w:t>a</w:t>
      </w:r>
      <w:r w:rsidRPr="00C259C7">
        <w:rPr>
          <w:sz w:val="24"/>
          <w:szCs w:val="24"/>
        </w:rPr>
        <w:t>emia</w:t>
      </w:r>
      <w:r>
        <w:rPr>
          <w:sz w:val="24"/>
          <w:szCs w:val="24"/>
        </w:rPr>
        <w:t xml:space="preserve"> could not be substantiated in this review</w:t>
      </w:r>
      <w:r w:rsidRPr="00C259C7">
        <w:rPr>
          <w:sz w:val="24"/>
          <w:szCs w:val="24"/>
        </w:rPr>
        <w:t xml:space="preserve">, </w:t>
      </w:r>
      <w:r w:rsidR="00A30CEB">
        <w:rPr>
          <w:sz w:val="24"/>
          <w:szCs w:val="24"/>
        </w:rPr>
        <w:t xml:space="preserve">however, a correlation between baseline %BMI and refeeding hypophosphatemia seems more plausible - both factors need further investigation </w:t>
      </w:r>
      <w:r w:rsidR="00B37DDD">
        <w:rPr>
          <w:sz w:val="24"/>
          <w:szCs w:val="24"/>
        </w:rPr>
        <w:t xml:space="preserve">through </w:t>
      </w:r>
      <w:r w:rsidR="00A30CEB">
        <w:rPr>
          <w:sz w:val="24"/>
          <w:szCs w:val="24"/>
        </w:rPr>
        <w:t xml:space="preserve">a well-designed randomised controlled trial. </w:t>
      </w:r>
    </w:p>
    <w:p w14:paraId="7E0A1617" w14:textId="77777777" w:rsidR="00A30CEB" w:rsidRPr="00A30CEB" w:rsidRDefault="00A30CEB" w:rsidP="00C90B66">
      <w:pPr>
        <w:spacing w:after="0" w:line="480" w:lineRule="auto"/>
        <w:jc w:val="both"/>
        <w:rPr>
          <w:sz w:val="24"/>
          <w:szCs w:val="24"/>
        </w:rPr>
      </w:pPr>
    </w:p>
    <w:p w14:paraId="63FE7188" w14:textId="77777777" w:rsidR="00C90B66" w:rsidRDefault="002A4252" w:rsidP="00C90B66">
      <w:pPr>
        <w:spacing w:after="0" w:line="480" w:lineRule="auto"/>
        <w:jc w:val="both"/>
        <w:rPr>
          <w:rFonts w:cstheme="minorHAnsi"/>
          <w:sz w:val="24"/>
          <w:szCs w:val="24"/>
        </w:rPr>
      </w:pPr>
      <w:r>
        <w:rPr>
          <w:rFonts w:cstheme="minorHAnsi"/>
          <w:sz w:val="24"/>
          <w:szCs w:val="24"/>
        </w:rPr>
        <w:t xml:space="preserve">The next chapter </w:t>
      </w:r>
      <w:r w:rsidR="00A30CEB">
        <w:rPr>
          <w:rFonts w:cstheme="minorHAnsi"/>
          <w:sz w:val="24"/>
          <w:szCs w:val="24"/>
        </w:rPr>
        <w:t>is another literature review which focuses on the impact refeeding has on cardiovascular parameters.</w:t>
      </w:r>
    </w:p>
    <w:p w14:paraId="33564DF1" w14:textId="77777777" w:rsidR="00E7052A" w:rsidRDefault="00E7052A" w:rsidP="00940EEE">
      <w:pPr>
        <w:spacing w:after="0" w:line="480" w:lineRule="auto"/>
        <w:rPr>
          <w:rFonts w:cstheme="minorHAnsi"/>
          <w:b/>
          <w:sz w:val="24"/>
          <w:szCs w:val="24"/>
        </w:rPr>
      </w:pPr>
    </w:p>
    <w:p w14:paraId="10F8E0BC" w14:textId="77777777" w:rsidR="00E7052A" w:rsidRDefault="00E7052A" w:rsidP="00940EEE">
      <w:pPr>
        <w:spacing w:after="0" w:line="480" w:lineRule="auto"/>
        <w:rPr>
          <w:rFonts w:cstheme="minorHAnsi"/>
          <w:b/>
          <w:sz w:val="24"/>
          <w:szCs w:val="24"/>
        </w:rPr>
      </w:pPr>
    </w:p>
    <w:p w14:paraId="36D23908" w14:textId="77777777" w:rsidR="00E7052A" w:rsidRDefault="00E7052A" w:rsidP="00940EEE">
      <w:pPr>
        <w:spacing w:after="0" w:line="480" w:lineRule="auto"/>
        <w:rPr>
          <w:rFonts w:cstheme="minorHAnsi"/>
          <w:b/>
          <w:sz w:val="24"/>
          <w:szCs w:val="24"/>
        </w:rPr>
        <w:sectPr w:rsidR="00E7052A" w:rsidSect="00F918B5">
          <w:pgSz w:w="11906" w:h="16838"/>
          <w:pgMar w:top="1440" w:right="851" w:bottom="1440" w:left="851" w:header="709" w:footer="709" w:gutter="0"/>
          <w:cols w:space="708"/>
          <w:docGrid w:linePitch="360"/>
        </w:sectPr>
      </w:pPr>
    </w:p>
    <w:p w14:paraId="39E2AC3E" w14:textId="77777777" w:rsidR="006A4F71" w:rsidRDefault="007F0913" w:rsidP="00066A23">
      <w:pPr>
        <w:pStyle w:val="Heading2"/>
      </w:pPr>
      <w:bookmarkStart w:id="300" w:name="_Toc373237051"/>
      <w:bookmarkStart w:id="301" w:name="_Toc373237499"/>
      <w:bookmarkStart w:id="302" w:name="_Toc376168510"/>
      <w:bookmarkStart w:id="303" w:name="_Toc377454999"/>
      <w:bookmarkStart w:id="304" w:name="_Toc384718913"/>
      <w:r w:rsidRPr="00E7052A">
        <w:t xml:space="preserve">Table </w:t>
      </w:r>
      <w:r w:rsidR="009223F5">
        <w:t>4</w:t>
      </w:r>
      <w:r w:rsidR="00C01700">
        <w:t>.2</w:t>
      </w:r>
      <w:bookmarkEnd w:id="300"/>
      <w:bookmarkEnd w:id="301"/>
      <w:r w:rsidR="006A4F71" w:rsidRPr="00940EEE">
        <w:t>- Chart Reviews: Energy intake and incidence of Refeeding Hypophosphatemia in adolescents with Anorexia Nervosa.</w:t>
      </w:r>
      <w:bookmarkEnd w:id="302"/>
      <w:bookmarkEnd w:id="303"/>
      <w:bookmarkEnd w:id="304"/>
    </w:p>
    <w:p w14:paraId="47F6932D" w14:textId="77777777" w:rsidR="00066A23" w:rsidRPr="00066A23" w:rsidRDefault="00066A23" w:rsidP="00066A23"/>
    <w:tbl>
      <w:tblPr>
        <w:tblStyle w:val="LightShading"/>
        <w:tblW w:w="11539" w:type="dxa"/>
        <w:tblInd w:w="-658" w:type="dxa"/>
        <w:tblLayout w:type="fixed"/>
        <w:tblLook w:val="04A0" w:firstRow="1" w:lastRow="0" w:firstColumn="1" w:lastColumn="0" w:noHBand="0" w:noVBand="1"/>
      </w:tblPr>
      <w:tblGrid>
        <w:gridCol w:w="933"/>
        <w:gridCol w:w="1160"/>
        <w:gridCol w:w="567"/>
        <w:gridCol w:w="992"/>
        <w:gridCol w:w="709"/>
        <w:gridCol w:w="541"/>
        <w:gridCol w:w="735"/>
        <w:gridCol w:w="541"/>
        <w:gridCol w:w="1161"/>
        <w:gridCol w:w="567"/>
        <w:gridCol w:w="1391"/>
        <w:gridCol w:w="1391"/>
        <w:gridCol w:w="851"/>
      </w:tblGrid>
      <w:tr w:rsidR="00AF31A5" w:rsidRPr="004B3946" w14:paraId="3234B751" w14:textId="77777777" w:rsidTr="00C347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 w:type="dxa"/>
          </w:tcPr>
          <w:p w14:paraId="5978F838" w14:textId="77777777" w:rsidR="00AF31A5" w:rsidRPr="004B3946" w:rsidRDefault="00AF31A5" w:rsidP="00AF31A5">
            <w:pPr>
              <w:jc w:val="center"/>
              <w:rPr>
                <w:rFonts w:cstheme="minorHAnsi"/>
                <w:b w:val="0"/>
                <w:i/>
                <w:sz w:val="16"/>
                <w:szCs w:val="16"/>
              </w:rPr>
            </w:pPr>
            <w:r w:rsidRPr="004B3946">
              <w:rPr>
                <w:rFonts w:cstheme="minorHAnsi"/>
                <w:b w:val="0"/>
                <w:i/>
                <w:sz w:val="16"/>
                <w:szCs w:val="16"/>
              </w:rPr>
              <w:t>Author</w:t>
            </w:r>
          </w:p>
          <w:p w14:paraId="10D75224" w14:textId="77777777" w:rsidR="00AF31A5" w:rsidRPr="004B3946" w:rsidRDefault="00AF31A5" w:rsidP="00AF31A5">
            <w:pPr>
              <w:jc w:val="center"/>
              <w:rPr>
                <w:rFonts w:cstheme="minorHAnsi"/>
                <w:b w:val="0"/>
                <w:i/>
                <w:sz w:val="16"/>
                <w:szCs w:val="16"/>
              </w:rPr>
            </w:pPr>
          </w:p>
          <w:p w14:paraId="2F76E1BB" w14:textId="77777777" w:rsidR="00AF31A5" w:rsidRPr="004B3946" w:rsidRDefault="00AF31A5" w:rsidP="00AF31A5">
            <w:pPr>
              <w:jc w:val="center"/>
              <w:rPr>
                <w:rFonts w:cstheme="minorHAnsi"/>
                <w:b w:val="0"/>
                <w:i/>
                <w:sz w:val="16"/>
                <w:szCs w:val="16"/>
              </w:rPr>
            </w:pPr>
          </w:p>
          <w:p w14:paraId="7EBE94AD" w14:textId="77777777" w:rsidR="00AF31A5" w:rsidRPr="004B3946" w:rsidRDefault="00AF31A5" w:rsidP="00AF31A5">
            <w:pPr>
              <w:jc w:val="center"/>
              <w:rPr>
                <w:rFonts w:cstheme="minorHAnsi"/>
                <w:b w:val="0"/>
                <w:i/>
                <w:sz w:val="16"/>
                <w:szCs w:val="16"/>
              </w:rPr>
            </w:pPr>
          </w:p>
        </w:tc>
        <w:tc>
          <w:tcPr>
            <w:tcW w:w="1160" w:type="dxa"/>
          </w:tcPr>
          <w:p w14:paraId="705AB791" w14:textId="77777777" w:rsidR="00AF31A5" w:rsidRPr="004B3946" w:rsidRDefault="00AF31A5" w:rsidP="00AF31A5">
            <w:pPr>
              <w:jc w:val="center"/>
              <w:cnfStyle w:val="100000000000" w:firstRow="1" w:lastRow="0" w:firstColumn="0" w:lastColumn="0" w:oddVBand="0" w:evenVBand="0" w:oddHBand="0" w:evenHBand="0" w:firstRowFirstColumn="0" w:firstRowLastColumn="0" w:lastRowFirstColumn="0" w:lastRowLastColumn="0"/>
              <w:rPr>
                <w:rFonts w:cstheme="minorHAnsi"/>
                <w:b w:val="0"/>
                <w:i/>
                <w:sz w:val="16"/>
                <w:szCs w:val="16"/>
              </w:rPr>
            </w:pPr>
            <w:r w:rsidRPr="004B3946">
              <w:rPr>
                <w:rFonts w:cstheme="minorHAnsi"/>
                <w:b w:val="0"/>
                <w:i/>
                <w:sz w:val="16"/>
                <w:szCs w:val="16"/>
              </w:rPr>
              <w:t>Study design</w:t>
            </w:r>
          </w:p>
        </w:tc>
        <w:tc>
          <w:tcPr>
            <w:tcW w:w="567" w:type="dxa"/>
          </w:tcPr>
          <w:p w14:paraId="6341264B" w14:textId="77777777" w:rsidR="00AF31A5" w:rsidRPr="004B3946" w:rsidRDefault="00AF31A5" w:rsidP="00AF31A5">
            <w:pPr>
              <w:jc w:val="center"/>
              <w:cnfStyle w:val="100000000000" w:firstRow="1" w:lastRow="0" w:firstColumn="0" w:lastColumn="0" w:oddVBand="0" w:evenVBand="0" w:oddHBand="0" w:evenHBand="0" w:firstRowFirstColumn="0" w:firstRowLastColumn="0" w:lastRowFirstColumn="0" w:lastRowLastColumn="0"/>
              <w:rPr>
                <w:rFonts w:cstheme="minorHAnsi"/>
                <w:b w:val="0"/>
                <w:i/>
                <w:sz w:val="16"/>
                <w:szCs w:val="16"/>
              </w:rPr>
            </w:pPr>
            <w:r w:rsidRPr="004B3946">
              <w:rPr>
                <w:rFonts w:cstheme="minorHAnsi"/>
                <w:b w:val="0"/>
                <w:i/>
                <w:sz w:val="16"/>
                <w:szCs w:val="16"/>
              </w:rPr>
              <w:t>Total Number</w:t>
            </w:r>
          </w:p>
        </w:tc>
        <w:tc>
          <w:tcPr>
            <w:tcW w:w="992" w:type="dxa"/>
          </w:tcPr>
          <w:p w14:paraId="5566E562" w14:textId="77777777" w:rsidR="00AF31A5" w:rsidRPr="004B3946" w:rsidRDefault="00AF31A5" w:rsidP="00AF31A5">
            <w:pPr>
              <w:jc w:val="center"/>
              <w:cnfStyle w:val="100000000000" w:firstRow="1" w:lastRow="0" w:firstColumn="0" w:lastColumn="0" w:oddVBand="0" w:evenVBand="0" w:oddHBand="0" w:evenHBand="0" w:firstRowFirstColumn="0" w:firstRowLastColumn="0" w:lastRowFirstColumn="0" w:lastRowLastColumn="0"/>
              <w:rPr>
                <w:rFonts w:cstheme="minorHAnsi"/>
                <w:b w:val="0"/>
                <w:i/>
                <w:sz w:val="16"/>
                <w:szCs w:val="16"/>
              </w:rPr>
            </w:pPr>
            <w:r w:rsidRPr="004B3946">
              <w:rPr>
                <w:rFonts w:cstheme="minorHAnsi"/>
                <w:b w:val="0"/>
                <w:i/>
                <w:sz w:val="16"/>
                <w:szCs w:val="16"/>
              </w:rPr>
              <w:t>Number developed R</w:t>
            </w:r>
            <w:r>
              <w:rPr>
                <w:rFonts w:cstheme="minorHAnsi"/>
                <w:b w:val="0"/>
                <w:i/>
                <w:sz w:val="16"/>
                <w:szCs w:val="16"/>
              </w:rPr>
              <w:t>H</w:t>
            </w:r>
          </w:p>
        </w:tc>
        <w:tc>
          <w:tcPr>
            <w:tcW w:w="709" w:type="dxa"/>
          </w:tcPr>
          <w:p w14:paraId="677ACE25" w14:textId="77777777" w:rsidR="00AF31A5" w:rsidRPr="004B3946" w:rsidRDefault="00AF31A5" w:rsidP="00AF31A5">
            <w:pPr>
              <w:jc w:val="center"/>
              <w:cnfStyle w:val="100000000000" w:firstRow="1" w:lastRow="0" w:firstColumn="0" w:lastColumn="0" w:oddVBand="0" w:evenVBand="0" w:oddHBand="0" w:evenHBand="0" w:firstRowFirstColumn="0" w:firstRowLastColumn="0" w:lastRowFirstColumn="0" w:lastRowLastColumn="0"/>
              <w:rPr>
                <w:rFonts w:cstheme="minorHAnsi"/>
                <w:b w:val="0"/>
                <w:i/>
                <w:sz w:val="16"/>
                <w:szCs w:val="16"/>
              </w:rPr>
            </w:pPr>
            <w:r w:rsidRPr="004B3946">
              <w:rPr>
                <w:rFonts w:cstheme="minorHAnsi"/>
                <w:b w:val="0"/>
                <w:i/>
                <w:sz w:val="16"/>
                <w:szCs w:val="16"/>
              </w:rPr>
              <w:t>Age</w:t>
            </w:r>
          </w:p>
          <w:p w14:paraId="6D4350B5" w14:textId="77777777" w:rsidR="00AF31A5" w:rsidRPr="004B3946" w:rsidRDefault="00AF31A5" w:rsidP="00AF31A5">
            <w:pPr>
              <w:jc w:val="center"/>
              <w:cnfStyle w:val="100000000000" w:firstRow="1" w:lastRow="0" w:firstColumn="0" w:lastColumn="0" w:oddVBand="0" w:evenVBand="0" w:oddHBand="0" w:evenHBand="0" w:firstRowFirstColumn="0" w:firstRowLastColumn="0" w:lastRowFirstColumn="0" w:lastRowLastColumn="0"/>
              <w:rPr>
                <w:rFonts w:cstheme="minorHAnsi"/>
                <w:b w:val="0"/>
                <w:i/>
                <w:sz w:val="16"/>
                <w:szCs w:val="16"/>
              </w:rPr>
            </w:pPr>
            <w:r w:rsidRPr="004B3946">
              <w:rPr>
                <w:rFonts w:cstheme="minorHAnsi"/>
                <w:b w:val="0"/>
                <w:i/>
                <w:sz w:val="16"/>
                <w:szCs w:val="16"/>
              </w:rPr>
              <w:t>Mean</w:t>
            </w:r>
          </w:p>
        </w:tc>
        <w:tc>
          <w:tcPr>
            <w:tcW w:w="541" w:type="dxa"/>
          </w:tcPr>
          <w:p w14:paraId="4A7C25D7" w14:textId="77777777" w:rsidR="00AF31A5" w:rsidRPr="004B3946" w:rsidRDefault="00AF31A5" w:rsidP="00AF31A5">
            <w:pPr>
              <w:jc w:val="center"/>
              <w:cnfStyle w:val="100000000000" w:firstRow="1" w:lastRow="0" w:firstColumn="0" w:lastColumn="0" w:oddVBand="0" w:evenVBand="0" w:oddHBand="0" w:evenHBand="0" w:firstRowFirstColumn="0" w:firstRowLastColumn="0" w:lastRowFirstColumn="0" w:lastRowLastColumn="0"/>
              <w:rPr>
                <w:rFonts w:cstheme="minorHAnsi"/>
                <w:b w:val="0"/>
                <w:i/>
                <w:sz w:val="16"/>
                <w:szCs w:val="16"/>
              </w:rPr>
            </w:pPr>
            <w:r w:rsidRPr="004B3946">
              <w:rPr>
                <w:rFonts w:cstheme="minorHAnsi"/>
                <w:b w:val="0"/>
                <w:i/>
                <w:sz w:val="16"/>
                <w:szCs w:val="16"/>
              </w:rPr>
              <w:t>SD</w:t>
            </w:r>
          </w:p>
        </w:tc>
        <w:tc>
          <w:tcPr>
            <w:tcW w:w="735" w:type="dxa"/>
          </w:tcPr>
          <w:p w14:paraId="17C48D23" w14:textId="77777777" w:rsidR="00AF31A5" w:rsidRDefault="00AF31A5" w:rsidP="00AF31A5">
            <w:pPr>
              <w:jc w:val="center"/>
              <w:cnfStyle w:val="100000000000" w:firstRow="1" w:lastRow="0" w:firstColumn="0" w:lastColumn="0" w:oddVBand="0" w:evenVBand="0" w:oddHBand="0" w:evenHBand="0" w:firstRowFirstColumn="0" w:firstRowLastColumn="0" w:lastRowFirstColumn="0" w:lastRowLastColumn="0"/>
              <w:rPr>
                <w:rFonts w:cstheme="minorHAnsi"/>
                <w:b w:val="0"/>
                <w:i/>
                <w:sz w:val="16"/>
                <w:szCs w:val="16"/>
              </w:rPr>
            </w:pPr>
            <w:r>
              <w:rPr>
                <w:rFonts w:cstheme="minorHAnsi"/>
                <w:b w:val="0"/>
                <w:i/>
                <w:sz w:val="16"/>
                <w:szCs w:val="16"/>
              </w:rPr>
              <w:t>Weight</w:t>
            </w:r>
          </w:p>
          <w:p w14:paraId="6A673DFF" w14:textId="77777777" w:rsidR="00AF31A5" w:rsidRDefault="00AF31A5" w:rsidP="00AF31A5">
            <w:pPr>
              <w:jc w:val="center"/>
              <w:cnfStyle w:val="100000000000" w:firstRow="1" w:lastRow="0" w:firstColumn="0" w:lastColumn="0" w:oddVBand="0" w:evenVBand="0" w:oddHBand="0" w:evenHBand="0" w:firstRowFirstColumn="0" w:firstRowLastColumn="0" w:lastRowFirstColumn="0" w:lastRowLastColumn="0"/>
              <w:rPr>
                <w:rFonts w:cstheme="minorHAnsi"/>
                <w:b w:val="0"/>
                <w:i/>
                <w:sz w:val="16"/>
                <w:szCs w:val="16"/>
              </w:rPr>
            </w:pPr>
            <w:r>
              <w:rPr>
                <w:rFonts w:cstheme="minorHAnsi"/>
                <w:b w:val="0"/>
                <w:i/>
                <w:sz w:val="16"/>
                <w:szCs w:val="16"/>
              </w:rPr>
              <w:t>mean</w:t>
            </w:r>
          </w:p>
          <w:p w14:paraId="15C24804" w14:textId="77777777" w:rsidR="00AF31A5" w:rsidRDefault="00AF31A5" w:rsidP="00AF31A5">
            <w:pPr>
              <w:jc w:val="center"/>
              <w:cnfStyle w:val="100000000000" w:firstRow="1" w:lastRow="0" w:firstColumn="0" w:lastColumn="0" w:oddVBand="0" w:evenVBand="0" w:oddHBand="0" w:evenHBand="0" w:firstRowFirstColumn="0" w:firstRowLastColumn="0" w:lastRowFirstColumn="0" w:lastRowLastColumn="0"/>
              <w:rPr>
                <w:rFonts w:cstheme="minorHAnsi"/>
                <w:b w:val="0"/>
                <w:i/>
                <w:sz w:val="16"/>
                <w:szCs w:val="16"/>
              </w:rPr>
            </w:pPr>
            <w:r>
              <w:rPr>
                <w:rFonts w:cstheme="minorHAnsi"/>
                <w:b w:val="0"/>
                <w:i/>
                <w:sz w:val="16"/>
                <w:szCs w:val="16"/>
              </w:rPr>
              <w:t>(Kg)</w:t>
            </w:r>
          </w:p>
        </w:tc>
        <w:tc>
          <w:tcPr>
            <w:tcW w:w="541" w:type="dxa"/>
          </w:tcPr>
          <w:p w14:paraId="595175E7" w14:textId="77777777" w:rsidR="00AF31A5" w:rsidRDefault="00AF31A5" w:rsidP="00AF31A5">
            <w:pPr>
              <w:jc w:val="center"/>
              <w:cnfStyle w:val="100000000000" w:firstRow="1" w:lastRow="0" w:firstColumn="0" w:lastColumn="0" w:oddVBand="0" w:evenVBand="0" w:oddHBand="0" w:evenHBand="0" w:firstRowFirstColumn="0" w:firstRowLastColumn="0" w:lastRowFirstColumn="0" w:lastRowLastColumn="0"/>
              <w:rPr>
                <w:rFonts w:cstheme="minorHAnsi"/>
                <w:b w:val="0"/>
                <w:i/>
                <w:sz w:val="16"/>
                <w:szCs w:val="16"/>
              </w:rPr>
            </w:pPr>
            <w:r>
              <w:rPr>
                <w:rFonts w:cstheme="minorHAnsi"/>
                <w:b w:val="0"/>
                <w:i/>
                <w:sz w:val="16"/>
                <w:szCs w:val="16"/>
              </w:rPr>
              <w:t>SD</w:t>
            </w:r>
          </w:p>
        </w:tc>
        <w:tc>
          <w:tcPr>
            <w:tcW w:w="1161" w:type="dxa"/>
          </w:tcPr>
          <w:p w14:paraId="2524FE74" w14:textId="77777777" w:rsidR="00AF31A5" w:rsidRDefault="00AF31A5" w:rsidP="00AF31A5">
            <w:pPr>
              <w:jc w:val="center"/>
              <w:cnfStyle w:val="100000000000" w:firstRow="1" w:lastRow="0" w:firstColumn="0" w:lastColumn="0" w:oddVBand="0" w:evenVBand="0" w:oddHBand="0" w:evenHBand="0" w:firstRowFirstColumn="0" w:firstRowLastColumn="0" w:lastRowFirstColumn="0" w:lastRowLastColumn="0"/>
              <w:rPr>
                <w:rFonts w:cstheme="minorHAnsi"/>
                <w:b w:val="0"/>
                <w:i/>
                <w:sz w:val="16"/>
                <w:szCs w:val="16"/>
              </w:rPr>
            </w:pPr>
            <w:r>
              <w:rPr>
                <w:rFonts w:cstheme="minorHAnsi"/>
                <w:b w:val="0"/>
                <w:i/>
                <w:sz w:val="16"/>
                <w:szCs w:val="16"/>
              </w:rPr>
              <w:t>Mean %</w:t>
            </w:r>
          </w:p>
          <w:p w14:paraId="17427253" w14:textId="77777777" w:rsidR="00AF31A5" w:rsidRPr="004B3946" w:rsidRDefault="00AF31A5" w:rsidP="00AF31A5">
            <w:pPr>
              <w:jc w:val="center"/>
              <w:cnfStyle w:val="100000000000" w:firstRow="1" w:lastRow="0" w:firstColumn="0" w:lastColumn="0" w:oddVBand="0" w:evenVBand="0" w:oddHBand="0" w:evenHBand="0" w:firstRowFirstColumn="0" w:firstRowLastColumn="0" w:lastRowFirstColumn="0" w:lastRowLastColumn="0"/>
              <w:rPr>
                <w:rFonts w:cstheme="minorHAnsi"/>
                <w:b w:val="0"/>
                <w:i/>
                <w:sz w:val="16"/>
                <w:szCs w:val="16"/>
              </w:rPr>
            </w:pPr>
            <w:r>
              <w:rPr>
                <w:rFonts w:cstheme="minorHAnsi"/>
                <w:b w:val="0"/>
                <w:i/>
                <w:sz w:val="16"/>
                <w:szCs w:val="16"/>
              </w:rPr>
              <w:t>Body Weight</w:t>
            </w:r>
          </w:p>
        </w:tc>
        <w:tc>
          <w:tcPr>
            <w:tcW w:w="567" w:type="dxa"/>
          </w:tcPr>
          <w:p w14:paraId="6B2886E2" w14:textId="77777777" w:rsidR="00AF31A5" w:rsidRPr="004B3946" w:rsidRDefault="00AF31A5" w:rsidP="00AF31A5">
            <w:pPr>
              <w:jc w:val="center"/>
              <w:cnfStyle w:val="100000000000" w:firstRow="1" w:lastRow="0" w:firstColumn="0" w:lastColumn="0" w:oddVBand="0" w:evenVBand="0" w:oddHBand="0" w:evenHBand="0" w:firstRowFirstColumn="0" w:firstRowLastColumn="0" w:lastRowFirstColumn="0" w:lastRowLastColumn="0"/>
              <w:rPr>
                <w:rFonts w:cstheme="minorHAnsi"/>
                <w:b w:val="0"/>
                <w:i/>
                <w:sz w:val="16"/>
                <w:szCs w:val="16"/>
              </w:rPr>
            </w:pPr>
            <w:r w:rsidRPr="004B3946">
              <w:rPr>
                <w:rFonts w:cstheme="minorHAnsi"/>
                <w:b w:val="0"/>
                <w:i/>
                <w:sz w:val="16"/>
                <w:szCs w:val="16"/>
              </w:rPr>
              <w:t>SD</w:t>
            </w:r>
          </w:p>
        </w:tc>
        <w:tc>
          <w:tcPr>
            <w:tcW w:w="1391" w:type="dxa"/>
          </w:tcPr>
          <w:p w14:paraId="0CCB76CE" w14:textId="77777777" w:rsidR="00AF31A5" w:rsidRDefault="00AF31A5" w:rsidP="00AF31A5">
            <w:pPr>
              <w:jc w:val="center"/>
              <w:cnfStyle w:val="100000000000" w:firstRow="1" w:lastRow="0" w:firstColumn="0" w:lastColumn="0" w:oddVBand="0" w:evenVBand="0" w:oddHBand="0" w:evenHBand="0" w:firstRowFirstColumn="0" w:firstRowLastColumn="0" w:lastRowFirstColumn="0" w:lastRowLastColumn="0"/>
              <w:rPr>
                <w:rFonts w:cstheme="minorHAnsi"/>
                <w:b w:val="0"/>
                <w:i/>
                <w:sz w:val="16"/>
                <w:szCs w:val="16"/>
              </w:rPr>
            </w:pPr>
            <w:r>
              <w:rPr>
                <w:rFonts w:cstheme="minorHAnsi"/>
                <w:b w:val="0"/>
                <w:i/>
                <w:sz w:val="16"/>
                <w:szCs w:val="16"/>
              </w:rPr>
              <w:t>Mean % body Weight with</w:t>
            </w:r>
          </w:p>
          <w:p w14:paraId="7499631F" w14:textId="77777777" w:rsidR="00AF31A5" w:rsidRDefault="00AF31A5" w:rsidP="00AF31A5">
            <w:pPr>
              <w:jc w:val="center"/>
              <w:cnfStyle w:val="100000000000" w:firstRow="1" w:lastRow="0" w:firstColumn="0" w:lastColumn="0" w:oddVBand="0" w:evenVBand="0" w:oddHBand="0" w:evenHBand="0" w:firstRowFirstColumn="0" w:firstRowLastColumn="0" w:lastRowFirstColumn="0" w:lastRowLastColumn="0"/>
              <w:rPr>
                <w:rFonts w:cstheme="minorHAnsi"/>
                <w:b w:val="0"/>
                <w:i/>
                <w:sz w:val="16"/>
                <w:szCs w:val="16"/>
              </w:rPr>
            </w:pPr>
            <w:r>
              <w:rPr>
                <w:rFonts w:cstheme="minorHAnsi"/>
                <w:b w:val="0"/>
                <w:i/>
                <w:sz w:val="16"/>
                <w:szCs w:val="16"/>
              </w:rPr>
              <w:t>RH</w:t>
            </w:r>
          </w:p>
        </w:tc>
        <w:tc>
          <w:tcPr>
            <w:tcW w:w="1391" w:type="dxa"/>
          </w:tcPr>
          <w:p w14:paraId="3B7C957F" w14:textId="77777777" w:rsidR="00AF31A5" w:rsidRDefault="00AF31A5" w:rsidP="00AF31A5">
            <w:pPr>
              <w:jc w:val="center"/>
              <w:cnfStyle w:val="100000000000" w:firstRow="1" w:lastRow="0" w:firstColumn="0" w:lastColumn="0" w:oddVBand="0" w:evenVBand="0" w:oddHBand="0" w:evenHBand="0" w:firstRowFirstColumn="0" w:firstRowLastColumn="0" w:lastRowFirstColumn="0" w:lastRowLastColumn="0"/>
              <w:rPr>
                <w:rFonts w:cstheme="minorHAnsi"/>
                <w:b w:val="0"/>
                <w:i/>
                <w:sz w:val="16"/>
                <w:szCs w:val="16"/>
              </w:rPr>
            </w:pPr>
            <w:r>
              <w:rPr>
                <w:rFonts w:cstheme="minorHAnsi"/>
                <w:b w:val="0"/>
                <w:i/>
                <w:sz w:val="16"/>
                <w:szCs w:val="16"/>
              </w:rPr>
              <w:t xml:space="preserve">Initial </w:t>
            </w:r>
            <w:r w:rsidRPr="004B3946">
              <w:rPr>
                <w:rFonts w:cstheme="minorHAnsi"/>
                <w:b w:val="0"/>
                <w:i/>
                <w:sz w:val="16"/>
                <w:szCs w:val="16"/>
              </w:rPr>
              <w:t>Refeeding Intake</w:t>
            </w:r>
          </w:p>
          <w:p w14:paraId="357FFF15" w14:textId="77777777" w:rsidR="00AF31A5" w:rsidRDefault="00AF31A5" w:rsidP="00AF31A5">
            <w:pPr>
              <w:jc w:val="center"/>
              <w:cnfStyle w:val="100000000000" w:firstRow="1" w:lastRow="0" w:firstColumn="0" w:lastColumn="0" w:oddVBand="0" w:evenVBand="0" w:oddHBand="0" w:evenHBand="0" w:firstRowFirstColumn="0" w:firstRowLastColumn="0" w:lastRowFirstColumn="0" w:lastRowLastColumn="0"/>
              <w:rPr>
                <w:rFonts w:cstheme="minorHAnsi"/>
                <w:b w:val="0"/>
                <w:i/>
                <w:sz w:val="16"/>
                <w:szCs w:val="16"/>
              </w:rPr>
            </w:pPr>
            <w:r>
              <w:rPr>
                <w:rFonts w:cstheme="minorHAnsi"/>
                <w:b w:val="0"/>
                <w:i/>
                <w:sz w:val="16"/>
                <w:szCs w:val="16"/>
              </w:rPr>
              <w:t>Kcal/day</w:t>
            </w:r>
          </w:p>
          <w:p w14:paraId="0A698938" w14:textId="77777777" w:rsidR="00A10137" w:rsidRDefault="00A10137" w:rsidP="00AF31A5">
            <w:pPr>
              <w:jc w:val="center"/>
              <w:cnfStyle w:val="100000000000" w:firstRow="1" w:lastRow="0" w:firstColumn="0" w:lastColumn="0" w:oddVBand="0" w:evenVBand="0" w:oddHBand="0" w:evenHBand="0" w:firstRowFirstColumn="0" w:firstRowLastColumn="0" w:lastRowFirstColumn="0" w:lastRowLastColumn="0"/>
              <w:rPr>
                <w:rFonts w:cstheme="minorHAnsi"/>
                <w:b w:val="0"/>
                <w:i/>
                <w:sz w:val="16"/>
                <w:szCs w:val="16"/>
              </w:rPr>
            </w:pPr>
            <w:r>
              <w:rPr>
                <w:rFonts w:cstheme="minorHAnsi"/>
                <w:b w:val="0"/>
                <w:i/>
                <w:sz w:val="16"/>
                <w:szCs w:val="16"/>
              </w:rPr>
              <w:t>(Kcal/ kg/day)</w:t>
            </w:r>
          </w:p>
          <w:p w14:paraId="0DC1F2DA" w14:textId="77777777" w:rsidR="00AF31A5" w:rsidRPr="004B3946" w:rsidRDefault="00AF31A5" w:rsidP="00A10137">
            <w:pPr>
              <w:jc w:val="center"/>
              <w:cnfStyle w:val="100000000000" w:firstRow="1" w:lastRow="0" w:firstColumn="0" w:lastColumn="0" w:oddVBand="0" w:evenVBand="0" w:oddHBand="0" w:evenHBand="0" w:firstRowFirstColumn="0" w:firstRowLastColumn="0" w:lastRowFirstColumn="0" w:lastRowLastColumn="0"/>
              <w:rPr>
                <w:rFonts w:cstheme="minorHAnsi"/>
                <w:b w:val="0"/>
                <w:i/>
                <w:sz w:val="16"/>
                <w:szCs w:val="16"/>
              </w:rPr>
            </w:pPr>
          </w:p>
        </w:tc>
        <w:tc>
          <w:tcPr>
            <w:tcW w:w="851" w:type="dxa"/>
          </w:tcPr>
          <w:p w14:paraId="648E4FF0" w14:textId="77777777" w:rsidR="00AF31A5" w:rsidRPr="004B3946" w:rsidRDefault="00AF31A5" w:rsidP="00AF31A5">
            <w:pPr>
              <w:jc w:val="center"/>
              <w:cnfStyle w:val="100000000000" w:firstRow="1" w:lastRow="0" w:firstColumn="0" w:lastColumn="0" w:oddVBand="0" w:evenVBand="0" w:oddHBand="0" w:evenHBand="0" w:firstRowFirstColumn="0" w:firstRowLastColumn="0" w:lastRowFirstColumn="0" w:lastRowLastColumn="0"/>
              <w:rPr>
                <w:rFonts w:cstheme="minorHAnsi"/>
                <w:b w:val="0"/>
                <w:i/>
                <w:sz w:val="16"/>
                <w:szCs w:val="16"/>
              </w:rPr>
            </w:pPr>
            <w:r w:rsidRPr="004B3946">
              <w:rPr>
                <w:rFonts w:cstheme="minorHAnsi"/>
                <w:b w:val="0"/>
                <w:i/>
                <w:sz w:val="16"/>
                <w:szCs w:val="16"/>
              </w:rPr>
              <w:t>Feeding</w:t>
            </w:r>
          </w:p>
          <w:p w14:paraId="429D939D" w14:textId="77777777" w:rsidR="00AF31A5" w:rsidRPr="004B3946" w:rsidRDefault="00AF31A5" w:rsidP="00AF31A5">
            <w:pPr>
              <w:jc w:val="center"/>
              <w:cnfStyle w:val="100000000000" w:firstRow="1" w:lastRow="0" w:firstColumn="0" w:lastColumn="0" w:oddVBand="0" w:evenVBand="0" w:oddHBand="0" w:evenHBand="0" w:firstRowFirstColumn="0" w:firstRowLastColumn="0" w:lastRowFirstColumn="0" w:lastRowLastColumn="0"/>
              <w:rPr>
                <w:rFonts w:cstheme="minorHAnsi"/>
                <w:b w:val="0"/>
                <w:i/>
                <w:sz w:val="16"/>
                <w:szCs w:val="16"/>
              </w:rPr>
            </w:pPr>
            <w:r w:rsidRPr="004B3946">
              <w:rPr>
                <w:rFonts w:cstheme="minorHAnsi"/>
                <w:b w:val="0"/>
                <w:i/>
                <w:sz w:val="16"/>
                <w:szCs w:val="16"/>
              </w:rPr>
              <w:t>route</w:t>
            </w:r>
          </w:p>
        </w:tc>
      </w:tr>
      <w:tr w:rsidR="00AF31A5" w:rsidRPr="004B3946" w14:paraId="63264EF0" w14:textId="77777777" w:rsidTr="00C34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 w:type="dxa"/>
          </w:tcPr>
          <w:p w14:paraId="2B696AA1" w14:textId="77777777" w:rsidR="00AF31A5" w:rsidRPr="004B3946" w:rsidRDefault="00AF31A5" w:rsidP="00AF31A5">
            <w:pPr>
              <w:jc w:val="center"/>
              <w:rPr>
                <w:rFonts w:cstheme="minorHAnsi"/>
                <w:sz w:val="16"/>
                <w:szCs w:val="16"/>
              </w:rPr>
            </w:pPr>
          </w:p>
          <w:p w14:paraId="062C71EB" w14:textId="77777777" w:rsidR="00AF31A5" w:rsidRPr="004B3946" w:rsidRDefault="00E07ECA" w:rsidP="00897281">
            <w:pPr>
              <w:jc w:val="center"/>
              <w:rPr>
                <w:rFonts w:cstheme="minorHAnsi"/>
                <w:sz w:val="16"/>
                <w:szCs w:val="16"/>
              </w:rPr>
            </w:pPr>
            <w:r w:rsidRPr="004B3946">
              <w:rPr>
                <w:rFonts w:cstheme="minorHAnsi"/>
                <w:sz w:val="16"/>
                <w:szCs w:val="16"/>
              </w:rPr>
              <w:fldChar w:fldCharType="begin">
                <w:fldData xml:space="preserve">PEVuZE5vdGU+PENpdGU+PEF1dGhvcj5QYWxsYTwvQXV0aG9yPjxZZWFyPjE5ODg8L1llYXI+PFJl
Y051bT42NDwvUmVjTnVtPjxEaXNwbGF5VGV4dD4oUGFsbGEgYW5kIExpdHQgMTk4OCk8L0Rpc3Bs
YXlUZXh0PjxyZWNvcmQ+PHJlYy1udW1iZXI+NjQ8L3JlYy1udW1iZXI+PGZvcmVpZ24ta2V5cz48
a2V5IGFwcD0iRU4iIGRiLWlkPSJlMmZ4dzUyc2dlemVwYmVzd2F5eHRkeGY1enI1ZmFyZHQyd3gi
PjY0PC9rZXk+PC9mb3JlaWduLWtleXM+PHJlZi10eXBlIG5hbWU9IkpvdXJuYWwgQXJ0aWNsZSI+
MTc8L3JlZi10eXBlPjxjb250cmlidXRvcnM+PGF1dGhvcnM+PGF1dGhvcj5QYWxsYSwgQi48L2F1
dGhvcj48YXV0aG9yPkxpdHQsIEkuIEYuPC9hdXRob3I+PC9hdXRob3JzPjwvY29udHJpYnV0b3Jz
PjxhdXRoLWFkZHJlc3M+RGVwYXJ0bWVudCBvZiBQZWRpYXRyaWNzLCBTdGFuZm9yZCBVbml2ZXJz
aXR5IFNjaG9vbCBvZiBNZWRpY2luZSwgQ2hpbGRyZW4mYXBvcztzIEhvc3BpdGFsIGF0IFN0YW5m
b3JkLCBQYWxvIEFsdG8sIENhbGlmb3JuaWEgOTQzMDQuPC9hdXRoLWFkZHJlc3M+PHRpdGxlcz48
dGl0bGU+TWVkaWNhbCBjb21wbGljYXRpb25zIG9mIGVhdGluZyBkaXNvcmRlcnMgaW4gYWRvbGVz
Y2VudHM8L3RpdGxlPjxzZWNvbmRhcnktdGl0bGU+UGVkaWF0cmljczwvc2Vjb25kYXJ5LXRpdGxl
PjxhbHQtdGl0bGU+UGVkaWF0cmljczwvYWx0LXRpdGxlPjwvdGl0bGVzPjxwZXJpb2RpY2FsPjxm
dWxsLXRpdGxlPlBlZGlhdHJpY3M8L2Z1bGwtdGl0bGU+PGFiYnItMT5QZWRpYXRyaWNzPC9hYmJy
LTE+PC9wZXJpb2RpY2FsPjxhbHQtcGVyaW9kaWNhbD48ZnVsbC10aXRsZT5QZWRpYXRyaWNzPC9m
dWxsLXRpdGxlPjxhYmJyLTE+UGVkaWF0cmljczwvYWJici0xPjwvYWx0LXBlcmlvZGljYWw+PHBh
Z2VzPjYxMy0yMzwvcGFnZXM+PHZvbHVtZT44MTwvdm9sdW1lPjxudW1iZXI+NTwvbnVtYmVyPjxl
ZGl0aW9uPjE5ODgvMDUvMDE8L2VkaXRpb24+PGtleXdvcmRzPjxrZXl3b3JkPkFkb2xlc2NlbnQ8
L2tleXdvcmQ+PGtleXdvcmQ+QW5lbWlhL2V0aW9sb2d5PC9rZXl3b3JkPjxrZXl3b3JkPkFub3Jl
eGlhIE5lcnZvc2EvY29tcGxpY2F0aW9uczwva2V5d29yZD48a2V5d29yZD5CcmFkeWNhcmRpYS9l
dGlvbG9neTwva2V5d29yZD48a2V5d29yZD5CdWxpbWlhL2NvbXBsaWNhdGlvbnM8L2tleXdvcmQ+
PGtleXdvcmQ+Q2hpbGQ8L2tleXdvcmQ+PGtleXdvcmQ+RWF0aW5nIERpc29yZGVycy8qY29tcGxp
Y2F0aW9uczwva2V5d29yZD48a2V5d29yZD5GZW1hbGU8L2tleXdvcmQ+PGtleXdvcmQ+R2FzdHJv
aW50ZXN0aW5hbCBEaXNlYXNlcy9ldGlvbG9neTwva2V5d29yZD48a2V5d29yZD5Hb25hZG90cm9w
aW5zLCBQaXR1aXRhcnkvYmxvb2Q8L2tleXdvcmQ+PGtleXdvcmQ+SHVtYW5zPC9rZXl3b3JkPjxr
ZXl3b3JkPkh5cG90ZW5zaW9uLCBPcnRob3N0YXRpYy9ldGlvbG9neTwva2V5d29yZD48a2V5d29y
ZD5LaWRuZXkgRnVuY3Rpb24gVGVzdHM8L2tleXdvcmQ+PGtleXdvcmQ+TGV1a29wZW5pYS9ldGlv
bG9neTwva2V5d29yZD48a2V5d29yZD5NYWxlPC9rZXl3b3JkPjxrZXl3b3JkPlRoeXJvaWQgSG9y
bW9uZXMvYmxvb2Q8L2tleXdvcmQ+PGtleXdvcmQ+V2F0ZXItRWxlY3Ryb2x5dGUgSW1iYWxhbmNl
L2V0aW9sb2d5PC9rZXl3b3JkPjwva2V5d29yZHM+PGRhdGVzPjx5ZWFyPjE5ODg8L3llYXI+PHB1
Yi1kYXRlcz48ZGF0ZT5NYXk8L2RhdGU+PC9wdWItZGF0ZXM+PC9kYXRlcz48aXNibj4wMDMxLTQw
MDUgKFByaW50KSYjeEQ7MDAzMS00MDA1IChMaW5raW5nKTwvaXNibj48YWNjZXNzaW9uLW51bT4z
MTYyNzY0PC9hY2Nlc3Npb24tbnVtPjx3b3JrLXR5cGU+UmVzZWFyY2ggU3VwcG9ydCwgTm9uLVUu
Uy4gR292JmFwb3M7dDwvd29yay10eXBlPjx1cmxzPjxyZWxhdGVkLXVybHM+PHVybD5odHRwOi8v
d3d3Lm5jYmkubmxtLm5paC5nb3YvcHVibWVkLzMxNjI3NjQ8L3VybD48L3JlbGF0ZWQtdXJscz48
L3VybHM+PGxhbmd1YWdlPmVuZzwvbGFuZ3VhZ2U+PC9yZWNvcmQ+PC9DaXRlPjwvRW5kTm90ZT4A
</w:fldData>
              </w:fldChar>
            </w:r>
            <w:r w:rsidR="00C41A0A">
              <w:rPr>
                <w:rFonts w:cstheme="minorHAnsi"/>
                <w:sz w:val="16"/>
                <w:szCs w:val="16"/>
              </w:rPr>
              <w:instrText xml:space="preserve"> ADDIN EN.CITE </w:instrText>
            </w:r>
            <w:r>
              <w:rPr>
                <w:rFonts w:cstheme="minorHAnsi"/>
                <w:sz w:val="16"/>
                <w:szCs w:val="16"/>
              </w:rPr>
              <w:fldChar w:fldCharType="begin">
                <w:fldData xml:space="preserve">PEVuZE5vdGU+PENpdGU+PEF1dGhvcj5QYWxsYTwvQXV0aG9yPjxZZWFyPjE5ODg8L1llYXI+PFJl
Y051bT42NDwvUmVjTnVtPjxEaXNwbGF5VGV4dD4oUGFsbGEgYW5kIExpdHQgMTk4OCk8L0Rpc3Bs
YXlUZXh0PjxyZWNvcmQ+PHJlYy1udW1iZXI+NjQ8L3JlYy1udW1iZXI+PGZvcmVpZ24ta2V5cz48
a2V5IGFwcD0iRU4iIGRiLWlkPSJlMmZ4dzUyc2dlemVwYmVzd2F5eHRkeGY1enI1ZmFyZHQyd3gi
PjY0PC9rZXk+PC9mb3JlaWduLWtleXM+PHJlZi10eXBlIG5hbWU9IkpvdXJuYWwgQXJ0aWNsZSI+
MTc8L3JlZi10eXBlPjxjb250cmlidXRvcnM+PGF1dGhvcnM+PGF1dGhvcj5QYWxsYSwgQi48L2F1
dGhvcj48YXV0aG9yPkxpdHQsIEkuIEYuPC9hdXRob3I+PC9hdXRob3JzPjwvY29udHJpYnV0b3Jz
PjxhdXRoLWFkZHJlc3M+RGVwYXJ0bWVudCBvZiBQZWRpYXRyaWNzLCBTdGFuZm9yZCBVbml2ZXJz
aXR5IFNjaG9vbCBvZiBNZWRpY2luZSwgQ2hpbGRyZW4mYXBvcztzIEhvc3BpdGFsIGF0IFN0YW5m
b3JkLCBQYWxvIEFsdG8sIENhbGlmb3JuaWEgOTQzMDQuPC9hdXRoLWFkZHJlc3M+PHRpdGxlcz48
dGl0bGU+TWVkaWNhbCBjb21wbGljYXRpb25zIG9mIGVhdGluZyBkaXNvcmRlcnMgaW4gYWRvbGVz
Y2VudHM8L3RpdGxlPjxzZWNvbmRhcnktdGl0bGU+UGVkaWF0cmljczwvc2Vjb25kYXJ5LXRpdGxl
PjxhbHQtdGl0bGU+UGVkaWF0cmljczwvYWx0LXRpdGxlPjwvdGl0bGVzPjxwZXJpb2RpY2FsPjxm
dWxsLXRpdGxlPlBlZGlhdHJpY3M8L2Z1bGwtdGl0bGU+PGFiYnItMT5QZWRpYXRyaWNzPC9hYmJy
LTE+PC9wZXJpb2RpY2FsPjxhbHQtcGVyaW9kaWNhbD48ZnVsbC10aXRsZT5QZWRpYXRyaWNzPC9m
dWxsLXRpdGxlPjxhYmJyLTE+UGVkaWF0cmljczwvYWJici0xPjwvYWx0LXBlcmlvZGljYWw+PHBh
Z2VzPjYxMy0yMzwvcGFnZXM+PHZvbHVtZT44MTwvdm9sdW1lPjxudW1iZXI+NTwvbnVtYmVyPjxl
ZGl0aW9uPjE5ODgvMDUvMDE8L2VkaXRpb24+PGtleXdvcmRzPjxrZXl3b3JkPkFkb2xlc2NlbnQ8
L2tleXdvcmQ+PGtleXdvcmQ+QW5lbWlhL2V0aW9sb2d5PC9rZXl3b3JkPjxrZXl3b3JkPkFub3Jl
eGlhIE5lcnZvc2EvY29tcGxpY2F0aW9uczwva2V5d29yZD48a2V5d29yZD5CcmFkeWNhcmRpYS9l
dGlvbG9neTwva2V5d29yZD48a2V5d29yZD5CdWxpbWlhL2NvbXBsaWNhdGlvbnM8L2tleXdvcmQ+
PGtleXdvcmQ+Q2hpbGQ8L2tleXdvcmQ+PGtleXdvcmQ+RWF0aW5nIERpc29yZGVycy8qY29tcGxp
Y2F0aW9uczwva2V5d29yZD48a2V5d29yZD5GZW1hbGU8L2tleXdvcmQ+PGtleXdvcmQ+R2FzdHJv
aW50ZXN0aW5hbCBEaXNlYXNlcy9ldGlvbG9neTwva2V5d29yZD48a2V5d29yZD5Hb25hZG90cm9w
aW5zLCBQaXR1aXRhcnkvYmxvb2Q8L2tleXdvcmQ+PGtleXdvcmQ+SHVtYW5zPC9rZXl3b3JkPjxr
ZXl3b3JkPkh5cG90ZW5zaW9uLCBPcnRob3N0YXRpYy9ldGlvbG9neTwva2V5d29yZD48a2V5d29y
ZD5LaWRuZXkgRnVuY3Rpb24gVGVzdHM8L2tleXdvcmQ+PGtleXdvcmQ+TGV1a29wZW5pYS9ldGlv
bG9neTwva2V5d29yZD48a2V5d29yZD5NYWxlPC9rZXl3b3JkPjxrZXl3b3JkPlRoeXJvaWQgSG9y
bW9uZXMvYmxvb2Q8L2tleXdvcmQ+PGtleXdvcmQ+V2F0ZXItRWxlY3Ryb2x5dGUgSW1iYWxhbmNl
L2V0aW9sb2d5PC9rZXl3b3JkPjwva2V5d29yZHM+PGRhdGVzPjx5ZWFyPjE5ODg8L3llYXI+PHB1
Yi1kYXRlcz48ZGF0ZT5NYXk8L2RhdGU+PC9wdWItZGF0ZXM+PC9kYXRlcz48aXNibj4wMDMxLTQw
MDUgKFByaW50KSYjeEQ7MDAzMS00MDA1IChMaW5raW5nKTwvaXNibj48YWNjZXNzaW9uLW51bT4z
MTYyNzY0PC9hY2Nlc3Npb24tbnVtPjx3b3JrLXR5cGU+UmVzZWFyY2ggU3VwcG9ydCwgTm9uLVUu
Uy4gR292JmFwb3M7dDwvd29yay10eXBlPjx1cmxzPjxyZWxhdGVkLXVybHM+PHVybD5odHRwOi8v
d3d3Lm5jYmkubmxtLm5paC5nb3YvcHVibWVkLzMxNjI3NjQ8L3VybD48L3JlbGF0ZWQtdXJscz48
L3VybHM+PGxhbmd1YWdlPmVuZzwvbGFuZ3VhZ2U+PC9yZWNvcmQ+PC9DaXRlPjwvRW5kTm90ZT4A
</w:fldData>
              </w:fldChar>
            </w:r>
            <w:r w:rsidR="00C41A0A">
              <w:rPr>
                <w:rFonts w:cstheme="minorHAnsi"/>
                <w:sz w:val="16"/>
                <w:szCs w:val="16"/>
              </w:rPr>
              <w:instrText xml:space="preserve"> ADDIN EN.CITE.DATA </w:instrText>
            </w:r>
            <w:r>
              <w:rPr>
                <w:rFonts w:cstheme="minorHAnsi"/>
                <w:sz w:val="16"/>
                <w:szCs w:val="16"/>
              </w:rPr>
            </w:r>
            <w:r>
              <w:rPr>
                <w:rFonts w:cstheme="minorHAnsi"/>
                <w:sz w:val="16"/>
                <w:szCs w:val="16"/>
              </w:rPr>
              <w:fldChar w:fldCharType="end"/>
            </w:r>
            <w:r w:rsidRPr="004B3946">
              <w:rPr>
                <w:rFonts w:cstheme="minorHAnsi"/>
                <w:sz w:val="16"/>
                <w:szCs w:val="16"/>
              </w:rPr>
            </w:r>
            <w:r w:rsidRPr="004B3946">
              <w:rPr>
                <w:rFonts w:cstheme="minorHAnsi"/>
                <w:sz w:val="16"/>
                <w:szCs w:val="16"/>
              </w:rPr>
              <w:fldChar w:fldCharType="separate"/>
            </w:r>
            <w:r w:rsidR="00C41A0A">
              <w:rPr>
                <w:rFonts w:cstheme="minorHAnsi"/>
                <w:noProof/>
                <w:sz w:val="16"/>
                <w:szCs w:val="16"/>
              </w:rPr>
              <w:t>(</w:t>
            </w:r>
            <w:hyperlink w:anchor="_ENREF_206" w:tooltip="Palla, 1988 #64" w:history="1">
              <w:r w:rsidR="00897281">
                <w:rPr>
                  <w:rFonts w:cstheme="minorHAnsi"/>
                  <w:noProof/>
                  <w:sz w:val="16"/>
                  <w:szCs w:val="16"/>
                </w:rPr>
                <w:t>Palla and Litt 1988</w:t>
              </w:r>
            </w:hyperlink>
            <w:r w:rsidR="00C41A0A">
              <w:rPr>
                <w:rFonts w:cstheme="minorHAnsi"/>
                <w:noProof/>
                <w:sz w:val="16"/>
                <w:szCs w:val="16"/>
              </w:rPr>
              <w:t>)</w:t>
            </w:r>
            <w:r w:rsidRPr="004B3946">
              <w:rPr>
                <w:rFonts w:cstheme="minorHAnsi"/>
                <w:sz w:val="16"/>
                <w:szCs w:val="16"/>
              </w:rPr>
              <w:fldChar w:fldCharType="end"/>
            </w:r>
          </w:p>
        </w:tc>
        <w:tc>
          <w:tcPr>
            <w:tcW w:w="1160" w:type="dxa"/>
          </w:tcPr>
          <w:p w14:paraId="721AE629" w14:textId="77777777" w:rsidR="00AF31A5" w:rsidRPr="004B3946"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4B3946">
              <w:rPr>
                <w:rFonts w:cstheme="minorHAnsi"/>
                <w:sz w:val="16"/>
                <w:szCs w:val="16"/>
              </w:rPr>
              <w:t xml:space="preserve">Retrospective </w:t>
            </w:r>
          </w:p>
          <w:p w14:paraId="0CFCB007" w14:textId="77777777" w:rsidR="00AF31A5" w:rsidRPr="004B3946"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54F9BD35" w14:textId="77777777" w:rsidR="00AF31A5" w:rsidRPr="004B3946"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4B3946">
              <w:rPr>
                <w:rFonts w:cstheme="minorHAnsi"/>
                <w:sz w:val="16"/>
                <w:szCs w:val="16"/>
              </w:rPr>
              <w:t>Chart Review</w:t>
            </w:r>
          </w:p>
        </w:tc>
        <w:tc>
          <w:tcPr>
            <w:tcW w:w="567" w:type="dxa"/>
          </w:tcPr>
          <w:p w14:paraId="0BDC6ABB" w14:textId="77777777" w:rsidR="00AF31A5" w:rsidRPr="004B3946"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4B3946">
              <w:rPr>
                <w:rFonts w:cstheme="minorHAnsi"/>
                <w:sz w:val="16"/>
                <w:szCs w:val="16"/>
              </w:rPr>
              <w:t>47</w:t>
            </w:r>
          </w:p>
        </w:tc>
        <w:tc>
          <w:tcPr>
            <w:tcW w:w="992" w:type="dxa"/>
          </w:tcPr>
          <w:p w14:paraId="21F73E8F" w14:textId="77777777" w:rsidR="00AF31A5" w:rsidRPr="004B3946"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4B3946">
              <w:rPr>
                <w:rFonts w:cstheme="minorHAnsi"/>
                <w:sz w:val="16"/>
                <w:szCs w:val="16"/>
              </w:rPr>
              <w:t>0</w:t>
            </w:r>
          </w:p>
        </w:tc>
        <w:tc>
          <w:tcPr>
            <w:tcW w:w="709" w:type="dxa"/>
          </w:tcPr>
          <w:p w14:paraId="2527B763" w14:textId="77777777" w:rsidR="00AF31A5" w:rsidRPr="004B3946"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4B3946">
              <w:rPr>
                <w:rFonts w:cstheme="minorHAnsi"/>
                <w:sz w:val="16"/>
                <w:szCs w:val="16"/>
              </w:rPr>
              <w:t>15.5</w:t>
            </w:r>
          </w:p>
        </w:tc>
        <w:tc>
          <w:tcPr>
            <w:tcW w:w="541" w:type="dxa"/>
          </w:tcPr>
          <w:p w14:paraId="7FB316B8" w14:textId="77777777" w:rsidR="00AF31A5" w:rsidRPr="004B3946"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DNA</w:t>
            </w:r>
          </w:p>
        </w:tc>
        <w:tc>
          <w:tcPr>
            <w:tcW w:w="735" w:type="dxa"/>
          </w:tcPr>
          <w:p w14:paraId="147B952C" w14:textId="77777777" w:rsidR="00AF31A5"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DNA</w:t>
            </w:r>
          </w:p>
        </w:tc>
        <w:tc>
          <w:tcPr>
            <w:tcW w:w="541" w:type="dxa"/>
          </w:tcPr>
          <w:p w14:paraId="64166411" w14:textId="77777777" w:rsidR="00AF31A5"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DNA</w:t>
            </w:r>
          </w:p>
        </w:tc>
        <w:tc>
          <w:tcPr>
            <w:tcW w:w="1161" w:type="dxa"/>
          </w:tcPr>
          <w:p w14:paraId="4A09CB06" w14:textId="77777777" w:rsidR="00AF31A5" w:rsidRPr="004B3946"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74%IBW</w:t>
            </w:r>
          </w:p>
        </w:tc>
        <w:tc>
          <w:tcPr>
            <w:tcW w:w="567" w:type="dxa"/>
          </w:tcPr>
          <w:p w14:paraId="74BE7FC4" w14:textId="77777777" w:rsidR="00AF31A5" w:rsidRPr="004B3946"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DNA</w:t>
            </w:r>
          </w:p>
        </w:tc>
        <w:tc>
          <w:tcPr>
            <w:tcW w:w="1391" w:type="dxa"/>
          </w:tcPr>
          <w:p w14:paraId="4B387332" w14:textId="77777777" w:rsidR="00AF31A5" w:rsidRPr="004B3946"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DNA</w:t>
            </w:r>
          </w:p>
        </w:tc>
        <w:tc>
          <w:tcPr>
            <w:tcW w:w="1391" w:type="dxa"/>
          </w:tcPr>
          <w:p w14:paraId="4FA81BB5" w14:textId="77777777" w:rsidR="00AF31A5"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4B3946">
              <w:rPr>
                <w:rFonts w:cstheme="minorHAnsi"/>
                <w:sz w:val="16"/>
                <w:szCs w:val="16"/>
              </w:rPr>
              <w:t xml:space="preserve">1500-1600 </w:t>
            </w:r>
          </w:p>
          <w:p w14:paraId="7F3BC0B9" w14:textId="77777777" w:rsidR="00AF31A5" w:rsidRPr="004B3946"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325D6E79" w14:textId="77777777" w:rsidR="00AF31A5" w:rsidRPr="004B3946"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851" w:type="dxa"/>
          </w:tcPr>
          <w:p w14:paraId="4563D5C6" w14:textId="77777777" w:rsidR="00AF31A5" w:rsidRPr="004B3946"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4B3946">
              <w:rPr>
                <w:rFonts w:cstheme="minorHAnsi"/>
                <w:sz w:val="16"/>
                <w:szCs w:val="16"/>
              </w:rPr>
              <w:t>Oral</w:t>
            </w:r>
          </w:p>
          <w:p w14:paraId="220CE127" w14:textId="77777777" w:rsidR="00AF31A5" w:rsidRPr="004B3946"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r w:rsidR="00AF31A5" w:rsidRPr="004B3946" w14:paraId="75F21B03" w14:textId="77777777" w:rsidTr="00C3479B">
        <w:tc>
          <w:tcPr>
            <w:cnfStyle w:val="001000000000" w:firstRow="0" w:lastRow="0" w:firstColumn="1" w:lastColumn="0" w:oddVBand="0" w:evenVBand="0" w:oddHBand="0" w:evenHBand="0" w:firstRowFirstColumn="0" w:firstRowLastColumn="0" w:lastRowFirstColumn="0" w:lastRowLastColumn="0"/>
            <w:tcW w:w="933" w:type="dxa"/>
          </w:tcPr>
          <w:p w14:paraId="4FAF28C0" w14:textId="77777777" w:rsidR="00AF31A5" w:rsidRPr="004B3946" w:rsidRDefault="00AF31A5" w:rsidP="00AF31A5">
            <w:pPr>
              <w:rPr>
                <w:rFonts w:cstheme="minorHAnsi"/>
                <w:sz w:val="16"/>
                <w:szCs w:val="16"/>
              </w:rPr>
            </w:pPr>
          </w:p>
        </w:tc>
        <w:tc>
          <w:tcPr>
            <w:tcW w:w="1160" w:type="dxa"/>
          </w:tcPr>
          <w:p w14:paraId="0DBB263E" w14:textId="77777777" w:rsidR="00AF31A5" w:rsidRPr="004B3946" w:rsidRDefault="00AF31A5" w:rsidP="00AF31A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567" w:type="dxa"/>
          </w:tcPr>
          <w:p w14:paraId="5FB6DFDB" w14:textId="77777777" w:rsidR="00AF31A5" w:rsidRPr="004B3946" w:rsidRDefault="00AF31A5" w:rsidP="00AF31A5">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992" w:type="dxa"/>
          </w:tcPr>
          <w:p w14:paraId="05B6AB68" w14:textId="77777777" w:rsidR="00AF31A5" w:rsidRPr="004B3946" w:rsidRDefault="00AF31A5" w:rsidP="00AF31A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709" w:type="dxa"/>
          </w:tcPr>
          <w:p w14:paraId="4BDA55E6" w14:textId="77777777" w:rsidR="00AF31A5" w:rsidRPr="004B3946" w:rsidRDefault="00AF31A5" w:rsidP="00AF31A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541" w:type="dxa"/>
          </w:tcPr>
          <w:p w14:paraId="121E3D56" w14:textId="77777777" w:rsidR="00AF31A5" w:rsidRPr="004B3946" w:rsidRDefault="00AF31A5" w:rsidP="00AF31A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735" w:type="dxa"/>
          </w:tcPr>
          <w:p w14:paraId="2D23CB7C" w14:textId="77777777" w:rsidR="00AF31A5" w:rsidRDefault="00AF31A5" w:rsidP="00AF31A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541" w:type="dxa"/>
          </w:tcPr>
          <w:p w14:paraId="51421336" w14:textId="77777777" w:rsidR="00AF31A5" w:rsidRDefault="00AF31A5" w:rsidP="00AF31A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161" w:type="dxa"/>
          </w:tcPr>
          <w:p w14:paraId="6EE7DD2D" w14:textId="77777777" w:rsidR="00AF31A5" w:rsidRPr="004B3946" w:rsidRDefault="00AF31A5" w:rsidP="00AF31A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567" w:type="dxa"/>
          </w:tcPr>
          <w:p w14:paraId="501CEA07" w14:textId="77777777" w:rsidR="00AF31A5" w:rsidRPr="004B3946" w:rsidRDefault="00AF31A5" w:rsidP="00AF31A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391" w:type="dxa"/>
          </w:tcPr>
          <w:p w14:paraId="004AF0EE" w14:textId="77777777" w:rsidR="00AF31A5" w:rsidRPr="004B3946" w:rsidRDefault="00AF31A5" w:rsidP="00AF31A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391" w:type="dxa"/>
          </w:tcPr>
          <w:p w14:paraId="56097A87" w14:textId="77777777" w:rsidR="00AF31A5" w:rsidRPr="004B3946" w:rsidRDefault="00AF31A5" w:rsidP="00AF31A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851" w:type="dxa"/>
          </w:tcPr>
          <w:p w14:paraId="44AE835B" w14:textId="77777777" w:rsidR="00AF31A5" w:rsidRPr="004B3946" w:rsidRDefault="00AF31A5" w:rsidP="00AF31A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AF31A5" w:rsidRPr="004B3946" w14:paraId="1C783652" w14:textId="77777777" w:rsidTr="00C34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 w:type="dxa"/>
          </w:tcPr>
          <w:p w14:paraId="640343F0" w14:textId="77777777" w:rsidR="00AF31A5" w:rsidRPr="004B3946" w:rsidRDefault="00AF31A5" w:rsidP="00AF31A5">
            <w:pPr>
              <w:jc w:val="center"/>
              <w:rPr>
                <w:rFonts w:cstheme="minorHAnsi"/>
                <w:sz w:val="16"/>
                <w:szCs w:val="16"/>
              </w:rPr>
            </w:pPr>
          </w:p>
          <w:p w14:paraId="6C524625" w14:textId="77777777" w:rsidR="00AF31A5" w:rsidRPr="004B3946" w:rsidRDefault="00E07ECA" w:rsidP="00AF31A5">
            <w:pPr>
              <w:jc w:val="center"/>
              <w:rPr>
                <w:rFonts w:cstheme="minorHAnsi"/>
                <w:sz w:val="16"/>
                <w:szCs w:val="16"/>
              </w:rPr>
            </w:pPr>
            <w:r w:rsidRPr="004B3946">
              <w:rPr>
                <w:rFonts w:cstheme="minorHAnsi"/>
                <w:sz w:val="16"/>
                <w:szCs w:val="16"/>
              </w:rPr>
              <w:fldChar w:fldCharType="begin">
                <w:fldData xml:space="preserve">PEVuZE5vdGU+PENpdGU+PEF1dGhvcj5BbHZpbjwvQXV0aG9yPjxZZWFyPjE5OTM8L1llYXI+PFJl
Y051bT42NjwvUmVjTnVtPjxEaXNwbGF5VGV4dD4oQWx2aW4sIFpvZ2hlaWIgZXQgYWwuIDE5OTMp
PC9EaXNwbGF5VGV4dD48cmVjb3JkPjxyZWMtbnVtYmVyPjY2PC9yZWMtbnVtYmVyPjxmb3JlaWdu
LWtleXM+PGtleSBhcHA9IkVOIiBkYi1pZD0iZTJmeHc1MnNnZXplcGJlc3dheXh0ZHhmNXpyNWZh
cmR0Mnd4Ij42Njwva2V5PjwvZm9yZWlnbi1rZXlzPjxyZWYtdHlwZSBuYW1lPSJKb3VybmFsIEFy
dGljbGUiPjE3PC9yZWYtdHlwZT48Y29udHJpYnV0b3JzPjxhdXRob3JzPjxhdXRob3I+QWx2aW4s
IFAuPC9hdXRob3I+PGF1dGhvcj5ab2doZWliLCBKLjwvYXV0aG9yPjxhdXRob3I+UmV5LCBDLjwv
YXV0aG9yPjxhdXRob3I+TG9zYXksIEouPC9hdXRob3I+PC9hdXRob3JzPjwvY29udHJpYnV0b3Jz
PjxhdXRoLWFkZHJlc3M+VHJhdmFpbCBkdSBTZXJ2aWNlIGRlIE1lZGVjaW5lIHBvdXIgQWRvbGVz
Y2VudHMsIERlcGFydGVtZW50IGRlIFBlZGlhdHJpZSwgQy5ILlUuIEJpY2V0cmUsIExlIEtyZW1s
aW4tQmljZXRyZS48L2F1dGgtYWRkcmVzcz48dGl0bGVzPjx0aXRsZT5bU2V2ZXJlIGNvbXBsaWNh
dGlvbnMgYW5kIG1vcnRhbGl0eSBpbiBtZW50YWwgZWF0aW5nIGRpc29yZGVycyBpbiBhZG9sZXNj
ZW5jZS4gT24gOTkgaG9zcGl0YWxpemVkIHBhdGllbnRzXTwvdGl0bGU+PHNlY29uZGFyeS10aXRs
ZT5BcmNoIEZyIFBlZGlhdHI8L3NlY29uZGFyeS10aXRsZT48YWx0LXRpdGxlPkFyY2hpdmVzIGZy
YW5jYWlzZXMgZGUgcGVkaWF0cmllPC9hbHQtdGl0bGU+PC90aXRsZXM+PHBlcmlvZGljYWw+PGZ1
bGwtdGl0bGU+QXJjaCBGciBQZWRpYXRyPC9mdWxsLXRpdGxlPjxhYmJyLTE+QXJjaGl2ZXMgZnJh
bmNhaXNlcyBkZSBwZWRpYXRyaWU8L2FiYnItMT48L3BlcmlvZGljYWw+PGFsdC1wZXJpb2RpY2Fs
PjxmdWxsLXRpdGxlPkFyY2ggRnIgUGVkaWF0cjwvZnVsbC10aXRsZT48YWJici0xPkFyY2hpdmVz
IGZyYW5jYWlzZXMgZGUgcGVkaWF0cmllPC9hYmJyLTE+PC9hbHQtcGVyaW9kaWNhbD48cGFnZXM+
NzU1LTYyPC9wYWdlcz48dm9sdW1lPjUwPC92b2x1bWU+PG51bWJlcj45PC9udW1iZXI+PGVkaXRp
b24+MTk5My8xMS8wMTwvZWRpdGlvbj48a2V5d29yZHM+PGtleXdvcmQ+QWRvbGVzY2VudDwva2V5
d29yZD48a2V5d29yZD4qQWRvbGVzY2VudCBQc3ljaGlhdHJ5PC9rZXl3b3JkPjxrZXl3b3JkPkFk
dWx0PC9rZXl3b3JkPjxrZXl3b3JkPkFub3JleGlhIE5lcnZvc2EvbW9ydGFsaXR5Lypwc3ljaG9s
b2d5PC9rZXl3b3JkPjxrZXl3b3JkPkJ1bGltaWEvbW9ydGFsaXR5Lypwc3ljaG9sb2d5PC9rZXl3
b3JkPjxrZXl3b3JkPkNoaWxkPC9rZXl3b3JkPjxrZXl3b3JkPkVhdGluZyBEaXNvcmRlcnMvbW9y
dGFsaXR5Lypwc3ljaG9sb2d5PC9rZXl3b3JkPjxrZXl3b3JkPkZlbWFsZTwva2V5d29yZD48a2V5
d29yZD5IZWFydCBEaXNlYXNlcy9ldGlvbG9neTwva2V5d29yZD48a2V5d29yZD5IZW1hdG9sb2dp
YyBEaXNlYXNlcy9ldGlvbG9neTwva2V5d29yZD48a2V5d29yZD5Ib3NwaXRhbGl6YXRpb248L2tl
eXdvcmQ+PGtleXdvcmQ+SHVtYW5zPC9rZXl3b3JkPjxrZXl3b3JkPk1hbGU8L2tleXdvcmQ+PGtl
eXdvcmQ+TWV0YWJvbGljIERpc2Vhc2VzL2V0aW9sb2d5PC9rZXl3b3JkPjxrZXl3b3JkPk51dHJp
dGlvbiBEaXNvcmRlcnMvbW9ydGFsaXR5L3BzeWNob2xvZ3k8L2tleXdvcmQ+PGtleXdvcmQ+UmV0
cm9zcGVjdGl2ZSBTdHVkaWVzPC9rZXl3b3JkPjxrZXl3b3JkPldhdGVyLUVsZWN0cm9seXRlIElt
YmFsYW5jZS9ldGlvbG9neTwva2V5d29yZD48L2tleXdvcmRzPjxkYXRlcz48eWVhcj4xOTkzPC95
ZWFyPjxwdWItZGF0ZXM+PGRhdGU+Tm92PC9kYXRlPjwvcHViLWRhdGVzPjwvZGF0ZXM+PG9yaWct
cHViPkNvbXBsaWNhdGlvbnMgZ3JhdmVzIGV0IG1vcnRhbGl0ZSBhdSBjb3VycyBkZXMgZHlzb3Jl
eGllcyBtZW50YWxlcyBhIGwmYXBvczthZG9sZXNjZW5jZS4gQSBwYXJ0aXIgZGUgOTkgcGF0aWVu
dHMgaG9zcGl0YWxpc2VzLjwvb3JpZy1wdWI+PGlzYm4+MDAwMy05NzY0IChQcmludCkmI3hEOzAw
MDMtOTc2NCAoTGlua2luZyk8L2lzYm4+PGFjY2Vzc2lvbi1udW0+ODA2MDIwNDwvYWNjZXNzaW9u
LW51bT48dXJscz48cmVsYXRlZC11cmxzPjx1cmw+aHR0cDovL3d3dy5uY2JpLm5sbS5uaWguZ292
L3B1Ym1lZC84MDYwMjA0PC91cmw+PC9yZWxhdGVkLXVybHM+PC91cmxzPjxsYW5ndWFnZT5mcmU8
L2xhbmd1YWdlPjwvcmVjb3JkPjwvQ2l0ZT48L0VuZE5vdGU+
</w:fldData>
              </w:fldChar>
            </w:r>
            <w:r w:rsidR="00C41A0A">
              <w:rPr>
                <w:rFonts w:cstheme="minorHAnsi"/>
                <w:sz w:val="16"/>
                <w:szCs w:val="16"/>
              </w:rPr>
              <w:instrText xml:space="preserve"> ADDIN EN.CITE </w:instrText>
            </w:r>
            <w:r>
              <w:rPr>
                <w:rFonts w:cstheme="minorHAnsi"/>
                <w:sz w:val="16"/>
                <w:szCs w:val="16"/>
              </w:rPr>
              <w:fldChar w:fldCharType="begin">
                <w:fldData xml:space="preserve">PEVuZE5vdGU+PENpdGU+PEF1dGhvcj5BbHZpbjwvQXV0aG9yPjxZZWFyPjE5OTM8L1llYXI+PFJl
Y051bT42NjwvUmVjTnVtPjxEaXNwbGF5VGV4dD4oQWx2aW4sIFpvZ2hlaWIgZXQgYWwuIDE5OTMp
PC9EaXNwbGF5VGV4dD48cmVjb3JkPjxyZWMtbnVtYmVyPjY2PC9yZWMtbnVtYmVyPjxmb3JlaWdu
LWtleXM+PGtleSBhcHA9IkVOIiBkYi1pZD0iZTJmeHc1MnNnZXplcGJlc3dheXh0ZHhmNXpyNWZh
cmR0Mnd4Ij42Njwva2V5PjwvZm9yZWlnbi1rZXlzPjxyZWYtdHlwZSBuYW1lPSJKb3VybmFsIEFy
dGljbGUiPjE3PC9yZWYtdHlwZT48Y29udHJpYnV0b3JzPjxhdXRob3JzPjxhdXRob3I+QWx2aW4s
IFAuPC9hdXRob3I+PGF1dGhvcj5ab2doZWliLCBKLjwvYXV0aG9yPjxhdXRob3I+UmV5LCBDLjwv
YXV0aG9yPjxhdXRob3I+TG9zYXksIEouPC9hdXRob3I+PC9hdXRob3JzPjwvY29udHJpYnV0b3Jz
PjxhdXRoLWFkZHJlc3M+VHJhdmFpbCBkdSBTZXJ2aWNlIGRlIE1lZGVjaW5lIHBvdXIgQWRvbGVz
Y2VudHMsIERlcGFydGVtZW50IGRlIFBlZGlhdHJpZSwgQy5ILlUuIEJpY2V0cmUsIExlIEtyZW1s
aW4tQmljZXRyZS48L2F1dGgtYWRkcmVzcz48dGl0bGVzPjx0aXRsZT5bU2V2ZXJlIGNvbXBsaWNh
dGlvbnMgYW5kIG1vcnRhbGl0eSBpbiBtZW50YWwgZWF0aW5nIGRpc29yZGVycyBpbiBhZG9sZXNj
ZW5jZS4gT24gOTkgaG9zcGl0YWxpemVkIHBhdGllbnRzXTwvdGl0bGU+PHNlY29uZGFyeS10aXRs
ZT5BcmNoIEZyIFBlZGlhdHI8L3NlY29uZGFyeS10aXRsZT48YWx0LXRpdGxlPkFyY2hpdmVzIGZy
YW5jYWlzZXMgZGUgcGVkaWF0cmllPC9hbHQtdGl0bGU+PC90aXRsZXM+PHBlcmlvZGljYWw+PGZ1
bGwtdGl0bGU+QXJjaCBGciBQZWRpYXRyPC9mdWxsLXRpdGxlPjxhYmJyLTE+QXJjaGl2ZXMgZnJh
bmNhaXNlcyBkZSBwZWRpYXRyaWU8L2FiYnItMT48L3BlcmlvZGljYWw+PGFsdC1wZXJpb2RpY2Fs
PjxmdWxsLXRpdGxlPkFyY2ggRnIgUGVkaWF0cjwvZnVsbC10aXRsZT48YWJici0xPkFyY2hpdmVz
IGZyYW5jYWlzZXMgZGUgcGVkaWF0cmllPC9hYmJyLTE+PC9hbHQtcGVyaW9kaWNhbD48cGFnZXM+
NzU1LTYyPC9wYWdlcz48dm9sdW1lPjUwPC92b2x1bWU+PG51bWJlcj45PC9udW1iZXI+PGVkaXRp
b24+MTk5My8xMS8wMTwvZWRpdGlvbj48a2V5d29yZHM+PGtleXdvcmQ+QWRvbGVzY2VudDwva2V5
d29yZD48a2V5d29yZD4qQWRvbGVzY2VudCBQc3ljaGlhdHJ5PC9rZXl3b3JkPjxrZXl3b3JkPkFk
dWx0PC9rZXl3b3JkPjxrZXl3b3JkPkFub3JleGlhIE5lcnZvc2EvbW9ydGFsaXR5Lypwc3ljaG9s
b2d5PC9rZXl3b3JkPjxrZXl3b3JkPkJ1bGltaWEvbW9ydGFsaXR5Lypwc3ljaG9sb2d5PC9rZXl3
b3JkPjxrZXl3b3JkPkNoaWxkPC9rZXl3b3JkPjxrZXl3b3JkPkVhdGluZyBEaXNvcmRlcnMvbW9y
dGFsaXR5Lypwc3ljaG9sb2d5PC9rZXl3b3JkPjxrZXl3b3JkPkZlbWFsZTwva2V5d29yZD48a2V5
d29yZD5IZWFydCBEaXNlYXNlcy9ldGlvbG9neTwva2V5d29yZD48a2V5d29yZD5IZW1hdG9sb2dp
YyBEaXNlYXNlcy9ldGlvbG9neTwva2V5d29yZD48a2V5d29yZD5Ib3NwaXRhbGl6YXRpb248L2tl
eXdvcmQ+PGtleXdvcmQ+SHVtYW5zPC9rZXl3b3JkPjxrZXl3b3JkPk1hbGU8L2tleXdvcmQ+PGtl
eXdvcmQ+TWV0YWJvbGljIERpc2Vhc2VzL2V0aW9sb2d5PC9rZXl3b3JkPjxrZXl3b3JkPk51dHJp
dGlvbiBEaXNvcmRlcnMvbW9ydGFsaXR5L3BzeWNob2xvZ3k8L2tleXdvcmQ+PGtleXdvcmQ+UmV0
cm9zcGVjdGl2ZSBTdHVkaWVzPC9rZXl3b3JkPjxrZXl3b3JkPldhdGVyLUVsZWN0cm9seXRlIElt
YmFsYW5jZS9ldGlvbG9neTwva2V5d29yZD48L2tleXdvcmRzPjxkYXRlcz48eWVhcj4xOTkzPC95
ZWFyPjxwdWItZGF0ZXM+PGRhdGU+Tm92PC9kYXRlPjwvcHViLWRhdGVzPjwvZGF0ZXM+PG9yaWct
cHViPkNvbXBsaWNhdGlvbnMgZ3JhdmVzIGV0IG1vcnRhbGl0ZSBhdSBjb3VycyBkZXMgZHlzb3Jl
eGllcyBtZW50YWxlcyBhIGwmYXBvczthZG9sZXNjZW5jZS4gQSBwYXJ0aXIgZGUgOTkgcGF0aWVu
dHMgaG9zcGl0YWxpc2VzLjwvb3JpZy1wdWI+PGlzYm4+MDAwMy05NzY0IChQcmludCkmI3hEOzAw
MDMtOTc2NCAoTGlua2luZyk8L2lzYm4+PGFjY2Vzc2lvbi1udW0+ODA2MDIwNDwvYWNjZXNzaW9u
LW51bT48dXJscz48cmVsYXRlZC11cmxzPjx1cmw+aHR0cDovL3d3dy5uY2JpLm5sbS5uaWguZ292
L3B1Ym1lZC84MDYwMjA0PC91cmw+PC9yZWxhdGVkLXVybHM+PC91cmxzPjxsYW5ndWFnZT5mcmU8
L2xhbmd1YWdlPjwvcmVjb3JkPjwvQ2l0ZT48L0VuZE5vdGU+
</w:fldData>
              </w:fldChar>
            </w:r>
            <w:r w:rsidR="00C41A0A">
              <w:rPr>
                <w:rFonts w:cstheme="minorHAnsi"/>
                <w:sz w:val="16"/>
                <w:szCs w:val="16"/>
              </w:rPr>
              <w:instrText xml:space="preserve"> ADDIN EN.CITE.DATA </w:instrText>
            </w:r>
            <w:r>
              <w:rPr>
                <w:rFonts w:cstheme="minorHAnsi"/>
                <w:sz w:val="16"/>
                <w:szCs w:val="16"/>
              </w:rPr>
            </w:r>
            <w:r>
              <w:rPr>
                <w:rFonts w:cstheme="minorHAnsi"/>
                <w:sz w:val="16"/>
                <w:szCs w:val="16"/>
              </w:rPr>
              <w:fldChar w:fldCharType="end"/>
            </w:r>
            <w:r w:rsidRPr="004B3946">
              <w:rPr>
                <w:rFonts w:cstheme="minorHAnsi"/>
                <w:sz w:val="16"/>
                <w:szCs w:val="16"/>
              </w:rPr>
            </w:r>
            <w:r w:rsidRPr="004B3946">
              <w:rPr>
                <w:rFonts w:cstheme="minorHAnsi"/>
                <w:sz w:val="16"/>
                <w:szCs w:val="16"/>
              </w:rPr>
              <w:fldChar w:fldCharType="separate"/>
            </w:r>
            <w:r w:rsidR="00C41A0A">
              <w:rPr>
                <w:rFonts w:cstheme="minorHAnsi"/>
                <w:noProof/>
                <w:sz w:val="16"/>
                <w:szCs w:val="16"/>
              </w:rPr>
              <w:t>(</w:t>
            </w:r>
            <w:hyperlink w:anchor="_ENREF_7" w:tooltip="Alvin, 1993 #66" w:history="1">
              <w:r w:rsidR="00897281">
                <w:rPr>
                  <w:rFonts w:cstheme="minorHAnsi"/>
                  <w:noProof/>
                  <w:sz w:val="16"/>
                  <w:szCs w:val="16"/>
                </w:rPr>
                <w:t>Alvin, Zogheib et al. 1993</w:t>
              </w:r>
            </w:hyperlink>
            <w:r w:rsidR="00C41A0A">
              <w:rPr>
                <w:rFonts w:cstheme="minorHAnsi"/>
                <w:noProof/>
                <w:sz w:val="16"/>
                <w:szCs w:val="16"/>
              </w:rPr>
              <w:t>)</w:t>
            </w:r>
            <w:r w:rsidRPr="004B3946">
              <w:rPr>
                <w:rFonts w:cstheme="minorHAnsi"/>
                <w:sz w:val="16"/>
                <w:szCs w:val="16"/>
              </w:rPr>
              <w:fldChar w:fldCharType="end"/>
            </w:r>
          </w:p>
          <w:p w14:paraId="2B59F23A" w14:textId="77777777" w:rsidR="00AF31A5" w:rsidRPr="004B3946" w:rsidRDefault="00AF31A5" w:rsidP="00AF31A5">
            <w:pPr>
              <w:jc w:val="center"/>
              <w:rPr>
                <w:rFonts w:cstheme="minorHAnsi"/>
                <w:sz w:val="16"/>
                <w:szCs w:val="16"/>
              </w:rPr>
            </w:pPr>
          </w:p>
        </w:tc>
        <w:tc>
          <w:tcPr>
            <w:tcW w:w="1160" w:type="dxa"/>
          </w:tcPr>
          <w:p w14:paraId="34AE6D6B" w14:textId="77777777" w:rsidR="00AF31A5" w:rsidRPr="004B3946"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4B3946">
              <w:rPr>
                <w:rFonts w:cstheme="minorHAnsi"/>
                <w:sz w:val="16"/>
                <w:szCs w:val="16"/>
              </w:rPr>
              <w:t xml:space="preserve">Retrospective </w:t>
            </w:r>
          </w:p>
          <w:p w14:paraId="22A86D40" w14:textId="77777777" w:rsidR="00AF31A5" w:rsidRPr="004B3946"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3273FFC0" w14:textId="77777777" w:rsidR="00AF31A5" w:rsidRPr="004B3946"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4B3946">
              <w:rPr>
                <w:rFonts w:cstheme="minorHAnsi"/>
                <w:sz w:val="16"/>
                <w:szCs w:val="16"/>
              </w:rPr>
              <w:t xml:space="preserve">Chart review </w:t>
            </w:r>
          </w:p>
          <w:p w14:paraId="272737E0" w14:textId="77777777" w:rsidR="00AF31A5" w:rsidRPr="004B3946"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567" w:type="dxa"/>
          </w:tcPr>
          <w:p w14:paraId="26975F06" w14:textId="77777777" w:rsidR="00AF31A5" w:rsidRPr="004B3946"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4B3946">
              <w:rPr>
                <w:rFonts w:cstheme="minorHAnsi"/>
                <w:sz w:val="16"/>
                <w:szCs w:val="16"/>
              </w:rPr>
              <w:t>92</w:t>
            </w:r>
          </w:p>
        </w:tc>
        <w:tc>
          <w:tcPr>
            <w:tcW w:w="992" w:type="dxa"/>
          </w:tcPr>
          <w:p w14:paraId="18252A12" w14:textId="77777777" w:rsidR="00AF31A5" w:rsidRPr="004B3946"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4B3946">
              <w:rPr>
                <w:rFonts w:cstheme="minorHAnsi"/>
                <w:sz w:val="16"/>
                <w:szCs w:val="16"/>
              </w:rPr>
              <w:t>7(9%)</w:t>
            </w:r>
          </w:p>
        </w:tc>
        <w:tc>
          <w:tcPr>
            <w:tcW w:w="709" w:type="dxa"/>
          </w:tcPr>
          <w:p w14:paraId="64CBB38D" w14:textId="77777777" w:rsidR="00AF31A5" w:rsidRPr="004B3946"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4B3946">
              <w:rPr>
                <w:rFonts w:cstheme="minorHAnsi"/>
                <w:sz w:val="16"/>
                <w:szCs w:val="16"/>
              </w:rPr>
              <w:t xml:space="preserve">16.6 </w:t>
            </w:r>
          </w:p>
        </w:tc>
        <w:tc>
          <w:tcPr>
            <w:tcW w:w="541" w:type="dxa"/>
          </w:tcPr>
          <w:p w14:paraId="75B41F35" w14:textId="77777777" w:rsidR="00AF31A5" w:rsidRPr="004B3946"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DNA</w:t>
            </w:r>
          </w:p>
        </w:tc>
        <w:tc>
          <w:tcPr>
            <w:tcW w:w="735" w:type="dxa"/>
          </w:tcPr>
          <w:p w14:paraId="1A1E1F2E" w14:textId="77777777" w:rsidR="00AF31A5"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DNA</w:t>
            </w:r>
          </w:p>
        </w:tc>
        <w:tc>
          <w:tcPr>
            <w:tcW w:w="541" w:type="dxa"/>
          </w:tcPr>
          <w:p w14:paraId="109EE2FC" w14:textId="77777777" w:rsidR="00AF31A5"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DNA</w:t>
            </w:r>
          </w:p>
        </w:tc>
        <w:tc>
          <w:tcPr>
            <w:tcW w:w="1161" w:type="dxa"/>
          </w:tcPr>
          <w:p w14:paraId="3A7684A9" w14:textId="77777777" w:rsidR="00AF31A5" w:rsidRPr="004B3946"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70.5%IBW</w:t>
            </w:r>
          </w:p>
          <w:p w14:paraId="6FCC1A30" w14:textId="77777777" w:rsidR="00AF31A5" w:rsidRPr="004B3946"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567" w:type="dxa"/>
          </w:tcPr>
          <w:p w14:paraId="041598A1" w14:textId="77777777" w:rsidR="00AF31A5" w:rsidRPr="004B3946"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DNA</w:t>
            </w:r>
          </w:p>
        </w:tc>
        <w:tc>
          <w:tcPr>
            <w:tcW w:w="1391" w:type="dxa"/>
          </w:tcPr>
          <w:p w14:paraId="4B8D0F43" w14:textId="77777777" w:rsidR="00AF31A5" w:rsidRPr="004B3946"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DNA</w:t>
            </w:r>
          </w:p>
        </w:tc>
        <w:tc>
          <w:tcPr>
            <w:tcW w:w="1391" w:type="dxa"/>
          </w:tcPr>
          <w:p w14:paraId="7D8F4EB5" w14:textId="77777777" w:rsidR="00AF31A5" w:rsidRPr="004B3946"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4B3946">
              <w:rPr>
                <w:rFonts w:cstheme="minorHAnsi"/>
                <w:sz w:val="16"/>
                <w:szCs w:val="16"/>
              </w:rPr>
              <w:t>1400</w:t>
            </w:r>
          </w:p>
        </w:tc>
        <w:tc>
          <w:tcPr>
            <w:tcW w:w="851" w:type="dxa"/>
          </w:tcPr>
          <w:p w14:paraId="7DCB7FFE" w14:textId="77777777" w:rsidR="00AF31A5" w:rsidRPr="004B3946"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4B3946">
              <w:rPr>
                <w:rFonts w:cstheme="minorHAnsi"/>
                <w:sz w:val="16"/>
                <w:szCs w:val="16"/>
              </w:rPr>
              <w:t>20 NGT</w:t>
            </w:r>
          </w:p>
          <w:p w14:paraId="02FA386D" w14:textId="77777777" w:rsidR="00AF31A5" w:rsidRPr="004B3946"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4B3946">
              <w:rPr>
                <w:rFonts w:cstheme="minorHAnsi"/>
                <w:sz w:val="16"/>
                <w:szCs w:val="16"/>
              </w:rPr>
              <w:t>2- PN</w:t>
            </w:r>
          </w:p>
          <w:p w14:paraId="54535888" w14:textId="77777777" w:rsidR="00AF31A5" w:rsidRPr="004B3946"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4B3946">
              <w:rPr>
                <w:rFonts w:cstheme="minorHAnsi"/>
                <w:sz w:val="16"/>
                <w:szCs w:val="16"/>
              </w:rPr>
              <w:t>56 Oral</w:t>
            </w:r>
          </w:p>
        </w:tc>
      </w:tr>
      <w:tr w:rsidR="00AF31A5" w:rsidRPr="004B3946" w14:paraId="4B2B7D7B" w14:textId="77777777" w:rsidTr="00C3479B">
        <w:tc>
          <w:tcPr>
            <w:cnfStyle w:val="001000000000" w:firstRow="0" w:lastRow="0" w:firstColumn="1" w:lastColumn="0" w:oddVBand="0" w:evenVBand="0" w:oddHBand="0" w:evenHBand="0" w:firstRowFirstColumn="0" w:firstRowLastColumn="0" w:lastRowFirstColumn="0" w:lastRowLastColumn="0"/>
            <w:tcW w:w="933" w:type="dxa"/>
          </w:tcPr>
          <w:p w14:paraId="4AC8BB42" w14:textId="77777777" w:rsidR="00AF31A5" w:rsidRPr="004B3946" w:rsidRDefault="00AF31A5" w:rsidP="00AF31A5">
            <w:pPr>
              <w:jc w:val="center"/>
              <w:rPr>
                <w:rFonts w:cstheme="minorHAnsi"/>
                <w:sz w:val="16"/>
                <w:szCs w:val="16"/>
              </w:rPr>
            </w:pPr>
          </w:p>
          <w:p w14:paraId="11C4BA28" w14:textId="77777777" w:rsidR="00AF31A5" w:rsidRPr="004B3946" w:rsidRDefault="00E07ECA" w:rsidP="00897281">
            <w:pPr>
              <w:jc w:val="center"/>
              <w:rPr>
                <w:rFonts w:cstheme="minorHAnsi"/>
                <w:sz w:val="16"/>
                <w:szCs w:val="16"/>
              </w:rPr>
            </w:pPr>
            <w:r w:rsidRPr="004B3946">
              <w:rPr>
                <w:rFonts w:cstheme="minorHAnsi"/>
                <w:sz w:val="16"/>
                <w:szCs w:val="16"/>
              </w:rPr>
              <w:fldChar w:fldCharType="begin">
                <w:fldData xml:space="preserve">PEVuZE5vdGU+PENpdGU+PEF1dGhvcj5Pcm5zdGVpbjwvQXV0aG9yPjxZZWFyPjIwMDM8L1llYXI+
PFJlY051bT42MjwvUmVjTnVtPjxEaXNwbGF5VGV4dD4oT3Juc3RlaW4sIEdvbGRlbiBldCBhbC4g
MjAwMyk8L0Rpc3BsYXlUZXh0PjxyZWNvcmQ+PHJlYy1udW1iZXI+NjI8L3JlYy1udW1iZXI+PGZv
cmVpZ24ta2V5cz48a2V5IGFwcD0iRU4iIGRiLWlkPSJlMmZ4dzUyc2dlemVwYmVzd2F5eHRkeGY1
enI1ZmFyZHQyd3giPjYyPC9rZXk+PC9mb3JlaWduLWtleXM+PHJlZi10eXBlIG5hbWU9IkpvdXJu
YWwgQXJ0aWNsZSI+MTc8L3JlZi10eXBlPjxjb250cmlidXRvcnM+PGF1dGhvcnM+PGF1dGhvcj5P
cm5zdGVpbiwgUi4gTS48L2F1dGhvcj48YXV0aG9yPkdvbGRlbiwgTi4gSC48L2F1dGhvcj48YXV0
aG9yPkphY29ic29uLCBNLiBTLjwvYXV0aG9yPjxhdXRob3I+U2hlbmtlciwgSS4gUi48L2F1dGhv
cj48L2F1dGhvcnM+PC9jb250cmlidXRvcnM+PGF1dGgtYWRkcmVzcz5EaXZpc2lvbiBvZiBBZG9s
ZXNjZW50IE1lZGljaW5lLCBEZXBhcnRtZW50IG9mIFBlZGlhdHJpY3MsIFNjaG5laWRlciBDaGls
ZHJlbiZhcG9zO3MgSG9zcGl0YWwgb2YgdGhlIE5vcnRoIFNob3JlLUxvbmcgSXNsYW5kIEpld2lz
aCBIZWFsdGggU3lzdGVtLCBOZXcgSHlkZSBQYXJrLCBOZXcgWW9yayAxMTA0MCwgVVNBLjwvYXV0
aC1hZGRyZXNzPjx0aXRsZXM+PHRpdGxlPkh5cG9waG9zcGhhdGVtaWEgZHVyaW5nIG51dHJpdGlv
bmFsIHJlaGFiaWxpdGF0aW9uIGluIGFub3JleGlhIG5lcnZvc2E6IGltcGxpY2F0aW9ucyBmb3Ig
cmVmZWVkaW5nIGFuZCBtb25pdG9yaW5nPC90aXRsZT48c2Vjb25kYXJ5LXRpdGxlPkogQWRvbGVz
YyBIZWFsdGg8L3NlY29uZGFyeS10aXRsZT48YWx0LXRpdGxlPlRoZSBKb3VybmFsIG9mIGFkb2xl
c2NlbnQgaGVhbHRoIDogb2ZmaWNpYWwgcHVibGljYXRpb24gb2YgdGhlIFNvY2lldHkgZm9yIEFk
b2xlc2NlbnQgTWVkaWNpbmU8L2FsdC10aXRsZT48L3RpdGxlcz48cGVyaW9kaWNhbD48ZnVsbC10
aXRsZT5KIEFkb2xlc2MgSGVhbHRoPC9mdWxsLXRpdGxlPjxhYmJyLTE+VGhlIEpvdXJuYWwgb2Yg
YWRvbGVzY2VudCBoZWFsdGggOiBvZmZpY2lhbCBwdWJsaWNhdGlvbiBvZiB0aGUgU29jaWV0eSBm
b3IgQWRvbGVzY2VudCBNZWRpY2luZTwvYWJici0xPjwvcGVyaW9kaWNhbD48YWx0LXBlcmlvZGlj
YWw+PGZ1bGwtdGl0bGU+SiBBZG9sZXNjIEhlYWx0aDwvZnVsbC10aXRsZT48YWJici0xPlRoZSBK
b3VybmFsIG9mIGFkb2xlc2NlbnQgaGVhbHRoIDogb2ZmaWNpYWwgcHVibGljYXRpb24gb2YgdGhl
IFNvY2lldHkgZm9yIEFkb2xlc2NlbnQgTWVkaWNpbmU8L2FiYnItMT48L2FsdC1wZXJpb2RpY2Fs
PjxwYWdlcz44My04PC9wYWdlcz48dm9sdW1lPjMyPC92b2x1bWU+PG51bWJlcj4xPC9udW1iZXI+
PGVkaXRpb24+MjAwMy8wMS8wMTwvZWRpdGlvbj48a2V5d29yZHM+PGtleXdvcmQ+QWRvbGVzY2Vu
dDwva2V5d29yZD48a2V5d29yZD5BZG9sZXNjZW50IE51dHJpdGlvbmFsIFBoeXNpb2xvZ2ljYWwg
UGhlbm9tZW5hPC9rZXl3b3JkPjxrZXl3b3JkPkFkb2xlc2NlbnQsIEhvc3BpdGFsaXplZDwva2V5
d29yZD48a2V5d29yZD5Bbm9yZXhpYSBOZXJ2b3NhL2NvbXBsaWNhdGlvbnMvKmRpZXQgdGhlcmFw
eS9yZWhhYmlsaXRhdGlvbjwva2V5d29yZD48a2V5d29yZD5GZW1hbGU8L2tleXdvcmQ+PGtleXdv
cmQ+SHVtYW5zPC9rZXl3b3JkPjxrZXl3b3JkPkh5cG9waG9zcGhhdGVtaWEvKmJsb29kL2VwaWRl
bWlvbG9neS9ldGlvbG9neTwva2V5d29yZD48a2V5d29yZD5JbmNpZGVuY2U8L2tleXdvcmQ+PGtl
eXdvcmQ+TWFsZTwva2V5d29yZD48a2V5d29yZD4qTW9uaXRvcmluZywgUGh5c2lvbG9naWM8L2tl
eXdvcmQ+PGtleXdvcmQ+VW5pdGVkIFN0YXRlcy9lcGlkZW1pb2xvZ3k8L2tleXdvcmQ+PC9rZXl3
b3Jkcz48ZGF0ZXM+PHllYXI+MjAwMzwveWVhcj48cHViLWRhdGVzPjxkYXRlPkphbjwvZGF0ZT48
L3B1Yi1kYXRlcz48L2RhdGVzPjxpc2JuPjEwNTQtMTM5WCAoUHJpbnQpJiN4RDsxMDU0LTEzOVgg
KExpbmtpbmcpPC9pc2JuPjxhY2Nlc3Npb24tbnVtPjEyNTA3ODA2PC9hY2Nlc3Npb24tbnVtPjx1
cmxzPjxyZWxhdGVkLXVybHM+PHVybD5odHRwOi8vd3d3Lm5jYmkubmxtLm5paC5nb3YvcHVibWVk
LzEyNTA3ODA2PC91cmw+PC9yZWxhdGVkLXVybHM+PC91cmxzPjxsYW5ndWFnZT5lbmc8L2xhbmd1
YWdlPjwvcmVjb3JkPjwvQ2l0ZT48L0VuZE5vdGU+AG==
</w:fldData>
              </w:fldChar>
            </w:r>
            <w:r w:rsidR="00C41A0A">
              <w:rPr>
                <w:rFonts w:cstheme="minorHAnsi"/>
                <w:sz w:val="16"/>
                <w:szCs w:val="16"/>
              </w:rPr>
              <w:instrText xml:space="preserve"> ADDIN EN.CITE </w:instrText>
            </w:r>
            <w:r>
              <w:rPr>
                <w:rFonts w:cstheme="minorHAnsi"/>
                <w:sz w:val="16"/>
                <w:szCs w:val="16"/>
              </w:rPr>
              <w:fldChar w:fldCharType="begin">
                <w:fldData xml:space="preserve">PEVuZE5vdGU+PENpdGU+PEF1dGhvcj5Pcm5zdGVpbjwvQXV0aG9yPjxZZWFyPjIwMDM8L1llYXI+
PFJlY051bT42MjwvUmVjTnVtPjxEaXNwbGF5VGV4dD4oT3Juc3RlaW4sIEdvbGRlbiBldCBhbC4g
MjAwMyk8L0Rpc3BsYXlUZXh0PjxyZWNvcmQ+PHJlYy1udW1iZXI+NjI8L3JlYy1udW1iZXI+PGZv
cmVpZ24ta2V5cz48a2V5IGFwcD0iRU4iIGRiLWlkPSJlMmZ4dzUyc2dlemVwYmVzd2F5eHRkeGY1
enI1ZmFyZHQyd3giPjYyPC9rZXk+PC9mb3JlaWduLWtleXM+PHJlZi10eXBlIG5hbWU9IkpvdXJu
YWwgQXJ0aWNsZSI+MTc8L3JlZi10eXBlPjxjb250cmlidXRvcnM+PGF1dGhvcnM+PGF1dGhvcj5P
cm5zdGVpbiwgUi4gTS48L2F1dGhvcj48YXV0aG9yPkdvbGRlbiwgTi4gSC48L2F1dGhvcj48YXV0
aG9yPkphY29ic29uLCBNLiBTLjwvYXV0aG9yPjxhdXRob3I+U2hlbmtlciwgSS4gUi48L2F1dGhv
cj48L2F1dGhvcnM+PC9jb250cmlidXRvcnM+PGF1dGgtYWRkcmVzcz5EaXZpc2lvbiBvZiBBZG9s
ZXNjZW50IE1lZGljaW5lLCBEZXBhcnRtZW50IG9mIFBlZGlhdHJpY3MsIFNjaG5laWRlciBDaGls
ZHJlbiZhcG9zO3MgSG9zcGl0YWwgb2YgdGhlIE5vcnRoIFNob3JlLUxvbmcgSXNsYW5kIEpld2lz
aCBIZWFsdGggU3lzdGVtLCBOZXcgSHlkZSBQYXJrLCBOZXcgWW9yayAxMTA0MCwgVVNBLjwvYXV0
aC1hZGRyZXNzPjx0aXRsZXM+PHRpdGxlPkh5cG9waG9zcGhhdGVtaWEgZHVyaW5nIG51dHJpdGlv
bmFsIHJlaGFiaWxpdGF0aW9uIGluIGFub3JleGlhIG5lcnZvc2E6IGltcGxpY2F0aW9ucyBmb3Ig
cmVmZWVkaW5nIGFuZCBtb25pdG9yaW5nPC90aXRsZT48c2Vjb25kYXJ5LXRpdGxlPkogQWRvbGVz
YyBIZWFsdGg8L3NlY29uZGFyeS10aXRsZT48YWx0LXRpdGxlPlRoZSBKb3VybmFsIG9mIGFkb2xl
c2NlbnQgaGVhbHRoIDogb2ZmaWNpYWwgcHVibGljYXRpb24gb2YgdGhlIFNvY2lldHkgZm9yIEFk
b2xlc2NlbnQgTWVkaWNpbmU8L2FsdC10aXRsZT48L3RpdGxlcz48cGVyaW9kaWNhbD48ZnVsbC10
aXRsZT5KIEFkb2xlc2MgSGVhbHRoPC9mdWxsLXRpdGxlPjxhYmJyLTE+VGhlIEpvdXJuYWwgb2Yg
YWRvbGVzY2VudCBoZWFsdGggOiBvZmZpY2lhbCBwdWJsaWNhdGlvbiBvZiB0aGUgU29jaWV0eSBm
b3IgQWRvbGVzY2VudCBNZWRpY2luZTwvYWJici0xPjwvcGVyaW9kaWNhbD48YWx0LXBlcmlvZGlj
YWw+PGZ1bGwtdGl0bGU+SiBBZG9sZXNjIEhlYWx0aDwvZnVsbC10aXRsZT48YWJici0xPlRoZSBK
b3VybmFsIG9mIGFkb2xlc2NlbnQgaGVhbHRoIDogb2ZmaWNpYWwgcHVibGljYXRpb24gb2YgdGhl
IFNvY2lldHkgZm9yIEFkb2xlc2NlbnQgTWVkaWNpbmU8L2FiYnItMT48L2FsdC1wZXJpb2RpY2Fs
PjxwYWdlcz44My04PC9wYWdlcz48dm9sdW1lPjMyPC92b2x1bWU+PG51bWJlcj4xPC9udW1iZXI+
PGVkaXRpb24+MjAwMy8wMS8wMTwvZWRpdGlvbj48a2V5d29yZHM+PGtleXdvcmQ+QWRvbGVzY2Vu
dDwva2V5d29yZD48a2V5d29yZD5BZG9sZXNjZW50IE51dHJpdGlvbmFsIFBoeXNpb2xvZ2ljYWwg
UGhlbm9tZW5hPC9rZXl3b3JkPjxrZXl3b3JkPkFkb2xlc2NlbnQsIEhvc3BpdGFsaXplZDwva2V5
d29yZD48a2V5d29yZD5Bbm9yZXhpYSBOZXJ2b3NhL2NvbXBsaWNhdGlvbnMvKmRpZXQgdGhlcmFw
eS9yZWhhYmlsaXRhdGlvbjwva2V5d29yZD48a2V5d29yZD5GZW1hbGU8L2tleXdvcmQ+PGtleXdv
cmQ+SHVtYW5zPC9rZXl3b3JkPjxrZXl3b3JkPkh5cG9waG9zcGhhdGVtaWEvKmJsb29kL2VwaWRl
bWlvbG9neS9ldGlvbG9neTwva2V5d29yZD48a2V5d29yZD5JbmNpZGVuY2U8L2tleXdvcmQ+PGtl
eXdvcmQ+TWFsZTwva2V5d29yZD48a2V5d29yZD4qTW9uaXRvcmluZywgUGh5c2lvbG9naWM8L2tl
eXdvcmQ+PGtleXdvcmQ+VW5pdGVkIFN0YXRlcy9lcGlkZW1pb2xvZ3k8L2tleXdvcmQ+PC9rZXl3
b3Jkcz48ZGF0ZXM+PHllYXI+MjAwMzwveWVhcj48cHViLWRhdGVzPjxkYXRlPkphbjwvZGF0ZT48
L3B1Yi1kYXRlcz48L2RhdGVzPjxpc2JuPjEwNTQtMTM5WCAoUHJpbnQpJiN4RDsxMDU0LTEzOVgg
KExpbmtpbmcpPC9pc2JuPjxhY2Nlc3Npb24tbnVtPjEyNTA3ODA2PC9hY2Nlc3Npb24tbnVtPjx1
cmxzPjxyZWxhdGVkLXVybHM+PHVybD5odHRwOi8vd3d3Lm5jYmkubmxtLm5paC5nb3YvcHVibWVk
LzEyNTA3ODA2PC91cmw+PC9yZWxhdGVkLXVybHM+PC91cmxzPjxsYW5ndWFnZT5lbmc8L2xhbmd1
YWdlPjwvcmVjb3JkPjwvQ2l0ZT48L0VuZE5vdGU+AG==
</w:fldData>
              </w:fldChar>
            </w:r>
            <w:r w:rsidR="00C41A0A">
              <w:rPr>
                <w:rFonts w:cstheme="minorHAnsi"/>
                <w:sz w:val="16"/>
                <w:szCs w:val="16"/>
              </w:rPr>
              <w:instrText xml:space="preserve"> ADDIN EN.CITE.DATA </w:instrText>
            </w:r>
            <w:r>
              <w:rPr>
                <w:rFonts w:cstheme="minorHAnsi"/>
                <w:sz w:val="16"/>
                <w:szCs w:val="16"/>
              </w:rPr>
            </w:r>
            <w:r>
              <w:rPr>
                <w:rFonts w:cstheme="minorHAnsi"/>
                <w:sz w:val="16"/>
                <w:szCs w:val="16"/>
              </w:rPr>
              <w:fldChar w:fldCharType="end"/>
            </w:r>
            <w:r w:rsidRPr="004B3946">
              <w:rPr>
                <w:rFonts w:cstheme="minorHAnsi"/>
                <w:sz w:val="16"/>
                <w:szCs w:val="16"/>
              </w:rPr>
            </w:r>
            <w:r w:rsidRPr="004B3946">
              <w:rPr>
                <w:rFonts w:cstheme="minorHAnsi"/>
                <w:sz w:val="16"/>
                <w:szCs w:val="16"/>
              </w:rPr>
              <w:fldChar w:fldCharType="separate"/>
            </w:r>
            <w:r w:rsidR="00C41A0A">
              <w:rPr>
                <w:rFonts w:cstheme="minorHAnsi"/>
                <w:noProof/>
                <w:sz w:val="16"/>
                <w:szCs w:val="16"/>
              </w:rPr>
              <w:t>(</w:t>
            </w:r>
            <w:hyperlink w:anchor="_ENREF_203" w:tooltip="Ornstein, 2003 #62" w:history="1">
              <w:r w:rsidR="00897281">
                <w:rPr>
                  <w:rFonts w:cstheme="minorHAnsi"/>
                  <w:noProof/>
                  <w:sz w:val="16"/>
                  <w:szCs w:val="16"/>
                </w:rPr>
                <w:t>Ornstein, Golden et al. 2003</w:t>
              </w:r>
            </w:hyperlink>
            <w:r w:rsidR="00C41A0A">
              <w:rPr>
                <w:rFonts w:cstheme="minorHAnsi"/>
                <w:noProof/>
                <w:sz w:val="16"/>
                <w:szCs w:val="16"/>
              </w:rPr>
              <w:t>)</w:t>
            </w:r>
            <w:r w:rsidRPr="004B3946">
              <w:rPr>
                <w:rFonts w:cstheme="minorHAnsi"/>
                <w:sz w:val="16"/>
                <w:szCs w:val="16"/>
              </w:rPr>
              <w:fldChar w:fldCharType="end"/>
            </w:r>
          </w:p>
        </w:tc>
        <w:tc>
          <w:tcPr>
            <w:tcW w:w="1160" w:type="dxa"/>
          </w:tcPr>
          <w:p w14:paraId="43264894" w14:textId="77777777" w:rsidR="00AF31A5" w:rsidRPr="004B3946" w:rsidRDefault="00AF31A5" w:rsidP="00AF31A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B3946">
              <w:rPr>
                <w:rFonts w:cstheme="minorHAnsi"/>
                <w:sz w:val="16"/>
                <w:szCs w:val="16"/>
              </w:rPr>
              <w:t>Retrospective</w:t>
            </w:r>
          </w:p>
          <w:p w14:paraId="2EBB2A83" w14:textId="77777777" w:rsidR="00AF31A5" w:rsidRPr="004B3946" w:rsidRDefault="00AF31A5" w:rsidP="00AF31A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5D5AA7C6" w14:textId="77777777" w:rsidR="00AF31A5" w:rsidRPr="004B3946" w:rsidRDefault="00AF31A5" w:rsidP="00AF31A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B3946">
              <w:rPr>
                <w:rFonts w:cstheme="minorHAnsi"/>
                <w:sz w:val="16"/>
                <w:szCs w:val="16"/>
              </w:rPr>
              <w:t xml:space="preserve">Chart review </w:t>
            </w:r>
          </w:p>
          <w:p w14:paraId="79E33C01" w14:textId="77777777" w:rsidR="00AF31A5" w:rsidRPr="004B3946" w:rsidRDefault="00AF31A5" w:rsidP="00AF31A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567" w:type="dxa"/>
          </w:tcPr>
          <w:p w14:paraId="1D81F3D7" w14:textId="77777777" w:rsidR="00AF31A5" w:rsidRPr="004B3946" w:rsidRDefault="00AF31A5" w:rsidP="00AF31A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B3946">
              <w:rPr>
                <w:rFonts w:cstheme="minorHAnsi"/>
                <w:sz w:val="16"/>
                <w:szCs w:val="16"/>
              </w:rPr>
              <w:t>69</w:t>
            </w:r>
          </w:p>
        </w:tc>
        <w:tc>
          <w:tcPr>
            <w:tcW w:w="992" w:type="dxa"/>
          </w:tcPr>
          <w:p w14:paraId="1D745427" w14:textId="77777777" w:rsidR="00AF31A5" w:rsidRPr="004B3946" w:rsidRDefault="00AF31A5" w:rsidP="00AF31A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B3946">
              <w:rPr>
                <w:rFonts w:cstheme="minorHAnsi"/>
                <w:sz w:val="16"/>
                <w:szCs w:val="16"/>
              </w:rPr>
              <w:t>19(27.5%)</w:t>
            </w:r>
          </w:p>
        </w:tc>
        <w:tc>
          <w:tcPr>
            <w:tcW w:w="709" w:type="dxa"/>
          </w:tcPr>
          <w:p w14:paraId="12CD15DE" w14:textId="77777777" w:rsidR="00AF31A5" w:rsidRPr="004B3946" w:rsidRDefault="00AF31A5" w:rsidP="00AF31A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B3946">
              <w:rPr>
                <w:rFonts w:cstheme="minorHAnsi"/>
                <w:sz w:val="16"/>
                <w:szCs w:val="16"/>
              </w:rPr>
              <w:t>15.5</w:t>
            </w:r>
          </w:p>
        </w:tc>
        <w:tc>
          <w:tcPr>
            <w:tcW w:w="541" w:type="dxa"/>
          </w:tcPr>
          <w:p w14:paraId="60CC93E1" w14:textId="77777777" w:rsidR="00AF31A5" w:rsidRPr="004B3946" w:rsidRDefault="00AF31A5" w:rsidP="00AF31A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B3946">
              <w:rPr>
                <w:rFonts w:cstheme="minorHAnsi"/>
                <w:sz w:val="16"/>
                <w:szCs w:val="16"/>
              </w:rPr>
              <w:t>2.4</w:t>
            </w:r>
          </w:p>
        </w:tc>
        <w:tc>
          <w:tcPr>
            <w:tcW w:w="735" w:type="dxa"/>
          </w:tcPr>
          <w:p w14:paraId="2351FB5A" w14:textId="77777777" w:rsidR="00AF31A5" w:rsidRDefault="00AF31A5" w:rsidP="00AF31A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39.2</w:t>
            </w:r>
          </w:p>
        </w:tc>
        <w:tc>
          <w:tcPr>
            <w:tcW w:w="541" w:type="dxa"/>
          </w:tcPr>
          <w:p w14:paraId="1B2472A8" w14:textId="77777777" w:rsidR="00AF31A5" w:rsidRDefault="00AF31A5" w:rsidP="00AF31A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7</w:t>
            </w:r>
          </w:p>
        </w:tc>
        <w:tc>
          <w:tcPr>
            <w:tcW w:w="1161" w:type="dxa"/>
          </w:tcPr>
          <w:p w14:paraId="604F4B08" w14:textId="77777777" w:rsidR="00AF31A5" w:rsidRPr="004B3946" w:rsidRDefault="00AF31A5" w:rsidP="00AF31A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72.7%IBW</w:t>
            </w:r>
          </w:p>
          <w:p w14:paraId="5CFE4DFE" w14:textId="77777777" w:rsidR="00AF31A5" w:rsidRPr="004B3946" w:rsidRDefault="00AF31A5" w:rsidP="00AF31A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2302EC2E" w14:textId="77777777" w:rsidR="00AF31A5" w:rsidRPr="004B3946" w:rsidRDefault="00AF31A5" w:rsidP="00AF31A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567" w:type="dxa"/>
          </w:tcPr>
          <w:p w14:paraId="422B718F" w14:textId="77777777" w:rsidR="00AF31A5" w:rsidRPr="004B3946" w:rsidRDefault="00AF31A5" w:rsidP="00AF31A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B3946">
              <w:rPr>
                <w:rFonts w:cstheme="minorHAnsi"/>
                <w:sz w:val="16"/>
                <w:szCs w:val="16"/>
              </w:rPr>
              <w:t>7.1</w:t>
            </w:r>
          </w:p>
          <w:p w14:paraId="17B0546B" w14:textId="77777777" w:rsidR="00AF31A5" w:rsidRPr="004B3946" w:rsidRDefault="00AF31A5" w:rsidP="00AF31A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391" w:type="dxa"/>
          </w:tcPr>
          <w:p w14:paraId="62A33BB3" w14:textId="77777777" w:rsidR="00AF31A5" w:rsidRPr="004B3946" w:rsidRDefault="00AF31A5" w:rsidP="00AF31A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68</w:t>
            </w:r>
          </w:p>
        </w:tc>
        <w:tc>
          <w:tcPr>
            <w:tcW w:w="1391" w:type="dxa"/>
          </w:tcPr>
          <w:p w14:paraId="2B363006" w14:textId="77777777" w:rsidR="00AF31A5" w:rsidRDefault="00AF31A5" w:rsidP="00AF31A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B3946">
              <w:rPr>
                <w:rFonts w:cstheme="minorHAnsi"/>
                <w:sz w:val="16"/>
                <w:szCs w:val="16"/>
              </w:rPr>
              <w:t>1200-1400</w:t>
            </w:r>
          </w:p>
          <w:p w14:paraId="58DD2288" w14:textId="77777777" w:rsidR="00AF31A5" w:rsidRPr="004B3946" w:rsidRDefault="00AF31A5" w:rsidP="00AF31A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(30-34)</w:t>
            </w:r>
          </w:p>
        </w:tc>
        <w:tc>
          <w:tcPr>
            <w:tcW w:w="851" w:type="dxa"/>
          </w:tcPr>
          <w:p w14:paraId="368298C5" w14:textId="77777777" w:rsidR="00AF31A5" w:rsidRPr="004B3946" w:rsidRDefault="00AF31A5" w:rsidP="00AF31A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B3946">
              <w:rPr>
                <w:rFonts w:cstheme="minorHAnsi"/>
                <w:sz w:val="16"/>
                <w:szCs w:val="16"/>
              </w:rPr>
              <w:t>Oral and NGT</w:t>
            </w:r>
          </w:p>
        </w:tc>
      </w:tr>
      <w:tr w:rsidR="00AF31A5" w:rsidRPr="004B3946" w14:paraId="4335E021" w14:textId="77777777" w:rsidTr="00C34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 w:type="dxa"/>
          </w:tcPr>
          <w:p w14:paraId="5E79AF33" w14:textId="77777777" w:rsidR="00AF31A5" w:rsidRPr="004B3946" w:rsidRDefault="00AF31A5" w:rsidP="00AF31A5">
            <w:pPr>
              <w:jc w:val="center"/>
              <w:rPr>
                <w:rFonts w:cstheme="minorHAnsi"/>
                <w:sz w:val="16"/>
                <w:szCs w:val="16"/>
              </w:rPr>
            </w:pPr>
          </w:p>
          <w:p w14:paraId="7D43175B" w14:textId="77777777" w:rsidR="00AF31A5" w:rsidRPr="004B3946" w:rsidRDefault="00E07ECA" w:rsidP="00897281">
            <w:pPr>
              <w:jc w:val="center"/>
              <w:rPr>
                <w:rFonts w:cstheme="minorHAnsi"/>
                <w:sz w:val="16"/>
                <w:szCs w:val="16"/>
              </w:rPr>
            </w:pPr>
            <w:r w:rsidRPr="004B3946">
              <w:rPr>
                <w:rFonts w:cstheme="minorHAnsi"/>
                <w:sz w:val="16"/>
                <w:szCs w:val="16"/>
              </w:rPr>
              <w:fldChar w:fldCharType="begin">
                <w:fldData xml:space="preserve">PEVuZE5vdGU+PENpdGU+PEF1dGhvcj5EaWFtYW50aTwvQXV0aG9yPjxZZWFyPjIwMDg8L1llYXI+
PFJlY051bT42NzwvUmVjTnVtPjxEaXNwbGF5VGV4dD4oRGlhbWFudGksIEJhc3NvIGV0IGFsLiAy
MDA4KTwvRGlzcGxheVRleHQ+PHJlY29yZD48cmVjLW51bWJlcj42NzwvcmVjLW51bWJlcj48Zm9y
ZWlnbi1rZXlzPjxrZXkgYXBwPSJFTiIgZGItaWQ9ImUyZnh3NTJzZ2V6ZXBiZXN3YXl4dGR4ZjV6
cjVmYXJkdDJ3eCI+Njc8L2tleT48L2ZvcmVpZ24ta2V5cz48cmVmLXR5cGUgbmFtZT0iSm91cm5h
bCBBcnRpY2xlIj4xNzwvcmVmLXR5cGU+PGNvbnRyaWJ1dG9ycz48YXV0aG9ycz48YXV0aG9yPkRp
YW1hbnRpLCBBLjwvYXV0aG9yPjxhdXRob3I+QmFzc28sIE0uIFMuPC9hdXRob3I+PGF1dGhvcj5D
YXN0cm8sIE0uPC9hdXRob3I+PGF1dGhvcj5CaWFuY28sIEcuPC9hdXRob3I+PGF1dGhvcj5DaWFj
Y28sIEUuPC9hdXRob3I+PGF1dGhvcj5DYWxjZSwgQS48L2F1dGhvcj48YXV0aG9yPkNhcmFtYWRy
ZSwgQS4gTS48L2F1dGhvcj48YXV0aG9yPk5vdG8sIEMuPC9hdXRob3I+PGF1dGhvcj5HYW1iYXJh
cmEsIE0uPC9hdXRob3I+PC9hdXRob3JzPjwvY29udHJpYnV0b3JzPjxhdXRoLWFkZHJlc3M+R2Fz
dHJvZW50ZXJvbG9neSBhbmQgTnV0cml0aW9uIFVuaXQsIENoaWxkcmVuJmFwb3M7cyBIb3NwaXRh
bCBCYW1iaW5vIEdlc3UsIFJvbWUsIEl0YWx5LiBkaWFtYW50aUBvcGJnLm5ldDwvYXV0aC1hZGRy
ZXNzPjx0aXRsZXM+PHRpdGxlPkNsaW5pY2FsIGVmZmljYWN5IGFuZCBzYWZldHkgb2YgcGFyZW50
ZXJhbCBudXRyaXRpb24gaW4gYWRvbGVzY2VudCBnaXJscyB3aXRoIGFub3JleGlhIG5lcnZvc2E8
L3RpdGxlPjxzZWNvbmRhcnktdGl0bGU+SiBBZG9sZXNjIEhlYWx0aDwvc2Vjb25kYXJ5LXRpdGxl
PjxhbHQtdGl0bGU+VGhlIEpvdXJuYWwgb2YgYWRvbGVzY2VudCBoZWFsdGggOiBvZmZpY2lhbCBw
dWJsaWNhdGlvbiBvZiB0aGUgU29jaWV0eSBmb3IgQWRvbGVzY2VudCBNZWRpY2luZTwvYWx0LXRp
dGxlPjwvdGl0bGVzPjxwZXJpb2RpY2FsPjxmdWxsLXRpdGxlPkogQWRvbGVzYyBIZWFsdGg8L2Z1
bGwtdGl0bGU+PGFiYnItMT5UaGUgSm91cm5hbCBvZiBhZG9sZXNjZW50IGhlYWx0aCA6IG9mZmlj
aWFsIHB1YmxpY2F0aW9uIG9mIHRoZSBTb2NpZXR5IGZvciBBZG9sZXNjZW50IE1lZGljaW5lPC9h
YmJyLTE+PC9wZXJpb2RpY2FsPjxhbHQtcGVyaW9kaWNhbD48ZnVsbC10aXRsZT5KIEFkb2xlc2Mg
SGVhbHRoPC9mdWxsLXRpdGxlPjxhYmJyLTE+VGhlIEpvdXJuYWwgb2YgYWRvbGVzY2VudCBoZWFs
dGggOiBvZmZpY2lhbCBwdWJsaWNhdGlvbiBvZiB0aGUgU29jaWV0eSBmb3IgQWRvbGVzY2VudCBN
ZWRpY2luZTwvYWJici0xPjwvYWx0LXBlcmlvZGljYWw+PHBhZ2VzPjExMS04PC9wYWdlcz48dm9s
dW1lPjQyPC92b2x1bWU+PG51bWJlcj4yPC9udW1iZXI+PGVkaXRpb24+MjAwOC8wMS8yMjwvZWRp
dGlvbj48a2V5d29yZHM+PGtleXdvcmQ+QWRvbGVzY2VudDwva2V5d29yZD48a2V5d29yZD5Bbm9y
ZXhpYSBOZXJ2b3NhL3BzeWNob2xvZ3kvKnRoZXJhcHk8L2tleXdvcmQ+PGtleXdvcmQ+QW50aHJv
cG9tZXRyeTwva2V5d29yZD48a2V5d29yZD5Cb2R5IFdlaWdodDwva2V5d29yZD48a2V5d29yZD5F
bnRlcmFsIE51dHJpdGlvbi9hZHZlcnNlIGVmZmVjdHMvKm1ldGhvZHM8L2tleXdvcmQ+PGtleXdv
cmQ+RmVtYWxlPC9rZXl3b3JkPjxrZXl3b3JkPkZvbGxvdy1VcCBTdHVkaWVzPC9rZXl3b3JkPjxr
ZXl3b3JkPkhvc3BpdGFsaXphdGlvbjwva2V5d29yZD48a2V5d29yZD5IdW1hbnM8L2tleXdvcmQ+
PGtleXdvcmQ+TGVuZ3RoIG9mIFN0YXk8L2tleXdvcmQ+PGtleXdvcmQ+TnV0cml0aW9uYWwgUmVx
dWlyZW1lbnRzPC9rZXl3b3JkPjxrZXl3b3JkPipPdXRjb21lIGFuZCBQcm9jZXNzIEFzc2Vzc21l
bnQgKEhlYWx0aCBDYXJlKTwva2V5d29yZD48a2V5d29yZD5QYXJlbnRlcmFsIE51dHJpdGlvbi9h
ZHZlcnNlIGVmZmVjdHMvKm1ldGhvZHM8L2tleXdvcmQ+PGtleXdvcmQ+UHJvYmFiaWxpdHk8L2tl
eXdvcmQ+PGtleXdvcmQ+UmlzayBBc3Nlc3NtZW50PC9rZXl3b3JkPjxrZXl3b3JkPlNldmVyaXR5
IG9mIElsbG5lc3MgSW5kZXg8L2tleXdvcmQ+PGtleXdvcmQ+VHJlYXRtZW50IE91dGNvbWU8L2tl
eXdvcmQ+PGtleXdvcmQ+V2VpZ2h0IEdhaW48L2tleXdvcmQ+PC9rZXl3b3Jkcz48ZGF0ZXM+PHll
YXI+MjAwODwveWVhcj48cHViLWRhdGVzPjxkYXRlPkZlYjwvZGF0ZT48L3B1Yi1kYXRlcz48L2Rh
dGVzPjxpc2JuPjE4NzktMTk3MiAoRWxlY3Ryb25pYykmI3hEOzEwNTQtMTM5WCAoTGlua2luZyk8
L2lzYm4+PGFjY2Vzc2lvbi1udW0+MTgyMDcwODg8L2FjY2Vzc2lvbi1udW0+PHdvcmstdHlwZT5D
b21wYXJhdGl2ZSBTdHVkeTwvd29yay10eXBlPjx1cmxzPjxyZWxhdGVkLXVybHM+PHVybD5odHRw
Oi8vd3d3Lm5jYmkubmxtLm5paC5nb3YvcHVibWVkLzE4MjA3MDg4PC91cmw+PC9yZWxhdGVkLXVy
bHM+PC91cmxzPjxlbGVjdHJvbmljLXJlc291cmNlLW51bT4xMC4xMDE2L2ouamFkb2hlYWx0aC4y
MDA3LjA5LjAyNDwvZWxlY3Ryb25pYy1yZXNvdXJjZS1udW0+PGxhbmd1YWdlPmVuZzwvbGFuZ3Vh
Z2U+PC9yZWNvcmQ+PC9DaXRlPjwvRW5kTm90ZT4A
</w:fldData>
              </w:fldChar>
            </w:r>
            <w:r w:rsidR="00C41A0A">
              <w:rPr>
                <w:rFonts w:cstheme="minorHAnsi"/>
                <w:sz w:val="16"/>
                <w:szCs w:val="16"/>
              </w:rPr>
              <w:instrText xml:space="preserve"> ADDIN EN.CITE </w:instrText>
            </w:r>
            <w:r>
              <w:rPr>
                <w:rFonts w:cstheme="minorHAnsi"/>
                <w:sz w:val="16"/>
                <w:szCs w:val="16"/>
              </w:rPr>
              <w:fldChar w:fldCharType="begin">
                <w:fldData xml:space="preserve">PEVuZE5vdGU+PENpdGU+PEF1dGhvcj5EaWFtYW50aTwvQXV0aG9yPjxZZWFyPjIwMDg8L1llYXI+
PFJlY051bT42NzwvUmVjTnVtPjxEaXNwbGF5VGV4dD4oRGlhbWFudGksIEJhc3NvIGV0IGFsLiAy
MDA4KTwvRGlzcGxheVRleHQ+PHJlY29yZD48cmVjLW51bWJlcj42NzwvcmVjLW51bWJlcj48Zm9y
ZWlnbi1rZXlzPjxrZXkgYXBwPSJFTiIgZGItaWQ9ImUyZnh3NTJzZ2V6ZXBiZXN3YXl4dGR4ZjV6
cjVmYXJkdDJ3eCI+Njc8L2tleT48L2ZvcmVpZ24ta2V5cz48cmVmLXR5cGUgbmFtZT0iSm91cm5h
bCBBcnRpY2xlIj4xNzwvcmVmLXR5cGU+PGNvbnRyaWJ1dG9ycz48YXV0aG9ycz48YXV0aG9yPkRp
YW1hbnRpLCBBLjwvYXV0aG9yPjxhdXRob3I+QmFzc28sIE0uIFMuPC9hdXRob3I+PGF1dGhvcj5D
YXN0cm8sIE0uPC9hdXRob3I+PGF1dGhvcj5CaWFuY28sIEcuPC9hdXRob3I+PGF1dGhvcj5DaWFj
Y28sIEUuPC9hdXRob3I+PGF1dGhvcj5DYWxjZSwgQS48L2F1dGhvcj48YXV0aG9yPkNhcmFtYWRy
ZSwgQS4gTS48L2F1dGhvcj48YXV0aG9yPk5vdG8sIEMuPC9hdXRob3I+PGF1dGhvcj5HYW1iYXJh
cmEsIE0uPC9hdXRob3I+PC9hdXRob3JzPjwvY29udHJpYnV0b3JzPjxhdXRoLWFkZHJlc3M+R2Fz
dHJvZW50ZXJvbG9neSBhbmQgTnV0cml0aW9uIFVuaXQsIENoaWxkcmVuJmFwb3M7cyBIb3NwaXRh
bCBCYW1iaW5vIEdlc3UsIFJvbWUsIEl0YWx5LiBkaWFtYW50aUBvcGJnLm5ldDwvYXV0aC1hZGRy
ZXNzPjx0aXRsZXM+PHRpdGxlPkNsaW5pY2FsIGVmZmljYWN5IGFuZCBzYWZldHkgb2YgcGFyZW50
ZXJhbCBudXRyaXRpb24gaW4gYWRvbGVzY2VudCBnaXJscyB3aXRoIGFub3JleGlhIG5lcnZvc2E8
L3RpdGxlPjxzZWNvbmRhcnktdGl0bGU+SiBBZG9sZXNjIEhlYWx0aDwvc2Vjb25kYXJ5LXRpdGxl
PjxhbHQtdGl0bGU+VGhlIEpvdXJuYWwgb2YgYWRvbGVzY2VudCBoZWFsdGggOiBvZmZpY2lhbCBw
dWJsaWNhdGlvbiBvZiB0aGUgU29jaWV0eSBmb3IgQWRvbGVzY2VudCBNZWRpY2luZTwvYWx0LXRp
dGxlPjwvdGl0bGVzPjxwZXJpb2RpY2FsPjxmdWxsLXRpdGxlPkogQWRvbGVzYyBIZWFsdGg8L2Z1
bGwtdGl0bGU+PGFiYnItMT5UaGUgSm91cm5hbCBvZiBhZG9sZXNjZW50IGhlYWx0aCA6IG9mZmlj
aWFsIHB1YmxpY2F0aW9uIG9mIHRoZSBTb2NpZXR5IGZvciBBZG9sZXNjZW50IE1lZGljaW5lPC9h
YmJyLTE+PC9wZXJpb2RpY2FsPjxhbHQtcGVyaW9kaWNhbD48ZnVsbC10aXRsZT5KIEFkb2xlc2Mg
SGVhbHRoPC9mdWxsLXRpdGxlPjxhYmJyLTE+VGhlIEpvdXJuYWwgb2YgYWRvbGVzY2VudCBoZWFs
dGggOiBvZmZpY2lhbCBwdWJsaWNhdGlvbiBvZiB0aGUgU29jaWV0eSBmb3IgQWRvbGVzY2VudCBN
ZWRpY2luZTwvYWJici0xPjwvYWx0LXBlcmlvZGljYWw+PHBhZ2VzPjExMS04PC9wYWdlcz48dm9s
dW1lPjQyPC92b2x1bWU+PG51bWJlcj4yPC9udW1iZXI+PGVkaXRpb24+MjAwOC8wMS8yMjwvZWRp
dGlvbj48a2V5d29yZHM+PGtleXdvcmQ+QWRvbGVzY2VudDwva2V5d29yZD48a2V5d29yZD5Bbm9y
ZXhpYSBOZXJ2b3NhL3BzeWNob2xvZ3kvKnRoZXJhcHk8L2tleXdvcmQ+PGtleXdvcmQ+QW50aHJv
cG9tZXRyeTwva2V5d29yZD48a2V5d29yZD5Cb2R5IFdlaWdodDwva2V5d29yZD48a2V5d29yZD5F
bnRlcmFsIE51dHJpdGlvbi9hZHZlcnNlIGVmZmVjdHMvKm1ldGhvZHM8L2tleXdvcmQ+PGtleXdv
cmQ+RmVtYWxlPC9rZXl3b3JkPjxrZXl3b3JkPkZvbGxvdy1VcCBTdHVkaWVzPC9rZXl3b3JkPjxr
ZXl3b3JkPkhvc3BpdGFsaXphdGlvbjwva2V5d29yZD48a2V5d29yZD5IdW1hbnM8L2tleXdvcmQ+
PGtleXdvcmQ+TGVuZ3RoIG9mIFN0YXk8L2tleXdvcmQ+PGtleXdvcmQ+TnV0cml0aW9uYWwgUmVx
dWlyZW1lbnRzPC9rZXl3b3JkPjxrZXl3b3JkPipPdXRjb21lIGFuZCBQcm9jZXNzIEFzc2Vzc21l
bnQgKEhlYWx0aCBDYXJlKTwva2V5d29yZD48a2V5d29yZD5QYXJlbnRlcmFsIE51dHJpdGlvbi9h
ZHZlcnNlIGVmZmVjdHMvKm1ldGhvZHM8L2tleXdvcmQ+PGtleXdvcmQ+UHJvYmFiaWxpdHk8L2tl
eXdvcmQ+PGtleXdvcmQ+UmlzayBBc3Nlc3NtZW50PC9rZXl3b3JkPjxrZXl3b3JkPlNldmVyaXR5
IG9mIElsbG5lc3MgSW5kZXg8L2tleXdvcmQ+PGtleXdvcmQ+VHJlYXRtZW50IE91dGNvbWU8L2tl
eXdvcmQ+PGtleXdvcmQ+V2VpZ2h0IEdhaW48L2tleXdvcmQ+PC9rZXl3b3Jkcz48ZGF0ZXM+PHll
YXI+MjAwODwveWVhcj48cHViLWRhdGVzPjxkYXRlPkZlYjwvZGF0ZT48L3B1Yi1kYXRlcz48L2Rh
dGVzPjxpc2JuPjE4NzktMTk3MiAoRWxlY3Ryb25pYykmI3hEOzEwNTQtMTM5WCAoTGlua2luZyk8
L2lzYm4+PGFjY2Vzc2lvbi1udW0+MTgyMDcwODg8L2FjY2Vzc2lvbi1udW0+PHdvcmstdHlwZT5D
b21wYXJhdGl2ZSBTdHVkeTwvd29yay10eXBlPjx1cmxzPjxyZWxhdGVkLXVybHM+PHVybD5odHRw
Oi8vd3d3Lm5jYmkubmxtLm5paC5nb3YvcHVibWVkLzE4MjA3MDg4PC91cmw+PC9yZWxhdGVkLXVy
bHM+PC91cmxzPjxlbGVjdHJvbmljLXJlc291cmNlLW51bT4xMC4xMDE2L2ouamFkb2hlYWx0aC4y
MDA3LjA5LjAyNDwvZWxlY3Ryb25pYy1yZXNvdXJjZS1udW0+PGxhbmd1YWdlPmVuZzwvbGFuZ3Vh
Z2U+PC9yZWNvcmQ+PC9DaXRlPjwvRW5kTm90ZT4A
</w:fldData>
              </w:fldChar>
            </w:r>
            <w:r w:rsidR="00C41A0A">
              <w:rPr>
                <w:rFonts w:cstheme="minorHAnsi"/>
                <w:sz w:val="16"/>
                <w:szCs w:val="16"/>
              </w:rPr>
              <w:instrText xml:space="preserve"> ADDIN EN.CITE.DATA </w:instrText>
            </w:r>
            <w:r>
              <w:rPr>
                <w:rFonts w:cstheme="minorHAnsi"/>
                <w:sz w:val="16"/>
                <w:szCs w:val="16"/>
              </w:rPr>
            </w:r>
            <w:r>
              <w:rPr>
                <w:rFonts w:cstheme="minorHAnsi"/>
                <w:sz w:val="16"/>
                <w:szCs w:val="16"/>
              </w:rPr>
              <w:fldChar w:fldCharType="end"/>
            </w:r>
            <w:r w:rsidRPr="004B3946">
              <w:rPr>
                <w:rFonts w:cstheme="minorHAnsi"/>
                <w:sz w:val="16"/>
                <w:szCs w:val="16"/>
              </w:rPr>
            </w:r>
            <w:r w:rsidRPr="004B3946">
              <w:rPr>
                <w:rFonts w:cstheme="minorHAnsi"/>
                <w:sz w:val="16"/>
                <w:szCs w:val="16"/>
              </w:rPr>
              <w:fldChar w:fldCharType="separate"/>
            </w:r>
            <w:r w:rsidR="00C41A0A">
              <w:rPr>
                <w:rFonts w:cstheme="minorHAnsi"/>
                <w:noProof/>
                <w:sz w:val="16"/>
                <w:szCs w:val="16"/>
              </w:rPr>
              <w:t>(</w:t>
            </w:r>
            <w:hyperlink w:anchor="_ENREF_53" w:tooltip="Diamanti, 2008 #67" w:history="1">
              <w:r w:rsidR="00897281">
                <w:rPr>
                  <w:rFonts w:cstheme="minorHAnsi"/>
                  <w:noProof/>
                  <w:sz w:val="16"/>
                  <w:szCs w:val="16"/>
                </w:rPr>
                <w:t>Diamanti, Basso et al. 2008</w:t>
              </w:r>
            </w:hyperlink>
            <w:r w:rsidR="00C41A0A">
              <w:rPr>
                <w:rFonts w:cstheme="minorHAnsi"/>
                <w:noProof/>
                <w:sz w:val="16"/>
                <w:szCs w:val="16"/>
              </w:rPr>
              <w:t>)</w:t>
            </w:r>
            <w:r w:rsidRPr="004B3946">
              <w:rPr>
                <w:rFonts w:cstheme="minorHAnsi"/>
                <w:sz w:val="16"/>
                <w:szCs w:val="16"/>
              </w:rPr>
              <w:fldChar w:fldCharType="end"/>
            </w:r>
          </w:p>
        </w:tc>
        <w:tc>
          <w:tcPr>
            <w:tcW w:w="1160" w:type="dxa"/>
          </w:tcPr>
          <w:p w14:paraId="11E40A7A" w14:textId="77777777" w:rsidR="00AF31A5" w:rsidRPr="004B3946"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4B3946">
              <w:rPr>
                <w:rFonts w:cstheme="minorHAnsi"/>
                <w:sz w:val="16"/>
                <w:szCs w:val="16"/>
              </w:rPr>
              <w:t xml:space="preserve">Retrospective </w:t>
            </w:r>
          </w:p>
          <w:p w14:paraId="7472AD14" w14:textId="77777777" w:rsidR="00AF31A5" w:rsidRPr="004B3946"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6E66D265" w14:textId="77777777" w:rsidR="00AF31A5" w:rsidRPr="004B3946"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4B3946">
              <w:rPr>
                <w:rFonts w:cstheme="minorHAnsi"/>
                <w:sz w:val="16"/>
                <w:szCs w:val="16"/>
              </w:rPr>
              <w:t xml:space="preserve">Chart review </w:t>
            </w:r>
          </w:p>
        </w:tc>
        <w:tc>
          <w:tcPr>
            <w:tcW w:w="567" w:type="dxa"/>
          </w:tcPr>
          <w:p w14:paraId="79A26FE3" w14:textId="77777777" w:rsidR="00AF31A5" w:rsidRPr="004B3946"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4B3946">
              <w:rPr>
                <w:rFonts w:cstheme="minorHAnsi"/>
                <w:sz w:val="16"/>
                <w:szCs w:val="16"/>
              </w:rPr>
              <w:t>104</w:t>
            </w:r>
          </w:p>
          <w:p w14:paraId="67AB59C3" w14:textId="77777777" w:rsidR="00AF31A5" w:rsidRPr="004B3946"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339F893F" w14:textId="77777777" w:rsidR="00AF31A5"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0A6115F3" w14:textId="77777777" w:rsidR="00AF31A5" w:rsidRPr="004B3946"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4B3946">
              <w:rPr>
                <w:rFonts w:cstheme="minorHAnsi"/>
                <w:sz w:val="16"/>
                <w:szCs w:val="16"/>
              </w:rPr>
              <w:t>94</w:t>
            </w:r>
          </w:p>
        </w:tc>
        <w:tc>
          <w:tcPr>
            <w:tcW w:w="992" w:type="dxa"/>
          </w:tcPr>
          <w:p w14:paraId="4993B982" w14:textId="77777777" w:rsidR="00AF31A5" w:rsidRPr="004B3946"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4B3946">
              <w:rPr>
                <w:rFonts w:cstheme="minorHAnsi"/>
                <w:sz w:val="16"/>
                <w:szCs w:val="16"/>
              </w:rPr>
              <w:t>7(7%)TPN</w:t>
            </w:r>
          </w:p>
          <w:p w14:paraId="43408CD7" w14:textId="77777777" w:rsidR="00AF31A5" w:rsidRPr="004B3946"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1E67DB11" w14:textId="77777777" w:rsidR="00AF31A5"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114BCF2E" w14:textId="77777777" w:rsidR="00AF31A5" w:rsidRPr="004B3946"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4B3946">
              <w:rPr>
                <w:rFonts w:cstheme="minorHAnsi"/>
                <w:sz w:val="16"/>
                <w:szCs w:val="16"/>
              </w:rPr>
              <w:t>0 Oral</w:t>
            </w:r>
          </w:p>
        </w:tc>
        <w:tc>
          <w:tcPr>
            <w:tcW w:w="709" w:type="dxa"/>
          </w:tcPr>
          <w:p w14:paraId="2457CD70" w14:textId="77777777" w:rsidR="00AF31A5" w:rsidRPr="004B3946"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4B3946">
              <w:rPr>
                <w:rFonts w:cstheme="minorHAnsi"/>
                <w:sz w:val="16"/>
                <w:szCs w:val="16"/>
              </w:rPr>
              <w:t>14.9</w:t>
            </w:r>
          </w:p>
          <w:p w14:paraId="5770FE3A" w14:textId="77777777" w:rsidR="00AF31A5" w:rsidRPr="004B3946"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24D5EE49" w14:textId="77777777" w:rsidR="00AF31A5"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3E23199F" w14:textId="77777777" w:rsidR="00AF31A5" w:rsidRPr="004B3946"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4B3946">
              <w:rPr>
                <w:rFonts w:cstheme="minorHAnsi"/>
                <w:sz w:val="16"/>
                <w:szCs w:val="16"/>
              </w:rPr>
              <w:t>15.2</w:t>
            </w:r>
          </w:p>
        </w:tc>
        <w:tc>
          <w:tcPr>
            <w:tcW w:w="541" w:type="dxa"/>
          </w:tcPr>
          <w:p w14:paraId="639ABDF4" w14:textId="77777777" w:rsidR="00AF31A5" w:rsidRPr="004B3946"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4B3946">
              <w:rPr>
                <w:rFonts w:cstheme="minorHAnsi"/>
                <w:sz w:val="16"/>
                <w:szCs w:val="16"/>
              </w:rPr>
              <w:t>1.4</w:t>
            </w:r>
          </w:p>
          <w:p w14:paraId="427627A3" w14:textId="77777777" w:rsidR="00AF31A5" w:rsidRPr="004B3946"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49DB6491" w14:textId="77777777" w:rsidR="00AF31A5"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00ADEC0A" w14:textId="77777777" w:rsidR="00AF31A5" w:rsidRPr="004B3946"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4B3946">
              <w:rPr>
                <w:rFonts w:cstheme="minorHAnsi"/>
                <w:sz w:val="16"/>
                <w:szCs w:val="16"/>
              </w:rPr>
              <w:t>1.0</w:t>
            </w:r>
          </w:p>
        </w:tc>
        <w:tc>
          <w:tcPr>
            <w:tcW w:w="735" w:type="dxa"/>
          </w:tcPr>
          <w:p w14:paraId="2B44FB8C" w14:textId="77777777" w:rsidR="00AF31A5"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36.3</w:t>
            </w:r>
          </w:p>
          <w:p w14:paraId="10730161" w14:textId="77777777" w:rsidR="00AF31A5"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2708AB36" w14:textId="77777777" w:rsidR="00AF31A5"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129D04F5" w14:textId="77777777" w:rsidR="00AF31A5"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41</w:t>
            </w:r>
            <w:r w:rsidR="00F749B6">
              <w:rPr>
                <w:rFonts w:cstheme="minorHAnsi"/>
                <w:sz w:val="16"/>
                <w:szCs w:val="16"/>
              </w:rPr>
              <w:t xml:space="preserve">        </w:t>
            </w:r>
          </w:p>
        </w:tc>
        <w:tc>
          <w:tcPr>
            <w:tcW w:w="541" w:type="dxa"/>
          </w:tcPr>
          <w:p w14:paraId="2CD3EE07" w14:textId="77777777" w:rsidR="00AF31A5"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0.5</w:t>
            </w:r>
          </w:p>
          <w:p w14:paraId="595F5B85" w14:textId="77777777" w:rsidR="00F749B6" w:rsidRDefault="00F749B6"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3A46DEC3" w14:textId="77777777" w:rsidR="00F749B6" w:rsidRDefault="00F749B6"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4BDCAE1D" w14:textId="77777777" w:rsidR="00F749B6" w:rsidRDefault="00F749B6"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0.6</w:t>
            </w:r>
          </w:p>
          <w:p w14:paraId="6C106F1E" w14:textId="77777777" w:rsidR="00F749B6" w:rsidRDefault="00F749B6"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1161" w:type="dxa"/>
          </w:tcPr>
          <w:p w14:paraId="4D83B0E8" w14:textId="77777777" w:rsidR="00AF31A5" w:rsidRPr="004B3946"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75.3%IBW</w:t>
            </w:r>
          </w:p>
          <w:p w14:paraId="50269A68" w14:textId="77777777" w:rsidR="00AF31A5" w:rsidRPr="004B3946"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73FE77B9" w14:textId="77777777" w:rsidR="00AF31A5"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0443DC49" w14:textId="77777777" w:rsidR="00AF31A5" w:rsidRPr="004B3946" w:rsidRDefault="008D6FF1"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80.1%</w:t>
            </w:r>
            <w:r w:rsidR="00AF31A5">
              <w:rPr>
                <w:rFonts w:cstheme="minorHAnsi"/>
                <w:sz w:val="16"/>
                <w:szCs w:val="16"/>
              </w:rPr>
              <w:t>BMI</w:t>
            </w:r>
          </w:p>
          <w:p w14:paraId="3A669B89" w14:textId="77777777" w:rsidR="00AF31A5" w:rsidRPr="004B3946"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567" w:type="dxa"/>
          </w:tcPr>
          <w:p w14:paraId="0D69A765" w14:textId="77777777" w:rsidR="00AF31A5" w:rsidRPr="004B3946"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4B3946">
              <w:rPr>
                <w:rFonts w:cstheme="minorHAnsi"/>
                <w:sz w:val="16"/>
                <w:szCs w:val="16"/>
              </w:rPr>
              <w:t>1.2</w:t>
            </w:r>
          </w:p>
          <w:p w14:paraId="29479241" w14:textId="77777777" w:rsidR="00AF31A5"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39C282CF" w14:textId="77777777" w:rsidR="00AF31A5" w:rsidRPr="004B3946"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762105B4" w14:textId="77777777" w:rsidR="00AF31A5" w:rsidRPr="004B3946"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4B3946">
              <w:rPr>
                <w:rFonts w:cstheme="minorHAnsi"/>
                <w:sz w:val="16"/>
                <w:szCs w:val="16"/>
              </w:rPr>
              <w:t>1.5</w:t>
            </w:r>
          </w:p>
          <w:p w14:paraId="6BE4C7AB" w14:textId="77777777" w:rsidR="00AF31A5" w:rsidRPr="004B3946"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42CCDFEF" w14:textId="77777777" w:rsidR="00AF31A5" w:rsidRPr="004B3946"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1391" w:type="dxa"/>
          </w:tcPr>
          <w:p w14:paraId="48B7B48E" w14:textId="77777777" w:rsidR="00AF31A5" w:rsidRPr="004B3946"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75</w:t>
            </w:r>
          </w:p>
        </w:tc>
        <w:tc>
          <w:tcPr>
            <w:tcW w:w="1391" w:type="dxa"/>
          </w:tcPr>
          <w:p w14:paraId="4A969888" w14:textId="77777777" w:rsidR="00AF31A5"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4B3946">
              <w:rPr>
                <w:rFonts w:cstheme="minorHAnsi"/>
                <w:sz w:val="16"/>
                <w:szCs w:val="16"/>
              </w:rPr>
              <w:t>1400-1500</w:t>
            </w:r>
          </w:p>
          <w:p w14:paraId="0E66774B" w14:textId="77777777" w:rsidR="00AF31A5"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(38</w:t>
            </w:r>
            <w:r w:rsidRPr="004B3946">
              <w:rPr>
                <w:rFonts w:cstheme="minorHAnsi"/>
                <w:sz w:val="16"/>
                <w:szCs w:val="16"/>
              </w:rPr>
              <w:t>-</w:t>
            </w:r>
            <w:r>
              <w:rPr>
                <w:rFonts w:cstheme="minorHAnsi"/>
                <w:sz w:val="16"/>
                <w:szCs w:val="16"/>
              </w:rPr>
              <w:t>41)</w:t>
            </w:r>
          </w:p>
          <w:p w14:paraId="0BFB4294" w14:textId="77777777" w:rsidR="00AF31A5"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4135E26F" w14:textId="77777777" w:rsidR="00AF31A5" w:rsidRPr="004B3946"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(34-36)</w:t>
            </w:r>
          </w:p>
          <w:p w14:paraId="4B3C9EC8" w14:textId="77777777" w:rsidR="00AF31A5" w:rsidRPr="004B3946"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851" w:type="dxa"/>
          </w:tcPr>
          <w:p w14:paraId="6FA42C0E" w14:textId="77777777" w:rsidR="00AF31A5" w:rsidRPr="004B3946"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4B3946">
              <w:rPr>
                <w:rFonts w:cstheme="minorHAnsi"/>
                <w:sz w:val="16"/>
                <w:szCs w:val="16"/>
              </w:rPr>
              <w:t>104PN</w:t>
            </w:r>
          </w:p>
          <w:p w14:paraId="083B0748" w14:textId="77777777" w:rsidR="00AF31A5" w:rsidRPr="004B3946"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5B9301BD" w14:textId="77777777" w:rsidR="00AF31A5"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31B68C6C" w14:textId="77777777" w:rsidR="00AF31A5" w:rsidRPr="004B3946"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4B3946">
              <w:rPr>
                <w:rFonts w:cstheme="minorHAnsi"/>
                <w:sz w:val="16"/>
                <w:szCs w:val="16"/>
              </w:rPr>
              <w:t xml:space="preserve">94Oral </w:t>
            </w:r>
          </w:p>
        </w:tc>
      </w:tr>
      <w:tr w:rsidR="00AF31A5" w:rsidRPr="004B3946" w14:paraId="0DDCD8F8" w14:textId="77777777" w:rsidTr="00C3479B">
        <w:tc>
          <w:tcPr>
            <w:cnfStyle w:val="001000000000" w:firstRow="0" w:lastRow="0" w:firstColumn="1" w:lastColumn="0" w:oddVBand="0" w:evenVBand="0" w:oddHBand="0" w:evenHBand="0" w:firstRowFirstColumn="0" w:firstRowLastColumn="0" w:lastRowFirstColumn="0" w:lastRowLastColumn="0"/>
            <w:tcW w:w="933" w:type="dxa"/>
          </w:tcPr>
          <w:p w14:paraId="04E4241D" w14:textId="77777777" w:rsidR="00AF31A5" w:rsidRDefault="00E07ECA" w:rsidP="00A30CEB">
            <w:pPr>
              <w:rPr>
                <w:rFonts w:cstheme="minorHAnsi"/>
                <w:sz w:val="16"/>
                <w:szCs w:val="16"/>
              </w:rPr>
            </w:pPr>
            <w:r w:rsidRPr="004B3946">
              <w:rPr>
                <w:rFonts w:cstheme="minorHAnsi"/>
                <w:sz w:val="16"/>
                <w:szCs w:val="16"/>
              </w:rPr>
              <w:fldChar w:fldCharType="begin">
                <w:fldData xml:space="preserve">PEVuZE5vdGU+PENpdGU+PEF1dGhvcj5XaGl0ZWxhdzwvQXV0aG9yPjxZZWFyPjIwMTA8L1llYXI+
PFJlY051bT42ODwvUmVjTnVtPjxEaXNwbGF5VGV4dD4oV2hpdGVsYXcsIEdpbGJlcnRzb24gZXQg
YWwuIDIwMTApPC9EaXNwbGF5VGV4dD48cmVjb3JkPjxyZWMtbnVtYmVyPjY4PC9yZWMtbnVtYmVy
Pjxmb3JlaWduLWtleXM+PGtleSBhcHA9IkVOIiBkYi1pZD0iZTJmeHc1MnNnZXplcGJlc3dheXh0
ZHhmNXpyNWZhcmR0Mnd4Ij42ODwva2V5PjwvZm9yZWlnbi1rZXlzPjxyZWYtdHlwZSBuYW1lPSJK
b3VybmFsIEFydGljbGUiPjE3PC9yZWYtdHlwZT48Y29udHJpYnV0b3JzPjxhdXRob3JzPjxhdXRo
b3I+V2hpdGVsYXcsIE0uPC9hdXRob3I+PGF1dGhvcj5HaWxiZXJ0c29uLCBILjwvYXV0aG9yPjxh
dXRob3I+TGFtLCBQLiBZLjwvYXV0aG9yPjxhdXRob3I+U2F3eWVyLCBTLiBNLjwvYXV0aG9yPjwv
YXV0aG9ycz48L2NvbnRyaWJ1dG9ycz48YXV0aC1hZGRyZXNzPkRlcGFydG1lbnQgb2YgTnV0cml0
aW9uIGFuZCBGb29kIFNlcnZpY2VzLCBSb3lhbCBDaGlsZHJlbiZhcG9zO3MgSG9zcGl0YWwsIFZp
Y3RvcmlhLCBBdXN0cmFsaWEuIG1lbGlzc2Eud2hpdGVsYXdAcmNoLm9yZy5hdTwvYXV0aC1hZGRy
ZXNzPjx0aXRsZXM+PHRpdGxlPkRvZXMgYWdncmVzc2l2ZSByZWZlZWRpbmcgaW4gaG9zcGl0YWxp
emVkIGFkb2xlc2NlbnRzIHdpdGggYW5vcmV4aWEgbmVydm9zYSByZXN1bHQgaW4gaW5jcmVhc2Vk
IGh5cG9waG9zcGhhdGVtaWE/PC90aXRsZT48c2Vjb25kYXJ5LXRpdGxlPkogQWRvbGVzYyBIZWFs
dGg8L3NlY29uZGFyeS10aXRsZT48YWx0LXRpdGxlPlRoZSBKb3VybmFsIG9mIGFkb2xlc2NlbnQg
aGVhbHRoIDogb2ZmaWNpYWwgcHVibGljYXRpb24gb2YgdGhlIFNvY2lldHkgZm9yIEFkb2xlc2Nl
bnQgTWVkaWNpbmU8L2FsdC10aXRsZT48L3RpdGxlcz48cGVyaW9kaWNhbD48ZnVsbC10aXRsZT5K
IEFkb2xlc2MgSGVhbHRoPC9mdWxsLXRpdGxlPjxhYmJyLTE+VGhlIEpvdXJuYWwgb2YgYWRvbGVz
Y2VudCBoZWFsdGggOiBvZmZpY2lhbCBwdWJsaWNhdGlvbiBvZiB0aGUgU29jaWV0eSBmb3IgQWRv
bGVzY2VudCBNZWRpY2luZTwvYWJici0xPjwvcGVyaW9kaWNhbD48YWx0LXBlcmlvZGljYWw+PGZ1
bGwtdGl0bGU+SiBBZG9sZXNjIEhlYWx0aDwvZnVsbC10aXRsZT48YWJici0xPlRoZSBKb3VybmFs
IG9mIGFkb2xlc2NlbnQgaGVhbHRoIDogb2ZmaWNpYWwgcHVibGljYXRpb24gb2YgdGhlIFNvY2ll
dHkgZm9yIEFkb2xlc2NlbnQgTWVkaWNpbmU8L2FiYnItMT48L2FsdC1wZXJpb2RpY2FsPjxwYWdl
cz41NzctODI8L3BhZ2VzPjx2b2x1bWU+NDY8L3ZvbHVtZT48bnVtYmVyPjY8L251bWJlcj48ZWRp
dGlvbj4yMDEwLzA1LzE4PC9lZGl0aW9uPjxrZXl3b3Jkcz48a2V5d29yZD5BZG9sZXNjZW50PC9r
ZXl3b3JkPjxrZXl3b3JkPipBZG9sZXNjZW50LCBIb3NwaXRhbGl6ZWQ8L2tleXdvcmQ+PGtleXdv
cmQ+QW5vcmV4aWEgTmVydm9zYS8qZGlldCB0aGVyYXB5PC9rZXl3b3JkPjxrZXl3b3JkPkNoaWxk
PC9rZXl3b3JkPjxrZXl3b3JkPkVuZXJneSBJbnRha2UvcGh5c2lvbG9neTwva2V5d29yZD48a2V5
d29yZD5IdW1hbnM8L2tleXdvcmQ+PGtleXdvcmQ+SHlwb3Bob3NwaGF0ZW1pYS9ibG9vZC8qZXRp
b2xvZ3k8L2tleXdvcmQ+PGtleXdvcmQ+TWVkaWNhbCBBdWRpdDwva2V5d29yZD48a2V5d29yZD5S
ZWZlZWRpbmcgU3luZHJvbWU8L2tleXdvcmQ+PGtleXdvcmQ+UmV0cm9zcGVjdGl2ZSBTdHVkaWVz
PC9rZXl3b3JkPjxrZXl3b3JkPlZpY3RvcmlhPC9rZXl3b3JkPjwva2V5d29yZHM+PGRhdGVzPjx5
ZWFyPjIwMTA8L3llYXI+PHB1Yi1kYXRlcz48ZGF0ZT5KdW48L2RhdGU+PC9wdWItZGF0ZXM+PC9k
YXRlcz48aXNibj4xODc5LTE5NzIgKEVsZWN0cm9uaWMpJiN4RDsxMDU0LTEzOVggKExpbmtpbmcp
PC9pc2JuPjxhY2Nlc3Npb24tbnVtPjIwNDcyMjE1PC9hY2Nlc3Npb24tbnVtPjx1cmxzPjxyZWxh
dGVkLXVybHM+PHVybD5odHRwOi8vd3d3Lm5jYmkubmxtLm5paC5nb3YvcHVibWVkLzIwNDcyMjE1
PC91cmw+PC9yZWxhdGVkLXVybHM+PC91cmxzPjxlbGVjdHJvbmljLXJlc291cmNlLW51bT4xMC4x
MDE2L2ouamFkb2hlYWx0aC4yMDA5LjExLjIwNzwvZWxlY3Ryb25pYy1yZXNvdXJjZS1udW0+PGxh
bmd1YWdlPmVuZzwvbGFuZ3VhZ2U+PC9yZWNvcmQ+PC9DaXRlPjwvRW5kTm90ZT4A
</w:fldData>
              </w:fldChar>
            </w:r>
            <w:r w:rsidR="00A30CEB">
              <w:rPr>
                <w:rFonts w:cstheme="minorHAnsi"/>
                <w:sz w:val="16"/>
                <w:szCs w:val="16"/>
              </w:rPr>
              <w:instrText xml:space="preserve"> ADDIN EN.CITE </w:instrText>
            </w:r>
            <w:r>
              <w:rPr>
                <w:rFonts w:cstheme="minorHAnsi"/>
                <w:sz w:val="16"/>
                <w:szCs w:val="16"/>
              </w:rPr>
              <w:fldChar w:fldCharType="begin">
                <w:fldData xml:space="preserve">PEVuZE5vdGU+PENpdGU+PEF1dGhvcj5XaGl0ZWxhdzwvQXV0aG9yPjxZZWFyPjIwMTA8L1llYXI+
PFJlY051bT42ODwvUmVjTnVtPjxEaXNwbGF5VGV4dD4oV2hpdGVsYXcsIEdpbGJlcnRzb24gZXQg
YWwuIDIwMTApPC9EaXNwbGF5VGV4dD48cmVjb3JkPjxyZWMtbnVtYmVyPjY4PC9yZWMtbnVtYmVy
Pjxmb3JlaWduLWtleXM+PGtleSBhcHA9IkVOIiBkYi1pZD0iZTJmeHc1MnNnZXplcGJlc3dheXh0
ZHhmNXpyNWZhcmR0Mnd4Ij42ODwva2V5PjwvZm9yZWlnbi1rZXlzPjxyZWYtdHlwZSBuYW1lPSJK
b3VybmFsIEFydGljbGUiPjE3PC9yZWYtdHlwZT48Y29udHJpYnV0b3JzPjxhdXRob3JzPjxhdXRo
b3I+V2hpdGVsYXcsIE0uPC9hdXRob3I+PGF1dGhvcj5HaWxiZXJ0c29uLCBILjwvYXV0aG9yPjxh
dXRob3I+TGFtLCBQLiBZLjwvYXV0aG9yPjxhdXRob3I+U2F3eWVyLCBTLiBNLjwvYXV0aG9yPjwv
YXV0aG9ycz48L2NvbnRyaWJ1dG9ycz48YXV0aC1hZGRyZXNzPkRlcGFydG1lbnQgb2YgTnV0cml0
aW9uIGFuZCBGb29kIFNlcnZpY2VzLCBSb3lhbCBDaGlsZHJlbiZhcG9zO3MgSG9zcGl0YWwsIFZp
Y3RvcmlhLCBBdXN0cmFsaWEuIG1lbGlzc2Eud2hpdGVsYXdAcmNoLm9yZy5hdTwvYXV0aC1hZGRy
ZXNzPjx0aXRsZXM+PHRpdGxlPkRvZXMgYWdncmVzc2l2ZSByZWZlZWRpbmcgaW4gaG9zcGl0YWxp
emVkIGFkb2xlc2NlbnRzIHdpdGggYW5vcmV4aWEgbmVydm9zYSByZXN1bHQgaW4gaW5jcmVhc2Vk
IGh5cG9waG9zcGhhdGVtaWE/PC90aXRsZT48c2Vjb25kYXJ5LXRpdGxlPkogQWRvbGVzYyBIZWFs
dGg8L3NlY29uZGFyeS10aXRsZT48YWx0LXRpdGxlPlRoZSBKb3VybmFsIG9mIGFkb2xlc2NlbnQg
aGVhbHRoIDogb2ZmaWNpYWwgcHVibGljYXRpb24gb2YgdGhlIFNvY2lldHkgZm9yIEFkb2xlc2Nl
bnQgTWVkaWNpbmU8L2FsdC10aXRsZT48L3RpdGxlcz48cGVyaW9kaWNhbD48ZnVsbC10aXRsZT5K
IEFkb2xlc2MgSGVhbHRoPC9mdWxsLXRpdGxlPjxhYmJyLTE+VGhlIEpvdXJuYWwgb2YgYWRvbGVz
Y2VudCBoZWFsdGggOiBvZmZpY2lhbCBwdWJsaWNhdGlvbiBvZiB0aGUgU29jaWV0eSBmb3IgQWRv
bGVzY2VudCBNZWRpY2luZTwvYWJici0xPjwvcGVyaW9kaWNhbD48YWx0LXBlcmlvZGljYWw+PGZ1
bGwtdGl0bGU+SiBBZG9sZXNjIEhlYWx0aDwvZnVsbC10aXRsZT48YWJici0xPlRoZSBKb3VybmFs
IG9mIGFkb2xlc2NlbnQgaGVhbHRoIDogb2ZmaWNpYWwgcHVibGljYXRpb24gb2YgdGhlIFNvY2ll
dHkgZm9yIEFkb2xlc2NlbnQgTWVkaWNpbmU8L2FiYnItMT48L2FsdC1wZXJpb2RpY2FsPjxwYWdl
cz41NzctODI8L3BhZ2VzPjx2b2x1bWU+NDY8L3ZvbHVtZT48bnVtYmVyPjY8L251bWJlcj48ZWRp
dGlvbj4yMDEwLzA1LzE4PC9lZGl0aW9uPjxrZXl3b3Jkcz48a2V5d29yZD5BZG9sZXNjZW50PC9r
ZXl3b3JkPjxrZXl3b3JkPipBZG9sZXNjZW50LCBIb3NwaXRhbGl6ZWQ8L2tleXdvcmQ+PGtleXdv
cmQ+QW5vcmV4aWEgTmVydm9zYS8qZGlldCB0aGVyYXB5PC9rZXl3b3JkPjxrZXl3b3JkPkNoaWxk
PC9rZXl3b3JkPjxrZXl3b3JkPkVuZXJneSBJbnRha2UvcGh5c2lvbG9neTwva2V5d29yZD48a2V5
d29yZD5IdW1hbnM8L2tleXdvcmQ+PGtleXdvcmQ+SHlwb3Bob3NwaGF0ZW1pYS9ibG9vZC8qZXRp
b2xvZ3k8L2tleXdvcmQ+PGtleXdvcmQ+TWVkaWNhbCBBdWRpdDwva2V5d29yZD48a2V5d29yZD5S
ZWZlZWRpbmcgU3luZHJvbWU8L2tleXdvcmQ+PGtleXdvcmQ+UmV0cm9zcGVjdGl2ZSBTdHVkaWVz
PC9rZXl3b3JkPjxrZXl3b3JkPlZpY3RvcmlhPC9rZXl3b3JkPjwva2V5d29yZHM+PGRhdGVzPjx5
ZWFyPjIwMTA8L3llYXI+PHB1Yi1kYXRlcz48ZGF0ZT5KdW48L2RhdGU+PC9wdWItZGF0ZXM+PC9k
YXRlcz48aXNibj4xODc5LTE5NzIgKEVsZWN0cm9uaWMpJiN4RDsxMDU0LTEzOVggKExpbmtpbmcp
PC9pc2JuPjxhY2Nlc3Npb24tbnVtPjIwNDcyMjE1PC9hY2Nlc3Npb24tbnVtPjx1cmxzPjxyZWxh
dGVkLXVybHM+PHVybD5odHRwOi8vd3d3Lm5jYmkubmxtLm5paC5nb3YvcHVibWVkLzIwNDcyMjE1
PC91cmw+PC9yZWxhdGVkLXVybHM+PC91cmxzPjxlbGVjdHJvbmljLXJlc291cmNlLW51bT4xMC4x
MDE2L2ouamFkb2hlYWx0aC4yMDA5LjExLjIwNzwvZWxlY3Ryb25pYy1yZXNvdXJjZS1udW0+PGxh
bmd1YWdlPmVuZzwvbGFuZ3VhZ2U+PC9yZWNvcmQ+PC9DaXRlPjwvRW5kTm90ZT4A
</w:fldData>
              </w:fldChar>
            </w:r>
            <w:r w:rsidR="00A30CEB">
              <w:rPr>
                <w:rFonts w:cstheme="minorHAnsi"/>
                <w:sz w:val="16"/>
                <w:szCs w:val="16"/>
              </w:rPr>
              <w:instrText xml:space="preserve"> ADDIN EN.CITE.DATA </w:instrText>
            </w:r>
            <w:r>
              <w:rPr>
                <w:rFonts w:cstheme="minorHAnsi"/>
                <w:sz w:val="16"/>
                <w:szCs w:val="16"/>
              </w:rPr>
            </w:r>
            <w:r>
              <w:rPr>
                <w:rFonts w:cstheme="minorHAnsi"/>
                <w:sz w:val="16"/>
                <w:szCs w:val="16"/>
              </w:rPr>
              <w:fldChar w:fldCharType="end"/>
            </w:r>
            <w:r w:rsidRPr="004B3946">
              <w:rPr>
                <w:rFonts w:cstheme="minorHAnsi"/>
                <w:sz w:val="16"/>
                <w:szCs w:val="16"/>
              </w:rPr>
            </w:r>
            <w:r w:rsidRPr="004B3946">
              <w:rPr>
                <w:rFonts w:cstheme="minorHAnsi"/>
                <w:sz w:val="16"/>
                <w:szCs w:val="16"/>
              </w:rPr>
              <w:fldChar w:fldCharType="separate"/>
            </w:r>
            <w:r w:rsidR="00A30CEB">
              <w:rPr>
                <w:rFonts w:cstheme="minorHAnsi"/>
                <w:noProof/>
                <w:sz w:val="16"/>
                <w:szCs w:val="16"/>
              </w:rPr>
              <w:t>(</w:t>
            </w:r>
            <w:hyperlink w:anchor="_ENREF_303" w:tooltip="Whitelaw, 2010 #68" w:history="1">
              <w:r w:rsidR="00897281">
                <w:rPr>
                  <w:rFonts w:cstheme="minorHAnsi"/>
                  <w:noProof/>
                  <w:sz w:val="16"/>
                  <w:szCs w:val="16"/>
                </w:rPr>
                <w:t>Whitelaw, Gilbertson et al. 2010</w:t>
              </w:r>
            </w:hyperlink>
            <w:r w:rsidR="00A30CEB">
              <w:rPr>
                <w:rFonts w:cstheme="minorHAnsi"/>
                <w:noProof/>
                <w:sz w:val="16"/>
                <w:szCs w:val="16"/>
              </w:rPr>
              <w:t>)</w:t>
            </w:r>
            <w:r w:rsidRPr="004B3946">
              <w:rPr>
                <w:rFonts w:cstheme="minorHAnsi"/>
                <w:sz w:val="16"/>
                <w:szCs w:val="16"/>
              </w:rPr>
              <w:fldChar w:fldCharType="end"/>
            </w:r>
          </w:p>
          <w:p w14:paraId="3F4A2302" w14:textId="77777777" w:rsidR="00A30CEB" w:rsidRPr="004B3946" w:rsidRDefault="00A30CEB" w:rsidP="00A30CEB">
            <w:pPr>
              <w:rPr>
                <w:rFonts w:cstheme="minorHAnsi"/>
                <w:sz w:val="16"/>
                <w:szCs w:val="16"/>
              </w:rPr>
            </w:pPr>
          </w:p>
        </w:tc>
        <w:tc>
          <w:tcPr>
            <w:tcW w:w="1160" w:type="dxa"/>
          </w:tcPr>
          <w:p w14:paraId="1A2DDF97" w14:textId="77777777" w:rsidR="00AF31A5" w:rsidRPr="004B3946" w:rsidRDefault="00AF31A5" w:rsidP="00AF31A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B3946">
              <w:rPr>
                <w:rFonts w:cstheme="minorHAnsi"/>
                <w:sz w:val="16"/>
                <w:szCs w:val="16"/>
              </w:rPr>
              <w:t>Retrospective</w:t>
            </w:r>
          </w:p>
          <w:p w14:paraId="6CE771DA" w14:textId="77777777" w:rsidR="00AF31A5" w:rsidRPr="004B3946" w:rsidRDefault="00AF31A5" w:rsidP="00AF31A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0607BBC6" w14:textId="77777777" w:rsidR="00AF31A5" w:rsidRPr="004B3946" w:rsidRDefault="00AF31A5" w:rsidP="00AF31A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B3946">
              <w:rPr>
                <w:rFonts w:cstheme="minorHAnsi"/>
                <w:sz w:val="16"/>
                <w:szCs w:val="16"/>
              </w:rPr>
              <w:t>Chart review</w:t>
            </w:r>
          </w:p>
          <w:p w14:paraId="71BB4CE7" w14:textId="77777777" w:rsidR="00AF31A5" w:rsidRPr="004B3946" w:rsidRDefault="00AF31A5" w:rsidP="00AF31A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567" w:type="dxa"/>
          </w:tcPr>
          <w:p w14:paraId="3982400A" w14:textId="77777777" w:rsidR="00AF31A5" w:rsidRPr="004B3946" w:rsidRDefault="00AF31A5" w:rsidP="00AF31A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B3946">
              <w:rPr>
                <w:rFonts w:cstheme="minorHAnsi"/>
                <w:sz w:val="16"/>
                <w:szCs w:val="16"/>
              </w:rPr>
              <w:t>45</w:t>
            </w:r>
          </w:p>
        </w:tc>
        <w:tc>
          <w:tcPr>
            <w:tcW w:w="992" w:type="dxa"/>
          </w:tcPr>
          <w:p w14:paraId="54DF9EDE" w14:textId="77777777" w:rsidR="00AF31A5" w:rsidRPr="004B3946" w:rsidRDefault="00AF31A5" w:rsidP="00AF31A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B3946">
              <w:rPr>
                <w:rFonts w:cstheme="minorHAnsi"/>
                <w:sz w:val="16"/>
                <w:szCs w:val="16"/>
              </w:rPr>
              <w:t>17 (38%)</w:t>
            </w:r>
          </w:p>
        </w:tc>
        <w:tc>
          <w:tcPr>
            <w:tcW w:w="709" w:type="dxa"/>
          </w:tcPr>
          <w:p w14:paraId="21DE7F52" w14:textId="77777777" w:rsidR="00AF31A5" w:rsidRPr="004B3946" w:rsidRDefault="00AF31A5" w:rsidP="00AF31A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B3946">
              <w:rPr>
                <w:rFonts w:cstheme="minorHAnsi"/>
                <w:sz w:val="16"/>
                <w:szCs w:val="16"/>
              </w:rPr>
              <w:t>15.7</w:t>
            </w:r>
          </w:p>
        </w:tc>
        <w:tc>
          <w:tcPr>
            <w:tcW w:w="541" w:type="dxa"/>
          </w:tcPr>
          <w:p w14:paraId="6FC72A01" w14:textId="77777777" w:rsidR="00AF31A5" w:rsidRPr="004B3946" w:rsidRDefault="00AF31A5" w:rsidP="00AF31A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B3946">
              <w:rPr>
                <w:rFonts w:cstheme="minorHAnsi"/>
                <w:sz w:val="16"/>
                <w:szCs w:val="16"/>
              </w:rPr>
              <w:t>1.4</w:t>
            </w:r>
          </w:p>
        </w:tc>
        <w:tc>
          <w:tcPr>
            <w:tcW w:w="735" w:type="dxa"/>
          </w:tcPr>
          <w:p w14:paraId="46A35190" w14:textId="77777777" w:rsidR="00AF31A5" w:rsidRDefault="00AF31A5" w:rsidP="00AF31A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41</w:t>
            </w:r>
          </w:p>
        </w:tc>
        <w:tc>
          <w:tcPr>
            <w:tcW w:w="541" w:type="dxa"/>
          </w:tcPr>
          <w:p w14:paraId="027CDC0E" w14:textId="77777777" w:rsidR="00AF31A5" w:rsidRDefault="00AF31A5" w:rsidP="00AF31A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6.8</w:t>
            </w:r>
          </w:p>
        </w:tc>
        <w:tc>
          <w:tcPr>
            <w:tcW w:w="1161" w:type="dxa"/>
          </w:tcPr>
          <w:p w14:paraId="0B12B74B" w14:textId="77777777" w:rsidR="00AF31A5" w:rsidRPr="004B3946" w:rsidRDefault="008D6FF1" w:rsidP="00AF31A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72.9%</w:t>
            </w:r>
            <w:r w:rsidR="00AF31A5">
              <w:rPr>
                <w:rFonts w:cstheme="minorHAnsi"/>
                <w:sz w:val="16"/>
                <w:szCs w:val="16"/>
              </w:rPr>
              <w:t>BMI</w:t>
            </w:r>
          </w:p>
        </w:tc>
        <w:tc>
          <w:tcPr>
            <w:tcW w:w="567" w:type="dxa"/>
          </w:tcPr>
          <w:p w14:paraId="680E602F" w14:textId="77777777" w:rsidR="00AF31A5" w:rsidRPr="004B3946" w:rsidRDefault="00AF31A5" w:rsidP="00AF31A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B3946">
              <w:rPr>
                <w:rFonts w:cstheme="minorHAnsi"/>
                <w:sz w:val="16"/>
                <w:szCs w:val="16"/>
              </w:rPr>
              <w:t>9.1</w:t>
            </w:r>
          </w:p>
        </w:tc>
        <w:tc>
          <w:tcPr>
            <w:tcW w:w="1391" w:type="dxa"/>
          </w:tcPr>
          <w:p w14:paraId="0A8CD4CB" w14:textId="77777777" w:rsidR="00AF31A5" w:rsidRPr="004B3946" w:rsidRDefault="00AF31A5" w:rsidP="00AF31A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68</w:t>
            </w:r>
          </w:p>
        </w:tc>
        <w:tc>
          <w:tcPr>
            <w:tcW w:w="1391" w:type="dxa"/>
          </w:tcPr>
          <w:p w14:paraId="57CC1F40" w14:textId="77777777" w:rsidR="00AF31A5" w:rsidRDefault="00AF31A5" w:rsidP="00AF31A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B3946">
              <w:rPr>
                <w:rFonts w:cstheme="minorHAnsi"/>
                <w:sz w:val="16"/>
                <w:szCs w:val="16"/>
              </w:rPr>
              <w:t>1400-</w:t>
            </w:r>
            <w:r>
              <w:rPr>
                <w:rFonts w:cstheme="minorHAnsi"/>
                <w:sz w:val="16"/>
                <w:szCs w:val="16"/>
              </w:rPr>
              <w:t>1900</w:t>
            </w:r>
            <w:r w:rsidRPr="004B3946">
              <w:rPr>
                <w:rFonts w:cstheme="minorHAnsi"/>
                <w:sz w:val="16"/>
                <w:szCs w:val="16"/>
              </w:rPr>
              <w:t>kcal</w:t>
            </w:r>
          </w:p>
          <w:p w14:paraId="4CD7BA3C" w14:textId="77777777" w:rsidR="00AF31A5" w:rsidRPr="004B3946" w:rsidRDefault="00AF31A5" w:rsidP="00AF31A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(34-46)</w:t>
            </w:r>
          </w:p>
        </w:tc>
        <w:tc>
          <w:tcPr>
            <w:tcW w:w="851" w:type="dxa"/>
          </w:tcPr>
          <w:p w14:paraId="0B105D6D" w14:textId="77777777" w:rsidR="00AF31A5" w:rsidRPr="004B3946" w:rsidRDefault="00AF31A5" w:rsidP="00AF31A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B3946">
              <w:rPr>
                <w:rFonts w:cstheme="minorHAnsi"/>
                <w:sz w:val="16"/>
                <w:szCs w:val="16"/>
              </w:rPr>
              <w:t>Oral and NGT</w:t>
            </w:r>
          </w:p>
        </w:tc>
      </w:tr>
      <w:tr w:rsidR="00AF31A5" w:rsidRPr="004B3946" w14:paraId="1A65E9FF" w14:textId="77777777" w:rsidTr="00C34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 w:type="dxa"/>
          </w:tcPr>
          <w:p w14:paraId="6C7C68AC" w14:textId="77777777" w:rsidR="00AF31A5" w:rsidRDefault="00E07ECA" w:rsidP="0033388C">
            <w:pPr>
              <w:jc w:val="center"/>
              <w:rPr>
                <w:rFonts w:cstheme="minorHAnsi"/>
                <w:sz w:val="16"/>
                <w:szCs w:val="16"/>
              </w:rPr>
            </w:pPr>
            <w:r>
              <w:rPr>
                <w:rFonts w:cstheme="minorHAnsi"/>
                <w:sz w:val="16"/>
                <w:szCs w:val="16"/>
              </w:rPr>
              <w:fldChar w:fldCharType="begin"/>
            </w:r>
            <w:r w:rsidR="00C41A0A">
              <w:rPr>
                <w:rFonts w:cstheme="minorHAnsi"/>
                <w:sz w:val="16"/>
                <w:szCs w:val="16"/>
              </w:rPr>
              <w:instrText xml:space="preserve"> ADDIN EN.CITE &lt;EndNote&gt;&lt;Cite&gt;&lt;Author&gt;Garber&lt;/Author&gt;&lt;Year&gt;2012&lt;/Year&gt;&lt;RecNum&gt;628&lt;/RecNum&gt;&lt;DisplayText&gt;(Garber, Michihata et al. 2012)&lt;/DisplayText&gt;&lt;record&gt;&lt;rec-number&gt;628&lt;/rec-number&gt;&lt;foreign-keys&gt;&lt;key app="EN" db-id="e2fxw52sgezepbeswayxtdxf5zr5fardt2wx"&gt;628&lt;/key&gt;&lt;/foreign-keys&gt;&lt;ref-type name="Journal Article"&gt;17&lt;/ref-type&gt;&lt;contributors&gt;&lt;authors&gt;&lt;author&gt;Garber, A. K.&lt;/author&gt;&lt;author&gt;Michihata, N.&lt;/author&gt;&lt;author&gt;Hetnal, K.&lt;/author&gt;&lt;author&gt;Shafer, M. A.&lt;/author&gt;&lt;author&gt;Moscicki, A. B.&lt;/author&gt;&lt;/authors&gt;&lt;/contributors&gt;&lt;auth-address&gt;Division of Adolescent Medicine, University of California, San Francisco, California.&lt;/auth-address&gt;&lt;titles&gt;&lt;title&gt;A prospective examination of weight gain in hospitalized adolescents with anorexia nervosa on a recommended refeeding protocol&lt;/title&gt;&lt;secondary-title&gt;J Adolesc Health&lt;/secondary-title&gt;&lt;alt-title&gt;The Journal of adolescent health : official publication of the Society for Adolescent Medicine&lt;/alt-title&gt;&lt;/titles&gt;&lt;periodical&gt;&lt;full-title&gt;J Adolesc Health&lt;/full-title&gt;&lt;abbr-1&gt;The Journal of adolescent health : official publication of the Society for Adolescent Medicine&lt;/abbr-1&gt;&lt;/periodical&gt;&lt;alt-periodical&gt;&lt;full-title&gt;J Adolesc Health&lt;/full-title&gt;&lt;abbr-1&gt;The Journal of adolescent health : official publication of the Society for Adolescent Medicine&lt;/abbr-1&gt;&lt;/alt-periodical&gt;&lt;pages&gt;24-9&lt;/pages&gt;&lt;volume&gt;50&lt;/volume&gt;&lt;number&gt;1&lt;/number&gt;&lt;edition&gt;2011/12/23&lt;/edition&gt;&lt;dates&gt;&lt;year&gt;2012&lt;/year&gt;&lt;pub-dates&gt;&lt;date&gt;Jan&lt;/date&gt;&lt;/pub-dates&gt;&lt;/dates&gt;&lt;isbn&gt;1879-1972 (Electronic)&amp;#xD;1054-139X (Linking)&lt;/isbn&gt;&lt;accession-num&gt;22188830&lt;/accession-num&gt;&lt;urls&gt;&lt;related-urls&gt;&lt;url&gt;http://www.ncbi.nlm.nih.gov/pubmed/22188830&lt;/url&gt;&lt;/related-urls&gt;&lt;/urls&gt;&lt;electronic-resource-num&gt;10.1016/j.jadohealth.2011.06.011&lt;/electronic-resource-num&gt;&lt;language&gt;eng&lt;/language&gt;&lt;/record&gt;&lt;/Cite&gt;&lt;/EndNote&gt;</w:instrText>
            </w:r>
            <w:r>
              <w:rPr>
                <w:rFonts w:cstheme="minorHAnsi"/>
                <w:sz w:val="16"/>
                <w:szCs w:val="16"/>
              </w:rPr>
              <w:fldChar w:fldCharType="separate"/>
            </w:r>
            <w:r w:rsidR="00C41A0A">
              <w:rPr>
                <w:rFonts w:cstheme="minorHAnsi"/>
                <w:noProof/>
                <w:sz w:val="16"/>
                <w:szCs w:val="16"/>
              </w:rPr>
              <w:t>(</w:t>
            </w:r>
            <w:hyperlink w:anchor="_ENREF_75" w:tooltip="Garber, 2012 #628" w:history="1">
              <w:r w:rsidR="00897281">
                <w:rPr>
                  <w:rFonts w:cstheme="minorHAnsi"/>
                  <w:noProof/>
                  <w:sz w:val="16"/>
                  <w:szCs w:val="16"/>
                </w:rPr>
                <w:t>Garber, Michihata et al. 2012</w:t>
              </w:r>
            </w:hyperlink>
            <w:r w:rsidR="00C41A0A">
              <w:rPr>
                <w:rFonts w:cstheme="minorHAnsi"/>
                <w:noProof/>
                <w:sz w:val="16"/>
                <w:szCs w:val="16"/>
              </w:rPr>
              <w:t>)</w:t>
            </w:r>
            <w:r>
              <w:rPr>
                <w:rFonts w:cstheme="minorHAnsi"/>
                <w:sz w:val="16"/>
                <w:szCs w:val="16"/>
              </w:rPr>
              <w:fldChar w:fldCharType="end"/>
            </w:r>
          </w:p>
          <w:p w14:paraId="7BC892BB" w14:textId="77777777" w:rsidR="00A30CEB" w:rsidRPr="004B3946" w:rsidRDefault="00A30CEB" w:rsidP="0033388C">
            <w:pPr>
              <w:jc w:val="center"/>
              <w:rPr>
                <w:rFonts w:cstheme="minorHAnsi"/>
                <w:sz w:val="16"/>
                <w:szCs w:val="16"/>
              </w:rPr>
            </w:pPr>
          </w:p>
        </w:tc>
        <w:tc>
          <w:tcPr>
            <w:tcW w:w="1160" w:type="dxa"/>
          </w:tcPr>
          <w:p w14:paraId="58B200B3" w14:textId="77777777" w:rsidR="00AF31A5"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 xml:space="preserve">Observational </w:t>
            </w:r>
          </w:p>
          <w:p w14:paraId="3FD1BB1A" w14:textId="77777777" w:rsidR="00AF31A5"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6C03B9BF" w14:textId="77777777" w:rsidR="00AF31A5"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Study</w:t>
            </w:r>
          </w:p>
          <w:p w14:paraId="65F9C467" w14:textId="77777777" w:rsidR="00AF31A5" w:rsidRPr="004B3946"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567" w:type="dxa"/>
          </w:tcPr>
          <w:p w14:paraId="39F0928A" w14:textId="77777777" w:rsidR="00AF31A5" w:rsidRPr="004B3946"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35</w:t>
            </w:r>
          </w:p>
        </w:tc>
        <w:tc>
          <w:tcPr>
            <w:tcW w:w="992" w:type="dxa"/>
          </w:tcPr>
          <w:p w14:paraId="5D3279EB" w14:textId="77777777" w:rsidR="00AF31A5" w:rsidRPr="004B3946"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7 (20%)</w:t>
            </w:r>
          </w:p>
        </w:tc>
        <w:tc>
          <w:tcPr>
            <w:tcW w:w="709" w:type="dxa"/>
          </w:tcPr>
          <w:p w14:paraId="747C18A4" w14:textId="77777777" w:rsidR="00AF31A5" w:rsidRPr="004B3946"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16.2</w:t>
            </w:r>
          </w:p>
        </w:tc>
        <w:tc>
          <w:tcPr>
            <w:tcW w:w="541" w:type="dxa"/>
          </w:tcPr>
          <w:p w14:paraId="57CA3779" w14:textId="77777777" w:rsidR="00AF31A5" w:rsidRPr="004B3946"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1.9</w:t>
            </w:r>
          </w:p>
        </w:tc>
        <w:tc>
          <w:tcPr>
            <w:tcW w:w="735" w:type="dxa"/>
          </w:tcPr>
          <w:p w14:paraId="03BF0C61" w14:textId="77777777" w:rsidR="00AF31A5"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DNA</w:t>
            </w:r>
          </w:p>
        </w:tc>
        <w:tc>
          <w:tcPr>
            <w:tcW w:w="541" w:type="dxa"/>
          </w:tcPr>
          <w:p w14:paraId="534A9C89" w14:textId="77777777" w:rsidR="00AF31A5"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DNA</w:t>
            </w:r>
          </w:p>
        </w:tc>
        <w:tc>
          <w:tcPr>
            <w:tcW w:w="1161" w:type="dxa"/>
          </w:tcPr>
          <w:p w14:paraId="70640F8E" w14:textId="77777777" w:rsidR="00AF31A5" w:rsidRPr="004B3946" w:rsidRDefault="008D6FF1"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80.1%</w:t>
            </w:r>
            <w:r w:rsidR="00AF31A5">
              <w:rPr>
                <w:rFonts w:cstheme="minorHAnsi"/>
                <w:sz w:val="16"/>
                <w:szCs w:val="16"/>
              </w:rPr>
              <w:t>BMI</w:t>
            </w:r>
          </w:p>
        </w:tc>
        <w:tc>
          <w:tcPr>
            <w:tcW w:w="567" w:type="dxa"/>
          </w:tcPr>
          <w:p w14:paraId="49B5A7FB" w14:textId="77777777" w:rsidR="00AF31A5" w:rsidRPr="004B3946"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11.5</w:t>
            </w:r>
          </w:p>
        </w:tc>
        <w:tc>
          <w:tcPr>
            <w:tcW w:w="1391" w:type="dxa"/>
          </w:tcPr>
          <w:p w14:paraId="58FA2984" w14:textId="77777777" w:rsidR="00AF31A5"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DNA</w:t>
            </w:r>
          </w:p>
        </w:tc>
        <w:tc>
          <w:tcPr>
            <w:tcW w:w="1391" w:type="dxa"/>
          </w:tcPr>
          <w:p w14:paraId="101784EC" w14:textId="77777777" w:rsidR="00AF31A5" w:rsidRPr="004B3946"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1200</w:t>
            </w:r>
          </w:p>
        </w:tc>
        <w:tc>
          <w:tcPr>
            <w:tcW w:w="851" w:type="dxa"/>
          </w:tcPr>
          <w:p w14:paraId="71530EA6" w14:textId="77777777" w:rsidR="00AF31A5" w:rsidRPr="004B3946" w:rsidRDefault="00AF31A5" w:rsidP="00AF31A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Oral</w:t>
            </w:r>
          </w:p>
        </w:tc>
      </w:tr>
      <w:tr w:rsidR="00AF31A5" w:rsidRPr="004B3946" w14:paraId="7449C9B0" w14:textId="77777777" w:rsidTr="00C3479B">
        <w:tc>
          <w:tcPr>
            <w:cnfStyle w:val="001000000000" w:firstRow="0" w:lastRow="0" w:firstColumn="1" w:lastColumn="0" w:oddVBand="0" w:evenVBand="0" w:oddHBand="0" w:evenHBand="0" w:firstRowFirstColumn="0" w:firstRowLastColumn="0" w:lastRowFirstColumn="0" w:lastRowLastColumn="0"/>
            <w:tcW w:w="933" w:type="dxa"/>
          </w:tcPr>
          <w:p w14:paraId="52CEA07F" w14:textId="77777777" w:rsidR="00AF31A5" w:rsidRDefault="00E07ECA" w:rsidP="0033388C">
            <w:pPr>
              <w:jc w:val="center"/>
              <w:rPr>
                <w:rFonts w:cstheme="minorHAnsi"/>
                <w:sz w:val="16"/>
                <w:szCs w:val="16"/>
              </w:rPr>
            </w:pPr>
            <w:r>
              <w:rPr>
                <w:rFonts w:cstheme="minorHAnsi"/>
                <w:sz w:val="16"/>
                <w:szCs w:val="16"/>
              </w:rPr>
              <w:fldChar w:fldCharType="begin"/>
            </w:r>
            <w:r w:rsidR="00C41A0A">
              <w:rPr>
                <w:rFonts w:cstheme="minorHAnsi"/>
                <w:sz w:val="16"/>
                <w:szCs w:val="16"/>
              </w:rPr>
              <w:instrText xml:space="preserve"> ADDIN EN.CITE &lt;EndNote&gt;&lt;Cite&gt;&lt;Author&gt;Raj&lt;/Author&gt;&lt;Year&gt;2012&lt;/Year&gt;&lt;RecNum&gt;1465&lt;/RecNum&gt;&lt;DisplayText&gt;(Raj, Keane-Miller et al. 2012)&lt;/DisplayText&gt;&lt;record&gt;&lt;rec-number&gt;1465&lt;/rec-number&gt;&lt;foreign-keys&gt;&lt;key app="EN" db-id="e2fxw52sgezepbeswayxtdxf5zr5fardt2wx"&gt;1465&lt;/key&gt;&lt;/foreign-keys&gt;&lt;ref-type name="Journal Article"&gt;17&lt;/ref-type&gt;&lt;contributors&gt;&lt;authors&gt;&lt;author&gt;Raj, K. S.&lt;/author&gt;&lt;author&gt;Keane-Miller, C.&lt;/author&gt;&lt;author&gt;Golden, N. H.&lt;/author&gt;&lt;/authors&gt;&lt;/contributors&gt;&lt;auth-address&gt;Stanford University School of Medicine, Palo Alto, California.&lt;/auth-address&gt;&lt;titles&gt;&lt;title&gt;Hypomagnesemia in Adolescents With Eating Disorders Hospitalized for Medical Instability&lt;/title&gt;&lt;secondary-title&gt;Nutr Clin Pract&lt;/secondary-title&gt;&lt;alt-title&gt;Nutrition in clinical practice : official publication of the American Society for Parenteral and Enteral Nutrition&lt;/alt-title&gt;&lt;/titles&gt;&lt;periodical&gt;&lt;full-title&gt;Nutr Clin Pract&lt;/full-title&gt;&lt;abbr-1&gt;Nutrition in clinical practice : official publication of the American Society for Parenteral and Enteral Nutrition&lt;/abbr-1&gt;&lt;/periodical&gt;&lt;alt-periodical&gt;&lt;full-title&gt;Nutr Clin Pract&lt;/full-title&gt;&lt;abbr-1&gt;Nutrition in clinical practice : official publication of the American Society for Parenteral and Enteral Nutrition&lt;/abbr-1&gt;&lt;/alt-periodical&gt;&lt;edition&gt;2012/06/12&lt;/edition&gt;&lt;dates&gt;&lt;year&gt;2012&lt;/year&gt;&lt;pub-dates&gt;&lt;date&gt;Jun 8&lt;/date&gt;&lt;/pub-dates&gt;&lt;/dates&gt;&lt;isbn&gt;1941-2452 (Electronic)&amp;#xD;0884-5336 (Linking)&lt;/isbn&gt;&lt;accession-num&gt;22683565&lt;/accession-num&gt;&lt;urls&gt;&lt;related-urls&gt;&lt;url&gt;http://www.ncbi.nlm.nih.gov/pubmed/22683565&lt;/url&gt;&lt;/related-urls&gt;&lt;/urls&gt;&lt;electronic-resource-num&gt;10.1177/0884533612446799&lt;/electronic-resource-num&gt;&lt;language&gt;Eng&lt;/language&gt;&lt;/record&gt;&lt;/Cite&gt;&lt;/EndNote&gt;</w:instrText>
            </w:r>
            <w:r>
              <w:rPr>
                <w:rFonts w:cstheme="minorHAnsi"/>
                <w:sz w:val="16"/>
                <w:szCs w:val="16"/>
              </w:rPr>
              <w:fldChar w:fldCharType="separate"/>
            </w:r>
            <w:r w:rsidR="00C41A0A">
              <w:rPr>
                <w:rFonts w:cstheme="minorHAnsi"/>
                <w:noProof/>
                <w:sz w:val="16"/>
                <w:szCs w:val="16"/>
              </w:rPr>
              <w:t>(</w:t>
            </w:r>
            <w:hyperlink w:anchor="_ENREF_221" w:tooltip="Raj, 2012 #1465" w:history="1">
              <w:r w:rsidR="00897281">
                <w:rPr>
                  <w:rFonts w:cstheme="minorHAnsi"/>
                  <w:noProof/>
                  <w:sz w:val="16"/>
                  <w:szCs w:val="16"/>
                </w:rPr>
                <w:t>Raj, Keane-Miller et al. 2012</w:t>
              </w:r>
            </w:hyperlink>
            <w:r w:rsidR="00C41A0A">
              <w:rPr>
                <w:rFonts w:cstheme="minorHAnsi"/>
                <w:noProof/>
                <w:sz w:val="16"/>
                <w:szCs w:val="16"/>
              </w:rPr>
              <w:t>)</w:t>
            </w:r>
            <w:r>
              <w:rPr>
                <w:rFonts w:cstheme="minorHAnsi"/>
                <w:sz w:val="16"/>
                <w:szCs w:val="16"/>
              </w:rPr>
              <w:fldChar w:fldCharType="end"/>
            </w:r>
          </w:p>
          <w:p w14:paraId="5BEFFF34" w14:textId="77777777" w:rsidR="00A30CEB" w:rsidRDefault="00A30CEB" w:rsidP="0033388C">
            <w:pPr>
              <w:jc w:val="center"/>
              <w:rPr>
                <w:rFonts w:cstheme="minorHAnsi"/>
                <w:sz w:val="16"/>
                <w:szCs w:val="16"/>
              </w:rPr>
            </w:pPr>
          </w:p>
        </w:tc>
        <w:tc>
          <w:tcPr>
            <w:tcW w:w="1160" w:type="dxa"/>
          </w:tcPr>
          <w:p w14:paraId="211E4A48" w14:textId="77777777" w:rsidR="00AF31A5" w:rsidRDefault="00AF31A5" w:rsidP="00AF31A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Retrospective</w:t>
            </w:r>
          </w:p>
          <w:p w14:paraId="22145E36" w14:textId="77777777" w:rsidR="00AF31A5" w:rsidRDefault="00AF31A5" w:rsidP="00AF31A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Chart review</w:t>
            </w:r>
          </w:p>
        </w:tc>
        <w:tc>
          <w:tcPr>
            <w:tcW w:w="567" w:type="dxa"/>
          </w:tcPr>
          <w:p w14:paraId="026EFDFC" w14:textId="77777777" w:rsidR="00AF31A5" w:rsidRDefault="00AF31A5" w:rsidP="00AF31A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541</w:t>
            </w:r>
          </w:p>
        </w:tc>
        <w:tc>
          <w:tcPr>
            <w:tcW w:w="992" w:type="dxa"/>
          </w:tcPr>
          <w:p w14:paraId="77126125" w14:textId="77777777" w:rsidR="00AF31A5" w:rsidRDefault="00AF31A5" w:rsidP="00AF31A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74 (14%)</w:t>
            </w:r>
          </w:p>
        </w:tc>
        <w:tc>
          <w:tcPr>
            <w:tcW w:w="709" w:type="dxa"/>
          </w:tcPr>
          <w:p w14:paraId="1725B5EB" w14:textId="77777777" w:rsidR="00AF31A5" w:rsidRDefault="00AF31A5" w:rsidP="00AF31A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16.8</w:t>
            </w:r>
          </w:p>
        </w:tc>
        <w:tc>
          <w:tcPr>
            <w:tcW w:w="541" w:type="dxa"/>
          </w:tcPr>
          <w:p w14:paraId="1CC0AAF3" w14:textId="77777777" w:rsidR="00AF31A5" w:rsidRDefault="00AF31A5" w:rsidP="00AF31A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2</w:t>
            </w:r>
          </w:p>
        </w:tc>
        <w:tc>
          <w:tcPr>
            <w:tcW w:w="735" w:type="dxa"/>
          </w:tcPr>
          <w:p w14:paraId="266AF70F" w14:textId="77777777" w:rsidR="00AF31A5" w:rsidRDefault="00AF31A5" w:rsidP="00AF31A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DNA</w:t>
            </w:r>
          </w:p>
        </w:tc>
        <w:tc>
          <w:tcPr>
            <w:tcW w:w="541" w:type="dxa"/>
          </w:tcPr>
          <w:p w14:paraId="7094B890" w14:textId="77777777" w:rsidR="00AF31A5" w:rsidRDefault="00AF31A5" w:rsidP="00AF31A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DNA</w:t>
            </w:r>
          </w:p>
        </w:tc>
        <w:tc>
          <w:tcPr>
            <w:tcW w:w="1161" w:type="dxa"/>
          </w:tcPr>
          <w:p w14:paraId="14795C69" w14:textId="77777777" w:rsidR="00AF31A5" w:rsidRDefault="008D6FF1" w:rsidP="00AF31A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81%</w:t>
            </w:r>
            <w:r w:rsidR="00AF31A5">
              <w:rPr>
                <w:rFonts w:cstheme="minorHAnsi"/>
                <w:sz w:val="16"/>
                <w:szCs w:val="16"/>
              </w:rPr>
              <w:t>BMI</w:t>
            </w:r>
          </w:p>
        </w:tc>
        <w:tc>
          <w:tcPr>
            <w:tcW w:w="567" w:type="dxa"/>
          </w:tcPr>
          <w:p w14:paraId="0EDAD16F" w14:textId="77777777" w:rsidR="00AF31A5" w:rsidRDefault="00AF31A5" w:rsidP="00AF31A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13</w:t>
            </w:r>
          </w:p>
        </w:tc>
        <w:tc>
          <w:tcPr>
            <w:tcW w:w="1391" w:type="dxa"/>
          </w:tcPr>
          <w:p w14:paraId="7BA14605" w14:textId="77777777" w:rsidR="00AF31A5" w:rsidRDefault="00AF31A5" w:rsidP="00AF31A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DNA</w:t>
            </w:r>
          </w:p>
        </w:tc>
        <w:tc>
          <w:tcPr>
            <w:tcW w:w="1391" w:type="dxa"/>
          </w:tcPr>
          <w:p w14:paraId="75081E95" w14:textId="77777777" w:rsidR="00AF31A5" w:rsidRDefault="00AF31A5" w:rsidP="00AF31A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1400</w:t>
            </w:r>
          </w:p>
        </w:tc>
        <w:tc>
          <w:tcPr>
            <w:tcW w:w="851" w:type="dxa"/>
          </w:tcPr>
          <w:p w14:paraId="538A2234" w14:textId="77777777" w:rsidR="00AF31A5" w:rsidRDefault="00AF31A5" w:rsidP="00AF31A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Oral and</w:t>
            </w:r>
          </w:p>
          <w:p w14:paraId="754F0A44" w14:textId="77777777" w:rsidR="00AF31A5" w:rsidRDefault="00AF31A5" w:rsidP="00AF31A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NGT</w:t>
            </w:r>
          </w:p>
        </w:tc>
      </w:tr>
    </w:tbl>
    <w:p w14:paraId="4DCB4FDC" w14:textId="77777777" w:rsidR="006A4F71" w:rsidRPr="00940EEE" w:rsidRDefault="006A4F71" w:rsidP="00940EEE">
      <w:pPr>
        <w:spacing w:after="0" w:line="480" w:lineRule="auto"/>
        <w:rPr>
          <w:rFonts w:cstheme="minorHAnsi"/>
          <w:sz w:val="24"/>
          <w:szCs w:val="24"/>
        </w:rPr>
      </w:pPr>
    </w:p>
    <w:p w14:paraId="0BC38C8F" w14:textId="1BCF4C90" w:rsidR="006A4F71" w:rsidRDefault="00B37DDD" w:rsidP="00940EEE">
      <w:pPr>
        <w:spacing w:line="480" w:lineRule="auto"/>
        <w:rPr>
          <w:rFonts w:cstheme="minorHAnsi"/>
          <w:sz w:val="24"/>
          <w:szCs w:val="24"/>
        </w:rPr>
      </w:pPr>
      <w:r>
        <w:rPr>
          <w:rFonts w:cstheme="minorHAnsi"/>
          <w:sz w:val="24"/>
          <w:szCs w:val="24"/>
        </w:rPr>
        <w:t xml:space="preserve">RH = Refeeding Hypophosphataemia; </w:t>
      </w:r>
      <w:r w:rsidR="00C04C0E">
        <w:rPr>
          <w:rFonts w:cstheme="minorHAnsi"/>
          <w:sz w:val="24"/>
          <w:szCs w:val="24"/>
        </w:rPr>
        <w:t>%BMI</w:t>
      </w:r>
      <w:r w:rsidR="006A4F71" w:rsidRPr="00940EEE">
        <w:rPr>
          <w:rFonts w:cstheme="minorHAnsi"/>
          <w:sz w:val="24"/>
          <w:szCs w:val="24"/>
        </w:rPr>
        <w:t xml:space="preserve"> </w:t>
      </w:r>
      <w:r w:rsidR="005F31FD">
        <w:rPr>
          <w:rFonts w:cstheme="minorHAnsi"/>
          <w:sz w:val="24"/>
          <w:szCs w:val="24"/>
        </w:rPr>
        <w:t xml:space="preserve">= </w:t>
      </w:r>
      <w:r w:rsidR="006A4F71" w:rsidRPr="00940EEE">
        <w:rPr>
          <w:rFonts w:cstheme="minorHAnsi"/>
          <w:sz w:val="24"/>
          <w:szCs w:val="24"/>
        </w:rPr>
        <w:t>percentage median Body Mass Index for 50</w:t>
      </w:r>
      <w:r w:rsidR="006A4F71" w:rsidRPr="00940EEE">
        <w:rPr>
          <w:rFonts w:cstheme="minorHAnsi"/>
          <w:sz w:val="24"/>
          <w:szCs w:val="24"/>
          <w:vertAlign w:val="superscript"/>
        </w:rPr>
        <w:t>th</w:t>
      </w:r>
      <w:r w:rsidR="005F31FD">
        <w:rPr>
          <w:rFonts w:cstheme="minorHAnsi"/>
          <w:sz w:val="24"/>
          <w:szCs w:val="24"/>
        </w:rPr>
        <w:t xml:space="preserve"> percentile BMI-age-and-gender;</w:t>
      </w:r>
      <w:r w:rsidR="006A4F71" w:rsidRPr="00940EEE">
        <w:rPr>
          <w:rFonts w:cstheme="minorHAnsi"/>
          <w:sz w:val="24"/>
          <w:szCs w:val="24"/>
        </w:rPr>
        <w:t xml:space="preserve"> BMI</w:t>
      </w:r>
      <w:r w:rsidR="005F31FD">
        <w:rPr>
          <w:rFonts w:cstheme="minorHAnsi"/>
          <w:sz w:val="24"/>
          <w:szCs w:val="24"/>
        </w:rPr>
        <w:t xml:space="preserve"> = Body Mass Index;</w:t>
      </w:r>
      <w:r w:rsidR="006A4F71" w:rsidRPr="00940EEE">
        <w:rPr>
          <w:rFonts w:cstheme="minorHAnsi"/>
          <w:sz w:val="24"/>
          <w:szCs w:val="24"/>
        </w:rPr>
        <w:t xml:space="preserve"> %IBW </w:t>
      </w:r>
      <w:r w:rsidR="005F31FD">
        <w:rPr>
          <w:rFonts w:cstheme="minorHAnsi"/>
          <w:sz w:val="24"/>
          <w:szCs w:val="24"/>
        </w:rPr>
        <w:t>=</w:t>
      </w:r>
      <w:r w:rsidR="006A4F71" w:rsidRPr="00940EEE">
        <w:rPr>
          <w:rFonts w:cstheme="minorHAnsi"/>
          <w:sz w:val="24"/>
          <w:szCs w:val="24"/>
        </w:rPr>
        <w:t>percentage ideal body weight – Moore’s calculation</w:t>
      </w:r>
      <w:r w:rsidR="005F31FD">
        <w:rPr>
          <w:rFonts w:cstheme="minorHAnsi"/>
          <w:sz w:val="24"/>
          <w:szCs w:val="24"/>
        </w:rPr>
        <w:t>;</w:t>
      </w:r>
      <w:r w:rsidR="006A4F71" w:rsidRPr="00940EEE">
        <w:rPr>
          <w:rFonts w:cstheme="minorHAnsi"/>
          <w:sz w:val="24"/>
          <w:szCs w:val="24"/>
        </w:rPr>
        <w:t xml:space="preserve"> NGT </w:t>
      </w:r>
      <w:r w:rsidR="005F31FD">
        <w:rPr>
          <w:rFonts w:cstheme="minorHAnsi"/>
          <w:sz w:val="24"/>
          <w:szCs w:val="24"/>
        </w:rPr>
        <w:t xml:space="preserve">= </w:t>
      </w:r>
      <w:r w:rsidR="006A4F71" w:rsidRPr="00940EEE">
        <w:rPr>
          <w:rFonts w:cstheme="minorHAnsi"/>
          <w:sz w:val="24"/>
          <w:szCs w:val="24"/>
        </w:rPr>
        <w:t>Naso Gastric Tube</w:t>
      </w:r>
      <w:r w:rsidR="005F31FD">
        <w:rPr>
          <w:rFonts w:cstheme="minorHAnsi"/>
          <w:sz w:val="24"/>
          <w:szCs w:val="24"/>
        </w:rPr>
        <w:t>;</w:t>
      </w:r>
      <w:r w:rsidR="006A4F71" w:rsidRPr="00940EEE">
        <w:rPr>
          <w:rFonts w:cstheme="minorHAnsi"/>
          <w:sz w:val="24"/>
          <w:szCs w:val="24"/>
        </w:rPr>
        <w:t xml:space="preserve"> PN</w:t>
      </w:r>
      <w:r w:rsidR="005F31FD">
        <w:rPr>
          <w:rFonts w:cstheme="minorHAnsi"/>
          <w:sz w:val="24"/>
          <w:szCs w:val="24"/>
        </w:rPr>
        <w:t xml:space="preserve"> =</w:t>
      </w:r>
      <w:r w:rsidR="006A4F71" w:rsidRPr="00940EEE">
        <w:rPr>
          <w:rFonts w:cstheme="minorHAnsi"/>
          <w:sz w:val="24"/>
          <w:szCs w:val="24"/>
        </w:rPr>
        <w:t xml:space="preserve"> </w:t>
      </w:r>
      <w:r w:rsidR="005F31FD">
        <w:rPr>
          <w:rFonts w:cstheme="minorHAnsi"/>
          <w:sz w:val="24"/>
          <w:szCs w:val="24"/>
        </w:rPr>
        <w:t xml:space="preserve"> Parenteral Nutrition;</w:t>
      </w:r>
      <w:r w:rsidR="006A4F71" w:rsidRPr="00940EEE">
        <w:rPr>
          <w:rFonts w:cstheme="minorHAnsi"/>
          <w:sz w:val="24"/>
          <w:szCs w:val="24"/>
        </w:rPr>
        <w:t xml:space="preserve"> SD </w:t>
      </w:r>
      <w:r w:rsidR="005F31FD">
        <w:rPr>
          <w:rFonts w:cstheme="minorHAnsi"/>
          <w:sz w:val="24"/>
          <w:szCs w:val="24"/>
        </w:rPr>
        <w:t xml:space="preserve">= </w:t>
      </w:r>
      <w:r w:rsidR="006A4F71" w:rsidRPr="00940EEE">
        <w:rPr>
          <w:rFonts w:cstheme="minorHAnsi"/>
          <w:sz w:val="24"/>
          <w:szCs w:val="24"/>
        </w:rPr>
        <w:t>Standard Deviation</w:t>
      </w:r>
      <w:r w:rsidR="005F31FD">
        <w:rPr>
          <w:rFonts w:cstheme="minorHAnsi"/>
          <w:sz w:val="24"/>
          <w:szCs w:val="24"/>
        </w:rPr>
        <w:t>;</w:t>
      </w:r>
      <w:r w:rsidR="006A4F71" w:rsidRPr="00940EEE">
        <w:rPr>
          <w:rFonts w:cstheme="minorHAnsi"/>
          <w:sz w:val="24"/>
          <w:szCs w:val="24"/>
        </w:rPr>
        <w:t xml:space="preserve"> DNA </w:t>
      </w:r>
      <w:r w:rsidR="005F31FD">
        <w:rPr>
          <w:rFonts w:cstheme="minorHAnsi"/>
          <w:sz w:val="24"/>
          <w:szCs w:val="24"/>
        </w:rPr>
        <w:t>=</w:t>
      </w:r>
      <w:r w:rsidR="006A4F71" w:rsidRPr="00940EEE">
        <w:rPr>
          <w:rFonts w:cstheme="minorHAnsi"/>
          <w:sz w:val="24"/>
          <w:szCs w:val="24"/>
        </w:rPr>
        <w:t xml:space="preserve"> Data Not Available</w:t>
      </w:r>
    </w:p>
    <w:p w14:paraId="67F3F10F" w14:textId="77777777" w:rsidR="009223F5" w:rsidRDefault="009223F5" w:rsidP="00940EEE">
      <w:pPr>
        <w:spacing w:line="480" w:lineRule="auto"/>
        <w:rPr>
          <w:rFonts w:cstheme="minorHAnsi"/>
          <w:sz w:val="24"/>
          <w:szCs w:val="24"/>
        </w:rPr>
      </w:pPr>
    </w:p>
    <w:p w14:paraId="1473C59C" w14:textId="77777777" w:rsidR="00A30CEB" w:rsidRDefault="00A30CEB" w:rsidP="00940EEE">
      <w:pPr>
        <w:spacing w:line="480" w:lineRule="auto"/>
        <w:rPr>
          <w:rFonts w:cstheme="minorHAnsi"/>
          <w:sz w:val="24"/>
          <w:szCs w:val="24"/>
        </w:rPr>
      </w:pPr>
    </w:p>
    <w:p w14:paraId="5895A545" w14:textId="77777777" w:rsidR="00A30CEB" w:rsidRDefault="00A30CEB" w:rsidP="00066A23">
      <w:pPr>
        <w:pStyle w:val="Heading3"/>
        <w:rPr>
          <w:rStyle w:val="Heading2Char"/>
          <w:b/>
        </w:rPr>
      </w:pPr>
      <w:bookmarkStart w:id="305" w:name="_Toc373237052"/>
      <w:bookmarkStart w:id="306" w:name="_Toc373237500"/>
      <w:bookmarkStart w:id="307" w:name="_Toc376168511"/>
    </w:p>
    <w:p w14:paraId="7FF23FCC" w14:textId="77777777" w:rsidR="00993D43" w:rsidRPr="00993D43" w:rsidRDefault="00993D43" w:rsidP="00993D43"/>
    <w:p w14:paraId="0B867F5B" w14:textId="77777777" w:rsidR="006A4F71" w:rsidRDefault="007F0913" w:rsidP="00066A23">
      <w:pPr>
        <w:pStyle w:val="Heading3"/>
        <w:rPr>
          <w:rFonts w:cstheme="minorHAnsi"/>
          <w:sz w:val="24"/>
          <w:szCs w:val="24"/>
        </w:rPr>
      </w:pPr>
      <w:bookmarkStart w:id="308" w:name="_Toc377455000"/>
      <w:bookmarkStart w:id="309" w:name="_Toc384718914"/>
      <w:r w:rsidRPr="00E7052A">
        <w:rPr>
          <w:rStyle w:val="Heading2Char"/>
          <w:b/>
        </w:rPr>
        <w:t>Table</w:t>
      </w:r>
      <w:r w:rsidR="00C01700">
        <w:rPr>
          <w:rStyle w:val="Heading2Char"/>
          <w:b/>
        </w:rPr>
        <w:t xml:space="preserve"> </w:t>
      </w:r>
      <w:r w:rsidR="009223F5">
        <w:rPr>
          <w:rStyle w:val="Heading2Char"/>
          <w:b/>
        </w:rPr>
        <w:t>4</w:t>
      </w:r>
      <w:r w:rsidR="00C01700">
        <w:rPr>
          <w:rStyle w:val="Heading2Char"/>
          <w:b/>
        </w:rPr>
        <w:t>.3</w:t>
      </w:r>
      <w:bookmarkEnd w:id="305"/>
      <w:bookmarkEnd w:id="306"/>
      <w:r w:rsidR="00066A23">
        <w:rPr>
          <w:rStyle w:val="Heading2Char"/>
          <w:b/>
        </w:rPr>
        <w:t xml:space="preserve"> </w:t>
      </w:r>
      <w:r w:rsidR="006A4F71" w:rsidRPr="00940EEE">
        <w:rPr>
          <w:rFonts w:cstheme="minorHAnsi"/>
          <w:sz w:val="24"/>
          <w:szCs w:val="24"/>
        </w:rPr>
        <w:t>Case Reports: Energy intake and post refeeding serum phosphate in adolescents with Anorexia Nervosa.</w:t>
      </w:r>
      <w:bookmarkEnd w:id="307"/>
      <w:bookmarkEnd w:id="308"/>
      <w:bookmarkEnd w:id="309"/>
    </w:p>
    <w:p w14:paraId="41D07E7B" w14:textId="77777777" w:rsidR="00993D43" w:rsidRPr="00993D43" w:rsidRDefault="00993D43" w:rsidP="00993D43"/>
    <w:tbl>
      <w:tblPr>
        <w:tblStyle w:val="LightShading"/>
        <w:tblW w:w="0" w:type="auto"/>
        <w:tblLook w:val="04A0" w:firstRow="1" w:lastRow="0" w:firstColumn="1" w:lastColumn="0" w:noHBand="0" w:noVBand="1"/>
      </w:tblPr>
      <w:tblGrid>
        <w:gridCol w:w="1091"/>
        <w:gridCol w:w="803"/>
        <w:gridCol w:w="902"/>
        <w:gridCol w:w="608"/>
        <w:gridCol w:w="847"/>
        <w:gridCol w:w="1074"/>
        <w:gridCol w:w="1368"/>
        <w:gridCol w:w="1217"/>
        <w:gridCol w:w="1332"/>
      </w:tblGrid>
      <w:tr w:rsidR="00993D43" w:rsidRPr="00081E4E" w14:paraId="71FCC506" w14:textId="77777777" w:rsidTr="00C347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dxa"/>
          </w:tcPr>
          <w:p w14:paraId="769105E7" w14:textId="77777777" w:rsidR="00993D43" w:rsidRPr="00081E4E" w:rsidRDefault="00993D43" w:rsidP="00993D43">
            <w:pPr>
              <w:spacing w:line="480" w:lineRule="auto"/>
              <w:jc w:val="center"/>
              <w:rPr>
                <w:rFonts w:cstheme="minorHAnsi"/>
                <w:i/>
                <w:sz w:val="16"/>
                <w:szCs w:val="16"/>
              </w:rPr>
            </w:pPr>
            <w:r w:rsidRPr="00081E4E">
              <w:rPr>
                <w:rFonts w:cstheme="minorHAnsi"/>
                <w:i/>
                <w:sz w:val="16"/>
                <w:szCs w:val="16"/>
              </w:rPr>
              <w:t>Author</w:t>
            </w:r>
          </w:p>
          <w:p w14:paraId="349C6B3A" w14:textId="77777777" w:rsidR="00993D43" w:rsidRPr="00081E4E" w:rsidRDefault="00993D43" w:rsidP="00993D43">
            <w:pPr>
              <w:spacing w:line="480" w:lineRule="auto"/>
              <w:jc w:val="center"/>
              <w:rPr>
                <w:rFonts w:cstheme="minorHAnsi"/>
                <w:sz w:val="16"/>
                <w:szCs w:val="16"/>
              </w:rPr>
            </w:pPr>
          </w:p>
        </w:tc>
        <w:tc>
          <w:tcPr>
            <w:tcW w:w="803" w:type="dxa"/>
          </w:tcPr>
          <w:p w14:paraId="6FCA50BB" w14:textId="77777777" w:rsidR="00993D43" w:rsidRPr="00081E4E" w:rsidRDefault="00993D43" w:rsidP="00993D43">
            <w:pPr>
              <w:spacing w:line="480" w:lineRule="auto"/>
              <w:jc w:val="center"/>
              <w:cnfStyle w:val="100000000000" w:firstRow="1" w:lastRow="0" w:firstColumn="0" w:lastColumn="0" w:oddVBand="0" w:evenVBand="0" w:oddHBand="0" w:evenHBand="0" w:firstRowFirstColumn="0" w:firstRowLastColumn="0" w:lastRowFirstColumn="0" w:lastRowLastColumn="0"/>
              <w:rPr>
                <w:rFonts w:cstheme="minorHAnsi"/>
                <w:i/>
                <w:sz w:val="16"/>
                <w:szCs w:val="16"/>
              </w:rPr>
            </w:pPr>
            <w:r w:rsidRPr="00081E4E">
              <w:rPr>
                <w:rFonts w:cstheme="minorHAnsi"/>
                <w:i/>
                <w:sz w:val="16"/>
                <w:szCs w:val="16"/>
              </w:rPr>
              <w:t>Study design</w:t>
            </w:r>
          </w:p>
        </w:tc>
        <w:tc>
          <w:tcPr>
            <w:tcW w:w="902" w:type="dxa"/>
          </w:tcPr>
          <w:p w14:paraId="3F880CC5" w14:textId="77777777" w:rsidR="00993D43" w:rsidRPr="00081E4E" w:rsidRDefault="00993D43" w:rsidP="00993D43">
            <w:pPr>
              <w:spacing w:line="480" w:lineRule="auto"/>
              <w:jc w:val="center"/>
              <w:cnfStyle w:val="100000000000" w:firstRow="1" w:lastRow="0" w:firstColumn="0" w:lastColumn="0" w:oddVBand="0" w:evenVBand="0" w:oddHBand="0" w:evenHBand="0" w:firstRowFirstColumn="0" w:firstRowLastColumn="0" w:lastRowFirstColumn="0" w:lastRowLastColumn="0"/>
              <w:rPr>
                <w:rFonts w:cstheme="minorHAnsi"/>
                <w:i/>
                <w:sz w:val="16"/>
                <w:szCs w:val="16"/>
              </w:rPr>
            </w:pPr>
            <w:r w:rsidRPr="00081E4E">
              <w:rPr>
                <w:rFonts w:cstheme="minorHAnsi"/>
                <w:i/>
                <w:sz w:val="16"/>
                <w:szCs w:val="16"/>
              </w:rPr>
              <w:t>Total Number</w:t>
            </w:r>
          </w:p>
        </w:tc>
        <w:tc>
          <w:tcPr>
            <w:tcW w:w="608" w:type="dxa"/>
          </w:tcPr>
          <w:p w14:paraId="615EBEB3" w14:textId="77777777" w:rsidR="00993D43" w:rsidRPr="00081E4E" w:rsidRDefault="00993D43" w:rsidP="00993D43">
            <w:pPr>
              <w:spacing w:line="480" w:lineRule="auto"/>
              <w:jc w:val="center"/>
              <w:cnfStyle w:val="100000000000" w:firstRow="1" w:lastRow="0" w:firstColumn="0" w:lastColumn="0" w:oddVBand="0" w:evenVBand="0" w:oddHBand="0" w:evenHBand="0" w:firstRowFirstColumn="0" w:firstRowLastColumn="0" w:lastRowFirstColumn="0" w:lastRowLastColumn="0"/>
              <w:rPr>
                <w:rFonts w:cstheme="minorHAnsi"/>
                <w:i/>
                <w:sz w:val="16"/>
                <w:szCs w:val="16"/>
              </w:rPr>
            </w:pPr>
            <w:r w:rsidRPr="00081E4E">
              <w:rPr>
                <w:rFonts w:cstheme="minorHAnsi"/>
                <w:i/>
                <w:sz w:val="16"/>
                <w:szCs w:val="16"/>
              </w:rPr>
              <w:t>Age</w:t>
            </w:r>
          </w:p>
        </w:tc>
        <w:tc>
          <w:tcPr>
            <w:tcW w:w="847" w:type="dxa"/>
          </w:tcPr>
          <w:p w14:paraId="0AC6D0C4" w14:textId="77777777" w:rsidR="00993D43" w:rsidRPr="00081E4E" w:rsidRDefault="00993D43" w:rsidP="00993D43">
            <w:pPr>
              <w:spacing w:line="480" w:lineRule="auto"/>
              <w:jc w:val="center"/>
              <w:cnfStyle w:val="100000000000" w:firstRow="1" w:lastRow="0" w:firstColumn="0" w:lastColumn="0" w:oddVBand="0" w:evenVBand="0" w:oddHBand="0" w:evenHBand="0" w:firstRowFirstColumn="0" w:firstRowLastColumn="0" w:lastRowFirstColumn="0" w:lastRowLastColumn="0"/>
              <w:rPr>
                <w:rFonts w:cstheme="minorHAnsi"/>
                <w:i/>
                <w:sz w:val="16"/>
                <w:szCs w:val="16"/>
              </w:rPr>
            </w:pPr>
            <w:r w:rsidRPr="00081E4E">
              <w:rPr>
                <w:rFonts w:cstheme="minorHAnsi"/>
                <w:i/>
                <w:sz w:val="16"/>
                <w:szCs w:val="16"/>
              </w:rPr>
              <w:t>Weight</w:t>
            </w:r>
          </w:p>
          <w:p w14:paraId="0843ACB9" w14:textId="77777777" w:rsidR="00993D43" w:rsidRPr="00081E4E" w:rsidRDefault="00993D43" w:rsidP="00993D43">
            <w:pPr>
              <w:spacing w:line="480" w:lineRule="auto"/>
              <w:jc w:val="center"/>
              <w:cnfStyle w:val="100000000000" w:firstRow="1" w:lastRow="0" w:firstColumn="0" w:lastColumn="0" w:oddVBand="0" w:evenVBand="0" w:oddHBand="0" w:evenHBand="0" w:firstRowFirstColumn="0" w:firstRowLastColumn="0" w:lastRowFirstColumn="0" w:lastRowLastColumn="0"/>
              <w:rPr>
                <w:rFonts w:cstheme="minorHAnsi"/>
                <w:i/>
                <w:sz w:val="16"/>
                <w:szCs w:val="16"/>
              </w:rPr>
            </w:pPr>
            <w:r w:rsidRPr="00081E4E">
              <w:rPr>
                <w:rFonts w:cstheme="minorHAnsi"/>
                <w:i/>
                <w:sz w:val="16"/>
                <w:szCs w:val="16"/>
              </w:rPr>
              <w:t>(kg)</w:t>
            </w:r>
          </w:p>
        </w:tc>
        <w:tc>
          <w:tcPr>
            <w:tcW w:w="1074" w:type="dxa"/>
          </w:tcPr>
          <w:p w14:paraId="2745ED8E" w14:textId="77777777" w:rsidR="00993D43" w:rsidRPr="00081E4E" w:rsidRDefault="00C04C0E" w:rsidP="00993D43">
            <w:pPr>
              <w:spacing w:line="480" w:lineRule="auto"/>
              <w:jc w:val="center"/>
              <w:cnfStyle w:val="100000000000" w:firstRow="1" w:lastRow="0" w:firstColumn="0" w:lastColumn="0" w:oddVBand="0" w:evenVBand="0" w:oddHBand="0" w:evenHBand="0" w:firstRowFirstColumn="0" w:firstRowLastColumn="0" w:lastRowFirstColumn="0" w:lastRowLastColumn="0"/>
              <w:rPr>
                <w:rFonts w:cstheme="minorHAnsi"/>
                <w:i/>
                <w:sz w:val="16"/>
                <w:szCs w:val="16"/>
              </w:rPr>
            </w:pPr>
            <w:r>
              <w:rPr>
                <w:rFonts w:cstheme="minorHAnsi"/>
                <w:i/>
                <w:sz w:val="16"/>
                <w:szCs w:val="16"/>
              </w:rPr>
              <w:t>%BMI</w:t>
            </w:r>
          </w:p>
          <w:p w14:paraId="40B72AD7" w14:textId="77777777" w:rsidR="00993D43" w:rsidRPr="00081E4E" w:rsidRDefault="00993D43" w:rsidP="00993D43">
            <w:pPr>
              <w:spacing w:line="480" w:lineRule="auto"/>
              <w:jc w:val="center"/>
              <w:cnfStyle w:val="100000000000" w:firstRow="1" w:lastRow="0" w:firstColumn="0" w:lastColumn="0" w:oddVBand="0" w:evenVBand="0" w:oddHBand="0" w:evenHBand="0" w:firstRowFirstColumn="0" w:firstRowLastColumn="0" w:lastRowFirstColumn="0" w:lastRowLastColumn="0"/>
              <w:rPr>
                <w:rFonts w:cstheme="minorHAnsi"/>
                <w:i/>
                <w:sz w:val="16"/>
                <w:szCs w:val="16"/>
              </w:rPr>
            </w:pPr>
          </w:p>
        </w:tc>
        <w:tc>
          <w:tcPr>
            <w:tcW w:w="1368" w:type="dxa"/>
          </w:tcPr>
          <w:p w14:paraId="4DF3542B" w14:textId="77777777" w:rsidR="00993D43" w:rsidRPr="00081E4E" w:rsidRDefault="00993D43" w:rsidP="00993D43">
            <w:pPr>
              <w:spacing w:line="480" w:lineRule="auto"/>
              <w:jc w:val="center"/>
              <w:cnfStyle w:val="100000000000" w:firstRow="1" w:lastRow="0" w:firstColumn="0" w:lastColumn="0" w:oddVBand="0" w:evenVBand="0" w:oddHBand="0" w:evenHBand="0" w:firstRowFirstColumn="0" w:firstRowLastColumn="0" w:lastRowFirstColumn="0" w:lastRowLastColumn="0"/>
              <w:rPr>
                <w:rFonts w:cstheme="minorHAnsi"/>
                <w:i/>
                <w:sz w:val="16"/>
                <w:szCs w:val="16"/>
              </w:rPr>
            </w:pPr>
            <w:r w:rsidRPr="00081E4E">
              <w:rPr>
                <w:rFonts w:cstheme="minorHAnsi"/>
                <w:i/>
                <w:sz w:val="16"/>
                <w:szCs w:val="16"/>
              </w:rPr>
              <w:t>Refeeding Energy</w:t>
            </w:r>
          </w:p>
          <w:p w14:paraId="0AF0DC34" w14:textId="77777777" w:rsidR="00993D43" w:rsidRPr="00081E4E" w:rsidRDefault="00993D43" w:rsidP="00993D43">
            <w:pPr>
              <w:spacing w:line="480" w:lineRule="auto"/>
              <w:jc w:val="center"/>
              <w:cnfStyle w:val="100000000000" w:firstRow="1" w:lastRow="0" w:firstColumn="0" w:lastColumn="0" w:oddVBand="0" w:evenVBand="0" w:oddHBand="0" w:evenHBand="0" w:firstRowFirstColumn="0" w:firstRowLastColumn="0" w:lastRowFirstColumn="0" w:lastRowLastColumn="0"/>
              <w:rPr>
                <w:rFonts w:cstheme="minorHAnsi"/>
                <w:i/>
                <w:sz w:val="16"/>
                <w:szCs w:val="16"/>
              </w:rPr>
            </w:pPr>
            <w:r w:rsidRPr="00081E4E">
              <w:rPr>
                <w:rFonts w:cstheme="minorHAnsi"/>
                <w:i/>
                <w:sz w:val="16"/>
                <w:szCs w:val="16"/>
              </w:rPr>
              <w:t>Intake</w:t>
            </w:r>
          </w:p>
        </w:tc>
        <w:tc>
          <w:tcPr>
            <w:tcW w:w="1217" w:type="dxa"/>
          </w:tcPr>
          <w:p w14:paraId="553C5D8D" w14:textId="77777777" w:rsidR="00993D43" w:rsidRPr="00081E4E" w:rsidRDefault="00993D43" w:rsidP="00993D43">
            <w:pPr>
              <w:spacing w:line="480" w:lineRule="auto"/>
              <w:jc w:val="center"/>
              <w:cnfStyle w:val="100000000000" w:firstRow="1" w:lastRow="0" w:firstColumn="0" w:lastColumn="0" w:oddVBand="0" w:evenVBand="0" w:oddHBand="0" w:evenHBand="0" w:firstRowFirstColumn="0" w:firstRowLastColumn="0" w:lastRowFirstColumn="0" w:lastRowLastColumn="0"/>
              <w:rPr>
                <w:rFonts w:cstheme="minorHAnsi"/>
                <w:i/>
                <w:sz w:val="16"/>
                <w:szCs w:val="16"/>
              </w:rPr>
            </w:pPr>
            <w:r w:rsidRPr="00081E4E">
              <w:rPr>
                <w:rFonts w:cstheme="minorHAnsi"/>
                <w:i/>
                <w:sz w:val="16"/>
                <w:szCs w:val="16"/>
              </w:rPr>
              <w:t>Feeding</w:t>
            </w:r>
          </w:p>
          <w:p w14:paraId="07DDDFF0" w14:textId="77777777" w:rsidR="00993D43" w:rsidRPr="00081E4E" w:rsidRDefault="00993D43" w:rsidP="00993D43">
            <w:pPr>
              <w:spacing w:line="480" w:lineRule="auto"/>
              <w:jc w:val="center"/>
              <w:cnfStyle w:val="100000000000" w:firstRow="1" w:lastRow="0" w:firstColumn="0" w:lastColumn="0" w:oddVBand="0" w:evenVBand="0" w:oddHBand="0" w:evenHBand="0" w:firstRowFirstColumn="0" w:firstRowLastColumn="0" w:lastRowFirstColumn="0" w:lastRowLastColumn="0"/>
              <w:rPr>
                <w:rFonts w:cstheme="minorHAnsi"/>
                <w:i/>
                <w:sz w:val="16"/>
                <w:szCs w:val="16"/>
              </w:rPr>
            </w:pPr>
            <w:r w:rsidRPr="00081E4E">
              <w:rPr>
                <w:rFonts w:cstheme="minorHAnsi"/>
                <w:i/>
                <w:sz w:val="16"/>
                <w:szCs w:val="16"/>
              </w:rPr>
              <w:t>route</w:t>
            </w:r>
          </w:p>
        </w:tc>
        <w:tc>
          <w:tcPr>
            <w:tcW w:w="1332" w:type="dxa"/>
          </w:tcPr>
          <w:p w14:paraId="65E4BB60" w14:textId="77777777" w:rsidR="00993D43" w:rsidRPr="00081E4E" w:rsidRDefault="00993D43" w:rsidP="00993D43">
            <w:pPr>
              <w:spacing w:line="480" w:lineRule="auto"/>
              <w:jc w:val="center"/>
              <w:cnfStyle w:val="100000000000" w:firstRow="1" w:lastRow="0" w:firstColumn="0" w:lastColumn="0" w:oddVBand="0" w:evenVBand="0" w:oddHBand="0" w:evenHBand="0" w:firstRowFirstColumn="0" w:firstRowLastColumn="0" w:lastRowFirstColumn="0" w:lastRowLastColumn="0"/>
              <w:rPr>
                <w:rFonts w:cstheme="minorHAnsi"/>
                <w:i/>
                <w:sz w:val="16"/>
                <w:szCs w:val="16"/>
              </w:rPr>
            </w:pPr>
            <w:r w:rsidRPr="00081E4E">
              <w:rPr>
                <w:rFonts w:cstheme="minorHAnsi"/>
                <w:i/>
                <w:sz w:val="16"/>
                <w:szCs w:val="16"/>
              </w:rPr>
              <w:t>Phosphate</w:t>
            </w:r>
          </w:p>
          <w:p w14:paraId="12F52CC4" w14:textId="77777777" w:rsidR="00993D43" w:rsidRPr="00081E4E" w:rsidRDefault="00993D43" w:rsidP="00993D43">
            <w:pPr>
              <w:spacing w:line="480" w:lineRule="auto"/>
              <w:jc w:val="center"/>
              <w:cnfStyle w:val="100000000000" w:firstRow="1" w:lastRow="0" w:firstColumn="0" w:lastColumn="0" w:oddVBand="0" w:evenVBand="0" w:oddHBand="0" w:evenHBand="0" w:firstRowFirstColumn="0" w:firstRowLastColumn="0" w:lastRowFirstColumn="0" w:lastRowLastColumn="0"/>
              <w:rPr>
                <w:rFonts w:cstheme="minorHAnsi"/>
                <w:i/>
                <w:sz w:val="16"/>
                <w:szCs w:val="16"/>
              </w:rPr>
            </w:pPr>
            <w:r w:rsidRPr="00081E4E">
              <w:rPr>
                <w:rFonts w:cstheme="minorHAnsi"/>
                <w:i/>
                <w:sz w:val="16"/>
                <w:szCs w:val="16"/>
              </w:rPr>
              <w:t>Nadir</w:t>
            </w:r>
          </w:p>
          <w:p w14:paraId="62C31B57" w14:textId="77777777" w:rsidR="00993D43" w:rsidRPr="00081E4E" w:rsidRDefault="00993D43" w:rsidP="00993D43">
            <w:pPr>
              <w:spacing w:line="480" w:lineRule="auto"/>
              <w:jc w:val="center"/>
              <w:cnfStyle w:val="100000000000" w:firstRow="1" w:lastRow="0" w:firstColumn="0" w:lastColumn="0" w:oddVBand="0" w:evenVBand="0" w:oddHBand="0" w:evenHBand="0" w:firstRowFirstColumn="0" w:firstRowLastColumn="0" w:lastRowFirstColumn="0" w:lastRowLastColumn="0"/>
              <w:rPr>
                <w:rFonts w:cstheme="minorHAnsi"/>
                <w:i/>
                <w:sz w:val="16"/>
                <w:szCs w:val="16"/>
              </w:rPr>
            </w:pPr>
            <w:r w:rsidRPr="00081E4E">
              <w:rPr>
                <w:rFonts w:cstheme="minorHAnsi"/>
                <w:i/>
                <w:sz w:val="16"/>
                <w:szCs w:val="16"/>
              </w:rPr>
              <w:t>(mmol/l)</w:t>
            </w:r>
          </w:p>
        </w:tc>
      </w:tr>
      <w:tr w:rsidR="00993D43" w:rsidRPr="00081E4E" w14:paraId="336706E9" w14:textId="77777777" w:rsidTr="00C34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dxa"/>
          </w:tcPr>
          <w:p w14:paraId="091F7104" w14:textId="77777777" w:rsidR="00993D43" w:rsidRPr="00081E4E" w:rsidRDefault="00E07ECA" w:rsidP="00897281">
            <w:pPr>
              <w:spacing w:line="480" w:lineRule="auto"/>
              <w:rPr>
                <w:rFonts w:cstheme="minorHAnsi"/>
                <w:sz w:val="16"/>
                <w:szCs w:val="16"/>
              </w:rPr>
            </w:pPr>
            <w:r w:rsidRPr="00081E4E">
              <w:rPr>
                <w:rFonts w:cstheme="minorHAnsi"/>
                <w:sz w:val="16"/>
                <w:szCs w:val="16"/>
              </w:rPr>
              <w:fldChar w:fldCharType="begin"/>
            </w:r>
            <w:r w:rsidR="00993D43" w:rsidRPr="00081E4E">
              <w:rPr>
                <w:rFonts w:cstheme="minorHAnsi"/>
                <w:sz w:val="16"/>
                <w:szCs w:val="16"/>
              </w:rPr>
              <w:instrText xml:space="preserve"> ADDIN EN.CITE &lt;EndNote&gt;&lt;Cite&gt;&lt;Author&gt;Fisher&lt;/Author&gt;&lt;Year&gt;2000&lt;/Year&gt;&lt;RecNum&gt;75&lt;/RecNum&gt;&lt;DisplayText&gt;(Fisher, Simpser et al. 2000)&lt;/DisplayText&gt;&lt;record&gt;&lt;rec-number&gt;75&lt;/rec-number&gt;&lt;foreign-keys&gt;&lt;key app="EN" db-id="e2fxw52sgezepbeswayxtdxf5zr5fardt2wx"&gt;75&lt;/key&gt;&lt;/foreign-keys&gt;&lt;ref-type name="Journal Article"&gt;17&lt;/ref-type&gt;&lt;contributors&gt;&lt;authors&gt;&lt;author&gt;Fisher, M.&lt;/author&gt;&lt;author&gt;Simpser, E.&lt;/author&gt;&lt;author&gt;Schneider, M.&lt;/author&gt;&lt;/authors&gt;&lt;/contributors&gt;&lt;auth-address&gt;Division of Adolescent Medicine, North Shore University Hospital, Manhasset, New York 11030, USA.&lt;/auth-address&gt;&lt;titles&gt;&lt;title&gt;Hypophosphatemia secondary to oral refeeding in anorexia nervosa&lt;/title&gt;&lt;secondary-title&gt;Int J Eat Disord&lt;/secondary-title&gt;&lt;alt-title&gt;The International journal of eating disorders&lt;/alt-title&gt;&lt;/titles&gt;&lt;periodical&gt;&lt;full-title&gt;Int J Eat Disord&lt;/full-title&gt;&lt;abbr-1&gt;The International journal of eating disorders&lt;/abbr-1&gt;&lt;/periodical&gt;&lt;alt-periodical&gt;&lt;full-title&gt;Int J Eat Disord&lt;/full-title&gt;&lt;abbr-1&gt;The International journal of eating disorders&lt;/abbr-1&gt;&lt;/alt-periodical&gt;&lt;pages&gt;181-7&lt;/pages&gt;&lt;volume&gt;28&lt;/volume&gt;&lt;number&gt;2&lt;/number&gt;&lt;edition&gt;2000/07/18&lt;/edition&gt;&lt;keywords&gt;&lt;keyword&gt;Adolescent&lt;/keyword&gt;&lt;keyword&gt;Adult&lt;/keyword&gt;&lt;keyword&gt;Anorexia Nervosa/complications/*therapy&lt;/keyword&gt;&lt;keyword&gt;*Eating&lt;/keyword&gt;&lt;keyword&gt;Female&lt;/keyword&gt;&lt;keyword&gt;Humans&lt;/keyword&gt;&lt;keyword&gt;Hypophosphatemia/*etiology&lt;/keyword&gt;&lt;keyword&gt;Nutrition Disorders&lt;/keyword&gt;&lt;keyword&gt;Nutritional Support&lt;/keyword&gt;&lt;keyword&gt;Phosphorus/administration &amp;amp; dosage&lt;/keyword&gt;&lt;/keywords&gt;&lt;dates&gt;&lt;year&gt;2000&lt;/year&gt;&lt;pub-dates&gt;&lt;date&gt;Sep&lt;/date&gt;&lt;/pub-dates&gt;&lt;/dates&gt;&lt;isbn&gt;0276-3478 (Print)&amp;#xD;0276-3478 (Linking)&lt;/isbn&gt;&lt;accession-num&gt;10897080&lt;/accession-num&gt;&lt;work-type&gt;Case Reports&lt;/work-type&gt;&lt;urls&gt;&lt;related-urls&gt;&lt;url&gt;http://www.ncbi.nlm.nih.gov/pubmed/10897080&lt;/url&gt;&lt;/related-urls&gt;&lt;/urls&gt;&lt;language&gt;eng&lt;/language&gt;&lt;/record&gt;&lt;/Cite&gt;&lt;/EndNote&gt;</w:instrText>
            </w:r>
            <w:r w:rsidRPr="00081E4E">
              <w:rPr>
                <w:rFonts w:cstheme="minorHAnsi"/>
                <w:sz w:val="16"/>
                <w:szCs w:val="16"/>
              </w:rPr>
              <w:fldChar w:fldCharType="separate"/>
            </w:r>
            <w:r w:rsidR="00993D43" w:rsidRPr="00081E4E">
              <w:rPr>
                <w:rFonts w:cstheme="minorHAnsi"/>
                <w:noProof/>
                <w:sz w:val="16"/>
                <w:szCs w:val="16"/>
              </w:rPr>
              <w:t>(</w:t>
            </w:r>
            <w:hyperlink w:anchor="_ENREF_68" w:tooltip="Fisher, 2000 #75" w:history="1">
              <w:r w:rsidR="00897281" w:rsidRPr="00081E4E">
                <w:rPr>
                  <w:rFonts w:cstheme="minorHAnsi"/>
                  <w:noProof/>
                  <w:sz w:val="16"/>
                  <w:szCs w:val="16"/>
                </w:rPr>
                <w:t>Fisher, Simpser et al. 2000</w:t>
              </w:r>
            </w:hyperlink>
            <w:r w:rsidR="00993D43" w:rsidRPr="00081E4E">
              <w:rPr>
                <w:rFonts w:cstheme="minorHAnsi"/>
                <w:noProof/>
                <w:sz w:val="16"/>
                <w:szCs w:val="16"/>
              </w:rPr>
              <w:t>)</w:t>
            </w:r>
            <w:r w:rsidRPr="00081E4E">
              <w:rPr>
                <w:rFonts w:cstheme="minorHAnsi"/>
                <w:sz w:val="16"/>
                <w:szCs w:val="16"/>
              </w:rPr>
              <w:fldChar w:fldCharType="end"/>
            </w:r>
          </w:p>
        </w:tc>
        <w:tc>
          <w:tcPr>
            <w:tcW w:w="803" w:type="dxa"/>
          </w:tcPr>
          <w:p w14:paraId="163F676B"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1E4E">
              <w:rPr>
                <w:rFonts w:cstheme="minorHAnsi"/>
                <w:sz w:val="16"/>
                <w:szCs w:val="16"/>
              </w:rPr>
              <w:t>Case Report</w:t>
            </w:r>
          </w:p>
        </w:tc>
        <w:tc>
          <w:tcPr>
            <w:tcW w:w="902" w:type="dxa"/>
          </w:tcPr>
          <w:p w14:paraId="196F39DB"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1E4E">
              <w:rPr>
                <w:rFonts w:cstheme="minorHAnsi"/>
                <w:sz w:val="16"/>
                <w:szCs w:val="16"/>
              </w:rPr>
              <w:t>1</w:t>
            </w:r>
          </w:p>
        </w:tc>
        <w:tc>
          <w:tcPr>
            <w:tcW w:w="608" w:type="dxa"/>
          </w:tcPr>
          <w:p w14:paraId="5B0B530F"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1E4E">
              <w:rPr>
                <w:rFonts w:cstheme="minorHAnsi"/>
                <w:sz w:val="16"/>
                <w:szCs w:val="16"/>
              </w:rPr>
              <w:t>16</w:t>
            </w:r>
          </w:p>
        </w:tc>
        <w:tc>
          <w:tcPr>
            <w:tcW w:w="847" w:type="dxa"/>
          </w:tcPr>
          <w:p w14:paraId="5C7E51BF"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1E4E">
              <w:rPr>
                <w:rFonts w:cstheme="minorHAnsi"/>
                <w:sz w:val="16"/>
                <w:szCs w:val="16"/>
              </w:rPr>
              <w:t>25</w:t>
            </w:r>
          </w:p>
        </w:tc>
        <w:tc>
          <w:tcPr>
            <w:tcW w:w="1074" w:type="dxa"/>
          </w:tcPr>
          <w:p w14:paraId="7512EA6B"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1E4E">
              <w:rPr>
                <w:rFonts w:cstheme="minorHAnsi"/>
                <w:sz w:val="16"/>
                <w:szCs w:val="16"/>
              </w:rPr>
              <w:t>50%</w:t>
            </w:r>
          </w:p>
          <w:p w14:paraId="71B8097F"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1E4E">
              <w:rPr>
                <w:rFonts w:cstheme="minorHAnsi"/>
                <w:sz w:val="16"/>
                <w:szCs w:val="16"/>
              </w:rPr>
              <w:t xml:space="preserve"> </w:t>
            </w:r>
          </w:p>
        </w:tc>
        <w:tc>
          <w:tcPr>
            <w:tcW w:w="1368" w:type="dxa"/>
          </w:tcPr>
          <w:p w14:paraId="3C514C71"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1E4E">
              <w:rPr>
                <w:rFonts w:cstheme="minorHAnsi"/>
                <w:sz w:val="16"/>
                <w:szCs w:val="16"/>
              </w:rPr>
              <w:t>1000kcal/day</w:t>
            </w:r>
          </w:p>
          <w:p w14:paraId="15EE55E8" w14:textId="23473A7E"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1E4E">
              <w:rPr>
                <w:rFonts w:cstheme="minorHAnsi"/>
                <w:sz w:val="16"/>
                <w:szCs w:val="16"/>
              </w:rPr>
              <w:t>40kcal/ kg</w:t>
            </w:r>
            <w:r w:rsidR="00B37DDD">
              <w:rPr>
                <w:rFonts w:cstheme="minorHAnsi"/>
                <w:sz w:val="16"/>
                <w:szCs w:val="16"/>
              </w:rPr>
              <w:t>/d</w:t>
            </w:r>
          </w:p>
          <w:p w14:paraId="73626A5D"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1217" w:type="dxa"/>
          </w:tcPr>
          <w:p w14:paraId="21975DC2"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1E4E">
              <w:rPr>
                <w:rFonts w:cstheme="minorHAnsi"/>
                <w:sz w:val="16"/>
                <w:szCs w:val="16"/>
              </w:rPr>
              <w:t>oral</w:t>
            </w:r>
          </w:p>
        </w:tc>
        <w:tc>
          <w:tcPr>
            <w:tcW w:w="1332" w:type="dxa"/>
          </w:tcPr>
          <w:p w14:paraId="46F4AB93"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1E4E">
              <w:rPr>
                <w:rFonts w:cstheme="minorHAnsi"/>
                <w:sz w:val="16"/>
                <w:szCs w:val="16"/>
              </w:rPr>
              <w:t>0.3</w:t>
            </w:r>
          </w:p>
        </w:tc>
      </w:tr>
      <w:tr w:rsidR="00993D43" w:rsidRPr="00081E4E" w14:paraId="49C41AE1" w14:textId="77777777" w:rsidTr="00C3479B">
        <w:tc>
          <w:tcPr>
            <w:cnfStyle w:val="001000000000" w:firstRow="0" w:lastRow="0" w:firstColumn="1" w:lastColumn="0" w:oddVBand="0" w:evenVBand="0" w:oddHBand="0" w:evenHBand="0" w:firstRowFirstColumn="0" w:firstRowLastColumn="0" w:lastRowFirstColumn="0" w:lastRowLastColumn="0"/>
            <w:tcW w:w="1091" w:type="dxa"/>
          </w:tcPr>
          <w:p w14:paraId="1280F0B0" w14:textId="77777777" w:rsidR="00993D43" w:rsidRPr="00081E4E" w:rsidRDefault="00E07ECA" w:rsidP="00897281">
            <w:pPr>
              <w:spacing w:line="480" w:lineRule="auto"/>
              <w:rPr>
                <w:rFonts w:cstheme="minorHAnsi"/>
                <w:sz w:val="16"/>
                <w:szCs w:val="16"/>
              </w:rPr>
            </w:pPr>
            <w:r w:rsidRPr="00081E4E">
              <w:rPr>
                <w:rFonts w:cstheme="minorHAnsi"/>
                <w:sz w:val="16"/>
                <w:szCs w:val="16"/>
              </w:rPr>
              <w:fldChar w:fldCharType="begin"/>
            </w:r>
            <w:r w:rsidR="00993D43" w:rsidRPr="00081E4E">
              <w:rPr>
                <w:rFonts w:cstheme="minorHAnsi"/>
                <w:sz w:val="16"/>
                <w:szCs w:val="16"/>
              </w:rPr>
              <w:instrText xml:space="preserve"> ADDIN EN.CITE &lt;EndNote&gt;&lt;Cite&gt;&lt;Author&gt;Gustavsson&lt;/Author&gt;&lt;Year&gt;1989&lt;/Year&gt;&lt;RecNum&gt;70&lt;/RecNum&gt;&lt;DisplayText&gt;(Gustavsson and Eriksson 1989)&lt;/DisplayText&gt;&lt;record&gt;&lt;rec-number&gt;70&lt;/rec-number&gt;&lt;foreign-keys&gt;&lt;key app="EN" db-id="e2fxw52sgezepbeswayxtdxf5zr5fardt2wx"&gt;70&lt;/key&gt;&lt;/foreign-keys&gt;&lt;ref-type name="Journal Article"&gt;17&lt;/ref-type&gt;&lt;contributors&gt;&lt;authors&gt;&lt;author&gt;Gustavsson, C. G.&lt;/author&gt;&lt;author&gt;Eriksson, L.&lt;/author&gt;&lt;/authors&gt;&lt;/contributors&gt;&lt;auth-address&gt;Department of Cardiology, University Hospital, Lund, Sweden.&lt;/auth-address&gt;&lt;titles&gt;&lt;title&gt;Acute respiratory failure in anorexia nervosa with hypophosphataemia&lt;/title&gt;&lt;secondary-title&gt;J Intern Med&lt;/secondary-title&gt;&lt;alt-title&gt;Journal of internal medicine&lt;/alt-title&gt;&lt;/titles&gt;&lt;periodical&gt;&lt;full-title&gt;J Intern Med&lt;/full-title&gt;&lt;abbr-1&gt;Journal of internal medicine&lt;/abbr-1&gt;&lt;/periodical&gt;&lt;alt-periodical&gt;&lt;full-title&gt;J Intern Med&lt;/full-title&gt;&lt;abbr-1&gt;Journal of internal medicine&lt;/abbr-1&gt;&lt;/alt-periodical&gt;&lt;pages&gt;63-4&lt;/pages&gt;&lt;volume&gt;225&lt;/volume&gt;&lt;number&gt;1&lt;/number&gt;&lt;edition&gt;1989/01/01&lt;/edition&gt;&lt;keywords&gt;&lt;keyword&gt;Acute Disease&lt;/keyword&gt;&lt;keyword&gt;Adult&lt;/keyword&gt;&lt;keyword&gt;Anorexia Nervosa/blood/*complications/therapy&lt;/keyword&gt;&lt;keyword&gt;Female&lt;/keyword&gt;&lt;keyword&gt;Humans&lt;/keyword&gt;&lt;keyword&gt;*Parenteral Nutrition&lt;/keyword&gt;&lt;keyword&gt;Phosphates/administration &amp;amp; dosage/blood&lt;/keyword&gt;&lt;keyword&gt;Respiratory Insufficiency/*etiology&lt;/keyword&gt;&lt;/keywords&gt;&lt;dates&gt;&lt;year&gt;1989&lt;/year&gt;&lt;pub-dates&gt;&lt;date&gt;Jan&lt;/date&gt;&lt;/pub-dates&gt;&lt;/dates&gt;&lt;isbn&gt;0954-6820 (Print)&amp;#xD;0954-6820 (Linking)&lt;/isbn&gt;&lt;accession-num&gt;2493067&lt;/accession-num&gt;&lt;work-type&gt;Case Reports&lt;/work-type&gt;&lt;urls&gt;&lt;related-urls&gt;&lt;url&gt;http://www.ncbi.nlm.nih.gov/pubmed/2493067&lt;/url&gt;&lt;/related-urls&gt;&lt;/urls&gt;&lt;language&gt;eng&lt;/language&gt;&lt;/record&gt;&lt;/Cite&gt;&lt;/EndNote&gt;</w:instrText>
            </w:r>
            <w:r w:rsidRPr="00081E4E">
              <w:rPr>
                <w:rFonts w:cstheme="minorHAnsi"/>
                <w:sz w:val="16"/>
                <w:szCs w:val="16"/>
              </w:rPr>
              <w:fldChar w:fldCharType="separate"/>
            </w:r>
            <w:r w:rsidR="00993D43" w:rsidRPr="00081E4E">
              <w:rPr>
                <w:rFonts w:cstheme="minorHAnsi"/>
                <w:noProof/>
                <w:sz w:val="16"/>
                <w:szCs w:val="16"/>
              </w:rPr>
              <w:t>(</w:t>
            </w:r>
            <w:hyperlink w:anchor="_ENREF_86" w:tooltip="Gustavsson, 1989 #70" w:history="1">
              <w:r w:rsidR="00897281" w:rsidRPr="00081E4E">
                <w:rPr>
                  <w:rFonts w:cstheme="minorHAnsi"/>
                  <w:noProof/>
                  <w:sz w:val="16"/>
                  <w:szCs w:val="16"/>
                </w:rPr>
                <w:t>Gustavsson and Eriksson 1989</w:t>
              </w:r>
            </w:hyperlink>
            <w:r w:rsidR="00993D43" w:rsidRPr="00081E4E">
              <w:rPr>
                <w:rFonts w:cstheme="minorHAnsi"/>
                <w:noProof/>
                <w:sz w:val="16"/>
                <w:szCs w:val="16"/>
              </w:rPr>
              <w:t>)</w:t>
            </w:r>
            <w:r w:rsidRPr="00081E4E">
              <w:rPr>
                <w:rFonts w:cstheme="minorHAnsi"/>
                <w:sz w:val="16"/>
                <w:szCs w:val="16"/>
              </w:rPr>
              <w:fldChar w:fldCharType="end"/>
            </w:r>
          </w:p>
        </w:tc>
        <w:tc>
          <w:tcPr>
            <w:tcW w:w="803" w:type="dxa"/>
          </w:tcPr>
          <w:p w14:paraId="779E53D2" w14:textId="77777777" w:rsidR="00993D43" w:rsidRPr="00081E4E" w:rsidRDefault="00993D43" w:rsidP="00993D43">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81E4E">
              <w:rPr>
                <w:rFonts w:cstheme="minorHAnsi"/>
                <w:sz w:val="16"/>
                <w:szCs w:val="16"/>
              </w:rPr>
              <w:t>Case Report</w:t>
            </w:r>
          </w:p>
        </w:tc>
        <w:tc>
          <w:tcPr>
            <w:tcW w:w="902" w:type="dxa"/>
          </w:tcPr>
          <w:p w14:paraId="10028EDC" w14:textId="77777777" w:rsidR="00993D43" w:rsidRPr="00081E4E" w:rsidRDefault="00993D43" w:rsidP="00993D4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81E4E">
              <w:rPr>
                <w:rFonts w:cstheme="minorHAnsi"/>
                <w:sz w:val="16"/>
                <w:szCs w:val="16"/>
              </w:rPr>
              <w:t>1</w:t>
            </w:r>
          </w:p>
        </w:tc>
        <w:tc>
          <w:tcPr>
            <w:tcW w:w="608" w:type="dxa"/>
          </w:tcPr>
          <w:p w14:paraId="4D2F533B" w14:textId="77777777" w:rsidR="00993D43" w:rsidRPr="00081E4E" w:rsidRDefault="00993D43" w:rsidP="00993D4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81E4E">
              <w:rPr>
                <w:rFonts w:cstheme="minorHAnsi"/>
                <w:sz w:val="16"/>
                <w:szCs w:val="16"/>
              </w:rPr>
              <w:t>19</w:t>
            </w:r>
          </w:p>
        </w:tc>
        <w:tc>
          <w:tcPr>
            <w:tcW w:w="847" w:type="dxa"/>
          </w:tcPr>
          <w:p w14:paraId="2B98D8F3" w14:textId="77777777" w:rsidR="00993D43" w:rsidRPr="00081E4E" w:rsidRDefault="00993D43" w:rsidP="00993D4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81E4E">
              <w:rPr>
                <w:rFonts w:cstheme="minorHAnsi"/>
                <w:sz w:val="16"/>
                <w:szCs w:val="16"/>
              </w:rPr>
              <w:t>30.6</w:t>
            </w:r>
          </w:p>
        </w:tc>
        <w:tc>
          <w:tcPr>
            <w:tcW w:w="1074" w:type="dxa"/>
          </w:tcPr>
          <w:p w14:paraId="21C7A5F1" w14:textId="77777777" w:rsidR="00993D43" w:rsidRPr="00081E4E" w:rsidRDefault="00993D43" w:rsidP="00993D4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81E4E">
              <w:rPr>
                <w:rFonts w:cstheme="minorHAnsi"/>
                <w:sz w:val="16"/>
                <w:szCs w:val="16"/>
              </w:rPr>
              <w:t xml:space="preserve">60% </w:t>
            </w:r>
          </w:p>
        </w:tc>
        <w:tc>
          <w:tcPr>
            <w:tcW w:w="1368" w:type="dxa"/>
          </w:tcPr>
          <w:p w14:paraId="0335C2DB" w14:textId="77777777" w:rsidR="00993D43" w:rsidRPr="00081E4E" w:rsidRDefault="00993D43" w:rsidP="00993D4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81E4E">
              <w:rPr>
                <w:rFonts w:cstheme="minorHAnsi"/>
                <w:sz w:val="16"/>
                <w:szCs w:val="16"/>
              </w:rPr>
              <w:t>1400kcal/ day</w:t>
            </w:r>
          </w:p>
          <w:p w14:paraId="4080F6CB" w14:textId="7E9BB93A" w:rsidR="00993D43" w:rsidRPr="00081E4E" w:rsidRDefault="00993D43" w:rsidP="00993D4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81E4E">
              <w:rPr>
                <w:rFonts w:cstheme="minorHAnsi"/>
                <w:sz w:val="16"/>
                <w:szCs w:val="16"/>
              </w:rPr>
              <w:t>45kcal/ kg</w:t>
            </w:r>
            <w:r w:rsidR="00B37DDD">
              <w:rPr>
                <w:rFonts w:cstheme="minorHAnsi"/>
                <w:sz w:val="16"/>
                <w:szCs w:val="16"/>
              </w:rPr>
              <w:t>/d</w:t>
            </w:r>
          </w:p>
          <w:p w14:paraId="2E889C2C" w14:textId="77777777" w:rsidR="00993D43" w:rsidRPr="00081E4E" w:rsidRDefault="00993D43" w:rsidP="00993D4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217" w:type="dxa"/>
          </w:tcPr>
          <w:p w14:paraId="49DC06F8" w14:textId="77777777" w:rsidR="00993D43" w:rsidRPr="00081E4E" w:rsidRDefault="00993D43" w:rsidP="00993D4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81E4E">
              <w:rPr>
                <w:rFonts w:cstheme="minorHAnsi"/>
                <w:sz w:val="16"/>
                <w:szCs w:val="16"/>
              </w:rPr>
              <w:t>PN</w:t>
            </w:r>
          </w:p>
        </w:tc>
        <w:tc>
          <w:tcPr>
            <w:tcW w:w="1332" w:type="dxa"/>
          </w:tcPr>
          <w:p w14:paraId="190440C5" w14:textId="77777777" w:rsidR="00993D43" w:rsidRPr="00081E4E" w:rsidRDefault="00993D43" w:rsidP="00993D4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81E4E">
              <w:rPr>
                <w:rFonts w:cstheme="minorHAnsi"/>
                <w:sz w:val="16"/>
                <w:szCs w:val="16"/>
              </w:rPr>
              <w:t>0.4</w:t>
            </w:r>
          </w:p>
          <w:p w14:paraId="533595E4" w14:textId="77777777" w:rsidR="00993D43" w:rsidRPr="00081E4E" w:rsidRDefault="00993D43" w:rsidP="00993D4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81E4E">
              <w:rPr>
                <w:rFonts w:cstheme="minorHAnsi"/>
                <w:sz w:val="16"/>
                <w:szCs w:val="16"/>
              </w:rPr>
              <w:t>(Patient Died)</w:t>
            </w:r>
          </w:p>
        </w:tc>
      </w:tr>
      <w:tr w:rsidR="00993D43" w:rsidRPr="00081E4E" w14:paraId="40983608" w14:textId="77777777" w:rsidTr="00C34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dxa"/>
          </w:tcPr>
          <w:p w14:paraId="0347F56B" w14:textId="77777777" w:rsidR="00993D43" w:rsidRPr="00081E4E" w:rsidRDefault="00E07ECA" w:rsidP="00897281">
            <w:pPr>
              <w:spacing w:line="480" w:lineRule="auto"/>
              <w:rPr>
                <w:rFonts w:cstheme="minorHAnsi"/>
                <w:sz w:val="16"/>
                <w:szCs w:val="16"/>
              </w:rPr>
            </w:pPr>
            <w:r w:rsidRPr="00081E4E">
              <w:rPr>
                <w:rFonts w:cstheme="minorHAnsi"/>
                <w:sz w:val="16"/>
                <w:szCs w:val="16"/>
              </w:rPr>
              <w:fldChar w:fldCharType="begin">
                <w:fldData xml:space="preserve">PEVuZE5vdGU+PENpdGU+PEF1dGhvcj5IYWxsPC9BdXRob3I+PFllYXI+MTk5NDwvWWVhcj48UmVj
TnVtPjcxPC9SZWNOdW0+PERpc3BsYXlUZXh0PihIYWxsLCBLYWhhbiBldCBhbC4gMTk5NCk8L0Rp
c3BsYXlUZXh0PjxyZWNvcmQ+PHJlYy1udW1iZXI+NzE8L3JlYy1udW1iZXI+PGZvcmVpZ24ta2V5
cz48a2V5IGFwcD0iRU4iIGRiLWlkPSJlMmZ4dzUyc2dlemVwYmVzd2F5eHRkeGY1enI1ZmFyZHQy
d3giPjcxPC9rZXk+PC9mb3JlaWduLWtleXM+PHJlZi10eXBlIG5hbWU9IkpvdXJuYWwgQXJ0aWNs
ZSI+MTc8L3JlZi10eXBlPjxjb250cmlidXRvcnM+PGF1dGhvcnM+PGF1dGhvcj5IYWxsLCBELiBF
LjwvYXV0aG9yPjxhdXRob3I+S2FoYW4sIEIuPC9hdXRob3I+PGF1dGhvcj5Tbml0emVyLCBKLjwv
YXV0aG9yPjwvYXV0aG9ycz48L2NvbnRyaWJ1dG9ycz48YXV0aC1hZGRyZXNzPkRlcGFydG1lbnQg
b2YgUGVkaWF0cmljcywgRW1vcnkgVW5pdmVyc2l0eSBTY2hvb2wgb2YgTWVkaWNpbmUsIEF0bGFu
dGEsIEdBIDMwMzIyLjwvYXV0aC1hZGRyZXNzPjx0aXRsZXM+PHRpdGxlPkRlbGlyaXVtIGFzc29j
aWF0ZWQgd2l0aCBoeXBvcGhvc3BoYXRlbWlhIGluIGEgcGF0aWVudCB3aXRoIGFub3JleGlhIG5l
cnZvc2E8L3RpdGxlPjxzZWNvbmRhcnktdGl0bGU+SiBBZG9sZXNjIEhlYWx0aDwvc2Vjb25kYXJ5
LXRpdGxlPjxhbHQtdGl0bGU+VGhlIEpvdXJuYWwgb2YgYWRvbGVzY2VudCBoZWFsdGggOiBvZmZp
Y2lhbCBwdWJsaWNhdGlvbiBvZiB0aGUgU29jaWV0eSBmb3IgQWRvbGVzY2VudCBNZWRpY2luZTwv
YWx0LXRpdGxlPjwvdGl0bGVzPjxwZXJpb2RpY2FsPjxmdWxsLXRpdGxlPkogQWRvbGVzYyBIZWFs
dGg8L2Z1bGwtdGl0bGU+PGFiYnItMT5UaGUgSm91cm5hbCBvZiBhZG9sZXNjZW50IGhlYWx0aCA6
IG9mZmljaWFsIHB1YmxpY2F0aW9uIG9mIHRoZSBTb2NpZXR5IGZvciBBZG9sZXNjZW50IE1lZGlj
aW5lPC9hYmJyLTE+PC9wZXJpb2RpY2FsPjxhbHQtcGVyaW9kaWNhbD48ZnVsbC10aXRsZT5KIEFk
b2xlc2MgSGVhbHRoPC9mdWxsLXRpdGxlPjxhYmJyLTE+VGhlIEpvdXJuYWwgb2YgYWRvbGVzY2Vu
dCBoZWFsdGggOiBvZmZpY2lhbCBwdWJsaWNhdGlvbiBvZiB0aGUgU29jaWV0eSBmb3IgQWRvbGVz
Y2VudCBNZWRpY2luZTwvYWJici0xPjwvYWx0LXBlcmlvZGljYWw+PHBhZ2VzPjE3Ni04PC9wYWdl
cz48dm9sdW1lPjE1PC92b2x1bWU+PG51bWJlcj4yPC9udW1iZXI+PGVkaXRpb24+MTk5NC8wMy8w
MTwvZWRpdGlvbj48a2V5d29yZHM+PGtleXdvcmQ+QWRvbGVzY2VudDwva2V5d29yZD48a2V5d29y
ZD5Bbm9yZXhpYSBOZXJ2b3NhLypjb21wbGljYXRpb25zPC9rZXl3b3JkPjxrZXl3b3JkPkJ1ZmZl
cnM8L2tleXdvcmQ+PGtleXdvcmQ+RGVsaXJpdW0vKmV0aW9sb2d5L3BoeXNpb3BhdGhvbG9neS90
aGVyYXB5PC9rZXl3b3JkPjxrZXl3b3JkPkZlbWFsZTwva2V5d29yZD48a2V5d29yZD5IdW1hbnM8
L2tleXdvcmQ+PGtleXdvcmQ+SHlwb3Bob3NwaGF0ZW1pYS9ibG9vZC8qZXRpb2xvZ3kvcGh5c2lv
cGF0aG9sb2d5L3RoZXJhcHk8L2tleXdvcmQ+PGtleXdvcmQ+UGFyZW50ZXJhbCBOdXRyaXRpb24s
IFRvdGFsPC9rZXl3b3JkPjxrZXl3b3JkPlBob3NwaGF0ZXMvdGhlcmFwZXV0aWMgdXNlPC9rZXl3
b3JkPjxrZXl3b3JkPlBvdGFzc2l1bSBDb21wb3VuZHMvdGhlcmFwZXV0aWMgdXNlPC9rZXl3b3Jk
Pjwva2V5d29yZHM+PGRhdGVzPjx5ZWFyPjE5OTQ8L3llYXI+PHB1Yi1kYXRlcz48ZGF0ZT5NYXI8
L2RhdGU+PC9wdWItZGF0ZXM+PC9kYXRlcz48aXNibj4xMDU0LTEzOVggKFByaW50KSYjeEQ7MTA1
NC0xMzlYIChMaW5raW5nKTwvaXNibj48YWNjZXNzaW9uLW51bT44MDE4NjkyPC9hY2Nlc3Npb24t
bnVtPjx3b3JrLXR5cGU+Q2FzZSBSZXBvcnRzJiN4RDtSZXZpZXc8L3dvcmstdHlwZT48dXJscz48
cmVsYXRlZC11cmxzPjx1cmw+aHR0cDovL3d3dy5uY2JpLm5sbS5uaWguZ292L3B1Ym1lZC84MDE4
NjkyPC91cmw+PC9yZWxhdGVkLXVybHM+PC91cmxzPjxsYW5ndWFnZT5lbmc8L2xhbmd1YWdlPjwv
cmVjb3JkPjwvQ2l0ZT48L0VuZE5vdGU+
</w:fldData>
              </w:fldChar>
            </w:r>
            <w:r w:rsidR="00993D43" w:rsidRPr="00081E4E">
              <w:rPr>
                <w:rFonts w:cstheme="minorHAnsi"/>
                <w:sz w:val="16"/>
                <w:szCs w:val="16"/>
              </w:rPr>
              <w:instrText xml:space="preserve"> ADDIN EN.CITE </w:instrText>
            </w:r>
            <w:r w:rsidRPr="00081E4E">
              <w:rPr>
                <w:rFonts w:cstheme="minorHAnsi"/>
                <w:sz w:val="16"/>
                <w:szCs w:val="16"/>
              </w:rPr>
              <w:fldChar w:fldCharType="begin">
                <w:fldData xml:space="preserve">PEVuZE5vdGU+PENpdGU+PEF1dGhvcj5IYWxsPC9BdXRob3I+PFllYXI+MTk5NDwvWWVhcj48UmVj
TnVtPjcxPC9SZWNOdW0+PERpc3BsYXlUZXh0PihIYWxsLCBLYWhhbiBldCBhbC4gMTk5NCk8L0Rp
c3BsYXlUZXh0PjxyZWNvcmQ+PHJlYy1udW1iZXI+NzE8L3JlYy1udW1iZXI+PGZvcmVpZ24ta2V5
cz48a2V5IGFwcD0iRU4iIGRiLWlkPSJlMmZ4dzUyc2dlemVwYmVzd2F5eHRkeGY1enI1ZmFyZHQy
d3giPjcxPC9rZXk+PC9mb3JlaWduLWtleXM+PHJlZi10eXBlIG5hbWU9IkpvdXJuYWwgQXJ0aWNs
ZSI+MTc8L3JlZi10eXBlPjxjb250cmlidXRvcnM+PGF1dGhvcnM+PGF1dGhvcj5IYWxsLCBELiBF
LjwvYXV0aG9yPjxhdXRob3I+S2FoYW4sIEIuPC9hdXRob3I+PGF1dGhvcj5Tbml0emVyLCBKLjwv
YXV0aG9yPjwvYXV0aG9ycz48L2NvbnRyaWJ1dG9ycz48YXV0aC1hZGRyZXNzPkRlcGFydG1lbnQg
b2YgUGVkaWF0cmljcywgRW1vcnkgVW5pdmVyc2l0eSBTY2hvb2wgb2YgTWVkaWNpbmUsIEF0bGFu
dGEsIEdBIDMwMzIyLjwvYXV0aC1hZGRyZXNzPjx0aXRsZXM+PHRpdGxlPkRlbGlyaXVtIGFzc29j
aWF0ZWQgd2l0aCBoeXBvcGhvc3BoYXRlbWlhIGluIGEgcGF0aWVudCB3aXRoIGFub3JleGlhIG5l
cnZvc2E8L3RpdGxlPjxzZWNvbmRhcnktdGl0bGU+SiBBZG9sZXNjIEhlYWx0aDwvc2Vjb25kYXJ5
LXRpdGxlPjxhbHQtdGl0bGU+VGhlIEpvdXJuYWwgb2YgYWRvbGVzY2VudCBoZWFsdGggOiBvZmZp
Y2lhbCBwdWJsaWNhdGlvbiBvZiB0aGUgU29jaWV0eSBmb3IgQWRvbGVzY2VudCBNZWRpY2luZTwv
YWx0LXRpdGxlPjwvdGl0bGVzPjxwZXJpb2RpY2FsPjxmdWxsLXRpdGxlPkogQWRvbGVzYyBIZWFs
dGg8L2Z1bGwtdGl0bGU+PGFiYnItMT5UaGUgSm91cm5hbCBvZiBhZG9sZXNjZW50IGhlYWx0aCA6
IG9mZmljaWFsIHB1YmxpY2F0aW9uIG9mIHRoZSBTb2NpZXR5IGZvciBBZG9sZXNjZW50IE1lZGlj
aW5lPC9hYmJyLTE+PC9wZXJpb2RpY2FsPjxhbHQtcGVyaW9kaWNhbD48ZnVsbC10aXRsZT5KIEFk
b2xlc2MgSGVhbHRoPC9mdWxsLXRpdGxlPjxhYmJyLTE+VGhlIEpvdXJuYWwgb2YgYWRvbGVzY2Vu
dCBoZWFsdGggOiBvZmZpY2lhbCBwdWJsaWNhdGlvbiBvZiB0aGUgU29jaWV0eSBmb3IgQWRvbGVz
Y2VudCBNZWRpY2luZTwvYWJici0xPjwvYWx0LXBlcmlvZGljYWw+PHBhZ2VzPjE3Ni04PC9wYWdl
cz48dm9sdW1lPjE1PC92b2x1bWU+PG51bWJlcj4yPC9udW1iZXI+PGVkaXRpb24+MTk5NC8wMy8w
MTwvZWRpdGlvbj48a2V5d29yZHM+PGtleXdvcmQ+QWRvbGVzY2VudDwva2V5d29yZD48a2V5d29y
ZD5Bbm9yZXhpYSBOZXJ2b3NhLypjb21wbGljYXRpb25zPC9rZXl3b3JkPjxrZXl3b3JkPkJ1ZmZl
cnM8L2tleXdvcmQ+PGtleXdvcmQ+RGVsaXJpdW0vKmV0aW9sb2d5L3BoeXNpb3BhdGhvbG9neS90
aGVyYXB5PC9rZXl3b3JkPjxrZXl3b3JkPkZlbWFsZTwva2V5d29yZD48a2V5d29yZD5IdW1hbnM8
L2tleXdvcmQ+PGtleXdvcmQ+SHlwb3Bob3NwaGF0ZW1pYS9ibG9vZC8qZXRpb2xvZ3kvcGh5c2lv
cGF0aG9sb2d5L3RoZXJhcHk8L2tleXdvcmQ+PGtleXdvcmQ+UGFyZW50ZXJhbCBOdXRyaXRpb24s
IFRvdGFsPC9rZXl3b3JkPjxrZXl3b3JkPlBob3NwaGF0ZXMvdGhlcmFwZXV0aWMgdXNlPC9rZXl3
b3JkPjxrZXl3b3JkPlBvdGFzc2l1bSBDb21wb3VuZHMvdGhlcmFwZXV0aWMgdXNlPC9rZXl3b3Jk
Pjwva2V5d29yZHM+PGRhdGVzPjx5ZWFyPjE5OTQ8L3llYXI+PHB1Yi1kYXRlcz48ZGF0ZT5NYXI8
L2RhdGU+PC9wdWItZGF0ZXM+PC9kYXRlcz48aXNibj4xMDU0LTEzOVggKFByaW50KSYjeEQ7MTA1
NC0xMzlYIChMaW5raW5nKTwvaXNibj48YWNjZXNzaW9uLW51bT44MDE4NjkyPC9hY2Nlc3Npb24t
bnVtPjx3b3JrLXR5cGU+Q2FzZSBSZXBvcnRzJiN4RDtSZXZpZXc8L3dvcmstdHlwZT48dXJscz48
cmVsYXRlZC11cmxzPjx1cmw+aHR0cDovL3d3dy5uY2JpLm5sbS5uaWguZ292L3B1Ym1lZC84MDE4
NjkyPC91cmw+PC9yZWxhdGVkLXVybHM+PC91cmxzPjxsYW5ndWFnZT5lbmc8L2xhbmd1YWdlPjwv
cmVjb3JkPjwvQ2l0ZT48L0VuZE5vdGU+
</w:fldData>
              </w:fldChar>
            </w:r>
            <w:r w:rsidR="00993D43" w:rsidRPr="00081E4E">
              <w:rPr>
                <w:rFonts w:cstheme="minorHAnsi"/>
                <w:sz w:val="16"/>
                <w:szCs w:val="16"/>
              </w:rPr>
              <w:instrText xml:space="preserve"> ADDIN EN.CITE.DATA </w:instrText>
            </w:r>
            <w:r w:rsidRPr="00081E4E">
              <w:rPr>
                <w:rFonts w:cstheme="minorHAnsi"/>
                <w:sz w:val="16"/>
                <w:szCs w:val="16"/>
              </w:rPr>
            </w:r>
            <w:r w:rsidRPr="00081E4E">
              <w:rPr>
                <w:rFonts w:cstheme="minorHAnsi"/>
                <w:sz w:val="16"/>
                <w:szCs w:val="16"/>
              </w:rPr>
              <w:fldChar w:fldCharType="end"/>
            </w:r>
            <w:r w:rsidRPr="00081E4E">
              <w:rPr>
                <w:rFonts w:cstheme="minorHAnsi"/>
                <w:sz w:val="16"/>
                <w:szCs w:val="16"/>
              </w:rPr>
            </w:r>
            <w:r w:rsidRPr="00081E4E">
              <w:rPr>
                <w:rFonts w:cstheme="minorHAnsi"/>
                <w:sz w:val="16"/>
                <w:szCs w:val="16"/>
              </w:rPr>
              <w:fldChar w:fldCharType="separate"/>
            </w:r>
            <w:r w:rsidR="00993D43" w:rsidRPr="00081E4E">
              <w:rPr>
                <w:rFonts w:cstheme="minorHAnsi"/>
                <w:noProof/>
                <w:sz w:val="16"/>
                <w:szCs w:val="16"/>
              </w:rPr>
              <w:t>(</w:t>
            </w:r>
            <w:hyperlink w:anchor="_ENREF_88" w:tooltip="Hall, 1994 #71" w:history="1">
              <w:r w:rsidR="00897281" w:rsidRPr="00081E4E">
                <w:rPr>
                  <w:rFonts w:cstheme="minorHAnsi"/>
                  <w:noProof/>
                  <w:sz w:val="16"/>
                  <w:szCs w:val="16"/>
                </w:rPr>
                <w:t>Hall, Kahan et al. 1994</w:t>
              </w:r>
            </w:hyperlink>
            <w:r w:rsidR="00993D43" w:rsidRPr="00081E4E">
              <w:rPr>
                <w:rFonts w:cstheme="minorHAnsi"/>
                <w:noProof/>
                <w:sz w:val="16"/>
                <w:szCs w:val="16"/>
              </w:rPr>
              <w:t>)</w:t>
            </w:r>
            <w:r w:rsidRPr="00081E4E">
              <w:rPr>
                <w:rFonts w:cstheme="minorHAnsi"/>
                <w:sz w:val="16"/>
                <w:szCs w:val="16"/>
              </w:rPr>
              <w:fldChar w:fldCharType="end"/>
            </w:r>
          </w:p>
        </w:tc>
        <w:tc>
          <w:tcPr>
            <w:tcW w:w="803" w:type="dxa"/>
          </w:tcPr>
          <w:p w14:paraId="7A9ECEE0"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1E4E">
              <w:rPr>
                <w:rFonts w:cstheme="minorHAnsi"/>
                <w:sz w:val="16"/>
                <w:szCs w:val="16"/>
              </w:rPr>
              <w:t>Case Report</w:t>
            </w:r>
          </w:p>
        </w:tc>
        <w:tc>
          <w:tcPr>
            <w:tcW w:w="902" w:type="dxa"/>
          </w:tcPr>
          <w:p w14:paraId="397372BF"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1E4E">
              <w:rPr>
                <w:rFonts w:cstheme="minorHAnsi"/>
                <w:sz w:val="16"/>
                <w:szCs w:val="16"/>
              </w:rPr>
              <w:t>1</w:t>
            </w:r>
          </w:p>
        </w:tc>
        <w:tc>
          <w:tcPr>
            <w:tcW w:w="608" w:type="dxa"/>
          </w:tcPr>
          <w:p w14:paraId="1D05CE40"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1E4E">
              <w:rPr>
                <w:rFonts w:cstheme="minorHAnsi"/>
                <w:sz w:val="16"/>
                <w:szCs w:val="16"/>
              </w:rPr>
              <w:t>17</w:t>
            </w:r>
          </w:p>
        </w:tc>
        <w:tc>
          <w:tcPr>
            <w:tcW w:w="847" w:type="dxa"/>
          </w:tcPr>
          <w:p w14:paraId="02C61DF5"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1E4E">
              <w:rPr>
                <w:rFonts w:cstheme="minorHAnsi"/>
                <w:sz w:val="16"/>
                <w:szCs w:val="16"/>
              </w:rPr>
              <w:t>63</w:t>
            </w:r>
          </w:p>
        </w:tc>
        <w:tc>
          <w:tcPr>
            <w:tcW w:w="1074" w:type="dxa"/>
          </w:tcPr>
          <w:p w14:paraId="0577F608"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1E4E">
              <w:rPr>
                <w:rFonts w:cstheme="minorHAnsi"/>
                <w:sz w:val="16"/>
                <w:szCs w:val="16"/>
              </w:rPr>
              <w:t xml:space="preserve">66% </w:t>
            </w:r>
          </w:p>
          <w:p w14:paraId="662642F5"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1368" w:type="dxa"/>
          </w:tcPr>
          <w:p w14:paraId="64E3AEB9"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1E4E">
              <w:rPr>
                <w:rFonts w:cstheme="minorHAnsi"/>
                <w:sz w:val="16"/>
                <w:szCs w:val="16"/>
              </w:rPr>
              <w:t>1200kcal/ day</w:t>
            </w:r>
          </w:p>
          <w:p w14:paraId="0DB2D82F" w14:textId="371DF4E2"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1E4E">
              <w:rPr>
                <w:rFonts w:cstheme="minorHAnsi"/>
                <w:sz w:val="16"/>
                <w:szCs w:val="16"/>
              </w:rPr>
              <w:t>20kcal/ kg</w:t>
            </w:r>
            <w:r w:rsidR="00B37DDD">
              <w:rPr>
                <w:rFonts w:cstheme="minorHAnsi"/>
                <w:sz w:val="16"/>
                <w:szCs w:val="16"/>
              </w:rPr>
              <w:t>/d</w:t>
            </w:r>
          </w:p>
          <w:p w14:paraId="211C48E9"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1217" w:type="dxa"/>
          </w:tcPr>
          <w:p w14:paraId="5525D135"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1E4E">
              <w:rPr>
                <w:rFonts w:cstheme="minorHAnsi"/>
                <w:sz w:val="16"/>
                <w:szCs w:val="16"/>
              </w:rPr>
              <w:t>PN</w:t>
            </w:r>
          </w:p>
        </w:tc>
        <w:tc>
          <w:tcPr>
            <w:tcW w:w="1332" w:type="dxa"/>
          </w:tcPr>
          <w:p w14:paraId="26D7D1CC"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1E4E">
              <w:rPr>
                <w:rFonts w:cstheme="minorHAnsi"/>
                <w:sz w:val="16"/>
                <w:szCs w:val="16"/>
              </w:rPr>
              <w:t>0.6</w:t>
            </w:r>
          </w:p>
        </w:tc>
      </w:tr>
      <w:tr w:rsidR="00993D43" w:rsidRPr="00081E4E" w14:paraId="3325E4DF" w14:textId="77777777" w:rsidTr="00C3479B">
        <w:tc>
          <w:tcPr>
            <w:cnfStyle w:val="001000000000" w:firstRow="0" w:lastRow="0" w:firstColumn="1" w:lastColumn="0" w:oddVBand="0" w:evenVBand="0" w:oddHBand="0" w:evenHBand="0" w:firstRowFirstColumn="0" w:firstRowLastColumn="0" w:lastRowFirstColumn="0" w:lastRowLastColumn="0"/>
            <w:tcW w:w="1091" w:type="dxa"/>
          </w:tcPr>
          <w:p w14:paraId="2A5DB037" w14:textId="77777777" w:rsidR="00993D43" w:rsidRPr="00081E4E" w:rsidRDefault="00E07ECA" w:rsidP="00897281">
            <w:pPr>
              <w:spacing w:line="480" w:lineRule="auto"/>
              <w:rPr>
                <w:rFonts w:cstheme="minorHAnsi"/>
                <w:sz w:val="16"/>
                <w:szCs w:val="16"/>
              </w:rPr>
            </w:pPr>
            <w:r w:rsidRPr="00081E4E">
              <w:rPr>
                <w:rFonts w:cstheme="minorHAnsi"/>
                <w:sz w:val="16"/>
                <w:szCs w:val="16"/>
              </w:rPr>
              <w:fldChar w:fldCharType="begin"/>
            </w:r>
            <w:r w:rsidR="00993D43" w:rsidRPr="00081E4E">
              <w:rPr>
                <w:rFonts w:cstheme="minorHAnsi"/>
                <w:sz w:val="16"/>
                <w:szCs w:val="16"/>
              </w:rPr>
              <w:instrText xml:space="preserve"> ADDIN EN.CITE &lt;EndNote&gt;&lt;Cite&gt;&lt;Author&gt;Huang&lt;/Author&gt;&lt;Year&gt;2001&lt;/Year&gt;&lt;RecNum&gt;76&lt;/RecNum&gt;&lt;DisplayText&gt;(Huang, Fang et al. 2001)&lt;/DisplayText&gt;&lt;record&gt;&lt;rec-number&gt;76&lt;/rec-number&gt;&lt;foreign-keys&gt;&lt;key app="EN" db-id="e2fxw52sgezepbeswayxtdxf5zr5fardt2wx"&gt;76&lt;/key&gt;&lt;/foreign-keys&gt;&lt;ref-type name="Journal Article"&gt;17&lt;/ref-type&gt;&lt;contributors&gt;&lt;authors&gt;&lt;author&gt;Huang, Y. L.&lt;/author&gt;&lt;author&gt;Fang, C. T.&lt;/author&gt;&lt;author&gt;Tseng, M. C.&lt;/author&gt;&lt;author&gt;Lee, Y. J.&lt;/author&gt;&lt;author&gt;Lee, M. B.&lt;/author&gt;&lt;/authors&gt;&lt;/contributors&gt;&lt;auth-address&gt;Department of Psychiatry, National Taiwan University Hospital, 7 Chung-Shan South Road, Taipei, Taiwan.&lt;/auth-address&gt;&lt;titles&gt;&lt;title&gt;Life-threatening refeeding syndrome in a severely malnourished anorexia nervosa patient&lt;/title&gt;&lt;secondary-title&gt;J Formos Med Assoc&lt;/secondary-title&gt;&lt;alt-title&gt;Journal of the Formosan Medical Association = Taiwan yi zhi&lt;/alt-title&gt;&lt;/titles&gt;&lt;periodical&gt;&lt;full-title&gt;J Formos Med Assoc&lt;/full-title&gt;&lt;abbr-1&gt;Journal of the Formosan Medical Association = Taiwan yi zhi&lt;/abbr-1&gt;&lt;/periodical&gt;&lt;alt-periodical&gt;&lt;full-title&gt;J Formos Med Assoc&lt;/full-title&gt;&lt;abbr-1&gt;Journal of the Formosan Medical Association = Taiwan yi zhi&lt;/abbr-1&gt;&lt;/alt-periodical&gt;&lt;pages&gt;343-6&lt;/pages&gt;&lt;volume&gt;100&lt;/volume&gt;&lt;number&gt;5&lt;/number&gt;&lt;edition&gt;2001/07/04&lt;/edition&gt;&lt;keywords&gt;&lt;keyword&gt;Adolescent&lt;/keyword&gt;&lt;keyword&gt;Anorexia Nervosa/*therapy&lt;/keyword&gt;&lt;keyword&gt;Feeding Methods/*adverse effects&lt;/keyword&gt;&lt;keyword&gt;Female&lt;/keyword&gt;&lt;keyword&gt;Food, Formulated/*adverse effects&lt;/keyword&gt;&lt;keyword&gt;Humans&lt;/keyword&gt;&lt;keyword&gt;Hypophosphatemia/*etiology&lt;/keyword&gt;&lt;keyword&gt;Pulmonary Edema/etiology&lt;/keyword&gt;&lt;keyword&gt;Syndrome&lt;/keyword&gt;&lt;/keywords&gt;&lt;dates&gt;&lt;year&gt;2001&lt;/year&gt;&lt;pub-dates&gt;&lt;date&gt;May&lt;/date&gt;&lt;/pub-dates&gt;&lt;/dates&gt;&lt;isbn&gt;0929-6646 (Print)&amp;#xD;0929-6646 (Linking)&lt;/isbn&gt;&lt;accession-num&gt;11432315&lt;/accession-num&gt;&lt;work-type&gt;Case Reports&lt;/work-type&gt;&lt;urls&gt;&lt;related-urls&gt;&lt;url&gt;http://www.ncbi.nlm.nih.gov/pubmed/11432315&lt;/url&gt;&lt;/related-urls&gt;&lt;/urls&gt;&lt;language&gt;eng&lt;/language&gt;&lt;/record&gt;&lt;/Cite&gt;&lt;/EndNote&gt;</w:instrText>
            </w:r>
            <w:r w:rsidRPr="00081E4E">
              <w:rPr>
                <w:rFonts w:cstheme="minorHAnsi"/>
                <w:sz w:val="16"/>
                <w:szCs w:val="16"/>
              </w:rPr>
              <w:fldChar w:fldCharType="separate"/>
            </w:r>
            <w:r w:rsidR="00993D43" w:rsidRPr="00081E4E">
              <w:rPr>
                <w:rFonts w:cstheme="minorHAnsi"/>
                <w:noProof/>
                <w:sz w:val="16"/>
                <w:szCs w:val="16"/>
              </w:rPr>
              <w:t>(</w:t>
            </w:r>
            <w:hyperlink w:anchor="_ENREF_106" w:tooltip="Huang, 2001 #76" w:history="1">
              <w:r w:rsidR="00897281" w:rsidRPr="00081E4E">
                <w:rPr>
                  <w:rFonts w:cstheme="minorHAnsi"/>
                  <w:noProof/>
                  <w:sz w:val="16"/>
                  <w:szCs w:val="16"/>
                </w:rPr>
                <w:t>Huang, Fang et al. 2001</w:t>
              </w:r>
            </w:hyperlink>
            <w:r w:rsidR="00993D43" w:rsidRPr="00081E4E">
              <w:rPr>
                <w:rFonts w:cstheme="minorHAnsi"/>
                <w:noProof/>
                <w:sz w:val="16"/>
                <w:szCs w:val="16"/>
              </w:rPr>
              <w:t>)</w:t>
            </w:r>
            <w:r w:rsidRPr="00081E4E">
              <w:rPr>
                <w:rFonts w:cstheme="minorHAnsi"/>
                <w:sz w:val="16"/>
                <w:szCs w:val="16"/>
              </w:rPr>
              <w:fldChar w:fldCharType="end"/>
            </w:r>
          </w:p>
        </w:tc>
        <w:tc>
          <w:tcPr>
            <w:tcW w:w="803" w:type="dxa"/>
          </w:tcPr>
          <w:p w14:paraId="673E099E" w14:textId="77777777" w:rsidR="00993D43" w:rsidRPr="00081E4E" w:rsidRDefault="00993D43" w:rsidP="00993D4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81E4E">
              <w:rPr>
                <w:rFonts w:cstheme="minorHAnsi"/>
                <w:sz w:val="16"/>
                <w:szCs w:val="16"/>
              </w:rPr>
              <w:t>Case Report</w:t>
            </w:r>
          </w:p>
        </w:tc>
        <w:tc>
          <w:tcPr>
            <w:tcW w:w="902" w:type="dxa"/>
          </w:tcPr>
          <w:p w14:paraId="5203D1DB" w14:textId="77777777" w:rsidR="00993D43" w:rsidRPr="00081E4E" w:rsidRDefault="00993D43" w:rsidP="00993D4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81E4E">
              <w:rPr>
                <w:rFonts w:cstheme="minorHAnsi"/>
                <w:sz w:val="16"/>
                <w:szCs w:val="16"/>
              </w:rPr>
              <w:t>1</w:t>
            </w:r>
          </w:p>
        </w:tc>
        <w:tc>
          <w:tcPr>
            <w:tcW w:w="608" w:type="dxa"/>
          </w:tcPr>
          <w:p w14:paraId="7796A821" w14:textId="77777777" w:rsidR="00993D43" w:rsidRPr="00081E4E" w:rsidRDefault="00993D43" w:rsidP="00993D4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81E4E">
              <w:rPr>
                <w:rFonts w:cstheme="minorHAnsi"/>
                <w:sz w:val="16"/>
                <w:szCs w:val="16"/>
              </w:rPr>
              <w:t>14</w:t>
            </w:r>
          </w:p>
        </w:tc>
        <w:tc>
          <w:tcPr>
            <w:tcW w:w="847" w:type="dxa"/>
          </w:tcPr>
          <w:p w14:paraId="69BCF791" w14:textId="77777777" w:rsidR="00993D43" w:rsidRPr="00081E4E" w:rsidRDefault="00993D43" w:rsidP="00993D4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81E4E">
              <w:rPr>
                <w:rFonts w:cstheme="minorHAnsi"/>
                <w:sz w:val="16"/>
                <w:szCs w:val="16"/>
              </w:rPr>
              <w:t>25.5</w:t>
            </w:r>
          </w:p>
        </w:tc>
        <w:tc>
          <w:tcPr>
            <w:tcW w:w="1074" w:type="dxa"/>
          </w:tcPr>
          <w:p w14:paraId="11726001" w14:textId="77777777" w:rsidR="00993D43" w:rsidRPr="00081E4E" w:rsidRDefault="00993D43" w:rsidP="00993D4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81E4E">
              <w:rPr>
                <w:rFonts w:cstheme="minorHAnsi"/>
                <w:sz w:val="16"/>
                <w:szCs w:val="16"/>
              </w:rPr>
              <w:t xml:space="preserve">55% </w:t>
            </w:r>
          </w:p>
          <w:p w14:paraId="6BD9B02C" w14:textId="77777777" w:rsidR="00993D43" w:rsidRPr="00081E4E" w:rsidRDefault="00993D43" w:rsidP="00993D4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19486F77" w14:textId="77777777" w:rsidR="00993D43" w:rsidRPr="00081E4E" w:rsidRDefault="00993D43" w:rsidP="00993D4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368" w:type="dxa"/>
          </w:tcPr>
          <w:p w14:paraId="0AE8D5DE" w14:textId="77777777" w:rsidR="00993D43" w:rsidRPr="00081E4E" w:rsidRDefault="00993D43" w:rsidP="00993D4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81E4E">
              <w:rPr>
                <w:rFonts w:cstheme="minorHAnsi"/>
                <w:sz w:val="16"/>
                <w:szCs w:val="16"/>
              </w:rPr>
              <w:t>1000kcal/ day</w:t>
            </w:r>
          </w:p>
          <w:p w14:paraId="21614A84" w14:textId="134863E3" w:rsidR="00993D43" w:rsidRPr="00081E4E" w:rsidRDefault="00993D43" w:rsidP="00993D4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81E4E">
              <w:rPr>
                <w:rFonts w:cstheme="minorHAnsi"/>
                <w:sz w:val="16"/>
                <w:szCs w:val="16"/>
              </w:rPr>
              <w:t>39kcal/ kg</w:t>
            </w:r>
            <w:r w:rsidR="00B37DDD">
              <w:rPr>
                <w:rFonts w:cstheme="minorHAnsi"/>
                <w:sz w:val="16"/>
                <w:szCs w:val="16"/>
              </w:rPr>
              <w:t>/d</w:t>
            </w:r>
          </w:p>
        </w:tc>
        <w:tc>
          <w:tcPr>
            <w:tcW w:w="1217" w:type="dxa"/>
          </w:tcPr>
          <w:p w14:paraId="2C746B84" w14:textId="77777777" w:rsidR="00993D43" w:rsidRPr="00081E4E" w:rsidRDefault="00993D43" w:rsidP="00993D4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81E4E">
              <w:rPr>
                <w:rFonts w:cstheme="minorHAnsi"/>
                <w:sz w:val="16"/>
                <w:szCs w:val="16"/>
              </w:rPr>
              <w:t>NGT</w:t>
            </w:r>
          </w:p>
          <w:p w14:paraId="094D7E53" w14:textId="77777777" w:rsidR="00993D43" w:rsidRPr="00081E4E" w:rsidRDefault="00993D43" w:rsidP="00993D4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81E4E">
              <w:rPr>
                <w:rFonts w:cstheme="minorHAnsi"/>
                <w:sz w:val="16"/>
                <w:szCs w:val="16"/>
              </w:rPr>
              <w:t>PN</w:t>
            </w:r>
          </w:p>
        </w:tc>
        <w:tc>
          <w:tcPr>
            <w:tcW w:w="1332" w:type="dxa"/>
          </w:tcPr>
          <w:p w14:paraId="7CF3E1AF" w14:textId="77777777" w:rsidR="00993D43" w:rsidRPr="00081E4E" w:rsidRDefault="00993D43" w:rsidP="00993D4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81E4E">
              <w:rPr>
                <w:rFonts w:cstheme="minorHAnsi"/>
                <w:sz w:val="16"/>
                <w:szCs w:val="16"/>
              </w:rPr>
              <w:t>0.19</w:t>
            </w:r>
          </w:p>
        </w:tc>
      </w:tr>
      <w:tr w:rsidR="00993D43" w:rsidRPr="00081E4E" w14:paraId="391EC36A" w14:textId="77777777" w:rsidTr="00C34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dxa"/>
          </w:tcPr>
          <w:p w14:paraId="4FCA00E0" w14:textId="77777777" w:rsidR="00993D43" w:rsidRPr="00081E4E" w:rsidRDefault="00E07ECA" w:rsidP="00897281">
            <w:pPr>
              <w:spacing w:line="480" w:lineRule="auto"/>
              <w:rPr>
                <w:rFonts w:cstheme="minorHAnsi"/>
                <w:sz w:val="16"/>
                <w:szCs w:val="16"/>
              </w:rPr>
            </w:pPr>
            <w:r w:rsidRPr="00081E4E">
              <w:rPr>
                <w:rFonts w:cstheme="minorHAnsi"/>
                <w:sz w:val="16"/>
                <w:szCs w:val="16"/>
              </w:rPr>
              <w:fldChar w:fldCharType="begin"/>
            </w:r>
            <w:r w:rsidR="00993D43" w:rsidRPr="00081E4E">
              <w:rPr>
                <w:rFonts w:cstheme="minorHAnsi"/>
                <w:sz w:val="16"/>
                <w:szCs w:val="16"/>
              </w:rPr>
              <w:instrText xml:space="preserve"> ADDIN EN.CITE &lt;EndNote&gt;&lt;Cite&gt;&lt;Author&gt;Kaysar&lt;/Author&gt;&lt;Year&gt;1991&lt;/Year&gt;&lt;RecNum&gt;73&lt;/RecNum&gt;&lt;DisplayText&gt;(Kaysar, Kronenberg et al. 1991)&lt;/DisplayText&gt;&lt;record&gt;&lt;rec-number&gt;73&lt;/rec-number&gt;&lt;foreign-keys&gt;&lt;key app="EN" db-id="e2fxw52sgezepbeswayxtdxf5zr5fardt2wx"&gt;73&lt;/key&gt;&lt;/foreign-keys&gt;&lt;ref-type name="Journal Article"&gt;17&lt;/ref-type&gt;&lt;contributors&gt;&lt;authors&gt;&lt;author&gt;Kaysar, N.&lt;/author&gt;&lt;author&gt;Kronenberg, J.&lt;/author&gt;&lt;author&gt;Polliack, M.&lt;/author&gt;&lt;author&gt;Gaoni, B.&lt;/author&gt;&lt;/authors&gt;&lt;/contributors&gt;&lt;auth-address&gt;Shalvata Mental Health Center, Hod Hasharon, Israel.&lt;/auth-address&gt;&lt;titles&gt;&lt;title&gt;Severe hypophosphataemia during binge eating in anorexia nervosa&lt;/title&gt;&lt;secondary-title&gt;Arch Dis Child&lt;/secondary-title&gt;&lt;alt-title&gt;Archives of disease in childhood&lt;/alt-title&gt;&lt;/titles&gt;&lt;periodical&gt;&lt;full-title&gt;Arch Dis Child&lt;/full-title&gt;&lt;abbr-1&gt;Archives of disease in childhood&lt;/abbr-1&gt;&lt;/periodical&gt;&lt;alt-periodical&gt;&lt;full-title&gt;Arch Dis Child&lt;/full-title&gt;&lt;abbr-1&gt;Archives of disease in childhood&lt;/abbr-1&gt;&lt;/alt-periodical&gt;&lt;pages&gt;138-9&lt;/pages&gt;&lt;volume&gt;66&lt;/volume&gt;&lt;number&gt;1&lt;/number&gt;&lt;edition&gt;1991/01/01&lt;/edition&gt;&lt;keywords&gt;&lt;keyword&gt;Adolescent&lt;/keyword&gt;&lt;keyword&gt;Anorexia Nervosa/*blood/complications/therapy&lt;/keyword&gt;&lt;keyword&gt;Bulimia/*blood/complications&lt;/keyword&gt;&lt;keyword&gt;Enteral Nutrition&lt;/keyword&gt;&lt;keyword&gt;Female&lt;/keyword&gt;&lt;keyword&gt;Humans&lt;/keyword&gt;&lt;keyword&gt;Phosphates/*blood&lt;/keyword&gt;&lt;/keywords&gt;&lt;dates&gt;&lt;year&gt;1991&lt;/year&gt;&lt;pub-dates&gt;&lt;date&gt;Jan&lt;/date&gt;&lt;/pub-dates&gt;&lt;/dates&gt;&lt;isbn&gt;1468-2044 (Electronic)&amp;#xD;0003-9888 (Linking)&lt;/isbn&gt;&lt;accession-num&gt;1899785&lt;/accession-num&gt;&lt;work-type&gt;Case Reports&lt;/work-type&gt;&lt;urls&gt;&lt;related-urls&gt;&lt;url&gt;http://www.ncbi.nlm.nih.gov/pubmed/1899785&lt;/url&gt;&lt;/related-urls&gt;&lt;/urls&gt;&lt;custom2&gt;1793217&lt;/custom2&gt;&lt;language&gt;eng&lt;/language&gt;&lt;/record&gt;&lt;/Cite&gt;&lt;/EndNote&gt;</w:instrText>
            </w:r>
            <w:r w:rsidRPr="00081E4E">
              <w:rPr>
                <w:rFonts w:cstheme="minorHAnsi"/>
                <w:sz w:val="16"/>
                <w:szCs w:val="16"/>
              </w:rPr>
              <w:fldChar w:fldCharType="separate"/>
            </w:r>
            <w:r w:rsidR="00993D43" w:rsidRPr="00081E4E">
              <w:rPr>
                <w:rFonts w:cstheme="minorHAnsi"/>
                <w:noProof/>
                <w:sz w:val="16"/>
                <w:szCs w:val="16"/>
              </w:rPr>
              <w:t>(</w:t>
            </w:r>
            <w:hyperlink w:anchor="_ENREF_125" w:tooltip="Kaysar, 1991 #73" w:history="1">
              <w:r w:rsidR="00897281" w:rsidRPr="00081E4E">
                <w:rPr>
                  <w:rFonts w:cstheme="minorHAnsi"/>
                  <w:noProof/>
                  <w:sz w:val="16"/>
                  <w:szCs w:val="16"/>
                </w:rPr>
                <w:t>Kaysar, Kronenberg et al. 1991</w:t>
              </w:r>
            </w:hyperlink>
            <w:r w:rsidR="00993D43" w:rsidRPr="00081E4E">
              <w:rPr>
                <w:rFonts w:cstheme="minorHAnsi"/>
                <w:noProof/>
                <w:sz w:val="16"/>
                <w:szCs w:val="16"/>
              </w:rPr>
              <w:t>)</w:t>
            </w:r>
            <w:r w:rsidRPr="00081E4E">
              <w:rPr>
                <w:rFonts w:cstheme="minorHAnsi"/>
                <w:sz w:val="16"/>
                <w:szCs w:val="16"/>
              </w:rPr>
              <w:fldChar w:fldCharType="end"/>
            </w:r>
          </w:p>
        </w:tc>
        <w:tc>
          <w:tcPr>
            <w:tcW w:w="803" w:type="dxa"/>
          </w:tcPr>
          <w:p w14:paraId="13905E41"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1E4E">
              <w:rPr>
                <w:rFonts w:cstheme="minorHAnsi"/>
                <w:sz w:val="16"/>
                <w:szCs w:val="16"/>
              </w:rPr>
              <w:t>Case Report</w:t>
            </w:r>
          </w:p>
        </w:tc>
        <w:tc>
          <w:tcPr>
            <w:tcW w:w="902" w:type="dxa"/>
          </w:tcPr>
          <w:p w14:paraId="247CA507"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1E4E">
              <w:rPr>
                <w:rFonts w:cstheme="minorHAnsi"/>
                <w:sz w:val="16"/>
                <w:szCs w:val="16"/>
              </w:rPr>
              <w:t>1</w:t>
            </w:r>
          </w:p>
        </w:tc>
        <w:tc>
          <w:tcPr>
            <w:tcW w:w="608" w:type="dxa"/>
          </w:tcPr>
          <w:p w14:paraId="5CD3C6F9"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1E4E">
              <w:rPr>
                <w:rFonts w:cstheme="minorHAnsi"/>
                <w:sz w:val="16"/>
                <w:szCs w:val="16"/>
              </w:rPr>
              <w:t>16</w:t>
            </w:r>
          </w:p>
        </w:tc>
        <w:tc>
          <w:tcPr>
            <w:tcW w:w="847" w:type="dxa"/>
          </w:tcPr>
          <w:p w14:paraId="43851899"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1E4E">
              <w:rPr>
                <w:rFonts w:cstheme="minorHAnsi"/>
                <w:sz w:val="16"/>
                <w:szCs w:val="16"/>
              </w:rPr>
              <w:t>26</w:t>
            </w:r>
          </w:p>
        </w:tc>
        <w:tc>
          <w:tcPr>
            <w:tcW w:w="1074" w:type="dxa"/>
          </w:tcPr>
          <w:p w14:paraId="640D6CC3"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1E4E">
              <w:rPr>
                <w:rFonts w:cstheme="minorHAnsi"/>
                <w:sz w:val="16"/>
                <w:szCs w:val="16"/>
              </w:rPr>
              <w:t>50%</w:t>
            </w:r>
          </w:p>
          <w:p w14:paraId="7212641B"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1368" w:type="dxa"/>
          </w:tcPr>
          <w:p w14:paraId="469755E5"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1E4E">
              <w:rPr>
                <w:rFonts w:cstheme="minorHAnsi"/>
                <w:sz w:val="16"/>
                <w:szCs w:val="16"/>
              </w:rPr>
              <w:t>1700kcal/day</w:t>
            </w:r>
          </w:p>
          <w:p w14:paraId="36C71639" w14:textId="5B2CB083"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1E4E">
              <w:rPr>
                <w:rFonts w:cstheme="minorHAnsi"/>
                <w:sz w:val="16"/>
                <w:szCs w:val="16"/>
              </w:rPr>
              <w:t>65kcal/ kg</w:t>
            </w:r>
            <w:r w:rsidR="00B37DDD">
              <w:rPr>
                <w:rFonts w:cstheme="minorHAnsi"/>
                <w:sz w:val="16"/>
                <w:szCs w:val="16"/>
              </w:rPr>
              <w:t>/d</w:t>
            </w:r>
          </w:p>
          <w:p w14:paraId="0EAC4EFE"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1217" w:type="dxa"/>
          </w:tcPr>
          <w:p w14:paraId="035F284A"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1E4E">
              <w:rPr>
                <w:rFonts w:cstheme="minorHAnsi"/>
                <w:sz w:val="16"/>
                <w:szCs w:val="16"/>
              </w:rPr>
              <w:t>oral</w:t>
            </w:r>
          </w:p>
        </w:tc>
        <w:tc>
          <w:tcPr>
            <w:tcW w:w="1332" w:type="dxa"/>
          </w:tcPr>
          <w:p w14:paraId="74995354"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1E4E">
              <w:rPr>
                <w:rFonts w:cstheme="minorHAnsi"/>
                <w:sz w:val="16"/>
                <w:szCs w:val="16"/>
              </w:rPr>
              <w:t>0.13</w:t>
            </w:r>
          </w:p>
        </w:tc>
      </w:tr>
      <w:tr w:rsidR="00993D43" w:rsidRPr="00081E4E" w14:paraId="2F43E047" w14:textId="77777777" w:rsidTr="00C3479B">
        <w:tc>
          <w:tcPr>
            <w:cnfStyle w:val="001000000000" w:firstRow="0" w:lastRow="0" w:firstColumn="1" w:lastColumn="0" w:oddVBand="0" w:evenVBand="0" w:oddHBand="0" w:evenHBand="0" w:firstRowFirstColumn="0" w:firstRowLastColumn="0" w:lastRowFirstColumn="0" w:lastRowLastColumn="0"/>
            <w:tcW w:w="1091" w:type="dxa"/>
          </w:tcPr>
          <w:p w14:paraId="6C3B83C2" w14:textId="77777777" w:rsidR="00993D43" w:rsidRPr="00081E4E" w:rsidRDefault="00E07ECA" w:rsidP="00897281">
            <w:pPr>
              <w:spacing w:line="480" w:lineRule="auto"/>
              <w:rPr>
                <w:rFonts w:cstheme="minorHAnsi"/>
                <w:sz w:val="16"/>
                <w:szCs w:val="16"/>
              </w:rPr>
            </w:pPr>
            <w:r w:rsidRPr="00081E4E">
              <w:rPr>
                <w:rFonts w:cstheme="minorHAnsi"/>
                <w:sz w:val="16"/>
                <w:szCs w:val="16"/>
              </w:rPr>
              <w:fldChar w:fldCharType="begin"/>
            </w:r>
            <w:r w:rsidR="00993D43" w:rsidRPr="00081E4E">
              <w:rPr>
                <w:rFonts w:cstheme="minorHAnsi"/>
                <w:sz w:val="16"/>
                <w:szCs w:val="16"/>
              </w:rPr>
              <w:instrText xml:space="preserve"> ADDIN EN.CITE &lt;EndNote&gt;&lt;Cite&gt;&lt;Author&gt;Kasai&lt;/Author&gt;&lt;Year&gt;2009&lt;/Year&gt;&lt;RecNum&gt;77&lt;/RecNum&gt;&lt;DisplayText&gt;(Kasai, Okajima et al. 2009)&lt;/DisplayText&gt;&lt;record&gt;&lt;rec-number&gt;77&lt;/rec-number&gt;&lt;foreign-keys&gt;&lt;key app="EN" db-id="e2fxw52sgezepbeswayxtdxf5zr5fardt2wx"&gt;77&lt;/key&gt;&lt;/foreign-keys&gt;&lt;ref-type name="Journal Article"&gt;17&lt;/ref-type&gt;&lt;contributors&gt;&lt;authors&gt;&lt;author&gt;Kasai, M.&lt;/author&gt;&lt;author&gt;Okajima, Y.&lt;/author&gt;&lt;author&gt;Takano, E.&lt;/author&gt;&lt;author&gt;Kato, S.&lt;/author&gt;&lt;/authors&gt;&lt;/contributors&gt;&lt;auth-address&gt;Department of Psychiatry, Jichi Medical University.&lt;/auth-address&gt;&lt;titles&gt;&lt;title&gt;[Anorexia nervosa with refeeding syndrome: prevention and treatment of RS]&lt;/title&gt;&lt;secondary-title&gt;Seishin Shinkeigaku Zasshi&lt;/secondary-title&gt;&lt;alt-title&gt;Seishin shinkeigaku zasshi = Psychiatria et neurologia Japonica&lt;/alt-title&gt;&lt;/titles&gt;&lt;periodical&gt;&lt;full-title&gt;Seishin Shinkeigaku Zasshi&lt;/full-title&gt;&lt;abbr-1&gt;Seishin shinkeigaku zasshi = Psychiatria et neurologia Japonica&lt;/abbr-1&gt;&lt;/periodical&gt;&lt;alt-periodical&gt;&lt;full-title&gt;Seishin Shinkeigaku Zasshi&lt;/full-title&gt;&lt;abbr-1&gt;Seishin shinkeigaku zasshi = Psychiatria et neurologia Japonica&lt;/abbr-1&gt;&lt;/alt-periodical&gt;&lt;pages&gt;388-97&lt;/pages&gt;&lt;volume&gt;111&lt;/volume&gt;&lt;number&gt;4&lt;/number&gt;&lt;edition&gt;2009/07/15&lt;/edition&gt;&lt;keywords&gt;&lt;keyword&gt;Adolescent&lt;/keyword&gt;&lt;keyword&gt;Anorexia Nervosa/*complications/psychology&lt;/keyword&gt;&lt;keyword&gt;Female&lt;/keyword&gt;&lt;keyword&gt;Humans&lt;/keyword&gt;&lt;keyword&gt;Refeeding Syndrome/*etiology/therapy&lt;/keyword&gt;&lt;/keywords&gt;&lt;dates&gt;&lt;year&gt;2009&lt;/year&gt;&lt;/dates&gt;&lt;isbn&gt;0033-2658 (Print)&amp;#xD;0033-2658 (Linking)&lt;/isbn&gt;&lt;accession-num&gt;19594099&lt;/accession-num&gt;&lt;urls&gt;&lt;related-urls&gt;&lt;url&gt;http://www.ncbi.nlm.nih.gov/pubmed/19594099&lt;/url&gt;&lt;/related-urls&gt;&lt;/urls&gt;&lt;language&gt;jpn&lt;/language&gt;&lt;/record&gt;&lt;/Cite&gt;&lt;/EndNote&gt;</w:instrText>
            </w:r>
            <w:r w:rsidRPr="00081E4E">
              <w:rPr>
                <w:rFonts w:cstheme="minorHAnsi"/>
                <w:sz w:val="16"/>
                <w:szCs w:val="16"/>
              </w:rPr>
              <w:fldChar w:fldCharType="separate"/>
            </w:r>
            <w:r w:rsidR="00993D43" w:rsidRPr="00081E4E">
              <w:rPr>
                <w:rFonts w:cstheme="minorHAnsi"/>
                <w:noProof/>
                <w:sz w:val="16"/>
                <w:szCs w:val="16"/>
              </w:rPr>
              <w:t>(</w:t>
            </w:r>
            <w:hyperlink w:anchor="_ENREF_118" w:tooltip="Kasai, 2009 #77" w:history="1">
              <w:r w:rsidR="00897281" w:rsidRPr="00081E4E">
                <w:rPr>
                  <w:rFonts w:cstheme="minorHAnsi"/>
                  <w:noProof/>
                  <w:sz w:val="16"/>
                  <w:szCs w:val="16"/>
                </w:rPr>
                <w:t>Kasai, Okajima et al. 2009</w:t>
              </w:r>
            </w:hyperlink>
            <w:r w:rsidR="00993D43" w:rsidRPr="00081E4E">
              <w:rPr>
                <w:rFonts w:cstheme="minorHAnsi"/>
                <w:noProof/>
                <w:sz w:val="16"/>
                <w:szCs w:val="16"/>
              </w:rPr>
              <w:t>)</w:t>
            </w:r>
            <w:r w:rsidRPr="00081E4E">
              <w:rPr>
                <w:rFonts w:cstheme="minorHAnsi"/>
                <w:sz w:val="16"/>
                <w:szCs w:val="16"/>
              </w:rPr>
              <w:fldChar w:fldCharType="end"/>
            </w:r>
          </w:p>
        </w:tc>
        <w:tc>
          <w:tcPr>
            <w:tcW w:w="803" w:type="dxa"/>
          </w:tcPr>
          <w:p w14:paraId="423AA9E7" w14:textId="77777777" w:rsidR="00993D43" w:rsidRPr="00081E4E" w:rsidRDefault="00993D43" w:rsidP="00993D4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81E4E">
              <w:rPr>
                <w:rFonts w:cstheme="minorHAnsi"/>
                <w:sz w:val="16"/>
                <w:szCs w:val="16"/>
              </w:rPr>
              <w:t>Case Report</w:t>
            </w:r>
          </w:p>
        </w:tc>
        <w:tc>
          <w:tcPr>
            <w:tcW w:w="902" w:type="dxa"/>
          </w:tcPr>
          <w:p w14:paraId="5F94E9A5" w14:textId="77777777" w:rsidR="00993D43" w:rsidRPr="00081E4E" w:rsidRDefault="00993D43" w:rsidP="00993D4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81E4E">
              <w:rPr>
                <w:rFonts w:cstheme="minorHAnsi"/>
                <w:sz w:val="16"/>
                <w:szCs w:val="16"/>
              </w:rPr>
              <w:t>1</w:t>
            </w:r>
          </w:p>
        </w:tc>
        <w:tc>
          <w:tcPr>
            <w:tcW w:w="608" w:type="dxa"/>
          </w:tcPr>
          <w:p w14:paraId="6ED439E7" w14:textId="77777777" w:rsidR="00993D43" w:rsidRPr="00081E4E" w:rsidRDefault="00993D43" w:rsidP="00993D4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81E4E">
              <w:rPr>
                <w:rFonts w:cstheme="minorHAnsi"/>
                <w:sz w:val="16"/>
                <w:szCs w:val="16"/>
              </w:rPr>
              <w:t>16</w:t>
            </w:r>
          </w:p>
        </w:tc>
        <w:tc>
          <w:tcPr>
            <w:tcW w:w="847" w:type="dxa"/>
          </w:tcPr>
          <w:p w14:paraId="5EBE4063" w14:textId="77777777" w:rsidR="00993D43" w:rsidRPr="00081E4E" w:rsidRDefault="00993D43" w:rsidP="00993D4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81E4E">
              <w:rPr>
                <w:rFonts w:cstheme="minorHAnsi"/>
                <w:sz w:val="16"/>
                <w:szCs w:val="16"/>
              </w:rPr>
              <w:t>26.8</w:t>
            </w:r>
          </w:p>
        </w:tc>
        <w:tc>
          <w:tcPr>
            <w:tcW w:w="1074" w:type="dxa"/>
          </w:tcPr>
          <w:p w14:paraId="43B8FE57" w14:textId="77777777" w:rsidR="00993D43" w:rsidRPr="00081E4E" w:rsidRDefault="00993D43" w:rsidP="00993D4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81E4E">
              <w:rPr>
                <w:rFonts w:cstheme="minorHAnsi"/>
                <w:sz w:val="16"/>
                <w:szCs w:val="16"/>
              </w:rPr>
              <w:t xml:space="preserve">54% </w:t>
            </w:r>
          </w:p>
          <w:p w14:paraId="2B022A6C" w14:textId="77777777" w:rsidR="00993D43" w:rsidRPr="00081E4E" w:rsidRDefault="00993D43" w:rsidP="00993D4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368" w:type="dxa"/>
          </w:tcPr>
          <w:p w14:paraId="0D222A68" w14:textId="77777777" w:rsidR="00993D43" w:rsidRPr="00081E4E" w:rsidRDefault="00993D43" w:rsidP="00993D4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81E4E">
              <w:rPr>
                <w:rFonts w:cstheme="minorHAnsi"/>
                <w:sz w:val="16"/>
                <w:szCs w:val="16"/>
              </w:rPr>
              <w:t>125kcal/ day</w:t>
            </w:r>
          </w:p>
          <w:p w14:paraId="72C1A1F5" w14:textId="5C7C8281" w:rsidR="00993D43" w:rsidRPr="00081E4E" w:rsidRDefault="00993D43" w:rsidP="00993D4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81E4E">
              <w:rPr>
                <w:rFonts w:cstheme="minorHAnsi"/>
                <w:sz w:val="16"/>
                <w:szCs w:val="16"/>
              </w:rPr>
              <w:t>5kcal/ kg</w:t>
            </w:r>
            <w:r w:rsidR="00B37DDD">
              <w:rPr>
                <w:rFonts w:cstheme="minorHAnsi"/>
                <w:sz w:val="16"/>
                <w:szCs w:val="16"/>
              </w:rPr>
              <w:t>/d</w:t>
            </w:r>
          </w:p>
          <w:p w14:paraId="096F2D77" w14:textId="77777777" w:rsidR="00993D43" w:rsidRPr="00081E4E" w:rsidRDefault="00993D43" w:rsidP="00993D4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217" w:type="dxa"/>
          </w:tcPr>
          <w:p w14:paraId="092FF2A5" w14:textId="77777777" w:rsidR="00993D43" w:rsidRPr="00081E4E" w:rsidRDefault="00993D43" w:rsidP="00993D4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81E4E">
              <w:rPr>
                <w:rFonts w:cstheme="minorHAnsi"/>
                <w:sz w:val="16"/>
                <w:szCs w:val="16"/>
              </w:rPr>
              <w:t>Oral</w:t>
            </w:r>
          </w:p>
        </w:tc>
        <w:tc>
          <w:tcPr>
            <w:tcW w:w="1332" w:type="dxa"/>
          </w:tcPr>
          <w:p w14:paraId="0F7C5134" w14:textId="77777777" w:rsidR="00993D43" w:rsidRPr="00081E4E" w:rsidRDefault="00993D43" w:rsidP="00993D4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81E4E">
              <w:rPr>
                <w:rFonts w:cstheme="minorHAnsi"/>
                <w:sz w:val="16"/>
                <w:szCs w:val="16"/>
              </w:rPr>
              <w:t>0.4</w:t>
            </w:r>
          </w:p>
        </w:tc>
      </w:tr>
      <w:tr w:rsidR="00993D43" w:rsidRPr="00081E4E" w14:paraId="74A0D3AA" w14:textId="77777777" w:rsidTr="00C34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dxa"/>
          </w:tcPr>
          <w:p w14:paraId="59FFD9F6" w14:textId="77777777" w:rsidR="00993D43" w:rsidRPr="00081E4E" w:rsidRDefault="00E07ECA" w:rsidP="00897281">
            <w:pPr>
              <w:spacing w:line="480" w:lineRule="auto"/>
              <w:rPr>
                <w:rFonts w:cstheme="minorHAnsi"/>
                <w:sz w:val="16"/>
                <w:szCs w:val="16"/>
              </w:rPr>
            </w:pPr>
            <w:r w:rsidRPr="00081E4E">
              <w:rPr>
                <w:rFonts w:cstheme="minorHAnsi"/>
                <w:sz w:val="16"/>
                <w:szCs w:val="16"/>
              </w:rPr>
              <w:fldChar w:fldCharType="begin">
                <w:fldData xml:space="preserve">PEVuZE5vdGU+PENpdGU+PEF1dGhvcj5Lb2huPC9BdXRob3I+PFllYXI+MTk5ODwvWWVhcj48UmVj
TnVtPjcyPC9SZWNOdW0+PERpc3BsYXlUZXh0PihLb2huLCBHb2xkZW4gZXQgYWwuIDE5OTgpPC9E
aXNwbGF5VGV4dD48cmVjb3JkPjxyZWMtbnVtYmVyPjcyPC9yZWMtbnVtYmVyPjxmb3JlaWduLWtl
eXM+PGtleSBhcHA9IkVOIiBkYi1pZD0iZTJmeHc1MnNnZXplcGJlc3dheXh0ZHhmNXpyNWZhcmR0
Mnd4Ij43Mjwva2V5PjwvZm9yZWlnbi1rZXlzPjxyZWYtdHlwZSBuYW1lPSJKb3VybmFsIEFydGlj
bGUiPjE3PC9yZWYtdHlwZT48Y29udHJpYnV0b3JzPjxhdXRob3JzPjxhdXRob3I+S29obiwgTS4g
Ui48L2F1dGhvcj48YXV0aG9yPkdvbGRlbiwgTi4gSC48L2F1dGhvcj48YXV0aG9yPlNoZW5rZXIs
IEkuIFIuPC9hdXRob3I+PC9hdXRob3JzPjwvY29udHJpYnV0b3JzPjxhdXRoLWFkZHJlc3M+RGVw
YXJ0bWVudCBvZiBBZG9sZXNjZW50IE1lZGljaW5lLCBMb25nIElzbGFuZCBKZXdpc2ggSG9zcGl0
YWwsIEFsYmVydCBFaW5zdGVpbiBDb2xsZWdlIG9mIE1lZGljaW5lLCBOZXcgWW9yaywgTmV3IFlv
cmssIFVTQS48L2F1dGgtYWRkcmVzcz48dGl0bGVzPjx0aXRsZT5DYXJkaWFjIGFycmVzdCBhbmQg
ZGVsaXJpdW06IHByZXNlbnRhdGlvbnMgb2YgdGhlIHJlZmVlZGluZyBzeW5kcm9tZSBpbiBzZXZl
cmVseSBtYWxub3VyaXNoZWQgYWRvbGVzY2VudHMgd2l0aCBhbm9yZXhpYSBuZXJ2b3NhPC90aXRs
ZT48c2Vjb25kYXJ5LXRpdGxlPkogQWRvbGVzYyBIZWFsdGg8L3NlY29uZGFyeS10aXRsZT48YWx0
LXRpdGxlPlRoZSBKb3VybmFsIG9mIGFkb2xlc2NlbnQgaGVhbHRoIDogb2ZmaWNpYWwgcHVibGlj
YXRpb24gb2YgdGhlIFNvY2lldHkgZm9yIEFkb2xlc2NlbnQgTWVkaWNpbmU8L2FsdC10aXRsZT48
L3RpdGxlcz48cGVyaW9kaWNhbD48ZnVsbC10aXRsZT5KIEFkb2xlc2MgSGVhbHRoPC9mdWxsLXRp
dGxlPjxhYmJyLTE+VGhlIEpvdXJuYWwgb2YgYWRvbGVzY2VudCBoZWFsdGggOiBvZmZpY2lhbCBw
dWJsaWNhdGlvbiBvZiB0aGUgU29jaWV0eSBmb3IgQWRvbGVzY2VudCBNZWRpY2luZTwvYWJici0x
PjwvcGVyaW9kaWNhbD48YWx0LXBlcmlvZGljYWw+PGZ1bGwtdGl0bGU+SiBBZG9sZXNjIEhlYWx0
aDwvZnVsbC10aXRsZT48YWJici0xPlRoZSBKb3VybmFsIG9mIGFkb2xlc2NlbnQgaGVhbHRoIDog
b2ZmaWNpYWwgcHVibGljYXRpb24gb2YgdGhlIFNvY2lldHkgZm9yIEFkb2xlc2NlbnQgTWVkaWNp
bmU8L2FiYnItMT48L2FsdC1wZXJpb2RpY2FsPjxwYWdlcz4yMzktNDM8L3BhZ2VzPjx2b2x1bWU+
MjI8L3ZvbHVtZT48bnVtYmVyPjM8L251bWJlcj48ZWRpdGlvbj4xOTk4LzAzLzIxPC9lZGl0aW9u
PjxrZXl3b3Jkcz48a2V5d29yZD5BZG9sZXNjZW50PC9rZXl3b3JkPjxrZXl3b3JkPkFub3JleGlh
IE5lcnZvc2EvKmNvbXBsaWNhdGlvbnMvKmRpZXQgdGhlcmFweTwva2V5d29yZD48a2V5d29yZD5E
ZWxpcml1bS8qZXRpb2xvZ3k8L2tleXdvcmQ+PGtleXdvcmQ+RmVtYWxlPC9rZXl3b3JkPjxrZXl3
b3JkPkhlYXJ0IEFycmVzdC8qZXRpb2xvZ3k8L2tleXdvcmQ+PGtleXdvcmQ+SHVtYW5zPC9rZXl3
b3JkPjxrZXl3b3JkPkh5cG9waG9zcGhhdGVtaWEvZXRpb2xvZ3k8L2tleXdvcmQ+PGtleXdvcmQ+
TnV0cml0aW9uIERpc29yZGVycy8qY29tcGxpY2F0aW9ucy9kaWV0IHRoZXJhcHk8L2tleXdvcmQ+
PGtleXdvcmQ+U3luZHJvbWU8L2tleXdvcmQ+PC9rZXl3b3Jkcz48ZGF0ZXM+PHllYXI+MTk5ODwv
eWVhcj48cHViLWRhdGVzPjxkYXRlPk1hcjwvZGF0ZT48L3B1Yi1kYXRlcz48L2RhdGVzPjxpc2Ju
PjEwNTQtMTM5WCAoUHJpbnQpJiN4RDsxMDU0LTEzOVggKExpbmtpbmcpPC9pc2JuPjxhY2Nlc3Np
b24tbnVtPjk1MDIwMTI8L2FjY2Vzc2lvbi1udW0+PHVybHM+PHJlbGF0ZWQtdXJscz48dXJsPmh0
dHA6Ly93d3cubmNiaS5ubG0ubmloLmdvdi9wdWJtZWQvOTUwMjAxMjwvdXJsPjwvcmVsYXRlZC11
cmxzPjwvdXJscz48ZWxlY3Ryb25pYy1yZXNvdXJjZS1udW0+MTAuMTAxNi9TMTA1NC0xMzlYKDk3
KTAwMTYzLTg8L2VsZWN0cm9uaWMtcmVzb3VyY2UtbnVtPjxsYW5ndWFnZT5lbmc8L2xhbmd1YWdl
PjwvcmVjb3JkPjwvQ2l0ZT48L0VuZE5vdGU+
</w:fldData>
              </w:fldChar>
            </w:r>
            <w:r w:rsidR="00993D43" w:rsidRPr="00081E4E">
              <w:rPr>
                <w:rFonts w:cstheme="minorHAnsi"/>
                <w:sz w:val="16"/>
                <w:szCs w:val="16"/>
              </w:rPr>
              <w:instrText xml:space="preserve"> ADDIN EN.CITE </w:instrText>
            </w:r>
            <w:r w:rsidRPr="00081E4E">
              <w:rPr>
                <w:rFonts w:cstheme="minorHAnsi"/>
                <w:sz w:val="16"/>
                <w:szCs w:val="16"/>
              </w:rPr>
              <w:fldChar w:fldCharType="begin">
                <w:fldData xml:space="preserve">PEVuZE5vdGU+PENpdGU+PEF1dGhvcj5Lb2huPC9BdXRob3I+PFllYXI+MTk5ODwvWWVhcj48UmVj
TnVtPjcyPC9SZWNOdW0+PERpc3BsYXlUZXh0PihLb2huLCBHb2xkZW4gZXQgYWwuIDE5OTgpPC9E
aXNwbGF5VGV4dD48cmVjb3JkPjxyZWMtbnVtYmVyPjcyPC9yZWMtbnVtYmVyPjxmb3JlaWduLWtl
eXM+PGtleSBhcHA9IkVOIiBkYi1pZD0iZTJmeHc1MnNnZXplcGJlc3dheXh0ZHhmNXpyNWZhcmR0
Mnd4Ij43Mjwva2V5PjwvZm9yZWlnbi1rZXlzPjxyZWYtdHlwZSBuYW1lPSJKb3VybmFsIEFydGlj
bGUiPjE3PC9yZWYtdHlwZT48Y29udHJpYnV0b3JzPjxhdXRob3JzPjxhdXRob3I+S29obiwgTS4g
Ui48L2F1dGhvcj48YXV0aG9yPkdvbGRlbiwgTi4gSC48L2F1dGhvcj48YXV0aG9yPlNoZW5rZXIs
IEkuIFIuPC9hdXRob3I+PC9hdXRob3JzPjwvY29udHJpYnV0b3JzPjxhdXRoLWFkZHJlc3M+RGVw
YXJ0bWVudCBvZiBBZG9sZXNjZW50IE1lZGljaW5lLCBMb25nIElzbGFuZCBKZXdpc2ggSG9zcGl0
YWwsIEFsYmVydCBFaW5zdGVpbiBDb2xsZWdlIG9mIE1lZGljaW5lLCBOZXcgWW9yaywgTmV3IFlv
cmssIFVTQS48L2F1dGgtYWRkcmVzcz48dGl0bGVzPjx0aXRsZT5DYXJkaWFjIGFycmVzdCBhbmQg
ZGVsaXJpdW06IHByZXNlbnRhdGlvbnMgb2YgdGhlIHJlZmVlZGluZyBzeW5kcm9tZSBpbiBzZXZl
cmVseSBtYWxub3VyaXNoZWQgYWRvbGVzY2VudHMgd2l0aCBhbm9yZXhpYSBuZXJ2b3NhPC90aXRs
ZT48c2Vjb25kYXJ5LXRpdGxlPkogQWRvbGVzYyBIZWFsdGg8L3NlY29uZGFyeS10aXRsZT48YWx0
LXRpdGxlPlRoZSBKb3VybmFsIG9mIGFkb2xlc2NlbnQgaGVhbHRoIDogb2ZmaWNpYWwgcHVibGlj
YXRpb24gb2YgdGhlIFNvY2lldHkgZm9yIEFkb2xlc2NlbnQgTWVkaWNpbmU8L2FsdC10aXRsZT48
L3RpdGxlcz48cGVyaW9kaWNhbD48ZnVsbC10aXRsZT5KIEFkb2xlc2MgSGVhbHRoPC9mdWxsLXRp
dGxlPjxhYmJyLTE+VGhlIEpvdXJuYWwgb2YgYWRvbGVzY2VudCBoZWFsdGggOiBvZmZpY2lhbCBw
dWJsaWNhdGlvbiBvZiB0aGUgU29jaWV0eSBmb3IgQWRvbGVzY2VudCBNZWRpY2luZTwvYWJici0x
PjwvcGVyaW9kaWNhbD48YWx0LXBlcmlvZGljYWw+PGZ1bGwtdGl0bGU+SiBBZG9sZXNjIEhlYWx0
aDwvZnVsbC10aXRsZT48YWJici0xPlRoZSBKb3VybmFsIG9mIGFkb2xlc2NlbnQgaGVhbHRoIDog
b2ZmaWNpYWwgcHVibGljYXRpb24gb2YgdGhlIFNvY2lldHkgZm9yIEFkb2xlc2NlbnQgTWVkaWNp
bmU8L2FiYnItMT48L2FsdC1wZXJpb2RpY2FsPjxwYWdlcz4yMzktNDM8L3BhZ2VzPjx2b2x1bWU+
MjI8L3ZvbHVtZT48bnVtYmVyPjM8L251bWJlcj48ZWRpdGlvbj4xOTk4LzAzLzIxPC9lZGl0aW9u
PjxrZXl3b3Jkcz48a2V5d29yZD5BZG9sZXNjZW50PC9rZXl3b3JkPjxrZXl3b3JkPkFub3JleGlh
IE5lcnZvc2EvKmNvbXBsaWNhdGlvbnMvKmRpZXQgdGhlcmFweTwva2V5d29yZD48a2V5d29yZD5E
ZWxpcml1bS8qZXRpb2xvZ3k8L2tleXdvcmQ+PGtleXdvcmQ+RmVtYWxlPC9rZXl3b3JkPjxrZXl3
b3JkPkhlYXJ0IEFycmVzdC8qZXRpb2xvZ3k8L2tleXdvcmQ+PGtleXdvcmQ+SHVtYW5zPC9rZXl3
b3JkPjxrZXl3b3JkPkh5cG9waG9zcGhhdGVtaWEvZXRpb2xvZ3k8L2tleXdvcmQ+PGtleXdvcmQ+
TnV0cml0aW9uIERpc29yZGVycy8qY29tcGxpY2F0aW9ucy9kaWV0IHRoZXJhcHk8L2tleXdvcmQ+
PGtleXdvcmQ+U3luZHJvbWU8L2tleXdvcmQ+PC9rZXl3b3Jkcz48ZGF0ZXM+PHllYXI+MTk5ODwv
eWVhcj48cHViLWRhdGVzPjxkYXRlPk1hcjwvZGF0ZT48L3B1Yi1kYXRlcz48L2RhdGVzPjxpc2Ju
PjEwNTQtMTM5WCAoUHJpbnQpJiN4RDsxMDU0LTEzOVggKExpbmtpbmcpPC9pc2JuPjxhY2Nlc3Np
b24tbnVtPjk1MDIwMTI8L2FjY2Vzc2lvbi1udW0+PHVybHM+PHJlbGF0ZWQtdXJscz48dXJsPmh0
dHA6Ly93d3cubmNiaS5ubG0ubmloLmdvdi9wdWJtZWQvOTUwMjAxMjwvdXJsPjwvcmVsYXRlZC11
cmxzPjwvdXJscz48ZWxlY3Ryb25pYy1yZXNvdXJjZS1udW0+MTAuMTAxNi9TMTA1NC0xMzlYKDk3
KTAwMTYzLTg8L2VsZWN0cm9uaWMtcmVzb3VyY2UtbnVtPjxsYW5ndWFnZT5lbmc8L2xhbmd1YWdl
PjwvcmVjb3JkPjwvQ2l0ZT48L0VuZE5vdGU+
</w:fldData>
              </w:fldChar>
            </w:r>
            <w:r w:rsidR="00993D43" w:rsidRPr="00081E4E">
              <w:rPr>
                <w:rFonts w:cstheme="minorHAnsi"/>
                <w:sz w:val="16"/>
                <w:szCs w:val="16"/>
              </w:rPr>
              <w:instrText xml:space="preserve"> ADDIN EN.CITE.DATA </w:instrText>
            </w:r>
            <w:r w:rsidRPr="00081E4E">
              <w:rPr>
                <w:rFonts w:cstheme="minorHAnsi"/>
                <w:sz w:val="16"/>
                <w:szCs w:val="16"/>
              </w:rPr>
            </w:r>
            <w:r w:rsidRPr="00081E4E">
              <w:rPr>
                <w:rFonts w:cstheme="minorHAnsi"/>
                <w:sz w:val="16"/>
                <w:szCs w:val="16"/>
              </w:rPr>
              <w:fldChar w:fldCharType="end"/>
            </w:r>
            <w:r w:rsidRPr="00081E4E">
              <w:rPr>
                <w:rFonts w:cstheme="minorHAnsi"/>
                <w:sz w:val="16"/>
                <w:szCs w:val="16"/>
              </w:rPr>
            </w:r>
            <w:r w:rsidRPr="00081E4E">
              <w:rPr>
                <w:rFonts w:cstheme="minorHAnsi"/>
                <w:sz w:val="16"/>
                <w:szCs w:val="16"/>
              </w:rPr>
              <w:fldChar w:fldCharType="separate"/>
            </w:r>
            <w:r w:rsidR="00993D43" w:rsidRPr="00081E4E">
              <w:rPr>
                <w:rFonts w:cstheme="minorHAnsi"/>
                <w:noProof/>
                <w:sz w:val="16"/>
                <w:szCs w:val="16"/>
              </w:rPr>
              <w:t>(</w:t>
            </w:r>
            <w:hyperlink w:anchor="_ENREF_133" w:tooltip="Kohn, 1998 #72" w:history="1">
              <w:r w:rsidR="00897281" w:rsidRPr="00081E4E">
                <w:rPr>
                  <w:rFonts w:cstheme="minorHAnsi"/>
                  <w:noProof/>
                  <w:sz w:val="16"/>
                  <w:szCs w:val="16"/>
                </w:rPr>
                <w:t>Kohn, Golden et al. 1998</w:t>
              </w:r>
            </w:hyperlink>
            <w:r w:rsidR="00993D43" w:rsidRPr="00081E4E">
              <w:rPr>
                <w:rFonts w:cstheme="minorHAnsi"/>
                <w:noProof/>
                <w:sz w:val="16"/>
                <w:szCs w:val="16"/>
              </w:rPr>
              <w:t>)</w:t>
            </w:r>
            <w:r w:rsidRPr="00081E4E">
              <w:rPr>
                <w:rFonts w:cstheme="minorHAnsi"/>
                <w:sz w:val="16"/>
                <w:szCs w:val="16"/>
              </w:rPr>
              <w:fldChar w:fldCharType="end"/>
            </w:r>
          </w:p>
        </w:tc>
        <w:tc>
          <w:tcPr>
            <w:tcW w:w="803" w:type="dxa"/>
          </w:tcPr>
          <w:p w14:paraId="475987DC"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1E4E">
              <w:rPr>
                <w:rFonts w:cstheme="minorHAnsi"/>
                <w:sz w:val="16"/>
                <w:szCs w:val="16"/>
              </w:rPr>
              <w:t>Case series</w:t>
            </w:r>
          </w:p>
        </w:tc>
        <w:tc>
          <w:tcPr>
            <w:tcW w:w="902" w:type="dxa"/>
          </w:tcPr>
          <w:p w14:paraId="50BDE66D"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1E4E">
              <w:rPr>
                <w:rFonts w:cstheme="minorHAnsi"/>
                <w:sz w:val="16"/>
                <w:szCs w:val="16"/>
              </w:rPr>
              <w:t>3</w:t>
            </w:r>
          </w:p>
        </w:tc>
        <w:tc>
          <w:tcPr>
            <w:tcW w:w="608" w:type="dxa"/>
          </w:tcPr>
          <w:p w14:paraId="203DC5D5"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1E4E">
              <w:rPr>
                <w:rFonts w:cstheme="minorHAnsi"/>
                <w:sz w:val="16"/>
                <w:szCs w:val="16"/>
              </w:rPr>
              <w:t>12</w:t>
            </w:r>
          </w:p>
          <w:p w14:paraId="7CDB34DF"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00884D92"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08148593"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1E4E">
              <w:rPr>
                <w:rFonts w:cstheme="minorHAnsi"/>
                <w:sz w:val="16"/>
                <w:szCs w:val="16"/>
              </w:rPr>
              <w:t>13</w:t>
            </w:r>
          </w:p>
          <w:p w14:paraId="16552056"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5AC6509B"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050F25D6"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1E4E">
              <w:rPr>
                <w:rFonts w:cstheme="minorHAnsi"/>
                <w:sz w:val="16"/>
                <w:szCs w:val="16"/>
              </w:rPr>
              <w:t>19</w:t>
            </w:r>
          </w:p>
        </w:tc>
        <w:tc>
          <w:tcPr>
            <w:tcW w:w="847" w:type="dxa"/>
          </w:tcPr>
          <w:p w14:paraId="312B4488"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1E4E">
              <w:rPr>
                <w:rFonts w:cstheme="minorHAnsi"/>
                <w:sz w:val="16"/>
                <w:szCs w:val="16"/>
              </w:rPr>
              <w:t>31</w:t>
            </w:r>
          </w:p>
          <w:p w14:paraId="63F0DB50"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2A1A77F6"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5478E16C"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1E4E">
              <w:rPr>
                <w:rFonts w:cstheme="minorHAnsi"/>
                <w:sz w:val="16"/>
                <w:szCs w:val="16"/>
              </w:rPr>
              <w:t>33</w:t>
            </w:r>
          </w:p>
          <w:p w14:paraId="3C6CC9E5"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348A31FB"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34AC3137"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1E4E">
              <w:rPr>
                <w:rFonts w:cstheme="minorHAnsi"/>
                <w:sz w:val="16"/>
                <w:szCs w:val="16"/>
              </w:rPr>
              <w:t>37</w:t>
            </w:r>
          </w:p>
        </w:tc>
        <w:tc>
          <w:tcPr>
            <w:tcW w:w="1074" w:type="dxa"/>
          </w:tcPr>
          <w:p w14:paraId="4CE8EC50"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1E4E">
              <w:rPr>
                <w:rFonts w:cstheme="minorHAnsi"/>
                <w:sz w:val="16"/>
                <w:szCs w:val="16"/>
              </w:rPr>
              <w:t>61%</w:t>
            </w:r>
          </w:p>
          <w:p w14:paraId="1EBE9108"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0FCE9CD4"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046317FB"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1E4E">
              <w:rPr>
                <w:rFonts w:cstheme="minorHAnsi"/>
                <w:sz w:val="16"/>
                <w:szCs w:val="16"/>
              </w:rPr>
              <w:t>70%</w:t>
            </w:r>
          </w:p>
          <w:p w14:paraId="689BBD0A"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39B02610"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35B11033"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1E4E">
              <w:rPr>
                <w:rFonts w:cstheme="minorHAnsi"/>
                <w:sz w:val="16"/>
                <w:szCs w:val="16"/>
              </w:rPr>
              <w:t xml:space="preserve"> 62% </w:t>
            </w:r>
          </w:p>
          <w:p w14:paraId="64C74CF1"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1368" w:type="dxa"/>
          </w:tcPr>
          <w:p w14:paraId="4CDFA047"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1E4E">
              <w:rPr>
                <w:rFonts w:cstheme="minorHAnsi"/>
                <w:sz w:val="16"/>
                <w:szCs w:val="16"/>
              </w:rPr>
              <w:t>500kcal/day</w:t>
            </w:r>
          </w:p>
          <w:p w14:paraId="3A149EC2" w14:textId="2FA784CD"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1E4E">
              <w:rPr>
                <w:rFonts w:cstheme="minorHAnsi"/>
                <w:sz w:val="16"/>
                <w:szCs w:val="16"/>
              </w:rPr>
              <w:t>16kcal/ kg</w:t>
            </w:r>
            <w:r w:rsidR="00B37DDD">
              <w:rPr>
                <w:rFonts w:cstheme="minorHAnsi"/>
                <w:sz w:val="16"/>
                <w:szCs w:val="16"/>
              </w:rPr>
              <w:t>/d</w:t>
            </w:r>
          </w:p>
          <w:p w14:paraId="441B3F95"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64631F6D"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1E4E">
              <w:rPr>
                <w:rFonts w:cstheme="minorHAnsi"/>
                <w:sz w:val="16"/>
                <w:szCs w:val="16"/>
              </w:rPr>
              <w:t>1200kcal/day</w:t>
            </w:r>
          </w:p>
          <w:p w14:paraId="49B992CE" w14:textId="489E8291"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1E4E">
              <w:rPr>
                <w:rFonts w:cstheme="minorHAnsi"/>
                <w:sz w:val="16"/>
                <w:szCs w:val="16"/>
              </w:rPr>
              <w:t>36kcal/ kg</w:t>
            </w:r>
            <w:r w:rsidR="00B37DDD">
              <w:rPr>
                <w:rFonts w:cstheme="minorHAnsi"/>
                <w:sz w:val="16"/>
                <w:szCs w:val="16"/>
              </w:rPr>
              <w:t>/d</w:t>
            </w:r>
          </w:p>
          <w:p w14:paraId="6F41CC7D"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4A4EC794"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1E4E">
              <w:rPr>
                <w:rFonts w:cstheme="minorHAnsi"/>
                <w:sz w:val="16"/>
                <w:szCs w:val="16"/>
              </w:rPr>
              <w:t>1000kcal/day</w:t>
            </w:r>
          </w:p>
          <w:p w14:paraId="4B4B4F75" w14:textId="0403C334"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1E4E">
              <w:rPr>
                <w:rFonts w:cstheme="minorHAnsi"/>
                <w:sz w:val="16"/>
                <w:szCs w:val="16"/>
              </w:rPr>
              <w:t>27kcal/ kg</w:t>
            </w:r>
            <w:r w:rsidR="00B37DDD">
              <w:rPr>
                <w:rFonts w:cstheme="minorHAnsi"/>
                <w:sz w:val="16"/>
                <w:szCs w:val="16"/>
              </w:rPr>
              <w:t>/d</w:t>
            </w:r>
          </w:p>
          <w:p w14:paraId="23341B6A"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1217" w:type="dxa"/>
          </w:tcPr>
          <w:p w14:paraId="210C782B"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1E4E">
              <w:rPr>
                <w:rFonts w:cstheme="minorHAnsi"/>
                <w:sz w:val="16"/>
                <w:szCs w:val="16"/>
              </w:rPr>
              <w:t>Oral</w:t>
            </w:r>
          </w:p>
          <w:p w14:paraId="766AC81C"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798BC6BD"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02544882"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1E4E">
              <w:rPr>
                <w:rFonts w:cstheme="minorHAnsi"/>
                <w:sz w:val="16"/>
                <w:szCs w:val="16"/>
              </w:rPr>
              <w:t>Oral</w:t>
            </w:r>
          </w:p>
          <w:p w14:paraId="766E62D6"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03D2B41E"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45549D91"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1E4E">
              <w:rPr>
                <w:rFonts w:cstheme="minorHAnsi"/>
                <w:sz w:val="16"/>
                <w:szCs w:val="16"/>
              </w:rPr>
              <w:t>Oral</w:t>
            </w:r>
          </w:p>
        </w:tc>
        <w:tc>
          <w:tcPr>
            <w:tcW w:w="1332" w:type="dxa"/>
          </w:tcPr>
          <w:p w14:paraId="5A2DA621"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1E4E">
              <w:rPr>
                <w:rFonts w:cstheme="minorHAnsi"/>
                <w:sz w:val="16"/>
                <w:szCs w:val="16"/>
              </w:rPr>
              <w:t>0.7</w:t>
            </w:r>
          </w:p>
          <w:p w14:paraId="244B33C1"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740D3EF0"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3B34767F"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1E4E">
              <w:rPr>
                <w:rFonts w:cstheme="minorHAnsi"/>
                <w:sz w:val="16"/>
                <w:szCs w:val="16"/>
              </w:rPr>
              <w:t>0.8</w:t>
            </w:r>
          </w:p>
          <w:p w14:paraId="66B2C2F9"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72EEA651"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486F65CA"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1E4E">
              <w:rPr>
                <w:rFonts w:cstheme="minorHAnsi"/>
                <w:sz w:val="16"/>
                <w:szCs w:val="16"/>
              </w:rPr>
              <w:t>supplemented</w:t>
            </w:r>
          </w:p>
        </w:tc>
      </w:tr>
      <w:tr w:rsidR="00993D43" w:rsidRPr="00081E4E" w14:paraId="22AF3E0B" w14:textId="77777777" w:rsidTr="00C3479B">
        <w:tc>
          <w:tcPr>
            <w:cnfStyle w:val="001000000000" w:firstRow="0" w:lastRow="0" w:firstColumn="1" w:lastColumn="0" w:oddVBand="0" w:evenVBand="0" w:oddHBand="0" w:evenHBand="0" w:firstRowFirstColumn="0" w:firstRowLastColumn="0" w:lastRowFirstColumn="0" w:lastRowLastColumn="0"/>
            <w:tcW w:w="9242" w:type="dxa"/>
            <w:gridSpan w:val="9"/>
          </w:tcPr>
          <w:p w14:paraId="58E5266E" w14:textId="77777777" w:rsidR="00993D43" w:rsidRDefault="00993D43" w:rsidP="00993D43">
            <w:pPr>
              <w:pStyle w:val="Heading3"/>
              <w:outlineLvl w:val="2"/>
              <w:rPr>
                <w:rFonts w:cstheme="minorHAnsi"/>
                <w:sz w:val="24"/>
                <w:szCs w:val="24"/>
              </w:rPr>
            </w:pPr>
            <w:bookmarkStart w:id="310" w:name="_Toc377455001"/>
            <w:bookmarkStart w:id="311" w:name="_Toc384718915"/>
            <w:r>
              <w:rPr>
                <w:rStyle w:val="Heading2Char"/>
              </w:rPr>
              <w:t xml:space="preserve">(Continue) </w:t>
            </w:r>
            <w:r w:rsidRPr="00E7052A">
              <w:rPr>
                <w:rStyle w:val="Heading2Char"/>
              </w:rPr>
              <w:t>Table</w:t>
            </w:r>
            <w:r>
              <w:rPr>
                <w:rStyle w:val="Heading2Char"/>
              </w:rPr>
              <w:t xml:space="preserve"> 4.3 </w:t>
            </w:r>
            <w:r w:rsidRPr="00940EEE">
              <w:rPr>
                <w:rFonts w:cstheme="minorHAnsi"/>
                <w:sz w:val="24"/>
                <w:szCs w:val="24"/>
              </w:rPr>
              <w:t>Case Reports: Energy intake and post refeeding serum phosphate in adolescents with Anorexia Nervosa.</w:t>
            </w:r>
            <w:bookmarkEnd w:id="310"/>
            <w:bookmarkEnd w:id="311"/>
          </w:p>
          <w:p w14:paraId="6A002599" w14:textId="77777777" w:rsidR="00993D43" w:rsidRPr="00081E4E" w:rsidRDefault="00993D43" w:rsidP="00993D43">
            <w:pPr>
              <w:spacing w:line="480" w:lineRule="auto"/>
              <w:rPr>
                <w:rFonts w:cstheme="minorHAnsi"/>
                <w:sz w:val="16"/>
                <w:szCs w:val="16"/>
              </w:rPr>
            </w:pPr>
          </w:p>
        </w:tc>
      </w:tr>
      <w:tr w:rsidR="00993D43" w:rsidRPr="00081E4E" w14:paraId="68A4B311" w14:textId="77777777" w:rsidTr="00C34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dxa"/>
          </w:tcPr>
          <w:p w14:paraId="37EBEF35" w14:textId="77777777" w:rsidR="00993D43" w:rsidRPr="00081E4E" w:rsidRDefault="00993D43" w:rsidP="00993D43">
            <w:pPr>
              <w:spacing w:line="480" w:lineRule="auto"/>
              <w:jc w:val="center"/>
              <w:rPr>
                <w:rFonts w:cstheme="minorHAnsi"/>
                <w:i/>
                <w:sz w:val="16"/>
                <w:szCs w:val="16"/>
              </w:rPr>
            </w:pPr>
            <w:r w:rsidRPr="00081E4E">
              <w:rPr>
                <w:rFonts w:cstheme="minorHAnsi"/>
                <w:i/>
                <w:sz w:val="16"/>
                <w:szCs w:val="16"/>
              </w:rPr>
              <w:t>Author</w:t>
            </w:r>
          </w:p>
          <w:p w14:paraId="71449B78" w14:textId="77777777" w:rsidR="00993D43" w:rsidRPr="00081E4E" w:rsidRDefault="00993D43" w:rsidP="00993D43">
            <w:pPr>
              <w:spacing w:line="480" w:lineRule="auto"/>
              <w:jc w:val="center"/>
              <w:rPr>
                <w:rFonts w:cstheme="minorHAnsi"/>
                <w:sz w:val="16"/>
                <w:szCs w:val="16"/>
              </w:rPr>
            </w:pPr>
          </w:p>
        </w:tc>
        <w:tc>
          <w:tcPr>
            <w:tcW w:w="803" w:type="dxa"/>
          </w:tcPr>
          <w:p w14:paraId="700D34EA" w14:textId="77777777" w:rsidR="00993D43" w:rsidRPr="00081E4E" w:rsidRDefault="00993D43" w:rsidP="00993D43">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b/>
                <w:i/>
                <w:sz w:val="16"/>
                <w:szCs w:val="16"/>
              </w:rPr>
            </w:pPr>
            <w:r w:rsidRPr="00081E4E">
              <w:rPr>
                <w:rFonts w:cstheme="minorHAnsi"/>
                <w:b/>
                <w:i/>
                <w:sz w:val="16"/>
                <w:szCs w:val="16"/>
              </w:rPr>
              <w:t>Study design</w:t>
            </w:r>
          </w:p>
        </w:tc>
        <w:tc>
          <w:tcPr>
            <w:tcW w:w="902" w:type="dxa"/>
          </w:tcPr>
          <w:p w14:paraId="45B3EB9F" w14:textId="77777777" w:rsidR="00993D43" w:rsidRPr="00081E4E" w:rsidRDefault="00993D43" w:rsidP="00993D43">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b/>
                <w:i/>
                <w:sz w:val="16"/>
                <w:szCs w:val="16"/>
              </w:rPr>
            </w:pPr>
            <w:r w:rsidRPr="00081E4E">
              <w:rPr>
                <w:rFonts w:cstheme="minorHAnsi"/>
                <w:b/>
                <w:i/>
                <w:sz w:val="16"/>
                <w:szCs w:val="16"/>
              </w:rPr>
              <w:t>Total Number</w:t>
            </w:r>
          </w:p>
        </w:tc>
        <w:tc>
          <w:tcPr>
            <w:tcW w:w="608" w:type="dxa"/>
          </w:tcPr>
          <w:p w14:paraId="2262FAEB" w14:textId="77777777" w:rsidR="00993D43" w:rsidRPr="00081E4E" w:rsidRDefault="00993D43" w:rsidP="00993D43">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b/>
                <w:i/>
                <w:sz w:val="16"/>
                <w:szCs w:val="16"/>
              </w:rPr>
            </w:pPr>
            <w:r w:rsidRPr="00081E4E">
              <w:rPr>
                <w:rFonts w:cstheme="minorHAnsi"/>
                <w:b/>
                <w:i/>
                <w:sz w:val="16"/>
                <w:szCs w:val="16"/>
              </w:rPr>
              <w:t>Age</w:t>
            </w:r>
          </w:p>
        </w:tc>
        <w:tc>
          <w:tcPr>
            <w:tcW w:w="847" w:type="dxa"/>
          </w:tcPr>
          <w:p w14:paraId="4A40E023" w14:textId="77777777" w:rsidR="00993D43" w:rsidRPr="00081E4E" w:rsidRDefault="00993D43" w:rsidP="00993D43">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b/>
                <w:i/>
                <w:sz w:val="16"/>
                <w:szCs w:val="16"/>
              </w:rPr>
            </w:pPr>
            <w:r w:rsidRPr="00081E4E">
              <w:rPr>
                <w:rFonts w:cstheme="minorHAnsi"/>
                <w:b/>
                <w:i/>
                <w:sz w:val="16"/>
                <w:szCs w:val="16"/>
              </w:rPr>
              <w:t>Weight</w:t>
            </w:r>
          </w:p>
          <w:p w14:paraId="35E38598" w14:textId="77777777" w:rsidR="00993D43" w:rsidRPr="00081E4E" w:rsidRDefault="00993D43" w:rsidP="00993D43">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b/>
                <w:i/>
                <w:sz w:val="16"/>
                <w:szCs w:val="16"/>
              </w:rPr>
            </w:pPr>
            <w:r w:rsidRPr="00081E4E">
              <w:rPr>
                <w:rFonts w:cstheme="minorHAnsi"/>
                <w:b/>
                <w:i/>
                <w:sz w:val="16"/>
                <w:szCs w:val="16"/>
              </w:rPr>
              <w:t>(kg)</w:t>
            </w:r>
          </w:p>
        </w:tc>
        <w:tc>
          <w:tcPr>
            <w:tcW w:w="1074" w:type="dxa"/>
          </w:tcPr>
          <w:p w14:paraId="7488DAC1" w14:textId="77777777" w:rsidR="00993D43" w:rsidRPr="00081E4E" w:rsidRDefault="00C04C0E" w:rsidP="00993D43">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b/>
                <w:i/>
                <w:sz w:val="16"/>
                <w:szCs w:val="16"/>
              </w:rPr>
            </w:pPr>
            <w:r>
              <w:rPr>
                <w:rFonts w:cstheme="minorHAnsi"/>
                <w:b/>
                <w:i/>
                <w:sz w:val="16"/>
                <w:szCs w:val="16"/>
              </w:rPr>
              <w:t>%BMI</w:t>
            </w:r>
          </w:p>
          <w:p w14:paraId="413D0357" w14:textId="77777777" w:rsidR="00993D43" w:rsidRPr="00081E4E" w:rsidRDefault="00993D43" w:rsidP="00993D43">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b/>
                <w:i/>
                <w:sz w:val="16"/>
                <w:szCs w:val="16"/>
              </w:rPr>
            </w:pPr>
          </w:p>
        </w:tc>
        <w:tc>
          <w:tcPr>
            <w:tcW w:w="1368" w:type="dxa"/>
          </w:tcPr>
          <w:p w14:paraId="5CB609BA" w14:textId="77777777" w:rsidR="00993D43" w:rsidRPr="00081E4E" w:rsidRDefault="00993D43" w:rsidP="00993D43">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b/>
                <w:i/>
                <w:sz w:val="16"/>
                <w:szCs w:val="16"/>
              </w:rPr>
            </w:pPr>
            <w:r w:rsidRPr="00081E4E">
              <w:rPr>
                <w:rFonts w:cstheme="minorHAnsi"/>
                <w:b/>
                <w:i/>
                <w:sz w:val="16"/>
                <w:szCs w:val="16"/>
              </w:rPr>
              <w:t>Refeeding Energy</w:t>
            </w:r>
          </w:p>
          <w:p w14:paraId="4EA01EB4" w14:textId="77777777" w:rsidR="00993D43" w:rsidRPr="00081E4E" w:rsidRDefault="00993D43" w:rsidP="00993D43">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b/>
                <w:i/>
                <w:sz w:val="16"/>
                <w:szCs w:val="16"/>
              </w:rPr>
            </w:pPr>
            <w:r w:rsidRPr="00081E4E">
              <w:rPr>
                <w:rFonts w:cstheme="minorHAnsi"/>
                <w:b/>
                <w:i/>
                <w:sz w:val="16"/>
                <w:szCs w:val="16"/>
              </w:rPr>
              <w:t>Intake</w:t>
            </w:r>
          </w:p>
        </w:tc>
        <w:tc>
          <w:tcPr>
            <w:tcW w:w="1217" w:type="dxa"/>
          </w:tcPr>
          <w:p w14:paraId="6FC6BC13" w14:textId="77777777" w:rsidR="00993D43" w:rsidRPr="00081E4E" w:rsidRDefault="00993D43" w:rsidP="00993D43">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b/>
                <w:i/>
                <w:sz w:val="16"/>
                <w:szCs w:val="16"/>
              </w:rPr>
            </w:pPr>
            <w:r w:rsidRPr="00081E4E">
              <w:rPr>
                <w:rFonts w:cstheme="minorHAnsi"/>
                <w:b/>
                <w:i/>
                <w:sz w:val="16"/>
                <w:szCs w:val="16"/>
              </w:rPr>
              <w:t>Feeding</w:t>
            </w:r>
          </w:p>
          <w:p w14:paraId="362A1931" w14:textId="77777777" w:rsidR="00993D43" w:rsidRPr="00081E4E" w:rsidRDefault="00993D43" w:rsidP="00993D43">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b/>
                <w:i/>
                <w:sz w:val="16"/>
                <w:szCs w:val="16"/>
              </w:rPr>
            </w:pPr>
            <w:r w:rsidRPr="00081E4E">
              <w:rPr>
                <w:rFonts w:cstheme="minorHAnsi"/>
                <w:b/>
                <w:i/>
                <w:sz w:val="16"/>
                <w:szCs w:val="16"/>
              </w:rPr>
              <w:t>route</w:t>
            </w:r>
          </w:p>
        </w:tc>
        <w:tc>
          <w:tcPr>
            <w:tcW w:w="1332" w:type="dxa"/>
          </w:tcPr>
          <w:p w14:paraId="0815430C" w14:textId="77777777" w:rsidR="00993D43" w:rsidRPr="00081E4E" w:rsidRDefault="00993D43" w:rsidP="00993D43">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b/>
                <w:i/>
                <w:sz w:val="16"/>
                <w:szCs w:val="16"/>
              </w:rPr>
            </w:pPr>
            <w:r w:rsidRPr="00081E4E">
              <w:rPr>
                <w:rFonts w:cstheme="minorHAnsi"/>
                <w:b/>
                <w:i/>
                <w:sz w:val="16"/>
                <w:szCs w:val="16"/>
              </w:rPr>
              <w:t>Phosphate</w:t>
            </w:r>
          </w:p>
          <w:p w14:paraId="32B9D975" w14:textId="77777777" w:rsidR="00993D43" w:rsidRPr="00081E4E" w:rsidRDefault="00993D43" w:rsidP="00993D43">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b/>
                <w:i/>
                <w:sz w:val="16"/>
                <w:szCs w:val="16"/>
              </w:rPr>
            </w:pPr>
            <w:r w:rsidRPr="00081E4E">
              <w:rPr>
                <w:rFonts w:cstheme="minorHAnsi"/>
                <w:b/>
                <w:i/>
                <w:sz w:val="16"/>
                <w:szCs w:val="16"/>
              </w:rPr>
              <w:t>Nadir</w:t>
            </w:r>
          </w:p>
          <w:p w14:paraId="1ED83CE4" w14:textId="77777777" w:rsidR="00993D43" w:rsidRPr="00081E4E" w:rsidRDefault="00993D43" w:rsidP="00993D43">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b/>
                <w:i/>
                <w:sz w:val="16"/>
                <w:szCs w:val="16"/>
              </w:rPr>
            </w:pPr>
            <w:r w:rsidRPr="00081E4E">
              <w:rPr>
                <w:rFonts w:cstheme="minorHAnsi"/>
                <w:b/>
                <w:i/>
                <w:sz w:val="16"/>
                <w:szCs w:val="16"/>
              </w:rPr>
              <w:t>(mmol/l)</w:t>
            </w:r>
          </w:p>
        </w:tc>
      </w:tr>
      <w:tr w:rsidR="00993D43" w:rsidRPr="00081E4E" w14:paraId="5710A6CA" w14:textId="77777777" w:rsidTr="00C3479B">
        <w:tc>
          <w:tcPr>
            <w:cnfStyle w:val="001000000000" w:firstRow="0" w:lastRow="0" w:firstColumn="1" w:lastColumn="0" w:oddVBand="0" w:evenVBand="0" w:oddHBand="0" w:evenHBand="0" w:firstRowFirstColumn="0" w:firstRowLastColumn="0" w:lastRowFirstColumn="0" w:lastRowLastColumn="0"/>
            <w:tcW w:w="1091" w:type="dxa"/>
          </w:tcPr>
          <w:p w14:paraId="117694E1" w14:textId="77777777" w:rsidR="00993D43" w:rsidRPr="00081E4E" w:rsidRDefault="00E07ECA" w:rsidP="00897281">
            <w:pPr>
              <w:spacing w:line="480" w:lineRule="auto"/>
              <w:rPr>
                <w:rFonts w:cstheme="minorHAnsi"/>
                <w:sz w:val="16"/>
                <w:szCs w:val="16"/>
              </w:rPr>
            </w:pPr>
            <w:r w:rsidRPr="00081E4E">
              <w:rPr>
                <w:rFonts w:cstheme="minorHAnsi"/>
                <w:sz w:val="16"/>
                <w:szCs w:val="16"/>
              </w:rPr>
              <w:fldChar w:fldCharType="begin"/>
            </w:r>
            <w:r w:rsidR="00993D43" w:rsidRPr="00081E4E">
              <w:rPr>
                <w:rFonts w:cstheme="minorHAnsi"/>
                <w:sz w:val="16"/>
                <w:szCs w:val="16"/>
              </w:rPr>
              <w:instrText xml:space="preserve"> ADDIN EN.CITE &lt;EndNote&gt;&lt;Cite&gt;&lt;Author&gt;O&amp;apos;Connor&lt;/Author&gt;&lt;Year&gt;2011&lt;/Year&gt;&lt;RecNum&gt;25&lt;/RecNum&gt;&lt;DisplayText&gt;(O&amp;apos;Connor and Goldin 2011)&lt;/DisplayText&gt;&lt;record&gt;&lt;rec-number&gt;25&lt;/rec-number&gt;&lt;foreign-keys&gt;&lt;key app="EN" db-id="e2fxw52sgezepbeswayxtdxf5zr5fardt2wx"&gt;25&lt;/key&gt;&lt;/foreign-keys&gt;&lt;ref-type name="Journal Article"&gt;17&lt;/ref-type&gt;&lt;contributors&gt;&lt;authors&gt;&lt;author&gt;O&amp;apos;Connor, G.&lt;/author&gt;&lt;author&gt;Goldin, J.&lt;/author&gt;&lt;/authors&gt;&lt;/contributors&gt;&lt;auth-address&gt;Division of Nutrition and Dietetics, Great Ormond Street Children&amp;apos;s Hospital, London, United Kingdom. graeme.oconnor@nhs.net&lt;/auth-address&gt;&lt;titles&gt;&lt;title&gt;The refeeding syndrome and glucose load&lt;/title&gt;&lt;secondary-title&gt;Int J Eat Disord&lt;/secondary-title&gt;&lt;alt-title&gt;The International journal of eating disorders&lt;/alt-title&gt;&lt;/titles&gt;&lt;periodical&gt;&lt;full-title&gt;Int J Eat Disord&lt;/full-title&gt;&lt;abbr-1&gt;The International journal of eating disorders&lt;/abbr-1&gt;&lt;/periodical&gt;&lt;alt-periodical&gt;&lt;full-title&gt;Int J Eat Disord&lt;/full-title&gt;&lt;abbr-1&gt;The International journal of eating disorders&lt;/abbr-1&gt;&lt;/alt-periodical&gt;&lt;pages&gt;182-5&lt;/pages&gt;&lt;volume&gt;44&lt;/volume&gt;&lt;number&gt;2&lt;/number&gt;&lt;edition&gt;2010/02/04&lt;/edition&gt;&lt;keywords&gt;&lt;keyword&gt;Anorexia Nervosa/*therapy&lt;/keyword&gt;&lt;keyword&gt;Child&lt;/keyword&gt;&lt;keyword&gt;Enteral Nutrition/*adverse effects&lt;/keyword&gt;&lt;keyword&gt;Female&lt;/keyword&gt;&lt;keyword&gt;Humans&lt;/keyword&gt;&lt;keyword&gt;Hypophosphatemia/*etiology/therapy&lt;/keyword&gt;&lt;keyword&gt;Refeeding Syndrome/*etiology/therapy&lt;/keyword&gt;&lt;keyword&gt;Treatment Outcome&lt;/keyword&gt;&lt;/keywords&gt;&lt;dates&gt;&lt;year&gt;2011&lt;/year&gt;&lt;pub-dates&gt;&lt;date&gt;Mar&lt;/date&gt;&lt;/pub-dates&gt;&lt;/dates&gt;&lt;isbn&gt;1098-108X (Electronic)&amp;#xD;0276-3478 (Linking)&lt;/isbn&gt;&lt;accession-num&gt;20127933&lt;/accession-num&gt;&lt;work-type&gt;Case Reports&lt;/work-type&gt;&lt;urls&gt;&lt;related-urls&gt;&lt;url&gt;http://www.ncbi.nlm.nih.gov/pubmed/20127933&lt;/url&gt;&lt;/related-urls&gt;&lt;/urls&gt;&lt;electronic-resource-num&gt;10.1002/eat.20791&lt;/electronic-resource-num&gt;&lt;language&gt;eng&lt;/language&gt;&lt;/record&gt;&lt;/Cite&gt;&lt;/EndNote&gt;</w:instrText>
            </w:r>
            <w:r w:rsidRPr="00081E4E">
              <w:rPr>
                <w:rFonts w:cstheme="minorHAnsi"/>
                <w:sz w:val="16"/>
                <w:szCs w:val="16"/>
              </w:rPr>
              <w:fldChar w:fldCharType="separate"/>
            </w:r>
            <w:r w:rsidR="00993D43" w:rsidRPr="00081E4E">
              <w:rPr>
                <w:rFonts w:cstheme="minorHAnsi"/>
                <w:noProof/>
                <w:sz w:val="16"/>
                <w:szCs w:val="16"/>
              </w:rPr>
              <w:t>(</w:t>
            </w:r>
            <w:hyperlink w:anchor="_ENREF_197" w:tooltip="O'Connor, 2011 #25" w:history="1">
              <w:r w:rsidR="00897281" w:rsidRPr="00081E4E">
                <w:rPr>
                  <w:rFonts w:cstheme="minorHAnsi"/>
                  <w:noProof/>
                  <w:sz w:val="16"/>
                  <w:szCs w:val="16"/>
                </w:rPr>
                <w:t>O'Connor and Goldin 2011</w:t>
              </w:r>
            </w:hyperlink>
            <w:r w:rsidR="00993D43" w:rsidRPr="00081E4E">
              <w:rPr>
                <w:rFonts w:cstheme="minorHAnsi"/>
                <w:noProof/>
                <w:sz w:val="16"/>
                <w:szCs w:val="16"/>
              </w:rPr>
              <w:t>)</w:t>
            </w:r>
            <w:r w:rsidRPr="00081E4E">
              <w:rPr>
                <w:rFonts w:cstheme="minorHAnsi"/>
                <w:sz w:val="16"/>
                <w:szCs w:val="16"/>
              </w:rPr>
              <w:fldChar w:fldCharType="end"/>
            </w:r>
          </w:p>
        </w:tc>
        <w:tc>
          <w:tcPr>
            <w:tcW w:w="803" w:type="dxa"/>
          </w:tcPr>
          <w:p w14:paraId="0D3A3F54" w14:textId="77777777" w:rsidR="00993D43" w:rsidRPr="00081E4E" w:rsidRDefault="00993D43" w:rsidP="00993D4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81E4E">
              <w:rPr>
                <w:rFonts w:cstheme="minorHAnsi"/>
                <w:sz w:val="16"/>
                <w:szCs w:val="16"/>
              </w:rPr>
              <w:t>Case Report</w:t>
            </w:r>
          </w:p>
        </w:tc>
        <w:tc>
          <w:tcPr>
            <w:tcW w:w="902" w:type="dxa"/>
          </w:tcPr>
          <w:p w14:paraId="0E9C26DA" w14:textId="77777777" w:rsidR="00993D43" w:rsidRPr="00081E4E" w:rsidRDefault="00993D43" w:rsidP="00993D4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81E4E">
              <w:rPr>
                <w:rFonts w:cstheme="minorHAnsi"/>
                <w:sz w:val="16"/>
                <w:szCs w:val="16"/>
              </w:rPr>
              <w:t>1</w:t>
            </w:r>
          </w:p>
        </w:tc>
        <w:tc>
          <w:tcPr>
            <w:tcW w:w="608" w:type="dxa"/>
          </w:tcPr>
          <w:p w14:paraId="178B288E" w14:textId="77777777" w:rsidR="00993D43" w:rsidRPr="00081E4E" w:rsidRDefault="00993D43" w:rsidP="00993D4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81E4E">
              <w:rPr>
                <w:rFonts w:cstheme="minorHAnsi"/>
                <w:sz w:val="16"/>
                <w:szCs w:val="16"/>
              </w:rPr>
              <w:t>10</w:t>
            </w:r>
          </w:p>
        </w:tc>
        <w:tc>
          <w:tcPr>
            <w:tcW w:w="847" w:type="dxa"/>
          </w:tcPr>
          <w:p w14:paraId="509F7B45" w14:textId="77777777" w:rsidR="00993D43" w:rsidRPr="00081E4E" w:rsidRDefault="00993D43" w:rsidP="00993D4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81E4E">
              <w:rPr>
                <w:rFonts w:cstheme="minorHAnsi"/>
                <w:sz w:val="16"/>
                <w:szCs w:val="16"/>
              </w:rPr>
              <w:t>23.75</w:t>
            </w:r>
          </w:p>
        </w:tc>
        <w:tc>
          <w:tcPr>
            <w:tcW w:w="1074" w:type="dxa"/>
          </w:tcPr>
          <w:p w14:paraId="1148DBF0" w14:textId="77777777" w:rsidR="00993D43" w:rsidRPr="00081E4E" w:rsidRDefault="00993D43" w:rsidP="00993D4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81E4E">
              <w:rPr>
                <w:rFonts w:cstheme="minorHAnsi"/>
                <w:sz w:val="16"/>
                <w:szCs w:val="16"/>
              </w:rPr>
              <w:t>67%</w:t>
            </w:r>
          </w:p>
          <w:p w14:paraId="332A3FCF" w14:textId="77777777" w:rsidR="00993D43" w:rsidRPr="00081E4E" w:rsidRDefault="00993D43" w:rsidP="00993D4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368" w:type="dxa"/>
          </w:tcPr>
          <w:p w14:paraId="76DEB5D2" w14:textId="77777777" w:rsidR="00993D43" w:rsidRPr="00081E4E" w:rsidRDefault="00993D43" w:rsidP="00993D4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81E4E">
              <w:rPr>
                <w:rFonts w:cstheme="minorHAnsi"/>
                <w:sz w:val="16"/>
                <w:szCs w:val="16"/>
              </w:rPr>
              <w:t>600kcal/day</w:t>
            </w:r>
          </w:p>
          <w:p w14:paraId="58F24062" w14:textId="1F646328" w:rsidR="00993D43" w:rsidRPr="00081E4E" w:rsidRDefault="00993D43" w:rsidP="00993D4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81E4E">
              <w:rPr>
                <w:rFonts w:cstheme="minorHAnsi"/>
                <w:sz w:val="16"/>
                <w:szCs w:val="16"/>
              </w:rPr>
              <w:t>25kcal/ kg</w:t>
            </w:r>
            <w:r w:rsidR="00B37DDD">
              <w:rPr>
                <w:rFonts w:cstheme="minorHAnsi"/>
                <w:sz w:val="16"/>
                <w:szCs w:val="16"/>
              </w:rPr>
              <w:t>/d</w:t>
            </w:r>
          </w:p>
          <w:p w14:paraId="609CDC9F" w14:textId="77777777" w:rsidR="00993D43" w:rsidRPr="00081E4E" w:rsidRDefault="00993D43" w:rsidP="00993D4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217" w:type="dxa"/>
          </w:tcPr>
          <w:p w14:paraId="7CC8A49D" w14:textId="77777777" w:rsidR="00993D43" w:rsidRPr="00081E4E" w:rsidRDefault="00993D43" w:rsidP="00993D4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81E4E">
              <w:rPr>
                <w:rFonts w:cstheme="minorHAnsi"/>
                <w:sz w:val="16"/>
                <w:szCs w:val="16"/>
              </w:rPr>
              <w:t>NGT</w:t>
            </w:r>
          </w:p>
        </w:tc>
        <w:tc>
          <w:tcPr>
            <w:tcW w:w="1332" w:type="dxa"/>
          </w:tcPr>
          <w:p w14:paraId="3860079B" w14:textId="77777777" w:rsidR="00993D43" w:rsidRPr="00081E4E" w:rsidRDefault="00993D43" w:rsidP="00993D4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81E4E">
              <w:rPr>
                <w:rFonts w:cstheme="minorHAnsi"/>
                <w:sz w:val="16"/>
                <w:szCs w:val="16"/>
              </w:rPr>
              <w:t>0.8</w:t>
            </w:r>
          </w:p>
        </w:tc>
      </w:tr>
      <w:tr w:rsidR="00993D43" w:rsidRPr="00081E4E" w14:paraId="27662F2C" w14:textId="77777777" w:rsidTr="00C34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dxa"/>
          </w:tcPr>
          <w:p w14:paraId="34DB7949" w14:textId="77777777" w:rsidR="00993D43" w:rsidRPr="00081E4E" w:rsidRDefault="00E07ECA" w:rsidP="00897281">
            <w:pPr>
              <w:spacing w:line="480" w:lineRule="auto"/>
              <w:rPr>
                <w:rFonts w:cstheme="minorHAnsi"/>
                <w:sz w:val="16"/>
                <w:szCs w:val="16"/>
              </w:rPr>
            </w:pPr>
            <w:r w:rsidRPr="00081E4E">
              <w:rPr>
                <w:rFonts w:cstheme="minorHAnsi"/>
                <w:sz w:val="16"/>
                <w:szCs w:val="16"/>
              </w:rPr>
              <w:fldChar w:fldCharType="begin"/>
            </w:r>
            <w:r w:rsidR="00993D43" w:rsidRPr="00081E4E">
              <w:rPr>
                <w:rFonts w:cstheme="minorHAnsi"/>
                <w:sz w:val="16"/>
                <w:szCs w:val="16"/>
              </w:rPr>
              <w:instrText xml:space="preserve"> ADDIN EN.CITE &lt;EndNote&gt;&lt;Cite&gt;&lt;Author&gt;Wada&lt;/Author&gt;&lt;Year&gt;1992&lt;/Year&gt;&lt;RecNum&gt;74&lt;/RecNum&gt;&lt;DisplayText&gt;(Wada, Nagase et al. 1992)&lt;/DisplayText&gt;&lt;record&gt;&lt;rec-number&gt;74&lt;/rec-number&gt;&lt;foreign-keys&gt;&lt;key app="EN" db-id="e2fxw52sgezepbeswayxtdxf5zr5fardt2wx"&gt;74&lt;/key&gt;&lt;/foreign-keys&gt;&lt;ref-type name="Journal Article"&gt;17&lt;/ref-type&gt;&lt;contributors&gt;&lt;authors&gt;&lt;author&gt;Wada, S.&lt;/author&gt;&lt;author&gt;Nagase, T.&lt;/author&gt;&lt;author&gt;Koike, Y.&lt;/author&gt;&lt;author&gt;Kugai, N.&lt;/author&gt;&lt;author&gt;Nagata, N.&lt;/author&gt;&lt;/authors&gt;&lt;/contributors&gt;&lt;auth-address&gt;Third Department of Internal Medicine, National Defense Medical College, Tokorozawa, Japan.&lt;/auth-address&gt;&lt;titles&gt;&lt;title&gt;A case of anorexia nervosa with acute renal failure induced by rhabdomyolysis; possible involvement of hypophosphatemia or phosphate depletion&lt;/title&gt;&lt;secondary-title&gt;Intern Med&lt;/secondary-title&gt;&lt;/titles&gt;&lt;periodical&gt;&lt;full-title&gt;Intern Med&lt;/full-title&gt;&lt;/periodical&gt;&lt;pages&gt;478-82&lt;/pages&gt;&lt;volume&gt;31&lt;/volume&gt;&lt;number&gt;4&lt;/number&gt;&lt;edition&gt;1992/04/01&lt;/edition&gt;&lt;keywords&gt;&lt;keyword&gt;Acute Kidney Injury/blood/*etiology&lt;/keyword&gt;&lt;keyword&gt;Adolescent&lt;/keyword&gt;&lt;keyword&gt;Anorexia Nervosa/blood/*complications&lt;/keyword&gt;&lt;keyword&gt;Female&lt;/keyword&gt;&lt;keyword&gt;Humans&lt;/keyword&gt;&lt;keyword&gt;Phosphates/*blood/deficiency&lt;/keyword&gt;&lt;keyword&gt;Rhabdomyolysis/blood/*complications&lt;/keyword&gt;&lt;/keywords&gt;&lt;dates&gt;&lt;year&gt;1992&lt;/year&gt;&lt;pub-dates&gt;&lt;date&gt;Apr&lt;/date&gt;&lt;/pub-dates&gt;&lt;/dates&gt;&lt;isbn&gt;0918-2918 (Print)&amp;#xD;0918-2918 (Linking)&lt;/isbn&gt;&lt;accession-num&gt;1633352&lt;/accession-num&gt;&lt;work-type&gt;Case Reports&lt;/work-type&gt;&lt;urls&gt;&lt;related-urls&gt;&lt;url&gt;http://www.ncbi.nlm.nih.gov/pubmed/1633352&lt;/url&gt;&lt;/related-urls&gt;&lt;/urls&gt;&lt;language&gt;eng&lt;/language&gt;&lt;/record&gt;&lt;/Cite&gt;&lt;/EndNote&gt;</w:instrText>
            </w:r>
            <w:r w:rsidRPr="00081E4E">
              <w:rPr>
                <w:rFonts w:cstheme="minorHAnsi"/>
                <w:sz w:val="16"/>
                <w:szCs w:val="16"/>
              </w:rPr>
              <w:fldChar w:fldCharType="separate"/>
            </w:r>
            <w:r w:rsidR="00993D43" w:rsidRPr="00081E4E">
              <w:rPr>
                <w:rFonts w:cstheme="minorHAnsi"/>
                <w:noProof/>
                <w:sz w:val="16"/>
                <w:szCs w:val="16"/>
              </w:rPr>
              <w:t>(</w:t>
            </w:r>
            <w:hyperlink w:anchor="_ENREF_289" w:tooltip="Wada, 1992 #74" w:history="1">
              <w:r w:rsidR="00897281" w:rsidRPr="00081E4E">
                <w:rPr>
                  <w:rFonts w:cstheme="minorHAnsi"/>
                  <w:noProof/>
                  <w:sz w:val="16"/>
                  <w:szCs w:val="16"/>
                </w:rPr>
                <w:t>Wada, Nagase et al. 1992</w:t>
              </w:r>
            </w:hyperlink>
            <w:r w:rsidR="00993D43" w:rsidRPr="00081E4E">
              <w:rPr>
                <w:rFonts w:cstheme="minorHAnsi"/>
                <w:noProof/>
                <w:sz w:val="16"/>
                <w:szCs w:val="16"/>
              </w:rPr>
              <w:t>)</w:t>
            </w:r>
            <w:r w:rsidRPr="00081E4E">
              <w:rPr>
                <w:rFonts w:cstheme="minorHAnsi"/>
                <w:sz w:val="16"/>
                <w:szCs w:val="16"/>
              </w:rPr>
              <w:fldChar w:fldCharType="end"/>
            </w:r>
          </w:p>
        </w:tc>
        <w:tc>
          <w:tcPr>
            <w:tcW w:w="803" w:type="dxa"/>
          </w:tcPr>
          <w:p w14:paraId="62C8C08E"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1E4E">
              <w:rPr>
                <w:rFonts w:cstheme="minorHAnsi"/>
                <w:sz w:val="16"/>
                <w:szCs w:val="16"/>
              </w:rPr>
              <w:t>Case</w:t>
            </w:r>
          </w:p>
          <w:p w14:paraId="4A8FFC06"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1E4E">
              <w:rPr>
                <w:rFonts w:cstheme="minorHAnsi"/>
                <w:sz w:val="16"/>
                <w:szCs w:val="16"/>
              </w:rPr>
              <w:t>Report</w:t>
            </w:r>
          </w:p>
        </w:tc>
        <w:tc>
          <w:tcPr>
            <w:tcW w:w="902" w:type="dxa"/>
          </w:tcPr>
          <w:p w14:paraId="10C4565D"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1E4E">
              <w:rPr>
                <w:rFonts w:cstheme="minorHAnsi"/>
                <w:sz w:val="16"/>
                <w:szCs w:val="16"/>
              </w:rPr>
              <w:t>1</w:t>
            </w:r>
          </w:p>
        </w:tc>
        <w:tc>
          <w:tcPr>
            <w:tcW w:w="608" w:type="dxa"/>
          </w:tcPr>
          <w:p w14:paraId="5731DBA4"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1E4E">
              <w:rPr>
                <w:rFonts w:cstheme="minorHAnsi"/>
                <w:sz w:val="16"/>
                <w:szCs w:val="16"/>
              </w:rPr>
              <w:t>16</w:t>
            </w:r>
          </w:p>
        </w:tc>
        <w:tc>
          <w:tcPr>
            <w:tcW w:w="847" w:type="dxa"/>
          </w:tcPr>
          <w:p w14:paraId="2EC402B6"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1E4E">
              <w:rPr>
                <w:rFonts w:cstheme="minorHAnsi"/>
                <w:sz w:val="16"/>
                <w:szCs w:val="16"/>
              </w:rPr>
              <w:t>26</w:t>
            </w:r>
          </w:p>
        </w:tc>
        <w:tc>
          <w:tcPr>
            <w:tcW w:w="1074" w:type="dxa"/>
          </w:tcPr>
          <w:p w14:paraId="30A8DBAE"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1E4E">
              <w:rPr>
                <w:rFonts w:cstheme="minorHAnsi"/>
                <w:sz w:val="16"/>
                <w:szCs w:val="16"/>
              </w:rPr>
              <w:t>51%</w:t>
            </w:r>
          </w:p>
          <w:p w14:paraId="59007AB3"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1E4E">
              <w:rPr>
                <w:rFonts w:cstheme="minorHAnsi"/>
                <w:sz w:val="16"/>
                <w:szCs w:val="16"/>
              </w:rPr>
              <w:t xml:space="preserve"> </w:t>
            </w:r>
          </w:p>
        </w:tc>
        <w:tc>
          <w:tcPr>
            <w:tcW w:w="1368" w:type="dxa"/>
          </w:tcPr>
          <w:p w14:paraId="027012BA"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1E4E">
              <w:rPr>
                <w:rFonts w:cstheme="minorHAnsi"/>
                <w:sz w:val="16"/>
                <w:szCs w:val="16"/>
              </w:rPr>
              <w:t>450kcal/ day</w:t>
            </w:r>
          </w:p>
          <w:p w14:paraId="208B1A0D" w14:textId="693CB106"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1E4E">
              <w:rPr>
                <w:rFonts w:cstheme="minorHAnsi"/>
                <w:sz w:val="16"/>
                <w:szCs w:val="16"/>
              </w:rPr>
              <w:t>17kcal/ kg</w:t>
            </w:r>
            <w:r w:rsidR="00B37DDD">
              <w:rPr>
                <w:rFonts w:cstheme="minorHAnsi"/>
                <w:sz w:val="16"/>
                <w:szCs w:val="16"/>
              </w:rPr>
              <w:t>/d</w:t>
            </w:r>
          </w:p>
          <w:p w14:paraId="13732C36"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1217" w:type="dxa"/>
          </w:tcPr>
          <w:p w14:paraId="4473C2AC"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1E4E">
              <w:rPr>
                <w:rFonts w:cstheme="minorHAnsi"/>
                <w:sz w:val="16"/>
                <w:szCs w:val="16"/>
              </w:rPr>
              <w:t>PN</w:t>
            </w:r>
          </w:p>
        </w:tc>
        <w:tc>
          <w:tcPr>
            <w:tcW w:w="1332" w:type="dxa"/>
          </w:tcPr>
          <w:p w14:paraId="28001D06" w14:textId="77777777" w:rsidR="00993D43" w:rsidRPr="00081E4E" w:rsidRDefault="00993D43" w:rsidP="00993D43">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1E4E">
              <w:rPr>
                <w:rFonts w:cstheme="minorHAnsi"/>
                <w:sz w:val="16"/>
                <w:szCs w:val="16"/>
              </w:rPr>
              <w:t>0.7</w:t>
            </w:r>
          </w:p>
        </w:tc>
      </w:tr>
      <w:tr w:rsidR="00993D43" w:rsidRPr="00081E4E" w14:paraId="35A3A5DF" w14:textId="77777777" w:rsidTr="00C3479B">
        <w:tc>
          <w:tcPr>
            <w:cnfStyle w:val="001000000000" w:firstRow="0" w:lastRow="0" w:firstColumn="1" w:lastColumn="0" w:oddVBand="0" w:evenVBand="0" w:oddHBand="0" w:evenHBand="0" w:firstRowFirstColumn="0" w:firstRowLastColumn="0" w:lastRowFirstColumn="0" w:lastRowLastColumn="0"/>
            <w:tcW w:w="1091" w:type="dxa"/>
          </w:tcPr>
          <w:p w14:paraId="162C631C" w14:textId="77777777" w:rsidR="00993D43" w:rsidRPr="00081E4E" w:rsidRDefault="00E07ECA" w:rsidP="00897281">
            <w:pPr>
              <w:spacing w:line="480" w:lineRule="auto"/>
              <w:rPr>
                <w:rFonts w:cstheme="minorHAnsi"/>
                <w:sz w:val="16"/>
                <w:szCs w:val="16"/>
              </w:rPr>
            </w:pPr>
            <w:r w:rsidRPr="00081E4E">
              <w:rPr>
                <w:rFonts w:cstheme="minorHAnsi"/>
                <w:sz w:val="16"/>
                <w:szCs w:val="16"/>
              </w:rPr>
              <w:fldChar w:fldCharType="begin"/>
            </w:r>
            <w:r w:rsidR="00993D43" w:rsidRPr="00081E4E">
              <w:rPr>
                <w:rFonts w:cstheme="minorHAnsi"/>
                <w:sz w:val="16"/>
                <w:szCs w:val="16"/>
              </w:rPr>
              <w:instrText xml:space="preserve"> ADDIN EN.CITE &lt;EndNote&gt;&lt;Cite&gt;&lt;Author&gt;waldholtz BD&lt;/Author&gt;&lt;Year&gt;1988&lt;/Year&gt;&lt;RecNum&gt;69&lt;/RecNum&gt;&lt;DisplayText&gt;(waldholtz BD 1988)&lt;/DisplayText&gt;&lt;record&gt;&lt;rec-number&gt;69&lt;/rec-number&gt;&lt;foreign-keys&gt;&lt;key app="EN" db-id="e2fxw52sgezepbeswayxtdxf5zr5fardt2wx"&gt;69&lt;/key&gt;&lt;/foreign-keys&gt;&lt;ref-type name="Journal Article"&gt;17&lt;/ref-type&gt;&lt;contributors&gt;&lt;authors&gt;&lt;author&gt;waldholtz BD, Anderson AE&lt;/author&gt;&lt;/authors&gt;&lt;/contributors&gt;&lt;titles&gt;&lt;title&gt;Hypophosphatemia  during starvation in anorexia nervosa&lt;/title&gt;&lt;secondary-title&gt;International Journal of eating disorders&lt;/secondary-title&gt;&lt;/titles&gt;&lt;periodical&gt;&lt;full-title&gt;International Journal of eating disorders&lt;/full-title&gt;&lt;/periodical&gt;&lt;pages&gt;551-555&lt;/pages&gt;&lt;volume&gt;7&lt;/volume&gt;&lt;number&gt;4&lt;/number&gt;&lt;dates&gt;&lt;year&gt;1988&lt;/year&gt;&lt;/dates&gt;&lt;urls&gt;&lt;/urls&gt;&lt;/record&gt;&lt;/Cite&gt;&lt;/EndNote&gt;</w:instrText>
            </w:r>
            <w:r w:rsidRPr="00081E4E">
              <w:rPr>
                <w:rFonts w:cstheme="minorHAnsi"/>
                <w:sz w:val="16"/>
                <w:szCs w:val="16"/>
              </w:rPr>
              <w:fldChar w:fldCharType="separate"/>
            </w:r>
            <w:r w:rsidR="00993D43" w:rsidRPr="00081E4E">
              <w:rPr>
                <w:rFonts w:cstheme="minorHAnsi"/>
                <w:noProof/>
                <w:sz w:val="16"/>
                <w:szCs w:val="16"/>
              </w:rPr>
              <w:t>(</w:t>
            </w:r>
            <w:hyperlink w:anchor="_ENREF_293" w:tooltip="waldholtz BD, 1988 #69" w:history="1">
              <w:r w:rsidR="00897281" w:rsidRPr="00081E4E">
                <w:rPr>
                  <w:rFonts w:cstheme="minorHAnsi"/>
                  <w:noProof/>
                  <w:sz w:val="16"/>
                  <w:szCs w:val="16"/>
                </w:rPr>
                <w:t>waldholtz BD 1988</w:t>
              </w:r>
            </w:hyperlink>
            <w:r w:rsidR="00993D43" w:rsidRPr="00081E4E">
              <w:rPr>
                <w:rFonts w:cstheme="minorHAnsi"/>
                <w:noProof/>
                <w:sz w:val="16"/>
                <w:szCs w:val="16"/>
              </w:rPr>
              <w:t>)</w:t>
            </w:r>
            <w:r w:rsidRPr="00081E4E">
              <w:rPr>
                <w:rFonts w:cstheme="minorHAnsi"/>
                <w:sz w:val="16"/>
                <w:szCs w:val="16"/>
              </w:rPr>
              <w:fldChar w:fldCharType="end"/>
            </w:r>
          </w:p>
        </w:tc>
        <w:tc>
          <w:tcPr>
            <w:tcW w:w="803" w:type="dxa"/>
          </w:tcPr>
          <w:p w14:paraId="3FE2DE85" w14:textId="77777777" w:rsidR="00993D43" w:rsidRPr="00081E4E" w:rsidRDefault="00993D43" w:rsidP="00993D43">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81E4E">
              <w:rPr>
                <w:rFonts w:cstheme="minorHAnsi"/>
                <w:sz w:val="16"/>
                <w:szCs w:val="16"/>
              </w:rPr>
              <w:t>Case Report</w:t>
            </w:r>
          </w:p>
        </w:tc>
        <w:tc>
          <w:tcPr>
            <w:tcW w:w="902" w:type="dxa"/>
          </w:tcPr>
          <w:p w14:paraId="7D7F7ABD" w14:textId="77777777" w:rsidR="00993D43" w:rsidRPr="00081E4E" w:rsidRDefault="00993D43" w:rsidP="00993D4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81E4E">
              <w:rPr>
                <w:rFonts w:cstheme="minorHAnsi"/>
                <w:sz w:val="16"/>
                <w:szCs w:val="16"/>
              </w:rPr>
              <w:t>1</w:t>
            </w:r>
          </w:p>
        </w:tc>
        <w:tc>
          <w:tcPr>
            <w:tcW w:w="608" w:type="dxa"/>
          </w:tcPr>
          <w:p w14:paraId="1E94B07B" w14:textId="77777777" w:rsidR="00993D43" w:rsidRPr="00081E4E" w:rsidRDefault="00993D43" w:rsidP="00993D4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81E4E">
              <w:rPr>
                <w:rFonts w:cstheme="minorHAnsi"/>
                <w:sz w:val="16"/>
                <w:szCs w:val="16"/>
              </w:rPr>
              <w:t>16</w:t>
            </w:r>
          </w:p>
        </w:tc>
        <w:tc>
          <w:tcPr>
            <w:tcW w:w="847" w:type="dxa"/>
          </w:tcPr>
          <w:p w14:paraId="49431010" w14:textId="77777777" w:rsidR="00993D43" w:rsidRPr="00081E4E" w:rsidRDefault="00993D43" w:rsidP="00993D4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81E4E">
              <w:rPr>
                <w:rFonts w:cstheme="minorHAnsi"/>
                <w:sz w:val="16"/>
                <w:szCs w:val="16"/>
              </w:rPr>
              <w:t>40.5</w:t>
            </w:r>
          </w:p>
        </w:tc>
        <w:tc>
          <w:tcPr>
            <w:tcW w:w="1074" w:type="dxa"/>
          </w:tcPr>
          <w:p w14:paraId="2CCC0430" w14:textId="77777777" w:rsidR="00993D43" w:rsidRPr="00081E4E" w:rsidRDefault="00993D43" w:rsidP="00993D4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81E4E">
              <w:rPr>
                <w:rFonts w:cstheme="minorHAnsi"/>
                <w:sz w:val="16"/>
                <w:szCs w:val="16"/>
              </w:rPr>
              <w:t>68%</w:t>
            </w:r>
          </w:p>
          <w:p w14:paraId="29C97F21" w14:textId="77777777" w:rsidR="00993D43" w:rsidRPr="00081E4E" w:rsidRDefault="00993D43" w:rsidP="00993D4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368" w:type="dxa"/>
          </w:tcPr>
          <w:p w14:paraId="321ED8BA" w14:textId="77777777" w:rsidR="00993D43" w:rsidRPr="00081E4E" w:rsidRDefault="00993D43" w:rsidP="00993D4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81E4E">
              <w:rPr>
                <w:rFonts w:cstheme="minorHAnsi"/>
                <w:sz w:val="16"/>
                <w:szCs w:val="16"/>
              </w:rPr>
              <w:t>1500kcal/day</w:t>
            </w:r>
          </w:p>
          <w:p w14:paraId="646D12D6" w14:textId="09541BE4" w:rsidR="00993D43" w:rsidRPr="00081E4E" w:rsidRDefault="00993D43" w:rsidP="00993D4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81E4E">
              <w:rPr>
                <w:rFonts w:cstheme="minorHAnsi"/>
                <w:sz w:val="16"/>
                <w:szCs w:val="16"/>
              </w:rPr>
              <w:t>37</w:t>
            </w:r>
            <w:r w:rsidR="00B37DDD">
              <w:rPr>
                <w:rFonts w:cstheme="minorHAnsi"/>
                <w:sz w:val="16"/>
                <w:szCs w:val="16"/>
              </w:rPr>
              <w:t>kcal/kg/d</w:t>
            </w:r>
          </w:p>
          <w:p w14:paraId="47788F95" w14:textId="77777777" w:rsidR="00993D43" w:rsidRPr="00081E4E" w:rsidRDefault="00993D43" w:rsidP="00993D4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217" w:type="dxa"/>
          </w:tcPr>
          <w:p w14:paraId="772919EC" w14:textId="77777777" w:rsidR="00993D43" w:rsidRPr="00081E4E" w:rsidRDefault="00993D43" w:rsidP="00993D4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81E4E">
              <w:rPr>
                <w:rFonts w:cstheme="minorHAnsi"/>
                <w:sz w:val="16"/>
                <w:szCs w:val="16"/>
              </w:rPr>
              <w:t xml:space="preserve">Oral </w:t>
            </w:r>
          </w:p>
        </w:tc>
        <w:tc>
          <w:tcPr>
            <w:tcW w:w="1332" w:type="dxa"/>
          </w:tcPr>
          <w:p w14:paraId="7ED467EB" w14:textId="77777777" w:rsidR="00993D43" w:rsidRPr="00081E4E" w:rsidRDefault="00993D43" w:rsidP="00993D4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81E4E">
              <w:rPr>
                <w:rFonts w:cstheme="minorHAnsi"/>
                <w:sz w:val="16"/>
                <w:szCs w:val="16"/>
              </w:rPr>
              <w:t>0.75</w:t>
            </w:r>
          </w:p>
        </w:tc>
      </w:tr>
    </w:tbl>
    <w:p w14:paraId="621F2D75" w14:textId="77777777" w:rsidR="006A4F71" w:rsidRPr="00940EEE" w:rsidRDefault="006A4F71" w:rsidP="00940EEE">
      <w:pPr>
        <w:spacing w:after="0" w:line="480" w:lineRule="auto"/>
        <w:rPr>
          <w:rFonts w:cstheme="minorHAnsi"/>
          <w:sz w:val="24"/>
          <w:szCs w:val="24"/>
        </w:rPr>
      </w:pPr>
    </w:p>
    <w:p w14:paraId="611FCC5A" w14:textId="69008DF7" w:rsidR="00FC6461" w:rsidRDefault="00C04C0E" w:rsidP="005B0D92">
      <w:pPr>
        <w:spacing w:line="480" w:lineRule="auto"/>
        <w:jc w:val="both"/>
        <w:rPr>
          <w:rFonts w:cstheme="minorHAnsi"/>
          <w:sz w:val="24"/>
          <w:szCs w:val="24"/>
        </w:rPr>
      </w:pPr>
      <w:r>
        <w:rPr>
          <w:rFonts w:cstheme="minorHAnsi"/>
          <w:sz w:val="24"/>
          <w:szCs w:val="24"/>
        </w:rPr>
        <w:t>%BMI</w:t>
      </w:r>
      <w:r w:rsidR="006A4F71" w:rsidRPr="00940EEE">
        <w:rPr>
          <w:rFonts w:cstheme="minorHAnsi"/>
          <w:sz w:val="24"/>
          <w:szCs w:val="24"/>
        </w:rPr>
        <w:t xml:space="preserve"> </w:t>
      </w:r>
      <w:r w:rsidR="00B37DDD">
        <w:rPr>
          <w:rFonts w:cstheme="minorHAnsi"/>
          <w:sz w:val="24"/>
          <w:szCs w:val="24"/>
        </w:rPr>
        <w:t xml:space="preserve">= </w:t>
      </w:r>
      <w:r w:rsidR="006A4F71" w:rsidRPr="00940EEE">
        <w:rPr>
          <w:rFonts w:cstheme="minorHAnsi"/>
          <w:sz w:val="24"/>
          <w:szCs w:val="24"/>
        </w:rPr>
        <w:t>percentage median Body Mass Index for 50</w:t>
      </w:r>
      <w:r w:rsidR="006A4F71" w:rsidRPr="00940EEE">
        <w:rPr>
          <w:rFonts w:cstheme="minorHAnsi"/>
          <w:sz w:val="24"/>
          <w:szCs w:val="24"/>
          <w:vertAlign w:val="superscript"/>
        </w:rPr>
        <w:t>th</w:t>
      </w:r>
      <w:r w:rsidR="006A4F71" w:rsidRPr="00940EEE">
        <w:rPr>
          <w:rFonts w:cstheme="minorHAnsi"/>
          <w:sz w:val="24"/>
          <w:szCs w:val="24"/>
        </w:rPr>
        <w:t xml:space="preserve"> percentile BMI-age-and-gender</w:t>
      </w:r>
      <w:r w:rsidR="00B37DDD">
        <w:rPr>
          <w:rFonts w:cstheme="minorHAnsi"/>
          <w:sz w:val="24"/>
          <w:szCs w:val="24"/>
        </w:rPr>
        <w:t>;</w:t>
      </w:r>
      <w:r w:rsidR="006A4F71" w:rsidRPr="00940EEE">
        <w:rPr>
          <w:rFonts w:cstheme="minorHAnsi"/>
          <w:sz w:val="24"/>
          <w:szCs w:val="24"/>
        </w:rPr>
        <w:t xml:space="preserve"> NGT</w:t>
      </w:r>
      <w:r w:rsidR="00B37DDD">
        <w:rPr>
          <w:rFonts w:cstheme="minorHAnsi"/>
          <w:sz w:val="24"/>
          <w:szCs w:val="24"/>
        </w:rPr>
        <w:t xml:space="preserve"> =</w:t>
      </w:r>
      <w:r w:rsidR="006A4F71" w:rsidRPr="00940EEE">
        <w:rPr>
          <w:rFonts w:cstheme="minorHAnsi"/>
          <w:sz w:val="24"/>
          <w:szCs w:val="24"/>
        </w:rPr>
        <w:t>Naso Gastric Tube</w:t>
      </w:r>
      <w:r w:rsidR="00B37DDD">
        <w:rPr>
          <w:rFonts w:cstheme="minorHAnsi"/>
          <w:sz w:val="24"/>
          <w:szCs w:val="24"/>
        </w:rPr>
        <w:t>;</w:t>
      </w:r>
      <w:r w:rsidR="006A4F71" w:rsidRPr="00940EEE">
        <w:rPr>
          <w:rFonts w:cstheme="minorHAnsi"/>
          <w:sz w:val="24"/>
          <w:szCs w:val="24"/>
        </w:rPr>
        <w:t xml:space="preserve"> PN </w:t>
      </w:r>
      <w:r w:rsidR="00B37DDD">
        <w:rPr>
          <w:rFonts w:cstheme="minorHAnsi"/>
          <w:sz w:val="24"/>
          <w:szCs w:val="24"/>
        </w:rPr>
        <w:t>=</w:t>
      </w:r>
      <w:r w:rsidR="006A4F71" w:rsidRPr="00940EEE">
        <w:rPr>
          <w:rFonts w:cstheme="minorHAnsi"/>
          <w:sz w:val="24"/>
          <w:szCs w:val="24"/>
        </w:rPr>
        <w:t xml:space="preserve"> Parenteral</w:t>
      </w:r>
      <w:r w:rsidR="005B0D92">
        <w:rPr>
          <w:rFonts w:cstheme="minorHAnsi"/>
          <w:sz w:val="24"/>
          <w:szCs w:val="24"/>
        </w:rPr>
        <w:t xml:space="preserve"> Nutrition</w:t>
      </w:r>
    </w:p>
    <w:p w14:paraId="1BEF7349" w14:textId="77777777" w:rsidR="009223F5" w:rsidRDefault="009223F5" w:rsidP="005B0D92">
      <w:pPr>
        <w:spacing w:line="480" w:lineRule="auto"/>
        <w:jc w:val="both"/>
        <w:rPr>
          <w:rFonts w:cstheme="minorHAnsi"/>
          <w:sz w:val="24"/>
          <w:szCs w:val="24"/>
        </w:rPr>
      </w:pPr>
    </w:p>
    <w:p w14:paraId="4C268226" w14:textId="77777777" w:rsidR="009223F5" w:rsidRDefault="009223F5" w:rsidP="005B0D92">
      <w:pPr>
        <w:spacing w:line="480" w:lineRule="auto"/>
        <w:jc w:val="both"/>
        <w:rPr>
          <w:rFonts w:cstheme="minorHAnsi"/>
          <w:sz w:val="24"/>
          <w:szCs w:val="24"/>
        </w:rPr>
      </w:pPr>
    </w:p>
    <w:p w14:paraId="7C5BC258" w14:textId="77777777" w:rsidR="009223F5" w:rsidRDefault="009223F5" w:rsidP="005B0D92">
      <w:pPr>
        <w:spacing w:line="480" w:lineRule="auto"/>
        <w:jc w:val="both"/>
        <w:rPr>
          <w:rFonts w:cstheme="minorHAnsi"/>
          <w:sz w:val="24"/>
          <w:szCs w:val="24"/>
        </w:rPr>
      </w:pPr>
    </w:p>
    <w:p w14:paraId="673BA24D" w14:textId="77777777" w:rsidR="009223F5" w:rsidRDefault="009223F5" w:rsidP="005B0D92">
      <w:pPr>
        <w:spacing w:line="480" w:lineRule="auto"/>
        <w:jc w:val="both"/>
        <w:rPr>
          <w:rFonts w:cstheme="minorHAnsi"/>
          <w:sz w:val="24"/>
          <w:szCs w:val="24"/>
        </w:rPr>
      </w:pPr>
    </w:p>
    <w:p w14:paraId="75CE5962" w14:textId="77777777" w:rsidR="00962BCD" w:rsidRDefault="00962BCD" w:rsidP="005B0D92">
      <w:pPr>
        <w:spacing w:line="480" w:lineRule="auto"/>
        <w:jc w:val="both"/>
        <w:rPr>
          <w:rFonts w:cstheme="minorHAnsi"/>
          <w:sz w:val="24"/>
          <w:szCs w:val="24"/>
        </w:rPr>
      </w:pPr>
    </w:p>
    <w:p w14:paraId="0847F6A5" w14:textId="77777777" w:rsidR="009223F5" w:rsidRDefault="009223F5" w:rsidP="005B0D92">
      <w:pPr>
        <w:spacing w:line="480" w:lineRule="auto"/>
        <w:jc w:val="both"/>
        <w:rPr>
          <w:rFonts w:cstheme="minorHAnsi"/>
          <w:sz w:val="24"/>
          <w:szCs w:val="24"/>
        </w:rPr>
      </w:pPr>
    </w:p>
    <w:p w14:paraId="4BCDDD1A" w14:textId="77777777" w:rsidR="009223F5" w:rsidRPr="005B0D92" w:rsidRDefault="009223F5" w:rsidP="005B0D92">
      <w:pPr>
        <w:spacing w:line="480" w:lineRule="auto"/>
        <w:jc w:val="both"/>
        <w:rPr>
          <w:rFonts w:cstheme="minorHAnsi"/>
          <w:sz w:val="24"/>
          <w:szCs w:val="24"/>
        </w:rPr>
      </w:pPr>
    </w:p>
    <w:p w14:paraId="33A7FB06" w14:textId="77777777" w:rsidR="00B83523" w:rsidRDefault="004B0ECA" w:rsidP="00136BD9">
      <w:pPr>
        <w:pStyle w:val="Heading1"/>
        <w:jc w:val="center"/>
      </w:pPr>
      <w:bookmarkStart w:id="312" w:name="_Toc373237053"/>
      <w:bookmarkStart w:id="313" w:name="_Toc373237501"/>
      <w:bookmarkStart w:id="314" w:name="_Toc384718916"/>
      <w:r>
        <w:t>Chapter 5</w:t>
      </w:r>
      <w:bookmarkStart w:id="315" w:name="_Toc373237054"/>
      <w:bookmarkStart w:id="316" w:name="_Toc373237502"/>
      <w:bookmarkEnd w:id="312"/>
      <w:bookmarkEnd w:id="313"/>
      <w:r w:rsidR="00AB072B">
        <w:t xml:space="preserve"> </w:t>
      </w:r>
      <w:r w:rsidR="005D7723">
        <w:t xml:space="preserve">Refeeding </w:t>
      </w:r>
      <w:r w:rsidR="009223F5">
        <w:t xml:space="preserve">and </w:t>
      </w:r>
      <w:r w:rsidR="008F30A3">
        <w:t xml:space="preserve">Cardiovascular </w:t>
      </w:r>
      <w:r w:rsidR="00A77917">
        <w:t>Parameters in A</w:t>
      </w:r>
      <w:r w:rsidR="0025516B">
        <w:t xml:space="preserve">norexia </w:t>
      </w:r>
      <w:r w:rsidR="00A77917">
        <w:t>N</w:t>
      </w:r>
      <w:r w:rsidR="0025516B">
        <w:t>ervosa</w:t>
      </w:r>
      <w:r w:rsidR="005D7723">
        <w:t xml:space="preserve">: </w:t>
      </w:r>
      <w:r w:rsidR="0025516B">
        <w:t xml:space="preserve">Meta-Analysis and </w:t>
      </w:r>
      <w:r w:rsidR="005D7723">
        <w:t>Systematic Review</w:t>
      </w:r>
      <w:bookmarkEnd w:id="314"/>
      <w:bookmarkEnd w:id="315"/>
      <w:bookmarkEnd w:id="316"/>
    </w:p>
    <w:p w14:paraId="4E55E115" w14:textId="77777777" w:rsidR="008F30A3" w:rsidRDefault="008F30A3" w:rsidP="008F30A3"/>
    <w:p w14:paraId="4FA8BC8B" w14:textId="77777777" w:rsidR="008F30A3" w:rsidRDefault="00AB072B" w:rsidP="008F30A3">
      <w:pPr>
        <w:pStyle w:val="Heading2"/>
      </w:pPr>
      <w:bookmarkStart w:id="317" w:name="_Toc373237055"/>
      <w:bookmarkStart w:id="318" w:name="_Toc373237503"/>
      <w:bookmarkStart w:id="319" w:name="_Toc384718917"/>
      <w:r>
        <w:t xml:space="preserve">5.1 </w:t>
      </w:r>
      <w:r w:rsidR="008F30A3">
        <w:t>Introduction</w:t>
      </w:r>
      <w:bookmarkEnd w:id="317"/>
      <w:bookmarkEnd w:id="318"/>
      <w:bookmarkEnd w:id="319"/>
    </w:p>
    <w:p w14:paraId="1755F924" w14:textId="77777777" w:rsidR="00AB072B" w:rsidRPr="00AB072B" w:rsidRDefault="00AB072B" w:rsidP="00AB072B"/>
    <w:p w14:paraId="584388FB" w14:textId="7DB9893E" w:rsidR="008F30A3" w:rsidRPr="00940EEE" w:rsidRDefault="008F30A3" w:rsidP="008F30A3">
      <w:pPr>
        <w:spacing w:line="480" w:lineRule="auto"/>
        <w:jc w:val="both"/>
        <w:rPr>
          <w:rFonts w:cstheme="minorHAnsi"/>
          <w:sz w:val="24"/>
          <w:szCs w:val="24"/>
        </w:rPr>
      </w:pPr>
      <w:r w:rsidRPr="00940EEE">
        <w:rPr>
          <w:rFonts w:cstheme="minorHAnsi"/>
          <w:sz w:val="24"/>
          <w:szCs w:val="24"/>
        </w:rPr>
        <w:t xml:space="preserve">In </w:t>
      </w:r>
      <w:r w:rsidR="003802E2">
        <w:rPr>
          <w:rFonts w:cstheme="minorHAnsi"/>
          <w:sz w:val="24"/>
          <w:szCs w:val="24"/>
        </w:rPr>
        <w:t xml:space="preserve">a </w:t>
      </w:r>
      <w:r w:rsidRPr="00940EEE">
        <w:rPr>
          <w:rFonts w:cstheme="minorHAnsi"/>
          <w:sz w:val="24"/>
          <w:szCs w:val="24"/>
        </w:rPr>
        <w:t xml:space="preserve">catabolic state </w:t>
      </w:r>
      <w:r w:rsidR="00B37DDD">
        <w:rPr>
          <w:rFonts w:cstheme="minorHAnsi"/>
          <w:sz w:val="24"/>
          <w:szCs w:val="24"/>
        </w:rPr>
        <w:t xml:space="preserve">such as </w:t>
      </w:r>
      <w:r w:rsidRPr="00940EEE">
        <w:rPr>
          <w:rFonts w:cstheme="minorHAnsi"/>
          <w:sz w:val="24"/>
          <w:szCs w:val="24"/>
        </w:rPr>
        <w:t>starvation</w:t>
      </w:r>
      <w:r w:rsidR="00B37DDD">
        <w:rPr>
          <w:rFonts w:cstheme="minorHAnsi"/>
          <w:sz w:val="24"/>
          <w:szCs w:val="24"/>
        </w:rPr>
        <w:t>,</w:t>
      </w:r>
      <w:r w:rsidRPr="00940EEE">
        <w:rPr>
          <w:rFonts w:cstheme="minorHAnsi"/>
          <w:sz w:val="24"/>
          <w:szCs w:val="24"/>
        </w:rPr>
        <w:t xml:space="preserve"> </w:t>
      </w:r>
      <w:r w:rsidR="00B22B58">
        <w:rPr>
          <w:rFonts w:cstheme="minorHAnsi"/>
          <w:sz w:val="24"/>
          <w:szCs w:val="24"/>
        </w:rPr>
        <w:t>as seen in AN</w:t>
      </w:r>
      <w:r w:rsidR="00B37DDD">
        <w:rPr>
          <w:rFonts w:cstheme="minorHAnsi"/>
          <w:sz w:val="24"/>
          <w:szCs w:val="24"/>
        </w:rPr>
        <w:t>,</w:t>
      </w:r>
      <w:r w:rsidR="00B22B58">
        <w:rPr>
          <w:rFonts w:cstheme="minorHAnsi"/>
          <w:sz w:val="24"/>
          <w:szCs w:val="24"/>
        </w:rPr>
        <w:t xml:space="preserve"> </w:t>
      </w:r>
      <w:r w:rsidRPr="00940EEE">
        <w:rPr>
          <w:rFonts w:cstheme="minorHAnsi"/>
          <w:sz w:val="24"/>
          <w:szCs w:val="24"/>
        </w:rPr>
        <w:t xml:space="preserve">body weight dramatically decreases </w:t>
      </w:r>
      <w:r w:rsidR="009D0704">
        <w:rPr>
          <w:rFonts w:cstheme="minorHAnsi"/>
          <w:sz w:val="24"/>
          <w:szCs w:val="24"/>
        </w:rPr>
        <w:t>result</w:t>
      </w:r>
      <w:r w:rsidR="00A77917">
        <w:rPr>
          <w:rFonts w:cstheme="minorHAnsi"/>
          <w:sz w:val="24"/>
          <w:szCs w:val="24"/>
        </w:rPr>
        <w:t>ing</w:t>
      </w:r>
      <w:r w:rsidR="009D0704">
        <w:rPr>
          <w:rFonts w:cstheme="minorHAnsi"/>
          <w:sz w:val="24"/>
          <w:szCs w:val="24"/>
        </w:rPr>
        <w:t xml:space="preserve"> in</w:t>
      </w:r>
      <w:r w:rsidRPr="00940EEE">
        <w:rPr>
          <w:rFonts w:cstheme="minorHAnsi"/>
          <w:sz w:val="24"/>
          <w:szCs w:val="24"/>
        </w:rPr>
        <w:t xml:space="preserve"> a range of autono</w:t>
      </w:r>
      <w:r w:rsidR="00A77917">
        <w:rPr>
          <w:rFonts w:cstheme="minorHAnsi"/>
          <w:sz w:val="24"/>
          <w:szCs w:val="24"/>
        </w:rPr>
        <w:t>mic nervous system disturbances. These disturbances</w:t>
      </w:r>
      <w:r w:rsidRPr="00940EEE">
        <w:rPr>
          <w:rFonts w:cstheme="minorHAnsi"/>
          <w:sz w:val="24"/>
          <w:szCs w:val="24"/>
        </w:rPr>
        <w:t xml:space="preserve"> can be seen in up to 85% of AN sufferers </w:t>
      </w:r>
      <w:r w:rsidR="00E07ECA" w:rsidRPr="00940EEE">
        <w:rPr>
          <w:rFonts w:cstheme="minorHAnsi"/>
          <w:sz w:val="24"/>
          <w:szCs w:val="24"/>
        </w:rPr>
        <w:fldChar w:fldCharType="begin">
          <w:fldData xml:space="preserve">PEVuZE5vdGU+PENpdGU+PEF1dGhvcj5MZXNpbnNraWVuZTwvQXV0aG9yPjxZZWFyPjIwMDg8L1ll
YXI+PFJlY051bT4xMjI8L1JlY051bT48RGlzcGxheVRleHQ+KExlc2luc2tpZW5lLCBCYXJrdXMg
ZXQgYWwuIDIwMDgpPC9EaXNwbGF5VGV4dD48cmVjb3JkPjxyZWMtbnVtYmVyPjEyMjwvcmVjLW51
bWJlcj48Zm9yZWlnbi1rZXlzPjxrZXkgYXBwPSJFTiIgZGItaWQ9ImUyZnh3NTJzZ2V6ZXBiZXN3
YXl4dGR4ZjV6cjVmYXJkdDJ3eCI+MTIyPC9rZXk+PC9mb3JlaWduLWtleXM+PHJlZi10eXBlIG5h
bWU9IkpvdXJuYWwgQXJ0aWNsZSI+MTc8L3JlZi10eXBlPjxjb250cmlidXRvcnM+PGF1dGhvcnM+
PGF1dGhvcj5MZXNpbnNraWVuZSwgUy48L2F1dGhvcj48YXV0aG9yPkJhcmt1cywgQS48L2F1dGhv
cj48YXV0aG9yPlJhbmNldmEsIE4uPC9hdXRob3I+PGF1dGhvcj5EZW1iaW5za2FzLCBBLjwvYXV0
aG9yPjwvYXV0aG9ycz48L2NvbnRyaWJ1dG9ycz48YXV0aC1hZGRyZXNzPlBzeWNoaWF0cnkgQ2xp
bmljLCBWaWxuaXVzIFVuaXZlcnNpdHksIFZpbG5pdXMsIExpdGh1YW5pYS48L2F1dGgtYWRkcmVz
cz48dGl0bGVzPjx0aXRsZT5BIG1ldGEtYW5hbHlzaXMgb2YgaGVhcnQgcmF0ZSBhbmQgUVQgaW50
ZXJ2YWwgYWx0ZXJhdGlvbiBpbiBhbm9yZXhpYSBuZXJ2b3NhPC90aXRsZT48c2Vjb25kYXJ5LXRp
dGxlPldvcmxkIEogQmlvbCBQc3ljaGlhdHJ5PC9zZWNvbmRhcnktdGl0bGU+PGFsdC10aXRsZT5U
aGUgd29ybGQgam91cm5hbCBvZiBiaW9sb2dpY2FsIHBzeWNoaWF0cnkgOiB0aGUgb2ZmaWNpYWwg
am91cm5hbCBvZiB0aGUgV29ybGQgRmVkZXJhdGlvbiBvZiBTb2NpZXRpZXMgb2YgQmlvbG9naWNh
bCBQc3ljaGlhdHJ5PC9hbHQtdGl0bGU+PC90aXRsZXM+PHBlcmlvZGljYWw+PGZ1bGwtdGl0bGU+
V29ybGQgSiBCaW9sIFBzeWNoaWF0cnk8L2Z1bGwtdGl0bGU+PGFiYnItMT5UaGUgd29ybGQgam91
cm5hbCBvZiBiaW9sb2dpY2FsIHBzeWNoaWF0cnkgOiB0aGUgb2ZmaWNpYWwgam91cm5hbCBvZiB0
aGUgV29ybGQgRmVkZXJhdGlvbiBvZiBTb2NpZXRpZXMgb2YgQmlvbG9naWNhbCBQc3ljaGlhdHJ5
PC9hYmJyLTE+PC9wZXJpb2RpY2FsPjxhbHQtcGVyaW9kaWNhbD48ZnVsbC10aXRsZT5Xb3JsZCBK
IEJpb2wgUHN5Y2hpYXRyeTwvZnVsbC10aXRsZT48YWJici0xPlRoZSB3b3JsZCBqb3VybmFsIG9m
IGJpb2xvZ2ljYWwgcHN5Y2hpYXRyeSA6IHRoZSBvZmZpY2lhbCBqb3VybmFsIG9mIHRoZSBXb3Js
ZCBGZWRlcmF0aW9uIG9mIFNvY2lldGllcyBvZiBCaW9sb2dpY2FsIFBzeWNoaWF0cnk8L2FiYnIt
MT48L2FsdC1wZXJpb2RpY2FsPjxwYWdlcz44Ni05MTwvcGFnZXM+PHZvbHVtZT45PC92b2x1bWU+
PG51bWJlcj4yPC9udW1iZXI+PGVkaXRpb24+MjAwNy8wOS8xNDwvZWRpdGlvbj48a2V5d29yZHM+
PGtleXdvcmQ+QW5vcmV4aWEgTmVydm9zYS8qY29tcGxpY2F0aW9ucy9lcGlkZW1pb2xvZ3kvKnBo
eXNpb3BhdGhvbG9neTwva2V5d29yZD48a2V5d29yZD5Cb2R5IE1hc3MgSW5kZXg8L2tleXdvcmQ+
PGtleXdvcmQ+Q2FzZS1Db250cm9sIFN0dWRpZXM8L2tleXdvcmQ+PGtleXdvcmQ+SGVhcnQgUmF0
ZS8qcGh5c2lvbG9neTwva2V5d29yZD48a2V5d29yZD5IdW1hbnM8L2tleXdvcmQ+PGtleXdvcmQ+
SW5jaWRlbmNlPC9rZXl3b3JkPjxrZXl3b3JkPkxvbmcgUVQgU3luZHJvbWUvZGlhZ25vc2lzL2Vw
aWRlbWlvbG9neS8qZXRpb2xvZ3k8L2tleXdvcmQ+PGtleXdvcmQ+UHJldmFsZW5jZTwva2V5d29y
ZD48a2V5d29yZD5TZXZlcml0eSBvZiBJbGxuZXNzIEluZGV4PC9rZXl3b3JkPjwva2V5d29yZHM+
PGRhdGVzPjx5ZWFyPjIwMDg8L3llYXI+PC9kYXRlcz48aXNibj4xNTYyLTI5NzUgKFByaW50KSYj
eEQ7MTU2Mi0yOTc1IChMaW5raW5nKTwvaXNibj48YWNjZXNzaW9uLW51bT4xNzg1MzI5NjwvYWNj
ZXNzaW9uLW51bT48d29yay10eXBlPk1ldGEtQW5hbHlzaXM8L3dvcmstdHlwZT48dXJscz48cmVs
YXRlZC11cmxzPjx1cmw+aHR0cDovL3d3dy5uY2JpLm5sbS5uaWguZ292L3B1Ym1lZC8xNzg1MzI5
NjwvdXJsPjwvcmVsYXRlZC11cmxzPjwvdXJscz48ZWxlY3Ryb25pYy1yZXNvdXJjZS1udW0+MTAu
MTA4MC8xNTYyMjk3MDcwMTIzMDk2MzwvZWxlY3Ryb25pYy1yZXNvdXJjZS1udW0+PGxhbmd1YWdl
PmVuZzwvbGFuZ3VhZ2U+PC9yZWNvcmQ+PC9DaXRlPjwvRW5kTm90ZT4A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PEVuZE5vdGU+PENpdGU+PEF1dGhvcj5MZXNpbnNraWVuZTwvQXV0aG9yPjxZZWFyPjIwMDg8L1ll
YXI+PFJlY051bT4xMjI8L1JlY051bT48RGlzcGxheVRleHQ+KExlc2luc2tpZW5lLCBCYXJrdXMg
ZXQgYWwuIDIwMDgpPC9EaXNwbGF5VGV4dD48cmVjb3JkPjxyZWMtbnVtYmVyPjEyMjwvcmVjLW51
bWJlcj48Zm9yZWlnbi1rZXlzPjxrZXkgYXBwPSJFTiIgZGItaWQ9ImUyZnh3NTJzZ2V6ZXBiZXN3
YXl4dGR4ZjV6cjVmYXJkdDJ3eCI+MTIyPC9rZXk+PC9mb3JlaWduLWtleXM+PHJlZi10eXBlIG5h
bWU9IkpvdXJuYWwgQXJ0aWNsZSI+MTc8L3JlZi10eXBlPjxjb250cmlidXRvcnM+PGF1dGhvcnM+
PGF1dGhvcj5MZXNpbnNraWVuZSwgUy48L2F1dGhvcj48YXV0aG9yPkJhcmt1cywgQS48L2F1dGhv
cj48YXV0aG9yPlJhbmNldmEsIE4uPC9hdXRob3I+PGF1dGhvcj5EZW1iaW5za2FzLCBBLjwvYXV0
aG9yPjwvYXV0aG9ycz48L2NvbnRyaWJ1dG9ycz48YXV0aC1hZGRyZXNzPlBzeWNoaWF0cnkgQ2xp
bmljLCBWaWxuaXVzIFVuaXZlcnNpdHksIFZpbG5pdXMsIExpdGh1YW5pYS48L2F1dGgtYWRkcmVz
cz48dGl0bGVzPjx0aXRsZT5BIG1ldGEtYW5hbHlzaXMgb2YgaGVhcnQgcmF0ZSBhbmQgUVQgaW50
ZXJ2YWwgYWx0ZXJhdGlvbiBpbiBhbm9yZXhpYSBuZXJ2b3NhPC90aXRsZT48c2Vjb25kYXJ5LXRp
dGxlPldvcmxkIEogQmlvbCBQc3ljaGlhdHJ5PC9zZWNvbmRhcnktdGl0bGU+PGFsdC10aXRsZT5U
aGUgd29ybGQgam91cm5hbCBvZiBiaW9sb2dpY2FsIHBzeWNoaWF0cnkgOiB0aGUgb2ZmaWNpYWwg
am91cm5hbCBvZiB0aGUgV29ybGQgRmVkZXJhdGlvbiBvZiBTb2NpZXRpZXMgb2YgQmlvbG9naWNh
bCBQc3ljaGlhdHJ5PC9hbHQtdGl0bGU+PC90aXRsZXM+PHBlcmlvZGljYWw+PGZ1bGwtdGl0bGU+
V29ybGQgSiBCaW9sIFBzeWNoaWF0cnk8L2Z1bGwtdGl0bGU+PGFiYnItMT5UaGUgd29ybGQgam91
cm5hbCBvZiBiaW9sb2dpY2FsIHBzeWNoaWF0cnkgOiB0aGUgb2ZmaWNpYWwgam91cm5hbCBvZiB0
aGUgV29ybGQgRmVkZXJhdGlvbiBvZiBTb2NpZXRpZXMgb2YgQmlvbG9naWNhbCBQc3ljaGlhdHJ5
PC9hYmJyLTE+PC9wZXJpb2RpY2FsPjxhbHQtcGVyaW9kaWNhbD48ZnVsbC10aXRsZT5Xb3JsZCBK
IEJpb2wgUHN5Y2hpYXRyeTwvZnVsbC10aXRsZT48YWJici0xPlRoZSB3b3JsZCBqb3VybmFsIG9m
IGJpb2xvZ2ljYWwgcHN5Y2hpYXRyeSA6IHRoZSBvZmZpY2lhbCBqb3VybmFsIG9mIHRoZSBXb3Js
ZCBGZWRlcmF0aW9uIG9mIFNvY2lldGllcyBvZiBCaW9sb2dpY2FsIFBzeWNoaWF0cnk8L2FiYnIt
MT48L2FsdC1wZXJpb2RpY2FsPjxwYWdlcz44Ni05MTwvcGFnZXM+PHZvbHVtZT45PC92b2x1bWU+
PG51bWJlcj4yPC9udW1iZXI+PGVkaXRpb24+MjAwNy8wOS8xNDwvZWRpdGlvbj48a2V5d29yZHM+
PGtleXdvcmQ+QW5vcmV4aWEgTmVydm9zYS8qY29tcGxpY2F0aW9ucy9lcGlkZW1pb2xvZ3kvKnBo
eXNpb3BhdGhvbG9neTwva2V5d29yZD48a2V5d29yZD5Cb2R5IE1hc3MgSW5kZXg8L2tleXdvcmQ+
PGtleXdvcmQ+Q2FzZS1Db250cm9sIFN0dWRpZXM8L2tleXdvcmQ+PGtleXdvcmQ+SGVhcnQgUmF0
ZS8qcGh5c2lvbG9neTwva2V5d29yZD48a2V5d29yZD5IdW1hbnM8L2tleXdvcmQ+PGtleXdvcmQ+
SW5jaWRlbmNlPC9rZXl3b3JkPjxrZXl3b3JkPkxvbmcgUVQgU3luZHJvbWUvZGlhZ25vc2lzL2Vw
aWRlbWlvbG9neS8qZXRpb2xvZ3k8L2tleXdvcmQ+PGtleXdvcmQ+UHJldmFsZW5jZTwva2V5d29y
ZD48a2V5d29yZD5TZXZlcml0eSBvZiBJbGxuZXNzIEluZGV4PC9rZXl3b3JkPjwva2V5d29yZHM+
PGRhdGVzPjx5ZWFyPjIwMDg8L3llYXI+PC9kYXRlcz48aXNibj4xNTYyLTI5NzUgKFByaW50KSYj
eEQ7MTU2Mi0yOTc1IChMaW5raW5nKTwvaXNibj48YWNjZXNzaW9uLW51bT4xNzg1MzI5NjwvYWNj
ZXNzaW9uLW51bT48d29yay10eXBlPk1ldGEtQW5hbHlzaXM8L3dvcmstdHlwZT48dXJscz48cmVs
YXRlZC11cmxzPjx1cmw+aHR0cDovL3d3dy5uY2JpLm5sbS5uaWguZ292L3B1Ym1lZC8xNzg1MzI5
NjwvdXJsPjwvcmVsYXRlZC11cmxzPjwvdXJscz48ZWxlY3Ryb25pYy1yZXNvdXJjZS1udW0+MTAu
MTA4MC8xNTYyMjk3MDcwMTIzMDk2MzwvZWxlY3Ryb25pYy1yZXNvdXJjZS1udW0+PGxhbmd1YWdl
PmVuZzwvbGFuZ3VhZ2U+PC9yZWNvcmQ+PC9DaXRlPjwvRW5kTm90ZT4A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sidRPr="00940EEE">
        <w:rPr>
          <w:rFonts w:cstheme="minorHAnsi"/>
          <w:sz w:val="24"/>
          <w:szCs w:val="24"/>
        </w:rPr>
      </w:r>
      <w:r w:rsidR="00E07ECA" w:rsidRPr="00940EEE">
        <w:rPr>
          <w:rFonts w:cstheme="minorHAnsi"/>
          <w:sz w:val="24"/>
          <w:szCs w:val="24"/>
        </w:rPr>
        <w:fldChar w:fldCharType="separate"/>
      </w:r>
      <w:r w:rsidR="00C41A0A">
        <w:rPr>
          <w:rFonts w:cstheme="minorHAnsi"/>
          <w:noProof/>
          <w:sz w:val="24"/>
          <w:szCs w:val="24"/>
        </w:rPr>
        <w:t>(</w:t>
      </w:r>
      <w:hyperlink w:anchor="_ENREF_151" w:tooltip="Lesinskiene, 2008 #122" w:history="1">
        <w:r w:rsidR="00897281">
          <w:rPr>
            <w:rFonts w:cstheme="minorHAnsi"/>
            <w:noProof/>
            <w:sz w:val="24"/>
            <w:szCs w:val="24"/>
          </w:rPr>
          <w:t>Lesinskiene, Barkus et al. 2008</w:t>
        </w:r>
      </w:hyperlink>
      <w:r w:rsidR="00C41A0A">
        <w:rPr>
          <w:rFonts w:cstheme="minorHAnsi"/>
          <w:noProof/>
          <w:sz w:val="24"/>
          <w:szCs w:val="24"/>
        </w:rPr>
        <w:t>)</w:t>
      </w:r>
      <w:r w:rsidR="00E07ECA" w:rsidRPr="00940EEE">
        <w:rPr>
          <w:rFonts w:cstheme="minorHAnsi"/>
          <w:sz w:val="24"/>
          <w:szCs w:val="24"/>
        </w:rPr>
        <w:fldChar w:fldCharType="end"/>
      </w:r>
      <w:r w:rsidR="003962C1">
        <w:rPr>
          <w:rFonts w:cstheme="minorHAnsi"/>
          <w:sz w:val="24"/>
          <w:szCs w:val="24"/>
        </w:rPr>
        <w:t xml:space="preserve"> and account</w:t>
      </w:r>
      <w:r w:rsidRPr="00940EEE">
        <w:rPr>
          <w:rFonts w:cstheme="minorHAnsi"/>
          <w:sz w:val="24"/>
          <w:szCs w:val="24"/>
        </w:rPr>
        <w:t xml:space="preserve"> for a 5-10% mortality rate </w:t>
      </w:r>
      <w:r w:rsidR="00E07ECA" w:rsidRPr="00940EEE">
        <w:rPr>
          <w:rFonts w:cstheme="minorHAnsi"/>
          <w:sz w:val="24"/>
          <w:szCs w:val="24"/>
        </w:rPr>
        <w:fldChar w:fldCharType="begin"/>
      </w:r>
      <w:r w:rsidR="00C41A0A">
        <w:rPr>
          <w:rFonts w:cstheme="minorHAnsi"/>
          <w:sz w:val="24"/>
          <w:szCs w:val="24"/>
        </w:rPr>
        <w:instrText xml:space="preserve"> ADDIN EN.CITE &lt;EndNote&gt;&lt;Cite&gt;&lt;Author&gt;Isner&lt;/Author&gt;&lt;Year&gt;1985&lt;/Year&gt;&lt;RecNum&gt;170&lt;/RecNum&gt;&lt;DisplayText&gt;(Isner, Roberts et al. 1985)&lt;/DisplayText&gt;&lt;record&gt;&lt;rec-number&gt;170&lt;/rec-number&gt;&lt;foreign-keys&gt;&lt;key app="EN" db-id="e2fxw52sgezepbeswayxtdxf5zr5fardt2wx"&gt;170&lt;/key&gt;&lt;/foreign-keys&gt;&lt;ref-type name="Journal Article"&gt;17&lt;/ref-type&gt;&lt;contributors&gt;&lt;authors&gt;&lt;author&gt;Isner, J. M.&lt;/author&gt;&lt;author&gt;Roberts, W. C.&lt;/author&gt;&lt;author&gt;Heymsfield, S. B.&lt;/author&gt;&lt;author&gt;Yager, J.&lt;/author&gt;&lt;/authors&gt;&lt;/contributors&gt;&lt;titles&gt;&lt;title&gt;Anorexia nervosa and sudden death&lt;/title&gt;&lt;secondary-title&gt;Ann Intern Med&lt;/secondary-title&gt;&lt;alt-title&gt;Annals of internal medicine&lt;/alt-title&gt;&lt;/titles&gt;&lt;periodical&gt;&lt;full-title&gt;Ann Intern Med&lt;/full-title&gt;&lt;abbr-1&gt;Annals of internal medicine&lt;/abbr-1&gt;&lt;/periodical&gt;&lt;alt-periodical&gt;&lt;full-title&gt;Ann Intern Med&lt;/full-title&gt;&lt;abbr-1&gt;Annals of internal medicine&lt;/abbr-1&gt;&lt;/alt-periodical&gt;&lt;pages&gt;49-52&lt;/pages&gt;&lt;volume&gt;102&lt;/volume&gt;&lt;number&gt;1&lt;/number&gt;&lt;edition&gt;1985/01/01&lt;/edition&gt;&lt;keywords&gt;&lt;keyword&gt;Adult&lt;/keyword&gt;&lt;keyword&gt;Anorexia Nervosa/complications/pathology/*physiopathology&lt;/keyword&gt;&lt;keyword&gt;Autopsy&lt;/keyword&gt;&lt;keyword&gt;Death, Sudden/*etiology/pathology&lt;/keyword&gt;&lt;keyword&gt;Electrocardiography&lt;/keyword&gt;&lt;keyword&gt;Female&lt;/keyword&gt;&lt;keyword&gt;Humans&lt;/keyword&gt;&lt;keyword&gt;Myocardium/pathology&lt;/keyword&gt;&lt;keyword&gt;Tachycardia/etiology/physiopathology&lt;/keyword&gt;&lt;/keywords&gt;&lt;dates&gt;&lt;year&gt;1985&lt;/year&gt;&lt;pub-dates&gt;&lt;date&gt;Jan&lt;/date&gt;&lt;/pub-dates&gt;&lt;/dates&gt;&lt;isbn&gt;0003-4819 (Print)&amp;#xD;0003-4819 (Linking)&lt;/isbn&gt;&lt;accession-num&gt;3966745&lt;/accession-num&gt;&lt;work-type&gt;Case Reports&lt;/work-type&gt;&lt;urls&gt;&lt;related-urls&gt;&lt;url&gt;http://www.ncbi.nlm.nih.gov/pubmed/3966745&lt;/url&gt;&lt;/related-urls&gt;&lt;/urls&gt;&lt;language&gt;eng&lt;/language&gt;&lt;/record&gt;&lt;/Cite&gt;&lt;/EndNote&gt;</w:instrText>
      </w:r>
      <w:r w:rsidR="00E07ECA" w:rsidRPr="00940EEE">
        <w:rPr>
          <w:rFonts w:cstheme="minorHAnsi"/>
          <w:sz w:val="24"/>
          <w:szCs w:val="24"/>
        </w:rPr>
        <w:fldChar w:fldCharType="separate"/>
      </w:r>
      <w:r w:rsidR="00C41A0A">
        <w:rPr>
          <w:rFonts w:cstheme="minorHAnsi"/>
          <w:noProof/>
          <w:sz w:val="24"/>
          <w:szCs w:val="24"/>
        </w:rPr>
        <w:t>(</w:t>
      </w:r>
      <w:hyperlink w:anchor="_ENREF_109" w:tooltip="Isner, 1985 #170" w:history="1">
        <w:r w:rsidR="00897281">
          <w:rPr>
            <w:rFonts w:cstheme="minorHAnsi"/>
            <w:noProof/>
            <w:sz w:val="24"/>
            <w:szCs w:val="24"/>
          </w:rPr>
          <w:t>Isner, Roberts et al. 1985</w:t>
        </w:r>
      </w:hyperlink>
      <w:r w:rsidR="00C41A0A">
        <w:rPr>
          <w:rFonts w:cstheme="minorHAnsi"/>
          <w:noProof/>
          <w:sz w:val="24"/>
          <w:szCs w:val="24"/>
        </w:rPr>
        <w:t>)</w:t>
      </w:r>
      <w:r w:rsidR="00E07ECA" w:rsidRPr="00940EEE">
        <w:rPr>
          <w:rFonts w:cstheme="minorHAnsi"/>
          <w:sz w:val="24"/>
          <w:szCs w:val="24"/>
        </w:rPr>
        <w:fldChar w:fldCharType="end"/>
      </w:r>
      <w:r w:rsidRPr="00940EEE">
        <w:rPr>
          <w:rFonts w:cstheme="minorHAnsi"/>
          <w:sz w:val="24"/>
          <w:szCs w:val="24"/>
        </w:rPr>
        <w:t xml:space="preserve">. </w:t>
      </w:r>
      <w:r w:rsidR="009D0704">
        <w:rPr>
          <w:rFonts w:cstheme="minorHAnsi"/>
          <w:sz w:val="24"/>
          <w:szCs w:val="24"/>
        </w:rPr>
        <w:t>F</w:t>
      </w:r>
      <w:r w:rsidR="009D0704" w:rsidRPr="00940EEE">
        <w:rPr>
          <w:rFonts w:cstheme="minorHAnsi"/>
          <w:sz w:val="24"/>
          <w:szCs w:val="24"/>
        </w:rPr>
        <w:t>ood restriction</w:t>
      </w:r>
      <w:r w:rsidR="000C019C">
        <w:rPr>
          <w:rFonts w:cstheme="minorHAnsi"/>
          <w:sz w:val="24"/>
          <w:szCs w:val="24"/>
        </w:rPr>
        <w:t>, excessive exercise</w:t>
      </w:r>
      <w:r w:rsidR="009D0704" w:rsidRPr="00940EEE">
        <w:rPr>
          <w:rFonts w:cstheme="minorHAnsi"/>
          <w:sz w:val="24"/>
          <w:szCs w:val="24"/>
        </w:rPr>
        <w:t xml:space="preserve"> and subsequent weight loss can lead to </w:t>
      </w:r>
      <w:r w:rsidR="009D0704">
        <w:rPr>
          <w:rFonts w:cstheme="minorHAnsi"/>
          <w:sz w:val="24"/>
          <w:szCs w:val="24"/>
        </w:rPr>
        <w:t xml:space="preserve">an </w:t>
      </w:r>
      <w:r w:rsidR="009D0704" w:rsidRPr="00940EEE">
        <w:rPr>
          <w:rFonts w:cstheme="minorHAnsi"/>
          <w:sz w:val="24"/>
          <w:szCs w:val="24"/>
        </w:rPr>
        <w:t>increase</w:t>
      </w:r>
      <w:r w:rsidR="009D0704">
        <w:rPr>
          <w:rFonts w:cstheme="minorHAnsi"/>
          <w:sz w:val="24"/>
          <w:szCs w:val="24"/>
        </w:rPr>
        <w:t xml:space="preserve"> in</w:t>
      </w:r>
      <w:r w:rsidR="009D0704" w:rsidRPr="00940EEE">
        <w:rPr>
          <w:rFonts w:cstheme="minorHAnsi"/>
          <w:sz w:val="24"/>
          <w:szCs w:val="24"/>
        </w:rPr>
        <w:t xml:space="preserve"> vagal tone resulting </w:t>
      </w:r>
      <w:r w:rsidR="009D0704">
        <w:rPr>
          <w:rFonts w:cstheme="minorHAnsi"/>
          <w:sz w:val="24"/>
          <w:szCs w:val="24"/>
        </w:rPr>
        <w:t>in</w:t>
      </w:r>
      <w:r w:rsidRPr="00940EEE">
        <w:rPr>
          <w:rFonts w:cstheme="minorHAnsi"/>
          <w:sz w:val="24"/>
          <w:szCs w:val="24"/>
        </w:rPr>
        <w:t>: bradycardia (resting heart rate &lt;50beats per minute); low arterial blood pressure (100/50mmHg); voltage decrease; T- wave inversion; atrophy of left ventricle; and QT</w:t>
      </w:r>
      <w:r w:rsidR="00FF76B1">
        <w:rPr>
          <w:rFonts w:cstheme="minorHAnsi"/>
          <w:sz w:val="24"/>
          <w:szCs w:val="24"/>
        </w:rPr>
        <w:t>c (corrected for heart rate)</w:t>
      </w:r>
      <w:r w:rsidRPr="00940EEE">
        <w:rPr>
          <w:rFonts w:cstheme="minorHAnsi"/>
          <w:sz w:val="24"/>
          <w:szCs w:val="24"/>
        </w:rPr>
        <w:t xml:space="preserve"> interval prolongation </w:t>
      </w:r>
      <w:r w:rsidR="00E07ECA" w:rsidRPr="00940EEE">
        <w:rPr>
          <w:rFonts w:cstheme="minorHAnsi"/>
          <w:sz w:val="24"/>
          <w:szCs w:val="24"/>
        </w:rPr>
        <w:fldChar w:fldCharType="begin">
          <w:fldData xml:space="preserve">PEVuZE5vdGU+PENpdGU+PEF1dGhvcj5VbGdlcjwvQXV0aG9yPjxZZWFyPjIwMDY8L1llYXI+PFJl
Y051bT4xOTM8L1JlY051bT48RGlzcGxheVRleHQ+KE51ZGVsLCBHb290bWFuIGV0IGFsLiAxOTg0
OyBVbGdlciwgR3Vyc2VzIGV0IGFsLiAyMDA2KTwvRGlzcGxheVRleHQ+PHJlY29yZD48cmVjLW51
bWJlcj4xOTM8L3JlYy1udW1iZXI+PGZvcmVpZ24ta2V5cz48a2V5IGFwcD0iRU4iIGRiLWlkPSJl
MmZ4dzUyc2dlemVwYmVzd2F5eHRkeGY1enI1ZmFyZHQyd3giPjE5Mzwva2V5PjwvZm9yZWlnbi1r
ZXlzPjxyZWYtdHlwZSBuYW1lPSJKb3VybmFsIEFydGljbGUiPjE3PC9yZWYtdHlwZT48Y29udHJp
YnV0b3JzPjxhdXRob3JzPjxhdXRob3I+VWxnZXIsIFouPC9hdXRob3I+PGF1dGhvcj5HdXJzZXMs
IEQuPC9hdXRob3I+PGF1dGhvcj5Penl1cmVrLCBBLiBSLjwvYXV0aG9yPjxhdXRob3I+QXJpa2Fu
LCBDLjwvYXV0aG9yPjxhdXRob3I+TGV2ZW50LCBFLjwvYXV0aG9yPjxhdXRob3I+QXlkb2dkdSwg
Uy48L2F1dGhvcj48L2F1dGhvcnM+PC9jb250cmlidXRvcnM+PGF1dGgtYWRkcmVzcz5FZ2UgVW5p
dmVyc2l0eSBIb3NwaXRhbCwgRGVwYXJ0bWVudCBvZiBQZWRpYXRyaWMgQ2FyZGlvbG9neSwgMzUx
MDAgQm9ybm92YS1Jem1pciwgVHVya2V5LiBkcnp1bGdlckBob3RtYWlsLmNvbTwvYXV0aC1hZGRy
ZXNzPjx0aXRsZXM+PHRpdGxlPkZvbGxvdy11cCBvZiBjYXJkaWFjIGFibm9ybWFsaXRpZXMgaW4g
ZmVtYWxlIGFkb2xlc2NlbnRzIHdpdGggYW5vcmV4aWEgbmVydm9zYSBhZnRlciByZWZlZWRpbmc8
L3RpdGxlPjxzZWNvbmRhcnktdGl0bGU+QWN0YSBDYXJkaW9sPC9zZWNvbmRhcnktdGl0bGU+PGFs
dC10aXRsZT5BY3RhIGNhcmRpb2xvZ2ljYTwvYWx0LXRpdGxlPjwvdGl0bGVzPjxwZXJpb2RpY2Fs
PjxmdWxsLXRpdGxlPkFjdGEgQ2FyZGlvbDwvZnVsbC10aXRsZT48YWJici0xPkFjdGEgY2FyZGlv
bG9naWNhPC9hYmJyLTE+PC9wZXJpb2RpY2FsPjxhbHQtcGVyaW9kaWNhbD48ZnVsbC10aXRsZT5B
Y3RhIENhcmRpb2w8L2Z1bGwtdGl0bGU+PGFiYnItMT5BY3RhIGNhcmRpb2xvZ2ljYTwvYWJici0x
PjwvYWx0LXBlcmlvZGljYWw+PHBhZ2VzPjQzLTk8L3BhZ2VzPjx2b2x1bWU+NjE8L3ZvbHVtZT48
bnVtYmVyPjE8L251bWJlcj48ZWRpdGlvbj4yMDA2LzAyLzIxPC9lZGl0aW9uPjxrZXl3b3Jkcz48
a2V5d29yZD5BZG9sZXNjZW50PC9rZXl3b3JkPjxrZXl3b3JkPkFub3JleGlhIE5lcnZvc2EvKmNv
bXBsaWNhdGlvbnMvZGlldCB0aGVyYXB5PC9rZXl3b3JkPjxrZXl3b3JkPkNhc2UtQ29udHJvbCBT
dHVkaWVzPC9rZXl3b3JkPjxrZXl3b3JkPkNoaS1TcXVhcmUgRGlzdHJpYnV0aW9uPC9rZXl3b3Jk
PjxrZXl3b3JkPkVjaG9jYXJkaW9ncmFwaHk8L2tleXdvcmQ+PGtleXdvcmQ+RWxlY3Ryb2NhcmRp
b2dyYXBoeTwva2V5d29yZD48a2V5d29yZD5GZW1hbGU8L2tleXdvcmQ+PGtleXdvcmQ+Rm9sbG93
LVVwIFN0dWRpZXM8L2tleXdvcmQ+PGtleXdvcmQ+SGVhcnQgRGlzZWFzZXMvZGlhZ25vc2lzLypl
dGlvbG9neTwva2V5d29yZD48a2V5d29yZD5IdW1hbnM8L2tleXdvcmQ+PGtleXdvcmQ+UHJvc3Bl
Y3RpdmUgU3R1ZGllczwva2V5d29yZD48L2tleXdvcmRzPjxkYXRlcz48eWVhcj4yMDA2PC95ZWFy
PjxwdWItZGF0ZXM+PGRhdGU+RmViPC9kYXRlPjwvcHViLWRhdGVzPjwvZGF0ZXM+PGlzYm4+MDAw
MS01Mzg1IChQcmludCkmI3hEOzAwMDEtNTM4NSAoTGlua2luZyk8L2lzYm4+PGFjY2Vzc2lvbi1u
dW0+MTY0ODU3MzI8L2FjY2Vzc2lvbi1udW0+PHVybHM+PHJlbGF0ZWQtdXJscz48dXJsPmh0dHA6
Ly93d3cubmNiaS5ubG0ubmloLmdvdi9wdWJtZWQvMTY0ODU3MzI8L3VybD48L3JlbGF0ZWQtdXJs
cz48L3VybHM+PGxhbmd1YWdlPmVuZzwvbGFuZ3VhZ2U+PC9yZWNvcmQ+PC9DaXRlPjxDaXRlPjxB
dXRob3I+TnVkZWw8L0F1dGhvcj48WWVhcj4xOTg0PC9ZZWFyPjxSZWNOdW0+MjI5MTwvUmVjTnVt
PjxyZWNvcmQ+PHJlYy1udW1iZXI+MjI5MTwvcmVjLW51bWJlcj48Zm9yZWlnbi1rZXlzPjxrZXkg
YXBwPSJFTiIgZGItaWQ9ImUyZnh3NTJzZ2V6ZXBiZXN3YXl4dGR4ZjV6cjVmYXJkdDJ3eCI+MjI5
MTwva2V5PjwvZm9yZWlnbi1rZXlzPjxyZWYtdHlwZSBuYW1lPSJKb3VybmFsIEFydGljbGUiPjE3
PC9yZWYtdHlwZT48Y29udHJpYnV0b3JzPjxhdXRob3JzPjxhdXRob3I+TnVkZWwsIEQuIEIuPC9h
dXRob3I+PGF1dGhvcj5Hb290bWFuLCBOLjwvYXV0aG9yPjxhdXRob3I+TnVzc2JhdW0sIE0uIFAu
PC9hdXRob3I+PGF1dGhvcj5TaGVua2VyLCBJLiBSLjwvYXV0aG9yPjwvYXV0aG9ycz48L2NvbnRy
aWJ1dG9ycz48dGl0bGVzPjx0aXRsZT5BbHRlcmVkIGV4ZXJjaXNlIHBlcmZvcm1hbmNlIGFuZCBh
Ym5vcm1hbCBzeW1wYXRoZXRpYyByZXNwb25zZXMgdG8gZXhlcmNpc2UgaW4gcGF0aWVudHMgd2l0
aCBhbm9yZXhpYSBuZXJ2b3NhPC90aXRsZT48c2Vjb25kYXJ5LXRpdGxlPkogUGVkaWF0cjwvc2Vj
b25kYXJ5LXRpdGxlPjxhbHQtdGl0bGU+VGhlIEpvdXJuYWwgb2YgcGVkaWF0cmljczwvYWx0LXRp
dGxlPjwvdGl0bGVzPjxwZXJpb2RpY2FsPjxmdWxsLXRpdGxlPkogUGVkaWF0cjwvZnVsbC10aXRs
ZT48YWJici0xPlRoZSBKb3VybmFsIG9mIHBlZGlhdHJpY3M8L2FiYnItMT48L3BlcmlvZGljYWw+
PGFsdC1wZXJpb2RpY2FsPjxmdWxsLXRpdGxlPkogUGVkaWF0cjwvZnVsbC10aXRsZT48YWJici0x
PlRoZSBKb3VybmFsIG9mIHBlZGlhdHJpY3M8L2FiYnItMT48L2FsdC1wZXJpb2RpY2FsPjxwYWdl
cz4zNC03PC9wYWdlcz48dm9sdW1lPjEwNTwvdm9sdW1lPjxudW1iZXI+MTwvbnVtYmVyPjxlZGl0
aW9uPjE5ODQvMDcvMDE8L2VkaXRpb24+PGtleXdvcmRzPjxrZXl3b3JkPkFkb2xlc2NlbnQ8L2tl
eXdvcmQ+PGtleXdvcmQ+QW5vcmV4aWEgTmVydm9zYS9ibG9vZC8qcGh5c2lvcGF0aG9sb2d5PC9r
ZXl3b3JkPjxrZXl3b3JkPkJsb29kIFByZXNzdXJlPC9rZXl3b3JkPjxrZXl3b3JkPkRvcGFtaW5l
L2Jsb29kPC9rZXl3b3JkPjxrZXl3b3JkPkVsZWN0cm9jYXJkaW9ncmFwaHk8L2tleXdvcmQ+PGtl
eXdvcmQ+KkV4ZXJjaXNlIFRlc3Q8L2tleXdvcmQ+PGtleXdvcmQ+RmVtYWxlPC9rZXl3b3JkPjxr
ZXl3b3JkPkhlYXJ0IFJhdGU8L2tleXdvcmQ+PGtleXdvcmQ+SHVtYW5zPC9rZXl3b3JkPjxrZXl3
b3JkPk1hbGU8L2tleXdvcmQ+PGtleXdvcmQ+Tm9yZXBpbmVwaHJpbmUvYmxvb2Q8L2tleXdvcmQ+
PGtleXdvcmQ+T3h5Z2VuIENvbnN1bXB0aW9uPC9rZXl3b3JkPjxrZXl3b3JkPlBoeXNpY2FsIEZp
dG5lc3M8L2tleXdvcmQ+PGtleXdvcmQ+U3ltcGF0aGV0aWMgTmVydm91cyBTeXN0ZW0vKnBoeXNp
b3BhdGhvbG9neTwva2V5d29yZD48L2tleXdvcmRzPjxkYXRlcz48eWVhcj4xOTg0PC95ZWFyPjxw
dWItZGF0ZXM+PGRhdGU+SnVsPC9kYXRlPjwvcHViLWRhdGVzPjwvZGF0ZXM+PGlzYm4+MDAyMi0z
NDc2IChQcmludCkmI3hEOzAwMjItMzQ3NiAoTGlua2luZyk8L2lzYm4+PGFjY2Vzc2lvbi1udW0+
NjczNzE0NjwvYWNjZXNzaW9uLW51bT48dXJscz48cmVsYXRlZC11cmxzPjx1cmw+aHR0cDovL3d3
dy5uY2JpLm5sbS5uaWguZ292L3B1Ym1lZC82NzM3MTQ2PC91cmw+PC9yZWxhdGVkLXVybHM+PC91
cmxzPjxsYW5ndWFnZT5lbmc8L2xhbmd1YWdlPjwvcmVjb3JkPjwvQ2l0ZT48L0VuZE5vdGU+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PEVuZE5vdGU+PENpdGU+PEF1dGhvcj5VbGdlcjwvQXV0aG9yPjxZZWFyPjIwMDY8L1llYXI+PFJl
Y051bT4xOTM8L1JlY051bT48RGlzcGxheVRleHQ+KE51ZGVsLCBHb290bWFuIGV0IGFsLiAxOTg0
OyBVbGdlciwgR3Vyc2VzIGV0IGFsLiAyMDA2KTwvRGlzcGxheVRleHQ+PHJlY29yZD48cmVjLW51
bWJlcj4xOTM8L3JlYy1udW1iZXI+PGZvcmVpZ24ta2V5cz48a2V5IGFwcD0iRU4iIGRiLWlkPSJl
MmZ4dzUyc2dlemVwYmVzd2F5eHRkeGY1enI1ZmFyZHQyd3giPjE5Mzwva2V5PjwvZm9yZWlnbi1r
ZXlzPjxyZWYtdHlwZSBuYW1lPSJKb3VybmFsIEFydGljbGUiPjE3PC9yZWYtdHlwZT48Y29udHJp
YnV0b3JzPjxhdXRob3JzPjxhdXRob3I+VWxnZXIsIFouPC9hdXRob3I+PGF1dGhvcj5HdXJzZXMs
IEQuPC9hdXRob3I+PGF1dGhvcj5Penl1cmVrLCBBLiBSLjwvYXV0aG9yPjxhdXRob3I+QXJpa2Fu
LCBDLjwvYXV0aG9yPjxhdXRob3I+TGV2ZW50LCBFLjwvYXV0aG9yPjxhdXRob3I+QXlkb2dkdSwg
Uy48L2F1dGhvcj48L2F1dGhvcnM+PC9jb250cmlidXRvcnM+PGF1dGgtYWRkcmVzcz5FZ2UgVW5p
dmVyc2l0eSBIb3NwaXRhbCwgRGVwYXJ0bWVudCBvZiBQZWRpYXRyaWMgQ2FyZGlvbG9neSwgMzUx
MDAgQm9ybm92YS1Jem1pciwgVHVya2V5LiBkcnp1bGdlckBob3RtYWlsLmNvbTwvYXV0aC1hZGRy
ZXNzPjx0aXRsZXM+PHRpdGxlPkZvbGxvdy11cCBvZiBjYXJkaWFjIGFibm9ybWFsaXRpZXMgaW4g
ZmVtYWxlIGFkb2xlc2NlbnRzIHdpdGggYW5vcmV4aWEgbmVydm9zYSBhZnRlciByZWZlZWRpbmc8
L3RpdGxlPjxzZWNvbmRhcnktdGl0bGU+QWN0YSBDYXJkaW9sPC9zZWNvbmRhcnktdGl0bGU+PGFs
dC10aXRsZT5BY3RhIGNhcmRpb2xvZ2ljYTwvYWx0LXRpdGxlPjwvdGl0bGVzPjxwZXJpb2RpY2Fs
PjxmdWxsLXRpdGxlPkFjdGEgQ2FyZGlvbDwvZnVsbC10aXRsZT48YWJici0xPkFjdGEgY2FyZGlv
bG9naWNhPC9hYmJyLTE+PC9wZXJpb2RpY2FsPjxhbHQtcGVyaW9kaWNhbD48ZnVsbC10aXRsZT5B
Y3RhIENhcmRpb2w8L2Z1bGwtdGl0bGU+PGFiYnItMT5BY3RhIGNhcmRpb2xvZ2ljYTwvYWJici0x
PjwvYWx0LXBlcmlvZGljYWw+PHBhZ2VzPjQzLTk8L3BhZ2VzPjx2b2x1bWU+NjE8L3ZvbHVtZT48
bnVtYmVyPjE8L251bWJlcj48ZWRpdGlvbj4yMDA2LzAyLzIxPC9lZGl0aW9uPjxrZXl3b3Jkcz48
a2V5d29yZD5BZG9sZXNjZW50PC9rZXl3b3JkPjxrZXl3b3JkPkFub3JleGlhIE5lcnZvc2EvKmNv
bXBsaWNhdGlvbnMvZGlldCB0aGVyYXB5PC9rZXl3b3JkPjxrZXl3b3JkPkNhc2UtQ29udHJvbCBT
dHVkaWVzPC9rZXl3b3JkPjxrZXl3b3JkPkNoaS1TcXVhcmUgRGlzdHJpYnV0aW9uPC9rZXl3b3Jk
PjxrZXl3b3JkPkVjaG9jYXJkaW9ncmFwaHk8L2tleXdvcmQ+PGtleXdvcmQ+RWxlY3Ryb2NhcmRp
b2dyYXBoeTwva2V5d29yZD48a2V5d29yZD5GZW1hbGU8L2tleXdvcmQ+PGtleXdvcmQ+Rm9sbG93
LVVwIFN0dWRpZXM8L2tleXdvcmQ+PGtleXdvcmQ+SGVhcnQgRGlzZWFzZXMvZGlhZ25vc2lzLypl
dGlvbG9neTwva2V5d29yZD48a2V5d29yZD5IdW1hbnM8L2tleXdvcmQ+PGtleXdvcmQ+UHJvc3Bl
Y3RpdmUgU3R1ZGllczwva2V5d29yZD48L2tleXdvcmRzPjxkYXRlcz48eWVhcj4yMDA2PC95ZWFy
PjxwdWItZGF0ZXM+PGRhdGU+RmViPC9kYXRlPjwvcHViLWRhdGVzPjwvZGF0ZXM+PGlzYm4+MDAw
MS01Mzg1IChQcmludCkmI3hEOzAwMDEtNTM4NSAoTGlua2luZyk8L2lzYm4+PGFjY2Vzc2lvbi1u
dW0+MTY0ODU3MzI8L2FjY2Vzc2lvbi1udW0+PHVybHM+PHJlbGF0ZWQtdXJscz48dXJsPmh0dHA6
Ly93d3cubmNiaS5ubG0ubmloLmdvdi9wdWJtZWQvMTY0ODU3MzI8L3VybD48L3JlbGF0ZWQtdXJs
cz48L3VybHM+PGxhbmd1YWdlPmVuZzwvbGFuZ3VhZ2U+PC9yZWNvcmQ+PC9DaXRlPjxDaXRlPjxB
dXRob3I+TnVkZWw8L0F1dGhvcj48WWVhcj4xOTg0PC9ZZWFyPjxSZWNOdW0+MjI5MTwvUmVjTnVt
PjxyZWNvcmQ+PHJlYy1udW1iZXI+MjI5MTwvcmVjLW51bWJlcj48Zm9yZWlnbi1rZXlzPjxrZXkg
YXBwPSJFTiIgZGItaWQ9ImUyZnh3NTJzZ2V6ZXBiZXN3YXl4dGR4ZjV6cjVmYXJkdDJ3eCI+MjI5
MTwva2V5PjwvZm9yZWlnbi1rZXlzPjxyZWYtdHlwZSBuYW1lPSJKb3VybmFsIEFydGljbGUiPjE3
PC9yZWYtdHlwZT48Y29udHJpYnV0b3JzPjxhdXRob3JzPjxhdXRob3I+TnVkZWwsIEQuIEIuPC9h
dXRob3I+PGF1dGhvcj5Hb290bWFuLCBOLjwvYXV0aG9yPjxhdXRob3I+TnVzc2JhdW0sIE0uIFAu
PC9hdXRob3I+PGF1dGhvcj5TaGVua2VyLCBJLiBSLjwvYXV0aG9yPjwvYXV0aG9ycz48L2NvbnRy
aWJ1dG9ycz48dGl0bGVzPjx0aXRsZT5BbHRlcmVkIGV4ZXJjaXNlIHBlcmZvcm1hbmNlIGFuZCBh
Ym5vcm1hbCBzeW1wYXRoZXRpYyByZXNwb25zZXMgdG8gZXhlcmNpc2UgaW4gcGF0aWVudHMgd2l0
aCBhbm9yZXhpYSBuZXJ2b3NhPC90aXRsZT48c2Vjb25kYXJ5LXRpdGxlPkogUGVkaWF0cjwvc2Vj
b25kYXJ5LXRpdGxlPjxhbHQtdGl0bGU+VGhlIEpvdXJuYWwgb2YgcGVkaWF0cmljczwvYWx0LXRp
dGxlPjwvdGl0bGVzPjxwZXJpb2RpY2FsPjxmdWxsLXRpdGxlPkogUGVkaWF0cjwvZnVsbC10aXRs
ZT48YWJici0xPlRoZSBKb3VybmFsIG9mIHBlZGlhdHJpY3M8L2FiYnItMT48L3BlcmlvZGljYWw+
PGFsdC1wZXJpb2RpY2FsPjxmdWxsLXRpdGxlPkogUGVkaWF0cjwvZnVsbC10aXRsZT48YWJici0x
PlRoZSBKb3VybmFsIG9mIHBlZGlhdHJpY3M8L2FiYnItMT48L2FsdC1wZXJpb2RpY2FsPjxwYWdl
cz4zNC03PC9wYWdlcz48dm9sdW1lPjEwNTwvdm9sdW1lPjxudW1iZXI+MTwvbnVtYmVyPjxlZGl0
aW9uPjE5ODQvMDcvMDE8L2VkaXRpb24+PGtleXdvcmRzPjxrZXl3b3JkPkFkb2xlc2NlbnQ8L2tl
eXdvcmQ+PGtleXdvcmQ+QW5vcmV4aWEgTmVydm9zYS9ibG9vZC8qcGh5c2lvcGF0aG9sb2d5PC9r
ZXl3b3JkPjxrZXl3b3JkPkJsb29kIFByZXNzdXJlPC9rZXl3b3JkPjxrZXl3b3JkPkRvcGFtaW5l
L2Jsb29kPC9rZXl3b3JkPjxrZXl3b3JkPkVsZWN0cm9jYXJkaW9ncmFwaHk8L2tleXdvcmQ+PGtl
eXdvcmQ+KkV4ZXJjaXNlIFRlc3Q8L2tleXdvcmQ+PGtleXdvcmQ+RmVtYWxlPC9rZXl3b3JkPjxr
ZXl3b3JkPkhlYXJ0IFJhdGU8L2tleXdvcmQ+PGtleXdvcmQ+SHVtYW5zPC9rZXl3b3JkPjxrZXl3
b3JkPk1hbGU8L2tleXdvcmQ+PGtleXdvcmQ+Tm9yZXBpbmVwaHJpbmUvYmxvb2Q8L2tleXdvcmQ+
PGtleXdvcmQ+T3h5Z2VuIENvbnN1bXB0aW9uPC9rZXl3b3JkPjxrZXl3b3JkPlBoeXNpY2FsIEZp
dG5lc3M8L2tleXdvcmQ+PGtleXdvcmQ+U3ltcGF0aGV0aWMgTmVydm91cyBTeXN0ZW0vKnBoeXNp
b3BhdGhvbG9neTwva2V5d29yZD48L2tleXdvcmRzPjxkYXRlcz48eWVhcj4xOTg0PC95ZWFyPjxw
dWItZGF0ZXM+PGRhdGU+SnVsPC9kYXRlPjwvcHViLWRhdGVzPjwvZGF0ZXM+PGlzYm4+MDAyMi0z
NDc2IChQcmludCkmI3hEOzAwMjItMzQ3NiAoTGlua2luZyk8L2lzYm4+PGFjY2Vzc2lvbi1udW0+
NjczNzE0NjwvYWNjZXNzaW9uLW51bT48dXJscz48cmVsYXRlZC11cmxzPjx1cmw+aHR0cDovL3d3
dy5uY2JpLm5sbS5uaWguZ292L3B1Ym1lZC82NzM3MTQ2PC91cmw+PC9yZWxhdGVkLXVybHM+PC91
cmxzPjxsYW5ndWFnZT5lbmc8L2xhbmd1YWdlPjwvcmVjb3JkPjwvQ2l0ZT48L0VuZE5vdGU+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sidRPr="00940EEE">
        <w:rPr>
          <w:rFonts w:cstheme="minorHAnsi"/>
          <w:sz w:val="24"/>
          <w:szCs w:val="24"/>
        </w:rPr>
      </w:r>
      <w:r w:rsidR="00E07ECA" w:rsidRPr="00940EEE">
        <w:rPr>
          <w:rFonts w:cstheme="minorHAnsi"/>
          <w:sz w:val="24"/>
          <w:szCs w:val="24"/>
        </w:rPr>
        <w:fldChar w:fldCharType="separate"/>
      </w:r>
      <w:r w:rsidR="00C41A0A">
        <w:rPr>
          <w:rFonts w:cstheme="minorHAnsi"/>
          <w:noProof/>
          <w:sz w:val="24"/>
          <w:szCs w:val="24"/>
        </w:rPr>
        <w:t>(</w:t>
      </w:r>
      <w:hyperlink w:anchor="_ENREF_195" w:tooltip="Nudel, 1984 #2291" w:history="1">
        <w:r w:rsidR="00897281">
          <w:rPr>
            <w:rFonts w:cstheme="minorHAnsi"/>
            <w:noProof/>
            <w:sz w:val="24"/>
            <w:szCs w:val="24"/>
          </w:rPr>
          <w:t>Nudel, Gootman et al. 1984</w:t>
        </w:r>
      </w:hyperlink>
      <w:r w:rsidR="00C41A0A">
        <w:rPr>
          <w:rFonts w:cstheme="minorHAnsi"/>
          <w:noProof/>
          <w:sz w:val="24"/>
          <w:szCs w:val="24"/>
        </w:rPr>
        <w:t xml:space="preserve">; </w:t>
      </w:r>
      <w:hyperlink w:anchor="_ENREF_283" w:tooltip="Ulger, 2006 #193" w:history="1">
        <w:r w:rsidR="00897281">
          <w:rPr>
            <w:rFonts w:cstheme="minorHAnsi"/>
            <w:noProof/>
            <w:sz w:val="24"/>
            <w:szCs w:val="24"/>
          </w:rPr>
          <w:t>Ulger, Gurses et al. 2006</w:t>
        </w:r>
      </w:hyperlink>
      <w:r w:rsidR="00C41A0A">
        <w:rPr>
          <w:rFonts w:cstheme="minorHAnsi"/>
          <w:noProof/>
          <w:sz w:val="24"/>
          <w:szCs w:val="24"/>
        </w:rPr>
        <w:t>)</w:t>
      </w:r>
      <w:r w:rsidR="00E07ECA" w:rsidRPr="00940EEE">
        <w:rPr>
          <w:rFonts w:cstheme="minorHAnsi"/>
          <w:sz w:val="24"/>
          <w:szCs w:val="24"/>
        </w:rPr>
        <w:fldChar w:fldCharType="end"/>
      </w:r>
      <w:r w:rsidRPr="00940EEE">
        <w:rPr>
          <w:rFonts w:cstheme="minorHAnsi"/>
          <w:sz w:val="24"/>
          <w:szCs w:val="24"/>
        </w:rPr>
        <w:t xml:space="preserve">. </w:t>
      </w:r>
    </w:p>
    <w:p w14:paraId="31EAFA26" w14:textId="77777777" w:rsidR="003962C1" w:rsidRDefault="008F30A3" w:rsidP="00371E31">
      <w:pPr>
        <w:spacing w:line="480" w:lineRule="auto"/>
        <w:jc w:val="both"/>
        <w:rPr>
          <w:rFonts w:cstheme="minorHAnsi"/>
          <w:sz w:val="24"/>
          <w:szCs w:val="24"/>
        </w:rPr>
      </w:pPr>
      <w:r w:rsidRPr="00940EEE">
        <w:rPr>
          <w:rFonts w:cstheme="minorHAnsi"/>
          <w:sz w:val="24"/>
          <w:szCs w:val="24"/>
        </w:rPr>
        <w:t xml:space="preserve">The QT interval is a measure of myocardial repolarisation and its </w:t>
      </w:r>
      <w:r w:rsidR="003962C1">
        <w:rPr>
          <w:rFonts w:cstheme="minorHAnsi"/>
          <w:sz w:val="24"/>
          <w:szCs w:val="24"/>
        </w:rPr>
        <w:t xml:space="preserve">prolonged </w:t>
      </w:r>
      <w:r w:rsidRPr="00940EEE">
        <w:rPr>
          <w:rFonts w:cstheme="minorHAnsi"/>
          <w:sz w:val="24"/>
          <w:szCs w:val="24"/>
        </w:rPr>
        <w:t xml:space="preserve">length is </w:t>
      </w:r>
      <w:r w:rsidR="003962C1" w:rsidRPr="00940EEE">
        <w:rPr>
          <w:rFonts w:cstheme="minorHAnsi"/>
          <w:sz w:val="24"/>
          <w:szCs w:val="24"/>
        </w:rPr>
        <w:t xml:space="preserve">a common concern of clinicians caring for patients with </w:t>
      </w:r>
      <w:r w:rsidR="00A30CEB">
        <w:rPr>
          <w:rFonts w:cstheme="minorHAnsi"/>
          <w:sz w:val="24"/>
          <w:szCs w:val="24"/>
        </w:rPr>
        <w:t>AN</w:t>
      </w:r>
      <w:r w:rsidR="003962C1" w:rsidRPr="00940EEE">
        <w:rPr>
          <w:rFonts w:cstheme="minorHAnsi"/>
          <w:sz w:val="24"/>
          <w:szCs w:val="24"/>
        </w:rPr>
        <w:t>, due to the associat</w:t>
      </w:r>
      <w:r w:rsidR="003962C1">
        <w:rPr>
          <w:rFonts w:cstheme="minorHAnsi"/>
          <w:sz w:val="24"/>
          <w:szCs w:val="24"/>
        </w:rPr>
        <w:t>ed link between</w:t>
      </w:r>
      <w:r w:rsidR="003962C1" w:rsidRPr="00940EEE">
        <w:rPr>
          <w:rFonts w:cstheme="minorHAnsi"/>
          <w:sz w:val="24"/>
          <w:szCs w:val="24"/>
        </w:rPr>
        <w:t xml:space="preserve"> delayed repolarisation</w:t>
      </w:r>
      <w:r w:rsidR="003962C1">
        <w:rPr>
          <w:rFonts w:cstheme="minorHAnsi"/>
          <w:sz w:val="24"/>
          <w:szCs w:val="24"/>
        </w:rPr>
        <w:t>, torsade de pointes</w:t>
      </w:r>
      <w:r w:rsidR="003962C1" w:rsidRPr="00940EEE">
        <w:rPr>
          <w:rFonts w:cstheme="minorHAnsi"/>
          <w:sz w:val="24"/>
          <w:szCs w:val="24"/>
        </w:rPr>
        <w:t xml:space="preserve"> and sudden death</w:t>
      </w:r>
      <w:r w:rsidR="003962C1">
        <w:rPr>
          <w:rFonts w:cstheme="minorHAnsi"/>
          <w:sz w:val="24"/>
          <w:szCs w:val="24"/>
        </w:rPr>
        <w:t xml:space="preserve"> </w:t>
      </w:r>
      <w:r w:rsidR="00E07ECA" w:rsidRPr="00940EEE">
        <w:rPr>
          <w:rFonts w:cstheme="minorHAnsi"/>
          <w:sz w:val="24"/>
          <w:szCs w:val="24"/>
        </w:rPr>
        <w:fldChar w:fldCharType="begin">
          <w:fldData xml:space="preserve">PEVuZE5vdGU+PENpdGU+PEF1dGhvcj5TY2h3YXJ0ejwvQXV0aG9yPjxZZWFyPjIwMDg8L1llYXI+
PFJlY051bT4yMDI8L1JlY051bT48RGlzcGxheVRleHQ+KFBhbGxhIGFuZCBMaXR0IDE5ODg7IENv
b2tlLCBDaGFtYmVycyBldCBhbC4gMTk5NDsgQ2FzaWVybyBhbmQgRnJpc2htYW4gMjAwNjsgU2No
d2FydHosIE1hbnNiYWNoIGV0IGFsLiAyMDA4KTwvRGlzcGxheVRleHQ+PHJlY29yZD48cmVjLW51
bWJlcj4yMDI8L3JlYy1udW1iZXI+PGZvcmVpZ24ta2V5cz48a2V5IGFwcD0iRU4iIGRiLWlkPSJl
MmZ4dzUyc2dlemVwYmVzd2F5eHRkeGY1enI1ZmFyZHQyd3giPjIwMjwva2V5PjwvZm9yZWlnbi1r
ZXlzPjxyZWYtdHlwZSBuYW1lPSJKb3VybmFsIEFydGljbGUiPjE3PC9yZWYtdHlwZT48Y29udHJp
YnV0b3JzPjxhdXRob3JzPjxhdXRob3I+U2Nod2FydHosIEIuIEkuPC9hdXRob3I+PGF1dGhvcj5N
YW5zYmFjaCwgSi4gTS48L2F1dGhvcj48YXV0aG9yPk1hcmlvbiwgSi4gRy48L2F1dGhvcj48YXV0
aG9yPkthdHptYW4sIEQuIEsuPC9hdXRob3I+PGF1dGhvcj5Gb3JtYW4sIFMuIEYuPC9hdXRob3I+
PC9hdXRob3JzPjwvY29udHJpYnV0b3JzPjxhdXRoLWFkZHJlc3M+RGl2aXNpb24gb2YgQWRvbGVz
Y2VudC9Zb3VuZyBBZHVsdCBNZWRpY2luZSwgQ2hpbGRyZW4mYXBvcztzIEhvc3BpdGFsIEJvc3Rv
biwgQm9zdG9uLCBNYXNzYWNodXNldHRzIDIwMTE1LCBVU0EuPC9hdXRoLWFkZHJlc3M+PHRpdGxl
cz48dGl0bGU+VmFyaWF0aW9ucyBpbiBhZG1pc3Npb24gcHJhY3RpY2VzIGZvciBhZG9sZXNjZW50
cyB3aXRoIGFub3JleGlhIG5lcnZvc2E6IGEgTm9ydGggQW1lcmljYW4gc2FtcGxlPC90aXRsZT48
c2Vjb25kYXJ5LXRpdGxlPkogQWRvbGVzYyBIZWFsdGg8L3NlY29uZGFyeS10aXRsZT48YWx0LXRp
dGxlPlRoZSBKb3VybmFsIG9mIGFkb2xlc2NlbnQgaGVhbHRoIDogb2ZmaWNpYWwgcHVibGljYXRp
b24gb2YgdGhlIFNvY2lldHkgZm9yIEFkb2xlc2NlbnQgTWVkaWNpbmU8L2FsdC10aXRsZT48L3Rp
dGxlcz48cGVyaW9kaWNhbD48ZnVsbC10aXRsZT5KIEFkb2xlc2MgSGVhbHRoPC9mdWxsLXRpdGxl
PjxhYmJyLTE+VGhlIEpvdXJuYWwgb2YgYWRvbGVzY2VudCBoZWFsdGggOiBvZmZpY2lhbCBwdWJs
aWNhdGlvbiBvZiB0aGUgU29jaWV0eSBmb3IgQWRvbGVzY2VudCBNZWRpY2luZTwvYWJici0xPjwv
cGVyaW9kaWNhbD48YWx0LXBlcmlvZGljYWw+PGZ1bGwtdGl0bGU+SiBBZG9sZXNjIEhlYWx0aDwv
ZnVsbC10aXRsZT48YWJici0xPlRoZSBKb3VybmFsIG9mIGFkb2xlc2NlbnQgaGVhbHRoIDogb2Zm
aWNpYWwgcHVibGljYXRpb24gb2YgdGhlIFNvY2lldHkgZm9yIEFkb2xlc2NlbnQgTWVkaWNpbmU8
L2FiYnItMT48L2FsdC1wZXJpb2RpY2FsPjxwYWdlcz40MjUtMzE8L3BhZ2VzPjx2b2x1bWU+NDM8
L3ZvbHVtZT48bnVtYmVyPjU8L251bWJlcj48ZWRpdGlvbj4yMDA4LzEwLzE0PC9lZGl0aW9uPjxr
ZXl3b3Jkcz48a2V5d29yZD5BZG9sZXNjZW50PC9rZXl3b3JkPjxrZXl3b3JkPkFub3JleGlhIE5l
cnZvc2EvKnRoZXJhcHk8L2tleXdvcmQ+PGtleXdvcmQ+Q2hpbGQ8L2tleXdvcmQ+PGtleXdvcmQ+
RmVtYWxlPC9rZXl3b3JkPjxrZXl3b3JkPkh1bWFuczwva2V5d29yZD48a2V5d29yZD5JbnRlcnZp
ZXdzIGFzIFRvcGljPC9rZXl3b3JkPjxrZXl3b3JkPk1hbGU8L2tleXdvcmQ+PGtleXdvcmQ+Tm9y
dGggQW1lcmljYTwva2V5d29yZD48a2V5d29yZD5QYXRpZW50IEFkbWlzc2lvbi8qc3RhdGlzdGlj
cyAmYW1wOyBudW1lcmljYWwgZGF0YTwva2V5d29yZD48a2V5d29yZD4qUGh5c2ljaWFuJmFwb3M7
cyBQcmFjdGljZSBQYXR0ZXJuczwva2V5d29yZD48a2V5d29yZD5RdWVzdGlvbm5haXJlczwva2V5
d29yZD48L2tleXdvcmRzPjxkYXRlcz48eWVhcj4yMDA4PC95ZWFyPjxwdWItZGF0ZXM+PGRhdGU+
Tm92PC9kYXRlPjwvcHViLWRhdGVzPjwvZGF0ZXM+PGlzYm4+MTg3OS0xOTcyIChFbGVjdHJvbmlj
KSYjeEQ7MTA1NC0xMzlYIChMaW5raW5nKTwvaXNibj48YWNjZXNzaW9uLW51bT4xODg0ODY2OTwv
YWNjZXNzaW9uLW51bT48d29yay10eXBlPkNhc2UgUmVwb3J0cyYjeEQ7UmVzZWFyY2ggU3VwcG9y
dCwgVS5TLiBHb3YmYXBvczt0LCBQLkguUy48L3dvcmstdHlwZT48dXJscz48cmVsYXRlZC11cmxz
Pjx1cmw+aHR0cDovL3d3dy5uY2JpLm5sbS5uaWguZ292L3B1Ym1lZC8xODg0ODY2OTwvdXJsPjwv
cmVsYXRlZC11cmxzPjwvdXJscz48ZWxlY3Ryb25pYy1yZXNvdXJjZS1udW0+MTAuMTAxNi9qLmph
ZG9oZWFsdGguMjAwOC4wNC4wMTA8L2VsZWN0cm9uaWMtcmVzb3VyY2UtbnVtPjxsYW5ndWFnZT5l
bmc8L2xhbmd1YWdlPjwvcmVjb3JkPjwvQ2l0ZT48Q2l0ZT48QXV0aG9yPkNhc2llcm88L0F1dGhv
cj48WWVhcj4yMDA2PC9ZZWFyPjxSZWNOdW0+MjQ2PC9SZWNOdW0+PHJlY29yZD48cmVjLW51bWJl
cj4yNDY8L3JlYy1udW1iZXI+PGZvcmVpZ24ta2V5cz48a2V5IGFwcD0iRU4iIGRiLWlkPSJlMmZ4
dzUyc2dlemVwYmVzd2F5eHRkeGY1enI1ZmFyZHQyd3giPjI0Njwva2V5PjwvZm9yZWlnbi1rZXlz
PjxyZWYtdHlwZSBuYW1lPSJKb3VybmFsIEFydGljbGUiPjE3PC9yZWYtdHlwZT48Y29udHJpYnV0
b3JzPjxhdXRob3JzPjxhdXRob3I+Q2FzaWVybywgRC48L2F1dGhvcj48YXV0aG9yPkZyaXNobWFu
LCBXLiBILjwvYXV0aG9yPjwvYXV0aG9ycz48L2NvbnRyaWJ1dG9ycz48YXV0aC1hZGRyZXNzPkRl
cGFydG1lbnQgb2YgTWVkaWNpbmUsIE1vbnRlZmlvcmUgTWVkaWNhbCBDZW50ZXIsIEJyb254LCBO
ZXcgWW9yaywgVVNBLjwvYXV0aC1hZGRyZXNzPjx0aXRsZXM+PHRpdGxlPkNhcmRpb3Zhc2N1bGFy
IGNvbXBsaWNhdGlvbnMgb2YgZWF0aW5nIGRpc29yZGVyczwvdGl0bGU+PHNlY29uZGFyeS10aXRs
ZT5DYXJkaW9sIFJldjwvc2Vjb25kYXJ5LXRpdGxlPjxhbHQtdGl0bGU+Q2FyZGlvbG9neSBpbiBy
ZXZpZXc8L2FsdC10aXRsZT48L3RpdGxlcz48cGVyaW9kaWNhbD48ZnVsbC10aXRsZT5DYXJkaW9s
IFJldjwvZnVsbC10aXRsZT48YWJici0xPkNhcmRpb2xvZ3kgaW4gcmV2aWV3PC9hYmJyLTE+PC9w
ZXJpb2RpY2FsPjxhbHQtcGVyaW9kaWNhbD48ZnVsbC10aXRsZT5DYXJkaW9sIFJldjwvZnVsbC10
aXRsZT48YWJici0xPkNhcmRpb2xvZ3kgaW4gcmV2aWV3PC9hYmJyLTE+PC9hbHQtcGVyaW9kaWNh
bD48cGFnZXM+MjI3LTMxPC9wYWdlcz48dm9sdW1lPjE0PC92b2x1bWU+PG51bWJlcj41PC9udW1i
ZXI+PGVkaXRpb24+MjAwNi8wOC8yMzwvZWRpdGlvbj48a2V5d29yZHM+PGtleXdvcmQ+QW5vcmV4
aWEgTmVydm9zYS8qY29tcGxpY2F0aW9ucy9tb3J0YWxpdHkvcGh5c2lvcGF0aG9sb2d5L3RoZXJh
cHk8L2tleXdvcmQ+PGtleXdvcmQ+QXJyaHl0aG1pYXMsIENhcmRpYWMvZXRpb2xvZ3kvbW9ydGFs
aXR5L3BoeXNpb3BhdGhvbG9neTwva2V5d29yZD48a2V5d29yZD5BdHJvcGh5L2V0aW9sb2d5L3Bh
dGhvbG9neTwva2V5d29yZD48a2V5d29yZD5CdWxpbWlhLypjb21wbGljYXRpb25zL21vcnRhbGl0
eS9waHlzaW9wYXRob2xvZ3kvdGhlcmFweTwva2V5d29yZD48a2V5d29yZD5DYXJkaW92YXNjdWxh
ciBEaXNlYXNlcy8qZXRpb2xvZ3kvbW9ydGFsaXR5L3BoeXNpb3BhdGhvbG9neTwva2V5d29yZD48
a2V5d29yZD5EZWF0aCwgU3VkZGVuLCBDYXJkaWFjL2V0aW9sb2d5L3ByZXZlbnRpb24gJmFtcDsg
Y29udHJvbDwva2V5d29yZD48a2V5d29yZD5FbGVjdHJvY2FyZGlvZ3JhcGh5PC9rZXl3b3JkPjxr
ZXl3b3JkPkZlZWRpbmcgQmVoYXZpb3IvcGh5c2lvbG9neTwva2V5d29yZD48a2V5d29yZD5IZWFy
dCBSYXRlL3BoeXNpb2xvZ3k8L2tleXdvcmQ+PGtleXdvcmQ+SHVtYW5zPC9rZXl3b3JkPjxrZXl3
b3JkPk15b2NhcmRpdW0vcGF0aG9sb2d5PC9rZXl3b3JkPjxrZXl3b3JkPldlaWdodCBMb3NzL3Bo
eXNpb2xvZ3k8L2tleXdvcmQ+PC9rZXl3b3Jkcz48ZGF0ZXM+PHllYXI+MjAwNjwveWVhcj48cHVi
LWRhdGVzPjxkYXRlPlNlcC1PY3Q8L2RhdGU+PC9wdWItZGF0ZXM+PC9kYXRlcz48aXNibj4xNTM4
LTQ2ODMgKEVsZWN0cm9uaWMpJiN4RDsxMDYxLTUzNzcgKExpbmtpbmcpPC9pc2JuPjxhY2Nlc3Np
b24tbnVtPjE2OTI0MTYzPC9hY2Nlc3Npb24tbnVtPjx3b3JrLXR5cGU+UmV2aWV3PC93b3JrLXR5
cGU+PHVybHM+PHJlbGF0ZWQtdXJscz48dXJsPmh0dHA6Ly93d3cubmNiaS5ubG0ubmloLmdvdi9w
dWJtZWQvMTY5MjQxNjM8L3VybD48L3JlbGF0ZWQtdXJscz48L3VybHM+PGVsZWN0cm9uaWMtcmVz
b3VyY2UtbnVtPjEwLjEwOTcvMDEuY3JkLjAwMDAyMTY3NDUuOTYwNjIuN2M8L2VsZWN0cm9uaWMt
cmVzb3VyY2UtbnVtPjxsYW5ndWFnZT5lbmc8L2xhbmd1YWdlPjwvcmVjb3JkPjwvQ2l0ZT48Q2l0
ZT48QXV0aG9yPkNvb2tlPC9BdXRob3I+PFllYXI+MTk5NDwvWWVhcj48UmVjTnVtPjI2MzwvUmVj
TnVtPjxyZWNvcmQ+PHJlYy1udW1iZXI+MjYzPC9yZWMtbnVtYmVyPjxmb3JlaWduLWtleXM+PGtl
eSBhcHA9IkVOIiBkYi1pZD0iZTJmeHc1MnNnZXplcGJlc3dheXh0ZHhmNXpyNWZhcmR0Mnd4Ij4y
NjM8L2tleT48L2ZvcmVpZ24ta2V5cz48cmVmLXR5cGUgbmFtZT0iSm91cm5hbCBBcnRpY2xlIj4x
NzwvcmVmLXR5cGU+PGNvbnRyaWJ1dG9ycz48YXV0aG9ycz48YXV0aG9yPkNvb2tlLCBSLiBBLjwv
YXV0aG9yPjxhdXRob3I+Q2hhbWJlcnMsIEouIEIuPC9hdXRob3I+PGF1dGhvcj5TaW5naCwgUi48
L2F1dGhvcj48YXV0aG9yPlRvZGQsIEcuIEouPC9hdXRob3I+PGF1dGhvcj5TbWVldG9uLCBOLiBD
LjwvYXV0aG9yPjxhdXRob3I+VHJlYXN1cmUsIEouPC9hdXRob3I+PGF1dGhvcj5UcmVhc3VyZSwg
VC48L2F1dGhvcj48L2F1dGhvcnM+PC9jb250cmlidXRvcnM+PGF1dGgtYWRkcmVzcz5EZXBhcnRt
ZW50IG9mIENhcmRpb2xvZ3ksIEd1eSZhcG9zO3MgSG9zcGl0YWwsIExvbmRvbi48L2F1dGgtYWRk
cmVzcz48dGl0bGVzPjx0aXRsZT5RVCBpbnRlcnZhbCBpbiBhbm9yZXhpYSBuZXJ2b3NhPC90aXRs
ZT48c2Vjb25kYXJ5LXRpdGxlPkJyIEhlYXJ0IEo8L3NlY29uZGFyeS10aXRsZT48YWx0LXRpdGxl
PkJyaXRpc2ggaGVhcnQgam91cm5hbDwvYWx0LXRpdGxlPjwvdGl0bGVzPjxwZXJpb2RpY2FsPjxm
dWxsLXRpdGxlPkJyIEhlYXJ0IEo8L2Z1bGwtdGl0bGU+PGFiYnItMT5Ccml0aXNoIGhlYXJ0IGpv
dXJuYWw8L2FiYnItMT48L3BlcmlvZGljYWw+PGFsdC1wZXJpb2RpY2FsPjxmdWxsLXRpdGxlPkJy
IEhlYXJ0IEo8L2Z1bGwtdGl0bGU+PGFiYnItMT5Ccml0aXNoIGhlYXJ0IGpvdXJuYWw8L2FiYnIt
MT48L2FsdC1wZXJpb2RpY2FsPjxwYWdlcz42OS03MzwvcGFnZXM+PHZvbHVtZT43Mjwvdm9sdW1l
PjxudW1iZXI+MTwvbnVtYmVyPjxlZGl0aW9uPjE5OTQvMDcvMDE8L2VkaXRpb24+PGtleXdvcmRz
PjxrZXl3b3JkPkFkb2xlc2NlbnQ8L2tleXdvcmQ+PGtleXdvcmQ+QWR1bHQ8L2tleXdvcmQ+PGtl
eXdvcmQ+QW5vcmV4aWEgTmVydm9zYS8qY29tcGxpY2F0aW9ucy9waHlzaW9wYXRob2xvZ3kvdGhl
cmFweTwva2V5d29yZD48a2V5d29yZD5DYXNlLUNvbnRyb2wgU3R1ZGllczwva2V5d29yZD48a2V5
d29yZD5EZWF0aCwgU3VkZGVuLCBDYXJkaWFjL2V0aW9sb2d5PC9rZXl3b3JkPjxrZXl3b3JkPipF
bGVjdHJvY2FyZGlvZ3JhcGh5PC9rZXl3b3JkPjxrZXl3b3JkPkZlbWFsZTwva2V5d29yZD48a2V5
d29yZD5Gb29kPC9rZXl3b3JkPjxrZXl3b3JkPkhlYXJ0IFJhdGUvcGh5c2lvbG9neTwva2V5d29y
ZD48a2V5d29yZD5IdW1hbnM8L2tleXdvcmQ+PGtleXdvcmQ+SW5jaWRlbmNlPC9rZXl3b3JkPjxr
ZXl3b3JkPkxvbmcgUVQgU3luZHJvbWUvKmNvbXBsaWNhdGlvbnMvcGh5c2lvcGF0aG9sb2d5PC9r
ZXl3b3JkPjxrZXl3b3JkPk1hbGU8L2tleXdvcmQ+PGtleXdvcmQ+TWlkZGxlIEFnZWQ8L2tleXdv
cmQ+PGtleXdvcmQ+UHJvZ25vc2lzPC9rZXl3b3JkPjxrZXl3b3JkPlByb3NwZWN0aXZlIFN0dWRp
ZXM8L2tleXdvcmQ+PC9rZXl3b3Jkcz48ZGF0ZXM+PHllYXI+MTk5NDwveWVhcj48cHViLWRhdGVz
PjxkYXRlPkp1bDwvZGF0ZT48L3B1Yi1kYXRlcz48L2RhdGVzPjxpc2JuPjAwMDctMDc2OSAoUHJp
bnQpJiN4RDswMDA3LTA3NjkgKExpbmtpbmcpPC9pc2JuPjxhY2Nlc3Npb24tbnVtPjgwNjg0NzM8
L2FjY2Vzc2lvbi1udW0+PHdvcmstdHlwZT5Db21wYXJhdGl2ZSBTdHVkeSYjeEQ7UmVzZWFyY2gg
U3VwcG9ydCwgTm9uLVUuUy4gR292JmFwb3M7dDwvd29yay10eXBlPjx1cmxzPjxyZWxhdGVkLXVy
bHM+PHVybD5odHRwOi8vd3d3Lm5jYmkubmxtLm5paC5nb3YvcHVibWVkLzgwNjg0NzM8L3VybD48
L3JlbGF0ZWQtdXJscz48L3VybHM+PGN1c3RvbTI+MTAyNTQyODwvY3VzdG9tMj48bGFuZ3VhZ2U+
ZW5nPC9sYW5ndWFnZT48L3JlY29yZD48L0NpdGU+PENpdGU+PEF1dGhvcj5QYWxsYTwvQXV0aG9y
PjxZZWFyPjE5ODg8L1llYXI+PFJlY051bT42NDwvUmVjTnVtPjxyZWNvcmQ+PHJlYy1udW1iZXI+
NjQ8L3JlYy1udW1iZXI+PGZvcmVpZ24ta2V5cz48a2V5IGFwcD0iRU4iIGRiLWlkPSJlMmZ4dzUy
c2dlemVwYmVzd2F5eHRkeGY1enI1ZmFyZHQyd3giPjY0PC9rZXk+PC9mb3JlaWduLWtleXM+PHJl
Zi10eXBlIG5hbWU9IkpvdXJuYWwgQXJ0aWNsZSI+MTc8L3JlZi10eXBlPjxjb250cmlidXRvcnM+
PGF1dGhvcnM+PGF1dGhvcj5QYWxsYSwgQi48L2F1dGhvcj48YXV0aG9yPkxpdHQsIEkuIEYuPC9h
dXRob3I+PC9hdXRob3JzPjwvY29udHJpYnV0b3JzPjxhdXRoLWFkZHJlc3M+RGVwYXJ0bWVudCBv
ZiBQZWRpYXRyaWNzLCBTdGFuZm9yZCBVbml2ZXJzaXR5IFNjaG9vbCBvZiBNZWRpY2luZSwgQ2hp
bGRyZW4mYXBvcztzIEhvc3BpdGFsIGF0IFN0YW5mb3JkLCBQYWxvIEFsdG8sIENhbGlmb3JuaWEg
OTQzMDQuPC9hdXRoLWFkZHJlc3M+PHRpdGxlcz48dGl0bGU+TWVkaWNhbCBjb21wbGljYXRpb25z
IG9mIGVhdGluZyBkaXNvcmRlcnMgaW4gYWRvbGVzY2VudHM8L3RpdGxlPjxzZWNvbmRhcnktdGl0
bGU+UGVkaWF0cmljczwvc2Vjb25kYXJ5LXRpdGxlPjxhbHQtdGl0bGU+UGVkaWF0cmljczwvYWx0
LXRpdGxlPjwvdGl0bGVzPjxwZXJpb2RpY2FsPjxmdWxsLXRpdGxlPlBlZGlhdHJpY3M8L2Z1bGwt
dGl0bGU+PGFiYnItMT5QZWRpYXRyaWNzPC9hYmJyLTE+PC9wZXJpb2RpY2FsPjxhbHQtcGVyaW9k
aWNhbD48ZnVsbC10aXRsZT5QZWRpYXRyaWNzPC9mdWxsLXRpdGxlPjxhYmJyLTE+UGVkaWF0cmlj
czwvYWJici0xPjwvYWx0LXBlcmlvZGljYWw+PHBhZ2VzPjYxMy0yMzwvcGFnZXM+PHZvbHVtZT44
MTwvdm9sdW1lPjxudW1iZXI+NTwvbnVtYmVyPjxlZGl0aW9uPjE5ODgvMDUvMDE8L2VkaXRpb24+
PGtleXdvcmRzPjxrZXl3b3JkPkFkb2xlc2NlbnQ8L2tleXdvcmQ+PGtleXdvcmQ+QW5lbWlhL2V0
aW9sb2d5PC9rZXl3b3JkPjxrZXl3b3JkPkFub3JleGlhIE5lcnZvc2EvY29tcGxpY2F0aW9uczwv
a2V5d29yZD48a2V5d29yZD5CcmFkeWNhcmRpYS9ldGlvbG9neTwva2V5d29yZD48a2V5d29yZD5C
dWxpbWlhL2NvbXBsaWNhdGlvbnM8L2tleXdvcmQ+PGtleXdvcmQ+Q2hpbGQ8L2tleXdvcmQ+PGtl
eXdvcmQ+RWF0aW5nIERpc29yZGVycy8qY29tcGxpY2F0aW9uczwva2V5d29yZD48a2V5d29yZD5G
ZW1hbGU8L2tleXdvcmQ+PGtleXdvcmQ+R2FzdHJvaW50ZXN0aW5hbCBEaXNlYXNlcy9ldGlvbG9n
eTwva2V5d29yZD48a2V5d29yZD5Hb25hZG90cm9waW5zLCBQaXR1aXRhcnkvYmxvb2Q8L2tleXdv
cmQ+PGtleXdvcmQ+SHVtYW5zPC9rZXl3b3JkPjxrZXl3b3JkPkh5cG90ZW5zaW9uLCBPcnRob3N0
YXRpYy9ldGlvbG9neTwva2V5d29yZD48a2V5d29yZD5LaWRuZXkgRnVuY3Rpb24gVGVzdHM8L2tl
eXdvcmQ+PGtleXdvcmQ+TGV1a29wZW5pYS9ldGlvbG9neTwva2V5d29yZD48a2V5d29yZD5NYWxl
PC9rZXl3b3JkPjxrZXl3b3JkPlRoeXJvaWQgSG9ybW9uZXMvYmxvb2Q8L2tleXdvcmQ+PGtleXdv
cmQ+V2F0ZXItRWxlY3Ryb2x5dGUgSW1iYWxhbmNlL2V0aW9sb2d5PC9rZXl3b3JkPjwva2V5d29y
ZHM+PGRhdGVzPjx5ZWFyPjE5ODg8L3llYXI+PHB1Yi1kYXRlcz48ZGF0ZT5NYXk8L2RhdGU+PC9w
dWItZGF0ZXM+PC9kYXRlcz48aXNibj4wMDMxLTQwMDUgKFByaW50KSYjeEQ7MDAzMS00MDA1IChM
aW5raW5nKTwvaXNibj48YWNjZXNzaW9uLW51bT4zMTYyNzY0PC9hY2Nlc3Npb24tbnVtPjx3b3Jr
LXR5cGU+UmVzZWFyY2ggU3VwcG9ydCwgTm9uLVUuUy4gR292JmFwb3M7dDwvd29yay10eXBlPjx1
cmxzPjxyZWxhdGVkLXVybHM+PHVybD5odHRwOi8vd3d3Lm5jYmkubmxtLm5paC5nb3YvcHVibWVk
LzMxNjI3NjQ8L3VybD48L3JlbGF0ZWQtdXJscz48L3VybHM+PGxhbmd1YWdlPmVuZzwvbGFuZ3Vh
Z2U+PC9yZWNvcmQ+PC9DaXRlPjwvRW5kTm90ZT5=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PEVuZE5vdGU+PENpdGU+PEF1dGhvcj5TY2h3YXJ0ejwvQXV0aG9yPjxZZWFyPjIwMDg8L1llYXI+
PFJlY051bT4yMDI8L1JlY051bT48RGlzcGxheVRleHQ+KFBhbGxhIGFuZCBMaXR0IDE5ODg7IENv
b2tlLCBDaGFtYmVycyBldCBhbC4gMTk5NDsgQ2FzaWVybyBhbmQgRnJpc2htYW4gMjAwNjsgU2No
d2FydHosIE1hbnNiYWNoIGV0IGFsLiAyMDA4KTwvRGlzcGxheVRleHQ+PHJlY29yZD48cmVjLW51
bWJlcj4yMDI8L3JlYy1udW1iZXI+PGZvcmVpZ24ta2V5cz48a2V5IGFwcD0iRU4iIGRiLWlkPSJl
MmZ4dzUyc2dlemVwYmVzd2F5eHRkeGY1enI1ZmFyZHQyd3giPjIwMjwva2V5PjwvZm9yZWlnbi1r
ZXlzPjxyZWYtdHlwZSBuYW1lPSJKb3VybmFsIEFydGljbGUiPjE3PC9yZWYtdHlwZT48Y29udHJp
YnV0b3JzPjxhdXRob3JzPjxhdXRob3I+U2Nod2FydHosIEIuIEkuPC9hdXRob3I+PGF1dGhvcj5N
YW5zYmFjaCwgSi4gTS48L2F1dGhvcj48YXV0aG9yPk1hcmlvbiwgSi4gRy48L2F1dGhvcj48YXV0
aG9yPkthdHptYW4sIEQuIEsuPC9hdXRob3I+PGF1dGhvcj5Gb3JtYW4sIFMuIEYuPC9hdXRob3I+
PC9hdXRob3JzPjwvY29udHJpYnV0b3JzPjxhdXRoLWFkZHJlc3M+RGl2aXNpb24gb2YgQWRvbGVz
Y2VudC9Zb3VuZyBBZHVsdCBNZWRpY2luZSwgQ2hpbGRyZW4mYXBvcztzIEhvc3BpdGFsIEJvc3Rv
biwgQm9zdG9uLCBNYXNzYWNodXNldHRzIDIwMTE1LCBVU0EuPC9hdXRoLWFkZHJlc3M+PHRpdGxl
cz48dGl0bGU+VmFyaWF0aW9ucyBpbiBhZG1pc3Npb24gcHJhY3RpY2VzIGZvciBhZG9sZXNjZW50
cyB3aXRoIGFub3JleGlhIG5lcnZvc2E6IGEgTm9ydGggQW1lcmljYW4gc2FtcGxlPC90aXRsZT48
c2Vjb25kYXJ5LXRpdGxlPkogQWRvbGVzYyBIZWFsdGg8L3NlY29uZGFyeS10aXRsZT48YWx0LXRp
dGxlPlRoZSBKb3VybmFsIG9mIGFkb2xlc2NlbnQgaGVhbHRoIDogb2ZmaWNpYWwgcHVibGljYXRp
b24gb2YgdGhlIFNvY2lldHkgZm9yIEFkb2xlc2NlbnQgTWVkaWNpbmU8L2FsdC10aXRsZT48L3Rp
dGxlcz48cGVyaW9kaWNhbD48ZnVsbC10aXRsZT5KIEFkb2xlc2MgSGVhbHRoPC9mdWxsLXRpdGxl
PjxhYmJyLTE+VGhlIEpvdXJuYWwgb2YgYWRvbGVzY2VudCBoZWFsdGggOiBvZmZpY2lhbCBwdWJs
aWNhdGlvbiBvZiB0aGUgU29jaWV0eSBmb3IgQWRvbGVzY2VudCBNZWRpY2luZTwvYWJici0xPjwv
cGVyaW9kaWNhbD48YWx0LXBlcmlvZGljYWw+PGZ1bGwtdGl0bGU+SiBBZG9sZXNjIEhlYWx0aDwv
ZnVsbC10aXRsZT48YWJici0xPlRoZSBKb3VybmFsIG9mIGFkb2xlc2NlbnQgaGVhbHRoIDogb2Zm
aWNpYWwgcHVibGljYXRpb24gb2YgdGhlIFNvY2lldHkgZm9yIEFkb2xlc2NlbnQgTWVkaWNpbmU8
L2FiYnItMT48L2FsdC1wZXJpb2RpY2FsPjxwYWdlcz40MjUtMzE8L3BhZ2VzPjx2b2x1bWU+NDM8
L3ZvbHVtZT48bnVtYmVyPjU8L251bWJlcj48ZWRpdGlvbj4yMDA4LzEwLzE0PC9lZGl0aW9uPjxr
ZXl3b3Jkcz48a2V5d29yZD5BZG9sZXNjZW50PC9rZXl3b3JkPjxrZXl3b3JkPkFub3JleGlhIE5l
cnZvc2EvKnRoZXJhcHk8L2tleXdvcmQ+PGtleXdvcmQ+Q2hpbGQ8L2tleXdvcmQ+PGtleXdvcmQ+
RmVtYWxlPC9rZXl3b3JkPjxrZXl3b3JkPkh1bWFuczwva2V5d29yZD48a2V5d29yZD5JbnRlcnZp
ZXdzIGFzIFRvcGljPC9rZXl3b3JkPjxrZXl3b3JkPk1hbGU8L2tleXdvcmQ+PGtleXdvcmQ+Tm9y
dGggQW1lcmljYTwva2V5d29yZD48a2V5d29yZD5QYXRpZW50IEFkbWlzc2lvbi8qc3RhdGlzdGlj
cyAmYW1wOyBudW1lcmljYWwgZGF0YTwva2V5d29yZD48a2V5d29yZD4qUGh5c2ljaWFuJmFwb3M7
cyBQcmFjdGljZSBQYXR0ZXJuczwva2V5d29yZD48a2V5d29yZD5RdWVzdGlvbm5haXJlczwva2V5
d29yZD48L2tleXdvcmRzPjxkYXRlcz48eWVhcj4yMDA4PC95ZWFyPjxwdWItZGF0ZXM+PGRhdGU+
Tm92PC9kYXRlPjwvcHViLWRhdGVzPjwvZGF0ZXM+PGlzYm4+MTg3OS0xOTcyIChFbGVjdHJvbmlj
KSYjeEQ7MTA1NC0xMzlYIChMaW5raW5nKTwvaXNibj48YWNjZXNzaW9uLW51bT4xODg0ODY2OTwv
YWNjZXNzaW9uLW51bT48d29yay10eXBlPkNhc2UgUmVwb3J0cyYjeEQ7UmVzZWFyY2ggU3VwcG9y
dCwgVS5TLiBHb3YmYXBvczt0LCBQLkguUy48L3dvcmstdHlwZT48dXJscz48cmVsYXRlZC11cmxz
Pjx1cmw+aHR0cDovL3d3dy5uY2JpLm5sbS5uaWguZ292L3B1Ym1lZC8xODg0ODY2OTwvdXJsPjwv
cmVsYXRlZC11cmxzPjwvdXJscz48ZWxlY3Ryb25pYy1yZXNvdXJjZS1udW0+MTAuMTAxNi9qLmph
ZG9oZWFsdGguMjAwOC4wNC4wMTA8L2VsZWN0cm9uaWMtcmVzb3VyY2UtbnVtPjxsYW5ndWFnZT5l
bmc8L2xhbmd1YWdlPjwvcmVjb3JkPjwvQ2l0ZT48Q2l0ZT48QXV0aG9yPkNhc2llcm88L0F1dGhv
cj48WWVhcj4yMDA2PC9ZZWFyPjxSZWNOdW0+MjQ2PC9SZWNOdW0+PHJlY29yZD48cmVjLW51bWJl
cj4yNDY8L3JlYy1udW1iZXI+PGZvcmVpZ24ta2V5cz48a2V5IGFwcD0iRU4iIGRiLWlkPSJlMmZ4
dzUyc2dlemVwYmVzd2F5eHRkeGY1enI1ZmFyZHQyd3giPjI0Njwva2V5PjwvZm9yZWlnbi1rZXlz
PjxyZWYtdHlwZSBuYW1lPSJKb3VybmFsIEFydGljbGUiPjE3PC9yZWYtdHlwZT48Y29udHJpYnV0
b3JzPjxhdXRob3JzPjxhdXRob3I+Q2FzaWVybywgRC48L2F1dGhvcj48YXV0aG9yPkZyaXNobWFu
LCBXLiBILjwvYXV0aG9yPjwvYXV0aG9ycz48L2NvbnRyaWJ1dG9ycz48YXV0aC1hZGRyZXNzPkRl
cGFydG1lbnQgb2YgTWVkaWNpbmUsIE1vbnRlZmlvcmUgTWVkaWNhbCBDZW50ZXIsIEJyb254LCBO
ZXcgWW9yaywgVVNBLjwvYXV0aC1hZGRyZXNzPjx0aXRsZXM+PHRpdGxlPkNhcmRpb3Zhc2N1bGFy
IGNvbXBsaWNhdGlvbnMgb2YgZWF0aW5nIGRpc29yZGVyczwvdGl0bGU+PHNlY29uZGFyeS10aXRs
ZT5DYXJkaW9sIFJldjwvc2Vjb25kYXJ5LXRpdGxlPjxhbHQtdGl0bGU+Q2FyZGlvbG9neSBpbiBy
ZXZpZXc8L2FsdC10aXRsZT48L3RpdGxlcz48cGVyaW9kaWNhbD48ZnVsbC10aXRsZT5DYXJkaW9s
IFJldjwvZnVsbC10aXRsZT48YWJici0xPkNhcmRpb2xvZ3kgaW4gcmV2aWV3PC9hYmJyLTE+PC9w
ZXJpb2RpY2FsPjxhbHQtcGVyaW9kaWNhbD48ZnVsbC10aXRsZT5DYXJkaW9sIFJldjwvZnVsbC10
aXRsZT48YWJici0xPkNhcmRpb2xvZ3kgaW4gcmV2aWV3PC9hYmJyLTE+PC9hbHQtcGVyaW9kaWNh
bD48cGFnZXM+MjI3LTMxPC9wYWdlcz48dm9sdW1lPjE0PC92b2x1bWU+PG51bWJlcj41PC9udW1i
ZXI+PGVkaXRpb24+MjAwNi8wOC8yMzwvZWRpdGlvbj48a2V5d29yZHM+PGtleXdvcmQ+QW5vcmV4
aWEgTmVydm9zYS8qY29tcGxpY2F0aW9ucy9tb3J0YWxpdHkvcGh5c2lvcGF0aG9sb2d5L3RoZXJh
cHk8L2tleXdvcmQ+PGtleXdvcmQ+QXJyaHl0aG1pYXMsIENhcmRpYWMvZXRpb2xvZ3kvbW9ydGFs
aXR5L3BoeXNpb3BhdGhvbG9neTwva2V5d29yZD48a2V5d29yZD5BdHJvcGh5L2V0aW9sb2d5L3Bh
dGhvbG9neTwva2V5d29yZD48a2V5d29yZD5CdWxpbWlhLypjb21wbGljYXRpb25zL21vcnRhbGl0
eS9waHlzaW9wYXRob2xvZ3kvdGhlcmFweTwva2V5d29yZD48a2V5d29yZD5DYXJkaW92YXNjdWxh
ciBEaXNlYXNlcy8qZXRpb2xvZ3kvbW9ydGFsaXR5L3BoeXNpb3BhdGhvbG9neTwva2V5d29yZD48
a2V5d29yZD5EZWF0aCwgU3VkZGVuLCBDYXJkaWFjL2V0aW9sb2d5L3ByZXZlbnRpb24gJmFtcDsg
Y29udHJvbDwva2V5d29yZD48a2V5d29yZD5FbGVjdHJvY2FyZGlvZ3JhcGh5PC9rZXl3b3JkPjxr
ZXl3b3JkPkZlZWRpbmcgQmVoYXZpb3IvcGh5c2lvbG9neTwva2V5d29yZD48a2V5d29yZD5IZWFy
dCBSYXRlL3BoeXNpb2xvZ3k8L2tleXdvcmQ+PGtleXdvcmQ+SHVtYW5zPC9rZXl3b3JkPjxrZXl3
b3JkPk15b2NhcmRpdW0vcGF0aG9sb2d5PC9rZXl3b3JkPjxrZXl3b3JkPldlaWdodCBMb3NzL3Bo
eXNpb2xvZ3k8L2tleXdvcmQ+PC9rZXl3b3Jkcz48ZGF0ZXM+PHllYXI+MjAwNjwveWVhcj48cHVi
LWRhdGVzPjxkYXRlPlNlcC1PY3Q8L2RhdGU+PC9wdWItZGF0ZXM+PC9kYXRlcz48aXNibj4xNTM4
LTQ2ODMgKEVsZWN0cm9uaWMpJiN4RDsxMDYxLTUzNzcgKExpbmtpbmcpPC9pc2JuPjxhY2Nlc3Np
b24tbnVtPjE2OTI0MTYzPC9hY2Nlc3Npb24tbnVtPjx3b3JrLXR5cGU+UmV2aWV3PC93b3JrLXR5
cGU+PHVybHM+PHJlbGF0ZWQtdXJscz48dXJsPmh0dHA6Ly93d3cubmNiaS5ubG0ubmloLmdvdi9w
dWJtZWQvMTY5MjQxNjM8L3VybD48L3JlbGF0ZWQtdXJscz48L3VybHM+PGVsZWN0cm9uaWMtcmVz
b3VyY2UtbnVtPjEwLjEwOTcvMDEuY3JkLjAwMDAyMTY3NDUuOTYwNjIuN2M8L2VsZWN0cm9uaWMt
cmVzb3VyY2UtbnVtPjxsYW5ndWFnZT5lbmc8L2xhbmd1YWdlPjwvcmVjb3JkPjwvQ2l0ZT48Q2l0
ZT48QXV0aG9yPkNvb2tlPC9BdXRob3I+PFllYXI+MTk5NDwvWWVhcj48UmVjTnVtPjI2MzwvUmVj
TnVtPjxyZWNvcmQ+PHJlYy1udW1iZXI+MjYzPC9yZWMtbnVtYmVyPjxmb3JlaWduLWtleXM+PGtl
eSBhcHA9IkVOIiBkYi1pZD0iZTJmeHc1MnNnZXplcGJlc3dheXh0ZHhmNXpyNWZhcmR0Mnd4Ij4y
NjM8L2tleT48L2ZvcmVpZ24ta2V5cz48cmVmLXR5cGUgbmFtZT0iSm91cm5hbCBBcnRpY2xlIj4x
NzwvcmVmLXR5cGU+PGNvbnRyaWJ1dG9ycz48YXV0aG9ycz48YXV0aG9yPkNvb2tlLCBSLiBBLjwv
YXV0aG9yPjxhdXRob3I+Q2hhbWJlcnMsIEouIEIuPC9hdXRob3I+PGF1dGhvcj5TaW5naCwgUi48
L2F1dGhvcj48YXV0aG9yPlRvZGQsIEcuIEouPC9hdXRob3I+PGF1dGhvcj5TbWVldG9uLCBOLiBD
LjwvYXV0aG9yPjxhdXRob3I+VHJlYXN1cmUsIEouPC9hdXRob3I+PGF1dGhvcj5UcmVhc3VyZSwg
VC48L2F1dGhvcj48L2F1dGhvcnM+PC9jb250cmlidXRvcnM+PGF1dGgtYWRkcmVzcz5EZXBhcnRt
ZW50IG9mIENhcmRpb2xvZ3ksIEd1eSZhcG9zO3MgSG9zcGl0YWwsIExvbmRvbi48L2F1dGgtYWRk
cmVzcz48dGl0bGVzPjx0aXRsZT5RVCBpbnRlcnZhbCBpbiBhbm9yZXhpYSBuZXJ2b3NhPC90aXRs
ZT48c2Vjb25kYXJ5LXRpdGxlPkJyIEhlYXJ0IEo8L3NlY29uZGFyeS10aXRsZT48YWx0LXRpdGxl
PkJyaXRpc2ggaGVhcnQgam91cm5hbDwvYWx0LXRpdGxlPjwvdGl0bGVzPjxwZXJpb2RpY2FsPjxm
dWxsLXRpdGxlPkJyIEhlYXJ0IEo8L2Z1bGwtdGl0bGU+PGFiYnItMT5Ccml0aXNoIGhlYXJ0IGpv
dXJuYWw8L2FiYnItMT48L3BlcmlvZGljYWw+PGFsdC1wZXJpb2RpY2FsPjxmdWxsLXRpdGxlPkJy
IEhlYXJ0IEo8L2Z1bGwtdGl0bGU+PGFiYnItMT5Ccml0aXNoIGhlYXJ0IGpvdXJuYWw8L2FiYnIt
MT48L2FsdC1wZXJpb2RpY2FsPjxwYWdlcz42OS03MzwvcGFnZXM+PHZvbHVtZT43Mjwvdm9sdW1l
PjxudW1iZXI+MTwvbnVtYmVyPjxlZGl0aW9uPjE5OTQvMDcvMDE8L2VkaXRpb24+PGtleXdvcmRz
PjxrZXl3b3JkPkFkb2xlc2NlbnQ8L2tleXdvcmQ+PGtleXdvcmQ+QWR1bHQ8L2tleXdvcmQ+PGtl
eXdvcmQ+QW5vcmV4aWEgTmVydm9zYS8qY29tcGxpY2F0aW9ucy9waHlzaW9wYXRob2xvZ3kvdGhl
cmFweTwva2V5d29yZD48a2V5d29yZD5DYXNlLUNvbnRyb2wgU3R1ZGllczwva2V5d29yZD48a2V5
d29yZD5EZWF0aCwgU3VkZGVuLCBDYXJkaWFjL2V0aW9sb2d5PC9rZXl3b3JkPjxrZXl3b3JkPipF
bGVjdHJvY2FyZGlvZ3JhcGh5PC9rZXl3b3JkPjxrZXl3b3JkPkZlbWFsZTwva2V5d29yZD48a2V5
d29yZD5Gb29kPC9rZXl3b3JkPjxrZXl3b3JkPkhlYXJ0IFJhdGUvcGh5c2lvbG9neTwva2V5d29y
ZD48a2V5d29yZD5IdW1hbnM8L2tleXdvcmQ+PGtleXdvcmQ+SW5jaWRlbmNlPC9rZXl3b3JkPjxr
ZXl3b3JkPkxvbmcgUVQgU3luZHJvbWUvKmNvbXBsaWNhdGlvbnMvcGh5c2lvcGF0aG9sb2d5PC9r
ZXl3b3JkPjxrZXl3b3JkPk1hbGU8L2tleXdvcmQ+PGtleXdvcmQ+TWlkZGxlIEFnZWQ8L2tleXdv
cmQ+PGtleXdvcmQ+UHJvZ25vc2lzPC9rZXl3b3JkPjxrZXl3b3JkPlByb3NwZWN0aXZlIFN0dWRp
ZXM8L2tleXdvcmQ+PC9rZXl3b3Jkcz48ZGF0ZXM+PHllYXI+MTk5NDwveWVhcj48cHViLWRhdGVz
PjxkYXRlPkp1bDwvZGF0ZT48L3B1Yi1kYXRlcz48L2RhdGVzPjxpc2JuPjAwMDctMDc2OSAoUHJp
bnQpJiN4RDswMDA3LTA3NjkgKExpbmtpbmcpPC9pc2JuPjxhY2Nlc3Npb24tbnVtPjgwNjg0NzM8
L2FjY2Vzc2lvbi1udW0+PHdvcmstdHlwZT5Db21wYXJhdGl2ZSBTdHVkeSYjeEQ7UmVzZWFyY2gg
U3VwcG9ydCwgTm9uLVUuUy4gR292JmFwb3M7dDwvd29yay10eXBlPjx1cmxzPjxyZWxhdGVkLXVy
bHM+PHVybD5odHRwOi8vd3d3Lm5jYmkubmxtLm5paC5nb3YvcHVibWVkLzgwNjg0NzM8L3VybD48
L3JlbGF0ZWQtdXJscz48L3VybHM+PGN1c3RvbTI+MTAyNTQyODwvY3VzdG9tMj48bGFuZ3VhZ2U+
ZW5nPC9sYW5ndWFnZT48L3JlY29yZD48L0NpdGU+PENpdGU+PEF1dGhvcj5QYWxsYTwvQXV0aG9y
PjxZZWFyPjE5ODg8L1llYXI+PFJlY051bT42NDwvUmVjTnVtPjxyZWNvcmQ+PHJlYy1udW1iZXI+
NjQ8L3JlYy1udW1iZXI+PGZvcmVpZ24ta2V5cz48a2V5IGFwcD0iRU4iIGRiLWlkPSJlMmZ4dzUy
c2dlemVwYmVzd2F5eHRkeGY1enI1ZmFyZHQyd3giPjY0PC9rZXk+PC9mb3JlaWduLWtleXM+PHJl
Zi10eXBlIG5hbWU9IkpvdXJuYWwgQXJ0aWNsZSI+MTc8L3JlZi10eXBlPjxjb250cmlidXRvcnM+
PGF1dGhvcnM+PGF1dGhvcj5QYWxsYSwgQi48L2F1dGhvcj48YXV0aG9yPkxpdHQsIEkuIEYuPC9h
dXRob3I+PC9hdXRob3JzPjwvY29udHJpYnV0b3JzPjxhdXRoLWFkZHJlc3M+RGVwYXJ0bWVudCBv
ZiBQZWRpYXRyaWNzLCBTdGFuZm9yZCBVbml2ZXJzaXR5IFNjaG9vbCBvZiBNZWRpY2luZSwgQ2hp
bGRyZW4mYXBvcztzIEhvc3BpdGFsIGF0IFN0YW5mb3JkLCBQYWxvIEFsdG8sIENhbGlmb3JuaWEg
OTQzMDQuPC9hdXRoLWFkZHJlc3M+PHRpdGxlcz48dGl0bGU+TWVkaWNhbCBjb21wbGljYXRpb25z
IG9mIGVhdGluZyBkaXNvcmRlcnMgaW4gYWRvbGVzY2VudHM8L3RpdGxlPjxzZWNvbmRhcnktdGl0
bGU+UGVkaWF0cmljczwvc2Vjb25kYXJ5LXRpdGxlPjxhbHQtdGl0bGU+UGVkaWF0cmljczwvYWx0
LXRpdGxlPjwvdGl0bGVzPjxwZXJpb2RpY2FsPjxmdWxsLXRpdGxlPlBlZGlhdHJpY3M8L2Z1bGwt
dGl0bGU+PGFiYnItMT5QZWRpYXRyaWNzPC9hYmJyLTE+PC9wZXJpb2RpY2FsPjxhbHQtcGVyaW9k
aWNhbD48ZnVsbC10aXRsZT5QZWRpYXRyaWNzPC9mdWxsLXRpdGxlPjxhYmJyLTE+UGVkaWF0cmlj
czwvYWJici0xPjwvYWx0LXBlcmlvZGljYWw+PHBhZ2VzPjYxMy0yMzwvcGFnZXM+PHZvbHVtZT44
MTwvdm9sdW1lPjxudW1iZXI+NTwvbnVtYmVyPjxlZGl0aW9uPjE5ODgvMDUvMDE8L2VkaXRpb24+
PGtleXdvcmRzPjxrZXl3b3JkPkFkb2xlc2NlbnQ8L2tleXdvcmQ+PGtleXdvcmQ+QW5lbWlhL2V0
aW9sb2d5PC9rZXl3b3JkPjxrZXl3b3JkPkFub3JleGlhIE5lcnZvc2EvY29tcGxpY2F0aW9uczwv
a2V5d29yZD48a2V5d29yZD5CcmFkeWNhcmRpYS9ldGlvbG9neTwva2V5d29yZD48a2V5d29yZD5C
dWxpbWlhL2NvbXBsaWNhdGlvbnM8L2tleXdvcmQ+PGtleXdvcmQ+Q2hpbGQ8L2tleXdvcmQ+PGtl
eXdvcmQ+RWF0aW5nIERpc29yZGVycy8qY29tcGxpY2F0aW9uczwva2V5d29yZD48a2V5d29yZD5G
ZW1hbGU8L2tleXdvcmQ+PGtleXdvcmQ+R2FzdHJvaW50ZXN0aW5hbCBEaXNlYXNlcy9ldGlvbG9n
eTwva2V5d29yZD48a2V5d29yZD5Hb25hZG90cm9waW5zLCBQaXR1aXRhcnkvYmxvb2Q8L2tleXdv
cmQ+PGtleXdvcmQ+SHVtYW5zPC9rZXl3b3JkPjxrZXl3b3JkPkh5cG90ZW5zaW9uLCBPcnRob3N0
YXRpYy9ldGlvbG9neTwva2V5d29yZD48a2V5d29yZD5LaWRuZXkgRnVuY3Rpb24gVGVzdHM8L2tl
eXdvcmQ+PGtleXdvcmQ+TGV1a29wZW5pYS9ldGlvbG9neTwva2V5d29yZD48a2V5d29yZD5NYWxl
PC9rZXl3b3JkPjxrZXl3b3JkPlRoeXJvaWQgSG9ybW9uZXMvYmxvb2Q8L2tleXdvcmQ+PGtleXdv
cmQ+V2F0ZXItRWxlY3Ryb2x5dGUgSW1iYWxhbmNlL2V0aW9sb2d5PC9rZXl3b3JkPjwva2V5d29y
ZHM+PGRhdGVzPjx5ZWFyPjE5ODg8L3llYXI+PHB1Yi1kYXRlcz48ZGF0ZT5NYXk8L2RhdGU+PC9w
dWItZGF0ZXM+PC9kYXRlcz48aXNibj4wMDMxLTQwMDUgKFByaW50KSYjeEQ7MDAzMS00MDA1IChM
aW5raW5nKTwvaXNibj48YWNjZXNzaW9uLW51bT4zMTYyNzY0PC9hY2Nlc3Npb24tbnVtPjx3b3Jr
LXR5cGU+UmVzZWFyY2ggU3VwcG9ydCwgTm9uLVUuUy4gR292JmFwb3M7dDwvd29yay10eXBlPjx1
cmxzPjxyZWxhdGVkLXVybHM+PHVybD5odHRwOi8vd3d3Lm5jYmkubmxtLm5paC5nb3YvcHVibWVk
LzMxNjI3NjQ8L3VybD48L3JlbGF0ZWQtdXJscz48L3VybHM+PGxhbmd1YWdlPmVuZzwvbGFuZ3Vh
Z2U+PC9yZWNvcmQ+PC9DaXRlPjwvRW5kTm90ZT5=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sidRPr="00940EEE">
        <w:rPr>
          <w:rFonts w:cstheme="minorHAnsi"/>
          <w:sz w:val="24"/>
          <w:szCs w:val="24"/>
        </w:rPr>
      </w:r>
      <w:r w:rsidR="00E07ECA" w:rsidRPr="00940EEE">
        <w:rPr>
          <w:rFonts w:cstheme="minorHAnsi"/>
          <w:sz w:val="24"/>
          <w:szCs w:val="24"/>
        </w:rPr>
        <w:fldChar w:fldCharType="separate"/>
      </w:r>
      <w:r w:rsidR="00C41A0A">
        <w:rPr>
          <w:rFonts w:cstheme="minorHAnsi"/>
          <w:noProof/>
          <w:sz w:val="24"/>
          <w:szCs w:val="24"/>
        </w:rPr>
        <w:t>(</w:t>
      </w:r>
      <w:hyperlink w:anchor="_ENREF_206" w:tooltip="Palla, 1988 #64" w:history="1">
        <w:r w:rsidR="00897281">
          <w:rPr>
            <w:rFonts w:cstheme="minorHAnsi"/>
            <w:noProof/>
            <w:sz w:val="24"/>
            <w:szCs w:val="24"/>
          </w:rPr>
          <w:t>Palla and Litt 1988</w:t>
        </w:r>
      </w:hyperlink>
      <w:r w:rsidR="00C41A0A">
        <w:rPr>
          <w:rFonts w:cstheme="minorHAnsi"/>
          <w:noProof/>
          <w:sz w:val="24"/>
          <w:szCs w:val="24"/>
        </w:rPr>
        <w:t xml:space="preserve">; </w:t>
      </w:r>
      <w:hyperlink w:anchor="_ENREF_42" w:tooltip="Cooke, 1994 #263" w:history="1">
        <w:r w:rsidR="00897281">
          <w:rPr>
            <w:rFonts w:cstheme="minorHAnsi"/>
            <w:noProof/>
            <w:sz w:val="24"/>
            <w:szCs w:val="24"/>
          </w:rPr>
          <w:t>Cooke, Chambers et al. 1994</w:t>
        </w:r>
      </w:hyperlink>
      <w:r w:rsidR="00C41A0A">
        <w:rPr>
          <w:rFonts w:cstheme="minorHAnsi"/>
          <w:noProof/>
          <w:sz w:val="24"/>
          <w:szCs w:val="24"/>
        </w:rPr>
        <w:t xml:space="preserve">; </w:t>
      </w:r>
      <w:hyperlink w:anchor="_ENREF_36" w:tooltip="Casiero, 2006 #246" w:history="1">
        <w:r w:rsidR="00897281">
          <w:rPr>
            <w:rFonts w:cstheme="minorHAnsi"/>
            <w:noProof/>
            <w:sz w:val="24"/>
            <w:szCs w:val="24"/>
          </w:rPr>
          <w:t>Casiero and Frishman 2006</w:t>
        </w:r>
      </w:hyperlink>
      <w:r w:rsidR="00C41A0A">
        <w:rPr>
          <w:rFonts w:cstheme="minorHAnsi"/>
          <w:noProof/>
          <w:sz w:val="24"/>
          <w:szCs w:val="24"/>
        </w:rPr>
        <w:t xml:space="preserve">; </w:t>
      </w:r>
      <w:hyperlink w:anchor="_ENREF_253" w:tooltip="Schwartz, 2008 #202" w:history="1">
        <w:r w:rsidR="00897281">
          <w:rPr>
            <w:rFonts w:cstheme="minorHAnsi"/>
            <w:noProof/>
            <w:sz w:val="24"/>
            <w:szCs w:val="24"/>
          </w:rPr>
          <w:t>Schwartz, Mansbach et al. 2008</w:t>
        </w:r>
      </w:hyperlink>
      <w:r w:rsidR="00C41A0A">
        <w:rPr>
          <w:rFonts w:cstheme="minorHAnsi"/>
          <w:noProof/>
          <w:sz w:val="24"/>
          <w:szCs w:val="24"/>
        </w:rPr>
        <w:t>)</w:t>
      </w:r>
      <w:r w:rsidR="00E07ECA" w:rsidRPr="00940EEE">
        <w:rPr>
          <w:rFonts w:cstheme="minorHAnsi"/>
          <w:sz w:val="24"/>
          <w:szCs w:val="24"/>
        </w:rPr>
        <w:fldChar w:fldCharType="end"/>
      </w:r>
      <w:r w:rsidRPr="00940EEE">
        <w:rPr>
          <w:rFonts w:cstheme="minorHAnsi"/>
          <w:sz w:val="24"/>
          <w:szCs w:val="24"/>
        </w:rPr>
        <w:t xml:space="preserve">. </w:t>
      </w:r>
      <w:r w:rsidR="00575557">
        <w:rPr>
          <w:rFonts w:cstheme="minorHAnsi"/>
          <w:sz w:val="24"/>
          <w:szCs w:val="24"/>
        </w:rPr>
        <w:t xml:space="preserve">It is reported that </w:t>
      </w:r>
      <w:r w:rsidR="00575557" w:rsidRPr="00940EEE">
        <w:rPr>
          <w:rFonts w:cstheme="minorHAnsi"/>
          <w:sz w:val="24"/>
          <w:szCs w:val="24"/>
        </w:rPr>
        <w:t xml:space="preserve">QT interval prolongation is a direct response to poor </w:t>
      </w:r>
      <w:r w:rsidR="00B208E0">
        <w:rPr>
          <w:rFonts w:cstheme="minorHAnsi"/>
          <w:sz w:val="24"/>
          <w:szCs w:val="24"/>
        </w:rPr>
        <w:t>nutritional intak</w:t>
      </w:r>
      <w:r w:rsidR="00EA267D">
        <w:rPr>
          <w:rFonts w:cstheme="minorHAnsi"/>
          <w:sz w:val="24"/>
          <w:szCs w:val="24"/>
        </w:rPr>
        <w:t>e</w:t>
      </w:r>
      <w:r w:rsidR="00575557" w:rsidRPr="00940EEE">
        <w:rPr>
          <w:rFonts w:cstheme="minorHAnsi"/>
          <w:sz w:val="24"/>
          <w:szCs w:val="24"/>
        </w:rPr>
        <w:t xml:space="preserve"> and low weight resulting in hypotrophic myocardial muscle</w:t>
      </w:r>
      <w:r w:rsidR="00575557">
        <w:rPr>
          <w:rFonts w:cstheme="minorHAnsi"/>
          <w:sz w:val="24"/>
          <w:szCs w:val="24"/>
        </w:rPr>
        <w:t xml:space="preserve">. </w:t>
      </w:r>
    </w:p>
    <w:p w14:paraId="1E8B4C0A" w14:textId="77777777" w:rsidR="00AB072B" w:rsidRDefault="00AB072B" w:rsidP="00AB072B">
      <w:pPr>
        <w:pStyle w:val="Heading3"/>
      </w:pPr>
      <w:bookmarkStart w:id="320" w:name="_Toc384718918"/>
      <w:r>
        <w:t>5.1.1 Correcting QT interval adjusting for heart rate</w:t>
      </w:r>
      <w:bookmarkEnd w:id="320"/>
      <w:r>
        <w:t xml:space="preserve"> </w:t>
      </w:r>
    </w:p>
    <w:p w14:paraId="60F0D301" w14:textId="77777777" w:rsidR="00AB072B" w:rsidRPr="00AB072B" w:rsidRDefault="00AB072B" w:rsidP="00AB072B"/>
    <w:p w14:paraId="11DBB01F" w14:textId="1D33AF03" w:rsidR="00371E31" w:rsidRPr="00940EEE" w:rsidRDefault="00A77917" w:rsidP="00371E31">
      <w:pPr>
        <w:spacing w:line="480" w:lineRule="auto"/>
        <w:jc w:val="both"/>
        <w:rPr>
          <w:rFonts w:cstheme="minorHAnsi"/>
          <w:sz w:val="24"/>
          <w:szCs w:val="24"/>
        </w:rPr>
      </w:pPr>
      <w:r>
        <w:rPr>
          <w:rFonts w:cstheme="minorHAnsi"/>
          <w:sz w:val="24"/>
          <w:szCs w:val="24"/>
        </w:rPr>
        <w:t xml:space="preserve">A corrected QT interval (QTc) measurement is often adopted over </w:t>
      </w:r>
      <w:r w:rsidR="00B22B58">
        <w:rPr>
          <w:rFonts w:cstheme="minorHAnsi"/>
          <w:sz w:val="24"/>
          <w:szCs w:val="24"/>
        </w:rPr>
        <w:t xml:space="preserve">a </w:t>
      </w:r>
      <w:r>
        <w:rPr>
          <w:rFonts w:cstheme="minorHAnsi"/>
          <w:sz w:val="24"/>
          <w:szCs w:val="24"/>
        </w:rPr>
        <w:t>QT</w:t>
      </w:r>
      <w:r w:rsidR="00630529">
        <w:rPr>
          <w:rFonts w:cstheme="minorHAnsi"/>
          <w:sz w:val="24"/>
          <w:szCs w:val="24"/>
        </w:rPr>
        <w:t xml:space="preserve"> </w:t>
      </w:r>
      <w:r w:rsidR="00EA267D">
        <w:rPr>
          <w:rFonts w:cstheme="minorHAnsi"/>
          <w:sz w:val="24"/>
          <w:szCs w:val="24"/>
        </w:rPr>
        <w:t xml:space="preserve">interval alone, </w:t>
      </w:r>
      <w:r w:rsidR="00630529">
        <w:rPr>
          <w:rFonts w:cstheme="minorHAnsi"/>
          <w:sz w:val="24"/>
          <w:szCs w:val="24"/>
        </w:rPr>
        <w:t>adjust</w:t>
      </w:r>
      <w:r w:rsidR="00EA267D">
        <w:rPr>
          <w:rFonts w:cstheme="minorHAnsi"/>
          <w:sz w:val="24"/>
          <w:szCs w:val="24"/>
        </w:rPr>
        <w:t>ing</w:t>
      </w:r>
      <w:r w:rsidR="00630529">
        <w:rPr>
          <w:rFonts w:cstheme="minorHAnsi"/>
          <w:sz w:val="24"/>
          <w:szCs w:val="24"/>
        </w:rPr>
        <w:t xml:space="preserve"> for heart rate (R-R length). </w:t>
      </w:r>
      <w:r w:rsidR="00D52D2B">
        <w:rPr>
          <w:rFonts w:cstheme="minorHAnsi"/>
          <w:sz w:val="24"/>
          <w:szCs w:val="24"/>
        </w:rPr>
        <w:t>Bazett’s formula is t</w:t>
      </w:r>
      <w:r w:rsidR="00630529">
        <w:rPr>
          <w:rFonts w:cstheme="minorHAnsi"/>
          <w:sz w:val="24"/>
          <w:szCs w:val="24"/>
        </w:rPr>
        <w:t>he most commonly used method for adjusting corrected QT interval based on heart rate</w:t>
      </w:r>
      <w:r w:rsidR="00B22B58">
        <w:rPr>
          <w:rFonts w:cstheme="minorHAnsi"/>
          <w:sz w:val="24"/>
          <w:szCs w:val="24"/>
        </w:rPr>
        <w:t xml:space="preserve"> and</w:t>
      </w:r>
      <w:r w:rsidR="00B22B58" w:rsidRPr="00B22B58">
        <w:rPr>
          <w:rFonts w:cstheme="minorHAnsi"/>
          <w:sz w:val="24"/>
          <w:szCs w:val="24"/>
        </w:rPr>
        <w:t xml:space="preserve"> </w:t>
      </w:r>
      <w:r w:rsidR="00B22B58">
        <w:rPr>
          <w:rFonts w:cstheme="minorHAnsi"/>
          <w:sz w:val="24"/>
          <w:szCs w:val="24"/>
        </w:rPr>
        <w:t xml:space="preserve">is calculated by dividing the QT interval by the square </w:t>
      </w:r>
      <w:r w:rsidR="00371E31">
        <w:rPr>
          <w:rFonts w:cstheme="minorHAnsi"/>
          <w:sz w:val="24"/>
          <w:szCs w:val="24"/>
        </w:rPr>
        <w:t xml:space="preserve">root of the heart rate  </w:t>
      </w:r>
      <w:r w:rsidR="00E07ECA">
        <w:rPr>
          <w:rFonts w:cstheme="minorHAnsi"/>
          <w:sz w:val="24"/>
          <w:szCs w:val="24"/>
        </w:rPr>
        <w:fldChar w:fldCharType="begin"/>
      </w:r>
      <w:r w:rsidR="00C41A0A">
        <w:rPr>
          <w:rFonts w:cstheme="minorHAnsi"/>
          <w:sz w:val="24"/>
          <w:szCs w:val="24"/>
        </w:rPr>
        <w:instrText xml:space="preserve"> ADDIN EN.CITE &lt;EndNote&gt;&lt;Cite&gt;&lt;Author&gt;Bazett&lt;/Author&gt;&lt;Year&gt;1920&lt;/Year&gt;&lt;RecNum&gt;381&lt;/RecNum&gt;&lt;DisplayText&gt;(Bazett 1920)&lt;/DisplayText&gt;&lt;record&gt;&lt;rec-number&gt;381&lt;/rec-number&gt;&lt;foreign-keys&gt;&lt;key app="EN" db-id="e2fxw52sgezepbeswayxtdxf5zr5fardt2wx"&gt;381&lt;/key&gt;&lt;/foreign-keys&gt;&lt;ref-type name="Journal Article"&gt;17&lt;/ref-type&gt;&lt;contributors&gt;&lt;authors&gt;&lt;author&gt;Bazett, HC &lt;/author&gt;&lt;/authors&gt;&lt;/contributors&gt;&lt;titles&gt;&lt;title&gt;An analysis of the time-relations of electrocardiograms&lt;/title&gt;&lt;secondary-title&gt; Heart&lt;/secondary-title&gt;&lt;/titles&gt;&lt;pages&gt;353–370.&lt;/pages&gt;&lt;volume&gt;7&lt;/volume&gt;&lt;edition&gt;2006/12/05&lt;/edition&gt;&lt;keywords&gt;&lt;keyword&gt;*Eating&lt;/keyword&gt;&lt;keyword&gt;Esophagoscopy&lt;/keyword&gt;&lt;keyword&gt;*Foreign Bodies/radiography&lt;/keyword&gt;&lt;keyword&gt;Humans&lt;/keyword&gt;&lt;keyword&gt;Infant&lt;/keyword&gt;&lt;keyword&gt;Male&lt;/keyword&gt;&lt;keyword&gt;Pakistan&lt;/keyword&gt;&lt;keyword&gt;Pediatrics&lt;/keyword&gt;&lt;keyword&gt;Postoperative Complications&lt;/keyword&gt;&lt;keyword&gt;Treatment Outcome&lt;/keyword&gt;&lt;/keywords&gt;&lt;dates&gt;&lt;year&gt;1920&lt;/year&gt;&lt;pub-dates&gt;&lt;date&gt;Sep&lt;/date&gt;&lt;/pub-dates&gt;&lt;/dates&gt;&lt;accession-num&gt;17140345&lt;/accession-num&gt;&lt;work-type&gt;Case Reports&amp;#xD;Letter&lt;/work-type&gt;&lt;urls&gt;&lt;related-urls&gt;&lt;url&gt;http://www.ncbi.nlm.nih.gov/pubmed/17140345&lt;/url&gt;&lt;/related-urls&gt;&lt;/urls&gt;&lt;custom2&gt;1831891&lt;/custom2&gt;&lt;language&gt;eng&lt;/language&gt;&lt;/record&gt;&lt;/Cite&gt;&lt;/EndNote&gt;</w:instrText>
      </w:r>
      <w:r w:rsidR="00E07ECA">
        <w:rPr>
          <w:rFonts w:cstheme="minorHAnsi"/>
          <w:sz w:val="24"/>
          <w:szCs w:val="24"/>
        </w:rPr>
        <w:fldChar w:fldCharType="separate"/>
      </w:r>
      <w:r w:rsidR="00C41A0A">
        <w:rPr>
          <w:rFonts w:cstheme="minorHAnsi"/>
          <w:noProof/>
          <w:sz w:val="24"/>
          <w:szCs w:val="24"/>
        </w:rPr>
        <w:t>(</w:t>
      </w:r>
      <w:hyperlink w:anchor="_ENREF_14" w:tooltip="Bazett, 1920 #381" w:history="1">
        <w:r w:rsidR="00897281">
          <w:rPr>
            <w:rFonts w:cstheme="minorHAnsi"/>
            <w:noProof/>
            <w:sz w:val="24"/>
            <w:szCs w:val="24"/>
          </w:rPr>
          <w:t>Bazett 1920</w:t>
        </w:r>
      </w:hyperlink>
      <w:r w:rsidR="00C41A0A">
        <w:rPr>
          <w:rFonts w:cstheme="minorHAnsi"/>
          <w:noProof/>
          <w:sz w:val="24"/>
          <w:szCs w:val="24"/>
        </w:rPr>
        <w:t>)</w:t>
      </w:r>
      <w:r w:rsidR="00E07ECA">
        <w:rPr>
          <w:rFonts w:cstheme="minorHAnsi"/>
          <w:sz w:val="24"/>
          <w:szCs w:val="24"/>
        </w:rPr>
        <w:fldChar w:fldCharType="end"/>
      </w:r>
      <w:r w:rsidR="003252EA">
        <w:rPr>
          <w:rFonts w:cstheme="minorHAnsi"/>
          <w:sz w:val="24"/>
          <w:szCs w:val="24"/>
        </w:rPr>
        <w:t xml:space="preserve">. </w:t>
      </w:r>
      <w:r w:rsidR="00371E31">
        <w:rPr>
          <w:rFonts w:cstheme="minorHAnsi"/>
          <w:sz w:val="24"/>
          <w:szCs w:val="24"/>
        </w:rPr>
        <w:t>However,</w:t>
      </w:r>
      <w:r w:rsidR="00371E31" w:rsidRPr="00940EEE">
        <w:rPr>
          <w:rFonts w:cstheme="minorHAnsi"/>
          <w:sz w:val="24"/>
          <w:szCs w:val="24"/>
        </w:rPr>
        <w:t xml:space="preserve"> </w:t>
      </w:r>
      <w:r w:rsidR="00371E31">
        <w:rPr>
          <w:rFonts w:cstheme="minorHAnsi"/>
          <w:sz w:val="24"/>
          <w:szCs w:val="24"/>
        </w:rPr>
        <w:t xml:space="preserve">a major limitation to </w:t>
      </w:r>
      <w:r w:rsidR="00371E31" w:rsidRPr="00940EEE">
        <w:rPr>
          <w:rFonts w:cstheme="minorHAnsi"/>
          <w:sz w:val="24"/>
          <w:szCs w:val="24"/>
        </w:rPr>
        <w:t xml:space="preserve">this </w:t>
      </w:r>
      <w:r w:rsidR="00B75B7F">
        <w:rPr>
          <w:rFonts w:cstheme="minorHAnsi"/>
          <w:sz w:val="24"/>
          <w:szCs w:val="24"/>
        </w:rPr>
        <w:t xml:space="preserve">formula </w:t>
      </w:r>
      <w:r w:rsidR="00B37DDD">
        <w:rPr>
          <w:rFonts w:cstheme="minorHAnsi"/>
          <w:sz w:val="24"/>
          <w:szCs w:val="24"/>
        </w:rPr>
        <w:t>proposed by Bazett</w:t>
      </w:r>
      <w:r w:rsidR="00371E31" w:rsidRPr="00940EEE">
        <w:rPr>
          <w:rFonts w:cstheme="minorHAnsi"/>
          <w:sz w:val="24"/>
          <w:szCs w:val="24"/>
        </w:rPr>
        <w:t xml:space="preserve"> </w:t>
      </w:r>
      <w:r w:rsidR="00371E31">
        <w:rPr>
          <w:rFonts w:cstheme="minorHAnsi"/>
          <w:sz w:val="24"/>
          <w:szCs w:val="24"/>
        </w:rPr>
        <w:t xml:space="preserve">is that it was </w:t>
      </w:r>
      <w:r w:rsidR="00371E31" w:rsidRPr="00940EEE">
        <w:rPr>
          <w:rFonts w:cstheme="minorHAnsi"/>
          <w:sz w:val="24"/>
          <w:szCs w:val="24"/>
        </w:rPr>
        <w:t xml:space="preserve">based on </w:t>
      </w:r>
      <w:r w:rsidR="00371E31">
        <w:rPr>
          <w:rFonts w:cstheme="minorHAnsi"/>
          <w:sz w:val="24"/>
          <w:szCs w:val="24"/>
        </w:rPr>
        <w:t xml:space="preserve">only </w:t>
      </w:r>
      <w:r w:rsidR="00371E31" w:rsidRPr="00940EEE">
        <w:rPr>
          <w:rFonts w:cstheme="minorHAnsi"/>
          <w:sz w:val="24"/>
          <w:szCs w:val="24"/>
        </w:rPr>
        <w:t xml:space="preserve">39 young </w:t>
      </w:r>
      <w:r w:rsidR="00371E31">
        <w:rPr>
          <w:rFonts w:cstheme="minorHAnsi"/>
          <w:sz w:val="24"/>
          <w:szCs w:val="24"/>
        </w:rPr>
        <w:t xml:space="preserve">healthy </w:t>
      </w:r>
      <w:r w:rsidR="00371E31" w:rsidRPr="00940EEE">
        <w:rPr>
          <w:rFonts w:cstheme="minorHAnsi"/>
          <w:sz w:val="24"/>
          <w:szCs w:val="24"/>
        </w:rPr>
        <w:t xml:space="preserve">men. </w:t>
      </w:r>
      <w:r w:rsidR="00371E31">
        <w:rPr>
          <w:rFonts w:cstheme="minorHAnsi"/>
          <w:sz w:val="24"/>
          <w:szCs w:val="24"/>
        </w:rPr>
        <w:t>This limitation is further highlighted when Bazett</w:t>
      </w:r>
      <w:r w:rsidR="0025516B">
        <w:rPr>
          <w:rFonts w:cstheme="minorHAnsi"/>
          <w:sz w:val="24"/>
          <w:szCs w:val="24"/>
        </w:rPr>
        <w:t>’s</w:t>
      </w:r>
      <w:r w:rsidR="00371E31" w:rsidRPr="00940EEE">
        <w:rPr>
          <w:rFonts w:cstheme="minorHAnsi"/>
          <w:sz w:val="24"/>
          <w:szCs w:val="24"/>
        </w:rPr>
        <w:t xml:space="preserve"> formula </w:t>
      </w:r>
      <w:r w:rsidR="00371E31">
        <w:rPr>
          <w:rFonts w:cstheme="minorHAnsi"/>
          <w:sz w:val="24"/>
          <w:szCs w:val="24"/>
        </w:rPr>
        <w:t xml:space="preserve">is used to </w:t>
      </w:r>
      <w:r w:rsidR="00371E31" w:rsidRPr="00940EEE">
        <w:rPr>
          <w:rFonts w:cstheme="minorHAnsi"/>
          <w:sz w:val="24"/>
          <w:szCs w:val="24"/>
        </w:rPr>
        <w:t>calculat</w:t>
      </w:r>
      <w:r w:rsidR="00371E31">
        <w:rPr>
          <w:rFonts w:cstheme="minorHAnsi"/>
          <w:sz w:val="24"/>
          <w:szCs w:val="24"/>
        </w:rPr>
        <w:t xml:space="preserve">e </w:t>
      </w:r>
      <w:r w:rsidR="00371E31" w:rsidRPr="00940EEE">
        <w:rPr>
          <w:rFonts w:cstheme="minorHAnsi"/>
          <w:sz w:val="24"/>
          <w:szCs w:val="24"/>
        </w:rPr>
        <w:t xml:space="preserve">corrected QT in bradycardic </w:t>
      </w:r>
      <w:r w:rsidR="00371E31">
        <w:rPr>
          <w:rFonts w:cstheme="minorHAnsi"/>
          <w:sz w:val="24"/>
          <w:szCs w:val="24"/>
        </w:rPr>
        <w:t>and tachycardic patients. A</w:t>
      </w:r>
      <w:r w:rsidR="00371E31" w:rsidRPr="00940EEE">
        <w:rPr>
          <w:rFonts w:cstheme="minorHAnsi"/>
          <w:sz w:val="24"/>
          <w:szCs w:val="24"/>
        </w:rPr>
        <w:t xml:space="preserve">t slower heart rates the formula under corrects, potentially masking life threatening QT prolongation </w:t>
      </w:r>
      <w:r w:rsidR="00E07ECA" w:rsidRPr="00940EEE">
        <w:rPr>
          <w:rFonts w:cstheme="minorHAnsi"/>
          <w:sz w:val="24"/>
          <w:szCs w:val="24"/>
        </w:rPr>
        <w:fldChar w:fldCharType="begin">
          <w:fldData xml:space="preserve">PEVuZE5vdGU+PENpdGU+PEF1dGhvcj5TYWdpZTwvQXV0aG9yPjxZZWFyPjE5OTI8L1llYXI+PFJl
Y051bT4zMDU8L1JlY051bT48RGlzcGxheVRleHQ+KEthd2F0YWtpLCBLYXNoaW1hIGV0IGFsLiAx
OTg0OyBTYWdpZSwgTGFyc29uIGV0IGFsLiAxOTkyKTwvRGlzcGxheVRleHQ+PHJlY29yZD48cmVj
LW51bWJlcj4zMDU8L3JlYy1udW1iZXI+PGZvcmVpZ24ta2V5cz48a2V5IGFwcD0iRU4iIGRiLWlk
PSJlMmZ4dzUyc2dlemVwYmVzd2F5eHRkeGY1enI1ZmFyZHQyd3giPjMwNTwva2V5PjwvZm9yZWln
bi1rZXlzPjxyZWYtdHlwZSBuYW1lPSJKb3VybmFsIEFydGljbGUiPjE3PC9yZWYtdHlwZT48Y29u
dHJpYnV0b3JzPjxhdXRob3JzPjxhdXRob3I+U2FnaWUsIEEuPC9hdXRob3I+PGF1dGhvcj5MYXJz
b24sIE0uIEcuPC9hdXRob3I+PGF1dGhvcj5Hb2xkYmVyZywgUi4gSi48L2F1dGhvcj48YXV0aG9y
PkJlbmd0c29uLCBKLiBSLjwvYXV0aG9yPjxhdXRob3I+TGV2eSwgRC48L2F1dGhvcj48L2F1dGhv
cnM+PC9jb250cmlidXRvcnM+PGF1dGgtYWRkcmVzcz5GcmFtaW5naGFtIEhlYXJ0IFN0dWR5LCBN
YXNzYWNodXNldHRzIDAxNzAxLjwvYXV0aC1hZGRyZXNzPjx0aXRsZXM+PHRpdGxlPkFuIGltcHJv
dmVkIG1ldGhvZCBmb3IgYWRqdXN0aW5nIHRoZSBRVCBpbnRlcnZhbCBmb3IgaGVhcnQgcmF0ZSAo
dGhlIEZyYW1pbmdoYW0gSGVhcnQgU3R1ZHkpPC90aXRsZT48c2Vjb25kYXJ5LXRpdGxlPkFtIEog
Q2FyZGlvbDwvc2Vjb25kYXJ5LXRpdGxlPjxhbHQtdGl0bGU+VGhlIEFtZXJpY2FuIGpvdXJuYWwg
b2YgY2FyZGlvbG9neTwvYWx0LXRpdGxlPjwvdGl0bGVzPjxwZXJpb2RpY2FsPjxmdWxsLXRpdGxl
PkFtIEogQ2FyZGlvbDwvZnVsbC10aXRsZT48YWJici0xPlRoZSBBbWVyaWNhbiBqb3VybmFsIG9m
IGNhcmRpb2xvZ3k8L2FiYnItMT48L3BlcmlvZGljYWw+PGFsdC1wZXJpb2RpY2FsPjxmdWxsLXRp
dGxlPkFtIEogQ2FyZGlvbDwvZnVsbC10aXRsZT48YWJici0xPlRoZSBBbWVyaWNhbiBqb3VybmFs
IG9mIGNhcmRpb2xvZ3k8L2FiYnItMT48L2FsdC1wZXJpb2RpY2FsPjxwYWdlcz43OTctODAxPC9w
YWdlcz48dm9sdW1lPjcwPC92b2x1bWU+PG51bWJlcj43PC9udW1iZXI+PGVkaXRpb24+MTk5Mi8w
OS8xNTwvZWRpdGlvbj48a2V5d29yZHM+PGtleXdvcmQ+QWRvbGVzY2VudDwva2V5d29yZD48a2V5
d29yZD5Db2hvcnQgU3R1ZGllczwva2V5d29yZD48a2V5d29yZD4qRWxlY3Ryb2NhcmRpb2dyYXBo
eTwva2V5d29yZD48a2V5d29yZD5GZW1hbGU8L2tleXdvcmQ+PGtleXdvcmQ+SGVhcnQgUmF0ZS8q
cGh5c2lvbG9neTwva2V5d29yZD48a2V5d29yZD5IdW1hbnM8L2tleXdvcmQ+PGtleXdvcmQ+TWFs
ZTwva2V5d29yZD48a2V5d29yZD5NYXNzYWNodXNldHRzL2VwaWRlbWlvbG9neTwva2V5d29yZD48
a2V5d29yZD5Qcm9zcGVjdGl2ZSBTdHVkaWVzPC9rZXl3b3JkPjxrZXl3b3JkPlJlZ3Jlc3Npb24g
QW5hbHlzaXM8L2tleXdvcmQ+PGtleXdvcmQ+UmlzayBGYWN0b3JzPC9rZXl3b3JkPjwva2V5d29y
ZHM+PGRhdGVzPjx5ZWFyPjE5OTI8L3llYXI+PHB1Yi1kYXRlcz48ZGF0ZT5TZXAgMTU8L2RhdGU+
PC9wdWItZGF0ZXM+PC9kYXRlcz48aXNibj4wMDAyLTkxNDkgKFByaW50KSYjeEQ7MDAwMi05MTQ5
IChMaW5raW5nKTwvaXNibj48YWNjZXNzaW9uLW51bT4xNTE5NTMzPC9hY2Nlc3Npb24tbnVtPjx3
b3JrLXR5cGU+UmVzZWFyY2ggU3VwcG9ydCwgTm9uLVUuUy4gR292JmFwb3M7dDwvd29yay10eXBl
Pjx1cmxzPjxyZWxhdGVkLXVybHM+PHVybD5odHRwOi8vd3d3Lm5jYmkubmxtLm5paC5nb3YvcHVi
bWVkLzE1MTk1MzM8L3VybD48L3JlbGF0ZWQtdXJscz48L3VybHM+PGxhbmd1YWdlPmVuZzwvbGFu
Z3VhZ2U+PC9yZWNvcmQ+PC9DaXRlPjxDaXRlPjxBdXRob3I+S2F3YXRha2k8L0F1dGhvcj48WWVh
cj4xOTg0PC9ZZWFyPjxSZWNOdW0+MjAyODwvUmVjTnVtPjxyZWNvcmQ+PHJlYy1udW1iZXI+MjAy
ODwvcmVjLW51bWJlcj48Zm9yZWlnbi1rZXlzPjxrZXkgYXBwPSJFTiIgZGItaWQ9ImUyZnh3NTJz
Z2V6ZXBiZXN3YXl4dGR4ZjV6cjVmYXJkdDJ3eCI+MjAyODwva2V5PjwvZm9yZWlnbi1rZXlzPjxy
ZWYtdHlwZSBuYW1lPSJKb3VybmFsIEFydGljbGUiPjE3PC9yZWYtdHlwZT48Y29udHJpYnV0b3Jz
PjxhdXRob3JzPjxhdXRob3I+S2F3YXRha2ksIE0uPC9hdXRob3I+PGF1dGhvcj5LYXNoaW1hLCBU
LjwvYXV0aG9yPjxhdXRob3I+VG9kYSwgSC48L2F1dGhvcj48YXV0aG9yPlRhbmFrYSwgSC48L2F1
dGhvcj48L2F1dGhvcnM+PC9jb250cmlidXRvcnM+PHRpdGxlcz48dGl0bGU+UmVsYXRpb24gYmV0
d2VlbiBRVCBpbnRlcnZhbCBhbmQgaGVhcnQgcmF0ZS4gYXBwbGljYXRpb25zIGFuZCBsaW1pdGF0
aW9ucyBvZiBCYXpldHQmYXBvcztzIGZvcm11bGE8L3RpdGxlPjxzZWNvbmRhcnktdGl0bGU+SiBF
bGVjdHJvY2FyZGlvbDwvc2Vjb25kYXJ5LXRpdGxlPjxhbHQtdGl0bGU+Sm91cm5hbCBvZiBlbGVj
dHJvY2FyZGlvbG9neTwvYWx0LXRpdGxlPjwvdGl0bGVzPjxwZXJpb2RpY2FsPjxmdWxsLXRpdGxl
PkogRWxlY3Ryb2NhcmRpb2w8L2Z1bGwtdGl0bGU+PGFiYnItMT5Kb3VybmFsIG9mIGVsZWN0cm9j
YXJkaW9sb2d5PC9hYmJyLTE+PC9wZXJpb2RpY2FsPjxhbHQtcGVyaW9kaWNhbD48ZnVsbC10aXRs
ZT5KIEVsZWN0cm9jYXJkaW9sPC9mdWxsLXRpdGxlPjxhYmJyLTE+Sm91cm5hbCBvZiBlbGVjdHJv
Y2FyZGlvbG9neTwvYWJici0xPjwvYWx0LXBlcmlvZGljYWw+PHBhZ2VzPjM3MS01PC9wYWdlcz48
dm9sdW1lPjE3PC92b2x1bWU+PG51bWJlcj40PC9udW1iZXI+PGVkaXRpb24+MTk4NC8xMC8wMTwv
ZWRpdGlvbj48a2V5d29yZHM+PGtleXdvcmQ+QWRvbGVzY2VudDwva2V5d29yZD48a2V5d29yZD5B
ZHVsdDwva2V5d29yZD48a2V5d29yZD5BZ2VkPC9rZXl3b3JkPjxrZXl3b3JkPkF0cm9waW5lL3Bo
YXJtYWNvbG9neTwva2V5d29yZD48a2V5d29yZD5DYXJkaWFjIFBhY2luZywgQXJ0aWZpY2lhbDwv
a2V5d29yZD48a2V5d29yZD4qRWxlY3Ryb2NhcmRpb2dyYXBoeTwva2V5d29yZD48a2V5d29yZD5F
eGVyY2lzZSBUZXN0PC9rZXl3b3JkPjxrZXl3b3JkPipIZWFydCBSYXRlL2RydWcgZWZmZWN0czwv
a2V5d29yZD48a2V5d29yZD5IdW1hbnM8L2tleXdvcmQ+PGtleXdvcmQ+SXNvcHJvdGVyZW5vbC9w
aGFybWFjb2xvZ3k8L2tleXdvcmQ+PGtleXdvcmQ+TWFsZTwva2V5d29yZD48a2V5d29yZD5NYXRo
ZW1hdGljczwva2V5d29yZD48a2V5d29yZD5NaWRkbGUgQWdlZDwva2V5d29yZD48L2tleXdvcmRz
PjxkYXRlcz48eWVhcj4xOTg0PC95ZWFyPjxwdWItZGF0ZXM+PGRhdGU+T2N0PC9kYXRlPjwvcHVi
LWRhdGVzPjwvZGF0ZXM+PGlzYm4+MDAyMi0wNzM2IChQcmludCkmI3hEOzAwMjItMDczNiAoTGlu
a2luZyk8L2lzYm4+PGFjY2Vzc2lvbi1udW0+NjUwMjA1MzwvYWNjZXNzaW9uLW51bT48dXJscz48
cmVsYXRlZC11cmxzPjx1cmw+aHR0cDovL3d3dy5uY2JpLm5sbS5uaWguZ292L3B1Ym1lZC82NTAy
MDUzPC91cmw+PC9yZWxhdGVkLXVybHM+PC91cmxzPjxsYW5ndWFnZT5lbmc8L2xhbmd1YWdlPjwv
cmVjb3JkPjwvQ2l0ZT48L0VuZE5vdGU+AG==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PEVuZE5vdGU+PENpdGU+PEF1dGhvcj5TYWdpZTwvQXV0aG9yPjxZZWFyPjE5OTI8L1llYXI+PFJl
Y051bT4zMDU8L1JlY051bT48RGlzcGxheVRleHQ+KEthd2F0YWtpLCBLYXNoaW1hIGV0IGFsLiAx
OTg0OyBTYWdpZSwgTGFyc29uIGV0IGFsLiAxOTkyKTwvRGlzcGxheVRleHQ+PHJlY29yZD48cmVj
LW51bWJlcj4zMDU8L3JlYy1udW1iZXI+PGZvcmVpZ24ta2V5cz48a2V5IGFwcD0iRU4iIGRiLWlk
PSJlMmZ4dzUyc2dlemVwYmVzd2F5eHRkeGY1enI1ZmFyZHQyd3giPjMwNTwva2V5PjwvZm9yZWln
bi1rZXlzPjxyZWYtdHlwZSBuYW1lPSJKb3VybmFsIEFydGljbGUiPjE3PC9yZWYtdHlwZT48Y29u
dHJpYnV0b3JzPjxhdXRob3JzPjxhdXRob3I+U2FnaWUsIEEuPC9hdXRob3I+PGF1dGhvcj5MYXJz
b24sIE0uIEcuPC9hdXRob3I+PGF1dGhvcj5Hb2xkYmVyZywgUi4gSi48L2F1dGhvcj48YXV0aG9y
PkJlbmd0c29uLCBKLiBSLjwvYXV0aG9yPjxhdXRob3I+TGV2eSwgRC48L2F1dGhvcj48L2F1dGhv
cnM+PC9jb250cmlidXRvcnM+PGF1dGgtYWRkcmVzcz5GcmFtaW5naGFtIEhlYXJ0IFN0dWR5LCBN
YXNzYWNodXNldHRzIDAxNzAxLjwvYXV0aC1hZGRyZXNzPjx0aXRsZXM+PHRpdGxlPkFuIGltcHJv
dmVkIG1ldGhvZCBmb3IgYWRqdXN0aW5nIHRoZSBRVCBpbnRlcnZhbCBmb3IgaGVhcnQgcmF0ZSAo
dGhlIEZyYW1pbmdoYW0gSGVhcnQgU3R1ZHkpPC90aXRsZT48c2Vjb25kYXJ5LXRpdGxlPkFtIEog
Q2FyZGlvbDwvc2Vjb25kYXJ5LXRpdGxlPjxhbHQtdGl0bGU+VGhlIEFtZXJpY2FuIGpvdXJuYWwg
b2YgY2FyZGlvbG9neTwvYWx0LXRpdGxlPjwvdGl0bGVzPjxwZXJpb2RpY2FsPjxmdWxsLXRpdGxl
PkFtIEogQ2FyZGlvbDwvZnVsbC10aXRsZT48YWJici0xPlRoZSBBbWVyaWNhbiBqb3VybmFsIG9m
IGNhcmRpb2xvZ3k8L2FiYnItMT48L3BlcmlvZGljYWw+PGFsdC1wZXJpb2RpY2FsPjxmdWxsLXRp
dGxlPkFtIEogQ2FyZGlvbDwvZnVsbC10aXRsZT48YWJici0xPlRoZSBBbWVyaWNhbiBqb3VybmFs
IG9mIGNhcmRpb2xvZ3k8L2FiYnItMT48L2FsdC1wZXJpb2RpY2FsPjxwYWdlcz43OTctODAxPC9w
YWdlcz48dm9sdW1lPjcwPC92b2x1bWU+PG51bWJlcj43PC9udW1iZXI+PGVkaXRpb24+MTk5Mi8w
OS8xNTwvZWRpdGlvbj48a2V5d29yZHM+PGtleXdvcmQ+QWRvbGVzY2VudDwva2V5d29yZD48a2V5
d29yZD5Db2hvcnQgU3R1ZGllczwva2V5d29yZD48a2V5d29yZD4qRWxlY3Ryb2NhcmRpb2dyYXBo
eTwva2V5d29yZD48a2V5d29yZD5GZW1hbGU8L2tleXdvcmQ+PGtleXdvcmQ+SGVhcnQgUmF0ZS8q
cGh5c2lvbG9neTwva2V5d29yZD48a2V5d29yZD5IdW1hbnM8L2tleXdvcmQ+PGtleXdvcmQ+TWFs
ZTwva2V5d29yZD48a2V5d29yZD5NYXNzYWNodXNldHRzL2VwaWRlbWlvbG9neTwva2V5d29yZD48
a2V5d29yZD5Qcm9zcGVjdGl2ZSBTdHVkaWVzPC9rZXl3b3JkPjxrZXl3b3JkPlJlZ3Jlc3Npb24g
QW5hbHlzaXM8L2tleXdvcmQ+PGtleXdvcmQ+UmlzayBGYWN0b3JzPC9rZXl3b3JkPjwva2V5d29y
ZHM+PGRhdGVzPjx5ZWFyPjE5OTI8L3llYXI+PHB1Yi1kYXRlcz48ZGF0ZT5TZXAgMTU8L2RhdGU+
PC9wdWItZGF0ZXM+PC9kYXRlcz48aXNibj4wMDAyLTkxNDkgKFByaW50KSYjeEQ7MDAwMi05MTQ5
IChMaW5raW5nKTwvaXNibj48YWNjZXNzaW9uLW51bT4xNTE5NTMzPC9hY2Nlc3Npb24tbnVtPjx3
b3JrLXR5cGU+UmVzZWFyY2ggU3VwcG9ydCwgTm9uLVUuUy4gR292JmFwb3M7dDwvd29yay10eXBl
Pjx1cmxzPjxyZWxhdGVkLXVybHM+PHVybD5odHRwOi8vd3d3Lm5jYmkubmxtLm5paC5nb3YvcHVi
bWVkLzE1MTk1MzM8L3VybD48L3JlbGF0ZWQtdXJscz48L3VybHM+PGxhbmd1YWdlPmVuZzwvbGFu
Z3VhZ2U+PC9yZWNvcmQ+PC9DaXRlPjxDaXRlPjxBdXRob3I+S2F3YXRha2k8L0F1dGhvcj48WWVh
cj4xOTg0PC9ZZWFyPjxSZWNOdW0+MjAyODwvUmVjTnVtPjxyZWNvcmQ+PHJlYy1udW1iZXI+MjAy
ODwvcmVjLW51bWJlcj48Zm9yZWlnbi1rZXlzPjxrZXkgYXBwPSJFTiIgZGItaWQ9ImUyZnh3NTJz
Z2V6ZXBiZXN3YXl4dGR4ZjV6cjVmYXJkdDJ3eCI+MjAyODwva2V5PjwvZm9yZWlnbi1rZXlzPjxy
ZWYtdHlwZSBuYW1lPSJKb3VybmFsIEFydGljbGUiPjE3PC9yZWYtdHlwZT48Y29udHJpYnV0b3Jz
PjxhdXRob3JzPjxhdXRob3I+S2F3YXRha2ksIE0uPC9hdXRob3I+PGF1dGhvcj5LYXNoaW1hLCBU
LjwvYXV0aG9yPjxhdXRob3I+VG9kYSwgSC48L2F1dGhvcj48YXV0aG9yPlRhbmFrYSwgSC48L2F1
dGhvcj48L2F1dGhvcnM+PC9jb250cmlidXRvcnM+PHRpdGxlcz48dGl0bGU+UmVsYXRpb24gYmV0
d2VlbiBRVCBpbnRlcnZhbCBhbmQgaGVhcnQgcmF0ZS4gYXBwbGljYXRpb25zIGFuZCBsaW1pdGF0
aW9ucyBvZiBCYXpldHQmYXBvcztzIGZvcm11bGE8L3RpdGxlPjxzZWNvbmRhcnktdGl0bGU+SiBF
bGVjdHJvY2FyZGlvbDwvc2Vjb25kYXJ5LXRpdGxlPjxhbHQtdGl0bGU+Sm91cm5hbCBvZiBlbGVj
dHJvY2FyZGlvbG9neTwvYWx0LXRpdGxlPjwvdGl0bGVzPjxwZXJpb2RpY2FsPjxmdWxsLXRpdGxl
PkogRWxlY3Ryb2NhcmRpb2w8L2Z1bGwtdGl0bGU+PGFiYnItMT5Kb3VybmFsIG9mIGVsZWN0cm9j
YXJkaW9sb2d5PC9hYmJyLTE+PC9wZXJpb2RpY2FsPjxhbHQtcGVyaW9kaWNhbD48ZnVsbC10aXRs
ZT5KIEVsZWN0cm9jYXJkaW9sPC9mdWxsLXRpdGxlPjxhYmJyLTE+Sm91cm5hbCBvZiBlbGVjdHJv
Y2FyZGlvbG9neTwvYWJici0xPjwvYWx0LXBlcmlvZGljYWw+PHBhZ2VzPjM3MS01PC9wYWdlcz48
dm9sdW1lPjE3PC92b2x1bWU+PG51bWJlcj40PC9udW1iZXI+PGVkaXRpb24+MTk4NC8xMC8wMTwv
ZWRpdGlvbj48a2V5d29yZHM+PGtleXdvcmQ+QWRvbGVzY2VudDwva2V5d29yZD48a2V5d29yZD5B
ZHVsdDwva2V5d29yZD48a2V5d29yZD5BZ2VkPC9rZXl3b3JkPjxrZXl3b3JkPkF0cm9waW5lL3Bo
YXJtYWNvbG9neTwva2V5d29yZD48a2V5d29yZD5DYXJkaWFjIFBhY2luZywgQXJ0aWZpY2lhbDwv
a2V5d29yZD48a2V5d29yZD4qRWxlY3Ryb2NhcmRpb2dyYXBoeTwva2V5d29yZD48a2V5d29yZD5F
eGVyY2lzZSBUZXN0PC9rZXl3b3JkPjxrZXl3b3JkPipIZWFydCBSYXRlL2RydWcgZWZmZWN0czwv
a2V5d29yZD48a2V5d29yZD5IdW1hbnM8L2tleXdvcmQ+PGtleXdvcmQ+SXNvcHJvdGVyZW5vbC9w
aGFybWFjb2xvZ3k8L2tleXdvcmQ+PGtleXdvcmQ+TWFsZTwva2V5d29yZD48a2V5d29yZD5NYXRo
ZW1hdGljczwva2V5d29yZD48a2V5d29yZD5NaWRkbGUgQWdlZDwva2V5d29yZD48L2tleXdvcmRz
PjxkYXRlcz48eWVhcj4xOTg0PC95ZWFyPjxwdWItZGF0ZXM+PGRhdGU+T2N0PC9kYXRlPjwvcHVi
LWRhdGVzPjwvZGF0ZXM+PGlzYm4+MDAyMi0wNzM2IChQcmludCkmI3hEOzAwMjItMDczNiAoTGlu
a2luZyk8L2lzYm4+PGFjY2Vzc2lvbi1udW0+NjUwMjA1MzwvYWNjZXNzaW9uLW51bT48dXJscz48
cmVsYXRlZC11cmxzPjx1cmw+aHR0cDovL3d3dy5uY2JpLm5sbS5uaWguZ292L3B1Ym1lZC82NTAy
MDUzPC91cmw+PC9yZWxhdGVkLXVybHM+PC91cmxzPjxsYW5ndWFnZT5lbmc8L2xhbmd1YWdlPjwv
cmVjb3JkPjwvQ2l0ZT48L0VuZE5vdGU+AG==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sidRPr="00940EEE">
        <w:rPr>
          <w:rFonts w:cstheme="minorHAnsi"/>
          <w:sz w:val="24"/>
          <w:szCs w:val="24"/>
        </w:rPr>
      </w:r>
      <w:r w:rsidR="00E07ECA" w:rsidRPr="00940EEE">
        <w:rPr>
          <w:rFonts w:cstheme="minorHAnsi"/>
          <w:sz w:val="24"/>
          <w:szCs w:val="24"/>
        </w:rPr>
        <w:fldChar w:fldCharType="separate"/>
      </w:r>
      <w:r w:rsidR="00C41A0A">
        <w:rPr>
          <w:rFonts w:cstheme="minorHAnsi"/>
          <w:noProof/>
          <w:sz w:val="24"/>
          <w:szCs w:val="24"/>
        </w:rPr>
        <w:t>(</w:t>
      </w:r>
      <w:hyperlink w:anchor="_ENREF_122" w:tooltip="Kawataki, 1984 #2028" w:history="1">
        <w:r w:rsidR="00897281">
          <w:rPr>
            <w:rFonts w:cstheme="minorHAnsi"/>
            <w:noProof/>
            <w:sz w:val="24"/>
            <w:szCs w:val="24"/>
          </w:rPr>
          <w:t>Kawataki, Kashima et al. 1984</w:t>
        </w:r>
      </w:hyperlink>
      <w:r w:rsidR="00C41A0A">
        <w:rPr>
          <w:rFonts w:cstheme="minorHAnsi"/>
          <w:noProof/>
          <w:sz w:val="24"/>
          <w:szCs w:val="24"/>
        </w:rPr>
        <w:t xml:space="preserve">; </w:t>
      </w:r>
      <w:hyperlink w:anchor="_ENREF_239" w:tooltip="Sagie, 1992 #305" w:history="1">
        <w:r w:rsidR="00897281">
          <w:rPr>
            <w:rFonts w:cstheme="minorHAnsi"/>
            <w:noProof/>
            <w:sz w:val="24"/>
            <w:szCs w:val="24"/>
          </w:rPr>
          <w:t>Sagie, Larson et al. 1992</w:t>
        </w:r>
      </w:hyperlink>
      <w:r w:rsidR="00C41A0A">
        <w:rPr>
          <w:rFonts w:cstheme="minorHAnsi"/>
          <w:noProof/>
          <w:sz w:val="24"/>
          <w:szCs w:val="24"/>
        </w:rPr>
        <w:t>)</w:t>
      </w:r>
      <w:r w:rsidR="00E07ECA" w:rsidRPr="00940EEE">
        <w:rPr>
          <w:rFonts w:cstheme="minorHAnsi"/>
          <w:sz w:val="24"/>
          <w:szCs w:val="24"/>
        </w:rPr>
        <w:fldChar w:fldCharType="end"/>
      </w:r>
      <w:r w:rsidR="00371E31" w:rsidRPr="00940EEE">
        <w:rPr>
          <w:rFonts w:cstheme="minorHAnsi"/>
          <w:sz w:val="24"/>
          <w:szCs w:val="24"/>
        </w:rPr>
        <w:t xml:space="preserve">. In light </w:t>
      </w:r>
      <w:r w:rsidR="00371E31">
        <w:rPr>
          <w:rFonts w:cstheme="minorHAnsi"/>
          <w:sz w:val="24"/>
          <w:szCs w:val="24"/>
        </w:rPr>
        <w:t xml:space="preserve">of the high proportion of AN patients that have bradycardia as a result </w:t>
      </w:r>
      <w:r w:rsidR="00371E31" w:rsidRPr="00940EEE">
        <w:rPr>
          <w:rFonts w:cstheme="minorHAnsi"/>
          <w:sz w:val="24"/>
          <w:szCs w:val="24"/>
        </w:rPr>
        <w:t>of increase</w:t>
      </w:r>
      <w:r w:rsidR="00371E31">
        <w:rPr>
          <w:rFonts w:cstheme="minorHAnsi"/>
          <w:sz w:val="24"/>
          <w:szCs w:val="24"/>
        </w:rPr>
        <w:t>d</w:t>
      </w:r>
      <w:r w:rsidR="00371E31" w:rsidRPr="00940EEE">
        <w:rPr>
          <w:rFonts w:cstheme="minorHAnsi"/>
          <w:sz w:val="24"/>
          <w:szCs w:val="24"/>
        </w:rPr>
        <w:t xml:space="preserve"> vagal tone,</w:t>
      </w:r>
      <w:r w:rsidR="00371E31">
        <w:rPr>
          <w:rFonts w:cstheme="minorHAnsi"/>
          <w:sz w:val="24"/>
          <w:szCs w:val="24"/>
        </w:rPr>
        <w:t xml:space="preserve"> Bazett</w:t>
      </w:r>
      <w:r w:rsidR="0025516B">
        <w:rPr>
          <w:rFonts w:cstheme="minorHAnsi"/>
          <w:sz w:val="24"/>
          <w:szCs w:val="24"/>
        </w:rPr>
        <w:t>’s</w:t>
      </w:r>
      <w:r w:rsidR="00371E31" w:rsidRPr="00940EEE">
        <w:rPr>
          <w:rFonts w:cstheme="minorHAnsi"/>
          <w:sz w:val="24"/>
          <w:szCs w:val="24"/>
        </w:rPr>
        <w:t xml:space="preserve"> formula may not represent the true corrected QT interval. </w:t>
      </w:r>
    </w:p>
    <w:p w14:paraId="3400582C" w14:textId="62AB14D3" w:rsidR="00371E31" w:rsidRDefault="00371E31" w:rsidP="008F30A3">
      <w:pPr>
        <w:spacing w:line="480" w:lineRule="auto"/>
        <w:jc w:val="both"/>
        <w:rPr>
          <w:rFonts w:cstheme="minorHAnsi"/>
          <w:sz w:val="24"/>
          <w:szCs w:val="24"/>
        </w:rPr>
      </w:pPr>
      <w:r w:rsidRPr="00940EEE">
        <w:rPr>
          <w:rFonts w:cstheme="minorHAnsi"/>
          <w:sz w:val="24"/>
          <w:szCs w:val="24"/>
        </w:rPr>
        <w:t xml:space="preserve">A linear regression model </w:t>
      </w:r>
      <w:r>
        <w:rPr>
          <w:rFonts w:cstheme="minorHAnsi"/>
          <w:sz w:val="24"/>
          <w:szCs w:val="24"/>
        </w:rPr>
        <w:t xml:space="preserve">has been </w:t>
      </w:r>
      <w:r w:rsidRPr="00940EEE">
        <w:rPr>
          <w:rFonts w:cstheme="minorHAnsi"/>
          <w:sz w:val="24"/>
          <w:szCs w:val="24"/>
        </w:rPr>
        <w:t xml:space="preserve">developed </w:t>
      </w:r>
      <w:r>
        <w:rPr>
          <w:rFonts w:cstheme="minorHAnsi"/>
          <w:sz w:val="24"/>
          <w:szCs w:val="24"/>
        </w:rPr>
        <w:t>to account for the shortfalls identified with Bazett</w:t>
      </w:r>
      <w:r w:rsidR="0025516B">
        <w:rPr>
          <w:rFonts w:cstheme="minorHAnsi"/>
          <w:sz w:val="24"/>
          <w:szCs w:val="24"/>
        </w:rPr>
        <w:t>’s</w:t>
      </w:r>
      <w:r>
        <w:rPr>
          <w:rFonts w:cstheme="minorHAnsi"/>
          <w:sz w:val="24"/>
          <w:szCs w:val="24"/>
        </w:rPr>
        <w:t xml:space="preserve"> formula</w:t>
      </w:r>
      <w:r w:rsidRPr="00940EEE">
        <w:rPr>
          <w:rFonts w:cstheme="minorHAnsi"/>
          <w:sz w:val="24"/>
          <w:szCs w:val="24"/>
        </w:rPr>
        <w:t>.</w:t>
      </w:r>
      <w:r>
        <w:rPr>
          <w:rFonts w:cstheme="minorHAnsi"/>
          <w:sz w:val="24"/>
          <w:szCs w:val="24"/>
        </w:rPr>
        <w:t xml:space="preserve"> </w:t>
      </w:r>
      <w:r w:rsidRPr="00940EEE">
        <w:rPr>
          <w:rFonts w:cstheme="minorHAnsi"/>
          <w:sz w:val="24"/>
          <w:szCs w:val="24"/>
        </w:rPr>
        <w:t>The Framingham Heart study</w:t>
      </w:r>
      <w:r w:rsidR="00517ADA">
        <w:rPr>
          <w:rFonts w:cstheme="minorHAnsi"/>
          <w:sz w:val="24"/>
          <w:szCs w:val="24"/>
        </w:rPr>
        <w:t>, Sagie et al</w:t>
      </w:r>
      <w:r w:rsidRPr="00940EEE">
        <w:rPr>
          <w:rFonts w:cstheme="minorHAnsi"/>
          <w:sz w:val="24"/>
          <w:szCs w:val="24"/>
        </w:rPr>
        <w:t xml:space="preserve"> </w:t>
      </w:r>
      <w:r w:rsidR="00517ADA">
        <w:rPr>
          <w:rFonts w:cstheme="minorHAnsi"/>
          <w:sz w:val="24"/>
          <w:szCs w:val="24"/>
        </w:rPr>
        <w:t>(1992)</w:t>
      </w:r>
      <w:r>
        <w:rPr>
          <w:rFonts w:cstheme="minorHAnsi"/>
          <w:sz w:val="24"/>
          <w:szCs w:val="24"/>
        </w:rPr>
        <w:t xml:space="preserve"> </w:t>
      </w:r>
      <w:r w:rsidRPr="00940EEE">
        <w:rPr>
          <w:rFonts w:cstheme="minorHAnsi"/>
          <w:sz w:val="24"/>
          <w:szCs w:val="24"/>
        </w:rPr>
        <w:t xml:space="preserve">examined the initial baseline electrocardiogram on 5,209 subjects </w:t>
      </w:r>
      <w:r w:rsidR="00517ADA">
        <w:rPr>
          <w:rFonts w:cstheme="minorHAnsi"/>
          <w:sz w:val="24"/>
          <w:szCs w:val="24"/>
        </w:rPr>
        <w:t>(</w:t>
      </w:r>
      <w:r w:rsidRPr="00940EEE">
        <w:rPr>
          <w:rFonts w:cstheme="minorHAnsi"/>
          <w:sz w:val="24"/>
          <w:szCs w:val="24"/>
        </w:rPr>
        <w:t>28-62</w:t>
      </w:r>
      <w:r w:rsidR="00517ADA">
        <w:rPr>
          <w:rFonts w:cstheme="minorHAnsi"/>
          <w:sz w:val="24"/>
          <w:szCs w:val="24"/>
        </w:rPr>
        <w:t>yrs old)</w:t>
      </w:r>
      <w:r w:rsidRPr="00940EEE">
        <w:rPr>
          <w:rFonts w:cstheme="minorHAnsi"/>
          <w:sz w:val="24"/>
          <w:szCs w:val="24"/>
        </w:rPr>
        <w:t xml:space="preserve"> over a 40 year period. Sagie et al </w:t>
      </w:r>
      <w:r w:rsidR="00517ADA">
        <w:rPr>
          <w:rFonts w:cstheme="minorHAnsi"/>
          <w:sz w:val="24"/>
          <w:szCs w:val="24"/>
        </w:rPr>
        <w:t xml:space="preserve">(1992) </w:t>
      </w:r>
      <w:r w:rsidRPr="00940EEE">
        <w:rPr>
          <w:rFonts w:cstheme="minorHAnsi"/>
          <w:sz w:val="24"/>
          <w:szCs w:val="24"/>
        </w:rPr>
        <w:t xml:space="preserve">state that the linear equation is more accurate than Bazett’s </w:t>
      </w:r>
      <w:r>
        <w:rPr>
          <w:rFonts w:cstheme="minorHAnsi"/>
          <w:sz w:val="24"/>
          <w:szCs w:val="24"/>
        </w:rPr>
        <w:t xml:space="preserve">formula, in that Framingham’s linear regression </w:t>
      </w:r>
      <w:r w:rsidRPr="00940EEE">
        <w:rPr>
          <w:rFonts w:cstheme="minorHAnsi"/>
          <w:sz w:val="24"/>
          <w:szCs w:val="24"/>
        </w:rPr>
        <w:t>correct</w:t>
      </w:r>
      <w:r>
        <w:rPr>
          <w:rFonts w:cstheme="minorHAnsi"/>
          <w:sz w:val="24"/>
          <w:szCs w:val="24"/>
        </w:rPr>
        <w:t xml:space="preserve">s </w:t>
      </w:r>
      <w:r w:rsidRPr="00940EEE">
        <w:rPr>
          <w:rFonts w:cstheme="minorHAnsi"/>
          <w:sz w:val="24"/>
          <w:szCs w:val="24"/>
        </w:rPr>
        <w:t xml:space="preserve">at different cycle lengths (bradycardia and tachycardia) and </w:t>
      </w:r>
      <w:r w:rsidR="00517ADA">
        <w:rPr>
          <w:rFonts w:cstheme="minorHAnsi"/>
          <w:sz w:val="24"/>
          <w:szCs w:val="24"/>
        </w:rPr>
        <w:t xml:space="preserve">is therefore applicable to </w:t>
      </w:r>
      <w:r w:rsidR="005C2B47">
        <w:rPr>
          <w:rFonts w:cstheme="minorHAnsi"/>
          <w:sz w:val="24"/>
          <w:szCs w:val="24"/>
        </w:rPr>
        <w:t>clinical practice</w:t>
      </w:r>
      <w:r w:rsidRPr="00940EEE">
        <w:rPr>
          <w:rFonts w:cstheme="minorHAnsi"/>
          <w:sz w:val="24"/>
          <w:szCs w:val="24"/>
        </w:rPr>
        <w:t xml:space="preserve"> </w:t>
      </w:r>
      <w:r w:rsidR="00E07ECA" w:rsidRPr="00940EEE">
        <w:rPr>
          <w:rFonts w:cstheme="minorHAnsi"/>
          <w:sz w:val="24"/>
          <w:szCs w:val="24"/>
        </w:rPr>
        <w:fldChar w:fldCharType="begin"/>
      </w:r>
      <w:r w:rsidR="00C41A0A">
        <w:rPr>
          <w:rFonts w:cstheme="minorHAnsi"/>
          <w:sz w:val="24"/>
          <w:szCs w:val="24"/>
        </w:rPr>
        <w:instrText xml:space="preserve"> ADDIN EN.CITE &lt;EndNote&gt;&lt;Cite&gt;&lt;Author&gt;Sagie&lt;/Author&gt;&lt;Year&gt;1992&lt;/Year&gt;&lt;RecNum&gt;305&lt;/RecNum&gt;&lt;DisplayText&gt;(Sagie, Larson et al. 1992)&lt;/DisplayText&gt;&lt;record&gt;&lt;rec-number&gt;305&lt;/rec-number&gt;&lt;foreign-keys&gt;&lt;key app="EN" db-id="e2fxw52sgezepbeswayxtdxf5zr5fardt2wx"&gt;305&lt;/key&gt;&lt;/foreign-keys&gt;&lt;ref-type name="Journal Article"&gt;17&lt;/ref-type&gt;&lt;contributors&gt;&lt;authors&gt;&lt;author&gt;Sagie, A.&lt;/author&gt;&lt;author&gt;Larson, M. G.&lt;/author&gt;&lt;author&gt;Goldberg, R. J.&lt;/author&gt;&lt;author&gt;Bengtson, J. R.&lt;/author&gt;&lt;author&gt;Levy, D.&lt;/author&gt;&lt;/authors&gt;&lt;/contributors&gt;&lt;auth-address&gt;Framingham Heart Study, Massachusetts 01701.&lt;/auth-address&gt;&lt;titles&gt;&lt;title&gt;An improved method for adjusting the QT interval for heart rate (the Framingham Heart Study)&lt;/title&gt;&lt;secondary-title&gt;Am J Cardiol&lt;/secondary-title&gt;&lt;alt-title&gt;The American journal of cardiology&lt;/alt-title&gt;&lt;/titles&gt;&lt;periodical&gt;&lt;full-title&gt;Am J Cardiol&lt;/full-title&gt;&lt;abbr-1&gt;The American journal of cardiology&lt;/abbr-1&gt;&lt;/periodical&gt;&lt;alt-periodical&gt;&lt;full-title&gt;Am J Cardiol&lt;/full-title&gt;&lt;abbr-1&gt;The American journal of cardiology&lt;/abbr-1&gt;&lt;/alt-periodical&gt;&lt;pages&gt;797-801&lt;/pages&gt;&lt;volume&gt;70&lt;/volume&gt;&lt;number&gt;7&lt;/number&gt;&lt;edition&gt;1992/09/15&lt;/edition&gt;&lt;keywords&gt;&lt;keyword&gt;Adolescent&lt;/keyword&gt;&lt;keyword&gt;Cohort Studies&lt;/keyword&gt;&lt;keyword&gt;*Electrocardiography&lt;/keyword&gt;&lt;keyword&gt;Female&lt;/keyword&gt;&lt;keyword&gt;Heart Rate/*physiology&lt;/keyword&gt;&lt;keyword&gt;Humans&lt;/keyword&gt;&lt;keyword&gt;Male&lt;/keyword&gt;&lt;keyword&gt;Massachusetts/epidemiology&lt;/keyword&gt;&lt;keyword&gt;Prospective Studies&lt;/keyword&gt;&lt;keyword&gt;Regression Analysis&lt;/keyword&gt;&lt;keyword&gt;Risk Factors&lt;/keyword&gt;&lt;/keywords&gt;&lt;dates&gt;&lt;year&gt;1992&lt;/year&gt;&lt;pub-dates&gt;&lt;date&gt;Sep 15&lt;/date&gt;&lt;/pub-dates&gt;&lt;/dates&gt;&lt;isbn&gt;0002-9149 (Print)&amp;#xD;0002-9149 (Linking)&lt;/isbn&gt;&lt;accession-num&gt;1519533&lt;/accession-num&gt;&lt;work-type&gt;Research Support, Non-U.S. Gov&amp;apos;t&lt;/work-type&gt;&lt;urls&gt;&lt;related-urls&gt;&lt;url&gt;http://www.ncbi.nlm.nih.gov/pubmed/1519533&lt;/url&gt;&lt;/related-urls&gt;&lt;/urls&gt;&lt;language&gt;eng&lt;/language&gt;&lt;/record&gt;&lt;/Cite&gt;&lt;/EndNote&gt;</w:instrText>
      </w:r>
      <w:r w:rsidR="00E07ECA" w:rsidRPr="00940EEE">
        <w:rPr>
          <w:rFonts w:cstheme="minorHAnsi"/>
          <w:sz w:val="24"/>
          <w:szCs w:val="24"/>
        </w:rPr>
        <w:fldChar w:fldCharType="separate"/>
      </w:r>
      <w:r w:rsidR="00C41A0A">
        <w:rPr>
          <w:rFonts w:cstheme="minorHAnsi"/>
          <w:noProof/>
          <w:sz w:val="24"/>
          <w:szCs w:val="24"/>
        </w:rPr>
        <w:t>(</w:t>
      </w:r>
      <w:hyperlink w:anchor="_ENREF_239" w:tooltip="Sagie, 1992 #305" w:history="1">
        <w:r w:rsidR="00897281">
          <w:rPr>
            <w:rFonts w:cstheme="minorHAnsi"/>
            <w:noProof/>
            <w:sz w:val="24"/>
            <w:szCs w:val="24"/>
          </w:rPr>
          <w:t>Sagie, Larson et al. 1992</w:t>
        </w:r>
      </w:hyperlink>
      <w:r w:rsidR="00C41A0A">
        <w:rPr>
          <w:rFonts w:cstheme="minorHAnsi"/>
          <w:noProof/>
          <w:sz w:val="24"/>
          <w:szCs w:val="24"/>
        </w:rPr>
        <w:t>)</w:t>
      </w:r>
      <w:r w:rsidR="00E07ECA" w:rsidRPr="00940EEE">
        <w:rPr>
          <w:rFonts w:cstheme="minorHAnsi"/>
          <w:sz w:val="24"/>
          <w:szCs w:val="24"/>
        </w:rPr>
        <w:fldChar w:fldCharType="end"/>
      </w:r>
      <w:r w:rsidR="005C2B47">
        <w:rPr>
          <w:rFonts w:cstheme="minorHAnsi"/>
          <w:sz w:val="24"/>
          <w:szCs w:val="24"/>
        </w:rPr>
        <w:t>.</w:t>
      </w:r>
    </w:p>
    <w:p w14:paraId="0C4371B2" w14:textId="77777777" w:rsidR="00AB072B" w:rsidRDefault="00AB072B" w:rsidP="00AB072B">
      <w:pPr>
        <w:pStyle w:val="Heading3"/>
      </w:pPr>
      <w:bookmarkStart w:id="321" w:name="_Toc384718919"/>
      <w:r>
        <w:t>5.1.2 Normal and prolonged QTc interval in adolescents</w:t>
      </w:r>
      <w:bookmarkEnd w:id="321"/>
    </w:p>
    <w:p w14:paraId="126D67C0" w14:textId="77777777" w:rsidR="00AB072B" w:rsidRPr="00AB072B" w:rsidRDefault="00AB072B" w:rsidP="00AB072B"/>
    <w:p w14:paraId="0A31D911" w14:textId="584ABF30" w:rsidR="00B33B23" w:rsidRDefault="005954B5" w:rsidP="008F30A3">
      <w:pPr>
        <w:spacing w:line="480" w:lineRule="auto"/>
        <w:jc w:val="both"/>
        <w:rPr>
          <w:rFonts w:cstheme="minorHAnsi"/>
          <w:sz w:val="24"/>
          <w:szCs w:val="24"/>
        </w:rPr>
      </w:pPr>
      <w:r>
        <w:rPr>
          <w:rFonts w:cstheme="minorHAnsi"/>
          <w:sz w:val="24"/>
          <w:szCs w:val="24"/>
        </w:rPr>
        <w:t>Normal QTc interval</w:t>
      </w:r>
      <w:r w:rsidR="004A766C">
        <w:rPr>
          <w:rFonts w:cstheme="minorHAnsi"/>
          <w:sz w:val="24"/>
          <w:szCs w:val="24"/>
        </w:rPr>
        <w:t>s</w:t>
      </w:r>
      <w:r>
        <w:rPr>
          <w:rFonts w:cstheme="minorHAnsi"/>
          <w:sz w:val="24"/>
          <w:szCs w:val="24"/>
        </w:rPr>
        <w:t xml:space="preserve"> for children and adolescents is around 410ms, with an upper limit of normal of 450ms </w:t>
      </w:r>
      <w:r w:rsidR="00E07ECA">
        <w:rPr>
          <w:rFonts w:cstheme="minorHAnsi"/>
          <w:sz w:val="24"/>
          <w:szCs w:val="24"/>
        </w:rPr>
        <w:fldChar w:fldCharType="begin"/>
      </w:r>
      <w:r w:rsidR="00C41A0A">
        <w:rPr>
          <w:rFonts w:cstheme="minorHAnsi"/>
          <w:sz w:val="24"/>
          <w:szCs w:val="24"/>
        </w:rPr>
        <w:instrText xml:space="preserve"> ADDIN EN.CITE &lt;EndNote&gt;&lt;Cite&gt;&lt;Author&gt;Dickinson&lt;/Author&gt;&lt;Year&gt;2005&lt;/Year&gt;&lt;RecNum&gt;2220&lt;/RecNum&gt;&lt;DisplayText&gt;(Dickinson 2005)&lt;/DisplayText&gt;&lt;record&gt;&lt;rec-number&gt;2220&lt;/rec-number&gt;&lt;foreign-keys&gt;&lt;key app="EN" db-id="e2fxw52sgezepbeswayxtdxf5zr5fardt2wx"&gt;2220&lt;/key&gt;&lt;/foreign-keys&gt;&lt;ref-type name="Journal Article"&gt;17&lt;/ref-type&gt;&lt;contributors&gt;&lt;authors&gt;&lt;author&gt;Dickinson, D. F.&lt;/author&gt;&lt;/authors&gt;&lt;/contributors&gt;&lt;auth-address&gt;Leeds General Infirmary, Great George Street, Leeds LS1 3EX, UK. dfdickinson@boltblue.com&lt;/auth-address&gt;&lt;titles&gt;&lt;title&gt;The normal ECG in childhood and adolescence&lt;/title&gt;&lt;secondary-title&gt;Heart&lt;/secondary-title&gt;&lt;/titles&gt;&lt;periodical&gt;&lt;full-title&gt;Heart&lt;/full-title&gt;&lt;/periodical&gt;&lt;pages&gt;1626-30&lt;/pages&gt;&lt;volume&gt;91&lt;/volume&gt;&lt;number&gt;12&lt;/number&gt;&lt;edition&gt;2005/11/17&lt;/edition&gt;&lt;keywords&gt;&lt;keyword&gt;Adolescent&lt;/keyword&gt;&lt;keyword&gt;Child&lt;/keyword&gt;&lt;keyword&gt;Child, Preschool&lt;/keyword&gt;&lt;keyword&gt;*Electrocardiography&lt;/keyword&gt;&lt;keyword&gt;Female&lt;/keyword&gt;&lt;keyword&gt;Heart Conduction System/physiology&lt;/keyword&gt;&lt;keyword&gt;Heart Rate/*physiology&lt;/keyword&gt;&lt;keyword&gt;Humans&lt;/keyword&gt;&lt;keyword&gt;Infant&lt;/keyword&gt;&lt;keyword&gt;Infant, Newborn&lt;/keyword&gt;&lt;keyword&gt;Male&lt;/keyword&gt;&lt;keyword&gt;Reference Values&lt;/keyword&gt;&lt;keyword&gt;Sex Characteristics&lt;/keyword&gt;&lt;/keywords&gt;&lt;dates&gt;&lt;year&gt;2005&lt;/year&gt;&lt;pub-dates&gt;&lt;date&gt;Dec&lt;/date&gt;&lt;/pub-dates&gt;&lt;/dates&gt;&lt;isbn&gt;1468-201X (Electronic)&amp;#xD;1355-6037 (Linking)&lt;/isbn&gt;&lt;accession-num&gt;16287757&lt;/accession-num&gt;&lt;work-type&gt;Review&lt;/work-type&gt;&lt;urls&gt;&lt;related-urls&gt;&lt;url&gt;http://www.ncbi.nlm.nih.gov/pubmed/16287757&lt;/url&gt;&lt;/related-urls&gt;&lt;/urls&gt;&lt;custom2&gt;1769212&lt;/custom2&gt;&lt;electronic-resource-num&gt;10.1136/hrt.2004.057307&lt;/electronic-resource-num&gt;&lt;language&gt;eng&lt;/language&gt;&lt;/record&gt;&lt;/Cite&gt;&lt;/EndNote&gt;</w:instrText>
      </w:r>
      <w:r w:rsidR="00E07ECA">
        <w:rPr>
          <w:rFonts w:cstheme="minorHAnsi"/>
          <w:sz w:val="24"/>
          <w:szCs w:val="24"/>
        </w:rPr>
        <w:fldChar w:fldCharType="separate"/>
      </w:r>
      <w:r w:rsidR="00C41A0A">
        <w:rPr>
          <w:rFonts w:cstheme="minorHAnsi"/>
          <w:noProof/>
          <w:sz w:val="24"/>
          <w:szCs w:val="24"/>
        </w:rPr>
        <w:t>(</w:t>
      </w:r>
      <w:hyperlink w:anchor="_ENREF_54" w:tooltip="Dickinson, 2005 #2220" w:history="1">
        <w:r w:rsidR="00897281">
          <w:rPr>
            <w:rFonts w:cstheme="minorHAnsi"/>
            <w:noProof/>
            <w:sz w:val="24"/>
            <w:szCs w:val="24"/>
          </w:rPr>
          <w:t>Dickinson 2005</w:t>
        </w:r>
      </w:hyperlink>
      <w:r w:rsidR="00C41A0A">
        <w:rPr>
          <w:rFonts w:cstheme="minorHAnsi"/>
          <w:noProof/>
          <w:sz w:val="24"/>
          <w:szCs w:val="24"/>
        </w:rPr>
        <w:t>)</w:t>
      </w:r>
      <w:r w:rsidR="00E07ECA">
        <w:rPr>
          <w:rFonts w:cstheme="minorHAnsi"/>
          <w:sz w:val="24"/>
          <w:szCs w:val="24"/>
        </w:rPr>
        <w:fldChar w:fldCharType="end"/>
      </w:r>
      <w:r>
        <w:rPr>
          <w:rFonts w:cstheme="minorHAnsi"/>
          <w:sz w:val="24"/>
          <w:szCs w:val="24"/>
        </w:rPr>
        <w:t>. There is also a gender variation in QTc from the age of 14, with females having significantly longer QTc as a result of shortening of QTc in males</w:t>
      </w:r>
      <w:r w:rsidR="00CB3F14">
        <w:rPr>
          <w:rFonts w:cstheme="minorHAnsi"/>
          <w:sz w:val="24"/>
          <w:szCs w:val="24"/>
        </w:rPr>
        <w:t>, as</w:t>
      </w:r>
      <w:r>
        <w:rPr>
          <w:rFonts w:cstheme="minorHAnsi"/>
          <w:sz w:val="24"/>
          <w:szCs w:val="24"/>
        </w:rPr>
        <w:t xml:space="preserve"> oppose</w:t>
      </w:r>
      <w:r w:rsidR="00CB3F14">
        <w:rPr>
          <w:rFonts w:cstheme="minorHAnsi"/>
          <w:sz w:val="24"/>
          <w:szCs w:val="24"/>
        </w:rPr>
        <w:t>d</w:t>
      </w:r>
      <w:r>
        <w:rPr>
          <w:rFonts w:cstheme="minorHAnsi"/>
          <w:sz w:val="24"/>
          <w:szCs w:val="24"/>
        </w:rPr>
        <w:t xml:space="preserve"> to prolongat</w:t>
      </w:r>
      <w:r w:rsidR="00B33B23">
        <w:rPr>
          <w:rFonts w:cstheme="minorHAnsi"/>
          <w:sz w:val="24"/>
          <w:szCs w:val="24"/>
        </w:rPr>
        <w:t xml:space="preserve">ion in females </w:t>
      </w:r>
      <w:r w:rsidR="00E07ECA">
        <w:rPr>
          <w:rFonts w:cstheme="minorHAnsi"/>
          <w:sz w:val="24"/>
          <w:szCs w:val="24"/>
        </w:rPr>
        <w:fldChar w:fldCharType="begin"/>
      </w:r>
      <w:r w:rsidR="00C41A0A">
        <w:rPr>
          <w:rFonts w:cstheme="minorHAnsi"/>
          <w:sz w:val="24"/>
          <w:szCs w:val="24"/>
        </w:rPr>
        <w:instrText xml:space="preserve"> ADDIN EN.CITE &lt;EndNote&gt;&lt;Cite&gt;&lt;Author&gt;Pearl&lt;/Author&gt;&lt;Year&gt;1996&lt;/Year&gt;&lt;RecNum&gt;2237&lt;/RecNum&gt;&lt;DisplayText&gt;(Pearl 1996)&lt;/DisplayText&gt;&lt;record&gt;&lt;rec-number&gt;2237&lt;/rec-number&gt;&lt;foreign-keys&gt;&lt;key app="EN" db-id="e2fxw52sgezepbeswayxtdxf5zr5fardt2wx"&gt;2237&lt;/key&gt;&lt;/foreign-keys&gt;&lt;ref-type name="Journal Article"&gt;17&lt;/ref-type&gt;&lt;contributors&gt;&lt;authors&gt;&lt;author&gt;Pearl, W.&lt;/author&gt;&lt;/authors&gt;&lt;/contributors&gt;&lt;auth-address&gt;Division of Pediatric Cardiology, University of Texas Medical Branch, Children&amp;apos;s Hospital, 301 University Boulevard, Galveston, TX 77555-0367, USA.&lt;/auth-address&gt;&lt;titles&gt;&lt;title&gt;Effects of gender, age, and heart rate on QT intervals in children&lt;/title&gt;&lt;secondary-title&gt;Pediatr Cardiol&lt;/secondary-title&gt;&lt;alt-title&gt;Pediatric cardiology&lt;/alt-title&gt;&lt;/titles&gt;&lt;periodical&gt;&lt;full-title&gt;Pediatr Cardiol&lt;/full-title&gt;&lt;abbr-1&gt;Pediatric cardiology&lt;/abbr-1&gt;&lt;/periodical&gt;&lt;alt-periodical&gt;&lt;full-title&gt;Pediatr Cardiol&lt;/full-title&gt;&lt;abbr-1&gt;Pediatric cardiology&lt;/abbr-1&gt;&lt;/alt-periodical&gt;&lt;pages&gt;135-6&lt;/pages&gt;&lt;volume&gt;17&lt;/volume&gt;&lt;number&gt;3&lt;/number&gt;&lt;edition&gt;1996/05/01&lt;/edition&gt;&lt;keywords&gt;&lt;keyword&gt;Adolescent&lt;/keyword&gt;&lt;keyword&gt;Age Factors&lt;/keyword&gt;&lt;keyword&gt;Child&lt;/keyword&gt;&lt;keyword&gt;*Electrocardiography&lt;/keyword&gt;&lt;keyword&gt;Female&lt;/keyword&gt;&lt;keyword&gt;Heart/*physiology&lt;/keyword&gt;&lt;keyword&gt;Heart Rate/*physiology&lt;/keyword&gt;&lt;keyword&gt;Humans&lt;/keyword&gt;&lt;keyword&gt;Male&lt;/keyword&gt;&lt;keyword&gt;Sex Factors&lt;/keyword&gt;&lt;/keywords&gt;&lt;dates&gt;&lt;year&gt;1996&lt;/year&gt;&lt;pub-dates&gt;&lt;date&gt;May-Jun&lt;/date&gt;&lt;/pub-dates&gt;&lt;/dates&gt;&lt;isbn&gt;0172-0643 (Print)&amp;#xD;0172-0643 (Linking)&lt;/isbn&gt;&lt;accession-num&gt;8662028&lt;/accession-num&gt;&lt;urls&gt;&lt;related-urls&gt;&lt;url&gt;http://www.ncbi.nlm.nih.gov/pubmed/8662028&lt;/url&gt;&lt;/related-urls&gt;&lt;/urls&gt;&lt;language&gt;eng&lt;/language&gt;&lt;/record&gt;&lt;/Cite&gt;&lt;/EndNote&gt;</w:instrText>
      </w:r>
      <w:r w:rsidR="00E07ECA">
        <w:rPr>
          <w:rFonts w:cstheme="minorHAnsi"/>
          <w:sz w:val="24"/>
          <w:szCs w:val="24"/>
        </w:rPr>
        <w:fldChar w:fldCharType="separate"/>
      </w:r>
      <w:r w:rsidR="00C41A0A">
        <w:rPr>
          <w:rFonts w:cstheme="minorHAnsi"/>
          <w:noProof/>
          <w:sz w:val="24"/>
          <w:szCs w:val="24"/>
        </w:rPr>
        <w:t>(</w:t>
      </w:r>
      <w:hyperlink w:anchor="_ENREF_208" w:tooltip="Pearl, 1996 #2237" w:history="1">
        <w:r w:rsidR="00897281">
          <w:rPr>
            <w:rFonts w:cstheme="minorHAnsi"/>
            <w:noProof/>
            <w:sz w:val="24"/>
            <w:szCs w:val="24"/>
          </w:rPr>
          <w:t>Pearl 1996</w:t>
        </w:r>
      </w:hyperlink>
      <w:r w:rsidR="00C41A0A">
        <w:rPr>
          <w:rFonts w:cstheme="minorHAnsi"/>
          <w:noProof/>
          <w:sz w:val="24"/>
          <w:szCs w:val="24"/>
        </w:rPr>
        <w:t>)</w:t>
      </w:r>
      <w:r w:rsidR="00E07ECA">
        <w:rPr>
          <w:rFonts w:cstheme="minorHAnsi"/>
          <w:sz w:val="24"/>
          <w:szCs w:val="24"/>
        </w:rPr>
        <w:fldChar w:fldCharType="end"/>
      </w:r>
      <w:r>
        <w:rPr>
          <w:rFonts w:cstheme="minorHAnsi"/>
          <w:sz w:val="24"/>
          <w:szCs w:val="24"/>
        </w:rPr>
        <w:t xml:space="preserve">. </w:t>
      </w:r>
      <w:r w:rsidR="000A1E28">
        <w:rPr>
          <w:rFonts w:cstheme="minorHAnsi"/>
          <w:sz w:val="24"/>
          <w:szCs w:val="24"/>
        </w:rPr>
        <w:t xml:space="preserve">A </w:t>
      </w:r>
      <w:r w:rsidR="008F30A3" w:rsidRPr="00940EEE">
        <w:rPr>
          <w:rFonts w:cstheme="minorHAnsi"/>
          <w:sz w:val="24"/>
          <w:szCs w:val="24"/>
        </w:rPr>
        <w:t>QT</w:t>
      </w:r>
      <w:r w:rsidR="00FF76B1">
        <w:rPr>
          <w:rFonts w:cstheme="minorHAnsi"/>
          <w:sz w:val="24"/>
          <w:szCs w:val="24"/>
        </w:rPr>
        <w:t>c</w:t>
      </w:r>
      <w:r w:rsidR="008F30A3" w:rsidRPr="00940EEE">
        <w:rPr>
          <w:rFonts w:cstheme="minorHAnsi"/>
          <w:sz w:val="24"/>
          <w:szCs w:val="24"/>
        </w:rPr>
        <w:t xml:space="preserve"> interval &gt; 460ms (girls) and &gt;400ms (boys) is deemed to be high risk</w:t>
      </w:r>
      <w:r w:rsidR="00E07ECA" w:rsidRPr="00940EEE">
        <w:rPr>
          <w:rFonts w:cstheme="minorHAnsi"/>
          <w:sz w:val="24"/>
          <w:szCs w:val="24"/>
        </w:rPr>
        <w:fldChar w:fldCharType="begin"/>
      </w:r>
      <w:r w:rsidR="00C41A0A">
        <w:rPr>
          <w:rFonts w:cstheme="minorHAnsi"/>
          <w:sz w:val="24"/>
          <w:szCs w:val="24"/>
        </w:rPr>
        <w:instrText xml:space="preserve"> ADDIN EN.CITE &lt;EndNote&gt;&lt;Cite&gt;&lt;RecNum&gt;100&lt;/RecNum&gt;&lt;record&gt;&lt;rec-number&gt;100&lt;/rec-number&gt;&lt;foreign-keys&gt;&lt;key app="EN" db-id="e2fxw52sgezepbeswayxtdxf5zr5fardt2wx"&gt;100&lt;/key&gt;&lt;/foreign-keys&gt;&lt;ref-type name="Book"&gt;6&lt;/ref-type&gt;&lt;contributors&gt;&lt;/contributors&gt;&lt;titles&gt;&lt;title&gt;Royal College of Psychiatrists, 2011. Junior MARSIPAN: Management of really sick patients with anorexia nervosa - under 18yrs. CR168. London&lt;/title&gt;&lt;/titles&gt;&lt;dates&gt;&lt;/dates&gt;&lt;urls&gt;&lt;/urls&gt;&lt;/record&gt;&lt;/Cite&gt;&lt;Cite&gt;&lt;RecNum&gt;100&lt;/RecNum&gt;&lt;record&gt;&lt;rec-number&gt;100&lt;/rec-number&gt;&lt;foreign-keys&gt;&lt;key app="EN" db-id="e2fxw52sgezepbeswayxtdxf5zr5fardt2wx"&gt;100&lt;/key&gt;&lt;/foreign-keys&gt;&lt;ref-type name="Book"&gt;6&lt;/ref-type&gt;&lt;contributors&gt;&lt;/contributors&gt;&lt;titles&gt;&lt;title&gt;Royal College of Psychiatrists, 2011. Junior MARSIPAN: Management of really sick patients with anorexia nervosa - under 18yrs. CR168. London&lt;/title&gt;&lt;/titles&gt;&lt;dates&gt;&lt;/dates&gt;&lt;urls&gt;&lt;/urls&gt;&lt;/record&gt;&lt;/Cite&gt;&lt;/EndNote&gt;</w:instrText>
      </w:r>
      <w:r w:rsidR="00E07ECA" w:rsidRPr="00940EEE">
        <w:rPr>
          <w:rFonts w:cstheme="minorHAnsi"/>
          <w:sz w:val="24"/>
          <w:szCs w:val="24"/>
        </w:rPr>
        <w:fldChar w:fldCharType="end"/>
      </w:r>
      <w:r w:rsidR="008F30A3" w:rsidRPr="00940EEE">
        <w:rPr>
          <w:rFonts w:cstheme="minorHAnsi"/>
          <w:sz w:val="24"/>
          <w:szCs w:val="24"/>
        </w:rPr>
        <w:t xml:space="preserve">, </w:t>
      </w:r>
      <w:r w:rsidR="00E07ECA">
        <w:rPr>
          <w:rFonts w:cstheme="minorHAnsi"/>
          <w:sz w:val="24"/>
          <w:szCs w:val="24"/>
        </w:rPr>
        <w:fldChar w:fldCharType="begin"/>
      </w:r>
      <w:r w:rsidR="00CB3F14">
        <w:rPr>
          <w:rFonts w:cstheme="minorHAnsi"/>
          <w:sz w:val="24"/>
          <w:szCs w:val="24"/>
        </w:rPr>
        <w:instrText xml:space="preserve"> ADDIN EN.CITE &lt;EndNote&gt;&lt;Cite&gt;&lt;Author&gt;Nicholls&lt;/Author&gt;&lt;Year&gt;2011&lt;/Year&gt;&lt;RecNum&gt;757&lt;/RecNum&gt;&lt;DisplayText&gt;(Nicholls, Hudson et al. 2011)&lt;/DisplayText&gt;&lt;record&gt;&lt;rec-number&gt;757&lt;/rec-number&gt;&lt;foreign-keys&gt;&lt;key app="EN" db-id="e2fxw52sgezepbeswayxtdxf5zr5fardt2wx"&gt;757&lt;/key&gt;&lt;/foreign-keys&gt;&lt;ref-type name="Journal Article"&gt;17&lt;/ref-type&gt;&lt;contributors&gt;&lt;authors&gt;&lt;author&gt;Nicholls, D.&lt;/author&gt;&lt;author&gt;Hudson, L.&lt;/author&gt;&lt;author&gt;Mahomed, F.&lt;/author&gt;&lt;/authors&gt;&lt;/contributors&gt;&lt;auth-address&gt;Feeding and Eating Disorders Service, Department of Child and Adolescent Mental Health, Great Ormond Street Hospital, Great Ormond Street, London WC1N 3JH, UK. d.nicholls@ich.ucl.ac.uk&lt;/auth-address&gt;&lt;titles&gt;&lt;title&gt;Managing anorexia nervosa&lt;/title&gt;&lt;secondary-title&gt;Arch Dis Child&lt;/secondary-title&gt;&lt;alt-title&gt;Archives of disease in childhood&lt;/alt-title&gt;&lt;/titles&gt;&lt;periodical&gt;&lt;full-title&gt;Arch Dis Child&lt;/full-title&gt;&lt;abbr-1&gt;Archives of disease in childhood&lt;/abbr-1&gt;&lt;/periodical&gt;&lt;alt-periodical&gt;&lt;full-title&gt;Arch Dis Child&lt;/full-title&gt;&lt;abbr-1&gt;Archives of disease in childhood&lt;/abbr-1&gt;&lt;/alt-periodical&gt;&lt;pages&gt;977-82&lt;/pages&gt;&lt;volume&gt;96&lt;/volume&gt;&lt;number&gt;10&lt;/number&gt;&lt;edition&gt;2010/10/12&lt;/edition&gt;&lt;dates&gt;&lt;year&gt;2011&lt;/year&gt;&lt;pub-dates&gt;&lt;date&gt;Oct&lt;/date&gt;&lt;/pub-dates&gt;&lt;/dates&gt;&lt;isbn&gt;1468-2044 (Electronic)&amp;#xD;0003-9888 (Linking)&lt;/isbn&gt;&lt;accession-num&gt;20930014&lt;/accession-num&gt;&lt;work-type&gt;Review&lt;/work-type&gt;&lt;urls&gt;&lt;related-urls&gt;&lt;url&gt;http://www.ncbi.nlm.nih.gov/pubmed/20930014&lt;/url&gt;&lt;/related-urls&gt;&lt;/urls&gt;&lt;electronic-resource-num&gt;10.1136/adc.2009.177394&lt;/electronic-resource-num&gt;&lt;language&gt;eng&lt;/language&gt;&lt;/record&gt;&lt;/Cite&gt;&lt;/EndNote&gt;</w:instrText>
      </w:r>
      <w:r w:rsidR="00E07ECA">
        <w:rPr>
          <w:rFonts w:cstheme="minorHAnsi"/>
          <w:sz w:val="24"/>
          <w:szCs w:val="24"/>
        </w:rPr>
        <w:fldChar w:fldCharType="separate"/>
      </w:r>
      <w:r w:rsidR="00CB3F14">
        <w:rPr>
          <w:rFonts w:cstheme="minorHAnsi"/>
          <w:noProof/>
          <w:sz w:val="24"/>
          <w:szCs w:val="24"/>
        </w:rPr>
        <w:t>(</w:t>
      </w:r>
      <w:hyperlink w:anchor="_ENREF_191" w:tooltip="Nicholls, 2011 #757" w:history="1">
        <w:r w:rsidR="00897281">
          <w:rPr>
            <w:rFonts w:cstheme="minorHAnsi"/>
            <w:noProof/>
            <w:sz w:val="24"/>
            <w:szCs w:val="24"/>
          </w:rPr>
          <w:t>Nicholls, Hudson et al. 2011</w:t>
        </w:r>
      </w:hyperlink>
      <w:r w:rsidR="00CB3F14">
        <w:rPr>
          <w:rFonts w:cstheme="minorHAnsi"/>
          <w:noProof/>
          <w:sz w:val="24"/>
          <w:szCs w:val="24"/>
        </w:rPr>
        <w:t>)</w:t>
      </w:r>
      <w:r w:rsidR="00E07ECA">
        <w:rPr>
          <w:rFonts w:cstheme="minorHAnsi"/>
          <w:sz w:val="24"/>
          <w:szCs w:val="24"/>
        </w:rPr>
        <w:fldChar w:fldCharType="end"/>
      </w:r>
      <w:r w:rsidR="00CB3F14">
        <w:rPr>
          <w:rFonts w:cstheme="minorHAnsi"/>
          <w:sz w:val="24"/>
          <w:szCs w:val="24"/>
        </w:rPr>
        <w:t>. H</w:t>
      </w:r>
      <w:r w:rsidR="006E684A">
        <w:rPr>
          <w:rFonts w:cstheme="minorHAnsi"/>
          <w:sz w:val="24"/>
          <w:szCs w:val="24"/>
        </w:rPr>
        <w:t>owever</w:t>
      </w:r>
      <w:r w:rsidR="00CB3F14">
        <w:rPr>
          <w:rFonts w:cstheme="minorHAnsi"/>
          <w:sz w:val="24"/>
          <w:szCs w:val="24"/>
        </w:rPr>
        <w:t>,</w:t>
      </w:r>
      <w:r w:rsidR="006E684A">
        <w:rPr>
          <w:rFonts w:cstheme="minorHAnsi"/>
          <w:sz w:val="24"/>
          <w:szCs w:val="24"/>
        </w:rPr>
        <w:t xml:space="preserve"> </w:t>
      </w:r>
      <w:r w:rsidR="00EA267D">
        <w:rPr>
          <w:rFonts w:cstheme="minorHAnsi"/>
          <w:sz w:val="24"/>
          <w:szCs w:val="24"/>
        </w:rPr>
        <w:t xml:space="preserve">some studies indicate </w:t>
      </w:r>
      <w:r w:rsidR="006E684A">
        <w:rPr>
          <w:rFonts w:cstheme="minorHAnsi"/>
          <w:sz w:val="24"/>
          <w:szCs w:val="24"/>
        </w:rPr>
        <w:t>a</w:t>
      </w:r>
      <w:r w:rsidR="00EA267D">
        <w:rPr>
          <w:rFonts w:cstheme="minorHAnsi"/>
          <w:sz w:val="24"/>
          <w:szCs w:val="24"/>
        </w:rPr>
        <w:t xml:space="preserve">n increase in </w:t>
      </w:r>
      <w:r w:rsidR="006E684A">
        <w:rPr>
          <w:rFonts w:cstheme="minorHAnsi"/>
          <w:sz w:val="24"/>
          <w:szCs w:val="24"/>
        </w:rPr>
        <w:t xml:space="preserve">arrhythmias </w:t>
      </w:r>
      <w:r w:rsidR="00EA267D">
        <w:rPr>
          <w:rFonts w:cstheme="minorHAnsi"/>
          <w:sz w:val="24"/>
          <w:szCs w:val="24"/>
        </w:rPr>
        <w:t xml:space="preserve">at </w:t>
      </w:r>
      <w:r w:rsidR="00630529">
        <w:rPr>
          <w:rFonts w:cstheme="minorHAnsi"/>
          <w:sz w:val="24"/>
          <w:szCs w:val="24"/>
        </w:rPr>
        <w:t>&gt;</w:t>
      </w:r>
      <w:r w:rsidR="006E684A">
        <w:rPr>
          <w:rFonts w:cstheme="minorHAnsi"/>
          <w:sz w:val="24"/>
          <w:szCs w:val="24"/>
        </w:rPr>
        <w:t xml:space="preserve">440ms </w:t>
      </w:r>
      <w:r w:rsidR="00E07ECA">
        <w:rPr>
          <w:rFonts w:cstheme="minorHAnsi"/>
          <w:sz w:val="24"/>
          <w:szCs w:val="24"/>
        </w:rPr>
        <w:fldChar w:fldCharType="begin">
          <w:fldData xml:space="preserve">PEVuZE5vdGU+PENpdGU+PEF1dGhvcj5PbGl2YXJlczwvQXV0aG9yPjxZZWFyPjIwMDU8L1llYXI+
PFJlY051bT4yODg8L1JlY051bT48RGlzcGxheVRleHQ+KFN3ZW5uZSAyMDAwOyBPbGl2YXJlcywg
VmF6cXVleiBldCBhbC4gMjAwNSk8L0Rpc3BsYXlUZXh0PjxyZWNvcmQ+PHJlYy1udW1iZXI+Mjg4
PC9yZWMtbnVtYmVyPjxmb3JlaWduLWtleXM+PGtleSBhcHA9IkVOIiBkYi1pZD0iZTJmeHc1MnNn
ZXplcGJlc3dheXh0ZHhmNXpyNWZhcmR0Mnd4Ij4yODg8L2tleT48L2ZvcmVpZ24ta2V5cz48cmVm
LXR5cGUgbmFtZT0iSm91cm5hbCBBcnRpY2xlIj4xNzwvcmVmLXR5cGU+PGNvbnRyaWJ1dG9ycz48
YXV0aG9ycz48YXV0aG9yPk9saXZhcmVzLCBKLiBMLjwvYXV0aG9yPjxhdXRob3I+VmF6cXVleiwg
TS48L2F1dGhvcj48YXV0aG9yPkZsZXRhLCBKLjwvYXV0aG9yPjxhdXRob3I+TW9yZW5vLCBMLiBB
LjwvYXV0aG9yPjxhdXRob3I+UGVyZXotR29uemFsZXosIEouIE0uPC9hdXRob3I+PGF1dGhvcj5C
dWVubywgTS48L2F1dGhvcj48L2F1dGhvcnM+PC9jb250cmlidXRvcnM+PGF1dGgtYWRkcmVzcz5E
ZXBhcnRtZW50IG9mIFBhZWRpYXRyaWNzLCAmcXVvdDtMb3phbm8gQmxlc2EmcXVvdDsgSG9zcGl0
YWwsIFVuaXZlcnNpdHkgb2YgWmFyYWdvemEgU2Nob29sIG9mIE1lZGljaW5lLCBDLyBEb21pbmdv
IE1pcmFsIHMvbiwgNTAwMDksIFphcmFnb3phLCBTcGFpbi4gb2xpdmFyZXNAdW5pemFyLmVzPC9h
dXRoLWFkZHJlc3M+PHRpdGxlcz48dGl0bGU+Q2FyZGlhYyBmaW5kaW5ncyBpbiBhZG9sZXNjZW50
cyB3aXRoIGFub3JleGlhIG5lcnZvc2EgYXQgZGlhZ25vc2lzIGFuZCBhZnRlciB3ZWlnaHQgcmVz
dG9yYXRpb248L3RpdGxlPjxzZWNvbmRhcnktdGl0bGU+RXVyIEogUGVkaWF0cjwvc2Vjb25kYXJ5
LXRpdGxlPjxhbHQtdGl0bGU+RXVyb3BlYW4gam91cm5hbCBvZiBwZWRpYXRyaWNzPC9hbHQtdGl0
bGU+PC90aXRsZXM+PHBlcmlvZGljYWw+PGZ1bGwtdGl0bGU+RXVyIEogUGVkaWF0cjwvZnVsbC10
aXRsZT48YWJici0xPkV1cm9wZWFuIGpvdXJuYWwgb2YgcGVkaWF0cmljczwvYWJici0xPjwvcGVy
aW9kaWNhbD48YWx0LXBlcmlvZGljYWw+PGZ1bGwtdGl0bGU+RXVyIEogUGVkaWF0cjwvZnVsbC10
aXRsZT48YWJici0xPkV1cm9wZWFuIGpvdXJuYWwgb2YgcGVkaWF0cmljczwvYWJici0xPjwvYWx0
LXBlcmlvZGljYWw+PHBhZ2VzPjM4My02PC9wYWdlcz48dm9sdW1lPjE2NDwvdm9sdW1lPjxudW1i
ZXI+NjwvbnVtYmVyPjxlZGl0aW9uPjIwMDUvMDUvMjQ8L2VkaXRpb24+PGtleXdvcmRzPjxrZXl3
b3JkPkFkb2xlc2NlbnQ8L2tleXdvcmQ+PGtleXdvcmQ+QW5hbHlzaXMgb2YgVmFyaWFuY2U8L2tl
eXdvcmQ+PGtleXdvcmQ+QW5vcmV4aWEgTmVydm9zYS8qY29tcGxpY2F0aW9ucy9waHlzaW9wYXRo
b2xvZ3kvdGhlcmFweS91bHRyYXNvbm9ncmFwaHk8L2tleXdvcmQ+PGtleXdvcmQ+QXJyaHl0aG1p
YXMsIENhcmRpYWMvZXRpb2xvZ3k8L2tleXdvcmQ+PGtleXdvcmQ+Q2FyZGlhYyBPdXRwdXQ8L2tl
eXdvcmQ+PGtleXdvcmQ+Q2FyZGlvbXlvcGF0aGllcy9ldGlvbG9neTwva2V5d29yZD48a2V5d29y
ZD5DYXNlLUNvbnRyb2wgU3R1ZGllczwva2V5d29yZD48a2V5d29yZD5DaGlsZDwva2V5d29yZD48
a2V5d29yZD5GZW1hbGU8L2tleXdvcmQ+PGtleXdvcmQ+SGVhcnQgRGlzZWFzZXMvZXBpZGVtaW9s
b2d5LypldGlvbG9neS91bHRyYXNvbm9ncmFwaHk8L2tleXdvcmQ+PGtleXdvcmQ+SHVtYW5zPC9r
ZXl3b3JkPjxrZXl3b3JkPlNwYWluL2VwaWRlbWlvbG9neTwva2V5d29yZD48L2tleXdvcmRzPjxk
YXRlcz48eWVhcj4yMDA1PC95ZWFyPjxwdWItZGF0ZXM+PGRhdGU+SnVuPC9kYXRlPjwvcHViLWRh
dGVzPjwvZGF0ZXM+PGlzYm4+MDM0MC02MTk5IChQcmludCkmI3hEOzAzNDAtNjE5OSAoTGlua2lu
Zyk8L2lzYm4+PGFjY2Vzc2lvbi1udW0+MTU5MDkxODQ8L2FjY2Vzc2lvbi1udW0+PHVybHM+PHJl
bGF0ZWQtdXJscz48dXJsPmh0dHA6Ly93d3cubmNiaS5ubG0ubmloLmdvdi9wdWJtZWQvMTU5MDkx
ODQ8L3VybD48L3JlbGF0ZWQtdXJscz48L3VybHM+PGVsZWN0cm9uaWMtcmVzb3VyY2UtbnVtPjEw
LjEwMDcvczAwNDMxLTAwNS0xNjQ3LTY8L2VsZWN0cm9uaWMtcmVzb3VyY2UtbnVtPjxsYW5ndWFn
ZT5lbmc8L2xhbmd1YWdlPjwvcmVjb3JkPjwvQ2l0ZT48Q2l0ZT48QXV0aG9yPlN3ZW5uZTwvQXV0
aG9yPjxZZWFyPjIwMDA8L1llYXI+PFJlY051bT4xNzc8L1JlY051bT48cmVjb3JkPjxyZWMtbnVt
YmVyPjE3NzwvcmVjLW51bWJlcj48Zm9yZWlnbi1rZXlzPjxrZXkgYXBwPSJFTiIgZGItaWQ9ImUy
Znh3NTJzZ2V6ZXBiZXN3YXl4dGR4ZjV6cjVmYXJkdDJ3eCI+MTc3PC9rZXk+PC9mb3JlaWduLWtl
eXM+PHJlZi10eXBlIG5hbWU9IkpvdXJuYWwgQXJ0aWNsZSI+MTc8L3JlZi10eXBlPjxjb250cmli
dXRvcnM+PGF1dGhvcnM+PGF1dGhvcj5Td2VubmUsIEkuPC9hdXRob3I+PC9hdXRob3JzPjwvY29u
dHJpYnV0b3JzPjxhdXRoLWFkZHJlc3M+RGVwYXJ0bWVudCBvZiBXb21lbiZhcG9zO3MgYW5kIENo
aWxkcmVuJmFwb3M7cyBIZWFsdGgsIFVwcHNhbGEgVW5pdmVyc2l0eSBDaGlsZHJlbiZhcG9zO3Mg
SG9zcGl0YWwsIFN3ZWRlbi48L2F1dGgtYWRkcmVzcz48dGl0bGVzPjx0aXRsZT5IZWFydCByaXNr
IGFzc29jaWF0ZWQgd2l0aCB3ZWlnaHQgbG9zcyBpbiBhbm9yZXhpYSBuZXJ2b3NhIGFuZCBlYXRp
bmcgZGlzb3JkZXJzOiBlbGVjdHJvY2FyZGlvZ3JhcGhpYyBjaGFuZ2VzIGR1cmluZyB0aGUgZWFy
bHkgcGhhc2Ugb2YgcmVmZWVkaW5nPC90aXRsZT48c2Vjb25kYXJ5LXRpdGxlPkFjdGEgUGFlZGlh
dHI8L3NlY29uZGFyeS10aXRsZT48L3RpdGxlcz48cGVyaW9kaWNhbD48ZnVsbC10aXRsZT5BY3Rh
IFBhZWRpYXRyPC9mdWxsLXRpdGxlPjwvcGVyaW9kaWNhbD48cGFnZXM+NDQ3LTUyPC9wYWdlcz48
dm9sdW1lPjg5PC92b2x1bWU+PG51bWJlcj40PC9udW1iZXI+PGVkaXRpb24+MjAwMC8wNi8wMTwv
ZWRpdGlvbj48a2V5d29yZHM+PGtleXdvcmQ+QWRvbGVzY2VudDwva2V5d29yZD48a2V5d29yZD5B
bm9yZXhpYSBOZXJ2b3NhL2NvbXBsaWNhdGlvbnMvdGhlcmFweTwva2V5d29yZD48a2V5d29yZD5B
cnJoeXRobWlhcywgQ2FyZGlhYy9kaWFnbm9zaXMvKmV0aW9sb2d5PC9rZXl3b3JkPjxrZXl3b3Jk
PkVhdGluZyBEaXNvcmRlcnMvKmNvbXBsaWNhdGlvbnMvKnRoZXJhcHk8L2tleXdvcmQ+PGtleXdv
cmQ+KkVsZWN0cm9jYXJkaW9ncmFwaHk8L2tleXdvcmQ+PGtleXdvcmQ+RmVtYWxlPC9rZXl3b3Jk
PjxrZXl3b3JkPkh1bWFuczwva2V5d29yZD48a2V5d29yZD5SZXRyb3NwZWN0aXZlIFN0dWRpZXM8
L2tleXdvcmQ+PC9rZXl3b3Jkcz48ZGF0ZXM+PHllYXI+MjAwMDwveWVhcj48cHViLWRhdGVzPjxk
YXRlPkFwcjwvZGF0ZT48L3B1Yi1kYXRlcz48L2RhdGVzPjxpc2JuPjA4MDMtNTI1MyAoUHJpbnQp
JiN4RDswODAzLTUyNTMgKExpbmtpbmcpPC9pc2JuPjxhY2Nlc3Npb24tbnVtPjEwODMwNDU4PC9h
Y2Nlc3Npb24tbnVtPjx3b3JrLXR5cGU+UmVzZWFyY2ggU3VwcG9ydCwgTm9uLVUuUy4gR292JmFw
b3M7dDwvd29yay10eXBlPjx1cmxzPjxyZWxhdGVkLXVybHM+PHVybD5odHRwOi8vd3d3Lm5jYmku
bmxtLm5paC5nb3YvcHVibWVkLzEwODMwNDU4PC91cmw+PC9yZWxhdGVkLXVybHM+PC91cmxzPjxs
YW5ndWFnZT5lbmc8L2xhbmd1YWdlPjwvcmVjb3JkPjwvQ2l0ZT48L0VuZE5vdGU+AG==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PEVuZE5vdGU+PENpdGU+PEF1dGhvcj5PbGl2YXJlczwvQXV0aG9yPjxZZWFyPjIwMDU8L1llYXI+
PFJlY051bT4yODg8L1JlY051bT48RGlzcGxheVRleHQ+KFN3ZW5uZSAyMDAwOyBPbGl2YXJlcywg
VmF6cXVleiBldCBhbC4gMjAwNSk8L0Rpc3BsYXlUZXh0PjxyZWNvcmQ+PHJlYy1udW1iZXI+Mjg4
PC9yZWMtbnVtYmVyPjxmb3JlaWduLWtleXM+PGtleSBhcHA9IkVOIiBkYi1pZD0iZTJmeHc1MnNn
ZXplcGJlc3dheXh0ZHhmNXpyNWZhcmR0Mnd4Ij4yODg8L2tleT48L2ZvcmVpZ24ta2V5cz48cmVm
LXR5cGUgbmFtZT0iSm91cm5hbCBBcnRpY2xlIj4xNzwvcmVmLXR5cGU+PGNvbnRyaWJ1dG9ycz48
YXV0aG9ycz48YXV0aG9yPk9saXZhcmVzLCBKLiBMLjwvYXV0aG9yPjxhdXRob3I+VmF6cXVleiwg
TS48L2F1dGhvcj48YXV0aG9yPkZsZXRhLCBKLjwvYXV0aG9yPjxhdXRob3I+TW9yZW5vLCBMLiBB
LjwvYXV0aG9yPjxhdXRob3I+UGVyZXotR29uemFsZXosIEouIE0uPC9hdXRob3I+PGF1dGhvcj5C
dWVubywgTS48L2F1dGhvcj48L2F1dGhvcnM+PC9jb250cmlidXRvcnM+PGF1dGgtYWRkcmVzcz5E
ZXBhcnRtZW50IG9mIFBhZWRpYXRyaWNzLCAmcXVvdDtMb3phbm8gQmxlc2EmcXVvdDsgSG9zcGl0
YWwsIFVuaXZlcnNpdHkgb2YgWmFyYWdvemEgU2Nob29sIG9mIE1lZGljaW5lLCBDLyBEb21pbmdv
IE1pcmFsIHMvbiwgNTAwMDksIFphcmFnb3phLCBTcGFpbi4gb2xpdmFyZXNAdW5pemFyLmVzPC9h
dXRoLWFkZHJlc3M+PHRpdGxlcz48dGl0bGU+Q2FyZGlhYyBmaW5kaW5ncyBpbiBhZG9sZXNjZW50
cyB3aXRoIGFub3JleGlhIG5lcnZvc2EgYXQgZGlhZ25vc2lzIGFuZCBhZnRlciB3ZWlnaHQgcmVz
dG9yYXRpb248L3RpdGxlPjxzZWNvbmRhcnktdGl0bGU+RXVyIEogUGVkaWF0cjwvc2Vjb25kYXJ5
LXRpdGxlPjxhbHQtdGl0bGU+RXVyb3BlYW4gam91cm5hbCBvZiBwZWRpYXRyaWNzPC9hbHQtdGl0
bGU+PC90aXRsZXM+PHBlcmlvZGljYWw+PGZ1bGwtdGl0bGU+RXVyIEogUGVkaWF0cjwvZnVsbC10
aXRsZT48YWJici0xPkV1cm9wZWFuIGpvdXJuYWwgb2YgcGVkaWF0cmljczwvYWJici0xPjwvcGVy
aW9kaWNhbD48YWx0LXBlcmlvZGljYWw+PGZ1bGwtdGl0bGU+RXVyIEogUGVkaWF0cjwvZnVsbC10
aXRsZT48YWJici0xPkV1cm9wZWFuIGpvdXJuYWwgb2YgcGVkaWF0cmljczwvYWJici0xPjwvYWx0
LXBlcmlvZGljYWw+PHBhZ2VzPjM4My02PC9wYWdlcz48dm9sdW1lPjE2NDwvdm9sdW1lPjxudW1i
ZXI+NjwvbnVtYmVyPjxlZGl0aW9uPjIwMDUvMDUvMjQ8L2VkaXRpb24+PGtleXdvcmRzPjxrZXl3
b3JkPkFkb2xlc2NlbnQ8L2tleXdvcmQ+PGtleXdvcmQ+QW5hbHlzaXMgb2YgVmFyaWFuY2U8L2tl
eXdvcmQ+PGtleXdvcmQ+QW5vcmV4aWEgTmVydm9zYS8qY29tcGxpY2F0aW9ucy9waHlzaW9wYXRo
b2xvZ3kvdGhlcmFweS91bHRyYXNvbm9ncmFwaHk8L2tleXdvcmQ+PGtleXdvcmQ+QXJyaHl0aG1p
YXMsIENhcmRpYWMvZXRpb2xvZ3k8L2tleXdvcmQ+PGtleXdvcmQ+Q2FyZGlhYyBPdXRwdXQ8L2tl
eXdvcmQ+PGtleXdvcmQ+Q2FyZGlvbXlvcGF0aGllcy9ldGlvbG9neTwva2V5d29yZD48a2V5d29y
ZD5DYXNlLUNvbnRyb2wgU3R1ZGllczwva2V5d29yZD48a2V5d29yZD5DaGlsZDwva2V5d29yZD48
a2V5d29yZD5GZW1hbGU8L2tleXdvcmQ+PGtleXdvcmQ+SGVhcnQgRGlzZWFzZXMvZXBpZGVtaW9s
b2d5LypldGlvbG9neS91bHRyYXNvbm9ncmFwaHk8L2tleXdvcmQ+PGtleXdvcmQ+SHVtYW5zPC9r
ZXl3b3JkPjxrZXl3b3JkPlNwYWluL2VwaWRlbWlvbG9neTwva2V5d29yZD48L2tleXdvcmRzPjxk
YXRlcz48eWVhcj4yMDA1PC95ZWFyPjxwdWItZGF0ZXM+PGRhdGU+SnVuPC9kYXRlPjwvcHViLWRh
dGVzPjwvZGF0ZXM+PGlzYm4+MDM0MC02MTk5IChQcmludCkmI3hEOzAzNDAtNjE5OSAoTGlua2lu
Zyk8L2lzYm4+PGFjY2Vzc2lvbi1udW0+MTU5MDkxODQ8L2FjY2Vzc2lvbi1udW0+PHVybHM+PHJl
bGF0ZWQtdXJscz48dXJsPmh0dHA6Ly93d3cubmNiaS5ubG0ubmloLmdvdi9wdWJtZWQvMTU5MDkx
ODQ8L3VybD48L3JlbGF0ZWQtdXJscz48L3VybHM+PGVsZWN0cm9uaWMtcmVzb3VyY2UtbnVtPjEw
LjEwMDcvczAwNDMxLTAwNS0xNjQ3LTY8L2VsZWN0cm9uaWMtcmVzb3VyY2UtbnVtPjxsYW5ndWFn
ZT5lbmc8L2xhbmd1YWdlPjwvcmVjb3JkPjwvQ2l0ZT48Q2l0ZT48QXV0aG9yPlN3ZW5uZTwvQXV0
aG9yPjxZZWFyPjIwMDA8L1llYXI+PFJlY051bT4xNzc8L1JlY051bT48cmVjb3JkPjxyZWMtbnVt
YmVyPjE3NzwvcmVjLW51bWJlcj48Zm9yZWlnbi1rZXlzPjxrZXkgYXBwPSJFTiIgZGItaWQ9ImUy
Znh3NTJzZ2V6ZXBiZXN3YXl4dGR4ZjV6cjVmYXJkdDJ3eCI+MTc3PC9rZXk+PC9mb3JlaWduLWtl
eXM+PHJlZi10eXBlIG5hbWU9IkpvdXJuYWwgQXJ0aWNsZSI+MTc8L3JlZi10eXBlPjxjb250cmli
dXRvcnM+PGF1dGhvcnM+PGF1dGhvcj5Td2VubmUsIEkuPC9hdXRob3I+PC9hdXRob3JzPjwvY29u
dHJpYnV0b3JzPjxhdXRoLWFkZHJlc3M+RGVwYXJ0bWVudCBvZiBXb21lbiZhcG9zO3MgYW5kIENo
aWxkcmVuJmFwb3M7cyBIZWFsdGgsIFVwcHNhbGEgVW5pdmVyc2l0eSBDaGlsZHJlbiZhcG9zO3Mg
SG9zcGl0YWwsIFN3ZWRlbi48L2F1dGgtYWRkcmVzcz48dGl0bGVzPjx0aXRsZT5IZWFydCByaXNr
IGFzc29jaWF0ZWQgd2l0aCB3ZWlnaHQgbG9zcyBpbiBhbm9yZXhpYSBuZXJ2b3NhIGFuZCBlYXRp
bmcgZGlzb3JkZXJzOiBlbGVjdHJvY2FyZGlvZ3JhcGhpYyBjaGFuZ2VzIGR1cmluZyB0aGUgZWFy
bHkgcGhhc2Ugb2YgcmVmZWVkaW5nPC90aXRsZT48c2Vjb25kYXJ5LXRpdGxlPkFjdGEgUGFlZGlh
dHI8L3NlY29uZGFyeS10aXRsZT48L3RpdGxlcz48cGVyaW9kaWNhbD48ZnVsbC10aXRsZT5BY3Rh
IFBhZWRpYXRyPC9mdWxsLXRpdGxlPjwvcGVyaW9kaWNhbD48cGFnZXM+NDQ3LTUyPC9wYWdlcz48
dm9sdW1lPjg5PC92b2x1bWU+PG51bWJlcj40PC9udW1iZXI+PGVkaXRpb24+MjAwMC8wNi8wMTwv
ZWRpdGlvbj48a2V5d29yZHM+PGtleXdvcmQ+QWRvbGVzY2VudDwva2V5d29yZD48a2V5d29yZD5B
bm9yZXhpYSBOZXJ2b3NhL2NvbXBsaWNhdGlvbnMvdGhlcmFweTwva2V5d29yZD48a2V5d29yZD5B
cnJoeXRobWlhcywgQ2FyZGlhYy9kaWFnbm9zaXMvKmV0aW9sb2d5PC9rZXl3b3JkPjxrZXl3b3Jk
PkVhdGluZyBEaXNvcmRlcnMvKmNvbXBsaWNhdGlvbnMvKnRoZXJhcHk8L2tleXdvcmQ+PGtleXdv
cmQ+KkVsZWN0cm9jYXJkaW9ncmFwaHk8L2tleXdvcmQ+PGtleXdvcmQ+RmVtYWxlPC9rZXl3b3Jk
PjxrZXl3b3JkPkh1bWFuczwva2V5d29yZD48a2V5d29yZD5SZXRyb3NwZWN0aXZlIFN0dWRpZXM8
L2tleXdvcmQ+PC9rZXl3b3Jkcz48ZGF0ZXM+PHllYXI+MjAwMDwveWVhcj48cHViLWRhdGVzPjxk
YXRlPkFwcjwvZGF0ZT48L3B1Yi1kYXRlcz48L2RhdGVzPjxpc2JuPjA4MDMtNTI1MyAoUHJpbnQp
JiN4RDswODAzLTUyNTMgKExpbmtpbmcpPC9pc2JuPjxhY2Nlc3Npb24tbnVtPjEwODMwNDU4PC9h
Y2Nlc3Npb24tbnVtPjx3b3JrLXR5cGU+UmVzZWFyY2ggU3VwcG9ydCwgTm9uLVUuUy4gR292JmFw
b3M7dDwvd29yay10eXBlPjx1cmxzPjxyZWxhdGVkLXVybHM+PHVybD5odHRwOi8vd3d3Lm5jYmku
bmxtLm5paC5nb3YvcHVibWVkLzEwODMwNDU4PC91cmw+PC9yZWxhdGVkLXVybHM+PC91cmxzPjxs
YW5ndWFnZT5lbmc8L2xhbmd1YWdlPjwvcmVjb3JkPjwvQ2l0ZT48L0VuZE5vdGU+AG==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Pr>
          <w:rFonts w:cstheme="minorHAnsi"/>
          <w:sz w:val="24"/>
          <w:szCs w:val="24"/>
        </w:rPr>
      </w:r>
      <w:r w:rsidR="00E07ECA">
        <w:rPr>
          <w:rFonts w:cstheme="minorHAnsi"/>
          <w:sz w:val="24"/>
          <w:szCs w:val="24"/>
        </w:rPr>
        <w:fldChar w:fldCharType="separate"/>
      </w:r>
      <w:r w:rsidR="00C41A0A">
        <w:rPr>
          <w:rFonts w:cstheme="minorHAnsi"/>
          <w:noProof/>
          <w:sz w:val="24"/>
          <w:szCs w:val="24"/>
        </w:rPr>
        <w:t>(</w:t>
      </w:r>
      <w:hyperlink w:anchor="_ENREF_273" w:tooltip="Swenne, 2000 #177" w:history="1">
        <w:r w:rsidR="00897281">
          <w:rPr>
            <w:rFonts w:cstheme="minorHAnsi"/>
            <w:noProof/>
            <w:sz w:val="24"/>
            <w:szCs w:val="24"/>
          </w:rPr>
          <w:t>Swenne 2000</w:t>
        </w:r>
      </w:hyperlink>
      <w:r w:rsidR="00C41A0A">
        <w:rPr>
          <w:rFonts w:cstheme="minorHAnsi"/>
          <w:noProof/>
          <w:sz w:val="24"/>
          <w:szCs w:val="24"/>
        </w:rPr>
        <w:t xml:space="preserve">; </w:t>
      </w:r>
      <w:hyperlink w:anchor="_ENREF_201" w:tooltip="Olivares, 2005 #288" w:history="1">
        <w:r w:rsidR="00897281">
          <w:rPr>
            <w:rFonts w:cstheme="minorHAnsi"/>
            <w:noProof/>
            <w:sz w:val="24"/>
            <w:szCs w:val="24"/>
          </w:rPr>
          <w:t>Olivares, Vazquez et al. 2005</w:t>
        </w:r>
      </w:hyperlink>
      <w:r w:rsidR="00C41A0A">
        <w:rPr>
          <w:rFonts w:cstheme="minorHAnsi"/>
          <w:noProof/>
          <w:sz w:val="24"/>
          <w:szCs w:val="24"/>
        </w:rPr>
        <w:t>)</w:t>
      </w:r>
      <w:r w:rsidR="00E07ECA">
        <w:rPr>
          <w:rFonts w:cstheme="minorHAnsi"/>
          <w:sz w:val="24"/>
          <w:szCs w:val="24"/>
        </w:rPr>
        <w:fldChar w:fldCharType="end"/>
      </w:r>
      <w:r w:rsidR="00CB3F14">
        <w:rPr>
          <w:rFonts w:cstheme="minorHAnsi"/>
          <w:sz w:val="24"/>
          <w:szCs w:val="24"/>
        </w:rPr>
        <w:t xml:space="preserve"> and</w:t>
      </w:r>
      <w:r w:rsidR="000A1E28">
        <w:rPr>
          <w:rFonts w:cstheme="minorHAnsi"/>
          <w:sz w:val="24"/>
          <w:szCs w:val="24"/>
        </w:rPr>
        <w:t xml:space="preserve"> </w:t>
      </w:r>
      <w:r w:rsidR="008F30A3" w:rsidRPr="00940EEE">
        <w:rPr>
          <w:rFonts w:cstheme="minorHAnsi"/>
          <w:sz w:val="24"/>
          <w:szCs w:val="24"/>
        </w:rPr>
        <w:t>QT</w:t>
      </w:r>
      <w:r w:rsidR="00FF76B1">
        <w:rPr>
          <w:rFonts w:cstheme="minorHAnsi"/>
          <w:sz w:val="24"/>
          <w:szCs w:val="24"/>
        </w:rPr>
        <w:t>c</w:t>
      </w:r>
      <w:r w:rsidR="008F30A3" w:rsidRPr="00940EEE">
        <w:rPr>
          <w:rFonts w:cstheme="minorHAnsi"/>
          <w:sz w:val="24"/>
          <w:szCs w:val="24"/>
        </w:rPr>
        <w:t xml:space="preserve"> interval prolongation &gt;600ms </w:t>
      </w:r>
      <w:r w:rsidR="00FF76B1">
        <w:rPr>
          <w:rFonts w:cstheme="minorHAnsi"/>
          <w:sz w:val="24"/>
          <w:szCs w:val="24"/>
        </w:rPr>
        <w:t xml:space="preserve">is </w:t>
      </w:r>
      <w:r w:rsidR="008F30A3" w:rsidRPr="00940EEE">
        <w:rPr>
          <w:rFonts w:cstheme="minorHAnsi"/>
          <w:sz w:val="24"/>
          <w:szCs w:val="24"/>
        </w:rPr>
        <w:t xml:space="preserve">a significant precursor for sudden cardiac death in AN </w:t>
      </w:r>
      <w:r w:rsidR="00E07ECA" w:rsidRPr="00940EEE">
        <w:rPr>
          <w:rFonts w:cstheme="minorHAnsi"/>
          <w:sz w:val="24"/>
          <w:szCs w:val="24"/>
        </w:rPr>
        <w:fldChar w:fldCharType="begin">
          <w:fldData xml:space="preserve">PEVuZE5vdGU+PENpdGU+PEF1dGhvcj5Jc25lcjwvQXV0aG9yPjxZZWFyPjE5ODU8L1llYXI+PFJl
Y051bT4xNzA8L1JlY051bT48RGlzcGxheVRleHQ+KElzbmVyLCBSb2JlcnRzIGV0IGFsLiAxOTg1
OyBEdXJha292aWMsIEtvcnNpYyBldCBhbC4gMTk4OSk8L0Rpc3BsYXlUZXh0PjxyZWNvcmQ+PHJl
Yy1udW1iZXI+MTcwPC9yZWMtbnVtYmVyPjxmb3JlaWduLWtleXM+PGtleSBhcHA9IkVOIiBkYi1p
ZD0iZTJmeHc1MnNnZXplcGJlc3dheXh0ZHhmNXpyNWZhcmR0Mnd4Ij4xNzA8L2tleT48L2ZvcmVp
Z24ta2V5cz48cmVmLXR5cGUgbmFtZT0iSm91cm5hbCBBcnRpY2xlIj4xNzwvcmVmLXR5cGU+PGNv
bnRyaWJ1dG9ycz48YXV0aG9ycz48YXV0aG9yPklzbmVyLCBKLiBNLjwvYXV0aG9yPjxhdXRob3I+
Um9iZXJ0cywgVy4gQy48L2F1dGhvcj48YXV0aG9yPkhleW1zZmllbGQsIFMuIEIuPC9hdXRob3I+
PGF1dGhvcj5ZYWdlciwgSi48L2F1dGhvcj48L2F1dGhvcnM+PC9jb250cmlidXRvcnM+PHRpdGxl
cz48dGl0bGU+QW5vcmV4aWEgbmVydm9zYSBhbmQgc3VkZGVuIGRlYXRoPC90aXRsZT48c2Vjb25k
YXJ5LXRpdGxlPkFubiBJbnRlcm4gTWVkPC9zZWNvbmRhcnktdGl0bGU+PGFsdC10aXRsZT5Bbm5h
bHMgb2YgaW50ZXJuYWwgbWVkaWNpbmU8L2FsdC10aXRsZT48L3RpdGxlcz48cGVyaW9kaWNhbD48
ZnVsbC10aXRsZT5Bbm4gSW50ZXJuIE1lZDwvZnVsbC10aXRsZT48YWJici0xPkFubmFscyBvZiBp
bnRlcm5hbCBtZWRpY2luZTwvYWJici0xPjwvcGVyaW9kaWNhbD48YWx0LXBlcmlvZGljYWw+PGZ1
bGwtdGl0bGU+QW5uIEludGVybiBNZWQ8L2Z1bGwtdGl0bGU+PGFiYnItMT5Bbm5hbHMgb2YgaW50
ZXJuYWwgbWVkaWNpbmU8L2FiYnItMT48L2FsdC1wZXJpb2RpY2FsPjxwYWdlcz40OS01MjwvcGFn
ZXM+PHZvbHVtZT4xMDI8L3ZvbHVtZT48bnVtYmVyPjE8L251bWJlcj48ZWRpdGlvbj4xOTg1LzAx
LzAxPC9lZGl0aW9uPjxrZXl3b3Jkcz48a2V5d29yZD5BZHVsdDwva2V5d29yZD48a2V5d29yZD5B
bm9yZXhpYSBOZXJ2b3NhL2NvbXBsaWNhdGlvbnMvcGF0aG9sb2d5LypwaHlzaW9wYXRob2xvZ3k8
L2tleXdvcmQ+PGtleXdvcmQ+QXV0b3BzeTwva2V5d29yZD48a2V5d29yZD5EZWF0aCwgU3VkZGVu
LypldGlvbG9neS9wYXRob2xvZ3k8L2tleXdvcmQ+PGtleXdvcmQ+RWxlY3Ryb2NhcmRpb2dyYXBo
eTwva2V5d29yZD48a2V5d29yZD5GZW1hbGU8L2tleXdvcmQ+PGtleXdvcmQ+SHVtYW5zPC9rZXl3
b3JkPjxrZXl3b3JkPk15b2NhcmRpdW0vcGF0aG9sb2d5PC9rZXl3b3JkPjxrZXl3b3JkPlRhY2h5
Y2FyZGlhL2V0aW9sb2d5L3BoeXNpb3BhdGhvbG9neTwva2V5d29yZD48L2tleXdvcmRzPjxkYXRl
cz48eWVhcj4xOTg1PC95ZWFyPjxwdWItZGF0ZXM+PGRhdGU+SmFuPC9kYXRlPjwvcHViLWRhdGVz
PjwvZGF0ZXM+PGlzYm4+MDAwMy00ODE5IChQcmludCkmI3hEOzAwMDMtNDgxOSAoTGlua2luZyk8
L2lzYm4+PGFjY2Vzc2lvbi1udW0+Mzk2Njc0NTwvYWNjZXNzaW9uLW51bT48d29yay10eXBlPkNh
c2UgUmVwb3J0czwvd29yay10eXBlPjx1cmxzPjxyZWxhdGVkLXVybHM+PHVybD5odHRwOi8vd3d3
Lm5jYmkubmxtLm5paC5nb3YvcHVibWVkLzM5NjY3NDU8L3VybD48L3JlbGF0ZWQtdXJscz48L3Vy
bHM+PGxhbmd1YWdlPmVuZzwvbGFuZ3VhZ2U+PC9yZWNvcmQ+PC9DaXRlPjxDaXRlPjxBdXRob3I+
RHVyYWtvdmljPC9BdXRob3I+PFllYXI+MTk4OTwvWWVhcj48UmVjTnVtPjIwMTA8L1JlY051bT48
cmVjb3JkPjxyZWMtbnVtYmVyPjIwMTA8L3JlYy1udW1iZXI+PGZvcmVpZ24ta2V5cz48a2V5IGFw
cD0iRU4iIGRiLWlkPSJlMmZ4dzUyc2dlemVwYmVzd2F5eHRkeGY1enI1ZmFyZHQyd3giPjIwMTA8
L2tleT48L2ZvcmVpZ24ta2V5cz48cmVmLXR5cGUgbmFtZT0iSm91cm5hbCBBcnRpY2xlIj4xNzwv
cmVmLXR5cGU+PGNvbnRyaWJ1dG9ycz48YXV0aG9ycz48YXV0aG9yPkR1cmFrb3ZpYywgWi48L2F1
dGhvcj48YXV0aG9yPktvcnNpYywgTS48L2F1dGhvcj48YXV0aG9yPkdyZWd1cmljLCBTLjwvYXV0
aG9yPjxhdXRob3I+Wmltb25qYS1Lcmlza292aWMsIEouPC9hdXRob3I+PC9hdXRob3JzPjwvY29u
dHJpYnV0b3JzPjx0aXRsZXM+PHRpdGxlPltDb3JyZWN0ZWQgUS1UIGludGVydmFsIGluIHRoZSBl
bGVjdHJvY2FyZGlvZ3JhbSBpbiBwYXRpZW50cyB3aXRoIGFub3JleGlhIG5lcnZvc2FdPC90aXRs
ZT48c2Vjb25kYXJ5LXRpdGxlPkxpamVjIFZqZXNuPC9zZWNvbmRhcnktdGl0bGU+PGFsdC10aXRs
ZT5MaWplY25pY2tpIHZqZXNuaWs8L2FsdC10aXRsZT48L3RpdGxlcz48cGVyaW9kaWNhbD48ZnVs
bC10aXRsZT5MaWplYyBWamVzbjwvZnVsbC10aXRsZT48YWJici0xPkxpamVjbmlja2kgdmplc25p
azwvYWJici0xPjwvcGVyaW9kaWNhbD48YWx0LXBlcmlvZGljYWw+PGZ1bGwtdGl0bGU+TGlqZWMg
Vmplc248L2Z1bGwtdGl0bGU+PGFiYnItMT5MaWplY25pY2tpIHZqZXNuaWs8L2FiYnItMT48L2Fs
dC1wZXJpb2RpY2FsPjxwYWdlcz4zNzQtNjwvcGFnZXM+PHZvbHVtZT4xMTE8L3ZvbHVtZT48bnVt
YmVyPjExPC9udW1iZXI+PGVkaXRpb24+MTk4OS8xMS8wMTwvZWRpdGlvbj48a2V5d29yZHM+PGtl
eXdvcmQ+QWRvbGVzY2VudDwva2V5d29yZD48a2V5d29yZD5BZHVsdDwva2V5d29yZD48a2V5d29y
ZD5Bbm9yZXhpYSBOZXJ2b3NhLypwaHlzaW9wYXRob2xvZ3k8L2tleXdvcmQ+PGtleXdvcmQ+Qm9k
eSBNYXNzIEluZGV4PC9rZXl3b3JkPjxrZXl3b3JkPipFbGVjdHJvY2FyZGlvZ3JhcGh5PC9rZXl3
b3JkPjxrZXl3b3JkPkZlbWFsZTwva2V5d29yZD48a2V5d29yZD5IdW1hbnM8L2tleXdvcmQ+PGtl
eXdvcmQ+TWFsZTwva2V5d29yZD48a2V5d29yZD5NaWRkbGUgQWdlZDwva2V5d29yZD48L2tleXdv
cmRzPjxkYXRlcz48eWVhcj4xOTg5PC95ZWFyPjxwdWItZGF0ZXM+PGRhdGU+Tm92PC9kYXRlPjwv
cHViLWRhdGVzPjwvZGF0ZXM+PG9yaWctcHViPktvcmlnaXJhbmkgUS1UIGludGVydmFsIHUgZWxl
a3Ryb2thcmRpb2dyYW11IHUgYm9sZXNuaWthIHMgYW5vcmVrc2lqb20gbmVydm96b20uPC9vcmln
LXB1Yj48aXNibj4wMDI0LTM0NzcgKFByaW50KSYjeEQ7MDAyNC0zNDc3IChMaW5raW5nKTwvaXNi
bj48YWNjZXNzaW9uLW51bT4yNjM2MjkwPC9hY2Nlc3Npb24tbnVtPjx1cmxzPjxyZWxhdGVkLXVy
bHM+PHVybD5odHRwOi8vd3d3Lm5jYmkubmxtLm5paC5nb3YvcHVibWVkLzI2MzYyOTA8L3VybD48
L3JlbGF0ZWQtdXJscz48L3VybHM+PGxhbmd1YWdlPmhydjwvbGFuZ3VhZ2U+PC9yZWNvcmQ+PC9D
aXRlPjwvRW5kTm90ZT5=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PEVuZE5vdGU+PENpdGU+PEF1dGhvcj5Jc25lcjwvQXV0aG9yPjxZZWFyPjE5ODU8L1llYXI+PFJl
Y051bT4xNzA8L1JlY051bT48RGlzcGxheVRleHQ+KElzbmVyLCBSb2JlcnRzIGV0IGFsLiAxOTg1
OyBEdXJha292aWMsIEtvcnNpYyBldCBhbC4gMTk4OSk8L0Rpc3BsYXlUZXh0PjxyZWNvcmQ+PHJl
Yy1udW1iZXI+MTcwPC9yZWMtbnVtYmVyPjxmb3JlaWduLWtleXM+PGtleSBhcHA9IkVOIiBkYi1p
ZD0iZTJmeHc1MnNnZXplcGJlc3dheXh0ZHhmNXpyNWZhcmR0Mnd4Ij4xNzA8L2tleT48L2ZvcmVp
Z24ta2V5cz48cmVmLXR5cGUgbmFtZT0iSm91cm5hbCBBcnRpY2xlIj4xNzwvcmVmLXR5cGU+PGNv
bnRyaWJ1dG9ycz48YXV0aG9ycz48YXV0aG9yPklzbmVyLCBKLiBNLjwvYXV0aG9yPjxhdXRob3I+
Um9iZXJ0cywgVy4gQy48L2F1dGhvcj48YXV0aG9yPkhleW1zZmllbGQsIFMuIEIuPC9hdXRob3I+
PGF1dGhvcj5ZYWdlciwgSi48L2F1dGhvcj48L2F1dGhvcnM+PC9jb250cmlidXRvcnM+PHRpdGxl
cz48dGl0bGU+QW5vcmV4aWEgbmVydm9zYSBhbmQgc3VkZGVuIGRlYXRoPC90aXRsZT48c2Vjb25k
YXJ5LXRpdGxlPkFubiBJbnRlcm4gTWVkPC9zZWNvbmRhcnktdGl0bGU+PGFsdC10aXRsZT5Bbm5h
bHMgb2YgaW50ZXJuYWwgbWVkaWNpbmU8L2FsdC10aXRsZT48L3RpdGxlcz48cGVyaW9kaWNhbD48
ZnVsbC10aXRsZT5Bbm4gSW50ZXJuIE1lZDwvZnVsbC10aXRsZT48YWJici0xPkFubmFscyBvZiBp
bnRlcm5hbCBtZWRpY2luZTwvYWJici0xPjwvcGVyaW9kaWNhbD48YWx0LXBlcmlvZGljYWw+PGZ1
bGwtdGl0bGU+QW5uIEludGVybiBNZWQ8L2Z1bGwtdGl0bGU+PGFiYnItMT5Bbm5hbHMgb2YgaW50
ZXJuYWwgbWVkaWNpbmU8L2FiYnItMT48L2FsdC1wZXJpb2RpY2FsPjxwYWdlcz40OS01MjwvcGFn
ZXM+PHZvbHVtZT4xMDI8L3ZvbHVtZT48bnVtYmVyPjE8L251bWJlcj48ZWRpdGlvbj4xOTg1LzAx
LzAxPC9lZGl0aW9uPjxrZXl3b3Jkcz48a2V5d29yZD5BZHVsdDwva2V5d29yZD48a2V5d29yZD5B
bm9yZXhpYSBOZXJ2b3NhL2NvbXBsaWNhdGlvbnMvcGF0aG9sb2d5LypwaHlzaW9wYXRob2xvZ3k8
L2tleXdvcmQ+PGtleXdvcmQ+QXV0b3BzeTwva2V5d29yZD48a2V5d29yZD5EZWF0aCwgU3VkZGVu
LypldGlvbG9neS9wYXRob2xvZ3k8L2tleXdvcmQ+PGtleXdvcmQ+RWxlY3Ryb2NhcmRpb2dyYXBo
eTwva2V5d29yZD48a2V5d29yZD5GZW1hbGU8L2tleXdvcmQ+PGtleXdvcmQ+SHVtYW5zPC9rZXl3
b3JkPjxrZXl3b3JkPk15b2NhcmRpdW0vcGF0aG9sb2d5PC9rZXl3b3JkPjxrZXl3b3JkPlRhY2h5
Y2FyZGlhL2V0aW9sb2d5L3BoeXNpb3BhdGhvbG9neTwva2V5d29yZD48L2tleXdvcmRzPjxkYXRl
cz48eWVhcj4xOTg1PC95ZWFyPjxwdWItZGF0ZXM+PGRhdGU+SmFuPC9kYXRlPjwvcHViLWRhdGVz
PjwvZGF0ZXM+PGlzYm4+MDAwMy00ODE5IChQcmludCkmI3hEOzAwMDMtNDgxOSAoTGlua2luZyk8
L2lzYm4+PGFjY2Vzc2lvbi1udW0+Mzk2Njc0NTwvYWNjZXNzaW9uLW51bT48d29yay10eXBlPkNh
c2UgUmVwb3J0czwvd29yay10eXBlPjx1cmxzPjxyZWxhdGVkLXVybHM+PHVybD5odHRwOi8vd3d3
Lm5jYmkubmxtLm5paC5nb3YvcHVibWVkLzM5NjY3NDU8L3VybD48L3JlbGF0ZWQtdXJscz48L3Vy
bHM+PGxhbmd1YWdlPmVuZzwvbGFuZ3VhZ2U+PC9yZWNvcmQ+PC9DaXRlPjxDaXRlPjxBdXRob3I+
RHVyYWtvdmljPC9BdXRob3I+PFllYXI+MTk4OTwvWWVhcj48UmVjTnVtPjIwMTA8L1JlY051bT48
cmVjb3JkPjxyZWMtbnVtYmVyPjIwMTA8L3JlYy1udW1iZXI+PGZvcmVpZ24ta2V5cz48a2V5IGFw
cD0iRU4iIGRiLWlkPSJlMmZ4dzUyc2dlemVwYmVzd2F5eHRkeGY1enI1ZmFyZHQyd3giPjIwMTA8
L2tleT48L2ZvcmVpZ24ta2V5cz48cmVmLXR5cGUgbmFtZT0iSm91cm5hbCBBcnRpY2xlIj4xNzwv
cmVmLXR5cGU+PGNvbnRyaWJ1dG9ycz48YXV0aG9ycz48YXV0aG9yPkR1cmFrb3ZpYywgWi48L2F1
dGhvcj48YXV0aG9yPktvcnNpYywgTS48L2F1dGhvcj48YXV0aG9yPkdyZWd1cmljLCBTLjwvYXV0
aG9yPjxhdXRob3I+Wmltb25qYS1Lcmlza292aWMsIEouPC9hdXRob3I+PC9hdXRob3JzPjwvY29u
dHJpYnV0b3JzPjx0aXRsZXM+PHRpdGxlPltDb3JyZWN0ZWQgUS1UIGludGVydmFsIGluIHRoZSBl
bGVjdHJvY2FyZGlvZ3JhbSBpbiBwYXRpZW50cyB3aXRoIGFub3JleGlhIG5lcnZvc2FdPC90aXRs
ZT48c2Vjb25kYXJ5LXRpdGxlPkxpamVjIFZqZXNuPC9zZWNvbmRhcnktdGl0bGU+PGFsdC10aXRs
ZT5MaWplY25pY2tpIHZqZXNuaWs8L2FsdC10aXRsZT48L3RpdGxlcz48cGVyaW9kaWNhbD48ZnVs
bC10aXRsZT5MaWplYyBWamVzbjwvZnVsbC10aXRsZT48YWJici0xPkxpamVjbmlja2kgdmplc25p
azwvYWJici0xPjwvcGVyaW9kaWNhbD48YWx0LXBlcmlvZGljYWw+PGZ1bGwtdGl0bGU+TGlqZWMg
Vmplc248L2Z1bGwtdGl0bGU+PGFiYnItMT5MaWplY25pY2tpIHZqZXNuaWs8L2FiYnItMT48L2Fs
dC1wZXJpb2RpY2FsPjxwYWdlcz4zNzQtNjwvcGFnZXM+PHZvbHVtZT4xMTE8L3ZvbHVtZT48bnVt
YmVyPjExPC9udW1iZXI+PGVkaXRpb24+MTk4OS8xMS8wMTwvZWRpdGlvbj48a2V5d29yZHM+PGtl
eXdvcmQ+QWRvbGVzY2VudDwva2V5d29yZD48a2V5d29yZD5BZHVsdDwva2V5d29yZD48a2V5d29y
ZD5Bbm9yZXhpYSBOZXJ2b3NhLypwaHlzaW9wYXRob2xvZ3k8L2tleXdvcmQ+PGtleXdvcmQ+Qm9k
eSBNYXNzIEluZGV4PC9rZXl3b3JkPjxrZXl3b3JkPipFbGVjdHJvY2FyZGlvZ3JhcGh5PC9rZXl3
b3JkPjxrZXl3b3JkPkZlbWFsZTwva2V5d29yZD48a2V5d29yZD5IdW1hbnM8L2tleXdvcmQ+PGtl
eXdvcmQ+TWFsZTwva2V5d29yZD48a2V5d29yZD5NaWRkbGUgQWdlZDwva2V5d29yZD48L2tleXdv
cmRzPjxkYXRlcz48eWVhcj4xOTg5PC95ZWFyPjxwdWItZGF0ZXM+PGRhdGU+Tm92PC9kYXRlPjwv
cHViLWRhdGVzPjwvZGF0ZXM+PG9yaWctcHViPktvcmlnaXJhbmkgUS1UIGludGVydmFsIHUgZWxl
a3Ryb2thcmRpb2dyYW11IHUgYm9sZXNuaWthIHMgYW5vcmVrc2lqb20gbmVydm96b20uPC9vcmln
LXB1Yj48aXNibj4wMDI0LTM0NzcgKFByaW50KSYjeEQ7MDAyNC0zNDc3IChMaW5raW5nKTwvaXNi
bj48YWNjZXNzaW9uLW51bT4yNjM2MjkwPC9hY2Nlc3Npb24tbnVtPjx1cmxzPjxyZWxhdGVkLXVy
bHM+PHVybD5odHRwOi8vd3d3Lm5jYmkubmxtLm5paC5nb3YvcHVibWVkLzI2MzYyOTA8L3VybD48
L3JlbGF0ZWQtdXJscz48L3VybHM+PGxhbmd1YWdlPmhydjwvbGFuZ3VhZ2U+PC9yZWNvcmQ+PC9D
aXRlPjwvRW5kTm90ZT5=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sidRPr="00940EEE">
        <w:rPr>
          <w:rFonts w:cstheme="minorHAnsi"/>
          <w:sz w:val="24"/>
          <w:szCs w:val="24"/>
        </w:rPr>
      </w:r>
      <w:r w:rsidR="00E07ECA" w:rsidRPr="00940EEE">
        <w:rPr>
          <w:rFonts w:cstheme="minorHAnsi"/>
          <w:sz w:val="24"/>
          <w:szCs w:val="24"/>
        </w:rPr>
        <w:fldChar w:fldCharType="separate"/>
      </w:r>
      <w:r w:rsidR="00C41A0A">
        <w:rPr>
          <w:rFonts w:cstheme="minorHAnsi"/>
          <w:noProof/>
          <w:sz w:val="24"/>
          <w:szCs w:val="24"/>
        </w:rPr>
        <w:t>(</w:t>
      </w:r>
      <w:hyperlink w:anchor="_ENREF_109" w:tooltip="Isner, 1985 #170" w:history="1">
        <w:r w:rsidR="00897281">
          <w:rPr>
            <w:rFonts w:cstheme="minorHAnsi"/>
            <w:noProof/>
            <w:sz w:val="24"/>
            <w:szCs w:val="24"/>
          </w:rPr>
          <w:t>Isner, Roberts et al. 1985</w:t>
        </w:r>
      </w:hyperlink>
      <w:r w:rsidR="00C41A0A">
        <w:rPr>
          <w:rFonts w:cstheme="minorHAnsi"/>
          <w:noProof/>
          <w:sz w:val="24"/>
          <w:szCs w:val="24"/>
        </w:rPr>
        <w:t xml:space="preserve">; </w:t>
      </w:r>
      <w:hyperlink w:anchor="_ENREF_59" w:tooltip="Durakovic, 1989 #2010" w:history="1">
        <w:r w:rsidR="00897281">
          <w:rPr>
            <w:rFonts w:cstheme="minorHAnsi"/>
            <w:noProof/>
            <w:sz w:val="24"/>
            <w:szCs w:val="24"/>
          </w:rPr>
          <w:t>Durakovic, Korsic et al. 1989</w:t>
        </w:r>
      </w:hyperlink>
      <w:r w:rsidR="00C41A0A">
        <w:rPr>
          <w:rFonts w:cstheme="minorHAnsi"/>
          <w:noProof/>
          <w:sz w:val="24"/>
          <w:szCs w:val="24"/>
        </w:rPr>
        <w:t>)</w:t>
      </w:r>
      <w:r w:rsidR="00E07ECA" w:rsidRPr="00940EEE">
        <w:rPr>
          <w:rFonts w:cstheme="minorHAnsi"/>
          <w:sz w:val="24"/>
          <w:szCs w:val="24"/>
        </w:rPr>
        <w:fldChar w:fldCharType="end"/>
      </w:r>
      <w:r w:rsidR="008F30A3" w:rsidRPr="00940EEE">
        <w:rPr>
          <w:rFonts w:cstheme="minorHAnsi"/>
          <w:sz w:val="24"/>
          <w:szCs w:val="24"/>
        </w:rPr>
        <w:t xml:space="preserve">. </w:t>
      </w:r>
    </w:p>
    <w:p w14:paraId="35610A03" w14:textId="77777777" w:rsidR="008F30A3" w:rsidRDefault="008F30A3" w:rsidP="00CB3F14">
      <w:pPr>
        <w:spacing w:line="480" w:lineRule="auto"/>
        <w:jc w:val="both"/>
        <w:rPr>
          <w:rFonts w:cstheme="minorHAnsi"/>
          <w:sz w:val="24"/>
          <w:szCs w:val="24"/>
        </w:rPr>
      </w:pPr>
      <w:r w:rsidRPr="00940EEE">
        <w:rPr>
          <w:rFonts w:cstheme="minorHAnsi"/>
          <w:sz w:val="24"/>
          <w:szCs w:val="24"/>
        </w:rPr>
        <w:t>Nevertheless, the QT</w:t>
      </w:r>
      <w:r w:rsidR="00FF76B1">
        <w:rPr>
          <w:rFonts w:cstheme="minorHAnsi"/>
          <w:sz w:val="24"/>
          <w:szCs w:val="24"/>
        </w:rPr>
        <w:t>c</w:t>
      </w:r>
      <w:r w:rsidRPr="00940EEE">
        <w:rPr>
          <w:rFonts w:cstheme="minorHAnsi"/>
          <w:sz w:val="24"/>
          <w:szCs w:val="24"/>
        </w:rPr>
        <w:t xml:space="preserve"> interval seems to be a poor predictive marker for the recognition of patients who are at particular risk of sudden death </w:t>
      </w:r>
      <w:r w:rsidR="00E07ECA" w:rsidRPr="00940EEE">
        <w:rPr>
          <w:rFonts w:cstheme="minorHAnsi"/>
          <w:sz w:val="24"/>
          <w:szCs w:val="24"/>
        </w:rPr>
        <w:fldChar w:fldCharType="begin"/>
      </w:r>
      <w:r w:rsidR="00C41A0A">
        <w:rPr>
          <w:rFonts w:cstheme="minorHAnsi"/>
          <w:sz w:val="24"/>
          <w:szCs w:val="24"/>
        </w:rPr>
        <w:instrText xml:space="preserve"> ADDIN EN.CITE &lt;EndNote&gt;&lt;Cite&gt;&lt;Author&gt;Jauregui-Garrido&lt;/Author&gt;&lt;Year&gt;2012&lt;/Year&gt;&lt;RecNum&gt;2015&lt;/RecNum&gt;&lt;DisplayText&gt;(Jauregui-Garrido and Jauregui-Lobera 2012)&lt;/DisplayText&gt;&lt;record&gt;&lt;rec-number&gt;2015&lt;/rec-number&gt;&lt;foreign-keys&gt;&lt;key app="EN" db-id="e2fxw52sgezepbeswayxtdxf5zr5fardt2wx"&gt;2015&lt;/key&gt;&lt;/foreign-keys&gt;&lt;ref-type name="Journal Article"&gt;17&lt;/ref-type&gt;&lt;contributors&gt;&lt;authors&gt;&lt;author&gt;Jauregui-Garrido, B.&lt;/author&gt;&lt;author&gt;Jauregui-Lobera, I.&lt;/author&gt;&lt;/authors&gt;&lt;/contributors&gt;&lt;auth-address&gt;Department of Cardiology, University Hospital Virgen del Rocio, Seville, Spain.&lt;/auth-address&gt;&lt;titles&gt;&lt;title&gt;Sudden death in eating disorders&lt;/title&gt;&lt;secondary-title&gt;Vasc Health Risk Manag&lt;/secondary-title&gt;&lt;alt-title&gt;Vascular health and risk management&lt;/alt-title&gt;&lt;/titles&gt;&lt;periodical&gt;&lt;full-title&gt;Vasc Health Risk Manag&lt;/full-title&gt;&lt;abbr-1&gt;Vascular health and risk management&lt;/abbr-1&gt;&lt;/periodical&gt;&lt;alt-periodical&gt;&lt;full-title&gt;Vasc Health Risk Manag&lt;/full-title&gt;&lt;abbr-1&gt;Vascular health and risk management&lt;/abbr-1&gt;&lt;/alt-periodical&gt;&lt;pages&gt;91-8&lt;/pages&gt;&lt;volume&gt;8&lt;/volume&gt;&lt;edition&gt;2012/03/07&lt;/edition&gt;&lt;keywords&gt;&lt;keyword&gt;Cause of Death&lt;/keyword&gt;&lt;keyword&gt;Death, Sudden, Cardiac/epidemiology/*etiology&lt;/keyword&gt;&lt;keyword&gt;Eating Disorders/*complications/mortality&lt;/keyword&gt;&lt;keyword&gt;Humans&lt;/keyword&gt;&lt;keyword&gt;Risk Factors&lt;/keyword&gt;&lt;keyword&gt;Survival Rate&lt;/keyword&gt;&lt;/keywords&gt;&lt;dates&gt;&lt;year&gt;2012&lt;/year&gt;&lt;/dates&gt;&lt;isbn&gt;1178-2048 (Electronic)&amp;#xD;1176-6344 (Linking)&lt;/isbn&gt;&lt;accession-num&gt;22393299&lt;/accession-num&gt;&lt;work-type&gt;Review&lt;/work-type&gt;&lt;urls&gt;&lt;related-urls&gt;&lt;url&gt;http://www.ncbi.nlm.nih.gov/pubmed/22393299&lt;/url&gt;&lt;/related-urls&gt;&lt;/urls&gt;&lt;custom2&gt;3292410&lt;/custom2&gt;&lt;electronic-resource-num&gt;10.2147/VHRM.S28652&lt;/electronic-resource-num&gt;&lt;language&gt;eng&lt;/language&gt;&lt;/record&gt;&lt;/Cite&gt;&lt;/EndNote&gt;</w:instrText>
      </w:r>
      <w:r w:rsidR="00E07ECA" w:rsidRPr="00940EEE">
        <w:rPr>
          <w:rFonts w:cstheme="minorHAnsi"/>
          <w:sz w:val="24"/>
          <w:szCs w:val="24"/>
        </w:rPr>
        <w:fldChar w:fldCharType="separate"/>
      </w:r>
      <w:r w:rsidR="00C41A0A">
        <w:rPr>
          <w:rFonts w:cstheme="minorHAnsi"/>
          <w:noProof/>
          <w:sz w:val="24"/>
          <w:szCs w:val="24"/>
        </w:rPr>
        <w:t>(</w:t>
      </w:r>
      <w:hyperlink w:anchor="_ENREF_112" w:tooltip="Jauregui-Garrido, 2012 #2015" w:history="1">
        <w:r w:rsidR="00897281">
          <w:rPr>
            <w:rFonts w:cstheme="minorHAnsi"/>
            <w:noProof/>
            <w:sz w:val="24"/>
            <w:szCs w:val="24"/>
          </w:rPr>
          <w:t>Jauregui-Garrido and Jauregui-Lobera 2012</w:t>
        </w:r>
      </w:hyperlink>
      <w:r w:rsidR="00C41A0A">
        <w:rPr>
          <w:rFonts w:cstheme="minorHAnsi"/>
          <w:noProof/>
          <w:sz w:val="24"/>
          <w:szCs w:val="24"/>
        </w:rPr>
        <w:t>)</w:t>
      </w:r>
      <w:r w:rsidR="00E07ECA" w:rsidRPr="00940EEE">
        <w:rPr>
          <w:rFonts w:cstheme="minorHAnsi"/>
          <w:sz w:val="24"/>
          <w:szCs w:val="24"/>
        </w:rPr>
        <w:fldChar w:fldCharType="end"/>
      </w:r>
      <w:r w:rsidRPr="00940EEE">
        <w:rPr>
          <w:rFonts w:cstheme="minorHAnsi"/>
          <w:sz w:val="24"/>
          <w:szCs w:val="24"/>
        </w:rPr>
        <w:t xml:space="preserve">. </w:t>
      </w:r>
      <w:r w:rsidR="00F94DC9">
        <w:rPr>
          <w:rFonts w:cstheme="minorHAnsi"/>
          <w:sz w:val="24"/>
          <w:szCs w:val="24"/>
        </w:rPr>
        <w:t xml:space="preserve">QT dispersion which is defined by inter-lead variation in QT segment length on a routine surface electrocardiogram </w:t>
      </w:r>
      <w:r w:rsidR="00E07ECA">
        <w:rPr>
          <w:rFonts w:cstheme="minorHAnsi"/>
          <w:sz w:val="24"/>
          <w:szCs w:val="24"/>
        </w:rPr>
        <w:fldChar w:fldCharType="begin">
          <w:fldData xml:space="preserve">PEVuZE5vdGU+PENpdGU+PEF1dGhvcj5LcmFudHo8L0F1dGhvcj48WWVhcj4yMDA1PC9ZZWFyPjxS
ZWNOdW0+MjIxMzwvUmVjTnVtPjxEaXNwbGF5VGV4dD4oS3JhbnR6LCBEb25haG9vIGV0IGFsLiAy
MDA1KTwvRGlzcGxheVRleHQ+PHJlY29yZD48cmVjLW51bWJlcj4yMjEzPC9yZWMtbnVtYmVyPjxm
b3JlaWduLWtleXM+PGtleSBhcHA9IkVOIiBkYi1pZD0iZTJmeHc1MnNnZXplcGJlc3dheXh0ZHhm
NXpyNWZhcmR0Mnd4Ij4yMjEzPC9rZXk+PC9mb3JlaWduLWtleXM+PHJlZi10eXBlIG5hbWU9Ikpv
dXJuYWwgQXJ0aWNsZSI+MTc8L3JlZi10eXBlPjxjb250cmlidXRvcnM+PGF1dGhvcnM+PGF1dGhv
cj5LcmFudHosIE0uIEouPC9hdXRob3I+PGF1dGhvcj5Eb25haG9vLCBXLiBULjwvYXV0aG9yPjxh
dXRob3I+TWVsYW5zb24sIEUuIEwuPC9hdXRob3I+PGF1dGhvcj5NZWhsZXIsIFAuIFMuPC9hdXRo
b3I+PC9hdXRob3JzPjwvY29udHJpYnV0b3JzPjxhdXRoLWFkZHJlc3M+RGVwYXJ0bWVudCBvZiBJ
bnRlcm5hbCBNZWRpY2luZSwgRGVudmVyIEhlYWx0aCBhbmQgdGhlIFVuaXZlcnNpdHkgb2YgQ29s
b3JhZG8gSGVhbHRoIFNjaWVuY2VzIENlbnRlciwgRGVudmVyLCBDTyA4MDIwNCwgVVNBLjwvYXV0
aC1hZGRyZXNzPjx0aXRsZXM+PHRpdGxlPlFUIGludGVydmFsIGRpc3BlcnNpb24gYW5kIHJlc3Rp
bmcgbWV0YWJvbGljIHJhdGUgaW4gY2hyb25pYyBhbm9yZXhpYSBuZXJ2b3NhPC90aXRsZT48c2Vj
b25kYXJ5LXRpdGxlPkludCBKIEVhdCBEaXNvcmQ8L3NlY29uZGFyeS10aXRsZT48YWx0LXRpdGxl
PlRoZSBJbnRlcm5hdGlvbmFsIGpvdXJuYWwgb2YgZWF0aW5nIGRpc29yZGVyczwvYWx0LXRpdGxl
PjwvdGl0bGVzPjxwZXJpb2RpY2FsPjxmdWxsLXRpdGxlPkludCBKIEVhdCBEaXNvcmQ8L2Z1bGwt
dGl0bGU+PGFiYnItMT5UaGUgSW50ZXJuYXRpb25hbCBqb3VybmFsIG9mIGVhdGluZyBkaXNvcmRl
cnM8L2FiYnItMT48L3BlcmlvZGljYWw+PGFsdC1wZXJpb2RpY2FsPjxmdWxsLXRpdGxlPkludCBK
IEVhdCBEaXNvcmQ8L2Z1bGwtdGl0bGU+PGFiYnItMT5UaGUgSW50ZXJuYXRpb25hbCBqb3VybmFs
IG9mIGVhdGluZyBkaXNvcmRlcnM8L2FiYnItMT48L2FsdC1wZXJpb2RpY2FsPjxwYWdlcz4xNjYt
NzA8L3BhZ2VzPjx2b2x1bWU+Mzc8L3ZvbHVtZT48bnVtYmVyPjI8L251bWJlcj48ZWRpdGlvbj4y
MDA1LzAyLzI2PC9lZGl0aW9uPjxrZXl3b3Jkcz48a2V5d29yZD5BZG9sZXNjZW50PC9rZXl3b3Jk
PjxrZXl3b3JkPkFkdWx0PC9rZXl3b3JkPjxrZXl3b3JkPkFub3JleGlhIE5lcnZvc2EvZGlhZ25v
c2lzLyplcGlkZW1pb2xvZ3kvKm1ldGFib2xpc208L2tleXdvcmQ+PGtleXdvcmQ+QXJyaHl0aG1p
YXMsIENhcmRpYWMvZGlhZ25vc2lzL2VwaWRlbWlvbG9neTwva2V5d29yZD48a2V5d29yZD5CYXNh
bCBNZXRhYm9saXNtLypwaHlzaW9sb2d5PC9rZXl3b3JkPjxrZXl3b3JkPkJvZHkgTWFzcyBJbmRl
eDwva2V5d29yZD48a2V5d29yZD5DaHJvbmljIERpc2Vhc2U8L2tleXdvcmQ+PGtleXdvcmQ+RmVt
YWxlPC9rZXl3b3JkPjxrZXl3b3JkPkhlYXJ0IFJhdGUvcGh5c2lvbG9neTwva2V5d29yZD48a2V5
d29yZD5IdW1hbnM8L2tleXdvcmQ+PGtleXdvcmQ+TG9uZyBRVCBTeW5kcm9tZS9kaWFnbm9zaXMv
KmVwaWRlbWlvbG9neS9waHlzaW9wYXRob2xvZ3k8L2tleXdvcmQ+PGtleXdvcmQ+KlJlc3Q8L2tl
eXdvcmQ+PGtleXdvcmQ+U2V2ZXJpdHkgb2YgSWxsbmVzcyBJbmRleDwva2V5d29yZD48L2tleXdv
cmRzPjxkYXRlcz48eWVhcj4yMDA1PC95ZWFyPjxwdWItZGF0ZXM+PGRhdGU+TWFyPC9kYXRlPjwv
cHViLWRhdGVzPjwvZGF0ZXM+PGlzYm4+MDI3Ni0zNDc4IChQcmludCkmI3hEOzAyNzYtMzQ3OCAo
TGlua2luZyk8L2lzYm4+PGFjY2Vzc2lvbi1udW0+MTU3MzIwNzQ8L2FjY2Vzc2lvbi1udW0+PHVy
bHM+PHJlbGF0ZWQtdXJscz48dXJsPmh0dHA6Ly93d3cubmNiaS5ubG0ubmloLmdvdi9wdWJtZWQv
MTU3MzIwNzQ8L3VybD48L3JlbGF0ZWQtdXJscz48L3VybHM+PGVsZWN0cm9uaWMtcmVzb3VyY2Ut
bnVtPjEwLjEwMDIvZWF0LjIwMDgyPC9lbGVjdHJvbmljLXJlc291cmNlLW51bT48bGFuZ3VhZ2U+
ZW5nPC9sYW5ndWFnZT48L3JlY29yZD48L0NpdGU+PC9FbmROb3RlPgB=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PEVuZE5vdGU+PENpdGU+PEF1dGhvcj5LcmFudHo8L0F1dGhvcj48WWVhcj4yMDA1PC9ZZWFyPjxS
ZWNOdW0+MjIxMzwvUmVjTnVtPjxEaXNwbGF5VGV4dD4oS3JhbnR6LCBEb25haG9vIGV0IGFsLiAy
MDA1KTwvRGlzcGxheVRleHQ+PHJlY29yZD48cmVjLW51bWJlcj4yMjEzPC9yZWMtbnVtYmVyPjxm
b3JlaWduLWtleXM+PGtleSBhcHA9IkVOIiBkYi1pZD0iZTJmeHc1MnNnZXplcGJlc3dheXh0ZHhm
NXpyNWZhcmR0Mnd4Ij4yMjEzPC9rZXk+PC9mb3JlaWduLWtleXM+PHJlZi10eXBlIG5hbWU9Ikpv
dXJuYWwgQXJ0aWNsZSI+MTc8L3JlZi10eXBlPjxjb250cmlidXRvcnM+PGF1dGhvcnM+PGF1dGhv
cj5LcmFudHosIE0uIEouPC9hdXRob3I+PGF1dGhvcj5Eb25haG9vLCBXLiBULjwvYXV0aG9yPjxh
dXRob3I+TWVsYW5zb24sIEUuIEwuPC9hdXRob3I+PGF1dGhvcj5NZWhsZXIsIFAuIFMuPC9hdXRo
b3I+PC9hdXRob3JzPjwvY29udHJpYnV0b3JzPjxhdXRoLWFkZHJlc3M+RGVwYXJ0bWVudCBvZiBJ
bnRlcm5hbCBNZWRpY2luZSwgRGVudmVyIEhlYWx0aCBhbmQgdGhlIFVuaXZlcnNpdHkgb2YgQ29s
b3JhZG8gSGVhbHRoIFNjaWVuY2VzIENlbnRlciwgRGVudmVyLCBDTyA4MDIwNCwgVVNBLjwvYXV0
aC1hZGRyZXNzPjx0aXRsZXM+PHRpdGxlPlFUIGludGVydmFsIGRpc3BlcnNpb24gYW5kIHJlc3Rp
bmcgbWV0YWJvbGljIHJhdGUgaW4gY2hyb25pYyBhbm9yZXhpYSBuZXJ2b3NhPC90aXRsZT48c2Vj
b25kYXJ5LXRpdGxlPkludCBKIEVhdCBEaXNvcmQ8L3NlY29uZGFyeS10aXRsZT48YWx0LXRpdGxl
PlRoZSBJbnRlcm5hdGlvbmFsIGpvdXJuYWwgb2YgZWF0aW5nIGRpc29yZGVyczwvYWx0LXRpdGxl
PjwvdGl0bGVzPjxwZXJpb2RpY2FsPjxmdWxsLXRpdGxlPkludCBKIEVhdCBEaXNvcmQ8L2Z1bGwt
dGl0bGU+PGFiYnItMT5UaGUgSW50ZXJuYXRpb25hbCBqb3VybmFsIG9mIGVhdGluZyBkaXNvcmRl
cnM8L2FiYnItMT48L3BlcmlvZGljYWw+PGFsdC1wZXJpb2RpY2FsPjxmdWxsLXRpdGxlPkludCBK
IEVhdCBEaXNvcmQ8L2Z1bGwtdGl0bGU+PGFiYnItMT5UaGUgSW50ZXJuYXRpb25hbCBqb3VybmFs
IG9mIGVhdGluZyBkaXNvcmRlcnM8L2FiYnItMT48L2FsdC1wZXJpb2RpY2FsPjxwYWdlcz4xNjYt
NzA8L3BhZ2VzPjx2b2x1bWU+Mzc8L3ZvbHVtZT48bnVtYmVyPjI8L251bWJlcj48ZWRpdGlvbj4y
MDA1LzAyLzI2PC9lZGl0aW9uPjxrZXl3b3Jkcz48a2V5d29yZD5BZG9sZXNjZW50PC9rZXl3b3Jk
PjxrZXl3b3JkPkFkdWx0PC9rZXl3b3JkPjxrZXl3b3JkPkFub3JleGlhIE5lcnZvc2EvZGlhZ25v
c2lzLyplcGlkZW1pb2xvZ3kvKm1ldGFib2xpc208L2tleXdvcmQ+PGtleXdvcmQ+QXJyaHl0aG1p
YXMsIENhcmRpYWMvZGlhZ25vc2lzL2VwaWRlbWlvbG9neTwva2V5d29yZD48a2V5d29yZD5CYXNh
bCBNZXRhYm9saXNtLypwaHlzaW9sb2d5PC9rZXl3b3JkPjxrZXl3b3JkPkJvZHkgTWFzcyBJbmRl
eDwva2V5d29yZD48a2V5d29yZD5DaHJvbmljIERpc2Vhc2U8L2tleXdvcmQ+PGtleXdvcmQ+RmVt
YWxlPC9rZXl3b3JkPjxrZXl3b3JkPkhlYXJ0IFJhdGUvcGh5c2lvbG9neTwva2V5d29yZD48a2V5
d29yZD5IdW1hbnM8L2tleXdvcmQ+PGtleXdvcmQ+TG9uZyBRVCBTeW5kcm9tZS9kaWFnbm9zaXMv
KmVwaWRlbWlvbG9neS9waHlzaW9wYXRob2xvZ3k8L2tleXdvcmQ+PGtleXdvcmQ+KlJlc3Q8L2tl
eXdvcmQ+PGtleXdvcmQ+U2V2ZXJpdHkgb2YgSWxsbmVzcyBJbmRleDwva2V5d29yZD48L2tleXdv
cmRzPjxkYXRlcz48eWVhcj4yMDA1PC95ZWFyPjxwdWItZGF0ZXM+PGRhdGU+TWFyPC9kYXRlPjwv
cHViLWRhdGVzPjwvZGF0ZXM+PGlzYm4+MDI3Ni0zNDc4IChQcmludCkmI3hEOzAyNzYtMzQ3OCAo
TGlua2luZyk8L2lzYm4+PGFjY2Vzc2lvbi1udW0+MTU3MzIwNzQ8L2FjY2Vzc2lvbi1udW0+PHVy
bHM+PHJlbGF0ZWQtdXJscz48dXJsPmh0dHA6Ly93d3cubmNiaS5ubG0ubmloLmdvdi9wdWJtZWQv
MTU3MzIwNzQ8L3VybD48L3JlbGF0ZWQtdXJscz48L3VybHM+PGVsZWN0cm9uaWMtcmVzb3VyY2Ut
bnVtPjEwLjEwMDIvZWF0LjIwMDgyPC9lbGVjdHJvbmljLXJlc291cmNlLW51bT48bGFuZ3VhZ2U+
ZW5nPC9sYW5ndWFnZT48L3JlY29yZD48L0NpdGU+PC9FbmROb3RlPgB=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Pr>
          <w:rFonts w:cstheme="minorHAnsi"/>
          <w:sz w:val="24"/>
          <w:szCs w:val="24"/>
        </w:rPr>
      </w:r>
      <w:r w:rsidR="00E07ECA">
        <w:rPr>
          <w:rFonts w:cstheme="minorHAnsi"/>
          <w:sz w:val="24"/>
          <w:szCs w:val="24"/>
        </w:rPr>
        <w:fldChar w:fldCharType="separate"/>
      </w:r>
      <w:r w:rsidR="00C41A0A">
        <w:rPr>
          <w:rFonts w:cstheme="minorHAnsi"/>
          <w:noProof/>
          <w:sz w:val="24"/>
          <w:szCs w:val="24"/>
        </w:rPr>
        <w:t>(</w:t>
      </w:r>
      <w:hyperlink w:anchor="_ENREF_140" w:tooltip="Krantz, 2005 #2213" w:history="1">
        <w:r w:rsidR="00897281">
          <w:rPr>
            <w:rFonts w:cstheme="minorHAnsi"/>
            <w:noProof/>
            <w:sz w:val="24"/>
            <w:szCs w:val="24"/>
          </w:rPr>
          <w:t>Krantz, Donahoo et al. 2005</w:t>
        </w:r>
      </w:hyperlink>
      <w:r w:rsidR="00C41A0A">
        <w:rPr>
          <w:rFonts w:cstheme="minorHAnsi"/>
          <w:noProof/>
          <w:sz w:val="24"/>
          <w:szCs w:val="24"/>
        </w:rPr>
        <w:t>)</w:t>
      </w:r>
      <w:r w:rsidR="00E07ECA">
        <w:rPr>
          <w:rFonts w:cstheme="minorHAnsi"/>
          <w:sz w:val="24"/>
          <w:szCs w:val="24"/>
        </w:rPr>
        <w:fldChar w:fldCharType="end"/>
      </w:r>
      <w:r w:rsidR="00CB3F14">
        <w:rPr>
          <w:rFonts w:cstheme="minorHAnsi"/>
          <w:sz w:val="24"/>
          <w:szCs w:val="24"/>
        </w:rPr>
        <w:t xml:space="preserve"> has</w:t>
      </w:r>
      <w:r w:rsidR="001B15E3">
        <w:rPr>
          <w:rFonts w:cstheme="minorHAnsi"/>
          <w:sz w:val="24"/>
          <w:szCs w:val="24"/>
        </w:rPr>
        <w:t xml:space="preserve"> </w:t>
      </w:r>
      <w:r w:rsidR="00CB3F14">
        <w:rPr>
          <w:rFonts w:cstheme="minorHAnsi"/>
          <w:sz w:val="24"/>
          <w:szCs w:val="24"/>
        </w:rPr>
        <w:t xml:space="preserve">been proposed as a more accurate marker for increased arrhythmic risk </w:t>
      </w:r>
      <w:r w:rsidR="00E07ECA">
        <w:rPr>
          <w:rFonts w:cstheme="minorHAnsi"/>
          <w:sz w:val="24"/>
          <w:szCs w:val="24"/>
        </w:rPr>
        <w:fldChar w:fldCharType="begin">
          <w:fldData xml:space="preserve">PEVuZE5vdGU+PENpdGU+PEF1dGhvcj5Nb250PC9BdXRob3I+PFllYXI+MjAwMzwvWWVhcj48UmVj
TnVtPjI5OTwvUmVjTnVtPjxEaXNwbGF5VGV4dD4oU3dlbm5lIDIwMDA7IE1vbnQsIENhc3RybyBl
dCBhbC4gMjAwMyk8L0Rpc3BsYXlUZXh0PjxyZWNvcmQ+PHJlYy1udW1iZXI+Mjk5PC9yZWMtbnVt
YmVyPjxmb3JlaWduLWtleXM+PGtleSBhcHA9IkVOIiBkYi1pZD0iZTJmeHc1MnNnZXplcGJlc3dh
eXh0ZHhmNXpyNWZhcmR0Mnd4Ij4yOTk8L2tleT48L2ZvcmVpZ24ta2V5cz48cmVmLXR5cGUgbmFt
ZT0iSm91cm5hbCBBcnRpY2xlIj4xNzwvcmVmLXR5cGU+PGNvbnRyaWJ1dG9ycz48YXV0aG9ycz48
YXV0aG9yPk1vbnQsIEwuPC9hdXRob3I+PGF1dGhvcj5DYXN0cm8sIEouPC9hdXRob3I+PGF1dGhv
cj5IZXJyZXJvcywgQi48L2F1dGhvcj48YXV0aG9yPlBhcmUsIEMuPC9hdXRob3I+PGF1dGhvcj5B
enF1ZXRhLCBNLjwvYXV0aG9yPjxhdXRob3I+TWFncmluYSwgSi48L2F1dGhvcj48YXV0aG9yPlB1
aWcsIEouPC9hdXRob3I+PGF1dGhvcj5Ub3JvLCBKLjwvYXV0aG9yPjxhdXRob3I+QnJ1Z2FkYSwg
Si48L2F1dGhvcj48L2F1dGhvcnM+PC9jb250cmlidXRvcnM+PGF1dGgtYWRkcmVzcz5JbnN0aXR1
dGUgb2YgQ2FyZGlvdmFzY3VsYXIgRGlzZWFzZXMsIEhvc3BpdGFsIENsaW5pYywgVW5pdmVyc2l0
eSBvZiBCYXJjZWxvbmEsIENhdGFsb25pYSwgU3BhaW4uIGxtb250QGNsaW5pYy51Yi5lczwvYXV0
aC1hZGRyZXNzPjx0aXRsZXM+PHRpdGxlPlJldmVyc2liaWxpdHkgb2YgY2FyZGlhYyBhYm5vcm1h
bGl0aWVzIGluIGFkb2xlc2NlbnRzIHdpdGggYW5vcmV4aWEgbmVydm9zYSBhZnRlciB3ZWlnaHQg
cmVjb3Zlcnk8L3RpdGxlPjxzZWNvbmRhcnktdGl0bGU+SiBBbSBBY2FkIENoaWxkIEFkb2xlc2Mg
UHN5Y2hpYXRyeTwvc2Vjb25kYXJ5LXRpdGxlPjxhbHQtdGl0bGU+Sm91cm5hbCBvZiB0aGUgQW1l
cmljYW4gQWNhZGVteSBvZiBDaGlsZCBhbmQgQWRvbGVzY2VudCBQc3ljaGlhdHJ5PC9hbHQtdGl0
bGU+PC90aXRsZXM+PHBlcmlvZGljYWw+PGZ1bGwtdGl0bGU+SiBBbSBBY2FkIENoaWxkIEFkb2xl
c2MgUHN5Y2hpYXRyeTwvZnVsbC10aXRsZT48YWJici0xPkpvdXJuYWwgb2YgdGhlIEFtZXJpY2Fu
IEFjYWRlbXkgb2YgQ2hpbGQgYW5kIEFkb2xlc2NlbnQgUHN5Y2hpYXRyeTwvYWJici0xPjwvcGVy
aW9kaWNhbD48YWx0LXBlcmlvZGljYWw+PGZ1bGwtdGl0bGU+SiBBbSBBY2FkIENoaWxkIEFkb2xl
c2MgUHN5Y2hpYXRyeTwvZnVsbC10aXRsZT48YWJici0xPkpvdXJuYWwgb2YgdGhlIEFtZXJpY2Fu
IEFjYWRlbXkgb2YgQ2hpbGQgYW5kIEFkb2xlc2NlbnQgUHN5Y2hpYXRyeTwvYWJici0xPjwvYWx0
LXBlcmlvZGljYWw+PHBhZ2VzPjgwOC0xMzwvcGFnZXM+PHZvbHVtZT40Mjwvdm9sdW1lPjxudW1i
ZXI+NzwvbnVtYmVyPjxlZGl0aW9uPjIwMDMvMDYvMjQ8L2VkaXRpb24+PGtleXdvcmRzPjxrZXl3
b3JkPkFkb2xlc2NlbnQ8L2tleXdvcmQ+PGtleXdvcmQ+QW5vcmV4aWEgTmVydm9zYS9ibG9vZC8q
ZXBpZGVtaW9sb2d5PC9rZXl3b3JkPjxrZXl3b3JkPkJvZHkgTWFzcyBJbmRleDwva2V5d29yZD48
a2V5d29yZD5CcmFkeWNhcmRpYS9kaWFnbm9zaXMvKmVwaWRlbWlvbG9neTwva2V5d29yZD48a2V5
d29yZD5DaGlsZDwva2V5d29yZD48a2V5d29yZD5FbGVjdHJvY2FyZGlvZ3JhcGh5PC9rZXl3b3Jk
PjxrZXl3b3JkPkVsZWN0cm9jYXJkaW9ncmFwaHksIEFtYnVsYXRvcnk8L2tleXdvcmQ+PGtleXdv
cmQ+RWxlY3Ryb2x5dGVzL2Jsb29kPC9rZXl3b3JkPjxrZXl3b3JkPkZlbWFsZTwva2V5d29yZD48
a2V5d29yZD5IdW1hbnM8L2tleXdvcmQ+PGtleXdvcmQ+TG9uZyBRVCBTeW5kcm9tZS9kaWFnbm9z
aXMvKmVwaWRlbWlvbG9neTwva2V5d29yZD48a2V5d29yZD5NYWxlPC9rZXl3b3JkPjxrZXl3b3Jk
PipSZWNvdmVyeSBvZiBGdW5jdGlvbjwva2V5d29yZD48a2V5d29yZD5TZXZlcml0eSBvZiBJbGxu
ZXNzIEluZGV4PC9rZXl3b3JkPjxrZXl3b3JkPipXZWlnaHQgR2Fpbjwva2V5d29yZD48L2tleXdv
cmRzPjxkYXRlcz48eWVhcj4yMDAzPC95ZWFyPjxwdWItZGF0ZXM+PGRhdGU+SnVsPC9kYXRlPjwv
cHViLWRhdGVzPjwvZGF0ZXM+PGlzYm4+MDg5MC04NTY3IChQcmludCkmI3hEOzA4OTAtODU2NyAo
TGlua2luZyk8L2lzYm4+PGFjY2Vzc2lvbi1udW0+MTI4MTk0NDA8L2FjY2Vzc2lvbi1udW0+PHdv
cmstdHlwZT5SZXNlYXJjaCBTdXBwb3J0LCBOb24tVS5TLiBHb3YmYXBvczt0PC93b3JrLXR5cGU+
PHVybHM+PHJlbGF0ZWQtdXJscz48dXJsPmh0dHA6Ly93d3cubmNiaS5ubG0ubmloLmdvdi9wdWJt
ZWQvMTI4MTk0NDA8L3VybD48L3JlbGF0ZWQtdXJscz48L3VybHM+PGVsZWN0cm9uaWMtcmVzb3Vy
Y2UtbnVtPjEwLjEwOTcvMDEuQ0hJLjAwMDAwNDY4NjcuNTY4NjUuRUI8L2VsZWN0cm9uaWMtcmVz
b3VyY2UtbnVtPjxsYW5ndWFnZT5lbmc8L2xhbmd1YWdlPjwvcmVjb3JkPjwvQ2l0ZT48Q2l0ZT48
QXV0aG9yPlN3ZW5uZTwvQXV0aG9yPjxZZWFyPjIwMDA8L1llYXI+PFJlY051bT4xNzc8L1JlY051
bT48cmVjb3JkPjxyZWMtbnVtYmVyPjE3NzwvcmVjLW51bWJlcj48Zm9yZWlnbi1rZXlzPjxrZXkg
YXBwPSJFTiIgZGItaWQ9ImUyZnh3NTJzZ2V6ZXBiZXN3YXl4dGR4ZjV6cjVmYXJkdDJ3eCI+MTc3
PC9rZXk+PC9mb3JlaWduLWtleXM+PHJlZi10eXBlIG5hbWU9IkpvdXJuYWwgQXJ0aWNsZSI+MTc8
L3JlZi10eXBlPjxjb250cmlidXRvcnM+PGF1dGhvcnM+PGF1dGhvcj5Td2VubmUsIEkuPC9hdXRo
b3I+PC9hdXRob3JzPjwvY29udHJpYnV0b3JzPjxhdXRoLWFkZHJlc3M+RGVwYXJ0bWVudCBvZiBX
b21lbiZhcG9zO3MgYW5kIENoaWxkcmVuJmFwb3M7cyBIZWFsdGgsIFVwcHNhbGEgVW5pdmVyc2l0
eSBDaGlsZHJlbiZhcG9zO3MgSG9zcGl0YWwsIFN3ZWRlbi48L2F1dGgtYWRkcmVzcz48dGl0bGVz
Pjx0aXRsZT5IZWFydCByaXNrIGFzc29jaWF0ZWQgd2l0aCB3ZWlnaHQgbG9zcyBpbiBhbm9yZXhp
YSBuZXJ2b3NhIGFuZCBlYXRpbmcgZGlzb3JkZXJzOiBlbGVjdHJvY2FyZGlvZ3JhcGhpYyBjaGFu
Z2VzIGR1cmluZyB0aGUgZWFybHkgcGhhc2Ugb2YgcmVmZWVkaW5nPC90aXRsZT48c2Vjb25kYXJ5
LXRpdGxlPkFjdGEgUGFlZGlhdHI8L3NlY29uZGFyeS10aXRsZT48L3RpdGxlcz48cGVyaW9kaWNh
bD48ZnVsbC10aXRsZT5BY3RhIFBhZWRpYXRyPC9mdWxsLXRpdGxlPjwvcGVyaW9kaWNhbD48cGFn
ZXM+NDQ3LTUyPC9wYWdlcz48dm9sdW1lPjg5PC92b2x1bWU+PG51bWJlcj40PC9udW1iZXI+PGVk
aXRpb24+MjAwMC8wNi8wMTwvZWRpdGlvbj48a2V5d29yZHM+PGtleXdvcmQ+QWRvbGVzY2VudDwv
a2V5d29yZD48a2V5d29yZD5Bbm9yZXhpYSBOZXJ2b3NhL2NvbXBsaWNhdGlvbnMvdGhlcmFweTwv
a2V5d29yZD48a2V5d29yZD5BcnJoeXRobWlhcywgQ2FyZGlhYy9kaWFnbm9zaXMvKmV0aW9sb2d5
PC9rZXl3b3JkPjxrZXl3b3JkPkVhdGluZyBEaXNvcmRlcnMvKmNvbXBsaWNhdGlvbnMvKnRoZXJh
cHk8L2tleXdvcmQ+PGtleXdvcmQ+KkVsZWN0cm9jYXJkaW9ncmFwaHk8L2tleXdvcmQ+PGtleXdv
cmQ+RmVtYWxlPC9rZXl3b3JkPjxrZXl3b3JkPkh1bWFuczwva2V5d29yZD48a2V5d29yZD5SZXRy
b3NwZWN0aXZlIFN0dWRpZXM8L2tleXdvcmQ+PC9rZXl3b3Jkcz48ZGF0ZXM+PHllYXI+MjAwMDwv
eWVhcj48cHViLWRhdGVzPjxkYXRlPkFwcjwvZGF0ZT48L3B1Yi1kYXRlcz48L2RhdGVzPjxpc2Ju
PjA4MDMtNTI1MyAoUHJpbnQpJiN4RDswODAzLTUyNTMgKExpbmtpbmcpPC9pc2JuPjxhY2Nlc3Np
b24tbnVtPjEwODMwNDU4PC9hY2Nlc3Npb24tbnVtPjx3b3JrLXR5cGU+UmVzZWFyY2ggU3VwcG9y
dCwgTm9uLVUuUy4gR292JmFwb3M7dDwvd29yay10eXBlPjx1cmxzPjxyZWxhdGVkLXVybHM+PHVy
bD5odHRwOi8vd3d3Lm5jYmkubmxtLm5paC5nb3YvcHVibWVkLzEwODMwNDU4PC91cmw+PC9yZWxh
dGVkLXVybHM+PC91cmxzPjxsYW5ndWFnZT5lbmc8L2xhbmd1YWdlPjwvcmVjb3JkPjwvQ2l0ZT48
L0VuZE5vdGU+
</w:fldData>
        </w:fldChar>
      </w:r>
      <w:r w:rsidR="00CB3F14">
        <w:rPr>
          <w:rFonts w:cstheme="minorHAnsi"/>
          <w:sz w:val="24"/>
          <w:szCs w:val="24"/>
        </w:rPr>
        <w:instrText xml:space="preserve"> ADDIN EN.CITE </w:instrText>
      </w:r>
      <w:r w:rsidR="00E07ECA">
        <w:rPr>
          <w:rFonts w:cstheme="minorHAnsi"/>
          <w:sz w:val="24"/>
          <w:szCs w:val="24"/>
        </w:rPr>
        <w:fldChar w:fldCharType="begin">
          <w:fldData xml:space="preserve">PEVuZE5vdGU+PENpdGU+PEF1dGhvcj5Nb250PC9BdXRob3I+PFllYXI+MjAwMzwvWWVhcj48UmVj
TnVtPjI5OTwvUmVjTnVtPjxEaXNwbGF5VGV4dD4oU3dlbm5lIDIwMDA7IE1vbnQsIENhc3RybyBl
dCBhbC4gMjAwMyk8L0Rpc3BsYXlUZXh0PjxyZWNvcmQ+PHJlYy1udW1iZXI+Mjk5PC9yZWMtbnVt
YmVyPjxmb3JlaWduLWtleXM+PGtleSBhcHA9IkVOIiBkYi1pZD0iZTJmeHc1MnNnZXplcGJlc3dh
eXh0ZHhmNXpyNWZhcmR0Mnd4Ij4yOTk8L2tleT48L2ZvcmVpZ24ta2V5cz48cmVmLXR5cGUgbmFt
ZT0iSm91cm5hbCBBcnRpY2xlIj4xNzwvcmVmLXR5cGU+PGNvbnRyaWJ1dG9ycz48YXV0aG9ycz48
YXV0aG9yPk1vbnQsIEwuPC9hdXRob3I+PGF1dGhvcj5DYXN0cm8sIEouPC9hdXRob3I+PGF1dGhv
cj5IZXJyZXJvcywgQi48L2F1dGhvcj48YXV0aG9yPlBhcmUsIEMuPC9hdXRob3I+PGF1dGhvcj5B
enF1ZXRhLCBNLjwvYXV0aG9yPjxhdXRob3I+TWFncmluYSwgSi48L2F1dGhvcj48YXV0aG9yPlB1
aWcsIEouPC9hdXRob3I+PGF1dGhvcj5Ub3JvLCBKLjwvYXV0aG9yPjxhdXRob3I+QnJ1Z2FkYSwg
Si48L2F1dGhvcj48L2F1dGhvcnM+PC9jb250cmlidXRvcnM+PGF1dGgtYWRkcmVzcz5JbnN0aXR1
dGUgb2YgQ2FyZGlvdmFzY3VsYXIgRGlzZWFzZXMsIEhvc3BpdGFsIENsaW5pYywgVW5pdmVyc2l0
eSBvZiBCYXJjZWxvbmEsIENhdGFsb25pYSwgU3BhaW4uIGxtb250QGNsaW5pYy51Yi5lczwvYXV0
aC1hZGRyZXNzPjx0aXRsZXM+PHRpdGxlPlJldmVyc2liaWxpdHkgb2YgY2FyZGlhYyBhYm5vcm1h
bGl0aWVzIGluIGFkb2xlc2NlbnRzIHdpdGggYW5vcmV4aWEgbmVydm9zYSBhZnRlciB3ZWlnaHQg
cmVjb3Zlcnk8L3RpdGxlPjxzZWNvbmRhcnktdGl0bGU+SiBBbSBBY2FkIENoaWxkIEFkb2xlc2Mg
UHN5Y2hpYXRyeTwvc2Vjb25kYXJ5LXRpdGxlPjxhbHQtdGl0bGU+Sm91cm5hbCBvZiB0aGUgQW1l
cmljYW4gQWNhZGVteSBvZiBDaGlsZCBhbmQgQWRvbGVzY2VudCBQc3ljaGlhdHJ5PC9hbHQtdGl0
bGU+PC90aXRsZXM+PHBlcmlvZGljYWw+PGZ1bGwtdGl0bGU+SiBBbSBBY2FkIENoaWxkIEFkb2xl
c2MgUHN5Y2hpYXRyeTwvZnVsbC10aXRsZT48YWJici0xPkpvdXJuYWwgb2YgdGhlIEFtZXJpY2Fu
IEFjYWRlbXkgb2YgQ2hpbGQgYW5kIEFkb2xlc2NlbnQgUHN5Y2hpYXRyeTwvYWJici0xPjwvcGVy
aW9kaWNhbD48YWx0LXBlcmlvZGljYWw+PGZ1bGwtdGl0bGU+SiBBbSBBY2FkIENoaWxkIEFkb2xl
c2MgUHN5Y2hpYXRyeTwvZnVsbC10aXRsZT48YWJici0xPkpvdXJuYWwgb2YgdGhlIEFtZXJpY2Fu
IEFjYWRlbXkgb2YgQ2hpbGQgYW5kIEFkb2xlc2NlbnQgUHN5Y2hpYXRyeTwvYWJici0xPjwvYWx0
LXBlcmlvZGljYWw+PHBhZ2VzPjgwOC0xMzwvcGFnZXM+PHZvbHVtZT40Mjwvdm9sdW1lPjxudW1i
ZXI+NzwvbnVtYmVyPjxlZGl0aW9uPjIwMDMvMDYvMjQ8L2VkaXRpb24+PGtleXdvcmRzPjxrZXl3
b3JkPkFkb2xlc2NlbnQ8L2tleXdvcmQ+PGtleXdvcmQ+QW5vcmV4aWEgTmVydm9zYS9ibG9vZC8q
ZXBpZGVtaW9sb2d5PC9rZXl3b3JkPjxrZXl3b3JkPkJvZHkgTWFzcyBJbmRleDwva2V5d29yZD48
a2V5d29yZD5CcmFkeWNhcmRpYS9kaWFnbm9zaXMvKmVwaWRlbWlvbG9neTwva2V5d29yZD48a2V5
d29yZD5DaGlsZDwva2V5d29yZD48a2V5d29yZD5FbGVjdHJvY2FyZGlvZ3JhcGh5PC9rZXl3b3Jk
PjxrZXl3b3JkPkVsZWN0cm9jYXJkaW9ncmFwaHksIEFtYnVsYXRvcnk8L2tleXdvcmQ+PGtleXdv
cmQ+RWxlY3Ryb2x5dGVzL2Jsb29kPC9rZXl3b3JkPjxrZXl3b3JkPkZlbWFsZTwva2V5d29yZD48
a2V5d29yZD5IdW1hbnM8L2tleXdvcmQ+PGtleXdvcmQ+TG9uZyBRVCBTeW5kcm9tZS9kaWFnbm9z
aXMvKmVwaWRlbWlvbG9neTwva2V5d29yZD48a2V5d29yZD5NYWxlPC9rZXl3b3JkPjxrZXl3b3Jk
PipSZWNvdmVyeSBvZiBGdW5jdGlvbjwva2V5d29yZD48a2V5d29yZD5TZXZlcml0eSBvZiBJbGxu
ZXNzIEluZGV4PC9rZXl3b3JkPjxrZXl3b3JkPipXZWlnaHQgR2Fpbjwva2V5d29yZD48L2tleXdv
cmRzPjxkYXRlcz48eWVhcj4yMDAzPC95ZWFyPjxwdWItZGF0ZXM+PGRhdGU+SnVsPC9kYXRlPjwv
cHViLWRhdGVzPjwvZGF0ZXM+PGlzYm4+MDg5MC04NTY3IChQcmludCkmI3hEOzA4OTAtODU2NyAo
TGlua2luZyk8L2lzYm4+PGFjY2Vzc2lvbi1udW0+MTI4MTk0NDA8L2FjY2Vzc2lvbi1udW0+PHdv
cmstdHlwZT5SZXNlYXJjaCBTdXBwb3J0LCBOb24tVS5TLiBHb3YmYXBvczt0PC93b3JrLXR5cGU+
PHVybHM+PHJlbGF0ZWQtdXJscz48dXJsPmh0dHA6Ly93d3cubmNiaS5ubG0ubmloLmdvdi9wdWJt
ZWQvMTI4MTk0NDA8L3VybD48L3JlbGF0ZWQtdXJscz48L3VybHM+PGVsZWN0cm9uaWMtcmVzb3Vy
Y2UtbnVtPjEwLjEwOTcvMDEuQ0hJLjAwMDAwNDY4NjcuNTY4NjUuRUI8L2VsZWN0cm9uaWMtcmVz
b3VyY2UtbnVtPjxsYW5ndWFnZT5lbmc8L2xhbmd1YWdlPjwvcmVjb3JkPjwvQ2l0ZT48Q2l0ZT48
QXV0aG9yPlN3ZW5uZTwvQXV0aG9yPjxZZWFyPjIwMDA8L1llYXI+PFJlY051bT4xNzc8L1JlY051
bT48cmVjb3JkPjxyZWMtbnVtYmVyPjE3NzwvcmVjLW51bWJlcj48Zm9yZWlnbi1rZXlzPjxrZXkg
YXBwPSJFTiIgZGItaWQ9ImUyZnh3NTJzZ2V6ZXBiZXN3YXl4dGR4ZjV6cjVmYXJkdDJ3eCI+MTc3
PC9rZXk+PC9mb3JlaWduLWtleXM+PHJlZi10eXBlIG5hbWU9IkpvdXJuYWwgQXJ0aWNsZSI+MTc8
L3JlZi10eXBlPjxjb250cmlidXRvcnM+PGF1dGhvcnM+PGF1dGhvcj5Td2VubmUsIEkuPC9hdXRo
b3I+PC9hdXRob3JzPjwvY29udHJpYnV0b3JzPjxhdXRoLWFkZHJlc3M+RGVwYXJ0bWVudCBvZiBX
b21lbiZhcG9zO3MgYW5kIENoaWxkcmVuJmFwb3M7cyBIZWFsdGgsIFVwcHNhbGEgVW5pdmVyc2l0
eSBDaGlsZHJlbiZhcG9zO3MgSG9zcGl0YWwsIFN3ZWRlbi48L2F1dGgtYWRkcmVzcz48dGl0bGVz
Pjx0aXRsZT5IZWFydCByaXNrIGFzc29jaWF0ZWQgd2l0aCB3ZWlnaHQgbG9zcyBpbiBhbm9yZXhp
YSBuZXJ2b3NhIGFuZCBlYXRpbmcgZGlzb3JkZXJzOiBlbGVjdHJvY2FyZGlvZ3JhcGhpYyBjaGFu
Z2VzIGR1cmluZyB0aGUgZWFybHkgcGhhc2Ugb2YgcmVmZWVkaW5nPC90aXRsZT48c2Vjb25kYXJ5
LXRpdGxlPkFjdGEgUGFlZGlhdHI8L3NlY29uZGFyeS10aXRsZT48L3RpdGxlcz48cGVyaW9kaWNh
bD48ZnVsbC10aXRsZT5BY3RhIFBhZWRpYXRyPC9mdWxsLXRpdGxlPjwvcGVyaW9kaWNhbD48cGFn
ZXM+NDQ3LTUyPC9wYWdlcz48dm9sdW1lPjg5PC92b2x1bWU+PG51bWJlcj40PC9udW1iZXI+PGVk
aXRpb24+MjAwMC8wNi8wMTwvZWRpdGlvbj48a2V5d29yZHM+PGtleXdvcmQ+QWRvbGVzY2VudDwv
a2V5d29yZD48a2V5d29yZD5Bbm9yZXhpYSBOZXJ2b3NhL2NvbXBsaWNhdGlvbnMvdGhlcmFweTwv
a2V5d29yZD48a2V5d29yZD5BcnJoeXRobWlhcywgQ2FyZGlhYy9kaWFnbm9zaXMvKmV0aW9sb2d5
PC9rZXl3b3JkPjxrZXl3b3JkPkVhdGluZyBEaXNvcmRlcnMvKmNvbXBsaWNhdGlvbnMvKnRoZXJh
cHk8L2tleXdvcmQ+PGtleXdvcmQ+KkVsZWN0cm9jYXJkaW9ncmFwaHk8L2tleXdvcmQ+PGtleXdv
cmQ+RmVtYWxlPC9rZXl3b3JkPjxrZXl3b3JkPkh1bWFuczwva2V5d29yZD48a2V5d29yZD5SZXRy
b3NwZWN0aXZlIFN0dWRpZXM8L2tleXdvcmQ+PC9rZXl3b3Jkcz48ZGF0ZXM+PHllYXI+MjAwMDwv
eWVhcj48cHViLWRhdGVzPjxkYXRlPkFwcjwvZGF0ZT48L3B1Yi1kYXRlcz48L2RhdGVzPjxpc2Ju
PjA4MDMtNTI1MyAoUHJpbnQpJiN4RDswODAzLTUyNTMgKExpbmtpbmcpPC9pc2JuPjxhY2Nlc3Np
b24tbnVtPjEwODMwNDU4PC9hY2Nlc3Npb24tbnVtPjx3b3JrLXR5cGU+UmVzZWFyY2ggU3VwcG9y
dCwgTm9uLVUuUy4gR292JmFwb3M7dDwvd29yay10eXBlPjx1cmxzPjxyZWxhdGVkLXVybHM+PHVy
bD5odHRwOi8vd3d3Lm5jYmkubmxtLm5paC5nb3YvcHVibWVkLzEwODMwNDU4PC91cmw+PC9yZWxh
dGVkLXVybHM+PC91cmxzPjxsYW5ndWFnZT5lbmc8L2xhbmd1YWdlPjwvcmVjb3JkPjwvQ2l0ZT48
L0VuZE5vdGU+
</w:fldData>
        </w:fldChar>
      </w:r>
      <w:r w:rsidR="00CB3F14">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Pr>
          <w:rFonts w:cstheme="minorHAnsi"/>
          <w:sz w:val="24"/>
          <w:szCs w:val="24"/>
        </w:rPr>
      </w:r>
      <w:r w:rsidR="00E07ECA">
        <w:rPr>
          <w:rFonts w:cstheme="minorHAnsi"/>
          <w:sz w:val="24"/>
          <w:szCs w:val="24"/>
        </w:rPr>
        <w:fldChar w:fldCharType="separate"/>
      </w:r>
      <w:r w:rsidR="00CB3F14">
        <w:rPr>
          <w:rFonts w:cstheme="minorHAnsi"/>
          <w:noProof/>
          <w:sz w:val="24"/>
          <w:szCs w:val="24"/>
        </w:rPr>
        <w:t>(</w:t>
      </w:r>
      <w:hyperlink w:anchor="_ENREF_273" w:tooltip="Swenne, 2000 #177" w:history="1">
        <w:r w:rsidR="00897281">
          <w:rPr>
            <w:rFonts w:cstheme="minorHAnsi"/>
            <w:noProof/>
            <w:sz w:val="24"/>
            <w:szCs w:val="24"/>
          </w:rPr>
          <w:t>Swenne 2000</w:t>
        </w:r>
      </w:hyperlink>
      <w:r w:rsidR="00CB3F14">
        <w:rPr>
          <w:rFonts w:cstheme="minorHAnsi"/>
          <w:noProof/>
          <w:sz w:val="24"/>
          <w:szCs w:val="24"/>
        </w:rPr>
        <w:t xml:space="preserve">; </w:t>
      </w:r>
      <w:hyperlink w:anchor="_ENREF_182" w:tooltip="Mont, 2003 #299" w:history="1">
        <w:r w:rsidR="00897281">
          <w:rPr>
            <w:rFonts w:cstheme="minorHAnsi"/>
            <w:noProof/>
            <w:sz w:val="24"/>
            <w:szCs w:val="24"/>
          </w:rPr>
          <w:t>Mont, Castro et al. 2003</w:t>
        </w:r>
      </w:hyperlink>
      <w:r w:rsidR="00CB3F14">
        <w:rPr>
          <w:rFonts w:cstheme="minorHAnsi"/>
          <w:noProof/>
          <w:sz w:val="24"/>
          <w:szCs w:val="24"/>
        </w:rPr>
        <w:t>)</w:t>
      </w:r>
      <w:r w:rsidR="00E07ECA">
        <w:rPr>
          <w:rFonts w:cstheme="minorHAnsi"/>
          <w:sz w:val="24"/>
          <w:szCs w:val="24"/>
        </w:rPr>
        <w:fldChar w:fldCharType="end"/>
      </w:r>
      <w:r w:rsidR="00CB3F14">
        <w:rPr>
          <w:rFonts w:cstheme="minorHAnsi"/>
          <w:sz w:val="24"/>
          <w:szCs w:val="24"/>
        </w:rPr>
        <w:t xml:space="preserve">. </w:t>
      </w:r>
      <w:r w:rsidR="001B15E3">
        <w:rPr>
          <w:rFonts w:cstheme="minorHAnsi"/>
          <w:sz w:val="24"/>
          <w:szCs w:val="24"/>
        </w:rPr>
        <w:t xml:space="preserve">An increase in QT dispersion has been shown to positively correlate with heart rate variability, the result of increased sympathetic tone and/ or decreased vagal tone </w:t>
      </w:r>
      <w:r w:rsidR="00E07ECA">
        <w:rPr>
          <w:rFonts w:cstheme="minorHAnsi"/>
          <w:sz w:val="24"/>
          <w:szCs w:val="24"/>
        </w:rPr>
        <w:fldChar w:fldCharType="begin"/>
      </w:r>
      <w:r w:rsidR="00C41A0A">
        <w:rPr>
          <w:rFonts w:cstheme="minorHAnsi"/>
          <w:sz w:val="24"/>
          <w:szCs w:val="24"/>
        </w:rPr>
        <w:instrText xml:space="preserve"> ADDIN EN.CITE &lt;EndNote&gt;&lt;Cite&gt;&lt;Author&gt;Ishida&lt;/Author&gt;&lt;Year&gt;1997&lt;/Year&gt;&lt;RecNum&gt;2240&lt;/RecNum&gt;&lt;DisplayText&gt;(Ishida, Nakagawa et al. 1997)&lt;/DisplayText&gt;&lt;record&gt;&lt;rec-number&gt;2240&lt;/rec-number&gt;&lt;foreign-keys&gt;&lt;key app="EN" db-id="e2fxw52sgezepbeswayxtdxf5zr5fardt2wx"&gt;2240&lt;/key&gt;&lt;/foreign-keys&gt;&lt;ref-type name="Journal Article"&gt;17&lt;/ref-type&gt;&lt;contributors&gt;&lt;authors&gt;&lt;author&gt;Ishida, S.&lt;/author&gt;&lt;author&gt;Nakagawa, M.&lt;/author&gt;&lt;author&gt;Fujino, T.&lt;/author&gt;&lt;author&gt;Yonemochi, H.&lt;/author&gt;&lt;author&gt;Saikawa, T.&lt;/author&gt;&lt;author&gt;Ito, M.&lt;/author&gt;&lt;/authors&gt;&lt;/contributors&gt;&lt;auth-address&gt;Department of Laboratory Medicine, Oita Medical University, Japan.&lt;/auth-address&gt;&lt;titles&gt;&lt;title&gt;Circadian variation of QT interval dispersion: correlation with heart rate variability&lt;/title&gt;&lt;secondary-title&gt;J Electrocardiol&lt;/secondary-title&gt;&lt;alt-title&gt;Journal of electrocardiology&lt;/alt-title&gt;&lt;/titles&gt;&lt;periodical&gt;&lt;full-title&gt;J Electrocardiol&lt;/full-title&gt;&lt;abbr-1&gt;Journal of electrocardiology&lt;/abbr-1&gt;&lt;/periodical&gt;&lt;alt-periodical&gt;&lt;full-title&gt;J Electrocardiol&lt;/full-title&gt;&lt;abbr-1&gt;Journal of electrocardiology&lt;/abbr-1&gt;&lt;/alt-periodical&gt;&lt;pages&gt;205-10&lt;/pages&gt;&lt;volume&gt;30&lt;/volume&gt;&lt;number&gt;3&lt;/number&gt;&lt;edition&gt;1997/07/01&lt;/edition&gt;&lt;keywords&gt;&lt;keyword&gt;Adult&lt;/keyword&gt;&lt;keyword&gt;Aged&lt;/keyword&gt;&lt;keyword&gt;Arrhythmias, Cardiac/diagnosis/prevention &amp;amp; control&lt;/keyword&gt;&lt;keyword&gt;*Circadian Rhythm&lt;/keyword&gt;&lt;keyword&gt;*Electrocardiography, Ambulatory/statistics &amp;amp; numerical data&lt;/keyword&gt;&lt;keyword&gt;Female&lt;/keyword&gt;&lt;keyword&gt;*Heart Rate&lt;/keyword&gt;&lt;keyword&gt;Humans&lt;/keyword&gt;&lt;keyword&gt;Male&lt;/keyword&gt;&lt;keyword&gt;Middle Aged&lt;/keyword&gt;&lt;keyword&gt;Observer Variation&lt;/keyword&gt;&lt;keyword&gt;Time Factors&lt;/keyword&gt;&lt;/keywords&gt;&lt;dates&gt;&lt;year&gt;1997&lt;/year&gt;&lt;pub-dates&gt;&lt;date&gt;Jul&lt;/date&gt;&lt;/pub-dates&gt;&lt;/dates&gt;&lt;isbn&gt;0022-0736 (Print)&amp;#xD;0022-0736 (Linking)&lt;/isbn&gt;&lt;accession-num&gt;9261728&lt;/accession-num&gt;&lt;urls&gt;&lt;related-urls&gt;&lt;url&gt;http://www.ncbi.nlm.nih.gov/pubmed/9261728&lt;/url&gt;&lt;/related-urls&gt;&lt;/urls&gt;&lt;language&gt;eng&lt;/language&gt;&lt;/record&gt;&lt;/Cite&gt;&lt;/EndNote&gt;</w:instrText>
      </w:r>
      <w:r w:rsidR="00E07ECA">
        <w:rPr>
          <w:rFonts w:cstheme="minorHAnsi"/>
          <w:sz w:val="24"/>
          <w:szCs w:val="24"/>
        </w:rPr>
        <w:fldChar w:fldCharType="separate"/>
      </w:r>
      <w:r w:rsidR="00C41A0A">
        <w:rPr>
          <w:rFonts w:cstheme="minorHAnsi"/>
          <w:noProof/>
          <w:sz w:val="24"/>
          <w:szCs w:val="24"/>
        </w:rPr>
        <w:t>(</w:t>
      </w:r>
      <w:hyperlink w:anchor="_ENREF_108" w:tooltip="Ishida, 1997 #2240" w:history="1">
        <w:r w:rsidR="00897281">
          <w:rPr>
            <w:rFonts w:cstheme="minorHAnsi"/>
            <w:noProof/>
            <w:sz w:val="24"/>
            <w:szCs w:val="24"/>
          </w:rPr>
          <w:t>Ishida, Nakagawa et al. 1997</w:t>
        </w:r>
      </w:hyperlink>
      <w:r w:rsidR="00C41A0A">
        <w:rPr>
          <w:rFonts w:cstheme="minorHAnsi"/>
          <w:noProof/>
          <w:sz w:val="24"/>
          <w:szCs w:val="24"/>
        </w:rPr>
        <w:t>)</w:t>
      </w:r>
      <w:r w:rsidR="00E07ECA">
        <w:rPr>
          <w:rFonts w:cstheme="minorHAnsi"/>
          <w:sz w:val="24"/>
          <w:szCs w:val="24"/>
        </w:rPr>
        <w:fldChar w:fldCharType="end"/>
      </w:r>
      <w:r w:rsidR="001B15E3">
        <w:rPr>
          <w:rFonts w:cstheme="minorHAnsi"/>
          <w:sz w:val="24"/>
          <w:szCs w:val="24"/>
        </w:rPr>
        <w:t>.</w:t>
      </w:r>
    </w:p>
    <w:p w14:paraId="66C9EEB4" w14:textId="77777777" w:rsidR="00630529" w:rsidRPr="00940EEE" w:rsidRDefault="00630529" w:rsidP="00CB3F14">
      <w:pPr>
        <w:spacing w:line="480" w:lineRule="auto"/>
        <w:jc w:val="both"/>
        <w:rPr>
          <w:rFonts w:cstheme="minorHAnsi"/>
          <w:sz w:val="24"/>
          <w:szCs w:val="24"/>
        </w:rPr>
      </w:pPr>
      <w:r w:rsidRPr="00630529">
        <w:rPr>
          <w:rFonts w:cstheme="minorHAnsi"/>
          <w:sz w:val="24"/>
          <w:szCs w:val="24"/>
        </w:rPr>
        <w:t>However, ventricular remodelling appears to be extremely variable among patie</w:t>
      </w:r>
      <w:r w:rsidR="00CB3F14">
        <w:rPr>
          <w:rFonts w:cstheme="minorHAnsi"/>
          <w:sz w:val="24"/>
          <w:szCs w:val="24"/>
        </w:rPr>
        <w:t>nts, apparently independent of</w:t>
      </w:r>
      <w:r w:rsidRPr="00630529">
        <w:rPr>
          <w:rFonts w:cstheme="minorHAnsi"/>
          <w:sz w:val="24"/>
          <w:szCs w:val="24"/>
        </w:rPr>
        <w:t xml:space="preserve"> the extent of weight loss and other traditional markers of malnourishment. Indices of endocrine impairment seem to be the most relevant determinants of left ven</w:t>
      </w:r>
      <w:r w:rsidR="000D4974">
        <w:rPr>
          <w:rFonts w:cstheme="minorHAnsi"/>
          <w:sz w:val="24"/>
          <w:szCs w:val="24"/>
        </w:rPr>
        <w:t>tricular hypotrophy in</w:t>
      </w:r>
      <w:r w:rsidRPr="00630529">
        <w:rPr>
          <w:rFonts w:cstheme="minorHAnsi"/>
          <w:sz w:val="24"/>
          <w:szCs w:val="24"/>
        </w:rPr>
        <w:t xml:space="preserve"> patients</w:t>
      </w:r>
      <w:r w:rsidR="000D4974">
        <w:rPr>
          <w:rFonts w:cstheme="minorHAnsi"/>
          <w:sz w:val="24"/>
          <w:szCs w:val="24"/>
        </w:rPr>
        <w:t xml:space="preserve"> with AN</w:t>
      </w:r>
      <w:r w:rsidRPr="00630529">
        <w:rPr>
          <w:rFonts w:cstheme="minorHAnsi"/>
          <w:sz w:val="24"/>
          <w:szCs w:val="24"/>
        </w:rPr>
        <w:t xml:space="preserve">, apparently independent of reduced haemodynamic load and BMI. In particular, </w:t>
      </w:r>
      <w:r w:rsidR="00B22B58">
        <w:rPr>
          <w:rFonts w:cstheme="minorHAnsi"/>
          <w:sz w:val="24"/>
          <w:szCs w:val="24"/>
        </w:rPr>
        <w:t>Insulin Growth Factor/ Growth Hormone</w:t>
      </w:r>
      <w:r w:rsidRPr="00630529">
        <w:rPr>
          <w:rFonts w:cstheme="minorHAnsi"/>
          <w:sz w:val="24"/>
          <w:szCs w:val="24"/>
        </w:rPr>
        <w:t xml:space="preserve"> ratio and F</w:t>
      </w:r>
      <w:r w:rsidR="00B22B58">
        <w:rPr>
          <w:rFonts w:cstheme="minorHAnsi"/>
          <w:sz w:val="24"/>
          <w:szCs w:val="24"/>
        </w:rPr>
        <w:t xml:space="preserve">ree </w:t>
      </w:r>
      <w:r w:rsidR="00B22B58" w:rsidRPr="00630529">
        <w:rPr>
          <w:rFonts w:cstheme="minorHAnsi"/>
          <w:sz w:val="24"/>
          <w:szCs w:val="24"/>
        </w:rPr>
        <w:t>T</w:t>
      </w:r>
      <w:r w:rsidR="00B22B58">
        <w:rPr>
          <w:rFonts w:cstheme="minorHAnsi"/>
          <w:sz w:val="24"/>
          <w:szCs w:val="24"/>
        </w:rPr>
        <w:t xml:space="preserve">hyroxin </w:t>
      </w:r>
      <w:r w:rsidRPr="00630529">
        <w:rPr>
          <w:rFonts w:cstheme="minorHAnsi"/>
          <w:sz w:val="24"/>
          <w:szCs w:val="24"/>
        </w:rPr>
        <w:t xml:space="preserve">3 seem to particularly affect left ventricular mass in this population </w:t>
      </w:r>
      <w:r w:rsidR="00E07ECA" w:rsidRPr="00630529">
        <w:rPr>
          <w:rFonts w:cstheme="minorHAnsi"/>
          <w:sz w:val="24"/>
          <w:szCs w:val="24"/>
        </w:rPr>
        <w:fldChar w:fldCharType="begin"/>
      </w:r>
      <w:r w:rsidR="00C41A0A">
        <w:rPr>
          <w:rFonts w:cstheme="minorHAnsi"/>
          <w:sz w:val="24"/>
          <w:szCs w:val="24"/>
        </w:rPr>
        <w:instrText xml:space="preserve"> ADDIN EN.CITE &lt;EndNote&gt;&lt;Cite&gt;&lt;Author&gt;Carlomagno&lt;/Author&gt;&lt;Year&gt;2011&lt;/Year&gt;&lt;RecNum&gt;2009&lt;/RecNum&gt;&lt;DisplayText&gt;(Carlomagno, Mercurio et al. 2011)&lt;/DisplayText&gt;&lt;record&gt;&lt;rec-number&gt;2009&lt;/rec-number&gt;&lt;foreign-keys&gt;&lt;key app="EN" db-id="e2fxw52sgezepbeswayxtdxf5zr5fardt2wx"&gt;2009&lt;/key&gt;&lt;/foreign-keys&gt;&lt;ref-type name="Journal Article"&gt;17&lt;/ref-type&gt;&lt;contributors&gt;&lt;authors&gt;&lt;author&gt;Carlomagno, G.&lt;/author&gt;&lt;author&gt;Mercurio, V.&lt;/author&gt;&lt;author&gt;Ruvolo, A.&lt;/author&gt;&lt;author&gt;Senatore, I.&lt;/author&gt;&lt;author&gt;Halinskaya, I.&lt;/author&gt;&lt;author&gt;Fazio, V.&lt;/author&gt;&lt;author&gt;Affuso, F.&lt;/author&gt;&lt;author&gt;Fazio, S.&lt;/author&gt;&lt;/authors&gt;&lt;/contributors&gt;&lt;auth-address&gt;Department of Internal Medicine, Cardiovascular and Immunological Sciences, University of Naples Federico II, Via Pansini 5, 80131 Naples, Italy.&lt;/auth-address&gt;&lt;titles&gt;&lt;title&gt;Endocrine alterations are the main determinants of cardiac remodelling in restrictive anorexia nervosa&lt;/title&gt;&lt;secondary-title&gt;ISRN Endocrinol&lt;/secondary-title&gt;&lt;alt-title&gt;ISRN endocrinology&lt;/alt-title&gt;&lt;/titles&gt;&lt;periodical&gt;&lt;full-title&gt;ISRN Endocrinol&lt;/full-title&gt;&lt;abbr-1&gt;ISRN endocrinology&lt;/abbr-1&gt;&lt;/periodical&gt;&lt;alt-periodical&gt;&lt;full-title&gt;ISRN Endocrinol&lt;/full-title&gt;&lt;abbr-1&gt;ISRN endocrinology&lt;/abbr-1&gt;&lt;/alt-periodical&gt;&lt;pages&gt;171460&lt;/pages&gt;&lt;volume&gt;2011&lt;/volume&gt;&lt;edition&gt;2012/03/01&lt;/edition&gt;&lt;dates&gt;&lt;year&gt;2011&lt;/year&gt;&lt;/dates&gt;&lt;isbn&gt;2090-4649 (Electronic)&amp;#xD;2090-4630 (Linking)&lt;/isbn&gt;&lt;accession-num&gt;22363867&lt;/accession-num&gt;&lt;urls&gt;&lt;related-urls&gt;&lt;url&gt;http://www.ncbi.nlm.nih.gov/pubmed/22363867&lt;/url&gt;&lt;/related-urls&gt;&lt;/urls&gt;&lt;custom2&gt;3262625&lt;/custom2&gt;&lt;electronic-resource-num&gt;10.5402/2011/171460&lt;/electronic-resource-num&gt;&lt;language&gt;eng&lt;/language&gt;&lt;/record&gt;&lt;/Cite&gt;&lt;/EndNote&gt;</w:instrText>
      </w:r>
      <w:r w:rsidR="00E07ECA" w:rsidRPr="00630529">
        <w:rPr>
          <w:rFonts w:cstheme="minorHAnsi"/>
          <w:sz w:val="24"/>
          <w:szCs w:val="24"/>
        </w:rPr>
        <w:fldChar w:fldCharType="separate"/>
      </w:r>
      <w:r w:rsidR="00C41A0A">
        <w:rPr>
          <w:rFonts w:cstheme="minorHAnsi"/>
          <w:noProof/>
          <w:sz w:val="24"/>
          <w:szCs w:val="24"/>
        </w:rPr>
        <w:t>(</w:t>
      </w:r>
      <w:hyperlink w:anchor="_ENREF_35" w:tooltip="Carlomagno, 2011 #2009" w:history="1">
        <w:r w:rsidR="00897281">
          <w:rPr>
            <w:rFonts w:cstheme="minorHAnsi"/>
            <w:noProof/>
            <w:sz w:val="24"/>
            <w:szCs w:val="24"/>
          </w:rPr>
          <w:t>Carlomagno, Mercurio et al. 2011</w:t>
        </w:r>
      </w:hyperlink>
      <w:r w:rsidR="00C41A0A">
        <w:rPr>
          <w:rFonts w:cstheme="minorHAnsi"/>
          <w:noProof/>
          <w:sz w:val="24"/>
          <w:szCs w:val="24"/>
        </w:rPr>
        <w:t>)</w:t>
      </w:r>
      <w:r w:rsidR="00E07ECA" w:rsidRPr="00630529">
        <w:rPr>
          <w:rFonts w:cstheme="minorHAnsi"/>
          <w:sz w:val="24"/>
          <w:szCs w:val="24"/>
        </w:rPr>
        <w:fldChar w:fldCharType="end"/>
      </w:r>
      <w:r>
        <w:rPr>
          <w:rFonts w:cstheme="minorHAnsi"/>
          <w:sz w:val="24"/>
          <w:szCs w:val="24"/>
        </w:rPr>
        <w:t>.</w:t>
      </w:r>
    </w:p>
    <w:p w14:paraId="6BD75285" w14:textId="77777777" w:rsidR="008F30A3" w:rsidRPr="00940EEE" w:rsidRDefault="00EB6C91" w:rsidP="00CB3F14">
      <w:pPr>
        <w:spacing w:line="480" w:lineRule="auto"/>
        <w:jc w:val="both"/>
        <w:rPr>
          <w:rFonts w:cstheme="minorHAnsi"/>
          <w:sz w:val="24"/>
          <w:szCs w:val="24"/>
        </w:rPr>
      </w:pPr>
      <w:r>
        <w:rPr>
          <w:rFonts w:cstheme="minorHAnsi"/>
          <w:sz w:val="24"/>
          <w:szCs w:val="24"/>
        </w:rPr>
        <w:t>It is reported that</w:t>
      </w:r>
      <w:r w:rsidR="008F30A3" w:rsidRPr="00940EEE">
        <w:rPr>
          <w:rFonts w:cstheme="minorHAnsi"/>
          <w:sz w:val="24"/>
          <w:szCs w:val="24"/>
        </w:rPr>
        <w:t xml:space="preserve"> weight restoration </w:t>
      </w:r>
      <w:r>
        <w:rPr>
          <w:rFonts w:cstheme="minorHAnsi"/>
          <w:sz w:val="24"/>
          <w:szCs w:val="24"/>
        </w:rPr>
        <w:t xml:space="preserve">rectifies </w:t>
      </w:r>
      <w:r w:rsidR="00575557">
        <w:rPr>
          <w:rFonts w:cstheme="minorHAnsi"/>
          <w:sz w:val="24"/>
          <w:szCs w:val="24"/>
        </w:rPr>
        <w:t xml:space="preserve">many </w:t>
      </w:r>
      <w:r>
        <w:rPr>
          <w:rFonts w:cstheme="minorHAnsi"/>
          <w:sz w:val="24"/>
          <w:szCs w:val="24"/>
        </w:rPr>
        <w:t xml:space="preserve">of the </w:t>
      </w:r>
      <w:r w:rsidR="00575557">
        <w:rPr>
          <w:rFonts w:cstheme="minorHAnsi"/>
          <w:sz w:val="24"/>
          <w:szCs w:val="24"/>
        </w:rPr>
        <w:t xml:space="preserve">cardiac anomalies </w:t>
      </w:r>
      <w:r>
        <w:rPr>
          <w:rFonts w:cstheme="minorHAnsi"/>
          <w:sz w:val="24"/>
          <w:szCs w:val="24"/>
        </w:rPr>
        <w:t>associated with malnutrition</w:t>
      </w:r>
      <w:r w:rsidR="00EA267D">
        <w:rPr>
          <w:rFonts w:cstheme="minorHAnsi"/>
          <w:sz w:val="24"/>
          <w:szCs w:val="24"/>
        </w:rPr>
        <w:t>,</w:t>
      </w:r>
      <w:r>
        <w:rPr>
          <w:rFonts w:cstheme="minorHAnsi"/>
          <w:sz w:val="24"/>
          <w:szCs w:val="24"/>
        </w:rPr>
        <w:t xml:space="preserve"> </w:t>
      </w:r>
      <w:r w:rsidR="00575557">
        <w:rPr>
          <w:rFonts w:cstheme="minorHAnsi"/>
          <w:sz w:val="24"/>
          <w:szCs w:val="24"/>
        </w:rPr>
        <w:t>especially heart rate and</w:t>
      </w:r>
      <w:r w:rsidR="008F30A3" w:rsidRPr="00940EEE">
        <w:rPr>
          <w:rFonts w:cstheme="minorHAnsi"/>
          <w:sz w:val="24"/>
          <w:szCs w:val="24"/>
        </w:rPr>
        <w:t xml:space="preserve"> QT</w:t>
      </w:r>
      <w:r w:rsidR="00F94DC9">
        <w:rPr>
          <w:rFonts w:cstheme="minorHAnsi"/>
          <w:sz w:val="24"/>
          <w:szCs w:val="24"/>
        </w:rPr>
        <w:t xml:space="preserve"> interval </w:t>
      </w:r>
      <w:r w:rsidR="00E07ECA" w:rsidRPr="00940EEE">
        <w:rPr>
          <w:rFonts w:cstheme="minorHAnsi"/>
          <w:sz w:val="24"/>
          <w:szCs w:val="24"/>
        </w:rPr>
        <w:fldChar w:fldCharType="begin"/>
      </w:r>
      <w:r w:rsidR="00C41A0A">
        <w:rPr>
          <w:rFonts w:cstheme="minorHAnsi"/>
          <w:sz w:val="24"/>
          <w:szCs w:val="24"/>
        </w:rPr>
        <w:instrText xml:space="preserve"> ADDIN EN.CITE &lt;EndNote&gt;&lt;Cite&gt;&lt;Author&gt;Nussinovitch&lt;/Author&gt;&lt;Year&gt;2012&lt;/Year&gt;&lt;RecNum&gt;2023&lt;/RecNum&gt;&lt;DisplayText&gt;(Nussinovitch, Gur et al. 2012)&lt;/DisplayText&gt;&lt;record&gt;&lt;rec-number&gt;2023&lt;/rec-number&gt;&lt;foreign-keys&gt;&lt;key app="EN" db-id="e2fxw52sgezepbeswayxtdxf5zr5fardt2wx"&gt;2023&lt;/key&gt;&lt;/foreign-keys&gt;&lt;ref-type name="Journal Article"&gt;17&lt;/ref-type&gt;&lt;contributors&gt;&lt;authors&gt;&lt;author&gt;Nussinovitch, M.&lt;/author&gt;&lt;author&gt;Gur, E.&lt;/author&gt;&lt;author&gt;Kaminer, K.&lt;/author&gt;&lt;author&gt;Volovitz, B.&lt;/author&gt;&lt;author&gt;Nussinovitch, N.&lt;/author&gt;&lt;author&gt;Nussinovitch, U.&lt;/author&gt;&lt;/authors&gt;&lt;/contributors&gt;&lt;auth-address&gt;Department of Pediatrics C, Schneider Children&amp;apos;s Medical Center of Israel, Petach Tikva, Israel.&lt;/auth-address&gt;&lt;titles&gt;&lt;title&gt;QT variability among weight-restored patients with anorexia nervosa&lt;/title&gt;&lt;secondary-title&gt;Gen Hosp Psychiatry&lt;/secondary-title&gt;&lt;alt-title&gt;General hospital psychiatry&lt;/alt-title&gt;&lt;/titles&gt;&lt;alt-periodical&gt;&lt;full-title&gt;General Hospital Psychiatry&lt;/full-title&gt;&lt;/alt-periodical&gt;&lt;pages&gt;62-5&lt;/pages&gt;&lt;volume&gt;34&lt;/volume&gt;&lt;number&gt;1&lt;/number&gt;&lt;edition&gt;2011/08/13&lt;/edition&gt;&lt;keywords&gt;&lt;keyword&gt;Adolescent&lt;/keyword&gt;&lt;keyword&gt;Adult&lt;/keyword&gt;&lt;keyword&gt;Algorithms&lt;/keyword&gt;&lt;keyword&gt;Anorexia Nervosa/complications/*therapy&lt;/keyword&gt;&lt;keyword&gt;Arrhythmias, Cardiac/diagnosis/epidemiology/*physiopathology&lt;/keyword&gt;&lt;keyword&gt;Cross-Sectional Studies&lt;/keyword&gt;&lt;keyword&gt;Electrocardiography&lt;/keyword&gt;&lt;keyword&gt;Female&lt;/keyword&gt;&lt;keyword&gt;Humans&lt;/keyword&gt;&lt;keyword&gt;Israel&lt;/keyword&gt;&lt;keyword&gt;Male&lt;/keyword&gt;&lt;keyword&gt;*Weight Gain&lt;/keyword&gt;&lt;keyword&gt;Young Adult&lt;/keyword&gt;&lt;/keywords&gt;&lt;dates&gt;&lt;year&gt;2012&lt;/year&gt;&lt;pub-dates&gt;&lt;date&gt;Jan-Feb&lt;/date&gt;&lt;/pub-dates&gt;&lt;/dates&gt;&lt;isbn&gt;1873-7714 (Electronic)&amp;#xD;0163-8343 (Linking)&lt;/isbn&gt;&lt;accession-num&gt;21831447&lt;/accession-num&gt;&lt;urls&gt;&lt;related-urls&gt;&lt;url&gt;http://www.ncbi.nlm.nih.gov/pubmed/21831447&lt;/url&gt;&lt;/related-urls&gt;&lt;/urls&gt;&lt;electronic-resource-num&gt;10.1016/j.genhosppsych.2011.06.012&lt;/electronic-resource-num&gt;&lt;language&gt;eng&lt;/language&gt;&lt;/record&gt;&lt;/Cite&gt;&lt;/EndNote&gt;</w:instrText>
      </w:r>
      <w:r w:rsidR="00E07ECA" w:rsidRPr="00940EEE">
        <w:rPr>
          <w:rFonts w:cstheme="minorHAnsi"/>
          <w:sz w:val="24"/>
          <w:szCs w:val="24"/>
        </w:rPr>
        <w:fldChar w:fldCharType="separate"/>
      </w:r>
      <w:r w:rsidR="00C41A0A">
        <w:rPr>
          <w:rFonts w:cstheme="minorHAnsi"/>
          <w:noProof/>
          <w:sz w:val="24"/>
          <w:szCs w:val="24"/>
        </w:rPr>
        <w:t>(</w:t>
      </w:r>
      <w:hyperlink w:anchor="_ENREF_196" w:tooltip="Nussinovitch, 2012 #2023" w:history="1">
        <w:r w:rsidR="00897281">
          <w:rPr>
            <w:rFonts w:cstheme="minorHAnsi"/>
            <w:noProof/>
            <w:sz w:val="24"/>
            <w:szCs w:val="24"/>
          </w:rPr>
          <w:t>Nussinovitch, Gur et al. 2012</w:t>
        </w:r>
      </w:hyperlink>
      <w:r w:rsidR="00C41A0A">
        <w:rPr>
          <w:rFonts w:cstheme="minorHAnsi"/>
          <w:noProof/>
          <w:sz w:val="24"/>
          <w:szCs w:val="24"/>
        </w:rPr>
        <w:t>)</w:t>
      </w:r>
      <w:r w:rsidR="00E07ECA" w:rsidRPr="00940EEE">
        <w:rPr>
          <w:rFonts w:cstheme="minorHAnsi"/>
          <w:sz w:val="24"/>
          <w:szCs w:val="24"/>
        </w:rPr>
        <w:fldChar w:fldCharType="end"/>
      </w:r>
      <w:r w:rsidR="008F30A3" w:rsidRPr="00940EEE">
        <w:rPr>
          <w:rFonts w:cstheme="minorHAnsi"/>
          <w:sz w:val="24"/>
          <w:szCs w:val="24"/>
        </w:rPr>
        <w:t xml:space="preserve">. However, </w:t>
      </w:r>
      <w:r w:rsidR="00575557">
        <w:rPr>
          <w:rFonts w:cstheme="minorHAnsi"/>
          <w:sz w:val="24"/>
          <w:szCs w:val="24"/>
        </w:rPr>
        <w:t xml:space="preserve">refeeding the malnourished patient can cause </w:t>
      </w:r>
      <w:r w:rsidR="008F30A3" w:rsidRPr="00940EEE">
        <w:rPr>
          <w:rFonts w:cstheme="minorHAnsi"/>
          <w:sz w:val="24"/>
          <w:szCs w:val="24"/>
        </w:rPr>
        <w:t>electrolyte disturbances</w:t>
      </w:r>
      <w:r w:rsidR="00F94DC9">
        <w:rPr>
          <w:rFonts w:cstheme="minorHAnsi"/>
          <w:sz w:val="24"/>
          <w:szCs w:val="24"/>
        </w:rPr>
        <w:t>, particularly hypomagnesaemia</w:t>
      </w:r>
      <w:r w:rsidR="00EA267D">
        <w:rPr>
          <w:rFonts w:cstheme="minorHAnsi"/>
          <w:sz w:val="24"/>
          <w:szCs w:val="24"/>
        </w:rPr>
        <w:t>, hypophosphatemia</w:t>
      </w:r>
      <w:r w:rsidR="00F94DC9">
        <w:rPr>
          <w:rFonts w:cstheme="minorHAnsi"/>
          <w:sz w:val="24"/>
          <w:szCs w:val="24"/>
        </w:rPr>
        <w:t xml:space="preserve"> and hypokalaemia </w:t>
      </w:r>
      <w:r w:rsidR="008F30A3" w:rsidRPr="00940EEE">
        <w:rPr>
          <w:rFonts w:cstheme="minorHAnsi"/>
          <w:sz w:val="24"/>
          <w:szCs w:val="24"/>
        </w:rPr>
        <w:t>w</w:t>
      </w:r>
      <w:r w:rsidR="00575557">
        <w:rPr>
          <w:rFonts w:cstheme="minorHAnsi"/>
          <w:sz w:val="24"/>
          <w:szCs w:val="24"/>
        </w:rPr>
        <w:t xml:space="preserve">hich </w:t>
      </w:r>
      <w:r w:rsidR="008F30A3" w:rsidRPr="00940EEE">
        <w:rPr>
          <w:rFonts w:cstheme="minorHAnsi"/>
          <w:sz w:val="24"/>
          <w:szCs w:val="24"/>
        </w:rPr>
        <w:t>can exacerbate already compromised cardiac function</w:t>
      </w:r>
      <w:r w:rsidR="005D7723">
        <w:rPr>
          <w:rFonts w:cstheme="minorHAnsi"/>
          <w:sz w:val="24"/>
          <w:szCs w:val="24"/>
        </w:rPr>
        <w:t xml:space="preserve"> leading to Torsade du Pointe and sudden death</w:t>
      </w:r>
      <w:r w:rsidR="008F30A3" w:rsidRPr="00940EEE">
        <w:rPr>
          <w:rFonts w:cstheme="minorHAnsi"/>
          <w:sz w:val="24"/>
          <w:szCs w:val="24"/>
        </w:rPr>
        <w:t xml:space="preserve"> </w:t>
      </w:r>
      <w:r w:rsidR="00E07ECA" w:rsidRPr="00940EEE">
        <w:rPr>
          <w:rFonts w:cstheme="minorHAnsi"/>
          <w:sz w:val="24"/>
          <w:szCs w:val="24"/>
        </w:rPr>
        <w:fldChar w:fldCharType="begin"/>
      </w:r>
      <w:r w:rsidR="00C41A0A">
        <w:rPr>
          <w:rFonts w:cstheme="minorHAnsi"/>
          <w:sz w:val="24"/>
          <w:szCs w:val="24"/>
        </w:rPr>
        <w:instrText xml:space="preserve"> ADDIN EN.CITE &lt;EndNote&gt;&lt;Cite&gt;&lt;Author&gt;Mehanna&lt;/Author&gt;&lt;Year&gt;2008&lt;/Year&gt;&lt;RecNum&gt;2017&lt;/RecNum&gt;&lt;DisplayText&gt;(Mehanna, Moledina et al. 2008)&lt;/DisplayText&gt;&lt;record&gt;&lt;rec-number&gt;2017&lt;/rec-number&gt;&lt;foreign-keys&gt;&lt;key app="EN" db-id="e2fxw52sgezepbeswayxtdxf5zr5fardt2wx"&gt;2017&lt;/key&gt;&lt;/foreign-keys&gt;&lt;ref-type name="Journal Article"&gt;17&lt;/ref-type&gt;&lt;contributors&gt;&lt;authors&gt;&lt;author&gt;Mehanna, H. M.&lt;/author&gt;&lt;author&gt;Moledina, J.&lt;/author&gt;&lt;author&gt;Travis, J.&lt;/author&gt;&lt;/authors&gt;&lt;/contributors&gt;&lt;auth-address&gt;Institute of Head and Neck Studies and Education, Department of Otorhinolaryngology-Head and Neck Surgery, University Hospital, Coventry CV2 2DX. Hisham.Mehanna@uhcw.nhs.uk&lt;/auth-address&gt;&lt;titles&gt;&lt;title&gt;Refeeding syndrome: what it is, and how to prevent and treat it&lt;/title&gt;&lt;secondary-title&gt;BMJ&lt;/secondary-title&gt;&lt;/titles&gt;&lt;periodical&gt;&lt;full-title&gt;BMJ&lt;/full-title&gt;&lt;/periodical&gt;&lt;pages&gt;1495-8&lt;/pages&gt;&lt;volume&gt;336&lt;/volume&gt;&lt;number&gt;7659&lt;/number&gt;&lt;edition&gt;2008/06/28&lt;/edition&gt;&lt;keywords&gt;&lt;keyword&gt;Fasting/adverse effects&lt;/keyword&gt;&lt;keyword&gt;Humans&lt;/keyword&gt;&lt;keyword&gt;Malnutrition/*therapy&lt;/keyword&gt;&lt;keyword&gt;Nutritional Support/*adverse effects&lt;/keyword&gt;&lt;keyword&gt;Practice Guidelines as Topic&lt;/keyword&gt;&lt;keyword&gt;Syndrome&lt;/keyword&gt;&lt;keyword&gt;Water-Electrolyte Imbalance/diagnosis/*etiology/prevention &amp;amp; control&lt;/keyword&gt;&lt;/keywords&gt;&lt;dates&gt;&lt;year&gt;2008&lt;/year&gt;&lt;pub-dates&gt;&lt;date&gt;Jun 28&lt;/date&gt;&lt;/pub-dates&gt;&lt;/dates&gt;&lt;isbn&gt;1756-1833 (Electronic)&amp;#xD;0959-535X (Linking)&lt;/isbn&gt;&lt;accession-num&gt;18583681&lt;/accession-num&gt;&lt;work-type&gt;Review&lt;/work-type&gt;&lt;urls&gt;&lt;related-urls&gt;&lt;url&gt;http://www.ncbi.nlm.nih.gov/pubmed/18583681&lt;/url&gt;&lt;/related-urls&gt;&lt;/urls&gt;&lt;custom2&gt;2440847&lt;/custom2&gt;&lt;electronic-resource-num&gt;10.1136/bmj.a301&lt;/electronic-resource-num&gt;&lt;language&gt;eng&lt;/language&gt;&lt;/record&gt;&lt;/Cite&gt;&lt;/EndNote&gt;</w:instrText>
      </w:r>
      <w:r w:rsidR="00E07ECA" w:rsidRPr="00940EEE">
        <w:rPr>
          <w:rFonts w:cstheme="minorHAnsi"/>
          <w:sz w:val="24"/>
          <w:szCs w:val="24"/>
        </w:rPr>
        <w:fldChar w:fldCharType="separate"/>
      </w:r>
      <w:r w:rsidR="00C41A0A">
        <w:rPr>
          <w:rFonts w:cstheme="minorHAnsi"/>
          <w:noProof/>
          <w:sz w:val="24"/>
          <w:szCs w:val="24"/>
        </w:rPr>
        <w:t>(</w:t>
      </w:r>
      <w:hyperlink w:anchor="_ENREF_163" w:tooltip="Mehanna, 2008 #2017" w:history="1">
        <w:r w:rsidR="00897281">
          <w:rPr>
            <w:rFonts w:cstheme="minorHAnsi"/>
            <w:noProof/>
            <w:sz w:val="24"/>
            <w:szCs w:val="24"/>
          </w:rPr>
          <w:t>Mehanna, Moledina et al. 2008</w:t>
        </w:r>
      </w:hyperlink>
      <w:r w:rsidR="00C41A0A">
        <w:rPr>
          <w:rFonts w:cstheme="minorHAnsi"/>
          <w:noProof/>
          <w:sz w:val="24"/>
          <w:szCs w:val="24"/>
        </w:rPr>
        <w:t>)</w:t>
      </w:r>
      <w:r w:rsidR="00E07ECA" w:rsidRPr="00940EEE">
        <w:rPr>
          <w:rFonts w:cstheme="minorHAnsi"/>
          <w:sz w:val="24"/>
          <w:szCs w:val="24"/>
        </w:rPr>
        <w:fldChar w:fldCharType="end"/>
      </w:r>
      <w:r w:rsidR="008F30A3" w:rsidRPr="00940EEE">
        <w:rPr>
          <w:rFonts w:cstheme="minorHAnsi"/>
          <w:sz w:val="24"/>
          <w:szCs w:val="24"/>
        </w:rPr>
        <w:t xml:space="preserve">.  </w:t>
      </w:r>
    </w:p>
    <w:p w14:paraId="3E859E12" w14:textId="46957ACA" w:rsidR="008F30A3" w:rsidRDefault="005D7723" w:rsidP="00CB3F14">
      <w:pPr>
        <w:spacing w:line="480" w:lineRule="auto"/>
        <w:jc w:val="both"/>
        <w:rPr>
          <w:rFonts w:cstheme="minorHAnsi"/>
          <w:sz w:val="24"/>
          <w:szCs w:val="24"/>
        </w:rPr>
      </w:pPr>
      <w:r>
        <w:rPr>
          <w:rFonts w:cstheme="minorHAnsi"/>
          <w:sz w:val="24"/>
          <w:szCs w:val="24"/>
        </w:rPr>
        <w:t xml:space="preserve">This review </w:t>
      </w:r>
      <w:r w:rsidR="00660BBD">
        <w:rPr>
          <w:rFonts w:cstheme="minorHAnsi"/>
          <w:sz w:val="24"/>
          <w:szCs w:val="24"/>
        </w:rPr>
        <w:t>aim</w:t>
      </w:r>
      <w:r w:rsidR="00E76255">
        <w:rPr>
          <w:rFonts w:cstheme="minorHAnsi"/>
          <w:sz w:val="24"/>
          <w:szCs w:val="24"/>
        </w:rPr>
        <w:t>ed</w:t>
      </w:r>
      <w:r w:rsidR="00EA267D">
        <w:rPr>
          <w:rFonts w:cstheme="minorHAnsi"/>
          <w:sz w:val="24"/>
          <w:szCs w:val="24"/>
        </w:rPr>
        <w:t xml:space="preserve"> to </w:t>
      </w:r>
      <w:r w:rsidR="005C2B47">
        <w:rPr>
          <w:rFonts w:cstheme="minorHAnsi"/>
          <w:sz w:val="24"/>
          <w:szCs w:val="24"/>
        </w:rPr>
        <w:t xml:space="preserve">explore </w:t>
      </w:r>
      <w:r w:rsidR="00D20F1D">
        <w:rPr>
          <w:rFonts w:cstheme="minorHAnsi"/>
          <w:sz w:val="24"/>
          <w:szCs w:val="24"/>
        </w:rPr>
        <w:t xml:space="preserve">the </w:t>
      </w:r>
      <w:r w:rsidR="00921035">
        <w:rPr>
          <w:rFonts w:cstheme="minorHAnsi"/>
          <w:sz w:val="24"/>
          <w:szCs w:val="24"/>
        </w:rPr>
        <w:t xml:space="preserve">literature regarding the frequency </w:t>
      </w:r>
      <w:r w:rsidR="00B22B58">
        <w:rPr>
          <w:rFonts w:cstheme="minorHAnsi"/>
          <w:sz w:val="24"/>
          <w:szCs w:val="24"/>
        </w:rPr>
        <w:t xml:space="preserve">of QTc interval prolongation in </w:t>
      </w:r>
      <w:r w:rsidR="00660BBD">
        <w:rPr>
          <w:rFonts w:cstheme="minorHAnsi"/>
          <w:sz w:val="24"/>
          <w:szCs w:val="24"/>
        </w:rPr>
        <w:t>maln</w:t>
      </w:r>
      <w:r w:rsidR="003F382A">
        <w:rPr>
          <w:rFonts w:cstheme="minorHAnsi"/>
          <w:sz w:val="24"/>
          <w:szCs w:val="24"/>
        </w:rPr>
        <w:t xml:space="preserve">ourished </w:t>
      </w:r>
      <w:r w:rsidR="00B22B58">
        <w:rPr>
          <w:rFonts w:cstheme="minorHAnsi"/>
          <w:sz w:val="24"/>
          <w:szCs w:val="24"/>
        </w:rPr>
        <w:t>patients with AN</w:t>
      </w:r>
      <w:r w:rsidR="004A766C">
        <w:rPr>
          <w:rFonts w:cstheme="minorHAnsi"/>
          <w:sz w:val="24"/>
          <w:szCs w:val="24"/>
        </w:rPr>
        <w:t>,</w:t>
      </w:r>
      <w:r w:rsidR="00660BBD">
        <w:rPr>
          <w:rFonts w:cstheme="minorHAnsi"/>
          <w:sz w:val="24"/>
          <w:szCs w:val="24"/>
        </w:rPr>
        <w:t xml:space="preserve"> </w:t>
      </w:r>
      <w:r w:rsidR="00367C6B">
        <w:rPr>
          <w:rFonts w:cstheme="minorHAnsi"/>
          <w:sz w:val="24"/>
          <w:szCs w:val="24"/>
        </w:rPr>
        <w:t>and</w:t>
      </w:r>
      <w:r w:rsidR="00B22B58">
        <w:rPr>
          <w:rFonts w:cstheme="minorHAnsi"/>
          <w:sz w:val="24"/>
          <w:szCs w:val="24"/>
        </w:rPr>
        <w:t xml:space="preserve"> the impact</w:t>
      </w:r>
      <w:r w:rsidR="00367C6B">
        <w:rPr>
          <w:rFonts w:cstheme="minorHAnsi"/>
          <w:sz w:val="24"/>
          <w:szCs w:val="24"/>
        </w:rPr>
        <w:t xml:space="preserve"> refeeding </w:t>
      </w:r>
      <w:r w:rsidR="00B22B58">
        <w:rPr>
          <w:rFonts w:cstheme="minorHAnsi"/>
          <w:sz w:val="24"/>
          <w:szCs w:val="24"/>
        </w:rPr>
        <w:t xml:space="preserve">and weight restoration </w:t>
      </w:r>
      <w:r w:rsidR="00367C6B">
        <w:rPr>
          <w:rFonts w:cstheme="minorHAnsi"/>
          <w:sz w:val="24"/>
          <w:szCs w:val="24"/>
        </w:rPr>
        <w:t>ha</w:t>
      </w:r>
      <w:r w:rsidR="00921035">
        <w:rPr>
          <w:rFonts w:cstheme="minorHAnsi"/>
          <w:sz w:val="24"/>
          <w:szCs w:val="24"/>
        </w:rPr>
        <w:t>s</w:t>
      </w:r>
      <w:r w:rsidR="00B22B58">
        <w:rPr>
          <w:rFonts w:cstheme="minorHAnsi"/>
          <w:sz w:val="24"/>
          <w:szCs w:val="24"/>
        </w:rPr>
        <w:t xml:space="preserve"> </w:t>
      </w:r>
      <w:r w:rsidR="00367C6B">
        <w:rPr>
          <w:rFonts w:cstheme="minorHAnsi"/>
          <w:sz w:val="24"/>
          <w:szCs w:val="24"/>
        </w:rPr>
        <w:t xml:space="preserve">on QTc interval </w:t>
      </w:r>
      <w:r w:rsidR="00D20F1D">
        <w:rPr>
          <w:rFonts w:cstheme="minorHAnsi"/>
          <w:sz w:val="24"/>
          <w:szCs w:val="24"/>
        </w:rPr>
        <w:t>in patients with AN</w:t>
      </w:r>
      <w:r w:rsidR="00367C6B">
        <w:rPr>
          <w:rFonts w:cstheme="minorHAnsi"/>
          <w:sz w:val="24"/>
          <w:szCs w:val="24"/>
        </w:rPr>
        <w:t>.</w:t>
      </w:r>
    </w:p>
    <w:p w14:paraId="270DE5CB" w14:textId="77777777" w:rsidR="008F30A3" w:rsidRPr="008F30A3" w:rsidRDefault="008F30A3" w:rsidP="00CB3F14">
      <w:pPr>
        <w:jc w:val="both"/>
      </w:pPr>
    </w:p>
    <w:p w14:paraId="5B355AA3" w14:textId="77777777" w:rsidR="008F30A3" w:rsidRDefault="00AB072B" w:rsidP="00CB3F14">
      <w:pPr>
        <w:pStyle w:val="Heading2"/>
        <w:jc w:val="both"/>
      </w:pPr>
      <w:bookmarkStart w:id="322" w:name="_Toc373237056"/>
      <w:bookmarkStart w:id="323" w:name="_Toc373237504"/>
      <w:bookmarkStart w:id="324" w:name="_Toc384718920"/>
      <w:r>
        <w:t xml:space="preserve">5.2 </w:t>
      </w:r>
      <w:r w:rsidR="008F30A3">
        <w:t>Methods</w:t>
      </w:r>
      <w:bookmarkEnd w:id="322"/>
      <w:bookmarkEnd w:id="323"/>
      <w:r w:rsidR="00C377D5">
        <w:t xml:space="preserve"> – Literature Search: </w:t>
      </w:r>
      <w:r w:rsidR="002C3CDE">
        <w:t xml:space="preserve">Malnutrition </w:t>
      </w:r>
      <w:r w:rsidR="00C377D5">
        <w:t>and QTc interval</w:t>
      </w:r>
      <w:bookmarkEnd w:id="324"/>
      <w:r w:rsidR="00C377D5">
        <w:t xml:space="preserve"> </w:t>
      </w:r>
    </w:p>
    <w:p w14:paraId="28E2FA68" w14:textId="77777777" w:rsidR="0033391B" w:rsidRDefault="00AB072B" w:rsidP="00CB3F14">
      <w:pPr>
        <w:pStyle w:val="Heading3"/>
        <w:jc w:val="both"/>
      </w:pPr>
      <w:bookmarkStart w:id="325" w:name="_Toc373237057"/>
      <w:bookmarkStart w:id="326" w:name="_Toc373237505"/>
      <w:bookmarkStart w:id="327" w:name="_Toc384718921"/>
      <w:r>
        <w:t xml:space="preserve">5.2.1 </w:t>
      </w:r>
      <w:r w:rsidR="00AB4261">
        <w:t xml:space="preserve">Literature </w:t>
      </w:r>
      <w:r w:rsidR="0033391B">
        <w:t>Search</w:t>
      </w:r>
      <w:bookmarkEnd w:id="325"/>
      <w:bookmarkEnd w:id="326"/>
      <w:bookmarkEnd w:id="327"/>
    </w:p>
    <w:p w14:paraId="26AD1D6F" w14:textId="77777777" w:rsidR="00AB072B" w:rsidRPr="00AB072B" w:rsidRDefault="00AB072B" w:rsidP="00CB3F14">
      <w:pPr>
        <w:jc w:val="both"/>
      </w:pPr>
    </w:p>
    <w:p w14:paraId="5A4EE0E6" w14:textId="77777777" w:rsidR="003D15B0" w:rsidRDefault="003D15B0" w:rsidP="00CB3F14">
      <w:pPr>
        <w:spacing w:after="0" w:line="480" w:lineRule="auto"/>
        <w:jc w:val="both"/>
        <w:rPr>
          <w:rFonts w:cstheme="minorHAnsi"/>
          <w:sz w:val="24"/>
          <w:szCs w:val="24"/>
        </w:rPr>
      </w:pPr>
      <w:r>
        <w:rPr>
          <w:rFonts w:cstheme="minorHAnsi"/>
          <w:sz w:val="24"/>
          <w:szCs w:val="24"/>
        </w:rPr>
        <w:t xml:space="preserve">A literature search investigating the impact malnutrition </w:t>
      </w:r>
      <w:r w:rsidR="00D52D2B">
        <w:rPr>
          <w:rFonts w:cstheme="minorHAnsi"/>
          <w:sz w:val="24"/>
          <w:szCs w:val="24"/>
        </w:rPr>
        <w:t xml:space="preserve">and refeeding </w:t>
      </w:r>
      <w:r w:rsidR="003F382A">
        <w:rPr>
          <w:rFonts w:cstheme="minorHAnsi"/>
          <w:sz w:val="24"/>
          <w:szCs w:val="24"/>
        </w:rPr>
        <w:t>had</w:t>
      </w:r>
      <w:r>
        <w:rPr>
          <w:rFonts w:cstheme="minorHAnsi"/>
          <w:sz w:val="24"/>
          <w:szCs w:val="24"/>
        </w:rPr>
        <w:t xml:space="preserve"> on QT</w:t>
      </w:r>
      <w:r w:rsidR="003F382A">
        <w:rPr>
          <w:rFonts w:cstheme="minorHAnsi"/>
          <w:sz w:val="24"/>
          <w:szCs w:val="24"/>
        </w:rPr>
        <w:t>c</w:t>
      </w:r>
      <w:r>
        <w:rPr>
          <w:rFonts w:cstheme="minorHAnsi"/>
          <w:sz w:val="24"/>
          <w:szCs w:val="24"/>
        </w:rPr>
        <w:t xml:space="preserve"> interval in malnourished adolescents with anorexia nervosa was conducted using electronic </w:t>
      </w:r>
      <w:r w:rsidRPr="00940EEE">
        <w:rPr>
          <w:rFonts w:cstheme="minorHAnsi"/>
          <w:sz w:val="24"/>
          <w:szCs w:val="24"/>
        </w:rPr>
        <w:t xml:space="preserve">medical publication databases including MEDLINE, EMBASE and </w:t>
      </w:r>
      <w:r>
        <w:rPr>
          <w:rFonts w:cstheme="minorHAnsi"/>
          <w:sz w:val="24"/>
          <w:szCs w:val="24"/>
        </w:rPr>
        <w:t xml:space="preserve">CINAHL from 1980 up to </w:t>
      </w:r>
      <w:r w:rsidR="00921035">
        <w:rPr>
          <w:rFonts w:cstheme="minorHAnsi"/>
          <w:sz w:val="24"/>
          <w:szCs w:val="24"/>
        </w:rPr>
        <w:t xml:space="preserve">present, </w:t>
      </w:r>
      <w:r>
        <w:rPr>
          <w:rFonts w:cstheme="minorHAnsi"/>
          <w:sz w:val="24"/>
          <w:szCs w:val="24"/>
        </w:rPr>
        <w:t xml:space="preserve">including </w:t>
      </w:r>
      <w:r w:rsidRPr="00940EEE">
        <w:rPr>
          <w:rFonts w:cstheme="minorHAnsi"/>
          <w:sz w:val="24"/>
          <w:szCs w:val="24"/>
        </w:rPr>
        <w:t xml:space="preserve">both English and non-English language studies. </w:t>
      </w:r>
    </w:p>
    <w:p w14:paraId="1F16AC87" w14:textId="77777777" w:rsidR="003D15B0" w:rsidRDefault="003D15B0" w:rsidP="00CB3F14">
      <w:pPr>
        <w:spacing w:after="0" w:line="480" w:lineRule="auto"/>
        <w:jc w:val="both"/>
        <w:rPr>
          <w:rFonts w:cstheme="minorHAnsi"/>
          <w:sz w:val="24"/>
          <w:szCs w:val="24"/>
        </w:rPr>
      </w:pPr>
    </w:p>
    <w:p w14:paraId="43E569C5" w14:textId="0CF8EAB0" w:rsidR="003D15B0" w:rsidRDefault="003D15B0" w:rsidP="00CB3F14">
      <w:pPr>
        <w:spacing w:after="0" w:line="480" w:lineRule="auto"/>
        <w:jc w:val="both"/>
        <w:rPr>
          <w:rFonts w:cstheme="minorHAnsi"/>
          <w:sz w:val="24"/>
          <w:szCs w:val="24"/>
        </w:rPr>
      </w:pPr>
      <w:r>
        <w:rPr>
          <w:rFonts w:cstheme="minorHAnsi"/>
          <w:sz w:val="24"/>
          <w:szCs w:val="24"/>
        </w:rPr>
        <w:t>The key search terms used were</w:t>
      </w:r>
      <w:r w:rsidR="00AD18FF" w:rsidRPr="00AD18FF">
        <w:rPr>
          <w:rFonts w:cstheme="minorHAnsi"/>
          <w:sz w:val="24"/>
          <w:szCs w:val="24"/>
        </w:rPr>
        <w:t xml:space="preserve"> </w:t>
      </w:r>
      <w:r w:rsidR="004A766C">
        <w:rPr>
          <w:rFonts w:cstheme="minorHAnsi"/>
          <w:sz w:val="24"/>
          <w:szCs w:val="24"/>
        </w:rPr>
        <w:t>‘</w:t>
      </w:r>
      <w:r w:rsidR="003F382A">
        <w:rPr>
          <w:rFonts w:cstheme="minorHAnsi"/>
          <w:sz w:val="24"/>
          <w:szCs w:val="24"/>
        </w:rPr>
        <w:t>cardiac</w:t>
      </w:r>
      <w:r w:rsidR="004A766C">
        <w:rPr>
          <w:rFonts w:cstheme="minorHAnsi"/>
          <w:sz w:val="24"/>
          <w:szCs w:val="24"/>
        </w:rPr>
        <w:t>’</w:t>
      </w:r>
      <w:r w:rsidR="003F382A">
        <w:rPr>
          <w:rFonts w:cstheme="minorHAnsi"/>
          <w:sz w:val="24"/>
          <w:szCs w:val="24"/>
        </w:rPr>
        <w:t xml:space="preserve"> OR </w:t>
      </w:r>
      <w:r w:rsidR="004A766C">
        <w:rPr>
          <w:rFonts w:cstheme="minorHAnsi"/>
          <w:sz w:val="24"/>
          <w:szCs w:val="24"/>
        </w:rPr>
        <w:t>‘</w:t>
      </w:r>
      <w:r w:rsidR="003F382A">
        <w:rPr>
          <w:rFonts w:cstheme="minorHAnsi"/>
          <w:sz w:val="24"/>
          <w:szCs w:val="24"/>
        </w:rPr>
        <w:t>QT</w:t>
      </w:r>
      <w:r w:rsidR="004A766C">
        <w:rPr>
          <w:rFonts w:cstheme="minorHAnsi"/>
          <w:sz w:val="24"/>
          <w:szCs w:val="24"/>
        </w:rPr>
        <w:t>’</w:t>
      </w:r>
      <w:r w:rsidR="003F382A">
        <w:rPr>
          <w:rFonts w:cstheme="minorHAnsi"/>
          <w:sz w:val="24"/>
          <w:szCs w:val="24"/>
        </w:rPr>
        <w:t xml:space="preserve"> OR </w:t>
      </w:r>
      <w:r w:rsidR="004A766C">
        <w:rPr>
          <w:rFonts w:cstheme="minorHAnsi"/>
          <w:sz w:val="24"/>
          <w:szCs w:val="24"/>
        </w:rPr>
        <w:t>‘</w:t>
      </w:r>
      <w:r w:rsidR="003F382A">
        <w:rPr>
          <w:rFonts w:cstheme="minorHAnsi"/>
          <w:sz w:val="24"/>
          <w:szCs w:val="24"/>
        </w:rPr>
        <w:t>heart</w:t>
      </w:r>
      <w:r w:rsidR="004A766C">
        <w:rPr>
          <w:rFonts w:cstheme="minorHAnsi"/>
          <w:sz w:val="24"/>
          <w:szCs w:val="24"/>
        </w:rPr>
        <w:t>’</w:t>
      </w:r>
      <w:r w:rsidR="003F382A">
        <w:rPr>
          <w:rFonts w:cstheme="minorHAnsi"/>
          <w:sz w:val="24"/>
          <w:szCs w:val="24"/>
        </w:rPr>
        <w:t xml:space="preserve"> AND</w:t>
      </w:r>
      <w:r w:rsidR="00AD18FF" w:rsidRPr="00940EEE">
        <w:rPr>
          <w:rFonts w:cstheme="minorHAnsi"/>
          <w:sz w:val="24"/>
          <w:szCs w:val="24"/>
        </w:rPr>
        <w:t xml:space="preserve"> </w:t>
      </w:r>
      <w:r w:rsidR="004A766C">
        <w:rPr>
          <w:rFonts w:cstheme="minorHAnsi"/>
          <w:sz w:val="24"/>
          <w:szCs w:val="24"/>
        </w:rPr>
        <w:t>‘</w:t>
      </w:r>
      <w:r w:rsidR="00AD18FF" w:rsidRPr="00940EEE">
        <w:rPr>
          <w:rFonts w:cstheme="minorHAnsi"/>
          <w:sz w:val="24"/>
          <w:szCs w:val="24"/>
        </w:rPr>
        <w:t>anorexia nervosa</w:t>
      </w:r>
      <w:r w:rsidR="004A766C">
        <w:rPr>
          <w:rFonts w:cstheme="minorHAnsi"/>
          <w:sz w:val="24"/>
          <w:szCs w:val="24"/>
        </w:rPr>
        <w:t>’</w:t>
      </w:r>
      <w:r w:rsidRPr="00940EEE">
        <w:rPr>
          <w:rFonts w:cstheme="minorHAnsi"/>
          <w:sz w:val="24"/>
          <w:szCs w:val="24"/>
        </w:rPr>
        <w:t>. The reference lists of all retrieved relevant studies were then searched to identify other potential studies.</w:t>
      </w:r>
      <w:r>
        <w:rPr>
          <w:rFonts w:cstheme="minorHAnsi"/>
          <w:sz w:val="24"/>
          <w:szCs w:val="24"/>
        </w:rPr>
        <w:t xml:space="preserve"> </w:t>
      </w:r>
      <w:r w:rsidR="00AD18FF">
        <w:rPr>
          <w:rFonts w:cstheme="minorHAnsi"/>
          <w:sz w:val="24"/>
          <w:szCs w:val="24"/>
        </w:rPr>
        <w:t xml:space="preserve">The second part of the search </w:t>
      </w:r>
      <w:r w:rsidR="003F382A">
        <w:rPr>
          <w:rFonts w:cstheme="minorHAnsi"/>
          <w:sz w:val="24"/>
          <w:szCs w:val="24"/>
        </w:rPr>
        <w:t xml:space="preserve">used key mesh terms </w:t>
      </w:r>
      <w:r w:rsidR="004A766C">
        <w:rPr>
          <w:rFonts w:cstheme="minorHAnsi"/>
          <w:sz w:val="24"/>
          <w:szCs w:val="24"/>
        </w:rPr>
        <w:t>‘</w:t>
      </w:r>
      <w:r w:rsidR="003F382A">
        <w:rPr>
          <w:rFonts w:cstheme="minorHAnsi"/>
          <w:sz w:val="24"/>
          <w:szCs w:val="24"/>
        </w:rPr>
        <w:t>refeeding</w:t>
      </w:r>
      <w:r w:rsidR="004A766C">
        <w:rPr>
          <w:rFonts w:cstheme="minorHAnsi"/>
          <w:sz w:val="24"/>
          <w:szCs w:val="24"/>
        </w:rPr>
        <w:t>’</w:t>
      </w:r>
      <w:r w:rsidR="003F382A">
        <w:rPr>
          <w:rFonts w:cstheme="minorHAnsi"/>
          <w:sz w:val="24"/>
          <w:szCs w:val="24"/>
        </w:rPr>
        <w:t xml:space="preserve"> OR </w:t>
      </w:r>
      <w:r w:rsidR="004A766C">
        <w:rPr>
          <w:rFonts w:cstheme="minorHAnsi"/>
          <w:sz w:val="24"/>
          <w:szCs w:val="24"/>
        </w:rPr>
        <w:t>‘</w:t>
      </w:r>
      <w:r w:rsidR="003F382A">
        <w:rPr>
          <w:rFonts w:cstheme="minorHAnsi"/>
          <w:sz w:val="24"/>
          <w:szCs w:val="24"/>
        </w:rPr>
        <w:t>weight restoration</w:t>
      </w:r>
      <w:r w:rsidR="004A766C">
        <w:rPr>
          <w:rFonts w:cstheme="minorHAnsi"/>
          <w:sz w:val="24"/>
          <w:szCs w:val="24"/>
        </w:rPr>
        <w:t>’</w:t>
      </w:r>
      <w:r w:rsidR="003F382A">
        <w:rPr>
          <w:rFonts w:cstheme="minorHAnsi"/>
          <w:sz w:val="24"/>
          <w:szCs w:val="24"/>
        </w:rPr>
        <w:t xml:space="preserve"> AND</w:t>
      </w:r>
      <w:r w:rsidR="00AD18FF">
        <w:rPr>
          <w:rFonts w:cstheme="minorHAnsi"/>
          <w:sz w:val="24"/>
          <w:szCs w:val="24"/>
        </w:rPr>
        <w:t xml:space="preserve"> </w:t>
      </w:r>
      <w:r w:rsidR="004A766C">
        <w:rPr>
          <w:rFonts w:cstheme="minorHAnsi"/>
          <w:sz w:val="24"/>
          <w:szCs w:val="24"/>
        </w:rPr>
        <w:t>‘</w:t>
      </w:r>
      <w:r w:rsidR="00AD18FF">
        <w:rPr>
          <w:rFonts w:cstheme="minorHAnsi"/>
          <w:sz w:val="24"/>
          <w:szCs w:val="24"/>
        </w:rPr>
        <w:t>QT interval</w:t>
      </w:r>
      <w:r w:rsidR="004A766C">
        <w:rPr>
          <w:rFonts w:cstheme="minorHAnsi"/>
          <w:sz w:val="24"/>
          <w:szCs w:val="24"/>
        </w:rPr>
        <w:t>’</w:t>
      </w:r>
      <w:r w:rsidR="00AD18FF">
        <w:rPr>
          <w:rFonts w:cstheme="minorHAnsi"/>
          <w:sz w:val="24"/>
          <w:szCs w:val="24"/>
        </w:rPr>
        <w:t xml:space="preserve">. This did not yield any additional studies to what had been retrieved from the previous search. </w:t>
      </w:r>
    </w:p>
    <w:p w14:paraId="53178348" w14:textId="77777777" w:rsidR="003D15B0" w:rsidRPr="003D15B0" w:rsidRDefault="003D15B0" w:rsidP="00CB3F14">
      <w:pPr>
        <w:jc w:val="both"/>
      </w:pPr>
    </w:p>
    <w:p w14:paraId="48143D65" w14:textId="77777777" w:rsidR="0033391B" w:rsidRDefault="00AB072B" w:rsidP="00CB3F14">
      <w:pPr>
        <w:pStyle w:val="Heading3"/>
        <w:jc w:val="both"/>
        <w:rPr>
          <w:sz w:val="24"/>
          <w:szCs w:val="24"/>
        </w:rPr>
      </w:pPr>
      <w:bookmarkStart w:id="328" w:name="_Toc373237058"/>
      <w:bookmarkStart w:id="329" w:name="_Toc373237506"/>
      <w:bookmarkStart w:id="330" w:name="_Toc384718922"/>
      <w:r>
        <w:rPr>
          <w:sz w:val="24"/>
          <w:szCs w:val="24"/>
        </w:rPr>
        <w:t xml:space="preserve">5.2.2 </w:t>
      </w:r>
      <w:r w:rsidR="003F382A">
        <w:rPr>
          <w:sz w:val="24"/>
          <w:szCs w:val="24"/>
        </w:rPr>
        <w:t>Selection Criteria</w:t>
      </w:r>
      <w:bookmarkEnd w:id="328"/>
      <w:bookmarkEnd w:id="329"/>
      <w:bookmarkEnd w:id="330"/>
      <w:r w:rsidR="003F382A">
        <w:rPr>
          <w:sz w:val="24"/>
          <w:szCs w:val="24"/>
        </w:rPr>
        <w:t xml:space="preserve"> </w:t>
      </w:r>
    </w:p>
    <w:p w14:paraId="4B84162B" w14:textId="77777777" w:rsidR="00AB072B" w:rsidRPr="00AB072B" w:rsidRDefault="00AB072B" w:rsidP="00CB3F14">
      <w:pPr>
        <w:jc w:val="both"/>
      </w:pPr>
    </w:p>
    <w:p w14:paraId="25535E98" w14:textId="77777777" w:rsidR="00367C6B" w:rsidRDefault="00647FC6" w:rsidP="00CB3F14">
      <w:pPr>
        <w:spacing w:line="480" w:lineRule="auto"/>
        <w:jc w:val="both"/>
        <w:rPr>
          <w:sz w:val="24"/>
          <w:szCs w:val="24"/>
        </w:rPr>
      </w:pPr>
      <w:r>
        <w:rPr>
          <w:sz w:val="24"/>
          <w:szCs w:val="24"/>
        </w:rPr>
        <w:t>Al</w:t>
      </w:r>
      <w:r w:rsidR="006D4F17">
        <w:rPr>
          <w:sz w:val="24"/>
          <w:szCs w:val="24"/>
        </w:rPr>
        <w:t>l relevant case-control studies and</w:t>
      </w:r>
      <w:r>
        <w:rPr>
          <w:sz w:val="24"/>
          <w:szCs w:val="24"/>
        </w:rPr>
        <w:t xml:space="preserve"> </w:t>
      </w:r>
      <w:r w:rsidR="003F382A">
        <w:rPr>
          <w:sz w:val="24"/>
          <w:szCs w:val="24"/>
        </w:rPr>
        <w:t xml:space="preserve">prospective </w:t>
      </w:r>
      <w:r>
        <w:rPr>
          <w:sz w:val="24"/>
          <w:szCs w:val="24"/>
        </w:rPr>
        <w:t xml:space="preserve">observational studies that reported </w:t>
      </w:r>
      <w:r w:rsidR="00BF6AED" w:rsidRPr="00026E33">
        <w:rPr>
          <w:sz w:val="24"/>
          <w:szCs w:val="24"/>
        </w:rPr>
        <w:t>QT interval</w:t>
      </w:r>
      <w:r w:rsidR="001A0714">
        <w:rPr>
          <w:sz w:val="24"/>
          <w:szCs w:val="24"/>
        </w:rPr>
        <w:t xml:space="preserve"> </w:t>
      </w:r>
      <w:r w:rsidR="00367C6B">
        <w:rPr>
          <w:sz w:val="24"/>
          <w:szCs w:val="24"/>
        </w:rPr>
        <w:t xml:space="preserve">in malnourished </w:t>
      </w:r>
      <w:r w:rsidR="00190410" w:rsidRPr="00026E33">
        <w:rPr>
          <w:sz w:val="24"/>
          <w:szCs w:val="24"/>
        </w:rPr>
        <w:t xml:space="preserve">patients with </w:t>
      </w:r>
      <w:r w:rsidR="00003846" w:rsidRPr="00026E33">
        <w:rPr>
          <w:sz w:val="24"/>
          <w:szCs w:val="24"/>
        </w:rPr>
        <w:t>anorexia nervosa</w:t>
      </w:r>
      <w:r>
        <w:rPr>
          <w:sz w:val="24"/>
          <w:szCs w:val="24"/>
        </w:rPr>
        <w:t xml:space="preserve"> </w:t>
      </w:r>
      <w:r w:rsidR="0059321D">
        <w:rPr>
          <w:sz w:val="24"/>
          <w:szCs w:val="24"/>
        </w:rPr>
        <w:t>were eligible for inclusion</w:t>
      </w:r>
      <w:r w:rsidR="001A0714">
        <w:rPr>
          <w:sz w:val="24"/>
          <w:szCs w:val="24"/>
        </w:rPr>
        <w:t xml:space="preserve">. </w:t>
      </w:r>
      <w:r w:rsidR="00367C6B">
        <w:rPr>
          <w:sz w:val="24"/>
          <w:szCs w:val="24"/>
        </w:rPr>
        <w:t xml:space="preserve">Additionally, all studies </w:t>
      </w:r>
      <w:r w:rsidR="0059321D">
        <w:rPr>
          <w:sz w:val="24"/>
          <w:szCs w:val="24"/>
        </w:rPr>
        <w:t xml:space="preserve">that reported QT interval before and after refeeding were eligible for inclusion. </w:t>
      </w:r>
    </w:p>
    <w:p w14:paraId="0A60A113" w14:textId="7A25E265" w:rsidR="007E5756" w:rsidRDefault="00367C6B" w:rsidP="00CB3F14">
      <w:pPr>
        <w:spacing w:line="480" w:lineRule="auto"/>
        <w:jc w:val="both"/>
        <w:rPr>
          <w:sz w:val="24"/>
          <w:szCs w:val="24"/>
        </w:rPr>
      </w:pPr>
      <w:r>
        <w:rPr>
          <w:sz w:val="24"/>
          <w:szCs w:val="24"/>
        </w:rPr>
        <w:t xml:space="preserve">The degree </w:t>
      </w:r>
      <w:r w:rsidR="00647FC6">
        <w:rPr>
          <w:sz w:val="24"/>
          <w:szCs w:val="24"/>
        </w:rPr>
        <w:t>of malnutrition was measured by calculating body mass index (kg/m</w:t>
      </w:r>
      <w:r w:rsidR="00647FC6" w:rsidRPr="003F382A">
        <w:rPr>
          <w:sz w:val="24"/>
          <w:szCs w:val="24"/>
          <w:vertAlign w:val="superscript"/>
        </w:rPr>
        <w:t>2</w:t>
      </w:r>
      <w:r w:rsidR="004A766C">
        <w:rPr>
          <w:sz w:val="24"/>
          <w:szCs w:val="24"/>
        </w:rPr>
        <w:t>).</w:t>
      </w:r>
      <w:r w:rsidR="00647FC6">
        <w:rPr>
          <w:sz w:val="24"/>
          <w:szCs w:val="24"/>
        </w:rPr>
        <w:t xml:space="preserve"> </w:t>
      </w:r>
      <w:r w:rsidR="004A766C">
        <w:rPr>
          <w:sz w:val="24"/>
          <w:szCs w:val="24"/>
        </w:rPr>
        <w:t>T</w:t>
      </w:r>
      <w:r w:rsidR="00647FC6">
        <w:rPr>
          <w:sz w:val="24"/>
          <w:szCs w:val="24"/>
        </w:rPr>
        <w:t>he mean BMI had to be below 17kg/m</w:t>
      </w:r>
      <w:r w:rsidR="00647FC6" w:rsidRPr="00367C6B">
        <w:rPr>
          <w:sz w:val="24"/>
          <w:szCs w:val="24"/>
          <w:vertAlign w:val="superscript"/>
        </w:rPr>
        <w:t>2</w:t>
      </w:r>
      <w:r w:rsidR="00647FC6">
        <w:rPr>
          <w:sz w:val="24"/>
          <w:szCs w:val="24"/>
        </w:rPr>
        <w:t xml:space="preserve"> to be included in the analysis. </w:t>
      </w:r>
      <w:r w:rsidR="00660BBD" w:rsidRPr="00026E33">
        <w:rPr>
          <w:sz w:val="24"/>
          <w:szCs w:val="24"/>
        </w:rPr>
        <w:t xml:space="preserve"> </w:t>
      </w:r>
      <w:r w:rsidR="0059321D">
        <w:rPr>
          <w:sz w:val="24"/>
          <w:szCs w:val="24"/>
        </w:rPr>
        <w:t xml:space="preserve">The maximum </w:t>
      </w:r>
      <w:r>
        <w:rPr>
          <w:sz w:val="24"/>
          <w:szCs w:val="24"/>
        </w:rPr>
        <w:t xml:space="preserve">mean </w:t>
      </w:r>
      <w:r w:rsidR="0059321D">
        <w:rPr>
          <w:sz w:val="24"/>
          <w:szCs w:val="24"/>
        </w:rPr>
        <w:t>period to refeed was 18 months. All refeeding methods (enteral, parenteral and oral)</w:t>
      </w:r>
      <w:r w:rsidR="007921D2">
        <w:rPr>
          <w:sz w:val="24"/>
          <w:szCs w:val="24"/>
        </w:rPr>
        <w:t xml:space="preserve"> were included in the analysis.</w:t>
      </w:r>
      <w:r w:rsidR="0059321D">
        <w:rPr>
          <w:sz w:val="24"/>
          <w:szCs w:val="24"/>
        </w:rPr>
        <w:t xml:space="preserve"> </w:t>
      </w:r>
    </w:p>
    <w:p w14:paraId="380FFDB1" w14:textId="77777777" w:rsidR="008904BF" w:rsidRDefault="00367C6B" w:rsidP="00CB3F14">
      <w:pPr>
        <w:spacing w:line="480" w:lineRule="auto"/>
        <w:jc w:val="both"/>
        <w:rPr>
          <w:sz w:val="24"/>
          <w:szCs w:val="24"/>
        </w:rPr>
      </w:pPr>
      <w:r>
        <w:rPr>
          <w:sz w:val="24"/>
          <w:szCs w:val="24"/>
        </w:rPr>
        <w:t xml:space="preserve">The </w:t>
      </w:r>
      <w:r w:rsidR="00446A94" w:rsidRPr="00026E33">
        <w:rPr>
          <w:sz w:val="24"/>
          <w:szCs w:val="24"/>
        </w:rPr>
        <w:t>QT</w:t>
      </w:r>
      <w:r>
        <w:rPr>
          <w:sz w:val="24"/>
          <w:szCs w:val="24"/>
        </w:rPr>
        <w:t>c</w:t>
      </w:r>
      <w:r w:rsidR="00446A94" w:rsidRPr="00026E33">
        <w:rPr>
          <w:sz w:val="24"/>
          <w:szCs w:val="24"/>
        </w:rPr>
        <w:t xml:space="preserve"> interval measurements</w:t>
      </w:r>
      <w:r>
        <w:rPr>
          <w:sz w:val="24"/>
          <w:szCs w:val="24"/>
        </w:rPr>
        <w:t xml:space="preserve"> must</w:t>
      </w:r>
      <w:r w:rsidR="00446A94" w:rsidRPr="00026E33">
        <w:rPr>
          <w:sz w:val="24"/>
          <w:szCs w:val="24"/>
        </w:rPr>
        <w:t xml:space="preserve"> </w:t>
      </w:r>
      <w:r>
        <w:rPr>
          <w:sz w:val="24"/>
          <w:szCs w:val="24"/>
        </w:rPr>
        <w:t xml:space="preserve">have been </w:t>
      </w:r>
      <w:r w:rsidR="00446A94" w:rsidRPr="00026E33">
        <w:rPr>
          <w:sz w:val="24"/>
          <w:szCs w:val="24"/>
        </w:rPr>
        <w:t>manua</w:t>
      </w:r>
      <w:r w:rsidR="001A0714">
        <w:rPr>
          <w:sz w:val="24"/>
          <w:szCs w:val="24"/>
        </w:rPr>
        <w:t>l</w:t>
      </w:r>
      <w:r w:rsidR="00446A94" w:rsidRPr="00026E33">
        <w:rPr>
          <w:sz w:val="24"/>
          <w:szCs w:val="24"/>
        </w:rPr>
        <w:t>l</w:t>
      </w:r>
      <w:r w:rsidR="001A0714">
        <w:rPr>
          <w:sz w:val="24"/>
          <w:szCs w:val="24"/>
        </w:rPr>
        <w:t>y</w:t>
      </w:r>
      <w:r w:rsidR="00446A94" w:rsidRPr="00026E33">
        <w:rPr>
          <w:sz w:val="24"/>
          <w:szCs w:val="24"/>
        </w:rPr>
        <w:t xml:space="preserve"> extracted from a</w:t>
      </w:r>
      <w:r w:rsidR="00BC5B65" w:rsidRPr="00026E33">
        <w:rPr>
          <w:sz w:val="24"/>
          <w:szCs w:val="24"/>
        </w:rPr>
        <w:t xml:space="preserve"> standard </w:t>
      </w:r>
      <w:r w:rsidR="008904BF" w:rsidRPr="00026E33">
        <w:rPr>
          <w:sz w:val="24"/>
          <w:szCs w:val="24"/>
        </w:rPr>
        <w:t>12 lead ECG</w:t>
      </w:r>
      <w:r w:rsidR="00446A94" w:rsidRPr="00026E33">
        <w:rPr>
          <w:sz w:val="24"/>
          <w:szCs w:val="24"/>
        </w:rPr>
        <w:t xml:space="preserve"> at a paper speed of 25mm/ s.</w:t>
      </w:r>
      <w:r w:rsidR="00365B71" w:rsidRPr="00026E33">
        <w:rPr>
          <w:sz w:val="24"/>
          <w:szCs w:val="24"/>
        </w:rPr>
        <w:t xml:space="preserve"> </w:t>
      </w:r>
      <w:r w:rsidR="00026E33">
        <w:rPr>
          <w:sz w:val="24"/>
          <w:szCs w:val="24"/>
        </w:rPr>
        <w:t>Correction of QT interval in relation to heart rate w</w:t>
      </w:r>
      <w:r w:rsidR="00D52D2B">
        <w:rPr>
          <w:sz w:val="24"/>
          <w:szCs w:val="24"/>
        </w:rPr>
        <w:t>ere</w:t>
      </w:r>
      <w:r w:rsidR="00026E33">
        <w:rPr>
          <w:sz w:val="24"/>
          <w:szCs w:val="24"/>
        </w:rPr>
        <w:t xml:space="preserve"> calculated using Bazett</w:t>
      </w:r>
      <w:r w:rsidR="00D52D2B">
        <w:rPr>
          <w:sz w:val="24"/>
          <w:szCs w:val="24"/>
        </w:rPr>
        <w:t>’s</w:t>
      </w:r>
      <w:r w:rsidR="00026E33">
        <w:rPr>
          <w:sz w:val="24"/>
          <w:szCs w:val="24"/>
        </w:rPr>
        <w:t xml:space="preserve"> formula. </w:t>
      </w:r>
      <w:r w:rsidR="00365B71" w:rsidRPr="00026E33">
        <w:rPr>
          <w:sz w:val="24"/>
          <w:szCs w:val="24"/>
        </w:rPr>
        <w:t xml:space="preserve">Participants </w:t>
      </w:r>
      <w:r w:rsidR="003F382A">
        <w:rPr>
          <w:sz w:val="24"/>
          <w:szCs w:val="24"/>
        </w:rPr>
        <w:t xml:space="preserve">must have been </w:t>
      </w:r>
      <w:r w:rsidR="00365B71" w:rsidRPr="00026E33">
        <w:rPr>
          <w:sz w:val="24"/>
          <w:szCs w:val="24"/>
        </w:rPr>
        <w:t>dia</w:t>
      </w:r>
      <w:r w:rsidR="00026E33">
        <w:rPr>
          <w:sz w:val="24"/>
          <w:szCs w:val="24"/>
        </w:rPr>
        <w:t>gnosed with AN using the DSM</w:t>
      </w:r>
      <w:r w:rsidR="00921035">
        <w:rPr>
          <w:sz w:val="24"/>
          <w:szCs w:val="24"/>
        </w:rPr>
        <w:t xml:space="preserve"> IV</w:t>
      </w:r>
      <w:r w:rsidR="00026E33">
        <w:rPr>
          <w:sz w:val="24"/>
          <w:szCs w:val="24"/>
        </w:rPr>
        <w:t xml:space="preserve"> </w:t>
      </w:r>
      <w:r w:rsidR="00365B71" w:rsidRPr="00026E33">
        <w:rPr>
          <w:sz w:val="24"/>
          <w:szCs w:val="24"/>
        </w:rPr>
        <w:t>(Diagnostic and Statistical Manual for Mental Disorders)</w:t>
      </w:r>
      <w:r w:rsidR="00026E33">
        <w:rPr>
          <w:sz w:val="24"/>
          <w:szCs w:val="24"/>
        </w:rPr>
        <w:t>.</w:t>
      </w:r>
      <w:r w:rsidR="007921D2">
        <w:rPr>
          <w:sz w:val="24"/>
          <w:szCs w:val="24"/>
        </w:rPr>
        <w:t xml:space="preserve"> All age groups were included for analysis.</w:t>
      </w:r>
    </w:p>
    <w:p w14:paraId="58843415" w14:textId="77777777" w:rsidR="0033391B" w:rsidRDefault="00AB072B" w:rsidP="00CB3F14">
      <w:pPr>
        <w:pStyle w:val="Heading3"/>
        <w:jc w:val="both"/>
        <w:rPr>
          <w:sz w:val="24"/>
          <w:szCs w:val="24"/>
        </w:rPr>
      </w:pPr>
      <w:bookmarkStart w:id="331" w:name="_Toc373237059"/>
      <w:bookmarkStart w:id="332" w:name="_Toc373237507"/>
      <w:bookmarkStart w:id="333" w:name="_Toc384718923"/>
      <w:r>
        <w:rPr>
          <w:sz w:val="24"/>
          <w:szCs w:val="24"/>
        </w:rPr>
        <w:t xml:space="preserve">5.2.3 </w:t>
      </w:r>
      <w:r w:rsidR="0033391B" w:rsidRPr="001A0714">
        <w:rPr>
          <w:sz w:val="24"/>
          <w:szCs w:val="24"/>
        </w:rPr>
        <w:t>Exclusion</w:t>
      </w:r>
      <w:r w:rsidR="00024897">
        <w:rPr>
          <w:sz w:val="24"/>
          <w:szCs w:val="24"/>
        </w:rPr>
        <w:t xml:space="preserve"> Criteria</w:t>
      </w:r>
      <w:bookmarkEnd w:id="331"/>
      <w:bookmarkEnd w:id="332"/>
      <w:bookmarkEnd w:id="333"/>
    </w:p>
    <w:p w14:paraId="62CF0017" w14:textId="77777777" w:rsidR="00AB072B" w:rsidRPr="00AB072B" w:rsidRDefault="00AB072B" w:rsidP="00CB3F14">
      <w:pPr>
        <w:jc w:val="both"/>
      </w:pPr>
    </w:p>
    <w:p w14:paraId="3A4352DD" w14:textId="77777777" w:rsidR="007921D2" w:rsidRDefault="0059321D" w:rsidP="00CB3F14">
      <w:pPr>
        <w:spacing w:line="480" w:lineRule="auto"/>
        <w:jc w:val="both"/>
        <w:rPr>
          <w:sz w:val="24"/>
          <w:szCs w:val="24"/>
        </w:rPr>
      </w:pPr>
      <w:r w:rsidRPr="007921D2">
        <w:rPr>
          <w:sz w:val="24"/>
          <w:szCs w:val="24"/>
        </w:rPr>
        <w:t>Studies which had measured QT variability</w:t>
      </w:r>
      <w:r w:rsidR="00367C6B">
        <w:rPr>
          <w:sz w:val="24"/>
          <w:szCs w:val="24"/>
        </w:rPr>
        <w:t>/ dispersion</w:t>
      </w:r>
      <w:r w:rsidRPr="007921D2">
        <w:rPr>
          <w:sz w:val="24"/>
          <w:szCs w:val="24"/>
        </w:rPr>
        <w:t xml:space="preserve"> but did not report QT interval measurements were excluded. </w:t>
      </w:r>
      <w:r w:rsidR="007921D2" w:rsidRPr="007921D2">
        <w:rPr>
          <w:sz w:val="24"/>
          <w:szCs w:val="24"/>
        </w:rPr>
        <w:t>Studies were excluded if QT interval measurements w</w:t>
      </w:r>
      <w:r w:rsidR="0047619F">
        <w:rPr>
          <w:sz w:val="24"/>
          <w:szCs w:val="24"/>
        </w:rPr>
        <w:t xml:space="preserve">ere </w:t>
      </w:r>
      <w:r w:rsidR="007921D2" w:rsidRPr="007921D2">
        <w:rPr>
          <w:sz w:val="24"/>
          <w:szCs w:val="24"/>
        </w:rPr>
        <w:t xml:space="preserve">not manually extracted and </w:t>
      </w:r>
      <w:r w:rsidR="007921D2">
        <w:rPr>
          <w:sz w:val="24"/>
          <w:szCs w:val="24"/>
        </w:rPr>
        <w:t xml:space="preserve">only </w:t>
      </w:r>
      <w:r w:rsidR="007921D2" w:rsidRPr="007921D2">
        <w:rPr>
          <w:sz w:val="24"/>
          <w:szCs w:val="24"/>
        </w:rPr>
        <w:t xml:space="preserve">reported ECG machine generated measurements. </w:t>
      </w:r>
      <w:r w:rsidR="00303373">
        <w:rPr>
          <w:sz w:val="24"/>
          <w:szCs w:val="24"/>
        </w:rPr>
        <w:t>Studies that used regression models or other corrective QT interval methods were exclude</w:t>
      </w:r>
      <w:r w:rsidR="00C27E36">
        <w:rPr>
          <w:sz w:val="24"/>
          <w:szCs w:val="24"/>
        </w:rPr>
        <w:t>d</w:t>
      </w:r>
      <w:r w:rsidR="00303373">
        <w:rPr>
          <w:sz w:val="24"/>
          <w:szCs w:val="24"/>
        </w:rPr>
        <w:t xml:space="preserve">. </w:t>
      </w:r>
    </w:p>
    <w:tbl>
      <w:tblPr>
        <w:tblStyle w:val="TableGrid"/>
        <w:tblW w:w="0" w:type="auto"/>
        <w:tblLook w:val="04A0" w:firstRow="1" w:lastRow="0" w:firstColumn="1" w:lastColumn="0" w:noHBand="0" w:noVBand="1"/>
      </w:tblPr>
      <w:tblGrid>
        <w:gridCol w:w="7196"/>
      </w:tblGrid>
      <w:tr w:rsidR="007921D2" w14:paraId="0CEF1ED3" w14:textId="77777777" w:rsidTr="00A2005A">
        <w:tc>
          <w:tcPr>
            <w:tcW w:w="7196" w:type="dxa"/>
          </w:tcPr>
          <w:p w14:paraId="43CEC053" w14:textId="77777777" w:rsidR="007921D2" w:rsidRPr="00A37922" w:rsidRDefault="007921D2" w:rsidP="00A2005A">
            <w:pPr>
              <w:spacing w:line="480" w:lineRule="auto"/>
              <w:rPr>
                <w:b/>
                <w:sz w:val="24"/>
                <w:szCs w:val="24"/>
              </w:rPr>
            </w:pPr>
            <w:r w:rsidRPr="00A37922">
              <w:rPr>
                <w:b/>
                <w:sz w:val="24"/>
                <w:szCs w:val="24"/>
              </w:rPr>
              <w:t>Inclusion Criteria –</w:t>
            </w:r>
          </w:p>
          <w:p w14:paraId="6DB51A66" w14:textId="77777777" w:rsidR="007921D2" w:rsidRDefault="007921D2" w:rsidP="00A2005A">
            <w:pPr>
              <w:rPr>
                <w:sz w:val="24"/>
                <w:szCs w:val="24"/>
              </w:rPr>
            </w:pPr>
            <w:r>
              <w:rPr>
                <w:sz w:val="24"/>
                <w:szCs w:val="24"/>
              </w:rPr>
              <w:t>All studies designed to investigate the effect</w:t>
            </w:r>
            <w:r w:rsidR="0047619F">
              <w:rPr>
                <w:sz w:val="24"/>
                <w:szCs w:val="24"/>
              </w:rPr>
              <w:t xml:space="preserve"> malnutrition had on QT interval in patients with AN</w:t>
            </w:r>
            <w:r>
              <w:rPr>
                <w:sz w:val="24"/>
                <w:szCs w:val="24"/>
              </w:rPr>
              <w:t>.</w:t>
            </w:r>
          </w:p>
          <w:p w14:paraId="57C2AA9F" w14:textId="77777777" w:rsidR="0047619F" w:rsidRDefault="0047619F" w:rsidP="00A2005A">
            <w:pPr>
              <w:rPr>
                <w:sz w:val="24"/>
                <w:szCs w:val="24"/>
              </w:rPr>
            </w:pPr>
          </w:p>
          <w:p w14:paraId="6218816F" w14:textId="77777777" w:rsidR="0047619F" w:rsidRDefault="0047619F" w:rsidP="00A2005A">
            <w:pPr>
              <w:rPr>
                <w:sz w:val="24"/>
                <w:szCs w:val="24"/>
              </w:rPr>
            </w:pPr>
            <w:r>
              <w:rPr>
                <w:sz w:val="24"/>
                <w:szCs w:val="24"/>
              </w:rPr>
              <w:t>All studies that investigated QT interval before and after refeeding in malnourished patients with AN</w:t>
            </w:r>
          </w:p>
          <w:p w14:paraId="612A59D6" w14:textId="77777777" w:rsidR="0047619F" w:rsidRDefault="0047619F" w:rsidP="00A2005A">
            <w:pPr>
              <w:rPr>
                <w:sz w:val="24"/>
                <w:szCs w:val="24"/>
              </w:rPr>
            </w:pPr>
          </w:p>
          <w:p w14:paraId="30C550C4" w14:textId="77777777" w:rsidR="0047619F" w:rsidRDefault="0047619F" w:rsidP="00A2005A">
            <w:pPr>
              <w:rPr>
                <w:sz w:val="24"/>
                <w:szCs w:val="24"/>
              </w:rPr>
            </w:pPr>
            <w:r>
              <w:rPr>
                <w:sz w:val="24"/>
                <w:szCs w:val="24"/>
              </w:rPr>
              <w:t>QT interval manually extracted from ECG report</w:t>
            </w:r>
          </w:p>
          <w:p w14:paraId="1CB849DE" w14:textId="77777777" w:rsidR="0047619F" w:rsidRDefault="0047619F" w:rsidP="00A2005A">
            <w:pPr>
              <w:rPr>
                <w:sz w:val="24"/>
                <w:szCs w:val="24"/>
              </w:rPr>
            </w:pPr>
            <w:r>
              <w:rPr>
                <w:sz w:val="24"/>
                <w:szCs w:val="24"/>
              </w:rPr>
              <w:t xml:space="preserve"> </w:t>
            </w:r>
          </w:p>
          <w:p w14:paraId="64F69B3E" w14:textId="77777777" w:rsidR="0047619F" w:rsidRDefault="0047619F" w:rsidP="00A2005A">
            <w:pPr>
              <w:rPr>
                <w:sz w:val="24"/>
                <w:szCs w:val="24"/>
              </w:rPr>
            </w:pPr>
            <w:r>
              <w:rPr>
                <w:sz w:val="24"/>
                <w:szCs w:val="24"/>
              </w:rPr>
              <w:t>Corrected QT interval was calculated using Bazett’s formula</w:t>
            </w:r>
          </w:p>
          <w:p w14:paraId="63AE924E" w14:textId="77777777" w:rsidR="007921D2" w:rsidRDefault="007921D2" w:rsidP="00A2005A">
            <w:pPr>
              <w:rPr>
                <w:sz w:val="24"/>
                <w:szCs w:val="24"/>
              </w:rPr>
            </w:pPr>
          </w:p>
          <w:p w14:paraId="3B2FB30C" w14:textId="77777777" w:rsidR="007921D2" w:rsidRDefault="0047619F" w:rsidP="00A2005A">
            <w:pPr>
              <w:rPr>
                <w:sz w:val="24"/>
                <w:szCs w:val="24"/>
              </w:rPr>
            </w:pPr>
            <w:r>
              <w:rPr>
                <w:sz w:val="24"/>
                <w:szCs w:val="24"/>
              </w:rPr>
              <w:t>State of m</w:t>
            </w:r>
            <w:r w:rsidR="007921D2">
              <w:rPr>
                <w:sz w:val="24"/>
                <w:szCs w:val="24"/>
              </w:rPr>
              <w:t xml:space="preserve">alnutrition measured as  </w:t>
            </w:r>
            <w:r>
              <w:rPr>
                <w:sz w:val="24"/>
                <w:szCs w:val="24"/>
              </w:rPr>
              <w:t>BMI (kg/m</w:t>
            </w:r>
            <w:r w:rsidRPr="0047619F">
              <w:rPr>
                <w:sz w:val="24"/>
                <w:szCs w:val="24"/>
                <w:vertAlign w:val="superscript"/>
              </w:rPr>
              <w:t>2</w:t>
            </w:r>
            <w:r>
              <w:rPr>
                <w:sz w:val="24"/>
                <w:szCs w:val="24"/>
              </w:rPr>
              <w:t>) and were below 17kg/ m</w:t>
            </w:r>
            <w:r w:rsidRPr="0047619F">
              <w:rPr>
                <w:sz w:val="24"/>
                <w:szCs w:val="24"/>
                <w:vertAlign w:val="superscript"/>
              </w:rPr>
              <w:t>2</w:t>
            </w:r>
          </w:p>
          <w:p w14:paraId="2FF49EBD" w14:textId="77777777" w:rsidR="007921D2" w:rsidRDefault="007921D2" w:rsidP="00A2005A">
            <w:pPr>
              <w:rPr>
                <w:sz w:val="24"/>
                <w:szCs w:val="24"/>
              </w:rPr>
            </w:pPr>
          </w:p>
          <w:p w14:paraId="567A8828" w14:textId="77777777" w:rsidR="007921D2" w:rsidRDefault="007921D2" w:rsidP="00A2005A">
            <w:pPr>
              <w:rPr>
                <w:sz w:val="24"/>
                <w:szCs w:val="24"/>
              </w:rPr>
            </w:pPr>
            <w:r>
              <w:rPr>
                <w:sz w:val="24"/>
                <w:szCs w:val="24"/>
              </w:rPr>
              <w:t xml:space="preserve">Diagnosed with </w:t>
            </w:r>
            <w:r w:rsidR="00921035">
              <w:rPr>
                <w:sz w:val="24"/>
                <w:szCs w:val="24"/>
              </w:rPr>
              <w:t>AN</w:t>
            </w:r>
            <w:r>
              <w:rPr>
                <w:sz w:val="24"/>
                <w:szCs w:val="24"/>
              </w:rPr>
              <w:t xml:space="preserve"> using DSM IV criteria</w:t>
            </w:r>
          </w:p>
          <w:p w14:paraId="35C65C05" w14:textId="77777777" w:rsidR="007921D2" w:rsidRDefault="007921D2" w:rsidP="00A2005A">
            <w:pPr>
              <w:rPr>
                <w:sz w:val="24"/>
                <w:szCs w:val="24"/>
              </w:rPr>
            </w:pPr>
          </w:p>
          <w:p w14:paraId="15C4FE77" w14:textId="1F0ECEBC" w:rsidR="007921D2" w:rsidRDefault="0047619F" w:rsidP="00A2005A">
            <w:pPr>
              <w:rPr>
                <w:sz w:val="24"/>
                <w:szCs w:val="24"/>
              </w:rPr>
            </w:pPr>
            <w:r>
              <w:rPr>
                <w:sz w:val="24"/>
                <w:szCs w:val="24"/>
              </w:rPr>
              <w:t xml:space="preserve">Both </w:t>
            </w:r>
            <w:r w:rsidR="004A766C">
              <w:rPr>
                <w:sz w:val="24"/>
                <w:szCs w:val="24"/>
              </w:rPr>
              <w:t>m</w:t>
            </w:r>
            <w:r w:rsidR="007921D2">
              <w:rPr>
                <w:sz w:val="24"/>
                <w:szCs w:val="24"/>
              </w:rPr>
              <w:t xml:space="preserve">ale and female </w:t>
            </w:r>
          </w:p>
          <w:p w14:paraId="4162DC1E" w14:textId="77777777" w:rsidR="007921D2" w:rsidRDefault="007921D2" w:rsidP="00A2005A">
            <w:pPr>
              <w:rPr>
                <w:sz w:val="24"/>
                <w:szCs w:val="24"/>
              </w:rPr>
            </w:pPr>
          </w:p>
          <w:p w14:paraId="08A35048" w14:textId="77777777" w:rsidR="007921D2" w:rsidRDefault="0047619F" w:rsidP="00A2005A">
            <w:pPr>
              <w:rPr>
                <w:sz w:val="24"/>
                <w:szCs w:val="24"/>
              </w:rPr>
            </w:pPr>
            <w:r>
              <w:rPr>
                <w:sz w:val="24"/>
                <w:szCs w:val="24"/>
              </w:rPr>
              <w:t>All age groups</w:t>
            </w:r>
          </w:p>
          <w:p w14:paraId="7C4B846A" w14:textId="77777777" w:rsidR="007921D2" w:rsidRDefault="007921D2" w:rsidP="00A2005A">
            <w:pPr>
              <w:rPr>
                <w:sz w:val="24"/>
                <w:szCs w:val="24"/>
              </w:rPr>
            </w:pPr>
          </w:p>
          <w:p w14:paraId="7823C16D" w14:textId="77777777" w:rsidR="007921D2" w:rsidRDefault="007921D2" w:rsidP="00A2005A">
            <w:pPr>
              <w:rPr>
                <w:b/>
                <w:sz w:val="24"/>
                <w:szCs w:val="24"/>
              </w:rPr>
            </w:pPr>
            <w:r w:rsidRPr="00A37922">
              <w:rPr>
                <w:b/>
                <w:sz w:val="24"/>
                <w:szCs w:val="24"/>
              </w:rPr>
              <w:t>Exclusion Criteria –</w:t>
            </w:r>
          </w:p>
          <w:p w14:paraId="0EC07A99" w14:textId="77777777" w:rsidR="007921D2" w:rsidRDefault="007921D2" w:rsidP="00A2005A">
            <w:pPr>
              <w:rPr>
                <w:b/>
                <w:sz w:val="24"/>
                <w:szCs w:val="24"/>
              </w:rPr>
            </w:pPr>
          </w:p>
          <w:p w14:paraId="092BE6C6" w14:textId="77777777" w:rsidR="007921D2" w:rsidRDefault="007921D2" w:rsidP="00A2005A">
            <w:pPr>
              <w:rPr>
                <w:sz w:val="24"/>
                <w:szCs w:val="24"/>
              </w:rPr>
            </w:pPr>
            <w:r>
              <w:rPr>
                <w:sz w:val="24"/>
                <w:szCs w:val="24"/>
              </w:rPr>
              <w:t>Studie</w:t>
            </w:r>
            <w:r w:rsidR="0047619F">
              <w:rPr>
                <w:sz w:val="24"/>
                <w:szCs w:val="24"/>
              </w:rPr>
              <w:t xml:space="preserve">s that investigated other cardiac </w:t>
            </w:r>
            <w:r w:rsidR="007E5756">
              <w:rPr>
                <w:sz w:val="24"/>
                <w:szCs w:val="24"/>
              </w:rPr>
              <w:t>parameters</w:t>
            </w:r>
            <w:r w:rsidR="0047619F">
              <w:rPr>
                <w:sz w:val="24"/>
                <w:szCs w:val="24"/>
              </w:rPr>
              <w:t xml:space="preserve"> (QT </w:t>
            </w:r>
            <w:r w:rsidR="007E5756">
              <w:rPr>
                <w:sz w:val="24"/>
                <w:szCs w:val="24"/>
              </w:rPr>
              <w:t>variability</w:t>
            </w:r>
            <w:r w:rsidR="0047619F">
              <w:rPr>
                <w:sz w:val="24"/>
                <w:szCs w:val="24"/>
              </w:rPr>
              <w:t>/ dispersion</w:t>
            </w:r>
            <w:r w:rsidR="005A4672">
              <w:rPr>
                <w:sz w:val="24"/>
                <w:szCs w:val="24"/>
              </w:rPr>
              <w:t>/ heart rate</w:t>
            </w:r>
            <w:r w:rsidR="0047619F">
              <w:rPr>
                <w:sz w:val="24"/>
                <w:szCs w:val="24"/>
              </w:rPr>
              <w:t xml:space="preserve">) but did not included QT interval measurements in malnourished patients with AN. </w:t>
            </w:r>
          </w:p>
          <w:p w14:paraId="7440ED54" w14:textId="77777777" w:rsidR="007E5756" w:rsidRDefault="007E5756" w:rsidP="00A2005A">
            <w:pPr>
              <w:rPr>
                <w:sz w:val="24"/>
                <w:szCs w:val="24"/>
              </w:rPr>
            </w:pPr>
          </w:p>
          <w:p w14:paraId="79DDA094" w14:textId="77777777" w:rsidR="007921D2" w:rsidRDefault="0047619F" w:rsidP="00A2005A">
            <w:pPr>
              <w:rPr>
                <w:sz w:val="24"/>
                <w:szCs w:val="24"/>
              </w:rPr>
            </w:pPr>
            <w:r>
              <w:rPr>
                <w:sz w:val="24"/>
                <w:szCs w:val="24"/>
              </w:rPr>
              <w:t>Used regression models to calculate corrected QT interval</w:t>
            </w:r>
          </w:p>
          <w:p w14:paraId="466651B7" w14:textId="77777777" w:rsidR="0047619F" w:rsidRDefault="0047619F" w:rsidP="00A2005A">
            <w:pPr>
              <w:rPr>
                <w:sz w:val="24"/>
                <w:szCs w:val="24"/>
              </w:rPr>
            </w:pPr>
          </w:p>
          <w:p w14:paraId="5E59AE5F" w14:textId="77777777" w:rsidR="007921D2" w:rsidRPr="00FA1A07" w:rsidRDefault="007921D2" w:rsidP="00A2005A">
            <w:pPr>
              <w:rPr>
                <w:sz w:val="24"/>
                <w:szCs w:val="24"/>
              </w:rPr>
            </w:pPr>
          </w:p>
          <w:p w14:paraId="31836AFF" w14:textId="77777777" w:rsidR="007921D2" w:rsidRPr="00A37922" w:rsidRDefault="007921D2" w:rsidP="00A2005A">
            <w:pPr>
              <w:rPr>
                <w:b/>
                <w:sz w:val="24"/>
                <w:szCs w:val="24"/>
              </w:rPr>
            </w:pPr>
          </w:p>
          <w:p w14:paraId="19AC957A" w14:textId="77777777" w:rsidR="007921D2" w:rsidRDefault="007921D2" w:rsidP="00A2005A">
            <w:pPr>
              <w:rPr>
                <w:sz w:val="24"/>
                <w:szCs w:val="24"/>
              </w:rPr>
            </w:pPr>
          </w:p>
        </w:tc>
      </w:tr>
    </w:tbl>
    <w:p w14:paraId="4C7E2C4A" w14:textId="77777777" w:rsidR="007921D2" w:rsidRDefault="007921D2" w:rsidP="007921D2">
      <w:pPr>
        <w:spacing w:line="480" w:lineRule="auto"/>
        <w:rPr>
          <w:sz w:val="24"/>
          <w:szCs w:val="24"/>
        </w:rPr>
      </w:pPr>
    </w:p>
    <w:p w14:paraId="1F75F019" w14:textId="77777777" w:rsidR="00024897" w:rsidRDefault="00AB072B" w:rsidP="00B7101E">
      <w:pPr>
        <w:pStyle w:val="Heading3"/>
      </w:pPr>
      <w:bookmarkStart w:id="334" w:name="_Toc373237060"/>
      <w:bookmarkStart w:id="335" w:name="_Toc373237508"/>
      <w:bookmarkStart w:id="336" w:name="_Toc384718924"/>
      <w:r>
        <w:t xml:space="preserve">5.2.4 </w:t>
      </w:r>
      <w:r w:rsidR="00B7101E">
        <w:t>Main and Subgroup Analyses</w:t>
      </w:r>
      <w:bookmarkEnd w:id="334"/>
      <w:bookmarkEnd w:id="335"/>
      <w:bookmarkEnd w:id="336"/>
      <w:r w:rsidR="00B7101E">
        <w:t xml:space="preserve"> </w:t>
      </w:r>
    </w:p>
    <w:p w14:paraId="0A88A110" w14:textId="77777777" w:rsidR="00AB072B" w:rsidRPr="00AB072B" w:rsidRDefault="00AB072B" w:rsidP="009C4073">
      <w:pPr>
        <w:jc w:val="both"/>
      </w:pPr>
    </w:p>
    <w:p w14:paraId="36979C35" w14:textId="77777777" w:rsidR="00B7101E" w:rsidRDefault="00B7101E" w:rsidP="009C4073">
      <w:pPr>
        <w:spacing w:line="480" w:lineRule="auto"/>
        <w:jc w:val="both"/>
        <w:rPr>
          <w:sz w:val="24"/>
          <w:szCs w:val="24"/>
        </w:rPr>
      </w:pPr>
      <w:r w:rsidRPr="00B7101E">
        <w:rPr>
          <w:sz w:val="24"/>
          <w:szCs w:val="24"/>
        </w:rPr>
        <w:t xml:space="preserve">The review </w:t>
      </w:r>
      <w:r w:rsidR="005C2B47">
        <w:rPr>
          <w:sz w:val="24"/>
          <w:szCs w:val="24"/>
        </w:rPr>
        <w:t xml:space="preserve">explored </w:t>
      </w:r>
      <w:r w:rsidRPr="00B7101E">
        <w:rPr>
          <w:sz w:val="24"/>
          <w:szCs w:val="24"/>
        </w:rPr>
        <w:t xml:space="preserve">the association between malnutrition and QTc interval </w:t>
      </w:r>
      <w:r>
        <w:rPr>
          <w:sz w:val="24"/>
          <w:szCs w:val="24"/>
        </w:rPr>
        <w:t xml:space="preserve">(ms) </w:t>
      </w:r>
      <w:r w:rsidRPr="00B7101E">
        <w:rPr>
          <w:sz w:val="24"/>
          <w:szCs w:val="24"/>
        </w:rPr>
        <w:t xml:space="preserve">in patients with AN </w:t>
      </w:r>
      <w:r>
        <w:rPr>
          <w:sz w:val="24"/>
          <w:szCs w:val="24"/>
        </w:rPr>
        <w:t xml:space="preserve">compared to </w:t>
      </w:r>
      <w:r w:rsidRPr="00B7101E">
        <w:rPr>
          <w:sz w:val="24"/>
          <w:szCs w:val="24"/>
        </w:rPr>
        <w:t>healthy controls. Subgroup analysis also monitored the incidence of QTc interval prolongation &gt;440ms in malnourished AN patients and healthy controls. A further subgroup analysis monitored the impact refeeding and weight restoration had on QTc interval</w:t>
      </w:r>
      <w:r>
        <w:rPr>
          <w:sz w:val="24"/>
          <w:szCs w:val="24"/>
        </w:rPr>
        <w:t xml:space="preserve"> (ms) </w:t>
      </w:r>
      <w:r w:rsidRPr="00B7101E">
        <w:rPr>
          <w:sz w:val="24"/>
          <w:szCs w:val="24"/>
        </w:rPr>
        <w:t xml:space="preserve">in patients with AN. </w:t>
      </w:r>
    </w:p>
    <w:p w14:paraId="71507C56" w14:textId="77777777" w:rsidR="00B7101E" w:rsidRDefault="00AB072B" w:rsidP="009C4073">
      <w:pPr>
        <w:pStyle w:val="Heading3"/>
        <w:jc w:val="both"/>
      </w:pPr>
      <w:bookmarkStart w:id="337" w:name="_Toc373237061"/>
      <w:bookmarkStart w:id="338" w:name="_Toc373237509"/>
      <w:bookmarkStart w:id="339" w:name="_Toc384718925"/>
      <w:r>
        <w:t xml:space="preserve">5.2.5 </w:t>
      </w:r>
      <w:r w:rsidR="00B7101E">
        <w:t>Statistical Analysis</w:t>
      </w:r>
      <w:bookmarkEnd w:id="337"/>
      <w:bookmarkEnd w:id="338"/>
      <w:bookmarkEnd w:id="339"/>
    </w:p>
    <w:p w14:paraId="37BEDC57" w14:textId="77777777" w:rsidR="00AB072B" w:rsidRPr="00AB072B" w:rsidRDefault="00AB072B" w:rsidP="009C4073">
      <w:pPr>
        <w:jc w:val="both"/>
      </w:pPr>
    </w:p>
    <w:p w14:paraId="3017BB11" w14:textId="77777777" w:rsidR="00B7101E" w:rsidRPr="00857CBF" w:rsidRDefault="001D39D1" w:rsidP="009C4073">
      <w:pPr>
        <w:spacing w:line="480" w:lineRule="auto"/>
        <w:jc w:val="both"/>
        <w:rPr>
          <w:sz w:val="24"/>
          <w:szCs w:val="24"/>
        </w:rPr>
      </w:pPr>
      <w:r w:rsidRPr="00857CBF">
        <w:rPr>
          <w:sz w:val="24"/>
          <w:szCs w:val="24"/>
        </w:rPr>
        <w:t>This review calculated the odds ratio and mean difference with 95% confidence intervals by using crude 2x2 tables. For the test of heterogeneity, Higgins I</w:t>
      </w:r>
      <w:r w:rsidRPr="00857CBF">
        <w:rPr>
          <w:sz w:val="24"/>
          <w:szCs w:val="24"/>
          <w:vertAlign w:val="superscript"/>
        </w:rPr>
        <w:t>2</w:t>
      </w:r>
      <w:r w:rsidRPr="00857CBF">
        <w:rPr>
          <w:sz w:val="24"/>
          <w:szCs w:val="24"/>
        </w:rPr>
        <w:t xml:space="preserve"> was used, which measures the percentage of total variation across trials. I</w:t>
      </w:r>
      <w:r w:rsidRPr="00857CBF">
        <w:rPr>
          <w:sz w:val="24"/>
          <w:szCs w:val="24"/>
          <w:vertAlign w:val="superscript"/>
        </w:rPr>
        <w:t xml:space="preserve">2 </w:t>
      </w:r>
      <w:r w:rsidRPr="00857CBF">
        <w:rPr>
          <w:sz w:val="24"/>
          <w:szCs w:val="24"/>
        </w:rPr>
        <w:t>was calculated as follows:</w:t>
      </w:r>
    </w:p>
    <w:p w14:paraId="19703D44" w14:textId="77777777" w:rsidR="001D39D1" w:rsidRPr="00857CBF" w:rsidRDefault="001D39D1" w:rsidP="009C4073">
      <w:pPr>
        <w:spacing w:line="480" w:lineRule="auto"/>
        <w:jc w:val="both"/>
        <w:rPr>
          <w:sz w:val="24"/>
          <w:szCs w:val="24"/>
        </w:rPr>
      </w:pPr>
      <w:r w:rsidRPr="00857CBF">
        <w:rPr>
          <w:sz w:val="24"/>
          <w:szCs w:val="24"/>
        </w:rPr>
        <w:t>I</w:t>
      </w:r>
      <w:r w:rsidRPr="00857CBF">
        <w:rPr>
          <w:sz w:val="24"/>
          <w:szCs w:val="24"/>
          <w:vertAlign w:val="superscript"/>
        </w:rPr>
        <w:t>2</w:t>
      </w:r>
      <w:r w:rsidRPr="00857CBF">
        <w:rPr>
          <w:sz w:val="24"/>
          <w:szCs w:val="24"/>
        </w:rPr>
        <w:t xml:space="preserve"> = 100% X (Q-df)/ Q</w:t>
      </w:r>
    </w:p>
    <w:p w14:paraId="01EB1520" w14:textId="161DD791" w:rsidR="001D39D1" w:rsidRPr="00857CBF" w:rsidRDefault="00921035" w:rsidP="009C4073">
      <w:pPr>
        <w:spacing w:line="480" w:lineRule="auto"/>
        <w:jc w:val="both"/>
        <w:rPr>
          <w:sz w:val="24"/>
          <w:szCs w:val="24"/>
        </w:rPr>
      </w:pPr>
      <w:r>
        <w:rPr>
          <w:sz w:val="24"/>
          <w:szCs w:val="24"/>
        </w:rPr>
        <w:t>Where</w:t>
      </w:r>
      <w:r w:rsidR="001D39D1" w:rsidRPr="00857CBF">
        <w:rPr>
          <w:sz w:val="24"/>
          <w:szCs w:val="24"/>
        </w:rPr>
        <w:t xml:space="preserve"> Q is Cochran’s heterogeneity statistic and df indicates degree of freedom. To calculate pooled odds ratio and mean difference both fixed and random effect models were used. An I</w:t>
      </w:r>
      <w:r w:rsidR="001D39D1" w:rsidRPr="00857CBF">
        <w:rPr>
          <w:sz w:val="24"/>
          <w:szCs w:val="24"/>
          <w:vertAlign w:val="superscript"/>
        </w:rPr>
        <w:t>2</w:t>
      </w:r>
      <w:r w:rsidR="001D39D1" w:rsidRPr="00857CBF">
        <w:rPr>
          <w:sz w:val="24"/>
          <w:szCs w:val="24"/>
        </w:rPr>
        <w:t xml:space="preserve"> value &gt;50% was deemed as substantial heterogeneity </w:t>
      </w:r>
      <w:r w:rsidR="00857CBF" w:rsidRPr="00857CBF">
        <w:rPr>
          <w:sz w:val="24"/>
          <w:szCs w:val="24"/>
        </w:rPr>
        <w:t xml:space="preserve">and </w:t>
      </w:r>
      <w:r w:rsidR="001D39D1" w:rsidRPr="00857CBF">
        <w:rPr>
          <w:sz w:val="24"/>
          <w:szCs w:val="24"/>
        </w:rPr>
        <w:t xml:space="preserve">warranted a random </w:t>
      </w:r>
      <w:r w:rsidR="00857CBF" w:rsidRPr="00857CBF">
        <w:rPr>
          <w:sz w:val="24"/>
          <w:szCs w:val="24"/>
        </w:rPr>
        <w:t>model. An I</w:t>
      </w:r>
      <w:r w:rsidR="00857CBF" w:rsidRPr="000D4974">
        <w:rPr>
          <w:sz w:val="24"/>
          <w:szCs w:val="24"/>
          <w:vertAlign w:val="superscript"/>
        </w:rPr>
        <w:t>2</w:t>
      </w:r>
      <w:r w:rsidR="00857CBF" w:rsidRPr="00857CBF">
        <w:rPr>
          <w:sz w:val="24"/>
          <w:szCs w:val="24"/>
        </w:rPr>
        <w:t xml:space="preserve"> &lt;50% was deemed as no substantial heterogeneity and warranted a fixed model</w:t>
      </w:r>
      <w:r w:rsidR="004A766C">
        <w:rPr>
          <w:sz w:val="24"/>
          <w:szCs w:val="24"/>
        </w:rPr>
        <w:t>.</w:t>
      </w:r>
    </w:p>
    <w:p w14:paraId="329621AD" w14:textId="77777777" w:rsidR="0033391B" w:rsidRDefault="00AB072B" w:rsidP="009C4073">
      <w:pPr>
        <w:pStyle w:val="Heading2"/>
        <w:jc w:val="both"/>
      </w:pPr>
      <w:bookmarkStart w:id="340" w:name="_Toc373237062"/>
      <w:bookmarkStart w:id="341" w:name="_Toc373237510"/>
      <w:bookmarkStart w:id="342" w:name="_Toc384718926"/>
      <w:r>
        <w:t xml:space="preserve">5.3 </w:t>
      </w:r>
      <w:r w:rsidR="0033391B">
        <w:t>Results</w:t>
      </w:r>
      <w:bookmarkEnd w:id="340"/>
      <w:bookmarkEnd w:id="341"/>
      <w:r w:rsidR="00C377D5">
        <w:t xml:space="preserve"> - literature </w:t>
      </w:r>
      <w:r w:rsidR="00EB08A5">
        <w:t>search</w:t>
      </w:r>
      <w:r w:rsidR="00C377D5">
        <w:t xml:space="preserve">: </w:t>
      </w:r>
      <w:r w:rsidR="00EB08A5">
        <w:t xml:space="preserve">Malnutrition </w:t>
      </w:r>
      <w:r w:rsidR="00C377D5">
        <w:t>and QTc interval</w:t>
      </w:r>
      <w:bookmarkEnd w:id="342"/>
    </w:p>
    <w:p w14:paraId="4496B467" w14:textId="77777777" w:rsidR="00C377D5" w:rsidRPr="00C377D5" w:rsidRDefault="00C377D5" w:rsidP="009C4073">
      <w:pPr>
        <w:jc w:val="both"/>
      </w:pPr>
    </w:p>
    <w:p w14:paraId="6493B9FE" w14:textId="77777777" w:rsidR="00B83523" w:rsidRDefault="00024897" w:rsidP="009C4073">
      <w:pPr>
        <w:spacing w:line="480" w:lineRule="auto"/>
        <w:jc w:val="both"/>
        <w:rPr>
          <w:rFonts w:cstheme="minorHAnsi"/>
          <w:sz w:val="24"/>
          <w:szCs w:val="24"/>
        </w:rPr>
      </w:pPr>
      <w:r>
        <w:rPr>
          <w:rFonts w:cstheme="minorHAnsi"/>
          <w:sz w:val="24"/>
          <w:szCs w:val="24"/>
        </w:rPr>
        <w:t>From a total of 271 existing studies designed to analyse cardiac function in malnourished patients with AN, 17 studies met the inclusion criteria.</w:t>
      </w:r>
      <w:r w:rsidRPr="0067019B">
        <w:rPr>
          <w:rFonts w:cstheme="minorHAnsi"/>
          <w:sz w:val="24"/>
          <w:szCs w:val="24"/>
        </w:rPr>
        <w:t xml:space="preserve"> </w:t>
      </w:r>
      <w:r>
        <w:rPr>
          <w:rFonts w:cstheme="minorHAnsi"/>
          <w:sz w:val="24"/>
          <w:szCs w:val="24"/>
        </w:rPr>
        <w:t xml:space="preserve">The included studies described twelve </w:t>
      </w:r>
      <w:r w:rsidRPr="00940EEE">
        <w:rPr>
          <w:rFonts w:cstheme="minorHAnsi"/>
          <w:sz w:val="24"/>
          <w:szCs w:val="24"/>
        </w:rPr>
        <w:t xml:space="preserve">case-control studies </w:t>
      </w:r>
      <w:r>
        <w:rPr>
          <w:rFonts w:cstheme="minorHAnsi"/>
          <w:sz w:val="24"/>
          <w:szCs w:val="24"/>
        </w:rPr>
        <w:t xml:space="preserve">(401 AN and 351 controls) </w:t>
      </w:r>
      <w:r w:rsidRPr="00940EEE">
        <w:rPr>
          <w:rFonts w:cstheme="minorHAnsi"/>
          <w:sz w:val="24"/>
          <w:szCs w:val="24"/>
        </w:rPr>
        <w:t xml:space="preserve">and </w:t>
      </w:r>
      <w:r>
        <w:rPr>
          <w:rFonts w:cstheme="minorHAnsi"/>
          <w:sz w:val="24"/>
          <w:szCs w:val="24"/>
        </w:rPr>
        <w:t>five</w:t>
      </w:r>
      <w:r w:rsidRPr="00940EEE">
        <w:rPr>
          <w:rFonts w:cstheme="minorHAnsi"/>
          <w:sz w:val="24"/>
          <w:szCs w:val="24"/>
        </w:rPr>
        <w:t xml:space="preserve"> observational studies </w:t>
      </w:r>
      <w:r w:rsidR="00921035">
        <w:rPr>
          <w:rFonts w:cstheme="minorHAnsi"/>
          <w:sz w:val="24"/>
          <w:szCs w:val="24"/>
        </w:rPr>
        <w:t>(140 AN patients).</w:t>
      </w:r>
      <w:r>
        <w:rPr>
          <w:rFonts w:cstheme="minorHAnsi"/>
          <w:sz w:val="24"/>
          <w:szCs w:val="24"/>
        </w:rPr>
        <w:t xml:space="preserve"> </w:t>
      </w:r>
      <w:r w:rsidR="00921035">
        <w:rPr>
          <w:rFonts w:cstheme="minorHAnsi"/>
          <w:sz w:val="24"/>
          <w:szCs w:val="24"/>
        </w:rPr>
        <w:t>N</w:t>
      </w:r>
      <w:r>
        <w:rPr>
          <w:rFonts w:cstheme="minorHAnsi"/>
          <w:sz w:val="24"/>
          <w:szCs w:val="24"/>
        </w:rPr>
        <w:t xml:space="preserve">o randomised controlled studies were found. </w:t>
      </w:r>
      <w:r w:rsidR="00E11671">
        <w:rPr>
          <w:rFonts w:cstheme="minorHAnsi"/>
          <w:sz w:val="24"/>
          <w:szCs w:val="24"/>
        </w:rPr>
        <w:t xml:space="preserve">Figure </w:t>
      </w:r>
      <w:r w:rsidR="00C377D5">
        <w:rPr>
          <w:rFonts w:cstheme="minorHAnsi"/>
          <w:sz w:val="24"/>
          <w:szCs w:val="24"/>
        </w:rPr>
        <w:t>5</w:t>
      </w:r>
      <w:r w:rsidR="00E11671">
        <w:rPr>
          <w:rFonts w:cstheme="minorHAnsi"/>
          <w:sz w:val="24"/>
          <w:szCs w:val="24"/>
        </w:rPr>
        <w:t xml:space="preserve">.1 describes the process of study selection and table </w:t>
      </w:r>
      <w:r w:rsidR="00C377D5">
        <w:rPr>
          <w:rFonts w:cstheme="minorHAnsi"/>
          <w:sz w:val="24"/>
          <w:szCs w:val="24"/>
        </w:rPr>
        <w:t>5</w:t>
      </w:r>
      <w:r w:rsidR="00E11671">
        <w:rPr>
          <w:rFonts w:cstheme="minorHAnsi"/>
          <w:sz w:val="24"/>
          <w:szCs w:val="24"/>
        </w:rPr>
        <w:t>.1 outlines identified studies that</w:t>
      </w:r>
      <w:r w:rsidR="00660BBD">
        <w:rPr>
          <w:rFonts w:cstheme="minorHAnsi"/>
          <w:sz w:val="24"/>
          <w:szCs w:val="24"/>
        </w:rPr>
        <w:t xml:space="preserve"> </w:t>
      </w:r>
      <w:r w:rsidR="007E5756">
        <w:rPr>
          <w:rFonts w:cstheme="minorHAnsi"/>
          <w:sz w:val="24"/>
          <w:szCs w:val="24"/>
        </w:rPr>
        <w:t xml:space="preserve">reported </w:t>
      </w:r>
      <w:r w:rsidR="00660BBD">
        <w:rPr>
          <w:rFonts w:cstheme="minorHAnsi"/>
          <w:sz w:val="24"/>
          <w:szCs w:val="24"/>
        </w:rPr>
        <w:t xml:space="preserve">QT interval </w:t>
      </w:r>
      <w:r w:rsidR="007E5756">
        <w:rPr>
          <w:rFonts w:cstheme="minorHAnsi"/>
          <w:sz w:val="24"/>
          <w:szCs w:val="24"/>
        </w:rPr>
        <w:t xml:space="preserve">measurements </w:t>
      </w:r>
      <w:r w:rsidR="00660BBD">
        <w:rPr>
          <w:rFonts w:cstheme="minorHAnsi"/>
          <w:sz w:val="24"/>
          <w:szCs w:val="24"/>
        </w:rPr>
        <w:t>in maln</w:t>
      </w:r>
      <w:r w:rsidR="00414C77">
        <w:rPr>
          <w:rFonts w:cstheme="minorHAnsi"/>
          <w:sz w:val="24"/>
          <w:szCs w:val="24"/>
        </w:rPr>
        <w:t>ourished patients with AN</w:t>
      </w:r>
      <w:r w:rsidR="00E11671">
        <w:rPr>
          <w:rFonts w:cstheme="minorHAnsi"/>
          <w:sz w:val="24"/>
          <w:szCs w:val="24"/>
        </w:rPr>
        <w:t xml:space="preserve">. Table </w:t>
      </w:r>
      <w:r w:rsidR="00C377D5">
        <w:rPr>
          <w:rFonts w:cstheme="minorHAnsi"/>
          <w:sz w:val="24"/>
          <w:szCs w:val="24"/>
        </w:rPr>
        <w:t>5</w:t>
      </w:r>
      <w:r w:rsidR="00E11671">
        <w:rPr>
          <w:rFonts w:cstheme="minorHAnsi"/>
          <w:sz w:val="24"/>
          <w:szCs w:val="24"/>
        </w:rPr>
        <w:t xml:space="preserve">.2 outlines studies that reported QTc interval before and after refeeding. </w:t>
      </w:r>
    </w:p>
    <w:p w14:paraId="125338AB" w14:textId="77777777" w:rsidR="00921035" w:rsidRDefault="00921035" w:rsidP="00024897">
      <w:pPr>
        <w:spacing w:line="480" w:lineRule="auto"/>
        <w:rPr>
          <w:rFonts w:cstheme="minorHAnsi"/>
          <w:sz w:val="24"/>
          <w:szCs w:val="24"/>
        </w:rPr>
      </w:pPr>
    </w:p>
    <w:p w14:paraId="1DB1A11C" w14:textId="77777777" w:rsidR="00921035" w:rsidRDefault="00921035" w:rsidP="00024897">
      <w:pPr>
        <w:spacing w:line="480" w:lineRule="auto"/>
        <w:rPr>
          <w:rFonts w:cstheme="minorHAnsi"/>
          <w:sz w:val="24"/>
          <w:szCs w:val="24"/>
        </w:rPr>
      </w:pPr>
    </w:p>
    <w:p w14:paraId="427E705C" w14:textId="77777777" w:rsidR="00921035" w:rsidRDefault="00921035" w:rsidP="00024897">
      <w:pPr>
        <w:spacing w:line="480" w:lineRule="auto"/>
        <w:rPr>
          <w:rFonts w:cstheme="minorHAnsi"/>
          <w:sz w:val="24"/>
          <w:szCs w:val="24"/>
        </w:rPr>
      </w:pPr>
    </w:p>
    <w:p w14:paraId="07A95450" w14:textId="77777777" w:rsidR="00921035" w:rsidRDefault="00921035" w:rsidP="00024897">
      <w:pPr>
        <w:spacing w:line="480" w:lineRule="auto"/>
        <w:rPr>
          <w:rFonts w:cstheme="minorHAnsi"/>
          <w:sz w:val="24"/>
          <w:szCs w:val="24"/>
        </w:rPr>
      </w:pPr>
    </w:p>
    <w:p w14:paraId="06144134" w14:textId="77777777" w:rsidR="00E26CC3" w:rsidRDefault="00AD18FF" w:rsidP="00C377D5">
      <w:pPr>
        <w:pStyle w:val="Heading2"/>
      </w:pPr>
      <w:bookmarkStart w:id="343" w:name="_Toc373237063"/>
      <w:bookmarkStart w:id="344" w:name="_Toc373237511"/>
      <w:bookmarkStart w:id="345" w:name="_Toc376168523"/>
      <w:bookmarkStart w:id="346" w:name="_Toc377455013"/>
      <w:bookmarkStart w:id="347" w:name="_Toc384718927"/>
      <w:r>
        <w:t xml:space="preserve">Figure </w:t>
      </w:r>
      <w:r w:rsidR="00C377D5">
        <w:t>5</w:t>
      </w:r>
      <w:r>
        <w:t>.1</w:t>
      </w:r>
      <w:bookmarkEnd w:id="343"/>
      <w:bookmarkEnd w:id="344"/>
      <w:r w:rsidR="00C377D5">
        <w:t xml:space="preserve">- </w:t>
      </w:r>
      <w:r w:rsidR="00432323">
        <w:t>Flow chart of the included studies that investigated the impact energy intake and malnutrition had on QT interval.</w:t>
      </w:r>
      <w:bookmarkEnd w:id="345"/>
      <w:bookmarkEnd w:id="346"/>
      <w:bookmarkEnd w:id="347"/>
    </w:p>
    <w:p w14:paraId="52162DF3" w14:textId="77777777" w:rsidR="00C377D5" w:rsidRDefault="00C377D5" w:rsidP="00C377D5"/>
    <w:p w14:paraId="37ED96C0" w14:textId="77777777" w:rsidR="00C377D5" w:rsidRPr="00C377D5" w:rsidRDefault="00C377D5" w:rsidP="00C377D5"/>
    <w:p w14:paraId="30BD0490" w14:textId="77777777" w:rsidR="00C377D5" w:rsidRPr="00C377D5" w:rsidRDefault="00C377D5" w:rsidP="00C377D5"/>
    <w:p w14:paraId="5E64E6B8" w14:textId="77777777" w:rsidR="00AD18FF" w:rsidRPr="00AD18FF" w:rsidRDefault="00C03E76" w:rsidP="00AD18FF">
      <w:pPr>
        <w:jc w:val="center"/>
      </w:pPr>
      <w:r>
        <w:rPr>
          <w:noProof/>
          <w:lang w:eastAsia="en-GB"/>
        </w:rPr>
        <mc:AlternateContent>
          <mc:Choice Requires="wps">
            <w:drawing>
              <wp:anchor distT="0" distB="0" distL="114300" distR="114300" simplePos="0" relativeHeight="251680768" behindDoc="0" locked="0" layoutInCell="1" allowOverlap="1" wp14:anchorId="14538C58" wp14:editId="643BD506">
                <wp:simplePos x="0" y="0"/>
                <wp:positionH relativeFrom="column">
                  <wp:posOffset>1116330</wp:posOffset>
                </wp:positionH>
                <wp:positionV relativeFrom="paragraph">
                  <wp:posOffset>-1270</wp:posOffset>
                </wp:positionV>
                <wp:extent cx="2200275" cy="781050"/>
                <wp:effectExtent l="0" t="0" r="28575" b="1905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0275" cy="781050"/>
                        </a:xfrm>
                        <a:prstGeom prst="rect">
                          <a:avLst/>
                        </a:prstGeom>
                        <a:solidFill>
                          <a:srgbClr val="4F81BD"/>
                        </a:solidFill>
                        <a:ln w="25400" cap="flat" cmpd="sng" algn="ctr">
                          <a:solidFill>
                            <a:srgbClr val="4F81BD">
                              <a:shade val="50000"/>
                            </a:srgbClr>
                          </a:solidFill>
                          <a:prstDash val="solid"/>
                        </a:ln>
                        <a:effectLst/>
                      </wps:spPr>
                      <wps:txbx>
                        <w:txbxContent>
                          <w:p w14:paraId="6EC5B24A" w14:textId="77777777" w:rsidR="002715F2" w:rsidRDefault="002715F2" w:rsidP="00AD18FF">
                            <w:pPr>
                              <w:jc w:val="center"/>
                            </w:pPr>
                            <w:r>
                              <w:t>Potential relevant studies identified and screened for retrieval (n=271)</w:t>
                            </w:r>
                          </w:p>
                          <w:p w14:paraId="3155AA75" w14:textId="77777777" w:rsidR="002715F2" w:rsidRDefault="002715F2" w:rsidP="00AD18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31" style="position:absolute;left:0;text-align:left;margin-left:87.9pt;margin-top:-.1pt;width:173.25pt;height:6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MOGggIAACgFAAAOAAAAZHJzL2Uyb0RvYy54bWysVMlu2zAQvRfoPxC8N5INu0mFyIEbw0UB&#10;IzGaFDmPKVISyq0kbSn9+g4pOXGWU1EdBA5nf/OGl1e9kuTAnW+NLunkLKeEa2aqVtcl/Xm//nRB&#10;iQ+gK5BG85I+ck+vFh8/XHa24FPTGFlxRzCI9kVnS9qEYIss86zhCvyZsVyjUhinIKDo6qxy0GF0&#10;JbNpnn/OOuMq6wzj3uPtalDSRYovBGfhVgjPA5ElxdpC+rv038V/triEonZgm5aNZcA/VKGg1Zj0&#10;KdQKApC9a9+EUi1zxhsRzphRmRGiZTz1gN1M8lfd3DVgeeoFwfH2CSb//8Kym8PWkbYq6RTh0aBw&#10;Rj8QNdC15ATvEKDO+gLt7uzWxRa93Rj2y6Mie6GJgh9teuFUtMUGSZ/QfnxCm/eBMLyc4vym53NK&#10;GOrOLyb5PGXLoDh6W+fDN24UiYeSOqwrgQyHjQ8xPxRHk1SYkW21bqVMgqt319KRA+DkZ+uLyddV&#10;7AVd/KmZ1KTDUuazHNtngAwUEgIelUVMvK4pAVkjtVlwKfcLb/9OkpS8gYoPqec5fsfMg/nbKmIX&#10;K/DN4JJSjC5Sx3g8MXls+hnneAr9rk/zmx9HtTPVI87UmYHs3rJ1i/E34MMWHLIbO8WNDbf4E9Jg&#10;+2Y8UdIY9+e9+2iPpEMtJR1uC0Lzew+OUyK/a6Tjl8lsFtcrCbP5eSSTO9XsTjV6r64NjmWCb4Nl&#10;6RjtgzwehTPqARd7GbOiCjTD3MMQRuE6DFuMTwPjy2Uyw5WyEDb6zrIYPCIXkb3vH8DZkUQB6Xdj&#10;jpsFxSsuDbbRU5vlPhjRJqJFpAdcR9bjOqYxjk9H3PdTOVk9P3CLvwAAAP//AwBQSwMEFAAGAAgA&#10;AAAhAEyBMHzeAAAACQEAAA8AAABkcnMvZG93bnJldi54bWxMj0FLxDAQhe+C/yGM4EV2UyO7rrXp&#10;ooIHEQpbBT2mzdgWm0lp0m39946n9fj4hve+yfaL68URx9B50nC9TkAg1d521Gh4f3te7UCEaMia&#10;3hNq+MEA+/z8LDOp9TMd8FjGRnAJhdRoaGMcUilD3aIzYe0HJGZffnQmchwbaUczc7nrpUqSrXSm&#10;I15ozYBPLdbf5eQ03BVlc+Xx9WNbPQY1f1bFoXiZtL68WB7uQURc4ukY/vRZHXJ2qvxENoie8+2G&#10;1aOGlQLBfKPUDYiKgVI7kHkm/3+Q/wIAAP//AwBQSwECLQAUAAYACAAAACEAtoM4kv4AAADhAQAA&#10;EwAAAAAAAAAAAAAAAAAAAAAAW0NvbnRlbnRfVHlwZXNdLnhtbFBLAQItABQABgAIAAAAIQA4/SH/&#10;1gAAAJQBAAALAAAAAAAAAAAAAAAAAC8BAABfcmVscy8ucmVsc1BLAQItABQABgAIAAAAIQDwUMOG&#10;ggIAACgFAAAOAAAAAAAAAAAAAAAAAC4CAABkcnMvZTJvRG9jLnhtbFBLAQItABQABgAIAAAAIQBM&#10;gTB83gAAAAkBAAAPAAAAAAAAAAAAAAAAANwEAABkcnMvZG93bnJldi54bWxQSwUGAAAAAAQABADz&#10;AAAA5wUAAAAA&#10;" fillcolor="#4f81bd" strokecolor="#385d8a" strokeweight="2pt">
                <v:path arrowok="t"/>
                <v:textbox>
                  <w:txbxContent>
                    <w:p w14:paraId="6EC5B24A" w14:textId="77777777" w:rsidR="002715F2" w:rsidRDefault="002715F2" w:rsidP="00AD18FF">
                      <w:pPr>
                        <w:jc w:val="center"/>
                      </w:pPr>
                      <w:r>
                        <w:t>Potential relevant studies identified and screened for retrieval (n=271)</w:t>
                      </w:r>
                    </w:p>
                    <w:p w14:paraId="3155AA75" w14:textId="77777777" w:rsidR="002715F2" w:rsidRDefault="002715F2" w:rsidP="00AD18FF">
                      <w:pPr>
                        <w:jc w:val="center"/>
                      </w:pPr>
                    </w:p>
                  </w:txbxContent>
                </v:textbox>
              </v:rect>
            </w:pict>
          </mc:Fallback>
        </mc:AlternateContent>
      </w:r>
    </w:p>
    <w:p w14:paraId="5FF41BF3" w14:textId="77777777" w:rsidR="00AD18FF" w:rsidRPr="00AD18FF" w:rsidRDefault="00AD18FF" w:rsidP="00AD18FF">
      <w:pPr>
        <w:spacing w:line="480" w:lineRule="auto"/>
        <w:jc w:val="both"/>
        <w:rPr>
          <w:rFonts w:cstheme="minorHAnsi"/>
          <w:sz w:val="24"/>
          <w:szCs w:val="24"/>
        </w:rPr>
      </w:pPr>
    </w:p>
    <w:bookmarkStart w:id="348" w:name="_Toc373237064"/>
    <w:bookmarkStart w:id="349" w:name="_Toc373237512"/>
    <w:bookmarkStart w:id="350" w:name="_Toc376168524"/>
    <w:bookmarkStart w:id="351" w:name="_Toc377455014"/>
    <w:bookmarkStart w:id="352" w:name="_Toc384718928"/>
    <w:p w14:paraId="32E123D4" w14:textId="77777777" w:rsidR="00AD18FF" w:rsidRPr="00AD18FF" w:rsidRDefault="00C03E76" w:rsidP="00AD18FF">
      <w:pPr>
        <w:keepNext/>
        <w:keepLines/>
        <w:spacing w:before="200" w:after="0"/>
        <w:outlineLvl w:val="1"/>
        <w:rPr>
          <w:rFonts w:asciiTheme="majorHAnsi" w:eastAsiaTheme="majorEastAsia" w:hAnsiTheme="majorHAnsi" w:cstheme="majorBidi"/>
          <w:b/>
          <w:bCs/>
          <w:color w:val="DDDDDD" w:themeColor="accent1"/>
          <w:sz w:val="26"/>
          <w:szCs w:val="26"/>
        </w:rPr>
      </w:pPr>
      <w:r>
        <w:rPr>
          <w:rFonts w:asciiTheme="majorHAnsi" w:eastAsiaTheme="majorEastAsia" w:hAnsiTheme="majorHAnsi" w:cstheme="majorBidi"/>
          <w:b/>
          <w:bCs/>
          <w:noProof/>
          <w:color w:val="DDDDDD" w:themeColor="accent1"/>
          <w:sz w:val="26"/>
          <w:szCs w:val="26"/>
          <w:lang w:eastAsia="en-GB"/>
        </w:rPr>
        <mc:AlternateContent>
          <mc:Choice Requires="wps">
            <w:drawing>
              <wp:anchor distT="0" distB="0" distL="114300" distR="114300" simplePos="0" relativeHeight="251685888" behindDoc="0" locked="0" layoutInCell="1" allowOverlap="1" wp14:anchorId="66683BD7" wp14:editId="47CCA030">
                <wp:simplePos x="0" y="0"/>
                <wp:positionH relativeFrom="column">
                  <wp:posOffset>2117090</wp:posOffset>
                </wp:positionH>
                <wp:positionV relativeFrom="paragraph">
                  <wp:posOffset>5715</wp:posOffset>
                </wp:positionV>
                <wp:extent cx="9525" cy="647700"/>
                <wp:effectExtent l="95250" t="0" r="85725" b="5715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6477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8A3A27" id="Straight Arrow Connector 24" o:spid="_x0000_s1026" type="#_x0000_t32" style="position:absolute;margin-left:166.7pt;margin-top:.45pt;width:.75pt;height:51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Esc/gEAAO0DAAAOAAAAZHJzL2Uyb0RvYy54bWysU02P0zAQvSPxHyzfadKq3Y+o6QpaCocF&#10;KhV+wNR2EgvHtsamaf89Y6fb3YUb4hLZM543b+a9LB9OvWFHhUE7W/PppORMWeGktm3Nf3zfvrvj&#10;LESwEoyzquZnFfjD6u2b5eArNXOdM1IhIxAbqsHXvIvRV0URRKd6CBPnlaVk47CHSFdsC4kwEHpv&#10;illZ3hSDQ+nRCRUCRTdjkq8yftMoEb81TVCRmZoTt5i/mL+H9C1WS6haBN9pcaEB/8CiB22p6RVq&#10;AxHYL9R/QfVaoAuuiRPh+sI1jRYqz0DTTMs/ptl34FWehZYT/HVN4f/Biq/HHTItaz6bc2ahJ432&#10;EUG3XWTvEd3A1s5a2qNDRk9oX4MPFZWt7Q7TxOJk9/7RiZ+BcsWrZLoEPz47Ndizxmj/mWySV0XD&#10;s1NW4nxVQp0iExS8X8wWnAlK3Mxvb8usUwFVAkk9PYb4SbmepUPNw4XwlenYAI6PISZSzwWp2Lqt&#10;NiYLbywbrs2A7NcYiNS397SQYFvOwLTkaxExUw7OaJmqE07A9rA2yI5A3ppv76YfNuOjDqQao/eL&#10;cuROryF+cXIMT8unOFG7wGSar/DTbBsI3ViTU6NdI2jz0UoWz57UgiRSShCWsYmYyr6/zP6sQTod&#10;nDzv8Eko8lQuu/g/mfblnc4v/9LVbwAAAP//AwBQSwMEFAAGAAgAAAAhAGSJo9feAAAACAEAAA8A&#10;AABkcnMvZG93bnJldi54bWxMj8FOwzAQRO9I/IO1SNyoTUIQTeNUgMShBw6ESBU3N94mUeN1FLtt&#10;4OtZTvS2o3manSnWsxvECafQe9Jwv1AgkBpve2o11J9vd08gQjRkzeAJNXxjgHV5fVWY3PozfeCp&#10;iq3gEAq50dDFOOZShqZDZ8LCj0js7f3kTGQ5tdJO5szhbpCJUo/SmZ74Q2dGfO2wOVRHp8Fvtgf/&#10;9VKrn6zO0m0yj9X7JtP69mZ+XoGIOMd/GP7qc3UoudPOH8kGMWhI0/SBUQ1LEGyz4mPHnEqWIMtC&#10;Xg4ofwEAAP//AwBQSwECLQAUAAYACAAAACEAtoM4kv4AAADhAQAAEwAAAAAAAAAAAAAAAAAAAAAA&#10;W0NvbnRlbnRfVHlwZXNdLnhtbFBLAQItABQABgAIAAAAIQA4/SH/1gAAAJQBAAALAAAAAAAAAAAA&#10;AAAAAC8BAABfcmVscy8ucmVsc1BLAQItABQABgAIAAAAIQAN3Esc/gEAAO0DAAAOAAAAAAAAAAAA&#10;AAAAAC4CAABkcnMvZTJvRG9jLnhtbFBLAQItABQABgAIAAAAIQBkiaPX3gAAAAgBAAAPAAAAAAAA&#10;AAAAAAAAAFgEAABkcnMvZG93bnJldi54bWxQSwUGAAAAAAQABADzAAAAYwUAAAAA&#10;" strokecolor="#4a7ebb">
                <v:stroke endarrow="open"/>
                <o:lock v:ext="edit" shapetype="f"/>
              </v:shape>
            </w:pict>
          </mc:Fallback>
        </mc:AlternateContent>
      </w:r>
      <w:r>
        <w:rPr>
          <w:rFonts w:asciiTheme="majorHAnsi" w:eastAsiaTheme="majorEastAsia" w:hAnsiTheme="majorHAnsi" w:cstheme="majorBidi"/>
          <w:b/>
          <w:bCs/>
          <w:noProof/>
          <w:color w:val="DDDDDD" w:themeColor="accent1"/>
          <w:sz w:val="26"/>
          <w:szCs w:val="26"/>
          <w:lang w:eastAsia="en-GB"/>
        </w:rPr>
        <mc:AlternateContent>
          <mc:Choice Requires="wps">
            <w:drawing>
              <wp:anchor distT="0" distB="0" distL="114300" distR="114300" simplePos="0" relativeHeight="251681792" behindDoc="0" locked="0" layoutInCell="1" allowOverlap="1" wp14:anchorId="102A3FA9" wp14:editId="3FD8F14A">
                <wp:simplePos x="0" y="0"/>
                <wp:positionH relativeFrom="column">
                  <wp:posOffset>3812540</wp:posOffset>
                </wp:positionH>
                <wp:positionV relativeFrom="paragraph">
                  <wp:posOffset>5080</wp:posOffset>
                </wp:positionV>
                <wp:extent cx="2228850" cy="762000"/>
                <wp:effectExtent l="0" t="0" r="19050" b="1905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0" cy="762000"/>
                        </a:xfrm>
                        <a:prstGeom prst="rect">
                          <a:avLst/>
                        </a:prstGeom>
                        <a:solidFill>
                          <a:srgbClr val="4F81BD"/>
                        </a:solidFill>
                        <a:ln w="25400" cap="flat" cmpd="sng" algn="ctr">
                          <a:solidFill>
                            <a:srgbClr val="4F81BD">
                              <a:shade val="50000"/>
                            </a:srgbClr>
                          </a:solidFill>
                          <a:prstDash val="solid"/>
                        </a:ln>
                        <a:effectLst/>
                      </wps:spPr>
                      <wps:txbx>
                        <w:txbxContent>
                          <w:p w14:paraId="48125A0A" w14:textId="77777777" w:rsidR="002715F2" w:rsidRDefault="002715F2" w:rsidP="00AD18FF">
                            <w:pPr>
                              <w:jc w:val="center"/>
                            </w:pPr>
                            <w:r>
                              <w:t>Studies excluded after screening abstract (n=209)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5" o:spid="_x0000_s1032" style="position:absolute;margin-left:300.2pt;margin-top:.4pt;width:175.5pt;height:6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JyZggIAACgFAAAOAAAAZHJzL2Uyb0RvYy54bWysVEtv2zAMvg/YfxB0X50YSZsZdYqsQYYB&#10;QVesHXpmZMk2ptckJXb360fJTps+TsMuAilSJL+PpC6veiXJgTvfGl3S6dmEEq6ZqVpdl/Tn/ebT&#10;ghIfQFcgjeYlfeSeXi0/frjsbMFz0xhZcUcwiPZFZ0vahGCLLPOs4Qr8mbFco1EYpyCg6uqsctBh&#10;dCWzfDI5zzrjKusM497j7Xow0mWKLwRn4bsQngciS4q1hXS6dO7imS0voagd2KZlYxnwD1UoaDUm&#10;fQq1hgBk79o3oVTLnPFGhDNmVGaEaBlPGBDNdPIKzV0DlicsSI63TzT5/xeW3RxuHWmrkuZzSjQo&#10;7NEPZA10LTnBOySos75Avzt76yJEb7eG/fJoyF5YouJHn144FX0RIOkT249PbPM+EIaXeZ4vFnNs&#10;CkPbxTl2M7Ujg+L42jofvnKjSBRK6rCuRDIctj7E/FAcXVJhRrbVppUyKa7eXUtHDoCdn20W0y/r&#10;iAWf+FM3qUkXsc8wOWGAEygkBBSVRU68rikBWeNos+BS7hev/TtJUvIGKj6kniOsI67R/W0VEcUa&#10;fDM8SSnGYqWO8Xia5BH0M89RCv2uT/07P7ZqZ6pH7Kkzw7B7yzYtxt+CD7fgcLoRKW5s+I6HkAbh&#10;m1GipDHuz3v30R+HDq2UdLgtSM3vPThOifymcRw/T2ezuF5Jmc0vclTcqWV3atF7dW2wLVP8GyxL&#10;YvQP8igKZ9QDLvYqZkUTaIa5hyaMynUYthi/BsZXq+SGK2UhbPWdZTF4ZC4ye98/gLPjEAUcvxtz&#10;3CwoXs3S4BtfarPaByPaNGiR6YHXcepxHVMbx68j7vupnryeP7jlXwAAAP//AwBQSwMEFAAGAAgA&#10;AAAhAK+wVGbdAAAACAEAAA8AAABkcnMvZG93bnJldi54bWxMj0FLxDAUhO+C/yE8wYu4yRYtu7Xp&#10;ooIHEQpbBT2mzbMtNi+lSbf13/s86XGYYeab/LC6QZxwCr0nDduNAoHUeNtTq+Ht9el6ByJEQ9YM&#10;nlDDNwY4FOdnucmsX+iIpyq2gksoZEZDF+OYSRmaDp0JGz8isffpJ2ciy6mVdjILl7tBJkql0pme&#10;eKEzIz522HxVs9OwL6v2yuPLe1o/hGT5qMtj+TxrfXmx3t+BiLjGvzD84jM6FMxU+5lsEIOGVKkb&#10;jmrgA2zvb7csa84lageyyOX/A8UPAAAA//8DAFBLAQItABQABgAIAAAAIQC2gziS/gAAAOEBAAAT&#10;AAAAAAAAAAAAAAAAAAAAAABbQ29udGVudF9UeXBlc10ueG1sUEsBAi0AFAAGAAgAAAAhADj9If/W&#10;AAAAlAEAAAsAAAAAAAAAAAAAAAAALwEAAF9yZWxzLy5yZWxzUEsBAi0AFAAGAAgAAAAhAGuQnJmC&#10;AgAAKAUAAA4AAAAAAAAAAAAAAAAALgIAAGRycy9lMm9Eb2MueG1sUEsBAi0AFAAGAAgAAAAhAK+w&#10;VGbdAAAACAEAAA8AAAAAAAAAAAAAAAAA3AQAAGRycy9kb3ducmV2LnhtbFBLBQYAAAAABAAEAPMA&#10;AADmBQAAAAA=&#10;" fillcolor="#4f81bd" strokecolor="#385d8a" strokeweight="2pt">
                <v:path arrowok="t"/>
                <v:textbox>
                  <w:txbxContent>
                    <w:p w14:paraId="48125A0A" w14:textId="77777777" w:rsidR="002715F2" w:rsidRDefault="002715F2" w:rsidP="00AD18FF">
                      <w:pPr>
                        <w:jc w:val="center"/>
                      </w:pPr>
                      <w:r>
                        <w:t>Studies excluded after screening abstract (n=209)</w:t>
                      </w:r>
                    </w:p>
                  </w:txbxContent>
                </v:textbox>
              </v:rect>
            </w:pict>
          </mc:Fallback>
        </mc:AlternateContent>
      </w:r>
      <w:bookmarkEnd w:id="348"/>
      <w:bookmarkEnd w:id="349"/>
      <w:bookmarkEnd w:id="350"/>
      <w:bookmarkEnd w:id="351"/>
      <w:bookmarkEnd w:id="352"/>
    </w:p>
    <w:bookmarkStart w:id="353" w:name="_Toc373237065"/>
    <w:bookmarkStart w:id="354" w:name="_Toc373237513"/>
    <w:bookmarkStart w:id="355" w:name="_Toc376168525"/>
    <w:bookmarkStart w:id="356" w:name="_Toc377455015"/>
    <w:bookmarkStart w:id="357" w:name="_Toc384718929"/>
    <w:p w14:paraId="02283ABC" w14:textId="77777777" w:rsidR="00AD18FF" w:rsidRPr="00AD18FF" w:rsidRDefault="00C03E76" w:rsidP="00AD18FF">
      <w:pPr>
        <w:keepNext/>
        <w:keepLines/>
        <w:spacing w:before="200" w:after="0"/>
        <w:outlineLvl w:val="1"/>
        <w:rPr>
          <w:rFonts w:asciiTheme="majorHAnsi" w:eastAsiaTheme="majorEastAsia" w:hAnsiTheme="majorHAnsi" w:cstheme="majorBidi"/>
          <w:b/>
          <w:bCs/>
          <w:color w:val="DDDDDD" w:themeColor="accent1"/>
          <w:sz w:val="26"/>
          <w:szCs w:val="26"/>
        </w:rPr>
      </w:pPr>
      <w:r>
        <w:rPr>
          <w:rFonts w:asciiTheme="majorHAnsi" w:eastAsiaTheme="majorEastAsia" w:hAnsiTheme="majorHAnsi" w:cstheme="majorBidi"/>
          <w:b/>
          <w:bCs/>
          <w:noProof/>
          <w:color w:val="DDDDDD" w:themeColor="accent1"/>
          <w:sz w:val="26"/>
          <w:szCs w:val="26"/>
          <w:lang w:eastAsia="en-GB"/>
        </w:rPr>
        <mc:AlternateContent>
          <mc:Choice Requires="wps">
            <w:drawing>
              <wp:anchor distT="4294967295" distB="4294967295" distL="114300" distR="114300" simplePos="0" relativeHeight="251686912" behindDoc="0" locked="0" layoutInCell="1" allowOverlap="1" wp14:anchorId="00AD74E2" wp14:editId="1969C324">
                <wp:simplePos x="0" y="0"/>
                <wp:positionH relativeFrom="column">
                  <wp:posOffset>2669540</wp:posOffset>
                </wp:positionH>
                <wp:positionV relativeFrom="paragraph">
                  <wp:posOffset>163194</wp:posOffset>
                </wp:positionV>
                <wp:extent cx="990600" cy="0"/>
                <wp:effectExtent l="0" t="76200" r="19050" b="11430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060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54B32A06" id="Straight Arrow Connector 26" o:spid="_x0000_s1026" type="#_x0000_t32" style="position:absolute;margin-left:210.2pt;margin-top:12.85pt;width:78pt;height:0;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ge9gEAAOADAAAOAAAAZHJzL2Uyb0RvYy54bWysU9uO0zAQfUfiHyy/06QVrbZR0xW0lJcF&#10;KnX5gKnjJBa+yWOa9u8ZO22XhTfEi2XP5cyZM+PV49lodpIBlbM1n05KzqQVrlG2q/n35927B84w&#10;gm1AOytrfpHIH9dv36wGX8mZ651uZGAEYrEafM37GH1VFCh6aQAnzktLztYFA5GeoSuaAAOhG13M&#10;ynJRDC40PjghEcm6HZ18nfHbVor4rW1RRqZrTtxiPkM+j+ks1iuougC+V+JKA/6BhQFlqegdagsR&#10;2M+g/oIySgSHro0T4Uzh2lYJmXugbqblH90cevAy90LioL/LhP8PVnw97QNTTc1nC84sGJrRIQZQ&#10;XR/ZhxDcwDbOWtLRBUYhpNfgsaK0jd2H1LE424N/cuIHkq945UwP9GPYuQ0mhVPL7Jz1v9z1l+fI&#10;BBmXy3JR0pTEzVVAdcvzAeNn6QxLl5rjleOd3DTLD6cnjIkHVLeEVNS6ndI6z1pbNlCl+WxOdYA2&#10;rtUQ6Wo8aYC24wx0R6ssYsiI6LRqUnbCwdAdNzqwE9A6vd89TD9ux6AeGjlal/OSWsilEOIX14zm&#10;aXmzE7UrTKb5Cj9x3gL2Y052jVARlP5kGxYvngYEaS7JQVjaJmIyr/q19xfZ0+3omss+pOD0ojXK&#10;adeVT3v6+ztHvXzM9S8AAAD//wMAUEsDBBQABgAIAAAAIQC7xqHj3gAAAAkBAAAPAAAAZHJzL2Rv&#10;d25yZXYueG1sTI/BSsNAEIbvgu+wjODNbhLaVGI2pQiFHhRsFOxxmx2zqdnZkN228e0d8aDH+efj&#10;n2/K1eR6ccYxdJ4UpLMEBFLjTUetgrfXzd09iBA1Gd17QgVfGGBVXV+VujD+Qjs817EVXEKh0Aps&#10;jEMhZWgsOh1mfkDi3YcfnY48jq00o75wuetlliS5dLojvmD1gI8Wm8/65BS8b9M8rfd2jXFzfH56&#10;yfZ6d9wqdXszrR9ARJziHww/+qwOFTsd/IlMEL2CeZbMGVWQLZYgGFgscw4Ov4GsSvn/g+obAAD/&#10;/wMAUEsBAi0AFAAGAAgAAAAhALaDOJL+AAAA4QEAABMAAAAAAAAAAAAAAAAAAAAAAFtDb250ZW50&#10;X1R5cGVzXS54bWxQSwECLQAUAAYACAAAACEAOP0h/9YAAACUAQAACwAAAAAAAAAAAAAAAAAvAQAA&#10;X3JlbHMvLnJlbHNQSwECLQAUAAYACAAAACEAMTl4HvYBAADgAwAADgAAAAAAAAAAAAAAAAAuAgAA&#10;ZHJzL2Uyb0RvYy54bWxQSwECLQAUAAYACAAAACEAu8ah494AAAAJAQAADwAAAAAAAAAAAAAAAABQ&#10;BAAAZHJzL2Rvd25yZXYueG1sUEsFBgAAAAAEAAQA8wAAAFsFAAAAAA==&#10;" strokecolor="#4a7ebb">
                <v:stroke endarrow="open"/>
                <o:lock v:ext="edit" shapetype="f"/>
              </v:shape>
            </w:pict>
          </mc:Fallback>
        </mc:AlternateContent>
      </w:r>
      <w:bookmarkEnd w:id="353"/>
      <w:bookmarkEnd w:id="354"/>
      <w:bookmarkEnd w:id="355"/>
      <w:bookmarkEnd w:id="356"/>
      <w:bookmarkEnd w:id="357"/>
    </w:p>
    <w:bookmarkStart w:id="358" w:name="_Toc373237066"/>
    <w:bookmarkStart w:id="359" w:name="_Toc373237514"/>
    <w:bookmarkStart w:id="360" w:name="_Toc376168526"/>
    <w:bookmarkStart w:id="361" w:name="_Toc377455016"/>
    <w:bookmarkStart w:id="362" w:name="_Toc384718930"/>
    <w:p w14:paraId="5C61F30C" w14:textId="77777777" w:rsidR="00AD18FF" w:rsidRPr="00AD18FF" w:rsidRDefault="00C03E76" w:rsidP="00AD18FF">
      <w:pPr>
        <w:keepNext/>
        <w:keepLines/>
        <w:spacing w:before="200" w:after="0"/>
        <w:outlineLvl w:val="1"/>
        <w:rPr>
          <w:rFonts w:asciiTheme="majorHAnsi" w:eastAsiaTheme="majorEastAsia" w:hAnsiTheme="majorHAnsi" w:cstheme="majorBidi"/>
          <w:b/>
          <w:bCs/>
          <w:color w:val="DDDDDD" w:themeColor="accent1"/>
          <w:sz w:val="26"/>
          <w:szCs w:val="26"/>
        </w:rPr>
      </w:pPr>
      <w:r>
        <w:rPr>
          <w:rFonts w:asciiTheme="majorHAnsi" w:eastAsiaTheme="majorEastAsia" w:hAnsiTheme="majorHAnsi" w:cstheme="majorBidi"/>
          <w:b/>
          <w:bCs/>
          <w:noProof/>
          <w:color w:val="DDDDDD" w:themeColor="accent1"/>
          <w:sz w:val="26"/>
          <w:szCs w:val="26"/>
          <w:lang w:eastAsia="en-GB"/>
        </w:rPr>
        <mc:AlternateContent>
          <mc:Choice Requires="wps">
            <w:drawing>
              <wp:anchor distT="0" distB="0" distL="114300" distR="114300" simplePos="0" relativeHeight="251682816" behindDoc="0" locked="0" layoutInCell="1" allowOverlap="1" wp14:anchorId="09700909" wp14:editId="2A174BCA">
                <wp:simplePos x="0" y="0"/>
                <wp:positionH relativeFrom="column">
                  <wp:posOffset>1116965</wp:posOffset>
                </wp:positionH>
                <wp:positionV relativeFrom="paragraph">
                  <wp:posOffset>166370</wp:posOffset>
                </wp:positionV>
                <wp:extent cx="2200275" cy="523875"/>
                <wp:effectExtent l="0" t="0" r="28575" b="2857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0275" cy="523875"/>
                        </a:xfrm>
                        <a:prstGeom prst="rect">
                          <a:avLst/>
                        </a:prstGeom>
                        <a:solidFill>
                          <a:srgbClr val="4F81BD"/>
                        </a:solidFill>
                        <a:ln w="25400" cap="flat" cmpd="sng" algn="ctr">
                          <a:solidFill>
                            <a:srgbClr val="4F81BD">
                              <a:shade val="50000"/>
                            </a:srgbClr>
                          </a:solidFill>
                          <a:prstDash val="solid"/>
                        </a:ln>
                        <a:effectLst/>
                      </wps:spPr>
                      <wps:txbx>
                        <w:txbxContent>
                          <w:p w14:paraId="57550A6C" w14:textId="77777777" w:rsidR="002715F2" w:rsidRDefault="002715F2" w:rsidP="00AD18FF">
                            <w:pPr>
                              <w:spacing w:line="240" w:lineRule="auto"/>
                              <w:jc w:val="center"/>
                            </w:pPr>
                            <w:r>
                              <w:t>Studies retrieved for more detailed evaluation (n=62 )</w:t>
                            </w:r>
                          </w:p>
                          <w:p w14:paraId="747DC7FF" w14:textId="77777777" w:rsidR="002715F2" w:rsidRDefault="002715F2" w:rsidP="00AD18FF">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27" o:spid="_x0000_s1033" style="position:absolute;margin-left:87.95pt;margin-top:13.1pt;width:173.25pt;height:4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SBKggIAACgFAAAOAAAAZHJzL2Uyb0RvYy54bWysVEtv2zAMvg/YfxB0X514ydoZdYqsQYYB&#10;QVusHXpmZMk2ptckJXb360fJTpp2PQ3zwSBFio+PH3V51StJ9tz51uiSTs8mlHDNTNXquqQ/HtYf&#10;LijxAXQF0mhe0ifu6dXi/bvLzhY8N42RFXcEg2hfdLakTQi2yDLPGq7AnxnLNRqFcQoCqq7OKgcd&#10;RlcyyyeTT1lnXGWdYdx7PF0NRrpI8YXgLNwK4XkgsqRYW0h/l/7b+M8Wl1DUDmzTsrEM+IcqFLQa&#10;kx5DrSAA2bn2r1CqZc54I8IZMyozQrSMpx6wm+nkVTf3DVieekFwvD3C5P9fWHazv3OkrUqan1Oi&#10;QeGMviNqoGvJCZ4hQJ31Bfrd2zsXW/R2Y9hPj4bshSUqfvTphVPRFxskfUL76Yg27wNheJjj/PLz&#10;OSUMbfP84wXKMSgUh9vW+fCVG0WiUFKHdSWQYb/xYXA9uKTCjGyrdStlUly9vZaO7AEnP1tfTL+s&#10;xuj+1E1q0mEp89kE2cEAGSgkBBSVRUy8rikBWSO1WXAp94vb/o0kKXkDFR9Szyf4HTIP7qnHF3Fi&#10;FyvwzXAlmcYrUsd4PDF5bPoZ5yiFftun+R1HtTXVE87UmYHs3rJ1i/E34MMdOGQ3doobG27xJ6TB&#10;9s0oUdIY9/ut8+iPpEMrJR1uC0LzaweOUyK/aaTj5+lsFtcrKbP5eY6KO7VsTy16p64NjmWKb4Nl&#10;SYz+QR5E4Yx6xMVexqxoAs0w9zCEUbkOwxbj08D4cpnccKUshI2+tywGj8hFZB/6R3B2JFFA+t2Y&#10;w2ZB8YpLg2+8qc1yF4xoE9Ei0gOuI+txHdMYx6cj7vupnryeH7jFHwAAAP//AwBQSwMEFAAGAAgA&#10;AAAhABS0ldngAAAACgEAAA8AAABkcnMvZG93bnJldi54bWxMj0FLw0AQhe+C/2EZwYvYjYtN25hN&#10;UcGDCIHGQj1ukjEJZmdDdtPEf+940uPjfbz5Jt0vthdnHH3nSMPdKgKBVLm6o0bD8f3ldgvCB0O1&#10;6R2hhm/0sM8uL1KT1G6mA56L0AgeIZ8YDW0IQyKlr1q0xq/cgMTdpxutCRzHRtajmXnc9lJFUSyt&#10;6YgvtGbA5xarr2KyGnZ50dw4fDvF5ZNX80eZH/LXSevrq+XxAUTAJfzB8KvP6pCxU+kmqr3oOW/W&#10;O0Y1qFiBYGCt1D2IkptouwGZpfL/C9kPAAAA//8DAFBLAQItABQABgAIAAAAIQC2gziS/gAAAOEB&#10;AAATAAAAAAAAAAAAAAAAAAAAAABbQ29udGVudF9UeXBlc10ueG1sUEsBAi0AFAAGAAgAAAAhADj9&#10;If/WAAAAlAEAAAsAAAAAAAAAAAAAAAAALwEAAF9yZWxzLy5yZWxzUEsBAi0AFAAGAAgAAAAhAJrp&#10;IEqCAgAAKAUAAA4AAAAAAAAAAAAAAAAALgIAAGRycy9lMm9Eb2MueG1sUEsBAi0AFAAGAAgAAAAh&#10;ABS0ldngAAAACgEAAA8AAAAAAAAAAAAAAAAA3AQAAGRycy9kb3ducmV2LnhtbFBLBQYAAAAABAAE&#10;APMAAADpBQAAAAA=&#10;" fillcolor="#4f81bd" strokecolor="#385d8a" strokeweight="2pt">
                <v:path arrowok="t"/>
                <v:textbox>
                  <w:txbxContent>
                    <w:p w14:paraId="57550A6C" w14:textId="77777777" w:rsidR="002715F2" w:rsidRDefault="002715F2" w:rsidP="00AD18FF">
                      <w:pPr>
                        <w:spacing w:line="240" w:lineRule="auto"/>
                        <w:jc w:val="center"/>
                      </w:pPr>
                      <w:r>
                        <w:t>Studies retrieved for more detailed evaluation (n=</w:t>
                      </w:r>
                      <w:proofErr w:type="gramStart"/>
                      <w:r>
                        <w:t>62 )</w:t>
                      </w:r>
                      <w:proofErr w:type="gramEnd"/>
                    </w:p>
                    <w:p w14:paraId="747DC7FF" w14:textId="77777777" w:rsidR="002715F2" w:rsidRDefault="002715F2" w:rsidP="00AD18FF">
                      <w:pPr>
                        <w:spacing w:line="240" w:lineRule="auto"/>
                        <w:jc w:val="center"/>
                      </w:pPr>
                    </w:p>
                  </w:txbxContent>
                </v:textbox>
              </v:rect>
            </w:pict>
          </mc:Fallback>
        </mc:AlternateContent>
      </w:r>
      <w:bookmarkEnd w:id="358"/>
      <w:bookmarkEnd w:id="359"/>
      <w:bookmarkEnd w:id="360"/>
      <w:bookmarkEnd w:id="361"/>
      <w:bookmarkEnd w:id="362"/>
    </w:p>
    <w:bookmarkStart w:id="363" w:name="_Toc373237067"/>
    <w:bookmarkStart w:id="364" w:name="_Toc373237515"/>
    <w:bookmarkStart w:id="365" w:name="_Toc376168527"/>
    <w:bookmarkStart w:id="366" w:name="_Toc377455017"/>
    <w:bookmarkStart w:id="367" w:name="_Toc384718931"/>
    <w:p w14:paraId="34B5E868" w14:textId="77777777" w:rsidR="00AD18FF" w:rsidRPr="00AD18FF" w:rsidRDefault="00C03E76" w:rsidP="00AD18FF">
      <w:pPr>
        <w:keepNext/>
        <w:keepLines/>
        <w:spacing w:before="200" w:after="0"/>
        <w:outlineLvl w:val="1"/>
        <w:rPr>
          <w:rFonts w:asciiTheme="majorHAnsi" w:eastAsiaTheme="majorEastAsia" w:hAnsiTheme="majorHAnsi" w:cstheme="majorBidi"/>
          <w:b/>
          <w:bCs/>
          <w:color w:val="DDDDDD" w:themeColor="accent1"/>
          <w:sz w:val="26"/>
          <w:szCs w:val="26"/>
        </w:rPr>
      </w:pPr>
      <w:r>
        <w:rPr>
          <w:rFonts w:asciiTheme="majorHAnsi" w:eastAsiaTheme="majorEastAsia" w:hAnsiTheme="majorHAnsi" w:cstheme="majorBidi"/>
          <w:b/>
          <w:bCs/>
          <w:noProof/>
          <w:color w:val="DDDDDD" w:themeColor="accent1"/>
          <w:sz w:val="26"/>
          <w:szCs w:val="26"/>
          <w:lang w:eastAsia="en-GB"/>
        </w:rPr>
        <mc:AlternateContent>
          <mc:Choice Requires="wps">
            <w:drawing>
              <wp:anchor distT="0" distB="0" distL="114300" distR="114300" simplePos="0" relativeHeight="251683840" behindDoc="0" locked="0" layoutInCell="1" allowOverlap="1" wp14:anchorId="5AC35857" wp14:editId="1320DC89">
                <wp:simplePos x="0" y="0"/>
                <wp:positionH relativeFrom="column">
                  <wp:posOffset>3812540</wp:posOffset>
                </wp:positionH>
                <wp:positionV relativeFrom="paragraph">
                  <wp:posOffset>239395</wp:posOffset>
                </wp:positionV>
                <wp:extent cx="2276475" cy="1924050"/>
                <wp:effectExtent l="0" t="0" r="28575" b="1905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6475" cy="1924050"/>
                        </a:xfrm>
                        <a:prstGeom prst="rect">
                          <a:avLst/>
                        </a:prstGeom>
                        <a:solidFill>
                          <a:srgbClr val="4F81BD"/>
                        </a:solidFill>
                        <a:ln w="25400" cap="flat" cmpd="sng" algn="ctr">
                          <a:solidFill>
                            <a:srgbClr val="4F81BD">
                              <a:shade val="50000"/>
                            </a:srgbClr>
                          </a:solidFill>
                          <a:prstDash val="solid"/>
                        </a:ln>
                        <a:effectLst/>
                      </wps:spPr>
                      <wps:txbx>
                        <w:txbxContent>
                          <w:p w14:paraId="5F9807F5" w14:textId="77777777" w:rsidR="002715F2" w:rsidRDefault="002715F2" w:rsidP="00AD18FF">
                            <w:r>
                              <w:t>Excluded due to:</w:t>
                            </w:r>
                          </w:p>
                          <w:p w14:paraId="6676358B" w14:textId="77777777" w:rsidR="002715F2" w:rsidRDefault="002715F2" w:rsidP="00AD18FF">
                            <w:r>
                              <w:t>Review/ management (n=16)</w:t>
                            </w:r>
                          </w:p>
                          <w:p w14:paraId="5FF0F2C8" w14:textId="77777777" w:rsidR="002715F2" w:rsidRDefault="002715F2" w:rsidP="00AD18FF">
                            <w:pPr>
                              <w:spacing w:line="240" w:lineRule="auto"/>
                            </w:pPr>
                            <w:r>
                              <w:t>Non AN patients (n=11)</w:t>
                            </w:r>
                          </w:p>
                          <w:p w14:paraId="399EC1F7" w14:textId="77777777" w:rsidR="002715F2" w:rsidRDefault="002715F2" w:rsidP="00AD18FF">
                            <w:pPr>
                              <w:spacing w:line="240" w:lineRule="auto"/>
                            </w:pPr>
                            <w:r>
                              <w:t>Foreign (n=8)</w:t>
                            </w:r>
                          </w:p>
                          <w:p w14:paraId="1A83FC5F" w14:textId="77777777" w:rsidR="002715F2" w:rsidRDefault="002715F2" w:rsidP="00AD18FF">
                            <w:pPr>
                              <w:spacing w:line="240" w:lineRule="auto"/>
                            </w:pPr>
                            <w:r>
                              <w:t>Other cardiac measurements (n=9)</w:t>
                            </w:r>
                          </w:p>
                          <w:p w14:paraId="5475819B" w14:textId="77777777" w:rsidR="002715F2" w:rsidRDefault="002715F2" w:rsidP="00AD18FF">
                            <w:pPr>
                              <w:spacing w:line="240" w:lineRule="auto"/>
                            </w:pPr>
                            <w:r>
                              <w:t>Potassium supplementation (n=1)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28" o:spid="_x0000_s1034" style="position:absolute;margin-left:300.2pt;margin-top:18.85pt;width:179.25pt;height:15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vTqhAIAACkFAAAOAAAAZHJzL2Uyb0RvYy54bWysVMlu2zAQvRfoPxC815IFOYsQOXBtuChg&#10;JEaTIucxRS0oRbIkbSn9+g4p2XGWU1EdBA5nf/OGN7d9K8iBG9somdPpJKaES6aKRlY5/fm4/nJF&#10;iXUgCxBK8pw+c0tv558/3XQ644mqlSi4IRhE2qzTOa2d01kUWVbzFuxEaS5RWSrTgkPRVFFhoMPo&#10;rYiSOL6IOmUKbRTj1uLtalDSeYhflpy5+7K03BGRU6zNhb8J/53/R/MbyCoDum7YWAb8QxUtNBKT&#10;nkKtwAHZm+ZdqLZhRllVuglTbaTKsmE89IDdTOM33TzUoHnoBcGx+gST/X9h2d1ha0hT5DTBSUlo&#10;cUY/EDWQleAE7xCgTtsM7R701vgWrd4o9suiInql8YIdbfrStN4WGyR9QPv5hDbvHWF4mSSXF+nl&#10;jBKGuul1ksazMI8IsqO7NtZ946ol/pBTg4UFlOGwsc4XANnRJFSmRFOsGyGCYKrdUhhyABx9ur6a&#10;fl35ZtDFnpsJSTqsZZbGSA8GSMFSgMNjqxEUKytKQFTIbeZMyP3K236QJCSvoeBD6lmM3zHzYP6+&#10;Ct/FCmw9uIQUo4uQPh4PVB6bfgHan1y/68MAT7PaqeIZh2rUwHar2brB+BuwbgsG6Y2d4sq6e/yV&#10;QmH7ajxRUivz56N7b4+sQy0lHa4LQvN7D4ZTIr5L5OP1NE39fgUhnV0mKJhzze5cI/ftUuFYpvg4&#10;aBaO3t6J47E0qn3CzV74rKgCyTD3MIRRWLphjfFtYHyxCGa4UxrcRj5o5oN75Dyyj/0TGD2SyCH/&#10;7tRxtSB7w6XB1ntKtdg7VTaBaB7pAdeR9riPYYzj2+EX/lwOVi8v3PwvAAAA//8DAFBLAwQUAAYA&#10;CAAAACEAAVP3vOEAAAAKAQAADwAAAGRycy9kb3ducmV2LnhtbEyPwU6EMBCG7ya+QzMmXozbuq6w&#10;IGWjJh7MJiSLm6zHQkcg0pbQsuDbO570ODNf/vn+bLeYnp1x9J2zEu5WAhja2unONhKO76+3W2A+&#10;KKtV7yxK+EYPu/zyIlOpdrM94LkMDaMQ61MloQ1hSDn3dYtG+ZUb0NLt041GBRrHhutRzRRuer4W&#10;IuJGdZY+tGrAlxbrr3IyEpKibG4c7k9R9ezX80dVHIq3Scrrq+XpEVjAJfzB8KtP6pCTU+Umqz3r&#10;JURCbAiVcB/HwAhIHrYJsIoWGxEDzzP+v0L+AwAA//8DAFBLAQItABQABgAIAAAAIQC2gziS/gAA&#10;AOEBAAATAAAAAAAAAAAAAAAAAAAAAABbQ29udGVudF9UeXBlc10ueG1sUEsBAi0AFAAGAAgAAAAh&#10;ADj9If/WAAAAlAEAAAsAAAAAAAAAAAAAAAAALwEAAF9yZWxzLy5yZWxzUEsBAi0AFAAGAAgAAAAh&#10;AMJu9OqEAgAAKQUAAA4AAAAAAAAAAAAAAAAALgIAAGRycy9lMm9Eb2MueG1sUEsBAi0AFAAGAAgA&#10;AAAhAAFT97zhAAAACgEAAA8AAAAAAAAAAAAAAAAA3gQAAGRycy9kb3ducmV2LnhtbFBLBQYAAAAA&#10;BAAEAPMAAADsBQAAAAA=&#10;" fillcolor="#4f81bd" strokecolor="#385d8a" strokeweight="2pt">
                <v:path arrowok="t"/>
                <v:textbox>
                  <w:txbxContent>
                    <w:p w14:paraId="5F9807F5" w14:textId="77777777" w:rsidR="002715F2" w:rsidRDefault="002715F2" w:rsidP="00AD18FF">
                      <w:r>
                        <w:t>Excluded due to:</w:t>
                      </w:r>
                    </w:p>
                    <w:p w14:paraId="6676358B" w14:textId="77777777" w:rsidR="002715F2" w:rsidRDefault="002715F2" w:rsidP="00AD18FF">
                      <w:r>
                        <w:t>Review/ management (n=16)</w:t>
                      </w:r>
                    </w:p>
                    <w:p w14:paraId="5FF0F2C8" w14:textId="77777777" w:rsidR="002715F2" w:rsidRDefault="002715F2" w:rsidP="00AD18FF">
                      <w:pPr>
                        <w:spacing w:line="240" w:lineRule="auto"/>
                      </w:pPr>
                      <w:r>
                        <w:t>Non AN patients (n=11)</w:t>
                      </w:r>
                    </w:p>
                    <w:p w14:paraId="399EC1F7" w14:textId="77777777" w:rsidR="002715F2" w:rsidRDefault="002715F2" w:rsidP="00AD18FF">
                      <w:pPr>
                        <w:spacing w:line="240" w:lineRule="auto"/>
                      </w:pPr>
                      <w:r>
                        <w:t>Foreign (n=8)</w:t>
                      </w:r>
                    </w:p>
                    <w:p w14:paraId="1A83FC5F" w14:textId="77777777" w:rsidR="002715F2" w:rsidRDefault="002715F2" w:rsidP="00AD18FF">
                      <w:pPr>
                        <w:spacing w:line="240" w:lineRule="auto"/>
                      </w:pPr>
                      <w:r>
                        <w:t>Other cardiac measurements (n=9)</w:t>
                      </w:r>
                    </w:p>
                    <w:p w14:paraId="5475819B" w14:textId="77777777" w:rsidR="002715F2" w:rsidRDefault="002715F2" w:rsidP="00AD18FF">
                      <w:pPr>
                        <w:spacing w:line="240" w:lineRule="auto"/>
                      </w:pPr>
                      <w:r>
                        <w:t>Potassium supplementation (n=1)</w:t>
                      </w:r>
                    </w:p>
                  </w:txbxContent>
                </v:textbox>
              </v:rect>
            </w:pict>
          </mc:Fallback>
        </mc:AlternateContent>
      </w:r>
      <w:bookmarkEnd w:id="363"/>
      <w:bookmarkEnd w:id="364"/>
      <w:bookmarkEnd w:id="365"/>
      <w:bookmarkEnd w:id="366"/>
      <w:bookmarkEnd w:id="367"/>
    </w:p>
    <w:p w14:paraId="41A1AE7B" w14:textId="77777777" w:rsidR="00AD18FF" w:rsidRPr="00AD18FF" w:rsidRDefault="00C03E76" w:rsidP="00AD18FF">
      <w:r>
        <w:rPr>
          <w:noProof/>
          <w:lang w:eastAsia="en-GB"/>
        </w:rPr>
        <mc:AlternateContent>
          <mc:Choice Requires="wps">
            <w:drawing>
              <wp:anchor distT="0" distB="0" distL="114299" distR="114299" simplePos="0" relativeHeight="251688960" behindDoc="0" locked="0" layoutInCell="1" allowOverlap="1" wp14:anchorId="6EB9242C" wp14:editId="4FAD92DC">
                <wp:simplePos x="0" y="0"/>
                <wp:positionH relativeFrom="column">
                  <wp:posOffset>2126614</wp:posOffset>
                </wp:positionH>
                <wp:positionV relativeFrom="paragraph">
                  <wp:posOffset>52070</wp:posOffset>
                </wp:positionV>
                <wp:extent cx="0" cy="1323975"/>
                <wp:effectExtent l="76200" t="0" r="114300" b="6667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239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4BC945" id="Straight Arrow Connector 29" o:spid="_x0000_s1026" type="#_x0000_t32" style="position:absolute;margin-left:167.45pt;margin-top:4.1pt;width:0;height:104.25pt;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wzN9wEAAOEDAAAOAAAAZHJzL2Uyb0RvYy54bWysU8GO0zAQvSPxD5bvNEmXwjZquoKWclmW&#10;SoUPmDpOYuHY1tg07d8zdtKyCzfExbJnPG/mPT+vHs69ZieJXllT8WKWcyaNsLUybcW/f9u9uefM&#10;BzA1aGtkxS/S84f161erwZVybjura4mMQIwvB1fxLgRXZpkXnezBz6yThpKNxR4CHbHNaoSB0Hud&#10;zfP8XTZYrB1aIb2n6HZM8nXCbxopwtem8TIwXXGaLaQV03qMa7ZeQdkiuE6JaQz4hyl6UIaa3qC2&#10;EID9RPUXVK8EWm+bMBO2z2zTKCETB2JT5H+wOXTgZOJC4nh3k8n/P1jxdNojU3XF50vODPT0RoeA&#10;oNousA+IdmAbawzpaJHRFdJrcL6kso3ZY2QszubgHq344SmXvUjGg3fjtXODfbxOlNk56X+56S/P&#10;gYkxKCha3M3vlu8XsVcG5bXQoQ+fpe1Z3FTcT0PepiuS/nB69GEsvBbErsbulNYUh1IbNlR8uZgv&#10;OBNAlms0BNr2jkTwpuUMdEteFgETorda1bE6FntsjxuN7ATkp7e7++LjdrzUQS3H6HKR55OvPIQv&#10;th7DRX6NE6cJJvF7gR9n3oLvxpqUGi0aQOlPpmbh4uiFID7MpI82cTCZvD5x/6173B1tfdnj9XHI&#10;R6nt5Plo1Odn2j//metfAAAA//8DAFBLAwQUAAYACAAAACEA6piX0d4AAAAJAQAADwAAAGRycy9k&#10;b3ducmV2LnhtbEyPQUvDQBSE74L/YXmCN7tJKrHGvJQiFHpQsFGwx9fsM5ua3Q3ZbRv/vSse9DjM&#10;MPNNuZxML048+s5ZhHSWgGDbONXZFuHtdX2zAOEDWUW9s4zwxR6W1eVFSYVyZ7vlUx1aEUusLwhB&#10;hzAUUvpGsyE/cwPb6H240VCIcmylGukcy00vsyTJpaHOxgVNAz9qbj7ro0F436R5Wu/0isP68Pz0&#10;ku1oe9ggXl9NqwcQgafwF4Yf/IgOVWTau6NVXvQI8/ntfYwiLDIQ0f/Ve4Qsze9AVqX8/6D6BgAA&#10;//8DAFBLAQItABQABgAIAAAAIQC2gziS/gAAAOEBAAATAAAAAAAAAAAAAAAAAAAAAABbQ29udGVu&#10;dF9UeXBlc10ueG1sUEsBAi0AFAAGAAgAAAAhADj9If/WAAAAlAEAAAsAAAAAAAAAAAAAAAAALwEA&#10;AF9yZWxzLy5yZWxzUEsBAi0AFAAGAAgAAAAhAGHnDM33AQAA4QMAAA4AAAAAAAAAAAAAAAAALgIA&#10;AGRycy9lMm9Eb2MueG1sUEsBAi0AFAAGAAgAAAAhAOqYl9HeAAAACQEAAA8AAAAAAAAAAAAAAAAA&#10;UQQAAGRycy9kb3ducmV2LnhtbFBLBQYAAAAABAAEAPMAAABcBQAAAAA=&#10;" strokecolor="#4a7ebb">
                <v:stroke endarrow="open"/>
                <o:lock v:ext="edit" shapetype="f"/>
              </v:shape>
            </w:pict>
          </mc:Fallback>
        </mc:AlternateContent>
      </w:r>
    </w:p>
    <w:p w14:paraId="72AF7035" w14:textId="77777777" w:rsidR="009F4C9F" w:rsidRDefault="00C03E76" w:rsidP="009F4C9F">
      <w:r>
        <w:rPr>
          <w:noProof/>
          <w:lang w:eastAsia="en-GB"/>
        </w:rPr>
        <mc:AlternateContent>
          <mc:Choice Requires="wps">
            <w:drawing>
              <wp:anchor distT="4294967295" distB="4294967295" distL="114300" distR="114300" simplePos="0" relativeHeight="251687936" behindDoc="0" locked="0" layoutInCell="1" allowOverlap="1" wp14:anchorId="50E7EAE5" wp14:editId="6C2B3F63">
                <wp:simplePos x="0" y="0"/>
                <wp:positionH relativeFrom="column">
                  <wp:posOffset>2669540</wp:posOffset>
                </wp:positionH>
                <wp:positionV relativeFrom="paragraph">
                  <wp:posOffset>210184</wp:posOffset>
                </wp:positionV>
                <wp:extent cx="990600" cy="0"/>
                <wp:effectExtent l="0" t="76200" r="19050" b="11430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9060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D9139FF" id="Straight Arrow Connector 30" o:spid="_x0000_s1026" type="#_x0000_t32" style="position:absolute;margin-left:210.2pt;margin-top:16.55pt;width:78pt;height:0;flip:y;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qx6/AEAAOoDAAAOAAAAZHJzL2Uyb0RvYy54bWysU02P0zAQvSPxHyzfadJCV9uo6QpaymVh&#10;KxW4Tx07sXBsa2ya9t8zdrotCzfExbLn4817M+Plw6k37CgxaGdrPp2UnEkrXKNtW/NvX7dv7jkL&#10;EWwDxllZ87MM/GH1+tVy8JWcuc6ZRiIjEBuqwde8i9FXRRFEJ3sIE+elJady2EOkJ7ZFgzAQem+K&#10;WVneFYPDxqMTMgSybkYnX2V8paSIT0oFGZmpOXGL+cR8HtJZrJZQtQi+0+JCA/6BRQ/aUtEr1AYi&#10;sJ+o/4LqtUAXnIoT4frCKaWFzBpIzbT8Q82+Ay+zFmpO8Nc2hf8HK74cd8h0U/O31B4LPc1oHxF0&#10;20X2HtENbO2spT46ZBRC/Rp8qChtbXeYFIuT3ftHJ34E8hUvnOkR/Bh2UtgzZbT/TmuSW0Xi2SlP&#10;4nydhDxFJsi4WJR3JRESz64CqoSQCnoM8ZN0PUuXmocL2yvNER2OjyEmRreElGzdVhuTp24sG6jS&#10;fDanOkC7pwxEuvaeuhFsyxmYlpZaRMx8gzO6SdkJJ2B7WBtkR6DFere9n37YjEEdNHK0LuYlScil&#10;AsTPrhnN0/LZTtQuMJnmC/ykbQOhG3Oya4SKoM1H27B49jQqSBNKDsIyNhGTeekv2m8DSLeDa847&#10;TMHpRQuV0y7Lnzb293eOun3R1S8AAAD//wMAUEsDBBQABgAIAAAAIQA3aG/C3wAAAAkBAAAPAAAA&#10;ZHJzL2Rvd25yZXYueG1sTI/BTsMwDIbvSLxDZCRuLFm7DlSaToDEYQcOlEoTt6wxbbXGqZpsKzw9&#10;Rhzg6N+ffn8uNrMbxAmn0HvSsFwoEEiNtz21Guq355s7ECEasmbwhBo+McCmvLwoTG79mV7xVMVW&#10;cAmF3GjoYhxzKUPToTNh4Uck3n34yZnI49RKO5kzl7tBJkqtpTM98YXOjPjUYXOojk6D3+4O/v2x&#10;Vl9ZnaW7ZB6rl22m9fXV/HAPIuIc/2D40Wd1KNlp749kgxg0rBK1YlRDmi5BMJDdrjnY/wayLOT/&#10;D8pvAAAA//8DAFBLAQItABQABgAIAAAAIQC2gziS/gAAAOEBAAATAAAAAAAAAAAAAAAAAAAAAABb&#10;Q29udGVudF9UeXBlc10ueG1sUEsBAi0AFAAGAAgAAAAhADj9If/WAAAAlAEAAAsAAAAAAAAAAAAA&#10;AAAALwEAAF9yZWxzLy5yZWxzUEsBAi0AFAAGAAgAAAAhANm2rHr8AQAA6gMAAA4AAAAAAAAAAAAA&#10;AAAALgIAAGRycy9lMm9Eb2MueG1sUEsBAi0AFAAGAAgAAAAhADdob8LfAAAACQEAAA8AAAAAAAAA&#10;AAAAAAAAVgQAAGRycy9kb3ducmV2LnhtbFBLBQYAAAAABAAEAPMAAABiBQAAAAA=&#10;" strokecolor="#4a7ebb">
                <v:stroke endarrow="open"/>
                <o:lock v:ext="edit" shapetype="f"/>
              </v:shape>
            </w:pict>
          </mc:Fallback>
        </mc:AlternateContent>
      </w:r>
    </w:p>
    <w:p w14:paraId="4F70A50D" w14:textId="77777777" w:rsidR="009F4C9F" w:rsidRDefault="00C03E76" w:rsidP="009F4C9F">
      <w:r>
        <w:rPr>
          <w:noProof/>
          <w:lang w:eastAsia="en-GB"/>
        </w:rPr>
        <mc:AlternateContent>
          <mc:Choice Requires="wps">
            <w:drawing>
              <wp:anchor distT="0" distB="0" distL="114300" distR="114300" simplePos="0" relativeHeight="251684864" behindDoc="0" locked="0" layoutInCell="1" allowOverlap="1" wp14:anchorId="522B9DE4" wp14:editId="6E552771">
                <wp:simplePos x="0" y="0"/>
                <wp:positionH relativeFrom="column">
                  <wp:posOffset>1059815</wp:posOffset>
                </wp:positionH>
                <wp:positionV relativeFrom="paragraph">
                  <wp:posOffset>127000</wp:posOffset>
                </wp:positionV>
                <wp:extent cx="2181225" cy="1905000"/>
                <wp:effectExtent l="0" t="0" r="28575" b="1905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1225" cy="1905000"/>
                        </a:xfrm>
                        <a:prstGeom prst="rect">
                          <a:avLst/>
                        </a:prstGeom>
                        <a:solidFill>
                          <a:srgbClr val="4F81BD"/>
                        </a:solidFill>
                        <a:ln w="25400" cap="flat" cmpd="sng" algn="ctr">
                          <a:solidFill>
                            <a:srgbClr val="4F81BD">
                              <a:shade val="50000"/>
                            </a:srgbClr>
                          </a:solidFill>
                          <a:prstDash val="solid"/>
                        </a:ln>
                        <a:effectLst/>
                      </wps:spPr>
                      <wps:txbx>
                        <w:txbxContent>
                          <w:p w14:paraId="2400B552" w14:textId="77777777" w:rsidR="002715F2" w:rsidRDefault="002715F2" w:rsidP="00AD18FF">
                            <w:pPr>
                              <w:jc w:val="center"/>
                            </w:pPr>
                            <w:r>
                              <w:t>Studies used for final analysis and discussion (n=17)</w:t>
                            </w:r>
                          </w:p>
                          <w:p w14:paraId="4A38CEC0" w14:textId="77777777" w:rsidR="002715F2" w:rsidRDefault="002715F2" w:rsidP="00AD18FF">
                            <w:pPr>
                              <w:jc w:val="center"/>
                            </w:pPr>
                            <w:r>
                              <w:t>12 case-control and 5 observational studies</w:t>
                            </w:r>
                          </w:p>
                          <w:p w14:paraId="00606BED" w14:textId="77777777" w:rsidR="002715F2" w:rsidRDefault="002715F2" w:rsidP="00AD18FF">
                            <w:pPr>
                              <w:jc w:val="center"/>
                            </w:pPr>
                            <w:r>
                              <w:t>Of which 8 studies investigated the impact of refeeding on QT interval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31" o:spid="_x0000_s1035" style="position:absolute;margin-left:83.45pt;margin-top:10pt;width:171.75pt;height:15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c2bgwIAACkFAAAOAAAAZHJzL2Uyb0RvYy54bWysVEtv2zAMvg/YfxB0X21nydYacYqsQYYB&#10;QVssHXpmZPmB6TVJid39+lKy06aP07CLQIoUye8jqfllLwU5cOtarQqanaWUcMV02aq6oL/u1p/O&#10;KXEeVAlCK17QB+7o5eLjh3lncj7RjRYltwSDKJd3pqCN9yZPEscaLsGdacMVGittJXhUbZ2UFjqM&#10;LkUySdMvSadtaaxm3Dm8XQ1Guojxq4ozf1NVjnsiCoq1+XjaeO7CmSzmkNcWTNOysQz4hyoktAqT&#10;PoVagQeyt+2bULJlVjtd+TOmZaKrqmU8YkA0WfoKzbYBwyMWJMeZJ5rc/wvLrg+3lrRlQT9nlCiQ&#10;2KOfyBqoWnCCd0hQZ1yOfltzawNEZzaa/XZoSF5YguJGn76yMvgiQNJHth+e2Oa9JwwvJ9l5NpnM&#10;KGFoyy7SWZrGfiSQH58b6/x3riUJQkEtFhZZhsPG+VAA5EeXWJkWbbluhYiKrXdXwpIDYOun6/Ps&#10;2yqAwSfu1E0o0mEtsykmJwxwBCsBHkVpkBSnakpA1DjbzNuY+8Vr906SmLyBkg+pA6wjrtH9bRUB&#10;xQpcMzyJKcZihQrxeBzlEfQz0UHy/a6PDbw49mqnywdsqtXDtDvD1i3G34Dzt2BxvBEprqy/waMS&#10;GuHrUaKk0fbve/fBH6cOrZR0uC5IzZ89WE6J+KFwHi+y6TTsV1Sms68TVOypZXdqUXt5pbEtOHJY&#10;XRSDvxdHsbJa3uNmL0NWNIFimHtowqhc+WGN8W9gfLmMbrhTBvxGbQ0LwQNzgdm7/h6sGYfI4/xd&#10;6+NqQf5qlgbf8FLp5d7rqo2DFpgeeB3HHvcxtnH8O8LCn+rR6/mHWzwCAAD//wMAUEsDBBQABgAI&#10;AAAAIQAhOSju3gAAAAoBAAAPAAAAZHJzL2Rvd25yZXYueG1sTI9NS8NAEIbvgv9hGcGL2E2rDTZm&#10;U6rgQYRAo6DHTXZMQrOzIbtp4r93emqP78zD+5FuZ9uJIw6+daRguYhAIFXOtFQr+Pp8u38C4YMm&#10;oztHqOAPPWyz66tUJ8ZNtMdjEWrBJuQTraAJoU+k9FWDVvuF65H49+sGqwPLoZZm0BOb206uoiiW&#10;VrfECY3u8bXB6lCMVsEmL+o7hx/fcfniV9NPme/z91Gp25t59wwi4BzOMJzqc3XIuFPpRjJedKzj&#10;eMOoAo4BwcB6GT2CKBU8nC4yS+XlhOwfAAD//wMAUEsBAi0AFAAGAAgAAAAhALaDOJL+AAAA4QEA&#10;ABMAAAAAAAAAAAAAAAAAAAAAAFtDb250ZW50X1R5cGVzXS54bWxQSwECLQAUAAYACAAAACEAOP0h&#10;/9YAAACUAQAACwAAAAAAAAAAAAAAAAAvAQAAX3JlbHMvLnJlbHNQSwECLQAUAAYACAAAACEAp1nN&#10;m4MCAAApBQAADgAAAAAAAAAAAAAAAAAuAgAAZHJzL2Uyb0RvYy54bWxQSwECLQAUAAYACAAAACEA&#10;ITko7t4AAAAKAQAADwAAAAAAAAAAAAAAAADdBAAAZHJzL2Rvd25yZXYueG1sUEsFBgAAAAAEAAQA&#10;8wAAAOgFAAAAAA==&#10;" fillcolor="#4f81bd" strokecolor="#385d8a" strokeweight="2pt">
                <v:path arrowok="t"/>
                <v:textbox>
                  <w:txbxContent>
                    <w:p w14:paraId="2400B552" w14:textId="77777777" w:rsidR="002715F2" w:rsidRDefault="002715F2" w:rsidP="00AD18FF">
                      <w:pPr>
                        <w:jc w:val="center"/>
                      </w:pPr>
                      <w:r>
                        <w:t>Studies used for final analysis and discussion (n=17)</w:t>
                      </w:r>
                    </w:p>
                    <w:p w14:paraId="4A38CEC0" w14:textId="77777777" w:rsidR="002715F2" w:rsidRDefault="002715F2" w:rsidP="00AD18FF">
                      <w:pPr>
                        <w:jc w:val="center"/>
                      </w:pPr>
                      <w:r>
                        <w:t>12 case-control and 5 observational studies</w:t>
                      </w:r>
                    </w:p>
                    <w:p w14:paraId="00606BED" w14:textId="77777777" w:rsidR="002715F2" w:rsidRDefault="002715F2" w:rsidP="00AD18FF">
                      <w:pPr>
                        <w:jc w:val="center"/>
                      </w:pPr>
                      <w:r>
                        <w:t>Of which 8 studies investigated the impact of refeeding on QT interval</w:t>
                      </w:r>
                    </w:p>
                  </w:txbxContent>
                </v:textbox>
              </v:rect>
            </w:pict>
          </mc:Fallback>
        </mc:AlternateContent>
      </w:r>
    </w:p>
    <w:p w14:paraId="2F78D10B" w14:textId="77777777" w:rsidR="009F4C9F" w:rsidRDefault="009F4C9F" w:rsidP="009F4C9F"/>
    <w:p w14:paraId="48F86D5C" w14:textId="77777777" w:rsidR="009F4C9F" w:rsidRDefault="009F4C9F" w:rsidP="009F4C9F"/>
    <w:p w14:paraId="7D883E81" w14:textId="77777777" w:rsidR="00C377D5" w:rsidRDefault="00C377D5" w:rsidP="00E90380">
      <w:pPr>
        <w:spacing w:line="480" w:lineRule="auto"/>
        <w:rPr>
          <w:rFonts w:cstheme="minorHAnsi"/>
          <w:sz w:val="24"/>
          <w:szCs w:val="24"/>
        </w:rPr>
      </w:pPr>
    </w:p>
    <w:p w14:paraId="6ED2E421" w14:textId="77777777" w:rsidR="00C377D5" w:rsidRDefault="00C377D5" w:rsidP="00E90380">
      <w:pPr>
        <w:spacing w:line="480" w:lineRule="auto"/>
        <w:rPr>
          <w:rFonts w:cstheme="minorHAnsi"/>
          <w:sz w:val="24"/>
          <w:szCs w:val="24"/>
        </w:rPr>
      </w:pPr>
    </w:p>
    <w:p w14:paraId="2B86BD33" w14:textId="77777777" w:rsidR="00C377D5" w:rsidRDefault="00C377D5" w:rsidP="00E90380">
      <w:pPr>
        <w:spacing w:line="480" w:lineRule="auto"/>
        <w:rPr>
          <w:rFonts w:cstheme="minorHAnsi"/>
          <w:sz w:val="24"/>
          <w:szCs w:val="24"/>
        </w:rPr>
      </w:pPr>
    </w:p>
    <w:p w14:paraId="6B152710" w14:textId="77777777" w:rsidR="00C377D5" w:rsidRDefault="00C377D5" w:rsidP="00E90380">
      <w:pPr>
        <w:spacing w:line="480" w:lineRule="auto"/>
        <w:rPr>
          <w:rFonts w:cstheme="minorHAnsi"/>
          <w:sz w:val="24"/>
          <w:szCs w:val="24"/>
        </w:rPr>
      </w:pPr>
    </w:p>
    <w:p w14:paraId="25889357" w14:textId="77777777" w:rsidR="00C377D5" w:rsidRDefault="00C377D5" w:rsidP="00E90380">
      <w:pPr>
        <w:spacing w:line="480" w:lineRule="auto"/>
        <w:rPr>
          <w:rFonts w:cstheme="minorHAnsi"/>
          <w:sz w:val="24"/>
          <w:szCs w:val="24"/>
        </w:rPr>
      </w:pPr>
    </w:p>
    <w:p w14:paraId="03893445" w14:textId="77777777" w:rsidR="00C377D5" w:rsidRDefault="00C377D5" w:rsidP="00E90380">
      <w:pPr>
        <w:spacing w:line="480" w:lineRule="auto"/>
        <w:rPr>
          <w:rFonts w:cstheme="minorHAnsi"/>
          <w:sz w:val="24"/>
          <w:szCs w:val="24"/>
        </w:rPr>
      </w:pPr>
    </w:p>
    <w:p w14:paraId="41A6EF5E" w14:textId="77777777" w:rsidR="00C377D5" w:rsidRDefault="00C377D5" w:rsidP="00E90380">
      <w:pPr>
        <w:spacing w:line="480" w:lineRule="auto"/>
        <w:rPr>
          <w:rFonts w:cstheme="minorHAnsi"/>
          <w:sz w:val="24"/>
          <w:szCs w:val="24"/>
        </w:rPr>
      </w:pPr>
    </w:p>
    <w:p w14:paraId="3C39BABF" w14:textId="77777777" w:rsidR="00C377D5" w:rsidRDefault="00C377D5" w:rsidP="00E90380">
      <w:pPr>
        <w:spacing w:line="480" w:lineRule="auto"/>
        <w:rPr>
          <w:rFonts w:cstheme="minorHAnsi"/>
          <w:sz w:val="24"/>
          <w:szCs w:val="24"/>
        </w:rPr>
      </w:pPr>
    </w:p>
    <w:p w14:paraId="0DBE03D0" w14:textId="30920D5F" w:rsidR="007D23BA" w:rsidRDefault="00024897" w:rsidP="009C4073">
      <w:pPr>
        <w:spacing w:line="480" w:lineRule="auto"/>
        <w:jc w:val="both"/>
        <w:rPr>
          <w:rFonts w:cstheme="minorHAnsi"/>
          <w:sz w:val="24"/>
          <w:szCs w:val="24"/>
        </w:rPr>
      </w:pPr>
      <w:r>
        <w:rPr>
          <w:rFonts w:cstheme="minorHAnsi"/>
          <w:sz w:val="24"/>
          <w:szCs w:val="24"/>
        </w:rPr>
        <w:t>The mean age of AN subjects was 18.5yrs old and 19.2yrs old for controls, ranging from 15yrs to 26yrs old. The mean body mass index (BMI) for the AN subjects was 13.7kg/m</w:t>
      </w:r>
      <w:r w:rsidRPr="009245EE">
        <w:rPr>
          <w:rFonts w:cstheme="minorHAnsi"/>
          <w:sz w:val="24"/>
          <w:szCs w:val="24"/>
          <w:vertAlign w:val="superscript"/>
        </w:rPr>
        <w:t xml:space="preserve">2 </w:t>
      </w:r>
      <w:r>
        <w:rPr>
          <w:rFonts w:cstheme="minorHAnsi"/>
          <w:sz w:val="24"/>
          <w:szCs w:val="24"/>
        </w:rPr>
        <w:t>and 20kg/m</w:t>
      </w:r>
      <w:r w:rsidRPr="009245EE">
        <w:rPr>
          <w:rFonts w:cstheme="minorHAnsi"/>
          <w:sz w:val="24"/>
          <w:szCs w:val="24"/>
          <w:vertAlign w:val="superscript"/>
        </w:rPr>
        <w:t>2</w:t>
      </w:r>
      <w:r>
        <w:rPr>
          <w:rFonts w:cstheme="minorHAnsi"/>
          <w:sz w:val="24"/>
          <w:szCs w:val="24"/>
        </w:rPr>
        <w:t xml:space="preserve"> for controls. The mean QTc interval for AN subjects was </w:t>
      </w:r>
      <w:r w:rsidR="004A766C">
        <w:rPr>
          <w:rFonts w:cstheme="minorHAnsi"/>
          <w:sz w:val="24"/>
          <w:szCs w:val="24"/>
        </w:rPr>
        <w:t xml:space="preserve">411ms and 404ms for controls. </w:t>
      </w:r>
      <w:r w:rsidR="00414C77" w:rsidRPr="00FF76B1">
        <w:rPr>
          <w:rFonts w:cstheme="minorHAnsi"/>
          <w:sz w:val="24"/>
          <w:szCs w:val="24"/>
        </w:rPr>
        <w:t xml:space="preserve">Of the </w:t>
      </w:r>
      <w:r w:rsidR="00B7057A">
        <w:rPr>
          <w:rFonts w:cstheme="minorHAnsi"/>
          <w:sz w:val="24"/>
          <w:szCs w:val="24"/>
        </w:rPr>
        <w:t xml:space="preserve">twelve </w:t>
      </w:r>
      <w:r w:rsidR="00414C77" w:rsidRPr="00FF76B1">
        <w:rPr>
          <w:rFonts w:cstheme="minorHAnsi"/>
          <w:sz w:val="24"/>
          <w:szCs w:val="24"/>
        </w:rPr>
        <w:t xml:space="preserve">case control </w:t>
      </w:r>
      <w:r w:rsidR="00B7057A">
        <w:rPr>
          <w:rFonts w:cstheme="minorHAnsi"/>
          <w:sz w:val="24"/>
          <w:szCs w:val="24"/>
        </w:rPr>
        <w:t xml:space="preserve">studies that </w:t>
      </w:r>
      <w:r w:rsidR="009245EE">
        <w:rPr>
          <w:rFonts w:cstheme="minorHAnsi"/>
          <w:sz w:val="24"/>
          <w:szCs w:val="24"/>
        </w:rPr>
        <w:t>investigated QT</w:t>
      </w:r>
      <w:r w:rsidR="00E82034" w:rsidRPr="00FF76B1">
        <w:rPr>
          <w:rFonts w:cstheme="minorHAnsi"/>
          <w:sz w:val="24"/>
          <w:szCs w:val="24"/>
        </w:rPr>
        <w:t xml:space="preserve"> interval</w:t>
      </w:r>
      <w:r w:rsidR="007D23BA">
        <w:rPr>
          <w:rFonts w:cstheme="minorHAnsi"/>
          <w:sz w:val="24"/>
          <w:szCs w:val="24"/>
        </w:rPr>
        <w:t xml:space="preserve"> in malnourished patients with AN</w:t>
      </w:r>
      <w:r w:rsidR="00B7057A">
        <w:rPr>
          <w:rFonts w:cstheme="minorHAnsi"/>
          <w:sz w:val="24"/>
          <w:szCs w:val="24"/>
        </w:rPr>
        <w:t>,</w:t>
      </w:r>
      <w:r w:rsidR="00E82034" w:rsidRPr="00FF76B1">
        <w:rPr>
          <w:rFonts w:cstheme="minorHAnsi"/>
          <w:sz w:val="24"/>
          <w:szCs w:val="24"/>
        </w:rPr>
        <w:t xml:space="preserve"> </w:t>
      </w:r>
      <w:r w:rsidR="007D23BA">
        <w:rPr>
          <w:rFonts w:cstheme="minorHAnsi"/>
          <w:sz w:val="24"/>
          <w:szCs w:val="24"/>
        </w:rPr>
        <w:t>seven reported a significantly higher QT</w:t>
      </w:r>
      <w:r w:rsidR="004A766C">
        <w:rPr>
          <w:rFonts w:cstheme="minorHAnsi"/>
          <w:sz w:val="24"/>
          <w:szCs w:val="24"/>
        </w:rPr>
        <w:t>c interval compared to controls.</w:t>
      </w:r>
      <w:r w:rsidR="007D23BA">
        <w:rPr>
          <w:rFonts w:cstheme="minorHAnsi"/>
          <w:sz w:val="24"/>
          <w:szCs w:val="24"/>
        </w:rPr>
        <w:t xml:space="preserve"> </w:t>
      </w:r>
      <w:r w:rsidR="004A766C">
        <w:rPr>
          <w:rFonts w:cstheme="minorHAnsi"/>
          <w:sz w:val="24"/>
          <w:szCs w:val="24"/>
        </w:rPr>
        <w:t>T</w:t>
      </w:r>
      <w:r w:rsidR="007D23BA">
        <w:rPr>
          <w:rFonts w:cstheme="minorHAnsi"/>
          <w:sz w:val="24"/>
          <w:szCs w:val="24"/>
        </w:rPr>
        <w:t>hree studies reported significantly higher QTc interval</w:t>
      </w:r>
      <w:r w:rsidR="004A766C">
        <w:rPr>
          <w:rFonts w:cstheme="minorHAnsi"/>
          <w:sz w:val="24"/>
          <w:szCs w:val="24"/>
        </w:rPr>
        <w:t>s</w:t>
      </w:r>
      <w:r w:rsidR="007D23BA">
        <w:rPr>
          <w:rFonts w:cstheme="minorHAnsi"/>
          <w:sz w:val="24"/>
          <w:szCs w:val="24"/>
        </w:rPr>
        <w:t xml:space="preserve"> in the control group and two studies were unable to identify any significant difference between case and control subjects</w:t>
      </w:r>
      <w:r w:rsidR="008539B2">
        <w:rPr>
          <w:rFonts w:cstheme="minorHAnsi"/>
          <w:sz w:val="24"/>
          <w:szCs w:val="24"/>
        </w:rPr>
        <w:t xml:space="preserve"> (Table 5.1)</w:t>
      </w:r>
      <w:r w:rsidR="007D23BA">
        <w:rPr>
          <w:rFonts w:cstheme="minorHAnsi"/>
          <w:sz w:val="24"/>
          <w:szCs w:val="24"/>
        </w:rPr>
        <w:t xml:space="preserve">.  </w:t>
      </w:r>
      <w:r w:rsidR="004A766C">
        <w:rPr>
          <w:rFonts w:cstheme="minorHAnsi"/>
          <w:sz w:val="24"/>
          <w:szCs w:val="24"/>
        </w:rPr>
        <w:t>All studies used s</w:t>
      </w:r>
      <w:r w:rsidR="00901776" w:rsidRPr="00FF76B1">
        <w:rPr>
          <w:rFonts w:cstheme="minorHAnsi"/>
          <w:sz w:val="24"/>
          <w:szCs w:val="24"/>
        </w:rPr>
        <w:t>ample t-tests to compare QT</w:t>
      </w:r>
      <w:r w:rsidR="00901776">
        <w:rPr>
          <w:rFonts w:cstheme="minorHAnsi"/>
          <w:sz w:val="24"/>
          <w:szCs w:val="24"/>
        </w:rPr>
        <w:t>c</w:t>
      </w:r>
      <w:r w:rsidR="00901776" w:rsidRPr="00FF76B1">
        <w:rPr>
          <w:rFonts w:cstheme="minorHAnsi"/>
          <w:sz w:val="24"/>
          <w:szCs w:val="24"/>
        </w:rPr>
        <w:t xml:space="preserve"> interval betw</w:t>
      </w:r>
      <w:r w:rsidR="00C27E36">
        <w:rPr>
          <w:rFonts w:cstheme="minorHAnsi"/>
          <w:sz w:val="24"/>
          <w:szCs w:val="24"/>
        </w:rPr>
        <w:t xml:space="preserve">een AN patients and controls.  </w:t>
      </w:r>
    </w:p>
    <w:p w14:paraId="4DA4EE8B" w14:textId="77777777" w:rsidR="00391730" w:rsidRDefault="00391730" w:rsidP="009C4073">
      <w:pPr>
        <w:spacing w:line="480" w:lineRule="auto"/>
        <w:jc w:val="both"/>
        <w:rPr>
          <w:rFonts w:cstheme="minorHAnsi"/>
          <w:sz w:val="24"/>
          <w:szCs w:val="24"/>
        </w:rPr>
      </w:pPr>
      <w:r w:rsidRPr="00FF76B1">
        <w:rPr>
          <w:rFonts w:cstheme="minorHAnsi"/>
          <w:sz w:val="24"/>
          <w:szCs w:val="24"/>
        </w:rPr>
        <w:t xml:space="preserve">Studies carried out by Ulger et al </w:t>
      </w:r>
      <w:r>
        <w:rPr>
          <w:rFonts w:cstheme="minorHAnsi"/>
          <w:sz w:val="24"/>
          <w:szCs w:val="24"/>
        </w:rPr>
        <w:t xml:space="preserve">(2006) </w:t>
      </w:r>
      <w:r w:rsidRPr="00FF76B1">
        <w:rPr>
          <w:rFonts w:cstheme="minorHAnsi"/>
          <w:sz w:val="24"/>
          <w:szCs w:val="24"/>
        </w:rPr>
        <w:t xml:space="preserve">and Vazquez et al </w:t>
      </w:r>
      <w:r>
        <w:rPr>
          <w:rFonts w:cstheme="minorHAnsi"/>
          <w:sz w:val="24"/>
          <w:szCs w:val="24"/>
        </w:rPr>
        <w:t xml:space="preserve">(2003) </w:t>
      </w:r>
      <w:r w:rsidR="009C4073">
        <w:rPr>
          <w:rFonts w:cstheme="minorHAnsi"/>
          <w:sz w:val="24"/>
          <w:szCs w:val="24"/>
        </w:rPr>
        <w:t xml:space="preserve">monitored </w:t>
      </w:r>
      <w:r w:rsidR="009C4073" w:rsidRPr="00FF76B1">
        <w:rPr>
          <w:rFonts w:cstheme="minorHAnsi"/>
          <w:sz w:val="24"/>
          <w:szCs w:val="24"/>
        </w:rPr>
        <w:t xml:space="preserve">cardiac abnormalities in young women with AN </w:t>
      </w:r>
      <w:r w:rsidR="009C4073">
        <w:rPr>
          <w:rFonts w:cstheme="minorHAnsi"/>
          <w:sz w:val="24"/>
          <w:szCs w:val="24"/>
        </w:rPr>
        <w:t xml:space="preserve">compared to controls and </w:t>
      </w:r>
      <w:r w:rsidRPr="00FF76B1">
        <w:rPr>
          <w:rFonts w:cstheme="minorHAnsi"/>
          <w:sz w:val="24"/>
          <w:szCs w:val="24"/>
        </w:rPr>
        <w:t xml:space="preserve">found the greatest </w:t>
      </w:r>
      <w:r>
        <w:rPr>
          <w:rFonts w:cstheme="minorHAnsi"/>
          <w:sz w:val="24"/>
          <w:szCs w:val="24"/>
        </w:rPr>
        <w:t xml:space="preserve">mean </w:t>
      </w:r>
      <w:r w:rsidRPr="00FF76B1">
        <w:rPr>
          <w:rFonts w:cstheme="minorHAnsi"/>
          <w:sz w:val="24"/>
          <w:szCs w:val="24"/>
        </w:rPr>
        <w:t>QT interval difference between AN patients and controls, 48ms and 45ms, respectively. Both studies involved low weight adolescents, 13.7kg/ m</w:t>
      </w:r>
      <w:r w:rsidRPr="00FF76B1">
        <w:rPr>
          <w:rFonts w:cstheme="minorHAnsi"/>
          <w:sz w:val="24"/>
          <w:szCs w:val="24"/>
          <w:vertAlign w:val="superscript"/>
        </w:rPr>
        <w:t xml:space="preserve">2 </w:t>
      </w:r>
      <w:r w:rsidRPr="00FF76B1">
        <w:rPr>
          <w:rFonts w:cstheme="minorHAnsi"/>
          <w:sz w:val="24"/>
          <w:szCs w:val="24"/>
        </w:rPr>
        <w:t>(1.5SD), 15yrs (1SD) and 15kg/ m</w:t>
      </w:r>
      <w:r w:rsidRPr="00FF76B1">
        <w:rPr>
          <w:rFonts w:cstheme="minorHAnsi"/>
          <w:sz w:val="24"/>
          <w:szCs w:val="24"/>
          <w:vertAlign w:val="superscript"/>
        </w:rPr>
        <w:t xml:space="preserve">2 </w:t>
      </w:r>
      <w:r w:rsidRPr="00FF76B1">
        <w:rPr>
          <w:rFonts w:cstheme="minorHAnsi"/>
          <w:sz w:val="24"/>
          <w:szCs w:val="24"/>
        </w:rPr>
        <w:t xml:space="preserve">(2SD), 15yrs (2SD), respectively (Table </w:t>
      </w:r>
      <w:r w:rsidR="008539B2">
        <w:rPr>
          <w:rFonts w:cstheme="minorHAnsi"/>
          <w:sz w:val="24"/>
          <w:szCs w:val="24"/>
        </w:rPr>
        <w:t>5</w:t>
      </w:r>
      <w:r>
        <w:rPr>
          <w:rFonts w:cstheme="minorHAnsi"/>
          <w:sz w:val="24"/>
          <w:szCs w:val="24"/>
        </w:rPr>
        <w:t>.1</w:t>
      </w:r>
      <w:r w:rsidRPr="00FF76B1">
        <w:rPr>
          <w:rFonts w:cstheme="minorHAnsi"/>
          <w:sz w:val="24"/>
          <w:szCs w:val="24"/>
        </w:rPr>
        <w:t xml:space="preserve">). </w:t>
      </w:r>
      <w:r>
        <w:rPr>
          <w:rFonts w:cstheme="minorHAnsi"/>
          <w:sz w:val="24"/>
          <w:szCs w:val="24"/>
        </w:rPr>
        <w:t xml:space="preserve"> </w:t>
      </w:r>
      <w:r w:rsidRPr="00FF76B1">
        <w:rPr>
          <w:rFonts w:cstheme="minorHAnsi"/>
          <w:sz w:val="24"/>
          <w:szCs w:val="24"/>
        </w:rPr>
        <w:t xml:space="preserve">Vazquez et al </w:t>
      </w:r>
      <w:r>
        <w:rPr>
          <w:rFonts w:cstheme="minorHAnsi"/>
          <w:sz w:val="24"/>
          <w:szCs w:val="24"/>
        </w:rPr>
        <w:t xml:space="preserve">(2003) </w:t>
      </w:r>
      <w:r w:rsidRPr="00FF76B1">
        <w:rPr>
          <w:rFonts w:cstheme="minorHAnsi"/>
          <w:sz w:val="24"/>
          <w:szCs w:val="24"/>
        </w:rPr>
        <w:t>perform</w:t>
      </w:r>
      <w:r>
        <w:rPr>
          <w:rFonts w:cstheme="minorHAnsi"/>
          <w:sz w:val="24"/>
          <w:szCs w:val="24"/>
        </w:rPr>
        <w:t>ed</w:t>
      </w:r>
      <w:r w:rsidRPr="00FF76B1">
        <w:rPr>
          <w:rFonts w:cstheme="minorHAnsi"/>
          <w:sz w:val="24"/>
          <w:szCs w:val="24"/>
        </w:rPr>
        <w:t xml:space="preserve"> a correlation analysis to assess the relationship bet</w:t>
      </w:r>
      <w:r w:rsidR="009C4073">
        <w:rPr>
          <w:rFonts w:cstheme="minorHAnsi"/>
          <w:sz w:val="24"/>
          <w:szCs w:val="24"/>
        </w:rPr>
        <w:t xml:space="preserve">ween BMI and QT dispersion. The authors reported </w:t>
      </w:r>
      <w:r w:rsidRPr="00FF76B1">
        <w:rPr>
          <w:rFonts w:cstheme="minorHAnsi"/>
          <w:sz w:val="24"/>
          <w:szCs w:val="24"/>
        </w:rPr>
        <w:t>a negative correlation (r=0.4, p=0.001), highlighting that individuals with lo</w:t>
      </w:r>
      <w:r w:rsidR="009C4073">
        <w:rPr>
          <w:rFonts w:cstheme="minorHAnsi"/>
          <w:sz w:val="24"/>
          <w:szCs w:val="24"/>
        </w:rPr>
        <w:t>w BMI had larger QT dispersions</w:t>
      </w:r>
      <w:r w:rsidRPr="00FF76B1">
        <w:rPr>
          <w:rFonts w:cstheme="minorHAnsi"/>
          <w:sz w:val="24"/>
          <w:szCs w:val="24"/>
        </w:rPr>
        <w:t xml:space="preserve"> </w:t>
      </w:r>
      <w:r w:rsidR="00E07ECA">
        <w:rPr>
          <w:rFonts w:cstheme="minorHAnsi"/>
          <w:sz w:val="24"/>
          <w:szCs w:val="24"/>
        </w:rPr>
        <w:fldChar w:fldCharType="begin">
          <w:fldData xml:space="preserve">PEVuZE5vdGU+PENpdGU+PEF1dGhvcj5VbGdlcjwvQXV0aG9yPjxZZWFyPjIwMDY8L1llYXI+PFJl
Y051bT4xOTM8L1JlY051bT48RGlzcGxheVRleHQ+KFZhenF1ZXosIE9saXZhcmVzIGV0IGFsLiAy
MDAzOyBVbGdlciwgR3Vyc2VzIGV0IGFsLiAyMDA2KTwvRGlzcGxheVRleHQ+PHJlY29yZD48cmVj
LW51bWJlcj4xOTM8L3JlYy1udW1iZXI+PGZvcmVpZ24ta2V5cz48a2V5IGFwcD0iRU4iIGRiLWlk
PSJlMmZ4dzUyc2dlemVwYmVzd2F5eHRkeGY1enI1ZmFyZHQyd3giPjE5Mzwva2V5PjwvZm9yZWln
bi1rZXlzPjxyZWYtdHlwZSBuYW1lPSJKb3VybmFsIEFydGljbGUiPjE3PC9yZWYtdHlwZT48Y29u
dHJpYnV0b3JzPjxhdXRob3JzPjxhdXRob3I+VWxnZXIsIFouPC9hdXRob3I+PGF1dGhvcj5HdXJz
ZXMsIEQuPC9hdXRob3I+PGF1dGhvcj5Penl1cmVrLCBBLiBSLjwvYXV0aG9yPjxhdXRob3I+QXJp
a2FuLCBDLjwvYXV0aG9yPjxhdXRob3I+TGV2ZW50LCBFLjwvYXV0aG9yPjxhdXRob3I+QXlkb2dk
dSwgUy48L2F1dGhvcj48L2F1dGhvcnM+PC9jb250cmlidXRvcnM+PGF1dGgtYWRkcmVzcz5FZ2Ug
VW5pdmVyc2l0eSBIb3NwaXRhbCwgRGVwYXJ0bWVudCBvZiBQZWRpYXRyaWMgQ2FyZGlvbG9neSwg
MzUxMDAgQm9ybm92YS1Jem1pciwgVHVya2V5LiBkcnp1bGdlckBob3RtYWlsLmNvbTwvYXV0aC1h
ZGRyZXNzPjx0aXRsZXM+PHRpdGxlPkZvbGxvdy11cCBvZiBjYXJkaWFjIGFibm9ybWFsaXRpZXMg
aW4gZmVtYWxlIGFkb2xlc2NlbnRzIHdpdGggYW5vcmV4aWEgbmVydm9zYSBhZnRlciByZWZlZWRp
bmc8L3RpdGxlPjxzZWNvbmRhcnktdGl0bGU+QWN0YSBDYXJkaW9sPC9zZWNvbmRhcnktdGl0bGU+
PGFsdC10aXRsZT5BY3RhIGNhcmRpb2xvZ2ljYTwvYWx0LXRpdGxlPjwvdGl0bGVzPjxwZXJpb2Rp
Y2FsPjxmdWxsLXRpdGxlPkFjdGEgQ2FyZGlvbDwvZnVsbC10aXRsZT48YWJici0xPkFjdGEgY2Fy
ZGlvbG9naWNhPC9hYmJyLTE+PC9wZXJpb2RpY2FsPjxhbHQtcGVyaW9kaWNhbD48ZnVsbC10aXRs
ZT5BY3RhIENhcmRpb2w8L2Z1bGwtdGl0bGU+PGFiYnItMT5BY3RhIGNhcmRpb2xvZ2ljYTwvYWJi
ci0xPjwvYWx0LXBlcmlvZGljYWw+PHBhZ2VzPjQzLTk8L3BhZ2VzPjx2b2x1bWU+NjE8L3ZvbHVt
ZT48bnVtYmVyPjE8L251bWJlcj48ZWRpdGlvbj4yMDA2LzAyLzIxPC9lZGl0aW9uPjxrZXl3b3Jk
cz48a2V5d29yZD5BZG9sZXNjZW50PC9rZXl3b3JkPjxrZXl3b3JkPkFub3JleGlhIE5lcnZvc2Ev
KmNvbXBsaWNhdGlvbnMvZGlldCB0aGVyYXB5PC9rZXl3b3JkPjxrZXl3b3JkPkNhc2UtQ29udHJv
bCBTdHVkaWVzPC9rZXl3b3JkPjxrZXl3b3JkPkNoaS1TcXVhcmUgRGlzdHJpYnV0aW9uPC9rZXl3
b3JkPjxrZXl3b3JkPkVjaG9jYXJkaW9ncmFwaHk8L2tleXdvcmQ+PGtleXdvcmQ+RWxlY3Ryb2Nh
cmRpb2dyYXBoeTwva2V5d29yZD48a2V5d29yZD5GZW1hbGU8L2tleXdvcmQ+PGtleXdvcmQ+Rm9s
bG93LVVwIFN0dWRpZXM8L2tleXdvcmQ+PGtleXdvcmQ+SGVhcnQgRGlzZWFzZXMvZGlhZ25vc2lz
LypldGlvbG9neTwva2V5d29yZD48a2V5d29yZD5IdW1hbnM8L2tleXdvcmQ+PGtleXdvcmQ+UHJv
c3BlY3RpdmUgU3R1ZGllczwva2V5d29yZD48L2tleXdvcmRzPjxkYXRlcz48eWVhcj4yMDA2PC95
ZWFyPjxwdWItZGF0ZXM+PGRhdGU+RmViPC9kYXRlPjwvcHViLWRhdGVzPjwvZGF0ZXM+PGlzYm4+
MDAwMS01Mzg1IChQcmludCkmI3hEOzAwMDEtNTM4NSAoTGlua2luZyk8L2lzYm4+PGFjY2Vzc2lv
bi1udW0+MTY0ODU3MzI8L2FjY2Vzc2lvbi1udW0+PHVybHM+PHJlbGF0ZWQtdXJscz48dXJsPmh0
dHA6Ly93d3cubmNiaS5ubG0ubmloLmdvdi9wdWJtZWQvMTY0ODU3MzI8L3VybD48L3JlbGF0ZWQt
dXJscz48L3VybHM+PGxhbmd1YWdlPmVuZzwvbGFuZ3VhZ2U+PC9yZWNvcmQ+PC9DaXRlPjxDaXRl
PjxBdXRob3I+VmF6cXVlejwvQXV0aG9yPjxZZWFyPjIwMDM8L1llYXI+PFJlY051bT4zNTE8L1Jl
Y051bT48cmVjb3JkPjxyZWMtbnVtYmVyPjM1MTwvcmVjLW51bWJlcj48Zm9yZWlnbi1rZXlzPjxr
ZXkgYXBwPSJFTiIgZGItaWQ9ImUyZnh3NTJzZ2V6ZXBiZXN3YXl4dGR4ZjV6cjVmYXJkdDJ3eCI+
MzUxPC9rZXk+PC9mb3JlaWduLWtleXM+PHJlZi10eXBlIG5hbWU9IkpvdXJuYWwgQXJ0aWNsZSI+
MTc8L3JlZi10eXBlPjxjb250cmlidXRvcnM+PGF1dGhvcnM+PGF1dGhvcj5WYXpxdWV6LCBNLjwv
YXV0aG9yPjxhdXRob3I+T2xpdmFyZXMsIEouIEwuPC9hdXRob3I+PGF1dGhvcj5GbGV0YSwgSi48
L2F1dGhvcj48YXV0aG9yPkxhY2FtYnJhLCBJLjwvYXV0aG9yPjxhdXRob3I+R29uemFsZXosIE0u
PC9hdXRob3I+PC9hdXRob3JzPjwvY29udHJpYnV0b3JzPjxhdXRoLWFkZHJlc3M+RGVwYXJ0YW1l
bnRvIGRlIFBlZGlhdHJpYS4gSG9zcGl0YWwgQ2xpbmljbyBVbml2ZXJzaXRhcmlvIExvemFubyBC
bGVzYS4gWmFyYWdvemEuIEVzcGFuYS48L2F1dGgtYWRkcmVzcz48dGl0bGVzPjx0aXRsZT5bQ2Fy
ZGlhYyBkaXNvcmRlcnMgaW4geW91bmcgd29tZW4gd2l0aCBhbm9yZXhpYSBuZXJ2b3NhXTwvdGl0
bGU+PHNlY29uZGFyeS10aXRsZT5SZXYgRXNwIENhcmRpb2w8L3NlY29uZGFyeS10aXRsZT48YWx0
LXRpdGxlPlJldmlzdGEgZXNwYW5vbGEgZGUgY2FyZGlvbG9naWE8L2FsdC10aXRsZT48L3RpdGxl
cz48cGVyaW9kaWNhbD48ZnVsbC10aXRsZT5SZXYgRXNwIENhcmRpb2w8L2Z1bGwtdGl0bGU+PGFi
YnItMT5SZXZpc3RhIGVzcGFub2xhIGRlIGNhcmRpb2xvZ2lhPC9hYmJyLTE+PC9wZXJpb2RpY2Fs
PjxhbHQtcGVyaW9kaWNhbD48ZnVsbC10aXRsZT5SZXYgRXNwIENhcmRpb2w8L2Z1bGwtdGl0bGU+
PGFiYnItMT5SZXZpc3RhIGVzcGFub2xhIGRlIGNhcmRpb2xvZ2lhPC9hYmJyLTE+PC9hbHQtcGVy
aW9kaWNhbD48cGFnZXM+NjY5LTczPC9wYWdlcz48dm9sdW1lPjU2PC92b2x1bWU+PG51bWJlcj43
PC9udW1iZXI+PGVkaXRpb24+MjAwMy8wNy8xMjwvZWRpdGlvbj48a2V5d29yZHM+PGtleXdvcmQ+
QWRvbGVzY2VudDwva2V5d29yZD48a2V5d29yZD5Bbm9yZXhpYSBOZXJ2b3NhLypjb21wbGljYXRp
b25zPC9rZXl3b3JkPjxrZXl3b3JkPkNhc2UtQ29udHJvbCBTdHVkaWVzPC9rZXl3b3JkPjxrZXl3
b3JkPkVsZWN0cm9jYXJkaW9ncmFwaHk8L2tleXdvcmQ+PGtleXdvcmQ+RmVtYWxlPC9rZXl3b3Jk
PjxrZXl3b3JkPkhlYXJ0IERpc2Vhc2VzLypldGlvbG9neS9waHlzaW9wYXRob2xvZ3kvdWx0cmFz
b25vZ3JhcGh5PC9rZXl3b3JkPjxrZXl3b3JkPkh1bWFuczwva2V5d29yZD48L2tleXdvcmRzPjxk
YXRlcz48eWVhcj4yMDAzPC95ZWFyPjxwdWItZGF0ZXM+PGRhdGU+SnVsPC9kYXRlPjwvcHViLWRh
dGVzPjwvZGF0ZXM+PG9yaWctcHViPkFsdGVyYWNpb25lcyBjYXJkaW9sb2dpY2FzIGVuIG11amVy
ZXMgYWRvbGVzY2VudGVzIGNvbiBhbm9yZXhpYSBuZXJ2aW9zYS48L29yaWctcHViPjxpc2JuPjAz
MDAtODkzMiAoUHJpbnQpJiN4RDswMzAwLTg5MzIgKExpbmtpbmcpPC9pc2JuPjxhY2Nlc3Npb24t
bnVtPjEyODU1MTQ5PC9hY2Nlc3Npb24tbnVtPjx1cmxzPjxyZWxhdGVkLXVybHM+PHVybD5odHRw
Oi8vd3d3Lm5jYmkubmxtLm5paC5nb3YvcHVibWVkLzEyODU1MTQ5PC91cmw+PC9yZWxhdGVkLXVy
bHM+PC91cmxzPjxsYW5ndWFnZT5zcGE8L2xhbmd1YWdlPjwvcmVjb3JkPjwvQ2l0ZT48L0VuZE5v
dGU+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PEVuZE5vdGU+PENpdGU+PEF1dGhvcj5VbGdlcjwvQXV0aG9yPjxZZWFyPjIwMDY8L1llYXI+PFJl
Y051bT4xOTM8L1JlY051bT48RGlzcGxheVRleHQ+KFZhenF1ZXosIE9saXZhcmVzIGV0IGFsLiAy
MDAzOyBVbGdlciwgR3Vyc2VzIGV0IGFsLiAyMDA2KTwvRGlzcGxheVRleHQ+PHJlY29yZD48cmVj
LW51bWJlcj4xOTM8L3JlYy1udW1iZXI+PGZvcmVpZ24ta2V5cz48a2V5IGFwcD0iRU4iIGRiLWlk
PSJlMmZ4dzUyc2dlemVwYmVzd2F5eHRkeGY1enI1ZmFyZHQyd3giPjE5Mzwva2V5PjwvZm9yZWln
bi1rZXlzPjxyZWYtdHlwZSBuYW1lPSJKb3VybmFsIEFydGljbGUiPjE3PC9yZWYtdHlwZT48Y29u
dHJpYnV0b3JzPjxhdXRob3JzPjxhdXRob3I+VWxnZXIsIFouPC9hdXRob3I+PGF1dGhvcj5HdXJz
ZXMsIEQuPC9hdXRob3I+PGF1dGhvcj5Penl1cmVrLCBBLiBSLjwvYXV0aG9yPjxhdXRob3I+QXJp
a2FuLCBDLjwvYXV0aG9yPjxhdXRob3I+TGV2ZW50LCBFLjwvYXV0aG9yPjxhdXRob3I+QXlkb2dk
dSwgUy48L2F1dGhvcj48L2F1dGhvcnM+PC9jb250cmlidXRvcnM+PGF1dGgtYWRkcmVzcz5FZ2Ug
VW5pdmVyc2l0eSBIb3NwaXRhbCwgRGVwYXJ0bWVudCBvZiBQZWRpYXRyaWMgQ2FyZGlvbG9neSwg
MzUxMDAgQm9ybm92YS1Jem1pciwgVHVya2V5LiBkcnp1bGdlckBob3RtYWlsLmNvbTwvYXV0aC1h
ZGRyZXNzPjx0aXRsZXM+PHRpdGxlPkZvbGxvdy11cCBvZiBjYXJkaWFjIGFibm9ybWFsaXRpZXMg
aW4gZmVtYWxlIGFkb2xlc2NlbnRzIHdpdGggYW5vcmV4aWEgbmVydm9zYSBhZnRlciByZWZlZWRp
bmc8L3RpdGxlPjxzZWNvbmRhcnktdGl0bGU+QWN0YSBDYXJkaW9sPC9zZWNvbmRhcnktdGl0bGU+
PGFsdC10aXRsZT5BY3RhIGNhcmRpb2xvZ2ljYTwvYWx0LXRpdGxlPjwvdGl0bGVzPjxwZXJpb2Rp
Y2FsPjxmdWxsLXRpdGxlPkFjdGEgQ2FyZGlvbDwvZnVsbC10aXRsZT48YWJici0xPkFjdGEgY2Fy
ZGlvbG9naWNhPC9hYmJyLTE+PC9wZXJpb2RpY2FsPjxhbHQtcGVyaW9kaWNhbD48ZnVsbC10aXRs
ZT5BY3RhIENhcmRpb2w8L2Z1bGwtdGl0bGU+PGFiYnItMT5BY3RhIGNhcmRpb2xvZ2ljYTwvYWJi
ci0xPjwvYWx0LXBlcmlvZGljYWw+PHBhZ2VzPjQzLTk8L3BhZ2VzPjx2b2x1bWU+NjE8L3ZvbHVt
ZT48bnVtYmVyPjE8L251bWJlcj48ZWRpdGlvbj4yMDA2LzAyLzIxPC9lZGl0aW9uPjxrZXl3b3Jk
cz48a2V5d29yZD5BZG9sZXNjZW50PC9rZXl3b3JkPjxrZXl3b3JkPkFub3JleGlhIE5lcnZvc2Ev
KmNvbXBsaWNhdGlvbnMvZGlldCB0aGVyYXB5PC9rZXl3b3JkPjxrZXl3b3JkPkNhc2UtQ29udHJv
bCBTdHVkaWVzPC9rZXl3b3JkPjxrZXl3b3JkPkNoaS1TcXVhcmUgRGlzdHJpYnV0aW9uPC9rZXl3
b3JkPjxrZXl3b3JkPkVjaG9jYXJkaW9ncmFwaHk8L2tleXdvcmQ+PGtleXdvcmQ+RWxlY3Ryb2Nh
cmRpb2dyYXBoeTwva2V5d29yZD48a2V5d29yZD5GZW1hbGU8L2tleXdvcmQ+PGtleXdvcmQ+Rm9s
bG93LVVwIFN0dWRpZXM8L2tleXdvcmQ+PGtleXdvcmQ+SGVhcnQgRGlzZWFzZXMvZGlhZ25vc2lz
LypldGlvbG9neTwva2V5d29yZD48a2V5d29yZD5IdW1hbnM8L2tleXdvcmQ+PGtleXdvcmQ+UHJv
c3BlY3RpdmUgU3R1ZGllczwva2V5d29yZD48L2tleXdvcmRzPjxkYXRlcz48eWVhcj4yMDA2PC95
ZWFyPjxwdWItZGF0ZXM+PGRhdGU+RmViPC9kYXRlPjwvcHViLWRhdGVzPjwvZGF0ZXM+PGlzYm4+
MDAwMS01Mzg1IChQcmludCkmI3hEOzAwMDEtNTM4NSAoTGlua2luZyk8L2lzYm4+PGFjY2Vzc2lv
bi1udW0+MTY0ODU3MzI8L2FjY2Vzc2lvbi1udW0+PHVybHM+PHJlbGF0ZWQtdXJscz48dXJsPmh0
dHA6Ly93d3cubmNiaS5ubG0ubmloLmdvdi9wdWJtZWQvMTY0ODU3MzI8L3VybD48L3JlbGF0ZWQt
dXJscz48L3VybHM+PGxhbmd1YWdlPmVuZzwvbGFuZ3VhZ2U+PC9yZWNvcmQ+PC9DaXRlPjxDaXRl
PjxBdXRob3I+VmF6cXVlejwvQXV0aG9yPjxZZWFyPjIwMDM8L1llYXI+PFJlY051bT4zNTE8L1Jl
Y051bT48cmVjb3JkPjxyZWMtbnVtYmVyPjM1MTwvcmVjLW51bWJlcj48Zm9yZWlnbi1rZXlzPjxr
ZXkgYXBwPSJFTiIgZGItaWQ9ImUyZnh3NTJzZ2V6ZXBiZXN3YXl4dGR4ZjV6cjVmYXJkdDJ3eCI+
MzUxPC9rZXk+PC9mb3JlaWduLWtleXM+PHJlZi10eXBlIG5hbWU9IkpvdXJuYWwgQXJ0aWNsZSI+
MTc8L3JlZi10eXBlPjxjb250cmlidXRvcnM+PGF1dGhvcnM+PGF1dGhvcj5WYXpxdWV6LCBNLjwv
YXV0aG9yPjxhdXRob3I+T2xpdmFyZXMsIEouIEwuPC9hdXRob3I+PGF1dGhvcj5GbGV0YSwgSi48
L2F1dGhvcj48YXV0aG9yPkxhY2FtYnJhLCBJLjwvYXV0aG9yPjxhdXRob3I+R29uemFsZXosIE0u
PC9hdXRob3I+PC9hdXRob3JzPjwvY29udHJpYnV0b3JzPjxhdXRoLWFkZHJlc3M+RGVwYXJ0YW1l
bnRvIGRlIFBlZGlhdHJpYS4gSG9zcGl0YWwgQ2xpbmljbyBVbml2ZXJzaXRhcmlvIExvemFubyBC
bGVzYS4gWmFyYWdvemEuIEVzcGFuYS48L2F1dGgtYWRkcmVzcz48dGl0bGVzPjx0aXRsZT5bQ2Fy
ZGlhYyBkaXNvcmRlcnMgaW4geW91bmcgd29tZW4gd2l0aCBhbm9yZXhpYSBuZXJ2b3NhXTwvdGl0
bGU+PHNlY29uZGFyeS10aXRsZT5SZXYgRXNwIENhcmRpb2w8L3NlY29uZGFyeS10aXRsZT48YWx0
LXRpdGxlPlJldmlzdGEgZXNwYW5vbGEgZGUgY2FyZGlvbG9naWE8L2FsdC10aXRsZT48L3RpdGxl
cz48cGVyaW9kaWNhbD48ZnVsbC10aXRsZT5SZXYgRXNwIENhcmRpb2w8L2Z1bGwtdGl0bGU+PGFi
YnItMT5SZXZpc3RhIGVzcGFub2xhIGRlIGNhcmRpb2xvZ2lhPC9hYmJyLTE+PC9wZXJpb2RpY2Fs
PjxhbHQtcGVyaW9kaWNhbD48ZnVsbC10aXRsZT5SZXYgRXNwIENhcmRpb2w8L2Z1bGwtdGl0bGU+
PGFiYnItMT5SZXZpc3RhIGVzcGFub2xhIGRlIGNhcmRpb2xvZ2lhPC9hYmJyLTE+PC9hbHQtcGVy
aW9kaWNhbD48cGFnZXM+NjY5LTczPC9wYWdlcz48dm9sdW1lPjU2PC92b2x1bWU+PG51bWJlcj43
PC9udW1iZXI+PGVkaXRpb24+MjAwMy8wNy8xMjwvZWRpdGlvbj48a2V5d29yZHM+PGtleXdvcmQ+
QWRvbGVzY2VudDwva2V5d29yZD48a2V5d29yZD5Bbm9yZXhpYSBOZXJ2b3NhLypjb21wbGljYXRp
b25zPC9rZXl3b3JkPjxrZXl3b3JkPkNhc2UtQ29udHJvbCBTdHVkaWVzPC9rZXl3b3JkPjxrZXl3
b3JkPkVsZWN0cm9jYXJkaW9ncmFwaHk8L2tleXdvcmQ+PGtleXdvcmQ+RmVtYWxlPC9rZXl3b3Jk
PjxrZXl3b3JkPkhlYXJ0IERpc2Vhc2VzLypldGlvbG9neS9waHlzaW9wYXRob2xvZ3kvdWx0cmFz
b25vZ3JhcGh5PC9rZXl3b3JkPjxrZXl3b3JkPkh1bWFuczwva2V5d29yZD48L2tleXdvcmRzPjxk
YXRlcz48eWVhcj4yMDAzPC95ZWFyPjxwdWItZGF0ZXM+PGRhdGU+SnVsPC9kYXRlPjwvcHViLWRh
dGVzPjwvZGF0ZXM+PG9yaWctcHViPkFsdGVyYWNpb25lcyBjYXJkaW9sb2dpY2FzIGVuIG11amVy
ZXMgYWRvbGVzY2VudGVzIGNvbiBhbm9yZXhpYSBuZXJ2aW9zYS48L29yaWctcHViPjxpc2JuPjAz
MDAtODkzMiAoUHJpbnQpJiN4RDswMzAwLTg5MzIgKExpbmtpbmcpPC9pc2JuPjxhY2Nlc3Npb24t
bnVtPjEyODU1MTQ5PC9hY2Nlc3Npb24tbnVtPjx1cmxzPjxyZWxhdGVkLXVybHM+PHVybD5odHRw
Oi8vd3d3Lm5jYmkubmxtLm5paC5nb3YvcHVibWVkLzEyODU1MTQ5PC91cmw+PC9yZWxhdGVkLXVy
bHM+PC91cmxzPjxsYW5ndWFnZT5zcGE8L2xhbmd1YWdlPjwvcmVjb3JkPjwvQ2l0ZT48L0VuZE5v
dGU+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Pr>
          <w:rFonts w:cstheme="minorHAnsi"/>
          <w:sz w:val="24"/>
          <w:szCs w:val="24"/>
        </w:rPr>
      </w:r>
      <w:r w:rsidR="00E07ECA">
        <w:rPr>
          <w:rFonts w:cstheme="minorHAnsi"/>
          <w:sz w:val="24"/>
          <w:szCs w:val="24"/>
        </w:rPr>
        <w:fldChar w:fldCharType="separate"/>
      </w:r>
      <w:r w:rsidR="00C41A0A">
        <w:rPr>
          <w:rFonts w:cstheme="minorHAnsi"/>
          <w:noProof/>
          <w:sz w:val="24"/>
          <w:szCs w:val="24"/>
        </w:rPr>
        <w:t>(</w:t>
      </w:r>
      <w:hyperlink w:anchor="_ENREF_287" w:tooltip="Vazquez, 2003 #351" w:history="1">
        <w:r w:rsidR="00897281">
          <w:rPr>
            <w:rFonts w:cstheme="minorHAnsi"/>
            <w:noProof/>
            <w:sz w:val="24"/>
            <w:szCs w:val="24"/>
          </w:rPr>
          <w:t>Vazquez, Olivares et al. 2003</w:t>
        </w:r>
      </w:hyperlink>
      <w:r w:rsidR="00C41A0A">
        <w:rPr>
          <w:rFonts w:cstheme="minorHAnsi"/>
          <w:noProof/>
          <w:sz w:val="24"/>
          <w:szCs w:val="24"/>
        </w:rPr>
        <w:t xml:space="preserve">; </w:t>
      </w:r>
      <w:hyperlink w:anchor="_ENREF_283" w:tooltip="Ulger, 2006 #193" w:history="1">
        <w:r w:rsidR="00897281">
          <w:rPr>
            <w:rFonts w:cstheme="minorHAnsi"/>
            <w:noProof/>
            <w:sz w:val="24"/>
            <w:szCs w:val="24"/>
          </w:rPr>
          <w:t>Ulger, Gurses et al. 2006</w:t>
        </w:r>
      </w:hyperlink>
      <w:r w:rsidR="00C41A0A">
        <w:rPr>
          <w:rFonts w:cstheme="minorHAnsi"/>
          <w:noProof/>
          <w:sz w:val="24"/>
          <w:szCs w:val="24"/>
        </w:rPr>
        <w:t>)</w:t>
      </w:r>
      <w:r w:rsidR="00E07ECA">
        <w:rPr>
          <w:rFonts w:cstheme="minorHAnsi"/>
          <w:sz w:val="24"/>
          <w:szCs w:val="24"/>
        </w:rPr>
        <w:fldChar w:fldCharType="end"/>
      </w:r>
      <w:r w:rsidR="009C4073">
        <w:rPr>
          <w:rFonts w:cstheme="minorHAnsi"/>
          <w:sz w:val="24"/>
          <w:szCs w:val="24"/>
        </w:rPr>
        <w:t>.</w:t>
      </w:r>
    </w:p>
    <w:p w14:paraId="4B603C3D" w14:textId="77777777" w:rsidR="00391730" w:rsidRDefault="00391730" w:rsidP="009C4073">
      <w:pPr>
        <w:spacing w:after="0" w:line="480" w:lineRule="auto"/>
        <w:jc w:val="both"/>
        <w:rPr>
          <w:rFonts w:cstheme="minorHAnsi"/>
          <w:sz w:val="24"/>
          <w:szCs w:val="24"/>
        </w:rPr>
      </w:pPr>
      <w:r>
        <w:rPr>
          <w:rFonts w:cstheme="minorHAnsi"/>
          <w:sz w:val="24"/>
          <w:szCs w:val="24"/>
        </w:rPr>
        <w:t xml:space="preserve">Conversely, </w:t>
      </w:r>
      <w:r w:rsidRPr="00940EEE">
        <w:rPr>
          <w:rFonts w:cstheme="minorHAnsi"/>
          <w:sz w:val="24"/>
          <w:szCs w:val="24"/>
        </w:rPr>
        <w:t xml:space="preserve">Roche </w:t>
      </w:r>
      <w:r>
        <w:rPr>
          <w:rFonts w:cstheme="minorHAnsi"/>
          <w:sz w:val="24"/>
          <w:szCs w:val="24"/>
        </w:rPr>
        <w:t>et al (2005) reported that young adults (mean 19yrs 3SD) who were marginally malnourished 15.2kg/m</w:t>
      </w:r>
      <w:r w:rsidRPr="00852F2C">
        <w:rPr>
          <w:rFonts w:cstheme="minorHAnsi"/>
          <w:sz w:val="24"/>
          <w:szCs w:val="24"/>
          <w:vertAlign w:val="superscript"/>
        </w:rPr>
        <w:t>2</w:t>
      </w:r>
      <w:r>
        <w:rPr>
          <w:rFonts w:cstheme="minorHAnsi"/>
          <w:sz w:val="24"/>
          <w:szCs w:val="24"/>
        </w:rPr>
        <w:t xml:space="preserve"> (2.1SD)</w:t>
      </w:r>
      <w:r w:rsidR="009C4073">
        <w:rPr>
          <w:rFonts w:cstheme="minorHAnsi"/>
          <w:sz w:val="24"/>
          <w:szCs w:val="24"/>
        </w:rPr>
        <w:t xml:space="preserve"> (normal BMI range for adults 19</w:t>
      </w:r>
      <w:r>
        <w:rPr>
          <w:rFonts w:cstheme="minorHAnsi"/>
          <w:sz w:val="24"/>
          <w:szCs w:val="24"/>
        </w:rPr>
        <w:t xml:space="preserve"> – 25kg/m</w:t>
      </w:r>
      <w:r w:rsidRPr="00852F2C">
        <w:rPr>
          <w:rFonts w:cstheme="minorHAnsi"/>
          <w:sz w:val="24"/>
          <w:szCs w:val="24"/>
          <w:vertAlign w:val="superscript"/>
        </w:rPr>
        <w:t>2</w:t>
      </w:r>
      <w:r>
        <w:rPr>
          <w:rFonts w:cstheme="minorHAnsi"/>
          <w:sz w:val="24"/>
          <w:szCs w:val="24"/>
        </w:rPr>
        <w:t>) had a QTc interval that was higher in the control group compared to AN group</w:t>
      </w:r>
      <w:r w:rsidRPr="00940EEE">
        <w:rPr>
          <w:rFonts w:cstheme="minorHAnsi"/>
          <w:sz w:val="24"/>
          <w:szCs w:val="24"/>
        </w:rPr>
        <w:t xml:space="preserve">. However, Roche et al </w:t>
      </w:r>
      <w:r>
        <w:rPr>
          <w:rFonts w:cstheme="minorHAnsi"/>
          <w:sz w:val="24"/>
          <w:szCs w:val="24"/>
        </w:rPr>
        <w:t xml:space="preserve">(2005) </w:t>
      </w:r>
      <w:r w:rsidRPr="00940EEE">
        <w:rPr>
          <w:rFonts w:cstheme="minorHAnsi"/>
          <w:sz w:val="24"/>
          <w:szCs w:val="24"/>
        </w:rPr>
        <w:t xml:space="preserve">did note </w:t>
      </w:r>
      <w:r>
        <w:rPr>
          <w:rFonts w:cstheme="minorHAnsi"/>
          <w:sz w:val="24"/>
          <w:szCs w:val="24"/>
        </w:rPr>
        <w:t xml:space="preserve">that the AN group had </w:t>
      </w:r>
      <w:r w:rsidRPr="00940EEE">
        <w:rPr>
          <w:rFonts w:cstheme="minorHAnsi"/>
          <w:sz w:val="24"/>
          <w:szCs w:val="24"/>
        </w:rPr>
        <w:t>a significant</w:t>
      </w:r>
      <w:r>
        <w:rPr>
          <w:rFonts w:cstheme="minorHAnsi"/>
          <w:sz w:val="24"/>
          <w:szCs w:val="24"/>
        </w:rPr>
        <w:t xml:space="preserve">ly larger </w:t>
      </w:r>
      <w:r w:rsidRPr="00940EEE">
        <w:rPr>
          <w:rFonts w:cstheme="minorHAnsi"/>
          <w:sz w:val="24"/>
          <w:szCs w:val="24"/>
        </w:rPr>
        <w:t>QT dispersion</w:t>
      </w:r>
      <w:r>
        <w:rPr>
          <w:rFonts w:cstheme="minorHAnsi"/>
          <w:sz w:val="24"/>
          <w:szCs w:val="24"/>
        </w:rPr>
        <w:t xml:space="preserve"> compared to controls</w:t>
      </w:r>
      <w:r w:rsidRPr="00940EEE">
        <w:rPr>
          <w:rFonts w:cstheme="minorHAnsi"/>
          <w:sz w:val="24"/>
          <w:szCs w:val="24"/>
        </w:rPr>
        <w:t xml:space="preserve"> (p&lt;0.001) </w:t>
      </w:r>
      <w:r w:rsidR="00DD3FBB">
        <w:rPr>
          <w:rFonts w:cstheme="minorHAnsi"/>
          <w:sz w:val="24"/>
          <w:szCs w:val="24"/>
        </w:rPr>
        <w:t xml:space="preserve">which </w:t>
      </w:r>
      <w:r w:rsidRPr="00940EEE">
        <w:rPr>
          <w:rFonts w:cstheme="minorHAnsi"/>
          <w:sz w:val="24"/>
          <w:szCs w:val="24"/>
        </w:rPr>
        <w:t>highlight</w:t>
      </w:r>
      <w:r>
        <w:rPr>
          <w:rFonts w:cstheme="minorHAnsi"/>
          <w:sz w:val="24"/>
          <w:szCs w:val="24"/>
        </w:rPr>
        <w:t>s</w:t>
      </w:r>
      <w:r w:rsidRPr="00940EEE">
        <w:rPr>
          <w:rFonts w:cstheme="minorHAnsi"/>
          <w:sz w:val="24"/>
          <w:szCs w:val="24"/>
        </w:rPr>
        <w:t xml:space="preserve"> the relative protective effect of increased vagal tone observed at a slightly slower heart rate; the body’s attempt to conserve energy in response to starvation. </w:t>
      </w:r>
      <w:r w:rsidR="00E07ECA">
        <w:rPr>
          <w:rFonts w:cstheme="minorHAnsi"/>
          <w:sz w:val="24"/>
          <w:szCs w:val="24"/>
        </w:rPr>
        <w:fldChar w:fldCharType="begin">
          <w:fldData xml:space="preserve">PEVuZE5vdGU+PENpdGU+PEF1dGhvcj5Sb2NoZTwvQXV0aG9yPjxZZWFyPjIwMDU8L1llYXI+PFJl
Y051bT4xMTM8L1JlY051bT48RGlzcGxheVRleHQ+KFJvY2hlLCBCYXJ0aGVsZW15IGV0IGFsLiAy
MDA1KTwvRGlzcGxheVRleHQ+PHJlY29yZD48cmVjLW51bWJlcj4xMTM8L3JlYy1udW1iZXI+PGZv
cmVpZ24ta2V5cz48a2V5IGFwcD0iRU4iIGRiLWlkPSJlMmZ4dzUyc2dlemVwYmVzd2F5eHRkeGY1
enI1ZmFyZHQyd3giPjExMzwva2V5PjwvZm9yZWlnbi1rZXlzPjxyZWYtdHlwZSBuYW1lPSJKb3Vy
bmFsIEFydGljbGUiPjE3PC9yZWYtdHlwZT48Y29udHJpYnV0b3JzPjxhdXRob3JzPjxhdXRob3I+
Um9jaGUsIEYuPC9hdXRob3I+PGF1dGhvcj5CYXJ0aGVsZW15LCBKLiBDLjwvYXV0aG9yPjxhdXRo
b3I+TWF5YXVkLCBOLjwvYXV0aG9yPjxhdXRob3I+UGljaG90LCBWLjwvYXV0aG9yPjxhdXRob3I+
RHV2ZXJuZXksIEQuPC9hdXRob3I+PGF1dGhvcj5HZXJtYWluLCBOLjwvYXV0aG9yPjxhdXRob3I+
TGFuZywgRi48L2F1dGhvcj48YXV0aG9yPkVzdG91ciwgQi48L2F1dGhvcj48L2F1dGhvcnM+PC9j
b250cmlidXRvcnM+PGF1dGgtYWRkcmVzcz5TZXJ2aWNlIGRlIFBoeXNpb2xvZ2llIENsaW5pcXVl
IGV0IGRlIGwmYXBvcztFeGVyY2ljZS1Hcm91cGUgUFBFSCwgQ0hVIE5vcmQsIE5pdmVhdSA2LCBG
LTQyMDU1IFNhaW50LUV0aWVubmUgQ2VkZXggMiwgRnJhbmNlLiBmcmVkZXJpYy5yb2NoZUB1bml2
LXN0LWV0aWVubmUuZnI8L2F1dGgtYWRkcmVzcz48dGl0bGVzPjx0aXRsZT5SZWZlZWRpbmcgbm9y
bWFsaXplcyB0aGUgUVQgcmF0ZSBkZXBlbmRlbmNlIG9mIGZlbWFsZSBhbm9yZXhpYyBwYXRpZW50
czwvdGl0bGU+PHNlY29uZGFyeS10aXRsZT5BbSBKIENhcmRpb2w8L3NlY29uZGFyeS10aXRsZT48
YWx0LXRpdGxlPlRoZSBBbWVyaWNhbiBqb3VybmFsIG9mIGNhcmRpb2xvZ3k8L2FsdC10aXRsZT48
L3RpdGxlcz48cGVyaW9kaWNhbD48ZnVsbC10aXRsZT5BbSBKIENhcmRpb2w8L2Z1bGwtdGl0bGU+
PGFiYnItMT5UaGUgQW1lcmljYW4gam91cm5hbCBvZiBjYXJkaW9sb2d5PC9hYmJyLTE+PC9wZXJp
b2RpY2FsPjxhbHQtcGVyaW9kaWNhbD48ZnVsbC10aXRsZT5BbSBKIENhcmRpb2w8L2Z1bGwtdGl0
bGU+PGFiYnItMT5UaGUgQW1lcmljYW4gam91cm5hbCBvZiBjYXJkaW9sb2d5PC9hYmJyLTE+PC9h
bHQtcGVyaW9kaWNhbD48cGFnZXM+Mjc3LTgwPC9wYWdlcz48dm9sdW1lPjk1PC92b2x1bWU+PG51
bWJlcj4yPC9udW1iZXI+PGVkaXRpb24+MjAwNS8wMS8xMjwvZWRpdGlvbj48a2V5d29yZHM+PGtl
eXdvcmQ+QWR1bHQ8L2tleXdvcmQ+PGtleXdvcmQ+QW5vcmV4aWEgTmVydm9zYS9waHlzaW9wYXRo
b2xvZ3kvKnRoZXJhcHk8L2tleXdvcmQ+PGtleXdvcmQ+RWxlY3Ryb2NhcmRpb2dyYXBoeTwva2V5
d29yZD48a2V5d29yZD5FbGVjdHJvY2FyZGlvZ3JhcGh5LCBBbWJ1bGF0b3J5PC9rZXl3b3JkPjxr
ZXl3b3JkPkZlbWFsZTwva2V5d29yZD48a2V5d29yZD4qRm9vZDwva2V5d29yZD48a2V5d29yZD5I
ZWFydCBDb25kdWN0aW9uIFN5c3RlbTwva2V5d29yZD48a2V5d29yZD5IdW1hbnM8L2tleXdvcmQ+
PGtleXdvcmQ+TG9uZyBRVCBTeW5kcm9tZS9waHlzaW9wYXRob2xvZ3kvKnRoZXJhcHk8L2tleXdv
cmQ+PC9rZXl3b3Jkcz48ZGF0ZXM+PHllYXI+MjAwNTwveWVhcj48cHViLWRhdGVzPjxkYXRlPkph
biAxNTwvZGF0ZT48L3B1Yi1kYXRlcz48L2RhdGVzPjxpc2JuPjAwMDItOTE0OSAoUHJpbnQpJiN4
RDswMDAyLTkxNDkgKExpbmtpbmcpPC9pc2JuPjxhY2Nlc3Npb24tbnVtPjE1NjQyNTcwPC9hY2Nl
c3Npb24tbnVtPjx3b3JrLXR5cGU+RXZhbHVhdGlvbiBTdHVkaWVzPC93b3JrLXR5cGU+PHVybHM+
PHJlbGF0ZWQtdXJscz48dXJsPmh0dHA6Ly93d3cubmNiaS5ubG0ubmloLmdvdi9wdWJtZWQvMTU2
NDI1NzA8L3VybD48L3JlbGF0ZWQtdXJscz48L3VybHM+PGVsZWN0cm9uaWMtcmVzb3VyY2UtbnVt
PjEwLjEwMTYvai5hbWpjYXJkLjIwMDQuMDkuMDE4PC9lbGVjdHJvbmljLXJlc291cmNlLW51bT48
bGFuZ3VhZ2U+ZW5nPC9sYW5ndWFnZT48L3JlY29yZD48L0NpdGU+PC9FbmROb3RlPgB=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PEVuZE5vdGU+PENpdGU+PEF1dGhvcj5Sb2NoZTwvQXV0aG9yPjxZZWFyPjIwMDU8L1llYXI+PFJl
Y051bT4xMTM8L1JlY051bT48RGlzcGxheVRleHQ+KFJvY2hlLCBCYXJ0aGVsZW15IGV0IGFsLiAy
MDA1KTwvRGlzcGxheVRleHQ+PHJlY29yZD48cmVjLW51bWJlcj4xMTM8L3JlYy1udW1iZXI+PGZv
cmVpZ24ta2V5cz48a2V5IGFwcD0iRU4iIGRiLWlkPSJlMmZ4dzUyc2dlemVwYmVzd2F5eHRkeGY1
enI1ZmFyZHQyd3giPjExMzwva2V5PjwvZm9yZWlnbi1rZXlzPjxyZWYtdHlwZSBuYW1lPSJKb3Vy
bmFsIEFydGljbGUiPjE3PC9yZWYtdHlwZT48Y29udHJpYnV0b3JzPjxhdXRob3JzPjxhdXRob3I+
Um9jaGUsIEYuPC9hdXRob3I+PGF1dGhvcj5CYXJ0aGVsZW15LCBKLiBDLjwvYXV0aG9yPjxhdXRo
b3I+TWF5YXVkLCBOLjwvYXV0aG9yPjxhdXRob3I+UGljaG90LCBWLjwvYXV0aG9yPjxhdXRob3I+
RHV2ZXJuZXksIEQuPC9hdXRob3I+PGF1dGhvcj5HZXJtYWluLCBOLjwvYXV0aG9yPjxhdXRob3I+
TGFuZywgRi48L2F1dGhvcj48YXV0aG9yPkVzdG91ciwgQi48L2F1dGhvcj48L2F1dGhvcnM+PC9j
b250cmlidXRvcnM+PGF1dGgtYWRkcmVzcz5TZXJ2aWNlIGRlIFBoeXNpb2xvZ2llIENsaW5pcXVl
IGV0IGRlIGwmYXBvcztFeGVyY2ljZS1Hcm91cGUgUFBFSCwgQ0hVIE5vcmQsIE5pdmVhdSA2LCBG
LTQyMDU1IFNhaW50LUV0aWVubmUgQ2VkZXggMiwgRnJhbmNlLiBmcmVkZXJpYy5yb2NoZUB1bml2
LXN0LWV0aWVubmUuZnI8L2F1dGgtYWRkcmVzcz48dGl0bGVzPjx0aXRsZT5SZWZlZWRpbmcgbm9y
bWFsaXplcyB0aGUgUVQgcmF0ZSBkZXBlbmRlbmNlIG9mIGZlbWFsZSBhbm9yZXhpYyBwYXRpZW50
czwvdGl0bGU+PHNlY29uZGFyeS10aXRsZT5BbSBKIENhcmRpb2w8L3NlY29uZGFyeS10aXRsZT48
YWx0LXRpdGxlPlRoZSBBbWVyaWNhbiBqb3VybmFsIG9mIGNhcmRpb2xvZ3k8L2FsdC10aXRsZT48
L3RpdGxlcz48cGVyaW9kaWNhbD48ZnVsbC10aXRsZT5BbSBKIENhcmRpb2w8L2Z1bGwtdGl0bGU+
PGFiYnItMT5UaGUgQW1lcmljYW4gam91cm5hbCBvZiBjYXJkaW9sb2d5PC9hYmJyLTE+PC9wZXJp
b2RpY2FsPjxhbHQtcGVyaW9kaWNhbD48ZnVsbC10aXRsZT5BbSBKIENhcmRpb2w8L2Z1bGwtdGl0
bGU+PGFiYnItMT5UaGUgQW1lcmljYW4gam91cm5hbCBvZiBjYXJkaW9sb2d5PC9hYmJyLTE+PC9h
bHQtcGVyaW9kaWNhbD48cGFnZXM+Mjc3LTgwPC9wYWdlcz48dm9sdW1lPjk1PC92b2x1bWU+PG51
bWJlcj4yPC9udW1iZXI+PGVkaXRpb24+MjAwNS8wMS8xMjwvZWRpdGlvbj48a2V5d29yZHM+PGtl
eXdvcmQ+QWR1bHQ8L2tleXdvcmQ+PGtleXdvcmQ+QW5vcmV4aWEgTmVydm9zYS9waHlzaW9wYXRo
b2xvZ3kvKnRoZXJhcHk8L2tleXdvcmQ+PGtleXdvcmQ+RWxlY3Ryb2NhcmRpb2dyYXBoeTwva2V5
d29yZD48a2V5d29yZD5FbGVjdHJvY2FyZGlvZ3JhcGh5LCBBbWJ1bGF0b3J5PC9rZXl3b3JkPjxr
ZXl3b3JkPkZlbWFsZTwva2V5d29yZD48a2V5d29yZD4qRm9vZDwva2V5d29yZD48a2V5d29yZD5I
ZWFydCBDb25kdWN0aW9uIFN5c3RlbTwva2V5d29yZD48a2V5d29yZD5IdW1hbnM8L2tleXdvcmQ+
PGtleXdvcmQ+TG9uZyBRVCBTeW5kcm9tZS9waHlzaW9wYXRob2xvZ3kvKnRoZXJhcHk8L2tleXdv
cmQ+PC9rZXl3b3Jkcz48ZGF0ZXM+PHllYXI+MjAwNTwveWVhcj48cHViLWRhdGVzPjxkYXRlPkph
biAxNTwvZGF0ZT48L3B1Yi1kYXRlcz48L2RhdGVzPjxpc2JuPjAwMDItOTE0OSAoUHJpbnQpJiN4
RDswMDAyLTkxNDkgKExpbmtpbmcpPC9pc2JuPjxhY2Nlc3Npb24tbnVtPjE1NjQyNTcwPC9hY2Nl
c3Npb24tbnVtPjx3b3JrLXR5cGU+RXZhbHVhdGlvbiBTdHVkaWVzPC93b3JrLXR5cGU+PHVybHM+
PHJlbGF0ZWQtdXJscz48dXJsPmh0dHA6Ly93d3cubmNiaS5ubG0ubmloLmdvdi9wdWJtZWQvMTU2
NDI1NzA8L3VybD48L3JlbGF0ZWQtdXJscz48L3VybHM+PGVsZWN0cm9uaWMtcmVzb3VyY2UtbnVt
PjEwLjEwMTYvai5hbWpjYXJkLjIwMDQuMDkuMDE4PC9lbGVjdHJvbmljLXJlc291cmNlLW51bT48
bGFuZ3VhZ2U+ZW5nPC9sYW5ndWFnZT48L3JlY29yZD48L0NpdGU+PC9FbmROb3RlPgB=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Pr>
          <w:rFonts w:cstheme="minorHAnsi"/>
          <w:sz w:val="24"/>
          <w:szCs w:val="24"/>
        </w:rPr>
      </w:r>
      <w:r w:rsidR="00E07ECA">
        <w:rPr>
          <w:rFonts w:cstheme="minorHAnsi"/>
          <w:sz w:val="24"/>
          <w:szCs w:val="24"/>
        </w:rPr>
        <w:fldChar w:fldCharType="separate"/>
      </w:r>
      <w:r w:rsidR="00C41A0A">
        <w:rPr>
          <w:rFonts w:cstheme="minorHAnsi"/>
          <w:noProof/>
          <w:sz w:val="24"/>
          <w:szCs w:val="24"/>
        </w:rPr>
        <w:t>(</w:t>
      </w:r>
      <w:hyperlink w:anchor="_ENREF_232" w:tooltip="Roche, 2005 #113" w:history="1">
        <w:r w:rsidR="00897281">
          <w:rPr>
            <w:rFonts w:cstheme="minorHAnsi"/>
            <w:noProof/>
            <w:sz w:val="24"/>
            <w:szCs w:val="24"/>
          </w:rPr>
          <w:t>Roche, Barthelemy et al. 2005</w:t>
        </w:r>
      </w:hyperlink>
      <w:r w:rsidR="00C41A0A">
        <w:rPr>
          <w:rFonts w:cstheme="minorHAnsi"/>
          <w:noProof/>
          <w:sz w:val="24"/>
          <w:szCs w:val="24"/>
        </w:rPr>
        <w:t>)</w:t>
      </w:r>
      <w:r w:rsidR="00E07ECA">
        <w:rPr>
          <w:rFonts w:cstheme="minorHAnsi"/>
          <w:sz w:val="24"/>
          <w:szCs w:val="24"/>
        </w:rPr>
        <w:fldChar w:fldCharType="end"/>
      </w:r>
    </w:p>
    <w:p w14:paraId="45F3BFA9" w14:textId="77777777" w:rsidR="00391730" w:rsidRDefault="00391730" w:rsidP="009C4073">
      <w:pPr>
        <w:spacing w:after="0" w:line="480" w:lineRule="auto"/>
        <w:jc w:val="both"/>
        <w:rPr>
          <w:rFonts w:cstheme="minorHAnsi"/>
          <w:sz w:val="24"/>
          <w:szCs w:val="24"/>
        </w:rPr>
      </w:pPr>
    </w:p>
    <w:p w14:paraId="330C8585" w14:textId="77777777" w:rsidR="00391730" w:rsidRDefault="00391730" w:rsidP="009C4073">
      <w:pPr>
        <w:spacing w:after="0" w:line="480" w:lineRule="auto"/>
        <w:jc w:val="both"/>
        <w:rPr>
          <w:rFonts w:cstheme="minorHAnsi"/>
          <w:sz w:val="24"/>
          <w:szCs w:val="24"/>
        </w:rPr>
      </w:pPr>
      <w:r>
        <w:rPr>
          <w:rFonts w:cstheme="minorHAnsi"/>
          <w:sz w:val="24"/>
          <w:szCs w:val="24"/>
        </w:rPr>
        <w:t xml:space="preserve">Finally, </w:t>
      </w:r>
      <w:r w:rsidRPr="00940EEE">
        <w:rPr>
          <w:rFonts w:cstheme="minorHAnsi"/>
          <w:sz w:val="24"/>
          <w:szCs w:val="24"/>
        </w:rPr>
        <w:t xml:space="preserve">Facchini et al </w:t>
      </w:r>
      <w:r>
        <w:rPr>
          <w:rFonts w:cstheme="minorHAnsi"/>
          <w:sz w:val="24"/>
          <w:szCs w:val="24"/>
        </w:rPr>
        <w:t xml:space="preserve">(2006) </w:t>
      </w:r>
      <w:r w:rsidRPr="00940EEE">
        <w:rPr>
          <w:rFonts w:cstheme="minorHAnsi"/>
          <w:sz w:val="24"/>
          <w:szCs w:val="24"/>
        </w:rPr>
        <w:t>w</w:t>
      </w:r>
      <w:r w:rsidR="009C4073">
        <w:rPr>
          <w:rFonts w:cstheme="minorHAnsi"/>
          <w:sz w:val="24"/>
          <w:szCs w:val="24"/>
        </w:rPr>
        <w:t>as</w:t>
      </w:r>
      <w:r w:rsidRPr="00940EEE">
        <w:rPr>
          <w:rFonts w:cstheme="minorHAnsi"/>
          <w:sz w:val="24"/>
          <w:szCs w:val="24"/>
        </w:rPr>
        <w:t xml:space="preserve"> unable to find a difference in QTc interval between AN and cont</w:t>
      </w:r>
      <w:r>
        <w:rPr>
          <w:rFonts w:cstheme="minorHAnsi"/>
          <w:sz w:val="24"/>
          <w:szCs w:val="24"/>
        </w:rPr>
        <w:t xml:space="preserve">rols. However, </w:t>
      </w:r>
      <w:r w:rsidRPr="00940EEE">
        <w:rPr>
          <w:rFonts w:cstheme="minorHAnsi"/>
          <w:sz w:val="24"/>
          <w:szCs w:val="24"/>
        </w:rPr>
        <w:t>they did identify three patients with significantly prolo</w:t>
      </w:r>
      <w:r>
        <w:rPr>
          <w:rFonts w:cstheme="minorHAnsi"/>
          <w:sz w:val="24"/>
          <w:szCs w:val="24"/>
        </w:rPr>
        <w:t xml:space="preserve">nged QTc interval (mean 558ms). This anomaly was directly associated with </w:t>
      </w:r>
      <w:r w:rsidRPr="00940EEE">
        <w:rPr>
          <w:rFonts w:cstheme="minorHAnsi"/>
          <w:sz w:val="24"/>
          <w:szCs w:val="24"/>
        </w:rPr>
        <w:t>abnormal ventricular repolarisations secondary to severe hypokalaemia. Furthermore, the</w:t>
      </w:r>
      <w:r>
        <w:rPr>
          <w:rFonts w:cstheme="minorHAnsi"/>
          <w:sz w:val="24"/>
          <w:szCs w:val="24"/>
        </w:rPr>
        <w:t>se</w:t>
      </w:r>
      <w:r w:rsidRPr="00940EEE">
        <w:rPr>
          <w:rFonts w:cstheme="minorHAnsi"/>
          <w:sz w:val="24"/>
          <w:szCs w:val="24"/>
        </w:rPr>
        <w:t xml:space="preserve"> three individuals </w:t>
      </w:r>
      <w:r w:rsidR="00DD3FBB">
        <w:rPr>
          <w:rFonts w:cstheme="minorHAnsi"/>
          <w:sz w:val="24"/>
          <w:szCs w:val="24"/>
        </w:rPr>
        <w:t>who</w:t>
      </w:r>
      <w:r w:rsidRPr="00940EEE">
        <w:rPr>
          <w:rFonts w:cstheme="minorHAnsi"/>
          <w:sz w:val="24"/>
          <w:szCs w:val="24"/>
        </w:rPr>
        <w:t xml:space="preserve"> developed prolonged QT</w:t>
      </w:r>
      <w:r>
        <w:rPr>
          <w:rFonts w:cstheme="minorHAnsi"/>
          <w:sz w:val="24"/>
          <w:szCs w:val="24"/>
        </w:rPr>
        <w:t>c</w:t>
      </w:r>
      <w:r w:rsidRPr="00940EEE">
        <w:rPr>
          <w:rFonts w:cstheme="minorHAnsi"/>
          <w:sz w:val="24"/>
          <w:szCs w:val="24"/>
        </w:rPr>
        <w:t xml:space="preserve"> interval were </w:t>
      </w:r>
      <w:r>
        <w:rPr>
          <w:rFonts w:cstheme="minorHAnsi"/>
          <w:sz w:val="24"/>
          <w:szCs w:val="24"/>
        </w:rPr>
        <w:t>also very low weight (&lt;</w:t>
      </w:r>
      <w:r w:rsidRPr="00940EEE">
        <w:rPr>
          <w:rFonts w:cstheme="minorHAnsi"/>
          <w:sz w:val="24"/>
          <w:szCs w:val="24"/>
        </w:rPr>
        <w:t>14kg/m</w:t>
      </w:r>
      <w:r w:rsidRPr="00940EEE">
        <w:rPr>
          <w:rFonts w:cstheme="minorHAnsi"/>
          <w:sz w:val="24"/>
          <w:szCs w:val="24"/>
          <w:vertAlign w:val="superscript"/>
        </w:rPr>
        <w:t>2</w:t>
      </w:r>
      <w:r>
        <w:rPr>
          <w:rFonts w:cstheme="minorHAnsi"/>
          <w:sz w:val="24"/>
          <w:szCs w:val="24"/>
        </w:rPr>
        <w:t>), which may exacerbate QTc interval</w:t>
      </w:r>
      <w:r w:rsidR="00DD3FBB">
        <w:rPr>
          <w:rFonts w:cstheme="minorHAnsi"/>
          <w:sz w:val="24"/>
          <w:szCs w:val="24"/>
        </w:rPr>
        <w:t xml:space="preserve"> prolongation</w:t>
      </w:r>
      <w:r>
        <w:rPr>
          <w:rFonts w:cstheme="minorHAnsi"/>
          <w:sz w:val="24"/>
          <w:szCs w:val="24"/>
        </w:rPr>
        <w:t xml:space="preserve"> </w:t>
      </w:r>
      <w:r w:rsidR="00E07ECA">
        <w:rPr>
          <w:rFonts w:cstheme="minorHAnsi"/>
          <w:sz w:val="24"/>
          <w:szCs w:val="24"/>
        </w:rPr>
        <w:fldChar w:fldCharType="begin">
          <w:fldData xml:space="preserve">PEVuZE5vdGU+PENpdGU+PEF1dGhvcj5GYWNjaGluaTwvQXV0aG9yPjxZZWFyPjIwMDY8L1llYXI+
PFJlY051bT4zMDM2PC9SZWNOdW0+PERpc3BsYXlUZXh0PihGYWNjaGluaSwgU2FsYSBldCBhbC4g
MjAwNik8L0Rpc3BsYXlUZXh0PjxyZWNvcmQ+PHJlYy1udW1iZXI+MzAzNjwvcmVjLW51bWJlcj48
Zm9yZWlnbi1rZXlzPjxrZXkgYXBwPSJFTiIgZGItaWQ9ImUyZnh3NTJzZ2V6ZXBiZXN3YXl4dGR4
ZjV6cjVmYXJkdDJ3eCI+MzAzNjwva2V5PjwvZm9yZWlnbi1rZXlzPjxyZWYtdHlwZSBuYW1lPSJK
b3VybmFsIEFydGljbGUiPjE3PC9yZWYtdHlwZT48Y29udHJpYnV0b3JzPjxhdXRob3JzPjxhdXRo
b3I+RmFjY2hpbmksIE0uPC9hdXRob3I+PGF1dGhvcj5TYWxhLCBMLjwvYXV0aG9yPjxhdXRob3I+
TWFsZmF0dG8sIEcuPC9hdXRob3I+PGF1dGhvcj5CcmFnYXRvLCBSLjwvYXV0aG9yPjxhdXRob3I+
UmVkYWVsbGksIEcuPC9hdXRob3I+PGF1dGhvcj5JbnZpdHRpLCBDLjwvYXV0aG9yPjwvYXV0aG9y
cz48L2NvbnRyaWJ1dG9ycz48YXV0aC1hZGRyZXNzPkRpdmlzaW9uZSBkaSBDYXJkaW9sb2dpYSwg
T3NwZWRhbGUgU2FuIEx1Y2EsIElzdGl0dXRvIEF1eG9sb2dpY28gSXRhbGlhbm8sIE1pbGFuby4g
ZmFjY2hpbmlAYXV4b2xvZ2ljby5pdDwvYXV0aC1hZGRyZXNzPjx0aXRsZXM+PHRpdGxlPkxvdy1L
KyBkZXBlbmRlbnQgUVQgcHJvbG9uZ2F0aW9uIGFuZCByaXNrIGZvciB2ZW50cmljdWxhciBhcnJo
eXRobWlhIGluIGFub3JleGlhIG5lcnZvc2E8L3RpdGxlPjxzZWNvbmRhcnktdGl0bGU+SW50IEog
Q2FyZGlvbDwvc2Vjb25kYXJ5LXRpdGxlPjxhbHQtdGl0bGU+SW50ZXJuYXRpb25hbCBqb3VybmFs
IG9mIGNhcmRpb2xvZ3k8L2FsdC10aXRsZT48L3RpdGxlcz48cGVyaW9kaWNhbD48ZnVsbC10aXRs
ZT5JbnQgSiBDYXJkaW9sPC9mdWxsLXRpdGxlPjxhYmJyLTE+SW50ZXJuYXRpb25hbCBqb3VybmFs
IG9mIGNhcmRpb2xvZ3k8L2FiYnItMT48L3BlcmlvZGljYWw+PGFsdC1wZXJpb2RpY2FsPjxmdWxs
LXRpdGxlPkludCBKIENhcmRpb2w8L2Z1bGwtdGl0bGU+PGFiYnItMT5JbnRlcm5hdGlvbmFsIGpv
dXJuYWwgb2YgY2FyZGlvbG9neTwvYWJici0xPjwvYWx0LXBlcmlvZGljYWw+PHBhZ2VzPjE3MC02
PC9wYWdlcz48dm9sdW1lPjEwNjwvdm9sdW1lPjxudW1iZXI+MjwvbnVtYmVyPjxlZGl0aW9uPjIw
MDUvMTIvMDM8L2VkaXRpb24+PGtleXdvcmRzPjxrZXl3b3JkPkFkdWx0PC9rZXl3b3JkPjxrZXl3
b3JkPkFub3JleGlhIE5lcnZvc2EvY29tcGxpY2F0aW9ucy8qcGh5c2lvcGF0aG9sb2d5PC9rZXl3
b3JkPjxrZXl3b3JkPkJvZHkgTWFzcyBJbmRleDwva2V5d29yZD48a2V5d29yZD5EZWF0aCwgU3Vk
ZGVuLCBDYXJkaWFjL2V0aW9sb2d5PC9rZXl3b3JkPjxrZXl3b3JkPkVsZWN0cm9jYXJkaW9ncmFw
aHk8L2tleXdvcmQ+PGtleXdvcmQ+RWxlY3Ryb2x5dGVzL2Jsb29kPC9rZXl3b3JkPjxrZXl3b3Jk
PkZlbWFsZTwva2V5d29yZD48a2V5d29yZD5IZWFydCBSYXRlL3BoeXNpb2xvZ3k8L2tleXdvcmQ+
PGtleXdvcmQ+SHVtYW5zPC9rZXl3b3JkPjxrZXl3b3JkPkh5cG9rYWxlbWlhL2NvbXBsaWNhdGlv
bnMvcGh5c2lvcGF0aG9sb2d5PC9rZXl3b3JkPjxrZXl3b3JkPkxpbmVhciBNb2RlbHM8L2tleXdv
cmQ+PGtleXdvcmQ+TG9uZyBRVCBTeW5kcm9tZS9jb21wbGljYXRpb25zLypwaHlzaW9wYXRob2xv
Z3k8L2tleXdvcmQ+PGtleXdvcmQ+UHJldmFsZW5jZTwva2V5d29yZD48a2V5d29yZD5WZW50cmlj
dWxhciBGaWJyaWxsYXRpb24vY29tcGxpY2F0aW9ucy8qcGh5c2lvcGF0aG9sb2d5PC9rZXl3b3Jk
Pjwva2V5d29yZHM+PGRhdGVzPjx5ZWFyPjIwMDY8L3llYXI+PHB1Yi1kYXRlcz48ZGF0ZT5KYW4g
MTM8L2RhdGU+PC9wdWItZGF0ZXM+PC9kYXRlcz48aXNibj4wMTY3LTUyNzMgKFByaW50KSYjeEQ7
MDE2Ny01MjczIChMaW5raW5nKTwvaXNibj48YWNjZXNzaW9uLW51bT4xNjMyMTY4ODwvYWNjZXNz
aW9uLW51bT48dXJscz48cmVsYXRlZC11cmxzPjx1cmw+aHR0cDovL3d3dy5uY2JpLm5sbS5uaWgu
Z292L3B1Ym1lZC8xNjMyMTY4ODwvdXJsPjwvcmVsYXRlZC11cmxzPjwvdXJscz48ZWxlY3Ryb25p
Yy1yZXNvdXJjZS1udW0+MTAuMTAxNi9qLmlqY2FyZC4yMDA1LjAxLjA0MTwvZWxlY3Ryb25pYy1y
ZXNvdXJjZS1udW0+PGxhbmd1YWdlPmVuZzwvbGFuZ3VhZ2U+PC9yZWNvcmQ+PC9DaXRlPjwvRW5k
Tm90ZT5=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PEVuZE5vdGU+PENpdGU+PEF1dGhvcj5GYWNjaGluaTwvQXV0aG9yPjxZZWFyPjIwMDY8L1llYXI+
PFJlY051bT4zMDM2PC9SZWNOdW0+PERpc3BsYXlUZXh0PihGYWNjaGluaSwgU2FsYSBldCBhbC4g
MjAwNik8L0Rpc3BsYXlUZXh0PjxyZWNvcmQ+PHJlYy1udW1iZXI+MzAzNjwvcmVjLW51bWJlcj48
Zm9yZWlnbi1rZXlzPjxrZXkgYXBwPSJFTiIgZGItaWQ9ImUyZnh3NTJzZ2V6ZXBiZXN3YXl4dGR4
ZjV6cjVmYXJkdDJ3eCI+MzAzNjwva2V5PjwvZm9yZWlnbi1rZXlzPjxyZWYtdHlwZSBuYW1lPSJK
b3VybmFsIEFydGljbGUiPjE3PC9yZWYtdHlwZT48Y29udHJpYnV0b3JzPjxhdXRob3JzPjxhdXRo
b3I+RmFjY2hpbmksIE0uPC9hdXRob3I+PGF1dGhvcj5TYWxhLCBMLjwvYXV0aG9yPjxhdXRob3I+
TWFsZmF0dG8sIEcuPC9hdXRob3I+PGF1dGhvcj5CcmFnYXRvLCBSLjwvYXV0aG9yPjxhdXRob3I+
UmVkYWVsbGksIEcuPC9hdXRob3I+PGF1dGhvcj5JbnZpdHRpLCBDLjwvYXV0aG9yPjwvYXV0aG9y
cz48L2NvbnRyaWJ1dG9ycz48YXV0aC1hZGRyZXNzPkRpdmlzaW9uZSBkaSBDYXJkaW9sb2dpYSwg
T3NwZWRhbGUgU2FuIEx1Y2EsIElzdGl0dXRvIEF1eG9sb2dpY28gSXRhbGlhbm8sIE1pbGFuby4g
ZmFjY2hpbmlAYXV4b2xvZ2ljby5pdDwvYXV0aC1hZGRyZXNzPjx0aXRsZXM+PHRpdGxlPkxvdy1L
KyBkZXBlbmRlbnQgUVQgcHJvbG9uZ2F0aW9uIGFuZCByaXNrIGZvciB2ZW50cmljdWxhciBhcnJo
eXRobWlhIGluIGFub3JleGlhIG5lcnZvc2E8L3RpdGxlPjxzZWNvbmRhcnktdGl0bGU+SW50IEog
Q2FyZGlvbDwvc2Vjb25kYXJ5LXRpdGxlPjxhbHQtdGl0bGU+SW50ZXJuYXRpb25hbCBqb3VybmFs
IG9mIGNhcmRpb2xvZ3k8L2FsdC10aXRsZT48L3RpdGxlcz48cGVyaW9kaWNhbD48ZnVsbC10aXRs
ZT5JbnQgSiBDYXJkaW9sPC9mdWxsLXRpdGxlPjxhYmJyLTE+SW50ZXJuYXRpb25hbCBqb3VybmFs
IG9mIGNhcmRpb2xvZ3k8L2FiYnItMT48L3BlcmlvZGljYWw+PGFsdC1wZXJpb2RpY2FsPjxmdWxs
LXRpdGxlPkludCBKIENhcmRpb2w8L2Z1bGwtdGl0bGU+PGFiYnItMT5JbnRlcm5hdGlvbmFsIGpv
dXJuYWwgb2YgY2FyZGlvbG9neTwvYWJici0xPjwvYWx0LXBlcmlvZGljYWw+PHBhZ2VzPjE3MC02
PC9wYWdlcz48dm9sdW1lPjEwNjwvdm9sdW1lPjxudW1iZXI+MjwvbnVtYmVyPjxlZGl0aW9uPjIw
MDUvMTIvMDM8L2VkaXRpb24+PGtleXdvcmRzPjxrZXl3b3JkPkFkdWx0PC9rZXl3b3JkPjxrZXl3
b3JkPkFub3JleGlhIE5lcnZvc2EvY29tcGxpY2F0aW9ucy8qcGh5c2lvcGF0aG9sb2d5PC9rZXl3
b3JkPjxrZXl3b3JkPkJvZHkgTWFzcyBJbmRleDwva2V5d29yZD48a2V5d29yZD5EZWF0aCwgU3Vk
ZGVuLCBDYXJkaWFjL2V0aW9sb2d5PC9rZXl3b3JkPjxrZXl3b3JkPkVsZWN0cm9jYXJkaW9ncmFw
aHk8L2tleXdvcmQ+PGtleXdvcmQ+RWxlY3Ryb2x5dGVzL2Jsb29kPC9rZXl3b3JkPjxrZXl3b3Jk
PkZlbWFsZTwva2V5d29yZD48a2V5d29yZD5IZWFydCBSYXRlL3BoeXNpb2xvZ3k8L2tleXdvcmQ+
PGtleXdvcmQ+SHVtYW5zPC9rZXl3b3JkPjxrZXl3b3JkPkh5cG9rYWxlbWlhL2NvbXBsaWNhdGlv
bnMvcGh5c2lvcGF0aG9sb2d5PC9rZXl3b3JkPjxrZXl3b3JkPkxpbmVhciBNb2RlbHM8L2tleXdv
cmQ+PGtleXdvcmQ+TG9uZyBRVCBTeW5kcm9tZS9jb21wbGljYXRpb25zLypwaHlzaW9wYXRob2xv
Z3k8L2tleXdvcmQ+PGtleXdvcmQ+UHJldmFsZW5jZTwva2V5d29yZD48a2V5d29yZD5WZW50cmlj
dWxhciBGaWJyaWxsYXRpb24vY29tcGxpY2F0aW9ucy8qcGh5c2lvcGF0aG9sb2d5PC9rZXl3b3Jk
Pjwva2V5d29yZHM+PGRhdGVzPjx5ZWFyPjIwMDY8L3llYXI+PHB1Yi1kYXRlcz48ZGF0ZT5KYW4g
MTM8L2RhdGU+PC9wdWItZGF0ZXM+PC9kYXRlcz48aXNibj4wMTY3LTUyNzMgKFByaW50KSYjeEQ7
MDE2Ny01MjczIChMaW5raW5nKTwvaXNibj48YWNjZXNzaW9uLW51bT4xNjMyMTY4ODwvYWNjZXNz
aW9uLW51bT48dXJscz48cmVsYXRlZC11cmxzPjx1cmw+aHR0cDovL3d3dy5uY2JpLm5sbS5uaWgu
Z292L3B1Ym1lZC8xNjMyMTY4ODwvdXJsPjwvcmVsYXRlZC11cmxzPjwvdXJscz48ZWxlY3Ryb25p
Yy1yZXNvdXJjZS1udW0+MTAuMTAxNi9qLmlqY2FyZC4yMDA1LjAxLjA0MTwvZWxlY3Ryb25pYy1y
ZXNvdXJjZS1udW0+PGxhbmd1YWdlPmVuZzwvbGFuZ3VhZ2U+PC9yZWNvcmQ+PC9DaXRlPjwvRW5k
Tm90ZT5=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Pr>
          <w:rFonts w:cstheme="minorHAnsi"/>
          <w:sz w:val="24"/>
          <w:szCs w:val="24"/>
        </w:rPr>
      </w:r>
      <w:r w:rsidR="00E07ECA">
        <w:rPr>
          <w:rFonts w:cstheme="minorHAnsi"/>
          <w:sz w:val="24"/>
          <w:szCs w:val="24"/>
        </w:rPr>
        <w:fldChar w:fldCharType="separate"/>
      </w:r>
      <w:r w:rsidR="00C41A0A">
        <w:rPr>
          <w:rFonts w:cstheme="minorHAnsi"/>
          <w:noProof/>
          <w:sz w:val="24"/>
          <w:szCs w:val="24"/>
        </w:rPr>
        <w:t>(</w:t>
      </w:r>
      <w:hyperlink w:anchor="_ENREF_62" w:tooltip="Facchini, 2006 #3036" w:history="1">
        <w:r w:rsidR="00897281">
          <w:rPr>
            <w:rFonts w:cstheme="minorHAnsi"/>
            <w:noProof/>
            <w:sz w:val="24"/>
            <w:szCs w:val="24"/>
          </w:rPr>
          <w:t>Facchini, Sala et al. 2006</w:t>
        </w:r>
      </w:hyperlink>
      <w:r w:rsidR="00C41A0A">
        <w:rPr>
          <w:rFonts w:cstheme="minorHAnsi"/>
          <w:noProof/>
          <w:sz w:val="24"/>
          <w:szCs w:val="24"/>
        </w:rPr>
        <w:t>)</w:t>
      </w:r>
      <w:r w:rsidR="00E07ECA">
        <w:rPr>
          <w:rFonts w:cstheme="minorHAnsi"/>
          <w:sz w:val="24"/>
          <w:szCs w:val="24"/>
        </w:rPr>
        <w:fldChar w:fldCharType="end"/>
      </w:r>
      <w:r w:rsidR="00DD3FBB">
        <w:rPr>
          <w:rFonts w:cstheme="minorHAnsi"/>
          <w:sz w:val="24"/>
          <w:szCs w:val="24"/>
        </w:rPr>
        <w:t>.</w:t>
      </w:r>
    </w:p>
    <w:p w14:paraId="026B11F7" w14:textId="77777777" w:rsidR="00391730" w:rsidRDefault="00391730" w:rsidP="009C4073">
      <w:pPr>
        <w:spacing w:line="480" w:lineRule="auto"/>
        <w:jc w:val="both"/>
        <w:rPr>
          <w:rFonts w:cstheme="minorHAnsi"/>
          <w:sz w:val="24"/>
          <w:szCs w:val="24"/>
        </w:rPr>
      </w:pPr>
    </w:p>
    <w:p w14:paraId="609CF19E" w14:textId="77777777" w:rsidR="00414C77" w:rsidRDefault="007D23BA" w:rsidP="009C4073">
      <w:pPr>
        <w:spacing w:line="480" w:lineRule="auto"/>
        <w:jc w:val="both"/>
        <w:rPr>
          <w:rFonts w:cstheme="minorHAnsi"/>
          <w:sz w:val="24"/>
          <w:szCs w:val="24"/>
        </w:rPr>
      </w:pPr>
      <w:r>
        <w:rPr>
          <w:rFonts w:cstheme="minorHAnsi"/>
          <w:sz w:val="24"/>
          <w:szCs w:val="24"/>
        </w:rPr>
        <w:t xml:space="preserve">Eleven of the twelve case control studies also reported heart rate. Eight studies reported a significantly lower heart rate in the AN patients compared to controls. The other three studies were unable to identify any significant difference between the two groups. </w:t>
      </w:r>
    </w:p>
    <w:p w14:paraId="7FEE1FC6" w14:textId="77777777" w:rsidR="008D3A2B" w:rsidRDefault="008D3A2B" w:rsidP="009C4073">
      <w:pPr>
        <w:spacing w:line="480" w:lineRule="auto"/>
        <w:jc w:val="both"/>
        <w:rPr>
          <w:rFonts w:cstheme="minorHAnsi"/>
          <w:sz w:val="24"/>
          <w:szCs w:val="24"/>
        </w:rPr>
      </w:pPr>
    </w:p>
    <w:p w14:paraId="6D45FCEB" w14:textId="77777777" w:rsidR="008D3A2B" w:rsidRDefault="008D3A2B" w:rsidP="00E90380">
      <w:pPr>
        <w:spacing w:line="480" w:lineRule="auto"/>
        <w:rPr>
          <w:rFonts w:cstheme="minorHAnsi"/>
          <w:sz w:val="24"/>
          <w:szCs w:val="24"/>
        </w:rPr>
      </w:pPr>
    </w:p>
    <w:p w14:paraId="3104A54E" w14:textId="77777777" w:rsidR="008D3A2B" w:rsidRDefault="008D3A2B" w:rsidP="00E90380">
      <w:pPr>
        <w:spacing w:line="480" w:lineRule="auto"/>
        <w:rPr>
          <w:rFonts w:cstheme="minorHAnsi"/>
          <w:sz w:val="24"/>
          <w:szCs w:val="24"/>
        </w:rPr>
      </w:pPr>
    </w:p>
    <w:p w14:paraId="1A466466" w14:textId="77777777" w:rsidR="008539B2" w:rsidRDefault="008539B2" w:rsidP="00E90380">
      <w:pPr>
        <w:spacing w:line="480" w:lineRule="auto"/>
        <w:rPr>
          <w:rFonts w:cstheme="minorHAnsi"/>
          <w:sz w:val="24"/>
          <w:szCs w:val="24"/>
        </w:rPr>
      </w:pPr>
    </w:p>
    <w:p w14:paraId="19866656" w14:textId="77777777" w:rsidR="009C4073" w:rsidRDefault="009C4073" w:rsidP="00E90380">
      <w:pPr>
        <w:spacing w:line="480" w:lineRule="auto"/>
        <w:rPr>
          <w:rFonts w:cstheme="minorHAnsi"/>
          <w:sz w:val="24"/>
          <w:szCs w:val="24"/>
        </w:rPr>
      </w:pPr>
    </w:p>
    <w:p w14:paraId="5410BD72" w14:textId="77777777" w:rsidR="009C4073" w:rsidRDefault="009C4073" w:rsidP="00E90380">
      <w:pPr>
        <w:spacing w:line="480" w:lineRule="auto"/>
        <w:rPr>
          <w:rFonts w:cstheme="minorHAnsi"/>
          <w:sz w:val="24"/>
          <w:szCs w:val="24"/>
        </w:rPr>
      </w:pPr>
    </w:p>
    <w:p w14:paraId="21408DD7" w14:textId="77777777" w:rsidR="009C4073" w:rsidRDefault="009C4073" w:rsidP="00E90380">
      <w:pPr>
        <w:spacing w:line="480" w:lineRule="auto"/>
        <w:rPr>
          <w:rFonts w:cstheme="minorHAnsi"/>
          <w:sz w:val="24"/>
          <w:szCs w:val="24"/>
        </w:rPr>
      </w:pPr>
    </w:p>
    <w:p w14:paraId="448E3943" w14:textId="77777777" w:rsidR="009C4073" w:rsidRDefault="009C4073" w:rsidP="00E90380">
      <w:pPr>
        <w:spacing w:line="480" w:lineRule="auto"/>
        <w:rPr>
          <w:rFonts w:cstheme="minorHAnsi"/>
          <w:sz w:val="24"/>
          <w:szCs w:val="24"/>
        </w:rPr>
      </w:pPr>
    </w:p>
    <w:p w14:paraId="1F37961C" w14:textId="77777777" w:rsidR="009C4073" w:rsidRDefault="009C4073" w:rsidP="00E90380">
      <w:pPr>
        <w:spacing w:line="480" w:lineRule="auto"/>
        <w:rPr>
          <w:rFonts w:cstheme="minorHAnsi"/>
          <w:sz w:val="24"/>
          <w:szCs w:val="24"/>
        </w:rPr>
      </w:pPr>
    </w:p>
    <w:p w14:paraId="328670B0" w14:textId="77777777" w:rsidR="009C4073" w:rsidRDefault="009C4073" w:rsidP="00E90380">
      <w:pPr>
        <w:spacing w:line="480" w:lineRule="auto"/>
        <w:rPr>
          <w:rFonts w:cstheme="minorHAnsi"/>
          <w:sz w:val="24"/>
          <w:szCs w:val="24"/>
        </w:rPr>
      </w:pPr>
    </w:p>
    <w:p w14:paraId="6A9DD279" w14:textId="77777777" w:rsidR="008D3A2B" w:rsidRDefault="008D3A2B" w:rsidP="00E90380">
      <w:pPr>
        <w:spacing w:line="480" w:lineRule="auto"/>
        <w:rPr>
          <w:rFonts w:cstheme="minorHAnsi"/>
          <w:sz w:val="24"/>
          <w:szCs w:val="24"/>
        </w:rPr>
      </w:pPr>
    </w:p>
    <w:p w14:paraId="43A0512F" w14:textId="77777777" w:rsidR="00357FAF" w:rsidRDefault="008D3A2B" w:rsidP="008D3A2B">
      <w:pPr>
        <w:pStyle w:val="Heading2"/>
      </w:pPr>
      <w:bookmarkStart w:id="368" w:name="_Toc373237068"/>
      <w:bookmarkStart w:id="369" w:name="_Toc373237516"/>
      <w:bookmarkStart w:id="370" w:name="_Toc376168528"/>
      <w:bookmarkStart w:id="371" w:name="_Toc377455018"/>
      <w:bookmarkStart w:id="372" w:name="_Toc384718932"/>
      <w:r>
        <w:t>Table 5</w:t>
      </w:r>
      <w:r w:rsidR="00357FAF">
        <w:t>.1 – QTc interval in malnourished patients with AN</w:t>
      </w:r>
      <w:bookmarkEnd w:id="368"/>
      <w:bookmarkEnd w:id="369"/>
      <w:bookmarkEnd w:id="370"/>
      <w:bookmarkEnd w:id="371"/>
      <w:bookmarkEnd w:id="372"/>
    </w:p>
    <w:p w14:paraId="7857611F" w14:textId="77777777" w:rsidR="008D3A2B" w:rsidRPr="008D3A2B" w:rsidRDefault="008D3A2B" w:rsidP="008D3A2B"/>
    <w:tbl>
      <w:tblPr>
        <w:tblStyle w:val="LightShading"/>
        <w:tblpPr w:leftFromText="180" w:rightFromText="180" w:vertAnchor="text" w:horzAnchor="margin" w:tblpY="149"/>
        <w:tblW w:w="8330" w:type="dxa"/>
        <w:tblLayout w:type="fixed"/>
        <w:tblLook w:val="04A0" w:firstRow="1" w:lastRow="0" w:firstColumn="1" w:lastColumn="0" w:noHBand="0" w:noVBand="1"/>
      </w:tblPr>
      <w:tblGrid>
        <w:gridCol w:w="1852"/>
        <w:gridCol w:w="1318"/>
        <w:gridCol w:w="907"/>
        <w:gridCol w:w="1276"/>
        <w:gridCol w:w="142"/>
        <w:gridCol w:w="1276"/>
        <w:gridCol w:w="1559"/>
      </w:tblGrid>
      <w:tr w:rsidR="00993D43" w:rsidRPr="00347FD9" w14:paraId="285A3351" w14:textId="77777777" w:rsidTr="00C347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2" w:type="dxa"/>
          </w:tcPr>
          <w:p w14:paraId="4B35D56D" w14:textId="77777777" w:rsidR="00993D43" w:rsidRPr="00347FD9" w:rsidRDefault="00993D43" w:rsidP="00993D43">
            <w:pPr>
              <w:jc w:val="center"/>
              <w:rPr>
                <w:rFonts w:cstheme="minorHAnsi"/>
                <w:sz w:val="24"/>
                <w:szCs w:val="24"/>
              </w:rPr>
            </w:pPr>
            <w:r w:rsidRPr="00347FD9">
              <w:rPr>
                <w:rFonts w:cstheme="minorHAnsi"/>
                <w:sz w:val="24"/>
                <w:szCs w:val="24"/>
              </w:rPr>
              <w:t>Author</w:t>
            </w:r>
          </w:p>
          <w:p w14:paraId="6B49977A" w14:textId="77777777" w:rsidR="00993D43" w:rsidRPr="00347FD9" w:rsidRDefault="00993D43" w:rsidP="00993D43">
            <w:pPr>
              <w:jc w:val="center"/>
              <w:rPr>
                <w:rFonts w:cstheme="minorHAnsi"/>
                <w:sz w:val="24"/>
                <w:szCs w:val="24"/>
              </w:rPr>
            </w:pPr>
          </w:p>
        </w:tc>
        <w:tc>
          <w:tcPr>
            <w:tcW w:w="1318" w:type="dxa"/>
          </w:tcPr>
          <w:p w14:paraId="01451E35" w14:textId="77777777" w:rsidR="00993D43" w:rsidRPr="00347FD9" w:rsidRDefault="00993D43" w:rsidP="00993D43">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347FD9">
              <w:rPr>
                <w:rFonts w:cstheme="minorHAnsi"/>
                <w:sz w:val="24"/>
                <w:szCs w:val="24"/>
              </w:rPr>
              <w:t>numbers</w:t>
            </w:r>
          </w:p>
        </w:tc>
        <w:tc>
          <w:tcPr>
            <w:tcW w:w="907" w:type="dxa"/>
          </w:tcPr>
          <w:p w14:paraId="53A48688" w14:textId="77777777" w:rsidR="00993D43" w:rsidRPr="00347FD9" w:rsidRDefault="00993D43" w:rsidP="00993D43">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347FD9">
              <w:rPr>
                <w:rFonts w:cstheme="minorHAnsi"/>
                <w:sz w:val="24"/>
                <w:szCs w:val="24"/>
              </w:rPr>
              <w:t>AGE</w:t>
            </w:r>
          </w:p>
        </w:tc>
        <w:tc>
          <w:tcPr>
            <w:tcW w:w="1418" w:type="dxa"/>
            <w:gridSpan w:val="2"/>
          </w:tcPr>
          <w:p w14:paraId="69CA00D9" w14:textId="77777777" w:rsidR="00993D43" w:rsidRDefault="00993D43" w:rsidP="00993D43">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347FD9">
              <w:rPr>
                <w:rFonts w:cstheme="minorHAnsi"/>
                <w:sz w:val="24"/>
                <w:szCs w:val="24"/>
              </w:rPr>
              <w:t xml:space="preserve">BMI </w:t>
            </w:r>
            <w:r w:rsidR="006C29D0">
              <w:rPr>
                <w:rFonts w:cstheme="minorHAnsi"/>
                <w:sz w:val="24"/>
                <w:szCs w:val="24"/>
              </w:rPr>
              <w:t>kg/m</w:t>
            </w:r>
            <w:r w:rsidR="006C29D0" w:rsidRPr="006C29D0">
              <w:rPr>
                <w:rFonts w:cstheme="minorHAnsi"/>
                <w:sz w:val="24"/>
                <w:szCs w:val="24"/>
                <w:vertAlign w:val="superscript"/>
              </w:rPr>
              <w:t>2</w:t>
            </w:r>
          </w:p>
          <w:p w14:paraId="058F6A4A" w14:textId="77777777" w:rsidR="006C29D0" w:rsidRPr="00347FD9" w:rsidRDefault="006C29D0" w:rsidP="00993D43">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p>
        </w:tc>
        <w:tc>
          <w:tcPr>
            <w:tcW w:w="1276" w:type="dxa"/>
          </w:tcPr>
          <w:p w14:paraId="69ED4A1C" w14:textId="77777777" w:rsidR="00993D43" w:rsidRPr="00347FD9" w:rsidRDefault="00993D43" w:rsidP="00993D43">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347FD9">
              <w:rPr>
                <w:rFonts w:cstheme="minorHAnsi"/>
                <w:sz w:val="24"/>
                <w:szCs w:val="24"/>
              </w:rPr>
              <w:t>QTc</w:t>
            </w:r>
          </w:p>
          <w:p w14:paraId="4F40FAF9" w14:textId="77777777" w:rsidR="00993D43" w:rsidRPr="00347FD9" w:rsidRDefault="00993D43" w:rsidP="00993D43">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347FD9">
              <w:rPr>
                <w:rFonts w:cstheme="minorHAnsi"/>
                <w:sz w:val="24"/>
                <w:szCs w:val="24"/>
              </w:rPr>
              <w:t>(ms)</w:t>
            </w:r>
          </w:p>
        </w:tc>
        <w:tc>
          <w:tcPr>
            <w:tcW w:w="1559" w:type="dxa"/>
          </w:tcPr>
          <w:p w14:paraId="0AE90464" w14:textId="77777777" w:rsidR="00993D43" w:rsidRPr="00347FD9" w:rsidRDefault="00993D43" w:rsidP="00993D43">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347FD9">
              <w:rPr>
                <w:rFonts w:cstheme="minorHAnsi"/>
                <w:sz w:val="24"/>
                <w:szCs w:val="24"/>
              </w:rPr>
              <w:t>HR</w:t>
            </w:r>
          </w:p>
        </w:tc>
      </w:tr>
      <w:tr w:rsidR="00993D43" w:rsidRPr="00347FD9" w14:paraId="53258235" w14:textId="77777777" w:rsidTr="00C34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2" w:type="dxa"/>
          </w:tcPr>
          <w:p w14:paraId="276F6CBD" w14:textId="77777777" w:rsidR="00993D43" w:rsidRPr="00347FD9" w:rsidRDefault="00993D43" w:rsidP="00993D43">
            <w:pPr>
              <w:jc w:val="center"/>
              <w:rPr>
                <w:rFonts w:cstheme="minorHAnsi"/>
                <w:sz w:val="16"/>
                <w:szCs w:val="16"/>
              </w:rPr>
            </w:pPr>
            <w:r w:rsidRPr="00347FD9">
              <w:rPr>
                <w:rFonts w:cstheme="minorHAnsi"/>
                <w:sz w:val="16"/>
                <w:szCs w:val="16"/>
              </w:rPr>
              <w:t xml:space="preserve"> </w:t>
            </w:r>
            <w:r w:rsidR="00E07ECA" w:rsidRPr="00347FD9">
              <w:rPr>
                <w:rFonts w:cstheme="minorHAnsi"/>
                <w:sz w:val="16"/>
                <w:szCs w:val="16"/>
              </w:rPr>
              <w:fldChar w:fldCharType="begin">
                <w:fldData xml:space="preserve">PEVuZE5vdGU+PENpdGU+PEF1dGhvcj5Db29rZTwvQXV0aG9yPjxZZWFyPjE5OTQ8L1llYXI+PFJl
Y051bT4yNjM8L1JlY051bT48RGlzcGxheVRleHQ+KENvb2tlLCBDaGFtYmVycyBldCBhbC4gMTk5
NCk8L0Rpc3BsYXlUZXh0PjxyZWNvcmQ+PHJlYy1udW1iZXI+MjYzPC9yZWMtbnVtYmVyPjxmb3Jl
aWduLWtleXM+PGtleSBhcHA9IkVOIiBkYi1pZD0iZTJmeHc1MnNnZXplcGJlc3dheXh0ZHhmNXpy
NWZhcmR0Mnd4Ij4yNjM8L2tleT48L2ZvcmVpZ24ta2V5cz48cmVmLXR5cGUgbmFtZT0iSm91cm5h
bCBBcnRpY2xlIj4xNzwvcmVmLXR5cGU+PGNvbnRyaWJ1dG9ycz48YXV0aG9ycz48YXV0aG9yPkNv
b2tlLCBSLiBBLjwvYXV0aG9yPjxhdXRob3I+Q2hhbWJlcnMsIEouIEIuPC9hdXRob3I+PGF1dGhv
cj5TaW5naCwgUi48L2F1dGhvcj48YXV0aG9yPlRvZGQsIEcuIEouPC9hdXRob3I+PGF1dGhvcj5T
bWVldG9uLCBOLiBDLjwvYXV0aG9yPjxhdXRob3I+VHJlYXN1cmUsIEouPC9hdXRob3I+PGF1dGhv
cj5UcmVhc3VyZSwgVC48L2F1dGhvcj48L2F1dGhvcnM+PC9jb250cmlidXRvcnM+PGF1dGgtYWRk
cmVzcz5EZXBhcnRtZW50IG9mIENhcmRpb2xvZ3ksIEd1eSZhcG9zO3MgSG9zcGl0YWwsIExvbmRv
bi48L2F1dGgtYWRkcmVzcz48dGl0bGVzPjx0aXRsZT5RVCBpbnRlcnZhbCBpbiBhbm9yZXhpYSBu
ZXJ2b3NhPC90aXRsZT48c2Vjb25kYXJ5LXRpdGxlPkJyIEhlYXJ0IEo8L3NlY29uZGFyeS10aXRs
ZT48YWx0LXRpdGxlPkJyaXRpc2ggaGVhcnQgam91cm5hbDwvYWx0LXRpdGxlPjwvdGl0bGVzPjxw
ZXJpb2RpY2FsPjxmdWxsLXRpdGxlPkJyIEhlYXJ0IEo8L2Z1bGwtdGl0bGU+PGFiYnItMT5Ccml0
aXNoIGhlYXJ0IGpvdXJuYWw8L2FiYnItMT48L3BlcmlvZGljYWw+PGFsdC1wZXJpb2RpY2FsPjxm
dWxsLXRpdGxlPkJyIEhlYXJ0IEo8L2Z1bGwtdGl0bGU+PGFiYnItMT5Ccml0aXNoIGhlYXJ0IGpv
dXJuYWw8L2FiYnItMT48L2FsdC1wZXJpb2RpY2FsPjxwYWdlcz42OS03MzwvcGFnZXM+PHZvbHVt
ZT43Mjwvdm9sdW1lPjxudW1iZXI+MTwvbnVtYmVyPjxlZGl0aW9uPjE5OTQvMDcvMDE8L2VkaXRp
b24+PGtleXdvcmRzPjxrZXl3b3JkPkFkb2xlc2NlbnQ8L2tleXdvcmQ+PGtleXdvcmQ+QWR1bHQ8
L2tleXdvcmQ+PGtleXdvcmQ+QW5vcmV4aWEgTmVydm9zYS8qY29tcGxpY2F0aW9ucy9waHlzaW9w
YXRob2xvZ3kvdGhlcmFweTwva2V5d29yZD48a2V5d29yZD5DYXNlLUNvbnRyb2wgU3R1ZGllczwv
a2V5d29yZD48a2V5d29yZD5EZWF0aCwgU3VkZGVuLCBDYXJkaWFjL2V0aW9sb2d5PC9rZXl3b3Jk
PjxrZXl3b3JkPipFbGVjdHJvY2FyZGlvZ3JhcGh5PC9rZXl3b3JkPjxrZXl3b3JkPkZlbWFsZTwv
a2V5d29yZD48a2V5d29yZD5Gb29kPC9rZXl3b3JkPjxrZXl3b3JkPkhlYXJ0IFJhdGUvcGh5c2lv
bG9neTwva2V5d29yZD48a2V5d29yZD5IdW1hbnM8L2tleXdvcmQ+PGtleXdvcmQ+SW5jaWRlbmNl
PC9rZXl3b3JkPjxrZXl3b3JkPkxvbmcgUVQgU3luZHJvbWUvKmNvbXBsaWNhdGlvbnMvcGh5c2lv
cGF0aG9sb2d5PC9rZXl3b3JkPjxrZXl3b3JkPk1hbGU8L2tleXdvcmQ+PGtleXdvcmQ+TWlkZGxl
IEFnZWQ8L2tleXdvcmQ+PGtleXdvcmQ+UHJvZ25vc2lzPC9rZXl3b3JkPjxrZXl3b3JkPlByb3Nw
ZWN0aXZlIFN0dWRpZXM8L2tleXdvcmQ+PC9rZXl3b3Jkcz48ZGF0ZXM+PHllYXI+MTk5NDwveWVh
cj48cHViLWRhdGVzPjxkYXRlPkp1bDwvZGF0ZT48L3B1Yi1kYXRlcz48L2RhdGVzPjxpc2JuPjAw
MDctMDc2OSAoUHJpbnQpJiN4RDswMDA3LTA3NjkgKExpbmtpbmcpPC9pc2JuPjxhY2Nlc3Npb24t
bnVtPjgwNjg0NzM8L2FjY2Vzc2lvbi1udW0+PHdvcmstdHlwZT5Db21wYXJhdGl2ZSBTdHVkeSYj
eEQ7UmVzZWFyY2ggU3VwcG9ydCwgTm9uLVUuUy4gR292JmFwb3M7dDwvd29yay10eXBlPjx1cmxz
PjxyZWxhdGVkLXVybHM+PHVybD5odHRwOi8vd3d3Lm5jYmkubmxtLm5paC5nb3YvcHVibWVkLzgw
Njg0NzM8L3VybD48L3JlbGF0ZWQtdXJscz48L3VybHM+PGN1c3RvbTI+MTAyNTQyODwvY3VzdG9t
Mj48bGFuZ3VhZ2U+ZW5nPC9sYW5ndWFnZT48L3JlY29yZD48L0NpdGU+PC9FbmROb3RlPn==
</w:fldData>
              </w:fldChar>
            </w:r>
            <w:r w:rsidRPr="00347FD9">
              <w:rPr>
                <w:rFonts w:cstheme="minorHAnsi"/>
                <w:sz w:val="16"/>
                <w:szCs w:val="16"/>
              </w:rPr>
              <w:instrText xml:space="preserve"> ADDIN EN.CITE </w:instrText>
            </w:r>
            <w:r w:rsidR="00E07ECA" w:rsidRPr="00347FD9">
              <w:rPr>
                <w:rFonts w:cstheme="minorHAnsi"/>
                <w:sz w:val="16"/>
                <w:szCs w:val="16"/>
              </w:rPr>
              <w:fldChar w:fldCharType="begin">
                <w:fldData xml:space="preserve">PEVuZE5vdGU+PENpdGU+PEF1dGhvcj5Db29rZTwvQXV0aG9yPjxZZWFyPjE5OTQ8L1llYXI+PFJl
Y051bT4yNjM8L1JlY051bT48RGlzcGxheVRleHQ+KENvb2tlLCBDaGFtYmVycyBldCBhbC4gMTk5
NCk8L0Rpc3BsYXlUZXh0PjxyZWNvcmQ+PHJlYy1udW1iZXI+MjYzPC9yZWMtbnVtYmVyPjxmb3Jl
aWduLWtleXM+PGtleSBhcHA9IkVOIiBkYi1pZD0iZTJmeHc1MnNnZXplcGJlc3dheXh0ZHhmNXpy
NWZhcmR0Mnd4Ij4yNjM8L2tleT48L2ZvcmVpZ24ta2V5cz48cmVmLXR5cGUgbmFtZT0iSm91cm5h
bCBBcnRpY2xlIj4xNzwvcmVmLXR5cGU+PGNvbnRyaWJ1dG9ycz48YXV0aG9ycz48YXV0aG9yPkNv
b2tlLCBSLiBBLjwvYXV0aG9yPjxhdXRob3I+Q2hhbWJlcnMsIEouIEIuPC9hdXRob3I+PGF1dGhv
cj5TaW5naCwgUi48L2F1dGhvcj48YXV0aG9yPlRvZGQsIEcuIEouPC9hdXRob3I+PGF1dGhvcj5T
bWVldG9uLCBOLiBDLjwvYXV0aG9yPjxhdXRob3I+VHJlYXN1cmUsIEouPC9hdXRob3I+PGF1dGhv
cj5UcmVhc3VyZSwgVC48L2F1dGhvcj48L2F1dGhvcnM+PC9jb250cmlidXRvcnM+PGF1dGgtYWRk
cmVzcz5EZXBhcnRtZW50IG9mIENhcmRpb2xvZ3ksIEd1eSZhcG9zO3MgSG9zcGl0YWwsIExvbmRv
bi48L2F1dGgtYWRkcmVzcz48dGl0bGVzPjx0aXRsZT5RVCBpbnRlcnZhbCBpbiBhbm9yZXhpYSBu
ZXJ2b3NhPC90aXRsZT48c2Vjb25kYXJ5LXRpdGxlPkJyIEhlYXJ0IEo8L3NlY29uZGFyeS10aXRs
ZT48YWx0LXRpdGxlPkJyaXRpc2ggaGVhcnQgam91cm5hbDwvYWx0LXRpdGxlPjwvdGl0bGVzPjxw
ZXJpb2RpY2FsPjxmdWxsLXRpdGxlPkJyIEhlYXJ0IEo8L2Z1bGwtdGl0bGU+PGFiYnItMT5Ccml0
aXNoIGhlYXJ0IGpvdXJuYWw8L2FiYnItMT48L3BlcmlvZGljYWw+PGFsdC1wZXJpb2RpY2FsPjxm
dWxsLXRpdGxlPkJyIEhlYXJ0IEo8L2Z1bGwtdGl0bGU+PGFiYnItMT5Ccml0aXNoIGhlYXJ0IGpv
dXJuYWw8L2FiYnItMT48L2FsdC1wZXJpb2RpY2FsPjxwYWdlcz42OS03MzwvcGFnZXM+PHZvbHVt
ZT43Mjwvdm9sdW1lPjxudW1iZXI+MTwvbnVtYmVyPjxlZGl0aW9uPjE5OTQvMDcvMDE8L2VkaXRp
b24+PGtleXdvcmRzPjxrZXl3b3JkPkFkb2xlc2NlbnQ8L2tleXdvcmQ+PGtleXdvcmQ+QWR1bHQ8
L2tleXdvcmQ+PGtleXdvcmQ+QW5vcmV4aWEgTmVydm9zYS8qY29tcGxpY2F0aW9ucy9waHlzaW9w
YXRob2xvZ3kvdGhlcmFweTwva2V5d29yZD48a2V5d29yZD5DYXNlLUNvbnRyb2wgU3R1ZGllczwv
a2V5d29yZD48a2V5d29yZD5EZWF0aCwgU3VkZGVuLCBDYXJkaWFjL2V0aW9sb2d5PC9rZXl3b3Jk
PjxrZXl3b3JkPipFbGVjdHJvY2FyZGlvZ3JhcGh5PC9rZXl3b3JkPjxrZXl3b3JkPkZlbWFsZTwv
a2V5d29yZD48a2V5d29yZD5Gb29kPC9rZXl3b3JkPjxrZXl3b3JkPkhlYXJ0IFJhdGUvcGh5c2lv
bG9neTwva2V5d29yZD48a2V5d29yZD5IdW1hbnM8L2tleXdvcmQ+PGtleXdvcmQ+SW5jaWRlbmNl
PC9rZXl3b3JkPjxrZXl3b3JkPkxvbmcgUVQgU3luZHJvbWUvKmNvbXBsaWNhdGlvbnMvcGh5c2lv
cGF0aG9sb2d5PC9rZXl3b3JkPjxrZXl3b3JkPk1hbGU8L2tleXdvcmQ+PGtleXdvcmQ+TWlkZGxl
IEFnZWQ8L2tleXdvcmQ+PGtleXdvcmQ+UHJvZ25vc2lzPC9rZXl3b3JkPjxrZXl3b3JkPlByb3Nw
ZWN0aXZlIFN0dWRpZXM8L2tleXdvcmQ+PC9rZXl3b3Jkcz48ZGF0ZXM+PHllYXI+MTk5NDwveWVh
cj48cHViLWRhdGVzPjxkYXRlPkp1bDwvZGF0ZT48L3B1Yi1kYXRlcz48L2RhdGVzPjxpc2JuPjAw
MDctMDc2OSAoUHJpbnQpJiN4RDswMDA3LTA3NjkgKExpbmtpbmcpPC9pc2JuPjxhY2Nlc3Npb24t
bnVtPjgwNjg0NzM8L2FjY2Vzc2lvbi1udW0+PHdvcmstdHlwZT5Db21wYXJhdGl2ZSBTdHVkeSYj
eEQ7UmVzZWFyY2ggU3VwcG9ydCwgTm9uLVUuUy4gR292JmFwb3M7dDwvd29yay10eXBlPjx1cmxz
PjxyZWxhdGVkLXVybHM+PHVybD5odHRwOi8vd3d3Lm5jYmkubmxtLm5paC5nb3YvcHVibWVkLzgw
Njg0NzM8L3VybD48L3JlbGF0ZWQtdXJscz48L3VybHM+PGN1c3RvbTI+MTAyNTQyODwvY3VzdG9t
Mj48bGFuZ3VhZ2U+ZW5nPC9sYW5ndWFnZT48L3JlY29yZD48L0NpdGU+PC9FbmROb3RlPn==
</w:fldData>
              </w:fldChar>
            </w:r>
            <w:r w:rsidRPr="00347FD9">
              <w:rPr>
                <w:rFonts w:cstheme="minorHAnsi"/>
                <w:sz w:val="16"/>
                <w:szCs w:val="16"/>
              </w:rPr>
              <w:instrText xml:space="preserve"> ADDIN EN.CITE.DATA </w:instrText>
            </w:r>
            <w:r w:rsidR="00E07ECA" w:rsidRPr="00347FD9">
              <w:rPr>
                <w:rFonts w:cstheme="minorHAnsi"/>
                <w:sz w:val="16"/>
                <w:szCs w:val="16"/>
              </w:rPr>
            </w:r>
            <w:r w:rsidR="00E07ECA" w:rsidRPr="00347FD9">
              <w:rPr>
                <w:rFonts w:cstheme="minorHAnsi"/>
                <w:sz w:val="16"/>
                <w:szCs w:val="16"/>
              </w:rPr>
              <w:fldChar w:fldCharType="end"/>
            </w:r>
            <w:r w:rsidR="00E07ECA" w:rsidRPr="00347FD9">
              <w:rPr>
                <w:rFonts w:cstheme="minorHAnsi"/>
                <w:sz w:val="16"/>
                <w:szCs w:val="16"/>
              </w:rPr>
            </w:r>
            <w:r w:rsidR="00E07ECA" w:rsidRPr="00347FD9">
              <w:rPr>
                <w:rFonts w:cstheme="minorHAnsi"/>
                <w:sz w:val="16"/>
                <w:szCs w:val="16"/>
              </w:rPr>
              <w:fldChar w:fldCharType="separate"/>
            </w:r>
            <w:r w:rsidRPr="00347FD9">
              <w:rPr>
                <w:rFonts w:cstheme="minorHAnsi"/>
                <w:noProof/>
                <w:sz w:val="16"/>
                <w:szCs w:val="16"/>
              </w:rPr>
              <w:t>(</w:t>
            </w:r>
            <w:hyperlink w:anchor="_ENREF_42" w:tooltip="Cooke, 1994 #263" w:history="1">
              <w:r w:rsidR="00897281" w:rsidRPr="00347FD9">
                <w:rPr>
                  <w:rFonts w:cstheme="minorHAnsi"/>
                  <w:noProof/>
                  <w:sz w:val="16"/>
                  <w:szCs w:val="16"/>
                </w:rPr>
                <w:t>Cooke, Chambers et al. 1994</w:t>
              </w:r>
            </w:hyperlink>
            <w:r w:rsidRPr="00347FD9">
              <w:rPr>
                <w:rFonts w:cstheme="minorHAnsi"/>
                <w:noProof/>
                <w:sz w:val="16"/>
                <w:szCs w:val="16"/>
              </w:rPr>
              <w:t>)</w:t>
            </w:r>
            <w:r w:rsidR="00E07ECA" w:rsidRPr="00347FD9">
              <w:rPr>
                <w:rFonts w:cstheme="minorHAnsi"/>
                <w:sz w:val="16"/>
                <w:szCs w:val="16"/>
              </w:rPr>
              <w:fldChar w:fldCharType="end"/>
            </w:r>
          </w:p>
          <w:p w14:paraId="78AB5EFB" w14:textId="77777777" w:rsidR="00993D43" w:rsidRPr="00347FD9" w:rsidRDefault="00993D43" w:rsidP="00993D43">
            <w:pPr>
              <w:jc w:val="center"/>
              <w:rPr>
                <w:rFonts w:cstheme="minorHAnsi"/>
                <w:sz w:val="16"/>
                <w:szCs w:val="16"/>
              </w:rPr>
            </w:pPr>
          </w:p>
          <w:p w14:paraId="6167B898" w14:textId="77777777" w:rsidR="00993D43" w:rsidRPr="00347FD9" w:rsidRDefault="00993D43" w:rsidP="00993D43">
            <w:pPr>
              <w:jc w:val="center"/>
              <w:rPr>
                <w:rFonts w:cstheme="minorHAnsi"/>
                <w:sz w:val="16"/>
                <w:szCs w:val="16"/>
              </w:rPr>
            </w:pPr>
          </w:p>
        </w:tc>
        <w:tc>
          <w:tcPr>
            <w:tcW w:w="1318" w:type="dxa"/>
          </w:tcPr>
          <w:p w14:paraId="63219155"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47FD9">
              <w:rPr>
                <w:rFonts w:cstheme="minorHAnsi"/>
                <w:sz w:val="16"/>
                <w:szCs w:val="16"/>
              </w:rPr>
              <w:t>23 AN</w:t>
            </w:r>
          </w:p>
          <w:p w14:paraId="19D15C39" w14:textId="77777777" w:rsidR="00993D43" w:rsidRPr="00347FD9" w:rsidRDefault="00993D43" w:rsidP="00993D43">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0FCBB13B"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47FD9">
              <w:rPr>
                <w:rFonts w:cstheme="minorHAnsi"/>
                <w:sz w:val="16"/>
                <w:szCs w:val="16"/>
              </w:rPr>
              <w:t>28 Control</w:t>
            </w:r>
          </w:p>
        </w:tc>
        <w:tc>
          <w:tcPr>
            <w:tcW w:w="907" w:type="dxa"/>
          </w:tcPr>
          <w:p w14:paraId="145AD298"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47FD9">
              <w:rPr>
                <w:rFonts w:cstheme="minorHAnsi"/>
                <w:sz w:val="16"/>
                <w:szCs w:val="16"/>
              </w:rPr>
              <w:t>26</w:t>
            </w:r>
          </w:p>
          <w:p w14:paraId="7B4DC07F" w14:textId="77777777" w:rsidR="00993D43" w:rsidRPr="00347FD9" w:rsidRDefault="00993D43" w:rsidP="00993D43">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70DEB993"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47FD9">
              <w:rPr>
                <w:rFonts w:cstheme="minorHAnsi"/>
                <w:sz w:val="16"/>
                <w:szCs w:val="16"/>
              </w:rPr>
              <w:t>26</w:t>
            </w:r>
          </w:p>
        </w:tc>
        <w:tc>
          <w:tcPr>
            <w:tcW w:w="1276" w:type="dxa"/>
          </w:tcPr>
          <w:p w14:paraId="2B823CE8" w14:textId="77777777" w:rsidR="00993D43" w:rsidRPr="00347FD9" w:rsidRDefault="006C29D0"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w:t>
            </w:r>
            <w:r w:rsidR="00993D43" w:rsidRPr="00347FD9">
              <w:rPr>
                <w:rFonts w:cstheme="minorHAnsi"/>
                <w:sz w:val="16"/>
                <w:szCs w:val="16"/>
              </w:rPr>
              <w:t>36kg</w:t>
            </w:r>
            <w:r>
              <w:rPr>
                <w:rFonts w:cstheme="minorHAnsi"/>
                <w:sz w:val="16"/>
                <w:szCs w:val="16"/>
              </w:rPr>
              <w:t>) no BMI</w:t>
            </w:r>
          </w:p>
          <w:p w14:paraId="3E67578A"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1D961902" w14:textId="77777777" w:rsidR="00993D43" w:rsidRPr="00347FD9" w:rsidRDefault="006C29D0"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w:t>
            </w:r>
            <w:r w:rsidR="00993D43" w:rsidRPr="00347FD9">
              <w:rPr>
                <w:rFonts w:cstheme="minorHAnsi"/>
                <w:sz w:val="16"/>
                <w:szCs w:val="16"/>
              </w:rPr>
              <w:t>55kg</w:t>
            </w:r>
            <w:r>
              <w:rPr>
                <w:rFonts w:cstheme="minorHAnsi"/>
                <w:sz w:val="16"/>
                <w:szCs w:val="16"/>
              </w:rPr>
              <w:t>) no BMI</w:t>
            </w:r>
          </w:p>
        </w:tc>
        <w:tc>
          <w:tcPr>
            <w:tcW w:w="1418" w:type="dxa"/>
            <w:gridSpan w:val="2"/>
          </w:tcPr>
          <w:p w14:paraId="224A2D55"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47FD9">
              <w:rPr>
                <w:rFonts w:cstheme="minorHAnsi"/>
                <w:sz w:val="16"/>
                <w:szCs w:val="16"/>
              </w:rPr>
              <w:t>427</w:t>
            </w:r>
          </w:p>
          <w:p w14:paraId="12B9D3EC" w14:textId="77777777" w:rsidR="00993D43" w:rsidRPr="00347FD9" w:rsidRDefault="00993D43" w:rsidP="00993D43">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7E03C77E"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47FD9">
              <w:rPr>
                <w:rFonts w:cstheme="minorHAnsi"/>
                <w:sz w:val="16"/>
                <w:szCs w:val="16"/>
              </w:rPr>
              <w:t>422</w:t>
            </w:r>
          </w:p>
          <w:p w14:paraId="720926E7"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1559" w:type="dxa"/>
          </w:tcPr>
          <w:p w14:paraId="64266F1E"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47FD9">
              <w:rPr>
                <w:rFonts w:cstheme="minorHAnsi"/>
                <w:sz w:val="16"/>
                <w:szCs w:val="16"/>
              </w:rPr>
              <w:t>76</w:t>
            </w:r>
          </w:p>
          <w:p w14:paraId="3181ADD6" w14:textId="77777777" w:rsidR="00993D43" w:rsidRPr="00347FD9" w:rsidRDefault="00993D43" w:rsidP="00993D43">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56F6BFB6"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47FD9">
              <w:rPr>
                <w:rFonts w:cstheme="minorHAnsi"/>
                <w:sz w:val="16"/>
                <w:szCs w:val="16"/>
              </w:rPr>
              <w:t>70</w:t>
            </w:r>
          </w:p>
        </w:tc>
      </w:tr>
      <w:tr w:rsidR="00993D43" w:rsidRPr="00347FD9" w14:paraId="1CAE475E" w14:textId="77777777" w:rsidTr="00C3479B">
        <w:tc>
          <w:tcPr>
            <w:cnfStyle w:val="001000000000" w:firstRow="0" w:lastRow="0" w:firstColumn="1" w:lastColumn="0" w:oddVBand="0" w:evenVBand="0" w:oddHBand="0" w:evenHBand="0" w:firstRowFirstColumn="0" w:firstRowLastColumn="0" w:lastRowFirstColumn="0" w:lastRowLastColumn="0"/>
            <w:tcW w:w="1852" w:type="dxa"/>
          </w:tcPr>
          <w:p w14:paraId="610103F8" w14:textId="77777777" w:rsidR="00993D43" w:rsidRPr="00347FD9" w:rsidRDefault="00E07ECA" w:rsidP="00897281">
            <w:pPr>
              <w:spacing w:line="360" w:lineRule="auto"/>
              <w:jc w:val="center"/>
              <w:rPr>
                <w:rFonts w:cstheme="minorHAnsi"/>
                <w:sz w:val="16"/>
                <w:szCs w:val="16"/>
              </w:rPr>
            </w:pPr>
            <w:r>
              <w:rPr>
                <w:rFonts w:cstheme="minorHAnsi"/>
                <w:sz w:val="16"/>
                <w:szCs w:val="16"/>
              </w:rPr>
              <w:fldChar w:fldCharType="begin">
                <w:fldData xml:space="preserve">PEVuZE5vdGU+PENpdGU+PEF1dGhvcj5EaVZhc3RhPC9BdXRob3I+PFllYXI+MjAxMDwvWWVhcj48
UmVjTnVtPjI0OTwvUmVjTnVtPjxEaXNwbGF5VGV4dD4oRGlWYXN0YSwgV2FsbHMgZXQgYWwuIDIw
MTApPC9EaXNwbGF5VGV4dD48cmVjb3JkPjxyZWMtbnVtYmVyPjI0OTwvcmVjLW51bWJlcj48Zm9y
ZWlnbi1rZXlzPjxrZXkgYXBwPSJFTiIgZGItaWQ9ImUyZnh3NTJzZ2V6ZXBiZXN3YXl4dGR4ZjV6
cjVmYXJkdDJ3eCI+MjQ5PC9rZXk+PC9mb3JlaWduLWtleXM+PHJlZi10eXBlIG5hbWU9IkpvdXJu
YWwgQXJ0aWNsZSI+MTc8L3JlZi10eXBlPjxjb250cmlidXRvcnM+PGF1dGhvcnM+PGF1dGhvcj5E
aVZhc3RhLCBBLiBELjwvYXV0aG9yPjxhdXRob3I+V2FsbHMsIEMuIEUuPC9hdXRob3I+PGF1dGhv
cj5GZWxkbWFuLCBILiBBLjwvYXV0aG9yPjxhdXRob3I+UXVhY2gsIEEuIEUuPC9hdXRob3I+PGF1
dGhvcj5Xb29kcywgRS4gUi48L2F1dGhvcj48YXV0aG9yPkdvcmRvbiwgQy4gTS48L2F1dGhvcj48
YXV0aG9yPkFsZXhhbmRlciwgTS4gRS48L2F1dGhvcj48L2F1dGhvcnM+PC9jb250cmlidXRvcnM+
PGF1dGgtYWRkcmVzcz5EZXBhcnRtZW50IG9mIENhcmRpb2xvZ3ksIENoaWxkcmVuJmFwb3M7cyBI
b3NwaXRhbCBCb3N0b24sIDMzMyBMb25nd29vZCBBdmUsIEJvc3RvbiwgTUEgMDIxMTUsIFVTQS4g
YW15LmRpdmFzdGFAY2hpbGRyZW5zLmhhcnZhcmQuZWR1PC9hdXRoLWFkZHJlc3M+PHRpdGxlcz48
dGl0bGU+TWFsbnV0cml0aW9uIGFuZCBoZW1vZHluYW1pYyBzdGF0dXMgaW4gYWRvbGVzY2VudHMg
aG9zcGl0YWxpemVkIGZvciBhbm9yZXhpYSBuZXJ2b3NhPC90aXRsZT48c2Vjb25kYXJ5LXRpdGxl
PkFyY2ggUGVkaWF0ciBBZG9sZXNjIE1lZDwvc2Vjb25kYXJ5LXRpdGxlPjxhbHQtdGl0bGU+QXJj
aGl2ZXMgb2YgcGVkaWF0cmljcyAmYW1wOyBhZG9sZXNjZW50IG1lZGljaW5lPC9hbHQtdGl0bGU+
PC90aXRsZXM+PHBlcmlvZGljYWw+PGZ1bGwtdGl0bGU+QXJjaCBQZWRpYXRyIEFkb2xlc2MgTWVk
PC9mdWxsLXRpdGxlPjxhYmJyLTE+QXJjaGl2ZXMgb2YgcGVkaWF0cmljcyAmYW1wOyBhZG9sZXNj
ZW50IG1lZGljaW5lPC9hYmJyLTE+PC9wZXJpb2RpY2FsPjxhbHQtcGVyaW9kaWNhbD48ZnVsbC10
aXRsZT5BcmNoIFBlZGlhdHIgQWRvbGVzYyBNZWQ8L2Z1bGwtdGl0bGU+PGFiYnItMT5BcmNoaXZl
cyBvZiBwZWRpYXRyaWNzICZhbXA7IGFkb2xlc2NlbnQgbWVkaWNpbmU8L2FiYnItMT48L2FsdC1w
ZXJpb2RpY2FsPjxwYWdlcz43MDYtMTM8L3BhZ2VzPjx2b2x1bWU+MTY0PC92b2x1bWU+PG51bWJl
cj44PC9udW1iZXI+PGVkaXRpb24+MjAxMC8wOC8wNDwvZWRpdGlvbj48a2V5d29yZHM+PGtleXdv
cmQ+QWRvbGVzY2VudDwva2V5d29yZD48a2V5d29yZD5Bbm9yZXhpYSBOZXJ2b3NhL2NvbXBsaWNh
dGlvbnMvKnBoeXNpb3BhdGhvbG9neTwva2V5d29yZD48a2V5d29yZD5GZW1hbGU8L2tleXdvcmQ+
PGtleXdvcmQ+SGVhcnQvKnBoeXNpb3BhdGhvbG9neTwva2V5d29yZD48a2V5d29yZD5IZWFydCBG
dW5jdGlvbiBUZXN0czwva2V5d29yZD48a2V5d29yZD5IZW1vZHluYW1pY3M8L2tleXdvcmQ+PGtl
eXdvcmQ+Kkhvc3BpdGFsaXphdGlvbjwva2V5d29yZD48a2V5d29yZD5IdW1hbnM8L2tleXdvcmQ+
PGtleXdvcmQ+TWFsbnV0cml0aW9uL2V0aW9sb2d5LypwaHlzaW9wYXRob2xvZ3k8L2tleXdvcmQ+
PGtleXdvcmQ+UHJvc3BlY3RpdmUgU3R1ZGllczwva2V5d29yZD48a2V5d29yZD5Zb3VuZyBBZHVs
dDwva2V5d29yZD48L2tleXdvcmRzPjxkYXRlcz48eWVhcj4yMDEwPC95ZWFyPjxwdWItZGF0ZXM+
PGRhdGU+QXVnPC9kYXRlPjwvcHViLWRhdGVzPjwvZGF0ZXM+PGlzYm4+MTUzOC0zNjI4IChFbGVj
dHJvbmljKSYjeEQ7MTA3Mi00NzEwIChMaW5raW5nKTwvaXNibj48YWNjZXNzaW9uLW51bT4yMDY3
OTE2MTwvYWNjZXNzaW9uLW51bT48d29yay10eXBlPlJlc2VhcmNoIFN1cHBvcnQsIE5vbi1VLlMu
IEdvdiZhcG9zO3QmI3hEO1Jlc2VhcmNoIFN1cHBvcnQsIFUuUy4gR292JmFwb3M7dCwgUC5ILlMu
PC93b3JrLXR5cGU+PHVybHM+PHJlbGF0ZWQtdXJscz48dXJsPmh0dHA6Ly93d3cubmNiaS5ubG0u
bmloLmdvdi9wdWJtZWQvMjA2NzkxNjE8L3VybD48L3JlbGF0ZWQtdXJscz48L3VybHM+PGN1c3Rv
bTI+MzIwNTk4NTwvY3VzdG9tMj48ZWxlY3Ryb25pYy1yZXNvdXJjZS1udW0+MTAuMTAwMS9hcmNo
cGVkaWF0cmljcy4yMDEwLjEzODwvZWxlY3Ryb25pYy1yZXNvdXJjZS1udW0+PGxhbmd1YWdlPmVu
ZzwvbGFuZ3VhZ2U+PC9yZWNvcmQ+PC9DaXRlPjwvRW5kTm90ZT5=
</w:fldData>
              </w:fldChar>
            </w:r>
            <w:r w:rsidR="00993D43">
              <w:rPr>
                <w:rFonts w:cstheme="minorHAnsi"/>
                <w:sz w:val="16"/>
                <w:szCs w:val="16"/>
              </w:rPr>
              <w:instrText xml:space="preserve"> ADDIN EN.CITE </w:instrText>
            </w:r>
            <w:r>
              <w:rPr>
                <w:rFonts w:cstheme="minorHAnsi"/>
                <w:sz w:val="16"/>
                <w:szCs w:val="16"/>
              </w:rPr>
              <w:fldChar w:fldCharType="begin">
                <w:fldData xml:space="preserve">PEVuZE5vdGU+PENpdGU+PEF1dGhvcj5EaVZhc3RhPC9BdXRob3I+PFllYXI+MjAxMDwvWWVhcj48
UmVjTnVtPjI0OTwvUmVjTnVtPjxEaXNwbGF5VGV4dD4oRGlWYXN0YSwgV2FsbHMgZXQgYWwuIDIw
MTApPC9EaXNwbGF5VGV4dD48cmVjb3JkPjxyZWMtbnVtYmVyPjI0OTwvcmVjLW51bWJlcj48Zm9y
ZWlnbi1rZXlzPjxrZXkgYXBwPSJFTiIgZGItaWQ9ImUyZnh3NTJzZ2V6ZXBiZXN3YXl4dGR4ZjV6
cjVmYXJkdDJ3eCI+MjQ5PC9rZXk+PC9mb3JlaWduLWtleXM+PHJlZi10eXBlIG5hbWU9IkpvdXJu
YWwgQXJ0aWNsZSI+MTc8L3JlZi10eXBlPjxjb250cmlidXRvcnM+PGF1dGhvcnM+PGF1dGhvcj5E
aVZhc3RhLCBBLiBELjwvYXV0aG9yPjxhdXRob3I+V2FsbHMsIEMuIEUuPC9hdXRob3I+PGF1dGhv
cj5GZWxkbWFuLCBILiBBLjwvYXV0aG9yPjxhdXRob3I+UXVhY2gsIEEuIEUuPC9hdXRob3I+PGF1
dGhvcj5Xb29kcywgRS4gUi48L2F1dGhvcj48YXV0aG9yPkdvcmRvbiwgQy4gTS48L2F1dGhvcj48
YXV0aG9yPkFsZXhhbmRlciwgTS4gRS48L2F1dGhvcj48L2F1dGhvcnM+PC9jb250cmlidXRvcnM+
PGF1dGgtYWRkcmVzcz5EZXBhcnRtZW50IG9mIENhcmRpb2xvZ3ksIENoaWxkcmVuJmFwb3M7cyBI
b3NwaXRhbCBCb3N0b24sIDMzMyBMb25nd29vZCBBdmUsIEJvc3RvbiwgTUEgMDIxMTUsIFVTQS4g
YW15LmRpdmFzdGFAY2hpbGRyZW5zLmhhcnZhcmQuZWR1PC9hdXRoLWFkZHJlc3M+PHRpdGxlcz48
dGl0bGU+TWFsbnV0cml0aW9uIGFuZCBoZW1vZHluYW1pYyBzdGF0dXMgaW4gYWRvbGVzY2VudHMg
aG9zcGl0YWxpemVkIGZvciBhbm9yZXhpYSBuZXJ2b3NhPC90aXRsZT48c2Vjb25kYXJ5LXRpdGxl
PkFyY2ggUGVkaWF0ciBBZG9sZXNjIE1lZDwvc2Vjb25kYXJ5LXRpdGxlPjxhbHQtdGl0bGU+QXJj
aGl2ZXMgb2YgcGVkaWF0cmljcyAmYW1wOyBhZG9sZXNjZW50IG1lZGljaW5lPC9hbHQtdGl0bGU+
PC90aXRsZXM+PHBlcmlvZGljYWw+PGZ1bGwtdGl0bGU+QXJjaCBQZWRpYXRyIEFkb2xlc2MgTWVk
PC9mdWxsLXRpdGxlPjxhYmJyLTE+QXJjaGl2ZXMgb2YgcGVkaWF0cmljcyAmYW1wOyBhZG9sZXNj
ZW50IG1lZGljaW5lPC9hYmJyLTE+PC9wZXJpb2RpY2FsPjxhbHQtcGVyaW9kaWNhbD48ZnVsbC10
aXRsZT5BcmNoIFBlZGlhdHIgQWRvbGVzYyBNZWQ8L2Z1bGwtdGl0bGU+PGFiYnItMT5BcmNoaXZl
cyBvZiBwZWRpYXRyaWNzICZhbXA7IGFkb2xlc2NlbnQgbWVkaWNpbmU8L2FiYnItMT48L2FsdC1w
ZXJpb2RpY2FsPjxwYWdlcz43MDYtMTM8L3BhZ2VzPjx2b2x1bWU+MTY0PC92b2x1bWU+PG51bWJl
cj44PC9udW1iZXI+PGVkaXRpb24+MjAxMC8wOC8wNDwvZWRpdGlvbj48a2V5d29yZHM+PGtleXdv
cmQ+QWRvbGVzY2VudDwva2V5d29yZD48a2V5d29yZD5Bbm9yZXhpYSBOZXJ2b3NhL2NvbXBsaWNh
dGlvbnMvKnBoeXNpb3BhdGhvbG9neTwva2V5d29yZD48a2V5d29yZD5GZW1hbGU8L2tleXdvcmQ+
PGtleXdvcmQ+SGVhcnQvKnBoeXNpb3BhdGhvbG9neTwva2V5d29yZD48a2V5d29yZD5IZWFydCBG
dW5jdGlvbiBUZXN0czwva2V5d29yZD48a2V5d29yZD5IZW1vZHluYW1pY3M8L2tleXdvcmQ+PGtl
eXdvcmQ+Kkhvc3BpdGFsaXphdGlvbjwva2V5d29yZD48a2V5d29yZD5IdW1hbnM8L2tleXdvcmQ+
PGtleXdvcmQ+TWFsbnV0cml0aW9uL2V0aW9sb2d5LypwaHlzaW9wYXRob2xvZ3k8L2tleXdvcmQ+
PGtleXdvcmQ+UHJvc3BlY3RpdmUgU3R1ZGllczwva2V5d29yZD48a2V5d29yZD5Zb3VuZyBBZHVs
dDwva2V5d29yZD48L2tleXdvcmRzPjxkYXRlcz48eWVhcj4yMDEwPC95ZWFyPjxwdWItZGF0ZXM+
PGRhdGU+QXVnPC9kYXRlPjwvcHViLWRhdGVzPjwvZGF0ZXM+PGlzYm4+MTUzOC0zNjI4IChFbGVj
dHJvbmljKSYjeEQ7MTA3Mi00NzEwIChMaW5raW5nKTwvaXNibj48YWNjZXNzaW9uLW51bT4yMDY3
OTE2MTwvYWNjZXNzaW9uLW51bT48d29yay10eXBlPlJlc2VhcmNoIFN1cHBvcnQsIE5vbi1VLlMu
IEdvdiZhcG9zO3QmI3hEO1Jlc2VhcmNoIFN1cHBvcnQsIFUuUy4gR292JmFwb3M7dCwgUC5ILlMu
PC93b3JrLXR5cGU+PHVybHM+PHJlbGF0ZWQtdXJscz48dXJsPmh0dHA6Ly93d3cubmNiaS5ubG0u
bmloLmdvdi9wdWJtZWQvMjA2NzkxNjE8L3VybD48L3JlbGF0ZWQtdXJscz48L3VybHM+PGN1c3Rv
bTI+MzIwNTk4NTwvY3VzdG9tMj48ZWxlY3Ryb25pYy1yZXNvdXJjZS1udW0+MTAuMTAwMS9hcmNo
cGVkaWF0cmljcy4yMDEwLjEzODwvZWxlY3Ryb25pYy1yZXNvdXJjZS1udW0+PGxhbmd1YWdlPmVu
ZzwvbGFuZ3VhZ2U+PC9yZWNvcmQ+PC9DaXRlPjwvRW5kTm90ZT5=
</w:fldData>
              </w:fldChar>
            </w:r>
            <w:r w:rsidR="00993D43">
              <w:rPr>
                <w:rFonts w:cstheme="minorHAnsi"/>
                <w:sz w:val="16"/>
                <w:szCs w:val="16"/>
              </w:rPr>
              <w:instrText xml:space="preserve"> ADDIN EN.CITE.DATA </w:instrText>
            </w:r>
            <w:r>
              <w:rPr>
                <w:rFonts w:cstheme="minorHAnsi"/>
                <w:sz w:val="16"/>
                <w:szCs w:val="16"/>
              </w:rPr>
            </w:r>
            <w:r>
              <w:rPr>
                <w:rFonts w:cstheme="minorHAnsi"/>
                <w:sz w:val="16"/>
                <w:szCs w:val="16"/>
              </w:rPr>
              <w:fldChar w:fldCharType="end"/>
            </w:r>
            <w:r>
              <w:rPr>
                <w:rFonts w:cstheme="minorHAnsi"/>
                <w:sz w:val="16"/>
                <w:szCs w:val="16"/>
              </w:rPr>
            </w:r>
            <w:r>
              <w:rPr>
                <w:rFonts w:cstheme="minorHAnsi"/>
                <w:sz w:val="16"/>
                <w:szCs w:val="16"/>
              </w:rPr>
              <w:fldChar w:fldCharType="separate"/>
            </w:r>
            <w:r w:rsidR="00993D43">
              <w:rPr>
                <w:rFonts w:cstheme="minorHAnsi"/>
                <w:noProof/>
                <w:sz w:val="16"/>
                <w:szCs w:val="16"/>
              </w:rPr>
              <w:t>(</w:t>
            </w:r>
            <w:hyperlink w:anchor="_ENREF_55" w:tooltip="DiVasta, 2010 #249" w:history="1">
              <w:r w:rsidR="00897281">
                <w:rPr>
                  <w:rFonts w:cstheme="minorHAnsi"/>
                  <w:noProof/>
                  <w:sz w:val="16"/>
                  <w:szCs w:val="16"/>
                </w:rPr>
                <w:t>DiVasta, Walls et al. 2010</w:t>
              </w:r>
            </w:hyperlink>
            <w:r w:rsidR="00993D43">
              <w:rPr>
                <w:rFonts w:cstheme="minorHAnsi"/>
                <w:noProof/>
                <w:sz w:val="16"/>
                <w:szCs w:val="16"/>
              </w:rPr>
              <w:t>)</w:t>
            </w:r>
            <w:r>
              <w:rPr>
                <w:rFonts w:cstheme="minorHAnsi"/>
                <w:sz w:val="16"/>
                <w:szCs w:val="16"/>
              </w:rPr>
              <w:fldChar w:fldCharType="end"/>
            </w:r>
          </w:p>
        </w:tc>
        <w:tc>
          <w:tcPr>
            <w:tcW w:w="1318" w:type="dxa"/>
          </w:tcPr>
          <w:p w14:paraId="7F021D54" w14:textId="77777777" w:rsidR="00993D43" w:rsidRPr="00347FD9" w:rsidRDefault="00993D43" w:rsidP="00993D43">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47FD9">
              <w:rPr>
                <w:rFonts w:cstheme="minorHAnsi"/>
                <w:sz w:val="16"/>
                <w:szCs w:val="16"/>
              </w:rPr>
              <w:t>38</w:t>
            </w:r>
          </w:p>
          <w:p w14:paraId="0F2C105C" w14:textId="77777777" w:rsidR="00993D43" w:rsidRPr="00347FD9" w:rsidRDefault="00993D43" w:rsidP="00993D43">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47FD9">
              <w:rPr>
                <w:rFonts w:cstheme="minorHAnsi"/>
                <w:sz w:val="16"/>
                <w:szCs w:val="16"/>
              </w:rPr>
              <w:t>observational</w:t>
            </w:r>
          </w:p>
        </w:tc>
        <w:tc>
          <w:tcPr>
            <w:tcW w:w="907" w:type="dxa"/>
          </w:tcPr>
          <w:p w14:paraId="287C622E" w14:textId="77777777" w:rsidR="00993D43" w:rsidRPr="00347FD9" w:rsidRDefault="00993D43" w:rsidP="00993D43">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47FD9">
              <w:rPr>
                <w:rFonts w:cstheme="minorHAnsi"/>
                <w:sz w:val="16"/>
                <w:szCs w:val="16"/>
              </w:rPr>
              <w:t>16.5</w:t>
            </w:r>
          </w:p>
        </w:tc>
        <w:tc>
          <w:tcPr>
            <w:tcW w:w="1276" w:type="dxa"/>
          </w:tcPr>
          <w:p w14:paraId="46CF407F" w14:textId="77777777" w:rsidR="00993D43" w:rsidRPr="00347FD9" w:rsidRDefault="00993D43" w:rsidP="00993D43">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47FD9">
              <w:rPr>
                <w:rFonts w:cstheme="minorHAnsi"/>
                <w:sz w:val="16"/>
                <w:szCs w:val="16"/>
              </w:rPr>
              <w:t>15.9</w:t>
            </w:r>
          </w:p>
          <w:p w14:paraId="17EA3469" w14:textId="77777777" w:rsidR="00993D43" w:rsidRPr="00347FD9" w:rsidRDefault="00993D43" w:rsidP="00993D43">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418" w:type="dxa"/>
            <w:gridSpan w:val="2"/>
          </w:tcPr>
          <w:p w14:paraId="0EE965AE" w14:textId="77777777" w:rsidR="00993D43" w:rsidRPr="00347FD9" w:rsidRDefault="00993D43" w:rsidP="00993D43">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47FD9">
              <w:rPr>
                <w:rFonts w:cstheme="minorHAnsi"/>
                <w:sz w:val="16"/>
                <w:szCs w:val="16"/>
              </w:rPr>
              <w:t>320 (30)</w:t>
            </w:r>
          </w:p>
        </w:tc>
        <w:tc>
          <w:tcPr>
            <w:tcW w:w="1559" w:type="dxa"/>
          </w:tcPr>
          <w:p w14:paraId="2AEE8D45" w14:textId="77777777" w:rsidR="00993D43" w:rsidRPr="00347FD9" w:rsidRDefault="00993D43" w:rsidP="00993D43">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47FD9">
              <w:rPr>
                <w:rFonts w:cstheme="minorHAnsi"/>
                <w:sz w:val="16"/>
                <w:szCs w:val="16"/>
              </w:rPr>
              <w:t>47 (12)</w:t>
            </w:r>
          </w:p>
        </w:tc>
      </w:tr>
      <w:tr w:rsidR="00993D43" w:rsidRPr="00347FD9" w14:paraId="308759BA" w14:textId="77777777" w:rsidTr="00C34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2" w:type="dxa"/>
          </w:tcPr>
          <w:p w14:paraId="64F49692" w14:textId="77777777" w:rsidR="00993D43" w:rsidRPr="00347FD9" w:rsidRDefault="00993D43" w:rsidP="00993D43">
            <w:pPr>
              <w:jc w:val="center"/>
              <w:rPr>
                <w:rFonts w:cstheme="minorHAnsi"/>
                <w:sz w:val="16"/>
                <w:szCs w:val="16"/>
              </w:rPr>
            </w:pPr>
            <w:r w:rsidRPr="00347FD9">
              <w:rPr>
                <w:rFonts w:cstheme="minorHAnsi"/>
                <w:sz w:val="16"/>
                <w:szCs w:val="16"/>
              </w:rPr>
              <w:t xml:space="preserve"> </w:t>
            </w:r>
            <w:r w:rsidR="00E07ECA" w:rsidRPr="00347FD9">
              <w:rPr>
                <w:rFonts w:cstheme="minorHAnsi"/>
                <w:sz w:val="16"/>
                <w:szCs w:val="16"/>
              </w:rPr>
              <w:fldChar w:fldCharType="begin"/>
            </w:r>
            <w:r w:rsidRPr="00347FD9">
              <w:rPr>
                <w:rFonts w:cstheme="minorHAnsi"/>
                <w:sz w:val="16"/>
                <w:szCs w:val="16"/>
              </w:rPr>
              <w:instrText xml:space="preserve"> ADDIN EN.CITE &lt;EndNote&gt;&lt;Cite&gt;&lt;Author&gt;Durakovic&lt;/Author&gt;&lt;Year&gt;1989&lt;/Year&gt;&lt;RecNum&gt;2010&lt;/RecNum&gt;&lt;DisplayText&gt;(Durakovic, Korsic et al. 1989)&lt;/DisplayText&gt;&lt;record&gt;&lt;rec-number&gt;2010&lt;/rec-number&gt;&lt;foreign-keys&gt;&lt;key app="EN" db-id="e2fxw52sgezepbeswayxtdxf5zr5fardt2wx"&gt;2010&lt;/key&gt;&lt;/foreign-keys&gt;&lt;ref-type name="Journal Article"&gt;17&lt;/ref-type&gt;&lt;contributors&gt;&lt;authors&gt;&lt;author&gt;Durakovic, Z.&lt;/author&gt;&lt;author&gt;Korsic, M.&lt;/author&gt;&lt;author&gt;Greguric, S.&lt;/author&gt;&lt;author&gt;Zimonja-Kriskovic, J.&lt;/author&gt;&lt;/authors&gt;&lt;/contributors&gt;&lt;titles&gt;&lt;title&gt;[Corrected Q-T interval in the electrocardiogram in patients with anorexia nervosa]&lt;/title&gt;&lt;secondary-title&gt;Lijec Vjesn&lt;/secondary-title&gt;&lt;alt-title&gt;Lijecnicki vjesnik&lt;/alt-title&gt;&lt;/titles&gt;&lt;periodical&gt;&lt;full-title&gt;Lijec Vjesn&lt;/full-title&gt;&lt;abbr-1&gt;Lijecnicki vjesnik&lt;/abbr-1&gt;&lt;/periodical&gt;&lt;alt-periodical&gt;&lt;full-title&gt;Lijec Vjesn&lt;/full-title&gt;&lt;abbr-1&gt;Lijecnicki vjesnik&lt;/abbr-1&gt;&lt;/alt-periodical&gt;&lt;pages&gt;374-6&lt;/pages&gt;&lt;volume&gt;111&lt;/volume&gt;&lt;number&gt;11&lt;/number&gt;&lt;edition&gt;1989/11/01&lt;/edition&gt;&lt;keywords&gt;&lt;keyword&gt;Adolescent&lt;/keyword&gt;&lt;keyword&gt;Adult&lt;/keyword&gt;&lt;keyword&gt;Anorexia Nervosa/*physiopathology&lt;/keyword&gt;&lt;keyword&gt;Body Mass Index&lt;/keyword&gt;&lt;keyword&gt;*Electrocardiography&lt;/keyword&gt;&lt;keyword&gt;Female&lt;/keyword&gt;&lt;keyword&gt;Humans&lt;/keyword&gt;&lt;keyword&gt;Male&lt;/keyword&gt;&lt;keyword&gt;Middle Aged&lt;/keyword&gt;&lt;/keywords&gt;&lt;dates&gt;&lt;year&gt;1989&lt;/year&gt;&lt;pub-dates&gt;&lt;date&gt;Nov&lt;/date&gt;&lt;/pub-dates&gt;&lt;/dates&gt;&lt;orig-pub&gt;Korigirani Q-T interval u elektrokardiogramu u bolesnika s anoreksijom nervozom.&lt;/orig-pub&gt;&lt;isbn&gt;0024-3477 (Print)&amp;#xD;0024-3477 (Linking)&lt;/isbn&gt;&lt;accession-num&gt;2636290&lt;/accession-num&gt;&lt;urls&gt;&lt;related-urls&gt;&lt;url&gt;http://www.ncbi.nlm.nih.gov/pubmed/2636290&lt;/url&gt;&lt;/related-urls&gt;&lt;/urls&gt;&lt;language&gt;hrv&lt;/language&gt;&lt;/record&gt;&lt;/Cite&gt;&lt;/EndNote&gt;</w:instrText>
            </w:r>
            <w:r w:rsidR="00E07ECA" w:rsidRPr="00347FD9">
              <w:rPr>
                <w:rFonts w:cstheme="minorHAnsi"/>
                <w:sz w:val="16"/>
                <w:szCs w:val="16"/>
              </w:rPr>
              <w:fldChar w:fldCharType="separate"/>
            </w:r>
            <w:r w:rsidRPr="00347FD9">
              <w:rPr>
                <w:rFonts w:cstheme="minorHAnsi"/>
                <w:noProof/>
                <w:sz w:val="16"/>
                <w:szCs w:val="16"/>
              </w:rPr>
              <w:t>(</w:t>
            </w:r>
            <w:hyperlink w:anchor="_ENREF_59" w:tooltip="Durakovic, 1989 #2010" w:history="1">
              <w:r w:rsidR="00897281" w:rsidRPr="00347FD9">
                <w:rPr>
                  <w:rFonts w:cstheme="minorHAnsi"/>
                  <w:noProof/>
                  <w:sz w:val="16"/>
                  <w:szCs w:val="16"/>
                </w:rPr>
                <w:t>Durakovic, Korsic et al. 1989</w:t>
              </w:r>
            </w:hyperlink>
            <w:r w:rsidRPr="00347FD9">
              <w:rPr>
                <w:rFonts w:cstheme="minorHAnsi"/>
                <w:noProof/>
                <w:sz w:val="16"/>
                <w:szCs w:val="16"/>
              </w:rPr>
              <w:t>)</w:t>
            </w:r>
            <w:r w:rsidR="00E07ECA" w:rsidRPr="00347FD9">
              <w:rPr>
                <w:rFonts w:cstheme="minorHAnsi"/>
                <w:sz w:val="16"/>
                <w:szCs w:val="16"/>
              </w:rPr>
              <w:fldChar w:fldCharType="end"/>
            </w:r>
          </w:p>
          <w:p w14:paraId="16414C70" w14:textId="77777777" w:rsidR="00993D43" w:rsidRPr="00347FD9" w:rsidRDefault="00993D43" w:rsidP="00993D43">
            <w:pPr>
              <w:jc w:val="center"/>
              <w:rPr>
                <w:rFonts w:cstheme="minorHAnsi"/>
                <w:sz w:val="16"/>
                <w:szCs w:val="16"/>
              </w:rPr>
            </w:pPr>
          </w:p>
        </w:tc>
        <w:tc>
          <w:tcPr>
            <w:tcW w:w="1318" w:type="dxa"/>
          </w:tcPr>
          <w:p w14:paraId="621E1FA8"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47FD9">
              <w:rPr>
                <w:rFonts w:cstheme="minorHAnsi"/>
                <w:sz w:val="16"/>
                <w:szCs w:val="16"/>
              </w:rPr>
              <w:t>30 AN</w:t>
            </w:r>
          </w:p>
          <w:p w14:paraId="38B147FF"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0423E4EC"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47FD9">
              <w:rPr>
                <w:rFonts w:cstheme="minorHAnsi"/>
                <w:sz w:val="16"/>
                <w:szCs w:val="16"/>
              </w:rPr>
              <w:t>30 control</w:t>
            </w:r>
          </w:p>
        </w:tc>
        <w:tc>
          <w:tcPr>
            <w:tcW w:w="907" w:type="dxa"/>
          </w:tcPr>
          <w:p w14:paraId="7011D8B2" w14:textId="77777777" w:rsidR="00993D43" w:rsidRPr="00347FD9" w:rsidRDefault="00994D8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D</w:t>
            </w:r>
            <w:r w:rsidR="00993D43" w:rsidRPr="00347FD9">
              <w:rPr>
                <w:rFonts w:cstheme="minorHAnsi"/>
                <w:sz w:val="16"/>
                <w:szCs w:val="16"/>
              </w:rPr>
              <w:t>NA</w:t>
            </w:r>
          </w:p>
        </w:tc>
        <w:tc>
          <w:tcPr>
            <w:tcW w:w="1276" w:type="dxa"/>
          </w:tcPr>
          <w:p w14:paraId="77B30FE2" w14:textId="77777777" w:rsidR="00993D43" w:rsidRPr="00347FD9" w:rsidRDefault="00994D8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D</w:t>
            </w:r>
            <w:r w:rsidR="00993D43" w:rsidRPr="00347FD9">
              <w:rPr>
                <w:rFonts w:cstheme="minorHAnsi"/>
                <w:sz w:val="16"/>
                <w:szCs w:val="16"/>
              </w:rPr>
              <w:t>NA</w:t>
            </w:r>
          </w:p>
        </w:tc>
        <w:tc>
          <w:tcPr>
            <w:tcW w:w="1418" w:type="dxa"/>
            <w:gridSpan w:val="2"/>
          </w:tcPr>
          <w:p w14:paraId="2B754E9C"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47FD9">
              <w:rPr>
                <w:rFonts w:cstheme="minorHAnsi"/>
                <w:sz w:val="16"/>
                <w:szCs w:val="16"/>
              </w:rPr>
              <w:t>421 (33)</w:t>
            </w:r>
          </w:p>
          <w:p w14:paraId="4E5573BD"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47FD9">
              <w:rPr>
                <w:rFonts w:cstheme="minorHAnsi"/>
                <w:sz w:val="16"/>
                <w:szCs w:val="16"/>
              </w:rPr>
              <w:t xml:space="preserve"> </w:t>
            </w:r>
          </w:p>
          <w:p w14:paraId="3F45F4EC"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47FD9">
              <w:rPr>
                <w:rFonts w:cstheme="minorHAnsi"/>
                <w:sz w:val="16"/>
                <w:szCs w:val="16"/>
              </w:rPr>
              <w:t>390 (19)</w:t>
            </w:r>
          </w:p>
          <w:p w14:paraId="79D1E4B6"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0440184D" w14:textId="77777777" w:rsidR="00993D43" w:rsidRPr="006C29D0"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6C29D0">
              <w:rPr>
                <w:rFonts w:cstheme="minorHAnsi"/>
                <w:b/>
                <w:sz w:val="16"/>
                <w:szCs w:val="16"/>
              </w:rPr>
              <w:t>(P&lt;0.001)</w:t>
            </w:r>
          </w:p>
          <w:p w14:paraId="29F0F0F4"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1559" w:type="dxa"/>
          </w:tcPr>
          <w:p w14:paraId="1B589636" w14:textId="77777777" w:rsidR="00993D43" w:rsidRPr="00347FD9" w:rsidRDefault="00994D8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D</w:t>
            </w:r>
            <w:r w:rsidR="00993D43" w:rsidRPr="00347FD9">
              <w:rPr>
                <w:rFonts w:cstheme="minorHAnsi"/>
                <w:sz w:val="16"/>
                <w:szCs w:val="16"/>
              </w:rPr>
              <w:t>NA</w:t>
            </w:r>
          </w:p>
        </w:tc>
      </w:tr>
      <w:tr w:rsidR="00993D43" w:rsidRPr="00347FD9" w14:paraId="74E713CE" w14:textId="77777777" w:rsidTr="00C3479B">
        <w:tc>
          <w:tcPr>
            <w:cnfStyle w:val="001000000000" w:firstRow="0" w:lastRow="0" w:firstColumn="1" w:lastColumn="0" w:oddVBand="0" w:evenVBand="0" w:oddHBand="0" w:evenHBand="0" w:firstRowFirstColumn="0" w:firstRowLastColumn="0" w:lastRowFirstColumn="0" w:lastRowLastColumn="0"/>
            <w:tcW w:w="1852" w:type="dxa"/>
          </w:tcPr>
          <w:p w14:paraId="538A12AE" w14:textId="77777777" w:rsidR="00993D43" w:rsidRPr="00347FD9" w:rsidRDefault="00E07ECA" w:rsidP="00897281">
            <w:pPr>
              <w:jc w:val="center"/>
              <w:rPr>
                <w:rFonts w:cstheme="minorHAnsi"/>
                <w:sz w:val="16"/>
                <w:szCs w:val="16"/>
              </w:rPr>
            </w:pPr>
            <w:r>
              <w:rPr>
                <w:rFonts w:cstheme="minorHAnsi"/>
                <w:sz w:val="16"/>
                <w:szCs w:val="16"/>
              </w:rPr>
              <w:fldChar w:fldCharType="begin">
                <w:fldData xml:space="preserve">PEVuZE5vdGU+PENpdGU+PEF1dGhvcj5GYWNjaGluaTwvQXV0aG9yPjxZZWFyPjIwMDY8L1llYXI+
PFJlY051bT4zMDM2PC9SZWNOdW0+PERpc3BsYXlUZXh0PihGYWNjaGluaSwgU2FsYSBldCBhbC4g
MjAwNik8L0Rpc3BsYXlUZXh0PjxyZWNvcmQ+PHJlYy1udW1iZXI+MzAzNjwvcmVjLW51bWJlcj48
Zm9yZWlnbi1rZXlzPjxrZXkgYXBwPSJFTiIgZGItaWQ9ImUyZnh3NTJzZ2V6ZXBiZXN3YXl4dGR4
ZjV6cjVmYXJkdDJ3eCI+MzAzNjwva2V5PjwvZm9yZWlnbi1rZXlzPjxyZWYtdHlwZSBuYW1lPSJK
b3VybmFsIEFydGljbGUiPjE3PC9yZWYtdHlwZT48Y29udHJpYnV0b3JzPjxhdXRob3JzPjxhdXRo
b3I+RmFjY2hpbmksIE0uPC9hdXRob3I+PGF1dGhvcj5TYWxhLCBMLjwvYXV0aG9yPjxhdXRob3I+
TWFsZmF0dG8sIEcuPC9hdXRob3I+PGF1dGhvcj5CcmFnYXRvLCBSLjwvYXV0aG9yPjxhdXRob3I+
UmVkYWVsbGksIEcuPC9hdXRob3I+PGF1dGhvcj5JbnZpdHRpLCBDLjwvYXV0aG9yPjwvYXV0aG9y
cz48L2NvbnRyaWJ1dG9ycz48YXV0aC1hZGRyZXNzPkRpdmlzaW9uZSBkaSBDYXJkaW9sb2dpYSwg
T3NwZWRhbGUgU2FuIEx1Y2EsIElzdGl0dXRvIEF1eG9sb2dpY28gSXRhbGlhbm8sIE1pbGFuby4g
ZmFjY2hpbmlAYXV4b2xvZ2ljby5pdDwvYXV0aC1hZGRyZXNzPjx0aXRsZXM+PHRpdGxlPkxvdy1L
KyBkZXBlbmRlbnQgUVQgcHJvbG9uZ2F0aW9uIGFuZCByaXNrIGZvciB2ZW50cmljdWxhciBhcnJo
eXRobWlhIGluIGFub3JleGlhIG5lcnZvc2E8L3RpdGxlPjxzZWNvbmRhcnktdGl0bGU+SW50IEog
Q2FyZGlvbDwvc2Vjb25kYXJ5LXRpdGxlPjxhbHQtdGl0bGU+SW50ZXJuYXRpb25hbCBqb3VybmFs
IG9mIGNhcmRpb2xvZ3k8L2FsdC10aXRsZT48L3RpdGxlcz48cGVyaW9kaWNhbD48ZnVsbC10aXRs
ZT5JbnQgSiBDYXJkaW9sPC9mdWxsLXRpdGxlPjxhYmJyLTE+SW50ZXJuYXRpb25hbCBqb3VybmFs
IG9mIGNhcmRpb2xvZ3k8L2FiYnItMT48L3BlcmlvZGljYWw+PGFsdC1wZXJpb2RpY2FsPjxmdWxs
LXRpdGxlPkludCBKIENhcmRpb2w8L2Z1bGwtdGl0bGU+PGFiYnItMT5JbnRlcm5hdGlvbmFsIGpv
dXJuYWwgb2YgY2FyZGlvbG9neTwvYWJici0xPjwvYWx0LXBlcmlvZGljYWw+PHBhZ2VzPjE3MC02
PC9wYWdlcz48dm9sdW1lPjEwNjwvdm9sdW1lPjxudW1iZXI+MjwvbnVtYmVyPjxlZGl0aW9uPjIw
MDUvMTIvMDM8L2VkaXRpb24+PGtleXdvcmRzPjxrZXl3b3JkPkFkdWx0PC9rZXl3b3JkPjxrZXl3
b3JkPkFub3JleGlhIE5lcnZvc2EvY29tcGxpY2F0aW9ucy8qcGh5c2lvcGF0aG9sb2d5PC9rZXl3
b3JkPjxrZXl3b3JkPkJvZHkgTWFzcyBJbmRleDwva2V5d29yZD48a2V5d29yZD5EZWF0aCwgU3Vk
ZGVuLCBDYXJkaWFjL2V0aW9sb2d5PC9rZXl3b3JkPjxrZXl3b3JkPkVsZWN0cm9jYXJkaW9ncmFw
aHk8L2tleXdvcmQ+PGtleXdvcmQ+RWxlY3Ryb2x5dGVzL2Jsb29kPC9rZXl3b3JkPjxrZXl3b3Jk
PkZlbWFsZTwva2V5d29yZD48a2V5d29yZD5IZWFydCBSYXRlL3BoeXNpb2xvZ3k8L2tleXdvcmQ+
PGtleXdvcmQ+SHVtYW5zPC9rZXl3b3JkPjxrZXl3b3JkPkh5cG9rYWxlbWlhL2NvbXBsaWNhdGlv
bnMvcGh5c2lvcGF0aG9sb2d5PC9rZXl3b3JkPjxrZXl3b3JkPkxpbmVhciBNb2RlbHM8L2tleXdv
cmQ+PGtleXdvcmQ+TG9uZyBRVCBTeW5kcm9tZS9jb21wbGljYXRpb25zLypwaHlzaW9wYXRob2xv
Z3k8L2tleXdvcmQ+PGtleXdvcmQ+UHJldmFsZW5jZTwva2V5d29yZD48a2V5d29yZD5WZW50cmlj
dWxhciBGaWJyaWxsYXRpb24vY29tcGxpY2F0aW9ucy8qcGh5c2lvcGF0aG9sb2d5PC9rZXl3b3Jk
Pjwva2V5d29yZHM+PGRhdGVzPjx5ZWFyPjIwMDY8L3llYXI+PHB1Yi1kYXRlcz48ZGF0ZT5KYW4g
MTM8L2RhdGU+PC9wdWItZGF0ZXM+PC9kYXRlcz48aXNibj4wMTY3LTUyNzMgKFByaW50KSYjeEQ7
MDE2Ny01MjczIChMaW5raW5nKTwvaXNibj48YWNjZXNzaW9uLW51bT4xNjMyMTY4ODwvYWNjZXNz
aW9uLW51bT48dXJscz48cmVsYXRlZC11cmxzPjx1cmw+aHR0cDovL3d3dy5uY2JpLm5sbS5uaWgu
Z292L3B1Ym1lZC8xNjMyMTY4ODwvdXJsPjwvcmVsYXRlZC11cmxzPjwvdXJscz48ZWxlY3Ryb25p
Yy1yZXNvdXJjZS1udW0+MTAuMTAxNi9qLmlqY2FyZC4yMDA1LjAxLjA0MTwvZWxlY3Ryb25pYy1y
ZXNvdXJjZS1udW0+PGxhbmd1YWdlPmVuZzwvbGFuZ3VhZ2U+PC9yZWNvcmQ+PC9DaXRlPjwvRW5k
Tm90ZT5=
</w:fldData>
              </w:fldChar>
            </w:r>
            <w:r w:rsidR="00993D43">
              <w:rPr>
                <w:rFonts w:cstheme="minorHAnsi"/>
                <w:sz w:val="16"/>
                <w:szCs w:val="16"/>
              </w:rPr>
              <w:instrText xml:space="preserve"> ADDIN EN.CITE </w:instrText>
            </w:r>
            <w:r>
              <w:rPr>
                <w:rFonts w:cstheme="minorHAnsi"/>
                <w:sz w:val="16"/>
                <w:szCs w:val="16"/>
              </w:rPr>
              <w:fldChar w:fldCharType="begin">
                <w:fldData xml:space="preserve">PEVuZE5vdGU+PENpdGU+PEF1dGhvcj5GYWNjaGluaTwvQXV0aG9yPjxZZWFyPjIwMDY8L1llYXI+
PFJlY051bT4zMDM2PC9SZWNOdW0+PERpc3BsYXlUZXh0PihGYWNjaGluaSwgU2FsYSBldCBhbC4g
MjAwNik8L0Rpc3BsYXlUZXh0PjxyZWNvcmQ+PHJlYy1udW1iZXI+MzAzNjwvcmVjLW51bWJlcj48
Zm9yZWlnbi1rZXlzPjxrZXkgYXBwPSJFTiIgZGItaWQ9ImUyZnh3NTJzZ2V6ZXBiZXN3YXl4dGR4
ZjV6cjVmYXJkdDJ3eCI+MzAzNjwva2V5PjwvZm9yZWlnbi1rZXlzPjxyZWYtdHlwZSBuYW1lPSJK
b3VybmFsIEFydGljbGUiPjE3PC9yZWYtdHlwZT48Y29udHJpYnV0b3JzPjxhdXRob3JzPjxhdXRo
b3I+RmFjY2hpbmksIE0uPC9hdXRob3I+PGF1dGhvcj5TYWxhLCBMLjwvYXV0aG9yPjxhdXRob3I+
TWFsZmF0dG8sIEcuPC9hdXRob3I+PGF1dGhvcj5CcmFnYXRvLCBSLjwvYXV0aG9yPjxhdXRob3I+
UmVkYWVsbGksIEcuPC9hdXRob3I+PGF1dGhvcj5JbnZpdHRpLCBDLjwvYXV0aG9yPjwvYXV0aG9y
cz48L2NvbnRyaWJ1dG9ycz48YXV0aC1hZGRyZXNzPkRpdmlzaW9uZSBkaSBDYXJkaW9sb2dpYSwg
T3NwZWRhbGUgU2FuIEx1Y2EsIElzdGl0dXRvIEF1eG9sb2dpY28gSXRhbGlhbm8sIE1pbGFuby4g
ZmFjY2hpbmlAYXV4b2xvZ2ljby5pdDwvYXV0aC1hZGRyZXNzPjx0aXRsZXM+PHRpdGxlPkxvdy1L
KyBkZXBlbmRlbnQgUVQgcHJvbG9uZ2F0aW9uIGFuZCByaXNrIGZvciB2ZW50cmljdWxhciBhcnJo
eXRobWlhIGluIGFub3JleGlhIG5lcnZvc2E8L3RpdGxlPjxzZWNvbmRhcnktdGl0bGU+SW50IEog
Q2FyZGlvbDwvc2Vjb25kYXJ5LXRpdGxlPjxhbHQtdGl0bGU+SW50ZXJuYXRpb25hbCBqb3VybmFs
IG9mIGNhcmRpb2xvZ3k8L2FsdC10aXRsZT48L3RpdGxlcz48cGVyaW9kaWNhbD48ZnVsbC10aXRs
ZT5JbnQgSiBDYXJkaW9sPC9mdWxsLXRpdGxlPjxhYmJyLTE+SW50ZXJuYXRpb25hbCBqb3VybmFs
IG9mIGNhcmRpb2xvZ3k8L2FiYnItMT48L3BlcmlvZGljYWw+PGFsdC1wZXJpb2RpY2FsPjxmdWxs
LXRpdGxlPkludCBKIENhcmRpb2w8L2Z1bGwtdGl0bGU+PGFiYnItMT5JbnRlcm5hdGlvbmFsIGpv
dXJuYWwgb2YgY2FyZGlvbG9neTwvYWJici0xPjwvYWx0LXBlcmlvZGljYWw+PHBhZ2VzPjE3MC02
PC9wYWdlcz48dm9sdW1lPjEwNjwvdm9sdW1lPjxudW1iZXI+MjwvbnVtYmVyPjxlZGl0aW9uPjIw
MDUvMTIvMDM8L2VkaXRpb24+PGtleXdvcmRzPjxrZXl3b3JkPkFkdWx0PC9rZXl3b3JkPjxrZXl3
b3JkPkFub3JleGlhIE5lcnZvc2EvY29tcGxpY2F0aW9ucy8qcGh5c2lvcGF0aG9sb2d5PC9rZXl3
b3JkPjxrZXl3b3JkPkJvZHkgTWFzcyBJbmRleDwva2V5d29yZD48a2V5d29yZD5EZWF0aCwgU3Vk
ZGVuLCBDYXJkaWFjL2V0aW9sb2d5PC9rZXl3b3JkPjxrZXl3b3JkPkVsZWN0cm9jYXJkaW9ncmFw
aHk8L2tleXdvcmQ+PGtleXdvcmQ+RWxlY3Ryb2x5dGVzL2Jsb29kPC9rZXl3b3JkPjxrZXl3b3Jk
PkZlbWFsZTwva2V5d29yZD48a2V5d29yZD5IZWFydCBSYXRlL3BoeXNpb2xvZ3k8L2tleXdvcmQ+
PGtleXdvcmQ+SHVtYW5zPC9rZXl3b3JkPjxrZXl3b3JkPkh5cG9rYWxlbWlhL2NvbXBsaWNhdGlv
bnMvcGh5c2lvcGF0aG9sb2d5PC9rZXl3b3JkPjxrZXl3b3JkPkxpbmVhciBNb2RlbHM8L2tleXdv
cmQ+PGtleXdvcmQ+TG9uZyBRVCBTeW5kcm9tZS9jb21wbGljYXRpb25zLypwaHlzaW9wYXRob2xv
Z3k8L2tleXdvcmQ+PGtleXdvcmQ+UHJldmFsZW5jZTwva2V5d29yZD48a2V5d29yZD5WZW50cmlj
dWxhciBGaWJyaWxsYXRpb24vY29tcGxpY2F0aW9ucy8qcGh5c2lvcGF0aG9sb2d5PC9rZXl3b3Jk
Pjwva2V5d29yZHM+PGRhdGVzPjx5ZWFyPjIwMDY8L3llYXI+PHB1Yi1kYXRlcz48ZGF0ZT5KYW4g
MTM8L2RhdGU+PC9wdWItZGF0ZXM+PC9kYXRlcz48aXNibj4wMTY3LTUyNzMgKFByaW50KSYjeEQ7
MDE2Ny01MjczIChMaW5raW5nKTwvaXNibj48YWNjZXNzaW9uLW51bT4xNjMyMTY4ODwvYWNjZXNz
aW9uLW51bT48dXJscz48cmVsYXRlZC11cmxzPjx1cmw+aHR0cDovL3d3dy5uY2JpLm5sbS5uaWgu
Z292L3B1Ym1lZC8xNjMyMTY4ODwvdXJsPjwvcmVsYXRlZC11cmxzPjwvdXJscz48ZWxlY3Ryb25p
Yy1yZXNvdXJjZS1udW0+MTAuMTAxNi9qLmlqY2FyZC4yMDA1LjAxLjA0MTwvZWxlY3Ryb25pYy1y
ZXNvdXJjZS1udW0+PGxhbmd1YWdlPmVuZzwvbGFuZ3VhZ2U+PC9yZWNvcmQ+PC9DaXRlPjwvRW5k
Tm90ZT5=
</w:fldData>
              </w:fldChar>
            </w:r>
            <w:r w:rsidR="00993D43">
              <w:rPr>
                <w:rFonts w:cstheme="minorHAnsi"/>
                <w:sz w:val="16"/>
                <w:szCs w:val="16"/>
              </w:rPr>
              <w:instrText xml:space="preserve"> ADDIN EN.CITE.DATA </w:instrText>
            </w:r>
            <w:r>
              <w:rPr>
                <w:rFonts w:cstheme="minorHAnsi"/>
                <w:sz w:val="16"/>
                <w:szCs w:val="16"/>
              </w:rPr>
            </w:r>
            <w:r>
              <w:rPr>
                <w:rFonts w:cstheme="minorHAnsi"/>
                <w:sz w:val="16"/>
                <w:szCs w:val="16"/>
              </w:rPr>
              <w:fldChar w:fldCharType="end"/>
            </w:r>
            <w:r>
              <w:rPr>
                <w:rFonts w:cstheme="minorHAnsi"/>
                <w:sz w:val="16"/>
                <w:szCs w:val="16"/>
              </w:rPr>
            </w:r>
            <w:r>
              <w:rPr>
                <w:rFonts w:cstheme="minorHAnsi"/>
                <w:sz w:val="16"/>
                <w:szCs w:val="16"/>
              </w:rPr>
              <w:fldChar w:fldCharType="separate"/>
            </w:r>
            <w:r w:rsidR="00993D43">
              <w:rPr>
                <w:rFonts w:cstheme="minorHAnsi"/>
                <w:noProof/>
                <w:sz w:val="16"/>
                <w:szCs w:val="16"/>
              </w:rPr>
              <w:t>(</w:t>
            </w:r>
            <w:hyperlink w:anchor="_ENREF_62" w:tooltip="Facchini, 2006 #3036" w:history="1">
              <w:r w:rsidR="00897281">
                <w:rPr>
                  <w:rFonts w:cstheme="minorHAnsi"/>
                  <w:noProof/>
                  <w:sz w:val="16"/>
                  <w:szCs w:val="16"/>
                </w:rPr>
                <w:t>Facchini, Sala et al. 2006</w:t>
              </w:r>
            </w:hyperlink>
            <w:r w:rsidR="00993D43">
              <w:rPr>
                <w:rFonts w:cstheme="minorHAnsi"/>
                <w:noProof/>
                <w:sz w:val="16"/>
                <w:szCs w:val="16"/>
              </w:rPr>
              <w:t>)</w:t>
            </w:r>
            <w:r>
              <w:rPr>
                <w:rFonts w:cstheme="minorHAnsi"/>
                <w:sz w:val="16"/>
                <w:szCs w:val="16"/>
              </w:rPr>
              <w:fldChar w:fldCharType="end"/>
            </w:r>
          </w:p>
        </w:tc>
        <w:tc>
          <w:tcPr>
            <w:tcW w:w="1318" w:type="dxa"/>
          </w:tcPr>
          <w:p w14:paraId="72FB7C71"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47FD9">
              <w:rPr>
                <w:rFonts w:cstheme="minorHAnsi"/>
                <w:sz w:val="16"/>
                <w:szCs w:val="16"/>
              </w:rPr>
              <w:t>29 AN</w:t>
            </w:r>
          </w:p>
          <w:p w14:paraId="34E1F616"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5BAA675B"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47FD9">
              <w:rPr>
                <w:rFonts w:cstheme="minorHAnsi"/>
                <w:sz w:val="16"/>
                <w:szCs w:val="16"/>
              </w:rPr>
              <w:t>14 Control</w:t>
            </w:r>
          </w:p>
        </w:tc>
        <w:tc>
          <w:tcPr>
            <w:tcW w:w="907" w:type="dxa"/>
          </w:tcPr>
          <w:p w14:paraId="334C0532"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47FD9">
              <w:rPr>
                <w:rFonts w:cstheme="minorHAnsi"/>
                <w:sz w:val="16"/>
                <w:szCs w:val="16"/>
              </w:rPr>
              <w:t>22 (5)</w:t>
            </w:r>
          </w:p>
          <w:p w14:paraId="067021AA"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16C829B6"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47FD9">
              <w:rPr>
                <w:rFonts w:cstheme="minorHAnsi"/>
                <w:sz w:val="16"/>
                <w:szCs w:val="16"/>
              </w:rPr>
              <w:t>23 (2)</w:t>
            </w:r>
          </w:p>
        </w:tc>
        <w:tc>
          <w:tcPr>
            <w:tcW w:w="1276" w:type="dxa"/>
          </w:tcPr>
          <w:p w14:paraId="17F4F260"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47FD9">
              <w:rPr>
                <w:rFonts w:cstheme="minorHAnsi"/>
                <w:sz w:val="16"/>
                <w:szCs w:val="16"/>
              </w:rPr>
              <w:t>14 (1.5)</w:t>
            </w:r>
          </w:p>
          <w:p w14:paraId="2B031CC0"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3172BD5B"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47FD9">
              <w:rPr>
                <w:rFonts w:cstheme="minorHAnsi"/>
                <w:sz w:val="16"/>
                <w:szCs w:val="16"/>
              </w:rPr>
              <w:t>20 (1)</w:t>
            </w:r>
          </w:p>
        </w:tc>
        <w:tc>
          <w:tcPr>
            <w:tcW w:w="1418" w:type="dxa"/>
            <w:gridSpan w:val="2"/>
          </w:tcPr>
          <w:p w14:paraId="19D70A1A"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47FD9">
              <w:rPr>
                <w:rFonts w:cstheme="minorHAnsi"/>
                <w:sz w:val="16"/>
                <w:szCs w:val="16"/>
              </w:rPr>
              <w:t>392 (25)</w:t>
            </w:r>
          </w:p>
          <w:p w14:paraId="69AB4A34"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6B4AA705"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47FD9">
              <w:rPr>
                <w:rFonts w:cstheme="minorHAnsi"/>
                <w:sz w:val="16"/>
                <w:szCs w:val="16"/>
              </w:rPr>
              <w:t>407 (17)</w:t>
            </w:r>
          </w:p>
          <w:p w14:paraId="29F66DDE"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6DE1ABA5" w14:textId="77777777" w:rsidR="00993D43" w:rsidRPr="006C29D0"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6C29D0">
              <w:rPr>
                <w:rFonts w:cstheme="minorHAnsi"/>
                <w:b/>
                <w:sz w:val="16"/>
                <w:szCs w:val="16"/>
              </w:rPr>
              <w:t>(P=0.08)</w:t>
            </w:r>
          </w:p>
        </w:tc>
        <w:tc>
          <w:tcPr>
            <w:tcW w:w="1559" w:type="dxa"/>
          </w:tcPr>
          <w:p w14:paraId="0582DC85"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47FD9">
              <w:rPr>
                <w:rFonts w:cstheme="minorHAnsi"/>
                <w:sz w:val="16"/>
                <w:szCs w:val="16"/>
              </w:rPr>
              <w:t>53</w:t>
            </w:r>
          </w:p>
          <w:p w14:paraId="08528C4C"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61DCF901"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47FD9">
              <w:rPr>
                <w:rFonts w:cstheme="minorHAnsi"/>
                <w:sz w:val="16"/>
                <w:szCs w:val="16"/>
              </w:rPr>
              <w:t>66</w:t>
            </w:r>
          </w:p>
          <w:p w14:paraId="75497A72"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1EEB5483" w14:textId="77777777" w:rsidR="00993D43" w:rsidRPr="006C29D0"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6C29D0">
              <w:rPr>
                <w:rFonts w:cstheme="minorHAnsi"/>
                <w:b/>
                <w:sz w:val="16"/>
                <w:szCs w:val="16"/>
              </w:rPr>
              <w:t>(P&lt;0.001)</w:t>
            </w:r>
          </w:p>
          <w:p w14:paraId="4515EB0C"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993D43" w:rsidRPr="00347FD9" w14:paraId="039B90AA" w14:textId="77777777" w:rsidTr="00C34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2" w:type="dxa"/>
          </w:tcPr>
          <w:p w14:paraId="5FEFCDFB" w14:textId="77777777" w:rsidR="00993D43" w:rsidRPr="00347FD9" w:rsidRDefault="00E07ECA" w:rsidP="00897281">
            <w:pPr>
              <w:jc w:val="center"/>
              <w:rPr>
                <w:rFonts w:cstheme="minorHAnsi"/>
                <w:sz w:val="16"/>
                <w:szCs w:val="16"/>
              </w:rPr>
            </w:pPr>
            <w:r w:rsidRPr="00347FD9">
              <w:rPr>
                <w:rFonts w:cstheme="minorHAnsi"/>
                <w:sz w:val="16"/>
                <w:szCs w:val="16"/>
              </w:rPr>
              <w:fldChar w:fldCharType="begin">
                <w:fldData xml:space="preserve">PEVuZE5vdGU+PENpdGU+PEF1dGhvcj5LcmFudHo8L0F1dGhvcj48WWVhcj4yMDA1PC9ZZWFyPjxS
ZWNOdW0+MjIxMzwvUmVjTnVtPjxEaXNwbGF5VGV4dD4oS3JhbnR6LCBEb25haG9vIGV0IGFsLiAy
MDA1KTwvRGlzcGxheVRleHQ+PHJlY29yZD48cmVjLW51bWJlcj4yMjEzPC9yZWMtbnVtYmVyPjxm
b3JlaWduLWtleXM+PGtleSBhcHA9IkVOIiBkYi1pZD0iZTJmeHc1MnNnZXplcGJlc3dheXh0ZHhm
NXpyNWZhcmR0Mnd4Ij4yMjEzPC9rZXk+PC9mb3JlaWduLWtleXM+PHJlZi10eXBlIG5hbWU9Ikpv
dXJuYWwgQXJ0aWNsZSI+MTc8L3JlZi10eXBlPjxjb250cmlidXRvcnM+PGF1dGhvcnM+PGF1dGhv
cj5LcmFudHosIE0uIEouPC9hdXRob3I+PGF1dGhvcj5Eb25haG9vLCBXLiBULjwvYXV0aG9yPjxh
dXRob3I+TWVsYW5zb24sIEUuIEwuPC9hdXRob3I+PGF1dGhvcj5NZWhsZXIsIFAuIFMuPC9hdXRo
b3I+PC9hdXRob3JzPjwvY29udHJpYnV0b3JzPjxhdXRoLWFkZHJlc3M+RGVwYXJ0bWVudCBvZiBJ
bnRlcm5hbCBNZWRpY2luZSwgRGVudmVyIEhlYWx0aCBhbmQgdGhlIFVuaXZlcnNpdHkgb2YgQ29s
b3JhZG8gSGVhbHRoIFNjaWVuY2VzIENlbnRlciwgRGVudmVyLCBDTyA4MDIwNCwgVVNBLjwvYXV0
aC1hZGRyZXNzPjx0aXRsZXM+PHRpdGxlPlFUIGludGVydmFsIGRpc3BlcnNpb24gYW5kIHJlc3Rp
bmcgbWV0YWJvbGljIHJhdGUgaW4gY2hyb25pYyBhbm9yZXhpYSBuZXJ2b3NhPC90aXRsZT48c2Vj
b25kYXJ5LXRpdGxlPkludCBKIEVhdCBEaXNvcmQ8L3NlY29uZGFyeS10aXRsZT48YWx0LXRpdGxl
PlRoZSBJbnRlcm5hdGlvbmFsIGpvdXJuYWwgb2YgZWF0aW5nIGRpc29yZGVyczwvYWx0LXRpdGxl
PjwvdGl0bGVzPjxwZXJpb2RpY2FsPjxmdWxsLXRpdGxlPkludCBKIEVhdCBEaXNvcmQ8L2Z1bGwt
dGl0bGU+PGFiYnItMT5UaGUgSW50ZXJuYXRpb25hbCBqb3VybmFsIG9mIGVhdGluZyBkaXNvcmRl
cnM8L2FiYnItMT48L3BlcmlvZGljYWw+PGFsdC1wZXJpb2RpY2FsPjxmdWxsLXRpdGxlPkludCBK
IEVhdCBEaXNvcmQ8L2Z1bGwtdGl0bGU+PGFiYnItMT5UaGUgSW50ZXJuYXRpb25hbCBqb3VybmFs
IG9mIGVhdGluZyBkaXNvcmRlcnM8L2FiYnItMT48L2FsdC1wZXJpb2RpY2FsPjxwYWdlcz4xNjYt
NzA8L3BhZ2VzPjx2b2x1bWU+Mzc8L3ZvbHVtZT48bnVtYmVyPjI8L251bWJlcj48ZWRpdGlvbj4y
MDA1LzAyLzI2PC9lZGl0aW9uPjxrZXl3b3Jkcz48a2V5d29yZD5BZG9sZXNjZW50PC9rZXl3b3Jk
PjxrZXl3b3JkPkFkdWx0PC9rZXl3b3JkPjxrZXl3b3JkPkFub3JleGlhIE5lcnZvc2EvZGlhZ25v
c2lzLyplcGlkZW1pb2xvZ3kvKm1ldGFib2xpc208L2tleXdvcmQ+PGtleXdvcmQ+QXJyaHl0aG1p
YXMsIENhcmRpYWMvZGlhZ25vc2lzL2VwaWRlbWlvbG9neTwva2V5d29yZD48a2V5d29yZD5CYXNh
bCBNZXRhYm9saXNtLypwaHlzaW9sb2d5PC9rZXl3b3JkPjxrZXl3b3JkPkJvZHkgTWFzcyBJbmRl
eDwva2V5d29yZD48a2V5d29yZD5DaHJvbmljIERpc2Vhc2U8L2tleXdvcmQ+PGtleXdvcmQ+RmVt
YWxlPC9rZXl3b3JkPjxrZXl3b3JkPkhlYXJ0IFJhdGUvcGh5c2lvbG9neTwva2V5d29yZD48a2V5
d29yZD5IdW1hbnM8L2tleXdvcmQ+PGtleXdvcmQ+TG9uZyBRVCBTeW5kcm9tZS9kaWFnbm9zaXMv
KmVwaWRlbWlvbG9neS9waHlzaW9wYXRob2xvZ3k8L2tleXdvcmQ+PGtleXdvcmQ+KlJlc3Q8L2tl
eXdvcmQ+PGtleXdvcmQ+U2V2ZXJpdHkgb2YgSWxsbmVzcyBJbmRleDwva2V5d29yZD48L2tleXdv
cmRzPjxkYXRlcz48eWVhcj4yMDA1PC95ZWFyPjxwdWItZGF0ZXM+PGRhdGU+TWFyPC9kYXRlPjwv
cHViLWRhdGVzPjwvZGF0ZXM+PGlzYm4+MDI3Ni0zNDc4IChQcmludCkmI3hEOzAyNzYtMzQ3OCAo
TGlua2luZyk8L2lzYm4+PGFjY2Vzc2lvbi1udW0+MTU3MzIwNzQ8L2FjY2Vzc2lvbi1udW0+PHVy
bHM+PHJlbGF0ZWQtdXJscz48dXJsPmh0dHA6Ly93d3cubmNiaS5ubG0ubmloLmdvdi9wdWJtZWQv
MTU3MzIwNzQ8L3VybD48L3JlbGF0ZWQtdXJscz48L3VybHM+PGVsZWN0cm9uaWMtcmVzb3VyY2Ut
bnVtPjEwLjEwMDIvZWF0LjIwMDgyPC9lbGVjdHJvbmljLXJlc291cmNlLW51bT48bGFuZ3VhZ2U+
ZW5nPC9sYW5ndWFnZT48L3JlY29yZD48L0NpdGU+PC9FbmROb3RlPgB=
</w:fldData>
              </w:fldChar>
            </w:r>
            <w:r w:rsidR="00993D43" w:rsidRPr="00347FD9">
              <w:rPr>
                <w:rFonts w:cstheme="minorHAnsi"/>
                <w:sz w:val="16"/>
                <w:szCs w:val="16"/>
              </w:rPr>
              <w:instrText xml:space="preserve"> ADDIN EN.CITE </w:instrText>
            </w:r>
            <w:r w:rsidRPr="00347FD9">
              <w:rPr>
                <w:rFonts w:cstheme="minorHAnsi"/>
                <w:sz w:val="16"/>
                <w:szCs w:val="16"/>
              </w:rPr>
              <w:fldChar w:fldCharType="begin">
                <w:fldData xml:space="preserve">PEVuZE5vdGU+PENpdGU+PEF1dGhvcj5LcmFudHo8L0F1dGhvcj48WWVhcj4yMDA1PC9ZZWFyPjxS
ZWNOdW0+MjIxMzwvUmVjTnVtPjxEaXNwbGF5VGV4dD4oS3JhbnR6LCBEb25haG9vIGV0IGFsLiAy
MDA1KTwvRGlzcGxheVRleHQ+PHJlY29yZD48cmVjLW51bWJlcj4yMjEzPC9yZWMtbnVtYmVyPjxm
b3JlaWduLWtleXM+PGtleSBhcHA9IkVOIiBkYi1pZD0iZTJmeHc1MnNnZXplcGJlc3dheXh0ZHhm
NXpyNWZhcmR0Mnd4Ij4yMjEzPC9rZXk+PC9mb3JlaWduLWtleXM+PHJlZi10eXBlIG5hbWU9Ikpv
dXJuYWwgQXJ0aWNsZSI+MTc8L3JlZi10eXBlPjxjb250cmlidXRvcnM+PGF1dGhvcnM+PGF1dGhv
cj5LcmFudHosIE0uIEouPC9hdXRob3I+PGF1dGhvcj5Eb25haG9vLCBXLiBULjwvYXV0aG9yPjxh
dXRob3I+TWVsYW5zb24sIEUuIEwuPC9hdXRob3I+PGF1dGhvcj5NZWhsZXIsIFAuIFMuPC9hdXRo
b3I+PC9hdXRob3JzPjwvY29udHJpYnV0b3JzPjxhdXRoLWFkZHJlc3M+RGVwYXJ0bWVudCBvZiBJ
bnRlcm5hbCBNZWRpY2luZSwgRGVudmVyIEhlYWx0aCBhbmQgdGhlIFVuaXZlcnNpdHkgb2YgQ29s
b3JhZG8gSGVhbHRoIFNjaWVuY2VzIENlbnRlciwgRGVudmVyLCBDTyA4MDIwNCwgVVNBLjwvYXV0
aC1hZGRyZXNzPjx0aXRsZXM+PHRpdGxlPlFUIGludGVydmFsIGRpc3BlcnNpb24gYW5kIHJlc3Rp
bmcgbWV0YWJvbGljIHJhdGUgaW4gY2hyb25pYyBhbm9yZXhpYSBuZXJ2b3NhPC90aXRsZT48c2Vj
b25kYXJ5LXRpdGxlPkludCBKIEVhdCBEaXNvcmQ8L3NlY29uZGFyeS10aXRsZT48YWx0LXRpdGxl
PlRoZSBJbnRlcm5hdGlvbmFsIGpvdXJuYWwgb2YgZWF0aW5nIGRpc29yZGVyczwvYWx0LXRpdGxl
PjwvdGl0bGVzPjxwZXJpb2RpY2FsPjxmdWxsLXRpdGxlPkludCBKIEVhdCBEaXNvcmQ8L2Z1bGwt
dGl0bGU+PGFiYnItMT5UaGUgSW50ZXJuYXRpb25hbCBqb3VybmFsIG9mIGVhdGluZyBkaXNvcmRl
cnM8L2FiYnItMT48L3BlcmlvZGljYWw+PGFsdC1wZXJpb2RpY2FsPjxmdWxsLXRpdGxlPkludCBK
IEVhdCBEaXNvcmQ8L2Z1bGwtdGl0bGU+PGFiYnItMT5UaGUgSW50ZXJuYXRpb25hbCBqb3VybmFs
IG9mIGVhdGluZyBkaXNvcmRlcnM8L2FiYnItMT48L2FsdC1wZXJpb2RpY2FsPjxwYWdlcz4xNjYt
NzA8L3BhZ2VzPjx2b2x1bWU+Mzc8L3ZvbHVtZT48bnVtYmVyPjI8L251bWJlcj48ZWRpdGlvbj4y
MDA1LzAyLzI2PC9lZGl0aW9uPjxrZXl3b3Jkcz48a2V5d29yZD5BZG9sZXNjZW50PC9rZXl3b3Jk
PjxrZXl3b3JkPkFkdWx0PC9rZXl3b3JkPjxrZXl3b3JkPkFub3JleGlhIE5lcnZvc2EvZGlhZ25v
c2lzLyplcGlkZW1pb2xvZ3kvKm1ldGFib2xpc208L2tleXdvcmQ+PGtleXdvcmQ+QXJyaHl0aG1p
YXMsIENhcmRpYWMvZGlhZ25vc2lzL2VwaWRlbWlvbG9neTwva2V5d29yZD48a2V5d29yZD5CYXNh
bCBNZXRhYm9saXNtLypwaHlzaW9sb2d5PC9rZXl3b3JkPjxrZXl3b3JkPkJvZHkgTWFzcyBJbmRl
eDwva2V5d29yZD48a2V5d29yZD5DaHJvbmljIERpc2Vhc2U8L2tleXdvcmQ+PGtleXdvcmQ+RmVt
YWxlPC9rZXl3b3JkPjxrZXl3b3JkPkhlYXJ0IFJhdGUvcGh5c2lvbG9neTwva2V5d29yZD48a2V5
d29yZD5IdW1hbnM8L2tleXdvcmQ+PGtleXdvcmQ+TG9uZyBRVCBTeW5kcm9tZS9kaWFnbm9zaXMv
KmVwaWRlbWlvbG9neS9waHlzaW9wYXRob2xvZ3k8L2tleXdvcmQ+PGtleXdvcmQ+KlJlc3Q8L2tl
eXdvcmQ+PGtleXdvcmQ+U2V2ZXJpdHkgb2YgSWxsbmVzcyBJbmRleDwva2V5d29yZD48L2tleXdv
cmRzPjxkYXRlcz48eWVhcj4yMDA1PC95ZWFyPjxwdWItZGF0ZXM+PGRhdGU+TWFyPC9kYXRlPjwv
cHViLWRhdGVzPjwvZGF0ZXM+PGlzYm4+MDI3Ni0zNDc4IChQcmludCkmI3hEOzAyNzYtMzQ3OCAo
TGlua2luZyk8L2lzYm4+PGFjY2Vzc2lvbi1udW0+MTU3MzIwNzQ8L2FjY2Vzc2lvbi1udW0+PHVy
bHM+PHJlbGF0ZWQtdXJscz48dXJsPmh0dHA6Ly93d3cubmNiaS5ubG0ubmloLmdvdi9wdWJtZWQv
MTU3MzIwNzQ8L3VybD48L3JlbGF0ZWQtdXJscz48L3VybHM+PGVsZWN0cm9uaWMtcmVzb3VyY2Ut
bnVtPjEwLjEwMDIvZWF0LjIwMDgyPC9lbGVjdHJvbmljLXJlc291cmNlLW51bT48bGFuZ3VhZ2U+
ZW5nPC9sYW5ndWFnZT48L3JlY29yZD48L0NpdGU+PC9FbmROb3RlPgB=
</w:fldData>
              </w:fldChar>
            </w:r>
            <w:r w:rsidR="00993D43" w:rsidRPr="00347FD9">
              <w:rPr>
                <w:rFonts w:cstheme="minorHAnsi"/>
                <w:sz w:val="16"/>
                <w:szCs w:val="16"/>
              </w:rPr>
              <w:instrText xml:space="preserve"> ADDIN EN.CITE.DATA </w:instrText>
            </w:r>
            <w:r w:rsidRPr="00347FD9">
              <w:rPr>
                <w:rFonts w:cstheme="minorHAnsi"/>
                <w:sz w:val="16"/>
                <w:szCs w:val="16"/>
              </w:rPr>
            </w:r>
            <w:r w:rsidRPr="00347FD9">
              <w:rPr>
                <w:rFonts w:cstheme="minorHAnsi"/>
                <w:sz w:val="16"/>
                <w:szCs w:val="16"/>
              </w:rPr>
              <w:fldChar w:fldCharType="end"/>
            </w:r>
            <w:r w:rsidRPr="00347FD9">
              <w:rPr>
                <w:rFonts w:cstheme="minorHAnsi"/>
                <w:sz w:val="16"/>
                <w:szCs w:val="16"/>
              </w:rPr>
            </w:r>
            <w:r w:rsidRPr="00347FD9">
              <w:rPr>
                <w:rFonts w:cstheme="minorHAnsi"/>
                <w:sz w:val="16"/>
                <w:szCs w:val="16"/>
              </w:rPr>
              <w:fldChar w:fldCharType="separate"/>
            </w:r>
            <w:r w:rsidR="00993D43" w:rsidRPr="00347FD9">
              <w:rPr>
                <w:rFonts w:cstheme="minorHAnsi"/>
                <w:noProof/>
                <w:sz w:val="16"/>
                <w:szCs w:val="16"/>
              </w:rPr>
              <w:t>(</w:t>
            </w:r>
            <w:hyperlink w:anchor="_ENREF_140" w:tooltip="Krantz, 2005 #2213" w:history="1">
              <w:r w:rsidR="00897281" w:rsidRPr="00347FD9">
                <w:rPr>
                  <w:rFonts w:cstheme="minorHAnsi"/>
                  <w:noProof/>
                  <w:sz w:val="16"/>
                  <w:szCs w:val="16"/>
                </w:rPr>
                <w:t>Krantz, Donahoo et al. 2005</w:t>
              </w:r>
            </w:hyperlink>
            <w:r w:rsidR="00993D43" w:rsidRPr="00347FD9">
              <w:rPr>
                <w:rFonts w:cstheme="minorHAnsi"/>
                <w:noProof/>
                <w:sz w:val="16"/>
                <w:szCs w:val="16"/>
              </w:rPr>
              <w:t>)</w:t>
            </w:r>
            <w:r w:rsidRPr="00347FD9">
              <w:rPr>
                <w:rFonts w:cstheme="minorHAnsi"/>
                <w:sz w:val="16"/>
                <w:szCs w:val="16"/>
              </w:rPr>
              <w:fldChar w:fldCharType="end"/>
            </w:r>
          </w:p>
        </w:tc>
        <w:tc>
          <w:tcPr>
            <w:tcW w:w="1318" w:type="dxa"/>
          </w:tcPr>
          <w:p w14:paraId="0DBDF1AD"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47FD9">
              <w:rPr>
                <w:rFonts w:cstheme="minorHAnsi"/>
                <w:sz w:val="16"/>
                <w:szCs w:val="16"/>
              </w:rPr>
              <w:t>6 AN</w:t>
            </w:r>
          </w:p>
          <w:p w14:paraId="4AED2502"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06B1892F"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47FD9">
              <w:rPr>
                <w:rFonts w:cstheme="minorHAnsi"/>
                <w:sz w:val="16"/>
                <w:szCs w:val="16"/>
              </w:rPr>
              <w:t>10 Control</w:t>
            </w:r>
          </w:p>
        </w:tc>
        <w:tc>
          <w:tcPr>
            <w:tcW w:w="907" w:type="dxa"/>
          </w:tcPr>
          <w:p w14:paraId="63E8802D"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47FD9">
              <w:rPr>
                <w:rFonts w:cstheme="minorHAnsi"/>
                <w:sz w:val="16"/>
                <w:szCs w:val="16"/>
              </w:rPr>
              <w:t>29 (3)</w:t>
            </w:r>
          </w:p>
          <w:p w14:paraId="698A2FB6"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75555280"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47FD9">
              <w:rPr>
                <w:rFonts w:cstheme="minorHAnsi"/>
                <w:sz w:val="16"/>
                <w:szCs w:val="16"/>
              </w:rPr>
              <w:t>26 (2)</w:t>
            </w:r>
          </w:p>
        </w:tc>
        <w:tc>
          <w:tcPr>
            <w:tcW w:w="1276" w:type="dxa"/>
          </w:tcPr>
          <w:p w14:paraId="654ADC3A"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47FD9">
              <w:rPr>
                <w:rFonts w:cstheme="minorHAnsi"/>
                <w:sz w:val="16"/>
                <w:szCs w:val="16"/>
              </w:rPr>
              <w:t>16 (0.4)</w:t>
            </w:r>
          </w:p>
          <w:p w14:paraId="03EF9449"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191867A0"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47FD9">
              <w:rPr>
                <w:rFonts w:cstheme="minorHAnsi"/>
                <w:sz w:val="16"/>
                <w:szCs w:val="16"/>
              </w:rPr>
              <w:t>20 (0.4)</w:t>
            </w:r>
          </w:p>
        </w:tc>
        <w:tc>
          <w:tcPr>
            <w:tcW w:w="1418" w:type="dxa"/>
            <w:gridSpan w:val="2"/>
          </w:tcPr>
          <w:p w14:paraId="584C13F4"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47FD9">
              <w:rPr>
                <w:rFonts w:cstheme="minorHAnsi"/>
                <w:sz w:val="16"/>
                <w:szCs w:val="16"/>
              </w:rPr>
              <w:t>415 (12)</w:t>
            </w:r>
          </w:p>
          <w:p w14:paraId="79A665A2"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7F95EA90"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47FD9">
              <w:rPr>
                <w:rFonts w:cstheme="minorHAnsi"/>
                <w:sz w:val="16"/>
                <w:szCs w:val="16"/>
              </w:rPr>
              <w:t>409 (6)</w:t>
            </w:r>
          </w:p>
          <w:p w14:paraId="35549A1D"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09A9117F" w14:textId="77777777" w:rsidR="00993D43" w:rsidRPr="006C29D0"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6C29D0">
              <w:rPr>
                <w:rFonts w:cstheme="minorHAnsi"/>
                <w:b/>
                <w:sz w:val="16"/>
                <w:szCs w:val="16"/>
              </w:rPr>
              <w:t>(P=0.6)</w:t>
            </w:r>
          </w:p>
        </w:tc>
        <w:tc>
          <w:tcPr>
            <w:tcW w:w="1559" w:type="dxa"/>
          </w:tcPr>
          <w:p w14:paraId="3610E923"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47FD9">
              <w:rPr>
                <w:rFonts w:cstheme="minorHAnsi"/>
                <w:sz w:val="16"/>
                <w:szCs w:val="16"/>
              </w:rPr>
              <w:t>61 (3)</w:t>
            </w:r>
          </w:p>
          <w:p w14:paraId="41CCBFCD"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66E6FE60"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47FD9">
              <w:rPr>
                <w:rFonts w:cstheme="minorHAnsi"/>
                <w:sz w:val="16"/>
                <w:szCs w:val="16"/>
              </w:rPr>
              <w:t>57 (3)</w:t>
            </w:r>
          </w:p>
          <w:p w14:paraId="46B9A016"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5A3F4575" w14:textId="77777777" w:rsidR="00993D43" w:rsidRPr="006C29D0"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6C29D0">
              <w:rPr>
                <w:rFonts w:cstheme="minorHAnsi"/>
                <w:b/>
                <w:sz w:val="16"/>
                <w:szCs w:val="16"/>
              </w:rPr>
              <w:t>(P=0.41)</w:t>
            </w:r>
          </w:p>
          <w:p w14:paraId="48586EB2"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r w:rsidR="00993D43" w:rsidRPr="00347FD9" w14:paraId="6E44BF93" w14:textId="77777777" w:rsidTr="00C3479B">
        <w:tc>
          <w:tcPr>
            <w:cnfStyle w:val="001000000000" w:firstRow="0" w:lastRow="0" w:firstColumn="1" w:lastColumn="0" w:oddVBand="0" w:evenVBand="0" w:oddHBand="0" w:evenHBand="0" w:firstRowFirstColumn="0" w:firstRowLastColumn="0" w:lastRowFirstColumn="0" w:lastRowLastColumn="0"/>
            <w:tcW w:w="1852" w:type="dxa"/>
          </w:tcPr>
          <w:p w14:paraId="02096FC0" w14:textId="77777777" w:rsidR="00993D43" w:rsidRPr="00347FD9" w:rsidRDefault="00E07ECA" w:rsidP="00897281">
            <w:pPr>
              <w:spacing w:line="480" w:lineRule="auto"/>
              <w:jc w:val="center"/>
              <w:rPr>
                <w:rFonts w:cstheme="minorHAnsi"/>
                <w:sz w:val="16"/>
                <w:szCs w:val="16"/>
              </w:rPr>
            </w:pPr>
            <w:r>
              <w:rPr>
                <w:rFonts w:cstheme="minorHAnsi"/>
                <w:sz w:val="16"/>
                <w:szCs w:val="16"/>
              </w:rPr>
              <w:fldChar w:fldCharType="begin"/>
            </w:r>
            <w:r w:rsidR="00993D43">
              <w:rPr>
                <w:rFonts w:cstheme="minorHAnsi"/>
                <w:sz w:val="16"/>
                <w:szCs w:val="16"/>
              </w:rPr>
              <w:instrText xml:space="preserve"> ADDIN EN.CITE &lt;EndNote&gt;&lt;Cite&gt;&lt;Author&gt;Krantz&lt;/Author&gt;&lt;Year&gt;2012&lt;/Year&gt;&lt;RecNum&gt;707&lt;/RecNum&gt;&lt;DisplayText&gt;(Krantz, Sabel et al. 2012)&lt;/DisplayText&gt;&lt;record&gt;&lt;rec-number&gt;707&lt;/rec-number&gt;&lt;foreign-keys&gt;&lt;key app="EN" db-id="e2fxw52sgezepbeswayxtdxf5zr5fardt2wx"&gt;707&lt;/key&gt;&lt;/foreign-keys&gt;&lt;ref-type name="Journal Article"&gt;17&lt;/ref-type&gt;&lt;contributors&gt;&lt;authors&gt;&lt;author&gt;Krantz, Mori J.&lt;/author&gt;&lt;author&gt;Sabel, Allison L.&lt;/author&gt;&lt;author&gt;Sagar, Utpal&lt;/author&gt;&lt;author&gt;Long, Carlin S.&lt;/author&gt;&lt;author&gt;Barbey, Jean T.&lt;/author&gt;&lt;author&gt;White, Kenneth V.&lt;/author&gt;&lt;author&gt;Gaudiani, Jennifer L.&lt;/author&gt;&lt;author&gt;Mehler, Philip S.&lt;/author&gt;&lt;/authors&gt;&lt;/contributors&gt;&lt;titles&gt;&lt;title&gt;Factors influencing QT prolongation in patients hospitalized with severe anorexia nervosa&lt;/title&gt;&lt;secondary-title&gt;General Hospital Psychiatry&lt;/secondary-title&gt;&lt;/titles&gt;&lt;periodical&gt;&lt;full-title&gt;General Hospital Psychiatry&lt;/full-title&gt;&lt;/periodical&gt;&lt;pages&gt;173-177&lt;/pages&gt;&lt;volume&gt;34&lt;/volume&gt;&lt;number&gt;2&lt;/number&gt;&lt;keywords&gt;&lt;keyword&gt;Anorexia nervosa&lt;/keyword&gt;&lt;keyword&gt;QT prolongation&lt;/keyword&gt;&lt;keyword&gt;Resting energy expenditure&lt;/keyword&gt;&lt;keyword&gt;Left ventricular mass&lt;/keyword&gt;&lt;/keywords&gt;&lt;dates&gt;&lt;year&gt;2012&lt;/year&gt;&lt;/dates&gt;&lt;isbn&gt;0163-8343&lt;/isbn&gt;&lt;urls&gt;&lt;related-urls&gt;&lt;url&gt;http://www.sciencedirect.com/science/article/pii/S0163834311002489&lt;/url&gt;&lt;/related-urls&gt;&lt;/urls&gt;&lt;electronic-resource-num&gt;10.1016/j.genhosppsych.2011.08.003&lt;/electronic-resource-num&gt;&lt;/record&gt;&lt;/Cite&gt;&lt;/EndNote&gt;</w:instrText>
            </w:r>
            <w:r>
              <w:rPr>
                <w:rFonts w:cstheme="minorHAnsi"/>
                <w:sz w:val="16"/>
                <w:szCs w:val="16"/>
              </w:rPr>
              <w:fldChar w:fldCharType="separate"/>
            </w:r>
            <w:r w:rsidR="00993D43">
              <w:rPr>
                <w:rFonts w:cstheme="minorHAnsi"/>
                <w:noProof/>
                <w:sz w:val="16"/>
                <w:szCs w:val="16"/>
              </w:rPr>
              <w:t>(</w:t>
            </w:r>
            <w:hyperlink w:anchor="_ENREF_141" w:tooltip="Krantz, 2012 #707" w:history="1">
              <w:r w:rsidR="00897281">
                <w:rPr>
                  <w:rFonts w:cstheme="minorHAnsi"/>
                  <w:noProof/>
                  <w:sz w:val="16"/>
                  <w:szCs w:val="16"/>
                </w:rPr>
                <w:t>Krantz, Sabel et al. 2012</w:t>
              </w:r>
            </w:hyperlink>
            <w:r w:rsidR="00993D43">
              <w:rPr>
                <w:rFonts w:cstheme="minorHAnsi"/>
                <w:noProof/>
                <w:sz w:val="16"/>
                <w:szCs w:val="16"/>
              </w:rPr>
              <w:t>)</w:t>
            </w:r>
            <w:r>
              <w:rPr>
                <w:rFonts w:cstheme="minorHAnsi"/>
                <w:sz w:val="16"/>
                <w:szCs w:val="16"/>
              </w:rPr>
              <w:fldChar w:fldCharType="end"/>
            </w:r>
          </w:p>
        </w:tc>
        <w:tc>
          <w:tcPr>
            <w:tcW w:w="1318" w:type="dxa"/>
          </w:tcPr>
          <w:p w14:paraId="3F10CFBF" w14:textId="77777777" w:rsidR="00993D43" w:rsidRPr="00347FD9" w:rsidRDefault="00993D43" w:rsidP="00993D43">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47FD9">
              <w:rPr>
                <w:rFonts w:cstheme="minorHAnsi"/>
                <w:sz w:val="16"/>
                <w:szCs w:val="16"/>
              </w:rPr>
              <w:t>19 AN</w:t>
            </w:r>
          </w:p>
          <w:p w14:paraId="02FEB8AC" w14:textId="77777777" w:rsidR="00993D43" w:rsidRPr="00347FD9" w:rsidRDefault="00993D43" w:rsidP="00993D43">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47FD9">
              <w:rPr>
                <w:rFonts w:cstheme="minorHAnsi"/>
                <w:sz w:val="16"/>
                <w:szCs w:val="16"/>
              </w:rPr>
              <w:t>observational</w:t>
            </w:r>
          </w:p>
        </w:tc>
        <w:tc>
          <w:tcPr>
            <w:tcW w:w="907" w:type="dxa"/>
          </w:tcPr>
          <w:p w14:paraId="00FF4048" w14:textId="77777777" w:rsidR="00993D43" w:rsidRPr="00347FD9" w:rsidRDefault="00993D43" w:rsidP="00993D43">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47FD9">
              <w:rPr>
                <w:rFonts w:cstheme="minorHAnsi"/>
                <w:sz w:val="16"/>
                <w:szCs w:val="16"/>
              </w:rPr>
              <w:t>25 (5)</w:t>
            </w:r>
          </w:p>
        </w:tc>
        <w:tc>
          <w:tcPr>
            <w:tcW w:w="1276" w:type="dxa"/>
          </w:tcPr>
          <w:p w14:paraId="5B51BA90" w14:textId="77777777" w:rsidR="00993D43" w:rsidRPr="00347FD9" w:rsidRDefault="00993D43" w:rsidP="00993D43">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47FD9">
              <w:rPr>
                <w:rFonts w:cstheme="minorHAnsi"/>
                <w:sz w:val="16"/>
                <w:szCs w:val="16"/>
              </w:rPr>
              <w:t>12 (2)</w:t>
            </w:r>
          </w:p>
          <w:p w14:paraId="696EFDD2" w14:textId="77777777" w:rsidR="00993D43" w:rsidRPr="00347FD9" w:rsidRDefault="00993D43" w:rsidP="00993D43">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620C5461" w14:textId="77777777" w:rsidR="00993D43" w:rsidRPr="00347FD9" w:rsidRDefault="00993D43" w:rsidP="00993D43">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418" w:type="dxa"/>
            <w:gridSpan w:val="2"/>
          </w:tcPr>
          <w:p w14:paraId="0E0DE715" w14:textId="77777777" w:rsidR="00993D43" w:rsidRPr="00347FD9" w:rsidRDefault="00993D43" w:rsidP="00993D43">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47FD9">
              <w:rPr>
                <w:rFonts w:cstheme="minorHAnsi"/>
                <w:sz w:val="16"/>
                <w:szCs w:val="16"/>
              </w:rPr>
              <w:t xml:space="preserve">415 </w:t>
            </w:r>
          </w:p>
        </w:tc>
        <w:tc>
          <w:tcPr>
            <w:tcW w:w="1559" w:type="dxa"/>
          </w:tcPr>
          <w:p w14:paraId="4666BBF0" w14:textId="77777777" w:rsidR="00993D43" w:rsidRPr="00347FD9" w:rsidRDefault="00993D43" w:rsidP="00993D43">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47FD9">
              <w:rPr>
                <w:rFonts w:cstheme="minorHAnsi"/>
                <w:sz w:val="16"/>
                <w:szCs w:val="16"/>
              </w:rPr>
              <w:t>53</w:t>
            </w:r>
          </w:p>
        </w:tc>
      </w:tr>
      <w:tr w:rsidR="00993D43" w:rsidRPr="00347FD9" w14:paraId="5FD0BCC7" w14:textId="77777777" w:rsidTr="00C34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2" w:type="dxa"/>
          </w:tcPr>
          <w:p w14:paraId="5E765EFD" w14:textId="77777777" w:rsidR="00993D43" w:rsidRPr="00347FD9" w:rsidRDefault="00E07ECA" w:rsidP="00897281">
            <w:pPr>
              <w:spacing w:line="480" w:lineRule="auto"/>
              <w:jc w:val="center"/>
              <w:rPr>
                <w:rFonts w:cstheme="minorHAnsi"/>
                <w:sz w:val="16"/>
                <w:szCs w:val="16"/>
              </w:rPr>
            </w:pPr>
            <w:r>
              <w:rPr>
                <w:rFonts w:cstheme="minorHAnsi"/>
                <w:sz w:val="16"/>
                <w:szCs w:val="16"/>
              </w:rPr>
              <w:fldChar w:fldCharType="begin">
                <w:fldData xml:space="preserve">PEVuZE5vdGU+PENpdGU+PEF1dGhvcj5Nb250PC9BdXRob3I+PFllYXI+MjAwMzwvWWVhcj48UmVj
TnVtPjI5OTwvUmVjTnVtPjxEaXNwbGF5VGV4dD4oTW9udCwgQ2FzdHJvIGV0IGFsLiAyMDAzKTwv
RGlzcGxheVRleHQ+PHJlY29yZD48cmVjLW51bWJlcj4yOTk8L3JlYy1udW1iZXI+PGZvcmVpZ24t
a2V5cz48a2V5IGFwcD0iRU4iIGRiLWlkPSJlMmZ4dzUyc2dlemVwYmVzd2F5eHRkeGY1enI1ZmFy
ZHQyd3giPjI5OTwva2V5PjwvZm9yZWlnbi1rZXlzPjxyZWYtdHlwZSBuYW1lPSJKb3VybmFsIEFy
dGljbGUiPjE3PC9yZWYtdHlwZT48Y29udHJpYnV0b3JzPjxhdXRob3JzPjxhdXRob3I+TW9udCwg
TC48L2F1dGhvcj48YXV0aG9yPkNhc3RybywgSi48L2F1dGhvcj48YXV0aG9yPkhlcnJlcm9zLCBC
LjwvYXV0aG9yPjxhdXRob3I+UGFyZSwgQy48L2F1dGhvcj48YXV0aG9yPkF6cXVldGEsIE0uPC9h
dXRob3I+PGF1dGhvcj5NYWdyaW5hLCBKLjwvYXV0aG9yPjxhdXRob3I+UHVpZywgSi48L2F1dGhv
cj48YXV0aG9yPlRvcm8sIEouPC9hdXRob3I+PGF1dGhvcj5CcnVnYWRhLCBKLjwvYXV0aG9yPjwv
YXV0aG9ycz48L2NvbnRyaWJ1dG9ycz48YXV0aC1hZGRyZXNzPkluc3RpdHV0ZSBvZiBDYXJkaW92
YXNjdWxhciBEaXNlYXNlcywgSG9zcGl0YWwgQ2xpbmljLCBVbml2ZXJzaXR5IG9mIEJhcmNlbG9u
YSwgQ2F0YWxvbmlhLCBTcGFpbi4gbG1vbnRAY2xpbmljLnViLmVzPC9hdXRoLWFkZHJlc3M+PHRp
dGxlcz48dGl0bGU+UmV2ZXJzaWJpbGl0eSBvZiBjYXJkaWFjIGFibm9ybWFsaXRpZXMgaW4gYWRv
bGVzY2VudHMgd2l0aCBhbm9yZXhpYSBuZXJ2b3NhIGFmdGVyIHdlaWdodCByZWNvdmVyeTwvdGl0
bGU+PHNlY29uZGFyeS10aXRsZT5KIEFtIEFjYWQgQ2hpbGQgQWRvbGVzYyBQc3ljaGlhdHJ5PC9z
ZWNvbmRhcnktdGl0bGU+PGFsdC10aXRsZT5Kb3VybmFsIG9mIHRoZSBBbWVyaWNhbiBBY2FkZW15
IG9mIENoaWxkIGFuZCBBZG9sZXNjZW50IFBzeWNoaWF0cnk8L2FsdC10aXRsZT48L3RpdGxlcz48
cGVyaW9kaWNhbD48ZnVsbC10aXRsZT5KIEFtIEFjYWQgQ2hpbGQgQWRvbGVzYyBQc3ljaGlhdHJ5
PC9mdWxsLXRpdGxlPjxhYmJyLTE+Sm91cm5hbCBvZiB0aGUgQW1lcmljYW4gQWNhZGVteSBvZiBD
aGlsZCBhbmQgQWRvbGVzY2VudCBQc3ljaGlhdHJ5PC9hYmJyLTE+PC9wZXJpb2RpY2FsPjxhbHQt
cGVyaW9kaWNhbD48ZnVsbC10aXRsZT5KIEFtIEFjYWQgQ2hpbGQgQWRvbGVzYyBQc3ljaGlhdHJ5
PC9mdWxsLXRpdGxlPjxhYmJyLTE+Sm91cm5hbCBvZiB0aGUgQW1lcmljYW4gQWNhZGVteSBvZiBD
aGlsZCBhbmQgQWRvbGVzY2VudCBQc3ljaGlhdHJ5PC9hYmJyLTE+PC9hbHQtcGVyaW9kaWNhbD48
cGFnZXM+ODA4LTEzPC9wYWdlcz48dm9sdW1lPjQyPC92b2x1bWU+PG51bWJlcj43PC9udW1iZXI+
PGVkaXRpb24+MjAwMy8wNi8yNDwvZWRpdGlvbj48a2V5d29yZHM+PGtleXdvcmQ+QWRvbGVzY2Vu
dDwva2V5d29yZD48a2V5d29yZD5Bbm9yZXhpYSBOZXJ2b3NhL2Jsb29kLyplcGlkZW1pb2xvZ3k8
L2tleXdvcmQ+PGtleXdvcmQ+Qm9keSBNYXNzIEluZGV4PC9rZXl3b3JkPjxrZXl3b3JkPkJyYWR5
Y2FyZGlhL2RpYWdub3Npcy8qZXBpZGVtaW9sb2d5PC9rZXl3b3JkPjxrZXl3b3JkPkNoaWxkPC9r
ZXl3b3JkPjxrZXl3b3JkPkVsZWN0cm9jYXJkaW9ncmFwaHk8L2tleXdvcmQ+PGtleXdvcmQ+RWxl
Y3Ryb2NhcmRpb2dyYXBoeSwgQW1idWxhdG9yeTwva2V5d29yZD48a2V5d29yZD5FbGVjdHJvbHl0
ZXMvYmxvb2Q8L2tleXdvcmQ+PGtleXdvcmQ+RmVtYWxlPC9rZXl3b3JkPjxrZXl3b3JkPkh1bWFu
czwva2V5d29yZD48a2V5d29yZD5Mb25nIFFUIFN5bmRyb21lL2RpYWdub3Npcy8qZXBpZGVtaW9s
b2d5PC9rZXl3b3JkPjxrZXl3b3JkPk1hbGU8L2tleXdvcmQ+PGtleXdvcmQ+KlJlY292ZXJ5IG9m
IEZ1bmN0aW9uPC9rZXl3b3JkPjxrZXl3b3JkPlNldmVyaXR5IG9mIElsbG5lc3MgSW5kZXg8L2tl
eXdvcmQ+PGtleXdvcmQ+KldlaWdodCBHYWluPC9rZXl3b3JkPjwva2V5d29yZHM+PGRhdGVzPjx5
ZWFyPjIwMDM8L3llYXI+PHB1Yi1kYXRlcz48ZGF0ZT5KdWw8L2RhdGU+PC9wdWItZGF0ZXM+PC9k
YXRlcz48aXNibj4wODkwLTg1NjcgKFByaW50KSYjeEQ7MDg5MC04NTY3IChMaW5raW5nKTwvaXNi
bj48YWNjZXNzaW9uLW51bT4xMjgxOTQ0MDwvYWNjZXNzaW9uLW51bT48d29yay10eXBlPlJlc2Vh
cmNoIFN1cHBvcnQsIE5vbi1VLlMuIEdvdiZhcG9zO3Q8L3dvcmstdHlwZT48dXJscz48cmVsYXRl
ZC11cmxzPjx1cmw+aHR0cDovL3d3dy5uY2JpLm5sbS5uaWguZ292L3B1Ym1lZC8xMjgxOTQ0MDwv
dXJsPjwvcmVsYXRlZC11cmxzPjwvdXJscz48ZWxlY3Ryb25pYy1yZXNvdXJjZS1udW0+MTAuMTA5
Ny8wMS5DSEkuMDAwMDA0Njg2Ny41Njg2NS5FQjwvZWxlY3Ryb25pYy1yZXNvdXJjZS1udW0+PGxh
bmd1YWdlPmVuZzwvbGFuZ3VhZ2U+PC9yZWNvcmQ+PC9DaXRlPjwvRW5kTm90ZT5=
</w:fldData>
              </w:fldChar>
            </w:r>
            <w:r w:rsidR="00993D43">
              <w:rPr>
                <w:rFonts w:cstheme="minorHAnsi"/>
                <w:sz w:val="16"/>
                <w:szCs w:val="16"/>
              </w:rPr>
              <w:instrText xml:space="preserve"> ADDIN EN.CITE </w:instrText>
            </w:r>
            <w:r>
              <w:rPr>
                <w:rFonts w:cstheme="minorHAnsi"/>
                <w:sz w:val="16"/>
                <w:szCs w:val="16"/>
              </w:rPr>
              <w:fldChar w:fldCharType="begin">
                <w:fldData xml:space="preserve">PEVuZE5vdGU+PENpdGU+PEF1dGhvcj5Nb250PC9BdXRob3I+PFllYXI+MjAwMzwvWWVhcj48UmVj
TnVtPjI5OTwvUmVjTnVtPjxEaXNwbGF5VGV4dD4oTW9udCwgQ2FzdHJvIGV0IGFsLiAyMDAzKTwv
RGlzcGxheVRleHQ+PHJlY29yZD48cmVjLW51bWJlcj4yOTk8L3JlYy1udW1iZXI+PGZvcmVpZ24t
a2V5cz48a2V5IGFwcD0iRU4iIGRiLWlkPSJlMmZ4dzUyc2dlemVwYmVzd2F5eHRkeGY1enI1ZmFy
ZHQyd3giPjI5OTwva2V5PjwvZm9yZWlnbi1rZXlzPjxyZWYtdHlwZSBuYW1lPSJKb3VybmFsIEFy
dGljbGUiPjE3PC9yZWYtdHlwZT48Y29udHJpYnV0b3JzPjxhdXRob3JzPjxhdXRob3I+TW9udCwg
TC48L2F1dGhvcj48YXV0aG9yPkNhc3RybywgSi48L2F1dGhvcj48YXV0aG9yPkhlcnJlcm9zLCBC
LjwvYXV0aG9yPjxhdXRob3I+UGFyZSwgQy48L2F1dGhvcj48YXV0aG9yPkF6cXVldGEsIE0uPC9h
dXRob3I+PGF1dGhvcj5NYWdyaW5hLCBKLjwvYXV0aG9yPjxhdXRob3I+UHVpZywgSi48L2F1dGhv
cj48YXV0aG9yPlRvcm8sIEouPC9hdXRob3I+PGF1dGhvcj5CcnVnYWRhLCBKLjwvYXV0aG9yPjwv
YXV0aG9ycz48L2NvbnRyaWJ1dG9ycz48YXV0aC1hZGRyZXNzPkluc3RpdHV0ZSBvZiBDYXJkaW92
YXNjdWxhciBEaXNlYXNlcywgSG9zcGl0YWwgQ2xpbmljLCBVbml2ZXJzaXR5IG9mIEJhcmNlbG9u
YSwgQ2F0YWxvbmlhLCBTcGFpbi4gbG1vbnRAY2xpbmljLnViLmVzPC9hdXRoLWFkZHJlc3M+PHRp
dGxlcz48dGl0bGU+UmV2ZXJzaWJpbGl0eSBvZiBjYXJkaWFjIGFibm9ybWFsaXRpZXMgaW4gYWRv
bGVzY2VudHMgd2l0aCBhbm9yZXhpYSBuZXJ2b3NhIGFmdGVyIHdlaWdodCByZWNvdmVyeTwvdGl0
bGU+PHNlY29uZGFyeS10aXRsZT5KIEFtIEFjYWQgQ2hpbGQgQWRvbGVzYyBQc3ljaGlhdHJ5PC9z
ZWNvbmRhcnktdGl0bGU+PGFsdC10aXRsZT5Kb3VybmFsIG9mIHRoZSBBbWVyaWNhbiBBY2FkZW15
IG9mIENoaWxkIGFuZCBBZG9sZXNjZW50IFBzeWNoaWF0cnk8L2FsdC10aXRsZT48L3RpdGxlcz48
cGVyaW9kaWNhbD48ZnVsbC10aXRsZT5KIEFtIEFjYWQgQ2hpbGQgQWRvbGVzYyBQc3ljaGlhdHJ5
PC9mdWxsLXRpdGxlPjxhYmJyLTE+Sm91cm5hbCBvZiB0aGUgQW1lcmljYW4gQWNhZGVteSBvZiBD
aGlsZCBhbmQgQWRvbGVzY2VudCBQc3ljaGlhdHJ5PC9hYmJyLTE+PC9wZXJpb2RpY2FsPjxhbHQt
cGVyaW9kaWNhbD48ZnVsbC10aXRsZT5KIEFtIEFjYWQgQ2hpbGQgQWRvbGVzYyBQc3ljaGlhdHJ5
PC9mdWxsLXRpdGxlPjxhYmJyLTE+Sm91cm5hbCBvZiB0aGUgQW1lcmljYW4gQWNhZGVteSBvZiBD
aGlsZCBhbmQgQWRvbGVzY2VudCBQc3ljaGlhdHJ5PC9hYmJyLTE+PC9hbHQtcGVyaW9kaWNhbD48
cGFnZXM+ODA4LTEzPC9wYWdlcz48dm9sdW1lPjQyPC92b2x1bWU+PG51bWJlcj43PC9udW1iZXI+
PGVkaXRpb24+MjAwMy8wNi8yNDwvZWRpdGlvbj48a2V5d29yZHM+PGtleXdvcmQ+QWRvbGVzY2Vu
dDwva2V5d29yZD48a2V5d29yZD5Bbm9yZXhpYSBOZXJ2b3NhL2Jsb29kLyplcGlkZW1pb2xvZ3k8
L2tleXdvcmQ+PGtleXdvcmQ+Qm9keSBNYXNzIEluZGV4PC9rZXl3b3JkPjxrZXl3b3JkPkJyYWR5
Y2FyZGlhL2RpYWdub3Npcy8qZXBpZGVtaW9sb2d5PC9rZXl3b3JkPjxrZXl3b3JkPkNoaWxkPC9r
ZXl3b3JkPjxrZXl3b3JkPkVsZWN0cm9jYXJkaW9ncmFwaHk8L2tleXdvcmQ+PGtleXdvcmQ+RWxl
Y3Ryb2NhcmRpb2dyYXBoeSwgQW1idWxhdG9yeTwva2V5d29yZD48a2V5d29yZD5FbGVjdHJvbHl0
ZXMvYmxvb2Q8L2tleXdvcmQ+PGtleXdvcmQ+RmVtYWxlPC9rZXl3b3JkPjxrZXl3b3JkPkh1bWFu
czwva2V5d29yZD48a2V5d29yZD5Mb25nIFFUIFN5bmRyb21lL2RpYWdub3Npcy8qZXBpZGVtaW9s
b2d5PC9rZXl3b3JkPjxrZXl3b3JkPk1hbGU8L2tleXdvcmQ+PGtleXdvcmQ+KlJlY292ZXJ5IG9m
IEZ1bmN0aW9uPC9rZXl3b3JkPjxrZXl3b3JkPlNldmVyaXR5IG9mIElsbG5lc3MgSW5kZXg8L2tl
eXdvcmQ+PGtleXdvcmQ+KldlaWdodCBHYWluPC9rZXl3b3JkPjwva2V5d29yZHM+PGRhdGVzPjx5
ZWFyPjIwMDM8L3llYXI+PHB1Yi1kYXRlcz48ZGF0ZT5KdWw8L2RhdGU+PC9wdWItZGF0ZXM+PC9k
YXRlcz48aXNibj4wODkwLTg1NjcgKFByaW50KSYjeEQ7MDg5MC04NTY3IChMaW5raW5nKTwvaXNi
bj48YWNjZXNzaW9uLW51bT4xMjgxOTQ0MDwvYWNjZXNzaW9uLW51bT48d29yay10eXBlPlJlc2Vh
cmNoIFN1cHBvcnQsIE5vbi1VLlMuIEdvdiZhcG9zO3Q8L3dvcmstdHlwZT48dXJscz48cmVsYXRl
ZC11cmxzPjx1cmw+aHR0cDovL3d3dy5uY2JpLm5sbS5uaWguZ292L3B1Ym1lZC8xMjgxOTQ0MDwv
dXJsPjwvcmVsYXRlZC11cmxzPjwvdXJscz48ZWxlY3Ryb25pYy1yZXNvdXJjZS1udW0+MTAuMTA5
Ny8wMS5DSEkuMDAwMDA0Njg2Ny41Njg2NS5FQjwvZWxlY3Ryb25pYy1yZXNvdXJjZS1udW0+PGxh
bmd1YWdlPmVuZzwvbGFuZ3VhZ2U+PC9yZWNvcmQ+PC9DaXRlPjwvRW5kTm90ZT5=
</w:fldData>
              </w:fldChar>
            </w:r>
            <w:r w:rsidR="00993D43">
              <w:rPr>
                <w:rFonts w:cstheme="minorHAnsi"/>
                <w:sz w:val="16"/>
                <w:szCs w:val="16"/>
              </w:rPr>
              <w:instrText xml:space="preserve"> ADDIN EN.CITE.DATA </w:instrText>
            </w:r>
            <w:r>
              <w:rPr>
                <w:rFonts w:cstheme="minorHAnsi"/>
                <w:sz w:val="16"/>
                <w:szCs w:val="16"/>
              </w:rPr>
            </w:r>
            <w:r>
              <w:rPr>
                <w:rFonts w:cstheme="minorHAnsi"/>
                <w:sz w:val="16"/>
                <w:szCs w:val="16"/>
              </w:rPr>
              <w:fldChar w:fldCharType="end"/>
            </w:r>
            <w:r>
              <w:rPr>
                <w:rFonts w:cstheme="minorHAnsi"/>
                <w:sz w:val="16"/>
                <w:szCs w:val="16"/>
              </w:rPr>
            </w:r>
            <w:r>
              <w:rPr>
                <w:rFonts w:cstheme="minorHAnsi"/>
                <w:sz w:val="16"/>
                <w:szCs w:val="16"/>
              </w:rPr>
              <w:fldChar w:fldCharType="separate"/>
            </w:r>
            <w:r w:rsidR="00993D43">
              <w:rPr>
                <w:rFonts w:cstheme="minorHAnsi"/>
                <w:noProof/>
                <w:sz w:val="16"/>
                <w:szCs w:val="16"/>
              </w:rPr>
              <w:t>(</w:t>
            </w:r>
            <w:hyperlink w:anchor="_ENREF_182" w:tooltip="Mont, 2003 #299" w:history="1">
              <w:r w:rsidR="00897281">
                <w:rPr>
                  <w:rFonts w:cstheme="minorHAnsi"/>
                  <w:noProof/>
                  <w:sz w:val="16"/>
                  <w:szCs w:val="16"/>
                </w:rPr>
                <w:t>Mont, Castro et al. 2003</w:t>
              </w:r>
            </w:hyperlink>
            <w:r w:rsidR="00993D43">
              <w:rPr>
                <w:rFonts w:cstheme="minorHAnsi"/>
                <w:noProof/>
                <w:sz w:val="16"/>
                <w:szCs w:val="16"/>
              </w:rPr>
              <w:t>)</w:t>
            </w:r>
            <w:r>
              <w:rPr>
                <w:rFonts w:cstheme="minorHAnsi"/>
                <w:sz w:val="16"/>
                <w:szCs w:val="16"/>
              </w:rPr>
              <w:fldChar w:fldCharType="end"/>
            </w:r>
          </w:p>
        </w:tc>
        <w:tc>
          <w:tcPr>
            <w:tcW w:w="1318" w:type="dxa"/>
          </w:tcPr>
          <w:p w14:paraId="7E270206" w14:textId="77777777" w:rsidR="00993D43" w:rsidRPr="00347FD9" w:rsidRDefault="00993D43" w:rsidP="00993D43">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47FD9">
              <w:rPr>
                <w:rFonts w:cstheme="minorHAnsi"/>
                <w:sz w:val="16"/>
                <w:szCs w:val="16"/>
              </w:rPr>
              <w:t>31</w:t>
            </w:r>
          </w:p>
          <w:p w14:paraId="39859285" w14:textId="77777777" w:rsidR="00993D43" w:rsidRPr="00347FD9" w:rsidRDefault="00993D43" w:rsidP="00993D43">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47FD9">
              <w:rPr>
                <w:rFonts w:cstheme="minorHAnsi"/>
                <w:sz w:val="16"/>
                <w:szCs w:val="16"/>
              </w:rPr>
              <w:t>observational</w:t>
            </w:r>
          </w:p>
        </w:tc>
        <w:tc>
          <w:tcPr>
            <w:tcW w:w="907" w:type="dxa"/>
          </w:tcPr>
          <w:p w14:paraId="5452D959" w14:textId="77777777" w:rsidR="00993D43" w:rsidRPr="00347FD9" w:rsidRDefault="00993D43" w:rsidP="00993D43">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47FD9">
              <w:rPr>
                <w:rFonts w:cstheme="minorHAnsi"/>
                <w:sz w:val="16"/>
                <w:szCs w:val="16"/>
              </w:rPr>
              <w:t>16 (1.4)</w:t>
            </w:r>
          </w:p>
        </w:tc>
        <w:tc>
          <w:tcPr>
            <w:tcW w:w="1276" w:type="dxa"/>
          </w:tcPr>
          <w:p w14:paraId="09690DCB" w14:textId="77777777" w:rsidR="00993D43" w:rsidRPr="00347FD9" w:rsidRDefault="00993D43" w:rsidP="00993D43">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47FD9">
              <w:rPr>
                <w:rFonts w:cstheme="minorHAnsi"/>
                <w:sz w:val="16"/>
                <w:szCs w:val="16"/>
              </w:rPr>
              <w:t>15(2.0)</w:t>
            </w:r>
          </w:p>
        </w:tc>
        <w:tc>
          <w:tcPr>
            <w:tcW w:w="1418" w:type="dxa"/>
            <w:gridSpan w:val="2"/>
          </w:tcPr>
          <w:p w14:paraId="1E42CBC9" w14:textId="77777777" w:rsidR="00993D43" w:rsidRPr="00347FD9" w:rsidRDefault="00993D43" w:rsidP="00993D43">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47FD9">
              <w:rPr>
                <w:rFonts w:cstheme="minorHAnsi"/>
                <w:sz w:val="16"/>
                <w:szCs w:val="16"/>
              </w:rPr>
              <w:t>391 (18)</w:t>
            </w:r>
          </w:p>
        </w:tc>
        <w:tc>
          <w:tcPr>
            <w:tcW w:w="1559" w:type="dxa"/>
          </w:tcPr>
          <w:p w14:paraId="0390A9DA" w14:textId="77777777" w:rsidR="00993D43" w:rsidRPr="00347FD9" w:rsidRDefault="00993D43" w:rsidP="00993D43">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47FD9">
              <w:rPr>
                <w:rFonts w:cstheme="minorHAnsi"/>
                <w:sz w:val="16"/>
                <w:szCs w:val="16"/>
              </w:rPr>
              <w:t>53 (17)</w:t>
            </w:r>
          </w:p>
        </w:tc>
      </w:tr>
      <w:tr w:rsidR="00993D43" w:rsidRPr="00347FD9" w14:paraId="04435B4C" w14:textId="77777777" w:rsidTr="00C3479B">
        <w:tc>
          <w:tcPr>
            <w:cnfStyle w:val="001000000000" w:firstRow="0" w:lastRow="0" w:firstColumn="1" w:lastColumn="0" w:oddVBand="0" w:evenVBand="0" w:oddHBand="0" w:evenHBand="0" w:firstRowFirstColumn="0" w:firstRowLastColumn="0" w:lastRowFirstColumn="0" w:lastRowLastColumn="0"/>
            <w:tcW w:w="1852" w:type="dxa"/>
          </w:tcPr>
          <w:p w14:paraId="65E6FB0D" w14:textId="77777777" w:rsidR="00993D43" w:rsidRDefault="00E07ECA" w:rsidP="00993D43">
            <w:pPr>
              <w:spacing w:line="360" w:lineRule="auto"/>
              <w:jc w:val="center"/>
              <w:rPr>
                <w:rFonts w:cstheme="minorHAnsi"/>
                <w:sz w:val="16"/>
                <w:szCs w:val="16"/>
              </w:rPr>
            </w:pPr>
            <w:r>
              <w:rPr>
                <w:rFonts w:cstheme="minorHAnsi"/>
                <w:sz w:val="16"/>
                <w:szCs w:val="16"/>
              </w:rPr>
              <w:fldChar w:fldCharType="begin">
                <w:fldData xml:space="preserve">PEVuZE5vdGU+PENpdGU+PEF1dGhvcj5OYWhzaG9uaTwvQXV0aG9yPjxZZWFyPjIwMDc8L1llYXI+
PFJlY051bT4yOTI8L1JlY051bT48RGlzcGxheVRleHQ+KE5haHNob25pLCBXZWl6bWFuIGV0IGFs
LiAyMDA3KTwvRGlzcGxheVRleHQ+PHJlY29yZD48cmVjLW51bWJlcj4yOTI8L3JlYy1udW1iZXI+
PGZvcmVpZ24ta2V5cz48a2V5IGFwcD0iRU4iIGRiLWlkPSJlMmZ4dzUyc2dlemVwYmVzd2F5eHRk
eGY1enI1ZmFyZHQyd3giPjI5Mjwva2V5PjwvZm9yZWlnbi1rZXlzPjxyZWYtdHlwZSBuYW1lPSJK
b3VybmFsIEFydGljbGUiPjE3PC9yZWYtdHlwZT48Y29udHJpYnV0b3JzPjxhdXRob3JzPjxhdXRo
b3I+TmFoc2hvbmksIEUuPC9hdXRob3I+PGF1dGhvcj5XZWl6bWFuLCBBLjwvYXV0aG9yPjxhdXRo
b3I+WWFyb3NsYXZza3ksIEEuPC9hdXRob3I+PGF1dGhvcj5Ub2xlZGFubywgQS48L2F1dGhvcj48
YXV0aG9yPlN1bGtlcywgSi48L2F1dGhvcj48YXV0aG9yPlN0ZWluLCBELjwvYXV0aG9yPjwvYXV0
aG9ycz48L2NvbnRyaWJ1dG9ycz48YXV0aC1hZGRyZXNzPkdlaGEgTWVudGFsIEhlYWx0aCBDZW50
ZXIsIEJlaWxpbnNvbiBDYW1wdXMsIFBldGFoIFRpa3ZhLCBJc3JhZWwuIGVuYWNoc2hvbmlAY2xh
bGl0Lm9yZy5pbDwvYXV0aC1hZGRyZXNzPjx0aXRsZXM+PHRpdGxlPkFsdGVyYXRpb25zIGluIFFU
IGRpc3BlcnNpb24gaW4gdGhlIHN1cmZhY2UgZWxlY3Ryb2NhcmRpb2dyYW0gb2YgZmVtYWxlIGFk
b2xlc2NlbnRzIGRpYWdub3NlZCB3aXRoIHJlc3RyaWN0aW5nLXR5cGUgYW5vcmV4aWEgbmVydm9z
YTwvdGl0bGU+PHNlY29uZGFyeS10aXRsZT5KIFBzeWNob3NvbSBSZXM8L3NlY29uZGFyeS10aXRs
ZT48YWx0LXRpdGxlPkpvdXJuYWwgb2YgcHN5Y2hvc29tYXRpYyByZXNlYXJjaDwvYWx0LXRpdGxl
PjwvdGl0bGVzPjxwZXJpb2RpY2FsPjxmdWxsLXRpdGxlPkogUHN5Y2hvc29tIFJlczwvZnVsbC10
aXRsZT48YWJici0xPkpvdXJuYWwgb2YgcHN5Y2hvc29tYXRpYyByZXNlYXJjaDwvYWJici0xPjwv
cGVyaW9kaWNhbD48YWx0LXBlcmlvZGljYWw+PGZ1bGwtdGl0bGU+SiBQc3ljaG9zb20gUmVzPC9m
dWxsLXRpdGxlPjxhYmJyLTE+Sm91cm5hbCBvZiBwc3ljaG9zb21hdGljIHJlc2VhcmNoPC9hYmJy
LTE+PC9hbHQtcGVyaW9kaWNhbD48cGFnZXM+NDY5LTcyPC9wYWdlcz48dm9sdW1lPjYyPC92b2x1
bWU+PG51bWJlcj40PC9udW1iZXI+PGVkaXRpb24+MjAwNy8wMy8yNzwvZWRpdGlvbj48a2V5d29y
ZHM+PGtleXdvcmQ+QWRvbGVzY2VudDwva2V5d29yZD48a2V5d29yZD5Bbm9yZXhpYSBOZXJ2b3Nh
L2RpYWdub3Npcy8qcGh5c2lvcGF0aG9sb2d5L3BzeWNob2xvZ3kvdGhlcmFweTwva2V5d29yZD48
a2V5d29yZD5Cb2R5IE1hc3MgSW5kZXg8L2tleXdvcmQ+PGtleXdvcmQ+KkVsZWN0cm9jYXJkaW9n
cmFwaHk8L2tleXdvcmQ+PGtleXdvcmQ+RmVtYWxlPC9rZXl3b3JkPjxrZXl3b3JkPkZvbGxvdy1V
cCBTdHVkaWVzPC9rZXl3b3JkPjxrZXl3b3JkPkh1bWFuczwva2V5d29yZD48a2V5d29yZD5Mb25n
IFFUIFN5bmRyb21lL2RpYWdub3Npcy8qcGh5c2lvcGF0aG9sb2d5L3BzeWNob2xvZ3k8L2tleXdv
cmQ+PGtleXdvcmQ+UGF0aWVudCBBZG1pc3Npb248L2tleXdvcmQ+PGtleXdvcmQ+VGhpbm5lc3Mv
cGh5c2lvcGF0aG9sb2d5L3BzeWNob2xvZ3kvdGhlcmFweTwva2V5d29yZD48L2tleXdvcmRzPjxk
YXRlcz48eWVhcj4yMDA3PC95ZWFyPjxwdWItZGF0ZXM+PGRhdGU+QXByPC9kYXRlPjwvcHViLWRh
dGVzPjwvZGF0ZXM+PGlzYm4+MDAyMi0zOTk5IChQcmludCkmI3hEOzAwMjItMzk5OSAoTGlua2lu
Zyk8L2lzYm4+PGFjY2Vzc2lvbi1udW0+MTczODM0OTk8L2FjY2Vzc2lvbi1udW0+PHVybHM+PHJl
bGF0ZWQtdXJscz48dXJsPmh0dHA6Ly93d3cubmNiaS5ubG0ubmloLmdvdi9wdWJtZWQvMTczODM0
OTk8L3VybD48L3JlbGF0ZWQtdXJscz48L3VybHM+PGVsZWN0cm9uaWMtcmVzb3VyY2UtbnVtPjEw
LjEwMTYvai5qcHN5Y2hvcmVzLjIwMDYuMTAuMDIzPC9lbGVjdHJvbmljLXJlc291cmNlLW51bT48
bGFuZ3VhZ2U+ZW5nPC9sYW5ndWFnZT48L3JlY29yZD48L0NpdGU+PC9FbmROb3RlPgB=
</w:fldData>
              </w:fldChar>
            </w:r>
            <w:r w:rsidR="00993D43">
              <w:rPr>
                <w:rFonts w:cstheme="minorHAnsi"/>
                <w:sz w:val="16"/>
                <w:szCs w:val="16"/>
              </w:rPr>
              <w:instrText xml:space="preserve"> ADDIN EN.CITE </w:instrText>
            </w:r>
            <w:r>
              <w:rPr>
                <w:rFonts w:cstheme="minorHAnsi"/>
                <w:sz w:val="16"/>
                <w:szCs w:val="16"/>
              </w:rPr>
              <w:fldChar w:fldCharType="begin">
                <w:fldData xml:space="preserve">PEVuZE5vdGU+PENpdGU+PEF1dGhvcj5OYWhzaG9uaTwvQXV0aG9yPjxZZWFyPjIwMDc8L1llYXI+
PFJlY051bT4yOTI8L1JlY051bT48RGlzcGxheVRleHQ+KE5haHNob25pLCBXZWl6bWFuIGV0IGFs
LiAyMDA3KTwvRGlzcGxheVRleHQ+PHJlY29yZD48cmVjLW51bWJlcj4yOTI8L3JlYy1udW1iZXI+
PGZvcmVpZ24ta2V5cz48a2V5IGFwcD0iRU4iIGRiLWlkPSJlMmZ4dzUyc2dlemVwYmVzd2F5eHRk
eGY1enI1ZmFyZHQyd3giPjI5Mjwva2V5PjwvZm9yZWlnbi1rZXlzPjxyZWYtdHlwZSBuYW1lPSJK
b3VybmFsIEFydGljbGUiPjE3PC9yZWYtdHlwZT48Y29udHJpYnV0b3JzPjxhdXRob3JzPjxhdXRo
b3I+TmFoc2hvbmksIEUuPC9hdXRob3I+PGF1dGhvcj5XZWl6bWFuLCBBLjwvYXV0aG9yPjxhdXRo
b3I+WWFyb3NsYXZza3ksIEEuPC9hdXRob3I+PGF1dGhvcj5Ub2xlZGFubywgQS48L2F1dGhvcj48
YXV0aG9yPlN1bGtlcywgSi48L2F1dGhvcj48YXV0aG9yPlN0ZWluLCBELjwvYXV0aG9yPjwvYXV0
aG9ycz48L2NvbnRyaWJ1dG9ycz48YXV0aC1hZGRyZXNzPkdlaGEgTWVudGFsIEhlYWx0aCBDZW50
ZXIsIEJlaWxpbnNvbiBDYW1wdXMsIFBldGFoIFRpa3ZhLCBJc3JhZWwuIGVuYWNoc2hvbmlAY2xh
bGl0Lm9yZy5pbDwvYXV0aC1hZGRyZXNzPjx0aXRsZXM+PHRpdGxlPkFsdGVyYXRpb25zIGluIFFU
IGRpc3BlcnNpb24gaW4gdGhlIHN1cmZhY2UgZWxlY3Ryb2NhcmRpb2dyYW0gb2YgZmVtYWxlIGFk
b2xlc2NlbnRzIGRpYWdub3NlZCB3aXRoIHJlc3RyaWN0aW5nLXR5cGUgYW5vcmV4aWEgbmVydm9z
YTwvdGl0bGU+PHNlY29uZGFyeS10aXRsZT5KIFBzeWNob3NvbSBSZXM8L3NlY29uZGFyeS10aXRs
ZT48YWx0LXRpdGxlPkpvdXJuYWwgb2YgcHN5Y2hvc29tYXRpYyByZXNlYXJjaDwvYWx0LXRpdGxl
PjwvdGl0bGVzPjxwZXJpb2RpY2FsPjxmdWxsLXRpdGxlPkogUHN5Y2hvc29tIFJlczwvZnVsbC10
aXRsZT48YWJici0xPkpvdXJuYWwgb2YgcHN5Y2hvc29tYXRpYyByZXNlYXJjaDwvYWJici0xPjwv
cGVyaW9kaWNhbD48YWx0LXBlcmlvZGljYWw+PGZ1bGwtdGl0bGU+SiBQc3ljaG9zb20gUmVzPC9m
dWxsLXRpdGxlPjxhYmJyLTE+Sm91cm5hbCBvZiBwc3ljaG9zb21hdGljIHJlc2VhcmNoPC9hYmJy
LTE+PC9hbHQtcGVyaW9kaWNhbD48cGFnZXM+NDY5LTcyPC9wYWdlcz48dm9sdW1lPjYyPC92b2x1
bWU+PG51bWJlcj40PC9udW1iZXI+PGVkaXRpb24+MjAwNy8wMy8yNzwvZWRpdGlvbj48a2V5d29y
ZHM+PGtleXdvcmQ+QWRvbGVzY2VudDwva2V5d29yZD48a2V5d29yZD5Bbm9yZXhpYSBOZXJ2b3Nh
L2RpYWdub3Npcy8qcGh5c2lvcGF0aG9sb2d5L3BzeWNob2xvZ3kvdGhlcmFweTwva2V5d29yZD48
a2V5d29yZD5Cb2R5IE1hc3MgSW5kZXg8L2tleXdvcmQ+PGtleXdvcmQ+KkVsZWN0cm9jYXJkaW9n
cmFwaHk8L2tleXdvcmQ+PGtleXdvcmQ+RmVtYWxlPC9rZXl3b3JkPjxrZXl3b3JkPkZvbGxvdy1V
cCBTdHVkaWVzPC9rZXl3b3JkPjxrZXl3b3JkPkh1bWFuczwva2V5d29yZD48a2V5d29yZD5Mb25n
IFFUIFN5bmRyb21lL2RpYWdub3Npcy8qcGh5c2lvcGF0aG9sb2d5L3BzeWNob2xvZ3k8L2tleXdv
cmQ+PGtleXdvcmQ+UGF0aWVudCBBZG1pc3Npb248L2tleXdvcmQ+PGtleXdvcmQ+VGhpbm5lc3Mv
cGh5c2lvcGF0aG9sb2d5L3BzeWNob2xvZ3kvdGhlcmFweTwva2V5d29yZD48L2tleXdvcmRzPjxk
YXRlcz48eWVhcj4yMDA3PC95ZWFyPjxwdWItZGF0ZXM+PGRhdGU+QXByPC9kYXRlPjwvcHViLWRh
dGVzPjwvZGF0ZXM+PGlzYm4+MDAyMi0zOTk5IChQcmludCkmI3hEOzAwMjItMzk5OSAoTGlua2lu
Zyk8L2lzYm4+PGFjY2Vzc2lvbi1udW0+MTczODM0OTk8L2FjY2Vzc2lvbi1udW0+PHVybHM+PHJl
bGF0ZWQtdXJscz48dXJsPmh0dHA6Ly93d3cubmNiaS5ubG0ubmloLmdvdi9wdWJtZWQvMTczODM0
OTk8L3VybD48L3JlbGF0ZWQtdXJscz48L3VybHM+PGVsZWN0cm9uaWMtcmVzb3VyY2UtbnVtPjEw
LjEwMTYvai5qcHN5Y2hvcmVzLjIwMDYuMTAuMDIzPC9lbGVjdHJvbmljLXJlc291cmNlLW51bT48
bGFuZ3VhZ2U+ZW5nPC9sYW5ndWFnZT48L3JlY29yZD48L0NpdGU+PC9FbmROb3RlPgB=
</w:fldData>
              </w:fldChar>
            </w:r>
            <w:r w:rsidR="00993D43">
              <w:rPr>
                <w:rFonts w:cstheme="minorHAnsi"/>
                <w:sz w:val="16"/>
                <w:szCs w:val="16"/>
              </w:rPr>
              <w:instrText xml:space="preserve"> ADDIN EN.CITE.DATA </w:instrText>
            </w:r>
            <w:r>
              <w:rPr>
                <w:rFonts w:cstheme="minorHAnsi"/>
                <w:sz w:val="16"/>
                <w:szCs w:val="16"/>
              </w:rPr>
            </w:r>
            <w:r>
              <w:rPr>
                <w:rFonts w:cstheme="minorHAnsi"/>
                <w:sz w:val="16"/>
                <w:szCs w:val="16"/>
              </w:rPr>
              <w:fldChar w:fldCharType="end"/>
            </w:r>
            <w:r>
              <w:rPr>
                <w:rFonts w:cstheme="minorHAnsi"/>
                <w:sz w:val="16"/>
                <w:szCs w:val="16"/>
              </w:rPr>
            </w:r>
            <w:r>
              <w:rPr>
                <w:rFonts w:cstheme="minorHAnsi"/>
                <w:sz w:val="16"/>
                <w:szCs w:val="16"/>
              </w:rPr>
              <w:fldChar w:fldCharType="separate"/>
            </w:r>
            <w:r w:rsidR="00993D43">
              <w:rPr>
                <w:rFonts w:cstheme="minorHAnsi"/>
                <w:noProof/>
                <w:sz w:val="16"/>
                <w:szCs w:val="16"/>
              </w:rPr>
              <w:t>(</w:t>
            </w:r>
            <w:hyperlink w:anchor="_ENREF_187" w:tooltip="Nahshoni, 2007 #292" w:history="1">
              <w:r w:rsidR="00897281">
                <w:rPr>
                  <w:rFonts w:cstheme="minorHAnsi"/>
                  <w:noProof/>
                  <w:sz w:val="16"/>
                  <w:szCs w:val="16"/>
                </w:rPr>
                <w:t>Nahshoni, Weizman et al. 2007</w:t>
              </w:r>
            </w:hyperlink>
            <w:r w:rsidR="00993D43">
              <w:rPr>
                <w:rFonts w:cstheme="minorHAnsi"/>
                <w:noProof/>
                <w:sz w:val="16"/>
                <w:szCs w:val="16"/>
              </w:rPr>
              <w:t>)</w:t>
            </w:r>
            <w:r>
              <w:rPr>
                <w:rFonts w:cstheme="minorHAnsi"/>
                <w:sz w:val="16"/>
                <w:szCs w:val="16"/>
              </w:rPr>
              <w:fldChar w:fldCharType="end"/>
            </w:r>
          </w:p>
          <w:p w14:paraId="693A1CFA" w14:textId="77777777" w:rsidR="00993D43" w:rsidRPr="00347FD9" w:rsidRDefault="00993D43" w:rsidP="00993D43">
            <w:pPr>
              <w:spacing w:line="360" w:lineRule="auto"/>
              <w:jc w:val="center"/>
              <w:rPr>
                <w:rFonts w:cstheme="minorHAnsi"/>
                <w:sz w:val="16"/>
                <w:szCs w:val="16"/>
              </w:rPr>
            </w:pPr>
          </w:p>
        </w:tc>
        <w:tc>
          <w:tcPr>
            <w:tcW w:w="1318" w:type="dxa"/>
          </w:tcPr>
          <w:p w14:paraId="75769B4D" w14:textId="77777777" w:rsidR="00993D43" w:rsidRPr="00347FD9" w:rsidRDefault="00993D43" w:rsidP="00993D43">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47FD9">
              <w:rPr>
                <w:rFonts w:cstheme="minorHAnsi"/>
                <w:sz w:val="16"/>
                <w:szCs w:val="16"/>
              </w:rPr>
              <w:t>30</w:t>
            </w:r>
          </w:p>
          <w:p w14:paraId="6230DC2C" w14:textId="77777777" w:rsidR="00993D43" w:rsidRPr="00347FD9" w:rsidRDefault="00993D43" w:rsidP="00993D43">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47FD9">
              <w:rPr>
                <w:rFonts w:cstheme="minorHAnsi"/>
                <w:sz w:val="16"/>
                <w:szCs w:val="16"/>
              </w:rPr>
              <w:t>observational</w:t>
            </w:r>
          </w:p>
        </w:tc>
        <w:tc>
          <w:tcPr>
            <w:tcW w:w="907" w:type="dxa"/>
          </w:tcPr>
          <w:p w14:paraId="077B5FED" w14:textId="77777777" w:rsidR="00993D43" w:rsidRPr="00347FD9" w:rsidRDefault="00993D43" w:rsidP="00993D43">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47FD9">
              <w:rPr>
                <w:rFonts w:cstheme="minorHAnsi"/>
                <w:sz w:val="16"/>
                <w:szCs w:val="16"/>
              </w:rPr>
              <w:t>15  (9)</w:t>
            </w:r>
          </w:p>
        </w:tc>
        <w:tc>
          <w:tcPr>
            <w:tcW w:w="1276" w:type="dxa"/>
          </w:tcPr>
          <w:p w14:paraId="231BB5B5" w14:textId="77777777" w:rsidR="00993D43" w:rsidRPr="00347FD9" w:rsidRDefault="00993D43" w:rsidP="00993D43">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47FD9">
              <w:rPr>
                <w:rFonts w:cstheme="minorHAnsi"/>
                <w:sz w:val="16"/>
                <w:szCs w:val="16"/>
              </w:rPr>
              <w:t>15 (2)</w:t>
            </w:r>
          </w:p>
        </w:tc>
        <w:tc>
          <w:tcPr>
            <w:tcW w:w="1418" w:type="dxa"/>
            <w:gridSpan w:val="2"/>
          </w:tcPr>
          <w:p w14:paraId="7916937A" w14:textId="77777777" w:rsidR="00993D43" w:rsidRPr="00347FD9" w:rsidRDefault="00993D43" w:rsidP="00993D43">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47FD9">
              <w:rPr>
                <w:rFonts w:cstheme="minorHAnsi"/>
                <w:sz w:val="16"/>
                <w:szCs w:val="16"/>
              </w:rPr>
              <w:t>464 (37)</w:t>
            </w:r>
          </w:p>
        </w:tc>
        <w:tc>
          <w:tcPr>
            <w:tcW w:w="1559" w:type="dxa"/>
          </w:tcPr>
          <w:p w14:paraId="7224AE65" w14:textId="77777777" w:rsidR="00993D43" w:rsidRPr="00347FD9" w:rsidRDefault="00994D83" w:rsidP="00993D43">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DNA</w:t>
            </w:r>
          </w:p>
        </w:tc>
      </w:tr>
      <w:tr w:rsidR="00993D43" w:rsidRPr="00347FD9" w14:paraId="047BC2EC" w14:textId="77777777" w:rsidTr="00C34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2" w:type="dxa"/>
          </w:tcPr>
          <w:p w14:paraId="271216CD" w14:textId="77777777" w:rsidR="00993D43" w:rsidRPr="00347FD9" w:rsidRDefault="00E07ECA" w:rsidP="00993D43">
            <w:pPr>
              <w:jc w:val="center"/>
              <w:rPr>
                <w:rFonts w:cstheme="minorHAnsi"/>
                <w:sz w:val="16"/>
                <w:szCs w:val="16"/>
              </w:rPr>
            </w:pPr>
            <w:r>
              <w:rPr>
                <w:rFonts w:cstheme="minorHAnsi"/>
                <w:sz w:val="16"/>
                <w:szCs w:val="16"/>
              </w:rPr>
              <w:fldChar w:fldCharType="begin">
                <w:fldData xml:space="preserve">PEVuZE5vdGU+PENpdGU+PEF1dGhvcj5PbGl2YXJlczwvQXV0aG9yPjxZZWFyPjIwMDU8L1llYXI+
PFJlY051bT4yODg8L1JlY051bT48RGlzcGxheVRleHQ+KE9saXZhcmVzLCBWYXpxdWV6IGV0IGFs
LiAyMDA1KTwvRGlzcGxheVRleHQ+PHJlY29yZD48cmVjLW51bWJlcj4yODg8L3JlYy1udW1iZXI+
PGZvcmVpZ24ta2V5cz48a2V5IGFwcD0iRU4iIGRiLWlkPSJlMmZ4dzUyc2dlemVwYmVzd2F5eHRk
eGY1enI1ZmFyZHQyd3giPjI4ODwva2V5PjwvZm9yZWlnbi1rZXlzPjxyZWYtdHlwZSBuYW1lPSJK
b3VybmFsIEFydGljbGUiPjE3PC9yZWYtdHlwZT48Y29udHJpYnV0b3JzPjxhdXRob3JzPjxhdXRo
b3I+T2xpdmFyZXMsIEouIEwuPC9hdXRob3I+PGF1dGhvcj5WYXpxdWV6LCBNLjwvYXV0aG9yPjxh
dXRob3I+RmxldGEsIEouPC9hdXRob3I+PGF1dGhvcj5Nb3Jlbm8sIEwuIEEuPC9hdXRob3I+PGF1
dGhvcj5QZXJlei1Hb256YWxleiwgSi4gTS48L2F1dGhvcj48YXV0aG9yPkJ1ZW5vLCBNLjwvYXV0
aG9yPjwvYXV0aG9ycz48L2NvbnRyaWJ1dG9ycz48YXV0aC1hZGRyZXNzPkRlcGFydG1lbnQgb2Yg
UGFlZGlhdHJpY3MsICZxdW90O0xvemFubyBCbGVzYSZxdW90OyBIb3NwaXRhbCwgVW5pdmVyc2l0
eSBvZiBaYXJhZ296YSBTY2hvb2wgb2YgTWVkaWNpbmUsIEMvIERvbWluZ28gTWlyYWwgcy9uLCA1
MDAwOSwgWmFyYWdvemEsIFNwYWluLiBvbGl2YXJlc0B1bml6YXIuZXM8L2F1dGgtYWRkcmVzcz48
dGl0bGVzPjx0aXRsZT5DYXJkaWFjIGZpbmRpbmdzIGluIGFkb2xlc2NlbnRzIHdpdGggYW5vcmV4
aWEgbmVydm9zYSBhdCBkaWFnbm9zaXMgYW5kIGFmdGVyIHdlaWdodCByZXN0b3JhdGlvbjwvdGl0
bGU+PHNlY29uZGFyeS10aXRsZT5FdXIgSiBQZWRpYXRyPC9zZWNvbmRhcnktdGl0bGU+PGFsdC10
aXRsZT5FdXJvcGVhbiBqb3VybmFsIG9mIHBlZGlhdHJpY3M8L2FsdC10aXRsZT48L3RpdGxlcz48
cGVyaW9kaWNhbD48ZnVsbC10aXRsZT5FdXIgSiBQZWRpYXRyPC9mdWxsLXRpdGxlPjxhYmJyLTE+
RXVyb3BlYW4gam91cm5hbCBvZiBwZWRpYXRyaWNzPC9hYmJyLTE+PC9wZXJpb2RpY2FsPjxhbHQt
cGVyaW9kaWNhbD48ZnVsbC10aXRsZT5FdXIgSiBQZWRpYXRyPC9mdWxsLXRpdGxlPjxhYmJyLTE+
RXVyb3BlYW4gam91cm5hbCBvZiBwZWRpYXRyaWNzPC9hYmJyLTE+PC9hbHQtcGVyaW9kaWNhbD48
cGFnZXM+MzgzLTY8L3BhZ2VzPjx2b2x1bWU+MTY0PC92b2x1bWU+PG51bWJlcj42PC9udW1iZXI+
PGVkaXRpb24+MjAwNS8wNS8yNDwvZWRpdGlvbj48a2V5d29yZHM+PGtleXdvcmQ+QWRvbGVzY2Vu
dDwva2V5d29yZD48a2V5d29yZD5BbmFseXNpcyBvZiBWYXJpYW5jZTwva2V5d29yZD48a2V5d29y
ZD5Bbm9yZXhpYSBOZXJ2b3NhLypjb21wbGljYXRpb25zL3BoeXNpb3BhdGhvbG9neS90aGVyYXB5
L3VsdHJhc29ub2dyYXBoeTwva2V5d29yZD48a2V5d29yZD5BcnJoeXRobWlhcywgQ2FyZGlhYy9l
dGlvbG9neTwva2V5d29yZD48a2V5d29yZD5DYXJkaWFjIE91dHB1dDwva2V5d29yZD48a2V5d29y
ZD5DYXJkaW9teW9wYXRoaWVzL2V0aW9sb2d5PC9rZXl3b3JkPjxrZXl3b3JkPkNhc2UtQ29udHJv
bCBTdHVkaWVzPC9rZXl3b3JkPjxrZXl3b3JkPkNoaWxkPC9rZXl3b3JkPjxrZXl3b3JkPkZlbWFs
ZTwva2V5d29yZD48a2V5d29yZD5IZWFydCBEaXNlYXNlcy9lcGlkZW1pb2xvZ3kvKmV0aW9sb2d5
L3VsdHJhc29ub2dyYXBoeTwva2V5d29yZD48a2V5d29yZD5IdW1hbnM8L2tleXdvcmQ+PGtleXdv
cmQ+U3BhaW4vZXBpZGVtaW9sb2d5PC9rZXl3b3JkPjwva2V5d29yZHM+PGRhdGVzPjx5ZWFyPjIw
MDU8L3llYXI+PHB1Yi1kYXRlcz48ZGF0ZT5KdW48L2RhdGU+PC9wdWItZGF0ZXM+PC9kYXRlcz48
aXNibj4wMzQwLTYxOTkgKFByaW50KSYjeEQ7MDM0MC02MTk5IChMaW5raW5nKTwvaXNibj48YWNj
ZXNzaW9uLW51bT4xNTkwOTE4NDwvYWNjZXNzaW9uLW51bT48dXJscz48cmVsYXRlZC11cmxzPjx1
cmw+aHR0cDovL3d3dy5uY2JpLm5sbS5uaWguZ292L3B1Ym1lZC8xNTkwOTE4NDwvdXJsPjwvcmVs
YXRlZC11cmxzPjwvdXJscz48ZWxlY3Ryb25pYy1yZXNvdXJjZS1udW0+MTAuMTAwNy9zMDA0MzEt
MDA1LTE2NDctNjwvZWxlY3Ryb25pYy1yZXNvdXJjZS1udW0+PGxhbmd1YWdlPmVuZzwvbGFuZ3Vh
Z2U+PC9yZWNvcmQ+PC9DaXRlPjwvRW5kTm90ZT4A
</w:fldData>
              </w:fldChar>
            </w:r>
            <w:r w:rsidR="00993D43">
              <w:rPr>
                <w:rFonts w:cstheme="minorHAnsi"/>
                <w:sz w:val="16"/>
                <w:szCs w:val="16"/>
              </w:rPr>
              <w:instrText xml:space="preserve"> ADDIN EN.CITE </w:instrText>
            </w:r>
            <w:r>
              <w:rPr>
                <w:rFonts w:cstheme="minorHAnsi"/>
                <w:sz w:val="16"/>
                <w:szCs w:val="16"/>
              </w:rPr>
              <w:fldChar w:fldCharType="begin">
                <w:fldData xml:space="preserve">PEVuZE5vdGU+PENpdGU+PEF1dGhvcj5PbGl2YXJlczwvQXV0aG9yPjxZZWFyPjIwMDU8L1llYXI+
PFJlY051bT4yODg8L1JlY051bT48RGlzcGxheVRleHQ+KE9saXZhcmVzLCBWYXpxdWV6IGV0IGFs
LiAyMDA1KTwvRGlzcGxheVRleHQ+PHJlY29yZD48cmVjLW51bWJlcj4yODg8L3JlYy1udW1iZXI+
PGZvcmVpZ24ta2V5cz48a2V5IGFwcD0iRU4iIGRiLWlkPSJlMmZ4dzUyc2dlemVwYmVzd2F5eHRk
eGY1enI1ZmFyZHQyd3giPjI4ODwva2V5PjwvZm9yZWlnbi1rZXlzPjxyZWYtdHlwZSBuYW1lPSJK
b3VybmFsIEFydGljbGUiPjE3PC9yZWYtdHlwZT48Y29udHJpYnV0b3JzPjxhdXRob3JzPjxhdXRo
b3I+T2xpdmFyZXMsIEouIEwuPC9hdXRob3I+PGF1dGhvcj5WYXpxdWV6LCBNLjwvYXV0aG9yPjxh
dXRob3I+RmxldGEsIEouPC9hdXRob3I+PGF1dGhvcj5Nb3Jlbm8sIEwuIEEuPC9hdXRob3I+PGF1
dGhvcj5QZXJlei1Hb256YWxleiwgSi4gTS48L2F1dGhvcj48YXV0aG9yPkJ1ZW5vLCBNLjwvYXV0
aG9yPjwvYXV0aG9ycz48L2NvbnRyaWJ1dG9ycz48YXV0aC1hZGRyZXNzPkRlcGFydG1lbnQgb2Yg
UGFlZGlhdHJpY3MsICZxdW90O0xvemFubyBCbGVzYSZxdW90OyBIb3NwaXRhbCwgVW5pdmVyc2l0
eSBvZiBaYXJhZ296YSBTY2hvb2wgb2YgTWVkaWNpbmUsIEMvIERvbWluZ28gTWlyYWwgcy9uLCA1
MDAwOSwgWmFyYWdvemEsIFNwYWluLiBvbGl2YXJlc0B1bml6YXIuZXM8L2F1dGgtYWRkcmVzcz48
dGl0bGVzPjx0aXRsZT5DYXJkaWFjIGZpbmRpbmdzIGluIGFkb2xlc2NlbnRzIHdpdGggYW5vcmV4
aWEgbmVydm9zYSBhdCBkaWFnbm9zaXMgYW5kIGFmdGVyIHdlaWdodCByZXN0b3JhdGlvbjwvdGl0
bGU+PHNlY29uZGFyeS10aXRsZT5FdXIgSiBQZWRpYXRyPC9zZWNvbmRhcnktdGl0bGU+PGFsdC10
aXRsZT5FdXJvcGVhbiBqb3VybmFsIG9mIHBlZGlhdHJpY3M8L2FsdC10aXRsZT48L3RpdGxlcz48
cGVyaW9kaWNhbD48ZnVsbC10aXRsZT5FdXIgSiBQZWRpYXRyPC9mdWxsLXRpdGxlPjxhYmJyLTE+
RXVyb3BlYW4gam91cm5hbCBvZiBwZWRpYXRyaWNzPC9hYmJyLTE+PC9wZXJpb2RpY2FsPjxhbHQt
cGVyaW9kaWNhbD48ZnVsbC10aXRsZT5FdXIgSiBQZWRpYXRyPC9mdWxsLXRpdGxlPjxhYmJyLTE+
RXVyb3BlYW4gam91cm5hbCBvZiBwZWRpYXRyaWNzPC9hYmJyLTE+PC9hbHQtcGVyaW9kaWNhbD48
cGFnZXM+MzgzLTY8L3BhZ2VzPjx2b2x1bWU+MTY0PC92b2x1bWU+PG51bWJlcj42PC9udW1iZXI+
PGVkaXRpb24+MjAwNS8wNS8yNDwvZWRpdGlvbj48a2V5d29yZHM+PGtleXdvcmQ+QWRvbGVzY2Vu
dDwva2V5d29yZD48a2V5d29yZD5BbmFseXNpcyBvZiBWYXJpYW5jZTwva2V5d29yZD48a2V5d29y
ZD5Bbm9yZXhpYSBOZXJ2b3NhLypjb21wbGljYXRpb25zL3BoeXNpb3BhdGhvbG9neS90aGVyYXB5
L3VsdHJhc29ub2dyYXBoeTwva2V5d29yZD48a2V5d29yZD5BcnJoeXRobWlhcywgQ2FyZGlhYy9l
dGlvbG9neTwva2V5d29yZD48a2V5d29yZD5DYXJkaWFjIE91dHB1dDwva2V5d29yZD48a2V5d29y
ZD5DYXJkaW9teW9wYXRoaWVzL2V0aW9sb2d5PC9rZXl3b3JkPjxrZXl3b3JkPkNhc2UtQ29udHJv
bCBTdHVkaWVzPC9rZXl3b3JkPjxrZXl3b3JkPkNoaWxkPC9rZXl3b3JkPjxrZXl3b3JkPkZlbWFs
ZTwva2V5d29yZD48a2V5d29yZD5IZWFydCBEaXNlYXNlcy9lcGlkZW1pb2xvZ3kvKmV0aW9sb2d5
L3VsdHJhc29ub2dyYXBoeTwva2V5d29yZD48a2V5d29yZD5IdW1hbnM8L2tleXdvcmQ+PGtleXdv
cmQ+U3BhaW4vZXBpZGVtaW9sb2d5PC9rZXl3b3JkPjwva2V5d29yZHM+PGRhdGVzPjx5ZWFyPjIw
MDU8L3llYXI+PHB1Yi1kYXRlcz48ZGF0ZT5KdW48L2RhdGU+PC9wdWItZGF0ZXM+PC9kYXRlcz48
aXNibj4wMzQwLTYxOTkgKFByaW50KSYjeEQ7MDM0MC02MTk5IChMaW5raW5nKTwvaXNibj48YWNj
ZXNzaW9uLW51bT4xNTkwOTE4NDwvYWNjZXNzaW9uLW51bT48dXJscz48cmVsYXRlZC11cmxzPjx1
cmw+aHR0cDovL3d3dy5uY2JpLm5sbS5uaWguZ292L3B1Ym1lZC8xNTkwOTE4NDwvdXJsPjwvcmVs
YXRlZC11cmxzPjwvdXJscz48ZWxlY3Ryb25pYy1yZXNvdXJjZS1udW0+MTAuMTAwNy9zMDA0MzEt
MDA1LTE2NDctNjwvZWxlY3Ryb25pYy1yZXNvdXJjZS1udW0+PGxhbmd1YWdlPmVuZzwvbGFuZ3Vh
Z2U+PC9yZWNvcmQ+PC9DaXRlPjwvRW5kTm90ZT4A
</w:fldData>
              </w:fldChar>
            </w:r>
            <w:r w:rsidR="00993D43">
              <w:rPr>
                <w:rFonts w:cstheme="minorHAnsi"/>
                <w:sz w:val="16"/>
                <w:szCs w:val="16"/>
              </w:rPr>
              <w:instrText xml:space="preserve"> ADDIN EN.CITE.DATA </w:instrText>
            </w:r>
            <w:r>
              <w:rPr>
                <w:rFonts w:cstheme="minorHAnsi"/>
                <w:sz w:val="16"/>
                <w:szCs w:val="16"/>
              </w:rPr>
            </w:r>
            <w:r>
              <w:rPr>
                <w:rFonts w:cstheme="minorHAnsi"/>
                <w:sz w:val="16"/>
                <w:szCs w:val="16"/>
              </w:rPr>
              <w:fldChar w:fldCharType="end"/>
            </w:r>
            <w:r>
              <w:rPr>
                <w:rFonts w:cstheme="minorHAnsi"/>
                <w:sz w:val="16"/>
                <w:szCs w:val="16"/>
              </w:rPr>
            </w:r>
            <w:r>
              <w:rPr>
                <w:rFonts w:cstheme="minorHAnsi"/>
                <w:sz w:val="16"/>
                <w:szCs w:val="16"/>
              </w:rPr>
              <w:fldChar w:fldCharType="separate"/>
            </w:r>
            <w:r w:rsidR="00993D43">
              <w:rPr>
                <w:rFonts w:cstheme="minorHAnsi"/>
                <w:noProof/>
                <w:sz w:val="16"/>
                <w:szCs w:val="16"/>
              </w:rPr>
              <w:t>(</w:t>
            </w:r>
            <w:hyperlink w:anchor="_ENREF_201" w:tooltip="Olivares, 2005 #288" w:history="1">
              <w:r w:rsidR="00897281">
                <w:rPr>
                  <w:rFonts w:cstheme="minorHAnsi"/>
                  <w:noProof/>
                  <w:sz w:val="16"/>
                  <w:szCs w:val="16"/>
                </w:rPr>
                <w:t>Olivares, Vazquez et al. 2005</w:t>
              </w:r>
            </w:hyperlink>
            <w:r w:rsidR="00993D43">
              <w:rPr>
                <w:rFonts w:cstheme="minorHAnsi"/>
                <w:noProof/>
                <w:sz w:val="16"/>
                <w:szCs w:val="16"/>
              </w:rPr>
              <w:t>)</w:t>
            </w:r>
            <w:r>
              <w:rPr>
                <w:rFonts w:cstheme="minorHAnsi"/>
                <w:sz w:val="16"/>
                <w:szCs w:val="16"/>
              </w:rPr>
              <w:fldChar w:fldCharType="end"/>
            </w:r>
          </w:p>
          <w:p w14:paraId="7C01860B" w14:textId="77777777" w:rsidR="00993D43" w:rsidRPr="00347FD9" w:rsidRDefault="00993D43" w:rsidP="00993D43">
            <w:pPr>
              <w:rPr>
                <w:rFonts w:cstheme="minorHAnsi"/>
                <w:sz w:val="16"/>
                <w:szCs w:val="16"/>
              </w:rPr>
            </w:pPr>
          </w:p>
        </w:tc>
        <w:tc>
          <w:tcPr>
            <w:tcW w:w="1318" w:type="dxa"/>
          </w:tcPr>
          <w:p w14:paraId="61805073"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47FD9">
              <w:rPr>
                <w:rFonts w:cstheme="minorHAnsi"/>
                <w:sz w:val="16"/>
                <w:szCs w:val="16"/>
              </w:rPr>
              <w:t>40 AN</w:t>
            </w:r>
          </w:p>
          <w:p w14:paraId="129B40BE" w14:textId="77777777" w:rsidR="00993D43" w:rsidRPr="00347FD9" w:rsidRDefault="00993D43" w:rsidP="00993D43">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690F8141"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47FD9">
              <w:rPr>
                <w:rFonts w:cstheme="minorHAnsi"/>
                <w:sz w:val="16"/>
                <w:szCs w:val="16"/>
              </w:rPr>
              <w:t>40 Control</w:t>
            </w:r>
          </w:p>
        </w:tc>
        <w:tc>
          <w:tcPr>
            <w:tcW w:w="907" w:type="dxa"/>
          </w:tcPr>
          <w:p w14:paraId="12DE785A"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47FD9">
              <w:rPr>
                <w:rFonts w:cstheme="minorHAnsi"/>
                <w:sz w:val="16"/>
                <w:szCs w:val="16"/>
              </w:rPr>
              <w:t>15</w:t>
            </w:r>
          </w:p>
          <w:p w14:paraId="7BBBD116" w14:textId="77777777" w:rsidR="00993D43" w:rsidRPr="00347FD9" w:rsidRDefault="00993D43" w:rsidP="00993D43">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6F512244"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47FD9">
              <w:rPr>
                <w:rFonts w:cstheme="minorHAnsi"/>
                <w:sz w:val="16"/>
                <w:szCs w:val="16"/>
              </w:rPr>
              <w:t>15</w:t>
            </w:r>
          </w:p>
        </w:tc>
        <w:tc>
          <w:tcPr>
            <w:tcW w:w="1276" w:type="dxa"/>
          </w:tcPr>
          <w:p w14:paraId="169C6C7D"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47FD9">
              <w:rPr>
                <w:rFonts w:cstheme="minorHAnsi"/>
                <w:sz w:val="16"/>
                <w:szCs w:val="16"/>
              </w:rPr>
              <w:t>15 (2)</w:t>
            </w:r>
          </w:p>
          <w:p w14:paraId="09FAAC8A" w14:textId="77777777" w:rsidR="00993D43" w:rsidRPr="00347FD9" w:rsidRDefault="00993D43" w:rsidP="00993D43">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70B9D54A"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47FD9">
              <w:rPr>
                <w:rFonts w:cstheme="minorHAnsi"/>
                <w:sz w:val="16"/>
                <w:szCs w:val="16"/>
              </w:rPr>
              <w:t>20 (1.5)</w:t>
            </w:r>
          </w:p>
        </w:tc>
        <w:tc>
          <w:tcPr>
            <w:tcW w:w="1418" w:type="dxa"/>
            <w:gridSpan w:val="2"/>
          </w:tcPr>
          <w:p w14:paraId="243869B3"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47FD9">
              <w:rPr>
                <w:rFonts w:cstheme="minorHAnsi"/>
                <w:sz w:val="16"/>
                <w:szCs w:val="16"/>
              </w:rPr>
              <w:t>433 (33)</w:t>
            </w:r>
          </w:p>
          <w:p w14:paraId="233BCE92"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48708903"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47FD9">
              <w:rPr>
                <w:rFonts w:cstheme="minorHAnsi"/>
                <w:sz w:val="16"/>
                <w:szCs w:val="16"/>
              </w:rPr>
              <w:t>401 (17)</w:t>
            </w:r>
          </w:p>
          <w:p w14:paraId="204506FE"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1329FC04" w14:textId="77777777" w:rsidR="00993D43" w:rsidRPr="006C29D0"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6C29D0">
              <w:rPr>
                <w:rFonts w:cstheme="minorHAnsi"/>
                <w:b/>
                <w:sz w:val="16"/>
                <w:szCs w:val="16"/>
              </w:rPr>
              <w:t>(P&lt;0.001)</w:t>
            </w:r>
          </w:p>
        </w:tc>
        <w:tc>
          <w:tcPr>
            <w:tcW w:w="1559" w:type="dxa"/>
          </w:tcPr>
          <w:p w14:paraId="4CB5F2B4"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47FD9">
              <w:rPr>
                <w:rFonts w:cstheme="minorHAnsi"/>
                <w:sz w:val="16"/>
                <w:szCs w:val="16"/>
              </w:rPr>
              <w:t>57 (12)</w:t>
            </w:r>
          </w:p>
          <w:p w14:paraId="7B2CC7A4" w14:textId="77777777" w:rsidR="00993D43" w:rsidRPr="00347FD9" w:rsidRDefault="00993D43" w:rsidP="00993D43">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7FF3E020"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47FD9">
              <w:rPr>
                <w:rFonts w:cstheme="minorHAnsi"/>
                <w:sz w:val="16"/>
                <w:szCs w:val="16"/>
              </w:rPr>
              <w:t>75 (11)</w:t>
            </w:r>
          </w:p>
          <w:p w14:paraId="49EA2E13"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37F671E2" w14:textId="77777777" w:rsidR="00993D43" w:rsidRPr="006C29D0"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6C29D0">
              <w:rPr>
                <w:rFonts w:cstheme="minorHAnsi"/>
                <w:b/>
                <w:sz w:val="16"/>
                <w:szCs w:val="16"/>
              </w:rPr>
              <w:t>(P&lt;0.001)</w:t>
            </w:r>
          </w:p>
        </w:tc>
      </w:tr>
      <w:tr w:rsidR="00993D43" w:rsidRPr="00347FD9" w14:paraId="30FAE7BD" w14:textId="77777777" w:rsidTr="00C3479B">
        <w:tc>
          <w:tcPr>
            <w:cnfStyle w:val="001000000000" w:firstRow="0" w:lastRow="0" w:firstColumn="1" w:lastColumn="0" w:oddVBand="0" w:evenVBand="0" w:oddHBand="0" w:evenHBand="0" w:firstRowFirstColumn="0" w:firstRowLastColumn="0" w:lastRowFirstColumn="0" w:lastRowLastColumn="0"/>
            <w:tcW w:w="1852" w:type="dxa"/>
          </w:tcPr>
          <w:p w14:paraId="1AF186B8" w14:textId="77777777" w:rsidR="00993D43" w:rsidRPr="00347FD9" w:rsidRDefault="00993D43" w:rsidP="00993D43">
            <w:pPr>
              <w:rPr>
                <w:rFonts w:cstheme="minorHAnsi"/>
                <w:sz w:val="16"/>
                <w:szCs w:val="16"/>
              </w:rPr>
            </w:pPr>
          </w:p>
          <w:p w14:paraId="3EC9F00D" w14:textId="77777777" w:rsidR="00993D43" w:rsidRPr="00347FD9" w:rsidRDefault="00993D43" w:rsidP="00897281">
            <w:pPr>
              <w:rPr>
                <w:rFonts w:cstheme="minorHAnsi"/>
                <w:sz w:val="16"/>
                <w:szCs w:val="16"/>
              </w:rPr>
            </w:pPr>
            <w:r w:rsidRPr="00347FD9">
              <w:rPr>
                <w:rFonts w:cstheme="minorHAnsi"/>
                <w:sz w:val="16"/>
                <w:szCs w:val="16"/>
              </w:rPr>
              <w:t xml:space="preserve"> </w:t>
            </w:r>
            <w:r w:rsidR="00E07ECA" w:rsidRPr="00347FD9">
              <w:rPr>
                <w:rFonts w:cstheme="minorHAnsi"/>
                <w:sz w:val="16"/>
                <w:szCs w:val="16"/>
              </w:rPr>
              <w:fldChar w:fldCharType="begin"/>
            </w:r>
            <w:r w:rsidRPr="00347FD9">
              <w:rPr>
                <w:rFonts w:cstheme="minorHAnsi"/>
                <w:sz w:val="16"/>
                <w:szCs w:val="16"/>
              </w:rPr>
              <w:instrText xml:space="preserve"> ADDIN EN.CITE &lt;EndNote&gt;&lt;Cite&gt;&lt;Author&gt;Panagiotopoulos&lt;/Author&gt;&lt;Year&gt;2000&lt;/Year&gt;&lt;RecNum&gt;313&lt;/RecNum&gt;&lt;DisplayText&gt;(Panagiotopoulos, McCrindle et al. 2000)&lt;/DisplayText&gt;&lt;record&gt;&lt;rec-number&gt;313&lt;/rec-number&gt;&lt;foreign-keys&gt;&lt;key app="EN" db-id="e2fxw52sgezepbeswayxtdxf5zr5fardt2wx"&gt;313&lt;/key&gt;&lt;/foreign-keys&gt;&lt;ref-type name="Journal Article"&gt;17&lt;/ref-type&gt;&lt;contributors&gt;&lt;authors&gt;&lt;author&gt;Panagiotopoulos, C.&lt;/author&gt;&lt;author&gt;McCrindle, B. W.&lt;/author&gt;&lt;author&gt;Hick, K.&lt;/author&gt;&lt;author&gt;Katzman, D. K.&lt;/author&gt;&lt;/authors&gt;&lt;/contributors&gt;&lt;auth-address&gt;Divisions of Adolescent Medicine and Cardiology, Department of Pediatrics, Hospital for Sick Children, and the Faculty of Medicine, University of Toronto, Toronto, Ontario, Canada.&lt;/auth-address&gt;&lt;titles&gt;&lt;title&gt;Electrocardiographic findings in adolescents with eating disorders&lt;/title&gt;&lt;secondary-title&gt;Pediatrics&lt;/secondary-title&gt;&lt;alt-title&gt;Pediatrics&lt;/alt-title&gt;&lt;/titles&gt;&lt;periodical&gt;&lt;full-title&gt;Pediatrics&lt;/full-title&gt;&lt;abbr-1&gt;Pediatrics&lt;/abbr-1&gt;&lt;/periodical&gt;&lt;alt-periodical&gt;&lt;full-title&gt;Pediatrics&lt;/full-title&gt;&lt;abbr-1&gt;Pediatrics&lt;/abbr-1&gt;&lt;/alt-periodical&gt;&lt;pages&gt;1100-5&lt;/pages&gt;&lt;volume&gt;105&lt;/volume&gt;&lt;number&gt;5&lt;/number&gt;&lt;edition&gt;2000/05/03&lt;/edition&gt;&lt;keywords&gt;&lt;keyword&gt;Adolescent&lt;/keyword&gt;&lt;keyword&gt;Anorexia Nervosa/blood/ultrasonography&lt;/keyword&gt;&lt;keyword&gt;Case-Control Studies&lt;/keyword&gt;&lt;keyword&gt;Eating Disorders/*ultrasonography&lt;/keyword&gt;&lt;keyword&gt;*Electrocardiography&lt;/keyword&gt;&lt;keyword&gt;Female&lt;/keyword&gt;&lt;keyword&gt;Humans&lt;/keyword&gt;&lt;keyword&gt;Male&lt;/keyword&gt;&lt;/keywords&gt;&lt;dates&gt;&lt;year&gt;2000&lt;/year&gt;&lt;pub-dates&gt;&lt;date&gt;May&lt;/date&gt;&lt;/pub-dates&gt;&lt;/dates&gt;&lt;isbn&gt;1098-4275 (Electronic)&amp;#xD;0031-4005 (Linking)&lt;/isbn&gt;&lt;accession-num&gt;10790469&lt;/accession-num&gt;&lt;urls&gt;&lt;related-urls&gt;&lt;url&gt;http://www.ncbi.nlm.nih.gov/pubmed/10790469&lt;/url&gt;&lt;/related-urls&gt;&lt;/urls&gt;&lt;language&gt;eng&lt;/language&gt;&lt;/record&gt;&lt;/Cite&gt;&lt;/EndNote&gt;</w:instrText>
            </w:r>
            <w:r w:rsidR="00E07ECA" w:rsidRPr="00347FD9">
              <w:rPr>
                <w:rFonts w:cstheme="minorHAnsi"/>
                <w:sz w:val="16"/>
                <w:szCs w:val="16"/>
              </w:rPr>
              <w:fldChar w:fldCharType="separate"/>
            </w:r>
            <w:r w:rsidRPr="00347FD9">
              <w:rPr>
                <w:rFonts w:cstheme="minorHAnsi"/>
                <w:noProof/>
                <w:sz w:val="16"/>
                <w:szCs w:val="16"/>
              </w:rPr>
              <w:t>(</w:t>
            </w:r>
            <w:hyperlink w:anchor="_ENREF_207" w:tooltip="Panagiotopoulos, 2000 #313" w:history="1">
              <w:r w:rsidR="00897281" w:rsidRPr="00347FD9">
                <w:rPr>
                  <w:rFonts w:cstheme="minorHAnsi"/>
                  <w:noProof/>
                  <w:sz w:val="16"/>
                  <w:szCs w:val="16"/>
                </w:rPr>
                <w:t>Panagiotopoulos, McCrindle et al. 2000</w:t>
              </w:r>
            </w:hyperlink>
            <w:r w:rsidRPr="00347FD9">
              <w:rPr>
                <w:rFonts w:cstheme="minorHAnsi"/>
                <w:noProof/>
                <w:sz w:val="16"/>
                <w:szCs w:val="16"/>
              </w:rPr>
              <w:t>)</w:t>
            </w:r>
            <w:r w:rsidR="00E07ECA" w:rsidRPr="00347FD9">
              <w:rPr>
                <w:rFonts w:cstheme="minorHAnsi"/>
                <w:sz w:val="16"/>
                <w:szCs w:val="16"/>
              </w:rPr>
              <w:fldChar w:fldCharType="end"/>
            </w:r>
          </w:p>
        </w:tc>
        <w:tc>
          <w:tcPr>
            <w:tcW w:w="1318" w:type="dxa"/>
          </w:tcPr>
          <w:p w14:paraId="640AE6D5"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47FD9">
              <w:rPr>
                <w:rFonts w:cstheme="minorHAnsi"/>
                <w:sz w:val="16"/>
                <w:szCs w:val="16"/>
              </w:rPr>
              <w:t>62 AN</w:t>
            </w:r>
          </w:p>
          <w:p w14:paraId="1146577E"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529735A5"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47FD9">
              <w:rPr>
                <w:rFonts w:cstheme="minorHAnsi"/>
                <w:sz w:val="16"/>
                <w:szCs w:val="16"/>
              </w:rPr>
              <w:t>62 Control</w:t>
            </w:r>
          </w:p>
        </w:tc>
        <w:tc>
          <w:tcPr>
            <w:tcW w:w="907" w:type="dxa"/>
          </w:tcPr>
          <w:p w14:paraId="0DF1CF9D"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47FD9">
              <w:rPr>
                <w:rFonts w:cstheme="minorHAnsi"/>
                <w:sz w:val="16"/>
                <w:szCs w:val="16"/>
              </w:rPr>
              <w:t>15 (1.4)</w:t>
            </w:r>
          </w:p>
        </w:tc>
        <w:tc>
          <w:tcPr>
            <w:tcW w:w="1276" w:type="dxa"/>
          </w:tcPr>
          <w:p w14:paraId="10B67741"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47FD9">
              <w:rPr>
                <w:rFonts w:cstheme="minorHAnsi"/>
                <w:sz w:val="16"/>
                <w:szCs w:val="16"/>
              </w:rPr>
              <w:t>16 (2)</w:t>
            </w:r>
          </w:p>
        </w:tc>
        <w:tc>
          <w:tcPr>
            <w:tcW w:w="1418" w:type="dxa"/>
            <w:gridSpan w:val="2"/>
          </w:tcPr>
          <w:p w14:paraId="4309BB73"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47FD9">
              <w:rPr>
                <w:rFonts w:cstheme="minorHAnsi"/>
                <w:sz w:val="16"/>
                <w:szCs w:val="16"/>
              </w:rPr>
              <w:t>392 (26)</w:t>
            </w:r>
          </w:p>
          <w:p w14:paraId="67690583"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43057185"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47FD9">
              <w:rPr>
                <w:rFonts w:cstheme="minorHAnsi"/>
                <w:sz w:val="16"/>
                <w:szCs w:val="16"/>
              </w:rPr>
              <w:t>406 (20)</w:t>
            </w:r>
          </w:p>
          <w:p w14:paraId="42E0C99E"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44A3851F" w14:textId="77777777" w:rsidR="00993D43" w:rsidRPr="006C29D0"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6C29D0">
              <w:rPr>
                <w:rFonts w:cstheme="minorHAnsi"/>
                <w:b/>
                <w:sz w:val="16"/>
                <w:szCs w:val="16"/>
              </w:rPr>
              <w:t>(P=0.02)</w:t>
            </w:r>
          </w:p>
          <w:p w14:paraId="5036BE1E"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559" w:type="dxa"/>
          </w:tcPr>
          <w:p w14:paraId="5F286627"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47FD9">
              <w:rPr>
                <w:rFonts w:cstheme="minorHAnsi"/>
                <w:sz w:val="16"/>
                <w:szCs w:val="16"/>
              </w:rPr>
              <w:t>58 (16)</w:t>
            </w:r>
          </w:p>
          <w:p w14:paraId="2BE3DD88"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5FB66B71"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47FD9">
              <w:rPr>
                <w:rFonts w:cstheme="minorHAnsi"/>
                <w:sz w:val="16"/>
                <w:szCs w:val="16"/>
              </w:rPr>
              <w:t>78 (14)</w:t>
            </w:r>
          </w:p>
          <w:p w14:paraId="7444C15D"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0CBAFB88" w14:textId="77777777" w:rsidR="00993D43" w:rsidRPr="006C29D0"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6C29D0">
              <w:rPr>
                <w:rFonts w:cstheme="minorHAnsi"/>
                <w:b/>
                <w:sz w:val="16"/>
                <w:szCs w:val="16"/>
              </w:rPr>
              <w:t>(p&lt;0.001</w:t>
            </w:r>
          </w:p>
          <w:p w14:paraId="7C5055DD"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993D43" w:rsidRPr="00347FD9" w14:paraId="631E7689" w14:textId="77777777" w:rsidTr="00C34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2" w:type="dxa"/>
          </w:tcPr>
          <w:p w14:paraId="2498F93B" w14:textId="77777777" w:rsidR="00993D43" w:rsidRPr="00347FD9" w:rsidRDefault="00E07ECA" w:rsidP="00897281">
            <w:pPr>
              <w:jc w:val="center"/>
              <w:rPr>
                <w:rFonts w:cstheme="minorHAnsi"/>
                <w:sz w:val="16"/>
                <w:szCs w:val="16"/>
              </w:rPr>
            </w:pPr>
            <w:r>
              <w:rPr>
                <w:rFonts w:cstheme="minorHAnsi"/>
                <w:sz w:val="16"/>
                <w:szCs w:val="16"/>
              </w:rPr>
              <w:fldChar w:fldCharType="begin">
                <w:fldData xml:space="preserve">PEVuZE5vdGU+PENpdGU+PEF1dGhvcj5Sb2NoZTwvQXV0aG9yPjxZZWFyPjIwMDQ8L1llYXI+PFJl
Y051bT4zMDM4PC9SZWNOdW0+PERpc3BsYXlUZXh0PihSb2NoZSwgRXN0b3VyIGV0IGFsLiAyMDA0
KTwvRGlzcGxheVRleHQ+PHJlY29yZD48cmVjLW51bWJlcj4zMDM4PC9yZWMtbnVtYmVyPjxmb3Jl
aWduLWtleXM+PGtleSBhcHA9IkVOIiBkYi1pZD0iZTJmeHc1MnNnZXplcGJlc3dheXh0ZHhmNXpy
NWZhcmR0Mnd4Ij4zMDM4PC9rZXk+PC9mb3JlaWduLWtleXM+PHJlZi10eXBlIG5hbWU9IkpvdXJu
YWwgQXJ0aWNsZSI+MTc8L3JlZi10eXBlPjxjb250cmlidXRvcnM+PGF1dGhvcnM+PGF1dGhvcj5S
b2NoZSwgRi48L2F1dGhvcj48YXV0aG9yPkVzdG91ciwgQi48L2F1dGhvcj48YXV0aG9yPkthZGVt
LCBNLjwvYXV0aG9yPjxhdXRob3I+TWlsbG90LCBMLjwvYXV0aG9yPjxhdXRob3I+UGljaG90LCBW
LjwvYXV0aG9yPjxhdXRob3I+RHV2ZXJuZXksIEQuPC9hdXRob3I+PGF1dGhvcj5HYXNwb3osIEou
IE0uPC9hdXRob3I+PGF1dGhvcj5CYXJ0aGVsZW15LCBKLiBDLjwvYXV0aG9yPjwvYXV0aG9ycz48
L2NvbnRyaWJ1dG9ycz48YXV0aC1hZGRyZXNzPkxhYm9yYXRvaXJlIGRlIFBoeXNpb2xvZ2llLCBH
cm91cGUgUGh5c2lvUGF0aG9sb2dpZSBFeGVyY2ljZSBldCBIYW5kaWNhcCwgR3JvdXBlIGRlIFJl
Y2hlcmNoZSBTWU5BUFNFLCBTZXJ2aWNlIGQmYXBvcztFeHBsb3JhdGlvbiBGb25jdGlvbm5lbGxl
IENhcmRpb1Jlc3BpcmF0b2lyZSwgQ0hVIE5vcmQsIFNhaW50LUV0aWVubmUsIEZyYW5jZS4gRnJl
ZGVyaWMuUm9jaGVAdW5pdi1zdC1ldGllbm5lLmZyPC9hdXRoLWFkZHJlc3M+PHRpdGxlcz48dGl0
bGU+QWx0ZXJhdGlvbiBvZiB0aGUgUVQgcmF0ZSBkZXBlbmRlbmNlIGluIGFub3JleGlhIG5lcnZv
c2E8L3RpdGxlPjxzZWNvbmRhcnktdGl0bGU+UGFjaW5nIENsaW4gRWxlY3Ryb3BoeXNpb2w8L3Nl
Y29uZGFyeS10aXRsZT48YWx0LXRpdGxlPlBhY2luZyBhbmQgY2xpbmljYWwgZWxlY3Ryb3BoeXNp
b2xvZ3kgOiBQQUNFPC9hbHQtdGl0bGU+PC90aXRsZXM+PHBlcmlvZGljYWw+PGZ1bGwtdGl0bGU+
UGFjaW5nIENsaW4gRWxlY3Ryb3BoeXNpb2w8L2Z1bGwtdGl0bGU+PGFiYnItMT5QYWNpbmcgYW5k
IGNsaW5pY2FsIGVsZWN0cm9waHlzaW9sb2d5IDogUEFDRTwvYWJici0xPjwvcGVyaW9kaWNhbD48
YWx0LXBlcmlvZGljYWw+PGZ1bGwtdGl0bGU+UGFjaW5nIENsaW4gRWxlY3Ryb3BoeXNpb2w8L2Z1
bGwtdGl0bGU+PGFiYnItMT5QYWNpbmcgYW5kIGNsaW5pY2FsIGVsZWN0cm9waHlzaW9sb2d5IDog
UEFDRTwvYWJici0xPjwvYWx0LXBlcmlvZGljYWw+PHBhZ2VzPjEwOTktMTA0PC9wYWdlcz48dm9s
dW1lPjI3PC92b2x1bWU+PG51bWJlcj44PC9udW1iZXI+PGVkaXRpb24+MjAwNC8wOC8xMzwvZWRp
dGlvbj48a2V5d29yZHM+PGtleXdvcmQ+QWR1bHQ8L2tleXdvcmQ+PGtleXdvcmQ+QW5vcmV4aWEg
TmVydm9zYS8qcGh5c2lvcGF0aG9sb2d5PC9rZXl3b3JkPjxrZXl3b3JkPkF1dG9ub21pYyBOZXJ2
b3VzIFN5c3RlbS9waHlzaW9wYXRob2xvZ3k8L2tleXdvcmQ+PGtleXdvcmQ+KkVsZWN0cm9jYXJk
aW9ncmFwaHksIEFtYnVsYXRvcnk8L2tleXdvcmQ+PGtleXdvcmQ+RmVtYWxlPC9rZXl3b3JkPjxr
ZXl3b3JkPkhlYXJ0LypwaHlzaW9wYXRob2xvZ3k8L2tleXdvcmQ+PGtleXdvcmQ+SGVhcnQgUmF0
ZS9waHlzaW9sb2d5PC9rZXl3b3JkPjxrZXl3b3JkPkh1bWFuczwva2V5d29yZD48a2V5d29yZD5N
YWxlPC9rZXl3b3JkPjwva2V5d29yZHM+PGRhdGVzPjx5ZWFyPjIwMDQ8L3llYXI+PHB1Yi1kYXRl
cz48ZGF0ZT5BdWc8L2RhdGU+PC9wdWItZGF0ZXM+PC9kYXRlcz48aXNibj4wMTQ3LTgzODkgKFBy
aW50KSYjeEQ7MDE0Ny04Mzg5IChMaW5raW5nKTwvaXNibj48YWNjZXNzaW9uLW51bT4xNTMwNTk1
OTwvYWNjZXNzaW9uLW51bT48dXJscz48cmVsYXRlZC11cmxzPjx1cmw+aHR0cDovL3d3dy5uY2Jp
Lm5sbS5uaWguZ292L3B1Ym1lZC8xNTMwNTk1OTwvdXJsPjwvcmVsYXRlZC11cmxzPjwvdXJscz48
ZWxlY3Ryb25pYy1yZXNvdXJjZS1udW0+MTAuMTExMS9qLjE1NDAtODE1OS4yMDA0LjAwNTkxLng8
L2VsZWN0cm9uaWMtcmVzb3VyY2UtbnVtPjxsYW5ndWFnZT5lbmc8L2xhbmd1YWdlPjwvcmVjb3Jk
PjwvQ2l0ZT48L0VuZE5vdGU+
</w:fldData>
              </w:fldChar>
            </w:r>
            <w:r w:rsidR="00993D43">
              <w:rPr>
                <w:rFonts w:cstheme="minorHAnsi"/>
                <w:sz w:val="16"/>
                <w:szCs w:val="16"/>
              </w:rPr>
              <w:instrText xml:space="preserve"> ADDIN EN.CITE </w:instrText>
            </w:r>
            <w:r>
              <w:rPr>
                <w:rFonts w:cstheme="minorHAnsi"/>
                <w:sz w:val="16"/>
                <w:szCs w:val="16"/>
              </w:rPr>
              <w:fldChar w:fldCharType="begin">
                <w:fldData xml:space="preserve">PEVuZE5vdGU+PENpdGU+PEF1dGhvcj5Sb2NoZTwvQXV0aG9yPjxZZWFyPjIwMDQ8L1llYXI+PFJl
Y051bT4zMDM4PC9SZWNOdW0+PERpc3BsYXlUZXh0PihSb2NoZSwgRXN0b3VyIGV0IGFsLiAyMDA0
KTwvRGlzcGxheVRleHQ+PHJlY29yZD48cmVjLW51bWJlcj4zMDM4PC9yZWMtbnVtYmVyPjxmb3Jl
aWduLWtleXM+PGtleSBhcHA9IkVOIiBkYi1pZD0iZTJmeHc1MnNnZXplcGJlc3dheXh0ZHhmNXpy
NWZhcmR0Mnd4Ij4zMDM4PC9rZXk+PC9mb3JlaWduLWtleXM+PHJlZi10eXBlIG5hbWU9IkpvdXJu
YWwgQXJ0aWNsZSI+MTc8L3JlZi10eXBlPjxjb250cmlidXRvcnM+PGF1dGhvcnM+PGF1dGhvcj5S
b2NoZSwgRi48L2F1dGhvcj48YXV0aG9yPkVzdG91ciwgQi48L2F1dGhvcj48YXV0aG9yPkthZGVt
LCBNLjwvYXV0aG9yPjxhdXRob3I+TWlsbG90LCBMLjwvYXV0aG9yPjxhdXRob3I+UGljaG90LCBW
LjwvYXV0aG9yPjxhdXRob3I+RHV2ZXJuZXksIEQuPC9hdXRob3I+PGF1dGhvcj5HYXNwb3osIEou
IE0uPC9hdXRob3I+PGF1dGhvcj5CYXJ0aGVsZW15LCBKLiBDLjwvYXV0aG9yPjwvYXV0aG9ycz48
L2NvbnRyaWJ1dG9ycz48YXV0aC1hZGRyZXNzPkxhYm9yYXRvaXJlIGRlIFBoeXNpb2xvZ2llLCBH
cm91cGUgUGh5c2lvUGF0aG9sb2dpZSBFeGVyY2ljZSBldCBIYW5kaWNhcCwgR3JvdXBlIGRlIFJl
Y2hlcmNoZSBTWU5BUFNFLCBTZXJ2aWNlIGQmYXBvcztFeHBsb3JhdGlvbiBGb25jdGlvbm5lbGxl
IENhcmRpb1Jlc3BpcmF0b2lyZSwgQ0hVIE5vcmQsIFNhaW50LUV0aWVubmUsIEZyYW5jZS4gRnJl
ZGVyaWMuUm9jaGVAdW5pdi1zdC1ldGllbm5lLmZyPC9hdXRoLWFkZHJlc3M+PHRpdGxlcz48dGl0
bGU+QWx0ZXJhdGlvbiBvZiB0aGUgUVQgcmF0ZSBkZXBlbmRlbmNlIGluIGFub3JleGlhIG5lcnZv
c2E8L3RpdGxlPjxzZWNvbmRhcnktdGl0bGU+UGFjaW5nIENsaW4gRWxlY3Ryb3BoeXNpb2w8L3Nl
Y29uZGFyeS10aXRsZT48YWx0LXRpdGxlPlBhY2luZyBhbmQgY2xpbmljYWwgZWxlY3Ryb3BoeXNp
b2xvZ3kgOiBQQUNFPC9hbHQtdGl0bGU+PC90aXRsZXM+PHBlcmlvZGljYWw+PGZ1bGwtdGl0bGU+
UGFjaW5nIENsaW4gRWxlY3Ryb3BoeXNpb2w8L2Z1bGwtdGl0bGU+PGFiYnItMT5QYWNpbmcgYW5k
IGNsaW5pY2FsIGVsZWN0cm9waHlzaW9sb2d5IDogUEFDRTwvYWJici0xPjwvcGVyaW9kaWNhbD48
YWx0LXBlcmlvZGljYWw+PGZ1bGwtdGl0bGU+UGFjaW5nIENsaW4gRWxlY3Ryb3BoeXNpb2w8L2Z1
bGwtdGl0bGU+PGFiYnItMT5QYWNpbmcgYW5kIGNsaW5pY2FsIGVsZWN0cm9waHlzaW9sb2d5IDog
UEFDRTwvYWJici0xPjwvYWx0LXBlcmlvZGljYWw+PHBhZ2VzPjEwOTktMTA0PC9wYWdlcz48dm9s
dW1lPjI3PC92b2x1bWU+PG51bWJlcj44PC9udW1iZXI+PGVkaXRpb24+MjAwNC8wOC8xMzwvZWRp
dGlvbj48a2V5d29yZHM+PGtleXdvcmQ+QWR1bHQ8L2tleXdvcmQ+PGtleXdvcmQ+QW5vcmV4aWEg
TmVydm9zYS8qcGh5c2lvcGF0aG9sb2d5PC9rZXl3b3JkPjxrZXl3b3JkPkF1dG9ub21pYyBOZXJ2
b3VzIFN5c3RlbS9waHlzaW9wYXRob2xvZ3k8L2tleXdvcmQ+PGtleXdvcmQ+KkVsZWN0cm9jYXJk
aW9ncmFwaHksIEFtYnVsYXRvcnk8L2tleXdvcmQ+PGtleXdvcmQ+RmVtYWxlPC9rZXl3b3JkPjxr
ZXl3b3JkPkhlYXJ0LypwaHlzaW9wYXRob2xvZ3k8L2tleXdvcmQ+PGtleXdvcmQ+SGVhcnQgUmF0
ZS9waHlzaW9sb2d5PC9rZXl3b3JkPjxrZXl3b3JkPkh1bWFuczwva2V5d29yZD48a2V5d29yZD5N
YWxlPC9rZXl3b3JkPjwva2V5d29yZHM+PGRhdGVzPjx5ZWFyPjIwMDQ8L3llYXI+PHB1Yi1kYXRl
cz48ZGF0ZT5BdWc8L2RhdGU+PC9wdWItZGF0ZXM+PC9kYXRlcz48aXNibj4wMTQ3LTgzODkgKFBy
aW50KSYjeEQ7MDE0Ny04Mzg5IChMaW5raW5nKTwvaXNibj48YWNjZXNzaW9uLW51bT4xNTMwNTk1
OTwvYWNjZXNzaW9uLW51bT48dXJscz48cmVsYXRlZC11cmxzPjx1cmw+aHR0cDovL3d3dy5uY2Jp
Lm5sbS5uaWguZ292L3B1Ym1lZC8xNTMwNTk1OTwvdXJsPjwvcmVsYXRlZC11cmxzPjwvdXJscz48
ZWxlY3Ryb25pYy1yZXNvdXJjZS1udW0+MTAuMTExMS9qLjE1NDAtODE1OS4yMDA0LjAwNTkxLng8
L2VsZWN0cm9uaWMtcmVzb3VyY2UtbnVtPjxsYW5ndWFnZT5lbmc8L2xhbmd1YWdlPjwvcmVjb3Jk
PjwvQ2l0ZT48L0VuZE5vdGU+
</w:fldData>
              </w:fldChar>
            </w:r>
            <w:r w:rsidR="00993D43">
              <w:rPr>
                <w:rFonts w:cstheme="minorHAnsi"/>
                <w:sz w:val="16"/>
                <w:szCs w:val="16"/>
              </w:rPr>
              <w:instrText xml:space="preserve"> ADDIN EN.CITE.DATA </w:instrText>
            </w:r>
            <w:r>
              <w:rPr>
                <w:rFonts w:cstheme="minorHAnsi"/>
                <w:sz w:val="16"/>
                <w:szCs w:val="16"/>
              </w:rPr>
            </w:r>
            <w:r>
              <w:rPr>
                <w:rFonts w:cstheme="minorHAnsi"/>
                <w:sz w:val="16"/>
                <w:szCs w:val="16"/>
              </w:rPr>
              <w:fldChar w:fldCharType="end"/>
            </w:r>
            <w:r>
              <w:rPr>
                <w:rFonts w:cstheme="minorHAnsi"/>
                <w:sz w:val="16"/>
                <w:szCs w:val="16"/>
              </w:rPr>
            </w:r>
            <w:r>
              <w:rPr>
                <w:rFonts w:cstheme="minorHAnsi"/>
                <w:sz w:val="16"/>
                <w:szCs w:val="16"/>
              </w:rPr>
              <w:fldChar w:fldCharType="separate"/>
            </w:r>
            <w:r w:rsidR="00993D43">
              <w:rPr>
                <w:rFonts w:cstheme="minorHAnsi"/>
                <w:noProof/>
                <w:sz w:val="16"/>
                <w:szCs w:val="16"/>
              </w:rPr>
              <w:t>(</w:t>
            </w:r>
            <w:hyperlink w:anchor="_ENREF_233" w:tooltip="Roche, 2004 #3038" w:history="1">
              <w:r w:rsidR="00897281">
                <w:rPr>
                  <w:rFonts w:cstheme="minorHAnsi"/>
                  <w:noProof/>
                  <w:sz w:val="16"/>
                  <w:szCs w:val="16"/>
                </w:rPr>
                <w:t>Roche, Estour et al. 2004</w:t>
              </w:r>
            </w:hyperlink>
            <w:r w:rsidR="00993D43">
              <w:rPr>
                <w:rFonts w:cstheme="minorHAnsi"/>
                <w:noProof/>
                <w:sz w:val="16"/>
                <w:szCs w:val="16"/>
              </w:rPr>
              <w:t>)</w:t>
            </w:r>
            <w:r>
              <w:rPr>
                <w:rFonts w:cstheme="minorHAnsi"/>
                <w:sz w:val="16"/>
                <w:szCs w:val="16"/>
              </w:rPr>
              <w:fldChar w:fldCharType="end"/>
            </w:r>
          </w:p>
        </w:tc>
        <w:tc>
          <w:tcPr>
            <w:tcW w:w="1318" w:type="dxa"/>
          </w:tcPr>
          <w:p w14:paraId="1B9E0F6C"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47FD9">
              <w:rPr>
                <w:rFonts w:cstheme="minorHAnsi"/>
                <w:sz w:val="16"/>
                <w:szCs w:val="16"/>
              </w:rPr>
              <w:t>25 AN</w:t>
            </w:r>
          </w:p>
          <w:p w14:paraId="19C2648C"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51981F2F"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47FD9">
              <w:rPr>
                <w:rFonts w:cstheme="minorHAnsi"/>
                <w:sz w:val="16"/>
                <w:szCs w:val="16"/>
              </w:rPr>
              <w:t>25 Control</w:t>
            </w:r>
          </w:p>
        </w:tc>
        <w:tc>
          <w:tcPr>
            <w:tcW w:w="907" w:type="dxa"/>
          </w:tcPr>
          <w:p w14:paraId="53F11D1F"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47FD9">
              <w:rPr>
                <w:rFonts w:cstheme="minorHAnsi"/>
                <w:sz w:val="16"/>
                <w:szCs w:val="16"/>
              </w:rPr>
              <w:t>19 (3)</w:t>
            </w:r>
          </w:p>
          <w:p w14:paraId="63F7204D"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1A9F1559"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47FD9">
              <w:rPr>
                <w:rFonts w:cstheme="minorHAnsi"/>
                <w:sz w:val="16"/>
                <w:szCs w:val="16"/>
              </w:rPr>
              <w:t>19 (2)</w:t>
            </w:r>
          </w:p>
        </w:tc>
        <w:tc>
          <w:tcPr>
            <w:tcW w:w="1276" w:type="dxa"/>
          </w:tcPr>
          <w:p w14:paraId="6402B5F8"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47FD9">
              <w:rPr>
                <w:rFonts w:cstheme="minorHAnsi"/>
                <w:sz w:val="16"/>
                <w:szCs w:val="16"/>
              </w:rPr>
              <w:t>15 (2)</w:t>
            </w:r>
          </w:p>
          <w:p w14:paraId="570BE59A"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7E741E1B"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47FD9">
              <w:rPr>
                <w:rFonts w:cstheme="minorHAnsi"/>
                <w:sz w:val="16"/>
                <w:szCs w:val="16"/>
              </w:rPr>
              <w:t>19 (2)</w:t>
            </w:r>
          </w:p>
        </w:tc>
        <w:tc>
          <w:tcPr>
            <w:tcW w:w="1418" w:type="dxa"/>
            <w:gridSpan w:val="2"/>
          </w:tcPr>
          <w:p w14:paraId="47B3F7DB"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47FD9">
              <w:rPr>
                <w:rFonts w:cstheme="minorHAnsi"/>
                <w:sz w:val="16"/>
                <w:szCs w:val="16"/>
              </w:rPr>
              <w:t xml:space="preserve">399 (17) </w:t>
            </w:r>
          </w:p>
          <w:p w14:paraId="5E3864BF"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347DEB93"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47FD9">
              <w:rPr>
                <w:rFonts w:cstheme="minorHAnsi"/>
                <w:sz w:val="16"/>
                <w:szCs w:val="16"/>
              </w:rPr>
              <w:t>416 (11)</w:t>
            </w:r>
          </w:p>
          <w:p w14:paraId="5DC3275D"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22CA0722" w14:textId="77777777" w:rsidR="00993D43" w:rsidRPr="006C29D0"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6C29D0">
              <w:rPr>
                <w:rFonts w:cstheme="minorHAnsi"/>
                <w:b/>
                <w:sz w:val="16"/>
                <w:szCs w:val="16"/>
              </w:rPr>
              <w:t>(P&lt;0.01)</w:t>
            </w:r>
          </w:p>
          <w:p w14:paraId="3B806FDB"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1559" w:type="dxa"/>
          </w:tcPr>
          <w:p w14:paraId="494FE97E"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47FD9">
              <w:rPr>
                <w:rFonts w:cstheme="minorHAnsi"/>
                <w:sz w:val="16"/>
                <w:szCs w:val="16"/>
              </w:rPr>
              <w:t>65 (10)</w:t>
            </w:r>
          </w:p>
          <w:p w14:paraId="19BD64D0"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11D13178"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47FD9">
              <w:rPr>
                <w:rFonts w:cstheme="minorHAnsi"/>
                <w:sz w:val="16"/>
                <w:szCs w:val="16"/>
              </w:rPr>
              <w:t>75 (7)</w:t>
            </w:r>
          </w:p>
          <w:p w14:paraId="21637B06"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00735207" w14:textId="77777777" w:rsidR="00993D43" w:rsidRPr="006C29D0"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6C29D0">
              <w:rPr>
                <w:rFonts w:cstheme="minorHAnsi"/>
                <w:b/>
                <w:sz w:val="16"/>
                <w:szCs w:val="16"/>
              </w:rPr>
              <w:t>(&lt;0.01)</w:t>
            </w:r>
          </w:p>
        </w:tc>
      </w:tr>
      <w:tr w:rsidR="00993D43" w:rsidRPr="00347FD9" w14:paraId="1ABD518F" w14:textId="77777777" w:rsidTr="00C3479B">
        <w:tc>
          <w:tcPr>
            <w:cnfStyle w:val="001000000000" w:firstRow="0" w:lastRow="0" w:firstColumn="1" w:lastColumn="0" w:oddVBand="0" w:evenVBand="0" w:oddHBand="0" w:evenHBand="0" w:firstRowFirstColumn="0" w:firstRowLastColumn="0" w:lastRowFirstColumn="0" w:lastRowLastColumn="0"/>
            <w:tcW w:w="1852" w:type="dxa"/>
          </w:tcPr>
          <w:p w14:paraId="22B6551E" w14:textId="77777777" w:rsidR="00993D43" w:rsidRPr="00347FD9" w:rsidRDefault="00E07ECA" w:rsidP="00993D43">
            <w:pPr>
              <w:jc w:val="center"/>
              <w:rPr>
                <w:rFonts w:cstheme="minorHAnsi"/>
                <w:sz w:val="16"/>
                <w:szCs w:val="16"/>
              </w:rPr>
            </w:pPr>
            <w:r>
              <w:rPr>
                <w:rFonts w:cstheme="minorHAnsi"/>
                <w:sz w:val="16"/>
                <w:szCs w:val="16"/>
              </w:rPr>
              <w:fldChar w:fldCharType="begin">
                <w:fldData xml:space="preserve">PEVuZE5vdGU+PENpdGU+PEF1dGhvcj5Sb2NoZTwvQXV0aG9yPjxZZWFyPjIwMDU8L1llYXI+PFJl
Y051bT4xMTM8L1JlY051bT48RGlzcGxheVRleHQ+KFJvY2hlLCBCYXJ0aGVsZW15IGV0IGFsLiAy
MDA1KTwvRGlzcGxheVRleHQ+PHJlY29yZD48cmVjLW51bWJlcj4xMTM8L3JlYy1udW1iZXI+PGZv
cmVpZ24ta2V5cz48a2V5IGFwcD0iRU4iIGRiLWlkPSJlMmZ4dzUyc2dlemVwYmVzd2F5eHRkeGY1
enI1ZmFyZHQyd3giPjExMzwva2V5PjwvZm9yZWlnbi1rZXlzPjxyZWYtdHlwZSBuYW1lPSJKb3Vy
bmFsIEFydGljbGUiPjE3PC9yZWYtdHlwZT48Y29udHJpYnV0b3JzPjxhdXRob3JzPjxhdXRob3I+
Um9jaGUsIEYuPC9hdXRob3I+PGF1dGhvcj5CYXJ0aGVsZW15LCBKLiBDLjwvYXV0aG9yPjxhdXRo
b3I+TWF5YXVkLCBOLjwvYXV0aG9yPjxhdXRob3I+UGljaG90LCBWLjwvYXV0aG9yPjxhdXRob3I+
RHV2ZXJuZXksIEQuPC9hdXRob3I+PGF1dGhvcj5HZXJtYWluLCBOLjwvYXV0aG9yPjxhdXRob3I+
TGFuZywgRi48L2F1dGhvcj48YXV0aG9yPkVzdG91ciwgQi48L2F1dGhvcj48L2F1dGhvcnM+PC9j
b250cmlidXRvcnM+PGF1dGgtYWRkcmVzcz5TZXJ2aWNlIGRlIFBoeXNpb2xvZ2llIENsaW5pcXVl
IGV0IGRlIGwmYXBvcztFeGVyY2ljZS1Hcm91cGUgUFBFSCwgQ0hVIE5vcmQsIE5pdmVhdSA2LCBG
LTQyMDU1IFNhaW50LUV0aWVubmUgQ2VkZXggMiwgRnJhbmNlLiBmcmVkZXJpYy5yb2NoZUB1bml2
LXN0LWV0aWVubmUuZnI8L2F1dGgtYWRkcmVzcz48dGl0bGVzPjx0aXRsZT5SZWZlZWRpbmcgbm9y
bWFsaXplcyB0aGUgUVQgcmF0ZSBkZXBlbmRlbmNlIG9mIGZlbWFsZSBhbm9yZXhpYyBwYXRpZW50
czwvdGl0bGU+PHNlY29uZGFyeS10aXRsZT5BbSBKIENhcmRpb2w8L3NlY29uZGFyeS10aXRsZT48
YWx0LXRpdGxlPlRoZSBBbWVyaWNhbiBqb3VybmFsIG9mIGNhcmRpb2xvZ3k8L2FsdC10aXRsZT48
L3RpdGxlcz48cGVyaW9kaWNhbD48ZnVsbC10aXRsZT5BbSBKIENhcmRpb2w8L2Z1bGwtdGl0bGU+
PGFiYnItMT5UaGUgQW1lcmljYW4gam91cm5hbCBvZiBjYXJkaW9sb2d5PC9hYmJyLTE+PC9wZXJp
b2RpY2FsPjxhbHQtcGVyaW9kaWNhbD48ZnVsbC10aXRsZT5BbSBKIENhcmRpb2w8L2Z1bGwtdGl0
bGU+PGFiYnItMT5UaGUgQW1lcmljYW4gam91cm5hbCBvZiBjYXJkaW9sb2d5PC9hYmJyLTE+PC9h
bHQtcGVyaW9kaWNhbD48cGFnZXM+Mjc3LTgwPC9wYWdlcz48dm9sdW1lPjk1PC92b2x1bWU+PG51
bWJlcj4yPC9udW1iZXI+PGVkaXRpb24+MjAwNS8wMS8xMjwvZWRpdGlvbj48a2V5d29yZHM+PGtl
eXdvcmQ+QWR1bHQ8L2tleXdvcmQ+PGtleXdvcmQ+QW5vcmV4aWEgTmVydm9zYS9waHlzaW9wYXRo
b2xvZ3kvKnRoZXJhcHk8L2tleXdvcmQ+PGtleXdvcmQ+RWxlY3Ryb2NhcmRpb2dyYXBoeTwva2V5
d29yZD48a2V5d29yZD5FbGVjdHJvY2FyZGlvZ3JhcGh5LCBBbWJ1bGF0b3J5PC9rZXl3b3JkPjxr
ZXl3b3JkPkZlbWFsZTwva2V5d29yZD48a2V5d29yZD4qRm9vZDwva2V5d29yZD48a2V5d29yZD5I
ZWFydCBDb25kdWN0aW9uIFN5c3RlbTwva2V5d29yZD48a2V5d29yZD5IdW1hbnM8L2tleXdvcmQ+
PGtleXdvcmQ+TG9uZyBRVCBTeW5kcm9tZS9waHlzaW9wYXRob2xvZ3kvKnRoZXJhcHk8L2tleXdv
cmQ+PC9rZXl3b3Jkcz48ZGF0ZXM+PHllYXI+MjAwNTwveWVhcj48cHViLWRhdGVzPjxkYXRlPkph
biAxNTwvZGF0ZT48L3B1Yi1kYXRlcz48L2RhdGVzPjxpc2JuPjAwMDItOTE0OSAoUHJpbnQpJiN4
RDswMDAyLTkxNDkgKExpbmtpbmcpPC9pc2JuPjxhY2Nlc3Npb24tbnVtPjE1NjQyNTcwPC9hY2Nl
c3Npb24tbnVtPjx3b3JrLXR5cGU+RXZhbHVhdGlvbiBTdHVkaWVzPC93b3JrLXR5cGU+PHVybHM+
PHJlbGF0ZWQtdXJscz48dXJsPmh0dHA6Ly93d3cubmNiaS5ubG0ubmloLmdvdi9wdWJtZWQvMTU2
NDI1NzA8L3VybD48L3JlbGF0ZWQtdXJscz48L3VybHM+PGVsZWN0cm9uaWMtcmVzb3VyY2UtbnVt
PjEwLjEwMTYvai5hbWpjYXJkLjIwMDQuMDkuMDE4PC9lbGVjdHJvbmljLXJlc291cmNlLW51bT48
bGFuZ3VhZ2U+ZW5nPC9sYW5ndWFnZT48L3JlY29yZD48L0NpdGU+PC9FbmROb3RlPgB=
</w:fldData>
              </w:fldChar>
            </w:r>
            <w:r w:rsidR="00993D43">
              <w:rPr>
                <w:rFonts w:cstheme="minorHAnsi"/>
                <w:sz w:val="16"/>
                <w:szCs w:val="16"/>
              </w:rPr>
              <w:instrText xml:space="preserve"> ADDIN EN.CITE </w:instrText>
            </w:r>
            <w:r>
              <w:rPr>
                <w:rFonts w:cstheme="minorHAnsi"/>
                <w:sz w:val="16"/>
                <w:szCs w:val="16"/>
              </w:rPr>
              <w:fldChar w:fldCharType="begin">
                <w:fldData xml:space="preserve">PEVuZE5vdGU+PENpdGU+PEF1dGhvcj5Sb2NoZTwvQXV0aG9yPjxZZWFyPjIwMDU8L1llYXI+PFJl
Y051bT4xMTM8L1JlY051bT48RGlzcGxheVRleHQ+KFJvY2hlLCBCYXJ0aGVsZW15IGV0IGFsLiAy
MDA1KTwvRGlzcGxheVRleHQ+PHJlY29yZD48cmVjLW51bWJlcj4xMTM8L3JlYy1udW1iZXI+PGZv
cmVpZ24ta2V5cz48a2V5IGFwcD0iRU4iIGRiLWlkPSJlMmZ4dzUyc2dlemVwYmVzd2F5eHRkeGY1
enI1ZmFyZHQyd3giPjExMzwva2V5PjwvZm9yZWlnbi1rZXlzPjxyZWYtdHlwZSBuYW1lPSJKb3Vy
bmFsIEFydGljbGUiPjE3PC9yZWYtdHlwZT48Y29udHJpYnV0b3JzPjxhdXRob3JzPjxhdXRob3I+
Um9jaGUsIEYuPC9hdXRob3I+PGF1dGhvcj5CYXJ0aGVsZW15LCBKLiBDLjwvYXV0aG9yPjxhdXRo
b3I+TWF5YXVkLCBOLjwvYXV0aG9yPjxhdXRob3I+UGljaG90LCBWLjwvYXV0aG9yPjxhdXRob3I+
RHV2ZXJuZXksIEQuPC9hdXRob3I+PGF1dGhvcj5HZXJtYWluLCBOLjwvYXV0aG9yPjxhdXRob3I+
TGFuZywgRi48L2F1dGhvcj48YXV0aG9yPkVzdG91ciwgQi48L2F1dGhvcj48L2F1dGhvcnM+PC9j
b250cmlidXRvcnM+PGF1dGgtYWRkcmVzcz5TZXJ2aWNlIGRlIFBoeXNpb2xvZ2llIENsaW5pcXVl
IGV0IGRlIGwmYXBvcztFeGVyY2ljZS1Hcm91cGUgUFBFSCwgQ0hVIE5vcmQsIE5pdmVhdSA2LCBG
LTQyMDU1IFNhaW50LUV0aWVubmUgQ2VkZXggMiwgRnJhbmNlLiBmcmVkZXJpYy5yb2NoZUB1bml2
LXN0LWV0aWVubmUuZnI8L2F1dGgtYWRkcmVzcz48dGl0bGVzPjx0aXRsZT5SZWZlZWRpbmcgbm9y
bWFsaXplcyB0aGUgUVQgcmF0ZSBkZXBlbmRlbmNlIG9mIGZlbWFsZSBhbm9yZXhpYyBwYXRpZW50
czwvdGl0bGU+PHNlY29uZGFyeS10aXRsZT5BbSBKIENhcmRpb2w8L3NlY29uZGFyeS10aXRsZT48
YWx0LXRpdGxlPlRoZSBBbWVyaWNhbiBqb3VybmFsIG9mIGNhcmRpb2xvZ3k8L2FsdC10aXRsZT48
L3RpdGxlcz48cGVyaW9kaWNhbD48ZnVsbC10aXRsZT5BbSBKIENhcmRpb2w8L2Z1bGwtdGl0bGU+
PGFiYnItMT5UaGUgQW1lcmljYW4gam91cm5hbCBvZiBjYXJkaW9sb2d5PC9hYmJyLTE+PC9wZXJp
b2RpY2FsPjxhbHQtcGVyaW9kaWNhbD48ZnVsbC10aXRsZT5BbSBKIENhcmRpb2w8L2Z1bGwtdGl0
bGU+PGFiYnItMT5UaGUgQW1lcmljYW4gam91cm5hbCBvZiBjYXJkaW9sb2d5PC9hYmJyLTE+PC9h
bHQtcGVyaW9kaWNhbD48cGFnZXM+Mjc3LTgwPC9wYWdlcz48dm9sdW1lPjk1PC92b2x1bWU+PG51
bWJlcj4yPC9udW1iZXI+PGVkaXRpb24+MjAwNS8wMS8xMjwvZWRpdGlvbj48a2V5d29yZHM+PGtl
eXdvcmQ+QWR1bHQ8L2tleXdvcmQ+PGtleXdvcmQ+QW5vcmV4aWEgTmVydm9zYS9waHlzaW9wYXRo
b2xvZ3kvKnRoZXJhcHk8L2tleXdvcmQ+PGtleXdvcmQ+RWxlY3Ryb2NhcmRpb2dyYXBoeTwva2V5
d29yZD48a2V5d29yZD5FbGVjdHJvY2FyZGlvZ3JhcGh5LCBBbWJ1bGF0b3J5PC9rZXl3b3JkPjxr
ZXl3b3JkPkZlbWFsZTwva2V5d29yZD48a2V5d29yZD4qRm9vZDwva2V5d29yZD48a2V5d29yZD5I
ZWFydCBDb25kdWN0aW9uIFN5c3RlbTwva2V5d29yZD48a2V5d29yZD5IdW1hbnM8L2tleXdvcmQ+
PGtleXdvcmQ+TG9uZyBRVCBTeW5kcm9tZS9waHlzaW9wYXRob2xvZ3kvKnRoZXJhcHk8L2tleXdv
cmQ+PC9rZXl3b3Jkcz48ZGF0ZXM+PHllYXI+MjAwNTwveWVhcj48cHViLWRhdGVzPjxkYXRlPkph
biAxNTwvZGF0ZT48L3B1Yi1kYXRlcz48L2RhdGVzPjxpc2JuPjAwMDItOTE0OSAoUHJpbnQpJiN4
RDswMDAyLTkxNDkgKExpbmtpbmcpPC9pc2JuPjxhY2Nlc3Npb24tbnVtPjE1NjQyNTcwPC9hY2Nl
c3Npb24tbnVtPjx3b3JrLXR5cGU+RXZhbHVhdGlvbiBTdHVkaWVzPC93b3JrLXR5cGU+PHVybHM+
PHJlbGF0ZWQtdXJscz48dXJsPmh0dHA6Ly93d3cubmNiaS5ubG0ubmloLmdvdi9wdWJtZWQvMTU2
NDI1NzA8L3VybD48L3JlbGF0ZWQtdXJscz48L3VybHM+PGVsZWN0cm9uaWMtcmVzb3VyY2UtbnVt
PjEwLjEwMTYvai5hbWpjYXJkLjIwMDQuMDkuMDE4PC9lbGVjdHJvbmljLXJlc291cmNlLW51bT48
bGFuZ3VhZ2U+ZW5nPC9sYW5ndWFnZT48L3JlY29yZD48L0NpdGU+PC9FbmROb3RlPgB=
</w:fldData>
              </w:fldChar>
            </w:r>
            <w:r w:rsidR="00993D43">
              <w:rPr>
                <w:rFonts w:cstheme="minorHAnsi"/>
                <w:sz w:val="16"/>
                <w:szCs w:val="16"/>
              </w:rPr>
              <w:instrText xml:space="preserve"> ADDIN EN.CITE.DATA </w:instrText>
            </w:r>
            <w:r>
              <w:rPr>
                <w:rFonts w:cstheme="minorHAnsi"/>
                <w:sz w:val="16"/>
                <w:szCs w:val="16"/>
              </w:rPr>
            </w:r>
            <w:r>
              <w:rPr>
                <w:rFonts w:cstheme="minorHAnsi"/>
                <w:sz w:val="16"/>
                <w:szCs w:val="16"/>
              </w:rPr>
              <w:fldChar w:fldCharType="end"/>
            </w:r>
            <w:r>
              <w:rPr>
                <w:rFonts w:cstheme="minorHAnsi"/>
                <w:sz w:val="16"/>
                <w:szCs w:val="16"/>
              </w:rPr>
            </w:r>
            <w:r>
              <w:rPr>
                <w:rFonts w:cstheme="minorHAnsi"/>
                <w:sz w:val="16"/>
                <w:szCs w:val="16"/>
              </w:rPr>
              <w:fldChar w:fldCharType="separate"/>
            </w:r>
            <w:r w:rsidR="00993D43">
              <w:rPr>
                <w:rFonts w:cstheme="minorHAnsi"/>
                <w:noProof/>
                <w:sz w:val="16"/>
                <w:szCs w:val="16"/>
              </w:rPr>
              <w:t>(</w:t>
            </w:r>
            <w:hyperlink w:anchor="_ENREF_232" w:tooltip="Roche, 2005 #113" w:history="1">
              <w:r w:rsidR="00897281">
                <w:rPr>
                  <w:rFonts w:cstheme="minorHAnsi"/>
                  <w:noProof/>
                  <w:sz w:val="16"/>
                  <w:szCs w:val="16"/>
                </w:rPr>
                <w:t>Roche, Barthelemy et al. 2005</w:t>
              </w:r>
            </w:hyperlink>
            <w:r w:rsidR="00993D43">
              <w:rPr>
                <w:rFonts w:cstheme="minorHAnsi"/>
                <w:noProof/>
                <w:sz w:val="16"/>
                <w:szCs w:val="16"/>
              </w:rPr>
              <w:t>)</w:t>
            </w:r>
            <w:r>
              <w:rPr>
                <w:rFonts w:cstheme="minorHAnsi"/>
                <w:sz w:val="16"/>
                <w:szCs w:val="16"/>
              </w:rPr>
              <w:fldChar w:fldCharType="end"/>
            </w:r>
          </w:p>
          <w:p w14:paraId="47EC1BB1" w14:textId="77777777" w:rsidR="00993D43" w:rsidRPr="00347FD9" w:rsidRDefault="00993D43" w:rsidP="00993D43">
            <w:pPr>
              <w:jc w:val="center"/>
              <w:rPr>
                <w:rFonts w:cstheme="minorHAnsi"/>
                <w:sz w:val="16"/>
                <w:szCs w:val="16"/>
              </w:rPr>
            </w:pPr>
          </w:p>
          <w:p w14:paraId="47EF2D31" w14:textId="77777777" w:rsidR="00993D43" w:rsidRPr="00347FD9" w:rsidRDefault="00993D43" w:rsidP="00993D43">
            <w:pPr>
              <w:jc w:val="center"/>
              <w:rPr>
                <w:rFonts w:cstheme="minorHAnsi"/>
                <w:sz w:val="16"/>
                <w:szCs w:val="16"/>
              </w:rPr>
            </w:pPr>
          </w:p>
        </w:tc>
        <w:tc>
          <w:tcPr>
            <w:tcW w:w="1318" w:type="dxa"/>
          </w:tcPr>
          <w:p w14:paraId="3DA58D1D"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47FD9">
              <w:rPr>
                <w:rFonts w:cstheme="minorHAnsi"/>
                <w:sz w:val="16"/>
                <w:szCs w:val="16"/>
              </w:rPr>
              <w:t>10 AN</w:t>
            </w:r>
          </w:p>
          <w:p w14:paraId="132362FC" w14:textId="77777777" w:rsidR="00993D43" w:rsidRPr="00347FD9" w:rsidRDefault="00993D43" w:rsidP="00993D43">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4F992208"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47FD9">
              <w:rPr>
                <w:rFonts w:cstheme="minorHAnsi"/>
                <w:sz w:val="16"/>
                <w:szCs w:val="16"/>
              </w:rPr>
              <w:t>10 Control</w:t>
            </w:r>
          </w:p>
        </w:tc>
        <w:tc>
          <w:tcPr>
            <w:tcW w:w="907" w:type="dxa"/>
          </w:tcPr>
          <w:p w14:paraId="40BB677F"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47FD9">
              <w:rPr>
                <w:rFonts w:cstheme="minorHAnsi"/>
                <w:sz w:val="16"/>
                <w:szCs w:val="16"/>
              </w:rPr>
              <w:t>19 (3)</w:t>
            </w:r>
          </w:p>
          <w:p w14:paraId="707E3DC3" w14:textId="77777777" w:rsidR="00993D43" w:rsidRPr="00347FD9" w:rsidRDefault="00993D43" w:rsidP="00993D43">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36145EBF"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47FD9">
              <w:rPr>
                <w:rFonts w:cstheme="minorHAnsi"/>
                <w:sz w:val="16"/>
                <w:szCs w:val="16"/>
              </w:rPr>
              <w:t>20 (3)</w:t>
            </w:r>
          </w:p>
        </w:tc>
        <w:tc>
          <w:tcPr>
            <w:tcW w:w="1276" w:type="dxa"/>
          </w:tcPr>
          <w:p w14:paraId="4683976F"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47FD9">
              <w:rPr>
                <w:rFonts w:cstheme="minorHAnsi"/>
                <w:sz w:val="16"/>
                <w:szCs w:val="16"/>
              </w:rPr>
              <w:t xml:space="preserve">14 (2) </w:t>
            </w:r>
          </w:p>
          <w:p w14:paraId="41555331"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01655ECA"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47FD9">
              <w:rPr>
                <w:rFonts w:cstheme="minorHAnsi"/>
                <w:sz w:val="16"/>
                <w:szCs w:val="16"/>
              </w:rPr>
              <w:t>23 (2)</w:t>
            </w:r>
          </w:p>
        </w:tc>
        <w:tc>
          <w:tcPr>
            <w:tcW w:w="1418" w:type="dxa"/>
            <w:gridSpan w:val="2"/>
          </w:tcPr>
          <w:p w14:paraId="28F212A6"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47FD9">
              <w:rPr>
                <w:rFonts w:cstheme="minorHAnsi"/>
                <w:sz w:val="16"/>
                <w:szCs w:val="16"/>
              </w:rPr>
              <w:t>388 (20)</w:t>
            </w:r>
          </w:p>
          <w:p w14:paraId="69C224AC" w14:textId="77777777" w:rsidR="00993D43" w:rsidRPr="00347FD9" w:rsidRDefault="00993D43" w:rsidP="00993D43">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5805D2EE"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47FD9">
              <w:rPr>
                <w:rFonts w:cstheme="minorHAnsi"/>
                <w:sz w:val="16"/>
                <w:szCs w:val="16"/>
              </w:rPr>
              <w:t>412 (14)</w:t>
            </w:r>
          </w:p>
          <w:p w14:paraId="7279E0F4"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48B7F171" w14:textId="77777777" w:rsidR="00993D43" w:rsidRPr="006C29D0"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6C29D0">
              <w:rPr>
                <w:rFonts w:cstheme="minorHAnsi"/>
                <w:b/>
                <w:sz w:val="16"/>
                <w:szCs w:val="16"/>
              </w:rPr>
              <w:t>(P&lt;0.05)</w:t>
            </w:r>
          </w:p>
        </w:tc>
        <w:tc>
          <w:tcPr>
            <w:tcW w:w="1559" w:type="dxa"/>
          </w:tcPr>
          <w:p w14:paraId="53B65F2E"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47FD9">
              <w:rPr>
                <w:rFonts w:cstheme="minorHAnsi"/>
                <w:sz w:val="16"/>
                <w:szCs w:val="16"/>
              </w:rPr>
              <w:t>46 (9)</w:t>
            </w:r>
          </w:p>
          <w:p w14:paraId="166E4D77" w14:textId="77777777" w:rsidR="00993D43" w:rsidRPr="00347FD9" w:rsidRDefault="00993D43" w:rsidP="00993D43">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209E9B55"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47FD9">
              <w:rPr>
                <w:rFonts w:cstheme="minorHAnsi"/>
                <w:sz w:val="16"/>
                <w:szCs w:val="16"/>
              </w:rPr>
              <w:t>55 (4)</w:t>
            </w:r>
          </w:p>
          <w:p w14:paraId="7FB9E231"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19277B99" w14:textId="77777777" w:rsidR="00993D43" w:rsidRPr="00347FD9" w:rsidRDefault="006C29D0"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DNA</w:t>
            </w:r>
          </w:p>
        </w:tc>
      </w:tr>
      <w:tr w:rsidR="00993D43" w:rsidRPr="00347FD9" w14:paraId="74DFBAE8" w14:textId="77777777" w:rsidTr="00C34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7"/>
          </w:tcPr>
          <w:p w14:paraId="6BEE9E88" w14:textId="77777777" w:rsidR="00993D43" w:rsidRPr="00347FD9" w:rsidRDefault="00993D43" w:rsidP="00993D43">
            <w:pPr>
              <w:jc w:val="center"/>
              <w:rPr>
                <w:rFonts w:cstheme="minorHAnsi"/>
                <w:sz w:val="16"/>
                <w:szCs w:val="16"/>
              </w:rPr>
            </w:pPr>
          </w:p>
          <w:p w14:paraId="3C44C177" w14:textId="77777777" w:rsidR="00993D43" w:rsidRPr="00347FD9" w:rsidRDefault="00993D43" w:rsidP="00993D43">
            <w:pPr>
              <w:keepNext/>
              <w:keepLines/>
              <w:spacing w:before="200"/>
              <w:outlineLvl w:val="1"/>
              <w:rPr>
                <w:rFonts w:asciiTheme="majorHAnsi" w:eastAsiaTheme="majorEastAsia" w:hAnsiTheme="majorHAnsi" w:cstheme="majorBidi"/>
                <w:color w:val="DDDDDD" w:themeColor="accent1"/>
                <w:sz w:val="26"/>
                <w:szCs w:val="26"/>
              </w:rPr>
            </w:pPr>
            <w:bookmarkStart w:id="373" w:name="_Toc377455019"/>
            <w:bookmarkStart w:id="374" w:name="_Toc384718933"/>
            <w:r w:rsidRPr="00347FD9">
              <w:rPr>
                <w:rFonts w:asciiTheme="majorHAnsi" w:eastAsiaTheme="majorEastAsia" w:hAnsiTheme="majorHAnsi" w:cstheme="majorBidi"/>
                <w:color w:val="DDDDDD" w:themeColor="accent1"/>
                <w:sz w:val="26"/>
                <w:szCs w:val="26"/>
              </w:rPr>
              <w:t>(Continued) Table 5.1 – QTc interval in malnourished patients with AN</w:t>
            </w:r>
            <w:bookmarkEnd w:id="373"/>
            <w:bookmarkEnd w:id="374"/>
          </w:p>
          <w:p w14:paraId="34BEC806" w14:textId="77777777" w:rsidR="00993D43" w:rsidRPr="00347FD9" w:rsidRDefault="00993D43" w:rsidP="00993D43">
            <w:pPr>
              <w:jc w:val="center"/>
              <w:rPr>
                <w:rFonts w:cstheme="minorHAnsi"/>
                <w:sz w:val="16"/>
                <w:szCs w:val="16"/>
              </w:rPr>
            </w:pPr>
          </w:p>
          <w:p w14:paraId="160C6733" w14:textId="77777777" w:rsidR="00993D43" w:rsidRPr="00347FD9" w:rsidRDefault="00993D43" w:rsidP="00993D43">
            <w:pPr>
              <w:jc w:val="center"/>
              <w:rPr>
                <w:rFonts w:cstheme="minorHAnsi"/>
                <w:sz w:val="16"/>
                <w:szCs w:val="16"/>
              </w:rPr>
            </w:pPr>
          </w:p>
        </w:tc>
      </w:tr>
      <w:tr w:rsidR="00993D43" w:rsidRPr="00347FD9" w14:paraId="549ECE32" w14:textId="77777777" w:rsidTr="00C3479B">
        <w:tc>
          <w:tcPr>
            <w:cnfStyle w:val="001000000000" w:firstRow="0" w:lastRow="0" w:firstColumn="1" w:lastColumn="0" w:oddVBand="0" w:evenVBand="0" w:oddHBand="0" w:evenHBand="0" w:firstRowFirstColumn="0" w:firstRowLastColumn="0" w:lastRowFirstColumn="0" w:lastRowLastColumn="0"/>
            <w:tcW w:w="1852" w:type="dxa"/>
          </w:tcPr>
          <w:p w14:paraId="46125D01" w14:textId="77777777" w:rsidR="00993D43" w:rsidRPr="00347FD9" w:rsidRDefault="00E07ECA" w:rsidP="00897281">
            <w:pPr>
              <w:spacing w:line="480" w:lineRule="auto"/>
              <w:jc w:val="center"/>
              <w:rPr>
                <w:rFonts w:cstheme="minorHAnsi"/>
                <w:sz w:val="16"/>
                <w:szCs w:val="16"/>
              </w:rPr>
            </w:pPr>
            <w:r>
              <w:rPr>
                <w:rFonts w:cstheme="minorHAnsi"/>
                <w:sz w:val="16"/>
                <w:szCs w:val="16"/>
              </w:rPr>
              <w:fldChar w:fldCharType="begin"/>
            </w:r>
            <w:r w:rsidR="00993D43">
              <w:rPr>
                <w:rFonts w:cstheme="minorHAnsi"/>
                <w:sz w:val="16"/>
                <w:szCs w:val="16"/>
              </w:rPr>
              <w:instrText xml:space="preserve"> ADDIN EN.CITE &lt;EndNote&gt;&lt;Cite&gt;&lt;Author&gt;Silvetti&lt;/Author&gt;&lt;Year&gt;1998&lt;/Year&gt;&lt;RecNum&gt;3069&lt;/RecNum&gt;&lt;DisplayText&gt;(Silvetti, Magnani et al. 1998)&lt;/DisplayText&gt;&lt;record&gt;&lt;rec-number&gt;3069&lt;/rec-number&gt;&lt;foreign-keys&gt;&lt;key app="EN" db-id="e2fxw52sgezepbeswayxtdxf5zr5fardt2wx"&gt;3069&lt;/key&gt;&lt;/foreign-keys&gt;&lt;ref-type name="Journal Article"&gt;17&lt;/ref-type&gt;&lt;contributors&gt;&lt;authors&gt;&lt;author&gt;Silvetti, M. S.&lt;/author&gt;&lt;author&gt;Magnani, M.&lt;/author&gt;&lt;author&gt;Santilli, A.&lt;/author&gt;&lt;author&gt;Di Liso, G.&lt;/author&gt;&lt;author&gt;Diamanti, A.&lt;/author&gt;&lt;author&gt;Pompei, E.&lt;/author&gt;&lt;author&gt;Gambarara, M.&lt;/author&gt;&lt;author&gt;Montecchi, F.&lt;/author&gt;&lt;author&gt;Ragonese, P.&lt;/author&gt;&lt;/authors&gt;&lt;/contributors&gt;&lt;auth-address&gt;Dipartimento di Cardiologia Pediatrica, Ospedale Pediatrico Bambino Gesu, IRCCS, Roma.&lt;/auth-address&gt;&lt;titles&gt;&lt;title&gt;[The heart of anorexic adolescents]&lt;/title&gt;&lt;secondary-title&gt;G Ital Cardiol&lt;/secondary-title&gt;&lt;alt-title&gt;Giornale italiano di cardiologia&lt;/alt-title&gt;&lt;/titles&gt;&lt;periodical&gt;&lt;full-title&gt;G Ital Cardiol&lt;/full-title&gt;&lt;abbr-1&gt;Giornale italiano di cardiologia&lt;/abbr-1&gt;&lt;/periodical&gt;&lt;alt-periodical&gt;&lt;full-title&gt;G Ital Cardiol&lt;/full-title&gt;&lt;abbr-1&gt;Giornale italiano di cardiologia&lt;/abbr-1&gt;&lt;/alt-periodical&gt;&lt;pages&gt;131-9&lt;/pages&gt;&lt;volume&gt;28&lt;/volume&gt;&lt;number&gt;2&lt;/number&gt;&lt;edition&gt;1998/04/16&lt;/edition&gt;&lt;keywords&gt;&lt;keyword&gt;Adolescent&lt;/keyword&gt;&lt;keyword&gt;Anorexia Nervosa/*physiopathology&lt;/keyword&gt;&lt;keyword&gt;Calorimetry&lt;/keyword&gt;&lt;keyword&gt;Child&lt;/keyword&gt;&lt;keyword&gt;Echocardiography, Doppler&lt;/keyword&gt;&lt;keyword&gt;Electrocardiography&lt;/keyword&gt;&lt;keyword&gt;Female&lt;/keyword&gt;&lt;keyword&gt;Heart/*physiopathology&lt;/keyword&gt;&lt;keyword&gt;Humans&lt;/keyword&gt;&lt;keyword&gt;Pericardial Effusion/diagnosis/etiology&lt;/keyword&gt;&lt;keyword&gt;Radiography, Thoracic&lt;/keyword&gt;&lt;/keywords&gt;&lt;dates&gt;&lt;year&gt;1998&lt;/year&gt;&lt;pub-dates&gt;&lt;date&gt;Feb&lt;/date&gt;&lt;/pub-dates&gt;&lt;/dates&gt;&lt;orig-pub&gt;Il cuore nelle adolescenti anoressiche.&lt;/orig-pub&gt;&lt;isbn&gt;0046-5968 (Print)&amp;#xD;0046-5968 (Linking)&lt;/isbn&gt;&lt;accession-num&gt;9534053&lt;/accession-num&gt;&lt;urls&gt;&lt;related-urls&gt;&lt;url&gt;http://www.ncbi.nlm.nih.gov/pubmed/9534053&lt;/url&gt;&lt;/related-urls&gt;&lt;/urls&gt;&lt;language&gt;ita&lt;/language&gt;&lt;/record&gt;&lt;/Cite&gt;&lt;/EndNote&gt;</w:instrText>
            </w:r>
            <w:r>
              <w:rPr>
                <w:rFonts w:cstheme="minorHAnsi"/>
                <w:sz w:val="16"/>
                <w:szCs w:val="16"/>
              </w:rPr>
              <w:fldChar w:fldCharType="separate"/>
            </w:r>
            <w:r w:rsidR="00993D43">
              <w:rPr>
                <w:rFonts w:cstheme="minorHAnsi"/>
                <w:noProof/>
                <w:sz w:val="16"/>
                <w:szCs w:val="16"/>
              </w:rPr>
              <w:t>(</w:t>
            </w:r>
            <w:hyperlink w:anchor="_ENREF_257" w:tooltip="Silvetti, 1998 #3069" w:history="1">
              <w:r w:rsidR="00897281">
                <w:rPr>
                  <w:rFonts w:cstheme="minorHAnsi"/>
                  <w:noProof/>
                  <w:sz w:val="16"/>
                  <w:szCs w:val="16"/>
                </w:rPr>
                <w:t>Silvetti, Magnani et al. 1998</w:t>
              </w:r>
            </w:hyperlink>
            <w:r w:rsidR="00993D43">
              <w:rPr>
                <w:rFonts w:cstheme="minorHAnsi"/>
                <w:noProof/>
                <w:sz w:val="16"/>
                <w:szCs w:val="16"/>
              </w:rPr>
              <w:t>)</w:t>
            </w:r>
            <w:r>
              <w:rPr>
                <w:rFonts w:cstheme="minorHAnsi"/>
                <w:sz w:val="16"/>
                <w:szCs w:val="16"/>
              </w:rPr>
              <w:fldChar w:fldCharType="end"/>
            </w:r>
          </w:p>
        </w:tc>
        <w:tc>
          <w:tcPr>
            <w:tcW w:w="1318" w:type="dxa"/>
          </w:tcPr>
          <w:p w14:paraId="4986B99E" w14:textId="77777777" w:rsidR="00993D43" w:rsidRPr="00347FD9" w:rsidRDefault="00993D43" w:rsidP="00993D43">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47FD9">
              <w:rPr>
                <w:rFonts w:cstheme="minorHAnsi"/>
                <w:sz w:val="16"/>
                <w:szCs w:val="16"/>
              </w:rPr>
              <w:t>23 AN</w:t>
            </w:r>
          </w:p>
          <w:p w14:paraId="508BBC76" w14:textId="77777777" w:rsidR="00993D43" w:rsidRPr="00347FD9" w:rsidRDefault="00993D43" w:rsidP="00993D43">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47FD9">
              <w:rPr>
                <w:rFonts w:cstheme="minorHAnsi"/>
                <w:sz w:val="16"/>
                <w:szCs w:val="16"/>
              </w:rPr>
              <w:t>observational</w:t>
            </w:r>
          </w:p>
        </w:tc>
        <w:tc>
          <w:tcPr>
            <w:tcW w:w="907" w:type="dxa"/>
          </w:tcPr>
          <w:p w14:paraId="1BC9E172" w14:textId="77777777" w:rsidR="00993D43" w:rsidRPr="00347FD9" w:rsidRDefault="00993D43" w:rsidP="00993D43">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47FD9">
              <w:rPr>
                <w:rFonts w:cstheme="minorHAnsi"/>
                <w:sz w:val="16"/>
                <w:szCs w:val="16"/>
              </w:rPr>
              <w:t>14.7 (2)</w:t>
            </w:r>
          </w:p>
        </w:tc>
        <w:tc>
          <w:tcPr>
            <w:tcW w:w="1276" w:type="dxa"/>
          </w:tcPr>
          <w:p w14:paraId="2ADA9F71" w14:textId="77777777" w:rsidR="00993D43" w:rsidRPr="00347FD9" w:rsidRDefault="00993D43" w:rsidP="00993D43">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47FD9">
              <w:rPr>
                <w:rFonts w:cstheme="minorHAnsi"/>
                <w:sz w:val="16"/>
                <w:szCs w:val="16"/>
              </w:rPr>
              <w:t>14 (1.3)</w:t>
            </w:r>
          </w:p>
        </w:tc>
        <w:tc>
          <w:tcPr>
            <w:tcW w:w="1418" w:type="dxa"/>
            <w:gridSpan w:val="2"/>
          </w:tcPr>
          <w:p w14:paraId="20238167" w14:textId="77777777" w:rsidR="00993D43" w:rsidRPr="00347FD9" w:rsidRDefault="00993D43" w:rsidP="00993D43">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47FD9">
              <w:rPr>
                <w:rFonts w:cstheme="minorHAnsi"/>
                <w:sz w:val="16"/>
                <w:szCs w:val="16"/>
              </w:rPr>
              <w:t>400 (30)</w:t>
            </w:r>
          </w:p>
        </w:tc>
        <w:tc>
          <w:tcPr>
            <w:tcW w:w="1559" w:type="dxa"/>
          </w:tcPr>
          <w:p w14:paraId="0D280D9C" w14:textId="77777777" w:rsidR="00993D43" w:rsidRPr="00347FD9" w:rsidRDefault="00994D83" w:rsidP="00993D43">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D</w:t>
            </w:r>
            <w:r w:rsidR="00993D43" w:rsidRPr="00347FD9">
              <w:rPr>
                <w:rFonts w:cstheme="minorHAnsi"/>
                <w:sz w:val="16"/>
                <w:szCs w:val="16"/>
              </w:rPr>
              <w:t>NA</w:t>
            </w:r>
          </w:p>
        </w:tc>
      </w:tr>
      <w:tr w:rsidR="00993D43" w:rsidRPr="00347FD9" w14:paraId="039635EA" w14:textId="77777777" w:rsidTr="00C34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2" w:type="dxa"/>
          </w:tcPr>
          <w:p w14:paraId="6B593AAA" w14:textId="77777777" w:rsidR="00993D43" w:rsidRPr="00347FD9" w:rsidRDefault="00E07ECA" w:rsidP="00993D43">
            <w:pPr>
              <w:jc w:val="center"/>
              <w:rPr>
                <w:rFonts w:cstheme="minorHAnsi"/>
                <w:sz w:val="16"/>
                <w:szCs w:val="16"/>
              </w:rPr>
            </w:pPr>
            <w:r w:rsidRPr="00347FD9">
              <w:rPr>
                <w:rFonts w:cstheme="minorHAnsi"/>
                <w:sz w:val="16"/>
                <w:szCs w:val="16"/>
              </w:rPr>
              <w:fldChar w:fldCharType="begin"/>
            </w:r>
            <w:r w:rsidR="00993D43" w:rsidRPr="00347FD9">
              <w:rPr>
                <w:rFonts w:cstheme="minorHAnsi"/>
                <w:sz w:val="16"/>
                <w:szCs w:val="16"/>
              </w:rPr>
              <w:instrText xml:space="preserve"> ADDIN EN.CITE &lt;EndNote&gt;&lt;Cite&gt;&lt;Author&gt;Swenne&lt;/Author&gt;&lt;Year&gt;1999&lt;/Year&gt;&lt;RecNum&gt;3035&lt;/RecNum&gt;&lt;DisplayText&gt;(Swenne and Larsson 1999)&lt;/DisplayText&gt;&lt;record&gt;&lt;rec-number&gt;3035&lt;/rec-number&gt;&lt;foreign-keys&gt;&lt;key app="EN" db-id="e2fxw52sgezepbeswayxtdxf5zr5fardt2wx"&gt;3035&lt;/key&gt;&lt;/foreign-keys&gt;&lt;ref-type name="Journal Article"&gt;17&lt;/ref-type&gt;&lt;contributors&gt;&lt;authors&gt;&lt;author&gt;Swenne, I.&lt;/author&gt;&lt;author&gt;Larsson, P. T.&lt;/author&gt;&lt;/authors&gt;&lt;/contributors&gt;&lt;auth-address&gt;Department of Women&amp;apos;s and Children&amp;apos;s Health, Uppsala University Children&amp;apos;s Hospital, Sweden.&lt;/auth-address&gt;&lt;titles&gt;&lt;title&gt;Heart risk associated with weight loss in anorexia nervosa and eating disorders: risk factors for QTc interval prolongation and dispersion&lt;/title&gt;&lt;secondary-title&gt;Acta Paediatr&lt;/secondary-title&gt;&lt;/titles&gt;&lt;periodical&gt;&lt;full-title&gt;Acta Paediatr&lt;/full-title&gt;&lt;/periodical&gt;&lt;pages&gt;304-9&lt;/pages&gt;&lt;volume&gt;88&lt;/volume&gt;&lt;number&gt;3&lt;/number&gt;&lt;edition&gt;1999/05/06&lt;/edition&gt;&lt;keywords&gt;&lt;keyword&gt;Adolescent&lt;/keyword&gt;&lt;keyword&gt;Anorexia Nervosa/blood/*complications&lt;/keyword&gt;&lt;keyword&gt;Arrhythmias, Cardiac/*etiology&lt;/keyword&gt;&lt;keyword&gt;Body Mass Index&lt;/keyword&gt;&lt;keyword&gt;Case-Control Studies&lt;/keyword&gt;&lt;keyword&gt;Death, Sudden, Cardiac/*etiology&lt;/keyword&gt;&lt;keyword&gt;Eating Disorders/blood/*complications&lt;/keyword&gt;&lt;keyword&gt;Electrocardiography&lt;/keyword&gt;&lt;keyword&gt;Electrolytes/blood&lt;/keyword&gt;&lt;keyword&gt;Female&lt;/keyword&gt;&lt;keyword&gt;Humans&lt;/keyword&gt;&lt;keyword&gt;Linear Models&lt;/keyword&gt;&lt;keyword&gt;Long QT Syndrome/*etiology&lt;/keyword&gt;&lt;keyword&gt;Risk Factors&lt;/keyword&gt;&lt;keyword&gt;*Weight Loss&lt;/keyword&gt;&lt;/keywords&gt;&lt;dates&gt;&lt;year&gt;1999&lt;/year&gt;&lt;pub-dates&gt;&lt;date&gt;Mar&lt;/date&gt;&lt;/pub-dates&gt;&lt;/dates&gt;&lt;isbn&gt;0803-5253 (Print)&amp;#xD;0803-5253 (Linking)&lt;/isbn&gt;&lt;accession-num&gt;10229042&lt;/accession-num&gt;&lt;work-type&gt;Research Support, Non-U.S. Gov&amp;apos;t&lt;/work-type&gt;&lt;urls&gt;&lt;related-urls&gt;&lt;url&gt;http://www.ncbi.nlm.nih.gov/pubmed/10229042&lt;/url&gt;&lt;/related-urls&gt;&lt;/urls&gt;&lt;language&gt;eng&lt;/language&gt;&lt;/record&gt;&lt;/Cite&gt;&lt;/EndNote&gt;</w:instrText>
            </w:r>
            <w:r w:rsidRPr="00347FD9">
              <w:rPr>
                <w:rFonts w:cstheme="minorHAnsi"/>
                <w:sz w:val="16"/>
                <w:szCs w:val="16"/>
              </w:rPr>
              <w:fldChar w:fldCharType="separate"/>
            </w:r>
            <w:r w:rsidR="00993D43" w:rsidRPr="00347FD9">
              <w:rPr>
                <w:rFonts w:cstheme="minorHAnsi"/>
                <w:noProof/>
                <w:sz w:val="16"/>
                <w:szCs w:val="16"/>
              </w:rPr>
              <w:t>(</w:t>
            </w:r>
            <w:hyperlink w:anchor="_ENREF_274" w:tooltip="Swenne, 1999 #3035" w:history="1">
              <w:r w:rsidR="00897281" w:rsidRPr="00347FD9">
                <w:rPr>
                  <w:rFonts w:cstheme="minorHAnsi"/>
                  <w:noProof/>
                  <w:sz w:val="16"/>
                  <w:szCs w:val="16"/>
                </w:rPr>
                <w:t>Swenne and Larsson 1999</w:t>
              </w:r>
            </w:hyperlink>
            <w:r w:rsidR="00993D43" w:rsidRPr="00347FD9">
              <w:rPr>
                <w:rFonts w:cstheme="minorHAnsi"/>
                <w:noProof/>
                <w:sz w:val="16"/>
                <w:szCs w:val="16"/>
              </w:rPr>
              <w:t>)</w:t>
            </w:r>
            <w:r w:rsidRPr="00347FD9">
              <w:rPr>
                <w:rFonts w:cstheme="minorHAnsi"/>
                <w:sz w:val="16"/>
                <w:szCs w:val="16"/>
              </w:rPr>
              <w:fldChar w:fldCharType="end"/>
            </w:r>
          </w:p>
          <w:p w14:paraId="592C782E" w14:textId="77777777" w:rsidR="00993D43" w:rsidRPr="00347FD9" w:rsidRDefault="00993D43" w:rsidP="00993D43">
            <w:pPr>
              <w:jc w:val="center"/>
              <w:rPr>
                <w:rFonts w:cstheme="minorHAnsi"/>
                <w:sz w:val="16"/>
                <w:szCs w:val="16"/>
              </w:rPr>
            </w:pPr>
          </w:p>
        </w:tc>
        <w:tc>
          <w:tcPr>
            <w:tcW w:w="1318" w:type="dxa"/>
          </w:tcPr>
          <w:p w14:paraId="1A0B5042"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47FD9">
              <w:rPr>
                <w:rFonts w:cstheme="minorHAnsi"/>
                <w:sz w:val="16"/>
                <w:szCs w:val="16"/>
              </w:rPr>
              <w:t>92 AN</w:t>
            </w:r>
          </w:p>
          <w:p w14:paraId="3F12BBC2"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4CB9DBC4"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47FD9">
              <w:rPr>
                <w:rFonts w:cstheme="minorHAnsi"/>
                <w:sz w:val="16"/>
                <w:szCs w:val="16"/>
              </w:rPr>
              <w:t>38 Control</w:t>
            </w:r>
          </w:p>
          <w:p w14:paraId="1130C353"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907" w:type="dxa"/>
          </w:tcPr>
          <w:p w14:paraId="16C207D1"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47FD9">
              <w:rPr>
                <w:rFonts w:cstheme="minorHAnsi"/>
                <w:sz w:val="16"/>
                <w:szCs w:val="16"/>
              </w:rPr>
              <w:t>15 (1.7)</w:t>
            </w:r>
          </w:p>
          <w:p w14:paraId="2CB2AD66" w14:textId="77777777" w:rsidR="00993D43" w:rsidRPr="00347FD9" w:rsidRDefault="00993D43" w:rsidP="00993D43">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47FD9">
              <w:rPr>
                <w:rFonts w:cstheme="minorHAnsi"/>
                <w:sz w:val="16"/>
                <w:szCs w:val="16"/>
              </w:rPr>
              <w:t xml:space="preserve">   </w:t>
            </w:r>
          </w:p>
          <w:p w14:paraId="5DB2FF0A" w14:textId="77777777" w:rsidR="00993D43" w:rsidRPr="00347FD9" w:rsidRDefault="00993D43" w:rsidP="00993D43">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47FD9">
              <w:rPr>
                <w:rFonts w:cstheme="minorHAnsi"/>
                <w:sz w:val="16"/>
                <w:szCs w:val="16"/>
              </w:rPr>
              <w:t>15 (1.6)</w:t>
            </w:r>
          </w:p>
        </w:tc>
        <w:tc>
          <w:tcPr>
            <w:tcW w:w="1276" w:type="dxa"/>
          </w:tcPr>
          <w:p w14:paraId="36EF0C6F"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47FD9">
              <w:rPr>
                <w:rFonts w:cstheme="minorHAnsi"/>
                <w:sz w:val="16"/>
                <w:szCs w:val="16"/>
              </w:rPr>
              <w:t>15 (2)</w:t>
            </w:r>
          </w:p>
          <w:p w14:paraId="0BBCC416"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63BB3796"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47FD9">
              <w:rPr>
                <w:rFonts w:cstheme="minorHAnsi"/>
                <w:sz w:val="16"/>
                <w:szCs w:val="16"/>
              </w:rPr>
              <w:t>20 (2)</w:t>
            </w:r>
          </w:p>
        </w:tc>
        <w:tc>
          <w:tcPr>
            <w:tcW w:w="1418" w:type="dxa"/>
            <w:gridSpan w:val="2"/>
          </w:tcPr>
          <w:p w14:paraId="20506D28"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47FD9">
              <w:rPr>
                <w:rFonts w:cstheme="minorHAnsi"/>
                <w:sz w:val="16"/>
                <w:szCs w:val="16"/>
              </w:rPr>
              <w:t>437 (19)</w:t>
            </w:r>
          </w:p>
          <w:p w14:paraId="48784E14"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4A583819"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47FD9">
              <w:rPr>
                <w:rFonts w:cstheme="minorHAnsi"/>
                <w:sz w:val="16"/>
                <w:szCs w:val="16"/>
              </w:rPr>
              <w:t>411 (16)</w:t>
            </w:r>
          </w:p>
          <w:p w14:paraId="356CE0F6" w14:textId="77777777" w:rsidR="00993D43" w:rsidRPr="006C29D0"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b/>
                <w:sz w:val="16"/>
                <w:szCs w:val="16"/>
              </w:rPr>
            </w:pPr>
          </w:p>
          <w:p w14:paraId="2CFF1AF4" w14:textId="77777777" w:rsidR="00993D43" w:rsidRPr="006C29D0"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6C29D0">
              <w:rPr>
                <w:rFonts w:cstheme="minorHAnsi"/>
                <w:b/>
                <w:sz w:val="16"/>
                <w:szCs w:val="16"/>
              </w:rPr>
              <w:t>(P&lt;0.001)</w:t>
            </w:r>
          </w:p>
          <w:p w14:paraId="51B9D775"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1559" w:type="dxa"/>
          </w:tcPr>
          <w:p w14:paraId="618B9505"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47FD9">
              <w:rPr>
                <w:rFonts w:cstheme="minorHAnsi"/>
                <w:sz w:val="16"/>
                <w:szCs w:val="16"/>
              </w:rPr>
              <w:t>54 (12)</w:t>
            </w:r>
          </w:p>
          <w:p w14:paraId="42E0C1C6"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4376A46B"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47FD9">
              <w:rPr>
                <w:rFonts w:cstheme="minorHAnsi"/>
                <w:sz w:val="16"/>
                <w:szCs w:val="16"/>
              </w:rPr>
              <w:t>74 (11)</w:t>
            </w:r>
          </w:p>
          <w:p w14:paraId="398E6E65"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282DE425" w14:textId="77777777" w:rsidR="00993D43" w:rsidRPr="006C29D0"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6C29D0">
              <w:rPr>
                <w:rFonts w:cstheme="minorHAnsi"/>
                <w:b/>
                <w:sz w:val="16"/>
                <w:szCs w:val="16"/>
              </w:rPr>
              <w:t>(p&lt;0.001)</w:t>
            </w:r>
          </w:p>
        </w:tc>
      </w:tr>
      <w:tr w:rsidR="00993D43" w:rsidRPr="00347FD9" w14:paraId="0002236D" w14:textId="77777777" w:rsidTr="00C3479B">
        <w:tc>
          <w:tcPr>
            <w:cnfStyle w:val="001000000000" w:firstRow="0" w:lastRow="0" w:firstColumn="1" w:lastColumn="0" w:oddVBand="0" w:evenVBand="0" w:oddHBand="0" w:evenHBand="0" w:firstRowFirstColumn="0" w:firstRowLastColumn="0" w:lastRowFirstColumn="0" w:lastRowLastColumn="0"/>
            <w:tcW w:w="1852" w:type="dxa"/>
          </w:tcPr>
          <w:p w14:paraId="349EF6A6" w14:textId="77777777" w:rsidR="00993D43" w:rsidRPr="00347FD9" w:rsidRDefault="00E07ECA" w:rsidP="00897281">
            <w:pPr>
              <w:jc w:val="center"/>
              <w:rPr>
                <w:rFonts w:cstheme="minorHAnsi"/>
                <w:sz w:val="16"/>
                <w:szCs w:val="16"/>
              </w:rPr>
            </w:pPr>
            <w:r>
              <w:rPr>
                <w:rFonts w:cstheme="minorHAnsi"/>
                <w:sz w:val="16"/>
                <w:szCs w:val="16"/>
              </w:rPr>
              <w:fldChar w:fldCharType="begin"/>
            </w:r>
            <w:r w:rsidR="00993D43">
              <w:rPr>
                <w:rFonts w:cstheme="minorHAnsi"/>
                <w:sz w:val="16"/>
                <w:szCs w:val="16"/>
              </w:rPr>
              <w:instrText xml:space="preserve"> ADDIN EN.CITE &lt;EndNote&gt;&lt;Cite&gt;&lt;Author&gt;Takimoto&lt;/Author&gt;&lt;Year&gt;2004&lt;/Year&gt;&lt;RecNum&gt;3067&lt;/RecNum&gt;&lt;DisplayText&gt;(Takimoto, Yoshiuchi et al. 2004)&lt;/DisplayText&gt;&lt;record&gt;&lt;rec-number&gt;3067&lt;/rec-number&gt;&lt;foreign-keys&gt;&lt;key app="EN" db-id="e2fxw52sgezepbeswayxtdxf5zr5fardt2wx"&gt;3067&lt;/key&gt;&lt;/foreign-keys&gt;&lt;ref-type name="Journal Article"&gt;17&lt;/ref-type&gt;&lt;contributors&gt;&lt;authors&gt;&lt;author&gt;Takimoto, Y.&lt;/author&gt;&lt;author&gt;Yoshiuchi, K.&lt;/author&gt;&lt;author&gt;Kumano, H.&lt;/author&gt;&lt;author&gt;Yamanaka, G.&lt;/author&gt;&lt;author&gt;Sasaki, T.&lt;/author&gt;&lt;author&gt;Suematsu, H.&lt;/author&gt;&lt;author&gt;Nagakawa, Y.&lt;/author&gt;&lt;author&gt;Kuboki, T.&lt;/author&gt;&lt;/authors&gt;&lt;/contributors&gt;&lt;auth-address&gt;Department of Psychosomatic Medicine, Faculty of Medicine, The University of Tokyo, Tokyo, Japan. taki-tky@umin.ac.jp&lt;/auth-address&gt;&lt;titles&gt;&lt;title&gt;QT interval and QT dispersion in eating disorders&lt;/title&gt;&lt;secondary-title&gt;Psychother Psychosom&lt;/secondary-title&gt;&lt;alt-title&gt;Psychotherapy and psychosomatics&lt;/alt-title&gt;&lt;/titles&gt;&lt;periodical&gt;&lt;full-title&gt;Psychother Psychosom&lt;/full-title&gt;&lt;abbr-1&gt;Psychotherapy and psychosomatics&lt;/abbr-1&gt;&lt;/periodical&gt;&lt;alt-periodical&gt;&lt;full-title&gt;Psychother Psychosom&lt;/full-title&gt;&lt;abbr-1&gt;Psychotherapy and psychosomatics&lt;/abbr-1&gt;&lt;/alt-periodical&gt;&lt;pages&gt;324-8&lt;/pages&gt;&lt;volume&gt;73&lt;/volume&gt;&lt;number&gt;5&lt;/number&gt;&lt;edition&gt;2004/08/05&lt;/edition&gt;&lt;keywords&gt;&lt;keyword&gt;Adolescent&lt;/keyword&gt;&lt;keyword&gt;Adult&lt;/keyword&gt;&lt;keyword&gt;Body Weight&lt;/keyword&gt;&lt;keyword&gt;Eating Disorders/*complications&lt;/keyword&gt;&lt;keyword&gt;*Electrocardiography&lt;/keyword&gt;&lt;keyword&gt;Female&lt;/keyword&gt;&lt;keyword&gt;Humans&lt;/keyword&gt;&lt;keyword&gt;Long QT Syndrome/*etiology/physiopathology&lt;/keyword&gt;&lt;keyword&gt;Prospective Studies&lt;/keyword&gt;&lt;/keywords&gt;&lt;dates&gt;&lt;year&gt;2004&lt;/year&gt;&lt;pub-dates&gt;&lt;date&gt;Sep-Oct&lt;/date&gt;&lt;/pub-dates&gt;&lt;/dates&gt;&lt;isbn&gt;0033-3190 (Print)&amp;#xD;0033-3190 (Linking)&lt;/isbn&gt;&lt;accession-num&gt;15292631&lt;/accession-num&gt;&lt;work-type&gt;Research Support, Non-U.S. Gov&amp;apos;t&lt;/work-type&gt;&lt;urls&gt;&lt;related-urls&gt;&lt;url&gt;http://www.ncbi.nlm.nih.gov/pubmed/15292631&lt;/url&gt;&lt;/related-urls&gt;&lt;/urls&gt;&lt;electronic-resource-num&gt;10.1159/000078850&lt;/electronic-resource-num&gt;&lt;language&gt;eng&lt;/language&gt;&lt;/record&gt;&lt;/Cite&gt;&lt;/EndNote&gt;</w:instrText>
            </w:r>
            <w:r>
              <w:rPr>
                <w:rFonts w:cstheme="minorHAnsi"/>
                <w:sz w:val="16"/>
                <w:szCs w:val="16"/>
              </w:rPr>
              <w:fldChar w:fldCharType="separate"/>
            </w:r>
            <w:r w:rsidR="00993D43">
              <w:rPr>
                <w:rFonts w:cstheme="minorHAnsi"/>
                <w:noProof/>
                <w:sz w:val="16"/>
                <w:szCs w:val="16"/>
              </w:rPr>
              <w:t>(</w:t>
            </w:r>
            <w:hyperlink w:anchor="_ENREF_276" w:tooltip="Takimoto, 2004 #3067" w:history="1">
              <w:r w:rsidR="00897281">
                <w:rPr>
                  <w:rFonts w:cstheme="minorHAnsi"/>
                  <w:noProof/>
                  <w:sz w:val="16"/>
                  <w:szCs w:val="16"/>
                </w:rPr>
                <w:t>Takimoto, Yoshiuchi et al. 2004</w:t>
              </w:r>
            </w:hyperlink>
            <w:r w:rsidR="00993D43">
              <w:rPr>
                <w:rFonts w:cstheme="minorHAnsi"/>
                <w:noProof/>
                <w:sz w:val="16"/>
                <w:szCs w:val="16"/>
              </w:rPr>
              <w:t>)</w:t>
            </w:r>
            <w:r>
              <w:rPr>
                <w:rFonts w:cstheme="minorHAnsi"/>
                <w:sz w:val="16"/>
                <w:szCs w:val="16"/>
              </w:rPr>
              <w:fldChar w:fldCharType="end"/>
            </w:r>
          </w:p>
        </w:tc>
        <w:tc>
          <w:tcPr>
            <w:tcW w:w="1318" w:type="dxa"/>
          </w:tcPr>
          <w:p w14:paraId="51691153"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47FD9">
              <w:rPr>
                <w:rFonts w:cstheme="minorHAnsi"/>
                <w:sz w:val="16"/>
                <w:szCs w:val="16"/>
              </w:rPr>
              <w:t>43 AN</w:t>
            </w:r>
          </w:p>
          <w:p w14:paraId="46CA80E2"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61BF2EDF"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47FD9">
              <w:rPr>
                <w:rFonts w:cstheme="minorHAnsi"/>
                <w:sz w:val="16"/>
                <w:szCs w:val="16"/>
              </w:rPr>
              <w:t>52 Control</w:t>
            </w:r>
          </w:p>
        </w:tc>
        <w:tc>
          <w:tcPr>
            <w:tcW w:w="907" w:type="dxa"/>
          </w:tcPr>
          <w:p w14:paraId="7E7619DE"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47FD9">
              <w:rPr>
                <w:rFonts w:cstheme="minorHAnsi"/>
                <w:sz w:val="16"/>
                <w:szCs w:val="16"/>
              </w:rPr>
              <w:t>19 (4)</w:t>
            </w:r>
          </w:p>
          <w:p w14:paraId="13CB5954"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7B2EB2C5"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47FD9">
              <w:rPr>
                <w:rFonts w:cstheme="minorHAnsi"/>
                <w:sz w:val="16"/>
                <w:szCs w:val="16"/>
              </w:rPr>
              <w:t>18 (0.5)</w:t>
            </w:r>
          </w:p>
        </w:tc>
        <w:tc>
          <w:tcPr>
            <w:tcW w:w="1276" w:type="dxa"/>
          </w:tcPr>
          <w:p w14:paraId="498D25CE"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47FD9">
              <w:rPr>
                <w:rFonts w:cstheme="minorHAnsi"/>
                <w:sz w:val="16"/>
                <w:szCs w:val="16"/>
              </w:rPr>
              <w:t>14.5 (2)</w:t>
            </w:r>
          </w:p>
          <w:p w14:paraId="46F01B97"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045F3BD6"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47FD9">
              <w:rPr>
                <w:rFonts w:cstheme="minorHAnsi"/>
                <w:sz w:val="16"/>
                <w:szCs w:val="16"/>
              </w:rPr>
              <w:t>20.3 (2)</w:t>
            </w:r>
          </w:p>
        </w:tc>
        <w:tc>
          <w:tcPr>
            <w:tcW w:w="1418" w:type="dxa"/>
            <w:gridSpan w:val="2"/>
          </w:tcPr>
          <w:p w14:paraId="54873B43"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47FD9">
              <w:rPr>
                <w:rFonts w:cstheme="minorHAnsi"/>
                <w:sz w:val="16"/>
                <w:szCs w:val="16"/>
              </w:rPr>
              <w:t>437 (38)</w:t>
            </w:r>
          </w:p>
          <w:p w14:paraId="62F94DDB"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112CC691"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47FD9">
              <w:rPr>
                <w:rFonts w:cstheme="minorHAnsi"/>
                <w:sz w:val="16"/>
                <w:szCs w:val="16"/>
              </w:rPr>
              <w:t>407 (20)</w:t>
            </w:r>
          </w:p>
          <w:p w14:paraId="7DCA73C0"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5AC78D1A" w14:textId="77777777" w:rsidR="00993D43" w:rsidRPr="006C29D0"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6C29D0">
              <w:rPr>
                <w:rFonts w:cstheme="minorHAnsi"/>
                <w:b/>
                <w:sz w:val="16"/>
                <w:szCs w:val="16"/>
              </w:rPr>
              <w:t>(P&lt;0.001)</w:t>
            </w:r>
          </w:p>
          <w:p w14:paraId="347CFE21"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559" w:type="dxa"/>
          </w:tcPr>
          <w:p w14:paraId="3A2E101B"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47FD9">
              <w:rPr>
                <w:rFonts w:cstheme="minorHAnsi"/>
                <w:sz w:val="16"/>
                <w:szCs w:val="16"/>
              </w:rPr>
              <w:t>50 (10)</w:t>
            </w:r>
          </w:p>
          <w:p w14:paraId="142CA6AA"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10028CD8"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47FD9">
              <w:rPr>
                <w:rFonts w:cstheme="minorHAnsi"/>
                <w:sz w:val="16"/>
                <w:szCs w:val="16"/>
              </w:rPr>
              <w:t>68 (10)</w:t>
            </w:r>
          </w:p>
          <w:p w14:paraId="4CE20014"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1529CF4B" w14:textId="77777777" w:rsidR="00993D43" w:rsidRPr="006C29D0"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6C29D0">
              <w:rPr>
                <w:rFonts w:cstheme="minorHAnsi"/>
                <w:b/>
                <w:sz w:val="16"/>
                <w:szCs w:val="16"/>
              </w:rPr>
              <w:t>(P&lt;0.001)</w:t>
            </w:r>
          </w:p>
        </w:tc>
      </w:tr>
      <w:tr w:rsidR="00993D43" w:rsidRPr="00347FD9" w14:paraId="62110E9E" w14:textId="77777777" w:rsidTr="00C34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2" w:type="dxa"/>
          </w:tcPr>
          <w:p w14:paraId="6D15C265" w14:textId="77777777" w:rsidR="00993D43" w:rsidRPr="00347FD9" w:rsidRDefault="00E07ECA" w:rsidP="00993D43">
            <w:pPr>
              <w:jc w:val="center"/>
              <w:rPr>
                <w:rFonts w:cstheme="minorHAnsi"/>
                <w:sz w:val="16"/>
                <w:szCs w:val="16"/>
              </w:rPr>
            </w:pPr>
            <w:r>
              <w:rPr>
                <w:rFonts w:cstheme="minorHAnsi"/>
                <w:sz w:val="16"/>
                <w:szCs w:val="16"/>
              </w:rPr>
              <w:fldChar w:fldCharType="begin"/>
            </w:r>
            <w:r w:rsidR="00993D43">
              <w:rPr>
                <w:rFonts w:cstheme="minorHAnsi"/>
                <w:sz w:val="16"/>
                <w:szCs w:val="16"/>
              </w:rPr>
              <w:instrText xml:space="preserve"> ADDIN EN.CITE &lt;EndNote&gt;&lt;Cite&gt;&lt;Author&gt;Ulger&lt;/Author&gt;&lt;Year&gt;2006&lt;/Year&gt;&lt;RecNum&gt;193&lt;/RecNum&gt;&lt;DisplayText&gt;(Ulger, Gurses et al. 2006)&lt;/DisplayText&gt;&lt;record&gt;&lt;rec-number&gt;193&lt;/rec-number&gt;&lt;foreign-keys&gt;&lt;key app="EN" db-id="e2fxw52sgezepbeswayxtdxf5zr5fardt2wx"&gt;193&lt;/key&gt;&lt;/foreign-keys&gt;&lt;ref-type name="Journal Article"&gt;17&lt;/ref-type&gt;&lt;contributors&gt;&lt;authors&gt;&lt;author&gt;Ulger, Z.&lt;/author&gt;&lt;author&gt;Gurses, D.&lt;/author&gt;&lt;author&gt;Ozyurek, A. R.&lt;/author&gt;&lt;author&gt;Arikan, C.&lt;/author&gt;&lt;author&gt;Levent, E.&lt;/author&gt;&lt;author&gt;Aydogdu, S.&lt;/author&gt;&lt;/authors&gt;&lt;/contributors&gt;&lt;auth-address&gt;Ege University Hospital, Department of Pediatric Cardiology, 35100 Bornova-Izmir, Turkey. drzulger@hotmail.com&lt;/auth-address&gt;&lt;titles&gt;&lt;title&gt;Follow-up of cardiac abnormalities in female adolescents with anorexia nervosa after refeeding&lt;/title&gt;&lt;secondary-title&gt;Acta Cardiol&lt;/secondary-title&gt;&lt;alt-title&gt;Acta cardiologica&lt;/alt-title&gt;&lt;/titles&gt;&lt;periodical&gt;&lt;full-title&gt;Acta Cardiol&lt;/full-title&gt;&lt;abbr-1&gt;Acta cardiologica&lt;/abbr-1&gt;&lt;/periodical&gt;&lt;alt-periodical&gt;&lt;full-title&gt;Acta Cardiol&lt;/full-title&gt;&lt;abbr-1&gt;Acta cardiologica&lt;/abbr-1&gt;&lt;/alt-periodical&gt;&lt;pages&gt;43-9&lt;/pages&gt;&lt;volume&gt;61&lt;/volume&gt;&lt;number&gt;1&lt;/number&gt;&lt;edition&gt;2006/02/21&lt;/edition&gt;&lt;keywords&gt;&lt;keyword&gt;Adolescent&lt;/keyword&gt;&lt;keyword&gt;Anorexia Nervosa/*complications/diet therapy&lt;/keyword&gt;&lt;keyword&gt;Case-Control Studies&lt;/keyword&gt;&lt;keyword&gt;Chi-Square Distribution&lt;/keyword&gt;&lt;keyword&gt;Echocardiography&lt;/keyword&gt;&lt;keyword&gt;Electrocardiography&lt;/keyword&gt;&lt;keyword&gt;Female&lt;/keyword&gt;&lt;keyword&gt;Follow-Up Studies&lt;/keyword&gt;&lt;keyword&gt;Heart Diseases/diagnosis/*etiology&lt;/keyword&gt;&lt;keyword&gt;Humans&lt;/keyword&gt;&lt;keyword&gt;Prospective Studies&lt;/keyword&gt;&lt;/keywords&gt;&lt;dates&gt;&lt;year&gt;2006&lt;/year&gt;&lt;pub-dates&gt;&lt;date&gt;Feb&lt;/date&gt;&lt;/pub-dates&gt;&lt;/dates&gt;&lt;isbn&gt;0001-5385 (Print)&amp;#xD;0001-5385 (Linking)&lt;/isbn&gt;&lt;accession-num&gt;16485732&lt;/accession-num&gt;&lt;urls&gt;&lt;related-urls&gt;&lt;url&gt;http://www.ncbi.nlm.nih.gov/pubmed/16485732&lt;/url&gt;&lt;/related-urls&gt;&lt;/urls&gt;&lt;language&gt;eng&lt;/language&gt;&lt;/record&gt;&lt;/Cite&gt;&lt;/EndNote&gt;</w:instrText>
            </w:r>
            <w:r>
              <w:rPr>
                <w:rFonts w:cstheme="minorHAnsi"/>
                <w:sz w:val="16"/>
                <w:szCs w:val="16"/>
              </w:rPr>
              <w:fldChar w:fldCharType="separate"/>
            </w:r>
            <w:r w:rsidR="00993D43">
              <w:rPr>
                <w:rFonts w:cstheme="minorHAnsi"/>
                <w:noProof/>
                <w:sz w:val="16"/>
                <w:szCs w:val="16"/>
              </w:rPr>
              <w:t>(</w:t>
            </w:r>
            <w:hyperlink w:anchor="_ENREF_283" w:tooltip="Ulger, 2006 #193" w:history="1">
              <w:r w:rsidR="00897281">
                <w:rPr>
                  <w:rFonts w:cstheme="minorHAnsi"/>
                  <w:noProof/>
                  <w:sz w:val="16"/>
                  <w:szCs w:val="16"/>
                </w:rPr>
                <w:t>Ulger, Gurses et al. 2006</w:t>
              </w:r>
            </w:hyperlink>
            <w:r w:rsidR="00993D43">
              <w:rPr>
                <w:rFonts w:cstheme="minorHAnsi"/>
                <w:noProof/>
                <w:sz w:val="16"/>
                <w:szCs w:val="16"/>
              </w:rPr>
              <w:t>)</w:t>
            </w:r>
            <w:r>
              <w:rPr>
                <w:rFonts w:cstheme="minorHAnsi"/>
                <w:sz w:val="16"/>
                <w:szCs w:val="16"/>
              </w:rPr>
              <w:fldChar w:fldCharType="end"/>
            </w:r>
            <w:r w:rsidR="00993D43" w:rsidRPr="00347FD9">
              <w:rPr>
                <w:rFonts w:cstheme="minorHAnsi"/>
                <w:sz w:val="16"/>
                <w:szCs w:val="16"/>
              </w:rPr>
              <w:t>Ulger</w:t>
            </w:r>
          </w:p>
          <w:p w14:paraId="76CF8690" w14:textId="77777777" w:rsidR="00993D43" w:rsidRPr="00347FD9" w:rsidRDefault="00993D43" w:rsidP="00993D43">
            <w:pPr>
              <w:jc w:val="center"/>
              <w:rPr>
                <w:rFonts w:cstheme="minorHAnsi"/>
                <w:sz w:val="16"/>
                <w:szCs w:val="16"/>
              </w:rPr>
            </w:pPr>
            <w:r w:rsidRPr="00347FD9">
              <w:rPr>
                <w:rFonts w:cstheme="minorHAnsi"/>
                <w:sz w:val="16"/>
                <w:szCs w:val="16"/>
              </w:rPr>
              <w:t>2006</w:t>
            </w:r>
          </w:p>
          <w:p w14:paraId="126A4344" w14:textId="77777777" w:rsidR="00993D43" w:rsidRPr="00347FD9" w:rsidRDefault="00993D43" w:rsidP="00993D43">
            <w:pPr>
              <w:jc w:val="center"/>
              <w:rPr>
                <w:rFonts w:cstheme="minorHAnsi"/>
                <w:sz w:val="16"/>
                <w:szCs w:val="16"/>
              </w:rPr>
            </w:pPr>
          </w:p>
          <w:p w14:paraId="11A35269" w14:textId="77777777" w:rsidR="00993D43" w:rsidRPr="00347FD9" w:rsidRDefault="00993D43" w:rsidP="00993D43">
            <w:pPr>
              <w:jc w:val="center"/>
              <w:rPr>
                <w:rFonts w:cstheme="minorHAnsi"/>
                <w:sz w:val="16"/>
                <w:szCs w:val="16"/>
              </w:rPr>
            </w:pPr>
          </w:p>
        </w:tc>
        <w:tc>
          <w:tcPr>
            <w:tcW w:w="1318" w:type="dxa"/>
          </w:tcPr>
          <w:p w14:paraId="419D3D4B"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47FD9">
              <w:rPr>
                <w:rFonts w:cstheme="minorHAnsi"/>
                <w:sz w:val="16"/>
                <w:szCs w:val="16"/>
              </w:rPr>
              <w:t>11 AN</w:t>
            </w:r>
          </w:p>
          <w:p w14:paraId="48453419" w14:textId="77777777" w:rsidR="00993D43" w:rsidRPr="00347FD9" w:rsidRDefault="00993D43" w:rsidP="00993D43">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21EC725C"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47FD9">
              <w:rPr>
                <w:rFonts w:cstheme="minorHAnsi"/>
                <w:sz w:val="16"/>
                <w:szCs w:val="16"/>
              </w:rPr>
              <w:t>12 Control</w:t>
            </w:r>
          </w:p>
        </w:tc>
        <w:tc>
          <w:tcPr>
            <w:tcW w:w="907" w:type="dxa"/>
          </w:tcPr>
          <w:p w14:paraId="06EBEDA5"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47FD9">
              <w:rPr>
                <w:rFonts w:cstheme="minorHAnsi"/>
                <w:sz w:val="16"/>
                <w:szCs w:val="16"/>
              </w:rPr>
              <w:t>15 (1)</w:t>
            </w:r>
          </w:p>
          <w:p w14:paraId="24088B97" w14:textId="77777777" w:rsidR="00993D43" w:rsidRPr="00347FD9" w:rsidRDefault="00993D43" w:rsidP="00993D43">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76DFDF9E"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47FD9">
              <w:rPr>
                <w:rFonts w:cstheme="minorHAnsi"/>
                <w:sz w:val="16"/>
                <w:szCs w:val="16"/>
              </w:rPr>
              <w:t>15 (2)</w:t>
            </w:r>
          </w:p>
        </w:tc>
        <w:tc>
          <w:tcPr>
            <w:tcW w:w="1276" w:type="dxa"/>
          </w:tcPr>
          <w:p w14:paraId="0592A058"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47FD9">
              <w:rPr>
                <w:rFonts w:cstheme="minorHAnsi"/>
                <w:sz w:val="16"/>
                <w:szCs w:val="16"/>
              </w:rPr>
              <w:t>13.7(1.5)</w:t>
            </w:r>
          </w:p>
          <w:p w14:paraId="651E11D4"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4D9EE541"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47FD9">
              <w:rPr>
                <w:rFonts w:cstheme="minorHAnsi"/>
                <w:sz w:val="16"/>
                <w:szCs w:val="16"/>
              </w:rPr>
              <w:t>20 (.8)</w:t>
            </w:r>
          </w:p>
          <w:p w14:paraId="63CDD663"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1418" w:type="dxa"/>
            <w:gridSpan w:val="2"/>
          </w:tcPr>
          <w:p w14:paraId="6AA683C1"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47FD9">
              <w:rPr>
                <w:rFonts w:cstheme="minorHAnsi"/>
                <w:sz w:val="16"/>
                <w:szCs w:val="16"/>
              </w:rPr>
              <w:t>423 (29)</w:t>
            </w:r>
          </w:p>
          <w:p w14:paraId="1119839E"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1ADB0B95"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47FD9">
              <w:rPr>
                <w:rFonts w:cstheme="minorHAnsi"/>
                <w:sz w:val="16"/>
                <w:szCs w:val="16"/>
              </w:rPr>
              <w:t>375 (25)</w:t>
            </w:r>
          </w:p>
        </w:tc>
        <w:tc>
          <w:tcPr>
            <w:tcW w:w="1559" w:type="dxa"/>
          </w:tcPr>
          <w:p w14:paraId="60581C08"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47FD9">
              <w:rPr>
                <w:rFonts w:cstheme="minorHAnsi"/>
                <w:sz w:val="16"/>
                <w:szCs w:val="16"/>
              </w:rPr>
              <w:t>60 (8)</w:t>
            </w:r>
          </w:p>
          <w:p w14:paraId="2F3854FF" w14:textId="77777777" w:rsidR="00993D43" w:rsidRPr="00347FD9" w:rsidRDefault="00993D43" w:rsidP="00993D43">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1F21784E" w14:textId="77777777" w:rsidR="00993D43" w:rsidRPr="00347FD9" w:rsidRDefault="00993D43" w:rsidP="00993D4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47FD9">
              <w:rPr>
                <w:rFonts w:cstheme="minorHAnsi"/>
                <w:sz w:val="16"/>
                <w:szCs w:val="16"/>
              </w:rPr>
              <w:t>81 (7)</w:t>
            </w:r>
          </w:p>
        </w:tc>
      </w:tr>
      <w:tr w:rsidR="00993D43" w:rsidRPr="00347FD9" w14:paraId="50FF33CD" w14:textId="77777777" w:rsidTr="00C3479B">
        <w:tc>
          <w:tcPr>
            <w:cnfStyle w:val="001000000000" w:firstRow="0" w:lastRow="0" w:firstColumn="1" w:lastColumn="0" w:oddVBand="0" w:evenVBand="0" w:oddHBand="0" w:evenHBand="0" w:firstRowFirstColumn="0" w:firstRowLastColumn="0" w:lastRowFirstColumn="0" w:lastRowLastColumn="0"/>
            <w:tcW w:w="1852" w:type="dxa"/>
          </w:tcPr>
          <w:p w14:paraId="436AABC6" w14:textId="77777777" w:rsidR="00993D43" w:rsidRPr="00347FD9" w:rsidRDefault="00E07ECA" w:rsidP="00993D43">
            <w:pPr>
              <w:jc w:val="center"/>
              <w:rPr>
                <w:rFonts w:cstheme="minorHAnsi"/>
                <w:sz w:val="16"/>
                <w:szCs w:val="16"/>
              </w:rPr>
            </w:pPr>
            <w:r>
              <w:rPr>
                <w:rFonts w:cstheme="minorHAnsi"/>
                <w:sz w:val="16"/>
                <w:szCs w:val="16"/>
              </w:rPr>
              <w:fldChar w:fldCharType="begin"/>
            </w:r>
            <w:r w:rsidR="00993D43">
              <w:rPr>
                <w:rFonts w:cstheme="minorHAnsi"/>
                <w:sz w:val="16"/>
                <w:szCs w:val="16"/>
              </w:rPr>
              <w:instrText xml:space="preserve"> ADDIN EN.CITE &lt;EndNote&gt;&lt;Cite&gt;&lt;Author&gt;Vazquez&lt;/Author&gt;&lt;Year&gt;2003&lt;/Year&gt;&lt;RecNum&gt;351&lt;/RecNum&gt;&lt;DisplayText&gt;(Vazquez, Olivares et al. 2003)&lt;/DisplayText&gt;&lt;record&gt;&lt;rec-number&gt;351&lt;/rec-number&gt;&lt;foreign-keys&gt;&lt;key app="EN" db-id="e2fxw52sgezepbeswayxtdxf5zr5fardt2wx"&gt;351&lt;/key&gt;&lt;/foreign-keys&gt;&lt;ref-type name="Journal Article"&gt;17&lt;/ref-type&gt;&lt;contributors&gt;&lt;authors&gt;&lt;author&gt;Vazquez, M.&lt;/author&gt;&lt;author&gt;Olivares, J. L.&lt;/author&gt;&lt;author&gt;Fleta, J.&lt;/author&gt;&lt;author&gt;Lacambra, I.&lt;/author&gt;&lt;author&gt;Gonzalez, M.&lt;/author&gt;&lt;/authors&gt;&lt;/contributors&gt;&lt;auth-address&gt;Departamento de Pediatria. Hospital Clinico Universitario Lozano Blesa. Zaragoza. Espana.&lt;/auth-address&gt;&lt;titles&gt;&lt;title&gt;[Cardiac disorders in young women with anorexia nervosa]&lt;/title&gt;&lt;secondary-title&gt;Rev Esp Cardiol&lt;/secondary-title&gt;&lt;alt-title&gt;Revista espanola de cardiologia&lt;/alt-title&gt;&lt;/titles&gt;&lt;periodical&gt;&lt;full-title&gt;Rev Esp Cardiol&lt;/full-title&gt;&lt;abbr-1&gt;Revista espanola de cardiologia&lt;/abbr-1&gt;&lt;/periodical&gt;&lt;alt-periodical&gt;&lt;full-title&gt;Rev Esp Cardiol&lt;/full-title&gt;&lt;abbr-1&gt;Revista espanola de cardiologia&lt;/abbr-1&gt;&lt;/alt-periodical&gt;&lt;pages&gt;669-73&lt;/pages&gt;&lt;volume&gt;56&lt;/volume&gt;&lt;number&gt;7&lt;/number&gt;&lt;edition&gt;2003/07/12&lt;/edition&gt;&lt;keywords&gt;&lt;keyword&gt;Adolescent&lt;/keyword&gt;&lt;keyword&gt;Anorexia Nervosa/*complications&lt;/keyword&gt;&lt;keyword&gt;Case-Control Studies&lt;/keyword&gt;&lt;keyword&gt;Electrocardiography&lt;/keyword&gt;&lt;keyword&gt;Female&lt;/keyword&gt;&lt;keyword&gt;Heart Diseases/*etiology/physiopathology/ultrasonography&lt;/keyword&gt;&lt;keyword&gt;Humans&lt;/keyword&gt;&lt;/keywords&gt;&lt;dates&gt;&lt;year&gt;2003&lt;/year&gt;&lt;pub-dates&gt;&lt;date&gt;Jul&lt;/date&gt;&lt;/pub-dates&gt;&lt;/dates&gt;&lt;orig-pub&gt;Alteraciones cardiologicas en mujeres adolescentes con anorexia nerviosa.&lt;/orig-pub&gt;&lt;isbn&gt;0300-8932 (Print)&amp;#xD;0300-8932 (Linking)&lt;/isbn&gt;&lt;accession-num&gt;12855149&lt;/accession-num&gt;&lt;urls&gt;&lt;related-urls&gt;&lt;url&gt;http://www.ncbi.nlm.nih.gov/pubmed/12855149&lt;/url&gt;&lt;/related-urls&gt;&lt;/urls&gt;&lt;language&gt;spa&lt;/language&gt;&lt;/record&gt;&lt;/Cite&gt;&lt;/EndNote&gt;</w:instrText>
            </w:r>
            <w:r>
              <w:rPr>
                <w:rFonts w:cstheme="minorHAnsi"/>
                <w:sz w:val="16"/>
                <w:szCs w:val="16"/>
              </w:rPr>
              <w:fldChar w:fldCharType="separate"/>
            </w:r>
            <w:r w:rsidR="00993D43">
              <w:rPr>
                <w:rFonts w:cstheme="minorHAnsi"/>
                <w:noProof/>
                <w:sz w:val="16"/>
                <w:szCs w:val="16"/>
              </w:rPr>
              <w:t>(</w:t>
            </w:r>
            <w:hyperlink w:anchor="_ENREF_287" w:tooltip="Vazquez, 2003 #351" w:history="1">
              <w:r w:rsidR="00897281">
                <w:rPr>
                  <w:rFonts w:cstheme="minorHAnsi"/>
                  <w:noProof/>
                  <w:sz w:val="16"/>
                  <w:szCs w:val="16"/>
                </w:rPr>
                <w:t>Vazquez, Olivares et al. 2003</w:t>
              </w:r>
            </w:hyperlink>
            <w:r w:rsidR="00993D43">
              <w:rPr>
                <w:rFonts w:cstheme="minorHAnsi"/>
                <w:noProof/>
                <w:sz w:val="16"/>
                <w:szCs w:val="16"/>
              </w:rPr>
              <w:t>)</w:t>
            </w:r>
            <w:r>
              <w:rPr>
                <w:rFonts w:cstheme="minorHAnsi"/>
                <w:sz w:val="16"/>
                <w:szCs w:val="16"/>
              </w:rPr>
              <w:fldChar w:fldCharType="end"/>
            </w:r>
            <w:r w:rsidR="00993D43" w:rsidRPr="00347FD9">
              <w:rPr>
                <w:rFonts w:cstheme="minorHAnsi"/>
                <w:sz w:val="16"/>
                <w:szCs w:val="16"/>
              </w:rPr>
              <w:t>Vazquez</w:t>
            </w:r>
          </w:p>
          <w:p w14:paraId="6E4CA5BE" w14:textId="77777777" w:rsidR="00993D43" w:rsidRPr="00347FD9" w:rsidRDefault="00993D43" w:rsidP="00993D43">
            <w:pPr>
              <w:jc w:val="center"/>
              <w:rPr>
                <w:rFonts w:cstheme="minorHAnsi"/>
                <w:sz w:val="16"/>
                <w:szCs w:val="16"/>
              </w:rPr>
            </w:pPr>
            <w:r w:rsidRPr="00347FD9">
              <w:rPr>
                <w:rFonts w:cstheme="minorHAnsi"/>
                <w:sz w:val="16"/>
                <w:szCs w:val="16"/>
              </w:rPr>
              <w:t>2011</w:t>
            </w:r>
          </w:p>
        </w:tc>
        <w:tc>
          <w:tcPr>
            <w:tcW w:w="1318" w:type="dxa"/>
          </w:tcPr>
          <w:p w14:paraId="0D7F498F"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47FD9">
              <w:rPr>
                <w:rFonts w:cstheme="minorHAnsi"/>
                <w:sz w:val="16"/>
                <w:szCs w:val="16"/>
              </w:rPr>
              <w:t>30 AN</w:t>
            </w:r>
          </w:p>
          <w:p w14:paraId="6735BD33"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13A84DF5"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47FD9">
              <w:rPr>
                <w:rFonts w:cstheme="minorHAnsi"/>
                <w:sz w:val="16"/>
                <w:szCs w:val="16"/>
              </w:rPr>
              <w:t>30 Control</w:t>
            </w:r>
          </w:p>
        </w:tc>
        <w:tc>
          <w:tcPr>
            <w:tcW w:w="907" w:type="dxa"/>
          </w:tcPr>
          <w:p w14:paraId="3AC37038"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47FD9">
              <w:rPr>
                <w:rFonts w:cstheme="minorHAnsi"/>
                <w:sz w:val="16"/>
                <w:szCs w:val="16"/>
              </w:rPr>
              <w:t>15 (2)</w:t>
            </w:r>
          </w:p>
          <w:p w14:paraId="76B4E15E"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1436C8DD"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47FD9">
              <w:rPr>
                <w:rFonts w:cstheme="minorHAnsi"/>
                <w:sz w:val="16"/>
                <w:szCs w:val="16"/>
              </w:rPr>
              <w:t>15 (2)</w:t>
            </w:r>
          </w:p>
        </w:tc>
        <w:tc>
          <w:tcPr>
            <w:tcW w:w="1276" w:type="dxa"/>
          </w:tcPr>
          <w:p w14:paraId="14C4878D"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47FD9">
              <w:rPr>
                <w:rFonts w:cstheme="minorHAnsi"/>
                <w:sz w:val="16"/>
                <w:szCs w:val="16"/>
              </w:rPr>
              <w:t>15 (2)</w:t>
            </w:r>
          </w:p>
          <w:p w14:paraId="5290E7B7"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1C1639DD"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47FD9">
              <w:rPr>
                <w:rFonts w:cstheme="minorHAnsi"/>
                <w:sz w:val="16"/>
                <w:szCs w:val="16"/>
              </w:rPr>
              <w:t>20 (1)</w:t>
            </w:r>
          </w:p>
        </w:tc>
        <w:tc>
          <w:tcPr>
            <w:tcW w:w="1418" w:type="dxa"/>
            <w:gridSpan w:val="2"/>
          </w:tcPr>
          <w:p w14:paraId="1BB699B8"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47FD9">
              <w:rPr>
                <w:rFonts w:cstheme="minorHAnsi"/>
                <w:sz w:val="16"/>
                <w:szCs w:val="16"/>
              </w:rPr>
              <w:t>436 (35)</w:t>
            </w:r>
          </w:p>
          <w:p w14:paraId="4733F7CB"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2FB5F952"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47FD9">
              <w:rPr>
                <w:rFonts w:cstheme="minorHAnsi"/>
                <w:sz w:val="16"/>
                <w:szCs w:val="16"/>
              </w:rPr>
              <w:t>391 (24)</w:t>
            </w:r>
          </w:p>
          <w:p w14:paraId="732A78B5"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3F65A141" w14:textId="77777777" w:rsidR="00993D43" w:rsidRPr="006C29D0"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6C29D0">
              <w:rPr>
                <w:rFonts w:cstheme="minorHAnsi"/>
                <w:b/>
                <w:sz w:val="16"/>
                <w:szCs w:val="16"/>
              </w:rPr>
              <w:t>(P&lt;0.001)</w:t>
            </w:r>
          </w:p>
          <w:p w14:paraId="38E80ADD"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559" w:type="dxa"/>
          </w:tcPr>
          <w:p w14:paraId="38F5885E"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47FD9">
              <w:rPr>
                <w:rFonts w:cstheme="minorHAnsi"/>
                <w:sz w:val="16"/>
                <w:szCs w:val="16"/>
              </w:rPr>
              <w:t>57 (12)</w:t>
            </w:r>
          </w:p>
          <w:p w14:paraId="3E7D4DF3"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682427E9"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47FD9">
              <w:rPr>
                <w:rFonts w:cstheme="minorHAnsi"/>
                <w:sz w:val="16"/>
                <w:szCs w:val="16"/>
              </w:rPr>
              <w:t>82 (12)</w:t>
            </w:r>
          </w:p>
          <w:p w14:paraId="4E1BFE2B" w14:textId="77777777" w:rsidR="00993D43" w:rsidRPr="00347FD9"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22F2A05F" w14:textId="77777777" w:rsidR="00993D43" w:rsidRPr="006C29D0" w:rsidRDefault="00993D43" w:rsidP="00993D43">
            <w:pPr>
              <w:jc w:val="center"/>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6C29D0">
              <w:rPr>
                <w:rFonts w:cstheme="minorHAnsi"/>
                <w:b/>
                <w:sz w:val="16"/>
                <w:szCs w:val="16"/>
              </w:rPr>
              <w:t>(P&lt;0.001)</w:t>
            </w:r>
          </w:p>
        </w:tc>
      </w:tr>
      <w:tr w:rsidR="00993D43" w:rsidRPr="00347FD9" w14:paraId="1E044DC9" w14:textId="77777777" w:rsidTr="00C34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2" w:type="dxa"/>
          </w:tcPr>
          <w:p w14:paraId="697330C3" w14:textId="77777777" w:rsidR="00993D43" w:rsidRPr="00347FD9" w:rsidRDefault="00993D43" w:rsidP="00993D43">
            <w:pPr>
              <w:spacing w:line="360" w:lineRule="auto"/>
              <w:jc w:val="center"/>
              <w:rPr>
                <w:rFonts w:cstheme="minorHAnsi"/>
                <w:sz w:val="16"/>
                <w:szCs w:val="16"/>
              </w:rPr>
            </w:pPr>
          </w:p>
        </w:tc>
        <w:tc>
          <w:tcPr>
            <w:tcW w:w="1318" w:type="dxa"/>
          </w:tcPr>
          <w:p w14:paraId="03229B42" w14:textId="77777777" w:rsidR="00993D43" w:rsidRPr="00347FD9" w:rsidRDefault="00993D43" w:rsidP="00993D43">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907" w:type="dxa"/>
          </w:tcPr>
          <w:p w14:paraId="61AAF476" w14:textId="77777777" w:rsidR="00993D43" w:rsidRPr="00347FD9" w:rsidRDefault="00993D43" w:rsidP="00993D43">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1276" w:type="dxa"/>
          </w:tcPr>
          <w:p w14:paraId="767149A1" w14:textId="77777777" w:rsidR="00993D43" w:rsidRPr="00347FD9" w:rsidRDefault="00993D43" w:rsidP="00993D43">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1418" w:type="dxa"/>
            <w:gridSpan w:val="2"/>
          </w:tcPr>
          <w:p w14:paraId="73229282" w14:textId="77777777" w:rsidR="00993D43" w:rsidRPr="00347FD9" w:rsidRDefault="00993D43" w:rsidP="00993D43">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1559" w:type="dxa"/>
          </w:tcPr>
          <w:p w14:paraId="105B6A29" w14:textId="77777777" w:rsidR="00993D43" w:rsidRPr="00347FD9" w:rsidRDefault="00993D43" w:rsidP="00993D43">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bl>
    <w:p w14:paraId="2628D5EA" w14:textId="77777777" w:rsidR="00357FAF" w:rsidRDefault="00357FAF" w:rsidP="00E90380">
      <w:pPr>
        <w:spacing w:line="480" w:lineRule="auto"/>
        <w:rPr>
          <w:rFonts w:cstheme="minorHAnsi"/>
          <w:sz w:val="24"/>
          <w:szCs w:val="24"/>
        </w:rPr>
      </w:pPr>
    </w:p>
    <w:p w14:paraId="07A326D6" w14:textId="77777777" w:rsidR="00357FAF" w:rsidRDefault="00357FAF" w:rsidP="00E90380">
      <w:pPr>
        <w:spacing w:line="480" w:lineRule="auto"/>
        <w:rPr>
          <w:rFonts w:cstheme="minorHAnsi"/>
          <w:sz w:val="24"/>
          <w:szCs w:val="24"/>
        </w:rPr>
      </w:pPr>
    </w:p>
    <w:p w14:paraId="19159565" w14:textId="77777777" w:rsidR="009F4C9F" w:rsidRDefault="009F4C9F" w:rsidP="00E90380">
      <w:pPr>
        <w:spacing w:line="480" w:lineRule="auto"/>
        <w:rPr>
          <w:rFonts w:cstheme="minorHAnsi"/>
          <w:sz w:val="24"/>
          <w:szCs w:val="24"/>
        </w:rPr>
      </w:pPr>
    </w:p>
    <w:p w14:paraId="6C10F943" w14:textId="77777777" w:rsidR="009F4C9F" w:rsidRDefault="009F4C9F" w:rsidP="00E90380">
      <w:pPr>
        <w:spacing w:line="480" w:lineRule="auto"/>
        <w:rPr>
          <w:rFonts w:cstheme="minorHAnsi"/>
          <w:sz w:val="24"/>
          <w:szCs w:val="24"/>
        </w:rPr>
      </w:pPr>
    </w:p>
    <w:p w14:paraId="62377AAC" w14:textId="77777777" w:rsidR="009F4C9F" w:rsidRDefault="009F4C9F" w:rsidP="00E90380">
      <w:pPr>
        <w:spacing w:line="480" w:lineRule="auto"/>
        <w:rPr>
          <w:rFonts w:cstheme="minorHAnsi"/>
          <w:sz w:val="24"/>
          <w:szCs w:val="24"/>
        </w:rPr>
      </w:pPr>
    </w:p>
    <w:p w14:paraId="0569F1BA" w14:textId="77777777" w:rsidR="009F4C9F" w:rsidRDefault="009F4C9F" w:rsidP="00E90380">
      <w:pPr>
        <w:spacing w:line="480" w:lineRule="auto"/>
        <w:rPr>
          <w:rFonts w:cstheme="minorHAnsi"/>
          <w:sz w:val="24"/>
          <w:szCs w:val="24"/>
        </w:rPr>
      </w:pPr>
    </w:p>
    <w:p w14:paraId="4C6B2CDC" w14:textId="77777777" w:rsidR="009F4C9F" w:rsidRDefault="009F4C9F" w:rsidP="00E90380">
      <w:pPr>
        <w:spacing w:line="480" w:lineRule="auto"/>
        <w:rPr>
          <w:rFonts w:cstheme="minorHAnsi"/>
          <w:sz w:val="24"/>
          <w:szCs w:val="24"/>
        </w:rPr>
      </w:pPr>
    </w:p>
    <w:p w14:paraId="46A4C7EB" w14:textId="77777777" w:rsidR="009F4C9F" w:rsidRDefault="009F4C9F" w:rsidP="00E90380">
      <w:pPr>
        <w:spacing w:line="480" w:lineRule="auto"/>
        <w:rPr>
          <w:rFonts w:cstheme="minorHAnsi"/>
          <w:sz w:val="24"/>
          <w:szCs w:val="24"/>
        </w:rPr>
      </w:pPr>
    </w:p>
    <w:p w14:paraId="3A964D9A" w14:textId="77777777" w:rsidR="009F4C9F" w:rsidRDefault="009F4C9F" w:rsidP="00E90380">
      <w:pPr>
        <w:spacing w:line="480" w:lineRule="auto"/>
        <w:rPr>
          <w:rFonts w:cstheme="minorHAnsi"/>
          <w:sz w:val="24"/>
          <w:szCs w:val="24"/>
        </w:rPr>
      </w:pPr>
    </w:p>
    <w:p w14:paraId="332BCE82" w14:textId="77777777" w:rsidR="009F4C9F" w:rsidRDefault="00994D83" w:rsidP="00E90380">
      <w:pPr>
        <w:spacing w:line="480" w:lineRule="auto"/>
        <w:rPr>
          <w:rFonts w:cstheme="minorHAnsi"/>
          <w:sz w:val="24"/>
          <w:szCs w:val="24"/>
        </w:rPr>
      </w:pPr>
      <w:r>
        <w:rPr>
          <w:rFonts w:cstheme="minorHAnsi"/>
          <w:sz w:val="24"/>
          <w:szCs w:val="24"/>
        </w:rPr>
        <w:t xml:space="preserve">DNA – Data Not available </w:t>
      </w:r>
    </w:p>
    <w:p w14:paraId="329E2898" w14:textId="77777777" w:rsidR="009F4C9F" w:rsidRDefault="009F4C9F" w:rsidP="00E90380">
      <w:pPr>
        <w:spacing w:line="480" w:lineRule="auto"/>
        <w:rPr>
          <w:rFonts w:cstheme="minorHAnsi"/>
          <w:sz w:val="24"/>
          <w:szCs w:val="24"/>
        </w:rPr>
      </w:pPr>
    </w:p>
    <w:p w14:paraId="7888211D" w14:textId="77777777" w:rsidR="009F4C9F" w:rsidRDefault="009F4C9F" w:rsidP="00E90380">
      <w:pPr>
        <w:spacing w:line="480" w:lineRule="auto"/>
        <w:rPr>
          <w:rFonts w:cstheme="minorHAnsi"/>
          <w:sz w:val="24"/>
          <w:szCs w:val="24"/>
        </w:rPr>
      </w:pPr>
    </w:p>
    <w:p w14:paraId="196B43D5" w14:textId="77777777" w:rsidR="009F4C9F" w:rsidRDefault="009F4C9F" w:rsidP="00E90380">
      <w:pPr>
        <w:spacing w:line="480" w:lineRule="auto"/>
        <w:rPr>
          <w:rFonts w:cstheme="minorHAnsi"/>
          <w:sz w:val="24"/>
          <w:szCs w:val="24"/>
        </w:rPr>
      </w:pPr>
    </w:p>
    <w:p w14:paraId="4316043E" w14:textId="77777777" w:rsidR="009F4C9F" w:rsidRDefault="009F4C9F" w:rsidP="00E90380">
      <w:pPr>
        <w:spacing w:line="480" w:lineRule="auto"/>
        <w:rPr>
          <w:rFonts w:cstheme="minorHAnsi"/>
          <w:sz w:val="24"/>
          <w:szCs w:val="24"/>
        </w:rPr>
      </w:pPr>
    </w:p>
    <w:p w14:paraId="3EAD8B66" w14:textId="77777777" w:rsidR="008D3A2B" w:rsidRDefault="008D3A2B" w:rsidP="00E90380">
      <w:pPr>
        <w:spacing w:line="480" w:lineRule="auto"/>
        <w:rPr>
          <w:rFonts w:cstheme="minorHAnsi"/>
          <w:sz w:val="24"/>
          <w:szCs w:val="24"/>
        </w:rPr>
      </w:pPr>
    </w:p>
    <w:p w14:paraId="22C9AFD5" w14:textId="77777777" w:rsidR="008D3A2B" w:rsidRDefault="008D3A2B" w:rsidP="00E90380">
      <w:pPr>
        <w:spacing w:line="480" w:lineRule="auto"/>
        <w:rPr>
          <w:rFonts w:cstheme="minorHAnsi"/>
          <w:sz w:val="24"/>
          <w:szCs w:val="24"/>
        </w:rPr>
      </w:pPr>
    </w:p>
    <w:p w14:paraId="2E6B47CF" w14:textId="77777777" w:rsidR="009F4C9F" w:rsidRDefault="009F4C9F" w:rsidP="00E90380">
      <w:pPr>
        <w:spacing w:line="480" w:lineRule="auto"/>
        <w:rPr>
          <w:rFonts w:cstheme="minorHAnsi"/>
          <w:sz w:val="24"/>
          <w:szCs w:val="24"/>
        </w:rPr>
      </w:pPr>
    </w:p>
    <w:p w14:paraId="64AEAA56" w14:textId="77777777" w:rsidR="009F4C9F" w:rsidRDefault="009F4C9F" w:rsidP="00E90380">
      <w:pPr>
        <w:spacing w:line="480" w:lineRule="auto"/>
        <w:rPr>
          <w:rFonts w:cstheme="minorHAnsi"/>
          <w:sz w:val="24"/>
          <w:szCs w:val="24"/>
        </w:rPr>
      </w:pPr>
    </w:p>
    <w:p w14:paraId="1BC992CA" w14:textId="77777777" w:rsidR="00616602" w:rsidRDefault="002C3CDE" w:rsidP="00EB08A5">
      <w:pPr>
        <w:pStyle w:val="Heading2"/>
      </w:pPr>
      <w:bookmarkStart w:id="375" w:name="_Toc373237069"/>
      <w:bookmarkStart w:id="376" w:name="_Toc373237517"/>
      <w:bookmarkStart w:id="377" w:name="_Toc384718934"/>
      <w:r>
        <w:t xml:space="preserve">5.4 </w:t>
      </w:r>
      <w:r w:rsidR="00616602">
        <w:t>Results</w:t>
      </w:r>
      <w:bookmarkEnd w:id="375"/>
      <w:bookmarkEnd w:id="376"/>
      <w:r w:rsidR="00EB08A5">
        <w:t xml:space="preserve"> – Meta-analysis: Malnutrition and QTc interval</w:t>
      </w:r>
      <w:bookmarkEnd w:id="377"/>
    </w:p>
    <w:p w14:paraId="1F11184A" w14:textId="77777777" w:rsidR="00EB08A5" w:rsidRPr="00EB08A5" w:rsidRDefault="00EB08A5" w:rsidP="00EB08A5"/>
    <w:p w14:paraId="6DDD9E9B" w14:textId="6BC8A7E4" w:rsidR="00B050CE" w:rsidRPr="000D4974" w:rsidRDefault="004A766C" w:rsidP="006C29D0">
      <w:pPr>
        <w:spacing w:line="480" w:lineRule="auto"/>
        <w:jc w:val="both"/>
        <w:rPr>
          <w:sz w:val="24"/>
          <w:szCs w:val="24"/>
        </w:rPr>
      </w:pPr>
      <w:r>
        <w:rPr>
          <w:sz w:val="24"/>
          <w:szCs w:val="24"/>
        </w:rPr>
        <w:t>A</w:t>
      </w:r>
      <w:r w:rsidR="00B050CE" w:rsidRPr="000D4974">
        <w:rPr>
          <w:sz w:val="24"/>
          <w:szCs w:val="24"/>
        </w:rPr>
        <w:t xml:space="preserve"> meta-analysis </w:t>
      </w:r>
      <w:r>
        <w:rPr>
          <w:sz w:val="24"/>
          <w:szCs w:val="24"/>
        </w:rPr>
        <w:t xml:space="preserve">was performed </w:t>
      </w:r>
      <w:r w:rsidR="00993D43">
        <w:rPr>
          <w:sz w:val="24"/>
          <w:szCs w:val="24"/>
        </w:rPr>
        <w:t xml:space="preserve">to </w:t>
      </w:r>
      <w:r w:rsidR="00B050CE" w:rsidRPr="000D4974">
        <w:rPr>
          <w:sz w:val="24"/>
          <w:szCs w:val="24"/>
        </w:rPr>
        <w:t>investigat</w:t>
      </w:r>
      <w:r w:rsidR="00993D43">
        <w:rPr>
          <w:sz w:val="24"/>
          <w:szCs w:val="24"/>
        </w:rPr>
        <w:t>e</w:t>
      </w:r>
      <w:r w:rsidR="00B050CE" w:rsidRPr="000D4974">
        <w:rPr>
          <w:sz w:val="24"/>
          <w:szCs w:val="24"/>
        </w:rPr>
        <w:t xml:space="preserve"> </w:t>
      </w:r>
      <w:r w:rsidR="00AB4261" w:rsidRPr="000D4974">
        <w:rPr>
          <w:sz w:val="24"/>
          <w:szCs w:val="24"/>
        </w:rPr>
        <w:t xml:space="preserve">the mean difference </w:t>
      </w:r>
      <w:r w:rsidR="00B050CE" w:rsidRPr="000D4974">
        <w:rPr>
          <w:sz w:val="24"/>
          <w:szCs w:val="24"/>
        </w:rPr>
        <w:t>QTc interval (ms) in malnourished patients with AN compared</w:t>
      </w:r>
      <w:r w:rsidR="000D4974">
        <w:rPr>
          <w:sz w:val="24"/>
          <w:szCs w:val="24"/>
        </w:rPr>
        <w:t xml:space="preserve"> to </w:t>
      </w:r>
      <w:r w:rsidR="00B050CE" w:rsidRPr="000D4974">
        <w:rPr>
          <w:sz w:val="24"/>
          <w:szCs w:val="24"/>
        </w:rPr>
        <w:t xml:space="preserve">healthy weight controls </w:t>
      </w:r>
      <w:r w:rsidR="00993D43">
        <w:rPr>
          <w:sz w:val="24"/>
          <w:szCs w:val="24"/>
        </w:rPr>
        <w:t>o</w:t>
      </w:r>
      <w:r w:rsidR="00B050CE" w:rsidRPr="000D4974">
        <w:rPr>
          <w:sz w:val="24"/>
          <w:szCs w:val="24"/>
        </w:rPr>
        <w:t>n the 12 case control studies identified in this review. Pooling the results of the 12 eligible studies for the meta-analysis, heterogeneity across studies was examined using I</w:t>
      </w:r>
      <w:r w:rsidR="00B050CE" w:rsidRPr="000D4974">
        <w:rPr>
          <w:sz w:val="24"/>
          <w:szCs w:val="24"/>
          <w:vertAlign w:val="superscript"/>
        </w:rPr>
        <w:t xml:space="preserve">2 </w:t>
      </w:r>
      <w:r w:rsidR="00B050CE" w:rsidRPr="000D4974">
        <w:rPr>
          <w:sz w:val="24"/>
          <w:szCs w:val="24"/>
        </w:rPr>
        <w:t>statistics (I</w:t>
      </w:r>
      <w:r w:rsidR="00B050CE" w:rsidRPr="000D4974">
        <w:rPr>
          <w:sz w:val="24"/>
          <w:szCs w:val="24"/>
          <w:vertAlign w:val="superscript"/>
        </w:rPr>
        <w:t>2</w:t>
      </w:r>
      <w:r w:rsidR="00B050CE" w:rsidRPr="000D4974">
        <w:rPr>
          <w:sz w:val="24"/>
          <w:szCs w:val="24"/>
        </w:rPr>
        <w:t>= 95%</w:t>
      </w:r>
      <w:r w:rsidR="00012CE1" w:rsidRPr="000D4974">
        <w:rPr>
          <w:sz w:val="24"/>
          <w:szCs w:val="24"/>
        </w:rPr>
        <w:t>)</w:t>
      </w:r>
      <w:r w:rsidR="00993D43">
        <w:rPr>
          <w:sz w:val="24"/>
          <w:szCs w:val="24"/>
        </w:rPr>
        <w:t>.</w:t>
      </w:r>
      <w:r w:rsidR="00012CE1" w:rsidRPr="000D4974">
        <w:rPr>
          <w:sz w:val="24"/>
          <w:szCs w:val="24"/>
        </w:rPr>
        <w:t xml:space="preserve"> </w:t>
      </w:r>
      <w:r w:rsidR="00B050CE" w:rsidRPr="000D4974">
        <w:rPr>
          <w:sz w:val="24"/>
          <w:szCs w:val="24"/>
        </w:rPr>
        <w:t>Due to the high heterogeneity found between these studies</w:t>
      </w:r>
      <w:r>
        <w:rPr>
          <w:sz w:val="24"/>
          <w:szCs w:val="24"/>
        </w:rPr>
        <w:t>,</w:t>
      </w:r>
      <w:r w:rsidR="00B050CE" w:rsidRPr="000D4974">
        <w:rPr>
          <w:sz w:val="24"/>
          <w:szCs w:val="24"/>
        </w:rPr>
        <w:t xml:space="preserve"> a random effect model was calculated to account for potential population variation.</w:t>
      </w:r>
    </w:p>
    <w:p w14:paraId="6A1A8456" w14:textId="77777777" w:rsidR="00B050CE" w:rsidRDefault="00B050CE" w:rsidP="006C29D0">
      <w:pPr>
        <w:spacing w:line="480" w:lineRule="auto"/>
        <w:jc w:val="both"/>
        <w:rPr>
          <w:sz w:val="24"/>
          <w:szCs w:val="24"/>
        </w:rPr>
      </w:pPr>
      <w:r w:rsidRPr="000D4974">
        <w:rPr>
          <w:sz w:val="24"/>
          <w:szCs w:val="24"/>
        </w:rPr>
        <w:t xml:space="preserve">The summarised random effect indicates a significant </w:t>
      </w:r>
      <w:r w:rsidR="003962C1" w:rsidRPr="000D4974">
        <w:rPr>
          <w:sz w:val="24"/>
          <w:szCs w:val="24"/>
        </w:rPr>
        <w:t xml:space="preserve">shorter </w:t>
      </w:r>
      <w:r w:rsidRPr="000D4974">
        <w:rPr>
          <w:sz w:val="24"/>
          <w:szCs w:val="24"/>
        </w:rPr>
        <w:t>QTc interval in healthy weight individuals compared t</w:t>
      </w:r>
      <w:r w:rsidR="00012CE1" w:rsidRPr="000D4974">
        <w:rPr>
          <w:sz w:val="24"/>
          <w:szCs w:val="24"/>
        </w:rPr>
        <w:t xml:space="preserve">o malnourished patients with AN, </w:t>
      </w:r>
      <w:r w:rsidR="00993D43">
        <w:rPr>
          <w:sz w:val="24"/>
          <w:szCs w:val="24"/>
        </w:rPr>
        <w:t xml:space="preserve">(12.2 </w:t>
      </w:r>
      <w:r w:rsidR="006C29D0">
        <w:rPr>
          <w:sz w:val="24"/>
          <w:szCs w:val="24"/>
        </w:rPr>
        <w:t xml:space="preserve">95% CI 1.17, </w:t>
      </w:r>
      <w:r w:rsidR="00012CE1" w:rsidRPr="000D4974">
        <w:rPr>
          <w:sz w:val="24"/>
          <w:szCs w:val="24"/>
        </w:rPr>
        <w:t>25.55</w:t>
      </w:r>
      <w:r w:rsidR="00993D43">
        <w:rPr>
          <w:sz w:val="24"/>
          <w:szCs w:val="24"/>
        </w:rPr>
        <w:t>)</w:t>
      </w:r>
      <w:r w:rsidR="00012CE1" w:rsidRPr="000D4974">
        <w:rPr>
          <w:sz w:val="24"/>
          <w:szCs w:val="24"/>
        </w:rPr>
        <w:t xml:space="preserve"> </w:t>
      </w:r>
      <w:r w:rsidRPr="000D4974">
        <w:rPr>
          <w:sz w:val="24"/>
          <w:szCs w:val="24"/>
        </w:rPr>
        <w:t xml:space="preserve">(Figure </w:t>
      </w:r>
      <w:r w:rsidR="00EB08A5">
        <w:rPr>
          <w:sz w:val="24"/>
          <w:szCs w:val="24"/>
        </w:rPr>
        <w:t>5</w:t>
      </w:r>
      <w:r w:rsidRPr="000D4974">
        <w:rPr>
          <w:sz w:val="24"/>
          <w:szCs w:val="24"/>
        </w:rPr>
        <w:t>.2)</w:t>
      </w:r>
      <w:r w:rsidR="00993D43">
        <w:rPr>
          <w:sz w:val="24"/>
          <w:szCs w:val="24"/>
        </w:rPr>
        <w:t>.</w:t>
      </w:r>
    </w:p>
    <w:p w14:paraId="1653C3F7" w14:textId="77777777" w:rsidR="00EB08A5" w:rsidRDefault="00EB08A5" w:rsidP="00B050CE">
      <w:pPr>
        <w:spacing w:line="480" w:lineRule="auto"/>
        <w:rPr>
          <w:sz w:val="24"/>
          <w:szCs w:val="24"/>
        </w:rPr>
      </w:pPr>
    </w:p>
    <w:p w14:paraId="2691A3B6" w14:textId="77777777" w:rsidR="00EB08A5" w:rsidRDefault="00EB08A5" w:rsidP="00B050CE">
      <w:pPr>
        <w:spacing w:line="480" w:lineRule="auto"/>
        <w:rPr>
          <w:sz w:val="24"/>
          <w:szCs w:val="24"/>
        </w:rPr>
      </w:pPr>
    </w:p>
    <w:p w14:paraId="3C4253CF" w14:textId="77777777" w:rsidR="00361213" w:rsidRDefault="00361213" w:rsidP="00B050CE">
      <w:pPr>
        <w:spacing w:line="480" w:lineRule="auto"/>
        <w:rPr>
          <w:sz w:val="24"/>
          <w:szCs w:val="24"/>
        </w:rPr>
      </w:pPr>
    </w:p>
    <w:p w14:paraId="57960C1B" w14:textId="77777777" w:rsidR="00361213" w:rsidRDefault="00361213" w:rsidP="00B050CE">
      <w:pPr>
        <w:spacing w:line="480" w:lineRule="auto"/>
        <w:rPr>
          <w:sz w:val="24"/>
          <w:szCs w:val="24"/>
        </w:rPr>
      </w:pPr>
    </w:p>
    <w:p w14:paraId="325B54D5" w14:textId="77777777" w:rsidR="00361213" w:rsidRDefault="00361213" w:rsidP="00B050CE">
      <w:pPr>
        <w:spacing w:line="480" w:lineRule="auto"/>
        <w:rPr>
          <w:sz w:val="24"/>
          <w:szCs w:val="24"/>
        </w:rPr>
      </w:pPr>
    </w:p>
    <w:p w14:paraId="74D22DDE" w14:textId="77777777" w:rsidR="00361213" w:rsidRDefault="00361213" w:rsidP="00B050CE">
      <w:pPr>
        <w:spacing w:line="480" w:lineRule="auto"/>
        <w:rPr>
          <w:sz w:val="24"/>
          <w:szCs w:val="24"/>
        </w:rPr>
      </w:pPr>
    </w:p>
    <w:p w14:paraId="3E368A38" w14:textId="77777777" w:rsidR="00361213" w:rsidRDefault="00361213" w:rsidP="00B050CE">
      <w:pPr>
        <w:spacing w:line="480" w:lineRule="auto"/>
        <w:rPr>
          <w:sz w:val="24"/>
          <w:szCs w:val="24"/>
        </w:rPr>
      </w:pPr>
    </w:p>
    <w:p w14:paraId="4D6167D3" w14:textId="77777777" w:rsidR="00361213" w:rsidRDefault="00361213" w:rsidP="00B050CE">
      <w:pPr>
        <w:spacing w:line="480" w:lineRule="auto"/>
        <w:rPr>
          <w:sz w:val="24"/>
          <w:szCs w:val="24"/>
        </w:rPr>
      </w:pPr>
    </w:p>
    <w:p w14:paraId="2CD8EF8E" w14:textId="77777777" w:rsidR="00361213" w:rsidRDefault="00361213" w:rsidP="00B050CE">
      <w:pPr>
        <w:spacing w:line="480" w:lineRule="auto"/>
        <w:rPr>
          <w:sz w:val="24"/>
          <w:szCs w:val="24"/>
        </w:rPr>
      </w:pPr>
    </w:p>
    <w:p w14:paraId="196AF5A0" w14:textId="77777777" w:rsidR="00361213" w:rsidRPr="000D4974" w:rsidRDefault="00361213" w:rsidP="00B050CE">
      <w:pPr>
        <w:spacing w:line="480" w:lineRule="auto"/>
        <w:rPr>
          <w:sz w:val="24"/>
          <w:szCs w:val="24"/>
        </w:rPr>
      </w:pPr>
    </w:p>
    <w:p w14:paraId="375DC933" w14:textId="77777777" w:rsidR="00B050CE" w:rsidRPr="00B050CE" w:rsidRDefault="00B050CE" w:rsidP="00B050CE"/>
    <w:p w14:paraId="23FC8DB5" w14:textId="77777777" w:rsidR="002C3CDE" w:rsidRDefault="00B050CE" w:rsidP="002C3CDE">
      <w:pPr>
        <w:pStyle w:val="Heading2"/>
      </w:pPr>
      <w:bookmarkStart w:id="378" w:name="_Toc373237070"/>
      <w:bookmarkStart w:id="379" w:name="_Toc373237518"/>
      <w:bookmarkStart w:id="380" w:name="_Toc376168530"/>
      <w:bookmarkStart w:id="381" w:name="_Toc377455021"/>
      <w:bookmarkStart w:id="382" w:name="_Toc384718935"/>
      <w:r>
        <w:t xml:space="preserve">Figure </w:t>
      </w:r>
      <w:r w:rsidR="00EB08A5">
        <w:t>5</w:t>
      </w:r>
      <w:r>
        <w:t>.2</w:t>
      </w:r>
      <w:bookmarkEnd w:id="378"/>
      <w:bookmarkEnd w:id="379"/>
      <w:r w:rsidR="002C3CDE">
        <w:t xml:space="preserve"> – Difference between QTc interval in malnourished patients compared to healthy controls</w:t>
      </w:r>
      <w:bookmarkEnd w:id="380"/>
      <w:bookmarkEnd w:id="381"/>
      <w:bookmarkEnd w:id="382"/>
    </w:p>
    <w:p w14:paraId="2AD52CFA" w14:textId="77777777" w:rsidR="002C3CDE" w:rsidRDefault="002C3CDE" w:rsidP="00357FAF">
      <w:pPr>
        <w:pStyle w:val="Heading3"/>
      </w:pPr>
    </w:p>
    <w:p w14:paraId="4F2B2C97" w14:textId="77777777" w:rsidR="00B050CE" w:rsidRDefault="002C3CDE" w:rsidP="00357FAF">
      <w:pPr>
        <w:pStyle w:val="Heading3"/>
      </w:pPr>
      <w:r>
        <w:t xml:space="preserve"> </w:t>
      </w:r>
    </w:p>
    <w:p w14:paraId="465A786B" w14:textId="77777777" w:rsidR="00B050CE" w:rsidRPr="00B050CE" w:rsidRDefault="00B050CE" w:rsidP="00B050CE">
      <w:r w:rsidRPr="00B050CE">
        <w:rPr>
          <w:noProof/>
          <w:lang w:eastAsia="en-GB"/>
        </w:rPr>
        <w:drawing>
          <wp:inline distT="0" distB="0" distL="0" distR="0" wp14:anchorId="53D6FE4E" wp14:editId="79E6D1AC">
            <wp:extent cx="6667500" cy="444373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6667500" cy="4443730"/>
                    </a:xfrm>
                    <a:prstGeom prst="rect">
                      <a:avLst/>
                    </a:prstGeom>
                  </pic:spPr>
                </pic:pic>
              </a:graphicData>
            </a:graphic>
          </wp:inline>
        </w:drawing>
      </w:r>
    </w:p>
    <w:p w14:paraId="17CA795D" w14:textId="77777777" w:rsidR="00B050CE" w:rsidRDefault="00B050CE" w:rsidP="006D4F17"/>
    <w:p w14:paraId="4D9EAC1E" w14:textId="77777777" w:rsidR="00B050CE" w:rsidRDefault="00B050CE" w:rsidP="00B050CE"/>
    <w:p w14:paraId="5B3DD1BD" w14:textId="77777777" w:rsidR="00EB08A5" w:rsidRDefault="00EB08A5" w:rsidP="00B050CE"/>
    <w:p w14:paraId="6DA42D81" w14:textId="77777777" w:rsidR="00EB08A5" w:rsidRDefault="00EB08A5" w:rsidP="00B050CE"/>
    <w:p w14:paraId="4E7292A4" w14:textId="77777777" w:rsidR="002C3CDE" w:rsidRDefault="002C3CDE" w:rsidP="00B050CE"/>
    <w:p w14:paraId="1C708342" w14:textId="77777777" w:rsidR="002C3CDE" w:rsidRDefault="002C3CDE" w:rsidP="00B050CE"/>
    <w:p w14:paraId="2368411D" w14:textId="77777777" w:rsidR="002C3CDE" w:rsidRDefault="002C3CDE" w:rsidP="00B050CE"/>
    <w:p w14:paraId="7196A99C" w14:textId="77777777" w:rsidR="002C3CDE" w:rsidRDefault="002C3CDE" w:rsidP="00B050CE"/>
    <w:p w14:paraId="3BF5A8BA" w14:textId="77777777" w:rsidR="00EB08A5" w:rsidRDefault="00EB08A5" w:rsidP="00B050CE"/>
    <w:p w14:paraId="5A56C681" w14:textId="40A68C46" w:rsidR="00012CE1" w:rsidRPr="004A766C" w:rsidRDefault="004A766C" w:rsidP="006C29D0">
      <w:pPr>
        <w:spacing w:line="480" w:lineRule="auto"/>
        <w:jc w:val="both"/>
        <w:rPr>
          <w:sz w:val="24"/>
          <w:szCs w:val="24"/>
        </w:rPr>
      </w:pPr>
      <w:r>
        <w:rPr>
          <w:sz w:val="24"/>
          <w:szCs w:val="24"/>
        </w:rPr>
        <w:t xml:space="preserve">Additionally, </w:t>
      </w:r>
      <w:r w:rsidR="00B32AFB" w:rsidRPr="004A766C">
        <w:rPr>
          <w:sz w:val="24"/>
          <w:szCs w:val="24"/>
        </w:rPr>
        <w:t>a</w:t>
      </w:r>
      <w:r w:rsidR="006D4F17" w:rsidRPr="004A766C">
        <w:rPr>
          <w:sz w:val="24"/>
          <w:szCs w:val="24"/>
        </w:rPr>
        <w:t xml:space="preserve"> meta-analysis on the case control studies </w:t>
      </w:r>
      <w:r>
        <w:rPr>
          <w:sz w:val="24"/>
          <w:szCs w:val="24"/>
        </w:rPr>
        <w:t xml:space="preserve">was performed </w:t>
      </w:r>
      <w:r w:rsidR="006D4F17" w:rsidRPr="004A766C">
        <w:rPr>
          <w:sz w:val="24"/>
          <w:szCs w:val="24"/>
        </w:rPr>
        <w:t>to investigate the</w:t>
      </w:r>
      <w:r w:rsidR="00012CE1" w:rsidRPr="004A766C">
        <w:rPr>
          <w:sz w:val="24"/>
          <w:szCs w:val="24"/>
        </w:rPr>
        <w:t xml:space="preserve"> odds ratio</w:t>
      </w:r>
      <w:r w:rsidR="006D4F17" w:rsidRPr="004A766C">
        <w:rPr>
          <w:sz w:val="24"/>
          <w:szCs w:val="24"/>
        </w:rPr>
        <w:t xml:space="preserve"> of QTc interval prolongation (&gt;440ms) </w:t>
      </w:r>
      <w:r w:rsidR="00C64030" w:rsidRPr="004A766C">
        <w:rPr>
          <w:sz w:val="24"/>
          <w:szCs w:val="24"/>
        </w:rPr>
        <w:t xml:space="preserve">in patient with AN </w:t>
      </w:r>
      <w:r w:rsidR="004E406E" w:rsidRPr="004A766C">
        <w:rPr>
          <w:sz w:val="24"/>
          <w:szCs w:val="24"/>
        </w:rPr>
        <w:t xml:space="preserve">compared to </w:t>
      </w:r>
      <w:r w:rsidR="00C64030" w:rsidRPr="004A766C">
        <w:rPr>
          <w:sz w:val="24"/>
          <w:szCs w:val="24"/>
        </w:rPr>
        <w:t>healthy weight controls</w:t>
      </w:r>
      <w:r w:rsidR="006D4F17" w:rsidRPr="004A766C">
        <w:rPr>
          <w:sz w:val="24"/>
          <w:szCs w:val="24"/>
        </w:rPr>
        <w:t xml:space="preserve">. </w:t>
      </w:r>
      <w:r w:rsidR="00357FAF" w:rsidRPr="004A766C">
        <w:rPr>
          <w:sz w:val="24"/>
          <w:szCs w:val="24"/>
        </w:rPr>
        <w:t xml:space="preserve">A meta-analysis </w:t>
      </w:r>
      <w:r w:rsidR="00B050CE" w:rsidRPr="004A766C">
        <w:rPr>
          <w:sz w:val="24"/>
          <w:szCs w:val="24"/>
        </w:rPr>
        <w:t>pool</w:t>
      </w:r>
      <w:r w:rsidR="00357FAF" w:rsidRPr="004A766C">
        <w:rPr>
          <w:sz w:val="24"/>
          <w:szCs w:val="24"/>
        </w:rPr>
        <w:t xml:space="preserve">ed </w:t>
      </w:r>
      <w:r w:rsidR="00B050CE" w:rsidRPr="004A766C">
        <w:rPr>
          <w:sz w:val="24"/>
          <w:szCs w:val="24"/>
        </w:rPr>
        <w:t xml:space="preserve">the results of the 11 eligible studies which </w:t>
      </w:r>
      <w:r w:rsidR="00357FAF" w:rsidRPr="004A766C">
        <w:rPr>
          <w:sz w:val="24"/>
          <w:szCs w:val="24"/>
        </w:rPr>
        <w:t xml:space="preserve">reported specific QTc intervals over 440ms, </w:t>
      </w:r>
      <w:r w:rsidR="00B050CE" w:rsidRPr="004A766C">
        <w:rPr>
          <w:sz w:val="24"/>
          <w:szCs w:val="24"/>
        </w:rPr>
        <w:t>heterogeneity across studies was examined using I</w:t>
      </w:r>
      <w:r w:rsidR="00B050CE" w:rsidRPr="004A766C">
        <w:rPr>
          <w:sz w:val="24"/>
          <w:szCs w:val="24"/>
          <w:vertAlign w:val="superscript"/>
        </w:rPr>
        <w:t xml:space="preserve">2 </w:t>
      </w:r>
      <w:r w:rsidR="00B050CE" w:rsidRPr="004A766C">
        <w:rPr>
          <w:sz w:val="24"/>
          <w:szCs w:val="24"/>
        </w:rPr>
        <w:t>statistics (I</w:t>
      </w:r>
      <w:r w:rsidR="00B050CE" w:rsidRPr="004A766C">
        <w:rPr>
          <w:sz w:val="24"/>
          <w:szCs w:val="24"/>
          <w:vertAlign w:val="superscript"/>
        </w:rPr>
        <w:t>2</w:t>
      </w:r>
      <w:r w:rsidR="00B050CE" w:rsidRPr="004A766C">
        <w:rPr>
          <w:sz w:val="24"/>
          <w:szCs w:val="24"/>
        </w:rPr>
        <w:t>= 0%</w:t>
      </w:r>
      <w:r w:rsidR="00012CE1" w:rsidRPr="004A766C">
        <w:rPr>
          <w:sz w:val="24"/>
          <w:szCs w:val="24"/>
        </w:rPr>
        <w:t>), therefore a fixed effect model was calculated to account for potential population variation.</w:t>
      </w:r>
    </w:p>
    <w:p w14:paraId="4E0A2206" w14:textId="77777777" w:rsidR="00357FAF" w:rsidRDefault="00B050CE" w:rsidP="006C29D0">
      <w:pPr>
        <w:spacing w:line="480" w:lineRule="auto"/>
        <w:jc w:val="both"/>
        <w:rPr>
          <w:sz w:val="24"/>
          <w:szCs w:val="24"/>
        </w:rPr>
      </w:pPr>
      <w:r>
        <w:rPr>
          <w:sz w:val="24"/>
          <w:szCs w:val="24"/>
        </w:rPr>
        <w:t xml:space="preserve">The summarised random effect indicates a significant </w:t>
      </w:r>
      <w:r w:rsidR="003962C1">
        <w:rPr>
          <w:sz w:val="24"/>
          <w:szCs w:val="24"/>
        </w:rPr>
        <w:t xml:space="preserve">lower </w:t>
      </w:r>
      <w:r w:rsidR="00357FAF">
        <w:rPr>
          <w:sz w:val="24"/>
          <w:szCs w:val="24"/>
        </w:rPr>
        <w:t xml:space="preserve">incidence of </w:t>
      </w:r>
      <w:r>
        <w:rPr>
          <w:sz w:val="24"/>
          <w:szCs w:val="24"/>
        </w:rPr>
        <w:t xml:space="preserve">QTc interval </w:t>
      </w:r>
      <w:r w:rsidR="00357FAF">
        <w:rPr>
          <w:sz w:val="24"/>
          <w:szCs w:val="24"/>
        </w:rPr>
        <w:t xml:space="preserve">prolongation </w:t>
      </w:r>
      <w:r>
        <w:rPr>
          <w:sz w:val="24"/>
          <w:szCs w:val="24"/>
        </w:rPr>
        <w:t>in healthy weight individuals compared to malnourished patients</w:t>
      </w:r>
      <w:r w:rsidR="00357FAF">
        <w:rPr>
          <w:sz w:val="24"/>
          <w:szCs w:val="24"/>
        </w:rPr>
        <w:t xml:space="preserve"> with AN </w:t>
      </w:r>
      <w:r w:rsidR="00012CE1">
        <w:rPr>
          <w:sz w:val="24"/>
          <w:szCs w:val="24"/>
        </w:rPr>
        <w:t>(</w:t>
      </w:r>
      <w:r w:rsidR="00B32AFB">
        <w:rPr>
          <w:sz w:val="24"/>
          <w:szCs w:val="24"/>
        </w:rPr>
        <w:t xml:space="preserve">10.43 </w:t>
      </w:r>
      <w:r w:rsidR="00012CE1">
        <w:rPr>
          <w:sz w:val="24"/>
          <w:szCs w:val="24"/>
        </w:rPr>
        <w:t>95% CI 4.90</w:t>
      </w:r>
      <w:r w:rsidR="006C29D0">
        <w:rPr>
          <w:sz w:val="24"/>
          <w:szCs w:val="24"/>
        </w:rPr>
        <w:t xml:space="preserve">, </w:t>
      </w:r>
      <w:r w:rsidR="00012CE1">
        <w:rPr>
          <w:sz w:val="24"/>
          <w:szCs w:val="24"/>
        </w:rPr>
        <w:t xml:space="preserve">22.20) </w:t>
      </w:r>
      <w:r w:rsidR="00357FAF">
        <w:rPr>
          <w:sz w:val="24"/>
          <w:szCs w:val="24"/>
        </w:rPr>
        <w:t>(Figure</w:t>
      </w:r>
      <w:r w:rsidR="00EB08A5">
        <w:rPr>
          <w:sz w:val="24"/>
          <w:szCs w:val="24"/>
        </w:rPr>
        <w:t xml:space="preserve"> 5</w:t>
      </w:r>
      <w:r w:rsidR="00012CE1">
        <w:rPr>
          <w:sz w:val="24"/>
          <w:szCs w:val="24"/>
        </w:rPr>
        <w:t>.3)</w:t>
      </w:r>
      <w:r w:rsidR="00B32AFB">
        <w:rPr>
          <w:sz w:val="24"/>
          <w:szCs w:val="24"/>
        </w:rPr>
        <w:t>.</w:t>
      </w:r>
    </w:p>
    <w:p w14:paraId="75C80DE1" w14:textId="77777777" w:rsidR="00EB08A5" w:rsidRDefault="00EB08A5" w:rsidP="00357FAF">
      <w:pPr>
        <w:spacing w:line="480" w:lineRule="auto"/>
        <w:rPr>
          <w:sz w:val="24"/>
          <w:szCs w:val="24"/>
        </w:rPr>
      </w:pPr>
    </w:p>
    <w:p w14:paraId="16C95871" w14:textId="77777777" w:rsidR="002C3CDE" w:rsidRDefault="002C3CDE" w:rsidP="00357FAF">
      <w:pPr>
        <w:spacing w:line="480" w:lineRule="auto"/>
        <w:rPr>
          <w:sz w:val="24"/>
          <w:szCs w:val="24"/>
        </w:rPr>
      </w:pPr>
    </w:p>
    <w:p w14:paraId="4552A983" w14:textId="77777777" w:rsidR="002C3CDE" w:rsidRDefault="002C3CDE" w:rsidP="00357FAF">
      <w:pPr>
        <w:spacing w:line="480" w:lineRule="auto"/>
        <w:rPr>
          <w:sz w:val="24"/>
          <w:szCs w:val="24"/>
        </w:rPr>
      </w:pPr>
    </w:p>
    <w:p w14:paraId="0F3DE4DA" w14:textId="77777777" w:rsidR="002C3CDE" w:rsidRDefault="002C3CDE" w:rsidP="00357FAF">
      <w:pPr>
        <w:spacing w:line="480" w:lineRule="auto"/>
        <w:rPr>
          <w:sz w:val="24"/>
          <w:szCs w:val="24"/>
        </w:rPr>
      </w:pPr>
    </w:p>
    <w:p w14:paraId="54814600" w14:textId="77777777" w:rsidR="002C3CDE" w:rsidRDefault="002C3CDE" w:rsidP="00357FAF">
      <w:pPr>
        <w:spacing w:line="480" w:lineRule="auto"/>
        <w:rPr>
          <w:sz w:val="24"/>
          <w:szCs w:val="24"/>
        </w:rPr>
      </w:pPr>
    </w:p>
    <w:p w14:paraId="7E6760C9" w14:textId="77777777" w:rsidR="002C3CDE" w:rsidRDefault="002C3CDE" w:rsidP="00357FAF">
      <w:pPr>
        <w:spacing w:line="480" w:lineRule="auto"/>
        <w:rPr>
          <w:sz w:val="24"/>
          <w:szCs w:val="24"/>
        </w:rPr>
      </w:pPr>
    </w:p>
    <w:p w14:paraId="5EF909B6" w14:textId="77777777" w:rsidR="002C3CDE" w:rsidRDefault="002C3CDE" w:rsidP="00357FAF">
      <w:pPr>
        <w:spacing w:line="480" w:lineRule="auto"/>
        <w:rPr>
          <w:sz w:val="24"/>
          <w:szCs w:val="24"/>
        </w:rPr>
      </w:pPr>
    </w:p>
    <w:p w14:paraId="12F66D5A" w14:textId="77777777" w:rsidR="002C3CDE" w:rsidRDefault="002C3CDE" w:rsidP="00357FAF">
      <w:pPr>
        <w:spacing w:line="480" w:lineRule="auto"/>
        <w:rPr>
          <w:sz w:val="24"/>
          <w:szCs w:val="24"/>
        </w:rPr>
      </w:pPr>
    </w:p>
    <w:p w14:paraId="12CDCE32" w14:textId="77777777" w:rsidR="002C3CDE" w:rsidRDefault="002C3CDE" w:rsidP="00357FAF">
      <w:pPr>
        <w:spacing w:line="480" w:lineRule="auto"/>
        <w:rPr>
          <w:sz w:val="24"/>
          <w:szCs w:val="24"/>
        </w:rPr>
      </w:pPr>
    </w:p>
    <w:p w14:paraId="7C6C05FD" w14:textId="77777777" w:rsidR="002C3CDE" w:rsidRDefault="002C3CDE" w:rsidP="00357FAF">
      <w:pPr>
        <w:spacing w:line="480" w:lineRule="auto"/>
        <w:rPr>
          <w:sz w:val="24"/>
          <w:szCs w:val="24"/>
        </w:rPr>
      </w:pPr>
    </w:p>
    <w:p w14:paraId="572EB318" w14:textId="77777777" w:rsidR="002C3CDE" w:rsidRDefault="002C3CDE" w:rsidP="00357FAF">
      <w:pPr>
        <w:spacing w:line="480" w:lineRule="auto"/>
        <w:rPr>
          <w:sz w:val="24"/>
          <w:szCs w:val="24"/>
        </w:rPr>
      </w:pPr>
    </w:p>
    <w:p w14:paraId="3599870C" w14:textId="77777777" w:rsidR="002C3CDE" w:rsidRDefault="002C3CDE" w:rsidP="00357FAF">
      <w:pPr>
        <w:spacing w:line="480" w:lineRule="auto"/>
        <w:rPr>
          <w:sz w:val="24"/>
          <w:szCs w:val="24"/>
        </w:rPr>
      </w:pPr>
    </w:p>
    <w:p w14:paraId="5DDE9D57" w14:textId="77777777" w:rsidR="00357FAF" w:rsidRDefault="00357FAF" w:rsidP="00357FAF">
      <w:pPr>
        <w:pStyle w:val="Heading3"/>
      </w:pPr>
      <w:bookmarkStart w:id="383" w:name="_Toc373237071"/>
      <w:bookmarkStart w:id="384" w:name="_Toc373237519"/>
      <w:bookmarkStart w:id="385" w:name="_Toc376168531"/>
      <w:bookmarkStart w:id="386" w:name="_Toc377455022"/>
      <w:bookmarkStart w:id="387" w:name="_Toc384718936"/>
      <w:r>
        <w:t xml:space="preserve">Figure </w:t>
      </w:r>
      <w:r w:rsidR="00EB08A5">
        <w:t>5</w:t>
      </w:r>
      <w:r>
        <w:t>.3</w:t>
      </w:r>
      <w:bookmarkEnd w:id="383"/>
      <w:bookmarkEnd w:id="384"/>
      <w:r w:rsidR="002C3CDE">
        <w:t xml:space="preserve"> – Difference in the incidence of QTc interval prolongation between malnourished patients and healthy control</w:t>
      </w:r>
      <w:bookmarkEnd w:id="385"/>
      <w:bookmarkEnd w:id="386"/>
      <w:bookmarkEnd w:id="387"/>
    </w:p>
    <w:p w14:paraId="40470579" w14:textId="77777777" w:rsidR="002C3CDE" w:rsidRPr="002C3CDE" w:rsidRDefault="002C3CDE" w:rsidP="002C3CDE"/>
    <w:p w14:paraId="7FA9B7E3" w14:textId="77777777" w:rsidR="00DA4052" w:rsidRDefault="00012CE1" w:rsidP="00E90380">
      <w:pPr>
        <w:spacing w:line="480" w:lineRule="auto"/>
        <w:rPr>
          <w:rFonts w:cstheme="minorHAnsi"/>
          <w:sz w:val="24"/>
          <w:szCs w:val="24"/>
        </w:rPr>
      </w:pPr>
      <w:r w:rsidRPr="00012CE1">
        <w:rPr>
          <w:rFonts w:cstheme="minorHAnsi"/>
          <w:noProof/>
          <w:sz w:val="24"/>
          <w:szCs w:val="24"/>
          <w:lang w:eastAsia="en-GB"/>
        </w:rPr>
        <w:drawing>
          <wp:inline distT="0" distB="0" distL="0" distR="0" wp14:anchorId="27069D6F" wp14:editId="43D27F2B">
            <wp:extent cx="6962774" cy="47720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6973951" cy="4779685"/>
                    </a:xfrm>
                    <a:prstGeom prst="rect">
                      <a:avLst/>
                    </a:prstGeom>
                  </pic:spPr>
                </pic:pic>
              </a:graphicData>
            </a:graphic>
          </wp:inline>
        </w:drawing>
      </w:r>
    </w:p>
    <w:p w14:paraId="2D0083DD" w14:textId="77777777" w:rsidR="004526FD" w:rsidRDefault="004526FD" w:rsidP="009A0735">
      <w:pPr>
        <w:pStyle w:val="Heading3"/>
      </w:pPr>
    </w:p>
    <w:p w14:paraId="07CF8DA1" w14:textId="77777777" w:rsidR="00EB08A5" w:rsidRDefault="00EB08A5" w:rsidP="00EB08A5"/>
    <w:p w14:paraId="407912E2" w14:textId="77777777" w:rsidR="00EB08A5" w:rsidRDefault="00EB08A5" w:rsidP="00EB08A5"/>
    <w:p w14:paraId="7FD6472F" w14:textId="77777777" w:rsidR="002C3CDE" w:rsidRDefault="002C3CDE" w:rsidP="00EB08A5"/>
    <w:p w14:paraId="5A75C32B" w14:textId="77777777" w:rsidR="002C3CDE" w:rsidRDefault="002C3CDE" w:rsidP="00EB08A5"/>
    <w:p w14:paraId="72CD3471" w14:textId="77777777" w:rsidR="002C3CDE" w:rsidRDefault="002C3CDE" w:rsidP="00EB08A5"/>
    <w:p w14:paraId="4561BB80" w14:textId="77777777" w:rsidR="00EB08A5" w:rsidRDefault="00EB08A5" w:rsidP="00EB08A5"/>
    <w:p w14:paraId="5162FF6E" w14:textId="77777777" w:rsidR="00EB08A5" w:rsidRPr="00EB08A5" w:rsidRDefault="00EB08A5" w:rsidP="00EB08A5"/>
    <w:p w14:paraId="5DEE084F" w14:textId="77777777" w:rsidR="009A0735" w:rsidRDefault="000C563E" w:rsidP="000C563E">
      <w:pPr>
        <w:pStyle w:val="Heading3"/>
      </w:pPr>
      <w:bookmarkStart w:id="388" w:name="_Toc384718937"/>
      <w:bookmarkStart w:id="389" w:name="_Toc373237072"/>
      <w:bookmarkStart w:id="390" w:name="_Toc373237520"/>
      <w:r>
        <w:t xml:space="preserve">5.4.1 </w:t>
      </w:r>
      <w:r w:rsidR="00EB08A5">
        <w:t xml:space="preserve">Results – </w:t>
      </w:r>
      <w:r w:rsidR="002C3CDE">
        <w:t xml:space="preserve">Literature search: </w:t>
      </w:r>
      <w:r w:rsidR="00EB08A5">
        <w:t>Refeeding and QTc interval</w:t>
      </w:r>
      <w:bookmarkEnd w:id="388"/>
      <w:r w:rsidR="00EB08A5">
        <w:t xml:space="preserve"> </w:t>
      </w:r>
      <w:bookmarkEnd w:id="389"/>
      <w:bookmarkEnd w:id="390"/>
      <w:r w:rsidR="009A0735">
        <w:t xml:space="preserve"> </w:t>
      </w:r>
    </w:p>
    <w:p w14:paraId="0FC1A761" w14:textId="77777777" w:rsidR="00EB08A5" w:rsidRPr="00EB08A5" w:rsidRDefault="00EB08A5" w:rsidP="00EB08A5"/>
    <w:p w14:paraId="133EDE34" w14:textId="63DB3B9E" w:rsidR="00166910" w:rsidRDefault="009245EE" w:rsidP="006C29D0">
      <w:pPr>
        <w:spacing w:line="480" w:lineRule="auto"/>
        <w:jc w:val="both"/>
        <w:rPr>
          <w:sz w:val="24"/>
          <w:szCs w:val="24"/>
        </w:rPr>
      </w:pPr>
      <w:r w:rsidRPr="00CE7360">
        <w:rPr>
          <w:sz w:val="24"/>
          <w:szCs w:val="24"/>
        </w:rPr>
        <w:t>From a total of 17 studies</w:t>
      </w:r>
      <w:r w:rsidR="00CE7360" w:rsidRPr="00CE7360">
        <w:rPr>
          <w:sz w:val="24"/>
          <w:szCs w:val="24"/>
        </w:rPr>
        <w:t xml:space="preserve"> that analysed QTc interval in malnourished </w:t>
      </w:r>
      <w:r w:rsidR="00CE7360">
        <w:rPr>
          <w:sz w:val="24"/>
          <w:szCs w:val="24"/>
        </w:rPr>
        <w:t xml:space="preserve">patients </w:t>
      </w:r>
      <w:r w:rsidR="00CE7360" w:rsidRPr="00CE7360">
        <w:rPr>
          <w:sz w:val="24"/>
          <w:szCs w:val="24"/>
        </w:rPr>
        <w:t xml:space="preserve">with AN, 8 studies </w:t>
      </w:r>
      <w:r w:rsidR="00670519">
        <w:rPr>
          <w:sz w:val="24"/>
          <w:szCs w:val="24"/>
        </w:rPr>
        <w:t>reported QTc interval measurements before and after refeeding.</w:t>
      </w:r>
      <w:r w:rsidR="00CE7360">
        <w:rPr>
          <w:rFonts w:cstheme="minorHAnsi"/>
          <w:sz w:val="24"/>
          <w:szCs w:val="24"/>
        </w:rPr>
        <w:t xml:space="preserve"> </w:t>
      </w:r>
      <w:r w:rsidR="00670519">
        <w:rPr>
          <w:rFonts w:cstheme="minorHAnsi"/>
          <w:sz w:val="24"/>
          <w:szCs w:val="24"/>
        </w:rPr>
        <w:t>These studies encompassed a</w:t>
      </w:r>
      <w:r w:rsidR="00CE7360">
        <w:rPr>
          <w:rFonts w:cstheme="minorHAnsi"/>
          <w:sz w:val="24"/>
          <w:szCs w:val="24"/>
        </w:rPr>
        <w:t xml:space="preserve"> total of 220 patients</w:t>
      </w:r>
      <w:r w:rsidR="00670519">
        <w:rPr>
          <w:rFonts w:cstheme="minorHAnsi"/>
          <w:sz w:val="24"/>
          <w:szCs w:val="24"/>
        </w:rPr>
        <w:t xml:space="preserve"> which had a mean </w:t>
      </w:r>
      <w:r w:rsidR="00CE7360">
        <w:rPr>
          <w:sz w:val="24"/>
          <w:szCs w:val="24"/>
        </w:rPr>
        <w:t>age of</w:t>
      </w:r>
      <w:r w:rsidR="00E11671">
        <w:rPr>
          <w:sz w:val="24"/>
          <w:szCs w:val="24"/>
        </w:rPr>
        <w:t xml:space="preserve"> 17yrs</w:t>
      </w:r>
      <w:r w:rsidR="00CE7360">
        <w:rPr>
          <w:sz w:val="24"/>
          <w:szCs w:val="24"/>
        </w:rPr>
        <w:t xml:space="preserve"> old</w:t>
      </w:r>
      <w:r w:rsidR="00E11671">
        <w:rPr>
          <w:sz w:val="24"/>
          <w:szCs w:val="24"/>
        </w:rPr>
        <w:t>. The mean pre refeeding BMI was 14.7kg/m</w:t>
      </w:r>
      <w:r w:rsidR="00E11671" w:rsidRPr="000D4974">
        <w:rPr>
          <w:sz w:val="24"/>
          <w:szCs w:val="24"/>
          <w:vertAlign w:val="superscript"/>
        </w:rPr>
        <w:t>2</w:t>
      </w:r>
      <w:r w:rsidR="00E11671">
        <w:rPr>
          <w:sz w:val="24"/>
          <w:szCs w:val="24"/>
        </w:rPr>
        <w:t xml:space="preserve"> and the mean post refeeding BMI was 18.2kg/m</w:t>
      </w:r>
      <w:r w:rsidR="00E11671" w:rsidRPr="000D4974">
        <w:rPr>
          <w:sz w:val="24"/>
          <w:szCs w:val="24"/>
          <w:vertAlign w:val="superscript"/>
        </w:rPr>
        <w:t>2</w:t>
      </w:r>
      <w:r w:rsidR="00B32AFB">
        <w:rPr>
          <w:sz w:val="24"/>
          <w:szCs w:val="24"/>
        </w:rPr>
        <w:t>.</w:t>
      </w:r>
      <w:r w:rsidR="00E11671">
        <w:rPr>
          <w:sz w:val="24"/>
          <w:szCs w:val="24"/>
        </w:rPr>
        <w:t xml:space="preserve"> </w:t>
      </w:r>
      <w:r w:rsidR="00B32AFB">
        <w:rPr>
          <w:sz w:val="24"/>
          <w:szCs w:val="24"/>
        </w:rPr>
        <w:t>A</w:t>
      </w:r>
      <w:r w:rsidR="00E11671">
        <w:rPr>
          <w:sz w:val="24"/>
          <w:szCs w:val="24"/>
        </w:rPr>
        <w:t xml:space="preserve">ll of the studies reported a highly significant </w:t>
      </w:r>
      <w:r w:rsidR="00812540">
        <w:rPr>
          <w:sz w:val="24"/>
          <w:szCs w:val="24"/>
        </w:rPr>
        <w:t>increase in BMI post refeed</w:t>
      </w:r>
      <w:r w:rsidR="00835E12">
        <w:rPr>
          <w:sz w:val="24"/>
          <w:szCs w:val="24"/>
        </w:rPr>
        <w:t xml:space="preserve">ing (p&lt;0.001). </w:t>
      </w:r>
      <w:r w:rsidR="00166910">
        <w:rPr>
          <w:sz w:val="24"/>
          <w:szCs w:val="24"/>
        </w:rPr>
        <w:t xml:space="preserve">The refeeding period ranged from 7 days to </w:t>
      </w:r>
      <w:r w:rsidR="00835E12">
        <w:rPr>
          <w:sz w:val="24"/>
          <w:szCs w:val="24"/>
        </w:rPr>
        <w:t>14</w:t>
      </w:r>
      <w:r w:rsidR="004A766C">
        <w:rPr>
          <w:sz w:val="24"/>
          <w:szCs w:val="24"/>
        </w:rPr>
        <w:t xml:space="preserve"> </w:t>
      </w:r>
      <w:r w:rsidR="00835E12">
        <w:rPr>
          <w:sz w:val="24"/>
          <w:szCs w:val="24"/>
        </w:rPr>
        <w:t>months, with a mean refeeding period of 188</w:t>
      </w:r>
      <w:r w:rsidR="004A766C">
        <w:rPr>
          <w:sz w:val="24"/>
          <w:szCs w:val="24"/>
        </w:rPr>
        <w:t xml:space="preserve"> </w:t>
      </w:r>
      <w:r w:rsidR="00835E12">
        <w:rPr>
          <w:sz w:val="24"/>
          <w:szCs w:val="24"/>
        </w:rPr>
        <w:t>days (6</w:t>
      </w:r>
      <w:r w:rsidR="004A766C">
        <w:rPr>
          <w:sz w:val="24"/>
          <w:szCs w:val="24"/>
        </w:rPr>
        <w:t xml:space="preserve"> </w:t>
      </w:r>
      <w:r w:rsidR="00835E12">
        <w:rPr>
          <w:sz w:val="24"/>
          <w:szCs w:val="24"/>
        </w:rPr>
        <w:t>months).</w:t>
      </w:r>
    </w:p>
    <w:p w14:paraId="6DDF1993" w14:textId="77777777" w:rsidR="00CD070A" w:rsidRDefault="00812540" w:rsidP="006C29D0">
      <w:pPr>
        <w:spacing w:line="480" w:lineRule="auto"/>
        <w:jc w:val="both"/>
        <w:rPr>
          <w:sz w:val="24"/>
          <w:szCs w:val="24"/>
        </w:rPr>
      </w:pPr>
      <w:r>
        <w:rPr>
          <w:sz w:val="24"/>
          <w:szCs w:val="24"/>
        </w:rPr>
        <w:t>The mean QTc interval pre refeeding was 411ms and the mean QTc interval post refeeding was 401ms. Five of the eight studies reported a significant reduction in QTc interval post refeeding, one study reported a significant increase in QTc interval post refeeding and two studies did not report any significant c</w:t>
      </w:r>
      <w:r w:rsidR="00B32AFB">
        <w:rPr>
          <w:sz w:val="24"/>
          <w:szCs w:val="24"/>
        </w:rPr>
        <w:t>hange before or after refeeding (Table 5.2)</w:t>
      </w:r>
    </w:p>
    <w:p w14:paraId="22E50E72" w14:textId="2ADA9936" w:rsidR="00391730" w:rsidRPr="005609B9" w:rsidRDefault="005609B9" w:rsidP="005609B9">
      <w:pPr>
        <w:spacing w:line="480" w:lineRule="auto"/>
        <w:jc w:val="both"/>
        <w:rPr>
          <w:rFonts w:cstheme="minorHAnsi"/>
          <w:sz w:val="24"/>
          <w:szCs w:val="24"/>
        </w:rPr>
      </w:pPr>
      <w:r>
        <w:rPr>
          <w:rFonts w:cstheme="minorHAnsi"/>
          <w:sz w:val="24"/>
          <w:szCs w:val="24"/>
        </w:rPr>
        <w:t xml:space="preserve">A study by </w:t>
      </w:r>
      <w:r w:rsidRPr="00940EEE">
        <w:rPr>
          <w:rFonts w:cstheme="minorHAnsi"/>
          <w:sz w:val="24"/>
          <w:szCs w:val="24"/>
        </w:rPr>
        <w:t xml:space="preserve">DiVasta et al </w:t>
      </w:r>
      <w:r>
        <w:rPr>
          <w:rFonts w:cstheme="minorHAnsi"/>
          <w:sz w:val="24"/>
          <w:szCs w:val="24"/>
        </w:rPr>
        <w:t>(2010)</w:t>
      </w:r>
      <w:r w:rsidRPr="00940EEE">
        <w:rPr>
          <w:rFonts w:cstheme="minorHAnsi"/>
          <w:sz w:val="24"/>
          <w:szCs w:val="24"/>
        </w:rPr>
        <w:t xml:space="preserve">, monitored cardiovascular parameters before and after refeeding in 38 adolescents (mean BMI 16kg/m2). </w:t>
      </w:r>
      <w:r>
        <w:rPr>
          <w:rFonts w:cstheme="minorHAnsi"/>
          <w:sz w:val="24"/>
          <w:szCs w:val="24"/>
        </w:rPr>
        <w:t xml:space="preserve">Heart rate increased by 1.3bpm with each day of refeeding adjusted for weight. </w:t>
      </w:r>
      <w:r w:rsidR="00A60468">
        <w:rPr>
          <w:rFonts w:cstheme="minorHAnsi"/>
          <w:sz w:val="24"/>
          <w:szCs w:val="24"/>
        </w:rPr>
        <w:t>The authors reported</w:t>
      </w:r>
      <w:r>
        <w:rPr>
          <w:rFonts w:cstheme="minorHAnsi"/>
          <w:sz w:val="24"/>
          <w:szCs w:val="24"/>
        </w:rPr>
        <w:t xml:space="preserve"> that the QTc interval was longer in participants with longer duration of amenorrhoea (p=0.05). The average time for a repeat of cardiovascular investigation after weight restoration was 3</w:t>
      </w:r>
      <w:r w:rsidR="00D57705">
        <w:rPr>
          <w:rFonts w:cstheme="minorHAnsi"/>
          <w:sz w:val="24"/>
          <w:szCs w:val="24"/>
        </w:rPr>
        <w:t xml:space="preserve"> </w:t>
      </w:r>
      <w:r>
        <w:rPr>
          <w:rFonts w:cstheme="minorHAnsi"/>
          <w:sz w:val="24"/>
          <w:szCs w:val="24"/>
        </w:rPr>
        <w:t>months (87-411</w:t>
      </w:r>
      <w:r w:rsidR="00D57705">
        <w:rPr>
          <w:rFonts w:cstheme="minorHAnsi"/>
          <w:sz w:val="24"/>
          <w:szCs w:val="24"/>
        </w:rPr>
        <w:t xml:space="preserve"> </w:t>
      </w:r>
      <w:r>
        <w:rPr>
          <w:rFonts w:cstheme="minorHAnsi"/>
          <w:sz w:val="24"/>
          <w:szCs w:val="24"/>
        </w:rPr>
        <w:t xml:space="preserve">days). Refeeding consisted of 1250-1750kcal/ day and increased by 250kcal/ day until energy requirements </w:t>
      </w:r>
      <w:r w:rsidR="00A60468">
        <w:rPr>
          <w:rFonts w:cstheme="minorHAnsi"/>
          <w:sz w:val="24"/>
          <w:szCs w:val="24"/>
        </w:rPr>
        <w:t xml:space="preserve">were </w:t>
      </w:r>
      <w:r>
        <w:rPr>
          <w:rFonts w:cstheme="minorHAnsi"/>
          <w:sz w:val="24"/>
          <w:szCs w:val="24"/>
        </w:rPr>
        <w:t>met.</w:t>
      </w:r>
      <w:r w:rsidR="003942B9" w:rsidRPr="003942B9">
        <w:rPr>
          <w:rFonts w:cstheme="minorHAnsi"/>
          <w:sz w:val="24"/>
          <w:szCs w:val="24"/>
        </w:rPr>
        <w:t xml:space="preserve"> </w:t>
      </w:r>
      <w:r w:rsidR="00A60468">
        <w:rPr>
          <w:rFonts w:cstheme="minorHAnsi"/>
          <w:sz w:val="24"/>
          <w:szCs w:val="24"/>
        </w:rPr>
        <w:t>A</w:t>
      </w:r>
      <w:r w:rsidR="003942B9">
        <w:rPr>
          <w:rFonts w:cstheme="minorHAnsi"/>
          <w:sz w:val="24"/>
          <w:szCs w:val="24"/>
        </w:rPr>
        <w:t xml:space="preserve"> regression analysis for expected weight gain whilst refeeding, adjusting for age, ideal body weight and exercise</w:t>
      </w:r>
      <w:r w:rsidR="00A60468">
        <w:rPr>
          <w:rFonts w:cstheme="minorHAnsi"/>
          <w:sz w:val="24"/>
          <w:szCs w:val="24"/>
        </w:rPr>
        <w:t>,</w:t>
      </w:r>
      <w:r w:rsidR="003942B9">
        <w:rPr>
          <w:rFonts w:cstheme="minorHAnsi"/>
          <w:sz w:val="24"/>
          <w:szCs w:val="24"/>
        </w:rPr>
        <w:t xml:space="preserve"> found that an increase of 0.3kg/ day could be achieved (2.1kg/ week) which resulted in a clinically significant weight gain on discharge </w:t>
      </w:r>
      <w:r w:rsidR="0047614E">
        <w:rPr>
          <w:rFonts w:cstheme="minorHAnsi"/>
          <w:sz w:val="24"/>
          <w:szCs w:val="24"/>
        </w:rPr>
        <w:t>(P&lt;0.01)</w:t>
      </w:r>
      <w:r w:rsidR="003942B9">
        <w:rPr>
          <w:rFonts w:cstheme="minorHAnsi"/>
          <w:sz w:val="24"/>
          <w:szCs w:val="24"/>
        </w:rPr>
        <w:t>. Similarly, another regression analysis highlighted the relationship between weight gain and increased heart rate</w:t>
      </w:r>
      <w:r w:rsidR="0047614E">
        <w:rPr>
          <w:rFonts w:cstheme="minorHAnsi"/>
          <w:sz w:val="24"/>
          <w:szCs w:val="24"/>
        </w:rPr>
        <w:t xml:space="preserve"> (P&lt;0.01) </w:t>
      </w:r>
      <w:r w:rsidR="00E07ECA" w:rsidRPr="00940EEE">
        <w:rPr>
          <w:rFonts w:cstheme="minorHAnsi"/>
          <w:sz w:val="24"/>
          <w:szCs w:val="24"/>
        </w:rPr>
        <w:fldChar w:fldCharType="begin">
          <w:fldData xml:space="preserve">PEVuZE5vdGU+PENpdGU+PEF1dGhvcj5EaVZhc3RhPC9BdXRob3I+PFllYXI+MjAxMDwvWWVhcj48
UmVjTnVtPjI0OTwvUmVjTnVtPjxEaXNwbGF5VGV4dD4oRGlWYXN0YSwgV2FsbHMgZXQgYWwuIDIw
MTApPC9EaXNwbGF5VGV4dD48cmVjb3JkPjxyZWMtbnVtYmVyPjI0OTwvcmVjLW51bWJlcj48Zm9y
ZWlnbi1rZXlzPjxrZXkgYXBwPSJFTiIgZGItaWQ9ImUyZnh3NTJzZ2V6ZXBiZXN3YXl4dGR4ZjV6
cjVmYXJkdDJ3eCI+MjQ5PC9rZXk+PC9mb3JlaWduLWtleXM+PHJlZi10eXBlIG5hbWU9IkpvdXJu
YWwgQXJ0aWNsZSI+MTc8L3JlZi10eXBlPjxjb250cmlidXRvcnM+PGF1dGhvcnM+PGF1dGhvcj5E
aVZhc3RhLCBBLiBELjwvYXV0aG9yPjxhdXRob3I+V2FsbHMsIEMuIEUuPC9hdXRob3I+PGF1dGhv
cj5GZWxkbWFuLCBILiBBLjwvYXV0aG9yPjxhdXRob3I+UXVhY2gsIEEuIEUuPC9hdXRob3I+PGF1
dGhvcj5Xb29kcywgRS4gUi48L2F1dGhvcj48YXV0aG9yPkdvcmRvbiwgQy4gTS48L2F1dGhvcj48
YXV0aG9yPkFsZXhhbmRlciwgTS4gRS48L2F1dGhvcj48L2F1dGhvcnM+PC9jb250cmlidXRvcnM+
PGF1dGgtYWRkcmVzcz5EZXBhcnRtZW50IG9mIENhcmRpb2xvZ3ksIENoaWxkcmVuJmFwb3M7cyBI
b3NwaXRhbCBCb3N0b24sIDMzMyBMb25nd29vZCBBdmUsIEJvc3RvbiwgTUEgMDIxMTUsIFVTQS4g
YW15LmRpdmFzdGFAY2hpbGRyZW5zLmhhcnZhcmQuZWR1PC9hdXRoLWFkZHJlc3M+PHRpdGxlcz48
dGl0bGU+TWFsbnV0cml0aW9uIGFuZCBoZW1vZHluYW1pYyBzdGF0dXMgaW4gYWRvbGVzY2VudHMg
aG9zcGl0YWxpemVkIGZvciBhbm9yZXhpYSBuZXJ2b3NhPC90aXRsZT48c2Vjb25kYXJ5LXRpdGxl
PkFyY2ggUGVkaWF0ciBBZG9sZXNjIE1lZDwvc2Vjb25kYXJ5LXRpdGxlPjxhbHQtdGl0bGU+QXJj
aGl2ZXMgb2YgcGVkaWF0cmljcyAmYW1wOyBhZG9sZXNjZW50IG1lZGljaW5lPC9hbHQtdGl0bGU+
PC90aXRsZXM+PHBlcmlvZGljYWw+PGZ1bGwtdGl0bGU+QXJjaCBQZWRpYXRyIEFkb2xlc2MgTWVk
PC9mdWxsLXRpdGxlPjxhYmJyLTE+QXJjaGl2ZXMgb2YgcGVkaWF0cmljcyAmYW1wOyBhZG9sZXNj
ZW50IG1lZGljaW5lPC9hYmJyLTE+PC9wZXJpb2RpY2FsPjxhbHQtcGVyaW9kaWNhbD48ZnVsbC10
aXRsZT5BcmNoIFBlZGlhdHIgQWRvbGVzYyBNZWQ8L2Z1bGwtdGl0bGU+PGFiYnItMT5BcmNoaXZl
cyBvZiBwZWRpYXRyaWNzICZhbXA7IGFkb2xlc2NlbnQgbWVkaWNpbmU8L2FiYnItMT48L2FsdC1w
ZXJpb2RpY2FsPjxwYWdlcz43MDYtMTM8L3BhZ2VzPjx2b2x1bWU+MTY0PC92b2x1bWU+PG51bWJl
cj44PC9udW1iZXI+PGVkaXRpb24+MjAxMC8wOC8wNDwvZWRpdGlvbj48a2V5d29yZHM+PGtleXdv
cmQ+QWRvbGVzY2VudDwva2V5d29yZD48a2V5d29yZD5Bbm9yZXhpYSBOZXJ2b3NhL2NvbXBsaWNh
dGlvbnMvKnBoeXNpb3BhdGhvbG9neTwva2V5d29yZD48a2V5d29yZD5GZW1hbGU8L2tleXdvcmQ+
PGtleXdvcmQ+SGVhcnQvKnBoeXNpb3BhdGhvbG9neTwva2V5d29yZD48a2V5d29yZD5IZWFydCBG
dW5jdGlvbiBUZXN0czwva2V5d29yZD48a2V5d29yZD5IZW1vZHluYW1pY3M8L2tleXdvcmQ+PGtl
eXdvcmQ+Kkhvc3BpdGFsaXphdGlvbjwva2V5d29yZD48a2V5d29yZD5IdW1hbnM8L2tleXdvcmQ+
PGtleXdvcmQ+TWFsbnV0cml0aW9uL2V0aW9sb2d5LypwaHlzaW9wYXRob2xvZ3k8L2tleXdvcmQ+
PGtleXdvcmQ+UHJvc3BlY3RpdmUgU3R1ZGllczwva2V5d29yZD48a2V5d29yZD5Zb3VuZyBBZHVs
dDwva2V5d29yZD48L2tleXdvcmRzPjxkYXRlcz48eWVhcj4yMDEwPC95ZWFyPjxwdWItZGF0ZXM+
PGRhdGU+QXVnPC9kYXRlPjwvcHViLWRhdGVzPjwvZGF0ZXM+PGlzYm4+MTUzOC0zNjI4IChFbGVj
dHJvbmljKSYjeEQ7MTA3Mi00NzEwIChMaW5raW5nKTwvaXNibj48YWNjZXNzaW9uLW51bT4yMDY3
OTE2MTwvYWNjZXNzaW9uLW51bT48d29yay10eXBlPlJlc2VhcmNoIFN1cHBvcnQsIE5vbi1VLlMu
IEdvdiZhcG9zO3QmI3hEO1Jlc2VhcmNoIFN1cHBvcnQsIFUuUy4gR292JmFwb3M7dCwgUC5ILlMu
PC93b3JrLXR5cGU+PHVybHM+PHJlbGF0ZWQtdXJscz48dXJsPmh0dHA6Ly93d3cubmNiaS5ubG0u
bmloLmdvdi9wdWJtZWQvMjA2NzkxNjE8L3VybD48L3JlbGF0ZWQtdXJscz48L3VybHM+PGN1c3Rv
bTI+MzIwNTk4NTwvY3VzdG9tMj48ZWxlY3Ryb25pYy1yZXNvdXJjZS1udW0+MTAuMTAwMS9hcmNo
cGVkaWF0cmljcy4yMDEwLjEzODwvZWxlY3Ryb25pYy1yZXNvdXJjZS1udW0+PGxhbmd1YWdlPmVu
ZzwvbGFuZ3VhZ2U+PC9yZWNvcmQ+PC9DaXRlPjwvRW5kTm90ZT5=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PEVuZE5vdGU+PENpdGU+PEF1dGhvcj5EaVZhc3RhPC9BdXRob3I+PFllYXI+MjAxMDwvWWVhcj48
UmVjTnVtPjI0OTwvUmVjTnVtPjxEaXNwbGF5VGV4dD4oRGlWYXN0YSwgV2FsbHMgZXQgYWwuIDIw
MTApPC9EaXNwbGF5VGV4dD48cmVjb3JkPjxyZWMtbnVtYmVyPjI0OTwvcmVjLW51bWJlcj48Zm9y
ZWlnbi1rZXlzPjxrZXkgYXBwPSJFTiIgZGItaWQ9ImUyZnh3NTJzZ2V6ZXBiZXN3YXl4dGR4ZjV6
cjVmYXJkdDJ3eCI+MjQ5PC9rZXk+PC9mb3JlaWduLWtleXM+PHJlZi10eXBlIG5hbWU9IkpvdXJu
YWwgQXJ0aWNsZSI+MTc8L3JlZi10eXBlPjxjb250cmlidXRvcnM+PGF1dGhvcnM+PGF1dGhvcj5E
aVZhc3RhLCBBLiBELjwvYXV0aG9yPjxhdXRob3I+V2FsbHMsIEMuIEUuPC9hdXRob3I+PGF1dGhv
cj5GZWxkbWFuLCBILiBBLjwvYXV0aG9yPjxhdXRob3I+UXVhY2gsIEEuIEUuPC9hdXRob3I+PGF1
dGhvcj5Xb29kcywgRS4gUi48L2F1dGhvcj48YXV0aG9yPkdvcmRvbiwgQy4gTS48L2F1dGhvcj48
YXV0aG9yPkFsZXhhbmRlciwgTS4gRS48L2F1dGhvcj48L2F1dGhvcnM+PC9jb250cmlidXRvcnM+
PGF1dGgtYWRkcmVzcz5EZXBhcnRtZW50IG9mIENhcmRpb2xvZ3ksIENoaWxkcmVuJmFwb3M7cyBI
b3NwaXRhbCBCb3N0b24sIDMzMyBMb25nd29vZCBBdmUsIEJvc3RvbiwgTUEgMDIxMTUsIFVTQS4g
YW15LmRpdmFzdGFAY2hpbGRyZW5zLmhhcnZhcmQuZWR1PC9hdXRoLWFkZHJlc3M+PHRpdGxlcz48
dGl0bGU+TWFsbnV0cml0aW9uIGFuZCBoZW1vZHluYW1pYyBzdGF0dXMgaW4gYWRvbGVzY2VudHMg
aG9zcGl0YWxpemVkIGZvciBhbm9yZXhpYSBuZXJ2b3NhPC90aXRsZT48c2Vjb25kYXJ5LXRpdGxl
PkFyY2ggUGVkaWF0ciBBZG9sZXNjIE1lZDwvc2Vjb25kYXJ5LXRpdGxlPjxhbHQtdGl0bGU+QXJj
aGl2ZXMgb2YgcGVkaWF0cmljcyAmYW1wOyBhZG9sZXNjZW50IG1lZGljaW5lPC9hbHQtdGl0bGU+
PC90aXRsZXM+PHBlcmlvZGljYWw+PGZ1bGwtdGl0bGU+QXJjaCBQZWRpYXRyIEFkb2xlc2MgTWVk
PC9mdWxsLXRpdGxlPjxhYmJyLTE+QXJjaGl2ZXMgb2YgcGVkaWF0cmljcyAmYW1wOyBhZG9sZXNj
ZW50IG1lZGljaW5lPC9hYmJyLTE+PC9wZXJpb2RpY2FsPjxhbHQtcGVyaW9kaWNhbD48ZnVsbC10
aXRsZT5BcmNoIFBlZGlhdHIgQWRvbGVzYyBNZWQ8L2Z1bGwtdGl0bGU+PGFiYnItMT5BcmNoaXZl
cyBvZiBwZWRpYXRyaWNzICZhbXA7IGFkb2xlc2NlbnQgbWVkaWNpbmU8L2FiYnItMT48L2FsdC1w
ZXJpb2RpY2FsPjxwYWdlcz43MDYtMTM8L3BhZ2VzPjx2b2x1bWU+MTY0PC92b2x1bWU+PG51bWJl
cj44PC9udW1iZXI+PGVkaXRpb24+MjAxMC8wOC8wNDwvZWRpdGlvbj48a2V5d29yZHM+PGtleXdv
cmQ+QWRvbGVzY2VudDwva2V5d29yZD48a2V5d29yZD5Bbm9yZXhpYSBOZXJ2b3NhL2NvbXBsaWNh
dGlvbnMvKnBoeXNpb3BhdGhvbG9neTwva2V5d29yZD48a2V5d29yZD5GZW1hbGU8L2tleXdvcmQ+
PGtleXdvcmQ+SGVhcnQvKnBoeXNpb3BhdGhvbG9neTwva2V5d29yZD48a2V5d29yZD5IZWFydCBG
dW5jdGlvbiBUZXN0czwva2V5d29yZD48a2V5d29yZD5IZW1vZHluYW1pY3M8L2tleXdvcmQ+PGtl
eXdvcmQ+Kkhvc3BpdGFsaXphdGlvbjwva2V5d29yZD48a2V5d29yZD5IdW1hbnM8L2tleXdvcmQ+
PGtleXdvcmQ+TWFsbnV0cml0aW9uL2V0aW9sb2d5LypwaHlzaW9wYXRob2xvZ3k8L2tleXdvcmQ+
PGtleXdvcmQ+UHJvc3BlY3RpdmUgU3R1ZGllczwva2V5d29yZD48a2V5d29yZD5Zb3VuZyBBZHVs
dDwva2V5d29yZD48L2tleXdvcmRzPjxkYXRlcz48eWVhcj4yMDEwPC95ZWFyPjxwdWItZGF0ZXM+
PGRhdGU+QXVnPC9kYXRlPjwvcHViLWRhdGVzPjwvZGF0ZXM+PGlzYm4+MTUzOC0zNjI4IChFbGVj
dHJvbmljKSYjeEQ7MTA3Mi00NzEwIChMaW5raW5nKTwvaXNibj48YWNjZXNzaW9uLW51bT4yMDY3
OTE2MTwvYWNjZXNzaW9uLW51bT48d29yay10eXBlPlJlc2VhcmNoIFN1cHBvcnQsIE5vbi1VLlMu
IEdvdiZhcG9zO3QmI3hEO1Jlc2VhcmNoIFN1cHBvcnQsIFUuUy4gR292JmFwb3M7dCwgUC5ILlMu
PC93b3JrLXR5cGU+PHVybHM+PHJlbGF0ZWQtdXJscz48dXJsPmh0dHA6Ly93d3cubmNiaS5ubG0u
bmloLmdvdi9wdWJtZWQvMjA2NzkxNjE8L3VybD48L3JlbGF0ZWQtdXJscz48L3VybHM+PGN1c3Rv
bTI+MzIwNTk4NTwvY3VzdG9tMj48ZWxlY3Ryb25pYy1yZXNvdXJjZS1udW0+MTAuMTAwMS9hcmNo
cGVkaWF0cmljcy4yMDEwLjEzODwvZWxlY3Ryb25pYy1yZXNvdXJjZS1udW0+PGxhbmd1YWdlPmVu
ZzwvbGFuZ3VhZ2U+PC9yZWNvcmQ+PC9DaXRlPjwvRW5kTm90ZT5=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sidRPr="00940EEE">
        <w:rPr>
          <w:rFonts w:cstheme="minorHAnsi"/>
          <w:sz w:val="24"/>
          <w:szCs w:val="24"/>
        </w:rPr>
      </w:r>
      <w:r w:rsidR="00E07ECA" w:rsidRPr="00940EEE">
        <w:rPr>
          <w:rFonts w:cstheme="minorHAnsi"/>
          <w:sz w:val="24"/>
          <w:szCs w:val="24"/>
        </w:rPr>
        <w:fldChar w:fldCharType="separate"/>
      </w:r>
      <w:r w:rsidR="00C41A0A">
        <w:rPr>
          <w:rFonts w:cstheme="minorHAnsi"/>
          <w:noProof/>
          <w:sz w:val="24"/>
          <w:szCs w:val="24"/>
        </w:rPr>
        <w:t>(</w:t>
      </w:r>
      <w:hyperlink w:anchor="_ENREF_55" w:tooltip="DiVasta, 2010 #249" w:history="1">
        <w:r w:rsidR="00897281">
          <w:rPr>
            <w:rFonts w:cstheme="minorHAnsi"/>
            <w:noProof/>
            <w:sz w:val="24"/>
            <w:szCs w:val="24"/>
          </w:rPr>
          <w:t>DiVasta, Walls et al. 2010</w:t>
        </w:r>
      </w:hyperlink>
      <w:r w:rsidR="00C41A0A">
        <w:rPr>
          <w:rFonts w:cstheme="minorHAnsi"/>
          <w:noProof/>
          <w:sz w:val="24"/>
          <w:szCs w:val="24"/>
        </w:rPr>
        <w:t>)</w:t>
      </w:r>
      <w:r w:rsidR="00E07ECA" w:rsidRPr="00940EEE">
        <w:rPr>
          <w:rFonts w:cstheme="minorHAnsi"/>
          <w:sz w:val="24"/>
          <w:szCs w:val="24"/>
        </w:rPr>
        <w:fldChar w:fldCharType="end"/>
      </w:r>
      <w:r w:rsidR="0047614E">
        <w:rPr>
          <w:rFonts w:cstheme="minorHAnsi"/>
          <w:sz w:val="24"/>
          <w:szCs w:val="24"/>
        </w:rPr>
        <w:t>.</w:t>
      </w:r>
    </w:p>
    <w:p w14:paraId="4867F093" w14:textId="77777777" w:rsidR="0087501D" w:rsidRDefault="00391730" w:rsidP="006C29D0">
      <w:pPr>
        <w:spacing w:line="480" w:lineRule="auto"/>
        <w:jc w:val="both"/>
        <w:rPr>
          <w:sz w:val="24"/>
          <w:szCs w:val="24"/>
        </w:rPr>
      </w:pPr>
      <w:r>
        <w:rPr>
          <w:sz w:val="24"/>
          <w:szCs w:val="24"/>
        </w:rPr>
        <w:t>All of the studies</w:t>
      </w:r>
      <w:r w:rsidRPr="008E34DC">
        <w:rPr>
          <w:sz w:val="24"/>
          <w:szCs w:val="24"/>
        </w:rPr>
        <w:t xml:space="preserve"> </w:t>
      </w:r>
      <w:r>
        <w:rPr>
          <w:sz w:val="24"/>
          <w:szCs w:val="24"/>
        </w:rPr>
        <w:t xml:space="preserve">that monitored </w:t>
      </w:r>
      <w:r w:rsidRPr="008E34DC">
        <w:rPr>
          <w:sz w:val="24"/>
          <w:szCs w:val="24"/>
        </w:rPr>
        <w:t>heart rate</w:t>
      </w:r>
      <w:r>
        <w:rPr>
          <w:sz w:val="24"/>
          <w:szCs w:val="24"/>
        </w:rPr>
        <w:t xml:space="preserve"> changes before and after refeeding</w:t>
      </w:r>
      <w:r w:rsidRPr="008E34DC">
        <w:rPr>
          <w:sz w:val="24"/>
          <w:szCs w:val="24"/>
        </w:rPr>
        <w:t xml:space="preserve"> </w:t>
      </w:r>
      <w:r>
        <w:rPr>
          <w:sz w:val="24"/>
          <w:szCs w:val="24"/>
        </w:rPr>
        <w:t xml:space="preserve">reported an </w:t>
      </w:r>
      <w:r w:rsidR="00B36AD5">
        <w:rPr>
          <w:sz w:val="24"/>
          <w:szCs w:val="24"/>
        </w:rPr>
        <w:t>increase</w:t>
      </w:r>
      <w:r w:rsidRPr="008E34DC">
        <w:rPr>
          <w:sz w:val="24"/>
          <w:szCs w:val="24"/>
        </w:rPr>
        <w:t xml:space="preserve"> </w:t>
      </w:r>
      <w:r>
        <w:rPr>
          <w:sz w:val="24"/>
          <w:szCs w:val="24"/>
        </w:rPr>
        <w:t xml:space="preserve">in heart rate </w:t>
      </w:r>
      <w:r w:rsidRPr="008E34DC">
        <w:rPr>
          <w:sz w:val="24"/>
          <w:szCs w:val="24"/>
        </w:rPr>
        <w:t>after weight restoration and all those studies that reported QT dispersion reduced after weight restoration</w:t>
      </w:r>
      <w:r w:rsidR="0047614E">
        <w:rPr>
          <w:sz w:val="24"/>
          <w:szCs w:val="24"/>
        </w:rPr>
        <w:t xml:space="preserve"> (Table 5</w:t>
      </w:r>
      <w:r>
        <w:rPr>
          <w:sz w:val="24"/>
          <w:szCs w:val="24"/>
        </w:rPr>
        <w:t>.2)</w:t>
      </w:r>
      <w:r w:rsidR="0047614E">
        <w:rPr>
          <w:sz w:val="24"/>
          <w:szCs w:val="24"/>
        </w:rPr>
        <w:t xml:space="preserve">. </w:t>
      </w:r>
      <w:r w:rsidR="0087501D" w:rsidRPr="008E34DC">
        <w:rPr>
          <w:sz w:val="24"/>
          <w:szCs w:val="24"/>
        </w:rPr>
        <w:t>All studies used a two tailed paired t-test to compare QT interval</w:t>
      </w:r>
      <w:r w:rsidR="0087501D">
        <w:rPr>
          <w:sz w:val="24"/>
          <w:szCs w:val="24"/>
        </w:rPr>
        <w:t xml:space="preserve"> (ms)</w:t>
      </w:r>
      <w:r w:rsidR="0087501D" w:rsidRPr="008E34DC">
        <w:rPr>
          <w:sz w:val="24"/>
          <w:szCs w:val="24"/>
        </w:rPr>
        <w:t>, QTc interval</w:t>
      </w:r>
      <w:r w:rsidR="0087501D">
        <w:rPr>
          <w:sz w:val="24"/>
          <w:szCs w:val="24"/>
        </w:rPr>
        <w:t xml:space="preserve"> (ms)</w:t>
      </w:r>
      <w:r w:rsidR="0087501D" w:rsidRPr="008E34DC">
        <w:rPr>
          <w:sz w:val="24"/>
          <w:szCs w:val="24"/>
        </w:rPr>
        <w:t>, heart rate</w:t>
      </w:r>
      <w:r w:rsidR="0087501D">
        <w:rPr>
          <w:sz w:val="24"/>
          <w:szCs w:val="24"/>
        </w:rPr>
        <w:t xml:space="preserve"> (bpm)</w:t>
      </w:r>
      <w:r w:rsidR="0087501D" w:rsidRPr="008E34DC">
        <w:rPr>
          <w:sz w:val="24"/>
          <w:szCs w:val="24"/>
        </w:rPr>
        <w:t xml:space="preserve"> and weight</w:t>
      </w:r>
      <w:r w:rsidR="0087501D">
        <w:rPr>
          <w:sz w:val="24"/>
          <w:szCs w:val="24"/>
        </w:rPr>
        <w:t xml:space="preserve"> (kg)</w:t>
      </w:r>
      <w:r w:rsidR="0087501D" w:rsidRPr="008E34DC">
        <w:rPr>
          <w:sz w:val="24"/>
          <w:szCs w:val="24"/>
        </w:rPr>
        <w:t xml:space="preserve"> before and after feeding.</w:t>
      </w:r>
    </w:p>
    <w:p w14:paraId="568503FA" w14:textId="77777777" w:rsidR="00EB08A5" w:rsidRDefault="00EB08A5" w:rsidP="00CE7360">
      <w:pPr>
        <w:spacing w:line="480" w:lineRule="auto"/>
        <w:rPr>
          <w:sz w:val="24"/>
          <w:szCs w:val="24"/>
        </w:rPr>
      </w:pPr>
    </w:p>
    <w:p w14:paraId="47F68016" w14:textId="77777777" w:rsidR="00EB08A5" w:rsidRDefault="00EB08A5" w:rsidP="00CE7360">
      <w:pPr>
        <w:spacing w:line="480" w:lineRule="auto"/>
        <w:rPr>
          <w:sz w:val="24"/>
          <w:szCs w:val="24"/>
        </w:rPr>
      </w:pPr>
    </w:p>
    <w:p w14:paraId="569CA5E8" w14:textId="77777777" w:rsidR="00EB08A5" w:rsidRDefault="00EB08A5" w:rsidP="00CE7360">
      <w:pPr>
        <w:spacing w:line="480" w:lineRule="auto"/>
        <w:rPr>
          <w:sz w:val="24"/>
          <w:szCs w:val="24"/>
        </w:rPr>
      </w:pPr>
    </w:p>
    <w:p w14:paraId="52958DEC" w14:textId="77777777" w:rsidR="00EB08A5" w:rsidRDefault="00EB08A5" w:rsidP="00EB08A5">
      <w:pPr>
        <w:pStyle w:val="Heading2"/>
        <w:sectPr w:rsidR="00EB08A5" w:rsidSect="00066A23">
          <w:pgSz w:w="11906" w:h="16838"/>
          <w:pgMar w:top="1440" w:right="851" w:bottom="1440" w:left="851" w:header="709" w:footer="709" w:gutter="0"/>
          <w:cols w:space="708"/>
          <w:docGrid w:linePitch="360"/>
        </w:sectPr>
      </w:pPr>
      <w:bookmarkStart w:id="391" w:name="_Toc373237073"/>
      <w:bookmarkStart w:id="392" w:name="_Toc373237521"/>
    </w:p>
    <w:p w14:paraId="4E726C01" w14:textId="77777777" w:rsidR="00981C1D" w:rsidRDefault="00981C1D" w:rsidP="00EB08A5">
      <w:pPr>
        <w:pStyle w:val="Heading2"/>
      </w:pPr>
      <w:bookmarkStart w:id="393" w:name="_Toc376168533"/>
      <w:bookmarkStart w:id="394" w:name="_Toc377455024"/>
      <w:bookmarkStart w:id="395" w:name="_Toc384718938"/>
      <w:r>
        <w:t xml:space="preserve">Table </w:t>
      </w:r>
      <w:r w:rsidR="00EB08A5">
        <w:t>5</w:t>
      </w:r>
      <w:r>
        <w:t>.2 – QT interval pre and post weight restoration</w:t>
      </w:r>
      <w:bookmarkEnd w:id="391"/>
      <w:bookmarkEnd w:id="392"/>
      <w:bookmarkEnd w:id="393"/>
      <w:bookmarkEnd w:id="394"/>
      <w:bookmarkEnd w:id="395"/>
      <w:r>
        <w:t xml:space="preserve"> </w:t>
      </w:r>
    </w:p>
    <w:p w14:paraId="16A630F7" w14:textId="77777777" w:rsidR="00981C1D" w:rsidRDefault="00981C1D" w:rsidP="00357FAF">
      <w:pPr>
        <w:spacing w:line="360" w:lineRule="auto"/>
        <w:rPr>
          <w:rFonts w:cstheme="minorHAnsi"/>
          <w:b/>
          <w:bCs/>
          <w:sz w:val="16"/>
          <w:szCs w:val="16"/>
        </w:rPr>
      </w:pPr>
    </w:p>
    <w:tbl>
      <w:tblPr>
        <w:tblStyle w:val="LightShading"/>
        <w:tblW w:w="11490" w:type="dxa"/>
        <w:tblInd w:w="-636" w:type="dxa"/>
        <w:tblLayout w:type="fixed"/>
        <w:tblLook w:val="04A0" w:firstRow="1" w:lastRow="0" w:firstColumn="1" w:lastColumn="0" w:noHBand="0" w:noVBand="1"/>
      </w:tblPr>
      <w:tblGrid>
        <w:gridCol w:w="1277"/>
        <w:gridCol w:w="493"/>
        <w:gridCol w:w="827"/>
        <w:gridCol w:w="1134"/>
        <w:gridCol w:w="992"/>
        <w:gridCol w:w="992"/>
        <w:gridCol w:w="992"/>
        <w:gridCol w:w="992"/>
        <w:gridCol w:w="992"/>
        <w:gridCol w:w="933"/>
        <w:gridCol w:w="933"/>
        <w:gridCol w:w="933"/>
      </w:tblGrid>
      <w:tr w:rsidR="00994D83" w:rsidRPr="008C4199" w14:paraId="3506F64A" w14:textId="77777777" w:rsidTr="00C347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Pr>
          <w:p w14:paraId="00B13BF7" w14:textId="77777777" w:rsidR="00994D83" w:rsidRPr="008C4199" w:rsidRDefault="00994D83" w:rsidP="00994D83">
            <w:pPr>
              <w:spacing w:line="360" w:lineRule="auto"/>
              <w:rPr>
                <w:rFonts w:cstheme="minorHAnsi"/>
                <w:sz w:val="16"/>
                <w:szCs w:val="16"/>
              </w:rPr>
            </w:pPr>
            <w:r w:rsidRPr="008C4199">
              <w:rPr>
                <w:rFonts w:cstheme="minorHAnsi"/>
                <w:sz w:val="16"/>
                <w:szCs w:val="16"/>
              </w:rPr>
              <w:t>Author</w:t>
            </w:r>
          </w:p>
        </w:tc>
        <w:tc>
          <w:tcPr>
            <w:tcW w:w="493" w:type="dxa"/>
          </w:tcPr>
          <w:p w14:paraId="2A562A1B" w14:textId="77777777" w:rsidR="00994D83" w:rsidRPr="008C4199" w:rsidRDefault="00994D83" w:rsidP="00994D83">
            <w:pPr>
              <w:spacing w:line="360" w:lineRule="auto"/>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8C4199">
              <w:rPr>
                <w:rFonts w:cstheme="minorHAnsi"/>
                <w:sz w:val="16"/>
                <w:szCs w:val="16"/>
              </w:rPr>
              <w:t>N</w:t>
            </w:r>
          </w:p>
        </w:tc>
        <w:tc>
          <w:tcPr>
            <w:tcW w:w="827" w:type="dxa"/>
          </w:tcPr>
          <w:p w14:paraId="469A0A34" w14:textId="77777777" w:rsidR="00994D83" w:rsidRPr="008C4199" w:rsidRDefault="00994D83" w:rsidP="00994D83">
            <w:pPr>
              <w:spacing w:line="360" w:lineRule="auto"/>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8C4199">
              <w:rPr>
                <w:rFonts w:cstheme="minorHAnsi"/>
                <w:sz w:val="16"/>
                <w:szCs w:val="16"/>
              </w:rPr>
              <w:t>Age</w:t>
            </w:r>
          </w:p>
          <w:p w14:paraId="1E863B4E" w14:textId="77777777" w:rsidR="00994D83" w:rsidRPr="008C4199" w:rsidRDefault="00994D83" w:rsidP="00994D83">
            <w:pPr>
              <w:spacing w:line="360" w:lineRule="auto"/>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8C4199">
              <w:rPr>
                <w:rFonts w:cstheme="minorHAnsi"/>
                <w:sz w:val="16"/>
                <w:szCs w:val="16"/>
              </w:rPr>
              <w:t>Mean</w:t>
            </w:r>
          </w:p>
        </w:tc>
        <w:tc>
          <w:tcPr>
            <w:tcW w:w="1134" w:type="dxa"/>
          </w:tcPr>
          <w:p w14:paraId="1E9DE95E" w14:textId="77777777" w:rsidR="00994D83" w:rsidRDefault="00994D83" w:rsidP="00994D83">
            <w:pPr>
              <w:spacing w:line="360" w:lineRule="auto"/>
              <w:cnfStyle w:val="100000000000" w:firstRow="1"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Pre refeeding</w:t>
            </w:r>
          </w:p>
          <w:p w14:paraId="2B0E804F" w14:textId="77777777" w:rsidR="00994D83" w:rsidRDefault="00994D83" w:rsidP="00994D83">
            <w:pPr>
              <w:spacing w:line="360" w:lineRule="auto"/>
              <w:cnfStyle w:val="100000000000" w:firstRow="1" w:lastRow="0" w:firstColumn="0" w:lastColumn="0" w:oddVBand="0" w:evenVBand="0" w:oddHBand="0" w:evenHBand="0" w:firstRowFirstColumn="0" w:firstRowLastColumn="0" w:lastRowFirstColumn="0" w:lastRowLastColumn="0"/>
              <w:rPr>
                <w:rFonts w:cstheme="minorHAnsi"/>
                <w:sz w:val="16"/>
                <w:szCs w:val="16"/>
                <w:vertAlign w:val="superscript"/>
              </w:rPr>
            </w:pPr>
            <w:r>
              <w:rPr>
                <w:rFonts w:cstheme="minorHAnsi"/>
                <w:sz w:val="16"/>
                <w:szCs w:val="16"/>
              </w:rPr>
              <w:t>BMI kg/m</w:t>
            </w:r>
            <w:r w:rsidRPr="00D455F5">
              <w:rPr>
                <w:rFonts w:cstheme="minorHAnsi"/>
                <w:sz w:val="16"/>
                <w:szCs w:val="16"/>
                <w:vertAlign w:val="superscript"/>
              </w:rPr>
              <w:t>2</w:t>
            </w:r>
          </w:p>
          <w:p w14:paraId="665D2346" w14:textId="77777777" w:rsidR="00994D83" w:rsidRPr="008C4199" w:rsidRDefault="00994D83" w:rsidP="00994D83">
            <w:pPr>
              <w:spacing w:line="360" w:lineRule="auto"/>
              <w:cnfStyle w:val="100000000000" w:firstRow="1" w:lastRow="0" w:firstColumn="0" w:lastColumn="0" w:oddVBand="0" w:evenVBand="0" w:oddHBand="0" w:evenHBand="0" w:firstRowFirstColumn="0" w:firstRowLastColumn="0" w:lastRowFirstColumn="0" w:lastRowLastColumn="0"/>
              <w:rPr>
                <w:rFonts w:cstheme="minorHAnsi"/>
                <w:sz w:val="16"/>
                <w:szCs w:val="16"/>
              </w:rPr>
            </w:pPr>
          </w:p>
        </w:tc>
        <w:tc>
          <w:tcPr>
            <w:tcW w:w="992" w:type="dxa"/>
          </w:tcPr>
          <w:p w14:paraId="1E1F26B3" w14:textId="77777777" w:rsidR="00994D83" w:rsidRPr="008C4199" w:rsidRDefault="00994D83" w:rsidP="00994D83">
            <w:pPr>
              <w:spacing w:line="360" w:lineRule="auto"/>
              <w:cnfStyle w:val="100000000000" w:firstRow="1"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Post  refeeding</w:t>
            </w:r>
          </w:p>
          <w:p w14:paraId="2C1C5494" w14:textId="77777777" w:rsidR="00994D83" w:rsidRPr="008C4199" w:rsidRDefault="00994D83" w:rsidP="00994D83">
            <w:pPr>
              <w:spacing w:line="360" w:lineRule="auto"/>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8C4199">
              <w:rPr>
                <w:rFonts w:cstheme="minorHAnsi"/>
                <w:sz w:val="16"/>
                <w:szCs w:val="16"/>
              </w:rPr>
              <w:t xml:space="preserve"> </w:t>
            </w:r>
            <w:r>
              <w:rPr>
                <w:rFonts w:cstheme="minorHAnsi"/>
                <w:sz w:val="16"/>
                <w:szCs w:val="16"/>
              </w:rPr>
              <w:t>BMI kg/m</w:t>
            </w:r>
            <w:r w:rsidRPr="00D455F5">
              <w:rPr>
                <w:rFonts w:cstheme="minorHAnsi"/>
                <w:sz w:val="16"/>
                <w:szCs w:val="16"/>
                <w:vertAlign w:val="superscript"/>
              </w:rPr>
              <w:t>2</w:t>
            </w:r>
          </w:p>
        </w:tc>
        <w:tc>
          <w:tcPr>
            <w:tcW w:w="992" w:type="dxa"/>
          </w:tcPr>
          <w:p w14:paraId="55E58A68" w14:textId="77777777" w:rsidR="00994D83" w:rsidRPr="008C4199" w:rsidRDefault="00994D83" w:rsidP="00994D83">
            <w:pPr>
              <w:spacing w:line="360" w:lineRule="auto"/>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8C4199">
              <w:rPr>
                <w:rFonts w:cstheme="minorHAnsi"/>
                <w:sz w:val="16"/>
                <w:szCs w:val="16"/>
              </w:rPr>
              <w:t>Pre heart</w:t>
            </w:r>
          </w:p>
          <w:p w14:paraId="61FB8D0C" w14:textId="77777777" w:rsidR="00994D83" w:rsidRPr="008C4199" w:rsidRDefault="00994D83" w:rsidP="00994D83">
            <w:pPr>
              <w:spacing w:line="360" w:lineRule="auto"/>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8C4199">
              <w:rPr>
                <w:rFonts w:cstheme="minorHAnsi"/>
                <w:sz w:val="16"/>
                <w:szCs w:val="16"/>
              </w:rPr>
              <w:t>Rate</w:t>
            </w:r>
          </w:p>
          <w:p w14:paraId="0A5EFA53" w14:textId="77777777" w:rsidR="00994D83" w:rsidRPr="008C4199" w:rsidRDefault="00994D83" w:rsidP="00994D83">
            <w:pPr>
              <w:spacing w:line="360" w:lineRule="auto"/>
              <w:cnfStyle w:val="100000000000" w:firstRow="1"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(SD</w:t>
            </w:r>
            <w:r w:rsidRPr="008C4199">
              <w:rPr>
                <w:rFonts w:cstheme="minorHAnsi"/>
                <w:sz w:val="16"/>
                <w:szCs w:val="16"/>
              </w:rPr>
              <w:t>)</w:t>
            </w:r>
          </w:p>
        </w:tc>
        <w:tc>
          <w:tcPr>
            <w:tcW w:w="992" w:type="dxa"/>
          </w:tcPr>
          <w:p w14:paraId="78B60A61" w14:textId="77777777" w:rsidR="00994D83" w:rsidRPr="008C4199" w:rsidRDefault="00994D83" w:rsidP="00994D83">
            <w:pPr>
              <w:spacing w:line="360" w:lineRule="auto"/>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8C4199">
              <w:rPr>
                <w:rFonts w:cstheme="minorHAnsi"/>
                <w:sz w:val="16"/>
                <w:szCs w:val="16"/>
              </w:rPr>
              <w:t>Post heart</w:t>
            </w:r>
          </w:p>
          <w:p w14:paraId="7AB92F55" w14:textId="77777777" w:rsidR="00994D83" w:rsidRDefault="00994D83" w:rsidP="00994D83">
            <w:pPr>
              <w:spacing w:line="360" w:lineRule="auto"/>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8C4199">
              <w:rPr>
                <w:rFonts w:cstheme="minorHAnsi"/>
                <w:sz w:val="16"/>
                <w:szCs w:val="16"/>
              </w:rPr>
              <w:t>Rate</w:t>
            </w:r>
          </w:p>
          <w:p w14:paraId="2D59D913" w14:textId="77777777" w:rsidR="00994D83" w:rsidRPr="008C4199" w:rsidRDefault="00994D83" w:rsidP="00994D83">
            <w:pPr>
              <w:spacing w:line="360" w:lineRule="auto"/>
              <w:cnfStyle w:val="100000000000" w:firstRow="1"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(SD)</w:t>
            </w:r>
          </w:p>
        </w:tc>
        <w:tc>
          <w:tcPr>
            <w:tcW w:w="992" w:type="dxa"/>
          </w:tcPr>
          <w:p w14:paraId="6AE977DB" w14:textId="77777777" w:rsidR="00994D83" w:rsidRPr="008C4199" w:rsidRDefault="00994D83" w:rsidP="00994D83">
            <w:pPr>
              <w:spacing w:line="360" w:lineRule="auto"/>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8C4199">
              <w:rPr>
                <w:rFonts w:cstheme="minorHAnsi"/>
                <w:sz w:val="16"/>
                <w:szCs w:val="16"/>
              </w:rPr>
              <w:t>Pre QTc</w:t>
            </w:r>
          </w:p>
          <w:p w14:paraId="19A7F11D" w14:textId="77777777" w:rsidR="00994D83" w:rsidRPr="008C4199" w:rsidRDefault="00994D83" w:rsidP="00994D83">
            <w:pPr>
              <w:spacing w:line="360" w:lineRule="auto"/>
              <w:cnfStyle w:val="100000000000" w:firstRow="1"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mean (SD</w:t>
            </w:r>
            <w:r w:rsidRPr="008C4199">
              <w:rPr>
                <w:rFonts w:cstheme="minorHAnsi"/>
                <w:sz w:val="16"/>
                <w:szCs w:val="16"/>
              </w:rPr>
              <w:t>)</w:t>
            </w:r>
          </w:p>
        </w:tc>
        <w:tc>
          <w:tcPr>
            <w:tcW w:w="992" w:type="dxa"/>
          </w:tcPr>
          <w:p w14:paraId="5AD9B662" w14:textId="77777777" w:rsidR="00994D83" w:rsidRPr="008C4199" w:rsidRDefault="00994D83" w:rsidP="00994D83">
            <w:pPr>
              <w:spacing w:line="360" w:lineRule="auto"/>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8C4199">
              <w:rPr>
                <w:rFonts w:cstheme="minorHAnsi"/>
                <w:sz w:val="16"/>
                <w:szCs w:val="16"/>
              </w:rPr>
              <w:t>Post QTc</w:t>
            </w:r>
          </w:p>
          <w:p w14:paraId="6D36A710" w14:textId="77777777" w:rsidR="00994D83" w:rsidRPr="008C4199" w:rsidRDefault="00994D83" w:rsidP="00994D83">
            <w:pPr>
              <w:spacing w:line="360" w:lineRule="auto"/>
              <w:cnfStyle w:val="100000000000" w:firstRow="1"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mean (SD</w:t>
            </w:r>
            <w:r w:rsidRPr="008C4199">
              <w:rPr>
                <w:rFonts w:cstheme="minorHAnsi"/>
                <w:sz w:val="16"/>
                <w:szCs w:val="16"/>
              </w:rPr>
              <w:t>)</w:t>
            </w:r>
          </w:p>
        </w:tc>
        <w:tc>
          <w:tcPr>
            <w:tcW w:w="933" w:type="dxa"/>
          </w:tcPr>
          <w:p w14:paraId="64B40C5E" w14:textId="77777777" w:rsidR="00994D83" w:rsidRDefault="00994D83" w:rsidP="00994D83">
            <w:pPr>
              <w:spacing w:line="360" w:lineRule="auto"/>
              <w:cnfStyle w:val="100000000000" w:firstRow="1"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Pre QT</w:t>
            </w:r>
          </w:p>
          <w:p w14:paraId="6A4B6037" w14:textId="77777777" w:rsidR="00994D83" w:rsidRDefault="00994D83" w:rsidP="00994D83">
            <w:pPr>
              <w:spacing w:line="360" w:lineRule="auto"/>
              <w:cnfStyle w:val="100000000000" w:firstRow="1"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Dispersion</w:t>
            </w:r>
          </w:p>
        </w:tc>
        <w:tc>
          <w:tcPr>
            <w:tcW w:w="933" w:type="dxa"/>
          </w:tcPr>
          <w:p w14:paraId="68B717A9" w14:textId="77777777" w:rsidR="00994D83" w:rsidRDefault="00994D83" w:rsidP="00994D83">
            <w:pPr>
              <w:spacing w:line="360" w:lineRule="auto"/>
              <w:cnfStyle w:val="100000000000" w:firstRow="1"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Post QT dispersion</w:t>
            </w:r>
          </w:p>
        </w:tc>
        <w:tc>
          <w:tcPr>
            <w:tcW w:w="933" w:type="dxa"/>
          </w:tcPr>
          <w:p w14:paraId="5313ADFF" w14:textId="77777777" w:rsidR="00994D83" w:rsidRPr="008C4199" w:rsidRDefault="00994D83" w:rsidP="00994D83">
            <w:pPr>
              <w:spacing w:line="360" w:lineRule="auto"/>
              <w:cnfStyle w:val="100000000000" w:firstRow="1"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 xml:space="preserve">Refeeding </w:t>
            </w:r>
            <w:r w:rsidRPr="008C4199">
              <w:rPr>
                <w:rFonts w:cstheme="minorHAnsi"/>
                <w:sz w:val="16"/>
                <w:szCs w:val="16"/>
              </w:rPr>
              <w:t>Time period</w:t>
            </w:r>
          </w:p>
        </w:tc>
      </w:tr>
      <w:tr w:rsidR="00994D83" w:rsidRPr="008C4199" w14:paraId="42CD6492" w14:textId="77777777" w:rsidTr="00C34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Pr>
          <w:p w14:paraId="672348E0" w14:textId="77777777" w:rsidR="00994D83" w:rsidRPr="008C4199" w:rsidRDefault="00E07ECA" w:rsidP="00897281">
            <w:pPr>
              <w:spacing w:line="360" w:lineRule="auto"/>
              <w:rPr>
                <w:rFonts w:cstheme="minorHAnsi"/>
                <w:sz w:val="16"/>
                <w:szCs w:val="16"/>
              </w:rPr>
            </w:pPr>
            <w:r>
              <w:rPr>
                <w:rFonts w:cstheme="minorHAnsi"/>
                <w:sz w:val="16"/>
                <w:szCs w:val="16"/>
              </w:rPr>
              <w:fldChar w:fldCharType="begin">
                <w:fldData xml:space="preserve">PEVuZE5vdGU+PENpdGU+PEF1dGhvcj5Db29rZTwvQXV0aG9yPjxZZWFyPjE5OTQ8L1llYXI+PFJl
Y051bT4yNjM8L1JlY051bT48RGlzcGxheVRleHQ+KENvb2tlLCBDaGFtYmVycyBldCBhbC4gMTk5
NCk8L0Rpc3BsYXlUZXh0PjxyZWNvcmQ+PHJlYy1udW1iZXI+MjYzPC9yZWMtbnVtYmVyPjxmb3Jl
aWduLWtleXM+PGtleSBhcHA9IkVOIiBkYi1pZD0iZTJmeHc1MnNnZXplcGJlc3dheXh0ZHhmNXpy
NWZhcmR0Mnd4Ij4yNjM8L2tleT48L2ZvcmVpZ24ta2V5cz48cmVmLXR5cGUgbmFtZT0iSm91cm5h
bCBBcnRpY2xlIj4xNzwvcmVmLXR5cGU+PGNvbnRyaWJ1dG9ycz48YXV0aG9ycz48YXV0aG9yPkNv
b2tlLCBSLiBBLjwvYXV0aG9yPjxhdXRob3I+Q2hhbWJlcnMsIEouIEIuPC9hdXRob3I+PGF1dGhv
cj5TaW5naCwgUi48L2F1dGhvcj48YXV0aG9yPlRvZGQsIEcuIEouPC9hdXRob3I+PGF1dGhvcj5T
bWVldG9uLCBOLiBDLjwvYXV0aG9yPjxhdXRob3I+VHJlYXN1cmUsIEouPC9hdXRob3I+PGF1dGhv
cj5UcmVhc3VyZSwgVC48L2F1dGhvcj48L2F1dGhvcnM+PC9jb250cmlidXRvcnM+PGF1dGgtYWRk
cmVzcz5EZXBhcnRtZW50IG9mIENhcmRpb2xvZ3ksIEd1eSZhcG9zO3MgSG9zcGl0YWwsIExvbmRv
bi48L2F1dGgtYWRkcmVzcz48dGl0bGVzPjx0aXRsZT5RVCBpbnRlcnZhbCBpbiBhbm9yZXhpYSBu
ZXJ2b3NhPC90aXRsZT48c2Vjb25kYXJ5LXRpdGxlPkJyIEhlYXJ0IEo8L3NlY29uZGFyeS10aXRs
ZT48YWx0LXRpdGxlPkJyaXRpc2ggaGVhcnQgam91cm5hbDwvYWx0LXRpdGxlPjwvdGl0bGVzPjxw
ZXJpb2RpY2FsPjxmdWxsLXRpdGxlPkJyIEhlYXJ0IEo8L2Z1bGwtdGl0bGU+PGFiYnItMT5Ccml0
aXNoIGhlYXJ0IGpvdXJuYWw8L2FiYnItMT48L3BlcmlvZGljYWw+PGFsdC1wZXJpb2RpY2FsPjxm
dWxsLXRpdGxlPkJyIEhlYXJ0IEo8L2Z1bGwtdGl0bGU+PGFiYnItMT5Ccml0aXNoIGhlYXJ0IGpv
dXJuYWw8L2FiYnItMT48L2FsdC1wZXJpb2RpY2FsPjxwYWdlcz42OS03MzwvcGFnZXM+PHZvbHVt
ZT43Mjwvdm9sdW1lPjxudW1iZXI+MTwvbnVtYmVyPjxlZGl0aW9uPjE5OTQvMDcvMDE8L2VkaXRp
b24+PGtleXdvcmRzPjxrZXl3b3JkPkFkb2xlc2NlbnQ8L2tleXdvcmQ+PGtleXdvcmQ+QWR1bHQ8
L2tleXdvcmQ+PGtleXdvcmQ+QW5vcmV4aWEgTmVydm9zYS8qY29tcGxpY2F0aW9ucy9waHlzaW9w
YXRob2xvZ3kvdGhlcmFweTwva2V5d29yZD48a2V5d29yZD5DYXNlLUNvbnRyb2wgU3R1ZGllczwv
a2V5d29yZD48a2V5d29yZD5EZWF0aCwgU3VkZGVuLCBDYXJkaWFjL2V0aW9sb2d5PC9rZXl3b3Jk
PjxrZXl3b3JkPipFbGVjdHJvY2FyZGlvZ3JhcGh5PC9rZXl3b3JkPjxrZXl3b3JkPkZlbWFsZTwv
a2V5d29yZD48a2V5d29yZD5Gb29kPC9rZXl3b3JkPjxrZXl3b3JkPkhlYXJ0IFJhdGUvcGh5c2lv
bG9neTwva2V5d29yZD48a2V5d29yZD5IdW1hbnM8L2tleXdvcmQ+PGtleXdvcmQ+SW5jaWRlbmNl
PC9rZXl3b3JkPjxrZXl3b3JkPkxvbmcgUVQgU3luZHJvbWUvKmNvbXBsaWNhdGlvbnMvcGh5c2lv
cGF0aG9sb2d5PC9rZXl3b3JkPjxrZXl3b3JkPk1hbGU8L2tleXdvcmQ+PGtleXdvcmQ+TWlkZGxl
IEFnZWQ8L2tleXdvcmQ+PGtleXdvcmQ+UHJvZ25vc2lzPC9rZXl3b3JkPjxrZXl3b3JkPlByb3Nw
ZWN0aXZlIFN0dWRpZXM8L2tleXdvcmQ+PC9rZXl3b3Jkcz48ZGF0ZXM+PHllYXI+MTk5NDwveWVh
cj48cHViLWRhdGVzPjxkYXRlPkp1bDwvZGF0ZT48L3B1Yi1kYXRlcz48L2RhdGVzPjxpc2JuPjAw
MDctMDc2OSAoUHJpbnQpJiN4RDswMDA3LTA3NjkgKExpbmtpbmcpPC9pc2JuPjxhY2Nlc3Npb24t
bnVtPjgwNjg0NzM8L2FjY2Vzc2lvbi1udW0+PHdvcmstdHlwZT5Db21wYXJhdGl2ZSBTdHVkeSYj
eEQ7UmVzZWFyY2ggU3VwcG9ydCwgTm9uLVUuUy4gR292JmFwb3M7dDwvd29yay10eXBlPjx1cmxz
PjxyZWxhdGVkLXVybHM+PHVybD5odHRwOi8vd3d3Lm5jYmkubmxtLm5paC5nb3YvcHVibWVkLzgw
Njg0NzM8L3VybD48L3JlbGF0ZWQtdXJscz48L3VybHM+PGN1c3RvbTI+MTAyNTQyODwvY3VzdG9t
Mj48bGFuZ3VhZ2U+ZW5nPC9sYW5ndWFnZT48L3JlY29yZD48L0NpdGU+PC9FbmROb3RlPn==
</w:fldData>
              </w:fldChar>
            </w:r>
            <w:r w:rsidR="00994D83">
              <w:rPr>
                <w:rFonts w:cstheme="minorHAnsi"/>
                <w:sz w:val="16"/>
                <w:szCs w:val="16"/>
              </w:rPr>
              <w:instrText xml:space="preserve"> ADDIN EN.CITE </w:instrText>
            </w:r>
            <w:r>
              <w:rPr>
                <w:rFonts w:cstheme="minorHAnsi"/>
                <w:sz w:val="16"/>
                <w:szCs w:val="16"/>
              </w:rPr>
              <w:fldChar w:fldCharType="begin">
                <w:fldData xml:space="preserve">PEVuZE5vdGU+PENpdGU+PEF1dGhvcj5Db29rZTwvQXV0aG9yPjxZZWFyPjE5OTQ8L1llYXI+PFJl
Y051bT4yNjM8L1JlY051bT48RGlzcGxheVRleHQ+KENvb2tlLCBDaGFtYmVycyBldCBhbC4gMTk5
NCk8L0Rpc3BsYXlUZXh0PjxyZWNvcmQ+PHJlYy1udW1iZXI+MjYzPC9yZWMtbnVtYmVyPjxmb3Jl
aWduLWtleXM+PGtleSBhcHA9IkVOIiBkYi1pZD0iZTJmeHc1MnNnZXplcGJlc3dheXh0ZHhmNXpy
NWZhcmR0Mnd4Ij4yNjM8L2tleT48L2ZvcmVpZ24ta2V5cz48cmVmLXR5cGUgbmFtZT0iSm91cm5h
bCBBcnRpY2xlIj4xNzwvcmVmLXR5cGU+PGNvbnRyaWJ1dG9ycz48YXV0aG9ycz48YXV0aG9yPkNv
b2tlLCBSLiBBLjwvYXV0aG9yPjxhdXRob3I+Q2hhbWJlcnMsIEouIEIuPC9hdXRob3I+PGF1dGhv
cj5TaW5naCwgUi48L2F1dGhvcj48YXV0aG9yPlRvZGQsIEcuIEouPC9hdXRob3I+PGF1dGhvcj5T
bWVldG9uLCBOLiBDLjwvYXV0aG9yPjxhdXRob3I+VHJlYXN1cmUsIEouPC9hdXRob3I+PGF1dGhv
cj5UcmVhc3VyZSwgVC48L2F1dGhvcj48L2F1dGhvcnM+PC9jb250cmlidXRvcnM+PGF1dGgtYWRk
cmVzcz5EZXBhcnRtZW50IG9mIENhcmRpb2xvZ3ksIEd1eSZhcG9zO3MgSG9zcGl0YWwsIExvbmRv
bi48L2F1dGgtYWRkcmVzcz48dGl0bGVzPjx0aXRsZT5RVCBpbnRlcnZhbCBpbiBhbm9yZXhpYSBu
ZXJ2b3NhPC90aXRsZT48c2Vjb25kYXJ5LXRpdGxlPkJyIEhlYXJ0IEo8L3NlY29uZGFyeS10aXRs
ZT48YWx0LXRpdGxlPkJyaXRpc2ggaGVhcnQgam91cm5hbDwvYWx0LXRpdGxlPjwvdGl0bGVzPjxw
ZXJpb2RpY2FsPjxmdWxsLXRpdGxlPkJyIEhlYXJ0IEo8L2Z1bGwtdGl0bGU+PGFiYnItMT5Ccml0
aXNoIGhlYXJ0IGpvdXJuYWw8L2FiYnItMT48L3BlcmlvZGljYWw+PGFsdC1wZXJpb2RpY2FsPjxm
dWxsLXRpdGxlPkJyIEhlYXJ0IEo8L2Z1bGwtdGl0bGU+PGFiYnItMT5Ccml0aXNoIGhlYXJ0IGpv
dXJuYWw8L2FiYnItMT48L2FsdC1wZXJpb2RpY2FsPjxwYWdlcz42OS03MzwvcGFnZXM+PHZvbHVt
ZT43Mjwvdm9sdW1lPjxudW1iZXI+MTwvbnVtYmVyPjxlZGl0aW9uPjE5OTQvMDcvMDE8L2VkaXRp
b24+PGtleXdvcmRzPjxrZXl3b3JkPkFkb2xlc2NlbnQ8L2tleXdvcmQ+PGtleXdvcmQ+QWR1bHQ8
L2tleXdvcmQ+PGtleXdvcmQ+QW5vcmV4aWEgTmVydm9zYS8qY29tcGxpY2F0aW9ucy9waHlzaW9w
YXRob2xvZ3kvdGhlcmFweTwva2V5d29yZD48a2V5d29yZD5DYXNlLUNvbnRyb2wgU3R1ZGllczwv
a2V5d29yZD48a2V5d29yZD5EZWF0aCwgU3VkZGVuLCBDYXJkaWFjL2V0aW9sb2d5PC9rZXl3b3Jk
PjxrZXl3b3JkPipFbGVjdHJvY2FyZGlvZ3JhcGh5PC9rZXl3b3JkPjxrZXl3b3JkPkZlbWFsZTwv
a2V5d29yZD48a2V5d29yZD5Gb29kPC9rZXl3b3JkPjxrZXl3b3JkPkhlYXJ0IFJhdGUvcGh5c2lv
bG9neTwva2V5d29yZD48a2V5d29yZD5IdW1hbnM8L2tleXdvcmQ+PGtleXdvcmQ+SW5jaWRlbmNl
PC9rZXl3b3JkPjxrZXl3b3JkPkxvbmcgUVQgU3luZHJvbWUvKmNvbXBsaWNhdGlvbnMvcGh5c2lv
cGF0aG9sb2d5PC9rZXl3b3JkPjxrZXl3b3JkPk1hbGU8L2tleXdvcmQ+PGtleXdvcmQ+TWlkZGxl
IEFnZWQ8L2tleXdvcmQ+PGtleXdvcmQ+UHJvZ25vc2lzPC9rZXl3b3JkPjxrZXl3b3JkPlByb3Nw
ZWN0aXZlIFN0dWRpZXM8L2tleXdvcmQ+PC9rZXl3b3Jkcz48ZGF0ZXM+PHllYXI+MTk5NDwveWVh
cj48cHViLWRhdGVzPjxkYXRlPkp1bDwvZGF0ZT48L3B1Yi1kYXRlcz48L2RhdGVzPjxpc2JuPjAw
MDctMDc2OSAoUHJpbnQpJiN4RDswMDA3LTA3NjkgKExpbmtpbmcpPC9pc2JuPjxhY2Nlc3Npb24t
bnVtPjgwNjg0NzM8L2FjY2Vzc2lvbi1udW0+PHdvcmstdHlwZT5Db21wYXJhdGl2ZSBTdHVkeSYj
eEQ7UmVzZWFyY2ggU3VwcG9ydCwgTm9uLVUuUy4gR292JmFwb3M7dDwvd29yay10eXBlPjx1cmxz
PjxyZWxhdGVkLXVybHM+PHVybD5odHRwOi8vd3d3Lm5jYmkubmxtLm5paC5nb3YvcHVibWVkLzgw
Njg0NzM8L3VybD48L3JlbGF0ZWQtdXJscz48L3VybHM+PGN1c3RvbTI+MTAyNTQyODwvY3VzdG9t
Mj48bGFuZ3VhZ2U+ZW5nPC9sYW5ndWFnZT48L3JlY29yZD48L0NpdGU+PC9FbmROb3RlPn==
</w:fldData>
              </w:fldChar>
            </w:r>
            <w:r w:rsidR="00994D83">
              <w:rPr>
                <w:rFonts w:cstheme="minorHAnsi"/>
                <w:sz w:val="16"/>
                <w:szCs w:val="16"/>
              </w:rPr>
              <w:instrText xml:space="preserve"> ADDIN EN.CITE.DATA </w:instrText>
            </w:r>
            <w:r>
              <w:rPr>
                <w:rFonts w:cstheme="minorHAnsi"/>
                <w:sz w:val="16"/>
                <w:szCs w:val="16"/>
              </w:rPr>
            </w:r>
            <w:r>
              <w:rPr>
                <w:rFonts w:cstheme="minorHAnsi"/>
                <w:sz w:val="16"/>
                <w:szCs w:val="16"/>
              </w:rPr>
              <w:fldChar w:fldCharType="end"/>
            </w:r>
            <w:r>
              <w:rPr>
                <w:rFonts w:cstheme="minorHAnsi"/>
                <w:sz w:val="16"/>
                <w:szCs w:val="16"/>
              </w:rPr>
            </w:r>
            <w:r>
              <w:rPr>
                <w:rFonts w:cstheme="minorHAnsi"/>
                <w:sz w:val="16"/>
                <w:szCs w:val="16"/>
              </w:rPr>
              <w:fldChar w:fldCharType="separate"/>
            </w:r>
            <w:r w:rsidR="00994D83">
              <w:rPr>
                <w:rFonts w:cstheme="minorHAnsi"/>
                <w:noProof/>
                <w:sz w:val="16"/>
                <w:szCs w:val="16"/>
              </w:rPr>
              <w:t>(</w:t>
            </w:r>
            <w:hyperlink w:anchor="_ENREF_42" w:tooltip="Cooke, 1994 #263" w:history="1">
              <w:r w:rsidR="00897281">
                <w:rPr>
                  <w:rFonts w:cstheme="minorHAnsi"/>
                  <w:noProof/>
                  <w:sz w:val="16"/>
                  <w:szCs w:val="16"/>
                </w:rPr>
                <w:t>Cooke, Chambers et al. 1994</w:t>
              </w:r>
            </w:hyperlink>
            <w:r w:rsidR="00994D83">
              <w:rPr>
                <w:rFonts w:cstheme="minorHAnsi"/>
                <w:noProof/>
                <w:sz w:val="16"/>
                <w:szCs w:val="16"/>
              </w:rPr>
              <w:t>)</w:t>
            </w:r>
            <w:r>
              <w:rPr>
                <w:rFonts w:cstheme="minorHAnsi"/>
                <w:sz w:val="16"/>
                <w:szCs w:val="16"/>
              </w:rPr>
              <w:fldChar w:fldCharType="end"/>
            </w:r>
          </w:p>
        </w:tc>
        <w:tc>
          <w:tcPr>
            <w:tcW w:w="493" w:type="dxa"/>
          </w:tcPr>
          <w:p w14:paraId="4FAFAAF7"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8C4199">
              <w:rPr>
                <w:rFonts w:cstheme="minorHAnsi"/>
                <w:sz w:val="16"/>
                <w:szCs w:val="16"/>
              </w:rPr>
              <w:t>23</w:t>
            </w:r>
          </w:p>
          <w:p w14:paraId="213EADA9"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7C98DD65"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0F7263F4"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827" w:type="dxa"/>
          </w:tcPr>
          <w:p w14:paraId="32714FA6"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8C4199">
              <w:rPr>
                <w:rFonts w:cstheme="minorHAnsi"/>
                <w:sz w:val="16"/>
                <w:szCs w:val="16"/>
              </w:rPr>
              <w:t>26</w:t>
            </w:r>
          </w:p>
          <w:p w14:paraId="40095C23"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42207378"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71FAAABE"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1134" w:type="dxa"/>
          </w:tcPr>
          <w:p w14:paraId="3875274C"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8C4199">
              <w:rPr>
                <w:rFonts w:cstheme="minorHAnsi"/>
                <w:sz w:val="16"/>
                <w:szCs w:val="16"/>
              </w:rPr>
              <w:t>36kg</w:t>
            </w:r>
          </w:p>
          <w:p w14:paraId="01715439"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992" w:type="dxa"/>
          </w:tcPr>
          <w:p w14:paraId="73B8B85D"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8C4199">
              <w:rPr>
                <w:rFonts w:cstheme="minorHAnsi"/>
                <w:sz w:val="16"/>
                <w:szCs w:val="16"/>
              </w:rPr>
              <w:t>51</w:t>
            </w:r>
          </w:p>
        </w:tc>
        <w:tc>
          <w:tcPr>
            <w:tcW w:w="992" w:type="dxa"/>
          </w:tcPr>
          <w:p w14:paraId="1085C7B1"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8C4199">
              <w:rPr>
                <w:rFonts w:cstheme="minorHAnsi"/>
                <w:sz w:val="16"/>
                <w:szCs w:val="16"/>
              </w:rPr>
              <w:t>76</w:t>
            </w:r>
          </w:p>
          <w:p w14:paraId="774A92B6"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02EB3FEA"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15FFA7C9"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992" w:type="dxa"/>
          </w:tcPr>
          <w:p w14:paraId="0BD49135"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8C4199">
              <w:rPr>
                <w:rFonts w:cstheme="minorHAnsi"/>
                <w:sz w:val="16"/>
                <w:szCs w:val="16"/>
              </w:rPr>
              <w:t>83</w:t>
            </w:r>
          </w:p>
        </w:tc>
        <w:tc>
          <w:tcPr>
            <w:tcW w:w="992" w:type="dxa"/>
          </w:tcPr>
          <w:p w14:paraId="74D357CC"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8C4199">
              <w:rPr>
                <w:rFonts w:cstheme="minorHAnsi"/>
                <w:sz w:val="16"/>
                <w:szCs w:val="16"/>
              </w:rPr>
              <w:t>427</w:t>
            </w:r>
          </w:p>
          <w:p w14:paraId="6ADC1A21"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18E348EB"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62712C9F"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992" w:type="dxa"/>
          </w:tcPr>
          <w:p w14:paraId="2AC9B404"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8C4199">
              <w:rPr>
                <w:rFonts w:cstheme="minorHAnsi"/>
                <w:sz w:val="16"/>
                <w:szCs w:val="16"/>
              </w:rPr>
              <w:t>423</w:t>
            </w:r>
          </w:p>
        </w:tc>
        <w:tc>
          <w:tcPr>
            <w:tcW w:w="933" w:type="dxa"/>
          </w:tcPr>
          <w:p w14:paraId="170BD8A5"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933" w:type="dxa"/>
          </w:tcPr>
          <w:p w14:paraId="3C82E797"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933" w:type="dxa"/>
          </w:tcPr>
          <w:p w14:paraId="04FB67CC"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8C4199">
              <w:rPr>
                <w:rFonts w:cstheme="minorHAnsi"/>
                <w:sz w:val="16"/>
                <w:szCs w:val="16"/>
              </w:rPr>
              <w:t>88</w:t>
            </w:r>
          </w:p>
          <w:p w14:paraId="3BC9ABB7"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8C4199">
              <w:rPr>
                <w:rFonts w:cstheme="minorHAnsi"/>
                <w:sz w:val="16"/>
                <w:szCs w:val="16"/>
              </w:rPr>
              <w:t>(22-188)</w:t>
            </w:r>
          </w:p>
        </w:tc>
      </w:tr>
      <w:tr w:rsidR="00994D83" w:rsidRPr="008C4199" w14:paraId="1D7B16B0" w14:textId="77777777" w:rsidTr="00C3479B">
        <w:tc>
          <w:tcPr>
            <w:cnfStyle w:val="001000000000" w:firstRow="0" w:lastRow="0" w:firstColumn="1" w:lastColumn="0" w:oddVBand="0" w:evenVBand="0" w:oddHBand="0" w:evenHBand="0" w:firstRowFirstColumn="0" w:firstRowLastColumn="0" w:lastRowFirstColumn="0" w:lastRowLastColumn="0"/>
            <w:tcW w:w="1277" w:type="dxa"/>
          </w:tcPr>
          <w:p w14:paraId="5C980DC1" w14:textId="77777777" w:rsidR="00994D83" w:rsidRDefault="00E07ECA" w:rsidP="00994D83">
            <w:pPr>
              <w:spacing w:line="360" w:lineRule="auto"/>
              <w:rPr>
                <w:rFonts w:cstheme="minorHAnsi"/>
                <w:sz w:val="16"/>
                <w:szCs w:val="16"/>
              </w:rPr>
            </w:pPr>
            <w:r>
              <w:rPr>
                <w:rFonts w:cstheme="minorHAnsi"/>
                <w:sz w:val="16"/>
                <w:szCs w:val="16"/>
              </w:rPr>
              <w:fldChar w:fldCharType="begin">
                <w:fldData xml:space="preserve">PEVuZE5vdGU+PENpdGU+PEF1dGhvcj5EaVZhc3RhPC9BdXRob3I+PFllYXI+MjAxMDwvWWVhcj48
UmVjTnVtPjI0OTwvUmVjTnVtPjxEaXNwbGF5VGV4dD4oRGlWYXN0YSwgV2FsbHMgZXQgYWwuIDIw
MTApPC9EaXNwbGF5VGV4dD48cmVjb3JkPjxyZWMtbnVtYmVyPjI0OTwvcmVjLW51bWJlcj48Zm9y
ZWlnbi1rZXlzPjxrZXkgYXBwPSJFTiIgZGItaWQ9ImUyZnh3NTJzZ2V6ZXBiZXN3YXl4dGR4ZjV6
cjVmYXJkdDJ3eCI+MjQ5PC9rZXk+PC9mb3JlaWduLWtleXM+PHJlZi10eXBlIG5hbWU9IkpvdXJu
YWwgQXJ0aWNsZSI+MTc8L3JlZi10eXBlPjxjb250cmlidXRvcnM+PGF1dGhvcnM+PGF1dGhvcj5E
aVZhc3RhLCBBLiBELjwvYXV0aG9yPjxhdXRob3I+V2FsbHMsIEMuIEUuPC9hdXRob3I+PGF1dGhv
cj5GZWxkbWFuLCBILiBBLjwvYXV0aG9yPjxhdXRob3I+UXVhY2gsIEEuIEUuPC9hdXRob3I+PGF1
dGhvcj5Xb29kcywgRS4gUi48L2F1dGhvcj48YXV0aG9yPkdvcmRvbiwgQy4gTS48L2F1dGhvcj48
YXV0aG9yPkFsZXhhbmRlciwgTS4gRS48L2F1dGhvcj48L2F1dGhvcnM+PC9jb250cmlidXRvcnM+
PGF1dGgtYWRkcmVzcz5EZXBhcnRtZW50IG9mIENhcmRpb2xvZ3ksIENoaWxkcmVuJmFwb3M7cyBI
b3NwaXRhbCBCb3N0b24sIDMzMyBMb25nd29vZCBBdmUsIEJvc3RvbiwgTUEgMDIxMTUsIFVTQS4g
YW15LmRpdmFzdGFAY2hpbGRyZW5zLmhhcnZhcmQuZWR1PC9hdXRoLWFkZHJlc3M+PHRpdGxlcz48
dGl0bGU+TWFsbnV0cml0aW9uIGFuZCBoZW1vZHluYW1pYyBzdGF0dXMgaW4gYWRvbGVzY2VudHMg
aG9zcGl0YWxpemVkIGZvciBhbm9yZXhpYSBuZXJ2b3NhPC90aXRsZT48c2Vjb25kYXJ5LXRpdGxl
PkFyY2ggUGVkaWF0ciBBZG9sZXNjIE1lZDwvc2Vjb25kYXJ5LXRpdGxlPjxhbHQtdGl0bGU+QXJj
aGl2ZXMgb2YgcGVkaWF0cmljcyAmYW1wOyBhZG9sZXNjZW50IG1lZGljaW5lPC9hbHQtdGl0bGU+
PC90aXRsZXM+PHBlcmlvZGljYWw+PGZ1bGwtdGl0bGU+QXJjaCBQZWRpYXRyIEFkb2xlc2MgTWVk
PC9mdWxsLXRpdGxlPjxhYmJyLTE+QXJjaGl2ZXMgb2YgcGVkaWF0cmljcyAmYW1wOyBhZG9sZXNj
ZW50IG1lZGljaW5lPC9hYmJyLTE+PC9wZXJpb2RpY2FsPjxhbHQtcGVyaW9kaWNhbD48ZnVsbC10
aXRsZT5BcmNoIFBlZGlhdHIgQWRvbGVzYyBNZWQ8L2Z1bGwtdGl0bGU+PGFiYnItMT5BcmNoaXZl
cyBvZiBwZWRpYXRyaWNzICZhbXA7IGFkb2xlc2NlbnQgbWVkaWNpbmU8L2FiYnItMT48L2FsdC1w
ZXJpb2RpY2FsPjxwYWdlcz43MDYtMTM8L3BhZ2VzPjx2b2x1bWU+MTY0PC92b2x1bWU+PG51bWJl
cj44PC9udW1iZXI+PGVkaXRpb24+MjAxMC8wOC8wNDwvZWRpdGlvbj48a2V5d29yZHM+PGtleXdv
cmQ+QWRvbGVzY2VudDwva2V5d29yZD48a2V5d29yZD5Bbm9yZXhpYSBOZXJ2b3NhL2NvbXBsaWNh
dGlvbnMvKnBoeXNpb3BhdGhvbG9neTwva2V5d29yZD48a2V5d29yZD5GZW1hbGU8L2tleXdvcmQ+
PGtleXdvcmQ+SGVhcnQvKnBoeXNpb3BhdGhvbG9neTwva2V5d29yZD48a2V5d29yZD5IZWFydCBG
dW5jdGlvbiBUZXN0czwva2V5d29yZD48a2V5d29yZD5IZW1vZHluYW1pY3M8L2tleXdvcmQ+PGtl
eXdvcmQ+Kkhvc3BpdGFsaXphdGlvbjwva2V5d29yZD48a2V5d29yZD5IdW1hbnM8L2tleXdvcmQ+
PGtleXdvcmQ+TWFsbnV0cml0aW9uL2V0aW9sb2d5LypwaHlzaW9wYXRob2xvZ3k8L2tleXdvcmQ+
PGtleXdvcmQ+UHJvc3BlY3RpdmUgU3R1ZGllczwva2V5d29yZD48a2V5d29yZD5Zb3VuZyBBZHVs
dDwva2V5d29yZD48L2tleXdvcmRzPjxkYXRlcz48eWVhcj4yMDEwPC95ZWFyPjxwdWItZGF0ZXM+
PGRhdGU+QXVnPC9kYXRlPjwvcHViLWRhdGVzPjwvZGF0ZXM+PGlzYm4+MTUzOC0zNjI4IChFbGVj
dHJvbmljKSYjeEQ7MTA3Mi00NzEwIChMaW5raW5nKTwvaXNibj48YWNjZXNzaW9uLW51bT4yMDY3
OTE2MTwvYWNjZXNzaW9uLW51bT48d29yay10eXBlPlJlc2VhcmNoIFN1cHBvcnQsIE5vbi1VLlMu
IEdvdiZhcG9zO3QmI3hEO1Jlc2VhcmNoIFN1cHBvcnQsIFUuUy4gR292JmFwb3M7dCwgUC5ILlMu
PC93b3JrLXR5cGU+PHVybHM+PHJlbGF0ZWQtdXJscz48dXJsPmh0dHA6Ly93d3cubmNiaS5ubG0u
bmloLmdvdi9wdWJtZWQvMjA2NzkxNjE8L3VybD48L3JlbGF0ZWQtdXJscz48L3VybHM+PGN1c3Rv
bTI+MzIwNTk4NTwvY3VzdG9tMj48ZWxlY3Ryb25pYy1yZXNvdXJjZS1udW0+MTAuMTAwMS9hcmNo
cGVkaWF0cmljcy4yMDEwLjEzODwvZWxlY3Ryb25pYy1yZXNvdXJjZS1udW0+PGxhbmd1YWdlPmVu
ZzwvbGFuZ3VhZ2U+PC9yZWNvcmQ+PC9DaXRlPjwvRW5kTm90ZT5=
</w:fldData>
              </w:fldChar>
            </w:r>
            <w:r w:rsidR="00994D83">
              <w:rPr>
                <w:rFonts w:cstheme="minorHAnsi"/>
                <w:sz w:val="16"/>
                <w:szCs w:val="16"/>
              </w:rPr>
              <w:instrText xml:space="preserve"> ADDIN EN.CITE </w:instrText>
            </w:r>
            <w:r>
              <w:rPr>
                <w:rFonts w:cstheme="minorHAnsi"/>
                <w:sz w:val="16"/>
                <w:szCs w:val="16"/>
              </w:rPr>
              <w:fldChar w:fldCharType="begin">
                <w:fldData xml:space="preserve">PEVuZE5vdGU+PENpdGU+PEF1dGhvcj5EaVZhc3RhPC9BdXRob3I+PFllYXI+MjAxMDwvWWVhcj48
UmVjTnVtPjI0OTwvUmVjTnVtPjxEaXNwbGF5VGV4dD4oRGlWYXN0YSwgV2FsbHMgZXQgYWwuIDIw
MTApPC9EaXNwbGF5VGV4dD48cmVjb3JkPjxyZWMtbnVtYmVyPjI0OTwvcmVjLW51bWJlcj48Zm9y
ZWlnbi1rZXlzPjxrZXkgYXBwPSJFTiIgZGItaWQ9ImUyZnh3NTJzZ2V6ZXBiZXN3YXl4dGR4ZjV6
cjVmYXJkdDJ3eCI+MjQ5PC9rZXk+PC9mb3JlaWduLWtleXM+PHJlZi10eXBlIG5hbWU9IkpvdXJu
YWwgQXJ0aWNsZSI+MTc8L3JlZi10eXBlPjxjb250cmlidXRvcnM+PGF1dGhvcnM+PGF1dGhvcj5E
aVZhc3RhLCBBLiBELjwvYXV0aG9yPjxhdXRob3I+V2FsbHMsIEMuIEUuPC9hdXRob3I+PGF1dGhv
cj5GZWxkbWFuLCBILiBBLjwvYXV0aG9yPjxhdXRob3I+UXVhY2gsIEEuIEUuPC9hdXRob3I+PGF1
dGhvcj5Xb29kcywgRS4gUi48L2F1dGhvcj48YXV0aG9yPkdvcmRvbiwgQy4gTS48L2F1dGhvcj48
YXV0aG9yPkFsZXhhbmRlciwgTS4gRS48L2F1dGhvcj48L2F1dGhvcnM+PC9jb250cmlidXRvcnM+
PGF1dGgtYWRkcmVzcz5EZXBhcnRtZW50IG9mIENhcmRpb2xvZ3ksIENoaWxkcmVuJmFwb3M7cyBI
b3NwaXRhbCBCb3N0b24sIDMzMyBMb25nd29vZCBBdmUsIEJvc3RvbiwgTUEgMDIxMTUsIFVTQS4g
YW15LmRpdmFzdGFAY2hpbGRyZW5zLmhhcnZhcmQuZWR1PC9hdXRoLWFkZHJlc3M+PHRpdGxlcz48
dGl0bGU+TWFsbnV0cml0aW9uIGFuZCBoZW1vZHluYW1pYyBzdGF0dXMgaW4gYWRvbGVzY2VudHMg
aG9zcGl0YWxpemVkIGZvciBhbm9yZXhpYSBuZXJ2b3NhPC90aXRsZT48c2Vjb25kYXJ5LXRpdGxl
PkFyY2ggUGVkaWF0ciBBZG9sZXNjIE1lZDwvc2Vjb25kYXJ5LXRpdGxlPjxhbHQtdGl0bGU+QXJj
aGl2ZXMgb2YgcGVkaWF0cmljcyAmYW1wOyBhZG9sZXNjZW50IG1lZGljaW5lPC9hbHQtdGl0bGU+
PC90aXRsZXM+PHBlcmlvZGljYWw+PGZ1bGwtdGl0bGU+QXJjaCBQZWRpYXRyIEFkb2xlc2MgTWVk
PC9mdWxsLXRpdGxlPjxhYmJyLTE+QXJjaGl2ZXMgb2YgcGVkaWF0cmljcyAmYW1wOyBhZG9sZXNj
ZW50IG1lZGljaW5lPC9hYmJyLTE+PC9wZXJpb2RpY2FsPjxhbHQtcGVyaW9kaWNhbD48ZnVsbC10
aXRsZT5BcmNoIFBlZGlhdHIgQWRvbGVzYyBNZWQ8L2Z1bGwtdGl0bGU+PGFiYnItMT5BcmNoaXZl
cyBvZiBwZWRpYXRyaWNzICZhbXA7IGFkb2xlc2NlbnQgbWVkaWNpbmU8L2FiYnItMT48L2FsdC1w
ZXJpb2RpY2FsPjxwYWdlcz43MDYtMTM8L3BhZ2VzPjx2b2x1bWU+MTY0PC92b2x1bWU+PG51bWJl
cj44PC9udW1iZXI+PGVkaXRpb24+MjAxMC8wOC8wNDwvZWRpdGlvbj48a2V5d29yZHM+PGtleXdv
cmQ+QWRvbGVzY2VudDwva2V5d29yZD48a2V5d29yZD5Bbm9yZXhpYSBOZXJ2b3NhL2NvbXBsaWNh
dGlvbnMvKnBoeXNpb3BhdGhvbG9neTwva2V5d29yZD48a2V5d29yZD5GZW1hbGU8L2tleXdvcmQ+
PGtleXdvcmQ+SGVhcnQvKnBoeXNpb3BhdGhvbG9neTwva2V5d29yZD48a2V5d29yZD5IZWFydCBG
dW5jdGlvbiBUZXN0czwva2V5d29yZD48a2V5d29yZD5IZW1vZHluYW1pY3M8L2tleXdvcmQ+PGtl
eXdvcmQ+Kkhvc3BpdGFsaXphdGlvbjwva2V5d29yZD48a2V5d29yZD5IdW1hbnM8L2tleXdvcmQ+
PGtleXdvcmQ+TWFsbnV0cml0aW9uL2V0aW9sb2d5LypwaHlzaW9wYXRob2xvZ3k8L2tleXdvcmQ+
PGtleXdvcmQ+UHJvc3BlY3RpdmUgU3R1ZGllczwva2V5d29yZD48a2V5d29yZD5Zb3VuZyBBZHVs
dDwva2V5d29yZD48L2tleXdvcmRzPjxkYXRlcz48eWVhcj4yMDEwPC95ZWFyPjxwdWItZGF0ZXM+
PGRhdGU+QXVnPC9kYXRlPjwvcHViLWRhdGVzPjwvZGF0ZXM+PGlzYm4+MTUzOC0zNjI4IChFbGVj
dHJvbmljKSYjeEQ7MTA3Mi00NzEwIChMaW5raW5nKTwvaXNibj48YWNjZXNzaW9uLW51bT4yMDY3
OTE2MTwvYWNjZXNzaW9uLW51bT48d29yay10eXBlPlJlc2VhcmNoIFN1cHBvcnQsIE5vbi1VLlMu
IEdvdiZhcG9zO3QmI3hEO1Jlc2VhcmNoIFN1cHBvcnQsIFUuUy4gR292JmFwb3M7dCwgUC5ILlMu
PC93b3JrLXR5cGU+PHVybHM+PHJlbGF0ZWQtdXJscz48dXJsPmh0dHA6Ly93d3cubmNiaS5ubG0u
bmloLmdvdi9wdWJtZWQvMjA2NzkxNjE8L3VybD48L3JlbGF0ZWQtdXJscz48L3VybHM+PGN1c3Rv
bTI+MzIwNTk4NTwvY3VzdG9tMj48ZWxlY3Ryb25pYy1yZXNvdXJjZS1udW0+MTAuMTAwMS9hcmNo
cGVkaWF0cmljcy4yMDEwLjEzODwvZWxlY3Ryb25pYy1yZXNvdXJjZS1udW0+PGxhbmd1YWdlPmVu
ZzwvbGFuZ3VhZ2U+PC9yZWNvcmQ+PC9DaXRlPjwvRW5kTm90ZT5=
</w:fldData>
              </w:fldChar>
            </w:r>
            <w:r w:rsidR="00994D83">
              <w:rPr>
                <w:rFonts w:cstheme="minorHAnsi"/>
                <w:sz w:val="16"/>
                <w:szCs w:val="16"/>
              </w:rPr>
              <w:instrText xml:space="preserve"> ADDIN EN.CITE.DATA </w:instrText>
            </w:r>
            <w:r>
              <w:rPr>
                <w:rFonts w:cstheme="minorHAnsi"/>
                <w:sz w:val="16"/>
                <w:szCs w:val="16"/>
              </w:rPr>
            </w:r>
            <w:r>
              <w:rPr>
                <w:rFonts w:cstheme="minorHAnsi"/>
                <w:sz w:val="16"/>
                <w:szCs w:val="16"/>
              </w:rPr>
              <w:fldChar w:fldCharType="end"/>
            </w:r>
            <w:r>
              <w:rPr>
                <w:rFonts w:cstheme="minorHAnsi"/>
                <w:sz w:val="16"/>
                <w:szCs w:val="16"/>
              </w:rPr>
            </w:r>
            <w:r>
              <w:rPr>
                <w:rFonts w:cstheme="minorHAnsi"/>
                <w:sz w:val="16"/>
                <w:szCs w:val="16"/>
              </w:rPr>
              <w:fldChar w:fldCharType="separate"/>
            </w:r>
            <w:r w:rsidR="00994D83">
              <w:rPr>
                <w:rFonts w:cstheme="minorHAnsi"/>
                <w:noProof/>
                <w:sz w:val="16"/>
                <w:szCs w:val="16"/>
              </w:rPr>
              <w:t>(</w:t>
            </w:r>
            <w:hyperlink w:anchor="_ENREF_55" w:tooltip="DiVasta, 2010 #249" w:history="1">
              <w:r w:rsidR="00897281">
                <w:rPr>
                  <w:rFonts w:cstheme="minorHAnsi"/>
                  <w:noProof/>
                  <w:sz w:val="16"/>
                  <w:szCs w:val="16"/>
                </w:rPr>
                <w:t>DiVasta, Walls et al. 2010</w:t>
              </w:r>
            </w:hyperlink>
            <w:r w:rsidR="00994D83">
              <w:rPr>
                <w:rFonts w:cstheme="minorHAnsi"/>
                <w:noProof/>
                <w:sz w:val="16"/>
                <w:szCs w:val="16"/>
              </w:rPr>
              <w:t>)</w:t>
            </w:r>
            <w:r>
              <w:rPr>
                <w:rFonts w:cstheme="minorHAnsi"/>
                <w:sz w:val="16"/>
                <w:szCs w:val="16"/>
              </w:rPr>
              <w:fldChar w:fldCharType="end"/>
            </w:r>
          </w:p>
          <w:p w14:paraId="50548159" w14:textId="77777777" w:rsidR="00994D83" w:rsidRPr="008C4199" w:rsidRDefault="00994D83" w:rsidP="00994D83">
            <w:pPr>
              <w:spacing w:line="360" w:lineRule="auto"/>
              <w:rPr>
                <w:rFonts w:cstheme="minorHAnsi"/>
                <w:sz w:val="16"/>
                <w:szCs w:val="16"/>
              </w:rPr>
            </w:pPr>
          </w:p>
        </w:tc>
        <w:tc>
          <w:tcPr>
            <w:tcW w:w="493" w:type="dxa"/>
          </w:tcPr>
          <w:p w14:paraId="54F3242C" w14:textId="77777777" w:rsidR="00994D83" w:rsidRPr="008C4199"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8C4199">
              <w:rPr>
                <w:rFonts w:cstheme="minorHAnsi"/>
                <w:sz w:val="16"/>
                <w:szCs w:val="16"/>
              </w:rPr>
              <w:t>38</w:t>
            </w:r>
          </w:p>
        </w:tc>
        <w:tc>
          <w:tcPr>
            <w:tcW w:w="827" w:type="dxa"/>
          </w:tcPr>
          <w:p w14:paraId="0EBF9AF5" w14:textId="77777777" w:rsidR="00994D83" w:rsidRPr="008C4199"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8C4199">
              <w:rPr>
                <w:rFonts w:cstheme="minorHAnsi"/>
                <w:sz w:val="16"/>
                <w:szCs w:val="16"/>
              </w:rPr>
              <w:t>16.5</w:t>
            </w:r>
          </w:p>
        </w:tc>
        <w:tc>
          <w:tcPr>
            <w:tcW w:w="1134" w:type="dxa"/>
          </w:tcPr>
          <w:p w14:paraId="67A85CDA" w14:textId="77777777" w:rsidR="00994D83" w:rsidRPr="008C4199"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8C4199">
              <w:rPr>
                <w:rFonts w:cstheme="minorHAnsi"/>
                <w:sz w:val="16"/>
                <w:szCs w:val="16"/>
              </w:rPr>
              <w:t>15.9</w:t>
            </w:r>
          </w:p>
          <w:p w14:paraId="40FF0BB6" w14:textId="77777777" w:rsidR="00994D83" w:rsidRPr="008C4199"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992" w:type="dxa"/>
          </w:tcPr>
          <w:p w14:paraId="137109E8" w14:textId="77777777" w:rsidR="00994D83" w:rsidRPr="008C4199"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8C4199">
              <w:rPr>
                <w:rFonts w:cstheme="minorHAnsi"/>
                <w:sz w:val="16"/>
                <w:szCs w:val="16"/>
              </w:rPr>
              <w:t>18 (1.7)</w:t>
            </w:r>
          </w:p>
          <w:p w14:paraId="7295B303" w14:textId="77777777" w:rsidR="00994D83" w:rsidRPr="006C29D0"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6C29D0">
              <w:rPr>
                <w:rFonts w:cstheme="minorHAnsi"/>
                <w:b/>
                <w:sz w:val="16"/>
                <w:szCs w:val="16"/>
              </w:rPr>
              <w:t>P&lt;0.001</w:t>
            </w:r>
          </w:p>
        </w:tc>
        <w:tc>
          <w:tcPr>
            <w:tcW w:w="992" w:type="dxa"/>
          </w:tcPr>
          <w:p w14:paraId="740180F5" w14:textId="77777777" w:rsidR="00994D83" w:rsidRPr="008C4199"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8C4199">
              <w:rPr>
                <w:rFonts w:cstheme="minorHAnsi"/>
                <w:sz w:val="16"/>
                <w:szCs w:val="16"/>
              </w:rPr>
              <w:t>47</w:t>
            </w:r>
            <w:r>
              <w:rPr>
                <w:rFonts w:cstheme="minorHAnsi"/>
                <w:sz w:val="16"/>
                <w:szCs w:val="16"/>
              </w:rPr>
              <w:t xml:space="preserve"> (12)</w:t>
            </w:r>
          </w:p>
        </w:tc>
        <w:tc>
          <w:tcPr>
            <w:tcW w:w="992" w:type="dxa"/>
          </w:tcPr>
          <w:p w14:paraId="78BD3568" w14:textId="77777777" w:rsidR="00994D83"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8C4199">
              <w:rPr>
                <w:rFonts w:cstheme="minorHAnsi"/>
                <w:sz w:val="16"/>
                <w:szCs w:val="16"/>
              </w:rPr>
              <w:t>60 (13)</w:t>
            </w:r>
          </w:p>
          <w:p w14:paraId="0DB6C11C" w14:textId="77777777" w:rsidR="00994D83" w:rsidRPr="006C29D0"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6C29D0">
              <w:rPr>
                <w:rFonts w:cstheme="minorHAnsi"/>
                <w:b/>
                <w:sz w:val="16"/>
                <w:szCs w:val="16"/>
              </w:rPr>
              <w:t>P&lt;0.001</w:t>
            </w:r>
          </w:p>
        </w:tc>
        <w:tc>
          <w:tcPr>
            <w:tcW w:w="992" w:type="dxa"/>
          </w:tcPr>
          <w:p w14:paraId="371AF90F" w14:textId="77777777" w:rsidR="00994D83" w:rsidRPr="008C4199"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8C4199">
              <w:rPr>
                <w:rFonts w:cstheme="minorHAnsi"/>
                <w:sz w:val="16"/>
                <w:szCs w:val="16"/>
              </w:rPr>
              <w:t>320 (30)</w:t>
            </w:r>
          </w:p>
        </w:tc>
        <w:tc>
          <w:tcPr>
            <w:tcW w:w="992" w:type="dxa"/>
          </w:tcPr>
          <w:p w14:paraId="20D17C88" w14:textId="77777777" w:rsidR="00994D83"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8C4199">
              <w:rPr>
                <w:rFonts w:cstheme="minorHAnsi"/>
                <w:sz w:val="16"/>
                <w:szCs w:val="16"/>
              </w:rPr>
              <w:t>310 (10)</w:t>
            </w:r>
          </w:p>
          <w:p w14:paraId="1FA33D35" w14:textId="77777777" w:rsidR="00994D83" w:rsidRPr="006C29D0"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6C29D0">
              <w:rPr>
                <w:rFonts w:cstheme="minorHAnsi"/>
                <w:b/>
                <w:sz w:val="16"/>
                <w:szCs w:val="16"/>
              </w:rPr>
              <w:t>P=0.5</w:t>
            </w:r>
          </w:p>
        </w:tc>
        <w:tc>
          <w:tcPr>
            <w:tcW w:w="933" w:type="dxa"/>
          </w:tcPr>
          <w:p w14:paraId="546FDEE3" w14:textId="77777777" w:rsidR="00994D83" w:rsidRPr="008C4199"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933" w:type="dxa"/>
          </w:tcPr>
          <w:p w14:paraId="62C692FD" w14:textId="77777777" w:rsidR="00994D83" w:rsidRPr="008C4199"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933" w:type="dxa"/>
          </w:tcPr>
          <w:p w14:paraId="7701DCA8" w14:textId="77777777" w:rsidR="00994D83" w:rsidRPr="008C4199"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8C4199">
              <w:rPr>
                <w:rFonts w:cstheme="minorHAnsi"/>
                <w:sz w:val="16"/>
                <w:szCs w:val="16"/>
              </w:rPr>
              <w:t>121 days</w:t>
            </w:r>
          </w:p>
        </w:tc>
      </w:tr>
      <w:tr w:rsidR="00994D83" w:rsidRPr="008C4199" w14:paraId="618B1118" w14:textId="77777777" w:rsidTr="00C34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Pr>
          <w:p w14:paraId="162228F2" w14:textId="77777777" w:rsidR="00994D83" w:rsidRPr="008C4199" w:rsidRDefault="00E07ECA" w:rsidP="00994D83">
            <w:pPr>
              <w:spacing w:line="360" w:lineRule="auto"/>
              <w:rPr>
                <w:rFonts w:cstheme="minorHAnsi"/>
                <w:sz w:val="16"/>
                <w:szCs w:val="16"/>
              </w:rPr>
            </w:pPr>
            <w:r>
              <w:rPr>
                <w:rFonts w:cstheme="minorHAnsi"/>
                <w:sz w:val="16"/>
                <w:szCs w:val="16"/>
              </w:rPr>
              <w:fldChar w:fldCharType="begin">
                <w:fldData xml:space="preserve">PEVuZE5vdGU+PENpdGU+PEF1dGhvcj5Nb250PC9BdXRob3I+PFllYXI+MjAwMzwvWWVhcj48UmVj
TnVtPjI5OTwvUmVjTnVtPjxEaXNwbGF5VGV4dD4oTW9udCwgQ2FzdHJvIGV0IGFsLiAyMDAzKTwv
RGlzcGxheVRleHQ+PHJlY29yZD48cmVjLW51bWJlcj4yOTk8L3JlYy1udW1iZXI+PGZvcmVpZ24t
a2V5cz48a2V5IGFwcD0iRU4iIGRiLWlkPSJlMmZ4dzUyc2dlemVwYmVzd2F5eHRkeGY1enI1ZmFy
ZHQyd3giPjI5OTwva2V5PjwvZm9yZWlnbi1rZXlzPjxyZWYtdHlwZSBuYW1lPSJKb3VybmFsIEFy
dGljbGUiPjE3PC9yZWYtdHlwZT48Y29udHJpYnV0b3JzPjxhdXRob3JzPjxhdXRob3I+TW9udCwg
TC48L2F1dGhvcj48YXV0aG9yPkNhc3RybywgSi48L2F1dGhvcj48YXV0aG9yPkhlcnJlcm9zLCBC
LjwvYXV0aG9yPjxhdXRob3I+UGFyZSwgQy48L2F1dGhvcj48YXV0aG9yPkF6cXVldGEsIE0uPC9h
dXRob3I+PGF1dGhvcj5NYWdyaW5hLCBKLjwvYXV0aG9yPjxhdXRob3I+UHVpZywgSi48L2F1dGhv
cj48YXV0aG9yPlRvcm8sIEouPC9hdXRob3I+PGF1dGhvcj5CcnVnYWRhLCBKLjwvYXV0aG9yPjwv
YXV0aG9ycz48L2NvbnRyaWJ1dG9ycz48YXV0aC1hZGRyZXNzPkluc3RpdHV0ZSBvZiBDYXJkaW92
YXNjdWxhciBEaXNlYXNlcywgSG9zcGl0YWwgQ2xpbmljLCBVbml2ZXJzaXR5IG9mIEJhcmNlbG9u
YSwgQ2F0YWxvbmlhLCBTcGFpbi4gbG1vbnRAY2xpbmljLnViLmVzPC9hdXRoLWFkZHJlc3M+PHRp
dGxlcz48dGl0bGU+UmV2ZXJzaWJpbGl0eSBvZiBjYXJkaWFjIGFibm9ybWFsaXRpZXMgaW4gYWRv
bGVzY2VudHMgd2l0aCBhbm9yZXhpYSBuZXJ2b3NhIGFmdGVyIHdlaWdodCByZWNvdmVyeTwvdGl0
bGU+PHNlY29uZGFyeS10aXRsZT5KIEFtIEFjYWQgQ2hpbGQgQWRvbGVzYyBQc3ljaGlhdHJ5PC9z
ZWNvbmRhcnktdGl0bGU+PGFsdC10aXRsZT5Kb3VybmFsIG9mIHRoZSBBbWVyaWNhbiBBY2FkZW15
IG9mIENoaWxkIGFuZCBBZG9sZXNjZW50IFBzeWNoaWF0cnk8L2FsdC10aXRsZT48L3RpdGxlcz48
cGVyaW9kaWNhbD48ZnVsbC10aXRsZT5KIEFtIEFjYWQgQ2hpbGQgQWRvbGVzYyBQc3ljaGlhdHJ5
PC9mdWxsLXRpdGxlPjxhYmJyLTE+Sm91cm5hbCBvZiB0aGUgQW1lcmljYW4gQWNhZGVteSBvZiBD
aGlsZCBhbmQgQWRvbGVzY2VudCBQc3ljaGlhdHJ5PC9hYmJyLTE+PC9wZXJpb2RpY2FsPjxhbHQt
cGVyaW9kaWNhbD48ZnVsbC10aXRsZT5KIEFtIEFjYWQgQ2hpbGQgQWRvbGVzYyBQc3ljaGlhdHJ5
PC9mdWxsLXRpdGxlPjxhYmJyLTE+Sm91cm5hbCBvZiB0aGUgQW1lcmljYW4gQWNhZGVteSBvZiBD
aGlsZCBhbmQgQWRvbGVzY2VudCBQc3ljaGlhdHJ5PC9hYmJyLTE+PC9hbHQtcGVyaW9kaWNhbD48
cGFnZXM+ODA4LTEzPC9wYWdlcz48dm9sdW1lPjQyPC92b2x1bWU+PG51bWJlcj43PC9udW1iZXI+
PGVkaXRpb24+MjAwMy8wNi8yNDwvZWRpdGlvbj48a2V5d29yZHM+PGtleXdvcmQ+QWRvbGVzY2Vu
dDwva2V5d29yZD48a2V5d29yZD5Bbm9yZXhpYSBOZXJ2b3NhL2Jsb29kLyplcGlkZW1pb2xvZ3k8
L2tleXdvcmQ+PGtleXdvcmQ+Qm9keSBNYXNzIEluZGV4PC9rZXl3b3JkPjxrZXl3b3JkPkJyYWR5
Y2FyZGlhL2RpYWdub3Npcy8qZXBpZGVtaW9sb2d5PC9rZXl3b3JkPjxrZXl3b3JkPkNoaWxkPC9r
ZXl3b3JkPjxrZXl3b3JkPkVsZWN0cm9jYXJkaW9ncmFwaHk8L2tleXdvcmQ+PGtleXdvcmQ+RWxl
Y3Ryb2NhcmRpb2dyYXBoeSwgQW1idWxhdG9yeTwva2V5d29yZD48a2V5d29yZD5FbGVjdHJvbHl0
ZXMvYmxvb2Q8L2tleXdvcmQ+PGtleXdvcmQ+RmVtYWxlPC9rZXl3b3JkPjxrZXl3b3JkPkh1bWFu
czwva2V5d29yZD48a2V5d29yZD5Mb25nIFFUIFN5bmRyb21lL2RpYWdub3Npcy8qZXBpZGVtaW9s
b2d5PC9rZXl3b3JkPjxrZXl3b3JkPk1hbGU8L2tleXdvcmQ+PGtleXdvcmQ+KlJlY292ZXJ5IG9m
IEZ1bmN0aW9uPC9rZXl3b3JkPjxrZXl3b3JkPlNldmVyaXR5IG9mIElsbG5lc3MgSW5kZXg8L2tl
eXdvcmQ+PGtleXdvcmQ+KldlaWdodCBHYWluPC9rZXl3b3JkPjwva2V5d29yZHM+PGRhdGVzPjx5
ZWFyPjIwMDM8L3llYXI+PHB1Yi1kYXRlcz48ZGF0ZT5KdWw8L2RhdGU+PC9wdWItZGF0ZXM+PC9k
YXRlcz48aXNibj4wODkwLTg1NjcgKFByaW50KSYjeEQ7MDg5MC04NTY3IChMaW5raW5nKTwvaXNi
bj48YWNjZXNzaW9uLW51bT4xMjgxOTQ0MDwvYWNjZXNzaW9uLW51bT48d29yay10eXBlPlJlc2Vh
cmNoIFN1cHBvcnQsIE5vbi1VLlMuIEdvdiZhcG9zO3Q8L3dvcmstdHlwZT48dXJscz48cmVsYXRl
ZC11cmxzPjx1cmw+aHR0cDovL3d3dy5uY2JpLm5sbS5uaWguZ292L3B1Ym1lZC8xMjgxOTQ0MDwv
dXJsPjwvcmVsYXRlZC11cmxzPjwvdXJscz48ZWxlY3Ryb25pYy1yZXNvdXJjZS1udW0+MTAuMTA5
Ny8wMS5DSEkuMDAwMDA0Njg2Ny41Njg2NS5FQjwvZWxlY3Ryb25pYy1yZXNvdXJjZS1udW0+PGxh
bmd1YWdlPmVuZzwvbGFuZ3VhZ2U+PC9yZWNvcmQ+PC9DaXRlPjwvRW5kTm90ZT5=
</w:fldData>
              </w:fldChar>
            </w:r>
            <w:r w:rsidR="00994D83">
              <w:rPr>
                <w:rFonts w:cstheme="minorHAnsi"/>
                <w:sz w:val="16"/>
                <w:szCs w:val="16"/>
              </w:rPr>
              <w:instrText xml:space="preserve"> ADDIN EN.CITE </w:instrText>
            </w:r>
            <w:r>
              <w:rPr>
                <w:rFonts w:cstheme="minorHAnsi"/>
                <w:sz w:val="16"/>
                <w:szCs w:val="16"/>
              </w:rPr>
              <w:fldChar w:fldCharType="begin">
                <w:fldData xml:space="preserve">PEVuZE5vdGU+PENpdGU+PEF1dGhvcj5Nb250PC9BdXRob3I+PFllYXI+MjAwMzwvWWVhcj48UmVj
TnVtPjI5OTwvUmVjTnVtPjxEaXNwbGF5VGV4dD4oTW9udCwgQ2FzdHJvIGV0IGFsLiAyMDAzKTwv
RGlzcGxheVRleHQ+PHJlY29yZD48cmVjLW51bWJlcj4yOTk8L3JlYy1udW1iZXI+PGZvcmVpZ24t
a2V5cz48a2V5IGFwcD0iRU4iIGRiLWlkPSJlMmZ4dzUyc2dlemVwYmVzd2F5eHRkeGY1enI1ZmFy
ZHQyd3giPjI5OTwva2V5PjwvZm9yZWlnbi1rZXlzPjxyZWYtdHlwZSBuYW1lPSJKb3VybmFsIEFy
dGljbGUiPjE3PC9yZWYtdHlwZT48Y29udHJpYnV0b3JzPjxhdXRob3JzPjxhdXRob3I+TW9udCwg
TC48L2F1dGhvcj48YXV0aG9yPkNhc3RybywgSi48L2F1dGhvcj48YXV0aG9yPkhlcnJlcm9zLCBC
LjwvYXV0aG9yPjxhdXRob3I+UGFyZSwgQy48L2F1dGhvcj48YXV0aG9yPkF6cXVldGEsIE0uPC9h
dXRob3I+PGF1dGhvcj5NYWdyaW5hLCBKLjwvYXV0aG9yPjxhdXRob3I+UHVpZywgSi48L2F1dGhv
cj48YXV0aG9yPlRvcm8sIEouPC9hdXRob3I+PGF1dGhvcj5CcnVnYWRhLCBKLjwvYXV0aG9yPjwv
YXV0aG9ycz48L2NvbnRyaWJ1dG9ycz48YXV0aC1hZGRyZXNzPkluc3RpdHV0ZSBvZiBDYXJkaW92
YXNjdWxhciBEaXNlYXNlcywgSG9zcGl0YWwgQ2xpbmljLCBVbml2ZXJzaXR5IG9mIEJhcmNlbG9u
YSwgQ2F0YWxvbmlhLCBTcGFpbi4gbG1vbnRAY2xpbmljLnViLmVzPC9hdXRoLWFkZHJlc3M+PHRp
dGxlcz48dGl0bGU+UmV2ZXJzaWJpbGl0eSBvZiBjYXJkaWFjIGFibm9ybWFsaXRpZXMgaW4gYWRv
bGVzY2VudHMgd2l0aCBhbm9yZXhpYSBuZXJ2b3NhIGFmdGVyIHdlaWdodCByZWNvdmVyeTwvdGl0
bGU+PHNlY29uZGFyeS10aXRsZT5KIEFtIEFjYWQgQ2hpbGQgQWRvbGVzYyBQc3ljaGlhdHJ5PC9z
ZWNvbmRhcnktdGl0bGU+PGFsdC10aXRsZT5Kb3VybmFsIG9mIHRoZSBBbWVyaWNhbiBBY2FkZW15
IG9mIENoaWxkIGFuZCBBZG9sZXNjZW50IFBzeWNoaWF0cnk8L2FsdC10aXRsZT48L3RpdGxlcz48
cGVyaW9kaWNhbD48ZnVsbC10aXRsZT5KIEFtIEFjYWQgQ2hpbGQgQWRvbGVzYyBQc3ljaGlhdHJ5
PC9mdWxsLXRpdGxlPjxhYmJyLTE+Sm91cm5hbCBvZiB0aGUgQW1lcmljYW4gQWNhZGVteSBvZiBD
aGlsZCBhbmQgQWRvbGVzY2VudCBQc3ljaGlhdHJ5PC9hYmJyLTE+PC9wZXJpb2RpY2FsPjxhbHQt
cGVyaW9kaWNhbD48ZnVsbC10aXRsZT5KIEFtIEFjYWQgQ2hpbGQgQWRvbGVzYyBQc3ljaGlhdHJ5
PC9mdWxsLXRpdGxlPjxhYmJyLTE+Sm91cm5hbCBvZiB0aGUgQW1lcmljYW4gQWNhZGVteSBvZiBD
aGlsZCBhbmQgQWRvbGVzY2VudCBQc3ljaGlhdHJ5PC9hYmJyLTE+PC9hbHQtcGVyaW9kaWNhbD48
cGFnZXM+ODA4LTEzPC9wYWdlcz48dm9sdW1lPjQyPC92b2x1bWU+PG51bWJlcj43PC9udW1iZXI+
PGVkaXRpb24+MjAwMy8wNi8yNDwvZWRpdGlvbj48a2V5d29yZHM+PGtleXdvcmQ+QWRvbGVzY2Vu
dDwva2V5d29yZD48a2V5d29yZD5Bbm9yZXhpYSBOZXJ2b3NhL2Jsb29kLyplcGlkZW1pb2xvZ3k8
L2tleXdvcmQ+PGtleXdvcmQ+Qm9keSBNYXNzIEluZGV4PC9rZXl3b3JkPjxrZXl3b3JkPkJyYWR5
Y2FyZGlhL2RpYWdub3Npcy8qZXBpZGVtaW9sb2d5PC9rZXl3b3JkPjxrZXl3b3JkPkNoaWxkPC9r
ZXl3b3JkPjxrZXl3b3JkPkVsZWN0cm9jYXJkaW9ncmFwaHk8L2tleXdvcmQ+PGtleXdvcmQ+RWxl
Y3Ryb2NhcmRpb2dyYXBoeSwgQW1idWxhdG9yeTwva2V5d29yZD48a2V5d29yZD5FbGVjdHJvbHl0
ZXMvYmxvb2Q8L2tleXdvcmQ+PGtleXdvcmQ+RmVtYWxlPC9rZXl3b3JkPjxrZXl3b3JkPkh1bWFu
czwva2V5d29yZD48a2V5d29yZD5Mb25nIFFUIFN5bmRyb21lL2RpYWdub3Npcy8qZXBpZGVtaW9s
b2d5PC9rZXl3b3JkPjxrZXl3b3JkPk1hbGU8L2tleXdvcmQ+PGtleXdvcmQ+KlJlY292ZXJ5IG9m
IEZ1bmN0aW9uPC9rZXl3b3JkPjxrZXl3b3JkPlNldmVyaXR5IG9mIElsbG5lc3MgSW5kZXg8L2tl
eXdvcmQ+PGtleXdvcmQ+KldlaWdodCBHYWluPC9rZXl3b3JkPjwva2V5d29yZHM+PGRhdGVzPjx5
ZWFyPjIwMDM8L3llYXI+PHB1Yi1kYXRlcz48ZGF0ZT5KdWw8L2RhdGU+PC9wdWItZGF0ZXM+PC9k
YXRlcz48aXNibj4wODkwLTg1NjcgKFByaW50KSYjeEQ7MDg5MC04NTY3IChMaW5raW5nKTwvaXNi
bj48YWNjZXNzaW9uLW51bT4xMjgxOTQ0MDwvYWNjZXNzaW9uLW51bT48d29yay10eXBlPlJlc2Vh
cmNoIFN1cHBvcnQsIE5vbi1VLlMuIEdvdiZhcG9zO3Q8L3dvcmstdHlwZT48dXJscz48cmVsYXRl
ZC11cmxzPjx1cmw+aHR0cDovL3d3dy5uY2JpLm5sbS5uaWguZ292L3B1Ym1lZC8xMjgxOTQ0MDwv
dXJsPjwvcmVsYXRlZC11cmxzPjwvdXJscz48ZWxlY3Ryb25pYy1yZXNvdXJjZS1udW0+MTAuMTA5
Ny8wMS5DSEkuMDAwMDA0Njg2Ny41Njg2NS5FQjwvZWxlY3Ryb25pYy1yZXNvdXJjZS1udW0+PGxh
bmd1YWdlPmVuZzwvbGFuZ3VhZ2U+PC9yZWNvcmQ+PC9DaXRlPjwvRW5kTm90ZT5=
</w:fldData>
              </w:fldChar>
            </w:r>
            <w:r w:rsidR="00994D83">
              <w:rPr>
                <w:rFonts w:cstheme="minorHAnsi"/>
                <w:sz w:val="16"/>
                <w:szCs w:val="16"/>
              </w:rPr>
              <w:instrText xml:space="preserve"> ADDIN EN.CITE.DATA </w:instrText>
            </w:r>
            <w:r>
              <w:rPr>
                <w:rFonts w:cstheme="minorHAnsi"/>
                <w:sz w:val="16"/>
                <w:szCs w:val="16"/>
              </w:rPr>
            </w:r>
            <w:r>
              <w:rPr>
                <w:rFonts w:cstheme="minorHAnsi"/>
                <w:sz w:val="16"/>
                <w:szCs w:val="16"/>
              </w:rPr>
              <w:fldChar w:fldCharType="end"/>
            </w:r>
            <w:r>
              <w:rPr>
                <w:rFonts w:cstheme="minorHAnsi"/>
                <w:sz w:val="16"/>
                <w:szCs w:val="16"/>
              </w:rPr>
            </w:r>
            <w:r>
              <w:rPr>
                <w:rFonts w:cstheme="minorHAnsi"/>
                <w:sz w:val="16"/>
                <w:szCs w:val="16"/>
              </w:rPr>
              <w:fldChar w:fldCharType="separate"/>
            </w:r>
            <w:r w:rsidR="00994D83">
              <w:rPr>
                <w:rFonts w:cstheme="minorHAnsi"/>
                <w:noProof/>
                <w:sz w:val="16"/>
                <w:szCs w:val="16"/>
              </w:rPr>
              <w:t>(</w:t>
            </w:r>
            <w:hyperlink w:anchor="_ENREF_182" w:tooltip="Mont, 2003 #299" w:history="1">
              <w:r w:rsidR="00897281">
                <w:rPr>
                  <w:rFonts w:cstheme="minorHAnsi"/>
                  <w:noProof/>
                  <w:sz w:val="16"/>
                  <w:szCs w:val="16"/>
                </w:rPr>
                <w:t>Mont, Castro et al. 2003</w:t>
              </w:r>
            </w:hyperlink>
            <w:r w:rsidR="00994D83">
              <w:rPr>
                <w:rFonts w:cstheme="minorHAnsi"/>
                <w:noProof/>
                <w:sz w:val="16"/>
                <w:szCs w:val="16"/>
              </w:rPr>
              <w:t>)</w:t>
            </w:r>
            <w:r>
              <w:rPr>
                <w:rFonts w:cstheme="minorHAnsi"/>
                <w:sz w:val="16"/>
                <w:szCs w:val="16"/>
              </w:rPr>
              <w:fldChar w:fldCharType="end"/>
            </w:r>
          </w:p>
          <w:p w14:paraId="37897892" w14:textId="77777777" w:rsidR="00994D83" w:rsidRPr="008C4199" w:rsidRDefault="00994D83" w:rsidP="00994D83">
            <w:pPr>
              <w:spacing w:line="360" w:lineRule="auto"/>
              <w:rPr>
                <w:rFonts w:cstheme="minorHAnsi"/>
                <w:sz w:val="16"/>
                <w:szCs w:val="16"/>
              </w:rPr>
            </w:pPr>
          </w:p>
        </w:tc>
        <w:tc>
          <w:tcPr>
            <w:tcW w:w="493" w:type="dxa"/>
          </w:tcPr>
          <w:p w14:paraId="2FE35CC5"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8C4199">
              <w:rPr>
                <w:rFonts w:cstheme="minorHAnsi"/>
                <w:sz w:val="16"/>
                <w:szCs w:val="16"/>
              </w:rPr>
              <w:t>31</w:t>
            </w:r>
          </w:p>
        </w:tc>
        <w:tc>
          <w:tcPr>
            <w:tcW w:w="827" w:type="dxa"/>
          </w:tcPr>
          <w:p w14:paraId="406AC257"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8C4199">
              <w:rPr>
                <w:rFonts w:cstheme="minorHAnsi"/>
                <w:sz w:val="16"/>
                <w:szCs w:val="16"/>
              </w:rPr>
              <w:t>16 (1.4)</w:t>
            </w:r>
          </w:p>
        </w:tc>
        <w:tc>
          <w:tcPr>
            <w:tcW w:w="1134" w:type="dxa"/>
          </w:tcPr>
          <w:p w14:paraId="5AAE561A"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8C4199">
              <w:rPr>
                <w:rFonts w:cstheme="minorHAnsi"/>
                <w:sz w:val="16"/>
                <w:szCs w:val="16"/>
              </w:rPr>
              <w:t>15 (2)</w:t>
            </w:r>
          </w:p>
        </w:tc>
        <w:tc>
          <w:tcPr>
            <w:tcW w:w="992" w:type="dxa"/>
          </w:tcPr>
          <w:p w14:paraId="6D29FCC2" w14:textId="77777777" w:rsidR="00994D83"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8C4199">
              <w:rPr>
                <w:rFonts w:cstheme="minorHAnsi"/>
                <w:sz w:val="16"/>
                <w:szCs w:val="16"/>
              </w:rPr>
              <w:t>19 (1)</w:t>
            </w:r>
          </w:p>
          <w:p w14:paraId="7ED28C18" w14:textId="77777777" w:rsidR="00994D83" w:rsidRPr="006C29D0"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6C29D0">
              <w:rPr>
                <w:rFonts w:cstheme="minorHAnsi"/>
                <w:b/>
                <w:sz w:val="16"/>
                <w:szCs w:val="16"/>
              </w:rPr>
              <w:t>P&lt;0.001</w:t>
            </w:r>
          </w:p>
        </w:tc>
        <w:tc>
          <w:tcPr>
            <w:tcW w:w="992" w:type="dxa"/>
          </w:tcPr>
          <w:p w14:paraId="6E556B07"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8C4199">
              <w:rPr>
                <w:rFonts w:cstheme="minorHAnsi"/>
                <w:sz w:val="16"/>
                <w:szCs w:val="16"/>
              </w:rPr>
              <w:t>53 (17)</w:t>
            </w:r>
          </w:p>
        </w:tc>
        <w:tc>
          <w:tcPr>
            <w:tcW w:w="992" w:type="dxa"/>
          </w:tcPr>
          <w:p w14:paraId="5DF7E48D" w14:textId="77777777" w:rsidR="00994D83"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8C4199">
              <w:rPr>
                <w:rFonts w:cstheme="minorHAnsi"/>
                <w:sz w:val="16"/>
                <w:szCs w:val="16"/>
              </w:rPr>
              <w:t>62 (18)</w:t>
            </w:r>
          </w:p>
          <w:p w14:paraId="0A07DC8D" w14:textId="77777777" w:rsidR="00994D83" w:rsidRPr="006C29D0"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6C29D0">
              <w:rPr>
                <w:rFonts w:cstheme="minorHAnsi"/>
                <w:b/>
                <w:sz w:val="16"/>
                <w:szCs w:val="16"/>
              </w:rPr>
              <w:t>P&lt;0.05</w:t>
            </w:r>
          </w:p>
        </w:tc>
        <w:tc>
          <w:tcPr>
            <w:tcW w:w="992" w:type="dxa"/>
          </w:tcPr>
          <w:p w14:paraId="6AA4D334"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8C4199">
              <w:rPr>
                <w:rFonts w:cstheme="minorHAnsi"/>
                <w:sz w:val="16"/>
                <w:szCs w:val="16"/>
              </w:rPr>
              <w:t>391 (18)</w:t>
            </w:r>
          </w:p>
        </w:tc>
        <w:tc>
          <w:tcPr>
            <w:tcW w:w="992" w:type="dxa"/>
          </w:tcPr>
          <w:p w14:paraId="504764C1" w14:textId="77777777" w:rsidR="00994D83"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8C4199">
              <w:rPr>
                <w:rFonts w:cstheme="minorHAnsi"/>
                <w:sz w:val="16"/>
                <w:szCs w:val="16"/>
              </w:rPr>
              <w:t>399 (22)</w:t>
            </w:r>
          </w:p>
          <w:p w14:paraId="5DF12B69" w14:textId="77777777" w:rsidR="00994D83" w:rsidRPr="006C29D0"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6C29D0">
              <w:rPr>
                <w:rFonts w:cstheme="minorHAnsi"/>
                <w:b/>
                <w:sz w:val="16"/>
                <w:szCs w:val="16"/>
              </w:rPr>
              <w:t>P=0.8</w:t>
            </w:r>
          </w:p>
        </w:tc>
        <w:tc>
          <w:tcPr>
            <w:tcW w:w="933" w:type="dxa"/>
          </w:tcPr>
          <w:p w14:paraId="081B392F"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42 (13)</w:t>
            </w:r>
          </w:p>
        </w:tc>
        <w:tc>
          <w:tcPr>
            <w:tcW w:w="933" w:type="dxa"/>
          </w:tcPr>
          <w:p w14:paraId="176D71FB" w14:textId="77777777" w:rsidR="00994D83"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31 (10)</w:t>
            </w:r>
          </w:p>
          <w:p w14:paraId="5CBA5C9C" w14:textId="77777777" w:rsidR="00994D83" w:rsidRPr="006C29D0"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6C29D0">
              <w:rPr>
                <w:rFonts w:cstheme="minorHAnsi"/>
                <w:b/>
                <w:sz w:val="16"/>
                <w:szCs w:val="16"/>
              </w:rPr>
              <w:t>P&lt;0.001</w:t>
            </w:r>
          </w:p>
        </w:tc>
        <w:tc>
          <w:tcPr>
            <w:tcW w:w="933" w:type="dxa"/>
          </w:tcPr>
          <w:p w14:paraId="747FAFE0"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8C4199">
              <w:rPr>
                <w:rFonts w:cstheme="minorHAnsi"/>
                <w:sz w:val="16"/>
                <w:szCs w:val="16"/>
              </w:rPr>
              <w:t>240</w:t>
            </w:r>
          </w:p>
        </w:tc>
      </w:tr>
      <w:tr w:rsidR="00994D83" w:rsidRPr="008C4199" w14:paraId="2B19FB1E" w14:textId="77777777" w:rsidTr="00C3479B">
        <w:tc>
          <w:tcPr>
            <w:cnfStyle w:val="001000000000" w:firstRow="0" w:lastRow="0" w:firstColumn="1" w:lastColumn="0" w:oddVBand="0" w:evenVBand="0" w:oddHBand="0" w:evenHBand="0" w:firstRowFirstColumn="0" w:firstRowLastColumn="0" w:lastRowFirstColumn="0" w:lastRowLastColumn="0"/>
            <w:tcW w:w="1277" w:type="dxa"/>
          </w:tcPr>
          <w:p w14:paraId="2F1BB523" w14:textId="77777777" w:rsidR="00994D83" w:rsidRPr="008C4199" w:rsidRDefault="00E07ECA" w:rsidP="00994D83">
            <w:pPr>
              <w:spacing w:line="360" w:lineRule="auto"/>
              <w:rPr>
                <w:rFonts w:cstheme="minorHAnsi"/>
                <w:sz w:val="16"/>
                <w:szCs w:val="16"/>
              </w:rPr>
            </w:pPr>
            <w:r>
              <w:rPr>
                <w:rFonts w:cstheme="minorHAnsi"/>
                <w:sz w:val="16"/>
                <w:szCs w:val="16"/>
              </w:rPr>
              <w:fldChar w:fldCharType="begin">
                <w:fldData xml:space="preserve">PEVuZE5vdGU+PENpdGU+PEF1dGhvcj5OYWhzaG9uaTwvQXV0aG9yPjxZZWFyPjIwMDc8L1llYXI+
PFJlY051bT4yOTI8L1JlY051bT48RGlzcGxheVRleHQ+KE5haHNob25pLCBXZWl6bWFuIGV0IGFs
LiAyMDA3KTwvRGlzcGxheVRleHQ+PHJlY29yZD48cmVjLW51bWJlcj4yOTI8L3JlYy1udW1iZXI+
PGZvcmVpZ24ta2V5cz48a2V5IGFwcD0iRU4iIGRiLWlkPSJlMmZ4dzUyc2dlemVwYmVzd2F5eHRk
eGY1enI1ZmFyZHQyd3giPjI5Mjwva2V5PjwvZm9yZWlnbi1rZXlzPjxyZWYtdHlwZSBuYW1lPSJK
b3VybmFsIEFydGljbGUiPjE3PC9yZWYtdHlwZT48Y29udHJpYnV0b3JzPjxhdXRob3JzPjxhdXRo
b3I+TmFoc2hvbmksIEUuPC9hdXRob3I+PGF1dGhvcj5XZWl6bWFuLCBBLjwvYXV0aG9yPjxhdXRo
b3I+WWFyb3NsYXZza3ksIEEuPC9hdXRob3I+PGF1dGhvcj5Ub2xlZGFubywgQS48L2F1dGhvcj48
YXV0aG9yPlN1bGtlcywgSi48L2F1dGhvcj48YXV0aG9yPlN0ZWluLCBELjwvYXV0aG9yPjwvYXV0
aG9ycz48L2NvbnRyaWJ1dG9ycz48YXV0aC1hZGRyZXNzPkdlaGEgTWVudGFsIEhlYWx0aCBDZW50
ZXIsIEJlaWxpbnNvbiBDYW1wdXMsIFBldGFoIFRpa3ZhLCBJc3JhZWwuIGVuYWNoc2hvbmlAY2xh
bGl0Lm9yZy5pbDwvYXV0aC1hZGRyZXNzPjx0aXRsZXM+PHRpdGxlPkFsdGVyYXRpb25zIGluIFFU
IGRpc3BlcnNpb24gaW4gdGhlIHN1cmZhY2UgZWxlY3Ryb2NhcmRpb2dyYW0gb2YgZmVtYWxlIGFk
b2xlc2NlbnRzIGRpYWdub3NlZCB3aXRoIHJlc3RyaWN0aW5nLXR5cGUgYW5vcmV4aWEgbmVydm9z
YTwvdGl0bGU+PHNlY29uZGFyeS10aXRsZT5KIFBzeWNob3NvbSBSZXM8L3NlY29uZGFyeS10aXRs
ZT48YWx0LXRpdGxlPkpvdXJuYWwgb2YgcHN5Y2hvc29tYXRpYyByZXNlYXJjaDwvYWx0LXRpdGxl
PjwvdGl0bGVzPjxwZXJpb2RpY2FsPjxmdWxsLXRpdGxlPkogUHN5Y2hvc29tIFJlczwvZnVsbC10
aXRsZT48YWJici0xPkpvdXJuYWwgb2YgcHN5Y2hvc29tYXRpYyByZXNlYXJjaDwvYWJici0xPjwv
cGVyaW9kaWNhbD48YWx0LXBlcmlvZGljYWw+PGZ1bGwtdGl0bGU+SiBQc3ljaG9zb20gUmVzPC9m
dWxsLXRpdGxlPjxhYmJyLTE+Sm91cm5hbCBvZiBwc3ljaG9zb21hdGljIHJlc2VhcmNoPC9hYmJy
LTE+PC9hbHQtcGVyaW9kaWNhbD48cGFnZXM+NDY5LTcyPC9wYWdlcz48dm9sdW1lPjYyPC92b2x1
bWU+PG51bWJlcj40PC9udW1iZXI+PGVkaXRpb24+MjAwNy8wMy8yNzwvZWRpdGlvbj48a2V5d29y
ZHM+PGtleXdvcmQ+QWRvbGVzY2VudDwva2V5d29yZD48a2V5d29yZD5Bbm9yZXhpYSBOZXJ2b3Nh
L2RpYWdub3Npcy8qcGh5c2lvcGF0aG9sb2d5L3BzeWNob2xvZ3kvdGhlcmFweTwva2V5d29yZD48
a2V5d29yZD5Cb2R5IE1hc3MgSW5kZXg8L2tleXdvcmQ+PGtleXdvcmQ+KkVsZWN0cm9jYXJkaW9n
cmFwaHk8L2tleXdvcmQ+PGtleXdvcmQ+RmVtYWxlPC9rZXl3b3JkPjxrZXl3b3JkPkZvbGxvdy1V
cCBTdHVkaWVzPC9rZXl3b3JkPjxrZXl3b3JkPkh1bWFuczwva2V5d29yZD48a2V5d29yZD5Mb25n
IFFUIFN5bmRyb21lL2RpYWdub3Npcy8qcGh5c2lvcGF0aG9sb2d5L3BzeWNob2xvZ3k8L2tleXdv
cmQ+PGtleXdvcmQ+UGF0aWVudCBBZG1pc3Npb248L2tleXdvcmQ+PGtleXdvcmQ+VGhpbm5lc3Mv
cGh5c2lvcGF0aG9sb2d5L3BzeWNob2xvZ3kvdGhlcmFweTwva2V5d29yZD48L2tleXdvcmRzPjxk
YXRlcz48eWVhcj4yMDA3PC95ZWFyPjxwdWItZGF0ZXM+PGRhdGU+QXByPC9kYXRlPjwvcHViLWRh
dGVzPjwvZGF0ZXM+PGlzYm4+MDAyMi0zOTk5IChQcmludCkmI3hEOzAwMjItMzk5OSAoTGlua2lu
Zyk8L2lzYm4+PGFjY2Vzc2lvbi1udW0+MTczODM0OTk8L2FjY2Vzc2lvbi1udW0+PHVybHM+PHJl
bGF0ZWQtdXJscz48dXJsPmh0dHA6Ly93d3cubmNiaS5ubG0ubmloLmdvdi9wdWJtZWQvMTczODM0
OTk8L3VybD48L3JlbGF0ZWQtdXJscz48L3VybHM+PGVsZWN0cm9uaWMtcmVzb3VyY2UtbnVtPjEw
LjEwMTYvai5qcHN5Y2hvcmVzLjIwMDYuMTAuMDIzPC9lbGVjdHJvbmljLXJlc291cmNlLW51bT48
bGFuZ3VhZ2U+ZW5nPC9sYW5ndWFnZT48L3JlY29yZD48L0NpdGU+PC9FbmROb3RlPgB=
</w:fldData>
              </w:fldChar>
            </w:r>
            <w:r w:rsidR="00994D83">
              <w:rPr>
                <w:rFonts w:cstheme="minorHAnsi"/>
                <w:sz w:val="16"/>
                <w:szCs w:val="16"/>
              </w:rPr>
              <w:instrText xml:space="preserve"> ADDIN EN.CITE </w:instrText>
            </w:r>
            <w:r>
              <w:rPr>
                <w:rFonts w:cstheme="minorHAnsi"/>
                <w:sz w:val="16"/>
                <w:szCs w:val="16"/>
              </w:rPr>
              <w:fldChar w:fldCharType="begin">
                <w:fldData xml:space="preserve">PEVuZE5vdGU+PENpdGU+PEF1dGhvcj5OYWhzaG9uaTwvQXV0aG9yPjxZZWFyPjIwMDc8L1llYXI+
PFJlY051bT4yOTI8L1JlY051bT48RGlzcGxheVRleHQ+KE5haHNob25pLCBXZWl6bWFuIGV0IGFs
LiAyMDA3KTwvRGlzcGxheVRleHQ+PHJlY29yZD48cmVjLW51bWJlcj4yOTI8L3JlYy1udW1iZXI+
PGZvcmVpZ24ta2V5cz48a2V5IGFwcD0iRU4iIGRiLWlkPSJlMmZ4dzUyc2dlemVwYmVzd2F5eHRk
eGY1enI1ZmFyZHQyd3giPjI5Mjwva2V5PjwvZm9yZWlnbi1rZXlzPjxyZWYtdHlwZSBuYW1lPSJK
b3VybmFsIEFydGljbGUiPjE3PC9yZWYtdHlwZT48Y29udHJpYnV0b3JzPjxhdXRob3JzPjxhdXRo
b3I+TmFoc2hvbmksIEUuPC9hdXRob3I+PGF1dGhvcj5XZWl6bWFuLCBBLjwvYXV0aG9yPjxhdXRo
b3I+WWFyb3NsYXZza3ksIEEuPC9hdXRob3I+PGF1dGhvcj5Ub2xlZGFubywgQS48L2F1dGhvcj48
YXV0aG9yPlN1bGtlcywgSi48L2F1dGhvcj48YXV0aG9yPlN0ZWluLCBELjwvYXV0aG9yPjwvYXV0
aG9ycz48L2NvbnRyaWJ1dG9ycz48YXV0aC1hZGRyZXNzPkdlaGEgTWVudGFsIEhlYWx0aCBDZW50
ZXIsIEJlaWxpbnNvbiBDYW1wdXMsIFBldGFoIFRpa3ZhLCBJc3JhZWwuIGVuYWNoc2hvbmlAY2xh
bGl0Lm9yZy5pbDwvYXV0aC1hZGRyZXNzPjx0aXRsZXM+PHRpdGxlPkFsdGVyYXRpb25zIGluIFFU
IGRpc3BlcnNpb24gaW4gdGhlIHN1cmZhY2UgZWxlY3Ryb2NhcmRpb2dyYW0gb2YgZmVtYWxlIGFk
b2xlc2NlbnRzIGRpYWdub3NlZCB3aXRoIHJlc3RyaWN0aW5nLXR5cGUgYW5vcmV4aWEgbmVydm9z
YTwvdGl0bGU+PHNlY29uZGFyeS10aXRsZT5KIFBzeWNob3NvbSBSZXM8L3NlY29uZGFyeS10aXRs
ZT48YWx0LXRpdGxlPkpvdXJuYWwgb2YgcHN5Y2hvc29tYXRpYyByZXNlYXJjaDwvYWx0LXRpdGxl
PjwvdGl0bGVzPjxwZXJpb2RpY2FsPjxmdWxsLXRpdGxlPkogUHN5Y2hvc29tIFJlczwvZnVsbC10
aXRsZT48YWJici0xPkpvdXJuYWwgb2YgcHN5Y2hvc29tYXRpYyByZXNlYXJjaDwvYWJici0xPjwv
cGVyaW9kaWNhbD48YWx0LXBlcmlvZGljYWw+PGZ1bGwtdGl0bGU+SiBQc3ljaG9zb20gUmVzPC9m
dWxsLXRpdGxlPjxhYmJyLTE+Sm91cm5hbCBvZiBwc3ljaG9zb21hdGljIHJlc2VhcmNoPC9hYmJy
LTE+PC9hbHQtcGVyaW9kaWNhbD48cGFnZXM+NDY5LTcyPC9wYWdlcz48dm9sdW1lPjYyPC92b2x1
bWU+PG51bWJlcj40PC9udW1iZXI+PGVkaXRpb24+MjAwNy8wMy8yNzwvZWRpdGlvbj48a2V5d29y
ZHM+PGtleXdvcmQ+QWRvbGVzY2VudDwva2V5d29yZD48a2V5d29yZD5Bbm9yZXhpYSBOZXJ2b3Nh
L2RpYWdub3Npcy8qcGh5c2lvcGF0aG9sb2d5L3BzeWNob2xvZ3kvdGhlcmFweTwva2V5d29yZD48
a2V5d29yZD5Cb2R5IE1hc3MgSW5kZXg8L2tleXdvcmQ+PGtleXdvcmQ+KkVsZWN0cm9jYXJkaW9n
cmFwaHk8L2tleXdvcmQ+PGtleXdvcmQ+RmVtYWxlPC9rZXl3b3JkPjxrZXl3b3JkPkZvbGxvdy1V
cCBTdHVkaWVzPC9rZXl3b3JkPjxrZXl3b3JkPkh1bWFuczwva2V5d29yZD48a2V5d29yZD5Mb25n
IFFUIFN5bmRyb21lL2RpYWdub3Npcy8qcGh5c2lvcGF0aG9sb2d5L3BzeWNob2xvZ3k8L2tleXdv
cmQ+PGtleXdvcmQ+UGF0aWVudCBBZG1pc3Npb248L2tleXdvcmQ+PGtleXdvcmQ+VGhpbm5lc3Mv
cGh5c2lvcGF0aG9sb2d5L3BzeWNob2xvZ3kvdGhlcmFweTwva2V5d29yZD48L2tleXdvcmRzPjxk
YXRlcz48eWVhcj4yMDA3PC95ZWFyPjxwdWItZGF0ZXM+PGRhdGU+QXByPC9kYXRlPjwvcHViLWRh
dGVzPjwvZGF0ZXM+PGlzYm4+MDAyMi0zOTk5IChQcmludCkmI3hEOzAwMjItMzk5OSAoTGlua2lu
Zyk8L2lzYm4+PGFjY2Vzc2lvbi1udW0+MTczODM0OTk8L2FjY2Vzc2lvbi1udW0+PHVybHM+PHJl
bGF0ZWQtdXJscz48dXJsPmh0dHA6Ly93d3cubmNiaS5ubG0ubmloLmdvdi9wdWJtZWQvMTczODM0
OTk8L3VybD48L3JlbGF0ZWQtdXJscz48L3VybHM+PGVsZWN0cm9uaWMtcmVzb3VyY2UtbnVtPjEw
LjEwMTYvai5qcHN5Y2hvcmVzLjIwMDYuMTAuMDIzPC9lbGVjdHJvbmljLXJlc291cmNlLW51bT48
bGFuZ3VhZ2U+ZW5nPC9sYW5ndWFnZT48L3JlY29yZD48L0NpdGU+PC9FbmROb3RlPgB=
</w:fldData>
              </w:fldChar>
            </w:r>
            <w:r w:rsidR="00994D83">
              <w:rPr>
                <w:rFonts w:cstheme="minorHAnsi"/>
                <w:sz w:val="16"/>
                <w:szCs w:val="16"/>
              </w:rPr>
              <w:instrText xml:space="preserve"> ADDIN EN.CITE.DATA </w:instrText>
            </w:r>
            <w:r>
              <w:rPr>
                <w:rFonts w:cstheme="minorHAnsi"/>
                <w:sz w:val="16"/>
                <w:szCs w:val="16"/>
              </w:rPr>
            </w:r>
            <w:r>
              <w:rPr>
                <w:rFonts w:cstheme="minorHAnsi"/>
                <w:sz w:val="16"/>
                <w:szCs w:val="16"/>
              </w:rPr>
              <w:fldChar w:fldCharType="end"/>
            </w:r>
            <w:r>
              <w:rPr>
                <w:rFonts w:cstheme="minorHAnsi"/>
                <w:sz w:val="16"/>
                <w:szCs w:val="16"/>
              </w:rPr>
            </w:r>
            <w:r>
              <w:rPr>
                <w:rFonts w:cstheme="minorHAnsi"/>
                <w:sz w:val="16"/>
                <w:szCs w:val="16"/>
              </w:rPr>
              <w:fldChar w:fldCharType="separate"/>
            </w:r>
            <w:r w:rsidR="00994D83">
              <w:rPr>
                <w:rFonts w:cstheme="minorHAnsi"/>
                <w:noProof/>
                <w:sz w:val="16"/>
                <w:szCs w:val="16"/>
              </w:rPr>
              <w:t>(</w:t>
            </w:r>
            <w:hyperlink w:anchor="_ENREF_187" w:tooltip="Nahshoni, 2007 #292" w:history="1">
              <w:r w:rsidR="00897281">
                <w:rPr>
                  <w:rFonts w:cstheme="minorHAnsi"/>
                  <w:noProof/>
                  <w:sz w:val="16"/>
                  <w:szCs w:val="16"/>
                </w:rPr>
                <w:t>Nahshoni, Weizman et al. 2007</w:t>
              </w:r>
            </w:hyperlink>
            <w:r w:rsidR="00994D83">
              <w:rPr>
                <w:rFonts w:cstheme="minorHAnsi"/>
                <w:noProof/>
                <w:sz w:val="16"/>
                <w:szCs w:val="16"/>
              </w:rPr>
              <w:t>)</w:t>
            </w:r>
            <w:r>
              <w:rPr>
                <w:rFonts w:cstheme="minorHAnsi"/>
                <w:sz w:val="16"/>
                <w:szCs w:val="16"/>
              </w:rPr>
              <w:fldChar w:fldCharType="end"/>
            </w:r>
          </w:p>
          <w:p w14:paraId="5500DD60" w14:textId="77777777" w:rsidR="00994D83" w:rsidRPr="008C4199" w:rsidRDefault="00994D83" w:rsidP="00994D83">
            <w:pPr>
              <w:spacing w:line="360" w:lineRule="auto"/>
              <w:rPr>
                <w:rFonts w:cstheme="minorHAnsi"/>
                <w:sz w:val="16"/>
                <w:szCs w:val="16"/>
              </w:rPr>
            </w:pPr>
          </w:p>
        </w:tc>
        <w:tc>
          <w:tcPr>
            <w:tcW w:w="493" w:type="dxa"/>
          </w:tcPr>
          <w:p w14:paraId="1D3987AA" w14:textId="77777777" w:rsidR="00994D83" w:rsidRPr="008C4199"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8C4199">
              <w:rPr>
                <w:rFonts w:cstheme="minorHAnsi"/>
                <w:sz w:val="16"/>
                <w:szCs w:val="16"/>
              </w:rPr>
              <w:t>30</w:t>
            </w:r>
          </w:p>
        </w:tc>
        <w:tc>
          <w:tcPr>
            <w:tcW w:w="827" w:type="dxa"/>
          </w:tcPr>
          <w:p w14:paraId="43164BCA" w14:textId="77777777" w:rsidR="00994D83" w:rsidRPr="008C4199"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8C4199">
              <w:rPr>
                <w:rFonts w:cstheme="minorHAnsi"/>
                <w:sz w:val="16"/>
                <w:szCs w:val="16"/>
              </w:rPr>
              <w:t>15  (9)</w:t>
            </w:r>
          </w:p>
        </w:tc>
        <w:tc>
          <w:tcPr>
            <w:tcW w:w="1134" w:type="dxa"/>
          </w:tcPr>
          <w:p w14:paraId="496665B7" w14:textId="77777777" w:rsidR="00994D83" w:rsidRPr="008C4199"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8C4199">
              <w:rPr>
                <w:rFonts w:cstheme="minorHAnsi"/>
                <w:sz w:val="16"/>
                <w:szCs w:val="16"/>
              </w:rPr>
              <w:t>15 (2)</w:t>
            </w:r>
          </w:p>
        </w:tc>
        <w:tc>
          <w:tcPr>
            <w:tcW w:w="992" w:type="dxa"/>
          </w:tcPr>
          <w:p w14:paraId="7858F571" w14:textId="77777777" w:rsidR="00994D83"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 xml:space="preserve"> 19 (1)</w:t>
            </w:r>
          </w:p>
          <w:p w14:paraId="07CCF9B3" w14:textId="77777777" w:rsidR="00994D83" w:rsidRPr="006C29D0"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6C29D0">
              <w:rPr>
                <w:rFonts w:cstheme="minorHAnsi"/>
                <w:b/>
                <w:sz w:val="16"/>
                <w:szCs w:val="16"/>
              </w:rPr>
              <w:t>P&lt;0.001</w:t>
            </w:r>
          </w:p>
        </w:tc>
        <w:tc>
          <w:tcPr>
            <w:tcW w:w="992" w:type="dxa"/>
          </w:tcPr>
          <w:p w14:paraId="5D93EF10" w14:textId="77777777" w:rsidR="00994D83" w:rsidRPr="008C4199"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992" w:type="dxa"/>
          </w:tcPr>
          <w:p w14:paraId="0F472B02" w14:textId="77777777" w:rsidR="00994D83" w:rsidRPr="008C4199"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992" w:type="dxa"/>
          </w:tcPr>
          <w:p w14:paraId="3849984F" w14:textId="77777777" w:rsidR="00994D83" w:rsidRPr="008C4199"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8C4199">
              <w:rPr>
                <w:rFonts w:cstheme="minorHAnsi"/>
                <w:sz w:val="16"/>
                <w:szCs w:val="16"/>
              </w:rPr>
              <w:t>464 (37)</w:t>
            </w:r>
          </w:p>
        </w:tc>
        <w:tc>
          <w:tcPr>
            <w:tcW w:w="992" w:type="dxa"/>
          </w:tcPr>
          <w:p w14:paraId="7A64EB75" w14:textId="77777777" w:rsidR="00994D83"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8C4199">
              <w:rPr>
                <w:rFonts w:cstheme="minorHAnsi"/>
                <w:sz w:val="16"/>
                <w:szCs w:val="16"/>
              </w:rPr>
              <w:t>469 (32)</w:t>
            </w:r>
          </w:p>
          <w:p w14:paraId="0CA9E2C4" w14:textId="77777777" w:rsidR="00994D83" w:rsidRPr="006C29D0"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6C29D0">
              <w:rPr>
                <w:rFonts w:cstheme="minorHAnsi"/>
                <w:b/>
                <w:sz w:val="16"/>
                <w:szCs w:val="16"/>
              </w:rPr>
              <w:t>P=0.5</w:t>
            </w:r>
          </w:p>
        </w:tc>
        <w:tc>
          <w:tcPr>
            <w:tcW w:w="933" w:type="dxa"/>
          </w:tcPr>
          <w:p w14:paraId="6C6D2509" w14:textId="77777777" w:rsidR="00994D83" w:rsidRPr="008C4199"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70 (16)</w:t>
            </w:r>
          </w:p>
        </w:tc>
        <w:tc>
          <w:tcPr>
            <w:tcW w:w="933" w:type="dxa"/>
          </w:tcPr>
          <w:p w14:paraId="3232AE13" w14:textId="77777777" w:rsidR="00994D83"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47 (16)</w:t>
            </w:r>
          </w:p>
          <w:p w14:paraId="5D4CE6A4" w14:textId="77777777" w:rsidR="00994D83" w:rsidRPr="006C29D0"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6C29D0">
              <w:rPr>
                <w:rFonts w:cstheme="minorHAnsi"/>
                <w:b/>
                <w:sz w:val="16"/>
                <w:szCs w:val="16"/>
              </w:rPr>
              <w:t>P&lt;0.001</w:t>
            </w:r>
          </w:p>
        </w:tc>
        <w:tc>
          <w:tcPr>
            <w:tcW w:w="933" w:type="dxa"/>
          </w:tcPr>
          <w:p w14:paraId="6A391650" w14:textId="77777777" w:rsidR="00994D83" w:rsidRPr="008C4199"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8C4199">
              <w:rPr>
                <w:rFonts w:cstheme="minorHAnsi"/>
                <w:sz w:val="16"/>
                <w:szCs w:val="16"/>
              </w:rPr>
              <w:t>120</w:t>
            </w:r>
          </w:p>
        </w:tc>
      </w:tr>
      <w:tr w:rsidR="00994D83" w:rsidRPr="008C4199" w14:paraId="27E0C6A7" w14:textId="77777777" w:rsidTr="00C3479B">
        <w:trPr>
          <w:cnfStyle w:val="000000100000" w:firstRow="0" w:lastRow="0" w:firstColumn="0" w:lastColumn="0" w:oddVBand="0" w:evenVBand="0" w:oddHBand="1"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1277" w:type="dxa"/>
          </w:tcPr>
          <w:p w14:paraId="1EC371A3" w14:textId="77777777" w:rsidR="00994D83" w:rsidRPr="008F1F0A" w:rsidRDefault="00E07ECA" w:rsidP="00897281">
            <w:pPr>
              <w:spacing w:line="360" w:lineRule="auto"/>
              <w:rPr>
                <w:rFonts w:cstheme="minorHAnsi"/>
                <w:b w:val="0"/>
                <w:sz w:val="16"/>
                <w:szCs w:val="16"/>
              </w:rPr>
            </w:pPr>
            <w:r>
              <w:rPr>
                <w:rFonts w:cstheme="minorHAnsi"/>
                <w:sz w:val="16"/>
                <w:szCs w:val="16"/>
              </w:rPr>
              <w:fldChar w:fldCharType="begin">
                <w:fldData xml:space="preserve">PEVuZE5vdGU+PENpdGU+PEF1dGhvcj5PbGl2YXJlczwvQXV0aG9yPjxZZWFyPjIwMDU8L1llYXI+
PFJlY051bT4yODg8L1JlY051bT48RGlzcGxheVRleHQ+KE9saXZhcmVzLCBWYXpxdWV6IGV0IGFs
LiAyMDA1KTwvRGlzcGxheVRleHQ+PHJlY29yZD48cmVjLW51bWJlcj4yODg8L3JlYy1udW1iZXI+
PGZvcmVpZ24ta2V5cz48a2V5IGFwcD0iRU4iIGRiLWlkPSJlMmZ4dzUyc2dlemVwYmVzd2F5eHRk
eGY1enI1ZmFyZHQyd3giPjI4ODwva2V5PjwvZm9yZWlnbi1rZXlzPjxyZWYtdHlwZSBuYW1lPSJK
b3VybmFsIEFydGljbGUiPjE3PC9yZWYtdHlwZT48Y29udHJpYnV0b3JzPjxhdXRob3JzPjxhdXRo
b3I+T2xpdmFyZXMsIEouIEwuPC9hdXRob3I+PGF1dGhvcj5WYXpxdWV6LCBNLjwvYXV0aG9yPjxh
dXRob3I+RmxldGEsIEouPC9hdXRob3I+PGF1dGhvcj5Nb3Jlbm8sIEwuIEEuPC9hdXRob3I+PGF1
dGhvcj5QZXJlei1Hb256YWxleiwgSi4gTS48L2F1dGhvcj48YXV0aG9yPkJ1ZW5vLCBNLjwvYXV0
aG9yPjwvYXV0aG9ycz48L2NvbnRyaWJ1dG9ycz48YXV0aC1hZGRyZXNzPkRlcGFydG1lbnQgb2Yg
UGFlZGlhdHJpY3MsICZxdW90O0xvemFubyBCbGVzYSZxdW90OyBIb3NwaXRhbCwgVW5pdmVyc2l0
eSBvZiBaYXJhZ296YSBTY2hvb2wgb2YgTWVkaWNpbmUsIEMvIERvbWluZ28gTWlyYWwgcy9uLCA1
MDAwOSwgWmFyYWdvemEsIFNwYWluLiBvbGl2YXJlc0B1bml6YXIuZXM8L2F1dGgtYWRkcmVzcz48
dGl0bGVzPjx0aXRsZT5DYXJkaWFjIGZpbmRpbmdzIGluIGFkb2xlc2NlbnRzIHdpdGggYW5vcmV4
aWEgbmVydm9zYSBhdCBkaWFnbm9zaXMgYW5kIGFmdGVyIHdlaWdodCByZXN0b3JhdGlvbjwvdGl0
bGU+PHNlY29uZGFyeS10aXRsZT5FdXIgSiBQZWRpYXRyPC9zZWNvbmRhcnktdGl0bGU+PGFsdC10
aXRsZT5FdXJvcGVhbiBqb3VybmFsIG9mIHBlZGlhdHJpY3M8L2FsdC10aXRsZT48L3RpdGxlcz48
cGVyaW9kaWNhbD48ZnVsbC10aXRsZT5FdXIgSiBQZWRpYXRyPC9mdWxsLXRpdGxlPjxhYmJyLTE+
RXVyb3BlYW4gam91cm5hbCBvZiBwZWRpYXRyaWNzPC9hYmJyLTE+PC9wZXJpb2RpY2FsPjxhbHQt
cGVyaW9kaWNhbD48ZnVsbC10aXRsZT5FdXIgSiBQZWRpYXRyPC9mdWxsLXRpdGxlPjxhYmJyLTE+
RXVyb3BlYW4gam91cm5hbCBvZiBwZWRpYXRyaWNzPC9hYmJyLTE+PC9hbHQtcGVyaW9kaWNhbD48
cGFnZXM+MzgzLTY8L3BhZ2VzPjx2b2x1bWU+MTY0PC92b2x1bWU+PG51bWJlcj42PC9udW1iZXI+
PGVkaXRpb24+MjAwNS8wNS8yNDwvZWRpdGlvbj48a2V5d29yZHM+PGtleXdvcmQ+QWRvbGVzY2Vu
dDwva2V5d29yZD48a2V5d29yZD5BbmFseXNpcyBvZiBWYXJpYW5jZTwva2V5d29yZD48a2V5d29y
ZD5Bbm9yZXhpYSBOZXJ2b3NhLypjb21wbGljYXRpb25zL3BoeXNpb3BhdGhvbG9neS90aGVyYXB5
L3VsdHJhc29ub2dyYXBoeTwva2V5d29yZD48a2V5d29yZD5BcnJoeXRobWlhcywgQ2FyZGlhYy9l
dGlvbG9neTwva2V5d29yZD48a2V5d29yZD5DYXJkaWFjIE91dHB1dDwva2V5d29yZD48a2V5d29y
ZD5DYXJkaW9teW9wYXRoaWVzL2V0aW9sb2d5PC9rZXl3b3JkPjxrZXl3b3JkPkNhc2UtQ29udHJv
bCBTdHVkaWVzPC9rZXl3b3JkPjxrZXl3b3JkPkNoaWxkPC9rZXl3b3JkPjxrZXl3b3JkPkZlbWFs
ZTwva2V5d29yZD48a2V5d29yZD5IZWFydCBEaXNlYXNlcy9lcGlkZW1pb2xvZ3kvKmV0aW9sb2d5
L3VsdHJhc29ub2dyYXBoeTwva2V5d29yZD48a2V5d29yZD5IdW1hbnM8L2tleXdvcmQ+PGtleXdv
cmQ+U3BhaW4vZXBpZGVtaW9sb2d5PC9rZXl3b3JkPjwva2V5d29yZHM+PGRhdGVzPjx5ZWFyPjIw
MDU8L3llYXI+PHB1Yi1kYXRlcz48ZGF0ZT5KdW48L2RhdGU+PC9wdWItZGF0ZXM+PC9kYXRlcz48
aXNibj4wMzQwLTYxOTkgKFByaW50KSYjeEQ7MDM0MC02MTk5IChMaW5raW5nKTwvaXNibj48YWNj
ZXNzaW9uLW51bT4xNTkwOTE4NDwvYWNjZXNzaW9uLW51bT48dXJscz48cmVsYXRlZC11cmxzPjx1
cmw+aHR0cDovL3d3dy5uY2JpLm5sbS5uaWguZ292L3B1Ym1lZC8xNTkwOTE4NDwvdXJsPjwvcmVs
YXRlZC11cmxzPjwvdXJscz48ZWxlY3Ryb25pYy1yZXNvdXJjZS1udW0+MTAuMTAwNy9zMDA0MzEt
MDA1LTE2NDctNjwvZWxlY3Ryb25pYy1yZXNvdXJjZS1udW0+PGxhbmd1YWdlPmVuZzwvbGFuZ3Vh
Z2U+PC9yZWNvcmQ+PC9DaXRlPjwvRW5kTm90ZT4A
</w:fldData>
              </w:fldChar>
            </w:r>
            <w:r w:rsidR="00994D83">
              <w:rPr>
                <w:rFonts w:cstheme="minorHAnsi"/>
                <w:b w:val="0"/>
                <w:sz w:val="16"/>
                <w:szCs w:val="16"/>
              </w:rPr>
              <w:instrText xml:space="preserve"> ADDIN EN.CITE </w:instrText>
            </w:r>
            <w:r>
              <w:rPr>
                <w:rFonts w:cstheme="minorHAnsi"/>
                <w:sz w:val="16"/>
                <w:szCs w:val="16"/>
              </w:rPr>
              <w:fldChar w:fldCharType="begin">
                <w:fldData xml:space="preserve">PEVuZE5vdGU+PENpdGU+PEF1dGhvcj5PbGl2YXJlczwvQXV0aG9yPjxZZWFyPjIwMDU8L1llYXI+
PFJlY051bT4yODg8L1JlY051bT48RGlzcGxheVRleHQ+KE9saXZhcmVzLCBWYXpxdWV6IGV0IGFs
LiAyMDA1KTwvRGlzcGxheVRleHQ+PHJlY29yZD48cmVjLW51bWJlcj4yODg8L3JlYy1udW1iZXI+
PGZvcmVpZ24ta2V5cz48a2V5IGFwcD0iRU4iIGRiLWlkPSJlMmZ4dzUyc2dlemVwYmVzd2F5eHRk
eGY1enI1ZmFyZHQyd3giPjI4ODwva2V5PjwvZm9yZWlnbi1rZXlzPjxyZWYtdHlwZSBuYW1lPSJK
b3VybmFsIEFydGljbGUiPjE3PC9yZWYtdHlwZT48Y29udHJpYnV0b3JzPjxhdXRob3JzPjxhdXRo
b3I+T2xpdmFyZXMsIEouIEwuPC9hdXRob3I+PGF1dGhvcj5WYXpxdWV6LCBNLjwvYXV0aG9yPjxh
dXRob3I+RmxldGEsIEouPC9hdXRob3I+PGF1dGhvcj5Nb3Jlbm8sIEwuIEEuPC9hdXRob3I+PGF1
dGhvcj5QZXJlei1Hb256YWxleiwgSi4gTS48L2F1dGhvcj48YXV0aG9yPkJ1ZW5vLCBNLjwvYXV0
aG9yPjwvYXV0aG9ycz48L2NvbnRyaWJ1dG9ycz48YXV0aC1hZGRyZXNzPkRlcGFydG1lbnQgb2Yg
UGFlZGlhdHJpY3MsICZxdW90O0xvemFubyBCbGVzYSZxdW90OyBIb3NwaXRhbCwgVW5pdmVyc2l0
eSBvZiBaYXJhZ296YSBTY2hvb2wgb2YgTWVkaWNpbmUsIEMvIERvbWluZ28gTWlyYWwgcy9uLCA1
MDAwOSwgWmFyYWdvemEsIFNwYWluLiBvbGl2YXJlc0B1bml6YXIuZXM8L2F1dGgtYWRkcmVzcz48
dGl0bGVzPjx0aXRsZT5DYXJkaWFjIGZpbmRpbmdzIGluIGFkb2xlc2NlbnRzIHdpdGggYW5vcmV4
aWEgbmVydm9zYSBhdCBkaWFnbm9zaXMgYW5kIGFmdGVyIHdlaWdodCByZXN0b3JhdGlvbjwvdGl0
bGU+PHNlY29uZGFyeS10aXRsZT5FdXIgSiBQZWRpYXRyPC9zZWNvbmRhcnktdGl0bGU+PGFsdC10
aXRsZT5FdXJvcGVhbiBqb3VybmFsIG9mIHBlZGlhdHJpY3M8L2FsdC10aXRsZT48L3RpdGxlcz48
cGVyaW9kaWNhbD48ZnVsbC10aXRsZT5FdXIgSiBQZWRpYXRyPC9mdWxsLXRpdGxlPjxhYmJyLTE+
RXVyb3BlYW4gam91cm5hbCBvZiBwZWRpYXRyaWNzPC9hYmJyLTE+PC9wZXJpb2RpY2FsPjxhbHQt
cGVyaW9kaWNhbD48ZnVsbC10aXRsZT5FdXIgSiBQZWRpYXRyPC9mdWxsLXRpdGxlPjxhYmJyLTE+
RXVyb3BlYW4gam91cm5hbCBvZiBwZWRpYXRyaWNzPC9hYmJyLTE+PC9hbHQtcGVyaW9kaWNhbD48
cGFnZXM+MzgzLTY8L3BhZ2VzPjx2b2x1bWU+MTY0PC92b2x1bWU+PG51bWJlcj42PC9udW1iZXI+
PGVkaXRpb24+MjAwNS8wNS8yNDwvZWRpdGlvbj48a2V5d29yZHM+PGtleXdvcmQ+QWRvbGVzY2Vu
dDwva2V5d29yZD48a2V5d29yZD5BbmFseXNpcyBvZiBWYXJpYW5jZTwva2V5d29yZD48a2V5d29y
ZD5Bbm9yZXhpYSBOZXJ2b3NhLypjb21wbGljYXRpb25zL3BoeXNpb3BhdGhvbG9neS90aGVyYXB5
L3VsdHJhc29ub2dyYXBoeTwva2V5d29yZD48a2V5d29yZD5BcnJoeXRobWlhcywgQ2FyZGlhYy9l
dGlvbG9neTwva2V5d29yZD48a2V5d29yZD5DYXJkaWFjIE91dHB1dDwva2V5d29yZD48a2V5d29y
ZD5DYXJkaW9teW9wYXRoaWVzL2V0aW9sb2d5PC9rZXl3b3JkPjxrZXl3b3JkPkNhc2UtQ29udHJv
bCBTdHVkaWVzPC9rZXl3b3JkPjxrZXl3b3JkPkNoaWxkPC9rZXl3b3JkPjxrZXl3b3JkPkZlbWFs
ZTwva2V5d29yZD48a2V5d29yZD5IZWFydCBEaXNlYXNlcy9lcGlkZW1pb2xvZ3kvKmV0aW9sb2d5
L3VsdHJhc29ub2dyYXBoeTwva2V5d29yZD48a2V5d29yZD5IdW1hbnM8L2tleXdvcmQ+PGtleXdv
cmQ+U3BhaW4vZXBpZGVtaW9sb2d5PC9rZXl3b3JkPjwva2V5d29yZHM+PGRhdGVzPjx5ZWFyPjIw
MDU8L3llYXI+PHB1Yi1kYXRlcz48ZGF0ZT5KdW48L2RhdGU+PC9wdWItZGF0ZXM+PC9kYXRlcz48
aXNibj4wMzQwLTYxOTkgKFByaW50KSYjeEQ7MDM0MC02MTk5IChMaW5raW5nKTwvaXNibj48YWNj
ZXNzaW9uLW51bT4xNTkwOTE4NDwvYWNjZXNzaW9uLW51bT48dXJscz48cmVsYXRlZC11cmxzPjx1
cmw+aHR0cDovL3d3dy5uY2JpLm5sbS5uaWguZ292L3B1Ym1lZC8xNTkwOTE4NDwvdXJsPjwvcmVs
YXRlZC11cmxzPjwvdXJscz48ZWxlY3Ryb25pYy1yZXNvdXJjZS1udW0+MTAuMTAwNy9zMDA0MzEt
MDA1LTE2NDctNjwvZWxlY3Ryb25pYy1yZXNvdXJjZS1udW0+PGxhbmd1YWdlPmVuZzwvbGFuZ3Vh
Z2U+PC9yZWNvcmQ+PC9DaXRlPjwvRW5kTm90ZT4A
</w:fldData>
              </w:fldChar>
            </w:r>
            <w:r w:rsidR="00994D83">
              <w:rPr>
                <w:rFonts w:cstheme="minorHAnsi"/>
                <w:b w:val="0"/>
                <w:sz w:val="16"/>
                <w:szCs w:val="16"/>
              </w:rPr>
              <w:instrText xml:space="preserve"> ADDIN EN.CITE.DATA </w:instrText>
            </w:r>
            <w:r>
              <w:rPr>
                <w:rFonts w:cstheme="minorHAnsi"/>
                <w:sz w:val="16"/>
                <w:szCs w:val="16"/>
              </w:rPr>
            </w:r>
            <w:r>
              <w:rPr>
                <w:rFonts w:cstheme="minorHAnsi"/>
                <w:sz w:val="16"/>
                <w:szCs w:val="16"/>
              </w:rPr>
              <w:fldChar w:fldCharType="end"/>
            </w:r>
            <w:r>
              <w:rPr>
                <w:rFonts w:cstheme="minorHAnsi"/>
                <w:sz w:val="16"/>
                <w:szCs w:val="16"/>
              </w:rPr>
            </w:r>
            <w:r>
              <w:rPr>
                <w:rFonts w:cstheme="minorHAnsi"/>
                <w:sz w:val="16"/>
                <w:szCs w:val="16"/>
              </w:rPr>
              <w:fldChar w:fldCharType="separate"/>
            </w:r>
            <w:r w:rsidR="00994D83">
              <w:rPr>
                <w:rFonts w:cstheme="minorHAnsi"/>
                <w:b w:val="0"/>
                <w:noProof/>
                <w:sz w:val="16"/>
                <w:szCs w:val="16"/>
              </w:rPr>
              <w:t>(</w:t>
            </w:r>
            <w:hyperlink w:anchor="_ENREF_201" w:tooltip="Olivares, 2005 #288" w:history="1">
              <w:r w:rsidR="00897281">
                <w:rPr>
                  <w:rFonts w:cstheme="minorHAnsi"/>
                  <w:b w:val="0"/>
                  <w:noProof/>
                  <w:sz w:val="16"/>
                  <w:szCs w:val="16"/>
                </w:rPr>
                <w:t>Olivares, Vazquez et al. 2005</w:t>
              </w:r>
            </w:hyperlink>
            <w:r w:rsidR="00994D83">
              <w:rPr>
                <w:rFonts w:cstheme="minorHAnsi"/>
                <w:b w:val="0"/>
                <w:noProof/>
                <w:sz w:val="16"/>
                <w:szCs w:val="16"/>
              </w:rPr>
              <w:t>)</w:t>
            </w:r>
            <w:r>
              <w:rPr>
                <w:rFonts w:cstheme="minorHAnsi"/>
                <w:sz w:val="16"/>
                <w:szCs w:val="16"/>
              </w:rPr>
              <w:fldChar w:fldCharType="end"/>
            </w:r>
          </w:p>
        </w:tc>
        <w:tc>
          <w:tcPr>
            <w:tcW w:w="493" w:type="dxa"/>
          </w:tcPr>
          <w:p w14:paraId="4AEB357C"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8C4199">
              <w:rPr>
                <w:rFonts w:cstheme="minorHAnsi"/>
                <w:sz w:val="16"/>
                <w:szCs w:val="16"/>
              </w:rPr>
              <w:t>40</w:t>
            </w:r>
          </w:p>
          <w:p w14:paraId="3C6FA386"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21E11E7A"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545AFD25"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827" w:type="dxa"/>
          </w:tcPr>
          <w:p w14:paraId="41AE5194"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8C4199">
              <w:rPr>
                <w:rFonts w:cstheme="minorHAnsi"/>
                <w:sz w:val="16"/>
                <w:szCs w:val="16"/>
              </w:rPr>
              <w:t>15</w:t>
            </w:r>
          </w:p>
          <w:p w14:paraId="577C6C23"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1134" w:type="dxa"/>
          </w:tcPr>
          <w:p w14:paraId="5B4D5E98"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8C4199">
              <w:rPr>
                <w:rFonts w:cstheme="minorHAnsi"/>
                <w:sz w:val="16"/>
                <w:szCs w:val="16"/>
              </w:rPr>
              <w:t>15 (2)</w:t>
            </w:r>
          </w:p>
          <w:p w14:paraId="4232CBEE"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992" w:type="dxa"/>
          </w:tcPr>
          <w:p w14:paraId="31C633B7"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8C4199">
              <w:rPr>
                <w:rFonts w:cstheme="minorHAnsi"/>
                <w:sz w:val="16"/>
                <w:szCs w:val="16"/>
              </w:rPr>
              <w:t>18 (2)</w:t>
            </w:r>
          </w:p>
          <w:p w14:paraId="1BBACD8C"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686C3412" w14:textId="77777777" w:rsidR="00994D83" w:rsidRPr="006C29D0"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6C29D0">
              <w:rPr>
                <w:rFonts w:cstheme="minorHAnsi"/>
                <w:b/>
                <w:sz w:val="16"/>
                <w:szCs w:val="16"/>
              </w:rPr>
              <w:t>P&lt;0.000</w:t>
            </w:r>
          </w:p>
        </w:tc>
        <w:tc>
          <w:tcPr>
            <w:tcW w:w="992" w:type="dxa"/>
          </w:tcPr>
          <w:p w14:paraId="1A1689EE"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8C4199">
              <w:rPr>
                <w:rFonts w:cstheme="minorHAnsi"/>
                <w:sz w:val="16"/>
                <w:szCs w:val="16"/>
              </w:rPr>
              <w:t>57 (12)</w:t>
            </w:r>
          </w:p>
          <w:p w14:paraId="6DB63ECF"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039472C1"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71030AC9"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1CC1B576"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992" w:type="dxa"/>
          </w:tcPr>
          <w:p w14:paraId="4E5B2DD5"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8C4199">
              <w:rPr>
                <w:rFonts w:cstheme="minorHAnsi"/>
                <w:sz w:val="16"/>
                <w:szCs w:val="16"/>
              </w:rPr>
              <w:t>76 (18)</w:t>
            </w:r>
          </w:p>
          <w:p w14:paraId="1AFA268A"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09A52DAA" w14:textId="77777777" w:rsidR="00994D83" w:rsidRPr="006C29D0"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6C29D0">
              <w:rPr>
                <w:rFonts w:cstheme="minorHAnsi"/>
                <w:b/>
                <w:sz w:val="16"/>
                <w:szCs w:val="16"/>
              </w:rPr>
              <w:t>P&lt;0.000</w:t>
            </w:r>
          </w:p>
        </w:tc>
        <w:tc>
          <w:tcPr>
            <w:tcW w:w="992" w:type="dxa"/>
          </w:tcPr>
          <w:p w14:paraId="20D588B5"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8C4199">
              <w:rPr>
                <w:rFonts w:cstheme="minorHAnsi"/>
                <w:sz w:val="16"/>
                <w:szCs w:val="16"/>
              </w:rPr>
              <w:t>433 (33)</w:t>
            </w:r>
          </w:p>
          <w:p w14:paraId="3AEA5934"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992" w:type="dxa"/>
          </w:tcPr>
          <w:p w14:paraId="4B6CE460"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8C4199">
              <w:rPr>
                <w:rFonts w:cstheme="minorHAnsi"/>
                <w:sz w:val="16"/>
                <w:szCs w:val="16"/>
              </w:rPr>
              <w:t>408 (25)</w:t>
            </w:r>
          </w:p>
          <w:p w14:paraId="2B821177" w14:textId="77777777" w:rsidR="00994D83"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37E4CCDC" w14:textId="77777777" w:rsidR="00994D83" w:rsidRPr="006C29D0"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6C29D0">
              <w:rPr>
                <w:rFonts w:cstheme="minorHAnsi"/>
                <w:b/>
                <w:sz w:val="16"/>
                <w:szCs w:val="16"/>
              </w:rPr>
              <w:t>P&lt;0.000</w:t>
            </w:r>
          </w:p>
        </w:tc>
        <w:tc>
          <w:tcPr>
            <w:tcW w:w="933" w:type="dxa"/>
          </w:tcPr>
          <w:p w14:paraId="5F93EA76"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53 (23)</w:t>
            </w:r>
          </w:p>
        </w:tc>
        <w:tc>
          <w:tcPr>
            <w:tcW w:w="933" w:type="dxa"/>
          </w:tcPr>
          <w:p w14:paraId="4896A934" w14:textId="77777777" w:rsidR="00994D83"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45.5 (23)</w:t>
            </w:r>
          </w:p>
          <w:p w14:paraId="56E5FECA" w14:textId="77777777" w:rsidR="00994D83"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506C6F7D" w14:textId="77777777" w:rsidR="00994D83" w:rsidRPr="006C29D0"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6C29D0">
              <w:rPr>
                <w:rFonts w:cstheme="minorHAnsi"/>
                <w:b/>
                <w:sz w:val="16"/>
                <w:szCs w:val="16"/>
              </w:rPr>
              <w:t>P=0.037</w:t>
            </w:r>
          </w:p>
        </w:tc>
        <w:tc>
          <w:tcPr>
            <w:tcW w:w="933" w:type="dxa"/>
          </w:tcPr>
          <w:p w14:paraId="6AFDDBA9"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8C4199">
              <w:rPr>
                <w:rFonts w:cstheme="minorHAnsi"/>
                <w:sz w:val="16"/>
                <w:szCs w:val="16"/>
              </w:rPr>
              <w:t>9-18 months</w:t>
            </w:r>
          </w:p>
        </w:tc>
      </w:tr>
      <w:tr w:rsidR="00994D83" w:rsidRPr="008C4199" w14:paraId="2EDDB618" w14:textId="77777777" w:rsidTr="00C3479B">
        <w:tc>
          <w:tcPr>
            <w:cnfStyle w:val="001000000000" w:firstRow="0" w:lastRow="0" w:firstColumn="1" w:lastColumn="0" w:oddVBand="0" w:evenVBand="0" w:oddHBand="0" w:evenHBand="0" w:firstRowFirstColumn="0" w:firstRowLastColumn="0" w:lastRowFirstColumn="0" w:lastRowLastColumn="0"/>
            <w:tcW w:w="1277" w:type="dxa"/>
          </w:tcPr>
          <w:p w14:paraId="7531A9A4" w14:textId="77777777" w:rsidR="00994D83" w:rsidRPr="008C4199" w:rsidRDefault="00E07ECA" w:rsidP="00994D83">
            <w:pPr>
              <w:spacing w:line="360" w:lineRule="auto"/>
              <w:rPr>
                <w:rFonts w:cstheme="minorHAnsi"/>
                <w:sz w:val="16"/>
                <w:szCs w:val="16"/>
              </w:rPr>
            </w:pPr>
            <w:r>
              <w:rPr>
                <w:rFonts w:cstheme="minorHAnsi"/>
                <w:sz w:val="16"/>
                <w:szCs w:val="16"/>
              </w:rPr>
              <w:fldChar w:fldCharType="begin">
                <w:fldData xml:space="preserve">PEVuZE5vdGU+PENpdGU+PEF1dGhvcj5Sb2NoZTwvQXV0aG9yPjxZZWFyPjIwMDU8L1llYXI+PFJl
Y051bT4xMTM8L1JlY051bT48RGlzcGxheVRleHQ+KFJvY2hlLCBCYXJ0aGVsZW15IGV0IGFsLiAy
MDA1KTwvRGlzcGxheVRleHQ+PHJlY29yZD48cmVjLW51bWJlcj4xMTM8L3JlYy1udW1iZXI+PGZv
cmVpZ24ta2V5cz48a2V5IGFwcD0iRU4iIGRiLWlkPSJlMmZ4dzUyc2dlemVwYmVzd2F5eHRkeGY1
enI1ZmFyZHQyd3giPjExMzwva2V5PjwvZm9yZWlnbi1rZXlzPjxyZWYtdHlwZSBuYW1lPSJKb3Vy
bmFsIEFydGljbGUiPjE3PC9yZWYtdHlwZT48Y29udHJpYnV0b3JzPjxhdXRob3JzPjxhdXRob3I+
Um9jaGUsIEYuPC9hdXRob3I+PGF1dGhvcj5CYXJ0aGVsZW15LCBKLiBDLjwvYXV0aG9yPjxhdXRo
b3I+TWF5YXVkLCBOLjwvYXV0aG9yPjxhdXRob3I+UGljaG90LCBWLjwvYXV0aG9yPjxhdXRob3I+
RHV2ZXJuZXksIEQuPC9hdXRob3I+PGF1dGhvcj5HZXJtYWluLCBOLjwvYXV0aG9yPjxhdXRob3I+
TGFuZywgRi48L2F1dGhvcj48YXV0aG9yPkVzdG91ciwgQi48L2F1dGhvcj48L2F1dGhvcnM+PC9j
b250cmlidXRvcnM+PGF1dGgtYWRkcmVzcz5TZXJ2aWNlIGRlIFBoeXNpb2xvZ2llIENsaW5pcXVl
IGV0IGRlIGwmYXBvcztFeGVyY2ljZS1Hcm91cGUgUFBFSCwgQ0hVIE5vcmQsIE5pdmVhdSA2LCBG
LTQyMDU1IFNhaW50LUV0aWVubmUgQ2VkZXggMiwgRnJhbmNlLiBmcmVkZXJpYy5yb2NoZUB1bml2
LXN0LWV0aWVubmUuZnI8L2F1dGgtYWRkcmVzcz48dGl0bGVzPjx0aXRsZT5SZWZlZWRpbmcgbm9y
bWFsaXplcyB0aGUgUVQgcmF0ZSBkZXBlbmRlbmNlIG9mIGZlbWFsZSBhbm9yZXhpYyBwYXRpZW50
czwvdGl0bGU+PHNlY29uZGFyeS10aXRsZT5BbSBKIENhcmRpb2w8L3NlY29uZGFyeS10aXRsZT48
YWx0LXRpdGxlPlRoZSBBbWVyaWNhbiBqb3VybmFsIG9mIGNhcmRpb2xvZ3k8L2FsdC10aXRsZT48
L3RpdGxlcz48cGVyaW9kaWNhbD48ZnVsbC10aXRsZT5BbSBKIENhcmRpb2w8L2Z1bGwtdGl0bGU+
PGFiYnItMT5UaGUgQW1lcmljYW4gam91cm5hbCBvZiBjYXJkaW9sb2d5PC9hYmJyLTE+PC9wZXJp
b2RpY2FsPjxhbHQtcGVyaW9kaWNhbD48ZnVsbC10aXRsZT5BbSBKIENhcmRpb2w8L2Z1bGwtdGl0
bGU+PGFiYnItMT5UaGUgQW1lcmljYW4gam91cm5hbCBvZiBjYXJkaW9sb2d5PC9hYmJyLTE+PC9h
bHQtcGVyaW9kaWNhbD48cGFnZXM+Mjc3LTgwPC9wYWdlcz48dm9sdW1lPjk1PC92b2x1bWU+PG51
bWJlcj4yPC9udW1iZXI+PGVkaXRpb24+MjAwNS8wMS8xMjwvZWRpdGlvbj48a2V5d29yZHM+PGtl
eXdvcmQ+QWR1bHQ8L2tleXdvcmQ+PGtleXdvcmQ+QW5vcmV4aWEgTmVydm9zYS9waHlzaW9wYXRo
b2xvZ3kvKnRoZXJhcHk8L2tleXdvcmQ+PGtleXdvcmQ+RWxlY3Ryb2NhcmRpb2dyYXBoeTwva2V5
d29yZD48a2V5d29yZD5FbGVjdHJvY2FyZGlvZ3JhcGh5LCBBbWJ1bGF0b3J5PC9rZXl3b3JkPjxr
ZXl3b3JkPkZlbWFsZTwva2V5d29yZD48a2V5d29yZD4qRm9vZDwva2V5d29yZD48a2V5d29yZD5I
ZWFydCBDb25kdWN0aW9uIFN5c3RlbTwva2V5d29yZD48a2V5d29yZD5IdW1hbnM8L2tleXdvcmQ+
PGtleXdvcmQ+TG9uZyBRVCBTeW5kcm9tZS9waHlzaW9wYXRob2xvZ3kvKnRoZXJhcHk8L2tleXdv
cmQ+PC9rZXl3b3Jkcz48ZGF0ZXM+PHllYXI+MjAwNTwveWVhcj48cHViLWRhdGVzPjxkYXRlPkph
biAxNTwvZGF0ZT48L3B1Yi1kYXRlcz48L2RhdGVzPjxpc2JuPjAwMDItOTE0OSAoUHJpbnQpJiN4
RDswMDAyLTkxNDkgKExpbmtpbmcpPC9pc2JuPjxhY2Nlc3Npb24tbnVtPjE1NjQyNTcwPC9hY2Nl
c3Npb24tbnVtPjx3b3JrLXR5cGU+RXZhbHVhdGlvbiBTdHVkaWVzPC93b3JrLXR5cGU+PHVybHM+
PHJlbGF0ZWQtdXJscz48dXJsPmh0dHA6Ly93d3cubmNiaS5ubG0ubmloLmdvdi9wdWJtZWQvMTU2
NDI1NzA8L3VybD48L3JlbGF0ZWQtdXJscz48L3VybHM+PGVsZWN0cm9uaWMtcmVzb3VyY2UtbnVt
PjEwLjEwMTYvai5hbWpjYXJkLjIwMDQuMDkuMDE4PC9lbGVjdHJvbmljLXJlc291cmNlLW51bT48
bGFuZ3VhZ2U+ZW5nPC9sYW5ndWFnZT48L3JlY29yZD48L0NpdGU+PC9FbmROb3RlPgB=
</w:fldData>
              </w:fldChar>
            </w:r>
            <w:r w:rsidR="00994D83">
              <w:rPr>
                <w:rFonts w:cstheme="minorHAnsi"/>
                <w:sz w:val="16"/>
                <w:szCs w:val="16"/>
              </w:rPr>
              <w:instrText xml:space="preserve"> ADDIN EN.CITE </w:instrText>
            </w:r>
            <w:r>
              <w:rPr>
                <w:rFonts w:cstheme="minorHAnsi"/>
                <w:sz w:val="16"/>
                <w:szCs w:val="16"/>
              </w:rPr>
              <w:fldChar w:fldCharType="begin">
                <w:fldData xml:space="preserve">PEVuZE5vdGU+PENpdGU+PEF1dGhvcj5Sb2NoZTwvQXV0aG9yPjxZZWFyPjIwMDU8L1llYXI+PFJl
Y051bT4xMTM8L1JlY051bT48RGlzcGxheVRleHQ+KFJvY2hlLCBCYXJ0aGVsZW15IGV0IGFsLiAy
MDA1KTwvRGlzcGxheVRleHQ+PHJlY29yZD48cmVjLW51bWJlcj4xMTM8L3JlYy1udW1iZXI+PGZv
cmVpZ24ta2V5cz48a2V5IGFwcD0iRU4iIGRiLWlkPSJlMmZ4dzUyc2dlemVwYmVzd2F5eHRkeGY1
enI1ZmFyZHQyd3giPjExMzwva2V5PjwvZm9yZWlnbi1rZXlzPjxyZWYtdHlwZSBuYW1lPSJKb3Vy
bmFsIEFydGljbGUiPjE3PC9yZWYtdHlwZT48Y29udHJpYnV0b3JzPjxhdXRob3JzPjxhdXRob3I+
Um9jaGUsIEYuPC9hdXRob3I+PGF1dGhvcj5CYXJ0aGVsZW15LCBKLiBDLjwvYXV0aG9yPjxhdXRo
b3I+TWF5YXVkLCBOLjwvYXV0aG9yPjxhdXRob3I+UGljaG90LCBWLjwvYXV0aG9yPjxhdXRob3I+
RHV2ZXJuZXksIEQuPC9hdXRob3I+PGF1dGhvcj5HZXJtYWluLCBOLjwvYXV0aG9yPjxhdXRob3I+
TGFuZywgRi48L2F1dGhvcj48YXV0aG9yPkVzdG91ciwgQi48L2F1dGhvcj48L2F1dGhvcnM+PC9j
b250cmlidXRvcnM+PGF1dGgtYWRkcmVzcz5TZXJ2aWNlIGRlIFBoeXNpb2xvZ2llIENsaW5pcXVl
IGV0IGRlIGwmYXBvcztFeGVyY2ljZS1Hcm91cGUgUFBFSCwgQ0hVIE5vcmQsIE5pdmVhdSA2LCBG
LTQyMDU1IFNhaW50LUV0aWVubmUgQ2VkZXggMiwgRnJhbmNlLiBmcmVkZXJpYy5yb2NoZUB1bml2
LXN0LWV0aWVubmUuZnI8L2F1dGgtYWRkcmVzcz48dGl0bGVzPjx0aXRsZT5SZWZlZWRpbmcgbm9y
bWFsaXplcyB0aGUgUVQgcmF0ZSBkZXBlbmRlbmNlIG9mIGZlbWFsZSBhbm9yZXhpYyBwYXRpZW50
czwvdGl0bGU+PHNlY29uZGFyeS10aXRsZT5BbSBKIENhcmRpb2w8L3NlY29uZGFyeS10aXRsZT48
YWx0LXRpdGxlPlRoZSBBbWVyaWNhbiBqb3VybmFsIG9mIGNhcmRpb2xvZ3k8L2FsdC10aXRsZT48
L3RpdGxlcz48cGVyaW9kaWNhbD48ZnVsbC10aXRsZT5BbSBKIENhcmRpb2w8L2Z1bGwtdGl0bGU+
PGFiYnItMT5UaGUgQW1lcmljYW4gam91cm5hbCBvZiBjYXJkaW9sb2d5PC9hYmJyLTE+PC9wZXJp
b2RpY2FsPjxhbHQtcGVyaW9kaWNhbD48ZnVsbC10aXRsZT5BbSBKIENhcmRpb2w8L2Z1bGwtdGl0
bGU+PGFiYnItMT5UaGUgQW1lcmljYW4gam91cm5hbCBvZiBjYXJkaW9sb2d5PC9hYmJyLTE+PC9h
bHQtcGVyaW9kaWNhbD48cGFnZXM+Mjc3LTgwPC9wYWdlcz48dm9sdW1lPjk1PC92b2x1bWU+PG51
bWJlcj4yPC9udW1iZXI+PGVkaXRpb24+MjAwNS8wMS8xMjwvZWRpdGlvbj48a2V5d29yZHM+PGtl
eXdvcmQ+QWR1bHQ8L2tleXdvcmQ+PGtleXdvcmQ+QW5vcmV4aWEgTmVydm9zYS9waHlzaW9wYXRo
b2xvZ3kvKnRoZXJhcHk8L2tleXdvcmQ+PGtleXdvcmQ+RWxlY3Ryb2NhcmRpb2dyYXBoeTwva2V5
d29yZD48a2V5d29yZD5FbGVjdHJvY2FyZGlvZ3JhcGh5LCBBbWJ1bGF0b3J5PC9rZXl3b3JkPjxr
ZXl3b3JkPkZlbWFsZTwva2V5d29yZD48a2V5d29yZD4qRm9vZDwva2V5d29yZD48a2V5d29yZD5I
ZWFydCBDb25kdWN0aW9uIFN5c3RlbTwva2V5d29yZD48a2V5d29yZD5IdW1hbnM8L2tleXdvcmQ+
PGtleXdvcmQ+TG9uZyBRVCBTeW5kcm9tZS9waHlzaW9wYXRob2xvZ3kvKnRoZXJhcHk8L2tleXdv
cmQ+PC9rZXl3b3Jkcz48ZGF0ZXM+PHllYXI+MjAwNTwveWVhcj48cHViLWRhdGVzPjxkYXRlPkph
biAxNTwvZGF0ZT48L3B1Yi1kYXRlcz48L2RhdGVzPjxpc2JuPjAwMDItOTE0OSAoUHJpbnQpJiN4
RDswMDAyLTkxNDkgKExpbmtpbmcpPC9pc2JuPjxhY2Nlc3Npb24tbnVtPjE1NjQyNTcwPC9hY2Nl
c3Npb24tbnVtPjx3b3JrLXR5cGU+RXZhbHVhdGlvbiBTdHVkaWVzPC93b3JrLXR5cGU+PHVybHM+
PHJlbGF0ZWQtdXJscz48dXJsPmh0dHA6Ly93d3cubmNiaS5ubG0ubmloLmdvdi9wdWJtZWQvMTU2
NDI1NzA8L3VybD48L3JlbGF0ZWQtdXJscz48L3VybHM+PGVsZWN0cm9uaWMtcmVzb3VyY2UtbnVt
PjEwLjEwMTYvai5hbWpjYXJkLjIwMDQuMDkuMDE4PC9lbGVjdHJvbmljLXJlc291cmNlLW51bT48
bGFuZ3VhZ2U+ZW5nPC9sYW5ndWFnZT48L3JlY29yZD48L0NpdGU+PC9FbmROb3RlPgB=
</w:fldData>
              </w:fldChar>
            </w:r>
            <w:r w:rsidR="00994D83">
              <w:rPr>
                <w:rFonts w:cstheme="minorHAnsi"/>
                <w:sz w:val="16"/>
                <w:szCs w:val="16"/>
              </w:rPr>
              <w:instrText xml:space="preserve"> ADDIN EN.CITE.DATA </w:instrText>
            </w:r>
            <w:r>
              <w:rPr>
                <w:rFonts w:cstheme="minorHAnsi"/>
                <w:sz w:val="16"/>
                <w:szCs w:val="16"/>
              </w:rPr>
            </w:r>
            <w:r>
              <w:rPr>
                <w:rFonts w:cstheme="minorHAnsi"/>
                <w:sz w:val="16"/>
                <w:szCs w:val="16"/>
              </w:rPr>
              <w:fldChar w:fldCharType="end"/>
            </w:r>
            <w:r>
              <w:rPr>
                <w:rFonts w:cstheme="minorHAnsi"/>
                <w:sz w:val="16"/>
                <w:szCs w:val="16"/>
              </w:rPr>
            </w:r>
            <w:r>
              <w:rPr>
                <w:rFonts w:cstheme="minorHAnsi"/>
                <w:sz w:val="16"/>
                <w:szCs w:val="16"/>
              </w:rPr>
              <w:fldChar w:fldCharType="separate"/>
            </w:r>
            <w:r w:rsidR="00994D83">
              <w:rPr>
                <w:rFonts w:cstheme="minorHAnsi"/>
                <w:noProof/>
                <w:sz w:val="16"/>
                <w:szCs w:val="16"/>
              </w:rPr>
              <w:t>(</w:t>
            </w:r>
            <w:hyperlink w:anchor="_ENREF_232" w:tooltip="Roche, 2005 #113" w:history="1">
              <w:r w:rsidR="00897281">
                <w:rPr>
                  <w:rFonts w:cstheme="minorHAnsi"/>
                  <w:noProof/>
                  <w:sz w:val="16"/>
                  <w:szCs w:val="16"/>
                </w:rPr>
                <w:t>Roche, Barthelemy et al. 2005</w:t>
              </w:r>
            </w:hyperlink>
            <w:r w:rsidR="00994D83">
              <w:rPr>
                <w:rFonts w:cstheme="minorHAnsi"/>
                <w:noProof/>
                <w:sz w:val="16"/>
                <w:szCs w:val="16"/>
              </w:rPr>
              <w:t>)</w:t>
            </w:r>
            <w:r>
              <w:rPr>
                <w:rFonts w:cstheme="minorHAnsi"/>
                <w:sz w:val="16"/>
                <w:szCs w:val="16"/>
              </w:rPr>
              <w:fldChar w:fldCharType="end"/>
            </w:r>
          </w:p>
          <w:p w14:paraId="0D45E288" w14:textId="77777777" w:rsidR="00994D83" w:rsidRPr="008C4199" w:rsidRDefault="00994D83" w:rsidP="00994D83">
            <w:pPr>
              <w:spacing w:line="360" w:lineRule="auto"/>
              <w:rPr>
                <w:rFonts w:cstheme="minorHAnsi"/>
                <w:sz w:val="16"/>
                <w:szCs w:val="16"/>
              </w:rPr>
            </w:pPr>
          </w:p>
        </w:tc>
        <w:tc>
          <w:tcPr>
            <w:tcW w:w="493" w:type="dxa"/>
          </w:tcPr>
          <w:p w14:paraId="4D1028E3" w14:textId="77777777" w:rsidR="00994D83" w:rsidRPr="008C4199"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8C4199">
              <w:rPr>
                <w:rFonts w:cstheme="minorHAnsi"/>
                <w:sz w:val="16"/>
                <w:szCs w:val="16"/>
              </w:rPr>
              <w:t>10</w:t>
            </w:r>
          </w:p>
          <w:p w14:paraId="7FFD701E" w14:textId="77777777" w:rsidR="00994D83" w:rsidRPr="008C4199"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38C31F11" w14:textId="77777777" w:rsidR="00994D83" w:rsidRPr="008C4199"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308BA5DE" w14:textId="77777777" w:rsidR="00994D83" w:rsidRPr="008C4199"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827" w:type="dxa"/>
          </w:tcPr>
          <w:p w14:paraId="7867158E" w14:textId="77777777" w:rsidR="00994D83" w:rsidRPr="008C4199"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8C4199">
              <w:rPr>
                <w:rFonts w:cstheme="minorHAnsi"/>
                <w:sz w:val="16"/>
                <w:szCs w:val="16"/>
              </w:rPr>
              <w:t>19 (3)</w:t>
            </w:r>
          </w:p>
          <w:p w14:paraId="25B2D59C" w14:textId="77777777" w:rsidR="00994D83" w:rsidRPr="008C4199"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58B9803C" w14:textId="77777777" w:rsidR="00994D83" w:rsidRPr="008C4199"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5F797156" w14:textId="77777777" w:rsidR="00994D83" w:rsidRPr="008C4199"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134" w:type="dxa"/>
          </w:tcPr>
          <w:p w14:paraId="50FDCD87" w14:textId="77777777" w:rsidR="00994D83" w:rsidRPr="008C4199"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8C4199">
              <w:rPr>
                <w:rFonts w:cstheme="minorHAnsi"/>
                <w:sz w:val="16"/>
                <w:szCs w:val="16"/>
              </w:rPr>
              <w:t>15 (2)</w:t>
            </w:r>
          </w:p>
          <w:p w14:paraId="33C2935A" w14:textId="77777777" w:rsidR="00994D83" w:rsidRPr="008C4199"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4A9BBF55" w14:textId="77777777" w:rsidR="00994D83" w:rsidRPr="008C4199"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992" w:type="dxa"/>
          </w:tcPr>
          <w:p w14:paraId="5407FF56" w14:textId="77777777" w:rsidR="00994D83" w:rsidRPr="008C4199"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8C4199">
              <w:rPr>
                <w:rFonts w:cstheme="minorHAnsi"/>
                <w:sz w:val="16"/>
                <w:szCs w:val="16"/>
              </w:rPr>
              <w:t>17.6 (4)</w:t>
            </w:r>
          </w:p>
          <w:p w14:paraId="51DB6FD1" w14:textId="77777777" w:rsidR="00994D83" w:rsidRPr="006C29D0"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6C29D0">
              <w:rPr>
                <w:rFonts w:cstheme="minorHAnsi"/>
                <w:b/>
                <w:sz w:val="16"/>
                <w:szCs w:val="16"/>
              </w:rPr>
              <w:t>P=0.05</w:t>
            </w:r>
          </w:p>
        </w:tc>
        <w:tc>
          <w:tcPr>
            <w:tcW w:w="992" w:type="dxa"/>
          </w:tcPr>
          <w:p w14:paraId="6A5D7C24" w14:textId="77777777" w:rsidR="00994D83" w:rsidRPr="008C4199"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8C4199">
              <w:rPr>
                <w:rFonts w:cstheme="minorHAnsi"/>
                <w:sz w:val="16"/>
                <w:szCs w:val="16"/>
              </w:rPr>
              <w:t>46 (9)</w:t>
            </w:r>
          </w:p>
          <w:p w14:paraId="1F705B67" w14:textId="77777777" w:rsidR="00994D83" w:rsidRPr="008C4199"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346F4E98" w14:textId="77777777" w:rsidR="00994D83" w:rsidRPr="008C4199"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2D26DE55" w14:textId="77777777" w:rsidR="00994D83" w:rsidRPr="008C4199"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992" w:type="dxa"/>
          </w:tcPr>
          <w:p w14:paraId="472C36CC" w14:textId="77777777" w:rsidR="00994D83"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8C4199">
              <w:rPr>
                <w:rFonts w:cstheme="minorHAnsi"/>
                <w:sz w:val="16"/>
                <w:szCs w:val="16"/>
              </w:rPr>
              <w:t>61 (16)</w:t>
            </w:r>
          </w:p>
          <w:p w14:paraId="063F1ABC" w14:textId="77777777" w:rsidR="00994D83" w:rsidRPr="006C29D0"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6C29D0">
              <w:rPr>
                <w:rFonts w:cstheme="minorHAnsi"/>
                <w:b/>
                <w:sz w:val="16"/>
                <w:szCs w:val="16"/>
              </w:rPr>
              <w:t>p&lt;0.05</w:t>
            </w:r>
          </w:p>
        </w:tc>
        <w:tc>
          <w:tcPr>
            <w:tcW w:w="992" w:type="dxa"/>
          </w:tcPr>
          <w:p w14:paraId="3DF163FB" w14:textId="77777777" w:rsidR="00994D83" w:rsidRPr="008C4199"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8C4199">
              <w:rPr>
                <w:rFonts w:cstheme="minorHAnsi"/>
                <w:sz w:val="16"/>
                <w:szCs w:val="16"/>
              </w:rPr>
              <w:t>388 (20)</w:t>
            </w:r>
          </w:p>
          <w:p w14:paraId="70956B2C" w14:textId="77777777" w:rsidR="00994D83" w:rsidRPr="008C4199"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2F3D72C4" w14:textId="77777777" w:rsidR="00994D83" w:rsidRPr="008C4199"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6368A5BD" w14:textId="77777777" w:rsidR="00994D83" w:rsidRPr="008C4199"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992" w:type="dxa"/>
          </w:tcPr>
          <w:p w14:paraId="40AB2A03" w14:textId="77777777" w:rsidR="00994D83"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8C4199">
              <w:rPr>
                <w:rFonts w:cstheme="minorHAnsi"/>
                <w:sz w:val="16"/>
                <w:szCs w:val="16"/>
              </w:rPr>
              <w:t>410 (28)</w:t>
            </w:r>
          </w:p>
          <w:p w14:paraId="01779394" w14:textId="77777777" w:rsidR="00994D83" w:rsidRPr="006C29D0"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6C29D0">
              <w:rPr>
                <w:rFonts w:cstheme="minorHAnsi"/>
                <w:b/>
                <w:sz w:val="16"/>
                <w:szCs w:val="16"/>
              </w:rPr>
              <w:t>p&lt;0.05</w:t>
            </w:r>
          </w:p>
        </w:tc>
        <w:tc>
          <w:tcPr>
            <w:tcW w:w="933" w:type="dxa"/>
          </w:tcPr>
          <w:p w14:paraId="63654A1D" w14:textId="77777777" w:rsidR="00994D83" w:rsidRPr="008C4199"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933" w:type="dxa"/>
          </w:tcPr>
          <w:p w14:paraId="3FD920F7" w14:textId="77777777" w:rsidR="00994D83" w:rsidRPr="008C4199"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933" w:type="dxa"/>
          </w:tcPr>
          <w:p w14:paraId="07D26E4A" w14:textId="77777777" w:rsidR="00994D83" w:rsidRPr="008C4199"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8C4199">
              <w:rPr>
                <w:rFonts w:cstheme="minorHAnsi"/>
                <w:sz w:val="16"/>
                <w:szCs w:val="16"/>
              </w:rPr>
              <w:t>150</w:t>
            </w:r>
          </w:p>
        </w:tc>
      </w:tr>
      <w:tr w:rsidR="00994D83" w:rsidRPr="008C4199" w14:paraId="2CE089E2" w14:textId="77777777" w:rsidTr="00C34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Pr>
          <w:p w14:paraId="0A9F8CD1" w14:textId="77777777" w:rsidR="00994D83" w:rsidRPr="008C4199" w:rsidRDefault="00E07ECA" w:rsidP="00994D83">
            <w:pPr>
              <w:spacing w:line="360" w:lineRule="auto"/>
              <w:rPr>
                <w:rFonts w:cstheme="minorHAnsi"/>
                <w:sz w:val="16"/>
                <w:szCs w:val="16"/>
              </w:rPr>
            </w:pPr>
            <w:r>
              <w:rPr>
                <w:rFonts w:cstheme="minorHAnsi"/>
                <w:sz w:val="16"/>
                <w:szCs w:val="16"/>
              </w:rPr>
              <w:fldChar w:fldCharType="begin"/>
            </w:r>
            <w:r w:rsidR="00994D83">
              <w:rPr>
                <w:rFonts w:cstheme="minorHAnsi"/>
                <w:sz w:val="16"/>
                <w:szCs w:val="16"/>
              </w:rPr>
              <w:instrText xml:space="preserve"> ADDIN EN.CITE &lt;EndNote&gt;&lt;Cite&gt;&lt;Author&gt;Swenne&lt;/Author&gt;&lt;Year&gt;2000&lt;/Year&gt;&lt;RecNum&gt;177&lt;/RecNum&gt;&lt;DisplayText&gt;(Swenne 2000)&lt;/DisplayText&gt;&lt;record&gt;&lt;rec-number&gt;177&lt;/rec-number&gt;&lt;foreign-keys&gt;&lt;key app="EN" db-id="e2fxw52sgezepbeswayxtdxf5zr5fardt2wx"&gt;177&lt;/key&gt;&lt;/foreign-keys&gt;&lt;ref-type name="Journal Article"&gt;17&lt;/ref-type&gt;&lt;contributors&gt;&lt;authors&gt;&lt;author&gt;Swenne, I.&lt;/author&gt;&lt;/authors&gt;&lt;/contributors&gt;&lt;auth-address&gt;Department of Women&amp;apos;s and Children&amp;apos;s Health, Uppsala University Children&amp;apos;s Hospital, Sweden.&lt;/auth-address&gt;&lt;titles&gt;&lt;title&gt;Heart risk associated with weight loss in anorexia nervosa and eating disorders: electrocardiographic changes during the early phase of refeeding&lt;/title&gt;&lt;secondary-title&gt;Acta Paediatr&lt;/secondary-title&gt;&lt;/titles&gt;&lt;periodical&gt;&lt;full-title&gt;Acta Paediatr&lt;/full-title&gt;&lt;/periodical&gt;&lt;pages&gt;447-52&lt;/pages&gt;&lt;volume&gt;89&lt;/volume&gt;&lt;number&gt;4&lt;/number&gt;&lt;edition&gt;2000/06/01&lt;/edition&gt;&lt;keywords&gt;&lt;keyword&gt;Adolescent&lt;/keyword&gt;&lt;keyword&gt;Anorexia Nervosa/complications/therapy&lt;/keyword&gt;&lt;keyword&gt;Arrhythmias, Cardiac/diagnosis/*etiology&lt;/keyword&gt;&lt;keyword&gt;Eating Disorders/*complications/*therapy&lt;/keyword&gt;&lt;keyword&gt;*Electrocardiography&lt;/keyword&gt;&lt;keyword&gt;Female&lt;/keyword&gt;&lt;keyword&gt;Humans&lt;/keyword&gt;&lt;keyword&gt;Retrospective Studies&lt;/keyword&gt;&lt;/keywords&gt;&lt;dates&gt;&lt;year&gt;2000&lt;/year&gt;&lt;pub-dates&gt;&lt;date&gt;Apr&lt;/date&gt;&lt;/pub-dates&gt;&lt;/dates&gt;&lt;isbn&gt;0803-5253 (Print)&amp;#xD;0803-5253 (Linking)&lt;/isbn&gt;&lt;accession-num&gt;10830458&lt;/accession-num&gt;&lt;work-type&gt;Research Support, Non-U.S. Gov&amp;apos;t&lt;/work-type&gt;&lt;urls&gt;&lt;related-urls&gt;&lt;url&gt;http://www.ncbi.nlm.nih.gov/pubmed/10830458&lt;/url&gt;&lt;/related-urls&gt;&lt;/urls&gt;&lt;language&gt;eng&lt;/language&gt;&lt;/record&gt;&lt;/Cite&gt;&lt;/EndNote&gt;</w:instrText>
            </w:r>
            <w:r>
              <w:rPr>
                <w:rFonts w:cstheme="minorHAnsi"/>
                <w:sz w:val="16"/>
                <w:szCs w:val="16"/>
              </w:rPr>
              <w:fldChar w:fldCharType="separate"/>
            </w:r>
            <w:r w:rsidR="00994D83">
              <w:rPr>
                <w:rFonts w:cstheme="minorHAnsi"/>
                <w:noProof/>
                <w:sz w:val="16"/>
                <w:szCs w:val="16"/>
              </w:rPr>
              <w:t>(</w:t>
            </w:r>
            <w:hyperlink w:anchor="_ENREF_273" w:tooltip="Swenne, 2000 #177" w:history="1">
              <w:r w:rsidR="00897281">
                <w:rPr>
                  <w:rFonts w:cstheme="minorHAnsi"/>
                  <w:noProof/>
                  <w:sz w:val="16"/>
                  <w:szCs w:val="16"/>
                </w:rPr>
                <w:t>Swenne 2000</w:t>
              </w:r>
            </w:hyperlink>
            <w:r w:rsidR="00994D83">
              <w:rPr>
                <w:rFonts w:cstheme="minorHAnsi"/>
                <w:noProof/>
                <w:sz w:val="16"/>
                <w:szCs w:val="16"/>
              </w:rPr>
              <w:t>)</w:t>
            </w:r>
            <w:r>
              <w:rPr>
                <w:rFonts w:cstheme="minorHAnsi"/>
                <w:sz w:val="16"/>
                <w:szCs w:val="16"/>
              </w:rPr>
              <w:fldChar w:fldCharType="end"/>
            </w:r>
          </w:p>
          <w:p w14:paraId="25E9D617" w14:textId="77777777" w:rsidR="00994D83" w:rsidRPr="008C4199" w:rsidRDefault="00994D83" w:rsidP="00994D83">
            <w:pPr>
              <w:spacing w:line="360" w:lineRule="auto"/>
              <w:rPr>
                <w:rFonts w:cstheme="minorHAnsi"/>
                <w:sz w:val="16"/>
                <w:szCs w:val="16"/>
              </w:rPr>
            </w:pPr>
          </w:p>
        </w:tc>
        <w:tc>
          <w:tcPr>
            <w:tcW w:w="493" w:type="dxa"/>
          </w:tcPr>
          <w:p w14:paraId="16C6F19F"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8C4199">
              <w:rPr>
                <w:rFonts w:cstheme="minorHAnsi"/>
                <w:sz w:val="16"/>
                <w:szCs w:val="16"/>
              </w:rPr>
              <w:t>37</w:t>
            </w:r>
          </w:p>
        </w:tc>
        <w:tc>
          <w:tcPr>
            <w:tcW w:w="827" w:type="dxa"/>
          </w:tcPr>
          <w:p w14:paraId="69301C41"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8C4199">
              <w:rPr>
                <w:rFonts w:cstheme="minorHAnsi"/>
                <w:sz w:val="16"/>
                <w:szCs w:val="16"/>
              </w:rPr>
              <w:t>15.7(1.6)</w:t>
            </w:r>
          </w:p>
        </w:tc>
        <w:tc>
          <w:tcPr>
            <w:tcW w:w="1134" w:type="dxa"/>
          </w:tcPr>
          <w:p w14:paraId="75B8CBFE"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8C4199">
              <w:rPr>
                <w:rFonts w:cstheme="minorHAnsi"/>
                <w:sz w:val="16"/>
                <w:szCs w:val="16"/>
              </w:rPr>
              <w:t>13.8 (2.4)</w:t>
            </w:r>
          </w:p>
        </w:tc>
        <w:tc>
          <w:tcPr>
            <w:tcW w:w="992" w:type="dxa"/>
          </w:tcPr>
          <w:p w14:paraId="4D76BC12"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8C4199">
              <w:rPr>
                <w:rFonts w:cstheme="minorHAnsi"/>
                <w:sz w:val="16"/>
                <w:szCs w:val="16"/>
              </w:rPr>
              <w:t>15</w:t>
            </w:r>
          </w:p>
        </w:tc>
        <w:tc>
          <w:tcPr>
            <w:tcW w:w="992" w:type="dxa"/>
          </w:tcPr>
          <w:p w14:paraId="5F19CE7C"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8C4199">
              <w:rPr>
                <w:rFonts w:cstheme="minorHAnsi"/>
                <w:sz w:val="16"/>
                <w:szCs w:val="16"/>
              </w:rPr>
              <w:t>51</w:t>
            </w:r>
          </w:p>
        </w:tc>
        <w:tc>
          <w:tcPr>
            <w:tcW w:w="992" w:type="dxa"/>
          </w:tcPr>
          <w:p w14:paraId="7C1363FA"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992" w:type="dxa"/>
          </w:tcPr>
          <w:p w14:paraId="0EEF7478"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8C4199">
              <w:rPr>
                <w:rFonts w:cstheme="minorHAnsi"/>
                <w:sz w:val="16"/>
                <w:szCs w:val="16"/>
              </w:rPr>
              <w:t>444 (19)</w:t>
            </w:r>
          </w:p>
        </w:tc>
        <w:tc>
          <w:tcPr>
            <w:tcW w:w="992" w:type="dxa"/>
          </w:tcPr>
          <w:p w14:paraId="1353E2CF"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8C4199">
              <w:rPr>
                <w:rFonts w:cstheme="minorHAnsi"/>
                <w:sz w:val="16"/>
                <w:szCs w:val="16"/>
              </w:rPr>
              <w:t>400</w:t>
            </w:r>
          </w:p>
        </w:tc>
        <w:tc>
          <w:tcPr>
            <w:tcW w:w="933" w:type="dxa"/>
          </w:tcPr>
          <w:p w14:paraId="1430D00E"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56 (8)</w:t>
            </w:r>
          </w:p>
        </w:tc>
        <w:tc>
          <w:tcPr>
            <w:tcW w:w="933" w:type="dxa"/>
          </w:tcPr>
          <w:p w14:paraId="2FAA6D0C"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33 (12)</w:t>
            </w:r>
          </w:p>
        </w:tc>
        <w:tc>
          <w:tcPr>
            <w:tcW w:w="933" w:type="dxa"/>
          </w:tcPr>
          <w:p w14:paraId="38263589"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8C4199">
              <w:rPr>
                <w:rFonts w:cstheme="minorHAnsi"/>
                <w:sz w:val="16"/>
                <w:szCs w:val="16"/>
              </w:rPr>
              <w:t>7days</w:t>
            </w:r>
          </w:p>
        </w:tc>
      </w:tr>
      <w:tr w:rsidR="00994D83" w:rsidRPr="008C4199" w14:paraId="45696E65" w14:textId="77777777" w:rsidTr="00C3479B">
        <w:tc>
          <w:tcPr>
            <w:cnfStyle w:val="001000000000" w:firstRow="0" w:lastRow="0" w:firstColumn="1" w:lastColumn="0" w:oddVBand="0" w:evenVBand="0" w:oddHBand="0" w:evenHBand="0" w:firstRowFirstColumn="0" w:firstRowLastColumn="0" w:lastRowFirstColumn="0" w:lastRowLastColumn="0"/>
            <w:tcW w:w="1277" w:type="dxa"/>
          </w:tcPr>
          <w:p w14:paraId="3D167706" w14:textId="77777777" w:rsidR="00994D83" w:rsidRPr="008C4199" w:rsidRDefault="00E07ECA" w:rsidP="00897281">
            <w:pPr>
              <w:spacing w:line="360" w:lineRule="auto"/>
              <w:rPr>
                <w:rFonts w:cstheme="minorHAnsi"/>
                <w:sz w:val="16"/>
                <w:szCs w:val="16"/>
              </w:rPr>
            </w:pPr>
            <w:r>
              <w:rPr>
                <w:rFonts w:cstheme="minorHAnsi"/>
                <w:sz w:val="16"/>
                <w:szCs w:val="16"/>
              </w:rPr>
              <w:fldChar w:fldCharType="begin"/>
            </w:r>
            <w:r w:rsidR="00994D83">
              <w:rPr>
                <w:rFonts w:cstheme="minorHAnsi"/>
                <w:sz w:val="16"/>
                <w:szCs w:val="16"/>
              </w:rPr>
              <w:instrText xml:space="preserve"> ADDIN EN.CITE &lt;EndNote&gt;&lt;Cite&gt;&lt;Author&gt;Ulger&lt;/Author&gt;&lt;Year&gt;2006&lt;/Year&gt;&lt;RecNum&gt;193&lt;/RecNum&gt;&lt;DisplayText&gt;(Ulger, Gurses et al. 2006)&lt;/DisplayText&gt;&lt;record&gt;&lt;rec-number&gt;193&lt;/rec-number&gt;&lt;foreign-keys&gt;&lt;key app="EN" db-id="e2fxw52sgezepbeswayxtdxf5zr5fardt2wx"&gt;193&lt;/key&gt;&lt;/foreign-keys&gt;&lt;ref-type name="Journal Article"&gt;17&lt;/ref-type&gt;&lt;contributors&gt;&lt;authors&gt;&lt;author&gt;Ulger, Z.&lt;/author&gt;&lt;author&gt;Gurses, D.&lt;/author&gt;&lt;author&gt;Ozyurek, A. R.&lt;/author&gt;&lt;author&gt;Arikan, C.&lt;/author&gt;&lt;author&gt;Levent, E.&lt;/author&gt;&lt;author&gt;Aydogdu, S.&lt;/author&gt;&lt;/authors&gt;&lt;/contributors&gt;&lt;auth-address&gt;Ege University Hospital, Department of Pediatric Cardiology, 35100 Bornova-Izmir, Turkey. drzulger@hotmail.com&lt;/auth-address&gt;&lt;titles&gt;&lt;title&gt;Follow-up of cardiac abnormalities in female adolescents with anorexia nervosa after refeeding&lt;/title&gt;&lt;secondary-title&gt;Acta Cardiol&lt;/secondary-title&gt;&lt;alt-title&gt;Acta cardiologica&lt;/alt-title&gt;&lt;/titles&gt;&lt;periodical&gt;&lt;full-title&gt;Acta Cardiol&lt;/full-title&gt;&lt;abbr-1&gt;Acta cardiologica&lt;/abbr-1&gt;&lt;/periodical&gt;&lt;alt-periodical&gt;&lt;full-title&gt;Acta Cardiol&lt;/full-title&gt;&lt;abbr-1&gt;Acta cardiologica&lt;/abbr-1&gt;&lt;/alt-periodical&gt;&lt;pages&gt;43-9&lt;/pages&gt;&lt;volume&gt;61&lt;/volume&gt;&lt;number&gt;1&lt;/number&gt;&lt;edition&gt;2006/02/21&lt;/edition&gt;&lt;keywords&gt;&lt;keyword&gt;Adolescent&lt;/keyword&gt;&lt;keyword&gt;Anorexia Nervosa/*complications/diet therapy&lt;/keyword&gt;&lt;keyword&gt;Case-Control Studies&lt;/keyword&gt;&lt;keyword&gt;Chi-Square Distribution&lt;/keyword&gt;&lt;keyword&gt;Echocardiography&lt;/keyword&gt;&lt;keyword&gt;Electrocardiography&lt;/keyword&gt;&lt;keyword&gt;Female&lt;/keyword&gt;&lt;keyword&gt;Follow-Up Studies&lt;/keyword&gt;&lt;keyword&gt;Heart Diseases/diagnosis/*etiology&lt;/keyword&gt;&lt;keyword&gt;Humans&lt;/keyword&gt;&lt;keyword&gt;Prospective Studies&lt;/keyword&gt;&lt;/keywords&gt;&lt;dates&gt;&lt;year&gt;2006&lt;/year&gt;&lt;pub-dates&gt;&lt;date&gt;Feb&lt;/date&gt;&lt;/pub-dates&gt;&lt;/dates&gt;&lt;isbn&gt;0001-5385 (Print)&amp;#xD;0001-5385 (Linking)&lt;/isbn&gt;&lt;accession-num&gt;16485732&lt;/accession-num&gt;&lt;urls&gt;&lt;related-urls&gt;&lt;url&gt;http://www.ncbi.nlm.nih.gov/pubmed/16485732&lt;/url&gt;&lt;/related-urls&gt;&lt;/urls&gt;&lt;language&gt;eng&lt;/language&gt;&lt;/record&gt;&lt;/Cite&gt;&lt;/EndNote&gt;</w:instrText>
            </w:r>
            <w:r>
              <w:rPr>
                <w:rFonts w:cstheme="minorHAnsi"/>
                <w:sz w:val="16"/>
                <w:szCs w:val="16"/>
              </w:rPr>
              <w:fldChar w:fldCharType="separate"/>
            </w:r>
            <w:r w:rsidR="00994D83">
              <w:rPr>
                <w:rFonts w:cstheme="minorHAnsi"/>
                <w:noProof/>
                <w:sz w:val="16"/>
                <w:szCs w:val="16"/>
              </w:rPr>
              <w:t>(</w:t>
            </w:r>
            <w:hyperlink w:anchor="_ENREF_283" w:tooltip="Ulger, 2006 #193" w:history="1">
              <w:r w:rsidR="00897281">
                <w:rPr>
                  <w:rFonts w:cstheme="minorHAnsi"/>
                  <w:noProof/>
                  <w:sz w:val="16"/>
                  <w:szCs w:val="16"/>
                </w:rPr>
                <w:t>Ulger, Gurses et al. 2006</w:t>
              </w:r>
            </w:hyperlink>
            <w:r w:rsidR="00994D83">
              <w:rPr>
                <w:rFonts w:cstheme="minorHAnsi"/>
                <w:noProof/>
                <w:sz w:val="16"/>
                <w:szCs w:val="16"/>
              </w:rPr>
              <w:t>)</w:t>
            </w:r>
            <w:r>
              <w:rPr>
                <w:rFonts w:cstheme="minorHAnsi"/>
                <w:sz w:val="16"/>
                <w:szCs w:val="16"/>
              </w:rPr>
              <w:fldChar w:fldCharType="end"/>
            </w:r>
          </w:p>
        </w:tc>
        <w:tc>
          <w:tcPr>
            <w:tcW w:w="493" w:type="dxa"/>
          </w:tcPr>
          <w:p w14:paraId="21E0E571" w14:textId="77777777" w:rsidR="00994D83" w:rsidRPr="008C4199"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8C4199">
              <w:rPr>
                <w:rFonts w:cstheme="minorHAnsi"/>
                <w:sz w:val="16"/>
                <w:szCs w:val="16"/>
              </w:rPr>
              <w:t>11</w:t>
            </w:r>
          </w:p>
          <w:p w14:paraId="4BCEE5BC" w14:textId="77777777" w:rsidR="00994D83" w:rsidRPr="008C4199"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5B50344A" w14:textId="77777777" w:rsidR="00994D83" w:rsidRPr="008C4199"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2EF2D04D" w14:textId="77777777" w:rsidR="00994D83" w:rsidRPr="008C4199"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827" w:type="dxa"/>
          </w:tcPr>
          <w:p w14:paraId="342DF683" w14:textId="77777777" w:rsidR="00994D83" w:rsidRPr="008C4199"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8C4199">
              <w:rPr>
                <w:rFonts w:cstheme="minorHAnsi"/>
                <w:sz w:val="16"/>
                <w:szCs w:val="16"/>
              </w:rPr>
              <w:t>15 (1)</w:t>
            </w:r>
          </w:p>
          <w:p w14:paraId="6256BF94" w14:textId="77777777" w:rsidR="00994D83" w:rsidRPr="008C4199"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35006F40" w14:textId="77777777" w:rsidR="00994D83" w:rsidRPr="008C4199"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6CB8C5F6" w14:textId="77777777" w:rsidR="00994D83" w:rsidRPr="008C4199"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134" w:type="dxa"/>
          </w:tcPr>
          <w:p w14:paraId="078F54CC" w14:textId="77777777" w:rsidR="00994D83" w:rsidRPr="008C4199"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8C4199">
              <w:rPr>
                <w:rFonts w:cstheme="minorHAnsi"/>
                <w:sz w:val="16"/>
                <w:szCs w:val="16"/>
              </w:rPr>
              <w:t>13.7 (1.5)</w:t>
            </w:r>
          </w:p>
          <w:p w14:paraId="20B4D547" w14:textId="77777777" w:rsidR="00994D83" w:rsidRPr="008C4199"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992" w:type="dxa"/>
          </w:tcPr>
          <w:p w14:paraId="5466BCFD" w14:textId="77777777" w:rsidR="00994D83"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21 (3</w:t>
            </w:r>
            <w:r w:rsidRPr="008C4199">
              <w:rPr>
                <w:rFonts w:cstheme="minorHAnsi"/>
                <w:sz w:val="16"/>
                <w:szCs w:val="16"/>
              </w:rPr>
              <w:t>)</w:t>
            </w:r>
          </w:p>
          <w:p w14:paraId="046D1898" w14:textId="77777777" w:rsidR="00994D83" w:rsidRPr="006C29D0"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6C29D0">
              <w:rPr>
                <w:rFonts w:cstheme="minorHAnsi"/>
                <w:b/>
                <w:sz w:val="16"/>
                <w:szCs w:val="16"/>
              </w:rPr>
              <w:t>P&lt;0.000</w:t>
            </w:r>
          </w:p>
        </w:tc>
        <w:tc>
          <w:tcPr>
            <w:tcW w:w="992" w:type="dxa"/>
          </w:tcPr>
          <w:p w14:paraId="68553B29" w14:textId="77777777" w:rsidR="00994D83" w:rsidRPr="008C4199"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8C4199">
              <w:rPr>
                <w:rFonts w:cstheme="minorHAnsi"/>
                <w:sz w:val="16"/>
                <w:szCs w:val="16"/>
              </w:rPr>
              <w:t>60 (8)</w:t>
            </w:r>
          </w:p>
          <w:p w14:paraId="28CB79B9" w14:textId="77777777" w:rsidR="00994D83" w:rsidRPr="008C4199"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21098247" w14:textId="77777777" w:rsidR="00994D83" w:rsidRPr="008C4199"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04D7AFFE" w14:textId="77777777" w:rsidR="00994D83" w:rsidRPr="008C4199"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992" w:type="dxa"/>
          </w:tcPr>
          <w:p w14:paraId="618760B7" w14:textId="77777777" w:rsidR="00994D83"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8C4199">
              <w:rPr>
                <w:rFonts w:cstheme="minorHAnsi"/>
                <w:sz w:val="16"/>
                <w:szCs w:val="16"/>
              </w:rPr>
              <w:t>76 (10)</w:t>
            </w:r>
          </w:p>
          <w:p w14:paraId="21962439" w14:textId="77777777" w:rsidR="00994D83" w:rsidRPr="006C29D0"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6C29D0">
              <w:rPr>
                <w:rFonts w:cstheme="minorHAnsi"/>
                <w:b/>
                <w:sz w:val="16"/>
                <w:szCs w:val="16"/>
              </w:rPr>
              <w:t>P&lt;0.000</w:t>
            </w:r>
          </w:p>
        </w:tc>
        <w:tc>
          <w:tcPr>
            <w:tcW w:w="992" w:type="dxa"/>
          </w:tcPr>
          <w:p w14:paraId="17F86D16" w14:textId="77777777" w:rsidR="00994D83" w:rsidRPr="008C4199"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8C4199">
              <w:rPr>
                <w:rFonts w:cstheme="minorHAnsi"/>
                <w:sz w:val="16"/>
                <w:szCs w:val="16"/>
              </w:rPr>
              <w:t>423 (29)</w:t>
            </w:r>
          </w:p>
          <w:p w14:paraId="307D9852" w14:textId="77777777" w:rsidR="00994D83" w:rsidRPr="008C4199"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5D494586" w14:textId="77777777" w:rsidR="00994D83" w:rsidRPr="008C4199"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992" w:type="dxa"/>
          </w:tcPr>
          <w:p w14:paraId="5EFD074F" w14:textId="77777777" w:rsidR="00994D83"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8C4199">
              <w:rPr>
                <w:rFonts w:cstheme="minorHAnsi"/>
                <w:sz w:val="16"/>
                <w:szCs w:val="16"/>
              </w:rPr>
              <w:t>390 (36)</w:t>
            </w:r>
          </w:p>
          <w:p w14:paraId="2C0E558A" w14:textId="77777777" w:rsidR="00994D83" w:rsidRPr="006C29D0"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6C29D0">
              <w:rPr>
                <w:rFonts w:cstheme="minorHAnsi"/>
                <w:b/>
                <w:sz w:val="16"/>
                <w:szCs w:val="16"/>
              </w:rPr>
              <w:t>P&lt;0.001</w:t>
            </w:r>
          </w:p>
        </w:tc>
        <w:tc>
          <w:tcPr>
            <w:tcW w:w="933" w:type="dxa"/>
          </w:tcPr>
          <w:p w14:paraId="3CF461EE" w14:textId="77777777" w:rsidR="00994D83" w:rsidRPr="008C4199"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70.9 (30)</w:t>
            </w:r>
          </w:p>
        </w:tc>
        <w:tc>
          <w:tcPr>
            <w:tcW w:w="933" w:type="dxa"/>
          </w:tcPr>
          <w:p w14:paraId="065DB64A" w14:textId="77777777" w:rsidR="00994D83"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38 (17)</w:t>
            </w:r>
          </w:p>
          <w:p w14:paraId="5426EBA8" w14:textId="77777777" w:rsidR="00994D83" w:rsidRPr="006C29D0"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6C29D0">
              <w:rPr>
                <w:rFonts w:cstheme="minorHAnsi"/>
                <w:b/>
                <w:sz w:val="16"/>
                <w:szCs w:val="16"/>
              </w:rPr>
              <w:t>P&lt;0.00</w:t>
            </w:r>
          </w:p>
        </w:tc>
        <w:tc>
          <w:tcPr>
            <w:tcW w:w="933" w:type="dxa"/>
          </w:tcPr>
          <w:p w14:paraId="742B5D67" w14:textId="77777777" w:rsidR="00994D83" w:rsidRPr="008C4199"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8C4199">
              <w:rPr>
                <w:rFonts w:cstheme="minorHAnsi"/>
                <w:sz w:val="16"/>
                <w:szCs w:val="16"/>
              </w:rPr>
              <w:t>1yr</w:t>
            </w:r>
          </w:p>
          <w:p w14:paraId="3EAB1C4C" w14:textId="77777777" w:rsidR="00994D83" w:rsidRPr="008C4199" w:rsidRDefault="00994D83" w:rsidP="00994D83">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994D83" w:rsidRPr="008C4199" w14:paraId="4D968DD7" w14:textId="77777777" w:rsidTr="00C34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Pr>
          <w:p w14:paraId="78BCE9E9" w14:textId="77777777" w:rsidR="00994D83" w:rsidRPr="008C4199" w:rsidRDefault="00994D83" w:rsidP="00994D83">
            <w:pPr>
              <w:spacing w:line="360" w:lineRule="auto"/>
              <w:rPr>
                <w:rFonts w:cstheme="minorHAnsi"/>
                <w:sz w:val="16"/>
                <w:szCs w:val="16"/>
              </w:rPr>
            </w:pPr>
          </w:p>
        </w:tc>
        <w:tc>
          <w:tcPr>
            <w:tcW w:w="493" w:type="dxa"/>
          </w:tcPr>
          <w:p w14:paraId="02668BF4"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827" w:type="dxa"/>
          </w:tcPr>
          <w:p w14:paraId="3313D04E"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1134" w:type="dxa"/>
          </w:tcPr>
          <w:p w14:paraId="1A2B10D0"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992" w:type="dxa"/>
          </w:tcPr>
          <w:p w14:paraId="0130C931"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992" w:type="dxa"/>
          </w:tcPr>
          <w:p w14:paraId="47A3172B"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992" w:type="dxa"/>
          </w:tcPr>
          <w:p w14:paraId="56BCB991"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992" w:type="dxa"/>
          </w:tcPr>
          <w:p w14:paraId="2127D907"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992" w:type="dxa"/>
          </w:tcPr>
          <w:p w14:paraId="10BDA3DC"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933" w:type="dxa"/>
          </w:tcPr>
          <w:p w14:paraId="5643D8E1"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933" w:type="dxa"/>
          </w:tcPr>
          <w:p w14:paraId="03E42528"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933" w:type="dxa"/>
          </w:tcPr>
          <w:p w14:paraId="627214D8" w14:textId="77777777" w:rsidR="00994D83" w:rsidRPr="008C4199" w:rsidRDefault="00994D83" w:rsidP="00994D8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bl>
    <w:p w14:paraId="23CC561C" w14:textId="77777777" w:rsidR="00981C1D" w:rsidRDefault="00981C1D" w:rsidP="00357FAF">
      <w:pPr>
        <w:spacing w:line="360" w:lineRule="auto"/>
        <w:rPr>
          <w:rFonts w:cstheme="minorHAnsi"/>
          <w:b/>
          <w:bCs/>
          <w:sz w:val="16"/>
          <w:szCs w:val="16"/>
        </w:rPr>
        <w:sectPr w:rsidR="00981C1D" w:rsidSect="00EB08A5">
          <w:pgSz w:w="11906" w:h="16838"/>
          <w:pgMar w:top="1440" w:right="851" w:bottom="1440" w:left="851" w:header="709" w:footer="709" w:gutter="0"/>
          <w:cols w:space="708"/>
          <w:docGrid w:linePitch="360"/>
        </w:sectPr>
      </w:pPr>
    </w:p>
    <w:p w14:paraId="71104450" w14:textId="77777777" w:rsidR="006D4F17" w:rsidRDefault="000C563E" w:rsidP="000C563E">
      <w:pPr>
        <w:pStyle w:val="Heading3"/>
      </w:pPr>
      <w:bookmarkStart w:id="396" w:name="_Toc384718939"/>
      <w:bookmarkStart w:id="397" w:name="_Toc373237074"/>
      <w:bookmarkStart w:id="398" w:name="_Toc373237522"/>
      <w:r>
        <w:t xml:space="preserve">5.4.2 </w:t>
      </w:r>
      <w:r w:rsidR="002C3CDE">
        <w:t xml:space="preserve">Results - </w:t>
      </w:r>
      <w:r w:rsidR="006D4F17">
        <w:t>Meta-Analysis</w:t>
      </w:r>
      <w:r w:rsidR="002C3CDE">
        <w:t>:</w:t>
      </w:r>
      <w:r w:rsidR="006D4F17">
        <w:t xml:space="preserve"> </w:t>
      </w:r>
      <w:r w:rsidR="002C3CDE">
        <w:t>Refeeding and QTc interval</w:t>
      </w:r>
      <w:bookmarkEnd w:id="396"/>
      <w:r w:rsidR="002C3CDE">
        <w:t xml:space="preserve"> </w:t>
      </w:r>
      <w:bookmarkEnd w:id="397"/>
      <w:bookmarkEnd w:id="398"/>
    </w:p>
    <w:p w14:paraId="1819B098" w14:textId="77777777" w:rsidR="002C3CDE" w:rsidRPr="002C3CDE" w:rsidRDefault="002C3CDE" w:rsidP="002C3CDE"/>
    <w:p w14:paraId="2C9870B1" w14:textId="77777777" w:rsidR="00357FAF" w:rsidRPr="00D57705" w:rsidRDefault="00C64030" w:rsidP="006C29D0">
      <w:pPr>
        <w:spacing w:line="480" w:lineRule="auto"/>
        <w:jc w:val="both"/>
        <w:rPr>
          <w:sz w:val="24"/>
          <w:szCs w:val="24"/>
        </w:rPr>
      </w:pPr>
      <w:r w:rsidRPr="00D57705">
        <w:rPr>
          <w:sz w:val="24"/>
          <w:szCs w:val="24"/>
        </w:rPr>
        <w:t>A meta-analysis was performed on studies which monitored QTc interval (ms) before and after weight restoration.</w:t>
      </w:r>
      <w:r w:rsidR="00357FAF" w:rsidRPr="00D57705">
        <w:rPr>
          <w:sz w:val="24"/>
          <w:szCs w:val="24"/>
        </w:rPr>
        <w:t xml:space="preserve"> In pooling the results of the 8 eligible studies for the meta-analysis, heterogeneity across studies was examined using I</w:t>
      </w:r>
      <w:r w:rsidR="00357FAF" w:rsidRPr="00D57705">
        <w:rPr>
          <w:sz w:val="24"/>
          <w:szCs w:val="24"/>
          <w:vertAlign w:val="superscript"/>
        </w:rPr>
        <w:t xml:space="preserve">2 </w:t>
      </w:r>
      <w:r w:rsidR="00357FAF" w:rsidRPr="00D57705">
        <w:rPr>
          <w:sz w:val="24"/>
          <w:szCs w:val="24"/>
        </w:rPr>
        <w:t>statistics (I</w:t>
      </w:r>
      <w:r w:rsidR="00357FAF" w:rsidRPr="00D57705">
        <w:rPr>
          <w:sz w:val="24"/>
          <w:szCs w:val="24"/>
          <w:vertAlign w:val="superscript"/>
        </w:rPr>
        <w:t>2</w:t>
      </w:r>
      <w:r w:rsidR="00357FAF" w:rsidRPr="00D57705">
        <w:rPr>
          <w:sz w:val="24"/>
          <w:szCs w:val="24"/>
        </w:rPr>
        <w:t>= 92%</w:t>
      </w:r>
      <w:r w:rsidR="00012CE1" w:rsidRPr="00D57705">
        <w:rPr>
          <w:sz w:val="24"/>
          <w:szCs w:val="24"/>
        </w:rPr>
        <w:t>)</w:t>
      </w:r>
      <w:r w:rsidR="00357FAF" w:rsidRPr="00D57705">
        <w:rPr>
          <w:sz w:val="24"/>
          <w:szCs w:val="24"/>
        </w:rPr>
        <w:t xml:space="preserve">. The summarised </w:t>
      </w:r>
      <w:r w:rsidR="00012CE1" w:rsidRPr="00D57705">
        <w:rPr>
          <w:sz w:val="24"/>
          <w:szCs w:val="24"/>
        </w:rPr>
        <w:t xml:space="preserve">random </w:t>
      </w:r>
      <w:r w:rsidR="00357FAF" w:rsidRPr="00D57705">
        <w:rPr>
          <w:sz w:val="24"/>
          <w:szCs w:val="24"/>
        </w:rPr>
        <w:t xml:space="preserve">effect </w:t>
      </w:r>
      <w:r w:rsidR="00012CE1" w:rsidRPr="00D57705">
        <w:rPr>
          <w:sz w:val="24"/>
          <w:szCs w:val="24"/>
        </w:rPr>
        <w:t xml:space="preserve">model </w:t>
      </w:r>
      <w:r w:rsidR="004526FD" w:rsidRPr="00D57705">
        <w:rPr>
          <w:sz w:val="24"/>
          <w:szCs w:val="24"/>
        </w:rPr>
        <w:t>was unable to identify any change in QTc interval after refeeding and weight restoration</w:t>
      </w:r>
      <w:r w:rsidR="006C29D0" w:rsidRPr="00D57705">
        <w:rPr>
          <w:sz w:val="24"/>
          <w:szCs w:val="24"/>
        </w:rPr>
        <w:t xml:space="preserve"> </w:t>
      </w:r>
      <w:r w:rsidR="00D1463C" w:rsidRPr="00D57705">
        <w:rPr>
          <w:sz w:val="24"/>
          <w:szCs w:val="24"/>
        </w:rPr>
        <w:t>(</w:t>
      </w:r>
      <w:r w:rsidR="006C29D0" w:rsidRPr="00D57705">
        <w:rPr>
          <w:sz w:val="24"/>
          <w:szCs w:val="24"/>
        </w:rPr>
        <w:t>10.23 95% CI</w:t>
      </w:r>
      <w:r w:rsidR="00D1463C" w:rsidRPr="00D57705">
        <w:rPr>
          <w:sz w:val="24"/>
          <w:szCs w:val="24"/>
        </w:rPr>
        <w:t>; -5.8, 26</w:t>
      </w:r>
      <w:r w:rsidR="004526FD" w:rsidRPr="00D57705">
        <w:rPr>
          <w:sz w:val="24"/>
          <w:szCs w:val="24"/>
        </w:rPr>
        <w:t>.</w:t>
      </w:r>
      <w:r w:rsidR="00D1463C" w:rsidRPr="00D57705">
        <w:rPr>
          <w:sz w:val="24"/>
          <w:szCs w:val="24"/>
        </w:rPr>
        <w:t>3</w:t>
      </w:r>
      <w:r w:rsidR="004526FD" w:rsidRPr="00D57705">
        <w:rPr>
          <w:sz w:val="24"/>
          <w:szCs w:val="24"/>
        </w:rPr>
        <w:t xml:space="preserve">) </w:t>
      </w:r>
      <w:r w:rsidR="00357FAF" w:rsidRPr="00D57705">
        <w:rPr>
          <w:sz w:val="24"/>
          <w:szCs w:val="24"/>
        </w:rPr>
        <w:t xml:space="preserve">(Figure </w:t>
      </w:r>
      <w:r w:rsidR="002C3CDE" w:rsidRPr="00D57705">
        <w:rPr>
          <w:sz w:val="24"/>
          <w:szCs w:val="24"/>
        </w:rPr>
        <w:t>5</w:t>
      </w:r>
      <w:r w:rsidR="00357FAF" w:rsidRPr="00D57705">
        <w:rPr>
          <w:sz w:val="24"/>
          <w:szCs w:val="24"/>
        </w:rPr>
        <w:t>.4).</w:t>
      </w:r>
    </w:p>
    <w:p w14:paraId="6F27F5FD" w14:textId="77777777" w:rsidR="00357FAF" w:rsidRDefault="00357FAF" w:rsidP="00357FAF">
      <w:pPr>
        <w:spacing w:line="480" w:lineRule="auto"/>
        <w:rPr>
          <w:sz w:val="24"/>
          <w:szCs w:val="24"/>
        </w:rPr>
      </w:pPr>
    </w:p>
    <w:p w14:paraId="6B14D3E2" w14:textId="77777777" w:rsidR="002C3CDE" w:rsidRDefault="002C3CDE" w:rsidP="00357FAF">
      <w:pPr>
        <w:spacing w:line="480" w:lineRule="auto"/>
        <w:rPr>
          <w:sz w:val="24"/>
          <w:szCs w:val="24"/>
        </w:rPr>
      </w:pPr>
    </w:p>
    <w:p w14:paraId="19117160" w14:textId="77777777" w:rsidR="002C3CDE" w:rsidRDefault="002C3CDE" w:rsidP="00357FAF">
      <w:pPr>
        <w:spacing w:line="480" w:lineRule="auto"/>
        <w:rPr>
          <w:sz w:val="24"/>
          <w:szCs w:val="24"/>
        </w:rPr>
      </w:pPr>
    </w:p>
    <w:p w14:paraId="4D37357C" w14:textId="77777777" w:rsidR="002C3CDE" w:rsidRDefault="002C3CDE" w:rsidP="00357FAF">
      <w:pPr>
        <w:spacing w:line="480" w:lineRule="auto"/>
        <w:rPr>
          <w:sz w:val="24"/>
          <w:szCs w:val="24"/>
        </w:rPr>
      </w:pPr>
    </w:p>
    <w:p w14:paraId="5A0BA612" w14:textId="77777777" w:rsidR="002C3CDE" w:rsidRDefault="002C3CDE" w:rsidP="00357FAF">
      <w:pPr>
        <w:spacing w:line="480" w:lineRule="auto"/>
        <w:rPr>
          <w:sz w:val="24"/>
          <w:szCs w:val="24"/>
        </w:rPr>
      </w:pPr>
    </w:p>
    <w:p w14:paraId="0BEEDA15" w14:textId="77777777" w:rsidR="002C3CDE" w:rsidRDefault="002C3CDE" w:rsidP="00357FAF">
      <w:pPr>
        <w:spacing w:line="480" w:lineRule="auto"/>
        <w:rPr>
          <w:sz w:val="24"/>
          <w:szCs w:val="24"/>
        </w:rPr>
      </w:pPr>
    </w:p>
    <w:p w14:paraId="65310D6D" w14:textId="77777777" w:rsidR="002C3CDE" w:rsidRDefault="002C3CDE" w:rsidP="00357FAF">
      <w:pPr>
        <w:spacing w:line="480" w:lineRule="auto"/>
        <w:rPr>
          <w:sz w:val="24"/>
          <w:szCs w:val="24"/>
        </w:rPr>
      </w:pPr>
    </w:p>
    <w:p w14:paraId="25DCF879" w14:textId="77777777" w:rsidR="002C3CDE" w:rsidRDefault="002C3CDE" w:rsidP="00357FAF">
      <w:pPr>
        <w:spacing w:line="480" w:lineRule="auto"/>
        <w:rPr>
          <w:sz w:val="24"/>
          <w:szCs w:val="24"/>
        </w:rPr>
      </w:pPr>
    </w:p>
    <w:p w14:paraId="293506AF" w14:textId="77777777" w:rsidR="002C3CDE" w:rsidRDefault="002C3CDE" w:rsidP="00357FAF">
      <w:pPr>
        <w:spacing w:line="480" w:lineRule="auto"/>
        <w:rPr>
          <w:sz w:val="24"/>
          <w:szCs w:val="24"/>
        </w:rPr>
      </w:pPr>
    </w:p>
    <w:p w14:paraId="724E4169" w14:textId="77777777" w:rsidR="002C3CDE" w:rsidRDefault="002C3CDE" w:rsidP="00357FAF">
      <w:pPr>
        <w:spacing w:line="480" w:lineRule="auto"/>
        <w:rPr>
          <w:sz w:val="24"/>
          <w:szCs w:val="24"/>
        </w:rPr>
      </w:pPr>
    </w:p>
    <w:p w14:paraId="3F30512E" w14:textId="77777777" w:rsidR="006C29D0" w:rsidRDefault="006C29D0" w:rsidP="00357FAF">
      <w:pPr>
        <w:spacing w:line="480" w:lineRule="auto"/>
        <w:rPr>
          <w:sz w:val="24"/>
          <w:szCs w:val="24"/>
        </w:rPr>
      </w:pPr>
    </w:p>
    <w:p w14:paraId="3BA72B40" w14:textId="77777777" w:rsidR="002C3CDE" w:rsidRDefault="002C3CDE" w:rsidP="00357FAF">
      <w:pPr>
        <w:spacing w:line="480" w:lineRule="auto"/>
        <w:rPr>
          <w:sz w:val="24"/>
          <w:szCs w:val="24"/>
        </w:rPr>
      </w:pPr>
    </w:p>
    <w:p w14:paraId="1733126A" w14:textId="77777777" w:rsidR="002C3CDE" w:rsidRPr="00DA4052" w:rsidRDefault="002C3CDE" w:rsidP="00357FAF">
      <w:pPr>
        <w:spacing w:line="480" w:lineRule="auto"/>
        <w:rPr>
          <w:sz w:val="24"/>
          <w:szCs w:val="24"/>
        </w:rPr>
      </w:pPr>
    </w:p>
    <w:p w14:paraId="1D563005" w14:textId="77777777" w:rsidR="00C64030" w:rsidRDefault="00357FAF" w:rsidP="002C3CDE">
      <w:pPr>
        <w:pStyle w:val="Heading2"/>
      </w:pPr>
      <w:bookmarkStart w:id="399" w:name="_Toc373237075"/>
      <w:bookmarkStart w:id="400" w:name="_Toc373237523"/>
      <w:bookmarkStart w:id="401" w:name="_Toc376168535"/>
      <w:bookmarkStart w:id="402" w:name="_Toc377455026"/>
      <w:bookmarkStart w:id="403" w:name="_Toc384718940"/>
      <w:r>
        <w:t xml:space="preserve">Figure </w:t>
      </w:r>
      <w:r w:rsidR="002C3CDE">
        <w:t>5</w:t>
      </w:r>
      <w:r>
        <w:t>.4</w:t>
      </w:r>
      <w:bookmarkEnd w:id="399"/>
      <w:bookmarkEnd w:id="400"/>
      <w:r w:rsidR="002C3CDE">
        <w:t xml:space="preserve"> - QTc interval before and after refeeding malnourished patients with AN</w:t>
      </w:r>
      <w:bookmarkEnd w:id="401"/>
      <w:bookmarkEnd w:id="402"/>
      <w:bookmarkEnd w:id="403"/>
    </w:p>
    <w:p w14:paraId="0E7CFC8C" w14:textId="77777777" w:rsidR="002C3CDE" w:rsidRPr="002C3CDE" w:rsidRDefault="002C3CDE" w:rsidP="002C3CDE"/>
    <w:p w14:paraId="6BF13A55" w14:textId="77777777" w:rsidR="00616602" w:rsidRDefault="00012CE1" w:rsidP="00CE7360">
      <w:pPr>
        <w:spacing w:line="480" w:lineRule="auto"/>
        <w:rPr>
          <w:sz w:val="24"/>
          <w:szCs w:val="24"/>
        </w:rPr>
      </w:pPr>
      <w:r w:rsidRPr="00012CE1">
        <w:rPr>
          <w:noProof/>
          <w:sz w:val="24"/>
          <w:szCs w:val="24"/>
          <w:lang w:eastAsia="en-GB"/>
        </w:rPr>
        <w:drawing>
          <wp:inline distT="0" distB="0" distL="0" distR="0" wp14:anchorId="7D657846" wp14:editId="38C40599">
            <wp:extent cx="6724650" cy="49434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6724650" cy="4943475"/>
                    </a:xfrm>
                    <a:prstGeom prst="rect">
                      <a:avLst/>
                    </a:prstGeom>
                  </pic:spPr>
                </pic:pic>
              </a:graphicData>
            </a:graphic>
          </wp:inline>
        </w:drawing>
      </w:r>
    </w:p>
    <w:p w14:paraId="2057C6EB" w14:textId="77777777" w:rsidR="00616602" w:rsidRDefault="00616602" w:rsidP="00CE7360">
      <w:pPr>
        <w:spacing w:line="480" w:lineRule="auto"/>
        <w:rPr>
          <w:sz w:val="24"/>
          <w:szCs w:val="24"/>
        </w:rPr>
      </w:pPr>
    </w:p>
    <w:p w14:paraId="6276D88C" w14:textId="77777777" w:rsidR="002C3CDE" w:rsidRDefault="002C3CDE" w:rsidP="00CE7360">
      <w:pPr>
        <w:spacing w:line="480" w:lineRule="auto"/>
        <w:rPr>
          <w:sz w:val="24"/>
          <w:szCs w:val="24"/>
        </w:rPr>
      </w:pPr>
    </w:p>
    <w:p w14:paraId="045E4F06" w14:textId="77777777" w:rsidR="002C3CDE" w:rsidRDefault="002C3CDE" w:rsidP="00CE7360">
      <w:pPr>
        <w:spacing w:line="480" w:lineRule="auto"/>
        <w:rPr>
          <w:sz w:val="24"/>
          <w:szCs w:val="24"/>
        </w:rPr>
      </w:pPr>
    </w:p>
    <w:p w14:paraId="310A5CB1" w14:textId="77777777" w:rsidR="002C3CDE" w:rsidRDefault="002C3CDE" w:rsidP="00CE7360">
      <w:pPr>
        <w:spacing w:line="480" w:lineRule="auto"/>
        <w:rPr>
          <w:sz w:val="24"/>
          <w:szCs w:val="24"/>
        </w:rPr>
      </w:pPr>
    </w:p>
    <w:p w14:paraId="7592BF06" w14:textId="77777777" w:rsidR="002C3CDE" w:rsidRDefault="002C3CDE" w:rsidP="00CE7360">
      <w:pPr>
        <w:spacing w:line="480" w:lineRule="auto"/>
        <w:rPr>
          <w:sz w:val="24"/>
          <w:szCs w:val="24"/>
        </w:rPr>
      </w:pPr>
    </w:p>
    <w:p w14:paraId="19B74962" w14:textId="77777777" w:rsidR="002C3CDE" w:rsidRPr="00CE7360" w:rsidRDefault="002C3CDE" w:rsidP="00CE7360">
      <w:pPr>
        <w:spacing w:line="480" w:lineRule="auto"/>
        <w:rPr>
          <w:sz w:val="24"/>
          <w:szCs w:val="24"/>
        </w:rPr>
      </w:pPr>
    </w:p>
    <w:p w14:paraId="2787065A" w14:textId="77777777" w:rsidR="00CD070A" w:rsidRDefault="002C3CDE" w:rsidP="00AB45F6">
      <w:pPr>
        <w:pStyle w:val="Heading2"/>
        <w:spacing w:line="240" w:lineRule="auto"/>
        <w:rPr>
          <w:rFonts w:asciiTheme="minorHAnsi" w:hAnsiTheme="minorHAnsi" w:cstheme="minorHAnsi"/>
          <w:sz w:val="28"/>
          <w:szCs w:val="28"/>
        </w:rPr>
      </w:pPr>
      <w:bookmarkStart w:id="404" w:name="_Toc373237076"/>
      <w:bookmarkStart w:id="405" w:name="_Toc373237524"/>
      <w:bookmarkStart w:id="406" w:name="_Toc384718941"/>
      <w:r>
        <w:rPr>
          <w:rFonts w:asciiTheme="minorHAnsi" w:hAnsiTheme="minorHAnsi" w:cstheme="minorHAnsi"/>
          <w:sz w:val="28"/>
          <w:szCs w:val="28"/>
        </w:rPr>
        <w:t xml:space="preserve">5.5 </w:t>
      </w:r>
      <w:r w:rsidR="00E26CC3">
        <w:rPr>
          <w:rFonts w:asciiTheme="minorHAnsi" w:hAnsiTheme="minorHAnsi" w:cstheme="minorHAnsi"/>
          <w:sz w:val="28"/>
          <w:szCs w:val="28"/>
        </w:rPr>
        <w:t>D</w:t>
      </w:r>
      <w:r w:rsidR="00CD070A" w:rsidRPr="00087425">
        <w:rPr>
          <w:rFonts w:asciiTheme="minorHAnsi" w:hAnsiTheme="minorHAnsi" w:cstheme="minorHAnsi"/>
          <w:sz w:val="28"/>
          <w:szCs w:val="28"/>
        </w:rPr>
        <w:t>iscussion</w:t>
      </w:r>
      <w:bookmarkEnd w:id="404"/>
      <w:bookmarkEnd w:id="405"/>
      <w:r w:rsidR="009260D2">
        <w:rPr>
          <w:rFonts w:asciiTheme="minorHAnsi" w:hAnsiTheme="minorHAnsi" w:cstheme="minorHAnsi"/>
          <w:sz w:val="28"/>
          <w:szCs w:val="28"/>
        </w:rPr>
        <w:t xml:space="preserve"> – Malnutrition and refeeding on QTc interval</w:t>
      </w:r>
      <w:bookmarkEnd w:id="406"/>
    </w:p>
    <w:p w14:paraId="020B64B2" w14:textId="77777777" w:rsidR="00AB45F6" w:rsidRDefault="002C3CDE" w:rsidP="00AB45F6">
      <w:pPr>
        <w:pStyle w:val="Heading3"/>
        <w:spacing w:line="240" w:lineRule="auto"/>
      </w:pPr>
      <w:bookmarkStart w:id="407" w:name="_Toc373237077"/>
      <w:bookmarkStart w:id="408" w:name="_Toc373237525"/>
      <w:bookmarkStart w:id="409" w:name="_Toc384718942"/>
      <w:r>
        <w:t xml:space="preserve">5.5.1 </w:t>
      </w:r>
      <w:r w:rsidR="00F028B1">
        <w:t xml:space="preserve">Summary </w:t>
      </w:r>
      <w:r w:rsidR="000A4CF1">
        <w:t>of main</w:t>
      </w:r>
      <w:r w:rsidR="00F028B1">
        <w:t xml:space="preserve"> findings</w:t>
      </w:r>
      <w:bookmarkEnd w:id="407"/>
      <w:bookmarkEnd w:id="408"/>
      <w:bookmarkEnd w:id="409"/>
      <w:r w:rsidR="00F028B1">
        <w:t xml:space="preserve"> </w:t>
      </w:r>
    </w:p>
    <w:p w14:paraId="0A22A469" w14:textId="77777777" w:rsidR="002C3CDE" w:rsidRPr="002C3CDE" w:rsidRDefault="002C3CDE" w:rsidP="002C3CDE"/>
    <w:p w14:paraId="6E09F5E9" w14:textId="77777777" w:rsidR="00C64030" w:rsidRDefault="00E76255" w:rsidP="00FF76B1">
      <w:pPr>
        <w:spacing w:line="480" w:lineRule="auto"/>
        <w:rPr>
          <w:rFonts w:cstheme="minorHAnsi"/>
          <w:sz w:val="24"/>
          <w:szCs w:val="24"/>
        </w:rPr>
      </w:pPr>
      <w:r>
        <w:rPr>
          <w:rFonts w:cstheme="minorHAnsi"/>
          <w:sz w:val="24"/>
          <w:szCs w:val="24"/>
        </w:rPr>
        <w:t xml:space="preserve">This </w:t>
      </w:r>
      <w:r w:rsidR="00F028B1">
        <w:rPr>
          <w:rFonts w:cstheme="minorHAnsi"/>
          <w:sz w:val="24"/>
          <w:szCs w:val="24"/>
        </w:rPr>
        <w:t>meta-analysis of case co</w:t>
      </w:r>
      <w:r w:rsidR="00626E8C">
        <w:rPr>
          <w:rFonts w:cstheme="minorHAnsi"/>
          <w:sz w:val="24"/>
          <w:szCs w:val="24"/>
        </w:rPr>
        <w:t xml:space="preserve">ntrol and observational studies found </w:t>
      </w:r>
      <w:r w:rsidR="00C64030">
        <w:rPr>
          <w:rFonts w:cstheme="minorHAnsi"/>
          <w:sz w:val="24"/>
          <w:szCs w:val="24"/>
        </w:rPr>
        <w:t>that malnutrition directly resulted in a</w:t>
      </w:r>
      <w:r w:rsidR="00F028B1">
        <w:rPr>
          <w:rFonts w:cstheme="minorHAnsi"/>
          <w:sz w:val="24"/>
          <w:szCs w:val="24"/>
        </w:rPr>
        <w:t xml:space="preserve"> longer QTc interval in AN patients compared to healthy weight controls and that the </w:t>
      </w:r>
      <w:r w:rsidR="00C64030">
        <w:rPr>
          <w:rFonts w:cstheme="minorHAnsi"/>
          <w:sz w:val="24"/>
          <w:szCs w:val="24"/>
        </w:rPr>
        <w:t>incidence of QTc interval prolongation (&gt;440ms) i</w:t>
      </w:r>
      <w:r w:rsidR="00F028B1">
        <w:rPr>
          <w:rFonts w:cstheme="minorHAnsi"/>
          <w:sz w:val="24"/>
          <w:szCs w:val="24"/>
        </w:rPr>
        <w:t>s higher i</w:t>
      </w:r>
      <w:r w:rsidR="00C64030">
        <w:rPr>
          <w:rFonts w:cstheme="minorHAnsi"/>
          <w:sz w:val="24"/>
          <w:szCs w:val="24"/>
        </w:rPr>
        <w:t>n patient</w:t>
      </w:r>
      <w:r w:rsidR="00626E8C">
        <w:rPr>
          <w:rFonts w:cstheme="minorHAnsi"/>
          <w:sz w:val="24"/>
          <w:szCs w:val="24"/>
        </w:rPr>
        <w:t>s</w:t>
      </w:r>
      <w:r w:rsidR="00C64030">
        <w:rPr>
          <w:rFonts w:cstheme="minorHAnsi"/>
          <w:sz w:val="24"/>
          <w:szCs w:val="24"/>
        </w:rPr>
        <w:t xml:space="preserve"> with AN compar</w:t>
      </w:r>
      <w:r w:rsidR="00F028B1">
        <w:rPr>
          <w:rFonts w:cstheme="minorHAnsi"/>
          <w:sz w:val="24"/>
          <w:szCs w:val="24"/>
        </w:rPr>
        <w:t>ed with healthy weight controls</w:t>
      </w:r>
      <w:r w:rsidR="00F028B1">
        <w:rPr>
          <w:sz w:val="24"/>
          <w:szCs w:val="24"/>
        </w:rPr>
        <w:t xml:space="preserve">. However, refeeding and weight restoration did not </w:t>
      </w:r>
      <w:r w:rsidR="00D1463C">
        <w:rPr>
          <w:sz w:val="24"/>
          <w:szCs w:val="24"/>
        </w:rPr>
        <w:t xml:space="preserve">significantly </w:t>
      </w:r>
      <w:r w:rsidR="00F028B1">
        <w:rPr>
          <w:sz w:val="24"/>
          <w:szCs w:val="24"/>
        </w:rPr>
        <w:t>improve</w:t>
      </w:r>
      <w:r w:rsidR="00F028B1">
        <w:rPr>
          <w:rFonts w:cstheme="minorHAnsi"/>
          <w:sz w:val="24"/>
          <w:szCs w:val="24"/>
        </w:rPr>
        <w:t xml:space="preserve"> QTc interval in malnourished patients with AN.</w:t>
      </w:r>
    </w:p>
    <w:p w14:paraId="0F2BCB19" w14:textId="77777777" w:rsidR="000A4CF1" w:rsidRDefault="000A4CF1" w:rsidP="00FF76B1">
      <w:pPr>
        <w:spacing w:line="480" w:lineRule="auto"/>
        <w:rPr>
          <w:rFonts w:cstheme="minorHAnsi"/>
          <w:sz w:val="24"/>
          <w:szCs w:val="24"/>
        </w:rPr>
      </w:pPr>
    </w:p>
    <w:p w14:paraId="1E1B3229" w14:textId="77777777" w:rsidR="000A4CF1" w:rsidRDefault="002C3CDE" w:rsidP="000A4CF1">
      <w:pPr>
        <w:pStyle w:val="Heading3"/>
      </w:pPr>
      <w:bookmarkStart w:id="410" w:name="_Toc373237078"/>
      <w:bookmarkStart w:id="411" w:name="_Toc373237526"/>
      <w:bookmarkStart w:id="412" w:name="_Toc384718943"/>
      <w:r>
        <w:t xml:space="preserve">5.5.2 </w:t>
      </w:r>
      <w:r w:rsidR="000A4CF1">
        <w:t>QTc Interval and malnutrition</w:t>
      </w:r>
      <w:bookmarkEnd w:id="410"/>
      <w:bookmarkEnd w:id="411"/>
      <w:bookmarkEnd w:id="412"/>
    </w:p>
    <w:p w14:paraId="14600B97" w14:textId="77777777" w:rsidR="002C3CDE" w:rsidRPr="002C3CDE" w:rsidRDefault="002C3CDE" w:rsidP="002C3CDE"/>
    <w:p w14:paraId="43A95847" w14:textId="381292CB" w:rsidR="00D93E74" w:rsidRPr="00FF76B1" w:rsidRDefault="00E90380" w:rsidP="006902AD">
      <w:pPr>
        <w:spacing w:line="480" w:lineRule="auto"/>
        <w:jc w:val="both"/>
        <w:rPr>
          <w:rFonts w:cstheme="minorHAnsi"/>
          <w:sz w:val="24"/>
          <w:szCs w:val="24"/>
        </w:rPr>
      </w:pPr>
      <w:r>
        <w:rPr>
          <w:rFonts w:cstheme="minorHAnsi"/>
          <w:sz w:val="24"/>
          <w:szCs w:val="24"/>
        </w:rPr>
        <w:t>Of the 1</w:t>
      </w:r>
      <w:r w:rsidR="00E76255">
        <w:rPr>
          <w:rFonts w:cstheme="minorHAnsi"/>
          <w:sz w:val="24"/>
          <w:szCs w:val="24"/>
        </w:rPr>
        <w:t>2</w:t>
      </w:r>
      <w:r>
        <w:rPr>
          <w:rFonts w:cstheme="minorHAnsi"/>
          <w:sz w:val="24"/>
          <w:szCs w:val="24"/>
        </w:rPr>
        <w:t xml:space="preserve"> case-control studies</w:t>
      </w:r>
      <w:r w:rsidR="00C64030">
        <w:rPr>
          <w:rFonts w:cstheme="minorHAnsi"/>
          <w:sz w:val="24"/>
          <w:szCs w:val="24"/>
        </w:rPr>
        <w:t xml:space="preserve"> identified in this review</w:t>
      </w:r>
      <w:r>
        <w:rPr>
          <w:rFonts w:cstheme="minorHAnsi"/>
          <w:sz w:val="24"/>
          <w:szCs w:val="24"/>
        </w:rPr>
        <w:t xml:space="preserve">, </w:t>
      </w:r>
      <w:r w:rsidR="00E82034" w:rsidRPr="00FF76B1">
        <w:rPr>
          <w:rFonts w:cstheme="minorHAnsi"/>
          <w:sz w:val="24"/>
          <w:szCs w:val="24"/>
        </w:rPr>
        <w:t xml:space="preserve">seven </w:t>
      </w:r>
      <w:r w:rsidR="00C64030">
        <w:rPr>
          <w:rFonts w:cstheme="minorHAnsi"/>
          <w:sz w:val="24"/>
          <w:szCs w:val="24"/>
        </w:rPr>
        <w:t xml:space="preserve">reported </w:t>
      </w:r>
      <w:r w:rsidR="00E82034" w:rsidRPr="00FF76B1">
        <w:rPr>
          <w:rFonts w:cstheme="minorHAnsi"/>
          <w:sz w:val="24"/>
          <w:szCs w:val="24"/>
        </w:rPr>
        <w:t>that AN patients had prolonged QT</w:t>
      </w:r>
      <w:r w:rsidR="00E76255">
        <w:rPr>
          <w:rFonts w:cstheme="minorHAnsi"/>
          <w:sz w:val="24"/>
          <w:szCs w:val="24"/>
        </w:rPr>
        <w:t>c</w:t>
      </w:r>
      <w:r w:rsidR="00E82034" w:rsidRPr="00FF76B1">
        <w:rPr>
          <w:rFonts w:cstheme="minorHAnsi"/>
          <w:sz w:val="24"/>
          <w:szCs w:val="24"/>
        </w:rPr>
        <w:t xml:space="preserve"> interval compared to controls</w:t>
      </w:r>
      <w:r w:rsidR="000A4CF1">
        <w:rPr>
          <w:rFonts w:cstheme="minorHAnsi"/>
          <w:sz w:val="24"/>
          <w:szCs w:val="24"/>
        </w:rPr>
        <w:t>.</w:t>
      </w:r>
      <w:r w:rsidR="002F4A23">
        <w:rPr>
          <w:rFonts w:cstheme="minorHAnsi"/>
          <w:sz w:val="24"/>
          <w:szCs w:val="24"/>
        </w:rPr>
        <w:t xml:space="preserve"> </w:t>
      </w:r>
      <w:r w:rsidR="006902AD">
        <w:rPr>
          <w:rFonts w:cstheme="minorHAnsi"/>
          <w:sz w:val="24"/>
          <w:szCs w:val="24"/>
        </w:rPr>
        <w:t>However, a</w:t>
      </w:r>
      <w:r w:rsidR="00D1463C">
        <w:rPr>
          <w:rFonts w:cstheme="minorHAnsi"/>
          <w:sz w:val="24"/>
          <w:szCs w:val="24"/>
        </w:rPr>
        <w:t xml:space="preserve"> study by </w:t>
      </w:r>
      <w:r w:rsidR="002F4A23">
        <w:rPr>
          <w:rFonts w:cstheme="minorHAnsi"/>
          <w:sz w:val="24"/>
          <w:szCs w:val="24"/>
        </w:rPr>
        <w:t>Krantz</w:t>
      </w:r>
      <w:r w:rsidR="00E76255" w:rsidRPr="00FF76B1">
        <w:rPr>
          <w:rFonts w:cstheme="minorHAnsi"/>
          <w:sz w:val="24"/>
          <w:szCs w:val="24"/>
        </w:rPr>
        <w:t xml:space="preserve"> et al </w:t>
      </w:r>
      <w:r w:rsidR="00D1463C">
        <w:rPr>
          <w:rFonts w:cstheme="minorHAnsi"/>
          <w:sz w:val="24"/>
          <w:szCs w:val="24"/>
        </w:rPr>
        <w:t xml:space="preserve">(2012) </w:t>
      </w:r>
      <w:r w:rsidR="006902AD">
        <w:rPr>
          <w:rFonts w:cstheme="minorHAnsi"/>
          <w:sz w:val="24"/>
          <w:szCs w:val="24"/>
        </w:rPr>
        <w:t xml:space="preserve">whose </w:t>
      </w:r>
      <w:r w:rsidR="006902AD" w:rsidRPr="00FF76B1">
        <w:rPr>
          <w:rFonts w:cstheme="minorHAnsi"/>
          <w:sz w:val="24"/>
          <w:szCs w:val="24"/>
        </w:rPr>
        <w:t xml:space="preserve">aim </w:t>
      </w:r>
      <w:r w:rsidR="006902AD">
        <w:rPr>
          <w:rFonts w:cstheme="minorHAnsi"/>
          <w:sz w:val="24"/>
          <w:szCs w:val="24"/>
        </w:rPr>
        <w:t>was to ascertain whether</w:t>
      </w:r>
      <w:r w:rsidR="006902AD" w:rsidRPr="00FF76B1">
        <w:rPr>
          <w:rFonts w:cstheme="minorHAnsi"/>
          <w:sz w:val="24"/>
          <w:szCs w:val="24"/>
        </w:rPr>
        <w:t xml:space="preserve"> cardiac abnormalities persist later in the disease</w:t>
      </w:r>
      <w:r w:rsidR="006902AD">
        <w:rPr>
          <w:rFonts w:cstheme="minorHAnsi"/>
          <w:sz w:val="24"/>
          <w:szCs w:val="24"/>
        </w:rPr>
        <w:t xml:space="preserve">, </w:t>
      </w:r>
      <w:r w:rsidR="00901776">
        <w:rPr>
          <w:rFonts w:cstheme="minorHAnsi"/>
          <w:sz w:val="24"/>
          <w:szCs w:val="24"/>
        </w:rPr>
        <w:t xml:space="preserve">was unable to </w:t>
      </w:r>
      <w:r w:rsidR="00E76255">
        <w:rPr>
          <w:rFonts w:cstheme="minorHAnsi"/>
          <w:sz w:val="24"/>
          <w:szCs w:val="24"/>
        </w:rPr>
        <w:t>f</w:t>
      </w:r>
      <w:r w:rsidR="00901776">
        <w:rPr>
          <w:rFonts w:cstheme="minorHAnsi"/>
          <w:sz w:val="24"/>
          <w:szCs w:val="24"/>
        </w:rPr>
        <w:t>ind a significant difference in</w:t>
      </w:r>
      <w:r w:rsidR="00E76255">
        <w:rPr>
          <w:rFonts w:cstheme="minorHAnsi"/>
          <w:sz w:val="24"/>
          <w:szCs w:val="24"/>
        </w:rPr>
        <w:t xml:space="preserve"> QTc</w:t>
      </w:r>
      <w:r w:rsidR="00901776">
        <w:rPr>
          <w:rFonts w:cstheme="minorHAnsi"/>
          <w:sz w:val="24"/>
          <w:szCs w:val="24"/>
        </w:rPr>
        <w:t xml:space="preserve"> interval</w:t>
      </w:r>
      <w:r w:rsidR="00E76255">
        <w:rPr>
          <w:rFonts w:cstheme="minorHAnsi"/>
          <w:sz w:val="24"/>
          <w:szCs w:val="24"/>
        </w:rPr>
        <w:t xml:space="preserve"> </w:t>
      </w:r>
      <w:r w:rsidR="00901776">
        <w:rPr>
          <w:rFonts w:cstheme="minorHAnsi"/>
          <w:sz w:val="24"/>
          <w:szCs w:val="24"/>
        </w:rPr>
        <w:t>between patients with AN and controls</w:t>
      </w:r>
      <w:r w:rsidR="006902AD">
        <w:rPr>
          <w:rFonts w:cstheme="minorHAnsi"/>
          <w:sz w:val="24"/>
          <w:szCs w:val="24"/>
        </w:rPr>
        <w:t xml:space="preserve"> (P=0.6);</w:t>
      </w:r>
      <w:r w:rsidR="00626E8C">
        <w:rPr>
          <w:rFonts w:cstheme="minorHAnsi"/>
          <w:sz w:val="24"/>
          <w:szCs w:val="24"/>
        </w:rPr>
        <w:t xml:space="preserve"> this </w:t>
      </w:r>
      <w:r w:rsidR="00E82034" w:rsidRPr="00FF76B1">
        <w:rPr>
          <w:rFonts w:cstheme="minorHAnsi"/>
          <w:sz w:val="24"/>
          <w:szCs w:val="24"/>
        </w:rPr>
        <w:t xml:space="preserve">study had </w:t>
      </w:r>
      <w:r w:rsidR="00D7759E">
        <w:rPr>
          <w:rFonts w:cstheme="minorHAnsi"/>
          <w:sz w:val="24"/>
          <w:szCs w:val="24"/>
        </w:rPr>
        <w:t>a very small</w:t>
      </w:r>
      <w:r w:rsidR="00BC5B65" w:rsidRPr="00FF76B1">
        <w:rPr>
          <w:rFonts w:cstheme="minorHAnsi"/>
          <w:sz w:val="24"/>
          <w:szCs w:val="24"/>
        </w:rPr>
        <w:t xml:space="preserve"> number of </w:t>
      </w:r>
      <w:r w:rsidR="00E82034" w:rsidRPr="00FF76B1">
        <w:rPr>
          <w:rFonts w:cstheme="minorHAnsi"/>
          <w:sz w:val="24"/>
          <w:szCs w:val="24"/>
        </w:rPr>
        <w:t>participants (6 AN and 10 controls)</w:t>
      </w:r>
      <w:r w:rsidR="00D7759E">
        <w:rPr>
          <w:rFonts w:cstheme="minorHAnsi"/>
          <w:sz w:val="24"/>
          <w:szCs w:val="24"/>
        </w:rPr>
        <w:t xml:space="preserve"> and encompassed </w:t>
      </w:r>
      <w:r w:rsidR="00BC5B65" w:rsidRPr="00FF76B1">
        <w:rPr>
          <w:rFonts w:cstheme="minorHAnsi"/>
          <w:sz w:val="24"/>
          <w:szCs w:val="24"/>
        </w:rPr>
        <w:t xml:space="preserve">the oldest cohort compared to the other studies (29yrs 3SD). The </w:t>
      </w:r>
      <w:r w:rsidR="005B278D">
        <w:rPr>
          <w:rFonts w:cstheme="minorHAnsi"/>
          <w:sz w:val="24"/>
          <w:szCs w:val="24"/>
        </w:rPr>
        <w:t>c</w:t>
      </w:r>
      <w:r w:rsidR="0076762C" w:rsidRPr="00FF76B1">
        <w:rPr>
          <w:rFonts w:cstheme="minorHAnsi"/>
          <w:sz w:val="24"/>
          <w:szCs w:val="24"/>
        </w:rPr>
        <w:t>hronicity of AN was an influential aspect of th</w:t>
      </w:r>
      <w:r>
        <w:rPr>
          <w:rFonts w:cstheme="minorHAnsi"/>
          <w:sz w:val="24"/>
          <w:szCs w:val="24"/>
        </w:rPr>
        <w:t>e</w:t>
      </w:r>
      <w:r w:rsidR="00D1463C">
        <w:rPr>
          <w:rFonts w:cstheme="minorHAnsi"/>
          <w:sz w:val="24"/>
          <w:szCs w:val="24"/>
        </w:rPr>
        <w:t xml:space="preserve"> </w:t>
      </w:r>
      <w:r w:rsidR="0076762C" w:rsidRPr="00FF76B1">
        <w:rPr>
          <w:rFonts w:cstheme="minorHAnsi"/>
          <w:sz w:val="24"/>
          <w:szCs w:val="24"/>
        </w:rPr>
        <w:t>study</w:t>
      </w:r>
      <w:r w:rsidR="00D1463C">
        <w:rPr>
          <w:rFonts w:cstheme="minorHAnsi"/>
          <w:sz w:val="24"/>
          <w:szCs w:val="24"/>
        </w:rPr>
        <w:t xml:space="preserve"> by Krantz et al (2012)</w:t>
      </w:r>
      <w:r w:rsidR="006902AD">
        <w:rPr>
          <w:rFonts w:cstheme="minorHAnsi"/>
          <w:sz w:val="24"/>
          <w:szCs w:val="24"/>
        </w:rPr>
        <w:t>, however</w:t>
      </w:r>
      <w:r w:rsidR="0076762C" w:rsidRPr="00FF76B1">
        <w:rPr>
          <w:rFonts w:cstheme="minorHAnsi"/>
          <w:sz w:val="24"/>
          <w:szCs w:val="24"/>
        </w:rPr>
        <w:t xml:space="preserve"> the duration of illness in these older participants ranged from as low as 2 months to a more acceptable definition of chronic</w:t>
      </w:r>
      <w:r w:rsidR="005B278D">
        <w:rPr>
          <w:rFonts w:cstheme="minorHAnsi"/>
          <w:sz w:val="24"/>
          <w:szCs w:val="24"/>
        </w:rPr>
        <w:t>ity</w:t>
      </w:r>
      <w:r w:rsidR="0076762C" w:rsidRPr="00FF76B1">
        <w:rPr>
          <w:rFonts w:cstheme="minorHAnsi"/>
          <w:sz w:val="24"/>
          <w:szCs w:val="24"/>
        </w:rPr>
        <w:t xml:space="preserve"> of  72 months  (mean 19</w:t>
      </w:r>
      <w:r w:rsidR="005B278D">
        <w:rPr>
          <w:rFonts w:cstheme="minorHAnsi"/>
          <w:sz w:val="24"/>
          <w:szCs w:val="24"/>
        </w:rPr>
        <w:t xml:space="preserve"> </w:t>
      </w:r>
      <w:r w:rsidR="0076762C" w:rsidRPr="00FF76B1">
        <w:rPr>
          <w:rFonts w:cstheme="minorHAnsi"/>
          <w:sz w:val="24"/>
          <w:szCs w:val="24"/>
        </w:rPr>
        <w:t>months 11</w:t>
      </w:r>
      <w:r w:rsidR="005B278D">
        <w:rPr>
          <w:rFonts w:cstheme="minorHAnsi"/>
          <w:sz w:val="24"/>
          <w:szCs w:val="24"/>
        </w:rPr>
        <w:t xml:space="preserve"> </w:t>
      </w:r>
      <w:r w:rsidR="0076762C" w:rsidRPr="00FF76B1">
        <w:rPr>
          <w:rFonts w:cstheme="minorHAnsi"/>
          <w:sz w:val="24"/>
          <w:szCs w:val="24"/>
        </w:rPr>
        <w:t xml:space="preserve">SD). </w:t>
      </w:r>
      <w:r w:rsidR="006902AD">
        <w:rPr>
          <w:rFonts w:cstheme="minorHAnsi"/>
          <w:sz w:val="24"/>
          <w:szCs w:val="24"/>
        </w:rPr>
        <w:t>T</w:t>
      </w:r>
      <w:r w:rsidR="00B01956">
        <w:rPr>
          <w:rFonts w:cstheme="minorHAnsi"/>
          <w:sz w:val="24"/>
          <w:szCs w:val="24"/>
        </w:rPr>
        <w:t xml:space="preserve">he study </w:t>
      </w:r>
      <w:r w:rsidR="0076762C" w:rsidRPr="00FF76B1">
        <w:rPr>
          <w:rFonts w:cstheme="minorHAnsi"/>
          <w:sz w:val="24"/>
          <w:szCs w:val="24"/>
        </w:rPr>
        <w:t xml:space="preserve">only </w:t>
      </w:r>
      <w:r w:rsidR="00B01956">
        <w:rPr>
          <w:rFonts w:cstheme="minorHAnsi"/>
          <w:sz w:val="24"/>
          <w:szCs w:val="24"/>
        </w:rPr>
        <w:t xml:space="preserve">monitored </w:t>
      </w:r>
      <w:r w:rsidR="0076762C" w:rsidRPr="00FF76B1">
        <w:rPr>
          <w:rFonts w:cstheme="minorHAnsi"/>
          <w:sz w:val="24"/>
          <w:szCs w:val="24"/>
        </w:rPr>
        <w:t>6 participants</w:t>
      </w:r>
      <w:r w:rsidR="000B6D0A" w:rsidRPr="00FF76B1">
        <w:rPr>
          <w:rFonts w:cstheme="minorHAnsi"/>
          <w:sz w:val="24"/>
          <w:szCs w:val="24"/>
        </w:rPr>
        <w:t xml:space="preserve">, </w:t>
      </w:r>
      <w:r w:rsidR="006902AD">
        <w:rPr>
          <w:rFonts w:cstheme="minorHAnsi"/>
          <w:sz w:val="24"/>
          <w:szCs w:val="24"/>
        </w:rPr>
        <w:t xml:space="preserve">which </w:t>
      </w:r>
      <w:r w:rsidR="00B01956">
        <w:rPr>
          <w:rFonts w:cstheme="minorHAnsi"/>
          <w:sz w:val="24"/>
          <w:szCs w:val="24"/>
        </w:rPr>
        <w:t>consist</w:t>
      </w:r>
      <w:r w:rsidR="006902AD">
        <w:rPr>
          <w:rFonts w:cstheme="minorHAnsi"/>
          <w:sz w:val="24"/>
          <w:szCs w:val="24"/>
        </w:rPr>
        <w:t xml:space="preserve">ed of individuals being diagnosed with AN </w:t>
      </w:r>
      <w:r w:rsidR="000B6D0A" w:rsidRPr="00FF76B1">
        <w:rPr>
          <w:rFonts w:cstheme="minorHAnsi"/>
          <w:sz w:val="24"/>
          <w:szCs w:val="24"/>
        </w:rPr>
        <w:t xml:space="preserve">for </w:t>
      </w:r>
      <w:r w:rsidR="00D1463C">
        <w:rPr>
          <w:rFonts w:cstheme="minorHAnsi"/>
          <w:sz w:val="24"/>
          <w:szCs w:val="24"/>
        </w:rPr>
        <w:t xml:space="preserve">only </w:t>
      </w:r>
      <w:r w:rsidR="000B6D0A" w:rsidRPr="00FF76B1">
        <w:rPr>
          <w:rFonts w:cstheme="minorHAnsi"/>
          <w:sz w:val="24"/>
          <w:szCs w:val="24"/>
        </w:rPr>
        <w:t>2 months</w:t>
      </w:r>
      <w:r w:rsidR="000305C6">
        <w:rPr>
          <w:rFonts w:cstheme="minorHAnsi"/>
          <w:sz w:val="24"/>
          <w:szCs w:val="24"/>
        </w:rPr>
        <w:t>, this</w:t>
      </w:r>
      <w:r w:rsidR="000B6D0A" w:rsidRPr="00FF76B1">
        <w:rPr>
          <w:rFonts w:cstheme="minorHAnsi"/>
          <w:sz w:val="24"/>
          <w:szCs w:val="24"/>
        </w:rPr>
        <w:t xml:space="preserve"> may</w:t>
      </w:r>
      <w:r w:rsidR="000305C6">
        <w:rPr>
          <w:rFonts w:cstheme="minorHAnsi"/>
          <w:sz w:val="24"/>
          <w:szCs w:val="24"/>
        </w:rPr>
        <w:t xml:space="preserve"> have</w:t>
      </w:r>
      <w:r w:rsidR="000B6D0A" w:rsidRPr="00FF76B1">
        <w:rPr>
          <w:rFonts w:cstheme="minorHAnsi"/>
          <w:sz w:val="24"/>
          <w:szCs w:val="24"/>
        </w:rPr>
        <w:t xml:space="preserve"> </w:t>
      </w:r>
      <w:r w:rsidR="00D1463C">
        <w:rPr>
          <w:rFonts w:cstheme="minorHAnsi"/>
          <w:sz w:val="24"/>
          <w:szCs w:val="24"/>
        </w:rPr>
        <w:t>skew</w:t>
      </w:r>
      <w:r w:rsidR="000305C6">
        <w:rPr>
          <w:rFonts w:cstheme="minorHAnsi"/>
          <w:sz w:val="24"/>
          <w:szCs w:val="24"/>
        </w:rPr>
        <w:t>ed</w:t>
      </w:r>
      <w:r w:rsidR="000B6D0A" w:rsidRPr="00FF76B1">
        <w:rPr>
          <w:rFonts w:cstheme="minorHAnsi"/>
          <w:sz w:val="24"/>
          <w:szCs w:val="24"/>
        </w:rPr>
        <w:t xml:space="preserve"> the results </w:t>
      </w:r>
      <w:r w:rsidR="00D7759E">
        <w:rPr>
          <w:rFonts w:cstheme="minorHAnsi"/>
          <w:sz w:val="24"/>
          <w:szCs w:val="24"/>
        </w:rPr>
        <w:t xml:space="preserve">in regards to the occurrence of </w:t>
      </w:r>
      <w:r w:rsidR="000B6D0A" w:rsidRPr="00FF76B1">
        <w:rPr>
          <w:rFonts w:cstheme="minorHAnsi"/>
          <w:sz w:val="24"/>
          <w:szCs w:val="24"/>
        </w:rPr>
        <w:t>cardiac adapt</w:t>
      </w:r>
      <w:r w:rsidR="000305C6">
        <w:rPr>
          <w:rFonts w:cstheme="minorHAnsi"/>
          <w:sz w:val="24"/>
          <w:szCs w:val="24"/>
        </w:rPr>
        <w:t xml:space="preserve">ation </w:t>
      </w:r>
      <w:r w:rsidR="00D7759E">
        <w:rPr>
          <w:rFonts w:cstheme="minorHAnsi"/>
          <w:sz w:val="24"/>
          <w:szCs w:val="24"/>
        </w:rPr>
        <w:t xml:space="preserve">and therefore reducing the validity </w:t>
      </w:r>
      <w:r w:rsidR="004B473A">
        <w:rPr>
          <w:rFonts w:cstheme="minorHAnsi"/>
          <w:sz w:val="24"/>
          <w:szCs w:val="24"/>
        </w:rPr>
        <w:t>of</w:t>
      </w:r>
      <w:r w:rsidR="00D7759E">
        <w:rPr>
          <w:rFonts w:cstheme="minorHAnsi"/>
          <w:sz w:val="24"/>
          <w:szCs w:val="24"/>
        </w:rPr>
        <w:t xml:space="preserve"> their insignifi</w:t>
      </w:r>
      <w:r w:rsidR="000A7EF7">
        <w:rPr>
          <w:rFonts w:cstheme="minorHAnsi"/>
          <w:sz w:val="24"/>
          <w:szCs w:val="24"/>
        </w:rPr>
        <w:t>cant finding</w:t>
      </w:r>
      <w:r w:rsidR="00D7759E">
        <w:rPr>
          <w:rFonts w:cstheme="minorHAnsi"/>
          <w:sz w:val="24"/>
          <w:szCs w:val="24"/>
        </w:rPr>
        <w:t xml:space="preserve">. </w:t>
      </w:r>
    </w:p>
    <w:p w14:paraId="52AC6D04" w14:textId="3B9647A5" w:rsidR="00626E8C" w:rsidRDefault="00174644" w:rsidP="006902AD">
      <w:pPr>
        <w:spacing w:line="480" w:lineRule="auto"/>
        <w:jc w:val="both"/>
        <w:rPr>
          <w:rFonts w:cstheme="minorHAnsi"/>
          <w:sz w:val="24"/>
          <w:szCs w:val="24"/>
        </w:rPr>
      </w:pPr>
      <w:r w:rsidRPr="00FF76B1">
        <w:rPr>
          <w:rFonts w:cstheme="minorHAnsi"/>
          <w:sz w:val="24"/>
          <w:szCs w:val="24"/>
        </w:rPr>
        <w:t xml:space="preserve">However, even with this limited cohort Krantz et al </w:t>
      </w:r>
      <w:r w:rsidR="00D1463C">
        <w:rPr>
          <w:rFonts w:cstheme="minorHAnsi"/>
          <w:sz w:val="24"/>
          <w:szCs w:val="24"/>
        </w:rPr>
        <w:t xml:space="preserve">(2012) </w:t>
      </w:r>
      <w:r w:rsidRPr="00FF76B1">
        <w:rPr>
          <w:rFonts w:cstheme="minorHAnsi"/>
          <w:sz w:val="24"/>
          <w:szCs w:val="24"/>
        </w:rPr>
        <w:t>did find a significant difference in QT dispersion between AN and controls (P=0.01). This im</w:t>
      </w:r>
      <w:r w:rsidR="000A7EF7">
        <w:rPr>
          <w:rFonts w:cstheme="minorHAnsi"/>
          <w:sz w:val="24"/>
          <w:szCs w:val="24"/>
        </w:rPr>
        <w:t xml:space="preserve">plies that QT dispersion may precede </w:t>
      </w:r>
      <w:r w:rsidRPr="00FF76B1">
        <w:rPr>
          <w:rFonts w:cstheme="minorHAnsi"/>
          <w:sz w:val="24"/>
          <w:szCs w:val="24"/>
        </w:rPr>
        <w:t>QT interval</w:t>
      </w:r>
      <w:r w:rsidR="000A7EF7">
        <w:rPr>
          <w:rFonts w:cstheme="minorHAnsi"/>
          <w:sz w:val="24"/>
          <w:szCs w:val="24"/>
        </w:rPr>
        <w:t xml:space="preserve"> prolongation</w:t>
      </w:r>
      <w:r w:rsidRPr="00FF76B1">
        <w:rPr>
          <w:rFonts w:cstheme="minorHAnsi"/>
          <w:sz w:val="24"/>
          <w:szCs w:val="24"/>
        </w:rPr>
        <w:t xml:space="preserve"> or that QT dispersion </w:t>
      </w:r>
      <w:r w:rsidR="000A7EF7">
        <w:rPr>
          <w:rFonts w:cstheme="minorHAnsi"/>
          <w:sz w:val="24"/>
          <w:szCs w:val="24"/>
        </w:rPr>
        <w:t xml:space="preserve">is more </w:t>
      </w:r>
      <w:r w:rsidR="000305C6">
        <w:rPr>
          <w:rFonts w:cstheme="minorHAnsi"/>
          <w:sz w:val="24"/>
          <w:szCs w:val="24"/>
        </w:rPr>
        <w:t xml:space="preserve">common </w:t>
      </w:r>
      <w:r w:rsidR="000A7EF7">
        <w:rPr>
          <w:rFonts w:cstheme="minorHAnsi"/>
          <w:sz w:val="24"/>
          <w:szCs w:val="24"/>
        </w:rPr>
        <w:t>than</w:t>
      </w:r>
      <w:r w:rsidRPr="00FF76B1">
        <w:rPr>
          <w:rFonts w:cstheme="minorHAnsi"/>
          <w:sz w:val="24"/>
          <w:szCs w:val="24"/>
        </w:rPr>
        <w:t xml:space="preserve"> </w:t>
      </w:r>
      <w:r w:rsidR="00D93E74" w:rsidRPr="00FF76B1">
        <w:rPr>
          <w:rFonts w:cstheme="minorHAnsi"/>
          <w:sz w:val="24"/>
          <w:szCs w:val="24"/>
        </w:rPr>
        <w:t xml:space="preserve">QT interval </w:t>
      </w:r>
      <w:r w:rsidR="000A7EF7">
        <w:rPr>
          <w:rFonts w:cstheme="minorHAnsi"/>
          <w:sz w:val="24"/>
          <w:szCs w:val="24"/>
        </w:rPr>
        <w:t>prolongation</w:t>
      </w:r>
      <w:r w:rsidR="00D93E74" w:rsidRPr="00FF76B1">
        <w:rPr>
          <w:rFonts w:cstheme="minorHAnsi"/>
          <w:sz w:val="24"/>
          <w:szCs w:val="24"/>
        </w:rPr>
        <w:t>. This latter implication is reinforced further in that heart rate was also not found to be different between case and controls (P=0.4), suggesting cardiac adaptation has either not occurr</w:t>
      </w:r>
      <w:r w:rsidR="00D7759E">
        <w:rPr>
          <w:rFonts w:cstheme="minorHAnsi"/>
          <w:sz w:val="24"/>
          <w:szCs w:val="24"/>
        </w:rPr>
        <w:t xml:space="preserve">ed or </w:t>
      </w:r>
      <w:r w:rsidR="000305C6">
        <w:rPr>
          <w:rFonts w:cstheme="minorHAnsi"/>
          <w:sz w:val="24"/>
          <w:szCs w:val="24"/>
        </w:rPr>
        <w:t xml:space="preserve">has </w:t>
      </w:r>
      <w:r w:rsidR="00D7759E">
        <w:rPr>
          <w:rFonts w:cstheme="minorHAnsi"/>
          <w:sz w:val="24"/>
          <w:szCs w:val="24"/>
        </w:rPr>
        <w:t xml:space="preserve">resolved with chronicity. </w:t>
      </w:r>
      <w:r w:rsidR="00E07ECA">
        <w:rPr>
          <w:rFonts w:cstheme="minorHAnsi"/>
          <w:sz w:val="24"/>
          <w:szCs w:val="24"/>
        </w:rPr>
        <w:fldChar w:fldCharType="begin"/>
      </w:r>
      <w:r w:rsidR="00C41A0A">
        <w:rPr>
          <w:rFonts w:cstheme="minorHAnsi"/>
          <w:sz w:val="24"/>
          <w:szCs w:val="24"/>
        </w:rPr>
        <w:instrText xml:space="preserve"> ADDIN EN.CITE &lt;EndNote&gt;&lt;Cite&gt;&lt;Author&gt;Krantz&lt;/Author&gt;&lt;Year&gt;2012&lt;/Year&gt;&lt;RecNum&gt;707&lt;/RecNum&gt;&lt;DisplayText&gt;(Krantz, Sabel et al. 2012)&lt;/DisplayText&gt;&lt;record&gt;&lt;rec-number&gt;707&lt;/rec-number&gt;&lt;foreign-keys&gt;&lt;key app="EN" db-id="e2fxw52sgezepbeswayxtdxf5zr5fardt2wx"&gt;707&lt;/key&gt;&lt;/foreign-keys&gt;&lt;ref-type name="Journal Article"&gt;17&lt;/ref-type&gt;&lt;contributors&gt;&lt;authors&gt;&lt;author&gt;Krantz, Mori J.&lt;/author&gt;&lt;author&gt;Sabel, Allison L.&lt;/author&gt;&lt;author&gt;Sagar, Utpal&lt;/author&gt;&lt;author&gt;Long, Carlin S.&lt;/author&gt;&lt;author&gt;Barbey, Jean T.&lt;/author&gt;&lt;author&gt;White, Kenneth V.&lt;/author&gt;&lt;author&gt;Gaudiani, Jennifer L.&lt;/author&gt;&lt;author&gt;Mehler, Philip S.&lt;/author&gt;&lt;/authors&gt;&lt;/contributors&gt;&lt;titles&gt;&lt;title&gt;Factors influencing QT prolongation in patients hospitalized with severe anorexia nervosa&lt;/title&gt;&lt;secondary-title&gt;General Hospital Psychiatry&lt;/secondary-title&gt;&lt;/titles&gt;&lt;periodical&gt;&lt;full-title&gt;General Hospital Psychiatry&lt;/full-title&gt;&lt;/periodical&gt;&lt;pages&gt;173-177&lt;/pages&gt;&lt;volume&gt;34&lt;/volume&gt;&lt;number&gt;2&lt;/number&gt;&lt;keywords&gt;&lt;keyword&gt;Anorexia nervosa&lt;/keyword&gt;&lt;keyword&gt;QT prolongation&lt;/keyword&gt;&lt;keyword&gt;Resting energy expenditure&lt;/keyword&gt;&lt;keyword&gt;Left ventricular mass&lt;/keyword&gt;&lt;/keywords&gt;&lt;dates&gt;&lt;year&gt;2012&lt;/year&gt;&lt;/dates&gt;&lt;isbn&gt;0163-8343&lt;/isbn&gt;&lt;urls&gt;&lt;related-urls&gt;&lt;url&gt;http://www.sciencedirect.com/science/article/pii/S0163834311002489&lt;/url&gt;&lt;/related-urls&gt;&lt;/urls&gt;&lt;electronic-resource-num&gt;10.1016/j.genhosppsych.2011.08.003&lt;/electronic-resource-num&gt;&lt;/record&gt;&lt;/Cite&gt;&lt;/EndNote&gt;</w:instrText>
      </w:r>
      <w:r w:rsidR="00E07ECA">
        <w:rPr>
          <w:rFonts w:cstheme="minorHAnsi"/>
          <w:sz w:val="24"/>
          <w:szCs w:val="24"/>
        </w:rPr>
        <w:fldChar w:fldCharType="separate"/>
      </w:r>
      <w:r w:rsidR="00C41A0A">
        <w:rPr>
          <w:rFonts w:cstheme="minorHAnsi"/>
          <w:noProof/>
          <w:sz w:val="24"/>
          <w:szCs w:val="24"/>
        </w:rPr>
        <w:t>(</w:t>
      </w:r>
      <w:hyperlink w:anchor="_ENREF_141" w:tooltip="Krantz, 2012 #707" w:history="1">
        <w:r w:rsidR="00897281">
          <w:rPr>
            <w:rFonts w:cstheme="minorHAnsi"/>
            <w:noProof/>
            <w:sz w:val="24"/>
            <w:szCs w:val="24"/>
          </w:rPr>
          <w:t>Krantz, Sabel et al. 2012</w:t>
        </w:r>
      </w:hyperlink>
      <w:r w:rsidR="00C41A0A">
        <w:rPr>
          <w:rFonts w:cstheme="minorHAnsi"/>
          <w:noProof/>
          <w:sz w:val="24"/>
          <w:szCs w:val="24"/>
        </w:rPr>
        <w:t>)</w:t>
      </w:r>
      <w:r w:rsidR="00E07ECA">
        <w:rPr>
          <w:rFonts w:cstheme="minorHAnsi"/>
          <w:sz w:val="24"/>
          <w:szCs w:val="24"/>
        </w:rPr>
        <w:fldChar w:fldCharType="end"/>
      </w:r>
      <w:r w:rsidR="000305C6">
        <w:rPr>
          <w:rFonts w:cstheme="minorHAnsi"/>
          <w:sz w:val="24"/>
          <w:szCs w:val="24"/>
        </w:rPr>
        <w:t xml:space="preserve">. Finally, </w:t>
      </w:r>
      <w:r w:rsidR="00D93E74" w:rsidRPr="00FF76B1">
        <w:rPr>
          <w:rFonts w:cstheme="minorHAnsi"/>
          <w:sz w:val="24"/>
          <w:szCs w:val="24"/>
        </w:rPr>
        <w:t xml:space="preserve">Krantz et al </w:t>
      </w:r>
      <w:r w:rsidR="00D1463C">
        <w:rPr>
          <w:rFonts w:cstheme="minorHAnsi"/>
          <w:sz w:val="24"/>
          <w:szCs w:val="24"/>
        </w:rPr>
        <w:t xml:space="preserve">(2012) </w:t>
      </w:r>
      <w:r w:rsidR="00D93E74" w:rsidRPr="00FF76B1">
        <w:rPr>
          <w:rFonts w:cstheme="minorHAnsi"/>
          <w:sz w:val="24"/>
          <w:szCs w:val="24"/>
        </w:rPr>
        <w:t>conclude</w:t>
      </w:r>
      <w:r w:rsidR="00B01956">
        <w:rPr>
          <w:rFonts w:cstheme="minorHAnsi"/>
          <w:sz w:val="24"/>
          <w:szCs w:val="24"/>
        </w:rPr>
        <w:t>d</w:t>
      </w:r>
      <w:r w:rsidR="00D93E74" w:rsidRPr="00FF76B1">
        <w:rPr>
          <w:rFonts w:cstheme="minorHAnsi"/>
          <w:sz w:val="24"/>
          <w:szCs w:val="24"/>
        </w:rPr>
        <w:t xml:space="preserve"> that causes of QT interval prolongation as previously seen in AN patients may be the result of congenital or electrolyte disturbances rather than an intrinsic feature of AN and that QT dispersion is increased in older more chronic AN. However, as highlighted earlier</w:t>
      </w:r>
      <w:r w:rsidR="005B278D">
        <w:rPr>
          <w:rFonts w:cstheme="minorHAnsi"/>
          <w:sz w:val="24"/>
          <w:szCs w:val="24"/>
        </w:rPr>
        <w:t>,</w:t>
      </w:r>
      <w:r w:rsidR="00D93E74" w:rsidRPr="00FF76B1">
        <w:rPr>
          <w:rFonts w:cstheme="minorHAnsi"/>
          <w:sz w:val="24"/>
          <w:szCs w:val="24"/>
        </w:rPr>
        <w:t xml:space="preserve"> </w:t>
      </w:r>
      <w:r w:rsidR="00A97AC1" w:rsidRPr="00FF76B1">
        <w:rPr>
          <w:rFonts w:cstheme="minorHAnsi"/>
          <w:sz w:val="24"/>
          <w:szCs w:val="24"/>
        </w:rPr>
        <w:t>their</w:t>
      </w:r>
      <w:r w:rsidR="00D93E74" w:rsidRPr="00FF76B1">
        <w:rPr>
          <w:rFonts w:cstheme="minorHAnsi"/>
          <w:sz w:val="24"/>
          <w:szCs w:val="24"/>
        </w:rPr>
        <w:t xml:space="preserve"> limited cohort (6 participants) and poor definition of chronic </w:t>
      </w:r>
      <w:r w:rsidR="003962C1">
        <w:rPr>
          <w:rFonts w:cstheme="minorHAnsi"/>
          <w:sz w:val="24"/>
          <w:szCs w:val="24"/>
        </w:rPr>
        <w:t xml:space="preserve">AN </w:t>
      </w:r>
      <w:r w:rsidR="00D93E74" w:rsidRPr="00FF76B1">
        <w:rPr>
          <w:rFonts w:cstheme="minorHAnsi"/>
          <w:sz w:val="24"/>
          <w:szCs w:val="24"/>
        </w:rPr>
        <w:t>(2months) dimi</w:t>
      </w:r>
      <w:r w:rsidR="00A97AC1" w:rsidRPr="00FF76B1">
        <w:rPr>
          <w:rFonts w:cstheme="minorHAnsi"/>
          <w:sz w:val="24"/>
          <w:szCs w:val="24"/>
        </w:rPr>
        <w:t>ni</w:t>
      </w:r>
      <w:r w:rsidR="00D93E74" w:rsidRPr="00FF76B1">
        <w:rPr>
          <w:rFonts w:cstheme="minorHAnsi"/>
          <w:sz w:val="24"/>
          <w:szCs w:val="24"/>
        </w:rPr>
        <w:t xml:space="preserve">shes the </w:t>
      </w:r>
      <w:r w:rsidR="003962C1">
        <w:rPr>
          <w:rFonts w:cstheme="minorHAnsi"/>
          <w:sz w:val="24"/>
          <w:szCs w:val="24"/>
        </w:rPr>
        <w:t>validity of their conclusion</w:t>
      </w:r>
      <w:r w:rsidR="000305C6">
        <w:rPr>
          <w:rFonts w:cstheme="minorHAnsi"/>
          <w:sz w:val="24"/>
          <w:szCs w:val="24"/>
        </w:rPr>
        <w:t xml:space="preserve">. </w:t>
      </w:r>
    </w:p>
    <w:p w14:paraId="3BDF0865" w14:textId="0F474CE0" w:rsidR="00D870DB" w:rsidRDefault="000305C6" w:rsidP="006902AD">
      <w:pPr>
        <w:spacing w:line="480" w:lineRule="auto"/>
        <w:jc w:val="both"/>
        <w:rPr>
          <w:rFonts w:cstheme="minorHAnsi"/>
          <w:sz w:val="24"/>
          <w:szCs w:val="24"/>
        </w:rPr>
      </w:pPr>
      <w:r>
        <w:rPr>
          <w:rFonts w:cstheme="minorHAnsi"/>
          <w:sz w:val="24"/>
          <w:szCs w:val="24"/>
        </w:rPr>
        <w:t xml:space="preserve">One of the </w:t>
      </w:r>
      <w:r w:rsidR="00D870DB">
        <w:rPr>
          <w:rFonts w:cstheme="minorHAnsi"/>
          <w:sz w:val="24"/>
          <w:szCs w:val="24"/>
        </w:rPr>
        <w:t xml:space="preserve">seven studies that did report a significant difference in QTc interval between AN and healthy controls was </w:t>
      </w:r>
      <w:r w:rsidR="005B278D">
        <w:rPr>
          <w:rFonts w:cstheme="minorHAnsi"/>
          <w:sz w:val="24"/>
          <w:szCs w:val="24"/>
        </w:rPr>
        <w:t xml:space="preserve">that conducted by </w:t>
      </w:r>
      <w:r w:rsidR="00D870DB">
        <w:rPr>
          <w:rFonts w:cstheme="minorHAnsi"/>
          <w:sz w:val="24"/>
          <w:szCs w:val="24"/>
        </w:rPr>
        <w:t>Swen</w:t>
      </w:r>
      <w:r w:rsidR="00B83523" w:rsidRPr="00FF76B1">
        <w:rPr>
          <w:rFonts w:cstheme="minorHAnsi"/>
          <w:sz w:val="24"/>
          <w:szCs w:val="24"/>
        </w:rPr>
        <w:t xml:space="preserve">ne </w:t>
      </w:r>
      <w:r w:rsidR="00FF76B1" w:rsidRPr="00FF76B1">
        <w:rPr>
          <w:rFonts w:cstheme="minorHAnsi"/>
          <w:sz w:val="24"/>
          <w:szCs w:val="24"/>
        </w:rPr>
        <w:t xml:space="preserve">and Larsson </w:t>
      </w:r>
      <w:r w:rsidR="00391730">
        <w:rPr>
          <w:rFonts w:cstheme="minorHAnsi"/>
          <w:sz w:val="24"/>
          <w:szCs w:val="24"/>
        </w:rPr>
        <w:t xml:space="preserve">(1999) </w:t>
      </w:r>
      <w:r w:rsidR="00D870DB">
        <w:rPr>
          <w:rFonts w:cstheme="minorHAnsi"/>
          <w:sz w:val="24"/>
          <w:szCs w:val="24"/>
        </w:rPr>
        <w:t xml:space="preserve">who </w:t>
      </w:r>
      <w:r w:rsidR="00B83523" w:rsidRPr="00FF76B1">
        <w:rPr>
          <w:rFonts w:cstheme="minorHAnsi"/>
          <w:sz w:val="24"/>
          <w:szCs w:val="24"/>
        </w:rPr>
        <w:t>monitored cardiovascular parameters in 58 adolescents with AN, mean BMI 15.5kg/m</w:t>
      </w:r>
      <w:r w:rsidR="00B83523" w:rsidRPr="00FF76B1">
        <w:rPr>
          <w:rFonts w:cstheme="minorHAnsi"/>
          <w:sz w:val="24"/>
          <w:szCs w:val="24"/>
          <w:vertAlign w:val="superscript"/>
        </w:rPr>
        <w:t>2</w:t>
      </w:r>
      <w:r w:rsidR="00B83523" w:rsidRPr="00FF76B1">
        <w:rPr>
          <w:rFonts w:cstheme="minorHAnsi"/>
          <w:sz w:val="24"/>
          <w:szCs w:val="24"/>
        </w:rPr>
        <w:t xml:space="preserve">. </w:t>
      </w:r>
      <w:r w:rsidR="00FF76B1" w:rsidRPr="00FF76B1">
        <w:rPr>
          <w:rFonts w:cstheme="minorHAnsi"/>
          <w:sz w:val="24"/>
          <w:szCs w:val="24"/>
        </w:rPr>
        <w:t>Although, t</w:t>
      </w:r>
      <w:r w:rsidR="00B83523" w:rsidRPr="00FF76B1">
        <w:rPr>
          <w:rFonts w:cstheme="minorHAnsi"/>
          <w:sz w:val="24"/>
          <w:szCs w:val="24"/>
        </w:rPr>
        <w:t xml:space="preserve">hey found a significant difference between </w:t>
      </w:r>
      <w:r w:rsidR="00FF76B1" w:rsidRPr="00FF76B1">
        <w:rPr>
          <w:rFonts w:cstheme="minorHAnsi"/>
          <w:sz w:val="24"/>
          <w:szCs w:val="24"/>
        </w:rPr>
        <w:t xml:space="preserve">QTc interval in </w:t>
      </w:r>
      <w:r w:rsidR="00B83523" w:rsidRPr="00FF76B1">
        <w:rPr>
          <w:rFonts w:cstheme="minorHAnsi"/>
          <w:sz w:val="24"/>
          <w:szCs w:val="24"/>
        </w:rPr>
        <w:t>AN and controls</w:t>
      </w:r>
      <w:r w:rsidR="00FF76B1" w:rsidRPr="00FF76B1">
        <w:rPr>
          <w:rFonts w:cstheme="minorHAnsi"/>
          <w:sz w:val="24"/>
          <w:szCs w:val="24"/>
        </w:rPr>
        <w:t xml:space="preserve"> (p &lt;0.001)</w:t>
      </w:r>
      <w:r w:rsidR="00B83523" w:rsidRPr="00FF76B1">
        <w:rPr>
          <w:rFonts w:cstheme="minorHAnsi"/>
          <w:sz w:val="24"/>
          <w:szCs w:val="24"/>
        </w:rPr>
        <w:t xml:space="preserve">, no AN patients had a QTc interval &gt;460ms. </w:t>
      </w:r>
      <w:r w:rsidR="00FF76B1" w:rsidRPr="00FF76B1">
        <w:rPr>
          <w:rFonts w:cstheme="minorHAnsi"/>
          <w:sz w:val="24"/>
          <w:szCs w:val="24"/>
        </w:rPr>
        <w:t xml:space="preserve">However, </w:t>
      </w:r>
      <w:r w:rsidR="00B83523" w:rsidRPr="00FF76B1">
        <w:rPr>
          <w:rFonts w:cstheme="minorHAnsi"/>
          <w:sz w:val="24"/>
          <w:szCs w:val="24"/>
        </w:rPr>
        <w:t>26 adolescents had a QTc &gt;440ms and 16 adolescents had a QTc &gt;450ms along with bradycardia (</w:t>
      </w:r>
      <w:r w:rsidR="00B01956">
        <w:rPr>
          <w:rFonts w:cstheme="minorHAnsi"/>
          <w:sz w:val="24"/>
          <w:szCs w:val="24"/>
        </w:rPr>
        <w:t xml:space="preserve">mean </w:t>
      </w:r>
      <w:r w:rsidR="00B83523" w:rsidRPr="00FF76B1">
        <w:rPr>
          <w:rFonts w:cstheme="minorHAnsi"/>
          <w:sz w:val="24"/>
          <w:szCs w:val="24"/>
        </w:rPr>
        <w:t xml:space="preserve">54bpm). QT dispersion was also noted to be significantly increased compared to controls (p&lt;0.001). </w:t>
      </w:r>
    </w:p>
    <w:p w14:paraId="7651F1A4" w14:textId="4F37750B" w:rsidR="00D5295E" w:rsidRDefault="00D5295E" w:rsidP="006902AD">
      <w:pPr>
        <w:spacing w:line="480" w:lineRule="auto"/>
        <w:jc w:val="both"/>
        <w:rPr>
          <w:rFonts w:cstheme="minorHAnsi"/>
          <w:sz w:val="24"/>
          <w:szCs w:val="24"/>
        </w:rPr>
      </w:pPr>
      <w:r>
        <w:rPr>
          <w:rFonts w:cstheme="minorHAnsi"/>
          <w:sz w:val="24"/>
          <w:szCs w:val="24"/>
        </w:rPr>
        <w:t>Swe</w:t>
      </w:r>
      <w:r w:rsidR="00D870DB">
        <w:rPr>
          <w:rFonts w:cstheme="minorHAnsi"/>
          <w:sz w:val="24"/>
          <w:szCs w:val="24"/>
        </w:rPr>
        <w:t>n</w:t>
      </w:r>
      <w:r>
        <w:rPr>
          <w:rFonts w:cstheme="minorHAnsi"/>
          <w:sz w:val="24"/>
          <w:szCs w:val="24"/>
        </w:rPr>
        <w:t>ne and Larsson</w:t>
      </w:r>
      <w:r w:rsidR="00717B94">
        <w:rPr>
          <w:rFonts w:cstheme="minorHAnsi"/>
          <w:sz w:val="24"/>
          <w:szCs w:val="24"/>
        </w:rPr>
        <w:t xml:space="preserve"> </w:t>
      </w:r>
      <w:r w:rsidR="00391730">
        <w:rPr>
          <w:rFonts w:cstheme="minorHAnsi"/>
          <w:sz w:val="24"/>
          <w:szCs w:val="24"/>
        </w:rPr>
        <w:t xml:space="preserve">(1999) </w:t>
      </w:r>
      <w:r w:rsidR="004B473A">
        <w:rPr>
          <w:rFonts w:cstheme="minorHAnsi"/>
          <w:sz w:val="24"/>
          <w:szCs w:val="24"/>
        </w:rPr>
        <w:t xml:space="preserve">reported </w:t>
      </w:r>
      <w:r w:rsidR="00717B94">
        <w:rPr>
          <w:rFonts w:cstheme="minorHAnsi"/>
          <w:sz w:val="24"/>
          <w:szCs w:val="24"/>
        </w:rPr>
        <w:t xml:space="preserve">a high percentage of participants with QTc </w:t>
      </w:r>
      <w:r w:rsidR="00AB45F6">
        <w:rPr>
          <w:rFonts w:cstheme="minorHAnsi"/>
          <w:sz w:val="24"/>
          <w:szCs w:val="24"/>
        </w:rPr>
        <w:t xml:space="preserve">interval </w:t>
      </w:r>
      <w:r w:rsidR="00717B94">
        <w:rPr>
          <w:rFonts w:cstheme="minorHAnsi"/>
          <w:sz w:val="24"/>
          <w:szCs w:val="24"/>
        </w:rPr>
        <w:t xml:space="preserve">&gt;440ms (72%). </w:t>
      </w:r>
      <w:r w:rsidR="00626E8C">
        <w:rPr>
          <w:rFonts w:cstheme="minorHAnsi"/>
          <w:sz w:val="24"/>
          <w:szCs w:val="24"/>
        </w:rPr>
        <w:t>Furthermore, the a</w:t>
      </w:r>
      <w:r w:rsidR="00717B94">
        <w:rPr>
          <w:rFonts w:cstheme="minorHAnsi"/>
          <w:sz w:val="24"/>
          <w:szCs w:val="24"/>
        </w:rPr>
        <w:t xml:space="preserve">dolescents </w:t>
      </w:r>
      <w:r w:rsidR="00A6072E">
        <w:rPr>
          <w:rFonts w:cstheme="minorHAnsi"/>
          <w:sz w:val="24"/>
          <w:szCs w:val="24"/>
        </w:rPr>
        <w:t xml:space="preserve">involved in the study </w:t>
      </w:r>
      <w:r w:rsidR="00717B94">
        <w:rPr>
          <w:rFonts w:cstheme="minorHAnsi"/>
          <w:sz w:val="24"/>
          <w:szCs w:val="24"/>
        </w:rPr>
        <w:t xml:space="preserve">were not </w:t>
      </w:r>
      <w:r w:rsidR="00AC243A">
        <w:rPr>
          <w:rFonts w:cstheme="minorHAnsi"/>
          <w:sz w:val="24"/>
          <w:szCs w:val="24"/>
        </w:rPr>
        <w:t xml:space="preserve">at </w:t>
      </w:r>
      <w:r w:rsidR="00717B94">
        <w:rPr>
          <w:rFonts w:cstheme="minorHAnsi"/>
          <w:sz w:val="24"/>
          <w:szCs w:val="24"/>
        </w:rPr>
        <w:t xml:space="preserve">a </w:t>
      </w:r>
      <w:r w:rsidR="00AC243A">
        <w:rPr>
          <w:rFonts w:cstheme="minorHAnsi"/>
          <w:sz w:val="24"/>
          <w:szCs w:val="24"/>
        </w:rPr>
        <w:t>severely low body weight (15kg/m2 2SD) and were reported to be in the early stage</w:t>
      </w:r>
      <w:r w:rsidR="00A6072E">
        <w:rPr>
          <w:rFonts w:cstheme="minorHAnsi"/>
          <w:sz w:val="24"/>
          <w:szCs w:val="24"/>
        </w:rPr>
        <w:t>s</w:t>
      </w:r>
      <w:r w:rsidR="00AC243A">
        <w:rPr>
          <w:rFonts w:cstheme="minorHAnsi"/>
          <w:sz w:val="24"/>
          <w:szCs w:val="24"/>
        </w:rPr>
        <w:t xml:space="preserve"> of their disease</w:t>
      </w:r>
      <w:r w:rsidR="00A6072E">
        <w:rPr>
          <w:rFonts w:cstheme="minorHAnsi"/>
          <w:sz w:val="24"/>
          <w:szCs w:val="24"/>
        </w:rPr>
        <w:t xml:space="preserve"> (</w:t>
      </w:r>
      <w:r w:rsidR="00A701EF">
        <w:rPr>
          <w:rFonts w:cstheme="minorHAnsi"/>
          <w:sz w:val="24"/>
          <w:szCs w:val="24"/>
        </w:rPr>
        <w:t>&lt;</w:t>
      </w:r>
      <w:r w:rsidR="00A6072E">
        <w:rPr>
          <w:rFonts w:cstheme="minorHAnsi"/>
          <w:sz w:val="24"/>
          <w:szCs w:val="24"/>
        </w:rPr>
        <w:t>1</w:t>
      </w:r>
      <w:r w:rsidR="005B278D">
        <w:rPr>
          <w:rFonts w:cstheme="minorHAnsi"/>
          <w:sz w:val="24"/>
          <w:szCs w:val="24"/>
        </w:rPr>
        <w:t xml:space="preserve"> </w:t>
      </w:r>
      <w:r w:rsidR="00A6072E">
        <w:rPr>
          <w:rFonts w:cstheme="minorHAnsi"/>
          <w:sz w:val="24"/>
          <w:szCs w:val="24"/>
        </w:rPr>
        <w:t>yr)</w:t>
      </w:r>
      <w:r w:rsidR="00AC243A">
        <w:rPr>
          <w:rFonts w:cstheme="minorHAnsi"/>
          <w:sz w:val="24"/>
          <w:szCs w:val="24"/>
        </w:rPr>
        <w:t xml:space="preserve">. However, 21 of the 58 (36%) </w:t>
      </w:r>
      <w:r w:rsidR="00B956B9">
        <w:rPr>
          <w:rFonts w:cstheme="minorHAnsi"/>
          <w:sz w:val="24"/>
          <w:szCs w:val="24"/>
        </w:rPr>
        <w:t xml:space="preserve">participants in the </w:t>
      </w:r>
      <w:r w:rsidR="00391730">
        <w:rPr>
          <w:rFonts w:cstheme="minorHAnsi"/>
          <w:sz w:val="24"/>
          <w:szCs w:val="24"/>
        </w:rPr>
        <w:t xml:space="preserve">study </w:t>
      </w:r>
      <w:r w:rsidR="00B956B9">
        <w:rPr>
          <w:rFonts w:cstheme="minorHAnsi"/>
          <w:sz w:val="24"/>
          <w:szCs w:val="24"/>
        </w:rPr>
        <w:t>had</w:t>
      </w:r>
      <w:r w:rsidR="00AC243A">
        <w:rPr>
          <w:rFonts w:cstheme="minorHAnsi"/>
          <w:sz w:val="24"/>
          <w:szCs w:val="24"/>
        </w:rPr>
        <w:t xml:space="preserve"> biochemical abnormalities – 11 related to potassium and 10 related to magnesium, both of which can directly affect cardiac </w:t>
      </w:r>
      <w:r w:rsidR="00D870DB">
        <w:rPr>
          <w:rFonts w:cstheme="minorHAnsi"/>
          <w:sz w:val="24"/>
          <w:szCs w:val="24"/>
        </w:rPr>
        <w:t>function. However, the data do</w:t>
      </w:r>
      <w:r w:rsidR="00AC243A">
        <w:rPr>
          <w:rFonts w:cstheme="minorHAnsi"/>
          <w:sz w:val="24"/>
          <w:szCs w:val="24"/>
        </w:rPr>
        <w:t xml:space="preserve"> not</w:t>
      </w:r>
      <w:r w:rsidR="00A6072E">
        <w:rPr>
          <w:rFonts w:cstheme="minorHAnsi"/>
          <w:sz w:val="24"/>
          <w:szCs w:val="24"/>
        </w:rPr>
        <w:t xml:space="preserve"> allow for </w:t>
      </w:r>
      <w:r w:rsidR="00D870DB">
        <w:rPr>
          <w:rFonts w:cstheme="minorHAnsi"/>
          <w:sz w:val="24"/>
          <w:szCs w:val="24"/>
        </w:rPr>
        <w:t>comparison</w:t>
      </w:r>
      <w:r w:rsidR="00A6072E">
        <w:rPr>
          <w:rFonts w:cstheme="minorHAnsi"/>
          <w:sz w:val="24"/>
          <w:szCs w:val="24"/>
        </w:rPr>
        <w:t xml:space="preserve"> between </w:t>
      </w:r>
      <w:r w:rsidR="00AC243A">
        <w:rPr>
          <w:rFonts w:cstheme="minorHAnsi"/>
          <w:sz w:val="24"/>
          <w:szCs w:val="24"/>
        </w:rPr>
        <w:t xml:space="preserve">those participants that had biochemical anomalies </w:t>
      </w:r>
      <w:r w:rsidR="00D870DB">
        <w:rPr>
          <w:rFonts w:cstheme="minorHAnsi"/>
          <w:sz w:val="24"/>
          <w:szCs w:val="24"/>
        </w:rPr>
        <w:t xml:space="preserve">and </w:t>
      </w:r>
      <w:r w:rsidR="00A6072E">
        <w:rPr>
          <w:rFonts w:cstheme="minorHAnsi"/>
          <w:sz w:val="24"/>
          <w:szCs w:val="24"/>
        </w:rPr>
        <w:t xml:space="preserve">those with prolonged </w:t>
      </w:r>
      <w:r w:rsidR="00AC243A">
        <w:rPr>
          <w:rFonts w:cstheme="minorHAnsi"/>
          <w:sz w:val="24"/>
          <w:szCs w:val="24"/>
        </w:rPr>
        <w:t>QTc</w:t>
      </w:r>
      <w:r w:rsidR="00AB45F6">
        <w:rPr>
          <w:rFonts w:cstheme="minorHAnsi"/>
          <w:sz w:val="24"/>
          <w:szCs w:val="24"/>
        </w:rPr>
        <w:t xml:space="preserve"> interval</w:t>
      </w:r>
      <w:r w:rsidR="00A6072E">
        <w:rPr>
          <w:rFonts w:cstheme="minorHAnsi"/>
          <w:sz w:val="24"/>
          <w:szCs w:val="24"/>
        </w:rPr>
        <w:t xml:space="preserve">. </w:t>
      </w:r>
      <w:r w:rsidR="00AC243A">
        <w:rPr>
          <w:rFonts w:cstheme="minorHAnsi"/>
          <w:sz w:val="24"/>
          <w:szCs w:val="24"/>
        </w:rPr>
        <w:t xml:space="preserve"> </w:t>
      </w:r>
      <w:r w:rsidR="00A6072E">
        <w:rPr>
          <w:rFonts w:cstheme="minorHAnsi"/>
          <w:sz w:val="24"/>
          <w:szCs w:val="24"/>
        </w:rPr>
        <w:t xml:space="preserve">Therefore, </w:t>
      </w:r>
      <w:r w:rsidR="00AC243A">
        <w:rPr>
          <w:rFonts w:cstheme="minorHAnsi"/>
          <w:sz w:val="24"/>
          <w:szCs w:val="24"/>
        </w:rPr>
        <w:t xml:space="preserve">it is not possible to </w:t>
      </w:r>
      <w:r w:rsidR="00D870DB">
        <w:rPr>
          <w:rFonts w:cstheme="minorHAnsi"/>
          <w:sz w:val="24"/>
          <w:szCs w:val="24"/>
        </w:rPr>
        <w:t>conclude that</w:t>
      </w:r>
      <w:r w:rsidR="00AC243A">
        <w:rPr>
          <w:rFonts w:cstheme="minorHAnsi"/>
          <w:sz w:val="24"/>
          <w:szCs w:val="24"/>
        </w:rPr>
        <w:t xml:space="preserve"> biochemical disturbances </w:t>
      </w:r>
      <w:r w:rsidR="00D870DB">
        <w:rPr>
          <w:rFonts w:cstheme="minorHAnsi"/>
          <w:sz w:val="24"/>
          <w:szCs w:val="24"/>
        </w:rPr>
        <w:t xml:space="preserve">are </w:t>
      </w:r>
      <w:r w:rsidR="00AC243A">
        <w:rPr>
          <w:rFonts w:cstheme="minorHAnsi"/>
          <w:sz w:val="24"/>
          <w:szCs w:val="24"/>
        </w:rPr>
        <w:t xml:space="preserve">the cause </w:t>
      </w:r>
      <w:r w:rsidR="00D870DB">
        <w:rPr>
          <w:rFonts w:cstheme="minorHAnsi"/>
          <w:sz w:val="24"/>
          <w:szCs w:val="24"/>
        </w:rPr>
        <w:t>of such high level</w:t>
      </w:r>
      <w:r w:rsidR="005B278D">
        <w:rPr>
          <w:rFonts w:cstheme="minorHAnsi"/>
          <w:sz w:val="24"/>
          <w:szCs w:val="24"/>
        </w:rPr>
        <w:t>s</w:t>
      </w:r>
      <w:r w:rsidR="00D870DB">
        <w:rPr>
          <w:rFonts w:cstheme="minorHAnsi"/>
          <w:sz w:val="24"/>
          <w:szCs w:val="24"/>
        </w:rPr>
        <w:t xml:space="preserve"> of</w:t>
      </w:r>
      <w:r w:rsidR="00AC243A">
        <w:rPr>
          <w:rFonts w:cstheme="minorHAnsi"/>
          <w:sz w:val="24"/>
          <w:szCs w:val="24"/>
        </w:rPr>
        <w:t xml:space="preserve"> QTc</w:t>
      </w:r>
      <w:r w:rsidR="00AB45F6">
        <w:rPr>
          <w:rFonts w:cstheme="minorHAnsi"/>
          <w:sz w:val="24"/>
          <w:szCs w:val="24"/>
        </w:rPr>
        <w:t xml:space="preserve"> interval</w:t>
      </w:r>
      <w:r w:rsidR="00D870DB">
        <w:rPr>
          <w:rFonts w:cstheme="minorHAnsi"/>
          <w:sz w:val="24"/>
          <w:szCs w:val="24"/>
        </w:rPr>
        <w:t xml:space="preserve"> prolongation. I</w:t>
      </w:r>
      <w:r w:rsidR="00A6072E">
        <w:rPr>
          <w:rFonts w:cstheme="minorHAnsi"/>
          <w:sz w:val="24"/>
          <w:szCs w:val="24"/>
        </w:rPr>
        <w:t xml:space="preserve">t is </w:t>
      </w:r>
      <w:r w:rsidR="00D870DB">
        <w:rPr>
          <w:rFonts w:cstheme="minorHAnsi"/>
          <w:sz w:val="24"/>
          <w:szCs w:val="24"/>
        </w:rPr>
        <w:t xml:space="preserve">also </w:t>
      </w:r>
      <w:r w:rsidR="00A6072E">
        <w:rPr>
          <w:rFonts w:cstheme="minorHAnsi"/>
          <w:sz w:val="24"/>
          <w:szCs w:val="24"/>
        </w:rPr>
        <w:t>not clear as to why so ma</w:t>
      </w:r>
      <w:r w:rsidR="00700FC7">
        <w:rPr>
          <w:rFonts w:cstheme="minorHAnsi"/>
          <w:sz w:val="24"/>
          <w:szCs w:val="24"/>
        </w:rPr>
        <w:t>ny had biochemical disturbances</w:t>
      </w:r>
      <w:r w:rsidR="00391730">
        <w:rPr>
          <w:rFonts w:cstheme="minorHAnsi"/>
          <w:sz w:val="24"/>
          <w:szCs w:val="24"/>
        </w:rPr>
        <w:t xml:space="preserve"> </w:t>
      </w:r>
      <w:r w:rsidR="00E07ECA">
        <w:rPr>
          <w:rFonts w:cstheme="minorHAnsi"/>
          <w:sz w:val="24"/>
          <w:szCs w:val="24"/>
        </w:rPr>
        <w:fldChar w:fldCharType="begin"/>
      </w:r>
      <w:r w:rsidR="00C41A0A">
        <w:rPr>
          <w:rFonts w:cstheme="minorHAnsi"/>
          <w:sz w:val="24"/>
          <w:szCs w:val="24"/>
        </w:rPr>
        <w:instrText xml:space="preserve"> ADDIN EN.CITE &lt;EndNote&gt;&lt;Cite&gt;&lt;Author&gt;Swenne&lt;/Author&gt;&lt;Year&gt;1999&lt;/Year&gt;&lt;RecNum&gt;3035&lt;/RecNum&gt;&lt;DisplayText&gt;(Swenne and Larsson 1999)&lt;/DisplayText&gt;&lt;record&gt;&lt;rec-number&gt;3035&lt;/rec-number&gt;&lt;foreign-keys&gt;&lt;key app="EN" db-id="e2fxw52sgezepbeswayxtdxf5zr5fardt2wx"&gt;3035&lt;/key&gt;&lt;/foreign-keys&gt;&lt;ref-type name="Journal Article"&gt;17&lt;/ref-type&gt;&lt;contributors&gt;&lt;authors&gt;&lt;author&gt;Swenne, I.&lt;/author&gt;&lt;author&gt;Larsson, P. T.&lt;/author&gt;&lt;/authors&gt;&lt;/contributors&gt;&lt;auth-address&gt;Department of Women&amp;apos;s and Children&amp;apos;s Health, Uppsala University Children&amp;apos;s Hospital, Sweden.&lt;/auth-address&gt;&lt;titles&gt;&lt;title&gt;Heart risk associated with weight loss in anorexia nervosa and eating disorders: risk factors for QTc interval prolongation and dispersion&lt;/title&gt;&lt;secondary-title&gt;Acta Paediatr&lt;/secondary-title&gt;&lt;/titles&gt;&lt;periodical&gt;&lt;full-title&gt;Acta Paediatr&lt;/full-title&gt;&lt;/periodical&gt;&lt;pages&gt;304-9&lt;/pages&gt;&lt;volume&gt;88&lt;/volume&gt;&lt;number&gt;3&lt;/number&gt;&lt;edition&gt;1999/05/06&lt;/edition&gt;&lt;keywords&gt;&lt;keyword&gt;Adolescent&lt;/keyword&gt;&lt;keyword&gt;Anorexia Nervosa/blood/*complications&lt;/keyword&gt;&lt;keyword&gt;Arrhythmias, Cardiac/*etiology&lt;/keyword&gt;&lt;keyword&gt;Body Mass Index&lt;/keyword&gt;&lt;keyword&gt;Case-Control Studies&lt;/keyword&gt;&lt;keyword&gt;Death, Sudden, Cardiac/*etiology&lt;/keyword&gt;&lt;keyword&gt;Eating Disorders/blood/*complications&lt;/keyword&gt;&lt;keyword&gt;Electrocardiography&lt;/keyword&gt;&lt;keyword&gt;Electrolytes/blood&lt;/keyword&gt;&lt;keyword&gt;Female&lt;/keyword&gt;&lt;keyword&gt;Humans&lt;/keyword&gt;&lt;keyword&gt;Linear Models&lt;/keyword&gt;&lt;keyword&gt;Long QT Syndrome/*etiology&lt;/keyword&gt;&lt;keyword&gt;Risk Factors&lt;/keyword&gt;&lt;keyword&gt;*Weight Loss&lt;/keyword&gt;&lt;/keywords&gt;&lt;dates&gt;&lt;year&gt;1999&lt;/year&gt;&lt;pub-dates&gt;&lt;date&gt;Mar&lt;/date&gt;&lt;/pub-dates&gt;&lt;/dates&gt;&lt;isbn&gt;0803-5253 (Print)&amp;#xD;0803-5253 (Linking)&lt;/isbn&gt;&lt;accession-num&gt;10229042&lt;/accession-num&gt;&lt;work-type&gt;Research Support, Non-U.S. Gov&amp;apos;t&lt;/work-type&gt;&lt;urls&gt;&lt;related-urls&gt;&lt;url&gt;http://www.ncbi.nlm.nih.gov/pubmed/10229042&lt;/url&gt;&lt;/related-urls&gt;&lt;/urls&gt;&lt;language&gt;eng&lt;/language&gt;&lt;/record&gt;&lt;/Cite&gt;&lt;/EndNote&gt;</w:instrText>
      </w:r>
      <w:r w:rsidR="00E07ECA">
        <w:rPr>
          <w:rFonts w:cstheme="minorHAnsi"/>
          <w:sz w:val="24"/>
          <w:szCs w:val="24"/>
        </w:rPr>
        <w:fldChar w:fldCharType="separate"/>
      </w:r>
      <w:r w:rsidR="00C41A0A">
        <w:rPr>
          <w:rFonts w:cstheme="minorHAnsi"/>
          <w:noProof/>
          <w:sz w:val="24"/>
          <w:szCs w:val="24"/>
        </w:rPr>
        <w:t>(</w:t>
      </w:r>
      <w:hyperlink w:anchor="_ENREF_274" w:tooltip="Swenne, 1999 #3035" w:history="1">
        <w:r w:rsidR="00897281">
          <w:rPr>
            <w:rFonts w:cstheme="minorHAnsi"/>
            <w:noProof/>
            <w:sz w:val="24"/>
            <w:szCs w:val="24"/>
          </w:rPr>
          <w:t>Swenne and Larsson 1999</w:t>
        </w:r>
      </w:hyperlink>
      <w:r w:rsidR="00C41A0A">
        <w:rPr>
          <w:rFonts w:cstheme="minorHAnsi"/>
          <w:noProof/>
          <w:sz w:val="24"/>
          <w:szCs w:val="24"/>
        </w:rPr>
        <w:t>)</w:t>
      </w:r>
      <w:r w:rsidR="00E07ECA">
        <w:rPr>
          <w:rFonts w:cstheme="minorHAnsi"/>
          <w:sz w:val="24"/>
          <w:szCs w:val="24"/>
        </w:rPr>
        <w:fldChar w:fldCharType="end"/>
      </w:r>
      <w:r w:rsidR="00700FC7">
        <w:rPr>
          <w:rFonts w:cstheme="minorHAnsi"/>
          <w:sz w:val="24"/>
          <w:szCs w:val="24"/>
        </w:rPr>
        <w:t>.</w:t>
      </w:r>
    </w:p>
    <w:p w14:paraId="40B01072" w14:textId="3152C40A" w:rsidR="000D4800" w:rsidRDefault="0034711B" w:rsidP="006902AD">
      <w:pPr>
        <w:spacing w:line="480" w:lineRule="auto"/>
        <w:jc w:val="both"/>
        <w:rPr>
          <w:rFonts w:cstheme="minorHAnsi"/>
          <w:sz w:val="24"/>
          <w:szCs w:val="24"/>
        </w:rPr>
      </w:pPr>
      <w:r>
        <w:rPr>
          <w:rFonts w:cstheme="minorHAnsi"/>
          <w:sz w:val="24"/>
          <w:szCs w:val="24"/>
        </w:rPr>
        <w:t>In contra</w:t>
      </w:r>
      <w:r w:rsidR="00D870DB">
        <w:rPr>
          <w:rFonts w:cstheme="minorHAnsi"/>
          <w:sz w:val="24"/>
          <w:szCs w:val="24"/>
        </w:rPr>
        <w:t xml:space="preserve">st </w:t>
      </w:r>
      <w:r>
        <w:rPr>
          <w:rFonts w:cstheme="minorHAnsi"/>
          <w:sz w:val="24"/>
          <w:szCs w:val="24"/>
        </w:rPr>
        <w:t xml:space="preserve">to the aforementioned studies, </w:t>
      </w:r>
      <w:r w:rsidR="00B83523" w:rsidRPr="00940EEE">
        <w:rPr>
          <w:rFonts w:cstheme="minorHAnsi"/>
          <w:sz w:val="24"/>
          <w:szCs w:val="24"/>
        </w:rPr>
        <w:t>Panagiotopoul</w:t>
      </w:r>
      <w:r w:rsidR="005B278D">
        <w:rPr>
          <w:rFonts w:cstheme="minorHAnsi"/>
          <w:sz w:val="24"/>
          <w:szCs w:val="24"/>
        </w:rPr>
        <w:t>o</w:t>
      </w:r>
      <w:r w:rsidR="00B83523" w:rsidRPr="00940EEE">
        <w:rPr>
          <w:rFonts w:cstheme="minorHAnsi"/>
          <w:sz w:val="24"/>
          <w:szCs w:val="24"/>
        </w:rPr>
        <w:t xml:space="preserve">s et al </w:t>
      </w:r>
      <w:r w:rsidR="00391730">
        <w:rPr>
          <w:rFonts w:cstheme="minorHAnsi"/>
          <w:sz w:val="24"/>
          <w:szCs w:val="24"/>
        </w:rPr>
        <w:t xml:space="preserve">(2000) </w:t>
      </w:r>
      <w:r>
        <w:rPr>
          <w:rFonts w:cstheme="minorHAnsi"/>
          <w:sz w:val="24"/>
          <w:szCs w:val="24"/>
        </w:rPr>
        <w:t>found that the control group had a significantl</w:t>
      </w:r>
      <w:r w:rsidR="00DD3FBB">
        <w:rPr>
          <w:rFonts w:cstheme="minorHAnsi"/>
          <w:sz w:val="24"/>
          <w:szCs w:val="24"/>
        </w:rPr>
        <w:t>y longer QTc interval than AN (P</w:t>
      </w:r>
      <w:r>
        <w:rPr>
          <w:rFonts w:cstheme="minorHAnsi"/>
          <w:sz w:val="24"/>
          <w:szCs w:val="24"/>
        </w:rPr>
        <w:t xml:space="preserve">= 0.02). They </w:t>
      </w:r>
      <w:r w:rsidR="00B83523" w:rsidRPr="00940EEE">
        <w:rPr>
          <w:rFonts w:cstheme="minorHAnsi"/>
          <w:sz w:val="24"/>
          <w:szCs w:val="24"/>
        </w:rPr>
        <w:t xml:space="preserve">monitored the QT interval and dispersion in 62 adolescents </w:t>
      </w:r>
      <w:r>
        <w:rPr>
          <w:rFonts w:cstheme="minorHAnsi"/>
          <w:sz w:val="24"/>
          <w:szCs w:val="24"/>
        </w:rPr>
        <w:t xml:space="preserve">(15yrs </w:t>
      </w:r>
      <w:r w:rsidR="00DD3FBB">
        <w:rPr>
          <w:rFonts w:cstheme="minorHAnsi"/>
          <w:sz w:val="24"/>
          <w:szCs w:val="24"/>
        </w:rPr>
        <w:t>1</w:t>
      </w:r>
      <w:r>
        <w:rPr>
          <w:rFonts w:cstheme="minorHAnsi"/>
          <w:sz w:val="24"/>
          <w:szCs w:val="24"/>
        </w:rPr>
        <w:t xml:space="preserve">.5SD) </w:t>
      </w:r>
      <w:r w:rsidR="00B83523" w:rsidRPr="00940EEE">
        <w:rPr>
          <w:rFonts w:cstheme="minorHAnsi"/>
          <w:sz w:val="24"/>
          <w:szCs w:val="24"/>
        </w:rPr>
        <w:t>with a mean BMI 16kg/m</w:t>
      </w:r>
      <w:r w:rsidR="00B83523" w:rsidRPr="00940EEE">
        <w:rPr>
          <w:rFonts w:cstheme="minorHAnsi"/>
          <w:sz w:val="24"/>
          <w:szCs w:val="24"/>
          <w:vertAlign w:val="superscript"/>
        </w:rPr>
        <w:t>2</w:t>
      </w:r>
      <w:r w:rsidR="00B83523" w:rsidRPr="00940EEE">
        <w:rPr>
          <w:rFonts w:cstheme="minorHAnsi"/>
          <w:sz w:val="24"/>
          <w:szCs w:val="24"/>
        </w:rPr>
        <w:t xml:space="preserve">. </w:t>
      </w:r>
      <w:r>
        <w:rPr>
          <w:rFonts w:cstheme="minorHAnsi"/>
          <w:sz w:val="24"/>
          <w:szCs w:val="24"/>
        </w:rPr>
        <w:t xml:space="preserve">However, the control participants were recruited from a cardiology clinic </w:t>
      </w:r>
      <w:r w:rsidR="00DD3FBB">
        <w:rPr>
          <w:rFonts w:cstheme="minorHAnsi"/>
          <w:sz w:val="24"/>
          <w:szCs w:val="24"/>
        </w:rPr>
        <w:t xml:space="preserve">who </w:t>
      </w:r>
      <w:r>
        <w:rPr>
          <w:rFonts w:cstheme="minorHAnsi"/>
          <w:sz w:val="24"/>
          <w:szCs w:val="24"/>
        </w:rPr>
        <w:t xml:space="preserve">had been referred </w:t>
      </w:r>
      <w:r w:rsidR="00DD3FBB">
        <w:rPr>
          <w:rFonts w:cstheme="minorHAnsi"/>
          <w:sz w:val="24"/>
          <w:szCs w:val="24"/>
        </w:rPr>
        <w:t xml:space="preserve">for </w:t>
      </w:r>
      <w:r>
        <w:rPr>
          <w:rFonts w:cstheme="minorHAnsi"/>
          <w:sz w:val="24"/>
          <w:szCs w:val="24"/>
        </w:rPr>
        <w:t>investigat</w:t>
      </w:r>
      <w:r w:rsidR="00DD3FBB">
        <w:rPr>
          <w:rFonts w:cstheme="minorHAnsi"/>
          <w:sz w:val="24"/>
          <w:szCs w:val="24"/>
        </w:rPr>
        <w:t xml:space="preserve">ions into </w:t>
      </w:r>
      <w:r>
        <w:rPr>
          <w:rFonts w:cstheme="minorHAnsi"/>
          <w:sz w:val="24"/>
          <w:szCs w:val="24"/>
        </w:rPr>
        <w:t xml:space="preserve">murmurs and functional chest pains.  Although congenital QT </w:t>
      </w:r>
      <w:r w:rsidR="00AB45F6">
        <w:rPr>
          <w:rFonts w:cstheme="minorHAnsi"/>
          <w:sz w:val="24"/>
          <w:szCs w:val="24"/>
        </w:rPr>
        <w:t xml:space="preserve">interval </w:t>
      </w:r>
      <w:r>
        <w:rPr>
          <w:rFonts w:cstheme="minorHAnsi"/>
          <w:sz w:val="24"/>
          <w:szCs w:val="24"/>
        </w:rPr>
        <w:t xml:space="preserve">prolongation had been ruled out by cardiologists, the fact that control participants had been </w:t>
      </w:r>
      <w:r w:rsidR="00DC12FB">
        <w:rPr>
          <w:rFonts w:cstheme="minorHAnsi"/>
          <w:sz w:val="24"/>
          <w:szCs w:val="24"/>
        </w:rPr>
        <w:t>referred</w:t>
      </w:r>
      <w:r>
        <w:rPr>
          <w:rFonts w:cstheme="minorHAnsi"/>
          <w:sz w:val="24"/>
          <w:szCs w:val="24"/>
        </w:rPr>
        <w:t xml:space="preserve"> to a specialist paediatric hospital </w:t>
      </w:r>
      <w:r w:rsidR="00DC12FB">
        <w:rPr>
          <w:rFonts w:cstheme="minorHAnsi"/>
          <w:sz w:val="24"/>
          <w:szCs w:val="24"/>
        </w:rPr>
        <w:t xml:space="preserve">(Sick Kids, Toronto) </w:t>
      </w:r>
      <w:r>
        <w:rPr>
          <w:rFonts w:cstheme="minorHAnsi"/>
          <w:sz w:val="24"/>
          <w:szCs w:val="24"/>
        </w:rPr>
        <w:t>to investigate cardiac function does raise questions regarding the utility of this control group</w:t>
      </w:r>
      <w:r w:rsidR="00391730">
        <w:rPr>
          <w:rFonts w:cstheme="minorHAnsi"/>
          <w:sz w:val="24"/>
          <w:szCs w:val="24"/>
        </w:rPr>
        <w:t xml:space="preserve">. </w:t>
      </w:r>
      <w:r w:rsidR="00DD3FBB">
        <w:rPr>
          <w:rFonts w:cstheme="minorHAnsi"/>
          <w:sz w:val="24"/>
          <w:szCs w:val="24"/>
        </w:rPr>
        <w:t xml:space="preserve">An additional </w:t>
      </w:r>
      <w:r w:rsidR="00DC12FB">
        <w:rPr>
          <w:rFonts w:cstheme="minorHAnsi"/>
          <w:sz w:val="24"/>
          <w:szCs w:val="24"/>
        </w:rPr>
        <w:t>explanation for the control group having longer QTc intervals than AN patients is t</w:t>
      </w:r>
      <w:r w:rsidR="00B83523" w:rsidRPr="00940EEE">
        <w:rPr>
          <w:rFonts w:cstheme="minorHAnsi"/>
          <w:sz w:val="24"/>
          <w:szCs w:val="24"/>
        </w:rPr>
        <w:t>h</w:t>
      </w:r>
      <w:r w:rsidR="00DC12FB">
        <w:rPr>
          <w:rFonts w:cstheme="minorHAnsi"/>
          <w:sz w:val="24"/>
          <w:szCs w:val="24"/>
        </w:rPr>
        <w:t>e degree</w:t>
      </w:r>
      <w:r w:rsidR="00B83523" w:rsidRPr="00940EEE">
        <w:rPr>
          <w:rFonts w:cstheme="minorHAnsi"/>
          <w:sz w:val="24"/>
          <w:szCs w:val="24"/>
        </w:rPr>
        <w:t xml:space="preserve"> of malnutrition</w:t>
      </w:r>
      <w:r w:rsidR="00DC12FB">
        <w:rPr>
          <w:rFonts w:cstheme="minorHAnsi"/>
          <w:sz w:val="24"/>
          <w:szCs w:val="24"/>
        </w:rPr>
        <w:t xml:space="preserve">. </w:t>
      </w:r>
      <w:r w:rsidR="00DD3FBB">
        <w:rPr>
          <w:rFonts w:cstheme="minorHAnsi"/>
          <w:sz w:val="24"/>
          <w:szCs w:val="24"/>
        </w:rPr>
        <w:t xml:space="preserve">Participants were outpatients, suggesting medical compromise was not severe, which is further borne out by the mean </w:t>
      </w:r>
      <w:r w:rsidR="00DC12FB">
        <w:rPr>
          <w:rFonts w:cstheme="minorHAnsi"/>
          <w:sz w:val="24"/>
          <w:szCs w:val="24"/>
        </w:rPr>
        <w:t>BMI of 16kg/m</w:t>
      </w:r>
      <w:r w:rsidR="00DC12FB" w:rsidRPr="000D4800">
        <w:rPr>
          <w:rFonts w:cstheme="minorHAnsi"/>
          <w:sz w:val="24"/>
          <w:szCs w:val="24"/>
          <w:vertAlign w:val="superscript"/>
        </w:rPr>
        <w:t>2</w:t>
      </w:r>
      <w:r w:rsidR="00DC12FB">
        <w:rPr>
          <w:rFonts w:cstheme="minorHAnsi"/>
          <w:sz w:val="24"/>
          <w:szCs w:val="24"/>
        </w:rPr>
        <w:t xml:space="preserve"> in adolescents </w:t>
      </w:r>
      <w:r w:rsidR="000D4800">
        <w:rPr>
          <w:rFonts w:cstheme="minorHAnsi"/>
          <w:sz w:val="24"/>
          <w:szCs w:val="24"/>
        </w:rPr>
        <w:t>(15yrs) falls on the 5</w:t>
      </w:r>
      <w:r w:rsidR="000D4800" w:rsidRPr="000D4800">
        <w:rPr>
          <w:rFonts w:cstheme="minorHAnsi"/>
          <w:sz w:val="24"/>
          <w:szCs w:val="24"/>
          <w:vertAlign w:val="superscript"/>
        </w:rPr>
        <w:t>th</w:t>
      </w:r>
      <w:r w:rsidR="000D4800">
        <w:rPr>
          <w:rFonts w:cstheme="minorHAnsi"/>
          <w:sz w:val="24"/>
          <w:szCs w:val="24"/>
        </w:rPr>
        <w:t xml:space="preserve"> percentile. This level of </w:t>
      </w:r>
      <w:r w:rsidR="00B956B9">
        <w:rPr>
          <w:rFonts w:cstheme="minorHAnsi"/>
          <w:sz w:val="24"/>
          <w:szCs w:val="24"/>
        </w:rPr>
        <w:t xml:space="preserve">malnutrition </w:t>
      </w:r>
      <w:r w:rsidR="000D4800">
        <w:rPr>
          <w:rFonts w:cstheme="minorHAnsi"/>
          <w:sz w:val="24"/>
          <w:szCs w:val="24"/>
        </w:rPr>
        <w:t xml:space="preserve">may be </w:t>
      </w:r>
      <w:r w:rsidR="00B956B9">
        <w:rPr>
          <w:rFonts w:cstheme="minorHAnsi"/>
          <w:sz w:val="24"/>
          <w:szCs w:val="24"/>
        </w:rPr>
        <w:t>in</w:t>
      </w:r>
      <w:r w:rsidR="000D4800">
        <w:rPr>
          <w:rFonts w:cstheme="minorHAnsi"/>
          <w:sz w:val="24"/>
          <w:szCs w:val="24"/>
        </w:rPr>
        <w:t xml:space="preserve">sufficient to elicit structural cardiovascular adaptations.  </w:t>
      </w:r>
    </w:p>
    <w:p w14:paraId="3D73C699" w14:textId="77777777" w:rsidR="00B83523" w:rsidRPr="00940EEE" w:rsidRDefault="00B83523" w:rsidP="006902AD">
      <w:pPr>
        <w:spacing w:line="480" w:lineRule="auto"/>
        <w:jc w:val="both"/>
        <w:rPr>
          <w:rFonts w:cstheme="minorHAnsi"/>
          <w:sz w:val="24"/>
          <w:szCs w:val="24"/>
        </w:rPr>
      </w:pPr>
      <w:r w:rsidRPr="00940EEE">
        <w:rPr>
          <w:rFonts w:cstheme="minorHAnsi"/>
          <w:sz w:val="24"/>
          <w:szCs w:val="24"/>
        </w:rPr>
        <w:t xml:space="preserve">However, the </w:t>
      </w:r>
      <w:r w:rsidR="00DD3FBB">
        <w:rPr>
          <w:rFonts w:cstheme="minorHAnsi"/>
          <w:sz w:val="24"/>
          <w:szCs w:val="24"/>
        </w:rPr>
        <w:t xml:space="preserve">team </w:t>
      </w:r>
      <w:r w:rsidRPr="00940EEE">
        <w:rPr>
          <w:rFonts w:cstheme="minorHAnsi"/>
          <w:sz w:val="24"/>
          <w:szCs w:val="24"/>
        </w:rPr>
        <w:t>conclude</w:t>
      </w:r>
      <w:r w:rsidR="00AB45F6">
        <w:rPr>
          <w:rFonts w:cstheme="minorHAnsi"/>
          <w:sz w:val="24"/>
          <w:szCs w:val="24"/>
        </w:rPr>
        <w:t>d</w:t>
      </w:r>
      <w:r w:rsidRPr="00940EEE">
        <w:rPr>
          <w:rFonts w:cstheme="minorHAnsi"/>
          <w:sz w:val="24"/>
          <w:szCs w:val="24"/>
        </w:rPr>
        <w:t xml:space="preserve"> that although QTc interval may be normal, clinicians should not necessarily be reassured that the patient is not severely ill. Relative bradycardia and decreased amplitude of the R-wave in V</w:t>
      </w:r>
      <w:r w:rsidRPr="00940EEE">
        <w:rPr>
          <w:rFonts w:cstheme="minorHAnsi"/>
          <w:sz w:val="24"/>
          <w:szCs w:val="24"/>
          <w:vertAlign w:val="subscript"/>
        </w:rPr>
        <w:t>6</w:t>
      </w:r>
      <w:r w:rsidRPr="00940EEE">
        <w:rPr>
          <w:rFonts w:cstheme="minorHAnsi"/>
          <w:sz w:val="24"/>
          <w:szCs w:val="24"/>
        </w:rPr>
        <w:t xml:space="preserve"> are more useful markers of disease severity in patients with AN, because they were found to correlate significantly with lower BMI. </w:t>
      </w:r>
      <w:r w:rsidR="00E07ECA">
        <w:rPr>
          <w:rFonts w:cstheme="minorHAnsi"/>
          <w:sz w:val="24"/>
          <w:szCs w:val="24"/>
        </w:rPr>
        <w:fldChar w:fldCharType="begin"/>
      </w:r>
      <w:r w:rsidR="00C41A0A">
        <w:rPr>
          <w:rFonts w:cstheme="minorHAnsi"/>
          <w:sz w:val="24"/>
          <w:szCs w:val="24"/>
        </w:rPr>
        <w:instrText xml:space="preserve"> ADDIN EN.CITE &lt;EndNote&gt;&lt;Cite&gt;&lt;Author&gt;Panagiotopoulos&lt;/Author&gt;&lt;Year&gt;2000&lt;/Year&gt;&lt;RecNum&gt;313&lt;/RecNum&gt;&lt;DisplayText&gt;(Panagiotopoulos, McCrindle et al. 2000)&lt;/DisplayText&gt;&lt;record&gt;&lt;rec-number&gt;313&lt;/rec-number&gt;&lt;foreign-keys&gt;&lt;key app="EN" db-id="e2fxw52sgezepbeswayxtdxf5zr5fardt2wx"&gt;313&lt;/key&gt;&lt;/foreign-keys&gt;&lt;ref-type name="Journal Article"&gt;17&lt;/ref-type&gt;&lt;contributors&gt;&lt;authors&gt;&lt;author&gt;Panagiotopoulos, C.&lt;/author&gt;&lt;author&gt;McCrindle, B. W.&lt;/author&gt;&lt;author&gt;Hick, K.&lt;/author&gt;&lt;author&gt;Katzman, D. K.&lt;/author&gt;&lt;/authors&gt;&lt;/contributors&gt;&lt;auth-address&gt;Divisions of Adolescent Medicine and Cardiology, Department of Pediatrics, Hospital for Sick Children, and the Faculty of Medicine, University of Toronto, Toronto, Ontario, Canada.&lt;/auth-address&gt;&lt;titles&gt;&lt;title&gt;Electrocardiographic findings in adolescents with eating disorders&lt;/title&gt;&lt;secondary-title&gt;Pediatrics&lt;/secondary-title&gt;&lt;alt-title&gt;Pediatrics&lt;/alt-title&gt;&lt;/titles&gt;&lt;periodical&gt;&lt;full-title&gt;Pediatrics&lt;/full-title&gt;&lt;abbr-1&gt;Pediatrics&lt;/abbr-1&gt;&lt;/periodical&gt;&lt;alt-periodical&gt;&lt;full-title&gt;Pediatrics&lt;/full-title&gt;&lt;abbr-1&gt;Pediatrics&lt;/abbr-1&gt;&lt;/alt-periodical&gt;&lt;pages&gt;1100-5&lt;/pages&gt;&lt;volume&gt;105&lt;/volume&gt;&lt;number&gt;5&lt;/number&gt;&lt;edition&gt;2000/05/03&lt;/edition&gt;&lt;keywords&gt;&lt;keyword&gt;Adolescent&lt;/keyword&gt;&lt;keyword&gt;Anorexia Nervosa/blood/ultrasonography&lt;/keyword&gt;&lt;keyword&gt;Case-Control Studies&lt;/keyword&gt;&lt;keyword&gt;Eating Disorders/*ultrasonography&lt;/keyword&gt;&lt;keyword&gt;*Electrocardiography&lt;/keyword&gt;&lt;keyword&gt;Female&lt;/keyword&gt;&lt;keyword&gt;Humans&lt;/keyword&gt;&lt;keyword&gt;Male&lt;/keyword&gt;&lt;/keywords&gt;&lt;dates&gt;&lt;year&gt;2000&lt;/year&gt;&lt;pub-dates&gt;&lt;date&gt;May&lt;/date&gt;&lt;/pub-dates&gt;&lt;/dates&gt;&lt;isbn&gt;1098-4275 (Electronic)&amp;#xD;0031-4005 (Linking)&lt;/isbn&gt;&lt;accession-num&gt;10790469&lt;/accession-num&gt;&lt;urls&gt;&lt;related-urls&gt;&lt;url&gt;http://www.ncbi.nlm.nih.gov/pubmed/10790469&lt;/url&gt;&lt;/related-urls&gt;&lt;/urls&gt;&lt;language&gt;eng&lt;/language&gt;&lt;/record&gt;&lt;/Cite&gt;&lt;/EndNote&gt;</w:instrText>
      </w:r>
      <w:r w:rsidR="00E07ECA">
        <w:rPr>
          <w:rFonts w:cstheme="minorHAnsi"/>
          <w:sz w:val="24"/>
          <w:szCs w:val="24"/>
        </w:rPr>
        <w:fldChar w:fldCharType="separate"/>
      </w:r>
      <w:r w:rsidR="00C41A0A">
        <w:rPr>
          <w:rFonts w:cstheme="minorHAnsi"/>
          <w:noProof/>
          <w:sz w:val="24"/>
          <w:szCs w:val="24"/>
        </w:rPr>
        <w:t>(</w:t>
      </w:r>
      <w:hyperlink w:anchor="_ENREF_207" w:tooltip="Panagiotopoulos, 2000 #313" w:history="1">
        <w:r w:rsidR="00897281">
          <w:rPr>
            <w:rFonts w:cstheme="minorHAnsi"/>
            <w:noProof/>
            <w:sz w:val="24"/>
            <w:szCs w:val="24"/>
          </w:rPr>
          <w:t>Panagiotopoulos, McCrindle et al. 2000</w:t>
        </w:r>
      </w:hyperlink>
      <w:r w:rsidR="00C41A0A">
        <w:rPr>
          <w:rFonts w:cstheme="minorHAnsi"/>
          <w:noProof/>
          <w:sz w:val="24"/>
          <w:szCs w:val="24"/>
        </w:rPr>
        <w:t>)</w:t>
      </w:r>
      <w:r w:rsidR="00E07ECA">
        <w:rPr>
          <w:rFonts w:cstheme="minorHAnsi"/>
          <w:sz w:val="24"/>
          <w:szCs w:val="24"/>
        </w:rPr>
        <w:fldChar w:fldCharType="end"/>
      </w:r>
    </w:p>
    <w:p w14:paraId="1D96A59D" w14:textId="77777777" w:rsidR="00C603D7" w:rsidRPr="00C54047" w:rsidRDefault="00C603D7" w:rsidP="00C603D7">
      <w:pPr>
        <w:spacing w:line="480" w:lineRule="auto"/>
        <w:jc w:val="both"/>
        <w:rPr>
          <w:rFonts w:cstheme="minorHAnsi"/>
          <w:sz w:val="24"/>
          <w:szCs w:val="24"/>
        </w:rPr>
      </w:pPr>
      <w:r w:rsidRPr="00C54047">
        <w:rPr>
          <w:rFonts w:cstheme="minorHAnsi"/>
          <w:sz w:val="24"/>
          <w:szCs w:val="24"/>
        </w:rPr>
        <w:t>A study by Swenne (2000) monitored QTc interval, heart rate and biochemical changes whilst refeeding 37 malnourished (mean BMI 13.8kg/m</w:t>
      </w:r>
      <w:r w:rsidRPr="00C54047">
        <w:rPr>
          <w:rFonts w:cstheme="minorHAnsi"/>
          <w:sz w:val="24"/>
          <w:szCs w:val="24"/>
          <w:vertAlign w:val="superscript"/>
        </w:rPr>
        <w:t>2</w:t>
      </w:r>
      <w:r w:rsidRPr="00C54047">
        <w:rPr>
          <w:rFonts w:cstheme="minorHAnsi"/>
          <w:sz w:val="24"/>
          <w:szCs w:val="24"/>
        </w:rPr>
        <w:t xml:space="preserve">) adolescents with AN over 7 days. Specific nutritional intakes are not provided but they aimed for a weight gain of 0.5-1kg/ week.  Additionally, the author performed a detail of the history to explore the relationship with rate of weight loss, a perceived risk factor for the development of refeeding syndrome (chapter 4.2). This was the only study to differentiate between total overall weight loss and rate of weight loss prior to admission. It is this final rate of weight loss which is thought to relate to an increased risk of biochemical and cardiovascular anomalies on refeeding, the result of altered energy metabolism (chapter 2.9). Swenne (2000) reported an average weight loss over the year prior to admission of 14.2kg (3.1SD). However, the rate of weight loss prior to admission was &gt;50g/ day (0.35kg/ week) in 29 participants and &gt;100g/ day (0.7kg/ week) in 19 of the patients </w:t>
      </w:r>
      <w:r w:rsidR="00E07ECA" w:rsidRPr="00C54047">
        <w:rPr>
          <w:rFonts w:cstheme="minorHAnsi"/>
          <w:sz w:val="24"/>
          <w:szCs w:val="24"/>
        </w:rPr>
        <w:fldChar w:fldCharType="begin"/>
      </w:r>
      <w:r w:rsidRPr="00C54047">
        <w:rPr>
          <w:rFonts w:cstheme="minorHAnsi"/>
          <w:sz w:val="24"/>
          <w:szCs w:val="24"/>
        </w:rPr>
        <w:instrText xml:space="preserve"> ADDIN EN.CITE &lt;EndNote&gt;&lt;Cite&gt;&lt;Author&gt;Swenne&lt;/Author&gt;&lt;Year&gt;2000&lt;/Year&gt;&lt;RecNum&gt;177&lt;/RecNum&gt;&lt;DisplayText&gt;(Swenne 2000)&lt;/DisplayText&gt;&lt;record&gt;&lt;rec-number&gt;177&lt;/rec-number&gt;&lt;foreign-keys&gt;&lt;key app="EN" db-id="e2fxw52sgezepbeswayxtdxf5zr5fardt2wx"&gt;177&lt;/key&gt;&lt;/foreign-keys&gt;&lt;ref-type name="Journal Article"&gt;17&lt;/ref-type&gt;&lt;contributors&gt;&lt;authors&gt;&lt;author&gt;Swenne, I.&lt;/author&gt;&lt;/authors&gt;&lt;/contributors&gt;&lt;auth-address&gt;Department of Women&amp;apos;s and Children&amp;apos;s Health, Uppsala University Children&amp;apos;s Hospital, Sweden.&lt;/auth-address&gt;&lt;titles&gt;&lt;title&gt;Heart risk associated with weight loss in anorexia nervosa and eating disorders: electrocardiographic changes during the early phase of refeeding&lt;/title&gt;&lt;secondary-title&gt;Acta Paediatr&lt;/secondary-title&gt;&lt;/titles&gt;&lt;periodical&gt;&lt;full-title&gt;Acta Paediatr&lt;/full-title&gt;&lt;/periodical&gt;&lt;pages&gt;447-52&lt;/pages&gt;&lt;volume&gt;89&lt;/volume&gt;&lt;number&gt;4&lt;/number&gt;&lt;edition&gt;2000/06/01&lt;/edition&gt;&lt;keywords&gt;&lt;keyword&gt;Adolescent&lt;/keyword&gt;&lt;keyword&gt;Anorexia Nervosa/complications/therapy&lt;/keyword&gt;&lt;keyword&gt;Arrhythmias, Cardiac/diagnosis/*etiology&lt;/keyword&gt;&lt;keyword&gt;Eating Disorders/*complications/*therapy&lt;/keyword&gt;&lt;keyword&gt;*Electrocardiography&lt;/keyword&gt;&lt;keyword&gt;Female&lt;/keyword&gt;&lt;keyword&gt;Humans&lt;/keyword&gt;&lt;keyword&gt;Retrospective Studies&lt;/keyword&gt;&lt;/keywords&gt;&lt;dates&gt;&lt;year&gt;2000&lt;/year&gt;&lt;pub-dates&gt;&lt;date&gt;Apr&lt;/date&gt;&lt;/pub-dates&gt;&lt;/dates&gt;&lt;isbn&gt;0803-5253 (Print)&amp;#xD;0803-5253 (Linking)&lt;/isbn&gt;&lt;accession-num&gt;10830458&lt;/accession-num&gt;&lt;work-type&gt;Research Support, Non-U.S. Gov&amp;apos;t&lt;/work-type&gt;&lt;urls&gt;&lt;related-urls&gt;&lt;url&gt;http://www.ncbi.nlm.nih.gov/pubmed/10830458&lt;/url&gt;&lt;/related-urls&gt;&lt;/urls&gt;&lt;language&gt;eng&lt;/language&gt;&lt;/record&gt;&lt;/Cite&gt;&lt;/EndNote&gt;</w:instrText>
      </w:r>
      <w:r w:rsidR="00E07ECA" w:rsidRPr="00C54047">
        <w:rPr>
          <w:rFonts w:cstheme="minorHAnsi"/>
          <w:sz w:val="24"/>
          <w:szCs w:val="24"/>
        </w:rPr>
        <w:fldChar w:fldCharType="separate"/>
      </w:r>
      <w:r w:rsidRPr="00C54047">
        <w:rPr>
          <w:rFonts w:cstheme="minorHAnsi"/>
          <w:noProof/>
          <w:sz w:val="24"/>
          <w:szCs w:val="24"/>
        </w:rPr>
        <w:t>(</w:t>
      </w:r>
      <w:hyperlink w:anchor="_ENREF_273" w:tooltip="Swenne, 2000 #177" w:history="1">
        <w:r w:rsidR="00897281" w:rsidRPr="00C54047">
          <w:rPr>
            <w:rFonts w:cstheme="minorHAnsi"/>
            <w:noProof/>
            <w:sz w:val="24"/>
            <w:szCs w:val="24"/>
          </w:rPr>
          <w:t>Swenne 2000</w:t>
        </w:r>
      </w:hyperlink>
      <w:r w:rsidRPr="00C54047">
        <w:rPr>
          <w:rFonts w:cstheme="minorHAnsi"/>
          <w:noProof/>
          <w:sz w:val="24"/>
          <w:szCs w:val="24"/>
        </w:rPr>
        <w:t>)</w:t>
      </w:r>
      <w:r w:rsidR="00E07ECA" w:rsidRPr="00C54047">
        <w:rPr>
          <w:rFonts w:cstheme="minorHAnsi"/>
          <w:sz w:val="24"/>
          <w:szCs w:val="24"/>
        </w:rPr>
        <w:fldChar w:fldCharType="end"/>
      </w:r>
      <w:r w:rsidRPr="00C54047">
        <w:rPr>
          <w:rFonts w:cstheme="minorHAnsi"/>
          <w:sz w:val="24"/>
          <w:szCs w:val="24"/>
        </w:rPr>
        <w:t xml:space="preserve">. </w:t>
      </w:r>
      <w:r w:rsidR="007174AB" w:rsidRPr="00C54047">
        <w:rPr>
          <w:rFonts w:cstheme="minorHAnsi"/>
          <w:sz w:val="24"/>
          <w:szCs w:val="24"/>
        </w:rPr>
        <w:t xml:space="preserve">Unfortunately the authors do not differentiate between those participants that lost 50g/ day and 100g/ day with QTc interval which could have provided useful information on the impact rate of weight loss has on QTc interval. </w:t>
      </w:r>
      <w:r w:rsidRPr="00C54047">
        <w:rPr>
          <w:rFonts w:cstheme="minorHAnsi"/>
          <w:sz w:val="24"/>
          <w:szCs w:val="24"/>
        </w:rPr>
        <w:t xml:space="preserve">Current guidelines suggest that patients are at increased risk of refeeding syndrome if weight loss exceeds 1kg/ week </w:t>
      </w:r>
      <w:r w:rsidR="00E07ECA" w:rsidRPr="00C54047">
        <w:rPr>
          <w:rFonts w:cstheme="minorHAnsi"/>
          <w:sz w:val="24"/>
          <w:szCs w:val="24"/>
        </w:rPr>
        <w:fldChar w:fldCharType="begin"/>
      </w:r>
      <w:r w:rsidRPr="00C54047">
        <w:rPr>
          <w:rFonts w:cstheme="minorHAnsi"/>
          <w:sz w:val="24"/>
          <w:szCs w:val="24"/>
        </w:rPr>
        <w:instrText xml:space="preserve"> ADDIN EN.CITE &lt;EndNote&gt;&lt;Cite&gt;&lt;Author&gt;JuniorMARSIPAN&lt;/Author&gt;&lt;Year&gt;2012&lt;/Year&gt;&lt;RecNum&gt;634&lt;/RecNum&gt;&lt;DisplayText&gt;(JuniorMARSIPAN 2012)&lt;/DisplayText&gt;&lt;record&gt;&lt;rec-number&gt;634&lt;/rec-number&gt;&lt;foreign-keys&gt;&lt;key app="EN" db-id="e2fxw52sgezepbeswayxtdxf5zr5fardt2wx"&gt;634&lt;/key&gt;&lt;/foreign-keys&gt;&lt;ref-type name="Book"&gt;6&lt;/ref-type&gt;&lt;contributors&gt;&lt;authors&gt;&lt;author&gt;JuniorMARSIPAN&lt;/author&gt;&lt;/authors&gt;&lt;/contributors&gt;&lt;titles&gt;&lt;title&gt;Management of Really Sick Inpatients with Anorexia Nervosa &amp;lt;18yrs. Royal College of Psychiatrists CR168&lt;/title&gt;&lt;/titles&gt;&lt;dates&gt;&lt;year&gt;2012&lt;/year&gt;&lt;/dates&gt;&lt;publisher&gt; &lt;/publisher&gt;&lt;urls&gt;&lt;/urls&gt;&lt;/record&gt;&lt;/Cite&gt;&lt;/EndNote&gt;</w:instrText>
      </w:r>
      <w:r w:rsidR="00E07ECA" w:rsidRPr="00C54047">
        <w:rPr>
          <w:rFonts w:cstheme="minorHAnsi"/>
          <w:sz w:val="24"/>
          <w:szCs w:val="24"/>
        </w:rPr>
        <w:fldChar w:fldCharType="separate"/>
      </w:r>
      <w:r w:rsidRPr="00C54047">
        <w:rPr>
          <w:rFonts w:cstheme="minorHAnsi"/>
          <w:noProof/>
          <w:sz w:val="24"/>
          <w:szCs w:val="24"/>
        </w:rPr>
        <w:t>(</w:t>
      </w:r>
      <w:hyperlink w:anchor="_ENREF_116" w:tooltip="JuniorMARSIPAN, 2012 #634" w:history="1">
        <w:r w:rsidR="00897281" w:rsidRPr="00C54047">
          <w:rPr>
            <w:rFonts w:cstheme="minorHAnsi"/>
            <w:noProof/>
            <w:sz w:val="24"/>
            <w:szCs w:val="24"/>
          </w:rPr>
          <w:t>JuniorMARSIPAN 2012</w:t>
        </w:r>
      </w:hyperlink>
      <w:r w:rsidRPr="00C54047">
        <w:rPr>
          <w:rFonts w:cstheme="minorHAnsi"/>
          <w:noProof/>
          <w:sz w:val="24"/>
          <w:szCs w:val="24"/>
        </w:rPr>
        <w:t>)</w:t>
      </w:r>
      <w:r w:rsidR="00E07ECA" w:rsidRPr="00C54047">
        <w:rPr>
          <w:rFonts w:cstheme="minorHAnsi"/>
          <w:sz w:val="24"/>
          <w:szCs w:val="24"/>
        </w:rPr>
        <w:fldChar w:fldCharType="end"/>
      </w:r>
      <w:r w:rsidRPr="00C54047">
        <w:rPr>
          <w:rFonts w:cstheme="minorHAnsi"/>
          <w:sz w:val="24"/>
          <w:szCs w:val="24"/>
        </w:rPr>
        <w:t>.</w:t>
      </w:r>
    </w:p>
    <w:p w14:paraId="375C3D32" w14:textId="77777777" w:rsidR="000A7EF7" w:rsidRDefault="000A7EF7" w:rsidP="00852F2C">
      <w:pPr>
        <w:spacing w:after="0" w:line="480" w:lineRule="auto"/>
        <w:rPr>
          <w:rFonts w:cstheme="minorHAnsi"/>
          <w:sz w:val="24"/>
          <w:szCs w:val="24"/>
        </w:rPr>
      </w:pPr>
    </w:p>
    <w:p w14:paraId="68A473BD" w14:textId="77777777" w:rsidR="00B83523" w:rsidRDefault="002C3CDE" w:rsidP="006902AD">
      <w:pPr>
        <w:pStyle w:val="Heading3"/>
        <w:jc w:val="both"/>
      </w:pPr>
      <w:bookmarkStart w:id="413" w:name="_Toc373237079"/>
      <w:bookmarkStart w:id="414" w:name="_Toc373237527"/>
      <w:bookmarkStart w:id="415" w:name="_Toc384718944"/>
      <w:r>
        <w:t xml:space="preserve">5.5.3 </w:t>
      </w:r>
      <w:r w:rsidR="000A7EF7">
        <w:t xml:space="preserve">The impact of </w:t>
      </w:r>
      <w:r w:rsidR="00EB6C91">
        <w:t>Refeeding</w:t>
      </w:r>
      <w:r w:rsidR="000A7EF7">
        <w:t xml:space="preserve"> on QTc interval</w:t>
      </w:r>
      <w:bookmarkEnd w:id="413"/>
      <w:bookmarkEnd w:id="414"/>
      <w:bookmarkEnd w:id="415"/>
      <w:r w:rsidR="00395DEB">
        <w:t xml:space="preserve"> </w:t>
      </w:r>
    </w:p>
    <w:p w14:paraId="07F90BEE" w14:textId="77777777" w:rsidR="002C3CDE" w:rsidRPr="002C3CDE" w:rsidRDefault="002C3CDE" w:rsidP="006902AD">
      <w:pPr>
        <w:jc w:val="both"/>
      </w:pPr>
    </w:p>
    <w:p w14:paraId="784B5D02" w14:textId="77777777" w:rsidR="00827813" w:rsidRPr="008E34DC" w:rsidRDefault="00827813" w:rsidP="006902AD">
      <w:pPr>
        <w:spacing w:line="480" w:lineRule="auto"/>
        <w:jc w:val="both"/>
        <w:rPr>
          <w:sz w:val="24"/>
          <w:szCs w:val="24"/>
        </w:rPr>
      </w:pPr>
      <w:r w:rsidRPr="008E34DC">
        <w:rPr>
          <w:sz w:val="24"/>
          <w:szCs w:val="24"/>
        </w:rPr>
        <w:t xml:space="preserve">Eight studies </w:t>
      </w:r>
      <w:r w:rsidR="00395DEB">
        <w:rPr>
          <w:sz w:val="24"/>
          <w:szCs w:val="24"/>
        </w:rPr>
        <w:t>p</w:t>
      </w:r>
      <w:r w:rsidRPr="008E34DC">
        <w:rPr>
          <w:sz w:val="24"/>
          <w:szCs w:val="24"/>
        </w:rPr>
        <w:t>rovided specific information on cardiovascular parameters</w:t>
      </w:r>
      <w:r w:rsidR="00B956B9">
        <w:rPr>
          <w:sz w:val="24"/>
          <w:szCs w:val="24"/>
        </w:rPr>
        <w:t xml:space="preserve"> and BMI (kg/m</w:t>
      </w:r>
      <w:r w:rsidR="00B956B9" w:rsidRPr="00B956B9">
        <w:rPr>
          <w:sz w:val="24"/>
          <w:szCs w:val="24"/>
          <w:vertAlign w:val="superscript"/>
        </w:rPr>
        <w:t>2</w:t>
      </w:r>
      <w:r w:rsidR="00B956B9">
        <w:rPr>
          <w:sz w:val="24"/>
          <w:szCs w:val="24"/>
        </w:rPr>
        <w:t>)</w:t>
      </w:r>
      <w:r w:rsidRPr="008E34DC">
        <w:rPr>
          <w:sz w:val="24"/>
          <w:szCs w:val="24"/>
        </w:rPr>
        <w:t xml:space="preserve"> before and after weight restoration. In light of the associated risk QTc interval </w:t>
      </w:r>
      <w:r w:rsidR="00DD3FBB">
        <w:rPr>
          <w:sz w:val="24"/>
          <w:szCs w:val="24"/>
        </w:rPr>
        <w:t xml:space="preserve">prolongation </w:t>
      </w:r>
      <w:r w:rsidRPr="008E34DC">
        <w:rPr>
          <w:sz w:val="24"/>
          <w:szCs w:val="24"/>
        </w:rPr>
        <w:t xml:space="preserve">has on </w:t>
      </w:r>
      <w:r w:rsidR="00DD3FBB">
        <w:rPr>
          <w:sz w:val="24"/>
          <w:szCs w:val="24"/>
        </w:rPr>
        <w:t xml:space="preserve">cardiac function this parameter is the primary </w:t>
      </w:r>
      <w:r w:rsidR="005636DA">
        <w:rPr>
          <w:sz w:val="24"/>
          <w:szCs w:val="24"/>
        </w:rPr>
        <w:t>focus for</w:t>
      </w:r>
      <w:r w:rsidRPr="008E34DC">
        <w:rPr>
          <w:sz w:val="24"/>
          <w:szCs w:val="24"/>
        </w:rPr>
        <w:t xml:space="preserve"> the review; however QT dispersion and heart rate will also be discussed in relation to refeeding and weight restoration</w:t>
      </w:r>
      <w:r w:rsidR="00AB45F6">
        <w:rPr>
          <w:sz w:val="24"/>
          <w:szCs w:val="24"/>
        </w:rPr>
        <w:t xml:space="preserve"> (Table </w:t>
      </w:r>
      <w:r w:rsidR="005636DA">
        <w:rPr>
          <w:sz w:val="24"/>
          <w:szCs w:val="24"/>
        </w:rPr>
        <w:t>5</w:t>
      </w:r>
      <w:r w:rsidR="00AB45F6">
        <w:rPr>
          <w:sz w:val="24"/>
          <w:szCs w:val="24"/>
        </w:rPr>
        <w:t>.2)</w:t>
      </w:r>
      <w:r w:rsidRPr="008E34DC">
        <w:rPr>
          <w:sz w:val="24"/>
          <w:szCs w:val="24"/>
        </w:rPr>
        <w:t>.</w:t>
      </w:r>
    </w:p>
    <w:p w14:paraId="7E3C14BA" w14:textId="77777777" w:rsidR="005609B9" w:rsidRDefault="005636DA" w:rsidP="005609B9">
      <w:pPr>
        <w:spacing w:line="480" w:lineRule="auto"/>
        <w:jc w:val="both"/>
        <w:rPr>
          <w:rFonts w:cstheme="minorHAnsi"/>
          <w:sz w:val="24"/>
          <w:szCs w:val="24"/>
        </w:rPr>
      </w:pPr>
      <w:r>
        <w:rPr>
          <w:rFonts w:cstheme="minorHAnsi"/>
          <w:sz w:val="24"/>
          <w:szCs w:val="24"/>
        </w:rPr>
        <w:t xml:space="preserve">A </w:t>
      </w:r>
      <w:r w:rsidR="00391730">
        <w:rPr>
          <w:rFonts w:cstheme="minorHAnsi"/>
          <w:sz w:val="24"/>
          <w:szCs w:val="24"/>
        </w:rPr>
        <w:t xml:space="preserve">study by </w:t>
      </w:r>
      <w:r>
        <w:rPr>
          <w:rFonts w:cstheme="minorHAnsi"/>
          <w:sz w:val="24"/>
          <w:szCs w:val="24"/>
        </w:rPr>
        <w:t>Swenne</w:t>
      </w:r>
      <w:r w:rsidR="009166DD">
        <w:rPr>
          <w:rFonts w:cstheme="minorHAnsi"/>
          <w:sz w:val="24"/>
          <w:szCs w:val="24"/>
        </w:rPr>
        <w:t xml:space="preserve"> </w:t>
      </w:r>
      <w:r w:rsidR="002B105A">
        <w:rPr>
          <w:rFonts w:cstheme="minorHAnsi"/>
          <w:sz w:val="24"/>
          <w:szCs w:val="24"/>
        </w:rPr>
        <w:t xml:space="preserve">(2000) </w:t>
      </w:r>
      <w:r w:rsidR="00391730">
        <w:rPr>
          <w:rFonts w:cstheme="minorHAnsi"/>
          <w:sz w:val="24"/>
          <w:szCs w:val="24"/>
        </w:rPr>
        <w:t xml:space="preserve">reported a significant reduction in QTc interval </w:t>
      </w:r>
      <w:r w:rsidR="00E05C0F">
        <w:rPr>
          <w:rFonts w:cstheme="minorHAnsi"/>
          <w:sz w:val="24"/>
          <w:szCs w:val="24"/>
        </w:rPr>
        <w:t xml:space="preserve">during the early stages of refeeding </w:t>
      </w:r>
      <w:r w:rsidR="00391730">
        <w:rPr>
          <w:rFonts w:cstheme="minorHAnsi"/>
          <w:sz w:val="24"/>
          <w:szCs w:val="24"/>
        </w:rPr>
        <w:t>and w</w:t>
      </w:r>
      <w:r>
        <w:rPr>
          <w:rFonts w:cstheme="minorHAnsi"/>
          <w:sz w:val="24"/>
          <w:szCs w:val="24"/>
        </w:rPr>
        <w:t xml:space="preserve">as </w:t>
      </w:r>
      <w:r w:rsidR="00391730">
        <w:rPr>
          <w:rFonts w:cstheme="minorHAnsi"/>
          <w:sz w:val="24"/>
          <w:szCs w:val="24"/>
        </w:rPr>
        <w:t>the only study to monitor the immediate effect of cardiac changes within 7 days of refeeding. ECG’s were measured 3-7 times in the first week. Many of their patients were admitted via the emergency room and were not previously known to any mental health services; therefore eliciting accurate duration of illness was difficult.</w:t>
      </w:r>
      <w:r w:rsidR="00391730" w:rsidRPr="00391730">
        <w:rPr>
          <w:rFonts w:cstheme="minorHAnsi"/>
          <w:sz w:val="24"/>
          <w:szCs w:val="24"/>
        </w:rPr>
        <w:t xml:space="preserve"> </w:t>
      </w:r>
      <w:r w:rsidR="00391730">
        <w:rPr>
          <w:rFonts w:cstheme="minorHAnsi"/>
          <w:sz w:val="24"/>
          <w:szCs w:val="24"/>
        </w:rPr>
        <w:t xml:space="preserve">Prior to refeeding Swenne (2000) noted that 18 participants had a </w:t>
      </w:r>
      <w:r w:rsidR="00391730" w:rsidRPr="00940EEE">
        <w:rPr>
          <w:rFonts w:cstheme="minorHAnsi"/>
          <w:sz w:val="24"/>
          <w:szCs w:val="24"/>
        </w:rPr>
        <w:t>QTc interval &gt; 4</w:t>
      </w:r>
      <w:r w:rsidR="00391730">
        <w:rPr>
          <w:rFonts w:cstheme="minorHAnsi"/>
          <w:sz w:val="24"/>
          <w:szCs w:val="24"/>
        </w:rPr>
        <w:t>4</w:t>
      </w:r>
      <w:r w:rsidR="00391730" w:rsidRPr="00940EEE">
        <w:rPr>
          <w:rFonts w:cstheme="minorHAnsi"/>
          <w:sz w:val="24"/>
          <w:szCs w:val="24"/>
        </w:rPr>
        <w:t xml:space="preserve">0ms </w:t>
      </w:r>
      <w:r w:rsidR="00391730">
        <w:rPr>
          <w:rFonts w:cstheme="minorHAnsi"/>
          <w:sz w:val="24"/>
          <w:szCs w:val="24"/>
        </w:rPr>
        <w:t>of which 13 patients had a QTc interval &gt;450ms. Similarly, QT dispersion was noted to be prolonged</w:t>
      </w:r>
      <w:r>
        <w:rPr>
          <w:rFonts w:cstheme="minorHAnsi"/>
          <w:sz w:val="24"/>
          <w:szCs w:val="24"/>
        </w:rPr>
        <w:t xml:space="preserve"> (&gt;50ms) in 23 patients</w:t>
      </w:r>
      <w:r w:rsidR="00391730">
        <w:rPr>
          <w:rFonts w:cstheme="minorHAnsi"/>
          <w:sz w:val="24"/>
          <w:szCs w:val="24"/>
        </w:rPr>
        <w:t>. All electrolytes were within normal reference ranges.</w:t>
      </w:r>
      <w:r w:rsidR="00391730" w:rsidRPr="00391730">
        <w:rPr>
          <w:rFonts w:cstheme="minorHAnsi"/>
          <w:sz w:val="24"/>
          <w:szCs w:val="24"/>
        </w:rPr>
        <w:t xml:space="preserve"> </w:t>
      </w:r>
      <w:r w:rsidR="00391730" w:rsidRPr="00940EEE">
        <w:rPr>
          <w:rFonts w:cstheme="minorHAnsi"/>
          <w:sz w:val="24"/>
          <w:szCs w:val="24"/>
        </w:rPr>
        <w:t xml:space="preserve">Over the first two weeks of refeeding patients gained an average weight of 133g/ day. No biochemical disturbances were noted, although serum phosphate was not monitored. </w:t>
      </w:r>
    </w:p>
    <w:p w14:paraId="61F41F46" w14:textId="77777777" w:rsidR="00391730" w:rsidRDefault="005636DA" w:rsidP="00B83523">
      <w:pPr>
        <w:spacing w:line="480" w:lineRule="auto"/>
        <w:jc w:val="both"/>
        <w:rPr>
          <w:rFonts w:cstheme="minorHAnsi"/>
          <w:sz w:val="24"/>
          <w:szCs w:val="24"/>
        </w:rPr>
      </w:pPr>
      <w:r>
        <w:rPr>
          <w:rFonts w:cstheme="minorHAnsi"/>
          <w:sz w:val="24"/>
          <w:szCs w:val="24"/>
        </w:rPr>
        <w:t>Swenne</w:t>
      </w:r>
      <w:r w:rsidR="00391730">
        <w:rPr>
          <w:rFonts w:cstheme="minorHAnsi"/>
          <w:sz w:val="24"/>
          <w:szCs w:val="24"/>
        </w:rPr>
        <w:t xml:space="preserve"> (2000) noted that QTc interval and dispersion decreased rapidly within the first three days of refeeding (p&lt;0.001)</w:t>
      </w:r>
      <w:r>
        <w:rPr>
          <w:rFonts w:cstheme="minorHAnsi"/>
          <w:sz w:val="24"/>
          <w:szCs w:val="24"/>
        </w:rPr>
        <w:t>,</w:t>
      </w:r>
      <w:r w:rsidR="00391730">
        <w:rPr>
          <w:rFonts w:cstheme="minorHAnsi"/>
          <w:sz w:val="24"/>
          <w:szCs w:val="24"/>
        </w:rPr>
        <w:t xml:space="preserve"> concluding that </w:t>
      </w:r>
      <w:r w:rsidR="00391730" w:rsidRPr="00940EEE">
        <w:rPr>
          <w:rFonts w:cstheme="minorHAnsi"/>
          <w:sz w:val="24"/>
          <w:szCs w:val="24"/>
        </w:rPr>
        <w:t>QT</w:t>
      </w:r>
      <w:r w:rsidR="00391730">
        <w:rPr>
          <w:rFonts w:cstheme="minorHAnsi"/>
          <w:sz w:val="24"/>
          <w:szCs w:val="24"/>
        </w:rPr>
        <w:t xml:space="preserve"> interval</w:t>
      </w:r>
      <w:r w:rsidR="00391730" w:rsidRPr="00940EEE">
        <w:rPr>
          <w:rFonts w:cstheme="minorHAnsi"/>
          <w:sz w:val="24"/>
          <w:szCs w:val="24"/>
        </w:rPr>
        <w:t xml:space="preserve"> pathology normalised </w:t>
      </w:r>
      <w:r>
        <w:rPr>
          <w:rFonts w:cstheme="minorHAnsi"/>
          <w:sz w:val="24"/>
          <w:szCs w:val="24"/>
        </w:rPr>
        <w:t xml:space="preserve">promptly </w:t>
      </w:r>
      <w:r w:rsidR="00391730" w:rsidRPr="00940EEE">
        <w:rPr>
          <w:rFonts w:cstheme="minorHAnsi"/>
          <w:sz w:val="24"/>
          <w:szCs w:val="24"/>
        </w:rPr>
        <w:t xml:space="preserve">once refeeding had started even </w:t>
      </w:r>
      <w:r>
        <w:rPr>
          <w:rFonts w:cstheme="minorHAnsi"/>
          <w:sz w:val="24"/>
          <w:szCs w:val="24"/>
        </w:rPr>
        <w:t xml:space="preserve">before </w:t>
      </w:r>
      <w:r w:rsidR="00391730">
        <w:rPr>
          <w:rFonts w:cstheme="minorHAnsi"/>
          <w:sz w:val="24"/>
          <w:szCs w:val="24"/>
        </w:rPr>
        <w:t xml:space="preserve">significant </w:t>
      </w:r>
      <w:r w:rsidR="00391730" w:rsidRPr="00940EEE">
        <w:rPr>
          <w:rFonts w:cstheme="minorHAnsi"/>
          <w:sz w:val="24"/>
          <w:szCs w:val="24"/>
        </w:rPr>
        <w:t xml:space="preserve">weight </w:t>
      </w:r>
      <w:r>
        <w:rPr>
          <w:rFonts w:cstheme="minorHAnsi"/>
          <w:sz w:val="24"/>
          <w:szCs w:val="24"/>
        </w:rPr>
        <w:t xml:space="preserve">had been </w:t>
      </w:r>
      <w:r w:rsidR="00391730">
        <w:rPr>
          <w:rFonts w:cstheme="minorHAnsi"/>
          <w:sz w:val="24"/>
          <w:szCs w:val="24"/>
        </w:rPr>
        <w:t>gain</w:t>
      </w:r>
      <w:r>
        <w:rPr>
          <w:rFonts w:cstheme="minorHAnsi"/>
          <w:sz w:val="24"/>
          <w:szCs w:val="24"/>
        </w:rPr>
        <w:t>ed</w:t>
      </w:r>
      <w:r w:rsidR="00391730">
        <w:rPr>
          <w:rFonts w:cstheme="minorHAnsi"/>
          <w:sz w:val="24"/>
          <w:szCs w:val="24"/>
        </w:rPr>
        <w:t>.</w:t>
      </w:r>
      <w:r w:rsidR="00391730" w:rsidRPr="00940EEE">
        <w:rPr>
          <w:rFonts w:cstheme="minorHAnsi"/>
          <w:sz w:val="24"/>
          <w:szCs w:val="24"/>
        </w:rPr>
        <w:t xml:space="preserve"> </w:t>
      </w:r>
      <w:r>
        <w:rPr>
          <w:rFonts w:cstheme="minorHAnsi"/>
          <w:sz w:val="24"/>
          <w:szCs w:val="24"/>
        </w:rPr>
        <w:t xml:space="preserve">This prompt improvement in cardiac parameters </w:t>
      </w:r>
      <w:r w:rsidR="0067163C">
        <w:rPr>
          <w:rFonts w:cstheme="minorHAnsi"/>
          <w:sz w:val="24"/>
          <w:szCs w:val="24"/>
        </w:rPr>
        <w:t xml:space="preserve">before significant weight restoration </w:t>
      </w:r>
      <w:r>
        <w:rPr>
          <w:rFonts w:cstheme="minorHAnsi"/>
          <w:sz w:val="24"/>
          <w:szCs w:val="24"/>
        </w:rPr>
        <w:t xml:space="preserve">during refeeding has also been reported with </w:t>
      </w:r>
      <w:r w:rsidR="005609B9" w:rsidRPr="00940EEE">
        <w:rPr>
          <w:rFonts w:cstheme="minorHAnsi"/>
          <w:sz w:val="24"/>
          <w:szCs w:val="24"/>
        </w:rPr>
        <w:t>heart rate</w:t>
      </w:r>
      <w:r w:rsidR="00700FC7">
        <w:rPr>
          <w:rFonts w:cstheme="minorHAnsi"/>
          <w:sz w:val="24"/>
          <w:szCs w:val="24"/>
        </w:rPr>
        <w:t xml:space="preserve"> </w:t>
      </w:r>
      <w:r w:rsidR="00E07ECA" w:rsidRPr="00940EEE">
        <w:rPr>
          <w:rFonts w:cstheme="minorHAnsi"/>
          <w:sz w:val="24"/>
          <w:szCs w:val="24"/>
        </w:rPr>
        <w:fldChar w:fldCharType="begin">
          <w:fldData xml:space="preserve">PEVuZE5vdGU+PENpdGU+PEF1dGhvcj5TaGFtaW08L0F1dGhvcj48WWVhcj4yMDAzPC9ZZWFyPjxS
ZWNOdW0+MjAyNTwvUmVjTnVtPjxEaXNwbGF5VGV4dD4oUmVjaGxpbiwgV2VpcyBldCBhbC4gMTk5
ODsgU2hhbWltLCBHb2xkZW4gZXQgYWwuIDIwMDMpPC9EaXNwbGF5VGV4dD48cmVjb3JkPjxyZWMt
bnVtYmVyPjIwMjU8L3JlYy1udW1iZXI+PGZvcmVpZ24ta2V5cz48a2V5IGFwcD0iRU4iIGRiLWlk
PSJlMmZ4dzUyc2dlemVwYmVzd2F5eHRkeGY1enI1ZmFyZHQyd3giPjIwMjU8L2tleT48L2ZvcmVp
Z24ta2V5cz48cmVmLXR5cGUgbmFtZT0iSm91cm5hbCBBcnRpY2xlIj4xNzwvcmVmLXR5cGU+PGNv
bnRyaWJ1dG9ycz48YXV0aG9ycz48YXV0aG9yPlNoYW1pbSwgVC48L2F1dGhvcj48YXV0aG9yPkdv
bGRlbiwgTi4gSC48L2F1dGhvcj48YXV0aG9yPkFyZGVuLCBNLjwvYXV0aG9yPjxhdXRob3I+Rmls
aWJlcnRvLCBMLjwvYXV0aG9yPjxhdXRob3I+U2hlbmtlciwgSS4gUi48L2F1dGhvcj48L2F1dGhv
cnM+PC9jb250cmlidXRvcnM+PGF1dGgtYWRkcmVzcz5EaXZpc2lvbiBvZiBBZG9sZXNjZW50IE1l
ZGljaW5lLCBTY2huZWlkZXIgQ2hpbGRyZW4mYXBvcztzIEhvc3BpdGFsLCBOb3J0aCBTaG9yZS1M
b25nIElzbGFuZCBKZXdpc2ggSGVhbHRoIFN5c3RlbSwgTmV3IEh5ZGUgUGFyaywgTmV3IFlvcmss
IFVTQS4gYXphcnpvb2JpQGFvbC5jb208L2F1dGgtYWRkcmVzcz48dGl0bGVzPjx0aXRsZT5SZXNv
bHV0aW9uIG9mIHZpdGFsIHNpZ24gaW5zdGFiaWxpdHk6IGFuIG9iamVjdGl2ZSBtZWFzdXJlIG9m
IG1lZGljYWwgc3RhYmlsaXR5IGluIGFub3JleGlhIG5lcnZvc2E8L3RpdGxlPjxzZWNvbmRhcnkt
dGl0bGU+SiBBZG9sZXNjIEhlYWx0aDwvc2Vjb25kYXJ5LXRpdGxlPjxhbHQtdGl0bGU+VGhlIEpv
dXJuYWwgb2YgYWRvbGVzY2VudCBoZWFsdGggOiBvZmZpY2lhbCBwdWJsaWNhdGlvbiBvZiB0aGUg
U29jaWV0eSBmb3IgQWRvbGVzY2VudCBNZWRpY2luZTwvYWx0LXRpdGxlPjwvdGl0bGVzPjxwZXJp
b2RpY2FsPjxmdWxsLXRpdGxlPkogQWRvbGVzYyBIZWFsdGg8L2Z1bGwtdGl0bGU+PGFiYnItMT5U
aGUgSm91cm5hbCBvZiBhZG9sZXNjZW50IGhlYWx0aCA6IG9mZmljaWFsIHB1YmxpY2F0aW9uIG9m
IHRoZSBTb2NpZXR5IGZvciBBZG9sZXNjZW50IE1lZGljaW5lPC9hYmJyLTE+PC9wZXJpb2RpY2Fs
PjxhbHQtcGVyaW9kaWNhbD48ZnVsbC10aXRsZT5KIEFkb2xlc2MgSGVhbHRoPC9mdWxsLXRpdGxl
PjxhYmJyLTE+VGhlIEpvdXJuYWwgb2YgYWRvbGVzY2VudCBoZWFsdGggOiBvZmZpY2lhbCBwdWJs
aWNhdGlvbiBvZiB0aGUgU29jaWV0eSBmb3IgQWRvbGVzY2VudCBNZWRpY2luZTwvYWJici0xPjwv
YWx0LXBlcmlvZGljYWw+PHBhZ2VzPjczLTc8L3BhZ2VzPjx2b2x1bWU+MzI8L3ZvbHVtZT48bnVt
YmVyPjE8L251bWJlcj48ZWRpdGlvbj4yMDAzLzAxLzAxPC9lZGl0aW9uPjxrZXl3b3Jkcz48a2V5
d29yZD5BZG9sZXNjZW50PC9rZXl3b3JkPjxrZXl3b3JkPkFkb2xlc2NlbnQsIEhvc3BpdGFsaXpl
ZDwva2V5d29yZD48a2V5d29yZD5BZHVsdDwva2V5d29yZD48a2V5d29yZD5Bbm9yZXhpYSBOZXJ2
b3NhLypwaHlzaW9wYXRob2xvZ3k8L2tleXdvcmQ+PGtleXdvcmQ+KkJsb29kIFByZXNzdXJlPC9r
ZXl3b3JkPjxrZXl3b3JkPkNoaWxkPC9rZXl3b3JkPjxrZXl3b3JkPkZlbWFsZTwva2V5d29yZD48
a2V5d29yZD4qSGVhcnQgUmF0ZTwva2V5d29yZD48a2V5d29yZD5Ib3NwaXRhbGl6YXRpb248L2tl
eXdvcmQ+PGtleXdvcmQ+SHVtYW5zPC9rZXl3b3JkPjxrZXl3b3JkPk1hbGU8L2tleXdvcmQ+PGtl
eXdvcmQ+TWVkaWNhbCBBdWRpdDwva2V5d29yZD48a2V5d29yZD4qTW9uaXRvcmluZywgUGh5c2lv
bG9naWM8L2tleXdvcmQ+PGtleXdvcmQ+TmV3IFlvcms8L2tleXdvcmQ+PGtleXdvcmQ+UmV0cm9z
cGVjdGl2ZSBTdHVkaWVzPC9rZXl3b3JkPjwva2V5d29yZHM+PGRhdGVzPjx5ZWFyPjIwMDM8L3ll
YXI+PHB1Yi1kYXRlcz48ZGF0ZT5KYW48L2RhdGU+PC9wdWItZGF0ZXM+PC9kYXRlcz48aXNibj4x
MDU0LTEzOVggKFByaW50KSYjeEQ7MTA1NC0xMzlYIChMaW5raW5nKTwvaXNibj48YWNjZXNzaW9u
LW51bT4xMjUwNzgwNDwvYWNjZXNzaW9uLW51bT48dXJscz48cmVsYXRlZC11cmxzPjx1cmw+aHR0
cDovL3d3dy5uY2JpLm5sbS5uaWguZ292L3B1Ym1lZC8xMjUwNzgwNDwvdXJsPjwvcmVsYXRlZC11
cmxzPjwvdXJscz48bGFuZ3VhZ2U+ZW5nPC9sYW5ndWFnZT48L3JlY29yZD48L0NpdGU+PENpdGU+
PEF1dGhvcj5SZWNobGluPC9BdXRob3I+PFllYXI+MTk5ODwvWWVhcj48UmVjTnVtPjIwMjc8L1Jl
Y051bT48cmVjb3JkPjxyZWMtbnVtYmVyPjIwMjc8L3JlYy1udW1iZXI+PGZvcmVpZ24ta2V5cz48
a2V5IGFwcD0iRU4iIGRiLWlkPSJlMmZ4dzUyc2dlemVwYmVzd2F5eHRkeGY1enI1ZmFyZHQyd3gi
PjIwMjc8L2tleT48L2ZvcmVpZ24ta2V5cz48cmVmLXR5cGUgbmFtZT0iSm91cm5hbCBBcnRpY2xl
Ij4xNzwvcmVmLXR5cGU+PGNvbnRyaWJ1dG9ycz48YXV0aG9ycz48YXV0aG9yPlJlY2hsaW4sIFQu
PC9hdXRob3I+PGF1dGhvcj5XZWlzLCBNLjwvYXV0aG9yPjxhdXRob3I+T3R0LCBDLjwvYXV0aG9y
PjxhdXRob3I+QmxlaWNobmVyLCBGLjwvYXV0aG9yPjxhdXRob3I+Sm9yYXNjaGt5LCBQLjwvYXV0
aG9yPjwvYXV0aG9ycz48L2NvbnRyaWJ1dG9ycz48YXV0aC1hZGRyZXNzPkRlcGFydG1lbnQgb2Yg
UHN5Y2hvc29tYXRpY3MgYW5kIFBzeWNoaWF0cnksIFVuaXZlcnNpdHkgb2YgRXJsYW5nZW4tTnVy
ZW1iZXJnLCBHZXJtYW55LjwvYXV0aC1hZGRyZXNzPjx0aXRsZXM+PHRpdGxlPkFsdGVyYXRpb25z
IG9mIGF1dG9ub21pYyBjYXJkaWFjIGNvbnRyb2wgaW4gYW5vcmV4aWEgbmVydm9zYTwvdGl0bGU+
PHNlY29uZGFyeS10aXRsZT5CaW9sIFBzeWNoaWF0cnk8L3NlY29uZGFyeS10aXRsZT48YWx0LXRp
dGxlPkJpb2xvZ2ljYWwgcHN5Y2hpYXRyeTwvYWx0LXRpdGxlPjwvdGl0bGVzPjxwZXJpb2RpY2Fs
PjxmdWxsLXRpdGxlPkJpb2wgUHN5Y2hpYXRyeTwvZnVsbC10aXRsZT48YWJici0xPkJpb2xvZ2lj
YWwgcHN5Y2hpYXRyeTwvYWJici0xPjwvcGVyaW9kaWNhbD48YWx0LXBlcmlvZGljYWw+PGZ1bGwt
dGl0bGU+QmlvbCBQc3ljaGlhdHJ5PC9mdWxsLXRpdGxlPjxhYmJyLTE+QmlvbG9naWNhbCBwc3lj
aGlhdHJ5PC9hYmJyLTE+PC9hbHQtcGVyaW9kaWNhbD48cGFnZXM+MzU4LTYzPC9wYWdlcz48dm9s
dW1lPjQzPC92b2x1bWU+PG51bWJlcj41PC9udW1iZXI+PGVkaXRpb24+MTk5OC8wMy8yNjwvZWRp
dGlvbj48a2V5d29yZHM+PGtleXdvcmQ+QWRvbGVzY2VudDwva2V5d29yZD48a2V5d29yZD5BZHVs
dDwva2V5d29yZD48a2V5d29yZD5Bbm9yZXhpYSBOZXJ2b3NhLypwaHlzaW9wYXRob2xvZ3k8L2tl
eXdvcmQ+PGtleXdvcmQ+QXV0b25vbWljIE5lcnZvdXMgU3lzdGVtLypwaHlzaW9wYXRob2xvZ3k8
L2tleXdvcmQ+PGtleXdvcmQ+Qm9keSBXZWlnaHQ8L2tleXdvcmQ+PGtleXdvcmQ+RmVtYWxlPC9r
ZXl3b3JkPjxrZXl3b3JkPkhlYXJ0Lyppbm5lcnZhdGlvbi9waHlzaW9wYXRob2xvZ3k8L2tleXdv
cmQ+PGtleXdvcmQ+SGVhcnQgUmF0ZS9waHlzaW9sb2d5PC9rZXl3b3JkPjxrZXl3b3JkPkh1bWFu
czwva2V5d29yZD48a2V5d29yZD5NYWxlPC9rZXl3b3JkPjxrZXl3b3JkPlBzeWNoaWF0cmljIFN0
YXR1cyBSYXRpbmcgU2NhbGVzPC9rZXl3b3JkPjwva2V5d29yZHM+PGRhdGVzPjx5ZWFyPjE5OTg8
L3llYXI+PHB1Yi1kYXRlcz48ZGF0ZT5NYXIgMTwvZGF0ZT48L3B1Yi1kYXRlcz48L2RhdGVzPjxp
c2JuPjAwMDYtMzIyMyAoUHJpbnQpJiN4RDswMDA2LTMyMjMgKExpbmtpbmcpPC9pc2JuPjxhY2Nl
c3Npb24tbnVtPjk1MTM3NTE8L2FjY2Vzc2lvbi1udW0+PHdvcmstdHlwZT5DbGluaWNhbCBUcmlh
bDwvd29yay10eXBlPjx1cmxzPjxyZWxhdGVkLXVybHM+PHVybD5odHRwOi8vd3d3Lm5jYmkubmxt
Lm5paC5nb3YvcHVibWVkLzk1MTM3NTE8L3VybD48L3JlbGF0ZWQtdXJscz48L3VybHM+PGxhbmd1
YWdlPmVuZzwvbGFuZ3VhZ2U+PC9yZWNvcmQ+PC9DaXRlPjwvRW5kTm90ZT4A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PEVuZE5vdGU+PENpdGU+PEF1dGhvcj5TaGFtaW08L0F1dGhvcj48WWVhcj4yMDAzPC9ZZWFyPjxS
ZWNOdW0+MjAyNTwvUmVjTnVtPjxEaXNwbGF5VGV4dD4oUmVjaGxpbiwgV2VpcyBldCBhbC4gMTk5
ODsgU2hhbWltLCBHb2xkZW4gZXQgYWwuIDIwMDMpPC9EaXNwbGF5VGV4dD48cmVjb3JkPjxyZWMt
bnVtYmVyPjIwMjU8L3JlYy1udW1iZXI+PGZvcmVpZ24ta2V5cz48a2V5IGFwcD0iRU4iIGRiLWlk
PSJlMmZ4dzUyc2dlemVwYmVzd2F5eHRkeGY1enI1ZmFyZHQyd3giPjIwMjU8L2tleT48L2ZvcmVp
Z24ta2V5cz48cmVmLXR5cGUgbmFtZT0iSm91cm5hbCBBcnRpY2xlIj4xNzwvcmVmLXR5cGU+PGNv
bnRyaWJ1dG9ycz48YXV0aG9ycz48YXV0aG9yPlNoYW1pbSwgVC48L2F1dGhvcj48YXV0aG9yPkdv
bGRlbiwgTi4gSC48L2F1dGhvcj48YXV0aG9yPkFyZGVuLCBNLjwvYXV0aG9yPjxhdXRob3I+Rmls
aWJlcnRvLCBMLjwvYXV0aG9yPjxhdXRob3I+U2hlbmtlciwgSS4gUi48L2F1dGhvcj48L2F1dGhv
cnM+PC9jb250cmlidXRvcnM+PGF1dGgtYWRkcmVzcz5EaXZpc2lvbiBvZiBBZG9sZXNjZW50IE1l
ZGljaW5lLCBTY2huZWlkZXIgQ2hpbGRyZW4mYXBvcztzIEhvc3BpdGFsLCBOb3J0aCBTaG9yZS1M
b25nIElzbGFuZCBKZXdpc2ggSGVhbHRoIFN5c3RlbSwgTmV3IEh5ZGUgUGFyaywgTmV3IFlvcmss
IFVTQS4gYXphcnpvb2JpQGFvbC5jb208L2F1dGgtYWRkcmVzcz48dGl0bGVzPjx0aXRsZT5SZXNv
bHV0aW9uIG9mIHZpdGFsIHNpZ24gaW5zdGFiaWxpdHk6IGFuIG9iamVjdGl2ZSBtZWFzdXJlIG9m
IG1lZGljYWwgc3RhYmlsaXR5IGluIGFub3JleGlhIG5lcnZvc2E8L3RpdGxlPjxzZWNvbmRhcnkt
dGl0bGU+SiBBZG9sZXNjIEhlYWx0aDwvc2Vjb25kYXJ5LXRpdGxlPjxhbHQtdGl0bGU+VGhlIEpv
dXJuYWwgb2YgYWRvbGVzY2VudCBoZWFsdGggOiBvZmZpY2lhbCBwdWJsaWNhdGlvbiBvZiB0aGUg
U29jaWV0eSBmb3IgQWRvbGVzY2VudCBNZWRpY2luZTwvYWx0LXRpdGxlPjwvdGl0bGVzPjxwZXJp
b2RpY2FsPjxmdWxsLXRpdGxlPkogQWRvbGVzYyBIZWFsdGg8L2Z1bGwtdGl0bGU+PGFiYnItMT5U
aGUgSm91cm5hbCBvZiBhZG9sZXNjZW50IGhlYWx0aCA6IG9mZmljaWFsIHB1YmxpY2F0aW9uIG9m
IHRoZSBTb2NpZXR5IGZvciBBZG9sZXNjZW50IE1lZGljaW5lPC9hYmJyLTE+PC9wZXJpb2RpY2Fs
PjxhbHQtcGVyaW9kaWNhbD48ZnVsbC10aXRsZT5KIEFkb2xlc2MgSGVhbHRoPC9mdWxsLXRpdGxl
PjxhYmJyLTE+VGhlIEpvdXJuYWwgb2YgYWRvbGVzY2VudCBoZWFsdGggOiBvZmZpY2lhbCBwdWJs
aWNhdGlvbiBvZiB0aGUgU29jaWV0eSBmb3IgQWRvbGVzY2VudCBNZWRpY2luZTwvYWJici0xPjwv
YWx0LXBlcmlvZGljYWw+PHBhZ2VzPjczLTc8L3BhZ2VzPjx2b2x1bWU+MzI8L3ZvbHVtZT48bnVt
YmVyPjE8L251bWJlcj48ZWRpdGlvbj4yMDAzLzAxLzAxPC9lZGl0aW9uPjxrZXl3b3Jkcz48a2V5
d29yZD5BZG9sZXNjZW50PC9rZXl3b3JkPjxrZXl3b3JkPkFkb2xlc2NlbnQsIEhvc3BpdGFsaXpl
ZDwva2V5d29yZD48a2V5d29yZD5BZHVsdDwva2V5d29yZD48a2V5d29yZD5Bbm9yZXhpYSBOZXJ2
b3NhLypwaHlzaW9wYXRob2xvZ3k8L2tleXdvcmQ+PGtleXdvcmQ+KkJsb29kIFByZXNzdXJlPC9r
ZXl3b3JkPjxrZXl3b3JkPkNoaWxkPC9rZXl3b3JkPjxrZXl3b3JkPkZlbWFsZTwva2V5d29yZD48
a2V5d29yZD4qSGVhcnQgUmF0ZTwva2V5d29yZD48a2V5d29yZD5Ib3NwaXRhbGl6YXRpb248L2tl
eXdvcmQ+PGtleXdvcmQ+SHVtYW5zPC9rZXl3b3JkPjxrZXl3b3JkPk1hbGU8L2tleXdvcmQ+PGtl
eXdvcmQ+TWVkaWNhbCBBdWRpdDwva2V5d29yZD48a2V5d29yZD4qTW9uaXRvcmluZywgUGh5c2lv
bG9naWM8L2tleXdvcmQ+PGtleXdvcmQ+TmV3IFlvcms8L2tleXdvcmQ+PGtleXdvcmQ+UmV0cm9z
cGVjdGl2ZSBTdHVkaWVzPC9rZXl3b3JkPjwva2V5d29yZHM+PGRhdGVzPjx5ZWFyPjIwMDM8L3ll
YXI+PHB1Yi1kYXRlcz48ZGF0ZT5KYW48L2RhdGU+PC9wdWItZGF0ZXM+PC9kYXRlcz48aXNibj4x
MDU0LTEzOVggKFByaW50KSYjeEQ7MTA1NC0xMzlYIChMaW5raW5nKTwvaXNibj48YWNjZXNzaW9u
LW51bT4xMjUwNzgwNDwvYWNjZXNzaW9uLW51bT48dXJscz48cmVsYXRlZC11cmxzPjx1cmw+aHR0
cDovL3d3dy5uY2JpLm5sbS5uaWguZ292L3B1Ym1lZC8xMjUwNzgwNDwvdXJsPjwvcmVsYXRlZC11
cmxzPjwvdXJscz48bGFuZ3VhZ2U+ZW5nPC9sYW5ndWFnZT48L3JlY29yZD48L0NpdGU+PENpdGU+
PEF1dGhvcj5SZWNobGluPC9BdXRob3I+PFllYXI+MTk5ODwvWWVhcj48UmVjTnVtPjIwMjc8L1Jl
Y051bT48cmVjb3JkPjxyZWMtbnVtYmVyPjIwMjc8L3JlYy1udW1iZXI+PGZvcmVpZ24ta2V5cz48
a2V5IGFwcD0iRU4iIGRiLWlkPSJlMmZ4dzUyc2dlemVwYmVzd2F5eHRkeGY1enI1ZmFyZHQyd3gi
PjIwMjc8L2tleT48L2ZvcmVpZ24ta2V5cz48cmVmLXR5cGUgbmFtZT0iSm91cm5hbCBBcnRpY2xl
Ij4xNzwvcmVmLXR5cGU+PGNvbnRyaWJ1dG9ycz48YXV0aG9ycz48YXV0aG9yPlJlY2hsaW4sIFQu
PC9hdXRob3I+PGF1dGhvcj5XZWlzLCBNLjwvYXV0aG9yPjxhdXRob3I+T3R0LCBDLjwvYXV0aG9y
PjxhdXRob3I+QmxlaWNobmVyLCBGLjwvYXV0aG9yPjxhdXRob3I+Sm9yYXNjaGt5LCBQLjwvYXV0
aG9yPjwvYXV0aG9ycz48L2NvbnRyaWJ1dG9ycz48YXV0aC1hZGRyZXNzPkRlcGFydG1lbnQgb2Yg
UHN5Y2hvc29tYXRpY3MgYW5kIFBzeWNoaWF0cnksIFVuaXZlcnNpdHkgb2YgRXJsYW5nZW4tTnVy
ZW1iZXJnLCBHZXJtYW55LjwvYXV0aC1hZGRyZXNzPjx0aXRsZXM+PHRpdGxlPkFsdGVyYXRpb25z
IG9mIGF1dG9ub21pYyBjYXJkaWFjIGNvbnRyb2wgaW4gYW5vcmV4aWEgbmVydm9zYTwvdGl0bGU+
PHNlY29uZGFyeS10aXRsZT5CaW9sIFBzeWNoaWF0cnk8L3NlY29uZGFyeS10aXRsZT48YWx0LXRp
dGxlPkJpb2xvZ2ljYWwgcHN5Y2hpYXRyeTwvYWx0LXRpdGxlPjwvdGl0bGVzPjxwZXJpb2RpY2Fs
PjxmdWxsLXRpdGxlPkJpb2wgUHN5Y2hpYXRyeTwvZnVsbC10aXRsZT48YWJici0xPkJpb2xvZ2lj
YWwgcHN5Y2hpYXRyeTwvYWJici0xPjwvcGVyaW9kaWNhbD48YWx0LXBlcmlvZGljYWw+PGZ1bGwt
dGl0bGU+QmlvbCBQc3ljaGlhdHJ5PC9mdWxsLXRpdGxlPjxhYmJyLTE+QmlvbG9naWNhbCBwc3lj
aGlhdHJ5PC9hYmJyLTE+PC9hbHQtcGVyaW9kaWNhbD48cGFnZXM+MzU4LTYzPC9wYWdlcz48dm9s
dW1lPjQzPC92b2x1bWU+PG51bWJlcj41PC9udW1iZXI+PGVkaXRpb24+MTk5OC8wMy8yNjwvZWRp
dGlvbj48a2V5d29yZHM+PGtleXdvcmQ+QWRvbGVzY2VudDwva2V5d29yZD48a2V5d29yZD5BZHVs
dDwva2V5d29yZD48a2V5d29yZD5Bbm9yZXhpYSBOZXJ2b3NhLypwaHlzaW9wYXRob2xvZ3k8L2tl
eXdvcmQ+PGtleXdvcmQ+QXV0b25vbWljIE5lcnZvdXMgU3lzdGVtLypwaHlzaW9wYXRob2xvZ3k8
L2tleXdvcmQ+PGtleXdvcmQ+Qm9keSBXZWlnaHQ8L2tleXdvcmQ+PGtleXdvcmQ+RmVtYWxlPC9r
ZXl3b3JkPjxrZXl3b3JkPkhlYXJ0Lyppbm5lcnZhdGlvbi9waHlzaW9wYXRob2xvZ3k8L2tleXdv
cmQ+PGtleXdvcmQ+SGVhcnQgUmF0ZS9waHlzaW9sb2d5PC9rZXl3b3JkPjxrZXl3b3JkPkh1bWFu
czwva2V5d29yZD48a2V5d29yZD5NYWxlPC9rZXl3b3JkPjxrZXl3b3JkPlBzeWNoaWF0cmljIFN0
YXR1cyBSYXRpbmcgU2NhbGVzPC9rZXl3b3JkPjwva2V5d29yZHM+PGRhdGVzPjx5ZWFyPjE5OTg8
L3llYXI+PHB1Yi1kYXRlcz48ZGF0ZT5NYXIgMTwvZGF0ZT48L3B1Yi1kYXRlcz48L2RhdGVzPjxp
c2JuPjAwMDYtMzIyMyAoUHJpbnQpJiN4RDswMDA2LTMyMjMgKExpbmtpbmcpPC9pc2JuPjxhY2Nl
c3Npb24tbnVtPjk1MTM3NTE8L2FjY2Vzc2lvbi1udW0+PHdvcmstdHlwZT5DbGluaWNhbCBUcmlh
bDwvd29yay10eXBlPjx1cmxzPjxyZWxhdGVkLXVybHM+PHVybD5odHRwOi8vd3d3Lm5jYmkubmxt
Lm5paC5nb3YvcHVibWVkLzk1MTM3NTE8L3VybD48L3JlbGF0ZWQtdXJscz48L3VybHM+PGxhbmd1
YWdlPmVuZzwvbGFuZ3VhZ2U+PC9yZWNvcmQ+PC9DaXRlPjwvRW5kTm90ZT4A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sidRPr="00940EEE">
        <w:rPr>
          <w:rFonts w:cstheme="minorHAnsi"/>
          <w:sz w:val="24"/>
          <w:szCs w:val="24"/>
        </w:rPr>
      </w:r>
      <w:r w:rsidR="00E07ECA" w:rsidRPr="00940EEE">
        <w:rPr>
          <w:rFonts w:cstheme="minorHAnsi"/>
          <w:sz w:val="24"/>
          <w:szCs w:val="24"/>
        </w:rPr>
        <w:fldChar w:fldCharType="separate"/>
      </w:r>
      <w:r w:rsidR="00C41A0A">
        <w:rPr>
          <w:rFonts w:cstheme="minorHAnsi"/>
          <w:noProof/>
          <w:sz w:val="24"/>
          <w:szCs w:val="24"/>
        </w:rPr>
        <w:t>(</w:t>
      </w:r>
      <w:hyperlink w:anchor="_ENREF_226" w:tooltip="Rechlin, 1998 #2027" w:history="1">
        <w:r w:rsidR="00897281">
          <w:rPr>
            <w:rFonts w:cstheme="minorHAnsi"/>
            <w:noProof/>
            <w:sz w:val="24"/>
            <w:szCs w:val="24"/>
          </w:rPr>
          <w:t>Rechlin, Weis et al. 1998</w:t>
        </w:r>
      </w:hyperlink>
      <w:r w:rsidR="00C41A0A">
        <w:rPr>
          <w:rFonts w:cstheme="minorHAnsi"/>
          <w:noProof/>
          <w:sz w:val="24"/>
          <w:szCs w:val="24"/>
        </w:rPr>
        <w:t xml:space="preserve">; </w:t>
      </w:r>
      <w:hyperlink w:anchor="_ENREF_256" w:tooltip="Shamim, 2003 #2025" w:history="1">
        <w:r w:rsidR="00897281">
          <w:rPr>
            <w:rFonts w:cstheme="minorHAnsi"/>
            <w:noProof/>
            <w:sz w:val="24"/>
            <w:szCs w:val="24"/>
          </w:rPr>
          <w:t>Shamim, Golden et al. 2003</w:t>
        </w:r>
      </w:hyperlink>
      <w:r w:rsidR="00C41A0A">
        <w:rPr>
          <w:rFonts w:cstheme="minorHAnsi"/>
          <w:noProof/>
          <w:sz w:val="24"/>
          <w:szCs w:val="24"/>
        </w:rPr>
        <w:t>)</w:t>
      </w:r>
      <w:r w:rsidR="00E07ECA" w:rsidRPr="00940EEE">
        <w:rPr>
          <w:rFonts w:cstheme="minorHAnsi"/>
          <w:sz w:val="24"/>
          <w:szCs w:val="24"/>
        </w:rPr>
        <w:fldChar w:fldCharType="end"/>
      </w:r>
      <w:r w:rsidR="005609B9" w:rsidRPr="00940EEE">
        <w:rPr>
          <w:rFonts w:cstheme="minorHAnsi"/>
          <w:sz w:val="24"/>
          <w:szCs w:val="24"/>
        </w:rPr>
        <w:t>. The mechanism responsible for this r</w:t>
      </w:r>
      <w:r w:rsidR="005609B9">
        <w:rPr>
          <w:rFonts w:cstheme="minorHAnsi"/>
          <w:sz w:val="24"/>
          <w:szCs w:val="24"/>
        </w:rPr>
        <w:t>apid alteration remains unknown but highlights the importance of nutrition on the immediate rectification of cardiac anomalies seen in</w:t>
      </w:r>
      <w:r w:rsidR="007174AB">
        <w:rPr>
          <w:rFonts w:cstheme="minorHAnsi"/>
          <w:sz w:val="24"/>
          <w:szCs w:val="24"/>
        </w:rPr>
        <w:t xml:space="preserve"> malnourished AN patients.</w:t>
      </w:r>
    </w:p>
    <w:p w14:paraId="6D60BC6F" w14:textId="77777777" w:rsidR="005609B9" w:rsidRDefault="005609B9" w:rsidP="005609B9">
      <w:pPr>
        <w:spacing w:line="480" w:lineRule="auto"/>
        <w:jc w:val="both"/>
        <w:rPr>
          <w:rFonts w:cstheme="minorHAnsi"/>
          <w:sz w:val="24"/>
          <w:szCs w:val="24"/>
        </w:rPr>
      </w:pPr>
      <w:r>
        <w:rPr>
          <w:rFonts w:cstheme="minorHAnsi"/>
          <w:sz w:val="24"/>
          <w:szCs w:val="24"/>
        </w:rPr>
        <w:t>The Study by Roche et al (2004) found an i</w:t>
      </w:r>
      <w:r w:rsidR="00700FC7">
        <w:rPr>
          <w:rFonts w:cstheme="minorHAnsi"/>
          <w:sz w:val="24"/>
          <w:szCs w:val="24"/>
        </w:rPr>
        <w:t>mprovement in heart rate and QTc</w:t>
      </w:r>
      <w:r>
        <w:rPr>
          <w:rFonts w:cstheme="minorHAnsi"/>
          <w:sz w:val="24"/>
          <w:szCs w:val="24"/>
        </w:rPr>
        <w:t xml:space="preserve"> dispersion after weight restoration at 5months (2SD) (Table 6.2), albeit on very low number of participants (10), which reduces the validity of their findings.  Interestingly and of importance Roche et al (2004) reported no QTc interval prolongation prior to refeeding (388ms SD20), but after refeeding 1 participant did develop QTc interval prolongation; specific measurements and details are not provided, furthermore electrolytes abnormalities were not reported - as hypomagnesaemia can cause QTc prolongation. This may have been an ECG error or a manifestation of refeeding syndrome.</w:t>
      </w:r>
    </w:p>
    <w:p w14:paraId="3329DFC4" w14:textId="77777777" w:rsidR="003942B9" w:rsidRDefault="003942B9" w:rsidP="005609B9">
      <w:pPr>
        <w:spacing w:line="480" w:lineRule="auto"/>
        <w:jc w:val="both"/>
        <w:rPr>
          <w:rFonts w:cstheme="minorHAnsi"/>
          <w:sz w:val="24"/>
          <w:szCs w:val="24"/>
        </w:rPr>
      </w:pPr>
      <w:r>
        <w:rPr>
          <w:rFonts w:cstheme="minorHAnsi"/>
          <w:sz w:val="24"/>
          <w:szCs w:val="24"/>
        </w:rPr>
        <w:t xml:space="preserve">Conversely, DiVasta et al (2010) did not observe any significant change to QTc interval with refeeding. This is </w:t>
      </w:r>
      <w:r w:rsidR="00CB6C0F">
        <w:rPr>
          <w:rFonts w:cstheme="minorHAnsi"/>
          <w:sz w:val="24"/>
          <w:szCs w:val="24"/>
        </w:rPr>
        <w:t xml:space="preserve">may be because </w:t>
      </w:r>
      <w:r>
        <w:rPr>
          <w:rFonts w:cstheme="minorHAnsi"/>
          <w:sz w:val="24"/>
          <w:szCs w:val="24"/>
        </w:rPr>
        <w:t>QTc interval was well within normal range (310ms) prior to refeeding</w:t>
      </w:r>
      <w:r w:rsidR="00CB6C0F">
        <w:rPr>
          <w:rFonts w:cstheme="minorHAnsi"/>
          <w:sz w:val="24"/>
          <w:szCs w:val="24"/>
        </w:rPr>
        <w:t xml:space="preserve"> and levels of malnutrition were not severe - mean</w:t>
      </w:r>
      <w:r w:rsidRPr="00940EEE">
        <w:rPr>
          <w:rFonts w:cstheme="minorHAnsi"/>
          <w:sz w:val="24"/>
          <w:szCs w:val="24"/>
        </w:rPr>
        <w:t xml:space="preserve"> </w:t>
      </w:r>
      <w:r>
        <w:rPr>
          <w:rFonts w:cstheme="minorHAnsi"/>
          <w:sz w:val="24"/>
          <w:szCs w:val="24"/>
        </w:rPr>
        <w:t>16kg/m</w:t>
      </w:r>
      <w:r w:rsidRPr="000B2036">
        <w:rPr>
          <w:rFonts w:cstheme="minorHAnsi"/>
          <w:sz w:val="24"/>
          <w:szCs w:val="24"/>
          <w:vertAlign w:val="superscript"/>
        </w:rPr>
        <w:t xml:space="preserve">2 </w:t>
      </w:r>
      <w:r>
        <w:rPr>
          <w:rFonts w:cstheme="minorHAnsi"/>
          <w:sz w:val="24"/>
          <w:szCs w:val="24"/>
        </w:rPr>
        <w:t>(just below the 5</w:t>
      </w:r>
      <w:r w:rsidRPr="0015719A">
        <w:rPr>
          <w:rFonts w:cstheme="minorHAnsi"/>
          <w:sz w:val="24"/>
          <w:szCs w:val="24"/>
          <w:vertAlign w:val="superscript"/>
        </w:rPr>
        <w:t>th</w:t>
      </w:r>
      <w:r>
        <w:rPr>
          <w:rFonts w:cstheme="minorHAnsi"/>
          <w:sz w:val="24"/>
          <w:szCs w:val="24"/>
        </w:rPr>
        <w:t xml:space="preserve"> percentile for adolescent females).</w:t>
      </w:r>
      <w:r w:rsidRPr="00940EEE">
        <w:rPr>
          <w:rFonts w:cstheme="minorHAnsi"/>
          <w:sz w:val="24"/>
          <w:szCs w:val="24"/>
        </w:rPr>
        <w:t xml:space="preserve"> However, </w:t>
      </w:r>
      <w:r>
        <w:rPr>
          <w:rFonts w:cstheme="minorHAnsi"/>
          <w:sz w:val="24"/>
          <w:szCs w:val="24"/>
        </w:rPr>
        <w:t xml:space="preserve">even at this level of malnutrition </w:t>
      </w:r>
      <w:r w:rsidRPr="00940EEE">
        <w:rPr>
          <w:rFonts w:cstheme="minorHAnsi"/>
          <w:sz w:val="24"/>
          <w:szCs w:val="24"/>
        </w:rPr>
        <w:t xml:space="preserve">the team </w:t>
      </w:r>
      <w:r>
        <w:rPr>
          <w:rFonts w:cstheme="minorHAnsi"/>
          <w:sz w:val="24"/>
          <w:szCs w:val="24"/>
        </w:rPr>
        <w:t xml:space="preserve">did </w:t>
      </w:r>
      <w:r w:rsidRPr="00940EEE">
        <w:rPr>
          <w:rFonts w:cstheme="minorHAnsi"/>
          <w:sz w:val="24"/>
          <w:szCs w:val="24"/>
        </w:rPr>
        <w:t xml:space="preserve">note reductions in left ventricular mass and function before weight gain, </w:t>
      </w:r>
      <w:r>
        <w:rPr>
          <w:rFonts w:cstheme="minorHAnsi"/>
          <w:sz w:val="24"/>
          <w:szCs w:val="24"/>
        </w:rPr>
        <w:t xml:space="preserve">which improved marginally after weight gain. This </w:t>
      </w:r>
      <w:r w:rsidRPr="00940EEE">
        <w:rPr>
          <w:rFonts w:cstheme="minorHAnsi"/>
          <w:sz w:val="24"/>
          <w:szCs w:val="24"/>
        </w:rPr>
        <w:t>suggest</w:t>
      </w:r>
      <w:r>
        <w:rPr>
          <w:rFonts w:cstheme="minorHAnsi"/>
          <w:sz w:val="24"/>
          <w:szCs w:val="24"/>
        </w:rPr>
        <w:t xml:space="preserve">s </w:t>
      </w:r>
      <w:r w:rsidRPr="00940EEE">
        <w:rPr>
          <w:rFonts w:cstheme="minorHAnsi"/>
          <w:sz w:val="24"/>
          <w:szCs w:val="24"/>
        </w:rPr>
        <w:t xml:space="preserve">early sparing of cardiac muscle </w:t>
      </w:r>
      <w:r>
        <w:rPr>
          <w:rFonts w:cstheme="minorHAnsi"/>
          <w:sz w:val="24"/>
          <w:szCs w:val="24"/>
        </w:rPr>
        <w:t xml:space="preserve">even </w:t>
      </w:r>
      <w:r w:rsidR="00CB6C0F">
        <w:rPr>
          <w:rFonts w:cstheme="minorHAnsi"/>
          <w:sz w:val="24"/>
          <w:szCs w:val="24"/>
        </w:rPr>
        <w:t>with</w:t>
      </w:r>
      <w:r>
        <w:rPr>
          <w:rFonts w:cstheme="minorHAnsi"/>
          <w:sz w:val="24"/>
          <w:szCs w:val="24"/>
        </w:rPr>
        <w:t xml:space="preserve"> </w:t>
      </w:r>
      <w:r w:rsidRPr="00940EEE">
        <w:rPr>
          <w:rFonts w:cstheme="minorHAnsi"/>
          <w:sz w:val="24"/>
          <w:szCs w:val="24"/>
        </w:rPr>
        <w:t xml:space="preserve">moderate </w:t>
      </w:r>
      <w:r w:rsidR="00CB6C0F">
        <w:rPr>
          <w:rFonts w:cstheme="minorHAnsi"/>
          <w:sz w:val="24"/>
          <w:szCs w:val="24"/>
        </w:rPr>
        <w:t xml:space="preserve">degrees of </w:t>
      </w:r>
      <w:r w:rsidRPr="00940EEE">
        <w:rPr>
          <w:rFonts w:cstheme="minorHAnsi"/>
          <w:sz w:val="24"/>
          <w:szCs w:val="24"/>
        </w:rPr>
        <w:t xml:space="preserve">malnutrition.  </w:t>
      </w:r>
    </w:p>
    <w:p w14:paraId="687A3C57" w14:textId="77777777" w:rsidR="007174AB" w:rsidRDefault="007174AB" w:rsidP="005609B9">
      <w:pPr>
        <w:spacing w:line="480" w:lineRule="auto"/>
        <w:jc w:val="both"/>
        <w:rPr>
          <w:rFonts w:cstheme="minorHAnsi"/>
          <w:sz w:val="24"/>
          <w:szCs w:val="24"/>
        </w:rPr>
      </w:pPr>
    </w:p>
    <w:p w14:paraId="3469C327" w14:textId="77777777" w:rsidR="007174AB" w:rsidRDefault="007174AB" w:rsidP="005609B9">
      <w:pPr>
        <w:spacing w:line="480" w:lineRule="auto"/>
        <w:jc w:val="both"/>
        <w:rPr>
          <w:rFonts w:cstheme="minorHAnsi"/>
          <w:sz w:val="24"/>
          <w:szCs w:val="24"/>
        </w:rPr>
      </w:pPr>
    </w:p>
    <w:p w14:paraId="58707812" w14:textId="77777777" w:rsidR="00CB6C0F" w:rsidRDefault="00CB6C0F" w:rsidP="00CB6C0F">
      <w:pPr>
        <w:pStyle w:val="Heading3"/>
      </w:pPr>
      <w:bookmarkStart w:id="416" w:name="_Toc384718945"/>
      <w:r>
        <w:t>5.5.4 Psychotropic Medication and QTc interval</w:t>
      </w:r>
      <w:bookmarkEnd w:id="416"/>
    </w:p>
    <w:p w14:paraId="6DBB40A0" w14:textId="77777777" w:rsidR="00CB6C0F" w:rsidRPr="00CB6C0F" w:rsidRDefault="00CB6C0F" w:rsidP="00CB6C0F"/>
    <w:p w14:paraId="43AB1E28" w14:textId="1D9216CB" w:rsidR="00E12F5F" w:rsidRDefault="00C262F0" w:rsidP="00B83523">
      <w:pPr>
        <w:spacing w:line="480" w:lineRule="auto"/>
        <w:jc w:val="both"/>
        <w:rPr>
          <w:rFonts w:cstheme="minorHAnsi"/>
          <w:sz w:val="24"/>
          <w:szCs w:val="24"/>
        </w:rPr>
      </w:pPr>
      <w:r>
        <w:rPr>
          <w:rFonts w:cstheme="minorHAnsi"/>
          <w:sz w:val="24"/>
          <w:szCs w:val="24"/>
        </w:rPr>
        <w:t xml:space="preserve">A prospective study carried out </w:t>
      </w:r>
      <w:r w:rsidR="00297B4B">
        <w:rPr>
          <w:rFonts w:cstheme="minorHAnsi"/>
          <w:sz w:val="24"/>
          <w:szCs w:val="24"/>
        </w:rPr>
        <w:t xml:space="preserve">by </w:t>
      </w:r>
      <w:r w:rsidR="00B83523" w:rsidRPr="00940EEE">
        <w:rPr>
          <w:rFonts w:cstheme="minorHAnsi"/>
          <w:sz w:val="24"/>
          <w:szCs w:val="24"/>
        </w:rPr>
        <w:t>Nahshoni et al</w:t>
      </w:r>
      <w:r w:rsidR="003942B9">
        <w:rPr>
          <w:rFonts w:cstheme="minorHAnsi"/>
          <w:sz w:val="24"/>
          <w:szCs w:val="24"/>
        </w:rPr>
        <w:t xml:space="preserve"> (2007)</w:t>
      </w:r>
      <w:r>
        <w:rPr>
          <w:rFonts w:cstheme="minorHAnsi"/>
          <w:sz w:val="24"/>
          <w:szCs w:val="24"/>
        </w:rPr>
        <w:t xml:space="preserve"> monitored </w:t>
      </w:r>
      <w:r w:rsidR="00B83523" w:rsidRPr="00940EEE">
        <w:rPr>
          <w:rFonts w:cstheme="minorHAnsi"/>
          <w:sz w:val="24"/>
          <w:szCs w:val="24"/>
        </w:rPr>
        <w:t xml:space="preserve">cardiovascular </w:t>
      </w:r>
      <w:r>
        <w:rPr>
          <w:rFonts w:cstheme="minorHAnsi"/>
          <w:sz w:val="24"/>
          <w:szCs w:val="24"/>
        </w:rPr>
        <w:t>parameters i</w:t>
      </w:r>
      <w:r w:rsidR="00B83523" w:rsidRPr="00940EEE">
        <w:rPr>
          <w:rFonts w:cstheme="minorHAnsi"/>
          <w:sz w:val="24"/>
          <w:szCs w:val="24"/>
        </w:rPr>
        <w:t>n 30 adolescent in</w:t>
      </w:r>
      <w:r w:rsidR="005B278D">
        <w:rPr>
          <w:rFonts w:cstheme="minorHAnsi"/>
          <w:sz w:val="24"/>
          <w:szCs w:val="24"/>
        </w:rPr>
        <w:t>-</w:t>
      </w:r>
      <w:r w:rsidR="00B83523" w:rsidRPr="00940EEE">
        <w:rPr>
          <w:rFonts w:cstheme="minorHAnsi"/>
          <w:sz w:val="24"/>
          <w:szCs w:val="24"/>
        </w:rPr>
        <w:t>patients with AN (mean BMI 15.2kg/m</w:t>
      </w:r>
      <w:r w:rsidR="00B83523" w:rsidRPr="00CB6C0F">
        <w:rPr>
          <w:rFonts w:cstheme="minorHAnsi"/>
          <w:sz w:val="24"/>
          <w:szCs w:val="24"/>
          <w:vertAlign w:val="superscript"/>
        </w:rPr>
        <w:t>2</w:t>
      </w:r>
      <w:r w:rsidR="00B83523" w:rsidRPr="00940EEE">
        <w:rPr>
          <w:rFonts w:cstheme="minorHAnsi"/>
          <w:sz w:val="24"/>
          <w:szCs w:val="24"/>
        </w:rPr>
        <w:t xml:space="preserve">). The mean QTc </w:t>
      </w:r>
      <w:r w:rsidR="00E12F5F">
        <w:rPr>
          <w:rFonts w:cstheme="minorHAnsi"/>
          <w:sz w:val="24"/>
          <w:szCs w:val="24"/>
        </w:rPr>
        <w:t xml:space="preserve">interval </w:t>
      </w:r>
      <w:r w:rsidR="00B83523" w:rsidRPr="00940EEE">
        <w:rPr>
          <w:rFonts w:cstheme="minorHAnsi"/>
          <w:sz w:val="24"/>
          <w:szCs w:val="24"/>
        </w:rPr>
        <w:t xml:space="preserve">before refeeding was 464ms and after an average of </w:t>
      </w:r>
      <w:r w:rsidR="00E12F5F">
        <w:rPr>
          <w:rFonts w:cstheme="minorHAnsi"/>
          <w:sz w:val="24"/>
          <w:szCs w:val="24"/>
        </w:rPr>
        <w:t>4.1 (4.5SD) months the</w:t>
      </w:r>
      <w:r w:rsidR="00B83523" w:rsidRPr="00940EEE">
        <w:rPr>
          <w:rFonts w:cstheme="minorHAnsi"/>
          <w:sz w:val="24"/>
          <w:szCs w:val="24"/>
        </w:rPr>
        <w:t xml:space="preserve"> mean QTc </w:t>
      </w:r>
      <w:r w:rsidR="00E12F5F">
        <w:rPr>
          <w:rFonts w:cstheme="minorHAnsi"/>
          <w:sz w:val="24"/>
          <w:szCs w:val="24"/>
        </w:rPr>
        <w:t xml:space="preserve">interval </w:t>
      </w:r>
      <w:r w:rsidR="00B83523" w:rsidRPr="00940EEE">
        <w:rPr>
          <w:rFonts w:cstheme="minorHAnsi"/>
          <w:sz w:val="24"/>
          <w:szCs w:val="24"/>
        </w:rPr>
        <w:t xml:space="preserve">was 469ms. </w:t>
      </w:r>
      <w:r w:rsidR="00E12F5F">
        <w:rPr>
          <w:rFonts w:cstheme="minorHAnsi"/>
          <w:sz w:val="24"/>
          <w:szCs w:val="24"/>
        </w:rPr>
        <w:t xml:space="preserve">However, the uncorrected QT interval reduced from 471ms (52SD) to 424ms (31SD) </w:t>
      </w:r>
      <w:r w:rsidR="00CB6C0F">
        <w:rPr>
          <w:rFonts w:cstheme="minorHAnsi"/>
          <w:sz w:val="24"/>
          <w:szCs w:val="24"/>
        </w:rPr>
        <w:t>(P</w:t>
      </w:r>
      <w:r w:rsidR="00E12F5F">
        <w:rPr>
          <w:rFonts w:cstheme="minorHAnsi"/>
          <w:sz w:val="24"/>
          <w:szCs w:val="24"/>
        </w:rPr>
        <w:t>&lt;0.001</w:t>
      </w:r>
      <w:r w:rsidR="00CB6C0F">
        <w:rPr>
          <w:rFonts w:cstheme="minorHAnsi"/>
          <w:sz w:val="24"/>
          <w:szCs w:val="24"/>
        </w:rPr>
        <w:t>)</w:t>
      </w:r>
      <w:r>
        <w:rPr>
          <w:rFonts w:cstheme="minorHAnsi"/>
          <w:sz w:val="24"/>
          <w:szCs w:val="24"/>
        </w:rPr>
        <w:t xml:space="preserve"> and the QT di</w:t>
      </w:r>
      <w:r w:rsidR="00CB6C0F">
        <w:rPr>
          <w:rFonts w:cstheme="minorHAnsi"/>
          <w:sz w:val="24"/>
          <w:szCs w:val="24"/>
        </w:rPr>
        <w:t>spersion also decreased (Table 5</w:t>
      </w:r>
      <w:r w:rsidR="00DF2774">
        <w:rPr>
          <w:rFonts w:cstheme="minorHAnsi"/>
          <w:sz w:val="24"/>
          <w:szCs w:val="24"/>
        </w:rPr>
        <w:t>.2</w:t>
      </w:r>
      <w:r>
        <w:rPr>
          <w:rFonts w:cstheme="minorHAnsi"/>
          <w:sz w:val="24"/>
          <w:szCs w:val="24"/>
        </w:rPr>
        <w:t>)</w:t>
      </w:r>
      <w:r w:rsidR="00E12F5F">
        <w:rPr>
          <w:rFonts w:cstheme="minorHAnsi"/>
          <w:sz w:val="24"/>
          <w:szCs w:val="24"/>
        </w:rPr>
        <w:t xml:space="preserve">.  </w:t>
      </w:r>
      <w:r w:rsidR="00CB6C0F">
        <w:rPr>
          <w:rFonts w:cstheme="minorHAnsi"/>
          <w:sz w:val="24"/>
          <w:szCs w:val="24"/>
        </w:rPr>
        <w:t xml:space="preserve">The authors </w:t>
      </w:r>
      <w:r w:rsidR="00B83523" w:rsidRPr="00940EEE">
        <w:rPr>
          <w:rFonts w:cstheme="minorHAnsi"/>
          <w:sz w:val="24"/>
          <w:szCs w:val="24"/>
        </w:rPr>
        <w:t xml:space="preserve">suggest that this </w:t>
      </w:r>
      <w:r w:rsidR="00CB6C0F">
        <w:rPr>
          <w:rFonts w:cstheme="minorHAnsi"/>
          <w:sz w:val="24"/>
          <w:szCs w:val="24"/>
        </w:rPr>
        <w:t xml:space="preserve">discrepancy </w:t>
      </w:r>
      <w:r w:rsidR="00B83523" w:rsidRPr="00940EEE">
        <w:rPr>
          <w:rFonts w:cstheme="minorHAnsi"/>
          <w:sz w:val="24"/>
          <w:szCs w:val="24"/>
        </w:rPr>
        <w:t xml:space="preserve"> </w:t>
      </w:r>
      <w:r w:rsidR="00E12F5F">
        <w:rPr>
          <w:rFonts w:cstheme="minorHAnsi"/>
          <w:sz w:val="24"/>
          <w:szCs w:val="24"/>
        </w:rPr>
        <w:t xml:space="preserve">between QTc and QT interval </w:t>
      </w:r>
      <w:r w:rsidR="00B83523" w:rsidRPr="00940EEE">
        <w:rPr>
          <w:rFonts w:cstheme="minorHAnsi"/>
          <w:sz w:val="24"/>
          <w:szCs w:val="24"/>
        </w:rPr>
        <w:t>may be the result of an overestimation of QT</w:t>
      </w:r>
      <w:r w:rsidR="004D668B">
        <w:rPr>
          <w:rFonts w:cstheme="minorHAnsi"/>
          <w:sz w:val="24"/>
          <w:szCs w:val="24"/>
        </w:rPr>
        <w:t>c interval</w:t>
      </w:r>
      <w:r w:rsidR="00B83523" w:rsidRPr="00940EEE">
        <w:rPr>
          <w:rFonts w:cstheme="minorHAnsi"/>
          <w:sz w:val="24"/>
          <w:szCs w:val="24"/>
        </w:rPr>
        <w:t xml:space="preserve"> prolongation </w:t>
      </w:r>
      <w:r w:rsidR="004D668B">
        <w:rPr>
          <w:rFonts w:cstheme="minorHAnsi"/>
          <w:sz w:val="24"/>
          <w:szCs w:val="24"/>
        </w:rPr>
        <w:t xml:space="preserve">using </w:t>
      </w:r>
      <w:r w:rsidR="00B83523" w:rsidRPr="00940EEE">
        <w:rPr>
          <w:rFonts w:cstheme="minorHAnsi"/>
          <w:sz w:val="24"/>
          <w:szCs w:val="24"/>
        </w:rPr>
        <w:t>Bazett’s formula</w:t>
      </w:r>
      <w:r w:rsidR="003942B9">
        <w:rPr>
          <w:rFonts w:cstheme="minorHAnsi"/>
          <w:sz w:val="24"/>
          <w:szCs w:val="24"/>
        </w:rPr>
        <w:t xml:space="preserve"> </w:t>
      </w:r>
      <w:r w:rsidR="00E07ECA" w:rsidRPr="00940EEE">
        <w:rPr>
          <w:rFonts w:cstheme="minorHAnsi"/>
          <w:sz w:val="24"/>
          <w:szCs w:val="24"/>
        </w:rPr>
        <w:fldChar w:fldCharType="begin"/>
      </w:r>
      <w:r w:rsidR="00C41A0A">
        <w:rPr>
          <w:rFonts w:cstheme="minorHAnsi"/>
          <w:sz w:val="24"/>
          <w:szCs w:val="24"/>
        </w:rPr>
        <w:instrText xml:space="preserve"> ADDIN EN.CITE &lt;EndNote&gt;&lt;Cite&gt;&lt;Author&gt;Bazett&lt;/Author&gt;&lt;Year&gt;1920&lt;/Year&gt;&lt;RecNum&gt;381&lt;/RecNum&gt;&lt;DisplayText&gt;(Bazett 1920)&lt;/DisplayText&gt;&lt;record&gt;&lt;rec-number&gt;381&lt;/rec-number&gt;&lt;foreign-keys&gt;&lt;key app="EN" db-id="e2fxw52sgezepbeswayxtdxf5zr5fardt2wx"&gt;381&lt;/key&gt;&lt;/foreign-keys&gt;&lt;ref-type name="Journal Article"&gt;17&lt;/ref-type&gt;&lt;contributors&gt;&lt;authors&gt;&lt;author&gt;Bazett, HC &lt;/author&gt;&lt;/authors&gt;&lt;/contributors&gt;&lt;titles&gt;&lt;title&gt;An analysis of the time-relations of electrocardiograms&lt;/title&gt;&lt;secondary-title&gt; Heart&lt;/secondary-title&gt;&lt;/titles&gt;&lt;pages&gt;353–370.&lt;/pages&gt;&lt;volume&gt;7&lt;/volume&gt;&lt;edition&gt;2006/12/05&lt;/edition&gt;&lt;keywords&gt;&lt;keyword&gt;*Eating&lt;/keyword&gt;&lt;keyword&gt;Esophagoscopy&lt;/keyword&gt;&lt;keyword&gt;*Foreign Bodies/radiography&lt;/keyword&gt;&lt;keyword&gt;Humans&lt;/keyword&gt;&lt;keyword&gt;Infant&lt;/keyword&gt;&lt;keyword&gt;Male&lt;/keyword&gt;&lt;keyword&gt;Pakistan&lt;/keyword&gt;&lt;keyword&gt;Pediatrics&lt;/keyword&gt;&lt;keyword&gt;Postoperative Complications&lt;/keyword&gt;&lt;keyword&gt;Treatment Outcome&lt;/keyword&gt;&lt;/keywords&gt;&lt;dates&gt;&lt;year&gt;1920&lt;/year&gt;&lt;pub-dates&gt;&lt;date&gt;Sep&lt;/date&gt;&lt;/pub-dates&gt;&lt;/dates&gt;&lt;accession-num&gt;17140345&lt;/accession-num&gt;&lt;work-type&gt;Case Reports&amp;#xD;Letter&lt;/work-type&gt;&lt;urls&gt;&lt;related-urls&gt;&lt;url&gt;http://www.ncbi.nlm.nih.gov/pubmed/17140345&lt;/url&gt;&lt;/related-urls&gt;&lt;/urls&gt;&lt;custom2&gt;1831891&lt;/custom2&gt;&lt;language&gt;eng&lt;/language&gt;&lt;/record&gt;&lt;/Cite&gt;&lt;/EndNote&gt;</w:instrText>
      </w:r>
      <w:r w:rsidR="00E07ECA" w:rsidRPr="00940EEE">
        <w:rPr>
          <w:rFonts w:cstheme="minorHAnsi"/>
          <w:sz w:val="24"/>
          <w:szCs w:val="24"/>
        </w:rPr>
        <w:fldChar w:fldCharType="separate"/>
      </w:r>
      <w:r w:rsidR="00C41A0A">
        <w:rPr>
          <w:rFonts w:cstheme="minorHAnsi"/>
          <w:noProof/>
          <w:sz w:val="24"/>
          <w:szCs w:val="24"/>
        </w:rPr>
        <w:t>(</w:t>
      </w:r>
      <w:hyperlink w:anchor="_ENREF_14" w:tooltip="Bazett, 1920 #381" w:history="1">
        <w:r w:rsidR="00897281">
          <w:rPr>
            <w:rFonts w:cstheme="minorHAnsi"/>
            <w:noProof/>
            <w:sz w:val="24"/>
            <w:szCs w:val="24"/>
          </w:rPr>
          <w:t>Bazett 1920</w:t>
        </w:r>
      </w:hyperlink>
      <w:r w:rsidR="00C41A0A">
        <w:rPr>
          <w:rFonts w:cstheme="minorHAnsi"/>
          <w:noProof/>
          <w:sz w:val="24"/>
          <w:szCs w:val="24"/>
        </w:rPr>
        <w:t>)</w:t>
      </w:r>
      <w:r w:rsidR="00E07ECA" w:rsidRPr="00940EEE">
        <w:rPr>
          <w:rFonts w:cstheme="minorHAnsi"/>
          <w:sz w:val="24"/>
          <w:szCs w:val="24"/>
        </w:rPr>
        <w:fldChar w:fldCharType="end"/>
      </w:r>
      <w:r w:rsidR="00B83523" w:rsidRPr="00940EEE">
        <w:rPr>
          <w:rFonts w:cstheme="minorHAnsi"/>
          <w:sz w:val="24"/>
          <w:szCs w:val="24"/>
        </w:rPr>
        <w:t xml:space="preserve">. </w:t>
      </w:r>
      <w:r w:rsidR="00E12F5F">
        <w:rPr>
          <w:rFonts w:cstheme="minorHAnsi"/>
          <w:sz w:val="24"/>
          <w:szCs w:val="24"/>
        </w:rPr>
        <w:t xml:space="preserve">Unfortunately, Nahshoni et al </w:t>
      </w:r>
      <w:r w:rsidR="003942B9">
        <w:rPr>
          <w:rFonts w:cstheme="minorHAnsi"/>
          <w:sz w:val="24"/>
          <w:szCs w:val="24"/>
        </w:rPr>
        <w:t xml:space="preserve">(2007) </w:t>
      </w:r>
      <w:r w:rsidR="004D668B">
        <w:rPr>
          <w:rFonts w:cstheme="minorHAnsi"/>
          <w:sz w:val="24"/>
          <w:szCs w:val="24"/>
        </w:rPr>
        <w:t xml:space="preserve">do </w:t>
      </w:r>
      <w:r w:rsidR="00E12F5F">
        <w:rPr>
          <w:rFonts w:cstheme="minorHAnsi"/>
          <w:sz w:val="24"/>
          <w:szCs w:val="24"/>
        </w:rPr>
        <w:t xml:space="preserve">not document heart rate values so it is not possible to </w:t>
      </w:r>
      <w:r w:rsidR="004D668B">
        <w:rPr>
          <w:rFonts w:cstheme="minorHAnsi"/>
          <w:sz w:val="24"/>
          <w:szCs w:val="24"/>
        </w:rPr>
        <w:t xml:space="preserve">verify this hypothesis. </w:t>
      </w:r>
      <w:r w:rsidR="00AB5B4A">
        <w:rPr>
          <w:rFonts w:cstheme="minorHAnsi"/>
          <w:sz w:val="24"/>
          <w:szCs w:val="24"/>
        </w:rPr>
        <w:t xml:space="preserve">If participants had low heart rates (&lt;60bpm) then this may </w:t>
      </w:r>
      <w:r>
        <w:rPr>
          <w:rFonts w:cstheme="minorHAnsi"/>
          <w:sz w:val="24"/>
          <w:szCs w:val="24"/>
        </w:rPr>
        <w:t xml:space="preserve">contribute to the </w:t>
      </w:r>
      <w:r w:rsidR="00E12F5F">
        <w:rPr>
          <w:rFonts w:cstheme="minorHAnsi"/>
          <w:sz w:val="24"/>
          <w:szCs w:val="24"/>
        </w:rPr>
        <w:t xml:space="preserve">insignificant change in QTc interval </w:t>
      </w:r>
      <w:r>
        <w:rPr>
          <w:rFonts w:cstheme="minorHAnsi"/>
          <w:sz w:val="24"/>
          <w:szCs w:val="24"/>
        </w:rPr>
        <w:t>seen in this study</w:t>
      </w:r>
      <w:r w:rsidR="00E12F5F">
        <w:rPr>
          <w:rFonts w:cstheme="minorHAnsi"/>
          <w:sz w:val="24"/>
          <w:szCs w:val="24"/>
        </w:rPr>
        <w:t xml:space="preserve">. </w:t>
      </w:r>
      <w:r w:rsidR="00E07ECA">
        <w:rPr>
          <w:rFonts w:cstheme="minorHAnsi"/>
          <w:sz w:val="24"/>
          <w:szCs w:val="24"/>
        </w:rPr>
        <w:fldChar w:fldCharType="begin">
          <w:fldData xml:space="preserve">PEVuZE5vdGU+PENpdGU+PEF1dGhvcj5OYWhzaG9uaTwvQXV0aG9yPjxZZWFyPjIwMDc8L1llYXI+
PFJlY051bT4yOTI8L1JlY051bT48RGlzcGxheVRleHQ+KE5haHNob25pLCBXZWl6bWFuIGV0IGFs
LiAyMDA3KTwvRGlzcGxheVRleHQ+PHJlY29yZD48cmVjLW51bWJlcj4yOTI8L3JlYy1udW1iZXI+
PGZvcmVpZ24ta2V5cz48a2V5IGFwcD0iRU4iIGRiLWlkPSJlMmZ4dzUyc2dlemVwYmVzd2F5eHRk
eGY1enI1ZmFyZHQyd3giPjI5Mjwva2V5PjwvZm9yZWlnbi1rZXlzPjxyZWYtdHlwZSBuYW1lPSJK
b3VybmFsIEFydGljbGUiPjE3PC9yZWYtdHlwZT48Y29udHJpYnV0b3JzPjxhdXRob3JzPjxhdXRo
b3I+TmFoc2hvbmksIEUuPC9hdXRob3I+PGF1dGhvcj5XZWl6bWFuLCBBLjwvYXV0aG9yPjxhdXRo
b3I+WWFyb3NsYXZza3ksIEEuPC9hdXRob3I+PGF1dGhvcj5Ub2xlZGFubywgQS48L2F1dGhvcj48
YXV0aG9yPlN1bGtlcywgSi48L2F1dGhvcj48YXV0aG9yPlN0ZWluLCBELjwvYXV0aG9yPjwvYXV0
aG9ycz48L2NvbnRyaWJ1dG9ycz48YXV0aC1hZGRyZXNzPkdlaGEgTWVudGFsIEhlYWx0aCBDZW50
ZXIsIEJlaWxpbnNvbiBDYW1wdXMsIFBldGFoIFRpa3ZhLCBJc3JhZWwuIGVuYWNoc2hvbmlAY2xh
bGl0Lm9yZy5pbDwvYXV0aC1hZGRyZXNzPjx0aXRsZXM+PHRpdGxlPkFsdGVyYXRpb25zIGluIFFU
IGRpc3BlcnNpb24gaW4gdGhlIHN1cmZhY2UgZWxlY3Ryb2NhcmRpb2dyYW0gb2YgZmVtYWxlIGFk
b2xlc2NlbnRzIGRpYWdub3NlZCB3aXRoIHJlc3RyaWN0aW5nLXR5cGUgYW5vcmV4aWEgbmVydm9z
YTwvdGl0bGU+PHNlY29uZGFyeS10aXRsZT5KIFBzeWNob3NvbSBSZXM8L3NlY29uZGFyeS10aXRs
ZT48YWx0LXRpdGxlPkpvdXJuYWwgb2YgcHN5Y2hvc29tYXRpYyByZXNlYXJjaDwvYWx0LXRpdGxl
PjwvdGl0bGVzPjxwZXJpb2RpY2FsPjxmdWxsLXRpdGxlPkogUHN5Y2hvc29tIFJlczwvZnVsbC10
aXRsZT48YWJici0xPkpvdXJuYWwgb2YgcHN5Y2hvc29tYXRpYyByZXNlYXJjaDwvYWJici0xPjwv
cGVyaW9kaWNhbD48YWx0LXBlcmlvZGljYWw+PGZ1bGwtdGl0bGU+SiBQc3ljaG9zb20gUmVzPC9m
dWxsLXRpdGxlPjxhYmJyLTE+Sm91cm5hbCBvZiBwc3ljaG9zb21hdGljIHJlc2VhcmNoPC9hYmJy
LTE+PC9hbHQtcGVyaW9kaWNhbD48cGFnZXM+NDY5LTcyPC9wYWdlcz48dm9sdW1lPjYyPC92b2x1
bWU+PG51bWJlcj40PC9udW1iZXI+PGVkaXRpb24+MjAwNy8wMy8yNzwvZWRpdGlvbj48a2V5d29y
ZHM+PGtleXdvcmQ+QWRvbGVzY2VudDwva2V5d29yZD48a2V5d29yZD5Bbm9yZXhpYSBOZXJ2b3Nh
L2RpYWdub3Npcy8qcGh5c2lvcGF0aG9sb2d5L3BzeWNob2xvZ3kvdGhlcmFweTwva2V5d29yZD48
a2V5d29yZD5Cb2R5IE1hc3MgSW5kZXg8L2tleXdvcmQ+PGtleXdvcmQ+KkVsZWN0cm9jYXJkaW9n
cmFwaHk8L2tleXdvcmQ+PGtleXdvcmQ+RmVtYWxlPC9rZXl3b3JkPjxrZXl3b3JkPkZvbGxvdy1V
cCBTdHVkaWVzPC9rZXl3b3JkPjxrZXl3b3JkPkh1bWFuczwva2V5d29yZD48a2V5d29yZD5Mb25n
IFFUIFN5bmRyb21lL2RpYWdub3Npcy8qcGh5c2lvcGF0aG9sb2d5L3BzeWNob2xvZ3k8L2tleXdv
cmQ+PGtleXdvcmQ+UGF0aWVudCBBZG1pc3Npb248L2tleXdvcmQ+PGtleXdvcmQ+VGhpbm5lc3Mv
cGh5c2lvcGF0aG9sb2d5L3BzeWNob2xvZ3kvdGhlcmFweTwva2V5d29yZD48L2tleXdvcmRzPjxk
YXRlcz48eWVhcj4yMDA3PC95ZWFyPjxwdWItZGF0ZXM+PGRhdGU+QXByPC9kYXRlPjwvcHViLWRh
dGVzPjwvZGF0ZXM+PGlzYm4+MDAyMi0zOTk5IChQcmludCkmI3hEOzAwMjItMzk5OSAoTGlua2lu
Zyk8L2lzYm4+PGFjY2Vzc2lvbi1udW0+MTczODM0OTk8L2FjY2Vzc2lvbi1udW0+PHVybHM+PHJl
bGF0ZWQtdXJscz48dXJsPmh0dHA6Ly93d3cubmNiaS5ubG0ubmloLmdvdi9wdWJtZWQvMTczODM0
OTk8L3VybD48L3JlbGF0ZWQtdXJscz48L3VybHM+PGVsZWN0cm9uaWMtcmVzb3VyY2UtbnVtPjEw
LjEwMTYvai5qcHN5Y2hvcmVzLjIwMDYuMTAuMDIzPC9lbGVjdHJvbmljLXJlc291cmNlLW51bT48
bGFuZ3VhZ2U+ZW5nPC9sYW5ndWFnZT48L3JlY29yZD48L0NpdGU+PC9FbmROb3RlPgB=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PEVuZE5vdGU+PENpdGU+PEF1dGhvcj5OYWhzaG9uaTwvQXV0aG9yPjxZZWFyPjIwMDc8L1llYXI+
PFJlY051bT4yOTI8L1JlY051bT48RGlzcGxheVRleHQ+KE5haHNob25pLCBXZWl6bWFuIGV0IGFs
LiAyMDA3KTwvRGlzcGxheVRleHQ+PHJlY29yZD48cmVjLW51bWJlcj4yOTI8L3JlYy1udW1iZXI+
PGZvcmVpZ24ta2V5cz48a2V5IGFwcD0iRU4iIGRiLWlkPSJlMmZ4dzUyc2dlemVwYmVzd2F5eHRk
eGY1enI1ZmFyZHQyd3giPjI5Mjwva2V5PjwvZm9yZWlnbi1rZXlzPjxyZWYtdHlwZSBuYW1lPSJK
b3VybmFsIEFydGljbGUiPjE3PC9yZWYtdHlwZT48Y29udHJpYnV0b3JzPjxhdXRob3JzPjxhdXRo
b3I+TmFoc2hvbmksIEUuPC9hdXRob3I+PGF1dGhvcj5XZWl6bWFuLCBBLjwvYXV0aG9yPjxhdXRo
b3I+WWFyb3NsYXZza3ksIEEuPC9hdXRob3I+PGF1dGhvcj5Ub2xlZGFubywgQS48L2F1dGhvcj48
YXV0aG9yPlN1bGtlcywgSi48L2F1dGhvcj48YXV0aG9yPlN0ZWluLCBELjwvYXV0aG9yPjwvYXV0
aG9ycz48L2NvbnRyaWJ1dG9ycz48YXV0aC1hZGRyZXNzPkdlaGEgTWVudGFsIEhlYWx0aCBDZW50
ZXIsIEJlaWxpbnNvbiBDYW1wdXMsIFBldGFoIFRpa3ZhLCBJc3JhZWwuIGVuYWNoc2hvbmlAY2xh
bGl0Lm9yZy5pbDwvYXV0aC1hZGRyZXNzPjx0aXRsZXM+PHRpdGxlPkFsdGVyYXRpb25zIGluIFFU
IGRpc3BlcnNpb24gaW4gdGhlIHN1cmZhY2UgZWxlY3Ryb2NhcmRpb2dyYW0gb2YgZmVtYWxlIGFk
b2xlc2NlbnRzIGRpYWdub3NlZCB3aXRoIHJlc3RyaWN0aW5nLXR5cGUgYW5vcmV4aWEgbmVydm9z
YTwvdGl0bGU+PHNlY29uZGFyeS10aXRsZT5KIFBzeWNob3NvbSBSZXM8L3NlY29uZGFyeS10aXRs
ZT48YWx0LXRpdGxlPkpvdXJuYWwgb2YgcHN5Y2hvc29tYXRpYyByZXNlYXJjaDwvYWx0LXRpdGxl
PjwvdGl0bGVzPjxwZXJpb2RpY2FsPjxmdWxsLXRpdGxlPkogUHN5Y2hvc29tIFJlczwvZnVsbC10
aXRsZT48YWJici0xPkpvdXJuYWwgb2YgcHN5Y2hvc29tYXRpYyByZXNlYXJjaDwvYWJici0xPjwv
cGVyaW9kaWNhbD48YWx0LXBlcmlvZGljYWw+PGZ1bGwtdGl0bGU+SiBQc3ljaG9zb20gUmVzPC9m
dWxsLXRpdGxlPjxhYmJyLTE+Sm91cm5hbCBvZiBwc3ljaG9zb21hdGljIHJlc2VhcmNoPC9hYmJy
LTE+PC9hbHQtcGVyaW9kaWNhbD48cGFnZXM+NDY5LTcyPC9wYWdlcz48dm9sdW1lPjYyPC92b2x1
bWU+PG51bWJlcj40PC9udW1iZXI+PGVkaXRpb24+MjAwNy8wMy8yNzwvZWRpdGlvbj48a2V5d29y
ZHM+PGtleXdvcmQ+QWRvbGVzY2VudDwva2V5d29yZD48a2V5d29yZD5Bbm9yZXhpYSBOZXJ2b3Nh
L2RpYWdub3Npcy8qcGh5c2lvcGF0aG9sb2d5L3BzeWNob2xvZ3kvdGhlcmFweTwva2V5d29yZD48
a2V5d29yZD5Cb2R5IE1hc3MgSW5kZXg8L2tleXdvcmQ+PGtleXdvcmQ+KkVsZWN0cm9jYXJkaW9n
cmFwaHk8L2tleXdvcmQ+PGtleXdvcmQ+RmVtYWxlPC9rZXl3b3JkPjxrZXl3b3JkPkZvbGxvdy1V
cCBTdHVkaWVzPC9rZXl3b3JkPjxrZXl3b3JkPkh1bWFuczwva2V5d29yZD48a2V5d29yZD5Mb25n
IFFUIFN5bmRyb21lL2RpYWdub3Npcy8qcGh5c2lvcGF0aG9sb2d5L3BzeWNob2xvZ3k8L2tleXdv
cmQ+PGtleXdvcmQ+UGF0aWVudCBBZG1pc3Npb248L2tleXdvcmQ+PGtleXdvcmQ+VGhpbm5lc3Mv
cGh5c2lvcGF0aG9sb2d5L3BzeWNob2xvZ3kvdGhlcmFweTwva2V5d29yZD48L2tleXdvcmRzPjxk
YXRlcz48eWVhcj4yMDA3PC95ZWFyPjxwdWItZGF0ZXM+PGRhdGU+QXByPC9kYXRlPjwvcHViLWRh
dGVzPjwvZGF0ZXM+PGlzYm4+MDAyMi0zOTk5IChQcmludCkmI3hEOzAwMjItMzk5OSAoTGlua2lu
Zyk8L2lzYm4+PGFjY2Vzc2lvbi1udW0+MTczODM0OTk8L2FjY2Vzc2lvbi1udW0+PHVybHM+PHJl
bGF0ZWQtdXJscz48dXJsPmh0dHA6Ly93d3cubmNiaS5ubG0ubmloLmdvdi9wdWJtZWQvMTczODM0
OTk8L3VybD48L3JlbGF0ZWQtdXJscz48L3VybHM+PGVsZWN0cm9uaWMtcmVzb3VyY2UtbnVtPjEw
LjEwMTYvai5qcHN5Y2hvcmVzLjIwMDYuMTAuMDIzPC9lbGVjdHJvbmljLXJlc291cmNlLW51bT48
bGFuZ3VhZ2U+ZW5nPC9sYW5ndWFnZT48L3JlY29yZD48L0NpdGU+PC9FbmROb3RlPgB=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Pr>
          <w:rFonts w:cstheme="minorHAnsi"/>
          <w:sz w:val="24"/>
          <w:szCs w:val="24"/>
        </w:rPr>
      </w:r>
      <w:r w:rsidR="00E07ECA">
        <w:rPr>
          <w:rFonts w:cstheme="minorHAnsi"/>
          <w:sz w:val="24"/>
          <w:szCs w:val="24"/>
        </w:rPr>
        <w:fldChar w:fldCharType="separate"/>
      </w:r>
      <w:r w:rsidR="00C41A0A">
        <w:rPr>
          <w:rFonts w:cstheme="minorHAnsi"/>
          <w:noProof/>
          <w:sz w:val="24"/>
          <w:szCs w:val="24"/>
        </w:rPr>
        <w:t>(</w:t>
      </w:r>
      <w:hyperlink w:anchor="_ENREF_187" w:tooltip="Nahshoni, 2007 #292" w:history="1">
        <w:r w:rsidR="00897281">
          <w:rPr>
            <w:rFonts w:cstheme="minorHAnsi"/>
            <w:noProof/>
            <w:sz w:val="24"/>
            <w:szCs w:val="24"/>
          </w:rPr>
          <w:t>Nahshoni, Weizman et al. 2007</w:t>
        </w:r>
      </w:hyperlink>
      <w:r w:rsidR="00C41A0A">
        <w:rPr>
          <w:rFonts w:cstheme="minorHAnsi"/>
          <w:noProof/>
          <w:sz w:val="24"/>
          <w:szCs w:val="24"/>
        </w:rPr>
        <w:t>)</w:t>
      </w:r>
      <w:r w:rsidR="00E07ECA">
        <w:rPr>
          <w:rFonts w:cstheme="minorHAnsi"/>
          <w:sz w:val="24"/>
          <w:szCs w:val="24"/>
        </w:rPr>
        <w:fldChar w:fldCharType="end"/>
      </w:r>
    </w:p>
    <w:p w14:paraId="16B0AAE4" w14:textId="77777777" w:rsidR="00DF2774" w:rsidRDefault="00DF2774" w:rsidP="00DF2774">
      <w:pPr>
        <w:spacing w:line="480" w:lineRule="auto"/>
        <w:jc w:val="both"/>
        <w:rPr>
          <w:rFonts w:cstheme="minorHAnsi"/>
          <w:sz w:val="24"/>
          <w:szCs w:val="24"/>
        </w:rPr>
      </w:pPr>
      <w:r>
        <w:rPr>
          <w:rFonts w:cstheme="minorHAnsi"/>
          <w:sz w:val="24"/>
          <w:szCs w:val="24"/>
        </w:rPr>
        <w:t xml:space="preserve">However, Nahshoni et al </w:t>
      </w:r>
      <w:r w:rsidR="003942B9">
        <w:rPr>
          <w:rFonts w:cstheme="minorHAnsi"/>
          <w:sz w:val="24"/>
          <w:szCs w:val="24"/>
        </w:rPr>
        <w:t xml:space="preserve">(2007) </w:t>
      </w:r>
      <w:r w:rsidR="004D668B">
        <w:rPr>
          <w:rFonts w:cstheme="minorHAnsi"/>
          <w:sz w:val="24"/>
          <w:szCs w:val="24"/>
        </w:rPr>
        <w:t xml:space="preserve">do not consider the use of psychotropic drugs as a possible cause for </w:t>
      </w:r>
      <w:r w:rsidR="003942B9">
        <w:rPr>
          <w:rFonts w:cstheme="minorHAnsi"/>
          <w:sz w:val="24"/>
          <w:szCs w:val="24"/>
        </w:rPr>
        <w:t xml:space="preserve">such high </w:t>
      </w:r>
      <w:r w:rsidR="004D668B">
        <w:rPr>
          <w:rFonts w:cstheme="minorHAnsi"/>
          <w:sz w:val="24"/>
          <w:szCs w:val="24"/>
        </w:rPr>
        <w:t xml:space="preserve">incidence of </w:t>
      </w:r>
      <w:r w:rsidR="003942B9">
        <w:rPr>
          <w:rFonts w:cstheme="minorHAnsi"/>
          <w:sz w:val="24"/>
          <w:szCs w:val="24"/>
        </w:rPr>
        <w:t xml:space="preserve">QTc interval. </w:t>
      </w:r>
      <w:r>
        <w:rPr>
          <w:rFonts w:cstheme="minorHAnsi"/>
          <w:sz w:val="24"/>
          <w:szCs w:val="24"/>
        </w:rPr>
        <w:t>They report that participants were medication free at the start of refeeding. However, by the time participants were discharged 22 of the 30 participants had commenced psychotropic medication</w:t>
      </w:r>
      <w:r w:rsidR="003942B9">
        <w:rPr>
          <w:rFonts w:cstheme="minorHAnsi"/>
          <w:sz w:val="24"/>
          <w:szCs w:val="24"/>
        </w:rPr>
        <w:t xml:space="preserve"> (olanzapine and risperidone). </w:t>
      </w:r>
      <w:r>
        <w:rPr>
          <w:rFonts w:cstheme="minorHAnsi"/>
          <w:sz w:val="24"/>
          <w:szCs w:val="24"/>
        </w:rPr>
        <w:t>It has been shown that psychotropic medication can have a direct impact on QTc interval</w:t>
      </w:r>
      <w:r w:rsidR="004D668B">
        <w:rPr>
          <w:rFonts w:cstheme="minorHAnsi"/>
          <w:sz w:val="24"/>
          <w:szCs w:val="24"/>
        </w:rPr>
        <w:t>,</w:t>
      </w:r>
      <w:r>
        <w:rPr>
          <w:rFonts w:cstheme="minorHAnsi"/>
          <w:sz w:val="24"/>
          <w:szCs w:val="24"/>
        </w:rPr>
        <w:t xml:space="preserve"> especially in terms of prolongation </w:t>
      </w:r>
      <w:r w:rsidR="00E07ECA">
        <w:rPr>
          <w:rFonts w:cstheme="minorHAnsi"/>
          <w:sz w:val="24"/>
          <w:szCs w:val="24"/>
        </w:rPr>
        <w:fldChar w:fldCharType="begin"/>
      </w:r>
      <w:r w:rsidR="00C41A0A">
        <w:rPr>
          <w:rFonts w:cstheme="minorHAnsi"/>
          <w:sz w:val="24"/>
          <w:szCs w:val="24"/>
        </w:rPr>
        <w:instrText xml:space="preserve"> ADDIN EN.CITE &lt;EndNote&gt;&lt;Cite&gt;&lt;Author&gt;Vieweg&lt;/Author&gt;&lt;Year&gt;2003&lt;/Year&gt;&lt;RecNum&gt;2251&lt;/RecNum&gt;&lt;DisplayText&gt;(Vieweg 2003)&lt;/DisplayText&gt;&lt;record&gt;&lt;rec-number&gt;2251&lt;/rec-number&gt;&lt;foreign-keys&gt;&lt;key app="EN" db-id="e2fxw52sgezepbeswayxtdxf5zr5fardt2wx"&gt;2251&lt;/key&gt;&lt;/foreign-keys&gt;&lt;ref-type name="Journal Article"&gt;17&lt;/ref-type&gt;&lt;contributors&gt;&lt;authors&gt;&lt;author&gt;Vieweg, W. V.&lt;/author&gt;&lt;/authors&gt;&lt;/contributors&gt;&lt;auth-address&gt;Departments of Psychiatry and Internal Medicine, Medical College of Virginia, Virginia Commonwealth University, Richmond.&lt;/auth-address&gt;&lt;titles&gt;&lt;title&gt;New Generation Antipsychotic Drugs and QTc Interval Prolongation&lt;/title&gt;&lt;secondary-title&gt;Prim Care Companion J Clin Psychiatry&lt;/secondary-title&gt;&lt;alt-title&gt;Primary care companion to the Journal of clinical psychiatry&lt;/alt-title&gt;&lt;/titles&gt;&lt;periodical&gt;&lt;full-title&gt;Prim Care Companion J Clin Psychiatry&lt;/full-title&gt;&lt;abbr-1&gt;Primary care companion to the Journal of clinical psychiatry&lt;/abbr-1&gt;&lt;/periodical&gt;&lt;alt-periodical&gt;&lt;full-title&gt;Prim Care Companion J Clin Psychiatry&lt;/full-title&gt;&lt;abbr-1&gt;Primary care companion to the Journal of clinical psychiatry&lt;/abbr-1&gt;&lt;/alt-periodical&gt;&lt;pages&gt;205-215&lt;/pages&gt;&lt;volume&gt;5&lt;/volume&gt;&lt;number&gt;5&lt;/number&gt;&lt;edition&gt;2004/06/24&lt;/edition&gt;&lt;dates&gt;&lt;year&gt;2003&lt;/year&gt;&lt;pub-dates&gt;&lt;date&gt;Oct&lt;/date&gt;&lt;/pub-dates&gt;&lt;/dates&gt;&lt;isbn&gt;1555-211X (Electronic)&amp;#xD;1523-5998 (Linking)&lt;/isbn&gt;&lt;accession-num&gt;15213787&lt;/accession-num&gt;&lt;urls&gt;&lt;related-urls&gt;&lt;url&gt;http://www.ncbi.nlm.nih.gov/pubmed/15213787&lt;/url&gt;&lt;/related-urls&gt;&lt;/urls&gt;&lt;custom2&gt;419299&lt;/custom2&gt;&lt;language&gt;Eng&lt;/language&gt;&lt;/record&gt;&lt;/Cite&gt;&lt;/EndNote&gt;</w:instrText>
      </w:r>
      <w:r w:rsidR="00E07ECA">
        <w:rPr>
          <w:rFonts w:cstheme="minorHAnsi"/>
          <w:sz w:val="24"/>
          <w:szCs w:val="24"/>
        </w:rPr>
        <w:fldChar w:fldCharType="separate"/>
      </w:r>
      <w:r w:rsidR="00C41A0A">
        <w:rPr>
          <w:rFonts w:cstheme="minorHAnsi"/>
          <w:noProof/>
          <w:sz w:val="24"/>
          <w:szCs w:val="24"/>
        </w:rPr>
        <w:t>(</w:t>
      </w:r>
      <w:hyperlink w:anchor="_ENREF_288" w:tooltip="Vieweg, 2003 #2251" w:history="1">
        <w:r w:rsidR="00897281">
          <w:rPr>
            <w:rFonts w:cstheme="minorHAnsi"/>
            <w:noProof/>
            <w:sz w:val="24"/>
            <w:szCs w:val="24"/>
          </w:rPr>
          <w:t>Vieweg 2003</w:t>
        </w:r>
      </w:hyperlink>
      <w:r w:rsidR="00C41A0A">
        <w:rPr>
          <w:rFonts w:cstheme="minorHAnsi"/>
          <w:noProof/>
          <w:sz w:val="24"/>
          <w:szCs w:val="24"/>
        </w:rPr>
        <w:t>)</w:t>
      </w:r>
      <w:r w:rsidR="00E07ECA">
        <w:rPr>
          <w:rFonts w:cstheme="minorHAnsi"/>
          <w:sz w:val="24"/>
          <w:szCs w:val="24"/>
        </w:rPr>
        <w:fldChar w:fldCharType="end"/>
      </w:r>
      <w:r>
        <w:rPr>
          <w:rFonts w:cstheme="minorHAnsi"/>
          <w:sz w:val="24"/>
          <w:szCs w:val="24"/>
        </w:rPr>
        <w:t xml:space="preserve">. Furthermore, </w:t>
      </w:r>
      <w:r w:rsidR="004D668B">
        <w:rPr>
          <w:rFonts w:cstheme="minorHAnsi"/>
          <w:sz w:val="24"/>
          <w:szCs w:val="24"/>
        </w:rPr>
        <w:t>Q</w:t>
      </w:r>
      <w:r>
        <w:rPr>
          <w:rFonts w:cstheme="minorHAnsi"/>
          <w:sz w:val="24"/>
          <w:szCs w:val="24"/>
        </w:rPr>
        <w:t xml:space="preserve">Tc </w:t>
      </w:r>
      <w:r w:rsidR="004D668B">
        <w:rPr>
          <w:rFonts w:cstheme="minorHAnsi"/>
          <w:sz w:val="24"/>
          <w:szCs w:val="24"/>
        </w:rPr>
        <w:t xml:space="preserve">interval </w:t>
      </w:r>
      <w:r>
        <w:rPr>
          <w:rFonts w:cstheme="minorHAnsi"/>
          <w:sz w:val="24"/>
          <w:szCs w:val="24"/>
        </w:rPr>
        <w:t xml:space="preserve">prolongation is exacerbated if psychotropic drugs are combined with an antidepressant </w:t>
      </w:r>
      <w:r w:rsidR="00E07ECA">
        <w:rPr>
          <w:rFonts w:cstheme="minorHAnsi"/>
          <w:sz w:val="24"/>
          <w:szCs w:val="24"/>
        </w:rPr>
        <w:fldChar w:fldCharType="begin">
          <w:fldData xml:space="preserve">PEVuZE5vdGU+PENpdGU+PEF1dGhvcj5TYWxhPC9BdXRob3I+PFllYXI+MjAwNTwvWWVhcj48UmVj
TnVtPjIyODA8L1JlY051bT48RGlzcGxheVRleHQ+KEdvb2RuaWNrLCBKZXJyeSBldCBhbC4gMjAw
MjsgU2FsYSwgVmljZW50aW5pIGV0IGFsLiAyMDA1KTwvRGlzcGxheVRleHQ+PHJlY29yZD48cmVj
LW51bWJlcj4yMjgwPC9yZWMtbnVtYmVyPjxmb3JlaWduLWtleXM+PGtleSBhcHA9IkVOIiBkYi1p
ZD0iZTJmeHc1MnNnZXplcGJlc3dheXh0ZHhmNXpyNWZhcmR0Mnd4Ij4yMjgwPC9rZXk+PC9mb3Jl
aWduLWtleXM+PHJlZi10eXBlIG5hbWU9IkpvdXJuYWwgQXJ0aWNsZSI+MTc8L3JlZi10eXBlPjxj
b250cmlidXRvcnM+PGF1dGhvcnM+PGF1dGhvcj5TYWxhLCBNLjwvYXV0aG9yPjxhdXRob3I+Vmlj
ZW50aW5pLCBBLjwvYXV0aG9yPjxhdXRob3I+QnJhbWJpbGxhLCBQLjwvYXV0aG9yPjxhdXRob3I+
TW9udG9tb2xpLCBDLjwvYXV0aG9yPjxhdXRob3I+Sm9naWEsIEouIFIuPC9hdXRob3I+PGF1dGhv
cj5DYXZlcnphc2ksIEUuPC9hdXRob3I+PGF1dGhvcj5Cb256YW5vLCBBLjwvYXV0aG9yPjxhdXRo
b3I+UGljY2luZWxsaSwgTS48L2F1dGhvcj48YXV0aG9yPkJhcmFsZSwgRi48L2F1dGhvcj48YXV0
aG9yPkRlIEZlcnJhcmksIEcuIE0uPC9hdXRob3I+PC9hdXRob3JzPjwvY29udHJpYnV0b3JzPjxh
dXRoLWFkZHJlc3M+RGVwYXJ0bWVudCBvZiBIZWFsdGggU2NpZW5jZXMtU2VjdGlvbiBvZiBQc3lj
aGlhdHJ5LCBJUkNDUyBQb2xpY2xpbmljbyBTLCBNYXR0ZW8sIFVuaXZlcnNpdHkgb2YgUGF2aWEs
IFNjaG9vbCBvZiBNZWRpY2luZSwgUGF2aWEsIEl0YWx5LiBtaWNoZWxhc2FsYWNhcEB5YWhvby5p
dC48L2F1dGgtYWRkcmVzcz48dGl0bGVzPjx0aXRsZT5RVCBpbnRlcnZhbCBwcm9sb25nYXRpb24g
cmVsYXRlZCB0byBwc3ljaG9hY3RpdmUgZHJ1ZyB0cmVhdG1lbnQ6IGEgY29tcGFyaXNvbiBvZiBt
b25vdGhlcmFweSB2ZXJzdXMgcG9seXRoZXJhcHk8L3RpdGxlPjxzZWNvbmRhcnktdGl0bGU+QW5u
IEdlbiBQc3ljaGlhdHJ5PC9zZWNvbmRhcnktdGl0bGU+PGFsdC10aXRsZT5Bbm5hbHMgb2YgZ2Vu
ZXJhbCBwc3ljaGlhdHJ5PC9hbHQtdGl0bGU+PC90aXRsZXM+PHBlcmlvZGljYWw+PGZ1bGwtdGl0
bGU+QW5uIEdlbiBQc3ljaGlhdHJ5PC9mdWxsLXRpdGxlPjxhYmJyLTE+QW5uYWxzIG9mIGdlbmVy
YWwgcHN5Y2hpYXRyeTwvYWJici0xPjwvcGVyaW9kaWNhbD48YWx0LXBlcmlvZGljYWw+PGZ1bGwt
dGl0bGU+QW5uIEdlbiBQc3ljaGlhdHJ5PC9mdWxsLXRpdGxlPjxhYmJyLTE+QW5uYWxzIG9mIGdl
bmVyYWwgcHN5Y2hpYXRyeTwvYWJici0xPjwvYWx0LXBlcmlvZGljYWw+PHBhZ2VzPjE8L3BhZ2Vz
Pjx2b2x1bWU+NDwvdm9sdW1lPjxudW1iZXI+MTwvbnVtYmVyPjxlZGl0aW9uPjIwMDUvMDQvMjM8
L2VkaXRpb24+PGRhdGVzPjx5ZWFyPjIwMDU8L3llYXI+PHB1Yi1kYXRlcz48ZGF0ZT5KYW4gMjU8
L2RhdGU+PC9wdWItZGF0ZXM+PC9kYXRlcz48aXNibj4xNzQ0LTg1OVggKEVsZWN0cm9uaWMpJiN4
RDsxNzQ0LTg1OVggKExpbmtpbmcpPC9pc2JuPjxhY2Nlc3Npb24tbnVtPjE1ODQ1MTM4PC9hY2Nl
c3Npb24tbnVtPjx1cmxzPjxyZWxhdGVkLXVybHM+PHVybD5odHRwOi8vd3d3Lm5jYmkubmxtLm5p
aC5nb3YvcHVibWVkLzE1ODQ1MTM4PC91cmw+PC9yZWxhdGVkLXVybHM+PC91cmxzPjxjdXN0b20y
PjEwODgwMDc8L2N1c3RvbTI+PGVsZWN0cm9uaWMtcmVzb3VyY2UtbnVtPjEwLjExODYvMTc0NC04
NTlYLTQtMTwvZWxlY3Ryb25pYy1yZXNvdXJjZS1udW0+PGxhbmd1YWdlPkVuZzwvbGFuZ3VhZ2U+
PC9yZWNvcmQ+PC9DaXRlPjxDaXRlPjxBdXRob3I+R29vZG5pY2s8L0F1dGhvcj48WWVhcj4yMDAy
PC9ZZWFyPjxSZWNOdW0+MjI5NDwvUmVjTnVtPjxyZWNvcmQ+PHJlYy1udW1iZXI+MjI5NDwvcmVj
LW51bWJlcj48Zm9yZWlnbi1rZXlzPjxrZXkgYXBwPSJFTiIgZGItaWQ9ImUyZnh3NTJzZ2V6ZXBi
ZXN3YXl4dGR4ZjV6cjVmYXJkdDJ3eCI+MjI5NDwva2V5PjwvZm9yZWlnbi1rZXlzPjxyZWYtdHlw
ZSBuYW1lPSJKb3VybmFsIEFydGljbGUiPjE3PC9yZWYtdHlwZT48Y29udHJpYnV0b3JzPjxhdXRo
b3JzPjxhdXRob3I+R29vZG5pY2ssIFAuIEouPC9hdXRob3I+PGF1dGhvcj5KZXJyeSwgSi48L2F1
dGhvcj48YXV0aG9yPlBhcnJhLCBGLjwvYXV0aG9yPjwvYXV0aG9ycz48L2NvbnRyaWJ1dG9ycz48
YXV0aC1hZGRyZXNzPkRlcGFydG1lbnQgb2YgUHN5Y2hpYXRyeSAmYW1wOyBCZWhhdmlvcmFsIFNj
aWVuY2VzLCBVbml2ZXJzaXR5IG9mIE1pYW1pIFNjaG9vbCBvZiBNZWRpY2luZSwgRDc5LCAxNDAw
IE5XIDEwIEF2ZW51ZSwgU3RlIDMwNEEsIE1pYW1pLCBGbG9yaWRhIDMzMTYyLCBVU0EuIHBnb29k
bmlja0Bhb2wuY29tPC9hdXRoLWFkZHJlc3M+PHRpdGxlcz48dGl0bGU+UHN5Y2hvdHJvcGljIGRy
dWdzIGFuZCB0aGUgRUNHOiBmb2N1cyBvbiB0aGUgUVRjIGludGVydmFsPC90aXRsZT48c2Vjb25k
YXJ5LXRpdGxlPkV4cGVydCBPcGluIFBoYXJtYWNvdGhlcjwvc2Vjb25kYXJ5LXRpdGxlPjxhbHQt
dGl0bGU+RXhwZXJ0IG9waW5pb24gb24gcGhhcm1hY290aGVyYXB5PC9hbHQtdGl0bGU+PC90aXRs
ZXM+PHBlcmlvZGljYWw+PGZ1bGwtdGl0bGU+RXhwZXJ0IE9waW4gUGhhcm1hY290aGVyPC9mdWxs
LXRpdGxlPjxhYmJyLTE+RXhwZXJ0IG9waW5pb24gb24gcGhhcm1hY290aGVyYXB5PC9hYmJyLTE+
PC9wZXJpb2RpY2FsPjxhbHQtcGVyaW9kaWNhbD48ZnVsbC10aXRsZT5FeHBlcnQgT3BpbiBQaGFy
bWFjb3RoZXI8L2Z1bGwtdGl0bGU+PGFiYnItMT5FeHBlcnQgb3BpbmlvbiBvbiBwaGFybWFjb3Ro
ZXJhcHk8L2FiYnItMT48L2FsdC1wZXJpb2RpY2FsPjxwYWdlcz40NzktOTg8L3BhZ2VzPjx2b2x1
bWU+Mzwvdm9sdW1lPjxudW1iZXI+NTwvbnVtYmVyPjxlZGl0aW9uPjIwMDIvMDUvMDk8L2VkaXRp
b24+PGtleXdvcmRzPjxrZXl3b3JkPkFkb2xlc2NlbnQ8L2tleXdvcmQ+PGtleXdvcmQ+QWR1bHQ8
L2tleXdvcmQ+PGtleXdvcmQ+QWdlZDwva2V5d29yZD48a2V5d29yZD5BbmltYWxzPC9rZXl3b3Jk
PjxrZXl3b3JkPipBbnRpZGVwcmVzc2l2ZSBBZ2VudHMvYWR2ZXJzZSBlZmZlY3RzL3RoZXJhcGV1
dGljIHVzZTwva2V5d29yZD48a2V5d29yZD4qQW50aXBzeWNob3RpYyBBZ2VudHMvYWR2ZXJzZSBl
ZmZlY3RzL3RoZXJhcGV1dGljIHVzZTwva2V5d29yZD48a2V5d29yZD5DaGlsZDwva2V5d29yZD48
a2V5d29yZD5DbGluaWNhbCBUcmlhbHMgYXMgVG9waWM8L2tleXdvcmQ+PGtleXdvcmQ+RHJ1ZyBB
ZG1pbmlzdHJhdGlvbiBTY2hlZHVsZTwva2V5d29yZD48a2V5d29yZD5FbGVjdHJvY2FyZGlvZ3Jh
cGh5LypkcnVnIGVmZmVjdHM8L2tleXdvcmQ+PGtleXdvcmQ+RmVtYWxlPC9rZXl3b3JkPjxrZXl3
b3JkPkh1bWFuczwva2V5d29yZD48a2V5d29yZD5NYWxlPC9rZXl3b3JkPjxrZXl3b3JkPk1pZGRs
ZSBBZ2VkPC9rZXl3b3JkPjwva2V5d29yZHM+PGRhdGVzPjx5ZWFyPjIwMDI8L3llYXI+PHB1Yi1k
YXRlcz48ZGF0ZT5NYXk8L2RhdGU+PC9wdWItZGF0ZXM+PC9kYXRlcz48aXNibj4xNDY1LTY1NjYg
KFByaW50KSYjeEQ7MTQ2NS02NTY2IChMaW5raW5nKTwvaXNibj48YWNjZXNzaW9uLW51bT4xMTk5
NjYyNzwvYWNjZXNzaW9uLW51bT48d29yay10eXBlPlJldmlldzwvd29yay10eXBlPjx1cmxzPjxy
ZWxhdGVkLXVybHM+PHVybD5odHRwOi8vd3d3Lm5jYmkubmxtLm5paC5nb3YvcHVibWVkLzExOTk2
NjI3PC91cmw+PC9yZWxhdGVkLXVybHM+PC91cmxzPjxlbGVjdHJvbmljLXJlc291cmNlLW51bT4x
MC4xNTE3LzE0NjU2NTY2LjMuNS40Nzk8L2VsZWN0cm9uaWMtcmVzb3VyY2UtbnVtPjxsYW5ndWFn
ZT5lbmc8L2xhbmd1YWdlPjwvcmVjb3JkPjwvQ2l0ZT48L0VuZE5vdGU+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PEVuZE5vdGU+PENpdGU+PEF1dGhvcj5TYWxhPC9BdXRob3I+PFllYXI+MjAwNTwvWWVhcj48UmVj
TnVtPjIyODA8L1JlY051bT48RGlzcGxheVRleHQ+KEdvb2RuaWNrLCBKZXJyeSBldCBhbC4gMjAw
MjsgU2FsYSwgVmljZW50aW5pIGV0IGFsLiAyMDA1KTwvRGlzcGxheVRleHQ+PHJlY29yZD48cmVj
LW51bWJlcj4yMjgwPC9yZWMtbnVtYmVyPjxmb3JlaWduLWtleXM+PGtleSBhcHA9IkVOIiBkYi1p
ZD0iZTJmeHc1MnNnZXplcGJlc3dheXh0ZHhmNXpyNWZhcmR0Mnd4Ij4yMjgwPC9rZXk+PC9mb3Jl
aWduLWtleXM+PHJlZi10eXBlIG5hbWU9IkpvdXJuYWwgQXJ0aWNsZSI+MTc8L3JlZi10eXBlPjxj
b250cmlidXRvcnM+PGF1dGhvcnM+PGF1dGhvcj5TYWxhLCBNLjwvYXV0aG9yPjxhdXRob3I+Vmlj
ZW50aW5pLCBBLjwvYXV0aG9yPjxhdXRob3I+QnJhbWJpbGxhLCBQLjwvYXV0aG9yPjxhdXRob3I+
TW9udG9tb2xpLCBDLjwvYXV0aG9yPjxhdXRob3I+Sm9naWEsIEouIFIuPC9hdXRob3I+PGF1dGhv
cj5DYXZlcnphc2ksIEUuPC9hdXRob3I+PGF1dGhvcj5Cb256YW5vLCBBLjwvYXV0aG9yPjxhdXRo
b3I+UGljY2luZWxsaSwgTS48L2F1dGhvcj48YXV0aG9yPkJhcmFsZSwgRi48L2F1dGhvcj48YXV0
aG9yPkRlIEZlcnJhcmksIEcuIE0uPC9hdXRob3I+PC9hdXRob3JzPjwvY29udHJpYnV0b3JzPjxh
dXRoLWFkZHJlc3M+RGVwYXJ0bWVudCBvZiBIZWFsdGggU2NpZW5jZXMtU2VjdGlvbiBvZiBQc3lj
aGlhdHJ5LCBJUkNDUyBQb2xpY2xpbmljbyBTLCBNYXR0ZW8sIFVuaXZlcnNpdHkgb2YgUGF2aWEs
IFNjaG9vbCBvZiBNZWRpY2luZSwgUGF2aWEsIEl0YWx5LiBtaWNoZWxhc2FsYWNhcEB5YWhvby5p
dC48L2F1dGgtYWRkcmVzcz48dGl0bGVzPjx0aXRsZT5RVCBpbnRlcnZhbCBwcm9sb25nYXRpb24g
cmVsYXRlZCB0byBwc3ljaG9hY3RpdmUgZHJ1ZyB0cmVhdG1lbnQ6IGEgY29tcGFyaXNvbiBvZiBt
b25vdGhlcmFweSB2ZXJzdXMgcG9seXRoZXJhcHk8L3RpdGxlPjxzZWNvbmRhcnktdGl0bGU+QW5u
IEdlbiBQc3ljaGlhdHJ5PC9zZWNvbmRhcnktdGl0bGU+PGFsdC10aXRsZT5Bbm5hbHMgb2YgZ2Vu
ZXJhbCBwc3ljaGlhdHJ5PC9hbHQtdGl0bGU+PC90aXRsZXM+PHBlcmlvZGljYWw+PGZ1bGwtdGl0
bGU+QW5uIEdlbiBQc3ljaGlhdHJ5PC9mdWxsLXRpdGxlPjxhYmJyLTE+QW5uYWxzIG9mIGdlbmVy
YWwgcHN5Y2hpYXRyeTwvYWJici0xPjwvcGVyaW9kaWNhbD48YWx0LXBlcmlvZGljYWw+PGZ1bGwt
dGl0bGU+QW5uIEdlbiBQc3ljaGlhdHJ5PC9mdWxsLXRpdGxlPjxhYmJyLTE+QW5uYWxzIG9mIGdl
bmVyYWwgcHN5Y2hpYXRyeTwvYWJici0xPjwvYWx0LXBlcmlvZGljYWw+PHBhZ2VzPjE8L3BhZ2Vz
Pjx2b2x1bWU+NDwvdm9sdW1lPjxudW1iZXI+MTwvbnVtYmVyPjxlZGl0aW9uPjIwMDUvMDQvMjM8
L2VkaXRpb24+PGRhdGVzPjx5ZWFyPjIwMDU8L3llYXI+PHB1Yi1kYXRlcz48ZGF0ZT5KYW4gMjU8
L2RhdGU+PC9wdWItZGF0ZXM+PC9kYXRlcz48aXNibj4xNzQ0LTg1OVggKEVsZWN0cm9uaWMpJiN4
RDsxNzQ0LTg1OVggKExpbmtpbmcpPC9pc2JuPjxhY2Nlc3Npb24tbnVtPjE1ODQ1MTM4PC9hY2Nl
c3Npb24tbnVtPjx1cmxzPjxyZWxhdGVkLXVybHM+PHVybD5odHRwOi8vd3d3Lm5jYmkubmxtLm5p
aC5nb3YvcHVibWVkLzE1ODQ1MTM4PC91cmw+PC9yZWxhdGVkLXVybHM+PC91cmxzPjxjdXN0b20y
PjEwODgwMDc8L2N1c3RvbTI+PGVsZWN0cm9uaWMtcmVzb3VyY2UtbnVtPjEwLjExODYvMTc0NC04
NTlYLTQtMTwvZWxlY3Ryb25pYy1yZXNvdXJjZS1udW0+PGxhbmd1YWdlPkVuZzwvbGFuZ3VhZ2U+
PC9yZWNvcmQ+PC9DaXRlPjxDaXRlPjxBdXRob3I+R29vZG5pY2s8L0F1dGhvcj48WWVhcj4yMDAy
PC9ZZWFyPjxSZWNOdW0+MjI5NDwvUmVjTnVtPjxyZWNvcmQ+PHJlYy1udW1iZXI+MjI5NDwvcmVj
LW51bWJlcj48Zm9yZWlnbi1rZXlzPjxrZXkgYXBwPSJFTiIgZGItaWQ9ImUyZnh3NTJzZ2V6ZXBi
ZXN3YXl4dGR4ZjV6cjVmYXJkdDJ3eCI+MjI5NDwva2V5PjwvZm9yZWlnbi1rZXlzPjxyZWYtdHlw
ZSBuYW1lPSJKb3VybmFsIEFydGljbGUiPjE3PC9yZWYtdHlwZT48Y29udHJpYnV0b3JzPjxhdXRo
b3JzPjxhdXRob3I+R29vZG5pY2ssIFAuIEouPC9hdXRob3I+PGF1dGhvcj5KZXJyeSwgSi48L2F1
dGhvcj48YXV0aG9yPlBhcnJhLCBGLjwvYXV0aG9yPjwvYXV0aG9ycz48L2NvbnRyaWJ1dG9ycz48
YXV0aC1hZGRyZXNzPkRlcGFydG1lbnQgb2YgUHN5Y2hpYXRyeSAmYW1wOyBCZWhhdmlvcmFsIFNj
aWVuY2VzLCBVbml2ZXJzaXR5IG9mIE1pYW1pIFNjaG9vbCBvZiBNZWRpY2luZSwgRDc5LCAxNDAw
IE5XIDEwIEF2ZW51ZSwgU3RlIDMwNEEsIE1pYW1pLCBGbG9yaWRhIDMzMTYyLCBVU0EuIHBnb29k
bmlja0Bhb2wuY29tPC9hdXRoLWFkZHJlc3M+PHRpdGxlcz48dGl0bGU+UHN5Y2hvdHJvcGljIGRy
dWdzIGFuZCB0aGUgRUNHOiBmb2N1cyBvbiB0aGUgUVRjIGludGVydmFsPC90aXRsZT48c2Vjb25k
YXJ5LXRpdGxlPkV4cGVydCBPcGluIFBoYXJtYWNvdGhlcjwvc2Vjb25kYXJ5LXRpdGxlPjxhbHQt
dGl0bGU+RXhwZXJ0IG9waW5pb24gb24gcGhhcm1hY290aGVyYXB5PC9hbHQtdGl0bGU+PC90aXRs
ZXM+PHBlcmlvZGljYWw+PGZ1bGwtdGl0bGU+RXhwZXJ0IE9waW4gUGhhcm1hY290aGVyPC9mdWxs
LXRpdGxlPjxhYmJyLTE+RXhwZXJ0IG9waW5pb24gb24gcGhhcm1hY290aGVyYXB5PC9hYmJyLTE+
PC9wZXJpb2RpY2FsPjxhbHQtcGVyaW9kaWNhbD48ZnVsbC10aXRsZT5FeHBlcnQgT3BpbiBQaGFy
bWFjb3RoZXI8L2Z1bGwtdGl0bGU+PGFiYnItMT5FeHBlcnQgb3BpbmlvbiBvbiBwaGFybWFjb3Ro
ZXJhcHk8L2FiYnItMT48L2FsdC1wZXJpb2RpY2FsPjxwYWdlcz40NzktOTg8L3BhZ2VzPjx2b2x1
bWU+Mzwvdm9sdW1lPjxudW1iZXI+NTwvbnVtYmVyPjxlZGl0aW9uPjIwMDIvMDUvMDk8L2VkaXRp
b24+PGtleXdvcmRzPjxrZXl3b3JkPkFkb2xlc2NlbnQ8L2tleXdvcmQ+PGtleXdvcmQ+QWR1bHQ8
L2tleXdvcmQ+PGtleXdvcmQ+QWdlZDwva2V5d29yZD48a2V5d29yZD5BbmltYWxzPC9rZXl3b3Jk
PjxrZXl3b3JkPipBbnRpZGVwcmVzc2l2ZSBBZ2VudHMvYWR2ZXJzZSBlZmZlY3RzL3RoZXJhcGV1
dGljIHVzZTwva2V5d29yZD48a2V5d29yZD4qQW50aXBzeWNob3RpYyBBZ2VudHMvYWR2ZXJzZSBl
ZmZlY3RzL3RoZXJhcGV1dGljIHVzZTwva2V5d29yZD48a2V5d29yZD5DaGlsZDwva2V5d29yZD48
a2V5d29yZD5DbGluaWNhbCBUcmlhbHMgYXMgVG9waWM8L2tleXdvcmQ+PGtleXdvcmQ+RHJ1ZyBB
ZG1pbmlzdHJhdGlvbiBTY2hlZHVsZTwva2V5d29yZD48a2V5d29yZD5FbGVjdHJvY2FyZGlvZ3Jh
cGh5LypkcnVnIGVmZmVjdHM8L2tleXdvcmQ+PGtleXdvcmQ+RmVtYWxlPC9rZXl3b3JkPjxrZXl3
b3JkPkh1bWFuczwva2V5d29yZD48a2V5d29yZD5NYWxlPC9rZXl3b3JkPjxrZXl3b3JkPk1pZGRs
ZSBBZ2VkPC9rZXl3b3JkPjwva2V5d29yZHM+PGRhdGVzPjx5ZWFyPjIwMDI8L3llYXI+PHB1Yi1k
YXRlcz48ZGF0ZT5NYXk8L2RhdGU+PC9wdWItZGF0ZXM+PC9kYXRlcz48aXNibj4xNDY1LTY1NjYg
KFByaW50KSYjeEQ7MTQ2NS02NTY2IChMaW5raW5nKTwvaXNibj48YWNjZXNzaW9uLW51bT4xMTk5
NjYyNzwvYWNjZXNzaW9uLW51bT48d29yay10eXBlPlJldmlldzwvd29yay10eXBlPjx1cmxzPjxy
ZWxhdGVkLXVybHM+PHVybD5odHRwOi8vd3d3Lm5jYmkubmxtLm5paC5nb3YvcHVibWVkLzExOTk2
NjI3PC91cmw+PC9yZWxhdGVkLXVybHM+PC91cmxzPjxlbGVjdHJvbmljLXJlc291cmNlLW51bT4x
MC4xNTE3LzE0NjU2NTY2LjMuNS40Nzk8L2VsZWN0cm9uaWMtcmVzb3VyY2UtbnVtPjxsYW5ndWFn
ZT5lbmc8L2xhbmd1YWdlPjwvcmVjb3JkPjwvQ2l0ZT48L0VuZE5vdGU+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Pr>
          <w:rFonts w:cstheme="minorHAnsi"/>
          <w:sz w:val="24"/>
          <w:szCs w:val="24"/>
        </w:rPr>
      </w:r>
      <w:r w:rsidR="00E07ECA">
        <w:rPr>
          <w:rFonts w:cstheme="minorHAnsi"/>
          <w:sz w:val="24"/>
          <w:szCs w:val="24"/>
        </w:rPr>
        <w:fldChar w:fldCharType="separate"/>
      </w:r>
      <w:r w:rsidR="00C41A0A">
        <w:rPr>
          <w:rFonts w:cstheme="minorHAnsi"/>
          <w:noProof/>
          <w:sz w:val="24"/>
          <w:szCs w:val="24"/>
        </w:rPr>
        <w:t>(</w:t>
      </w:r>
      <w:hyperlink w:anchor="_ENREF_82" w:tooltip="Goodnick, 2002 #2294" w:history="1">
        <w:r w:rsidR="00897281">
          <w:rPr>
            <w:rFonts w:cstheme="minorHAnsi"/>
            <w:noProof/>
            <w:sz w:val="24"/>
            <w:szCs w:val="24"/>
          </w:rPr>
          <w:t>Goodnick, Jerry et al. 2002</w:t>
        </w:r>
      </w:hyperlink>
      <w:r w:rsidR="00C41A0A">
        <w:rPr>
          <w:rFonts w:cstheme="minorHAnsi"/>
          <w:noProof/>
          <w:sz w:val="24"/>
          <w:szCs w:val="24"/>
        </w:rPr>
        <w:t xml:space="preserve">; </w:t>
      </w:r>
      <w:hyperlink w:anchor="_ENREF_242" w:tooltip="Sala, 2005 #2280" w:history="1">
        <w:r w:rsidR="00897281">
          <w:rPr>
            <w:rFonts w:cstheme="minorHAnsi"/>
            <w:noProof/>
            <w:sz w:val="24"/>
            <w:szCs w:val="24"/>
          </w:rPr>
          <w:t>Sala, Vicentini et al. 2005</w:t>
        </w:r>
      </w:hyperlink>
      <w:r w:rsidR="00C41A0A">
        <w:rPr>
          <w:rFonts w:cstheme="minorHAnsi"/>
          <w:noProof/>
          <w:sz w:val="24"/>
          <w:szCs w:val="24"/>
        </w:rPr>
        <w:t>)</w:t>
      </w:r>
      <w:r w:rsidR="00E07ECA">
        <w:rPr>
          <w:rFonts w:cstheme="minorHAnsi"/>
          <w:sz w:val="24"/>
          <w:szCs w:val="24"/>
        </w:rPr>
        <w:fldChar w:fldCharType="end"/>
      </w:r>
      <w:r>
        <w:rPr>
          <w:rFonts w:cstheme="minorHAnsi"/>
          <w:sz w:val="24"/>
          <w:szCs w:val="24"/>
        </w:rPr>
        <w:t xml:space="preserve">. The precursor for QTc </w:t>
      </w:r>
      <w:r w:rsidR="004D668B">
        <w:rPr>
          <w:rFonts w:cstheme="minorHAnsi"/>
          <w:sz w:val="24"/>
          <w:szCs w:val="24"/>
        </w:rPr>
        <w:t xml:space="preserve">interval </w:t>
      </w:r>
      <w:r>
        <w:rPr>
          <w:rFonts w:cstheme="minorHAnsi"/>
          <w:sz w:val="24"/>
          <w:szCs w:val="24"/>
        </w:rPr>
        <w:t xml:space="preserve">prolongation and subsequent delayed repolarisation caused by psychotropic medication is the result of a delay in the potassium channel rectifier current </w:t>
      </w:r>
      <w:r w:rsidR="00E07ECA">
        <w:rPr>
          <w:rFonts w:cstheme="minorHAnsi"/>
          <w:sz w:val="24"/>
          <w:szCs w:val="24"/>
        </w:rPr>
        <w:fldChar w:fldCharType="begin">
          <w:fldData xml:space="preserve">PEVuZE5vdGU+PENpdGU+PEF1dGhvcj5Hb29kbmljazwvQXV0aG9yPjxZZWFyPjIwMDI8L1llYXI+
PFJlY051bT4yMjk0PC9SZWNOdW0+PERpc3BsYXlUZXh0PihHb29kbmljaywgSmVycnkgZXQgYWwu
IDIwMDIpPC9EaXNwbGF5VGV4dD48cmVjb3JkPjxyZWMtbnVtYmVyPjIyOTQ8L3JlYy1udW1iZXI+
PGZvcmVpZ24ta2V5cz48a2V5IGFwcD0iRU4iIGRiLWlkPSJlMmZ4dzUyc2dlemVwYmVzd2F5eHRk
eGY1enI1ZmFyZHQyd3giPjIyOTQ8L2tleT48L2ZvcmVpZ24ta2V5cz48cmVmLXR5cGUgbmFtZT0i
Sm91cm5hbCBBcnRpY2xlIj4xNzwvcmVmLXR5cGU+PGNvbnRyaWJ1dG9ycz48YXV0aG9ycz48YXV0
aG9yPkdvb2RuaWNrLCBQLiBKLjwvYXV0aG9yPjxhdXRob3I+SmVycnksIEouPC9hdXRob3I+PGF1
dGhvcj5QYXJyYSwgRi48L2F1dGhvcj48L2F1dGhvcnM+PC9jb250cmlidXRvcnM+PGF1dGgtYWRk
cmVzcz5EZXBhcnRtZW50IG9mIFBzeWNoaWF0cnkgJmFtcDsgQmVoYXZpb3JhbCBTY2llbmNlcywg
VW5pdmVyc2l0eSBvZiBNaWFtaSBTY2hvb2wgb2YgTWVkaWNpbmUsIEQ3OSwgMTQwMCBOVyAxMCBB
dmVudWUsIFN0ZSAzMDRBLCBNaWFtaSwgRmxvcmlkYSAzMzE2MiwgVVNBLiBwZ29vZG5pY2tAYW9s
LmNvbTwvYXV0aC1hZGRyZXNzPjx0aXRsZXM+PHRpdGxlPlBzeWNob3Ryb3BpYyBkcnVncyBhbmQg
dGhlIEVDRzogZm9jdXMgb24gdGhlIFFUYyBpbnRlcnZhbDwvdGl0bGU+PHNlY29uZGFyeS10aXRs
ZT5FeHBlcnQgT3BpbiBQaGFybWFjb3RoZXI8L3NlY29uZGFyeS10aXRsZT48YWx0LXRpdGxlPkV4
cGVydCBvcGluaW9uIG9uIHBoYXJtYWNvdGhlcmFweTwvYWx0LXRpdGxlPjwvdGl0bGVzPjxwZXJp
b2RpY2FsPjxmdWxsLXRpdGxlPkV4cGVydCBPcGluIFBoYXJtYWNvdGhlcjwvZnVsbC10aXRsZT48
YWJici0xPkV4cGVydCBvcGluaW9uIG9uIHBoYXJtYWNvdGhlcmFweTwvYWJici0xPjwvcGVyaW9k
aWNhbD48YWx0LXBlcmlvZGljYWw+PGZ1bGwtdGl0bGU+RXhwZXJ0IE9waW4gUGhhcm1hY290aGVy
PC9mdWxsLXRpdGxlPjxhYmJyLTE+RXhwZXJ0IG9waW5pb24gb24gcGhhcm1hY290aGVyYXB5PC9h
YmJyLTE+PC9hbHQtcGVyaW9kaWNhbD48cGFnZXM+NDc5LTk4PC9wYWdlcz48dm9sdW1lPjM8L3Zv
bHVtZT48bnVtYmVyPjU8L251bWJlcj48ZWRpdGlvbj4yMDAyLzA1LzA5PC9lZGl0aW9uPjxrZXl3
b3Jkcz48a2V5d29yZD5BZG9sZXNjZW50PC9rZXl3b3JkPjxrZXl3b3JkPkFkdWx0PC9rZXl3b3Jk
PjxrZXl3b3JkPkFnZWQ8L2tleXdvcmQ+PGtleXdvcmQ+QW5pbWFsczwva2V5d29yZD48a2V5d29y
ZD4qQW50aWRlcHJlc3NpdmUgQWdlbnRzL2FkdmVyc2UgZWZmZWN0cy90aGVyYXBldXRpYyB1c2U8
L2tleXdvcmQ+PGtleXdvcmQ+KkFudGlwc3ljaG90aWMgQWdlbnRzL2FkdmVyc2UgZWZmZWN0cy90
aGVyYXBldXRpYyB1c2U8L2tleXdvcmQ+PGtleXdvcmQ+Q2hpbGQ8L2tleXdvcmQ+PGtleXdvcmQ+
Q2xpbmljYWwgVHJpYWxzIGFzIFRvcGljPC9rZXl3b3JkPjxrZXl3b3JkPkRydWcgQWRtaW5pc3Ry
YXRpb24gU2NoZWR1bGU8L2tleXdvcmQ+PGtleXdvcmQ+RWxlY3Ryb2NhcmRpb2dyYXBoeS8qZHJ1
ZyBlZmZlY3RzPC9rZXl3b3JkPjxrZXl3b3JkPkZlbWFsZTwva2V5d29yZD48a2V5d29yZD5IdW1h
bnM8L2tleXdvcmQ+PGtleXdvcmQ+TWFsZTwva2V5d29yZD48a2V5d29yZD5NaWRkbGUgQWdlZDwv
a2V5d29yZD48L2tleXdvcmRzPjxkYXRlcz48eWVhcj4yMDAyPC95ZWFyPjxwdWItZGF0ZXM+PGRh
dGU+TWF5PC9kYXRlPjwvcHViLWRhdGVzPjwvZGF0ZXM+PGlzYm4+MTQ2NS02NTY2IChQcmludCkm
I3hEOzE0NjUtNjU2NiAoTGlua2luZyk8L2lzYm4+PGFjY2Vzc2lvbi1udW0+MTE5OTY2Mjc8L2Fj
Y2Vzc2lvbi1udW0+PHdvcmstdHlwZT5SZXZpZXc8L3dvcmstdHlwZT48dXJscz48cmVsYXRlZC11
cmxzPjx1cmw+aHR0cDovL3d3dy5uY2JpLm5sbS5uaWguZ292L3B1Ym1lZC8xMTk5NjYyNzwvdXJs
PjwvcmVsYXRlZC11cmxzPjwvdXJscz48ZWxlY3Ryb25pYy1yZXNvdXJjZS1udW0+MTAuMTUxNy8x
NDY1NjU2Ni4zLjUuNDc5PC9lbGVjdHJvbmljLXJlc291cmNlLW51bT48bGFuZ3VhZ2U+ZW5nPC9s
YW5ndWFnZT48L3JlY29yZD48L0NpdGU+PC9FbmROb3RlPgB=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PEVuZE5vdGU+PENpdGU+PEF1dGhvcj5Hb29kbmljazwvQXV0aG9yPjxZZWFyPjIwMDI8L1llYXI+
PFJlY051bT4yMjk0PC9SZWNOdW0+PERpc3BsYXlUZXh0PihHb29kbmljaywgSmVycnkgZXQgYWwu
IDIwMDIpPC9EaXNwbGF5VGV4dD48cmVjb3JkPjxyZWMtbnVtYmVyPjIyOTQ8L3JlYy1udW1iZXI+
PGZvcmVpZ24ta2V5cz48a2V5IGFwcD0iRU4iIGRiLWlkPSJlMmZ4dzUyc2dlemVwYmVzd2F5eHRk
eGY1enI1ZmFyZHQyd3giPjIyOTQ8L2tleT48L2ZvcmVpZ24ta2V5cz48cmVmLXR5cGUgbmFtZT0i
Sm91cm5hbCBBcnRpY2xlIj4xNzwvcmVmLXR5cGU+PGNvbnRyaWJ1dG9ycz48YXV0aG9ycz48YXV0
aG9yPkdvb2RuaWNrLCBQLiBKLjwvYXV0aG9yPjxhdXRob3I+SmVycnksIEouPC9hdXRob3I+PGF1
dGhvcj5QYXJyYSwgRi48L2F1dGhvcj48L2F1dGhvcnM+PC9jb250cmlidXRvcnM+PGF1dGgtYWRk
cmVzcz5EZXBhcnRtZW50IG9mIFBzeWNoaWF0cnkgJmFtcDsgQmVoYXZpb3JhbCBTY2llbmNlcywg
VW5pdmVyc2l0eSBvZiBNaWFtaSBTY2hvb2wgb2YgTWVkaWNpbmUsIEQ3OSwgMTQwMCBOVyAxMCBB
dmVudWUsIFN0ZSAzMDRBLCBNaWFtaSwgRmxvcmlkYSAzMzE2MiwgVVNBLiBwZ29vZG5pY2tAYW9s
LmNvbTwvYXV0aC1hZGRyZXNzPjx0aXRsZXM+PHRpdGxlPlBzeWNob3Ryb3BpYyBkcnVncyBhbmQg
dGhlIEVDRzogZm9jdXMgb24gdGhlIFFUYyBpbnRlcnZhbDwvdGl0bGU+PHNlY29uZGFyeS10aXRs
ZT5FeHBlcnQgT3BpbiBQaGFybWFjb3RoZXI8L3NlY29uZGFyeS10aXRsZT48YWx0LXRpdGxlPkV4
cGVydCBvcGluaW9uIG9uIHBoYXJtYWNvdGhlcmFweTwvYWx0LXRpdGxlPjwvdGl0bGVzPjxwZXJp
b2RpY2FsPjxmdWxsLXRpdGxlPkV4cGVydCBPcGluIFBoYXJtYWNvdGhlcjwvZnVsbC10aXRsZT48
YWJici0xPkV4cGVydCBvcGluaW9uIG9uIHBoYXJtYWNvdGhlcmFweTwvYWJici0xPjwvcGVyaW9k
aWNhbD48YWx0LXBlcmlvZGljYWw+PGZ1bGwtdGl0bGU+RXhwZXJ0IE9waW4gUGhhcm1hY290aGVy
PC9mdWxsLXRpdGxlPjxhYmJyLTE+RXhwZXJ0IG9waW5pb24gb24gcGhhcm1hY290aGVyYXB5PC9h
YmJyLTE+PC9hbHQtcGVyaW9kaWNhbD48cGFnZXM+NDc5LTk4PC9wYWdlcz48dm9sdW1lPjM8L3Zv
bHVtZT48bnVtYmVyPjU8L251bWJlcj48ZWRpdGlvbj4yMDAyLzA1LzA5PC9lZGl0aW9uPjxrZXl3
b3Jkcz48a2V5d29yZD5BZG9sZXNjZW50PC9rZXl3b3JkPjxrZXl3b3JkPkFkdWx0PC9rZXl3b3Jk
PjxrZXl3b3JkPkFnZWQ8L2tleXdvcmQ+PGtleXdvcmQ+QW5pbWFsczwva2V5d29yZD48a2V5d29y
ZD4qQW50aWRlcHJlc3NpdmUgQWdlbnRzL2FkdmVyc2UgZWZmZWN0cy90aGVyYXBldXRpYyB1c2U8
L2tleXdvcmQ+PGtleXdvcmQ+KkFudGlwc3ljaG90aWMgQWdlbnRzL2FkdmVyc2UgZWZmZWN0cy90
aGVyYXBldXRpYyB1c2U8L2tleXdvcmQ+PGtleXdvcmQ+Q2hpbGQ8L2tleXdvcmQ+PGtleXdvcmQ+
Q2xpbmljYWwgVHJpYWxzIGFzIFRvcGljPC9rZXl3b3JkPjxrZXl3b3JkPkRydWcgQWRtaW5pc3Ry
YXRpb24gU2NoZWR1bGU8L2tleXdvcmQ+PGtleXdvcmQ+RWxlY3Ryb2NhcmRpb2dyYXBoeS8qZHJ1
ZyBlZmZlY3RzPC9rZXl3b3JkPjxrZXl3b3JkPkZlbWFsZTwva2V5d29yZD48a2V5d29yZD5IdW1h
bnM8L2tleXdvcmQ+PGtleXdvcmQ+TWFsZTwva2V5d29yZD48a2V5d29yZD5NaWRkbGUgQWdlZDwv
a2V5d29yZD48L2tleXdvcmRzPjxkYXRlcz48eWVhcj4yMDAyPC95ZWFyPjxwdWItZGF0ZXM+PGRh
dGU+TWF5PC9kYXRlPjwvcHViLWRhdGVzPjwvZGF0ZXM+PGlzYm4+MTQ2NS02NTY2IChQcmludCkm
I3hEOzE0NjUtNjU2NiAoTGlua2luZyk8L2lzYm4+PGFjY2Vzc2lvbi1udW0+MTE5OTY2Mjc8L2Fj
Y2Vzc2lvbi1udW0+PHdvcmstdHlwZT5SZXZpZXc8L3dvcmstdHlwZT48dXJscz48cmVsYXRlZC11
cmxzPjx1cmw+aHR0cDovL3d3dy5uY2JpLm5sbS5uaWguZ292L3B1Ym1lZC8xMTk5NjYyNzwvdXJs
PjwvcmVsYXRlZC11cmxzPjwvdXJscz48ZWxlY3Ryb25pYy1yZXNvdXJjZS1udW0+MTAuMTUxNy8x
NDY1NjU2Ni4zLjUuNDc5PC9lbGVjdHJvbmljLXJlc291cmNlLW51bT48bGFuZ3VhZ2U+ZW5nPC9s
YW5ndWFnZT48L3JlY29yZD48L0NpdGU+PC9FbmROb3RlPgB=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Pr>
          <w:rFonts w:cstheme="minorHAnsi"/>
          <w:sz w:val="24"/>
          <w:szCs w:val="24"/>
        </w:rPr>
      </w:r>
      <w:r w:rsidR="00E07ECA">
        <w:rPr>
          <w:rFonts w:cstheme="minorHAnsi"/>
          <w:sz w:val="24"/>
          <w:szCs w:val="24"/>
        </w:rPr>
        <w:fldChar w:fldCharType="separate"/>
      </w:r>
      <w:r w:rsidR="00C41A0A">
        <w:rPr>
          <w:rFonts w:cstheme="minorHAnsi"/>
          <w:noProof/>
          <w:sz w:val="24"/>
          <w:szCs w:val="24"/>
        </w:rPr>
        <w:t>(</w:t>
      </w:r>
      <w:hyperlink w:anchor="_ENREF_82" w:tooltip="Goodnick, 2002 #2294" w:history="1">
        <w:r w:rsidR="00897281">
          <w:rPr>
            <w:rFonts w:cstheme="minorHAnsi"/>
            <w:noProof/>
            <w:sz w:val="24"/>
            <w:szCs w:val="24"/>
          </w:rPr>
          <w:t>Goodnick, Jerry et al. 2002</w:t>
        </w:r>
      </w:hyperlink>
      <w:r w:rsidR="00C41A0A">
        <w:rPr>
          <w:rFonts w:cstheme="minorHAnsi"/>
          <w:noProof/>
          <w:sz w:val="24"/>
          <w:szCs w:val="24"/>
        </w:rPr>
        <w:t>)</w:t>
      </w:r>
      <w:r w:rsidR="00E07ECA">
        <w:rPr>
          <w:rFonts w:cstheme="minorHAnsi"/>
          <w:sz w:val="24"/>
          <w:szCs w:val="24"/>
        </w:rPr>
        <w:fldChar w:fldCharType="end"/>
      </w:r>
      <w:r>
        <w:rPr>
          <w:rFonts w:cstheme="minorHAnsi"/>
          <w:sz w:val="24"/>
          <w:szCs w:val="24"/>
        </w:rPr>
        <w:t xml:space="preserve">. </w:t>
      </w:r>
    </w:p>
    <w:p w14:paraId="1298B5D0" w14:textId="77777777" w:rsidR="004D668B" w:rsidRDefault="009578B8" w:rsidP="00B83523">
      <w:pPr>
        <w:spacing w:line="480" w:lineRule="auto"/>
        <w:jc w:val="both"/>
        <w:rPr>
          <w:rFonts w:cstheme="minorHAnsi"/>
          <w:sz w:val="24"/>
          <w:szCs w:val="24"/>
        </w:rPr>
      </w:pPr>
      <w:r>
        <w:rPr>
          <w:rFonts w:cstheme="minorHAnsi"/>
          <w:sz w:val="24"/>
          <w:szCs w:val="24"/>
        </w:rPr>
        <w:t xml:space="preserve">Nahshoni et al </w:t>
      </w:r>
      <w:r w:rsidR="003942B9">
        <w:rPr>
          <w:rFonts w:cstheme="minorHAnsi"/>
          <w:sz w:val="24"/>
          <w:szCs w:val="24"/>
        </w:rPr>
        <w:t>(2007) state</w:t>
      </w:r>
      <w:r>
        <w:rPr>
          <w:rFonts w:cstheme="minorHAnsi"/>
          <w:sz w:val="24"/>
          <w:szCs w:val="24"/>
        </w:rPr>
        <w:t xml:space="preserve"> that 20 of the 30 patients were also dia</w:t>
      </w:r>
      <w:r w:rsidR="004D668B">
        <w:rPr>
          <w:rFonts w:cstheme="minorHAnsi"/>
          <w:sz w:val="24"/>
          <w:szCs w:val="24"/>
        </w:rPr>
        <w:t>gnosed with depression using criteria outlined in DSM IV, h</w:t>
      </w:r>
      <w:r>
        <w:rPr>
          <w:rFonts w:cstheme="minorHAnsi"/>
          <w:sz w:val="24"/>
          <w:szCs w:val="24"/>
        </w:rPr>
        <w:t xml:space="preserve">owever they do not clarify if patients were medicated. </w:t>
      </w:r>
      <w:r w:rsidR="00C262F0">
        <w:rPr>
          <w:rFonts w:cstheme="minorHAnsi"/>
          <w:sz w:val="24"/>
          <w:szCs w:val="24"/>
        </w:rPr>
        <w:t xml:space="preserve">This high level of medication with psychotropic drugs may have masked the potential </w:t>
      </w:r>
      <w:r w:rsidR="005B0D92">
        <w:rPr>
          <w:rFonts w:cstheme="minorHAnsi"/>
          <w:sz w:val="24"/>
          <w:szCs w:val="24"/>
        </w:rPr>
        <w:t>benefit weight restoration has on</w:t>
      </w:r>
      <w:r w:rsidR="00C262F0">
        <w:rPr>
          <w:rFonts w:cstheme="minorHAnsi"/>
          <w:sz w:val="24"/>
          <w:szCs w:val="24"/>
        </w:rPr>
        <w:t xml:space="preserve"> QTc interval. Nahshoni et al</w:t>
      </w:r>
      <w:r w:rsidR="003942B9">
        <w:rPr>
          <w:rFonts w:cstheme="minorHAnsi"/>
          <w:sz w:val="24"/>
          <w:szCs w:val="24"/>
        </w:rPr>
        <w:t xml:space="preserve"> (2007)</w:t>
      </w:r>
      <w:r w:rsidR="00C262F0">
        <w:rPr>
          <w:rFonts w:cstheme="minorHAnsi"/>
          <w:sz w:val="24"/>
          <w:szCs w:val="24"/>
        </w:rPr>
        <w:t xml:space="preserve"> make no reference in their conclusion to the possible effect medication may have had on their findings</w:t>
      </w:r>
      <w:r w:rsidR="0038057B">
        <w:rPr>
          <w:rFonts w:cstheme="minorHAnsi"/>
          <w:sz w:val="24"/>
          <w:szCs w:val="24"/>
        </w:rPr>
        <w:t xml:space="preserve">. </w:t>
      </w:r>
      <w:r w:rsidR="00AB5B4A">
        <w:rPr>
          <w:rFonts w:cstheme="minorHAnsi"/>
          <w:sz w:val="24"/>
          <w:szCs w:val="24"/>
        </w:rPr>
        <w:t>They a</w:t>
      </w:r>
      <w:r w:rsidR="0038057B">
        <w:rPr>
          <w:rFonts w:cstheme="minorHAnsi"/>
          <w:sz w:val="24"/>
          <w:szCs w:val="24"/>
        </w:rPr>
        <w:t>ttributed the anomaly of prolonged QTc interval on discharge solely to the inadequacies of Bazett’s formula</w:t>
      </w:r>
      <w:r w:rsidR="004D668B">
        <w:rPr>
          <w:rFonts w:cstheme="minorHAnsi"/>
          <w:sz w:val="24"/>
          <w:szCs w:val="24"/>
        </w:rPr>
        <w:t>.</w:t>
      </w:r>
    </w:p>
    <w:p w14:paraId="07839CE5" w14:textId="77777777" w:rsidR="00F028B1" w:rsidRDefault="00DF2FA1" w:rsidP="00B83523">
      <w:pPr>
        <w:spacing w:line="480" w:lineRule="auto"/>
        <w:jc w:val="both"/>
        <w:rPr>
          <w:rFonts w:cstheme="minorHAnsi"/>
          <w:sz w:val="24"/>
          <w:szCs w:val="24"/>
        </w:rPr>
      </w:pPr>
      <w:r>
        <w:rPr>
          <w:rFonts w:cstheme="minorHAnsi"/>
          <w:sz w:val="24"/>
          <w:szCs w:val="24"/>
        </w:rPr>
        <w:t xml:space="preserve">Similarly, Mont et al </w:t>
      </w:r>
      <w:r w:rsidR="00043455">
        <w:rPr>
          <w:rFonts w:cstheme="minorHAnsi"/>
          <w:sz w:val="24"/>
          <w:szCs w:val="24"/>
        </w:rPr>
        <w:t xml:space="preserve">(2003) </w:t>
      </w:r>
      <w:r>
        <w:rPr>
          <w:rFonts w:cstheme="minorHAnsi"/>
          <w:sz w:val="24"/>
          <w:szCs w:val="24"/>
        </w:rPr>
        <w:t>was unable to report a reduction in QTc interval after weight restoration. However, they too had increased the amount of participant</w:t>
      </w:r>
      <w:r w:rsidR="004D668B">
        <w:rPr>
          <w:rFonts w:cstheme="minorHAnsi"/>
          <w:sz w:val="24"/>
          <w:szCs w:val="24"/>
        </w:rPr>
        <w:t>s</w:t>
      </w:r>
      <w:r>
        <w:rPr>
          <w:rFonts w:cstheme="minorHAnsi"/>
          <w:sz w:val="24"/>
          <w:szCs w:val="24"/>
        </w:rPr>
        <w:t xml:space="preserve"> on psychotropic and anti-depressant medication on follow up of cardiovascular monitoring </w:t>
      </w:r>
      <w:r w:rsidR="00B31D4D">
        <w:rPr>
          <w:rFonts w:cstheme="minorHAnsi"/>
          <w:sz w:val="24"/>
          <w:szCs w:val="24"/>
        </w:rPr>
        <w:t>(</w:t>
      </w:r>
      <w:r>
        <w:rPr>
          <w:rFonts w:cstheme="minorHAnsi"/>
          <w:sz w:val="24"/>
          <w:szCs w:val="24"/>
        </w:rPr>
        <w:t>from 5 to 14 in a total of 29 participants</w:t>
      </w:r>
      <w:r w:rsidR="00B31D4D">
        <w:rPr>
          <w:rFonts w:cstheme="minorHAnsi"/>
          <w:sz w:val="24"/>
          <w:szCs w:val="24"/>
        </w:rPr>
        <w:t>)</w:t>
      </w:r>
      <w:r>
        <w:rPr>
          <w:rFonts w:cstheme="minorHAnsi"/>
          <w:sz w:val="24"/>
          <w:szCs w:val="24"/>
        </w:rPr>
        <w:t>. T</w:t>
      </w:r>
      <w:r w:rsidR="00700FC7">
        <w:rPr>
          <w:rFonts w:cstheme="minorHAnsi"/>
          <w:sz w:val="24"/>
          <w:szCs w:val="24"/>
        </w:rPr>
        <w:t>his may have skewed the results</w:t>
      </w:r>
      <w:r w:rsidR="00043455">
        <w:rPr>
          <w:rFonts w:cstheme="minorHAnsi"/>
          <w:sz w:val="24"/>
          <w:szCs w:val="24"/>
        </w:rPr>
        <w:t xml:space="preserve"> </w:t>
      </w:r>
      <w:r w:rsidR="00E07ECA">
        <w:rPr>
          <w:rFonts w:cstheme="minorHAnsi"/>
          <w:sz w:val="24"/>
          <w:szCs w:val="24"/>
        </w:rPr>
        <w:fldChar w:fldCharType="begin">
          <w:fldData xml:space="preserve">PEVuZE5vdGU+PENpdGU+PEF1dGhvcj5Nb250PC9BdXRob3I+PFllYXI+MjAwMzwvWWVhcj48UmVj
TnVtPjI5OTwvUmVjTnVtPjxEaXNwbGF5VGV4dD4oTW9udCwgQ2FzdHJvIGV0IGFsLiAyMDAzKTwv
RGlzcGxheVRleHQ+PHJlY29yZD48cmVjLW51bWJlcj4yOTk8L3JlYy1udW1iZXI+PGZvcmVpZ24t
a2V5cz48a2V5IGFwcD0iRU4iIGRiLWlkPSJlMmZ4dzUyc2dlemVwYmVzd2F5eHRkeGY1enI1ZmFy
ZHQyd3giPjI5OTwva2V5PjwvZm9yZWlnbi1rZXlzPjxyZWYtdHlwZSBuYW1lPSJKb3VybmFsIEFy
dGljbGUiPjE3PC9yZWYtdHlwZT48Y29udHJpYnV0b3JzPjxhdXRob3JzPjxhdXRob3I+TW9udCwg
TC48L2F1dGhvcj48YXV0aG9yPkNhc3RybywgSi48L2F1dGhvcj48YXV0aG9yPkhlcnJlcm9zLCBC
LjwvYXV0aG9yPjxhdXRob3I+UGFyZSwgQy48L2F1dGhvcj48YXV0aG9yPkF6cXVldGEsIE0uPC9h
dXRob3I+PGF1dGhvcj5NYWdyaW5hLCBKLjwvYXV0aG9yPjxhdXRob3I+UHVpZywgSi48L2F1dGhv
cj48YXV0aG9yPlRvcm8sIEouPC9hdXRob3I+PGF1dGhvcj5CcnVnYWRhLCBKLjwvYXV0aG9yPjwv
YXV0aG9ycz48L2NvbnRyaWJ1dG9ycz48YXV0aC1hZGRyZXNzPkluc3RpdHV0ZSBvZiBDYXJkaW92
YXNjdWxhciBEaXNlYXNlcywgSG9zcGl0YWwgQ2xpbmljLCBVbml2ZXJzaXR5IG9mIEJhcmNlbG9u
YSwgQ2F0YWxvbmlhLCBTcGFpbi4gbG1vbnRAY2xpbmljLnViLmVzPC9hdXRoLWFkZHJlc3M+PHRp
dGxlcz48dGl0bGU+UmV2ZXJzaWJpbGl0eSBvZiBjYXJkaWFjIGFibm9ybWFsaXRpZXMgaW4gYWRv
bGVzY2VudHMgd2l0aCBhbm9yZXhpYSBuZXJ2b3NhIGFmdGVyIHdlaWdodCByZWNvdmVyeTwvdGl0
bGU+PHNlY29uZGFyeS10aXRsZT5KIEFtIEFjYWQgQ2hpbGQgQWRvbGVzYyBQc3ljaGlhdHJ5PC9z
ZWNvbmRhcnktdGl0bGU+PGFsdC10aXRsZT5Kb3VybmFsIG9mIHRoZSBBbWVyaWNhbiBBY2FkZW15
IG9mIENoaWxkIGFuZCBBZG9sZXNjZW50IFBzeWNoaWF0cnk8L2FsdC10aXRsZT48L3RpdGxlcz48
cGVyaW9kaWNhbD48ZnVsbC10aXRsZT5KIEFtIEFjYWQgQ2hpbGQgQWRvbGVzYyBQc3ljaGlhdHJ5
PC9mdWxsLXRpdGxlPjxhYmJyLTE+Sm91cm5hbCBvZiB0aGUgQW1lcmljYW4gQWNhZGVteSBvZiBD
aGlsZCBhbmQgQWRvbGVzY2VudCBQc3ljaGlhdHJ5PC9hYmJyLTE+PC9wZXJpb2RpY2FsPjxhbHQt
cGVyaW9kaWNhbD48ZnVsbC10aXRsZT5KIEFtIEFjYWQgQ2hpbGQgQWRvbGVzYyBQc3ljaGlhdHJ5
PC9mdWxsLXRpdGxlPjxhYmJyLTE+Sm91cm5hbCBvZiB0aGUgQW1lcmljYW4gQWNhZGVteSBvZiBD
aGlsZCBhbmQgQWRvbGVzY2VudCBQc3ljaGlhdHJ5PC9hYmJyLTE+PC9hbHQtcGVyaW9kaWNhbD48
cGFnZXM+ODA4LTEzPC9wYWdlcz48dm9sdW1lPjQyPC92b2x1bWU+PG51bWJlcj43PC9udW1iZXI+
PGVkaXRpb24+MjAwMy8wNi8yNDwvZWRpdGlvbj48a2V5d29yZHM+PGtleXdvcmQ+QWRvbGVzY2Vu
dDwva2V5d29yZD48a2V5d29yZD5Bbm9yZXhpYSBOZXJ2b3NhL2Jsb29kLyplcGlkZW1pb2xvZ3k8
L2tleXdvcmQ+PGtleXdvcmQ+Qm9keSBNYXNzIEluZGV4PC9rZXl3b3JkPjxrZXl3b3JkPkJyYWR5
Y2FyZGlhL2RpYWdub3Npcy8qZXBpZGVtaW9sb2d5PC9rZXl3b3JkPjxrZXl3b3JkPkNoaWxkPC9r
ZXl3b3JkPjxrZXl3b3JkPkVsZWN0cm9jYXJkaW9ncmFwaHk8L2tleXdvcmQ+PGtleXdvcmQ+RWxl
Y3Ryb2NhcmRpb2dyYXBoeSwgQW1idWxhdG9yeTwva2V5d29yZD48a2V5d29yZD5FbGVjdHJvbHl0
ZXMvYmxvb2Q8L2tleXdvcmQ+PGtleXdvcmQ+RmVtYWxlPC9rZXl3b3JkPjxrZXl3b3JkPkh1bWFu
czwva2V5d29yZD48a2V5d29yZD5Mb25nIFFUIFN5bmRyb21lL2RpYWdub3Npcy8qZXBpZGVtaW9s
b2d5PC9rZXl3b3JkPjxrZXl3b3JkPk1hbGU8L2tleXdvcmQ+PGtleXdvcmQ+KlJlY292ZXJ5IG9m
IEZ1bmN0aW9uPC9rZXl3b3JkPjxrZXl3b3JkPlNldmVyaXR5IG9mIElsbG5lc3MgSW5kZXg8L2tl
eXdvcmQ+PGtleXdvcmQ+KldlaWdodCBHYWluPC9rZXl3b3JkPjwva2V5d29yZHM+PGRhdGVzPjx5
ZWFyPjIwMDM8L3llYXI+PHB1Yi1kYXRlcz48ZGF0ZT5KdWw8L2RhdGU+PC9wdWItZGF0ZXM+PC9k
YXRlcz48aXNibj4wODkwLTg1NjcgKFByaW50KSYjeEQ7MDg5MC04NTY3IChMaW5raW5nKTwvaXNi
bj48YWNjZXNzaW9uLW51bT4xMjgxOTQ0MDwvYWNjZXNzaW9uLW51bT48d29yay10eXBlPlJlc2Vh
cmNoIFN1cHBvcnQsIE5vbi1VLlMuIEdvdiZhcG9zO3Q8L3dvcmstdHlwZT48dXJscz48cmVsYXRl
ZC11cmxzPjx1cmw+aHR0cDovL3d3dy5uY2JpLm5sbS5uaWguZ292L3B1Ym1lZC8xMjgxOTQ0MDwv
dXJsPjwvcmVsYXRlZC11cmxzPjwvdXJscz48ZWxlY3Ryb25pYy1yZXNvdXJjZS1udW0+MTAuMTA5
Ny8wMS5DSEkuMDAwMDA0Njg2Ny41Njg2NS5FQjwvZWxlY3Ryb25pYy1yZXNvdXJjZS1udW0+PGxh
bmd1YWdlPmVuZzwvbGFuZ3VhZ2U+PC9yZWNvcmQ+PC9DaXRlPjwvRW5kTm90ZT5=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PEVuZE5vdGU+PENpdGU+PEF1dGhvcj5Nb250PC9BdXRob3I+PFllYXI+MjAwMzwvWWVhcj48UmVj
TnVtPjI5OTwvUmVjTnVtPjxEaXNwbGF5VGV4dD4oTW9udCwgQ2FzdHJvIGV0IGFsLiAyMDAzKTwv
RGlzcGxheVRleHQ+PHJlY29yZD48cmVjLW51bWJlcj4yOTk8L3JlYy1udW1iZXI+PGZvcmVpZ24t
a2V5cz48a2V5IGFwcD0iRU4iIGRiLWlkPSJlMmZ4dzUyc2dlemVwYmVzd2F5eHRkeGY1enI1ZmFy
ZHQyd3giPjI5OTwva2V5PjwvZm9yZWlnbi1rZXlzPjxyZWYtdHlwZSBuYW1lPSJKb3VybmFsIEFy
dGljbGUiPjE3PC9yZWYtdHlwZT48Y29udHJpYnV0b3JzPjxhdXRob3JzPjxhdXRob3I+TW9udCwg
TC48L2F1dGhvcj48YXV0aG9yPkNhc3RybywgSi48L2F1dGhvcj48YXV0aG9yPkhlcnJlcm9zLCBC
LjwvYXV0aG9yPjxhdXRob3I+UGFyZSwgQy48L2F1dGhvcj48YXV0aG9yPkF6cXVldGEsIE0uPC9h
dXRob3I+PGF1dGhvcj5NYWdyaW5hLCBKLjwvYXV0aG9yPjxhdXRob3I+UHVpZywgSi48L2F1dGhv
cj48YXV0aG9yPlRvcm8sIEouPC9hdXRob3I+PGF1dGhvcj5CcnVnYWRhLCBKLjwvYXV0aG9yPjwv
YXV0aG9ycz48L2NvbnRyaWJ1dG9ycz48YXV0aC1hZGRyZXNzPkluc3RpdHV0ZSBvZiBDYXJkaW92
YXNjdWxhciBEaXNlYXNlcywgSG9zcGl0YWwgQ2xpbmljLCBVbml2ZXJzaXR5IG9mIEJhcmNlbG9u
YSwgQ2F0YWxvbmlhLCBTcGFpbi4gbG1vbnRAY2xpbmljLnViLmVzPC9hdXRoLWFkZHJlc3M+PHRp
dGxlcz48dGl0bGU+UmV2ZXJzaWJpbGl0eSBvZiBjYXJkaWFjIGFibm9ybWFsaXRpZXMgaW4gYWRv
bGVzY2VudHMgd2l0aCBhbm9yZXhpYSBuZXJ2b3NhIGFmdGVyIHdlaWdodCByZWNvdmVyeTwvdGl0
bGU+PHNlY29uZGFyeS10aXRsZT5KIEFtIEFjYWQgQ2hpbGQgQWRvbGVzYyBQc3ljaGlhdHJ5PC9z
ZWNvbmRhcnktdGl0bGU+PGFsdC10aXRsZT5Kb3VybmFsIG9mIHRoZSBBbWVyaWNhbiBBY2FkZW15
IG9mIENoaWxkIGFuZCBBZG9sZXNjZW50IFBzeWNoaWF0cnk8L2FsdC10aXRsZT48L3RpdGxlcz48
cGVyaW9kaWNhbD48ZnVsbC10aXRsZT5KIEFtIEFjYWQgQ2hpbGQgQWRvbGVzYyBQc3ljaGlhdHJ5
PC9mdWxsLXRpdGxlPjxhYmJyLTE+Sm91cm5hbCBvZiB0aGUgQW1lcmljYW4gQWNhZGVteSBvZiBD
aGlsZCBhbmQgQWRvbGVzY2VudCBQc3ljaGlhdHJ5PC9hYmJyLTE+PC9wZXJpb2RpY2FsPjxhbHQt
cGVyaW9kaWNhbD48ZnVsbC10aXRsZT5KIEFtIEFjYWQgQ2hpbGQgQWRvbGVzYyBQc3ljaGlhdHJ5
PC9mdWxsLXRpdGxlPjxhYmJyLTE+Sm91cm5hbCBvZiB0aGUgQW1lcmljYW4gQWNhZGVteSBvZiBD
aGlsZCBhbmQgQWRvbGVzY2VudCBQc3ljaGlhdHJ5PC9hYmJyLTE+PC9hbHQtcGVyaW9kaWNhbD48
cGFnZXM+ODA4LTEzPC9wYWdlcz48dm9sdW1lPjQyPC92b2x1bWU+PG51bWJlcj43PC9udW1iZXI+
PGVkaXRpb24+MjAwMy8wNi8yNDwvZWRpdGlvbj48a2V5d29yZHM+PGtleXdvcmQ+QWRvbGVzY2Vu
dDwva2V5d29yZD48a2V5d29yZD5Bbm9yZXhpYSBOZXJ2b3NhL2Jsb29kLyplcGlkZW1pb2xvZ3k8
L2tleXdvcmQ+PGtleXdvcmQ+Qm9keSBNYXNzIEluZGV4PC9rZXl3b3JkPjxrZXl3b3JkPkJyYWR5
Y2FyZGlhL2RpYWdub3Npcy8qZXBpZGVtaW9sb2d5PC9rZXl3b3JkPjxrZXl3b3JkPkNoaWxkPC9r
ZXl3b3JkPjxrZXl3b3JkPkVsZWN0cm9jYXJkaW9ncmFwaHk8L2tleXdvcmQ+PGtleXdvcmQ+RWxl
Y3Ryb2NhcmRpb2dyYXBoeSwgQW1idWxhdG9yeTwva2V5d29yZD48a2V5d29yZD5FbGVjdHJvbHl0
ZXMvYmxvb2Q8L2tleXdvcmQ+PGtleXdvcmQ+RmVtYWxlPC9rZXl3b3JkPjxrZXl3b3JkPkh1bWFu
czwva2V5d29yZD48a2V5d29yZD5Mb25nIFFUIFN5bmRyb21lL2RpYWdub3Npcy8qZXBpZGVtaW9s
b2d5PC9rZXl3b3JkPjxrZXl3b3JkPk1hbGU8L2tleXdvcmQ+PGtleXdvcmQ+KlJlY292ZXJ5IG9m
IEZ1bmN0aW9uPC9rZXl3b3JkPjxrZXl3b3JkPlNldmVyaXR5IG9mIElsbG5lc3MgSW5kZXg8L2tl
eXdvcmQ+PGtleXdvcmQ+KldlaWdodCBHYWluPC9rZXl3b3JkPjwva2V5d29yZHM+PGRhdGVzPjx5
ZWFyPjIwMDM8L3llYXI+PHB1Yi1kYXRlcz48ZGF0ZT5KdWw8L2RhdGU+PC9wdWItZGF0ZXM+PC9k
YXRlcz48aXNibj4wODkwLTg1NjcgKFByaW50KSYjeEQ7MDg5MC04NTY3IChMaW5raW5nKTwvaXNi
bj48YWNjZXNzaW9uLW51bT4xMjgxOTQ0MDwvYWNjZXNzaW9uLW51bT48d29yay10eXBlPlJlc2Vh
cmNoIFN1cHBvcnQsIE5vbi1VLlMuIEdvdiZhcG9zO3Q8L3dvcmstdHlwZT48dXJscz48cmVsYXRl
ZC11cmxzPjx1cmw+aHR0cDovL3d3dy5uY2JpLm5sbS5uaWguZ292L3B1Ym1lZC8xMjgxOTQ0MDwv
dXJsPjwvcmVsYXRlZC11cmxzPjwvdXJscz48ZWxlY3Ryb25pYy1yZXNvdXJjZS1udW0+MTAuMTA5
Ny8wMS5DSEkuMDAwMDA0Njg2Ny41Njg2NS5FQjwvZWxlY3Ryb25pYy1yZXNvdXJjZS1udW0+PGxh
bmd1YWdlPmVuZzwvbGFuZ3VhZ2U+PC9yZWNvcmQ+PC9DaXRlPjwvRW5kTm90ZT5=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Pr>
          <w:rFonts w:cstheme="minorHAnsi"/>
          <w:sz w:val="24"/>
          <w:szCs w:val="24"/>
        </w:rPr>
      </w:r>
      <w:r w:rsidR="00E07ECA">
        <w:rPr>
          <w:rFonts w:cstheme="minorHAnsi"/>
          <w:sz w:val="24"/>
          <w:szCs w:val="24"/>
        </w:rPr>
        <w:fldChar w:fldCharType="separate"/>
      </w:r>
      <w:r w:rsidR="00C41A0A">
        <w:rPr>
          <w:rFonts w:cstheme="minorHAnsi"/>
          <w:noProof/>
          <w:sz w:val="24"/>
          <w:szCs w:val="24"/>
        </w:rPr>
        <w:t>(</w:t>
      </w:r>
      <w:hyperlink w:anchor="_ENREF_182" w:tooltip="Mont, 2003 #299" w:history="1">
        <w:r w:rsidR="00897281">
          <w:rPr>
            <w:rFonts w:cstheme="minorHAnsi"/>
            <w:noProof/>
            <w:sz w:val="24"/>
            <w:szCs w:val="24"/>
          </w:rPr>
          <w:t>Mont, Castro et al. 2003</w:t>
        </w:r>
      </w:hyperlink>
      <w:r w:rsidR="00C41A0A">
        <w:rPr>
          <w:rFonts w:cstheme="minorHAnsi"/>
          <w:noProof/>
          <w:sz w:val="24"/>
          <w:szCs w:val="24"/>
        </w:rPr>
        <w:t>)</w:t>
      </w:r>
      <w:r w:rsidR="00E07ECA">
        <w:rPr>
          <w:rFonts w:cstheme="minorHAnsi"/>
          <w:sz w:val="24"/>
          <w:szCs w:val="24"/>
        </w:rPr>
        <w:fldChar w:fldCharType="end"/>
      </w:r>
      <w:r w:rsidR="00700FC7">
        <w:rPr>
          <w:rFonts w:cstheme="minorHAnsi"/>
          <w:sz w:val="24"/>
          <w:szCs w:val="24"/>
        </w:rPr>
        <w:t>.</w:t>
      </w:r>
    </w:p>
    <w:p w14:paraId="5F26B6BC" w14:textId="5C5664DC" w:rsidR="00D20F1D" w:rsidRPr="002C5DFF" w:rsidRDefault="00FE745E" w:rsidP="002C5DFF">
      <w:pPr>
        <w:spacing w:line="480" w:lineRule="auto"/>
        <w:jc w:val="both"/>
        <w:rPr>
          <w:rFonts w:cstheme="minorHAnsi"/>
          <w:sz w:val="24"/>
          <w:szCs w:val="24"/>
        </w:rPr>
        <w:sectPr w:rsidR="00D20F1D" w:rsidRPr="002C5DFF" w:rsidSect="00EB08A5">
          <w:pgSz w:w="11906" w:h="16838"/>
          <w:pgMar w:top="1440" w:right="851" w:bottom="1440" w:left="851" w:header="709" w:footer="709" w:gutter="0"/>
          <w:cols w:space="708"/>
          <w:docGrid w:linePitch="360"/>
        </w:sectPr>
      </w:pPr>
      <w:r>
        <w:rPr>
          <w:rFonts w:cstheme="minorHAnsi"/>
          <w:sz w:val="24"/>
          <w:szCs w:val="24"/>
        </w:rPr>
        <w:t xml:space="preserve">This meta-analysis </w:t>
      </w:r>
      <w:r w:rsidR="004D668B">
        <w:rPr>
          <w:rFonts w:cstheme="minorHAnsi"/>
          <w:sz w:val="24"/>
          <w:szCs w:val="24"/>
        </w:rPr>
        <w:t xml:space="preserve">exploring </w:t>
      </w:r>
      <w:r>
        <w:rPr>
          <w:rFonts w:cstheme="minorHAnsi"/>
          <w:sz w:val="24"/>
          <w:szCs w:val="24"/>
        </w:rPr>
        <w:t>QTc interval before and after weight restoration did not find an overall improvement in QTc interval. However, as outlined</w:t>
      </w:r>
      <w:r w:rsidR="005B278D">
        <w:rPr>
          <w:rFonts w:cstheme="minorHAnsi"/>
          <w:sz w:val="24"/>
          <w:szCs w:val="24"/>
        </w:rPr>
        <w:t>,</w:t>
      </w:r>
      <w:r>
        <w:rPr>
          <w:rFonts w:cstheme="minorHAnsi"/>
          <w:sz w:val="24"/>
          <w:szCs w:val="24"/>
        </w:rPr>
        <w:t xml:space="preserve"> </w:t>
      </w:r>
      <w:r w:rsidR="00371E31">
        <w:rPr>
          <w:rFonts w:cstheme="minorHAnsi"/>
          <w:sz w:val="24"/>
          <w:szCs w:val="24"/>
        </w:rPr>
        <w:t xml:space="preserve">the use of psychotropic and anti-depressant drugs in this population is common and </w:t>
      </w:r>
      <w:r w:rsidR="00AA4805">
        <w:rPr>
          <w:rFonts w:cstheme="minorHAnsi"/>
          <w:sz w:val="24"/>
          <w:szCs w:val="24"/>
        </w:rPr>
        <w:t xml:space="preserve">a potential confounder </w:t>
      </w:r>
      <w:r w:rsidR="00371E31">
        <w:rPr>
          <w:rFonts w:cstheme="minorHAnsi"/>
          <w:sz w:val="24"/>
          <w:szCs w:val="24"/>
        </w:rPr>
        <w:t xml:space="preserve">and should be taken into consideration when monitoring the potential beneficial effect </w:t>
      </w:r>
      <w:r w:rsidR="005B278D">
        <w:rPr>
          <w:rFonts w:cstheme="minorHAnsi"/>
          <w:sz w:val="24"/>
          <w:szCs w:val="24"/>
        </w:rPr>
        <w:t xml:space="preserve">that </w:t>
      </w:r>
      <w:r w:rsidR="00371E31">
        <w:rPr>
          <w:rFonts w:cstheme="minorHAnsi"/>
          <w:sz w:val="24"/>
          <w:szCs w:val="24"/>
        </w:rPr>
        <w:t>weight restoration has on car</w:t>
      </w:r>
      <w:r w:rsidR="002C5DFF">
        <w:rPr>
          <w:rFonts w:cstheme="minorHAnsi"/>
          <w:sz w:val="24"/>
          <w:szCs w:val="24"/>
        </w:rPr>
        <w:t>diac function</w:t>
      </w:r>
      <w:r w:rsidR="00AA4805">
        <w:rPr>
          <w:rFonts w:cstheme="minorHAnsi"/>
          <w:sz w:val="24"/>
          <w:szCs w:val="24"/>
        </w:rPr>
        <w:t>.</w:t>
      </w:r>
    </w:p>
    <w:p w14:paraId="6B3D3751" w14:textId="77777777" w:rsidR="00395DEB" w:rsidRDefault="009260D2" w:rsidP="00395DEB">
      <w:pPr>
        <w:pStyle w:val="Heading2"/>
      </w:pPr>
      <w:bookmarkStart w:id="417" w:name="_Toc373237080"/>
      <w:bookmarkStart w:id="418" w:name="_Toc373237528"/>
      <w:bookmarkStart w:id="419" w:name="_Toc384718946"/>
      <w:r>
        <w:t xml:space="preserve">5.6 </w:t>
      </w:r>
      <w:r w:rsidR="00A71359">
        <w:t>Summary</w:t>
      </w:r>
      <w:bookmarkEnd w:id="417"/>
      <w:bookmarkEnd w:id="418"/>
      <w:bookmarkEnd w:id="419"/>
      <w:r w:rsidR="00A71359">
        <w:t xml:space="preserve"> </w:t>
      </w:r>
    </w:p>
    <w:p w14:paraId="26800348" w14:textId="77777777" w:rsidR="009260D2" w:rsidRPr="009260D2" w:rsidRDefault="009260D2" w:rsidP="009260D2"/>
    <w:p w14:paraId="180AA784" w14:textId="77777777" w:rsidR="002F5614" w:rsidRPr="005B0D92" w:rsidRDefault="008C42F1" w:rsidP="002F5614">
      <w:pPr>
        <w:spacing w:line="480" w:lineRule="auto"/>
        <w:jc w:val="both"/>
        <w:rPr>
          <w:rFonts w:cstheme="minorHAnsi"/>
          <w:sz w:val="24"/>
          <w:szCs w:val="24"/>
        </w:rPr>
      </w:pPr>
      <w:r>
        <w:rPr>
          <w:rFonts w:cstheme="minorHAnsi"/>
          <w:sz w:val="24"/>
          <w:szCs w:val="24"/>
        </w:rPr>
        <w:t xml:space="preserve">This meta-analysis </w:t>
      </w:r>
      <w:r w:rsidRPr="00940EEE">
        <w:rPr>
          <w:rFonts w:cstheme="minorHAnsi"/>
          <w:sz w:val="24"/>
          <w:szCs w:val="24"/>
        </w:rPr>
        <w:t>highlight</w:t>
      </w:r>
      <w:r w:rsidR="001C6738">
        <w:rPr>
          <w:rFonts w:cstheme="minorHAnsi"/>
          <w:sz w:val="24"/>
          <w:szCs w:val="24"/>
        </w:rPr>
        <w:t>s</w:t>
      </w:r>
      <w:r w:rsidR="002F5614" w:rsidRPr="00940EEE">
        <w:rPr>
          <w:rFonts w:cstheme="minorHAnsi"/>
          <w:sz w:val="24"/>
          <w:szCs w:val="24"/>
        </w:rPr>
        <w:t xml:space="preserve"> the variable presentation of QT interval </w:t>
      </w:r>
      <w:r w:rsidR="002F5614">
        <w:rPr>
          <w:rFonts w:cstheme="minorHAnsi"/>
          <w:sz w:val="24"/>
          <w:szCs w:val="24"/>
        </w:rPr>
        <w:t>i</w:t>
      </w:r>
      <w:r>
        <w:rPr>
          <w:rFonts w:cstheme="minorHAnsi"/>
          <w:sz w:val="24"/>
          <w:szCs w:val="24"/>
        </w:rPr>
        <w:t xml:space="preserve">n malnourished patients with AN and </w:t>
      </w:r>
      <w:r w:rsidR="001C6738">
        <w:rPr>
          <w:rFonts w:cstheme="minorHAnsi"/>
          <w:sz w:val="24"/>
          <w:szCs w:val="24"/>
        </w:rPr>
        <w:t xml:space="preserve">suggests </w:t>
      </w:r>
      <w:r>
        <w:rPr>
          <w:rFonts w:cstheme="minorHAnsi"/>
          <w:sz w:val="24"/>
          <w:szCs w:val="24"/>
        </w:rPr>
        <w:t xml:space="preserve">that they have longer QTc intervals than healthy weight controls and </w:t>
      </w:r>
      <w:r w:rsidR="00AA4805">
        <w:rPr>
          <w:rFonts w:cstheme="minorHAnsi"/>
          <w:sz w:val="24"/>
          <w:szCs w:val="24"/>
        </w:rPr>
        <w:t xml:space="preserve">have a </w:t>
      </w:r>
      <w:r w:rsidR="001C6738">
        <w:rPr>
          <w:rFonts w:cstheme="minorHAnsi"/>
          <w:sz w:val="24"/>
          <w:szCs w:val="24"/>
        </w:rPr>
        <w:t>higher risk o</w:t>
      </w:r>
      <w:r>
        <w:rPr>
          <w:rFonts w:cstheme="minorHAnsi"/>
          <w:sz w:val="24"/>
          <w:szCs w:val="24"/>
        </w:rPr>
        <w:t>f</w:t>
      </w:r>
      <w:r w:rsidR="002F5614">
        <w:rPr>
          <w:rFonts w:cstheme="minorHAnsi"/>
          <w:sz w:val="24"/>
          <w:szCs w:val="24"/>
        </w:rPr>
        <w:t xml:space="preserve"> QTc interval </w:t>
      </w:r>
      <w:r w:rsidR="00AA4805">
        <w:rPr>
          <w:rFonts w:cstheme="minorHAnsi"/>
          <w:sz w:val="24"/>
          <w:szCs w:val="24"/>
        </w:rPr>
        <w:t>prolongation (</w:t>
      </w:r>
      <w:r w:rsidR="002F5614">
        <w:rPr>
          <w:rFonts w:cstheme="minorHAnsi"/>
          <w:sz w:val="24"/>
          <w:szCs w:val="24"/>
        </w:rPr>
        <w:t>&gt; 440ms</w:t>
      </w:r>
      <w:r w:rsidR="00AA4805">
        <w:rPr>
          <w:rFonts w:cstheme="minorHAnsi"/>
          <w:sz w:val="24"/>
          <w:szCs w:val="24"/>
        </w:rPr>
        <w:t>)</w:t>
      </w:r>
      <w:r w:rsidR="002F5614">
        <w:rPr>
          <w:rFonts w:cstheme="minorHAnsi"/>
          <w:sz w:val="24"/>
          <w:szCs w:val="24"/>
        </w:rPr>
        <w:t xml:space="preserve">. </w:t>
      </w:r>
      <w:r w:rsidR="002C5DFF">
        <w:rPr>
          <w:rFonts w:cstheme="minorHAnsi"/>
          <w:sz w:val="24"/>
          <w:szCs w:val="24"/>
        </w:rPr>
        <w:t>Furthermore, the meta-analysis highlights the difficulty in assessing the effectiveness of refeeding and weight restoration on QTc interval</w:t>
      </w:r>
      <w:r w:rsidR="00AA4805">
        <w:rPr>
          <w:rFonts w:cstheme="minorHAnsi"/>
          <w:sz w:val="24"/>
          <w:szCs w:val="24"/>
        </w:rPr>
        <w:t xml:space="preserve">, possibly </w:t>
      </w:r>
      <w:r w:rsidR="002C5DFF">
        <w:rPr>
          <w:rFonts w:cstheme="minorHAnsi"/>
          <w:sz w:val="24"/>
          <w:szCs w:val="24"/>
        </w:rPr>
        <w:t xml:space="preserve">due to the </w:t>
      </w:r>
      <w:r>
        <w:rPr>
          <w:rFonts w:cstheme="minorHAnsi"/>
          <w:sz w:val="24"/>
          <w:szCs w:val="24"/>
        </w:rPr>
        <w:t xml:space="preserve">high percentage of patients that commence </w:t>
      </w:r>
      <w:r w:rsidR="002C5DFF">
        <w:rPr>
          <w:rFonts w:cstheme="minorHAnsi"/>
          <w:sz w:val="24"/>
          <w:szCs w:val="24"/>
        </w:rPr>
        <w:t xml:space="preserve">psychotropic and anti-depressant medication </w:t>
      </w:r>
      <w:r>
        <w:rPr>
          <w:rFonts w:cstheme="minorHAnsi"/>
          <w:sz w:val="24"/>
          <w:szCs w:val="24"/>
        </w:rPr>
        <w:t xml:space="preserve">which </w:t>
      </w:r>
      <w:r w:rsidR="001C6738">
        <w:rPr>
          <w:rFonts w:cstheme="minorHAnsi"/>
          <w:sz w:val="24"/>
          <w:szCs w:val="24"/>
        </w:rPr>
        <w:t>prolong</w:t>
      </w:r>
      <w:r w:rsidR="002C5DFF">
        <w:rPr>
          <w:rFonts w:cstheme="minorHAnsi"/>
          <w:sz w:val="24"/>
          <w:szCs w:val="24"/>
        </w:rPr>
        <w:t xml:space="preserve"> QTc</w:t>
      </w:r>
      <w:r>
        <w:rPr>
          <w:rFonts w:cstheme="minorHAnsi"/>
          <w:sz w:val="24"/>
          <w:szCs w:val="24"/>
        </w:rPr>
        <w:t xml:space="preserve"> interval</w:t>
      </w:r>
      <w:r w:rsidR="002C5DFF">
        <w:rPr>
          <w:rFonts w:cstheme="minorHAnsi"/>
          <w:sz w:val="24"/>
          <w:szCs w:val="24"/>
        </w:rPr>
        <w:t xml:space="preserve">. </w:t>
      </w:r>
    </w:p>
    <w:p w14:paraId="6BC93BEE" w14:textId="77777777" w:rsidR="00AA4805" w:rsidRDefault="00395DEB" w:rsidP="00AA4805">
      <w:pPr>
        <w:spacing w:line="480" w:lineRule="auto"/>
        <w:jc w:val="both"/>
        <w:rPr>
          <w:rFonts w:cstheme="minorHAnsi"/>
          <w:sz w:val="24"/>
          <w:szCs w:val="24"/>
        </w:rPr>
      </w:pPr>
      <w:r>
        <w:rPr>
          <w:rFonts w:cstheme="minorHAnsi"/>
          <w:sz w:val="24"/>
          <w:szCs w:val="24"/>
        </w:rPr>
        <w:t>B</w:t>
      </w:r>
      <w:r w:rsidRPr="00940EEE">
        <w:rPr>
          <w:rFonts w:cstheme="minorHAnsi"/>
          <w:sz w:val="24"/>
          <w:szCs w:val="24"/>
        </w:rPr>
        <w:t>radycardia</w:t>
      </w:r>
      <w:r>
        <w:rPr>
          <w:rFonts w:cstheme="minorHAnsi"/>
          <w:sz w:val="24"/>
          <w:szCs w:val="24"/>
        </w:rPr>
        <w:t xml:space="preserve"> and QT dispersion seem </w:t>
      </w:r>
      <w:r w:rsidR="002C5DFF">
        <w:rPr>
          <w:rFonts w:cstheme="minorHAnsi"/>
          <w:sz w:val="24"/>
          <w:szCs w:val="24"/>
        </w:rPr>
        <w:t xml:space="preserve">to manifest prior to QTc interval </w:t>
      </w:r>
      <w:r w:rsidR="00AA4805">
        <w:rPr>
          <w:rFonts w:cstheme="minorHAnsi"/>
          <w:sz w:val="24"/>
          <w:szCs w:val="24"/>
        </w:rPr>
        <w:t xml:space="preserve">prolongation </w:t>
      </w:r>
      <w:r w:rsidR="002C5DFF">
        <w:rPr>
          <w:rFonts w:cstheme="minorHAnsi"/>
          <w:sz w:val="24"/>
          <w:szCs w:val="24"/>
        </w:rPr>
        <w:t xml:space="preserve">in </w:t>
      </w:r>
      <w:r w:rsidRPr="00940EEE">
        <w:rPr>
          <w:rFonts w:cstheme="minorHAnsi"/>
          <w:sz w:val="24"/>
          <w:szCs w:val="24"/>
        </w:rPr>
        <w:t>malnourished individuals</w:t>
      </w:r>
      <w:r>
        <w:rPr>
          <w:rFonts w:cstheme="minorHAnsi"/>
          <w:sz w:val="24"/>
          <w:szCs w:val="24"/>
        </w:rPr>
        <w:t xml:space="preserve"> </w:t>
      </w:r>
      <w:r w:rsidR="002C5DFF">
        <w:rPr>
          <w:rFonts w:cstheme="minorHAnsi"/>
          <w:sz w:val="24"/>
          <w:szCs w:val="24"/>
        </w:rPr>
        <w:t>with AN</w:t>
      </w:r>
      <w:r>
        <w:rPr>
          <w:rFonts w:cstheme="minorHAnsi"/>
          <w:sz w:val="24"/>
          <w:szCs w:val="24"/>
        </w:rPr>
        <w:t>.</w:t>
      </w:r>
      <w:r w:rsidRPr="00940EEE">
        <w:rPr>
          <w:rFonts w:cstheme="minorHAnsi"/>
          <w:sz w:val="24"/>
          <w:szCs w:val="24"/>
        </w:rPr>
        <w:t xml:space="preserve"> </w:t>
      </w:r>
      <w:r w:rsidR="00AA4805">
        <w:rPr>
          <w:rFonts w:cstheme="minorHAnsi"/>
          <w:sz w:val="24"/>
          <w:szCs w:val="24"/>
        </w:rPr>
        <w:t xml:space="preserve">The present research will focus </w:t>
      </w:r>
      <w:r w:rsidR="00AA4805" w:rsidRPr="00940EEE">
        <w:rPr>
          <w:rFonts w:cstheme="minorHAnsi"/>
          <w:sz w:val="24"/>
          <w:szCs w:val="24"/>
        </w:rPr>
        <w:t xml:space="preserve">on the immediate interaction nutrition has on cardiac function by monitoring QTc </w:t>
      </w:r>
      <w:r w:rsidR="00AA4805">
        <w:rPr>
          <w:rFonts w:cstheme="minorHAnsi"/>
          <w:sz w:val="24"/>
          <w:szCs w:val="24"/>
        </w:rPr>
        <w:t xml:space="preserve">interval </w:t>
      </w:r>
      <w:r w:rsidR="00AA4805" w:rsidRPr="00940EEE">
        <w:rPr>
          <w:rFonts w:cstheme="minorHAnsi"/>
          <w:sz w:val="24"/>
          <w:szCs w:val="24"/>
        </w:rPr>
        <w:t xml:space="preserve">and </w:t>
      </w:r>
      <w:r w:rsidR="00AA4805">
        <w:rPr>
          <w:rFonts w:cstheme="minorHAnsi"/>
          <w:sz w:val="24"/>
          <w:szCs w:val="24"/>
        </w:rPr>
        <w:t>heart rate during the initial phase of refeeding, controlling for psychotropic and anti-depressant medication.</w:t>
      </w:r>
    </w:p>
    <w:p w14:paraId="220D1685" w14:textId="2BBB4796" w:rsidR="002F5614" w:rsidRDefault="00395DEB" w:rsidP="00AA4805">
      <w:pPr>
        <w:spacing w:line="480" w:lineRule="auto"/>
        <w:jc w:val="both"/>
        <w:rPr>
          <w:rFonts w:cstheme="minorHAnsi"/>
          <w:sz w:val="24"/>
          <w:szCs w:val="24"/>
        </w:rPr>
      </w:pPr>
      <w:r w:rsidRPr="00940EEE">
        <w:rPr>
          <w:rFonts w:cstheme="minorHAnsi"/>
          <w:sz w:val="24"/>
          <w:szCs w:val="24"/>
        </w:rPr>
        <w:t>Most of the organic</w:t>
      </w:r>
      <w:r>
        <w:rPr>
          <w:rFonts w:cstheme="minorHAnsi"/>
          <w:sz w:val="24"/>
          <w:szCs w:val="24"/>
        </w:rPr>
        <w:t xml:space="preserve"> cardiovascular</w:t>
      </w:r>
      <w:r w:rsidRPr="00940EEE">
        <w:rPr>
          <w:rFonts w:cstheme="minorHAnsi"/>
          <w:sz w:val="24"/>
          <w:szCs w:val="24"/>
        </w:rPr>
        <w:t xml:space="preserve"> abnor</w:t>
      </w:r>
      <w:r w:rsidR="005B278D">
        <w:rPr>
          <w:rFonts w:cstheme="minorHAnsi"/>
          <w:sz w:val="24"/>
          <w:szCs w:val="24"/>
        </w:rPr>
        <w:t xml:space="preserve">malities described in patients with AN </w:t>
      </w:r>
      <w:r w:rsidRPr="00940EEE">
        <w:rPr>
          <w:rFonts w:cstheme="minorHAnsi"/>
          <w:sz w:val="24"/>
          <w:szCs w:val="24"/>
        </w:rPr>
        <w:t xml:space="preserve">are regarded as adaptive mechanisms </w:t>
      </w:r>
      <w:r>
        <w:rPr>
          <w:rFonts w:cstheme="minorHAnsi"/>
          <w:sz w:val="24"/>
          <w:szCs w:val="24"/>
        </w:rPr>
        <w:t>in a bid to conserve energy and</w:t>
      </w:r>
      <w:r w:rsidRPr="00940EEE">
        <w:rPr>
          <w:rFonts w:cstheme="minorHAnsi"/>
          <w:sz w:val="24"/>
          <w:szCs w:val="24"/>
        </w:rPr>
        <w:t xml:space="preserve"> </w:t>
      </w:r>
      <w:r>
        <w:rPr>
          <w:rFonts w:cstheme="minorHAnsi"/>
          <w:sz w:val="24"/>
          <w:szCs w:val="24"/>
        </w:rPr>
        <w:t xml:space="preserve">tissue whilst in a malnourished state. </w:t>
      </w:r>
      <w:r w:rsidR="00AA4805">
        <w:rPr>
          <w:rFonts w:cstheme="minorHAnsi"/>
          <w:sz w:val="24"/>
          <w:szCs w:val="24"/>
        </w:rPr>
        <w:t xml:space="preserve">Another way </w:t>
      </w:r>
      <w:r w:rsidR="00D74C62">
        <w:rPr>
          <w:rFonts w:cstheme="minorHAnsi"/>
          <w:sz w:val="24"/>
          <w:szCs w:val="24"/>
        </w:rPr>
        <w:t>the body conserves en</w:t>
      </w:r>
      <w:r w:rsidR="00AA4805">
        <w:rPr>
          <w:rFonts w:cstheme="minorHAnsi"/>
          <w:sz w:val="24"/>
          <w:szCs w:val="24"/>
        </w:rPr>
        <w:t xml:space="preserve">ergy is </w:t>
      </w:r>
      <w:r w:rsidR="00D74C62">
        <w:rPr>
          <w:rFonts w:cstheme="minorHAnsi"/>
          <w:sz w:val="24"/>
          <w:szCs w:val="24"/>
        </w:rPr>
        <w:t xml:space="preserve">by </w:t>
      </w:r>
      <w:r w:rsidR="00AA4805">
        <w:rPr>
          <w:rFonts w:cstheme="minorHAnsi"/>
          <w:sz w:val="24"/>
          <w:szCs w:val="24"/>
        </w:rPr>
        <w:t>suppressi</w:t>
      </w:r>
      <w:r w:rsidR="00D74C62">
        <w:rPr>
          <w:rFonts w:cstheme="minorHAnsi"/>
          <w:sz w:val="24"/>
          <w:szCs w:val="24"/>
        </w:rPr>
        <w:t xml:space="preserve">ng </w:t>
      </w:r>
      <w:r w:rsidR="00AA4805">
        <w:rPr>
          <w:rFonts w:cstheme="minorHAnsi"/>
          <w:sz w:val="24"/>
          <w:szCs w:val="24"/>
        </w:rPr>
        <w:t>the energy expenditure; the next chapter will discuss the impact of refeeding on body composition and resting energy expenditure</w:t>
      </w:r>
      <w:r w:rsidR="00D74C62">
        <w:rPr>
          <w:rFonts w:cstheme="minorHAnsi"/>
          <w:sz w:val="24"/>
          <w:szCs w:val="24"/>
        </w:rPr>
        <w:t>.</w:t>
      </w:r>
    </w:p>
    <w:p w14:paraId="6B25A5EF" w14:textId="77777777" w:rsidR="009260D2" w:rsidRDefault="009260D2" w:rsidP="002C5DFF">
      <w:pPr>
        <w:spacing w:line="480" w:lineRule="auto"/>
        <w:jc w:val="both"/>
        <w:rPr>
          <w:rFonts w:cstheme="minorHAnsi"/>
          <w:sz w:val="24"/>
          <w:szCs w:val="24"/>
        </w:rPr>
      </w:pPr>
    </w:p>
    <w:p w14:paraId="1E5BB5D1" w14:textId="77777777" w:rsidR="009260D2" w:rsidRDefault="009260D2" w:rsidP="002C5DFF">
      <w:pPr>
        <w:spacing w:line="480" w:lineRule="auto"/>
        <w:jc w:val="both"/>
        <w:rPr>
          <w:rFonts w:cstheme="minorHAnsi"/>
          <w:sz w:val="24"/>
          <w:szCs w:val="24"/>
        </w:rPr>
      </w:pPr>
    </w:p>
    <w:p w14:paraId="3F5ACD4C" w14:textId="77777777" w:rsidR="009260D2" w:rsidRDefault="009260D2" w:rsidP="002C5DFF">
      <w:pPr>
        <w:spacing w:line="480" w:lineRule="auto"/>
        <w:jc w:val="both"/>
        <w:rPr>
          <w:rFonts w:cstheme="minorHAnsi"/>
          <w:sz w:val="24"/>
          <w:szCs w:val="24"/>
        </w:rPr>
      </w:pPr>
    </w:p>
    <w:p w14:paraId="1982A332" w14:textId="77777777" w:rsidR="009260D2" w:rsidRDefault="009260D2" w:rsidP="002C5DFF">
      <w:pPr>
        <w:spacing w:line="480" w:lineRule="auto"/>
        <w:jc w:val="both"/>
        <w:rPr>
          <w:rFonts w:cstheme="minorHAnsi"/>
          <w:sz w:val="24"/>
          <w:szCs w:val="24"/>
        </w:rPr>
      </w:pPr>
    </w:p>
    <w:p w14:paraId="43BB6CB0" w14:textId="77777777" w:rsidR="009260D2" w:rsidRDefault="009260D2" w:rsidP="002C5DFF">
      <w:pPr>
        <w:spacing w:line="480" w:lineRule="auto"/>
        <w:jc w:val="both"/>
        <w:rPr>
          <w:rFonts w:cstheme="minorHAnsi"/>
          <w:sz w:val="24"/>
          <w:szCs w:val="24"/>
        </w:rPr>
      </w:pPr>
    </w:p>
    <w:p w14:paraId="08456645" w14:textId="77777777" w:rsidR="009260D2" w:rsidRPr="005B0D92" w:rsidRDefault="009260D2" w:rsidP="002C5DFF">
      <w:pPr>
        <w:spacing w:line="480" w:lineRule="auto"/>
        <w:jc w:val="both"/>
        <w:rPr>
          <w:rFonts w:cstheme="minorHAnsi"/>
          <w:sz w:val="24"/>
          <w:szCs w:val="24"/>
        </w:rPr>
      </w:pPr>
    </w:p>
    <w:p w14:paraId="69711FBC" w14:textId="77777777" w:rsidR="00E26CC3" w:rsidRDefault="00EF33D6" w:rsidP="00136BD9">
      <w:pPr>
        <w:pStyle w:val="Heading1"/>
        <w:jc w:val="center"/>
      </w:pPr>
      <w:bookmarkStart w:id="420" w:name="_Toc373237081"/>
      <w:bookmarkStart w:id="421" w:name="_Toc373237529"/>
      <w:bookmarkStart w:id="422" w:name="_Toc384718947"/>
      <w:r>
        <w:t>C</w:t>
      </w:r>
      <w:r w:rsidR="00136BD9">
        <w:t xml:space="preserve">hapter </w:t>
      </w:r>
      <w:r>
        <w:t>6</w:t>
      </w:r>
      <w:bookmarkStart w:id="423" w:name="_Toc373237082"/>
      <w:bookmarkStart w:id="424" w:name="_Toc373237530"/>
      <w:bookmarkEnd w:id="420"/>
      <w:bookmarkEnd w:id="421"/>
      <w:r w:rsidR="009260D2">
        <w:t xml:space="preserve">   </w:t>
      </w:r>
      <w:r w:rsidR="00BF5899">
        <w:t xml:space="preserve">Refeeding </w:t>
      </w:r>
      <w:r w:rsidR="00AE4C60">
        <w:t>and Weight Gain</w:t>
      </w:r>
      <w:bookmarkEnd w:id="422"/>
      <w:bookmarkEnd w:id="423"/>
      <w:bookmarkEnd w:id="424"/>
    </w:p>
    <w:p w14:paraId="33DB51C1" w14:textId="77777777" w:rsidR="009260D2" w:rsidRPr="009260D2" w:rsidRDefault="009260D2" w:rsidP="009260D2"/>
    <w:p w14:paraId="7FDC2683" w14:textId="77777777" w:rsidR="00E26CC3" w:rsidRDefault="009260D2" w:rsidP="00E26CC3">
      <w:pPr>
        <w:pStyle w:val="Heading2"/>
      </w:pPr>
      <w:bookmarkStart w:id="425" w:name="_Toc373237083"/>
      <w:bookmarkStart w:id="426" w:name="_Toc373237531"/>
      <w:bookmarkStart w:id="427" w:name="_Toc384718948"/>
      <w:r>
        <w:t xml:space="preserve">6.1 </w:t>
      </w:r>
      <w:r w:rsidR="00E26CC3">
        <w:t>Introduction</w:t>
      </w:r>
      <w:bookmarkEnd w:id="425"/>
      <w:bookmarkEnd w:id="426"/>
      <w:bookmarkEnd w:id="427"/>
      <w:r w:rsidR="00E26CC3">
        <w:t xml:space="preserve"> </w:t>
      </w:r>
    </w:p>
    <w:p w14:paraId="3BBE61C8" w14:textId="77777777" w:rsidR="009260D2" w:rsidRPr="009260D2" w:rsidRDefault="009260D2" w:rsidP="009260D2"/>
    <w:p w14:paraId="11BA089B" w14:textId="77777777" w:rsidR="00FA2CA0" w:rsidRDefault="00E26CC3" w:rsidP="00E26CC3">
      <w:pPr>
        <w:spacing w:line="480" w:lineRule="auto"/>
        <w:jc w:val="both"/>
        <w:rPr>
          <w:rFonts w:cstheme="minorHAnsi"/>
          <w:sz w:val="24"/>
          <w:szCs w:val="24"/>
        </w:rPr>
      </w:pPr>
      <w:r w:rsidRPr="00940EEE">
        <w:rPr>
          <w:rFonts w:cstheme="minorHAnsi"/>
          <w:sz w:val="24"/>
          <w:szCs w:val="24"/>
        </w:rPr>
        <w:t xml:space="preserve">Despite dramatic variations in day to day energy intake and energy expenditure, weight remains relatively stable in most animals and humans </w:t>
      </w:r>
      <w:r w:rsidR="00E07ECA">
        <w:rPr>
          <w:rFonts w:cstheme="minorHAnsi"/>
          <w:sz w:val="24"/>
          <w:szCs w:val="24"/>
        </w:rPr>
        <w:fldChar w:fldCharType="begin"/>
      </w:r>
      <w:r w:rsidR="00C41A0A">
        <w:rPr>
          <w:rFonts w:cstheme="minorHAnsi"/>
          <w:sz w:val="24"/>
          <w:szCs w:val="24"/>
        </w:rPr>
        <w:instrText xml:space="preserve"> ADDIN EN.CITE &lt;EndNote&gt;&lt;Cite&gt;&lt;Author&gt;Bessesen&lt;/Author&gt;&lt;Year&gt;2011&lt;/Year&gt;&lt;RecNum&gt;2121&lt;/RecNum&gt;&lt;DisplayText&gt;(Bessesen 2011)&lt;/DisplayText&gt;&lt;record&gt;&lt;rec-number&gt;2121&lt;/rec-number&gt;&lt;foreign-keys&gt;&lt;key app="EN" db-id="e2fxw52sgezepbeswayxtdxf5zr5fardt2wx"&gt;2121&lt;/key&gt;&lt;/foreign-keys&gt;&lt;ref-type name="Journal Article"&gt;17&lt;/ref-type&gt;&lt;contributors&gt;&lt;authors&gt;&lt;author&gt;Bessesen, D. H.&lt;/author&gt;&lt;/authors&gt;&lt;/contributors&gt;&lt;auth-address&gt;Department of Medicine, Denver Health Medical Center, 777 Bannock Street, Denver, CO 80204, USA. Daniel.Bessesen@ucdenver.edu.&lt;/auth-address&gt;&lt;titles&gt;&lt;title&gt;Regulation of body weight: what is the regulated parameter?&lt;/title&gt;&lt;secondary-title&gt;Physiol Behav&lt;/secondary-title&gt;&lt;alt-title&gt;Physiology &amp;amp; behavior&lt;/alt-title&gt;&lt;/titles&gt;&lt;periodical&gt;&lt;full-title&gt;Physiol Behav&lt;/full-title&gt;&lt;abbr-1&gt;Physiology &amp;amp; behavior&lt;/abbr-1&gt;&lt;/periodical&gt;&lt;alt-periodical&gt;&lt;full-title&gt;Physiol Behav&lt;/full-title&gt;&lt;abbr-1&gt;Physiology &amp;amp; behavior&lt;/abbr-1&gt;&lt;/alt-periodical&gt;&lt;pages&gt;599-607&lt;/pages&gt;&lt;volume&gt;104&lt;/volume&gt;&lt;number&gt;4&lt;/number&gt;&lt;edition&gt;2011/05/14&lt;/edition&gt;&lt;keywords&gt;&lt;keyword&gt;Animals&lt;/keyword&gt;&lt;keyword&gt;Body Weight/*physiology&lt;/keyword&gt;&lt;keyword&gt;Brain/physiology&lt;/keyword&gt;&lt;keyword&gt;Energy Metabolism/*physiology&lt;/keyword&gt;&lt;keyword&gt;Environment&lt;/keyword&gt;&lt;keyword&gt;Feeding Behavior/*physiology/*psychology&lt;/keyword&gt;&lt;keyword&gt;Homeostasis/*physiology&lt;/keyword&gt;&lt;keyword&gt;Humans&lt;/keyword&gt;&lt;keyword&gt;Models, Biological&lt;/keyword&gt;&lt;keyword&gt;Reward&lt;/keyword&gt;&lt;keyword&gt;Social Behavior&lt;/keyword&gt;&lt;/keywords&gt;&lt;dates&gt;&lt;year&gt;2011&lt;/year&gt;&lt;pub-dates&gt;&lt;date&gt;Sep 26&lt;/date&gt;&lt;/pub-dates&gt;&lt;/dates&gt;&lt;isbn&gt;1873-507X (Electronic)&amp;#xD;0031-9384 (Linking)&lt;/isbn&gt;&lt;accession-num&gt;21565211&lt;/accession-num&gt;&lt;work-type&gt;Research Support, N.I.H., Extramural&amp;#xD;Review&lt;/work-type&gt;&lt;urls&gt;&lt;related-urls&gt;&lt;url&gt;http://www.ncbi.nlm.nih.gov/pubmed/21565211&lt;/url&gt;&lt;/related-urls&gt;&lt;/urls&gt;&lt;electronic-resource-num&gt;10.1016/j.physbeh.2011.05.006&lt;/electronic-resource-num&gt;&lt;language&gt;eng&lt;/language&gt;&lt;/record&gt;&lt;/Cite&gt;&lt;/EndNote&gt;</w:instrText>
      </w:r>
      <w:r w:rsidR="00E07ECA">
        <w:rPr>
          <w:rFonts w:cstheme="minorHAnsi"/>
          <w:sz w:val="24"/>
          <w:szCs w:val="24"/>
        </w:rPr>
        <w:fldChar w:fldCharType="separate"/>
      </w:r>
      <w:r w:rsidR="00C41A0A">
        <w:rPr>
          <w:rFonts w:cstheme="minorHAnsi"/>
          <w:noProof/>
          <w:sz w:val="24"/>
          <w:szCs w:val="24"/>
        </w:rPr>
        <w:t>(</w:t>
      </w:r>
      <w:hyperlink w:anchor="_ENREF_20" w:tooltip="Bessesen, 2011 #2121" w:history="1">
        <w:r w:rsidR="00897281">
          <w:rPr>
            <w:rFonts w:cstheme="minorHAnsi"/>
            <w:noProof/>
            <w:sz w:val="24"/>
            <w:szCs w:val="24"/>
          </w:rPr>
          <w:t>Bessesen 2011</w:t>
        </w:r>
      </w:hyperlink>
      <w:r w:rsidR="00C41A0A">
        <w:rPr>
          <w:rFonts w:cstheme="minorHAnsi"/>
          <w:noProof/>
          <w:sz w:val="24"/>
          <w:szCs w:val="24"/>
        </w:rPr>
        <w:t>)</w:t>
      </w:r>
      <w:r w:rsidR="00E07ECA">
        <w:rPr>
          <w:rFonts w:cstheme="minorHAnsi"/>
          <w:sz w:val="24"/>
          <w:szCs w:val="24"/>
        </w:rPr>
        <w:fldChar w:fldCharType="end"/>
      </w:r>
      <w:r w:rsidRPr="00940EEE">
        <w:rPr>
          <w:rFonts w:cstheme="minorHAnsi"/>
          <w:sz w:val="24"/>
          <w:szCs w:val="24"/>
        </w:rPr>
        <w:t xml:space="preserve">. However, </w:t>
      </w:r>
      <w:r w:rsidR="00FA2CA0">
        <w:rPr>
          <w:rFonts w:cstheme="minorHAnsi"/>
          <w:sz w:val="24"/>
          <w:szCs w:val="24"/>
        </w:rPr>
        <w:t xml:space="preserve">in </w:t>
      </w:r>
      <w:r w:rsidR="003171C1">
        <w:rPr>
          <w:rFonts w:cstheme="minorHAnsi"/>
          <w:sz w:val="24"/>
          <w:szCs w:val="24"/>
        </w:rPr>
        <w:t xml:space="preserve">AN </w:t>
      </w:r>
      <w:r w:rsidRPr="00940EEE">
        <w:rPr>
          <w:rFonts w:cstheme="minorHAnsi"/>
          <w:sz w:val="24"/>
          <w:szCs w:val="24"/>
        </w:rPr>
        <w:t xml:space="preserve">this homeostatic balance is </w:t>
      </w:r>
      <w:r>
        <w:rPr>
          <w:rFonts w:cstheme="minorHAnsi"/>
          <w:sz w:val="24"/>
          <w:szCs w:val="24"/>
        </w:rPr>
        <w:t>disrupted</w:t>
      </w:r>
      <w:r w:rsidRPr="00940EEE">
        <w:rPr>
          <w:rFonts w:cstheme="minorHAnsi"/>
          <w:sz w:val="24"/>
          <w:szCs w:val="24"/>
        </w:rPr>
        <w:t xml:space="preserve"> by a marked restriction in energy intake</w:t>
      </w:r>
      <w:r w:rsidR="00FA2CA0">
        <w:rPr>
          <w:rFonts w:cstheme="minorHAnsi"/>
          <w:sz w:val="24"/>
          <w:szCs w:val="24"/>
        </w:rPr>
        <w:t>,</w:t>
      </w:r>
      <w:r w:rsidR="00B93C97">
        <w:rPr>
          <w:rFonts w:cstheme="minorHAnsi"/>
          <w:sz w:val="24"/>
          <w:szCs w:val="24"/>
        </w:rPr>
        <w:t xml:space="preserve"> </w:t>
      </w:r>
      <w:r w:rsidRPr="00940EEE">
        <w:rPr>
          <w:rFonts w:cstheme="minorHAnsi"/>
          <w:sz w:val="24"/>
          <w:szCs w:val="24"/>
        </w:rPr>
        <w:t xml:space="preserve">with or without compensatory behaviours </w:t>
      </w:r>
      <w:r w:rsidR="00333F3A">
        <w:rPr>
          <w:rFonts w:cstheme="minorHAnsi"/>
          <w:sz w:val="24"/>
          <w:szCs w:val="24"/>
        </w:rPr>
        <w:t xml:space="preserve">such as excessive </w:t>
      </w:r>
      <w:r w:rsidRPr="00940EEE">
        <w:rPr>
          <w:rFonts w:cstheme="minorHAnsi"/>
          <w:sz w:val="24"/>
          <w:szCs w:val="24"/>
        </w:rPr>
        <w:t>exercise and</w:t>
      </w:r>
      <w:r w:rsidR="00333F3A">
        <w:rPr>
          <w:rFonts w:cstheme="minorHAnsi"/>
          <w:sz w:val="24"/>
          <w:szCs w:val="24"/>
        </w:rPr>
        <w:t>/ or</w:t>
      </w:r>
      <w:r w:rsidRPr="00940EEE">
        <w:rPr>
          <w:rFonts w:cstheme="minorHAnsi"/>
          <w:sz w:val="24"/>
          <w:szCs w:val="24"/>
        </w:rPr>
        <w:t xml:space="preserve"> purging</w:t>
      </w:r>
      <w:r w:rsidR="00333F3A">
        <w:rPr>
          <w:rFonts w:cstheme="minorHAnsi"/>
          <w:sz w:val="24"/>
          <w:szCs w:val="24"/>
        </w:rPr>
        <w:t>,</w:t>
      </w:r>
      <w:r w:rsidRPr="00940EEE">
        <w:rPr>
          <w:rFonts w:cstheme="minorHAnsi"/>
          <w:sz w:val="24"/>
          <w:szCs w:val="24"/>
        </w:rPr>
        <w:t xml:space="preserve"> </w:t>
      </w:r>
      <w:r w:rsidR="00FA2CA0">
        <w:rPr>
          <w:rFonts w:cstheme="minorHAnsi"/>
          <w:sz w:val="24"/>
          <w:szCs w:val="24"/>
        </w:rPr>
        <w:t xml:space="preserve">which </w:t>
      </w:r>
      <w:r w:rsidRPr="00940EEE">
        <w:rPr>
          <w:rFonts w:cstheme="minorHAnsi"/>
          <w:sz w:val="24"/>
          <w:szCs w:val="24"/>
        </w:rPr>
        <w:t>result</w:t>
      </w:r>
      <w:r w:rsidR="00FA2CA0">
        <w:rPr>
          <w:rFonts w:cstheme="minorHAnsi"/>
          <w:sz w:val="24"/>
          <w:szCs w:val="24"/>
        </w:rPr>
        <w:t xml:space="preserve">s </w:t>
      </w:r>
      <w:r w:rsidRPr="00940EEE">
        <w:rPr>
          <w:rFonts w:cstheme="minorHAnsi"/>
          <w:sz w:val="24"/>
          <w:szCs w:val="24"/>
        </w:rPr>
        <w:t>in</w:t>
      </w:r>
      <w:r>
        <w:rPr>
          <w:rFonts w:cstheme="minorHAnsi"/>
          <w:sz w:val="24"/>
          <w:szCs w:val="24"/>
        </w:rPr>
        <w:t xml:space="preserve"> a</w:t>
      </w:r>
      <w:r w:rsidRPr="00940EEE">
        <w:rPr>
          <w:rFonts w:cstheme="minorHAnsi"/>
          <w:sz w:val="24"/>
          <w:szCs w:val="24"/>
        </w:rPr>
        <w:t xml:space="preserve"> low body weight.</w:t>
      </w:r>
      <w:r>
        <w:rPr>
          <w:rFonts w:cstheme="minorHAnsi"/>
          <w:sz w:val="24"/>
          <w:szCs w:val="24"/>
        </w:rPr>
        <w:t xml:space="preserve"> Low weight malnourished patients with </w:t>
      </w:r>
      <w:r w:rsidR="00CC3ABB">
        <w:rPr>
          <w:rFonts w:cstheme="minorHAnsi"/>
          <w:sz w:val="24"/>
          <w:szCs w:val="24"/>
        </w:rPr>
        <w:t>AN</w:t>
      </w:r>
      <w:r>
        <w:rPr>
          <w:rFonts w:cstheme="minorHAnsi"/>
          <w:sz w:val="24"/>
          <w:szCs w:val="24"/>
        </w:rPr>
        <w:t xml:space="preserve"> are often admitted to medical wards to establish a refeeding programme which elicits w</w:t>
      </w:r>
      <w:r w:rsidRPr="00940EEE">
        <w:rPr>
          <w:rFonts w:cstheme="minorHAnsi"/>
          <w:sz w:val="24"/>
          <w:szCs w:val="24"/>
        </w:rPr>
        <w:t>eight gain</w:t>
      </w:r>
      <w:r>
        <w:rPr>
          <w:rFonts w:cstheme="minorHAnsi"/>
          <w:sz w:val="24"/>
          <w:szCs w:val="24"/>
        </w:rPr>
        <w:t xml:space="preserve"> </w:t>
      </w:r>
      <w:r w:rsidR="002A4828">
        <w:rPr>
          <w:rFonts w:cstheme="minorHAnsi"/>
          <w:sz w:val="24"/>
          <w:szCs w:val="24"/>
        </w:rPr>
        <w:t xml:space="preserve">whilst cardiovascular and biochemical markers are </w:t>
      </w:r>
      <w:r w:rsidR="00792140">
        <w:rPr>
          <w:rFonts w:cstheme="minorHAnsi"/>
          <w:sz w:val="24"/>
          <w:szCs w:val="24"/>
        </w:rPr>
        <w:t>monitor</w:t>
      </w:r>
      <w:r w:rsidR="00B93C97">
        <w:rPr>
          <w:rFonts w:cstheme="minorHAnsi"/>
          <w:sz w:val="24"/>
          <w:szCs w:val="24"/>
        </w:rPr>
        <w:t>ed</w:t>
      </w:r>
      <w:r w:rsidR="00897734">
        <w:rPr>
          <w:rFonts w:cstheme="minorHAnsi"/>
          <w:sz w:val="24"/>
          <w:szCs w:val="24"/>
        </w:rPr>
        <w:t>.</w:t>
      </w:r>
      <w:r w:rsidR="009260D2">
        <w:rPr>
          <w:rFonts w:cstheme="minorHAnsi"/>
          <w:sz w:val="24"/>
          <w:szCs w:val="24"/>
        </w:rPr>
        <w:t xml:space="preserve"> </w:t>
      </w:r>
      <w:r>
        <w:rPr>
          <w:rFonts w:cstheme="minorHAnsi"/>
          <w:sz w:val="24"/>
          <w:szCs w:val="24"/>
        </w:rPr>
        <w:t xml:space="preserve">Weight gain is </w:t>
      </w:r>
      <w:r w:rsidRPr="00940EEE">
        <w:rPr>
          <w:rFonts w:cstheme="minorHAnsi"/>
          <w:sz w:val="24"/>
          <w:szCs w:val="24"/>
        </w:rPr>
        <w:t xml:space="preserve">imperative for the correction of cardiovascular anomalies </w:t>
      </w:r>
      <w:r>
        <w:rPr>
          <w:rFonts w:cstheme="minorHAnsi"/>
          <w:sz w:val="24"/>
          <w:szCs w:val="24"/>
        </w:rPr>
        <w:t xml:space="preserve">(bradycardia, QT interval prolongation and ventricular weakness) </w:t>
      </w:r>
      <w:r w:rsidRPr="00940EEE">
        <w:rPr>
          <w:rFonts w:cstheme="minorHAnsi"/>
          <w:sz w:val="24"/>
          <w:szCs w:val="24"/>
        </w:rPr>
        <w:t>which may have developed as a result of malnutrition</w:t>
      </w:r>
      <w:r>
        <w:rPr>
          <w:rFonts w:cstheme="minorHAnsi"/>
          <w:sz w:val="24"/>
          <w:szCs w:val="24"/>
        </w:rPr>
        <w:t xml:space="preserve"> </w:t>
      </w:r>
      <w:r w:rsidR="00E07ECA">
        <w:rPr>
          <w:rFonts w:cstheme="minorHAnsi"/>
          <w:sz w:val="24"/>
          <w:szCs w:val="24"/>
        </w:rPr>
        <w:fldChar w:fldCharType="begin">
          <w:fldData xml:space="preserve">PEVuZE5vdGU+PENpdGU+PEF1dGhvcj5Td2VubmU8L0F1dGhvcj48WWVhcj4yMDAwPC9ZZWFyPjxS
ZWNOdW0+MTc3PC9SZWNOdW0+PERpc3BsYXlUZXh0PihTd2VubmUgMjAwMDsgT2xpdmFyZXMsIFZh
enF1ZXogZXQgYWwuIDIwMDU7IFVsZ2VyLCBHdXJzZXMgZXQgYWwuIDIwMDYpPC9EaXNwbGF5VGV4
dD48cmVjb3JkPjxyZWMtbnVtYmVyPjE3NzwvcmVjLW51bWJlcj48Zm9yZWlnbi1rZXlzPjxrZXkg
YXBwPSJFTiIgZGItaWQ9ImUyZnh3NTJzZ2V6ZXBiZXN3YXl4dGR4ZjV6cjVmYXJkdDJ3eCI+MTc3
PC9rZXk+PC9mb3JlaWduLWtleXM+PHJlZi10eXBlIG5hbWU9IkpvdXJuYWwgQXJ0aWNsZSI+MTc8
L3JlZi10eXBlPjxjb250cmlidXRvcnM+PGF1dGhvcnM+PGF1dGhvcj5Td2VubmUsIEkuPC9hdXRo
b3I+PC9hdXRob3JzPjwvY29udHJpYnV0b3JzPjxhdXRoLWFkZHJlc3M+RGVwYXJ0bWVudCBvZiBX
b21lbiZhcG9zO3MgYW5kIENoaWxkcmVuJmFwb3M7cyBIZWFsdGgsIFVwcHNhbGEgVW5pdmVyc2l0
eSBDaGlsZHJlbiZhcG9zO3MgSG9zcGl0YWwsIFN3ZWRlbi48L2F1dGgtYWRkcmVzcz48dGl0bGVz
Pjx0aXRsZT5IZWFydCByaXNrIGFzc29jaWF0ZWQgd2l0aCB3ZWlnaHQgbG9zcyBpbiBhbm9yZXhp
YSBuZXJ2b3NhIGFuZCBlYXRpbmcgZGlzb3JkZXJzOiBlbGVjdHJvY2FyZGlvZ3JhcGhpYyBjaGFu
Z2VzIGR1cmluZyB0aGUgZWFybHkgcGhhc2Ugb2YgcmVmZWVkaW5nPC90aXRsZT48c2Vjb25kYXJ5
LXRpdGxlPkFjdGEgUGFlZGlhdHI8L3NlY29uZGFyeS10aXRsZT48L3RpdGxlcz48cGVyaW9kaWNh
bD48ZnVsbC10aXRsZT5BY3RhIFBhZWRpYXRyPC9mdWxsLXRpdGxlPjwvcGVyaW9kaWNhbD48cGFn
ZXM+NDQ3LTUyPC9wYWdlcz48dm9sdW1lPjg5PC92b2x1bWU+PG51bWJlcj40PC9udW1iZXI+PGVk
aXRpb24+MjAwMC8wNi8wMTwvZWRpdGlvbj48a2V5d29yZHM+PGtleXdvcmQ+QWRvbGVzY2VudDwv
a2V5d29yZD48a2V5d29yZD5Bbm9yZXhpYSBOZXJ2b3NhL2NvbXBsaWNhdGlvbnMvdGhlcmFweTwv
a2V5d29yZD48a2V5d29yZD5BcnJoeXRobWlhcywgQ2FyZGlhYy9kaWFnbm9zaXMvKmV0aW9sb2d5
PC9rZXl3b3JkPjxrZXl3b3JkPkVhdGluZyBEaXNvcmRlcnMvKmNvbXBsaWNhdGlvbnMvKnRoZXJh
cHk8L2tleXdvcmQ+PGtleXdvcmQ+KkVsZWN0cm9jYXJkaW9ncmFwaHk8L2tleXdvcmQ+PGtleXdv
cmQ+RmVtYWxlPC9rZXl3b3JkPjxrZXl3b3JkPkh1bWFuczwva2V5d29yZD48a2V5d29yZD5SZXRy
b3NwZWN0aXZlIFN0dWRpZXM8L2tleXdvcmQ+PC9rZXl3b3Jkcz48ZGF0ZXM+PHllYXI+MjAwMDwv
eWVhcj48cHViLWRhdGVzPjxkYXRlPkFwcjwvZGF0ZT48L3B1Yi1kYXRlcz48L2RhdGVzPjxpc2Ju
PjA4MDMtNTI1MyAoUHJpbnQpJiN4RDswODAzLTUyNTMgKExpbmtpbmcpPC9pc2JuPjxhY2Nlc3Np
b24tbnVtPjEwODMwNDU4PC9hY2Nlc3Npb24tbnVtPjx3b3JrLXR5cGU+UmVzZWFyY2ggU3VwcG9y
dCwgTm9uLVUuUy4gR292JmFwb3M7dDwvd29yay10eXBlPjx1cmxzPjxyZWxhdGVkLXVybHM+PHVy
bD5odHRwOi8vd3d3Lm5jYmkubmxtLm5paC5nb3YvcHVibWVkLzEwODMwNDU4PC91cmw+PC9yZWxh
dGVkLXVybHM+PC91cmxzPjxsYW5ndWFnZT5lbmc8L2xhbmd1YWdlPjwvcmVjb3JkPjwvQ2l0ZT48
Q2l0ZT48QXV0aG9yPk9saXZhcmVzPC9BdXRob3I+PFllYXI+MjAwNTwvWWVhcj48UmVjTnVtPjI4
ODwvUmVjTnVtPjxyZWNvcmQ+PHJlYy1udW1iZXI+Mjg4PC9yZWMtbnVtYmVyPjxmb3JlaWduLWtl
eXM+PGtleSBhcHA9IkVOIiBkYi1pZD0iZTJmeHc1MnNnZXplcGJlc3dheXh0ZHhmNXpyNWZhcmR0
Mnd4Ij4yODg8L2tleT48L2ZvcmVpZ24ta2V5cz48cmVmLXR5cGUgbmFtZT0iSm91cm5hbCBBcnRp
Y2xlIj4xNzwvcmVmLXR5cGU+PGNvbnRyaWJ1dG9ycz48YXV0aG9ycz48YXV0aG9yPk9saXZhcmVz
LCBKLiBMLjwvYXV0aG9yPjxhdXRob3I+VmF6cXVleiwgTS48L2F1dGhvcj48YXV0aG9yPkZsZXRh
LCBKLjwvYXV0aG9yPjxhdXRob3I+TW9yZW5vLCBMLiBBLjwvYXV0aG9yPjxhdXRob3I+UGVyZXot
R29uemFsZXosIEouIE0uPC9hdXRob3I+PGF1dGhvcj5CdWVubywgTS48L2F1dGhvcj48L2F1dGhv
cnM+PC9jb250cmlidXRvcnM+PGF1dGgtYWRkcmVzcz5EZXBhcnRtZW50IG9mIFBhZWRpYXRyaWNz
LCAmcXVvdDtMb3phbm8gQmxlc2EmcXVvdDsgSG9zcGl0YWwsIFVuaXZlcnNpdHkgb2YgWmFyYWdv
emEgU2Nob29sIG9mIE1lZGljaW5lLCBDLyBEb21pbmdvIE1pcmFsIHMvbiwgNTAwMDksIFphcmFn
b3phLCBTcGFpbi4gb2xpdmFyZXNAdW5pemFyLmVzPC9hdXRoLWFkZHJlc3M+PHRpdGxlcz48dGl0
bGU+Q2FyZGlhYyBmaW5kaW5ncyBpbiBhZG9sZXNjZW50cyB3aXRoIGFub3JleGlhIG5lcnZvc2Eg
YXQgZGlhZ25vc2lzIGFuZCBhZnRlciB3ZWlnaHQgcmVzdG9yYXRpb248L3RpdGxlPjxzZWNvbmRh
cnktdGl0bGU+RXVyIEogUGVkaWF0cjwvc2Vjb25kYXJ5LXRpdGxlPjxhbHQtdGl0bGU+RXVyb3Bl
YW4gam91cm5hbCBvZiBwZWRpYXRyaWNzPC9hbHQtdGl0bGU+PC90aXRsZXM+PHBlcmlvZGljYWw+
PGZ1bGwtdGl0bGU+RXVyIEogUGVkaWF0cjwvZnVsbC10aXRsZT48YWJici0xPkV1cm9wZWFuIGpv
dXJuYWwgb2YgcGVkaWF0cmljczwvYWJici0xPjwvcGVyaW9kaWNhbD48YWx0LXBlcmlvZGljYWw+
PGZ1bGwtdGl0bGU+RXVyIEogUGVkaWF0cjwvZnVsbC10aXRsZT48YWJici0xPkV1cm9wZWFuIGpv
dXJuYWwgb2YgcGVkaWF0cmljczwvYWJici0xPjwvYWx0LXBlcmlvZGljYWw+PHBhZ2VzPjM4My02
PC9wYWdlcz48dm9sdW1lPjE2NDwvdm9sdW1lPjxudW1iZXI+NjwvbnVtYmVyPjxlZGl0aW9uPjIw
MDUvMDUvMjQ8L2VkaXRpb24+PGtleXdvcmRzPjxrZXl3b3JkPkFkb2xlc2NlbnQ8L2tleXdvcmQ+
PGtleXdvcmQ+QW5hbHlzaXMgb2YgVmFyaWFuY2U8L2tleXdvcmQ+PGtleXdvcmQ+QW5vcmV4aWEg
TmVydm9zYS8qY29tcGxpY2F0aW9ucy9waHlzaW9wYXRob2xvZ3kvdGhlcmFweS91bHRyYXNvbm9n
cmFwaHk8L2tleXdvcmQ+PGtleXdvcmQ+QXJyaHl0aG1pYXMsIENhcmRpYWMvZXRpb2xvZ3k8L2tl
eXdvcmQ+PGtleXdvcmQ+Q2FyZGlhYyBPdXRwdXQ8L2tleXdvcmQ+PGtleXdvcmQ+Q2FyZGlvbXlv
cGF0aGllcy9ldGlvbG9neTwva2V5d29yZD48a2V5d29yZD5DYXNlLUNvbnRyb2wgU3R1ZGllczwv
a2V5d29yZD48a2V5d29yZD5DaGlsZDwva2V5d29yZD48a2V5d29yZD5GZW1hbGU8L2tleXdvcmQ+
PGtleXdvcmQ+SGVhcnQgRGlzZWFzZXMvZXBpZGVtaW9sb2d5LypldGlvbG9neS91bHRyYXNvbm9n
cmFwaHk8L2tleXdvcmQ+PGtleXdvcmQ+SHVtYW5zPC9rZXl3b3JkPjxrZXl3b3JkPlNwYWluL2Vw
aWRlbWlvbG9neTwva2V5d29yZD48L2tleXdvcmRzPjxkYXRlcz48eWVhcj4yMDA1PC95ZWFyPjxw
dWItZGF0ZXM+PGRhdGU+SnVuPC9kYXRlPjwvcHViLWRhdGVzPjwvZGF0ZXM+PGlzYm4+MDM0MC02
MTk5IChQcmludCkmI3hEOzAzNDAtNjE5OSAoTGlua2luZyk8L2lzYm4+PGFjY2Vzc2lvbi1udW0+
MTU5MDkxODQ8L2FjY2Vzc2lvbi1udW0+PHVybHM+PHJlbGF0ZWQtdXJscz48dXJsPmh0dHA6Ly93
d3cubmNiaS5ubG0ubmloLmdvdi9wdWJtZWQvMTU5MDkxODQ8L3VybD48L3JlbGF0ZWQtdXJscz48
L3VybHM+PGVsZWN0cm9uaWMtcmVzb3VyY2UtbnVtPjEwLjEwMDcvczAwNDMxLTAwNS0xNjQ3LTY8
L2VsZWN0cm9uaWMtcmVzb3VyY2UtbnVtPjxsYW5ndWFnZT5lbmc8L2xhbmd1YWdlPjwvcmVjb3Jk
PjwvQ2l0ZT48Q2l0ZT48QXV0aG9yPlVsZ2VyPC9BdXRob3I+PFllYXI+MjAwNjwvWWVhcj48UmVj
TnVtPjE5MzwvUmVjTnVtPjxyZWNvcmQ+PHJlYy1udW1iZXI+MTkzPC9yZWMtbnVtYmVyPjxmb3Jl
aWduLWtleXM+PGtleSBhcHA9IkVOIiBkYi1pZD0iZTJmeHc1MnNnZXplcGJlc3dheXh0ZHhmNXpy
NWZhcmR0Mnd4Ij4xOTM8L2tleT48L2ZvcmVpZ24ta2V5cz48cmVmLXR5cGUgbmFtZT0iSm91cm5h
bCBBcnRpY2xlIj4xNzwvcmVmLXR5cGU+PGNvbnRyaWJ1dG9ycz48YXV0aG9ycz48YXV0aG9yPlVs
Z2VyLCBaLjwvYXV0aG9yPjxhdXRob3I+R3Vyc2VzLCBELjwvYXV0aG9yPjxhdXRob3I+T3p5dXJl
aywgQS4gUi48L2F1dGhvcj48YXV0aG9yPkFyaWthbiwgQy48L2F1dGhvcj48YXV0aG9yPkxldmVu
dCwgRS48L2F1dGhvcj48YXV0aG9yPkF5ZG9nZHUsIFMuPC9hdXRob3I+PC9hdXRob3JzPjwvY29u
dHJpYnV0b3JzPjxhdXRoLWFkZHJlc3M+RWdlIFVuaXZlcnNpdHkgSG9zcGl0YWwsIERlcGFydG1l
bnQgb2YgUGVkaWF0cmljIENhcmRpb2xvZ3ksIDM1MTAwIEJvcm5vdmEtSXptaXIsIFR1cmtleS4g
ZHJ6dWxnZXJAaG90bWFpbC5jb208L2F1dGgtYWRkcmVzcz48dGl0bGVzPjx0aXRsZT5Gb2xsb3ct
dXAgb2YgY2FyZGlhYyBhYm5vcm1hbGl0aWVzIGluIGZlbWFsZSBhZG9sZXNjZW50cyB3aXRoIGFu
b3JleGlhIG5lcnZvc2EgYWZ0ZXIgcmVmZWVkaW5nPC90aXRsZT48c2Vjb25kYXJ5LXRpdGxlPkFj
dGEgQ2FyZGlvbDwvc2Vjb25kYXJ5LXRpdGxlPjxhbHQtdGl0bGU+QWN0YSBjYXJkaW9sb2dpY2E8
L2FsdC10aXRsZT48L3RpdGxlcz48cGVyaW9kaWNhbD48ZnVsbC10aXRsZT5BY3RhIENhcmRpb2w8
L2Z1bGwtdGl0bGU+PGFiYnItMT5BY3RhIGNhcmRpb2xvZ2ljYTwvYWJici0xPjwvcGVyaW9kaWNh
bD48YWx0LXBlcmlvZGljYWw+PGZ1bGwtdGl0bGU+QWN0YSBDYXJkaW9sPC9mdWxsLXRpdGxlPjxh
YmJyLTE+QWN0YSBjYXJkaW9sb2dpY2E8L2FiYnItMT48L2FsdC1wZXJpb2RpY2FsPjxwYWdlcz40
My05PC9wYWdlcz48dm9sdW1lPjYxPC92b2x1bWU+PG51bWJlcj4xPC9udW1iZXI+PGVkaXRpb24+
MjAwNi8wMi8yMTwvZWRpdGlvbj48a2V5d29yZHM+PGtleXdvcmQ+QWRvbGVzY2VudDwva2V5d29y
ZD48a2V5d29yZD5Bbm9yZXhpYSBOZXJ2b3NhLypjb21wbGljYXRpb25zL2RpZXQgdGhlcmFweTwv
a2V5d29yZD48a2V5d29yZD5DYXNlLUNvbnRyb2wgU3R1ZGllczwva2V5d29yZD48a2V5d29yZD5D
aGktU3F1YXJlIERpc3RyaWJ1dGlvbjwva2V5d29yZD48a2V5d29yZD5FY2hvY2FyZGlvZ3JhcGh5
PC9rZXl3b3JkPjxrZXl3b3JkPkVsZWN0cm9jYXJkaW9ncmFwaHk8L2tleXdvcmQ+PGtleXdvcmQ+
RmVtYWxlPC9rZXl3b3JkPjxrZXl3b3JkPkZvbGxvdy1VcCBTdHVkaWVzPC9rZXl3b3JkPjxrZXl3
b3JkPkhlYXJ0IERpc2Vhc2VzL2RpYWdub3Npcy8qZXRpb2xvZ3k8L2tleXdvcmQ+PGtleXdvcmQ+
SHVtYW5zPC9rZXl3b3JkPjxrZXl3b3JkPlByb3NwZWN0aXZlIFN0dWRpZXM8L2tleXdvcmQ+PC9r
ZXl3b3Jkcz48ZGF0ZXM+PHllYXI+MjAwNjwveWVhcj48cHViLWRhdGVzPjxkYXRlPkZlYjwvZGF0
ZT48L3B1Yi1kYXRlcz48L2RhdGVzPjxpc2JuPjAwMDEtNTM4NSAoUHJpbnQpJiN4RDswMDAxLTUz
ODUgKExpbmtpbmcpPC9pc2JuPjxhY2Nlc3Npb24tbnVtPjE2NDg1NzMyPC9hY2Nlc3Npb24tbnVt
Pjx1cmxzPjxyZWxhdGVkLXVybHM+PHVybD5odHRwOi8vd3d3Lm5jYmkubmxtLm5paC5nb3YvcHVi
bWVkLzE2NDg1NzMyPC91cmw+PC9yZWxhdGVkLXVybHM+PC91cmxzPjxsYW5ndWFnZT5lbmc8L2xh
bmd1YWdlPjwvcmVjb3JkPjwvQ2l0ZT48L0VuZE5vdGU+AG==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PEVuZE5vdGU+PENpdGU+PEF1dGhvcj5Td2VubmU8L0F1dGhvcj48WWVhcj4yMDAwPC9ZZWFyPjxS
ZWNOdW0+MTc3PC9SZWNOdW0+PERpc3BsYXlUZXh0PihTd2VubmUgMjAwMDsgT2xpdmFyZXMsIFZh
enF1ZXogZXQgYWwuIDIwMDU7IFVsZ2VyLCBHdXJzZXMgZXQgYWwuIDIwMDYpPC9EaXNwbGF5VGV4
dD48cmVjb3JkPjxyZWMtbnVtYmVyPjE3NzwvcmVjLW51bWJlcj48Zm9yZWlnbi1rZXlzPjxrZXkg
YXBwPSJFTiIgZGItaWQ9ImUyZnh3NTJzZ2V6ZXBiZXN3YXl4dGR4ZjV6cjVmYXJkdDJ3eCI+MTc3
PC9rZXk+PC9mb3JlaWduLWtleXM+PHJlZi10eXBlIG5hbWU9IkpvdXJuYWwgQXJ0aWNsZSI+MTc8
L3JlZi10eXBlPjxjb250cmlidXRvcnM+PGF1dGhvcnM+PGF1dGhvcj5Td2VubmUsIEkuPC9hdXRo
b3I+PC9hdXRob3JzPjwvY29udHJpYnV0b3JzPjxhdXRoLWFkZHJlc3M+RGVwYXJ0bWVudCBvZiBX
b21lbiZhcG9zO3MgYW5kIENoaWxkcmVuJmFwb3M7cyBIZWFsdGgsIFVwcHNhbGEgVW5pdmVyc2l0
eSBDaGlsZHJlbiZhcG9zO3MgSG9zcGl0YWwsIFN3ZWRlbi48L2F1dGgtYWRkcmVzcz48dGl0bGVz
Pjx0aXRsZT5IZWFydCByaXNrIGFzc29jaWF0ZWQgd2l0aCB3ZWlnaHQgbG9zcyBpbiBhbm9yZXhp
YSBuZXJ2b3NhIGFuZCBlYXRpbmcgZGlzb3JkZXJzOiBlbGVjdHJvY2FyZGlvZ3JhcGhpYyBjaGFu
Z2VzIGR1cmluZyB0aGUgZWFybHkgcGhhc2Ugb2YgcmVmZWVkaW5nPC90aXRsZT48c2Vjb25kYXJ5
LXRpdGxlPkFjdGEgUGFlZGlhdHI8L3NlY29uZGFyeS10aXRsZT48L3RpdGxlcz48cGVyaW9kaWNh
bD48ZnVsbC10aXRsZT5BY3RhIFBhZWRpYXRyPC9mdWxsLXRpdGxlPjwvcGVyaW9kaWNhbD48cGFn
ZXM+NDQ3LTUyPC9wYWdlcz48dm9sdW1lPjg5PC92b2x1bWU+PG51bWJlcj40PC9udW1iZXI+PGVk
aXRpb24+MjAwMC8wNi8wMTwvZWRpdGlvbj48a2V5d29yZHM+PGtleXdvcmQ+QWRvbGVzY2VudDwv
a2V5d29yZD48a2V5d29yZD5Bbm9yZXhpYSBOZXJ2b3NhL2NvbXBsaWNhdGlvbnMvdGhlcmFweTwv
a2V5d29yZD48a2V5d29yZD5BcnJoeXRobWlhcywgQ2FyZGlhYy9kaWFnbm9zaXMvKmV0aW9sb2d5
PC9rZXl3b3JkPjxrZXl3b3JkPkVhdGluZyBEaXNvcmRlcnMvKmNvbXBsaWNhdGlvbnMvKnRoZXJh
cHk8L2tleXdvcmQ+PGtleXdvcmQ+KkVsZWN0cm9jYXJkaW9ncmFwaHk8L2tleXdvcmQ+PGtleXdv
cmQ+RmVtYWxlPC9rZXl3b3JkPjxrZXl3b3JkPkh1bWFuczwva2V5d29yZD48a2V5d29yZD5SZXRy
b3NwZWN0aXZlIFN0dWRpZXM8L2tleXdvcmQ+PC9rZXl3b3Jkcz48ZGF0ZXM+PHllYXI+MjAwMDwv
eWVhcj48cHViLWRhdGVzPjxkYXRlPkFwcjwvZGF0ZT48L3B1Yi1kYXRlcz48L2RhdGVzPjxpc2Ju
PjA4MDMtNTI1MyAoUHJpbnQpJiN4RDswODAzLTUyNTMgKExpbmtpbmcpPC9pc2JuPjxhY2Nlc3Np
b24tbnVtPjEwODMwNDU4PC9hY2Nlc3Npb24tbnVtPjx3b3JrLXR5cGU+UmVzZWFyY2ggU3VwcG9y
dCwgTm9uLVUuUy4gR292JmFwb3M7dDwvd29yay10eXBlPjx1cmxzPjxyZWxhdGVkLXVybHM+PHVy
bD5odHRwOi8vd3d3Lm5jYmkubmxtLm5paC5nb3YvcHVibWVkLzEwODMwNDU4PC91cmw+PC9yZWxh
dGVkLXVybHM+PC91cmxzPjxsYW5ndWFnZT5lbmc8L2xhbmd1YWdlPjwvcmVjb3JkPjwvQ2l0ZT48
Q2l0ZT48QXV0aG9yPk9saXZhcmVzPC9BdXRob3I+PFllYXI+MjAwNTwvWWVhcj48UmVjTnVtPjI4
ODwvUmVjTnVtPjxyZWNvcmQ+PHJlYy1udW1iZXI+Mjg4PC9yZWMtbnVtYmVyPjxmb3JlaWduLWtl
eXM+PGtleSBhcHA9IkVOIiBkYi1pZD0iZTJmeHc1MnNnZXplcGJlc3dheXh0ZHhmNXpyNWZhcmR0
Mnd4Ij4yODg8L2tleT48L2ZvcmVpZ24ta2V5cz48cmVmLXR5cGUgbmFtZT0iSm91cm5hbCBBcnRp
Y2xlIj4xNzwvcmVmLXR5cGU+PGNvbnRyaWJ1dG9ycz48YXV0aG9ycz48YXV0aG9yPk9saXZhcmVz
LCBKLiBMLjwvYXV0aG9yPjxhdXRob3I+VmF6cXVleiwgTS48L2F1dGhvcj48YXV0aG9yPkZsZXRh
LCBKLjwvYXV0aG9yPjxhdXRob3I+TW9yZW5vLCBMLiBBLjwvYXV0aG9yPjxhdXRob3I+UGVyZXot
R29uemFsZXosIEouIE0uPC9hdXRob3I+PGF1dGhvcj5CdWVubywgTS48L2F1dGhvcj48L2F1dGhv
cnM+PC9jb250cmlidXRvcnM+PGF1dGgtYWRkcmVzcz5EZXBhcnRtZW50IG9mIFBhZWRpYXRyaWNz
LCAmcXVvdDtMb3phbm8gQmxlc2EmcXVvdDsgSG9zcGl0YWwsIFVuaXZlcnNpdHkgb2YgWmFyYWdv
emEgU2Nob29sIG9mIE1lZGljaW5lLCBDLyBEb21pbmdvIE1pcmFsIHMvbiwgNTAwMDksIFphcmFn
b3phLCBTcGFpbi4gb2xpdmFyZXNAdW5pemFyLmVzPC9hdXRoLWFkZHJlc3M+PHRpdGxlcz48dGl0
bGU+Q2FyZGlhYyBmaW5kaW5ncyBpbiBhZG9sZXNjZW50cyB3aXRoIGFub3JleGlhIG5lcnZvc2Eg
YXQgZGlhZ25vc2lzIGFuZCBhZnRlciB3ZWlnaHQgcmVzdG9yYXRpb248L3RpdGxlPjxzZWNvbmRh
cnktdGl0bGU+RXVyIEogUGVkaWF0cjwvc2Vjb25kYXJ5LXRpdGxlPjxhbHQtdGl0bGU+RXVyb3Bl
YW4gam91cm5hbCBvZiBwZWRpYXRyaWNzPC9hbHQtdGl0bGU+PC90aXRsZXM+PHBlcmlvZGljYWw+
PGZ1bGwtdGl0bGU+RXVyIEogUGVkaWF0cjwvZnVsbC10aXRsZT48YWJici0xPkV1cm9wZWFuIGpv
dXJuYWwgb2YgcGVkaWF0cmljczwvYWJici0xPjwvcGVyaW9kaWNhbD48YWx0LXBlcmlvZGljYWw+
PGZ1bGwtdGl0bGU+RXVyIEogUGVkaWF0cjwvZnVsbC10aXRsZT48YWJici0xPkV1cm9wZWFuIGpv
dXJuYWwgb2YgcGVkaWF0cmljczwvYWJici0xPjwvYWx0LXBlcmlvZGljYWw+PHBhZ2VzPjM4My02
PC9wYWdlcz48dm9sdW1lPjE2NDwvdm9sdW1lPjxudW1iZXI+NjwvbnVtYmVyPjxlZGl0aW9uPjIw
MDUvMDUvMjQ8L2VkaXRpb24+PGtleXdvcmRzPjxrZXl3b3JkPkFkb2xlc2NlbnQ8L2tleXdvcmQ+
PGtleXdvcmQ+QW5hbHlzaXMgb2YgVmFyaWFuY2U8L2tleXdvcmQ+PGtleXdvcmQ+QW5vcmV4aWEg
TmVydm9zYS8qY29tcGxpY2F0aW9ucy9waHlzaW9wYXRob2xvZ3kvdGhlcmFweS91bHRyYXNvbm9n
cmFwaHk8L2tleXdvcmQ+PGtleXdvcmQ+QXJyaHl0aG1pYXMsIENhcmRpYWMvZXRpb2xvZ3k8L2tl
eXdvcmQ+PGtleXdvcmQ+Q2FyZGlhYyBPdXRwdXQ8L2tleXdvcmQ+PGtleXdvcmQ+Q2FyZGlvbXlv
cGF0aGllcy9ldGlvbG9neTwva2V5d29yZD48a2V5d29yZD5DYXNlLUNvbnRyb2wgU3R1ZGllczwv
a2V5d29yZD48a2V5d29yZD5DaGlsZDwva2V5d29yZD48a2V5d29yZD5GZW1hbGU8L2tleXdvcmQ+
PGtleXdvcmQ+SGVhcnQgRGlzZWFzZXMvZXBpZGVtaW9sb2d5LypldGlvbG9neS91bHRyYXNvbm9n
cmFwaHk8L2tleXdvcmQ+PGtleXdvcmQ+SHVtYW5zPC9rZXl3b3JkPjxrZXl3b3JkPlNwYWluL2Vw
aWRlbWlvbG9neTwva2V5d29yZD48L2tleXdvcmRzPjxkYXRlcz48eWVhcj4yMDA1PC95ZWFyPjxw
dWItZGF0ZXM+PGRhdGU+SnVuPC9kYXRlPjwvcHViLWRhdGVzPjwvZGF0ZXM+PGlzYm4+MDM0MC02
MTk5IChQcmludCkmI3hEOzAzNDAtNjE5OSAoTGlua2luZyk8L2lzYm4+PGFjY2Vzc2lvbi1udW0+
MTU5MDkxODQ8L2FjY2Vzc2lvbi1udW0+PHVybHM+PHJlbGF0ZWQtdXJscz48dXJsPmh0dHA6Ly93
d3cubmNiaS5ubG0ubmloLmdvdi9wdWJtZWQvMTU5MDkxODQ8L3VybD48L3JlbGF0ZWQtdXJscz48
L3VybHM+PGVsZWN0cm9uaWMtcmVzb3VyY2UtbnVtPjEwLjEwMDcvczAwNDMxLTAwNS0xNjQ3LTY8
L2VsZWN0cm9uaWMtcmVzb3VyY2UtbnVtPjxsYW5ndWFnZT5lbmc8L2xhbmd1YWdlPjwvcmVjb3Jk
PjwvQ2l0ZT48Q2l0ZT48QXV0aG9yPlVsZ2VyPC9BdXRob3I+PFllYXI+MjAwNjwvWWVhcj48UmVj
TnVtPjE5MzwvUmVjTnVtPjxyZWNvcmQ+PHJlYy1udW1iZXI+MTkzPC9yZWMtbnVtYmVyPjxmb3Jl
aWduLWtleXM+PGtleSBhcHA9IkVOIiBkYi1pZD0iZTJmeHc1MnNnZXplcGJlc3dheXh0ZHhmNXpy
NWZhcmR0Mnd4Ij4xOTM8L2tleT48L2ZvcmVpZ24ta2V5cz48cmVmLXR5cGUgbmFtZT0iSm91cm5h
bCBBcnRpY2xlIj4xNzwvcmVmLXR5cGU+PGNvbnRyaWJ1dG9ycz48YXV0aG9ycz48YXV0aG9yPlVs
Z2VyLCBaLjwvYXV0aG9yPjxhdXRob3I+R3Vyc2VzLCBELjwvYXV0aG9yPjxhdXRob3I+T3p5dXJl
aywgQS4gUi48L2F1dGhvcj48YXV0aG9yPkFyaWthbiwgQy48L2F1dGhvcj48YXV0aG9yPkxldmVu
dCwgRS48L2F1dGhvcj48YXV0aG9yPkF5ZG9nZHUsIFMuPC9hdXRob3I+PC9hdXRob3JzPjwvY29u
dHJpYnV0b3JzPjxhdXRoLWFkZHJlc3M+RWdlIFVuaXZlcnNpdHkgSG9zcGl0YWwsIERlcGFydG1l
bnQgb2YgUGVkaWF0cmljIENhcmRpb2xvZ3ksIDM1MTAwIEJvcm5vdmEtSXptaXIsIFR1cmtleS4g
ZHJ6dWxnZXJAaG90bWFpbC5jb208L2F1dGgtYWRkcmVzcz48dGl0bGVzPjx0aXRsZT5Gb2xsb3ct
dXAgb2YgY2FyZGlhYyBhYm5vcm1hbGl0aWVzIGluIGZlbWFsZSBhZG9sZXNjZW50cyB3aXRoIGFu
b3JleGlhIG5lcnZvc2EgYWZ0ZXIgcmVmZWVkaW5nPC90aXRsZT48c2Vjb25kYXJ5LXRpdGxlPkFj
dGEgQ2FyZGlvbDwvc2Vjb25kYXJ5LXRpdGxlPjxhbHQtdGl0bGU+QWN0YSBjYXJkaW9sb2dpY2E8
L2FsdC10aXRsZT48L3RpdGxlcz48cGVyaW9kaWNhbD48ZnVsbC10aXRsZT5BY3RhIENhcmRpb2w8
L2Z1bGwtdGl0bGU+PGFiYnItMT5BY3RhIGNhcmRpb2xvZ2ljYTwvYWJici0xPjwvcGVyaW9kaWNh
bD48YWx0LXBlcmlvZGljYWw+PGZ1bGwtdGl0bGU+QWN0YSBDYXJkaW9sPC9mdWxsLXRpdGxlPjxh
YmJyLTE+QWN0YSBjYXJkaW9sb2dpY2E8L2FiYnItMT48L2FsdC1wZXJpb2RpY2FsPjxwYWdlcz40
My05PC9wYWdlcz48dm9sdW1lPjYxPC92b2x1bWU+PG51bWJlcj4xPC9udW1iZXI+PGVkaXRpb24+
MjAwNi8wMi8yMTwvZWRpdGlvbj48a2V5d29yZHM+PGtleXdvcmQ+QWRvbGVzY2VudDwva2V5d29y
ZD48a2V5d29yZD5Bbm9yZXhpYSBOZXJ2b3NhLypjb21wbGljYXRpb25zL2RpZXQgdGhlcmFweTwv
a2V5d29yZD48a2V5d29yZD5DYXNlLUNvbnRyb2wgU3R1ZGllczwva2V5d29yZD48a2V5d29yZD5D
aGktU3F1YXJlIERpc3RyaWJ1dGlvbjwva2V5d29yZD48a2V5d29yZD5FY2hvY2FyZGlvZ3JhcGh5
PC9rZXl3b3JkPjxrZXl3b3JkPkVsZWN0cm9jYXJkaW9ncmFwaHk8L2tleXdvcmQ+PGtleXdvcmQ+
RmVtYWxlPC9rZXl3b3JkPjxrZXl3b3JkPkZvbGxvdy1VcCBTdHVkaWVzPC9rZXl3b3JkPjxrZXl3
b3JkPkhlYXJ0IERpc2Vhc2VzL2RpYWdub3Npcy8qZXRpb2xvZ3k8L2tleXdvcmQ+PGtleXdvcmQ+
SHVtYW5zPC9rZXl3b3JkPjxrZXl3b3JkPlByb3NwZWN0aXZlIFN0dWRpZXM8L2tleXdvcmQ+PC9r
ZXl3b3Jkcz48ZGF0ZXM+PHllYXI+MjAwNjwveWVhcj48cHViLWRhdGVzPjxkYXRlPkZlYjwvZGF0
ZT48L3B1Yi1kYXRlcz48L2RhdGVzPjxpc2JuPjAwMDEtNTM4NSAoUHJpbnQpJiN4RDswMDAxLTUz
ODUgKExpbmtpbmcpPC9pc2JuPjxhY2Nlc3Npb24tbnVtPjE2NDg1NzMyPC9hY2Nlc3Npb24tbnVt
Pjx1cmxzPjxyZWxhdGVkLXVybHM+PHVybD5odHRwOi8vd3d3Lm5jYmkubmxtLm5paC5nb3YvcHVi
bWVkLzE2NDg1NzMyPC91cmw+PC9yZWxhdGVkLXVybHM+PC91cmxzPjxsYW5ndWFnZT5lbmc8L2xh
bmd1YWdlPjwvcmVjb3JkPjwvQ2l0ZT48L0VuZE5vdGU+AG==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Pr>
          <w:rFonts w:cstheme="minorHAnsi"/>
          <w:sz w:val="24"/>
          <w:szCs w:val="24"/>
        </w:rPr>
      </w:r>
      <w:r w:rsidR="00E07ECA">
        <w:rPr>
          <w:rFonts w:cstheme="minorHAnsi"/>
          <w:sz w:val="24"/>
          <w:szCs w:val="24"/>
        </w:rPr>
        <w:fldChar w:fldCharType="separate"/>
      </w:r>
      <w:r w:rsidR="00C41A0A">
        <w:rPr>
          <w:rFonts w:cstheme="minorHAnsi"/>
          <w:noProof/>
          <w:sz w:val="24"/>
          <w:szCs w:val="24"/>
        </w:rPr>
        <w:t>(</w:t>
      </w:r>
      <w:hyperlink w:anchor="_ENREF_273" w:tooltip="Swenne, 2000 #177" w:history="1">
        <w:r w:rsidR="00897281">
          <w:rPr>
            <w:rFonts w:cstheme="minorHAnsi"/>
            <w:noProof/>
            <w:sz w:val="24"/>
            <w:szCs w:val="24"/>
          </w:rPr>
          <w:t>Swenne 2000</w:t>
        </w:r>
      </w:hyperlink>
      <w:r w:rsidR="00C41A0A">
        <w:rPr>
          <w:rFonts w:cstheme="minorHAnsi"/>
          <w:noProof/>
          <w:sz w:val="24"/>
          <w:szCs w:val="24"/>
        </w:rPr>
        <w:t xml:space="preserve">; </w:t>
      </w:r>
      <w:hyperlink w:anchor="_ENREF_201" w:tooltip="Olivares, 2005 #288" w:history="1">
        <w:r w:rsidR="00897281">
          <w:rPr>
            <w:rFonts w:cstheme="minorHAnsi"/>
            <w:noProof/>
            <w:sz w:val="24"/>
            <w:szCs w:val="24"/>
          </w:rPr>
          <w:t>Olivares, Vazquez et al. 2005</w:t>
        </w:r>
      </w:hyperlink>
      <w:r w:rsidR="00C41A0A">
        <w:rPr>
          <w:rFonts w:cstheme="minorHAnsi"/>
          <w:noProof/>
          <w:sz w:val="24"/>
          <w:szCs w:val="24"/>
        </w:rPr>
        <w:t xml:space="preserve">; </w:t>
      </w:r>
      <w:hyperlink w:anchor="_ENREF_283" w:tooltip="Ulger, 2006 #193" w:history="1">
        <w:r w:rsidR="00897281">
          <w:rPr>
            <w:rFonts w:cstheme="minorHAnsi"/>
            <w:noProof/>
            <w:sz w:val="24"/>
            <w:szCs w:val="24"/>
          </w:rPr>
          <w:t>Ulger, Gurses et al. 2006</w:t>
        </w:r>
      </w:hyperlink>
      <w:r w:rsidR="00C41A0A">
        <w:rPr>
          <w:rFonts w:cstheme="minorHAnsi"/>
          <w:noProof/>
          <w:sz w:val="24"/>
          <w:szCs w:val="24"/>
        </w:rPr>
        <w:t>)</w:t>
      </w:r>
      <w:r w:rsidR="00E07ECA">
        <w:rPr>
          <w:rFonts w:cstheme="minorHAnsi"/>
          <w:sz w:val="24"/>
          <w:szCs w:val="24"/>
        </w:rPr>
        <w:fldChar w:fldCharType="end"/>
      </w:r>
      <w:r w:rsidRPr="00940EEE">
        <w:rPr>
          <w:rFonts w:cstheme="minorHAnsi"/>
          <w:sz w:val="24"/>
          <w:szCs w:val="24"/>
        </w:rPr>
        <w:t xml:space="preserve">.  </w:t>
      </w:r>
    </w:p>
    <w:p w14:paraId="28E8D8B5" w14:textId="77777777" w:rsidR="00E26CC3" w:rsidRDefault="00E26CC3" w:rsidP="00E26CC3">
      <w:pPr>
        <w:spacing w:line="480" w:lineRule="auto"/>
        <w:jc w:val="both"/>
        <w:rPr>
          <w:rFonts w:cstheme="minorHAnsi"/>
          <w:sz w:val="24"/>
          <w:szCs w:val="24"/>
        </w:rPr>
      </w:pPr>
      <w:r>
        <w:rPr>
          <w:rFonts w:cstheme="minorHAnsi"/>
          <w:sz w:val="24"/>
          <w:szCs w:val="24"/>
        </w:rPr>
        <w:t>It has been proposed that</w:t>
      </w:r>
      <w:r w:rsidR="00792140">
        <w:rPr>
          <w:rFonts w:cstheme="minorHAnsi"/>
          <w:sz w:val="24"/>
          <w:szCs w:val="24"/>
        </w:rPr>
        <w:t xml:space="preserve"> a</w:t>
      </w:r>
      <w:r>
        <w:rPr>
          <w:rFonts w:cstheme="minorHAnsi"/>
          <w:sz w:val="24"/>
          <w:szCs w:val="24"/>
        </w:rPr>
        <w:t xml:space="preserve"> 1-1.5kg/ week weight gain is a sufficient and </w:t>
      </w:r>
      <w:r w:rsidR="00792140">
        <w:rPr>
          <w:rFonts w:cstheme="minorHAnsi"/>
          <w:sz w:val="24"/>
          <w:szCs w:val="24"/>
        </w:rPr>
        <w:t xml:space="preserve">achievable </w:t>
      </w:r>
      <w:r>
        <w:rPr>
          <w:rFonts w:cstheme="minorHAnsi"/>
          <w:sz w:val="24"/>
          <w:szCs w:val="24"/>
        </w:rPr>
        <w:t xml:space="preserve">target whilst refeeding malnourished </w:t>
      </w:r>
      <w:r w:rsidRPr="00940EEE">
        <w:rPr>
          <w:rFonts w:cstheme="minorHAnsi"/>
          <w:sz w:val="24"/>
          <w:szCs w:val="24"/>
        </w:rPr>
        <w:t xml:space="preserve">in-patients with anorexia nervosa </w:t>
      </w:r>
      <w:r w:rsidR="00E07ECA" w:rsidRPr="00940EEE">
        <w:rPr>
          <w:rFonts w:cstheme="minorHAnsi"/>
          <w:sz w:val="24"/>
          <w:szCs w:val="24"/>
        </w:rPr>
        <w:fldChar w:fldCharType="begin">
          <w:fldData xml:space="preserve">PEVuZE5vdGU+PENpdGU+PFJlY051bT43OTwvUmVjTnVtPjxEaXNwbGF5VGV4dD4oUm95YWxDb2xs
ZWdlT2ZQc3ljaGlhdHJpc3RzIDIwMDU7IEFtZXJpY2FuRGlldGV0aWNBc3NvY2lhdGlvbiAyMDA2
OyBSZWl0ZXIgYW5kIEdyYXZlcyAyMDEwKTwvRGlzcGxheVRleHQ+PHJlY29yZD48cmVjLW51bWJl
cj43OTwvcmVjLW51bWJlcj48Zm9yZWlnbi1rZXlzPjxrZXkgYXBwPSJFTiIgZGItaWQ9ImUyZnh3
NTJzZ2V6ZXBiZXN3YXl4dGR4ZjV6cjVmYXJkdDJ3eCI+Nzk8L2tleT48L2ZvcmVpZ24ta2V5cz48
cmVmLXR5cGUgbmFtZT0iQm9vayI+NjwvcmVmLXR5cGU+PGNvbnRyaWJ1dG9ycz48YXV0aG9ycz48
YXV0aG9yPlJveWFsQ29sbGVnZU9mUHN5Y2hpYXRyaXN0czwvYXV0aG9yPjwvYXV0aG9ycz48L2Nv
bnRyaWJ1dG9ycz48dGl0bGVzPjx0aXRsZT5Sb3lhbCBDb2xsZWdlIG9mIFBzeWNoaWF0cmlzdC4g
MjAwNS4gR3VpZGVsaW5lcyBmb3IgdGhlIG51dHJpdGlvbmFsIG1hbmFnZW1lbnQgb2YgYW5vcmV4
aWEgbmVydm9zYS4gQ1IxMzAuIExvbmRvbjwvdGl0bGU+PC90aXRsZXM+PGRhdGVzPjx5ZWFyPjIw
MDU8L3llYXI+PC9kYXRlcz48dXJscz48L3VybHM+PC9yZWNvcmQ+PC9DaXRlPjxDaXRlPjxBdXRo
b3I+UmVpdGVyPC9BdXRob3I+PFllYXI+MjAxMDwvWWVhcj48UmVjTnVtPjgwPC9SZWNOdW0+PHJl
Y29yZD48cmVjLW51bWJlcj44MDwvcmVjLW51bWJlcj48Zm9yZWlnbi1rZXlzPjxrZXkgYXBwPSJF
TiIgZGItaWQ9ImUyZnh3NTJzZ2V6ZXBiZXN3YXl4dGR4ZjV6cjVmYXJkdDJ3eCI+ODA8L2tleT48
L2ZvcmVpZ24ta2V5cz48cmVmLXR5cGUgbmFtZT0iSm91cm5hbCBBcnRpY2xlIj4xNzwvcmVmLXR5
cGU+PGNvbnRyaWJ1dG9ycz48YXV0aG9ycz48YXV0aG9yPlJlaXRlciwgQy4gUy48L2F1dGhvcj48
YXV0aG9yPkdyYXZlcywgTC48L2F1dGhvcj48L2F1dGhvcnM+PC9jb250cmlidXRvcnM+PGF1dGgt
YWRkcmVzcz5NZXRyb3BvbGl0YW4gU3RhdGUgQ29sbGVnZSBvZiBEZW52ZXIsIERlbnZlciwgQ08s
IFVTQS4gcmVpdGVyY0Btc2NkLmVkdTwvYXV0aC1hZGRyZXNzPjx0aXRsZXM+PHRpdGxlPk51dHJp
dGlvbiB0aGVyYXB5IGZvciBlYXRpbmcgZGlzb3JkZXJzPC90aXRsZT48c2Vjb25kYXJ5LXRpdGxl
Pk51dHIgQ2xpbiBQcmFjdDwvc2Vjb25kYXJ5LXRpdGxlPjxhbHQtdGl0bGU+TnV0cml0aW9uIGlu
IGNsaW5pY2FsIHByYWN0aWNlIDogb2ZmaWNpYWwgcHVibGljYXRpb24gb2YgdGhlIEFtZXJpY2Fu
IFNvY2lldHkgZm9yIFBhcmVudGVyYWwgYW5kIEVudGVyYWwgTnV0cml0aW9uPC9hbHQtdGl0bGU+
PC90aXRsZXM+PHBlcmlvZGljYWw+PGZ1bGwtdGl0bGU+TnV0ciBDbGluIFByYWN0PC9mdWxsLXRp
dGxlPjxhYmJyLTE+TnV0cml0aW9uIGluIGNsaW5pY2FsIHByYWN0aWNlIDogb2ZmaWNpYWwgcHVi
bGljYXRpb24gb2YgdGhlIEFtZXJpY2FuIFNvY2lldHkgZm9yIFBhcmVudGVyYWwgYW5kIEVudGVy
YWwgTnV0cml0aW9uPC9hYmJyLTE+PC9wZXJpb2RpY2FsPjxhbHQtcGVyaW9kaWNhbD48ZnVsbC10
aXRsZT5OdXRyIENsaW4gUHJhY3Q8L2Z1bGwtdGl0bGU+PGFiYnItMT5OdXRyaXRpb24gaW4gY2xp
bmljYWwgcHJhY3RpY2UgOiBvZmZpY2lhbCBwdWJsaWNhdGlvbiBvZiB0aGUgQW1lcmljYW4gU29j
aWV0eSBmb3IgUGFyZW50ZXJhbCBhbmQgRW50ZXJhbCBOdXRyaXRpb248L2FiYnItMT48L2FsdC1w
ZXJpb2RpY2FsPjxwYWdlcz4xMjItMzY8L3BhZ2VzPjx2b2x1bWU+MjU8L3ZvbHVtZT48bnVtYmVy
PjI8L251bWJlcj48ZWRpdGlvbj4yMDEwLzA0LzI0PC9lZGl0aW9uPjxrZXl3b3Jkcz48a2V5d29y
ZD5Bbm9yZXhpYSBOZXJ2b3NhL3BzeWNob2xvZ3kvdGhlcmFweTwva2V5d29yZD48a2V5d29yZD5C
dWxpbWlhL3BzeWNob2xvZ3kvdGhlcmFweTwva2V5d29yZD48a2V5d29yZD5FYXRpbmcgRGlzb3Jk
ZXJzLypwc3ljaG9sb2d5Lyp0aGVyYXB5PC9rZXl3b3JkPjxrZXl3b3JkPkh1bWFuczwva2V5d29y
ZD48a2V5d29yZD5OdXRyaXRpb24gQXNzZXNzbWVudDwva2V5d29yZD48a2V5d29yZD4qTnV0cml0
aW9uIFRoZXJhcHk8L2tleXdvcmQ+PGtleXdvcmQ+TnV0cml0aW9uYWwgUGh5c2lvbG9naWNhbCBQ
aGVub21lbmEvKnBoeXNpb2xvZ3k8L2tleXdvcmQ+PC9rZXl3b3Jkcz48ZGF0ZXM+PHllYXI+MjAx
MDwveWVhcj48cHViLWRhdGVzPjxkYXRlPkFwcjwvZGF0ZT48L3B1Yi1kYXRlcz48L2RhdGVzPjxp
c2JuPjE5NDEtMjQ1MiAoRWxlY3Ryb25pYykmI3hEOzA4ODQtNTMzNiAoTGlua2luZyk8L2lzYm4+
PGFjY2Vzc2lvbi1udW0+MjA0MTM2OTM8L2FjY2Vzc2lvbi1udW0+PHdvcmstdHlwZT5SZXZpZXc8
L3dvcmstdHlwZT48dXJscz48cmVsYXRlZC11cmxzPjx1cmw+aHR0cDovL3d3dy5uY2JpLm5sbS5u
aWguZ292L3B1Ym1lZC8yMDQxMzY5MzwvdXJsPjwvcmVsYXRlZC11cmxzPjwvdXJscz48ZWxlY3Ry
b25pYy1yZXNvdXJjZS1udW0+MTAuMTE3Ny8wODg0NTMzNjEwMzYxNjA2PC9lbGVjdHJvbmljLXJl
c291cmNlLW51bT48bGFuZ3VhZ2U+ZW5nPC9sYW5ndWFnZT48L3JlY29yZD48L0NpdGU+PENpdGU+
PFllYXI+MjAwNjwvWWVhcj48UmVjTnVtPjYzNjwvUmVjTnVtPjxyZWNvcmQ+PHJlYy1udW1iZXI+
NjM2PC9yZWMtbnVtYmVyPjxmb3JlaWduLWtleXM+PGtleSBhcHA9IkVOIiBkYi1pZD0iZTJmeHc1
MnNnZXplcGJlc3dheXh0ZHhmNXpyNWZhcmR0Mnd4Ij42MzY8L2tleT48L2ZvcmVpZ24ta2V5cz48
cmVmLXR5cGUgbmFtZT0iQm9vayI+NjwvcmVmLXR5cGU+PGNvbnRyaWJ1dG9ycz48YXV0aG9ycz48
YXV0aG9yPkFtZXJpY2FuRGlldGV0aWNBc3NvY2lhdGlvbiA8L2F1dGhvcj48L2F1dGhvcnM+PC9j
b250cmlidXRvcnM+PHRpdGxlcz48dGl0bGU+QW1lcmljYW4gRGlldGV0aWMgQXNzb2NpYXRpb24g
UG9zaXRpb24gU3RhdGVtZW50IDIwMDY6IE51dHJpdGlvbmFsIGludGVydmVudGlvbiBpbiB0aGUg
dHJlYXRtZW50IG9mIGFub3JleGlhIG5lcnZvc2EuPC90aXRsZT48L3RpdGxlcz48cGFnZXM+MjA3
My04MjwvcGFnZXM+PHZvbHVtZT4xMDY8L3ZvbHVtZT48ZGF0ZXM+PHllYXI+MjAwNjwveWVhcj48
L2RhdGVzPjxwdWJsaXNoZXI+Sm91cm5hbCBBbWVyaWNhbiBEaWV0ZXRpYyBBc3NvY2lhdGlvbjwv
cHVibGlzaGVyPjx1cmxzPjwvdXJscz48L3JlY29yZD48L0NpdGU+PC9FbmROb3RlPn==
</w:fldData>
        </w:fldChar>
      </w:r>
      <w:r w:rsidR="00E808D9">
        <w:rPr>
          <w:rFonts w:cstheme="minorHAnsi"/>
          <w:sz w:val="24"/>
          <w:szCs w:val="24"/>
        </w:rPr>
        <w:instrText xml:space="preserve"> ADDIN EN.CITE </w:instrText>
      </w:r>
      <w:r w:rsidR="00E07ECA">
        <w:rPr>
          <w:rFonts w:cstheme="minorHAnsi"/>
          <w:sz w:val="24"/>
          <w:szCs w:val="24"/>
        </w:rPr>
        <w:fldChar w:fldCharType="begin">
          <w:fldData xml:space="preserve">PEVuZE5vdGU+PENpdGU+PFJlY051bT43OTwvUmVjTnVtPjxEaXNwbGF5VGV4dD4oUm95YWxDb2xs
ZWdlT2ZQc3ljaGlhdHJpc3RzIDIwMDU7IEFtZXJpY2FuRGlldGV0aWNBc3NvY2lhdGlvbiAyMDA2
OyBSZWl0ZXIgYW5kIEdyYXZlcyAyMDEwKTwvRGlzcGxheVRleHQ+PHJlY29yZD48cmVjLW51bWJl
cj43OTwvcmVjLW51bWJlcj48Zm9yZWlnbi1rZXlzPjxrZXkgYXBwPSJFTiIgZGItaWQ9ImUyZnh3
NTJzZ2V6ZXBiZXN3YXl4dGR4ZjV6cjVmYXJkdDJ3eCI+Nzk8L2tleT48L2ZvcmVpZ24ta2V5cz48
cmVmLXR5cGUgbmFtZT0iQm9vayI+NjwvcmVmLXR5cGU+PGNvbnRyaWJ1dG9ycz48YXV0aG9ycz48
YXV0aG9yPlJveWFsQ29sbGVnZU9mUHN5Y2hpYXRyaXN0czwvYXV0aG9yPjwvYXV0aG9ycz48L2Nv
bnRyaWJ1dG9ycz48dGl0bGVzPjx0aXRsZT5Sb3lhbCBDb2xsZWdlIG9mIFBzeWNoaWF0cmlzdC4g
MjAwNS4gR3VpZGVsaW5lcyBmb3IgdGhlIG51dHJpdGlvbmFsIG1hbmFnZW1lbnQgb2YgYW5vcmV4
aWEgbmVydm9zYS4gQ1IxMzAuIExvbmRvbjwvdGl0bGU+PC90aXRsZXM+PGRhdGVzPjx5ZWFyPjIw
MDU8L3llYXI+PC9kYXRlcz48dXJscz48L3VybHM+PC9yZWNvcmQ+PC9DaXRlPjxDaXRlPjxBdXRo
b3I+UmVpdGVyPC9BdXRob3I+PFllYXI+MjAxMDwvWWVhcj48UmVjTnVtPjgwPC9SZWNOdW0+PHJl
Y29yZD48cmVjLW51bWJlcj44MDwvcmVjLW51bWJlcj48Zm9yZWlnbi1rZXlzPjxrZXkgYXBwPSJF
TiIgZGItaWQ9ImUyZnh3NTJzZ2V6ZXBiZXN3YXl4dGR4ZjV6cjVmYXJkdDJ3eCI+ODA8L2tleT48
L2ZvcmVpZ24ta2V5cz48cmVmLXR5cGUgbmFtZT0iSm91cm5hbCBBcnRpY2xlIj4xNzwvcmVmLXR5
cGU+PGNvbnRyaWJ1dG9ycz48YXV0aG9ycz48YXV0aG9yPlJlaXRlciwgQy4gUy48L2F1dGhvcj48
YXV0aG9yPkdyYXZlcywgTC48L2F1dGhvcj48L2F1dGhvcnM+PC9jb250cmlidXRvcnM+PGF1dGgt
YWRkcmVzcz5NZXRyb3BvbGl0YW4gU3RhdGUgQ29sbGVnZSBvZiBEZW52ZXIsIERlbnZlciwgQ08s
IFVTQS4gcmVpdGVyY0Btc2NkLmVkdTwvYXV0aC1hZGRyZXNzPjx0aXRsZXM+PHRpdGxlPk51dHJp
dGlvbiB0aGVyYXB5IGZvciBlYXRpbmcgZGlzb3JkZXJzPC90aXRsZT48c2Vjb25kYXJ5LXRpdGxl
Pk51dHIgQ2xpbiBQcmFjdDwvc2Vjb25kYXJ5LXRpdGxlPjxhbHQtdGl0bGU+TnV0cml0aW9uIGlu
IGNsaW5pY2FsIHByYWN0aWNlIDogb2ZmaWNpYWwgcHVibGljYXRpb24gb2YgdGhlIEFtZXJpY2Fu
IFNvY2lldHkgZm9yIFBhcmVudGVyYWwgYW5kIEVudGVyYWwgTnV0cml0aW9uPC9hbHQtdGl0bGU+
PC90aXRsZXM+PHBlcmlvZGljYWw+PGZ1bGwtdGl0bGU+TnV0ciBDbGluIFByYWN0PC9mdWxsLXRp
dGxlPjxhYmJyLTE+TnV0cml0aW9uIGluIGNsaW5pY2FsIHByYWN0aWNlIDogb2ZmaWNpYWwgcHVi
bGljYXRpb24gb2YgdGhlIEFtZXJpY2FuIFNvY2lldHkgZm9yIFBhcmVudGVyYWwgYW5kIEVudGVy
YWwgTnV0cml0aW9uPC9hYmJyLTE+PC9wZXJpb2RpY2FsPjxhbHQtcGVyaW9kaWNhbD48ZnVsbC10
aXRsZT5OdXRyIENsaW4gUHJhY3Q8L2Z1bGwtdGl0bGU+PGFiYnItMT5OdXRyaXRpb24gaW4gY2xp
bmljYWwgcHJhY3RpY2UgOiBvZmZpY2lhbCBwdWJsaWNhdGlvbiBvZiB0aGUgQW1lcmljYW4gU29j
aWV0eSBmb3IgUGFyZW50ZXJhbCBhbmQgRW50ZXJhbCBOdXRyaXRpb248L2FiYnItMT48L2FsdC1w
ZXJpb2RpY2FsPjxwYWdlcz4xMjItMzY8L3BhZ2VzPjx2b2x1bWU+MjU8L3ZvbHVtZT48bnVtYmVy
PjI8L251bWJlcj48ZWRpdGlvbj4yMDEwLzA0LzI0PC9lZGl0aW9uPjxrZXl3b3Jkcz48a2V5d29y
ZD5Bbm9yZXhpYSBOZXJ2b3NhL3BzeWNob2xvZ3kvdGhlcmFweTwva2V5d29yZD48a2V5d29yZD5C
dWxpbWlhL3BzeWNob2xvZ3kvdGhlcmFweTwva2V5d29yZD48a2V5d29yZD5FYXRpbmcgRGlzb3Jk
ZXJzLypwc3ljaG9sb2d5Lyp0aGVyYXB5PC9rZXl3b3JkPjxrZXl3b3JkPkh1bWFuczwva2V5d29y
ZD48a2V5d29yZD5OdXRyaXRpb24gQXNzZXNzbWVudDwva2V5d29yZD48a2V5d29yZD4qTnV0cml0
aW9uIFRoZXJhcHk8L2tleXdvcmQ+PGtleXdvcmQ+TnV0cml0aW9uYWwgUGh5c2lvbG9naWNhbCBQ
aGVub21lbmEvKnBoeXNpb2xvZ3k8L2tleXdvcmQ+PC9rZXl3b3Jkcz48ZGF0ZXM+PHllYXI+MjAx
MDwveWVhcj48cHViLWRhdGVzPjxkYXRlPkFwcjwvZGF0ZT48L3B1Yi1kYXRlcz48L2RhdGVzPjxp
c2JuPjE5NDEtMjQ1MiAoRWxlY3Ryb25pYykmI3hEOzA4ODQtNTMzNiAoTGlua2luZyk8L2lzYm4+
PGFjY2Vzc2lvbi1udW0+MjA0MTM2OTM8L2FjY2Vzc2lvbi1udW0+PHdvcmstdHlwZT5SZXZpZXc8
L3dvcmstdHlwZT48dXJscz48cmVsYXRlZC11cmxzPjx1cmw+aHR0cDovL3d3dy5uY2JpLm5sbS5u
aWguZ292L3B1Ym1lZC8yMDQxMzY5MzwvdXJsPjwvcmVsYXRlZC11cmxzPjwvdXJscz48ZWxlY3Ry
b25pYy1yZXNvdXJjZS1udW0+MTAuMTE3Ny8wODg0NTMzNjEwMzYxNjA2PC9lbGVjdHJvbmljLXJl
c291cmNlLW51bT48bGFuZ3VhZ2U+ZW5nPC9sYW5ndWFnZT48L3JlY29yZD48L0NpdGU+PENpdGU+
PFllYXI+MjAwNjwvWWVhcj48UmVjTnVtPjYzNjwvUmVjTnVtPjxyZWNvcmQ+PHJlYy1udW1iZXI+
NjM2PC9yZWMtbnVtYmVyPjxmb3JlaWduLWtleXM+PGtleSBhcHA9IkVOIiBkYi1pZD0iZTJmeHc1
MnNnZXplcGJlc3dheXh0ZHhmNXpyNWZhcmR0Mnd4Ij42MzY8L2tleT48L2ZvcmVpZ24ta2V5cz48
cmVmLXR5cGUgbmFtZT0iQm9vayI+NjwvcmVmLXR5cGU+PGNvbnRyaWJ1dG9ycz48YXV0aG9ycz48
YXV0aG9yPkFtZXJpY2FuRGlldGV0aWNBc3NvY2lhdGlvbiA8L2F1dGhvcj48L2F1dGhvcnM+PC9j
b250cmlidXRvcnM+PHRpdGxlcz48dGl0bGU+QW1lcmljYW4gRGlldGV0aWMgQXNzb2NpYXRpb24g
UG9zaXRpb24gU3RhdGVtZW50IDIwMDY6IE51dHJpdGlvbmFsIGludGVydmVudGlvbiBpbiB0aGUg
dHJlYXRtZW50IG9mIGFub3JleGlhIG5lcnZvc2EuPC90aXRsZT48L3RpdGxlcz48cGFnZXM+MjA3
My04MjwvcGFnZXM+PHZvbHVtZT4xMDY8L3ZvbHVtZT48ZGF0ZXM+PHllYXI+MjAwNjwveWVhcj48
L2RhdGVzPjxwdWJsaXNoZXI+Sm91cm5hbCBBbWVyaWNhbiBEaWV0ZXRpYyBBc3NvY2lhdGlvbjwv
cHVibGlzaGVyPjx1cmxzPjwvdXJscz48L3JlY29yZD48L0NpdGU+PC9FbmROb3RlPn==
</w:fldData>
        </w:fldChar>
      </w:r>
      <w:r w:rsidR="00E808D9">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sidRPr="00940EEE">
        <w:rPr>
          <w:rFonts w:cstheme="minorHAnsi"/>
          <w:sz w:val="24"/>
          <w:szCs w:val="24"/>
        </w:rPr>
      </w:r>
      <w:r w:rsidR="00E07ECA" w:rsidRPr="00940EEE">
        <w:rPr>
          <w:rFonts w:cstheme="minorHAnsi"/>
          <w:sz w:val="24"/>
          <w:szCs w:val="24"/>
        </w:rPr>
        <w:fldChar w:fldCharType="separate"/>
      </w:r>
      <w:r w:rsidR="00E808D9">
        <w:rPr>
          <w:rFonts w:cstheme="minorHAnsi"/>
          <w:noProof/>
          <w:sz w:val="24"/>
          <w:szCs w:val="24"/>
        </w:rPr>
        <w:t>(</w:t>
      </w:r>
      <w:hyperlink w:anchor="_ENREF_234" w:tooltip="RoyalCollegeOfPsychiatrists, 2005 #79" w:history="1">
        <w:r w:rsidR="00897281">
          <w:rPr>
            <w:rFonts w:cstheme="minorHAnsi"/>
            <w:noProof/>
            <w:sz w:val="24"/>
            <w:szCs w:val="24"/>
          </w:rPr>
          <w:t>RoyalCollegeOfPsychiatrists 2005</w:t>
        </w:r>
      </w:hyperlink>
      <w:r w:rsidR="00E808D9">
        <w:rPr>
          <w:rFonts w:cstheme="minorHAnsi"/>
          <w:noProof/>
          <w:sz w:val="24"/>
          <w:szCs w:val="24"/>
        </w:rPr>
        <w:t xml:space="preserve">; </w:t>
      </w:r>
      <w:hyperlink w:anchor="_ENREF_9" w:tooltip="AmericanDieteticAssociation, 2006 #636" w:history="1">
        <w:r w:rsidR="00897281">
          <w:rPr>
            <w:rFonts w:cstheme="minorHAnsi"/>
            <w:noProof/>
            <w:sz w:val="24"/>
            <w:szCs w:val="24"/>
          </w:rPr>
          <w:t>AmericanDieteticAssociation 2006</w:t>
        </w:r>
      </w:hyperlink>
      <w:r w:rsidR="00E808D9">
        <w:rPr>
          <w:rFonts w:cstheme="minorHAnsi"/>
          <w:noProof/>
          <w:sz w:val="24"/>
          <w:szCs w:val="24"/>
        </w:rPr>
        <w:t xml:space="preserve">; </w:t>
      </w:r>
      <w:hyperlink w:anchor="_ENREF_228" w:tooltip="Reiter, 2010 #80" w:history="1">
        <w:r w:rsidR="00897281">
          <w:rPr>
            <w:rFonts w:cstheme="minorHAnsi"/>
            <w:noProof/>
            <w:sz w:val="24"/>
            <w:szCs w:val="24"/>
          </w:rPr>
          <w:t>Reiter and Graves 2010</w:t>
        </w:r>
      </w:hyperlink>
      <w:r w:rsidR="00E808D9">
        <w:rPr>
          <w:rFonts w:cstheme="minorHAnsi"/>
          <w:noProof/>
          <w:sz w:val="24"/>
          <w:szCs w:val="24"/>
        </w:rPr>
        <w:t>)</w:t>
      </w:r>
      <w:r w:rsidR="00E07ECA" w:rsidRPr="00940EEE">
        <w:rPr>
          <w:rFonts w:cstheme="minorHAnsi"/>
          <w:sz w:val="24"/>
          <w:szCs w:val="24"/>
        </w:rPr>
        <w:fldChar w:fldCharType="end"/>
      </w:r>
      <w:r>
        <w:rPr>
          <w:rFonts w:cstheme="minorHAnsi"/>
          <w:sz w:val="24"/>
          <w:szCs w:val="24"/>
        </w:rPr>
        <w:t>.</w:t>
      </w:r>
      <w:r w:rsidRPr="00940EEE">
        <w:rPr>
          <w:rFonts w:cstheme="minorHAnsi"/>
          <w:sz w:val="24"/>
          <w:szCs w:val="24"/>
        </w:rPr>
        <w:t xml:space="preserve"> </w:t>
      </w:r>
      <w:r w:rsidR="002A4828">
        <w:rPr>
          <w:rFonts w:cstheme="minorHAnsi"/>
          <w:sz w:val="24"/>
          <w:szCs w:val="24"/>
        </w:rPr>
        <w:t xml:space="preserve">To meet this </w:t>
      </w:r>
      <w:r w:rsidR="00B93C97">
        <w:rPr>
          <w:rFonts w:cstheme="minorHAnsi"/>
          <w:sz w:val="24"/>
          <w:szCs w:val="24"/>
        </w:rPr>
        <w:t xml:space="preserve">target </w:t>
      </w:r>
      <w:r w:rsidR="002A4828">
        <w:rPr>
          <w:rFonts w:cstheme="minorHAnsi"/>
          <w:sz w:val="24"/>
          <w:szCs w:val="24"/>
        </w:rPr>
        <w:t xml:space="preserve">weight gain </w:t>
      </w:r>
      <w:r w:rsidR="00B93C97">
        <w:rPr>
          <w:rFonts w:cstheme="minorHAnsi"/>
          <w:sz w:val="24"/>
          <w:szCs w:val="24"/>
        </w:rPr>
        <w:t xml:space="preserve">of 1-1.5kg/ week, </w:t>
      </w:r>
      <w:r w:rsidR="002A4828">
        <w:rPr>
          <w:rFonts w:cstheme="minorHAnsi"/>
          <w:sz w:val="24"/>
          <w:szCs w:val="24"/>
        </w:rPr>
        <w:t>refeeding programme</w:t>
      </w:r>
      <w:r w:rsidR="00B93C97">
        <w:rPr>
          <w:rFonts w:cstheme="minorHAnsi"/>
          <w:sz w:val="24"/>
          <w:szCs w:val="24"/>
        </w:rPr>
        <w:t>s</w:t>
      </w:r>
      <w:r w:rsidR="002A4828">
        <w:rPr>
          <w:rFonts w:cstheme="minorHAnsi"/>
          <w:sz w:val="24"/>
          <w:szCs w:val="24"/>
        </w:rPr>
        <w:t xml:space="preserve"> are devised based on </w:t>
      </w:r>
      <w:r w:rsidR="001736F9">
        <w:rPr>
          <w:rFonts w:cstheme="minorHAnsi"/>
          <w:sz w:val="24"/>
          <w:szCs w:val="24"/>
        </w:rPr>
        <w:t xml:space="preserve">estimated </w:t>
      </w:r>
      <w:r w:rsidR="002A4828">
        <w:rPr>
          <w:rFonts w:cstheme="minorHAnsi"/>
          <w:sz w:val="24"/>
          <w:szCs w:val="24"/>
        </w:rPr>
        <w:t xml:space="preserve">energy expenditure </w:t>
      </w:r>
      <w:r w:rsidR="001736F9">
        <w:rPr>
          <w:rFonts w:cstheme="minorHAnsi"/>
          <w:sz w:val="24"/>
          <w:szCs w:val="24"/>
        </w:rPr>
        <w:t xml:space="preserve">calculated </w:t>
      </w:r>
      <w:r w:rsidR="002A4828">
        <w:rPr>
          <w:rFonts w:cstheme="minorHAnsi"/>
          <w:sz w:val="24"/>
          <w:szCs w:val="24"/>
        </w:rPr>
        <w:t xml:space="preserve">from </w:t>
      </w:r>
      <w:r w:rsidR="001736F9">
        <w:rPr>
          <w:rFonts w:cstheme="minorHAnsi"/>
          <w:sz w:val="24"/>
          <w:szCs w:val="24"/>
        </w:rPr>
        <w:t xml:space="preserve">either </w:t>
      </w:r>
      <w:r w:rsidR="002A4828">
        <w:rPr>
          <w:rFonts w:cstheme="minorHAnsi"/>
          <w:sz w:val="24"/>
          <w:szCs w:val="24"/>
        </w:rPr>
        <w:t>i</w:t>
      </w:r>
      <w:r>
        <w:rPr>
          <w:rFonts w:cstheme="minorHAnsi"/>
          <w:sz w:val="24"/>
          <w:szCs w:val="24"/>
        </w:rPr>
        <w:t xml:space="preserve">ndirect calorimetry </w:t>
      </w:r>
      <w:r w:rsidR="002A4828">
        <w:rPr>
          <w:rFonts w:cstheme="minorHAnsi"/>
          <w:sz w:val="24"/>
          <w:szCs w:val="24"/>
        </w:rPr>
        <w:t xml:space="preserve">or </w:t>
      </w:r>
      <w:r>
        <w:rPr>
          <w:rFonts w:cstheme="minorHAnsi"/>
          <w:sz w:val="24"/>
          <w:szCs w:val="24"/>
        </w:rPr>
        <w:t xml:space="preserve">predictive estimated energy requirement </w:t>
      </w:r>
      <w:r w:rsidR="001736F9">
        <w:rPr>
          <w:rFonts w:cstheme="minorHAnsi"/>
          <w:sz w:val="24"/>
          <w:szCs w:val="24"/>
        </w:rPr>
        <w:t>formulas</w:t>
      </w:r>
      <w:r w:rsidR="002A4828">
        <w:rPr>
          <w:rFonts w:cstheme="minorHAnsi"/>
          <w:sz w:val="24"/>
          <w:szCs w:val="24"/>
        </w:rPr>
        <w:t>.</w:t>
      </w:r>
      <w:r>
        <w:rPr>
          <w:rFonts w:cstheme="minorHAnsi"/>
          <w:sz w:val="24"/>
          <w:szCs w:val="24"/>
        </w:rPr>
        <w:t xml:space="preserve"> </w:t>
      </w:r>
    </w:p>
    <w:p w14:paraId="07CE6CA7" w14:textId="77777777" w:rsidR="00E26CC3" w:rsidRDefault="009260D2" w:rsidP="00E26CC3">
      <w:pPr>
        <w:pStyle w:val="Heading3"/>
      </w:pPr>
      <w:bookmarkStart w:id="428" w:name="_Toc373237084"/>
      <w:bookmarkStart w:id="429" w:name="_Toc373237532"/>
      <w:bookmarkStart w:id="430" w:name="_Toc384718949"/>
      <w:r>
        <w:t xml:space="preserve">6.1.1 </w:t>
      </w:r>
      <w:r w:rsidR="00E26CC3">
        <w:t xml:space="preserve">Indirect </w:t>
      </w:r>
      <w:r w:rsidR="00792140">
        <w:t>Calorimetry and</w:t>
      </w:r>
      <w:r w:rsidR="00E26CC3">
        <w:t xml:space="preserve"> Predictive Energy Requirement Formulas</w:t>
      </w:r>
      <w:bookmarkEnd w:id="428"/>
      <w:bookmarkEnd w:id="429"/>
      <w:bookmarkEnd w:id="430"/>
    </w:p>
    <w:p w14:paraId="152AEE6E" w14:textId="77777777" w:rsidR="009260D2" w:rsidRPr="009260D2" w:rsidRDefault="009260D2" w:rsidP="009260D2"/>
    <w:p w14:paraId="2B09A86F" w14:textId="77777777" w:rsidR="00E26CC3" w:rsidRDefault="00E26CC3" w:rsidP="00E26CC3">
      <w:pPr>
        <w:spacing w:line="480" w:lineRule="auto"/>
        <w:jc w:val="both"/>
        <w:rPr>
          <w:rFonts w:cstheme="minorHAnsi"/>
          <w:sz w:val="24"/>
          <w:szCs w:val="24"/>
        </w:rPr>
      </w:pPr>
      <w:r>
        <w:rPr>
          <w:rFonts w:cstheme="minorHAnsi"/>
          <w:sz w:val="24"/>
          <w:szCs w:val="24"/>
        </w:rPr>
        <w:t xml:space="preserve">Formulating a refeeding treatment programme based on resting energy expenditure measured from indirect calorimetry has been postulated to be an effective and safe method to refeed malnourished patients with AN </w:t>
      </w:r>
      <w:r w:rsidR="00E07ECA">
        <w:rPr>
          <w:rFonts w:cstheme="minorHAnsi"/>
          <w:sz w:val="24"/>
          <w:szCs w:val="24"/>
        </w:rPr>
        <w:fldChar w:fldCharType="begin">
          <w:fldData xml:space="preserve">PEVuZE5vdGU+PENpdGU+PEF1dGhvcj5HZW50aWxlPC9BdXRob3I+PFllYXI+MjAxMjwvWWVhcj48
UmVjTnVtPjIzMDE8L1JlY051bT48RGlzcGxheVRleHQ+KEN1ZXJkYSwgUnVpeiBldCBhbC4gMjAw
NzsgR2VudGlsZSAyMDEyKTwvRGlzcGxheVRleHQ+PHJlY29yZD48cmVjLW51bWJlcj4yMzAxPC9y
ZWMtbnVtYmVyPjxmb3JlaWduLWtleXM+PGtleSBhcHA9IkVOIiBkYi1pZD0iZTJmeHc1MnNnZXpl
cGJlc3dheXh0ZHhmNXpyNWZhcmR0Mnd4Ij4yMzAxPC9rZXk+PC9mb3JlaWduLWtleXM+PHJlZi10
eXBlIG5hbWU9IkpvdXJuYWwgQXJ0aWNsZSI+MTc8L3JlZi10eXBlPjxjb250cmlidXRvcnM+PGF1
dGhvcnM+PGF1dGhvcj5HZW50aWxlLCBNLiBHLjwvYXV0aG9yPjwvYXV0aG9ycz48L2NvbnRyaWJ1
dG9ycz48YXV0aC1hZGRyZXNzPkNsaW5pY2FsIE51dHJpdGlvbiwgRWF0aW5nIERpc29yZGVycyBV
bml0LCBOaWd1YXJkYSBIb3NwaXRhbCwgTWlsYW4gMjAxMjIsIEl0YWx5OyBFbWFpbDogbWFyaWFn
YWJyaWVsbGEuZ2VudGlsZUBvc3BlZGFsZW5pZ3VhcmRhLml0IDsgVGVsLjogKzM5LTAyLTY0NDQt
MjgzOTs8L2F1dGgtYWRkcmVzcz48dGl0bGVzPjx0aXRsZT5FbnRlcmFsIG51dHJpdGlvbiBmb3Ig
ZmVlZGluZyBzZXZlcmVseSB1bmRlcmZlZCBwYXRpZW50cyB3aXRoIGFub3JleGlhIG5lcnZvc2E8
L3RpdGxlPjxzZWNvbmRhcnktdGl0bGU+TnV0cmllbnRzPC9zZWNvbmRhcnktdGl0bGU+PGFsdC10
aXRsZT5OdXRyaWVudHM8L2FsdC10aXRsZT48L3RpdGxlcz48cGVyaW9kaWNhbD48ZnVsbC10aXRs
ZT5OdXRyaWVudHM8L2Z1bGwtdGl0bGU+PGFiYnItMT5OdXRyaWVudHM8L2FiYnItMT48L3Blcmlv
ZGljYWw+PGFsdC1wZXJpb2RpY2FsPjxmdWxsLXRpdGxlPk51dHJpZW50czwvZnVsbC10aXRsZT48
YWJici0xPk51dHJpZW50czwvYWJici0xPjwvYWx0LXBlcmlvZGljYWw+PHBhZ2VzPjEyOTMtMzAz
PC9wYWdlcz48dm9sdW1lPjQ8L3ZvbHVtZT48bnVtYmVyPjk8L251bWJlcj48ZWRpdGlvbj4yMDEy
LzExLzAxPC9lZGl0aW9uPjxkYXRlcz48eWVhcj4yMDEyPC95ZWFyPjxwdWItZGF0ZXM+PGRhdGU+
U2VwPC9kYXRlPjwvcHViLWRhdGVzPjwvZGF0ZXM+PGlzYm4+MjA3Mi02NjQzIChFbGVjdHJvbmlj
KSYjeEQ7MjA3Mi02NjQzIChMaW5raW5nKTwvaXNibj48YWNjZXNzaW9uLW51bT4yMzExMjkxNzwv
YWNjZXNzaW9uLW51bT48dXJscz48cmVsYXRlZC11cmxzPjx1cmw+aHR0cDovL3d3dy5uY2JpLm5s
bS5uaWguZ292L3B1Ym1lZC8yMzExMjkxNzwvdXJsPjwvcmVsYXRlZC11cmxzPjwvdXJscz48Y3Vz
dG9tMj4zNDc1MjM5PC9jdXN0b20yPjxlbGVjdHJvbmljLXJlc291cmNlLW51bT4xMC4zMzkwL251
NDA5MTI5MzwvZWxlY3Ryb25pYy1yZXNvdXJjZS1udW0+PGxhbmd1YWdlPmVuZzwvbGFuZ3VhZ2U+
PC9yZWNvcmQ+PC9DaXRlPjxDaXRlPjxBdXRob3I+Q3VlcmRhPC9BdXRob3I+PFllYXI+MjAwNzwv
WWVhcj48UmVjTnVtPjYwPC9SZWNOdW0+PHJlY29yZD48cmVjLW51bWJlcj42MDwvcmVjLW51bWJl
cj48Zm9yZWlnbi1rZXlzPjxrZXkgYXBwPSJFTiIgZGItaWQ9ImUyZnh3NTJzZ2V6ZXBiZXN3YXl4
dGR4ZjV6cjVmYXJkdDJ3eCI+NjA8L2tleT48L2ZvcmVpZ24ta2V5cz48cmVmLXR5cGUgbmFtZT0i
Sm91cm5hbCBBcnRpY2xlIj4xNzwvcmVmLXR5cGU+PGNvbnRyaWJ1dG9ycz48YXV0aG9ycz48YXV0
aG9yPkN1ZXJkYSwgQy48L2F1dGhvcj48YXV0aG9yPlJ1aXosIEEuPC9hdXRob3I+PGF1dGhvcj5W
ZWxhc2NvLCBDLjwvYXV0aG9yPjxhdXRob3I+QnJldG9uLCBJLjwvYXV0aG9yPjxhdXRob3I+Q2Ft
YmxvciwgTS48L2F1dGhvcj48YXV0aG9yPkdhcmNpYS1QZXJpcywgUC48L2F1dGhvcj48L2F1dGhv
cnM+PC9jb250cmlidXRvcnM+PGF1dGgtYWRkcmVzcz5OdXRyaXRpb24gVW5pdCwgSG9zcGl0YWwg
R2VuZXJhbCBVbml2ZXJzaXRhcmlvIEdyZWdvcmlvIE1hcmFub24sIGMvRG9jdG9yIEVzcXVlcmRv
IDQ2LCAyODAwNyBNYWRyaWQsIFNwYWluLiBtY3VlcmRhLmhndWdtQHNhbHVkLm1hZHJpZC5vcmc8
L2F1dGgtYWRkcmVzcz48dGl0bGVzPjx0aXRsZT5Ib3cgYWNjdXJhdGUgYXJlIHByZWRpY3RpdmUg
Zm9ybXVsYXMgY2FsY3VsYXRpbmcgZW5lcmd5IGV4cGVuZGl0dXJlIGluIGFkb2xlc2NlbnQgcGF0
aWVudHMgd2l0aCBhbm9yZXhpYSBuZXJ2b3NhPzwvdGl0bGU+PHNlY29uZGFyeS10aXRsZT5DbGlu
IE51dHI8L3NlY29uZGFyeS10aXRsZT48L3RpdGxlcz48cGVyaW9kaWNhbD48ZnVsbC10aXRsZT5D
bGluIE51dHI8L2Z1bGwtdGl0bGU+PC9wZXJpb2RpY2FsPjxwYWdlcz4xMDAtNjwvcGFnZXM+PHZv
bHVtZT4yNjwvdm9sdW1lPjxudW1iZXI+MTwvbnVtYmVyPjxlZGl0aW9uPjIwMDYvMTAvMTk8L2Vk
aXRpb24+PGtleXdvcmRzPjxrZXl3b3JkPkFkb2xlc2NlbnQ8L2tleXdvcmQ+PGtleXdvcmQ+QW5v
cmV4aWEgTmVydm9zYS8qbWV0YWJvbGlzbS8qdGhlcmFweTwva2V5d29yZD48a2V5d29yZD5BbnRo
cm9wb21ldHJ5PC9rZXl3b3JkPjxrZXl3b3JkPkJhc2FsIE1ldGFib2xpc20vKnBoeXNpb2xvZ3k8
L2tleXdvcmQ+PGtleXdvcmQ+Qm9keSBNYXNzIEluZGV4PC9rZXl3b3JkPjxrZXl3b3JkPkNhbG9y
aW1ldHJ5LCBJbmRpcmVjdDwva2V5d29yZD48a2V5d29yZD5FbmVyZ3kgTWV0YWJvbGlzbS8qcGh5
c2lvbG9neTwva2V5d29yZD48a2V5d29yZD5GZW1hbGU8L2tleXdvcmQ+PGtleXdvcmQ+Rm9vZCwg
Rm9ybXVsYXRlZDwva2V5d29yZD48a2V5d29yZD5IdW1hbnM8L2tleXdvcmQ+PGtleXdvcmQ+TWF0
aGVtYXRpY3M8L2tleXdvcmQ+PGtleXdvcmQ+Kk51dHJpdGlvbmFsIFJlcXVpcmVtZW50czwva2V5
d29yZD48a2V5d29yZD5QcmVkaWN0aXZlIFZhbHVlIG9mIFRlc3RzPC9rZXl3b3JkPjxrZXl3b3Jk
PlByb3NwZWN0aXZlIFN0dWRpZXM8L2tleXdvcmQ+PC9rZXl3b3Jkcz48ZGF0ZXM+PHllYXI+MjAw
NzwveWVhcj48cHViLWRhdGVzPjxkYXRlPkZlYjwvZGF0ZT48L3B1Yi1kYXRlcz48L2RhdGVzPjxp
c2JuPjAyNjEtNTYxNCAoUHJpbnQpJiN4RDswMjYxLTU2MTQgKExpbmtpbmcpPC9pc2JuPjxhY2Nl
c3Npb24tbnVtPjE3MDQ1NzA1PC9hY2Nlc3Npb24tbnVtPjx1cmxzPjxyZWxhdGVkLXVybHM+PHVy
bD5odHRwOi8vd3d3Lm5jYmkubmxtLm5paC5nb3YvcHVibWVkLzE3MDQ1NzA1PC91cmw+PC9yZWxh
dGVkLXVybHM+PC91cmxzPjxlbGVjdHJvbmljLXJlc291cmNlLW51bT4xMC4xMDE2L2ouY2xudS4y
MDA2LjA5LjAwMTwvZWxlY3Ryb25pYy1yZXNvdXJjZS1udW0+PGxhbmd1YWdlPmVuZzwvbGFuZ3Vh
Z2U+PC9yZWNvcmQ+PC9DaXRlPjwvRW5kTm90ZT4A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PEVuZE5vdGU+PENpdGU+PEF1dGhvcj5HZW50aWxlPC9BdXRob3I+PFllYXI+MjAxMjwvWWVhcj48
UmVjTnVtPjIzMDE8L1JlY051bT48RGlzcGxheVRleHQ+KEN1ZXJkYSwgUnVpeiBldCBhbC4gMjAw
NzsgR2VudGlsZSAyMDEyKTwvRGlzcGxheVRleHQ+PHJlY29yZD48cmVjLW51bWJlcj4yMzAxPC9y
ZWMtbnVtYmVyPjxmb3JlaWduLWtleXM+PGtleSBhcHA9IkVOIiBkYi1pZD0iZTJmeHc1MnNnZXpl
cGJlc3dheXh0ZHhmNXpyNWZhcmR0Mnd4Ij4yMzAxPC9rZXk+PC9mb3JlaWduLWtleXM+PHJlZi10
eXBlIG5hbWU9IkpvdXJuYWwgQXJ0aWNsZSI+MTc8L3JlZi10eXBlPjxjb250cmlidXRvcnM+PGF1
dGhvcnM+PGF1dGhvcj5HZW50aWxlLCBNLiBHLjwvYXV0aG9yPjwvYXV0aG9ycz48L2NvbnRyaWJ1
dG9ycz48YXV0aC1hZGRyZXNzPkNsaW5pY2FsIE51dHJpdGlvbiwgRWF0aW5nIERpc29yZGVycyBV
bml0LCBOaWd1YXJkYSBIb3NwaXRhbCwgTWlsYW4gMjAxMjIsIEl0YWx5OyBFbWFpbDogbWFyaWFn
YWJyaWVsbGEuZ2VudGlsZUBvc3BlZGFsZW5pZ3VhcmRhLml0IDsgVGVsLjogKzM5LTAyLTY0NDQt
MjgzOTs8L2F1dGgtYWRkcmVzcz48dGl0bGVzPjx0aXRsZT5FbnRlcmFsIG51dHJpdGlvbiBmb3Ig
ZmVlZGluZyBzZXZlcmVseSB1bmRlcmZlZCBwYXRpZW50cyB3aXRoIGFub3JleGlhIG5lcnZvc2E8
L3RpdGxlPjxzZWNvbmRhcnktdGl0bGU+TnV0cmllbnRzPC9zZWNvbmRhcnktdGl0bGU+PGFsdC10
aXRsZT5OdXRyaWVudHM8L2FsdC10aXRsZT48L3RpdGxlcz48cGVyaW9kaWNhbD48ZnVsbC10aXRs
ZT5OdXRyaWVudHM8L2Z1bGwtdGl0bGU+PGFiYnItMT5OdXRyaWVudHM8L2FiYnItMT48L3Blcmlv
ZGljYWw+PGFsdC1wZXJpb2RpY2FsPjxmdWxsLXRpdGxlPk51dHJpZW50czwvZnVsbC10aXRsZT48
YWJici0xPk51dHJpZW50czwvYWJici0xPjwvYWx0LXBlcmlvZGljYWw+PHBhZ2VzPjEyOTMtMzAz
PC9wYWdlcz48dm9sdW1lPjQ8L3ZvbHVtZT48bnVtYmVyPjk8L251bWJlcj48ZWRpdGlvbj4yMDEy
LzExLzAxPC9lZGl0aW9uPjxkYXRlcz48eWVhcj4yMDEyPC95ZWFyPjxwdWItZGF0ZXM+PGRhdGU+
U2VwPC9kYXRlPjwvcHViLWRhdGVzPjwvZGF0ZXM+PGlzYm4+MjA3Mi02NjQzIChFbGVjdHJvbmlj
KSYjeEQ7MjA3Mi02NjQzIChMaW5raW5nKTwvaXNibj48YWNjZXNzaW9uLW51bT4yMzExMjkxNzwv
YWNjZXNzaW9uLW51bT48dXJscz48cmVsYXRlZC11cmxzPjx1cmw+aHR0cDovL3d3dy5uY2JpLm5s
bS5uaWguZ292L3B1Ym1lZC8yMzExMjkxNzwvdXJsPjwvcmVsYXRlZC11cmxzPjwvdXJscz48Y3Vz
dG9tMj4zNDc1MjM5PC9jdXN0b20yPjxlbGVjdHJvbmljLXJlc291cmNlLW51bT4xMC4zMzkwL251
NDA5MTI5MzwvZWxlY3Ryb25pYy1yZXNvdXJjZS1udW0+PGxhbmd1YWdlPmVuZzwvbGFuZ3VhZ2U+
PC9yZWNvcmQ+PC9DaXRlPjxDaXRlPjxBdXRob3I+Q3VlcmRhPC9BdXRob3I+PFllYXI+MjAwNzwv
WWVhcj48UmVjTnVtPjYwPC9SZWNOdW0+PHJlY29yZD48cmVjLW51bWJlcj42MDwvcmVjLW51bWJl
cj48Zm9yZWlnbi1rZXlzPjxrZXkgYXBwPSJFTiIgZGItaWQ9ImUyZnh3NTJzZ2V6ZXBiZXN3YXl4
dGR4ZjV6cjVmYXJkdDJ3eCI+NjA8L2tleT48L2ZvcmVpZ24ta2V5cz48cmVmLXR5cGUgbmFtZT0i
Sm91cm5hbCBBcnRpY2xlIj4xNzwvcmVmLXR5cGU+PGNvbnRyaWJ1dG9ycz48YXV0aG9ycz48YXV0
aG9yPkN1ZXJkYSwgQy48L2F1dGhvcj48YXV0aG9yPlJ1aXosIEEuPC9hdXRob3I+PGF1dGhvcj5W
ZWxhc2NvLCBDLjwvYXV0aG9yPjxhdXRob3I+QnJldG9uLCBJLjwvYXV0aG9yPjxhdXRob3I+Q2Ft
YmxvciwgTS48L2F1dGhvcj48YXV0aG9yPkdhcmNpYS1QZXJpcywgUC48L2F1dGhvcj48L2F1dGhv
cnM+PC9jb250cmlidXRvcnM+PGF1dGgtYWRkcmVzcz5OdXRyaXRpb24gVW5pdCwgSG9zcGl0YWwg
R2VuZXJhbCBVbml2ZXJzaXRhcmlvIEdyZWdvcmlvIE1hcmFub24sIGMvRG9jdG9yIEVzcXVlcmRv
IDQ2LCAyODAwNyBNYWRyaWQsIFNwYWluLiBtY3VlcmRhLmhndWdtQHNhbHVkLm1hZHJpZC5vcmc8
L2F1dGgtYWRkcmVzcz48dGl0bGVzPjx0aXRsZT5Ib3cgYWNjdXJhdGUgYXJlIHByZWRpY3RpdmUg
Zm9ybXVsYXMgY2FsY3VsYXRpbmcgZW5lcmd5IGV4cGVuZGl0dXJlIGluIGFkb2xlc2NlbnQgcGF0
aWVudHMgd2l0aCBhbm9yZXhpYSBuZXJ2b3NhPzwvdGl0bGU+PHNlY29uZGFyeS10aXRsZT5DbGlu
IE51dHI8L3NlY29uZGFyeS10aXRsZT48L3RpdGxlcz48cGVyaW9kaWNhbD48ZnVsbC10aXRsZT5D
bGluIE51dHI8L2Z1bGwtdGl0bGU+PC9wZXJpb2RpY2FsPjxwYWdlcz4xMDAtNjwvcGFnZXM+PHZv
bHVtZT4yNjwvdm9sdW1lPjxudW1iZXI+MTwvbnVtYmVyPjxlZGl0aW9uPjIwMDYvMTAvMTk8L2Vk
aXRpb24+PGtleXdvcmRzPjxrZXl3b3JkPkFkb2xlc2NlbnQ8L2tleXdvcmQ+PGtleXdvcmQ+QW5v
cmV4aWEgTmVydm9zYS8qbWV0YWJvbGlzbS8qdGhlcmFweTwva2V5d29yZD48a2V5d29yZD5BbnRo
cm9wb21ldHJ5PC9rZXl3b3JkPjxrZXl3b3JkPkJhc2FsIE1ldGFib2xpc20vKnBoeXNpb2xvZ3k8
L2tleXdvcmQ+PGtleXdvcmQ+Qm9keSBNYXNzIEluZGV4PC9rZXl3b3JkPjxrZXl3b3JkPkNhbG9y
aW1ldHJ5LCBJbmRpcmVjdDwva2V5d29yZD48a2V5d29yZD5FbmVyZ3kgTWV0YWJvbGlzbS8qcGh5
c2lvbG9neTwva2V5d29yZD48a2V5d29yZD5GZW1hbGU8L2tleXdvcmQ+PGtleXdvcmQ+Rm9vZCwg
Rm9ybXVsYXRlZDwva2V5d29yZD48a2V5d29yZD5IdW1hbnM8L2tleXdvcmQ+PGtleXdvcmQ+TWF0
aGVtYXRpY3M8L2tleXdvcmQ+PGtleXdvcmQ+Kk51dHJpdGlvbmFsIFJlcXVpcmVtZW50czwva2V5
d29yZD48a2V5d29yZD5QcmVkaWN0aXZlIFZhbHVlIG9mIFRlc3RzPC9rZXl3b3JkPjxrZXl3b3Jk
PlByb3NwZWN0aXZlIFN0dWRpZXM8L2tleXdvcmQ+PC9rZXl3b3Jkcz48ZGF0ZXM+PHllYXI+MjAw
NzwveWVhcj48cHViLWRhdGVzPjxkYXRlPkZlYjwvZGF0ZT48L3B1Yi1kYXRlcz48L2RhdGVzPjxp
c2JuPjAyNjEtNTYxNCAoUHJpbnQpJiN4RDswMjYxLTU2MTQgKExpbmtpbmcpPC9pc2JuPjxhY2Nl
c3Npb24tbnVtPjE3MDQ1NzA1PC9hY2Nlc3Npb24tbnVtPjx1cmxzPjxyZWxhdGVkLXVybHM+PHVy
bD5odHRwOi8vd3d3Lm5jYmkubmxtLm5paC5nb3YvcHVibWVkLzE3MDQ1NzA1PC91cmw+PC9yZWxh
dGVkLXVybHM+PC91cmxzPjxlbGVjdHJvbmljLXJlc291cmNlLW51bT4xMC4xMDE2L2ouY2xudS4y
MDA2LjA5LjAwMTwvZWxlY3Ryb25pYy1yZXNvdXJjZS1udW0+PGxhbmd1YWdlPmVuZzwvbGFuZ3Vh
Z2U+PC9yZWNvcmQ+PC9DaXRlPjwvRW5kTm90ZT4A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Pr>
          <w:rFonts w:cstheme="minorHAnsi"/>
          <w:sz w:val="24"/>
          <w:szCs w:val="24"/>
        </w:rPr>
      </w:r>
      <w:r w:rsidR="00E07ECA">
        <w:rPr>
          <w:rFonts w:cstheme="minorHAnsi"/>
          <w:sz w:val="24"/>
          <w:szCs w:val="24"/>
        </w:rPr>
        <w:fldChar w:fldCharType="separate"/>
      </w:r>
      <w:r w:rsidR="00C41A0A">
        <w:rPr>
          <w:rFonts w:cstheme="minorHAnsi"/>
          <w:noProof/>
          <w:sz w:val="24"/>
          <w:szCs w:val="24"/>
        </w:rPr>
        <w:t>(</w:t>
      </w:r>
      <w:hyperlink w:anchor="_ENREF_45" w:tooltip="Cuerda, 2007 #60" w:history="1">
        <w:r w:rsidR="00897281">
          <w:rPr>
            <w:rFonts w:cstheme="minorHAnsi"/>
            <w:noProof/>
            <w:sz w:val="24"/>
            <w:szCs w:val="24"/>
          </w:rPr>
          <w:t>Cuerda, Ruiz et al. 2007</w:t>
        </w:r>
      </w:hyperlink>
      <w:r w:rsidR="00C41A0A">
        <w:rPr>
          <w:rFonts w:cstheme="minorHAnsi"/>
          <w:noProof/>
          <w:sz w:val="24"/>
          <w:szCs w:val="24"/>
        </w:rPr>
        <w:t xml:space="preserve">; </w:t>
      </w:r>
      <w:hyperlink w:anchor="_ENREF_76" w:tooltip="Gentile, 2012 #2301" w:history="1">
        <w:r w:rsidR="00897281">
          <w:rPr>
            <w:rFonts w:cstheme="minorHAnsi"/>
            <w:noProof/>
            <w:sz w:val="24"/>
            <w:szCs w:val="24"/>
          </w:rPr>
          <w:t>Gentile 2012</w:t>
        </w:r>
      </w:hyperlink>
      <w:r w:rsidR="00C41A0A">
        <w:rPr>
          <w:rFonts w:cstheme="minorHAnsi"/>
          <w:noProof/>
          <w:sz w:val="24"/>
          <w:szCs w:val="24"/>
        </w:rPr>
        <w:t>)</w:t>
      </w:r>
      <w:r w:rsidR="00E07ECA">
        <w:rPr>
          <w:rFonts w:cstheme="minorHAnsi"/>
          <w:sz w:val="24"/>
          <w:szCs w:val="24"/>
        </w:rPr>
        <w:fldChar w:fldCharType="end"/>
      </w:r>
      <w:r>
        <w:rPr>
          <w:rFonts w:cstheme="minorHAnsi"/>
          <w:sz w:val="24"/>
          <w:szCs w:val="24"/>
        </w:rPr>
        <w:t xml:space="preserve">. The resting energy expenditure </w:t>
      </w:r>
      <w:r w:rsidRPr="00940EEE">
        <w:rPr>
          <w:rFonts w:cstheme="minorHAnsi"/>
          <w:sz w:val="24"/>
          <w:szCs w:val="24"/>
        </w:rPr>
        <w:t xml:space="preserve">comprises the largest component of </w:t>
      </w:r>
      <w:r>
        <w:rPr>
          <w:rFonts w:cstheme="minorHAnsi"/>
          <w:sz w:val="24"/>
          <w:szCs w:val="24"/>
        </w:rPr>
        <w:t xml:space="preserve">the total energy expenditure </w:t>
      </w:r>
      <w:r w:rsidR="00E07ECA" w:rsidRPr="00940EEE">
        <w:rPr>
          <w:rFonts w:cstheme="minorHAnsi"/>
          <w:sz w:val="24"/>
          <w:szCs w:val="24"/>
        </w:rPr>
        <w:fldChar w:fldCharType="begin"/>
      </w:r>
      <w:r w:rsidR="00C41A0A">
        <w:rPr>
          <w:rFonts w:cstheme="minorHAnsi"/>
          <w:sz w:val="24"/>
          <w:szCs w:val="24"/>
        </w:rPr>
        <w:instrText xml:space="preserve"> ADDIN EN.CITE &lt;EndNote&gt;&lt;Cite&gt;&lt;Author&gt;Obarzanek&lt;/Author&gt;&lt;Year&gt;1994&lt;/Year&gt;&lt;RecNum&gt;732&lt;/RecNum&gt;&lt;DisplayText&gt;(Obarzanek, Lesem et al. 1994)&lt;/DisplayText&gt;&lt;record&gt;&lt;rec-number&gt;732&lt;/rec-number&gt;&lt;foreign-keys&gt;&lt;key app="EN" db-id="e2fxw52sgezepbeswayxtdxf5zr5fardt2wx"&gt;732&lt;/key&gt;&lt;/foreign-keys&gt;&lt;ref-type name="Journal Article"&gt;17&lt;/ref-type&gt;&lt;contributors&gt;&lt;authors&gt;&lt;author&gt;Obarzanek, E&lt;/author&gt;&lt;author&gt;Lesem, MD&lt;/author&gt;&lt;author&gt;Jimerson, DC&lt;/author&gt;&lt;/authors&gt;&lt;/contributors&gt;&lt;titles&gt;&lt;title&gt;Resting metabolic rate of anorexia nervosa patients during weight gain&lt;/title&gt;&lt;secondary-title&gt;Am J Clin Nutr&lt;/secondary-title&gt;&lt;/titles&gt;&lt;periodical&gt;&lt;full-title&gt;Am J Clin Nutr&lt;/full-title&gt;&lt;abbr-1&gt;The American journal of clinical nutrition&lt;/abbr-1&gt;&lt;/periodical&gt;&lt;pages&gt;666-675&lt;/pages&gt;&lt;volume&gt;60&lt;/volume&gt;&lt;number&gt;5&lt;/number&gt;&lt;dates&gt;&lt;year&gt;1994&lt;/year&gt;&lt;pub-dates&gt;&lt;date&gt;November 1, 1994&lt;/date&gt;&lt;/pub-dates&gt;&lt;/dates&gt;&lt;urls&gt;&lt;related-urls&gt;&lt;url&gt;http://www.ajcn.org/content/60/5/666.abstract&lt;/url&gt;&lt;/related-urls&gt;&lt;/urls&gt;&lt;/record&gt;&lt;/Cite&gt;&lt;/EndNote&gt;</w:instrText>
      </w:r>
      <w:r w:rsidR="00E07ECA" w:rsidRPr="00940EEE">
        <w:rPr>
          <w:rFonts w:cstheme="minorHAnsi"/>
          <w:sz w:val="24"/>
          <w:szCs w:val="24"/>
        </w:rPr>
        <w:fldChar w:fldCharType="separate"/>
      </w:r>
      <w:r w:rsidR="00C41A0A">
        <w:rPr>
          <w:rFonts w:cstheme="minorHAnsi"/>
          <w:noProof/>
          <w:sz w:val="24"/>
          <w:szCs w:val="24"/>
        </w:rPr>
        <w:t>(</w:t>
      </w:r>
      <w:hyperlink w:anchor="_ENREF_199" w:tooltip="Obarzanek, 1994 #732" w:history="1">
        <w:r w:rsidR="00897281">
          <w:rPr>
            <w:rFonts w:cstheme="minorHAnsi"/>
            <w:noProof/>
            <w:sz w:val="24"/>
            <w:szCs w:val="24"/>
          </w:rPr>
          <w:t>Obarzanek, Lesem et al. 1994</w:t>
        </w:r>
      </w:hyperlink>
      <w:r w:rsidR="00C41A0A">
        <w:rPr>
          <w:rFonts w:cstheme="minorHAnsi"/>
          <w:noProof/>
          <w:sz w:val="24"/>
          <w:szCs w:val="24"/>
        </w:rPr>
        <w:t>)</w:t>
      </w:r>
      <w:r w:rsidR="00E07ECA" w:rsidRPr="00940EEE">
        <w:rPr>
          <w:rFonts w:cstheme="minorHAnsi"/>
          <w:sz w:val="24"/>
          <w:szCs w:val="24"/>
        </w:rPr>
        <w:fldChar w:fldCharType="end"/>
      </w:r>
      <w:r>
        <w:rPr>
          <w:rFonts w:cstheme="minorHAnsi"/>
          <w:sz w:val="24"/>
          <w:szCs w:val="24"/>
        </w:rPr>
        <w:t xml:space="preserve"> and </w:t>
      </w:r>
      <w:r w:rsidR="00333F3A">
        <w:rPr>
          <w:rFonts w:cstheme="minorHAnsi"/>
          <w:sz w:val="24"/>
          <w:szCs w:val="24"/>
        </w:rPr>
        <w:t>is</w:t>
      </w:r>
      <w:r w:rsidRPr="00940EEE">
        <w:rPr>
          <w:rFonts w:cstheme="minorHAnsi"/>
          <w:sz w:val="24"/>
          <w:szCs w:val="24"/>
        </w:rPr>
        <w:t xml:space="preserve"> determined by the amou</w:t>
      </w:r>
      <w:r w:rsidR="00792140">
        <w:rPr>
          <w:rFonts w:cstheme="minorHAnsi"/>
          <w:sz w:val="24"/>
          <w:szCs w:val="24"/>
        </w:rPr>
        <w:t>nt of metabolically active fat a</w:t>
      </w:r>
      <w:r w:rsidRPr="00940EEE">
        <w:rPr>
          <w:rFonts w:cstheme="minorHAnsi"/>
          <w:sz w:val="24"/>
          <w:szCs w:val="24"/>
        </w:rPr>
        <w:t>nd fat</w:t>
      </w:r>
      <w:r w:rsidR="00792140">
        <w:rPr>
          <w:rFonts w:cstheme="minorHAnsi"/>
          <w:sz w:val="24"/>
          <w:szCs w:val="24"/>
        </w:rPr>
        <w:t xml:space="preserve"> free</w:t>
      </w:r>
      <w:r w:rsidRPr="00940EEE">
        <w:rPr>
          <w:rFonts w:cstheme="minorHAnsi"/>
          <w:sz w:val="24"/>
          <w:szCs w:val="24"/>
        </w:rPr>
        <w:t xml:space="preserve"> mass. </w:t>
      </w:r>
      <w:r w:rsidR="001736F9">
        <w:rPr>
          <w:rFonts w:cstheme="minorHAnsi"/>
          <w:sz w:val="24"/>
          <w:szCs w:val="24"/>
        </w:rPr>
        <w:t>I</w:t>
      </w:r>
      <w:r w:rsidR="002A4828">
        <w:rPr>
          <w:rFonts w:cstheme="minorHAnsi"/>
          <w:sz w:val="24"/>
          <w:szCs w:val="24"/>
        </w:rPr>
        <w:t xml:space="preserve">ndirect calorimetry </w:t>
      </w:r>
      <w:r w:rsidR="00D32A81" w:rsidRPr="00940EEE">
        <w:rPr>
          <w:rFonts w:cstheme="minorHAnsi"/>
          <w:sz w:val="24"/>
          <w:szCs w:val="24"/>
        </w:rPr>
        <w:t>estimat</w:t>
      </w:r>
      <w:r w:rsidR="00ED353F">
        <w:rPr>
          <w:rFonts w:cstheme="minorHAnsi"/>
          <w:sz w:val="24"/>
          <w:szCs w:val="24"/>
        </w:rPr>
        <w:t xml:space="preserve">es individual </w:t>
      </w:r>
      <w:r w:rsidR="00D32A81">
        <w:rPr>
          <w:rFonts w:cstheme="minorHAnsi"/>
          <w:sz w:val="24"/>
          <w:szCs w:val="24"/>
        </w:rPr>
        <w:t xml:space="preserve">resting </w:t>
      </w:r>
      <w:r w:rsidR="00D32A81" w:rsidRPr="00940EEE">
        <w:rPr>
          <w:rFonts w:cstheme="minorHAnsi"/>
          <w:sz w:val="24"/>
          <w:szCs w:val="24"/>
        </w:rPr>
        <w:t xml:space="preserve">energy </w:t>
      </w:r>
      <w:r w:rsidR="00D32A81">
        <w:rPr>
          <w:rFonts w:cstheme="minorHAnsi"/>
          <w:sz w:val="24"/>
          <w:szCs w:val="24"/>
        </w:rPr>
        <w:t>expenditure by</w:t>
      </w:r>
      <w:r w:rsidR="001736F9">
        <w:rPr>
          <w:rFonts w:cstheme="minorHAnsi"/>
          <w:sz w:val="24"/>
          <w:szCs w:val="24"/>
        </w:rPr>
        <w:t xml:space="preserve"> </w:t>
      </w:r>
      <w:r w:rsidR="00D32A81">
        <w:rPr>
          <w:rFonts w:cstheme="minorHAnsi"/>
          <w:sz w:val="24"/>
          <w:szCs w:val="24"/>
        </w:rPr>
        <w:t xml:space="preserve">monitoring </w:t>
      </w:r>
      <w:r w:rsidR="00D32A81" w:rsidRPr="00940EEE">
        <w:rPr>
          <w:rFonts w:cstheme="minorHAnsi"/>
          <w:sz w:val="24"/>
          <w:szCs w:val="24"/>
        </w:rPr>
        <w:t>oxygen consumption and carbon dioxide production</w:t>
      </w:r>
      <w:r w:rsidR="00D32A81">
        <w:rPr>
          <w:rFonts w:cstheme="minorHAnsi"/>
          <w:sz w:val="24"/>
          <w:szCs w:val="24"/>
        </w:rPr>
        <w:t xml:space="preserve"> providing information on the amount and type of </w:t>
      </w:r>
      <w:r w:rsidR="001736F9">
        <w:rPr>
          <w:rFonts w:cstheme="minorHAnsi"/>
          <w:sz w:val="24"/>
          <w:szCs w:val="24"/>
        </w:rPr>
        <w:t xml:space="preserve">metabolically active tissue </w:t>
      </w:r>
      <w:r w:rsidR="00E07ECA" w:rsidRPr="00940EEE">
        <w:rPr>
          <w:rFonts w:cstheme="minorHAnsi"/>
          <w:sz w:val="24"/>
          <w:szCs w:val="24"/>
        </w:rPr>
        <w:fldChar w:fldCharType="begin"/>
      </w:r>
      <w:r w:rsidR="00C41A0A">
        <w:rPr>
          <w:rFonts w:cstheme="minorHAnsi"/>
          <w:sz w:val="24"/>
          <w:szCs w:val="24"/>
        </w:rPr>
        <w:instrText xml:space="preserve"> ADDIN EN.CITE &lt;EndNote&gt;&lt;Cite&gt;&lt;Author&gt;Ravussin&lt;/Author&gt;&lt;Year&gt;1986&lt;/Year&gt;&lt;RecNum&gt;1912&lt;/RecNum&gt;&lt;DisplayText&gt;(Ravussin, Lillioja et al. 1986)&lt;/DisplayText&gt;&lt;record&gt;&lt;rec-number&gt;1912&lt;/rec-number&gt;&lt;foreign-keys&gt;&lt;key app="EN" db-id="e2fxw52sgezepbeswayxtdxf5zr5fardt2wx"&gt;1912&lt;/key&gt;&lt;/foreign-keys&gt;&lt;ref-type name="Journal Article"&gt;17&lt;/ref-type&gt;&lt;contributors&gt;&lt;authors&gt;&lt;author&gt;Ravussin, E.&lt;/author&gt;&lt;author&gt;Lillioja, S.&lt;/author&gt;&lt;author&gt;Anderson, T. E.&lt;/author&gt;&lt;author&gt;Christin, L.&lt;/author&gt;&lt;author&gt;Bogardus, C.&lt;/author&gt;&lt;/authors&gt;&lt;/contributors&gt;&lt;titles&gt;&lt;title&gt;Determinants of 24-hour energy expenditure in man. Methods and results using a respiratory chamber&lt;/title&gt;&lt;secondary-title&gt;J Clin Invest&lt;/secondary-title&gt;&lt;alt-title&gt;The Journal of clinical investigation&lt;/alt-title&gt;&lt;/titles&gt;&lt;periodical&gt;&lt;full-title&gt;J Clin Invest&lt;/full-title&gt;&lt;abbr-1&gt;The Journal of clinical investigation&lt;/abbr-1&gt;&lt;/periodical&gt;&lt;alt-periodical&gt;&lt;full-title&gt;J Clin Invest&lt;/full-title&gt;&lt;abbr-1&gt;The Journal of clinical investigation&lt;/abbr-1&gt;&lt;/alt-periodical&gt;&lt;pages&gt;1568-78&lt;/pages&gt;&lt;volume&gt;78&lt;/volume&gt;&lt;number&gt;6&lt;/number&gt;&lt;edition&gt;1986/12/01&lt;/edition&gt;&lt;keywords&gt;&lt;keyword&gt;Activities of Daily Living&lt;/keyword&gt;&lt;keyword&gt;Basal Metabolism&lt;/keyword&gt;&lt;keyword&gt;Body Weight&lt;/keyword&gt;&lt;keyword&gt;Calorimetry&lt;/keyword&gt;&lt;keyword&gt;*Energy Metabolism&lt;/keyword&gt;&lt;keyword&gt;*Environment, Controlled&lt;/keyword&gt;&lt;keyword&gt;Food&lt;/keyword&gt;&lt;keyword&gt;Humans&lt;/keyword&gt;&lt;keyword&gt;Obesity/metabolism&lt;/keyword&gt;&lt;keyword&gt;Oxygen Consumption&lt;/keyword&gt;&lt;keyword&gt;Regression Analysis&lt;/keyword&gt;&lt;keyword&gt;Sleep/physiology&lt;/keyword&gt;&lt;keyword&gt;Time Factors&lt;/keyword&gt;&lt;/keywords&gt;&lt;dates&gt;&lt;year&gt;1986&lt;/year&gt;&lt;pub-dates&gt;&lt;date&gt;Dec&lt;/date&gt;&lt;/pub-dates&gt;&lt;/dates&gt;&lt;isbn&gt;0021-9738 (Print)&amp;#xD;0021-9738 (Linking)&lt;/isbn&gt;&lt;accession-num&gt;3782471&lt;/accession-num&gt;&lt;urls&gt;&lt;related-urls&gt;&lt;url&gt;http://www.ncbi.nlm.nih.gov/pubmed/3782471&lt;/url&gt;&lt;/related-urls&gt;&lt;/urls&gt;&lt;custom2&gt;423919&lt;/custom2&gt;&lt;electronic-resource-num&gt;10.1172/JCI112749&lt;/electronic-resource-num&gt;&lt;language&gt;eng&lt;/language&gt;&lt;/record&gt;&lt;/Cite&gt;&lt;/EndNote&gt;</w:instrText>
      </w:r>
      <w:r w:rsidR="00E07ECA" w:rsidRPr="00940EEE">
        <w:rPr>
          <w:rFonts w:cstheme="minorHAnsi"/>
          <w:sz w:val="24"/>
          <w:szCs w:val="24"/>
        </w:rPr>
        <w:fldChar w:fldCharType="separate"/>
      </w:r>
      <w:r w:rsidR="00C41A0A">
        <w:rPr>
          <w:rFonts w:cstheme="minorHAnsi"/>
          <w:noProof/>
          <w:sz w:val="24"/>
          <w:szCs w:val="24"/>
        </w:rPr>
        <w:t>(</w:t>
      </w:r>
      <w:hyperlink w:anchor="_ENREF_225" w:tooltip="Ravussin, 1986 #1912" w:history="1">
        <w:r w:rsidR="00897281">
          <w:rPr>
            <w:rFonts w:cstheme="minorHAnsi"/>
            <w:noProof/>
            <w:sz w:val="24"/>
            <w:szCs w:val="24"/>
          </w:rPr>
          <w:t>Ravussin, Lillioja et al. 1986</w:t>
        </w:r>
      </w:hyperlink>
      <w:r w:rsidR="00C41A0A">
        <w:rPr>
          <w:rFonts w:cstheme="minorHAnsi"/>
          <w:noProof/>
          <w:sz w:val="24"/>
          <w:szCs w:val="24"/>
        </w:rPr>
        <w:t>)</w:t>
      </w:r>
      <w:r w:rsidR="00E07ECA" w:rsidRPr="00940EEE">
        <w:rPr>
          <w:rFonts w:cstheme="minorHAnsi"/>
          <w:sz w:val="24"/>
          <w:szCs w:val="24"/>
        </w:rPr>
        <w:fldChar w:fldCharType="end"/>
      </w:r>
      <w:r w:rsidRPr="00940EEE">
        <w:rPr>
          <w:rFonts w:cstheme="minorHAnsi"/>
          <w:sz w:val="24"/>
          <w:szCs w:val="24"/>
        </w:rPr>
        <w:t xml:space="preserve">. </w:t>
      </w:r>
    </w:p>
    <w:p w14:paraId="2C8F8630" w14:textId="77777777" w:rsidR="005914B0" w:rsidRDefault="00CA0DB4" w:rsidP="00FA2CA0">
      <w:pPr>
        <w:spacing w:line="480" w:lineRule="auto"/>
        <w:jc w:val="both"/>
        <w:rPr>
          <w:rFonts w:cstheme="minorHAnsi"/>
          <w:sz w:val="24"/>
          <w:szCs w:val="24"/>
        </w:rPr>
      </w:pPr>
      <w:r w:rsidRPr="00FA2CA0">
        <w:rPr>
          <w:rFonts w:cstheme="minorHAnsi"/>
          <w:sz w:val="24"/>
          <w:szCs w:val="24"/>
        </w:rPr>
        <w:t>Indirect calorimetry is not always available in a clinical setting, therefore, resting energy expenditure is often estimated using predictive energy equations such as</w:t>
      </w:r>
      <w:r w:rsidR="00FA2CA0">
        <w:rPr>
          <w:rFonts w:cstheme="minorHAnsi"/>
          <w:sz w:val="24"/>
          <w:szCs w:val="24"/>
        </w:rPr>
        <w:t xml:space="preserve"> the </w:t>
      </w:r>
      <w:r w:rsidRPr="00FA2CA0">
        <w:rPr>
          <w:rFonts w:cstheme="minorHAnsi"/>
          <w:sz w:val="24"/>
          <w:szCs w:val="24"/>
        </w:rPr>
        <w:t xml:space="preserve">Harris </w:t>
      </w:r>
      <w:r w:rsidR="00FA2CA0">
        <w:rPr>
          <w:rFonts w:cstheme="minorHAnsi"/>
          <w:sz w:val="24"/>
          <w:szCs w:val="24"/>
        </w:rPr>
        <w:t>B</w:t>
      </w:r>
      <w:r w:rsidRPr="00FA2CA0">
        <w:rPr>
          <w:rFonts w:cstheme="minorHAnsi"/>
          <w:sz w:val="24"/>
          <w:szCs w:val="24"/>
        </w:rPr>
        <w:t>enedict</w:t>
      </w:r>
      <w:r w:rsidR="00FA2CA0">
        <w:rPr>
          <w:rFonts w:cstheme="minorHAnsi"/>
          <w:sz w:val="24"/>
          <w:szCs w:val="24"/>
        </w:rPr>
        <w:t xml:space="preserve"> equation</w:t>
      </w:r>
      <w:r w:rsidRPr="00FA2CA0">
        <w:rPr>
          <w:rFonts w:cstheme="minorHAnsi"/>
          <w:sz w:val="24"/>
          <w:szCs w:val="24"/>
        </w:rPr>
        <w:t xml:space="preserve"> </w:t>
      </w:r>
      <w:r w:rsidR="00E07ECA" w:rsidRPr="00FA2CA0">
        <w:rPr>
          <w:rFonts w:cstheme="minorHAnsi"/>
          <w:sz w:val="24"/>
          <w:szCs w:val="24"/>
        </w:rPr>
        <w:fldChar w:fldCharType="begin"/>
      </w:r>
      <w:r w:rsidR="00C41A0A" w:rsidRPr="00FA2CA0">
        <w:rPr>
          <w:rFonts w:cstheme="minorHAnsi"/>
          <w:sz w:val="24"/>
          <w:szCs w:val="24"/>
        </w:rPr>
        <w:instrText xml:space="preserve"> ADDIN EN.CITE &lt;EndNote&gt;&lt;Cite&gt;&lt;Author&gt;Harris&lt;/Author&gt;&lt;Year&gt;1918&lt;/Year&gt;&lt;RecNum&gt;2441&lt;/RecNum&gt;&lt;DisplayText&gt;(Harris and Benedict 1918)&lt;/DisplayText&gt;&lt;record&gt;&lt;rec-number&gt;2441&lt;/rec-number&gt;&lt;foreign-keys&gt;&lt;key app="EN" db-id="e2fxw52sgezepbeswayxtdxf5zr5fardt2wx"&gt;2441&lt;/key&gt;&lt;/foreign-keys&gt;&lt;ref-type name="Journal Article"&gt;17&lt;/ref-type&gt;&lt;contributors&gt;&lt;authors&gt;&lt;author&gt;Harris, J. Arthur&lt;/author&gt;&lt;author&gt;Benedict, Francis G.&lt;/author&gt;&lt;/authors&gt;&lt;/contributors&gt;&lt;titles&gt;&lt;title&gt;A Biometric Study of Human Basal Metabolism&lt;/title&gt;&lt;secondary-title&gt;Proceedings of the National Academy of Sciences&lt;/secondary-title&gt;&lt;/titles&gt;&lt;periodical&gt;&lt;full-title&gt;Proceedings of the National Academy of Sciences&lt;/full-title&gt;&lt;/periodical&gt;&lt;pages&gt;370-373&lt;/pages&gt;&lt;volume&gt;4&lt;/volume&gt;&lt;number&gt;12&lt;/number&gt;&lt;dates&gt;&lt;year&gt;1918&lt;/year&gt;&lt;pub-dates&gt;&lt;date&gt;December 1, 1918&lt;/date&gt;&lt;/pub-dates&gt;&lt;/dates&gt;&lt;urls&gt;&lt;related-urls&gt;&lt;url&gt;http://www.pnas.org/content/4/12/370.short&lt;/url&gt;&lt;/related-urls&gt;&lt;/urls&gt;&lt;/record&gt;&lt;/Cite&gt;&lt;/EndNote&gt;</w:instrText>
      </w:r>
      <w:r w:rsidR="00E07ECA" w:rsidRPr="00FA2CA0">
        <w:rPr>
          <w:rFonts w:cstheme="minorHAnsi"/>
          <w:sz w:val="24"/>
          <w:szCs w:val="24"/>
        </w:rPr>
        <w:fldChar w:fldCharType="separate"/>
      </w:r>
      <w:r w:rsidR="00C41A0A" w:rsidRPr="00FA2CA0">
        <w:rPr>
          <w:rFonts w:cstheme="minorHAnsi"/>
          <w:noProof/>
          <w:sz w:val="24"/>
          <w:szCs w:val="24"/>
        </w:rPr>
        <w:t>(</w:t>
      </w:r>
      <w:hyperlink w:anchor="_ENREF_92" w:tooltip="Harris, 1918 #2441" w:history="1">
        <w:r w:rsidR="00897281" w:rsidRPr="00FA2CA0">
          <w:rPr>
            <w:rFonts w:cstheme="minorHAnsi"/>
            <w:noProof/>
            <w:sz w:val="24"/>
            <w:szCs w:val="24"/>
          </w:rPr>
          <w:t>Harris and Benedict 1918</w:t>
        </w:r>
      </w:hyperlink>
      <w:r w:rsidR="00C41A0A" w:rsidRPr="00FA2CA0">
        <w:rPr>
          <w:rFonts w:cstheme="minorHAnsi"/>
          <w:noProof/>
          <w:sz w:val="24"/>
          <w:szCs w:val="24"/>
        </w:rPr>
        <w:t>)</w:t>
      </w:r>
      <w:r w:rsidR="00E07ECA" w:rsidRPr="00FA2CA0">
        <w:rPr>
          <w:rFonts w:cstheme="minorHAnsi"/>
          <w:sz w:val="24"/>
          <w:szCs w:val="24"/>
        </w:rPr>
        <w:fldChar w:fldCharType="end"/>
      </w:r>
      <w:r w:rsidRPr="00FA2CA0">
        <w:rPr>
          <w:rFonts w:cstheme="minorHAnsi"/>
          <w:sz w:val="24"/>
          <w:szCs w:val="24"/>
        </w:rPr>
        <w:t xml:space="preserve"> </w:t>
      </w:r>
      <w:r w:rsidR="00FA2CA0">
        <w:rPr>
          <w:rFonts w:cstheme="minorHAnsi"/>
          <w:sz w:val="24"/>
          <w:szCs w:val="24"/>
        </w:rPr>
        <w:t xml:space="preserve">Henry equation </w:t>
      </w:r>
      <w:r w:rsidR="00E07ECA">
        <w:rPr>
          <w:rFonts w:cstheme="minorHAnsi"/>
          <w:sz w:val="24"/>
          <w:szCs w:val="24"/>
        </w:rPr>
        <w:fldChar w:fldCharType="begin"/>
      </w:r>
      <w:r w:rsidR="00FA2CA0">
        <w:rPr>
          <w:rFonts w:cstheme="minorHAnsi"/>
          <w:sz w:val="24"/>
          <w:szCs w:val="24"/>
        </w:rPr>
        <w:instrText xml:space="preserve"> ADDIN EN.CITE &lt;EndNote&gt;&lt;Cite&gt;&lt;Author&gt;Henry&lt;/Author&gt;&lt;Year&gt;2005&lt;/Year&gt;&lt;RecNum&gt;2516&lt;/RecNum&gt;&lt;DisplayText&gt;(Henry 2005)&lt;/DisplayText&gt;&lt;record&gt;&lt;rec-number&gt;2516&lt;/rec-number&gt;&lt;foreign-keys&gt;&lt;key app="EN" db-id="e2fxw52sgezepbeswayxtdxf5zr5fardt2wx"&gt;2516&lt;/key&gt;&lt;/foreign-keys&gt;&lt;ref-type name="Journal Article"&gt;17&lt;/ref-type&gt;&lt;contributors&gt;&lt;authors&gt;&lt;author&gt;Henry,CJK&lt;/author&gt;&lt;/authors&gt;&lt;/contributors&gt;&lt;titles&gt;&lt;title&gt;Basal metabolic rate studies in humans: measurement and development of new equations&lt;/title&gt;&lt;secondary-title&gt;Public Health Nutr&lt;/secondary-title&gt;&lt;/titles&gt;&lt;periodical&gt;&lt;full-title&gt;Public Health Nutr&lt;/full-title&gt;&lt;abbr-1&gt;Public health nutrition&lt;/abbr-1&gt;&lt;/periodical&gt;&lt;pages&gt;1133-1152&lt;/pages&gt;&lt;volume&gt;8&lt;/volume&gt;&lt;number&gt;7a&lt;/number&gt;&lt;dates&gt;&lt;year&gt;2005&lt;/year&gt;&lt;/dates&gt;&lt;isbn&gt;1475-2727&lt;/isbn&gt;&lt;urls&gt;&lt;related-urls&gt;&lt;url&gt;http://dx.doi.org/10.1079/PHN2005801&lt;/url&gt;&lt;/related-urls&gt;&lt;/urls&gt;&lt;electronic-resource-num&gt;doi:10.1079/PHN2005801&lt;/electronic-resource-num&gt;&lt;access-date&gt;2005&lt;/access-date&gt;&lt;/record&gt;&lt;/Cite&gt;&lt;/EndNote&gt;</w:instrText>
      </w:r>
      <w:r w:rsidR="00E07ECA">
        <w:rPr>
          <w:rFonts w:cstheme="minorHAnsi"/>
          <w:sz w:val="24"/>
          <w:szCs w:val="24"/>
        </w:rPr>
        <w:fldChar w:fldCharType="separate"/>
      </w:r>
      <w:r w:rsidR="00FA2CA0">
        <w:rPr>
          <w:rFonts w:cstheme="minorHAnsi"/>
          <w:noProof/>
          <w:sz w:val="24"/>
          <w:szCs w:val="24"/>
        </w:rPr>
        <w:t>(</w:t>
      </w:r>
      <w:hyperlink w:anchor="_ENREF_99" w:tooltip="Henry, 2005 #2516" w:history="1">
        <w:r w:rsidR="00897281">
          <w:rPr>
            <w:rFonts w:cstheme="minorHAnsi"/>
            <w:noProof/>
            <w:sz w:val="24"/>
            <w:szCs w:val="24"/>
          </w:rPr>
          <w:t>Henry 2005</w:t>
        </w:r>
      </w:hyperlink>
      <w:r w:rsidR="00FA2CA0">
        <w:rPr>
          <w:rFonts w:cstheme="minorHAnsi"/>
          <w:noProof/>
          <w:sz w:val="24"/>
          <w:szCs w:val="24"/>
        </w:rPr>
        <w:t>)</w:t>
      </w:r>
      <w:r w:rsidR="00E07ECA">
        <w:rPr>
          <w:rFonts w:cstheme="minorHAnsi"/>
          <w:sz w:val="24"/>
          <w:szCs w:val="24"/>
        </w:rPr>
        <w:fldChar w:fldCharType="end"/>
      </w:r>
      <w:r w:rsidRPr="00FA2CA0">
        <w:rPr>
          <w:rFonts w:cstheme="minorHAnsi"/>
          <w:sz w:val="24"/>
          <w:szCs w:val="24"/>
        </w:rPr>
        <w:t xml:space="preserve">and Schofield equation </w:t>
      </w:r>
      <w:r w:rsidR="00E07ECA" w:rsidRPr="005914B0">
        <w:rPr>
          <w:rFonts w:cstheme="minorHAnsi"/>
          <w:sz w:val="24"/>
          <w:szCs w:val="24"/>
        </w:rPr>
        <w:fldChar w:fldCharType="begin"/>
      </w:r>
      <w:r w:rsidR="00C41A0A" w:rsidRPr="005914B0">
        <w:rPr>
          <w:rFonts w:cstheme="minorHAnsi"/>
          <w:sz w:val="24"/>
          <w:szCs w:val="24"/>
        </w:rPr>
        <w:instrText xml:space="preserve"> ADDIN EN.CITE &lt;EndNote&gt;&lt;Cite&gt;&lt;Author&gt;Schofield&lt;/Author&gt;&lt;Year&gt;1985&lt;/Year&gt;&lt;RecNum&gt;61&lt;/RecNum&gt;&lt;DisplayText&gt;(Schofield 1985)&lt;/DisplayText&gt;&lt;record&gt;&lt;rec-number&gt;61&lt;/rec-number&gt;&lt;foreign-keys&gt;&lt;key app="EN" db-id="e2fxw52sgezepbeswayxtdxf5zr5fardt2wx"&gt;61&lt;/key&gt;&lt;/foreign-keys&gt;&lt;ref-type name="Journal Article"&gt;17&lt;/ref-type&gt;&lt;contributors&gt;&lt;authors&gt;&lt;author&gt;Schofield, W. N.&lt;/author&gt;&lt;/authors&gt;&lt;/contributors&gt;&lt;titles&gt;&lt;title&gt;Predicting basal metabolic rate, new standards and review of previous work&lt;/title&gt;&lt;secondary-title&gt;Hum Nutr Clin Nutr&lt;/secondary-title&gt;&lt;alt-title&gt;Human nutrition. Clinical nutrition&lt;/alt-title&gt;&lt;/titles&gt;&lt;periodical&gt;&lt;full-title&gt;Hum Nutr Clin Nutr&lt;/full-title&gt;&lt;abbr-1&gt;Human nutrition. Clinical nutrition&lt;/abbr-1&gt;&lt;/periodical&gt;&lt;alt-periodical&gt;&lt;full-title&gt;Hum Nutr Clin Nutr&lt;/full-title&gt;&lt;abbr-1&gt;Human nutrition. Clinical nutrition&lt;/abbr-1&gt;&lt;/alt-periodical&gt;&lt;pages&gt;5-41&lt;/pages&gt;&lt;volume&gt;39 Suppl 1&lt;/volume&gt;&lt;edition&gt;1985/01/01&lt;/edition&gt;&lt;keywords&gt;&lt;keyword&gt;Adolescent&lt;/keyword&gt;&lt;keyword&gt;Adult&lt;/keyword&gt;&lt;keyword&gt;Age Factors&lt;/keyword&gt;&lt;keyword&gt;Aged&lt;/keyword&gt;&lt;keyword&gt;*Basal Metabolism&lt;/keyword&gt;&lt;keyword&gt;Biometry&lt;/keyword&gt;&lt;keyword&gt;Body Weight&lt;/keyword&gt;&lt;keyword&gt;Child&lt;/keyword&gt;&lt;keyword&gt;Child, Preschool&lt;/keyword&gt;&lt;keyword&gt;Dietary Proteins&lt;/keyword&gt;&lt;keyword&gt;Energy Metabolism&lt;/keyword&gt;&lt;keyword&gt;Female&lt;/keyword&gt;&lt;keyword&gt;Humans&lt;/keyword&gt;&lt;keyword&gt;Infant&lt;/keyword&gt;&lt;keyword&gt;Male&lt;/keyword&gt;&lt;keyword&gt;Middle Aged&lt;/keyword&gt;&lt;keyword&gt;Nutritional Requirements&lt;/keyword&gt;&lt;keyword&gt;Regression Analysis&lt;/keyword&gt;&lt;keyword&gt;Sex Factors&lt;/keyword&gt;&lt;/keywords&gt;&lt;dates&gt;&lt;year&gt;1985&lt;/year&gt;&lt;/dates&gt;&lt;isbn&gt;0263-8290 (Print)&amp;#xD;0263-8290 (Linking)&lt;/isbn&gt;&lt;accession-num&gt;4044297&lt;/accession-num&gt;&lt;work-type&gt;Comparative Study&amp;#xD;Research Support, Non-U.S. Gov&amp;apos;t&lt;/work-type&gt;&lt;urls&gt;&lt;related-urls&gt;&lt;url&gt;http://www.ncbi.nlm.nih.gov/pubmed/4044297&lt;/url&gt;&lt;/related-urls&gt;&lt;/urls&gt;&lt;language&gt;eng&lt;/language&gt;&lt;/record&gt;&lt;/Cite&gt;&lt;/EndNote&gt;</w:instrText>
      </w:r>
      <w:r w:rsidR="00E07ECA" w:rsidRPr="005914B0">
        <w:rPr>
          <w:rFonts w:cstheme="minorHAnsi"/>
          <w:sz w:val="24"/>
          <w:szCs w:val="24"/>
        </w:rPr>
        <w:fldChar w:fldCharType="separate"/>
      </w:r>
      <w:r w:rsidR="00C41A0A" w:rsidRPr="005914B0">
        <w:rPr>
          <w:rFonts w:cstheme="minorHAnsi"/>
          <w:noProof/>
          <w:sz w:val="24"/>
          <w:szCs w:val="24"/>
        </w:rPr>
        <w:t>(</w:t>
      </w:r>
      <w:hyperlink w:anchor="_ENREF_252" w:tooltip="Schofield, 1985 #61" w:history="1">
        <w:r w:rsidR="00897281" w:rsidRPr="005914B0">
          <w:rPr>
            <w:rFonts w:cstheme="minorHAnsi"/>
            <w:noProof/>
            <w:sz w:val="24"/>
            <w:szCs w:val="24"/>
          </w:rPr>
          <w:t>Schofield 1985</w:t>
        </w:r>
      </w:hyperlink>
      <w:r w:rsidR="00C41A0A" w:rsidRPr="005914B0">
        <w:rPr>
          <w:rFonts w:cstheme="minorHAnsi"/>
          <w:noProof/>
          <w:sz w:val="24"/>
          <w:szCs w:val="24"/>
        </w:rPr>
        <w:t>)</w:t>
      </w:r>
      <w:r w:rsidR="00E07ECA" w:rsidRPr="005914B0">
        <w:rPr>
          <w:rFonts w:cstheme="minorHAnsi"/>
          <w:sz w:val="24"/>
          <w:szCs w:val="24"/>
        </w:rPr>
        <w:fldChar w:fldCharType="end"/>
      </w:r>
      <w:r w:rsidRPr="00FA2CA0">
        <w:rPr>
          <w:rFonts w:cstheme="minorHAnsi"/>
          <w:sz w:val="24"/>
          <w:szCs w:val="24"/>
        </w:rPr>
        <w:t xml:space="preserve">. However, these predictive energy equations have limited utility in malnourished patients with </w:t>
      </w:r>
      <w:r w:rsidR="00FA2CA0">
        <w:rPr>
          <w:rFonts w:cstheme="minorHAnsi"/>
          <w:sz w:val="24"/>
          <w:szCs w:val="24"/>
        </w:rPr>
        <w:t>AN</w:t>
      </w:r>
      <w:r w:rsidRPr="00FA2CA0">
        <w:rPr>
          <w:rFonts w:cstheme="minorHAnsi"/>
          <w:sz w:val="24"/>
          <w:szCs w:val="24"/>
        </w:rPr>
        <w:t xml:space="preserve"> as these patients exist in a hypo-metabolic state. The primary cause of this hypo-metabolic adaptive ability seen in malnourished patients with AN is largely unknown </w:t>
      </w:r>
      <w:r w:rsidR="005914B0">
        <w:rPr>
          <w:rFonts w:cstheme="minorHAnsi"/>
          <w:sz w:val="24"/>
          <w:szCs w:val="24"/>
        </w:rPr>
        <w:t>but</w:t>
      </w:r>
      <w:r w:rsidRPr="00FA2CA0">
        <w:rPr>
          <w:rFonts w:cstheme="minorHAnsi"/>
          <w:sz w:val="24"/>
          <w:szCs w:val="24"/>
        </w:rPr>
        <w:t xml:space="preserve"> is thought to extend beyond the decrease in fat and fat free mass </w:t>
      </w:r>
      <w:r w:rsidR="00E07ECA" w:rsidRPr="005914B0">
        <w:rPr>
          <w:rFonts w:cstheme="minorHAnsi"/>
          <w:sz w:val="24"/>
          <w:szCs w:val="24"/>
        </w:rPr>
        <w:fldChar w:fldCharType="begin">
          <w:fldData xml:space="preserve">PEVuZE5vdGU+PENpdGU+PEF1dGhvcj5QaWNoYXJkPC9BdXRob3I+PFllYXI+MTk5NjwvWWVhcj48
UmVjTnVtPjU3PC9SZWNOdW0+PERpc3BsYXlUZXh0PihTY2hlYmVuZGFjaCwgR29sZGVuIGV0IGFs
LiAxOTk1OyBQaWNoYXJkLCBLeWxlIGV0IGFsLiAxOTk2OyBkZSBad2FhbiwgQXNsYW0gZXQgYWwu
IDIwMDIpPC9EaXNwbGF5VGV4dD48cmVjb3JkPjxyZWMtbnVtYmVyPjU3PC9yZWMtbnVtYmVyPjxm
b3JlaWduLWtleXM+PGtleSBhcHA9IkVOIiBkYi1pZD0iZTJmeHc1MnNnZXplcGJlc3dheXh0ZHhm
NXpyNWZhcmR0Mnd4Ij41Nzwva2V5PjwvZm9yZWlnbi1rZXlzPjxyZWYtdHlwZSBuYW1lPSJKb3Vy
bmFsIEFydGljbGUiPjE3PC9yZWYtdHlwZT48Y29udHJpYnV0b3JzPjxhdXRob3JzPjxhdXRob3I+
UGljaGFyZCwgQy48L2F1dGhvcj48YXV0aG9yPkt5bGUsIFUuIEcuPC9hdXRob3I+PGF1dGhvcj5T
bG9zbWFuLCBELiBPLjwvYXV0aG9yPjxhdXRob3I+UGVuYWxvc2EsIEIuPC9hdXRob3I+PC9hdXRo
b3JzPjwvY29udHJpYnV0b3JzPjxhdXRoLWFkZHJlc3M+RGVwYXJ0bWVudCBvZiBDbGluaWNhbCBO
dXRyaXRpb24sIEdlbmV2YSBVbml2ZXJzaXR5IEhvc3BpdGFsLCAxMjExIEdlbmV2YSwgU3dpdHpl
cmxhbmQuPC9hdXRoLWFkZHJlc3M+PHRpdGxlcz48dGl0bGU+RW5lcmd5IGV4cGVuZGl0dXJlIGlu
IGFub3JleGlhIG5lcnZvc2E6IGNhbiBmYXQtZnJlZSBtYXNzIGFzIG1lYXN1cmVkIGJ5IGJpb2Vs
ZWN0cmljYWwgaW1wZWRhbmNlIHByZWRpY3QgZW5lcmd5IGV4cGVuZGl0dXJlIGluIGhvc3BpdGFs
aXplZCBwYXRpZW50cz88L3RpdGxlPjxzZWNvbmRhcnktdGl0bGU+Q2xpbiBOdXRyPC9zZWNvbmRh
cnktdGl0bGU+PC90aXRsZXM+PHBlcmlvZGljYWw+PGZ1bGwtdGl0bGU+Q2xpbiBOdXRyPC9mdWxs
LXRpdGxlPjwvcGVyaW9kaWNhbD48cGFnZXM+MTA5LTE0PC9wYWdlcz48dm9sdW1lPjE1PC92b2x1
bWU+PG51bWJlcj4zPC9udW1iZXI+PGVkaXRpb24+MTk5Ni8wNi8wMTwvZWRpdGlvbj48ZGF0ZXM+
PHllYXI+MTk5NjwveWVhcj48cHViLWRhdGVzPjxkYXRlPkp1bjwvZGF0ZT48L3B1Yi1kYXRlcz48
L2RhdGVzPjxpc2JuPjAyNjEtNTYxNCAoUHJpbnQpJiN4RDswMjYxLTU2MTQgKExpbmtpbmcpPC9p
c2JuPjxhY2Nlc3Npb24tbnVtPjE2ODQ0MDEyPC9hY2Nlc3Npb24tbnVtPjx1cmxzPjxyZWxhdGVk
LXVybHM+PHVybD5odHRwOi8vd3d3Lm5jYmkubmxtLm5paC5nb3YvcHVibWVkLzE2ODQ0MDEyPC91
cmw+PC9yZWxhdGVkLXVybHM+PC91cmxzPjxsYW5ndWFnZT5lbmc8L2xhbmd1YWdlPjwvcmVjb3Jk
PjwvQ2l0ZT48Q2l0ZT48QXV0aG9yPmRlIFp3YWFuPC9BdXRob3I+PFllYXI+MjAwMjwvWWVhcj48
UmVjTnVtPjU4PC9SZWNOdW0+PHJlY29yZD48cmVjLW51bWJlcj41ODwvcmVjLW51bWJlcj48Zm9y
ZWlnbi1rZXlzPjxrZXkgYXBwPSJFTiIgZGItaWQ9ImUyZnh3NTJzZ2V6ZXBiZXN3YXl4dGR4ZjV6
cjVmYXJkdDJ3eCI+NTg8L2tleT48L2ZvcmVpZ24ta2V5cz48cmVmLXR5cGUgbmFtZT0iSm91cm5h
bCBBcnRpY2xlIj4xNzwvcmVmLXR5cGU+PGNvbnRyaWJ1dG9ycz48YXV0aG9ycz48YXV0aG9yPmRl
IFp3YWFuLCBNLjwvYXV0aG9yPjxhdXRob3I+QXNsYW0sIFouPC9hdXRob3I+PGF1dGhvcj5NaXRj
aGVsbCwgSi4gRS48L2F1dGhvcj48L2F1dGhvcnM+PC9jb250cmlidXRvcnM+PGF1dGgtYWRkcmVz
cz5UaGUgTmV1cm9wc3ljaGlhdHJpYyBSZXNlYXJjaCBJbnN0aXR1dGUsIEZhcmdvLCBOb3J0aCBE
YWtvdGEgNTgxMDcsIFVTQS48L2F1dGgtYWRkcmVzcz48dGl0bGVzPjx0aXRsZT5SZXNlYXJjaCBv
biBlbmVyZ3kgZXhwZW5kaXR1cmUgaW4gaW5kaXZpZHVhbHMgd2l0aCBlYXRpbmcgZGlzb3JkZXJz
OiBhIHJldmlldzwvdGl0bGU+PHNlY29uZGFyeS10aXRsZT5JbnQgSiBFYXQgRGlzb3JkPC9zZWNv
bmRhcnktdGl0bGU+PGFsdC10aXRsZT5UaGUgSW50ZXJuYXRpb25hbCBqb3VybmFsIG9mIGVhdGlu
ZyBkaXNvcmRlcnM8L2FsdC10aXRsZT48L3RpdGxlcz48cGVyaW9kaWNhbD48ZnVsbC10aXRsZT5J
bnQgSiBFYXQgRGlzb3JkPC9mdWxsLXRpdGxlPjxhYmJyLTE+VGhlIEludGVybmF0aW9uYWwgam91
cm5hbCBvZiBlYXRpbmcgZGlzb3JkZXJzPC9hYmJyLTE+PC9wZXJpb2RpY2FsPjxhbHQtcGVyaW9k
aWNhbD48ZnVsbC10aXRsZT5JbnQgSiBFYXQgRGlzb3JkPC9mdWxsLXRpdGxlPjxhYmJyLTE+VGhl
IEludGVybmF0aW9uYWwgam91cm5hbCBvZiBlYXRpbmcgZGlzb3JkZXJzPC9hYmJyLTE+PC9hbHQt
cGVyaW9kaWNhbD48cGFnZXM+MTI3LTM0PC9wYWdlcz48dm9sdW1lPjMyPC92b2x1bWU+PG51bWJl
cj4yPC9udW1iZXI+PGVkaXRpb24+MjAwMi8wOS8wNTwvZWRpdGlvbj48a2V5d29yZHM+PGtleXdv
cmQ+RWF0aW5nIERpc29yZGVycy8qcGh5c2lvcGF0aG9sb2d5PC9rZXl3b3JkPjxrZXl3b3JkPipF
bmVyZ3kgTWV0YWJvbGlzbTwva2V5d29yZD48a2V5d29yZD5IdW1hbnM8L2tleXdvcmQ+PC9rZXl3
b3Jkcz48ZGF0ZXM+PHllYXI+MjAwMjwveWVhcj48cHViLWRhdGVzPjxkYXRlPlNlcDwvZGF0ZT48
L3B1Yi1kYXRlcz48L2RhdGVzPjxpc2JuPjAyNzYtMzQ3OCAoUHJpbnQpJiN4RDswMjc2LTM0Nzgg
KExpbmtpbmcpPC9pc2JuPjxhY2Nlc3Npb24tbnVtPjEyMjEwNjU0PC9hY2Nlc3Npb24tbnVtPjx3
b3JrLXR5cGU+UmVzZWFyY2ggU3VwcG9ydCwgVS5TLiBHb3YmYXBvczt0LCBQLkguUy4mI3hEO1Jl
dmlldzwvd29yay10eXBlPjx1cmxzPjxyZWxhdGVkLXVybHM+PHVybD5odHRwOi8vd3d3Lm5jYmku
bmxtLm5paC5nb3YvcHVibWVkLzEyMjEwNjU0PC91cmw+PC9yZWxhdGVkLXVybHM+PC91cmxzPjxl
bGVjdHJvbmljLXJlc291cmNlLW51bT4xMC4xMDAyL2VhdC4xMDA3NDwvZWxlY3Ryb25pYy1yZXNv
dXJjZS1udW0+PGxhbmd1YWdlPmVuZzwvbGFuZ3VhZ2U+PC9yZWNvcmQ+PC9DaXRlPjxDaXRlPjxB
dXRob3I+U2NoZWJlbmRhY2g8L0F1dGhvcj48WWVhcj4xOTk1PC9ZZWFyPjxSZWNOdW0+NTk8L1Jl
Y051bT48cmVjb3JkPjxyZWMtbnVtYmVyPjU5PC9yZWMtbnVtYmVyPjxmb3JlaWduLWtleXM+PGtl
eSBhcHA9IkVOIiBkYi1pZD0iZTJmeHc1MnNnZXplcGJlc3dheXh0ZHhmNXpyNWZhcmR0Mnd4Ij41
OTwva2V5PjwvZm9yZWlnbi1rZXlzPjxyZWYtdHlwZSBuYW1lPSJKb3VybmFsIEFydGljbGUiPjE3
PC9yZWYtdHlwZT48Y29udHJpYnV0b3JzPjxhdXRob3JzPjxhdXRob3I+U2NoZWJlbmRhY2gsIEou
PC9hdXRob3I+PGF1dGhvcj5Hb2xkZW4sIE4uIEguPC9hdXRob3I+PGF1dGhvcj5KYWNvYnNvbiwg
TS4gUy48L2F1dGhvcj48YXV0aG9yPkFyZGVuLCBNLjwvYXV0aG9yPjxhdXRob3I+UGV0dGVpLCBN
LjwvYXV0aG9yPjxhdXRob3I+SGFyZG9mZiwgRC48L2F1dGhvcj48YXV0aG9yPkJhdW1hbiwgTi48
L2F1dGhvcj48YXV0aG9yPlJlaWNoZXJ0LCBQLjwvYXV0aG9yPjxhdXRob3I+Q29wcGVybWFuLCBO
LjwvYXV0aG9yPjxhdXRob3I+SGVydHosIFMuPC9hdXRob3I+PGF1dGhvcj5ldCBhbC4sPC9hdXRo
b3I+PC9hdXRob3JzPjwvY29udHJpYnV0b3JzPjxhdXRoLWFkZHJlc3M+RGl2aXNpb24gb2YgQWRv
bGVzY2VudCBNZWRpY2luZSBhbmQgQ2hpbGQgUHN5Y2hpYXRyeSwgU2NobmVpZGVyIENoaWxkcmVu
JmFwb3M7cyBIb3NwaXRhbCwgTG9uZyBJc2xhbmQgSmV3aXNoIEhvc3BpdGFsLCBBbGJlcnQgRWlu
c3RlaW4gQ29sbGVnZSBvZiBNZWRpY2luZSwgTmV3IEh5ZGUgUGFyaywgTlkgMTEwNDIuPC9hdXRo
LWFkZHJlc3M+PHRpdGxlcz48dGl0bGU+SW5kaXJlY3QgY2Fsb3JpbWV0cnkgaW4gdGhlIG51dHJp
dGlvbmFsIG1hbmFnZW1lbnQgb2YgZWF0aW5nIGRpc29yZGVyczwvdGl0bGU+PHNlY29uZGFyeS10
aXRsZT5JbnQgSiBFYXQgRGlzb3JkPC9zZWNvbmRhcnktdGl0bGU+PGFsdC10aXRsZT5UaGUgSW50
ZXJuYXRpb25hbCBqb3VybmFsIG9mIGVhdGluZyBkaXNvcmRlcnM8L2FsdC10aXRsZT48L3RpdGxl
cz48cGVyaW9kaWNhbD48ZnVsbC10aXRsZT5JbnQgSiBFYXQgRGlzb3JkPC9mdWxsLXRpdGxlPjxh
YmJyLTE+VGhlIEludGVybmF0aW9uYWwgam91cm5hbCBvZiBlYXRpbmcgZGlzb3JkZXJzPC9hYmJy
LTE+PC9wZXJpb2RpY2FsPjxhbHQtcGVyaW9kaWNhbD48ZnVsbC10aXRsZT5JbnQgSiBFYXQgRGlz
b3JkPC9mdWxsLXRpdGxlPjxhYmJyLTE+VGhlIEludGVybmF0aW9uYWwgam91cm5hbCBvZiBlYXRp
bmcgZGlzb3JkZXJzPC9hYmJyLTE+PC9hbHQtcGVyaW9kaWNhbD48cGFnZXM+NTktNjY8L3BhZ2Vz
Pjx2b2x1bWU+MTc8L3ZvbHVtZT48bnVtYmVyPjE8L251bWJlcj48ZWRpdGlvbj4xOTk1LzAxLzAx
PC9lZGl0aW9uPjxrZXl3b3Jkcz48a2V5d29yZD5BZG9sZXNjZW50PC9rZXl3b3JkPjxrZXl3b3Jk
PkFub3JleGlhIE5lcnZvc2EvKmRpYWdub3Npczwva2V5d29yZD48a2V5d29yZD5BbnRocm9wb21l
dHJ5PC9rZXl3b3JkPjxrZXl3b3JkPkJvZHkgTWFzcyBJbmRleDwva2V5d29yZD48a2V5d29yZD5C
dWxpbWlhLypkaWFnbm9zaXM8L2tleXdvcmQ+PGtleXdvcmQ+KkNhbG9yaW1ldHJ5PC9rZXl3b3Jk
PjxrZXl3b3JkPkNoaWxkPC9rZXl3b3JkPjxrZXl3b3JkPkZlbWFsZTwva2V5d29yZD48a2V5d29y
ZD5IdW1hbnM8L2tleXdvcmQ+PGtleXdvcmQ+UHN5Y2hpYXRyaWMgU3RhdHVzIFJhdGluZyBTY2Fs
ZXM8L2tleXdvcmQ+PGtleXdvcmQ+UmV0cm9zcGVjdGl2ZSBTdHVkaWVzPC9rZXl3b3JkPjwva2V5
d29yZHM+PGRhdGVzPjx5ZWFyPjE5OTU8L3llYXI+PHB1Yi1kYXRlcz48ZGF0ZT5KYW48L2RhdGU+
PC9wdWItZGF0ZXM+PC9kYXRlcz48aXNibj4wMjc2LTM0NzggKFByaW50KSYjeEQ7MDI3Ni0zNDc4
IChMaW5raW5nKTwvaXNibj48YWNjZXNzaW9uLW51bT43ODk0NDU0PC9hY2Nlc3Npb24tbnVtPjx1
cmxzPjxyZWxhdGVkLXVybHM+PHVybD5odHRwOi8vd3d3Lm5jYmkubmxtLm5paC5nb3YvcHVibWVk
Lzc4OTQ0NTQ8L3VybD48L3JlbGF0ZWQtdXJscz48L3VybHM+PGxhbmd1YWdlPmVuZzwvbGFuZ3Vh
Z2U+PC9yZWNvcmQ+PC9DaXRlPjwvRW5kTm90ZT4A
</w:fldData>
        </w:fldChar>
      </w:r>
      <w:r w:rsidR="00C41A0A" w:rsidRPr="005914B0">
        <w:rPr>
          <w:rFonts w:cstheme="minorHAnsi"/>
          <w:sz w:val="24"/>
          <w:szCs w:val="24"/>
        </w:rPr>
        <w:instrText xml:space="preserve"> ADDIN EN.CITE </w:instrText>
      </w:r>
      <w:r w:rsidR="00E07ECA" w:rsidRPr="005914B0">
        <w:rPr>
          <w:rFonts w:cstheme="minorHAnsi"/>
          <w:sz w:val="24"/>
          <w:szCs w:val="24"/>
        </w:rPr>
        <w:fldChar w:fldCharType="begin">
          <w:fldData xml:space="preserve">PEVuZE5vdGU+PENpdGU+PEF1dGhvcj5QaWNoYXJkPC9BdXRob3I+PFllYXI+MTk5NjwvWWVhcj48
UmVjTnVtPjU3PC9SZWNOdW0+PERpc3BsYXlUZXh0PihTY2hlYmVuZGFjaCwgR29sZGVuIGV0IGFs
LiAxOTk1OyBQaWNoYXJkLCBLeWxlIGV0IGFsLiAxOTk2OyBkZSBad2FhbiwgQXNsYW0gZXQgYWwu
IDIwMDIpPC9EaXNwbGF5VGV4dD48cmVjb3JkPjxyZWMtbnVtYmVyPjU3PC9yZWMtbnVtYmVyPjxm
b3JlaWduLWtleXM+PGtleSBhcHA9IkVOIiBkYi1pZD0iZTJmeHc1MnNnZXplcGJlc3dheXh0ZHhm
NXpyNWZhcmR0Mnd4Ij41Nzwva2V5PjwvZm9yZWlnbi1rZXlzPjxyZWYtdHlwZSBuYW1lPSJKb3Vy
bmFsIEFydGljbGUiPjE3PC9yZWYtdHlwZT48Y29udHJpYnV0b3JzPjxhdXRob3JzPjxhdXRob3I+
UGljaGFyZCwgQy48L2F1dGhvcj48YXV0aG9yPkt5bGUsIFUuIEcuPC9hdXRob3I+PGF1dGhvcj5T
bG9zbWFuLCBELiBPLjwvYXV0aG9yPjxhdXRob3I+UGVuYWxvc2EsIEIuPC9hdXRob3I+PC9hdXRo
b3JzPjwvY29udHJpYnV0b3JzPjxhdXRoLWFkZHJlc3M+RGVwYXJ0bWVudCBvZiBDbGluaWNhbCBO
dXRyaXRpb24sIEdlbmV2YSBVbml2ZXJzaXR5IEhvc3BpdGFsLCAxMjExIEdlbmV2YSwgU3dpdHpl
cmxhbmQuPC9hdXRoLWFkZHJlc3M+PHRpdGxlcz48dGl0bGU+RW5lcmd5IGV4cGVuZGl0dXJlIGlu
IGFub3JleGlhIG5lcnZvc2E6IGNhbiBmYXQtZnJlZSBtYXNzIGFzIG1lYXN1cmVkIGJ5IGJpb2Vs
ZWN0cmljYWwgaW1wZWRhbmNlIHByZWRpY3QgZW5lcmd5IGV4cGVuZGl0dXJlIGluIGhvc3BpdGFs
aXplZCBwYXRpZW50cz88L3RpdGxlPjxzZWNvbmRhcnktdGl0bGU+Q2xpbiBOdXRyPC9zZWNvbmRh
cnktdGl0bGU+PC90aXRsZXM+PHBlcmlvZGljYWw+PGZ1bGwtdGl0bGU+Q2xpbiBOdXRyPC9mdWxs
LXRpdGxlPjwvcGVyaW9kaWNhbD48cGFnZXM+MTA5LTE0PC9wYWdlcz48dm9sdW1lPjE1PC92b2x1
bWU+PG51bWJlcj4zPC9udW1iZXI+PGVkaXRpb24+MTk5Ni8wNi8wMTwvZWRpdGlvbj48ZGF0ZXM+
PHllYXI+MTk5NjwveWVhcj48cHViLWRhdGVzPjxkYXRlPkp1bjwvZGF0ZT48L3B1Yi1kYXRlcz48
L2RhdGVzPjxpc2JuPjAyNjEtNTYxNCAoUHJpbnQpJiN4RDswMjYxLTU2MTQgKExpbmtpbmcpPC9p
c2JuPjxhY2Nlc3Npb24tbnVtPjE2ODQ0MDEyPC9hY2Nlc3Npb24tbnVtPjx1cmxzPjxyZWxhdGVk
LXVybHM+PHVybD5odHRwOi8vd3d3Lm5jYmkubmxtLm5paC5nb3YvcHVibWVkLzE2ODQ0MDEyPC91
cmw+PC9yZWxhdGVkLXVybHM+PC91cmxzPjxsYW5ndWFnZT5lbmc8L2xhbmd1YWdlPjwvcmVjb3Jk
PjwvQ2l0ZT48Q2l0ZT48QXV0aG9yPmRlIFp3YWFuPC9BdXRob3I+PFllYXI+MjAwMjwvWWVhcj48
UmVjTnVtPjU4PC9SZWNOdW0+PHJlY29yZD48cmVjLW51bWJlcj41ODwvcmVjLW51bWJlcj48Zm9y
ZWlnbi1rZXlzPjxrZXkgYXBwPSJFTiIgZGItaWQ9ImUyZnh3NTJzZ2V6ZXBiZXN3YXl4dGR4ZjV6
cjVmYXJkdDJ3eCI+NTg8L2tleT48L2ZvcmVpZ24ta2V5cz48cmVmLXR5cGUgbmFtZT0iSm91cm5h
bCBBcnRpY2xlIj4xNzwvcmVmLXR5cGU+PGNvbnRyaWJ1dG9ycz48YXV0aG9ycz48YXV0aG9yPmRl
IFp3YWFuLCBNLjwvYXV0aG9yPjxhdXRob3I+QXNsYW0sIFouPC9hdXRob3I+PGF1dGhvcj5NaXRj
aGVsbCwgSi4gRS48L2F1dGhvcj48L2F1dGhvcnM+PC9jb250cmlidXRvcnM+PGF1dGgtYWRkcmVz
cz5UaGUgTmV1cm9wc3ljaGlhdHJpYyBSZXNlYXJjaCBJbnN0aXR1dGUsIEZhcmdvLCBOb3J0aCBE
YWtvdGEgNTgxMDcsIFVTQS48L2F1dGgtYWRkcmVzcz48dGl0bGVzPjx0aXRsZT5SZXNlYXJjaCBv
biBlbmVyZ3kgZXhwZW5kaXR1cmUgaW4gaW5kaXZpZHVhbHMgd2l0aCBlYXRpbmcgZGlzb3JkZXJz
OiBhIHJldmlldzwvdGl0bGU+PHNlY29uZGFyeS10aXRsZT5JbnQgSiBFYXQgRGlzb3JkPC9zZWNv
bmRhcnktdGl0bGU+PGFsdC10aXRsZT5UaGUgSW50ZXJuYXRpb25hbCBqb3VybmFsIG9mIGVhdGlu
ZyBkaXNvcmRlcnM8L2FsdC10aXRsZT48L3RpdGxlcz48cGVyaW9kaWNhbD48ZnVsbC10aXRsZT5J
bnQgSiBFYXQgRGlzb3JkPC9mdWxsLXRpdGxlPjxhYmJyLTE+VGhlIEludGVybmF0aW9uYWwgam91
cm5hbCBvZiBlYXRpbmcgZGlzb3JkZXJzPC9hYmJyLTE+PC9wZXJpb2RpY2FsPjxhbHQtcGVyaW9k
aWNhbD48ZnVsbC10aXRsZT5JbnQgSiBFYXQgRGlzb3JkPC9mdWxsLXRpdGxlPjxhYmJyLTE+VGhl
IEludGVybmF0aW9uYWwgam91cm5hbCBvZiBlYXRpbmcgZGlzb3JkZXJzPC9hYmJyLTE+PC9hbHQt
cGVyaW9kaWNhbD48cGFnZXM+MTI3LTM0PC9wYWdlcz48dm9sdW1lPjMyPC92b2x1bWU+PG51bWJl
cj4yPC9udW1iZXI+PGVkaXRpb24+MjAwMi8wOS8wNTwvZWRpdGlvbj48a2V5d29yZHM+PGtleXdv
cmQ+RWF0aW5nIERpc29yZGVycy8qcGh5c2lvcGF0aG9sb2d5PC9rZXl3b3JkPjxrZXl3b3JkPipF
bmVyZ3kgTWV0YWJvbGlzbTwva2V5d29yZD48a2V5d29yZD5IdW1hbnM8L2tleXdvcmQ+PC9rZXl3
b3Jkcz48ZGF0ZXM+PHllYXI+MjAwMjwveWVhcj48cHViLWRhdGVzPjxkYXRlPlNlcDwvZGF0ZT48
L3B1Yi1kYXRlcz48L2RhdGVzPjxpc2JuPjAyNzYtMzQ3OCAoUHJpbnQpJiN4RDswMjc2LTM0Nzgg
KExpbmtpbmcpPC9pc2JuPjxhY2Nlc3Npb24tbnVtPjEyMjEwNjU0PC9hY2Nlc3Npb24tbnVtPjx3
b3JrLXR5cGU+UmVzZWFyY2ggU3VwcG9ydCwgVS5TLiBHb3YmYXBvczt0LCBQLkguUy4mI3hEO1Jl
dmlldzwvd29yay10eXBlPjx1cmxzPjxyZWxhdGVkLXVybHM+PHVybD5odHRwOi8vd3d3Lm5jYmku
bmxtLm5paC5nb3YvcHVibWVkLzEyMjEwNjU0PC91cmw+PC9yZWxhdGVkLXVybHM+PC91cmxzPjxl
bGVjdHJvbmljLXJlc291cmNlLW51bT4xMC4xMDAyL2VhdC4xMDA3NDwvZWxlY3Ryb25pYy1yZXNv
dXJjZS1udW0+PGxhbmd1YWdlPmVuZzwvbGFuZ3VhZ2U+PC9yZWNvcmQ+PC9DaXRlPjxDaXRlPjxB
dXRob3I+U2NoZWJlbmRhY2g8L0F1dGhvcj48WWVhcj4xOTk1PC9ZZWFyPjxSZWNOdW0+NTk8L1Jl
Y051bT48cmVjb3JkPjxyZWMtbnVtYmVyPjU5PC9yZWMtbnVtYmVyPjxmb3JlaWduLWtleXM+PGtl
eSBhcHA9IkVOIiBkYi1pZD0iZTJmeHc1MnNnZXplcGJlc3dheXh0ZHhmNXpyNWZhcmR0Mnd4Ij41
OTwva2V5PjwvZm9yZWlnbi1rZXlzPjxyZWYtdHlwZSBuYW1lPSJKb3VybmFsIEFydGljbGUiPjE3
PC9yZWYtdHlwZT48Y29udHJpYnV0b3JzPjxhdXRob3JzPjxhdXRob3I+U2NoZWJlbmRhY2gsIEou
PC9hdXRob3I+PGF1dGhvcj5Hb2xkZW4sIE4uIEguPC9hdXRob3I+PGF1dGhvcj5KYWNvYnNvbiwg
TS4gUy48L2F1dGhvcj48YXV0aG9yPkFyZGVuLCBNLjwvYXV0aG9yPjxhdXRob3I+UGV0dGVpLCBN
LjwvYXV0aG9yPjxhdXRob3I+SGFyZG9mZiwgRC48L2F1dGhvcj48YXV0aG9yPkJhdW1hbiwgTi48
L2F1dGhvcj48YXV0aG9yPlJlaWNoZXJ0LCBQLjwvYXV0aG9yPjxhdXRob3I+Q29wcGVybWFuLCBO
LjwvYXV0aG9yPjxhdXRob3I+SGVydHosIFMuPC9hdXRob3I+PGF1dGhvcj5ldCBhbC4sPC9hdXRo
b3I+PC9hdXRob3JzPjwvY29udHJpYnV0b3JzPjxhdXRoLWFkZHJlc3M+RGl2aXNpb24gb2YgQWRv
bGVzY2VudCBNZWRpY2luZSBhbmQgQ2hpbGQgUHN5Y2hpYXRyeSwgU2NobmVpZGVyIENoaWxkcmVu
JmFwb3M7cyBIb3NwaXRhbCwgTG9uZyBJc2xhbmQgSmV3aXNoIEhvc3BpdGFsLCBBbGJlcnQgRWlu
c3RlaW4gQ29sbGVnZSBvZiBNZWRpY2luZSwgTmV3IEh5ZGUgUGFyaywgTlkgMTEwNDIuPC9hdXRo
LWFkZHJlc3M+PHRpdGxlcz48dGl0bGU+SW5kaXJlY3QgY2Fsb3JpbWV0cnkgaW4gdGhlIG51dHJp
dGlvbmFsIG1hbmFnZW1lbnQgb2YgZWF0aW5nIGRpc29yZGVyczwvdGl0bGU+PHNlY29uZGFyeS10
aXRsZT5JbnQgSiBFYXQgRGlzb3JkPC9zZWNvbmRhcnktdGl0bGU+PGFsdC10aXRsZT5UaGUgSW50
ZXJuYXRpb25hbCBqb3VybmFsIG9mIGVhdGluZyBkaXNvcmRlcnM8L2FsdC10aXRsZT48L3RpdGxl
cz48cGVyaW9kaWNhbD48ZnVsbC10aXRsZT5JbnQgSiBFYXQgRGlzb3JkPC9mdWxsLXRpdGxlPjxh
YmJyLTE+VGhlIEludGVybmF0aW9uYWwgam91cm5hbCBvZiBlYXRpbmcgZGlzb3JkZXJzPC9hYmJy
LTE+PC9wZXJpb2RpY2FsPjxhbHQtcGVyaW9kaWNhbD48ZnVsbC10aXRsZT5JbnQgSiBFYXQgRGlz
b3JkPC9mdWxsLXRpdGxlPjxhYmJyLTE+VGhlIEludGVybmF0aW9uYWwgam91cm5hbCBvZiBlYXRp
bmcgZGlzb3JkZXJzPC9hYmJyLTE+PC9hbHQtcGVyaW9kaWNhbD48cGFnZXM+NTktNjY8L3BhZ2Vz
Pjx2b2x1bWU+MTc8L3ZvbHVtZT48bnVtYmVyPjE8L251bWJlcj48ZWRpdGlvbj4xOTk1LzAxLzAx
PC9lZGl0aW9uPjxrZXl3b3Jkcz48a2V5d29yZD5BZG9sZXNjZW50PC9rZXl3b3JkPjxrZXl3b3Jk
PkFub3JleGlhIE5lcnZvc2EvKmRpYWdub3Npczwva2V5d29yZD48a2V5d29yZD5BbnRocm9wb21l
dHJ5PC9rZXl3b3JkPjxrZXl3b3JkPkJvZHkgTWFzcyBJbmRleDwva2V5d29yZD48a2V5d29yZD5C
dWxpbWlhLypkaWFnbm9zaXM8L2tleXdvcmQ+PGtleXdvcmQ+KkNhbG9yaW1ldHJ5PC9rZXl3b3Jk
PjxrZXl3b3JkPkNoaWxkPC9rZXl3b3JkPjxrZXl3b3JkPkZlbWFsZTwva2V5d29yZD48a2V5d29y
ZD5IdW1hbnM8L2tleXdvcmQ+PGtleXdvcmQ+UHN5Y2hpYXRyaWMgU3RhdHVzIFJhdGluZyBTY2Fs
ZXM8L2tleXdvcmQ+PGtleXdvcmQ+UmV0cm9zcGVjdGl2ZSBTdHVkaWVzPC9rZXl3b3JkPjwva2V5
d29yZHM+PGRhdGVzPjx5ZWFyPjE5OTU8L3llYXI+PHB1Yi1kYXRlcz48ZGF0ZT5KYW48L2RhdGU+
PC9wdWItZGF0ZXM+PC9kYXRlcz48aXNibj4wMjc2LTM0NzggKFByaW50KSYjeEQ7MDI3Ni0zNDc4
IChMaW5raW5nKTwvaXNibj48YWNjZXNzaW9uLW51bT43ODk0NDU0PC9hY2Nlc3Npb24tbnVtPjx1
cmxzPjxyZWxhdGVkLXVybHM+PHVybD5odHRwOi8vd3d3Lm5jYmkubmxtLm5paC5nb3YvcHVibWVk
Lzc4OTQ0NTQ8L3VybD48L3JlbGF0ZWQtdXJscz48L3VybHM+PGxhbmd1YWdlPmVuZzwvbGFuZ3Vh
Z2U+PC9yZWNvcmQ+PC9DaXRlPjwvRW5kTm90ZT4A
</w:fldData>
        </w:fldChar>
      </w:r>
      <w:r w:rsidR="00C41A0A" w:rsidRPr="005914B0">
        <w:rPr>
          <w:rFonts w:cstheme="minorHAnsi"/>
          <w:sz w:val="24"/>
          <w:szCs w:val="24"/>
        </w:rPr>
        <w:instrText xml:space="preserve"> ADDIN EN.CITE.DATA </w:instrText>
      </w:r>
      <w:r w:rsidR="00E07ECA" w:rsidRPr="005914B0">
        <w:rPr>
          <w:rFonts w:cstheme="minorHAnsi"/>
          <w:sz w:val="24"/>
          <w:szCs w:val="24"/>
        </w:rPr>
      </w:r>
      <w:r w:rsidR="00E07ECA" w:rsidRPr="005914B0">
        <w:rPr>
          <w:rFonts w:cstheme="minorHAnsi"/>
          <w:sz w:val="24"/>
          <w:szCs w:val="24"/>
        </w:rPr>
        <w:fldChar w:fldCharType="end"/>
      </w:r>
      <w:r w:rsidR="00E07ECA" w:rsidRPr="005914B0">
        <w:rPr>
          <w:rFonts w:cstheme="minorHAnsi"/>
          <w:sz w:val="24"/>
          <w:szCs w:val="24"/>
        </w:rPr>
      </w:r>
      <w:r w:rsidR="00E07ECA" w:rsidRPr="005914B0">
        <w:rPr>
          <w:rFonts w:cstheme="minorHAnsi"/>
          <w:sz w:val="24"/>
          <w:szCs w:val="24"/>
        </w:rPr>
        <w:fldChar w:fldCharType="separate"/>
      </w:r>
      <w:r w:rsidR="00C41A0A" w:rsidRPr="005914B0">
        <w:rPr>
          <w:rFonts w:cstheme="minorHAnsi"/>
          <w:noProof/>
          <w:sz w:val="24"/>
          <w:szCs w:val="24"/>
        </w:rPr>
        <w:t>(</w:t>
      </w:r>
      <w:hyperlink w:anchor="_ENREF_248" w:tooltip="Schebendach, 1995 #59" w:history="1">
        <w:r w:rsidR="00897281" w:rsidRPr="005914B0">
          <w:rPr>
            <w:rFonts w:cstheme="minorHAnsi"/>
            <w:noProof/>
            <w:sz w:val="24"/>
            <w:szCs w:val="24"/>
          </w:rPr>
          <w:t>Schebendach, Golden et al. 1995</w:t>
        </w:r>
      </w:hyperlink>
      <w:r w:rsidR="00C41A0A" w:rsidRPr="005914B0">
        <w:rPr>
          <w:rFonts w:cstheme="minorHAnsi"/>
          <w:noProof/>
          <w:sz w:val="24"/>
          <w:szCs w:val="24"/>
        </w:rPr>
        <w:t xml:space="preserve">; </w:t>
      </w:r>
      <w:hyperlink w:anchor="_ENREF_211" w:tooltip="Pichard, 1996 #57" w:history="1">
        <w:r w:rsidR="00897281" w:rsidRPr="005914B0">
          <w:rPr>
            <w:rFonts w:cstheme="minorHAnsi"/>
            <w:noProof/>
            <w:sz w:val="24"/>
            <w:szCs w:val="24"/>
          </w:rPr>
          <w:t>Pichard, Kyle et al. 1996</w:t>
        </w:r>
      </w:hyperlink>
      <w:r w:rsidR="00C41A0A" w:rsidRPr="005914B0">
        <w:rPr>
          <w:rFonts w:cstheme="minorHAnsi"/>
          <w:noProof/>
          <w:sz w:val="24"/>
          <w:szCs w:val="24"/>
        </w:rPr>
        <w:t xml:space="preserve">; </w:t>
      </w:r>
      <w:hyperlink w:anchor="_ENREF_48" w:tooltip="de Zwaan, 2002 #58" w:history="1">
        <w:r w:rsidR="00897281" w:rsidRPr="005914B0">
          <w:rPr>
            <w:rFonts w:cstheme="minorHAnsi"/>
            <w:noProof/>
            <w:sz w:val="24"/>
            <w:szCs w:val="24"/>
          </w:rPr>
          <w:t>de Zwaan, Aslam et al. 2002</w:t>
        </w:r>
      </w:hyperlink>
      <w:r w:rsidR="00C41A0A" w:rsidRPr="005914B0">
        <w:rPr>
          <w:rFonts w:cstheme="minorHAnsi"/>
          <w:noProof/>
          <w:sz w:val="24"/>
          <w:szCs w:val="24"/>
        </w:rPr>
        <w:t>)</w:t>
      </w:r>
      <w:r w:rsidR="00E07ECA" w:rsidRPr="005914B0">
        <w:rPr>
          <w:rFonts w:cstheme="minorHAnsi"/>
          <w:sz w:val="24"/>
          <w:szCs w:val="24"/>
        </w:rPr>
        <w:fldChar w:fldCharType="end"/>
      </w:r>
      <w:r w:rsidRPr="00FA2CA0">
        <w:rPr>
          <w:rFonts w:cstheme="minorHAnsi"/>
          <w:sz w:val="24"/>
          <w:szCs w:val="24"/>
        </w:rPr>
        <w:t xml:space="preserve">. </w:t>
      </w:r>
    </w:p>
    <w:p w14:paraId="191BAD71" w14:textId="7E287A93" w:rsidR="00127181" w:rsidRDefault="005914B0" w:rsidP="00FA2CA0">
      <w:pPr>
        <w:spacing w:line="480" w:lineRule="auto"/>
        <w:jc w:val="both"/>
        <w:rPr>
          <w:rFonts w:cstheme="minorHAnsi"/>
          <w:sz w:val="24"/>
          <w:szCs w:val="24"/>
        </w:rPr>
      </w:pPr>
      <w:r>
        <w:rPr>
          <w:rFonts w:cstheme="minorHAnsi"/>
          <w:sz w:val="24"/>
          <w:szCs w:val="24"/>
        </w:rPr>
        <w:t>P</w:t>
      </w:r>
      <w:r w:rsidR="00CA0DB4" w:rsidRPr="00FA2CA0">
        <w:rPr>
          <w:rFonts w:cstheme="minorHAnsi"/>
          <w:sz w:val="24"/>
          <w:szCs w:val="24"/>
        </w:rPr>
        <w:t>redictive estimated energy equations have been shown to over</w:t>
      </w:r>
      <w:r w:rsidR="00941D26">
        <w:rPr>
          <w:rFonts w:cstheme="minorHAnsi"/>
          <w:sz w:val="24"/>
          <w:szCs w:val="24"/>
        </w:rPr>
        <w:t>-</w:t>
      </w:r>
      <w:r w:rsidR="00CA0DB4" w:rsidRPr="00FA2CA0">
        <w:rPr>
          <w:rFonts w:cstheme="minorHAnsi"/>
          <w:sz w:val="24"/>
          <w:szCs w:val="24"/>
        </w:rPr>
        <w:t xml:space="preserve">estimate resting energy expenditure in malnourished patients with </w:t>
      </w:r>
      <w:r>
        <w:rPr>
          <w:rFonts w:cstheme="minorHAnsi"/>
          <w:sz w:val="24"/>
          <w:szCs w:val="24"/>
        </w:rPr>
        <w:t>AN</w:t>
      </w:r>
      <w:r w:rsidR="00CA0DB4" w:rsidRPr="00FA2CA0">
        <w:rPr>
          <w:rFonts w:cstheme="minorHAnsi"/>
          <w:sz w:val="24"/>
          <w:szCs w:val="24"/>
        </w:rPr>
        <w:t xml:space="preserve"> </w:t>
      </w:r>
      <w:r w:rsidR="00E07ECA" w:rsidRPr="005914B0">
        <w:rPr>
          <w:rFonts w:cstheme="minorHAnsi"/>
          <w:sz w:val="24"/>
          <w:szCs w:val="24"/>
        </w:rPr>
        <w:fldChar w:fldCharType="begin">
          <w:fldData xml:space="preserve">PEVuZE5vdGU+PENpdGU+PEF1dGhvcj5SdXNzZWxsPC9BdXRob3I+PFllYXI+MjAwMTwvWWVhcj48
UmVjTnVtPjcyNDwvUmVjTnVtPjxEaXNwbGF5VGV4dD4oS3JhaG4sIFJvY2sgZXQgYWwuIDE5OTM7
IFNjaGViZW5kYWNoLCBHb2xkZW4gZXQgYWwuIDE5OTU7IFJ1c3NlbGwsIEJhdXIgZXQgYWwuIDIw
MDE7IEdlbnRpbGUsIFBhc3RvcmVsbGkgZXQgYWwuIDIwMTApPC9EaXNwbGF5VGV4dD48cmVjb3Jk
PjxyZWMtbnVtYmVyPjcyNDwvcmVjLW51bWJlcj48Zm9yZWlnbi1rZXlzPjxrZXkgYXBwPSJFTiIg
ZGItaWQ9ImUyZnh3NTJzZ2V6ZXBiZXN3YXl4dGR4ZjV6cjVmYXJkdDJ3eCI+NzI0PC9rZXk+PC9m
b3JlaWduLWtleXM+PHJlZi10eXBlIG5hbWU9IkpvdXJuYWwgQXJ0aWNsZSI+MTc8L3JlZi10eXBl
Pjxjb250cmlidXRvcnM+PGF1dGhvcnM+PGF1dGhvcj5SdXNzZWxsLCBKYW5pY2U8L2F1dGhvcj48
YXV0aG9yPkJhdXIsIExvdWlzZSBBLjwvYXV0aG9yPjxhdXRob3I+QmV1bW9udCwgUGV0ZXIgSi4g
Vi48L2F1dGhvcj48YXV0aG9yPlN1emFubmUsIEJ5cm5lczwvYXV0aG9yPjxhdXRob3I+R3Jvc3Ms
IEdhYnk8L2F1dGhvcj48YXV0aG9yPlRvdXl6LCBTdGVwaGVuPC9hdXRob3I+PGF1dGhvcj5BYnJh
aGFtLCBTdXphbm5lPC9hdXRob3I+PGF1dGhvcj5TdGVwaGFuLCBaaXBmZWw8L2F1dGhvcj48L2F1
dGhvcnM+PC9jb250cmlidXRvcnM+PHRpdGxlcz48dGl0bGU+QWx0ZXJlZCBlbmVyZ3kgbWV0YWJv
bGlzbSBpbiBhbm9yZXhpYSBuZXJ2b3NhPC90aXRsZT48c2Vjb25kYXJ5LXRpdGxlPlBzeWNob25l
dXJvZW5kb2NyaW5vbG9neTwvc2Vjb25kYXJ5LXRpdGxlPjwvdGl0bGVzPjxwZXJpb2RpY2FsPjxm
dWxsLXRpdGxlPlBzeWNob25ldXJvZW5kb2NyaW5vbG9neTwvZnVsbC10aXRsZT48L3BlcmlvZGlj
YWw+PHBhZ2VzPjUxLTYzPC9wYWdlcz48dm9sdW1lPjI2PC92b2x1bWU+PG51bWJlcj4xPC9udW1i
ZXI+PGtleXdvcmRzPjxrZXl3b3JkPkFub3JleGlhIG5lcnZvc2E8L2tleXdvcmQ+PGtleXdvcmQ+
RW5lcmd5IGV4cGVuZGl0dXJlPC9rZXl3b3JkPjxrZXl3b3JkPkRpZXQtaW5kdWNlZCB0aGVybW9n
ZW5lc2lzPC9rZXl3b3JkPjxrZXl3b3JkPlN1YnN0cmF0ZSB1c2U8L2tleXdvcmQ+PGtleXdvcmQ+
UmVzcGlyYXRvcnkgcXVvdGllbnQ8L2tleXdvcmQ+PGtleXdvcmQ+TGlwb2dlbmVzaXM8L2tleXdv
cmQ+PC9rZXl3b3Jkcz48ZGF0ZXM+PHllYXI+MjAwMTwveWVhcj48L2RhdGVzPjxpc2JuPjAzMDYt
NDUzMDwvaXNibj48dXJscz48cmVsYXRlZC11cmxzPjx1cmw+aHR0cDovL3d3dy5zY2llbmNlZGly
ZWN0LmNvbS9zY2llbmNlL2FydGljbGUvcGlpL1MwMzA2NDUzMDAwMDAwMzY2PC91cmw+PC9yZWxh
dGVkLXVybHM+PC91cmxzPjxlbGVjdHJvbmljLXJlc291cmNlLW51bT4xMC4xMDE2L3MwMzA2LTQ1
MzAoMDApMDAwMzYtNjwvZWxlY3Ryb25pYy1yZXNvdXJjZS1udW0+PC9yZWNvcmQ+PC9DaXRlPjxD
aXRlPjxBdXRob3I+U2NoZWJlbmRhY2g8L0F1dGhvcj48WWVhcj4xOTk1PC9ZZWFyPjxSZWNOdW0+
NTk8L1JlY051bT48cmVjb3JkPjxyZWMtbnVtYmVyPjU5PC9yZWMtbnVtYmVyPjxmb3JlaWduLWtl
eXM+PGtleSBhcHA9IkVOIiBkYi1pZD0iZTJmeHc1MnNnZXplcGJlc3dheXh0ZHhmNXpyNWZhcmR0
Mnd4Ij41OTwva2V5PjwvZm9yZWlnbi1rZXlzPjxyZWYtdHlwZSBuYW1lPSJKb3VybmFsIEFydGlj
bGUiPjE3PC9yZWYtdHlwZT48Y29udHJpYnV0b3JzPjxhdXRob3JzPjxhdXRob3I+U2NoZWJlbmRh
Y2gsIEouPC9hdXRob3I+PGF1dGhvcj5Hb2xkZW4sIE4uIEguPC9hdXRob3I+PGF1dGhvcj5KYWNv
YnNvbiwgTS4gUy48L2F1dGhvcj48YXV0aG9yPkFyZGVuLCBNLjwvYXV0aG9yPjxhdXRob3I+UGV0
dGVpLCBNLjwvYXV0aG9yPjxhdXRob3I+SGFyZG9mZiwgRC48L2F1dGhvcj48YXV0aG9yPkJhdW1h
biwgTi48L2F1dGhvcj48YXV0aG9yPlJlaWNoZXJ0LCBQLjwvYXV0aG9yPjxhdXRob3I+Q29wcGVy
bWFuLCBOLjwvYXV0aG9yPjxhdXRob3I+SGVydHosIFMuPC9hdXRob3I+PGF1dGhvcj5ldCBhbC4s
PC9hdXRob3I+PC9hdXRob3JzPjwvY29udHJpYnV0b3JzPjxhdXRoLWFkZHJlc3M+RGl2aXNpb24g
b2YgQWRvbGVzY2VudCBNZWRpY2luZSBhbmQgQ2hpbGQgUHN5Y2hpYXRyeSwgU2NobmVpZGVyIENo
aWxkcmVuJmFwb3M7cyBIb3NwaXRhbCwgTG9uZyBJc2xhbmQgSmV3aXNoIEhvc3BpdGFsLCBBbGJl
cnQgRWluc3RlaW4gQ29sbGVnZSBvZiBNZWRpY2luZSwgTmV3IEh5ZGUgUGFyaywgTlkgMTEwNDIu
PC9hdXRoLWFkZHJlc3M+PHRpdGxlcz48dGl0bGU+SW5kaXJlY3QgY2Fsb3JpbWV0cnkgaW4gdGhl
IG51dHJpdGlvbmFsIG1hbmFnZW1lbnQgb2YgZWF0aW5nIGRpc29yZGVyczwvdGl0bGU+PHNlY29u
ZGFyeS10aXRsZT5JbnQgSiBFYXQgRGlzb3JkPC9zZWNvbmRhcnktdGl0bGU+PGFsdC10aXRsZT5U
aGUgSW50ZXJuYXRpb25hbCBqb3VybmFsIG9mIGVhdGluZyBkaXNvcmRlcnM8L2FsdC10aXRsZT48
L3RpdGxlcz48cGVyaW9kaWNhbD48ZnVsbC10aXRsZT5JbnQgSiBFYXQgRGlzb3JkPC9mdWxsLXRp
dGxlPjxhYmJyLTE+VGhlIEludGVybmF0aW9uYWwgam91cm5hbCBvZiBlYXRpbmcgZGlzb3JkZXJz
PC9hYmJyLTE+PC9wZXJpb2RpY2FsPjxhbHQtcGVyaW9kaWNhbD48ZnVsbC10aXRsZT5JbnQgSiBF
YXQgRGlzb3JkPC9mdWxsLXRpdGxlPjxhYmJyLTE+VGhlIEludGVybmF0aW9uYWwgam91cm5hbCBv
ZiBlYXRpbmcgZGlzb3JkZXJzPC9hYmJyLTE+PC9hbHQtcGVyaW9kaWNhbD48cGFnZXM+NTktNjY8
L3BhZ2VzPjx2b2x1bWU+MTc8L3ZvbHVtZT48bnVtYmVyPjE8L251bWJlcj48ZWRpdGlvbj4xOTk1
LzAxLzAxPC9lZGl0aW9uPjxrZXl3b3Jkcz48a2V5d29yZD5BZG9sZXNjZW50PC9rZXl3b3JkPjxr
ZXl3b3JkPkFub3JleGlhIE5lcnZvc2EvKmRpYWdub3Npczwva2V5d29yZD48a2V5d29yZD5BbnRo
cm9wb21ldHJ5PC9rZXl3b3JkPjxrZXl3b3JkPkJvZHkgTWFzcyBJbmRleDwva2V5d29yZD48a2V5
d29yZD5CdWxpbWlhLypkaWFnbm9zaXM8L2tleXdvcmQ+PGtleXdvcmQ+KkNhbG9yaW1ldHJ5PC9r
ZXl3b3JkPjxrZXl3b3JkPkNoaWxkPC9rZXl3b3JkPjxrZXl3b3JkPkZlbWFsZTwva2V5d29yZD48
a2V5d29yZD5IdW1hbnM8L2tleXdvcmQ+PGtleXdvcmQ+UHN5Y2hpYXRyaWMgU3RhdHVzIFJhdGlu
ZyBTY2FsZXM8L2tleXdvcmQ+PGtleXdvcmQ+UmV0cm9zcGVjdGl2ZSBTdHVkaWVzPC9rZXl3b3Jk
Pjwva2V5d29yZHM+PGRhdGVzPjx5ZWFyPjE5OTU8L3llYXI+PHB1Yi1kYXRlcz48ZGF0ZT5KYW48
L2RhdGU+PC9wdWItZGF0ZXM+PC9kYXRlcz48aXNibj4wMjc2LTM0NzggKFByaW50KSYjeEQ7MDI3
Ni0zNDc4IChMaW5raW5nKTwvaXNibj48YWNjZXNzaW9uLW51bT43ODk0NDU0PC9hY2Nlc3Npb24t
bnVtPjx1cmxzPjxyZWxhdGVkLXVybHM+PHVybD5odHRwOi8vd3d3Lm5jYmkubmxtLm5paC5nb3Yv
cHVibWVkLzc4OTQ0NTQ8L3VybD48L3JlbGF0ZWQtdXJscz48L3VybHM+PGxhbmd1YWdlPmVuZzwv
bGFuZ3VhZ2U+PC9yZWNvcmQ+PC9DaXRlPjxDaXRlPjxBdXRob3I+S3JhaG48L0F1dGhvcj48WWVh
cj4xOTkzPC9ZZWFyPjxSZWNOdW0+OTM0PC9SZWNOdW0+PHJlY29yZD48cmVjLW51bWJlcj45MzQ8
L3JlYy1udW1iZXI+PGZvcmVpZ24ta2V5cz48a2V5IGFwcD0iRU4iIGRiLWlkPSJlMmZ4dzUyc2dl
emVwYmVzd2F5eHRkeGY1enI1ZmFyZHQyd3giPjkzNDwva2V5PjwvZm9yZWlnbi1rZXlzPjxyZWYt
dHlwZSBuYW1lPSJKb3VybmFsIEFydGljbGUiPjE3PC9yZWYtdHlwZT48Y29udHJpYnV0b3JzPjxh
dXRob3JzPjxhdXRob3I+S3JhaG4sIEQuIEQuPC9hdXRob3I+PGF1dGhvcj5Sb2NrLCBDLjwvYXV0
aG9yPjxhdXRob3I+RGVjaGVydCwgUi4gRS48L2F1dGhvcj48YXV0aG9yPk5haXJuLCBLLiBLLjwv
YXV0aG9yPjxhdXRob3I+SGFzc2UsIFMuIEEuPC9hdXRob3I+PC9hdXRob3JzPjwvY29udHJpYnV0
b3JzPjxhdXRoLWFkZHJlc3M+RGVwYXJ0bWVudCBvZiBQc3ljaGlhdHJ5JmFwb3M7cyBFYXRpbmcg
RGlzb3JkZXJzIFByb2dyYW0sIFVuaXZlcnNpdHkgb2YgTWljaGlnYW4sIEFubiBBcmJvciA0ODEw
OS0yMDI5LjwvYXV0aC1hZGRyZXNzPjx0aXRsZXM+PHRpdGxlPkNoYW5nZXMgaW4gcmVzdGluZyBl
bmVyZ3kgZXhwZW5kaXR1cmUgYW5kIGJvZHkgY29tcG9zaXRpb24gaW4gYW5vcmV4aWEgbmVydm9z
YSBwYXRpZW50cyBkdXJpbmcgcmVmZWVkaW5nPC90aXRsZT48c2Vjb25kYXJ5LXRpdGxlPkogQW0g
RGlldCBBc3NvYzwvc2Vjb25kYXJ5LXRpdGxlPjxhbHQtdGl0bGU+Sm91cm5hbCBvZiB0aGUgQW1l
cmljYW4gRGlldGV0aWMgQXNzb2NpYXRpb248L2FsdC10aXRsZT48L3RpdGxlcz48cGVyaW9kaWNh
bD48ZnVsbC10aXRsZT5KIEFtIERpZXQgQXNzb2M8L2Z1bGwtdGl0bGU+PGFiYnItMT5Kb3VybmFs
IG9mIHRoZSBBbWVyaWNhbiBEaWV0ZXRpYyBBc3NvY2lhdGlvbjwvYWJici0xPjwvcGVyaW9kaWNh
bD48YWx0LXBlcmlvZGljYWw+PGZ1bGwtdGl0bGU+SiBBbSBEaWV0IEFzc29jPC9mdWxsLXRpdGxl
PjxhYmJyLTE+Sm91cm5hbCBvZiB0aGUgQW1lcmljYW4gRGlldGV0aWMgQXNzb2NpYXRpb248L2Fi
YnItMT48L2FsdC1wZXJpb2RpY2FsPjxwYWdlcz40MzQtODwvcGFnZXM+PHZvbHVtZT45Mzwvdm9s
dW1lPjxudW1iZXI+NDwvbnVtYmVyPjxlZGl0aW9uPjE5OTMvMDQvMDE8L2VkaXRpb24+PGtleXdv
cmRzPjxrZXl3b3JkPkFkaXBvc2UgVGlzc3VlL2FuYXRvbXkgJmFtcDsgaGlzdG9sb2d5PC9rZXl3
b3JkPjxrZXl3b3JkPkFkdWx0PC9rZXl3b3JkPjxrZXl3b3JkPkFub3JleGlhIE5lcnZvc2EvZGll
dCB0aGVyYXB5LyptZXRhYm9saXNtPC9rZXl3b3JkPjxrZXl3b3JkPipCYXNhbCBNZXRhYm9saXNt
PC9rZXl3b3JkPjxrZXl3b3JkPipCb2R5IENvbXBvc2l0aW9uPC9rZXl3b3JkPjxrZXl3b3JkPkVu
ZXJneSBJbnRha2U8L2tleXdvcmQ+PGtleXdvcmQ+RmVtYWxlPC9rZXl3b3JkPjxrZXl3b3JkPipG
b29kPC9rZXl3b3JkPjxrZXl3b3JkPkh1bWFuczwva2V5d29yZD48a2V5d29yZD5Ta2luZm9sZCBU
aGlja25lc3M8L2tleXdvcmQ+PGtleXdvcmQ+V2VpZ2h0IEdhaW48L2tleXdvcmQ+PC9rZXl3b3Jk
cz48ZGF0ZXM+PHllYXI+MTk5MzwveWVhcj48cHViLWRhdGVzPjxkYXRlPkFwcjwvZGF0ZT48L3B1
Yi1kYXRlcz48L2RhdGVzPjxpc2JuPjAwMDItODIyMyAoUHJpbnQpJiN4RDswMDAyLTgyMjMgKExp
bmtpbmcpPC9pc2JuPjxhY2Nlc3Npb24tbnVtPjg0NTQ4MTI8L2FjY2Vzc2lvbi1udW0+PHdvcmst
dHlwZT5SZXNlYXJjaCBTdXBwb3J0LCBVLlMuIEdvdiZhcG9zO3QsIFAuSC5TLjwvd29yay10eXBl
Pjx1cmxzPjxyZWxhdGVkLXVybHM+PHVybD5odHRwOi8vd3d3Lm5jYmkubmxtLm5paC5nb3YvcHVi
bWVkLzg0NTQ4MTI8L3VybD48L3JlbGF0ZWQtdXJscz48L3VybHM+PGxhbmd1YWdlPmVuZzwvbGFu
Z3VhZ2U+PC9yZWNvcmQ+PC9DaXRlPjxDaXRlPjxBdXRob3I+R2VudGlsZTwvQXV0aG9yPjxZZWFy
PjIwMTA8L1llYXI+PFJlY051bT43MzU8L1JlY051bT48cmVjb3JkPjxyZWMtbnVtYmVyPjczNTwv
cmVjLW51bWJlcj48Zm9yZWlnbi1rZXlzPjxrZXkgYXBwPSJFTiIgZGItaWQ9ImUyZnh3NTJzZ2V6
ZXBiZXN3YXl4dGR4ZjV6cjVmYXJkdDJ3eCI+NzM1PC9rZXk+PC9mb3JlaWduLWtleXM+PHJlZi10
eXBlIG5hbWU9IkpvdXJuYWwgQXJ0aWNsZSI+MTc8L3JlZi10eXBlPjxjb250cmlidXRvcnM+PGF1
dGhvcnM+PGF1dGhvcj5HZW50aWxlLCBNYXJpYSBHYWJyaWVsbGE8L2F1dGhvcj48YXV0aG9yPlBh
c3RvcmVsbGksIFBhb2xhPC9hdXRob3I+PGF1dGhvcj5DaWNlcmksIFJhZmZhZWxsYTwvYXV0aG9y
PjxhdXRob3I+TWFubmEsIEdpdWxpYSBNYXJpYTwvYXV0aG9yPjxhdXRob3I+Q29sbGltZWRhZ2xp
YSwgU2ltb25hPC9hdXRob3I+PC9hdXRob3JzPjwvY29udHJpYnV0b3JzPjx0aXRsZXM+PHRpdGxl
PlNwZWNpYWxpemVkIHJlZmVlZGluZyB0cmVhdG1lbnQgZm9yIGFub3JleGlhIG5lcnZvc2EgcGF0
aWVudHMgc3VmZmVyaW5nIGZyb20gZXh0cmVtZSB1bmRlcm51dHJpdGlvbjwvdGl0bGU+PHNlY29u
ZGFyeS10aXRsZT5DbGluaWNhbCBOdXRyaXRpb248L3NlY29uZGFyeS10aXRsZT48L3RpdGxlcz48
cGVyaW9kaWNhbD48ZnVsbC10aXRsZT5DbGluaWNhbCBOdXRyaXRpb248L2Z1bGwtdGl0bGU+PC9w
ZXJpb2RpY2FsPjxwYWdlcz42MjctNjMyPC9wYWdlcz48dm9sdW1lPjI5PC92b2x1bWU+PG51bWJl
cj41PC9udW1iZXI+PGtleXdvcmRzPjxrZXl3b3JkPkFub3JleGlhIG5lcnZvc2E8L2tleXdvcmQ+
PGtleXdvcmQ+RXh0cmVtZSB1bmRlcm51dHJpdGlvbjwva2V5d29yZD48a2V5d29yZD5SZWZlZWRp
bmcgc3luZHJvbWU8L2tleXdvcmQ+PGtleXdvcmQ+TnV0cml0aW9uYWwgcmVoYWJpbGl0YXRpb248
L2tleXdvcmQ+PC9rZXl3b3Jkcz48ZGF0ZXM+PHllYXI+MjAxMDwveWVhcj48L2RhdGVzPjxpc2Ju
PjAyNjEtNTYxNDwvaXNibj48dXJscz48cmVsYXRlZC11cmxzPjx1cmw+aHR0cDovL3d3dy5zY2ll
bmNlZGlyZWN0LmNvbS9zY2llbmNlL2FydGljbGUvcGlpL1MwMjYxNTYxNDEwMDAwNjcxPC91cmw+
PC9yZWxhdGVkLXVybHM+PC91cmxzPjxlbGVjdHJvbmljLXJlc291cmNlLW51bT4xMC4xMDE2L2ou
Y2xudS4yMDEwLjAzLjAwODwvZWxlY3Ryb25pYy1yZXNvdXJjZS1udW0+PC9yZWNvcmQ+PC9DaXRl
PjwvRW5kTm90ZT4A
</w:fldData>
        </w:fldChar>
      </w:r>
      <w:r w:rsidR="00C41A0A" w:rsidRPr="005914B0">
        <w:rPr>
          <w:rFonts w:cstheme="minorHAnsi"/>
          <w:sz w:val="24"/>
          <w:szCs w:val="24"/>
        </w:rPr>
        <w:instrText xml:space="preserve"> ADDIN EN.CITE </w:instrText>
      </w:r>
      <w:r w:rsidR="00E07ECA" w:rsidRPr="005914B0">
        <w:rPr>
          <w:rFonts w:cstheme="minorHAnsi"/>
          <w:sz w:val="24"/>
          <w:szCs w:val="24"/>
        </w:rPr>
        <w:fldChar w:fldCharType="begin">
          <w:fldData xml:space="preserve">PEVuZE5vdGU+PENpdGU+PEF1dGhvcj5SdXNzZWxsPC9BdXRob3I+PFllYXI+MjAwMTwvWWVhcj48
UmVjTnVtPjcyNDwvUmVjTnVtPjxEaXNwbGF5VGV4dD4oS3JhaG4sIFJvY2sgZXQgYWwuIDE5OTM7
IFNjaGViZW5kYWNoLCBHb2xkZW4gZXQgYWwuIDE5OTU7IFJ1c3NlbGwsIEJhdXIgZXQgYWwuIDIw
MDE7IEdlbnRpbGUsIFBhc3RvcmVsbGkgZXQgYWwuIDIwMTApPC9EaXNwbGF5VGV4dD48cmVjb3Jk
PjxyZWMtbnVtYmVyPjcyNDwvcmVjLW51bWJlcj48Zm9yZWlnbi1rZXlzPjxrZXkgYXBwPSJFTiIg
ZGItaWQ9ImUyZnh3NTJzZ2V6ZXBiZXN3YXl4dGR4ZjV6cjVmYXJkdDJ3eCI+NzI0PC9rZXk+PC9m
b3JlaWduLWtleXM+PHJlZi10eXBlIG5hbWU9IkpvdXJuYWwgQXJ0aWNsZSI+MTc8L3JlZi10eXBl
Pjxjb250cmlidXRvcnM+PGF1dGhvcnM+PGF1dGhvcj5SdXNzZWxsLCBKYW5pY2U8L2F1dGhvcj48
YXV0aG9yPkJhdXIsIExvdWlzZSBBLjwvYXV0aG9yPjxhdXRob3I+QmV1bW9udCwgUGV0ZXIgSi4g
Vi48L2F1dGhvcj48YXV0aG9yPlN1emFubmUsIEJ5cm5lczwvYXV0aG9yPjxhdXRob3I+R3Jvc3Ms
IEdhYnk8L2F1dGhvcj48YXV0aG9yPlRvdXl6LCBTdGVwaGVuPC9hdXRob3I+PGF1dGhvcj5BYnJh
aGFtLCBTdXphbm5lPC9hdXRob3I+PGF1dGhvcj5TdGVwaGFuLCBaaXBmZWw8L2F1dGhvcj48L2F1
dGhvcnM+PC9jb250cmlidXRvcnM+PHRpdGxlcz48dGl0bGU+QWx0ZXJlZCBlbmVyZ3kgbWV0YWJv
bGlzbSBpbiBhbm9yZXhpYSBuZXJ2b3NhPC90aXRsZT48c2Vjb25kYXJ5LXRpdGxlPlBzeWNob25l
dXJvZW5kb2NyaW5vbG9neTwvc2Vjb25kYXJ5LXRpdGxlPjwvdGl0bGVzPjxwZXJpb2RpY2FsPjxm
dWxsLXRpdGxlPlBzeWNob25ldXJvZW5kb2NyaW5vbG9neTwvZnVsbC10aXRsZT48L3BlcmlvZGlj
YWw+PHBhZ2VzPjUxLTYzPC9wYWdlcz48dm9sdW1lPjI2PC92b2x1bWU+PG51bWJlcj4xPC9udW1i
ZXI+PGtleXdvcmRzPjxrZXl3b3JkPkFub3JleGlhIG5lcnZvc2E8L2tleXdvcmQ+PGtleXdvcmQ+
RW5lcmd5IGV4cGVuZGl0dXJlPC9rZXl3b3JkPjxrZXl3b3JkPkRpZXQtaW5kdWNlZCB0aGVybW9n
ZW5lc2lzPC9rZXl3b3JkPjxrZXl3b3JkPlN1YnN0cmF0ZSB1c2U8L2tleXdvcmQ+PGtleXdvcmQ+
UmVzcGlyYXRvcnkgcXVvdGllbnQ8L2tleXdvcmQ+PGtleXdvcmQ+TGlwb2dlbmVzaXM8L2tleXdv
cmQ+PC9rZXl3b3Jkcz48ZGF0ZXM+PHllYXI+MjAwMTwveWVhcj48L2RhdGVzPjxpc2JuPjAzMDYt
NDUzMDwvaXNibj48dXJscz48cmVsYXRlZC11cmxzPjx1cmw+aHR0cDovL3d3dy5zY2llbmNlZGly
ZWN0LmNvbS9zY2llbmNlL2FydGljbGUvcGlpL1MwMzA2NDUzMDAwMDAwMzY2PC91cmw+PC9yZWxh
dGVkLXVybHM+PC91cmxzPjxlbGVjdHJvbmljLXJlc291cmNlLW51bT4xMC4xMDE2L3MwMzA2LTQ1
MzAoMDApMDAwMzYtNjwvZWxlY3Ryb25pYy1yZXNvdXJjZS1udW0+PC9yZWNvcmQ+PC9DaXRlPjxD
aXRlPjxBdXRob3I+U2NoZWJlbmRhY2g8L0F1dGhvcj48WWVhcj4xOTk1PC9ZZWFyPjxSZWNOdW0+
NTk8L1JlY051bT48cmVjb3JkPjxyZWMtbnVtYmVyPjU5PC9yZWMtbnVtYmVyPjxmb3JlaWduLWtl
eXM+PGtleSBhcHA9IkVOIiBkYi1pZD0iZTJmeHc1MnNnZXplcGJlc3dheXh0ZHhmNXpyNWZhcmR0
Mnd4Ij41OTwva2V5PjwvZm9yZWlnbi1rZXlzPjxyZWYtdHlwZSBuYW1lPSJKb3VybmFsIEFydGlj
bGUiPjE3PC9yZWYtdHlwZT48Y29udHJpYnV0b3JzPjxhdXRob3JzPjxhdXRob3I+U2NoZWJlbmRh
Y2gsIEouPC9hdXRob3I+PGF1dGhvcj5Hb2xkZW4sIE4uIEguPC9hdXRob3I+PGF1dGhvcj5KYWNv
YnNvbiwgTS4gUy48L2F1dGhvcj48YXV0aG9yPkFyZGVuLCBNLjwvYXV0aG9yPjxhdXRob3I+UGV0
dGVpLCBNLjwvYXV0aG9yPjxhdXRob3I+SGFyZG9mZiwgRC48L2F1dGhvcj48YXV0aG9yPkJhdW1h
biwgTi48L2F1dGhvcj48YXV0aG9yPlJlaWNoZXJ0LCBQLjwvYXV0aG9yPjxhdXRob3I+Q29wcGVy
bWFuLCBOLjwvYXV0aG9yPjxhdXRob3I+SGVydHosIFMuPC9hdXRob3I+PGF1dGhvcj5ldCBhbC4s
PC9hdXRob3I+PC9hdXRob3JzPjwvY29udHJpYnV0b3JzPjxhdXRoLWFkZHJlc3M+RGl2aXNpb24g
b2YgQWRvbGVzY2VudCBNZWRpY2luZSBhbmQgQ2hpbGQgUHN5Y2hpYXRyeSwgU2NobmVpZGVyIENo
aWxkcmVuJmFwb3M7cyBIb3NwaXRhbCwgTG9uZyBJc2xhbmQgSmV3aXNoIEhvc3BpdGFsLCBBbGJl
cnQgRWluc3RlaW4gQ29sbGVnZSBvZiBNZWRpY2luZSwgTmV3IEh5ZGUgUGFyaywgTlkgMTEwNDIu
PC9hdXRoLWFkZHJlc3M+PHRpdGxlcz48dGl0bGU+SW5kaXJlY3QgY2Fsb3JpbWV0cnkgaW4gdGhl
IG51dHJpdGlvbmFsIG1hbmFnZW1lbnQgb2YgZWF0aW5nIGRpc29yZGVyczwvdGl0bGU+PHNlY29u
ZGFyeS10aXRsZT5JbnQgSiBFYXQgRGlzb3JkPC9zZWNvbmRhcnktdGl0bGU+PGFsdC10aXRsZT5U
aGUgSW50ZXJuYXRpb25hbCBqb3VybmFsIG9mIGVhdGluZyBkaXNvcmRlcnM8L2FsdC10aXRsZT48
L3RpdGxlcz48cGVyaW9kaWNhbD48ZnVsbC10aXRsZT5JbnQgSiBFYXQgRGlzb3JkPC9mdWxsLXRp
dGxlPjxhYmJyLTE+VGhlIEludGVybmF0aW9uYWwgam91cm5hbCBvZiBlYXRpbmcgZGlzb3JkZXJz
PC9hYmJyLTE+PC9wZXJpb2RpY2FsPjxhbHQtcGVyaW9kaWNhbD48ZnVsbC10aXRsZT5JbnQgSiBF
YXQgRGlzb3JkPC9mdWxsLXRpdGxlPjxhYmJyLTE+VGhlIEludGVybmF0aW9uYWwgam91cm5hbCBv
ZiBlYXRpbmcgZGlzb3JkZXJzPC9hYmJyLTE+PC9hbHQtcGVyaW9kaWNhbD48cGFnZXM+NTktNjY8
L3BhZ2VzPjx2b2x1bWU+MTc8L3ZvbHVtZT48bnVtYmVyPjE8L251bWJlcj48ZWRpdGlvbj4xOTk1
LzAxLzAxPC9lZGl0aW9uPjxrZXl3b3Jkcz48a2V5d29yZD5BZG9sZXNjZW50PC9rZXl3b3JkPjxr
ZXl3b3JkPkFub3JleGlhIE5lcnZvc2EvKmRpYWdub3Npczwva2V5d29yZD48a2V5d29yZD5BbnRo
cm9wb21ldHJ5PC9rZXl3b3JkPjxrZXl3b3JkPkJvZHkgTWFzcyBJbmRleDwva2V5d29yZD48a2V5
d29yZD5CdWxpbWlhLypkaWFnbm9zaXM8L2tleXdvcmQ+PGtleXdvcmQ+KkNhbG9yaW1ldHJ5PC9r
ZXl3b3JkPjxrZXl3b3JkPkNoaWxkPC9rZXl3b3JkPjxrZXl3b3JkPkZlbWFsZTwva2V5d29yZD48
a2V5d29yZD5IdW1hbnM8L2tleXdvcmQ+PGtleXdvcmQ+UHN5Y2hpYXRyaWMgU3RhdHVzIFJhdGlu
ZyBTY2FsZXM8L2tleXdvcmQ+PGtleXdvcmQ+UmV0cm9zcGVjdGl2ZSBTdHVkaWVzPC9rZXl3b3Jk
Pjwva2V5d29yZHM+PGRhdGVzPjx5ZWFyPjE5OTU8L3llYXI+PHB1Yi1kYXRlcz48ZGF0ZT5KYW48
L2RhdGU+PC9wdWItZGF0ZXM+PC9kYXRlcz48aXNibj4wMjc2LTM0NzggKFByaW50KSYjeEQ7MDI3
Ni0zNDc4IChMaW5raW5nKTwvaXNibj48YWNjZXNzaW9uLW51bT43ODk0NDU0PC9hY2Nlc3Npb24t
bnVtPjx1cmxzPjxyZWxhdGVkLXVybHM+PHVybD5odHRwOi8vd3d3Lm5jYmkubmxtLm5paC5nb3Yv
cHVibWVkLzc4OTQ0NTQ8L3VybD48L3JlbGF0ZWQtdXJscz48L3VybHM+PGxhbmd1YWdlPmVuZzwv
bGFuZ3VhZ2U+PC9yZWNvcmQ+PC9DaXRlPjxDaXRlPjxBdXRob3I+S3JhaG48L0F1dGhvcj48WWVh
cj4xOTkzPC9ZZWFyPjxSZWNOdW0+OTM0PC9SZWNOdW0+PHJlY29yZD48cmVjLW51bWJlcj45MzQ8
L3JlYy1udW1iZXI+PGZvcmVpZ24ta2V5cz48a2V5IGFwcD0iRU4iIGRiLWlkPSJlMmZ4dzUyc2dl
emVwYmVzd2F5eHRkeGY1enI1ZmFyZHQyd3giPjkzNDwva2V5PjwvZm9yZWlnbi1rZXlzPjxyZWYt
dHlwZSBuYW1lPSJKb3VybmFsIEFydGljbGUiPjE3PC9yZWYtdHlwZT48Y29udHJpYnV0b3JzPjxh
dXRob3JzPjxhdXRob3I+S3JhaG4sIEQuIEQuPC9hdXRob3I+PGF1dGhvcj5Sb2NrLCBDLjwvYXV0
aG9yPjxhdXRob3I+RGVjaGVydCwgUi4gRS48L2F1dGhvcj48YXV0aG9yPk5haXJuLCBLLiBLLjwv
YXV0aG9yPjxhdXRob3I+SGFzc2UsIFMuIEEuPC9hdXRob3I+PC9hdXRob3JzPjwvY29udHJpYnV0
b3JzPjxhdXRoLWFkZHJlc3M+RGVwYXJ0bWVudCBvZiBQc3ljaGlhdHJ5JmFwb3M7cyBFYXRpbmcg
RGlzb3JkZXJzIFByb2dyYW0sIFVuaXZlcnNpdHkgb2YgTWljaGlnYW4sIEFubiBBcmJvciA0ODEw
OS0yMDI5LjwvYXV0aC1hZGRyZXNzPjx0aXRsZXM+PHRpdGxlPkNoYW5nZXMgaW4gcmVzdGluZyBl
bmVyZ3kgZXhwZW5kaXR1cmUgYW5kIGJvZHkgY29tcG9zaXRpb24gaW4gYW5vcmV4aWEgbmVydm9z
YSBwYXRpZW50cyBkdXJpbmcgcmVmZWVkaW5nPC90aXRsZT48c2Vjb25kYXJ5LXRpdGxlPkogQW0g
RGlldCBBc3NvYzwvc2Vjb25kYXJ5LXRpdGxlPjxhbHQtdGl0bGU+Sm91cm5hbCBvZiB0aGUgQW1l
cmljYW4gRGlldGV0aWMgQXNzb2NpYXRpb248L2FsdC10aXRsZT48L3RpdGxlcz48cGVyaW9kaWNh
bD48ZnVsbC10aXRsZT5KIEFtIERpZXQgQXNzb2M8L2Z1bGwtdGl0bGU+PGFiYnItMT5Kb3VybmFs
IG9mIHRoZSBBbWVyaWNhbiBEaWV0ZXRpYyBBc3NvY2lhdGlvbjwvYWJici0xPjwvcGVyaW9kaWNh
bD48YWx0LXBlcmlvZGljYWw+PGZ1bGwtdGl0bGU+SiBBbSBEaWV0IEFzc29jPC9mdWxsLXRpdGxl
PjxhYmJyLTE+Sm91cm5hbCBvZiB0aGUgQW1lcmljYW4gRGlldGV0aWMgQXNzb2NpYXRpb248L2Fi
YnItMT48L2FsdC1wZXJpb2RpY2FsPjxwYWdlcz40MzQtODwvcGFnZXM+PHZvbHVtZT45Mzwvdm9s
dW1lPjxudW1iZXI+NDwvbnVtYmVyPjxlZGl0aW9uPjE5OTMvMDQvMDE8L2VkaXRpb24+PGtleXdv
cmRzPjxrZXl3b3JkPkFkaXBvc2UgVGlzc3VlL2FuYXRvbXkgJmFtcDsgaGlzdG9sb2d5PC9rZXl3
b3JkPjxrZXl3b3JkPkFkdWx0PC9rZXl3b3JkPjxrZXl3b3JkPkFub3JleGlhIE5lcnZvc2EvZGll
dCB0aGVyYXB5LyptZXRhYm9saXNtPC9rZXl3b3JkPjxrZXl3b3JkPipCYXNhbCBNZXRhYm9saXNt
PC9rZXl3b3JkPjxrZXl3b3JkPipCb2R5IENvbXBvc2l0aW9uPC9rZXl3b3JkPjxrZXl3b3JkPkVu
ZXJneSBJbnRha2U8L2tleXdvcmQ+PGtleXdvcmQ+RmVtYWxlPC9rZXl3b3JkPjxrZXl3b3JkPipG
b29kPC9rZXl3b3JkPjxrZXl3b3JkPkh1bWFuczwva2V5d29yZD48a2V5d29yZD5Ta2luZm9sZCBU
aGlja25lc3M8L2tleXdvcmQ+PGtleXdvcmQ+V2VpZ2h0IEdhaW48L2tleXdvcmQ+PC9rZXl3b3Jk
cz48ZGF0ZXM+PHllYXI+MTk5MzwveWVhcj48cHViLWRhdGVzPjxkYXRlPkFwcjwvZGF0ZT48L3B1
Yi1kYXRlcz48L2RhdGVzPjxpc2JuPjAwMDItODIyMyAoUHJpbnQpJiN4RDswMDAyLTgyMjMgKExp
bmtpbmcpPC9pc2JuPjxhY2Nlc3Npb24tbnVtPjg0NTQ4MTI8L2FjY2Vzc2lvbi1udW0+PHdvcmst
dHlwZT5SZXNlYXJjaCBTdXBwb3J0LCBVLlMuIEdvdiZhcG9zO3QsIFAuSC5TLjwvd29yay10eXBl
Pjx1cmxzPjxyZWxhdGVkLXVybHM+PHVybD5odHRwOi8vd3d3Lm5jYmkubmxtLm5paC5nb3YvcHVi
bWVkLzg0NTQ4MTI8L3VybD48L3JlbGF0ZWQtdXJscz48L3VybHM+PGxhbmd1YWdlPmVuZzwvbGFu
Z3VhZ2U+PC9yZWNvcmQ+PC9DaXRlPjxDaXRlPjxBdXRob3I+R2VudGlsZTwvQXV0aG9yPjxZZWFy
PjIwMTA8L1llYXI+PFJlY051bT43MzU8L1JlY051bT48cmVjb3JkPjxyZWMtbnVtYmVyPjczNTwv
cmVjLW51bWJlcj48Zm9yZWlnbi1rZXlzPjxrZXkgYXBwPSJFTiIgZGItaWQ9ImUyZnh3NTJzZ2V6
ZXBiZXN3YXl4dGR4ZjV6cjVmYXJkdDJ3eCI+NzM1PC9rZXk+PC9mb3JlaWduLWtleXM+PHJlZi10
eXBlIG5hbWU9IkpvdXJuYWwgQXJ0aWNsZSI+MTc8L3JlZi10eXBlPjxjb250cmlidXRvcnM+PGF1
dGhvcnM+PGF1dGhvcj5HZW50aWxlLCBNYXJpYSBHYWJyaWVsbGE8L2F1dGhvcj48YXV0aG9yPlBh
c3RvcmVsbGksIFBhb2xhPC9hdXRob3I+PGF1dGhvcj5DaWNlcmksIFJhZmZhZWxsYTwvYXV0aG9y
PjxhdXRob3I+TWFubmEsIEdpdWxpYSBNYXJpYTwvYXV0aG9yPjxhdXRob3I+Q29sbGltZWRhZ2xp
YSwgU2ltb25hPC9hdXRob3I+PC9hdXRob3JzPjwvY29udHJpYnV0b3JzPjx0aXRsZXM+PHRpdGxl
PlNwZWNpYWxpemVkIHJlZmVlZGluZyB0cmVhdG1lbnQgZm9yIGFub3JleGlhIG5lcnZvc2EgcGF0
aWVudHMgc3VmZmVyaW5nIGZyb20gZXh0cmVtZSB1bmRlcm51dHJpdGlvbjwvdGl0bGU+PHNlY29u
ZGFyeS10aXRsZT5DbGluaWNhbCBOdXRyaXRpb248L3NlY29uZGFyeS10aXRsZT48L3RpdGxlcz48
cGVyaW9kaWNhbD48ZnVsbC10aXRsZT5DbGluaWNhbCBOdXRyaXRpb248L2Z1bGwtdGl0bGU+PC9w
ZXJpb2RpY2FsPjxwYWdlcz42MjctNjMyPC9wYWdlcz48dm9sdW1lPjI5PC92b2x1bWU+PG51bWJl
cj41PC9udW1iZXI+PGtleXdvcmRzPjxrZXl3b3JkPkFub3JleGlhIG5lcnZvc2E8L2tleXdvcmQ+
PGtleXdvcmQ+RXh0cmVtZSB1bmRlcm51dHJpdGlvbjwva2V5d29yZD48a2V5d29yZD5SZWZlZWRp
bmcgc3luZHJvbWU8L2tleXdvcmQ+PGtleXdvcmQ+TnV0cml0aW9uYWwgcmVoYWJpbGl0YXRpb248
L2tleXdvcmQ+PC9rZXl3b3Jkcz48ZGF0ZXM+PHllYXI+MjAxMDwveWVhcj48L2RhdGVzPjxpc2Ju
PjAyNjEtNTYxNDwvaXNibj48dXJscz48cmVsYXRlZC11cmxzPjx1cmw+aHR0cDovL3d3dy5zY2ll
bmNlZGlyZWN0LmNvbS9zY2llbmNlL2FydGljbGUvcGlpL1MwMjYxNTYxNDEwMDAwNjcxPC91cmw+
PC9yZWxhdGVkLXVybHM+PC91cmxzPjxlbGVjdHJvbmljLXJlc291cmNlLW51bT4xMC4xMDE2L2ou
Y2xudS4yMDEwLjAzLjAwODwvZWxlY3Ryb25pYy1yZXNvdXJjZS1udW0+PC9yZWNvcmQ+PC9DaXRl
PjwvRW5kTm90ZT4A
</w:fldData>
        </w:fldChar>
      </w:r>
      <w:r w:rsidR="00C41A0A" w:rsidRPr="005914B0">
        <w:rPr>
          <w:rFonts w:cstheme="minorHAnsi"/>
          <w:sz w:val="24"/>
          <w:szCs w:val="24"/>
        </w:rPr>
        <w:instrText xml:space="preserve"> ADDIN EN.CITE.DATA </w:instrText>
      </w:r>
      <w:r w:rsidR="00E07ECA" w:rsidRPr="005914B0">
        <w:rPr>
          <w:rFonts w:cstheme="minorHAnsi"/>
          <w:sz w:val="24"/>
          <w:szCs w:val="24"/>
        </w:rPr>
      </w:r>
      <w:r w:rsidR="00E07ECA" w:rsidRPr="005914B0">
        <w:rPr>
          <w:rFonts w:cstheme="minorHAnsi"/>
          <w:sz w:val="24"/>
          <w:szCs w:val="24"/>
        </w:rPr>
        <w:fldChar w:fldCharType="end"/>
      </w:r>
      <w:r w:rsidR="00E07ECA" w:rsidRPr="005914B0">
        <w:rPr>
          <w:rFonts w:cstheme="minorHAnsi"/>
          <w:sz w:val="24"/>
          <w:szCs w:val="24"/>
        </w:rPr>
      </w:r>
      <w:r w:rsidR="00E07ECA" w:rsidRPr="005914B0">
        <w:rPr>
          <w:rFonts w:cstheme="minorHAnsi"/>
          <w:sz w:val="24"/>
          <w:szCs w:val="24"/>
        </w:rPr>
        <w:fldChar w:fldCharType="separate"/>
      </w:r>
      <w:r w:rsidR="00C41A0A" w:rsidRPr="005914B0">
        <w:rPr>
          <w:rFonts w:cstheme="minorHAnsi"/>
          <w:noProof/>
          <w:sz w:val="24"/>
          <w:szCs w:val="24"/>
        </w:rPr>
        <w:t>(</w:t>
      </w:r>
      <w:hyperlink w:anchor="_ENREF_139" w:tooltip="Krahn, 1993 #934" w:history="1">
        <w:r w:rsidR="00897281" w:rsidRPr="005914B0">
          <w:rPr>
            <w:rFonts w:cstheme="minorHAnsi"/>
            <w:noProof/>
            <w:sz w:val="24"/>
            <w:szCs w:val="24"/>
          </w:rPr>
          <w:t>Krahn, Rock et al. 1993</w:t>
        </w:r>
      </w:hyperlink>
      <w:r w:rsidR="00C41A0A" w:rsidRPr="005914B0">
        <w:rPr>
          <w:rFonts w:cstheme="minorHAnsi"/>
          <w:noProof/>
          <w:sz w:val="24"/>
          <w:szCs w:val="24"/>
        </w:rPr>
        <w:t xml:space="preserve">; </w:t>
      </w:r>
      <w:hyperlink w:anchor="_ENREF_248" w:tooltip="Schebendach, 1995 #59" w:history="1">
        <w:r w:rsidR="00897281" w:rsidRPr="005914B0">
          <w:rPr>
            <w:rFonts w:cstheme="minorHAnsi"/>
            <w:noProof/>
            <w:sz w:val="24"/>
            <w:szCs w:val="24"/>
          </w:rPr>
          <w:t>Schebendach, Golden et al. 1995</w:t>
        </w:r>
      </w:hyperlink>
      <w:r w:rsidR="00C41A0A" w:rsidRPr="005914B0">
        <w:rPr>
          <w:rFonts w:cstheme="minorHAnsi"/>
          <w:noProof/>
          <w:sz w:val="24"/>
          <w:szCs w:val="24"/>
        </w:rPr>
        <w:t xml:space="preserve">; </w:t>
      </w:r>
      <w:hyperlink w:anchor="_ENREF_236" w:tooltip="Russell, 2001 #724" w:history="1">
        <w:r w:rsidR="00897281" w:rsidRPr="005914B0">
          <w:rPr>
            <w:rFonts w:cstheme="minorHAnsi"/>
            <w:noProof/>
            <w:sz w:val="24"/>
            <w:szCs w:val="24"/>
          </w:rPr>
          <w:t>Russell, Baur et al. 2001</w:t>
        </w:r>
      </w:hyperlink>
      <w:r w:rsidR="00C41A0A" w:rsidRPr="005914B0">
        <w:rPr>
          <w:rFonts w:cstheme="minorHAnsi"/>
          <w:noProof/>
          <w:sz w:val="24"/>
          <w:szCs w:val="24"/>
        </w:rPr>
        <w:t xml:space="preserve">; </w:t>
      </w:r>
      <w:hyperlink w:anchor="_ENREF_78" w:tooltip="Gentile, 2010 #735" w:history="1">
        <w:r w:rsidR="00897281" w:rsidRPr="005914B0">
          <w:rPr>
            <w:rFonts w:cstheme="minorHAnsi"/>
            <w:noProof/>
            <w:sz w:val="24"/>
            <w:szCs w:val="24"/>
          </w:rPr>
          <w:t>Gentile, Pastorelli et al. 2010</w:t>
        </w:r>
      </w:hyperlink>
      <w:r w:rsidR="00C41A0A" w:rsidRPr="005914B0">
        <w:rPr>
          <w:rFonts w:cstheme="minorHAnsi"/>
          <w:noProof/>
          <w:sz w:val="24"/>
          <w:szCs w:val="24"/>
        </w:rPr>
        <w:t>)</w:t>
      </w:r>
      <w:r w:rsidR="00E07ECA" w:rsidRPr="005914B0">
        <w:rPr>
          <w:rFonts w:cstheme="minorHAnsi"/>
          <w:sz w:val="24"/>
          <w:szCs w:val="24"/>
        </w:rPr>
        <w:fldChar w:fldCharType="end"/>
      </w:r>
      <w:r w:rsidR="00CA0DB4" w:rsidRPr="005914B0">
        <w:rPr>
          <w:rFonts w:cstheme="minorHAnsi"/>
          <w:sz w:val="24"/>
          <w:szCs w:val="24"/>
        </w:rPr>
        <w:t>;</w:t>
      </w:r>
      <w:r w:rsidR="00CA0DB4" w:rsidRPr="00FA2CA0">
        <w:rPr>
          <w:rFonts w:cstheme="minorHAnsi"/>
          <w:sz w:val="24"/>
          <w:szCs w:val="24"/>
        </w:rPr>
        <w:t xml:space="preserve"> over calculating energy requirements may increase the risk of refeeding </w:t>
      </w:r>
      <w:r>
        <w:rPr>
          <w:rFonts w:cstheme="minorHAnsi"/>
          <w:sz w:val="24"/>
          <w:szCs w:val="24"/>
        </w:rPr>
        <w:t xml:space="preserve">syndrome </w:t>
      </w:r>
      <w:r w:rsidR="00E52616" w:rsidRPr="00FA2CA0">
        <w:rPr>
          <w:rFonts w:cstheme="minorHAnsi"/>
          <w:sz w:val="24"/>
          <w:szCs w:val="24"/>
        </w:rPr>
        <w:t>which</w:t>
      </w:r>
      <w:r w:rsidR="007A569E" w:rsidRPr="00FA2CA0">
        <w:rPr>
          <w:rFonts w:cstheme="minorHAnsi"/>
          <w:sz w:val="24"/>
          <w:szCs w:val="24"/>
        </w:rPr>
        <w:t xml:space="preserve"> </w:t>
      </w:r>
      <w:r w:rsidR="00CA0DB4" w:rsidRPr="00FA2CA0">
        <w:rPr>
          <w:rFonts w:cstheme="minorHAnsi"/>
          <w:sz w:val="24"/>
          <w:szCs w:val="24"/>
        </w:rPr>
        <w:t>has been attributed to</w:t>
      </w:r>
      <w:r w:rsidR="007A569E" w:rsidRPr="00FA2CA0">
        <w:rPr>
          <w:rFonts w:cstheme="minorHAnsi"/>
          <w:sz w:val="24"/>
          <w:szCs w:val="24"/>
        </w:rPr>
        <w:t xml:space="preserve"> </w:t>
      </w:r>
      <w:r w:rsidR="003171C1" w:rsidRPr="00FA2CA0">
        <w:rPr>
          <w:rFonts w:cstheme="minorHAnsi"/>
          <w:sz w:val="24"/>
          <w:szCs w:val="24"/>
        </w:rPr>
        <w:t xml:space="preserve">the rate </w:t>
      </w:r>
      <w:r w:rsidR="007A569E" w:rsidRPr="00FA2CA0">
        <w:rPr>
          <w:rFonts w:cstheme="minorHAnsi"/>
          <w:sz w:val="24"/>
          <w:szCs w:val="24"/>
        </w:rPr>
        <w:t xml:space="preserve">and quantity </w:t>
      </w:r>
      <w:r w:rsidR="003D4A82" w:rsidRPr="00FA2CA0">
        <w:rPr>
          <w:rFonts w:cstheme="minorHAnsi"/>
          <w:sz w:val="24"/>
          <w:szCs w:val="24"/>
        </w:rPr>
        <w:t xml:space="preserve">of </w:t>
      </w:r>
      <w:r w:rsidR="003171C1" w:rsidRPr="00FA2CA0">
        <w:rPr>
          <w:rFonts w:cstheme="minorHAnsi"/>
          <w:sz w:val="24"/>
          <w:szCs w:val="24"/>
        </w:rPr>
        <w:t>nutrition</w:t>
      </w:r>
      <w:r w:rsidR="00127181" w:rsidRPr="00FA2CA0">
        <w:rPr>
          <w:rFonts w:cstheme="minorHAnsi"/>
          <w:sz w:val="24"/>
          <w:szCs w:val="24"/>
        </w:rPr>
        <w:t xml:space="preserve"> </w:t>
      </w:r>
      <w:r w:rsidR="00E07ECA" w:rsidRPr="00FA2CA0">
        <w:rPr>
          <w:rFonts w:cstheme="minorHAnsi"/>
          <w:sz w:val="24"/>
          <w:szCs w:val="24"/>
        </w:rPr>
        <w:fldChar w:fldCharType="begin">
          <w:fldData xml:space="preserve">PEVuZE5vdGU+PENpdGU+PEF1dGhvcj5Lb2huPC9BdXRob3I+PFllYXI+MTk5ODwvWWVhcj48UmVj
TnVtPjcyPC9SZWNOdW0+PERpc3BsYXlUZXh0PihLb2huLCBHb2xkZW4gZXQgYWwuIDE5OTg7IDIw
MDQ7IE5hdGlvbmFsSW5zdGl0dXRlT2ZDbGluaWNhbEV4Y2VsbGVuY2UgMjAwNjsgV2hpdGVsYXcs
IEdpbGJlcnRzb24gZXQgYWwuIDIwMTApPC9EaXNwbGF5VGV4dD48cmVjb3JkPjxyZWMtbnVtYmVy
PjcyPC9yZWMtbnVtYmVyPjxmb3JlaWduLWtleXM+PGtleSBhcHA9IkVOIiBkYi1pZD0iZTJmeHc1
MnNnZXplcGJlc3dheXh0ZHhmNXpyNWZhcmR0Mnd4Ij43Mjwva2V5PjwvZm9yZWlnbi1rZXlzPjxy
ZWYtdHlwZSBuYW1lPSJKb3VybmFsIEFydGljbGUiPjE3PC9yZWYtdHlwZT48Y29udHJpYnV0b3Jz
PjxhdXRob3JzPjxhdXRob3I+S29obiwgTS4gUi48L2F1dGhvcj48YXV0aG9yPkdvbGRlbiwgTi4g
SC48L2F1dGhvcj48YXV0aG9yPlNoZW5rZXIsIEkuIFIuPC9hdXRob3I+PC9hdXRob3JzPjwvY29u
dHJpYnV0b3JzPjxhdXRoLWFkZHJlc3M+RGVwYXJ0bWVudCBvZiBBZG9sZXNjZW50IE1lZGljaW5l
LCBMb25nIElzbGFuZCBKZXdpc2ggSG9zcGl0YWwsIEFsYmVydCBFaW5zdGVpbiBDb2xsZWdlIG9m
IE1lZGljaW5lLCBOZXcgWW9yaywgTmV3IFlvcmssIFVTQS48L2F1dGgtYWRkcmVzcz48dGl0bGVz
Pjx0aXRsZT5DYXJkaWFjIGFycmVzdCBhbmQgZGVsaXJpdW06IHByZXNlbnRhdGlvbnMgb2YgdGhl
IHJlZmVlZGluZyBzeW5kcm9tZSBpbiBzZXZlcmVseSBtYWxub3VyaXNoZWQgYWRvbGVzY2VudHMg
d2l0aCBhbm9yZXhpYSBuZXJ2b3NhPC90aXRsZT48c2Vjb25kYXJ5LXRpdGxlPkogQWRvbGVzYyBI
ZWFsdGg8L3NlY29uZGFyeS10aXRsZT48YWx0LXRpdGxlPlRoZSBKb3VybmFsIG9mIGFkb2xlc2Nl
bnQgaGVhbHRoIDogb2ZmaWNpYWwgcHVibGljYXRpb24gb2YgdGhlIFNvY2lldHkgZm9yIEFkb2xl
c2NlbnQgTWVkaWNpbmU8L2FsdC10aXRsZT48L3RpdGxlcz48cGVyaW9kaWNhbD48ZnVsbC10aXRs
ZT5KIEFkb2xlc2MgSGVhbHRoPC9mdWxsLXRpdGxlPjxhYmJyLTE+VGhlIEpvdXJuYWwgb2YgYWRv
bGVzY2VudCBoZWFsdGggOiBvZmZpY2lhbCBwdWJsaWNhdGlvbiBvZiB0aGUgU29jaWV0eSBmb3Ig
QWRvbGVzY2VudCBNZWRpY2luZTwvYWJici0xPjwvcGVyaW9kaWNhbD48YWx0LXBlcmlvZGljYWw+
PGZ1bGwtdGl0bGU+SiBBZG9sZXNjIEhlYWx0aDwvZnVsbC10aXRsZT48YWJici0xPlRoZSBKb3Vy
bmFsIG9mIGFkb2xlc2NlbnQgaGVhbHRoIDogb2ZmaWNpYWwgcHVibGljYXRpb24gb2YgdGhlIFNv
Y2lldHkgZm9yIEFkb2xlc2NlbnQgTWVkaWNpbmU8L2FiYnItMT48L2FsdC1wZXJpb2RpY2FsPjxw
YWdlcz4yMzktNDM8L3BhZ2VzPjx2b2x1bWU+MjI8L3ZvbHVtZT48bnVtYmVyPjM8L251bWJlcj48
ZWRpdGlvbj4xOTk4LzAzLzIxPC9lZGl0aW9uPjxrZXl3b3Jkcz48a2V5d29yZD5BZG9sZXNjZW50
PC9rZXl3b3JkPjxrZXl3b3JkPkFub3JleGlhIE5lcnZvc2EvKmNvbXBsaWNhdGlvbnMvKmRpZXQg
dGhlcmFweTwva2V5d29yZD48a2V5d29yZD5EZWxpcml1bS8qZXRpb2xvZ3k8L2tleXdvcmQ+PGtl
eXdvcmQ+RmVtYWxlPC9rZXl3b3JkPjxrZXl3b3JkPkhlYXJ0IEFycmVzdC8qZXRpb2xvZ3k8L2tl
eXdvcmQ+PGtleXdvcmQ+SHVtYW5zPC9rZXl3b3JkPjxrZXl3b3JkPkh5cG9waG9zcGhhdGVtaWEv
ZXRpb2xvZ3k8L2tleXdvcmQ+PGtleXdvcmQ+TnV0cml0aW9uIERpc29yZGVycy8qY29tcGxpY2F0
aW9ucy9kaWV0IHRoZXJhcHk8L2tleXdvcmQ+PGtleXdvcmQ+U3luZHJvbWU8L2tleXdvcmQ+PC9r
ZXl3b3Jkcz48ZGF0ZXM+PHllYXI+MTk5ODwveWVhcj48cHViLWRhdGVzPjxkYXRlPk1hcjwvZGF0
ZT48L3B1Yi1kYXRlcz48L2RhdGVzPjxpc2JuPjEwNTQtMTM5WCAoUHJpbnQpJiN4RDsxMDU0LTEz
OVggKExpbmtpbmcpPC9pc2JuPjxhY2Nlc3Npb24tbnVtPjk1MDIwMTI8L2FjY2Vzc2lvbi1udW0+
PHVybHM+PHJlbGF0ZWQtdXJscz48dXJsPmh0dHA6Ly93d3cubmNiaS5ubG0ubmloLmdvdi9wdWJt
ZWQvOTUwMjAxMjwvdXJsPjwvcmVsYXRlZC11cmxzPjwvdXJscz48ZWxlY3Ryb25pYy1yZXNvdXJj
ZS1udW0+MTAuMTAxNi9TMTA1NC0xMzlYKDk3KTAwMTYzLTg8L2VsZWN0cm9uaWMtcmVzb3VyY2Ut
bnVtPjxsYW5ndWFnZT5lbmc8L2xhbmd1YWdlPjwvcmVjb3JkPjwvQ2l0ZT48Q2l0ZT48QXV0aG9y
PldoaXRlbGF3PC9BdXRob3I+PFllYXI+MjAxMDwvWWVhcj48UmVjTnVtPjY4PC9SZWNOdW0+PHJl
Y29yZD48cmVjLW51bWJlcj42ODwvcmVjLW51bWJlcj48Zm9yZWlnbi1rZXlzPjxrZXkgYXBwPSJF
TiIgZGItaWQ9ImUyZnh3NTJzZ2V6ZXBiZXN3YXl4dGR4ZjV6cjVmYXJkdDJ3eCI+Njg8L2tleT48
L2ZvcmVpZ24ta2V5cz48cmVmLXR5cGUgbmFtZT0iSm91cm5hbCBBcnRpY2xlIj4xNzwvcmVmLXR5
cGU+PGNvbnRyaWJ1dG9ycz48YXV0aG9ycz48YXV0aG9yPldoaXRlbGF3LCBNLjwvYXV0aG9yPjxh
dXRob3I+R2lsYmVydHNvbiwgSC48L2F1dGhvcj48YXV0aG9yPkxhbSwgUC4gWS48L2F1dGhvcj48
YXV0aG9yPlNhd3llciwgUy4gTS48L2F1dGhvcj48L2F1dGhvcnM+PC9jb250cmlidXRvcnM+PGF1
dGgtYWRkcmVzcz5EZXBhcnRtZW50IG9mIE51dHJpdGlvbiBhbmQgRm9vZCBTZXJ2aWNlcywgUm95
YWwgQ2hpbGRyZW4mYXBvcztzIEhvc3BpdGFsLCBWaWN0b3JpYSwgQXVzdHJhbGlhLiBtZWxpc3Nh
LndoaXRlbGF3QHJjaC5vcmcuYXU8L2F1dGgtYWRkcmVzcz48dGl0bGVzPjx0aXRsZT5Eb2VzIGFn
Z3Jlc3NpdmUgcmVmZWVkaW5nIGluIGhvc3BpdGFsaXplZCBhZG9sZXNjZW50cyB3aXRoIGFub3Jl
eGlhIG5lcnZvc2EgcmVzdWx0IGluIGluY3JlYXNlZCBoeXBvcGhvc3BoYXRlbWlhPzwvdGl0bGU+
PHNlY29uZGFyeS10aXRsZT5KIEFkb2xlc2MgSGVhbHRoPC9zZWNvbmRhcnktdGl0bGU+PGFsdC10
aXRsZT5UaGUgSm91cm5hbCBvZiBhZG9sZXNjZW50IGhlYWx0aCA6IG9mZmljaWFsIHB1YmxpY2F0
aW9uIG9mIHRoZSBTb2NpZXR5IGZvciBBZG9sZXNjZW50IE1lZGljaW5lPC9hbHQtdGl0bGU+PC90
aXRsZXM+PHBlcmlvZGljYWw+PGZ1bGwtdGl0bGU+SiBBZG9sZXNjIEhlYWx0aDwvZnVsbC10aXRs
ZT48YWJici0xPlRoZSBKb3VybmFsIG9mIGFkb2xlc2NlbnQgaGVhbHRoIDogb2ZmaWNpYWwgcHVi
bGljYXRpb24gb2YgdGhlIFNvY2lldHkgZm9yIEFkb2xlc2NlbnQgTWVkaWNpbmU8L2FiYnItMT48
L3BlcmlvZGljYWw+PGFsdC1wZXJpb2RpY2FsPjxmdWxsLXRpdGxlPkogQWRvbGVzYyBIZWFsdGg8
L2Z1bGwtdGl0bGU+PGFiYnItMT5UaGUgSm91cm5hbCBvZiBhZG9sZXNjZW50IGhlYWx0aCA6IG9m
ZmljaWFsIHB1YmxpY2F0aW9uIG9mIHRoZSBTb2NpZXR5IGZvciBBZG9sZXNjZW50IE1lZGljaW5l
PC9hYmJyLTE+PC9hbHQtcGVyaW9kaWNhbD48cGFnZXM+NTc3LTgyPC9wYWdlcz48dm9sdW1lPjQ2
PC92b2x1bWU+PG51bWJlcj42PC9udW1iZXI+PGVkaXRpb24+MjAxMC8wNS8xODwvZWRpdGlvbj48
a2V5d29yZHM+PGtleXdvcmQ+QWRvbGVzY2VudDwva2V5d29yZD48a2V5d29yZD4qQWRvbGVzY2Vu
dCwgSG9zcGl0YWxpemVkPC9rZXl3b3JkPjxrZXl3b3JkPkFub3JleGlhIE5lcnZvc2EvKmRpZXQg
dGhlcmFweTwva2V5d29yZD48a2V5d29yZD5DaGlsZDwva2V5d29yZD48a2V5d29yZD5FbmVyZ3kg
SW50YWtlL3BoeXNpb2xvZ3k8L2tleXdvcmQ+PGtleXdvcmQ+SHVtYW5zPC9rZXl3b3JkPjxrZXl3
b3JkPkh5cG9waG9zcGhhdGVtaWEvYmxvb2QvKmV0aW9sb2d5PC9rZXl3b3JkPjxrZXl3b3JkPk1l
ZGljYWwgQXVkaXQ8L2tleXdvcmQ+PGtleXdvcmQ+UmVmZWVkaW5nIFN5bmRyb21lPC9rZXl3b3Jk
PjxrZXl3b3JkPlJldHJvc3BlY3RpdmUgU3R1ZGllczwva2V5d29yZD48a2V5d29yZD5WaWN0b3Jp
YTwva2V5d29yZD48L2tleXdvcmRzPjxkYXRlcz48eWVhcj4yMDEwPC95ZWFyPjxwdWItZGF0ZXM+
PGRhdGU+SnVuPC9kYXRlPjwvcHViLWRhdGVzPjwvZGF0ZXM+PGlzYm4+MTg3OS0xOTcyIChFbGVj
dHJvbmljKSYjeEQ7MTA1NC0xMzlYIChMaW5raW5nKTwvaXNibj48YWNjZXNzaW9uLW51bT4yMDQ3
MjIxNTwvYWNjZXNzaW9uLW51bT48dXJscz48cmVsYXRlZC11cmxzPjx1cmw+aHR0cDovL3d3dy5u
Y2JpLm5sbS5uaWguZ292L3B1Ym1lZC8yMDQ3MjIxNTwvdXJsPjwvcmVsYXRlZC11cmxzPjwvdXJs
cz48ZWxlY3Ryb25pYy1yZXNvdXJjZS1udW0+MTAuMTAxNi9qLmphZG9oZWFsdGguMjAwOS4xMS4y
MDc8L2VsZWN0cm9uaWMtcmVzb3VyY2UtbnVtPjxsYW5ndWFnZT5lbmc8L2xhbmd1YWdlPjwvcmVj
b3JkPjwvQ2l0ZT48Q2l0ZT48WWVhcj4yMDA0PC9ZZWFyPjxSZWNOdW0+OTU8L1JlY051bT48cmVj
b3JkPjxyZWMtbnVtYmVyPjk1PC9yZWMtbnVtYmVyPjxmb3JlaWduLWtleXM+PGtleSBhcHA9IkVO
IiBkYi1pZD0iZTJmeHc1MnNnZXplcGJlc3dheXh0ZHhmNXpyNWZhcmR0Mnd4Ij45NTwva2V5Pjwv
Zm9yZWlnbi1rZXlzPjxyZWYtdHlwZSBuYW1lPSJCb29rIj42PC9yZWYtdHlwZT48Y29udHJpYnV0
b3JzPjwvY29udHJpYnV0b3JzPjx0aXRsZXM+PHRpdGxlPk5hdGlvbmFsIEluc3RpdHV0ZSBvZiBD
bGluaWNhbCBFeGNlbGxlbmNlLiBOYXRpb25hbCBDb2xsYWJvcmF0aW5nIENlbnRyZSBmb3IgTWVu
dGFsIEhlYWx0aC4gQ29yZSBpbnRlcnZlbnRpb25zIGluIHRoZSB0cmVhdG1lbnQgYW5kIG1hbmFn
ZW1lbnQgb2YgYW5vcmV4aWEgbmVydm9zYSwgYnVsaW1pYSBuZXJ2b3NhIGFuZCByZWxhdGVkIGVh
dGluZyBkaXNvcmRlcnM8L3RpdGxlPjwvdGl0bGVzPjx2b2x1bWU+Q0c5PC92b2x1bWU+PGRhdGVz
Pjx5ZWFyPjIwMDQ8L3llYXI+PC9kYXRlcz48cHVibGlzaGVyPlRoZSBCcml0aXNoIFBzeWNob2xv
Z2ljYWwgU29jaWV0eSBhbmQgR2Fza2VsbDwvcHVibGlzaGVyPjx1cmxzPjwvdXJscz48L3JlY29y
ZD48L0NpdGU+PENpdGU+PFllYXI+MjAwNDwvWWVhcj48UmVjTnVtPjk1PC9SZWNOdW0+PHJlY29y
ZD48cmVjLW51bWJlcj45NTwvcmVjLW51bWJlcj48Zm9yZWlnbi1rZXlzPjxrZXkgYXBwPSJFTiIg
ZGItaWQ9ImUyZnh3NTJzZ2V6ZXBiZXN3YXl4dGR4ZjV6cjVmYXJkdDJ3eCI+OTU8L2tleT48L2Zv
cmVpZ24ta2V5cz48cmVmLXR5cGUgbmFtZT0iQm9vayI+NjwvcmVmLXR5cGU+PGNvbnRyaWJ1dG9y
cz48L2NvbnRyaWJ1dG9ycz48dGl0bGVzPjx0aXRsZT5OYXRpb25hbCBJbnN0aXR1dGUgb2YgQ2xp
bmljYWwgRXhjZWxsZW5jZS4gTmF0aW9uYWwgQ29sbGFib3JhdGluZyBDZW50cmUgZm9yIE1lbnRh
bCBIZWFsdGguIENvcmUgaW50ZXJ2ZW50aW9ucyBpbiB0aGUgdHJlYXRtZW50IGFuZCBtYW5hZ2Vt
ZW50IG9mIGFub3JleGlhIG5lcnZvc2EsIGJ1bGltaWEgbmVydm9zYSBhbmQgcmVsYXRlZCBlYXRp
bmcgZGlzb3JkZXJzPC90aXRsZT48L3RpdGxlcz48dm9sdW1lPkNHOTwvdm9sdW1lPjxkYXRlcz48
eWVhcj4yMDA0PC95ZWFyPjwvZGF0ZXM+PHB1Ymxpc2hlcj5UaGUgQnJpdGlzaCBQc3ljaG9sb2dp
Y2FsIFNvY2lldHkgYW5kIEdhc2tlbGw8L3B1Ymxpc2hlcj48dXJscz48L3VybHM+PC9yZWNvcmQ+
PC9DaXRlPjxDaXRlPjxBdXRob3I+TmF0aW9uYWxJbnN0aXR1dGVPZkNsaW5pY2FsRXhjZWxsZW5j
ZTwvQXV0aG9yPjxZZWFyPjIwMDY8L1llYXI+PFJlY051bT43ODwvUmVjTnVtPjxyZWNvcmQ+PHJl
Yy1udW1iZXI+Nzg8L3JlYy1udW1iZXI+PGZvcmVpZ24ta2V5cz48a2V5IGFwcD0iRU4iIGRiLWlk
PSJlMmZ4dzUyc2dlemVwYmVzd2F5eHRkeGY1enI1ZmFyZHQyd3giPjc4PC9rZXk+PC9mb3JlaWdu
LWtleXM+PHJlZi10eXBlIG5hbWU9IkJvb2siPjY8L3JlZi10eXBlPjxjb250cmlidXRvcnM+PGF1
dGhvcnM+PGF1dGhvcj5OYXRpb25hbEluc3RpdHV0ZU9mQ2xpbmljYWxFeGNlbGxlbmNlPC9hdXRo
b3I+PC9hdXRob3JzPjwvY29udHJpYnV0b3JzPjx0aXRsZXM+PHRpdGxlPk51dHJpdG9uYWwgU3Vw
cG9ydCBpbiBBZHVsdHM6IE9yYWwsIGVudGVyYWwgYW5kIHBhcmVudGVyYWwgbnV0cml0aW9uIENH
MzIuIExvbmRvbjogTklDRTwvdGl0bGU+PC90aXRsZXM+PGRhdGVzPjx5ZWFyPjIwMDY8L3llYXI+
PC9kYXRlcz48dXJscz48L3VybHM+PC9yZWNvcmQ+PC9DaXRlPjwvRW5kTm90ZT5=
</w:fldData>
        </w:fldChar>
      </w:r>
      <w:r w:rsidR="00C41A0A" w:rsidRPr="00FA2CA0">
        <w:rPr>
          <w:rFonts w:cstheme="minorHAnsi"/>
          <w:sz w:val="24"/>
          <w:szCs w:val="24"/>
        </w:rPr>
        <w:instrText xml:space="preserve"> ADDIN EN.CITE </w:instrText>
      </w:r>
      <w:r w:rsidR="00E07ECA" w:rsidRPr="00FA2CA0">
        <w:rPr>
          <w:rFonts w:cstheme="minorHAnsi"/>
          <w:sz w:val="24"/>
          <w:szCs w:val="24"/>
        </w:rPr>
        <w:fldChar w:fldCharType="begin">
          <w:fldData xml:space="preserve">PEVuZE5vdGU+PENpdGU+PEF1dGhvcj5Lb2huPC9BdXRob3I+PFllYXI+MTk5ODwvWWVhcj48UmVj
TnVtPjcyPC9SZWNOdW0+PERpc3BsYXlUZXh0PihLb2huLCBHb2xkZW4gZXQgYWwuIDE5OTg7IDIw
MDQ7IE5hdGlvbmFsSW5zdGl0dXRlT2ZDbGluaWNhbEV4Y2VsbGVuY2UgMjAwNjsgV2hpdGVsYXcs
IEdpbGJlcnRzb24gZXQgYWwuIDIwMTApPC9EaXNwbGF5VGV4dD48cmVjb3JkPjxyZWMtbnVtYmVy
PjcyPC9yZWMtbnVtYmVyPjxmb3JlaWduLWtleXM+PGtleSBhcHA9IkVOIiBkYi1pZD0iZTJmeHc1
MnNnZXplcGJlc3dheXh0ZHhmNXpyNWZhcmR0Mnd4Ij43Mjwva2V5PjwvZm9yZWlnbi1rZXlzPjxy
ZWYtdHlwZSBuYW1lPSJKb3VybmFsIEFydGljbGUiPjE3PC9yZWYtdHlwZT48Y29udHJpYnV0b3Jz
PjxhdXRob3JzPjxhdXRob3I+S29obiwgTS4gUi48L2F1dGhvcj48YXV0aG9yPkdvbGRlbiwgTi4g
SC48L2F1dGhvcj48YXV0aG9yPlNoZW5rZXIsIEkuIFIuPC9hdXRob3I+PC9hdXRob3JzPjwvY29u
dHJpYnV0b3JzPjxhdXRoLWFkZHJlc3M+RGVwYXJ0bWVudCBvZiBBZG9sZXNjZW50IE1lZGljaW5l
LCBMb25nIElzbGFuZCBKZXdpc2ggSG9zcGl0YWwsIEFsYmVydCBFaW5zdGVpbiBDb2xsZWdlIG9m
IE1lZGljaW5lLCBOZXcgWW9yaywgTmV3IFlvcmssIFVTQS48L2F1dGgtYWRkcmVzcz48dGl0bGVz
Pjx0aXRsZT5DYXJkaWFjIGFycmVzdCBhbmQgZGVsaXJpdW06IHByZXNlbnRhdGlvbnMgb2YgdGhl
IHJlZmVlZGluZyBzeW5kcm9tZSBpbiBzZXZlcmVseSBtYWxub3VyaXNoZWQgYWRvbGVzY2VudHMg
d2l0aCBhbm9yZXhpYSBuZXJ2b3NhPC90aXRsZT48c2Vjb25kYXJ5LXRpdGxlPkogQWRvbGVzYyBI
ZWFsdGg8L3NlY29uZGFyeS10aXRsZT48YWx0LXRpdGxlPlRoZSBKb3VybmFsIG9mIGFkb2xlc2Nl
bnQgaGVhbHRoIDogb2ZmaWNpYWwgcHVibGljYXRpb24gb2YgdGhlIFNvY2lldHkgZm9yIEFkb2xl
c2NlbnQgTWVkaWNpbmU8L2FsdC10aXRsZT48L3RpdGxlcz48cGVyaW9kaWNhbD48ZnVsbC10aXRs
ZT5KIEFkb2xlc2MgSGVhbHRoPC9mdWxsLXRpdGxlPjxhYmJyLTE+VGhlIEpvdXJuYWwgb2YgYWRv
bGVzY2VudCBoZWFsdGggOiBvZmZpY2lhbCBwdWJsaWNhdGlvbiBvZiB0aGUgU29jaWV0eSBmb3Ig
QWRvbGVzY2VudCBNZWRpY2luZTwvYWJici0xPjwvcGVyaW9kaWNhbD48YWx0LXBlcmlvZGljYWw+
PGZ1bGwtdGl0bGU+SiBBZG9sZXNjIEhlYWx0aDwvZnVsbC10aXRsZT48YWJici0xPlRoZSBKb3Vy
bmFsIG9mIGFkb2xlc2NlbnQgaGVhbHRoIDogb2ZmaWNpYWwgcHVibGljYXRpb24gb2YgdGhlIFNv
Y2lldHkgZm9yIEFkb2xlc2NlbnQgTWVkaWNpbmU8L2FiYnItMT48L2FsdC1wZXJpb2RpY2FsPjxw
YWdlcz4yMzktNDM8L3BhZ2VzPjx2b2x1bWU+MjI8L3ZvbHVtZT48bnVtYmVyPjM8L251bWJlcj48
ZWRpdGlvbj4xOTk4LzAzLzIxPC9lZGl0aW9uPjxrZXl3b3Jkcz48a2V5d29yZD5BZG9sZXNjZW50
PC9rZXl3b3JkPjxrZXl3b3JkPkFub3JleGlhIE5lcnZvc2EvKmNvbXBsaWNhdGlvbnMvKmRpZXQg
dGhlcmFweTwva2V5d29yZD48a2V5d29yZD5EZWxpcml1bS8qZXRpb2xvZ3k8L2tleXdvcmQ+PGtl
eXdvcmQ+RmVtYWxlPC9rZXl3b3JkPjxrZXl3b3JkPkhlYXJ0IEFycmVzdC8qZXRpb2xvZ3k8L2tl
eXdvcmQ+PGtleXdvcmQ+SHVtYW5zPC9rZXl3b3JkPjxrZXl3b3JkPkh5cG9waG9zcGhhdGVtaWEv
ZXRpb2xvZ3k8L2tleXdvcmQ+PGtleXdvcmQ+TnV0cml0aW9uIERpc29yZGVycy8qY29tcGxpY2F0
aW9ucy9kaWV0IHRoZXJhcHk8L2tleXdvcmQ+PGtleXdvcmQ+U3luZHJvbWU8L2tleXdvcmQ+PC9r
ZXl3b3Jkcz48ZGF0ZXM+PHllYXI+MTk5ODwveWVhcj48cHViLWRhdGVzPjxkYXRlPk1hcjwvZGF0
ZT48L3B1Yi1kYXRlcz48L2RhdGVzPjxpc2JuPjEwNTQtMTM5WCAoUHJpbnQpJiN4RDsxMDU0LTEz
OVggKExpbmtpbmcpPC9pc2JuPjxhY2Nlc3Npb24tbnVtPjk1MDIwMTI8L2FjY2Vzc2lvbi1udW0+
PHVybHM+PHJlbGF0ZWQtdXJscz48dXJsPmh0dHA6Ly93d3cubmNiaS5ubG0ubmloLmdvdi9wdWJt
ZWQvOTUwMjAxMjwvdXJsPjwvcmVsYXRlZC11cmxzPjwvdXJscz48ZWxlY3Ryb25pYy1yZXNvdXJj
ZS1udW0+MTAuMTAxNi9TMTA1NC0xMzlYKDk3KTAwMTYzLTg8L2VsZWN0cm9uaWMtcmVzb3VyY2Ut
bnVtPjxsYW5ndWFnZT5lbmc8L2xhbmd1YWdlPjwvcmVjb3JkPjwvQ2l0ZT48Q2l0ZT48QXV0aG9y
PldoaXRlbGF3PC9BdXRob3I+PFllYXI+MjAxMDwvWWVhcj48UmVjTnVtPjY4PC9SZWNOdW0+PHJl
Y29yZD48cmVjLW51bWJlcj42ODwvcmVjLW51bWJlcj48Zm9yZWlnbi1rZXlzPjxrZXkgYXBwPSJF
TiIgZGItaWQ9ImUyZnh3NTJzZ2V6ZXBiZXN3YXl4dGR4ZjV6cjVmYXJkdDJ3eCI+Njg8L2tleT48
L2ZvcmVpZ24ta2V5cz48cmVmLXR5cGUgbmFtZT0iSm91cm5hbCBBcnRpY2xlIj4xNzwvcmVmLXR5
cGU+PGNvbnRyaWJ1dG9ycz48YXV0aG9ycz48YXV0aG9yPldoaXRlbGF3LCBNLjwvYXV0aG9yPjxh
dXRob3I+R2lsYmVydHNvbiwgSC48L2F1dGhvcj48YXV0aG9yPkxhbSwgUC4gWS48L2F1dGhvcj48
YXV0aG9yPlNhd3llciwgUy4gTS48L2F1dGhvcj48L2F1dGhvcnM+PC9jb250cmlidXRvcnM+PGF1
dGgtYWRkcmVzcz5EZXBhcnRtZW50IG9mIE51dHJpdGlvbiBhbmQgRm9vZCBTZXJ2aWNlcywgUm95
YWwgQ2hpbGRyZW4mYXBvcztzIEhvc3BpdGFsLCBWaWN0b3JpYSwgQXVzdHJhbGlhLiBtZWxpc3Nh
LndoaXRlbGF3QHJjaC5vcmcuYXU8L2F1dGgtYWRkcmVzcz48dGl0bGVzPjx0aXRsZT5Eb2VzIGFn
Z3Jlc3NpdmUgcmVmZWVkaW5nIGluIGhvc3BpdGFsaXplZCBhZG9sZXNjZW50cyB3aXRoIGFub3Jl
eGlhIG5lcnZvc2EgcmVzdWx0IGluIGluY3JlYXNlZCBoeXBvcGhvc3BoYXRlbWlhPzwvdGl0bGU+
PHNlY29uZGFyeS10aXRsZT5KIEFkb2xlc2MgSGVhbHRoPC9zZWNvbmRhcnktdGl0bGU+PGFsdC10
aXRsZT5UaGUgSm91cm5hbCBvZiBhZG9sZXNjZW50IGhlYWx0aCA6IG9mZmljaWFsIHB1YmxpY2F0
aW9uIG9mIHRoZSBTb2NpZXR5IGZvciBBZG9sZXNjZW50IE1lZGljaW5lPC9hbHQtdGl0bGU+PC90
aXRsZXM+PHBlcmlvZGljYWw+PGZ1bGwtdGl0bGU+SiBBZG9sZXNjIEhlYWx0aDwvZnVsbC10aXRs
ZT48YWJici0xPlRoZSBKb3VybmFsIG9mIGFkb2xlc2NlbnQgaGVhbHRoIDogb2ZmaWNpYWwgcHVi
bGljYXRpb24gb2YgdGhlIFNvY2lldHkgZm9yIEFkb2xlc2NlbnQgTWVkaWNpbmU8L2FiYnItMT48
L3BlcmlvZGljYWw+PGFsdC1wZXJpb2RpY2FsPjxmdWxsLXRpdGxlPkogQWRvbGVzYyBIZWFsdGg8
L2Z1bGwtdGl0bGU+PGFiYnItMT5UaGUgSm91cm5hbCBvZiBhZG9sZXNjZW50IGhlYWx0aCA6IG9m
ZmljaWFsIHB1YmxpY2F0aW9uIG9mIHRoZSBTb2NpZXR5IGZvciBBZG9sZXNjZW50IE1lZGljaW5l
PC9hYmJyLTE+PC9hbHQtcGVyaW9kaWNhbD48cGFnZXM+NTc3LTgyPC9wYWdlcz48dm9sdW1lPjQ2
PC92b2x1bWU+PG51bWJlcj42PC9udW1iZXI+PGVkaXRpb24+MjAxMC8wNS8xODwvZWRpdGlvbj48
a2V5d29yZHM+PGtleXdvcmQ+QWRvbGVzY2VudDwva2V5d29yZD48a2V5d29yZD4qQWRvbGVzY2Vu
dCwgSG9zcGl0YWxpemVkPC9rZXl3b3JkPjxrZXl3b3JkPkFub3JleGlhIE5lcnZvc2EvKmRpZXQg
dGhlcmFweTwva2V5d29yZD48a2V5d29yZD5DaGlsZDwva2V5d29yZD48a2V5d29yZD5FbmVyZ3kg
SW50YWtlL3BoeXNpb2xvZ3k8L2tleXdvcmQ+PGtleXdvcmQ+SHVtYW5zPC9rZXl3b3JkPjxrZXl3
b3JkPkh5cG9waG9zcGhhdGVtaWEvYmxvb2QvKmV0aW9sb2d5PC9rZXl3b3JkPjxrZXl3b3JkPk1l
ZGljYWwgQXVkaXQ8L2tleXdvcmQ+PGtleXdvcmQ+UmVmZWVkaW5nIFN5bmRyb21lPC9rZXl3b3Jk
PjxrZXl3b3JkPlJldHJvc3BlY3RpdmUgU3R1ZGllczwva2V5d29yZD48a2V5d29yZD5WaWN0b3Jp
YTwva2V5d29yZD48L2tleXdvcmRzPjxkYXRlcz48eWVhcj4yMDEwPC95ZWFyPjxwdWItZGF0ZXM+
PGRhdGU+SnVuPC9kYXRlPjwvcHViLWRhdGVzPjwvZGF0ZXM+PGlzYm4+MTg3OS0xOTcyIChFbGVj
dHJvbmljKSYjeEQ7MTA1NC0xMzlYIChMaW5raW5nKTwvaXNibj48YWNjZXNzaW9uLW51bT4yMDQ3
MjIxNTwvYWNjZXNzaW9uLW51bT48dXJscz48cmVsYXRlZC11cmxzPjx1cmw+aHR0cDovL3d3dy5u
Y2JpLm5sbS5uaWguZ292L3B1Ym1lZC8yMDQ3MjIxNTwvdXJsPjwvcmVsYXRlZC11cmxzPjwvdXJs
cz48ZWxlY3Ryb25pYy1yZXNvdXJjZS1udW0+MTAuMTAxNi9qLmphZG9oZWFsdGguMjAwOS4xMS4y
MDc8L2VsZWN0cm9uaWMtcmVzb3VyY2UtbnVtPjxsYW5ndWFnZT5lbmc8L2xhbmd1YWdlPjwvcmVj
b3JkPjwvQ2l0ZT48Q2l0ZT48WWVhcj4yMDA0PC9ZZWFyPjxSZWNOdW0+OTU8L1JlY051bT48cmVj
b3JkPjxyZWMtbnVtYmVyPjk1PC9yZWMtbnVtYmVyPjxmb3JlaWduLWtleXM+PGtleSBhcHA9IkVO
IiBkYi1pZD0iZTJmeHc1MnNnZXplcGJlc3dheXh0ZHhmNXpyNWZhcmR0Mnd4Ij45NTwva2V5Pjwv
Zm9yZWlnbi1rZXlzPjxyZWYtdHlwZSBuYW1lPSJCb29rIj42PC9yZWYtdHlwZT48Y29udHJpYnV0
b3JzPjwvY29udHJpYnV0b3JzPjx0aXRsZXM+PHRpdGxlPk5hdGlvbmFsIEluc3RpdHV0ZSBvZiBD
bGluaWNhbCBFeGNlbGxlbmNlLiBOYXRpb25hbCBDb2xsYWJvcmF0aW5nIENlbnRyZSBmb3IgTWVu
dGFsIEhlYWx0aC4gQ29yZSBpbnRlcnZlbnRpb25zIGluIHRoZSB0cmVhdG1lbnQgYW5kIG1hbmFn
ZW1lbnQgb2YgYW5vcmV4aWEgbmVydm9zYSwgYnVsaW1pYSBuZXJ2b3NhIGFuZCByZWxhdGVkIGVh
dGluZyBkaXNvcmRlcnM8L3RpdGxlPjwvdGl0bGVzPjx2b2x1bWU+Q0c5PC92b2x1bWU+PGRhdGVz
Pjx5ZWFyPjIwMDQ8L3llYXI+PC9kYXRlcz48cHVibGlzaGVyPlRoZSBCcml0aXNoIFBzeWNob2xv
Z2ljYWwgU29jaWV0eSBhbmQgR2Fza2VsbDwvcHVibGlzaGVyPjx1cmxzPjwvdXJscz48L3JlY29y
ZD48L0NpdGU+PENpdGU+PFllYXI+MjAwNDwvWWVhcj48UmVjTnVtPjk1PC9SZWNOdW0+PHJlY29y
ZD48cmVjLW51bWJlcj45NTwvcmVjLW51bWJlcj48Zm9yZWlnbi1rZXlzPjxrZXkgYXBwPSJFTiIg
ZGItaWQ9ImUyZnh3NTJzZ2V6ZXBiZXN3YXl4dGR4ZjV6cjVmYXJkdDJ3eCI+OTU8L2tleT48L2Zv
cmVpZ24ta2V5cz48cmVmLXR5cGUgbmFtZT0iQm9vayI+NjwvcmVmLXR5cGU+PGNvbnRyaWJ1dG9y
cz48L2NvbnRyaWJ1dG9ycz48dGl0bGVzPjx0aXRsZT5OYXRpb25hbCBJbnN0aXR1dGUgb2YgQ2xp
bmljYWwgRXhjZWxsZW5jZS4gTmF0aW9uYWwgQ29sbGFib3JhdGluZyBDZW50cmUgZm9yIE1lbnRh
bCBIZWFsdGguIENvcmUgaW50ZXJ2ZW50aW9ucyBpbiB0aGUgdHJlYXRtZW50IGFuZCBtYW5hZ2Vt
ZW50IG9mIGFub3JleGlhIG5lcnZvc2EsIGJ1bGltaWEgbmVydm9zYSBhbmQgcmVsYXRlZCBlYXRp
bmcgZGlzb3JkZXJzPC90aXRsZT48L3RpdGxlcz48dm9sdW1lPkNHOTwvdm9sdW1lPjxkYXRlcz48
eWVhcj4yMDA0PC95ZWFyPjwvZGF0ZXM+PHB1Ymxpc2hlcj5UaGUgQnJpdGlzaCBQc3ljaG9sb2dp
Y2FsIFNvY2lldHkgYW5kIEdhc2tlbGw8L3B1Ymxpc2hlcj48dXJscz48L3VybHM+PC9yZWNvcmQ+
PC9DaXRlPjxDaXRlPjxBdXRob3I+TmF0aW9uYWxJbnN0aXR1dGVPZkNsaW5pY2FsRXhjZWxsZW5j
ZTwvQXV0aG9yPjxZZWFyPjIwMDY8L1llYXI+PFJlY051bT43ODwvUmVjTnVtPjxyZWNvcmQ+PHJl
Yy1udW1iZXI+Nzg8L3JlYy1udW1iZXI+PGZvcmVpZ24ta2V5cz48a2V5IGFwcD0iRU4iIGRiLWlk
PSJlMmZ4dzUyc2dlemVwYmVzd2F5eHRkeGY1enI1ZmFyZHQyd3giPjc4PC9rZXk+PC9mb3JlaWdu
LWtleXM+PHJlZi10eXBlIG5hbWU9IkJvb2siPjY8L3JlZi10eXBlPjxjb250cmlidXRvcnM+PGF1
dGhvcnM+PGF1dGhvcj5OYXRpb25hbEluc3RpdHV0ZU9mQ2xpbmljYWxFeGNlbGxlbmNlPC9hdXRo
b3I+PC9hdXRob3JzPjwvY29udHJpYnV0b3JzPjx0aXRsZXM+PHRpdGxlPk51dHJpdG9uYWwgU3Vw
cG9ydCBpbiBBZHVsdHM6IE9yYWwsIGVudGVyYWwgYW5kIHBhcmVudGVyYWwgbnV0cml0aW9uIENH
MzIuIExvbmRvbjogTklDRTwvdGl0bGU+PC90aXRsZXM+PGRhdGVzPjx5ZWFyPjIwMDY8L3llYXI+
PC9kYXRlcz48dXJscz48L3VybHM+PC9yZWNvcmQ+PC9DaXRlPjwvRW5kTm90ZT5=
</w:fldData>
        </w:fldChar>
      </w:r>
      <w:r w:rsidR="00C41A0A" w:rsidRPr="00FA2CA0">
        <w:rPr>
          <w:rFonts w:cstheme="minorHAnsi"/>
          <w:sz w:val="24"/>
          <w:szCs w:val="24"/>
        </w:rPr>
        <w:instrText xml:space="preserve"> ADDIN EN.CITE.DATA </w:instrText>
      </w:r>
      <w:r w:rsidR="00E07ECA" w:rsidRPr="00FA2CA0">
        <w:rPr>
          <w:rFonts w:cstheme="minorHAnsi"/>
          <w:sz w:val="24"/>
          <w:szCs w:val="24"/>
        </w:rPr>
      </w:r>
      <w:r w:rsidR="00E07ECA" w:rsidRPr="00FA2CA0">
        <w:rPr>
          <w:rFonts w:cstheme="minorHAnsi"/>
          <w:sz w:val="24"/>
          <w:szCs w:val="24"/>
        </w:rPr>
        <w:fldChar w:fldCharType="end"/>
      </w:r>
      <w:r w:rsidR="00E07ECA" w:rsidRPr="00FA2CA0">
        <w:rPr>
          <w:rFonts w:cstheme="minorHAnsi"/>
          <w:sz w:val="24"/>
          <w:szCs w:val="24"/>
        </w:rPr>
      </w:r>
      <w:r w:rsidR="00E07ECA" w:rsidRPr="00FA2CA0">
        <w:rPr>
          <w:rFonts w:cstheme="minorHAnsi"/>
          <w:sz w:val="24"/>
          <w:szCs w:val="24"/>
        </w:rPr>
        <w:fldChar w:fldCharType="separate"/>
      </w:r>
      <w:r w:rsidR="00C41A0A" w:rsidRPr="00FA2CA0">
        <w:rPr>
          <w:rFonts w:cstheme="minorHAnsi"/>
          <w:noProof/>
          <w:sz w:val="24"/>
          <w:szCs w:val="24"/>
        </w:rPr>
        <w:t>(</w:t>
      </w:r>
      <w:hyperlink w:anchor="_ENREF_133" w:tooltip="Kohn, 1998 #72" w:history="1">
        <w:r w:rsidR="00897281" w:rsidRPr="00FA2CA0">
          <w:rPr>
            <w:rFonts w:cstheme="minorHAnsi"/>
            <w:noProof/>
            <w:sz w:val="24"/>
            <w:szCs w:val="24"/>
          </w:rPr>
          <w:t>Kohn, Golden et al. 1998</w:t>
        </w:r>
      </w:hyperlink>
      <w:r w:rsidR="00C41A0A" w:rsidRPr="00FA2CA0">
        <w:rPr>
          <w:rFonts w:cstheme="minorHAnsi"/>
          <w:noProof/>
          <w:sz w:val="24"/>
          <w:szCs w:val="24"/>
        </w:rPr>
        <w:t xml:space="preserve">; </w:t>
      </w:r>
      <w:hyperlink w:anchor="_ENREF_3" w:tooltip=", 2004 #95" w:history="1">
        <w:r w:rsidR="00897281" w:rsidRPr="00FA2CA0">
          <w:rPr>
            <w:rFonts w:cstheme="minorHAnsi"/>
            <w:noProof/>
            <w:sz w:val="24"/>
            <w:szCs w:val="24"/>
          </w:rPr>
          <w:t>2004</w:t>
        </w:r>
      </w:hyperlink>
      <w:r w:rsidR="00C41A0A" w:rsidRPr="00FA2CA0">
        <w:rPr>
          <w:rFonts w:cstheme="minorHAnsi"/>
          <w:noProof/>
          <w:sz w:val="24"/>
          <w:szCs w:val="24"/>
        </w:rPr>
        <w:t xml:space="preserve">; </w:t>
      </w:r>
      <w:hyperlink w:anchor="_ENREF_189" w:tooltip="NationalInstituteOfClinicalExcellence, 2006 #78" w:history="1">
        <w:r w:rsidR="00897281" w:rsidRPr="00FA2CA0">
          <w:rPr>
            <w:rFonts w:cstheme="minorHAnsi"/>
            <w:noProof/>
            <w:sz w:val="24"/>
            <w:szCs w:val="24"/>
          </w:rPr>
          <w:t>NationalInstituteOfClinicalExcellence 2006</w:t>
        </w:r>
      </w:hyperlink>
      <w:r w:rsidR="00C41A0A" w:rsidRPr="00FA2CA0">
        <w:rPr>
          <w:rFonts w:cstheme="minorHAnsi"/>
          <w:noProof/>
          <w:sz w:val="24"/>
          <w:szCs w:val="24"/>
        </w:rPr>
        <w:t xml:space="preserve">; </w:t>
      </w:r>
      <w:hyperlink w:anchor="_ENREF_303" w:tooltip="Whitelaw, 2010 #68" w:history="1">
        <w:r w:rsidR="00897281" w:rsidRPr="00FA2CA0">
          <w:rPr>
            <w:rFonts w:cstheme="minorHAnsi"/>
            <w:noProof/>
            <w:sz w:val="24"/>
            <w:szCs w:val="24"/>
          </w:rPr>
          <w:t>Whitelaw, Gilbertson et al. 2010</w:t>
        </w:r>
      </w:hyperlink>
      <w:r w:rsidR="00C41A0A" w:rsidRPr="00FA2CA0">
        <w:rPr>
          <w:rFonts w:cstheme="minorHAnsi"/>
          <w:noProof/>
          <w:sz w:val="24"/>
          <w:szCs w:val="24"/>
        </w:rPr>
        <w:t>)</w:t>
      </w:r>
      <w:r w:rsidR="00E07ECA" w:rsidRPr="00FA2CA0">
        <w:rPr>
          <w:rFonts w:cstheme="minorHAnsi"/>
          <w:sz w:val="24"/>
          <w:szCs w:val="24"/>
        </w:rPr>
        <w:fldChar w:fldCharType="end"/>
      </w:r>
      <w:r w:rsidR="00127181" w:rsidRPr="00FA2CA0">
        <w:rPr>
          <w:rFonts w:cstheme="minorHAnsi"/>
          <w:sz w:val="24"/>
          <w:szCs w:val="24"/>
        </w:rPr>
        <w:t xml:space="preserve">. Therefore, </w:t>
      </w:r>
      <w:r w:rsidR="006B1661" w:rsidRPr="00FA2CA0">
        <w:rPr>
          <w:rFonts w:cstheme="minorHAnsi"/>
          <w:sz w:val="24"/>
          <w:szCs w:val="24"/>
        </w:rPr>
        <w:t xml:space="preserve">in order to reduce the complications associated with refeeding </w:t>
      </w:r>
      <w:r w:rsidR="00127181" w:rsidRPr="00FA2CA0">
        <w:rPr>
          <w:rFonts w:cstheme="minorHAnsi"/>
          <w:sz w:val="24"/>
          <w:szCs w:val="24"/>
        </w:rPr>
        <w:t>it is essential to gauge a relatively accurate estimated energy requirement in th</w:t>
      </w:r>
      <w:r w:rsidR="006B1661" w:rsidRPr="00FA2CA0">
        <w:rPr>
          <w:rFonts w:cstheme="minorHAnsi"/>
          <w:sz w:val="24"/>
          <w:szCs w:val="24"/>
        </w:rPr>
        <w:t xml:space="preserve">ese </w:t>
      </w:r>
      <w:r w:rsidR="00127181" w:rsidRPr="00FA2CA0">
        <w:rPr>
          <w:rFonts w:cstheme="minorHAnsi"/>
          <w:sz w:val="24"/>
          <w:szCs w:val="24"/>
        </w:rPr>
        <w:t>patients.</w:t>
      </w:r>
    </w:p>
    <w:p w14:paraId="55D97EE6" w14:textId="1E852F49" w:rsidR="00631AFE" w:rsidRDefault="00631AFE" w:rsidP="00FA2CA0">
      <w:pPr>
        <w:spacing w:line="480" w:lineRule="auto"/>
        <w:jc w:val="both"/>
        <w:rPr>
          <w:rFonts w:cstheme="minorHAnsi"/>
          <w:sz w:val="24"/>
          <w:szCs w:val="24"/>
        </w:rPr>
      </w:pPr>
      <w:r>
        <w:rPr>
          <w:rFonts w:cstheme="minorHAnsi"/>
          <w:sz w:val="24"/>
          <w:szCs w:val="24"/>
        </w:rPr>
        <w:t xml:space="preserve">It has been proposed that for a malnourished patient with AN to gain 1kg of weight requires an additional energy intake of 5300kcal to 9700kcal above calculated resting energy expenditure </w:t>
      </w:r>
      <w:r w:rsidR="00E07ECA">
        <w:rPr>
          <w:rFonts w:cstheme="minorHAnsi"/>
          <w:sz w:val="24"/>
          <w:szCs w:val="24"/>
        </w:rPr>
        <w:fldChar w:fldCharType="begin"/>
      </w:r>
      <w:r>
        <w:rPr>
          <w:rFonts w:cstheme="minorHAnsi"/>
          <w:sz w:val="24"/>
          <w:szCs w:val="24"/>
        </w:rPr>
        <w:instrText xml:space="preserve"> ADDIN EN.CITE &lt;EndNote&gt;&lt;Cite&gt;&lt;Author&gt;Salisbury&lt;/Author&gt;&lt;Year&gt;1995&lt;/Year&gt;&lt;RecNum&gt;1898&lt;/RecNum&gt;&lt;DisplayText&gt;(Salisbury, Levine et al. 1995)&lt;/DisplayText&gt;&lt;record&gt;&lt;rec-number&gt;1898&lt;/rec-number&gt;&lt;foreign-keys&gt;&lt;key app="EN" db-id="e2fxw52sgezepbeswayxtdxf5zr5fardt2wx"&gt;1898&lt;/key&gt;&lt;/foreign-keys&gt;&lt;ref-type name="Journal Article"&gt;17&lt;/ref-type&gt;&lt;contributors&gt;&lt;authors&gt;&lt;author&gt;Salisbury, J. J.&lt;/author&gt;&lt;author&gt;Levine, A. S.&lt;/author&gt;&lt;author&gt;Crow, S. J.&lt;/author&gt;&lt;author&gt;Mitchell, J. E.&lt;/author&gt;&lt;/authors&gt;&lt;/contributors&gt;&lt;auth-address&gt;West Virginia University, Morgantown, USA.&lt;/auth-address&gt;&lt;titles&gt;&lt;title&gt;Refeeding, metabolic rate, and weight gain in anorexia nervosa: a review&lt;/title&gt;&lt;secondary-title&gt;Int J Eat Disord&lt;/secondary-title&gt;&lt;alt-title&gt;The International journal of eating disorders&lt;/alt-title&gt;&lt;/titles&gt;&lt;periodical&gt;&lt;full-title&gt;Int J Eat Disord&lt;/full-title&gt;&lt;abbr-1&gt;The International journal of eating disorders&lt;/abbr-1&gt;&lt;/periodical&gt;&lt;alt-periodical&gt;&lt;full-title&gt;Int J Eat Disord&lt;/full-title&gt;&lt;abbr-1&gt;The International journal of eating disorders&lt;/abbr-1&gt;&lt;/alt-periodical&gt;&lt;pages&gt;337-45&lt;/pages&gt;&lt;volume&gt;17&lt;/volume&gt;&lt;number&gt;4&lt;/number&gt;&lt;edition&gt;1995/05/01&lt;/edition&gt;&lt;keywords&gt;&lt;keyword&gt;Adipose Tissue/physiopathology&lt;/keyword&gt;&lt;keyword&gt;Anorexia Nervosa/*physiopathology/therapy&lt;/keyword&gt;&lt;keyword&gt;Body Mass Index&lt;/keyword&gt;&lt;keyword&gt;Body Temperature Regulation/physiology&lt;/keyword&gt;&lt;keyword&gt;Eating/*physiology&lt;/keyword&gt;&lt;keyword&gt;Energy Intake/physiology&lt;/keyword&gt;&lt;keyword&gt;Energy Metabolism/*physiology&lt;/keyword&gt;&lt;keyword&gt;Female&lt;/keyword&gt;&lt;keyword&gt;Humans&lt;/keyword&gt;&lt;keyword&gt;Weight Gain/*physiology&lt;/keyword&gt;&lt;/keywords&gt;&lt;dates&gt;&lt;year&gt;1995&lt;/year&gt;&lt;pub-dates&gt;&lt;date&gt;May&lt;/date&gt;&lt;/pub-dates&gt;&lt;/dates&gt;&lt;isbn&gt;0276-3478 (Print)&amp;#xD;0276-3478 (Linking)&lt;/isbn&gt;&lt;accession-num&gt;7620473&lt;/accession-num&gt;&lt;work-type&gt;Review&lt;/work-type&gt;&lt;urls&gt;&lt;related-urls&gt;&lt;url&gt;http://www.ncbi.nlm.nih.gov/pubmed/7620473&lt;/url&gt;&lt;/related-urls&gt;&lt;/urls&gt;&lt;language&gt;eng&lt;/language&gt;&lt;/record&gt;&lt;/Cite&gt;&lt;/EndNote&gt;</w:instrText>
      </w:r>
      <w:r w:rsidR="00E07ECA">
        <w:rPr>
          <w:rFonts w:cstheme="minorHAnsi"/>
          <w:sz w:val="24"/>
          <w:szCs w:val="24"/>
        </w:rPr>
        <w:fldChar w:fldCharType="separate"/>
      </w:r>
      <w:r>
        <w:rPr>
          <w:rFonts w:cstheme="minorHAnsi"/>
          <w:noProof/>
          <w:sz w:val="24"/>
          <w:szCs w:val="24"/>
        </w:rPr>
        <w:t>(</w:t>
      </w:r>
      <w:hyperlink w:anchor="_ENREF_243" w:tooltip="Salisbury, 1995 #1898" w:history="1">
        <w:r w:rsidR="00897281">
          <w:rPr>
            <w:rFonts w:cstheme="minorHAnsi"/>
            <w:noProof/>
            <w:sz w:val="24"/>
            <w:szCs w:val="24"/>
          </w:rPr>
          <w:t>Salisbury, Levine et al. 1995</w:t>
        </w:r>
      </w:hyperlink>
      <w:r>
        <w:rPr>
          <w:rFonts w:cstheme="minorHAnsi"/>
          <w:noProof/>
          <w:sz w:val="24"/>
          <w:szCs w:val="24"/>
        </w:rPr>
        <w:t>)</w:t>
      </w:r>
      <w:r w:rsidR="00E07ECA">
        <w:rPr>
          <w:rFonts w:cstheme="minorHAnsi"/>
          <w:sz w:val="24"/>
          <w:szCs w:val="24"/>
        </w:rPr>
        <w:fldChar w:fldCharType="end"/>
      </w:r>
      <w:r>
        <w:rPr>
          <w:rFonts w:cstheme="minorHAnsi"/>
          <w:sz w:val="24"/>
          <w:szCs w:val="24"/>
        </w:rPr>
        <w:t>. A</w:t>
      </w:r>
      <w:r w:rsidRPr="00940EEE">
        <w:rPr>
          <w:rFonts w:cstheme="minorHAnsi"/>
          <w:sz w:val="24"/>
          <w:szCs w:val="24"/>
        </w:rPr>
        <w:t xml:space="preserve"> study</w:t>
      </w:r>
      <w:r>
        <w:rPr>
          <w:rFonts w:cstheme="minorHAnsi"/>
          <w:sz w:val="24"/>
          <w:szCs w:val="24"/>
        </w:rPr>
        <w:t xml:space="preserve"> by </w:t>
      </w:r>
      <w:r w:rsidRPr="00940EEE">
        <w:rPr>
          <w:rFonts w:cstheme="minorHAnsi"/>
          <w:sz w:val="24"/>
          <w:szCs w:val="24"/>
        </w:rPr>
        <w:t>Walker et al</w:t>
      </w:r>
      <w:r>
        <w:rPr>
          <w:rFonts w:cstheme="minorHAnsi"/>
          <w:sz w:val="24"/>
          <w:szCs w:val="24"/>
        </w:rPr>
        <w:t xml:space="preserve"> (1979)</w:t>
      </w:r>
      <w:r w:rsidRPr="00940EEE">
        <w:rPr>
          <w:rFonts w:cstheme="minorHAnsi"/>
          <w:sz w:val="24"/>
          <w:szCs w:val="24"/>
        </w:rPr>
        <w:t xml:space="preserve"> observed that a mean excess of 5026kcal (335kcal/ day)</w:t>
      </w:r>
      <w:r>
        <w:rPr>
          <w:rFonts w:cstheme="minorHAnsi"/>
          <w:sz w:val="24"/>
          <w:szCs w:val="24"/>
        </w:rPr>
        <w:t xml:space="preserve"> </w:t>
      </w:r>
      <w:r w:rsidRPr="00940EEE">
        <w:rPr>
          <w:rFonts w:cstheme="minorHAnsi"/>
          <w:sz w:val="24"/>
          <w:szCs w:val="24"/>
        </w:rPr>
        <w:t>was required to promote 1kg weight gain during the first 15</w:t>
      </w:r>
      <w:r w:rsidR="00941D26">
        <w:rPr>
          <w:rFonts w:cstheme="minorHAnsi"/>
          <w:sz w:val="24"/>
          <w:szCs w:val="24"/>
        </w:rPr>
        <w:t xml:space="preserve"> </w:t>
      </w:r>
      <w:r w:rsidRPr="00940EEE">
        <w:rPr>
          <w:rFonts w:cstheme="minorHAnsi"/>
          <w:sz w:val="24"/>
          <w:szCs w:val="24"/>
        </w:rPr>
        <w:t>days of refeeding, but this figure increased to 7428kcal (390kcal/ day) during the subsequent 19 days.</w:t>
      </w:r>
      <w:r>
        <w:rPr>
          <w:rFonts w:cstheme="minorHAnsi"/>
          <w:sz w:val="24"/>
          <w:szCs w:val="24"/>
        </w:rPr>
        <w:t xml:space="preserve"> They surmised that energy requirements increased in that later part of refeeding due to an increase in metabolic tissue mass. </w:t>
      </w:r>
      <w:r w:rsidRPr="00940EEE">
        <w:rPr>
          <w:rFonts w:cstheme="minorHAnsi"/>
          <w:sz w:val="24"/>
          <w:szCs w:val="24"/>
        </w:rPr>
        <w:t>Furthermore,</w:t>
      </w:r>
      <w:r>
        <w:rPr>
          <w:rFonts w:cstheme="minorHAnsi"/>
          <w:sz w:val="24"/>
          <w:szCs w:val="24"/>
        </w:rPr>
        <w:t xml:space="preserve"> they found that</w:t>
      </w:r>
      <w:r w:rsidRPr="00940EEE">
        <w:rPr>
          <w:rFonts w:cstheme="minorHAnsi"/>
          <w:sz w:val="24"/>
          <w:szCs w:val="24"/>
        </w:rPr>
        <w:t xml:space="preserve"> initial fat mass predicted the need for more calories to gain weight </w:t>
      </w:r>
      <w:r>
        <w:rPr>
          <w:rFonts w:cstheme="minorHAnsi"/>
          <w:sz w:val="24"/>
          <w:szCs w:val="24"/>
        </w:rPr>
        <w:t>while initial lean mass did not</w:t>
      </w:r>
      <w:r w:rsidRPr="00940EEE">
        <w:rPr>
          <w:rFonts w:cstheme="minorHAnsi"/>
          <w:sz w:val="24"/>
          <w:szCs w:val="24"/>
        </w:rPr>
        <w:t xml:space="preserve"> </w:t>
      </w:r>
      <w:r>
        <w:rPr>
          <w:rFonts w:cstheme="minorHAnsi"/>
          <w:sz w:val="24"/>
          <w:szCs w:val="24"/>
        </w:rPr>
        <w:t>(</w:t>
      </w:r>
      <w:hyperlink w:anchor="_ENREF_247" w:tooltip="Walker, 1979 #926" w:history="1">
        <w:r>
          <w:rPr>
            <w:rFonts w:cstheme="minorHAnsi"/>
            <w:noProof/>
            <w:sz w:val="24"/>
            <w:szCs w:val="24"/>
          </w:rPr>
          <w:t>Walker, Roberts et al. 1979</w:t>
        </w:r>
      </w:hyperlink>
      <w:r>
        <w:rPr>
          <w:rFonts w:cstheme="minorHAnsi"/>
          <w:noProof/>
          <w:sz w:val="24"/>
          <w:szCs w:val="24"/>
        </w:rPr>
        <w:t>).</w:t>
      </w:r>
      <w:r w:rsidRPr="00940EEE">
        <w:rPr>
          <w:rFonts w:cstheme="minorHAnsi"/>
          <w:sz w:val="24"/>
          <w:szCs w:val="24"/>
        </w:rPr>
        <w:t xml:space="preserve"> </w:t>
      </w:r>
      <w:r>
        <w:rPr>
          <w:rFonts w:cstheme="minorHAnsi"/>
          <w:sz w:val="24"/>
          <w:szCs w:val="24"/>
        </w:rPr>
        <w:t>Additionally, pre</w:t>
      </w:r>
      <w:r w:rsidR="00941D26">
        <w:rPr>
          <w:rFonts w:cstheme="minorHAnsi"/>
          <w:sz w:val="24"/>
          <w:szCs w:val="24"/>
        </w:rPr>
        <w:t>-</w:t>
      </w:r>
      <w:r>
        <w:rPr>
          <w:rFonts w:cstheme="minorHAnsi"/>
          <w:sz w:val="24"/>
          <w:szCs w:val="24"/>
        </w:rPr>
        <w:t xml:space="preserve">morbid weight also affects rate of weight gain, with individuals that were obese before becoming low weight, gaining weight more rapidly than those that were previously a healthy weight </w:t>
      </w:r>
      <w:r w:rsidR="00E07ECA">
        <w:rPr>
          <w:rFonts w:cstheme="minorHAnsi"/>
          <w:sz w:val="24"/>
          <w:szCs w:val="24"/>
        </w:rPr>
        <w:fldChar w:fldCharType="begin">
          <w:fldData xml:space="preserve">PEVuZE5vdGU+PENpdGU+PEF1dGhvcj5XYWxrZXI8L0F1dGhvcj48WWVhcj4xOTc5PC9ZZWFyPjxS
ZWNOdW0+OTI2PC9SZWNOdW0+PERpc3BsYXlUZXh0PihXYWxrZXIsIFJvYmVydHMgZXQgYWwuIDE5
Nzk7IExlaWJlbCwgUm9zZW5iYXVtIGV0IGFsLiAxOTk1KTwvRGlzcGxheVRleHQ+PHJlY29yZD48
cmVjLW51bWJlcj45MjY8L3JlYy1udW1iZXI+PGZvcmVpZ24ta2V5cz48a2V5IGFwcD0iRU4iIGRi
LWlkPSJlMmZ4dzUyc2dlemVwYmVzd2F5eHRkeGY1enI1ZmFyZHQyd3giPjkyNjwva2V5PjwvZm9y
ZWlnbi1rZXlzPjxyZWYtdHlwZSBuYW1lPSJKb3VybmFsIEFydGljbGUiPjE3PC9yZWYtdHlwZT48
Y29udHJpYnV0b3JzPjxhdXRob3JzPjxhdXRob3I+V2Fsa2VyLCBKPC9hdXRob3I+PGF1dGhvcj5S
b2JlcnRzLCBTTDwvYXV0aG9yPjxhdXRob3I+SGFsbWksIEtBPC9hdXRob3I+PGF1dGhvcj5Hb2xk
YmVyZywgU0M8L2F1dGhvcj48L2F1dGhvcnM+PC9jb250cmlidXRvcnM+PHRpdGxlcz48dGl0bGU+
Q2Fsb3JpYyByZXF1aXJlbWVudHMgZm9yIHdlaWdodCBnYWluIGluIGFub3JleGlhIG5lcnZvc2E8
L3RpdGxlPjxzZWNvbmRhcnktdGl0bGU+QW0gSiBDbGluIE51dHI8L3NlY29uZGFyeS10aXRsZT48
L3RpdGxlcz48cGVyaW9kaWNhbD48ZnVsbC10aXRsZT5BbSBKIENsaW4gTnV0cjwvZnVsbC10aXRs
ZT48YWJici0xPlRoZSBBbWVyaWNhbiBqb3VybmFsIG9mIGNsaW5pY2FsIG51dHJpdGlvbjwvYWJi
ci0xPjwvcGVyaW9kaWNhbD48cGFnZXM+MTM5Ni0xNDAwPC9wYWdlcz48dm9sdW1lPjMyPC92b2x1
bWU+PG51bWJlcj43PC9udW1iZXI+PGRhdGVzPjx5ZWFyPjE5Nzk8L3llYXI+PHB1Yi1kYXRlcz48
ZGF0ZT5KdWx5IDEsIDE5Nzk8L2RhdGU+PC9wdWItZGF0ZXM+PC9kYXRlcz48dXJscz48cmVsYXRl
ZC11cmxzPjx1cmw+aHR0cDovL3d3dy5hamNuLm9yZy9jb250ZW50LzMyLzcvMTM5Ni5hYnN0cmFj
dDwvdXJsPjwvcmVsYXRlZC11cmxzPjwvdXJscz48L3JlY29yZD48L0NpdGU+PENpdGU+PEF1dGhv
cj5MZWliZWw8L0F1dGhvcj48WWVhcj4xOTk1PC9ZZWFyPjxSZWNOdW0+MjM0ODwvUmVjTnVtPjxy
ZWNvcmQ+PHJlYy1udW1iZXI+MjM0ODwvcmVjLW51bWJlcj48Zm9yZWlnbi1rZXlzPjxrZXkgYXBw
PSJFTiIgZGItaWQ9ImUyZnh3NTJzZ2V6ZXBiZXN3YXl4dGR4ZjV6cjVmYXJkdDJ3eCI+MjM0ODwv
a2V5PjwvZm9yZWlnbi1rZXlzPjxyZWYtdHlwZSBuYW1lPSJKb3VybmFsIEFydGljbGUiPjE3PC9y
ZWYtdHlwZT48Y29udHJpYnV0b3JzPjxhdXRob3JzPjxhdXRob3I+TGVpYmVsLCBSLiBMLjwvYXV0
aG9yPjxhdXRob3I+Um9zZW5iYXVtLCBNLjwvYXV0aG9yPjxhdXRob3I+SGlyc2NoLCBKLjwvYXV0
aG9yPjwvYXV0aG9ycz48L2NvbnRyaWJ1dG9ycz48YXV0aC1hZGRyZXNzPkxhYm9yYXRvcnkgb2Yg
SHVtYW4gQmVoYXZpb3IgYW5kIE1ldGFib2xpc20sIFJvY2tlZmVsbGVyIFVuaXZlcnNpdHksIE5l
dyBZb3JrLCBOWSAxMDAyMS48L2F1dGgtYWRkcmVzcz48dGl0bGVzPjx0aXRsZT5DaGFuZ2VzIGlu
IGVuZXJneSBleHBlbmRpdHVyZSByZXN1bHRpbmcgZnJvbSBhbHRlcmVkIGJvZHkgd2VpZ2h0PC90
aXRsZT48c2Vjb25kYXJ5LXRpdGxlPk4gRW5nbCBKIE1lZDwvc2Vjb25kYXJ5LXRpdGxlPjxhbHQt
dGl0bGU+VGhlIE5ldyBFbmdsYW5kIGpvdXJuYWwgb2YgbWVkaWNpbmU8L2FsdC10aXRsZT48L3Rp
dGxlcz48cGVyaW9kaWNhbD48ZnVsbC10aXRsZT5OIEVuZ2wgSiBNZWQ8L2Z1bGwtdGl0bGU+PGFi
YnItMT5UaGUgTmV3IEVuZ2xhbmQgam91cm5hbCBvZiBtZWRpY2luZTwvYWJici0xPjwvcGVyaW9k
aWNhbD48YWx0LXBlcmlvZGljYWw+PGZ1bGwtdGl0bGU+TiBFbmdsIEogTWVkPC9mdWxsLXRpdGxl
PjxhYmJyLTE+VGhlIE5ldyBFbmdsYW5kIGpvdXJuYWwgb2YgbWVkaWNpbmU8L2FiYnItMT48L2Fs
dC1wZXJpb2RpY2FsPjxwYWdlcz42MjEtODwvcGFnZXM+PHZvbHVtZT4zMzI8L3ZvbHVtZT48bnVt
YmVyPjEwPC9udW1iZXI+PGVkaXRpb24+MTk5NS8wMy8wOTwvZWRpdGlvbj48a2V5d29yZHM+PGtl
eXdvcmQ+QWR1bHQ8L2tleXdvcmQ+PGtleXdvcmQ+Qm9keSBDb21wb3NpdGlvbjwva2V5d29yZD48
a2V5d29yZD5Cb2R5IFdlaWdodC8qcGh5c2lvbG9neTwva2V5d29yZD48a2V5d29yZD5FbmVyZ3kg
SW50YWtlPC9rZXl3b3JkPjxrZXl3b3JkPipFbmVyZ3kgTWV0YWJvbGlzbTwva2V5d29yZD48a2V5
d29yZD5GZW1hbGU8L2tleXdvcmQ+PGtleXdvcmQ+Rm9vZCwgRm9ybXVsYXRlZDwva2V5d29yZD48
a2V5d29yZD5IdW1hbnM8L2tleXdvcmQ+PGtleXdvcmQ+TWFsZTwva2V5d29yZD48a2V5d29yZD5N
aWRkbGUgQWdlZDwva2V5d29yZD48a2V5d29yZD5PYmVzaXR5L2RpZXQgdGhlcmFweS8qbWV0YWJv
bGlzbTwva2V5d29yZD48a2V5d29yZD5XZWlnaHQgR2Fpbjwva2V5d29yZD48a2V5d29yZD5XZWln
aHQgTG9zczwva2V5d29yZD48L2tleXdvcmRzPjxkYXRlcz48eWVhcj4xOTk1PC95ZWFyPjxwdWIt
ZGF0ZXM+PGRhdGU+TWFyIDk8L2RhdGU+PC9wdWItZGF0ZXM+PC9kYXRlcz48aXNibj4wMDI4LTQ3
OTMgKFByaW50KSYjeEQ7MDAyOC00NzkzIChMaW5raW5nKTwvaXNibj48YWNjZXNzaW9uLW51bT43
NjMyMjEyPC9hY2Nlc3Npb24tbnVtPjx3b3JrLXR5cGU+Q2xpbmljYWwgVHJpYWwmI3hEO0NvbXBh
cmF0aXZlIFN0dWR5JiN4RDtSZXNlYXJjaCBTdXBwb3J0LCBOb24tVS5TLiBHb3YmYXBvczt0JiN4
RDtSZXNlYXJjaCBTdXBwb3J0LCBVLlMuIEdvdiZhcG9zO3QsIFAuSC5TLjwvd29yay10eXBlPjx1
cmxzPjxyZWxhdGVkLXVybHM+PHVybD5odHRwOi8vd3d3Lm5jYmkubmxtLm5paC5nb3YvcHVibWVk
Lzc2MzIyMTI8L3VybD48L3JlbGF0ZWQtdXJscz48L3VybHM+PGVsZWN0cm9uaWMtcmVzb3VyY2Ut
bnVtPjEwLjEwNTYvTkVKTTE5OTUwMzA5MzMyMTAwMTwvZWxlY3Ryb25pYy1yZXNvdXJjZS1udW0+
PGxhbmd1YWdlPmVuZzwvbGFuZ3VhZ2U+PC9yZWNvcmQ+PC9DaXRlPjwvRW5kTm90ZT5=
</w:fldData>
        </w:fldChar>
      </w:r>
      <w:r>
        <w:rPr>
          <w:rFonts w:cstheme="minorHAnsi"/>
          <w:sz w:val="24"/>
          <w:szCs w:val="24"/>
        </w:rPr>
        <w:instrText xml:space="preserve"> ADDIN EN.CITE </w:instrText>
      </w:r>
      <w:r w:rsidR="00E07ECA">
        <w:rPr>
          <w:rFonts w:cstheme="minorHAnsi"/>
          <w:sz w:val="24"/>
          <w:szCs w:val="24"/>
        </w:rPr>
        <w:fldChar w:fldCharType="begin">
          <w:fldData xml:space="preserve">PEVuZE5vdGU+PENpdGU+PEF1dGhvcj5XYWxrZXI8L0F1dGhvcj48WWVhcj4xOTc5PC9ZZWFyPjxS
ZWNOdW0+OTI2PC9SZWNOdW0+PERpc3BsYXlUZXh0PihXYWxrZXIsIFJvYmVydHMgZXQgYWwuIDE5
Nzk7IExlaWJlbCwgUm9zZW5iYXVtIGV0IGFsLiAxOTk1KTwvRGlzcGxheVRleHQ+PHJlY29yZD48
cmVjLW51bWJlcj45MjY8L3JlYy1udW1iZXI+PGZvcmVpZ24ta2V5cz48a2V5IGFwcD0iRU4iIGRi
LWlkPSJlMmZ4dzUyc2dlemVwYmVzd2F5eHRkeGY1enI1ZmFyZHQyd3giPjkyNjwva2V5PjwvZm9y
ZWlnbi1rZXlzPjxyZWYtdHlwZSBuYW1lPSJKb3VybmFsIEFydGljbGUiPjE3PC9yZWYtdHlwZT48
Y29udHJpYnV0b3JzPjxhdXRob3JzPjxhdXRob3I+V2Fsa2VyLCBKPC9hdXRob3I+PGF1dGhvcj5S
b2JlcnRzLCBTTDwvYXV0aG9yPjxhdXRob3I+SGFsbWksIEtBPC9hdXRob3I+PGF1dGhvcj5Hb2xk
YmVyZywgU0M8L2F1dGhvcj48L2F1dGhvcnM+PC9jb250cmlidXRvcnM+PHRpdGxlcz48dGl0bGU+
Q2Fsb3JpYyByZXF1aXJlbWVudHMgZm9yIHdlaWdodCBnYWluIGluIGFub3JleGlhIG5lcnZvc2E8
L3RpdGxlPjxzZWNvbmRhcnktdGl0bGU+QW0gSiBDbGluIE51dHI8L3NlY29uZGFyeS10aXRsZT48
L3RpdGxlcz48cGVyaW9kaWNhbD48ZnVsbC10aXRsZT5BbSBKIENsaW4gTnV0cjwvZnVsbC10aXRs
ZT48YWJici0xPlRoZSBBbWVyaWNhbiBqb3VybmFsIG9mIGNsaW5pY2FsIG51dHJpdGlvbjwvYWJi
ci0xPjwvcGVyaW9kaWNhbD48cGFnZXM+MTM5Ni0xNDAwPC9wYWdlcz48dm9sdW1lPjMyPC92b2x1
bWU+PG51bWJlcj43PC9udW1iZXI+PGRhdGVzPjx5ZWFyPjE5Nzk8L3llYXI+PHB1Yi1kYXRlcz48
ZGF0ZT5KdWx5IDEsIDE5Nzk8L2RhdGU+PC9wdWItZGF0ZXM+PC9kYXRlcz48dXJscz48cmVsYXRl
ZC11cmxzPjx1cmw+aHR0cDovL3d3dy5hamNuLm9yZy9jb250ZW50LzMyLzcvMTM5Ni5hYnN0cmFj
dDwvdXJsPjwvcmVsYXRlZC11cmxzPjwvdXJscz48L3JlY29yZD48L0NpdGU+PENpdGU+PEF1dGhv
cj5MZWliZWw8L0F1dGhvcj48WWVhcj4xOTk1PC9ZZWFyPjxSZWNOdW0+MjM0ODwvUmVjTnVtPjxy
ZWNvcmQ+PHJlYy1udW1iZXI+MjM0ODwvcmVjLW51bWJlcj48Zm9yZWlnbi1rZXlzPjxrZXkgYXBw
PSJFTiIgZGItaWQ9ImUyZnh3NTJzZ2V6ZXBiZXN3YXl4dGR4ZjV6cjVmYXJkdDJ3eCI+MjM0ODwv
a2V5PjwvZm9yZWlnbi1rZXlzPjxyZWYtdHlwZSBuYW1lPSJKb3VybmFsIEFydGljbGUiPjE3PC9y
ZWYtdHlwZT48Y29udHJpYnV0b3JzPjxhdXRob3JzPjxhdXRob3I+TGVpYmVsLCBSLiBMLjwvYXV0
aG9yPjxhdXRob3I+Um9zZW5iYXVtLCBNLjwvYXV0aG9yPjxhdXRob3I+SGlyc2NoLCBKLjwvYXV0
aG9yPjwvYXV0aG9ycz48L2NvbnRyaWJ1dG9ycz48YXV0aC1hZGRyZXNzPkxhYm9yYXRvcnkgb2Yg
SHVtYW4gQmVoYXZpb3IgYW5kIE1ldGFib2xpc20sIFJvY2tlZmVsbGVyIFVuaXZlcnNpdHksIE5l
dyBZb3JrLCBOWSAxMDAyMS48L2F1dGgtYWRkcmVzcz48dGl0bGVzPjx0aXRsZT5DaGFuZ2VzIGlu
IGVuZXJneSBleHBlbmRpdHVyZSByZXN1bHRpbmcgZnJvbSBhbHRlcmVkIGJvZHkgd2VpZ2h0PC90
aXRsZT48c2Vjb25kYXJ5LXRpdGxlPk4gRW5nbCBKIE1lZDwvc2Vjb25kYXJ5LXRpdGxlPjxhbHQt
dGl0bGU+VGhlIE5ldyBFbmdsYW5kIGpvdXJuYWwgb2YgbWVkaWNpbmU8L2FsdC10aXRsZT48L3Rp
dGxlcz48cGVyaW9kaWNhbD48ZnVsbC10aXRsZT5OIEVuZ2wgSiBNZWQ8L2Z1bGwtdGl0bGU+PGFi
YnItMT5UaGUgTmV3IEVuZ2xhbmQgam91cm5hbCBvZiBtZWRpY2luZTwvYWJici0xPjwvcGVyaW9k
aWNhbD48YWx0LXBlcmlvZGljYWw+PGZ1bGwtdGl0bGU+TiBFbmdsIEogTWVkPC9mdWxsLXRpdGxl
PjxhYmJyLTE+VGhlIE5ldyBFbmdsYW5kIGpvdXJuYWwgb2YgbWVkaWNpbmU8L2FiYnItMT48L2Fs
dC1wZXJpb2RpY2FsPjxwYWdlcz42MjEtODwvcGFnZXM+PHZvbHVtZT4zMzI8L3ZvbHVtZT48bnVt
YmVyPjEwPC9udW1iZXI+PGVkaXRpb24+MTk5NS8wMy8wOTwvZWRpdGlvbj48a2V5d29yZHM+PGtl
eXdvcmQ+QWR1bHQ8L2tleXdvcmQ+PGtleXdvcmQ+Qm9keSBDb21wb3NpdGlvbjwva2V5d29yZD48
a2V5d29yZD5Cb2R5IFdlaWdodC8qcGh5c2lvbG9neTwva2V5d29yZD48a2V5d29yZD5FbmVyZ3kg
SW50YWtlPC9rZXl3b3JkPjxrZXl3b3JkPipFbmVyZ3kgTWV0YWJvbGlzbTwva2V5d29yZD48a2V5
d29yZD5GZW1hbGU8L2tleXdvcmQ+PGtleXdvcmQ+Rm9vZCwgRm9ybXVsYXRlZDwva2V5d29yZD48
a2V5d29yZD5IdW1hbnM8L2tleXdvcmQ+PGtleXdvcmQ+TWFsZTwva2V5d29yZD48a2V5d29yZD5N
aWRkbGUgQWdlZDwva2V5d29yZD48a2V5d29yZD5PYmVzaXR5L2RpZXQgdGhlcmFweS8qbWV0YWJv
bGlzbTwva2V5d29yZD48a2V5d29yZD5XZWlnaHQgR2Fpbjwva2V5d29yZD48a2V5d29yZD5XZWln
aHQgTG9zczwva2V5d29yZD48L2tleXdvcmRzPjxkYXRlcz48eWVhcj4xOTk1PC95ZWFyPjxwdWIt
ZGF0ZXM+PGRhdGU+TWFyIDk8L2RhdGU+PC9wdWItZGF0ZXM+PC9kYXRlcz48aXNibj4wMDI4LTQ3
OTMgKFByaW50KSYjeEQ7MDAyOC00NzkzIChMaW5raW5nKTwvaXNibj48YWNjZXNzaW9uLW51bT43
NjMyMjEyPC9hY2Nlc3Npb24tbnVtPjx3b3JrLXR5cGU+Q2xpbmljYWwgVHJpYWwmI3hEO0NvbXBh
cmF0aXZlIFN0dWR5JiN4RDtSZXNlYXJjaCBTdXBwb3J0LCBOb24tVS5TLiBHb3YmYXBvczt0JiN4
RDtSZXNlYXJjaCBTdXBwb3J0LCBVLlMuIEdvdiZhcG9zO3QsIFAuSC5TLjwvd29yay10eXBlPjx1
cmxzPjxyZWxhdGVkLXVybHM+PHVybD5odHRwOi8vd3d3Lm5jYmkubmxtLm5paC5nb3YvcHVibWVk
Lzc2MzIyMTI8L3VybD48L3JlbGF0ZWQtdXJscz48L3VybHM+PGVsZWN0cm9uaWMtcmVzb3VyY2Ut
bnVtPjEwLjEwNTYvTkVKTTE5OTUwMzA5MzMyMTAwMTwvZWxlY3Ryb25pYy1yZXNvdXJjZS1udW0+
PGxhbmd1YWdlPmVuZzwvbGFuZ3VhZ2U+PC9yZWNvcmQ+PC9DaXRlPjwvRW5kTm90ZT5=
</w:fldData>
        </w:fldChar>
      </w:r>
      <w:r>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Pr>
          <w:rFonts w:cstheme="minorHAnsi"/>
          <w:sz w:val="24"/>
          <w:szCs w:val="24"/>
        </w:rPr>
      </w:r>
      <w:r w:rsidR="00E07ECA">
        <w:rPr>
          <w:rFonts w:cstheme="minorHAnsi"/>
          <w:sz w:val="24"/>
          <w:szCs w:val="24"/>
        </w:rPr>
        <w:fldChar w:fldCharType="separate"/>
      </w:r>
      <w:r>
        <w:rPr>
          <w:rFonts w:cstheme="minorHAnsi"/>
          <w:noProof/>
          <w:sz w:val="24"/>
          <w:szCs w:val="24"/>
        </w:rPr>
        <w:t>(</w:t>
      </w:r>
      <w:hyperlink w:anchor="_ENREF_294" w:tooltip="Walker, 1979 #926" w:history="1">
        <w:r w:rsidR="00897281">
          <w:rPr>
            <w:rFonts w:cstheme="minorHAnsi"/>
            <w:noProof/>
            <w:sz w:val="24"/>
            <w:szCs w:val="24"/>
          </w:rPr>
          <w:t>Walker, Roberts et al. 1979</w:t>
        </w:r>
      </w:hyperlink>
      <w:r>
        <w:rPr>
          <w:rFonts w:cstheme="minorHAnsi"/>
          <w:noProof/>
          <w:sz w:val="24"/>
          <w:szCs w:val="24"/>
        </w:rPr>
        <w:t xml:space="preserve">; </w:t>
      </w:r>
      <w:hyperlink w:anchor="_ENREF_150" w:tooltip="Leibel, 1995 #2348" w:history="1">
        <w:r w:rsidR="00897281">
          <w:rPr>
            <w:rFonts w:cstheme="minorHAnsi"/>
            <w:noProof/>
            <w:sz w:val="24"/>
            <w:szCs w:val="24"/>
          </w:rPr>
          <w:t>Leibel, Rosenbaum et al. 1995</w:t>
        </w:r>
      </w:hyperlink>
      <w:r>
        <w:rPr>
          <w:rFonts w:cstheme="minorHAnsi"/>
          <w:noProof/>
          <w:sz w:val="24"/>
          <w:szCs w:val="24"/>
        </w:rPr>
        <w:t>)</w:t>
      </w:r>
      <w:r w:rsidR="00E07ECA">
        <w:rPr>
          <w:rFonts w:cstheme="minorHAnsi"/>
          <w:sz w:val="24"/>
          <w:szCs w:val="24"/>
        </w:rPr>
        <w:fldChar w:fldCharType="end"/>
      </w:r>
      <w:r>
        <w:rPr>
          <w:rFonts w:cstheme="minorHAnsi"/>
          <w:sz w:val="24"/>
          <w:szCs w:val="24"/>
        </w:rPr>
        <w:t>.</w:t>
      </w:r>
    </w:p>
    <w:p w14:paraId="13E615E6" w14:textId="77777777" w:rsidR="000C71DF" w:rsidRPr="00FA2CA0" w:rsidRDefault="00631AFE" w:rsidP="00FA2CA0">
      <w:pPr>
        <w:spacing w:line="480" w:lineRule="auto"/>
        <w:jc w:val="both"/>
        <w:rPr>
          <w:rFonts w:cstheme="minorHAnsi"/>
          <w:sz w:val="24"/>
          <w:szCs w:val="24"/>
        </w:rPr>
      </w:pPr>
      <w:r>
        <w:rPr>
          <w:rFonts w:cstheme="minorHAnsi"/>
          <w:sz w:val="24"/>
          <w:szCs w:val="24"/>
        </w:rPr>
        <w:t xml:space="preserve">This phenomena of increasing energy requirements throughout refeeding low weight patients is further highlighted in a study by </w:t>
      </w:r>
      <w:r w:rsidRPr="00940EEE">
        <w:rPr>
          <w:rFonts w:cstheme="minorHAnsi"/>
          <w:sz w:val="24"/>
          <w:szCs w:val="24"/>
        </w:rPr>
        <w:t xml:space="preserve">Depsey et al </w:t>
      </w:r>
      <w:r>
        <w:rPr>
          <w:rFonts w:cstheme="minorHAnsi"/>
          <w:sz w:val="24"/>
          <w:szCs w:val="24"/>
        </w:rPr>
        <w:t xml:space="preserve">(1984), they used indirect calorimetry to measure resting energy expenditure and calculated </w:t>
      </w:r>
      <w:r w:rsidRPr="00940EEE">
        <w:rPr>
          <w:rFonts w:cstheme="minorHAnsi"/>
          <w:sz w:val="24"/>
          <w:szCs w:val="24"/>
        </w:rPr>
        <w:t xml:space="preserve">pre refeeding </w:t>
      </w:r>
      <w:r>
        <w:rPr>
          <w:rFonts w:cstheme="minorHAnsi"/>
          <w:sz w:val="24"/>
          <w:szCs w:val="24"/>
        </w:rPr>
        <w:t>resting energy expenditure t</w:t>
      </w:r>
      <w:r w:rsidRPr="00940EEE">
        <w:rPr>
          <w:rFonts w:cstheme="minorHAnsi"/>
          <w:sz w:val="24"/>
          <w:szCs w:val="24"/>
        </w:rPr>
        <w:t xml:space="preserve">o be around 70% of </w:t>
      </w:r>
      <w:r>
        <w:rPr>
          <w:rFonts w:cstheme="minorHAnsi"/>
          <w:sz w:val="24"/>
          <w:szCs w:val="24"/>
        </w:rPr>
        <w:t xml:space="preserve">that estimated from </w:t>
      </w:r>
      <w:r w:rsidRPr="00940EEE">
        <w:rPr>
          <w:rFonts w:cstheme="minorHAnsi"/>
          <w:sz w:val="24"/>
          <w:szCs w:val="24"/>
        </w:rPr>
        <w:t xml:space="preserve">predicted requirements; </w:t>
      </w:r>
      <w:r>
        <w:rPr>
          <w:rFonts w:cstheme="minorHAnsi"/>
          <w:sz w:val="24"/>
          <w:szCs w:val="24"/>
        </w:rPr>
        <w:t xml:space="preserve">however this value </w:t>
      </w:r>
      <w:r w:rsidRPr="00940EEE">
        <w:rPr>
          <w:rFonts w:cstheme="minorHAnsi"/>
          <w:sz w:val="24"/>
          <w:szCs w:val="24"/>
        </w:rPr>
        <w:t xml:space="preserve">increased to 103% </w:t>
      </w:r>
      <w:r>
        <w:rPr>
          <w:rFonts w:cstheme="minorHAnsi"/>
          <w:sz w:val="24"/>
          <w:szCs w:val="24"/>
        </w:rPr>
        <w:t xml:space="preserve">of estimated requirements </w:t>
      </w:r>
      <w:r w:rsidRPr="00940EEE">
        <w:rPr>
          <w:rFonts w:cstheme="minorHAnsi"/>
          <w:sz w:val="24"/>
          <w:szCs w:val="24"/>
        </w:rPr>
        <w:t xml:space="preserve">after 63 (18SD) </w:t>
      </w:r>
      <w:r>
        <w:rPr>
          <w:rFonts w:cstheme="minorHAnsi"/>
          <w:sz w:val="24"/>
          <w:szCs w:val="24"/>
        </w:rPr>
        <w:t>days of nutritional restoration</w:t>
      </w:r>
      <w:r w:rsidRPr="00632EEF">
        <w:rPr>
          <w:rFonts w:cstheme="minorHAnsi"/>
          <w:sz w:val="24"/>
          <w:szCs w:val="24"/>
        </w:rPr>
        <w:t xml:space="preserve"> </w:t>
      </w:r>
      <w:r w:rsidR="00E07ECA">
        <w:rPr>
          <w:rFonts w:cstheme="minorHAnsi"/>
          <w:sz w:val="24"/>
          <w:szCs w:val="24"/>
        </w:rPr>
        <w:fldChar w:fldCharType="begin"/>
      </w:r>
      <w:r>
        <w:rPr>
          <w:rFonts w:cstheme="minorHAnsi"/>
          <w:sz w:val="24"/>
          <w:szCs w:val="24"/>
        </w:rPr>
        <w:instrText xml:space="preserve"> ADDIN EN.CITE &lt;EndNote&gt;&lt;Cite&gt;&lt;Author&gt;Dempsey&lt;/Author&gt;&lt;Year&gt;1984&lt;/Year&gt;&lt;RecNum&gt;925&lt;/RecNum&gt;&lt;DisplayText&gt;(Dempsey, Crosby et al. 1984)&lt;/DisplayText&gt;&lt;record&gt;&lt;rec-number&gt;925&lt;/rec-number&gt;&lt;foreign-keys&gt;&lt;key app="EN" db-id="e2fxw52sgezepbeswayxtdxf5zr5fardt2wx"&gt;925&lt;/key&gt;&lt;/foreign-keys&gt;&lt;ref-type name="Journal Article"&gt;17&lt;/ref-type&gt;&lt;contributors&gt;&lt;authors&gt;&lt;author&gt;Dempsey, DT&lt;/author&gt;&lt;author&gt;Crosby, LO&lt;/author&gt;&lt;author&gt;Pertschuk, MJ&lt;/author&gt;&lt;author&gt;Feurer, ID&lt;/author&gt;&lt;author&gt;Buzby, GP&lt;/author&gt;&lt;author&gt;Mullen, JL&lt;/author&gt;&lt;/authors&gt;&lt;/contributors&gt;&lt;titles&gt;&lt;title&gt;Weight gain and nutritional efficacy in anorexia nervosa&lt;/title&gt;&lt;secondary-title&gt;Am J Clin Nutr&lt;/secondary-title&gt;&lt;/titles&gt;&lt;periodical&gt;&lt;full-title&gt;Am J Clin Nutr&lt;/full-title&gt;&lt;abbr-1&gt;The American journal of clinical nutrition&lt;/abbr-1&gt;&lt;/periodical&gt;&lt;pages&gt;236-242&lt;/pages&gt;&lt;volume&gt;39&lt;/volume&gt;&lt;number&gt;2&lt;/number&gt;&lt;dates&gt;&lt;year&gt;1984&lt;/year&gt;&lt;pub-dates&gt;&lt;date&gt;February 1, 1984&lt;/date&gt;&lt;/pub-dates&gt;&lt;/dates&gt;&lt;urls&gt;&lt;related-urls&gt;&lt;url&gt;http://www.ajcn.org/content/39/2/236.abstract&lt;/url&gt;&lt;/related-urls&gt;&lt;/urls&gt;&lt;/record&gt;&lt;/Cite&gt;&lt;/EndNote&gt;</w:instrText>
      </w:r>
      <w:r w:rsidR="00E07ECA">
        <w:rPr>
          <w:rFonts w:cstheme="minorHAnsi"/>
          <w:sz w:val="24"/>
          <w:szCs w:val="24"/>
        </w:rPr>
        <w:fldChar w:fldCharType="separate"/>
      </w:r>
      <w:r>
        <w:rPr>
          <w:rFonts w:cstheme="minorHAnsi"/>
          <w:noProof/>
          <w:sz w:val="24"/>
          <w:szCs w:val="24"/>
        </w:rPr>
        <w:t>(</w:t>
      </w:r>
      <w:hyperlink w:anchor="_ENREF_51" w:tooltip="Dempsey, 1984 #925" w:history="1">
        <w:r w:rsidR="00897281">
          <w:rPr>
            <w:rFonts w:cstheme="minorHAnsi"/>
            <w:noProof/>
            <w:sz w:val="24"/>
            <w:szCs w:val="24"/>
          </w:rPr>
          <w:t>Dempsey, Crosby et al. 1984</w:t>
        </w:r>
      </w:hyperlink>
      <w:r>
        <w:rPr>
          <w:rFonts w:cstheme="minorHAnsi"/>
          <w:noProof/>
          <w:sz w:val="24"/>
          <w:szCs w:val="24"/>
        </w:rPr>
        <w:t>)</w:t>
      </w:r>
      <w:r w:rsidR="00E07ECA">
        <w:rPr>
          <w:rFonts w:cstheme="minorHAnsi"/>
          <w:sz w:val="24"/>
          <w:szCs w:val="24"/>
        </w:rPr>
        <w:fldChar w:fldCharType="end"/>
      </w:r>
      <w:r>
        <w:rPr>
          <w:rFonts w:cstheme="minorHAnsi"/>
          <w:sz w:val="24"/>
          <w:szCs w:val="24"/>
        </w:rPr>
        <w:t>.</w:t>
      </w:r>
    </w:p>
    <w:p w14:paraId="7CE2D1F2" w14:textId="77777777" w:rsidR="00E26CC3" w:rsidRDefault="009260D2" w:rsidP="00E26CC3">
      <w:pPr>
        <w:pStyle w:val="Heading3"/>
      </w:pPr>
      <w:bookmarkStart w:id="431" w:name="_Toc373237085"/>
      <w:bookmarkStart w:id="432" w:name="_Toc373237533"/>
      <w:bookmarkStart w:id="433" w:name="_Toc384718950"/>
      <w:r>
        <w:t xml:space="preserve">6.1.3 </w:t>
      </w:r>
      <w:r w:rsidR="007A569E">
        <w:t xml:space="preserve">Tissue Accretion during </w:t>
      </w:r>
      <w:r w:rsidR="00E26CC3">
        <w:t>Refeeding</w:t>
      </w:r>
      <w:bookmarkEnd w:id="431"/>
      <w:bookmarkEnd w:id="432"/>
      <w:bookmarkEnd w:id="433"/>
      <w:r w:rsidR="00E26CC3">
        <w:t xml:space="preserve">  </w:t>
      </w:r>
    </w:p>
    <w:p w14:paraId="249D365D" w14:textId="77777777" w:rsidR="009260D2" w:rsidRPr="009260D2" w:rsidRDefault="009260D2" w:rsidP="009260D2"/>
    <w:p w14:paraId="3E3B5498" w14:textId="0024184F" w:rsidR="00E26CC3" w:rsidRPr="00C54047" w:rsidRDefault="00E26CC3" w:rsidP="00E26CC3">
      <w:pPr>
        <w:spacing w:after="0" w:line="480" w:lineRule="auto"/>
        <w:jc w:val="both"/>
        <w:rPr>
          <w:rFonts w:cstheme="minorHAnsi"/>
          <w:sz w:val="24"/>
          <w:szCs w:val="24"/>
        </w:rPr>
      </w:pPr>
      <w:r w:rsidRPr="00940EEE">
        <w:rPr>
          <w:rFonts w:cstheme="minorHAnsi"/>
          <w:sz w:val="24"/>
          <w:szCs w:val="24"/>
        </w:rPr>
        <w:t xml:space="preserve">The energy cost of gaining 1g of fat mass is about 6 times greater than gaining 1g </w:t>
      </w:r>
      <w:r w:rsidR="00E33A20">
        <w:rPr>
          <w:rFonts w:cstheme="minorHAnsi"/>
          <w:sz w:val="24"/>
          <w:szCs w:val="24"/>
        </w:rPr>
        <w:t xml:space="preserve">of </w:t>
      </w:r>
      <w:r w:rsidRPr="00940EEE">
        <w:rPr>
          <w:rFonts w:cstheme="minorHAnsi"/>
          <w:sz w:val="24"/>
          <w:szCs w:val="24"/>
        </w:rPr>
        <w:t>fat free mass, 12kcal and 1.8kcal, respect</w:t>
      </w:r>
      <w:r w:rsidR="00941D26">
        <w:rPr>
          <w:rFonts w:cstheme="minorHAnsi"/>
          <w:sz w:val="24"/>
          <w:szCs w:val="24"/>
        </w:rPr>
        <w:t>ively</w:t>
      </w:r>
      <w:r>
        <w:rPr>
          <w:rFonts w:cstheme="minorHAnsi"/>
          <w:sz w:val="24"/>
          <w:szCs w:val="24"/>
        </w:rPr>
        <w:t xml:space="preserve"> </w:t>
      </w:r>
      <w:r w:rsidR="00E07ECA">
        <w:rPr>
          <w:rFonts w:cstheme="minorHAnsi"/>
          <w:sz w:val="24"/>
          <w:szCs w:val="24"/>
        </w:rPr>
        <w:fldChar w:fldCharType="begin">
          <w:fldData xml:space="preserve">PEVuZE5vdGU+PENpdGU+PEF1dGhvcj5Gb3JiZXM8L0F1dGhvcj48WWVhcj4xOTkwPC9ZZWFyPjxS
ZWNOdW0+MjM1ODwvUmVjTnVtPjxEaXNwbGF5VGV4dD4oRm9yYmVzIDE5OTApPC9EaXNwbGF5VGV4
dD48cmVjb3JkPjxyZWMtbnVtYmVyPjIzNTg8L3JlYy1udW1iZXI+PGZvcmVpZ24ta2V5cz48a2V5
IGFwcD0iRU4iIGRiLWlkPSJlMmZ4dzUyc2dlemVwYmVzd2F5eHRkeGY1enI1ZmFyZHQyd3giPjIz
NTg8L2tleT48L2ZvcmVpZ24ta2V5cz48cmVmLXR5cGUgbmFtZT0iSm91cm5hbCBBcnRpY2xlIj4x
NzwvcmVmLXR5cGU+PGNvbnRyaWJ1dG9ycz48YXV0aG9ycz48YXV0aG9yPkZvcmJlcywgRy4gQi48
L2F1dGhvcj48L2F1dGhvcnM+PC9jb250cmlidXRvcnM+PGF1dGgtYWRkcmVzcz5EZXBhcnRtZW50
IG9mIFBlZGlhdHJpY3MsIFVuaXZlcnNpdHkgb2YgUm9jaGVzdGVyIFNjaG9vbCBvZiBNZWRpY2lu
ZSBhbmQgRGVudGlzdHJ5LCBOWSAxNDY0Mi48L2F1dGgtYWRkcmVzcz48dGl0bGVzPjx0aXRsZT5E
byBvYmVzZSBpbmRpdmlkdWFscyBnYWluIHdlaWdodCBtb3JlIGVhc2lseSB0aGFuIG5vbm9iZXNl
IGluZGl2aWR1YWxzPzwvdGl0bGU+PHNlY29uZGFyeS10aXRsZT5BbSBKIENsaW4gTnV0cjwvc2Vj
b25kYXJ5LXRpdGxlPjxhbHQtdGl0bGU+VGhlIEFtZXJpY2FuIGpvdXJuYWwgb2YgY2xpbmljYWwg
bnV0cml0aW9uPC9hbHQtdGl0bGU+PC90aXRsZXM+PHBlcmlvZGljYWw+PGZ1bGwtdGl0bGU+QW0g
SiBDbGluIE51dHI8L2Z1bGwtdGl0bGU+PGFiYnItMT5UaGUgQW1lcmljYW4gam91cm5hbCBvZiBj
bGluaWNhbCBudXRyaXRpb248L2FiYnItMT48L3BlcmlvZGljYWw+PGFsdC1wZXJpb2RpY2FsPjxm
dWxsLXRpdGxlPkFtIEogQ2xpbiBOdXRyPC9mdWxsLXRpdGxlPjxhYmJyLTE+VGhlIEFtZXJpY2Fu
IGpvdXJuYWwgb2YgY2xpbmljYWwgbnV0cml0aW9uPC9hYmJyLTE+PC9hbHQtcGVyaW9kaWNhbD48
cGFnZXM+MjI0LTc8L3BhZ2VzPjx2b2x1bWU+NTI8L3ZvbHVtZT48bnVtYmVyPjI8L251bWJlcj48
ZWRpdGlvbj4xOTkwLzA4LzAxPC9lZGl0aW9uPjxrZXl3b3Jkcz48a2V5d29yZD5BZGlwb3NlIFRp
c3N1ZS9tZXRhYm9saXNtPC9rZXl3b3JkPjxrZXl3b3JkPkFkb2xlc2NlbnQ8L2tleXdvcmQ+PGtl
eXdvcmQ+QWR1bHQ8L2tleXdvcmQ+PGtleXdvcmQ+QW5vcmV4aWEgTmVydm9zYS9tZXRhYm9saXNt
PC9rZXl3b3JkPjxrZXl3b3JkPkJvZHkgQ29tcG9zaXRpb248L2tleXdvcmQ+PGtleXdvcmQ+RGVu
c2l0b21ldHJ5PC9rZXl3b3JkPjxrZXl3b3JkPkRpZXRhcnkgQ2FyYm9oeWRyYXRlcy9hZG1pbmlz
dHJhdGlvbiAmYW1wOyBkb3NhZ2U8L2tleXdvcmQ+PGtleXdvcmQ+RGlldGFyeSBGYXRzL2FkbWlu
aXN0cmF0aW9uICZhbXA7IGRvc2FnZTwva2V5d29yZD48a2V5d29yZD5FbmVyZ3kgSW50YWtlPC9r
ZXl3b3JkPjxrZXl3b3JkPipFbmVyZ3kgTWV0YWJvbGlzbTwva2V5d29yZD48a2V5d29yZD5GZW1h
bGU8L2tleXdvcmQ+PGtleXdvcmQ+SHVtYW5zPC9rZXl3b3JkPjxrZXl3b3JkPk1hbGU8L2tleXdv
cmQ+PGtleXdvcmQ+TWlkZGxlIEFnZWQ8L2tleXdvcmQ+PGtleXdvcmQ+T2Jlc2l0eS8qcGh5c2lv
cGF0aG9sb2d5PC9rZXl3b3JkPjxrZXl3b3JkPlJhZGlvaXNvdG9wZSBEaWx1dGlvbiBUZWNobmlx
dWU8L2tleXdvcmQ+PGtleXdvcmQ+UmVncmVzc2lvbiBBbmFseXNpczwva2V5d29yZD48a2V5d29y
ZD5XZWlnaHQgR2Fpbi8qcGh5c2lvbG9neTwva2V5d29yZD48L2tleXdvcmRzPjxkYXRlcz48eWVh
cj4xOTkwPC95ZWFyPjxwdWItZGF0ZXM+PGRhdGU+QXVnPC9kYXRlPjwvcHViLWRhdGVzPjwvZGF0
ZXM+PGlzYm4+MDAwMi05MTY1IChQcmludCkmI3hEOzAwMDItOTE2NSAoTGlua2luZyk8L2lzYm4+
PGFjY2Vzc2lvbi1udW0+MjE5Nzg1MDwvYWNjZXNzaW9uLW51bT48d29yay10eXBlPlJlc2VhcmNo
IFN1cHBvcnQsIFUuUy4gR292JmFwb3M7dCwgUC5ILlMuPC93b3JrLXR5cGU+PHVybHM+PHJlbGF0
ZWQtdXJscz48dXJsPmh0dHA6Ly93d3cubmNiaS5ubG0ubmloLmdvdi9wdWJtZWQvMjE5Nzg1MDwv
dXJsPjwvcmVsYXRlZC11cmxzPjwvdXJscz48bGFuZ3VhZ2U+ZW5nPC9sYW5ndWFnZT48L3JlY29y
ZD48L0NpdGU+PC9FbmROb3RlPn==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PEVuZE5vdGU+PENpdGU+PEF1dGhvcj5Gb3JiZXM8L0F1dGhvcj48WWVhcj4xOTkwPC9ZZWFyPjxS
ZWNOdW0+MjM1ODwvUmVjTnVtPjxEaXNwbGF5VGV4dD4oRm9yYmVzIDE5OTApPC9EaXNwbGF5VGV4
dD48cmVjb3JkPjxyZWMtbnVtYmVyPjIzNTg8L3JlYy1udW1iZXI+PGZvcmVpZ24ta2V5cz48a2V5
IGFwcD0iRU4iIGRiLWlkPSJlMmZ4dzUyc2dlemVwYmVzd2F5eHRkeGY1enI1ZmFyZHQyd3giPjIz
NTg8L2tleT48L2ZvcmVpZ24ta2V5cz48cmVmLXR5cGUgbmFtZT0iSm91cm5hbCBBcnRpY2xlIj4x
NzwvcmVmLXR5cGU+PGNvbnRyaWJ1dG9ycz48YXV0aG9ycz48YXV0aG9yPkZvcmJlcywgRy4gQi48
L2F1dGhvcj48L2F1dGhvcnM+PC9jb250cmlidXRvcnM+PGF1dGgtYWRkcmVzcz5EZXBhcnRtZW50
IG9mIFBlZGlhdHJpY3MsIFVuaXZlcnNpdHkgb2YgUm9jaGVzdGVyIFNjaG9vbCBvZiBNZWRpY2lu
ZSBhbmQgRGVudGlzdHJ5LCBOWSAxNDY0Mi48L2F1dGgtYWRkcmVzcz48dGl0bGVzPjx0aXRsZT5E
byBvYmVzZSBpbmRpdmlkdWFscyBnYWluIHdlaWdodCBtb3JlIGVhc2lseSB0aGFuIG5vbm9iZXNl
IGluZGl2aWR1YWxzPzwvdGl0bGU+PHNlY29uZGFyeS10aXRsZT5BbSBKIENsaW4gTnV0cjwvc2Vj
b25kYXJ5LXRpdGxlPjxhbHQtdGl0bGU+VGhlIEFtZXJpY2FuIGpvdXJuYWwgb2YgY2xpbmljYWwg
bnV0cml0aW9uPC9hbHQtdGl0bGU+PC90aXRsZXM+PHBlcmlvZGljYWw+PGZ1bGwtdGl0bGU+QW0g
SiBDbGluIE51dHI8L2Z1bGwtdGl0bGU+PGFiYnItMT5UaGUgQW1lcmljYW4gam91cm5hbCBvZiBj
bGluaWNhbCBudXRyaXRpb248L2FiYnItMT48L3BlcmlvZGljYWw+PGFsdC1wZXJpb2RpY2FsPjxm
dWxsLXRpdGxlPkFtIEogQ2xpbiBOdXRyPC9mdWxsLXRpdGxlPjxhYmJyLTE+VGhlIEFtZXJpY2Fu
IGpvdXJuYWwgb2YgY2xpbmljYWwgbnV0cml0aW9uPC9hYmJyLTE+PC9hbHQtcGVyaW9kaWNhbD48
cGFnZXM+MjI0LTc8L3BhZ2VzPjx2b2x1bWU+NTI8L3ZvbHVtZT48bnVtYmVyPjI8L251bWJlcj48
ZWRpdGlvbj4xOTkwLzA4LzAxPC9lZGl0aW9uPjxrZXl3b3Jkcz48a2V5d29yZD5BZGlwb3NlIFRp
c3N1ZS9tZXRhYm9saXNtPC9rZXl3b3JkPjxrZXl3b3JkPkFkb2xlc2NlbnQ8L2tleXdvcmQ+PGtl
eXdvcmQ+QWR1bHQ8L2tleXdvcmQ+PGtleXdvcmQ+QW5vcmV4aWEgTmVydm9zYS9tZXRhYm9saXNt
PC9rZXl3b3JkPjxrZXl3b3JkPkJvZHkgQ29tcG9zaXRpb248L2tleXdvcmQ+PGtleXdvcmQ+RGVu
c2l0b21ldHJ5PC9rZXl3b3JkPjxrZXl3b3JkPkRpZXRhcnkgQ2FyYm9oeWRyYXRlcy9hZG1pbmlz
dHJhdGlvbiAmYW1wOyBkb3NhZ2U8L2tleXdvcmQ+PGtleXdvcmQ+RGlldGFyeSBGYXRzL2FkbWlu
aXN0cmF0aW9uICZhbXA7IGRvc2FnZTwva2V5d29yZD48a2V5d29yZD5FbmVyZ3kgSW50YWtlPC9r
ZXl3b3JkPjxrZXl3b3JkPipFbmVyZ3kgTWV0YWJvbGlzbTwva2V5d29yZD48a2V5d29yZD5GZW1h
bGU8L2tleXdvcmQ+PGtleXdvcmQ+SHVtYW5zPC9rZXl3b3JkPjxrZXl3b3JkPk1hbGU8L2tleXdv
cmQ+PGtleXdvcmQ+TWlkZGxlIEFnZWQ8L2tleXdvcmQ+PGtleXdvcmQ+T2Jlc2l0eS8qcGh5c2lv
cGF0aG9sb2d5PC9rZXl3b3JkPjxrZXl3b3JkPlJhZGlvaXNvdG9wZSBEaWx1dGlvbiBUZWNobmlx
dWU8L2tleXdvcmQ+PGtleXdvcmQ+UmVncmVzc2lvbiBBbmFseXNpczwva2V5d29yZD48a2V5d29y
ZD5XZWlnaHQgR2Fpbi8qcGh5c2lvbG9neTwva2V5d29yZD48L2tleXdvcmRzPjxkYXRlcz48eWVh
cj4xOTkwPC95ZWFyPjxwdWItZGF0ZXM+PGRhdGU+QXVnPC9kYXRlPjwvcHViLWRhdGVzPjwvZGF0
ZXM+PGlzYm4+MDAwMi05MTY1IChQcmludCkmI3hEOzAwMDItOTE2NSAoTGlua2luZyk8L2lzYm4+
PGFjY2Vzc2lvbi1udW0+MjE5Nzg1MDwvYWNjZXNzaW9uLW51bT48d29yay10eXBlPlJlc2VhcmNo
IFN1cHBvcnQsIFUuUy4gR292JmFwb3M7dCwgUC5ILlMuPC93b3JrLXR5cGU+PHVybHM+PHJlbGF0
ZWQtdXJscz48dXJsPmh0dHA6Ly93d3cubmNiaS5ubG0ubmloLmdvdi9wdWJtZWQvMjE5Nzg1MDwv
dXJsPjwvcmVsYXRlZC11cmxzPjwvdXJscz48bGFuZ3VhZ2U+ZW5nPC9sYW5ndWFnZT48L3JlY29y
ZD48L0NpdGU+PC9FbmROb3RlPn==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Pr>
          <w:rFonts w:cstheme="minorHAnsi"/>
          <w:sz w:val="24"/>
          <w:szCs w:val="24"/>
        </w:rPr>
      </w:r>
      <w:r w:rsidR="00E07ECA">
        <w:rPr>
          <w:rFonts w:cstheme="minorHAnsi"/>
          <w:sz w:val="24"/>
          <w:szCs w:val="24"/>
        </w:rPr>
        <w:fldChar w:fldCharType="separate"/>
      </w:r>
      <w:r w:rsidR="00C41A0A">
        <w:rPr>
          <w:rFonts w:cstheme="minorHAnsi"/>
          <w:noProof/>
          <w:sz w:val="24"/>
          <w:szCs w:val="24"/>
        </w:rPr>
        <w:t>(</w:t>
      </w:r>
      <w:hyperlink w:anchor="_ENREF_71" w:tooltip="Forbes, 1990 #2358" w:history="1">
        <w:r w:rsidR="00897281">
          <w:rPr>
            <w:rFonts w:cstheme="minorHAnsi"/>
            <w:noProof/>
            <w:sz w:val="24"/>
            <w:szCs w:val="24"/>
          </w:rPr>
          <w:t>Forbes 1990</w:t>
        </w:r>
      </w:hyperlink>
      <w:r w:rsidR="00C41A0A">
        <w:rPr>
          <w:rFonts w:cstheme="minorHAnsi"/>
          <w:noProof/>
          <w:sz w:val="24"/>
          <w:szCs w:val="24"/>
        </w:rPr>
        <w:t>)</w:t>
      </w:r>
      <w:r w:rsidR="00E07ECA">
        <w:rPr>
          <w:rFonts w:cstheme="minorHAnsi"/>
          <w:sz w:val="24"/>
          <w:szCs w:val="24"/>
        </w:rPr>
        <w:fldChar w:fldCharType="end"/>
      </w:r>
      <w:r w:rsidRPr="00940EEE">
        <w:rPr>
          <w:rFonts w:cstheme="minorHAnsi"/>
          <w:sz w:val="24"/>
          <w:szCs w:val="24"/>
        </w:rPr>
        <w:t>. Regard</w:t>
      </w:r>
      <w:r w:rsidR="000C71DF">
        <w:rPr>
          <w:rFonts w:cstheme="minorHAnsi"/>
          <w:sz w:val="24"/>
          <w:szCs w:val="24"/>
        </w:rPr>
        <w:t>less of this higher energy cost</w:t>
      </w:r>
      <w:r w:rsidRPr="00940EEE">
        <w:rPr>
          <w:rFonts w:cstheme="minorHAnsi"/>
          <w:sz w:val="24"/>
          <w:szCs w:val="24"/>
        </w:rPr>
        <w:t xml:space="preserve">, </w:t>
      </w:r>
      <w:r>
        <w:rPr>
          <w:rFonts w:cstheme="minorHAnsi"/>
          <w:sz w:val="24"/>
          <w:szCs w:val="24"/>
        </w:rPr>
        <w:t xml:space="preserve">fat mass </w:t>
      </w:r>
      <w:r w:rsidRPr="00940EEE">
        <w:rPr>
          <w:rFonts w:cstheme="minorHAnsi"/>
          <w:sz w:val="24"/>
          <w:szCs w:val="24"/>
        </w:rPr>
        <w:t>is the predomina</w:t>
      </w:r>
      <w:r w:rsidR="00941D26">
        <w:rPr>
          <w:rFonts w:cstheme="minorHAnsi"/>
          <w:sz w:val="24"/>
          <w:szCs w:val="24"/>
        </w:rPr>
        <w:t>nt</w:t>
      </w:r>
      <w:r w:rsidRPr="00940EEE">
        <w:rPr>
          <w:rFonts w:cstheme="minorHAnsi"/>
          <w:sz w:val="24"/>
          <w:szCs w:val="24"/>
        </w:rPr>
        <w:t xml:space="preserve"> tissue that is accrued during the initial phase of refeeding </w:t>
      </w:r>
      <w:r>
        <w:rPr>
          <w:rFonts w:cstheme="minorHAnsi"/>
          <w:sz w:val="24"/>
          <w:szCs w:val="24"/>
        </w:rPr>
        <w:t xml:space="preserve">AN patients </w:t>
      </w:r>
      <w:r w:rsidR="00E07ECA">
        <w:rPr>
          <w:rFonts w:cstheme="minorHAnsi"/>
          <w:sz w:val="24"/>
          <w:szCs w:val="24"/>
        </w:rPr>
        <w:fldChar w:fldCharType="begin">
          <w:fldData xml:space="preserve">PEVuZE5vdGU+PENpdGU+PEF1dGhvcj5NaWthPC9BdXRob3I+PFllYXI+MjAwNDwvWWVhcj48UmVj
TnVtPjIzNTE8L1JlY051bT48RGlzcGxheVRleHQ+KEtleXMgMTk1MDsgTWlrYSwgSGVycGVydHot
RGFobG1hbm4gZXQgYWwuIDIwMDQpPC9EaXNwbGF5VGV4dD48cmVjb3JkPjxyZWMtbnVtYmVyPjIz
NTE8L3JlYy1udW1iZXI+PGZvcmVpZ24ta2V5cz48a2V5IGFwcD0iRU4iIGRiLWlkPSJlMmZ4dzUy
c2dlemVwYmVzd2F5eHRkeGY1enI1ZmFyZHQyd3giPjIzNTE8L2tleT48L2ZvcmVpZ24ta2V5cz48
cmVmLXR5cGUgbmFtZT0iSm91cm5hbCBBcnRpY2xlIj4xNzwvcmVmLXR5cGU+PGNvbnRyaWJ1dG9y
cz48YXV0aG9ycz48YXV0aG9yPk1pa2EsIEMuPC9hdXRob3I+PGF1dGhvcj5IZXJwZXJ0ei1EYWhs
bWFubiwgQi48L2F1dGhvcj48YXV0aG9yPkhlZXIsIE0uPC9hdXRob3I+PGF1dGhvcj5Ib2x0a2Ft
cCwgSy48L2F1dGhvcj48L2F1dGhvcnM+PC9jb250cmlidXRvcnM+PGF1dGgtYWRkcmVzcz5EZXBh
cnRtZW50IG9mIENoaWxkIGFuZCBBZG9sZXNjZW50IFBzeWNoaWF0cnkgYW5kIFBzeWNob3RoZXJh
cHksIFRlY2huaWNhbCBVbml2ZXJzaXR5IG9mIEFhY2hlbiwgQWFjaGVuLCBHZXJtYW55LiBjbWlr
YUB1a2FhY2hlbi5kZTwvYXV0aC1hZGRyZXNzPjx0aXRsZXM+PHRpdGxlPkltcHJvdmVtZW50IG9m
IG51dHJpdGlvbmFsIHN0YXR1cyBhcyBhc3Nlc3NlZCBieSBtdWx0aWZyZXF1ZW5jeSBCSUEgZHVy
aW5nIDE1IHdlZWtzIG9mIHJlZmVlZGluZyBpbiBhZG9sZXNjZW50IGdpcmxzIHdpdGggYW5vcmV4
aWEgbmVydm9zYTwvdGl0bGU+PHNlY29uZGFyeS10aXRsZT5KIE51dHI8L3NlY29uZGFyeS10aXRs
ZT48YWx0LXRpdGxlPlRoZSBKb3VybmFsIG9mIG51dHJpdGlvbjwvYWx0LXRpdGxlPjwvdGl0bGVz
PjxwZXJpb2RpY2FsPjxmdWxsLXRpdGxlPkogTnV0cjwvZnVsbC10aXRsZT48YWJici0xPlRoZSBK
b3VybmFsIG9mIG51dHJpdGlvbjwvYWJici0xPjwvcGVyaW9kaWNhbD48YWx0LXBlcmlvZGljYWw+
PGZ1bGwtdGl0bGU+SiBOdXRyPC9mdWxsLXRpdGxlPjxhYmJyLTE+VGhlIEpvdXJuYWwgb2YgbnV0
cml0aW9uPC9hYmJyLTE+PC9hbHQtcGVyaW9kaWNhbD48cGFnZXM+MzAyNi0zMDwvcGFnZXM+PHZv
bHVtZT4xMzQ8L3ZvbHVtZT48bnVtYmVyPjExPC9udW1iZXI+PGVkaXRpb24+MjAwNC8xMC8zMDwv
ZWRpdGlvbj48a2V5d29yZHM+PGtleXdvcmQ+QWRvbGVzY2VudDwva2V5d29yZD48a2V5d29yZD5B
bm9yZXhpYSBOZXJ2b3NhLypkaWV0IHRoZXJhcHkvcGh5c2lvcGF0aG9sb2d5PC9rZXl3b3JkPjxr
ZXl3b3JkPipCb2R5IENvbXBvc2l0aW9uPC9rZXl3b3JkPjxrZXl3b3JkPkJvZHkgTWFzcyBJbmRl
eDwva2V5d29yZD48a2V5d29yZD5Cb2R5IFdhdGVyPC9rZXl3b3JkPjxrZXl3b3JkPipFbGVjdHJp
YyBJbXBlZGFuY2U8L2tleXdvcmQ+PGtleXdvcmQ+RXh0cmFjZWxsdWxhciBTcGFjZTwva2V5d29y
ZD48a2V5d29yZD5GZW1hbGU8L2tleXdvcmQ+PGtleXdvcmQ+SHVtYW5zPC9rZXl3b3JkPjxrZXl3
b3JkPkludHJhY2VsbHVsYXIgRmx1aWQ8L2tleXdvcmQ+PGtleXdvcmQ+Kk51dHJpdGlvbmFsIFN0
YXR1czwva2V5d29yZD48a2V5d29yZD5UaW1lIEZhY3RvcnM8L2tleXdvcmQ+PC9rZXl3b3Jkcz48
ZGF0ZXM+PHllYXI+MjAwNDwveWVhcj48cHViLWRhdGVzPjxkYXRlPk5vdjwvZGF0ZT48L3B1Yi1k
YXRlcz48L2RhdGVzPjxpc2JuPjAwMjItMzE2NiAoUHJpbnQpJiN4RDswMDIyLTMxNjYgKExpbmtp
bmcpPC9pc2JuPjxhY2Nlc3Npb24tbnVtPjE1NTE0MjcwPC9hY2Nlc3Npb24tbnVtPjx3b3JrLXR5
cGU+UmVzZWFyY2ggU3VwcG9ydCwgTm9uLVUuUy4gR292JmFwb3M7dDwvd29yay10eXBlPjx1cmxz
PjxyZWxhdGVkLXVybHM+PHVybD5odHRwOi8vd3d3Lm5jYmkubmxtLm5paC5nb3YvcHVibWVkLzE1
NTE0MjcwPC91cmw+PC9yZWxhdGVkLXVybHM+PC91cmxzPjxsYW5ndWFnZT5lbmc8L2xhbmd1YWdl
PjwvcmVjb3JkPjwvQ2l0ZT48Q2l0ZT48QXV0aG9yPktleXM8L0F1dGhvcj48WWVhcj4xOTUwPC9Z
ZWFyPjxSZWNOdW0+NzgyPC9SZWNOdW0+PHJlY29yZD48cmVjLW51bWJlcj43ODI8L3JlYy1udW1i
ZXI+PGZvcmVpZ24ta2V5cz48a2V5IGFwcD0iRU4iIGRiLWlkPSJlMmZ4dzUyc2dlemVwYmVzd2F5
eHRkeGY1enI1ZmFyZHQyd3giPjc4Mjwva2V5PjwvZm9yZWlnbi1rZXlzPjxyZWYtdHlwZSBuYW1l
PSJKb3VybmFsIEFydGljbGUiPjE3PC9yZWYtdHlwZT48Y29udHJpYnV0b3JzPjxhdXRob3JzPjxh
dXRob3I+S2V5cywgQSwgQnJvemVrLCBKLCBIZW5zY2hlbCwgQSwgTWlja2Vsc29uLCBPLCBUYXls
b3IsIEhELjwvYXV0aG9yPjwvYXV0aG9ycz48L2NvbnRyaWJ1dG9ycz48dGl0bGVzPjx0aXRsZT5U
aGUgQmlvbG9neSBvZiBIdW1hbiBTdGFydmF0aW9uPC90aXRsZT48c2Vjb25kYXJ5LXRpdGxlPlVu
aXZlcnNpdHkgb2YgTWlubmVzb3RhIFByZXNzPC9zZWNvbmRhcnktdGl0bGU+PC90aXRsZXM+PHBl
cmlvZGljYWw+PGZ1bGwtdGl0bGU+VW5pdmVyc2l0eSBvZiBNaW5uZXNvdGEgUHJlc3M8L2Z1bGwt
dGl0bGU+PC9wZXJpb2RpY2FsPjx2b2x1bWU+MSwgMi4gTWlubmVhcG9saXM8L3ZvbHVtZT48bnVt
YmVyPjI5MDk8L251bWJlcj48ZWRpdGlvbj4xOTUwLzA5LzI5PC9lZGl0aW9uPjxrZXl3b3Jkcz48
a2V5d29yZD4qTnV0cml0aW9uYWwgU2NpZW5jZXM8L2tleXdvcmQ+PGtleXdvcmQ+KlN0YXJ2YXRp
b248L2tleXdvcmQ+PC9rZXl3b3Jkcz48ZGF0ZXM+PHllYXI+MTk1MDwveWVhcj48cHViLWRhdGVz
PjxkYXRlPlNlcCAyOTwvZGF0ZT48L3B1Yi1kYXRlcz48L2RhdGVzPjxpc2JuPjAwMzYtODA3NSAo
UHJpbnQpJiN4RDswMDM2LTgwNzUgKExpbmtpbmcpPC9pc2JuPjxhY2Nlc3Npb24tbnVtPjE0Nzgx
NzY5PC9hY2Nlc3Npb24tbnVtPjx1cmxzPjxyZWxhdGVkLXVybHM+PHVybD5odHRwOi8vd3d3Lm5j
YmkubmxtLm5paC5nb3YvcHVibWVkLzE0NzgxNzY5PC91cmw+PC9yZWxhdGVkLXVybHM+PC91cmxz
PjxsYW5ndWFnZT5lbmc8L2xhbmd1YWdlPjwvcmVjb3JkPjwvQ2l0ZT48L0VuZE5vdGU+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PEVuZE5vdGU+PENpdGU+PEF1dGhvcj5NaWthPC9BdXRob3I+PFllYXI+MjAwNDwvWWVhcj48UmVj
TnVtPjIzNTE8L1JlY051bT48RGlzcGxheVRleHQ+KEtleXMgMTk1MDsgTWlrYSwgSGVycGVydHot
RGFobG1hbm4gZXQgYWwuIDIwMDQpPC9EaXNwbGF5VGV4dD48cmVjb3JkPjxyZWMtbnVtYmVyPjIz
NTE8L3JlYy1udW1iZXI+PGZvcmVpZ24ta2V5cz48a2V5IGFwcD0iRU4iIGRiLWlkPSJlMmZ4dzUy
c2dlemVwYmVzd2F5eHRkeGY1enI1ZmFyZHQyd3giPjIzNTE8L2tleT48L2ZvcmVpZ24ta2V5cz48
cmVmLXR5cGUgbmFtZT0iSm91cm5hbCBBcnRpY2xlIj4xNzwvcmVmLXR5cGU+PGNvbnRyaWJ1dG9y
cz48YXV0aG9ycz48YXV0aG9yPk1pa2EsIEMuPC9hdXRob3I+PGF1dGhvcj5IZXJwZXJ0ei1EYWhs
bWFubiwgQi48L2F1dGhvcj48YXV0aG9yPkhlZXIsIE0uPC9hdXRob3I+PGF1dGhvcj5Ib2x0a2Ft
cCwgSy48L2F1dGhvcj48L2F1dGhvcnM+PC9jb250cmlidXRvcnM+PGF1dGgtYWRkcmVzcz5EZXBh
cnRtZW50IG9mIENoaWxkIGFuZCBBZG9sZXNjZW50IFBzeWNoaWF0cnkgYW5kIFBzeWNob3RoZXJh
cHksIFRlY2huaWNhbCBVbml2ZXJzaXR5IG9mIEFhY2hlbiwgQWFjaGVuLCBHZXJtYW55LiBjbWlr
YUB1a2FhY2hlbi5kZTwvYXV0aC1hZGRyZXNzPjx0aXRsZXM+PHRpdGxlPkltcHJvdmVtZW50IG9m
IG51dHJpdGlvbmFsIHN0YXR1cyBhcyBhc3Nlc3NlZCBieSBtdWx0aWZyZXF1ZW5jeSBCSUEgZHVy
aW5nIDE1IHdlZWtzIG9mIHJlZmVlZGluZyBpbiBhZG9sZXNjZW50IGdpcmxzIHdpdGggYW5vcmV4
aWEgbmVydm9zYTwvdGl0bGU+PHNlY29uZGFyeS10aXRsZT5KIE51dHI8L3NlY29uZGFyeS10aXRs
ZT48YWx0LXRpdGxlPlRoZSBKb3VybmFsIG9mIG51dHJpdGlvbjwvYWx0LXRpdGxlPjwvdGl0bGVz
PjxwZXJpb2RpY2FsPjxmdWxsLXRpdGxlPkogTnV0cjwvZnVsbC10aXRsZT48YWJici0xPlRoZSBK
b3VybmFsIG9mIG51dHJpdGlvbjwvYWJici0xPjwvcGVyaW9kaWNhbD48YWx0LXBlcmlvZGljYWw+
PGZ1bGwtdGl0bGU+SiBOdXRyPC9mdWxsLXRpdGxlPjxhYmJyLTE+VGhlIEpvdXJuYWwgb2YgbnV0
cml0aW9uPC9hYmJyLTE+PC9hbHQtcGVyaW9kaWNhbD48cGFnZXM+MzAyNi0zMDwvcGFnZXM+PHZv
bHVtZT4xMzQ8L3ZvbHVtZT48bnVtYmVyPjExPC9udW1iZXI+PGVkaXRpb24+MjAwNC8xMC8zMDwv
ZWRpdGlvbj48a2V5d29yZHM+PGtleXdvcmQ+QWRvbGVzY2VudDwva2V5d29yZD48a2V5d29yZD5B
bm9yZXhpYSBOZXJ2b3NhLypkaWV0IHRoZXJhcHkvcGh5c2lvcGF0aG9sb2d5PC9rZXl3b3JkPjxr
ZXl3b3JkPipCb2R5IENvbXBvc2l0aW9uPC9rZXl3b3JkPjxrZXl3b3JkPkJvZHkgTWFzcyBJbmRl
eDwva2V5d29yZD48a2V5d29yZD5Cb2R5IFdhdGVyPC9rZXl3b3JkPjxrZXl3b3JkPipFbGVjdHJp
YyBJbXBlZGFuY2U8L2tleXdvcmQ+PGtleXdvcmQ+RXh0cmFjZWxsdWxhciBTcGFjZTwva2V5d29y
ZD48a2V5d29yZD5GZW1hbGU8L2tleXdvcmQ+PGtleXdvcmQ+SHVtYW5zPC9rZXl3b3JkPjxrZXl3
b3JkPkludHJhY2VsbHVsYXIgRmx1aWQ8L2tleXdvcmQ+PGtleXdvcmQ+Kk51dHJpdGlvbmFsIFN0
YXR1czwva2V5d29yZD48a2V5d29yZD5UaW1lIEZhY3RvcnM8L2tleXdvcmQ+PC9rZXl3b3Jkcz48
ZGF0ZXM+PHllYXI+MjAwNDwveWVhcj48cHViLWRhdGVzPjxkYXRlPk5vdjwvZGF0ZT48L3B1Yi1k
YXRlcz48L2RhdGVzPjxpc2JuPjAwMjItMzE2NiAoUHJpbnQpJiN4RDswMDIyLTMxNjYgKExpbmtp
bmcpPC9pc2JuPjxhY2Nlc3Npb24tbnVtPjE1NTE0MjcwPC9hY2Nlc3Npb24tbnVtPjx3b3JrLXR5
cGU+UmVzZWFyY2ggU3VwcG9ydCwgTm9uLVUuUy4gR292JmFwb3M7dDwvd29yay10eXBlPjx1cmxz
PjxyZWxhdGVkLXVybHM+PHVybD5odHRwOi8vd3d3Lm5jYmkubmxtLm5paC5nb3YvcHVibWVkLzE1
NTE0MjcwPC91cmw+PC9yZWxhdGVkLXVybHM+PC91cmxzPjxsYW5ndWFnZT5lbmc8L2xhbmd1YWdl
PjwvcmVjb3JkPjwvQ2l0ZT48Q2l0ZT48QXV0aG9yPktleXM8L0F1dGhvcj48WWVhcj4xOTUwPC9Z
ZWFyPjxSZWNOdW0+NzgyPC9SZWNOdW0+PHJlY29yZD48cmVjLW51bWJlcj43ODI8L3JlYy1udW1i
ZXI+PGZvcmVpZ24ta2V5cz48a2V5IGFwcD0iRU4iIGRiLWlkPSJlMmZ4dzUyc2dlemVwYmVzd2F5
eHRkeGY1enI1ZmFyZHQyd3giPjc4Mjwva2V5PjwvZm9yZWlnbi1rZXlzPjxyZWYtdHlwZSBuYW1l
PSJKb3VybmFsIEFydGljbGUiPjE3PC9yZWYtdHlwZT48Y29udHJpYnV0b3JzPjxhdXRob3JzPjxh
dXRob3I+S2V5cywgQSwgQnJvemVrLCBKLCBIZW5zY2hlbCwgQSwgTWlja2Vsc29uLCBPLCBUYXls
b3IsIEhELjwvYXV0aG9yPjwvYXV0aG9ycz48L2NvbnRyaWJ1dG9ycz48dGl0bGVzPjx0aXRsZT5U
aGUgQmlvbG9neSBvZiBIdW1hbiBTdGFydmF0aW9uPC90aXRsZT48c2Vjb25kYXJ5LXRpdGxlPlVu
aXZlcnNpdHkgb2YgTWlubmVzb3RhIFByZXNzPC9zZWNvbmRhcnktdGl0bGU+PC90aXRsZXM+PHBl
cmlvZGljYWw+PGZ1bGwtdGl0bGU+VW5pdmVyc2l0eSBvZiBNaW5uZXNvdGEgUHJlc3M8L2Z1bGwt
dGl0bGU+PC9wZXJpb2RpY2FsPjx2b2x1bWU+MSwgMi4gTWlubmVhcG9saXM8L3ZvbHVtZT48bnVt
YmVyPjI5MDk8L251bWJlcj48ZWRpdGlvbj4xOTUwLzA5LzI5PC9lZGl0aW9uPjxrZXl3b3Jkcz48
a2V5d29yZD4qTnV0cml0aW9uYWwgU2NpZW5jZXM8L2tleXdvcmQ+PGtleXdvcmQ+KlN0YXJ2YXRp
b248L2tleXdvcmQ+PC9rZXl3b3Jkcz48ZGF0ZXM+PHllYXI+MTk1MDwveWVhcj48cHViLWRhdGVz
PjxkYXRlPlNlcCAyOTwvZGF0ZT48L3B1Yi1kYXRlcz48L2RhdGVzPjxpc2JuPjAwMzYtODA3NSAo
UHJpbnQpJiN4RDswMDM2LTgwNzUgKExpbmtpbmcpPC9pc2JuPjxhY2Nlc3Npb24tbnVtPjE0Nzgx
NzY5PC9hY2Nlc3Npb24tbnVtPjx1cmxzPjxyZWxhdGVkLXVybHM+PHVybD5odHRwOi8vd3d3Lm5j
YmkubmxtLm5paC5nb3YvcHVibWVkLzE0NzgxNzY5PC91cmw+PC9yZWxhdGVkLXVybHM+PC91cmxz
PjxsYW5ndWFnZT5lbmc8L2xhbmd1YWdlPjwvcmVjb3JkPjwvQ2l0ZT48L0VuZE5vdGU+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Pr>
          <w:rFonts w:cstheme="minorHAnsi"/>
          <w:sz w:val="24"/>
          <w:szCs w:val="24"/>
        </w:rPr>
      </w:r>
      <w:r w:rsidR="00E07ECA">
        <w:rPr>
          <w:rFonts w:cstheme="minorHAnsi"/>
          <w:sz w:val="24"/>
          <w:szCs w:val="24"/>
        </w:rPr>
        <w:fldChar w:fldCharType="separate"/>
      </w:r>
      <w:r w:rsidR="00C41A0A">
        <w:rPr>
          <w:rFonts w:cstheme="minorHAnsi"/>
          <w:noProof/>
          <w:sz w:val="24"/>
          <w:szCs w:val="24"/>
        </w:rPr>
        <w:t>(</w:t>
      </w:r>
      <w:hyperlink w:anchor="_ENREF_129" w:tooltip="Keys, 1950 #782" w:history="1">
        <w:r w:rsidR="00897281">
          <w:rPr>
            <w:rFonts w:cstheme="minorHAnsi"/>
            <w:noProof/>
            <w:sz w:val="24"/>
            <w:szCs w:val="24"/>
          </w:rPr>
          <w:t>Keys 1950</w:t>
        </w:r>
      </w:hyperlink>
      <w:r w:rsidR="00C41A0A">
        <w:rPr>
          <w:rFonts w:cstheme="minorHAnsi"/>
          <w:noProof/>
          <w:sz w:val="24"/>
          <w:szCs w:val="24"/>
        </w:rPr>
        <w:t xml:space="preserve">; </w:t>
      </w:r>
      <w:hyperlink w:anchor="_ENREF_167" w:tooltip="Mika, 2004 #2351" w:history="1">
        <w:r w:rsidR="00897281">
          <w:rPr>
            <w:rFonts w:cstheme="minorHAnsi"/>
            <w:noProof/>
            <w:sz w:val="24"/>
            <w:szCs w:val="24"/>
          </w:rPr>
          <w:t>Mika, Herpertz-Dahlmann et al. 2004</w:t>
        </w:r>
      </w:hyperlink>
      <w:r w:rsidR="00C41A0A">
        <w:rPr>
          <w:rFonts w:cstheme="minorHAnsi"/>
          <w:noProof/>
          <w:sz w:val="24"/>
          <w:szCs w:val="24"/>
        </w:rPr>
        <w:t>)</w:t>
      </w:r>
      <w:r w:rsidR="00E07ECA">
        <w:rPr>
          <w:rFonts w:cstheme="minorHAnsi"/>
          <w:sz w:val="24"/>
          <w:szCs w:val="24"/>
        </w:rPr>
        <w:fldChar w:fldCharType="end"/>
      </w:r>
      <w:r>
        <w:rPr>
          <w:rFonts w:cstheme="minorHAnsi"/>
          <w:sz w:val="24"/>
          <w:szCs w:val="24"/>
        </w:rPr>
        <w:t>.</w:t>
      </w:r>
      <w:r w:rsidRPr="00940EEE">
        <w:rPr>
          <w:rFonts w:cstheme="minorHAnsi"/>
          <w:sz w:val="24"/>
          <w:szCs w:val="24"/>
        </w:rPr>
        <w:t xml:space="preserve"> </w:t>
      </w:r>
      <w:r w:rsidR="001F29C7" w:rsidRPr="00C54047">
        <w:rPr>
          <w:rFonts w:cstheme="minorHAnsi"/>
          <w:sz w:val="24"/>
          <w:szCs w:val="24"/>
        </w:rPr>
        <w:t>A</w:t>
      </w:r>
      <w:r w:rsidRPr="00C54047">
        <w:rPr>
          <w:rFonts w:cstheme="minorHAnsi"/>
          <w:sz w:val="24"/>
          <w:szCs w:val="24"/>
        </w:rPr>
        <w:t xml:space="preserve"> review by Cuerda et al </w:t>
      </w:r>
      <w:r w:rsidR="00897734" w:rsidRPr="00C54047">
        <w:rPr>
          <w:rFonts w:cstheme="minorHAnsi"/>
          <w:sz w:val="24"/>
          <w:szCs w:val="24"/>
        </w:rPr>
        <w:t xml:space="preserve">(2007) </w:t>
      </w:r>
      <w:r w:rsidRPr="00C54047">
        <w:rPr>
          <w:rFonts w:cstheme="minorHAnsi"/>
          <w:sz w:val="24"/>
          <w:szCs w:val="24"/>
        </w:rPr>
        <w:t xml:space="preserve">demonstrated that by accurately calculating energy requirements </w:t>
      </w:r>
      <w:r w:rsidR="000D329B" w:rsidRPr="00C54047">
        <w:rPr>
          <w:rFonts w:cstheme="minorHAnsi"/>
          <w:sz w:val="24"/>
          <w:szCs w:val="24"/>
        </w:rPr>
        <w:t xml:space="preserve">by </w:t>
      </w:r>
      <w:r w:rsidRPr="00C54047">
        <w:rPr>
          <w:rFonts w:cstheme="minorHAnsi"/>
          <w:sz w:val="24"/>
          <w:szCs w:val="24"/>
        </w:rPr>
        <w:t xml:space="preserve">using indirect calorimetry </w:t>
      </w:r>
      <w:r w:rsidR="000D329B" w:rsidRPr="00C54047">
        <w:rPr>
          <w:rFonts w:cstheme="minorHAnsi"/>
          <w:sz w:val="24"/>
          <w:szCs w:val="24"/>
        </w:rPr>
        <w:t>as oppose</w:t>
      </w:r>
      <w:r w:rsidR="005D367C" w:rsidRPr="00C54047">
        <w:rPr>
          <w:rFonts w:cstheme="minorHAnsi"/>
          <w:sz w:val="24"/>
          <w:szCs w:val="24"/>
        </w:rPr>
        <w:t>d</w:t>
      </w:r>
      <w:r w:rsidR="000D329B" w:rsidRPr="00C54047">
        <w:rPr>
          <w:rFonts w:cstheme="minorHAnsi"/>
          <w:sz w:val="24"/>
          <w:szCs w:val="24"/>
        </w:rPr>
        <w:t xml:space="preserve"> to predictive energy formulas </w:t>
      </w:r>
      <w:r w:rsidRPr="00C54047">
        <w:rPr>
          <w:rFonts w:cstheme="minorHAnsi"/>
          <w:sz w:val="24"/>
          <w:szCs w:val="24"/>
        </w:rPr>
        <w:t>promote</w:t>
      </w:r>
      <w:r w:rsidR="000C71DF" w:rsidRPr="00C54047">
        <w:rPr>
          <w:rFonts w:cstheme="minorHAnsi"/>
          <w:sz w:val="24"/>
          <w:szCs w:val="24"/>
        </w:rPr>
        <w:t>d</w:t>
      </w:r>
      <w:r w:rsidRPr="00C54047">
        <w:rPr>
          <w:rFonts w:cstheme="minorHAnsi"/>
          <w:sz w:val="24"/>
          <w:szCs w:val="24"/>
        </w:rPr>
        <w:t xml:space="preserve"> an equal change in body</w:t>
      </w:r>
      <w:r w:rsidR="000C71DF" w:rsidRPr="00C54047">
        <w:rPr>
          <w:rFonts w:cstheme="minorHAnsi"/>
          <w:sz w:val="24"/>
          <w:szCs w:val="24"/>
        </w:rPr>
        <w:t xml:space="preserve"> mass</w:t>
      </w:r>
      <w:r w:rsidRPr="00C54047">
        <w:rPr>
          <w:rFonts w:cstheme="minorHAnsi"/>
          <w:sz w:val="24"/>
          <w:szCs w:val="24"/>
        </w:rPr>
        <w:t xml:space="preserve"> composition</w:t>
      </w:r>
      <w:r w:rsidR="000D329B" w:rsidRPr="00C54047">
        <w:rPr>
          <w:rFonts w:cstheme="minorHAnsi"/>
          <w:sz w:val="24"/>
          <w:szCs w:val="24"/>
        </w:rPr>
        <w:t xml:space="preserve">; yielding a 38% recovery of weight from fat </w:t>
      </w:r>
      <w:r w:rsidR="00E07ECA" w:rsidRPr="00C54047">
        <w:rPr>
          <w:rFonts w:cstheme="minorHAnsi"/>
          <w:sz w:val="24"/>
          <w:szCs w:val="24"/>
        </w:rPr>
        <w:fldChar w:fldCharType="begin"/>
      </w:r>
      <w:r w:rsidR="000D329B" w:rsidRPr="00C54047">
        <w:rPr>
          <w:rFonts w:cstheme="minorHAnsi"/>
          <w:sz w:val="24"/>
          <w:szCs w:val="24"/>
        </w:rPr>
        <w:instrText xml:space="preserve"> ADDIN EN.CITE &lt;EndNote&gt;&lt;Cite&gt;&lt;Author&gt;Cuerda&lt;/Author&gt;&lt;Year&gt;2007&lt;/Year&gt;&lt;RecNum&gt;60&lt;/RecNum&gt;&lt;DisplayText&gt;(Cuerda, Ruiz et al. 2007)&lt;/DisplayText&gt;&lt;record&gt;&lt;rec-number&gt;60&lt;/rec-number&gt;&lt;foreign-keys&gt;&lt;key app="EN" db-id="e2fxw52sgezepbeswayxtdxf5zr5fardt2wx"&gt;60&lt;/key&gt;&lt;/foreign-keys&gt;&lt;ref-type name="Journal Article"&gt;17&lt;/ref-type&gt;&lt;contributors&gt;&lt;authors&gt;&lt;author&gt;Cuerda, C.&lt;/author&gt;&lt;author&gt;Ruiz, A.&lt;/author&gt;&lt;author&gt;Velasco, C.&lt;/author&gt;&lt;author&gt;Breton, I.&lt;/author&gt;&lt;author&gt;Camblor, M.&lt;/author&gt;&lt;author&gt;Garcia-Peris, P.&lt;/author&gt;&lt;/authors&gt;&lt;/contributors&gt;&lt;auth-address&gt;Nutrition Unit, Hospital General Universitario Gregorio Maranon, c/Doctor Esquerdo 46, 28007 Madrid, Spain. mcuerda.hgugm@salud.madrid.org&lt;/auth-address&gt;&lt;titles&gt;&lt;title&gt;How accurate are predictive formulas calculating energy expenditure in adolescent patients with anorexia nervosa?&lt;/title&gt;&lt;secondary-title&gt;Clin Nutr&lt;/secondary-title&gt;&lt;/titles&gt;&lt;periodical&gt;&lt;full-title&gt;Clin Nutr&lt;/full-title&gt;&lt;/periodical&gt;&lt;pages&gt;100-6&lt;/pages&gt;&lt;volume&gt;26&lt;/volume&gt;&lt;number&gt;1&lt;/number&gt;&lt;edition&gt;2006/10/19&lt;/edition&gt;&lt;keywords&gt;&lt;keyword&gt;Adolescent&lt;/keyword&gt;&lt;keyword&gt;Anorexia Nervosa/*metabolism/*therapy&lt;/keyword&gt;&lt;keyword&gt;Anthropometry&lt;/keyword&gt;&lt;keyword&gt;Basal Metabolism/*physiology&lt;/keyword&gt;&lt;keyword&gt;Body Mass Index&lt;/keyword&gt;&lt;keyword&gt;Calorimetry, Indirect&lt;/keyword&gt;&lt;keyword&gt;Energy Metabolism/*physiology&lt;/keyword&gt;&lt;keyword&gt;Female&lt;/keyword&gt;&lt;keyword&gt;Food, Formulated&lt;/keyword&gt;&lt;keyword&gt;Humans&lt;/keyword&gt;&lt;keyword&gt;Mathematics&lt;/keyword&gt;&lt;keyword&gt;*Nutritional Requirements&lt;/keyword&gt;&lt;keyword&gt;Predictive Value of Tests&lt;/keyword&gt;&lt;keyword&gt;Prospective Studies&lt;/keyword&gt;&lt;/keywords&gt;&lt;dates&gt;&lt;year&gt;2007&lt;/year&gt;&lt;pub-dates&gt;&lt;date&gt;Feb&lt;/date&gt;&lt;/pub-dates&gt;&lt;/dates&gt;&lt;isbn&gt;0261-5614 (Print)&amp;#xD;0261-5614 (Linking)&lt;/isbn&gt;&lt;accession-num&gt;17045705&lt;/accession-num&gt;&lt;urls&gt;&lt;related-urls&gt;&lt;url&gt;http://www.ncbi.nlm.nih.gov/pubmed/17045705&lt;/url&gt;&lt;/related-urls&gt;&lt;/urls&gt;&lt;electronic-resource-num&gt;10.1016/j.clnu.2006.09.001&lt;/electronic-resource-num&gt;&lt;language&gt;eng&lt;/language&gt;&lt;/record&gt;&lt;/Cite&gt;&lt;/EndNote&gt;</w:instrText>
      </w:r>
      <w:r w:rsidR="00E07ECA" w:rsidRPr="00C54047">
        <w:rPr>
          <w:rFonts w:cstheme="minorHAnsi"/>
          <w:sz w:val="24"/>
          <w:szCs w:val="24"/>
        </w:rPr>
        <w:fldChar w:fldCharType="separate"/>
      </w:r>
      <w:r w:rsidR="000D329B" w:rsidRPr="00C54047">
        <w:rPr>
          <w:rFonts w:cstheme="minorHAnsi"/>
          <w:noProof/>
          <w:sz w:val="24"/>
          <w:szCs w:val="24"/>
        </w:rPr>
        <w:t>(</w:t>
      </w:r>
      <w:hyperlink w:anchor="_ENREF_45" w:tooltip="Cuerda, 2007 #60" w:history="1">
        <w:r w:rsidR="00897281" w:rsidRPr="00C54047">
          <w:rPr>
            <w:rFonts w:cstheme="minorHAnsi"/>
            <w:noProof/>
            <w:sz w:val="24"/>
            <w:szCs w:val="24"/>
          </w:rPr>
          <w:t>Cuerda, Ruiz et al. 2007</w:t>
        </w:r>
      </w:hyperlink>
      <w:r w:rsidR="000D329B" w:rsidRPr="00C54047">
        <w:rPr>
          <w:rFonts w:cstheme="minorHAnsi"/>
          <w:noProof/>
          <w:sz w:val="24"/>
          <w:szCs w:val="24"/>
        </w:rPr>
        <w:t>)</w:t>
      </w:r>
      <w:r w:rsidR="00E07ECA" w:rsidRPr="00C54047">
        <w:rPr>
          <w:rFonts w:cstheme="minorHAnsi"/>
          <w:sz w:val="24"/>
          <w:szCs w:val="24"/>
        </w:rPr>
        <w:fldChar w:fldCharType="end"/>
      </w:r>
      <w:r w:rsidR="000D329B" w:rsidRPr="00C54047">
        <w:rPr>
          <w:rFonts w:cstheme="minorHAnsi"/>
          <w:sz w:val="24"/>
          <w:szCs w:val="24"/>
        </w:rPr>
        <w:t>. Whereas studies which fed more aggressively using predictive energy formulas</w:t>
      </w:r>
      <w:r w:rsidRPr="00C54047">
        <w:rPr>
          <w:rFonts w:cstheme="minorHAnsi"/>
          <w:sz w:val="24"/>
          <w:szCs w:val="24"/>
        </w:rPr>
        <w:t xml:space="preserve"> yielded </w:t>
      </w:r>
      <w:r w:rsidR="000D329B" w:rsidRPr="00C54047">
        <w:rPr>
          <w:rFonts w:cstheme="minorHAnsi"/>
          <w:sz w:val="24"/>
          <w:szCs w:val="24"/>
        </w:rPr>
        <w:t>a 48 – 78% recovery of</w:t>
      </w:r>
      <w:r w:rsidRPr="00C54047">
        <w:rPr>
          <w:rFonts w:cstheme="minorHAnsi"/>
          <w:sz w:val="24"/>
          <w:szCs w:val="24"/>
        </w:rPr>
        <w:t xml:space="preserve"> weight from fat</w:t>
      </w:r>
      <w:r w:rsidR="00DB28DD" w:rsidRPr="00C54047">
        <w:rPr>
          <w:rFonts w:cstheme="minorHAnsi"/>
          <w:sz w:val="24"/>
          <w:szCs w:val="24"/>
        </w:rPr>
        <w:t xml:space="preserve"> </w:t>
      </w:r>
      <w:r w:rsidR="00E07ECA" w:rsidRPr="00C54047">
        <w:rPr>
          <w:rFonts w:cstheme="minorHAnsi"/>
          <w:sz w:val="24"/>
          <w:szCs w:val="24"/>
        </w:rPr>
        <w:fldChar w:fldCharType="begin">
          <w:fldData xml:space="preserve">PEVuZE5vdGU+PENpdGU+PEF1dGhvcj5Hcmluc3Bvb248L0F1dGhvcj48WWVhcj4yMDAxPC9ZZWFy
PjxSZWNOdW0+MjM4NzwvUmVjTnVtPjxEaXNwbGF5VGV4dD4oT3JwaGFuaWRvdSwgTWNDYXJnYXIg
ZXQgYWwuIDE5OTc7IEdyaW5zcG9vbiwgVGhvbWFzIGV0IGFsLiAyMDAxKTwvRGlzcGxheVRleHQ+
PHJlY29yZD48cmVjLW51bWJlcj4yMzg3PC9yZWMtbnVtYmVyPjxmb3JlaWduLWtleXM+PGtleSBh
cHA9IkVOIiBkYi1pZD0iZTJmeHc1MnNnZXplcGJlc3dheXh0ZHhmNXpyNWZhcmR0Mnd4Ij4yMzg3
PC9rZXk+PC9mb3JlaWduLWtleXM+PHJlZi10eXBlIG5hbWU9IkpvdXJuYWwgQXJ0aWNsZSI+MTc8
L3JlZi10eXBlPjxjb250cmlidXRvcnM+PGF1dGhvcnM+PGF1dGhvcj5Hcmluc3Bvb24sIFMuPC9h
dXRob3I+PGF1dGhvcj5UaG9tYXMsIEwuPC9hdXRob3I+PGF1dGhvcj5NaWxsZXIsIEsuPC9hdXRo
b3I+PGF1dGhvcj5QaXR0cywgUy48L2F1dGhvcj48YXV0aG9yPkhlcnpvZywgRC48L2F1dGhvcj48
YXV0aG9yPktsaWJhbnNraSwgQS48L2F1dGhvcj48L2F1dGhvcnM+PC9jb250cmlidXRvcnM+PGF1
dGgtYWRkcmVzcz5OZXVyb2VuZG9jcmluZSBVbml0LCBNYXNzYWNodXNldHRzIEdlbmVyYWwgSG9z
cGl0YWwgYW5kIEhhcnZhcmQgTWVkaWNhbCBTY2hvb2wsIEJvc3RvbiwgTUEgMDIxMTQsIFVTQS4g
c2dyaW5zcG9vbkBwYXJ0bmVycy5vcmc8L2F1dGgtYWRkcmVzcz48dGl0bGVzPjx0aXRsZT5DaGFu
Z2VzIGluIHJlZ2lvbmFsIGZhdCByZWRpc3RyaWJ1dGlvbiBhbmQgdGhlIGVmZmVjdHMgb2YgZXN0
cm9nZW4gZHVyaW5nIHNwb250YW5lb3VzIHdlaWdodCBnYWluIGluIHdvbWVuIHdpdGggYW5vcmV4
aWEgbmVydm9zYTwvdGl0bGU+PHNlY29uZGFyeS10aXRsZT5BbSBKIENsaW4gTnV0cjwvc2Vjb25k
YXJ5LXRpdGxlPjxhbHQtdGl0bGU+VGhlIEFtZXJpY2FuIGpvdXJuYWwgb2YgY2xpbmljYWwgbnV0
cml0aW9uPC9hbHQtdGl0bGU+PC90aXRsZXM+PHBlcmlvZGljYWw+PGZ1bGwtdGl0bGU+QW0gSiBD
bGluIE51dHI8L2Z1bGwtdGl0bGU+PGFiYnItMT5UaGUgQW1lcmljYW4gam91cm5hbCBvZiBjbGlu
aWNhbCBudXRyaXRpb248L2FiYnItMT48L3BlcmlvZGljYWw+PGFsdC1wZXJpb2RpY2FsPjxmdWxs
LXRpdGxlPkFtIEogQ2xpbiBOdXRyPC9mdWxsLXRpdGxlPjxhYmJyLTE+VGhlIEFtZXJpY2FuIGpv
dXJuYWwgb2YgY2xpbmljYWwgbnV0cml0aW9uPC9hYmJyLTE+PC9hbHQtcGVyaW9kaWNhbD48cGFn
ZXM+ODY1LTk8L3BhZ2VzPjx2b2x1bWU+NzM8L3ZvbHVtZT48bnVtYmVyPjU8L251bWJlcj48ZWRp
dGlvbj4yMDAxLzA1LzAzPC9lZGl0aW9uPjxrZXl3b3Jkcz48a2V5d29yZD5BZGlwb3NlIFRpc3N1
ZS8qYW5hdG9teSAmYW1wOyBoaXN0b2xvZ3kvZHJ1ZyBlZmZlY3RzL3BoeXNpb3BhdGhvbG9neTwv
a2V5d29yZD48a2V5d29yZD5BZHVsdDwva2V5d29yZD48a2V5d29yZD5Bbm9yZXhpYSBOZXJ2b3Nh
LypkcnVnIHRoZXJhcHkvKnBoeXNpb3BhdGhvbG9neTwva2V5d29yZD48a2V5d29yZD5Cb2R5IENv
bXBvc2l0aW9uL2RydWcgZWZmZWN0cy9waHlzaW9sb2d5PC9rZXl3b3JkPjxrZXl3b3JkPkJvZHkg
TWFzcyBJbmRleDwva2V5d29yZD48a2V5d29yZD5DYWxjaXVtL3RoZXJhcGV1dGljIHVzZTwva2V5
d29yZD48a2V5d29yZD5Db250cmFjZXB0aXZlcywgT3JhbCwgQ29tYmluZWQvKnRoZXJhcGV1dGlj
IHVzZTwva2V5d29yZD48a2V5d29yZD5EaWV0YXJ5IFN1cHBsZW1lbnRzPC9rZXl3b3JkPjxrZXl3
b3JkPkV0aGlueWwgRXN0cmFkaW9sL3RoZXJhcGV1dGljIHVzZTwva2V5d29yZD48a2V5d29yZD5G
ZW1hbGU8L2tleXdvcmQ+PGtleXdvcmQ+Rm9sbG93LVVwIFN0dWRpZXM8L2tleXdvcmQ+PGtleXdv
cmQ+SHVtYW5zPC9rZXl3b3JkPjxrZXl3b3JkPkh5ZHJvY29ydGlzb25lL2Jsb29kPC9rZXl3b3Jk
PjxrZXl3b3JkPk5vcmV0aGluZHJvbmUvdGhlcmFwZXV0aWMgdXNlPC9rZXl3b3JkPjxrZXl3b3Jk
PlRpbWUgRmFjdG9yczwva2V5d29yZD48a2V5d29yZD5WaXRhbWlucy90aGVyYXBldXRpYyB1c2U8
L2tleXdvcmQ+PGtleXdvcmQ+V2VpZ2h0IEdhaW4vZHJ1ZyBlZmZlY3RzLypwaHlzaW9sb2d5PC9r
ZXl3b3JkPjwva2V5d29yZHM+PGRhdGVzPjx5ZWFyPjIwMDE8L3llYXI+PHB1Yi1kYXRlcz48ZGF0
ZT5NYXk8L2RhdGU+PC9wdWItZGF0ZXM+PC9kYXRlcz48aXNibj4wMDAyLTkxNjUgKFByaW50KSYj
eEQ7MDAwMi05MTY1IChMaW5raW5nKTwvaXNibj48YWNjZXNzaW9uLW51bT4xMTMzMzgzODwvYWNj
ZXNzaW9uLW51bT48d29yay10eXBlPkNsaW5pY2FsIFRyaWFsJiN4RDtDb21wYXJhdGl2ZSBTdHVk
eSYjeEQ7UmFuZG9taXplZCBDb250cm9sbGVkIFRyaWFsJiN4RDtSZXNlYXJjaCBTdXBwb3J0LCBO
b24tVS5TLiBHb3YmYXBvczt0JiN4RDtSZXNlYXJjaCBTdXBwb3J0LCBVLlMuIEdvdiZhcG9zO3Qs
IFAuSC5TLjwvd29yay10eXBlPjx1cmxzPjxyZWxhdGVkLXVybHM+PHVybD5odHRwOi8vd3d3Lm5j
YmkubmxtLm5paC5nb3YvcHVibWVkLzExMzMzODM4PC91cmw+PC9yZWxhdGVkLXVybHM+PC91cmxz
PjxsYW5ndWFnZT5lbmc8L2xhbmd1YWdlPjwvcmVjb3JkPjwvQ2l0ZT48Q2l0ZT48QXV0aG9yPk9y
cGhhbmlkb3U8L0F1dGhvcj48WWVhcj4xOTk3PC9ZZWFyPjxSZWNOdW0+MjM5MTwvUmVjTnVtPjxy
ZWNvcmQ+PHJlYy1udW1iZXI+MjM5MTwvcmVjLW51bWJlcj48Zm9yZWlnbi1rZXlzPjxrZXkgYXBw
PSJFTiIgZGItaWQ9ImUyZnh3NTJzZ2V6ZXBiZXN3YXl4dGR4ZjV6cjVmYXJkdDJ3eCI+MjM5MTwv
a2V5PjwvZm9yZWlnbi1rZXlzPjxyZWYtdHlwZSBuYW1lPSJKb3VybmFsIEFydGljbGUiPjE3PC9y
ZWYtdHlwZT48Y29udHJpYnV0b3JzPjxhdXRob3JzPjxhdXRob3I+T3JwaGFuaWRvdSwgQy4gSS48
L2F1dGhvcj48YXV0aG9yPk1jQ2FyZ2FyLCBMLiBKLjwvYXV0aG9yPjxhdXRob3I+QmlybWluZ2hh
bSwgQy4gTC48L2F1dGhvcj48YXV0aG9yPkJlbHpiZXJnLCBBLiBTLjwvYXV0aG9yPjwvYXV0aG9y
cz48L2NvbnRyaWJ1dG9ycz48YXV0aC1hZGRyZXNzPlNjaG9vbCBvZiBGYW1pbHkgYW5kIE51dHJp
dGlvbmFsIFNjaWVuY2VzLCBVbml2ZXJzaXR5IG9mIEJyaXRpc2ggQ29sdW1iaWEsIFZhbmNvdXZl
ciwgQ2FuYWRhLjwvYXV0aC1hZGRyZXNzPjx0aXRsZXM+PHRpdGxlPkNoYW5nZXMgaW4gYm9keSBj
b21wb3NpdGlvbiBhbmQgZmF0IGRpc3RyaWJ1dGlvbiBhZnRlciBzaG9ydC10ZXJtIHdlaWdodCBn
YWluIGluIHBhdGllbnRzIHdpdGggYW5vcmV4aWEgbmVydm9zYTwvdGl0bGU+PHNlY29uZGFyeS10
aXRsZT5BbSBKIENsaW4gTnV0cjwvc2Vjb25kYXJ5LXRpdGxlPjxhbHQtdGl0bGU+VGhlIEFtZXJp
Y2FuIGpvdXJuYWwgb2YgY2xpbmljYWwgbnV0cml0aW9uPC9hbHQtdGl0bGU+PC90aXRsZXM+PHBl
cmlvZGljYWw+PGZ1bGwtdGl0bGU+QW0gSiBDbGluIE51dHI8L2Z1bGwtdGl0bGU+PGFiYnItMT5U
aGUgQW1lcmljYW4gam91cm5hbCBvZiBjbGluaWNhbCBudXRyaXRpb248L2FiYnItMT48L3Blcmlv
ZGljYWw+PGFsdC1wZXJpb2RpY2FsPjxmdWxsLXRpdGxlPkFtIEogQ2xpbiBOdXRyPC9mdWxsLXRp
dGxlPjxhYmJyLTE+VGhlIEFtZXJpY2FuIGpvdXJuYWwgb2YgY2xpbmljYWwgbnV0cml0aW9uPC9h
YmJyLTE+PC9hbHQtcGVyaW9kaWNhbD48cGFnZXM+MTAzNC00MTwvcGFnZXM+PHZvbHVtZT42NTwv
dm9sdW1lPjxudW1iZXI+NDwvbnVtYmVyPjxlZGl0aW9uPjE5OTcvMDQvMDE8L2VkaXRpb24+PGtl
eXdvcmRzPjxrZXl3b3JkPkFic29ycHRpb21ldHJ5LCBQaG90b248L2tleXdvcmQ+PGtleXdvcmQ+
QWRpcG9zZSBUaXNzdWUvKmFuYXRvbXkgJmFtcDsgaGlzdG9sb2d5L2dyb3d0aCAmYW1wOyBkZXZl
bG9wbWVudDwva2V5d29yZD48a2V5d29yZD5BZG9sZXNjZW50PC9rZXl3b3JkPjxrZXl3b3JkPkFk
dWx0PC9rZXl3b3JkPjxrZXl3b3JkPkFub3JleGlhIE5lcnZvc2EvZGlldCB0aGVyYXB5LypwaHlz
aW9wYXRob2xvZ3kvdGhlcmFweTwva2V5d29yZD48a2V5d29yZD5Cb2R5IENvbXBvc2l0aW9uLypw
aHlzaW9sb2d5PC9rZXl3b3JkPjxrZXl3b3JkPkJvZHkgQ29uc3RpdHV0aW9uPC9rZXl3b3JkPjxr
ZXl3b3JkPkJvbmUgRGVuc2l0eS9waHlzaW9sb2d5PC9rZXl3b3JkPjxrZXl3b3JkPkNvaG9ydCBT
dHVkaWVzPC9rZXl3b3JkPjxrZXl3b3JkPkV4ZXJjaXNlL3BoeXNpb2xvZ3k8L2tleXdvcmQ+PGtl
eXdvcmQ+RmVtYWxlPC9rZXl3b3JkPjxrZXl3b3JkPkh1bWFuczwva2V5d29yZD48a2V5d29yZD5N
aWRkbGUgQWdlZDwva2V5d29yZD48a2V5d29yZD5Ta2luZm9sZCBUaGlja25lc3M8L2tleXdvcmQ+
PGtleXdvcmQ+V2VpZ2h0IEdhaW4vKnBoeXNpb2xvZ3k8L2tleXdvcmQ+PC9rZXl3b3Jkcz48ZGF0
ZXM+PHllYXI+MTk5NzwveWVhcj48cHViLWRhdGVzPjxkYXRlPkFwcjwvZGF0ZT48L3B1Yi1kYXRl
cz48L2RhdGVzPjxpc2JuPjAwMDItOTE2NSAoUHJpbnQpJiN4RDswMDAyLTkxNjUgKExpbmtpbmcp
PC9pc2JuPjxhY2Nlc3Npb24tbnVtPjkwOTQ4OTA8L2FjY2Vzc2lvbi1udW0+PHdvcmstdHlwZT5S
ZXNlYXJjaCBTdXBwb3J0LCBOb24tVS5TLiBHb3YmYXBvczt0PC93b3JrLXR5cGU+PHVybHM+PHJl
bGF0ZWQtdXJscz48dXJsPmh0dHA6Ly93d3cubmNiaS5ubG0ubmloLmdvdi9wdWJtZWQvOTA5NDg5
MDwvdXJsPjwvcmVsYXRlZC11cmxzPjwvdXJscz48bGFuZ3VhZ2U+ZW5nPC9sYW5ndWFnZT48L3Jl
Y29yZD48L0NpdGU+PC9FbmROb3RlPgB=
</w:fldData>
        </w:fldChar>
      </w:r>
      <w:r w:rsidR="00C41A0A" w:rsidRPr="00C54047">
        <w:rPr>
          <w:rFonts w:cstheme="minorHAnsi"/>
          <w:sz w:val="24"/>
          <w:szCs w:val="24"/>
        </w:rPr>
        <w:instrText xml:space="preserve"> ADDIN EN.CITE </w:instrText>
      </w:r>
      <w:r w:rsidR="00E07ECA" w:rsidRPr="00C54047">
        <w:rPr>
          <w:rFonts w:cstheme="minorHAnsi"/>
          <w:sz w:val="24"/>
          <w:szCs w:val="24"/>
        </w:rPr>
        <w:fldChar w:fldCharType="begin">
          <w:fldData xml:space="preserve">PEVuZE5vdGU+PENpdGU+PEF1dGhvcj5Hcmluc3Bvb248L0F1dGhvcj48WWVhcj4yMDAxPC9ZZWFy
PjxSZWNOdW0+MjM4NzwvUmVjTnVtPjxEaXNwbGF5VGV4dD4oT3JwaGFuaWRvdSwgTWNDYXJnYXIg
ZXQgYWwuIDE5OTc7IEdyaW5zcG9vbiwgVGhvbWFzIGV0IGFsLiAyMDAxKTwvRGlzcGxheVRleHQ+
PHJlY29yZD48cmVjLW51bWJlcj4yMzg3PC9yZWMtbnVtYmVyPjxmb3JlaWduLWtleXM+PGtleSBh
cHA9IkVOIiBkYi1pZD0iZTJmeHc1MnNnZXplcGJlc3dheXh0ZHhmNXpyNWZhcmR0Mnd4Ij4yMzg3
PC9rZXk+PC9mb3JlaWduLWtleXM+PHJlZi10eXBlIG5hbWU9IkpvdXJuYWwgQXJ0aWNsZSI+MTc8
L3JlZi10eXBlPjxjb250cmlidXRvcnM+PGF1dGhvcnM+PGF1dGhvcj5Hcmluc3Bvb24sIFMuPC9h
dXRob3I+PGF1dGhvcj5UaG9tYXMsIEwuPC9hdXRob3I+PGF1dGhvcj5NaWxsZXIsIEsuPC9hdXRo
b3I+PGF1dGhvcj5QaXR0cywgUy48L2F1dGhvcj48YXV0aG9yPkhlcnpvZywgRC48L2F1dGhvcj48
YXV0aG9yPktsaWJhbnNraSwgQS48L2F1dGhvcj48L2F1dGhvcnM+PC9jb250cmlidXRvcnM+PGF1
dGgtYWRkcmVzcz5OZXVyb2VuZG9jcmluZSBVbml0LCBNYXNzYWNodXNldHRzIEdlbmVyYWwgSG9z
cGl0YWwgYW5kIEhhcnZhcmQgTWVkaWNhbCBTY2hvb2wsIEJvc3RvbiwgTUEgMDIxMTQsIFVTQS4g
c2dyaW5zcG9vbkBwYXJ0bmVycy5vcmc8L2F1dGgtYWRkcmVzcz48dGl0bGVzPjx0aXRsZT5DaGFu
Z2VzIGluIHJlZ2lvbmFsIGZhdCByZWRpc3RyaWJ1dGlvbiBhbmQgdGhlIGVmZmVjdHMgb2YgZXN0
cm9nZW4gZHVyaW5nIHNwb250YW5lb3VzIHdlaWdodCBnYWluIGluIHdvbWVuIHdpdGggYW5vcmV4
aWEgbmVydm9zYTwvdGl0bGU+PHNlY29uZGFyeS10aXRsZT5BbSBKIENsaW4gTnV0cjwvc2Vjb25k
YXJ5LXRpdGxlPjxhbHQtdGl0bGU+VGhlIEFtZXJpY2FuIGpvdXJuYWwgb2YgY2xpbmljYWwgbnV0
cml0aW9uPC9hbHQtdGl0bGU+PC90aXRsZXM+PHBlcmlvZGljYWw+PGZ1bGwtdGl0bGU+QW0gSiBD
bGluIE51dHI8L2Z1bGwtdGl0bGU+PGFiYnItMT5UaGUgQW1lcmljYW4gam91cm5hbCBvZiBjbGlu
aWNhbCBudXRyaXRpb248L2FiYnItMT48L3BlcmlvZGljYWw+PGFsdC1wZXJpb2RpY2FsPjxmdWxs
LXRpdGxlPkFtIEogQ2xpbiBOdXRyPC9mdWxsLXRpdGxlPjxhYmJyLTE+VGhlIEFtZXJpY2FuIGpv
dXJuYWwgb2YgY2xpbmljYWwgbnV0cml0aW9uPC9hYmJyLTE+PC9hbHQtcGVyaW9kaWNhbD48cGFn
ZXM+ODY1LTk8L3BhZ2VzPjx2b2x1bWU+NzM8L3ZvbHVtZT48bnVtYmVyPjU8L251bWJlcj48ZWRp
dGlvbj4yMDAxLzA1LzAzPC9lZGl0aW9uPjxrZXl3b3Jkcz48a2V5d29yZD5BZGlwb3NlIFRpc3N1
ZS8qYW5hdG9teSAmYW1wOyBoaXN0b2xvZ3kvZHJ1ZyBlZmZlY3RzL3BoeXNpb3BhdGhvbG9neTwv
a2V5d29yZD48a2V5d29yZD5BZHVsdDwva2V5d29yZD48a2V5d29yZD5Bbm9yZXhpYSBOZXJ2b3Nh
LypkcnVnIHRoZXJhcHkvKnBoeXNpb3BhdGhvbG9neTwva2V5d29yZD48a2V5d29yZD5Cb2R5IENv
bXBvc2l0aW9uL2RydWcgZWZmZWN0cy9waHlzaW9sb2d5PC9rZXl3b3JkPjxrZXl3b3JkPkJvZHkg
TWFzcyBJbmRleDwva2V5d29yZD48a2V5d29yZD5DYWxjaXVtL3RoZXJhcGV1dGljIHVzZTwva2V5
d29yZD48a2V5d29yZD5Db250cmFjZXB0aXZlcywgT3JhbCwgQ29tYmluZWQvKnRoZXJhcGV1dGlj
IHVzZTwva2V5d29yZD48a2V5d29yZD5EaWV0YXJ5IFN1cHBsZW1lbnRzPC9rZXl3b3JkPjxrZXl3
b3JkPkV0aGlueWwgRXN0cmFkaW9sL3RoZXJhcGV1dGljIHVzZTwva2V5d29yZD48a2V5d29yZD5G
ZW1hbGU8L2tleXdvcmQ+PGtleXdvcmQ+Rm9sbG93LVVwIFN0dWRpZXM8L2tleXdvcmQ+PGtleXdv
cmQ+SHVtYW5zPC9rZXl3b3JkPjxrZXl3b3JkPkh5ZHJvY29ydGlzb25lL2Jsb29kPC9rZXl3b3Jk
PjxrZXl3b3JkPk5vcmV0aGluZHJvbmUvdGhlcmFwZXV0aWMgdXNlPC9rZXl3b3JkPjxrZXl3b3Jk
PlRpbWUgRmFjdG9yczwva2V5d29yZD48a2V5d29yZD5WaXRhbWlucy90aGVyYXBldXRpYyB1c2U8
L2tleXdvcmQ+PGtleXdvcmQ+V2VpZ2h0IEdhaW4vZHJ1ZyBlZmZlY3RzLypwaHlzaW9sb2d5PC9r
ZXl3b3JkPjwva2V5d29yZHM+PGRhdGVzPjx5ZWFyPjIwMDE8L3llYXI+PHB1Yi1kYXRlcz48ZGF0
ZT5NYXk8L2RhdGU+PC9wdWItZGF0ZXM+PC9kYXRlcz48aXNibj4wMDAyLTkxNjUgKFByaW50KSYj
eEQ7MDAwMi05MTY1IChMaW5raW5nKTwvaXNibj48YWNjZXNzaW9uLW51bT4xMTMzMzgzODwvYWNj
ZXNzaW9uLW51bT48d29yay10eXBlPkNsaW5pY2FsIFRyaWFsJiN4RDtDb21wYXJhdGl2ZSBTdHVk
eSYjeEQ7UmFuZG9taXplZCBDb250cm9sbGVkIFRyaWFsJiN4RDtSZXNlYXJjaCBTdXBwb3J0LCBO
b24tVS5TLiBHb3YmYXBvczt0JiN4RDtSZXNlYXJjaCBTdXBwb3J0LCBVLlMuIEdvdiZhcG9zO3Qs
IFAuSC5TLjwvd29yay10eXBlPjx1cmxzPjxyZWxhdGVkLXVybHM+PHVybD5odHRwOi8vd3d3Lm5j
YmkubmxtLm5paC5nb3YvcHVibWVkLzExMzMzODM4PC91cmw+PC9yZWxhdGVkLXVybHM+PC91cmxz
PjxsYW5ndWFnZT5lbmc8L2xhbmd1YWdlPjwvcmVjb3JkPjwvQ2l0ZT48Q2l0ZT48QXV0aG9yPk9y
cGhhbmlkb3U8L0F1dGhvcj48WWVhcj4xOTk3PC9ZZWFyPjxSZWNOdW0+MjM5MTwvUmVjTnVtPjxy
ZWNvcmQ+PHJlYy1udW1iZXI+MjM5MTwvcmVjLW51bWJlcj48Zm9yZWlnbi1rZXlzPjxrZXkgYXBw
PSJFTiIgZGItaWQ9ImUyZnh3NTJzZ2V6ZXBiZXN3YXl4dGR4ZjV6cjVmYXJkdDJ3eCI+MjM5MTwv
a2V5PjwvZm9yZWlnbi1rZXlzPjxyZWYtdHlwZSBuYW1lPSJKb3VybmFsIEFydGljbGUiPjE3PC9y
ZWYtdHlwZT48Y29udHJpYnV0b3JzPjxhdXRob3JzPjxhdXRob3I+T3JwaGFuaWRvdSwgQy4gSS48
L2F1dGhvcj48YXV0aG9yPk1jQ2FyZ2FyLCBMLiBKLjwvYXV0aG9yPjxhdXRob3I+QmlybWluZ2hh
bSwgQy4gTC48L2F1dGhvcj48YXV0aG9yPkJlbHpiZXJnLCBBLiBTLjwvYXV0aG9yPjwvYXV0aG9y
cz48L2NvbnRyaWJ1dG9ycz48YXV0aC1hZGRyZXNzPlNjaG9vbCBvZiBGYW1pbHkgYW5kIE51dHJp
dGlvbmFsIFNjaWVuY2VzLCBVbml2ZXJzaXR5IG9mIEJyaXRpc2ggQ29sdW1iaWEsIFZhbmNvdXZl
ciwgQ2FuYWRhLjwvYXV0aC1hZGRyZXNzPjx0aXRsZXM+PHRpdGxlPkNoYW5nZXMgaW4gYm9keSBj
b21wb3NpdGlvbiBhbmQgZmF0IGRpc3RyaWJ1dGlvbiBhZnRlciBzaG9ydC10ZXJtIHdlaWdodCBn
YWluIGluIHBhdGllbnRzIHdpdGggYW5vcmV4aWEgbmVydm9zYTwvdGl0bGU+PHNlY29uZGFyeS10
aXRsZT5BbSBKIENsaW4gTnV0cjwvc2Vjb25kYXJ5LXRpdGxlPjxhbHQtdGl0bGU+VGhlIEFtZXJp
Y2FuIGpvdXJuYWwgb2YgY2xpbmljYWwgbnV0cml0aW9uPC9hbHQtdGl0bGU+PC90aXRsZXM+PHBl
cmlvZGljYWw+PGZ1bGwtdGl0bGU+QW0gSiBDbGluIE51dHI8L2Z1bGwtdGl0bGU+PGFiYnItMT5U
aGUgQW1lcmljYW4gam91cm5hbCBvZiBjbGluaWNhbCBudXRyaXRpb248L2FiYnItMT48L3Blcmlv
ZGljYWw+PGFsdC1wZXJpb2RpY2FsPjxmdWxsLXRpdGxlPkFtIEogQ2xpbiBOdXRyPC9mdWxsLXRp
dGxlPjxhYmJyLTE+VGhlIEFtZXJpY2FuIGpvdXJuYWwgb2YgY2xpbmljYWwgbnV0cml0aW9uPC9h
YmJyLTE+PC9hbHQtcGVyaW9kaWNhbD48cGFnZXM+MTAzNC00MTwvcGFnZXM+PHZvbHVtZT42NTwv
dm9sdW1lPjxudW1iZXI+NDwvbnVtYmVyPjxlZGl0aW9uPjE5OTcvMDQvMDE8L2VkaXRpb24+PGtl
eXdvcmRzPjxrZXl3b3JkPkFic29ycHRpb21ldHJ5LCBQaG90b248L2tleXdvcmQ+PGtleXdvcmQ+
QWRpcG9zZSBUaXNzdWUvKmFuYXRvbXkgJmFtcDsgaGlzdG9sb2d5L2dyb3d0aCAmYW1wOyBkZXZl
bG9wbWVudDwva2V5d29yZD48a2V5d29yZD5BZG9sZXNjZW50PC9rZXl3b3JkPjxrZXl3b3JkPkFk
dWx0PC9rZXl3b3JkPjxrZXl3b3JkPkFub3JleGlhIE5lcnZvc2EvZGlldCB0aGVyYXB5LypwaHlz
aW9wYXRob2xvZ3kvdGhlcmFweTwva2V5d29yZD48a2V5d29yZD5Cb2R5IENvbXBvc2l0aW9uLypw
aHlzaW9sb2d5PC9rZXl3b3JkPjxrZXl3b3JkPkJvZHkgQ29uc3RpdHV0aW9uPC9rZXl3b3JkPjxr
ZXl3b3JkPkJvbmUgRGVuc2l0eS9waHlzaW9sb2d5PC9rZXl3b3JkPjxrZXl3b3JkPkNvaG9ydCBT
dHVkaWVzPC9rZXl3b3JkPjxrZXl3b3JkPkV4ZXJjaXNlL3BoeXNpb2xvZ3k8L2tleXdvcmQ+PGtl
eXdvcmQ+RmVtYWxlPC9rZXl3b3JkPjxrZXl3b3JkPkh1bWFuczwva2V5d29yZD48a2V5d29yZD5N
aWRkbGUgQWdlZDwva2V5d29yZD48a2V5d29yZD5Ta2luZm9sZCBUaGlja25lc3M8L2tleXdvcmQ+
PGtleXdvcmQ+V2VpZ2h0IEdhaW4vKnBoeXNpb2xvZ3k8L2tleXdvcmQ+PC9rZXl3b3Jkcz48ZGF0
ZXM+PHllYXI+MTk5NzwveWVhcj48cHViLWRhdGVzPjxkYXRlPkFwcjwvZGF0ZT48L3B1Yi1kYXRl
cz48L2RhdGVzPjxpc2JuPjAwMDItOTE2NSAoUHJpbnQpJiN4RDswMDAyLTkxNjUgKExpbmtpbmcp
PC9pc2JuPjxhY2Nlc3Npb24tbnVtPjkwOTQ4OTA8L2FjY2Vzc2lvbi1udW0+PHdvcmstdHlwZT5S
ZXNlYXJjaCBTdXBwb3J0LCBOb24tVS5TLiBHb3YmYXBvczt0PC93b3JrLXR5cGU+PHVybHM+PHJl
bGF0ZWQtdXJscz48dXJsPmh0dHA6Ly93d3cubmNiaS5ubG0ubmloLmdvdi9wdWJtZWQvOTA5NDg5
MDwvdXJsPjwvcmVsYXRlZC11cmxzPjwvdXJscz48bGFuZ3VhZ2U+ZW5nPC9sYW5ndWFnZT48L3Jl
Y29yZD48L0NpdGU+PC9FbmROb3RlPgB=
</w:fldData>
        </w:fldChar>
      </w:r>
      <w:r w:rsidR="00C41A0A" w:rsidRPr="00C54047">
        <w:rPr>
          <w:rFonts w:cstheme="minorHAnsi"/>
          <w:sz w:val="24"/>
          <w:szCs w:val="24"/>
        </w:rPr>
        <w:instrText xml:space="preserve"> ADDIN EN.CITE.DATA </w:instrText>
      </w:r>
      <w:r w:rsidR="00E07ECA" w:rsidRPr="00C54047">
        <w:rPr>
          <w:rFonts w:cstheme="minorHAnsi"/>
          <w:sz w:val="24"/>
          <w:szCs w:val="24"/>
        </w:rPr>
      </w:r>
      <w:r w:rsidR="00E07ECA" w:rsidRPr="00C54047">
        <w:rPr>
          <w:rFonts w:cstheme="minorHAnsi"/>
          <w:sz w:val="24"/>
          <w:szCs w:val="24"/>
        </w:rPr>
        <w:fldChar w:fldCharType="end"/>
      </w:r>
      <w:r w:rsidR="00E07ECA" w:rsidRPr="00C54047">
        <w:rPr>
          <w:rFonts w:cstheme="minorHAnsi"/>
          <w:sz w:val="24"/>
          <w:szCs w:val="24"/>
        </w:rPr>
      </w:r>
      <w:r w:rsidR="00E07ECA" w:rsidRPr="00C54047">
        <w:rPr>
          <w:rFonts w:cstheme="minorHAnsi"/>
          <w:sz w:val="24"/>
          <w:szCs w:val="24"/>
        </w:rPr>
        <w:fldChar w:fldCharType="separate"/>
      </w:r>
      <w:r w:rsidR="00C41A0A" w:rsidRPr="00C54047">
        <w:rPr>
          <w:rFonts w:cstheme="minorHAnsi"/>
          <w:noProof/>
          <w:sz w:val="24"/>
          <w:szCs w:val="24"/>
        </w:rPr>
        <w:t>(</w:t>
      </w:r>
      <w:hyperlink w:anchor="_ENREF_204" w:tooltip="Orphanidou, 1997 #2391" w:history="1">
        <w:r w:rsidR="00897281" w:rsidRPr="00C54047">
          <w:rPr>
            <w:rFonts w:cstheme="minorHAnsi"/>
            <w:noProof/>
            <w:sz w:val="24"/>
            <w:szCs w:val="24"/>
          </w:rPr>
          <w:t>Orphanidou, McCargar et al. 1997</w:t>
        </w:r>
      </w:hyperlink>
      <w:r w:rsidR="00C41A0A" w:rsidRPr="00C54047">
        <w:rPr>
          <w:rFonts w:cstheme="minorHAnsi"/>
          <w:noProof/>
          <w:sz w:val="24"/>
          <w:szCs w:val="24"/>
        </w:rPr>
        <w:t xml:space="preserve">; </w:t>
      </w:r>
      <w:hyperlink w:anchor="_ENREF_85" w:tooltip="Grinspoon, 2001 #2387" w:history="1">
        <w:r w:rsidR="00897281" w:rsidRPr="00C54047">
          <w:rPr>
            <w:rFonts w:cstheme="minorHAnsi"/>
            <w:noProof/>
            <w:sz w:val="24"/>
            <w:szCs w:val="24"/>
          </w:rPr>
          <w:t>Grinspoon, Thomas et al. 2001</w:t>
        </w:r>
      </w:hyperlink>
      <w:r w:rsidR="00C41A0A" w:rsidRPr="00C54047">
        <w:rPr>
          <w:rFonts w:cstheme="minorHAnsi"/>
          <w:noProof/>
          <w:sz w:val="24"/>
          <w:szCs w:val="24"/>
        </w:rPr>
        <w:t>)</w:t>
      </w:r>
      <w:r w:rsidR="00E07ECA" w:rsidRPr="00C54047">
        <w:rPr>
          <w:rFonts w:cstheme="minorHAnsi"/>
          <w:sz w:val="24"/>
          <w:szCs w:val="24"/>
        </w:rPr>
        <w:fldChar w:fldCharType="end"/>
      </w:r>
      <w:r w:rsidRPr="00C54047">
        <w:rPr>
          <w:rFonts w:cstheme="minorHAnsi"/>
          <w:sz w:val="24"/>
          <w:szCs w:val="24"/>
        </w:rPr>
        <w:t>.</w:t>
      </w:r>
    </w:p>
    <w:p w14:paraId="052917A6" w14:textId="77777777" w:rsidR="00E26CC3" w:rsidRDefault="00E26CC3" w:rsidP="00E26CC3">
      <w:pPr>
        <w:spacing w:after="0" w:line="480" w:lineRule="auto"/>
        <w:jc w:val="both"/>
        <w:rPr>
          <w:rFonts w:cstheme="minorHAnsi"/>
          <w:sz w:val="24"/>
          <w:szCs w:val="24"/>
        </w:rPr>
      </w:pPr>
    </w:p>
    <w:p w14:paraId="147CF946" w14:textId="77777777" w:rsidR="00E26CC3" w:rsidRPr="00940EEE" w:rsidRDefault="00E26CC3" w:rsidP="00E26CC3">
      <w:pPr>
        <w:spacing w:after="0" w:line="480" w:lineRule="auto"/>
        <w:jc w:val="both"/>
        <w:rPr>
          <w:rFonts w:cstheme="minorHAnsi"/>
          <w:sz w:val="24"/>
          <w:szCs w:val="24"/>
        </w:rPr>
      </w:pPr>
      <w:r>
        <w:rPr>
          <w:rFonts w:cstheme="minorHAnsi"/>
          <w:sz w:val="24"/>
          <w:szCs w:val="24"/>
        </w:rPr>
        <w:t xml:space="preserve">This review aimed to </w:t>
      </w:r>
      <w:r w:rsidR="00333F3A">
        <w:rPr>
          <w:rFonts w:cstheme="minorHAnsi"/>
          <w:sz w:val="24"/>
          <w:szCs w:val="24"/>
        </w:rPr>
        <w:t>gauge an understanding of the amount of energy intake required to meet the recommended weight gain target of 1-1.5kg/ week</w:t>
      </w:r>
      <w:r>
        <w:rPr>
          <w:rFonts w:cstheme="minorHAnsi"/>
          <w:sz w:val="24"/>
          <w:szCs w:val="24"/>
        </w:rPr>
        <w:t xml:space="preserve"> whilst refeeding malnourished patients with AN. </w:t>
      </w:r>
    </w:p>
    <w:p w14:paraId="1973AE3A" w14:textId="77777777" w:rsidR="00E26CC3" w:rsidRDefault="00E26CC3" w:rsidP="00E26CC3"/>
    <w:p w14:paraId="05EF989A" w14:textId="77777777" w:rsidR="00E26CC3" w:rsidRDefault="009260D2" w:rsidP="00E26CC3">
      <w:pPr>
        <w:pStyle w:val="Heading2"/>
      </w:pPr>
      <w:bookmarkStart w:id="434" w:name="_Toc373237086"/>
      <w:bookmarkStart w:id="435" w:name="_Toc373237534"/>
      <w:bookmarkStart w:id="436" w:name="_Toc384718951"/>
      <w:r>
        <w:t xml:space="preserve">6.2 </w:t>
      </w:r>
      <w:r w:rsidR="00E26CC3">
        <w:t>Methods</w:t>
      </w:r>
      <w:bookmarkEnd w:id="434"/>
      <w:bookmarkEnd w:id="435"/>
      <w:r>
        <w:t xml:space="preserve"> – Literature search: </w:t>
      </w:r>
      <w:r w:rsidR="000C71DF">
        <w:t xml:space="preserve">Refeeding and </w:t>
      </w:r>
      <w:r>
        <w:t>Weight Gain</w:t>
      </w:r>
      <w:bookmarkEnd w:id="436"/>
    </w:p>
    <w:p w14:paraId="53BE01E5" w14:textId="77777777" w:rsidR="009260D2" w:rsidRPr="009260D2" w:rsidRDefault="009260D2" w:rsidP="009260D2"/>
    <w:p w14:paraId="3B5B7FA4" w14:textId="77777777" w:rsidR="00E26CC3" w:rsidRDefault="009260D2" w:rsidP="00E26CC3">
      <w:pPr>
        <w:pStyle w:val="Heading3"/>
      </w:pPr>
      <w:bookmarkStart w:id="437" w:name="_Toc373237087"/>
      <w:bookmarkStart w:id="438" w:name="_Toc373237535"/>
      <w:bookmarkStart w:id="439" w:name="_Toc384718952"/>
      <w:r>
        <w:t xml:space="preserve">6.2.1 </w:t>
      </w:r>
      <w:r w:rsidR="00E26CC3">
        <w:t>Search Strategy</w:t>
      </w:r>
      <w:bookmarkEnd w:id="437"/>
      <w:bookmarkEnd w:id="438"/>
      <w:bookmarkEnd w:id="439"/>
    </w:p>
    <w:p w14:paraId="403C7B10" w14:textId="77777777" w:rsidR="009260D2" w:rsidRPr="009260D2" w:rsidRDefault="009260D2" w:rsidP="009260D2"/>
    <w:p w14:paraId="6B49EF66" w14:textId="2B0C25A5" w:rsidR="00897734" w:rsidRPr="000571FF" w:rsidRDefault="00897734" w:rsidP="000C71DF">
      <w:pPr>
        <w:spacing w:after="0" w:line="480" w:lineRule="auto"/>
        <w:jc w:val="both"/>
        <w:rPr>
          <w:rFonts w:cstheme="minorHAnsi"/>
          <w:sz w:val="24"/>
          <w:szCs w:val="24"/>
        </w:rPr>
      </w:pPr>
      <w:r w:rsidRPr="000571FF">
        <w:rPr>
          <w:rFonts w:cstheme="minorHAnsi"/>
          <w:sz w:val="24"/>
          <w:szCs w:val="24"/>
        </w:rPr>
        <w:t>All trials inc</w:t>
      </w:r>
      <w:r w:rsidR="00941D26">
        <w:rPr>
          <w:rFonts w:cstheme="minorHAnsi"/>
          <w:sz w:val="24"/>
          <w:szCs w:val="24"/>
        </w:rPr>
        <w:t xml:space="preserve">luded in this review were from </w:t>
      </w:r>
      <w:r w:rsidRPr="000571FF">
        <w:rPr>
          <w:rFonts w:cstheme="minorHAnsi"/>
          <w:sz w:val="24"/>
          <w:szCs w:val="24"/>
        </w:rPr>
        <w:t>peer reviewed publications. A literature search investigating the impact refeeding had on resting energy expenditure and weight gain in malnourished patients with anorexia nervosa was conducted using electronic medical publication databases including MEDLINE, EMB</w:t>
      </w:r>
      <w:r w:rsidR="000C71DF">
        <w:rPr>
          <w:rFonts w:cstheme="minorHAnsi"/>
          <w:sz w:val="24"/>
          <w:szCs w:val="24"/>
        </w:rPr>
        <w:t>ASE and CINAHL from 1975 up to present</w:t>
      </w:r>
      <w:r w:rsidRPr="000571FF">
        <w:rPr>
          <w:rFonts w:cstheme="minorHAnsi"/>
          <w:sz w:val="24"/>
          <w:szCs w:val="24"/>
        </w:rPr>
        <w:t>, only English language studies were included.</w:t>
      </w:r>
      <w:r w:rsidR="00941D26">
        <w:rPr>
          <w:rFonts w:cstheme="minorHAnsi"/>
          <w:sz w:val="24"/>
          <w:szCs w:val="24"/>
        </w:rPr>
        <w:t xml:space="preserve"> The key search terms were</w:t>
      </w:r>
      <w:r w:rsidRPr="000571FF">
        <w:rPr>
          <w:rFonts w:cstheme="minorHAnsi"/>
          <w:sz w:val="24"/>
          <w:szCs w:val="24"/>
        </w:rPr>
        <w:t xml:space="preserve"> </w:t>
      </w:r>
      <w:r w:rsidR="00941D26">
        <w:rPr>
          <w:rFonts w:cstheme="minorHAnsi"/>
          <w:sz w:val="24"/>
          <w:szCs w:val="24"/>
        </w:rPr>
        <w:t>‘</w:t>
      </w:r>
      <w:r w:rsidRPr="000571FF">
        <w:rPr>
          <w:rFonts w:cstheme="minorHAnsi"/>
          <w:sz w:val="24"/>
          <w:szCs w:val="24"/>
        </w:rPr>
        <w:t>resting energy expenditure</w:t>
      </w:r>
      <w:r w:rsidR="00941D26">
        <w:rPr>
          <w:rFonts w:cstheme="minorHAnsi"/>
          <w:sz w:val="24"/>
          <w:szCs w:val="24"/>
        </w:rPr>
        <w:t>’</w:t>
      </w:r>
      <w:r w:rsidRPr="000571FF">
        <w:rPr>
          <w:rFonts w:cstheme="minorHAnsi"/>
          <w:sz w:val="24"/>
          <w:szCs w:val="24"/>
        </w:rPr>
        <w:t xml:space="preserve"> AND </w:t>
      </w:r>
      <w:r w:rsidR="00941D26">
        <w:rPr>
          <w:rFonts w:cstheme="minorHAnsi"/>
          <w:sz w:val="24"/>
          <w:szCs w:val="24"/>
        </w:rPr>
        <w:t>‘</w:t>
      </w:r>
      <w:r w:rsidRPr="000571FF">
        <w:rPr>
          <w:rFonts w:cstheme="minorHAnsi"/>
          <w:sz w:val="24"/>
          <w:szCs w:val="24"/>
        </w:rPr>
        <w:t>resting metabolic rate</w:t>
      </w:r>
      <w:r w:rsidR="00941D26">
        <w:rPr>
          <w:rFonts w:cstheme="minorHAnsi"/>
          <w:sz w:val="24"/>
          <w:szCs w:val="24"/>
        </w:rPr>
        <w:t>’</w:t>
      </w:r>
      <w:r w:rsidRPr="000571FF">
        <w:rPr>
          <w:rFonts w:cstheme="minorHAnsi"/>
          <w:sz w:val="24"/>
          <w:szCs w:val="24"/>
        </w:rPr>
        <w:t xml:space="preserve"> AND </w:t>
      </w:r>
      <w:r w:rsidR="00941D26">
        <w:rPr>
          <w:rFonts w:cstheme="minorHAnsi"/>
          <w:sz w:val="24"/>
          <w:szCs w:val="24"/>
        </w:rPr>
        <w:t>‘</w:t>
      </w:r>
      <w:r w:rsidRPr="000571FF">
        <w:rPr>
          <w:rFonts w:cstheme="minorHAnsi"/>
          <w:sz w:val="24"/>
          <w:szCs w:val="24"/>
        </w:rPr>
        <w:t>anorexia nervosa</w:t>
      </w:r>
      <w:r w:rsidR="00941D26">
        <w:rPr>
          <w:rFonts w:cstheme="minorHAnsi"/>
          <w:sz w:val="24"/>
          <w:szCs w:val="24"/>
        </w:rPr>
        <w:t>’</w:t>
      </w:r>
      <w:r w:rsidRPr="000571FF">
        <w:rPr>
          <w:rFonts w:cstheme="minorHAnsi"/>
          <w:sz w:val="24"/>
          <w:szCs w:val="24"/>
        </w:rPr>
        <w:t xml:space="preserve">. The reference lists of all retrieved relevant studies were then searched to identify other potential studies. </w:t>
      </w:r>
    </w:p>
    <w:p w14:paraId="0E720D0D" w14:textId="77777777" w:rsidR="00E26CC3" w:rsidRPr="000571FF" w:rsidRDefault="009260D2" w:rsidP="000571FF">
      <w:pPr>
        <w:pStyle w:val="Heading3"/>
        <w:jc w:val="both"/>
        <w:rPr>
          <w:rFonts w:asciiTheme="minorHAnsi" w:hAnsiTheme="minorHAnsi" w:cstheme="minorHAnsi"/>
          <w:sz w:val="24"/>
          <w:szCs w:val="24"/>
        </w:rPr>
      </w:pPr>
      <w:bookmarkStart w:id="440" w:name="_Toc373237088"/>
      <w:bookmarkStart w:id="441" w:name="_Toc373237536"/>
      <w:bookmarkStart w:id="442" w:name="_Toc384718953"/>
      <w:r w:rsidRPr="000571FF">
        <w:rPr>
          <w:rFonts w:asciiTheme="minorHAnsi" w:hAnsiTheme="minorHAnsi" w:cstheme="minorHAnsi"/>
          <w:sz w:val="24"/>
          <w:szCs w:val="24"/>
        </w:rPr>
        <w:t xml:space="preserve">6.2.2 </w:t>
      </w:r>
      <w:r w:rsidR="00E26CC3" w:rsidRPr="000571FF">
        <w:rPr>
          <w:rFonts w:asciiTheme="minorHAnsi" w:hAnsiTheme="minorHAnsi" w:cstheme="minorHAnsi"/>
          <w:sz w:val="24"/>
          <w:szCs w:val="24"/>
        </w:rPr>
        <w:t>Inclusion</w:t>
      </w:r>
      <w:bookmarkEnd w:id="440"/>
      <w:bookmarkEnd w:id="441"/>
      <w:bookmarkEnd w:id="442"/>
    </w:p>
    <w:p w14:paraId="486B5BE7" w14:textId="77777777" w:rsidR="009260D2" w:rsidRPr="000571FF" w:rsidRDefault="009260D2" w:rsidP="000571FF">
      <w:pPr>
        <w:jc w:val="both"/>
        <w:rPr>
          <w:rFonts w:cstheme="minorHAnsi"/>
          <w:sz w:val="24"/>
          <w:szCs w:val="24"/>
        </w:rPr>
      </w:pPr>
    </w:p>
    <w:p w14:paraId="59B17EE3" w14:textId="77777777" w:rsidR="00E26CC3" w:rsidRPr="000571FF" w:rsidRDefault="00E26CC3" w:rsidP="000571FF">
      <w:pPr>
        <w:spacing w:after="0" w:line="480" w:lineRule="auto"/>
        <w:jc w:val="both"/>
        <w:rPr>
          <w:rFonts w:cstheme="minorHAnsi"/>
          <w:sz w:val="24"/>
          <w:szCs w:val="24"/>
        </w:rPr>
      </w:pPr>
      <w:r w:rsidRPr="000571FF">
        <w:rPr>
          <w:rFonts w:cstheme="minorHAnsi"/>
          <w:sz w:val="24"/>
          <w:szCs w:val="24"/>
        </w:rPr>
        <w:t xml:space="preserve">All studies that reported energy intake, resting energy expenditure and weight before and after refeeding in-patients with </w:t>
      </w:r>
      <w:r w:rsidR="000C71DF">
        <w:rPr>
          <w:rFonts w:cstheme="minorHAnsi"/>
          <w:sz w:val="24"/>
          <w:szCs w:val="24"/>
        </w:rPr>
        <w:t>AN</w:t>
      </w:r>
      <w:r w:rsidRPr="000571FF">
        <w:rPr>
          <w:rFonts w:cstheme="minorHAnsi"/>
          <w:sz w:val="24"/>
          <w:szCs w:val="24"/>
        </w:rPr>
        <w:t xml:space="preserve"> were included. Only studies that used open circuit indirect calorimetry to measure resting energy expenditure and reported original data were used in the analysis. Finally, all studies must have diagnosed </w:t>
      </w:r>
      <w:r w:rsidR="000C71DF">
        <w:rPr>
          <w:rFonts w:cstheme="minorHAnsi"/>
          <w:sz w:val="24"/>
          <w:szCs w:val="24"/>
        </w:rPr>
        <w:t>AN using the DSM IV criteria;</w:t>
      </w:r>
      <w:r w:rsidRPr="000571FF">
        <w:rPr>
          <w:rFonts w:cstheme="minorHAnsi"/>
          <w:sz w:val="24"/>
          <w:szCs w:val="24"/>
        </w:rPr>
        <w:t xml:space="preserve"> no age limit was imposed</w:t>
      </w:r>
      <w:r w:rsidR="000C71DF">
        <w:rPr>
          <w:rFonts w:cstheme="minorHAnsi"/>
          <w:sz w:val="24"/>
          <w:szCs w:val="24"/>
        </w:rPr>
        <w:t>.</w:t>
      </w:r>
      <w:r w:rsidRPr="000571FF">
        <w:rPr>
          <w:rFonts w:cstheme="minorHAnsi"/>
          <w:sz w:val="24"/>
          <w:szCs w:val="24"/>
        </w:rPr>
        <w:t xml:space="preserve"> </w:t>
      </w:r>
    </w:p>
    <w:p w14:paraId="095DBFBB" w14:textId="77777777" w:rsidR="00E26CC3" w:rsidRPr="000571FF" w:rsidRDefault="009260D2" w:rsidP="000571FF">
      <w:pPr>
        <w:pStyle w:val="Heading3"/>
        <w:jc w:val="both"/>
        <w:rPr>
          <w:rFonts w:asciiTheme="minorHAnsi" w:hAnsiTheme="minorHAnsi" w:cstheme="minorHAnsi"/>
          <w:sz w:val="24"/>
          <w:szCs w:val="24"/>
        </w:rPr>
      </w:pPr>
      <w:bookmarkStart w:id="443" w:name="_Toc373237089"/>
      <w:bookmarkStart w:id="444" w:name="_Toc373237537"/>
      <w:bookmarkStart w:id="445" w:name="_Toc384718954"/>
      <w:r w:rsidRPr="000571FF">
        <w:rPr>
          <w:rFonts w:asciiTheme="minorHAnsi" w:hAnsiTheme="minorHAnsi" w:cstheme="minorHAnsi"/>
          <w:sz w:val="24"/>
          <w:szCs w:val="24"/>
        </w:rPr>
        <w:t xml:space="preserve">6.2.3 </w:t>
      </w:r>
      <w:r w:rsidR="00E26CC3" w:rsidRPr="000571FF">
        <w:rPr>
          <w:rFonts w:asciiTheme="minorHAnsi" w:hAnsiTheme="minorHAnsi" w:cstheme="minorHAnsi"/>
          <w:sz w:val="24"/>
          <w:szCs w:val="24"/>
        </w:rPr>
        <w:t>Exclusion</w:t>
      </w:r>
      <w:bookmarkEnd w:id="443"/>
      <w:bookmarkEnd w:id="444"/>
      <w:bookmarkEnd w:id="445"/>
    </w:p>
    <w:p w14:paraId="6C9126AC" w14:textId="77777777" w:rsidR="009260D2" w:rsidRPr="000571FF" w:rsidRDefault="000571FF" w:rsidP="000571FF">
      <w:pPr>
        <w:tabs>
          <w:tab w:val="left" w:pos="5970"/>
        </w:tabs>
        <w:jc w:val="both"/>
        <w:rPr>
          <w:rFonts w:cstheme="minorHAnsi"/>
          <w:sz w:val="24"/>
          <w:szCs w:val="24"/>
        </w:rPr>
      </w:pPr>
      <w:r w:rsidRPr="000571FF">
        <w:rPr>
          <w:rFonts w:cstheme="minorHAnsi"/>
          <w:sz w:val="24"/>
          <w:szCs w:val="24"/>
        </w:rPr>
        <w:tab/>
      </w:r>
    </w:p>
    <w:p w14:paraId="1785881A" w14:textId="77777777" w:rsidR="004F1F56" w:rsidRPr="000571FF" w:rsidRDefault="00E26CC3" w:rsidP="000571FF">
      <w:pPr>
        <w:spacing w:line="480" w:lineRule="auto"/>
        <w:jc w:val="both"/>
        <w:rPr>
          <w:rFonts w:cstheme="minorHAnsi"/>
          <w:sz w:val="24"/>
          <w:szCs w:val="24"/>
        </w:rPr>
      </w:pPr>
      <w:r w:rsidRPr="000571FF">
        <w:rPr>
          <w:rFonts w:cstheme="minorHAnsi"/>
          <w:sz w:val="24"/>
          <w:szCs w:val="24"/>
        </w:rPr>
        <w:t xml:space="preserve">Studies were excluded: if they did not provide resting energy expenditure values </w:t>
      </w:r>
      <w:r w:rsidR="00892428" w:rsidRPr="000571FF">
        <w:rPr>
          <w:rFonts w:cstheme="minorHAnsi"/>
          <w:sz w:val="24"/>
          <w:szCs w:val="24"/>
        </w:rPr>
        <w:t xml:space="preserve">before or </w:t>
      </w:r>
      <w:r w:rsidRPr="000571FF">
        <w:rPr>
          <w:rFonts w:cstheme="minorHAnsi"/>
          <w:sz w:val="24"/>
          <w:szCs w:val="24"/>
        </w:rPr>
        <w:t>after refeeding</w:t>
      </w:r>
      <w:r w:rsidR="00DB28DD" w:rsidRPr="000571FF">
        <w:rPr>
          <w:rFonts w:cstheme="minorHAnsi"/>
          <w:sz w:val="24"/>
          <w:szCs w:val="24"/>
        </w:rPr>
        <w:t>; if</w:t>
      </w:r>
      <w:r w:rsidRPr="000571FF">
        <w:rPr>
          <w:rFonts w:cstheme="minorHAnsi"/>
          <w:sz w:val="24"/>
          <w:szCs w:val="24"/>
        </w:rPr>
        <w:t xml:space="preserve"> resting energy expenditure was only measured before and after a </w:t>
      </w:r>
      <w:r w:rsidR="00892428" w:rsidRPr="000571FF">
        <w:rPr>
          <w:rFonts w:cstheme="minorHAnsi"/>
          <w:sz w:val="24"/>
          <w:szCs w:val="24"/>
        </w:rPr>
        <w:t xml:space="preserve">specific </w:t>
      </w:r>
      <w:r w:rsidRPr="000571FF">
        <w:rPr>
          <w:rFonts w:cstheme="minorHAnsi"/>
          <w:sz w:val="24"/>
          <w:szCs w:val="24"/>
        </w:rPr>
        <w:t>meal load or glucose meal</w:t>
      </w:r>
      <w:r w:rsidR="00892428" w:rsidRPr="000571FF">
        <w:rPr>
          <w:rFonts w:cstheme="minorHAnsi"/>
          <w:sz w:val="24"/>
          <w:szCs w:val="24"/>
        </w:rPr>
        <w:t xml:space="preserve"> was provided</w:t>
      </w:r>
      <w:r w:rsidRPr="000571FF">
        <w:rPr>
          <w:rFonts w:cstheme="minorHAnsi"/>
          <w:sz w:val="24"/>
          <w:szCs w:val="24"/>
        </w:rPr>
        <w:t>; if they used methods other than indirect calorimetry to analyse resting energy expenditure – such as food nomograms or dietary intake. Studies were excluded if participants had not been diagnosed with AN but were deemed as constitutional</w:t>
      </w:r>
      <w:r w:rsidR="000C71DF">
        <w:rPr>
          <w:rFonts w:cstheme="minorHAnsi"/>
          <w:sz w:val="24"/>
          <w:szCs w:val="24"/>
        </w:rPr>
        <w:t>ly</w:t>
      </w:r>
      <w:r w:rsidRPr="000571FF">
        <w:rPr>
          <w:rFonts w:cstheme="minorHAnsi"/>
          <w:sz w:val="24"/>
          <w:szCs w:val="24"/>
        </w:rPr>
        <w:t xml:space="preserve"> thin individuals. </w:t>
      </w:r>
    </w:p>
    <w:tbl>
      <w:tblPr>
        <w:tblStyle w:val="TableGrid"/>
        <w:tblW w:w="0" w:type="auto"/>
        <w:tblLook w:val="04A0" w:firstRow="1" w:lastRow="0" w:firstColumn="1" w:lastColumn="0" w:noHBand="0" w:noVBand="1"/>
      </w:tblPr>
      <w:tblGrid>
        <w:gridCol w:w="7196"/>
      </w:tblGrid>
      <w:tr w:rsidR="00E26CC3" w14:paraId="364F5301" w14:textId="77777777" w:rsidTr="00792140">
        <w:tc>
          <w:tcPr>
            <w:tcW w:w="7196" w:type="dxa"/>
          </w:tcPr>
          <w:p w14:paraId="78C30B68" w14:textId="77777777" w:rsidR="00E26CC3" w:rsidRPr="00A37922" w:rsidRDefault="00E26CC3" w:rsidP="00792140">
            <w:pPr>
              <w:spacing w:line="480" w:lineRule="auto"/>
              <w:rPr>
                <w:b/>
                <w:sz w:val="24"/>
                <w:szCs w:val="24"/>
              </w:rPr>
            </w:pPr>
            <w:r w:rsidRPr="00A37922">
              <w:rPr>
                <w:b/>
                <w:sz w:val="24"/>
                <w:szCs w:val="24"/>
              </w:rPr>
              <w:t>Inclusion Criteria –</w:t>
            </w:r>
          </w:p>
          <w:p w14:paraId="6D999D4C" w14:textId="77777777" w:rsidR="00E26CC3" w:rsidRDefault="00E26CC3" w:rsidP="00792140">
            <w:pPr>
              <w:rPr>
                <w:sz w:val="24"/>
                <w:szCs w:val="24"/>
              </w:rPr>
            </w:pPr>
            <w:r>
              <w:rPr>
                <w:sz w:val="24"/>
                <w:szCs w:val="24"/>
              </w:rPr>
              <w:t>All trials designed to study the effect refeeding had on:</w:t>
            </w:r>
          </w:p>
          <w:p w14:paraId="39346B04" w14:textId="77777777" w:rsidR="00E26CC3" w:rsidRDefault="00E26CC3" w:rsidP="00792140">
            <w:pPr>
              <w:rPr>
                <w:sz w:val="24"/>
                <w:szCs w:val="24"/>
              </w:rPr>
            </w:pPr>
            <w:r>
              <w:rPr>
                <w:sz w:val="24"/>
                <w:szCs w:val="24"/>
              </w:rPr>
              <w:t>Resting energy expenditure (kcal/ kg)</w:t>
            </w:r>
          </w:p>
          <w:p w14:paraId="2AFA3C6A" w14:textId="77777777" w:rsidR="00E26CC3" w:rsidRDefault="00E26CC3" w:rsidP="00792140">
            <w:pPr>
              <w:rPr>
                <w:sz w:val="24"/>
                <w:szCs w:val="24"/>
              </w:rPr>
            </w:pPr>
            <w:r>
              <w:rPr>
                <w:sz w:val="24"/>
                <w:szCs w:val="24"/>
              </w:rPr>
              <w:t>Energy intake (kcal/ kg)</w:t>
            </w:r>
          </w:p>
          <w:p w14:paraId="5CEC7EAE" w14:textId="77777777" w:rsidR="00E26CC3" w:rsidRDefault="00E26CC3" w:rsidP="00792140">
            <w:pPr>
              <w:rPr>
                <w:sz w:val="24"/>
                <w:szCs w:val="24"/>
              </w:rPr>
            </w:pPr>
            <w:r>
              <w:rPr>
                <w:sz w:val="24"/>
                <w:szCs w:val="24"/>
              </w:rPr>
              <w:t>Weight (kg)</w:t>
            </w:r>
          </w:p>
          <w:p w14:paraId="77C4C0AF" w14:textId="77777777" w:rsidR="00E26CC3" w:rsidRDefault="00E26CC3" w:rsidP="00792140">
            <w:pPr>
              <w:rPr>
                <w:sz w:val="24"/>
                <w:szCs w:val="24"/>
              </w:rPr>
            </w:pPr>
          </w:p>
          <w:p w14:paraId="5220F3DB" w14:textId="77777777" w:rsidR="00E26CC3" w:rsidRDefault="00E26CC3" w:rsidP="00792140">
            <w:pPr>
              <w:rPr>
                <w:sz w:val="24"/>
                <w:szCs w:val="24"/>
              </w:rPr>
            </w:pPr>
            <w:r>
              <w:rPr>
                <w:sz w:val="24"/>
                <w:szCs w:val="24"/>
              </w:rPr>
              <w:t>Open circuit indirect calorimetry</w:t>
            </w:r>
          </w:p>
          <w:p w14:paraId="5538032E" w14:textId="77777777" w:rsidR="00E26CC3" w:rsidRDefault="00E26CC3" w:rsidP="00792140">
            <w:pPr>
              <w:rPr>
                <w:sz w:val="24"/>
                <w:szCs w:val="24"/>
              </w:rPr>
            </w:pPr>
          </w:p>
          <w:p w14:paraId="60DEE7C1" w14:textId="77777777" w:rsidR="00E26CC3" w:rsidRDefault="00E26CC3" w:rsidP="00792140">
            <w:pPr>
              <w:rPr>
                <w:sz w:val="24"/>
                <w:szCs w:val="24"/>
              </w:rPr>
            </w:pPr>
            <w:r>
              <w:rPr>
                <w:sz w:val="24"/>
                <w:szCs w:val="24"/>
              </w:rPr>
              <w:t>Diagnosed with anorexia nervosa (DSM IV)</w:t>
            </w:r>
          </w:p>
          <w:p w14:paraId="626DD477" w14:textId="77777777" w:rsidR="00E26CC3" w:rsidRDefault="00E26CC3" w:rsidP="00792140">
            <w:pPr>
              <w:rPr>
                <w:sz w:val="24"/>
                <w:szCs w:val="24"/>
              </w:rPr>
            </w:pPr>
          </w:p>
          <w:p w14:paraId="2A7CD503" w14:textId="77777777" w:rsidR="00E26CC3" w:rsidRDefault="00E26CC3" w:rsidP="00792140">
            <w:pPr>
              <w:rPr>
                <w:sz w:val="24"/>
                <w:szCs w:val="24"/>
              </w:rPr>
            </w:pPr>
            <w:r>
              <w:rPr>
                <w:sz w:val="24"/>
                <w:szCs w:val="24"/>
              </w:rPr>
              <w:t>Male and female – no age restrictions</w:t>
            </w:r>
          </w:p>
          <w:p w14:paraId="1204B0A1" w14:textId="77777777" w:rsidR="00E26CC3" w:rsidRDefault="00E26CC3" w:rsidP="00792140">
            <w:pPr>
              <w:rPr>
                <w:sz w:val="24"/>
                <w:szCs w:val="24"/>
              </w:rPr>
            </w:pPr>
          </w:p>
          <w:p w14:paraId="58F8D07A" w14:textId="77777777" w:rsidR="00E26CC3" w:rsidRPr="00A37922" w:rsidRDefault="00E26CC3" w:rsidP="00792140">
            <w:pPr>
              <w:rPr>
                <w:b/>
                <w:sz w:val="24"/>
                <w:szCs w:val="24"/>
              </w:rPr>
            </w:pPr>
            <w:r w:rsidRPr="00A37922">
              <w:rPr>
                <w:b/>
                <w:sz w:val="24"/>
                <w:szCs w:val="24"/>
              </w:rPr>
              <w:t>Exclusion Criteria –</w:t>
            </w:r>
          </w:p>
          <w:p w14:paraId="5C62B6CE" w14:textId="77777777" w:rsidR="00E26CC3" w:rsidRPr="00A37922" w:rsidRDefault="00E26CC3" w:rsidP="00792140">
            <w:pPr>
              <w:rPr>
                <w:b/>
                <w:sz w:val="24"/>
                <w:szCs w:val="24"/>
              </w:rPr>
            </w:pPr>
          </w:p>
          <w:p w14:paraId="520BD88C" w14:textId="77777777" w:rsidR="00E26CC3" w:rsidRDefault="00E26CC3" w:rsidP="00792140">
            <w:pPr>
              <w:rPr>
                <w:sz w:val="24"/>
                <w:szCs w:val="24"/>
              </w:rPr>
            </w:pPr>
            <w:r>
              <w:rPr>
                <w:sz w:val="24"/>
                <w:szCs w:val="24"/>
              </w:rPr>
              <w:t>Trials performed on low weight/ constitutional thin patients – no formal diagnosis of anorexia nervosa</w:t>
            </w:r>
          </w:p>
          <w:p w14:paraId="2B7F594A" w14:textId="77777777" w:rsidR="00E26CC3" w:rsidRDefault="00E26CC3" w:rsidP="00792140">
            <w:pPr>
              <w:rPr>
                <w:sz w:val="24"/>
                <w:szCs w:val="24"/>
              </w:rPr>
            </w:pPr>
          </w:p>
          <w:p w14:paraId="4F912AF9" w14:textId="77777777" w:rsidR="00E26CC3" w:rsidRDefault="00E26CC3" w:rsidP="00792140">
            <w:pPr>
              <w:rPr>
                <w:sz w:val="24"/>
                <w:szCs w:val="24"/>
              </w:rPr>
            </w:pPr>
            <w:r>
              <w:rPr>
                <w:sz w:val="24"/>
                <w:szCs w:val="24"/>
              </w:rPr>
              <w:t>Trials that used specific glucose loads to measure changes in energy expenditure</w:t>
            </w:r>
          </w:p>
          <w:p w14:paraId="0F2A6A0D" w14:textId="77777777" w:rsidR="00E26CC3" w:rsidRDefault="00E26CC3" w:rsidP="00792140">
            <w:pPr>
              <w:rPr>
                <w:sz w:val="24"/>
                <w:szCs w:val="24"/>
              </w:rPr>
            </w:pPr>
          </w:p>
          <w:p w14:paraId="69333529" w14:textId="77777777" w:rsidR="00E26CC3" w:rsidRDefault="00E26CC3" w:rsidP="00792140">
            <w:pPr>
              <w:rPr>
                <w:sz w:val="24"/>
                <w:szCs w:val="24"/>
              </w:rPr>
            </w:pPr>
            <w:r>
              <w:rPr>
                <w:sz w:val="24"/>
                <w:szCs w:val="24"/>
              </w:rPr>
              <w:t>Trials that used energy intake of food nomograms to calculate resting energy expenditure</w:t>
            </w:r>
          </w:p>
          <w:p w14:paraId="6C8B47D3" w14:textId="77777777" w:rsidR="00E26CC3" w:rsidRDefault="00E26CC3" w:rsidP="00792140">
            <w:pPr>
              <w:rPr>
                <w:sz w:val="24"/>
                <w:szCs w:val="24"/>
              </w:rPr>
            </w:pPr>
          </w:p>
        </w:tc>
      </w:tr>
    </w:tbl>
    <w:p w14:paraId="1C300FD4" w14:textId="77777777" w:rsidR="00E26CC3" w:rsidRDefault="00E26CC3" w:rsidP="00E26CC3">
      <w:pPr>
        <w:spacing w:line="480" w:lineRule="auto"/>
        <w:rPr>
          <w:sz w:val="24"/>
          <w:szCs w:val="24"/>
        </w:rPr>
      </w:pPr>
    </w:p>
    <w:p w14:paraId="7ADBEFE9" w14:textId="77777777" w:rsidR="00DB28DD" w:rsidRDefault="009260D2" w:rsidP="000571FF">
      <w:pPr>
        <w:pStyle w:val="Heading3"/>
        <w:jc w:val="both"/>
        <w:rPr>
          <w:rStyle w:val="Heading3Char"/>
          <w:b/>
          <w:bCs/>
        </w:rPr>
      </w:pPr>
      <w:bookmarkStart w:id="446" w:name="_Toc373237090"/>
      <w:bookmarkStart w:id="447" w:name="_Toc373237538"/>
      <w:bookmarkStart w:id="448" w:name="_Toc384718955"/>
      <w:r>
        <w:rPr>
          <w:rStyle w:val="Heading3Char"/>
          <w:b/>
          <w:bCs/>
        </w:rPr>
        <w:t xml:space="preserve">6.2.4 </w:t>
      </w:r>
      <w:r w:rsidR="006F2FE8" w:rsidRPr="00DB28DD">
        <w:rPr>
          <w:rStyle w:val="Heading3Char"/>
          <w:b/>
          <w:bCs/>
        </w:rPr>
        <w:t>Quality Assessment of Trails</w:t>
      </w:r>
      <w:bookmarkEnd w:id="446"/>
      <w:bookmarkEnd w:id="447"/>
      <w:bookmarkEnd w:id="448"/>
    </w:p>
    <w:p w14:paraId="628FAAD0" w14:textId="77777777" w:rsidR="009260D2" w:rsidRPr="009260D2" w:rsidRDefault="009260D2" w:rsidP="000571FF">
      <w:pPr>
        <w:jc w:val="both"/>
      </w:pPr>
    </w:p>
    <w:p w14:paraId="3C98E06E" w14:textId="77777777" w:rsidR="00931BFC" w:rsidRDefault="00931BFC" w:rsidP="000571FF">
      <w:pPr>
        <w:spacing w:line="480" w:lineRule="auto"/>
        <w:jc w:val="both"/>
        <w:rPr>
          <w:sz w:val="24"/>
          <w:szCs w:val="24"/>
        </w:rPr>
      </w:pPr>
      <w:r>
        <w:rPr>
          <w:sz w:val="24"/>
          <w:szCs w:val="24"/>
        </w:rPr>
        <w:t xml:space="preserve">All identified studies were observational studies; no randomisation control trials have been performed in this area, therefore any findings elucidated in this review </w:t>
      </w:r>
      <w:r w:rsidR="007A523B">
        <w:rPr>
          <w:sz w:val="24"/>
          <w:szCs w:val="24"/>
        </w:rPr>
        <w:t xml:space="preserve">could not </w:t>
      </w:r>
      <w:r w:rsidR="00391232">
        <w:rPr>
          <w:sz w:val="24"/>
          <w:szCs w:val="24"/>
        </w:rPr>
        <w:t>direct</w:t>
      </w:r>
      <w:r w:rsidR="007A523B">
        <w:rPr>
          <w:sz w:val="24"/>
          <w:szCs w:val="24"/>
        </w:rPr>
        <w:t>ly be linked</w:t>
      </w:r>
      <w:r w:rsidR="00391232">
        <w:rPr>
          <w:sz w:val="24"/>
          <w:szCs w:val="24"/>
        </w:rPr>
        <w:t xml:space="preserve"> </w:t>
      </w:r>
      <w:r w:rsidR="000C71DF">
        <w:rPr>
          <w:sz w:val="24"/>
          <w:szCs w:val="24"/>
        </w:rPr>
        <w:t>produce definitive evidence of efficacy</w:t>
      </w:r>
      <w:r>
        <w:rPr>
          <w:sz w:val="24"/>
          <w:szCs w:val="24"/>
        </w:rPr>
        <w:t xml:space="preserve">. </w:t>
      </w:r>
      <w:r w:rsidR="007A523B">
        <w:rPr>
          <w:sz w:val="24"/>
          <w:szCs w:val="24"/>
        </w:rPr>
        <w:t xml:space="preserve">However, </w:t>
      </w:r>
      <w:r w:rsidR="006B1661">
        <w:rPr>
          <w:sz w:val="24"/>
          <w:szCs w:val="24"/>
        </w:rPr>
        <w:t xml:space="preserve">to reduce </w:t>
      </w:r>
      <w:r w:rsidR="007A523B">
        <w:rPr>
          <w:sz w:val="24"/>
          <w:szCs w:val="24"/>
        </w:rPr>
        <w:t xml:space="preserve">study bias </w:t>
      </w:r>
      <w:r w:rsidR="003D28F4">
        <w:rPr>
          <w:sz w:val="24"/>
          <w:szCs w:val="24"/>
        </w:rPr>
        <w:t>all</w:t>
      </w:r>
      <w:r w:rsidR="007A523B">
        <w:rPr>
          <w:sz w:val="24"/>
          <w:szCs w:val="24"/>
        </w:rPr>
        <w:t xml:space="preserve"> participants</w:t>
      </w:r>
      <w:r>
        <w:rPr>
          <w:sz w:val="24"/>
          <w:szCs w:val="24"/>
        </w:rPr>
        <w:t xml:space="preserve"> </w:t>
      </w:r>
      <w:r w:rsidR="007A523B">
        <w:rPr>
          <w:sz w:val="24"/>
          <w:szCs w:val="24"/>
        </w:rPr>
        <w:t xml:space="preserve">were </w:t>
      </w:r>
      <w:r>
        <w:rPr>
          <w:sz w:val="24"/>
          <w:szCs w:val="24"/>
        </w:rPr>
        <w:t>recruited consecutively</w:t>
      </w:r>
      <w:r w:rsidR="007A523B">
        <w:rPr>
          <w:sz w:val="24"/>
          <w:szCs w:val="24"/>
        </w:rPr>
        <w:t xml:space="preserve"> to the studies</w:t>
      </w:r>
      <w:r w:rsidR="00DB28DD">
        <w:rPr>
          <w:sz w:val="24"/>
          <w:szCs w:val="24"/>
        </w:rPr>
        <w:t xml:space="preserve">. </w:t>
      </w:r>
      <w:r>
        <w:rPr>
          <w:sz w:val="24"/>
          <w:szCs w:val="24"/>
        </w:rPr>
        <w:t xml:space="preserve">The established percentage of participants excluded or lost to follow up must not have been below 90%. </w:t>
      </w:r>
    </w:p>
    <w:p w14:paraId="4FE6A0E5" w14:textId="77777777" w:rsidR="00EF1E4C" w:rsidRDefault="00EF1E4C" w:rsidP="000571FF">
      <w:pPr>
        <w:spacing w:line="480" w:lineRule="auto"/>
        <w:jc w:val="both"/>
        <w:rPr>
          <w:sz w:val="24"/>
          <w:szCs w:val="24"/>
        </w:rPr>
      </w:pPr>
    </w:p>
    <w:p w14:paraId="5DB74F3A" w14:textId="77777777" w:rsidR="00EF1E4C" w:rsidRDefault="00EF1E4C" w:rsidP="000571FF">
      <w:pPr>
        <w:spacing w:line="480" w:lineRule="auto"/>
        <w:jc w:val="both"/>
        <w:rPr>
          <w:sz w:val="24"/>
          <w:szCs w:val="24"/>
        </w:rPr>
      </w:pPr>
    </w:p>
    <w:p w14:paraId="5C673C56" w14:textId="77777777" w:rsidR="00B43DEF" w:rsidRDefault="00B43DEF" w:rsidP="000571FF">
      <w:pPr>
        <w:spacing w:line="480" w:lineRule="auto"/>
        <w:jc w:val="both"/>
        <w:rPr>
          <w:sz w:val="24"/>
          <w:szCs w:val="24"/>
        </w:rPr>
      </w:pPr>
    </w:p>
    <w:p w14:paraId="7F828807" w14:textId="77777777" w:rsidR="00550934" w:rsidRDefault="009260D2" w:rsidP="000571FF">
      <w:pPr>
        <w:pStyle w:val="Heading3"/>
        <w:jc w:val="both"/>
        <w:rPr>
          <w:rFonts w:asciiTheme="minorHAnsi" w:hAnsiTheme="minorHAnsi" w:cstheme="minorHAnsi"/>
        </w:rPr>
      </w:pPr>
      <w:bookmarkStart w:id="449" w:name="_Toc373237091"/>
      <w:bookmarkStart w:id="450" w:name="_Toc373237539"/>
      <w:bookmarkStart w:id="451" w:name="_Toc384718956"/>
      <w:r>
        <w:rPr>
          <w:rFonts w:asciiTheme="minorHAnsi" w:hAnsiTheme="minorHAnsi" w:cstheme="minorHAnsi"/>
        </w:rPr>
        <w:t xml:space="preserve">6.2.5 </w:t>
      </w:r>
      <w:r w:rsidR="00550934" w:rsidRPr="00B66350">
        <w:rPr>
          <w:rFonts w:asciiTheme="minorHAnsi" w:hAnsiTheme="minorHAnsi" w:cstheme="minorHAnsi"/>
        </w:rPr>
        <w:t>Data Synthesis (Statistical Methods)</w:t>
      </w:r>
      <w:bookmarkEnd w:id="449"/>
      <w:bookmarkEnd w:id="450"/>
      <w:bookmarkEnd w:id="451"/>
    </w:p>
    <w:p w14:paraId="4DA97E1C" w14:textId="77777777" w:rsidR="009260D2" w:rsidRPr="009260D2" w:rsidRDefault="009260D2" w:rsidP="000571FF">
      <w:pPr>
        <w:jc w:val="both"/>
      </w:pPr>
    </w:p>
    <w:p w14:paraId="7A57E4E4" w14:textId="77777777" w:rsidR="00550934" w:rsidRPr="003D28F4" w:rsidRDefault="00550934" w:rsidP="000571FF">
      <w:pPr>
        <w:spacing w:line="480" w:lineRule="auto"/>
        <w:jc w:val="both"/>
        <w:rPr>
          <w:rFonts w:cstheme="minorHAnsi"/>
          <w:sz w:val="24"/>
          <w:szCs w:val="24"/>
        </w:rPr>
      </w:pPr>
      <w:r w:rsidRPr="00550934">
        <w:rPr>
          <w:rFonts w:cstheme="minorHAnsi"/>
          <w:sz w:val="24"/>
          <w:szCs w:val="24"/>
        </w:rPr>
        <w:t xml:space="preserve">The </w:t>
      </w:r>
      <w:r>
        <w:rPr>
          <w:rFonts w:cstheme="minorHAnsi"/>
          <w:sz w:val="24"/>
          <w:szCs w:val="24"/>
        </w:rPr>
        <w:t>mean difference in resting energy expenditure (kcal/ kg), energy in</w:t>
      </w:r>
      <w:r w:rsidR="006B1661">
        <w:rPr>
          <w:rFonts w:cstheme="minorHAnsi"/>
          <w:sz w:val="24"/>
          <w:szCs w:val="24"/>
        </w:rPr>
        <w:t>take (kcal/ kg) and weight (kg) were included in the analysis.</w:t>
      </w:r>
      <w:r>
        <w:rPr>
          <w:rFonts w:cstheme="minorHAnsi"/>
          <w:sz w:val="24"/>
          <w:szCs w:val="24"/>
        </w:rPr>
        <w:t xml:space="preserve">  </w:t>
      </w:r>
    </w:p>
    <w:p w14:paraId="18F4EE2D" w14:textId="77777777" w:rsidR="00E26CC3" w:rsidRDefault="009260D2" w:rsidP="000571FF">
      <w:pPr>
        <w:pStyle w:val="Heading2"/>
        <w:jc w:val="both"/>
      </w:pPr>
      <w:bookmarkStart w:id="452" w:name="_Toc373237092"/>
      <w:bookmarkStart w:id="453" w:name="_Toc373237540"/>
      <w:bookmarkStart w:id="454" w:name="_Toc384718957"/>
      <w:r>
        <w:t xml:space="preserve">6.3 </w:t>
      </w:r>
      <w:r w:rsidR="00E26CC3">
        <w:t>Results</w:t>
      </w:r>
      <w:bookmarkEnd w:id="452"/>
      <w:bookmarkEnd w:id="453"/>
      <w:r>
        <w:t xml:space="preserve"> – Literature search: </w:t>
      </w:r>
      <w:r w:rsidR="00FF5C44">
        <w:t xml:space="preserve">Refeeding and </w:t>
      </w:r>
      <w:r>
        <w:t>Weight Gain</w:t>
      </w:r>
      <w:bookmarkEnd w:id="454"/>
    </w:p>
    <w:p w14:paraId="0761E4D4" w14:textId="77777777" w:rsidR="009260D2" w:rsidRPr="009260D2" w:rsidRDefault="009260D2" w:rsidP="000571FF">
      <w:pPr>
        <w:jc w:val="both"/>
      </w:pPr>
    </w:p>
    <w:p w14:paraId="5194607F" w14:textId="0AF4400F" w:rsidR="00E26CC3" w:rsidRDefault="00E26CC3" w:rsidP="000571FF">
      <w:pPr>
        <w:spacing w:after="0" w:line="480" w:lineRule="auto"/>
        <w:jc w:val="both"/>
        <w:rPr>
          <w:rFonts w:cstheme="minorHAnsi"/>
          <w:sz w:val="24"/>
          <w:szCs w:val="24"/>
        </w:rPr>
      </w:pPr>
      <w:r>
        <w:rPr>
          <w:rFonts w:cstheme="minorHAnsi"/>
          <w:sz w:val="24"/>
          <w:szCs w:val="24"/>
        </w:rPr>
        <w:t xml:space="preserve">The literature search </w:t>
      </w:r>
      <w:r w:rsidR="002603BA">
        <w:rPr>
          <w:rFonts w:cstheme="minorHAnsi"/>
          <w:sz w:val="24"/>
          <w:szCs w:val="24"/>
        </w:rPr>
        <w:t>identified 27 potential</w:t>
      </w:r>
      <w:r>
        <w:rPr>
          <w:rFonts w:cstheme="minorHAnsi"/>
          <w:sz w:val="24"/>
          <w:szCs w:val="24"/>
        </w:rPr>
        <w:t xml:space="preserve"> papers</w:t>
      </w:r>
      <w:r w:rsidR="00941D26">
        <w:rPr>
          <w:rFonts w:cstheme="minorHAnsi"/>
          <w:sz w:val="24"/>
          <w:szCs w:val="24"/>
        </w:rPr>
        <w:t>.</w:t>
      </w:r>
      <w:r>
        <w:rPr>
          <w:rFonts w:cstheme="minorHAnsi"/>
          <w:sz w:val="24"/>
          <w:szCs w:val="24"/>
        </w:rPr>
        <w:t xml:space="preserve"> </w:t>
      </w:r>
      <w:r w:rsidR="00941D26">
        <w:rPr>
          <w:rFonts w:cstheme="minorHAnsi"/>
          <w:sz w:val="24"/>
          <w:szCs w:val="24"/>
        </w:rPr>
        <w:t>A</w:t>
      </w:r>
      <w:r>
        <w:rPr>
          <w:rFonts w:cstheme="minorHAnsi"/>
          <w:sz w:val="24"/>
          <w:szCs w:val="24"/>
        </w:rPr>
        <w:t>fter screening</w:t>
      </w:r>
      <w:r w:rsidR="00941D26">
        <w:rPr>
          <w:rFonts w:cstheme="minorHAnsi"/>
          <w:sz w:val="24"/>
          <w:szCs w:val="24"/>
        </w:rPr>
        <w:t>,</w:t>
      </w:r>
      <w:r>
        <w:rPr>
          <w:rFonts w:cstheme="minorHAnsi"/>
          <w:sz w:val="24"/>
          <w:szCs w:val="24"/>
        </w:rPr>
        <w:t xml:space="preserve"> 8 studies </w:t>
      </w:r>
      <w:r w:rsidR="006B1661">
        <w:rPr>
          <w:rFonts w:cstheme="minorHAnsi"/>
          <w:sz w:val="24"/>
          <w:szCs w:val="24"/>
        </w:rPr>
        <w:t>met the inclusion criteria</w:t>
      </w:r>
      <w:r>
        <w:rPr>
          <w:rFonts w:cstheme="minorHAnsi"/>
          <w:sz w:val="24"/>
          <w:szCs w:val="24"/>
        </w:rPr>
        <w:t>, all of which were observational studies</w:t>
      </w:r>
      <w:r w:rsidR="006B1661">
        <w:rPr>
          <w:rFonts w:cstheme="minorHAnsi"/>
          <w:sz w:val="24"/>
          <w:szCs w:val="24"/>
        </w:rPr>
        <w:t xml:space="preserve"> and </w:t>
      </w:r>
      <w:r>
        <w:rPr>
          <w:rFonts w:cstheme="minorHAnsi"/>
          <w:sz w:val="24"/>
          <w:szCs w:val="24"/>
        </w:rPr>
        <w:t>includ</w:t>
      </w:r>
      <w:r w:rsidR="006B1661">
        <w:rPr>
          <w:rFonts w:cstheme="minorHAnsi"/>
          <w:sz w:val="24"/>
          <w:szCs w:val="24"/>
        </w:rPr>
        <w:t>ed a</w:t>
      </w:r>
      <w:r>
        <w:rPr>
          <w:rFonts w:cstheme="minorHAnsi"/>
          <w:sz w:val="24"/>
          <w:szCs w:val="24"/>
        </w:rPr>
        <w:t xml:space="preserve"> total of 182 participants. Figure </w:t>
      </w:r>
      <w:r w:rsidR="00FF5C44">
        <w:rPr>
          <w:rFonts w:cstheme="minorHAnsi"/>
          <w:sz w:val="24"/>
          <w:szCs w:val="24"/>
        </w:rPr>
        <w:t>6</w:t>
      </w:r>
      <w:r>
        <w:rPr>
          <w:rFonts w:cstheme="minorHAnsi"/>
          <w:sz w:val="24"/>
          <w:szCs w:val="24"/>
        </w:rPr>
        <w:t>.1 outlines the selecti</w:t>
      </w:r>
      <w:r w:rsidR="00FF5C44">
        <w:rPr>
          <w:rFonts w:cstheme="minorHAnsi"/>
          <w:sz w:val="24"/>
          <w:szCs w:val="24"/>
        </w:rPr>
        <w:t xml:space="preserve">on process </w:t>
      </w:r>
      <w:r w:rsidR="00B66350">
        <w:rPr>
          <w:rFonts w:cstheme="minorHAnsi"/>
          <w:sz w:val="24"/>
          <w:szCs w:val="24"/>
        </w:rPr>
        <w:t>f</w:t>
      </w:r>
      <w:r w:rsidR="00FF5C44">
        <w:rPr>
          <w:rFonts w:cstheme="minorHAnsi"/>
          <w:sz w:val="24"/>
          <w:szCs w:val="24"/>
        </w:rPr>
        <w:t>or</w:t>
      </w:r>
      <w:r w:rsidR="00B66350">
        <w:rPr>
          <w:rFonts w:cstheme="minorHAnsi"/>
          <w:sz w:val="24"/>
          <w:szCs w:val="24"/>
        </w:rPr>
        <w:t xml:space="preserve"> eligible studies. </w:t>
      </w:r>
      <w:r>
        <w:rPr>
          <w:rFonts w:cstheme="minorHAnsi"/>
          <w:sz w:val="24"/>
          <w:szCs w:val="24"/>
        </w:rPr>
        <w:t>Six of the eight studies specifically focused on energy expenditure during refeeding and therefore also included information on body composition changes throughout refeeding. The other two studies focused on resting energy expenditure along with bone mineral density or protein turnover changes whilst refeedin</w:t>
      </w:r>
      <w:r w:rsidR="00B66350">
        <w:rPr>
          <w:rFonts w:cstheme="minorHAnsi"/>
          <w:sz w:val="24"/>
          <w:szCs w:val="24"/>
        </w:rPr>
        <w:t xml:space="preserve">g. </w:t>
      </w:r>
    </w:p>
    <w:p w14:paraId="4446CCEA" w14:textId="3F049F04" w:rsidR="00E26CC3" w:rsidRDefault="00E26CC3" w:rsidP="000571FF">
      <w:pPr>
        <w:spacing w:before="240" w:after="0" w:line="480" w:lineRule="auto"/>
        <w:jc w:val="both"/>
        <w:rPr>
          <w:rFonts w:cstheme="minorHAnsi"/>
          <w:sz w:val="24"/>
          <w:szCs w:val="24"/>
        </w:rPr>
      </w:pPr>
      <w:r>
        <w:rPr>
          <w:rFonts w:cstheme="minorHAnsi"/>
          <w:sz w:val="24"/>
          <w:szCs w:val="24"/>
        </w:rPr>
        <w:t>The average age of participants was 22.5</w:t>
      </w:r>
      <w:r w:rsidR="00941D26">
        <w:rPr>
          <w:rFonts w:cstheme="minorHAnsi"/>
          <w:sz w:val="24"/>
          <w:szCs w:val="24"/>
        </w:rPr>
        <w:t xml:space="preserve"> year</w:t>
      </w:r>
      <w:r w:rsidR="00B66350">
        <w:rPr>
          <w:rFonts w:cstheme="minorHAnsi"/>
          <w:sz w:val="24"/>
          <w:szCs w:val="24"/>
        </w:rPr>
        <w:t>s</w:t>
      </w:r>
      <w:r>
        <w:rPr>
          <w:rFonts w:cstheme="minorHAnsi"/>
          <w:sz w:val="24"/>
          <w:szCs w:val="24"/>
        </w:rPr>
        <w:t xml:space="preserve"> ranging from 14.5 to 31</w:t>
      </w:r>
      <w:r w:rsidR="00941D26">
        <w:rPr>
          <w:rFonts w:cstheme="minorHAnsi"/>
          <w:sz w:val="24"/>
          <w:szCs w:val="24"/>
        </w:rPr>
        <w:t xml:space="preserve"> </w:t>
      </w:r>
      <w:r>
        <w:rPr>
          <w:rFonts w:cstheme="minorHAnsi"/>
          <w:sz w:val="24"/>
          <w:szCs w:val="24"/>
        </w:rPr>
        <w:t>y</w:t>
      </w:r>
      <w:r w:rsidR="00941D26">
        <w:rPr>
          <w:rFonts w:cstheme="minorHAnsi"/>
          <w:sz w:val="24"/>
          <w:szCs w:val="24"/>
        </w:rPr>
        <w:t>ea</w:t>
      </w:r>
      <w:r>
        <w:rPr>
          <w:rFonts w:cstheme="minorHAnsi"/>
          <w:sz w:val="24"/>
          <w:szCs w:val="24"/>
        </w:rPr>
        <w:t>rs. The mean refeeding period was 8.3 weeks, ranging from 6-10</w:t>
      </w:r>
      <w:r w:rsidR="00941D26">
        <w:rPr>
          <w:rFonts w:cstheme="minorHAnsi"/>
          <w:sz w:val="24"/>
          <w:szCs w:val="24"/>
        </w:rPr>
        <w:t xml:space="preserve"> </w:t>
      </w:r>
      <w:r>
        <w:rPr>
          <w:rFonts w:cstheme="minorHAnsi"/>
          <w:sz w:val="24"/>
          <w:szCs w:val="24"/>
        </w:rPr>
        <w:t xml:space="preserve">weeks. The mean weight gain over the total refeeding period was 7.5kg, which equated to a mean weekly weight gain of 0.88kg. The average starting refeeding energy intake was 1715kcal/ day (41.25kcal/ kg) and the average end refeeding energy intake was 2844kcal/ day (56.75kcal/ kg). The average resting energy expenditure at the start of refeeding was 1042kcal/ day (27kcal/ kg) compared to the average resting energy expenditure at the end of refeeding was 1316kcal/ day (29.5kcal/ kg). </w:t>
      </w:r>
      <w:r w:rsidR="00C57732">
        <w:rPr>
          <w:rFonts w:cstheme="minorHAnsi"/>
          <w:sz w:val="24"/>
          <w:szCs w:val="24"/>
        </w:rPr>
        <w:t xml:space="preserve">Five of the eight studies </w:t>
      </w:r>
      <w:r w:rsidR="00E07ECA">
        <w:rPr>
          <w:rFonts w:cstheme="minorHAnsi"/>
          <w:sz w:val="24"/>
          <w:szCs w:val="24"/>
        </w:rPr>
        <w:fldChar w:fldCharType="begin">
          <w:fldData xml:space="preserve">PEVuZE5vdGU+PENpdGU+PEF1dGhvcj5PYmFyemFuZWs8L0F1dGhvcj48WWVhcj4xOTk0PC9ZZWFy
PjxSZWNOdW0+MTkwNDwvUmVjTnVtPjxEaXNwbGF5VGV4dD4oT2JhcnphbmVrLCBMZXNlbSBldCBh
bC4gMTk5NDsgUGljaGFyZCwgS3lsZSBldCBhbC4gMTk5NjsgU2F0b2gsIFNoaW1penUgZXQgYWwu
IDIwMDM7IFdpbnRlciwgTyZhcG9zO0tlZWZlIGV0IGFsLiAyMDA1OyBTdW0gMjAxMSk8L0Rpc3Bs
YXlUZXh0PjxyZWNvcmQ+PHJlYy1udW1iZXI+MTkwNDwvcmVjLW51bWJlcj48Zm9yZWlnbi1rZXlz
PjxrZXkgYXBwPSJFTiIgZGItaWQ9ImUyZnh3NTJzZ2V6ZXBiZXN3YXl4dGR4ZjV6cjVmYXJkdDJ3
eCI+MTkwNDwva2V5PjwvZm9yZWlnbi1rZXlzPjxyZWYtdHlwZSBuYW1lPSJKb3VybmFsIEFydGlj
bGUiPjE3PC9yZWYtdHlwZT48Y29udHJpYnV0b3JzPjxhdXRob3JzPjxhdXRob3I+T2JhcnphbmVr
LCBFLjwvYXV0aG9yPjxhdXRob3I+TGVzZW0sIE0uIEQuPC9hdXRob3I+PGF1dGhvcj5KaW1lcnNv
biwgRC4gQy48L2F1dGhvcj48L2F1dGhvcnM+PC9jb250cmlidXRvcnM+PGF1dGgtYWRkcmVzcz5M
YWJvcmF0b3J5IG9mIENsaW5pY2FsIFNjaWVuY2UsIE5hdGlvbmFsIEluc3RpdHV0ZSBvZiBNZW50
YWwgSGVhbHRoLCBCZXRoZXNkYSwgTUQgMjA4OTIuPC9hdXRoLWFkZHJlc3M+PHRpdGxlcz48dGl0
bGU+UmVzdGluZyBtZXRhYm9saWMgcmF0ZSBvZiBhbm9yZXhpYSBuZXJ2b3NhIHBhdGllbnRzIGR1
cmluZyB3ZWlnaHQgZ2FpbjwvdGl0bGU+PHNlY29uZGFyeS10aXRsZT5BbSBKIENsaW4gTnV0cjwv
c2Vjb25kYXJ5LXRpdGxlPjxhbHQtdGl0bGU+VGhlIEFtZXJpY2FuIGpvdXJuYWwgb2YgY2xpbmlj
YWwgbnV0cml0aW9uPC9hbHQtdGl0bGU+PC90aXRsZXM+PHBlcmlvZGljYWw+PGZ1bGwtdGl0bGU+
QW0gSiBDbGluIE51dHI8L2Z1bGwtdGl0bGU+PGFiYnItMT5UaGUgQW1lcmljYW4gam91cm5hbCBv
ZiBjbGluaWNhbCBudXRyaXRpb248L2FiYnItMT48L3BlcmlvZGljYWw+PGFsdC1wZXJpb2RpY2Fs
PjxmdWxsLXRpdGxlPkFtIEogQ2xpbiBOdXRyPC9mdWxsLXRpdGxlPjxhYmJyLTE+VGhlIEFtZXJp
Y2FuIGpvdXJuYWwgb2YgY2xpbmljYWwgbnV0cml0aW9uPC9hYmJyLTE+PC9hbHQtcGVyaW9kaWNh
bD48cGFnZXM+NjY2LTc1PC9wYWdlcz48dm9sdW1lPjYwPC92b2x1bWU+PG51bWJlcj41PC9udW1i
ZXI+PGVkaXRpb24+MTk5NC8xMS8wMTwvZWRpdGlvbj48a2V5d29yZHM+PGtleXdvcmQ+QWR1bHQ8
L2tleXdvcmQ+PGtleXdvcmQ+QW5hbHlzaXMgb2YgVmFyaWFuY2U8L2tleXdvcmQ+PGtleXdvcmQ+
QW5vcmV4aWEgTmVydm9zYS9ibG9vZC8qbWV0YWJvbGlzbTwva2V5d29yZD48a2V5d29yZD4qQmFz
YWwgTWV0YWJvbGlzbTwva2V5d29yZD48a2V5d29yZD5Cb2R5IENvbXBvc2l0aW9uPC9rZXl3b3Jk
PjxrZXl3b3JkPkNhc2UtQ29udHJvbCBTdHVkaWVzPC9rZXl3b3JkPjxrZXl3b3JkPkVuZXJneSBJ
bnRha2U8L2tleXdvcmQ+PGtleXdvcmQ+RmVtYWxlPC9rZXl3b3JkPjxrZXl3b3JkPkh1bWFuczwv
a2V5d29yZD48a2V5d29yZD5MaW5lYXIgTW9kZWxzPC9rZXl3b3JkPjxrZXl3b3JkPk5vcmVwaW5l
cGhyaW5lL2Jsb29kPC9rZXl3b3JkPjxrZXl3b3JkPlRoeXJvaWQgSG9ybW9uZXMvYmxvb2Q8L2tl
eXdvcmQ+PGtleXdvcmQ+V2VpZ2h0IEdhaW4vKnBoeXNpb2xvZ3k8L2tleXdvcmQ+PC9rZXl3b3Jk
cz48ZGF0ZXM+PHllYXI+MTk5NDwveWVhcj48cHViLWRhdGVzPjxkYXRlPk5vdjwvZGF0ZT48L3B1
Yi1kYXRlcz48L2RhdGVzPjxpc2JuPjAwMDItOTE2NSAoUHJpbnQpJiN4RDswMDAyLTkxNjUgKExp
bmtpbmcpPC9pc2JuPjxhY2Nlc3Npb24tbnVtPjc5NDI1NzE8L2FjY2Vzc2lvbi1udW0+PHdvcmst
dHlwZT5SZXNlYXJjaCBTdXBwb3J0LCBVLlMuIEdvdiZhcG9zO3QsIFAuSC5TLiYjeEQ7UmV2aWV3
PC93b3JrLXR5cGU+PHVybHM+PHJlbGF0ZWQtdXJscz48dXJsPmh0dHA6Ly93d3cubmNiaS5ubG0u
bmloLmdvdi9wdWJtZWQvNzk0MjU3MTwvdXJsPjwvcmVsYXRlZC11cmxzPjwvdXJscz48bGFuZ3Vh
Z2U+ZW5nPC9sYW5ndWFnZT48L3JlY29yZD48L0NpdGU+PENpdGU+PEF1dGhvcj5TdW08L0F1dGhv
cj48WWVhcj4yMDExPC9ZZWFyPjxSZWNOdW0+NzA4PC9SZWNOdW0+PHJlY29yZD48cmVjLW51bWJl
cj43MDg8L3JlYy1udW1iZXI+PGZvcmVpZ24ta2V5cz48a2V5IGFwcD0iRU4iIGRiLWlkPSJlMmZ4
dzUyc2dlemVwYmVzd2F5eHRkeGY1enI1ZmFyZHQyd3giPjcwODwva2V5PjwvZm9yZWlnbi1rZXlz
PjxyZWYtdHlwZSBuYW1lPSJKb3VybmFsIEFydGljbGUiPjE3PC9yZWYtdHlwZT48Y29udHJpYnV0
b3JzPjxhdXRob3JzPjxhdXRob3I+U3VtLCBNPC9hdXRob3I+PC9hdXRob3JzPjwvY29udHJpYnV0
b3JzPjx0aXRsZXM+PHRpdGxlPkJvbmUgTWluZXJhbCBEZW5zaXR5IEFjY3J1YWwgRGV0ZXJtaW5l
cyBFbmVyZ3kgRXhwZW5kaXR1cmUgd2l0aCBSZWZlZWRpbmcgaW4gQW5vcmV4aWEgTmVydm9zYSBh
bmQgU3VwZXJzZWRlcyBSZXR1cm4gb2YgTWVuc2VzPC90aXRsZT48c2Vjb25kYXJ5LXRpdGxlPkpv
dXJuYWwgb2YgT3N0ZW9wb3Jvc2lzPC9zZWNvbmRhcnktdGl0bGU+PC90aXRsZXM+PHBlcmlvZGlj
YWw+PGZ1bGwtdGl0bGU+Sm91cm5hbCBvZiBPc3Rlb3Bvcm9zaXM8L2Z1bGwtdGl0bGU+PC9wZXJp
b2RpY2FsPjx2b2x1bWU+MjAxMTwvdm9sdW1lPjxkYXRlcz48eWVhcj4yMDExPC95ZWFyPjwvZGF0
ZXM+PHVybHM+PHJlbGF0ZWQtdXJscz48dXJsPmh0dHA6Ly9keC5kb2kub3JnLzEwLjQwNjEvMjAx
MS83MjAzMjg8L3VybD48L3JlbGF0ZWQtdXJscz48L3VybHM+PGVsZWN0cm9uaWMtcmVzb3VyY2Ut
bnVtPjEwLjQwNjEvMjAxMS83MjAzMjg8L2VsZWN0cm9uaWMtcmVzb3VyY2UtbnVtPjwvcmVjb3Jk
PjwvQ2l0ZT48Q2l0ZT48QXV0aG9yPlBpY2hhcmQ8L0F1dGhvcj48WWVhcj4xOTk2PC9ZZWFyPjxS
ZWNOdW0+NTc8L1JlY051bT48cmVjb3JkPjxyZWMtbnVtYmVyPjU3PC9yZWMtbnVtYmVyPjxmb3Jl
aWduLWtleXM+PGtleSBhcHA9IkVOIiBkYi1pZD0iZTJmeHc1MnNnZXplcGJlc3dheXh0ZHhmNXpy
NWZhcmR0Mnd4Ij41Nzwva2V5PjwvZm9yZWlnbi1rZXlzPjxyZWYtdHlwZSBuYW1lPSJKb3VybmFs
IEFydGljbGUiPjE3PC9yZWYtdHlwZT48Y29udHJpYnV0b3JzPjxhdXRob3JzPjxhdXRob3I+UGlj
aGFyZCwgQy48L2F1dGhvcj48YXV0aG9yPkt5bGUsIFUuIEcuPC9hdXRob3I+PGF1dGhvcj5TbG9z
bWFuLCBELiBPLjwvYXV0aG9yPjxhdXRob3I+UGVuYWxvc2EsIEIuPC9hdXRob3I+PC9hdXRob3Jz
PjwvY29udHJpYnV0b3JzPjxhdXRoLWFkZHJlc3M+RGVwYXJ0bWVudCBvZiBDbGluaWNhbCBOdXRy
aXRpb24sIEdlbmV2YSBVbml2ZXJzaXR5IEhvc3BpdGFsLCAxMjExIEdlbmV2YSwgU3dpdHplcmxh
bmQuPC9hdXRoLWFkZHJlc3M+PHRpdGxlcz48dGl0bGU+RW5lcmd5IGV4cGVuZGl0dXJlIGluIGFu
b3JleGlhIG5lcnZvc2E6IGNhbiBmYXQtZnJlZSBtYXNzIGFzIG1lYXN1cmVkIGJ5IGJpb2VsZWN0
cmljYWwgaW1wZWRhbmNlIHByZWRpY3QgZW5lcmd5IGV4cGVuZGl0dXJlIGluIGhvc3BpdGFsaXpl
ZCBwYXRpZW50cz88L3RpdGxlPjxzZWNvbmRhcnktdGl0bGU+Q2xpbiBOdXRyPC9zZWNvbmRhcnkt
dGl0bGU+PC90aXRsZXM+PHBlcmlvZGljYWw+PGZ1bGwtdGl0bGU+Q2xpbiBOdXRyPC9mdWxsLXRp
dGxlPjwvcGVyaW9kaWNhbD48cGFnZXM+MTA5LTE0PC9wYWdlcz48dm9sdW1lPjE1PC92b2x1bWU+
PG51bWJlcj4zPC9udW1iZXI+PGVkaXRpb24+MTk5Ni8wNi8wMTwvZWRpdGlvbj48ZGF0ZXM+PHll
YXI+MTk5NjwveWVhcj48cHViLWRhdGVzPjxkYXRlPkp1bjwvZGF0ZT48L3B1Yi1kYXRlcz48L2Rh
dGVzPjxpc2JuPjAyNjEtNTYxNCAoUHJpbnQpJiN4RDswMjYxLTU2MTQgKExpbmtpbmcpPC9pc2Ju
PjxhY2Nlc3Npb24tbnVtPjE2ODQ0MDEyPC9hY2Nlc3Npb24tbnVtPjx1cmxzPjxyZWxhdGVkLXVy
bHM+PHVybD5odHRwOi8vd3d3Lm5jYmkubmxtLm5paC5nb3YvcHVibWVkLzE2ODQ0MDEyPC91cmw+
PC9yZWxhdGVkLXVybHM+PC91cmxzPjxsYW5ndWFnZT5lbmc8L2xhbmd1YWdlPjwvcmVjb3JkPjwv
Q2l0ZT48Q2l0ZT48QXV0aG9yPlNhdG9oPC9BdXRob3I+PFllYXI+MjAwMzwvWWVhcj48UmVjTnVt
PjcxOTwvUmVjTnVtPjxyZWNvcmQ+PHJlYy1udW1iZXI+NzE5PC9yZWMtbnVtYmVyPjxmb3JlaWdu
LWtleXM+PGtleSBhcHA9IkVOIiBkYi1pZD0iZTJmeHc1MnNnZXplcGJlc3dheXh0ZHhmNXpyNWZh
cmR0Mnd4Ij43MTk8L2tleT48L2ZvcmVpZ24ta2V5cz48cmVmLXR5cGUgbmFtZT0iSm91cm5hbCBB
cnRpY2xlIj4xNzwvcmVmLXR5cGU+PGNvbnRyaWJ1dG9ycz48YXV0aG9ycz48YXV0aG9yPlNhdG9o
LCBZYXlvaTwvYXV0aG9yPjxhdXRob3I+U2hpbWl6dSwgVG9zaGlha2k8L2F1dGhvcj48YXV0aG9y
PkxlZSwgVHN1YmFzYTwvYXV0aG9yPjxhdXRob3I+TmlzaGl6YXdhLCBLeW9rbzwvYXV0aG9yPjxh
dXRob3I+SWlqaW1hLCBNZWd1bWk8L2F1dGhvcj48YXV0aG9yPllhbWFzaGlybywgWXVpY2hpcm88
L2F1dGhvcj48L2F1dGhvcnM+PC9jb250cmlidXRvcnM+PHRpdGxlcz48dGl0bGU+UmVzdGluZyBl
bmVyZ3kgZXhwZW5kaXR1cmUgYW5kIHBsYXNtYSBsZXB0aW4gbGV2ZWxzIGluIGFkb2xlc2NlbnQg
Z2lybHMgd2l0aCBhbm9yZXhpYSBuZXJ2b3NhPC90aXRsZT48c2Vjb25kYXJ5LXRpdGxlPkludGVy
bmF0aW9uYWwgSm91cm5hbCBvZiBlYXRpbmcgZGlzb3JkZXJzPC9zZWNvbmRhcnktdGl0bGU+PC90
aXRsZXM+PHBlcmlvZGljYWw+PGZ1bGwtdGl0bGU+SW50ZXJuYXRpb25hbCBKb3VybmFsIG9mIGVh
dGluZyBkaXNvcmRlcnM8L2Z1bGwtdGl0bGU+PC9wZXJpb2RpY2FsPjxwYWdlcz4xNTYtMTYxPC9w
YWdlcz48dm9sdW1lPjM0PC92b2x1bWU+PG51bWJlcj4xPC9udW1iZXI+PGtleXdvcmRzPjxrZXl3
b3JkPnJlc3RpbmcgZW5lcmd5IGV4cGVuZGl0dXJlPC9rZXl3b3JkPjxrZXl3b3JkPmxlcHRpbjwv
a2V5d29yZD48a2V5d29yZD5hbm9yZXhpYSBuZXJ2b3NhPC9rZXl3b3JkPjxrZXl3b3JkPnJlZmVl
ZGluZzwva2V5d29yZD48L2tleXdvcmRzPjxkYXRlcz48eWVhcj4yMDAzPC95ZWFyPjwvZGF0ZXM+
PHB1Ymxpc2hlcj5XaWxleSBTdWJzY3JpcHRpb24gU2VydmljZXMsIEluYy4sIEEgV2lsZXkgQ29t
cGFueTwvcHVibGlzaGVyPjxpc2JuPjEwOTgtMTA4WDwvaXNibj48dXJscz48cmVsYXRlZC11cmxz
Pjx1cmw+aHR0cDovL2R4LmRvaS5vcmcvMTAuMTAwMi9lYXQuMTAxNTg8L3VybD48L3JlbGF0ZWQt
dXJscz48L3VybHM+PGVsZWN0cm9uaWMtcmVzb3VyY2UtbnVtPjEwLjEwMDIvZWF0LjEwMTU4PC9l
bGVjdHJvbmljLXJlc291cmNlLW51bT48L3JlY29yZD48L0NpdGU+PENpdGU+PEF1dGhvcj5XaW50
ZXI8L0F1dGhvcj48WWVhcj4yMDA1PC9ZZWFyPjxSZWNOdW0+NzE1PC9SZWNOdW0+PHJlY29yZD48
cmVjLW51bWJlcj43MTU8L3JlYy1udW1iZXI+PGZvcmVpZ24ta2V5cz48a2V5IGFwcD0iRU4iIGRi
LWlkPSJlMmZ4dzUyc2dlemVwYmVzd2F5eHRkeGY1enI1ZmFyZHQyd3giPjcxNTwva2V5PjwvZm9y
ZWlnbi1rZXlzPjxyZWYtdHlwZSBuYW1lPSJKb3VybmFsIEFydGljbGUiPjE3PC9yZWYtdHlwZT48
Y29udHJpYnV0b3JzPjxhdXRob3JzPjxhdXRob3I+V2ludGVyLCBULiBBLjwvYXV0aG9yPjxhdXRo
b3I+TyZhcG9zO0tlZWZlLCBTLiBKLjwvYXV0aG9yPjxhdXRob3I+Q2FsbGFuYW4sIE0uPC9hdXRo
b3I+PGF1dGhvcj5NYXJrcywgVC48L2F1dGhvcj48L2F1dGhvcnM+PC9jb250cmlidXRvcnM+PHRp
dGxlcz48dGl0bGU+VGhlIEVmZmVjdCBvZiBTZXZlcmUgVW5kZXJudXRyaXRpb24gYW5kIFN1YnNl
cXVlbnQgUmVmZWVkaW5nIG9uIFdob2xlLUJvZHkgTWV0YWJvbGlzbSBhbmQgUHJvdGVpbiBTeW50
aGVzaXMgaW4gSHVtYW4gU3ViamVjdHM8L3RpdGxlPjxzZWNvbmRhcnktdGl0bGU+Sm91cm5hbCBv
ZiBQYXJlbnRlcmFsIGFuZCBFbnRlcmFsIE51dHJpdGlvbjwvc2Vjb25kYXJ5LXRpdGxlPjwvdGl0
bGVzPjxwZXJpb2RpY2FsPjxmdWxsLXRpdGxlPkpvdXJuYWwgb2YgUGFyZW50ZXJhbCBhbmQgRW50
ZXJhbCBOdXRyaXRpb248L2Z1bGwtdGl0bGU+PC9wZXJpb2RpY2FsPjxwYWdlcz4yMjEtMjI4PC9w
YWdlcz48dm9sdW1lPjI5PC92b2x1bWU+PG51bWJlcj40PC9udW1iZXI+PGRhdGVzPjx5ZWFyPjIw
MDU8L3llYXI+PHB1Yi1kYXRlcz48ZGF0ZT5KVUxZLUFVR1VTVCAyMDA1PC9kYXRlPjwvcHViLWRh
dGVzPjwvZGF0ZXM+PHVybHM+PHJlbGF0ZWQtdXJscz48dXJsPmh0dHA6Ly9wZW4uc2FnZXB1Yi5j
b20vY29udGVudC8yOS80LzIyMS5hYnN0cmFjdDwvdXJsPjwvcmVsYXRlZC11cmxzPjwvdXJscz48
ZWxlY3Ryb25pYy1yZXNvdXJjZS1udW0+MTAuMTE3Ny8wMTQ4NjA3MTA1MDI5MDA0MjIxPC9lbGVj
dHJvbmljLXJlc291cmNlLW51bT48L3JlY29yZD48L0NpdGU+PC9FbmROb3RlPgB=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PEVuZE5vdGU+PENpdGU+PEF1dGhvcj5PYmFyemFuZWs8L0F1dGhvcj48WWVhcj4xOTk0PC9ZZWFy
PjxSZWNOdW0+MTkwNDwvUmVjTnVtPjxEaXNwbGF5VGV4dD4oT2JhcnphbmVrLCBMZXNlbSBldCBh
bC4gMTk5NDsgUGljaGFyZCwgS3lsZSBldCBhbC4gMTk5NjsgU2F0b2gsIFNoaW1penUgZXQgYWwu
IDIwMDM7IFdpbnRlciwgTyZhcG9zO0tlZWZlIGV0IGFsLiAyMDA1OyBTdW0gMjAxMSk8L0Rpc3Bs
YXlUZXh0PjxyZWNvcmQ+PHJlYy1udW1iZXI+MTkwNDwvcmVjLW51bWJlcj48Zm9yZWlnbi1rZXlz
PjxrZXkgYXBwPSJFTiIgZGItaWQ9ImUyZnh3NTJzZ2V6ZXBiZXN3YXl4dGR4ZjV6cjVmYXJkdDJ3
eCI+MTkwNDwva2V5PjwvZm9yZWlnbi1rZXlzPjxyZWYtdHlwZSBuYW1lPSJKb3VybmFsIEFydGlj
bGUiPjE3PC9yZWYtdHlwZT48Y29udHJpYnV0b3JzPjxhdXRob3JzPjxhdXRob3I+T2JhcnphbmVr
LCBFLjwvYXV0aG9yPjxhdXRob3I+TGVzZW0sIE0uIEQuPC9hdXRob3I+PGF1dGhvcj5KaW1lcnNv
biwgRC4gQy48L2F1dGhvcj48L2F1dGhvcnM+PC9jb250cmlidXRvcnM+PGF1dGgtYWRkcmVzcz5M
YWJvcmF0b3J5IG9mIENsaW5pY2FsIFNjaWVuY2UsIE5hdGlvbmFsIEluc3RpdHV0ZSBvZiBNZW50
YWwgSGVhbHRoLCBCZXRoZXNkYSwgTUQgMjA4OTIuPC9hdXRoLWFkZHJlc3M+PHRpdGxlcz48dGl0
bGU+UmVzdGluZyBtZXRhYm9saWMgcmF0ZSBvZiBhbm9yZXhpYSBuZXJ2b3NhIHBhdGllbnRzIGR1
cmluZyB3ZWlnaHQgZ2FpbjwvdGl0bGU+PHNlY29uZGFyeS10aXRsZT5BbSBKIENsaW4gTnV0cjwv
c2Vjb25kYXJ5LXRpdGxlPjxhbHQtdGl0bGU+VGhlIEFtZXJpY2FuIGpvdXJuYWwgb2YgY2xpbmlj
YWwgbnV0cml0aW9uPC9hbHQtdGl0bGU+PC90aXRsZXM+PHBlcmlvZGljYWw+PGZ1bGwtdGl0bGU+
QW0gSiBDbGluIE51dHI8L2Z1bGwtdGl0bGU+PGFiYnItMT5UaGUgQW1lcmljYW4gam91cm5hbCBv
ZiBjbGluaWNhbCBudXRyaXRpb248L2FiYnItMT48L3BlcmlvZGljYWw+PGFsdC1wZXJpb2RpY2Fs
PjxmdWxsLXRpdGxlPkFtIEogQ2xpbiBOdXRyPC9mdWxsLXRpdGxlPjxhYmJyLTE+VGhlIEFtZXJp
Y2FuIGpvdXJuYWwgb2YgY2xpbmljYWwgbnV0cml0aW9uPC9hYmJyLTE+PC9hbHQtcGVyaW9kaWNh
bD48cGFnZXM+NjY2LTc1PC9wYWdlcz48dm9sdW1lPjYwPC92b2x1bWU+PG51bWJlcj41PC9udW1i
ZXI+PGVkaXRpb24+MTk5NC8xMS8wMTwvZWRpdGlvbj48a2V5d29yZHM+PGtleXdvcmQ+QWR1bHQ8
L2tleXdvcmQ+PGtleXdvcmQ+QW5hbHlzaXMgb2YgVmFyaWFuY2U8L2tleXdvcmQ+PGtleXdvcmQ+
QW5vcmV4aWEgTmVydm9zYS9ibG9vZC8qbWV0YWJvbGlzbTwva2V5d29yZD48a2V5d29yZD4qQmFz
YWwgTWV0YWJvbGlzbTwva2V5d29yZD48a2V5d29yZD5Cb2R5IENvbXBvc2l0aW9uPC9rZXl3b3Jk
PjxrZXl3b3JkPkNhc2UtQ29udHJvbCBTdHVkaWVzPC9rZXl3b3JkPjxrZXl3b3JkPkVuZXJneSBJ
bnRha2U8L2tleXdvcmQ+PGtleXdvcmQ+RmVtYWxlPC9rZXl3b3JkPjxrZXl3b3JkPkh1bWFuczwv
a2V5d29yZD48a2V5d29yZD5MaW5lYXIgTW9kZWxzPC9rZXl3b3JkPjxrZXl3b3JkPk5vcmVwaW5l
cGhyaW5lL2Jsb29kPC9rZXl3b3JkPjxrZXl3b3JkPlRoeXJvaWQgSG9ybW9uZXMvYmxvb2Q8L2tl
eXdvcmQ+PGtleXdvcmQ+V2VpZ2h0IEdhaW4vKnBoeXNpb2xvZ3k8L2tleXdvcmQ+PC9rZXl3b3Jk
cz48ZGF0ZXM+PHllYXI+MTk5NDwveWVhcj48cHViLWRhdGVzPjxkYXRlPk5vdjwvZGF0ZT48L3B1
Yi1kYXRlcz48L2RhdGVzPjxpc2JuPjAwMDItOTE2NSAoUHJpbnQpJiN4RDswMDAyLTkxNjUgKExp
bmtpbmcpPC9pc2JuPjxhY2Nlc3Npb24tbnVtPjc5NDI1NzE8L2FjY2Vzc2lvbi1udW0+PHdvcmst
dHlwZT5SZXNlYXJjaCBTdXBwb3J0LCBVLlMuIEdvdiZhcG9zO3QsIFAuSC5TLiYjeEQ7UmV2aWV3
PC93b3JrLXR5cGU+PHVybHM+PHJlbGF0ZWQtdXJscz48dXJsPmh0dHA6Ly93d3cubmNiaS5ubG0u
bmloLmdvdi9wdWJtZWQvNzk0MjU3MTwvdXJsPjwvcmVsYXRlZC11cmxzPjwvdXJscz48bGFuZ3Vh
Z2U+ZW5nPC9sYW5ndWFnZT48L3JlY29yZD48L0NpdGU+PENpdGU+PEF1dGhvcj5TdW08L0F1dGhv
cj48WWVhcj4yMDExPC9ZZWFyPjxSZWNOdW0+NzA4PC9SZWNOdW0+PHJlY29yZD48cmVjLW51bWJl
cj43MDg8L3JlYy1udW1iZXI+PGZvcmVpZ24ta2V5cz48a2V5IGFwcD0iRU4iIGRiLWlkPSJlMmZ4
dzUyc2dlemVwYmVzd2F5eHRkeGY1enI1ZmFyZHQyd3giPjcwODwva2V5PjwvZm9yZWlnbi1rZXlz
PjxyZWYtdHlwZSBuYW1lPSJKb3VybmFsIEFydGljbGUiPjE3PC9yZWYtdHlwZT48Y29udHJpYnV0
b3JzPjxhdXRob3JzPjxhdXRob3I+U3VtLCBNPC9hdXRob3I+PC9hdXRob3JzPjwvY29udHJpYnV0
b3JzPjx0aXRsZXM+PHRpdGxlPkJvbmUgTWluZXJhbCBEZW5zaXR5IEFjY3J1YWwgRGV0ZXJtaW5l
cyBFbmVyZ3kgRXhwZW5kaXR1cmUgd2l0aCBSZWZlZWRpbmcgaW4gQW5vcmV4aWEgTmVydm9zYSBh
bmQgU3VwZXJzZWRlcyBSZXR1cm4gb2YgTWVuc2VzPC90aXRsZT48c2Vjb25kYXJ5LXRpdGxlPkpv
dXJuYWwgb2YgT3N0ZW9wb3Jvc2lzPC9zZWNvbmRhcnktdGl0bGU+PC90aXRsZXM+PHBlcmlvZGlj
YWw+PGZ1bGwtdGl0bGU+Sm91cm5hbCBvZiBPc3Rlb3Bvcm9zaXM8L2Z1bGwtdGl0bGU+PC9wZXJp
b2RpY2FsPjx2b2x1bWU+MjAxMTwvdm9sdW1lPjxkYXRlcz48eWVhcj4yMDExPC95ZWFyPjwvZGF0
ZXM+PHVybHM+PHJlbGF0ZWQtdXJscz48dXJsPmh0dHA6Ly9keC5kb2kub3JnLzEwLjQwNjEvMjAx
MS83MjAzMjg8L3VybD48L3JlbGF0ZWQtdXJscz48L3VybHM+PGVsZWN0cm9uaWMtcmVzb3VyY2Ut
bnVtPjEwLjQwNjEvMjAxMS83MjAzMjg8L2VsZWN0cm9uaWMtcmVzb3VyY2UtbnVtPjwvcmVjb3Jk
PjwvQ2l0ZT48Q2l0ZT48QXV0aG9yPlBpY2hhcmQ8L0F1dGhvcj48WWVhcj4xOTk2PC9ZZWFyPjxS
ZWNOdW0+NTc8L1JlY051bT48cmVjb3JkPjxyZWMtbnVtYmVyPjU3PC9yZWMtbnVtYmVyPjxmb3Jl
aWduLWtleXM+PGtleSBhcHA9IkVOIiBkYi1pZD0iZTJmeHc1MnNnZXplcGJlc3dheXh0ZHhmNXpy
NWZhcmR0Mnd4Ij41Nzwva2V5PjwvZm9yZWlnbi1rZXlzPjxyZWYtdHlwZSBuYW1lPSJKb3VybmFs
IEFydGljbGUiPjE3PC9yZWYtdHlwZT48Y29udHJpYnV0b3JzPjxhdXRob3JzPjxhdXRob3I+UGlj
aGFyZCwgQy48L2F1dGhvcj48YXV0aG9yPkt5bGUsIFUuIEcuPC9hdXRob3I+PGF1dGhvcj5TbG9z
bWFuLCBELiBPLjwvYXV0aG9yPjxhdXRob3I+UGVuYWxvc2EsIEIuPC9hdXRob3I+PC9hdXRob3Jz
PjwvY29udHJpYnV0b3JzPjxhdXRoLWFkZHJlc3M+RGVwYXJ0bWVudCBvZiBDbGluaWNhbCBOdXRy
aXRpb24sIEdlbmV2YSBVbml2ZXJzaXR5IEhvc3BpdGFsLCAxMjExIEdlbmV2YSwgU3dpdHplcmxh
bmQuPC9hdXRoLWFkZHJlc3M+PHRpdGxlcz48dGl0bGU+RW5lcmd5IGV4cGVuZGl0dXJlIGluIGFu
b3JleGlhIG5lcnZvc2E6IGNhbiBmYXQtZnJlZSBtYXNzIGFzIG1lYXN1cmVkIGJ5IGJpb2VsZWN0
cmljYWwgaW1wZWRhbmNlIHByZWRpY3QgZW5lcmd5IGV4cGVuZGl0dXJlIGluIGhvc3BpdGFsaXpl
ZCBwYXRpZW50cz88L3RpdGxlPjxzZWNvbmRhcnktdGl0bGU+Q2xpbiBOdXRyPC9zZWNvbmRhcnkt
dGl0bGU+PC90aXRsZXM+PHBlcmlvZGljYWw+PGZ1bGwtdGl0bGU+Q2xpbiBOdXRyPC9mdWxsLXRp
dGxlPjwvcGVyaW9kaWNhbD48cGFnZXM+MTA5LTE0PC9wYWdlcz48dm9sdW1lPjE1PC92b2x1bWU+
PG51bWJlcj4zPC9udW1iZXI+PGVkaXRpb24+MTk5Ni8wNi8wMTwvZWRpdGlvbj48ZGF0ZXM+PHll
YXI+MTk5NjwveWVhcj48cHViLWRhdGVzPjxkYXRlPkp1bjwvZGF0ZT48L3B1Yi1kYXRlcz48L2Rh
dGVzPjxpc2JuPjAyNjEtNTYxNCAoUHJpbnQpJiN4RDswMjYxLTU2MTQgKExpbmtpbmcpPC9pc2Ju
PjxhY2Nlc3Npb24tbnVtPjE2ODQ0MDEyPC9hY2Nlc3Npb24tbnVtPjx1cmxzPjxyZWxhdGVkLXVy
bHM+PHVybD5odHRwOi8vd3d3Lm5jYmkubmxtLm5paC5nb3YvcHVibWVkLzE2ODQ0MDEyPC91cmw+
PC9yZWxhdGVkLXVybHM+PC91cmxzPjxsYW5ndWFnZT5lbmc8L2xhbmd1YWdlPjwvcmVjb3JkPjwv
Q2l0ZT48Q2l0ZT48QXV0aG9yPlNhdG9oPC9BdXRob3I+PFllYXI+MjAwMzwvWWVhcj48UmVjTnVt
PjcxOTwvUmVjTnVtPjxyZWNvcmQ+PHJlYy1udW1iZXI+NzE5PC9yZWMtbnVtYmVyPjxmb3JlaWdu
LWtleXM+PGtleSBhcHA9IkVOIiBkYi1pZD0iZTJmeHc1MnNnZXplcGJlc3dheXh0ZHhmNXpyNWZh
cmR0Mnd4Ij43MTk8L2tleT48L2ZvcmVpZ24ta2V5cz48cmVmLXR5cGUgbmFtZT0iSm91cm5hbCBB
cnRpY2xlIj4xNzwvcmVmLXR5cGU+PGNvbnRyaWJ1dG9ycz48YXV0aG9ycz48YXV0aG9yPlNhdG9o
LCBZYXlvaTwvYXV0aG9yPjxhdXRob3I+U2hpbWl6dSwgVG9zaGlha2k8L2F1dGhvcj48YXV0aG9y
PkxlZSwgVHN1YmFzYTwvYXV0aG9yPjxhdXRob3I+TmlzaGl6YXdhLCBLeW9rbzwvYXV0aG9yPjxh
dXRob3I+SWlqaW1hLCBNZWd1bWk8L2F1dGhvcj48YXV0aG9yPllhbWFzaGlybywgWXVpY2hpcm88
L2F1dGhvcj48L2F1dGhvcnM+PC9jb250cmlidXRvcnM+PHRpdGxlcz48dGl0bGU+UmVzdGluZyBl
bmVyZ3kgZXhwZW5kaXR1cmUgYW5kIHBsYXNtYSBsZXB0aW4gbGV2ZWxzIGluIGFkb2xlc2NlbnQg
Z2lybHMgd2l0aCBhbm9yZXhpYSBuZXJ2b3NhPC90aXRsZT48c2Vjb25kYXJ5LXRpdGxlPkludGVy
bmF0aW9uYWwgSm91cm5hbCBvZiBlYXRpbmcgZGlzb3JkZXJzPC9zZWNvbmRhcnktdGl0bGU+PC90
aXRsZXM+PHBlcmlvZGljYWw+PGZ1bGwtdGl0bGU+SW50ZXJuYXRpb25hbCBKb3VybmFsIG9mIGVh
dGluZyBkaXNvcmRlcnM8L2Z1bGwtdGl0bGU+PC9wZXJpb2RpY2FsPjxwYWdlcz4xNTYtMTYxPC9w
YWdlcz48dm9sdW1lPjM0PC92b2x1bWU+PG51bWJlcj4xPC9udW1iZXI+PGtleXdvcmRzPjxrZXl3
b3JkPnJlc3RpbmcgZW5lcmd5IGV4cGVuZGl0dXJlPC9rZXl3b3JkPjxrZXl3b3JkPmxlcHRpbjwv
a2V5d29yZD48a2V5d29yZD5hbm9yZXhpYSBuZXJ2b3NhPC9rZXl3b3JkPjxrZXl3b3JkPnJlZmVl
ZGluZzwva2V5d29yZD48L2tleXdvcmRzPjxkYXRlcz48eWVhcj4yMDAzPC95ZWFyPjwvZGF0ZXM+
PHB1Ymxpc2hlcj5XaWxleSBTdWJzY3JpcHRpb24gU2VydmljZXMsIEluYy4sIEEgV2lsZXkgQ29t
cGFueTwvcHVibGlzaGVyPjxpc2JuPjEwOTgtMTA4WDwvaXNibj48dXJscz48cmVsYXRlZC11cmxz
Pjx1cmw+aHR0cDovL2R4LmRvaS5vcmcvMTAuMTAwMi9lYXQuMTAxNTg8L3VybD48L3JlbGF0ZWQt
dXJscz48L3VybHM+PGVsZWN0cm9uaWMtcmVzb3VyY2UtbnVtPjEwLjEwMDIvZWF0LjEwMTU4PC9l
bGVjdHJvbmljLXJlc291cmNlLW51bT48L3JlY29yZD48L0NpdGU+PENpdGU+PEF1dGhvcj5XaW50
ZXI8L0F1dGhvcj48WWVhcj4yMDA1PC9ZZWFyPjxSZWNOdW0+NzE1PC9SZWNOdW0+PHJlY29yZD48
cmVjLW51bWJlcj43MTU8L3JlYy1udW1iZXI+PGZvcmVpZ24ta2V5cz48a2V5IGFwcD0iRU4iIGRi
LWlkPSJlMmZ4dzUyc2dlemVwYmVzd2F5eHRkeGY1enI1ZmFyZHQyd3giPjcxNTwva2V5PjwvZm9y
ZWlnbi1rZXlzPjxyZWYtdHlwZSBuYW1lPSJKb3VybmFsIEFydGljbGUiPjE3PC9yZWYtdHlwZT48
Y29udHJpYnV0b3JzPjxhdXRob3JzPjxhdXRob3I+V2ludGVyLCBULiBBLjwvYXV0aG9yPjxhdXRo
b3I+TyZhcG9zO0tlZWZlLCBTLiBKLjwvYXV0aG9yPjxhdXRob3I+Q2FsbGFuYW4sIE0uPC9hdXRo
b3I+PGF1dGhvcj5NYXJrcywgVC48L2F1dGhvcj48L2F1dGhvcnM+PC9jb250cmlidXRvcnM+PHRp
dGxlcz48dGl0bGU+VGhlIEVmZmVjdCBvZiBTZXZlcmUgVW5kZXJudXRyaXRpb24gYW5kIFN1YnNl
cXVlbnQgUmVmZWVkaW5nIG9uIFdob2xlLUJvZHkgTWV0YWJvbGlzbSBhbmQgUHJvdGVpbiBTeW50
aGVzaXMgaW4gSHVtYW4gU3ViamVjdHM8L3RpdGxlPjxzZWNvbmRhcnktdGl0bGU+Sm91cm5hbCBv
ZiBQYXJlbnRlcmFsIGFuZCBFbnRlcmFsIE51dHJpdGlvbjwvc2Vjb25kYXJ5LXRpdGxlPjwvdGl0
bGVzPjxwZXJpb2RpY2FsPjxmdWxsLXRpdGxlPkpvdXJuYWwgb2YgUGFyZW50ZXJhbCBhbmQgRW50
ZXJhbCBOdXRyaXRpb248L2Z1bGwtdGl0bGU+PC9wZXJpb2RpY2FsPjxwYWdlcz4yMjEtMjI4PC9w
YWdlcz48dm9sdW1lPjI5PC92b2x1bWU+PG51bWJlcj40PC9udW1iZXI+PGRhdGVzPjx5ZWFyPjIw
MDU8L3llYXI+PHB1Yi1kYXRlcz48ZGF0ZT5KVUxZLUFVR1VTVCAyMDA1PC9kYXRlPjwvcHViLWRh
dGVzPjwvZGF0ZXM+PHVybHM+PHJlbGF0ZWQtdXJscz48dXJsPmh0dHA6Ly9wZW4uc2FnZXB1Yi5j
b20vY29udGVudC8yOS80LzIyMS5hYnN0cmFjdDwvdXJsPjwvcmVsYXRlZC11cmxzPjwvdXJscz48
ZWxlY3Ryb25pYy1yZXNvdXJjZS1udW0+MTAuMTE3Ny8wMTQ4NjA3MTA1MDI5MDA0MjIxPC9lbGVj
dHJvbmljLXJlc291cmNlLW51bT48L3JlY29yZD48L0NpdGU+PC9FbmROb3RlPgB=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Pr>
          <w:rFonts w:cstheme="minorHAnsi"/>
          <w:sz w:val="24"/>
          <w:szCs w:val="24"/>
        </w:rPr>
      </w:r>
      <w:r w:rsidR="00E07ECA">
        <w:rPr>
          <w:rFonts w:cstheme="minorHAnsi"/>
          <w:sz w:val="24"/>
          <w:szCs w:val="24"/>
        </w:rPr>
        <w:fldChar w:fldCharType="separate"/>
      </w:r>
      <w:r w:rsidR="00C41A0A">
        <w:rPr>
          <w:rFonts w:cstheme="minorHAnsi"/>
          <w:noProof/>
          <w:sz w:val="24"/>
          <w:szCs w:val="24"/>
        </w:rPr>
        <w:t>(</w:t>
      </w:r>
      <w:hyperlink w:anchor="_ENREF_200" w:tooltip="Obarzanek, 1994 #1904" w:history="1">
        <w:r w:rsidR="00897281">
          <w:rPr>
            <w:rFonts w:cstheme="minorHAnsi"/>
            <w:noProof/>
            <w:sz w:val="24"/>
            <w:szCs w:val="24"/>
          </w:rPr>
          <w:t>Obarzanek, Lesem et al. 1994</w:t>
        </w:r>
      </w:hyperlink>
      <w:r w:rsidR="00C41A0A">
        <w:rPr>
          <w:rFonts w:cstheme="minorHAnsi"/>
          <w:noProof/>
          <w:sz w:val="24"/>
          <w:szCs w:val="24"/>
        </w:rPr>
        <w:t xml:space="preserve">; </w:t>
      </w:r>
      <w:hyperlink w:anchor="_ENREF_211" w:tooltip="Pichard, 1996 #57" w:history="1">
        <w:r w:rsidR="00897281">
          <w:rPr>
            <w:rFonts w:cstheme="minorHAnsi"/>
            <w:noProof/>
            <w:sz w:val="24"/>
            <w:szCs w:val="24"/>
          </w:rPr>
          <w:t>Pichard, Kyle et al. 1996</w:t>
        </w:r>
      </w:hyperlink>
      <w:r w:rsidR="00C41A0A">
        <w:rPr>
          <w:rFonts w:cstheme="minorHAnsi"/>
          <w:noProof/>
          <w:sz w:val="24"/>
          <w:szCs w:val="24"/>
        </w:rPr>
        <w:t xml:space="preserve">; </w:t>
      </w:r>
      <w:hyperlink w:anchor="_ENREF_244" w:tooltip="Satoh, 2003 #719" w:history="1">
        <w:r w:rsidR="00897281">
          <w:rPr>
            <w:rFonts w:cstheme="minorHAnsi"/>
            <w:noProof/>
            <w:sz w:val="24"/>
            <w:szCs w:val="24"/>
          </w:rPr>
          <w:t>Satoh, Shimizu et al. 2003</w:t>
        </w:r>
      </w:hyperlink>
      <w:r w:rsidR="00C41A0A">
        <w:rPr>
          <w:rFonts w:cstheme="minorHAnsi"/>
          <w:noProof/>
          <w:sz w:val="24"/>
          <w:szCs w:val="24"/>
        </w:rPr>
        <w:t xml:space="preserve">; </w:t>
      </w:r>
      <w:hyperlink w:anchor="_ENREF_306" w:tooltip="Winter, 2005 #715" w:history="1">
        <w:r w:rsidR="00897281">
          <w:rPr>
            <w:rFonts w:cstheme="minorHAnsi"/>
            <w:noProof/>
            <w:sz w:val="24"/>
            <w:szCs w:val="24"/>
          </w:rPr>
          <w:t>Winter, O'Keefe et al. 2005</w:t>
        </w:r>
      </w:hyperlink>
      <w:r w:rsidR="00C41A0A">
        <w:rPr>
          <w:rFonts w:cstheme="minorHAnsi"/>
          <w:noProof/>
          <w:sz w:val="24"/>
          <w:szCs w:val="24"/>
        </w:rPr>
        <w:t xml:space="preserve">; </w:t>
      </w:r>
      <w:hyperlink w:anchor="_ENREF_271" w:tooltip="Sum, 2011 #708" w:history="1">
        <w:r w:rsidR="00897281">
          <w:rPr>
            <w:rFonts w:cstheme="minorHAnsi"/>
            <w:noProof/>
            <w:sz w:val="24"/>
            <w:szCs w:val="24"/>
          </w:rPr>
          <w:t>Sum 2011</w:t>
        </w:r>
      </w:hyperlink>
      <w:r w:rsidR="00C41A0A">
        <w:rPr>
          <w:rFonts w:cstheme="minorHAnsi"/>
          <w:noProof/>
          <w:sz w:val="24"/>
          <w:szCs w:val="24"/>
        </w:rPr>
        <w:t>)</w:t>
      </w:r>
      <w:r w:rsidR="00E07ECA">
        <w:rPr>
          <w:rFonts w:cstheme="minorHAnsi"/>
          <w:sz w:val="24"/>
          <w:szCs w:val="24"/>
        </w:rPr>
        <w:fldChar w:fldCharType="end"/>
      </w:r>
      <w:r w:rsidR="00080F87">
        <w:rPr>
          <w:rFonts w:cstheme="minorHAnsi"/>
          <w:sz w:val="24"/>
          <w:szCs w:val="24"/>
        </w:rPr>
        <w:t xml:space="preserve"> </w:t>
      </w:r>
      <w:r w:rsidR="00C57732">
        <w:rPr>
          <w:rFonts w:cstheme="minorHAnsi"/>
          <w:sz w:val="24"/>
          <w:szCs w:val="24"/>
        </w:rPr>
        <w:t xml:space="preserve">provided information on resting energy expenditure in healthy controls, the mean resting energy expenditure was </w:t>
      </w:r>
      <w:r w:rsidR="00080F87">
        <w:rPr>
          <w:rFonts w:cstheme="minorHAnsi"/>
          <w:sz w:val="24"/>
          <w:szCs w:val="24"/>
        </w:rPr>
        <w:t>1429kcal/ day (SD251).</w:t>
      </w:r>
      <w:r w:rsidR="00C57732">
        <w:rPr>
          <w:rFonts w:cstheme="minorHAnsi"/>
          <w:sz w:val="24"/>
          <w:szCs w:val="24"/>
        </w:rPr>
        <w:t xml:space="preserve"> </w:t>
      </w:r>
      <w:r w:rsidR="00FF5C44">
        <w:rPr>
          <w:rFonts w:cstheme="minorHAnsi"/>
          <w:sz w:val="24"/>
          <w:szCs w:val="24"/>
        </w:rPr>
        <w:t>Table 6</w:t>
      </w:r>
      <w:r>
        <w:rPr>
          <w:rFonts w:cstheme="minorHAnsi"/>
          <w:sz w:val="24"/>
          <w:szCs w:val="24"/>
        </w:rPr>
        <w:t xml:space="preserve">.1 displays </w:t>
      </w:r>
      <w:r w:rsidR="00B66350">
        <w:rPr>
          <w:rFonts w:cstheme="minorHAnsi"/>
          <w:sz w:val="24"/>
          <w:szCs w:val="24"/>
        </w:rPr>
        <w:t xml:space="preserve">data </w:t>
      </w:r>
      <w:r>
        <w:rPr>
          <w:rFonts w:cstheme="minorHAnsi"/>
          <w:sz w:val="24"/>
          <w:szCs w:val="24"/>
        </w:rPr>
        <w:t>extracted from studies included for full analysis in this review.</w:t>
      </w:r>
    </w:p>
    <w:p w14:paraId="6B30129C" w14:textId="77777777" w:rsidR="00632EEF" w:rsidRDefault="00632EEF" w:rsidP="000571FF">
      <w:pPr>
        <w:spacing w:before="240" w:after="0" w:line="480" w:lineRule="auto"/>
        <w:jc w:val="both"/>
        <w:rPr>
          <w:rFonts w:cstheme="minorHAnsi"/>
          <w:sz w:val="24"/>
          <w:szCs w:val="24"/>
        </w:rPr>
      </w:pPr>
    </w:p>
    <w:p w14:paraId="2E46D033" w14:textId="35814513" w:rsidR="001043DC" w:rsidRDefault="001043DC" w:rsidP="000571FF">
      <w:pPr>
        <w:spacing w:line="480" w:lineRule="auto"/>
        <w:jc w:val="both"/>
        <w:rPr>
          <w:sz w:val="24"/>
          <w:szCs w:val="24"/>
        </w:rPr>
      </w:pPr>
      <w:r>
        <w:rPr>
          <w:sz w:val="24"/>
          <w:szCs w:val="24"/>
        </w:rPr>
        <w:t xml:space="preserve">The </w:t>
      </w:r>
      <w:r w:rsidRPr="00E72ADB">
        <w:rPr>
          <w:sz w:val="24"/>
          <w:szCs w:val="24"/>
        </w:rPr>
        <w:t xml:space="preserve">highest </w:t>
      </w:r>
      <w:r>
        <w:rPr>
          <w:sz w:val="24"/>
          <w:szCs w:val="24"/>
        </w:rPr>
        <w:t xml:space="preserve">rate of </w:t>
      </w:r>
      <w:r w:rsidRPr="00E72ADB">
        <w:rPr>
          <w:sz w:val="24"/>
          <w:szCs w:val="24"/>
        </w:rPr>
        <w:t xml:space="preserve">weight gain identified </w:t>
      </w:r>
      <w:r>
        <w:rPr>
          <w:sz w:val="24"/>
          <w:szCs w:val="24"/>
        </w:rPr>
        <w:t xml:space="preserve">by </w:t>
      </w:r>
      <w:r w:rsidRPr="00E72ADB">
        <w:rPr>
          <w:sz w:val="24"/>
          <w:szCs w:val="24"/>
        </w:rPr>
        <w:t>this review</w:t>
      </w:r>
      <w:r>
        <w:rPr>
          <w:sz w:val="24"/>
          <w:szCs w:val="24"/>
        </w:rPr>
        <w:t xml:space="preserve"> was 1</w:t>
      </w:r>
      <w:r w:rsidRPr="00E72ADB">
        <w:rPr>
          <w:sz w:val="24"/>
          <w:szCs w:val="24"/>
        </w:rPr>
        <w:t>.37kg/ week</w:t>
      </w:r>
      <w:r>
        <w:rPr>
          <w:sz w:val="24"/>
          <w:szCs w:val="24"/>
        </w:rPr>
        <w:t>.</w:t>
      </w:r>
      <w:r w:rsidRPr="00E72ADB">
        <w:rPr>
          <w:sz w:val="24"/>
          <w:szCs w:val="24"/>
        </w:rPr>
        <w:t xml:space="preserve"> </w:t>
      </w:r>
      <w:r>
        <w:rPr>
          <w:sz w:val="24"/>
          <w:szCs w:val="24"/>
        </w:rPr>
        <w:t xml:space="preserve">This was reported in a study by </w:t>
      </w:r>
      <w:r w:rsidRPr="00E72ADB">
        <w:rPr>
          <w:sz w:val="24"/>
          <w:szCs w:val="24"/>
        </w:rPr>
        <w:t>Sum</w:t>
      </w:r>
      <w:r>
        <w:rPr>
          <w:sz w:val="24"/>
          <w:szCs w:val="24"/>
        </w:rPr>
        <w:t xml:space="preserve"> (2011)</w:t>
      </w:r>
      <w:r w:rsidRPr="00E72ADB">
        <w:rPr>
          <w:sz w:val="24"/>
          <w:szCs w:val="24"/>
        </w:rPr>
        <w:t xml:space="preserve"> </w:t>
      </w:r>
      <w:r>
        <w:rPr>
          <w:sz w:val="24"/>
          <w:szCs w:val="24"/>
        </w:rPr>
        <w:t xml:space="preserve"> which monitored weight gain whilst refeeding 37 adults with AN. Participants</w:t>
      </w:r>
      <w:r w:rsidR="00941D26">
        <w:rPr>
          <w:sz w:val="24"/>
          <w:szCs w:val="24"/>
        </w:rPr>
        <w:t>’</w:t>
      </w:r>
      <w:r>
        <w:rPr>
          <w:sz w:val="24"/>
          <w:szCs w:val="24"/>
        </w:rPr>
        <w:t xml:space="preserve">  mean BMI increased from 15.8kg/m</w:t>
      </w:r>
      <w:r w:rsidRPr="0052026A">
        <w:rPr>
          <w:sz w:val="24"/>
          <w:szCs w:val="24"/>
          <w:vertAlign w:val="superscript"/>
        </w:rPr>
        <w:t xml:space="preserve">2 </w:t>
      </w:r>
      <w:r>
        <w:rPr>
          <w:sz w:val="24"/>
          <w:szCs w:val="24"/>
        </w:rPr>
        <w:t>to 20.4kg/m</w:t>
      </w:r>
      <w:r w:rsidRPr="0052026A">
        <w:rPr>
          <w:sz w:val="24"/>
          <w:szCs w:val="24"/>
          <w:vertAlign w:val="superscript"/>
        </w:rPr>
        <w:t>2</w:t>
      </w:r>
      <w:r>
        <w:rPr>
          <w:sz w:val="24"/>
          <w:szCs w:val="24"/>
        </w:rPr>
        <w:t>, whi</w:t>
      </w:r>
      <w:r w:rsidR="00941D26">
        <w:rPr>
          <w:sz w:val="24"/>
          <w:szCs w:val="24"/>
        </w:rPr>
        <w:t>l</w:t>
      </w:r>
      <w:r>
        <w:rPr>
          <w:sz w:val="24"/>
          <w:szCs w:val="24"/>
        </w:rPr>
        <w:t xml:space="preserve">st </w:t>
      </w:r>
      <w:r w:rsidRPr="00E72ADB">
        <w:rPr>
          <w:sz w:val="24"/>
          <w:szCs w:val="24"/>
        </w:rPr>
        <w:t>fed a standard hospital diet of solid food consuming 1800kcal/ day</w:t>
      </w:r>
      <w:r>
        <w:rPr>
          <w:sz w:val="24"/>
          <w:szCs w:val="24"/>
        </w:rPr>
        <w:t xml:space="preserve"> (43kcal/ kg)</w:t>
      </w:r>
      <w:r w:rsidRPr="00E72ADB">
        <w:rPr>
          <w:sz w:val="24"/>
          <w:szCs w:val="24"/>
        </w:rPr>
        <w:t xml:space="preserve">, which was around 700kcal above mean resting energy expenditure (1087kcal/ day). </w:t>
      </w:r>
      <w:r w:rsidR="00FF5C44">
        <w:rPr>
          <w:sz w:val="24"/>
          <w:szCs w:val="24"/>
        </w:rPr>
        <w:t>D</w:t>
      </w:r>
      <w:r w:rsidRPr="00E72ADB">
        <w:rPr>
          <w:sz w:val="24"/>
          <w:szCs w:val="24"/>
        </w:rPr>
        <w:t xml:space="preserve">aily energy intake increased </w:t>
      </w:r>
      <w:r>
        <w:rPr>
          <w:sz w:val="24"/>
          <w:szCs w:val="24"/>
        </w:rPr>
        <w:t xml:space="preserve">between </w:t>
      </w:r>
      <w:r w:rsidRPr="00E72ADB">
        <w:rPr>
          <w:sz w:val="24"/>
          <w:szCs w:val="24"/>
        </w:rPr>
        <w:t>weeks 4-6 of the refeeding programme to 2600kcal/ day</w:t>
      </w:r>
      <w:r>
        <w:rPr>
          <w:sz w:val="24"/>
          <w:szCs w:val="24"/>
        </w:rPr>
        <w:t xml:space="preserve"> (48kcal/ kg)</w:t>
      </w:r>
      <w:r w:rsidRPr="00E72ADB">
        <w:rPr>
          <w:sz w:val="24"/>
          <w:szCs w:val="24"/>
        </w:rPr>
        <w:t>, which was around 1200kcal</w:t>
      </w:r>
      <w:r>
        <w:rPr>
          <w:sz w:val="24"/>
          <w:szCs w:val="24"/>
        </w:rPr>
        <w:t xml:space="preserve"> above resting energy expenditure</w:t>
      </w:r>
      <w:r w:rsidR="00FF5C44">
        <w:rPr>
          <w:sz w:val="24"/>
          <w:szCs w:val="24"/>
        </w:rPr>
        <w:t>,</w:t>
      </w:r>
      <w:r>
        <w:rPr>
          <w:sz w:val="24"/>
          <w:szCs w:val="24"/>
        </w:rPr>
        <w:t xml:space="preserve"> which was 1378kcal/ day.</w:t>
      </w:r>
      <w:r w:rsidR="006B3E90">
        <w:rPr>
          <w:sz w:val="24"/>
          <w:szCs w:val="24"/>
        </w:rPr>
        <w:t xml:space="preserve"> Furthermore, Sum (2011) highlights the positive effect weight gain and increased energy expenditure had on bone mineral density within 9 weeks of refeeding. A positive correlation was found between spine bone mineral density (%) and resting energy expenditure (</w:t>
      </w:r>
      <w:r w:rsidR="00730E90">
        <w:rPr>
          <w:sz w:val="24"/>
          <w:szCs w:val="24"/>
        </w:rPr>
        <w:t>kcal/kg/day</w:t>
      </w:r>
      <w:r w:rsidR="006B3E90">
        <w:rPr>
          <w:sz w:val="24"/>
          <w:szCs w:val="24"/>
        </w:rPr>
        <w:t xml:space="preserve">), which produced an r- value of 0.48 (p&lt;0.02) </w:t>
      </w:r>
      <w:r>
        <w:rPr>
          <w:sz w:val="24"/>
          <w:szCs w:val="24"/>
        </w:rPr>
        <w:t xml:space="preserve"> </w:t>
      </w:r>
      <w:r w:rsidR="00E07ECA">
        <w:rPr>
          <w:sz w:val="24"/>
          <w:szCs w:val="24"/>
        </w:rPr>
        <w:fldChar w:fldCharType="begin"/>
      </w:r>
      <w:r w:rsidR="00C41A0A">
        <w:rPr>
          <w:sz w:val="24"/>
          <w:szCs w:val="24"/>
        </w:rPr>
        <w:instrText xml:space="preserve"> ADDIN EN.CITE &lt;EndNote&gt;&lt;Cite&gt;&lt;Author&gt;Sum&lt;/Author&gt;&lt;Year&gt;2011&lt;/Year&gt;&lt;RecNum&gt;708&lt;/RecNum&gt;&lt;DisplayText&gt;(Sum 2011)&lt;/DisplayText&gt;&lt;record&gt;&lt;rec-number&gt;708&lt;/rec-number&gt;&lt;foreign-keys&gt;&lt;key app="EN" db-id="e2fxw52sgezepbeswayxtdxf5zr5fardt2wx"&gt;708&lt;/key&gt;&lt;/foreign-keys&gt;&lt;ref-type name="Journal Article"&gt;17&lt;/ref-type&gt;&lt;contributors&gt;&lt;authors&gt;&lt;author&gt;Sum, M&lt;/author&gt;&lt;/authors&gt;&lt;/contributors&gt;&lt;titles&gt;&lt;title&gt;Bone Mineral Density Accrual Determines Energy Expenditure with Refeeding in Anorexia Nervosa and Supersedes Return of Menses&lt;/title&gt;&lt;secondary-title&gt;Journal of Osteoporosis&lt;/secondary-title&gt;&lt;/titles&gt;&lt;periodical&gt;&lt;full-title&gt;Journal of Osteoporosis&lt;/full-title&gt;&lt;/periodical&gt;&lt;volume&gt;2011&lt;/volume&gt;&lt;dates&gt;&lt;year&gt;2011&lt;/year&gt;&lt;/dates&gt;&lt;urls&gt;&lt;related-urls&gt;&lt;url&gt;http://dx.doi.org/10.4061/2011/720328&lt;/url&gt;&lt;/related-urls&gt;&lt;/urls&gt;&lt;electronic-resource-num&gt;10.4061/2011/720328&lt;/electronic-resource-num&gt;&lt;/record&gt;&lt;/Cite&gt;&lt;/EndNote&gt;</w:instrText>
      </w:r>
      <w:r w:rsidR="00E07ECA">
        <w:rPr>
          <w:sz w:val="24"/>
          <w:szCs w:val="24"/>
        </w:rPr>
        <w:fldChar w:fldCharType="separate"/>
      </w:r>
      <w:r w:rsidR="00C41A0A">
        <w:rPr>
          <w:noProof/>
          <w:sz w:val="24"/>
          <w:szCs w:val="24"/>
        </w:rPr>
        <w:t>(</w:t>
      </w:r>
      <w:hyperlink w:anchor="_ENREF_271" w:tooltip="Sum, 2011 #708" w:history="1">
        <w:r w:rsidR="00897281">
          <w:rPr>
            <w:noProof/>
            <w:sz w:val="24"/>
            <w:szCs w:val="24"/>
          </w:rPr>
          <w:t>Sum 2011</w:t>
        </w:r>
      </w:hyperlink>
      <w:r w:rsidR="00C41A0A">
        <w:rPr>
          <w:noProof/>
          <w:sz w:val="24"/>
          <w:szCs w:val="24"/>
        </w:rPr>
        <w:t>)</w:t>
      </w:r>
      <w:r w:rsidR="00E07ECA">
        <w:rPr>
          <w:sz w:val="24"/>
          <w:szCs w:val="24"/>
        </w:rPr>
        <w:fldChar w:fldCharType="end"/>
      </w:r>
      <w:r w:rsidR="006B3E90">
        <w:rPr>
          <w:sz w:val="24"/>
          <w:szCs w:val="24"/>
        </w:rPr>
        <w:t>.</w:t>
      </w:r>
    </w:p>
    <w:p w14:paraId="6DAE1329" w14:textId="3B43C278" w:rsidR="002959AB" w:rsidRDefault="002959AB" w:rsidP="000571FF">
      <w:pPr>
        <w:spacing w:line="480" w:lineRule="auto"/>
        <w:jc w:val="both"/>
        <w:rPr>
          <w:sz w:val="24"/>
          <w:szCs w:val="24"/>
        </w:rPr>
      </w:pPr>
      <w:r>
        <w:rPr>
          <w:sz w:val="24"/>
          <w:szCs w:val="24"/>
        </w:rPr>
        <w:t xml:space="preserve">Similar weight gains of 1.1kg/ week were achieved by Krahn et al (1993), </w:t>
      </w:r>
      <w:r w:rsidR="00FF5C44">
        <w:rPr>
          <w:sz w:val="24"/>
          <w:szCs w:val="24"/>
        </w:rPr>
        <w:t>in which</w:t>
      </w:r>
      <w:r>
        <w:rPr>
          <w:sz w:val="24"/>
          <w:szCs w:val="24"/>
        </w:rPr>
        <w:t xml:space="preserve"> participants </w:t>
      </w:r>
      <w:r w:rsidR="00FF5C44">
        <w:rPr>
          <w:sz w:val="24"/>
          <w:szCs w:val="24"/>
        </w:rPr>
        <w:t xml:space="preserve">were </w:t>
      </w:r>
      <w:r>
        <w:rPr>
          <w:sz w:val="24"/>
          <w:szCs w:val="24"/>
        </w:rPr>
        <w:t>of a similar age and weight</w:t>
      </w:r>
      <w:r w:rsidR="00FF5C44">
        <w:rPr>
          <w:sz w:val="24"/>
          <w:szCs w:val="24"/>
        </w:rPr>
        <w:t xml:space="preserve"> to those in Sum (2011) (Table 6</w:t>
      </w:r>
      <w:r>
        <w:rPr>
          <w:sz w:val="24"/>
          <w:szCs w:val="24"/>
        </w:rPr>
        <w:t>.1). Krahn et al (1993) commence</w:t>
      </w:r>
      <w:r w:rsidR="00FF5C44">
        <w:rPr>
          <w:sz w:val="24"/>
          <w:szCs w:val="24"/>
        </w:rPr>
        <w:t>d</w:t>
      </w:r>
      <w:r>
        <w:rPr>
          <w:sz w:val="24"/>
          <w:szCs w:val="24"/>
        </w:rPr>
        <w:t xml:space="preserve"> refeeding at a lower rate to Sum (2011) at around 1200kcal/ day (31kcal/ kg</w:t>
      </w:r>
      <w:r w:rsidR="00960321">
        <w:rPr>
          <w:sz w:val="24"/>
          <w:szCs w:val="24"/>
        </w:rPr>
        <w:t>/ day</w:t>
      </w:r>
      <w:r>
        <w:rPr>
          <w:sz w:val="24"/>
          <w:szCs w:val="24"/>
        </w:rPr>
        <w:t>)</w:t>
      </w:r>
      <w:r w:rsidR="00FF5C44">
        <w:rPr>
          <w:sz w:val="24"/>
          <w:szCs w:val="24"/>
        </w:rPr>
        <w:t>,</w:t>
      </w:r>
      <w:r>
        <w:rPr>
          <w:sz w:val="24"/>
          <w:szCs w:val="24"/>
        </w:rPr>
        <w:t xml:space="preserve"> which they continued for 1 week. The initial refeeding rate of 1200kcal/ day in the first week mimicked those requirements measured for the resting energy expenditure, </w:t>
      </w:r>
      <w:r w:rsidR="00FF5C44">
        <w:rPr>
          <w:sz w:val="24"/>
          <w:szCs w:val="24"/>
        </w:rPr>
        <w:t xml:space="preserve">of </w:t>
      </w:r>
      <w:r>
        <w:rPr>
          <w:sz w:val="24"/>
          <w:szCs w:val="24"/>
        </w:rPr>
        <w:t>mean 1166kcal/ day (30kcal/ kg</w:t>
      </w:r>
      <w:r w:rsidR="00960321">
        <w:rPr>
          <w:sz w:val="24"/>
          <w:szCs w:val="24"/>
        </w:rPr>
        <w:t>/ day</w:t>
      </w:r>
      <w:r>
        <w:rPr>
          <w:sz w:val="24"/>
          <w:szCs w:val="24"/>
        </w:rPr>
        <w:t>). Energy intakes were increase after one week of refeeding, by 300kcal/ day for 1 week until energy intakes reached around 3000kcal/ day. By the end of the second week</w:t>
      </w:r>
      <w:r w:rsidR="00941D26">
        <w:rPr>
          <w:sz w:val="24"/>
          <w:szCs w:val="24"/>
        </w:rPr>
        <w:t>,</w:t>
      </w:r>
      <w:r>
        <w:rPr>
          <w:sz w:val="24"/>
          <w:szCs w:val="24"/>
        </w:rPr>
        <w:t xml:space="preserve"> </w:t>
      </w:r>
      <w:r w:rsidR="00FF5C44">
        <w:rPr>
          <w:sz w:val="24"/>
          <w:szCs w:val="24"/>
        </w:rPr>
        <w:t>w</w:t>
      </w:r>
      <w:r>
        <w:rPr>
          <w:sz w:val="24"/>
          <w:szCs w:val="24"/>
        </w:rPr>
        <w:t>eight had already increased by 3.3kg (1.7kg/ week). From 3 weeks onwards the refeeding rate increases to 3600kcal</w:t>
      </w:r>
      <w:r w:rsidR="00FF5C44">
        <w:rPr>
          <w:sz w:val="24"/>
          <w:szCs w:val="24"/>
        </w:rPr>
        <w:t>/ day</w:t>
      </w:r>
      <w:r>
        <w:rPr>
          <w:sz w:val="24"/>
          <w:szCs w:val="24"/>
        </w:rPr>
        <w:t xml:space="preserve"> until healthy target weights were achieved. </w:t>
      </w:r>
      <w:r w:rsidR="00E07ECA">
        <w:rPr>
          <w:sz w:val="24"/>
          <w:szCs w:val="24"/>
        </w:rPr>
        <w:fldChar w:fldCharType="begin"/>
      </w:r>
      <w:r w:rsidR="00C41A0A">
        <w:rPr>
          <w:sz w:val="24"/>
          <w:szCs w:val="24"/>
        </w:rPr>
        <w:instrText xml:space="preserve"> ADDIN EN.CITE &lt;EndNote&gt;&lt;Cite&gt;&lt;Author&gt;Krahn&lt;/Author&gt;&lt;Year&gt;1993&lt;/Year&gt;&lt;RecNum&gt;934&lt;/RecNum&gt;&lt;DisplayText&gt;(Krahn, Rock et al. 1993)&lt;/DisplayText&gt;&lt;record&gt;&lt;rec-number&gt;934&lt;/rec-number&gt;&lt;foreign-keys&gt;&lt;key app="EN" db-id="e2fxw52sgezepbeswayxtdxf5zr5fardt2wx"&gt;934&lt;/key&gt;&lt;/foreign-keys&gt;&lt;ref-type name="Journal Article"&gt;17&lt;/ref-type&gt;&lt;contributors&gt;&lt;authors&gt;&lt;author&gt;Krahn, D. D.&lt;/author&gt;&lt;author&gt;Rock, C.&lt;/author&gt;&lt;author&gt;Dechert, R. E.&lt;/author&gt;&lt;author&gt;Nairn, K. K.&lt;/author&gt;&lt;author&gt;Hasse, S. A.&lt;/author&gt;&lt;/authors&gt;&lt;/contributors&gt;&lt;auth-address&gt;Department of Psychiatry&amp;apos;s Eating Disorders Program, University of Michigan, Ann Arbor 48109-2029.&lt;/auth-address&gt;&lt;titles&gt;&lt;title&gt;Changes in resting energy expenditure and body composition in anorexia nervosa patients during refeeding&lt;/title&gt;&lt;secondary-title&gt;J Am Diet Assoc&lt;/secondary-title&gt;&lt;alt-title&gt;Journal of the American Dietetic Association&lt;/alt-title&gt;&lt;/titles&gt;&lt;periodical&gt;&lt;full-title&gt;J Am Diet Assoc&lt;/full-title&gt;&lt;abbr-1&gt;Journal of the American Dietetic Association&lt;/abbr-1&gt;&lt;/periodical&gt;&lt;alt-periodical&gt;&lt;full-title&gt;J Am Diet Assoc&lt;/full-title&gt;&lt;abbr-1&gt;Journal of the American Dietetic Association&lt;/abbr-1&gt;&lt;/alt-periodical&gt;&lt;pages&gt;434-8&lt;/pages&gt;&lt;volume&gt;93&lt;/volume&gt;&lt;number&gt;4&lt;/number&gt;&lt;edition&gt;1993/04/01&lt;/edition&gt;&lt;keywords&gt;&lt;keyword&gt;Adipose Tissue/anatomy &amp;amp; histology&lt;/keyword&gt;&lt;keyword&gt;Adult&lt;/keyword&gt;&lt;keyword&gt;Anorexia Nervosa/diet therapy/*metabolism&lt;/keyword&gt;&lt;keyword&gt;*Basal Metabolism&lt;/keyword&gt;&lt;keyword&gt;*Body Composition&lt;/keyword&gt;&lt;keyword&gt;Energy Intake&lt;/keyword&gt;&lt;keyword&gt;Female&lt;/keyword&gt;&lt;keyword&gt;*Food&lt;/keyword&gt;&lt;keyword&gt;Humans&lt;/keyword&gt;&lt;keyword&gt;Skinfold Thickness&lt;/keyword&gt;&lt;keyword&gt;Weight Gain&lt;/keyword&gt;&lt;/keywords&gt;&lt;dates&gt;&lt;year&gt;1993&lt;/year&gt;&lt;pub-dates&gt;&lt;date&gt;Apr&lt;/date&gt;&lt;/pub-dates&gt;&lt;/dates&gt;&lt;isbn&gt;0002-8223 (Print)&amp;#xD;0002-8223 (Linking)&lt;/isbn&gt;&lt;accession-num&gt;8454812&lt;/accession-num&gt;&lt;work-type&gt;Research Support, U.S. Gov&amp;apos;t, P.H.S.&lt;/work-type&gt;&lt;urls&gt;&lt;related-urls&gt;&lt;url&gt;http://www.ncbi.nlm.nih.gov/pubmed/8454812&lt;/url&gt;&lt;/related-urls&gt;&lt;/urls&gt;&lt;language&gt;eng&lt;/language&gt;&lt;/record&gt;&lt;/Cite&gt;&lt;/EndNote&gt;</w:instrText>
      </w:r>
      <w:r w:rsidR="00E07ECA">
        <w:rPr>
          <w:sz w:val="24"/>
          <w:szCs w:val="24"/>
        </w:rPr>
        <w:fldChar w:fldCharType="separate"/>
      </w:r>
      <w:r w:rsidR="00C41A0A">
        <w:rPr>
          <w:noProof/>
          <w:sz w:val="24"/>
          <w:szCs w:val="24"/>
        </w:rPr>
        <w:t>(</w:t>
      </w:r>
      <w:hyperlink w:anchor="_ENREF_139" w:tooltip="Krahn, 1993 #934" w:history="1">
        <w:r w:rsidR="00897281">
          <w:rPr>
            <w:noProof/>
            <w:sz w:val="24"/>
            <w:szCs w:val="24"/>
          </w:rPr>
          <w:t>Krahn, Rock et al. 1993</w:t>
        </w:r>
      </w:hyperlink>
      <w:r w:rsidR="00C41A0A">
        <w:rPr>
          <w:noProof/>
          <w:sz w:val="24"/>
          <w:szCs w:val="24"/>
        </w:rPr>
        <w:t>)</w:t>
      </w:r>
      <w:r w:rsidR="00E07ECA">
        <w:rPr>
          <w:sz w:val="24"/>
          <w:szCs w:val="24"/>
        </w:rPr>
        <w:fldChar w:fldCharType="end"/>
      </w:r>
    </w:p>
    <w:p w14:paraId="4A21F58B" w14:textId="77777777" w:rsidR="00632EEF" w:rsidRDefault="00632EEF" w:rsidP="000571FF">
      <w:pPr>
        <w:spacing w:line="480" w:lineRule="auto"/>
        <w:jc w:val="both"/>
        <w:rPr>
          <w:sz w:val="24"/>
          <w:szCs w:val="24"/>
        </w:rPr>
      </w:pPr>
      <w:r>
        <w:rPr>
          <w:sz w:val="24"/>
          <w:szCs w:val="24"/>
        </w:rPr>
        <w:t>In contrast</w:t>
      </w:r>
      <w:r w:rsidRPr="00AF1385">
        <w:rPr>
          <w:sz w:val="24"/>
          <w:szCs w:val="24"/>
        </w:rPr>
        <w:t xml:space="preserve">, studies by Pichard et al </w:t>
      </w:r>
      <w:r w:rsidR="00942BE6">
        <w:rPr>
          <w:sz w:val="24"/>
          <w:szCs w:val="24"/>
        </w:rPr>
        <w:t xml:space="preserve">(1996) </w:t>
      </w:r>
      <w:r w:rsidRPr="00AF1385">
        <w:rPr>
          <w:sz w:val="24"/>
          <w:szCs w:val="24"/>
        </w:rPr>
        <w:t xml:space="preserve">and Cuerda et al </w:t>
      </w:r>
      <w:r w:rsidR="00942BE6">
        <w:rPr>
          <w:sz w:val="24"/>
          <w:szCs w:val="24"/>
        </w:rPr>
        <w:t xml:space="preserve">(2007) </w:t>
      </w:r>
      <w:r w:rsidRPr="00AF1385">
        <w:rPr>
          <w:sz w:val="24"/>
          <w:szCs w:val="24"/>
        </w:rPr>
        <w:t>reported the lowest weight gains identified in this review, 0.5kg/ week and 0.6kg/ week, respectively. Both studies were carried out in adolescents who were markedly malnourished</w:t>
      </w:r>
      <w:r>
        <w:rPr>
          <w:sz w:val="24"/>
          <w:szCs w:val="24"/>
        </w:rPr>
        <w:t xml:space="preserve"> at the start of refeeding</w:t>
      </w:r>
      <w:r w:rsidRPr="00AF1385">
        <w:rPr>
          <w:sz w:val="24"/>
          <w:szCs w:val="24"/>
        </w:rPr>
        <w:t>, 14kg/m</w:t>
      </w:r>
      <w:r w:rsidRPr="00AF1385">
        <w:rPr>
          <w:sz w:val="24"/>
          <w:szCs w:val="24"/>
          <w:vertAlign w:val="superscript"/>
        </w:rPr>
        <w:t xml:space="preserve">2 </w:t>
      </w:r>
      <w:r w:rsidRPr="00AF1385">
        <w:rPr>
          <w:sz w:val="24"/>
          <w:szCs w:val="24"/>
        </w:rPr>
        <w:t xml:space="preserve">and </w:t>
      </w:r>
      <w:r>
        <w:rPr>
          <w:sz w:val="24"/>
          <w:szCs w:val="24"/>
        </w:rPr>
        <w:t>15kg/m</w:t>
      </w:r>
      <w:r w:rsidRPr="00AF1385">
        <w:rPr>
          <w:sz w:val="24"/>
          <w:szCs w:val="24"/>
          <w:vertAlign w:val="superscript"/>
        </w:rPr>
        <w:t>2</w:t>
      </w:r>
      <w:r>
        <w:rPr>
          <w:sz w:val="24"/>
          <w:szCs w:val="24"/>
        </w:rPr>
        <w:t>, which increased to 16kg/m</w:t>
      </w:r>
      <w:r w:rsidRPr="00CF0F83">
        <w:rPr>
          <w:sz w:val="24"/>
          <w:szCs w:val="24"/>
          <w:vertAlign w:val="superscript"/>
        </w:rPr>
        <w:t xml:space="preserve">2 </w:t>
      </w:r>
      <w:r>
        <w:rPr>
          <w:sz w:val="24"/>
          <w:szCs w:val="24"/>
        </w:rPr>
        <w:t>and 17kg/ m</w:t>
      </w:r>
      <w:r w:rsidRPr="00CF0F83">
        <w:rPr>
          <w:sz w:val="24"/>
          <w:szCs w:val="24"/>
          <w:vertAlign w:val="superscript"/>
        </w:rPr>
        <w:t>2</w:t>
      </w:r>
      <w:r>
        <w:rPr>
          <w:sz w:val="24"/>
          <w:szCs w:val="24"/>
        </w:rPr>
        <w:t xml:space="preserve"> post refeeding, respectively </w:t>
      </w:r>
      <w:r w:rsidR="00E07ECA">
        <w:rPr>
          <w:sz w:val="24"/>
          <w:szCs w:val="24"/>
        </w:rPr>
        <w:fldChar w:fldCharType="begin">
          <w:fldData xml:space="preserve">PEVuZE5vdGU+PENpdGU+PEF1dGhvcj5QaWNoYXJkPC9BdXRob3I+PFllYXI+MTk5NjwvWWVhcj48
UmVjTnVtPjU3PC9SZWNOdW0+PERpc3BsYXlUZXh0PihQaWNoYXJkLCBLeWxlIGV0IGFsLiAxOTk2
OyBDdWVyZGEsIFJ1aXogZXQgYWwuIDIwMDcpPC9EaXNwbGF5VGV4dD48cmVjb3JkPjxyZWMtbnVt
YmVyPjU3PC9yZWMtbnVtYmVyPjxmb3JlaWduLWtleXM+PGtleSBhcHA9IkVOIiBkYi1pZD0iZTJm
eHc1MnNnZXplcGJlc3dheXh0ZHhmNXpyNWZhcmR0Mnd4Ij41Nzwva2V5PjwvZm9yZWlnbi1rZXlz
PjxyZWYtdHlwZSBuYW1lPSJKb3VybmFsIEFydGljbGUiPjE3PC9yZWYtdHlwZT48Y29udHJpYnV0
b3JzPjxhdXRob3JzPjxhdXRob3I+UGljaGFyZCwgQy48L2F1dGhvcj48YXV0aG9yPkt5bGUsIFUu
IEcuPC9hdXRob3I+PGF1dGhvcj5TbG9zbWFuLCBELiBPLjwvYXV0aG9yPjxhdXRob3I+UGVuYWxv
c2EsIEIuPC9hdXRob3I+PC9hdXRob3JzPjwvY29udHJpYnV0b3JzPjxhdXRoLWFkZHJlc3M+RGVw
YXJ0bWVudCBvZiBDbGluaWNhbCBOdXRyaXRpb24sIEdlbmV2YSBVbml2ZXJzaXR5IEhvc3BpdGFs
LCAxMjExIEdlbmV2YSwgU3dpdHplcmxhbmQuPC9hdXRoLWFkZHJlc3M+PHRpdGxlcz48dGl0bGU+
RW5lcmd5IGV4cGVuZGl0dXJlIGluIGFub3JleGlhIG5lcnZvc2E6IGNhbiBmYXQtZnJlZSBtYXNz
IGFzIG1lYXN1cmVkIGJ5IGJpb2VsZWN0cmljYWwgaW1wZWRhbmNlIHByZWRpY3QgZW5lcmd5IGV4
cGVuZGl0dXJlIGluIGhvc3BpdGFsaXplZCBwYXRpZW50cz88L3RpdGxlPjxzZWNvbmRhcnktdGl0
bGU+Q2xpbiBOdXRyPC9zZWNvbmRhcnktdGl0bGU+PC90aXRsZXM+PHBlcmlvZGljYWw+PGZ1bGwt
dGl0bGU+Q2xpbiBOdXRyPC9mdWxsLXRpdGxlPjwvcGVyaW9kaWNhbD48cGFnZXM+MTA5LTE0PC9w
YWdlcz48dm9sdW1lPjE1PC92b2x1bWU+PG51bWJlcj4zPC9udW1iZXI+PGVkaXRpb24+MTk5Ni8w
Ni8wMTwvZWRpdGlvbj48ZGF0ZXM+PHllYXI+MTk5NjwveWVhcj48cHViLWRhdGVzPjxkYXRlPkp1
bjwvZGF0ZT48L3B1Yi1kYXRlcz48L2RhdGVzPjxpc2JuPjAyNjEtNTYxNCAoUHJpbnQpJiN4RDsw
MjYxLTU2MTQgKExpbmtpbmcpPC9pc2JuPjxhY2Nlc3Npb24tbnVtPjE2ODQ0MDEyPC9hY2Nlc3Np
b24tbnVtPjx1cmxzPjxyZWxhdGVkLXVybHM+PHVybD5odHRwOi8vd3d3Lm5jYmkubmxtLm5paC5n
b3YvcHVibWVkLzE2ODQ0MDEyPC91cmw+PC9yZWxhdGVkLXVybHM+PC91cmxzPjxsYW5ndWFnZT5l
bmc8L2xhbmd1YWdlPjwvcmVjb3JkPjwvQ2l0ZT48Q2l0ZT48QXV0aG9yPkN1ZXJkYTwvQXV0aG9y
PjxZZWFyPjIwMDc8L1llYXI+PFJlY051bT42MDwvUmVjTnVtPjxyZWNvcmQ+PHJlYy1udW1iZXI+
NjA8L3JlYy1udW1iZXI+PGZvcmVpZ24ta2V5cz48a2V5IGFwcD0iRU4iIGRiLWlkPSJlMmZ4dzUy
c2dlemVwYmVzd2F5eHRkeGY1enI1ZmFyZHQyd3giPjYwPC9rZXk+PC9mb3JlaWduLWtleXM+PHJl
Zi10eXBlIG5hbWU9IkpvdXJuYWwgQXJ0aWNsZSI+MTc8L3JlZi10eXBlPjxjb250cmlidXRvcnM+
PGF1dGhvcnM+PGF1dGhvcj5DdWVyZGEsIEMuPC9hdXRob3I+PGF1dGhvcj5SdWl6LCBBLjwvYXV0
aG9yPjxhdXRob3I+VmVsYXNjbywgQy48L2F1dGhvcj48YXV0aG9yPkJyZXRvbiwgSS48L2F1dGhv
cj48YXV0aG9yPkNhbWJsb3IsIE0uPC9hdXRob3I+PGF1dGhvcj5HYXJjaWEtUGVyaXMsIFAuPC9h
dXRob3I+PC9hdXRob3JzPjwvY29udHJpYnV0b3JzPjxhdXRoLWFkZHJlc3M+TnV0cml0aW9uIFVu
aXQsIEhvc3BpdGFsIEdlbmVyYWwgVW5pdmVyc2l0YXJpbyBHcmVnb3JpbyBNYXJhbm9uLCBjL0Rv
Y3RvciBFc3F1ZXJkbyA0NiwgMjgwMDcgTWFkcmlkLCBTcGFpbi4gbWN1ZXJkYS5oZ3VnbUBzYWx1
ZC5tYWRyaWQub3JnPC9hdXRoLWFkZHJlc3M+PHRpdGxlcz48dGl0bGU+SG93IGFjY3VyYXRlIGFy
ZSBwcmVkaWN0aXZlIGZvcm11bGFzIGNhbGN1bGF0aW5nIGVuZXJneSBleHBlbmRpdHVyZSBpbiBh
ZG9sZXNjZW50IHBhdGllbnRzIHdpdGggYW5vcmV4aWEgbmVydm9zYT88L3RpdGxlPjxzZWNvbmRh
cnktdGl0bGU+Q2xpbiBOdXRyPC9zZWNvbmRhcnktdGl0bGU+PC90aXRsZXM+PHBlcmlvZGljYWw+
PGZ1bGwtdGl0bGU+Q2xpbiBOdXRyPC9mdWxsLXRpdGxlPjwvcGVyaW9kaWNhbD48cGFnZXM+MTAw
LTY8L3BhZ2VzPjx2b2x1bWU+MjY8L3ZvbHVtZT48bnVtYmVyPjE8L251bWJlcj48ZWRpdGlvbj4y
MDA2LzEwLzE5PC9lZGl0aW9uPjxrZXl3b3Jkcz48a2V5d29yZD5BZG9sZXNjZW50PC9rZXl3b3Jk
PjxrZXl3b3JkPkFub3JleGlhIE5lcnZvc2EvKm1ldGFib2xpc20vKnRoZXJhcHk8L2tleXdvcmQ+
PGtleXdvcmQ+QW50aHJvcG9tZXRyeTwva2V5d29yZD48a2V5d29yZD5CYXNhbCBNZXRhYm9saXNt
LypwaHlzaW9sb2d5PC9rZXl3b3JkPjxrZXl3b3JkPkJvZHkgTWFzcyBJbmRleDwva2V5d29yZD48
a2V5d29yZD5DYWxvcmltZXRyeSwgSW5kaXJlY3Q8L2tleXdvcmQ+PGtleXdvcmQ+RW5lcmd5IE1l
dGFib2xpc20vKnBoeXNpb2xvZ3k8L2tleXdvcmQ+PGtleXdvcmQ+RmVtYWxlPC9rZXl3b3JkPjxr
ZXl3b3JkPkZvb2QsIEZvcm11bGF0ZWQ8L2tleXdvcmQ+PGtleXdvcmQ+SHVtYW5zPC9rZXl3b3Jk
PjxrZXl3b3JkPk1hdGhlbWF0aWNzPC9rZXl3b3JkPjxrZXl3b3JkPipOdXRyaXRpb25hbCBSZXF1
aXJlbWVudHM8L2tleXdvcmQ+PGtleXdvcmQ+UHJlZGljdGl2ZSBWYWx1ZSBvZiBUZXN0czwva2V5
d29yZD48a2V5d29yZD5Qcm9zcGVjdGl2ZSBTdHVkaWVzPC9rZXl3b3JkPjwva2V5d29yZHM+PGRh
dGVzPjx5ZWFyPjIwMDc8L3llYXI+PHB1Yi1kYXRlcz48ZGF0ZT5GZWI8L2RhdGU+PC9wdWItZGF0
ZXM+PC9kYXRlcz48aXNibj4wMjYxLTU2MTQgKFByaW50KSYjeEQ7MDI2MS01NjE0IChMaW5raW5n
KTwvaXNibj48YWNjZXNzaW9uLW51bT4xNzA0NTcwNTwvYWNjZXNzaW9uLW51bT48dXJscz48cmVs
YXRlZC11cmxzPjx1cmw+aHR0cDovL3d3dy5uY2JpLm5sbS5uaWguZ292L3B1Ym1lZC8xNzA0NTcw
NTwvdXJsPjwvcmVsYXRlZC11cmxzPjwvdXJscz48ZWxlY3Ryb25pYy1yZXNvdXJjZS1udW0+MTAu
MTAxNi9qLmNsbnUuMjAwNi4wOS4wMDE8L2VsZWN0cm9uaWMtcmVzb3VyY2UtbnVtPjxsYW5ndWFn
ZT5lbmc8L2xhbmd1YWdlPjwvcmVjb3JkPjwvQ2l0ZT48L0VuZE5vdGU+AG==
</w:fldData>
        </w:fldChar>
      </w:r>
      <w:r w:rsidR="00C41A0A">
        <w:rPr>
          <w:sz w:val="24"/>
          <w:szCs w:val="24"/>
        </w:rPr>
        <w:instrText xml:space="preserve"> ADDIN EN.CITE </w:instrText>
      </w:r>
      <w:r w:rsidR="00E07ECA">
        <w:rPr>
          <w:sz w:val="24"/>
          <w:szCs w:val="24"/>
        </w:rPr>
        <w:fldChar w:fldCharType="begin">
          <w:fldData xml:space="preserve">PEVuZE5vdGU+PENpdGU+PEF1dGhvcj5QaWNoYXJkPC9BdXRob3I+PFllYXI+MTk5NjwvWWVhcj48
UmVjTnVtPjU3PC9SZWNOdW0+PERpc3BsYXlUZXh0PihQaWNoYXJkLCBLeWxlIGV0IGFsLiAxOTk2
OyBDdWVyZGEsIFJ1aXogZXQgYWwuIDIwMDcpPC9EaXNwbGF5VGV4dD48cmVjb3JkPjxyZWMtbnVt
YmVyPjU3PC9yZWMtbnVtYmVyPjxmb3JlaWduLWtleXM+PGtleSBhcHA9IkVOIiBkYi1pZD0iZTJm
eHc1MnNnZXplcGJlc3dheXh0ZHhmNXpyNWZhcmR0Mnd4Ij41Nzwva2V5PjwvZm9yZWlnbi1rZXlz
PjxyZWYtdHlwZSBuYW1lPSJKb3VybmFsIEFydGljbGUiPjE3PC9yZWYtdHlwZT48Y29udHJpYnV0
b3JzPjxhdXRob3JzPjxhdXRob3I+UGljaGFyZCwgQy48L2F1dGhvcj48YXV0aG9yPkt5bGUsIFUu
IEcuPC9hdXRob3I+PGF1dGhvcj5TbG9zbWFuLCBELiBPLjwvYXV0aG9yPjxhdXRob3I+UGVuYWxv
c2EsIEIuPC9hdXRob3I+PC9hdXRob3JzPjwvY29udHJpYnV0b3JzPjxhdXRoLWFkZHJlc3M+RGVw
YXJ0bWVudCBvZiBDbGluaWNhbCBOdXRyaXRpb24sIEdlbmV2YSBVbml2ZXJzaXR5IEhvc3BpdGFs
LCAxMjExIEdlbmV2YSwgU3dpdHplcmxhbmQuPC9hdXRoLWFkZHJlc3M+PHRpdGxlcz48dGl0bGU+
RW5lcmd5IGV4cGVuZGl0dXJlIGluIGFub3JleGlhIG5lcnZvc2E6IGNhbiBmYXQtZnJlZSBtYXNz
IGFzIG1lYXN1cmVkIGJ5IGJpb2VsZWN0cmljYWwgaW1wZWRhbmNlIHByZWRpY3QgZW5lcmd5IGV4
cGVuZGl0dXJlIGluIGhvc3BpdGFsaXplZCBwYXRpZW50cz88L3RpdGxlPjxzZWNvbmRhcnktdGl0
bGU+Q2xpbiBOdXRyPC9zZWNvbmRhcnktdGl0bGU+PC90aXRsZXM+PHBlcmlvZGljYWw+PGZ1bGwt
dGl0bGU+Q2xpbiBOdXRyPC9mdWxsLXRpdGxlPjwvcGVyaW9kaWNhbD48cGFnZXM+MTA5LTE0PC9w
YWdlcz48dm9sdW1lPjE1PC92b2x1bWU+PG51bWJlcj4zPC9udW1iZXI+PGVkaXRpb24+MTk5Ni8w
Ni8wMTwvZWRpdGlvbj48ZGF0ZXM+PHllYXI+MTk5NjwveWVhcj48cHViLWRhdGVzPjxkYXRlPkp1
bjwvZGF0ZT48L3B1Yi1kYXRlcz48L2RhdGVzPjxpc2JuPjAyNjEtNTYxNCAoUHJpbnQpJiN4RDsw
MjYxLTU2MTQgKExpbmtpbmcpPC9pc2JuPjxhY2Nlc3Npb24tbnVtPjE2ODQ0MDEyPC9hY2Nlc3Np
b24tbnVtPjx1cmxzPjxyZWxhdGVkLXVybHM+PHVybD5odHRwOi8vd3d3Lm5jYmkubmxtLm5paC5n
b3YvcHVibWVkLzE2ODQ0MDEyPC91cmw+PC9yZWxhdGVkLXVybHM+PC91cmxzPjxsYW5ndWFnZT5l
bmc8L2xhbmd1YWdlPjwvcmVjb3JkPjwvQ2l0ZT48Q2l0ZT48QXV0aG9yPkN1ZXJkYTwvQXV0aG9y
PjxZZWFyPjIwMDc8L1llYXI+PFJlY051bT42MDwvUmVjTnVtPjxyZWNvcmQ+PHJlYy1udW1iZXI+
NjA8L3JlYy1udW1iZXI+PGZvcmVpZ24ta2V5cz48a2V5IGFwcD0iRU4iIGRiLWlkPSJlMmZ4dzUy
c2dlemVwYmVzd2F5eHRkeGY1enI1ZmFyZHQyd3giPjYwPC9rZXk+PC9mb3JlaWduLWtleXM+PHJl
Zi10eXBlIG5hbWU9IkpvdXJuYWwgQXJ0aWNsZSI+MTc8L3JlZi10eXBlPjxjb250cmlidXRvcnM+
PGF1dGhvcnM+PGF1dGhvcj5DdWVyZGEsIEMuPC9hdXRob3I+PGF1dGhvcj5SdWl6LCBBLjwvYXV0
aG9yPjxhdXRob3I+VmVsYXNjbywgQy48L2F1dGhvcj48YXV0aG9yPkJyZXRvbiwgSS48L2F1dGhv
cj48YXV0aG9yPkNhbWJsb3IsIE0uPC9hdXRob3I+PGF1dGhvcj5HYXJjaWEtUGVyaXMsIFAuPC9h
dXRob3I+PC9hdXRob3JzPjwvY29udHJpYnV0b3JzPjxhdXRoLWFkZHJlc3M+TnV0cml0aW9uIFVu
aXQsIEhvc3BpdGFsIEdlbmVyYWwgVW5pdmVyc2l0YXJpbyBHcmVnb3JpbyBNYXJhbm9uLCBjL0Rv
Y3RvciBFc3F1ZXJkbyA0NiwgMjgwMDcgTWFkcmlkLCBTcGFpbi4gbWN1ZXJkYS5oZ3VnbUBzYWx1
ZC5tYWRyaWQub3JnPC9hdXRoLWFkZHJlc3M+PHRpdGxlcz48dGl0bGU+SG93IGFjY3VyYXRlIGFy
ZSBwcmVkaWN0aXZlIGZvcm11bGFzIGNhbGN1bGF0aW5nIGVuZXJneSBleHBlbmRpdHVyZSBpbiBh
ZG9sZXNjZW50IHBhdGllbnRzIHdpdGggYW5vcmV4aWEgbmVydm9zYT88L3RpdGxlPjxzZWNvbmRh
cnktdGl0bGU+Q2xpbiBOdXRyPC9zZWNvbmRhcnktdGl0bGU+PC90aXRsZXM+PHBlcmlvZGljYWw+
PGZ1bGwtdGl0bGU+Q2xpbiBOdXRyPC9mdWxsLXRpdGxlPjwvcGVyaW9kaWNhbD48cGFnZXM+MTAw
LTY8L3BhZ2VzPjx2b2x1bWU+MjY8L3ZvbHVtZT48bnVtYmVyPjE8L251bWJlcj48ZWRpdGlvbj4y
MDA2LzEwLzE5PC9lZGl0aW9uPjxrZXl3b3Jkcz48a2V5d29yZD5BZG9sZXNjZW50PC9rZXl3b3Jk
PjxrZXl3b3JkPkFub3JleGlhIE5lcnZvc2EvKm1ldGFib2xpc20vKnRoZXJhcHk8L2tleXdvcmQ+
PGtleXdvcmQ+QW50aHJvcG9tZXRyeTwva2V5d29yZD48a2V5d29yZD5CYXNhbCBNZXRhYm9saXNt
LypwaHlzaW9sb2d5PC9rZXl3b3JkPjxrZXl3b3JkPkJvZHkgTWFzcyBJbmRleDwva2V5d29yZD48
a2V5d29yZD5DYWxvcmltZXRyeSwgSW5kaXJlY3Q8L2tleXdvcmQ+PGtleXdvcmQ+RW5lcmd5IE1l
dGFib2xpc20vKnBoeXNpb2xvZ3k8L2tleXdvcmQ+PGtleXdvcmQ+RmVtYWxlPC9rZXl3b3JkPjxr
ZXl3b3JkPkZvb2QsIEZvcm11bGF0ZWQ8L2tleXdvcmQ+PGtleXdvcmQ+SHVtYW5zPC9rZXl3b3Jk
PjxrZXl3b3JkPk1hdGhlbWF0aWNzPC9rZXl3b3JkPjxrZXl3b3JkPipOdXRyaXRpb25hbCBSZXF1
aXJlbWVudHM8L2tleXdvcmQ+PGtleXdvcmQ+UHJlZGljdGl2ZSBWYWx1ZSBvZiBUZXN0czwva2V5
d29yZD48a2V5d29yZD5Qcm9zcGVjdGl2ZSBTdHVkaWVzPC9rZXl3b3JkPjwva2V5d29yZHM+PGRh
dGVzPjx5ZWFyPjIwMDc8L3llYXI+PHB1Yi1kYXRlcz48ZGF0ZT5GZWI8L2RhdGU+PC9wdWItZGF0
ZXM+PC9kYXRlcz48aXNibj4wMjYxLTU2MTQgKFByaW50KSYjeEQ7MDI2MS01NjE0IChMaW5raW5n
KTwvaXNibj48YWNjZXNzaW9uLW51bT4xNzA0NTcwNTwvYWNjZXNzaW9uLW51bT48dXJscz48cmVs
YXRlZC11cmxzPjx1cmw+aHR0cDovL3d3dy5uY2JpLm5sbS5uaWguZ292L3B1Ym1lZC8xNzA0NTcw
NTwvdXJsPjwvcmVsYXRlZC11cmxzPjwvdXJscz48ZWxlY3Ryb25pYy1yZXNvdXJjZS1udW0+MTAu
MTAxNi9qLmNsbnUuMjAwNi4wOS4wMDE8L2VsZWN0cm9uaWMtcmVzb3VyY2UtbnVtPjxsYW5ndWFn
ZT5lbmc8L2xhbmd1YWdlPjwvcmVjb3JkPjwvQ2l0ZT48L0VuZE5vdGU+AG==
</w:fldData>
        </w:fldChar>
      </w:r>
      <w:r w:rsidR="00C41A0A">
        <w:rPr>
          <w:sz w:val="24"/>
          <w:szCs w:val="24"/>
        </w:rPr>
        <w:instrText xml:space="preserve"> ADDIN EN.CITE.DATA </w:instrText>
      </w:r>
      <w:r w:rsidR="00E07ECA">
        <w:rPr>
          <w:sz w:val="24"/>
          <w:szCs w:val="24"/>
        </w:rPr>
      </w:r>
      <w:r w:rsidR="00E07ECA">
        <w:rPr>
          <w:sz w:val="24"/>
          <w:szCs w:val="24"/>
        </w:rPr>
        <w:fldChar w:fldCharType="end"/>
      </w:r>
      <w:r w:rsidR="00E07ECA">
        <w:rPr>
          <w:sz w:val="24"/>
          <w:szCs w:val="24"/>
        </w:rPr>
      </w:r>
      <w:r w:rsidR="00E07ECA">
        <w:rPr>
          <w:sz w:val="24"/>
          <w:szCs w:val="24"/>
        </w:rPr>
        <w:fldChar w:fldCharType="separate"/>
      </w:r>
      <w:r w:rsidR="00C41A0A">
        <w:rPr>
          <w:noProof/>
          <w:sz w:val="24"/>
          <w:szCs w:val="24"/>
        </w:rPr>
        <w:t>(</w:t>
      </w:r>
      <w:hyperlink w:anchor="_ENREF_211" w:tooltip="Pichard, 1996 #57" w:history="1">
        <w:r w:rsidR="00897281">
          <w:rPr>
            <w:noProof/>
            <w:sz w:val="24"/>
            <w:szCs w:val="24"/>
          </w:rPr>
          <w:t>Pichard, Kyle et al. 1996</w:t>
        </w:r>
      </w:hyperlink>
      <w:r w:rsidR="00C41A0A">
        <w:rPr>
          <w:noProof/>
          <w:sz w:val="24"/>
          <w:szCs w:val="24"/>
        </w:rPr>
        <w:t xml:space="preserve">; </w:t>
      </w:r>
      <w:hyperlink w:anchor="_ENREF_45" w:tooltip="Cuerda, 2007 #60" w:history="1">
        <w:r w:rsidR="00897281">
          <w:rPr>
            <w:noProof/>
            <w:sz w:val="24"/>
            <w:szCs w:val="24"/>
          </w:rPr>
          <w:t>Cuerda, Ruiz et al. 2007</w:t>
        </w:r>
      </w:hyperlink>
      <w:r w:rsidR="00C41A0A">
        <w:rPr>
          <w:noProof/>
          <w:sz w:val="24"/>
          <w:szCs w:val="24"/>
        </w:rPr>
        <w:t>)</w:t>
      </w:r>
      <w:r w:rsidR="00E07ECA">
        <w:rPr>
          <w:sz w:val="24"/>
          <w:szCs w:val="24"/>
        </w:rPr>
        <w:fldChar w:fldCharType="end"/>
      </w:r>
      <w:r>
        <w:rPr>
          <w:sz w:val="24"/>
          <w:szCs w:val="24"/>
        </w:rPr>
        <w:t xml:space="preserve">. Interestingly, Pichard et al </w:t>
      </w:r>
      <w:r w:rsidR="00942BE6">
        <w:rPr>
          <w:sz w:val="24"/>
          <w:szCs w:val="24"/>
        </w:rPr>
        <w:t xml:space="preserve">(1996) </w:t>
      </w:r>
      <w:r>
        <w:rPr>
          <w:sz w:val="24"/>
          <w:szCs w:val="24"/>
        </w:rPr>
        <w:t xml:space="preserve">was the only study in this review that clearly stated that they were aiming for a weight gain of 0.5kg/ week, </w:t>
      </w:r>
      <w:r w:rsidR="00FF5C44">
        <w:rPr>
          <w:sz w:val="24"/>
          <w:szCs w:val="24"/>
        </w:rPr>
        <w:t xml:space="preserve">as </w:t>
      </w:r>
      <w:r>
        <w:rPr>
          <w:sz w:val="24"/>
          <w:szCs w:val="24"/>
        </w:rPr>
        <w:t>oppose</w:t>
      </w:r>
      <w:r w:rsidR="00FF5C44">
        <w:rPr>
          <w:sz w:val="24"/>
          <w:szCs w:val="24"/>
        </w:rPr>
        <w:t>d</w:t>
      </w:r>
      <w:r>
        <w:rPr>
          <w:sz w:val="24"/>
          <w:szCs w:val="24"/>
        </w:rPr>
        <w:t xml:space="preserve"> to the recommended 1-1.5kg/ week. No justification for this reduced target weight gain was provided. Pichard et al </w:t>
      </w:r>
      <w:r w:rsidR="00942BE6">
        <w:rPr>
          <w:sz w:val="24"/>
          <w:szCs w:val="24"/>
        </w:rPr>
        <w:t xml:space="preserve">(1996) </w:t>
      </w:r>
      <w:r>
        <w:rPr>
          <w:sz w:val="24"/>
          <w:szCs w:val="24"/>
        </w:rPr>
        <w:t xml:space="preserve">commenced refeeding at mean intake of 1267kcal/ day (32kcal/ kg); the resting energy expenditure was 969kcal/ day (25kcal/ kg). During the second week of refeeding energy intake was increased by 300kcal with a mean energy intake of 1511kcal/ day; the resting energy expenditure was 1113kcal/ day. The weight gain after 2 weeks of refeeding at just 300-400kcal above resting energy expenditure was 0.7kg. Once again the measured resting energy expenditure per kg body weight remained the same at the start and end of refeeding at 30kcal/ kg. </w:t>
      </w:r>
    </w:p>
    <w:p w14:paraId="13D5B3D5" w14:textId="77777777" w:rsidR="00292CF6" w:rsidRDefault="00292CF6" w:rsidP="000571FF">
      <w:pPr>
        <w:spacing w:line="480" w:lineRule="auto"/>
        <w:jc w:val="both"/>
        <w:rPr>
          <w:sz w:val="24"/>
          <w:szCs w:val="24"/>
        </w:rPr>
      </w:pPr>
      <w:r>
        <w:rPr>
          <w:sz w:val="24"/>
          <w:szCs w:val="24"/>
        </w:rPr>
        <w:t>Unfortunately, Cuerda et al (2007) do not provide accurate energy intakes during refeeding, reporting that initial refeeding commenced between 1000-1600kcal/ day, with a resting energy expenditure of 1135kcal/ day. By week 2 energy intakes are increased gradually to 2000-2500kcal, and by discharge 8 weeks later the resting energy expenditure is 1241kcal/ day.</w:t>
      </w:r>
    </w:p>
    <w:p w14:paraId="0860C028" w14:textId="77777777" w:rsidR="00292CF6" w:rsidRPr="00E72ADB" w:rsidRDefault="00292CF6" w:rsidP="000571FF">
      <w:pPr>
        <w:spacing w:line="480" w:lineRule="auto"/>
        <w:jc w:val="both"/>
        <w:rPr>
          <w:sz w:val="24"/>
          <w:szCs w:val="24"/>
        </w:rPr>
      </w:pPr>
      <w:r>
        <w:rPr>
          <w:sz w:val="24"/>
          <w:szCs w:val="24"/>
        </w:rPr>
        <w:t xml:space="preserve">Studies by Konrad et al (2007), Obarzanek et al (1994) and Van Wymelbeke et al (2004) commenced the highest refeeding rates, 2186kcal/ day, 2105kcal/ day and 2047kcal/ day, respectively. By the end of the refeeding programme energy intakes had increased to 3216kcal/ day, 3216kcal/ day and 2595kcal/ day. However, regardless of these high refeeding rates the average weekly weight gain did not quite meet the recommended target of 1kg week, 0.9kg, 0.9kg and 0.8kg/ week, respectively. </w:t>
      </w:r>
      <w:r w:rsidR="00E07ECA">
        <w:rPr>
          <w:sz w:val="24"/>
          <w:szCs w:val="24"/>
        </w:rPr>
        <w:fldChar w:fldCharType="begin">
          <w:fldData xml:space="preserve">PEVuZE5vdGU+PENpdGU+PEF1dGhvcj5Lb25yYWQ8L0F1dGhvcj48WWVhcj4yMDA3PC9ZZWFyPjxS
ZWNOdW0+MjM3NzwvUmVjTnVtPjxEaXNwbGF5VGV4dD4oT2JhcnphbmVrLCBMZXNlbSBldCBhbC4g
MTk5NDsgVmFuIFd5bWVsYmVrZSwgQnJvbmRlbCBldCBhbC4gMjAwNDsgS29ucmFkLCBDYXJlbHMg
ZXQgYWwuIDIwMDcpPC9EaXNwbGF5VGV4dD48cmVjb3JkPjxyZWMtbnVtYmVyPjIzNzc8L3JlYy1u
dW1iZXI+PGZvcmVpZ24ta2V5cz48a2V5IGFwcD0iRU4iIGRiLWlkPSJlMmZ4dzUyc2dlemVwYmVz
d2F5eHRkeGY1enI1ZmFyZHQyd3giPjIzNzc8L2tleT48L2ZvcmVpZ24ta2V5cz48cmVmLXR5cGUg
bmFtZT0iSm91cm5hbCBBcnRpY2xlIj4xNzwvcmVmLXR5cGU+PGNvbnRyaWJ1dG9ycz48YXV0aG9y
cz48YXV0aG9yPktvbnJhZCwgSy4gSy48L2F1dGhvcj48YXV0aG9yPkNhcmVscywgUi4gQS48L2F1
dGhvcj48YXV0aG9yPkdhcm5lciwgRC4gTS48L2F1dGhvcj48L2F1dGhvcnM+PC9jb250cmlidXRv
cnM+PGF1dGgtYWRkcmVzcz5EZXBhcnRtZW50IG9mIFBzeWNob2xvZ3ksIEJvd2xpbmcgR3JlZW4g
U3RhdGUgVW5pdmVyc2l0eSwgQm93bGluZyBHcmVlbiwgT0ggNDM0MDMsIFVTQS4ga2tvbnJhZEBi
Z25ldC5iZ3N1LmVkdTwvYXV0aC1hZGRyZXNzPjx0aXRsZXM+PHRpdGxlPk1ldGFib2xpYyBhbmQg
cHN5Y2hvbG9naWNhbCBjaGFuZ2VzIGR1cmluZyByZWZlZWRpbmcgaW4gYW5vcmV4aWEgbmVydm9z
YTwvdGl0bGU+PHNlY29uZGFyeS10aXRsZT5FYXQgV2VpZ2h0IERpc29yZDwvc2Vjb25kYXJ5LXRp
dGxlPjxhbHQtdGl0bGU+RWF0aW5nIGFuZCB3ZWlnaHQgZGlzb3JkZXJzIDogRVdEPC9hbHQtdGl0
bGU+PC90aXRsZXM+PHBlcmlvZGljYWw+PGZ1bGwtdGl0bGU+RWF0IFdlaWdodCBEaXNvcmQ8L2Z1
bGwtdGl0bGU+PGFiYnItMT5FYXRpbmcgYW5kIHdlaWdodCBkaXNvcmRlcnMgOiBFV0Q8L2FiYnIt
MT48L3BlcmlvZGljYWw+PGFsdC1wZXJpb2RpY2FsPjxmdWxsLXRpdGxlPkVhdCBXZWlnaHQgRGlz
b3JkPC9mdWxsLXRpdGxlPjxhYmJyLTE+RWF0aW5nIGFuZCB3ZWlnaHQgZGlzb3JkZXJzIDogRVdE
PC9hYmJyLTE+PC9hbHQtcGVyaW9kaWNhbD48cGFnZXM+MjAtNjwvcGFnZXM+PHZvbHVtZT4xMjwv
dm9sdW1lPjxudW1iZXI+MTwvbnVtYmVyPjxlZGl0aW9uPjIwMDcvMDMvMjc8L2VkaXRpb24+PGtl
eXdvcmRzPjxrZXl3b3JkPkFkaXBvc2UgVGlzc3VlPC9rZXl3b3JkPjxrZXl3b3JkPkFkdWx0PC9r
ZXl3b3JkPjxrZXl3b3JkPkFub3JleGlhIE5lcnZvc2EvZGlldCB0aGVyYXB5LyptZXRhYm9saXNt
Lypwc3ljaG9sb2d5PC9rZXl3b3JkPjxrZXl3b3JkPkJhc2FsIE1ldGFib2xpc208L2tleXdvcmQ+
PGtleXdvcmQ+Qm9keSBDb21wb3NpdGlvbjwva2V5d29yZD48a2V5d29yZD5Cb2R5IEltYWdlPC9r
ZXl3b3JkPjxrZXl3b3JkPkJvZHkgTWFzcyBJbmRleDwva2V5d29yZD48a2V5d29yZD5Cb2R5IFdl
aWdodDwva2V5d29yZD48a2V5d29yZD5GZW1hbGU8L2tleXdvcmQ+PGtleXdvcmQ+SHVtYW5zPC9r
ZXl3b3JkPjxrZXl3b3JkPk1pZGRsZSBBZ2VkPC9rZXl3b3JkPjxrZXl3b3JkPlBzeWNoaWF0cmlj
IFN0YXR1cyBSYXRpbmcgU2NhbGVzPC9rZXl3b3JkPjxrZXl3b3JkPlRyZWF0bWVudCBPdXRjb21l
PC9rZXl3b3JkPjxrZXl3b3JkPldlaWdodCBHYWluPC9rZXl3b3JkPjwva2V5d29yZHM+PGRhdGVz
Pjx5ZWFyPjIwMDc8L3llYXI+PHB1Yi1kYXRlcz48ZGF0ZT5NYXI8L2RhdGU+PC9wdWItZGF0ZXM+
PC9kYXRlcz48aXNibj4xNTkwLTEyNjIgKEVsZWN0cm9uaWMpJiN4RDsxMTI0LTQ5MDkgKExpbmtp
bmcpPC9pc2JuPjxhY2Nlc3Npb24tbnVtPjE3Mzg0NTI2PC9hY2Nlc3Npb24tbnVtPjx3b3JrLXR5
cGU+Q2xpbmljYWwgVHJpYWw8L3dvcmstdHlwZT48dXJscz48cmVsYXRlZC11cmxzPjx1cmw+aHR0
cDovL3d3dy5uY2JpLm5sbS5uaWguZ292L3B1Ym1lZC8xNzM4NDUyNjwvdXJsPjwvcmVsYXRlZC11
cmxzPjwvdXJscz48bGFuZ3VhZ2U+ZW5nPC9sYW5ndWFnZT48L3JlY29yZD48L0NpdGU+PENpdGU+
PEF1dGhvcj5PYmFyemFuZWs8L0F1dGhvcj48WWVhcj4xOTk0PC9ZZWFyPjxSZWNOdW0+NzMyPC9S
ZWNOdW0+PHJlY29yZD48cmVjLW51bWJlcj43MzI8L3JlYy1udW1iZXI+PGZvcmVpZ24ta2V5cz48
a2V5IGFwcD0iRU4iIGRiLWlkPSJlMmZ4dzUyc2dlemVwYmVzd2F5eHRkeGY1enI1ZmFyZHQyd3gi
PjczMjwva2V5PjwvZm9yZWlnbi1rZXlzPjxyZWYtdHlwZSBuYW1lPSJKb3VybmFsIEFydGljbGUi
PjE3PC9yZWYtdHlwZT48Y29udHJpYnV0b3JzPjxhdXRob3JzPjxhdXRob3I+T2JhcnphbmVrLCBF
PC9hdXRob3I+PGF1dGhvcj5MZXNlbSwgTUQ8L2F1dGhvcj48YXV0aG9yPkppbWVyc29uLCBEQzwv
YXV0aG9yPjwvYXV0aG9ycz48L2NvbnRyaWJ1dG9ycz48dGl0bGVzPjx0aXRsZT5SZXN0aW5nIG1l
dGFib2xpYyByYXRlIG9mIGFub3JleGlhIG5lcnZvc2EgcGF0aWVudHMgZHVyaW5nIHdlaWdodCBn
YWluPC90aXRsZT48c2Vjb25kYXJ5LXRpdGxlPkFtIEogQ2xpbiBOdXRyPC9zZWNvbmRhcnktdGl0
bGU+PC90aXRsZXM+PHBlcmlvZGljYWw+PGZ1bGwtdGl0bGU+QW0gSiBDbGluIE51dHI8L2Z1bGwt
dGl0bGU+PGFiYnItMT5UaGUgQW1lcmljYW4gam91cm5hbCBvZiBjbGluaWNhbCBudXRyaXRpb248
L2FiYnItMT48L3BlcmlvZGljYWw+PHBhZ2VzPjY2Ni02NzU8L3BhZ2VzPjx2b2x1bWU+NjA8L3Zv
bHVtZT48bnVtYmVyPjU8L251bWJlcj48ZGF0ZXM+PHllYXI+MTk5NDwveWVhcj48cHViLWRhdGVz
PjxkYXRlPk5vdmVtYmVyIDEsIDE5OTQ8L2RhdGU+PC9wdWItZGF0ZXM+PC9kYXRlcz48dXJscz48
cmVsYXRlZC11cmxzPjx1cmw+aHR0cDovL3d3dy5hamNuLm9yZy9jb250ZW50LzYwLzUvNjY2LmFi
c3RyYWN0PC91cmw+PC9yZWxhdGVkLXVybHM+PC91cmxzPjwvcmVjb3JkPjwvQ2l0ZT48Q2l0ZT48
QXV0aG9yPlZhbiBXeW1lbGJla2U8L0F1dGhvcj48WWVhcj4yMDA0PC9ZZWFyPjxSZWNOdW0+NTcx
PC9SZWNOdW0+PHJlY29yZD48cmVjLW51bWJlcj41NzE8L3JlYy1udW1iZXI+PGZvcmVpZ24ta2V5
cz48a2V5IGFwcD0iRU4iIGRiLWlkPSJlMmZ4dzUyc2dlemVwYmVzd2F5eHRkeGY1enI1ZmFyZHQy
d3giPjU3MTwva2V5PjwvZm9yZWlnbi1rZXlzPjxyZWYtdHlwZSBuYW1lPSJKb3VybmFsIEFydGlj
bGUiPjE3PC9yZWYtdHlwZT48Y29udHJpYnV0b3JzPjxhdXRob3JzPjxhdXRob3I+VmFuIFd5bWVs
YmVrZSwgVi48L2F1dGhvcj48YXV0aG9yPkJyb25kZWwsIEwuPC9hdXRob3I+PGF1dGhvcj5NYXJj
ZWwgQnJ1biwgSi48L2F1dGhvcj48YXV0aG9yPlJpZ2F1ZCwgRC48L2F1dGhvcj48L2F1dGhvcnM+
PC9jb250cmlidXRvcnM+PGF1dGgtYWRkcmVzcz5DZW50cmUgRXVyb3BlZW4gZGVzIFNjaWVuY2Vz
IGR1IEdvdXQsIE1lZGljYWwgUmVzZWFyY2ggVW5pdC1OYXRpb25hbCBDZW50ZXIgb2YgU2NpZW50
aWZpYyBSZXNlYXJjaCA1MTcwLCBEaWpvbiwgRnJhbmNlLjwvYXV0aC1hZGRyZXNzPjx0aXRsZXM+
PHRpdGxlPkZhY3RvcnMgYXNzb2NpYXRlZCB3aXRoIHRoZSBpbmNyZWFzZSBpbiByZXN0aW5nIGVu
ZXJneSBleHBlbmRpdHVyZSBkdXJpbmcgcmVmZWVkaW5nIGluIG1hbG5vdXJpc2hlZCBhbm9yZXhp
YSBuZXJ2b3NhIHBhdGllbnRzPC90aXRsZT48c2Vjb25kYXJ5LXRpdGxlPkFtIEogQ2xpbiBOdXRy
PC9zZWNvbmRhcnktdGl0bGU+PGFsdC10aXRsZT5UaGUgQW1lcmljYW4gam91cm5hbCBvZiBjbGlu
aWNhbCBudXRyaXRpb248L2FsdC10aXRsZT48L3RpdGxlcz48cGVyaW9kaWNhbD48ZnVsbC10aXRs
ZT5BbSBKIENsaW4gTnV0cjwvZnVsbC10aXRsZT48YWJici0xPlRoZSBBbWVyaWNhbiBqb3VybmFs
IG9mIGNsaW5pY2FsIG51dHJpdGlvbjwvYWJici0xPjwvcGVyaW9kaWNhbD48YWx0LXBlcmlvZGlj
YWw+PGZ1bGwtdGl0bGU+QW0gSiBDbGluIE51dHI8L2Z1bGwtdGl0bGU+PGFiYnItMT5UaGUgQW1l
cmljYW4gam91cm5hbCBvZiBjbGluaWNhbCBudXRyaXRpb248L2FiYnItMT48L2FsdC1wZXJpb2Rp
Y2FsPjxwYWdlcz4xNDY5LTc3PC9wYWdlcz48dm9sdW1lPjgwPC92b2x1bWU+PG51bWJlcj42PC9u
dW1iZXI+PGVkaXRpb24+MjAwNC8xMi8wOTwvZWRpdGlvbj48a2V5d29yZHM+PGtleXdvcmQ+QWJk
b21pbmFsIFBhaW4vbWV0YWJvbGlzbTwva2V5d29yZD48a2V5d29yZD5BZHVsdDwva2V5d29yZD48
a2V5d29yZD5BbmFseXNpcyBvZiBWYXJpYW5jZTwva2V5d29yZD48a2V5d29yZD5Bbm9yZXhpYSBO
ZXJ2b3NhLyptZXRhYm9saXNtLypwc3ljaG9sb2d5PC9rZXl3b3JkPjxrZXl3b3JkPkFueGlldHkv
bWV0YWJvbGlzbTwva2V5d29yZD48a2V5d29yZD5CYXNhbCBNZXRhYm9saXNtLypwaHlzaW9sb2d5
PC9rZXl3b3JkPjxrZXl3b3JkPkJvZHkgQ29tcG9zaXRpb24vKnBoeXNpb2xvZ3k8L2tleXdvcmQ+
PGtleXdvcmQ+Q2Fsb3JpbWV0cnksIEluZGlyZWN0PC9rZXl3b3JkPjxrZXl3b3JkPkNhc2UtQ29u
dHJvbCBTdHVkaWVzPC9rZXl3b3JkPjxrZXl3b3JkPkRlcHJlc3Npb24vbWV0YWJvbGlzbTwva2V5
d29yZD48a2V5d29yZD5FbmVyZ3kgSW50YWtlLypwaHlzaW9sb2d5PC9rZXl3b3JkPjxrZXl3b3Jk
PkVuZXJneSBNZXRhYm9saXNtL3BoeXNpb2xvZ3k8L2tleXdvcmQ+PGtleXdvcmQ+RXhlcmNpc2Uv
cGh5c2lvbG9neTwva2V5d29yZD48a2V5d29yZD5GZW1hbGU8L2tleXdvcmQ+PGtleXdvcmQ+SHVt
YW5zPC9rZXl3b3JkPjxrZXl3b3JkPlNtb2tpbmc8L2tleXdvcmQ+PGtleXdvcmQ+VGh5cm9pZCBI
b3Jtb25lcy9ibG9vZDwva2V5d29yZD48a2V5d29yZD5XZWlnaHQgR2Fpbi8qcGh5c2lvbG9neTwv
a2V5d29yZD48L2tleXdvcmRzPjxkYXRlcz48eWVhcj4yMDA0PC95ZWFyPjxwdWItZGF0ZXM+PGRh
dGU+RGVjPC9kYXRlPjwvcHViLWRhdGVzPjwvZGF0ZXM+PGlzYm4+MDAwMi05MTY1IChQcmludCkm
I3hEOzAwMDItOTE2NSAoTGlua2luZyk8L2lzYm4+PGFjY2Vzc2lvbi1udW0+MTU1ODU3NTc8L2Fj
Y2Vzc2lvbi1udW0+PHdvcmstdHlwZT5SZXNlYXJjaCBTdXBwb3J0LCBOb24tVS5TLiBHb3YmYXBv
czt0PC93b3JrLXR5cGU+PHVybHM+PHJlbGF0ZWQtdXJscz48dXJsPmh0dHA6Ly93d3cubmNiaS5u
bG0ubmloLmdvdi9wdWJtZWQvMTU1ODU3NTc8L3VybD48L3JlbGF0ZWQtdXJscz48L3VybHM+PGxh
bmd1YWdlPmVuZzwvbGFuZ3VhZ2U+PC9yZWNvcmQ+PC9DaXRlPjwvRW5kTm90ZT5=
</w:fldData>
        </w:fldChar>
      </w:r>
      <w:r w:rsidR="00C41A0A">
        <w:rPr>
          <w:sz w:val="24"/>
          <w:szCs w:val="24"/>
        </w:rPr>
        <w:instrText xml:space="preserve"> ADDIN EN.CITE </w:instrText>
      </w:r>
      <w:r w:rsidR="00E07ECA">
        <w:rPr>
          <w:sz w:val="24"/>
          <w:szCs w:val="24"/>
        </w:rPr>
        <w:fldChar w:fldCharType="begin">
          <w:fldData xml:space="preserve">PEVuZE5vdGU+PENpdGU+PEF1dGhvcj5Lb25yYWQ8L0F1dGhvcj48WWVhcj4yMDA3PC9ZZWFyPjxS
ZWNOdW0+MjM3NzwvUmVjTnVtPjxEaXNwbGF5VGV4dD4oT2JhcnphbmVrLCBMZXNlbSBldCBhbC4g
MTk5NDsgVmFuIFd5bWVsYmVrZSwgQnJvbmRlbCBldCBhbC4gMjAwNDsgS29ucmFkLCBDYXJlbHMg
ZXQgYWwuIDIwMDcpPC9EaXNwbGF5VGV4dD48cmVjb3JkPjxyZWMtbnVtYmVyPjIzNzc8L3JlYy1u
dW1iZXI+PGZvcmVpZ24ta2V5cz48a2V5IGFwcD0iRU4iIGRiLWlkPSJlMmZ4dzUyc2dlemVwYmVz
d2F5eHRkeGY1enI1ZmFyZHQyd3giPjIzNzc8L2tleT48L2ZvcmVpZ24ta2V5cz48cmVmLXR5cGUg
bmFtZT0iSm91cm5hbCBBcnRpY2xlIj4xNzwvcmVmLXR5cGU+PGNvbnRyaWJ1dG9ycz48YXV0aG9y
cz48YXV0aG9yPktvbnJhZCwgSy4gSy48L2F1dGhvcj48YXV0aG9yPkNhcmVscywgUi4gQS48L2F1
dGhvcj48YXV0aG9yPkdhcm5lciwgRC4gTS48L2F1dGhvcj48L2F1dGhvcnM+PC9jb250cmlidXRv
cnM+PGF1dGgtYWRkcmVzcz5EZXBhcnRtZW50IG9mIFBzeWNob2xvZ3ksIEJvd2xpbmcgR3JlZW4g
U3RhdGUgVW5pdmVyc2l0eSwgQm93bGluZyBHcmVlbiwgT0ggNDM0MDMsIFVTQS4ga2tvbnJhZEBi
Z25ldC5iZ3N1LmVkdTwvYXV0aC1hZGRyZXNzPjx0aXRsZXM+PHRpdGxlPk1ldGFib2xpYyBhbmQg
cHN5Y2hvbG9naWNhbCBjaGFuZ2VzIGR1cmluZyByZWZlZWRpbmcgaW4gYW5vcmV4aWEgbmVydm9z
YTwvdGl0bGU+PHNlY29uZGFyeS10aXRsZT5FYXQgV2VpZ2h0IERpc29yZDwvc2Vjb25kYXJ5LXRp
dGxlPjxhbHQtdGl0bGU+RWF0aW5nIGFuZCB3ZWlnaHQgZGlzb3JkZXJzIDogRVdEPC9hbHQtdGl0
bGU+PC90aXRsZXM+PHBlcmlvZGljYWw+PGZ1bGwtdGl0bGU+RWF0IFdlaWdodCBEaXNvcmQ8L2Z1
bGwtdGl0bGU+PGFiYnItMT5FYXRpbmcgYW5kIHdlaWdodCBkaXNvcmRlcnMgOiBFV0Q8L2FiYnIt
MT48L3BlcmlvZGljYWw+PGFsdC1wZXJpb2RpY2FsPjxmdWxsLXRpdGxlPkVhdCBXZWlnaHQgRGlz
b3JkPC9mdWxsLXRpdGxlPjxhYmJyLTE+RWF0aW5nIGFuZCB3ZWlnaHQgZGlzb3JkZXJzIDogRVdE
PC9hYmJyLTE+PC9hbHQtcGVyaW9kaWNhbD48cGFnZXM+MjAtNjwvcGFnZXM+PHZvbHVtZT4xMjwv
dm9sdW1lPjxudW1iZXI+MTwvbnVtYmVyPjxlZGl0aW9uPjIwMDcvMDMvMjc8L2VkaXRpb24+PGtl
eXdvcmRzPjxrZXl3b3JkPkFkaXBvc2UgVGlzc3VlPC9rZXl3b3JkPjxrZXl3b3JkPkFkdWx0PC9r
ZXl3b3JkPjxrZXl3b3JkPkFub3JleGlhIE5lcnZvc2EvZGlldCB0aGVyYXB5LyptZXRhYm9saXNt
Lypwc3ljaG9sb2d5PC9rZXl3b3JkPjxrZXl3b3JkPkJhc2FsIE1ldGFib2xpc208L2tleXdvcmQ+
PGtleXdvcmQ+Qm9keSBDb21wb3NpdGlvbjwva2V5d29yZD48a2V5d29yZD5Cb2R5IEltYWdlPC9r
ZXl3b3JkPjxrZXl3b3JkPkJvZHkgTWFzcyBJbmRleDwva2V5d29yZD48a2V5d29yZD5Cb2R5IFdl
aWdodDwva2V5d29yZD48a2V5d29yZD5GZW1hbGU8L2tleXdvcmQ+PGtleXdvcmQ+SHVtYW5zPC9r
ZXl3b3JkPjxrZXl3b3JkPk1pZGRsZSBBZ2VkPC9rZXl3b3JkPjxrZXl3b3JkPlBzeWNoaWF0cmlj
IFN0YXR1cyBSYXRpbmcgU2NhbGVzPC9rZXl3b3JkPjxrZXl3b3JkPlRyZWF0bWVudCBPdXRjb21l
PC9rZXl3b3JkPjxrZXl3b3JkPldlaWdodCBHYWluPC9rZXl3b3JkPjwva2V5d29yZHM+PGRhdGVz
Pjx5ZWFyPjIwMDc8L3llYXI+PHB1Yi1kYXRlcz48ZGF0ZT5NYXI8L2RhdGU+PC9wdWItZGF0ZXM+
PC9kYXRlcz48aXNibj4xNTkwLTEyNjIgKEVsZWN0cm9uaWMpJiN4RDsxMTI0LTQ5MDkgKExpbmtp
bmcpPC9pc2JuPjxhY2Nlc3Npb24tbnVtPjE3Mzg0NTI2PC9hY2Nlc3Npb24tbnVtPjx3b3JrLXR5
cGU+Q2xpbmljYWwgVHJpYWw8L3dvcmstdHlwZT48dXJscz48cmVsYXRlZC11cmxzPjx1cmw+aHR0
cDovL3d3dy5uY2JpLm5sbS5uaWguZ292L3B1Ym1lZC8xNzM4NDUyNjwvdXJsPjwvcmVsYXRlZC11
cmxzPjwvdXJscz48bGFuZ3VhZ2U+ZW5nPC9sYW5ndWFnZT48L3JlY29yZD48L0NpdGU+PENpdGU+
PEF1dGhvcj5PYmFyemFuZWs8L0F1dGhvcj48WWVhcj4xOTk0PC9ZZWFyPjxSZWNOdW0+NzMyPC9S
ZWNOdW0+PHJlY29yZD48cmVjLW51bWJlcj43MzI8L3JlYy1udW1iZXI+PGZvcmVpZ24ta2V5cz48
a2V5IGFwcD0iRU4iIGRiLWlkPSJlMmZ4dzUyc2dlemVwYmVzd2F5eHRkeGY1enI1ZmFyZHQyd3gi
PjczMjwva2V5PjwvZm9yZWlnbi1rZXlzPjxyZWYtdHlwZSBuYW1lPSJKb3VybmFsIEFydGljbGUi
PjE3PC9yZWYtdHlwZT48Y29udHJpYnV0b3JzPjxhdXRob3JzPjxhdXRob3I+T2JhcnphbmVrLCBF
PC9hdXRob3I+PGF1dGhvcj5MZXNlbSwgTUQ8L2F1dGhvcj48YXV0aG9yPkppbWVyc29uLCBEQzwv
YXV0aG9yPjwvYXV0aG9ycz48L2NvbnRyaWJ1dG9ycz48dGl0bGVzPjx0aXRsZT5SZXN0aW5nIG1l
dGFib2xpYyByYXRlIG9mIGFub3JleGlhIG5lcnZvc2EgcGF0aWVudHMgZHVyaW5nIHdlaWdodCBn
YWluPC90aXRsZT48c2Vjb25kYXJ5LXRpdGxlPkFtIEogQ2xpbiBOdXRyPC9zZWNvbmRhcnktdGl0
bGU+PC90aXRsZXM+PHBlcmlvZGljYWw+PGZ1bGwtdGl0bGU+QW0gSiBDbGluIE51dHI8L2Z1bGwt
dGl0bGU+PGFiYnItMT5UaGUgQW1lcmljYW4gam91cm5hbCBvZiBjbGluaWNhbCBudXRyaXRpb248
L2FiYnItMT48L3BlcmlvZGljYWw+PHBhZ2VzPjY2Ni02NzU8L3BhZ2VzPjx2b2x1bWU+NjA8L3Zv
bHVtZT48bnVtYmVyPjU8L251bWJlcj48ZGF0ZXM+PHllYXI+MTk5NDwveWVhcj48cHViLWRhdGVz
PjxkYXRlPk5vdmVtYmVyIDEsIDE5OTQ8L2RhdGU+PC9wdWItZGF0ZXM+PC9kYXRlcz48dXJscz48
cmVsYXRlZC11cmxzPjx1cmw+aHR0cDovL3d3dy5hamNuLm9yZy9jb250ZW50LzYwLzUvNjY2LmFi
c3RyYWN0PC91cmw+PC9yZWxhdGVkLXVybHM+PC91cmxzPjwvcmVjb3JkPjwvQ2l0ZT48Q2l0ZT48
QXV0aG9yPlZhbiBXeW1lbGJla2U8L0F1dGhvcj48WWVhcj4yMDA0PC9ZZWFyPjxSZWNOdW0+NTcx
PC9SZWNOdW0+PHJlY29yZD48cmVjLW51bWJlcj41NzE8L3JlYy1udW1iZXI+PGZvcmVpZ24ta2V5
cz48a2V5IGFwcD0iRU4iIGRiLWlkPSJlMmZ4dzUyc2dlemVwYmVzd2F5eHRkeGY1enI1ZmFyZHQy
d3giPjU3MTwva2V5PjwvZm9yZWlnbi1rZXlzPjxyZWYtdHlwZSBuYW1lPSJKb3VybmFsIEFydGlj
bGUiPjE3PC9yZWYtdHlwZT48Y29udHJpYnV0b3JzPjxhdXRob3JzPjxhdXRob3I+VmFuIFd5bWVs
YmVrZSwgVi48L2F1dGhvcj48YXV0aG9yPkJyb25kZWwsIEwuPC9hdXRob3I+PGF1dGhvcj5NYXJj
ZWwgQnJ1biwgSi48L2F1dGhvcj48YXV0aG9yPlJpZ2F1ZCwgRC48L2F1dGhvcj48L2F1dGhvcnM+
PC9jb250cmlidXRvcnM+PGF1dGgtYWRkcmVzcz5DZW50cmUgRXVyb3BlZW4gZGVzIFNjaWVuY2Vz
IGR1IEdvdXQsIE1lZGljYWwgUmVzZWFyY2ggVW5pdC1OYXRpb25hbCBDZW50ZXIgb2YgU2NpZW50
aWZpYyBSZXNlYXJjaCA1MTcwLCBEaWpvbiwgRnJhbmNlLjwvYXV0aC1hZGRyZXNzPjx0aXRsZXM+
PHRpdGxlPkZhY3RvcnMgYXNzb2NpYXRlZCB3aXRoIHRoZSBpbmNyZWFzZSBpbiByZXN0aW5nIGVu
ZXJneSBleHBlbmRpdHVyZSBkdXJpbmcgcmVmZWVkaW5nIGluIG1hbG5vdXJpc2hlZCBhbm9yZXhp
YSBuZXJ2b3NhIHBhdGllbnRzPC90aXRsZT48c2Vjb25kYXJ5LXRpdGxlPkFtIEogQ2xpbiBOdXRy
PC9zZWNvbmRhcnktdGl0bGU+PGFsdC10aXRsZT5UaGUgQW1lcmljYW4gam91cm5hbCBvZiBjbGlu
aWNhbCBudXRyaXRpb248L2FsdC10aXRsZT48L3RpdGxlcz48cGVyaW9kaWNhbD48ZnVsbC10aXRs
ZT5BbSBKIENsaW4gTnV0cjwvZnVsbC10aXRsZT48YWJici0xPlRoZSBBbWVyaWNhbiBqb3VybmFs
IG9mIGNsaW5pY2FsIG51dHJpdGlvbjwvYWJici0xPjwvcGVyaW9kaWNhbD48YWx0LXBlcmlvZGlj
YWw+PGZ1bGwtdGl0bGU+QW0gSiBDbGluIE51dHI8L2Z1bGwtdGl0bGU+PGFiYnItMT5UaGUgQW1l
cmljYW4gam91cm5hbCBvZiBjbGluaWNhbCBudXRyaXRpb248L2FiYnItMT48L2FsdC1wZXJpb2Rp
Y2FsPjxwYWdlcz4xNDY5LTc3PC9wYWdlcz48dm9sdW1lPjgwPC92b2x1bWU+PG51bWJlcj42PC9u
dW1iZXI+PGVkaXRpb24+MjAwNC8xMi8wOTwvZWRpdGlvbj48a2V5d29yZHM+PGtleXdvcmQ+QWJk
b21pbmFsIFBhaW4vbWV0YWJvbGlzbTwva2V5d29yZD48a2V5d29yZD5BZHVsdDwva2V5d29yZD48
a2V5d29yZD5BbmFseXNpcyBvZiBWYXJpYW5jZTwva2V5d29yZD48a2V5d29yZD5Bbm9yZXhpYSBO
ZXJ2b3NhLyptZXRhYm9saXNtLypwc3ljaG9sb2d5PC9rZXl3b3JkPjxrZXl3b3JkPkFueGlldHkv
bWV0YWJvbGlzbTwva2V5d29yZD48a2V5d29yZD5CYXNhbCBNZXRhYm9saXNtLypwaHlzaW9sb2d5
PC9rZXl3b3JkPjxrZXl3b3JkPkJvZHkgQ29tcG9zaXRpb24vKnBoeXNpb2xvZ3k8L2tleXdvcmQ+
PGtleXdvcmQ+Q2Fsb3JpbWV0cnksIEluZGlyZWN0PC9rZXl3b3JkPjxrZXl3b3JkPkNhc2UtQ29u
dHJvbCBTdHVkaWVzPC9rZXl3b3JkPjxrZXl3b3JkPkRlcHJlc3Npb24vbWV0YWJvbGlzbTwva2V5
d29yZD48a2V5d29yZD5FbmVyZ3kgSW50YWtlLypwaHlzaW9sb2d5PC9rZXl3b3JkPjxrZXl3b3Jk
PkVuZXJneSBNZXRhYm9saXNtL3BoeXNpb2xvZ3k8L2tleXdvcmQ+PGtleXdvcmQ+RXhlcmNpc2Uv
cGh5c2lvbG9neTwva2V5d29yZD48a2V5d29yZD5GZW1hbGU8L2tleXdvcmQ+PGtleXdvcmQ+SHVt
YW5zPC9rZXl3b3JkPjxrZXl3b3JkPlNtb2tpbmc8L2tleXdvcmQ+PGtleXdvcmQ+VGh5cm9pZCBI
b3Jtb25lcy9ibG9vZDwva2V5d29yZD48a2V5d29yZD5XZWlnaHQgR2Fpbi8qcGh5c2lvbG9neTwv
a2V5d29yZD48L2tleXdvcmRzPjxkYXRlcz48eWVhcj4yMDA0PC95ZWFyPjxwdWItZGF0ZXM+PGRh
dGU+RGVjPC9kYXRlPjwvcHViLWRhdGVzPjwvZGF0ZXM+PGlzYm4+MDAwMi05MTY1IChQcmludCkm
I3hEOzAwMDItOTE2NSAoTGlua2luZyk8L2lzYm4+PGFjY2Vzc2lvbi1udW0+MTU1ODU3NTc8L2Fj
Y2Vzc2lvbi1udW0+PHdvcmstdHlwZT5SZXNlYXJjaCBTdXBwb3J0LCBOb24tVS5TLiBHb3YmYXBv
czt0PC93b3JrLXR5cGU+PHVybHM+PHJlbGF0ZWQtdXJscz48dXJsPmh0dHA6Ly93d3cubmNiaS5u
bG0ubmloLmdvdi9wdWJtZWQvMTU1ODU3NTc8L3VybD48L3JlbGF0ZWQtdXJscz48L3VybHM+PGxh
bmd1YWdlPmVuZzwvbGFuZ3VhZ2U+PC9yZWNvcmQ+PC9DaXRlPjwvRW5kTm90ZT5=
</w:fldData>
        </w:fldChar>
      </w:r>
      <w:r w:rsidR="00C41A0A">
        <w:rPr>
          <w:sz w:val="24"/>
          <w:szCs w:val="24"/>
        </w:rPr>
        <w:instrText xml:space="preserve"> ADDIN EN.CITE.DATA </w:instrText>
      </w:r>
      <w:r w:rsidR="00E07ECA">
        <w:rPr>
          <w:sz w:val="24"/>
          <w:szCs w:val="24"/>
        </w:rPr>
      </w:r>
      <w:r w:rsidR="00E07ECA">
        <w:rPr>
          <w:sz w:val="24"/>
          <w:szCs w:val="24"/>
        </w:rPr>
        <w:fldChar w:fldCharType="end"/>
      </w:r>
      <w:r w:rsidR="00E07ECA">
        <w:rPr>
          <w:sz w:val="24"/>
          <w:szCs w:val="24"/>
        </w:rPr>
      </w:r>
      <w:r w:rsidR="00E07ECA">
        <w:rPr>
          <w:sz w:val="24"/>
          <w:szCs w:val="24"/>
        </w:rPr>
        <w:fldChar w:fldCharType="separate"/>
      </w:r>
      <w:r w:rsidR="00C41A0A">
        <w:rPr>
          <w:noProof/>
          <w:sz w:val="24"/>
          <w:szCs w:val="24"/>
        </w:rPr>
        <w:t>(</w:t>
      </w:r>
      <w:hyperlink w:anchor="_ENREF_199" w:tooltip="Obarzanek, 1994 #732" w:history="1">
        <w:r w:rsidR="00897281">
          <w:rPr>
            <w:noProof/>
            <w:sz w:val="24"/>
            <w:szCs w:val="24"/>
          </w:rPr>
          <w:t>Obarzanek, Lesem et al. 1994</w:t>
        </w:r>
      </w:hyperlink>
      <w:r w:rsidR="00C41A0A">
        <w:rPr>
          <w:noProof/>
          <w:sz w:val="24"/>
          <w:szCs w:val="24"/>
        </w:rPr>
        <w:t xml:space="preserve">; </w:t>
      </w:r>
      <w:hyperlink w:anchor="_ENREF_285" w:tooltip="Van Wymelbeke, 2004 #571" w:history="1">
        <w:r w:rsidR="00897281">
          <w:rPr>
            <w:noProof/>
            <w:sz w:val="24"/>
            <w:szCs w:val="24"/>
          </w:rPr>
          <w:t>Van Wymelbeke, Brondel et al. 2004</w:t>
        </w:r>
      </w:hyperlink>
      <w:r w:rsidR="00C41A0A">
        <w:rPr>
          <w:noProof/>
          <w:sz w:val="24"/>
          <w:szCs w:val="24"/>
        </w:rPr>
        <w:t xml:space="preserve">; </w:t>
      </w:r>
      <w:hyperlink w:anchor="_ENREF_135" w:tooltip="Konrad, 2007 #2377" w:history="1">
        <w:r w:rsidR="00897281">
          <w:rPr>
            <w:noProof/>
            <w:sz w:val="24"/>
            <w:szCs w:val="24"/>
          </w:rPr>
          <w:t>Konrad, Carels et al. 2007</w:t>
        </w:r>
      </w:hyperlink>
      <w:r w:rsidR="00C41A0A">
        <w:rPr>
          <w:noProof/>
          <w:sz w:val="24"/>
          <w:szCs w:val="24"/>
        </w:rPr>
        <w:t>)</w:t>
      </w:r>
      <w:r w:rsidR="00E07ECA">
        <w:rPr>
          <w:sz w:val="24"/>
          <w:szCs w:val="24"/>
        </w:rPr>
        <w:fldChar w:fldCharType="end"/>
      </w:r>
    </w:p>
    <w:p w14:paraId="02B886D7" w14:textId="77777777" w:rsidR="001043DC" w:rsidRDefault="001043DC" w:rsidP="00E26CC3">
      <w:pPr>
        <w:spacing w:before="240" w:after="0" w:line="480" w:lineRule="auto"/>
        <w:jc w:val="both"/>
        <w:rPr>
          <w:rFonts w:cstheme="minorHAnsi"/>
          <w:sz w:val="24"/>
          <w:szCs w:val="24"/>
        </w:rPr>
      </w:pPr>
    </w:p>
    <w:p w14:paraId="7C19A471" w14:textId="77777777" w:rsidR="009260D2" w:rsidRDefault="009260D2" w:rsidP="00E26CC3">
      <w:pPr>
        <w:spacing w:before="240" w:after="0" w:line="480" w:lineRule="auto"/>
        <w:jc w:val="both"/>
        <w:rPr>
          <w:rFonts w:cstheme="minorHAnsi"/>
          <w:sz w:val="24"/>
          <w:szCs w:val="24"/>
        </w:rPr>
      </w:pPr>
    </w:p>
    <w:p w14:paraId="7EC6880C" w14:textId="77777777" w:rsidR="009260D2" w:rsidRDefault="009260D2" w:rsidP="00E26CC3">
      <w:pPr>
        <w:spacing w:before="240" w:after="0" w:line="480" w:lineRule="auto"/>
        <w:jc w:val="both"/>
        <w:rPr>
          <w:rFonts w:cstheme="minorHAnsi"/>
          <w:sz w:val="24"/>
          <w:szCs w:val="24"/>
        </w:rPr>
      </w:pPr>
    </w:p>
    <w:p w14:paraId="215E3503" w14:textId="77777777" w:rsidR="009260D2" w:rsidRDefault="009260D2" w:rsidP="00E26CC3">
      <w:pPr>
        <w:spacing w:before="240" w:after="0" w:line="480" w:lineRule="auto"/>
        <w:jc w:val="both"/>
        <w:rPr>
          <w:rFonts w:cstheme="minorHAnsi"/>
          <w:sz w:val="24"/>
          <w:szCs w:val="24"/>
        </w:rPr>
      </w:pPr>
    </w:p>
    <w:p w14:paraId="36248949" w14:textId="77777777" w:rsidR="00E26CC3" w:rsidRPr="00036A65" w:rsidRDefault="00E26CC3" w:rsidP="009260D2">
      <w:pPr>
        <w:pStyle w:val="Heading2"/>
      </w:pPr>
      <w:r>
        <w:t xml:space="preserve"> </w:t>
      </w:r>
      <w:bookmarkStart w:id="455" w:name="_Toc373237093"/>
      <w:bookmarkStart w:id="456" w:name="_Toc373237541"/>
      <w:bookmarkStart w:id="457" w:name="_Toc377455044"/>
      <w:bookmarkStart w:id="458" w:name="_Toc384718958"/>
      <w:bookmarkStart w:id="459" w:name="_Toc376168552"/>
      <w:r w:rsidR="009260D2">
        <w:t>Figure 6</w:t>
      </w:r>
      <w:r>
        <w:t>.1</w:t>
      </w:r>
      <w:bookmarkEnd w:id="455"/>
      <w:bookmarkEnd w:id="456"/>
      <w:r w:rsidR="009260D2">
        <w:t xml:space="preserve"> </w:t>
      </w:r>
      <w:r>
        <w:t xml:space="preserve"> </w:t>
      </w:r>
      <w:r w:rsidRPr="00036A65">
        <w:t xml:space="preserve">Flow chart of included studies </w:t>
      </w:r>
      <w:r w:rsidR="006B3E90">
        <w:t>in the review on r</w:t>
      </w:r>
      <w:r w:rsidRPr="00036A65">
        <w:t xml:space="preserve">efeeding </w:t>
      </w:r>
      <w:r w:rsidR="006B3E90">
        <w:t>and weight gain</w:t>
      </w:r>
      <w:bookmarkEnd w:id="457"/>
      <w:bookmarkEnd w:id="458"/>
      <w:r w:rsidR="006B3E90">
        <w:t xml:space="preserve"> </w:t>
      </w:r>
      <w:bookmarkEnd w:id="459"/>
      <w:r w:rsidRPr="00036A65">
        <w:t xml:space="preserve">  </w:t>
      </w:r>
    </w:p>
    <w:p w14:paraId="32B37D27" w14:textId="77777777" w:rsidR="00E26CC3" w:rsidRDefault="00E26CC3" w:rsidP="00E26CC3"/>
    <w:p w14:paraId="2AD50D86" w14:textId="77777777" w:rsidR="009260D2" w:rsidRDefault="009260D2" w:rsidP="00E26CC3"/>
    <w:p w14:paraId="4A7484AD" w14:textId="77777777" w:rsidR="009260D2" w:rsidRDefault="009260D2" w:rsidP="00E26CC3"/>
    <w:p w14:paraId="7312C71F" w14:textId="77777777" w:rsidR="00E26CC3" w:rsidRPr="00C70635" w:rsidRDefault="00C03E76" w:rsidP="00E26CC3">
      <w:pPr>
        <w:jc w:val="center"/>
      </w:pPr>
      <w:r>
        <w:rPr>
          <w:noProof/>
          <w:lang w:eastAsia="en-GB"/>
        </w:rPr>
        <mc:AlternateContent>
          <mc:Choice Requires="wps">
            <w:drawing>
              <wp:anchor distT="0" distB="0" distL="114300" distR="114300" simplePos="0" relativeHeight="251691008" behindDoc="0" locked="0" layoutInCell="1" allowOverlap="1" wp14:anchorId="53179546" wp14:editId="4AC67E56">
                <wp:simplePos x="0" y="0"/>
                <wp:positionH relativeFrom="column">
                  <wp:posOffset>1116330</wp:posOffset>
                </wp:positionH>
                <wp:positionV relativeFrom="paragraph">
                  <wp:posOffset>-1270</wp:posOffset>
                </wp:positionV>
                <wp:extent cx="2200275" cy="781050"/>
                <wp:effectExtent l="0" t="0" r="28575" b="1905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0275" cy="781050"/>
                        </a:xfrm>
                        <a:prstGeom prst="rect">
                          <a:avLst/>
                        </a:prstGeom>
                        <a:solidFill>
                          <a:srgbClr val="4F81BD"/>
                        </a:solidFill>
                        <a:ln w="25400" cap="flat" cmpd="sng" algn="ctr">
                          <a:solidFill>
                            <a:srgbClr val="4F81BD">
                              <a:shade val="50000"/>
                            </a:srgbClr>
                          </a:solidFill>
                          <a:prstDash val="solid"/>
                        </a:ln>
                        <a:effectLst/>
                      </wps:spPr>
                      <wps:txbx>
                        <w:txbxContent>
                          <w:p w14:paraId="758EFF89" w14:textId="77777777" w:rsidR="002715F2" w:rsidRDefault="002715F2" w:rsidP="00E26CC3">
                            <w:pPr>
                              <w:jc w:val="center"/>
                            </w:pPr>
                            <w:r>
                              <w:t>Potential relevant studies identified and screened for retrieval (n=76)</w:t>
                            </w:r>
                          </w:p>
                          <w:p w14:paraId="09EE23C3" w14:textId="77777777" w:rsidR="002715F2" w:rsidRDefault="002715F2" w:rsidP="00E26C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36" style="position:absolute;left:0;text-align:left;margin-left:87.9pt;margin-top:-.1pt;width:173.25pt;height:6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ZKdfwIAACcFAAAOAAAAZHJzL2Uyb0RvYy54bWysVMlu2zAQvRfoPxC8N5INu0kF24Ebw0UB&#10;IzGaFDmPKVISyq0kbSn9+g4pOXaWU1EdCA5nf/NGs+tOSXLgzjdGz+noIqeEa2bKRldz+vNh/emK&#10;Eh9AlyCN5nP6xD29Xnz8MGttwcemNrLkjmAQ7YvWzmkdgi2yzLOaK/AXxnKNSmGcgoCiq7LSQYvR&#10;lczGef45a40rrTOMe4+vq15JFym+EJyFOyE8D0TOKdYW0unSuYtntphBUTmwdcOGMuAfqlDQaEz6&#10;HGoFAcjeNW9CqYY5440IF8yozAjRMJ56wG5G+atu7muwPPWC4Hj7DJP/f2HZ7WHrSFPi7CjRoHBE&#10;PxA00JXkZBThaa0v0Orebl1s0NuNYb88KrIXmij4waYTTkVbbI90CeunZ6x5FwjDxzFOb3w5pYSh&#10;7vJqlE/TMDIojt7W+fCNG0XiZU4dlpUghsPGh5gfiqNJKszIplw3UibBVbsb6cgBcO6T9dXo6yr2&#10;gi7+3Exq0mIp00mO3GCA/BMSAl6VRUS8rigBWSGxWXAp9wtv/06SlLyGkveppzl+x8y9+dsqYhcr&#10;8HXvklIMLlLHeDzxeGj6hHO8hW7X9dNLWeLTzpRPOFJneq57y9YNJtiAD1twSG5sFRc23OEhpMH+&#10;zXCjpDbuz3vv0R45h1pKWlwWxOb3HhynRH7XyMYvo8kkblcSJtPLMQruXLM71+i9ujE4F2QcVpeu&#10;0T7I41U4ox5xr5cxK6pAM8zdT2EQbkK/xPhnYHy5TGa4URbCRt9bFoNH6CK0D90jODuwKCD/bs1x&#10;saB4RabeNnpqs9wHI5rEtBOuA+1xG9Mchz9HXPdzOVmd/m+LvwAAAP//AwBQSwMEFAAGAAgAAAAh&#10;AEyBMHzeAAAACQEAAA8AAABkcnMvZG93bnJldi54bWxMj0FLxDAQhe+C/yGM4EV2UyO7rrXpooIH&#10;EQpbBT2mzdgWm0lp0m39946n9fj4hve+yfaL68URx9B50nC9TkAg1d521Gh4f3te7UCEaMia3hNq&#10;+MEA+/z8LDOp9TMd8FjGRnAJhdRoaGMcUilD3aIzYe0HJGZffnQmchwbaUczc7nrpUqSrXSmI15o&#10;zYBPLdbf5eQ03BVlc+Xx9WNbPQY1f1bFoXiZtL68WB7uQURc4ukY/vRZHXJ2qvxENoie8+2G1aOG&#10;lQLBfKPUDYiKgVI7kHkm/3+Q/wIAAP//AwBQSwECLQAUAAYACAAAACEAtoM4kv4AAADhAQAAEwAA&#10;AAAAAAAAAAAAAAAAAAAAW0NvbnRlbnRfVHlwZXNdLnhtbFBLAQItABQABgAIAAAAIQA4/SH/1gAA&#10;AJQBAAALAAAAAAAAAAAAAAAAAC8BAABfcmVscy8ucmVsc1BLAQItABQABgAIAAAAIQCF9ZKdfwIA&#10;ACcFAAAOAAAAAAAAAAAAAAAAAC4CAABkcnMvZTJvRG9jLnhtbFBLAQItABQABgAIAAAAIQBMgTB8&#10;3gAAAAkBAAAPAAAAAAAAAAAAAAAAANkEAABkcnMvZG93bnJldi54bWxQSwUGAAAAAAQABADzAAAA&#10;5AUAAAAA&#10;" fillcolor="#4f81bd" strokecolor="#385d8a" strokeweight="2pt">
                <v:path arrowok="t"/>
                <v:textbox>
                  <w:txbxContent>
                    <w:p w14:paraId="758EFF89" w14:textId="77777777" w:rsidR="002715F2" w:rsidRDefault="002715F2" w:rsidP="00E26CC3">
                      <w:pPr>
                        <w:jc w:val="center"/>
                      </w:pPr>
                      <w:r>
                        <w:t>Potential relevant studies identified and screened for retrieval (n=76)</w:t>
                      </w:r>
                    </w:p>
                    <w:p w14:paraId="09EE23C3" w14:textId="77777777" w:rsidR="002715F2" w:rsidRDefault="002715F2" w:rsidP="00E26CC3">
                      <w:pPr>
                        <w:jc w:val="center"/>
                      </w:pPr>
                    </w:p>
                  </w:txbxContent>
                </v:textbox>
              </v:rect>
            </w:pict>
          </mc:Fallback>
        </mc:AlternateContent>
      </w:r>
    </w:p>
    <w:p w14:paraId="326DEE24" w14:textId="77777777" w:rsidR="00E26CC3" w:rsidRDefault="00E26CC3" w:rsidP="00E26CC3">
      <w:pPr>
        <w:spacing w:line="480" w:lineRule="auto"/>
        <w:jc w:val="both"/>
        <w:rPr>
          <w:rFonts w:cstheme="minorHAnsi"/>
          <w:sz w:val="24"/>
          <w:szCs w:val="24"/>
        </w:rPr>
      </w:pPr>
    </w:p>
    <w:bookmarkStart w:id="460" w:name="_Toc373237094"/>
    <w:bookmarkStart w:id="461" w:name="_Toc373237542"/>
    <w:bookmarkStart w:id="462" w:name="_Toc376168553"/>
    <w:bookmarkStart w:id="463" w:name="_Toc377455045"/>
    <w:bookmarkStart w:id="464" w:name="_Toc384718959"/>
    <w:p w14:paraId="3E55BAE9" w14:textId="77777777" w:rsidR="00E26CC3" w:rsidRDefault="00C03E76" w:rsidP="00E26CC3">
      <w:pPr>
        <w:pStyle w:val="Heading2"/>
      </w:pPr>
      <w:r>
        <w:rPr>
          <w:noProof/>
          <w:lang w:eastAsia="en-GB"/>
        </w:rPr>
        <mc:AlternateContent>
          <mc:Choice Requires="wps">
            <w:drawing>
              <wp:anchor distT="0" distB="0" distL="114300" distR="114300" simplePos="0" relativeHeight="251696128" behindDoc="0" locked="0" layoutInCell="1" allowOverlap="1" wp14:anchorId="3BE99643" wp14:editId="0B366D32">
                <wp:simplePos x="0" y="0"/>
                <wp:positionH relativeFrom="column">
                  <wp:posOffset>2117090</wp:posOffset>
                </wp:positionH>
                <wp:positionV relativeFrom="paragraph">
                  <wp:posOffset>5715</wp:posOffset>
                </wp:positionV>
                <wp:extent cx="9525" cy="647700"/>
                <wp:effectExtent l="95250" t="0" r="85725" b="5715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6477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68F578" id="Straight Arrow Connector 9" o:spid="_x0000_s1026" type="#_x0000_t32" style="position:absolute;margin-left:166.7pt;margin-top:.45pt;width:.75pt;height:51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RMS/AEAAOsDAAAOAAAAZHJzL2Uyb0RvYy54bWysU02P0zAQvSPxHyzfadJqu7uNmq6gpXBY&#10;oFLhB0wdJ7Hwl8amaf89Y6fb3YUb4hLZM543b+a9LB9ORrOjxKCcrfl0UnImrXCNsl3Nf3zfvrvn&#10;LESwDWhnZc3PMvCH1ds3y8FXcuZ6pxuJjEBsqAZf8z5GXxVFEL00ECbOS0vJ1qGBSFfsigZhIHSj&#10;i1lZ3haDw8ajEzIEim7GJF9l/LaVIn5r2yAj0zUnbjF/MX8P6VusllB1CL5X4kID/oGFAWWp6RVq&#10;AxHYL1R/QRkl0AXXxolwpnBtq4TMM9A00/KPafY9eJlnoeUEf11T+H+w4utxh0w1NV9wZsGQRPuI&#10;oLo+sveIbmBrZy2t0SFbpG0NPlRUtLY7TPOKk937Ryd+BsoVr5LpEvz47NSiYa1W/jOZJC+KRmen&#10;rMP5qoM8RSYouJjP5pwJStze3N2VWaUCqgSSenoM8ZN0hqVDzcOF75Xo2ACOjyEmUs8Fqdi6rdI6&#10;y64tG67NgMzXaojU13haR7AdZ6A7crWImCkHp1WTqhNOwO6w1siOQM662d5PP2zGRz00cowu5uXI&#10;nV5D/OKaMTwtn+JE7QKTab7CT7NtIPRjTU6NZo2g9EfbsHj2JBYkjVKCsLRNxGR2/WX2Zw3S6eCa&#10;8w6fhCJH5bKL+5NlX97p/PIfXf0GAAD//wMAUEsDBBQABgAIAAAAIQBkiaPX3gAAAAgBAAAPAAAA&#10;ZHJzL2Rvd25yZXYueG1sTI/BTsMwEETvSPyDtUjcqE1CEE3jVIDEoQcOhEgVNzfeJlHjdRS7beDr&#10;WU70tqN5mp0p1rMbxAmn0HvScL9QIJAab3tqNdSfb3dPIEI0ZM3gCTV8Y4B1eX1VmNz6M33gqYqt&#10;4BAKudHQxTjmUoamQ2fCwo9I7O395ExkObXSTubM4W6QiVKP0pme+ENnRnztsDlUR6fBb7YH//VS&#10;q5+sztJtMo/V+ybT+vZmfl6BiDjHfxj+6nN1KLnTzh/JBjFoSNP0gVENSxBss+Jjx5xKliDLQl4O&#10;KH8BAAD//wMAUEsBAi0AFAAGAAgAAAAhALaDOJL+AAAA4QEAABMAAAAAAAAAAAAAAAAAAAAAAFtD&#10;b250ZW50X1R5cGVzXS54bWxQSwECLQAUAAYACAAAACEAOP0h/9YAAACUAQAACwAAAAAAAAAAAAAA&#10;AAAvAQAAX3JlbHMvLnJlbHNQSwECLQAUAAYACAAAACEASXETEvwBAADrAwAADgAAAAAAAAAAAAAA&#10;AAAuAgAAZHJzL2Uyb0RvYy54bWxQSwECLQAUAAYACAAAACEAZImj194AAAAIAQAADwAAAAAAAAAA&#10;AAAAAABWBAAAZHJzL2Rvd25yZXYueG1sUEsFBgAAAAAEAAQA8wAAAGEFAAAAAA==&#10;" strokecolor="#4a7ebb">
                <v:stroke endarrow="open"/>
                <o:lock v:ext="edit" shapetype="f"/>
              </v:shape>
            </w:pict>
          </mc:Fallback>
        </mc:AlternateContent>
      </w:r>
      <w:r>
        <w:rPr>
          <w:noProof/>
          <w:lang w:eastAsia="en-GB"/>
        </w:rPr>
        <mc:AlternateContent>
          <mc:Choice Requires="wps">
            <w:drawing>
              <wp:anchor distT="0" distB="0" distL="114300" distR="114300" simplePos="0" relativeHeight="251692032" behindDoc="0" locked="0" layoutInCell="1" allowOverlap="1" wp14:anchorId="4207DD5F" wp14:editId="42C466EB">
                <wp:simplePos x="0" y="0"/>
                <wp:positionH relativeFrom="column">
                  <wp:posOffset>3812540</wp:posOffset>
                </wp:positionH>
                <wp:positionV relativeFrom="paragraph">
                  <wp:posOffset>5080</wp:posOffset>
                </wp:positionV>
                <wp:extent cx="2228850" cy="762000"/>
                <wp:effectExtent l="0" t="0" r="19050" b="190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0" cy="762000"/>
                        </a:xfrm>
                        <a:prstGeom prst="rect">
                          <a:avLst/>
                        </a:prstGeom>
                        <a:solidFill>
                          <a:srgbClr val="4F81BD"/>
                        </a:solidFill>
                        <a:ln w="25400" cap="flat" cmpd="sng" algn="ctr">
                          <a:solidFill>
                            <a:srgbClr val="4F81BD">
                              <a:shade val="50000"/>
                            </a:srgbClr>
                          </a:solidFill>
                          <a:prstDash val="solid"/>
                        </a:ln>
                        <a:effectLst/>
                      </wps:spPr>
                      <wps:txbx>
                        <w:txbxContent>
                          <w:p w14:paraId="6E5C875E" w14:textId="77777777" w:rsidR="002715F2" w:rsidRDefault="002715F2" w:rsidP="00E26CC3">
                            <w:pPr>
                              <w:jc w:val="center"/>
                            </w:pPr>
                            <w:r>
                              <w:t>Studies excluded after screening abstract (n= 60)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 o:spid="_x0000_s1037" style="position:absolute;margin-left:300.2pt;margin-top:.4pt;width:175.5pt;height:6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5vHggIAACcFAAAOAAAAZHJzL2Uyb0RvYy54bWysVEtv2zAMvg/YfxB0Xx2nSZsZcYosQYYB&#10;QVusHXpmZPmB6TVJid39+lKy06aP07CLQIoUye8jqflVJwU5cOsarXKano0o4YrpolFVTn/db77M&#10;KHEeVAFCK57TR+7o1eLzp3lrMj7WtRYFtwSDKJe1Jqe19yZLEsdqLsGdacMVGkttJXhUbZUUFlqM&#10;LkUyHo0uklbbwljNuHN4u+6NdBHjlyVn/qYsHfdE5BRr8/G08dyFM1nMIassmLphQxnwD1VIaBQm&#10;fQ61Bg9kb5t3oWTDrHa69GdMy0SXZcN4xIBo0tEbNHc1GB6xIDnOPNPk/l9Ydn24taQpcnpOiQKJ&#10;LfqJpIGqBCfngZ7WuAy97sytDQCd2Wr226EheWUJiht8utLK4IvwSBe5fnzmmneeMLwcj8ez2RRb&#10;wtB2eYG9jM1IIDu+Ntb571xLEoScWiwrUgyHrfMhP2RHl1iYFk2xaYSIiq12K2HJAbDvk80s/bYO&#10;WPCJO3UTirRYynSCyQkDnL9SgEdRGmTEqYoSEBUONvM25n712n2QJCavoeB96inCOuIa3N9XEVCs&#10;wdX9k5hiKFaoEI/HOR5Av/AcJN/tuti9ND32aqeLR2yp1f2sO8M2DSbYgvO3YHG4ESourL/BoxQa&#10;8etBoqTW9u9H98EfZw6tlLS4LMjNnz1YTon4oXAav6aTSdiuqEyml2NU7Klld2pRe7nS2JcUvwbD&#10;ohj8vTiKpdXyAfd6GbKiCRTD3H0XBmXl+yXGn4Hx5TK64UYZ8Ft1Z1gIHqgL1N53D2DNMEUe5+9a&#10;HxcLsjfD1PuGl0ov916XTZy0QHXP6zD2uI2xj8PPEdb9VI9eL//b4gkAAP//AwBQSwMEFAAGAAgA&#10;AAAhAK+wVGbdAAAACAEAAA8AAABkcnMvZG93bnJldi54bWxMj0FLxDAUhO+C/yE8wYu4yRYtu7Xp&#10;ooIHEQpbBT2mzbMtNi+lSbf13/s86XGYYeab/LC6QZxwCr0nDduNAoHUeNtTq+Ht9el6ByJEQ9YM&#10;nlDDNwY4FOdnucmsX+iIpyq2gksoZEZDF+OYSRmaDp0JGz8isffpJ2ciy6mVdjILl7tBJkql0pme&#10;eKEzIz522HxVs9OwL6v2yuPLe1o/hGT5qMtj+TxrfXmx3t+BiLjGvzD84jM6FMxU+5lsEIOGVKkb&#10;jmrgA2zvb7csa84lageyyOX/A8UPAAAA//8DAFBLAQItABQABgAIAAAAIQC2gziS/gAAAOEBAAAT&#10;AAAAAAAAAAAAAAAAAAAAAABbQ29udGVudF9UeXBlc10ueG1sUEsBAi0AFAAGAAgAAAAhADj9If/W&#10;AAAAlAEAAAsAAAAAAAAAAAAAAAAALwEAAF9yZWxzLy5yZWxzUEsBAi0AFAAGAAgAAAAhAIAbm8eC&#10;AgAAJwUAAA4AAAAAAAAAAAAAAAAALgIAAGRycy9lMm9Eb2MueG1sUEsBAi0AFAAGAAgAAAAhAK+w&#10;VGbdAAAACAEAAA8AAAAAAAAAAAAAAAAA3AQAAGRycy9kb3ducmV2LnhtbFBLBQYAAAAABAAEAPMA&#10;AADmBQAAAAA=&#10;" fillcolor="#4f81bd" strokecolor="#385d8a" strokeweight="2pt">
                <v:path arrowok="t"/>
                <v:textbox>
                  <w:txbxContent>
                    <w:p w14:paraId="6E5C875E" w14:textId="77777777" w:rsidR="002715F2" w:rsidRDefault="002715F2" w:rsidP="00E26CC3">
                      <w:pPr>
                        <w:jc w:val="center"/>
                      </w:pPr>
                      <w:r>
                        <w:t>Studies excluded after screening abstract (n= 60)</w:t>
                      </w:r>
                    </w:p>
                  </w:txbxContent>
                </v:textbox>
              </v:rect>
            </w:pict>
          </mc:Fallback>
        </mc:AlternateContent>
      </w:r>
      <w:bookmarkEnd w:id="460"/>
      <w:bookmarkEnd w:id="461"/>
      <w:bookmarkEnd w:id="462"/>
      <w:bookmarkEnd w:id="463"/>
      <w:bookmarkEnd w:id="464"/>
    </w:p>
    <w:bookmarkStart w:id="465" w:name="_Toc373237095"/>
    <w:bookmarkStart w:id="466" w:name="_Toc373237543"/>
    <w:bookmarkStart w:id="467" w:name="_Toc376168554"/>
    <w:bookmarkStart w:id="468" w:name="_Toc377455046"/>
    <w:bookmarkStart w:id="469" w:name="_Toc384718960"/>
    <w:p w14:paraId="79F062B2" w14:textId="77777777" w:rsidR="00E26CC3" w:rsidRDefault="00C03E76" w:rsidP="00E26CC3">
      <w:pPr>
        <w:pStyle w:val="Heading2"/>
      </w:pPr>
      <w:r>
        <w:rPr>
          <w:noProof/>
          <w:lang w:eastAsia="en-GB"/>
        </w:rPr>
        <mc:AlternateContent>
          <mc:Choice Requires="wps">
            <w:drawing>
              <wp:anchor distT="4294967295" distB="4294967295" distL="114300" distR="114300" simplePos="0" relativeHeight="251698176" behindDoc="0" locked="0" layoutInCell="1" allowOverlap="1" wp14:anchorId="03AD244F" wp14:editId="2456A37F">
                <wp:simplePos x="0" y="0"/>
                <wp:positionH relativeFrom="column">
                  <wp:posOffset>2669540</wp:posOffset>
                </wp:positionH>
                <wp:positionV relativeFrom="paragraph">
                  <wp:posOffset>162559</wp:posOffset>
                </wp:positionV>
                <wp:extent cx="990600" cy="0"/>
                <wp:effectExtent l="0" t="76200" r="19050" b="11430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060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0714CF84" id="Straight Arrow Connector 11" o:spid="_x0000_s1026" type="#_x0000_t32" style="position:absolute;margin-left:210.2pt;margin-top:12.8pt;width:78pt;height:0;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vOI9gEAAOADAAAOAAAAZHJzL2Uyb0RvYy54bWysU02P0zAQvSPxHyzfaZKKrnajpitoKZcF&#10;KnX5AVPbSSwc2/KYpv33jJ22y8INcbHs+Xjz5s14+XgaDDuqgNrZhlezkjNlhZPadg3//rx9d88Z&#10;RrASjLOq4WeF/HH19s1y9LWau94ZqQIjEIv16Bvex+jrokDRqwFw5ryy5GxdGCDSM3SFDDAS+mCK&#10;eVneFaML0gcnFCJZN5OTrzJ+2yoRv7UtqshMw4lbzGfI5yGdxWoJdRfA91pcaMA/sBhAWyp6g9pA&#10;BPYz6L+gBi2CQ9fGmXBD4dpWC5V7oG6q8o9u9j14lXshcdDfZML/Byu+HneBaUmzqzizMNCM9jGA&#10;7vrIPoTgRrZ21pKOLjAKIb1GjzWlre0upI7Fye79kxM/kHzFK2d6oJ/CTm0YUji1zE5Z//NNf3WK&#10;TJDx4aG8K2lK4uoqoL7m+YDxs3IDS5eG44XjjVyV5YfjE8bEA+prQipq3VYbk2dtLBup0mK+oDpA&#10;G9caiHQdPGmAtuMMTEerLGLIiOiMlik74WDoDmsT2BFond5v76uPmymoB6km68OipBZyKYT4xcnJ&#10;XJVXO1G7wGSar/AT5w1gP+Vk1wQVQZtPVrJ49jQgSHNJDsIyNhFTedUvvb/Inm4HJ8+7kILTi9Yo&#10;p11WPu3p7+8c9fIxV78AAAD//wMAUEsDBBQABgAIAAAAIQB2kjOh3gAAAAkBAAAPAAAAZHJzL2Rv&#10;d25yZXYueG1sTI/BSsNAEIbvgu+wjODNbhLaKDGbUoRCDwo2CvY4zY7Z1OxuyG7b+PaOeKjH+efj&#10;n2/K5WR7caIxdN4pSGcJCHKN151rFby/re8eQISITmPvHSn4pgDL6vqqxEL7s9vSqY6t4BIXClRg&#10;YhwKKUNjyGKY+YEc7z79aDHyOLZSj3jmctvLLElyabFzfMHgQE+Gmq/6aBV8bNI8rXdmRXF9eHl+&#10;zXa4PWyUur2ZVo8gIk3xAsOvPqtDxU57f3Q6iF7BPEvmjCrIFjkIBhb3OQf7v0BWpfz/QfUDAAD/&#10;/wMAUEsBAi0AFAAGAAgAAAAhALaDOJL+AAAA4QEAABMAAAAAAAAAAAAAAAAAAAAAAFtDb250ZW50&#10;X1R5cGVzXS54bWxQSwECLQAUAAYACAAAACEAOP0h/9YAAACUAQAACwAAAAAAAAAAAAAAAAAvAQAA&#10;X3JlbHMvLnJlbHNQSwECLQAUAAYACAAAACEA2abziPYBAADgAwAADgAAAAAAAAAAAAAAAAAuAgAA&#10;ZHJzL2Uyb0RvYy54bWxQSwECLQAUAAYACAAAACEAdpIzod4AAAAJAQAADwAAAAAAAAAAAAAAAABQ&#10;BAAAZHJzL2Rvd25yZXYueG1sUEsFBgAAAAAEAAQA8wAAAFsFAAAAAA==&#10;" strokecolor="#4a7ebb">
                <v:stroke endarrow="open"/>
                <o:lock v:ext="edit" shapetype="f"/>
              </v:shape>
            </w:pict>
          </mc:Fallback>
        </mc:AlternateContent>
      </w:r>
      <w:bookmarkEnd w:id="465"/>
      <w:bookmarkEnd w:id="466"/>
      <w:bookmarkEnd w:id="467"/>
      <w:bookmarkEnd w:id="468"/>
      <w:bookmarkEnd w:id="469"/>
    </w:p>
    <w:bookmarkStart w:id="470" w:name="_Toc373237096"/>
    <w:bookmarkStart w:id="471" w:name="_Toc373237544"/>
    <w:bookmarkStart w:id="472" w:name="_Toc376168555"/>
    <w:bookmarkStart w:id="473" w:name="_Toc377455047"/>
    <w:bookmarkStart w:id="474" w:name="_Toc384718961"/>
    <w:p w14:paraId="16072FA4" w14:textId="77777777" w:rsidR="00E26CC3" w:rsidRDefault="00C03E76" w:rsidP="00E26CC3">
      <w:pPr>
        <w:pStyle w:val="Heading2"/>
      </w:pPr>
      <w:r>
        <w:rPr>
          <w:noProof/>
          <w:lang w:eastAsia="en-GB"/>
        </w:rPr>
        <mc:AlternateContent>
          <mc:Choice Requires="wps">
            <w:drawing>
              <wp:anchor distT="0" distB="0" distL="114300" distR="114300" simplePos="0" relativeHeight="251693056" behindDoc="0" locked="0" layoutInCell="1" allowOverlap="1" wp14:anchorId="2ACB0CD7" wp14:editId="4AB85571">
                <wp:simplePos x="0" y="0"/>
                <wp:positionH relativeFrom="column">
                  <wp:posOffset>1116965</wp:posOffset>
                </wp:positionH>
                <wp:positionV relativeFrom="paragraph">
                  <wp:posOffset>166370</wp:posOffset>
                </wp:positionV>
                <wp:extent cx="2200275" cy="723900"/>
                <wp:effectExtent l="0" t="0" r="28575" b="190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0275" cy="723900"/>
                        </a:xfrm>
                        <a:prstGeom prst="rect">
                          <a:avLst/>
                        </a:prstGeom>
                        <a:solidFill>
                          <a:srgbClr val="4F81BD"/>
                        </a:solidFill>
                        <a:ln w="25400" cap="flat" cmpd="sng" algn="ctr">
                          <a:solidFill>
                            <a:srgbClr val="4F81BD">
                              <a:shade val="50000"/>
                            </a:srgbClr>
                          </a:solidFill>
                          <a:prstDash val="solid"/>
                        </a:ln>
                        <a:effectLst/>
                      </wps:spPr>
                      <wps:txbx>
                        <w:txbxContent>
                          <w:p w14:paraId="2589ADD8" w14:textId="77777777" w:rsidR="002715F2" w:rsidRDefault="002715F2" w:rsidP="00E26CC3">
                            <w:pPr>
                              <w:spacing w:line="240" w:lineRule="auto"/>
                              <w:jc w:val="center"/>
                            </w:pPr>
                            <w:r>
                              <w:t>Studies retrieved for more detailed evaluation (n= 16)</w:t>
                            </w:r>
                          </w:p>
                          <w:p w14:paraId="2DDF0792" w14:textId="77777777" w:rsidR="002715F2" w:rsidRDefault="002715F2" w:rsidP="00E26CC3">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4" o:spid="_x0000_s1038" style="position:absolute;margin-left:87.95pt;margin-top:13.1pt;width:173.25pt;height:5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mkRgwIAACcFAAAOAAAAZHJzL2Uyb0RvYy54bWysVEtv2zAMvg/YfxB0X5x4ztoadYosQYYB&#10;QVusHXpmZPmB6TVJid39+lGy06aP0zAfBNF8fORHUpdXvRTkwK1rtSrobDKlhCumy1bVBf15v/l0&#10;TonzoEoQWvGCPnJHrxYfP1x2JuepbrQouSUYRLm8MwVtvDd5kjjWcAluog1XqKy0leBRtHVSWugw&#10;uhRJOp1+STptS2M1487h3/WgpIsYv6o48zdV5bgnoqCYm4+njecunMniEvLagmlaNqYB/5CFhFYh&#10;6FOoNXgge9u+CSVbZrXTlZ8wLRNdVS3jsQasZjZ9Vc1dA4bHWpAcZ55ocv8vLLs+3FrSlgXNKFEg&#10;sUU/kDRQteAkC/R0xuVodWdubSjQma1mvxwqkheaILjRpq+sDLZYHukj149PXPPeE4Y/U+xeejan&#10;hKHuLP18MY3NSCA/ehvr/DeuJQmXglpMK1IMh63zAR/yo0lMTIu23LRCRMHWu5Ww5ADY92xzPvu6&#10;DrWgizs1E4p0mMo8Q3DCAOevEuDxKg0y4lRNCYgaB5t5G7FfeLt3QCJ4AyUfoOdT/I7Ig/nbLEIV&#10;a3DN4BIhRhehQjwe53gs+pnncPP9ro/dm6XHXu10+YgttXqYdWfYpkWALTh/CxaHG0vFhfU3eFRC&#10;Y/16vFHSaPvnvf/BHmcOtZR0uCzIze89WE6J+K5wGi9mWRa2KwrZ/CxFwZ5qdqcatZcrjX2Z4dNg&#10;WLwGey+O18pq+YB7vQyoqALFEHvowiis/LDE+DIwvlxGM9woA36r7gwLwQN1gdr7/gGsGafI4/xd&#10;6+NiQf5qmAbb4Kn0cu911cZJC1QPvI5jj9sY+zi+HGHdT+Vo9fy+Lf4CAAD//wMAUEsDBBQABgAI&#10;AAAAIQCn6z1o3wAAAAoBAAAPAAAAZHJzL2Rvd25yZXYueG1sTI9BS8NAEIXvgv9hGcGL2I1LG23M&#10;pqjgQYRAY6EeN8mYBLOzIbtp4r93PNXj4328+SbdLbYXJxx950jD3SoCgVS5uqNGw+Hj9fYBhA+G&#10;atM7Qg0/6GGXXV6kJqndTHs8FaERPEI+MRraEIZESl+1aI1fuQGJuy83WhM4jo2sRzPzuO2liqJY&#10;WtMRX2jNgC8tVt/FZDVs86K5cfh+jMtnr+bPMt/nb5PW11fL0yOIgEs4w/Cnz+qQsVPpJqq96Dnf&#10;b7aMalCxAsHARqk1iJKbdaRAZqn8/0L2CwAA//8DAFBLAQItABQABgAIAAAAIQC2gziS/gAAAOEB&#10;AAATAAAAAAAAAAAAAAAAAAAAAABbQ29udGVudF9UeXBlc10ueG1sUEsBAi0AFAAGAAgAAAAhADj9&#10;If/WAAAAlAEAAAsAAAAAAAAAAAAAAAAALwEAAF9yZWxzLy5yZWxzUEsBAi0AFAAGAAgAAAAhAGmC&#10;aRGDAgAAJwUAAA4AAAAAAAAAAAAAAAAALgIAAGRycy9lMm9Eb2MueG1sUEsBAi0AFAAGAAgAAAAh&#10;AKfrPWjfAAAACgEAAA8AAAAAAAAAAAAAAAAA3QQAAGRycy9kb3ducmV2LnhtbFBLBQYAAAAABAAE&#10;APMAAADpBQAAAAA=&#10;" fillcolor="#4f81bd" strokecolor="#385d8a" strokeweight="2pt">
                <v:path arrowok="t"/>
                <v:textbox>
                  <w:txbxContent>
                    <w:p w14:paraId="2589ADD8" w14:textId="77777777" w:rsidR="002715F2" w:rsidRDefault="002715F2" w:rsidP="00E26CC3">
                      <w:pPr>
                        <w:spacing w:line="240" w:lineRule="auto"/>
                        <w:jc w:val="center"/>
                      </w:pPr>
                      <w:r>
                        <w:t>Studies retrieved for more detailed evaluation (n= 16)</w:t>
                      </w:r>
                    </w:p>
                    <w:p w14:paraId="2DDF0792" w14:textId="77777777" w:rsidR="002715F2" w:rsidRDefault="002715F2" w:rsidP="00E26CC3">
                      <w:pPr>
                        <w:spacing w:line="240" w:lineRule="auto"/>
                        <w:jc w:val="center"/>
                      </w:pPr>
                    </w:p>
                  </w:txbxContent>
                </v:textbox>
              </v:rect>
            </w:pict>
          </mc:Fallback>
        </mc:AlternateContent>
      </w:r>
      <w:bookmarkEnd w:id="470"/>
      <w:bookmarkEnd w:id="471"/>
      <w:bookmarkEnd w:id="472"/>
      <w:bookmarkEnd w:id="473"/>
      <w:bookmarkEnd w:id="474"/>
    </w:p>
    <w:bookmarkStart w:id="475" w:name="_Toc373237097"/>
    <w:bookmarkStart w:id="476" w:name="_Toc373237545"/>
    <w:bookmarkStart w:id="477" w:name="_Toc376168556"/>
    <w:bookmarkStart w:id="478" w:name="_Toc377455048"/>
    <w:bookmarkStart w:id="479" w:name="_Toc384718962"/>
    <w:p w14:paraId="2CBB6C7D" w14:textId="77777777" w:rsidR="00E26CC3" w:rsidRDefault="00C03E76" w:rsidP="00E26CC3">
      <w:pPr>
        <w:pStyle w:val="Heading2"/>
      </w:pPr>
      <w:r>
        <w:rPr>
          <w:noProof/>
          <w:lang w:eastAsia="en-GB"/>
        </w:rPr>
        <mc:AlternateContent>
          <mc:Choice Requires="wps">
            <w:drawing>
              <wp:anchor distT="0" distB="0" distL="114300" distR="114300" simplePos="0" relativeHeight="251694080" behindDoc="0" locked="0" layoutInCell="1" allowOverlap="1" wp14:anchorId="1CB2B8E1" wp14:editId="0F6B47A3">
                <wp:simplePos x="0" y="0"/>
                <wp:positionH relativeFrom="column">
                  <wp:posOffset>3812540</wp:posOffset>
                </wp:positionH>
                <wp:positionV relativeFrom="paragraph">
                  <wp:posOffset>245110</wp:posOffset>
                </wp:positionV>
                <wp:extent cx="2276475" cy="2009775"/>
                <wp:effectExtent l="0" t="0" r="28575" b="2857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6475" cy="2009775"/>
                        </a:xfrm>
                        <a:prstGeom prst="rect">
                          <a:avLst/>
                        </a:prstGeom>
                        <a:solidFill>
                          <a:srgbClr val="4F81BD"/>
                        </a:solidFill>
                        <a:ln w="25400" cap="flat" cmpd="sng" algn="ctr">
                          <a:solidFill>
                            <a:srgbClr val="4F81BD">
                              <a:shade val="50000"/>
                            </a:srgbClr>
                          </a:solidFill>
                          <a:prstDash val="solid"/>
                        </a:ln>
                        <a:effectLst/>
                      </wps:spPr>
                      <wps:txbx>
                        <w:txbxContent>
                          <w:p w14:paraId="7EEFB11D" w14:textId="77777777" w:rsidR="002715F2" w:rsidRDefault="002715F2" w:rsidP="00E26CC3">
                            <w:r>
                              <w:t>Glucose meal provided before and after measurements (n=3)</w:t>
                            </w:r>
                          </w:p>
                          <w:p w14:paraId="4C6A8FC8" w14:textId="77777777" w:rsidR="002715F2" w:rsidRDefault="002715F2" w:rsidP="00E26CC3">
                            <w:r>
                              <w:t>Lack of post refeeding information (n=3)</w:t>
                            </w:r>
                          </w:p>
                          <w:p w14:paraId="2F1ADB60" w14:textId="77777777" w:rsidR="002715F2" w:rsidRDefault="002715F2" w:rsidP="00E26CC3">
                            <w:r>
                              <w:t>Did not use indirect calorimetry (n=2)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 o:spid="_x0000_s1039" style="position:absolute;margin-left:300.2pt;margin-top:19.3pt;width:179.25pt;height:158.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DqjggIAACgFAAAOAAAAZHJzL2Uyb0RvYy54bWysVEtv2zAMvg/YfxB0X51kebRGnSJrkGFA&#10;0BZrh54ZWbKN6TVJid39+lGy06ZdT8N8MEjxJX78qMurTkly4M43Rhd0fDaihGtmykZXBf3xsPl0&#10;TokPoEuQRvOCPnFPr5YfP1y2NucTUxtZckcwifZ5awtah2DzLPOs5gr8mbFco1EYpyCg6qqsdNBi&#10;diWzyWg0z1rjSusM497j6bo30mXKLwRn4VYIzwORBcW7hfR36b+L/2x5CXnlwNYNG64B/3ALBY3G&#10;os+p1hCA7F3zVyrVMGe8EeGMGZUZIRrGUw/YzXj0ppv7GixPvSA43j7D5P9fWnZzuHOkKQs6p0SD&#10;whF9R9BAV5KTeYSntT5Hr3t752KD3m4N++nRkL2yRMUPPp1wKvpie6RLWD89Y827QBgeTiaL+XQx&#10;o4ShDSd5sUAlZoX8GG6dD1+5USQKBXV4r4QxHLY+9K5Hl3QzI5ty00iZFFftrqUjB8DBTzfn4y/r&#10;Ibs/dZOatFh+Nh0hORggAYWEgKKyCInXFSUgK2Q2Cy7VfhXt3ymSitdQ8r70bITfsXLvnnp8lSd2&#10;sQZf9yHJNIRIHfPxROSh6RegoxS6XZfGN/4cQ+LRzpRPOFNnerJ7yzYNFtiCD3fgkN3YKm5suMWf&#10;kAb7N4NESW3c7/fOoz+SDq2UtLgtiM2vPThOifymkY4X4+k0rldSprPFBBV3atmdWvReXRucyxjf&#10;BsuSGP2DPIrCGfWIi72KVdEEmmHtfgqDch36LcangfHVKrnhSlkIW31vWUweoYvQPnSP4OzAooAE&#10;vDHHzYL8DZl63xipzWofjGgS015wHXiP65jmODwdcd9P9eT18sAt/wAAAP//AwBQSwMEFAAGAAgA&#10;AAAhADYbsrThAAAACgEAAA8AAABkcnMvZG93bnJldi54bWxMj8FOhDAQhu8mvkMzJl6M2+4qBJCy&#10;URMPxoRkcZP1WOgIRNoSWhZ8e8eTHmfmyz/fn+9XM7AzTr53VsJ2I4ChbZzubSvh+P5ymwDzQVmt&#10;BmdRwjd62BeXF7nKtFvsAc9VaBmFWJ8pCV0IY8a5bzo0ym/ciJZun24yKtA4tVxPaqFwM/CdEDE3&#10;qrf0oVMjPnfYfFWzkZCWVXvj8O0U109+t3zU5aF8naW8vlofH4AFXMMfDL/6pA4FOdVuttqzQUIs&#10;xD2hEu6SGBgBaZSkwGpaRNEWeJHz/xWKHwAAAP//AwBQSwECLQAUAAYACAAAACEAtoM4kv4AAADh&#10;AQAAEwAAAAAAAAAAAAAAAAAAAAAAW0NvbnRlbnRfVHlwZXNdLnhtbFBLAQItABQABgAIAAAAIQA4&#10;/SH/1gAAAJQBAAALAAAAAAAAAAAAAAAAAC8BAABfcmVscy8ucmVsc1BLAQItABQABgAIAAAAIQB8&#10;3DqjggIAACgFAAAOAAAAAAAAAAAAAAAAAC4CAABkcnMvZTJvRG9jLnhtbFBLAQItABQABgAIAAAA&#10;IQA2G7K04QAAAAoBAAAPAAAAAAAAAAAAAAAAANwEAABkcnMvZG93bnJldi54bWxQSwUGAAAAAAQA&#10;BADzAAAA6gUAAAAA&#10;" fillcolor="#4f81bd" strokecolor="#385d8a" strokeweight="2pt">
                <v:path arrowok="t"/>
                <v:textbox>
                  <w:txbxContent>
                    <w:p w14:paraId="7EEFB11D" w14:textId="77777777" w:rsidR="002715F2" w:rsidRDefault="002715F2" w:rsidP="00E26CC3">
                      <w:r>
                        <w:t>Glucose meal provided before and after measurements (n=3)</w:t>
                      </w:r>
                    </w:p>
                    <w:p w14:paraId="4C6A8FC8" w14:textId="77777777" w:rsidR="002715F2" w:rsidRDefault="002715F2" w:rsidP="00E26CC3">
                      <w:r>
                        <w:t>Lack of post refeeding information (n=3)</w:t>
                      </w:r>
                    </w:p>
                    <w:p w14:paraId="2F1ADB60" w14:textId="77777777" w:rsidR="002715F2" w:rsidRDefault="002715F2" w:rsidP="00E26CC3">
                      <w:r>
                        <w:t>Did not use indirect calorimetry (n=2)</w:t>
                      </w:r>
                    </w:p>
                  </w:txbxContent>
                </v:textbox>
              </v:rect>
            </w:pict>
          </mc:Fallback>
        </mc:AlternateContent>
      </w:r>
      <w:bookmarkEnd w:id="475"/>
      <w:bookmarkEnd w:id="476"/>
      <w:bookmarkEnd w:id="477"/>
      <w:bookmarkEnd w:id="478"/>
      <w:bookmarkEnd w:id="479"/>
    </w:p>
    <w:p w14:paraId="2D3DBCF2" w14:textId="77777777" w:rsidR="00E26CC3" w:rsidRDefault="00C03E76" w:rsidP="00E26CC3">
      <w:r>
        <w:rPr>
          <w:noProof/>
          <w:lang w:eastAsia="en-GB"/>
        </w:rPr>
        <mc:AlternateContent>
          <mc:Choice Requires="wps">
            <w:drawing>
              <wp:anchor distT="0" distB="0" distL="114299" distR="114299" simplePos="0" relativeHeight="251697152" behindDoc="0" locked="0" layoutInCell="1" allowOverlap="1" wp14:anchorId="21A7FF06" wp14:editId="44EF559B">
                <wp:simplePos x="0" y="0"/>
                <wp:positionH relativeFrom="column">
                  <wp:posOffset>2117089</wp:posOffset>
                </wp:positionH>
                <wp:positionV relativeFrom="paragraph">
                  <wp:posOffset>315595</wp:posOffset>
                </wp:positionV>
                <wp:extent cx="0" cy="723900"/>
                <wp:effectExtent l="95250" t="0" r="57150" b="571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239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C266A1" id="Straight Arrow Connector 10" o:spid="_x0000_s1026" type="#_x0000_t32" style="position:absolute;margin-left:166.7pt;margin-top:24.85pt;width:0;height:57pt;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Lym9QEAAOADAAAOAAAAZHJzL2Uyb0RvYy54bWysU02P0zAQvSPxHyzfadJCYRs1XUFLuSxQ&#10;qfADpraTWDi2NTZN++8ZO23ZhdtqL9Z4Pp7fvBkv70+9YUeFQTtb8+mk5ExZ4aS2bc1//ti+ueMs&#10;RLASjLOq5mcV+P3q9avl4Cs1c50zUiEjEBuqwde8i9FXRRFEp3oIE+eVpWDjsIdIV2wLiTAQem+K&#10;WVm+LwaH0qMTKgTybsYgX2X8plEifm+aoCIzNSduMZ+Yz0M6i9USqhbBd1pcaMAzWPSgLT16g9pA&#10;BPYb9X9QvRbogmviRLi+cE2jhco9UDfT8p9u9h14lXshcYK/yRReDlZ8O+6QaUmzI3ks9DSjfUTQ&#10;bRfZR0Q3sLWzlnR0yCiF9Bp8qKhsbXeYOhYnu/cPTvwKFCueBNMl+DHt1GCf0qlldsr6n2/6q1Nk&#10;YnQK8n6YvV2U+akCqmudxxC/KNezZNQ8XDjeyE2z/HB8CDHxgOpakB61bquNybM2lg01X8xnc84E&#10;0MY1BiKZvScNgm05A9PSKouIGTE4o2WqTjgB28PaIDsCrdO77d3002ZM6kCq0buYlyN3yob41cnR&#10;PS2vfqJ2gck0n+AnzhsI3ViTQ+OGRtDms5Usnj0NCNJcUoCwjE3EVF71S+9/ZU/WwcnzDq+zoTXK&#10;ZZeVT3v6+E7244+5+gMAAP//AwBQSwMEFAAGAAgAAAAhAGwqoCjgAAAACgEAAA8AAABkcnMvZG93&#10;bnJldi54bWxMj8FKw0AQhu+C77CM4M1u0pS0xmxKEQo9KNgotMdpMmZTs7shu23j2zvSgx5n5uOf&#10;78+Xo+nEmQbfOqsgnkQgyFaubm2j4ON9/bAA4QPaGjtnScE3eVgWtzc5ZrW72C2dy9AIDrE+QwU6&#10;hD6T0leaDPqJ68ny7dMNBgOPQyPrAS8cbjo5jaJUGmwtf9DY07Om6qs8GQW7TZzG5V6vKKyPry9v&#10;0z1ujxul7u/G1ROIQGP4g+FXn9WhYKeDO9nai05BkiQzRhXMHucgGLguDkymyRxkkcv/FYofAAAA&#10;//8DAFBLAQItABQABgAIAAAAIQC2gziS/gAAAOEBAAATAAAAAAAAAAAAAAAAAAAAAABbQ29udGVu&#10;dF9UeXBlc10ueG1sUEsBAi0AFAAGAAgAAAAhADj9If/WAAAAlAEAAAsAAAAAAAAAAAAAAAAALwEA&#10;AF9yZWxzLy5yZWxzUEsBAi0AFAAGAAgAAAAhAM7QvKb1AQAA4AMAAA4AAAAAAAAAAAAAAAAALgIA&#10;AGRycy9lMm9Eb2MueG1sUEsBAi0AFAAGAAgAAAAhAGwqoCjgAAAACgEAAA8AAAAAAAAAAAAAAAAA&#10;TwQAAGRycy9kb3ducmV2LnhtbFBLBQYAAAAABAAEAPMAAABcBQAAAAA=&#10;" strokecolor="#4a7ebb">
                <v:stroke endarrow="open"/>
                <o:lock v:ext="edit" shapetype="f"/>
              </v:shape>
            </w:pict>
          </mc:Fallback>
        </mc:AlternateContent>
      </w:r>
    </w:p>
    <w:p w14:paraId="348658F8" w14:textId="77777777" w:rsidR="00E26CC3" w:rsidRDefault="00E26CC3" w:rsidP="00E26CC3"/>
    <w:p w14:paraId="210FFFC2" w14:textId="77777777" w:rsidR="00E26CC3" w:rsidRDefault="00C03E76" w:rsidP="00E26CC3">
      <w:r>
        <w:rPr>
          <w:noProof/>
          <w:lang w:eastAsia="en-GB"/>
        </w:rPr>
        <mc:AlternateContent>
          <mc:Choice Requires="wps">
            <w:drawing>
              <wp:anchor distT="4294967295" distB="4294967295" distL="114300" distR="114300" simplePos="0" relativeHeight="251699200" behindDoc="0" locked="0" layoutInCell="1" allowOverlap="1" wp14:anchorId="2CB3FFA4" wp14:editId="1062F260">
                <wp:simplePos x="0" y="0"/>
                <wp:positionH relativeFrom="column">
                  <wp:posOffset>2621915</wp:posOffset>
                </wp:positionH>
                <wp:positionV relativeFrom="paragraph">
                  <wp:posOffset>19684</wp:posOffset>
                </wp:positionV>
                <wp:extent cx="1038225" cy="0"/>
                <wp:effectExtent l="0" t="76200" r="28575" b="11430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382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5072CE60" id="Straight Arrow Connector 12" o:spid="_x0000_s1026" type="#_x0000_t32" style="position:absolute;margin-left:206.45pt;margin-top:1.55pt;width:81.75pt;height:0;flip:y;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OKR+wEAAOsDAAAOAAAAZHJzL2Uyb0RvYy54bWysU8GO0zAQvSPxD5bvNEmhqBs1XUFLuSxs&#10;pQL3qeMkFo5teUzT/j1jJ+3uwg1xiewZz5s3815W9+des5P0qKypeDHLOZNG2FqZtuLfv+3eLDnD&#10;AKYGbY2s+EUiv1+/frUaXCnntrO6lp4RiMFycBXvQnBllqHoZA84s04aSjbW9xDo6tus9jAQeq+z&#10;eZ6/zwbra+etkIgU3Y5Jvk74TSNFeGwalIHpihO3kL4+fY/xm61XULYeXKfERAP+gUUPylDTG9QW&#10;ArBfXv0F1SvhLdomzITtM9s0Ssg0A01T5H9Mc+jAyTQLLQfdbU34/2DF19PeM1WTdnPODPSk0SF4&#10;UG0X2Afv7cA21hjao/WMntC+BocllW3M3seJxdkc3IMVP5Fy2YtkvKAbn50b37NGK/eDWqVV0fDs&#10;nJS43JSQ58AEBYv87XI+X3AmrrkMyggROzqP4bO0PYuHiuNE98ZzhIfTA4ZI6akgFhu7U1on2bVh&#10;Q8XvFqkPkPkaDYFa9o7WgablDHRLrhbBJ8JotapjdcRB3x432rMTkLPe7ZbFx+34qINajtG7RZ5P&#10;DkMIX2w9hov8GidqE0yi+QI/zrYF7MaalBrNGkDpT6Zm4eJIK4gSxQRhaROJyeT6afYnBeLpaOvL&#10;3l9lIkelssn90bLP73R+/o+ufwMAAP//AwBQSwMEFAAGAAgAAAAhAAD0L8jeAAAABwEAAA8AAABk&#10;cnMvZG93bnJldi54bWxMjsFOwzAQRO9I/IO1SNyok7QpJcSpAIlDDxwaIlW9ufGSRI13o9htA1+P&#10;4QLH0YzevHw92V6ccXQdk4J4FoFAqtl01Cio3l/vViCc12R0z4QKPtHBuri+ynVm+EJbPJe+EQFC&#10;LtMKWu+HTEpXt2i1m/GAFLoPHq32IY6NNKO+BLjtZRJFS2l1R+Gh1QO+tFgfy5NVwJvdkffPVfSV&#10;Vul8l0xD+bZJlbq9mZ4eQXic/N8YfvSDOhTB6cAnMk70ChZx8hCmCuYxiNCn98sFiMNvlkUu//sX&#10;3wAAAP//AwBQSwECLQAUAAYACAAAACEAtoM4kv4AAADhAQAAEwAAAAAAAAAAAAAAAAAAAAAAW0Nv&#10;bnRlbnRfVHlwZXNdLnhtbFBLAQItABQABgAIAAAAIQA4/SH/1gAAAJQBAAALAAAAAAAAAAAAAAAA&#10;AC8BAABfcmVscy8ucmVsc1BLAQItABQABgAIAAAAIQCn8OKR+wEAAOsDAAAOAAAAAAAAAAAAAAAA&#10;AC4CAABkcnMvZTJvRG9jLnhtbFBLAQItABQABgAIAAAAIQAA9C/I3gAAAAcBAAAPAAAAAAAAAAAA&#10;AAAAAFUEAABkcnMvZG93bnJldi54bWxQSwUGAAAAAAQABADzAAAAYAUAAAAA&#10;" strokecolor="#4a7ebb">
                <v:stroke endarrow="open"/>
                <o:lock v:ext="edit" shapetype="f"/>
              </v:shape>
            </w:pict>
          </mc:Fallback>
        </mc:AlternateContent>
      </w:r>
    </w:p>
    <w:p w14:paraId="7DD36AE6" w14:textId="77777777" w:rsidR="00E26CC3" w:rsidRDefault="00C03E76" w:rsidP="00E26CC3">
      <w:r>
        <w:rPr>
          <w:noProof/>
          <w:lang w:eastAsia="en-GB"/>
        </w:rPr>
        <mc:AlternateContent>
          <mc:Choice Requires="wps">
            <w:drawing>
              <wp:anchor distT="0" distB="0" distL="114300" distR="114300" simplePos="0" relativeHeight="251695104" behindDoc="0" locked="0" layoutInCell="1" allowOverlap="1" wp14:anchorId="3EF8FE67" wp14:editId="714491BA">
                <wp:simplePos x="0" y="0"/>
                <wp:positionH relativeFrom="column">
                  <wp:posOffset>1136015</wp:posOffset>
                </wp:positionH>
                <wp:positionV relativeFrom="paragraph">
                  <wp:posOffset>183515</wp:posOffset>
                </wp:positionV>
                <wp:extent cx="2181225" cy="752475"/>
                <wp:effectExtent l="0" t="0" r="28575" b="2857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1225" cy="752475"/>
                        </a:xfrm>
                        <a:prstGeom prst="rect">
                          <a:avLst/>
                        </a:prstGeom>
                        <a:solidFill>
                          <a:srgbClr val="4F81BD"/>
                        </a:solidFill>
                        <a:ln w="25400" cap="flat" cmpd="sng" algn="ctr">
                          <a:solidFill>
                            <a:srgbClr val="4F81BD">
                              <a:shade val="50000"/>
                            </a:srgbClr>
                          </a:solidFill>
                          <a:prstDash val="solid"/>
                        </a:ln>
                        <a:effectLst/>
                      </wps:spPr>
                      <wps:txbx>
                        <w:txbxContent>
                          <w:p w14:paraId="32BA28AA" w14:textId="77777777" w:rsidR="002715F2" w:rsidRDefault="002715F2" w:rsidP="00E26CC3">
                            <w:pPr>
                              <w:jc w:val="center"/>
                            </w:pPr>
                            <w:r>
                              <w:t>Studies used for final analysis and discussion (n=8)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8" o:spid="_x0000_s1040" style="position:absolute;margin-left:89.45pt;margin-top:14.45pt;width:171.75pt;height:59.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dugQIAACcFAAAOAAAAZHJzL2Uyb0RvYy54bWysVMlu2zAQvRfoPxC8N7IEuXGFyIEbw0UB&#10;IwmSFDmPKWpBuZWkLaVf3yElJ06aU1EdBA5nf/OGF5eDFOTAreu0Kml6NqOEK6arTjUl/fGw+bSg&#10;xHlQFQiteEmfuKOXy48fLnpT8Ey3WlTcEgyiXNGbkrbemyJJHGu5BHemDVeorLWV4FG0TVJZ6DG6&#10;FEk2m31Oem0rYzXjzuHtelTSZYxf15z5m7p23BNRUqzNx7+N/134J8sLKBoLpu3YVAb8QxUSOoVJ&#10;n0OtwQPZ2+6vULJjVjtd+zOmZaLrumM89oDdpLM33dy3YHjsBcFx5hkm9//CsuvDrSVdVVIclAKJ&#10;I7pD0EA1gpNFgKc3rkCre3NrQ4PObDX76VCRvNIEwU02Q21lsMX2yBCxfnrGmg+eMLzM0kWaZXNK&#10;GOrO51l+Pg/ZEiiO3sY6/41rScKhpBbLihDDYev8aHo0iYVp0VWbTogo2GZ3JSw5AM493yzSr+sp&#10;ujs1E4r0WMo8nyE3GCD/agEej9IgIk41lIBokNjM25j7lbd7J0lM3kLFx9TzGX7HzKN57PFVnNDF&#10;Glw7ukTV5CJUiMcjj6emX3AOJz/shji9NA8u4WqnqyccqdUj151hmw4TbMH5W7BIbmwVF9bf4K8W&#10;GvvX04mSVtvf790He+QcainpcVkQm197sJwS8V0hG7+keR62Kwr5/DxDwZ5qdqcatZdXGueS4tNg&#10;WDwGey+Ox9pq+Yh7vQpZUQWKYe5xCpNw5cclxpeB8dUqmuFGGfBbdW9YCB6gC9A+DI9gzcQij/y7&#10;1sfFguINmUbb4Kn0au913UWmveA60R63Mc5xejnCup/K0erlfVv+AQAA//8DAFBLAwQUAAYACAAA&#10;ACEA5Q3jrd8AAAAKAQAADwAAAGRycy9kb3ducmV2LnhtbEyPzUrEQBCE74LvMLTgRdyJIe5PzGRR&#10;wYMIgY2CHieZNglmekJmsolvb+9pPTVFfVRXZfvF9uKIo+8cKbhbRSCQamc6ahR8vL/cbkH4oMno&#10;3hEq+EUP+/zyItOpcTMd8FiGRnAI+VQraEMYUil93aLVfuUGJPa+3Wh1YDk20ox65nDbyziK1tLq&#10;jvhDqwd8brH+KSerYFeUzY3Dt8919eTj+asqDsXrpNT11fL4ACLgEs4wnOpzdci5U+UmMl70rDfb&#10;HaMK4tNl4D6OExAVO8kmAZln8v+E/A8AAP//AwBQSwECLQAUAAYACAAAACEAtoM4kv4AAADhAQAA&#10;EwAAAAAAAAAAAAAAAAAAAAAAW0NvbnRlbnRfVHlwZXNdLnhtbFBLAQItABQABgAIAAAAIQA4/SH/&#10;1gAAAJQBAAALAAAAAAAAAAAAAAAAAC8BAABfcmVscy8ucmVsc1BLAQItABQABgAIAAAAIQAl+sdu&#10;gQIAACcFAAAOAAAAAAAAAAAAAAAAAC4CAABkcnMvZTJvRG9jLnhtbFBLAQItABQABgAIAAAAIQDl&#10;DeOt3wAAAAoBAAAPAAAAAAAAAAAAAAAAANsEAABkcnMvZG93bnJldi54bWxQSwUGAAAAAAQABADz&#10;AAAA5wUAAAAA&#10;" fillcolor="#4f81bd" strokecolor="#385d8a" strokeweight="2pt">
                <v:path arrowok="t"/>
                <v:textbox>
                  <w:txbxContent>
                    <w:p w14:paraId="32BA28AA" w14:textId="77777777" w:rsidR="002715F2" w:rsidRDefault="002715F2" w:rsidP="00E26CC3">
                      <w:pPr>
                        <w:jc w:val="center"/>
                      </w:pPr>
                      <w:r>
                        <w:t>Studies used for final analysis and discussion (n=8)</w:t>
                      </w:r>
                    </w:p>
                  </w:txbxContent>
                </v:textbox>
              </v:rect>
            </w:pict>
          </mc:Fallback>
        </mc:AlternateContent>
      </w:r>
    </w:p>
    <w:p w14:paraId="32B8E6F3" w14:textId="77777777" w:rsidR="00E26CC3" w:rsidRDefault="00E26CC3" w:rsidP="00E26CC3"/>
    <w:p w14:paraId="7A80D99B" w14:textId="77777777" w:rsidR="00E26CC3" w:rsidRDefault="00E26CC3" w:rsidP="00E26CC3"/>
    <w:p w14:paraId="3C290DA3" w14:textId="77777777" w:rsidR="00E26CC3" w:rsidRPr="00DF5471" w:rsidRDefault="00E26CC3" w:rsidP="00E26CC3"/>
    <w:p w14:paraId="0DFD09A6" w14:textId="77777777" w:rsidR="00E26CC3" w:rsidRDefault="00E26CC3" w:rsidP="00E26CC3">
      <w:pPr>
        <w:pStyle w:val="Heading2"/>
      </w:pPr>
    </w:p>
    <w:p w14:paraId="3F67DA34" w14:textId="77777777" w:rsidR="009260D2" w:rsidRDefault="009260D2" w:rsidP="00E26CC3">
      <w:pPr>
        <w:pStyle w:val="Heading2"/>
      </w:pPr>
      <w:bookmarkStart w:id="480" w:name="_Toc373237098"/>
      <w:bookmarkStart w:id="481" w:name="_Toc373237546"/>
    </w:p>
    <w:p w14:paraId="0E2ADFE0" w14:textId="77777777" w:rsidR="009260D2" w:rsidRDefault="009260D2" w:rsidP="00E26CC3">
      <w:pPr>
        <w:pStyle w:val="Heading2"/>
      </w:pPr>
    </w:p>
    <w:p w14:paraId="1DDB45D5" w14:textId="77777777" w:rsidR="009260D2" w:rsidRDefault="009260D2" w:rsidP="009260D2"/>
    <w:p w14:paraId="0012AB5D" w14:textId="77777777" w:rsidR="009260D2" w:rsidRDefault="009260D2" w:rsidP="009260D2"/>
    <w:p w14:paraId="6744BDFD" w14:textId="77777777" w:rsidR="006B3E90" w:rsidRDefault="006B3E90" w:rsidP="009260D2"/>
    <w:p w14:paraId="53397D62" w14:textId="77777777" w:rsidR="006B3E90" w:rsidRDefault="006B3E90" w:rsidP="009260D2"/>
    <w:p w14:paraId="5F8C0459" w14:textId="77777777" w:rsidR="009260D2" w:rsidRDefault="009260D2" w:rsidP="009260D2"/>
    <w:p w14:paraId="198FABD1" w14:textId="77777777" w:rsidR="009260D2" w:rsidRDefault="009260D2" w:rsidP="009260D2"/>
    <w:p w14:paraId="37BF3077" w14:textId="77777777" w:rsidR="009260D2" w:rsidRPr="009260D2" w:rsidRDefault="009260D2" w:rsidP="009260D2"/>
    <w:p w14:paraId="3CB32045" w14:textId="77777777" w:rsidR="00E26CC3" w:rsidRDefault="009260D2" w:rsidP="00E26CC3">
      <w:pPr>
        <w:pStyle w:val="Heading2"/>
      </w:pPr>
      <w:bookmarkStart w:id="482" w:name="_Toc384718963"/>
      <w:r>
        <w:t xml:space="preserve">6.4 </w:t>
      </w:r>
      <w:r w:rsidR="00E26CC3">
        <w:t>Discussion</w:t>
      </w:r>
      <w:bookmarkEnd w:id="480"/>
      <w:bookmarkEnd w:id="481"/>
      <w:r>
        <w:t xml:space="preserve"> – </w:t>
      </w:r>
      <w:r w:rsidR="006B3E90">
        <w:t xml:space="preserve">Refeeding and Weight </w:t>
      </w:r>
      <w:r>
        <w:t>Gain</w:t>
      </w:r>
      <w:bookmarkEnd w:id="482"/>
    </w:p>
    <w:p w14:paraId="3EE9C524" w14:textId="77777777" w:rsidR="009260D2" w:rsidRPr="009260D2" w:rsidRDefault="009260D2" w:rsidP="009260D2"/>
    <w:p w14:paraId="293CDA42" w14:textId="77777777" w:rsidR="001043DC" w:rsidRDefault="00E26CC3" w:rsidP="000571FF">
      <w:pPr>
        <w:spacing w:line="480" w:lineRule="auto"/>
        <w:jc w:val="both"/>
        <w:rPr>
          <w:rFonts w:cstheme="minorHAnsi"/>
          <w:sz w:val="24"/>
          <w:szCs w:val="24"/>
        </w:rPr>
      </w:pPr>
      <w:r>
        <w:rPr>
          <w:rFonts w:cstheme="minorHAnsi"/>
          <w:sz w:val="24"/>
          <w:szCs w:val="24"/>
        </w:rPr>
        <w:t xml:space="preserve">This review aimed to identify the amount of energy intake </w:t>
      </w:r>
      <w:r w:rsidR="003C041A">
        <w:rPr>
          <w:rFonts w:cstheme="minorHAnsi"/>
          <w:sz w:val="24"/>
          <w:szCs w:val="24"/>
        </w:rPr>
        <w:t>r</w:t>
      </w:r>
      <w:r>
        <w:rPr>
          <w:rFonts w:cstheme="minorHAnsi"/>
          <w:sz w:val="24"/>
          <w:szCs w:val="24"/>
        </w:rPr>
        <w:t xml:space="preserve">equired to elicit sufficient continuous weight gain whilst refeeding malnourished patients with AN. </w:t>
      </w:r>
      <w:r w:rsidR="001043DC">
        <w:rPr>
          <w:rFonts w:cstheme="minorHAnsi"/>
          <w:sz w:val="24"/>
          <w:szCs w:val="24"/>
        </w:rPr>
        <w:t xml:space="preserve">The data extracted from this review suggests that sufficient weight gain 0.7-1.3kg/ week may be achieved by commencing refeeding at 1500kcal/ day. </w:t>
      </w:r>
      <w:r>
        <w:rPr>
          <w:rFonts w:cstheme="minorHAnsi"/>
          <w:sz w:val="24"/>
          <w:szCs w:val="24"/>
        </w:rPr>
        <w:t xml:space="preserve">The dichotomy faced with formulating an effective refeeding treatment guideline includes one that elicits sufficient weight gain (1kg/ week) without exacerbating symptoms of the refeeding syndrome. </w:t>
      </w:r>
    </w:p>
    <w:p w14:paraId="1E8DEA33" w14:textId="318843E5" w:rsidR="00E26CC3" w:rsidRDefault="002959AB" w:rsidP="000571FF">
      <w:pPr>
        <w:spacing w:line="480" w:lineRule="auto"/>
        <w:jc w:val="both"/>
        <w:rPr>
          <w:sz w:val="24"/>
          <w:szCs w:val="24"/>
        </w:rPr>
      </w:pPr>
      <w:r>
        <w:rPr>
          <w:sz w:val="24"/>
          <w:szCs w:val="24"/>
        </w:rPr>
        <w:t>T</w:t>
      </w:r>
      <w:r w:rsidR="00E26CC3">
        <w:rPr>
          <w:sz w:val="24"/>
          <w:szCs w:val="24"/>
        </w:rPr>
        <w:t xml:space="preserve">he study by Sum </w:t>
      </w:r>
      <w:r>
        <w:rPr>
          <w:sz w:val="24"/>
          <w:szCs w:val="24"/>
        </w:rPr>
        <w:t xml:space="preserve">(2011) </w:t>
      </w:r>
      <w:r w:rsidR="00E26CC3">
        <w:rPr>
          <w:sz w:val="24"/>
          <w:szCs w:val="24"/>
        </w:rPr>
        <w:t xml:space="preserve">highlights that the elusive 1kg/ week weight gain target is achievable by imposing relatively acceptable energy intakes </w:t>
      </w:r>
      <w:r w:rsidR="001043DC">
        <w:rPr>
          <w:sz w:val="24"/>
          <w:szCs w:val="24"/>
        </w:rPr>
        <w:t xml:space="preserve">starting at around </w:t>
      </w:r>
      <w:r w:rsidR="00E26CC3">
        <w:rPr>
          <w:sz w:val="24"/>
          <w:szCs w:val="24"/>
        </w:rPr>
        <w:t>1800</w:t>
      </w:r>
      <w:r>
        <w:rPr>
          <w:sz w:val="24"/>
          <w:szCs w:val="24"/>
        </w:rPr>
        <w:t>kca</w:t>
      </w:r>
      <w:r w:rsidR="00941D26">
        <w:rPr>
          <w:sz w:val="24"/>
          <w:szCs w:val="24"/>
        </w:rPr>
        <w:t>l</w:t>
      </w:r>
      <w:r>
        <w:rPr>
          <w:sz w:val="24"/>
          <w:szCs w:val="24"/>
        </w:rPr>
        <w:t>/ day</w:t>
      </w:r>
      <w:r w:rsidR="001043DC">
        <w:rPr>
          <w:sz w:val="24"/>
          <w:szCs w:val="24"/>
        </w:rPr>
        <w:t xml:space="preserve"> and gradually increasing to </w:t>
      </w:r>
      <w:r w:rsidR="00E26CC3">
        <w:rPr>
          <w:sz w:val="24"/>
          <w:szCs w:val="24"/>
        </w:rPr>
        <w:t>2600kcal/ day</w:t>
      </w:r>
      <w:r w:rsidR="001043DC">
        <w:rPr>
          <w:sz w:val="24"/>
          <w:szCs w:val="24"/>
        </w:rPr>
        <w:t xml:space="preserve"> over 4 weeks</w:t>
      </w:r>
      <w:r w:rsidR="00E26CC3">
        <w:rPr>
          <w:sz w:val="24"/>
          <w:szCs w:val="24"/>
        </w:rPr>
        <w:t xml:space="preserve">. </w:t>
      </w:r>
      <w:r w:rsidR="006B3E90">
        <w:rPr>
          <w:sz w:val="24"/>
          <w:szCs w:val="24"/>
        </w:rPr>
        <w:t>A</w:t>
      </w:r>
      <w:r w:rsidR="001043DC">
        <w:rPr>
          <w:sz w:val="24"/>
          <w:szCs w:val="24"/>
        </w:rPr>
        <w:t>lthough resting energy expenditure per kg body weight remain</w:t>
      </w:r>
      <w:r w:rsidR="00631AFE">
        <w:rPr>
          <w:sz w:val="24"/>
          <w:szCs w:val="24"/>
        </w:rPr>
        <w:t>ed</w:t>
      </w:r>
      <w:r w:rsidR="001043DC">
        <w:rPr>
          <w:sz w:val="24"/>
          <w:szCs w:val="24"/>
        </w:rPr>
        <w:t xml:space="preserve"> the same before and after refeeding, in relative terms energy requirements increased as a result of increased weight and subsequent increase in metabolic tissue. </w:t>
      </w:r>
      <w:r w:rsidR="00631AFE">
        <w:rPr>
          <w:sz w:val="24"/>
          <w:szCs w:val="24"/>
        </w:rPr>
        <w:t xml:space="preserve">Without data on the </w:t>
      </w:r>
      <w:r w:rsidR="001043DC">
        <w:rPr>
          <w:sz w:val="24"/>
          <w:szCs w:val="24"/>
        </w:rPr>
        <w:t xml:space="preserve">rate of weight gain at the start and end of refeeding it is not possible to concur with the current notion that different energy requirements per kg of body weight are required at early and late refeeding. </w:t>
      </w:r>
    </w:p>
    <w:p w14:paraId="455E604C" w14:textId="26695B2B" w:rsidR="00B87045" w:rsidRPr="00940EEE" w:rsidRDefault="00B87045" w:rsidP="00B87045">
      <w:pPr>
        <w:spacing w:line="480" w:lineRule="auto"/>
        <w:jc w:val="both"/>
        <w:rPr>
          <w:rFonts w:cstheme="minorHAnsi"/>
          <w:sz w:val="24"/>
          <w:szCs w:val="24"/>
        </w:rPr>
      </w:pPr>
      <w:r>
        <w:rPr>
          <w:rFonts w:cstheme="minorHAnsi"/>
          <w:sz w:val="24"/>
          <w:szCs w:val="24"/>
        </w:rPr>
        <w:t xml:space="preserve">It is essential to gradually increase </w:t>
      </w:r>
      <w:r w:rsidRPr="00940EEE">
        <w:rPr>
          <w:rFonts w:cstheme="minorHAnsi"/>
          <w:sz w:val="24"/>
          <w:szCs w:val="24"/>
        </w:rPr>
        <w:t xml:space="preserve">energy </w:t>
      </w:r>
      <w:r>
        <w:rPr>
          <w:rFonts w:cstheme="minorHAnsi"/>
          <w:sz w:val="24"/>
          <w:szCs w:val="24"/>
        </w:rPr>
        <w:t xml:space="preserve">intake </w:t>
      </w:r>
      <w:r w:rsidRPr="00940EEE">
        <w:rPr>
          <w:rFonts w:cstheme="minorHAnsi"/>
          <w:sz w:val="24"/>
          <w:szCs w:val="24"/>
        </w:rPr>
        <w:t xml:space="preserve">during refeeding </w:t>
      </w:r>
      <w:r>
        <w:rPr>
          <w:rFonts w:cstheme="minorHAnsi"/>
          <w:sz w:val="24"/>
          <w:szCs w:val="24"/>
        </w:rPr>
        <w:t xml:space="preserve">to account for the accretion of new tissue which </w:t>
      </w:r>
      <w:r w:rsidRPr="00940EEE">
        <w:rPr>
          <w:rFonts w:cstheme="minorHAnsi"/>
          <w:sz w:val="24"/>
          <w:szCs w:val="24"/>
        </w:rPr>
        <w:t>s</w:t>
      </w:r>
      <w:r>
        <w:rPr>
          <w:rFonts w:cstheme="minorHAnsi"/>
          <w:sz w:val="24"/>
          <w:szCs w:val="24"/>
        </w:rPr>
        <w:t xml:space="preserve">ubsequently increases the metabolic rate. </w:t>
      </w:r>
      <w:r>
        <w:rPr>
          <w:sz w:val="24"/>
          <w:szCs w:val="24"/>
        </w:rPr>
        <w:t xml:space="preserve">Daily increments of 200-300kcal have been adopted </w:t>
      </w:r>
      <w:r w:rsidR="00E07ECA">
        <w:rPr>
          <w:rFonts w:cstheme="minorHAnsi"/>
          <w:sz w:val="24"/>
          <w:szCs w:val="24"/>
        </w:rPr>
        <w:fldChar w:fldCharType="begin">
          <w:fldData xml:space="preserve">PEVuZE5vdGU+PENpdGU+PEF1dGhvcj5HYXJiZXI8L0F1dGhvcj48WWVhcj4yMDEyPC9ZZWFyPjxS
ZWNOdW0+NjI4PC9SZWNOdW0+PERpc3BsYXlUZXh0PihLcmFobiwgUm9jayBldCBhbC4gMTk5Mzsg
TyZhcG9zO0Nvbm5vciBhbmQgR29sZGluIDIwMTE7IEdhcmJlciwgTWljaGloYXRhIGV0IGFsLiAy
MDEyKTwvRGlzcGxheVRleHQ+PHJlY29yZD48cmVjLW51bWJlcj42Mjg8L3JlYy1udW1iZXI+PGZv
cmVpZ24ta2V5cz48a2V5IGFwcD0iRU4iIGRiLWlkPSJlMmZ4dzUyc2dlemVwYmVzd2F5eHRkeGY1
enI1ZmFyZHQyd3giPjYyODwva2V5PjwvZm9yZWlnbi1rZXlzPjxyZWYtdHlwZSBuYW1lPSJKb3Vy
bmFsIEFydGljbGUiPjE3PC9yZWYtdHlwZT48Y29udHJpYnV0b3JzPjxhdXRob3JzPjxhdXRob3I+
R2FyYmVyLCBBLiBLLjwvYXV0aG9yPjxhdXRob3I+TWljaGloYXRhLCBOLjwvYXV0aG9yPjxhdXRo
b3I+SGV0bmFsLCBLLjwvYXV0aG9yPjxhdXRob3I+U2hhZmVyLCBNLiBBLjwvYXV0aG9yPjxhdXRo
b3I+TW9zY2lja2ksIEEuIEIuPC9hdXRob3I+PC9hdXRob3JzPjwvY29udHJpYnV0b3JzPjxhdXRo
LWFkZHJlc3M+RGl2aXNpb24gb2YgQWRvbGVzY2VudCBNZWRpY2luZSwgVW5pdmVyc2l0eSBvZiBD
YWxpZm9ybmlhLCBTYW4gRnJhbmNpc2NvLCBDYWxpZm9ybmlhLjwvYXV0aC1hZGRyZXNzPjx0aXRs
ZXM+PHRpdGxlPkEgcHJvc3BlY3RpdmUgZXhhbWluYXRpb24gb2Ygd2VpZ2h0IGdhaW4gaW4gaG9z
cGl0YWxpemVkIGFkb2xlc2NlbnRzIHdpdGggYW5vcmV4aWEgbmVydm9zYSBvbiBhIHJlY29tbWVu
ZGVkIHJlZmVlZGluZyBwcm90b2NvbDwvdGl0bGU+PHNlY29uZGFyeS10aXRsZT5KIEFkb2xlc2Mg
SGVhbHRoPC9zZWNvbmRhcnktdGl0bGU+PGFsdC10aXRsZT5UaGUgSm91cm5hbCBvZiBhZG9sZXNj
ZW50IGhlYWx0aCA6IG9mZmljaWFsIHB1YmxpY2F0aW9uIG9mIHRoZSBTb2NpZXR5IGZvciBBZG9s
ZXNjZW50IE1lZGljaW5lPC9hbHQtdGl0bGU+PC90aXRsZXM+PHBlcmlvZGljYWw+PGZ1bGwtdGl0
bGU+SiBBZG9sZXNjIEhlYWx0aDwvZnVsbC10aXRsZT48YWJici0xPlRoZSBKb3VybmFsIG9mIGFk
b2xlc2NlbnQgaGVhbHRoIDogb2ZmaWNpYWwgcHVibGljYXRpb24gb2YgdGhlIFNvY2lldHkgZm9y
IEFkb2xlc2NlbnQgTWVkaWNpbmU8L2FiYnItMT48L3BlcmlvZGljYWw+PGFsdC1wZXJpb2RpY2Fs
PjxmdWxsLXRpdGxlPkogQWRvbGVzYyBIZWFsdGg8L2Z1bGwtdGl0bGU+PGFiYnItMT5UaGUgSm91
cm5hbCBvZiBhZG9sZXNjZW50IGhlYWx0aCA6IG9mZmljaWFsIHB1YmxpY2F0aW9uIG9mIHRoZSBT
b2NpZXR5IGZvciBBZG9sZXNjZW50IE1lZGljaW5lPC9hYmJyLTE+PC9hbHQtcGVyaW9kaWNhbD48
cGFnZXM+MjQtOTwvcGFnZXM+PHZvbHVtZT41MDwvdm9sdW1lPjxudW1iZXI+MTwvbnVtYmVyPjxl
ZGl0aW9uPjIwMTEvMTIvMjM8L2VkaXRpb24+PGRhdGVzPjx5ZWFyPjIwMTI8L3llYXI+PHB1Yi1k
YXRlcz48ZGF0ZT5KYW48L2RhdGU+PC9wdWItZGF0ZXM+PC9kYXRlcz48aXNibj4xODc5LTE5NzIg
KEVsZWN0cm9uaWMpJiN4RDsxMDU0LTEzOVggKExpbmtpbmcpPC9pc2JuPjxhY2Nlc3Npb24tbnVt
PjIyMTg4ODMwPC9hY2Nlc3Npb24tbnVtPjx1cmxzPjxyZWxhdGVkLXVybHM+PHVybD5odHRwOi8v
d3d3Lm5jYmkubmxtLm5paC5nb3YvcHVibWVkLzIyMTg4ODMwPC91cmw+PC9yZWxhdGVkLXVybHM+
PC91cmxzPjxlbGVjdHJvbmljLXJlc291cmNlLW51bT4xMC4xMDE2L2ouamFkb2hlYWx0aC4yMDEx
LjA2LjAxMTwvZWxlY3Ryb25pYy1yZXNvdXJjZS1udW0+PGxhbmd1YWdlPmVuZzwvbGFuZ3VhZ2U+
PC9yZWNvcmQ+PC9DaXRlPjxDaXRlPjxBdXRob3I+TyZhcG9zO0Nvbm5vcjwvQXV0aG9yPjxZZWFy
PjIwMTE8L1llYXI+PFJlY051bT4yNTwvUmVjTnVtPjxyZWNvcmQ+PHJlYy1udW1iZXI+MjU8L3Jl
Yy1udW1iZXI+PGZvcmVpZ24ta2V5cz48a2V5IGFwcD0iRU4iIGRiLWlkPSJlMmZ4dzUyc2dlemVw
YmVzd2F5eHRkeGY1enI1ZmFyZHQyd3giPjI1PC9rZXk+PC9mb3JlaWduLWtleXM+PHJlZi10eXBl
IG5hbWU9IkpvdXJuYWwgQXJ0aWNsZSI+MTc8L3JlZi10eXBlPjxjb250cmlidXRvcnM+PGF1dGhv
cnM+PGF1dGhvcj5PJmFwb3M7Q29ubm9yLCBHLjwvYXV0aG9yPjxhdXRob3I+R29sZGluLCBKLjwv
YXV0aG9yPjwvYXV0aG9ycz48L2NvbnRyaWJ1dG9ycz48YXV0aC1hZGRyZXNzPkRpdmlzaW9uIG9m
IE51dHJpdGlvbiBhbmQgRGlldGV0aWNzLCBHcmVhdCBPcm1vbmQgU3RyZWV0IENoaWxkcmVuJmFw
b3M7cyBIb3NwaXRhbCwgTG9uZG9uLCBVbml0ZWQgS2luZ2RvbS4gZ3JhZW1lLm9jb25ub3JAbmhz
Lm5ldDwvYXV0aC1hZGRyZXNzPjx0aXRsZXM+PHRpdGxlPlRoZSByZWZlZWRpbmcgc3luZHJvbWUg
YW5kIGdsdWNvc2UgbG9hZDwvdGl0bGU+PHNlY29uZGFyeS10aXRsZT5JbnQgSiBFYXQgRGlzb3Jk
PC9zZWNvbmRhcnktdGl0bGU+PGFsdC10aXRsZT5UaGUgSW50ZXJuYXRpb25hbCBqb3VybmFsIG9m
IGVhdGluZyBkaXNvcmRlcnM8L2FsdC10aXRsZT48L3RpdGxlcz48cGVyaW9kaWNhbD48ZnVsbC10
aXRsZT5JbnQgSiBFYXQgRGlzb3JkPC9mdWxsLXRpdGxlPjxhYmJyLTE+VGhlIEludGVybmF0aW9u
YWwgam91cm5hbCBvZiBlYXRpbmcgZGlzb3JkZXJzPC9hYmJyLTE+PC9wZXJpb2RpY2FsPjxhbHQt
cGVyaW9kaWNhbD48ZnVsbC10aXRsZT5JbnQgSiBFYXQgRGlzb3JkPC9mdWxsLXRpdGxlPjxhYmJy
LTE+VGhlIEludGVybmF0aW9uYWwgam91cm5hbCBvZiBlYXRpbmcgZGlzb3JkZXJzPC9hYmJyLTE+
PC9hbHQtcGVyaW9kaWNhbD48cGFnZXM+MTgyLTU8L3BhZ2VzPjx2b2x1bWU+NDQ8L3ZvbHVtZT48
bnVtYmVyPjI8L251bWJlcj48ZWRpdGlvbj4yMDEwLzAyLzA0PC9lZGl0aW9uPjxrZXl3b3Jkcz48
a2V5d29yZD5Bbm9yZXhpYSBOZXJ2b3NhLyp0aGVyYXB5PC9rZXl3b3JkPjxrZXl3b3JkPkNoaWxk
PC9rZXl3b3JkPjxrZXl3b3JkPkVudGVyYWwgTnV0cml0aW9uLyphZHZlcnNlIGVmZmVjdHM8L2tl
eXdvcmQ+PGtleXdvcmQ+RmVtYWxlPC9rZXl3b3JkPjxrZXl3b3JkPkh1bWFuczwva2V5d29yZD48
a2V5d29yZD5IeXBvcGhvc3BoYXRlbWlhLypldGlvbG9neS90aGVyYXB5PC9rZXl3b3JkPjxrZXl3
b3JkPlJlZmVlZGluZyBTeW5kcm9tZS8qZXRpb2xvZ3kvdGhlcmFweTwva2V5d29yZD48a2V5d29y
ZD5UcmVhdG1lbnQgT3V0Y29tZTwva2V5d29yZD48L2tleXdvcmRzPjxkYXRlcz48eWVhcj4yMDEx
PC95ZWFyPjxwdWItZGF0ZXM+PGRhdGU+TWFyPC9kYXRlPjwvcHViLWRhdGVzPjwvZGF0ZXM+PGlz
Ym4+MTA5OC0xMDhYIChFbGVjdHJvbmljKSYjeEQ7MDI3Ni0zNDc4IChMaW5raW5nKTwvaXNibj48
YWNjZXNzaW9uLW51bT4yMDEyNzkzMzwvYWNjZXNzaW9uLW51bT48d29yay10eXBlPkNhc2UgUmVw
b3J0czwvd29yay10eXBlPjx1cmxzPjxyZWxhdGVkLXVybHM+PHVybD5odHRwOi8vd3d3Lm5jYmku
bmxtLm5paC5nb3YvcHVibWVkLzIwMTI3OTMzPC91cmw+PC9yZWxhdGVkLXVybHM+PC91cmxzPjxl
bGVjdHJvbmljLXJlc291cmNlLW51bT4xMC4xMDAyL2VhdC4yMDc5MTwvZWxlY3Ryb25pYy1yZXNv
dXJjZS1udW0+PGxhbmd1YWdlPmVuZzwvbGFuZ3VhZ2U+PC9yZWNvcmQ+PC9DaXRlPjxDaXRlPjxB
dXRob3I+S3JhaG48L0F1dGhvcj48WWVhcj4xOTkzPC9ZZWFyPjxSZWNOdW0+OTM0PC9SZWNOdW0+
PHJlY29yZD48cmVjLW51bWJlcj45MzQ8L3JlYy1udW1iZXI+PGZvcmVpZ24ta2V5cz48a2V5IGFw
cD0iRU4iIGRiLWlkPSJlMmZ4dzUyc2dlemVwYmVzd2F5eHRkeGY1enI1ZmFyZHQyd3giPjkzNDwv
a2V5PjwvZm9yZWlnbi1rZXlzPjxyZWYtdHlwZSBuYW1lPSJKb3VybmFsIEFydGljbGUiPjE3PC9y
ZWYtdHlwZT48Y29udHJpYnV0b3JzPjxhdXRob3JzPjxhdXRob3I+S3JhaG4sIEQuIEQuPC9hdXRo
b3I+PGF1dGhvcj5Sb2NrLCBDLjwvYXV0aG9yPjxhdXRob3I+RGVjaGVydCwgUi4gRS48L2F1dGhv
cj48YXV0aG9yPk5haXJuLCBLLiBLLjwvYXV0aG9yPjxhdXRob3I+SGFzc2UsIFMuIEEuPC9hdXRo
b3I+PC9hdXRob3JzPjwvY29udHJpYnV0b3JzPjxhdXRoLWFkZHJlc3M+RGVwYXJ0bWVudCBvZiBQ
c3ljaGlhdHJ5JmFwb3M7cyBFYXRpbmcgRGlzb3JkZXJzIFByb2dyYW0sIFVuaXZlcnNpdHkgb2Yg
TWljaGlnYW4sIEFubiBBcmJvciA0ODEwOS0yMDI5LjwvYXV0aC1hZGRyZXNzPjx0aXRsZXM+PHRp
dGxlPkNoYW5nZXMgaW4gcmVzdGluZyBlbmVyZ3kgZXhwZW5kaXR1cmUgYW5kIGJvZHkgY29tcG9z
aXRpb24gaW4gYW5vcmV4aWEgbmVydm9zYSBwYXRpZW50cyBkdXJpbmcgcmVmZWVkaW5nPC90aXRs
ZT48c2Vjb25kYXJ5LXRpdGxlPkogQW0gRGlldCBBc3NvYzwvc2Vjb25kYXJ5LXRpdGxlPjxhbHQt
dGl0bGU+Sm91cm5hbCBvZiB0aGUgQW1lcmljYW4gRGlldGV0aWMgQXNzb2NpYXRpb248L2FsdC10
aXRsZT48L3RpdGxlcz48cGVyaW9kaWNhbD48ZnVsbC10aXRsZT5KIEFtIERpZXQgQXNzb2M8L2Z1
bGwtdGl0bGU+PGFiYnItMT5Kb3VybmFsIG9mIHRoZSBBbWVyaWNhbiBEaWV0ZXRpYyBBc3NvY2lh
dGlvbjwvYWJici0xPjwvcGVyaW9kaWNhbD48YWx0LXBlcmlvZGljYWw+PGZ1bGwtdGl0bGU+SiBB
bSBEaWV0IEFzc29jPC9mdWxsLXRpdGxlPjxhYmJyLTE+Sm91cm5hbCBvZiB0aGUgQW1lcmljYW4g
RGlldGV0aWMgQXNzb2NpYXRpb248L2FiYnItMT48L2FsdC1wZXJpb2RpY2FsPjxwYWdlcz40MzQt
ODwvcGFnZXM+PHZvbHVtZT45Mzwvdm9sdW1lPjxudW1iZXI+NDwvbnVtYmVyPjxlZGl0aW9uPjE5
OTMvMDQvMDE8L2VkaXRpb24+PGtleXdvcmRzPjxrZXl3b3JkPkFkaXBvc2UgVGlzc3VlL2FuYXRv
bXkgJmFtcDsgaGlzdG9sb2d5PC9rZXl3b3JkPjxrZXl3b3JkPkFkdWx0PC9rZXl3b3JkPjxrZXl3
b3JkPkFub3JleGlhIE5lcnZvc2EvZGlldCB0aGVyYXB5LyptZXRhYm9saXNtPC9rZXl3b3JkPjxr
ZXl3b3JkPipCYXNhbCBNZXRhYm9saXNtPC9rZXl3b3JkPjxrZXl3b3JkPipCb2R5IENvbXBvc2l0
aW9uPC9rZXl3b3JkPjxrZXl3b3JkPkVuZXJneSBJbnRha2U8L2tleXdvcmQ+PGtleXdvcmQ+RmVt
YWxlPC9rZXl3b3JkPjxrZXl3b3JkPipGb29kPC9rZXl3b3JkPjxrZXl3b3JkPkh1bWFuczwva2V5
d29yZD48a2V5d29yZD5Ta2luZm9sZCBUaGlja25lc3M8L2tleXdvcmQ+PGtleXdvcmQ+V2VpZ2h0
IEdhaW48L2tleXdvcmQ+PC9rZXl3b3Jkcz48ZGF0ZXM+PHllYXI+MTk5MzwveWVhcj48cHViLWRh
dGVzPjxkYXRlPkFwcjwvZGF0ZT48L3B1Yi1kYXRlcz48L2RhdGVzPjxpc2JuPjAwMDItODIyMyAo
UHJpbnQpJiN4RDswMDAyLTgyMjMgKExpbmtpbmcpPC9pc2JuPjxhY2Nlc3Npb24tbnVtPjg0NTQ4
MTI8L2FjY2Vzc2lvbi1udW0+PHdvcmstdHlwZT5SZXNlYXJjaCBTdXBwb3J0LCBVLlMuIEdvdiZh
cG9zO3QsIFAuSC5TLjwvd29yay10eXBlPjx1cmxzPjxyZWxhdGVkLXVybHM+PHVybD5odHRwOi8v
d3d3Lm5jYmkubmxtLm5paC5nb3YvcHVibWVkLzg0NTQ4MTI8L3VybD48L3JlbGF0ZWQtdXJscz48
L3VybHM+PGxhbmd1YWdlPmVuZzwvbGFuZ3VhZ2U+PC9yZWNvcmQ+PC9DaXRlPjwvRW5kTm90ZT4A
</w:fldData>
        </w:fldChar>
      </w:r>
      <w:r>
        <w:rPr>
          <w:rFonts w:cstheme="minorHAnsi"/>
          <w:sz w:val="24"/>
          <w:szCs w:val="24"/>
        </w:rPr>
        <w:instrText xml:space="preserve"> ADDIN EN.CITE </w:instrText>
      </w:r>
      <w:r w:rsidR="00E07ECA">
        <w:rPr>
          <w:rFonts w:cstheme="minorHAnsi"/>
          <w:sz w:val="24"/>
          <w:szCs w:val="24"/>
        </w:rPr>
        <w:fldChar w:fldCharType="begin">
          <w:fldData xml:space="preserve">PEVuZE5vdGU+PENpdGU+PEF1dGhvcj5HYXJiZXI8L0F1dGhvcj48WWVhcj4yMDEyPC9ZZWFyPjxS
ZWNOdW0+NjI4PC9SZWNOdW0+PERpc3BsYXlUZXh0PihLcmFobiwgUm9jayBldCBhbC4gMTk5Mzsg
TyZhcG9zO0Nvbm5vciBhbmQgR29sZGluIDIwMTE7IEdhcmJlciwgTWljaGloYXRhIGV0IGFsLiAy
MDEyKTwvRGlzcGxheVRleHQ+PHJlY29yZD48cmVjLW51bWJlcj42Mjg8L3JlYy1udW1iZXI+PGZv
cmVpZ24ta2V5cz48a2V5IGFwcD0iRU4iIGRiLWlkPSJlMmZ4dzUyc2dlemVwYmVzd2F5eHRkeGY1
enI1ZmFyZHQyd3giPjYyODwva2V5PjwvZm9yZWlnbi1rZXlzPjxyZWYtdHlwZSBuYW1lPSJKb3Vy
bmFsIEFydGljbGUiPjE3PC9yZWYtdHlwZT48Y29udHJpYnV0b3JzPjxhdXRob3JzPjxhdXRob3I+
R2FyYmVyLCBBLiBLLjwvYXV0aG9yPjxhdXRob3I+TWljaGloYXRhLCBOLjwvYXV0aG9yPjxhdXRo
b3I+SGV0bmFsLCBLLjwvYXV0aG9yPjxhdXRob3I+U2hhZmVyLCBNLiBBLjwvYXV0aG9yPjxhdXRo
b3I+TW9zY2lja2ksIEEuIEIuPC9hdXRob3I+PC9hdXRob3JzPjwvY29udHJpYnV0b3JzPjxhdXRo
LWFkZHJlc3M+RGl2aXNpb24gb2YgQWRvbGVzY2VudCBNZWRpY2luZSwgVW5pdmVyc2l0eSBvZiBD
YWxpZm9ybmlhLCBTYW4gRnJhbmNpc2NvLCBDYWxpZm9ybmlhLjwvYXV0aC1hZGRyZXNzPjx0aXRs
ZXM+PHRpdGxlPkEgcHJvc3BlY3RpdmUgZXhhbWluYXRpb24gb2Ygd2VpZ2h0IGdhaW4gaW4gaG9z
cGl0YWxpemVkIGFkb2xlc2NlbnRzIHdpdGggYW5vcmV4aWEgbmVydm9zYSBvbiBhIHJlY29tbWVu
ZGVkIHJlZmVlZGluZyBwcm90b2NvbDwvdGl0bGU+PHNlY29uZGFyeS10aXRsZT5KIEFkb2xlc2Mg
SGVhbHRoPC9zZWNvbmRhcnktdGl0bGU+PGFsdC10aXRsZT5UaGUgSm91cm5hbCBvZiBhZG9sZXNj
ZW50IGhlYWx0aCA6IG9mZmljaWFsIHB1YmxpY2F0aW9uIG9mIHRoZSBTb2NpZXR5IGZvciBBZG9s
ZXNjZW50IE1lZGljaW5lPC9hbHQtdGl0bGU+PC90aXRsZXM+PHBlcmlvZGljYWw+PGZ1bGwtdGl0
bGU+SiBBZG9sZXNjIEhlYWx0aDwvZnVsbC10aXRsZT48YWJici0xPlRoZSBKb3VybmFsIG9mIGFk
b2xlc2NlbnQgaGVhbHRoIDogb2ZmaWNpYWwgcHVibGljYXRpb24gb2YgdGhlIFNvY2lldHkgZm9y
IEFkb2xlc2NlbnQgTWVkaWNpbmU8L2FiYnItMT48L3BlcmlvZGljYWw+PGFsdC1wZXJpb2RpY2Fs
PjxmdWxsLXRpdGxlPkogQWRvbGVzYyBIZWFsdGg8L2Z1bGwtdGl0bGU+PGFiYnItMT5UaGUgSm91
cm5hbCBvZiBhZG9sZXNjZW50IGhlYWx0aCA6IG9mZmljaWFsIHB1YmxpY2F0aW9uIG9mIHRoZSBT
b2NpZXR5IGZvciBBZG9sZXNjZW50IE1lZGljaW5lPC9hYmJyLTE+PC9hbHQtcGVyaW9kaWNhbD48
cGFnZXM+MjQtOTwvcGFnZXM+PHZvbHVtZT41MDwvdm9sdW1lPjxudW1iZXI+MTwvbnVtYmVyPjxl
ZGl0aW9uPjIwMTEvMTIvMjM8L2VkaXRpb24+PGRhdGVzPjx5ZWFyPjIwMTI8L3llYXI+PHB1Yi1k
YXRlcz48ZGF0ZT5KYW48L2RhdGU+PC9wdWItZGF0ZXM+PC9kYXRlcz48aXNibj4xODc5LTE5NzIg
KEVsZWN0cm9uaWMpJiN4RDsxMDU0LTEzOVggKExpbmtpbmcpPC9pc2JuPjxhY2Nlc3Npb24tbnVt
PjIyMTg4ODMwPC9hY2Nlc3Npb24tbnVtPjx1cmxzPjxyZWxhdGVkLXVybHM+PHVybD5odHRwOi8v
d3d3Lm5jYmkubmxtLm5paC5nb3YvcHVibWVkLzIyMTg4ODMwPC91cmw+PC9yZWxhdGVkLXVybHM+
PC91cmxzPjxlbGVjdHJvbmljLXJlc291cmNlLW51bT4xMC4xMDE2L2ouamFkb2hlYWx0aC4yMDEx
LjA2LjAxMTwvZWxlY3Ryb25pYy1yZXNvdXJjZS1udW0+PGxhbmd1YWdlPmVuZzwvbGFuZ3VhZ2U+
PC9yZWNvcmQ+PC9DaXRlPjxDaXRlPjxBdXRob3I+TyZhcG9zO0Nvbm5vcjwvQXV0aG9yPjxZZWFy
PjIwMTE8L1llYXI+PFJlY051bT4yNTwvUmVjTnVtPjxyZWNvcmQ+PHJlYy1udW1iZXI+MjU8L3Jl
Yy1udW1iZXI+PGZvcmVpZ24ta2V5cz48a2V5IGFwcD0iRU4iIGRiLWlkPSJlMmZ4dzUyc2dlemVw
YmVzd2F5eHRkeGY1enI1ZmFyZHQyd3giPjI1PC9rZXk+PC9mb3JlaWduLWtleXM+PHJlZi10eXBl
IG5hbWU9IkpvdXJuYWwgQXJ0aWNsZSI+MTc8L3JlZi10eXBlPjxjb250cmlidXRvcnM+PGF1dGhv
cnM+PGF1dGhvcj5PJmFwb3M7Q29ubm9yLCBHLjwvYXV0aG9yPjxhdXRob3I+R29sZGluLCBKLjwv
YXV0aG9yPjwvYXV0aG9ycz48L2NvbnRyaWJ1dG9ycz48YXV0aC1hZGRyZXNzPkRpdmlzaW9uIG9m
IE51dHJpdGlvbiBhbmQgRGlldGV0aWNzLCBHcmVhdCBPcm1vbmQgU3RyZWV0IENoaWxkcmVuJmFw
b3M7cyBIb3NwaXRhbCwgTG9uZG9uLCBVbml0ZWQgS2luZ2RvbS4gZ3JhZW1lLm9jb25ub3JAbmhz
Lm5ldDwvYXV0aC1hZGRyZXNzPjx0aXRsZXM+PHRpdGxlPlRoZSByZWZlZWRpbmcgc3luZHJvbWUg
YW5kIGdsdWNvc2UgbG9hZDwvdGl0bGU+PHNlY29uZGFyeS10aXRsZT5JbnQgSiBFYXQgRGlzb3Jk
PC9zZWNvbmRhcnktdGl0bGU+PGFsdC10aXRsZT5UaGUgSW50ZXJuYXRpb25hbCBqb3VybmFsIG9m
IGVhdGluZyBkaXNvcmRlcnM8L2FsdC10aXRsZT48L3RpdGxlcz48cGVyaW9kaWNhbD48ZnVsbC10
aXRsZT5JbnQgSiBFYXQgRGlzb3JkPC9mdWxsLXRpdGxlPjxhYmJyLTE+VGhlIEludGVybmF0aW9u
YWwgam91cm5hbCBvZiBlYXRpbmcgZGlzb3JkZXJzPC9hYmJyLTE+PC9wZXJpb2RpY2FsPjxhbHQt
cGVyaW9kaWNhbD48ZnVsbC10aXRsZT5JbnQgSiBFYXQgRGlzb3JkPC9mdWxsLXRpdGxlPjxhYmJy
LTE+VGhlIEludGVybmF0aW9uYWwgam91cm5hbCBvZiBlYXRpbmcgZGlzb3JkZXJzPC9hYmJyLTE+
PC9hbHQtcGVyaW9kaWNhbD48cGFnZXM+MTgyLTU8L3BhZ2VzPjx2b2x1bWU+NDQ8L3ZvbHVtZT48
bnVtYmVyPjI8L251bWJlcj48ZWRpdGlvbj4yMDEwLzAyLzA0PC9lZGl0aW9uPjxrZXl3b3Jkcz48
a2V5d29yZD5Bbm9yZXhpYSBOZXJ2b3NhLyp0aGVyYXB5PC9rZXl3b3JkPjxrZXl3b3JkPkNoaWxk
PC9rZXl3b3JkPjxrZXl3b3JkPkVudGVyYWwgTnV0cml0aW9uLyphZHZlcnNlIGVmZmVjdHM8L2tl
eXdvcmQ+PGtleXdvcmQ+RmVtYWxlPC9rZXl3b3JkPjxrZXl3b3JkPkh1bWFuczwva2V5d29yZD48
a2V5d29yZD5IeXBvcGhvc3BoYXRlbWlhLypldGlvbG9neS90aGVyYXB5PC9rZXl3b3JkPjxrZXl3
b3JkPlJlZmVlZGluZyBTeW5kcm9tZS8qZXRpb2xvZ3kvdGhlcmFweTwva2V5d29yZD48a2V5d29y
ZD5UcmVhdG1lbnQgT3V0Y29tZTwva2V5d29yZD48L2tleXdvcmRzPjxkYXRlcz48eWVhcj4yMDEx
PC95ZWFyPjxwdWItZGF0ZXM+PGRhdGU+TWFyPC9kYXRlPjwvcHViLWRhdGVzPjwvZGF0ZXM+PGlz
Ym4+MTA5OC0xMDhYIChFbGVjdHJvbmljKSYjeEQ7MDI3Ni0zNDc4IChMaW5raW5nKTwvaXNibj48
YWNjZXNzaW9uLW51bT4yMDEyNzkzMzwvYWNjZXNzaW9uLW51bT48d29yay10eXBlPkNhc2UgUmVw
b3J0czwvd29yay10eXBlPjx1cmxzPjxyZWxhdGVkLXVybHM+PHVybD5odHRwOi8vd3d3Lm5jYmku
bmxtLm5paC5nb3YvcHVibWVkLzIwMTI3OTMzPC91cmw+PC9yZWxhdGVkLXVybHM+PC91cmxzPjxl
bGVjdHJvbmljLXJlc291cmNlLW51bT4xMC4xMDAyL2VhdC4yMDc5MTwvZWxlY3Ryb25pYy1yZXNv
dXJjZS1udW0+PGxhbmd1YWdlPmVuZzwvbGFuZ3VhZ2U+PC9yZWNvcmQ+PC9DaXRlPjxDaXRlPjxB
dXRob3I+S3JhaG48L0F1dGhvcj48WWVhcj4xOTkzPC9ZZWFyPjxSZWNOdW0+OTM0PC9SZWNOdW0+
PHJlY29yZD48cmVjLW51bWJlcj45MzQ8L3JlYy1udW1iZXI+PGZvcmVpZ24ta2V5cz48a2V5IGFw
cD0iRU4iIGRiLWlkPSJlMmZ4dzUyc2dlemVwYmVzd2F5eHRkeGY1enI1ZmFyZHQyd3giPjkzNDwv
a2V5PjwvZm9yZWlnbi1rZXlzPjxyZWYtdHlwZSBuYW1lPSJKb3VybmFsIEFydGljbGUiPjE3PC9y
ZWYtdHlwZT48Y29udHJpYnV0b3JzPjxhdXRob3JzPjxhdXRob3I+S3JhaG4sIEQuIEQuPC9hdXRo
b3I+PGF1dGhvcj5Sb2NrLCBDLjwvYXV0aG9yPjxhdXRob3I+RGVjaGVydCwgUi4gRS48L2F1dGhv
cj48YXV0aG9yPk5haXJuLCBLLiBLLjwvYXV0aG9yPjxhdXRob3I+SGFzc2UsIFMuIEEuPC9hdXRo
b3I+PC9hdXRob3JzPjwvY29udHJpYnV0b3JzPjxhdXRoLWFkZHJlc3M+RGVwYXJ0bWVudCBvZiBQ
c3ljaGlhdHJ5JmFwb3M7cyBFYXRpbmcgRGlzb3JkZXJzIFByb2dyYW0sIFVuaXZlcnNpdHkgb2Yg
TWljaGlnYW4sIEFubiBBcmJvciA0ODEwOS0yMDI5LjwvYXV0aC1hZGRyZXNzPjx0aXRsZXM+PHRp
dGxlPkNoYW5nZXMgaW4gcmVzdGluZyBlbmVyZ3kgZXhwZW5kaXR1cmUgYW5kIGJvZHkgY29tcG9z
aXRpb24gaW4gYW5vcmV4aWEgbmVydm9zYSBwYXRpZW50cyBkdXJpbmcgcmVmZWVkaW5nPC90aXRs
ZT48c2Vjb25kYXJ5LXRpdGxlPkogQW0gRGlldCBBc3NvYzwvc2Vjb25kYXJ5LXRpdGxlPjxhbHQt
dGl0bGU+Sm91cm5hbCBvZiB0aGUgQW1lcmljYW4gRGlldGV0aWMgQXNzb2NpYXRpb248L2FsdC10
aXRsZT48L3RpdGxlcz48cGVyaW9kaWNhbD48ZnVsbC10aXRsZT5KIEFtIERpZXQgQXNzb2M8L2Z1
bGwtdGl0bGU+PGFiYnItMT5Kb3VybmFsIG9mIHRoZSBBbWVyaWNhbiBEaWV0ZXRpYyBBc3NvY2lh
dGlvbjwvYWJici0xPjwvcGVyaW9kaWNhbD48YWx0LXBlcmlvZGljYWw+PGZ1bGwtdGl0bGU+SiBB
bSBEaWV0IEFzc29jPC9mdWxsLXRpdGxlPjxhYmJyLTE+Sm91cm5hbCBvZiB0aGUgQW1lcmljYW4g
RGlldGV0aWMgQXNzb2NpYXRpb248L2FiYnItMT48L2FsdC1wZXJpb2RpY2FsPjxwYWdlcz40MzQt
ODwvcGFnZXM+PHZvbHVtZT45Mzwvdm9sdW1lPjxudW1iZXI+NDwvbnVtYmVyPjxlZGl0aW9uPjE5
OTMvMDQvMDE8L2VkaXRpb24+PGtleXdvcmRzPjxrZXl3b3JkPkFkaXBvc2UgVGlzc3VlL2FuYXRv
bXkgJmFtcDsgaGlzdG9sb2d5PC9rZXl3b3JkPjxrZXl3b3JkPkFkdWx0PC9rZXl3b3JkPjxrZXl3
b3JkPkFub3JleGlhIE5lcnZvc2EvZGlldCB0aGVyYXB5LyptZXRhYm9saXNtPC9rZXl3b3JkPjxr
ZXl3b3JkPipCYXNhbCBNZXRhYm9saXNtPC9rZXl3b3JkPjxrZXl3b3JkPipCb2R5IENvbXBvc2l0
aW9uPC9rZXl3b3JkPjxrZXl3b3JkPkVuZXJneSBJbnRha2U8L2tleXdvcmQ+PGtleXdvcmQ+RmVt
YWxlPC9rZXl3b3JkPjxrZXl3b3JkPipGb29kPC9rZXl3b3JkPjxrZXl3b3JkPkh1bWFuczwva2V5
d29yZD48a2V5d29yZD5Ta2luZm9sZCBUaGlja25lc3M8L2tleXdvcmQ+PGtleXdvcmQ+V2VpZ2h0
IEdhaW48L2tleXdvcmQ+PC9rZXl3b3Jkcz48ZGF0ZXM+PHllYXI+MTk5MzwveWVhcj48cHViLWRh
dGVzPjxkYXRlPkFwcjwvZGF0ZT48L3B1Yi1kYXRlcz48L2RhdGVzPjxpc2JuPjAwMDItODIyMyAo
UHJpbnQpJiN4RDswMDAyLTgyMjMgKExpbmtpbmcpPC9pc2JuPjxhY2Nlc3Npb24tbnVtPjg0NTQ4
MTI8L2FjY2Vzc2lvbi1udW0+PHdvcmstdHlwZT5SZXNlYXJjaCBTdXBwb3J0LCBVLlMuIEdvdiZh
cG9zO3QsIFAuSC5TLjwvd29yay10eXBlPjx1cmxzPjxyZWxhdGVkLXVybHM+PHVybD5odHRwOi8v
d3d3Lm5jYmkubmxtLm5paC5nb3YvcHVibWVkLzg0NTQ4MTI8L3VybD48L3JlbGF0ZWQtdXJscz48
L3VybHM+PGxhbmd1YWdlPmVuZzwvbGFuZ3VhZ2U+PC9yZWNvcmQ+PC9DaXRlPjwvRW5kTm90ZT4A
</w:fldData>
        </w:fldChar>
      </w:r>
      <w:r>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Pr>
          <w:rFonts w:cstheme="minorHAnsi"/>
          <w:sz w:val="24"/>
          <w:szCs w:val="24"/>
        </w:rPr>
      </w:r>
      <w:r w:rsidR="00E07ECA">
        <w:rPr>
          <w:rFonts w:cstheme="minorHAnsi"/>
          <w:sz w:val="24"/>
          <w:szCs w:val="24"/>
        </w:rPr>
        <w:fldChar w:fldCharType="separate"/>
      </w:r>
      <w:r>
        <w:rPr>
          <w:rFonts w:cstheme="minorHAnsi"/>
          <w:noProof/>
          <w:sz w:val="24"/>
          <w:szCs w:val="24"/>
        </w:rPr>
        <w:t>(</w:t>
      </w:r>
      <w:hyperlink w:anchor="_ENREF_139" w:tooltip="Krahn, 1993 #934" w:history="1">
        <w:r w:rsidR="00897281">
          <w:rPr>
            <w:rFonts w:cstheme="minorHAnsi"/>
            <w:noProof/>
            <w:sz w:val="24"/>
            <w:szCs w:val="24"/>
          </w:rPr>
          <w:t>Krahn, Rock et al. 1993</w:t>
        </w:r>
      </w:hyperlink>
      <w:r>
        <w:rPr>
          <w:rFonts w:cstheme="minorHAnsi"/>
          <w:noProof/>
          <w:sz w:val="24"/>
          <w:szCs w:val="24"/>
        </w:rPr>
        <w:t xml:space="preserve">; </w:t>
      </w:r>
      <w:hyperlink w:anchor="_ENREF_197" w:tooltip="O'Connor, 2011 #25" w:history="1">
        <w:r w:rsidR="00897281">
          <w:rPr>
            <w:rFonts w:cstheme="minorHAnsi"/>
            <w:noProof/>
            <w:sz w:val="24"/>
            <w:szCs w:val="24"/>
          </w:rPr>
          <w:t>O'Connor and Goldin 2011</w:t>
        </w:r>
      </w:hyperlink>
      <w:r>
        <w:rPr>
          <w:rFonts w:cstheme="minorHAnsi"/>
          <w:noProof/>
          <w:sz w:val="24"/>
          <w:szCs w:val="24"/>
        </w:rPr>
        <w:t xml:space="preserve">; </w:t>
      </w:r>
      <w:hyperlink w:anchor="_ENREF_75" w:tooltip="Garber, 2012 #628" w:history="1">
        <w:r w:rsidR="00897281">
          <w:rPr>
            <w:rFonts w:cstheme="minorHAnsi"/>
            <w:noProof/>
            <w:sz w:val="24"/>
            <w:szCs w:val="24"/>
          </w:rPr>
          <w:t>Garber, Michihata et al. 2012</w:t>
        </w:r>
      </w:hyperlink>
      <w:r>
        <w:rPr>
          <w:rFonts w:cstheme="minorHAnsi"/>
          <w:noProof/>
          <w:sz w:val="24"/>
          <w:szCs w:val="24"/>
        </w:rPr>
        <w:t>)</w:t>
      </w:r>
      <w:r w:rsidR="00E07ECA">
        <w:rPr>
          <w:rFonts w:cstheme="minorHAnsi"/>
          <w:sz w:val="24"/>
          <w:szCs w:val="24"/>
        </w:rPr>
        <w:fldChar w:fldCharType="end"/>
      </w:r>
      <w:r w:rsidR="00941D26">
        <w:rPr>
          <w:rFonts w:cstheme="minorHAnsi"/>
          <w:sz w:val="24"/>
          <w:szCs w:val="24"/>
        </w:rPr>
        <w:t>.</w:t>
      </w:r>
      <w:r>
        <w:rPr>
          <w:sz w:val="24"/>
          <w:szCs w:val="24"/>
        </w:rPr>
        <w:t xml:space="preserve"> </w:t>
      </w:r>
      <w:r w:rsidR="00941D26">
        <w:rPr>
          <w:sz w:val="24"/>
          <w:szCs w:val="24"/>
        </w:rPr>
        <w:t>H</w:t>
      </w:r>
      <w:r>
        <w:rPr>
          <w:sz w:val="24"/>
          <w:szCs w:val="24"/>
        </w:rPr>
        <w:t>owever,</w:t>
      </w:r>
      <w:r w:rsidR="00941D26">
        <w:rPr>
          <w:sz w:val="24"/>
          <w:szCs w:val="24"/>
        </w:rPr>
        <w:t xml:space="preserve"> while</w:t>
      </w:r>
      <w:r>
        <w:rPr>
          <w:sz w:val="24"/>
          <w:szCs w:val="24"/>
        </w:rPr>
        <w:t xml:space="preserve"> t</w:t>
      </w:r>
      <w:r w:rsidRPr="00940EEE">
        <w:rPr>
          <w:rFonts w:cstheme="minorHAnsi"/>
          <w:sz w:val="24"/>
          <w:szCs w:val="24"/>
        </w:rPr>
        <w:t>he evidence behind th</w:t>
      </w:r>
      <w:r>
        <w:rPr>
          <w:rFonts w:cstheme="minorHAnsi"/>
          <w:sz w:val="24"/>
          <w:szCs w:val="24"/>
        </w:rPr>
        <w:t xml:space="preserve">ese quantities is </w:t>
      </w:r>
      <w:r w:rsidRPr="00940EEE">
        <w:rPr>
          <w:rFonts w:cstheme="minorHAnsi"/>
          <w:sz w:val="24"/>
          <w:szCs w:val="24"/>
        </w:rPr>
        <w:t xml:space="preserve">unclear, </w:t>
      </w:r>
      <w:r>
        <w:rPr>
          <w:rFonts w:cstheme="minorHAnsi"/>
          <w:sz w:val="24"/>
          <w:szCs w:val="24"/>
        </w:rPr>
        <w:t xml:space="preserve">on the whole </w:t>
      </w:r>
      <w:r w:rsidR="00941D26">
        <w:rPr>
          <w:rFonts w:cstheme="minorHAnsi"/>
          <w:sz w:val="24"/>
          <w:szCs w:val="24"/>
        </w:rPr>
        <w:t xml:space="preserve">it </w:t>
      </w:r>
      <w:r w:rsidRPr="00940EEE">
        <w:rPr>
          <w:rFonts w:cstheme="minorHAnsi"/>
          <w:sz w:val="24"/>
          <w:szCs w:val="24"/>
        </w:rPr>
        <w:t>seem</w:t>
      </w:r>
      <w:r w:rsidR="00941D26">
        <w:rPr>
          <w:rFonts w:cstheme="minorHAnsi"/>
          <w:sz w:val="24"/>
          <w:szCs w:val="24"/>
        </w:rPr>
        <w:t>s</w:t>
      </w:r>
      <w:r w:rsidRPr="00940EEE">
        <w:rPr>
          <w:rFonts w:cstheme="minorHAnsi"/>
          <w:sz w:val="24"/>
          <w:szCs w:val="24"/>
        </w:rPr>
        <w:t xml:space="preserve"> to be sufficient in eliciting on</w:t>
      </w:r>
      <w:r w:rsidR="00960321">
        <w:rPr>
          <w:rFonts w:cstheme="minorHAnsi"/>
          <w:sz w:val="24"/>
          <w:szCs w:val="24"/>
        </w:rPr>
        <w:t xml:space="preserve"> </w:t>
      </w:r>
      <w:r w:rsidRPr="00940EEE">
        <w:rPr>
          <w:rFonts w:cstheme="minorHAnsi"/>
          <w:sz w:val="24"/>
          <w:szCs w:val="24"/>
        </w:rPr>
        <w:t>going weight gain</w:t>
      </w:r>
      <w:r>
        <w:rPr>
          <w:rFonts w:cstheme="minorHAnsi"/>
          <w:sz w:val="24"/>
          <w:szCs w:val="24"/>
        </w:rPr>
        <w:t>.</w:t>
      </w:r>
      <w:r w:rsidRPr="00940EEE">
        <w:rPr>
          <w:rFonts w:cstheme="minorHAnsi"/>
          <w:sz w:val="24"/>
          <w:szCs w:val="24"/>
        </w:rPr>
        <w:t xml:space="preserve"> </w:t>
      </w:r>
    </w:p>
    <w:p w14:paraId="50A11F2C" w14:textId="77777777" w:rsidR="00B87045" w:rsidRDefault="00B87045" w:rsidP="000571FF">
      <w:pPr>
        <w:spacing w:line="480" w:lineRule="auto"/>
        <w:jc w:val="both"/>
        <w:rPr>
          <w:sz w:val="24"/>
          <w:szCs w:val="24"/>
        </w:rPr>
      </w:pPr>
    </w:p>
    <w:p w14:paraId="5035B379" w14:textId="77777777" w:rsidR="00EF1E4C" w:rsidRDefault="00EF1E4C" w:rsidP="000571FF">
      <w:pPr>
        <w:spacing w:line="480" w:lineRule="auto"/>
        <w:jc w:val="both"/>
        <w:rPr>
          <w:sz w:val="24"/>
          <w:szCs w:val="24"/>
        </w:rPr>
      </w:pPr>
    </w:p>
    <w:p w14:paraId="373316A7" w14:textId="77777777" w:rsidR="00EF1E4C" w:rsidRDefault="00EF1E4C" w:rsidP="000571FF">
      <w:pPr>
        <w:spacing w:line="480" w:lineRule="auto"/>
        <w:jc w:val="both"/>
        <w:rPr>
          <w:sz w:val="24"/>
          <w:szCs w:val="24"/>
        </w:rPr>
      </w:pPr>
    </w:p>
    <w:p w14:paraId="3DF8DB83" w14:textId="6A1870B6" w:rsidR="00463992" w:rsidRDefault="00463992" w:rsidP="000571FF">
      <w:pPr>
        <w:pStyle w:val="Heading3"/>
        <w:jc w:val="both"/>
      </w:pPr>
      <w:bookmarkStart w:id="483" w:name="_Toc384718964"/>
      <w:r>
        <w:t>6.4.1 Diet</w:t>
      </w:r>
      <w:r w:rsidR="00941D26">
        <w:t>-</w:t>
      </w:r>
      <w:r>
        <w:t>Induced Thermogenesis</w:t>
      </w:r>
      <w:bookmarkEnd w:id="483"/>
    </w:p>
    <w:p w14:paraId="0F09F813" w14:textId="77777777" w:rsidR="00463992" w:rsidRDefault="00463992" w:rsidP="000571FF">
      <w:pPr>
        <w:pStyle w:val="Heading3"/>
        <w:jc w:val="both"/>
      </w:pPr>
      <w:r>
        <w:t xml:space="preserve"> </w:t>
      </w:r>
    </w:p>
    <w:p w14:paraId="0C7EAF52" w14:textId="77777777" w:rsidR="00E26CC3" w:rsidRDefault="002959AB" w:rsidP="000571FF">
      <w:pPr>
        <w:spacing w:line="480" w:lineRule="auto"/>
        <w:jc w:val="both"/>
        <w:rPr>
          <w:sz w:val="24"/>
          <w:szCs w:val="24"/>
        </w:rPr>
      </w:pPr>
      <w:r>
        <w:rPr>
          <w:sz w:val="24"/>
          <w:szCs w:val="24"/>
        </w:rPr>
        <w:t>Although Krahn et al (1993) also achieved sufficient weight gains of 1.1kg/ week refeeding at an initial rate of 1200kcal/ day they rapidly increased energy intake to 3</w:t>
      </w:r>
      <w:r w:rsidR="00632EEF">
        <w:rPr>
          <w:sz w:val="24"/>
          <w:szCs w:val="24"/>
        </w:rPr>
        <w:t>6</w:t>
      </w:r>
      <w:r>
        <w:rPr>
          <w:sz w:val="24"/>
          <w:szCs w:val="24"/>
        </w:rPr>
        <w:t xml:space="preserve">00kcal/ day. After two weeks of refeeding </w:t>
      </w:r>
      <w:r w:rsidR="00E26CC3">
        <w:rPr>
          <w:sz w:val="24"/>
          <w:szCs w:val="24"/>
        </w:rPr>
        <w:t xml:space="preserve">resting energy expenditure had increased </w:t>
      </w:r>
      <w:r>
        <w:rPr>
          <w:sz w:val="24"/>
          <w:szCs w:val="24"/>
        </w:rPr>
        <w:t>from 1166kcal/ day (30</w:t>
      </w:r>
      <w:r w:rsidR="00960321">
        <w:rPr>
          <w:sz w:val="24"/>
          <w:szCs w:val="24"/>
        </w:rPr>
        <w:t xml:space="preserve"> </w:t>
      </w:r>
      <w:r w:rsidR="00730E90">
        <w:rPr>
          <w:sz w:val="24"/>
          <w:szCs w:val="24"/>
        </w:rPr>
        <w:t>kcal/kg/day</w:t>
      </w:r>
      <w:r>
        <w:rPr>
          <w:sz w:val="24"/>
          <w:szCs w:val="24"/>
        </w:rPr>
        <w:t xml:space="preserve">) </w:t>
      </w:r>
      <w:r w:rsidR="00E26CC3">
        <w:rPr>
          <w:sz w:val="24"/>
          <w:szCs w:val="24"/>
        </w:rPr>
        <w:t>to a mean of 1769kcal/ day (39kcal/ kg</w:t>
      </w:r>
      <w:r w:rsidR="00960321">
        <w:rPr>
          <w:sz w:val="24"/>
          <w:szCs w:val="24"/>
        </w:rPr>
        <w:t>/ day</w:t>
      </w:r>
      <w:r w:rsidR="00E26CC3">
        <w:rPr>
          <w:sz w:val="24"/>
          <w:szCs w:val="24"/>
        </w:rPr>
        <w:t xml:space="preserve">). This is nearly 400kcal/ day higher than that seen in Sum </w:t>
      </w:r>
      <w:r w:rsidR="001043DC">
        <w:rPr>
          <w:sz w:val="24"/>
          <w:szCs w:val="24"/>
        </w:rPr>
        <w:t xml:space="preserve">(2011) </w:t>
      </w:r>
      <w:r w:rsidR="00631AFE">
        <w:rPr>
          <w:sz w:val="24"/>
          <w:szCs w:val="24"/>
        </w:rPr>
        <w:t xml:space="preserve">which had participants </w:t>
      </w:r>
      <w:r w:rsidR="00E26CC3">
        <w:rPr>
          <w:sz w:val="24"/>
          <w:szCs w:val="24"/>
        </w:rPr>
        <w:t xml:space="preserve">of similar characteristics. It is likely that this higher measured resting energy expenditure reported in </w:t>
      </w:r>
      <w:r w:rsidR="00631AFE">
        <w:rPr>
          <w:sz w:val="24"/>
          <w:szCs w:val="24"/>
        </w:rPr>
        <w:t xml:space="preserve">participants by </w:t>
      </w:r>
      <w:r w:rsidR="00E26CC3">
        <w:rPr>
          <w:sz w:val="24"/>
          <w:szCs w:val="24"/>
        </w:rPr>
        <w:t xml:space="preserve">Krahn et al </w:t>
      </w:r>
      <w:r>
        <w:rPr>
          <w:sz w:val="24"/>
          <w:szCs w:val="24"/>
        </w:rPr>
        <w:t xml:space="preserve">(1993) </w:t>
      </w:r>
      <w:r w:rsidR="00E26CC3">
        <w:rPr>
          <w:sz w:val="24"/>
          <w:szCs w:val="24"/>
        </w:rPr>
        <w:t xml:space="preserve">is the result of an increase in diet induced thermogenesis, the direct </w:t>
      </w:r>
      <w:r w:rsidR="00631AFE">
        <w:rPr>
          <w:sz w:val="24"/>
          <w:szCs w:val="24"/>
        </w:rPr>
        <w:t>metabolism of</w:t>
      </w:r>
      <w:r w:rsidR="00E26CC3">
        <w:rPr>
          <w:sz w:val="24"/>
          <w:szCs w:val="24"/>
        </w:rPr>
        <w:t xml:space="preserve"> high calorie intake.  This excessive calorie intake equated to an additional 12,800kcal/ week above the measured resting energy expenditure, which </w:t>
      </w:r>
      <w:r>
        <w:rPr>
          <w:sz w:val="24"/>
          <w:szCs w:val="24"/>
        </w:rPr>
        <w:t xml:space="preserve">still </w:t>
      </w:r>
      <w:r w:rsidR="00E26CC3">
        <w:rPr>
          <w:sz w:val="24"/>
          <w:szCs w:val="24"/>
        </w:rPr>
        <w:t xml:space="preserve">elicited a </w:t>
      </w:r>
      <w:r>
        <w:rPr>
          <w:sz w:val="24"/>
          <w:szCs w:val="24"/>
        </w:rPr>
        <w:t xml:space="preserve">similar </w:t>
      </w:r>
      <w:r w:rsidR="00E26CC3">
        <w:rPr>
          <w:sz w:val="24"/>
          <w:szCs w:val="24"/>
        </w:rPr>
        <w:t xml:space="preserve">weight gain </w:t>
      </w:r>
      <w:r>
        <w:rPr>
          <w:sz w:val="24"/>
          <w:szCs w:val="24"/>
        </w:rPr>
        <w:t>to Sum (2011)</w:t>
      </w:r>
      <w:r w:rsidR="00E26CC3">
        <w:rPr>
          <w:sz w:val="24"/>
          <w:szCs w:val="24"/>
        </w:rPr>
        <w:t>.</w:t>
      </w:r>
    </w:p>
    <w:p w14:paraId="73189C07" w14:textId="10F307AD" w:rsidR="00F57156" w:rsidRDefault="00B87045" w:rsidP="000571FF">
      <w:pPr>
        <w:spacing w:line="480" w:lineRule="auto"/>
        <w:jc w:val="both"/>
        <w:rPr>
          <w:sz w:val="24"/>
          <w:szCs w:val="24"/>
        </w:rPr>
      </w:pPr>
      <w:r>
        <w:rPr>
          <w:sz w:val="24"/>
          <w:szCs w:val="24"/>
        </w:rPr>
        <w:t>S</w:t>
      </w:r>
      <w:r w:rsidR="00A135A4">
        <w:rPr>
          <w:sz w:val="24"/>
          <w:szCs w:val="24"/>
        </w:rPr>
        <w:t xml:space="preserve">tudies by Sum </w:t>
      </w:r>
      <w:r w:rsidR="00632EEF">
        <w:rPr>
          <w:sz w:val="24"/>
          <w:szCs w:val="24"/>
        </w:rPr>
        <w:t>(2011)</w:t>
      </w:r>
      <w:r w:rsidR="00A135A4">
        <w:rPr>
          <w:sz w:val="24"/>
          <w:szCs w:val="24"/>
        </w:rPr>
        <w:t xml:space="preserve"> and Krahn et al </w:t>
      </w:r>
      <w:r w:rsidR="00632EEF">
        <w:rPr>
          <w:sz w:val="24"/>
          <w:szCs w:val="24"/>
        </w:rPr>
        <w:t xml:space="preserve">(1993) </w:t>
      </w:r>
      <w:r w:rsidR="00E26CC3">
        <w:rPr>
          <w:sz w:val="24"/>
          <w:szCs w:val="24"/>
        </w:rPr>
        <w:t xml:space="preserve">both yielded sufficient weight gain with </w:t>
      </w:r>
      <w:r w:rsidR="00F8295B">
        <w:rPr>
          <w:sz w:val="24"/>
          <w:szCs w:val="24"/>
        </w:rPr>
        <w:t xml:space="preserve">very </w:t>
      </w:r>
      <w:r w:rsidR="00E26CC3">
        <w:rPr>
          <w:sz w:val="24"/>
          <w:szCs w:val="24"/>
        </w:rPr>
        <w:t>differen</w:t>
      </w:r>
      <w:r w:rsidR="00941D26">
        <w:rPr>
          <w:sz w:val="24"/>
          <w:szCs w:val="24"/>
        </w:rPr>
        <w:t>t energy intakes (2600 versu</w:t>
      </w:r>
      <w:r w:rsidR="00E26CC3">
        <w:rPr>
          <w:sz w:val="24"/>
          <w:szCs w:val="24"/>
        </w:rPr>
        <w:t xml:space="preserve">s 3600kcal/ day) in similar </w:t>
      </w:r>
      <w:r w:rsidR="00F8295B">
        <w:rPr>
          <w:sz w:val="24"/>
          <w:szCs w:val="24"/>
        </w:rPr>
        <w:t>subjects</w:t>
      </w:r>
      <w:r w:rsidR="00941D26">
        <w:rPr>
          <w:sz w:val="24"/>
          <w:szCs w:val="24"/>
        </w:rPr>
        <w:t>.</w:t>
      </w:r>
      <w:r w:rsidR="00F8295B">
        <w:rPr>
          <w:sz w:val="24"/>
          <w:szCs w:val="24"/>
        </w:rPr>
        <w:t xml:space="preserve"> </w:t>
      </w:r>
      <w:r w:rsidR="00941D26">
        <w:rPr>
          <w:sz w:val="24"/>
          <w:szCs w:val="24"/>
        </w:rPr>
        <w:t>However,</w:t>
      </w:r>
      <w:r w:rsidR="00F8295B">
        <w:rPr>
          <w:sz w:val="24"/>
          <w:szCs w:val="24"/>
        </w:rPr>
        <w:t xml:space="preserve"> the higher energy intake did not achieve a higher weight gain. Therefore, e</w:t>
      </w:r>
      <w:r w:rsidR="00E26CC3">
        <w:rPr>
          <w:sz w:val="24"/>
          <w:szCs w:val="24"/>
        </w:rPr>
        <w:t xml:space="preserve">xcessive energy intakes may be </w:t>
      </w:r>
      <w:r w:rsidR="00F8295B">
        <w:rPr>
          <w:sz w:val="24"/>
          <w:szCs w:val="24"/>
        </w:rPr>
        <w:t xml:space="preserve">contraindicated in </w:t>
      </w:r>
      <w:r w:rsidR="00E26CC3">
        <w:rPr>
          <w:sz w:val="24"/>
          <w:szCs w:val="24"/>
        </w:rPr>
        <w:t>elicit</w:t>
      </w:r>
      <w:r w:rsidR="00F8295B">
        <w:rPr>
          <w:sz w:val="24"/>
          <w:szCs w:val="24"/>
        </w:rPr>
        <w:t>ing the</w:t>
      </w:r>
      <w:r w:rsidR="00E26CC3">
        <w:rPr>
          <w:sz w:val="24"/>
          <w:szCs w:val="24"/>
        </w:rPr>
        <w:t xml:space="preserve"> recommended weight gains for two reasons. First, by increasing the energy intake over and above that required for tissue accretion will simply result in an increase in resting energy expenditure directly as a result of an increase in diet</w:t>
      </w:r>
      <w:r w:rsidR="00941D26">
        <w:rPr>
          <w:sz w:val="24"/>
          <w:szCs w:val="24"/>
        </w:rPr>
        <w:t>-induced thermogenesis;</w:t>
      </w:r>
      <w:r w:rsidR="00E26CC3">
        <w:rPr>
          <w:sz w:val="24"/>
          <w:szCs w:val="24"/>
        </w:rPr>
        <w:t xml:space="preserve"> subsequently the individual will not gain additional weight because of the increased energy needs imposed </w:t>
      </w:r>
      <w:r w:rsidR="00F8295B">
        <w:rPr>
          <w:sz w:val="24"/>
          <w:szCs w:val="24"/>
        </w:rPr>
        <w:t xml:space="preserve">by diet induced thermogenesis. </w:t>
      </w:r>
      <w:r w:rsidR="00E26CC3">
        <w:rPr>
          <w:sz w:val="24"/>
          <w:szCs w:val="24"/>
        </w:rPr>
        <w:t>Second, such high energy intakes may increase already heightened anxiety levels, reducing the likelihood of the patient to consume food orally and may therefore increase the use of nutritional supplementations and nasogastric tube feeding</w:t>
      </w:r>
      <w:r w:rsidR="00E26CC3">
        <w:rPr>
          <w:rFonts w:cstheme="minorHAnsi"/>
          <w:sz w:val="24"/>
          <w:szCs w:val="24"/>
        </w:rPr>
        <w:t xml:space="preserve"> </w:t>
      </w:r>
      <w:r w:rsidR="00E07ECA" w:rsidRPr="00940EEE">
        <w:rPr>
          <w:rFonts w:cstheme="minorHAnsi"/>
          <w:sz w:val="24"/>
          <w:szCs w:val="24"/>
        </w:rPr>
        <w:fldChar w:fldCharType="begin"/>
      </w:r>
      <w:r w:rsidR="00C41A0A">
        <w:rPr>
          <w:rFonts w:cstheme="minorHAnsi"/>
          <w:sz w:val="24"/>
          <w:szCs w:val="24"/>
        </w:rPr>
        <w:instrText xml:space="preserve"> ADDIN EN.CITE &lt;EndNote&gt;&lt;Cite&gt;&lt;Author&gt;Hart&lt;/Author&gt;&lt;Year&gt;2010&lt;/Year&gt;&lt;RecNum&gt;859&lt;/RecNum&gt;&lt;DisplayText&gt;(Hart, Abraham et al. 2010)&lt;/DisplayText&gt;&lt;record&gt;&lt;rec-number&gt;859&lt;/rec-number&gt;&lt;foreign-keys&gt;&lt;key app="EN" db-id="e2fxw52sgezepbeswayxtdxf5zr5fardt2wx"&gt;859&lt;/key&gt;&lt;/foreign-keys&gt;&lt;ref-type name="Journal Article"&gt;17&lt;/ref-type&gt;&lt;contributors&gt;&lt;authors&gt;&lt;author&gt;Hart, S.&lt;/author&gt;&lt;author&gt;Abraham, S.&lt;/author&gt;&lt;author&gt;Franklin, R.&lt;/author&gt;&lt;author&gt;Russell, J.&lt;/author&gt;&lt;/authors&gt;&lt;/contributors&gt;&lt;auth-address&gt;Accredited Practising Dietitian, Department of Obstetrics and Gynaecology, University of Sydney, Royal North Shore Hospital, Australia.&lt;/auth-address&gt;&lt;titles&gt;&lt;title&gt;Weight changes during inpatient refeeding of underweight eating disorder patients&lt;/title&gt;&lt;secondary-title&gt;Eur Eat Disord Rev&lt;/secondary-title&gt;&lt;alt-title&gt;European eating disorders review : the journal of the Eating Disorders Association&lt;/alt-title&gt;&lt;/titles&gt;&lt;periodical&gt;&lt;full-title&gt;Eur Eat Disord Rev&lt;/full-title&gt;&lt;abbr-1&gt;European eating disorders review : the journal of the Eating Disorders Association&lt;/abbr-1&gt;&lt;/periodical&gt;&lt;alt-periodical&gt;&lt;full-title&gt;Eur Eat Disord Rev&lt;/full-title&gt;&lt;abbr-1&gt;European eating disorders review : the journal of the Eating Disorders Association&lt;/abbr-1&gt;&lt;/alt-periodical&gt;&lt;edition&gt;2010/12/21&lt;/edition&gt;&lt;dates&gt;&lt;year&gt;2010&lt;/year&gt;&lt;pub-dates&gt;&lt;date&gt;Dec 20&lt;/date&gt;&lt;/pub-dates&gt;&lt;/dates&gt;&lt;isbn&gt;1099-0968 (Electronic)&amp;#xD;1072-4133 (Linking)&lt;/isbn&gt;&lt;accession-num&gt;21171189&lt;/accession-num&gt;&lt;urls&gt;&lt;related-urls&gt;&lt;url&gt;http://www.ncbi.nlm.nih.gov/pubmed/21171189&lt;/url&gt;&lt;/related-urls&gt;&lt;/urls&gt;&lt;electronic-resource-num&gt;10.1002/erv.1052&lt;/electronic-resource-num&gt;&lt;language&gt;Eng&lt;/language&gt;&lt;/record&gt;&lt;/Cite&gt;&lt;/EndNote&gt;</w:instrText>
      </w:r>
      <w:r w:rsidR="00E07ECA" w:rsidRPr="00940EEE">
        <w:rPr>
          <w:rFonts w:cstheme="minorHAnsi"/>
          <w:sz w:val="24"/>
          <w:szCs w:val="24"/>
        </w:rPr>
        <w:fldChar w:fldCharType="separate"/>
      </w:r>
      <w:r w:rsidR="00C41A0A">
        <w:rPr>
          <w:rFonts w:cstheme="minorHAnsi"/>
          <w:noProof/>
          <w:sz w:val="24"/>
          <w:szCs w:val="24"/>
        </w:rPr>
        <w:t>(</w:t>
      </w:r>
      <w:hyperlink w:anchor="_ENREF_93" w:tooltip="Hart, 2010 #859" w:history="1">
        <w:r w:rsidR="00897281">
          <w:rPr>
            <w:rFonts w:cstheme="minorHAnsi"/>
            <w:noProof/>
            <w:sz w:val="24"/>
            <w:szCs w:val="24"/>
          </w:rPr>
          <w:t>Hart, Abraham et al. 2010</w:t>
        </w:r>
      </w:hyperlink>
      <w:r w:rsidR="00C41A0A">
        <w:rPr>
          <w:rFonts w:cstheme="minorHAnsi"/>
          <w:noProof/>
          <w:sz w:val="24"/>
          <w:szCs w:val="24"/>
        </w:rPr>
        <w:t>)</w:t>
      </w:r>
      <w:r w:rsidR="00E07ECA" w:rsidRPr="00940EEE">
        <w:rPr>
          <w:rFonts w:cstheme="minorHAnsi"/>
          <w:sz w:val="24"/>
          <w:szCs w:val="24"/>
        </w:rPr>
        <w:fldChar w:fldCharType="end"/>
      </w:r>
      <w:r w:rsidR="00E26CC3">
        <w:rPr>
          <w:sz w:val="24"/>
          <w:szCs w:val="24"/>
        </w:rPr>
        <w:t>.</w:t>
      </w:r>
      <w:r w:rsidR="00E26CC3" w:rsidRPr="00DF25AF">
        <w:rPr>
          <w:sz w:val="24"/>
          <w:szCs w:val="24"/>
        </w:rPr>
        <w:t xml:space="preserve"> </w:t>
      </w:r>
      <w:r w:rsidR="00E26CC3">
        <w:rPr>
          <w:sz w:val="24"/>
          <w:szCs w:val="24"/>
        </w:rPr>
        <w:t xml:space="preserve">However, it is important to mention that Krahn et al </w:t>
      </w:r>
      <w:r w:rsidR="00632EEF">
        <w:rPr>
          <w:sz w:val="24"/>
          <w:szCs w:val="24"/>
        </w:rPr>
        <w:t xml:space="preserve">(1993) </w:t>
      </w:r>
      <w:r w:rsidR="00E26CC3">
        <w:rPr>
          <w:sz w:val="24"/>
          <w:szCs w:val="24"/>
        </w:rPr>
        <w:t>did not report any participants requiring supplementary tube feeding.</w:t>
      </w:r>
    </w:p>
    <w:p w14:paraId="12269E13" w14:textId="77777777" w:rsidR="00EF1E4C" w:rsidRDefault="00EF1E4C" w:rsidP="000571FF">
      <w:pPr>
        <w:spacing w:line="480" w:lineRule="auto"/>
        <w:jc w:val="both"/>
        <w:rPr>
          <w:sz w:val="24"/>
          <w:szCs w:val="24"/>
        </w:rPr>
      </w:pPr>
    </w:p>
    <w:p w14:paraId="6E8AF72C" w14:textId="77777777" w:rsidR="00EF1E4C" w:rsidRDefault="00EF1E4C" w:rsidP="000571FF">
      <w:pPr>
        <w:spacing w:line="480" w:lineRule="auto"/>
        <w:jc w:val="both"/>
        <w:rPr>
          <w:sz w:val="24"/>
          <w:szCs w:val="24"/>
        </w:rPr>
      </w:pPr>
    </w:p>
    <w:p w14:paraId="64393CA2" w14:textId="77777777" w:rsidR="00463992" w:rsidRDefault="00463992" w:rsidP="000571FF">
      <w:pPr>
        <w:pStyle w:val="Heading3"/>
        <w:jc w:val="both"/>
      </w:pPr>
      <w:bookmarkStart w:id="484" w:name="_Toc384718965"/>
      <w:r>
        <w:t>6.4.2 Weight gain in Adolescents</w:t>
      </w:r>
      <w:bookmarkEnd w:id="484"/>
    </w:p>
    <w:p w14:paraId="02D7F131" w14:textId="77777777" w:rsidR="00463992" w:rsidRPr="00110518" w:rsidRDefault="00463992" w:rsidP="000571FF">
      <w:pPr>
        <w:pStyle w:val="Heading3"/>
        <w:jc w:val="both"/>
      </w:pPr>
      <w:r>
        <w:t xml:space="preserve"> </w:t>
      </w:r>
    </w:p>
    <w:p w14:paraId="314C8C37" w14:textId="77777777" w:rsidR="00E26CC3" w:rsidRDefault="00E26CC3" w:rsidP="000571FF">
      <w:pPr>
        <w:spacing w:line="480" w:lineRule="auto"/>
        <w:jc w:val="both"/>
        <w:rPr>
          <w:sz w:val="24"/>
          <w:szCs w:val="24"/>
        </w:rPr>
      </w:pPr>
      <w:r>
        <w:rPr>
          <w:sz w:val="24"/>
          <w:szCs w:val="24"/>
        </w:rPr>
        <w:t xml:space="preserve">An interesting anomaly </w:t>
      </w:r>
      <w:r w:rsidR="00B87045">
        <w:rPr>
          <w:sz w:val="24"/>
          <w:szCs w:val="24"/>
        </w:rPr>
        <w:t xml:space="preserve">arising </w:t>
      </w:r>
      <w:r>
        <w:rPr>
          <w:sz w:val="24"/>
          <w:szCs w:val="24"/>
        </w:rPr>
        <w:t xml:space="preserve">from </w:t>
      </w:r>
      <w:r w:rsidR="00942BE6">
        <w:rPr>
          <w:sz w:val="24"/>
          <w:szCs w:val="24"/>
        </w:rPr>
        <w:t>P</w:t>
      </w:r>
      <w:r>
        <w:rPr>
          <w:sz w:val="24"/>
          <w:szCs w:val="24"/>
        </w:rPr>
        <w:t xml:space="preserve">ichard et al </w:t>
      </w:r>
      <w:r w:rsidR="00942BE6">
        <w:rPr>
          <w:sz w:val="24"/>
          <w:szCs w:val="24"/>
        </w:rPr>
        <w:t>(199</w:t>
      </w:r>
      <w:r w:rsidR="00292CF6">
        <w:rPr>
          <w:sz w:val="24"/>
          <w:szCs w:val="24"/>
        </w:rPr>
        <w:t>6</w:t>
      </w:r>
      <w:r w:rsidR="00942BE6">
        <w:rPr>
          <w:sz w:val="24"/>
          <w:szCs w:val="24"/>
        </w:rPr>
        <w:t xml:space="preserve">), </w:t>
      </w:r>
      <w:r>
        <w:rPr>
          <w:sz w:val="24"/>
          <w:szCs w:val="24"/>
        </w:rPr>
        <w:t xml:space="preserve">Cuerda et al </w:t>
      </w:r>
      <w:r w:rsidR="00942BE6">
        <w:rPr>
          <w:sz w:val="24"/>
          <w:szCs w:val="24"/>
        </w:rPr>
        <w:t xml:space="preserve">(2007) and Sum (2011) </w:t>
      </w:r>
      <w:r w:rsidR="00B87045">
        <w:rPr>
          <w:sz w:val="24"/>
          <w:szCs w:val="24"/>
        </w:rPr>
        <w:t xml:space="preserve">studies </w:t>
      </w:r>
      <w:r w:rsidR="00942BE6">
        <w:rPr>
          <w:sz w:val="24"/>
          <w:szCs w:val="24"/>
        </w:rPr>
        <w:t>i</w:t>
      </w:r>
      <w:r>
        <w:rPr>
          <w:sz w:val="24"/>
          <w:szCs w:val="24"/>
        </w:rPr>
        <w:t xml:space="preserve">s that </w:t>
      </w:r>
      <w:r w:rsidR="00942BE6">
        <w:rPr>
          <w:sz w:val="24"/>
          <w:szCs w:val="24"/>
        </w:rPr>
        <w:t xml:space="preserve">they all feed at </w:t>
      </w:r>
      <w:r w:rsidR="00B87045">
        <w:rPr>
          <w:sz w:val="24"/>
          <w:szCs w:val="24"/>
        </w:rPr>
        <w:t>approximately</w:t>
      </w:r>
      <w:r>
        <w:rPr>
          <w:sz w:val="24"/>
          <w:szCs w:val="24"/>
        </w:rPr>
        <w:t xml:space="preserve"> 7000kcal/ week above the resting energy expenditure</w:t>
      </w:r>
      <w:r w:rsidR="00942BE6">
        <w:rPr>
          <w:sz w:val="24"/>
          <w:szCs w:val="24"/>
        </w:rPr>
        <w:t>,</w:t>
      </w:r>
      <w:r w:rsidR="00942BE6" w:rsidRPr="00942BE6">
        <w:rPr>
          <w:sz w:val="24"/>
          <w:szCs w:val="24"/>
        </w:rPr>
        <w:t xml:space="preserve"> </w:t>
      </w:r>
      <w:r w:rsidR="00942BE6">
        <w:rPr>
          <w:sz w:val="24"/>
          <w:szCs w:val="24"/>
        </w:rPr>
        <w:t xml:space="preserve">however </w:t>
      </w:r>
      <w:r w:rsidR="00B87045">
        <w:rPr>
          <w:sz w:val="24"/>
          <w:szCs w:val="24"/>
        </w:rPr>
        <w:t xml:space="preserve">Sum (2011) reported much higher </w:t>
      </w:r>
      <w:r w:rsidR="00942BE6">
        <w:rPr>
          <w:sz w:val="24"/>
          <w:szCs w:val="24"/>
        </w:rPr>
        <w:t>weight gains</w:t>
      </w:r>
      <w:r w:rsidR="00C26943">
        <w:rPr>
          <w:sz w:val="24"/>
          <w:szCs w:val="24"/>
        </w:rPr>
        <w:t xml:space="preserve"> of 1.1kg/ week as opposed to </w:t>
      </w:r>
      <w:r w:rsidR="00942BE6">
        <w:rPr>
          <w:sz w:val="24"/>
          <w:szCs w:val="24"/>
        </w:rPr>
        <w:t xml:space="preserve">0.5kg; 0.6kg/ week. </w:t>
      </w:r>
      <w:r>
        <w:rPr>
          <w:sz w:val="24"/>
          <w:szCs w:val="24"/>
        </w:rPr>
        <w:t xml:space="preserve">This anomaly may be </w:t>
      </w:r>
      <w:r w:rsidR="00C26943">
        <w:rPr>
          <w:sz w:val="24"/>
          <w:szCs w:val="24"/>
        </w:rPr>
        <w:t xml:space="preserve">due to </w:t>
      </w:r>
      <w:r>
        <w:rPr>
          <w:sz w:val="24"/>
          <w:szCs w:val="24"/>
        </w:rPr>
        <w:t xml:space="preserve">the adolescent cohort </w:t>
      </w:r>
      <w:r w:rsidR="00292CF6">
        <w:rPr>
          <w:sz w:val="24"/>
          <w:szCs w:val="24"/>
        </w:rPr>
        <w:t xml:space="preserve">in the studies by </w:t>
      </w:r>
      <w:r>
        <w:rPr>
          <w:sz w:val="24"/>
          <w:szCs w:val="24"/>
        </w:rPr>
        <w:t xml:space="preserve">Pichard et al </w:t>
      </w:r>
      <w:r w:rsidR="00292CF6">
        <w:rPr>
          <w:sz w:val="24"/>
          <w:szCs w:val="24"/>
        </w:rPr>
        <w:t xml:space="preserve">(1996) </w:t>
      </w:r>
      <w:r>
        <w:rPr>
          <w:sz w:val="24"/>
          <w:szCs w:val="24"/>
        </w:rPr>
        <w:t xml:space="preserve">and Cuerda et al </w:t>
      </w:r>
      <w:r w:rsidR="00292CF6">
        <w:rPr>
          <w:sz w:val="24"/>
          <w:szCs w:val="24"/>
        </w:rPr>
        <w:t>(2007)</w:t>
      </w:r>
      <w:r>
        <w:rPr>
          <w:sz w:val="24"/>
          <w:szCs w:val="24"/>
        </w:rPr>
        <w:t xml:space="preserve">. Adolescents require </w:t>
      </w:r>
      <w:r w:rsidR="00292CF6">
        <w:rPr>
          <w:sz w:val="24"/>
          <w:szCs w:val="24"/>
        </w:rPr>
        <w:t xml:space="preserve">higher energy intakes than adults due to the </w:t>
      </w:r>
      <w:r>
        <w:rPr>
          <w:sz w:val="24"/>
          <w:szCs w:val="24"/>
        </w:rPr>
        <w:t>additional requirements for growth</w:t>
      </w:r>
      <w:r w:rsidR="00292CF6">
        <w:rPr>
          <w:sz w:val="24"/>
          <w:szCs w:val="24"/>
        </w:rPr>
        <w:t xml:space="preserve">, </w:t>
      </w:r>
      <w:r>
        <w:rPr>
          <w:sz w:val="24"/>
          <w:szCs w:val="24"/>
        </w:rPr>
        <w:t xml:space="preserve">hence </w:t>
      </w:r>
      <w:r w:rsidR="00292CF6">
        <w:rPr>
          <w:sz w:val="24"/>
          <w:szCs w:val="24"/>
        </w:rPr>
        <w:t xml:space="preserve">a possible </w:t>
      </w:r>
      <w:r>
        <w:rPr>
          <w:sz w:val="24"/>
          <w:szCs w:val="24"/>
        </w:rPr>
        <w:t xml:space="preserve">reason why </w:t>
      </w:r>
      <w:r w:rsidR="00292CF6">
        <w:rPr>
          <w:sz w:val="24"/>
          <w:szCs w:val="24"/>
        </w:rPr>
        <w:t xml:space="preserve">lower weight gains were reported in these studies. </w:t>
      </w:r>
      <w:r w:rsidR="00B87045">
        <w:rPr>
          <w:sz w:val="24"/>
          <w:szCs w:val="24"/>
        </w:rPr>
        <w:t>This highlights</w:t>
      </w:r>
      <w:r w:rsidR="00292CF6">
        <w:rPr>
          <w:sz w:val="24"/>
          <w:szCs w:val="24"/>
        </w:rPr>
        <w:t xml:space="preserve"> the importance</w:t>
      </w:r>
      <w:r w:rsidR="00C26943">
        <w:rPr>
          <w:sz w:val="24"/>
          <w:szCs w:val="24"/>
        </w:rPr>
        <w:t xml:space="preserve"> </w:t>
      </w:r>
      <w:r w:rsidR="00867758">
        <w:rPr>
          <w:sz w:val="24"/>
          <w:szCs w:val="24"/>
        </w:rPr>
        <w:t>of</w:t>
      </w:r>
      <w:r w:rsidR="00292CF6">
        <w:rPr>
          <w:sz w:val="24"/>
          <w:szCs w:val="24"/>
        </w:rPr>
        <w:t xml:space="preserve"> </w:t>
      </w:r>
      <w:r w:rsidR="00C26943">
        <w:rPr>
          <w:sz w:val="24"/>
          <w:szCs w:val="24"/>
        </w:rPr>
        <w:t xml:space="preserve">considering the developmental needs of </w:t>
      </w:r>
      <w:r w:rsidR="00292CF6">
        <w:rPr>
          <w:sz w:val="24"/>
          <w:szCs w:val="24"/>
        </w:rPr>
        <w:t>adolescents</w:t>
      </w:r>
      <w:r w:rsidR="00C26943">
        <w:rPr>
          <w:sz w:val="24"/>
          <w:szCs w:val="24"/>
        </w:rPr>
        <w:t xml:space="preserve"> when devising refeeding programmes</w:t>
      </w:r>
      <w:r w:rsidR="00292CF6">
        <w:rPr>
          <w:sz w:val="24"/>
          <w:szCs w:val="24"/>
        </w:rPr>
        <w:t>. This issue is discussed further in chapter 7</w:t>
      </w:r>
      <w:r>
        <w:rPr>
          <w:sz w:val="24"/>
          <w:szCs w:val="24"/>
        </w:rPr>
        <w:t xml:space="preserve">. </w:t>
      </w:r>
    </w:p>
    <w:p w14:paraId="60ABE249" w14:textId="77777777" w:rsidR="00C26943" w:rsidRDefault="00C26943" w:rsidP="00C26943">
      <w:pPr>
        <w:pStyle w:val="Heading3"/>
      </w:pPr>
      <w:bookmarkStart w:id="485" w:name="_Toc384718966"/>
      <w:r>
        <w:t>6.4.3 Activity Level</w:t>
      </w:r>
      <w:bookmarkEnd w:id="485"/>
    </w:p>
    <w:p w14:paraId="3D15063A" w14:textId="77777777" w:rsidR="00C26943" w:rsidRPr="00C26943" w:rsidRDefault="00C26943" w:rsidP="00C26943"/>
    <w:p w14:paraId="6A9CB4A3" w14:textId="77777777" w:rsidR="00E26CC3" w:rsidRDefault="00C26943" w:rsidP="00E26CC3">
      <w:pPr>
        <w:spacing w:line="480" w:lineRule="auto"/>
        <w:jc w:val="both"/>
        <w:rPr>
          <w:rFonts w:cstheme="minorHAnsi"/>
          <w:sz w:val="24"/>
          <w:szCs w:val="24"/>
        </w:rPr>
      </w:pPr>
      <w:r>
        <w:rPr>
          <w:rFonts w:cstheme="minorHAnsi"/>
          <w:sz w:val="24"/>
          <w:szCs w:val="24"/>
        </w:rPr>
        <w:t xml:space="preserve">The </w:t>
      </w:r>
      <w:r w:rsidR="00E26CC3">
        <w:rPr>
          <w:rFonts w:cstheme="minorHAnsi"/>
          <w:sz w:val="24"/>
          <w:szCs w:val="24"/>
        </w:rPr>
        <w:t xml:space="preserve">study by Konrad et al </w:t>
      </w:r>
      <w:r w:rsidR="00292CF6">
        <w:rPr>
          <w:rFonts w:cstheme="minorHAnsi"/>
          <w:sz w:val="24"/>
          <w:szCs w:val="24"/>
        </w:rPr>
        <w:t xml:space="preserve">(2007) </w:t>
      </w:r>
      <w:r w:rsidR="00E26CC3">
        <w:rPr>
          <w:rFonts w:cstheme="minorHAnsi"/>
          <w:sz w:val="24"/>
          <w:szCs w:val="24"/>
        </w:rPr>
        <w:t xml:space="preserve">did not manage to achieve the elusive 1kg/ week weight gain although </w:t>
      </w:r>
      <w:r>
        <w:rPr>
          <w:rFonts w:cstheme="minorHAnsi"/>
          <w:sz w:val="24"/>
          <w:szCs w:val="24"/>
        </w:rPr>
        <w:t xml:space="preserve">they </w:t>
      </w:r>
      <w:r w:rsidR="00E26CC3">
        <w:rPr>
          <w:rFonts w:cstheme="minorHAnsi"/>
          <w:sz w:val="24"/>
          <w:szCs w:val="24"/>
        </w:rPr>
        <w:t>commenc</w:t>
      </w:r>
      <w:r>
        <w:rPr>
          <w:rFonts w:cstheme="minorHAnsi"/>
          <w:sz w:val="24"/>
          <w:szCs w:val="24"/>
        </w:rPr>
        <w:t xml:space="preserve">ed </w:t>
      </w:r>
      <w:r w:rsidR="00E26CC3">
        <w:rPr>
          <w:rFonts w:cstheme="minorHAnsi"/>
          <w:sz w:val="24"/>
          <w:szCs w:val="24"/>
        </w:rPr>
        <w:t>refeeding with the highest energy intakes of all studies identified in this review. During the first 3 weeks the mean energy intake was 2185kcal/ day with a resting energy expenditure of 1015kcal/ day, an additional 1000kcal over the resting energy expenditure. By the end of the 6</w:t>
      </w:r>
      <w:r w:rsidR="00E26CC3" w:rsidRPr="00E63869">
        <w:rPr>
          <w:rFonts w:cstheme="minorHAnsi"/>
          <w:sz w:val="24"/>
          <w:szCs w:val="24"/>
          <w:vertAlign w:val="superscript"/>
        </w:rPr>
        <w:t>th</w:t>
      </w:r>
      <w:r w:rsidR="00E26CC3">
        <w:rPr>
          <w:rFonts w:cstheme="minorHAnsi"/>
          <w:sz w:val="24"/>
          <w:szCs w:val="24"/>
        </w:rPr>
        <w:t xml:space="preserve"> week energy intake had increased to 3063kcal/ day with a mean resting energy expenditure of 1126kcal/ day. And by week 9 energy intakes were 3216kcal/ day with a resting energy expenditure of 1137kcal/ day, an additional 2000kcal/ day above resting energy expenditure. During this period the weight had increased by only 7kg. This is a </w:t>
      </w:r>
      <w:r>
        <w:rPr>
          <w:rFonts w:cstheme="minorHAnsi"/>
          <w:sz w:val="24"/>
          <w:szCs w:val="24"/>
        </w:rPr>
        <w:t xml:space="preserve">clinically </w:t>
      </w:r>
      <w:r w:rsidR="00E26CC3">
        <w:rPr>
          <w:rFonts w:cstheme="minorHAnsi"/>
          <w:sz w:val="24"/>
          <w:szCs w:val="24"/>
        </w:rPr>
        <w:t>acceptable weight gain</w:t>
      </w:r>
      <w:r>
        <w:rPr>
          <w:rFonts w:cstheme="minorHAnsi"/>
          <w:sz w:val="24"/>
          <w:szCs w:val="24"/>
        </w:rPr>
        <w:t xml:space="preserve"> when</w:t>
      </w:r>
      <w:r w:rsidR="00E26CC3">
        <w:rPr>
          <w:rFonts w:cstheme="minorHAnsi"/>
          <w:sz w:val="24"/>
          <w:szCs w:val="24"/>
        </w:rPr>
        <w:t xml:space="preserve"> dealing with complex and demanding patients with AN, however considering the high energy intakes imposed on patients a higher weight gain may have been </w:t>
      </w:r>
      <w:r w:rsidR="00EA6BED">
        <w:rPr>
          <w:rFonts w:cstheme="minorHAnsi"/>
          <w:sz w:val="24"/>
          <w:szCs w:val="24"/>
        </w:rPr>
        <w:t xml:space="preserve">expected. </w:t>
      </w:r>
      <w:r w:rsidR="00E26CC3">
        <w:rPr>
          <w:rFonts w:cstheme="minorHAnsi"/>
          <w:sz w:val="24"/>
          <w:szCs w:val="24"/>
        </w:rPr>
        <w:t xml:space="preserve">However, a possible cause for the limited weight gain </w:t>
      </w:r>
      <w:r w:rsidR="00B36663">
        <w:rPr>
          <w:rFonts w:cstheme="minorHAnsi"/>
          <w:sz w:val="24"/>
          <w:szCs w:val="24"/>
        </w:rPr>
        <w:t xml:space="preserve">seen in Konrad et al </w:t>
      </w:r>
      <w:r>
        <w:rPr>
          <w:rFonts w:cstheme="minorHAnsi"/>
          <w:sz w:val="24"/>
          <w:szCs w:val="24"/>
        </w:rPr>
        <w:t xml:space="preserve">(2007) </w:t>
      </w:r>
      <w:r w:rsidR="00B36663">
        <w:rPr>
          <w:rFonts w:cstheme="minorHAnsi"/>
          <w:sz w:val="24"/>
          <w:szCs w:val="24"/>
        </w:rPr>
        <w:t xml:space="preserve">study </w:t>
      </w:r>
      <w:r w:rsidR="00E26CC3">
        <w:rPr>
          <w:rFonts w:cstheme="minorHAnsi"/>
          <w:sz w:val="24"/>
          <w:szCs w:val="24"/>
        </w:rPr>
        <w:t xml:space="preserve">is that participants were not bed bound and once medically stable were free to leave the ward between meals. Therefore, activity levels would have been higher. Furthermore, it would not be possible to monitor compensatory behaviours such as exercise and purging.  </w:t>
      </w:r>
    </w:p>
    <w:p w14:paraId="18CABBB1" w14:textId="77777777" w:rsidR="00E26CC3" w:rsidRDefault="00C26943" w:rsidP="00E26CC3">
      <w:pPr>
        <w:spacing w:line="480" w:lineRule="auto"/>
        <w:jc w:val="both"/>
        <w:rPr>
          <w:rFonts w:cstheme="minorHAnsi"/>
          <w:sz w:val="24"/>
          <w:szCs w:val="24"/>
        </w:rPr>
      </w:pPr>
      <w:r>
        <w:rPr>
          <w:rFonts w:cstheme="minorHAnsi"/>
          <w:sz w:val="24"/>
          <w:szCs w:val="24"/>
        </w:rPr>
        <w:t>R</w:t>
      </w:r>
      <w:r w:rsidR="00E26CC3">
        <w:rPr>
          <w:rFonts w:cstheme="minorHAnsi"/>
          <w:sz w:val="24"/>
          <w:szCs w:val="24"/>
        </w:rPr>
        <w:t xml:space="preserve">easons for </w:t>
      </w:r>
      <w:r>
        <w:rPr>
          <w:rFonts w:cstheme="minorHAnsi"/>
          <w:sz w:val="24"/>
          <w:szCs w:val="24"/>
        </w:rPr>
        <w:t xml:space="preserve">lower than expected </w:t>
      </w:r>
      <w:r w:rsidR="00E26CC3">
        <w:rPr>
          <w:rFonts w:cstheme="minorHAnsi"/>
          <w:sz w:val="24"/>
          <w:szCs w:val="24"/>
        </w:rPr>
        <w:t xml:space="preserve"> weight gains on high energy intakes cannot be deduced for the studies by Obarzanek et al </w:t>
      </w:r>
      <w:r w:rsidR="002807E2">
        <w:rPr>
          <w:rFonts w:cstheme="minorHAnsi"/>
          <w:sz w:val="24"/>
          <w:szCs w:val="24"/>
        </w:rPr>
        <w:t xml:space="preserve">(1994) </w:t>
      </w:r>
      <w:r w:rsidR="00E26CC3">
        <w:rPr>
          <w:rFonts w:cstheme="minorHAnsi"/>
          <w:sz w:val="24"/>
          <w:szCs w:val="24"/>
        </w:rPr>
        <w:t>and Van Wymelbeke et al</w:t>
      </w:r>
      <w:r w:rsidR="002807E2">
        <w:rPr>
          <w:rFonts w:cstheme="minorHAnsi"/>
          <w:sz w:val="24"/>
          <w:szCs w:val="24"/>
        </w:rPr>
        <w:t xml:space="preserve"> (2004)</w:t>
      </w:r>
      <w:r w:rsidR="00E26CC3">
        <w:rPr>
          <w:rFonts w:cstheme="minorHAnsi"/>
          <w:sz w:val="24"/>
          <w:szCs w:val="24"/>
        </w:rPr>
        <w:t xml:space="preserve">, which commenced similar refeeding rates and reported similar weight gains (table </w:t>
      </w:r>
      <w:r>
        <w:rPr>
          <w:rFonts w:cstheme="minorHAnsi"/>
          <w:sz w:val="24"/>
          <w:szCs w:val="24"/>
        </w:rPr>
        <w:t>6</w:t>
      </w:r>
      <w:r w:rsidR="00E26CC3">
        <w:rPr>
          <w:rFonts w:cstheme="minorHAnsi"/>
          <w:sz w:val="24"/>
          <w:szCs w:val="24"/>
        </w:rPr>
        <w:t xml:space="preserve">.1). All patients’ activities were strictly monitored throughout their stay, which included supervision to the bathroom. It may be that the recommended weight gain of 1-1.5kg/ week is not practical with regards to the amount of energy that is required to be consumed orally. Exceeding 3000kcal/ day </w:t>
      </w:r>
      <w:r>
        <w:rPr>
          <w:rFonts w:cstheme="minorHAnsi"/>
          <w:sz w:val="24"/>
          <w:szCs w:val="24"/>
        </w:rPr>
        <w:t xml:space="preserve">is demanding </w:t>
      </w:r>
      <w:r w:rsidR="00E26CC3">
        <w:rPr>
          <w:rFonts w:cstheme="minorHAnsi"/>
          <w:sz w:val="24"/>
          <w:szCs w:val="24"/>
        </w:rPr>
        <w:t>in normal circumstances</w:t>
      </w:r>
      <w:r>
        <w:rPr>
          <w:rFonts w:cstheme="minorHAnsi"/>
          <w:sz w:val="24"/>
          <w:szCs w:val="24"/>
        </w:rPr>
        <w:t xml:space="preserve"> and would be particularly challenging for patients with AN</w:t>
      </w:r>
      <w:r w:rsidR="00E26CC3">
        <w:rPr>
          <w:rFonts w:cstheme="minorHAnsi"/>
          <w:sz w:val="24"/>
          <w:szCs w:val="24"/>
        </w:rPr>
        <w:t>.</w:t>
      </w:r>
    </w:p>
    <w:p w14:paraId="348F2D0C" w14:textId="77777777" w:rsidR="00E26CC3" w:rsidRDefault="00E26CC3" w:rsidP="000571FF">
      <w:pPr>
        <w:spacing w:line="480" w:lineRule="auto"/>
        <w:jc w:val="both"/>
        <w:rPr>
          <w:sz w:val="24"/>
          <w:szCs w:val="24"/>
        </w:rPr>
      </w:pPr>
      <w:r w:rsidRPr="009D2D0B">
        <w:rPr>
          <w:sz w:val="24"/>
          <w:szCs w:val="24"/>
        </w:rPr>
        <w:t xml:space="preserve">Finally, an observation worth noting from the aforementioned studies is </w:t>
      </w:r>
      <w:r>
        <w:rPr>
          <w:sz w:val="24"/>
          <w:szCs w:val="24"/>
        </w:rPr>
        <w:t xml:space="preserve">the </w:t>
      </w:r>
      <w:r w:rsidRPr="009D2D0B">
        <w:rPr>
          <w:sz w:val="24"/>
          <w:szCs w:val="24"/>
        </w:rPr>
        <w:t xml:space="preserve">lack of reference to </w:t>
      </w:r>
      <w:r w:rsidR="002807E2">
        <w:rPr>
          <w:sz w:val="24"/>
          <w:szCs w:val="24"/>
        </w:rPr>
        <w:t xml:space="preserve">biochemical and cardiovascular monitoring during feeding. </w:t>
      </w:r>
      <w:r w:rsidR="00CE13C4">
        <w:rPr>
          <w:sz w:val="24"/>
          <w:szCs w:val="24"/>
        </w:rPr>
        <w:t>Som</w:t>
      </w:r>
      <w:r w:rsidR="002807E2">
        <w:rPr>
          <w:sz w:val="24"/>
          <w:szCs w:val="24"/>
        </w:rPr>
        <w:t xml:space="preserve">e studies alluded to cautious refeeding prior to commencing higher energy intakes </w:t>
      </w:r>
      <w:r w:rsidR="00CE13C4">
        <w:rPr>
          <w:sz w:val="24"/>
          <w:szCs w:val="24"/>
        </w:rPr>
        <w:t>but specific details were not provided</w:t>
      </w:r>
      <w:r w:rsidR="002807E2">
        <w:rPr>
          <w:sz w:val="24"/>
          <w:szCs w:val="24"/>
        </w:rPr>
        <w:t>.</w:t>
      </w:r>
      <w:r w:rsidRPr="009D2D0B">
        <w:rPr>
          <w:sz w:val="24"/>
          <w:szCs w:val="24"/>
        </w:rPr>
        <w:t xml:space="preserve"> </w:t>
      </w:r>
    </w:p>
    <w:p w14:paraId="73C00497" w14:textId="77777777" w:rsidR="00E26CC3" w:rsidRDefault="00463992" w:rsidP="00E26CC3">
      <w:pPr>
        <w:pStyle w:val="Heading2"/>
      </w:pPr>
      <w:bookmarkStart w:id="486" w:name="_Toc373237099"/>
      <w:bookmarkStart w:id="487" w:name="_Toc373237547"/>
      <w:bookmarkStart w:id="488" w:name="_Toc384718967"/>
      <w:r>
        <w:t xml:space="preserve">6.5 </w:t>
      </w:r>
      <w:r w:rsidR="00E26CC3">
        <w:t>Conclusion</w:t>
      </w:r>
      <w:bookmarkEnd w:id="486"/>
      <w:bookmarkEnd w:id="487"/>
      <w:bookmarkEnd w:id="488"/>
    </w:p>
    <w:p w14:paraId="287D0FE4" w14:textId="77777777" w:rsidR="00CE13C4" w:rsidRPr="00CE13C4" w:rsidRDefault="00CE13C4" w:rsidP="00CE13C4"/>
    <w:p w14:paraId="60D75B31" w14:textId="77777777" w:rsidR="00A863C4" w:rsidRDefault="00E26CC3" w:rsidP="000571FF">
      <w:pPr>
        <w:spacing w:line="480" w:lineRule="auto"/>
        <w:jc w:val="both"/>
        <w:rPr>
          <w:sz w:val="24"/>
          <w:szCs w:val="24"/>
        </w:rPr>
      </w:pPr>
      <w:r w:rsidRPr="009D2D0B">
        <w:rPr>
          <w:sz w:val="24"/>
          <w:szCs w:val="24"/>
        </w:rPr>
        <w:t>This review highlights that a</w:t>
      </w:r>
      <w:r>
        <w:rPr>
          <w:sz w:val="24"/>
          <w:szCs w:val="24"/>
        </w:rPr>
        <w:t xml:space="preserve">lthough measured </w:t>
      </w:r>
      <w:r w:rsidRPr="009D2D0B">
        <w:rPr>
          <w:sz w:val="24"/>
          <w:szCs w:val="24"/>
        </w:rPr>
        <w:t xml:space="preserve">resting energy expenditure per kg body weight </w:t>
      </w:r>
      <w:r>
        <w:rPr>
          <w:sz w:val="24"/>
          <w:szCs w:val="24"/>
        </w:rPr>
        <w:t>remains relatively stable before and after refeeding t</w:t>
      </w:r>
      <w:r w:rsidRPr="009D2D0B">
        <w:rPr>
          <w:sz w:val="24"/>
          <w:szCs w:val="24"/>
        </w:rPr>
        <w:t>here is a significant change in</w:t>
      </w:r>
      <w:r>
        <w:rPr>
          <w:sz w:val="24"/>
          <w:szCs w:val="24"/>
        </w:rPr>
        <w:t xml:space="preserve"> overall</w:t>
      </w:r>
      <w:r w:rsidRPr="009D2D0B">
        <w:rPr>
          <w:sz w:val="24"/>
          <w:szCs w:val="24"/>
        </w:rPr>
        <w:t xml:space="preserve"> resting energy expenditure </w:t>
      </w:r>
      <w:r>
        <w:rPr>
          <w:sz w:val="24"/>
          <w:szCs w:val="24"/>
        </w:rPr>
        <w:t xml:space="preserve">measured </w:t>
      </w:r>
      <w:r w:rsidRPr="009D2D0B">
        <w:rPr>
          <w:sz w:val="24"/>
          <w:szCs w:val="24"/>
        </w:rPr>
        <w:t>per day</w:t>
      </w:r>
      <w:r>
        <w:rPr>
          <w:sz w:val="24"/>
          <w:szCs w:val="24"/>
        </w:rPr>
        <w:t xml:space="preserve"> rather than per kg body</w:t>
      </w:r>
      <w:r w:rsidR="00CE13C4">
        <w:rPr>
          <w:sz w:val="24"/>
          <w:szCs w:val="24"/>
        </w:rPr>
        <w:t>,</w:t>
      </w:r>
      <w:r>
        <w:rPr>
          <w:sz w:val="24"/>
          <w:szCs w:val="24"/>
        </w:rPr>
        <w:t xml:space="preserve"> </w:t>
      </w:r>
      <w:r w:rsidR="00CE13C4">
        <w:rPr>
          <w:sz w:val="24"/>
          <w:szCs w:val="24"/>
        </w:rPr>
        <w:t>s</w:t>
      </w:r>
      <w:r>
        <w:rPr>
          <w:sz w:val="24"/>
          <w:szCs w:val="24"/>
        </w:rPr>
        <w:t>uggest</w:t>
      </w:r>
      <w:r w:rsidR="003F2F73">
        <w:rPr>
          <w:sz w:val="24"/>
          <w:szCs w:val="24"/>
        </w:rPr>
        <w:t xml:space="preserve">ing </w:t>
      </w:r>
      <w:r>
        <w:rPr>
          <w:sz w:val="24"/>
          <w:szCs w:val="24"/>
        </w:rPr>
        <w:t>that the body maintains a tight homeostatic rate of metabolism in relation to body weight and body composition</w:t>
      </w:r>
      <w:r w:rsidR="003F2F73">
        <w:rPr>
          <w:sz w:val="24"/>
          <w:szCs w:val="24"/>
        </w:rPr>
        <w:t xml:space="preserve"> throughout the refeeding process </w:t>
      </w:r>
      <w:r w:rsidR="00A863C4">
        <w:rPr>
          <w:sz w:val="24"/>
          <w:szCs w:val="24"/>
        </w:rPr>
        <w:t>of</w:t>
      </w:r>
      <w:r w:rsidR="003F2F73">
        <w:rPr>
          <w:sz w:val="24"/>
          <w:szCs w:val="24"/>
        </w:rPr>
        <w:t xml:space="preserve"> malnourished patients with AN</w:t>
      </w:r>
      <w:r w:rsidR="00A863C4">
        <w:rPr>
          <w:sz w:val="24"/>
          <w:szCs w:val="24"/>
        </w:rPr>
        <w:t xml:space="preserve">. </w:t>
      </w:r>
      <w:r>
        <w:rPr>
          <w:sz w:val="24"/>
          <w:szCs w:val="24"/>
        </w:rPr>
        <w:t xml:space="preserve">The increase in measured resting energy expenditure experienced throughout the refeeding process highlights the importance of </w:t>
      </w:r>
      <w:r w:rsidR="00107A20">
        <w:rPr>
          <w:sz w:val="24"/>
          <w:szCs w:val="24"/>
        </w:rPr>
        <w:t xml:space="preserve">regularly recalculating estimated energy requirements and </w:t>
      </w:r>
      <w:r>
        <w:rPr>
          <w:sz w:val="24"/>
          <w:szCs w:val="24"/>
        </w:rPr>
        <w:t>gradually increas</w:t>
      </w:r>
      <w:r w:rsidR="00107A20">
        <w:rPr>
          <w:sz w:val="24"/>
          <w:szCs w:val="24"/>
        </w:rPr>
        <w:t>ing</w:t>
      </w:r>
      <w:r>
        <w:rPr>
          <w:sz w:val="24"/>
          <w:szCs w:val="24"/>
        </w:rPr>
        <w:t xml:space="preserve"> energy intakes to </w:t>
      </w:r>
      <w:r w:rsidR="00107A20">
        <w:rPr>
          <w:sz w:val="24"/>
          <w:szCs w:val="24"/>
        </w:rPr>
        <w:t xml:space="preserve">meet increased metabolic needs </w:t>
      </w:r>
      <w:r w:rsidR="002532C9">
        <w:rPr>
          <w:sz w:val="24"/>
          <w:szCs w:val="24"/>
        </w:rPr>
        <w:t>allowing for continuous</w:t>
      </w:r>
      <w:r>
        <w:rPr>
          <w:sz w:val="24"/>
          <w:szCs w:val="24"/>
        </w:rPr>
        <w:t xml:space="preserve"> weight gain. </w:t>
      </w:r>
    </w:p>
    <w:p w14:paraId="40D25DF0" w14:textId="37C34990" w:rsidR="00E26CC3" w:rsidRDefault="00E26CC3" w:rsidP="00E26CC3">
      <w:pPr>
        <w:spacing w:line="480" w:lineRule="auto"/>
        <w:jc w:val="both"/>
        <w:rPr>
          <w:sz w:val="24"/>
          <w:szCs w:val="24"/>
        </w:rPr>
      </w:pPr>
      <w:r>
        <w:rPr>
          <w:sz w:val="24"/>
          <w:szCs w:val="24"/>
        </w:rPr>
        <w:t xml:space="preserve">An additional </w:t>
      </w:r>
      <w:r w:rsidR="00107A20">
        <w:rPr>
          <w:sz w:val="24"/>
          <w:szCs w:val="24"/>
        </w:rPr>
        <w:t xml:space="preserve">energy </w:t>
      </w:r>
      <w:r>
        <w:rPr>
          <w:sz w:val="24"/>
          <w:szCs w:val="24"/>
        </w:rPr>
        <w:t xml:space="preserve">intake of 300-700kcal/ day above measured resting energy expenditure </w:t>
      </w:r>
      <w:r w:rsidR="003F2F73">
        <w:rPr>
          <w:sz w:val="24"/>
          <w:szCs w:val="24"/>
        </w:rPr>
        <w:t xml:space="preserve">(total energy intake of 1300-1700kcal/ day) during the initial phases of refeeding </w:t>
      </w:r>
      <w:r w:rsidR="00EA6BED">
        <w:rPr>
          <w:sz w:val="24"/>
          <w:szCs w:val="24"/>
        </w:rPr>
        <w:t>elicited</w:t>
      </w:r>
      <w:r w:rsidR="003C041A">
        <w:rPr>
          <w:sz w:val="24"/>
          <w:szCs w:val="24"/>
        </w:rPr>
        <w:t xml:space="preserve"> </w:t>
      </w:r>
      <w:r w:rsidR="00107A20">
        <w:rPr>
          <w:sz w:val="24"/>
          <w:szCs w:val="24"/>
        </w:rPr>
        <w:t xml:space="preserve">substantial </w:t>
      </w:r>
      <w:r>
        <w:rPr>
          <w:sz w:val="24"/>
          <w:szCs w:val="24"/>
        </w:rPr>
        <w:t xml:space="preserve">weight gain. </w:t>
      </w:r>
      <w:r w:rsidR="00A863C4">
        <w:rPr>
          <w:sz w:val="24"/>
          <w:szCs w:val="24"/>
        </w:rPr>
        <w:t>However</w:t>
      </w:r>
      <w:r>
        <w:rPr>
          <w:sz w:val="24"/>
          <w:szCs w:val="24"/>
        </w:rPr>
        <w:t>, e</w:t>
      </w:r>
      <w:r w:rsidRPr="009D2D0B">
        <w:rPr>
          <w:sz w:val="24"/>
          <w:szCs w:val="24"/>
        </w:rPr>
        <w:t xml:space="preserve">xcessive </w:t>
      </w:r>
      <w:r>
        <w:rPr>
          <w:sz w:val="24"/>
          <w:szCs w:val="24"/>
        </w:rPr>
        <w:t xml:space="preserve">energy </w:t>
      </w:r>
      <w:r w:rsidRPr="009D2D0B">
        <w:rPr>
          <w:sz w:val="24"/>
          <w:szCs w:val="24"/>
        </w:rPr>
        <w:t xml:space="preserve">intakes of </w:t>
      </w:r>
      <w:r>
        <w:rPr>
          <w:sz w:val="24"/>
          <w:szCs w:val="24"/>
        </w:rPr>
        <w:t>&gt;</w:t>
      </w:r>
      <w:r w:rsidRPr="009D2D0B">
        <w:rPr>
          <w:sz w:val="24"/>
          <w:szCs w:val="24"/>
        </w:rPr>
        <w:t>1000kcal</w:t>
      </w:r>
      <w:r>
        <w:rPr>
          <w:sz w:val="24"/>
          <w:szCs w:val="24"/>
        </w:rPr>
        <w:t>/ day</w:t>
      </w:r>
      <w:r w:rsidRPr="009D2D0B">
        <w:rPr>
          <w:sz w:val="24"/>
          <w:szCs w:val="24"/>
        </w:rPr>
        <w:t xml:space="preserve"> above </w:t>
      </w:r>
      <w:r>
        <w:rPr>
          <w:sz w:val="24"/>
          <w:szCs w:val="24"/>
        </w:rPr>
        <w:t xml:space="preserve">measured </w:t>
      </w:r>
      <w:r w:rsidRPr="009D2D0B">
        <w:rPr>
          <w:sz w:val="24"/>
          <w:szCs w:val="24"/>
        </w:rPr>
        <w:t>resting energy expenditure seem</w:t>
      </w:r>
      <w:r w:rsidR="00EA6BED">
        <w:rPr>
          <w:sz w:val="24"/>
          <w:szCs w:val="24"/>
        </w:rPr>
        <w:t>ed</w:t>
      </w:r>
      <w:r w:rsidRPr="009D2D0B">
        <w:rPr>
          <w:sz w:val="24"/>
          <w:szCs w:val="24"/>
        </w:rPr>
        <w:t xml:space="preserve"> to </w:t>
      </w:r>
      <w:r>
        <w:rPr>
          <w:sz w:val="24"/>
          <w:szCs w:val="24"/>
        </w:rPr>
        <w:t xml:space="preserve">adversely </w:t>
      </w:r>
      <w:r w:rsidRPr="009D2D0B">
        <w:rPr>
          <w:sz w:val="24"/>
          <w:szCs w:val="24"/>
        </w:rPr>
        <w:t xml:space="preserve">raise the resting energy expenditure which in turn may </w:t>
      </w:r>
      <w:r w:rsidR="003F2F73">
        <w:rPr>
          <w:sz w:val="24"/>
          <w:szCs w:val="24"/>
        </w:rPr>
        <w:t xml:space="preserve">increase fat </w:t>
      </w:r>
      <w:r w:rsidRPr="009D2D0B">
        <w:rPr>
          <w:sz w:val="24"/>
          <w:szCs w:val="24"/>
        </w:rPr>
        <w:t xml:space="preserve">tissue accretion </w:t>
      </w:r>
      <w:r w:rsidR="003F2F73">
        <w:rPr>
          <w:sz w:val="24"/>
          <w:szCs w:val="24"/>
        </w:rPr>
        <w:t>and d</w:t>
      </w:r>
      <w:r w:rsidR="00DC5D01">
        <w:rPr>
          <w:sz w:val="24"/>
          <w:szCs w:val="24"/>
        </w:rPr>
        <w:t>id</w:t>
      </w:r>
      <w:r w:rsidR="003F2F73">
        <w:rPr>
          <w:sz w:val="24"/>
          <w:szCs w:val="24"/>
        </w:rPr>
        <w:t xml:space="preserve"> not increase overall rate of </w:t>
      </w:r>
      <w:r>
        <w:rPr>
          <w:sz w:val="24"/>
          <w:szCs w:val="24"/>
        </w:rPr>
        <w:t>weight gain</w:t>
      </w:r>
      <w:r w:rsidRPr="009D2D0B">
        <w:rPr>
          <w:sz w:val="24"/>
          <w:szCs w:val="24"/>
        </w:rPr>
        <w:t xml:space="preserve">. </w:t>
      </w:r>
      <w:r w:rsidR="00CE13C4">
        <w:rPr>
          <w:sz w:val="24"/>
          <w:szCs w:val="24"/>
        </w:rPr>
        <w:t>I</w:t>
      </w:r>
      <w:r>
        <w:rPr>
          <w:sz w:val="24"/>
          <w:szCs w:val="24"/>
        </w:rPr>
        <w:t>ndividual variability such as adolescent growth rate, individual body composition</w:t>
      </w:r>
      <w:r w:rsidR="00AD55AE">
        <w:rPr>
          <w:sz w:val="24"/>
          <w:szCs w:val="24"/>
        </w:rPr>
        <w:t>,</w:t>
      </w:r>
      <w:r>
        <w:rPr>
          <w:sz w:val="24"/>
          <w:szCs w:val="24"/>
        </w:rPr>
        <w:t xml:space="preserve"> </w:t>
      </w:r>
      <w:r w:rsidR="002A4828">
        <w:rPr>
          <w:sz w:val="24"/>
          <w:szCs w:val="24"/>
        </w:rPr>
        <w:t>pre</w:t>
      </w:r>
      <w:r w:rsidR="00361A40">
        <w:rPr>
          <w:sz w:val="24"/>
          <w:szCs w:val="24"/>
        </w:rPr>
        <w:t>-</w:t>
      </w:r>
      <w:r w:rsidR="002A4828">
        <w:rPr>
          <w:sz w:val="24"/>
          <w:szCs w:val="24"/>
        </w:rPr>
        <w:t>morbid weight</w:t>
      </w:r>
      <w:r w:rsidR="00AD55AE">
        <w:rPr>
          <w:sz w:val="24"/>
          <w:szCs w:val="24"/>
        </w:rPr>
        <w:t xml:space="preserve"> and </w:t>
      </w:r>
      <w:r>
        <w:rPr>
          <w:sz w:val="24"/>
          <w:szCs w:val="24"/>
        </w:rPr>
        <w:t xml:space="preserve">activity level, </w:t>
      </w:r>
      <w:r w:rsidR="003F2F73">
        <w:rPr>
          <w:sz w:val="24"/>
          <w:szCs w:val="24"/>
        </w:rPr>
        <w:t xml:space="preserve">complicate the utility of </w:t>
      </w:r>
      <w:r>
        <w:rPr>
          <w:sz w:val="24"/>
          <w:szCs w:val="24"/>
        </w:rPr>
        <w:t xml:space="preserve">a </w:t>
      </w:r>
      <w:r w:rsidR="003F2F73">
        <w:rPr>
          <w:sz w:val="24"/>
          <w:szCs w:val="24"/>
        </w:rPr>
        <w:t>standard energy intake which elicits sufficient weight gain whilst refeeding malnourished patients with AN</w:t>
      </w:r>
      <w:r>
        <w:rPr>
          <w:sz w:val="24"/>
          <w:szCs w:val="24"/>
        </w:rPr>
        <w:t>.</w:t>
      </w:r>
    </w:p>
    <w:p w14:paraId="616A92AF" w14:textId="59E9F553" w:rsidR="00CE13C4" w:rsidRPr="009D2D0B" w:rsidRDefault="00CE13C4" w:rsidP="00E26CC3">
      <w:pPr>
        <w:spacing w:line="480" w:lineRule="auto"/>
        <w:jc w:val="both"/>
        <w:rPr>
          <w:sz w:val="24"/>
          <w:szCs w:val="24"/>
        </w:rPr>
      </w:pPr>
      <w:r>
        <w:rPr>
          <w:sz w:val="24"/>
          <w:szCs w:val="24"/>
        </w:rPr>
        <w:t>The individual variability associated with resting energy expenditure, development of cardiovascular anomalies and the unpredictable manifestation of refeeding hypophosphat</w:t>
      </w:r>
      <w:r w:rsidR="00361A40">
        <w:rPr>
          <w:sz w:val="24"/>
          <w:szCs w:val="24"/>
        </w:rPr>
        <w:t>a</w:t>
      </w:r>
      <w:r>
        <w:rPr>
          <w:sz w:val="24"/>
          <w:szCs w:val="24"/>
        </w:rPr>
        <w:t>emia coupled with a lack of evidence based research in refeeding all contribute to the ambivalence and disparity of refeeding low weight patients with AN. These global disparities in refeeding practices are discussed in the next chapter.</w:t>
      </w:r>
    </w:p>
    <w:p w14:paraId="508A1CE3" w14:textId="77777777" w:rsidR="00E26CC3" w:rsidRDefault="00E26CC3" w:rsidP="00E26CC3">
      <w:pPr>
        <w:spacing w:after="0" w:line="480" w:lineRule="auto"/>
        <w:jc w:val="both"/>
        <w:rPr>
          <w:rFonts w:cstheme="minorHAnsi"/>
          <w:sz w:val="24"/>
          <w:szCs w:val="24"/>
        </w:rPr>
      </w:pPr>
    </w:p>
    <w:p w14:paraId="5D831E15" w14:textId="77777777" w:rsidR="00E26CC3" w:rsidRDefault="00E26CC3" w:rsidP="00E26CC3">
      <w:pPr>
        <w:pStyle w:val="Heading2"/>
        <w:sectPr w:rsidR="00E26CC3" w:rsidSect="00EB08A5">
          <w:pgSz w:w="11906" w:h="16838"/>
          <w:pgMar w:top="1440" w:right="851" w:bottom="1440" w:left="851" w:header="709" w:footer="709" w:gutter="0"/>
          <w:cols w:space="708"/>
          <w:docGrid w:linePitch="360"/>
        </w:sectPr>
      </w:pPr>
    </w:p>
    <w:p w14:paraId="0A2601DF" w14:textId="77777777" w:rsidR="00E26CC3" w:rsidRDefault="00E26CC3" w:rsidP="00E26CC3">
      <w:pPr>
        <w:pStyle w:val="Heading2"/>
      </w:pPr>
      <w:bookmarkStart w:id="489" w:name="_Toc373237100"/>
      <w:bookmarkStart w:id="490" w:name="_Toc373237548"/>
      <w:bookmarkStart w:id="491" w:name="_Toc376168561"/>
      <w:bookmarkStart w:id="492" w:name="_Toc377455054"/>
      <w:bookmarkStart w:id="493" w:name="_Toc384718968"/>
      <w:r>
        <w:t xml:space="preserve">Table </w:t>
      </w:r>
      <w:r w:rsidR="00463992">
        <w:t>6.1</w:t>
      </w:r>
      <w:r>
        <w:t xml:space="preserve"> – Energy intakes</w:t>
      </w:r>
      <w:r w:rsidR="00463992">
        <w:t>, resting energy expenditure</w:t>
      </w:r>
      <w:r>
        <w:t xml:space="preserve"> and weight changes throughout refeeding</w:t>
      </w:r>
      <w:bookmarkEnd w:id="489"/>
      <w:bookmarkEnd w:id="490"/>
      <w:bookmarkEnd w:id="491"/>
      <w:bookmarkEnd w:id="492"/>
      <w:bookmarkEnd w:id="493"/>
    </w:p>
    <w:p w14:paraId="6F226D40" w14:textId="77777777" w:rsidR="00463992" w:rsidRPr="00463992" w:rsidRDefault="00463992" w:rsidP="00463992"/>
    <w:tbl>
      <w:tblPr>
        <w:tblStyle w:val="LightShading"/>
        <w:tblW w:w="15200" w:type="dxa"/>
        <w:tblLayout w:type="fixed"/>
        <w:tblLook w:val="04A0" w:firstRow="1" w:lastRow="0" w:firstColumn="1" w:lastColumn="0" w:noHBand="0" w:noVBand="1"/>
      </w:tblPr>
      <w:tblGrid>
        <w:gridCol w:w="1134"/>
        <w:gridCol w:w="1134"/>
        <w:gridCol w:w="823"/>
        <w:gridCol w:w="800"/>
        <w:gridCol w:w="733"/>
        <w:gridCol w:w="581"/>
        <w:gridCol w:w="516"/>
        <w:gridCol w:w="500"/>
        <w:gridCol w:w="500"/>
        <w:gridCol w:w="800"/>
        <w:gridCol w:w="800"/>
        <w:gridCol w:w="662"/>
        <w:gridCol w:w="500"/>
        <w:gridCol w:w="500"/>
        <w:gridCol w:w="800"/>
        <w:gridCol w:w="800"/>
        <w:gridCol w:w="516"/>
        <w:gridCol w:w="516"/>
        <w:gridCol w:w="500"/>
        <w:gridCol w:w="500"/>
        <w:gridCol w:w="699"/>
        <w:gridCol w:w="187"/>
        <w:gridCol w:w="512"/>
        <w:gridCol w:w="187"/>
      </w:tblGrid>
      <w:tr w:rsidR="00705C89" w:rsidRPr="00DB28DD" w14:paraId="61012FAF" w14:textId="77777777" w:rsidTr="00C347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16C614A8" w14:textId="77777777" w:rsidR="00705C89" w:rsidRPr="00DB28DD" w:rsidRDefault="00705C89" w:rsidP="0056375F">
            <w:pPr>
              <w:spacing w:line="360" w:lineRule="auto"/>
              <w:rPr>
                <w:rFonts w:cstheme="minorHAnsi"/>
                <w:b w:val="0"/>
                <w:sz w:val="16"/>
                <w:szCs w:val="16"/>
              </w:rPr>
            </w:pPr>
          </w:p>
        </w:tc>
        <w:tc>
          <w:tcPr>
            <w:tcW w:w="1134" w:type="dxa"/>
          </w:tcPr>
          <w:p w14:paraId="481333CB" w14:textId="77777777" w:rsidR="00705C89" w:rsidRPr="00DB28DD" w:rsidRDefault="00705C89" w:rsidP="0056375F">
            <w:pPr>
              <w:spacing w:line="360" w:lineRule="auto"/>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p>
        </w:tc>
        <w:tc>
          <w:tcPr>
            <w:tcW w:w="823" w:type="dxa"/>
          </w:tcPr>
          <w:p w14:paraId="23B6C685" w14:textId="77777777" w:rsidR="00705C89" w:rsidRPr="00DB28DD" w:rsidRDefault="00705C89" w:rsidP="0056375F">
            <w:pPr>
              <w:spacing w:line="360" w:lineRule="auto"/>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p>
        </w:tc>
        <w:tc>
          <w:tcPr>
            <w:tcW w:w="3630" w:type="dxa"/>
            <w:gridSpan w:val="6"/>
          </w:tcPr>
          <w:p w14:paraId="35EA92A4" w14:textId="77777777" w:rsidR="00705C89" w:rsidRPr="00DB28DD" w:rsidRDefault="00705C89" w:rsidP="0056375F">
            <w:pPr>
              <w:spacing w:line="360" w:lineRule="auto"/>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DB28DD">
              <w:rPr>
                <w:rFonts w:cstheme="minorHAnsi"/>
                <w:b w:val="0"/>
                <w:sz w:val="16"/>
                <w:szCs w:val="16"/>
              </w:rPr>
              <w:t>Refeeding 0 – 2 weeks</w:t>
            </w:r>
          </w:p>
          <w:p w14:paraId="03086B82" w14:textId="77777777" w:rsidR="00705C89" w:rsidRPr="00DB28DD" w:rsidRDefault="00705C89" w:rsidP="0056375F">
            <w:pPr>
              <w:spacing w:line="360" w:lineRule="auto"/>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p>
        </w:tc>
        <w:tc>
          <w:tcPr>
            <w:tcW w:w="3262" w:type="dxa"/>
            <w:gridSpan w:val="5"/>
          </w:tcPr>
          <w:p w14:paraId="75110A1A" w14:textId="77777777" w:rsidR="00705C89" w:rsidRPr="00DB28DD" w:rsidRDefault="00705C89" w:rsidP="0056375F">
            <w:pPr>
              <w:spacing w:line="360" w:lineRule="auto"/>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DB28DD">
              <w:rPr>
                <w:rFonts w:cstheme="minorHAnsi"/>
                <w:b w:val="0"/>
                <w:sz w:val="16"/>
                <w:szCs w:val="16"/>
              </w:rPr>
              <w:t>Refeeding 3 – 5 weeks</w:t>
            </w:r>
          </w:p>
        </w:tc>
        <w:tc>
          <w:tcPr>
            <w:tcW w:w="3632" w:type="dxa"/>
            <w:gridSpan w:val="6"/>
          </w:tcPr>
          <w:p w14:paraId="29BD8A46" w14:textId="77777777" w:rsidR="00705C89" w:rsidRPr="00DB28DD" w:rsidRDefault="00705C89" w:rsidP="0056375F">
            <w:pPr>
              <w:spacing w:line="360" w:lineRule="auto"/>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DB28DD">
              <w:rPr>
                <w:rFonts w:cstheme="minorHAnsi"/>
                <w:b w:val="0"/>
                <w:sz w:val="16"/>
                <w:szCs w:val="16"/>
              </w:rPr>
              <w:t>Refeeding 6 - 10 weeks</w:t>
            </w:r>
          </w:p>
        </w:tc>
        <w:tc>
          <w:tcPr>
            <w:tcW w:w="886" w:type="dxa"/>
            <w:gridSpan w:val="2"/>
            <w:vMerge w:val="restart"/>
          </w:tcPr>
          <w:p w14:paraId="676E6F87" w14:textId="77777777" w:rsidR="00705C89" w:rsidRPr="00DB28DD" w:rsidRDefault="00705C89" w:rsidP="0056375F">
            <w:pPr>
              <w:spacing w:line="360" w:lineRule="auto"/>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DB28DD">
              <w:rPr>
                <w:rFonts w:cstheme="minorHAnsi"/>
                <w:b w:val="0"/>
                <w:sz w:val="16"/>
                <w:szCs w:val="16"/>
              </w:rPr>
              <w:t xml:space="preserve">Total Refeeding </w:t>
            </w:r>
          </w:p>
          <w:p w14:paraId="12B96E8E" w14:textId="77777777" w:rsidR="00705C89" w:rsidRPr="00DB28DD" w:rsidRDefault="00705C89" w:rsidP="0056375F">
            <w:pPr>
              <w:spacing w:line="360" w:lineRule="auto"/>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DB28DD">
              <w:rPr>
                <w:rFonts w:cstheme="minorHAnsi"/>
                <w:b w:val="0"/>
                <w:sz w:val="16"/>
                <w:szCs w:val="16"/>
              </w:rPr>
              <w:t>Time</w:t>
            </w:r>
          </w:p>
          <w:p w14:paraId="6ED2EF43" w14:textId="77777777" w:rsidR="00705C89" w:rsidRPr="00DB28DD" w:rsidRDefault="00705C89" w:rsidP="0056375F">
            <w:pPr>
              <w:spacing w:line="360" w:lineRule="auto"/>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DB28DD">
              <w:rPr>
                <w:rFonts w:cstheme="minorHAnsi"/>
                <w:b w:val="0"/>
                <w:sz w:val="16"/>
                <w:szCs w:val="16"/>
              </w:rPr>
              <w:t>(weeks)</w:t>
            </w:r>
          </w:p>
        </w:tc>
        <w:tc>
          <w:tcPr>
            <w:tcW w:w="699" w:type="dxa"/>
            <w:gridSpan w:val="2"/>
            <w:vMerge w:val="restart"/>
          </w:tcPr>
          <w:p w14:paraId="2D31C797" w14:textId="77777777" w:rsidR="00705C89" w:rsidRPr="00DB28DD" w:rsidRDefault="00705C89" w:rsidP="0056375F">
            <w:pPr>
              <w:spacing w:line="360" w:lineRule="auto"/>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DB28DD">
              <w:rPr>
                <w:rFonts w:cstheme="minorHAnsi"/>
                <w:b w:val="0"/>
                <w:sz w:val="16"/>
                <w:szCs w:val="16"/>
              </w:rPr>
              <w:t>Total weight gain kg</w:t>
            </w:r>
          </w:p>
          <w:p w14:paraId="69C2B535" w14:textId="77777777" w:rsidR="00705C89" w:rsidRPr="00DB28DD" w:rsidRDefault="00705C89" w:rsidP="0056375F">
            <w:pPr>
              <w:spacing w:line="360" w:lineRule="auto"/>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p>
          <w:p w14:paraId="6DAEABC9" w14:textId="77777777" w:rsidR="00705C89" w:rsidRPr="00DB28DD" w:rsidRDefault="00705C89" w:rsidP="0056375F">
            <w:pPr>
              <w:spacing w:line="360" w:lineRule="auto"/>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DB28DD">
              <w:rPr>
                <w:rFonts w:cstheme="minorHAnsi"/>
                <w:b w:val="0"/>
                <w:sz w:val="16"/>
                <w:szCs w:val="16"/>
              </w:rPr>
              <w:t>(kg gain/ week)</w:t>
            </w:r>
          </w:p>
        </w:tc>
      </w:tr>
      <w:tr w:rsidR="00705C89" w:rsidRPr="00DB28DD" w14:paraId="41E7E07D" w14:textId="77777777" w:rsidTr="00C34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058F3B8C" w14:textId="77777777" w:rsidR="00705C89" w:rsidRPr="00DB28DD" w:rsidRDefault="00705C89" w:rsidP="0056375F">
            <w:pPr>
              <w:spacing w:line="360" w:lineRule="auto"/>
              <w:rPr>
                <w:rFonts w:cstheme="minorHAnsi"/>
                <w:b w:val="0"/>
                <w:sz w:val="16"/>
                <w:szCs w:val="16"/>
              </w:rPr>
            </w:pPr>
            <w:r w:rsidRPr="00DB28DD">
              <w:rPr>
                <w:rFonts w:cstheme="minorHAnsi"/>
                <w:b w:val="0"/>
                <w:sz w:val="16"/>
                <w:szCs w:val="16"/>
              </w:rPr>
              <w:t>Author</w:t>
            </w:r>
          </w:p>
        </w:tc>
        <w:tc>
          <w:tcPr>
            <w:tcW w:w="1134" w:type="dxa"/>
          </w:tcPr>
          <w:p w14:paraId="62EC1DB5"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DB28DD">
              <w:rPr>
                <w:rFonts w:cstheme="minorHAnsi"/>
                <w:b/>
                <w:sz w:val="16"/>
                <w:szCs w:val="16"/>
              </w:rPr>
              <w:t>Number</w:t>
            </w:r>
          </w:p>
          <w:p w14:paraId="173C9D45"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DB28DD">
              <w:rPr>
                <w:rFonts w:cstheme="minorHAnsi"/>
                <w:b/>
                <w:sz w:val="16"/>
                <w:szCs w:val="16"/>
              </w:rPr>
              <w:t>Participants</w:t>
            </w:r>
          </w:p>
        </w:tc>
        <w:tc>
          <w:tcPr>
            <w:tcW w:w="823" w:type="dxa"/>
          </w:tcPr>
          <w:p w14:paraId="0B6A24DB"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DB28DD">
              <w:rPr>
                <w:rFonts w:cstheme="minorHAnsi"/>
                <w:b/>
                <w:sz w:val="16"/>
                <w:szCs w:val="16"/>
              </w:rPr>
              <w:t>Age</w:t>
            </w:r>
          </w:p>
          <w:p w14:paraId="02148F4C"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DB28DD">
              <w:rPr>
                <w:rFonts w:cstheme="minorHAnsi"/>
                <w:b/>
                <w:sz w:val="16"/>
                <w:szCs w:val="16"/>
              </w:rPr>
              <w:t>(SD)</w:t>
            </w:r>
          </w:p>
        </w:tc>
        <w:tc>
          <w:tcPr>
            <w:tcW w:w="800" w:type="dxa"/>
          </w:tcPr>
          <w:p w14:paraId="69CA10C0"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DB28DD">
              <w:rPr>
                <w:rFonts w:cstheme="minorHAnsi"/>
                <w:b/>
                <w:sz w:val="16"/>
                <w:szCs w:val="16"/>
              </w:rPr>
              <w:t>Energy</w:t>
            </w:r>
          </w:p>
          <w:p w14:paraId="07F19429"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DB28DD">
              <w:rPr>
                <w:rFonts w:cstheme="minorHAnsi"/>
                <w:b/>
                <w:sz w:val="16"/>
                <w:szCs w:val="16"/>
              </w:rPr>
              <w:t>Intake</w:t>
            </w:r>
          </w:p>
          <w:p w14:paraId="59CD9D6B"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DB28DD">
              <w:rPr>
                <w:rFonts w:cstheme="minorHAnsi"/>
                <w:b/>
                <w:sz w:val="16"/>
                <w:szCs w:val="16"/>
              </w:rPr>
              <w:t>Kcal/day</w:t>
            </w:r>
          </w:p>
          <w:p w14:paraId="401CF860" w14:textId="77777777" w:rsidR="00705C89" w:rsidRPr="00DB28DD" w:rsidRDefault="00705C89" w:rsidP="00730E90">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DB28DD">
              <w:rPr>
                <w:rFonts w:cstheme="minorHAnsi"/>
                <w:b/>
                <w:sz w:val="16"/>
                <w:szCs w:val="16"/>
              </w:rPr>
              <w:t>(</w:t>
            </w:r>
            <w:r w:rsidR="00730E90">
              <w:rPr>
                <w:rFonts w:cstheme="minorHAnsi"/>
                <w:b/>
                <w:sz w:val="16"/>
                <w:szCs w:val="16"/>
              </w:rPr>
              <w:t>kcal/kg/day</w:t>
            </w:r>
            <w:r w:rsidRPr="00DB28DD">
              <w:rPr>
                <w:rFonts w:cstheme="minorHAnsi"/>
                <w:b/>
                <w:sz w:val="16"/>
                <w:szCs w:val="16"/>
              </w:rPr>
              <w:t>)</w:t>
            </w:r>
          </w:p>
        </w:tc>
        <w:tc>
          <w:tcPr>
            <w:tcW w:w="733" w:type="dxa"/>
          </w:tcPr>
          <w:p w14:paraId="327140EF"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DB28DD">
              <w:rPr>
                <w:rFonts w:cstheme="minorHAnsi"/>
                <w:b/>
                <w:sz w:val="16"/>
                <w:szCs w:val="16"/>
              </w:rPr>
              <w:t>REE</w:t>
            </w:r>
          </w:p>
          <w:p w14:paraId="3DD4E44B"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DB28DD">
              <w:rPr>
                <w:rFonts w:cstheme="minorHAnsi"/>
                <w:b/>
                <w:sz w:val="16"/>
                <w:szCs w:val="16"/>
              </w:rPr>
              <w:t>(kcal/d)</w:t>
            </w:r>
          </w:p>
        </w:tc>
        <w:tc>
          <w:tcPr>
            <w:tcW w:w="581" w:type="dxa"/>
          </w:tcPr>
          <w:p w14:paraId="2B46F86D"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DB28DD">
              <w:rPr>
                <w:rFonts w:cstheme="minorHAnsi"/>
                <w:b/>
                <w:sz w:val="16"/>
                <w:szCs w:val="16"/>
              </w:rPr>
              <w:t>WT</w:t>
            </w:r>
          </w:p>
          <w:p w14:paraId="5CB525A5"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DB28DD">
              <w:rPr>
                <w:rFonts w:cstheme="minorHAnsi"/>
                <w:b/>
                <w:sz w:val="16"/>
                <w:szCs w:val="16"/>
              </w:rPr>
              <w:t>(SD)</w:t>
            </w:r>
          </w:p>
        </w:tc>
        <w:tc>
          <w:tcPr>
            <w:tcW w:w="516" w:type="dxa"/>
          </w:tcPr>
          <w:p w14:paraId="2C71FFB0"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DB28DD">
              <w:rPr>
                <w:rFonts w:cstheme="minorHAnsi"/>
                <w:b/>
                <w:sz w:val="16"/>
                <w:szCs w:val="16"/>
              </w:rPr>
              <w:t>BMI</w:t>
            </w:r>
          </w:p>
          <w:p w14:paraId="2C6AC720"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DB28DD">
              <w:rPr>
                <w:rFonts w:cstheme="minorHAnsi"/>
                <w:b/>
                <w:sz w:val="16"/>
                <w:szCs w:val="16"/>
              </w:rPr>
              <w:t>(SD)</w:t>
            </w:r>
          </w:p>
        </w:tc>
        <w:tc>
          <w:tcPr>
            <w:tcW w:w="500" w:type="dxa"/>
          </w:tcPr>
          <w:p w14:paraId="1765D558"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DB28DD">
              <w:rPr>
                <w:rFonts w:cstheme="minorHAnsi"/>
                <w:b/>
                <w:sz w:val="16"/>
                <w:szCs w:val="16"/>
              </w:rPr>
              <w:t>FM (%)</w:t>
            </w:r>
          </w:p>
        </w:tc>
        <w:tc>
          <w:tcPr>
            <w:tcW w:w="500" w:type="dxa"/>
          </w:tcPr>
          <w:p w14:paraId="38B645B8"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DB28DD">
              <w:rPr>
                <w:rFonts w:cstheme="minorHAnsi"/>
                <w:b/>
                <w:sz w:val="16"/>
                <w:szCs w:val="16"/>
              </w:rPr>
              <w:t>FM</w:t>
            </w:r>
          </w:p>
          <w:p w14:paraId="439D78E3"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DB28DD">
              <w:rPr>
                <w:rFonts w:cstheme="minorHAnsi"/>
                <w:b/>
                <w:sz w:val="16"/>
                <w:szCs w:val="16"/>
              </w:rPr>
              <w:t>(kg)</w:t>
            </w:r>
          </w:p>
        </w:tc>
        <w:tc>
          <w:tcPr>
            <w:tcW w:w="800" w:type="dxa"/>
          </w:tcPr>
          <w:p w14:paraId="0B337C87"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DB28DD">
              <w:rPr>
                <w:rFonts w:cstheme="minorHAnsi"/>
                <w:b/>
                <w:sz w:val="16"/>
                <w:szCs w:val="16"/>
              </w:rPr>
              <w:t>Energy</w:t>
            </w:r>
          </w:p>
          <w:p w14:paraId="513CF546"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DB28DD">
              <w:rPr>
                <w:rFonts w:cstheme="minorHAnsi"/>
                <w:b/>
                <w:sz w:val="16"/>
                <w:szCs w:val="16"/>
              </w:rPr>
              <w:t>Intake</w:t>
            </w:r>
          </w:p>
          <w:p w14:paraId="2A9A5B0B"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DB28DD">
              <w:rPr>
                <w:rFonts w:cstheme="minorHAnsi"/>
                <w:b/>
                <w:sz w:val="16"/>
                <w:szCs w:val="16"/>
              </w:rPr>
              <w:t>kcal/day</w:t>
            </w:r>
          </w:p>
          <w:p w14:paraId="7EA37BF3"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DB28DD">
              <w:rPr>
                <w:rFonts w:cstheme="minorHAnsi"/>
                <w:b/>
                <w:sz w:val="16"/>
                <w:szCs w:val="16"/>
              </w:rPr>
              <w:t>(</w:t>
            </w:r>
            <w:r w:rsidR="00730E90">
              <w:rPr>
                <w:rFonts w:cstheme="minorHAnsi"/>
                <w:b/>
                <w:sz w:val="16"/>
                <w:szCs w:val="16"/>
              </w:rPr>
              <w:t>kcal/kg/day</w:t>
            </w:r>
            <w:r w:rsidRPr="00DB28DD">
              <w:rPr>
                <w:rFonts w:cstheme="minorHAnsi"/>
                <w:b/>
                <w:sz w:val="16"/>
                <w:szCs w:val="16"/>
              </w:rPr>
              <w:t>)</w:t>
            </w:r>
          </w:p>
        </w:tc>
        <w:tc>
          <w:tcPr>
            <w:tcW w:w="800" w:type="dxa"/>
          </w:tcPr>
          <w:p w14:paraId="60D71A01"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DB28DD">
              <w:rPr>
                <w:rFonts w:cstheme="minorHAnsi"/>
                <w:b/>
                <w:sz w:val="16"/>
                <w:szCs w:val="16"/>
              </w:rPr>
              <w:t>REE</w:t>
            </w:r>
          </w:p>
          <w:p w14:paraId="370D749A"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DB28DD">
              <w:rPr>
                <w:rFonts w:cstheme="minorHAnsi"/>
                <w:b/>
                <w:sz w:val="16"/>
                <w:szCs w:val="16"/>
              </w:rPr>
              <w:t>kcal/d</w:t>
            </w:r>
          </w:p>
          <w:p w14:paraId="1A3F026D"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DB28DD">
              <w:rPr>
                <w:rFonts w:cstheme="minorHAnsi"/>
                <w:b/>
                <w:sz w:val="16"/>
                <w:szCs w:val="16"/>
              </w:rPr>
              <w:t>(</w:t>
            </w:r>
            <w:r w:rsidR="00730E90">
              <w:rPr>
                <w:rFonts w:cstheme="minorHAnsi"/>
                <w:b/>
                <w:sz w:val="16"/>
                <w:szCs w:val="16"/>
              </w:rPr>
              <w:t>kcal/kg/day</w:t>
            </w:r>
            <w:r w:rsidRPr="00DB28DD">
              <w:rPr>
                <w:rFonts w:cstheme="minorHAnsi"/>
                <w:b/>
                <w:sz w:val="16"/>
                <w:szCs w:val="16"/>
              </w:rPr>
              <w:t>)</w:t>
            </w:r>
          </w:p>
        </w:tc>
        <w:tc>
          <w:tcPr>
            <w:tcW w:w="662" w:type="dxa"/>
          </w:tcPr>
          <w:p w14:paraId="7E4CD833"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DB28DD">
              <w:rPr>
                <w:rFonts w:cstheme="minorHAnsi"/>
                <w:b/>
                <w:sz w:val="16"/>
                <w:szCs w:val="16"/>
              </w:rPr>
              <w:t>WT</w:t>
            </w:r>
          </w:p>
        </w:tc>
        <w:tc>
          <w:tcPr>
            <w:tcW w:w="500" w:type="dxa"/>
          </w:tcPr>
          <w:p w14:paraId="650F1D1A"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DB28DD">
              <w:rPr>
                <w:rFonts w:cstheme="minorHAnsi"/>
                <w:b/>
                <w:sz w:val="16"/>
                <w:szCs w:val="16"/>
              </w:rPr>
              <w:t>BMI</w:t>
            </w:r>
          </w:p>
        </w:tc>
        <w:tc>
          <w:tcPr>
            <w:tcW w:w="500" w:type="dxa"/>
          </w:tcPr>
          <w:p w14:paraId="0FDC62F6"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DB28DD">
              <w:rPr>
                <w:rFonts w:cstheme="minorHAnsi"/>
                <w:b/>
                <w:sz w:val="16"/>
                <w:szCs w:val="16"/>
              </w:rPr>
              <w:t>FM (%)</w:t>
            </w:r>
          </w:p>
        </w:tc>
        <w:tc>
          <w:tcPr>
            <w:tcW w:w="800" w:type="dxa"/>
          </w:tcPr>
          <w:p w14:paraId="14CD3C28"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DB28DD">
              <w:rPr>
                <w:rFonts w:cstheme="minorHAnsi"/>
                <w:b/>
                <w:sz w:val="16"/>
                <w:szCs w:val="16"/>
              </w:rPr>
              <w:t>Energy</w:t>
            </w:r>
          </w:p>
          <w:p w14:paraId="20897445"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DB28DD">
              <w:rPr>
                <w:rFonts w:cstheme="minorHAnsi"/>
                <w:b/>
                <w:sz w:val="16"/>
                <w:szCs w:val="16"/>
              </w:rPr>
              <w:t>Intake</w:t>
            </w:r>
          </w:p>
          <w:p w14:paraId="543E3536"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DB28DD">
              <w:rPr>
                <w:rFonts w:cstheme="minorHAnsi"/>
                <w:b/>
                <w:sz w:val="16"/>
                <w:szCs w:val="16"/>
              </w:rPr>
              <w:t>Kcal/ day</w:t>
            </w:r>
          </w:p>
          <w:p w14:paraId="718C30A8"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DB28DD">
              <w:rPr>
                <w:rFonts w:cstheme="minorHAnsi"/>
                <w:b/>
                <w:sz w:val="16"/>
                <w:szCs w:val="16"/>
              </w:rPr>
              <w:t>(</w:t>
            </w:r>
            <w:r w:rsidR="00730E90">
              <w:rPr>
                <w:rFonts w:cstheme="minorHAnsi"/>
                <w:b/>
                <w:sz w:val="16"/>
                <w:szCs w:val="16"/>
              </w:rPr>
              <w:t>kcal/kg/day</w:t>
            </w:r>
            <w:r w:rsidRPr="00DB28DD">
              <w:rPr>
                <w:rFonts w:cstheme="minorHAnsi"/>
                <w:b/>
                <w:sz w:val="16"/>
                <w:szCs w:val="16"/>
              </w:rPr>
              <w:t>)</w:t>
            </w:r>
          </w:p>
        </w:tc>
        <w:tc>
          <w:tcPr>
            <w:tcW w:w="800" w:type="dxa"/>
          </w:tcPr>
          <w:p w14:paraId="2A338748"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DB28DD">
              <w:rPr>
                <w:rFonts w:cstheme="minorHAnsi"/>
                <w:b/>
                <w:sz w:val="16"/>
                <w:szCs w:val="16"/>
              </w:rPr>
              <w:t>REE</w:t>
            </w:r>
          </w:p>
          <w:p w14:paraId="15D99E84"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DB28DD">
              <w:rPr>
                <w:rFonts w:cstheme="minorHAnsi"/>
                <w:b/>
                <w:sz w:val="16"/>
                <w:szCs w:val="16"/>
              </w:rPr>
              <w:t>kcal/d</w:t>
            </w:r>
          </w:p>
          <w:p w14:paraId="58A2DAC2"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DB28DD">
              <w:rPr>
                <w:rFonts w:cstheme="minorHAnsi"/>
                <w:b/>
                <w:sz w:val="16"/>
                <w:szCs w:val="16"/>
              </w:rPr>
              <w:t>(</w:t>
            </w:r>
            <w:r w:rsidR="00730E90">
              <w:rPr>
                <w:rFonts w:cstheme="minorHAnsi"/>
                <w:b/>
                <w:sz w:val="16"/>
                <w:szCs w:val="16"/>
              </w:rPr>
              <w:t>kcal/kg/day</w:t>
            </w:r>
            <w:r w:rsidRPr="00DB28DD">
              <w:rPr>
                <w:rFonts w:cstheme="minorHAnsi"/>
                <w:b/>
                <w:sz w:val="16"/>
                <w:szCs w:val="16"/>
              </w:rPr>
              <w:t xml:space="preserve">) </w:t>
            </w:r>
          </w:p>
        </w:tc>
        <w:tc>
          <w:tcPr>
            <w:tcW w:w="516" w:type="dxa"/>
          </w:tcPr>
          <w:p w14:paraId="7AAF3624"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DB28DD">
              <w:rPr>
                <w:rFonts w:cstheme="minorHAnsi"/>
                <w:b/>
                <w:sz w:val="16"/>
                <w:szCs w:val="16"/>
              </w:rPr>
              <w:t>WT</w:t>
            </w:r>
          </w:p>
        </w:tc>
        <w:tc>
          <w:tcPr>
            <w:tcW w:w="516" w:type="dxa"/>
          </w:tcPr>
          <w:p w14:paraId="2EBCF1F9"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DB28DD">
              <w:rPr>
                <w:rFonts w:cstheme="minorHAnsi"/>
                <w:b/>
                <w:sz w:val="16"/>
                <w:szCs w:val="16"/>
              </w:rPr>
              <w:t>BMI</w:t>
            </w:r>
          </w:p>
        </w:tc>
        <w:tc>
          <w:tcPr>
            <w:tcW w:w="500" w:type="dxa"/>
          </w:tcPr>
          <w:p w14:paraId="219BB0B4"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DB28DD">
              <w:rPr>
                <w:rFonts w:cstheme="minorHAnsi"/>
                <w:b/>
                <w:sz w:val="16"/>
                <w:szCs w:val="16"/>
              </w:rPr>
              <w:t>FM</w:t>
            </w:r>
          </w:p>
        </w:tc>
        <w:tc>
          <w:tcPr>
            <w:tcW w:w="500" w:type="dxa"/>
          </w:tcPr>
          <w:p w14:paraId="6CD6BBA9"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DB28DD">
              <w:rPr>
                <w:rFonts w:cstheme="minorHAnsi"/>
                <w:b/>
                <w:sz w:val="16"/>
                <w:szCs w:val="16"/>
              </w:rPr>
              <w:t>FM</w:t>
            </w:r>
          </w:p>
          <w:p w14:paraId="04EA2D2C"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DB28DD">
              <w:rPr>
                <w:rFonts w:cstheme="minorHAnsi"/>
                <w:b/>
                <w:sz w:val="16"/>
                <w:szCs w:val="16"/>
              </w:rPr>
              <w:t>(kg</w:t>
            </w:r>
          </w:p>
        </w:tc>
        <w:tc>
          <w:tcPr>
            <w:tcW w:w="886" w:type="dxa"/>
            <w:gridSpan w:val="2"/>
            <w:vMerge/>
          </w:tcPr>
          <w:p w14:paraId="26D39E51"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16"/>
                <w:szCs w:val="16"/>
              </w:rPr>
            </w:pPr>
          </w:p>
        </w:tc>
        <w:tc>
          <w:tcPr>
            <w:tcW w:w="699" w:type="dxa"/>
            <w:gridSpan w:val="2"/>
            <w:vMerge/>
          </w:tcPr>
          <w:p w14:paraId="1F6D5F25"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16"/>
                <w:szCs w:val="16"/>
              </w:rPr>
            </w:pPr>
          </w:p>
        </w:tc>
      </w:tr>
      <w:tr w:rsidR="00705C89" w:rsidRPr="00DB28DD" w14:paraId="2C5E82A3" w14:textId="77777777" w:rsidTr="00C3479B">
        <w:tc>
          <w:tcPr>
            <w:cnfStyle w:val="001000000000" w:firstRow="0" w:lastRow="0" w:firstColumn="1" w:lastColumn="0" w:oddVBand="0" w:evenVBand="0" w:oddHBand="0" w:evenHBand="0" w:firstRowFirstColumn="0" w:firstRowLastColumn="0" w:lastRowFirstColumn="0" w:lastRowLastColumn="0"/>
            <w:tcW w:w="1134" w:type="dxa"/>
          </w:tcPr>
          <w:p w14:paraId="779BF146" w14:textId="77777777" w:rsidR="00705C89" w:rsidRPr="00DB28DD" w:rsidRDefault="00E07ECA" w:rsidP="0056375F">
            <w:pPr>
              <w:spacing w:line="360" w:lineRule="auto"/>
              <w:rPr>
                <w:rFonts w:cstheme="minorHAnsi"/>
                <w:sz w:val="16"/>
                <w:szCs w:val="16"/>
              </w:rPr>
            </w:pPr>
            <w:r w:rsidRPr="00DB28DD">
              <w:rPr>
                <w:rFonts w:cstheme="minorHAnsi"/>
                <w:sz w:val="16"/>
                <w:szCs w:val="16"/>
              </w:rPr>
              <w:fldChar w:fldCharType="begin"/>
            </w:r>
            <w:r w:rsidR="00705C89">
              <w:rPr>
                <w:rFonts w:cstheme="minorHAnsi"/>
                <w:sz w:val="16"/>
                <w:szCs w:val="16"/>
              </w:rPr>
              <w:instrText xml:space="preserve"> ADDIN EN.CITE &lt;EndNote&gt;&lt;Cite&gt;&lt;Author&gt;Cuerda&lt;/Author&gt;&lt;Year&gt;2007&lt;/Year&gt;&lt;RecNum&gt;60&lt;/RecNum&gt;&lt;DisplayText&gt;(Cuerda, Ruiz et al. 2007)&lt;/DisplayText&gt;&lt;record&gt;&lt;rec-number&gt;60&lt;/rec-number&gt;&lt;foreign-keys&gt;&lt;key app="EN" db-id="e2fxw52sgezepbeswayxtdxf5zr5fardt2wx"&gt;60&lt;/key&gt;&lt;/foreign-keys&gt;&lt;ref-type name="Journal Article"&gt;17&lt;/ref-type&gt;&lt;contributors&gt;&lt;authors&gt;&lt;author&gt;Cuerda, C.&lt;/author&gt;&lt;author&gt;Ruiz, A.&lt;/author&gt;&lt;author&gt;Velasco, C.&lt;/author&gt;&lt;author&gt;Breton, I.&lt;/author&gt;&lt;author&gt;Camblor, M.&lt;/author&gt;&lt;author&gt;Garcia-Peris, P.&lt;/author&gt;&lt;/authors&gt;&lt;/contributors&gt;&lt;auth-address&gt;Nutrition Unit, Hospital General Universitario Gregorio Maranon, c/Doctor Esquerdo 46, 28007 Madrid, Spain. mcuerda.hgugm@salud.madrid.org&lt;/auth-address&gt;&lt;titles&gt;&lt;title&gt;How accurate are predictive formulas calculating energy expenditure in adolescent patients with anorexia nervosa?&lt;/title&gt;&lt;secondary-title&gt;Clin Nutr&lt;/secondary-title&gt;&lt;/titles&gt;&lt;periodical&gt;&lt;full-title&gt;Clin Nutr&lt;/full-title&gt;&lt;/periodical&gt;&lt;pages&gt;100-6&lt;/pages&gt;&lt;volume&gt;26&lt;/volume&gt;&lt;number&gt;1&lt;/number&gt;&lt;edition&gt;2006/10/19&lt;/edition&gt;&lt;keywords&gt;&lt;keyword&gt;Adolescent&lt;/keyword&gt;&lt;keyword&gt;Anorexia Nervosa/*metabolism/*therapy&lt;/keyword&gt;&lt;keyword&gt;Anthropometry&lt;/keyword&gt;&lt;keyword&gt;Basal Metabolism/*physiology&lt;/keyword&gt;&lt;keyword&gt;Body Mass Index&lt;/keyword&gt;&lt;keyword&gt;Calorimetry, Indirect&lt;/keyword&gt;&lt;keyword&gt;Energy Metabolism/*physiology&lt;/keyword&gt;&lt;keyword&gt;Female&lt;/keyword&gt;&lt;keyword&gt;Food, Formulated&lt;/keyword&gt;&lt;keyword&gt;Humans&lt;/keyword&gt;&lt;keyword&gt;Mathematics&lt;/keyword&gt;&lt;keyword&gt;*Nutritional Requirements&lt;/keyword&gt;&lt;keyword&gt;Predictive Value of Tests&lt;/keyword&gt;&lt;keyword&gt;Prospective Studies&lt;/keyword&gt;&lt;/keywords&gt;&lt;dates&gt;&lt;year&gt;2007&lt;/year&gt;&lt;pub-dates&gt;&lt;date&gt;Feb&lt;/date&gt;&lt;/pub-dates&gt;&lt;/dates&gt;&lt;isbn&gt;0261-5614 (Print)&amp;#xD;0261-5614 (Linking)&lt;/isbn&gt;&lt;accession-num&gt;17045705&lt;/accession-num&gt;&lt;urls&gt;&lt;related-urls&gt;&lt;url&gt;http://www.ncbi.nlm.nih.gov/pubmed/17045705&lt;/url&gt;&lt;/related-urls&gt;&lt;/urls&gt;&lt;electronic-resource-num&gt;10.1016/j.clnu.2006.09.001&lt;/electronic-resource-num&gt;&lt;language&gt;eng&lt;/language&gt;&lt;/record&gt;&lt;/Cite&gt;&lt;/EndNote&gt;</w:instrText>
            </w:r>
            <w:r w:rsidRPr="00DB28DD">
              <w:rPr>
                <w:rFonts w:cstheme="minorHAnsi"/>
                <w:sz w:val="16"/>
                <w:szCs w:val="16"/>
              </w:rPr>
              <w:fldChar w:fldCharType="separate"/>
            </w:r>
            <w:r w:rsidR="00705C89">
              <w:rPr>
                <w:rFonts w:cstheme="minorHAnsi"/>
                <w:noProof/>
                <w:sz w:val="16"/>
                <w:szCs w:val="16"/>
              </w:rPr>
              <w:t>(</w:t>
            </w:r>
            <w:hyperlink w:anchor="_ENREF_45" w:tooltip="Cuerda, 2007 #60" w:history="1">
              <w:r w:rsidR="00897281">
                <w:rPr>
                  <w:rFonts w:cstheme="minorHAnsi"/>
                  <w:noProof/>
                  <w:sz w:val="16"/>
                  <w:szCs w:val="16"/>
                </w:rPr>
                <w:t>Cuerda, Ruiz et al. 2007</w:t>
              </w:r>
            </w:hyperlink>
            <w:r w:rsidR="00705C89">
              <w:rPr>
                <w:rFonts w:cstheme="minorHAnsi"/>
                <w:noProof/>
                <w:sz w:val="16"/>
                <w:szCs w:val="16"/>
              </w:rPr>
              <w:t>)</w:t>
            </w:r>
            <w:r w:rsidRPr="00DB28DD">
              <w:rPr>
                <w:rFonts w:cstheme="minorHAnsi"/>
                <w:sz w:val="16"/>
                <w:szCs w:val="16"/>
              </w:rPr>
              <w:fldChar w:fldCharType="end"/>
            </w:r>
          </w:p>
          <w:p w14:paraId="348410C7" w14:textId="77777777" w:rsidR="00705C89" w:rsidRPr="00DB28DD" w:rsidRDefault="00705C89" w:rsidP="0056375F">
            <w:pPr>
              <w:spacing w:line="360" w:lineRule="auto"/>
              <w:rPr>
                <w:rFonts w:cstheme="minorHAnsi"/>
                <w:sz w:val="16"/>
                <w:szCs w:val="16"/>
              </w:rPr>
            </w:pPr>
          </w:p>
        </w:tc>
        <w:tc>
          <w:tcPr>
            <w:tcW w:w="1134" w:type="dxa"/>
          </w:tcPr>
          <w:p w14:paraId="49846FFE"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11</w:t>
            </w:r>
          </w:p>
        </w:tc>
        <w:tc>
          <w:tcPr>
            <w:tcW w:w="823" w:type="dxa"/>
          </w:tcPr>
          <w:p w14:paraId="78C94AF9"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14.7</w:t>
            </w:r>
          </w:p>
          <w:p w14:paraId="5D4E1B48"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1879777E"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(1.2)</w:t>
            </w:r>
          </w:p>
        </w:tc>
        <w:tc>
          <w:tcPr>
            <w:tcW w:w="800" w:type="dxa"/>
          </w:tcPr>
          <w:p w14:paraId="06E9EA8E"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1400</w:t>
            </w:r>
          </w:p>
          <w:p w14:paraId="56D7EB87"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34737EBF"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(35)</w:t>
            </w:r>
          </w:p>
        </w:tc>
        <w:tc>
          <w:tcPr>
            <w:tcW w:w="733" w:type="dxa"/>
          </w:tcPr>
          <w:p w14:paraId="4DD24405"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1106</w:t>
            </w:r>
          </w:p>
          <w:p w14:paraId="16885D78"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08767C6B"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(32)</w:t>
            </w:r>
          </w:p>
        </w:tc>
        <w:tc>
          <w:tcPr>
            <w:tcW w:w="581" w:type="dxa"/>
          </w:tcPr>
          <w:p w14:paraId="448FD4B6"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40.4</w:t>
            </w:r>
          </w:p>
          <w:p w14:paraId="5CE01AAA"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1C6BCFB7"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(3.3)</w:t>
            </w:r>
          </w:p>
        </w:tc>
        <w:tc>
          <w:tcPr>
            <w:tcW w:w="516" w:type="dxa"/>
          </w:tcPr>
          <w:p w14:paraId="6F0C5ECB"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15.1</w:t>
            </w:r>
          </w:p>
          <w:p w14:paraId="489D7E3E"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5D00EAF6"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(1.5)</w:t>
            </w:r>
          </w:p>
        </w:tc>
        <w:tc>
          <w:tcPr>
            <w:tcW w:w="500" w:type="dxa"/>
          </w:tcPr>
          <w:p w14:paraId="0742C26D"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13.9</w:t>
            </w:r>
          </w:p>
        </w:tc>
        <w:tc>
          <w:tcPr>
            <w:tcW w:w="500" w:type="dxa"/>
          </w:tcPr>
          <w:p w14:paraId="27298805"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n-GB"/>
              </w:rPr>
            </w:pPr>
            <w:r w:rsidRPr="00DB28DD">
              <w:rPr>
                <w:rFonts w:eastAsia="Times New Roman" w:cstheme="minorHAnsi"/>
                <w:color w:val="000000"/>
                <w:sz w:val="16"/>
                <w:szCs w:val="16"/>
                <w:lang w:eastAsia="en-GB"/>
              </w:rPr>
              <w:t>5.7</w:t>
            </w:r>
          </w:p>
        </w:tc>
        <w:tc>
          <w:tcPr>
            <w:tcW w:w="800" w:type="dxa"/>
          </w:tcPr>
          <w:p w14:paraId="7F53F909"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D</w:t>
            </w:r>
            <w:r w:rsidRPr="00DB28DD">
              <w:rPr>
                <w:rFonts w:cstheme="minorHAnsi"/>
                <w:sz w:val="16"/>
                <w:szCs w:val="16"/>
              </w:rPr>
              <w:t>NA</w:t>
            </w:r>
          </w:p>
        </w:tc>
        <w:tc>
          <w:tcPr>
            <w:tcW w:w="800" w:type="dxa"/>
          </w:tcPr>
          <w:p w14:paraId="5385CA93"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D</w:t>
            </w:r>
            <w:r w:rsidRPr="00DB28DD">
              <w:rPr>
                <w:rFonts w:cstheme="minorHAnsi"/>
                <w:sz w:val="16"/>
                <w:szCs w:val="16"/>
              </w:rPr>
              <w:t>NA</w:t>
            </w:r>
          </w:p>
        </w:tc>
        <w:tc>
          <w:tcPr>
            <w:tcW w:w="662" w:type="dxa"/>
          </w:tcPr>
          <w:p w14:paraId="4EB9506E"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D</w:t>
            </w:r>
            <w:r w:rsidRPr="00DB28DD">
              <w:rPr>
                <w:rFonts w:cstheme="minorHAnsi"/>
                <w:sz w:val="16"/>
                <w:szCs w:val="16"/>
              </w:rPr>
              <w:t>NA</w:t>
            </w:r>
          </w:p>
        </w:tc>
        <w:tc>
          <w:tcPr>
            <w:tcW w:w="500" w:type="dxa"/>
          </w:tcPr>
          <w:p w14:paraId="364F5C6F" w14:textId="77777777" w:rsidR="00705C89"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DNA</w:t>
            </w:r>
          </w:p>
          <w:p w14:paraId="1D99EB50"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500" w:type="dxa"/>
          </w:tcPr>
          <w:p w14:paraId="34E51F80"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D</w:t>
            </w:r>
            <w:r w:rsidRPr="00DB28DD">
              <w:rPr>
                <w:rFonts w:cstheme="minorHAnsi"/>
                <w:sz w:val="16"/>
                <w:szCs w:val="16"/>
              </w:rPr>
              <w:t>NA</w:t>
            </w:r>
          </w:p>
        </w:tc>
        <w:tc>
          <w:tcPr>
            <w:tcW w:w="800" w:type="dxa"/>
          </w:tcPr>
          <w:p w14:paraId="54F63742"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2265</w:t>
            </w:r>
          </w:p>
          <w:p w14:paraId="04B2BCF1"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5807147C"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(50)</w:t>
            </w:r>
          </w:p>
        </w:tc>
        <w:tc>
          <w:tcPr>
            <w:tcW w:w="800" w:type="dxa"/>
          </w:tcPr>
          <w:p w14:paraId="22A9B5F6"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1241</w:t>
            </w:r>
          </w:p>
          <w:p w14:paraId="63B65AD5"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65C78D9F"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(33)</w:t>
            </w:r>
          </w:p>
        </w:tc>
        <w:tc>
          <w:tcPr>
            <w:tcW w:w="516" w:type="dxa"/>
          </w:tcPr>
          <w:p w14:paraId="3390EA59"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45.3</w:t>
            </w:r>
          </w:p>
          <w:p w14:paraId="597B2D26"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657FFC52"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(2.0)</w:t>
            </w:r>
          </w:p>
        </w:tc>
        <w:tc>
          <w:tcPr>
            <w:tcW w:w="516" w:type="dxa"/>
          </w:tcPr>
          <w:p w14:paraId="79FFB6BE"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17.1</w:t>
            </w:r>
          </w:p>
          <w:p w14:paraId="621298DF"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7E7F9AF8"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(0.7)</w:t>
            </w:r>
          </w:p>
        </w:tc>
        <w:tc>
          <w:tcPr>
            <w:tcW w:w="500" w:type="dxa"/>
          </w:tcPr>
          <w:p w14:paraId="006914E2"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16.7</w:t>
            </w:r>
          </w:p>
        </w:tc>
        <w:tc>
          <w:tcPr>
            <w:tcW w:w="500" w:type="dxa"/>
          </w:tcPr>
          <w:p w14:paraId="5A52CE15"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7.5</w:t>
            </w:r>
          </w:p>
        </w:tc>
        <w:tc>
          <w:tcPr>
            <w:tcW w:w="886" w:type="dxa"/>
            <w:gridSpan w:val="2"/>
          </w:tcPr>
          <w:p w14:paraId="35B8ED5F"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8</w:t>
            </w:r>
          </w:p>
        </w:tc>
        <w:tc>
          <w:tcPr>
            <w:tcW w:w="699" w:type="dxa"/>
            <w:gridSpan w:val="2"/>
          </w:tcPr>
          <w:p w14:paraId="12773366"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4.9</w:t>
            </w:r>
          </w:p>
          <w:p w14:paraId="01FB9A63"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(0.6)</w:t>
            </w:r>
          </w:p>
        </w:tc>
      </w:tr>
      <w:tr w:rsidR="00705C89" w:rsidRPr="00DB28DD" w14:paraId="15B30C2E" w14:textId="77777777" w:rsidTr="00C3479B">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1134" w:type="dxa"/>
          </w:tcPr>
          <w:p w14:paraId="40C6634F" w14:textId="77777777" w:rsidR="00705C89" w:rsidRPr="00DB28DD" w:rsidRDefault="00E07ECA" w:rsidP="00897281">
            <w:pPr>
              <w:spacing w:line="360" w:lineRule="auto"/>
              <w:rPr>
                <w:rFonts w:cstheme="minorHAnsi"/>
                <w:sz w:val="16"/>
                <w:szCs w:val="16"/>
              </w:rPr>
            </w:pPr>
            <w:r w:rsidRPr="00DB28DD">
              <w:rPr>
                <w:rFonts w:cstheme="minorHAnsi"/>
                <w:sz w:val="16"/>
                <w:szCs w:val="16"/>
              </w:rPr>
              <w:fldChar w:fldCharType="begin"/>
            </w:r>
            <w:r w:rsidR="00705C89">
              <w:rPr>
                <w:rFonts w:cstheme="minorHAnsi"/>
                <w:sz w:val="16"/>
                <w:szCs w:val="16"/>
              </w:rPr>
              <w:instrText xml:space="preserve"> ADDIN EN.CITE &lt;EndNote&gt;&lt;Cite&gt;&lt;Author&gt;Krahn&lt;/Author&gt;&lt;Year&gt;1993&lt;/Year&gt;&lt;RecNum&gt;934&lt;/RecNum&gt;&lt;DisplayText&gt;(Krahn, Rock et al. 1993)&lt;/DisplayText&gt;&lt;record&gt;&lt;rec-number&gt;934&lt;/rec-number&gt;&lt;foreign-keys&gt;&lt;key app="EN" db-id="e2fxw52sgezepbeswayxtdxf5zr5fardt2wx"&gt;934&lt;/key&gt;&lt;/foreign-keys&gt;&lt;ref-type name="Journal Article"&gt;17&lt;/ref-type&gt;&lt;contributors&gt;&lt;authors&gt;&lt;author&gt;Krahn, D. D.&lt;/author&gt;&lt;author&gt;Rock, C.&lt;/author&gt;&lt;author&gt;Dechert, R. E.&lt;/author&gt;&lt;author&gt;Nairn, K. K.&lt;/author&gt;&lt;author&gt;Hasse, S. A.&lt;/author&gt;&lt;/authors&gt;&lt;/contributors&gt;&lt;auth-address&gt;Department of Psychiatry&amp;apos;s Eating Disorders Program, University of Michigan, Ann Arbor 48109-2029.&lt;/auth-address&gt;&lt;titles&gt;&lt;title&gt;Changes in resting energy expenditure and body composition in anorexia nervosa patients during refeeding&lt;/title&gt;&lt;secondary-title&gt;J Am Diet Assoc&lt;/secondary-title&gt;&lt;alt-title&gt;Journal of the American Dietetic Association&lt;/alt-title&gt;&lt;/titles&gt;&lt;periodical&gt;&lt;full-title&gt;J Am Diet Assoc&lt;/full-title&gt;&lt;abbr-1&gt;Journal of the American Dietetic Association&lt;/abbr-1&gt;&lt;/periodical&gt;&lt;alt-periodical&gt;&lt;full-title&gt;J Am Diet Assoc&lt;/full-title&gt;&lt;abbr-1&gt;Journal of the American Dietetic Association&lt;/abbr-1&gt;&lt;/alt-periodical&gt;&lt;pages&gt;434-8&lt;/pages&gt;&lt;volume&gt;93&lt;/volume&gt;&lt;number&gt;4&lt;/number&gt;&lt;edition&gt;1993/04/01&lt;/edition&gt;&lt;keywords&gt;&lt;keyword&gt;Adipose Tissue/anatomy &amp;amp; histology&lt;/keyword&gt;&lt;keyword&gt;Adult&lt;/keyword&gt;&lt;keyword&gt;Anorexia Nervosa/diet therapy/*metabolism&lt;/keyword&gt;&lt;keyword&gt;*Basal Metabolism&lt;/keyword&gt;&lt;keyword&gt;*Body Composition&lt;/keyword&gt;&lt;keyword&gt;Energy Intake&lt;/keyword&gt;&lt;keyword&gt;Female&lt;/keyword&gt;&lt;keyword&gt;*Food&lt;/keyword&gt;&lt;keyword&gt;Humans&lt;/keyword&gt;&lt;keyword&gt;Skinfold Thickness&lt;/keyword&gt;&lt;keyword&gt;Weight Gain&lt;/keyword&gt;&lt;/keywords&gt;&lt;dates&gt;&lt;year&gt;1993&lt;/year&gt;&lt;pub-dates&gt;&lt;date&gt;Apr&lt;/date&gt;&lt;/pub-dates&gt;&lt;/dates&gt;&lt;isbn&gt;0002-8223 (Print)&amp;#xD;0002-8223 (Linking)&lt;/isbn&gt;&lt;accession-num&gt;8454812&lt;/accession-num&gt;&lt;work-type&gt;Research Support, U.S. Gov&amp;apos;t, P.H.S.&lt;/work-type&gt;&lt;urls&gt;&lt;related-urls&gt;&lt;url&gt;http://www.ncbi.nlm.nih.gov/pubmed/8454812&lt;/url&gt;&lt;/related-urls&gt;&lt;/urls&gt;&lt;language&gt;eng&lt;/language&gt;&lt;/record&gt;&lt;/Cite&gt;&lt;/EndNote&gt;</w:instrText>
            </w:r>
            <w:r w:rsidRPr="00DB28DD">
              <w:rPr>
                <w:rFonts w:cstheme="minorHAnsi"/>
                <w:sz w:val="16"/>
                <w:szCs w:val="16"/>
              </w:rPr>
              <w:fldChar w:fldCharType="separate"/>
            </w:r>
            <w:r w:rsidR="00705C89">
              <w:rPr>
                <w:rFonts w:cstheme="minorHAnsi"/>
                <w:noProof/>
                <w:sz w:val="16"/>
                <w:szCs w:val="16"/>
              </w:rPr>
              <w:t>(</w:t>
            </w:r>
            <w:hyperlink w:anchor="_ENREF_139" w:tooltip="Krahn, 1993 #934" w:history="1">
              <w:r w:rsidR="00897281">
                <w:rPr>
                  <w:rFonts w:cstheme="minorHAnsi"/>
                  <w:noProof/>
                  <w:sz w:val="16"/>
                  <w:szCs w:val="16"/>
                </w:rPr>
                <w:t>Krahn, Rock et al. 1993</w:t>
              </w:r>
            </w:hyperlink>
            <w:r w:rsidR="00705C89">
              <w:rPr>
                <w:rFonts w:cstheme="minorHAnsi"/>
                <w:noProof/>
                <w:sz w:val="16"/>
                <w:szCs w:val="16"/>
              </w:rPr>
              <w:t>)</w:t>
            </w:r>
            <w:r w:rsidRPr="00DB28DD">
              <w:rPr>
                <w:rFonts w:cstheme="minorHAnsi"/>
                <w:sz w:val="16"/>
                <w:szCs w:val="16"/>
              </w:rPr>
              <w:fldChar w:fldCharType="end"/>
            </w:r>
          </w:p>
        </w:tc>
        <w:tc>
          <w:tcPr>
            <w:tcW w:w="1134" w:type="dxa"/>
          </w:tcPr>
          <w:p w14:paraId="15DCB21B"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10</w:t>
            </w:r>
          </w:p>
        </w:tc>
        <w:tc>
          <w:tcPr>
            <w:tcW w:w="823" w:type="dxa"/>
          </w:tcPr>
          <w:p w14:paraId="4EA97892"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19-38</w:t>
            </w:r>
          </w:p>
        </w:tc>
        <w:tc>
          <w:tcPr>
            <w:tcW w:w="800" w:type="dxa"/>
          </w:tcPr>
          <w:p w14:paraId="56834CCF"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1200</w:t>
            </w:r>
          </w:p>
          <w:p w14:paraId="06267DE4"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0DB83B65"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(31)</w:t>
            </w:r>
          </w:p>
        </w:tc>
        <w:tc>
          <w:tcPr>
            <w:tcW w:w="733" w:type="dxa"/>
          </w:tcPr>
          <w:p w14:paraId="6FCB4191"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1166</w:t>
            </w:r>
          </w:p>
          <w:p w14:paraId="639F5A80"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735FC008"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(30)</w:t>
            </w:r>
          </w:p>
        </w:tc>
        <w:tc>
          <w:tcPr>
            <w:tcW w:w="581" w:type="dxa"/>
          </w:tcPr>
          <w:p w14:paraId="3B56E373"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39.1</w:t>
            </w:r>
          </w:p>
          <w:p w14:paraId="0F608607"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05026674"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(4.1)</w:t>
            </w:r>
          </w:p>
        </w:tc>
        <w:tc>
          <w:tcPr>
            <w:tcW w:w="516" w:type="dxa"/>
          </w:tcPr>
          <w:p w14:paraId="4821348D"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15</w:t>
            </w:r>
          </w:p>
        </w:tc>
        <w:tc>
          <w:tcPr>
            <w:tcW w:w="500" w:type="dxa"/>
          </w:tcPr>
          <w:p w14:paraId="3CE9D8D8"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12</w:t>
            </w:r>
          </w:p>
        </w:tc>
        <w:tc>
          <w:tcPr>
            <w:tcW w:w="500" w:type="dxa"/>
          </w:tcPr>
          <w:p w14:paraId="7230A537"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n-GB"/>
              </w:rPr>
            </w:pPr>
            <w:r w:rsidRPr="00DB28DD">
              <w:rPr>
                <w:rFonts w:eastAsia="Times New Roman" w:cstheme="minorHAnsi"/>
                <w:color w:val="000000"/>
                <w:sz w:val="16"/>
                <w:szCs w:val="16"/>
                <w:lang w:eastAsia="en-GB"/>
              </w:rPr>
              <w:t>4.7</w:t>
            </w:r>
          </w:p>
        </w:tc>
        <w:tc>
          <w:tcPr>
            <w:tcW w:w="800" w:type="dxa"/>
          </w:tcPr>
          <w:p w14:paraId="4F3F2B83"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3300</w:t>
            </w:r>
          </w:p>
          <w:p w14:paraId="4575163C"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37E2C6E0"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(78)</w:t>
            </w:r>
          </w:p>
        </w:tc>
        <w:tc>
          <w:tcPr>
            <w:tcW w:w="800" w:type="dxa"/>
          </w:tcPr>
          <w:p w14:paraId="11F4595E"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1409</w:t>
            </w:r>
          </w:p>
          <w:p w14:paraId="66152464"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542207D6"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(33)</w:t>
            </w:r>
          </w:p>
        </w:tc>
        <w:tc>
          <w:tcPr>
            <w:tcW w:w="662" w:type="dxa"/>
          </w:tcPr>
          <w:p w14:paraId="38939215"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42.4</w:t>
            </w:r>
          </w:p>
        </w:tc>
        <w:tc>
          <w:tcPr>
            <w:tcW w:w="500" w:type="dxa"/>
          </w:tcPr>
          <w:p w14:paraId="1057F457"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16.4</w:t>
            </w:r>
          </w:p>
        </w:tc>
        <w:tc>
          <w:tcPr>
            <w:tcW w:w="500" w:type="dxa"/>
          </w:tcPr>
          <w:p w14:paraId="194576BD"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800" w:type="dxa"/>
          </w:tcPr>
          <w:p w14:paraId="18E8EEEE"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3600</w:t>
            </w:r>
          </w:p>
          <w:p w14:paraId="3B22D1C4"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41D6139C"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(79)</w:t>
            </w:r>
          </w:p>
          <w:p w14:paraId="4CBB257B"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800" w:type="dxa"/>
          </w:tcPr>
          <w:p w14:paraId="4299C968"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1769</w:t>
            </w:r>
          </w:p>
          <w:p w14:paraId="20D07FF0"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79C8D5E7"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(39)</w:t>
            </w:r>
          </w:p>
          <w:p w14:paraId="28C2F635"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516" w:type="dxa"/>
          </w:tcPr>
          <w:p w14:paraId="5A6C0952"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45.6</w:t>
            </w:r>
          </w:p>
          <w:p w14:paraId="7DAE8639"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2B602714"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(3.5)</w:t>
            </w:r>
          </w:p>
        </w:tc>
        <w:tc>
          <w:tcPr>
            <w:tcW w:w="516" w:type="dxa"/>
          </w:tcPr>
          <w:p w14:paraId="22C7F32C"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17.5</w:t>
            </w:r>
          </w:p>
        </w:tc>
        <w:tc>
          <w:tcPr>
            <w:tcW w:w="500" w:type="dxa"/>
          </w:tcPr>
          <w:p w14:paraId="6BC8AEB5"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19</w:t>
            </w:r>
          </w:p>
        </w:tc>
        <w:tc>
          <w:tcPr>
            <w:tcW w:w="500" w:type="dxa"/>
          </w:tcPr>
          <w:p w14:paraId="0CE339C9"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8.7</w:t>
            </w:r>
          </w:p>
        </w:tc>
        <w:tc>
          <w:tcPr>
            <w:tcW w:w="886" w:type="dxa"/>
            <w:gridSpan w:val="2"/>
          </w:tcPr>
          <w:p w14:paraId="042C9A62"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 xml:space="preserve">6 </w:t>
            </w:r>
          </w:p>
        </w:tc>
        <w:tc>
          <w:tcPr>
            <w:tcW w:w="699" w:type="dxa"/>
            <w:gridSpan w:val="2"/>
          </w:tcPr>
          <w:p w14:paraId="3E2B4438"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6.5</w:t>
            </w:r>
          </w:p>
          <w:p w14:paraId="1CE4EF0A"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(1.1)</w:t>
            </w:r>
          </w:p>
        </w:tc>
      </w:tr>
      <w:tr w:rsidR="00705C89" w:rsidRPr="00DB28DD" w14:paraId="5235946E" w14:textId="77777777" w:rsidTr="00C3479B">
        <w:tc>
          <w:tcPr>
            <w:cnfStyle w:val="001000000000" w:firstRow="0" w:lastRow="0" w:firstColumn="1" w:lastColumn="0" w:oddVBand="0" w:evenVBand="0" w:oddHBand="0" w:evenHBand="0" w:firstRowFirstColumn="0" w:firstRowLastColumn="0" w:lastRowFirstColumn="0" w:lastRowLastColumn="0"/>
            <w:tcW w:w="1134" w:type="dxa"/>
          </w:tcPr>
          <w:p w14:paraId="10E7075F" w14:textId="77777777" w:rsidR="00705C89" w:rsidRPr="00DB28DD" w:rsidRDefault="00E07ECA" w:rsidP="0056375F">
            <w:pPr>
              <w:spacing w:line="360" w:lineRule="auto"/>
              <w:rPr>
                <w:rFonts w:cstheme="minorHAnsi"/>
                <w:sz w:val="16"/>
                <w:szCs w:val="16"/>
              </w:rPr>
            </w:pPr>
            <w:r w:rsidRPr="00DB28DD">
              <w:rPr>
                <w:rFonts w:cstheme="minorHAnsi"/>
                <w:sz w:val="16"/>
                <w:szCs w:val="16"/>
              </w:rPr>
              <w:fldChar w:fldCharType="begin"/>
            </w:r>
            <w:r w:rsidR="00705C89">
              <w:rPr>
                <w:rFonts w:cstheme="minorHAnsi"/>
                <w:sz w:val="16"/>
                <w:szCs w:val="16"/>
              </w:rPr>
              <w:instrText xml:space="preserve"> ADDIN EN.CITE &lt;EndNote&gt;&lt;Cite&gt;&lt;Author&gt;Konrad&lt;/Author&gt;&lt;Year&gt;2007&lt;/Year&gt;&lt;RecNum&gt;2377&lt;/RecNum&gt;&lt;DisplayText&gt;(Konrad, Carels et al. 2007)&lt;/DisplayText&gt;&lt;record&gt;&lt;rec-number&gt;2377&lt;/rec-number&gt;&lt;foreign-keys&gt;&lt;key app="EN" db-id="e2fxw52sgezepbeswayxtdxf5zr5fardt2wx"&gt;2377&lt;/key&gt;&lt;/foreign-keys&gt;&lt;ref-type name="Journal Article"&gt;17&lt;/ref-type&gt;&lt;contributors&gt;&lt;authors&gt;&lt;author&gt;Konrad, K. K.&lt;/author&gt;&lt;author&gt;Carels, R. A.&lt;/author&gt;&lt;author&gt;Garner, D. M.&lt;/author&gt;&lt;/authors&gt;&lt;/contributors&gt;&lt;auth-address&gt;Department of Psychology, Bowling Green State University, Bowling Green, OH 43403, USA. kkonrad@bgnet.bgsu.edu&lt;/auth-address&gt;&lt;titles&gt;&lt;title&gt;Metabolic and psychological changes during refeeding in anorexia nervosa&lt;/title&gt;&lt;secondary-title&gt;Eat Weight Disord&lt;/secondary-title&gt;&lt;alt-title&gt;Eating and weight disorders : EWD&lt;/alt-title&gt;&lt;/titles&gt;&lt;periodical&gt;&lt;full-title&gt;Eat Weight Disord&lt;/full-title&gt;&lt;abbr-1&gt;Eating and weight disorders : EWD&lt;/abbr-1&gt;&lt;/periodical&gt;&lt;alt-periodical&gt;&lt;full-title&gt;Eat Weight Disord&lt;/full-title&gt;&lt;abbr-1&gt;Eating and weight disorders : EWD&lt;/abbr-1&gt;&lt;/alt-periodical&gt;&lt;pages&gt;20-6&lt;/pages&gt;&lt;volume&gt;12&lt;/volume&gt;&lt;number&gt;1&lt;/number&gt;&lt;edition&gt;2007/03/27&lt;/edition&gt;&lt;keywords&gt;&lt;keyword&gt;Adipose Tissue&lt;/keyword&gt;&lt;keyword&gt;Adult&lt;/keyword&gt;&lt;keyword&gt;Anorexia Nervosa/diet therapy/*metabolism/*psychology&lt;/keyword&gt;&lt;keyword&gt;Basal Metabolism&lt;/keyword&gt;&lt;keyword&gt;Body Composition&lt;/keyword&gt;&lt;keyword&gt;Body Image&lt;/keyword&gt;&lt;keyword&gt;Body Mass Index&lt;/keyword&gt;&lt;keyword&gt;Body Weight&lt;/keyword&gt;&lt;keyword&gt;Female&lt;/keyword&gt;&lt;keyword&gt;Humans&lt;/keyword&gt;&lt;keyword&gt;Middle Aged&lt;/keyword&gt;&lt;keyword&gt;Psychiatric Status Rating Scales&lt;/keyword&gt;&lt;keyword&gt;Treatment Outcome&lt;/keyword&gt;&lt;keyword&gt;Weight Gain&lt;/keyword&gt;&lt;/keywords&gt;&lt;dates&gt;&lt;year&gt;2007&lt;/year&gt;&lt;pub-dates&gt;&lt;date&gt;Mar&lt;/date&gt;&lt;/pub-dates&gt;&lt;/dates&gt;&lt;isbn&gt;1590-1262 (Electronic)&amp;#xD;1124-4909 (Linking)&lt;/isbn&gt;&lt;accession-num&gt;17384526&lt;/accession-num&gt;&lt;work-type&gt;Clinical Trial&lt;/work-type&gt;&lt;urls&gt;&lt;related-urls&gt;&lt;url&gt;http://www.ncbi.nlm.nih.gov/pubmed/17384526&lt;/url&gt;&lt;/related-urls&gt;&lt;/urls&gt;&lt;language&gt;eng&lt;/language&gt;&lt;/record&gt;&lt;/Cite&gt;&lt;/EndNote&gt;</w:instrText>
            </w:r>
            <w:r w:rsidRPr="00DB28DD">
              <w:rPr>
                <w:rFonts w:cstheme="minorHAnsi"/>
                <w:sz w:val="16"/>
                <w:szCs w:val="16"/>
              </w:rPr>
              <w:fldChar w:fldCharType="separate"/>
            </w:r>
            <w:r w:rsidR="00705C89">
              <w:rPr>
                <w:rFonts w:cstheme="minorHAnsi"/>
                <w:noProof/>
                <w:sz w:val="16"/>
                <w:szCs w:val="16"/>
              </w:rPr>
              <w:t>(</w:t>
            </w:r>
            <w:hyperlink w:anchor="_ENREF_135" w:tooltip="Konrad, 2007 #2377" w:history="1">
              <w:r w:rsidR="00897281">
                <w:rPr>
                  <w:rFonts w:cstheme="minorHAnsi"/>
                  <w:noProof/>
                  <w:sz w:val="16"/>
                  <w:szCs w:val="16"/>
                </w:rPr>
                <w:t>Konrad, Carels et al. 2007</w:t>
              </w:r>
            </w:hyperlink>
            <w:r w:rsidR="00705C89">
              <w:rPr>
                <w:rFonts w:cstheme="minorHAnsi"/>
                <w:noProof/>
                <w:sz w:val="16"/>
                <w:szCs w:val="16"/>
              </w:rPr>
              <w:t>)</w:t>
            </w:r>
            <w:r w:rsidRPr="00DB28DD">
              <w:rPr>
                <w:rFonts w:cstheme="minorHAnsi"/>
                <w:sz w:val="16"/>
                <w:szCs w:val="16"/>
              </w:rPr>
              <w:fldChar w:fldCharType="end"/>
            </w:r>
          </w:p>
          <w:p w14:paraId="0A128601" w14:textId="77777777" w:rsidR="00705C89" w:rsidRPr="00DB28DD" w:rsidRDefault="00705C89" w:rsidP="0056375F">
            <w:pPr>
              <w:spacing w:line="360" w:lineRule="auto"/>
              <w:rPr>
                <w:rFonts w:cstheme="minorHAnsi"/>
                <w:sz w:val="16"/>
                <w:szCs w:val="16"/>
              </w:rPr>
            </w:pPr>
          </w:p>
        </w:tc>
        <w:tc>
          <w:tcPr>
            <w:tcW w:w="1134" w:type="dxa"/>
          </w:tcPr>
          <w:p w14:paraId="03AB9A93"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10</w:t>
            </w:r>
          </w:p>
        </w:tc>
        <w:tc>
          <w:tcPr>
            <w:tcW w:w="823" w:type="dxa"/>
          </w:tcPr>
          <w:p w14:paraId="6955B472"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31 (12)</w:t>
            </w:r>
          </w:p>
        </w:tc>
        <w:tc>
          <w:tcPr>
            <w:tcW w:w="800" w:type="dxa"/>
          </w:tcPr>
          <w:p w14:paraId="17F8585A"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2186</w:t>
            </w:r>
          </w:p>
          <w:p w14:paraId="2D622D7E"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2A78087A"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(53)</w:t>
            </w:r>
          </w:p>
        </w:tc>
        <w:tc>
          <w:tcPr>
            <w:tcW w:w="733" w:type="dxa"/>
          </w:tcPr>
          <w:p w14:paraId="59E9F1A8"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1015</w:t>
            </w:r>
          </w:p>
          <w:p w14:paraId="7EE8A2DA"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3DBC89D2"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(25)</w:t>
            </w:r>
          </w:p>
        </w:tc>
        <w:tc>
          <w:tcPr>
            <w:tcW w:w="581" w:type="dxa"/>
          </w:tcPr>
          <w:p w14:paraId="05000440"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41</w:t>
            </w:r>
          </w:p>
          <w:p w14:paraId="6CAFBF3F"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2D48D657"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(4.6)</w:t>
            </w:r>
          </w:p>
        </w:tc>
        <w:tc>
          <w:tcPr>
            <w:tcW w:w="516" w:type="dxa"/>
          </w:tcPr>
          <w:p w14:paraId="5E538439"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500" w:type="dxa"/>
          </w:tcPr>
          <w:p w14:paraId="45045686"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8</w:t>
            </w:r>
          </w:p>
        </w:tc>
        <w:tc>
          <w:tcPr>
            <w:tcW w:w="500" w:type="dxa"/>
          </w:tcPr>
          <w:p w14:paraId="52782806"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n-GB"/>
              </w:rPr>
            </w:pPr>
            <w:r w:rsidRPr="00DB28DD">
              <w:rPr>
                <w:rFonts w:eastAsia="Times New Roman" w:cstheme="minorHAnsi"/>
                <w:color w:val="000000"/>
                <w:sz w:val="16"/>
                <w:szCs w:val="16"/>
                <w:lang w:eastAsia="en-GB"/>
              </w:rPr>
              <w:t>3.3</w:t>
            </w:r>
          </w:p>
        </w:tc>
        <w:tc>
          <w:tcPr>
            <w:tcW w:w="800" w:type="dxa"/>
          </w:tcPr>
          <w:p w14:paraId="66A443BF"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3063</w:t>
            </w:r>
          </w:p>
          <w:p w14:paraId="46C7E0DC"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7D0A3607"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(68)</w:t>
            </w:r>
          </w:p>
        </w:tc>
        <w:tc>
          <w:tcPr>
            <w:tcW w:w="800" w:type="dxa"/>
          </w:tcPr>
          <w:p w14:paraId="0BC7B025"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1126</w:t>
            </w:r>
          </w:p>
          <w:p w14:paraId="06BD29D3"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21FA47D7"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(25)</w:t>
            </w:r>
          </w:p>
        </w:tc>
        <w:tc>
          <w:tcPr>
            <w:tcW w:w="662" w:type="dxa"/>
          </w:tcPr>
          <w:p w14:paraId="19A2C1D3"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45</w:t>
            </w:r>
          </w:p>
        </w:tc>
        <w:tc>
          <w:tcPr>
            <w:tcW w:w="500" w:type="dxa"/>
          </w:tcPr>
          <w:p w14:paraId="13F27068"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500" w:type="dxa"/>
          </w:tcPr>
          <w:p w14:paraId="56CEF476"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12</w:t>
            </w:r>
          </w:p>
        </w:tc>
        <w:tc>
          <w:tcPr>
            <w:tcW w:w="800" w:type="dxa"/>
          </w:tcPr>
          <w:p w14:paraId="5C8532ED"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3216</w:t>
            </w:r>
          </w:p>
          <w:p w14:paraId="7CFF82B0"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71459CE9"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(67)</w:t>
            </w:r>
          </w:p>
          <w:p w14:paraId="16A183F8"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800" w:type="dxa"/>
          </w:tcPr>
          <w:p w14:paraId="4D50752B"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1137</w:t>
            </w:r>
          </w:p>
          <w:p w14:paraId="22ABD5AE"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35312CA2"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(24)</w:t>
            </w:r>
          </w:p>
        </w:tc>
        <w:tc>
          <w:tcPr>
            <w:tcW w:w="516" w:type="dxa"/>
          </w:tcPr>
          <w:p w14:paraId="3A8A1413"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48</w:t>
            </w:r>
          </w:p>
          <w:p w14:paraId="5E30F2D8"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16E12F6C"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(3.9)</w:t>
            </w:r>
          </w:p>
        </w:tc>
        <w:tc>
          <w:tcPr>
            <w:tcW w:w="516" w:type="dxa"/>
          </w:tcPr>
          <w:p w14:paraId="57E50BBD"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500" w:type="dxa"/>
          </w:tcPr>
          <w:p w14:paraId="090032C5"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15</w:t>
            </w:r>
          </w:p>
        </w:tc>
        <w:tc>
          <w:tcPr>
            <w:tcW w:w="500" w:type="dxa"/>
          </w:tcPr>
          <w:p w14:paraId="67A872A0"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7.2</w:t>
            </w:r>
          </w:p>
        </w:tc>
        <w:tc>
          <w:tcPr>
            <w:tcW w:w="886" w:type="dxa"/>
            <w:gridSpan w:val="2"/>
          </w:tcPr>
          <w:p w14:paraId="444253C5"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8</w:t>
            </w:r>
          </w:p>
        </w:tc>
        <w:tc>
          <w:tcPr>
            <w:tcW w:w="699" w:type="dxa"/>
            <w:gridSpan w:val="2"/>
          </w:tcPr>
          <w:p w14:paraId="3F9478C5"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7</w:t>
            </w:r>
          </w:p>
          <w:p w14:paraId="3DE9ECFE"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(0.9)</w:t>
            </w:r>
          </w:p>
        </w:tc>
      </w:tr>
      <w:tr w:rsidR="00705C89" w:rsidRPr="00DB28DD" w14:paraId="7F6600A0" w14:textId="77777777" w:rsidTr="00C34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6C8C16BA" w14:textId="77777777" w:rsidR="00705C89" w:rsidRPr="00DB28DD" w:rsidRDefault="00705C89" w:rsidP="0056375F">
            <w:pPr>
              <w:spacing w:line="360" w:lineRule="auto"/>
              <w:rPr>
                <w:rFonts w:cstheme="minorHAnsi"/>
                <w:sz w:val="16"/>
                <w:szCs w:val="16"/>
              </w:rPr>
            </w:pPr>
          </w:p>
        </w:tc>
        <w:tc>
          <w:tcPr>
            <w:tcW w:w="1134" w:type="dxa"/>
          </w:tcPr>
          <w:p w14:paraId="5550C472"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823" w:type="dxa"/>
          </w:tcPr>
          <w:p w14:paraId="168D3264"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800" w:type="dxa"/>
          </w:tcPr>
          <w:p w14:paraId="41D2EC29"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733" w:type="dxa"/>
          </w:tcPr>
          <w:p w14:paraId="53BAC5D2"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581" w:type="dxa"/>
          </w:tcPr>
          <w:p w14:paraId="3F43FCD4"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516" w:type="dxa"/>
          </w:tcPr>
          <w:p w14:paraId="2E472E4E"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500" w:type="dxa"/>
          </w:tcPr>
          <w:p w14:paraId="7BC81F47"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500" w:type="dxa"/>
          </w:tcPr>
          <w:p w14:paraId="4764E8CB"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n-GB"/>
              </w:rPr>
            </w:pPr>
          </w:p>
        </w:tc>
        <w:tc>
          <w:tcPr>
            <w:tcW w:w="800" w:type="dxa"/>
          </w:tcPr>
          <w:p w14:paraId="05439349"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800" w:type="dxa"/>
          </w:tcPr>
          <w:p w14:paraId="0C75FB57"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662" w:type="dxa"/>
          </w:tcPr>
          <w:p w14:paraId="2537E557"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500" w:type="dxa"/>
          </w:tcPr>
          <w:p w14:paraId="6C65FEF0"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500" w:type="dxa"/>
          </w:tcPr>
          <w:p w14:paraId="1FF23034"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800" w:type="dxa"/>
          </w:tcPr>
          <w:p w14:paraId="29300DD7"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800" w:type="dxa"/>
          </w:tcPr>
          <w:p w14:paraId="338FA781"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516" w:type="dxa"/>
          </w:tcPr>
          <w:p w14:paraId="2919D4C2"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516" w:type="dxa"/>
          </w:tcPr>
          <w:p w14:paraId="5F03E899"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500" w:type="dxa"/>
          </w:tcPr>
          <w:p w14:paraId="33FF126B"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500" w:type="dxa"/>
          </w:tcPr>
          <w:p w14:paraId="5B726EBB"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886" w:type="dxa"/>
            <w:gridSpan w:val="2"/>
          </w:tcPr>
          <w:p w14:paraId="500EF04C"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699" w:type="dxa"/>
            <w:gridSpan w:val="2"/>
          </w:tcPr>
          <w:p w14:paraId="682570D1"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r w:rsidR="00705C89" w:rsidRPr="00DB28DD" w14:paraId="52A92DD3" w14:textId="77777777" w:rsidTr="00C3479B">
        <w:tc>
          <w:tcPr>
            <w:cnfStyle w:val="001000000000" w:firstRow="0" w:lastRow="0" w:firstColumn="1" w:lastColumn="0" w:oddVBand="0" w:evenVBand="0" w:oddHBand="0" w:evenHBand="0" w:firstRowFirstColumn="0" w:firstRowLastColumn="0" w:lastRowFirstColumn="0" w:lastRowLastColumn="0"/>
            <w:tcW w:w="1134" w:type="dxa"/>
          </w:tcPr>
          <w:p w14:paraId="07330040" w14:textId="77777777" w:rsidR="00705C89" w:rsidRPr="00DB28DD" w:rsidRDefault="00E07ECA" w:rsidP="0056375F">
            <w:pPr>
              <w:spacing w:line="360" w:lineRule="auto"/>
              <w:rPr>
                <w:rFonts w:cstheme="minorHAnsi"/>
                <w:sz w:val="16"/>
                <w:szCs w:val="16"/>
              </w:rPr>
            </w:pPr>
            <w:r w:rsidRPr="00DB28DD">
              <w:rPr>
                <w:rFonts w:cstheme="minorHAnsi"/>
                <w:sz w:val="16"/>
                <w:szCs w:val="16"/>
              </w:rPr>
              <w:fldChar w:fldCharType="begin"/>
            </w:r>
            <w:r w:rsidR="00705C89">
              <w:rPr>
                <w:rFonts w:cstheme="minorHAnsi"/>
                <w:sz w:val="16"/>
                <w:szCs w:val="16"/>
              </w:rPr>
              <w:instrText xml:space="preserve"> ADDIN EN.CITE &lt;EndNote&gt;&lt;Cite&gt;&lt;Author&gt;Obarzanek&lt;/Author&gt;&lt;Year&gt;1994&lt;/Year&gt;&lt;RecNum&gt;732&lt;/RecNum&gt;&lt;DisplayText&gt;(Obarzanek, Lesem et al. 1994)&lt;/DisplayText&gt;&lt;record&gt;&lt;rec-number&gt;732&lt;/rec-number&gt;&lt;foreign-keys&gt;&lt;key app="EN" db-id="e2fxw52sgezepbeswayxtdxf5zr5fardt2wx"&gt;732&lt;/key&gt;&lt;/foreign-keys&gt;&lt;ref-type name="Journal Article"&gt;17&lt;/ref-type&gt;&lt;contributors&gt;&lt;authors&gt;&lt;author&gt;Obarzanek, E&lt;/author&gt;&lt;author&gt;Lesem, MD&lt;/author&gt;&lt;author&gt;Jimerson, DC&lt;/author&gt;&lt;/authors&gt;&lt;/contributors&gt;&lt;titles&gt;&lt;title&gt;Resting metabolic rate of anorexia nervosa patients during weight gain&lt;/title&gt;&lt;secondary-title&gt;Am J Clin Nutr&lt;/secondary-title&gt;&lt;/titles&gt;&lt;periodical&gt;&lt;full-title&gt;Am J Clin Nutr&lt;/full-title&gt;&lt;abbr-1&gt;The American journal of clinical nutrition&lt;/abbr-1&gt;&lt;/periodical&gt;&lt;pages&gt;666-675&lt;/pages&gt;&lt;volume&gt;60&lt;/volume&gt;&lt;number&gt;5&lt;/number&gt;&lt;dates&gt;&lt;year&gt;1994&lt;/year&gt;&lt;pub-dates&gt;&lt;date&gt;November 1, 1994&lt;/date&gt;&lt;/pub-dates&gt;&lt;/dates&gt;&lt;urls&gt;&lt;related-urls&gt;&lt;url&gt;http://www.ajcn.org/content/60/5/666.abstract&lt;/url&gt;&lt;/related-urls&gt;&lt;/urls&gt;&lt;/record&gt;&lt;/Cite&gt;&lt;/EndNote&gt;</w:instrText>
            </w:r>
            <w:r w:rsidRPr="00DB28DD">
              <w:rPr>
                <w:rFonts w:cstheme="minorHAnsi"/>
                <w:sz w:val="16"/>
                <w:szCs w:val="16"/>
              </w:rPr>
              <w:fldChar w:fldCharType="separate"/>
            </w:r>
            <w:r w:rsidR="00705C89">
              <w:rPr>
                <w:rFonts w:cstheme="minorHAnsi"/>
                <w:noProof/>
                <w:sz w:val="16"/>
                <w:szCs w:val="16"/>
              </w:rPr>
              <w:t>(</w:t>
            </w:r>
            <w:hyperlink w:anchor="_ENREF_199" w:tooltip="Obarzanek, 1994 #732" w:history="1">
              <w:r w:rsidR="00897281">
                <w:rPr>
                  <w:rFonts w:cstheme="minorHAnsi"/>
                  <w:noProof/>
                  <w:sz w:val="16"/>
                  <w:szCs w:val="16"/>
                </w:rPr>
                <w:t>Obarzanek, Lesem et al. 1994</w:t>
              </w:r>
            </w:hyperlink>
            <w:r w:rsidR="00705C89">
              <w:rPr>
                <w:rFonts w:cstheme="minorHAnsi"/>
                <w:noProof/>
                <w:sz w:val="16"/>
                <w:szCs w:val="16"/>
              </w:rPr>
              <w:t>)</w:t>
            </w:r>
            <w:r w:rsidRPr="00DB28DD">
              <w:rPr>
                <w:rFonts w:cstheme="minorHAnsi"/>
                <w:sz w:val="16"/>
                <w:szCs w:val="16"/>
              </w:rPr>
              <w:fldChar w:fldCharType="end"/>
            </w:r>
          </w:p>
          <w:p w14:paraId="4A9D501F" w14:textId="77777777" w:rsidR="00705C89" w:rsidRPr="00DB28DD" w:rsidRDefault="00705C89" w:rsidP="0056375F">
            <w:pPr>
              <w:spacing w:line="360" w:lineRule="auto"/>
              <w:rPr>
                <w:rFonts w:cstheme="minorHAnsi"/>
                <w:sz w:val="16"/>
                <w:szCs w:val="16"/>
              </w:rPr>
            </w:pPr>
          </w:p>
        </w:tc>
        <w:tc>
          <w:tcPr>
            <w:tcW w:w="1134" w:type="dxa"/>
          </w:tcPr>
          <w:p w14:paraId="101789EF"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10</w:t>
            </w:r>
          </w:p>
        </w:tc>
        <w:tc>
          <w:tcPr>
            <w:tcW w:w="823" w:type="dxa"/>
          </w:tcPr>
          <w:p w14:paraId="7213530A"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23.3(1.9)</w:t>
            </w:r>
          </w:p>
        </w:tc>
        <w:tc>
          <w:tcPr>
            <w:tcW w:w="800" w:type="dxa"/>
          </w:tcPr>
          <w:p w14:paraId="6A658FD4"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2105</w:t>
            </w:r>
          </w:p>
          <w:p w14:paraId="554BB91E"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55098C76"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(54)</w:t>
            </w:r>
          </w:p>
          <w:p w14:paraId="6A5E7F87"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733" w:type="dxa"/>
          </w:tcPr>
          <w:p w14:paraId="464F5721"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897</w:t>
            </w:r>
          </w:p>
          <w:p w14:paraId="6CCE54D8"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4299C3BA"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(23)</w:t>
            </w:r>
          </w:p>
        </w:tc>
        <w:tc>
          <w:tcPr>
            <w:tcW w:w="581" w:type="dxa"/>
          </w:tcPr>
          <w:p w14:paraId="1FF687B8"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39.2</w:t>
            </w:r>
          </w:p>
          <w:p w14:paraId="4FC16CD1"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4A7878FF"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(0.9)</w:t>
            </w:r>
          </w:p>
        </w:tc>
        <w:tc>
          <w:tcPr>
            <w:tcW w:w="516" w:type="dxa"/>
          </w:tcPr>
          <w:p w14:paraId="0AC6BE22"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15.1</w:t>
            </w:r>
          </w:p>
        </w:tc>
        <w:tc>
          <w:tcPr>
            <w:tcW w:w="500" w:type="dxa"/>
          </w:tcPr>
          <w:p w14:paraId="0578DC9F"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11.9</w:t>
            </w:r>
          </w:p>
        </w:tc>
        <w:tc>
          <w:tcPr>
            <w:tcW w:w="500" w:type="dxa"/>
          </w:tcPr>
          <w:p w14:paraId="08B47111"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n-GB"/>
              </w:rPr>
            </w:pPr>
            <w:r w:rsidRPr="00DB28DD">
              <w:rPr>
                <w:rFonts w:eastAsia="Times New Roman" w:cstheme="minorHAnsi"/>
                <w:color w:val="000000"/>
                <w:sz w:val="16"/>
                <w:szCs w:val="16"/>
                <w:lang w:eastAsia="en-GB"/>
              </w:rPr>
              <w:t>4.7</w:t>
            </w:r>
          </w:p>
        </w:tc>
        <w:tc>
          <w:tcPr>
            <w:tcW w:w="800" w:type="dxa"/>
          </w:tcPr>
          <w:p w14:paraId="0D626096"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D</w:t>
            </w:r>
            <w:r w:rsidRPr="00DB28DD">
              <w:rPr>
                <w:rFonts w:cstheme="minorHAnsi"/>
                <w:sz w:val="16"/>
                <w:szCs w:val="16"/>
              </w:rPr>
              <w:t>NA</w:t>
            </w:r>
          </w:p>
        </w:tc>
        <w:tc>
          <w:tcPr>
            <w:tcW w:w="800" w:type="dxa"/>
          </w:tcPr>
          <w:p w14:paraId="122011F1"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D</w:t>
            </w:r>
            <w:r w:rsidRPr="00DB28DD">
              <w:rPr>
                <w:rFonts w:cstheme="minorHAnsi"/>
                <w:sz w:val="16"/>
                <w:szCs w:val="16"/>
              </w:rPr>
              <w:t>NA</w:t>
            </w:r>
          </w:p>
        </w:tc>
        <w:tc>
          <w:tcPr>
            <w:tcW w:w="662" w:type="dxa"/>
          </w:tcPr>
          <w:p w14:paraId="735D0DE9"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D</w:t>
            </w:r>
            <w:r w:rsidRPr="00DB28DD">
              <w:rPr>
                <w:rFonts w:cstheme="minorHAnsi"/>
                <w:sz w:val="16"/>
                <w:szCs w:val="16"/>
              </w:rPr>
              <w:t>NA</w:t>
            </w:r>
          </w:p>
        </w:tc>
        <w:tc>
          <w:tcPr>
            <w:tcW w:w="500" w:type="dxa"/>
          </w:tcPr>
          <w:p w14:paraId="53EB88CC"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D</w:t>
            </w:r>
            <w:r w:rsidRPr="00DB28DD">
              <w:rPr>
                <w:rFonts w:cstheme="minorHAnsi"/>
                <w:sz w:val="16"/>
                <w:szCs w:val="16"/>
              </w:rPr>
              <w:t>NA</w:t>
            </w:r>
          </w:p>
        </w:tc>
        <w:tc>
          <w:tcPr>
            <w:tcW w:w="500" w:type="dxa"/>
          </w:tcPr>
          <w:p w14:paraId="0DEBDC58"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D</w:t>
            </w:r>
            <w:r w:rsidRPr="00DB28DD">
              <w:rPr>
                <w:rFonts w:cstheme="minorHAnsi"/>
                <w:sz w:val="16"/>
                <w:szCs w:val="16"/>
              </w:rPr>
              <w:t>NA</w:t>
            </w:r>
          </w:p>
        </w:tc>
        <w:tc>
          <w:tcPr>
            <w:tcW w:w="800" w:type="dxa"/>
          </w:tcPr>
          <w:p w14:paraId="2C70D477"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3216</w:t>
            </w:r>
          </w:p>
          <w:p w14:paraId="7F93B16B"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600A4E0E"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(68)</w:t>
            </w:r>
          </w:p>
          <w:p w14:paraId="0661566A"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800" w:type="dxa"/>
          </w:tcPr>
          <w:p w14:paraId="5F3CE67D"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1208</w:t>
            </w:r>
          </w:p>
          <w:p w14:paraId="3E633C47"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000C34BB"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(25)</w:t>
            </w:r>
          </w:p>
        </w:tc>
        <w:tc>
          <w:tcPr>
            <w:tcW w:w="516" w:type="dxa"/>
          </w:tcPr>
          <w:p w14:paraId="6F4FA19A"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47.4</w:t>
            </w:r>
          </w:p>
          <w:p w14:paraId="5CF78F93"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204BE0FB"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(0.7)</w:t>
            </w:r>
          </w:p>
        </w:tc>
        <w:tc>
          <w:tcPr>
            <w:tcW w:w="516" w:type="dxa"/>
          </w:tcPr>
          <w:p w14:paraId="1A02CA36"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18</w:t>
            </w:r>
          </w:p>
        </w:tc>
        <w:tc>
          <w:tcPr>
            <w:tcW w:w="500" w:type="dxa"/>
          </w:tcPr>
          <w:p w14:paraId="781448F7"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19.4</w:t>
            </w:r>
          </w:p>
        </w:tc>
        <w:tc>
          <w:tcPr>
            <w:tcW w:w="500" w:type="dxa"/>
          </w:tcPr>
          <w:p w14:paraId="3D401348"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9.0</w:t>
            </w:r>
          </w:p>
        </w:tc>
        <w:tc>
          <w:tcPr>
            <w:tcW w:w="886" w:type="dxa"/>
            <w:gridSpan w:val="2"/>
          </w:tcPr>
          <w:p w14:paraId="5E308C31"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 xml:space="preserve">9 </w:t>
            </w:r>
          </w:p>
        </w:tc>
        <w:tc>
          <w:tcPr>
            <w:tcW w:w="699" w:type="dxa"/>
            <w:gridSpan w:val="2"/>
          </w:tcPr>
          <w:p w14:paraId="077F283E"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8.2</w:t>
            </w:r>
          </w:p>
          <w:p w14:paraId="34379057"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(0.9)</w:t>
            </w:r>
          </w:p>
        </w:tc>
      </w:tr>
      <w:tr w:rsidR="00705C89" w:rsidRPr="00DB28DD" w14:paraId="2194592F" w14:textId="77777777" w:rsidTr="00C34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3F4FD7C9" w14:textId="77777777" w:rsidR="00705C89" w:rsidRPr="00DB28DD" w:rsidRDefault="00E07ECA" w:rsidP="0056375F">
            <w:pPr>
              <w:spacing w:line="360" w:lineRule="auto"/>
              <w:rPr>
                <w:rFonts w:cstheme="minorHAnsi"/>
                <w:sz w:val="16"/>
                <w:szCs w:val="16"/>
              </w:rPr>
            </w:pPr>
            <w:r w:rsidRPr="00DB28DD">
              <w:rPr>
                <w:rFonts w:cstheme="minorHAnsi"/>
                <w:sz w:val="16"/>
                <w:szCs w:val="16"/>
              </w:rPr>
              <w:fldChar w:fldCharType="begin"/>
            </w:r>
            <w:r w:rsidR="00705C89">
              <w:rPr>
                <w:rFonts w:cstheme="minorHAnsi"/>
                <w:sz w:val="16"/>
                <w:szCs w:val="16"/>
              </w:rPr>
              <w:instrText xml:space="preserve"> ADDIN EN.CITE &lt;EndNote&gt;&lt;Cite&gt;&lt;Author&gt;Pichard&lt;/Author&gt;&lt;Year&gt;1996&lt;/Year&gt;&lt;RecNum&gt;728&lt;/RecNum&gt;&lt;DisplayText&gt;(Pichard, Kyle et al. 1996)&lt;/DisplayText&gt;&lt;record&gt;&lt;rec-number&gt;728&lt;/rec-number&gt;&lt;foreign-keys&gt;&lt;key app="EN" db-id="e2fxw52sgezepbeswayxtdxf5zr5fardt2wx"&gt;728&lt;/key&gt;&lt;/foreign-keys&gt;&lt;ref-type name="Journal Article"&gt;17&lt;/ref-type&gt;&lt;contributors&gt;&lt;authors&gt;&lt;author&gt;Pichard, Claude&lt;/author&gt;&lt;author&gt;Kyle, Ursula G.&lt;/author&gt;&lt;author&gt;Slosman, Daniel O.&lt;/author&gt;&lt;author&gt;Penalosa, Begonia&lt;/author&gt;&lt;/authors&gt;&lt;/contributors&gt;&lt;titles&gt;&lt;title&gt;Energy expenditure in anorexia nervosa: can fat-free massas measured by bioelectrical impedance predict energy expenditure in hospitalized patients?&lt;/title&gt;&lt;secondary-title&gt;Clinical Nutrition&lt;/secondary-title&gt;&lt;/titles&gt;&lt;periodical&gt;&lt;full-title&gt;Clinical Nutrition&lt;/full-title&gt;&lt;/periodical&gt;&lt;pages&gt;109-114&lt;/pages&gt;&lt;volume&gt;15&lt;/volume&gt;&lt;number&gt;3&lt;/number&gt;&lt;dates&gt;&lt;year&gt;1996&lt;/year&gt;&lt;/dates&gt;&lt;isbn&gt;0261-5614&lt;/isbn&gt;&lt;urls&gt;&lt;related-urls&gt;&lt;url&gt;http://www.sciencedirect.com/science/article/pii/S0261561496800343&lt;/url&gt;&lt;/related-urls&gt;&lt;/urls&gt;&lt;electronic-resource-num&gt;10.1016/s0261-5614(96)80034-3&lt;/electronic-resource-num&gt;&lt;/record&gt;&lt;/Cite&gt;&lt;/EndNote&gt;</w:instrText>
            </w:r>
            <w:r w:rsidRPr="00DB28DD">
              <w:rPr>
                <w:rFonts w:cstheme="minorHAnsi"/>
                <w:sz w:val="16"/>
                <w:szCs w:val="16"/>
              </w:rPr>
              <w:fldChar w:fldCharType="separate"/>
            </w:r>
            <w:r w:rsidR="00705C89">
              <w:rPr>
                <w:rFonts w:cstheme="minorHAnsi"/>
                <w:noProof/>
                <w:sz w:val="16"/>
                <w:szCs w:val="16"/>
              </w:rPr>
              <w:t>(</w:t>
            </w:r>
            <w:hyperlink w:anchor="_ENREF_212" w:tooltip="Pichard, 1996 #728" w:history="1">
              <w:r w:rsidR="00897281">
                <w:rPr>
                  <w:rFonts w:cstheme="minorHAnsi"/>
                  <w:noProof/>
                  <w:sz w:val="16"/>
                  <w:szCs w:val="16"/>
                </w:rPr>
                <w:t>Pichard, Kyle et al. 1996</w:t>
              </w:r>
            </w:hyperlink>
            <w:r w:rsidR="00705C89">
              <w:rPr>
                <w:rFonts w:cstheme="minorHAnsi"/>
                <w:noProof/>
                <w:sz w:val="16"/>
                <w:szCs w:val="16"/>
              </w:rPr>
              <w:t>)</w:t>
            </w:r>
            <w:r w:rsidRPr="00DB28DD">
              <w:rPr>
                <w:rFonts w:cstheme="minorHAnsi"/>
                <w:sz w:val="16"/>
                <w:szCs w:val="16"/>
              </w:rPr>
              <w:fldChar w:fldCharType="end"/>
            </w:r>
          </w:p>
          <w:p w14:paraId="75161594" w14:textId="77777777" w:rsidR="00705C89" w:rsidRPr="00DB28DD" w:rsidRDefault="00705C89" w:rsidP="0056375F">
            <w:pPr>
              <w:spacing w:line="360" w:lineRule="auto"/>
              <w:rPr>
                <w:rFonts w:cstheme="minorHAnsi"/>
                <w:sz w:val="16"/>
                <w:szCs w:val="16"/>
              </w:rPr>
            </w:pPr>
          </w:p>
          <w:p w14:paraId="6B46CD9E" w14:textId="77777777" w:rsidR="00705C89" w:rsidRPr="00DB28DD" w:rsidRDefault="00705C89" w:rsidP="0056375F">
            <w:pPr>
              <w:spacing w:line="360" w:lineRule="auto"/>
              <w:rPr>
                <w:rFonts w:cstheme="minorHAnsi"/>
                <w:sz w:val="16"/>
                <w:szCs w:val="16"/>
              </w:rPr>
            </w:pPr>
          </w:p>
        </w:tc>
        <w:tc>
          <w:tcPr>
            <w:tcW w:w="1134" w:type="dxa"/>
          </w:tcPr>
          <w:p w14:paraId="164B142C"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9</w:t>
            </w:r>
          </w:p>
        </w:tc>
        <w:tc>
          <w:tcPr>
            <w:tcW w:w="823" w:type="dxa"/>
          </w:tcPr>
          <w:p w14:paraId="59519381"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17(0.7)</w:t>
            </w:r>
          </w:p>
        </w:tc>
        <w:tc>
          <w:tcPr>
            <w:tcW w:w="800" w:type="dxa"/>
          </w:tcPr>
          <w:p w14:paraId="2994AC8F"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1267</w:t>
            </w:r>
          </w:p>
          <w:p w14:paraId="47ACA49E"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453423DB"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(32)</w:t>
            </w:r>
          </w:p>
          <w:p w14:paraId="7C5055F5"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733" w:type="dxa"/>
          </w:tcPr>
          <w:p w14:paraId="30FE8A32"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969</w:t>
            </w:r>
          </w:p>
          <w:p w14:paraId="3008731C"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(46SD)</w:t>
            </w:r>
          </w:p>
          <w:p w14:paraId="4F34D5EF"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(25)</w:t>
            </w:r>
          </w:p>
        </w:tc>
        <w:tc>
          <w:tcPr>
            <w:tcW w:w="581" w:type="dxa"/>
          </w:tcPr>
          <w:p w14:paraId="390006B8"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38.8</w:t>
            </w:r>
          </w:p>
          <w:p w14:paraId="510E92F7"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3728EA91"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(1.0)</w:t>
            </w:r>
          </w:p>
        </w:tc>
        <w:tc>
          <w:tcPr>
            <w:tcW w:w="516" w:type="dxa"/>
          </w:tcPr>
          <w:p w14:paraId="37BB988A"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14</w:t>
            </w:r>
          </w:p>
          <w:p w14:paraId="32D7B422"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18265991"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(0.5)</w:t>
            </w:r>
          </w:p>
        </w:tc>
        <w:tc>
          <w:tcPr>
            <w:tcW w:w="500" w:type="dxa"/>
          </w:tcPr>
          <w:p w14:paraId="1246C1A8"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7.9</w:t>
            </w:r>
          </w:p>
        </w:tc>
        <w:tc>
          <w:tcPr>
            <w:tcW w:w="500" w:type="dxa"/>
          </w:tcPr>
          <w:p w14:paraId="3F80036D"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n-GB"/>
              </w:rPr>
            </w:pPr>
            <w:r w:rsidRPr="00DB28DD">
              <w:rPr>
                <w:rFonts w:eastAsia="Times New Roman" w:cstheme="minorHAnsi"/>
                <w:color w:val="000000"/>
                <w:sz w:val="16"/>
                <w:szCs w:val="16"/>
                <w:lang w:eastAsia="en-GB"/>
              </w:rPr>
              <w:t>3.0</w:t>
            </w:r>
          </w:p>
        </w:tc>
        <w:tc>
          <w:tcPr>
            <w:tcW w:w="800" w:type="dxa"/>
          </w:tcPr>
          <w:p w14:paraId="2D104BAF"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1944</w:t>
            </w:r>
          </w:p>
          <w:p w14:paraId="65343F4E"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206D7F29"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(49)</w:t>
            </w:r>
          </w:p>
        </w:tc>
        <w:tc>
          <w:tcPr>
            <w:tcW w:w="800" w:type="dxa"/>
          </w:tcPr>
          <w:p w14:paraId="23B409FC"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1203</w:t>
            </w:r>
          </w:p>
          <w:p w14:paraId="4CEFC3F7"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253DB625"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(30)</w:t>
            </w:r>
          </w:p>
        </w:tc>
        <w:tc>
          <w:tcPr>
            <w:tcW w:w="662" w:type="dxa"/>
          </w:tcPr>
          <w:p w14:paraId="4B8173FF"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39.5</w:t>
            </w:r>
          </w:p>
        </w:tc>
        <w:tc>
          <w:tcPr>
            <w:tcW w:w="500" w:type="dxa"/>
          </w:tcPr>
          <w:p w14:paraId="404BCD36"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14.3</w:t>
            </w:r>
          </w:p>
        </w:tc>
        <w:tc>
          <w:tcPr>
            <w:tcW w:w="500" w:type="dxa"/>
          </w:tcPr>
          <w:p w14:paraId="370C66B6"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8.9</w:t>
            </w:r>
          </w:p>
        </w:tc>
        <w:tc>
          <w:tcPr>
            <w:tcW w:w="800" w:type="dxa"/>
          </w:tcPr>
          <w:p w14:paraId="71CD22A4"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2422</w:t>
            </w:r>
          </w:p>
          <w:p w14:paraId="65B6D534"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321E0DD3"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(55)</w:t>
            </w:r>
          </w:p>
          <w:p w14:paraId="46051AA3"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800" w:type="dxa"/>
          </w:tcPr>
          <w:p w14:paraId="4CDBC7E4"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1360</w:t>
            </w:r>
          </w:p>
          <w:p w14:paraId="26904627"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07E01539"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(31)</w:t>
            </w:r>
          </w:p>
        </w:tc>
        <w:tc>
          <w:tcPr>
            <w:tcW w:w="516" w:type="dxa"/>
          </w:tcPr>
          <w:p w14:paraId="3A9AD106"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44.1</w:t>
            </w:r>
          </w:p>
          <w:p w14:paraId="60519830"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35484E71"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(1.2)</w:t>
            </w:r>
          </w:p>
        </w:tc>
        <w:tc>
          <w:tcPr>
            <w:tcW w:w="516" w:type="dxa"/>
          </w:tcPr>
          <w:p w14:paraId="31F61932"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15.9</w:t>
            </w:r>
          </w:p>
          <w:p w14:paraId="49316C54"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0815B234"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(0.3)</w:t>
            </w:r>
          </w:p>
        </w:tc>
        <w:tc>
          <w:tcPr>
            <w:tcW w:w="500" w:type="dxa"/>
          </w:tcPr>
          <w:p w14:paraId="436226A5"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13.7</w:t>
            </w:r>
          </w:p>
        </w:tc>
        <w:tc>
          <w:tcPr>
            <w:tcW w:w="500" w:type="dxa"/>
          </w:tcPr>
          <w:p w14:paraId="277152CC"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6.0</w:t>
            </w:r>
          </w:p>
        </w:tc>
        <w:tc>
          <w:tcPr>
            <w:tcW w:w="886" w:type="dxa"/>
            <w:gridSpan w:val="2"/>
          </w:tcPr>
          <w:p w14:paraId="41822132"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 xml:space="preserve">10 </w:t>
            </w:r>
          </w:p>
        </w:tc>
        <w:tc>
          <w:tcPr>
            <w:tcW w:w="699" w:type="dxa"/>
            <w:gridSpan w:val="2"/>
          </w:tcPr>
          <w:p w14:paraId="384040C6"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5.3</w:t>
            </w:r>
          </w:p>
          <w:p w14:paraId="1401BBF5"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(0.5)</w:t>
            </w:r>
          </w:p>
        </w:tc>
      </w:tr>
      <w:tr w:rsidR="00705C89" w:rsidRPr="00DB28DD" w14:paraId="5B2AD231" w14:textId="77777777" w:rsidTr="00C3479B">
        <w:tc>
          <w:tcPr>
            <w:cnfStyle w:val="001000000000" w:firstRow="0" w:lastRow="0" w:firstColumn="1" w:lastColumn="0" w:oddVBand="0" w:evenVBand="0" w:oddHBand="0" w:evenHBand="0" w:firstRowFirstColumn="0" w:firstRowLastColumn="0" w:lastRowFirstColumn="0" w:lastRowLastColumn="0"/>
            <w:tcW w:w="15200" w:type="dxa"/>
            <w:gridSpan w:val="24"/>
          </w:tcPr>
          <w:p w14:paraId="532E15DF" w14:textId="77777777" w:rsidR="00705C89" w:rsidRDefault="00705C89" w:rsidP="00705C89">
            <w:pPr>
              <w:pStyle w:val="Heading2"/>
              <w:outlineLvl w:val="1"/>
            </w:pPr>
            <w:bookmarkStart w:id="494" w:name="_Toc377455055"/>
            <w:bookmarkStart w:id="495" w:name="_Toc384718969"/>
            <w:r>
              <w:t>(Continued) Table 6.1 – Energy intakes, resting energy expenditure and weight changes throughout refeeding</w:t>
            </w:r>
            <w:bookmarkEnd w:id="494"/>
            <w:bookmarkEnd w:id="495"/>
          </w:p>
          <w:p w14:paraId="2A09F5E3" w14:textId="77777777" w:rsidR="00705C89" w:rsidRPr="00DB28DD" w:rsidRDefault="00705C89" w:rsidP="0056375F">
            <w:pPr>
              <w:spacing w:line="360" w:lineRule="auto"/>
              <w:rPr>
                <w:rFonts w:cstheme="minorHAnsi"/>
                <w:sz w:val="16"/>
                <w:szCs w:val="16"/>
              </w:rPr>
            </w:pPr>
          </w:p>
        </w:tc>
      </w:tr>
      <w:tr w:rsidR="00705C89" w:rsidRPr="00DB28DD" w14:paraId="0C33BCBB" w14:textId="77777777" w:rsidTr="00C34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14CE7BA5" w14:textId="77777777" w:rsidR="00705C89" w:rsidRPr="00DB28DD" w:rsidRDefault="00705C89" w:rsidP="00705C89">
            <w:pPr>
              <w:spacing w:line="360" w:lineRule="auto"/>
              <w:rPr>
                <w:rFonts w:cstheme="minorHAnsi"/>
                <w:sz w:val="16"/>
                <w:szCs w:val="16"/>
              </w:rPr>
            </w:pPr>
          </w:p>
        </w:tc>
        <w:tc>
          <w:tcPr>
            <w:tcW w:w="1134" w:type="dxa"/>
          </w:tcPr>
          <w:p w14:paraId="506A1440"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823" w:type="dxa"/>
          </w:tcPr>
          <w:p w14:paraId="1097B4A5"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800" w:type="dxa"/>
          </w:tcPr>
          <w:p w14:paraId="26F9C5CE"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733" w:type="dxa"/>
          </w:tcPr>
          <w:p w14:paraId="57263B96"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581" w:type="dxa"/>
          </w:tcPr>
          <w:p w14:paraId="70C8DBD5"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516" w:type="dxa"/>
          </w:tcPr>
          <w:p w14:paraId="64A65B42"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500" w:type="dxa"/>
          </w:tcPr>
          <w:p w14:paraId="5D07EDEF"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500" w:type="dxa"/>
          </w:tcPr>
          <w:p w14:paraId="143FC670"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n-GB"/>
              </w:rPr>
            </w:pPr>
          </w:p>
        </w:tc>
        <w:tc>
          <w:tcPr>
            <w:tcW w:w="800" w:type="dxa"/>
          </w:tcPr>
          <w:p w14:paraId="6DAC7DA4"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800" w:type="dxa"/>
          </w:tcPr>
          <w:p w14:paraId="0D5CFD4F" w14:textId="77777777" w:rsidR="00705C89"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662" w:type="dxa"/>
          </w:tcPr>
          <w:p w14:paraId="436E7593" w14:textId="77777777" w:rsidR="00705C89"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500" w:type="dxa"/>
          </w:tcPr>
          <w:p w14:paraId="7FA152E1" w14:textId="77777777" w:rsidR="00705C89"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500" w:type="dxa"/>
          </w:tcPr>
          <w:p w14:paraId="6AF570B4"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800" w:type="dxa"/>
          </w:tcPr>
          <w:p w14:paraId="64F1AA0A"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800" w:type="dxa"/>
          </w:tcPr>
          <w:p w14:paraId="26153D31"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516" w:type="dxa"/>
          </w:tcPr>
          <w:p w14:paraId="17D9486F"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516" w:type="dxa"/>
          </w:tcPr>
          <w:p w14:paraId="05BC96AE"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500" w:type="dxa"/>
          </w:tcPr>
          <w:p w14:paraId="2EED4836"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500" w:type="dxa"/>
          </w:tcPr>
          <w:p w14:paraId="5FF7FF88"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886" w:type="dxa"/>
            <w:gridSpan w:val="2"/>
          </w:tcPr>
          <w:p w14:paraId="4812DBEC"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699" w:type="dxa"/>
            <w:gridSpan w:val="2"/>
          </w:tcPr>
          <w:p w14:paraId="168BCC92"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r w:rsidR="00705C89" w:rsidRPr="00DB28DD" w14:paraId="22EFA6EB" w14:textId="77777777" w:rsidTr="00C3479B">
        <w:trPr>
          <w:gridAfter w:val="1"/>
          <w:wAfter w:w="187" w:type="dxa"/>
        </w:trPr>
        <w:tc>
          <w:tcPr>
            <w:cnfStyle w:val="001000000000" w:firstRow="0" w:lastRow="0" w:firstColumn="1" w:lastColumn="0" w:oddVBand="0" w:evenVBand="0" w:oddHBand="0" w:evenHBand="0" w:firstRowFirstColumn="0" w:firstRowLastColumn="0" w:lastRowFirstColumn="0" w:lastRowLastColumn="0"/>
            <w:tcW w:w="1134" w:type="dxa"/>
          </w:tcPr>
          <w:p w14:paraId="37DC148C" w14:textId="77777777" w:rsidR="00705C89" w:rsidRPr="00DB28DD" w:rsidRDefault="00705C89" w:rsidP="0056375F">
            <w:pPr>
              <w:spacing w:line="360" w:lineRule="auto"/>
              <w:rPr>
                <w:rFonts w:cstheme="minorHAnsi"/>
                <w:b w:val="0"/>
                <w:sz w:val="16"/>
                <w:szCs w:val="16"/>
              </w:rPr>
            </w:pPr>
            <w:r w:rsidRPr="00DB28DD">
              <w:rPr>
                <w:rFonts w:cstheme="minorHAnsi"/>
                <w:b w:val="0"/>
                <w:sz w:val="16"/>
                <w:szCs w:val="16"/>
              </w:rPr>
              <w:t>Author</w:t>
            </w:r>
          </w:p>
        </w:tc>
        <w:tc>
          <w:tcPr>
            <w:tcW w:w="1134" w:type="dxa"/>
          </w:tcPr>
          <w:p w14:paraId="110D04B2"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DB28DD">
              <w:rPr>
                <w:rFonts w:cstheme="minorHAnsi"/>
                <w:b/>
                <w:sz w:val="16"/>
                <w:szCs w:val="16"/>
              </w:rPr>
              <w:t>Number</w:t>
            </w:r>
          </w:p>
          <w:p w14:paraId="3B79DF3B"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DB28DD">
              <w:rPr>
                <w:rFonts w:cstheme="minorHAnsi"/>
                <w:b/>
                <w:sz w:val="16"/>
                <w:szCs w:val="16"/>
              </w:rPr>
              <w:t>Participants</w:t>
            </w:r>
          </w:p>
        </w:tc>
        <w:tc>
          <w:tcPr>
            <w:tcW w:w="823" w:type="dxa"/>
          </w:tcPr>
          <w:p w14:paraId="4D75A79C"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DB28DD">
              <w:rPr>
                <w:rFonts w:cstheme="minorHAnsi"/>
                <w:b/>
                <w:sz w:val="16"/>
                <w:szCs w:val="16"/>
              </w:rPr>
              <w:t>Age</w:t>
            </w:r>
          </w:p>
          <w:p w14:paraId="35ABE8F5"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DB28DD">
              <w:rPr>
                <w:rFonts w:cstheme="minorHAnsi"/>
                <w:b/>
                <w:sz w:val="16"/>
                <w:szCs w:val="16"/>
              </w:rPr>
              <w:t>(SD)</w:t>
            </w:r>
          </w:p>
        </w:tc>
        <w:tc>
          <w:tcPr>
            <w:tcW w:w="800" w:type="dxa"/>
          </w:tcPr>
          <w:p w14:paraId="1F14DE51"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DB28DD">
              <w:rPr>
                <w:rFonts w:cstheme="minorHAnsi"/>
                <w:b/>
                <w:sz w:val="16"/>
                <w:szCs w:val="16"/>
              </w:rPr>
              <w:t>Energy</w:t>
            </w:r>
          </w:p>
          <w:p w14:paraId="7EA17EB2"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DB28DD">
              <w:rPr>
                <w:rFonts w:cstheme="minorHAnsi"/>
                <w:b/>
                <w:sz w:val="16"/>
                <w:szCs w:val="16"/>
              </w:rPr>
              <w:t>Intake</w:t>
            </w:r>
          </w:p>
          <w:p w14:paraId="1486787D"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DB28DD">
              <w:rPr>
                <w:rFonts w:cstheme="minorHAnsi"/>
                <w:b/>
                <w:sz w:val="16"/>
                <w:szCs w:val="16"/>
              </w:rPr>
              <w:t>Kcal/day</w:t>
            </w:r>
          </w:p>
          <w:p w14:paraId="05C916C6"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DB28DD">
              <w:rPr>
                <w:rFonts w:cstheme="minorHAnsi"/>
                <w:b/>
                <w:sz w:val="16"/>
                <w:szCs w:val="16"/>
              </w:rPr>
              <w:t>(</w:t>
            </w:r>
            <w:r w:rsidR="00730E90">
              <w:rPr>
                <w:rFonts w:cstheme="minorHAnsi"/>
                <w:b/>
                <w:sz w:val="16"/>
                <w:szCs w:val="16"/>
              </w:rPr>
              <w:t>kcal/kg/day</w:t>
            </w:r>
            <w:r w:rsidRPr="00DB28DD">
              <w:rPr>
                <w:rFonts w:cstheme="minorHAnsi"/>
                <w:b/>
                <w:sz w:val="16"/>
                <w:szCs w:val="16"/>
              </w:rPr>
              <w:t>)</w:t>
            </w:r>
          </w:p>
        </w:tc>
        <w:tc>
          <w:tcPr>
            <w:tcW w:w="733" w:type="dxa"/>
          </w:tcPr>
          <w:p w14:paraId="0E7B68B9"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DB28DD">
              <w:rPr>
                <w:rFonts w:cstheme="minorHAnsi"/>
                <w:b/>
                <w:sz w:val="16"/>
                <w:szCs w:val="16"/>
              </w:rPr>
              <w:t>REE</w:t>
            </w:r>
          </w:p>
          <w:p w14:paraId="2F6D3CED"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DB28DD">
              <w:rPr>
                <w:rFonts w:cstheme="minorHAnsi"/>
                <w:b/>
                <w:sz w:val="16"/>
                <w:szCs w:val="16"/>
              </w:rPr>
              <w:t>(kcal/d)</w:t>
            </w:r>
          </w:p>
        </w:tc>
        <w:tc>
          <w:tcPr>
            <w:tcW w:w="581" w:type="dxa"/>
          </w:tcPr>
          <w:p w14:paraId="0CC72106"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DB28DD">
              <w:rPr>
                <w:rFonts w:cstheme="minorHAnsi"/>
                <w:b/>
                <w:sz w:val="16"/>
                <w:szCs w:val="16"/>
              </w:rPr>
              <w:t>WT</w:t>
            </w:r>
          </w:p>
          <w:p w14:paraId="4E4A9D40"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DB28DD">
              <w:rPr>
                <w:rFonts w:cstheme="minorHAnsi"/>
                <w:b/>
                <w:sz w:val="16"/>
                <w:szCs w:val="16"/>
              </w:rPr>
              <w:t>(SD)</w:t>
            </w:r>
          </w:p>
        </w:tc>
        <w:tc>
          <w:tcPr>
            <w:tcW w:w="516" w:type="dxa"/>
          </w:tcPr>
          <w:p w14:paraId="1F7F7153"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DB28DD">
              <w:rPr>
                <w:rFonts w:cstheme="minorHAnsi"/>
                <w:b/>
                <w:sz w:val="16"/>
                <w:szCs w:val="16"/>
              </w:rPr>
              <w:t>BMI</w:t>
            </w:r>
          </w:p>
          <w:p w14:paraId="772B4528"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DB28DD">
              <w:rPr>
                <w:rFonts w:cstheme="minorHAnsi"/>
                <w:b/>
                <w:sz w:val="16"/>
                <w:szCs w:val="16"/>
              </w:rPr>
              <w:t>(SD)</w:t>
            </w:r>
          </w:p>
        </w:tc>
        <w:tc>
          <w:tcPr>
            <w:tcW w:w="500" w:type="dxa"/>
          </w:tcPr>
          <w:p w14:paraId="5208FEB9"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DB28DD">
              <w:rPr>
                <w:rFonts w:cstheme="minorHAnsi"/>
                <w:b/>
                <w:sz w:val="16"/>
                <w:szCs w:val="16"/>
              </w:rPr>
              <w:t>FM (%)</w:t>
            </w:r>
          </w:p>
        </w:tc>
        <w:tc>
          <w:tcPr>
            <w:tcW w:w="500" w:type="dxa"/>
          </w:tcPr>
          <w:p w14:paraId="3E20EE53"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DB28DD">
              <w:rPr>
                <w:rFonts w:cstheme="minorHAnsi"/>
                <w:b/>
                <w:sz w:val="16"/>
                <w:szCs w:val="16"/>
              </w:rPr>
              <w:t>FM</w:t>
            </w:r>
          </w:p>
          <w:p w14:paraId="1063CE4E"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DB28DD">
              <w:rPr>
                <w:rFonts w:cstheme="minorHAnsi"/>
                <w:b/>
                <w:sz w:val="16"/>
                <w:szCs w:val="16"/>
              </w:rPr>
              <w:t>(kg)</w:t>
            </w:r>
          </w:p>
        </w:tc>
        <w:tc>
          <w:tcPr>
            <w:tcW w:w="800" w:type="dxa"/>
          </w:tcPr>
          <w:p w14:paraId="5FEE4C3E"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DB28DD">
              <w:rPr>
                <w:rFonts w:cstheme="minorHAnsi"/>
                <w:b/>
                <w:sz w:val="16"/>
                <w:szCs w:val="16"/>
              </w:rPr>
              <w:t>Energy</w:t>
            </w:r>
          </w:p>
          <w:p w14:paraId="53EFD26B"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DB28DD">
              <w:rPr>
                <w:rFonts w:cstheme="minorHAnsi"/>
                <w:b/>
                <w:sz w:val="16"/>
                <w:szCs w:val="16"/>
              </w:rPr>
              <w:t>Intake</w:t>
            </w:r>
          </w:p>
          <w:p w14:paraId="3268424A"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DB28DD">
              <w:rPr>
                <w:rFonts w:cstheme="minorHAnsi"/>
                <w:b/>
                <w:sz w:val="16"/>
                <w:szCs w:val="16"/>
              </w:rPr>
              <w:t>kcal/day</w:t>
            </w:r>
          </w:p>
          <w:p w14:paraId="64C3EE8B"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DB28DD">
              <w:rPr>
                <w:rFonts w:cstheme="minorHAnsi"/>
                <w:b/>
                <w:sz w:val="16"/>
                <w:szCs w:val="16"/>
              </w:rPr>
              <w:t>(</w:t>
            </w:r>
            <w:r w:rsidR="00730E90">
              <w:rPr>
                <w:rFonts w:cstheme="minorHAnsi"/>
                <w:b/>
                <w:sz w:val="16"/>
                <w:szCs w:val="16"/>
              </w:rPr>
              <w:t>kcal/kg/day</w:t>
            </w:r>
            <w:r w:rsidRPr="00DB28DD">
              <w:rPr>
                <w:rFonts w:cstheme="minorHAnsi"/>
                <w:b/>
                <w:sz w:val="16"/>
                <w:szCs w:val="16"/>
              </w:rPr>
              <w:t>)</w:t>
            </w:r>
          </w:p>
        </w:tc>
        <w:tc>
          <w:tcPr>
            <w:tcW w:w="800" w:type="dxa"/>
          </w:tcPr>
          <w:p w14:paraId="4BA32648"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DB28DD">
              <w:rPr>
                <w:rFonts w:cstheme="minorHAnsi"/>
                <w:b/>
                <w:sz w:val="16"/>
                <w:szCs w:val="16"/>
              </w:rPr>
              <w:t>REE</w:t>
            </w:r>
          </w:p>
          <w:p w14:paraId="4D00858D"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DB28DD">
              <w:rPr>
                <w:rFonts w:cstheme="minorHAnsi"/>
                <w:b/>
                <w:sz w:val="16"/>
                <w:szCs w:val="16"/>
              </w:rPr>
              <w:t>kcal/d</w:t>
            </w:r>
          </w:p>
          <w:p w14:paraId="2810538E"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DB28DD">
              <w:rPr>
                <w:rFonts w:cstheme="minorHAnsi"/>
                <w:b/>
                <w:sz w:val="16"/>
                <w:szCs w:val="16"/>
              </w:rPr>
              <w:t>(</w:t>
            </w:r>
            <w:r w:rsidR="00730E90">
              <w:rPr>
                <w:rFonts w:cstheme="minorHAnsi"/>
                <w:b/>
                <w:sz w:val="16"/>
                <w:szCs w:val="16"/>
              </w:rPr>
              <w:t>kcal/kg/day</w:t>
            </w:r>
            <w:r w:rsidRPr="00DB28DD">
              <w:rPr>
                <w:rFonts w:cstheme="minorHAnsi"/>
                <w:b/>
                <w:sz w:val="16"/>
                <w:szCs w:val="16"/>
              </w:rPr>
              <w:t>)</w:t>
            </w:r>
          </w:p>
        </w:tc>
        <w:tc>
          <w:tcPr>
            <w:tcW w:w="662" w:type="dxa"/>
          </w:tcPr>
          <w:p w14:paraId="1562468E"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DB28DD">
              <w:rPr>
                <w:rFonts w:cstheme="minorHAnsi"/>
                <w:b/>
                <w:sz w:val="16"/>
                <w:szCs w:val="16"/>
              </w:rPr>
              <w:t>WT</w:t>
            </w:r>
          </w:p>
        </w:tc>
        <w:tc>
          <w:tcPr>
            <w:tcW w:w="500" w:type="dxa"/>
          </w:tcPr>
          <w:p w14:paraId="76397280"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DB28DD">
              <w:rPr>
                <w:rFonts w:cstheme="minorHAnsi"/>
                <w:b/>
                <w:sz w:val="16"/>
                <w:szCs w:val="16"/>
              </w:rPr>
              <w:t>BMI</w:t>
            </w:r>
          </w:p>
        </w:tc>
        <w:tc>
          <w:tcPr>
            <w:tcW w:w="500" w:type="dxa"/>
          </w:tcPr>
          <w:p w14:paraId="14EA8C31"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DB28DD">
              <w:rPr>
                <w:rFonts w:cstheme="minorHAnsi"/>
                <w:b/>
                <w:sz w:val="16"/>
                <w:szCs w:val="16"/>
              </w:rPr>
              <w:t>FM (%)</w:t>
            </w:r>
          </w:p>
        </w:tc>
        <w:tc>
          <w:tcPr>
            <w:tcW w:w="800" w:type="dxa"/>
          </w:tcPr>
          <w:p w14:paraId="0510F8AA"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DB28DD">
              <w:rPr>
                <w:rFonts w:cstheme="minorHAnsi"/>
                <w:b/>
                <w:sz w:val="16"/>
                <w:szCs w:val="16"/>
              </w:rPr>
              <w:t>Energy</w:t>
            </w:r>
          </w:p>
          <w:p w14:paraId="77204275"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DB28DD">
              <w:rPr>
                <w:rFonts w:cstheme="minorHAnsi"/>
                <w:b/>
                <w:sz w:val="16"/>
                <w:szCs w:val="16"/>
              </w:rPr>
              <w:t>Intake</w:t>
            </w:r>
          </w:p>
          <w:p w14:paraId="2BA28541"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DB28DD">
              <w:rPr>
                <w:rFonts w:cstheme="minorHAnsi"/>
                <w:b/>
                <w:sz w:val="16"/>
                <w:szCs w:val="16"/>
              </w:rPr>
              <w:t>Kcal/ day</w:t>
            </w:r>
          </w:p>
          <w:p w14:paraId="14DEE71B"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DB28DD">
              <w:rPr>
                <w:rFonts w:cstheme="minorHAnsi"/>
                <w:b/>
                <w:sz w:val="16"/>
                <w:szCs w:val="16"/>
              </w:rPr>
              <w:t>(</w:t>
            </w:r>
            <w:r w:rsidR="00730E90">
              <w:rPr>
                <w:rFonts w:cstheme="minorHAnsi"/>
                <w:b/>
                <w:sz w:val="16"/>
                <w:szCs w:val="16"/>
              </w:rPr>
              <w:t>kcal/kg/day</w:t>
            </w:r>
            <w:r w:rsidRPr="00DB28DD">
              <w:rPr>
                <w:rFonts w:cstheme="minorHAnsi"/>
                <w:b/>
                <w:sz w:val="16"/>
                <w:szCs w:val="16"/>
              </w:rPr>
              <w:t>)</w:t>
            </w:r>
          </w:p>
        </w:tc>
        <w:tc>
          <w:tcPr>
            <w:tcW w:w="800" w:type="dxa"/>
          </w:tcPr>
          <w:p w14:paraId="4654BE24"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DB28DD">
              <w:rPr>
                <w:rFonts w:cstheme="minorHAnsi"/>
                <w:b/>
                <w:sz w:val="16"/>
                <w:szCs w:val="16"/>
              </w:rPr>
              <w:t>REE</w:t>
            </w:r>
          </w:p>
          <w:p w14:paraId="3C0F41EC"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DB28DD">
              <w:rPr>
                <w:rFonts w:cstheme="minorHAnsi"/>
                <w:b/>
                <w:sz w:val="16"/>
                <w:szCs w:val="16"/>
              </w:rPr>
              <w:t>kcal/d</w:t>
            </w:r>
          </w:p>
          <w:p w14:paraId="3060C238"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DB28DD">
              <w:rPr>
                <w:rFonts w:cstheme="minorHAnsi"/>
                <w:b/>
                <w:sz w:val="16"/>
                <w:szCs w:val="16"/>
              </w:rPr>
              <w:t>(</w:t>
            </w:r>
            <w:r w:rsidR="00730E90">
              <w:rPr>
                <w:rFonts w:cstheme="minorHAnsi"/>
                <w:b/>
                <w:sz w:val="16"/>
                <w:szCs w:val="16"/>
              </w:rPr>
              <w:t>kcal/kg/day</w:t>
            </w:r>
            <w:r w:rsidRPr="00DB28DD">
              <w:rPr>
                <w:rFonts w:cstheme="minorHAnsi"/>
                <w:b/>
                <w:sz w:val="16"/>
                <w:szCs w:val="16"/>
              </w:rPr>
              <w:t xml:space="preserve">) </w:t>
            </w:r>
          </w:p>
        </w:tc>
        <w:tc>
          <w:tcPr>
            <w:tcW w:w="516" w:type="dxa"/>
          </w:tcPr>
          <w:p w14:paraId="0B079CC3"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DB28DD">
              <w:rPr>
                <w:rFonts w:cstheme="minorHAnsi"/>
                <w:b/>
                <w:sz w:val="16"/>
                <w:szCs w:val="16"/>
              </w:rPr>
              <w:t>WT</w:t>
            </w:r>
          </w:p>
        </w:tc>
        <w:tc>
          <w:tcPr>
            <w:tcW w:w="516" w:type="dxa"/>
          </w:tcPr>
          <w:p w14:paraId="3E15A414"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DB28DD">
              <w:rPr>
                <w:rFonts w:cstheme="minorHAnsi"/>
                <w:b/>
                <w:sz w:val="16"/>
                <w:szCs w:val="16"/>
              </w:rPr>
              <w:t>BMI</w:t>
            </w:r>
          </w:p>
        </w:tc>
        <w:tc>
          <w:tcPr>
            <w:tcW w:w="500" w:type="dxa"/>
          </w:tcPr>
          <w:p w14:paraId="5F4478CB"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DB28DD">
              <w:rPr>
                <w:rFonts w:cstheme="minorHAnsi"/>
                <w:b/>
                <w:sz w:val="16"/>
                <w:szCs w:val="16"/>
              </w:rPr>
              <w:t>FM</w:t>
            </w:r>
          </w:p>
        </w:tc>
        <w:tc>
          <w:tcPr>
            <w:tcW w:w="500" w:type="dxa"/>
          </w:tcPr>
          <w:p w14:paraId="60DAE24E"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DB28DD">
              <w:rPr>
                <w:rFonts w:cstheme="minorHAnsi"/>
                <w:b/>
                <w:sz w:val="16"/>
                <w:szCs w:val="16"/>
              </w:rPr>
              <w:t>FM</w:t>
            </w:r>
          </w:p>
          <w:p w14:paraId="4828AD04"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DB28DD">
              <w:rPr>
                <w:rFonts w:cstheme="minorHAnsi"/>
                <w:b/>
                <w:sz w:val="16"/>
                <w:szCs w:val="16"/>
              </w:rPr>
              <w:t>(kg</w:t>
            </w:r>
          </w:p>
        </w:tc>
        <w:tc>
          <w:tcPr>
            <w:tcW w:w="699" w:type="dxa"/>
          </w:tcPr>
          <w:p w14:paraId="5B8254C2"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DB28DD">
              <w:rPr>
                <w:rFonts w:cstheme="minorHAnsi"/>
                <w:b/>
                <w:sz w:val="16"/>
                <w:szCs w:val="16"/>
              </w:rPr>
              <w:t xml:space="preserve">Total Refeeding </w:t>
            </w:r>
          </w:p>
          <w:p w14:paraId="31FA7C4E"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DB28DD">
              <w:rPr>
                <w:rFonts w:cstheme="minorHAnsi"/>
                <w:b/>
                <w:sz w:val="16"/>
                <w:szCs w:val="16"/>
              </w:rPr>
              <w:t>Time</w:t>
            </w:r>
          </w:p>
          <w:p w14:paraId="717F9067"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DB28DD">
              <w:rPr>
                <w:rFonts w:cstheme="minorHAnsi"/>
                <w:b/>
                <w:sz w:val="16"/>
                <w:szCs w:val="16"/>
              </w:rPr>
              <w:t>(weeks)</w:t>
            </w:r>
          </w:p>
        </w:tc>
        <w:tc>
          <w:tcPr>
            <w:tcW w:w="699" w:type="dxa"/>
            <w:gridSpan w:val="2"/>
          </w:tcPr>
          <w:p w14:paraId="45D3B7FA"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DB28DD">
              <w:rPr>
                <w:rFonts w:cstheme="minorHAnsi"/>
                <w:b/>
                <w:sz w:val="16"/>
                <w:szCs w:val="16"/>
              </w:rPr>
              <w:t>Total weight gain kg</w:t>
            </w:r>
          </w:p>
          <w:p w14:paraId="6645D5B3"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16"/>
                <w:szCs w:val="16"/>
              </w:rPr>
            </w:pPr>
          </w:p>
          <w:p w14:paraId="202412BD"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DB28DD">
              <w:rPr>
                <w:rFonts w:cstheme="minorHAnsi"/>
                <w:b/>
                <w:sz w:val="16"/>
                <w:szCs w:val="16"/>
              </w:rPr>
              <w:t>(kg gain/ week)</w:t>
            </w:r>
          </w:p>
        </w:tc>
      </w:tr>
      <w:tr w:rsidR="00705C89" w:rsidRPr="00DB28DD" w14:paraId="0C037178" w14:textId="77777777" w:rsidTr="00C34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5EE33912" w14:textId="77777777" w:rsidR="00705C89" w:rsidRPr="00DB28DD" w:rsidRDefault="00E07ECA" w:rsidP="00897281">
            <w:pPr>
              <w:spacing w:line="360" w:lineRule="auto"/>
              <w:rPr>
                <w:rFonts w:cstheme="minorHAnsi"/>
                <w:sz w:val="16"/>
                <w:szCs w:val="16"/>
              </w:rPr>
            </w:pPr>
            <w:r w:rsidRPr="00DB28DD">
              <w:rPr>
                <w:rFonts w:cstheme="minorHAnsi"/>
                <w:sz w:val="16"/>
                <w:szCs w:val="16"/>
              </w:rPr>
              <w:fldChar w:fldCharType="begin"/>
            </w:r>
            <w:r w:rsidR="00705C89">
              <w:rPr>
                <w:rFonts w:cstheme="minorHAnsi"/>
                <w:sz w:val="16"/>
                <w:szCs w:val="16"/>
              </w:rPr>
              <w:instrText xml:space="preserve"> ADDIN EN.CITE &lt;EndNote&gt;&lt;Cite&gt;&lt;Author&gt;Sum&lt;/Author&gt;&lt;Year&gt;2011&lt;/Year&gt;&lt;RecNum&gt;708&lt;/RecNum&gt;&lt;DisplayText&gt;(Sum 2011)&lt;/DisplayText&gt;&lt;record&gt;&lt;rec-number&gt;708&lt;/rec-number&gt;&lt;foreign-keys&gt;&lt;key app="EN" db-id="e2fxw52sgezepbeswayxtdxf5zr5fardt2wx"&gt;708&lt;/key&gt;&lt;/foreign-keys&gt;&lt;ref-type name="Journal Article"&gt;17&lt;/ref-type&gt;&lt;contributors&gt;&lt;authors&gt;&lt;author&gt;Sum, M&lt;/author&gt;&lt;/authors&gt;&lt;/contributors&gt;&lt;titles&gt;&lt;title&gt;Bone Mineral Density Accrual Determines Energy Expenditure with Refeeding in Anorexia Nervosa and Supersedes Return of Menses&lt;/title&gt;&lt;secondary-title&gt;Journal of Osteoporosis&lt;/secondary-title&gt;&lt;/titles&gt;&lt;periodical&gt;&lt;full-title&gt;Journal of Osteoporosis&lt;/full-title&gt;&lt;/periodical&gt;&lt;volume&gt;2011&lt;/volume&gt;&lt;dates&gt;&lt;year&gt;2011&lt;/year&gt;&lt;/dates&gt;&lt;urls&gt;&lt;related-urls&gt;&lt;url&gt;http://dx.doi.org/10.4061/2011/720328&lt;/url&gt;&lt;/related-urls&gt;&lt;/urls&gt;&lt;electronic-resource-num&gt;10.4061/2011/720328&lt;/electronic-resource-num&gt;&lt;/record&gt;&lt;/Cite&gt;&lt;/EndNote&gt;</w:instrText>
            </w:r>
            <w:r w:rsidRPr="00DB28DD">
              <w:rPr>
                <w:rFonts w:cstheme="minorHAnsi"/>
                <w:sz w:val="16"/>
                <w:szCs w:val="16"/>
              </w:rPr>
              <w:fldChar w:fldCharType="separate"/>
            </w:r>
            <w:r w:rsidR="00705C89">
              <w:rPr>
                <w:rFonts w:cstheme="minorHAnsi"/>
                <w:noProof/>
                <w:sz w:val="16"/>
                <w:szCs w:val="16"/>
              </w:rPr>
              <w:t>(</w:t>
            </w:r>
            <w:hyperlink w:anchor="_ENREF_271" w:tooltip="Sum, 2011 #708" w:history="1">
              <w:r w:rsidR="00897281">
                <w:rPr>
                  <w:rFonts w:cstheme="minorHAnsi"/>
                  <w:noProof/>
                  <w:sz w:val="16"/>
                  <w:szCs w:val="16"/>
                </w:rPr>
                <w:t>Sum 2011</w:t>
              </w:r>
            </w:hyperlink>
            <w:r w:rsidR="00705C89">
              <w:rPr>
                <w:rFonts w:cstheme="minorHAnsi"/>
                <w:noProof/>
                <w:sz w:val="16"/>
                <w:szCs w:val="16"/>
              </w:rPr>
              <w:t>)</w:t>
            </w:r>
            <w:r w:rsidRPr="00DB28DD">
              <w:rPr>
                <w:rFonts w:cstheme="minorHAnsi"/>
                <w:sz w:val="16"/>
                <w:szCs w:val="16"/>
              </w:rPr>
              <w:fldChar w:fldCharType="end"/>
            </w:r>
          </w:p>
        </w:tc>
        <w:tc>
          <w:tcPr>
            <w:tcW w:w="1134" w:type="dxa"/>
          </w:tcPr>
          <w:p w14:paraId="4E114E1E"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37</w:t>
            </w:r>
          </w:p>
        </w:tc>
        <w:tc>
          <w:tcPr>
            <w:tcW w:w="823" w:type="dxa"/>
          </w:tcPr>
          <w:p w14:paraId="08EEA1EE"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23.4(4.8)</w:t>
            </w:r>
          </w:p>
        </w:tc>
        <w:tc>
          <w:tcPr>
            <w:tcW w:w="800" w:type="dxa"/>
          </w:tcPr>
          <w:p w14:paraId="45C6D072"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1800</w:t>
            </w:r>
          </w:p>
          <w:p w14:paraId="77378CF6"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(43)</w:t>
            </w:r>
          </w:p>
        </w:tc>
        <w:tc>
          <w:tcPr>
            <w:tcW w:w="733" w:type="dxa"/>
          </w:tcPr>
          <w:p w14:paraId="2927BA9F"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1087</w:t>
            </w:r>
          </w:p>
          <w:p w14:paraId="742F25F9"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(128SD)</w:t>
            </w:r>
          </w:p>
          <w:p w14:paraId="4FD0B4D9"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(26)</w:t>
            </w:r>
          </w:p>
        </w:tc>
        <w:tc>
          <w:tcPr>
            <w:tcW w:w="581" w:type="dxa"/>
          </w:tcPr>
          <w:p w14:paraId="14B6B82F"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41.5</w:t>
            </w:r>
          </w:p>
          <w:p w14:paraId="40C4A443"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(5.4)</w:t>
            </w:r>
          </w:p>
        </w:tc>
        <w:tc>
          <w:tcPr>
            <w:tcW w:w="516" w:type="dxa"/>
          </w:tcPr>
          <w:p w14:paraId="52DE793A"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15.8</w:t>
            </w:r>
          </w:p>
          <w:p w14:paraId="3BDD8C93"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(1.6)</w:t>
            </w:r>
          </w:p>
        </w:tc>
        <w:tc>
          <w:tcPr>
            <w:tcW w:w="500" w:type="dxa"/>
          </w:tcPr>
          <w:p w14:paraId="3D66A976"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500" w:type="dxa"/>
          </w:tcPr>
          <w:p w14:paraId="267FE757"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n-GB"/>
              </w:rPr>
            </w:pPr>
          </w:p>
        </w:tc>
        <w:tc>
          <w:tcPr>
            <w:tcW w:w="800" w:type="dxa"/>
          </w:tcPr>
          <w:p w14:paraId="13DAB56C"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2600</w:t>
            </w:r>
          </w:p>
        </w:tc>
        <w:tc>
          <w:tcPr>
            <w:tcW w:w="800" w:type="dxa"/>
          </w:tcPr>
          <w:p w14:paraId="486EA848"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DNA</w:t>
            </w:r>
          </w:p>
        </w:tc>
        <w:tc>
          <w:tcPr>
            <w:tcW w:w="662" w:type="dxa"/>
          </w:tcPr>
          <w:p w14:paraId="583AA6E6"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DNA</w:t>
            </w:r>
          </w:p>
        </w:tc>
        <w:tc>
          <w:tcPr>
            <w:tcW w:w="500" w:type="dxa"/>
          </w:tcPr>
          <w:p w14:paraId="5D21B01A"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DNA</w:t>
            </w:r>
          </w:p>
        </w:tc>
        <w:tc>
          <w:tcPr>
            <w:tcW w:w="500" w:type="dxa"/>
          </w:tcPr>
          <w:p w14:paraId="706DBA85"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800" w:type="dxa"/>
          </w:tcPr>
          <w:p w14:paraId="3C9981CB"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2600</w:t>
            </w:r>
          </w:p>
          <w:p w14:paraId="68151DCA"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(48)</w:t>
            </w:r>
          </w:p>
        </w:tc>
        <w:tc>
          <w:tcPr>
            <w:tcW w:w="800" w:type="dxa"/>
          </w:tcPr>
          <w:p w14:paraId="0D24AE72"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1378</w:t>
            </w:r>
          </w:p>
          <w:p w14:paraId="5344F9A5"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(191SD)</w:t>
            </w:r>
          </w:p>
          <w:p w14:paraId="182A0B8E"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(26)</w:t>
            </w:r>
          </w:p>
        </w:tc>
        <w:tc>
          <w:tcPr>
            <w:tcW w:w="516" w:type="dxa"/>
          </w:tcPr>
          <w:p w14:paraId="200A0D8C"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53.8</w:t>
            </w:r>
          </w:p>
          <w:p w14:paraId="3CB667DC"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(4.7)</w:t>
            </w:r>
          </w:p>
        </w:tc>
        <w:tc>
          <w:tcPr>
            <w:tcW w:w="516" w:type="dxa"/>
          </w:tcPr>
          <w:p w14:paraId="3CBB3F02"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20.4</w:t>
            </w:r>
          </w:p>
          <w:p w14:paraId="766D12A1"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(1.0)</w:t>
            </w:r>
          </w:p>
          <w:p w14:paraId="5170A1B3"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500" w:type="dxa"/>
          </w:tcPr>
          <w:p w14:paraId="68F82991"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500" w:type="dxa"/>
          </w:tcPr>
          <w:p w14:paraId="135F7BD7"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886" w:type="dxa"/>
            <w:gridSpan w:val="2"/>
          </w:tcPr>
          <w:p w14:paraId="511EAA9D"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16"/>
                <w:szCs w:val="16"/>
              </w:rPr>
            </w:pPr>
          </w:p>
        </w:tc>
        <w:tc>
          <w:tcPr>
            <w:tcW w:w="699" w:type="dxa"/>
            <w:gridSpan w:val="2"/>
          </w:tcPr>
          <w:p w14:paraId="20843C21"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16"/>
                <w:szCs w:val="16"/>
              </w:rPr>
            </w:pPr>
          </w:p>
        </w:tc>
      </w:tr>
      <w:tr w:rsidR="00705C89" w:rsidRPr="00DB28DD" w14:paraId="26746057" w14:textId="77777777" w:rsidTr="00C3479B">
        <w:tc>
          <w:tcPr>
            <w:cnfStyle w:val="001000000000" w:firstRow="0" w:lastRow="0" w:firstColumn="1" w:lastColumn="0" w:oddVBand="0" w:evenVBand="0" w:oddHBand="0" w:evenHBand="0" w:firstRowFirstColumn="0" w:firstRowLastColumn="0" w:lastRowFirstColumn="0" w:lastRowLastColumn="0"/>
            <w:tcW w:w="1134" w:type="dxa"/>
          </w:tcPr>
          <w:p w14:paraId="7B24B3E6" w14:textId="77777777" w:rsidR="00705C89" w:rsidRPr="00DB28DD" w:rsidRDefault="00E07ECA" w:rsidP="00897281">
            <w:pPr>
              <w:spacing w:line="360" w:lineRule="auto"/>
              <w:rPr>
                <w:rFonts w:cstheme="minorHAnsi"/>
                <w:sz w:val="16"/>
                <w:szCs w:val="16"/>
              </w:rPr>
            </w:pPr>
            <w:r w:rsidRPr="00DB28DD">
              <w:rPr>
                <w:rFonts w:cstheme="minorHAnsi"/>
                <w:sz w:val="16"/>
                <w:szCs w:val="16"/>
              </w:rPr>
              <w:fldChar w:fldCharType="begin"/>
            </w:r>
            <w:r w:rsidR="00705C89">
              <w:rPr>
                <w:rFonts w:cstheme="minorHAnsi"/>
                <w:sz w:val="16"/>
                <w:szCs w:val="16"/>
              </w:rPr>
              <w:instrText xml:space="preserve"> ADDIN EN.CITE &lt;EndNote&gt;&lt;Cite&gt;&lt;Author&gt;Winter&lt;/Author&gt;&lt;Year&gt;2005&lt;/Year&gt;&lt;RecNum&gt;715&lt;/RecNum&gt;&lt;DisplayText&gt;(Winter, O&amp;apos;Keefe et al. 2005)&lt;/DisplayText&gt;&lt;record&gt;&lt;rec-number&gt;715&lt;/rec-number&gt;&lt;foreign-keys&gt;&lt;key app="EN" db-id="e2fxw52sgezepbeswayxtdxf5zr5fardt2wx"&gt;715&lt;/key&gt;&lt;/foreign-keys&gt;&lt;ref-type name="Journal Article"&gt;17&lt;/ref-type&gt;&lt;contributors&gt;&lt;authors&gt;&lt;author&gt;Winter, T. A.&lt;/author&gt;&lt;author&gt;O&amp;apos;Keefe, S. J.&lt;/author&gt;&lt;author&gt;Callanan, M.&lt;/author&gt;&lt;author&gt;Marks, T.&lt;/author&gt;&lt;/authors&gt;&lt;/contributors&gt;&lt;titles&gt;&lt;title&gt;The Effect of Severe Undernutrition and Subsequent Refeeding on Whole-Body Metabolism and Protein Synthesis in Human Subjects&lt;/title&gt;&lt;secondary-title&gt;Journal of Parenteral and Enteral Nutrition&lt;/secondary-title&gt;&lt;/titles&gt;&lt;periodical&gt;&lt;full-title&gt;Journal of Parenteral and Enteral Nutrition&lt;/full-title&gt;&lt;/periodical&gt;&lt;pages&gt;221-228&lt;/pages&gt;&lt;volume&gt;29&lt;/volume&gt;&lt;number&gt;4&lt;/number&gt;&lt;dates&gt;&lt;year&gt;2005&lt;/year&gt;&lt;pub-dates&gt;&lt;date&gt;JULY-AUGUST 2005&lt;/date&gt;&lt;/pub-dates&gt;&lt;/dates&gt;&lt;urls&gt;&lt;related-urls&gt;&lt;url&gt;http://pen.sagepub.com/content/29/4/221.abstract&lt;/url&gt;&lt;/related-urls&gt;&lt;/urls&gt;&lt;electronic-resource-num&gt;10.1177/0148607105029004221&lt;/electronic-resource-num&gt;&lt;/record&gt;&lt;/Cite&gt;&lt;/EndNote&gt;</w:instrText>
            </w:r>
            <w:r w:rsidRPr="00DB28DD">
              <w:rPr>
                <w:rFonts w:cstheme="minorHAnsi"/>
                <w:sz w:val="16"/>
                <w:szCs w:val="16"/>
              </w:rPr>
              <w:fldChar w:fldCharType="separate"/>
            </w:r>
            <w:r w:rsidR="00705C89">
              <w:rPr>
                <w:rFonts w:cstheme="minorHAnsi"/>
                <w:noProof/>
                <w:sz w:val="16"/>
                <w:szCs w:val="16"/>
              </w:rPr>
              <w:t>(</w:t>
            </w:r>
            <w:hyperlink w:anchor="_ENREF_306" w:tooltip="Winter, 2005 #715" w:history="1">
              <w:r w:rsidR="00897281">
                <w:rPr>
                  <w:rFonts w:cstheme="minorHAnsi"/>
                  <w:noProof/>
                  <w:sz w:val="16"/>
                  <w:szCs w:val="16"/>
                </w:rPr>
                <w:t>Winter, O'Keefe et al. 2005</w:t>
              </w:r>
            </w:hyperlink>
            <w:r w:rsidR="00705C89">
              <w:rPr>
                <w:rFonts w:cstheme="minorHAnsi"/>
                <w:noProof/>
                <w:sz w:val="16"/>
                <w:szCs w:val="16"/>
              </w:rPr>
              <w:t>)</w:t>
            </w:r>
            <w:r w:rsidRPr="00DB28DD">
              <w:rPr>
                <w:rFonts w:cstheme="minorHAnsi"/>
                <w:sz w:val="16"/>
                <w:szCs w:val="16"/>
              </w:rPr>
              <w:fldChar w:fldCharType="end"/>
            </w:r>
          </w:p>
        </w:tc>
        <w:tc>
          <w:tcPr>
            <w:tcW w:w="1134" w:type="dxa"/>
          </w:tcPr>
          <w:p w14:paraId="4A167E4F"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8</w:t>
            </w:r>
          </w:p>
        </w:tc>
        <w:tc>
          <w:tcPr>
            <w:tcW w:w="823" w:type="dxa"/>
          </w:tcPr>
          <w:p w14:paraId="5BF86AFF"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NA</w:t>
            </w:r>
          </w:p>
        </w:tc>
        <w:tc>
          <w:tcPr>
            <w:tcW w:w="800" w:type="dxa"/>
          </w:tcPr>
          <w:p w14:paraId="642DB1B8"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(30)</w:t>
            </w:r>
          </w:p>
        </w:tc>
        <w:tc>
          <w:tcPr>
            <w:tcW w:w="733" w:type="dxa"/>
          </w:tcPr>
          <w:p w14:paraId="4807CE10"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1058</w:t>
            </w:r>
          </w:p>
          <w:p w14:paraId="6E791D11"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(134SD)</w:t>
            </w:r>
          </w:p>
        </w:tc>
        <w:tc>
          <w:tcPr>
            <w:tcW w:w="581" w:type="dxa"/>
          </w:tcPr>
          <w:p w14:paraId="375D0C8A"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NA</w:t>
            </w:r>
          </w:p>
        </w:tc>
        <w:tc>
          <w:tcPr>
            <w:tcW w:w="516" w:type="dxa"/>
          </w:tcPr>
          <w:p w14:paraId="07B6CB40"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12.5</w:t>
            </w:r>
          </w:p>
          <w:p w14:paraId="0AA003CF"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(0.5)</w:t>
            </w:r>
          </w:p>
        </w:tc>
        <w:tc>
          <w:tcPr>
            <w:tcW w:w="500" w:type="dxa"/>
          </w:tcPr>
          <w:p w14:paraId="37BEE076"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500" w:type="dxa"/>
          </w:tcPr>
          <w:p w14:paraId="30B5D48D"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n-GB"/>
              </w:rPr>
            </w:pPr>
          </w:p>
        </w:tc>
        <w:tc>
          <w:tcPr>
            <w:tcW w:w="800" w:type="dxa"/>
          </w:tcPr>
          <w:p w14:paraId="4AA7FC37"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DNA</w:t>
            </w:r>
          </w:p>
        </w:tc>
        <w:tc>
          <w:tcPr>
            <w:tcW w:w="800" w:type="dxa"/>
          </w:tcPr>
          <w:p w14:paraId="29839F67"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DNA</w:t>
            </w:r>
          </w:p>
        </w:tc>
        <w:tc>
          <w:tcPr>
            <w:tcW w:w="662" w:type="dxa"/>
          </w:tcPr>
          <w:p w14:paraId="3986E898"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DNA</w:t>
            </w:r>
          </w:p>
        </w:tc>
        <w:tc>
          <w:tcPr>
            <w:tcW w:w="500" w:type="dxa"/>
          </w:tcPr>
          <w:p w14:paraId="0795CF36"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DNA</w:t>
            </w:r>
          </w:p>
        </w:tc>
        <w:tc>
          <w:tcPr>
            <w:tcW w:w="500" w:type="dxa"/>
          </w:tcPr>
          <w:p w14:paraId="193B02BE"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800" w:type="dxa"/>
          </w:tcPr>
          <w:p w14:paraId="07E4E860"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(30)</w:t>
            </w:r>
          </w:p>
        </w:tc>
        <w:tc>
          <w:tcPr>
            <w:tcW w:w="800" w:type="dxa"/>
          </w:tcPr>
          <w:p w14:paraId="73B36AF0"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1133</w:t>
            </w:r>
          </w:p>
          <w:p w14:paraId="451A5EA4"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(94SD)</w:t>
            </w:r>
          </w:p>
        </w:tc>
        <w:tc>
          <w:tcPr>
            <w:tcW w:w="516" w:type="dxa"/>
          </w:tcPr>
          <w:p w14:paraId="1FAD9152"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NA</w:t>
            </w:r>
          </w:p>
        </w:tc>
        <w:tc>
          <w:tcPr>
            <w:tcW w:w="516" w:type="dxa"/>
          </w:tcPr>
          <w:p w14:paraId="60ACC52A"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15.3</w:t>
            </w:r>
          </w:p>
          <w:p w14:paraId="5F14B5F2"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(0.6)</w:t>
            </w:r>
          </w:p>
        </w:tc>
        <w:tc>
          <w:tcPr>
            <w:tcW w:w="500" w:type="dxa"/>
          </w:tcPr>
          <w:p w14:paraId="3894EF03"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500" w:type="dxa"/>
          </w:tcPr>
          <w:p w14:paraId="44A227B9"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886" w:type="dxa"/>
            <w:gridSpan w:val="2"/>
          </w:tcPr>
          <w:p w14:paraId="1BDAB1AF"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B28DD">
              <w:rPr>
                <w:rFonts w:cstheme="minorHAnsi"/>
                <w:sz w:val="16"/>
                <w:szCs w:val="16"/>
              </w:rPr>
              <w:t>6.8</w:t>
            </w:r>
          </w:p>
        </w:tc>
        <w:tc>
          <w:tcPr>
            <w:tcW w:w="699" w:type="dxa"/>
            <w:gridSpan w:val="2"/>
          </w:tcPr>
          <w:p w14:paraId="2FDF595F"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DNA</w:t>
            </w:r>
          </w:p>
        </w:tc>
      </w:tr>
      <w:tr w:rsidR="00705C89" w:rsidRPr="00DB28DD" w14:paraId="47ACF529" w14:textId="77777777" w:rsidTr="00C34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59A0A060" w14:textId="77777777" w:rsidR="00705C89" w:rsidRPr="00DB28DD" w:rsidRDefault="00E07ECA" w:rsidP="00897281">
            <w:pPr>
              <w:spacing w:line="360" w:lineRule="auto"/>
              <w:rPr>
                <w:rFonts w:cstheme="minorHAnsi"/>
                <w:sz w:val="16"/>
                <w:szCs w:val="16"/>
              </w:rPr>
            </w:pPr>
            <w:r w:rsidRPr="00DB28DD">
              <w:rPr>
                <w:rFonts w:cstheme="minorHAnsi"/>
                <w:sz w:val="16"/>
                <w:szCs w:val="16"/>
              </w:rPr>
              <w:fldChar w:fldCharType="begin"/>
            </w:r>
            <w:r w:rsidR="00705C89">
              <w:rPr>
                <w:rFonts w:cstheme="minorHAnsi"/>
                <w:sz w:val="16"/>
                <w:szCs w:val="16"/>
              </w:rPr>
              <w:instrText xml:space="preserve"> ADDIN EN.CITE &lt;EndNote&gt;&lt;Cite&gt;&lt;Author&gt;Van Wymelbeke&lt;/Author&gt;&lt;Year&gt;2004&lt;/Year&gt;&lt;RecNum&gt;716&lt;/RecNum&gt;&lt;DisplayText&gt;(Van Wymelbeke, Brondel et al. 2004)&lt;/DisplayText&gt;&lt;record&gt;&lt;rec-number&gt;716&lt;/rec-number&gt;&lt;foreign-keys&gt;&lt;key app="EN" db-id="e2fxw52sgezepbeswayxtdxf5zr5fardt2wx"&gt;716&lt;/key&gt;&lt;/foreign-keys&gt;&lt;ref-type name="Journal Article"&gt;17&lt;/ref-type&gt;&lt;contributors&gt;&lt;authors&gt;&lt;author&gt;Van Wymelbeke, Virginie&lt;/author&gt;&lt;author&gt;Brondel, Laurent&lt;/author&gt;&lt;author&gt;Marcel Brun, Jean&lt;/author&gt;&lt;author&gt;Rigaud, Daniel&lt;/author&gt;&lt;/authors&gt;&lt;/contributors&gt;&lt;titles&gt;&lt;title&gt;Factors associated with the increase in resting energy expenditure during refeeding in malnourished anorexia nervosa patients&lt;/title&gt;&lt;secondary-title&gt;Am J Clin Nutr&lt;/secondary-title&gt;&lt;/titles&gt;&lt;periodical&gt;&lt;full-title&gt;Am J Clin Nutr&lt;/full-title&gt;&lt;abbr-1&gt;The American journal of clinical nutrition&lt;/abbr-1&gt;&lt;/periodical&gt;&lt;pages&gt;1469-1477&lt;/pages&gt;&lt;volume&gt;80&lt;/volume&gt;&lt;number&gt;6&lt;/number&gt;&lt;dates&gt;&lt;year&gt;2004&lt;/year&gt;&lt;pub-dates&gt;&lt;date&gt;December 1, 2004&lt;/date&gt;&lt;/pub-dates&gt;&lt;/dates&gt;&lt;urls&gt;&lt;related-urls&gt;&lt;url&gt;http://www.ajcn.org/content/80/6/1469.abstract&lt;/url&gt;&lt;/related-urls&gt;&lt;/urls&gt;&lt;/record&gt;&lt;/Cite&gt;&lt;/EndNote&gt;</w:instrText>
            </w:r>
            <w:r w:rsidRPr="00DB28DD">
              <w:rPr>
                <w:rFonts w:cstheme="minorHAnsi"/>
                <w:sz w:val="16"/>
                <w:szCs w:val="16"/>
              </w:rPr>
              <w:fldChar w:fldCharType="separate"/>
            </w:r>
            <w:r w:rsidR="00705C89">
              <w:rPr>
                <w:rFonts w:cstheme="minorHAnsi"/>
                <w:noProof/>
                <w:sz w:val="16"/>
                <w:szCs w:val="16"/>
              </w:rPr>
              <w:t>(</w:t>
            </w:r>
            <w:hyperlink w:anchor="_ENREF_286" w:tooltip="Van Wymelbeke, 2004 #716" w:history="1">
              <w:r w:rsidR="00897281">
                <w:rPr>
                  <w:rFonts w:cstheme="minorHAnsi"/>
                  <w:noProof/>
                  <w:sz w:val="16"/>
                  <w:szCs w:val="16"/>
                </w:rPr>
                <w:t>Van Wymelbeke, Brondel et al. 2004</w:t>
              </w:r>
            </w:hyperlink>
            <w:r w:rsidR="00705C89">
              <w:rPr>
                <w:rFonts w:cstheme="minorHAnsi"/>
                <w:noProof/>
                <w:sz w:val="16"/>
                <w:szCs w:val="16"/>
              </w:rPr>
              <w:t>)</w:t>
            </w:r>
            <w:r w:rsidRPr="00DB28DD">
              <w:rPr>
                <w:rFonts w:cstheme="minorHAnsi"/>
                <w:sz w:val="16"/>
                <w:szCs w:val="16"/>
              </w:rPr>
              <w:fldChar w:fldCharType="end"/>
            </w:r>
          </w:p>
        </w:tc>
        <w:tc>
          <w:tcPr>
            <w:tcW w:w="1134" w:type="dxa"/>
          </w:tcPr>
          <w:p w14:paraId="02357A9D"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87</w:t>
            </w:r>
          </w:p>
        </w:tc>
        <w:tc>
          <w:tcPr>
            <w:tcW w:w="823" w:type="dxa"/>
          </w:tcPr>
          <w:p w14:paraId="58AD968D"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23.4(7.9)</w:t>
            </w:r>
          </w:p>
        </w:tc>
        <w:tc>
          <w:tcPr>
            <w:tcW w:w="800" w:type="dxa"/>
          </w:tcPr>
          <w:p w14:paraId="16757DF0"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2047</w:t>
            </w:r>
          </w:p>
          <w:p w14:paraId="346D1B15"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58B4C5A0"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(55)</w:t>
            </w:r>
          </w:p>
          <w:p w14:paraId="2A0E7287"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733" w:type="dxa"/>
          </w:tcPr>
          <w:p w14:paraId="074C7200"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1038</w:t>
            </w:r>
          </w:p>
          <w:p w14:paraId="1ABE0C05"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07DFE121"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(28)</w:t>
            </w:r>
          </w:p>
        </w:tc>
        <w:tc>
          <w:tcPr>
            <w:tcW w:w="581" w:type="dxa"/>
          </w:tcPr>
          <w:p w14:paraId="32CC6324"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37</w:t>
            </w:r>
          </w:p>
          <w:p w14:paraId="66041FBD"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47427053"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(5.2)</w:t>
            </w:r>
          </w:p>
        </w:tc>
        <w:tc>
          <w:tcPr>
            <w:tcW w:w="516" w:type="dxa"/>
          </w:tcPr>
          <w:p w14:paraId="5ADBF1BF"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13.7</w:t>
            </w:r>
          </w:p>
          <w:p w14:paraId="42D6252C"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2C5CDB55"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(0.9)</w:t>
            </w:r>
          </w:p>
        </w:tc>
        <w:tc>
          <w:tcPr>
            <w:tcW w:w="500" w:type="dxa"/>
          </w:tcPr>
          <w:p w14:paraId="01571743"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11.3</w:t>
            </w:r>
          </w:p>
        </w:tc>
        <w:tc>
          <w:tcPr>
            <w:tcW w:w="500" w:type="dxa"/>
          </w:tcPr>
          <w:p w14:paraId="05240E7B"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n-GB"/>
              </w:rPr>
            </w:pPr>
            <w:r w:rsidRPr="00DB28DD">
              <w:rPr>
                <w:rFonts w:eastAsia="Times New Roman" w:cstheme="minorHAnsi"/>
                <w:color w:val="000000"/>
                <w:sz w:val="16"/>
                <w:szCs w:val="16"/>
                <w:lang w:eastAsia="en-GB"/>
              </w:rPr>
              <w:t>4.0</w:t>
            </w:r>
          </w:p>
        </w:tc>
        <w:tc>
          <w:tcPr>
            <w:tcW w:w="800" w:type="dxa"/>
          </w:tcPr>
          <w:p w14:paraId="534C2D72"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2523</w:t>
            </w:r>
          </w:p>
          <w:p w14:paraId="2C784C8F"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1E1DD1E2"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(63)</w:t>
            </w:r>
          </w:p>
          <w:p w14:paraId="79098CF6"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800" w:type="dxa"/>
          </w:tcPr>
          <w:p w14:paraId="7E71AC9A"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1143</w:t>
            </w:r>
          </w:p>
          <w:p w14:paraId="69F79E3B"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5B7E3B3D"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(28)</w:t>
            </w:r>
          </w:p>
        </w:tc>
        <w:tc>
          <w:tcPr>
            <w:tcW w:w="662" w:type="dxa"/>
          </w:tcPr>
          <w:p w14:paraId="14B36C07"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40.2</w:t>
            </w:r>
          </w:p>
        </w:tc>
        <w:tc>
          <w:tcPr>
            <w:tcW w:w="500" w:type="dxa"/>
          </w:tcPr>
          <w:p w14:paraId="42440C5A"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14.9</w:t>
            </w:r>
          </w:p>
        </w:tc>
        <w:tc>
          <w:tcPr>
            <w:tcW w:w="500" w:type="dxa"/>
          </w:tcPr>
          <w:p w14:paraId="479AC14C"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13.2</w:t>
            </w:r>
          </w:p>
        </w:tc>
        <w:tc>
          <w:tcPr>
            <w:tcW w:w="800" w:type="dxa"/>
          </w:tcPr>
          <w:p w14:paraId="16F649F8"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2595</w:t>
            </w:r>
          </w:p>
          <w:p w14:paraId="01805BE8"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34527839"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(57)</w:t>
            </w:r>
          </w:p>
          <w:p w14:paraId="5ADAEB3D"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800" w:type="dxa"/>
          </w:tcPr>
          <w:p w14:paraId="1B7F61E9"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1305</w:t>
            </w:r>
          </w:p>
          <w:p w14:paraId="00DBE23E"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0E8319A7"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(29)</w:t>
            </w:r>
          </w:p>
        </w:tc>
        <w:tc>
          <w:tcPr>
            <w:tcW w:w="516" w:type="dxa"/>
          </w:tcPr>
          <w:p w14:paraId="567BC6D4"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45.4</w:t>
            </w:r>
          </w:p>
          <w:p w14:paraId="658789F8"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1BC4D440"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(4.1)</w:t>
            </w:r>
          </w:p>
        </w:tc>
        <w:tc>
          <w:tcPr>
            <w:tcW w:w="516" w:type="dxa"/>
          </w:tcPr>
          <w:p w14:paraId="690F56F7"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16.9</w:t>
            </w:r>
          </w:p>
          <w:p w14:paraId="0C883905"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61002EE2"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(1.1)</w:t>
            </w:r>
          </w:p>
        </w:tc>
        <w:tc>
          <w:tcPr>
            <w:tcW w:w="500" w:type="dxa"/>
          </w:tcPr>
          <w:p w14:paraId="5F138B89"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16.9</w:t>
            </w:r>
          </w:p>
        </w:tc>
        <w:tc>
          <w:tcPr>
            <w:tcW w:w="500" w:type="dxa"/>
          </w:tcPr>
          <w:p w14:paraId="0BDCF524"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7.7</w:t>
            </w:r>
          </w:p>
        </w:tc>
        <w:tc>
          <w:tcPr>
            <w:tcW w:w="886" w:type="dxa"/>
            <w:gridSpan w:val="2"/>
          </w:tcPr>
          <w:p w14:paraId="36B52EE9"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 xml:space="preserve">10 </w:t>
            </w:r>
          </w:p>
        </w:tc>
        <w:tc>
          <w:tcPr>
            <w:tcW w:w="699" w:type="dxa"/>
            <w:gridSpan w:val="2"/>
          </w:tcPr>
          <w:p w14:paraId="5FD56966"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8.4</w:t>
            </w:r>
          </w:p>
          <w:p w14:paraId="19395635" w14:textId="77777777" w:rsidR="00705C89" w:rsidRPr="00DB28DD" w:rsidRDefault="00705C89" w:rsidP="0056375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DB28DD">
              <w:rPr>
                <w:rFonts w:cstheme="minorHAnsi"/>
                <w:sz w:val="16"/>
                <w:szCs w:val="16"/>
              </w:rPr>
              <w:t>(0.8)</w:t>
            </w:r>
          </w:p>
        </w:tc>
      </w:tr>
      <w:tr w:rsidR="00705C89" w:rsidRPr="00DB28DD" w14:paraId="4B895E36" w14:textId="77777777" w:rsidTr="00C3479B">
        <w:tc>
          <w:tcPr>
            <w:cnfStyle w:val="001000000000" w:firstRow="0" w:lastRow="0" w:firstColumn="1" w:lastColumn="0" w:oddVBand="0" w:evenVBand="0" w:oddHBand="0" w:evenHBand="0" w:firstRowFirstColumn="0" w:firstRowLastColumn="0" w:lastRowFirstColumn="0" w:lastRowLastColumn="0"/>
            <w:tcW w:w="1134" w:type="dxa"/>
          </w:tcPr>
          <w:p w14:paraId="514611CA" w14:textId="77777777" w:rsidR="00705C89" w:rsidRPr="00DB28DD" w:rsidRDefault="00705C89" w:rsidP="0056375F">
            <w:pPr>
              <w:spacing w:line="360" w:lineRule="auto"/>
              <w:rPr>
                <w:rFonts w:cstheme="minorHAnsi"/>
                <w:sz w:val="16"/>
                <w:szCs w:val="16"/>
              </w:rPr>
            </w:pPr>
            <w:r w:rsidRPr="00DB28DD">
              <w:rPr>
                <w:rFonts w:cstheme="minorHAnsi"/>
                <w:sz w:val="16"/>
                <w:szCs w:val="16"/>
              </w:rPr>
              <w:t>mean</w:t>
            </w:r>
          </w:p>
        </w:tc>
        <w:tc>
          <w:tcPr>
            <w:tcW w:w="1134" w:type="dxa"/>
          </w:tcPr>
          <w:p w14:paraId="082561CE"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DB28DD">
              <w:rPr>
                <w:rFonts w:cstheme="minorHAnsi"/>
                <w:color w:val="000000"/>
                <w:sz w:val="16"/>
                <w:szCs w:val="16"/>
              </w:rPr>
              <w:t>(Total 182)</w:t>
            </w:r>
          </w:p>
        </w:tc>
        <w:tc>
          <w:tcPr>
            <w:tcW w:w="823" w:type="dxa"/>
          </w:tcPr>
          <w:p w14:paraId="1D25D323"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DB28DD">
              <w:rPr>
                <w:rFonts w:cstheme="minorHAnsi"/>
                <w:color w:val="000000"/>
                <w:sz w:val="16"/>
                <w:szCs w:val="16"/>
              </w:rPr>
              <w:t>22.5</w:t>
            </w:r>
          </w:p>
        </w:tc>
        <w:tc>
          <w:tcPr>
            <w:tcW w:w="800" w:type="dxa"/>
          </w:tcPr>
          <w:p w14:paraId="4F219B23"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DB28DD">
              <w:rPr>
                <w:rFonts w:cstheme="minorHAnsi"/>
                <w:color w:val="000000"/>
                <w:sz w:val="16"/>
                <w:szCs w:val="16"/>
              </w:rPr>
              <w:t>1715</w:t>
            </w:r>
          </w:p>
          <w:p w14:paraId="57497B1C"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DB28DD">
              <w:rPr>
                <w:rFonts w:cstheme="minorHAnsi"/>
                <w:color w:val="000000"/>
                <w:sz w:val="16"/>
                <w:szCs w:val="16"/>
              </w:rPr>
              <w:t>(41)</w:t>
            </w:r>
          </w:p>
        </w:tc>
        <w:tc>
          <w:tcPr>
            <w:tcW w:w="733" w:type="dxa"/>
          </w:tcPr>
          <w:p w14:paraId="3904C281"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DB28DD">
              <w:rPr>
                <w:rFonts w:cstheme="minorHAnsi"/>
                <w:color w:val="000000"/>
                <w:sz w:val="16"/>
                <w:szCs w:val="16"/>
              </w:rPr>
              <w:t>1042</w:t>
            </w:r>
          </w:p>
          <w:p w14:paraId="06A6A6D5"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DB28DD">
              <w:rPr>
                <w:rFonts w:cstheme="minorHAnsi"/>
                <w:color w:val="000000"/>
                <w:sz w:val="16"/>
                <w:szCs w:val="16"/>
              </w:rPr>
              <w:t>(27)</w:t>
            </w:r>
          </w:p>
        </w:tc>
        <w:tc>
          <w:tcPr>
            <w:tcW w:w="581" w:type="dxa"/>
          </w:tcPr>
          <w:p w14:paraId="425AF64C"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DB28DD">
              <w:rPr>
                <w:rFonts w:cstheme="minorHAnsi"/>
                <w:color w:val="000000"/>
                <w:sz w:val="16"/>
                <w:szCs w:val="16"/>
              </w:rPr>
              <w:t>39.02</w:t>
            </w:r>
          </w:p>
        </w:tc>
        <w:tc>
          <w:tcPr>
            <w:tcW w:w="516" w:type="dxa"/>
          </w:tcPr>
          <w:p w14:paraId="36A78EF0"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p>
        </w:tc>
        <w:tc>
          <w:tcPr>
            <w:tcW w:w="500" w:type="dxa"/>
          </w:tcPr>
          <w:p w14:paraId="5523520C"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p>
        </w:tc>
        <w:tc>
          <w:tcPr>
            <w:tcW w:w="500" w:type="dxa"/>
          </w:tcPr>
          <w:p w14:paraId="470F6D6D"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DB28DD">
              <w:rPr>
                <w:rFonts w:cstheme="minorHAnsi"/>
                <w:color w:val="000000"/>
                <w:sz w:val="16"/>
                <w:szCs w:val="16"/>
              </w:rPr>
              <w:t>3.94</w:t>
            </w:r>
          </w:p>
        </w:tc>
        <w:tc>
          <w:tcPr>
            <w:tcW w:w="800" w:type="dxa"/>
          </w:tcPr>
          <w:p w14:paraId="35E5CAFC"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DB28DD">
              <w:rPr>
                <w:rFonts w:cstheme="minorHAnsi"/>
                <w:color w:val="000000"/>
                <w:sz w:val="16"/>
                <w:szCs w:val="16"/>
              </w:rPr>
              <w:t>2482.5</w:t>
            </w:r>
          </w:p>
          <w:p w14:paraId="4BA8FDF6"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DB28DD">
              <w:rPr>
                <w:rFonts w:cstheme="minorHAnsi"/>
                <w:color w:val="000000"/>
                <w:sz w:val="16"/>
                <w:szCs w:val="16"/>
              </w:rPr>
              <w:t>(59)</w:t>
            </w:r>
          </w:p>
        </w:tc>
        <w:tc>
          <w:tcPr>
            <w:tcW w:w="800" w:type="dxa"/>
          </w:tcPr>
          <w:p w14:paraId="2D23AD18"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DB28DD">
              <w:rPr>
                <w:rFonts w:cstheme="minorHAnsi"/>
                <w:color w:val="000000"/>
                <w:sz w:val="16"/>
                <w:szCs w:val="16"/>
              </w:rPr>
              <w:t>1220.3</w:t>
            </w:r>
          </w:p>
          <w:p w14:paraId="4CB44CAE"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DB28DD">
              <w:rPr>
                <w:rFonts w:cstheme="minorHAnsi"/>
                <w:color w:val="000000"/>
                <w:sz w:val="16"/>
                <w:szCs w:val="16"/>
              </w:rPr>
              <w:t>(29)</w:t>
            </w:r>
          </w:p>
        </w:tc>
        <w:tc>
          <w:tcPr>
            <w:tcW w:w="662" w:type="dxa"/>
          </w:tcPr>
          <w:p w14:paraId="3BEE9CAF"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DB28DD">
              <w:rPr>
                <w:rFonts w:cstheme="minorHAnsi"/>
                <w:color w:val="000000"/>
                <w:sz w:val="16"/>
                <w:szCs w:val="16"/>
              </w:rPr>
              <w:t>41.775</w:t>
            </w:r>
          </w:p>
        </w:tc>
        <w:tc>
          <w:tcPr>
            <w:tcW w:w="500" w:type="dxa"/>
          </w:tcPr>
          <w:p w14:paraId="4BFDA783"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p>
        </w:tc>
        <w:tc>
          <w:tcPr>
            <w:tcW w:w="500" w:type="dxa"/>
          </w:tcPr>
          <w:p w14:paraId="5D10206F"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p>
        </w:tc>
        <w:tc>
          <w:tcPr>
            <w:tcW w:w="800" w:type="dxa"/>
          </w:tcPr>
          <w:p w14:paraId="4EB925FA"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DB28DD">
              <w:rPr>
                <w:rFonts w:cstheme="minorHAnsi"/>
                <w:color w:val="000000"/>
                <w:sz w:val="16"/>
                <w:szCs w:val="16"/>
              </w:rPr>
              <w:t>2844</w:t>
            </w:r>
          </w:p>
          <w:p w14:paraId="2FF2D7FD"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DB28DD">
              <w:rPr>
                <w:rFonts w:cstheme="minorHAnsi"/>
                <w:color w:val="000000"/>
                <w:sz w:val="16"/>
                <w:szCs w:val="16"/>
              </w:rPr>
              <w:t>(56.75)</w:t>
            </w:r>
          </w:p>
        </w:tc>
        <w:tc>
          <w:tcPr>
            <w:tcW w:w="800" w:type="dxa"/>
          </w:tcPr>
          <w:p w14:paraId="1254DB88"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DB28DD">
              <w:rPr>
                <w:rFonts w:cstheme="minorHAnsi"/>
                <w:color w:val="000000"/>
                <w:sz w:val="16"/>
                <w:szCs w:val="16"/>
              </w:rPr>
              <w:t>1316</w:t>
            </w:r>
          </w:p>
          <w:p w14:paraId="5C76A2FB"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DB28DD">
              <w:rPr>
                <w:rFonts w:cstheme="minorHAnsi"/>
                <w:color w:val="000000"/>
                <w:sz w:val="16"/>
                <w:szCs w:val="16"/>
              </w:rPr>
              <w:t>(29.5)</w:t>
            </w:r>
          </w:p>
        </w:tc>
        <w:tc>
          <w:tcPr>
            <w:tcW w:w="516" w:type="dxa"/>
          </w:tcPr>
          <w:p w14:paraId="4E576853"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DB28DD">
              <w:rPr>
                <w:rFonts w:cstheme="minorHAnsi"/>
                <w:color w:val="000000"/>
                <w:sz w:val="16"/>
                <w:szCs w:val="16"/>
              </w:rPr>
              <w:t>46.1</w:t>
            </w:r>
          </w:p>
        </w:tc>
        <w:tc>
          <w:tcPr>
            <w:tcW w:w="516" w:type="dxa"/>
          </w:tcPr>
          <w:p w14:paraId="0A4A1CA3"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p>
        </w:tc>
        <w:tc>
          <w:tcPr>
            <w:tcW w:w="500" w:type="dxa"/>
          </w:tcPr>
          <w:p w14:paraId="58393C94"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p>
        </w:tc>
        <w:tc>
          <w:tcPr>
            <w:tcW w:w="500" w:type="dxa"/>
          </w:tcPr>
          <w:p w14:paraId="26D5EFC8"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DB28DD">
              <w:rPr>
                <w:rFonts w:cstheme="minorHAnsi"/>
                <w:color w:val="000000"/>
                <w:sz w:val="16"/>
                <w:szCs w:val="16"/>
              </w:rPr>
              <w:t>7.72</w:t>
            </w:r>
          </w:p>
        </w:tc>
        <w:tc>
          <w:tcPr>
            <w:tcW w:w="886" w:type="dxa"/>
            <w:gridSpan w:val="2"/>
          </w:tcPr>
          <w:p w14:paraId="785C825A"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p>
          <w:p w14:paraId="1001A777"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p>
        </w:tc>
        <w:tc>
          <w:tcPr>
            <w:tcW w:w="699" w:type="dxa"/>
            <w:gridSpan w:val="2"/>
          </w:tcPr>
          <w:p w14:paraId="2A8241F2"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DB28DD">
              <w:rPr>
                <w:rFonts w:cstheme="minorHAnsi"/>
                <w:color w:val="000000"/>
                <w:sz w:val="16"/>
                <w:szCs w:val="16"/>
              </w:rPr>
              <w:t>7.5</w:t>
            </w:r>
          </w:p>
          <w:p w14:paraId="62289FDA" w14:textId="77777777" w:rsidR="00705C89" w:rsidRPr="00DB28DD" w:rsidRDefault="00705C89" w:rsidP="0056375F">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DB28DD">
              <w:rPr>
                <w:rFonts w:cstheme="minorHAnsi"/>
                <w:color w:val="000000"/>
                <w:sz w:val="16"/>
                <w:szCs w:val="16"/>
              </w:rPr>
              <w:t>(0.88)</w:t>
            </w:r>
          </w:p>
        </w:tc>
      </w:tr>
    </w:tbl>
    <w:p w14:paraId="6FF02CA9" w14:textId="77777777" w:rsidR="00B83523" w:rsidRPr="00940EEE" w:rsidRDefault="00B83523" w:rsidP="00B83523">
      <w:pPr>
        <w:spacing w:line="480" w:lineRule="auto"/>
        <w:jc w:val="both"/>
        <w:rPr>
          <w:rFonts w:cstheme="minorHAnsi"/>
          <w:sz w:val="24"/>
          <w:szCs w:val="24"/>
        </w:rPr>
      </w:pPr>
    </w:p>
    <w:p w14:paraId="6BEE3093" w14:textId="77777777" w:rsidR="008D23EB" w:rsidRPr="00940EEE" w:rsidRDefault="008D23EB" w:rsidP="00940EEE">
      <w:pPr>
        <w:spacing w:after="0" w:line="480" w:lineRule="auto"/>
        <w:ind w:firstLine="720"/>
        <w:jc w:val="both"/>
        <w:rPr>
          <w:rFonts w:cstheme="minorHAnsi"/>
          <w:sz w:val="24"/>
          <w:szCs w:val="24"/>
        </w:rPr>
      </w:pPr>
    </w:p>
    <w:p w14:paraId="2BCA67DF" w14:textId="77777777" w:rsidR="00975D7A" w:rsidRDefault="00975D7A" w:rsidP="001A14FA">
      <w:pPr>
        <w:pStyle w:val="Heading1"/>
      </w:pPr>
    </w:p>
    <w:p w14:paraId="0EFFA238" w14:textId="77777777" w:rsidR="00975D7A" w:rsidRDefault="00975D7A" w:rsidP="00975D7A"/>
    <w:p w14:paraId="7FFEE767" w14:textId="77777777" w:rsidR="00975D7A" w:rsidRDefault="00975D7A" w:rsidP="00975D7A"/>
    <w:p w14:paraId="710048EF" w14:textId="77777777" w:rsidR="00975D7A" w:rsidRDefault="00975D7A" w:rsidP="001A14FA">
      <w:pPr>
        <w:pStyle w:val="Heading1"/>
        <w:sectPr w:rsidR="00975D7A" w:rsidSect="00463992">
          <w:pgSz w:w="16838" w:h="11906" w:orient="landscape"/>
          <w:pgMar w:top="851" w:right="1440" w:bottom="851" w:left="1440" w:header="709" w:footer="709" w:gutter="0"/>
          <w:cols w:space="708"/>
          <w:docGrid w:linePitch="360"/>
        </w:sectPr>
      </w:pPr>
    </w:p>
    <w:p w14:paraId="32FAF608" w14:textId="77777777" w:rsidR="001A14FA" w:rsidRDefault="00EF33D6" w:rsidP="00136BD9">
      <w:pPr>
        <w:pStyle w:val="Heading1"/>
        <w:jc w:val="center"/>
      </w:pPr>
      <w:bookmarkStart w:id="496" w:name="_Toc373237101"/>
      <w:bookmarkStart w:id="497" w:name="_Toc373237549"/>
      <w:bookmarkStart w:id="498" w:name="_Toc384718970"/>
      <w:r>
        <w:t>Chapter 7</w:t>
      </w:r>
      <w:bookmarkStart w:id="499" w:name="_Toc373237102"/>
      <w:bookmarkStart w:id="500" w:name="_Toc373237550"/>
      <w:bookmarkEnd w:id="496"/>
      <w:bookmarkEnd w:id="497"/>
      <w:r w:rsidR="00136BD9">
        <w:t>:</w:t>
      </w:r>
      <w:r w:rsidR="009B387C">
        <w:t xml:space="preserve"> </w:t>
      </w:r>
      <w:r w:rsidR="001A14FA" w:rsidRPr="00784339">
        <w:t>Refeeding Treatment Guidelines</w:t>
      </w:r>
      <w:bookmarkEnd w:id="498"/>
      <w:bookmarkEnd w:id="499"/>
      <w:bookmarkEnd w:id="500"/>
    </w:p>
    <w:p w14:paraId="60BD5876" w14:textId="77777777" w:rsidR="001A14FA" w:rsidRDefault="001A14FA" w:rsidP="001A14FA"/>
    <w:p w14:paraId="5AF7929D" w14:textId="77777777" w:rsidR="001A14FA" w:rsidRDefault="009B387C" w:rsidP="001A14FA">
      <w:pPr>
        <w:pStyle w:val="Heading2"/>
      </w:pPr>
      <w:bookmarkStart w:id="501" w:name="_Toc373237104"/>
      <w:bookmarkStart w:id="502" w:name="_Toc373237552"/>
      <w:bookmarkStart w:id="503" w:name="_Toc384718971"/>
      <w:r>
        <w:t xml:space="preserve">7.1 </w:t>
      </w:r>
      <w:r w:rsidR="001A14FA">
        <w:t>Introduction</w:t>
      </w:r>
      <w:bookmarkEnd w:id="501"/>
      <w:bookmarkEnd w:id="502"/>
      <w:bookmarkEnd w:id="503"/>
    </w:p>
    <w:p w14:paraId="66C07284" w14:textId="77777777" w:rsidR="009B387C" w:rsidRPr="009B387C" w:rsidRDefault="009B387C" w:rsidP="009B387C"/>
    <w:p w14:paraId="7FF617DA" w14:textId="77777777" w:rsidR="001A14FA" w:rsidRDefault="009223F5" w:rsidP="00F701FF">
      <w:pPr>
        <w:spacing w:after="0" w:line="480" w:lineRule="auto"/>
        <w:jc w:val="both"/>
        <w:rPr>
          <w:sz w:val="24"/>
          <w:szCs w:val="24"/>
        </w:rPr>
      </w:pPr>
      <w:r>
        <w:rPr>
          <w:sz w:val="24"/>
          <w:szCs w:val="24"/>
        </w:rPr>
        <w:t xml:space="preserve">The previous chapters have highlighted </w:t>
      </w:r>
      <w:r w:rsidR="00740676">
        <w:rPr>
          <w:sz w:val="24"/>
          <w:szCs w:val="24"/>
        </w:rPr>
        <w:t>risks associated with refeeding</w:t>
      </w:r>
      <w:r w:rsidR="00740676" w:rsidRPr="00740676">
        <w:rPr>
          <w:sz w:val="24"/>
          <w:szCs w:val="24"/>
        </w:rPr>
        <w:t xml:space="preserve"> </w:t>
      </w:r>
      <w:r w:rsidR="00740676">
        <w:rPr>
          <w:sz w:val="24"/>
          <w:szCs w:val="24"/>
        </w:rPr>
        <w:t xml:space="preserve">malnourished patients with AN and outlined factors believed to influence or exacerbate the refeeding syndrome which </w:t>
      </w:r>
      <w:r w:rsidR="001A14FA" w:rsidRPr="00F747F4">
        <w:rPr>
          <w:sz w:val="24"/>
          <w:szCs w:val="24"/>
        </w:rPr>
        <w:t xml:space="preserve">include: rate of weight loss prior to refeeding </w:t>
      </w:r>
      <w:r w:rsidR="00E07ECA" w:rsidRPr="00F747F4">
        <w:rPr>
          <w:sz w:val="24"/>
          <w:szCs w:val="24"/>
        </w:rPr>
        <w:fldChar w:fldCharType="begin">
          <w:fldData xml:space="preserve">PEVuZE5vdGU+PENpdGU+PEF1dGhvcj5Cb2F0ZW5nPC9BdXRob3I+PFllYXI+MjAxMDwvWWVhcj48
UmVjTnVtPjUxPC9SZWNOdW0+PERpc3BsYXlUZXh0PihDcm9vaywgSGFsbHkgZXQgYWwuIDIwMDE7
IEJvYXRlbmcsIFNyaXJhbSBldCBhbC4gMjAxMDsgUmFqLCBLZWFuZS1NaWxsZXIgZXQgYWwuIDIw
MTIpPC9EaXNwbGF5VGV4dD48cmVjb3JkPjxyZWMtbnVtYmVyPjUxPC9yZWMtbnVtYmVyPjxmb3Jl
aWduLWtleXM+PGtleSBhcHA9IkVOIiBkYi1pZD0iZTJmeHc1MnNnZXplcGJlc3dheXh0ZHhmNXpy
NWZhcmR0Mnd4Ij41MTwva2V5PjwvZm9yZWlnbi1rZXlzPjxyZWYtdHlwZSBuYW1lPSJKb3VybmFs
IEFydGljbGUiPjE3PC9yZWYtdHlwZT48Y29udHJpYnV0b3JzPjxhdXRob3JzPjxhdXRob3I+Qm9h
dGVuZywgQS4gQS48L2F1dGhvcj48YXV0aG9yPlNyaXJhbSwgSy48L2F1dGhvcj48YXV0aG9yPk1l
Z3VpZCwgTS4gTS48L2F1dGhvcj48YXV0aG9yPkNyb29rLCBNLjwvYXV0aG9yPjwvYXV0aG9ycz48
L2NvbnRyaWJ1dG9ycz48YXV0aC1hZGRyZXNzPlN1cmdpY2FsIE1ldGFib2xpc20gYW5kIE51dHJp
dGlvbiBMYWJvcmF0b3J5LCBEZXBhcnRtZW50IG9mIFN1cmdlcnksIFVuaXZlcnNpdHkgSG9zcGl0
YWwsIFVwc3RhdGUgTWVkaWNhbCBVbml2ZXJzaXR5LCBTdGF0ZSBVbml2ZXJzaXR5IG9mIE5ldyBZ
b3JrLCBTeXJhY3VzZSwgTlkgMTMyMTAsIFVTQS48L2F1dGgtYWRkcmVzcz48dGl0bGVzPjx0aXRs
ZT5SZWZlZWRpbmcgc3luZHJvbWU6IHRyZWF0bWVudCBjb25zaWRlcmF0aW9ucyBiYXNlZCBvbiBj
b2xsZWN0aXZlIGFuYWx5c2lzIG9mIGxpdGVyYXR1cmUgY2FzZSByZXBvcnRzPC90aXRsZT48c2Vj
b25kYXJ5LXRpdGxlPk51dHJpdGlvbjwvc2Vjb25kYXJ5LXRpdGxlPjwvdGl0bGVzPjxwZXJpb2Rp
Y2FsPjxmdWxsLXRpdGxlPk51dHJpdGlvbjwvZnVsbC10aXRsZT48L3BlcmlvZGljYWw+PHBhZ2Vz
PjE1Ni02NzwvcGFnZXM+PHZvbHVtZT4yNjwvdm9sdW1lPjxudW1iZXI+MjwvbnVtYmVyPjxlZGl0
aW9uPjIwMTAvMDIvMDQ8L2VkaXRpb24+PGtleXdvcmRzPjxrZXl3b3JkPkFnZWQ8L2tleXdvcmQ+
PGtleXdvcmQ+RmF0YWwgT3V0Y29tZTwva2V5d29yZD48a2V5d29yZD5GZW1hbGU8L2tleXdvcmQ+
PGtleXdvcmQ+SHVtYW5zPC9rZXl3b3JkPjxrZXl3b3JkPkh5cG9waG9zcGhhdGVtaWEvZXRpb2xv
Z3kvdGhlcmFweTwva2V5d29yZD48a2V5d29yZD5NYWxlPC9rZXl3b3JkPjxrZXl3b3JkPk1hbG51
dHJpdGlvbi8qY29tcGxpY2F0aW9uczwva2V5d29yZD48a2V5d29yZD5NaWRkbGUgQWdlZDwva2V5
d29yZD48a2V5d29yZD5QcmVnbmFuY3k8L2tleXdvcmQ+PGtleXdvcmQ+UmVmZWVkaW5nIFN5bmRy
b21lL2V0aW9sb2d5L3ByZXZlbnRpb24gJmFtcDsgY29udHJvbC8qdGhlcmFweTwva2V5d29yZD48
a2V5d29yZD5XYXRlci1FbGVjdHJvbHl0ZSBJbWJhbGFuY2UvdGhlcmFweTwva2V5d29yZD48a2V5
d29yZD5Zb3VuZyBBZHVsdDwva2V5d29yZD48L2tleXdvcmRzPjxkYXRlcz48eWVhcj4yMDEwPC95
ZWFyPjxwdWItZGF0ZXM+PGRhdGU+RmViPC9kYXRlPjwvcHViLWRhdGVzPjwvZGF0ZXM+PGlzYm4+
MTg3My0xMjQ0IChFbGVjdHJvbmljKSYjeEQ7MDg5OS05MDA3IChMaW5raW5nKTwvaXNibj48YWNj
ZXNzaW9uLW51bT4yMDEyMjUzOTwvYWNjZXNzaW9uLW51bT48d29yay10eXBlPkNhc2UgUmVwb3J0
cyYjeEQ7UmV2aWV3PC93b3JrLXR5cGU+PHVybHM+PHJlbGF0ZWQtdXJscz48dXJsPmh0dHA6Ly93
d3cubmNiaS5ubG0ubmloLmdvdi9wdWJtZWQvMjAxMjI1Mzk8L3VybD48L3JlbGF0ZWQtdXJscz48
L3VybHM+PGVsZWN0cm9uaWMtcmVzb3VyY2UtbnVtPjEwLjEwMTYvai5udXQuMjAwOS4xMS4wMTc8
L2VsZWN0cm9uaWMtcmVzb3VyY2UtbnVtPjxsYW5ndWFnZT5lbmc8L2xhbmd1YWdlPjwvcmVjb3Jk
PjwvQ2l0ZT48Q2l0ZT48QXV0aG9yPkNyb29rPC9BdXRob3I+PFllYXI+MjAwMTwvWWVhcj48UmVj
TnVtPjUwPC9SZWNOdW0+PHJlY29yZD48cmVjLW51bWJlcj41MDwvcmVjLW51bWJlcj48Zm9yZWln
bi1rZXlzPjxrZXkgYXBwPSJFTiIgZGItaWQ9ImUyZnh3NTJzZ2V6ZXBiZXN3YXl4dGR4ZjV6cjVm
YXJkdDJ3eCI+NTA8L2tleT48L2ZvcmVpZ24ta2V5cz48cmVmLXR5cGUgbmFtZT0iSm91cm5hbCBB
cnRpY2xlIj4xNzwvcmVmLXR5cGU+PGNvbnRyaWJ1dG9ycz48YXV0aG9ycz48YXV0aG9yPkNyb29r
LCBNLiBBLjwvYXV0aG9yPjxhdXRob3I+SGFsbHksIFYuPC9hdXRob3I+PGF1dGhvcj5QYW50ZWxp
LCBKLiBWLjwvYXV0aG9yPjwvYXV0aG9ycz48L2NvbnRyaWJ1dG9ycz48YXV0aC1hZGRyZXNzPkRl
cGFydG1lbnQgb2YgQ2hlbWljYWwgUGF0aG9sb2d5LCBHdXkmYXBvcztzIGFuZCBTdCBUaG9tYXMm
YXBvczsgSG9zcGl0YWwgYW5kIFVuaXZlcnNpdHkgSG9zcGl0YWwsIExld2lzaGFtLCBMb25kb24s
IFVLLiBtYXJ0aW4uY3Jvb2tAZ3N0dC5zdGFtZXMubmhzLnVrPC9hdXRoLWFkZHJlc3M+PHRpdGxl
cz48dGl0bGU+VGhlIGltcG9ydGFuY2Ugb2YgdGhlIHJlZmVlZGluZyBzeW5kcm9tZTwvdGl0bGU+
PHNlY29uZGFyeS10aXRsZT5OdXRyaXRpb248L3NlY29uZGFyeS10aXRsZT48L3RpdGxlcz48cGVy
aW9kaWNhbD48ZnVsbC10aXRsZT5OdXRyaXRpb248L2Z1bGwtdGl0bGU+PC9wZXJpb2RpY2FsPjxw
YWdlcz42MzItNzwvcGFnZXM+PHZvbHVtZT4xNzwvdm9sdW1lPjxudW1iZXI+Ny04PC9udW1iZXI+
PGVkaXRpb24+MjAwMS8wNy8xMzwvZWRpdGlvbj48a2V5d29yZHM+PGtleXdvcmQ+Qm9keSBGbHVp
ZHM8L2tleXdvcmQ+PGtleXdvcmQ+Qm9keSBXZWlnaHQ8L2tleXdvcmQ+PGtleXdvcmQ+RWF0aW5n
PC9rZXl3b3JkPjxrZXl3b3JkPkZhc3Rpbmc8L2tleXdvcmQ+PGtleXdvcmQ+R2x1Y29zZS9tZXRh
Ym9saXNtPC9rZXl3b3JkPjxrZXl3b3JkPkh1bWFuczwva2V5d29yZD48a2V5d29yZD5IeXBva2Fs
ZW1pYS9ldGlvbG9neS9tZXRhYm9saXNtPC9rZXl3b3JkPjxrZXl3b3JkPkh5cG9waG9zcGhhdGVt
aWEvZXRpb2xvZ3kvbWV0YWJvbGlzbTwva2V5d29yZD48a2V5d29yZD5NYWduZXNpdW0gRGVmaWNp
ZW5jeS9ldGlvbG9neS9tZXRhYm9saXNtPC9rZXl3b3JkPjxrZXl3b3JkPk51dHJpdGlvbiBEaXNv
cmRlcnMvbWV0YWJvbGlzbS8qcGh5c2lvcGF0aG9sb2d5Lyp0aGVyYXB5PC9rZXl3b3JkPjxrZXl3
b3JkPipOdXRyaXRpb25hbCBTdXBwb3J0L2FkdmVyc2UgZWZmZWN0czwva2V5d29yZD48a2V5d29y
ZD5SaXNrIEZhY3RvcnM8L2tleXdvcmQ+PGtleXdvcmQ+U3RhcnZhdGlvbjwva2V5d29yZD48a2V5
d29yZD5TeW5kcm9tZTwva2V5d29yZD48a2V5d29yZD5UaGlhbWluZSBEZWZpY2llbmN5L2V0aW9s
b2d5L21ldGFib2xpc208L2tleXdvcmQ+PGtleXdvcmQ+VHJlYXRtZW50IE91dGNvbWU8L2tleXdv
cmQ+PGtleXdvcmQ+V2F0ZXItRWxlY3Ryb2x5dGUgSW1iYWxhbmNlLypldGlvbG9neS9tZXRhYm9s
aXNtL3ByZXZlbnRpb24gJmFtcDsgY29udHJvbDwva2V5d29yZD48L2tleXdvcmRzPjxkYXRlcz48
eWVhcj4yMDAxPC95ZWFyPjxwdWItZGF0ZXM+PGRhdGU+SnVsLUF1ZzwvZGF0ZT48L3B1Yi1kYXRl
cz48L2RhdGVzPjxpc2JuPjA4OTktOTAwNyAoUHJpbnQpJiN4RDswODk5LTkwMDcgKExpbmtpbmcp
PC9pc2JuPjxhY2Nlc3Npb24tbnVtPjExNDQ4NTg2PC9hY2Nlc3Npb24tbnVtPjx3b3JrLXR5cGU+
UmV2aWV3PC93b3JrLXR5cGU+PHVybHM+PHJlbGF0ZWQtdXJscz48dXJsPmh0dHA6Ly93d3cubmNi
aS5ubG0ubmloLmdvdi9wdWJtZWQvMTE0NDg1ODY8L3VybD48L3JlbGF0ZWQtdXJscz48L3VybHM+
PGxhbmd1YWdlPmVuZzwvbGFuZ3VhZ2U+PC9yZWNvcmQ+PC9DaXRlPjxDaXRlPjxBdXRob3I+UmFq
PC9BdXRob3I+PFllYXI+MjAxMjwvWWVhcj48UmVjTnVtPjE0NjU8L1JlY051bT48cmVjb3JkPjxy
ZWMtbnVtYmVyPjE0NjU8L3JlYy1udW1iZXI+PGZvcmVpZ24ta2V5cz48a2V5IGFwcD0iRU4iIGRi
LWlkPSJlMmZ4dzUyc2dlemVwYmVzd2F5eHRkeGY1enI1ZmFyZHQyd3giPjE0NjU8L2tleT48L2Zv
cmVpZ24ta2V5cz48cmVmLXR5cGUgbmFtZT0iSm91cm5hbCBBcnRpY2xlIj4xNzwvcmVmLXR5cGU+
PGNvbnRyaWJ1dG9ycz48YXV0aG9ycz48YXV0aG9yPlJhaiwgSy4gUy48L2F1dGhvcj48YXV0aG9y
PktlYW5lLU1pbGxlciwgQy48L2F1dGhvcj48YXV0aG9yPkdvbGRlbiwgTi4gSC48L2F1dGhvcj48
L2F1dGhvcnM+PC9jb250cmlidXRvcnM+PGF1dGgtYWRkcmVzcz5TdGFuZm9yZCBVbml2ZXJzaXR5
IFNjaG9vbCBvZiBNZWRpY2luZSwgUGFsbyBBbHRvLCBDYWxpZm9ybmlhLjwvYXV0aC1hZGRyZXNz
Pjx0aXRsZXM+PHRpdGxlPkh5cG9tYWduZXNlbWlhIGluIEFkb2xlc2NlbnRzIFdpdGggRWF0aW5n
IERpc29yZGVycyBIb3NwaXRhbGl6ZWQgZm9yIE1lZGljYWwgSW5zdGFiaWxpdHk8L3RpdGxlPjxz
ZWNvbmRhcnktdGl0bGU+TnV0ciBDbGluIFByYWN0PC9zZWNvbmRhcnktdGl0bGU+PGFsdC10aXRs
ZT5OdXRyaXRpb24gaW4gY2xpbmljYWwgcHJhY3RpY2UgOiBvZmZpY2lhbCBwdWJsaWNhdGlvbiBv
ZiB0aGUgQW1lcmljYW4gU29jaWV0eSBmb3IgUGFyZW50ZXJhbCBhbmQgRW50ZXJhbCBOdXRyaXRp
b248L2FsdC10aXRsZT48L3RpdGxlcz48cGVyaW9kaWNhbD48ZnVsbC10aXRsZT5OdXRyIENsaW4g
UHJhY3Q8L2Z1bGwtdGl0bGU+PGFiYnItMT5OdXRyaXRpb24gaW4gY2xpbmljYWwgcHJhY3RpY2Ug
OiBvZmZpY2lhbCBwdWJsaWNhdGlvbiBvZiB0aGUgQW1lcmljYW4gU29jaWV0eSBmb3IgUGFyZW50
ZXJhbCBhbmQgRW50ZXJhbCBOdXRyaXRpb248L2FiYnItMT48L3BlcmlvZGljYWw+PGFsdC1wZXJp
b2RpY2FsPjxmdWxsLXRpdGxlPk51dHIgQ2xpbiBQcmFjdDwvZnVsbC10aXRsZT48YWJici0xPk51
dHJpdGlvbiBpbiBjbGluaWNhbCBwcmFjdGljZSA6IG9mZmljaWFsIHB1YmxpY2F0aW9uIG9mIHRo
ZSBBbWVyaWNhbiBTb2NpZXR5IGZvciBQYXJlbnRlcmFsIGFuZCBFbnRlcmFsIE51dHJpdGlvbjwv
YWJici0xPjwvYWx0LXBlcmlvZGljYWw+PGVkaXRpb24+MjAxMi8wNi8xMjwvZWRpdGlvbj48ZGF0
ZXM+PHllYXI+MjAxMjwveWVhcj48cHViLWRhdGVzPjxkYXRlPkp1biA4PC9kYXRlPjwvcHViLWRh
dGVzPjwvZGF0ZXM+PGlzYm4+MTk0MS0yNDUyIChFbGVjdHJvbmljKSYjeEQ7MDg4NC01MzM2IChM
aW5raW5nKTwvaXNibj48YWNjZXNzaW9uLW51bT4yMjY4MzU2NTwvYWNjZXNzaW9uLW51bT48dXJs
cz48cmVsYXRlZC11cmxzPjx1cmw+aHR0cDovL3d3dy5uY2JpLm5sbS5uaWguZ292L3B1Ym1lZC8y
MjY4MzU2NTwvdXJsPjwvcmVsYXRlZC11cmxzPjwvdXJscz48ZWxlY3Ryb25pYy1yZXNvdXJjZS1u
dW0+MTAuMTE3Ny8wODg0NTMzNjEyNDQ2Nzk5PC9lbGVjdHJvbmljLXJlc291cmNlLW51bT48bGFu
Z3VhZ2U+RW5nPC9sYW5ndWFnZT48L3JlY29yZD48L0NpdGU+PC9FbmROb3RlPgB=
</w:fldData>
        </w:fldChar>
      </w:r>
      <w:r w:rsidR="00C41A0A">
        <w:rPr>
          <w:sz w:val="24"/>
          <w:szCs w:val="24"/>
        </w:rPr>
        <w:instrText xml:space="preserve"> ADDIN EN.CITE </w:instrText>
      </w:r>
      <w:r w:rsidR="00E07ECA">
        <w:rPr>
          <w:sz w:val="24"/>
          <w:szCs w:val="24"/>
        </w:rPr>
        <w:fldChar w:fldCharType="begin">
          <w:fldData xml:space="preserve">PEVuZE5vdGU+PENpdGU+PEF1dGhvcj5Cb2F0ZW5nPC9BdXRob3I+PFllYXI+MjAxMDwvWWVhcj48
UmVjTnVtPjUxPC9SZWNOdW0+PERpc3BsYXlUZXh0PihDcm9vaywgSGFsbHkgZXQgYWwuIDIwMDE7
IEJvYXRlbmcsIFNyaXJhbSBldCBhbC4gMjAxMDsgUmFqLCBLZWFuZS1NaWxsZXIgZXQgYWwuIDIw
MTIpPC9EaXNwbGF5VGV4dD48cmVjb3JkPjxyZWMtbnVtYmVyPjUxPC9yZWMtbnVtYmVyPjxmb3Jl
aWduLWtleXM+PGtleSBhcHA9IkVOIiBkYi1pZD0iZTJmeHc1MnNnZXplcGJlc3dheXh0ZHhmNXpy
NWZhcmR0Mnd4Ij41MTwva2V5PjwvZm9yZWlnbi1rZXlzPjxyZWYtdHlwZSBuYW1lPSJKb3VybmFs
IEFydGljbGUiPjE3PC9yZWYtdHlwZT48Y29udHJpYnV0b3JzPjxhdXRob3JzPjxhdXRob3I+Qm9h
dGVuZywgQS4gQS48L2F1dGhvcj48YXV0aG9yPlNyaXJhbSwgSy48L2F1dGhvcj48YXV0aG9yPk1l
Z3VpZCwgTS4gTS48L2F1dGhvcj48YXV0aG9yPkNyb29rLCBNLjwvYXV0aG9yPjwvYXV0aG9ycz48
L2NvbnRyaWJ1dG9ycz48YXV0aC1hZGRyZXNzPlN1cmdpY2FsIE1ldGFib2xpc20gYW5kIE51dHJp
dGlvbiBMYWJvcmF0b3J5LCBEZXBhcnRtZW50IG9mIFN1cmdlcnksIFVuaXZlcnNpdHkgSG9zcGl0
YWwsIFVwc3RhdGUgTWVkaWNhbCBVbml2ZXJzaXR5LCBTdGF0ZSBVbml2ZXJzaXR5IG9mIE5ldyBZ
b3JrLCBTeXJhY3VzZSwgTlkgMTMyMTAsIFVTQS48L2F1dGgtYWRkcmVzcz48dGl0bGVzPjx0aXRs
ZT5SZWZlZWRpbmcgc3luZHJvbWU6IHRyZWF0bWVudCBjb25zaWRlcmF0aW9ucyBiYXNlZCBvbiBj
b2xsZWN0aXZlIGFuYWx5c2lzIG9mIGxpdGVyYXR1cmUgY2FzZSByZXBvcnRzPC90aXRsZT48c2Vj
b25kYXJ5LXRpdGxlPk51dHJpdGlvbjwvc2Vjb25kYXJ5LXRpdGxlPjwvdGl0bGVzPjxwZXJpb2Rp
Y2FsPjxmdWxsLXRpdGxlPk51dHJpdGlvbjwvZnVsbC10aXRsZT48L3BlcmlvZGljYWw+PHBhZ2Vz
PjE1Ni02NzwvcGFnZXM+PHZvbHVtZT4yNjwvdm9sdW1lPjxudW1iZXI+MjwvbnVtYmVyPjxlZGl0
aW9uPjIwMTAvMDIvMDQ8L2VkaXRpb24+PGtleXdvcmRzPjxrZXl3b3JkPkFnZWQ8L2tleXdvcmQ+
PGtleXdvcmQ+RmF0YWwgT3V0Y29tZTwva2V5d29yZD48a2V5d29yZD5GZW1hbGU8L2tleXdvcmQ+
PGtleXdvcmQ+SHVtYW5zPC9rZXl3b3JkPjxrZXl3b3JkPkh5cG9waG9zcGhhdGVtaWEvZXRpb2xv
Z3kvdGhlcmFweTwva2V5d29yZD48a2V5d29yZD5NYWxlPC9rZXl3b3JkPjxrZXl3b3JkPk1hbG51
dHJpdGlvbi8qY29tcGxpY2F0aW9uczwva2V5d29yZD48a2V5d29yZD5NaWRkbGUgQWdlZDwva2V5
d29yZD48a2V5d29yZD5QcmVnbmFuY3k8L2tleXdvcmQ+PGtleXdvcmQ+UmVmZWVkaW5nIFN5bmRy
b21lL2V0aW9sb2d5L3ByZXZlbnRpb24gJmFtcDsgY29udHJvbC8qdGhlcmFweTwva2V5d29yZD48
a2V5d29yZD5XYXRlci1FbGVjdHJvbHl0ZSBJbWJhbGFuY2UvdGhlcmFweTwva2V5d29yZD48a2V5
d29yZD5Zb3VuZyBBZHVsdDwva2V5d29yZD48L2tleXdvcmRzPjxkYXRlcz48eWVhcj4yMDEwPC95
ZWFyPjxwdWItZGF0ZXM+PGRhdGU+RmViPC9kYXRlPjwvcHViLWRhdGVzPjwvZGF0ZXM+PGlzYm4+
MTg3My0xMjQ0IChFbGVjdHJvbmljKSYjeEQ7MDg5OS05MDA3IChMaW5raW5nKTwvaXNibj48YWNj
ZXNzaW9uLW51bT4yMDEyMjUzOTwvYWNjZXNzaW9uLW51bT48d29yay10eXBlPkNhc2UgUmVwb3J0
cyYjeEQ7UmV2aWV3PC93b3JrLXR5cGU+PHVybHM+PHJlbGF0ZWQtdXJscz48dXJsPmh0dHA6Ly93
d3cubmNiaS5ubG0ubmloLmdvdi9wdWJtZWQvMjAxMjI1Mzk8L3VybD48L3JlbGF0ZWQtdXJscz48
L3VybHM+PGVsZWN0cm9uaWMtcmVzb3VyY2UtbnVtPjEwLjEwMTYvai5udXQuMjAwOS4xMS4wMTc8
L2VsZWN0cm9uaWMtcmVzb3VyY2UtbnVtPjxsYW5ndWFnZT5lbmc8L2xhbmd1YWdlPjwvcmVjb3Jk
PjwvQ2l0ZT48Q2l0ZT48QXV0aG9yPkNyb29rPC9BdXRob3I+PFllYXI+MjAwMTwvWWVhcj48UmVj
TnVtPjUwPC9SZWNOdW0+PHJlY29yZD48cmVjLW51bWJlcj41MDwvcmVjLW51bWJlcj48Zm9yZWln
bi1rZXlzPjxrZXkgYXBwPSJFTiIgZGItaWQ9ImUyZnh3NTJzZ2V6ZXBiZXN3YXl4dGR4ZjV6cjVm
YXJkdDJ3eCI+NTA8L2tleT48L2ZvcmVpZ24ta2V5cz48cmVmLXR5cGUgbmFtZT0iSm91cm5hbCBB
cnRpY2xlIj4xNzwvcmVmLXR5cGU+PGNvbnRyaWJ1dG9ycz48YXV0aG9ycz48YXV0aG9yPkNyb29r
LCBNLiBBLjwvYXV0aG9yPjxhdXRob3I+SGFsbHksIFYuPC9hdXRob3I+PGF1dGhvcj5QYW50ZWxp
LCBKLiBWLjwvYXV0aG9yPjwvYXV0aG9ycz48L2NvbnRyaWJ1dG9ycz48YXV0aC1hZGRyZXNzPkRl
cGFydG1lbnQgb2YgQ2hlbWljYWwgUGF0aG9sb2d5LCBHdXkmYXBvcztzIGFuZCBTdCBUaG9tYXMm
YXBvczsgSG9zcGl0YWwgYW5kIFVuaXZlcnNpdHkgSG9zcGl0YWwsIExld2lzaGFtLCBMb25kb24s
IFVLLiBtYXJ0aW4uY3Jvb2tAZ3N0dC5zdGFtZXMubmhzLnVrPC9hdXRoLWFkZHJlc3M+PHRpdGxl
cz48dGl0bGU+VGhlIGltcG9ydGFuY2Ugb2YgdGhlIHJlZmVlZGluZyBzeW5kcm9tZTwvdGl0bGU+
PHNlY29uZGFyeS10aXRsZT5OdXRyaXRpb248L3NlY29uZGFyeS10aXRsZT48L3RpdGxlcz48cGVy
aW9kaWNhbD48ZnVsbC10aXRsZT5OdXRyaXRpb248L2Z1bGwtdGl0bGU+PC9wZXJpb2RpY2FsPjxw
YWdlcz42MzItNzwvcGFnZXM+PHZvbHVtZT4xNzwvdm9sdW1lPjxudW1iZXI+Ny04PC9udW1iZXI+
PGVkaXRpb24+MjAwMS8wNy8xMzwvZWRpdGlvbj48a2V5d29yZHM+PGtleXdvcmQ+Qm9keSBGbHVp
ZHM8L2tleXdvcmQ+PGtleXdvcmQ+Qm9keSBXZWlnaHQ8L2tleXdvcmQ+PGtleXdvcmQ+RWF0aW5n
PC9rZXl3b3JkPjxrZXl3b3JkPkZhc3Rpbmc8L2tleXdvcmQ+PGtleXdvcmQ+R2x1Y29zZS9tZXRh
Ym9saXNtPC9rZXl3b3JkPjxrZXl3b3JkPkh1bWFuczwva2V5d29yZD48a2V5d29yZD5IeXBva2Fs
ZW1pYS9ldGlvbG9neS9tZXRhYm9saXNtPC9rZXl3b3JkPjxrZXl3b3JkPkh5cG9waG9zcGhhdGVt
aWEvZXRpb2xvZ3kvbWV0YWJvbGlzbTwva2V5d29yZD48a2V5d29yZD5NYWduZXNpdW0gRGVmaWNp
ZW5jeS9ldGlvbG9neS9tZXRhYm9saXNtPC9rZXl3b3JkPjxrZXl3b3JkPk51dHJpdGlvbiBEaXNv
cmRlcnMvbWV0YWJvbGlzbS8qcGh5c2lvcGF0aG9sb2d5Lyp0aGVyYXB5PC9rZXl3b3JkPjxrZXl3
b3JkPipOdXRyaXRpb25hbCBTdXBwb3J0L2FkdmVyc2UgZWZmZWN0czwva2V5d29yZD48a2V5d29y
ZD5SaXNrIEZhY3RvcnM8L2tleXdvcmQ+PGtleXdvcmQ+U3RhcnZhdGlvbjwva2V5d29yZD48a2V5
d29yZD5TeW5kcm9tZTwva2V5d29yZD48a2V5d29yZD5UaGlhbWluZSBEZWZpY2llbmN5L2V0aW9s
b2d5L21ldGFib2xpc208L2tleXdvcmQ+PGtleXdvcmQ+VHJlYXRtZW50IE91dGNvbWU8L2tleXdv
cmQ+PGtleXdvcmQ+V2F0ZXItRWxlY3Ryb2x5dGUgSW1iYWxhbmNlLypldGlvbG9neS9tZXRhYm9s
aXNtL3ByZXZlbnRpb24gJmFtcDsgY29udHJvbDwva2V5d29yZD48L2tleXdvcmRzPjxkYXRlcz48
eWVhcj4yMDAxPC95ZWFyPjxwdWItZGF0ZXM+PGRhdGU+SnVsLUF1ZzwvZGF0ZT48L3B1Yi1kYXRl
cz48L2RhdGVzPjxpc2JuPjA4OTktOTAwNyAoUHJpbnQpJiN4RDswODk5LTkwMDcgKExpbmtpbmcp
PC9pc2JuPjxhY2Nlc3Npb24tbnVtPjExNDQ4NTg2PC9hY2Nlc3Npb24tbnVtPjx3b3JrLXR5cGU+
UmV2aWV3PC93b3JrLXR5cGU+PHVybHM+PHJlbGF0ZWQtdXJscz48dXJsPmh0dHA6Ly93d3cubmNi
aS5ubG0ubmloLmdvdi9wdWJtZWQvMTE0NDg1ODY8L3VybD48L3JlbGF0ZWQtdXJscz48L3VybHM+
PGxhbmd1YWdlPmVuZzwvbGFuZ3VhZ2U+PC9yZWNvcmQ+PC9DaXRlPjxDaXRlPjxBdXRob3I+UmFq
PC9BdXRob3I+PFllYXI+MjAxMjwvWWVhcj48UmVjTnVtPjE0NjU8L1JlY051bT48cmVjb3JkPjxy
ZWMtbnVtYmVyPjE0NjU8L3JlYy1udW1iZXI+PGZvcmVpZ24ta2V5cz48a2V5IGFwcD0iRU4iIGRi
LWlkPSJlMmZ4dzUyc2dlemVwYmVzd2F5eHRkeGY1enI1ZmFyZHQyd3giPjE0NjU8L2tleT48L2Zv
cmVpZ24ta2V5cz48cmVmLXR5cGUgbmFtZT0iSm91cm5hbCBBcnRpY2xlIj4xNzwvcmVmLXR5cGU+
PGNvbnRyaWJ1dG9ycz48YXV0aG9ycz48YXV0aG9yPlJhaiwgSy4gUy48L2F1dGhvcj48YXV0aG9y
PktlYW5lLU1pbGxlciwgQy48L2F1dGhvcj48YXV0aG9yPkdvbGRlbiwgTi4gSC48L2F1dGhvcj48
L2F1dGhvcnM+PC9jb250cmlidXRvcnM+PGF1dGgtYWRkcmVzcz5TdGFuZm9yZCBVbml2ZXJzaXR5
IFNjaG9vbCBvZiBNZWRpY2luZSwgUGFsbyBBbHRvLCBDYWxpZm9ybmlhLjwvYXV0aC1hZGRyZXNz
Pjx0aXRsZXM+PHRpdGxlPkh5cG9tYWduZXNlbWlhIGluIEFkb2xlc2NlbnRzIFdpdGggRWF0aW5n
IERpc29yZGVycyBIb3NwaXRhbGl6ZWQgZm9yIE1lZGljYWwgSW5zdGFiaWxpdHk8L3RpdGxlPjxz
ZWNvbmRhcnktdGl0bGU+TnV0ciBDbGluIFByYWN0PC9zZWNvbmRhcnktdGl0bGU+PGFsdC10aXRs
ZT5OdXRyaXRpb24gaW4gY2xpbmljYWwgcHJhY3RpY2UgOiBvZmZpY2lhbCBwdWJsaWNhdGlvbiBv
ZiB0aGUgQW1lcmljYW4gU29jaWV0eSBmb3IgUGFyZW50ZXJhbCBhbmQgRW50ZXJhbCBOdXRyaXRp
b248L2FsdC10aXRsZT48L3RpdGxlcz48cGVyaW9kaWNhbD48ZnVsbC10aXRsZT5OdXRyIENsaW4g
UHJhY3Q8L2Z1bGwtdGl0bGU+PGFiYnItMT5OdXRyaXRpb24gaW4gY2xpbmljYWwgcHJhY3RpY2Ug
OiBvZmZpY2lhbCBwdWJsaWNhdGlvbiBvZiB0aGUgQW1lcmljYW4gU29jaWV0eSBmb3IgUGFyZW50
ZXJhbCBhbmQgRW50ZXJhbCBOdXRyaXRpb248L2FiYnItMT48L3BlcmlvZGljYWw+PGFsdC1wZXJp
b2RpY2FsPjxmdWxsLXRpdGxlPk51dHIgQ2xpbiBQcmFjdDwvZnVsbC10aXRsZT48YWJici0xPk51
dHJpdGlvbiBpbiBjbGluaWNhbCBwcmFjdGljZSA6IG9mZmljaWFsIHB1YmxpY2F0aW9uIG9mIHRo
ZSBBbWVyaWNhbiBTb2NpZXR5IGZvciBQYXJlbnRlcmFsIGFuZCBFbnRlcmFsIE51dHJpdGlvbjwv
YWJici0xPjwvYWx0LXBlcmlvZGljYWw+PGVkaXRpb24+MjAxMi8wNi8xMjwvZWRpdGlvbj48ZGF0
ZXM+PHllYXI+MjAxMjwveWVhcj48cHViLWRhdGVzPjxkYXRlPkp1biA4PC9kYXRlPjwvcHViLWRh
dGVzPjwvZGF0ZXM+PGlzYm4+MTk0MS0yNDUyIChFbGVjdHJvbmljKSYjeEQ7MDg4NC01MzM2IChM
aW5raW5nKTwvaXNibj48YWNjZXNzaW9uLW51bT4yMjY4MzU2NTwvYWNjZXNzaW9uLW51bT48dXJs
cz48cmVsYXRlZC11cmxzPjx1cmw+aHR0cDovL3d3dy5uY2JpLm5sbS5uaWguZ292L3B1Ym1lZC8y
MjY4MzU2NTwvdXJsPjwvcmVsYXRlZC11cmxzPjwvdXJscz48ZWxlY3Ryb25pYy1yZXNvdXJjZS1u
dW0+MTAuMTE3Ny8wODg0NTMzNjEyNDQ2Nzk5PC9lbGVjdHJvbmljLXJlc291cmNlLW51bT48bGFu
Z3VhZ2U+RW5nPC9sYW5ndWFnZT48L3JlY29yZD48L0NpdGU+PC9FbmROb3RlPgB=
</w:fldData>
        </w:fldChar>
      </w:r>
      <w:r w:rsidR="00C41A0A">
        <w:rPr>
          <w:sz w:val="24"/>
          <w:szCs w:val="24"/>
        </w:rPr>
        <w:instrText xml:space="preserve"> ADDIN EN.CITE.DATA </w:instrText>
      </w:r>
      <w:r w:rsidR="00E07ECA">
        <w:rPr>
          <w:sz w:val="24"/>
          <w:szCs w:val="24"/>
        </w:rPr>
      </w:r>
      <w:r w:rsidR="00E07ECA">
        <w:rPr>
          <w:sz w:val="24"/>
          <w:szCs w:val="24"/>
        </w:rPr>
        <w:fldChar w:fldCharType="end"/>
      </w:r>
      <w:r w:rsidR="00E07ECA" w:rsidRPr="00F747F4">
        <w:rPr>
          <w:sz w:val="24"/>
          <w:szCs w:val="24"/>
        </w:rPr>
      </w:r>
      <w:r w:rsidR="00E07ECA" w:rsidRPr="00F747F4">
        <w:rPr>
          <w:sz w:val="24"/>
          <w:szCs w:val="24"/>
        </w:rPr>
        <w:fldChar w:fldCharType="separate"/>
      </w:r>
      <w:r w:rsidR="00C41A0A">
        <w:rPr>
          <w:noProof/>
          <w:sz w:val="24"/>
          <w:szCs w:val="24"/>
        </w:rPr>
        <w:t>(</w:t>
      </w:r>
      <w:hyperlink w:anchor="_ENREF_44" w:tooltip="Crook, 2001 #50" w:history="1">
        <w:r w:rsidR="00897281">
          <w:rPr>
            <w:noProof/>
            <w:sz w:val="24"/>
            <w:szCs w:val="24"/>
          </w:rPr>
          <w:t>Crook, Hally et al. 2001</w:t>
        </w:r>
      </w:hyperlink>
      <w:r w:rsidR="00C41A0A">
        <w:rPr>
          <w:noProof/>
          <w:sz w:val="24"/>
          <w:szCs w:val="24"/>
        </w:rPr>
        <w:t xml:space="preserve">; </w:t>
      </w:r>
      <w:hyperlink w:anchor="_ENREF_23" w:tooltip="Boateng, 2010 #51" w:history="1">
        <w:r w:rsidR="00897281">
          <w:rPr>
            <w:noProof/>
            <w:sz w:val="24"/>
            <w:szCs w:val="24"/>
          </w:rPr>
          <w:t>Boateng, Sriram et al. 2010</w:t>
        </w:r>
      </w:hyperlink>
      <w:r w:rsidR="00C41A0A">
        <w:rPr>
          <w:noProof/>
          <w:sz w:val="24"/>
          <w:szCs w:val="24"/>
        </w:rPr>
        <w:t xml:space="preserve">; </w:t>
      </w:r>
      <w:hyperlink w:anchor="_ENREF_221" w:tooltip="Raj, 2012 #1465" w:history="1">
        <w:r w:rsidR="00897281">
          <w:rPr>
            <w:noProof/>
            <w:sz w:val="24"/>
            <w:szCs w:val="24"/>
          </w:rPr>
          <w:t>Raj, Keane-Miller et al. 2012</w:t>
        </w:r>
      </w:hyperlink>
      <w:r w:rsidR="00C41A0A">
        <w:rPr>
          <w:noProof/>
          <w:sz w:val="24"/>
          <w:szCs w:val="24"/>
        </w:rPr>
        <w:t>)</w:t>
      </w:r>
      <w:r w:rsidR="00E07ECA" w:rsidRPr="00F747F4">
        <w:rPr>
          <w:sz w:val="24"/>
          <w:szCs w:val="24"/>
        </w:rPr>
        <w:fldChar w:fldCharType="end"/>
      </w:r>
      <w:r w:rsidR="001A14FA" w:rsidRPr="00F747F4">
        <w:rPr>
          <w:sz w:val="24"/>
          <w:szCs w:val="24"/>
        </w:rPr>
        <w:t xml:space="preserve">; the extent of malnutrition </w:t>
      </w:r>
      <w:r w:rsidR="00E07ECA" w:rsidRPr="00F747F4">
        <w:rPr>
          <w:sz w:val="24"/>
          <w:szCs w:val="24"/>
        </w:rPr>
        <w:fldChar w:fldCharType="begin">
          <w:fldData xml:space="preserve">PEVuZE5vdGU+PENpdGU+PEF1dGhvcj5Pcm5zdGVpbjwvQXV0aG9yPjxZZWFyPjIwMDM8L1llYXI+
PFJlY051bT42MjwvUmVjTnVtPjxEaXNwbGF5VGV4dD4oT3Juc3RlaW4sIEdvbGRlbiBldCBhbC4g
MjAwMzsgUmFqLCBLZWFuZS1NaWxsZXIgZXQgYWwuIDIwMTIpPC9EaXNwbGF5VGV4dD48cmVjb3Jk
PjxyZWMtbnVtYmVyPjYyPC9yZWMtbnVtYmVyPjxmb3JlaWduLWtleXM+PGtleSBhcHA9IkVOIiBk
Yi1pZD0iZTJmeHc1MnNnZXplcGJlc3dheXh0ZHhmNXpyNWZhcmR0Mnd4Ij42Mjwva2V5PjwvZm9y
ZWlnbi1rZXlzPjxyZWYtdHlwZSBuYW1lPSJKb3VybmFsIEFydGljbGUiPjE3PC9yZWYtdHlwZT48
Y29udHJpYnV0b3JzPjxhdXRob3JzPjxhdXRob3I+T3Juc3RlaW4sIFIuIE0uPC9hdXRob3I+PGF1
dGhvcj5Hb2xkZW4sIE4uIEguPC9hdXRob3I+PGF1dGhvcj5KYWNvYnNvbiwgTS4gUy48L2F1dGhv
cj48YXV0aG9yPlNoZW5rZXIsIEkuIFIuPC9hdXRob3I+PC9hdXRob3JzPjwvY29udHJpYnV0b3Jz
PjxhdXRoLWFkZHJlc3M+RGl2aXNpb24gb2YgQWRvbGVzY2VudCBNZWRpY2luZSwgRGVwYXJ0bWVu
dCBvZiBQZWRpYXRyaWNzLCBTY2huZWlkZXIgQ2hpbGRyZW4mYXBvcztzIEhvc3BpdGFsIG9mIHRo
ZSBOb3J0aCBTaG9yZS1Mb25nIElzbGFuZCBKZXdpc2ggSGVhbHRoIFN5c3RlbSwgTmV3IEh5ZGUg
UGFyaywgTmV3IFlvcmsgMTEwNDAsIFVTQS48L2F1dGgtYWRkcmVzcz48dGl0bGVzPjx0aXRsZT5I
eXBvcGhvc3BoYXRlbWlhIGR1cmluZyBudXRyaXRpb25hbCByZWhhYmlsaXRhdGlvbiBpbiBhbm9y
ZXhpYSBuZXJ2b3NhOiBpbXBsaWNhdGlvbnMgZm9yIHJlZmVlZGluZyBhbmQgbW9uaXRvcmluZzwv
dGl0bGU+PHNlY29uZGFyeS10aXRsZT5KIEFkb2xlc2MgSGVhbHRoPC9zZWNvbmRhcnktdGl0bGU+
PGFsdC10aXRsZT5UaGUgSm91cm5hbCBvZiBhZG9sZXNjZW50IGhlYWx0aCA6IG9mZmljaWFsIHB1
YmxpY2F0aW9uIG9mIHRoZSBTb2NpZXR5IGZvciBBZG9sZXNjZW50IE1lZGljaW5lPC9hbHQtdGl0
bGU+PC90aXRsZXM+PHBlcmlvZGljYWw+PGZ1bGwtdGl0bGU+SiBBZG9sZXNjIEhlYWx0aDwvZnVs
bC10aXRsZT48YWJici0xPlRoZSBKb3VybmFsIG9mIGFkb2xlc2NlbnQgaGVhbHRoIDogb2ZmaWNp
YWwgcHVibGljYXRpb24gb2YgdGhlIFNvY2lldHkgZm9yIEFkb2xlc2NlbnQgTWVkaWNpbmU8L2Fi
YnItMT48L3BlcmlvZGljYWw+PGFsdC1wZXJpb2RpY2FsPjxmdWxsLXRpdGxlPkogQWRvbGVzYyBI
ZWFsdGg8L2Z1bGwtdGl0bGU+PGFiYnItMT5UaGUgSm91cm5hbCBvZiBhZG9sZXNjZW50IGhlYWx0
aCA6IG9mZmljaWFsIHB1YmxpY2F0aW9uIG9mIHRoZSBTb2NpZXR5IGZvciBBZG9sZXNjZW50IE1l
ZGljaW5lPC9hYmJyLTE+PC9hbHQtcGVyaW9kaWNhbD48cGFnZXM+ODMtODwvcGFnZXM+PHZvbHVt
ZT4zMjwvdm9sdW1lPjxudW1iZXI+MTwvbnVtYmVyPjxlZGl0aW9uPjIwMDMvMDEvMDE8L2VkaXRp
b24+PGtleXdvcmRzPjxrZXl3b3JkPkFkb2xlc2NlbnQ8L2tleXdvcmQ+PGtleXdvcmQ+QWRvbGVz
Y2VudCBOdXRyaXRpb25hbCBQaHlzaW9sb2dpY2FsIFBoZW5vbWVuYTwva2V5d29yZD48a2V5d29y
ZD5BZG9sZXNjZW50LCBIb3NwaXRhbGl6ZWQ8L2tleXdvcmQ+PGtleXdvcmQ+QW5vcmV4aWEgTmVy
dm9zYS9jb21wbGljYXRpb25zLypkaWV0IHRoZXJhcHkvcmVoYWJpbGl0YXRpb248L2tleXdvcmQ+
PGtleXdvcmQ+RmVtYWxlPC9rZXl3b3JkPjxrZXl3b3JkPkh1bWFuczwva2V5d29yZD48a2V5d29y
ZD5IeXBvcGhvc3BoYXRlbWlhLypibG9vZC9lcGlkZW1pb2xvZ3kvZXRpb2xvZ3k8L2tleXdvcmQ+
PGtleXdvcmQ+SW5jaWRlbmNlPC9rZXl3b3JkPjxrZXl3b3JkPk1hbGU8L2tleXdvcmQ+PGtleXdv
cmQ+Kk1vbml0b3JpbmcsIFBoeXNpb2xvZ2ljPC9rZXl3b3JkPjxrZXl3b3JkPlVuaXRlZCBTdGF0
ZXMvZXBpZGVtaW9sb2d5PC9rZXl3b3JkPjwva2V5d29yZHM+PGRhdGVzPjx5ZWFyPjIwMDM8L3ll
YXI+PHB1Yi1kYXRlcz48ZGF0ZT5KYW48L2RhdGU+PC9wdWItZGF0ZXM+PC9kYXRlcz48aXNibj4x
MDU0LTEzOVggKFByaW50KSYjeEQ7MTA1NC0xMzlYIChMaW5raW5nKTwvaXNibj48YWNjZXNzaW9u
LW51bT4xMjUwNzgwNjwvYWNjZXNzaW9uLW51bT48dXJscz48cmVsYXRlZC11cmxzPjx1cmw+aHR0
cDovL3d3dy5uY2JpLm5sbS5uaWguZ292L3B1Ym1lZC8xMjUwNzgwNjwvdXJsPjwvcmVsYXRlZC11
cmxzPjwvdXJscz48bGFuZ3VhZ2U+ZW5nPC9sYW5ndWFnZT48L3JlY29yZD48L0NpdGU+PENpdGU+
PEF1dGhvcj5SYWo8L0F1dGhvcj48WWVhcj4yMDEyPC9ZZWFyPjxSZWNOdW0+MTQ2NTwvUmVjTnVt
PjxyZWNvcmQ+PHJlYy1udW1iZXI+MTQ2NTwvcmVjLW51bWJlcj48Zm9yZWlnbi1rZXlzPjxrZXkg
YXBwPSJFTiIgZGItaWQ9ImUyZnh3NTJzZ2V6ZXBiZXN3YXl4dGR4ZjV6cjVmYXJkdDJ3eCI+MTQ2
NTwva2V5PjwvZm9yZWlnbi1rZXlzPjxyZWYtdHlwZSBuYW1lPSJKb3VybmFsIEFydGljbGUiPjE3
PC9yZWYtdHlwZT48Y29udHJpYnV0b3JzPjxhdXRob3JzPjxhdXRob3I+UmFqLCBLLiBTLjwvYXV0
aG9yPjxhdXRob3I+S2VhbmUtTWlsbGVyLCBDLjwvYXV0aG9yPjxhdXRob3I+R29sZGVuLCBOLiBI
LjwvYXV0aG9yPjwvYXV0aG9ycz48L2NvbnRyaWJ1dG9ycz48YXV0aC1hZGRyZXNzPlN0YW5mb3Jk
IFVuaXZlcnNpdHkgU2Nob29sIG9mIE1lZGljaW5lLCBQYWxvIEFsdG8sIENhbGlmb3JuaWEuPC9h
dXRoLWFkZHJlc3M+PHRpdGxlcz48dGl0bGU+SHlwb21hZ25lc2VtaWEgaW4gQWRvbGVzY2VudHMg
V2l0aCBFYXRpbmcgRGlzb3JkZXJzIEhvc3BpdGFsaXplZCBmb3IgTWVkaWNhbCBJbnN0YWJpbGl0
eTwvdGl0bGU+PHNlY29uZGFyeS10aXRsZT5OdXRyIENsaW4gUHJhY3Q8L3NlY29uZGFyeS10aXRs
ZT48YWx0LXRpdGxlPk51dHJpdGlvbiBpbiBjbGluaWNhbCBwcmFjdGljZSA6IG9mZmljaWFsIHB1
YmxpY2F0aW9uIG9mIHRoZSBBbWVyaWNhbiBTb2NpZXR5IGZvciBQYXJlbnRlcmFsIGFuZCBFbnRl
cmFsIE51dHJpdGlvbjwvYWx0LXRpdGxlPjwvdGl0bGVzPjxwZXJpb2RpY2FsPjxmdWxsLXRpdGxl
Pk51dHIgQ2xpbiBQcmFjdDwvZnVsbC10aXRsZT48YWJici0xPk51dHJpdGlvbiBpbiBjbGluaWNh
bCBwcmFjdGljZSA6IG9mZmljaWFsIHB1YmxpY2F0aW9uIG9mIHRoZSBBbWVyaWNhbiBTb2NpZXR5
IGZvciBQYXJlbnRlcmFsIGFuZCBFbnRlcmFsIE51dHJpdGlvbjwvYWJici0xPjwvcGVyaW9kaWNh
bD48YWx0LXBlcmlvZGljYWw+PGZ1bGwtdGl0bGU+TnV0ciBDbGluIFByYWN0PC9mdWxsLXRpdGxl
PjxhYmJyLTE+TnV0cml0aW9uIGluIGNsaW5pY2FsIHByYWN0aWNlIDogb2ZmaWNpYWwgcHVibGlj
YXRpb24gb2YgdGhlIEFtZXJpY2FuIFNvY2lldHkgZm9yIFBhcmVudGVyYWwgYW5kIEVudGVyYWwg
TnV0cml0aW9uPC9hYmJyLTE+PC9hbHQtcGVyaW9kaWNhbD48ZWRpdGlvbj4yMDEyLzA2LzEyPC9l
ZGl0aW9uPjxkYXRlcz48eWVhcj4yMDEyPC95ZWFyPjxwdWItZGF0ZXM+PGRhdGU+SnVuIDg8L2Rh
dGU+PC9wdWItZGF0ZXM+PC9kYXRlcz48aXNibj4xOTQxLTI0NTIgKEVsZWN0cm9uaWMpJiN4RDsw
ODg0LTUzMzYgKExpbmtpbmcpPC9pc2JuPjxhY2Nlc3Npb24tbnVtPjIyNjgzNTY1PC9hY2Nlc3Np
b24tbnVtPjx1cmxzPjxyZWxhdGVkLXVybHM+PHVybD5odHRwOi8vd3d3Lm5jYmkubmxtLm5paC5n
b3YvcHVibWVkLzIyNjgzNTY1PC91cmw+PC9yZWxhdGVkLXVybHM+PC91cmxzPjxlbGVjdHJvbmlj
LXJlc291cmNlLW51bT4xMC4xMTc3LzA4ODQ1MzM2MTI0NDY3OTk8L2VsZWN0cm9uaWMtcmVzb3Vy
Y2UtbnVtPjxsYW5ndWFnZT5Fbmc8L2xhbmd1YWdlPjwvcmVjb3JkPjwvQ2l0ZT48L0VuZE5vdGU+
</w:fldData>
        </w:fldChar>
      </w:r>
      <w:r w:rsidR="00C41A0A">
        <w:rPr>
          <w:sz w:val="24"/>
          <w:szCs w:val="24"/>
        </w:rPr>
        <w:instrText xml:space="preserve"> ADDIN EN.CITE </w:instrText>
      </w:r>
      <w:r w:rsidR="00E07ECA">
        <w:rPr>
          <w:sz w:val="24"/>
          <w:szCs w:val="24"/>
        </w:rPr>
        <w:fldChar w:fldCharType="begin">
          <w:fldData xml:space="preserve">PEVuZE5vdGU+PENpdGU+PEF1dGhvcj5Pcm5zdGVpbjwvQXV0aG9yPjxZZWFyPjIwMDM8L1llYXI+
PFJlY051bT42MjwvUmVjTnVtPjxEaXNwbGF5VGV4dD4oT3Juc3RlaW4sIEdvbGRlbiBldCBhbC4g
MjAwMzsgUmFqLCBLZWFuZS1NaWxsZXIgZXQgYWwuIDIwMTIpPC9EaXNwbGF5VGV4dD48cmVjb3Jk
PjxyZWMtbnVtYmVyPjYyPC9yZWMtbnVtYmVyPjxmb3JlaWduLWtleXM+PGtleSBhcHA9IkVOIiBk
Yi1pZD0iZTJmeHc1MnNnZXplcGJlc3dheXh0ZHhmNXpyNWZhcmR0Mnd4Ij42Mjwva2V5PjwvZm9y
ZWlnbi1rZXlzPjxyZWYtdHlwZSBuYW1lPSJKb3VybmFsIEFydGljbGUiPjE3PC9yZWYtdHlwZT48
Y29udHJpYnV0b3JzPjxhdXRob3JzPjxhdXRob3I+T3Juc3RlaW4sIFIuIE0uPC9hdXRob3I+PGF1
dGhvcj5Hb2xkZW4sIE4uIEguPC9hdXRob3I+PGF1dGhvcj5KYWNvYnNvbiwgTS4gUy48L2F1dGhv
cj48YXV0aG9yPlNoZW5rZXIsIEkuIFIuPC9hdXRob3I+PC9hdXRob3JzPjwvY29udHJpYnV0b3Jz
PjxhdXRoLWFkZHJlc3M+RGl2aXNpb24gb2YgQWRvbGVzY2VudCBNZWRpY2luZSwgRGVwYXJ0bWVu
dCBvZiBQZWRpYXRyaWNzLCBTY2huZWlkZXIgQ2hpbGRyZW4mYXBvcztzIEhvc3BpdGFsIG9mIHRo
ZSBOb3J0aCBTaG9yZS1Mb25nIElzbGFuZCBKZXdpc2ggSGVhbHRoIFN5c3RlbSwgTmV3IEh5ZGUg
UGFyaywgTmV3IFlvcmsgMTEwNDAsIFVTQS48L2F1dGgtYWRkcmVzcz48dGl0bGVzPjx0aXRsZT5I
eXBvcGhvc3BoYXRlbWlhIGR1cmluZyBudXRyaXRpb25hbCByZWhhYmlsaXRhdGlvbiBpbiBhbm9y
ZXhpYSBuZXJ2b3NhOiBpbXBsaWNhdGlvbnMgZm9yIHJlZmVlZGluZyBhbmQgbW9uaXRvcmluZzwv
dGl0bGU+PHNlY29uZGFyeS10aXRsZT5KIEFkb2xlc2MgSGVhbHRoPC9zZWNvbmRhcnktdGl0bGU+
PGFsdC10aXRsZT5UaGUgSm91cm5hbCBvZiBhZG9sZXNjZW50IGhlYWx0aCA6IG9mZmljaWFsIHB1
YmxpY2F0aW9uIG9mIHRoZSBTb2NpZXR5IGZvciBBZG9sZXNjZW50IE1lZGljaW5lPC9hbHQtdGl0
bGU+PC90aXRsZXM+PHBlcmlvZGljYWw+PGZ1bGwtdGl0bGU+SiBBZG9sZXNjIEhlYWx0aDwvZnVs
bC10aXRsZT48YWJici0xPlRoZSBKb3VybmFsIG9mIGFkb2xlc2NlbnQgaGVhbHRoIDogb2ZmaWNp
YWwgcHVibGljYXRpb24gb2YgdGhlIFNvY2lldHkgZm9yIEFkb2xlc2NlbnQgTWVkaWNpbmU8L2Fi
YnItMT48L3BlcmlvZGljYWw+PGFsdC1wZXJpb2RpY2FsPjxmdWxsLXRpdGxlPkogQWRvbGVzYyBI
ZWFsdGg8L2Z1bGwtdGl0bGU+PGFiYnItMT5UaGUgSm91cm5hbCBvZiBhZG9sZXNjZW50IGhlYWx0
aCA6IG9mZmljaWFsIHB1YmxpY2F0aW9uIG9mIHRoZSBTb2NpZXR5IGZvciBBZG9sZXNjZW50IE1l
ZGljaW5lPC9hYmJyLTE+PC9hbHQtcGVyaW9kaWNhbD48cGFnZXM+ODMtODwvcGFnZXM+PHZvbHVt
ZT4zMjwvdm9sdW1lPjxudW1iZXI+MTwvbnVtYmVyPjxlZGl0aW9uPjIwMDMvMDEvMDE8L2VkaXRp
b24+PGtleXdvcmRzPjxrZXl3b3JkPkFkb2xlc2NlbnQ8L2tleXdvcmQ+PGtleXdvcmQ+QWRvbGVz
Y2VudCBOdXRyaXRpb25hbCBQaHlzaW9sb2dpY2FsIFBoZW5vbWVuYTwva2V5d29yZD48a2V5d29y
ZD5BZG9sZXNjZW50LCBIb3NwaXRhbGl6ZWQ8L2tleXdvcmQ+PGtleXdvcmQ+QW5vcmV4aWEgTmVy
dm9zYS9jb21wbGljYXRpb25zLypkaWV0IHRoZXJhcHkvcmVoYWJpbGl0YXRpb248L2tleXdvcmQ+
PGtleXdvcmQ+RmVtYWxlPC9rZXl3b3JkPjxrZXl3b3JkPkh1bWFuczwva2V5d29yZD48a2V5d29y
ZD5IeXBvcGhvc3BoYXRlbWlhLypibG9vZC9lcGlkZW1pb2xvZ3kvZXRpb2xvZ3k8L2tleXdvcmQ+
PGtleXdvcmQ+SW5jaWRlbmNlPC9rZXl3b3JkPjxrZXl3b3JkPk1hbGU8L2tleXdvcmQ+PGtleXdv
cmQ+Kk1vbml0b3JpbmcsIFBoeXNpb2xvZ2ljPC9rZXl3b3JkPjxrZXl3b3JkPlVuaXRlZCBTdGF0
ZXMvZXBpZGVtaW9sb2d5PC9rZXl3b3JkPjwva2V5d29yZHM+PGRhdGVzPjx5ZWFyPjIwMDM8L3ll
YXI+PHB1Yi1kYXRlcz48ZGF0ZT5KYW48L2RhdGU+PC9wdWItZGF0ZXM+PC9kYXRlcz48aXNibj4x
MDU0LTEzOVggKFByaW50KSYjeEQ7MTA1NC0xMzlYIChMaW5raW5nKTwvaXNibj48YWNjZXNzaW9u
LW51bT4xMjUwNzgwNjwvYWNjZXNzaW9uLW51bT48dXJscz48cmVsYXRlZC11cmxzPjx1cmw+aHR0
cDovL3d3dy5uY2JpLm5sbS5uaWguZ292L3B1Ym1lZC8xMjUwNzgwNjwvdXJsPjwvcmVsYXRlZC11
cmxzPjwvdXJscz48bGFuZ3VhZ2U+ZW5nPC9sYW5ndWFnZT48L3JlY29yZD48L0NpdGU+PENpdGU+
PEF1dGhvcj5SYWo8L0F1dGhvcj48WWVhcj4yMDEyPC9ZZWFyPjxSZWNOdW0+MTQ2NTwvUmVjTnVt
PjxyZWNvcmQ+PHJlYy1udW1iZXI+MTQ2NTwvcmVjLW51bWJlcj48Zm9yZWlnbi1rZXlzPjxrZXkg
YXBwPSJFTiIgZGItaWQ9ImUyZnh3NTJzZ2V6ZXBiZXN3YXl4dGR4ZjV6cjVmYXJkdDJ3eCI+MTQ2
NTwva2V5PjwvZm9yZWlnbi1rZXlzPjxyZWYtdHlwZSBuYW1lPSJKb3VybmFsIEFydGljbGUiPjE3
PC9yZWYtdHlwZT48Y29udHJpYnV0b3JzPjxhdXRob3JzPjxhdXRob3I+UmFqLCBLLiBTLjwvYXV0
aG9yPjxhdXRob3I+S2VhbmUtTWlsbGVyLCBDLjwvYXV0aG9yPjxhdXRob3I+R29sZGVuLCBOLiBI
LjwvYXV0aG9yPjwvYXV0aG9ycz48L2NvbnRyaWJ1dG9ycz48YXV0aC1hZGRyZXNzPlN0YW5mb3Jk
IFVuaXZlcnNpdHkgU2Nob29sIG9mIE1lZGljaW5lLCBQYWxvIEFsdG8sIENhbGlmb3JuaWEuPC9h
dXRoLWFkZHJlc3M+PHRpdGxlcz48dGl0bGU+SHlwb21hZ25lc2VtaWEgaW4gQWRvbGVzY2VudHMg
V2l0aCBFYXRpbmcgRGlzb3JkZXJzIEhvc3BpdGFsaXplZCBmb3IgTWVkaWNhbCBJbnN0YWJpbGl0
eTwvdGl0bGU+PHNlY29uZGFyeS10aXRsZT5OdXRyIENsaW4gUHJhY3Q8L3NlY29uZGFyeS10aXRs
ZT48YWx0LXRpdGxlPk51dHJpdGlvbiBpbiBjbGluaWNhbCBwcmFjdGljZSA6IG9mZmljaWFsIHB1
YmxpY2F0aW9uIG9mIHRoZSBBbWVyaWNhbiBTb2NpZXR5IGZvciBQYXJlbnRlcmFsIGFuZCBFbnRl
cmFsIE51dHJpdGlvbjwvYWx0LXRpdGxlPjwvdGl0bGVzPjxwZXJpb2RpY2FsPjxmdWxsLXRpdGxl
Pk51dHIgQ2xpbiBQcmFjdDwvZnVsbC10aXRsZT48YWJici0xPk51dHJpdGlvbiBpbiBjbGluaWNh
bCBwcmFjdGljZSA6IG9mZmljaWFsIHB1YmxpY2F0aW9uIG9mIHRoZSBBbWVyaWNhbiBTb2NpZXR5
IGZvciBQYXJlbnRlcmFsIGFuZCBFbnRlcmFsIE51dHJpdGlvbjwvYWJici0xPjwvcGVyaW9kaWNh
bD48YWx0LXBlcmlvZGljYWw+PGZ1bGwtdGl0bGU+TnV0ciBDbGluIFByYWN0PC9mdWxsLXRpdGxl
PjxhYmJyLTE+TnV0cml0aW9uIGluIGNsaW5pY2FsIHByYWN0aWNlIDogb2ZmaWNpYWwgcHVibGlj
YXRpb24gb2YgdGhlIEFtZXJpY2FuIFNvY2lldHkgZm9yIFBhcmVudGVyYWwgYW5kIEVudGVyYWwg
TnV0cml0aW9uPC9hYmJyLTE+PC9hbHQtcGVyaW9kaWNhbD48ZWRpdGlvbj4yMDEyLzA2LzEyPC9l
ZGl0aW9uPjxkYXRlcz48eWVhcj4yMDEyPC95ZWFyPjxwdWItZGF0ZXM+PGRhdGU+SnVuIDg8L2Rh
dGU+PC9wdWItZGF0ZXM+PC9kYXRlcz48aXNibj4xOTQxLTI0NTIgKEVsZWN0cm9uaWMpJiN4RDsw
ODg0LTUzMzYgKExpbmtpbmcpPC9pc2JuPjxhY2Nlc3Npb24tbnVtPjIyNjgzNTY1PC9hY2Nlc3Np
b24tbnVtPjx1cmxzPjxyZWxhdGVkLXVybHM+PHVybD5odHRwOi8vd3d3Lm5jYmkubmxtLm5paC5n
b3YvcHVibWVkLzIyNjgzNTY1PC91cmw+PC9yZWxhdGVkLXVybHM+PC91cmxzPjxlbGVjdHJvbmlj
LXJlc291cmNlLW51bT4xMC4xMTc3LzA4ODQ1MzM2MTI0NDY3OTk8L2VsZWN0cm9uaWMtcmVzb3Vy
Y2UtbnVtPjxsYW5ndWFnZT5Fbmc8L2xhbmd1YWdlPjwvcmVjb3JkPjwvQ2l0ZT48L0VuZE5vdGU+
</w:fldData>
        </w:fldChar>
      </w:r>
      <w:r w:rsidR="00C41A0A">
        <w:rPr>
          <w:sz w:val="24"/>
          <w:szCs w:val="24"/>
        </w:rPr>
        <w:instrText xml:space="preserve"> ADDIN EN.CITE.DATA </w:instrText>
      </w:r>
      <w:r w:rsidR="00E07ECA">
        <w:rPr>
          <w:sz w:val="24"/>
          <w:szCs w:val="24"/>
        </w:rPr>
      </w:r>
      <w:r w:rsidR="00E07ECA">
        <w:rPr>
          <w:sz w:val="24"/>
          <w:szCs w:val="24"/>
        </w:rPr>
        <w:fldChar w:fldCharType="end"/>
      </w:r>
      <w:r w:rsidR="00E07ECA" w:rsidRPr="00F747F4">
        <w:rPr>
          <w:sz w:val="24"/>
          <w:szCs w:val="24"/>
        </w:rPr>
      </w:r>
      <w:r w:rsidR="00E07ECA" w:rsidRPr="00F747F4">
        <w:rPr>
          <w:sz w:val="24"/>
          <w:szCs w:val="24"/>
        </w:rPr>
        <w:fldChar w:fldCharType="separate"/>
      </w:r>
      <w:r w:rsidR="00C41A0A">
        <w:rPr>
          <w:noProof/>
          <w:sz w:val="24"/>
          <w:szCs w:val="24"/>
        </w:rPr>
        <w:t>(</w:t>
      </w:r>
      <w:hyperlink w:anchor="_ENREF_203" w:tooltip="Ornstein, 2003 #62" w:history="1">
        <w:r w:rsidR="00897281">
          <w:rPr>
            <w:noProof/>
            <w:sz w:val="24"/>
            <w:szCs w:val="24"/>
          </w:rPr>
          <w:t>Ornstein, Golden et al. 2003</w:t>
        </w:r>
      </w:hyperlink>
      <w:r w:rsidR="00C41A0A">
        <w:rPr>
          <w:noProof/>
          <w:sz w:val="24"/>
          <w:szCs w:val="24"/>
        </w:rPr>
        <w:t xml:space="preserve">; </w:t>
      </w:r>
      <w:hyperlink w:anchor="_ENREF_221" w:tooltip="Raj, 2012 #1465" w:history="1">
        <w:r w:rsidR="00897281">
          <w:rPr>
            <w:noProof/>
            <w:sz w:val="24"/>
            <w:szCs w:val="24"/>
          </w:rPr>
          <w:t>Raj, Keane-Miller et al. 2012</w:t>
        </w:r>
      </w:hyperlink>
      <w:r w:rsidR="00C41A0A">
        <w:rPr>
          <w:noProof/>
          <w:sz w:val="24"/>
          <w:szCs w:val="24"/>
        </w:rPr>
        <w:t>)</w:t>
      </w:r>
      <w:r w:rsidR="00E07ECA" w:rsidRPr="00F747F4">
        <w:rPr>
          <w:sz w:val="24"/>
          <w:szCs w:val="24"/>
        </w:rPr>
        <w:fldChar w:fldCharType="end"/>
      </w:r>
      <w:r w:rsidR="001A14FA" w:rsidRPr="00F747F4">
        <w:rPr>
          <w:sz w:val="24"/>
          <w:szCs w:val="24"/>
        </w:rPr>
        <w:t>; method of refeeding (enteral verse Parenteral)</w:t>
      </w:r>
      <w:r w:rsidR="00F701FF">
        <w:rPr>
          <w:sz w:val="24"/>
          <w:szCs w:val="24"/>
        </w:rPr>
        <w:t xml:space="preserve"> </w:t>
      </w:r>
      <w:r w:rsidR="00E07ECA" w:rsidRPr="00F747F4">
        <w:rPr>
          <w:sz w:val="24"/>
          <w:szCs w:val="24"/>
        </w:rPr>
        <w:fldChar w:fldCharType="begin">
          <w:fldData xml:space="preserve">PEVuZE5vdGU+PENpdGU+PEF1dGhvcj5XZWluc2llcjwvQXV0aG9yPjxZZWFyPjE5ODE8L1llYXI+
PFJlY051bT4xMTI8L1JlY051bT48RGlzcGxheVRleHQ+KFdlaW5zaWVyIGFuZCBLcnVtZGllY2sg
MTk4MTsgRGlhbWFudGksIEJhc3NvIGV0IGFsLiAyMDA4KTwvRGlzcGxheVRleHQ+PHJlY29yZD48
cmVjLW51bWJlcj4xMTI8L3JlYy1udW1iZXI+PGZvcmVpZ24ta2V5cz48a2V5IGFwcD0iRU4iIGRi
LWlkPSJlMmZ4dzUyc2dlemVwYmVzd2F5eHRkeGY1enI1ZmFyZHQyd3giPjExMjwva2V5PjwvZm9y
ZWlnbi1rZXlzPjxyZWYtdHlwZSBuYW1lPSJKb3VybmFsIEFydGljbGUiPjE3PC9yZWYtdHlwZT48
Y29udHJpYnV0b3JzPjxhdXRob3JzPjxhdXRob3I+V2VpbnNpZXIsIFIuIEwuPC9hdXRob3I+PGF1
dGhvcj5LcnVtZGllY2ssIEMuIEwuPC9hdXRob3I+PC9hdXRob3JzPjwvY29udHJpYnV0b3JzPjx0
aXRsZXM+PHRpdGxlPkRlYXRoIHJlc3VsdGluZyBmcm9tIG92ZXJ6ZWFsb3VzIHRvdGFsIHBhcmVu
dGVyYWwgbnV0cml0aW9uOiB0aGUgcmVmZWVkaW5nIHN5bmRyb21lIHJldmlzaXRlZDwvdGl0bGU+
PHNlY29uZGFyeS10aXRsZT5BbSBKIENsaW4gTnV0cjwvc2Vjb25kYXJ5LXRpdGxlPjxhbHQtdGl0
bGU+VGhlIEFtZXJpY2FuIGpvdXJuYWwgb2YgY2xpbmljYWwgbnV0cml0aW9uPC9hbHQtdGl0bGU+
PC90aXRsZXM+PHBlcmlvZGljYWw+PGZ1bGwtdGl0bGU+QW0gSiBDbGluIE51dHI8L2Z1bGwtdGl0
bGU+PGFiYnItMT5UaGUgQW1lcmljYW4gam91cm5hbCBvZiBjbGluaWNhbCBudXRyaXRpb248L2Fi
YnItMT48L3BlcmlvZGljYWw+PGFsdC1wZXJpb2RpY2FsPjxmdWxsLXRpdGxlPkFtIEogQ2xpbiBO
dXRyPC9mdWxsLXRpdGxlPjxhYmJyLTE+VGhlIEFtZXJpY2FuIGpvdXJuYWwgb2YgY2xpbmljYWwg
bnV0cml0aW9uPC9hYmJyLTE+PC9hbHQtcGVyaW9kaWNhbD48cGFnZXM+MzkzLTk8L3BhZ2VzPjx2
b2x1bWU+MzQ8L3ZvbHVtZT48bnVtYmVyPjM8L251bWJlcj48ZWRpdGlvbj4xOTgxLzAzLzAxPC9l
ZGl0aW9uPjxrZXl3b3Jkcz48a2V5d29yZD5BZHVsdDwva2V5d29yZD48a2V5d29yZD5BbWlubyBB
Y2lkcy9hZHZlcnNlIGVmZmVjdHM8L2tleXdvcmQ+PGtleXdvcmQ+Q2FjaGV4aWEvY29tcGxpY2F0
aW9ucy8qcGh5c2lvcGF0aG9sb2d5L3RoZXJhcHk8L2tleXdvcmQ+PGtleXdvcmQ+RmVtYWxlPC9r
ZXl3b3JkPjxrZXl3b3JkPkdsdWNvc2UvYWR2ZXJzZSBlZmZlY3RzPC9rZXl3b3JkPjxrZXl3b3Jk
PkhlYXJ0IEFycmVzdC9ldGlvbG9neTwva2V5d29yZD48a2V5d29yZD5IdW1hbnM8L2tleXdvcmQ+
PGtleXdvcmQ+TWV0YWJvbGljIERpc2Vhc2VzLypldGlvbG9neTwva2V5d29yZD48a2V5d29yZD5N
aWRkbGUgQWdlZDwva2V5d29yZD48a2V5d29yZD5OdXRyaXRpb24gRGlzb3JkZXJzL2NvbXBsaWNh
dGlvbnMvKnRoZXJhcHk8L2tleXdvcmQ+PGtleXdvcmQ+UGFyZW50ZXJhbCBOdXRyaXRpb24vKmFk
dmVyc2UgZWZmZWN0czwva2V5d29yZD48a2V5d29yZD5QYXJlbnRlcmFsIE51dHJpdGlvbiwgVG90
YWwvKmFkdmVyc2UgZWZmZWN0czwva2V5d29yZD48a2V5d29yZD5QaG9zcGhhdGVzL2Jsb29kPC9r
ZXl3b3JkPjwva2V5d29yZHM+PGRhdGVzPjx5ZWFyPjE5ODE8L3llYXI+PHB1Yi1kYXRlcz48ZGF0
ZT5NYXI8L2RhdGU+PC9wdWItZGF0ZXM+PC9kYXRlcz48aXNibj4wMDAyLTkxNjUgKFByaW50KSYj
eEQ7MDAwMi05MTY1IChMaW5raW5nKTwvaXNibj48YWNjZXNzaW9uLW51bT42NzgyODU1PC9hY2Nl
c3Npb24tbnVtPjx3b3JrLXR5cGU+Q2FzZSBSZXBvcnRzJiN4RDtSZXNlYXJjaCBTdXBwb3J0LCBV
LlMuIEdvdiZhcG9zO3QsIFAuSC5TLjwvd29yay10eXBlPjx1cmxzPjxyZWxhdGVkLXVybHM+PHVy
bD5odHRwOi8vd3d3Lm5jYmkubmxtLm5paC5nb3YvcHVibWVkLzY3ODI4NTU8L3VybD48L3JlbGF0
ZWQtdXJscz48L3VybHM+PGxhbmd1YWdlPmVuZzwvbGFuZ3VhZ2U+PC9yZWNvcmQ+PC9DaXRlPjxD
aXRlPjxBdXRob3I+RGlhbWFudGk8L0F1dGhvcj48WWVhcj4yMDA4PC9ZZWFyPjxSZWNOdW0+Njc8
L1JlY051bT48cmVjb3JkPjxyZWMtbnVtYmVyPjY3PC9yZWMtbnVtYmVyPjxmb3JlaWduLWtleXM+
PGtleSBhcHA9IkVOIiBkYi1pZD0iZTJmeHc1MnNnZXplcGJlc3dheXh0ZHhmNXpyNWZhcmR0Mnd4
Ij42Nzwva2V5PjwvZm9yZWlnbi1rZXlzPjxyZWYtdHlwZSBuYW1lPSJKb3VybmFsIEFydGljbGUi
PjE3PC9yZWYtdHlwZT48Y29udHJpYnV0b3JzPjxhdXRob3JzPjxhdXRob3I+RGlhbWFudGksIEEu
PC9hdXRob3I+PGF1dGhvcj5CYXNzbywgTS4gUy48L2F1dGhvcj48YXV0aG9yPkNhc3RybywgTS48
L2F1dGhvcj48YXV0aG9yPkJpYW5jbywgRy48L2F1dGhvcj48YXV0aG9yPkNpYWNjbywgRS48L2F1
dGhvcj48YXV0aG9yPkNhbGNlLCBBLjwvYXV0aG9yPjxhdXRob3I+Q2FyYW1hZHJlLCBBLiBNLjwv
YXV0aG9yPjxhdXRob3I+Tm90bywgQy48L2F1dGhvcj48YXV0aG9yPkdhbWJhcmFyYSwgTS48L2F1
dGhvcj48L2F1dGhvcnM+PC9jb250cmlidXRvcnM+PGF1dGgtYWRkcmVzcz5HYXN0cm9lbnRlcm9s
b2d5IGFuZCBOdXRyaXRpb24gVW5pdCwgQ2hpbGRyZW4mYXBvcztzIEhvc3BpdGFsIEJhbWJpbm8g
R2VzdSwgUm9tZSwgSXRhbHkuIGRpYW1hbnRpQG9wYmcubmV0PC9hdXRoLWFkZHJlc3M+PHRpdGxl
cz48dGl0bGU+Q2xpbmljYWwgZWZmaWNhY3kgYW5kIHNhZmV0eSBvZiBwYXJlbnRlcmFsIG51dHJp
dGlvbiBpbiBhZG9sZXNjZW50IGdpcmxzIHdpdGggYW5vcmV4aWEgbmVydm9zYTwvdGl0bGU+PHNl
Y29uZGFyeS10aXRsZT5KIEFkb2xlc2MgSGVhbHRoPC9zZWNvbmRhcnktdGl0bGU+PGFsdC10aXRs
ZT5UaGUgSm91cm5hbCBvZiBhZG9sZXNjZW50IGhlYWx0aCA6IG9mZmljaWFsIHB1YmxpY2F0aW9u
IG9mIHRoZSBTb2NpZXR5IGZvciBBZG9sZXNjZW50IE1lZGljaW5lPC9hbHQtdGl0bGU+PC90aXRs
ZXM+PHBlcmlvZGljYWw+PGZ1bGwtdGl0bGU+SiBBZG9sZXNjIEhlYWx0aDwvZnVsbC10aXRsZT48
YWJici0xPlRoZSBKb3VybmFsIG9mIGFkb2xlc2NlbnQgaGVhbHRoIDogb2ZmaWNpYWwgcHVibGlj
YXRpb24gb2YgdGhlIFNvY2lldHkgZm9yIEFkb2xlc2NlbnQgTWVkaWNpbmU8L2FiYnItMT48L3Bl
cmlvZGljYWw+PGFsdC1wZXJpb2RpY2FsPjxmdWxsLXRpdGxlPkogQWRvbGVzYyBIZWFsdGg8L2Z1
bGwtdGl0bGU+PGFiYnItMT5UaGUgSm91cm5hbCBvZiBhZG9sZXNjZW50IGhlYWx0aCA6IG9mZmlj
aWFsIHB1YmxpY2F0aW9uIG9mIHRoZSBTb2NpZXR5IGZvciBBZG9sZXNjZW50IE1lZGljaW5lPC9h
YmJyLTE+PC9hbHQtcGVyaW9kaWNhbD48cGFnZXM+MTExLTg8L3BhZ2VzPjx2b2x1bWU+NDI8L3Zv
bHVtZT48bnVtYmVyPjI8L251bWJlcj48ZWRpdGlvbj4yMDA4LzAxLzIyPC9lZGl0aW9uPjxrZXl3
b3Jkcz48a2V5d29yZD5BZG9sZXNjZW50PC9rZXl3b3JkPjxrZXl3b3JkPkFub3JleGlhIE5lcnZv
c2EvcHN5Y2hvbG9neS8qdGhlcmFweTwva2V5d29yZD48a2V5d29yZD5BbnRocm9wb21ldHJ5PC9r
ZXl3b3JkPjxrZXl3b3JkPkJvZHkgV2VpZ2h0PC9rZXl3b3JkPjxrZXl3b3JkPkVudGVyYWwgTnV0
cml0aW9uL2FkdmVyc2UgZWZmZWN0cy8qbWV0aG9kczwva2V5d29yZD48a2V5d29yZD5GZW1hbGU8
L2tleXdvcmQ+PGtleXdvcmQ+Rm9sbG93LVVwIFN0dWRpZXM8L2tleXdvcmQ+PGtleXdvcmQ+SG9z
cGl0YWxpemF0aW9uPC9rZXl3b3JkPjxrZXl3b3JkPkh1bWFuczwva2V5d29yZD48a2V5d29yZD5M
ZW5ndGggb2YgU3RheTwva2V5d29yZD48a2V5d29yZD5OdXRyaXRpb25hbCBSZXF1aXJlbWVudHM8
L2tleXdvcmQ+PGtleXdvcmQ+Kk91dGNvbWUgYW5kIFByb2Nlc3MgQXNzZXNzbWVudCAoSGVhbHRo
IENhcmUpPC9rZXl3b3JkPjxrZXl3b3JkPlBhcmVudGVyYWwgTnV0cml0aW9uL2FkdmVyc2UgZWZm
ZWN0cy8qbWV0aG9kczwva2V5d29yZD48a2V5d29yZD5Qcm9iYWJpbGl0eTwva2V5d29yZD48a2V5
d29yZD5SaXNrIEFzc2Vzc21lbnQ8L2tleXdvcmQ+PGtleXdvcmQ+U2V2ZXJpdHkgb2YgSWxsbmVz
cyBJbmRleDwva2V5d29yZD48a2V5d29yZD5UcmVhdG1lbnQgT3V0Y29tZTwva2V5d29yZD48a2V5
d29yZD5XZWlnaHQgR2Fpbjwva2V5d29yZD48L2tleXdvcmRzPjxkYXRlcz48eWVhcj4yMDA4PC95
ZWFyPjxwdWItZGF0ZXM+PGRhdGU+RmViPC9kYXRlPjwvcHViLWRhdGVzPjwvZGF0ZXM+PGlzYm4+
MTg3OS0xOTcyIChFbGVjdHJvbmljKSYjeEQ7MTA1NC0xMzlYIChMaW5raW5nKTwvaXNibj48YWNj
ZXNzaW9uLW51bT4xODIwNzA4ODwvYWNjZXNzaW9uLW51bT48d29yay10eXBlPkNvbXBhcmF0aXZl
IFN0dWR5PC93b3JrLXR5cGU+PHVybHM+PHJlbGF0ZWQtdXJscz48dXJsPmh0dHA6Ly93d3cubmNi
aS5ubG0ubmloLmdvdi9wdWJtZWQvMTgyMDcwODg8L3VybD48L3JlbGF0ZWQtdXJscz48L3VybHM+
PGVsZWN0cm9uaWMtcmVzb3VyY2UtbnVtPjEwLjEwMTYvai5qYWRvaGVhbHRoLjIwMDcuMDkuMDI0
PC9lbGVjdHJvbmljLXJlc291cmNlLW51bT48bGFuZ3VhZ2U+ZW5nPC9sYW5ndWFnZT48L3JlY29y
ZD48L0NpdGU+PC9FbmROb3RlPgB=
</w:fldData>
        </w:fldChar>
      </w:r>
      <w:r w:rsidR="00C41A0A">
        <w:rPr>
          <w:sz w:val="24"/>
          <w:szCs w:val="24"/>
        </w:rPr>
        <w:instrText xml:space="preserve"> ADDIN EN.CITE </w:instrText>
      </w:r>
      <w:r w:rsidR="00E07ECA">
        <w:rPr>
          <w:sz w:val="24"/>
          <w:szCs w:val="24"/>
        </w:rPr>
        <w:fldChar w:fldCharType="begin">
          <w:fldData xml:space="preserve">PEVuZE5vdGU+PENpdGU+PEF1dGhvcj5XZWluc2llcjwvQXV0aG9yPjxZZWFyPjE5ODE8L1llYXI+
PFJlY051bT4xMTI8L1JlY051bT48RGlzcGxheVRleHQ+KFdlaW5zaWVyIGFuZCBLcnVtZGllY2sg
MTk4MTsgRGlhbWFudGksIEJhc3NvIGV0IGFsLiAyMDA4KTwvRGlzcGxheVRleHQ+PHJlY29yZD48
cmVjLW51bWJlcj4xMTI8L3JlYy1udW1iZXI+PGZvcmVpZ24ta2V5cz48a2V5IGFwcD0iRU4iIGRi
LWlkPSJlMmZ4dzUyc2dlemVwYmVzd2F5eHRkeGY1enI1ZmFyZHQyd3giPjExMjwva2V5PjwvZm9y
ZWlnbi1rZXlzPjxyZWYtdHlwZSBuYW1lPSJKb3VybmFsIEFydGljbGUiPjE3PC9yZWYtdHlwZT48
Y29udHJpYnV0b3JzPjxhdXRob3JzPjxhdXRob3I+V2VpbnNpZXIsIFIuIEwuPC9hdXRob3I+PGF1
dGhvcj5LcnVtZGllY2ssIEMuIEwuPC9hdXRob3I+PC9hdXRob3JzPjwvY29udHJpYnV0b3JzPjx0
aXRsZXM+PHRpdGxlPkRlYXRoIHJlc3VsdGluZyBmcm9tIG92ZXJ6ZWFsb3VzIHRvdGFsIHBhcmVu
dGVyYWwgbnV0cml0aW9uOiB0aGUgcmVmZWVkaW5nIHN5bmRyb21lIHJldmlzaXRlZDwvdGl0bGU+
PHNlY29uZGFyeS10aXRsZT5BbSBKIENsaW4gTnV0cjwvc2Vjb25kYXJ5LXRpdGxlPjxhbHQtdGl0
bGU+VGhlIEFtZXJpY2FuIGpvdXJuYWwgb2YgY2xpbmljYWwgbnV0cml0aW9uPC9hbHQtdGl0bGU+
PC90aXRsZXM+PHBlcmlvZGljYWw+PGZ1bGwtdGl0bGU+QW0gSiBDbGluIE51dHI8L2Z1bGwtdGl0
bGU+PGFiYnItMT5UaGUgQW1lcmljYW4gam91cm5hbCBvZiBjbGluaWNhbCBudXRyaXRpb248L2Fi
YnItMT48L3BlcmlvZGljYWw+PGFsdC1wZXJpb2RpY2FsPjxmdWxsLXRpdGxlPkFtIEogQ2xpbiBO
dXRyPC9mdWxsLXRpdGxlPjxhYmJyLTE+VGhlIEFtZXJpY2FuIGpvdXJuYWwgb2YgY2xpbmljYWwg
bnV0cml0aW9uPC9hYmJyLTE+PC9hbHQtcGVyaW9kaWNhbD48cGFnZXM+MzkzLTk8L3BhZ2VzPjx2
b2x1bWU+MzQ8L3ZvbHVtZT48bnVtYmVyPjM8L251bWJlcj48ZWRpdGlvbj4xOTgxLzAzLzAxPC9l
ZGl0aW9uPjxrZXl3b3Jkcz48a2V5d29yZD5BZHVsdDwva2V5d29yZD48a2V5d29yZD5BbWlubyBB
Y2lkcy9hZHZlcnNlIGVmZmVjdHM8L2tleXdvcmQ+PGtleXdvcmQ+Q2FjaGV4aWEvY29tcGxpY2F0
aW9ucy8qcGh5c2lvcGF0aG9sb2d5L3RoZXJhcHk8L2tleXdvcmQ+PGtleXdvcmQ+RmVtYWxlPC9r
ZXl3b3JkPjxrZXl3b3JkPkdsdWNvc2UvYWR2ZXJzZSBlZmZlY3RzPC9rZXl3b3JkPjxrZXl3b3Jk
PkhlYXJ0IEFycmVzdC9ldGlvbG9neTwva2V5d29yZD48a2V5d29yZD5IdW1hbnM8L2tleXdvcmQ+
PGtleXdvcmQ+TWV0YWJvbGljIERpc2Vhc2VzLypldGlvbG9neTwva2V5d29yZD48a2V5d29yZD5N
aWRkbGUgQWdlZDwva2V5d29yZD48a2V5d29yZD5OdXRyaXRpb24gRGlzb3JkZXJzL2NvbXBsaWNh
dGlvbnMvKnRoZXJhcHk8L2tleXdvcmQ+PGtleXdvcmQ+UGFyZW50ZXJhbCBOdXRyaXRpb24vKmFk
dmVyc2UgZWZmZWN0czwva2V5d29yZD48a2V5d29yZD5QYXJlbnRlcmFsIE51dHJpdGlvbiwgVG90
YWwvKmFkdmVyc2UgZWZmZWN0czwva2V5d29yZD48a2V5d29yZD5QaG9zcGhhdGVzL2Jsb29kPC9r
ZXl3b3JkPjwva2V5d29yZHM+PGRhdGVzPjx5ZWFyPjE5ODE8L3llYXI+PHB1Yi1kYXRlcz48ZGF0
ZT5NYXI8L2RhdGU+PC9wdWItZGF0ZXM+PC9kYXRlcz48aXNibj4wMDAyLTkxNjUgKFByaW50KSYj
eEQ7MDAwMi05MTY1IChMaW5raW5nKTwvaXNibj48YWNjZXNzaW9uLW51bT42NzgyODU1PC9hY2Nl
c3Npb24tbnVtPjx3b3JrLXR5cGU+Q2FzZSBSZXBvcnRzJiN4RDtSZXNlYXJjaCBTdXBwb3J0LCBV
LlMuIEdvdiZhcG9zO3QsIFAuSC5TLjwvd29yay10eXBlPjx1cmxzPjxyZWxhdGVkLXVybHM+PHVy
bD5odHRwOi8vd3d3Lm5jYmkubmxtLm5paC5nb3YvcHVibWVkLzY3ODI4NTU8L3VybD48L3JlbGF0
ZWQtdXJscz48L3VybHM+PGxhbmd1YWdlPmVuZzwvbGFuZ3VhZ2U+PC9yZWNvcmQ+PC9DaXRlPjxD
aXRlPjxBdXRob3I+RGlhbWFudGk8L0F1dGhvcj48WWVhcj4yMDA4PC9ZZWFyPjxSZWNOdW0+Njc8
L1JlY051bT48cmVjb3JkPjxyZWMtbnVtYmVyPjY3PC9yZWMtbnVtYmVyPjxmb3JlaWduLWtleXM+
PGtleSBhcHA9IkVOIiBkYi1pZD0iZTJmeHc1MnNnZXplcGJlc3dheXh0ZHhmNXpyNWZhcmR0Mnd4
Ij42Nzwva2V5PjwvZm9yZWlnbi1rZXlzPjxyZWYtdHlwZSBuYW1lPSJKb3VybmFsIEFydGljbGUi
PjE3PC9yZWYtdHlwZT48Y29udHJpYnV0b3JzPjxhdXRob3JzPjxhdXRob3I+RGlhbWFudGksIEEu
PC9hdXRob3I+PGF1dGhvcj5CYXNzbywgTS4gUy48L2F1dGhvcj48YXV0aG9yPkNhc3RybywgTS48
L2F1dGhvcj48YXV0aG9yPkJpYW5jbywgRy48L2F1dGhvcj48YXV0aG9yPkNpYWNjbywgRS48L2F1
dGhvcj48YXV0aG9yPkNhbGNlLCBBLjwvYXV0aG9yPjxhdXRob3I+Q2FyYW1hZHJlLCBBLiBNLjwv
YXV0aG9yPjxhdXRob3I+Tm90bywgQy48L2F1dGhvcj48YXV0aG9yPkdhbWJhcmFyYSwgTS48L2F1
dGhvcj48L2F1dGhvcnM+PC9jb250cmlidXRvcnM+PGF1dGgtYWRkcmVzcz5HYXN0cm9lbnRlcm9s
b2d5IGFuZCBOdXRyaXRpb24gVW5pdCwgQ2hpbGRyZW4mYXBvcztzIEhvc3BpdGFsIEJhbWJpbm8g
R2VzdSwgUm9tZSwgSXRhbHkuIGRpYW1hbnRpQG9wYmcubmV0PC9hdXRoLWFkZHJlc3M+PHRpdGxl
cz48dGl0bGU+Q2xpbmljYWwgZWZmaWNhY3kgYW5kIHNhZmV0eSBvZiBwYXJlbnRlcmFsIG51dHJp
dGlvbiBpbiBhZG9sZXNjZW50IGdpcmxzIHdpdGggYW5vcmV4aWEgbmVydm9zYTwvdGl0bGU+PHNl
Y29uZGFyeS10aXRsZT5KIEFkb2xlc2MgSGVhbHRoPC9zZWNvbmRhcnktdGl0bGU+PGFsdC10aXRs
ZT5UaGUgSm91cm5hbCBvZiBhZG9sZXNjZW50IGhlYWx0aCA6IG9mZmljaWFsIHB1YmxpY2F0aW9u
IG9mIHRoZSBTb2NpZXR5IGZvciBBZG9sZXNjZW50IE1lZGljaW5lPC9hbHQtdGl0bGU+PC90aXRs
ZXM+PHBlcmlvZGljYWw+PGZ1bGwtdGl0bGU+SiBBZG9sZXNjIEhlYWx0aDwvZnVsbC10aXRsZT48
YWJici0xPlRoZSBKb3VybmFsIG9mIGFkb2xlc2NlbnQgaGVhbHRoIDogb2ZmaWNpYWwgcHVibGlj
YXRpb24gb2YgdGhlIFNvY2lldHkgZm9yIEFkb2xlc2NlbnQgTWVkaWNpbmU8L2FiYnItMT48L3Bl
cmlvZGljYWw+PGFsdC1wZXJpb2RpY2FsPjxmdWxsLXRpdGxlPkogQWRvbGVzYyBIZWFsdGg8L2Z1
bGwtdGl0bGU+PGFiYnItMT5UaGUgSm91cm5hbCBvZiBhZG9sZXNjZW50IGhlYWx0aCA6IG9mZmlj
aWFsIHB1YmxpY2F0aW9uIG9mIHRoZSBTb2NpZXR5IGZvciBBZG9sZXNjZW50IE1lZGljaW5lPC9h
YmJyLTE+PC9hbHQtcGVyaW9kaWNhbD48cGFnZXM+MTExLTg8L3BhZ2VzPjx2b2x1bWU+NDI8L3Zv
bHVtZT48bnVtYmVyPjI8L251bWJlcj48ZWRpdGlvbj4yMDA4LzAxLzIyPC9lZGl0aW9uPjxrZXl3
b3Jkcz48a2V5d29yZD5BZG9sZXNjZW50PC9rZXl3b3JkPjxrZXl3b3JkPkFub3JleGlhIE5lcnZv
c2EvcHN5Y2hvbG9neS8qdGhlcmFweTwva2V5d29yZD48a2V5d29yZD5BbnRocm9wb21ldHJ5PC9r
ZXl3b3JkPjxrZXl3b3JkPkJvZHkgV2VpZ2h0PC9rZXl3b3JkPjxrZXl3b3JkPkVudGVyYWwgTnV0
cml0aW9uL2FkdmVyc2UgZWZmZWN0cy8qbWV0aG9kczwva2V5d29yZD48a2V5d29yZD5GZW1hbGU8
L2tleXdvcmQ+PGtleXdvcmQ+Rm9sbG93LVVwIFN0dWRpZXM8L2tleXdvcmQ+PGtleXdvcmQ+SG9z
cGl0YWxpemF0aW9uPC9rZXl3b3JkPjxrZXl3b3JkPkh1bWFuczwva2V5d29yZD48a2V5d29yZD5M
ZW5ndGggb2YgU3RheTwva2V5d29yZD48a2V5d29yZD5OdXRyaXRpb25hbCBSZXF1aXJlbWVudHM8
L2tleXdvcmQ+PGtleXdvcmQ+Kk91dGNvbWUgYW5kIFByb2Nlc3MgQXNzZXNzbWVudCAoSGVhbHRo
IENhcmUpPC9rZXl3b3JkPjxrZXl3b3JkPlBhcmVudGVyYWwgTnV0cml0aW9uL2FkdmVyc2UgZWZm
ZWN0cy8qbWV0aG9kczwva2V5d29yZD48a2V5d29yZD5Qcm9iYWJpbGl0eTwva2V5d29yZD48a2V5
d29yZD5SaXNrIEFzc2Vzc21lbnQ8L2tleXdvcmQ+PGtleXdvcmQ+U2V2ZXJpdHkgb2YgSWxsbmVz
cyBJbmRleDwva2V5d29yZD48a2V5d29yZD5UcmVhdG1lbnQgT3V0Y29tZTwva2V5d29yZD48a2V5
d29yZD5XZWlnaHQgR2Fpbjwva2V5d29yZD48L2tleXdvcmRzPjxkYXRlcz48eWVhcj4yMDA4PC95
ZWFyPjxwdWItZGF0ZXM+PGRhdGU+RmViPC9kYXRlPjwvcHViLWRhdGVzPjwvZGF0ZXM+PGlzYm4+
MTg3OS0xOTcyIChFbGVjdHJvbmljKSYjeEQ7MTA1NC0xMzlYIChMaW5raW5nKTwvaXNibj48YWNj
ZXNzaW9uLW51bT4xODIwNzA4ODwvYWNjZXNzaW9uLW51bT48d29yay10eXBlPkNvbXBhcmF0aXZl
IFN0dWR5PC93b3JrLXR5cGU+PHVybHM+PHJlbGF0ZWQtdXJscz48dXJsPmh0dHA6Ly93d3cubmNi
aS5ubG0ubmloLmdvdi9wdWJtZWQvMTgyMDcwODg8L3VybD48L3JlbGF0ZWQtdXJscz48L3VybHM+
PGVsZWN0cm9uaWMtcmVzb3VyY2UtbnVtPjEwLjEwMTYvai5qYWRvaGVhbHRoLjIwMDcuMDkuMDI0
PC9lbGVjdHJvbmljLXJlc291cmNlLW51bT48bGFuZ3VhZ2U+ZW5nPC9sYW5ndWFnZT48L3JlY29y
ZD48L0NpdGU+PC9FbmROb3RlPgB=
</w:fldData>
        </w:fldChar>
      </w:r>
      <w:r w:rsidR="00C41A0A">
        <w:rPr>
          <w:sz w:val="24"/>
          <w:szCs w:val="24"/>
        </w:rPr>
        <w:instrText xml:space="preserve"> ADDIN EN.CITE.DATA </w:instrText>
      </w:r>
      <w:r w:rsidR="00E07ECA">
        <w:rPr>
          <w:sz w:val="24"/>
          <w:szCs w:val="24"/>
        </w:rPr>
      </w:r>
      <w:r w:rsidR="00E07ECA">
        <w:rPr>
          <w:sz w:val="24"/>
          <w:szCs w:val="24"/>
        </w:rPr>
        <w:fldChar w:fldCharType="end"/>
      </w:r>
      <w:r w:rsidR="00E07ECA" w:rsidRPr="00F747F4">
        <w:rPr>
          <w:sz w:val="24"/>
          <w:szCs w:val="24"/>
        </w:rPr>
      </w:r>
      <w:r w:rsidR="00E07ECA" w:rsidRPr="00F747F4">
        <w:rPr>
          <w:sz w:val="24"/>
          <w:szCs w:val="24"/>
        </w:rPr>
        <w:fldChar w:fldCharType="separate"/>
      </w:r>
      <w:r w:rsidR="00C41A0A">
        <w:rPr>
          <w:noProof/>
          <w:sz w:val="24"/>
          <w:szCs w:val="24"/>
        </w:rPr>
        <w:t>(</w:t>
      </w:r>
      <w:hyperlink w:anchor="_ENREF_298" w:tooltip="Weinsier, 1981 #112" w:history="1">
        <w:r w:rsidR="00897281">
          <w:rPr>
            <w:noProof/>
            <w:sz w:val="24"/>
            <w:szCs w:val="24"/>
          </w:rPr>
          <w:t>Weinsier and Krumdieck 1981</w:t>
        </w:r>
      </w:hyperlink>
      <w:r w:rsidR="00C41A0A">
        <w:rPr>
          <w:noProof/>
          <w:sz w:val="24"/>
          <w:szCs w:val="24"/>
        </w:rPr>
        <w:t xml:space="preserve">; </w:t>
      </w:r>
      <w:hyperlink w:anchor="_ENREF_53" w:tooltip="Diamanti, 2008 #67" w:history="1">
        <w:r w:rsidR="00897281">
          <w:rPr>
            <w:noProof/>
            <w:sz w:val="24"/>
            <w:szCs w:val="24"/>
          </w:rPr>
          <w:t>Diamanti, Basso et al. 2008</w:t>
        </w:r>
      </w:hyperlink>
      <w:r w:rsidR="00C41A0A">
        <w:rPr>
          <w:noProof/>
          <w:sz w:val="24"/>
          <w:szCs w:val="24"/>
        </w:rPr>
        <w:t>)</w:t>
      </w:r>
      <w:r w:rsidR="00E07ECA" w:rsidRPr="00F747F4">
        <w:rPr>
          <w:sz w:val="24"/>
          <w:szCs w:val="24"/>
        </w:rPr>
        <w:fldChar w:fldCharType="end"/>
      </w:r>
      <w:r w:rsidR="001A14FA" w:rsidRPr="00F747F4">
        <w:rPr>
          <w:sz w:val="24"/>
          <w:szCs w:val="24"/>
        </w:rPr>
        <w:t xml:space="preserve">; carbohydrate load </w:t>
      </w:r>
      <w:r w:rsidR="00E07ECA" w:rsidRPr="00F747F4">
        <w:rPr>
          <w:sz w:val="24"/>
          <w:szCs w:val="24"/>
        </w:rPr>
        <w:fldChar w:fldCharType="begin">
          <w:fldData xml:space="preserve">PEVuZE5vdGU+PENpdGU+PEF1dGhvcj5PJmFwb3M7Q29ubm9yPC9BdXRob3I+PFllYXI+MjAxMTwv
WWVhcj48UmVjTnVtPjI1PC9SZWNOdW0+PERpc3BsYXlUZXh0PihLb2huLCBNYWRkZW4gZXQgYWwu
IDIwMTE7IE8mYXBvcztDb25ub3IgYW5kIEdvbGRpbiAyMDExKTwvRGlzcGxheVRleHQ+PHJlY29y
ZD48cmVjLW51bWJlcj4yNTwvcmVjLW51bWJlcj48Zm9yZWlnbi1rZXlzPjxrZXkgYXBwPSJFTiIg
ZGItaWQ9ImUyZnh3NTJzZ2V6ZXBiZXN3YXl4dGR4ZjV6cjVmYXJkdDJ3eCI+MjU8L2tleT48L2Zv
cmVpZ24ta2V5cz48cmVmLXR5cGUgbmFtZT0iSm91cm5hbCBBcnRpY2xlIj4xNzwvcmVmLXR5cGU+
PGNvbnRyaWJ1dG9ycz48YXV0aG9ycz48YXV0aG9yPk8mYXBvcztDb25ub3IsIEcuPC9hdXRob3I+
PGF1dGhvcj5Hb2xkaW4sIEouPC9hdXRob3I+PC9hdXRob3JzPjwvY29udHJpYnV0b3JzPjxhdXRo
LWFkZHJlc3M+RGl2aXNpb24gb2YgTnV0cml0aW9uIGFuZCBEaWV0ZXRpY3MsIEdyZWF0IE9ybW9u
ZCBTdHJlZXQgQ2hpbGRyZW4mYXBvcztzIEhvc3BpdGFsLCBMb25kb24sIFVuaXRlZCBLaW5nZG9t
LiBncmFlbWUub2Nvbm5vckBuaHMubmV0PC9hdXRoLWFkZHJlc3M+PHRpdGxlcz48dGl0bGU+VGhl
IHJlZmVlZGluZyBzeW5kcm9tZSBhbmQgZ2x1Y29zZSBsb2FkPC90aXRsZT48c2Vjb25kYXJ5LXRp
dGxlPkludCBKIEVhdCBEaXNvcmQ8L3NlY29uZGFyeS10aXRsZT48YWx0LXRpdGxlPlRoZSBJbnRl
cm5hdGlvbmFsIGpvdXJuYWwgb2YgZWF0aW5nIGRpc29yZGVyczwvYWx0LXRpdGxlPjwvdGl0bGVz
PjxwZXJpb2RpY2FsPjxmdWxsLXRpdGxlPkludCBKIEVhdCBEaXNvcmQ8L2Z1bGwtdGl0bGU+PGFi
YnItMT5UaGUgSW50ZXJuYXRpb25hbCBqb3VybmFsIG9mIGVhdGluZyBkaXNvcmRlcnM8L2FiYnIt
MT48L3BlcmlvZGljYWw+PGFsdC1wZXJpb2RpY2FsPjxmdWxsLXRpdGxlPkludCBKIEVhdCBEaXNv
cmQ8L2Z1bGwtdGl0bGU+PGFiYnItMT5UaGUgSW50ZXJuYXRpb25hbCBqb3VybmFsIG9mIGVhdGlu
ZyBkaXNvcmRlcnM8L2FiYnItMT48L2FsdC1wZXJpb2RpY2FsPjxwYWdlcz4xODItNTwvcGFnZXM+
PHZvbHVtZT40NDwvdm9sdW1lPjxudW1iZXI+MjwvbnVtYmVyPjxlZGl0aW9uPjIwMTAvMDIvMDQ8
L2VkaXRpb24+PGtleXdvcmRzPjxrZXl3b3JkPkFub3JleGlhIE5lcnZvc2EvKnRoZXJhcHk8L2tl
eXdvcmQ+PGtleXdvcmQ+Q2hpbGQ8L2tleXdvcmQ+PGtleXdvcmQ+RW50ZXJhbCBOdXRyaXRpb24v
KmFkdmVyc2UgZWZmZWN0czwva2V5d29yZD48a2V5d29yZD5GZW1hbGU8L2tleXdvcmQ+PGtleXdv
cmQ+SHVtYW5zPC9rZXl3b3JkPjxrZXl3b3JkPkh5cG9waG9zcGhhdGVtaWEvKmV0aW9sb2d5L3Ro
ZXJhcHk8L2tleXdvcmQ+PGtleXdvcmQ+UmVmZWVkaW5nIFN5bmRyb21lLypldGlvbG9neS90aGVy
YXB5PC9rZXl3b3JkPjxrZXl3b3JkPlRyZWF0bWVudCBPdXRjb21lPC9rZXl3b3JkPjwva2V5d29y
ZHM+PGRhdGVzPjx5ZWFyPjIwMTE8L3llYXI+PHB1Yi1kYXRlcz48ZGF0ZT5NYXI8L2RhdGU+PC9w
dWItZGF0ZXM+PC9kYXRlcz48aXNibj4xMDk4LTEwOFggKEVsZWN0cm9uaWMpJiN4RDswMjc2LTM0
NzggKExpbmtpbmcpPC9pc2JuPjxhY2Nlc3Npb24tbnVtPjIwMTI3OTMzPC9hY2Nlc3Npb24tbnVt
Pjx3b3JrLXR5cGU+Q2FzZSBSZXBvcnRzPC93b3JrLXR5cGU+PHVybHM+PHJlbGF0ZWQtdXJscz48
dXJsPmh0dHA6Ly93d3cubmNiaS5ubG0ubmloLmdvdi9wdWJtZWQvMjAxMjc5MzM8L3VybD48L3Jl
bGF0ZWQtdXJscz48L3VybHM+PGVsZWN0cm9uaWMtcmVzb3VyY2UtbnVtPjEwLjEwMDIvZWF0LjIw
NzkxPC9lbGVjdHJvbmljLXJlc291cmNlLW51bT48bGFuZ3VhZ2U+ZW5nPC9sYW5ndWFnZT48L3Jl
Y29yZD48L0NpdGU+PENpdGU+PEF1dGhvcj5Lb2huPC9BdXRob3I+PFllYXI+MjAxMTwvWWVhcj48
UmVjTnVtPjM4PC9SZWNOdW0+PHJlY29yZD48cmVjLW51bWJlcj4zODwvcmVjLW51bWJlcj48Zm9y
ZWlnbi1rZXlzPjxrZXkgYXBwPSJFTiIgZGItaWQ9ImUyZnh3NTJzZ2V6ZXBiZXN3YXl4dGR4ZjV6
cjVmYXJkdDJ3eCI+Mzg8L2tleT48L2ZvcmVpZ24ta2V5cz48cmVmLXR5cGUgbmFtZT0iSm91cm5h
bCBBcnRpY2xlIj4xNzwvcmVmLXR5cGU+PGNvbnRyaWJ1dG9ycz48YXV0aG9ycz48YXV0aG9yPktv
aG4sIE0uIFIuPC9hdXRob3I+PGF1dGhvcj5NYWRkZW4sIFMuPC9hdXRob3I+PGF1dGhvcj5DbGFy
a2UsIFMuIEQuPC9hdXRob3I+PC9hdXRob3JzPjwvY29udHJpYnV0b3JzPjxhdXRoLWFkZHJlc3M+
RWF0aW5nIERpc29yZGVyIFNlcnZpY2UsIFRoZSBTeWRuZXkgQ2hpbGRyZW4mYXBvcztzIEhvc3Bp
dGFsIE5ldHdvcmssIFdlc3RtZWFkIENhbXB1cywgQXVzdHJhbGlhLiBtaWNoYWVrMkBjaHcuZWR1
LmF1PC9hdXRoLWFkZHJlc3M+PHRpdGxlcz48dGl0bGU+UmVmZWVkaW5nIGluIGFub3JleGlhIG5l
cnZvc2E6IGluY3JlYXNlZCBzYWZldHkgYW5kIGVmZmljaWVuY3kgdGhyb3VnaCB1bmRlcnN0YW5k
aW5nIHRoZSBwYXRob3BoeXNpb2xvZ3kgb2YgcHJvdGVpbiBjYWxvcmllIG1hbG51dHJpdGlvbjwv
dGl0bGU+PHNlY29uZGFyeS10aXRsZT5DdXJyIE9waW4gUGVkaWF0cjwvc2Vjb25kYXJ5LXRpdGxl
PjxhbHQtdGl0bGU+Q3VycmVudCBvcGluaW9uIGluIHBlZGlhdHJpY3M8L2FsdC10aXRsZT48L3Rp
dGxlcz48cGVyaW9kaWNhbD48ZnVsbC10aXRsZT5DdXJyIE9waW4gUGVkaWF0cjwvZnVsbC10aXRs
ZT48YWJici0xPkN1cnJlbnQgb3BpbmlvbiBpbiBwZWRpYXRyaWNzPC9hYmJyLTE+PC9wZXJpb2Rp
Y2FsPjxhbHQtcGVyaW9kaWNhbD48ZnVsbC10aXRsZT5DdXJyIE9waW4gUGVkaWF0cjwvZnVsbC10
aXRsZT48YWJici0xPkN1cnJlbnQgb3BpbmlvbiBpbiBwZWRpYXRyaWNzPC9hYmJyLTE+PC9hbHQt
cGVyaW9kaWNhbD48cGFnZXM+MzkwLTQ8L3BhZ2VzPjx2b2x1bWU+MjM8L3ZvbHVtZT48bnVtYmVy
PjQ8L251bWJlcj48ZWRpdGlvbj4yMDExLzA2LzE1PC9lZGl0aW9uPjxkYXRlcz48eWVhcj4yMDEx
PC95ZWFyPjxwdWItZGF0ZXM+PGRhdGU+QXVnPC9kYXRlPjwvcHViLWRhdGVzPjwvZGF0ZXM+PGlz
Ym4+MTUzMS02OThYIChFbGVjdHJvbmljKSYjeEQ7MTA0MC04NzAzIChMaW5raW5nKTwvaXNibj48
YWNjZXNzaW9uLW51bT4yMTY3MDY4MDwvYWNjZXNzaW9uLW51bT48dXJscz48cmVsYXRlZC11cmxz
Pjx1cmw+aHR0cDovL3d3dy5uY2JpLm5sbS5uaWguZ292L3B1Ym1lZC8yMTY3MDY4MDwvdXJsPjwv
cmVsYXRlZC11cmxzPjwvdXJscz48ZWxlY3Ryb25pYy1yZXNvdXJjZS1udW0+MTAuMTA5Ny9NT1Au
MGIwMTNlMzI4MzQ4NzU5MTwvZWxlY3Ryb25pYy1yZXNvdXJjZS1udW0+PGxhbmd1YWdlPmVuZzwv
bGFuZ3VhZ2U+PC9yZWNvcmQ+PC9DaXRlPjwvRW5kTm90ZT5=
</w:fldData>
        </w:fldChar>
      </w:r>
      <w:r w:rsidR="00C41A0A">
        <w:rPr>
          <w:sz w:val="24"/>
          <w:szCs w:val="24"/>
        </w:rPr>
        <w:instrText xml:space="preserve"> ADDIN EN.CITE </w:instrText>
      </w:r>
      <w:r w:rsidR="00E07ECA">
        <w:rPr>
          <w:sz w:val="24"/>
          <w:szCs w:val="24"/>
        </w:rPr>
        <w:fldChar w:fldCharType="begin">
          <w:fldData xml:space="preserve">PEVuZE5vdGU+PENpdGU+PEF1dGhvcj5PJmFwb3M7Q29ubm9yPC9BdXRob3I+PFllYXI+MjAxMTwv
WWVhcj48UmVjTnVtPjI1PC9SZWNOdW0+PERpc3BsYXlUZXh0PihLb2huLCBNYWRkZW4gZXQgYWwu
IDIwMTE7IE8mYXBvcztDb25ub3IgYW5kIEdvbGRpbiAyMDExKTwvRGlzcGxheVRleHQ+PHJlY29y
ZD48cmVjLW51bWJlcj4yNTwvcmVjLW51bWJlcj48Zm9yZWlnbi1rZXlzPjxrZXkgYXBwPSJFTiIg
ZGItaWQ9ImUyZnh3NTJzZ2V6ZXBiZXN3YXl4dGR4ZjV6cjVmYXJkdDJ3eCI+MjU8L2tleT48L2Zv
cmVpZ24ta2V5cz48cmVmLXR5cGUgbmFtZT0iSm91cm5hbCBBcnRpY2xlIj4xNzwvcmVmLXR5cGU+
PGNvbnRyaWJ1dG9ycz48YXV0aG9ycz48YXV0aG9yPk8mYXBvcztDb25ub3IsIEcuPC9hdXRob3I+
PGF1dGhvcj5Hb2xkaW4sIEouPC9hdXRob3I+PC9hdXRob3JzPjwvY29udHJpYnV0b3JzPjxhdXRo
LWFkZHJlc3M+RGl2aXNpb24gb2YgTnV0cml0aW9uIGFuZCBEaWV0ZXRpY3MsIEdyZWF0IE9ybW9u
ZCBTdHJlZXQgQ2hpbGRyZW4mYXBvcztzIEhvc3BpdGFsLCBMb25kb24sIFVuaXRlZCBLaW5nZG9t
LiBncmFlbWUub2Nvbm5vckBuaHMubmV0PC9hdXRoLWFkZHJlc3M+PHRpdGxlcz48dGl0bGU+VGhl
IHJlZmVlZGluZyBzeW5kcm9tZSBhbmQgZ2x1Y29zZSBsb2FkPC90aXRsZT48c2Vjb25kYXJ5LXRp
dGxlPkludCBKIEVhdCBEaXNvcmQ8L3NlY29uZGFyeS10aXRsZT48YWx0LXRpdGxlPlRoZSBJbnRl
cm5hdGlvbmFsIGpvdXJuYWwgb2YgZWF0aW5nIGRpc29yZGVyczwvYWx0LXRpdGxlPjwvdGl0bGVz
PjxwZXJpb2RpY2FsPjxmdWxsLXRpdGxlPkludCBKIEVhdCBEaXNvcmQ8L2Z1bGwtdGl0bGU+PGFi
YnItMT5UaGUgSW50ZXJuYXRpb25hbCBqb3VybmFsIG9mIGVhdGluZyBkaXNvcmRlcnM8L2FiYnIt
MT48L3BlcmlvZGljYWw+PGFsdC1wZXJpb2RpY2FsPjxmdWxsLXRpdGxlPkludCBKIEVhdCBEaXNv
cmQ8L2Z1bGwtdGl0bGU+PGFiYnItMT5UaGUgSW50ZXJuYXRpb25hbCBqb3VybmFsIG9mIGVhdGlu
ZyBkaXNvcmRlcnM8L2FiYnItMT48L2FsdC1wZXJpb2RpY2FsPjxwYWdlcz4xODItNTwvcGFnZXM+
PHZvbHVtZT40NDwvdm9sdW1lPjxudW1iZXI+MjwvbnVtYmVyPjxlZGl0aW9uPjIwMTAvMDIvMDQ8
L2VkaXRpb24+PGtleXdvcmRzPjxrZXl3b3JkPkFub3JleGlhIE5lcnZvc2EvKnRoZXJhcHk8L2tl
eXdvcmQ+PGtleXdvcmQ+Q2hpbGQ8L2tleXdvcmQ+PGtleXdvcmQ+RW50ZXJhbCBOdXRyaXRpb24v
KmFkdmVyc2UgZWZmZWN0czwva2V5d29yZD48a2V5d29yZD5GZW1hbGU8L2tleXdvcmQ+PGtleXdv
cmQ+SHVtYW5zPC9rZXl3b3JkPjxrZXl3b3JkPkh5cG9waG9zcGhhdGVtaWEvKmV0aW9sb2d5L3Ro
ZXJhcHk8L2tleXdvcmQ+PGtleXdvcmQ+UmVmZWVkaW5nIFN5bmRyb21lLypldGlvbG9neS90aGVy
YXB5PC9rZXl3b3JkPjxrZXl3b3JkPlRyZWF0bWVudCBPdXRjb21lPC9rZXl3b3JkPjwva2V5d29y
ZHM+PGRhdGVzPjx5ZWFyPjIwMTE8L3llYXI+PHB1Yi1kYXRlcz48ZGF0ZT5NYXI8L2RhdGU+PC9w
dWItZGF0ZXM+PC9kYXRlcz48aXNibj4xMDk4LTEwOFggKEVsZWN0cm9uaWMpJiN4RDswMjc2LTM0
NzggKExpbmtpbmcpPC9pc2JuPjxhY2Nlc3Npb24tbnVtPjIwMTI3OTMzPC9hY2Nlc3Npb24tbnVt
Pjx3b3JrLXR5cGU+Q2FzZSBSZXBvcnRzPC93b3JrLXR5cGU+PHVybHM+PHJlbGF0ZWQtdXJscz48
dXJsPmh0dHA6Ly93d3cubmNiaS5ubG0ubmloLmdvdi9wdWJtZWQvMjAxMjc5MzM8L3VybD48L3Jl
bGF0ZWQtdXJscz48L3VybHM+PGVsZWN0cm9uaWMtcmVzb3VyY2UtbnVtPjEwLjEwMDIvZWF0LjIw
NzkxPC9lbGVjdHJvbmljLXJlc291cmNlLW51bT48bGFuZ3VhZ2U+ZW5nPC9sYW5ndWFnZT48L3Jl
Y29yZD48L0NpdGU+PENpdGU+PEF1dGhvcj5Lb2huPC9BdXRob3I+PFllYXI+MjAxMTwvWWVhcj48
UmVjTnVtPjM4PC9SZWNOdW0+PHJlY29yZD48cmVjLW51bWJlcj4zODwvcmVjLW51bWJlcj48Zm9y
ZWlnbi1rZXlzPjxrZXkgYXBwPSJFTiIgZGItaWQ9ImUyZnh3NTJzZ2V6ZXBiZXN3YXl4dGR4ZjV6
cjVmYXJkdDJ3eCI+Mzg8L2tleT48L2ZvcmVpZ24ta2V5cz48cmVmLXR5cGUgbmFtZT0iSm91cm5h
bCBBcnRpY2xlIj4xNzwvcmVmLXR5cGU+PGNvbnRyaWJ1dG9ycz48YXV0aG9ycz48YXV0aG9yPktv
aG4sIE0uIFIuPC9hdXRob3I+PGF1dGhvcj5NYWRkZW4sIFMuPC9hdXRob3I+PGF1dGhvcj5DbGFy
a2UsIFMuIEQuPC9hdXRob3I+PC9hdXRob3JzPjwvY29udHJpYnV0b3JzPjxhdXRoLWFkZHJlc3M+
RWF0aW5nIERpc29yZGVyIFNlcnZpY2UsIFRoZSBTeWRuZXkgQ2hpbGRyZW4mYXBvcztzIEhvc3Bp
dGFsIE5ldHdvcmssIFdlc3RtZWFkIENhbXB1cywgQXVzdHJhbGlhLiBtaWNoYWVrMkBjaHcuZWR1
LmF1PC9hdXRoLWFkZHJlc3M+PHRpdGxlcz48dGl0bGU+UmVmZWVkaW5nIGluIGFub3JleGlhIG5l
cnZvc2E6IGluY3JlYXNlZCBzYWZldHkgYW5kIGVmZmljaWVuY3kgdGhyb3VnaCB1bmRlcnN0YW5k
aW5nIHRoZSBwYXRob3BoeXNpb2xvZ3kgb2YgcHJvdGVpbiBjYWxvcmllIG1hbG51dHJpdGlvbjwv
dGl0bGU+PHNlY29uZGFyeS10aXRsZT5DdXJyIE9waW4gUGVkaWF0cjwvc2Vjb25kYXJ5LXRpdGxl
PjxhbHQtdGl0bGU+Q3VycmVudCBvcGluaW9uIGluIHBlZGlhdHJpY3M8L2FsdC10aXRsZT48L3Rp
dGxlcz48cGVyaW9kaWNhbD48ZnVsbC10aXRsZT5DdXJyIE9waW4gUGVkaWF0cjwvZnVsbC10aXRs
ZT48YWJici0xPkN1cnJlbnQgb3BpbmlvbiBpbiBwZWRpYXRyaWNzPC9hYmJyLTE+PC9wZXJpb2Rp
Y2FsPjxhbHQtcGVyaW9kaWNhbD48ZnVsbC10aXRsZT5DdXJyIE9waW4gUGVkaWF0cjwvZnVsbC10
aXRsZT48YWJici0xPkN1cnJlbnQgb3BpbmlvbiBpbiBwZWRpYXRyaWNzPC9hYmJyLTE+PC9hbHQt
cGVyaW9kaWNhbD48cGFnZXM+MzkwLTQ8L3BhZ2VzPjx2b2x1bWU+MjM8L3ZvbHVtZT48bnVtYmVy
PjQ8L251bWJlcj48ZWRpdGlvbj4yMDExLzA2LzE1PC9lZGl0aW9uPjxkYXRlcz48eWVhcj4yMDEx
PC95ZWFyPjxwdWItZGF0ZXM+PGRhdGU+QXVnPC9kYXRlPjwvcHViLWRhdGVzPjwvZGF0ZXM+PGlz
Ym4+MTUzMS02OThYIChFbGVjdHJvbmljKSYjeEQ7MTA0MC04NzAzIChMaW5raW5nKTwvaXNibj48
YWNjZXNzaW9uLW51bT4yMTY3MDY4MDwvYWNjZXNzaW9uLW51bT48dXJscz48cmVsYXRlZC11cmxz
Pjx1cmw+aHR0cDovL3d3dy5uY2JpLm5sbS5uaWguZ292L3B1Ym1lZC8yMTY3MDY4MDwvdXJsPjwv
cmVsYXRlZC11cmxzPjwvdXJscz48ZWxlY3Ryb25pYy1yZXNvdXJjZS1udW0+MTAuMTA5Ny9NT1Au
MGIwMTNlMzI4MzQ4NzU5MTwvZWxlY3Ryb25pYy1yZXNvdXJjZS1udW0+PGxhbmd1YWdlPmVuZzwv
bGFuZ3VhZ2U+PC9yZWNvcmQ+PC9DaXRlPjwvRW5kTm90ZT5=
</w:fldData>
        </w:fldChar>
      </w:r>
      <w:r w:rsidR="00C41A0A">
        <w:rPr>
          <w:sz w:val="24"/>
          <w:szCs w:val="24"/>
        </w:rPr>
        <w:instrText xml:space="preserve"> ADDIN EN.CITE.DATA </w:instrText>
      </w:r>
      <w:r w:rsidR="00E07ECA">
        <w:rPr>
          <w:sz w:val="24"/>
          <w:szCs w:val="24"/>
        </w:rPr>
      </w:r>
      <w:r w:rsidR="00E07ECA">
        <w:rPr>
          <w:sz w:val="24"/>
          <w:szCs w:val="24"/>
        </w:rPr>
        <w:fldChar w:fldCharType="end"/>
      </w:r>
      <w:r w:rsidR="00E07ECA" w:rsidRPr="00F747F4">
        <w:rPr>
          <w:sz w:val="24"/>
          <w:szCs w:val="24"/>
        </w:rPr>
      </w:r>
      <w:r w:rsidR="00E07ECA" w:rsidRPr="00F747F4">
        <w:rPr>
          <w:sz w:val="24"/>
          <w:szCs w:val="24"/>
        </w:rPr>
        <w:fldChar w:fldCharType="separate"/>
      </w:r>
      <w:r w:rsidR="00C41A0A">
        <w:rPr>
          <w:noProof/>
          <w:sz w:val="24"/>
          <w:szCs w:val="24"/>
        </w:rPr>
        <w:t>(</w:t>
      </w:r>
      <w:hyperlink w:anchor="_ENREF_134" w:tooltip="Kohn, 2011 #38" w:history="1">
        <w:r w:rsidR="00897281">
          <w:rPr>
            <w:noProof/>
            <w:sz w:val="24"/>
            <w:szCs w:val="24"/>
          </w:rPr>
          <w:t>Kohn, Madden et al. 2011</w:t>
        </w:r>
      </w:hyperlink>
      <w:r w:rsidR="00C41A0A">
        <w:rPr>
          <w:noProof/>
          <w:sz w:val="24"/>
          <w:szCs w:val="24"/>
        </w:rPr>
        <w:t xml:space="preserve">; </w:t>
      </w:r>
      <w:hyperlink w:anchor="_ENREF_197" w:tooltip="O'Connor, 2011 #25" w:history="1">
        <w:r w:rsidR="00897281">
          <w:rPr>
            <w:noProof/>
            <w:sz w:val="24"/>
            <w:szCs w:val="24"/>
          </w:rPr>
          <w:t>O'Connor and Goldin 2011</w:t>
        </w:r>
      </w:hyperlink>
      <w:r w:rsidR="00C41A0A">
        <w:rPr>
          <w:noProof/>
          <w:sz w:val="24"/>
          <w:szCs w:val="24"/>
        </w:rPr>
        <w:t>)</w:t>
      </w:r>
      <w:r w:rsidR="00E07ECA" w:rsidRPr="00F747F4">
        <w:rPr>
          <w:sz w:val="24"/>
          <w:szCs w:val="24"/>
        </w:rPr>
        <w:fldChar w:fldCharType="end"/>
      </w:r>
      <w:r w:rsidR="001A14FA" w:rsidRPr="00F747F4">
        <w:rPr>
          <w:sz w:val="24"/>
          <w:szCs w:val="24"/>
        </w:rPr>
        <w:t>; and the rate at which nutrition is introduced</w:t>
      </w:r>
      <w:r w:rsidR="00F701FF">
        <w:rPr>
          <w:sz w:val="24"/>
          <w:szCs w:val="24"/>
        </w:rPr>
        <w:t xml:space="preserve"> </w:t>
      </w:r>
      <w:r w:rsidR="00E07ECA" w:rsidRPr="00F747F4">
        <w:rPr>
          <w:sz w:val="24"/>
          <w:szCs w:val="24"/>
        </w:rPr>
        <w:fldChar w:fldCharType="begin">
          <w:fldData xml:space="preserve">PEVuZE5vdGU+PENpdGU+PEF1dGhvcj5Lb2huPC9BdXRob3I+PFllYXI+MTk5ODwvWWVhcj48UmVj
TnVtPjcyPC9SZWNOdW0+PERpc3BsYXlUZXh0PihLb2huLCBHb2xkZW4gZXQgYWwuIDE5OTg7IFdo
aXRlbGF3LCBHaWxiZXJ0c29uIGV0IGFsLiAyMDEwKTwvRGlzcGxheVRleHQ+PHJlY29yZD48cmVj
LW51bWJlcj43MjwvcmVjLW51bWJlcj48Zm9yZWlnbi1rZXlzPjxrZXkgYXBwPSJFTiIgZGItaWQ9
ImUyZnh3NTJzZ2V6ZXBiZXN3YXl4dGR4ZjV6cjVmYXJkdDJ3eCI+NzI8L2tleT48L2ZvcmVpZ24t
a2V5cz48cmVmLXR5cGUgbmFtZT0iSm91cm5hbCBBcnRpY2xlIj4xNzwvcmVmLXR5cGU+PGNvbnRy
aWJ1dG9ycz48YXV0aG9ycz48YXV0aG9yPktvaG4sIE0uIFIuPC9hdXRob3I+PGF1dGhvcj5Hb2xk
ZW4sIE4uIEguPC9hdXRob3I+PGF1dGhvcj5TaGVua2VyLCBJLiBSLjwvYXV0aG9yPjwvYXV0aG9y
cz48L2NvbnRyaWJ1dG9ycz48YXV0aC1hZGRyZXNzPkRlcGFydG1lbnQgb2YgQWRvbGVzY2VudCBN
ZWRpY2luZSwgTG9uZyBJc2xhbmQgSmV3aXNoIEhvc3BpdGFsLCBBbGJlcnQgRWluc3RlaW4gQ29s
bGVnZSBvZiBNZWRpY2luZSwgTmV3IFlvcmssIE5ldyBZb3JrLCBVU0EuPC9hdXRoLWFkZHJlc3M+
PHRpdGxlcz48dGl0bGU+Q2FyZGlhYyBhcnJlc3QgYW5kIGRlbGlyaXVtOiBwcmVzZW50YXRpb25z
IG9mIHRoZSByZWZlZWRpbmcgc3luZHJvbWUgaW4gc2V2ZXJlbHkgbWFsbm91cmlzaGVkIGFkb2xl
c2NlbnRzIHdpdGggYW5vcmV4aWEgbmVydm9zYTwvdGl0bGU+PHNlY29uZGFyeS10aXRsZT5KIEFk
b2xlc2MgSGVhbHRoPC9zZWNvbmRhcnktdGl0bGU+PGFsdC10aXRsZT5UaGUgSm91cm5hbCBvZiBh
ZG9sZXNjZW50IGhlYWx0aCA6IG9mZmljaWFsIHB1YmxpY2F0aW9uIG9mIHRoZSBTb2NpZXR5IGZv
ciBBZG9sZXNjZW50IE1lZGljaW5lPC9hbHQtdGl0bGU+PC90aXRsZXM+PHBlcmlvZGljYWw+PGZ1
bGwtdGl0bGU+SiBBZG9sZXNjIEhlYWx0aDwvZnVsbC10aXRsZT48YWJici0xPlRoZSBKb3VybmFs
IG9mIGFkb2xlc2NlbnQgaGVhbHRoIDogb2ZmaWNpYWwgcHVibGljYXRpb24gb2YgdGhlIFNvY2ll
dHkgZm9yIEFkb2xlc2NlbnQgTWVkaWNpbmU8L2FiYnItMT48L3BlcmlvZGljYWw+PGFsdC1wZXJp
b2RpY2FsPjxmdWxsLXRpdGxlPkogQWRvbGVzYyBIZWFsdGg8L2Z1bGwtdGl0bGU+PGFiYnItMT5U
aGUgSm91cm5hbCBvZiBhZG9sZXNjZW50IGhlYWx0aCA6IG9mZmljaWFsIHB1YmxpY2F0aW9uIG9m
IHRoZSBTb2NpZXR5IGZvciBBZG9sZXNjZW50IE1lZGljaW5lPC9hYmJyLTE+PC9hbHQtcGVyaW9k
aWNhbD48cGFnZXM+MjM5LTQzPC9wYWdlcz48dm9sdW1lPjIyPC92b2x1bWU+PG51bWJlcj4zPC9u
dW1iZXI+PGVkaXRpb24+MTk5OC8wMy8yMTwvZWRpdGlvbj48a2V5d29yZHM+PGtleXdvcmQ+QWRv
bGVzY2VudDwva2V5d29yZD48a2V5d29yZD5Bbm9yZXhpYSBOZXJ2b3NhLypjb21wbGljYXRpb25z
LypkaWV0IHRoZXJhcHk8L2tleXdvcmQ+PGtleXdvcmQ+RGVsaXJpdW0vKmV0aW9sb2d5PC9rZXl3
b3JkPjxrZXl3b3JkPkZlbWFsZTwva2V5d29yZD48a2V5d29yZD5IZWFydCBBcnJlc3QvKmV0aW9s
b2d5PC9rZXl3b3JkPjxrZXl3b3JkPkh1bWFuczwva2V5d29yZD48a2V5d29yZD5IeXBvcGhvc3Bo
YXRlbWlhL2V0aW9sb2d5PC9rZXl3b3JkPjxrZXl3b3JkPk51dHJpdGlvbiBEaXNvcmRlcnMvKmNv
bXBsaWNhdGlvbnMvZGlldCB0aGVyYXB5PC9rZXl3b3JkPjxrZXl3b3JkPlN5bmRyb21lPC9rZXl3
b3JkPjwva2V5d29yZHM+PGRhdGVzPjx5ZWFyPjE5OTg8L3llYXI+PHB1Yi1kYXRlcz48ZGF0ZT5N
YXI8L2RhdGU+PC9wdWItZGF0ZXM+PC9kYXRlcz48aXNibj4xMDU0LTEzOVggKFByaW50KSYjeEQ7
MTA1NC0xMzlYIChMaW5raW5nKTwvaXNibj48YWNjZXNzaW9uLW51bT45NTAyMDEyPC9hY2Nlc3Np
b24tbnVtPjx1cmxzPjxyZWxhdGVkLXVybHM+PHVybD5odHRwOi8vd3d3Lm5jYmkubmxtLm5paC5n
b3YvcHVibWVkLzk1MDIwMTI8L3VybD48L3JlbGF0ZWQtdXJscz48L3VybHM+PGVsZWN0cm9uaWMt
cmVzb3VyY2UtbnVtPjEwLjEwMTYvUzEwNTQtMTM5WCg5NykwMDE2My04PC9lbGVjdHJvbmljLXJl
c291cmNlLW51bT48bGFuZ3VhZ2U+ZW5nPC9sYW5ndWFnZT48L3JlY29yZD48L0NpdGU+PENpdGU+
PEF1dGhvcj5XaGl0ZWxhdzwvQXV0aG9yPjxZZWFyPjIwMTA8L1llYXI+PFJlY051bT42ODwvUmVj
TnVtPjxyZWNvcmQ+PHJlYy1udW1iZXI+Njg8L3JlYy1udW1iZXI+PGZvcmVpZ24ta2V5cz48a2V5
IGFwcD0iRU4iIGRiLWlkPSJlMmZ4dzUyc2dlemVwYmVzd2F5eHRkeGY1enI1ZmFyZHQyd3giPjY4
PC9rZXk+PC9mb3JlaWduLWtleXM+PHJlZi10eXBlIG5hbWU9IkpvdXJuYWwgQXJ0aWNsZSI+MTc8
L3JlZi10eXBlPjxjb250cmlidXRvcnM+PGF1dGhvcnM+PGF1dGhvcj5XaGl0ZWxhdywgTS48L2F1
dGhvcj48YXV0aG9yPkdpbGJlcnRzb24sIEguPC9hdXRob3I+PGF1dGhvcj5MYW0sIFAuIFkuPC9h
dXRob3I+PGF1dGhvcj5TYXd5ZXIsIFMuIE0uPC9hdXRob3I+PC9hdXRob3JzPjwvY29udHJpYnV0
b3JzPjxhdXRoLWFkZHJlc3M+RGVwYXJ0bWVudCBvZiBOdXRyaXRpb24gYW5kIEZvb2QgU2Vydmlj
ZXMsIFJveWFsIENoaWxkcmVuJmFwb3M7cyBIb3NwaXRhbCwgVmljdG9yaWEsIEF1c3RyYWxpYS4g
bWVsaXNzYS53aGl0ZWxhd0ByY2gub3JnLmF1PC9hdXRoLWFkZHJlc3M+PHRpdGxlcz48dGl0bGU+
RG9lcyBhZ2dyZXNzaXZlIHJlZmVlZGluZyBpbiBob3NwaXRhbGl6ZWQgYWRvbGVzY2VudHMgd2l0
aCBhbm9yZXhpYSBuZXJ2b3NhIHJlc3VsdCBpbiBpbmNyZWFzZWQgaHlwb3Bob3NwaGF0ZW1pYT88
L3RpdGxlPjxzZWNvbmRhcnktdGl0bGU+SiBBZG9sZXNjIEhlYWx0aDwvc2Vjb25kYXJ5LXRpdGxl
PjxhbHQtdGl0bGU+VGhlIEpvdXJuYWwgb2YgYWRvbGVzY2VudCBoZWFsdGggOiBvZmZpY2lhbCBw
dWJsaWNhdGlvbiBvZiB0aGUgU29jaWV0eSBmb3IgQWRvbGVzY2VudCBNZWRpY2luZTwvYWx0LXRp
dGxlPjwvdGl0bGVzPjxwZXJpb2RpY2FsPjxmdWxsLXRpdGxlPkogQWRvbGVzYyBIZWFsdGg8L2Z1
bGwtdGl0bGU+PGFiYnItMT5UaGUgSm91cm5hbCBvZiBhZG9sZXNjZW50IGhlYWx0aCA6IG9mZmlj
aWFsIHB1YmxpY2F0aW9uIG9mIHRoZSBTb2NpZXR5IGZvciBBZG9sZXNjZW50IE1lZGljaW5lPC9h
YmJyLTE+PC9wZXJpb2RpY2FsPjxhbHQtcGVyaW9kaWNhbD48ZnVsbC10aXRsZT5KIEFkb2xlc2Mg
SGVhbHRoPC9mdWxsLXRpdGxlPjxhYmJyLTE+VGhlIEpvdXJuYWwgb2YgYWRvbGVzY2VudCBoZWFs
dGggOiBvZmZpY2lhbCBwdWJsaWNhdGlvbiBvZiB0aGUgU29jaWV0eSBmb3IgQWRvbGVzY2VudCBN
ZWRpY2luZTwvYWJici0xPjwvYWx0LXBlcmlvZGljYWw+PHBhZ2VzPjU3Ny04MjwvcGFnZXM+PHZv
bHVtZT40Njwvdm9sdW1lPjxudW1iZXI+NjwvbnVtYmVyPjxlZGl0aW9uPjIwMTAvMDUvMTg8L2Vk
aXRpb24+PGtleXdvcmRzPjxrZXl3b3JkPkFkb2xlc2NlbnQ8L2tleXdvcmQ+PGtleXdvcmQ+KkFk
b2xlc2NlbnQsIEhvc3BpdGFsaXplZDwva2V5d29yZD48a2V5d29yZD5Bbm9yZXhpYSBOZXJ2b3Nh
LypkaWV0IHRoZXJhcHk8L2tleXdvcmQ+PGtleXdvcmQ+Q2hpbGQ8L2tleXdvcmQ+PGtleXdvcmQ+
RW5lcmd5IEludGFrZS9waHlzaW9sb2d5PC9rZXl3b3JkPjxrZXl3b3JkPkh1bWFuczwva2V5d29y
ZD48a2V5d29yZD5IeXBvcGhvc3BoYXRlbWlhL2Jsb29kLypldGlvbG9neTwva2V5d29yZD48a2V5
d29yZD5NZWRpY2FsIEF1ZGl0PC9rZXl3b3JkPjxrZXl3b3JkPlJlZmVlZGluZyBTeW5kcm9tZTwv
a2V5d29yZD48a2V5d29yZD5SZXRyb3NwZWN0aXZlIFN0dWRpZXM8L2tleXdvcmQ+PGtleXdvcmQ+
VmljdG9yaWE8L2tleXdvcmQ+PC9rZXl3b3Jkcz48ZGF0ZXM+PHllYXI+MjAxMDwveWVhcj48cHVi
LWRhdGVzPjxkYXRlPkp1bjwvZGF0ZT48L3B1Yi1kYXRlcz48L2RhdGVzPjxpc2JuPjE4NzktMTk3
MiAoRWxlY3Ryb25pYykmI3hEOzEwNTQtMTM5WCAoTGlua2luZyk8L2lzYm4+PGFjY2Vzc2lvbi1u
dW0+MjA0NzIyMTU8L2FjY2Vzc2lvbi1udW0+PHVybHM+PHJlbGF0ZWQtdXJscz48dXJsPmh0dHA6
Ly93d3cubmNiaS5ubG0ubmloLmdvdi9wdWJtZWQvMjA0NzIyMTU8L3VybD48L3JlbGF0ZWQtdXJs
cz48L3VybHM+PGVsZWN0cm9uaWMtcmVzb3VyY2UtbnVtPjEwLjEwMTYvai5qYWRvaGVhbHRoLjIw
MDkuMTEuMjA3PC9lbGVjdHJvbmljLXJlc291cmNlLW51bT48bGFuZ3VhZ2U+ZW5nPC9sYW5ndWFn
ZT48L3JlY29yZD48L0NpdGU+PC9FbmROb3RlPgB=
</w:fldData>
        </w:fldChar>
      </w:r>
      <w:r w:rsidR="00C41A0A">
        <w:rPr>
          <w:sz w:val="24"/>
          <w:szCs w:val="24"/>
        </w:rPr>
        <w:instrText xml:space="preserve"> ADDIN EN.CITE </w:instrText>
      </w:r>
      <w:r w:rsidR="00E07ECA">
        <w:rPr>
          <w:sz w:val="24"/>
          <w:szCs w:val="24"/>
        </w:rPr>
        <w:fldChar w:fldCharType="begin">
          <w:fldData xml:space="preserve">PEVuZE5vdGU+PENpdGU+PEF1dGhvcj5Lb2huPC9BdXRob3I+PFllYXI+MTk5ODwvWWVhcj48UmVj
TnVtPjcyPC9SZWNOdW0+PERpc3BsYXlUZXh0PihLb2huLCBHb2xkZW4gZXQgYWwuIDE5OTg7IFdo
aXRlbGF3LCBHaWxiZXJ0c29uIGV0IGFsLiAyMDEwKTwvRGlzcGxheVRleHQ+PHJlY29yZD48cmVj
LW51bWJlcj43MjwvcmVjLW51bWJlcj48Zm9yZWlnbi1rZXlzPjxrZXkgYXBwPSJFTiIgZGItaWQ9
ImUyZnh3NTJzZ2V6ZXBiZXN3YXl4dGR4ZjV6cjVmYXJkdDJ3eCI+NzI8L2tleT48L2ZvcmVpZ24t
a2V5cz48cmVmLXR5cGUgbmFtZT0iSm91cm5hbCBBcnRpY2xlIj4xNzwvcmVmLXR5cGU+PGNvbnRy
aWJ1dG9ycz48YXV0aG9ycz48YXV0aG9yPktvaG4sIE0uIFIuPC9hdXRob3I+PGF1dGhvcj5Hb2xk
ZW4sIE4uIEguPC9hdXRob3I+PGF1dGhvcj5TaGVua2VyLCBJLiBSLjwvYXV0aG9yPjwvYXV0aG9y
cz48L2NvbnRyaWJ1dG9ycz48YXV0aC1hZGRyZXNzPkRlcGFydG1lbnQgb2YgQWRvbGVzY2VudCBN
ZWRpY2luZSwgTG9uZyBJc2xhbmQgSmV3aXNoIEhvc3BpdGFsLCBBbGJlcnQgRWluc3RlaW4gQ29s
bGVnZSBvZiBNZWRpY2luZSwgTmV3IFlvcmssIE5ldyBZb3JrLCBVU0EuPC9hdXRoLWFkZHJlc3M+
PHRpdGxlcz48dGl0bGU+Q2FyZGlhYyBhcnJlc3QgYW5kIGRlbGlyaXVtOiBwcmVzZW50YXRpb25z
IG9mIHRoZSByZWZlZWRpbmcgc3luZHJvbWUgaW4gc2V2ZXJlbHkgbWFsbm91cmlzaGVkIGFkb2xl
c2NlbnRzIHdpdGggYW5vcmV4aWEgbmVydm9zYTwvdGl0bGU+PHNlY29uZGFyeS10aXRsZT5KIEFk
b2xlc2MgSGVhbHRoPC9zZWNvbmRhcnktdGl0bGU+PGFsdC10aXRsZT5UaGUgSm91cm5hbCBvZiBh
ZG9sZXNjZW50IGhlYWx0aCA6IG9mZmljaWFsIHB1YmxpY2F0aW9uIG9mIHRoZSBTb2NpZXR5IGZv
ciBBZG9sZXNjZW50IE1lZGljaW5lPC9hbHQtdGl0bGU+PC90aXRsZXM+PHBlcmlvZGljYWw+PGZ1
bGwtdGl0bGU+SiBBZG9sZXNjIEhlYWx0aDwvZnVsbC10aXRsZT48YWJici0xPlRoZSBKb3VybmFs
IG9mIGFkb2xlc2NlbnQgaGVhbHRoIDogb2ZmaWNpYWwgcHVibGljYXRpb24gb2YgdGhlIFNvY2ll
dHkgZm9yIEFkb2xlc2NlbnQgTWVkaWNpbmU8L2FiYnItMT48L3BlcmlvZGljYWw+PGFsdC1wZXJp
b2RpY2FsPjxmdWxsLXRpdGxlPkogQWRvbGVzYyBIZWFsdGg8L2Z1bGwtdGl0bGU+PGFiYnItMT5U
aGUgSm91cm5hbCBvZiBhZG9sZXNjZW50IGhlYWx0aCA6IG9mZmljaWFsIHB1YmxpY2F0aW9uIG9m
IHRoZSBTb2NpZXR5IGZvciBBZG9sZXNjZW50IE1lZGljaW5lPC9hYmJyLTE+PC9hbHQtcGVyaW9k
aWNhbD48cGFnZXM+MjM5LTQzPC9wYWdlcz48dm9sdW1lPjIyPC92b2x1bWU+PG51bWJlcj4zPC9u
dW1iZXI+PGVkaXRpb24+MTk5OC8wMy8yMTwvZWRpdGlvbj48a2V5d29yZHM+PGtleXdvcmQ+QWRv
bGVzY2VudDwva2V5d29yZD48a2V5d29yZD5Bbm9yZXhpYSBOZXJ2b3NhLypjb21wbGljYXRpb25z
LypkaWV0IHRoZXJhcHk8L2tleXdvcmQ+PGtleXdvcmQ+RGVsaXJpdW0vKmV0aW9sb2d5PC9rZXl3
b3JkPjxrZXl3b3JkPkZlbWFsZTwva2V5d29yZD48a2V5d29yZD5IZWFydCBBcnJlc3QvKmV0aW9s
b2d5PC9rZXl3b3JkPjxrZXl3b3JkPkh1bWFuczwva2V5d29yZD48a2V5d29yZD5IeXBvcGhvc3Bo
YXRlbWlhL2V0aW9sb2d5PC9rZXl3b3JkPjxrZXl3b3JkPk51dHJpdGlvbiBEaXNvcmRlcnMvKmNv
bXBsaWNhdGlvbnMvZGlldCB0aGVyYXB5PC9rZXl3b3JkPjxrZXl3b3JkPlN5bmRyb21lPC9rZXl3
b3JkPjwva2V5d29yZHM+PGRhdGVzPjx5ZWFyPjE5OTg8L3llYXI+PHB1Yi1kYXRlcz48ZGF0ZT5N
YXI8L2RhdGU+PC9wdWItZGF0ZXM+PC9kYXRlcz48aXNibj4xMDU0LTEzOVggKFByaW50KSYjeEQ7
MTA1NC0xMzlYIChMaW5raW5nKTwvaXNibj48YWNjZXNzaW9uLW51bT45NTAyMDEyPC9hY2Nlc3Np
b24tbnVtPjx1cmxzPjxyZWxhdGVkLXVybHM+PHVybD5odHRwOi8vd3d3Lm5jYmkubmxtLm5paC5n
b3YvcHVibWVkLzk1MDIwMTI8L3VybD48L3JlbGF0ZWQtdXJscz48L3VybHM+PGVsZWN0cm9uaWMt
cmVzb3VyY2UtbnVtPjEwLjEwMTYvUzEwNTQtMTM5WCg5NykwMDE2My04PC9lbGVjdHJvbmljLXJl
c291cmNlLW51bT48bGFuZ3VhZ2U+ZW5nPC9sYW5ndWFnZT48L3JlY29yZD48L0NpdGU+PENpdGU+
PEF1dGhvcj5XaGl0ZWxhdzwvQXV0aG9yPjxZZWFyPjIwMTA8L1llYXI+PFJlY051bT42ODwvUmVj
TnVtPjxyZWNvcmQ+PHJlYy1udW1iZXI+Njg8L3JlYy1udW1iZXI+PGZvcmVpZ24ta2V5cz48a2V5
IGFwcD0iRU4iIGRiLWlkPSJlMmZ4dzUyc2dlemVwYmVzd2F5eHRkeGY1enI1ZmFyZHQyd3giPjY4
PC9rZXk+PC9mb3JlaWduLWtleXM+PHJlZi10eXBlIG5hbWU9IkpvdXJuYWwgQXJ0aWNsZSI+MTc8
L3JlZi10eXBlPjxjb250cmlidXRvcnM+PGF1dGhvcnM+PGF1dGhvcj5XaGl0ZWxhdywgTS48L2F1
dGhvcj48YXV0aG9yPkdpbGJlcnRzb24sIEguPC9hdXRob3I+PGF1dGhvcj5MYW0sIFAuIFkuPC9h
dXRob3I+PGF1dGhvcj5TYXd5ZXIsIFMuIE0uPC9hdXRob3I+PC9hdXRob3JzPjwvY29udHJpYnV0
b3JzPjxhdXRoLWFkZHJlc3M+RGVwYXJ0bWVudCBvZiBOdXRyaXRpb24gYW5kIEZvb2QgU2Vydmlj
ZXMsIFJveWFsIENoaWxkcmVuJmFwb3M7cyBIb3NwaXRhbCwgVmljdG9yaWEsIEF1c3RyYWxpYS4g
bWVsaXNzYS53aGl0ZWxhd0ByY2gub3JnLmF1PC9hdXRoLWFkZHJlc3M+PHRpdGxlcz48dGl0bGU+
RG9lcyBhZ2dyZXNzaXZlIHJlZmVlZGluZyBpbiBob3NwaXRhbGl6ZWQgYWRvbGVzY2VudHMgd2l0
aCBhbm9yZXhpYSBuZXJ2b3NhIHJlc3VsdCBpbiBpbmNyZWFzZWQgaHlwb3Bob3NwaGF0ZW1pYT88
L3RpdGxlPjxzZWNvbmRhcnktdGl0bGU+SiBBZG9sZXNjIEhlYWx0aDwvc2Vjb25kYXJ5LXRpdGxl
PjxhbHQtdGl0bGU+VGhlIEpvdXJuYWwgb2YgYWRvbGVzY2VudCBoZWFsdGggOiBvZmZpY2lhbCBw
dWJsaWNhdGlvbiBvZiB0aGUgU29jaWV0eSBmb3IgQWRvbGVzY2VudCBNZWRpY2luZTwvYWx0LXRp
dGxlPjwvdGl0bGVzPjxwZXJpb2RpY2FsPjxmdWxsLXRpdGxlPkogQWRvbGVzYyBIZWFsdGg8L2Z1
bGwtdGl0bGU+PGFiYnItMT5UaGUgSm91cm5hbCBvZiBhZG9sZXNjZW50IGhlYWx0aCA6IG9mZmlj
aWFsIHB1YmxpY2F0aW9uIG9mIHRoZSBTb2NpZXR5IGZvciBBZG9sZXNjZW50IE1lZGljaW5lPC9h
YmJyLTE+PC9wZXJpb2RpY2FsPjxhbHQtcGVyaW9kaWNhbD48ZnVsbC10aXRsZT5KIEFkb2xlc2Mg
SGVhbHRoPC9mdWxsLXRpdGxlPjxhYmJyLTE+VGhlIEpvdXJuYWwgb2YgYWRvbGVzY2VudCBoZWFs
dGggOiBvZmZpY2lhbCBwdWJsaWNhdGlvbiBvZiB0aGUgU29jaWV0eSBmb3IgQWRvbGVzY2VudCBN
ZWRpY2luZTwvYWJici0xPjwvYWx0LXBlcmlvZGljYWw+PHBhZ2VzPjU3Ny04MjwvcGFnZXM+PHZv
bHVtZT40Njwvdm9sdW1lPjxudW1iZXI+NjwvbnVtYmVyPjxlZGl0aW9uPjIwMTAvMDUvMTg8L2Vk
aXRpb24+PGtleXdvcmRzPjxrZXl3b3JkPkFkb2xlc2NlbnQ8L2tleXdvcmQ+PGtleXdvcmQ+KkFk
b2xlc2NlbnQsIEhvc3BpdGFsaXplZDwva2V5d29yZD48a2V5d29yZD5Bbm9yZXhpYSBOZXJ2b3Nh
LypkaWV0IHRoZXJhcHk8L2tleXdvcmQ+PGtleXdvcmQ+Q2hpbGQ8L2tleXdvcmQ+PGtleXdvcmQ+
RW5lcmd5IEludGFrZS9waHlzaW9sb2d5PC9rZXl3b3JkPjxrZXl3b3JkPkh1bWFuczwva2V5d29y
ZD48a2V5d29yZD5IeXBvcGhvc3BoYXRlbWlhL2Jsb29kLypldGlvbG9neTwva2V5d29yZD48a2V5
d29yZD5NZWRpY2FsIEF1ZGl0PC9rZXl3b3JkPjxrZXl3b3JkPlJlZmVlZGluZyBTeW5kcm9tZTwv
a2V5d29yZD48a2V5d29yZD5SZXRyb3NwZWN0aXZlIFN0dWRpZXM8L2tleXdvcmQ+PGtleXdvcmQ+
VmljdG9yaWE8L2tleXdvcmQ+PC9rZXl3b3Jkcz48ZGF0ZXM+PHllYXI+MjAxMDwveWVhcj48cHVi
LWRhdGVzPjxkYXRlPkp1bjwvZGF0ZT48L3B1Yi1kYXRlcz48L2RhdGVzPjxpc2JuPjE4NzktMTk3
MiAoRWxlY3Ryb25pYykmI3hEOzEwNTQtMTM5WCAoTGlua2luZyk8L2lzYm4+PGFjY2Vzc2lvbi1u
dW0+MjA0NzIyMTU8L2FjY2Vzc2lvbi1udW0+PHVybHM+PHJlbGF0ZWQtdXJscz48dXJsPmh0dHA6
Ly93d3cubmNiaS5ubG0ubmloLmdvdi9wdWJtZWQvMjA0NzIyMTU8L3VybD48L3JlbGF0ZWQtdXJs
cz48L3VybHM+PGVsZWN0cm9uaWMtcmVzb3VyY2UtbnVtPjEwLjEwMTYvai5qYWRvaGVhbHRoLjIw
MDkuMTEuMjA3PC9lbGVjdHJvbmljLXJlc291cmNlLW51bT48bGFuZ3VhZ2U+ZW5nPC9sYW5ndWFn
ZT48L3JlY29yZD48L0NpdGU+PC9FbmROb3RlPgB=
</w:fldData>
        </w:fldChar>
      </w:r>
      <w:r w:rsidR="00C41A0A">
        <w:rPr>
          <w:sz w:val="24"/>
          <w:szCs w:val="24"/>
        </w:rPr>
        <w:instrText xml:space="preserve"> ADDIN EN.CITE.DATA </w:instrText>
      </w:r>
      <w:r w:rsidR="00E07ECA">
        <w:rPr>
          <w:sz w:val="24"/>
          <w:szCs w:val="24"/>
        </w:rPr>
      </w:r>
      <w:r w:rsidR="00E07ECA">
        <w:rPr>
          <w:sz w:val="24"/>
          <w:szCs w:val="24"/>
        </w:rPr>
        <w:fldChar w:fldCharType="end"/>
      </w:r>
      <w:r w:rsidR="00E07ECA" w:rsidRPr="00F747F4">
        <w:rPr>
          <w:sz w:val="24"/>
          <w:szCs w:val="24"/>
        </w:rPr>
      </w:r>
      <w:r w:rsidR="00E07ECA" w:rsidRPr="00F747F4">
        <w:rPr>
          <w:sz w:val="24"/>
          <w:szCs w:val="24"/>
        </w:rPr>
        <w:fldChar w:fldCharType="separate"/>
      </w:r>
      <w:r w:rsidR="00C41A0A">
        <w:rPr>
          <w:noProof/>
          <w:sz w:val="24"/>
          <w:szCs w:val="24"/>
        </w:rPr>
        <w:t>(</w:t>
      </w:r>
      <w:hyperlink w:anchor="_ENREF_133" w:tooltip="Kohn, 1998 #72" w:history="1">
        <w:r w:rsidR="00897281">
          <w:rPr>
            <w:noProof/>
            <w:sz w:val="24"/>
            <w:szCs w:val="24"/>
          </w:rPr>
          <w:t>Kohn, Golden et al. 1998</w:t>
        </w:r>
      </w:hyperlink>
      <w:r w:rsidR="00C41A0A">
        <w:rPr>
          <w:noProof/>
          <w:sz w:val="24"/>
          <w:szCs w:val="24"/>
        </w:rPr>
        <w:t xml:space="preserve">; </w:t>
      </w:r>
      <w:hyperlink w:anchor="_ENREF_303" w:tooltip="Whitelaw, 2010 #68" w:history="1">
        <w:r w:rsidR="00897281">
          <w:rPr>
            <w:noProof/>
            <w:sz w:val="24"/>
            <w:szCs w:val="24"/>
          </w:rPr>
          <w:t>Whitelaw, Gilbertson et al. 2010</w:t>
        </w:r>
      </w:hyperlink>
      <w:r w:rsidR="00C41A0A">
        <w:rPr>
          <w:noProof/>
          <w:sz w:val="24"/>
          <w:szCs w:val="24"/>
        </w:rPr>
        <w:t>)</w:t>
      </w:r>
      <w:r w:rsidR="00E07ECA" w:rsidRPr="00F747F4">
        <w:rPr>
          <w:sz w:val="24"/>
          <w:szCs w:val="24"/>
        </w:rPr>
        <w:fldChar w:fldCharType="end"/>
      </w:r>
      <w:r w:rsidR="001A14FA" w:rsidRPr="00F747F4">
        <w:rPr>
          <w:sz w:val="24"/>
          <w:szCs w:val="24"/>
        </w:rPr>
        <w:t xml:space="preserve">. </w:t>
      </w:r>
    </w:p>
    <w:p w14:paraId="1EFE0799" w14:textId="77777777" w:rsidR="001A14FA" w:rsidRDefault="001A14FA" w:rsidP="00F701FF">
      <w:pPr>
        <w:spacing w:after="0" w:line="480" w:lineRule="auto"/>
        <w:jc w:val="both"/>
        <w:rPr>
          <w:sz w:val="24"/>
          <w:szCs w:val="24"/>
        </w:rPr>
      </w:pPr>
    </w:p>
    <w:p w14:paraId="127646BC" w14:textId="0B074FE6" w:rsidR="001A14FA" w:rsidRPr="001E5890" w:rsidRDefault="001A14FA" w:rsidP="00F701FF">
      <w:pPr>
        <w:spacing w:after="0" w:line="480" w:lineRule="auto"/>
        <w:jc w:val="both"/>
        <w:rPr>
          <w:rFonts w:cstheme="minorHAnsi"/>
          <w:sz w:val="24"/>
          <w:szCs w:val="24"/>
        </w:rPr>
      </w:pPr>
      <w:r>
        <w:rPr>
          <w:sz w:val="24"/>
          <w:szCs w:val="24"/>
        </w:rPr>
        <w:t>T</w:t>
      </w:r>
      <w:r w:rsidRPr="00F747F4">
        <w:rPr>
          <w:sz w:val="24"/>
          <w:szCs w:val="24"/>
        </w:rPr>
        <w:t xml:space="preserve">he rate at which nutrition is </w:t>
      </w:r>
      <w:r>
        <w:rPr>
          <w:sz w:val="24"/>
          <w:szCs w:val="24"/>
        </w:rPr>
        <w:t>re</w:t>
      </w:r>
      <w:r w:rsidRPr="00F747F4">
        <w:rPr>
          <w:sz w:val="24"/>
          <w:szCs w:val="24"/>
        </w:rPr>
        <w:t xml:space="preserve">introduced has received much attention and tends to be the focal point of refeeding </w:t>
      </w:r>
      <w:r>
        <w:rPr>
          <w:sz w:val="24"/>
          <w:szCs w:val="24"/>
        </w:rPr>
        <w:t xml:space="preserve">treatment </w:t>
      </w:r>
      <w:r w:rsidRPr="00F747F4">
        <w:rPr>
          <w:sz w:val="24"/>
          <w:szCs w:val="24"/>
        </w:rPr>
        <w:t xml:space="preserve">guidelines </w:t>
      </w:r>
      <w:r w:rsidR="00E07ECA" w:rsidRPr="00F747F4">
        <w:rPr>
          <w:sz w:val="24"/>
          <w:szCs w:val="24"/>
        </w:rPr>
        <w:fldChar w:fldCharType="begin">
          <w:fldData xml:space="preserve">PEVuZE5vdGU+PENpdGU+PFJlY051bT43OTwvUmVjTnVtPjxEaXNwbGF5VGV4dD4oUm95YWxDb2xs
ZWdlT2ZQc3ljaGlhdHJpc3RzIDIwMDU7IEFtZXJpY2FuUHN5Y2hpYXRyaWNBc3NvY2lhdGlvbiAy
MDA2OyBOYXRpb25hbEluc3RpdHV0ZU9mQ2xpbmljYWxFeGNlbGxlbmNlIDIwMDYpPC9EaXNwbGF5
VGV4dD48cmVjb3JkPjxyZWMtbnVtYmVyPjc5PC9yZWMtbnVtYmVyPjxmb3JlaWduLWtleXM+PGtl
eSBhcHA9IkVOIiBkYi1pZD0iZTJmeHc1MnNnZXplcGJlc3dheXh0ZHhmNXpyNWZhcmR0Mnd4Ij43
OTwva2V5PjwvZm9yZWlnbi1rZXlzPjxyZWYtdHlwZSBuYW1lPSJCb29rIj42PC9yZWYtdHlwZT48
Y29udHJpYnV0b3JzPjxhdXRob3JzPjxhdXRob3I+Um95YWxDb2xsZWdlT2ZQc3ljaGlhdHJpc3Rz
PC9hdXRob3I+PC9hdXRob3JzPjwvY29udHJpYnV0b3JzPjx0aXRsZXM+PHRpdGxlPlJveWFsIENv
bGxlZ2Ugb2YgUHN5Y2hpYXRyaXN0LiAyMDA1LiBHdWlkZWxpbmVzIGZvciB0aGUgbnV0cml0aW9u
YWwgbWFuYWdlbWVudCBvZiBhbm9yZXhpYSBuZXJ2b3NhLiBDUjEzMC4gTG9uZG9uPC90aXRsZT48
L3RpdGxlcz48ZGF0ZXM+PHllYXI+MjAwNTwveWVhcj48L2RhdGVzPjx1cmxzPjwvdXJscz48L3Jl
Y29yZD48L0NpdGU+PENpdGU+PFJlY051bT43ODwvUmVjTnVtPjxyZWNvcmQ+PHJlYy1udW1iZXI+
Nzg8L3JlYy1udW1iZXI+PGZvcmVpZ24ta2V5cz48a2V5IGFwcD0iRU4iIGRiLWlkPSJlMmZ4dzUy
c2dlemVwYmVzd2F5eHRkeGY1enI1ZmFyZHQyd3giPjc4PC9rZXk+PC9mb3JlaWduLWtleXM+PHJl
Zi10eXBlIG5hbWU9IkJvb2siPjY8L3JlZi10eXBlPjxjb250cmlidXRvcnM+PGF1dGhvcnM+PGF1
dGhvcj5OYXRpb25hbEluc3RpdHV0ZU9mQ2xpbmljYWxFeGNlbGxlbmNlPC9hdXRob3I+PC9hdXRo
b3JzPjwvY29udHJpYnV0b3JzPjx0aXRsZXM+PHRpdGxlPk51dHJpdG9uYWwgU3VwcG9ydCBpbiBB
ZHVsdHM6IE9yYWwsIGVudGVyYWwgYW5kIHBhcmVudGVyYWwgbnV0cml0aW9uIENHMzIuIExvbmRv
bjogTklDRTwvdGl0bGU+PC90aXRsZXM+PGRhdGVzPjx5ZWFyPjIwMDY8L3llYXI+PC9kYXRlcz48
dXJscz48L3VybHM+PC9yZWNvcmQ+PC9DaXRlPjxDaXRlPjxBdXRob3I+QW1lcmljYW5Qc3ljaGlh
dHJpY0Fzc29jaWF0aW9uPC9BdXRob3I+PFllYXI+MjAwNjwvWWVhcj48UmVjTnVtPjMwNjU8L1Jl
Y051bT48cmVjb3JkPjxyZWMtbnVtYmVyPjMwNjU8L3JlYy1udW1iZXI+PGZvcmVpZ24ta2V5cz48
a2V5IGFwcD0iRU4iIGRiLWlkPSJlMmZ4dzUyc2dlemVwYmVzd2F5eHRkeGY1enI1ZmFyZHQyd3gi
PjMwNjU8L2tleT48L2ZvcmVpZ24ta2V5cz48cmVmLXR5cGUgbmFtZT0iSm91cm5hbCBBcnRpY2xl
Ij4xNzwvcmVmLXR5cGU+PGNvbnRyaWJ1dG9ycz48YXV0aG9ycz48YXV0aG9yPkFtZXJpY2FuUHN5
Y2hpYXRyaWNBc3NvY2lhdGlvbiA8L2F1dGhvcj48L2F1dGhvcnM+PC9jb250cmlidXRvcnM+PHRp
dGxlcz48dGl0bGU+VHJlYXRtZW50IG9mIHBhdGllbnRzIHdpdGggZWF0aW5nIGRpc29yZGVycyx0
aGlyZCBlZGl0aW9uLiBBbWVyaWNhbiBQc3ljaGlhdHJpYyBBc3NvY2lhdGlvbjwvdGl0bGU+PHNl
Y29uZGFyeS10aXRsZT5BbSBKIFBzeWNoaWF0cnk8L3NlY29uZGFyeS10aXRsZT48YWx0LXRpdGxl
PlRoZSBBbWVyaWNhbiBqb3VybmFsIG9mIHBzeWNoaWF0cnk8L2FsdC10aXRsZT48L3RpdGxlcz48
cGVyaW9kaWNhbD48ZnVsbC10aXRsZT5BbSBKIFBzeWNoaWF0cnk8L2Z1bGwtdGl0bGU+PGFiYnIt
MT5UaGUgQW1lcmljYW4gam91cm5hbCBvZiBwc3ljaGlhdHJ5PC9hYmJyLTE+PC9wZXJpb2RpY2Fs
PjxhbHQtcGVyaW9kaWNhbD48ZnVsbC10aXRsZT5BbSBKIFBzeWNoaWF0cnk8L2Z1bGwtdGl0bGU+
PGFiYnItMT5UaGUgQW1lcmljYW4gam91cm5hbCBvZiBwc3ljaGlhdHJ5PC9hYmJyLTE+PC9hbHQt
cGVyaW9kaWNhbD48cGFnZXM+NC01NDwvcGFnZXM+PHZvbHVtZT4xNjM8L3ZvbHVtZT48bnVtYmVy
PjcgU3VwcGw8L251bWJlcj48ZWRpdGlvbj4yMDA2LzA4LzI0PC9lZGl0aW9uPjxrZXl3b3Jkcz48
a2V5d29yZD5Bbm9yZXhpYSBOZXJ2b3NhL3RoZXJhcHk8L2tleXdvcmQ+PGtleXdvcmQ+QnVsaW1p
YS90aGVyYXB5PC9rZXl3b3JkPjxrZXl3b3JkPkVhdGluZyBEaXNvcmRlcnMvKnRoZXJhcHk8L2tl
eXdvcmQ+PGtleXdvcmQ+SHVtYW5zPC9rZXl3b3JkPjwva2V5d29yZHM+PGRhdGVzPjx5ZWFyPjIw
MDY8L3llYXI+PHB1Yi1kYXRlcz48ZGF0ZT5KdWw8L2RhdGU+PC9wdWItZGF0ZXM+PC9kYXRlcz48
aXNibj4wMDAyLTk1M1ggKFByaW50KSYjeEQ7MDAwMi05NTNYIChMaW5raW5nKTwvaXNibj48YWNj
ZXNzaW9uLW51bT4xNjkyNTE5MTwvYWNjZXNzaW9uLW51bT48d29yay10eXBlPkd1aWRlbGluZSYj
eEQ7UHJhY3RpY2UgR3VpZGVsaW5lJiN4RDtSZXZpZXc8L3dvcmstdHlwZT48dXJscz48cmVsYXRl
ZC11cmxzPjx1cmw+aHR0cDovL3d3dy5uY2JpLm5sbS5uaWguZ292L3B1Ym1lZC8xNjkyNTE5MTwv
dXJsPjwvcmVsYXRlZC11cmxzPjwvdXJscz48bGFuZ3VhZ2U+ZW5nPC9sYW5ndWFnZT48L3JlY29y
ZD48L0NpdGU+PC9FbmROb3RlPn==
</w:fldData>
        </w:fldChar>
      </w:r>
      <w:r w:rsidR="00F701FF">
        <w:rPr>
          <w:sz w:val="24"/>
          <w:szCs w:val="24"/>
        </w:rPr>
        <w:instrText xml:space="preserve"> ADDIN EN.CITE </w:instrText>
      </w:r>
      <w:r w:rsidR="00E07ECA">
        <w:rPr>
          <w:sz w:val="24"/>
          <w:szCs w:val="24"/>
        </w:rPr>
        <w:fldChar w:fldCharType="begin">
          <w:fldData xml:space="preserve">PEVuZE5vdGU+PENpdGU+PFJlY051bT43OTwvUmVjTnVtPjxEaXNwbGF5VGV4dD4oUm95YWxDb2xs
ZWdlT2ZQc3ljaGlhdHJpc3RzIDIwMDU7IEFtZXJpY2FuUHN5Y2hpYXRyaWNBc3NvY2lhdGlvbiAy
MDA2OyBOYXRpb25hbEluc3RpdHV0ZU9mQ2xpbmljYWxFeGNlbGxlbmNlIDIwMDYpPC9EaXNwbGF5
VGV4dD48cmVjb3JkPjxyZWMtbnVtYmVyPjc5PC9yZWMtbnVtYmVyPjxmb3JlaWduLWtleXM+PGtl
eSBhcHA9IkVOIiBkYi1pZD0iZTJmeHc1MnNnZXplcGJlc3dheXh0ZHhmNXpyNWZhcmR0Mnd4Ij43
OTwva2V5PjwvZm9yZWlnbi1rZXlzPjxyZWYtdHlwZSBuYW1lPSJCb29rIj42PC9yZWYtdHlwZT48
Y29udHJpYnV0b3JzPjxhdXRob3JzPjxhdXRob3I+Um95YWxDb2xsZWdlT2ZQc3ljaGlhdHJpc3Rz
PC9hdXRob3I+PC9hdXRob3JzPjwvY29udHJpYnV0b3JzPjx0aXRsZXM+PHRpdGxlPlJveWFsIENv
bGxlZ2Ugb2YgUHN5Y2hpYXRyaXN0LiAyMDA1LiBHdWlkZWxpbmVzIGZvciB0aGUgbnV0cml0aW9u
YWwgbWFuYWdlbWVudCBvZiBhbm9yZXhpYSBuZXJ2b3NhLiBDUjEzMC4gTG9uZG9uPC90aXRsZT48
L3RpdGxlcz48ZGF0ZXM+PHllYXI+MjAwNTwveWVhcj48L2RhdGVzPjx1cmxzPjwvdXJscz48L3Jl
Y29yZD48L0NpdGU+PENpdGU+PFJlY051bT43ODwvUmVjTnVtPjxyZWNvcmQ+PHJlYy1udW1iZXI+
Nzg8L3JlYy1udW1iZXI+PGZvcmVpZ24ta2V5cz48a2V5IGFwcD0iRU4iIGRiLWlkPSJlMmZ4dzUy
c2dlemVwYmVzd2F5eHRkeGY1enI1ZmFyZHQyd3giPjc4PC9rZXk+PC9mb3JlaWduLWtleXM+PHJl
Zi10eXBlIG5hbWU9IkJvb2siPjY8L3JlZi10eXBlPjxjb250cmlidXRvcnM+PGF1dGhvcnM+PGF1
dGhvcj5OYXRpb25hbEluc3RpdHV0ZU9mQ2xpbmljYWxFeGNlbGxlbmNlPC9hdXRob3I+PC9hdXRo
b3JzPjwvY29udHJpYnV0b3JzPjx0aXRsZXM+PHRpdGxlPk51dHJpdG9uYWwgU3VwcG9ydCBpbiBB
ZHVsdHM6IE9yYWwsIGVudGVyYWwgYW5kIHBhcmVudGVyYWwgbnV0cml0aW9uIENHMzIuIExvbmRv
bjogTklDRTwvdGl0bGU+PC90aXRsZXM+PGRhdGVzPjx5ZWFyPjIwMDY8L3llYXI+PC9kYXRlcz48
dXJscz48L3VybHM+PC9yZWNvcmQ+PC9DaXRlPjxDaXRlPjxBdXRob3I+QW1lcmljYW5Qc3ljaGlh
dHJpY0Fzc29jaWF0aW9uPC9BdXRob3I+PFllYXI+MjAwNjwvWWVhcj48UmVjTnVtPjMwNjU8L1Jl
Y051bT48cmVjb3JkPjxyZWMtbnVtYmVyPjMwNjU8L3JlYy1udW1iZXI+PGZvcmVpZ24ta2V5cz48
a2V5IGFwcD0iRU4iIGRiLWlkPSJlMmZ4dzUyc2dlemVwYmVzd2F5eHRkeGY1enI1ZmFyZHQyd3gi
PjMwNjU8L2tleT48L2ZvcmVpZ24ta2V5cz48cmVmLXR5cGUgbmFtZT0iSm91cm5hbCBBcnRpY2xl
Ij4xNzwvcmVmLXR5cGU+PGNvbnRyaWJ1dG9ycz48YXV0aG9ycz48YXV0aG9yPkFtZXJpY2FuUHN5
Y2hpYXRyaWNBc3NvY2lhdGlvbiA8L2F1dGhvcj48L2F1dGhvcnM+PC9jb250cmlidXRvcnM+PHRp
dGxlcz48dGl0bGU+VHJlYXRtZW50IG9mIHBhdGllbnRzIHdpdGggZWF0aW5nIGRpc29yZGVycyx0
aGlyZCBlZGl0aW9uLiBBbWVyaWNhbiBQc3ljaGlhdHJpYyBBc3NvY2lhdGlvbjwvdGl0bGU+PHNl
Y29uZGFyeS10aXRsZT5BbSBKIFBzeWNoaWF0cnk8L3NlY29uZGFyeS10aXRsZT48YWx0LXRpdGxl
PlRoZSBBbWVyaWNhbiBqb3VybmFsIG9mIHBzeWNoaWF0cnk8L2FsdC10aXRsZT48L3RpdGxlcz48
cGVyaW9kaWNhbD48ZnVsbC10aXRsZT5BbSBKIFBzeWNoaWF0cnk8L2Z1bGwtdGl0bGU+PGFiYnIt
MT5UaGUgQW1lcmljYW4gam91cm5hbCBvZiBwc3ljaGlhdHJ5PC9hYmJyLTE+PC9wZXJpb2RpY2Fs
PjxhbHQtcGVyaW9kaWNhbD48ZnVsbC10aXRsZT5BbSBKIFBzeWNoaWF0cnk8L2Z1bGwtdGl0bGU+
PGFiYnItMT5UaGUgQW1lcmljYW4gam91cm5hbCBvZiBwc3ljaGlhdHJ5PC9hYmJyLTE+PC9hbHQt
cGVyaW9kaWNhbD48cGFnZXM+NC01NDwvcGFnZXM+PHZvbHVtZT4xNjM8L3ZvbHVtZT48bnVtYmVy
PjcgU3VwcGw8L251bWJlcj48ZWRpdGlvbj4yMDA2LzA4LzI0PC9lZGl0aW9uPjxrZXl3b3Jkcz48
a2V5d29yZD5Bbm9yZXhpYSBOZXJ2b3NhL3RoZXJhcHk8L2tleXdvcmQ+PGtleXdvcmQ+QnVsaW1p
YS90aGVyYXB5PC9rZXl3b3JkPjxrZXl3b3JkPkVhdGluZyBEaXNvcmRlcnMvKnRoZXJhcHk8L2tl
eXdvcmQ+PGtleXdvcmQ+SHVtYW5zPC9rZXl3b3JkPjwva2V5d29yZHM+PGRhdGVzPjx5ZWFyPjIw
MDY8L3llYXI+PHB1Yi1kYXRlcz48ZGF0ZT5KdWw8L2RhdGU+PC9wdWItZGF0ZXM+PC9kYXRlcz48
aXNibj4wMDAyLTk1M1ggKFByaW50KSYjeEQ7MDAwMi05NTNYIChMaW5raW5nKTwvaXNibj48YWNj
ZXNzaW9uLW51bT4xNjkyNTE5MTwvYWNjZXNzaW9uLW51bT48d29yay10eXBlPkd1aWRlbGluZSYj
eEQ7UHJhY3RpY2UgR3VpZGVsaW5lJiN4RDtSZXZpZXc8L3dvcmstdHlwZT48dXJscz48cmVsYXRl
ZC11cmxzPjx1cmw+aHR0cDovL3d3dy5uY2JpLm5sbS5uaWguZ292L3B1Ym1lZC8xNjkyNTE5MTwv
dXJsPjwvcmVsYXRlZC11cmxzPjwvdXJscz48bGFuZ3VhZ2U+ZW5nPC9sYW5ndWFnZT48L3JlY29y
ZD48L0NpdGU+PC9FbmROb3RlPn==
</w:fldData>
        </w:fldChar>
      </w:r>
      <w:r w:rsidR="00F701FF">
        <w:rPr>
          <w:sz w:val="24"/>
          <w:szCs w:val="24"/>
        </w:rPr>
        <w:instrText xml:space="preserve"> ADDIN EN.CITE.DATA </w:instrText>
      </w:r>
      <w:r w:rsidR="00E07ECA">
        <w:rPr>
          <w:sz w:val="24"/>
          <w:szCs w:val="24"/>
        </w:rPr>
      </w:r>
      <w:r w:rsidR="00E07ECA">
        <w:rPr>
          <w:sz w:val="24"/>
          <w:szCs w:val="24"/>
        </w:rPr>
        <w:fldChar w:fldCharType="end"/>
      </w:r>
      <w:r w:rsidR="00E07ECA" w:rsidRPr="00F747F4">
        <w:rPr>
          <w:sz w:val="24"/>
          <w:szCs w:val="24"/>
        </w:rPr>
      </w:r>
      <w:r w:rsidR="00E07ECA" w:rsidRPr="00F747F4">
        <w:rPr>
          <w:sz w:val="24"/>
          <w:szCs w:val="24"/>
        </w:rPr>
        <w:fldChar w:fldCharType="separate"/>
      </w:r>
      <w:r w:rsidR="00F701FF">
        <w:rPr>
          <w:noProof/>
          <w:sz w:val="24"/>
          <w:szCs w:val="24"/>
        </w:rPr>
        <w:t>(</w:t>
      </w:r>
      <w:hyperlink w:anchor="_ENREF_234" w:tooltip="RoyalCollegeOfPsychiatrists, 2005 #79" w:history="1">
        <w:r w:rsidR="00897281">
          <w:rPr>
            <w:noProof/>
            <w:sz w:val="24"/>
            <w:szCs w:val="24"/>
          </w:rPr>
          <w:t>RoyalCollegeOfPsychiatrists 2005</w:t>
        </w:r>
      </w:hyperlink>
      <w:r w:rsidR="00F701FF">
        <w:rPr>
          <w:noProof/>
          <w:sz w:val="24"/>
          <w:szCs w:val="24"/>
        </w:rPr>
        <w:t xml:space="preserve">; </w:t>
      </w:r>
      <w:hyperlink w:anchor="_ENREF_10" w:tooltip="AmericanPsychiatricAssociation, 2006 #3065" w:history="1">
        <w:r w:rsidR="00897281">
          <w:rPr>
            <w:noProof/>
            <w:sz w:val="24"/>
            <w:szCs w:val="24"/>
          </w:rPr>
          <w:t>AmericanPsychiatricAssociation 2006</w:t>
        </w:r>
      </w:hyperlink>
      <w:r w:rsidR="00F701FF">
        <w:rPr>
          <w:noProof/>
          <w:sz w:val="24"/>
          <w:szCs w:val="24"/>
        </w:rPr>
        <w:t xml:space="preserve">; </w:t>
      </w:r>
      <w:hyperlink w:anchor="_ENREF_189" w:tooltip="NationalInstituteOfClinicalExcellence, 2006 #78" w:history="1">
        <w:r w:rsidR="00897281">
          <w:rPr>
            <w:noProof/>
            <w:sz w:val="24"/>
            <w:szCs w:val="24"/>
          </w:rPr>
          <w:t>NationalInstituteOfClinicalExcellence 2006</w:t>
        </w:r>
      </w:hyperlink>
      <w:r w:rsidR="00F701FF">
        <w:rPr>
          <w:noProof/>
          <w:sz w:val="24"/>
          <w:szCs w:val="24"/>
        </w:rPr>
        <w:t>)</w:t>
      </w:r>
      <w:r w:rsidR="00E07ECA" w:rsidRPr="00F747F4">
        <w:rPr>
          <w:sz w:val="24"/>
          <w:szCs w:val="24"/>
        </w:rPr>
        <w:fldChar w:fldCharType="end"/>
      </w:r>
      <w:r w:rsidRPr="00F747F4">
        <w:rPr>
          <w:sz w:val="24"/>
          <w:szCs w:val="24"/>
        </w:rPr>
        <w:t>.</w:t>
      </w:r>
      <w:r w:rsidRPr="00F747F4">
        <w:rPr>
          <w:rFonts w:cstheme="minorHAnsi"/>
          <w:sz w:val="24"/>
          <w:szCs w:val="24"/>
        </w:rPr>
        <w:t xml:space="preserve"> </w:t>
      </w:r>
      <w:r w:rsidR="00F701FF">
        <w:rPr>
          <w:rFonts w:cstheme="minorHAnsi"/>
          <w:sz w:val="24"/>
          <w:szCs w:val="24"/>
        </w:rPr>
        <w:t>In chapter 3</w:t>
      </w:r>
      <w:r w:rsidR="00E35E8D">
        <w:rPr>
          <w:rFonts w:cstheme="minorHAnsi"/>
          <w:sz w:val="24"/>
          <w:szCs w:val="24"/>
        </w:rPr>
        <w:t>,</w:t>
      </w:r>
      <w:r w:rsidR="00F701FF">
        <w:rPr>
          <w:rFonts w:cstheme="minorHAnsi"/>
          <w:sz w:val="24"/>
          <w:szCs w:val="24"/>
        </w:rPr>
        <w:t xml:space="preserve"> the pathophysiology of refeeding was discussed and was </w:t>
      </w:r>
      <w:r w:rsidRPr="00F747F4">
        <w:rPr>
          <w:sz w:val="24"/>
          <w:szCs w:val="24"/>
        </w:rPr>
        <w:t xml:space="preserve">postulated that reducing the total energy intake will reduce the carbohydrate intake </w:t>
      </w:r>
      <w:r>
        <w:rPr>
          <w:sz w:val="24"/>
          <w:szCs w:val="24"/>
        </w:rPr>
        <w:t xml:space="preserve">which </w:t>
      </w:r>
      <w:r w:rsidRPr="00F747F4">
        <w:rPr>
          <w:sz w:val="24"/>
          <w:szCs w:val="24"/>
        </w:rPr>
        <w:t>subsequently lessen</w:t>
      </w:r>
      <w:r>
        <w:rPr>
          <w:sz w:val="24"/>
          <w:szCs w:val="24"/>
        </w:rPr>
        <w:t>s</w:t>
      </w:r>
      <w:r w:rsidRPr="00F747F4">
        <w:rPr>
          <w:sz w:val="24"/>
          <w:szCs w:val="24"/>
        </w:rPr>
        <w:t xml:space="preserve"> the insulin surge which drives the electrolyte disturbances, especially phosphate</w:t>
      </w:r>
      <w:r>
        <w:rPr>
          <w:sz w:val="24"/>
          <w:szCs w:val="24"/>
        </w:rPr>
        <w:t xml:space="preserve"> </w:t>
      </w:r>
      <w:r w:rsidR="00E07ECA" w:rsidRPr="00F747F4">
        <w:rPr>
          <w:sz w:val="24"/>
          <w:szCs w:val="24"/>
        </w:rPr>
        <w:fldChar w:fldCharType="begin">
          <w:fldData xml:space="preserve">PEVuZE5vdGU+PENpdGU+PEF1dGhvcj5PJmFwb3M7Q29ubm9yPC9BdXRob3I+PFllYXI+MjAxMTwv
WWVhcj48UmVjTnVtPjI1PC9SZWNOdW0+PERpc3BsYXlUZXh0PihDcm9vaywgSGFsbHkgZXQgYWwu
IDIwMDE7IE8mYXBvcztDb25ub3IgYW5kIEdvbGRpbiAyMDExKTwvRGlzcGxheVRleHQ+PHJlY29y
ZD48cmVjLW51bWJlcj4yNTwvcmVjLW51bWJlcj48Zm9yZWlnbi1rZXlzPjxrZXkgYXBwPSJFTiIg
ZGItaWQ9ImUyZnh3NTJzZ2V6ZXBiZXN3YXl4dGR4ZjV6cjVmYXJkdDJ3eCI+MjU8L2tleT48L2Zv
cmVpZ24ta2V5cz48cmVmLXR5cGUgbmFtZT0iSm91cm5hbCBBcnRpY2xlIj4xNzwvcmVmLXR5cGU+
PGNvbnRyaWJ1dG9ycz48YXV0aG9ycz48YXV0aG9yPk8mYXBvcztDb25ub3IsIEcuPC9hdXRob3I+
PGF1dGhvcj5Hb2xkaW4sIEouPC9hdXRob3I+PC9hdXRob3JzPjwvY29udHJpYnV0b3JzPjxhdXRo
LWFkZHJlc3M+RGl2aXNpb24gb2YgTnV0cml0aW9uIGFuZCBEaWV0ZXRpY3MsIEdyZWF0IE9ybW9u
ZCBTdHJlZXQgQ2hpbGRyZW4mYXBvcztzIEhvc3BpdGFsLCBMb25kb24sIFVuaXRlZCBLaW5nZG9t
LiBncmFlbWUub2Nvbm5vckBuaHMubmV0PC9hdXRoLWFkZHJlc3M+PHRpdGxlcz48dGl0bGU+VGhl
IHJlZmVlZGluZyBzeW5kcm9tZSBhbmQgZ2x1Y29zZSBsb2FkPC90aXRsZT48c2Vjb25kYXJ5LXRp
dGxlPkludCBKIEVhdCBEaXNvcmQ8L3NlY29uZGFyeS10aXRsZT48YWx0LXRpdGxlPlRoZSBJbnRl
cm5hdGlvbmFsIGpvdXJuYWwgb2YgZWF0aW5nIGRpc29yZGVyczwvYWx0LXRpdGxlPjwvdGl0bGVz
PjxwZXJpb2RpY2FsPjxmdWxsLXRpdGxlPkludCBKIEVhdCBEaXNvcmQ8L2Z1bGwtdGl0bGU+PGFi
YnItMT5UaGUgSW50ZXJuYXRpb25hbCBqb3VybmFsIG9mIGVhdGluZyBkaXNvcmRlcnM8L2FiYnIt
MT48L3BlcmlvZGljYWw+PGFsdC1wZXJpb2RpY2FsPjxmdWxsLXRpdGxlPkludCBKIEVhdCBEaXNv
cmQ8L2Z1bGwtdGl0bGU+PGFiYnItMT5UaGUgSW50ZXJuYXRpb25hbCBqb3VybmFsIG9mIGVhdGlu
ZyBkaXNvcmRlcnM8L2FiYnItMT48L2FsdC1wZXJpb2RpY2FsPjxwYWdlcz4xODItNTwvcGFnZXM+
PHZvbHVtZT40NDwvdm9sdW1lPjxudW1iZXI+MjwvbnVtYmVyPjxlZGl0aW9uPjIwMTAvMDIvMDQ8
L2VkaXRpb24+PGtleXdvcmRzPjxrZXl3b3JkPkFub3JleGlhIE5lcnZvc2EvKnRoZXJhcHk8L2tl
eXdvcmQ+PGtleXdvcmQ+Q2hpbGQ8L2tleXdvcmQ+PGtleXdvcmQ+RW50ZXJhbCBOdXRyaXRpb24v
KmFkdmVyc2UgZWZmZWN0czwva2V5d29yZD48a2V5d29yZD5GZW1hbGU8L2tleXdvcmQ+PGtleXdv
cmQ+SHVtYW5zPC9rZXl3b3JkPjxrZXl3b3JkPkh5cG9waG9zcGhhdGVtaWEvKmV0aW9sb2d5L3Ro
ZXJhcHk8L2tleXdvcmQ+PGtleXdvcmQ+UmVmZWVkaW5nIFN5bmRyb21lLypldGlvbG9neS90aGVy
YXB5PC9rZXl3b3JkPjxrZXl3b3JkPlRyZWF0bWVudCBPdXRjb21lPC9rZXl3b3JkPjwva2V5d29y
ZHM+PGRhdGVzPjx5ZWFyPjIwMTE8L3llYXI+PHB1Yi1kYXRlcz48ZGF0ZT5NYXI8L2RhdGU+PC9w
dWItZGF0ZXM+PC9kYXRlcz48aXNibj4xMDk4LTEwOFggKEVsZWN0cm9uaWMpJiN4RDswMjc2LTM0
NzggKExpbmtpbmcpPC9pc2JuPjxhY2Nlc3Npb24tbnVtPjIwMTI3OTMzPC9hY2Nlc3Npb24tbnVt
Pjx3b3JrLXR5cGU+Q2FzZSBSZXBvcnRzPC93b3JrLXR5cGU+PHVybHM+PHJlbGF0ZWQtdXJscz48
dXJsPmh0dHA6Ly93d3cubmNiaS5ubG0ubmloLmdvdi9wdWJtZWQvMjAxMjc5MzM8L3VybD48L3Jl
bGF0ZWQtdXJscz48L3VybHM+PGVsZWN0cm9uaWMtcmVzb3VyY2UtbnVtPjEwLjEwMDIvZWF0LjIw
NzkxPC9lbGVjdHJvbmljLXJlc291cmNlLW51bT48bGFuZ3VhZ2U+ZW5nPC9sYW5ndWFnZT48L3Jl
Y29yZD48L0NpdGU+PENpdGU+PEF1dGhvcj5Dcm9vazwvQXV0aG9yPjxZZWFyPjIwMDE8L1llYXI+
PFJlY051bT41MDwvUmVjTnVtPjxyZWNvcmQ+PHJlYy1udW1iZXI+NTA8L3JlYy1udW1iZXI+PGZv
cmVpZ24ta2V5cz48a2V5IGFwcD0iRU4iIGRiLWlkPSJlMmZ4dzUyc2dlemVwYmVzd2F5eHRkeGY1
enI1ZmFyZHQyd3giPjUwPC9rZXk+PC9mb3JlaWduLWtleXM+PHJlZi10eXBlIG5hbWU9IkpvdXJu
YWwgQXJ0aWNsZSI+MTc8L3JlZi10eXBlPjxjb250cmlidXRvcnM+PGF1dGhvcnM+PGF1dGhvcj5D
cm9vaywgTS4gQS48L2F1dGhvcj48YXV0aG9yPkhhbGx5LCBWLjwvYXV0aG9yPjxhdXRob3I+UGFu
dGVsaSwgSi4gVi48L2F1dGhvcj48L2F1dGhvcnM+PC9jb250cmlidXRvcnM+PGF1dGgtYWRkcmVz
cz5EZXBhcnRtZW50IG9mIENoZW1pY2FsIFBhdGhvbG9neSwgR3V5JmFwb3M7cyBhbmQgU3QgVGhv
bWFzJmFwb3M7IEhvc3BpdGFsIGFuZCBVbml2ZXJzaXR5IEhvc3BpdGFsLCBMZXdpc2hhbSwgTG9u
ZG9uLCBVSy4gbWFydGluLmNyb29rQGdzdHQuc3RhbWVzLm5ocy51azwvYXV0aC1hZGRyZXNzPjx0
aXRsZXM+PHRpdGxlPlRoZSBpbXBvcnRhbmNlIG9mIHRoZSByZWZlZWRpbmcgc3luZHJvbWU8L3Rp
dGxlPjxzZWNvbmRhcnktdGl0bGU+TnV0cml0aW9uPC9zZWNvbmRhcnktdGl0bGU+PC90aXRsZXM+
PHBlcmlvZGljYWw+PGZ1bGwtdGl0bGU+TnV0cml0aW9uPC9mdWxsLXRpdGxlPjwvcGVyaW9kaWNh
bD48cGFnZXM+NjMyLTc8L3BhZ2VzPjx2b2x1bWU+MTc8L3ZvbHVtZT48bnVtYmVyPjctODwvbnVt
YmVyPjxlZGl0aW9uPjIwMDEvMDcvMTM8L2VkaXRpb24+PGtleXdvcmRzPjxrZXl3b3JkPkJvZHkg
Rmx1aWRzPC9rZXl3b3JkPjxrZXl3b3JkPkJvZHkgV2VpZ2h0PC9rZXl3b3JkPjxrZXl3b3JkPkVh
dGluZzwva2V5d29yZD48a2V5d29yZD5GYXN0aW5nPC9rZXl3b3JkPjxrZXl3b3JkPkdsdWNvc2Uv
bWV0YWJvbGlzbTwva2V5d29yZD48a2V5d29yZD5IdW1hbnM8L2tleXdvcmQ+PGtleXdvcmQ+SHlw
b2thbGVtaWEvZXRpb2xvZ3kvbWV0YWJvbGlzbTwva2V5d29yZD48a2V5d29yZD5IeXBvcGhvc3Bo
YXRlbWlhL2V0aW9sb2d5L21ldGFib2xpc208L2tleXdvcmQ+PGtleXdvcmQ+TWFnbmVzaXVtIERl
ZmljaWVuY3kvZXRpb2xvZ3kvbWV0YWJvbGlzbTwva2V5d29yZD48a2V5d29yZD5OdXRyaXRpb24g
RGlzb3JkZXJzL21ldGFib2xpc20vKnBoeXNpb3BhdGhvbG9neS8qdGhlcmFweTwva2V5d29yZD48
a2V5d29yZD4qTnV0cml0aW9uYWwgU3VwcG9ydC9hZHZlcnNlIGVmZmVjdHM8L2tleXdvcmQ+PGtl
eXdvcmQ+UmlzayBGYWN0b3JzPC9rZXl3b3JkPjxrZXl3b3JkPlN0YXJ2YXRpb248L2tleXdvcmQ+
PGtleXdvcmQ+U3luZHJvbWU8L2tleXdvcmQ+PGtleXdvcmQ+VGhpYW1pbmUgRGVmaWNpZW5jeS9l
dGlvbG9neS9tZXRhYm9saXNtPC9rZXl3b3JkPjxrZXl3b3JkPlRyZWF0bWVudCBPdXRjb21lPC9r
ZXl3b3JkPjxrZXl3b3JkPldhdGVyLUVsZWN0cm9seXRlIEltYmFsYW5jZS8qZXRpb2xvZ3kvbWV0
YWJvbGlzbS9wcmV2ZW50aW9uICZhbXA7IGNvbnRyb2w8L2tleXdvcmQ+PC9rZXl3b3Jkcz48ZGF0
ZXM+PHllYXI+MjAwMTwveWVhcj48cHViLWRhdGVzPjxkYXRlPkp1bC1BdWc8L2RhdGU+PC9wdWIt
ZGF0ZXM+PC9kYXRlcz48aXNibj4wODk5LTkwMDcgKFByaW50KSYjeEQ7MDg5OS05MDA3IChMaW5r
aW5nKTwvaXNibj48YWNjZXNzaW9uLW51bT4xMTQ0ODU4NjwvYWNjZXNzaW9uLW51bT48d29yay10
eXBlPlJldmlldzwvd29yay10eXBlPjx1cmxzPjxyZWxhdGVkLXVybHM+PHVybD5odHRwOi8vd3d3
Lm5jYmkubmxtLm5paC5nb3YvcHVibWVkLzExNDQ4NTg2PC91cmw+PC9yZWxhdGVkLXVybHM+PC91
cmxzPjxsYW5ndWFnZT5lbmc8L2xhbmd1YWdlPjwvcmVjb3JkPjwvQ2l0ZT48L0VuZE5vdGU+
</w:fldData>
        </w:fldChar>
      </w:r>
      <w:r w:rsidR="00C41A0A">
        <w:rPr>
          <w:sz w:val="24"/>
          <w:szCs w:val="24"/>
        </w:rPr>
        <w:instrText xml:space="preserve"> ADDIN EN.CITE </w:instrText>
      </w:r>
      <w:r w:rsidR="00E07ECA">
        <w:rPr>
          <w:sz w:val="24"/>
          <w:szCs w:val="24"/>
        </w:rPr>
        <w:fldChar w:fldCharType="begin">
          <w:fldData xml:space="preserve">PEVuZE5vdGU+PENpdGU+PEF1dGhvcj5PJmFwb3M7Q29ubm9yPC9BdXRob3I+PFllYXI+MjAxMTwv
WWVhcj48UmVjTnVtPjI1PC9SZWNOdW0+PERpc3BsYXlUZXh0PihDcm9vaywgSGFsbHkgZXQgYWwu
IDIwMDE7IE8mYXBvcztDb25ub3IgYW5kIEdvbGRpbiAyMDExKTwvRGlzcGxheVRleHQ+PHJlY29y
ZD48cmVjLW51bWJlcj4yNTwvcmVjLW51bWJlcj48Zm9yZWlnbi1rZXlzPjxrZXkgYXBwPSJFTiIg
ZGItaWQ9ImUyZnh3NTJzZ2V6ZXBiZXN3YXl4dGR4ZjV6cjVmYXJkdDJ3eCI+MjU8L2tleT48L2Zv
cmVpZ24ta2V5cz48cmVmLXR5cGUgbmFtZT0iSm91cm5hbCBBcnRpY2xlIj4xNzwvcmVmLXR5cGU+
PGNvbnRyaWJ1dG9ycz48YXV0aG9ycz48YXV0aG9yPk8mYXBvcztDb25ub3IsIEcuPC9hdXRob3I+
PGF1dGhvcj5Hb2xkaW4sIEouPC9hdXRob3I+PC9hdXRob3JzPjwvY29udHJpYnV0b3JzPjxhdXRo
LWFkZHJlc3M+RGl2aXNpb24gb2YgTnV0cml0aW9uIGFuZCBEaWV0ZXRpY3MsIEdyZWF0IE9ybW9u
ZCBTdHJlZXQgQ2hpbGRyZW4mYXBvcztzIEhvc3BpdGFsLCBMb25kb24sIFVuaXRlZCBLaW5nZG9t
LiBncmFlbWUub2Nvbm5vckBuaHMubmV0PC9hdXRoLWFkZHJlc3M+PHRpdGxlcz48dGl0bGU+VGhl
IHJlZmVlZGluZyBzeW5kcm9tZSBhbmQgZ2x1Y29zZSBsb2FkPC90aXRsZT48c2Vjb25kYXJ5LXRp
dGxlPkludCBKIEVhdCBEaXNvcmQ8L3NlY29uZGFyeS10aXRsZT48YWx0LXRpdGxlPlRoZSBJbnRl
cm5hdGlvbmFsIGpvdXJuYWwgb2YgZWF0aW5nIGRpc29yZGVyczwvYWx0LXRpdGxlPjwvdGl0bGVz
PjxwZXJpb2RpY2FsPjxmdWxsLXRpdGxlPkludCBKIEVhdCBEaXNvcmQ8L2Z1bGwtdGl0bGU+PGFi
YnItMT5UaGUgSW50ZXJuYXRpb25hbCBqb3VybmFsIG9mIGVhdGluZyBkaXNvcmRlcnM8L2FiYnIt
MT48L3BlcmlvZGljYWw+PGFsdC1wZXJpb2RpY2FsPjxmdWxsLXRpdGxlPkludCBKIEVhdCBEaXNv
cmQ8L2Z1bGwtdGl0bGU+PGFiYnItMT5UaGUgSW50ZXJuYXRpb25hbCBqb3VybmFsIG9mIGVhdGlu
ZyBkaXNvcmRlcnM8L2FiYnItMT48L2FsdC1wZXJpb2RpY2FsPjxwYWdlcz4xODItNTwvcGFnZXM+
PHZvbHVtZT40NDwvdm9sdW1lPjxudW1iZXI+MjwvbnVtYmVyPjxlZGl0aW9uPjIwMTAvMDIvMDQ8
L2VkaXRpb24+PGtleXdvcmRzPjxrZXl3b3JkPkFub3JleGlhIE5lcnZvc2EvKnRoZXJhcHk8L2tl
eXdvcmQ+PGtleXdvcmQ+Q2hpbGQ8L2tleXdvcmQ+PGtleXdvcmQ+RW50ZXJhbCBOdXRyaXRpb24v
KmFkdmVyc2UgZWZmZWN0czwva2V5d29yZD48a2V5d29yZD5GZW1hbGU8L2tleXdvcmQ+PGtleXdv
cmQ+SHVtYW5zPC9rZXl3b3JkPjxrZXl3b3JkPkh5cG9waG9zcGhhdGVtaWEvKmV0aW9sb2d5L3Ro
ZXJhcHk8L2tleXdvcmQ+PGtleXdvcmQ+UmVmZWVkaW5nIFN5bmRyb21lLypldGlvbG9neS90aGVy
YXB5PC9rZXl3b3JkPjxrZXl3b3JkPlRyZWF0bWVudCBPdXRjb21lPC9rZXl3b3JkPjwva2V5d29y
ZHM+PGRhdGVzPjx5ZWFyPjIwMTE8L3llYXI+PHB1Yi1kYXRlcz48ZGF0ZT5NYXI8L2RhdGU+PC9w
dWItZGF0ZXM+PC9kYXRlcz48aXNibj4xMDk4LTEwOFggKEVsZWN0cm9uaWMpJiN4RDswMjc2LTM0
NzggKExpbmtpbmcpPC9pc2JuPjxhY2Nlc3Npb24tbnVtPjIwMTI3OTMzPC9hY2Nlc3Npb24tbnVt
Pjx3b3JrLXR5cGU+Q2FzZSBSZXBvcnRzPC93b3JrLXR5cGU+PHVybHM+PHJlbGF0ZWQtdXJscz48
dXJsPmh0dHA6Ly93d3cubmNiaS5ubG0ubmloLmdvdi9wdWJtZWQvMjAxMjc5MzM8L3VybD48L3Jl
bGF0ZWQtdXJscz48L3VybHM+PGVsZWN0cm9uaWMtcmVzb3VyY2UtbnVtPjEwLjEwMDIvZWF0LjIw
NzkxPC9lbGVjdHJvbmljLXJlc291cmNlLW51bT48bGFuZ3VhZ2U+ZW5nPC9sYW5ndWFnZT48L3Jl
Y29yZD48L0NpdGU+PENpdGU+PEF1dGhvcj5Dcm9vazwvQXV0aG9yPjxZZWFyPjIwMDE8L1llYXI+
PFJlY051bT41MDwvUmVjTnVtPjxyZWNvcmQ+PHJlYy1udW1iZXI+NTA8L3JlYy1udW1iZXI+PGZv
cmVpZ24ta2V5cz48a2V5IGFwcD0iRU4iIGRiLWlkPSJlMmZ4dzUyc2dlemVwYmVzd2F5eHRkeGY1
enI1ZmFyZHQyd3giPjUwPC9rZXk+PC9mb3JlaWduLWtleXM+PHJlZi10eXBlIG5hbWU9IkpvdXJu
YWwgQXJ0aWNsZSI+MTc8L3JlZi10eXBlPjxjb250cmlidXRvcnM+PGF1dGhvcnM+PGF1dGhvcj5D
cm9vaywgTS4gQS48L2F1dGhvcj48YXV0aG9yPkhhbGx5LCBWLjwvYXV0aG9yPjxhdXRob3I+UGFu
dGVsaSwgSi4gVi48L2F1dGhvcj48L2F1dGhvcnM+PC9jb250cmlidXRvcnM+PGF1dGgtYWRkcmVz
cz5EZXBhcnRtZW50IG9mIENoZW1pY2FsIFBhdGhvbG9neSwgR3V5JmFwb3M7cyBhbmQgU3QgVGhv
bWFzJmFwb3M7IEhvc3BpdGFsIGFuZCBVbml2ZXJzaXR5IEhvc3BpdGFsLCBMZXdpc2hhbSwgTG9u
ZG9uLCBVSy4gbWFydGluLmNyb29rQGdzdHQuc3RhbWVzLm5ocy51azwvYXV0aC1hZGRyZXNzPjx0
aXRsZXM+PHRpdGxlPlRoZSBpbXBvcnRhbmNlIG9mIHRoZSByZWZlZWRpbmcgc3luZHJvbWU8L3Rp
dGxlPjxzZWNvbmRhcnktdGl0bGU+TnV0cml0aW9uPC9zZWNvbmRhcnktdGl0bGU+PC90aXRsZXM+
PHBlcmlvZGljYWw+PGZ1bGwtdGl0bGU+TnV0cml0aW9uPC9mdWxsLXRpdGxlPjwvcGVyaW9kaWNh
bD48cGFnZXM+NjMyLTc8L3BhZ2VzPjx2b2x1bWU+MTc8L3ZvbHVtZT48bnVtYmVyPjctODwvbnVt
YmVyPjxlZGl0aW9uPjIwMDEvMDcvMTM8L2VkaXRpb24+PGtleXdvcmRzPjxrZXl3b3JkPkJvZHkg
Rmx1aWRzPC9rZXl3b3JkPjxrZXl3b3JkPkJvZHkgV2VpZ2h0PC9rZXl3b3JkPjxrZXl3b3JkPkVh
dGluZzwva2V5d29yZD48a2V5d29yZD5GYXN0aW5nPC9rZXl3b3JkPjxrZXl3b3JkPkdsdWNvc2Uv
bWV0YWJvbGlzbTwva2V5d29yZD48a2V5d29yZD5IdW1hbnM8L2tleXdvcmQ+PGtleXdvcmQ+SHlw
b2thbGVtaWEvZXRpb2xvZ3kvbWV0YWJvbGlzbTwva2V5d29yZD48a2V5d29yZD5IeXBvcGhvc3Bo
YXRlbWlhL2V0aW9sb2d5L21ldGFib2xpc208L2tleXdvcmQ+PGtleXdvcmQ+TWFnbmVzaXVtIERl
ZmljaWVuY3kvZXRpb2xvZ3kvbWV0YWJvbGlzbTwva2V5d29yZD48a2V5d29yZD5OdXRyaXRpb24g
RGlzb3JkZXJzL21ldGFib2xpc20vKnBoeXNpb3BhdGhvbG9neS8qdGhlcmFweTwva2V5d29yZD48
a2V5d29yZD4qTnV0cml0aW9uYWwgU3VwcG9ydC9hZHZlcnNlIGVmZmVjdHM8L2tleXdvcmQ+PGtl
eXdvcmQ+UmlzayBGYWN0b3JzPC9rZXl3b3JkPjxrZXl3b3JkPlN0YXJ2YXRpb248L2tleXdvcmQ+
PGtleXdvcmQ+U3luZHJvbWU8L2tleXdvcmQ+PGtleXdvcmQ+VGhpYW1pbmUgRGVmaWNpZW5jeS9l
dGlvbG9neS9tZXRhYm9saXNtPC9rZXl3b3JkPjxrZXl3b3JkPlRyZWF0bWVudCBPdXRjb21lPC9r
ZXl3b3JkPjxrZXl3b3JkPldhdGVyLUVsZWN0cm9seXRlIEltYmFsYW5jZS8qZXRpb2xvZ3kvbWV0
YWJvbGlzbS9wcmV2ZW50aW9uICZhbXA7IGNvbnRyb2w8L2tleXdvcmQ+PC9rZXl3b3Jkcz48ZGF0
ZXM+PHllYXI+MjAwMTwveWVhcj48cHViLWRhdGVzPjxkYXRlPkp1bC1BdWc8L2RhdGU+PC9wdWIt
ZGF0ZXM+PC9kYXRlcz48aXNibj4wODk5LTkwMDcgKFByaW50KSYjeEQ7MDg5OS05MDA3IChMaW5r
aW5nKTwvaXNibj48YWNjZXNzaW9uLW51bT4xMTQ0ODU4NjwvYWNjZXNzaW9uLW51bT48d29yay10
eXBlPlJldmlldzwvd29yay10eXBlPjx1cmxzPjxyZWxhdGVkLXVybHM+PHVybD5odHRwOi8vd3d3
Lm5jYmkubmxtLm5paC5nb3YvcHVibWVkLzExNDQ4NTg2PC91cmw+PC9yZWxhdGVkLXVybHM+PC91
cmxzPjxsYW5ndWFnZT5lbmc8L2xhbmd1YWdlPjwvcmVjb3JkPjwvQ2l0ZT48L0VuZE5vdGU+
</w:fldData>
        </w:fldChar>
      </w:r>
      <w:r w:rsidR="00C41A0A">
        <w:rPr>
          <w:sz w:val="24"/>
          <w:szCs w:val="24"/>
        </w:rPr>
        <w:instrText xml:space="preserve"> ADDIN EN.CITE.DATA </w:instrText>
      </w:r>
      <w:r w:rsidR="00E07ECA">
        <w:rPr>
          <w:sz w:val="24"/>
          <w:szCs w:val="24"/>
        </w:rPr>
      </w:r>
      <w:r w:rsidR="00E07ECA">
        <w:rPr>
          <w:sz w:val="24"/>
          <w:szCs w:val="24"/>
        </w:rPr>
        <w:fldChar w:fldCharType="end"/>
      </w:r>
      <w:r w:rsidR="00E07ECA" w:rsidRPr="00F747F4">
        <w:rPr>
          <w:sz w:val="24"/>
          <w:szCs w:val="24"/>
        </w:rPr>
      </w:r>
      <w:r w:rsidR="00E07ECA" w:rsidRPr="00F747F4">
        <w:rPr>
          <w:sz w:val="24"/>
          <w:szCs w:val="24"/>
        </w:rPr>
        <w:fldChar w:fldCharType="separate"/>
      </w:r>
      <w:r w:rsidR="00C41A0A">
        <w:rPr>
          <w:noProof/>
          <w:sz w:val="24"/>
          <w:szCs w:val="24"/>
        </w:rPr>
        <w:t>(</w:t>
      </w:r>
      <w:hyperlink w:anchor="_ENREF_44" w:tooltip="Crook, 2001 #50" w:history="1">
        <w:r w:rsidR="00897281">
          <w:rPr>
            <w:noProof/>
            <w:sz w:val="24"/>
            <w:szCs w:val="24"/>
          </w:rPr>
          <w:t>Crook, Hally et al. 2001</w:t>
        </w:r>
      </w:hyperlink>
      <w:r w:rsidR="00C41A0A">
        <w:rPr>
          <w:noProof/>
          <w:sz w:val="24"/>
          <w:szCs w:val="24"/>
        </w:rPr>
        <w:t xml:space="preserve">; </w:t>
      </w:r>
      <w:hyperlink w:anchor="_ENREF_197" w:tooltip="O'Connor, 2011 #25" w:history="1">
        <w:r w:rsidR="00897281">
          <w:rPr>
            <w:noProof/>
            <w:sz w:val="24"/>
            <w:szCs w:val="24"/>
          </w:rPr>
          <w:t>O'Connor and Goldin 2011</w:t>
        </w:r>
      </w:hyperlink>
      <w:r w:rsidR="00C41A0A">
        <w:rPr>
          <w:noProof/>
          <w:sz w:val="24"/>
          <w:szCs w:val="24"/>
        </w:rPr>
        <w:t>)</w:t>
      </w:r>
      <w:r w:rsidR="00E07ECA" w:rsidRPr="00F747F4">
        <w:rPr>
          <w:sz w:val="24"/>
          <w:szCs w:val="24"/>
        </w:rPr>
        <w:fldChar w:fldCharType="end"/>
      </w:r>
      <w:r w:rsidRPr="00F747F4">
        <w:rPr>
          <w:sz w:val="24"/>
          <w:szCs w:val="24"/>
        </w:rPr>
        <w:t>.</w:t>
      </w:r>
      <w:r w:rsidR="00F701FF">
        <w:rPr>
          <w:sz w:val="24"/>
          <w:szCs w:val="24"/>
        </w:rPr>
        <w:t xml:space="preserve"> Subsequently</w:t>
      </w:r>
      <w:r>
        <w:rPr>
          <w:sz w:val="24"/>
          <w:szCs w:val="24"/>
        </w:rPr>
        <w:t xml:space="preserve">, </w:t>
      </w:r>
      <w:r w:rsidR="00F701FF">
        <w:rPr>
          <w:sz w:val="24"/>
          <w:szCs w:val="24"/>
        </w:rPr>
        <w:t>the premise of refeeding treatment guidelines is</w:t>
      </w:r>
      <w:r>
        <w:rPr>
          <w:sz w:val="24"/>
          <w:szCs w:val="24"/>
        </w:rPr>
        <w:t xml:space="preserve"> to start energy intakes low and increase energy intakes slowly</w:t>
      </w:r>
      <w:r>
        <w:rPr>
          <w:rFonts w:cstheme="minorHAnsi"/>
          <w:sz w:val="24"/>
          <w:szCs w:val="24"/>
        </w:rPr>
        <w:t xml:space="preserve">. However, the origins of refeeding recommendations have been </w:t>
      </w:r>
      <w:r w:rsidRPr="00F747F4">
        <w:rPr>
          <w:rFonts w:cstheme="minorHAnsi"/>
          <w:sz w:val="24"/>
          <w:szCs w:val="24"/>
        </w:rPr>
        <w:t xml:space="preserve">ascertained </w:t>
      </w:r>
      <w:r>
        <w:rPr>
          <w:rFonts w:cstheme="minorHAnsi"/>
          <w:sz w:val="24"/>
          <w:szCs w:val="24"/>
        </w:rPr>
        <w:t xml:space="preserve">from </w:t>
      </w:r>
      <w:r w:rsidRPr="00F747F4">
        <w:rPr>
          <w:rFonts w:cstheme="minorHAnsi"/>
          <w:sz w:val="24"/>
          <w:szCs w:val="24"/>
        </w:rPr>
        <w:t xml:space="preserve">clinical experience </w:t>
      </w:r>
      <w:r>
        <w:rPr>
          <w:rFonts w:cstheme="minorHAnsi"/>
          <w:sz w:val="24"/>
          <w:szCs w:val="24"/>
        </w:rPr>
        <w:t xml:space="preserve">rather from </w:t>
      </w:r>
      <w:r w:rsidRPr="00F747F4">
        <w:rPr>
          <w:rFonts w:cstheme="minorHAnsi"/>
          <w:sz w:val="24"/>
          <w:szCs w:val="24"/>
        </w:rPr>
        <w:t xml:space="preserve">scientific evidence </w:t>
      </w:r>
      <w:r w:rsidR="00E07ECA" w:rsidRPr="00F747F4">
        <w:rPr>
          <w:rFonts w:cstheme="minorHAnsi"/>
          <w:sz w:val="24"/>
          <w:szCs w:val="24"/>
        </w:rPr>
        <w:fldChar w:fldCharType="begin"/>
      </w:r>
      <w:r w:rsidR="00C41A0A">
        <w:rPr>
          <w:rFonts w:cstheme="minorHAnsi"/>
          <w:sz w:val="24"/>
          <w:szCs w:val="24"/>
        </w:rPr>
        <w:instrText xml:space="preserve"> ADDIN EN.CITE &lt;EndNote&gt;&lt;Cite&gt;&lt;Author&gt;Katzman&lt;/Author&gt;&lt;Year&gt;2012&lt;/Year&gt;&lt;RecNum&gt;795&lt;/RecNum&gt;&lt;DisplayText&gt;(Katzman 2012)&lt;/DisplayText&gt;&lt;record&gt;&lt;rec-number&gt;795&lt;/rec-number&gt;&lt;foreign-keys&gt;&lt;key app="EN" db-id="e2fxw52sgezepbeswayxtdxf5zr5fardt2wx"&gt;795&lt;/key&gt;&lt;/foreign-keys&gt;&lt;ref-type name="Journal Article"&gt;17&lt;/ref-type&gt;&lt;contributors&gt;&lt;authors&gt;&lt;author&gt;Katzman, D. K.&lt;/author&gt;&lt;/authors&gt;&lt;/contributors&gt;&lt;titles&gt;&lt;title&gt;Refeeding hospitalized adolescents with anorexia nervosa: is &amp;quot;start low, advance slow&amp;quot; urban legend or evidence based?&lt;/title&gt;&lt;secondary-title&gt;J Adolesc Health&lt;/secondary-title&gt;&lt;alt-title&gt;The Journal of adolescent health : official publication of the Society for Adolescent Medicine&lt;/alt-title&gt;&lt;/titles&gt;&lt;periodical&gt;&lt;full-title&gt;J Adolesc Health&lt;/full-title&gt;&lt;abbr-1&gt;The Journal of adolescent health : official publication of the Society for Adolescent Medicine&lt;/abbr-1&gt;&lt;/periodical&gt;&lt;alt-periodical&gt;&lt;full-title&gt;J Adolesc Health&lt;/full-title&gt;&lt;abbr-1&gt;The Journal of adolescent health : official publication of the Society for Adolescent Medicine&lt;/abbr-1&gt;&lt;/alt-periodical&gt;&lt;pages&gt;1-2&lt;/pages&gt;&lt;volume&gt;50&lt;/volume&gt;&lt;number&gt;1&lt;/number&gt;&lt;edition&gt;2011/12/23&lt;/edition&gt;&lt;dates&gt;&lt;year&gt;2012&lt;/year&gt;&lt;pub-dates&gt;&lt;date&gt;Jan&lt;/date&gt;&lt;/pub-dates&gt;&lt;/dates&gt;&lt;isbn&gt;1879-1972 (Electronic)&amp;#xD;1054-139X (Linking)&lt;/isbn&gt;&lt;accession-num&gt;22188827&lt;/accession-num&gt;&lt;work-type&gt;Comment&amp;#xD;Editorial&lt;/work-type&gt;&lt;urls&gt;&lt;related-urls&gt;&lt;url&gt;http://www.ncbi.nlm.nih.gov/pubmed/22188827&lt;/url&gt;&lt;/related-urls&gt;&lt;/urls&gt;&lt;electronic-resource-num&gt;10.1016/j.jadohealth.2011.10.003&lt;/electronic-resource-num&gt;&lt;language&gt;eng&lt;/language&gt;&lt;/record&gt;&lt;/Cite&gt;&lt;/EndNote&gt;</w:instrText>
      </w:r>
      <w:r w:rsidR="00E07ECA" w:rsidRPr="00F747F4">
        <w:rPr>
          <w:rFonts w:cstheme="minorHAnsi"/>
          <w:sz w:val="24"/>
          <w:szCs w:val="24"/>
        </w:rPr>
        <w:fldChar w:fldCharType="separate"/>
      </w:r>
      <w:r w:rsidR="00C41A0A">
        <w:rPr>
          <w:rFonts w:cstheme="minorHAnsi"/>
          <w:noProof/>
          <w:sz w:val="24"/>
          <w:szCs w:val="24"/>
        </w:rPr>
        <w:t>(</w:t>
      </w:r>
      <w:hyperlink w:anchor="_ENREF_121" w:tooltip="Katzman, 2012 #795" w:history="1">
        <w:r w:rsidR="00897281">
          <w:rPr>
            <w:rFonts w:cstheme="minorHAnsi"/>
            <w:noProof/>
            <w:sz w:val="24"/>
            <w:szCs w:val="24"/>
          </w:rPr>
          <w:t>Katzman 2012</w:t>
        </w:r>
      </w:hyperlink>
      <w:r w:rsidR="00C41A0A">
        <w:rPr>
          <w:rFonts w:cstheme="minorHAnsi"/>
          <w:noProof/>
          <w:sz w:val="24"/>
          <w:szCs w:val="24"/>
        </w:rPr>
        <w:t>)</w:t>
      </w:r>
      <w:r w:rsidR="00E07ECA" w:rsidRPr="00F747F4">
        <w:rPr>
          <w:rFonts w:cstheme="minorHAnsi"/>
          <w:sz w:val="24"/>
          <w:szCs w:val="24"/>
        </w:rPr>
        <w:fldChar w:fldCharType="end"/>
      </w:r>
      <w:r w:rsidRPr="00F747F4">
        <w:rPr>
          <w:sz w:val="24"/>
          <w:szCs w:val="24"/>
        </w:rPr>
        <w:t xml:space="preserve">. </w:t>
      </w:r>
    </w:p>
    <w:p w14:paraId="5E845F14" w14:textId="77777777" w:rsidR="001A14FA" w:rsidRPr="00132508" w:rsidRDefault="001A14FA" w:rsidP="001A14FA"/>
    <w:p w14:paraId="174078BB" w14:textId="77777777" w:rsidR="001A14FA" w:rsidRDefault="001A14FA" w:rsidP="001A14FA">
      <w:pPr>
        <w:spacing w:after="0" w:line="480" w:lineRule="auto"/>
        <w:jc w:val="both"/>
        <w:rPr>
          <w:rFonts w:cstheme="minorHAnsi"/>
          <w:sz w:val="24"/>
          <w:szCs w:val="24"/>
        </w:rPr>
      </w:pPr>
      <w:r>
        <w:rPr>
          <w:rFonts w:cstheme="minorHAnsi"/>
          <w:sz w:val="24"/>
          <w:szCs w:val="24"/>
        </w:rPr>
        <w:t>The complex physiological interaction that occurs whilst refeeding some malnourished patients has resulted in ambiguity and disparity in refeeding treatment guidelines around the world. However, the main aim of all proposed refeeding treatment guidelines is to avert or manage symptoms of the refeeding syndrome whilst encouraging sufficient weight gain.</w:t>
      </w:r>
      <w:r w:rsidR="002B5EF2">
        <w:rPr>
          <w:rFonts w:cstheme="minorHAnsi"/>
          <w:sz w:val="24"/>
          <w:szCs w:val="24"/>
        </w:rPr>
        <w:t xml:space="preserve"> This chapter </w:t>
      </w:r>
      <w:r>
        <w:rPr>
          <w:rFonts w:cstheme="minorHAnsi"/>
          <w:sz w:val="24"/>
          <w:szCs w:val="24"/>
        </w:rPr>
        <w:t>is a review of published refeeding treatment guidelines for the management of malnourished patients.</w:t>
      </w:r>
    </w:p>
    <w:p w14:paraId="1F645815" w14:textId="77777777" w:rsidR="001A14FA" w:rsidRDefault="000571FF" w:rsidP="001A14FA">
      <w:pPr>
        <w:pStyle w:val="Heading2"/>
      </w:pPr>
      <w:bookmarkStart w:id="504" w:name="_Toc373237105"/>
      <w:bookmarkStart w:id="505" w:name="_Toc373237553"/>
      <w:bookmarkStart w:id="506" w:name="_Toc384718972"/>
      <w:r>
        <w:t xml:space="preserve">7.2 </w:t>
      </w:r>
      <w:r w:rsidR="001A14FA">
        <w:t>Adult/ Adolescent Treatment Guidelines</w:t>
      </w:r>
      <w:bookmarkEnd w:id="504"/>
      <w:bookmarkEnd w:id="505"/>
      <w:bookmarkEnd w:id="506"/>
    </w:p>
    <w:p w14:paraId="6793CF4E" w14:textId="77777777" w:rsidR="000571FF" w:rsidRDefault="000571FF" w:rsidP="000571FF"/>
    <w:p w14:paraId="2C84CD96" w14:textId="77777777" w:rsidR="000571FF" w:rsidRPr="000571FF" w:rsidRDefault="000571FF" w:rsidP="000571FF">
      <w:pPr>
        <w:pStyle w:val="Heading3"/>
      </w:pPr>
      <w:bookmarkStart w:id="507" w:name="_Toc384718973"/>
      <w:r>
        <w:t xml:space="preserve">7.2.1 </w:t>
      </w:r>
      <w:r w:rsidRPr="000571FF">
        <w:t>Solomon and Kirby</w:t>
      </w:r>
      <w:bookmarkEnd w:id="507"/>
    </w:p>
    <w:p w14:paraId="7DCFBCB2" w14:textId="77777777" w:rsidR="001A14FA" w:rsidRDefault="001A14FA" w:rsidP="001A14FA"/>
    <w:p w14:paraId="2586E443" w14:textId="77777777" w:rsidR="001A14FA" w:rsidRPr="00F00D29" w:rsidRDefault="001A14FA" w:rsidP="000571FF">
      <w:pPr>
        <w:spacing w:line="480" w:lineRule="auto"/>
        <w:jc w:val="both"/>
        <w:rPr>
          <w:sz w:val="24"/>
          <w:szCs w:val="24"/>
        </w:rPr>
      </w:pPr>
      <w:r w:rsidRPr="00F00D29">
        <w:rPr>
          <w:sz w:val="24"/>
          <w:szCs w:val="24"/>
        </w:rPr>
        <w:t xml:space="preserve">Guidance on a refeeding treatment programme </w:t>
      </w:r>
      <w:r w:rsidR="00DE0544">
        <w:rPr>
          <w:sz w:val="24"/>
          <w:szCs w:val="24"/>
        </w:rPr>
        <w:t xml:space="preserve">for low weight individuals </w:t>
      </w:r>
      <w:r w:rsidRPr="00F00D29">
        <w:rPr>
          <w:sz w:val="24"/>
          <w:szCs w:val="24"/>
        </w:rPr>
        <w:t xml:space="preserve">was first </w:t>
      </w:r>
      <w:r>
        <w:rPr>
          <w:sz w:val="24"/>
          <w:szCs w:val="24"/>
        </w:rPr>
        <w:t xml:space="preserve">proposed </w:t>
      </w:r>
      <w:r w:rsidRPr="00F00D29">
        <w:rPr>
          <w:sz w:val="24"/>
          <w:szCs w:val="24"/>
        </w:rPr>
        <w:t xml:space="preserve">by Solomon and Kirby </w:t>
      </w:r>
      <w:r w:rsidR="00DE0544">
        <w:rPr>
          <w:sz w:val="24"/>
          <w:szCs w:val="24"/>
        </w:rPr>
        <w:t>(</w:t>
      </w:r>
      <w:r w:rsidRPr="00F00D29">
        <w:rPr>
          <w:sz w:val="24"/>
          <w:szCs w:val="24"/>
        </w:rPr>
        <w:t>1990</w:t>
      </w:r>
      <w:r w:rsidR="00DE0544">
        <w:rPr>
          <w:sz w:val="24"/>
          <w:szCs w:val="24"/>
        </w:rPr>
        <w:t>)</w:t>
      </w:r>
      <w:r w:rsidRPr="00F00D29">
        <w:rPr>
          <w:sz w:val="24"/>
          <w:szCs w:val="24"/>
        </w:rPr>
        <w:t>, who eloquently discuss</w:t>
      </w:r>
      <w:r>
        <w:rPr>
          <w:sz w:val="24"/>
          <w:szCs w:val="24"/>
        </w:rPr>
        <w:t>ed</w:t>
      </w:r>
      <w:r w:rsidRPr="00F00D29">
        <w:rPr>
          <w:sz w:val="24"/>
          <w:szCs w:val="24"/>
        </w:rPr>
        <w:t xml:space="preserve"> the pathophysiology of refeeding the malnourished patient </w:t>
      </w:r>
      <w:r w:rsidR="00F701FF">
        <w:rPr>
          <w:sz w:val="24"/>
          <w:szCs w:val="24"/>
        </w:rPr>
        <w:t>as discussed in chapter 3</w:t>
      </w:r>
      <w:r>
        <w:rPr>
          <w:sz w:val="24"/>
          <w:szCs w:val="24"/>
        </w:rPr>
        <w:t xml:space="preserve">. They also </w:t>
      </w:r>
      <w:r w:rsidRPr="00F00D29">
        <w:rPr>
          <w:sz w:val="24"/>
          <w:szCs w:val="24"/>
        </w:rPr>
        <w:t>highlight</w:t>
      </w:r>
      <w:r>
        <w:rPr>
          <w:sz w:val="24"/>
          <w:szCs w:val="24"/>
        </w:rPr>
        <w:t>ed</w:t>
      </w:r>
      <w:r w:rsidRPr="00F00D29">
        <w:rPr>
          <w:sz w:val="24"/>
          <w:szCs w:val="24"/>
        </w:rPr>
        <w:t xml:space="preserve"> the importance of avoiding high glucose intake </w:t>
      </w:r>
      <w:r>
        <w:rPr>
          <w:sz w:val="24"/>
          <w:szCs w:val="24"/>
        </w:rPr>
        <w:t xml:space="preserve">from both </w:t>
      </w:r>
      <w:r w:rsidRPr="00F00D29">
        <w:rPr>
          <w:sz w:val="24"/>
          <w:szCs w:val="24"/>
        </w:rPr>
        <w:t>enteral and parenteral</w:t>
      </w:r>
      <w:r>
        <w:rPr>
          <w:sz w:val="24"/>
          <w:szCs w:val="24"/>
        </w:rPr>
        <w:t xml:space="preserve"> routes</w:t>
      </w:r>
      <w:r w:rsidRPr="00F00D29">
        <w:rPr>
          <w:sz w:val="24"/>
          <w:szCs w:val="24"/>
        </w:rPr>
        <w:t xml:space="preserve"> during the initial phase of refeeding</w:t>
      </w:r>
      <w:r>
        <w:rPr>
          <w:sz w:val="24"/>
          <w:szCs w:val="24"/>
        </w:rPr>
        <w:t xml:space="preserve">, although </w:t>
      </w:r>
      <w:r w:rsidRPr="00F00D29">
        <w:rPr>
          <w:sz w:val="24"/>
          <w:szCs w:val="24"/>
        </w:rPr>
        <w:t xml:space="preserve">what is deemed a high glucose intake is not specified.  However, they clearly state that the optimal way of avoiding the refeeding syndrome is uncertain. </w:t>
      </w:r>
    </w:p>
    <w:p w14:paraId="42EFB1E3" w14:textId="77777777" w:rsidR="001A14FA" w:rsidRDefault="001A14FA" w:rsidP="000571FF">
      <w:pPr>
        <w:spacing w:line="480" w:lineRule="auto"/>
        <w:jc w:val="both"/>
        <w:rPr>
          <w:sz w:val="24"/>
          <w:szCs w:val="24"/>
        </w:rPr>
      </w:pPr>
      <w:r w:rsidRPr="00F00D29">
        <w:rPr>
          <w:sz w:val="24"/>
          <w:szCs w:val="24"/>
        </w:rPr>
        <w:t xml:space="preserve">Solomon and Kirby </w:t>
      </w:r>
      <w:r w:rsidR="00BC006C">
        <w:rPr>
          <w:sz w:val="24"/>
          <w:szCs w:val="24"/>
        </w:rPr>
        <w:t xml:space="preserve">(1990) </w:t>
      </w:r>
      <w:r>
        <w:rPr>
          <w:sz w:val="24"/>
          <w:szCs w:val="24"/>
        </w:rPr>
        <w:t xml:space="preserve">went </w:t>
      </w:r>
      <w:r w:rsidRPr="00F00D29">
        <w:rPr>
          <w:sz w:val="24"/>
          <w:szCs w:val="24"/>
        </w:rPr>
        <w:t>on to recommend that nutritional repletion should begin with less than full restoration requirements and suggest</w:t>
      </w:r>
      <w:r>
        <w:rPr>
          <w:sz w:val="24"/>
          <w:szCs w:val="24"/>
        </w:rPr>
        <w:t>ed</w:t>
      </w:r>
      <w:r w:rsidRPr="00F00D29">
        <w:rPr>
          <w:sz w:val="24"/>
          <w:szCs w:val="24"/>
        </w:rPr>
        <w:t xml:space="preserve"> refeeding at least </w:t>
      </w:r>
      <w:r>
        <w:rPr>
          <w:sz w:val="24"/>
          <w:szCs w:val="24"/>
        </w:rPr>
        <w:t xml:space="preserve">the </w:t>
      </w:r>
      <w:r w:rsidRPr="00F00D29">
        <w:rPr>
          <w:sz w:val="24"/>
          <w:szCs w:val="24"/>
        </w:rPr>
        <w:t>previous admission intake wh</w:t>
      </w:r>
      <w:r>
        <w:rPr>
          <w:sz w:val="24"/>
          <w:szCs w:val="24"/>
        </w:rPr>
        <w:t>ich for many patients translated</w:t>
      </w:r>
      <w:r w:rsidRPr="00F00D29">
        <w:rPr>
          <w:sz w:val="24"/>
          <w:szCs w:val="24"/>
        </w:rPr>
        <w:t xml:space="preserve"> to 20kcal/ kg or 1000kcal/ day</w:t>
      </w:r>
      <w:r w:rsidR="00021697">
        <w:rPr>
          <w:sz w:val="24"/>
          <w:szCs w:val="24"/>
        </w:rPr>
        <w:t xml:space="preserve"> (Table 7.1)</w:t>
      </w:r>
      <w:r w:rsidRPr="00F00D29">
        <w:rPr>
          <w:sz w:val="24"/>
          <w:szCs w:val="24"/>
        </w:rPr>
        <w:t>. They</w:t>
      </w:r>
      <w:r>
        <w:rPr>
          <w:sz w:val="24"/>
          <w:szCs w:val="24"/>
        </w:rPr>
        <w:t xml:space="preserve"> </w:t>
      </w:r>
      <w:r w:rsidR="00021697">
        <w:rPr>
          <w:sz w:val="24"/>
          <w:szCs w:val="24"/>
        </w:rPr>
        <w:t>go</w:t>
      </w:r>
      <w:r w:rsidRPr="00F00D29">
        <w:rPr>
          <w:sz w:val="24"/>
          <w:szCs w:val="24"/>
        </w:rPr>
        <w:t xml:space="preserve"> on to recommend the gradual increase of calories and fluid over the next week allowing for the body’s metabolism to move from a catabolic </w:t>
      </w:r>
      <w:r w:rsidR="00021697">
        <w:rPr>
          <w:sz w:val="24"/>
          <w:szCs w:val="24"/>
        </w:rPr>
        <w:t>to</w:t>
      </w:r>
      <w:r w:rsidRPr="00F00D29">
        <w:rPr>
          <w:sz w:val="24"/>
          <w:szCs w:val="24"/>
        </w:rPr>
        <w:t xml:space="preserve"> an anabolic state. </w:t>
      </w:r>
    </w:p>
    <w:p w14:paraId="00881940" w14:textId="3290E3E0" w:rsidR="001A14FA" w:rsidRDefault="001A14FA" w:rsidP="000571FF">
      <w:pPr>
        <w:spacing w:line="480" w:lineRule="auto"/>
        <w:jc w:val="both"/>
        <w:rPr>
          <w:sz w:val="24"/>
          <w:szCs w:val="24"/>
        </w:rPr>
      </w:pPr>
      <w:r>
        <w:rPr>
          <w:sz w:val="24"/>
          <w:szCs w:val="24"/>
        </w:rPr>
        <w:t xml:space="preserve">Solomon and Kirby </w:t>
      </w:r>
      <w:r w:rsidR="00BC006C">
        <w:rPr>
          <w:sz w:val="24"/>
          <w:szCs w:val="24"/>
        </w:rPr>
        <w:t xml:space="preserve">(1990) </w:t>
      </w:r>
      <w:r>
        <w:rPr>
          <w:sz w:val="24"/>
          <w:szCs w:val="24"/>
        </w:rPr>
        <w:t xml:space="preserve">clearly articulate the risks of refeeding </w:t>
      </w:r>
      <w:r w:rsidR="00BC006C">
        <w:rPr>
          <w:sz w:val="24"/>
          <w:szCs w:val="24"/>
        </w:rPr>
        <w:t>(cardiovascular, biochemical and fluid shifts),</w:t>
      </w:r>
      <w:r>
        <w:rPr>
          <w:sz w:val="24"/>
          <w:szCs w:val="24"/>
        </w:rPr>
        <w:t xml:space="preserve"> </w:t>
      </w:r>
      <w:r w:rsidR="00BC006C">
        <w:rPr>
          <w:sz w:val="24"/>
          <w:szCs w:val="24"/>
        </w:rPr>
        <w:t>and re</w:t>
      </w:r>
      <w:r w:rsidR="00E35E8D">
        <w:rPr>
          <w:sz w:val="24"/>
          <w:szCs w:val="24"/>
        </w:rPr>
        <w:t>-</w:t>
      </w:r>
      <w:r w:rsidR="00BC006C">
        <w:rPr>
          <w:sz w:val="24"/>
          <w:szCs w:val="24"/>
        </w:rPr>
        <w:t xml:space="preserve">affirm that </w:t>
      </w:r>
      <w:r>
        <w:rPr>
          <w:sz w:val="24"/>
          <w:szCs w:val="24"/>
        </w:rPr>
        <w:t xml:space="preserve">these risk factors are the reason </w:t>
      </w:r>
      <w:r w:rsidR="00BC006C">
        <w:rPr>
          <w:sz w:val="24"/>
          <w:szCs w:val="24"/>
        </w:rPr>
        <w:t xml:space="preserve">for </w:t>
      </w:r>
      <w:r>
        <w:rPr>
          <w:sz w:val="24"/>
          <w:szCs w:val="24"/>
        </w:rPr>
        <w:t>commencing refeeding at 20kcal/ kg, albeit based on clinical experience and not evidence based research. However, they point out the limitation of their guidelines and highlight the necessity for more research in the area of refeeding treatment.</w:t>
      </w:r>
      <w:r w:rsidR="00DE0544">
        <w:rPr>
          <w:sz w:val="24"/>
          <w:szCs w:val="24"/>
        </w:rPr>
        <w:t xml:space="preserve"> </w:t>
      </w:r>
      <w:r w:rsidR="00E07ECA">
        <w:rPr>
          <w:sz w:val="24"/>
          <w:szCs w:val="24"/>
        </w:rPr>
        <w:fldChar w:fldCharType="begin"/>
      </w:r>
      <w:r w:rsidR="00C41A0A">
        <w:rPr>
          <w:sz w:val="24"/>
          <w:szCs w:val="24"/>
        </w:rPr>
        <w:instrText xml:space="preserve"> ADDIN EN.CITE &lt;EndNote&gt;&lt;Cite&gt;&lt;Author&gt;Solomon&lt;/Author&gt;&lt;Year&gt;1990&lt;/Year&gt;&lt;RecNum&gt;2132&lt;/RecNum&gt;&lt;DisplayText&gt;(Solomon and Kirby 1990)&lt;/DisplayText&gt;&lt;record&gt;&lt;rec-number&gt;2132&lt;/rec-number&gt;&lt;foreign-keys&gt;&lt;key app="EN" db-id="e2fxw52sgezepbeswayxtdxf5zr5fardt2wx"&gt;2132&lt;/key&gt;&lt;/foreign-keys&gt;&lt;ref-type name="Journal Article"&gt;17&lt;/ref-type&gt;&lt;contributors&gt;&lt;authors&gt;&lt;author&gt;Solomon, SM&lt;/author&gt;&lt;author&gt;Kirby, DF&lt;/author&gt;&lt;/authors&gt;&lt;/contributors&gt;&lt;titles&gt;&lt;title&gt;The refeeding syndrome: a review&lt;/title&gt;&lt;secondary-title&gt;Journal of Parenteral and Enteral Nutrition&lt;/secondary-title&gt;&lt;/titles&gt;&lt;periodical&gt;&lt;full-title&gt;Journal of Parenteral and Enteral Nutrition&lt;/full-title&gt;&lt;/periodical&gt;&lt;pages&gt;90-97&lt;/pages&gt;&lt;volume&gt;14&lt;/volume&gt;&lt;number&gt;1&lt;/number&gt;&lt;dates&gt;&lt;year&gt;1990&lt;/year&gt;&lt;pub-dates&gt;&lt;date&gt;January 1, 1990&lt;/date&gt;&lt;/pub-dates&gt;&lt;/dates&gt;&lt;urls&gt;&lt;related-urls&gt;&lt;url&gt;http://pen.sagepub.com/content/14/1/90.abstract&lt;/url&gt;&lt;/related-urls&gt;&lt;/urls&gt;&lt;electronic-resource-num&gt;10.1177/014860719001400190&lt;/electronic-resource-num&gt;&lt;/record&gt;&lt;/Cite&gt;&lt;/EndNote&gt;</w:instrText>
      </w:r>
      <w:r w:rsidR="00E07ECA">
        <w:rPr>
          <w:sz w:val="24"/>
          <w:szCs w:val="24"/>
        </w:rPr>
        <w:fldChar w:fldCharType="separate"/>
      </w:r>
      <w:r w:rsidR="00C41A0A">
        <w:rPr>
          <w:noProof/>
          <w:sz w:val="24"/>
          <w:szCs w:val="24"/>
        </w:rPr>
        <w:t>(</w:t>
      </w:r>
      <w:hyperlink w:anchor="_ENREF_265" w:tooltip="Solomon, 1990 #2132" w:history="1">
        <w:r w:rsidR="00897281">
          <w:rPr>
            <w:noProof/>
            <w:sz w:val="24"/>
            <w:szCs w:val="24"/>
          </w:rPr>
          <w:t>Solomon and Kirby 1990</w:t>
        </w:r>
      </w:hyperlink>
      <w:r w:rsidR="00C41A0A">
        <w:rPr>
          <w:noProof/>
          <w:sz w:val="24"/>
          <w:szCs w:val="24"/>
        </w:rPr>
        <w:t>)</w:t>
      </w:r>
      <w:r w:rsidR="00E07ECA">
        <w:rPr>
          <w:sz w:val="24"/>
          <w:szCs w:val="24"/>
        </w:rPr>
        <w:fldChar w:fldCharType="end"/>
      </w:r>
    </w:p>
    <w:p w14:paraId="003D602E" w14:textId="77777777" w:rsidR="000571FF" w:rsidRDefault="000571FF" w:rsidP="000571FF">
      <w:pPr>
        <w:spacing w:line="480" w:lineRule="auto"/>
        <w:jc w:val="both"/>
        <w:rPr>
          <w:sz w:val="24"/>
          <w:szCs w:val="24"/>
        </w:rPr>
      </w:pPr>
    </w:p>
    <w:p w14:paraId="4D9F7378" w14:textId="77777777" w:rsidR="001A14FA" w:rsidRDefault="000571FF" w:rsidP="001A14FA">
      <w:pPr>
        <w:pStyle w:val="Heading3"/>
      </w:pPr>
      <w:bookmarkStart w:id="508" w:name="_Toc373237106"/>
      <w:bookmarkStart w:id="509" w:name="_Toc373237554"/>
      <w:bookmarkStart w:id="510" w:name="_Toc384718974"/>
      <w:r>
        <w:t xml:space="preserve">7.2.2 </w:t>
      </w:r>
      <w:r w:rsidR="001A14FA">
        <w:t>National Institute of Clinical Excellence Guidelines (NICE)</w:t>
      </w:r>
      <w:bookmarkEnd w:id="508"/>
      <w:bookmarkEnd w:id="509"/>
      <w:r>
        <w:t xml:space="preserve"> – Nutrition Support</w:t>
      </w:r>
      <w:bookmarkEnd w:id="510"/>
    </w:p>
    <w:p w14:paraId="791D8EC1" w14:textId="77777777" w:rsidR="000571FF" w:rsidRPr="000571FF" w:rsidRDefault="000571FF" w:rsidP="000571FF"/>
    <w:p w14:paraId="7DFA737A" w14:textId="3D4A5611" w:rsidR="001A14FA" w:rsidRDefault="001A14FA" w:rsidP="001A14FA">
      <w:pPr>
        <w:spacing w:after="0" w:line="480" w:lineRule="auto"/>
        <w:jc w:val="both"/>
        <w:rPr>
          <w:rFonts w:cstheme="minorHAnsi"/>
          <w:sz w:val="24"/>
          <w:szCs w:val="24"/>
        </w:rPr>
      </w:pPr>
      <w:r>
        <w:rPr>
          <w:rFonts w:cstheme="minorHAnsi"/>
          <w:sz w:val="24"/>
          <w:szCs w:val="24"/>
        </w:rPr>
        <w:t xml:space="preserve">These basic guidelines outlined by Solomon and Kirby </w:t>
      </w:r>
      <w:r w:rsidR="00BC006C">
        <w:rPr>
          <w:rFonts w:cstheme="minorHAnsi"/>
          <w:sz w:val="24"/>
          <w:szCs w:val="24"/>
        </w:rPr>
        <w:t xml:space="preserve">(1990) </w:t>
      </w:r>
      <w:r>
        <w:rPr>
          <w:rFonts w:cstheme="minorHAnsi"/>
          <w:sz w:val="24"/>
          <w:szCs w:val="24"/>
        </w:rPr>
        <w:t>were superseded with the publication of the National Institute of Clinical Excellence (</w:t>
      </w:r>
      <w:r w:rsidRPr="00E95309">
        <w:rPr>
          <w:rFonts w:cstheme="minorHAnsi"/>
          <w:sz w:val="24"/>
          <w:szCs w:val="24"/>
        </w:rPr>
        <w:t>NICE</w:t>
      </w:r>
      <w:r>
        <w:rPr>
          <w:rFonts w:cstheme="minorHAnsi"/>
          <w:sz w:val="24"/>
          <w:szCs w:val="24"/>
        </w:rPr>
        <w:t>), Nutrition Support in Adults (2006). The NICE</w:t>
      </w:r>
      <w:r w:rsidR="00BC006C">
        <w:rPr>
          <w:rFonts w:cstheme="minorHAnsi"/>
          <w:sz w:val="24"/>
          <w:szCs w:val="24"/>
        </w:rPr>
        <w:t xml:space="preserve"> (2006)</w:t>
      </w:r>
      <w:r>
        <w:rPr>
          <w:rFonts w:cstheme="minorHAnsi"/>
          <w:sz w:val="24"/>
          <w:szCs w:val="24"/>
        </w:rPr>
        <w:t xml:space="preserve"> guidelines are currently the most widely adopted refeeding tre</w:t>
      </w:r>
      <w:r w:rsidR="008E6C39">
        <w:rPr>
          <w:rFonts w:cstheme="minorHAnsi"/>
          <w:sz w:val="24"/>
          <w:szCs w:val="24"/>
        </w:rPr>
        <w:t>atment guidelines used in the U</w:t>
      </w:r>
      <w:r>
        <w:rPr>
          <w:rFonts w:cstheme="minorHAnsi"/>
          <w:sz w:val="24"/>
          <w:szCs w:val="24"/>
        </w:rPr>
        <w:t xml:space="preserve">K </w:t>
      </w:r>
      <w:r w:rsidR="00E07ECA">
        <w:rPr>
          <w:rFonts w:cstheme="minorHAnsi"/>
          <w:sz w:val="24"/>
          <w:szCs w:val="24"/>
        </w:rPr>
        <w:fldChar w:fldCharType="begin"/>
      </w:r>
      <w:r w:rsidR="00C41A0A">
        <w:rPr>
          <w:rFonts w:cstheme="minorHAnsi"/>
          <w:sz w:val="24"/>
          <w:szCs w:val="24"/>
        </w:rPr>
        <w:instrText xml:space="preserve"> ADDIN EN.CITE &lt;EndNote&gt;&lt;Cite&gt;&lt;Author&gt;Wagstaff&lt;/Author&gt;&lt;Year&gt;2011&lt;/Year&gt;&lt;RecNum&gt;49&lt;/RecNum&gt;&lt;DisplayText&gt;(Wagstaff 2011)&lt;/DisplayText&gt;&lt;record&gt;&lt;rec-number&gt;49&lt;/rec-number&gt;&lt;foreign-keys&gt;&lt;key app="EN" db-id="e2fxw52sgezepbeswayxtdxf5zr5fardt2wx"&gt;49&lt;/key&gt;&lt;/foreign-keys&gt;&lt;ref-type name="Journal Article"&gt;17&lt;/ref-type&gt;&lt;contributors&gt;&lt;authors&gt;&lt;author&gt;Wagstaff, G.&lt;/author&gt;&lt;/authors&gt;&lt;/contributors&gt;&lt;auth-address&gt;Department of Nutrition &amp;amp; Dietetics, Royal Free Hospital, London, UK. georgina.wagstaff@nhs.net&lt;/auth-address&gt;&lt;titles&gt;&lt;title&gt;Dietetic practice in refeeding syndrome&lt;/title&gt;&lt;secondary-title&gt;J Hum Nutr Diet&lt;/secondary-title&gt;&lt;alt-title&gt;Journal of human nutrition and dietetics : the official journal of the British Dietetic Association&lt;/alt-title&gt;&lt;/titles&gt;&lt;periodical&gt;&lt;full-title&gt;J Hum Nutr Diet&lt;/full-title&gt;&lt;abbr-1&gt;Journal of human nutrition and dietetics : the official journal of the British Dietetic Association&lt;/abbr-1&gt;&lt;/periodical&gt;&lt;alt-periodical&gt;&lt;full-title&gt;J Hum Nutr Diet&lt;/full-title&gt;&lt;abbr-1&gt;Journal of human nutrition and dietetics : the official journal of the British Dietetic Association&lt;/abbr-1&gt;&lt;/alt-periodical&gt;&lt;pages&gt;505-15&lt;/pages&gt;&lt;volume&gt;24&lt;/volume&gt;&lt;number&gt;5&lt;/number&gt;&lt;edition&gt;2011/09/03&lt;/edition&gt;&lt;dates&gt;&lt;year&gt;2011&lt;/year&gt;&lt;pub-dates&gt;&lt;date&gt;Oct&lt;/date&gt;&lt;/pub-dates&gt;&lt;/dates&gt;&lt;isbn&gt;1365-277X (Electronic)&amp;#xD;0952-3871 (Linking)&lt;/isbn&gt;&lt;accession-num&gt;21884288&lt;/accession-num&gt;&lt;urls&gt;&lt;related-urls&gt;&lt;url&gt;http://www.ncbi.nlm.nih.gov/pubmed/21884288&lt;/url&gt;&lt;/related-urls&gt;&lt;/urls&gt;&lt;electronic-resource-num&gt;10.1111/j.1365-277X.2011.01196.x&lt;/electronic-resource-num&gt;&lt;language&gt;eng&lt;/language&gt;&lt;/record&gt;&lt;/Cite&gt;&lt;/EndNote&gt;</w:instrText>
      </w:r>
      <w:r w:rsidR="00E07ECA">
        <w:rPr>
          <w:rFonts w:cstheme="minorHAnsi"/>
          <w:sz w:val="24"/>
          <w:szCs w:val="24"/>
        </w:rPr>
        <w:fldChar w:fldCharType="separate"/>
      </w:r>
      <w:r w:rsidR="00C41A0A">
        <w:rPr>
          <w:rFonts w:cstheme="minorHAnsi"/>
          <w:noProof/>
          <w:sz w:val="24"/>
          <w:szCs w:val="24"/>
        </w:rPr>
        <w:t>(</w:t>
      </w:r>
      <w:hyperlink w:anchor="_ENREF_292" w:tooltip="Wagstaff, 2011 #49" w:history="1">
        <w:r w:rsidR="00897281">
          <w:rPr>
            <w:rFonts w:cstheme="minorHAnsi"/>
            <w:noProof/>
            <w:sz w:val="24"/>
            <w:szCs w:val="24"/>
          </w:rPr>
          <w:t>Wagstaff 2011</w:t>
        </w:r>
      </w:hyperlink>
      <w:r w:rsidR="00C41A0A">
        <w:rPr>
          <w:rFonts w:cstheme="minorHAnsi"/>
          <w:noProof/>
          <w:sz w:val="24"/>
          <w:szCs w:val="24"/>
        </w:rPr>
        <w:t>)</w:t>
      </w:r>
      <w:r w:rsidR="00E07ECA">
        <w:rPr>
          <w:rFonts w:cstheme="minorHAnsi"/>
          <w:sz w:val="24"/>
          <w:szCs w:val="24"/>
        </w:rPr>
        <w:fldChar w:fldCharType="end"/>
      </w:r>
      <w:r>
        <w:rPr>
          <w:rFonts w:cstheme="minorHAnsi"/>
          <w:sz w:val="24"/>
          <w:szCs w:val="24"/>
        </w:rPr>
        <w:t xml:space="preserve">. </w:t>
      </w:r>
    </w:p>
    <w:p w14:paraId="0C2D08C8" w14:textId="77777777" w:rsidR="001A14FA" w:rsidRDefault="001A14FA" w:rsidP="001A14FA">
      <w:pPr>
        <w:spacing w:after="0" w:line="480" w:lineRule="auto"/>
        <w:jc w:val="both"/>
        <w:rPr>
          <w:rFonts w:cstheme="minorHAnsi"/>
          <w:sz w:val="24"/>
          <w:szCs w:val="24"/>
        </w:rPr>
      </w:pPr>
    </w:p>
    <w:p w14:paraId="36B6A511" w14:textId="77777777" w:rsidR="001A14FA" w:rsidRDefault="001A14FA" w:rsidP="001A14FA">
      <w:pPr>
        <w:spacing w:after="0" w:line="480" w:lineRule="auto"/>
        <w:jc w:val="both"/>
        <w:rPr>
          <w:rFonts w:cstheme="minorHAnsi"/>
          <w:sz w:val="24"/>
          <w:szCs w:val="24"/>
        </w:rPr>
      </w:pPr>
      <w:r>
        <w:rPr>
          <w:rFonts w:cstheme="minorHAnsi"/>
          <w:sz w:val="24"/>
          <w:szCs w:val="24"/>
        </w:rPr>
        <w:t>However, once again t</w:t>
      </w:r>
      <w:r w:rsidRPr="00E95309">
        <w:rPr>
          <w:rFonts w:cstheme="minorHAnsi"/>
          <w:sz w:val="24"/>
          <w:szCs w:val="24"/>
        </w:rPr>
        <w:t xml:space="preserve">he </w:t>
      </w:r>
      <w:r>
        <w:rPr>
          <w:rFonts w:cstheme="minorHAnsi"/>
          <w:sz w:val="24"/>
          <w:szCs w:val="24"/>
        </w:rPr>
        <w:t xml:space="preserve">NICE </w:t>
      </w:r>
      <w:r w:rsidR="00021697">
        <w:rPr>
          <w:rFonts w:cstheme="minorHAnsi"/>
          <w:sz w:val="24"/>
          <w:szCs w:val="24"/>
        </w:rPr>
        <w:t xml:space="preserve">(2006) </w:t>
      </w:r>
      <w:r w:rsidRPr="00E95309">
        <w:rPr>
          <w:rFonts w:cstheme="minorHAnsi"/>
          <w:sz w:val="24"/>
          <w:szCs w:val="24"/>
        </w:rPr>
        <w:t xml:space="preserve">refeeding recommendations are based on the experience of the guideline development group and are classed as </w:t>
      </w:r>
      <w:r>
        <w:rPr>
          <w:rFonts w:cstheme="minorHAnsi"/>
          <w:sz w:val="24"/>
          <w:szCs w:val="24"/>
        </w:rPr>
        <w:t>“</w:t>
      </w:r>
      <w:r w:rsidRPr="00E95309">
        <w:rPr>
          <w:rFonts w:cstheme="minorHAnsi"/>
          <w:sz w:val="24"/>
          <w:szCs w:val="24"/>
        </w:rPr>
        <w:t>good practice point, a recommendation for good clinical practice</w:t>
      </w:r>
      <w:r>
        <w:rPr>
          <w:rFonts w:cstheme="minorHAnsi"/>
          <w:sz w:val="24"/>
          <w:szCs w:val="24"/>
        </w:rPr>
        <w:t>”</w:t>
      </w:r>
      <w:r w:rsidRPr="00E95309">
        <w:rPr>
          <w:rFonts w:cstheme="minorHAnsi"/>
          <w:sz w:val="24"/>
          <w:szCs w:val="24"/>
        </w:rPr>
        <w:t>. At the outset of the document the authors highlight the lack of evidence in this section</w:t>
      </w:r>
      <w:r>
        <w:rPr>
          <w:rFonts w:cstheme="minorHAnsi"/>
          <w:sz w:val="24"/>
          <w:szCs w:val="24"/>
        </w:rPr>
        <w:t xml:space="preserve">. All of the refeeding guidelines have been extrapolated from a previous publication by the main author </w:t>
      </w:r>
      <w:r w:rsidR="00E07ECA">
        <w:rPr>
          <w:rFonts w:cstheme="minorHAnsi"/>
          <w:sz w:val="24"/>
          <w:szCs w:val="24"/>
        </w:rPr>
        <w:fldChar w:fldCharType="begin"/>
      </w:r>
      <w:r w:rsidR="00C41A0A">
        <w:rPr>
          <w:rFonts w:cstheme="minorHAnsi"/>
          <w:sz w:val="24"/>
          <w:szCs w:val="24"/>
        </w:rPr>
        <w:instrText xml:space="preserve"> ADDIN EN.CITE &lt;EndNote&gt;&lt;Cite&gt;&lt;Author&gt;Stroud&lt;/Author&gt;&lt;Year&gt;2003&lt;/Year&gt;&lt;RecNum&gt;771&lt;/RecNum&gt;&lt;DisplayText&gt;(Stroud, Duncan et al. 2003)&lt;/DisplayText&gt;&lt;record&gt;&lt;rec-number&gt;771&lt;/rec-number&gt;&lt;foreign-keys&gt;&lt;key app="EN" db-id="e2fxw52sgezepbeswayxtdxf5zr5fardt2wx"&gt;771&lt;/key&gt;&lt;/foreign-keys&gt;&lt;ref-type name="Journal Article"&gt;17&lt;/ref-type&gt;&lt;contributors&gt;&lt;authors&gt;&lt;author&gt;Stroud, M.&lt;/author&gt;&lt;author&gt;Duncan, H.&lt;/author&gt;&lt;author&gt;Nightingale, J.&lt;/author&gt;&lt;/authors&gt;&lt;/contributors&gt;&lt;auth-address&gt;Institute of Human Nutrition, Southampton General Hospital, Southampton, UK. m.a.stroud@soton.ac.uk&lt;/auth-address&gt;&lt;titles&gt;&lt;title&gt;Guidelines for enteral feeding in adult hospital patients&lt;/title&gt;&lt;secondary-title&gt;Gut&lt;/secondary-title&gt;&lt;alt-title&gt;Gut&lt;/alt-title&gt;&lt;/titles&gt;&lt;periodical&gt;&lt;full-title&gt;Gut&lt;/full-title&gt;&lt;abbr-1&gt;Gut&lt;/abbr-1&gt;&lt;/periodical&gt;&lt;alt-periodical&gt;&lt;full-title&gt;Gut&lt;/full-title&gt;&lt;abbr-1&gt;Gut&lt;/abbr-1&gt;&lt;/alt-periodical&gt;&lt;pages&gt;vii1-vii12&lt;/pages&gt;&lt;volume&gt;52 Suppl 7&lt;/volume&gt;&lt;edition&gt;2003/11/13&lt;/edition&gt;&lt;keywords&gt;&lt;keyword&gt;Adult&lt;/keyword&gt;&lt;keyword&gt;Enteral Nutrition/adverse effects/*methods&lt;/keyword&gt;&lt;keyword&gt;Ethics, Medical&lt;/keyword&gt;&lt;keyword&gt;Gastrointestinal Diseases/etiology&lt;/keyword&gt;&lt;keyword&gt;Home Care Services&lt;/keyword&gt;&lt;keyword&gt;*Hospitalization&lt;/keyword&gt;&lt;keyword&gt;Humans&lt;/keyword&gt;&lt;keyword&gt;Infection/etiology&lt;/keyword&gt;&lt;keyword&gt;Intubation, Gastrointestinal/adverse effects/methods&lt;/keyword&gt;&lt;keyword&gt;Malnutrition/*therapy&lt;/keyword&gt;&lt;keyword&gt;Metabolic Diseases/etiology&lt;/keyword&gt;&lt;keyword&gt;Nutritional Requirements&lt;/keyword&gt;&lt;keyword&gt;Patient Selection&lt;/keyword&gt;&lt;/keywords&gt;&lt;dates&gt;&lt;year&gt;2003&lt;/year&gt;&lt;pub-dates&gt;&lt;date&gt;Dec&lt;/date&gt;&lt;/pub-dates&gt;&lt;/dates&gt;&lt;isbn&gt;0017-5749 (Print)&amp;#xD;0017-5749 (Linking)&lt;/isbn&gt;&lt;accession-num&gt;14612488&lt;/accession-num&gt;&lt;work-type&gt;Guideline&amp;#xD;Practice Guideline&lt;/work-type&gt;&lt;urls&gt;&lt;related-urls&gt;&lt;url&gt;http://www.ncbi.nlm.nih.gov/pubmed/14612488&lt;/url&gt;&lt;/related-urls&gt;&lt;/urls&gt;&lt;custom2&gt;1867766&lt;/custom2&gt;&lt;language&gt;eng&lt;/language&gt;&lt;/record&gt;&lt;/Cite&gt;&lt;/EndNote&gt;</w:instrText>
      </w:r>
      <w:r w:rsidR="00E07ECA">
        <w:rPr>
          <w:rFonts w:cstheme="minorHAnsi"/>
          <w:sz w:val="24"/>
          <w:szCs w:val="24"/>
        </w:rPr>
        <w:fldChar w:fldCharType="separate"/>
      </w:r>
      <w:r w:rsidR="00C41A0A">
        <w:rPr>
          <w:rFonts w:cstheme="minorHAnsi"/>
          <w:noProof/>
          <w:sz w:val="24"/>
          <w:szCs w:val="24"/>
        </w:rPr>
        <w:t>(</w:t>
      </w:r>
      <w:hyperlink w:anchor="_ENREF_270" w:tooltip="Stroud, 2003 #771" w:history="1">
        <w:r w:rsidR="00897281">
          <w:rPr>
            <w:rFonts w:cstheme="minorHAnsi"/>
            <w:noProof/>
            <w:sz w:val="24"/>
            <w:szCs w:val="24"/>
          </w:rPr>
          <w:t>Stroud, Duncan et al. 2003</w:t>
        </w:r>
      </w:hyperlink>
      <w:r w:rsidR="00C41A0A">
        <w:rPr>
          <w:rFonts w:cstheme="minorHAnsi"/>
          <w:noProof/>
          <w:sz w:val="24"/>
          <w:szCs w:val="24"/>
        </w:rPr>
        <w:t>)</w:t>
      </w:r>
      <w:r w:rsidR="00E07ECA">
        <w:rPr>
          <w:rFonts w:cstheme="minorHAnsi"/>
          <w:sz w:val="24"/>
          <w:szCs w:val="24"/>
        </w:rPr>
        <w:fldChar w:fldCharType="end"/>
      </w:r>
      <w:r w:rsidR="00BC006C">
        <w:rPr>
          <w:rFonts w:cstheme="minorHAnsi"/>
          <w:sz w:val="24"/>
          <w:szCs w:val="24"/>
        </w:rPr>
        <w:t xml:space="preserve"> of the NICE guidelines (2006) which again are based on clinical experience rather than evidence</w:t>
      </w:r>
    </w:p>
    <w:p w14:paraId="17E750CC" w14:textId="77777777" w:rsidR="001A14FA" w:rsidRDefault="001A14FA" w:rsidP="001A14FA">
      <w:pPr>
        <w:spacing w:after="0" w:line="480" w:lineRule="auto"/>
        <w:jc w:val="both"/>
        <w:rPr>
          <w:rFonts w:cstheme="minorHAnsi"/>
          <w:sz w:val="24"/>
          <w:szCs w:val="24"/>
        </w:rPr>
      </w:pPr>
    </w:p>
    <w:p w14:paraId="201370DC" w14:textId="77777777" w:rsidR="001A14FA" w:rsidRDefault="001A14FA" w:rsidP="001A14FA">
      <w:pPr>
        <w:spacing w:after="0" w:line="480" w:lineRule="auto"/>
        <w:jc w:val="both"/>
        <w:rPr>
          <w:rFonts w:cstheme="minorHAnsi"/>
          <w:sz w:val="24"/>
          <w:szCs w:val="24"/>
        </w:rPr>
      </w:pPr>
      <w:r w:rsidRPr="00E95309">
        <w:rPr>
          <w:rFonts w:cstheme="minorHAnsi"/>
          <w:sz w:val="24"/>
          <w:szCs w:val="24"/>
        </w:rPr>
        <w:t xml:space="preserve">The NICE guidelines </w:t>
      </w:r>
      <w:r w:rsidR="00021697">
        <w:rPr>
          <w:rFonts w:cstheme="minorHAnsi"/>
          <w:sz w:val="24"/>
          <w:szCs w:val="24"/>
        </w:rPr>
        <w:t xml:space="preserve">(2006) </w:t>
      </w:r>
      <w:r w:rsidRPr="00E95309">
        <w:rPr>
          <w:rFonts w:cstheme="minorHAnsi"/>
          <w:sz w:val="24"/>
          <w:szCs w:val="24"/>
        </w:rPr>
        <w:t>deem those at high risk of refeeding syndrome as &lt;</w:t>
      </w:r>
      <w:r>
        <w:rPr>
          <w:rFonts w:cstheme="minorHAnsi"/>
          <w:sz w:val="24"/>
          <w:szCs w:val="24"/>
        </w:rPr>
        <w:t xml:space="preserve">BMI </w:t>
      </w:r>
      <w:r w:rsidRPr="00E95309">
        <w:rPr>
          <w:rFonts w:cstheme="minorHAnsi"/>
          <w:sz w:val="24"/>
          <w:szCs w:val="24"/>
        </w:rPr>
        <w:t>16</w:t>
      </w:r>
      <w:r>
        <w:rPr>
          <w:rFonts w:cstheme="minorHAnsi"/>
          <w:sz w:val="24"/>
          <w:szCs w:val="24"/>
        </w:rPr>
        <w:t>kg/ m</w:t>
      </w:r>
      <w:r w:rsidRPr="008A7636">
        <w:rPr>
          <w:rFonts w:cstheme="minorHAnsi"/>
          <w:sz w:val="24"/>
          <w:szCs w:val="24"/>
          <w:vertAlign w:val="superscript"/>
        </w:rPr>
        <w:t>2</w:t>
      </w:r>
      <w:r w:rsidRPr="00E95309">
        <w:rPr>
          <w:rFonts w:cstheme="minorHAnsi"/>
          <w:sz w:val="24"/>
          <w:szCs w:val="24"/>
        </w:rPr>
        <w:t xml:space="preserve">, 10-15% of body weight loss, poor absorptive capacity and minimal nutritional intake </w:t>
      </w:r>
      <w:r>
        <w:rPr>
          <w:rFonts w:cstheme="minorHAnsi"/>
          <w:sz w:val="24"/>
          <w:szCs w:val="24"/>
        </w:rPr>
        <w:t xml:space="preserve">for </w:t>
      </w:r>
      <w:r w:rsidRPr="00E95309">
        <w:rPr>
          <w:rFonts w:cstheme="minorHAnsi"/>
          <w:sz w:val="24"/>
          <w:szCs w:val="24"/>
        </w:rPr>
        <w:t>&gt;5days. The</w:t>
      </w:r>
      <w:r w:rsidR="00BC006C">
        <w:rPr>
          <w:rFonts w:cstheme="minorHAnsi"/>
          <w:sz w:val="24"/>
          <w:szCs w:val="24"/>
        </w:rPr>
        <w:t xml:space="preserve">y </w:t>
      </w:r>
      <w:r>
        <w:rPr>
          <w:rFonts w:cstheme="minorHAnsi"/>
          <w:sz w:val="24"/>
          <w:szCs w:val="24"/>
        </w:rPr>
        <w:t xml:space="preserve">suggest that commencing refeeding at 20kcal/ kg/ day as proposed by Solomon and Kirby </w:t>
      </w:r>
      <w:r w:rsidR="00BC006C">
        <w:rPr>
          <w:rFonts w:cstheme="minorHAnsi"/>
          <w:sz w:val="24"/>
          <w:szCs w:val="24"/>
        </w:rPr>
        <w:t xml:space="preserve">(1990) </w:t>
      </w:r>
      <w:r>
        <w:rPr>
          <w:rFonts w:cstheme="minorHAnsi"/>
          <w:sz w:val="24"/>
          <w:szCs w:val="24"/>
        </w:rPr>
        <w:t xml:space="preserve">maybe too high </w:t>
      </w:r>
      <w:r w:rsidR="00E07ECA">
        <w:rPr>
          <w:rFonts w:cstheme="minorHAnsi"/>
          <w:sz w:val="24"/>
          <w:szCs w:val="24"/>
        </w:rPr>
        <w:fldChar w:fldCharType="begin"/>
      </w:r>
      <w:r w:rsidR="00C41A0A">
        <w:rPr>
          <w:rFonts w:cstheme="minorHAnsi"/>
          <w:sz w:val="24"/>
          <w:szCs w:val="24"/>
        </w:rPr>
        <w:instrText xml:space="preserve"> ADDIN EN.CITE &lt;EndNote&gt;&lt;Cite&gt;&lt;Author&gt;Stroud&lt;/Author&gt;&lt;Year&gt;2003&lt;/Year&gt;&lt;RecNum&gt;771&lt;/RecNum&gt;&lt;DisplayText&gt;(Stroud, Duncan et al. 2003)&lt;/DisplayText&gt;&lt;record&gt;&lt;rec-number&gt;771&lt;/rec-number&gt;&lt;foreign-keys&gt;&lt;key app="EN" db-id="e2fxw52sgezepbeswayxtdxf5zr5fardt2wx"&gt;771&lt;/key&gt;&lt;/foreign-keys&gt;&lt;ref-type name="Journal Article"&gt;17&lt;/ref-type&gt;&lt;contributors&gt;&lt;authors&gt;&lt;author&gt;Stroud, M.&lt;/author&gt;&lt;author&gt;Duncan, H.&lt;/author&gt;&lt;author&gt;Nightingale, J.&lt;/author&gt;&lt;/authors&gt;&lt;/contributors&gt;&lt;auth-address&gt;Institute of Human Nutrition, Southampton General Hospital, Southampton, UK. m.a.stroud@soton.ac.uk&lt;/auth-address&gt;&lt;titles&gt;&lt;title&gt;Guidelines for enteral feeding in adult hospital patients&lt;/title&gt;&lt;secondary-title&gt;Gut&lt;/secondary-title&gt;&lt;alt-title&gt;Gut&lt;/alt-title&gt;&lt;/titles&gt;&lt;periodical&gt;&lt;full-title&gt;Gut&lt;/full-title&gt;&lt;abbr-1&gt;Gut&lt;/abbr-1&gt;&lt;/periodical&gt;&lt;alt-periodical&gt;&lt;full-title&gt;Gut&lt;/full-title&gt;&lt;abbr-1&gt;Gut&lt;/abbr-1&gt;&lt;/alt-periodical&gt;&lt;pages&gt;vii1-vii12&lt;/pages&gt;&lt;volume&gt;52 Suppl 7&lt;/volume&gt;&lt;edition&gt;2003/11/13&lt;/edition&gt;&lt;keywords&gt;&lt;keyword&gt;Adult&lt;/keyword&gt;&lt;keyword&gt;Enteral Nutrition/adverse effects/*methods&lt;/keyword&gt;&lt;keyword&gt;Ethics, Medical&lt;/keyword&gt;&lt;keyword&gt;Gastrointestinal Diseases/etiology&lt;/keyword&gt;&lt;keyword&gt;Home Care Services&lt;/keyword&gt;&lt;keyword&gt;*Hospitalization&lt;/keyword&gt;&lt;keyword&gt;Humans&lt;/keyword&gt;&lt;keyword&gt;Infection/etiology&lt;/keyword&gt;&lt;keyword&gt;Intubation, Gastrointestinal/adverse effects/methods&lt;/keyword&gt;&lt;keyword&gt;Malnutrition/*therapy&lt;/keyword&gt;&lt;keyword&gt;Metabolic Diseases/etiology&lt;/keyword&gt;&lt;keyword&gt;Nutritional Requirements&lt;/keyword&gt;&lt;keyword&gt;Patient Selection&lt;/keyword&gt;&lt;/keywords&gt;&lt;dates&gt;&lt;year&gt;2003&lt;/year&gt;&lt;pub-dates&gt;&lt;date&gt;Dec&lt;/date&gt;&lt;/pub-dates&gt;&lt;/dates&gt;&lt;isbn&gt;0017-5749 (Print)&amp;#xD;0017-5749 (Linking)&lt;/isbn&gt;&lt;accession-num&gt;14612488&lt;/accession-num&gt;&lt;work-type&gt;Guideline&amp;#xD;Practice Guideline&lt;/work-type&gt;&lt;urls&gt;&lt;related-urls&gt;&lt;url&gt;http://www.ncbi.nlm.nih.gov/pubmed/14612488&lt;/url&gt;&lt;/related-urls&gt;&lt;/urls&gt;&lt;custom2&gt;1867766&lt;/custom2&gt;&lt;language&gt;eng&lt;/language&gt;&lt;/record&gt;&lt;/Cite&gt;&lt;/EndNote&gt;</w:instrText>
      </w:r>
      <w:r w:rsidR="00E07ECA">
        <w:rPr>
          <w:rFonts w:cstheme="minorHAnsi"/>
          <w:sz w:val="24"/>
          <w:szCs w:val="24"/>
        </w:rPr>
        <w:fldChar w:fldCharType="separate"/>
      </w:r>
      <w:r w:rsidR="00C41A0A">
        <w:rPr>
          <w:rFonts w:cstheme="minorHAnsi"/>
          <w:noProof/>
          <w:sz w:val="24"/>
          <w:szCs w:val="24"/>
        </w:rPr>
        <w:t>(</w:t>
      </w:r>
      <w:hyperlink w:anchor="_ENREF_270" w:tooltip="Stroud, 2003 #771" w:history="1">
        <w:r w:rsidR="00897281">
          <w:rPr>
            <w:rFonts w:cstheme="minorHAnsi"/>
            <w:noProof/>
            <w:sz w:val="24"/>
            <w:szCs w:val="24"/>
          </w:rPr>
          <w:t>Stroud, Duncan et al. 2003</w:t>
        </w:r>
      </w:hyperlink>
      <w:r w:rsidR="00C41A0A">
        <w:rPr>
          <w:rFonts w:cstheme="minorHAnsi"/>
          <w:noProof/>
          <w:sz w:val="24"/>
          <w:szCs w:val="24"/>
        </w:rPr>
        <w:t>)</w:t>
      </w:r>
      <w:r w:rsidR="00E07ECA">
        <w:rPr>
          <w:rFonts w:cstheme="minorHAnsi"/>
          <w:sz w:val="24"/>
          <w:szCs w:val="24"/>
        </w:rPr>
        <w:fldChar w:fldCharType="end"/>
      </w:r>
      <w:r>
        <w:rPr>
          <w:rFonts w:cstheme="minorHAnsi"/>
          <w:sz w:val="24"/>
          <w:szCs w:val="24"/>
        </w:rPr>
        <w:t xml:space="preserve"> and therefore </w:t>
      </w:r>
      <w:r w:rsidRPr="00E95309">
        <w:rPr>
          <w:rFonts w:cstheme="minorHAnsi"/>
          <w:sz w:val="24"/>
          <w:szCs w:val="24"/>
        </w:rPr>
        <w:t>recommend an initial refeeding rate of 5 – 10kcal/ kg (30kg adult = 150-300kcal/ day). However, the rationale for starting low</w:t>
      </w:r>
      <w:r>
        <w:rPr>
          <w:rFonts w:cstheme="minorHAnsi"/>
          <w:sz w:val="24"/>
          <w:szCs w:val="24"/>
        </w:rPr>
        <w:t>er</w:t>
      </w:r>
      <w:r w:rsidRPr="00E95309">
        <w:rPr>
          <w:rFonts w:cstheme="minorHAnsi"/>
          <w:sz w:val="24"/>
          <w:szCs w:val="24"/>
        </w:rPr>
        <w:t xml:space="preserve"> (5-10kcal/ kg) is not </w:t>
      </w:r>
      <w:r>
        <w:rPr>
          <w:rFonts w:cstheme="minorHAnsi"/>
          <w:sz w:val="24"/>
          <w:szCs w:val="24"/>
        </w:rPr>
        <w:t xml:space="preserve">reported </w:t>
      </w:r>
      <w:r w:rsidRPr="00E95309">
        <w:rPr>
          <w:rFonts w:cstheme="minorHAnsi"/>
          <w:sz w:val="24"/>
          <w:szCs w:val="24"/>
        </w:rPr>
        <w:t xml:space="preserve">either from a clinical or scientific perspective.  The guidelines go on to recommend increasing calorie intake so that calculated energy requirements are met within 4-7 days, which would equate </w:t>
      </w:r>
      <w:r w:rsidR="00BC006C">
        <w:rPr>
          <w:rFonts w:cstheme="minorHAnsi"/>
          <w:sz w:val="24"/>
          <w:szCs w:val="24"/>
        </w:rPr>
        <w:t xml:space="preserve">to 250-300kcal increments a </w:t>
      </w:r>
      <w:r w:rsidRPr="00E95309">
        <w:rPr>
          <w:rFonts w:cstheme="minorHAnsi"/>
          <w:sz w:val="24"/>
          <w:szCs w:val="24"/>
        </w:rPr>
        <w:t xml:space="preserve">day.  </w:t>
      </w:r>
    </w:p>
    <w:p w14:paraId="24DD7E17" w14:textId="77777777" w:rsidR="001A14FA" w:rsidRDefault="001A14FA" w:rsidP="001A14FA">
      <w:pPr>
        <w:spacing w:after="0" w:line="480" w:lineRule="auto"/>
        <w:jc w:val="both"/>
        <w:rPr>
          <w:rFonts w:cstheme="minorHAnsi"/>
          <w:sz w:val="24"/>
          <w:szCs w:val="24"/>
        </w:rPr>
      </w:pPr>
    </w:p>
    <w:p w14:paraId="603B0DD9" w14:textId="77777777" w:rsidR="001A14FA" w:rsidRDefault="001A14FA" w:rsidP="001A14FA">
      <w:pPr>
        <w:spacing w:after="0" w:line="480" w:lineRule="auto"/>
        <w:jc w:val="both"/>
        <w:rPr>
          <w:rFonts w:cstheme="minorHAnsi"/>
          <w:sz w:val="24"/>
          <w:szCs w:val="24"/>
        </w:rPr>
      </w:pPr>
      <w:r w:rsidRPr="00E95309">
        <w:rPr>
          <w:rFonts w:cstheme="minorHAnsi"/>
          <w:sz w:val="24"/>
          <w:szCs w:val="24"/>
        </w:rPr>
        <w:t>Of importance</w:t>
      </w:r>
      <w:r w:rsidR="00021697">
        <w:rPr>
          <w:rFonts w:cstheme="minorHAnsi"/>
          <w:sz w:val="24"/>
          <w:szCs w:val="24"/>
        </w:rPr>
        <w:t>,</w:t>
      </w:r>
      <w:r w:rsidRPr="00E95309">
        <w:rPr>
          <w:rFonts w:cstheme="minorHAnsi"/>
          <w:sz w:val="24"/>
          <w:szCs w:val="24"/>
        </w:rPr>
        <w:t xml:space="preserve"> the NICE </w:t>
      </w:r>
      <w:r w:rsidR="00BC006C" w:rsidRPr="00E95309">
        <w:rPr>
          <w:rFonts w:cstheme="minorHAnsi"/>
          <w:sz w:val="24"/>
          <w:szCs w:val="24"/>
        </w:rPr>
        <w:t>guideline (2006) is</w:t>
      </w:r>
      <w:r w:rsidRPr="00E95309">
        <w:rPr>
          <w:rFonts w:cstheme="minorHAnsi"/>
          <w:sz w:val="24"/>
          <w:szCs w:val="24"/>
        </w:rPr>
        <w:t xml:space="preserve"> not specific to eating disorders, </w:t>
      </w:r>
      <w:r w:rsidR="00B43730" w:rsidRPr="00C54047">
        <w:rPr>
          <w:rFonts w:cstheme="minorHAnsi"/>
          <w:sz w:val="24"/>
          <w:szCs w:val="24"/>
        </w:rPr>
        <w:t xml:space="preserve">and </w:t>
      </w:r>
      <w:r w:rsidR="00477F75" w:rsidRPr="00C54047">
        <w:rPr>
          <w:rFonts w:cstheme="minorHAnsi"/>
          <w:sz w:val="24"/>
          <w:szCs w:val="24"/>
        </w:rPr>
        <w:t xml:space="preserve">actually </w:t>
      </w:r>
      <w:r w:rsidR="00B43730" w:rsidRPr="00C54047">
        <w:rPr>
          <w:rFonts w:cstheme="minorHAnsi"/>
          <w:sz w:val="24"/>
          <w:szCs w:val="24"/>
        </w:rPr>
        <w:t>excludes patients with eating disorders</w:t>
      </w:r>
      <w:r w:rsidR="00960321" w:rsidRPr="00C54047">
        <w:rPr>
          <w:rFonts w:cstheme="minorHAnsi"/>
          <w:sz w:val="24"/>
          <w:szCs w:val="24"/>
        </w:rPr>
        <w:t xml:space="preserve"> (p38)</w:t>
      </w:r>
      <w:r w:rsidR="00B43730" w:rsidRPr="00C54047">
        <w:rPr>
          <w:rFonts w:cstheme="minorHAnsi"/>
          <w:sz w:val="24"/>
          <w:szCs w:val="24"/>
        </w:rPr>
        <w:t xml:space="preserve">. It </w:t>
      </w:r>
      <w:r w:rsidRPr="00C54047">
        <w:rPr>
          <w:rFonts w:cstheme="minorHAnsi"/>
          <w:sz w:val="24"/>
          <w:szCs w:val="24"/>
        </w:rPr>
        <w:t>was primarily devised to treat malnouris</w:t>
      </w:r>
      <w:r>
        <w:rPr>
          <w:rFonts w:cstheme="minorHAnsi"/>
          <w:sz w:val="24"/>
          <w:szCs w:val="24"/>
        </w:rPr>
        <w:t xml:space="preserve">hed patients on intensive care, </w:t>
      </w:r>
      <w:r w:rsidRPr="00E95309">
        <w:rPr>
          <w:rFonts w:cstheme="minorHAnsi"/>
          <w:sz w:val="24"/>
          <w:szCs w:val="24"/>
        </w:rPr>
        <w:t xml:space="preserve">gastroenterological and surgical </w:t>
      </w:r>
      <w:r>
        <w:rPr>
          <w:rFonts w:cstheme="minorHAnsi"/>
          <w:sz w:val="24"/>
          <w:szCs w:val="24"/>
        </w:rPr>
        <w:t>wards that required enteral tube feeding</w:t>
      </w:r>
      <w:r w:rsidRPr="00E95309">
        <w:rPr>
          <w:rFonts w:cstheme="minorHAnsi"/>
          <w:sz w:val="24"/>
          <w:szCs w:val="24"/>
        </w:rPr>
        <w:t>. Despite this, the NICE guidelines are considered to be relevant to patients with severe anorexia nervosa, and have been adopted as the primary treatment guideline for anorexia nervosa</w:t>
      </w:r>
      <w:r>
        <w:rPr>
          <w:rFonts w:cstheme="minorHAnsi"/>
          <w:sz w:val="24"/>
          <w:szCs w:val="24"/>
        </w:rPr>
        <w:t xml:space="preserve"> </w:t>
      </w:r>
      <w:r w:rsidR="00E07ECA">
        <w:rPr>
          <w:rFonts w:cstheme="minorHAnsi"/>
          <w:sz w:val="24"/>
          <w:szCs w:val="24"/>
        </w:rPr>
        <w:fldChar w:fldCharType="begin">
          <w:fldData xml:space="preserve">PEVuZE5vdGU+PENpdGU+PFJlY051bT42MzU8L1JlY051bT48RGlzcGxheVRleHQ+KFJveWFsQ29s
bGVnZU9mUHN5Y2hpYXRyaXN0cyAyMDEwOyBXYWdzdGFmZiAyMDExKTwvRGlzcGxheVRleHQ+PHJl
Y29yZD48cmVjLW51bWJlcj42MzU8L3JlYy1udW1iZXI+PGZvcmVpZ24ta2V5cz48a2V5IGFwcD0i
RU4iIGRiLWlkPSJlMmZ4dzUyc2dlemVwYmVzd2F5eHRkeGY1enI1ZmFyZHQyd3giPjYzNTwva2V5
PjwvZm9yZWlnbi1rZXlzPjxyZWYtdHlwZSBuYW1lPSJCb29rIj42PC9yZWYtdHlwZT48Y29udHJp
YnV0b3JzPjxhdXRob3JzPjxhdXRob3I+Um95YWxDb2xsZWdlT2ZQc3ljaGlhdHJpc3RzPC9hdXRo
b3I+PC9hdXRob3JzPjwvY29udHJpYnV0b3JzPjx0aXRsZXM+PHRpdGxlPk1hbmFnZW1lbnQgb2Yg
UmVhbGx5IFNpY2sgUGF0aWVudHMgd2l0aCBBbm9yZXhpYSBOZXJ2b3NhOiBNQVJTSVBBTi4gQ1Ix
NjIuIExvbmRvbjwvdGl0bGU+PC90aXRsZXM+PGRhdGVzPjx5ZWFyPjIwMTA8L3llYXI+PC9kYXRl
cz48dXJscz48L3VybHM+PC9yZWNvcmQ+PC9DaXRlPjxDaXRlPjxBdXRob3I+V2Fnc3RhZmY8L0F1
dGhvcj48WWVhcj4yMDExPC9ZZWFyPjxSZWNOdW0+NDk8L1JlY051bT48cmVjb3JkPjxyZWMtbnVt
YmVyPjQ5PC9yZWMtbnVtYmVyPjxmb3JlaWduLWtleXM+PGtleSBhcHA9IkVOIiBkYi1pZD0iZTJm
eHc1MnNnZXplcGJlc3dheXh0ZHhmNXpyNWZhcmR0Mnd4Ij40OTwva2V5PjwvZm9yZWlnbi1rZXlz
PjxyZWYtdHlwZSBuYW1lPSJKb3VybmFsIEFydGljbGUiPjE3PC9yZWYtdHlwZT48Y29udHJpYnV0
b3JzPjxhdXRob3JzPjxhdXRob3I+V2Fnc3RhZmYsIEcuPC9hdXRob3I+PC9hdXRob3JzPjwvY29u
dHJpYnV0b3JzPjxhdXRoLWFkZHJlc3M+RGVwYXJ0bWVudCBvZiBOdXRyaXRpb24gJmFtcDsgRGll
dGV0aWNzLCBSb3lhbCBGcmVlIEhvc3BpdGFsLCBMb25kb24sIFVLLiBnZW9yZ2luYS53YWdzdGFm
ZkBuaHMubmV0PC9hdXRoLWFkZHJlc3M+PHRpdGxlcz48dGl0bGU+RGlldGV0aWMgcHJhY3RpY2Ug
aW4gcmVmZWVkaW5nIHN5bmRyb21lPC90aXRsZT48c2Vjb25kYXJ5LXRpdGxlPkogSHVtIE51dHIg
RGlldDwvc2Vjb25kYXJ5LXRpdGxlPjxhbHQtdGl0bGU+Sm91cm5hbCBvZiBodW1hbiBudXRyaXRp
b24gYW5kIGRpZXRldGljcyA6IHRoZSBvZmZpY2lhbCBqb3VybmFsIG9mIHRoZSBCcml0aXNoIERp
ZXRldGljIEFzc29jaWF0aW9uPC9hbHQtdGl0bGU+PC90aXRsZXM+PHBlcmlvZGljYWw+PGZ1bGwt
dGl0bGU+SiBIdW0gTnV0ciBEaWV0PC9mdWxsLXRpdGxlPjxhYmJyLTE+Sm91cm5hbCBvZiBodW1h
biBudXRyaXRpb24gYW5kIGRpZXRldGljcyA6IHRoZSBvZmZpY2lhbCBqb3VybmFsIG9mIHRoZSBC
cml0aXNoIERpZXRldGljIEFzc29jaWF0aW9uPC9hYmJyLTE+PC9wZXJpb2RpY2FsPjxhbHQtcGVy
aW9kaWNhbD48ZnVsbC10aXRsZT5KIEh1bSBOdXRyIERpZXQ8L2Z1bGwtdGl0bGU+PGFiYnItMT5K
b3VybmFsIG9mIGh1bWFuIG51dHJpdGlvbiBhbmQgZGlldGV0aWNzIDogdGhlIG9mZmljaWFsIGpv
dXJuYWwgb2YgdGhlIEJyaXRpc2ggRGlldGV0aWMgQXNzb2NpYXRpb248L2FiYnItMT48L2FsdC1w
ZXJpb2RpY2FsPjxwYWdlcz41MDUtMTU8L3BhZ2VzPjx2b2x1bWU+MjQ8L3ZvbHVtZT48bnVtYmVy
PjU8L251bWJlcj48ZWRpdGlvbj4yMDExLzA5LzAzPC9lZGl0aW9uPjxkYXRlcz48eWVhcj4yMDEx
PC95ZWFyPjxwdWItZGF0ZXM+PGRhdGU+T2N0PC9kYXRlPjwvcHViLWRhdGVzPjwvZGF0ZXM+PGlz
Ym4+MTM2NS0yNzdYIChFbGVjdHJvbmljKSYjeEQ7MDk1Mi0zODcxIChMaW5raW5nKTwvaXNibj48
YWNjZXNzaW9uLW51bT4yMTg4NDI4ODwvYWNjZXNzaW9uLW51bT48dXJscz48cmVsYXRlZC11cmxz
Pjx1cmw+aHR0cDovL3d3dy5uY2JpLm5sbS5uaWguZ292L3B1Ym1lZC8yMTg4NDI4ODwvdXJsPjwv
cmVsYXRlZC11cmxzPjwvdXJscz48ZWxlY3Ryb25pYy1yZXNvdXJjZS1udW0+MTAuMTExMS9qLjEz
NjUtMjc3WC4yMDExLjAxMTk2Lng8L2VsZWN0cm9uaWMtcmVzb3VyY2UtbnVtPjxsYW5ndWFnZT5l
bmc8L2xhbmd1YWdlPjwvcmVjb3JkPjwvQ2l0ZT48L0VuZE5vdGU+AG==
</w:fldData>
        </w:fldChar>
      </w:r>
      <w:r w:rsidR="004568B3">
        <w:rPr>
          <w:rFonts w:cstheme="minorHAnsi"/>
          <w:sz w:val="24"/>
          <w:szCs w:val="24"/>
        </w:rPr>
        <w:instrText xml:space="preserve"> ADDIN EN.CITE </w:instrText>
      </w:r>
      <w:r w:rsidR="00E07ECA">
        <w:rPr>
          <w:rFonts w:cstheme="minorHAnsi"/>
          <w:sz w:val="24"/>
          <w:szCs w:val="24"/>
        </w:rPr>
        <w:fldChar w:fldCharType="begin">
          <w:fldData xml:space="preserve">PEVuZE5vdGU+PENpdGU+PFJlY051bT42MzU8L1JlY051bT48RGlzcGxheVRleHQ+KFJveWFsQ29s
bGVnZU9mUHN5Y2hpYXRyaXN0cyAyMDEwOyBXYWdzdGFmZiAyMDExKTwvRGlzcGxheVRleHQ+PHJl
Y29yZD48cmVjLW51bWJlcj42MzU8L3JlYy1udW1iZXI+PGZvcmVpZ24ta2V5cz48a2V5IGFwcD0i
RU4iIGRiLWlkPSJlMmZ4dzUyc2dlemVwYmVzd2F5eHRkeGY1enI1ZmFyZHQyd3giPjYzNTwva2V5
PjwvZm9yZWlnbi1rZXlzPjxyZWYtdHlwZSBuYW1lPSJCb29rIj42PC9yZWYtdHlwZT48Y29udHJp
YnV0b3JzPjxhdXRob3JzPjxhdXRob3I+Um95YWxDb2xsZWdlT2ZQc3ljaGlhdHJpc3RzPC9hdXRo
b3I+PC9hdXRob3JzPjwvY29udHJpYnV0b3JzPjx0aXRsZXM+PHRpdGxlPk1hbmFnZW1lbnQgb2Yg
UmVhbGx5IFNpY2sgUGF0aWVudHMgd2l0aCBBbm9yZXhpYSBOZXJ2b3NhOiBNQVJTSVBBTi4gQ1Ix
NjIuIExvbmRvbjwvdGl0bGU+PC90aXRsZXM+PGRhdGVzPjx5ZWFyPjIwMTA8L3llYXI+PC9kYXRl
cz48dXJscz48L3VybHM+PC9yZWNvcmQ+PC9DaXRlPjxDaXRlPjxBdXRob3I+V2Fnc3RhZmY8L0F1
dGhvcj48WWVhcj4yMDExPC9ZZWFyPjxSZWNOdW0+NDk8L1JlY051bT48cmVjb3JkPjxyZWMtbnVt
YmVyPjQ5PC9yZWMtbnVtYmVyPjxmb3JlaWduLWtleXM+PGtleSBhcHA9IkVOIiBkYi1pZD0iZTJm
eHc1MnNnZXplcGJlc3dheXh0ZHhmNXpyNWZhcmR0Mnd4Ij40OTwva2V5PjwvZm9yZWlnbi1rZXlz
PjxyZWYtdHlwZSBuYW1lPSJKb3VybmFsIEFydGljbGUiPjE3PC9yZWYtdHlwZT48Y29udHJpYnV0
b3JzPjxhdXRob3JzPjxhdXRob3I+V2Fnc3RhZmYsIEcuPC9hdXRob3I+PC9hdXRob3JzPjwvY29u
dHJpYnV0b3JzPjxhdXRoLWFkZHJlc3M+RGVwYXJ0bWVudCBvZiBOdXRyaXRpb24gJmFtcDsgRGll
dGV0aWNzLCBSb3lhbCBGcmVlIEhvc3BpdGFsLCBMb25kb24sIFVLLiBnZW9yZ2luYS53YWdzdGFm
ZkBuaHMubmV0PC9hdXRoLWFkZHJlc3M+PHRpdGxlcz48dGl0bGU+RGlldGV0aWMgcHJhY3RpY2Ug
aW4gcmVmZWVkaW5nIHN5bmRyb21lPC90aXRsZT48c2Vjb25kYXJ5LXRpdGxlPkogSHVtIE51dHIg
RGlldDwvc2Vjb25kYXJ5LXRpdGxlPjxhbHQtdGl0bGU+Sm91cm5hbCBvZiBodW1hbiBudXRyaXRp
b24gYW5kIGRpZXRldGljcyA6IHRoZSBvZmZpY2lhbCBqb3VybmFsIG9mIHRoZSBCcml0aXNoIERp
ZXRldGljIEFzc29jaWF0aW9uPC9hbHQtdGl0bGU+PC90aXRsZXM+PHBlcmlvZGljYWw+PGZ1bGwt
dGl0bGU+SiBIdW0gTnV0ciBEaWV0PC9mdWxsLXRpdGxlPjxhYmJyLTE+Sm91cm5hbCBvZiBodW1h
biBudXRyaXRpb24gYW5kIGRpZXRldGljcyA6IHRoZSBvZmZpY2lhbCBqb3VybmFsIG9mIHRoZSBC
cml0aXNoIERpZXRldGljIEFzc29jaWF0aW9uPC9hYmJyLTE+PC9wZXJpb2RpY2FsPjxhbHQtcGVy
aW9kaWNhbD48ZnVsbC10aXRsZT5KIEh1bSBOdXRyIERpZXQ8L2Z1bGwtdGl0bGU+PGFiYnItMT5K
b3VybmFsIG9mIGh1bWFuIG51dHJpdGlvbiBhbmQgZGlldGV0aWNzIDogdGhlIG9mZmljaWFsIGpv
dXJuYWwgb2YgdGhlIEJyaXRpc2ggRGlldGV0aWMgQXNzb2NpYXRpb248L2FiYnItMT48L2FsdC1w
ZXJpb2RpY2FsPjxwYWdlcz41MDUtMTU8L3BhZ2VzPjx2b2x1bWU+MjQ8L3ZvbHVtZT48bnVtYmVy
PjU8L251bWJlcj48ZWRpdGlvbj4yMDExLzA5LzAzPC9lZGl0aW9uPjxkYXRlcz48eWVhcj4yMDEx
PC95ZWFyPjxwdWItZGF0ZXM+PGRhdGU+T2N0PC9kYXRlPjwvcHViLWRhdGVzPjwvZGF0ZXM+PGlz
Ym4+MTM2NS0yNzdYIChFbGVjdHJvbmljKSYjeEQ7MDk1Mi0zODcxIChMaW5raW5nKTwvaXNibj48
YWNjZXNzaW9uLW51bT4yMTg4NDI4ODwvYWNjZXNzaW9uLW51bT48dXJscz48cmVsYXRlZC11cmxz
Pjx1cmw+aHR0cDovL3d3dy5uY2JpLm5sbS5uaWguZ292L3B1Ym1lZC8yMTg4NDI4ODwvdXJsPjwv
cmVsYXRlZC11cmxzPjwvdXJscz48ZWxlY3Ryb25pYy1yZXNvdXJjZS1udW0+MTAuMTExMS9qLjEz
NjUtMjc3WC4yMDExLjAxMTk2Lng8L2VsZWN0cm9uaWMtcmVzb3VyY2UtbnVtPjxsYW5ndWFnZT5l
bmc8L2xhbmd1YWdlPjwvcmVjb3JkPjwvQ2l0ZT48L0VuZE5vdGU+AG==
</w:fldData>
        </w:fldChar>
      </w:r>
      <w:r w:rsidR="004568B3">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Pr>
          <w:rFonts w:cstheme="minorHAnsi"/>
          <w:sz w:val="24"/>
          <w:szCs w:val="24"/>
        </w:rPr>
      </w:r>
      <w:r w:rsidR="00E07ECA">
        <w:rPr>
          <w:rFonts w:cstheme="minorHAnsi"/>
          <w:sz w:val="24"/>
          <w:szCs w:val="24"/>
        </w:rPr>
        <w:fldChar w:fldCharType="separate"/>
      </w:r>
      <w:r w:rsidR="004568B3">
        <w:rPr>
          <w:rFonts w:cstheme="minorHAnsi"/>
          <w:noProof/>
          <w:sz w:val="24"/>
          <w:szCs w:val="24"/>
        </w:rPr>
        <w:t>(</w:t>
      </w:r>
      <w:hyperlink w:anchor="_ENREF_235" w:tooltip="RoyalCollegeOfPsychiatrists, 2010 #635" w:history="1">
        <w:r w:rsidR="00897281">
          <w:rPr>
            <w:rFonts w:cstheme="minorHAnsi"/>
            <w:noProof/>
            <w:sz w:val="24"/>
            <w:szCs w:val="24"/>
          </w:rPr>
          <w:t>RoyalCollegeOfPsychiatrists 2010</w:t>
        </w:r>
      </w:hyperlink>
      <w:r w:rsidR="004568B3">
        <w:rPr>
          <w:rFonts w:cstheme="minorHAnsi"/>
          <w:noProof/>
          <w:sz w:val="24"/>
          <w:szCs w:val="24"/>
        </w:rPr>
        <w:t xml:space="preserve">; </w:t>
      </w:r>
      <w:hyperlink w:anchor="_ENREF_292" w:tooltip="Wagstaff, 2011 #49" w:history="1">
        <w:r w:rsidR="00897281">
          <w:rPr>
            <w:rFonts w:cstheme="minorHAnsi"/>
            <w:noProof/>
            <w:sz w:val="24"/>
            <w:szCs w:val="24"/>
          </w:rPr>
          <w:t>Wagstaff 2011</w:t>
        </w:r>
      </w:hyperlink>
      <w:r w:rsidR="004568B3">
        <w:rPr>
          <w:rFonts w:cstheme="minorHAnsi"/>
          <w:noProof/>
          <w:sz w:val="24"/>
          <w:szCs w:val="24"/>
        </w:rPr>
        <w:t>)</w:t>
      </w:r>
      <w:r w:rsidR="00E07ECA">
        <w:rPr>
          <w:rFonts w:cstheme="minorHAnsi"/>
          <w:sz w:val="24"/>
          <w:szCs w:val="24"/>
        </w:rPr>
        <w:fldChar w:fldCharType="end"/>
      </w:r>
      <w:r w:rsidRPr="00E95309">
        <w:rPr>
          <w:rFonts w:cstheme="minorHAnsi"/>
          <w:sz w:val="24"/>
          <w:szCs w:val="24"/>
        </w:rPr>
        <w:t>.</w:t>
      </w:r>
      <w:r w:rsidRPr="007B4AC9">
        <w:rPr>
          <w:rFonts w:cstheme="minorHAnsi"/>
          <w:sz w:val="24"/>
          <w:szCs w:val="24"/>
        </w:rPr>
        <w:t xml:space="preserve"> </w:t>
      </w:r>
    </w:p>
    <w:p w14:paraId="548F2156" w14:textId="77777777" w:rsidR="001A14FA" w:rsidRDefault="001A14FA" w:rsidP="001A14FA">
      <w:pPr>
        <w:spacing w:after="0" w:line="480" w:lineRule="auto"/>
        <w:jc w:val="both"/>
        <w:rPr>
          <w:rFonts w:cstheme="minorHAnsi"/>
          <w:sz w:val="24"/>
          <w:szCs w:val="24"/>
        </w:rPr>
      </w:pPr>
    </w:p>
    <w:p w14:paraId="11FEC27A" w14:textId="39BD8ED5" w:rsidR="001A14FA" w:rsidRDefault="001A14FA" w:rsidP="001A14FA">
      <w:pPr>
        <w:spacing w:after="0" w:line="480" w:lineRule="auto"/>
        <w:jc w:val="both"/>
        <w:rPr>
          <w:rFonts w:cstheme="minorHAnsi"/>
          <w:sz w:val="24"/>
          <w:szCs w:val="24"/>
        </w:rPr>
      </w:pPr>
      <w:r>
        <w:rPr>
          <w:rFonts w:cstheme="minorHAnsi"/>
          <w:sz w:val="24"/>
          <w:szCs w:val="24"/>
        </w:rPr>
        <w:t xml:space="preserve">I should like to propose three reasons why the NICE refeeding guidelines </w:t>
      </w:r>
      <w:r w:rsidR="00021697">
        <w:rPr>
          <w:rFonts w:cstheme="minorHAnsi"/>
          <w:sz w:val="24"/>
          <w:szCs w:val="24"/>
        </w:rPr>
        <w:t xml:space="preserve">(2006) </w:t>
      </w:r>
      <w:r>
        <w:rPr>
          <w:rFonts w:cstheme="minorHAnsi"/>
          <w:sz w:val="24"/>
          <w:szCs w:val="24"/>
        </w:rPr>
        <w:t>may not be suitable for AN patients. First, the proposed refeeding treatment guidelines of 5-</w:t>
      </w:r>
      <w:r w:rsidR="0035685C">
        <w:rPr>
          <w:rFonts w:cstheme="minorHAnsi"/>
          <w:sz w:val="24"/>
          <w:szCs w:val="24"/>
        </w:rPr>
        <w:t>10</w:t>
      </w:r>
      <w:r>
        <w:rPr>
          <w:rFonts w:cstheme="minorHAnsi"/>
          <w:sz w:val="24"/>
          <w:szCs w:val="24"/>
        </w:rPr>
        <w:t xml:space="preserve">kcal/ kg/ day are specific to severely unwell post-surgical and gastroenterological malnourished patients on intensive care units who are at higher risk of developing hyperglycaemia, hyponatraemia and oedema as a result of increased risk of metabolic problems from enteral tube feeding </w:t>
      </w:r>
      <w:r w:rsidR="00E07ECA">
        <w:rPr>
          <w:rFonts w:cstheme="minorHAnsi"/>
          <w:sz w:val="24"/>
          <w:szCs w:val="24"/>
        </w:rPr>
        <w:fldChar w:fldCharType="begin"/>
      </w:r>
      <w:r w:rsidR="00C41A0A">
        <w:rPr>
          <w:rFonts w:cstheme="minorHAnsi"/>
          <w:sz w:val="24"/>
          <w:szCs w:val="24"/>
        </w:rPr>
        <w:instrText xml:space="preserve"> ADDIN EN.CITE &lt;EndNote&gt;&lt;Cite&gt;&lt;Author&gt;Stroud&lt;/Author&gt;&lt;Year&gt;2003&lt;/Year&gt;&lt;RecNum&gt;771&lt;/RecNum&gt;&lt;DisplayText&gt;(Stroud, Duncan et al. 2003)&lt;/DisplayText&gt;&lt;record&gt;&lt;rec-number&gt;771&lt;/rec-number&gt;&lt;foreign-keys&gt;&lt;key app="EN" db-id="e2fxw52sgezepbeswayxtdxf5zr5fardt2wx"&gt;771&lt;/key&gt;&lt;/foreign-keys&gt;&lt;ref-type name="Journal Article"&gt;17&lt;/ref-type&gt;&lt;contributors&gt;&lt;authors&gt;&lt;author&gt;Stroud, M.&lt;/author&gt;&lt;author&gt;Duncan, H.&lt;/author&gt;&lt;author&gt;Nightingale, J.&lt;/author&gt;&lt;/authors&gt;&lt;/contributors&gt;&lt;auth-address&gt;Institute of Human Nutrition, Southampton General Hospital, Southampton, UK. m.a.stroud@soton.ac.uk&lt;/auth-address&gt;&lt;titles&gt;&lt;title&gt;Guidelines for enteral feeding in adult hospital patients&lt;/title&gt;&lt;secondary-title&gt;Gut&lt;/secondary-title&gt;&lt;alt-title&gt;Gut&lt;/alt-title&gt;&lt;/titles&gt;&lt;periodical&gt;&lt;full-title&gt;Gut&lt;/full-title&gt;&lt;abbr-1&gt;Gut&lt;/abbr-1&gt;&lt;/periodical&gt;&lt;alt-periodical&gt;&lt;full-title&gt;Gut&lt;/full-title&gt;&lt;abbr-1&gt;Gut&lt;/abbr-1&gt;&lt;/alt-periodical&gt;&lt;pages&gt;vii1-vii12&lt;/pages&gt;&lt;volume&gt;52 Suppl 7&lt;/volume&gt;&lt;edition&gt;2003/11/13&lt;/edition&gt;&lt;keywords&gt;&lt;keyword&gt;Adult&lt;/keyword&gt;&lt;keyword&gt;Enteral Nutrition/adverse effects/*methods&lt;/keyword&gt;&lt;keyword&gt;Ethics, Medical&lt;/keyword&gt;&lt;keyword&gt;Gastrointestinal Diseases/etiology&lt;/keyword&gt;&lt;keyword&gt;Home Care Services&lt;/keyword&gt;&lt;keyword&gt;*Hospitalization&lt;/keyword&gt;&lt;keyword&gt;Humans&lt;/keyword&gt;&lt;keyword&gt;Infection/etiology&lt;/keyword&gt;&lt;keyword&gt;Intubation, Gastrointestinal/adverse effects/methods&lt;/keyword&gt;&lt;keyword&gt;Malnutrition/*therapy&lt;/keyword&gt;&lt;keyword&gt;Metabolic Diseases/etiology&lt;/keyword&gt;&lt;keyword&gt;Nutritional Requirements&lt;/keyword&gt;&lt;keyword&gt;Patient Selection&lt;/keyword&gt;&lt;/keywords&gt;&lt;dates&gt;&lt;year&gt;2003&lt;/year&gt;&lt;pub-dates&gt;&lt;date&gt;Dec&lt;/date&gt;&lt;/pub-dates&gt;&lt;/dates&gt;&lt;isbn&gt;0017-5749 (Print)&amp;#xD;0017-5749 (Linking)&lt;/isbn&gt;&lt;accession-num&gt;14612488&lt;/accession-num&gt;&lt;work-type&gt;Guideline&amp;#xD;Practice Guideline&lt;/work-type&gt;&lt;urls&gt;&lt;related-urls&gt;&lt;url&gt;http://www.ncbi.nlm.nih.gov/pubmed/14612488&lt;/url&gt;&lt;/related-urls&gt;&lt;/urls&gt;&lt;custom2&gt;1867766&lt;/custom2&gt;&lt;language&gt;eng&lt;/language&gt;&lt;/record&gt;&lt;/Cite&gt;&lt;/EndNote&gt;</w:instrText>
      </w:r>
      <w:r w:rsidR="00E07ECA">
        <w:rPr>
          <w:rFonts w:cstheme="minorHAnsi"/>
          <w:sz w:val="24"/>
          <w:szCs w:val="24"/>
        </w:rPr>
        <w:fldChar w:fldCharType="separate"/>
      </w:r>
      <w:r w:rsidR="00C41A0A">
        <w:rPr>
          <w:rFonts w:cstheme="minorHAnsi"/>
          <w:noProof/>
          <w:sz w:val="24"/>
          <w:szCs w:val="24"/>
        </w:rPr>
        <w:t>(</w:t>
      </w:r>
      <w:hyperlink w:anchor="_ENREF_270" w:tooltip="Stroud, 2003 #771" w:history="1">
        <w:r w:rsidR="00897281">
          <w:rPr>
            <w:rFonts w:cstheme="minorHAnsi"/>
            <w:noProof/>
            <w:sz w:val="24"/>
            <w:szCs w:val="24"/>
          </w:rPr>
          <w:t>Stroud, Duncan et al. 2003</w:t>
        </w:r>
      </w:hyperlink>
      <w:r w:rsidR="00C41A0A">
        <w:rPr>
          <w:rFonts w:cstheme="minorHAnsi"/>
          <w:noProof/>
          <w:sz w:val="24"/>
          <w:szCs w:val="24"/>
        </w:rPr>
        <w:t>)</w:t>
      </w:r>
      <w:r w:rsidR="00E07ECA">
        <w:rPr>
          <w:rFonts w:cstheme="minorHAnsi"/>
          <w:sz w:val="24"/>
          <w:szCs w:val="24"/>
        </w:rPr>
        <w:fldChar w:fldCharType="end"/>
      </w:r>
      <w:r>
        <w:rPr>
          <w:rFonts w:cstheme="minorHAnsi"/>
          <w:sz w:val="24"/>
          <w:szCs w:val="24"/>
        </w:rPr>
        <w:t>, therefore warranting cautious refeeding. This is not representative of the vast majority of AN patients requiring refeeding</w:t>
      </w:r>
      <w:r w:rsidR="00B43730">
        <w:rPr>
          <w:rFonts w:cstheme="minorHAnsi"/>
          <w:sz w:val="24"/>
          <w:szCs w:val="24"/>
        </w:rPr>
        <w:t xml:space="preserve"> an</w:t>
      </w:r>
      <w:r>
        <w:rPr>
          <w:rFonts w:cstheme="minorHAnsi"/>
          <w:sz w:val="24"/>
          <w:szCs w:val="24"/>
        </w:rPr>
        <w:t xml:space="preserve">. </w:t>
      </w:r>
    </w:p>
    <w:p w14:paraId="75777AD0" w14:textId="77777777" w:rsidR="001A14FA" w:rsidRDefault="001A14FA" w:rsidP="001A14FA">
      <w:pPr>
        <w:spacing w:after="0" w:line="480" w:lineRule="auto"/>
        <w:jc w:val="both"/>
        <w:rPr>
          <w:rFonts w:cstheme="minorHAnsi"/>
          <w:sz w:val="24"/>
          <w:szCs w:val="24"/>
        </w:rPr>
      </w:pPr>
    </w:p>
    <w:p w14:paraId="03AF7C1F" w14:textId="6E259CFF" w:rsidR="001A14FA" w:rsidRDefault="001A14FA" w:rsidP="001A14FA">
      <w:pPr>
        <w:spacing w:after="0" w:line="480" w:lineRule="auto"/>
        <w:jc w:val="both"/>
        <w:rPr>
          <w:rFonts w:cstheme="minorHAnsi"/>
          <w:sz w:val="24"/>
          <w:szCs w:val="24"/>
        </w:rPr>
      </w:pPr>
      <w:r>
        <w:rPr>
          <w:rFonts w:cstheme="minorHAnsi"/>
          <w:sz w:val="24"/>
          <w:szCs w:val="24"/>
        </w:rPr>
        <w:t xml:space="preserve">Second, the NICE guidelines </w:t>
      </w:r>
      <w:r w:rsidR="00021697">
        <w:rPr>
          <w:rFonts w:cstheme="minorHAnsi"/>
          <w:sz w:val="24"/>
          <w:szCs w:val="24"/>
        </w:rPr>
        <w:t xml:space="preserve">(2006) </w:t>
      </w:r>
      <w:r>
        <w:rPr>
          <w:rFonts w:cstheme="minorHAnsi"/>
          <w:sz w:val="24"/>
          <w:szCs w:val="24"/>
        </w:rPr>
        <w:t xml:space="preserve">are specific to naso-gastric enteral tube refeeding. </w:t>
      </w:r>
      <w:r w:rsidR="008E6C39">
        <w:rPr>
          <w:rFonts w:cstheme="minorHAnsi"/>
          <w:sz w:val="24"/>
          <w:szCs w:val="24"/>
        </w:rPr>
        <w:t>A</w:t>
      </w:r>
      <w:r>
        <w:rPr>
          <w:rFonts w:cstheme="minorHAnsi"/>
          <w:sz w:val="24"/>
          <w:szCs w:val="24"/>
        </w:rPr>
        <w:t>dher</w:t>
      </w:r>
      <w:r w:rsidR="008E6C39">
        <w:rPr>
          <w:rFonts w:cstheme="minorHAnsi"/>
          <w:sz w:val="24"/>
          <w:szCs w:val="24"/>
        </w:rPr>
        <w:t xml:space="preserve">ence </w:t>
      </w:r>
      <w:r>
        <w:rPr>
          <w:rFonts w:cstheme="minorHAnsi"/>
          <w:sz w:val="24"/>
          <w:szCs w:val="24"/>
        </w:rPr>
        <w:t xml:space="preserve">to the NICE guidelines implies that naso-gastric tube feeding is the preferred method of refeeding AN patients.  I would argue that a secondary aim of refeeding AN patients after weight restoration is to re-establish some level of </w:t>
      </w:r>
      <w:r w:rsidR="00BC006C">
        <w:rPr>
          <w:rFonts w:cstheme="minorHAnsi"/>
          <w:sz w:val="24"/>
          <w:szCs w:val="24"/>
        </w:rPr>
        <w:t xml:space="preserve">a </w:t>
      </w:r>
      <w:r>
        <w:rPr>
          <w:rFonts w:cstheme="minorHAnsi"/>
          <w:sz w:val="24"/>
          <w:szCs w:val="24"/>
        </w:rPr>
        <w:t>normal regular eating pattern.  Of course, if severely malnourished patients are unable to meet initial refeeding requirements orally then naso-gastri</w:t>
      </w:r>
      <w:r w:rsidR="008E6C39">
        <w:rPr>
          <w:rFonts w:cstheme="minorHAnsi"/>
          <w:sz w:val="24"/>
          <w:szCs w:val="24"/>
        </w:rPr>
        <w:t>c tube feeding must be inserted</w:t>
      </w:r>
      <w:r w:rsidR="00E07ECA">
        <w:rPr>
          <w:rFonts w:cstheme="minorHAnsi"/>
          <w:sz w:val="24"/>
          <w:szCs w:val="24"/>
        </w:rPr>
        <w:fldChar w:fldCharType="begin"/>
      </w:r>
      <w:r w:rsidR="00C41A0A">
        <w:rPr>
          <w:rFonts w:cstheme="minorHAnsi"/>
          <w:sz w:val="24"/>
          <w:szCs w:val="24"/>
        </w:rPr>
        <w:instrText xml:space="preserve"> ADDIN EN.CITE &lt;EndNote&gt;&lt;Cite&gt;&lt;RecNum&gt;100&lt;/RecNum&gt;&lt;record&gt;&lt;rec-number&gt;100&lt;/rec-number&gt;&lt;foreign-keys&gt;&lt;key app="EN" db-id="e2fxw52sgezepbeswayxtdxf5zr5fardt2wx"&gt;100&lt;/key&gt;&lt;/foreign-keys&gt;&lt;ref-type name="Book"&gt;6&lt;/ref-type&gt;&lt;contributors&gt;&lt;/contributors&gt;&lt;titles&gt;&lt;title&gt;Royal College of Psychiatrists, 2011. Junior MARSIPAN: Management of really sick patients with anorexia nervosa - under 18yrs. CR168. London&lt;/title&gt;&lt;/titles&gt;&lt;dates&gt;&lt;/dates&gt;&lt;urls&gt;&lt;/urls&gt;&lt;/record&gt;&lt;/Cite&gt;&lt;/EndNote&gt;</w:instrText>
      </w:r>
      <w:r w:rsidR="00E07ECA">
        <w:rPr>
          <w:rFonts w:cstheme="minorHAnsi"/>
          <w:sz w:val="24"/>
          <w:szCs w:val="24"/>
        </w:rPr>
        <w:fldChar w:fldCharType="end"/>
      </w:r>
      <w:r>
        <w:rPr>
          <w:rFonts w:cstheme="minorHAnsi"/>
          <w:sz w:val="24"/>
          <w:szCs w:val="24"/>
        </w:rPr>
        <w:t>, but this method of re</w:t>
      </w:r>
      <w:r w:rsidR="00021697">
        <w:rPr>
          <w:rFonts w:cstheme="minorHAnsi"/>
          <w:sz w:val="24"/>
          <w:szCs w:val="24"/>
        </w:rPr>
        <w:t xml:space="preserve">feeding should not be </w:t>
      </w:r>
      <w:r w:rsidR="008E6C39">
        <w:rPr>
          <w:rFonts w:cstheme="minorHAnsi"/>
          <w:sz w:val="24"/>
          <w:szCs w:val="24"/>
        </w:rPr>
        <w:t xml:space="preserve">considered </w:t>
      </w:r>
      <w:r w:rsidR="00021697">
        <w:rPr>
          <w:rFonts w:cstheme="minorHAnsi"/>
          <w:sz w:val="24"/>
          <w:szCs w:val="24"/>
        </w:rPr>
        <w:t>the norm</w:t>
      </w:r>
      <w:r w:rsidR="008E6C39">
        <w:rPr>
          <w:rFonts w:cstheme="minorHAnsi"/>
          <w:sz w:val="24"/>
          <w:szCs w:val="24"/>
        </w:rPr>
        <w:t>al</w:t>
      </w:r>
      <w:r w:rsidR="00021697">
        <w:rPr>
          <w:rFonts w:cstheme="minorHAnsi"/>
          <w:sz w:val="24"/>
          <w:szCs w:val="24"/>
        </w:rPr>
        <w:t xml:space="preserve">. </w:t>
      </w:r>
      <w:r>
        <w:rPr>
          <w:rFonts w:cstheme="minorHAnsi"/>
          <w:sz w:val="24"/>
          <w:szCs w:val="24"/>
        </w:rPr>
        <w:t>Third,</w:t>
      </w:r>
      <w:r w:rsidRPr="00934ACC">
        <w:rPr>
          <w:rFonts w:cstheme="minorHAnsi"/>
          <w:sz w:val="24"/>
          <w:szCs w:val="24"/>
        </w:rPr>
        <w:t xml:space="preserve"> </w:t>
      </w:r>
      <w:r>
        <w:rPr>
          <w:rFonts w:cstheme="minorHAnsi"/>
          <w:sz w:val="24"/>
          <w:szCs w:val="24"/>
        </w:rPr>
        <w:t xml:space="preserve">the NICE guidelines </w:t>
      </w:r>
      <w:r w:rsidR="00021697">
        <w:rPr>
          <w:rFonts w:cstheme="minorHAnsi"/>
          <w:sz w:val="24"/>
          <w:szCs w:val="24"/>
        </w:rPr>
        <w:t xml:space="preserve">(2006) </w:t>
      </w:r>
      <w:r>
        <w:rPr>
          <w:rFonts w:cstheme="minorHAnsi"/>
          <w:sz w:val="24"/>
          <w:szCs w:val="24"/>
        </w:rPr>
        <w:t>are specific to adults</w:t>
      </w:r>
      <w:r w:rsidR="00021697">
        <w:rPr>
          <w:rFonts w:cstheme="minorHAnsi"/>
          <w:sz w:val="24"/>
          <w:szCs w:val="24"/>
        </w:rPr>
        <w:t xml:space="preserve">. </w:t>
      </w:r>
      <w:r>
        <w:rPr>
          <w:rFonts w:cstheme="minorHAnsi"/>
          <w:sz w:val="24"/>
          <w:szCs w:val="24"/>
        </w:rPr>
        <w:t>Adolescents have</w:t>
      </w:r>
      <w:r w:rsidRPr="00EE115F">
        <w:rPr>
          <w:rFonts w:cstheme="minorHAnsi"/>
          <w:sz w:val="24"/>
          <w:szCs w:val="24"/>
        </w:rPr>
        <w:t xml:space="preserve"> </w:t>
      </w:r>
      <w:r>
        <w:rPr>
          <w:rFonts w:cstheme="minorHAnsi"/>
          <w:sz w:val="24"/>
          <w:szCs w:val="24"/>
        </w:rPr>
        <w:t>entirely different energy requirements to adults,</w:t>
      </w:r>
      <w:r w:rsidR="00021697">
        <w:rPr>
          <w:rFonts w:cstheme="minorHAnsi"/>
          <w:sz w:val="24"/>
          <w:szCs w:val="24"/>
        </w:rPr>
        <w:t xml:space="preserve"> as discussed in chapter 6</w:t>
      </w:r>
      <w:r w:rsidR="00BC006C">
        <w:rPr>
          <w:rFonts w:cstheme="minorHAnsi"/>
          <w:sz w:val="24"/>
          <w:szCs w:val="24"/>
        </w:rPr>
        <w:t>.4.2</w:t>
      </w:r>
      <w:r w:rsidR="00021697">
        <w:rPr>
          <w:rFonts w:cstheme="minorHAnsi"/>
          <w:sz w:val="24"/>
          <w:szCs w:val="24"/>
        </w:rPr>
        <w:t>,</w:t>
      </w:r>
      <w:r>
        <w:rPr>
          <w:rFonts w:cstheme="minorHAnsi"/>
          <w:sz w:val="24"/>
          <w:szCs w:val="24"/>
        </w:rPr>
        <w:t xml:space="preserve"> this should be accounted for when devising refeeding programmes specific to the growth requirements of adolescents. </w:t>
      </w:r>
    </w:p>
    <w:p w14:paraId="7E395CCB" w14:textId="77777777" w:rsidR="001A14FA" w:rsidRDefault="001A14FA" w:rsidP="001A14FA">
      <w:pPr>
        <w:spacing w:after="0" w:line="480" w:lineRule="auto"/>
        <w:jc w:val="both"/>
        <w:rPr>
          <w:rFonts w:cstheme="minorHAnsi"/>
          <w:sz w:val="24"/>
          <w:szCs w:val="24"/>
        </w:rPr>
      </w:pPr>
    </w:p>
    <w:p w14:paraId="79A9C60A" w14:textId="77777777" w:rsidR="001A14FA" w:rsidRDefault="001A14FA" w:rsidP="001A14FA">
      <w:pPr>
        <w:spacing w:after="0" w:line="480" w:lineRule="auto"/>
        <w:jc w:val="both"/>
        <w:rPr>
          <w:rFonts w:cstheme="minorHAnsi"/>
          <w:sz w:val="24"/>
          <w:szCs w:val="24"/>
        </w:rPr>
      </w:pPr>
      <w:r>
        <w:rPr>
          <w:rFonts w:cstheme="minorHAnsi"/>
          <w:sz w:val="24"/>
          <w:szCs w:val="24"/>
        </w:rPr>
        <w:t xml:space="preserve">The NICE guidelines </w:t>
      </w:r>
      <w:r w:rsidR="00DE0544">
        <w:rPr>
          <w:rFonts w:cstheme="minorHAnsi"/>
          <w:sz w:val="24"/>
          <w:szCs w:val="24"/>
        </w:rPr>
        <w:t xml:space="preserve">(2006) </w:t>
      </w:r>
      <w:r>
        <w:rPr>
          <w:rFonts w:cstheme="minorHAnsi"/>
          <w:sz w:val="24"/>
          <w:szCs w:val="24"/>
        </w:rPr>
        <w:t xml:space="preserve">further restricted initial refeeding intakes (5-10kcal/ kg/ day) </w:t>
      </w:r>
      <w:r w:rsidR="00DE0544">
        <w:rPr>
          <w:rFonts w:cstheme="minorHAnsi"/>
          <w:sz w:val="24"/>
          <w:szCs w:val="24"/>
        </w:rPr>
        <w:t xml:space="preserve">with regards to that suggested by </w:t>
      </w:r>
      <w:r>
        <w:rPr>
          <w:rFonts w:cstheme="minorHAnsi"/>
          <w:sz w:val="24"/>
          <w:szCs w:val="24"/>
        </w:rPr>
        <w:t xml:space="preserve">Solomon and Kirby </w:t>
      </w:r>
      <w:r w:rsidR="00DE0544">
        <w:rPr>
          <w:rFonts w:cstheme="minorHAnsi"/>
          <w:sz w:val="24"/>
          <w:szCs w:val="24"/>
        </w:rPr>
        <w:t xml:space="preserve">(1990) </w:t>
      </w:r>
      <w:r>
        <w:rPr>
          <w:rFonts w:cstheme="minorHAnsi"/>
          <w:sz w:val="24"/>
          <w:szCs w:val="24"/>
        </w:rPr>
        <w:t>(20kcal/ kg/ day) in the belief</w:t>
      </w:r>
      <w:r w:rsidR="00DE0544">
        <w:rPr>
          <w:rFonts w:cstheme="minorHAnsi"/>
          <w:sz w:val="24"/>
          <w:szCs w:val="24"/>
        </w:rPr>
        <w:t xml:space="preserve"> that it may be</w:t>
      </w:r>
      <w:r>
        <w:rPr>
          <w:rFonts w:cstheme="minorHAnsi"/>
          <w:sz w:val="24"/>
          <w:szCs w:val="24"/>
        </w:rPr>
        <w:t xml:space="preserve"> protective against the refeeding syndrome and other metabolic problems. </w:t>
      </w:r>
      <w:r w:rsidRPr="00E95309">
        <w:rPr>
          <w:rFonts w:cstheme="minorHAnsi"/>
          <w:sz w:val="24"/>
          <w:szCs w:val="24"/>
        </w:rPr>
        <w:t>Such conservative refeeding rates impl</w:t>
      </w:r>
      <w:r>
        <w:rPr>
          <w:rFonts w:cstheme="minorHAnsi"/>
          <w:sz w:val="24"/>
          <w:szCs w:val="24"/>
        </w:rPr>
        <w:t xml:space="preserve">y </w:t>
      </w:r>
      <w:r w:rsidRPr="00E95309">
        <w:rPr>
          <w:rFonts w:cstheme="minorHAnsi"/>
          <w:sz w:val="24"/>
          <w:szCs w:val="24"/>
        </w:rPr>
        <w:t xml:space="preserve">that </w:t>
      </w:r>
      <w:r>
        <w:rPr>
          <w:rFonts w:cstheme="minorHAnsi"/>
          <w:sz w:val="24"/>
          <w:szCs w:val="24"/>
        </w:rPr>
        <w:t>even the smallest amount of n</w:t>
      </w:r>
      <w:r w:rsidRPr="00E95309">
        <w:rPr>
          <w:rFonts w:cstheme="minorHAnsi"/>
          <w:sz w:val="24"/>
          <w:szCs w:val="24"/>
        </w:rPr>
        <w:t xml:space="preserve">utrition </w:t>
      </w:r>
      <w:r>
        <w:rPr>
          <w:rFonts w:cstheme="minorHAnsi"/>
          <w:sz w:val="24"/>
          <w:szCs w:val="24"/>
        </w:rPr>
        <w:t>has the potential to trigger the refeeding syndrome.  However, it is important to stress that these refeeding rates are based on clinical experience rather tha</w:t>
      </w:r>
      <w:r w:rsidR="00DE0544">
        <w:rPr>
          <w:rFonts w:cstheme="minorHAnsi"/>
          <w:sz w:val="24"/>
          <w:szCs w:val="24"/>
        </w:rPr>
        <w:t>n</w:t>
      </w:r>
      <w:r>
        <w:rPr>
          <w:rFonts w:cstheme="minorHAnsi"/>
          <w:sz w:val="24"/>
          <w:szCs w:val="24"/>
        </w:rPr>
        <w:t xml:space="preserve"> evidence based research</w:t>
      </w:r>
      <w:r w:rsidRPr="00E95309">
        <w:rPr>
          <w:rFonts w:cstheme="minorHAnsi"/>
          <w:sz w:val="24"/>
          <w:szCs w:val="24"/>
        </w:rPr>
        <w:t xml:space="preserve">. </w:t>
      </w:r>
    </w:p>
    <w:p w14:paraId="011F55DD" w14:textId="3404D7E7" w:rsidR="001A14FA" w:rsidRDefault="000571FF" w:rsidP="001A14FA">
      <w:pPr>
        <w:pStyle w:val="Heading3"/>
      </w:pPr>
      <w:bookmarkStart w:id="511" w:name="_Toc373237107"/>
      <w:bookmarkStart w:id="512" w:name="_Toc373237555"/>
      <w:bookmarkStart w:id="513" w:name="_Toc384718975"/>
      <w:r>
        <w:t xml:space="preserve">7.2.3 </w:t>
      </w:r>
      <w:r w:rsidR="001A14FA">
        <w:t>MARSIPAN –Management of Really Sick In</w:t>
      </w:r>
      <w:r w:rsidR="008E6C39">
        <w:t>-</w:t>
      </w:r>
      <w:r w:rsidR="001A14FA">
        <w:t>patients with AN</w:t>
      </w:r>
      <w:bookmarkEnd w:id="511"/>
      <w:bookmarkEnd w:id="512"/>
      <w:bookmarkEnd w:id="513"/>
    </w:p>
    <w:p w14:paraId="2A2DA5E0" w14:textId="77777777" w:rsidR="000571FF" w:rsidRPr="000571FF" w:rsidRDefault="000571FF" w:rsidP="000571FF"/>
    <w:p w14:paraId="34414AC2" w14:textId="1BD32897" w:rsidR="001A14FA" w:rsidRDefault="001A14FA" w:rsidP="001A14FA">
      <w:pPr>
        <w:spacing w:after="0" w:line="480" w:lineRule="auto"/>
        <w:jc w:val="both"/>
        <w:rPr>
          <w:rFonts w:cstheme="minorHAnsi"/>
          <w:sz w:val="24"/>
          <w:szCs w:val="24"/>
        </w:rPr>
      </w:pPr>
      <w:r>
        <w:rPr>
          <w:rFonts w:cstheme="minorHAnsi"/>
          <w:sz w:val="24"/>
          <w:szCs w:val="24"/>
        </w:rPr>
        <w:t>T</w:t>
      </w:r>
      <w:r w:rsidRPr="00E95309">
        <w:rPr>
          <w:rFonts w:cstheme="minorHAnsi"/>
          <w:sz w:val="24"/>
          <w:szCs w:val="24"/>
        </w:rPr>
        <w:t xml:space="preserve">he </w:t>
      </w:r>
      <w:r w:rsidR="004568B3">
        <w:rPr>
          <w:rFonts w:cstheme="minorHAnsi"/>
          <w:sz w:val="24"/>
          <w:szCs w:val="24"/>
        </w:rPr>
        <w:t xml:space="preserve">Royal College of Psychiatrists, </w:t>
      </w:r>
      <w:r w:rsidRPr="00E95309">
        <w:rPr>
          <w:rFonts w:cstheme="minorHAnsi"/>
          <w:sz w:val="24"/>
          <w:szCs w:val="24"/>
        </w:rPr>
        <w:t xml:space="preserve">MARSIPAN </w:t>
      </w:r>
      <w:r w:rsidR="004568B3">
        <w:rPr>
          <w:rFonts w:cstheme="minorHAnsi"/>
          <w:sz w:val="24"/>
          <w:szCs w:val="24"/>
        </w:rPr>
        <w:t>(Management of Really Sick In</w:t>
      </w:r>
      <w:r w:rsidR="008E6C39">
        <w:rPr>
          <w:rFonts w:cstheme="minorHAnsi"/>
          <w:sz w:val="24"/>
          <w:szCs w:val="24"/>
        </w:rPr>
        <w:t>-</w:t>
      </w:r>
      <w:r w:rsidR="004568B3">
        <w:rPr>
          <w:rFonts w:cstheme="minorHAnsi"/>
          <w:sz w:val="24"/>
          <w:szCs w:val="24"/>
        </w:rPr>
        <w:t xml:space="preserve">patients with AN) </w:t>
      </w:r>
      <w:r w:rsidRPr="00E95309">
        <w:rPr>
          <w:rFonts w:cstheme="minorHAnsi"/>
          <w:sz w:val="24"/>
          <w:szCs w:val="24"/>
        </w:rPr>
        <w:t xml:space="preserve">guidelines </w:t>
      </w:r>
      <w:r w:rsidR="00DE0544">
        <w:rPr>
          <w:rFonts w:cstheme="minorHAnsi"/>
          <w:sz w:val="24"/>
          <w:szCs w:val="24"/>
        </w:rPr>
        <w:t xml:space="preserve">(2010) </w:t>
      </w:r>
      <w:r w:rsidRPr="00E95309">
        <w:rPr>
          <w:rFonts w:cstheme="minorHAnsi"/>
          <w:sz w:val="24"/>
          <w:szCs w:val="24"/>
        </w:rPr>
        <w:t>are the most rece</w:t>
      </w:r>
      <w:r>
        <w:rPr>
          <w:rFonts w:cstheme="minorHAnsi"/>
          <w:sz w:val="24"/>
          <w:szCs w:val="24"/>
        </w:rPr>
        <w:t xml:space="preserve">ntly published guidelines </w:t>
      </w:r>
      <w:r w:rsidR="00BC006C">
        <w:rPr>
          <w:rFonts w:cstheme="minorHAnsi"/>
          <w:sz w:val="24"/>
          <w:szCs w:val="24"/>
        </w:rPr>
        <w:t xml:space="preserve">in the </w:t>
      </w:r>
      <w:r w:rsidRPr="00E95309">
        <w:rPr>
          <w:rFonts w:cstheme="minorHAnsi"/>
          <w:sz w:val="24"/>
          <w:szCs w:val="24"/>
        </w:rPr>
        <w:t xml:space="preserve">UK for the treatment of malnourished </w:t>
      </w:r>
      <w:r>
        <w:rPr>
          <w:rFonts w:cstheme="minorHAnsi"/>
          <w:sz w:val="24"/>
          <w:szCs w:val="24"/>
        </w:rPr>
        <w:t xml:space="preserve">adults </w:t>
      </w:r>
      <w:r w:rsidRPr="00E95309">
        <w:rPr>
          <w:rFonts w:cstheme="minorHAnsi"/>
          <w:sz w:val="24"/>
          <w:szCs w:val="24"/>
        </w:rPr>
        <w:t xml:space="preserve">with </w:t>
      </w:r>
      <w:r w:rsidR="00BC006C">
        <w:rPr>
          <w:rFonts w:cstheme="minorHAnsi"/>
          <w:sz w:val="24"/>
          <w:szCs w:val="24"/>
        </w:rPr>
        <w:t>AN</w:t>
      </w:r>
      <w:r w:rsidRPr="00E95309">
        <w:rPr>
          <w:rFonts w:cstheme="minorHAnsi"/>
          <w:sz w:val="24"/>
          <w:szCs w:val="24"/>
        </w:rPr>
        <w:t>. The author</w:t>
      </w:r>
      <w:r w:rsidR="00BC006C">
        <w:rPr>
          <w:rFonts w:cstheme="minorHAnsi"/>
          <w:sz w:val="24"/>
          <w:szCs w:val="24"/>
        </w:rPr>
        <w:t>s</w:t>
      </w:r>
      <w:r w:rsidRPr="00E95309">
        <w:rPr>
          <w:rFonts w:cstheme="minorHAnsi"/>
          <w:sz w:val="24"/>
          <w:szCs w:val="24"/>
        </w:rPr>
        <w:t xml:space="preserve"> refer to the lengthy debates that took place whilst trying to establish recommended refeeding guidelines in these malnourished individuals. These debates were the result of a split in clinicians’ treatment methods. The discussion focused on clinicians’ personal experiences which varied from </w:t>
      </w:r>
      <w:r>
        <w:rPr>
          <w:rFonts w:cstheme="minorHAnsi"/>
          <w:sz w:val="24"/>
          <w:szCs w:val="24"/>
        </w:rPr>
        <w:t xml:space="preserve">refeeding at </w:t>
      </w:r>
      <w:r w:rsidRPr="00E95309">
        <w:rPr>
          <w:rFonts w:cstheme="minorHAnsi"/>
          <w:sz w:val="24"/>
          <w:szCs w:val="24"/>
        </w:rPr>
        <w:t>5-</w:t>
      </w:r>
      <w:r w:rsidR="005530D6">
        <w:rPr>
          <w:rFonts w:cstheme="minorHAnsi"/>
          <w:sz w:val="24"/>
          <w:szCs w:val="24"/>
        </w:rPr>
        <w:t>20</w:t>
      </w:r>
      <w:r w:rsidRPr="00E95309">
        <w:rPr>
          <w:rFonts w:cstheme="minorHAnsi"/>
          <w:sz w:val="24"/>
          <w:szCs w:val="24"/>
        </w:rPr>
        <w:t>kcal/ kg to starting higher but monitoring closely</w:t>
      </w:r>
      <w:r>
        <w:rPr>
          <w:rFonts w:cstheme="minorHAnsi"/>
          <w:sz w:val="24"/>
          <w:szCs w:val="24"/>
        </w:rPr>
        <w:t xml:space="preserve">, </w:t>
      </w:r>
      <w:r w:rsidRPr="00E95309">
        <w:rPr>
          <w:rFonts w:cstheme="minorHAnsi"/>
          <w:sz w:val="24"/>
          <w:szCs w:val="24"/>
        </w:rPr>
        <w:t>replacing el</w:t>
      </w:r>
      <w:r>
        <w:rPr>
          <w:rFonts w:cstheme="minorHAnsi"/>
          <w:sz w:val="24"/>
          <w:szCs w:val="24"/>
        </w:rPr>
        <w:t>ectrolytes as required.</w:t>
      </w:r>
      <w:r w:rsidRPr="00E95309">
        <w:rPr>
          <w:rFonts w:cstheme="minorHAnsi"/>
          <w:sz w:val="24"/>
          <w:szCs w:val="24"/>
        </w:rPr>
        <w:t xml:space="preserve"> </w:t>
      </w:r>
      <w:r>
        <w:rPr>
          <w:rFonts w:cstheme="minorHAnsi"/>
          <w:sz w:val="24"/>
          <w:szCs w:val="24"/>
        </w:rPr>
        <w:t>H</w:t>
      </w:r>
      <w:r w:rsidRPr="00E95309">
        <w:rPr>
          <w:rFonts w:cstheme="minorHAnsi"/>
          <w:sz w:val="24"/>
          <w:szCs w:val="24"/>
        </w:rPr>
        <w:t>owever</w:t>
      </w:r>
      <w:r>
        <w:rPr>
          <w:rFonts w:cstheme="minorHAnsi"/>
          <w:sz w:val="24"/>
          <w:szCs w:val="24"/>
        </w:rPr>
        <w:t>,</w:t>
      </w:r>
      <w:r w:rsidRPr="00E95309">
        <w:rPr>
          <w:rFonts w:cstheme="minorHAnsi"/>
          <w:sz w:val="24"/>
          <w:szCs w:val="24"/>
        </w:rPr>
        <w:t xml:space="preserve"> the over</w:t>
      </w:r>
      <w:r w:rsidR="008E6C39">
        <w:rPr>
          <w:rFonts w:cstheme="minorHAnsi"/>
          <w:sz w:val="24"/>
          <w:szCs w:val="24"/>
        </w:rPr>
        <w:t>-</w:t>
      </w:r>
      <w:r w:rsidRPr="00E95309">
        <w:rPr>
          <w:rFonts w:cstheme="minorHAnsi"/>
          <w:sz w:val="24"/>
          <w:szCs w:val="24"/>
        </w:rPr>
        <w:t>riding concern</w:t>
      </w:r>
      <w:r>
        <w:rPr>
          <w:rFonts w:cstheme="minorHAnsi"/>
          <w:sz w:val="24"/>
          <w:szCs w:val="24"/>
        </w:rPr>
        <w:t>s</w:t>
      </w:r>
      <w:r w:rsidRPr="00E95309">
        <w:rPr>
          <w:rFonts w:cstheme="minorHAnsi"/>
          <w:sz w:val="24"/>
          <w:szCs w:val="24"/>
        </w:rPr>
        <w:t xml:space="preserve"> of all clinicians was </w:t>
      </w:r>
      <w:r>
        <w:rPr>
          <w:rFonts w:cstheme="minorHAnsi"/>
          <w:sz w:val="24"/>
          <w:szCs w:val="24"/>
        </w:rPr>
        <w:t xml:space="preserve">to </w:t>
      </w:r>
      <w:r w:rsidRPr="00E95309">
        <w:rPr>
          <w:rFonts w:cstheme="minorHAnsi"/>
          <w:sz w:val="24"/>
          <w:szCs w:val="24"/>
        </w:rPr>
        <w:t>prevent</w:t>
      </w:r>
      <w:r>
        <w:rPr>
          <w:rFonts w:cstheme="minorHAnsi"/>
          <w:sz w:val="24"/>
          <w:szCs w:val="24"/>
        </w:rPr>
        <w:t xml:space="preserve"> further weight loss whilst an in</w:t>
      </w:r>
      <w:r w:rsidR="008E6C39">
        <w:rPr>
          <w:rFonts w:cstheme="minorHAnsi"/>
          <w:sz w:val="24"/>
          <w:szCs w:val="24"/>
        </w:rPr>
        <w:t>-</w:t>
      </w:r>
      <w:r>
        <w:rPr>
          <w:rFonts w:cstheme="minorHAnsi"/>
          <w:sz w:val="24"/>
          <w:szCs w:val="24"/>
        </w:rPr>
        <w:t>patient and avoid</w:t>
      </w:r>
      <w:r w:rsidRPr="00E95309">
        <w:rPr>
          <w:rFonts w:cstheme="minorHAnsi"/>
          <w:sz w:val="24"/>
          <w:szCs w:val="24"/>
        </w:rPr>
        <w:t xml:space="preserve"> the refeeding</w:t>
      </w:r>
      <w:r>
        <w:rPr>
          <w:rFonts w:cstheme="minorHAnsi"/>
          <w:sz w:val="24"/>
          <w:szCs w:val="24"/>
        </w:rPr>
        <w:t xml:space="preserve"> </w:t>
      </w:r>
      <w:r w:rsidRPr="00E95309">
        <w:rPr>
          <w:rFonts w:cstheme="minorHAnsi"/>
          <w:sz w:val="24"/>
          <w:szCs w:val="24"/>
        </w:rPr>
        <w:t>syndrome</w:t>
      </w:r>
      <w:r w:rsidR="004568B3">
        <w:rPr>
          <w:rFonts w:cstheme="minorHAnsi"/>
          <w:sz w:val="24"/>
          <w:szCs w:val="24"/>
        </w:rPr>
        <w:t xml:space="preserve"> </w:t>
      </w:r>
      <w:r w:rsidR="00E07ECA">
        <w:rPr>
          <w:rFonts w:cstheme="minorHAnsi"/>
          <w:sz w:val="24"/>
          <w:szCs w:val="24"/>
        </w:rPr>
        <w:fldChar w:fldCharType="begin"/>
      </w:r>
      <w:r w:rsidR="004568B3">
        <w:rPr>
          <w:rFonts w:cstheme="minorHAnsi"/>
          <w:sz w:val="24"/>
          <w:szCs w:val="24"/>
        </w:rPr>
        <w:instrText xml:space="preserve"> ADDIN EN.CITE &lt;EndNote&gt;&lt;Cite&gt;&lt;Author&gt;RoyalCollegeOfPsychiatrists&lt;/Author&gt;&lt;Year&gt;2010&lt;/Year&gt;&lt;RecNum&gt;635&lt;/RecNum&gt;&lt;DisplayText&gt;(RoyalCollegeOfPsychiatrists 2010)&lt;/DisplayText&gt;&lt;record&gt;&lt;rec-number&gt;635&lt;/rec-number&gt;&lt;foreign-keys&gt;&lt;key app="EN" db-id="e2fxw52sgezepbeswayxtdxf5zr5fardt2wx"&gt;635&lt;/key&gt;&lt;/foreign-keys&gt;&lt;ref-type name="Book"&gt;6&lt;/ref-type&gt;&lt;contributors&gt;&lt;authors&gt;&lt;author&gt;RoyalCollegeOfPsychiatrists&lt;/author&gt;&lt;/authors&gt;&lt;/contributors&gt;&lt;titles&gt;&lt;title&gt;Management of Really Sick Patients with Anorexia Nervosa: MARSIPAN. CR162. London&lt;/title&gt;&lt;/titles&gt;&lt;dates&gt;&lt;year&gt;2010&lt;/year&gt;&lt;/dates&gt;&lt;urls&gt;&lt;/urls&gt;&lt;/record&gt;&lt;/Cite&gt;&lt;/EndNote&gt;</w:instrText>
      </w:r>
      <w:r w:rsidR="00E07ECA">
        <w:rPr>
          <w:rFonts w:cstheme="minorHAnsi"/>
          <w:sz w:val="24"/>
          <w:szCs w:val="24"/>
        </w:rPr>
        <w:fldChar w:fldCharType="separate"/>
      </w:r>
      <w:r w:rsidR="004568B3">
        <w:rPr>
          <w:rFonts w:cstheme="minorHAnsi"/>
          <w:noProof/>
          <w:sz w:val="24"/>
          <w:szCs w:val="24"/>
        </w:rPr>
        <w:t>(</w:t>
      </w:r>
      <w:hyperlink w:anchor="_ENREF_235" w:tooltip="RoyalCollegeOfPsychiatrists, 2010 #635" w:history="1">
        <w:r w:rsidR="00897281">
          <w:rPr>
            <w:rFonts w:cstheme="minorHAnsi"/>
            <w:noProof/>
            <w:sz w:val="24"/>
            <w:szCs w:val="24"/>
          </w:rPr>
          <w:t>RoyalCollegeOfPsychiatrists 2010</w:t>
        </w:r>
      </w:hyperlink>
      <w:r w:rsidR="004568B3">
        <w:rPr>
          <w:rFonts w:cstheme="minorHAnsi"/>
          <w:noProof/>
          <w:sz w:val="24"/>
          <w:szCs w:val="24"/>
        </w:rPr>
        <w:t>)</w:t>
      </w:r>
      <w:r w:rsidR="00E07ECA">
        <w:rPr>
          <w:rFonts w:cstheme="minorHAnsi"/>
          <w:sz w:val="24"/>
          <w:szCs w:val="24"/>
        </w:rPr>
        <w:fldChar w:fldCharType="end"/>
      </w:r>
      <w:r w:rsidRPr="00E95309">
        <w:rPr>
          <w:rFonts w:cstheme="minorHAnsi"/>
          <w:sz w:val="24"/>
          <w:szCs w:val="24"/>
        </w:rPr>
        <w:t xml:space="preserve">. The fact that such a discussion took place further highlights the ever present ambiguity and uncertainty in this area of </w:t>
      </w:r>
      <w:r w:rsidR="00DE0544">
        <w:rPr>
          <w:rFonts w:cstheme="minorHAnsi"/>
          <w:sz w:val="24"/>
          <w:szCs w:val="24"/>
        </w:rPr>
        <w:t>refeeding</w:t>
      </w:r>
      <w:r w:rsidRPr="00E95309">
        <w:rPr>
          <w:rFonts w:cstheme="minorHAnsi"/>
          <w:sz w:val="24"/>
          <w:szCs w:val="24"/>
        </w:rPr>
        <w:t>. The root cause of this indistinctness around refeeding is a</w:t>
      </w:r>
      <w:r>
        <w:rPr>
          <w:rFonts w:cstheme="minorHAnsi"/>
          <w:sz w:val="24"/>
          <w:szCs w:val="24"/>
        </w:rPr>
        <w:t>n absence of</w:t>
      </w:r>
      <w:r w:rsidRPr="00E95309">
        <w:rPr>
          <w:rFonts w:cstheme="minorHAnsi"/>
          <w:sz w:val="24"/>
          <w:szCs w:val="24"/>
        </w:rPr>
        <w:t xml:space="preserve"> evidence based </w:t>
      </w:r>
      <w:r>
        <w:rPr>
          <w:rFonts w:cstheme="minorHAnsi"/>
          <w:sz w:val="24"/>
          <w:szCs w:val="24"/>
        </w:rPr>
        <w:t>research in this area.</w:t>
      </w:r>
      <w:r w:rsidRPr="00E95309">
        <w:rPr>
          <w:rFonts w:cstheme="minorHAnsi"/>
          <w:sz w:val="24"/>
          <w:szCs w:val="24"/>
        </w:rPr>
        <w:t xml:space="preserve"> </w:t>
      </w:r>
    </w:p>
    <w:p w14:paraId="47DDC549" w14:textId="77777777" w:rsidR="001A14FA" w:rsidRPr="00E95309" w:rsidRDefault="001A14FA" w:rsidP="001A14FA">
      <w:pPr>
        <w:spacing w:after="0" w:line="480" w:lineRule="auto"/>
        <w:jc w:val="both"/>
        <w:rPr>
          <w:rFonts w:cstheme="minorHAnsi"/>
          <w:sz w:val="24"/>
          <w:szCs w:val="24"/>
        </w:rPr>
      </w:pPr>
    </w:p>
    <w:p w14:paraId="21E66AAF" w14:textId="4921B654" w:rsidR="001A14FA" w:rsidRDefault="001A14FA" w:rsidP="001A14FA">
      <w:pPr>
        <w:spacing w:after="0" w:line="480" w:lineRule="auto"/>
        <w:jc w:val="both"/>
        <w:rPr>
          <w:rFonts w:cstheme="minorHAnsi"/>
          <w:sz w:val="24"/>
          <w:szCs w:val="24"/>
        </w:rPr>
      </w:pPr>
      <w:r w:rsidRPr="00E95309">
        <w:rPr>
          <w:rFonts w:cstheme="minorHAnsi"/>
          <w:sz w:val="24"/>
          <w:szCs w:val="24"/>
        </w:rPr>
        <w:t xml:space="preserve">Similarly to the NICE guidelines </w:t>
      </w:r>
      <w:r w:rsidR="00DE0544">
        <w:rPr>
          <w:rFonts w:cstheme="minorHAnsi"/>
          <w:sz w:val="24"/>
          <w:szCs w:val="24"/>
        </w:rPr>
        <w:t xml:space="preserve">(2000) </w:t>
      </w:r>
      <w:r w:rsidRPr="00E95309">
        <w:rPr>
          <w:rFonts w:cstheme="minorHAnsi"/>
          <w:sz w:val="24"/>
          <w:szCs w:val="24"/>
        </w:rPr>
        <w:t xml:space="preserve">the MARSIPAN refeeding guidelines </w:t>
      </w:r>
      <w:r w:rsidR="00DE0544">
        <w:rPr>
          <w:rFonts w:cstheme="minorHAnsi"/>
          <w:sz w:val="24"/>
          <w:szCs w:val="24"/>
        </w:rPr>
        <w:t xml:space="preserve">(2010) </w:t>
      </w:r>
      <w:r w:rsidRPr="00E95309">
        <w:rPr>
          <w:rFonts w:cstheme="minorHAnsi"/>
          <w:sz w:val="24"/>
          <w:szCs w:val="24"/>
        </w:rPr>
        <w:t>are based on</w:t>
      </w:r>
      <w:r>
        <w:rPr>
          <w:rFonts w:cstheme="minorHAnsi"/>
          <w:sz w:val="24"/>
          <w:szCs w:val="24"/>
        </w:rPr>
        <w:t xml:space="preserve"> clinician’s individual practice. These</w:t>
      </w:r>
      <w:r w:rsidRPr="00E95309">
        <w:rPr>
          <w:rFonts w:cstheme="minorHAnsi"/>
          <w:sz w:val="24"/>
          <w:szCs w:val="24"/>
        </w:rPr>
        <w:t xml:space="preserve"> were ascertained by an electronic mailing questionnaire which sought to identify clinicians experiences and practices of refeeding malnourished individual with AN. The author</w:t>
      </w:r>
      <w:r w:rsidR="00296F61">
        <w:rPr>
          <w:rFonts w:cstheme="minorHAnsi"/>
          <w:sz w:val="24"/>
          <w:szCs w:val="24"/>
        </w:rPr>
        <w:t>s draw attention to</w:t>
      </w:r>
      <w:r w:rsidRPr="00E95309">
        <w:rPr>
          <w:rFonts w:cstheme="minorHAnsi"/>
          <w:sz w:val="24"/>
          <w:szCs w:val="24"/>
        </w:rPr>
        <w:t xml:space="preserve"> the wide variation in the application of NICE </w:t>
      </w:r>
      <w:r w:rsidR="00296F61">
        <w:rPr>
          <w:rFonts w:cstheme="minorHAnsi"/>
          <w:sz w:val="24"/>
          <w:szCs w:val="24"/>
        </w:rPr>
        <w:t xml:space="preserve">guideline </w:t>
      </w:r>
      <w:r w:rsidR="00DE0544">
        <w:rPr>
          <w:rFonts w:cstheme="minorHAnsi"/>
          <w:sz w:val="24"/>
          <w:szCs w:val="24"/>
        </w:rPr>
        <w:t>(</w:t>
      </w:r>
      <w:r w:rsidRPr="00E95309">
        <w:rPr>
          <w:rFonts w:cstheme="minorHAnsi"/>
          <w:sz w:val="24"/>
          <w:szCs w:val="24"/>
        </w:rPr>
        <w:t>2006</w:t>
      </w:r>
      <w:r w:rsidR="00DE0544">
        <w:rPr>
          <w:rFonts w:cstheme="minorHAnsi"/>
          <w:sz w:val="24"/>
          <w:szCs w:val="24"/>
        </w:rPr>
        <w:t>)</w:t>
      </w:r>
      <w:r w:rsidRPr="00E95309">
        <w:rPr>
          <w:rFonts w:cstheme="minorHAnsi"/>
          <w:sz w:val="24"/>
          <w:szCs w:val="24"/>
        </w:rPr>
        <w:t>, some physicians and dietitians applying it strictly and others regarding it not applicable to this patient group. In any case, it is highly probable that many of the refeeding practices identified from the questionnaire would have been influenced by the NICE guidelines</w:t>
      </w:r>
      <w:r w:rsidR="00DE0544">
        <w:rPr>
          <w:rFonts w:cstheme="minorHAnsi"/>
          <w:sz w:val="24"/>
          <w:szCs w:val="24"/>
        </w:rPr>
        <w:t xml:space="preserve"> (200</w:t>
      </w:r>
      <w:r w:rsidR="00296F61">
        <w:rPr>
          <w:rFonts w:cstheme="minorHAnsi"/>
          <w:sz w:val="24"/>
          <w:szCs w:val="24"/>
        </w:rPr>
        <w:t>6</w:t>
      </w:r>
      <w:r w:rsidR="00DE0544">
        <w:rPr>
          <w:rFonts w:cstheme="minorHAnsi"/>
          <w:sz w:val="24"/>
          <w:szCs w:val="24"/>
        </w:rPr>
        <w:t>)</w:t>
      </w:r>
      <w:r w:rsidRPr="00E95309">
        <w:rPr>
          <w:rFonts w:cstheme="minorHAnsi"/>
          <w:sz w:val="24"/>
          <w:szCs w:val="24"/>
        </w:rPr>
        <w:t>, which in turn</w:t>
      </w:r>
      <w:r>
        <w:rPr>
          <w:rFonts w:cstheme="minorHAnsi"/>
          <w:sz w:val="24"/>
          <w:szCs w:val="24"/>
        </w:rPr>
        <w:t xml:space="preserve"> would</w:t>
      </w:r>
      <w:r w:rsidRPr="00E95309">
        <w:rPr>
          <w:rFonts w:cstheme="minorHAnsi"/>
          <w:sz w:val="24"/>
          <w:szCs w:val="24"/>
        </w:rPr>
        <w:t xml:space="preserve"> have influenced the MARSIPAN </w:t>
      </w:r>
      <w:r w:rsidR="00DE0544">
        <w:rPr>
          <w:rFonts w:cstheme="minorHAnsi"/>
          <w:sz w:val="24"/>
          <w:szCs w:val="24"/>
        </w:rPr>
        <w:t xml:space="preserve">(2010) </w:t>
      </w:r>
      <w:r w:rsidRPr="00E95309">
        <w:rPr>
          <w:rFonts w:cstheme="minorHAnsi"/>
          <w:sz w:val="24"/>
          <w:szCs w:val="24"/>
        </w:rPr>
        <w:t xml:space="preserve">recommended refeeding guidelines. This is evident in that the MARSIPAN guidelines </w:t>
      </w:r>
      <w:r w:rsidR="00DE0544">
        <w:rPr>
          <w:rFonts w:cstheme="minorHAnsi"/>
          <w:sz w:val="24"/>
          <w:szCs w:val="24"/>
        </w:rPr>
        <w:t xml:space="preserve">(2010) </w:t>
      </w:r>
      <w:r w:rsidRPr="00E95309">
        <w:rPr>
          <w:rFonts w:cstheme="minorHAnsi"/>
          <w:sz w:val="24"/>
          <w:szCs w:val="24"/>
        </w:rPr>
        <w:t>echo the NICE guidelines</w:t>
      </w:r>
      <w:r w:rsidR="00DE0544">
        <w:rPr>
          <w:rFonts w:cstheme="minorHAnsi"/>
          <w:sz w:val="24"/>
          <w:szCs w:val="24"/>
        </w:rPr>
        <w:t xml:space="preserve"> (2006)</w:t>
      </w:r>
      <w:r w:rsidRPr="00E95309">
        <w:rPr>
          <w:rFonts w:cstheme="minorHAnsi"/>
          <w:sz w:val="24"/>
          <w:szCs w:val="24"/>
        </w:rPr>
        <w:t xml:space="preserve"> by recommending an initial refeeding rate of 5-</w:t>
      </w:r>
      <w:r w:rsidR="0035685C">
        <w:rPr>
          <w:rFonts w:cstheme="minorHAnsi"/>
          <w:sz w:val="24"/>
          <w:szCs w:val="24"/>
        </w:rPr>
        <w:t>10</w:t>
      </w:r>
      <w:r w:rsidRPr="00E95309">
        <w:rPr>
          <w:rFonts w:cstheme="minorHAnsi"/>
          <w:sz w:val="24"/>
          <w:szCs w:val="24"/>
        </w:rPr>
        <w:t>kcal/ kg</w:t>
      </w:r>
      <w:r w:rsidR="00B43730">
        <w:rPr>
          <w:rFonts w:cstheme="minorHAnsi"/>
          <w:sz w:val="24"/>
          <w:szCs w:val="24"/>
        </w:rPr>
        <w:t>/ day in a medical setting</w:t>
      </w:r>
      <w:r w:rsidRPr="00E95309">
        <w:rPr>
          <w:rFonts w:cstheme="minorHAnsi"/>
          <w:sz w:val="24"/>
          <w:szCs w:val="24"/>
        </w:rPr>
        <w:t xml:space="preserve">.  </w:t>
      </w:r>
    </w:p>
    <w:p w14:paraId="1F977F9D" w14:textId="77777777" w:rsidR="001A14FA" w:rsidRPr="00E95309" w:rsidRDefault="001A14FA" w:rsidP="001A14FA">
      <w:pPr>
        <w:spacing w:after="0" w:line="480" w:lineRule="auto"/>
        <w:jc w:val="both"/>
        <w:rPr>
          <w:rFonts w:cstheme="minorHAnsi"/>
          <w:sz w:val="24"/>
          <w:szCs w:val="24"/>
        </w:rPr>
      </w:pPr>
    </w:p>
    <w:p w14:paraId="12075AD1" w14:textId="7D3F326D" w:rsidR="001A14FA" w:rsidRPr="00C54047" w:rsidRDefault="001A14FA" w:rsidP="001A14FA">
      <w:pPr>
        <w:spacing w:after="0" w:line="480" w:lineRule="auto"/>
        <w:jc w:val="both"/>
        <w:rPr>
          <w:rFonts w:cstheme="minorHAnsi"/>
          <w:sz w:val="24"/>
          <w:szCs w:val="24"/>
        </w:rPr>
      </w:pPr>
      <w:r w:rsidRPr="00C54047">
        <w:rPr>
          <w:rFonts w:cstheme="minorHAnsi"/>
          <w:sz w:val="24"/>
          <w:szCs w:val="24"/>
        </w:rPr>
        <w:t xml:space="preserve">However, the MARSIPAN guidelines </w:t>
      </w:r>
      <w:r w:rsidR="00DE0544" w:rsidRPr="00C54047">
        <w:rPr>
          <w:rFonts w:cstheme="minorHAnsi"/>
          <w:sz w:val="24"/>
          <w:szCs w:val="24"/>
        </w:rPr>
        <w:t xml:space="preserve">(2010) </w:t>
      </w:r>
      <w:r w:rsidRPr="00C54047">
        <w:rPr>
          <w:rFonts w:cstheme="minorHAnsi"/>
          <w:sz w:val="24"/>
          <w:szCs w:val="24"/>
        </w:rPr>
        <w:t>acknowledge that an initial refeeding rate of 5-</w:t>
      </w:r>
      <w:r w:rsidR="0035685C" w:rsidRPr="00C54047">
        <w:rPr>
          <w:rFonts w:cstheme="minorHAnsi"/>
          <w:sz w:val="24"/>
          <w:szCs w:val="24"/>
        </w:rPr>
        <w:t>10</w:t>
      </w:r>
      <w:r w:rsidR="00730E90" w:rsidRPr="00C54047">
        <w:rPr>
          <w:rFonts w:cstheme="minorHAnsi"/>
          <w:sz w:val="24"/>
          <w:szCs w:val="24"/>
        </w:rPr>
        <w:t>kcal/kg/</w:t>
      </w:r>
      <w:r w:rsidRPr="00C54047">
        <w:rPr>
          <w:rFonts w:cstheme="minorHAnsi"/>
          <w:sz w:val="24"/>
          <w:szCs w:val="24"/>
        </w:rPr>
        <w:t>day may be prudent and therefore must increase to 20kcal/kg</w:t>
      </w:r>
      <w:r w:rsidR="00730E90" w:rsidRPr="00C54047">
        <w:rPr>
          <w:rFonts w:cstheme="minorHAnsi"/>
          <w:sz w:val="24"/>
          <w:szCs w:val="24"/>
        </w:rPr>
        <w:t>/day</w:t>
      </w:r>
      <w:r w:rsidRPr="00C54047">
        <w:rPr>
          <w:rFonts w:cstheme="minorHAnsi"/>
          <w:sz w:val="24"/>
          <w:szCs w:val="24"/>
        </w:rPr>
        <w:t xml:space="preserve"> within two days. Furthermore, </w:t>
      </w:r>
      <w:r w:rsidR="00730E90" w:rsidRPr="00C54047">
        <w:rPr>
          <w:rFonts w:cstheme="minorHAnsi"/>
          <w:sz w:val="24"/>
          <w:szCs w:val="24"/>
        </w:rPr>
        <w:t xml:space="preserve">the </w:t>
      </w:r>
      <w:r w:rsidRPr="00C54047">
        <w:rPr>
          <w:rFonts w:cstheme="minorHAnsi"/>
          <w:sz w:val="24"/>
          <w:szCs w:val="24"/>
        </w:rPr>
        <w:t xml:space="preserve">MARSIPAN </w:t>
      </w:r>
      <w:r w:rsidR="00960321" w:rsidRPr="00C54047">
        <w:rPr>
          <w:rFonts w:cstheme="minorHAnsi"/>
          <w:sz w:val="24"/>
          <w:szCs w:val="24"/>
        </w:rPr>
        <w:t>guidelines</w:t>
      </w:r>
      <w:r w:rsidR="00DE0544" w:rsidRPr="00C54047">
        <w:rPr>
          <w:rFonts w:cstheme="minorHAnsi"/>
          <w:sz w:val="24"/>
          <w:szCs w:val="24"/>
        </w:rPr>
        <w:t xml:space="preserve"> </w:t>
      </w:r>
      <w:r w:rsidRPr="00C54047">
        <w:rPr>
          <w:rFonts w:cstheme="minorHAnsi"/>
          <w:sz w:val="24"/>
          <w:szCs w:val="24"/>
        </w:rPr>
        <w:t xml:space="preserve">state that </w:t>
      </w:r>
      <w:r w:rsidR="00B43730" w:rsidRPr="00C54047">
        <w:rPr>
          <w:rFonts w:cstheme="minorHAnsi"/>
          <w:sz w:val="24"/>
          <w:szCs w:val="24"/>
        </w:rPr>
        <w:t xml:space="preserve">if the patient is in a psychiatric setting then </w:t>
      </w:r>
      <w:r w:rsidRPr="00C54047">
        <w:rPr>
          <w:rFonts w:cstheme="minorHAnsi"/>
          <w:sz w:val="24"/>
          <w:szCs w:val="24"/>
        </w:rPr>
        <w:t xml:space="preserve">an initial refeeding rate of 20kcal/kg/day appears </w:t>
      </w:r>
      <w:r w:rsidR="00B43730" w:rsidRPr="00C54047">
        <w:rPr>
          <w:rFonts w:cstheme="minorHAnsi"/>
          <w:sz w:val="24"/>
          <w:szCs w:val="24"/>
        </w:rPr>
        <w:t xml:space="preserve">safe, </w:t>
      </w:r>
      <w:r w:rsidRPr="00C54047">
        <w:rPr>
          <w:rFonts w:cstheme="minorHAnsi"/>
          <w:sz w:val="24"/>
          <w:szCs w:val="24"/>
        </w:rPr>
        <w:t xml:space="preserve">assuming appropriate electrolyte and cardiovascular monitoring are adhered to. </w:t>
      </w:r>
    </w:p>
    <w:p w14:paraId="3F33C0EB" w14:textId="77777777" w:rsidR="001A14FA" w:rsidRDefault="001A14FA" w:rsidP="001A14FA">
      <w:pPr>
        <w:spacing w:after="0" w:line="480" w:lineRule="auto"/>
        <w:jc w:val="both"/>
        <w:rPr>
          <w:rFonts w:cstheme="minorHAnsi"/>
          <w:sz w:val="24"/>
          <w:szCs w:val="24"/>
        </w:rPr>
      </w:pPr>
    </w:p>
    <w:p w14:paraId="3F7CCBAA" w14:textId="77777777" w:rsidR="001A14FA" w:rsidRDefault="001A14FA" w:rsidP="001A14FA">
      <w:pPr>
        <w:spacing w:after="0" w:line="480" w:lineRule="auto"/>
        <w:jc w:val="both"/>
        <w:rPr>
          <w:rFonts w:cstheme="minorHAnsi"/>
          <w:sz w:val="24"/>
          <w:szCs w:val="24"/>
        </w:rPr>
      </w:pPr>
      <w:r w:rsidRPr="00E95309">
        <w:rPr>
          <w:rFonts w:cstheme="minorHAnsi"/>
          <w:sz w:val="24"/>
          <w:szCs w:val="24"/>
        </w:rPr>
        <w:t xml:space="preserve">The fact that no advances have been made since </w:t>
      </w:r>
      <w:r>
        <w:rPr>
          <w:rFonts w:cstheme="minorHAnsi"/>
          <w:sz w:val="24"/>
          <w:szCs w:val="24"/>
        </w:rPr>
        <w:t xml:space="preserve">Solomon and Kirby’s refeeding </w:t>
      </w:r>
      <w:r w:rsidRPr="00E95309">
        <w:rPr>
          <w:rFonts w:cstheme="minorHAnsi"/>
          <w:sz w:val="24"/>
          <w:szCs w:val="24"/>
        </w:rPr>
        <w:t xml:space="preserve">guidelines </w:t>
      </w:r>
      <w:r w:rsidR="00DE0544">
        <w:rPr>
          <w:rFonts w:cstheme="minorHAnsi"/>
          <w:sz w:val="24"/>
          <w:szCs w:val="24"/>
        </w:rPr>
        <w:t xml:space="preserve">(1990) </w:t>
      </w:r>
      <w:r w:rsidRPr="00E95309">
        <w:rPr>
          <w:rFonts w:cstheme="minorHAnsi"/>
          <w:sz w:val="24"/>
          <w:szCs w:val="24"/>
        </w:rPr>
        <w:t xml:space="preserve">highlights the gap and lack of research in the field of </w:t>
      </w:r>
      <w:r>
        <w:rPr>
          <w:rFonts w:cstheme="minorHAnsi"/>
          <w:sz w:val="24"/>
          <w:szCs w:val="24"/>
        </w:rPr>
        <w:t xml:space="preserve">refeeding </w:t>
      </w:r>
      <w:r w:rsidRPr="00E95309">
        <w:rPr>
          <w:rFonts w:cstheme="minorHAnsi"/>
          <w:sz w:val="24"/>
          <w:szCs w:val="24"/>
        </w:rPr>
        <w:t xml:space="preserve">treatment. This has halted the development and progression of effective and safe refeeding guidelines further limiting our knowledge in the treatment of both the </w:t>
      </w:r>
      <w:r>
        <w:rPr>
          <w:rFonts w:cstheme="minorHAnsi"/>
          <w:sz w:val="24"/>
          <w:szCs w:val="24"/>
        </w:rPr>
        <w:t xml:space="preserve">under-feeding and </w:t>
      </w:r>
      <w:r w:rsidRPr="00E95309">
        <w:rPr>
          <w:rFonts w:cstheme="minorHAnsi"/>
          <w:sz w:val="24"/>
          <w:szCs w:val="24"/>
        </w:rPr>
        <w:t>refeeding</w:t>
      </w:r>
      <w:r>
        <w:rPr>
          <w:rFonts w:cstheme="minorHAnsi"/>
          <w:sz w:val="24"/>
          <w:szCs w:val="24"/>
        </w:rPr>
        <w:t xml:space="preserve"> syndr</w:t>
      </w:r>
      <w:r w:rsidRPr="00E95309">
        <w:rPr>
          <w:rFonts w:cstheme="minorHAnsi"/>
          <w:sz w:val="24"/>
          <w:szCs w:val="24"/>
        </w:rPr>
        <w:t xml:space="preserve">ome. </w:t>
      </w:r>
    </w:p>
    <w:p w14:paraId="319E1FDC" w14:textId="77777777" w:rsidR="001A14FA" w:rsidRDefault="000571FF" w:rsidP="001A14FA">
      <w:pPr>
        <w:pStyle w:val="Heading3"/>
      </w:pPr>
      <w:bookmarkStart w:id="514" w:name="_Toc373237108"/>
      <w:bookmarkStart w:id="515" w:name="_Toc373237556"/>
      <w:bookmarkStart w:id="516" w:name="_Toc384718976"/>
      <w:r>
        <w:t xml:space="preserve">7.2.4 </w:t>
      </w:r>
      <w:r w:rsidR="00B43730">
        <w:t>Mehle</w:t>
      </w:r>
      <w:r w:rsidR="001A14FA">
        <w:t>r’s Refeeding Guidelines</w:t>
      </w:r>
      <w:bookmarkEnd w:id="514"/>
      <w:bookmarkEnd w:id="515"/>
      <w:bookmarkEnd w:id="516"/>
    </w:p>
    <w:p w14:paraId="1A39125E" w14:textId="77777777" w:rsidR="000571FF" w:rsidRPr="000571FF" w:rsidRDefault="000571FF" w:rsidP="000571FF"/>
    <w:p w14:paraId="1A8252A7" w14:textId="77777777" w:rsidR="001A14FA" w:rsidRDefault="001A14FA" w:rsidP="001A14FA">
      <w:pPr>
        <w:spacing w:after="0" w:line="480" w:lineRule="auto"/>
        <w:jc w:val="both"/>
        <w:rPr>
          <w:rFonts w:cstheme="minorHAnsi"/>
          <w:sz w:val="24"/>
          <w:szCs w:val="24"/>
        </w:rPr>
      </w:pPr>
      <w:r w:rsidRPr="00E95309">
        <w:rPr>
          <w:rFonts w:cstheme="minorHAnsi"/>
          <w:sz w:val="24"/>
          <w:szCs w:val="24"/>
        </w:rPr>
        <w:t>In North America a practical guideline for refeed</w:t>
      </w:r>
      <w:r w:rsidR="00B43730">
        <w:rPr>
          <w:rFonts w:cstheme="minorHAnsi"/>
          <w:sz w:val="24"/>
          <w:szCs w:val="24"/>
        </w:rPr>
        <w:t>ing in AN was published by Mehle</w:t>
      </w:r>
      <w:r w:rsidRPr="00E95309">
        <w:rPr>
          <w:rFonts w:cstheme="minorHAnsi"/>
          <w:sz w:val="24"/>
          <w:szCs w:val="24"/>
        </w:rPr>
        <w:t xml:space="preserve">r et al </w:t>
      </w:r>
      <w:r w:rsidR="003763FE">
        <w:rPr>
          <w:rFonts w:cstheme="minorHAnsi"/>
          <w:sz w:val="24"/>
          <w:szCs w:val="24"/>
        </w:rPr>
        <w:t xml:space="preserve">(2010) </w:t>
      </w:r>
      <w:r w:rsidRPr="00E95309">
        <w:rPr>
          <w:rFonts w:cstheme="minorHAnsi"/>
          <w:sz w:val="24"/>
          <w:szCs w:val="24"/>
        </w:rPr>
        <w:t>which coincided with the publication of MARSIPAN</w:t>
      </w:r>
      <w:r w:rsidR="003763FE">
        <w:rPr>
          <w:rFonts w:cstheme="minorHAnsi"/>
          <w:sz w:val="24"/>
          <w:szCs w:val="24"/>
        </w:rPr>
        <w:t xml:space="preserve"> (2010)</w:t>
      </w:r>
      <w:r w:rsidR="00B43730">
        <w:rPr>
          <w:rFonts w:cstheme="minorHAnsi"/>
          <w:sz w:val="24"/>
          <w:szCs w:val="24"/>
        </w:rPr>
        <w:t>. Mehle</w:t>
      </w:r>
      <w:r w:rsidRPr="00E95309">
        <w:rPr>
          <w:rFonts w:cstheme="minorHAnsi"/>
          <w:sz w:val="24"/>
          <w:szCs w:val="24"/>
        </w:rPr>
        <w:t xml:space="preserve">r et al </w:t>
      </w:r>
      <w:r w:rsidR="003763FE">
        <w:rPr>
          <w:rFonts w:cstheme="minorHAnsi"/>
          <w:sz w:val="24"/>
          <w:szCs w:val="24"/>
        </w:rPr>
        <w:t xml:space="preserve">(2010) </w:t>
      </w:r>
      <w:r w:rsidRPr="00E95309">
        <w:rPr>
          <w:rFonts w:cstheme="minorHAnsi"/>
          <w:sz w:val="24"/>
          <w:szCs w:val="24"/>
        </w:rPr>
        <w:t>also adopted elements of the NICE guidelines</w:t>
      </w:r>
      <w:r w:rsidR="003763FE">
        <w:rPr>
          <w:rFonts w:cstheme="minorHAnsi"/>
          <w:sz w:val="24"/>
          <w:szCs w:val="24"/>
        </w:rPr>
        <w:t xml:space="preserve"> (2006)</w:t>
      </w:r>
      <w:r w:rsidRPr="00E95309">
        <w:rPr>
          <w:rFonts w:cstheme="minorHAnsi"/>
          <w:sz w:val="24"/>
          <w:szCs w:val="24"/>
        </w:rPr>
        <w:t xml:space="preserve">, specifically the identification criteria for patients at risk of refeeding syndrome (Table </w:t>
      </w:r>
      <w:r w:rsidR="00296F61">
        <w:rPr>
          <w:rFonts w:cstheme="minorHAnsi"/>
          <w:sz w:val="24"/>
          <w:szCs w:val="24"/>
        </w:rPr>
        <w:t>7</w:t>
      </w:r>
      <w:r>
        <w:rPr>
          <w:rFonts w:cstheme="minorHAnsi"/>
          <w:sz w:val="24"/>
          <w:szCs w:val="24"/>
        </w:rPr>
        <w:t>.1</w:t>
      </w:r>
      <w:r w:rsidRPr="00E95309">
        <w:rPr>
          <w:rFonts w:cstheme="minorHAnsi"/>
          <w:sz w:val="24"/>
          <w:szCs w:val="24"/>
        </w:rPr>
        <w:t>)</w:t>
      </w:r>
      <w:r>
        <w:rPr>
          <w:rFonts w:cstheme="minorHAnsi"/>
          <w:sz w:val="24"/>
          <w:szCs w:val="24"/>
        </w:rPr>
        <w:t>.</w:t>
      </w:r>
      <w:r w:rsidRPr="00E95309">
        <w:rPr>
          <w:rFonts w:cstheme="minorHAnsi"/>
          <w:sz w:val="24"/>
          <w:szCs w:val="24"/>
        </w:rPr>
        <w:t xml:space="preserve"> </w:t>
      </w:r>
      <w:r>
        <w:rPr>
          <w:rFonts w:cstheme="minorHAnsi"/>
          <w:sz w:val="24"/>
          <w:szCs w:val="24"/>
        </w:rPr>
        <w:t>H</w:t>
      </w:r>
      <w:r w:rsidRPr="00E95309">
        <w:rPr>
          <w:rFonts w:cstheme="minorHAnsi"/>
          <w:sz w:val="24"/>
          <w:szCs w:val="24"/>
        </w:rPr>
        <w:t>owever</w:t>
      </w:r>
      <w:r>
        <w:rPr>
          <w:rFonts w:cstheme="minorHAnsi"/>
          <w:sz w:val="24"/>
          <w:szCs w:val="24"/>
        </w:rPr>
        <w:t>,</w:t>
      </w:r>
      <w:r w:rsidRPr="00E95309">
        <w:rPr>
          <w:rFonts w:cstheme="minorHAnsi"/>
          <w:sz w:val="24"/>
          <w:szCs w:val="24"/>
        </w:rPr>
        <w:t xml:space="preserve"> they did not opt to use the same initial refeeding rates as the NICE guidelines</w:t>
      </w:r>
      <w:r w:rsidR="00296F61">
        <w:rPr>
          <w:rFonts w:cstheme="minorHAnsi"/>
          <w:sz w:val="24"/>
          <w:szCs w:val="24"/>
        </w:rPr>
        <w:t xml:space="preserve"> (2006</w:t>
      </w:r>
      <w:r w:rsidR="003763FE">
        <w:rPr>
          <w:rFonts w:cstheme="minorHAnsi"/>
          <w:sz w:val="24"/>
          <w:szCs w:val="24"/>
        </w:rPr>
        <w:t>)</w:t>
      </w:r>
      <w:r w:rsidR="00B43730">
        <w:rPr>
          <w:rFonts w:cstheme="minorHAnsi"/>
          <w:sz w:val="24"/>
          <w:szCs w:val="24"/>
        </w:rPr>
        <w:t>. Instead, Mehle</w:t>
      </w:r>
      <w:r w:rsidRPr="00E95309">
        <w:rPr>
          <w:rFonts w:cstheme="minorHAnsi"/>
          <w:sz w:val="24"/>
          <w:szCs w:val="24"/>
        </w:rPr>
        <w:t>r et al</w:t>
      </w:r>
      <w:r w:rsidR="003763FE">
        <w:rPr>
          <w:rFonts w:cstheme="minorHAnsi"/>
          <w:sz w:val="24"/>
          <w:szCs w:val="24"/>
        </w:rPr>
        <w:t xml:space="preserve"> (2010)</w:t>
      </w:r>
      <w:r w:rsidRPr="00E95309">
        <w:rPr>
          <w:rFonts w:cstheme="minorHAnsi"/>
          <w:sz w:val="24"/>
          <w:szCs w:val="24"/>
        </w:rPr>
        <w:t xml:space="preserve"> based their initial refeeding rates on estimated energy requirements usin</w:t>
      </w:r>
      <w:r>
        <w:rPr>
          <w:rFonts w:cstheme="minorHAnsi"/>
          <w:sz w:val="24"/>
          <w:szCs w:val="24"/>
        </w:rPr>
        <w:t>g the Harris- Benedict equation</w:t>
      </w:r>
      <w:r w:rsidRPr="00E95309">
        <w:rPr>
          <w:rFonts w:cstheme="minorHAnsi"/>
          <w:sz w:val="24"/>
          <w:szCs w:val="24"/>
        </w:rPr>
        <w:t>. On a positive note</w:t>
      </w:r>
      <w:r>
        <w:rPr>
          <w:rFonts w:cstheme="minorHAnsi"/>
          <w:sz w:val="24"/>
          <w:szCs w:val="24"/>
        </w:rPr>
        <w:t>,</w:t>
      </w:r>
      <w:r w:rsidRPr="00E95309">
        <w:rPr>
          <w:rFonts w:cstheme="minorHAnsi"/>
          <w:sz w:val="24"/>
          <w:szCs w:val="24"/>
        </w:rPr>
        <w:t xml:space="preserve"> the origins and to some extent the rationale for their recommended intake of 600-1000kcal/ day (30kg adult = 20-33kcal/ kg), can be accounted for, focusing on meeting </w:t>
      </w:r>
      <w:r>
        <w:rPr>
          <w:rFonts w:cstheme="minorHAnsi"/>
          <w:sz w:val="24"/>
          <w:szCs w:val="24"/>
        </w:rPr>
        <w:t xml:space="preserve">individuals </w:t>
      </w:r>
      <w:r w:rsidRPr="00E95309">
        <w:rPr>
          <w:rFonts w:cstheme="minorHAnsi"/>
          <w:sz w:val="24"/>
          <w:szCs w:val="24"/>
        </w:rPr>
        <w:t>resting energy expenditure.</w:t>
      </w:r>
    </w:p>
    <w:p w14:paraId="14A9947B" w14:textId="77777777" w:rsidR="001A14FA" w:rsidRPr="00E95309" w:rsidRDefault="001A14FA" w:rsidP="001A14FA">
      <w:pPr>
        <w:spacing w:after="0" w:line="480" w:lineRule="auto"/>
        <w:jc w:val="both"/>
        <w:rPr>
          <w:rFonts w:cstheme="minorHAnsi"/>
          <w:sz w:val="24"/>
          <w:szCs w:val="24"/>
        </w:rPr>
      </w:pPr>
    </w:p>
    <w:p w14:paraId="48B1F4EC" w14:textId="26FB436D" w:rsidR="001A14FA" w:rsidRDefault="001A14FA" w:rsidP="001A14FA">
      <w:pPr>
        <w:spacing w:after="0" w:line="480" w:lineRule="auto"/>
        <w:jc w:val="both"/>
        <w:rPr>
          <w:rFonts w:cstheme="minorHAnsi"/>
          <w:sz w:val="24"/>
          <w:szCs w:val="24"/>
        </w:rPr>
      </w:pPr>
      <w:r w:rsidRPr="00E95309">
        <w:rPr>
          <w:rFonts w:cstheme="minorHAnsi"/>
          <w:sz w:val="24"/>
          <w:szCs w:val="24"/>
        </w:rPr>
        <w:t xml:space="preserve">However, there are a number of inaccuracies surrounding their </w:t>
      </w:r>
      <w:r>
        <w:rPr>
          <w:rFonts w:cstheme="minorHAnsi"/>
          <w:sz w:val="24"/>
          <w:szCs w:val="24"/>
        </w:rPr>
        <w:t xml:space="preserve">rationale </w:t>
      </w:r>
      <w:r w:rsidRPr="00E95309">
        <w:rPr>
          <w:rFonts w:cstheme="minorHAnsi"/>
          <w:sz w:val="24"/>
          <w:szCs w:val="24"/>
        </w:rPr>
        <w:t xml:space="preserve">for using estimated energy requirement calculations in the treatment of refeeding AN patients. First, they report that estimated energy requirement calculations such as the Harris Benedict formula, is an accurate method of calculating energy requirements in AN patients. </w:t>
      </w:r>
      <w:r w:rsidR="003763FE">
        <w:rPr>
          <w:rFonts w:cstheme="minorHAnsi"/>
          <w:sz w:val="24"/>
          <w:szCs w:val="24"/>
        </w:rPr>
        <w:t>However, t</w:t>
      </w:r>
      <w:r>
        <w:rPr>
          <w:rFonts w:cstheme="minorHAnsi"/>
          <w:sz w:val="24"/>
          <w:szCs w:val="24"/>
        </w:rPr>
        <w:t>wo review articles that monitored energy requirement</w:t>
      </w:r>
      <w:r w:rsidR="003763FE">
        <w:rPr>
          <w:rFonts w:cstheme="minorHAnsi"/>
          <w:sz w:val="24"/>
          <w:szCs w:val="24"/>
        </w:rPr>
        <w:t xml:space="preserve">s in </w:t>
      </w:r>
      <w:r w:rsidR="00296F61">
        <w:rPr>
          <w:rFonts w:cstheme="minorHAnsi"/>
          <w:sz w:val="24"/>
          <w:szCs w:val="24"/>
        </w:rPr>
        <w:t xml:space="preserve">AN </w:t>
      </w:r>
      <w:r w:rsidR="003763FE">
        <w:rPr>
          <w:rFonts w:cstheme="minorHAnsi"/>
          <w:sz w:val="24"/>
          <w:szCs w:val="24"/>
        </w:rPr>
        <w:t xml:space="preserve">patients reported that predictive estimated energy requirement formulas </w:t>
      </w:r>
      <w:r w:rsidRPr="00E95309">
        <w:rPr>
          <w:rFonts w:cstheme="minorHAnsi"/>
          <w:sz w:val="24"/>
          <w:szCs w:val="24"/>
        </w:rPr>
        <w:t xml:space="preserve">over estimate energy requirements in this cohort, therefore </w:t>
      </w:r>
      <w:r w:rsidR="003763FE">
        <w:rPr>
          <w:rFonts w:cstheme="minorHAnsi"/>
          <w:sz w:val="24"/>
          <w:szCs w:val="24"/>
        </w:rPr>
        <w:t>potentially over-feeding these patients that are hypo-metabolic</w:t>
      </w:r>
      <w:r w:rsidR="008E6C39">
        <w:rPr>
          <w:rFonts w:cstheme="minorHAnsi"/>
          <w:sz w:val="24"/>
          <w:szCs w:val="24"/>
        </w:rPr>
        <w:t xml:space="preserve"> (Chapter 6.1)</w:t>
      </w:r>
      <w:r w:rsidR="003763FE">
        <w:rPr>
          <w:rFonts w:cstheme="minorHAnsi"/>
          <w:sz w:val="24"/>
          <w:szCs w:val="24"/>
        </w:rPr>
        <w:t>. If nutritional load is indeed a potential risk factor for the development of refeeding syndrome then this cou</w:t>
      </w:r>
      <w:r w:rsidR="00B412B4">
        <w:rPr>
          <w:rFonts w:cstheme="minorHAnsi"/>
          <w:sz w:val="24"/>
          <w:szCs w:val="24"/>
        </w:rPr>
        <w:t>l</w:t>
      </w:r>
      <w:r w:rsidR="003763FE">
        <w:rPr>
          <w:rFonts w:cstheme="minorHAnsi"/>
          <w:sz w:val="24"/>
          <w:szCs w:val="24"/>
        </w:rPr>
        <w:t>d have deleterious</w:t>
      </w:r>
      <w:r w:rsidR="00B412B4">
        <w:rPr>
          <w:rFonts w:cstheme="minorHAnsi"/>
          <w:sz w:val="24"/>
          <w:szCs w:val="24"/>
        </w:rPr>
        <w:t xml:space="preserve"> implications</w:t>
      </w:r>
      <w:r w:rsidRPr="00E95309">
        <w:rPr>
          <w:rFonts w:cstheme="minorHAnsi"/>
          <w:sz w:val="24"/>
          <w:szCs w:val="24"/>
        </w:rPr>
        <w:t xml:space="preserve">. </w:t>
      </w:r>
      <w:r w:rsidR="003763FE">
        <w:rPr>
          <w:rFonts w:cstheme="minorHAnsi"/>
          <w:sz w:val="24"/>
          <w:szCs w:val="24"/>
        </w:rPr>
        <w:t xml:space="preserve">(De Zwaan et al </w:t>
      </w:r>
      <w:r w:rsidR="00E07ECA">
        <w:rPr>
          <w:rFonts w:cstheme="minorHAnsi"/>
          <w:sz w:val="24"/>
          <w:szCs w:val="24"/>
        </w:rPr>
        <w:fldChar w:fldCharType="begin"/>
      </w:r>
      <w:r w:rsidR="00C41A0A">
        <w:rPr>
          <w:rFonts w:cstheme="minorHAnsi"/>
          <w:sz w:val="24"/>
          <w:szCs w:val="24"/>
        </w:rPr>
        <w:instrText xml:space="preserve"> ADDIN EN.CITE &lt;EndNote&gt;&lt;Cite&gt;&lt;Author&gt;de Zwaan&lt;/Author&gt;&lt;Year&gt;2002&lt;/Year&gt;&lt;RecNum&gt;58&lt;/RecNum&gt;&lt;DisplayText&gt;(de Zwaan, Aslam et al. 2002)&lt;/DisplayText&gt;&lt;record&gt;&lt;rec-number&gt;58&lt;/rec-number&gt;&lt;foreign-keys&gt;&lt;key app="EN" db-id="e2fxw52sgezepbeswayxtdxf5zr5fardt2wx"&gt;58&lt;/key&gt;&lt;/foreign-keys&gt;&lt;ref-type name="Journal Article"&gt;17&lt;/ref-type&gt;&lt;contributors&gt;&lt;authors&gt;&lt;author&gt;de Zwaan, M.&lt;/author&gt;&lt;author&gt;Aslam, Z.&lt;/author&gt;&lt;author&gt;Mitchell, J. E.&lt;/author&gt;&lt;/authors&gt;&lt;/contributors&gt;&lt;auth-address&gt;The Neuropsychiatric Research Institute, Fargo, North Dakota 58107, USA.&lt;/auth-address&gt;&lt;titles&gt;&lt;title&gt;Research on energy expenditure in individuals with eating disorders: a review&lt;/title&gt;&lt;secondary-title&gt;Int J Eat Disord&lt;/secondary-title&gt;&lt;alt-title&gt;The International journal of eating disorders&lt;/alt-title&gt;&lt;/titles&gt;&lt;periodical&gt;&lt;full-title&gt;Int J Eat Disord&lt;/full-title&gt;&lt;abbr-1&gt;The International journal of eating disorders&lt;/abbr-1&gt;&lt;/periodical&gt;&lt;alt-periodical&gt;&lt;full-title&gt;Int J Eat Disord&lt;/full-title&gt;&lt;abbr-1&gt;The International journal of eating disorders&lt;/abbr-1&gt;&lt;/alt-periodical&gt;&lt;pages&gt;127-34&lt;/pages&gt;&lt;volume&gt;32&lt;/volume&gt;&lt;number&gt;2&lt;/number&gt;&lt;edition&gt;2002/09/05&lt;/edition&gt;&lt;keywords&gt;&lt;keyword&gt;Eating Disorders/*physiopathology&lt;/keyword&gt;&lt;keyword&gt;*Energy Metabolism&lt;/keyword&gt;&lt;keyword&gt;Humans&lt;/keyword&gt;&lt;/keywords&gt;&lt;dates&gt;&lt;year&gt;2002&lt;/year&gt;&lt;pub-dates&gt;&lt;date&gt;Sep&lt;/date&gt;&lt;/pub-dates&gt;&lt;/dates&gt;&lt;isbn&gt;0276-3478 (Print)&amp;#xD;0276-3478 (Linking)&lt;/isbn&gt;&lt;accession-num&gt;12210654&lt;/accession-num&gt;&lt;work-type&gt;Research Support, U.S. Gov&amp;apos;t, P.H.S.&amp;#xD;Review&lt;/work-type&gt;&lt;urls&gt;&lt;related-urls&gt;&lt;url&gt;http://www.ncbi.nlm.nih.gov/pubmed/12210654&lt;/url&gt;&lt;/related-urls&gt;&lt;/urls&gt;&lt;electronic-resource-num&gt;10.1002/eat.10074&lt;/electronic-resource-num&gt;&lt;language&gt;eng&lt;/language&gt;&lt;/record&gt;&lt;/Cite&gt;&lt;/EndNote&gt;</w:instrText>
      </w:r>
      <w:r w:rsidR="00E07ECA">
        <w:rPr>
          <w:rFonts w:cstheme="minorHAnsi"/>
          <w:sz w:val="24"/>
          <w:szCs w:val="24"/>
        </w:rPr>
        <w:fldChar w:fldCharType="separate"/>
      </w:r>
      <w:r w:rsidR="00C41A0A">
        <w:rPr>
          <w:rFonts w:cstheme="minorHAnsi"/>
          <w:noProof/>
          <w:sz w:val="24"/>
          <w:szCs w:val="24"/>
        </w:rPr>
        <w:t>(</w:t>
      </w:r>
      <w:hyperlink w:anchor="_ENREF_48" w:tooltip="de Zwaan, 2002 #58" w:history="1">
        <w:r w:rsidR="00897281">
          <w:rPr>
            <w:rFonts w:cstheme="minorHAnsi"/>
            <w:noProof/>
            <w:sz w:val="24"/>
            <w:szCs w:val="24"/>
          </w:rPr>
          <w:t>de Zwaan, Aslam et al. 2002</w:t>
        </w:r>
      </w:hyperlink>
      <w:r w:rsidR="00C41A0A">
        <w:rPr>
          <w:rFonts w:cstheme="minorHAnsi"/>
          <w:noProof/>
          <w:sz w:val="24"/>
          <w:szCs w:val="24"/>
        </w:rPr>
        <w:t>)</w:t>
      </w:r>
      <w:r w:rsidR="00E07ECA">
        <w:rPr>
          <w:rFonts w:cstheme="minorHAnsi"/>
          <w:sz w:val="24"/>
          <w:szCs w:val="24"/>
        </w:rPr>
        <w:fldChar w:fldCharType="end"/>
      </w:r>
      <w:r w:rsidR="003763FE" w:rsidRPr="003763FE">
        <w:rPr>
          <w:rFonts w:cstheme="minorHAnsi"/>
          <w:sz w:val="24"/>
          <w:szCs w:val="24"/>
        </w:rPr>
        <w:t xml:space="preserve"> </w:t>
      </w:r>
      <w:r w:rsidR="00E07ECA">
        <w:rPr>
          <w:rFonts w:cstheme="minorHAnsi"/>
          <w:sz w:val="24"/>
          <w:szCs w:val="24"/>
        </w:rPr>
        <w:fldChar w:fldCharType="begin"/>
      </w:r>
      <w:r w:rsidR="00C41A0A">
        <w:rPr>
          <w:rFonts w:cstheme="minorHAnsi"/>
          <w:sz w:val="24"/>
          <w:szCs w:val="24"/>
        </w:rPr>
        <w:instrText xml:space="preserve"> ADDIN EN.CITE &lt;EndNote&gt;&lt;Cite&gt;&lt;Author&gt;Cuerda&lt;/Author&gt;&lt;Year&gt;2007&lt;/Year&gt;&lt;RecNum&gt;60&lt;/RecNum&gt;&lt;DisplayText&gt;(Cuerda, Ruiz et al. 2007)&lt;/DisplayText&gt;&lt;record&gt;&lt;rec-number&gt;60&lt;/rec-number&gt;&lt;foreign-keys&gt;&lt;key app="EN" db-id="e2fxw52sgezepbeswayxtdxf5zr5fardt2wx"&gt;60&lt;/key&gt;&lt;/foreign-keys&gt;&lt;ref-type name="Journal Article"&gt;17&lt;/ref-type&gt;&lt;contributors&gt;&lt;authors&gt;&lt;author&gt;Cuerda, C.&lt;/author&gt;&lt;author&gt;Ruiz, A.&lt;/author&gt;&lt;author&gt;Velasco, C.&lt;/author&gt;&lt;author&gt;Breton, I.&lt;/author&gt;&lt;author&gt;Camblor, M.&lt;/author&gt;&lt;author&gt;Garcia-Peris, P.&lt;/author&gt;&lt;/authors&gt;&lt;/contributors&gt;&lt;auth-address&gt;Nutrition Unit, Hospital General Universitario Gregorio Maranon, c/Doctor Esquerdo 46, 28007 Madrid, Spain. mcuerda.hgugm@salud.madrid.org&lt;/auth-address&gt;&lt;titles&gt;&lt;title&gt;How accurate are predictive formulas calculating energy expenditure in adolescent patients with anorexia nervosa?&lt;/title&gt;&lt;secondary-title&gt;Clin Nutr&lt;/secondary-title&gt;&lt;/titles&gt;&lt;periodical&gt;&lt;full-title&gt;Clin Nutr&lt;/full-title&gt;&lt;/periodical&gt;&lt;pages&gt;100-6&lt;/pages&gt;&lt;volume&gt;26&lt;/volume&gt;&lt;number&gt;1&lt;/number&gt;&lt;edition&gt;2006/10/19&lt;/edition&gt;&lt;keywords&gt;&lt;keyword&gt;Adolescent&lt;/keyword&gt;&lt;keyword&gt;Anorexia Nervosa/*metabolism/*therapy&lt;/keyword&gt;&lt;keyword&gt;Anthropometry&lt;/keyword&gt;&lt;keyword&gt;Basal Metabolism/*physiology&lt;/keyword&gt;&lt;keyword&gt;Body Mass Index&lt;/keyword&gt;&lt;keyword&gt;Calorimetry, Indirect&lt;/keyword&gt;&lt;keyword&gt;Energy Metabolism/*physiology&lt;/keyword&gt;&lt;keyword&gt;Female&lt;/keyword&gt;&lt;keyword&gt;Food, Formulated&lt;/keyword&gt;&lt;keyword&gt;Humans&lt;/keyword&gt;&lt;keyword&gt;Mathematics&lt;/keyword&gt;&lt;keyword&gt;*Nutritional Requirements&lt;/keyword&gt;&lt;keyword&gt;Predictive Value of Tests&lt;/keyword&gt;&lt;keyword&gt;Prospective Studies&lt;/keyword&gt;&lt;/keywords&gt;&lt;dates&gt;&lt;year&gt;2007&lt;/year&gt;&lt;pub-dates&gt;&lt;date&gt;Feb&lt;/date&gt;&lt;/pub-dates&gt;&lt;/dates&gt;&lt;isbn&gt;0261-5614 (Print)&amp;#xD;0261-5614 (Linking)&lt;/isbn&gt;&lt;accession-num&gt;17045705&lt;/accession-num&gt;&lt;urls&gt;&lt;related-urls&gt;&lt;url&gt;http://www.ncbi.nlm.nih.gov/pubmed/17045705&lt;/url&gt;&lt;/related-urls&gt;&lt;/urls&gt;&lt;electronic-resource-num&gt;10.1016/j.clnu.2006.09.001&lt;/electronic-resource-num&gt;&lt;language&gt;eng&lt;/language&gt;&lt;/record&gt;&lt;/Cite&gt;&lt;/EndNote&gt;</w:instrText>
      </w:r>
      <w:r w:rsidR="00E07ECA">
        <w:rPr>
          <w:rFonts w:cstheme="minorHAnsi"/>
          <w:sz w:val="24"/>
          <w:szCs w:val="24"/>
        </w:rPr>
        <w:fldChar w:fldCharType="separate"/>
      </w:r>
      <w:r w:rsidR="00C41A0A">
        <w:rPr>
          <w:rFonts w:cstheme="minorHAnsi"/>
          <w:noProof/>
          <w:sz w:val="24"/>
          <w:szCs w:val="24"/>
        </w:rPr>
        <w:t>(</w:t>
      </w:r>
      <w:hyperlink w:anchor="_ENREF_45" w:tooltip="Cuerda, 2007 #60" w:history="1">
        <w:r w:rsidR="00897281">
          <w:rPr>
            <w:rFonts w:cstheme="minorHAnsi"/>
            <w:noProof/>
            <w:sz w:val="24"/>
            <w:szCs w:val="24"/>
          </w:rPr>
          <w:t>Cuerda, Ruiz et al. 2007</w:t>
        </w:r>
      </w:hyperlink>
      <w:r w:rsidR="00C41A0A">
        <w:rPr>
          <w:rFonts w:cstheme="minorHAnsi"/>
          <w:noProof/>
          <w:sz w:val="24"/>
          <w:szCs w:val="24"/>
        </w:rPr>
        <w:t>)</w:t>
      </w:r>
      <w:r w:rsidR="00E07ECA">
        <w:rPr>
          <w:rFonts w:cstheme="minorHAnsi"/>
          <w:sz w:val="24"/>
          <w:szCs w:val="24"/>
        </w:rPr>
        <w:fldChar w:fldCharType="end"/>
      </w:r>
      <w:r w:rsidR="003763FE">
        <w:rPr>
          <w:rFonts w:cstheme="minorHAnsi"/>
          <w:sz w:val="24"/>
          <w:szCs w:val="24"/>
        </w:rPr>
        <w:t>)</w:t>
      </w:r>
    </w:p>
    <w:p w14:paraId="6E0DCB16" w14:textId="77777777" w:rsidR="001A14FA" w:rsidRDefault="001A14FA" w:rsidP="001A14FA">
      <w:pPr>
        <w:spacing w:after="0" w:line="480" w:lineRule="auto"/>
        <w:jc w:val="both"/>
        <w:rPr>
          <w:rFonts w:cstheme="minorHAnsi"/>
          <w:sz w:val="24"/>
          <w:szCs w:val="24"/>
        </w:rPr>
      </w:pPr>
    </w:p>
    <w:p w14:paraId="22350487" w14:textId="59EA037F" w:rsidR="001A14FA" w:rsidRDefault="001A14FA" w:rsidP="001A14FA">
      <w:pPr>
        <w:spacing w:after="0" w:line="480" w:lineRule="auto"/>
        <w:jc w:val="both"/>
        <w:rPr>
          <w:rFonts w:cstheme="minorHAnsi"/>
          <w:sz w:val="24"/>
          <w:szCs w:val="24"/>
        </w:rPr>
      </w:pPr>
      <w:r w:rsidRPr="00E95309">
        <w:rPr>
          <w:rFonts w:cstheme="minorHAnsi"/>
          <w:sz w:val="24"/>
          <w:szCs w:val="24"/>
        </w:rPr>
        <w:t>Second, Mehl</w:t>
      </w:r>
      <w:r w:rsidR="00B43730">
        <w:rPr>
          <w:rFonts w:cstheme="minorHAnsi"/>
          <w:sz w:val="24"/>
          <w:szCs w:val="24"/>
        </w:rPr>
        <w:t>e</w:t>
      </w:r>
      <w:r w:rsidRPr="00E95309">
        <w:rPr>
          <w:rFonts w:cstheme="minorHAnsi"/>
          <w:sz w:val="24"/>
          <w:szCs w:val="24"/>
        </w:rPr>
        <w:t xml:space="preserve">r et al </w:t>
      </w:r>
      <w:r w:rsidR="00B412B4">
        <w:rPr>
          <w:rFonts w:cstheme="minorHAnsi"/>
          <w:sz w:val="24"/>
          <w:szCs w:val="24"/>
        </w:rPr>
        <w:t xml:space="preserve">(2010) </w:t>
      </w:r>
      <w:r w:rsidR="00296F61">
        <w:rPr>
          <w:rFonts w:cstheme="minorHAnsi"/>
          <w:sz w:val="24"/>
          <w:szCs w:val="24"/>
        </w:rPr>
        <w:t>state</w:t>
      </w:r>
      <w:r w:rsidR="008E6C39">
        <w:rPr>
          <w:rFonts w:cstheme="minorHAnsi"/>
          <w:sz w:val="24"/>
          <w:szCs w:val="24"/>
        </w:rPr>
        <w:t>s</w:t>
      </w:r>
      <w:r w:rsidRPr="00E95309">
        <w:rPr>
          <w:rFonts w:cstheme="minorHAnsi"/>
          <w:sz w:val="24"/>
          <w:szCs w:val="24"/>
        </w:rPr>
        <w:t xml:space="preserve"> that the refeeding syndrome is preventable by st</w:t>
      </w:r>
      <w:r w:rsidR="008E6C39">
        <w:rPr>
          <w:rFonts w:cstheme="minorHAnsi"/>
          <w:sz w:val="24"/>
          <w:szCs w:val="24"/>
        </w:rPr>
        <w:t>arting low and increasing slow.</w:t>
      </w:r>
      <w:r w:rsidR="00B412B4">
        <w:rPr>
          <w:rFonts w:cstheme="minorHAnsi"/>
          <w:sz w:val="24"/>
          <w:szCs w:val="24"/>
        </w:rPr>
        <w:t xml:space="preserve"> </w:t>
      </w:r>
      <w:r w:rsidR="008E6C39">
        <w:rPr>
          <w:rFonts w:cstheme="minorHAnsi"/>
          <w:sz w:val="24"/>
          <w:szCs w:val="24"/>
        </w:rPr>
        <w:t>H</w:t>
      </w:r>
      <w:r w:rsidR="00B412B4">
        <w:rPr>
          <w:rFonts w:cstheme="minorHAnsi"/>
          <w:sz w:val="24"/>
          <w:szCs w:val="24"/>
        </w:rPr>
        <w:t>owever</w:t>
      </w:r>
      <w:r w:rsidR="008E6C39">
        <w:rPr>
          <w:rFonts w:cstheme="minorHAnsi"/>
          <w:sz w:val="24"/>
          <w:szCs w:val="24"/>
        </w:rPr>
        <w:t>,</w:t>
      </w:r>
      <w:r w:rsidR="00B412B4">
        <w:rPr>
          <w:rFonts w:cstheme="minorHAnsi"/>
          <w:sz w:val="24"/>
          <w:szCs w:val="24"/>
        </w:rPr>
        <w:t xml:space="preserve"> n</w:t>
      </w:r>
      <w:r w:rsidRPr="00E95309">
        <w:rPr>
          <w:rFonts w:cstheme="minorHAnsi"/>
          <w:sz w:val="24"/>
          <w:szCs w:val="24"/>
        </w:rPr>
        <w:t>umerous case reports have</w:t>
      </w:r>
      <w:r w:rsidR="00B412B4">
        <w:rPr>
          <w:rFonts w:cstheme="minorHAnsi"/>
          <w:sz w:val="24"/>
          <w:szCs w:val="24"/>
        </w:rPr>
        <w:t xml:space="preserve"> reported </w:t>
      </w:r>
      <w:r w:rsidRPr="00E95309">
        <w:rPr>
          <w:rFonts w:cstheme="minorHAnsi"/>
          <w:sz w:val="24"/>
          <w:szCs w:val="24"/>
        </w:rPr>
        <w:t xml:space="preserve">this not to be the case </w:t>
      </w:r>
      <w:r w:rsidR="00E07ECA">
        <w:rPr>
          <w:rFonts w:cstheme="minorHAnsi"/>
          <w:sz w:val="24"/>
          <w:szCs w:val="24"/>
        </w:rPr>
        <w:fldChar w:fldCharType="begin">
          <w:fldData xml:space="preserve">PEVuZE5vdGU+PENpdGU+PEF1dGhvcj5PJmFwb3M7Q29ubm9yPC9BdXRob3I+PFllYXI+MjAxMTwv
WWVhcj48UmVjTnVtPjI1PC9SZWNOdW0+PERpc3BsYXlUZXh0PihXYWRhLCBOYWdhc2UgZXQgYWwu
IDE5OTI7IEtvaG4sIEdvbGRlbiBldCBhbC4gMTk5ODsgS2FzYWksIE9rYWppbWEgZXQgYWwuIDIw
MDk7IE8mYXBvcztDb25ub3IgYW5kIEdvbGRpbiAyMDExKTwvRGlzcGxheVRleHQ+PHJlY29yZD48
cmVjLW51bWJlcj4yNTwvcmVjLW51bWJlcj48Zm9yZWlnbi1rZXlzPjxrZXkgYXBwPSJFTiIgZGIt
aWQ9ImUyZnh3NTJzZ2V6ZXBiZXN3YXl4dGR4ZjV6cjVmYXJkdDJ3eCI+MjU8L2tleT48L2ZvcmVp
Z24ta2V5cz48cmVmLXR5cGUgbmFtZT0iSm91cm5hbCBBcnRpY2xlIj4xNzwvcmVmLXR5cGU+PGNv
bnRyaWJ1dG9ycz48YXV0aG9ycz48YXV0aG9yPk8mYXBvcztDb25ub3IsIEcuPC9hdXRob3I+PGF1
dGhvcj5Hb2xkaW4sIEouPC9hdXRob3I+PC9hdXRob3JzPjwvY29udHJpYnV0b3JzPjxhdXRoLWFk
ZHJlc3M+RGl2aXNpb24gb2YgTnV0cml0aW9uIGFuZCBEaWV0ZXRpY3MsIEdyZWF0IE9ybW9uZCBT
dHJlZXQgQ2hpbGRyZW4mYXBvcztzIEhvc3BpdGFsLCBMb25kb24sIFVuaXRlZCBLaW5nZG9tLiBn
cmFlbWUub2Nvbm5vckBuaHMubmV0PC9hdXRoLWFkZHJlc3M+PHRpdGxlcz48dGl0bGU+VGhlIHJl
ZmVlZGluZyBzeW5kcm9tZSBhbmQgZ2x1Y29zZSBsb2FkPC90aXRsZT48c2Vjb25kYXJ5LXRpdGxl
PkludCBKIEVhdCBEaXNvcmQ8L3NlY29uZGFyeS10aXRsZT48YWx0LXRpdGxlPlRoZSBJbnRlcm5h
dGlvbmFsIGpvdXJuYWwgb2YgZWF0aW5nIGRpc29yZGVyczwvYWx0LXRpdGxlPjwvdGl0bGVzPjxw
ZXJpb2RpY2FsPjxmdWxsLXRpdGxlPkludCBKIEVhdCBEaXNvcmQ8L2Z1bGwtdGl0bGU+PGFiYnIt
MT5UaGUgSW50ZXJuYXRpb25hbCBqb3VybmFsIG9mIGVhdGluZyBkaXNvcmRlcnM8L2FiYnItMT48
L3BlcmlvZGljYWw+PGFsdC1wZXJpb2RpY2FsPjxmdWxsLXRpdGxlPkludCBKIEVhdCBEaXNvcmQ8
L2Z1bGwtdGl0bGU+PGFiYnItMT5UaGUgSW50ZXJuYXRpb25hbCBqb3VybmFsIG9mIGVhdGluZyBk
aXNvcmRlcnM8L2FiYnItMT48L2FsdC1wZXJpb2RpY2FsPjxwYWdlcz4xODItNTwvcGFnZXM+PHZv
bHVtZT40NDwvdm9sdW1lPjxudW1iZXI+MjwvbnVtYmVyPjxlZGl0aW9uPjIwMTAvMDIvMDQ8L2Vk
aXRpb24+PGtleXdvcmRzPjxrZXl3b3JkPkFub3JleGlhIE5lcnZvc2EvKnRoZXJhcHk8L2tleXdv
cmQ+PGtleXdvcmQ+Q2hpbGQ8L2tleXdvcmQ+PGtleXdvcmQ+RW50ZXJhbCBOdXRyaXRpb24vKmFk
dmVyc2UgZWZmZWN0czwva2V5d29yZD48a2V5d29yZD5GZW1hbGU8L2tleXdvcmQ+PGtleXdvcmQ+
SHVtYW5zPC9rZXl3b3JkPjxrZXl3b3JkPkh5cG9waG9zcGhhdGVtaWEvKmV0aW9sb2d5L3RoZXJh
cHk8L2tleXdvcmQ+PGtleXdvcmQ+UmVmZWVkaW5nIFN5bmRyb21lLypldGlvbG9neS90aGVyYXB5
PC9rZXl3b3JkPjxrZXl3b3JkPlRyZWF0bWVudCBPdXRjb21lPC9rZXl3b3JkPjwva2V5d29yZHM+
PGRhdGVzPjx5ZWFyPjIwMTE8L3llYXI+PHB1Yi1kYXRlcz48ZGF0ZT5NYXI8L2RhdGU+PC9wdWIt
ZGF0ZXM+PC9kYXRlcz48aXNibj4xMDk4LTEwOFggKEVsZWN0cm9uaWMpJiN4RDswMjc2LTM0Nzgg
KExpbmtpbmcpPC9pc2JuPjxhY2Nlc3Npb24tbnVtPjIwMTI3OTMzPC9hY2Nlc3Npb24tbnVtPjx3
b3JrLXR5cGU+Q2FzZSBSZXBvcnRzPC93b3JrLXR5cGU+PHVybHM+PHJlbGF0ZWQtdXJscz48dXJs
Pmh0dHA6Ly93d3cubmNiaS5ubG0ubmloLmdvdi9wdWJtZWQvMjAxMjc5MzM8L3VybD48L3JlbGF0
ZWQtdXJscz48L3VybHM+PGVsZWN0cm9uaWMtcmVzb3VyY2UtbnVtPjEwLjEwMDIvZWF0LjIwNzkx
PC9lbGVjdHJvbmljLXJlc291cmNlLW51bT48bGFuZ3VhZ2U+ZW5nPC9sYW5ndWFnZT48L3JlY29y
ZD48L0NpdGU+PENpdGU+PEF1dGhvcj5LYXNhaTwvQXV0aG9yPjxZZWFyPjIwMDk8L1llYXI+PFJl
Y051bT43NzwvUmVjTnVtPjxyZWNvcmQ+PHJlYy1udW1iZXI+Nzc8L3JlYy1udW1iZXI+PGZvcmVp
Z24ta2V5cz48a2V5IGFwcD0iRU4iIGRiLWlkPSJlMmZ4dzUyc2dlemVwYmVzd2F5eHRkeGY1enI1
ZmFyZHQyd3giPjc3PC9rZXk+PC9mb3JlaWduLWtleXM+PHJlZi10eXBlIG5hbWU9IkpvdXJuYWwg
QXJ0aWNsZSI+MTc8L3JlZi10eXBlPjxjb250cmlidXRvcnM+PGF1dGhvcnM+PGF1dGhvcj5LYXNh
aSwgTS48L2F1dGhvcj48YXV0aG9yPk9rYWppbWEsIFkuPC9hdXRob3I+PGF1dGhvcj5UYWthbm8s
IEUuPC9hdXRob3I+PGF1dGhvcj5LYXRvLCBTLjwvYXV0aG9yPjwvYXV0aG9ycz48L2NvbnRyaWJ1
dG9ycz48YXV0aC1hZGRyZXNzPkRlcGFydG1lbnQgb2YgUHN5Y2hpYXRyeSwgSmljaGkgTWVkaWNh
bCBVbml2ZXJzaXR5LjwvYXV0aC1hZGRyZXNzPjx0aXRsZXM+PHRpdGxlPltBbm9yZXhpYSBuZXJ2
b3NhIHdpdGggcmVmZWVkaW5nIHN5bmRyb21lOiBwcmV2ZW50aW9uIGFuZCB0cmVhdG1lbnQgb2Yg
UlNdPC90aXRsZT48c2Vjb25kYXJ5LXRpdGxlPlNlaXNoaW4gU2hpbmtlaWdha3UgWmFzc2hpPC9z
ZWNvbmRhcnktdGl0bGU+PGFsdC10aXRsZT5TZWlzaGluIHNoaW5rZWlnYWt1IHphc3NoaSA9IFBz
eWNoaWF0cmlhIGV0IG5ldXJvbG9naWEgSmFwb25pY2E8L2FsdC10aXRsZT48L3RpdGxlcz48cGVy
aW9kaWNhbD48ZnVsbC10aXRsZT5TZWlzaGluIFNoaW5rZWlnYWt1IFphc3NoaTwvZnVsbC10aXRs
ZT48YWJici0xPlNlaXNoaW4gc2hpbmtlaWdha3UgemFzc2hpID0gUHN5Y2hpYXRyaWEgZXQgbmV1
cm9sb2dpYSBKYXBvbmljYTwvYWJici0xPjwvcGVyaW9kaWNhbD48YWx0LXBlcmlvZGljYWw+PGZ1
bGwtdGl0bGU+U2Vpc2hpbiBTaGlua2VpZ2FrdSBaYXNzaGk8L2Z1bGwtdGl0bGU+PGFiYnItMT5T
ZWlzaGluIHNoaW5rZWlnYWt1IHphc3NoaSA9IFBzeWNoaWF0cmlhIGV0IG5ldXJvbG9naWEgSmFw
b25pY2E8L2FiYnItMT48L2FsdC1wZXJpb2RpY2FsPjxwYWdlcz4zODgtOTc8L3BhZ2VzPjx2b2x1
bWU+MTExPC92b2x1bWU+PG51bWJlcj40PC9udW1iZXI+PGVkaXRpb24+MjAwOS8wNy8xNTwvZWRp
dGlvbj48a2V5d29yZHM+PGtleXdvcmQ+QWRvbGVzY2VudDwva2V5d29yZD48a2V5d29yZD5Bbm9y
ZXhpYSBOZXJ2b3NhLypjb21wbGljYXRpb25zL3BzeWNob2xvZ3k8L2tleXdvcmQ+PGtleXdvcmQ+
RmVtYWxlPC9rZXl3b3JkPjxrZXl3b3JkPkh1bWFuczwva2V5d29yZD48a2V5d29yZD5SZWZlZWRp
bmcgU3luZHJvbWUvKmV0aW9sb2d5L3RoZXJhcHk8L2tleXdvcmQ+PC9rZXl3b3Jkcz48ZGF0ZXM+
PHllYXI+MjAwOTwveWVhcj48L2RhdGVzPjxpc2JuPjAwMzMtMjY1OCAoUHJpbnQpJiN4RDswMDMz
LTI2NTggKExpbmtpbmcpPC9pc2JuPjxhY2Nlc3Npb24tbnVtPjE5NTk0MDk5PC9hY2Nlc3Npb24t
bnVtPjx1cmxzPjxyZWxhdGVkLXVybHM+PHVybD5odHRwOi8vd3d3Lm5jYmkubmxtLm5paC5nb3Yv
cHVibWVkLzE5NTk0MDk5PC91cmw+PC9yZWxhdGVkLXVybHM+PC91cmxzPjxsYW5ndWFnZT5qcG48
L2xhbmd1YWdlPjwvcmVjb3JkPjwvQ2l0ZT48Q2l0ZT48QXV0aG9yPldhZGE8L0F1dGhvcj48WWVh
cj4xOTkyPC9ZZWFyPjxSZWNOdW0+NzQ8L1JlY051bT48cmVjb3JkPjxyZWMtbnVtYmVyPjc0PC9y
ZWMtbnVtYmVyPjxmb3JlaWduLWtleXM+PGtleSBhcHA9IkVOIiBkYi1pZD0iZTJmeHc1MnNnZXpl
cGJlc3dheXh0ZHhmNXpyNWZhcmR0Mnd4Ij43NDwva2V5PjwvZm9yZWlnbi1rZXlzPjxyZWYtdHlw
ZSBuYW1lPSJKb3VybmFsIEFydGljbGUiPjE3PC9yZWYtdHlwZT48Y29udHJpYnV0b3JzPjxhdXRo
b3JzPjxhdXRob3I+V2FkYSwgUy48L2F1dGhvcj48YXV0aG9yPk5hZ2FzZSwgVC48L2F1dGhvcj48
YXV0aG9yPktvaWtlLCBZLjwvYXV0aG9yPjxhdXRob3I+S3VnYWksIE4uPC9hdXRob3I+PGF1dGhv
cj5OYWdhdGEsIE4uPC9hdXRob3I+PC9hdXRob3JzPjwvY29udHJpYnV0b3JzPjxhdXRoLWFkZHJl
c3M+VGhpcmQgRGVwYXJ0bWVudCBvZiBJbnRlcm5hbCBNZWRpY2luZSwgTmF0aW9uYWwgRGVmZW5z
ZSBNZWRpY2FsIENvbGxlZ2UsIFRva29yb3phd2EsIEphcGFuLjwvYXV0aC1hZGRyZXNzPjx0aXRs
ZXM+PHRpdGxlPkEgY2FzZSBvZiBhbm9yZXhpYSBuZXJ2b3NhIHdpdGggYWN1dGUgcmVuYWwgZmFp
bHVyZSBpbmR1Y2VkIGJ5IHJoYWJkb215b2x5c2lzOyBwb3NzaWJsZSBpbnZvbHZlbWVudCBvZiBo
eXBvcGhvc3BoYXRlbWlhIG9yIHBob3NwaGF0ZSBkZXBsZXRpb248L3RpdGxlPjxzZWNvbmRhcnkt
dGl0bGU+SW50ZXJuIE1lZDwvc2Vjb25kYXJ5LXRpdGxlPjwvdGl0bGVzPjxwZXJpb2RpY2FsPjxm
dWxsLXRpdGxlPkludGVybiBNZWQ8L2Z1bGwtdGl0bGU+PC9wZXJpb2RpY2FsPjxwYWdlcz40Nzgt
ODI8L3BhZ2VzPjx2b2x1bWU+MzE8L3ZvbHVtZT48bnVtYmVyPjQ8L251bWJlcj48ZWRpdGlvbj4x
OTkyLzA0LzAxPC9lZGl0aW9uPjxrZXl3b3Jkcz48a2V5d29yZD5BY3V0ZSBLaWRuZXkgSW5qdXJ5
L2Jsb29kLypldGlvbG9neTwva2V5d29yZD48a2V5d29yZD5BZG9sZXNjZW50PC9rZXl3b3JkPjxr
ZXl3b3JkPkFub3JleGlhIE5lcnZvc2EvYmxvb2QvKmNvbXBsaWNhdGlvbnM8L2tleXdvcmQ+PGtl
eXdvcmQ+RmVtYWxlPC9rZXl3b3JkPjxrZXl3b3JkPkh1bWFuczwva2V5d29yZD48a2V5d29yZD5Q
aG9zcGhhdGVzLypibG9vZC9kZWZpY2llbmN5PC9rZXl3b3JkPjxrZXl3b3JkPlJoYWJkb215b2x5
c2lzL2Jsb29kLypjb21wbGljYXRpb25zPC9rZXl3b3JkPjwva2V5d29yZHM+PGRhdGVzPjx5ZWFy
PjE5OTI8L3llYXI+PHB1Yi1kYXRlcz48ZGF0ZT5BcHI8L2RhdGU+PC9wdWItZGF0ZXM+PC9kYXRl
cz48aXNibj4wOTE4LTI5MTggKFByaW50KSYjeEQ7MDkxOC0yOTE4IChMaW5raW5nKTwvaXNibj48
YWNjZXNzaW9uLW51bT4xNjMzMzUyPC9hY2Nlc3Npb24tbnVtPjx3b3JrLXR5cGU+Q2FzZSBSZXBv
cnRzPC93b3JrLXR5cGU+PHVybHM+PHJlbGF0ZWQtdXJscz48dXJsPmh0dHA6Ly93d3cubmNiaS5u
bG0ubmloLmdvdi9wdWJtZWQvMTYzMzM1MjwvdXJsPjwvcmVsYXRlZC11cmxzPjwvdXJscz48bGFu
Z3VhZ2U+ZW5nPC9sYW5ndWFnZT48L3JlY29yZD48L0NpdGU+PENpdGU+PEF1dGhvcj5Lb2huPC9B
dXRob3I+PFllYXI+MTk5ODwvWWVhcj48UmVjTnVtPjcyPC9SZWNOdW0+PHJlY29yZD48cmVjLW51
bWJlcj43MjwvcmVjLW51bWJlcj48Zm9yZWlnbi1rZXlzPjxrZXkgYXBwPSJFTiIgZGItaWQ9ImUy
Znh3NTJzZ2V6ZXBiZXN3YXl4dGR4ZjV6cjVmYXJkdDJ3eCI+NzI8L2tleT48L2ZvcmVpZ24ta2V5
cz48cmVmLXR5cGUgbmFtZT0iSm91cm5hbCBBcnRpY2xlIj4xNzwvcmVmLXR5cGU+PGNvbnRyaWJ1
dG9ycz48YXV0aG9ycz48YXV0aG9yPktvaG4sIE0uIFIuPC9hdXRob3I+PGF1dGhvcj5Hb2xkZW4s
IE4uIEguPC9hdXRob3I+PGF1dGhvcj5TaGVua2VyLCBJLiBSLjwvYXV0aG9yPjwvYXV0aG9ycz48
L2NvbnRyaWJ1dG9ycz48YXV0aC1hZGRyZXNzPkRlcGFydG1lbnQgb2YgQWRvbGVzY2VudCBNZWRp
Y2luZSwgTG9uZyBJc2xhbmQgSmV3aXNoIEhvc3BpdGFsLCBBbGJlcnQgRWluc3RlaW4gQ29sbGVn
ZSBvZiBNZWRpY2luZSwgTmV3IFlvcmssIE5ldyBZb3JrLCBVU0EuPC9hdXRoLWFkZHJlc3M+PHRp
dGxlcz48dGl0bGU+Q2FyZGlhYyBhcnJlc3QgYW5kIGRlbGlyaXVtOiBwcmVzZW50YXRpb25zIG9m
IHRoZSByZWZlZWRpbmcgc3luZHJvbWUgaW4gc2V2ZXJlbHkgbWFsbm91cmlzaGVkIGFkb2xlc2Nl
bnRzIHdpdGggYW5vcmV4aWEgbmVydm9zYTwvdGl0bGU+PHNlY29uZGFyeS10aXRsZT5KIEFkb2xl
c2MgSGVhbHRoPC9zZWNvbmRhcnktdGl0bGU+PGFsdC10aXRsZT5UaGUgSm91cm5hbCBvZiBhZG9s
ZXNjZW50IGhlYWx0aCA6IG9mZmljaWFsIHB1YmxpY2F0aW9uIG9mIHRoZSBTb2NpZXR5IGZvciBB
ZG9sZXNjZW50IE1lZGljaW5lPC9hbHQtdGl0bGU+PC90aXRsZXM+PHBlcmlvZGljYWw+PGZ1bGwt
dGl0bGU+SiBBZG9sZXNjIEhlYWx0aDwvZnVsbC10aXRsZT48YWJici0xPlRoZSBKb3VybmFsIG9m
IGFkb2xlc2NlbnQgaGVhbHRoIDogb2ZmaWNpYWwgcHVibGljYXRpb24gb2YgdGhlIFNvY2lldHkg
Zm9yIEFkb2xlc2NlbnQgTWVkaWNpbmU8L2FiYnItMT48L3BlcmlvZGljYWw+PGFsdC1wZXJpb2Rp
Y2FsPjxmdWxsLXRpdGxlPkogQWRvbGVzYyBIZWFsdGg8L2Z1bGwtdGl0bGU+PGFiYnItMT5UaGUg
Sm91cm5hbCBvZiBhZG9sZXNjZW50IGhlYWx0aCA6IG9mZmljaWFsIHB1YmxpY2F0aW9uIG9mIHRo
ZSBTb2NpZXR5IGZvciBBZG9sZXNjZW50IE1lZGljaW5lPC9hYmJyLTE+PC9hbHQtcGVyaW9kaWNh
bD48cGFnZXM+MjM5LTQzPC9wYWdlcz48dm9sdW1lPjIyPC92b2x1bWU+PG51bWJlcj4zPC9udW1i
ZXI+PGVkaXRpb24+MTk5OC8wMy8yMTwvZWRpdGlvbj48a2V5d29yZHM+PGtleXdvcmQ+QWRvbGVz
Y2VudDwva2V5d29yZD48a2V5d29yZD5Bbm9yZXhpYSBOZXJ2b3NhLypjb21wbGljYXRpb25zLypk
aWV0IHRoZXJhcHk8L2tleXdvcmQ+PGtleXdvcmQ+RGVsaXJpdW0vKmV0aW9sb2d5PC9rZXl3b3Jk
PjxrZXl3b3JkPkZlbWFsZTwva2V5d29yZD48a2V5d29yZD5IZWFydCBBcnJlc3QvKmV0aW9sb2d5
PC9rZXl3b3JkPjxrZXl3b3JkPkh1bWFuczwva2V5d29yZD48a2V5d29yZD5IeXBvcGhvc3BoYXRl
bWlhL2V0aW9sb2d5PC9rZXl3b3JkPjxrZXl3b3JkPk51dHJpdGlvbiBEaXNvcmRlcnMvKmNvbXBs
aWNhdGlvbnMvZGlldCB0aGVyYXB5PC9rZXl3b3JkPjxrZXl3b3JkPlN5bmRyb21lPC9rZXl3b3Jk
Pjwva2V5d29yZHM+PGRhdGVzPjx5ZWFyPjE5OTg8L3llYXI+PHB1Yi1kYXRlcz48ZGF0ZT5NYXI8
L2RhdGU+PC9wdWItZGF0ZXM+PC9kYXRlcz48aXNibj4xMDU0LTEzOVggKFByaW50KSYjeEQ7MTA1
NC0xMzlYIChMaW5raW5nKTwvaXNibj48YWNjZXNzaW9uLW51bT45NTAyMDEyPC9hY2Nlc3Npb24t
bnVtPjx1cmxzPjxyZWxhdGVkLXVybHM+PHVybD5odHRwOi8vd3d3Lm5jYmkubmxtLm5paC5nb3Yv
cHVibWVkLzk1MDIwMTI8L3VybD48L3JlbGF0ZWQtdXJscz48L3VybHM+PGVsZWN0cm9uaWMtcmVz
b3VyY2UtbnVtPjEwLjEwMTYvUzEwNTQtMTM5WCg5NykwMDE2My04PC9lbGVjdHJvbmljLXJlc291
cmNlLW51bT48bGFuZ3VhZ2U+ZW5nPC9sYW5ndWFnZT48L3JlY29yZD48L0NpdGU+PC9FbmROb3Rl
PgB=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PEVuZE5vdGU+PENpdGU+PEF1dGhvcj5PJmFwb3M7Q29ubm9yPC9BdXRob3I+PFllYXI+MjAxMTwv
WWVhcj48UmVjTnVtPjI1PC9SZWNOdW0+PERpc3BsYXlUZXh0PihXYWRhLCBOYWdhc2UgZXQgYWwu
IDE5OTI7IEtvaG4sIEdvbGRlbiBldCBhbC4gMTk5ODsgS2FzYWksIE9rYWppbWEgZXQgYWwuIDIw
MDk7IE8mYXBvcztDb25ub3IgYW5kIEdvbGRpbiAyMDExKTwvRGlzcGxheVRleHQ+PHJlY29yZD48
cmVjLW51bWJlcj4yNTwvcmVjLW51bWJlcj48Zm9yZWlnbi1rZXlzPjxrZXkgYXBwPSJFTiIgZGIt
aWQ9ImUyZnh3NTJzZ2V6ZXBiZXN3YXl4dGR4ZjV6cjVmYXJkdDJ3eCI+MjU8L2tleT48L2ZvcmVp
Z24ta2V5cz48cmVmLXR5cGUgbmFtZT0iSm91cm5hbCBBcnRpY2xlIj4xNzwvcmVmLXR5cGU+PGNv
bnRyaWJ1dG9ycz48YXV0aG9ycz48YXV0aG9yPk8mYXBvcztDb25ub3IsIEcuPC9hdXRob3I+PGF1
dGhvcj5Hb2xkaW4sIEouPC9hdXRob3I+PC9hdXRob3JzPjwvY29udHJpYnV0b3JzPjxhdXRoLWFk
ZHJlc3M+RGl2aXNpb24gb2YgTnV0cml0aW9uIGFuZCBEaWV0ZXRpY3MsIEdyZWF0IE9ybW9uZCBT
dHJlZXQgQ2hpbGRyZW4mYXBvcztzIEhvc3BpdGFsLCBMb25kb24sIFVuaXRlZCBLaW5nZG9tLiBn
cmFlbWUub2Nvbm5vckBuaHMubmV0PC9hdXRoLWFkZHJlc3M+PHRpdGxlcz48dGl0bGU+VGhlIHJl
ZmVlZGluZyBzeW5kcm9tZSBhbmQgZ2x1Y29zZSBsb2FkPC90aXRsZT48c2Vjb25kYXJ5LXRpdGxl
PkludCBKIEVhdCBEaXNvcmQ8L3NlY29uZGFyeS10aXRsZT48YWx0LXRpdGxlPlRoZSBJbnRlcm5h
dGlvbmFsIGpvdXJuYWwgb2YgZWF0aW5nIGRpc29yZGVyczwvYWx0LXRpdGxlPjwvdGl0bGVzPjxw
ZXJpb2RpY2FsPjxmdWxsLXRpdGxlPkludCBKIEVhdCBEaXNvcmQ8L2Z1bGwtdGl0bGU+PGFiYnIt
MT5UaGUgSW50ZXJuYXRpb25hbCBqb3VybmFsIG9mIGVhdGluZyBkaXNvcmRlcnM8L2FiYnItMT48
L3BlcmlvZGljYWw+PGFsdC1wZXJpb2RpY2FsPjxmdWxsLXRpdGxlPkludCBKIEVhdCBEaXNvcmQ8
L2Z1bGwtdGl0bGU+PGFiYnItMT5UaGUgSW50ZXJuYXRpb25hbCBqb3VybmFsIG9mIGVhdGluZyBk
aXNvcmRlcnM8L2FiYnItMT48L2FsdC1wZXJpb2RpY2FsPjxwYWdlcz4xODItNTwvcGFnZXM+PHZv
bHVtZT40NDwvdm9sdW1lPjxudW1iZXI+MjwvbnVtYmVyPjxlZGl0aW9uPjIwMTAvMDIvMDQ8L2Vk
aXRpb24+PGtleXdvcmRzPjxrZXl3b3JkPkFub3JleGlhIE5lcnZvc2EvKnRoZXJhcHk8L2tleXdv
cmQ+PGtleXdvcmQ+Q2hpbGQ8L2tleXdvcmQ+PGtleXdvcmQ+RW50ZXJhbCBOdXRyaXRpb24vKmFk
dmVyc2UgZWZmZWN0czwva2V5d29yZD48a2V5d29yZD5GZW1hbGU8L2tleXdvcmQ+PGtleXdvcmQ+
SHVtYW5zPC9rZXl3b3JkPjxrZXl3b3JkPkh5cG9waG9zcGhhdGVtaWEvKmV0aW9sb2d5L3RoZXJh
cHk8L2tleXdvcmQ+PGtleXdvcmQ+UmVmZWVkaW5nIFN5bmRyb21lLypldGlvbG9neS90aGVyYXB5
PC9rZXl3b3JkPjxrZXl3b3JkPlRyZWF0bWVudCBPdXRjb21lPC9rZXl3b3JkPjwva2V5d29yZHM+
PGRhdGVzPjx5ZWFyPjIwMTE8L3llYXI+PHB1Yi1kYXRlcz48ZGF0ZT5NYXI8L2RhdGU+PC9wdWIt
ZGF0ZXM+PC9kYXRlcz48aXNibj4xMDk4LTEwOFggKEVsZWN0cm9uaWMpJiN4RDswMjc2LTM0Nzgg
KExpbmtpbmcpPC9pc2JuPjxhY2Nlc3Npb24tbnVtPjIwMTI3OTMzPC9hY2Nlc3Npb24tbnVtPjx3
b3JrLXR5cGU+Q2FzZSBSZXBvcnRzPC93b3JrLXR5cGU+PHVybHM+PHJlbGF0ZWQtdXJscz48dXJs
Pmh0dHA6Ly93d3cubmNiaS5ubG0ubmloLmdvdi9wdWJtZWQvMjAxMjc5MzM8L3VybD48L3JlbGF0
ZWQtdXJscz48L3VybHM+PGVsZWN0cm9uaWMtcmVzb3VyY2UtbnVtPjEwLjEwMDIvZWF0LjIwNzkx
PC9lbGVjdHJvbmljLXJlc291cmNlLW51bT48bGFuZ3VhZ2U+ZW5nPC9sYW5ndWFnZT48L3JlY29y
ZD48L0NpdGU+PENpdGU+PEF1dGhvcj5LYXNhaTwvQXV0aG9yPjxZZWFyPjIwMDk8L1llYXI+PFJl
Y051bT43NzwvUmVjTnVtPjxyZWNvcmQ+PHJlYy1udW1iZXI+Nzc8L3JlYy1udW1iZXI+PGZvcmVp
Z24ta2V5cz48a2V5IGFwcD0iRU4iIGRiLWlkPSJlMmZ4dzUyc2dlemVwYmVzd2F5eHRkeGY1enI1
ZmFyZHQyd3giPjc3PC9rZXk+PC9mb3JlaWduLWtleXM+PHJlZi10eXBlIG5hbWU9IkpvdXJuYWwg
QXJ0aWNsZSI+MTc8L3JlZi10eXBlPjxjb250cmlidXRvcnM+PGF1dGhvcnM+PGF1dGhvcj5LYXNh
aSwgTS48L2F1dGhvcj48YXV0aG9yPk9rYWppbWEsIFkuPC9hdXRob3I+PGF1dGhvcj5UYWthbm8s
IEUuPC9hdXRob3I+PGF1dGhvcj5LYXRvLCBTLjwvYXV0aG9yPjwvYXV0aG9ycz48L2NvbnRyaWJ1
dG9ycz48YXV0aC1hZGRyZXNzPkRlcGFydG1lbnQgb2YgUHN5Y2hpYXRyeSwgSmljaGkgTWVkaWNh
bCBVbml2ZXJzaXR5LjwvYXV0aC1hZGRyZXNzPjx0aXRsZXM+PHRpdGxlPltBbm9yZXhpYSBuZXJ2
b3NhIHdpdGggcmVmZWVkaW5nIHN5bmRyb21lOiBwcmV2ZW50aW9uIGFuZCB0cmVhdG1lbnQgb2Yg
UlNdPC90aXRsZT48c2Vjb25kYXJ5LXRpdGxlPlNlaXNoaW4gU2hpbmtlaWdha3UgWmFzc2hpPC9z
ZWNvbmRhcnktdGl0bGU+PGFsdC10aXRsZT5TZWlzaGluIHNoaW5rZWlnYWt1IHphc3NoaSA9IFBz
eWNoaWF0cmlhIGV0IG5ldXJvbG9naWEgSmFwb25pY2E8L2FsdC10aXRsZT48L3RpdGxlcz48cGVy
aW9kaWNhbD48ZnVsbC10aXRsZT5TZWlzaGluIFNoaW5rZWlnYWt1IFphc3NoaTwvZnVsbC10aXRs
ZT48YWJici0xPlNlaXNoaW4gc2hpbmtlaWdha3UgemFzc2hpID0gUHN5Y2hpYXRyaWEgZXQgbmV1
cm9sb2dpYSBKYXBvbmljYTwvYWJici0xPjwvcGVyaW9kaWNhbD48YWx0LXBlcmlvZGljYWw+PGZ1
bGwtdGl0bGU+U2Vpc2hpbiBTaGlua2VpZ2FrdSBaYXNzaGk8L2Z1bGwtdGl0bGU+PGFiYnItMT5T
ZWlzaGluIHNoaW5rZWlnYWt1IHphc3NoaSA9IFBzeWNoaWF0cmlhIGV0IG5ldXJvbG9naWEgSmFw
b25pY2E8L2FiYnItMT48L2FsdC1wZXJpb2RpY2FsPjxwYWdlcz4zODgtOTc8L3BhZ2VzPjx2b2x1
bWU+MTExPC92b2x1bWU+PG51bWJlcj40PC9udW1iZXI+PGVkaXRpb24+MjAwOS8wNy8xNTwvZWRp
dGlvbj48a2V5d29yZHM+PGtleXdvcmQ+QWRvbGVzY2VudDwva2V5d29yZD48a2V5d29yZD5Bbm9y
ZXhpYSBOZXJ2b3NhLypjb21wbGljYXRpb25zL3BzeWNob2xvZ3k8L2tleXdvcmQ+PGtleXdvcmQ+
RmVtYWxlPC9rZXl3b3JkPjxrZXl3b3JkPkh1bWFuczwva2V5d29yZD48a2V5d29yZD5SZWZlZWRp
bmcgU3luZHJvbWUvKmV0aW9sb2d5L3RoZXJhcHk8L2tleXdvcmQ+PC9rZXl3b3Jkcz48ZGF0ZXM+
PHllYXI+MjAwOTwveWVhcj48L2RhdGVzPjxpc2JuPjAwMzMtMjY1OCAoUHJpbnQpJiN4RDswMDMz
LTI2NTggKExpbmtpbmcpPC9pc2JuPjxhY2Nlc3Npb24tbnVtPjE5NTk0MDk5PC9hY2Nlc3Npb24t
bnVtPjx1cmxzPjxyZWxhdGVkLXVybHM+PHVybD5odHRwOi8vd3d3Lm5jYmkubmxtLm5paC5nb3Yv
cHVibWVkLzE5NTk0MDk5PC91cmw+PC9yZWxhdGVkLXVybHM+PC91cmxzPjxsYW5ndWFnZT5qcG48
L2xhbmd1YWdlPjwvcmVjb3JkPjwvQ2l0ZT48Q2l0ZT48QXV0aG9yPldhZGE8L0F1dGhvcj48WWVh
cj4xOTkyPC9ZZWFyPjxSZWNOdW0+NzQ8L1JlY051bT48cmVjb3JkPjxyZWMtbnVtYmVyPjc0PC9y
ZWMtbnVtYmVyPjxmb3JlaWduLWtleXM+PGtleSBhcHA9IkVOIiBkYi1pZD0iZTJmeHc1MnNnZXpl
cGJlc3dheXh0ZHhmNXpyNWZhcmR0Mnd4Ij43NDwva2V5PjwvZm9yZWlnbi1rZXlzPjxyZWYtdHlw
ZSBuYW1lPSJKb3VybmFsIEFydGljbGUiPjE3PC9yZWYtdHlwZT48Y29udHJpYnV0b3JzPjxhdXRo
b3JzPjxhdXRob3I+V2FkYSwgUy48L2F1dGhvcj48YXV0aG9yPk5hZ2FzZSwgVC48L2F1dGhvcj48
YXV0aG9yPktvaWtlLCBZLjwvYXV0aG9yPjxhdXRob3I+S3VnYWksIE4uPC9hdXRob3I+PGF1dGhv
cj5OYWdhdGEsIE4uPC9hdXRob3I+PC9hdXRob3JzPjwvY29udHJpYnV0b3JzPjxhdXRoLWFkZHJl
c3M+VGhpcmQgRGVwYXJ0bWVudCBvZiBJbnRlcm5hbCBNZWRpY2luZSwgTmF0aW9uYWwgRGVmZW5z
ZSBNZWRpY2FsIENvbGxlZ2UsIFRva29yb3phd2EsIEphcGFuLjwvYXV0aC1hZGRyZXNzPjx0aXRs
ZXM+PHRpdGxlPkEgY2FzZSBvZiBhbm9yZXhpYSBuZXJ2b3NhIHdpdGggYWN1dGUgcmVuYWwgZmFp
bHVyZSBpbmR1Y2VkIGJ5IHJoYWJkb215b2x5c2lzOyBwb3NzaWJsZSBpbnZvbHZlbWVudCBvZiBo
eXBvcGhvc3BoYXRlbWlhIG9yIHBob3NwaGF0ZSBkZXBsZXRpb248L3RpdGxlPjxzZWNvbmRhcnkt
dGl0bGU+SW50ZXJuIE1lZDwvc2Vjb25kYXJ5LXRpdGxlPjwvdGl0bGVzPjxwZXJpb2RpY2FsPjxm
dWxsLXRpdGxlPkludGVybiBNZWQ8L2Z1bGwtdGl0bGU+PC9wZXJpb2RpY2FsPjxwYWdlcz40Nzgt
ODI8L3BhZ2VzPjx2b2x1bWU+MzE8L3ZvbHVtZT48bnVtYmVyPjQ8L251bWJlcj48ZWRpdGlvbj4x
OTkyLzA0LzAxPC9lZGl0aW9uPjxrZXl3b3Jkcz48a2V5d29yZD5BY3V0ZSBLaWRuZXkgSW5qdXJ5
L2Jsb29kLypldGlvbG9neTwva2V5d29yZD48a2V5d29yZD5BZG9sZXNjZW50PC9rZXl3b3JkPjxr
ZXl3b3JkPkFub3JleGlhIE5lcnZvc2EvYmxvb2QvKmNvbXBsaWNhdGlvbnM8L2tleXdvcmQ+PGtl
eXdvcmQ+RmVtYWxlPC9rZXl3b3JkPjxrZXl3b3JkPkh1bWFuczwva2V5d29yZD48a2V5d29yZD5Q
aG9zcGhhdGVzLypibG9vZC9kZWZpY2llbmN5PC9rZXl3b3JkPjxrZXl3b3JkPlJoYWJkb215b2x5
c2lzL2Jsb29kLypjb21wbGljYXRpb25zPC9rZXl3b3JkPjwva2V5d29yZHM+PGRhdGVzPjx5ZWFy
PjE5OTI8L3llYXI+PHB1Yi1kYXRlcz48ZGF0ZT5BcHI8L2RhdGU+PC9wdWItZGF0ZXM+PC9kYXRl
cz48aXNibj4wOTE4LTI5MTggKFByaW50KSYjeEQ7MDkxOC0yOTE4IChMaW5raW5nKTwvaXNibj48
YWNjZXNzaW9uLW51bT4xNjMzMzUyPC9hY2Nlc3Npb24tbnVtPjx3b3JrLXR5cGU+Q2FzZSBSZXBv
cnRzPC93b3JrLXR5cGU+PHVybHM+PHJlbGF0ZWQtdXJscz48dXJsPmh0dHA6Ly93d3cubmNiaS5u
bG0ubmloLmdvdi9wdWJtZWQvMTYzMzM1MjwvdXJsPjwvcmVsYXRlZC11cmxzPjwvdXJscz48bGFu
Z3VhZ2U+ZW5nPC9sYW5ndWFnZT48L3JlY29yZD48L0NpdGU+PENpdGU+PEF1dGhvcj5Lb2huPC9B
dXRob3I+PFllYXI+MTk5ODwvWWVhcj48UmVjTnVtPjcyPC9SZWNOdW0+PHJlY29yZD48cmVjLW51
bWJlcj43MjwvcmVjLW51bWJlcj48Zm9yZWlnbi1rZXlzPjxrZXkgYXBwPSJFTiIgZGItaWQ9ImUy
Znh3NTJzZ2V6ZXBiZXN3YXl4dGR4ZjV6cjVmYXJkdDJ3eCI+NzI8L2tleT48L2ZvcmVpZ24ta2V5
cz48cmVmLXR5cGUgbmFtZT0iSm91cm5hbCBBcnRpY2xlIj4xNzwvcmVmLXR5cGU+PGNvbnRyaWJ1
dG9ycz48YXV0aG9ycz48YXV0aG9yPktvaG4sIE0uIFIuPC9hdXRob3I+PGF1dGhvcj5Hb2xkZW4s
IE4uIEguPC9hdXRob3I+PGF1dGhvcj5TaGVua2VyLCBJLiBSLjwvYXV0aG9yPjwvYXV0aG9ycz48
L2NvbnRyaWJ1dG9ycz48YXV0aC1hZGRyZXNzPkRlcGFydG1lbnQgb2YgQWRvbGVzY2VudCBNZWRp
Y2luZSwgTG9uZyBJc2xhbmQgSmV3aXNoIEhvc3BpdGFsLCBBbGJlcnQgRWluc3RlaW4gQ29sbGVn
ZSBvZiBNZWRpY2luZSwgTmV3IFlvcmssIE5ldyBZb3JrLCBVU0EuPC9hdXRoLWFkZHJlc3M+PHRp
dGxlcz48dGl0bGU+Q2FyZGlhYyBhcnJlc3QgYW5kIGRlbGlyaXVtOiBwcmVzZW50YXRpb25zIG9m
IHRoZSByZWZlZWRpbmcgc3luZHJvbWUgaW4gc2V2ZXJlbHkgbWFsbm91cmlzaGVkIGFkb2xlc2Nl
bnRzIHdpdGggYW5vcmV4aWEgbmVydm9zYTwvdGl0bGU+PHNlY29uZGFyeS10aXRsZT5KIEFkb2xl
c2MgSGVhbHRoPC9zZWNvbmRhcnktdGl0bGU+PGFsdC10aXRsZT5UaGUgSm91cm5hbCBvZiBhZG9s
ZXNjZW50IGhlYWx0aCA6IG9mZmljaWFsIHB1YmxpY2F0aW9uIG9mIHRoZSBTb2NpZXR5IGZvciBB
ZG9sZXNjZW50IE1lZGljaW5lPC9hbHQtdGl0bGU+PC90aXRsZXM+PHBlcmlvZGljYWw+PGZ1bGwt
dGl0bGU+SiBBZG9sZXNjIEhlYWx0aDwvZnVsbC10aXRsZT48YWJici0xPlRoZSBKb3VybmFsIG9m
IGFkb2xlc2NlbnQgaGVhbHRoIDogb2ZmaWNpYWwgcHVibGljYXRpb24gb2YgdGhlIFNvY2lldHkg
Zm9yIEFkb2xlc2NlbnQgTWVkaWNpbmU8L2FiYnItMT48L3BlcmlvZGljYWw+PGFsdC1wZXJpb2Rp
Y2FsPjxmdWxsLXRpdGxlPkogQWRvbGVzYyBIZWFsdGg8L2Z1bGwtdGl0bGU+PGFiYnItMT5UaGUg
Sm91cm5hbCBvZiBhZG9sZXNjZW50IGhlYWx0aCA6IG9mZmljaWFsIHB1YmxpY2F0aW9uIG9mIHRo
ZSBTb2NpZXR5IGZvciBBZG9sZXNjZW50IE1lZGljaW5lPC9hYmJyLTE+PC9hbHQtcGVyaW9kaWNh
bD48cGFnZXM+MjM5LTQzPC9wYWdlcz48dm9sdW1lPjIyPC92b2x1bWU+PG51bWJlcj4zPC9udW1i
ZXI+PGVkaXRpb24+MTk5OC8wMy8yMTwvZWRpdGlvbj48a2V5d29yZHM+PGtleXdvcmQ+QWRvbGVz
Y2VudDwva2V5d29yZD48a2V5d29yZD5Bbm9yZXhpYSBOZXJ2b3NhLypjb21wbGljYXRpb25zLypk
aWV0IHRoZXJhcHk8L2tleXdvcmQ+PGtleXdvcmQ+RGVsaXJpdW0vKmV0aW9sb2d5PC9rZXl3b3Jk
PjxrZXl3b3JkPkZlbWFsZTwva2V5d29yZD48a2V5d29yZD5IZWFydCBBcnJlc3QvKmV0aW9sb2d5
PC9rZXl3b3JkPjxrZXl3b3JkPkh1bWFuczwva2V5d29yZD48a2V5d29yZD5IeXBvcGhvc3BoYXRl
bWlhL2V0aW9sb2d5PC9rZXl3b3JkPjxrZXl3b3JkPk51dHJpdGlvbiBEaXNvcmRlcnMvKmNvbXBs
aWNhdGlvbnMvZGlldCB0aGVyYXB5PC9rZXl3b3JkPjxrZXl3b3JkPlN5bmRyb21lPC9rZXl3b3Jk
Pjwva2V5d29yZHM+PGRhdGVzPjx5ZWFyPjE5OTg8L3llYXI+PHB1Yi1kYXRlcz48ZGF0ZT5NYXI8
L2RhdGU+PC9wdWItZGF0ZXM+PC9kYXRlcz48aXNibj4xMDU0LTEzOVggKFByaW50KSYjeEQ7MTA1
NC0xMzlYIChMaW5raW5nKTwvaXNibj48YWNjZXNzaW9uLW51bT45NTAyMDEyPC9hY2Nlc3Npb24t
bnVtPjx1cmxzPjxyZWxhdGVkLXVybHM+PHVybD5odHRwOi8vd3d3Lm5jYmkubmxtLm5paC5nb3Yv
cHVibWVkLzk1MDIwMTI8L3VybD48L3JlbGF0ZWQtdXJscz48L3VybHM+PGVsZWN0cm9uaWMtcmVz
b3VyY2UtbnVtPjEwLjEwMTYvUzEwNTQtMTM5WCg5NykwMDE2My04PC9lbGVjdHJvbmljLXJlc291
cmNlLW51bT48bGFuZ3VhZ2U+ZW5nPC9sYW5ndWFnZT48L3JlY29yZD48L0NpdGU+PC9FbmROb3Rl
PgB=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Pr>
          <w:rFonts w:cstheme="minorHAnsi"/>
          <w:sz w:val="24"/>
          <w:szCs w:val="24"/>
        </w:rPr>
      </w:r>
      <w:r w:rsidR="00E07ECA">
        <w:rPr>
          <w:rFonts w:cstheme="minorHAnsi"/>
          <w:sz w:val="24"/>
          <w:szCs w:val="24"/>
        </w:rPr>
        <w:fldChar w:fldCharType="separate"/>
      </w:r>
      <w:r w:rsidR="00C41A0A">
        <w:rPr>
          <w:rFonts w:cstheme="minorHAnsi"/>
          <w:noProof/>
          <w:sz w:val="24"/>
          <w:szCs w:val="24"/>
        </w:rPr>
        <w:t>(</w:t>
      </w:r>
      <w:hyperlink w:anchor="_ENREF_289" w:tooltip="Wada, 1992 #74" w:history="1">
        <w:r w:rsidR="00897281">
          <w:rPr>
            <w:rFonts w:cstheme="minorHAnsi"/>
            <w:noProof/>
            <w:sz w:val="24"/>
            <w:szCs w:val="24"/>
          </w:rPr>
          <w:t>Wada, Nagase et al. 1992</w:t>
        </w:r>
      </w:hyperlink>
      <w:r w:rsidR="00C41A0A">
        <w:rPr>
          <w:rFonts w:cstheme="minorHAnsi"/>
          <w:noProof/>
          <w:sz w:val="24"/>
          <w:szCs w:val="24"/>
        </w:rPr>
        <w:t xml:space="preserve">; </w:t>
      </w:r>
      <w:hyperlink w:anchor="_ENREF_133" w:tooltip="Kohn, 1998 #72" w:history="1">
        <w:r w:rsidR="00897281">
          <w:rPr>
            <w:rFonts w:cstheme="minorHAnsi"/>
            <w:noProof/>
            <w:sz w:val="24"/>
            <w:szCs w:val="24"/>
          </w:rPr>
          <w:t>Kohn, Golden et al. 1998</w:t>
        </w:r>
      </w:hyperlink>
      <w:r w:rsidR="00C41A0A">
        <w:rPr>
          <w:rFonts w:cstheme="minorHAnsi"/>
          <w:noProof/>
          <w:sz w:val="24"/>
          <w:szCs w:val="24"/>
        </w:rPr>
        <w:t xml:space="preserve">; </w:t>
      </w:r>
      <w:hyperlink w:anchor="_ENREF_118" w:tooltip="Kasai, 2009 #77" w:history="1">
        <w:r w:rsidR="00897281">
          <w:rPr>
            <w:rFonts w:cstheme="minorHAnsi"/>
            <w:noProof/>
            <w:sz w:val="24"/>
            <w:szCs w:val="24"/>
          </w:rPr>
          <w:t>Kasai, Okajima et al. 2009</w:t>
        </w:r>
      </w:hyperlink>
      <w:r w:rsidR="00C41A0A">
        <w:rPr>
          <w:rFonts w:cstheme="minorHAnsi"/>
          <w:noProof/>
          <w:sz w:val="24"/>
          <w:szCs w:val="24"/>
        </w:rPr>
        <w:t xml:space="preserve">; </w:t>
      </w:r>
      <w:hyperlink w:anchor="_ENREF_197" w:tooltip="O'Connor, 2011 #25" w:history="1">
        <w:r w:rsidR="00897281">
          <w:rPr>
            <w:rFonts w:cstheme="minorHAnsi"/>
            <w:noProof/>
            <w:sz w:val="24"/>
            <w:szCs w:val="24"/>
          </w:rPr>
          <w:t>O'Connor and Goldin 2011</w:t>
        </w:r>
      </w:hyperlink>
      <w:r w:rsidR="00C41A0A">
        <w:rPr>
          <w:rFonts w:cstheme="minorHAnsi"/>
          <w:noProof/>
          <w:sz w:val="24"/>
          <w:szCs w:val="24"/>
        </w:rPr>
        <w:t>)</w:t>
      </w:r>
      <w:r w:rsidR="00E07ECA">
        <w:rPr>
          <w:rFonts w:cstheme="minorHAnsi"/>
          <w:sz w:val="24"/>
          <w:szCs w:val="24"/>
        </w:rPr>
        <w:fldChar w:fldCharType="end"/>
      </w:r>
      <w:r w:rsidRPr="00E95309">
        <w:rPr>
          <w:rFonts w:cstheme="minorHAnsi"/>
          <w:sz w:val="24"/>
          <w:szCs w:val="24"/>
        </w:rPr>
        <w:t>. Once again the assumption that the nutritional load is a precursor for the refeeding syndrome is put forward</w:t>
      </w:r>
      <w:r>
        <w:rPr>
          <w:rFonts w:cstheme="minorHAnsi"/>
          <w:sz w:val="24"/>
          <w:szCs w:val="24"/>
        </w:rPr>
        <w:t>, but</w:t>
      </w:r>
      <w:r w:rsidRPr="00E95309">
        <w:rPr>
          <w:rFonts w:cstheme="minorHAnsi"/>
          <w:sz w:val="24"/>
          <w:szCs w:val="24"/>
        </w:rPr>
        <w:t xml:space="preserve"> with no evidence</w:t>
      </w:r>
      <w:r>
        <w:rPr>
          <w:rFonts w:cstheme="minorHAnsi"/>
          <w:sz w:val="24"/>
          <w:szCs w:val="24"/>
        </w:rPr>
        <w:t>.</w:t>
      </w:r>
      <w:r w:rsidR="00296F61" w:rsidRPr="00296F61">
        <w:rPr>
          <w:rFonts w:cstheme="minorHAnsi"/>
          <w:sz w:val="24"/>
          <w:szCs w:val="24"/>
        </w:rPr>
        <w:t xml:space="preserve"> </w:t>
      </w:r>
      <w:r w:rsidR="00E07ECA">
        <w:rPr>
          <w:rFonts w:cstheme="minorHAnsi"/>
          <w:sz w:val="24"/>
          <w:szCs w:val="24"/>
        </w:rPr>
        <w:fldChar w:fldCharType="begin"/>
      </w:r>
      <w:r w:rsidR="00296F61">
        <w:rPr>
          <w:rFonts w:cstheme="minorHAnsi"/>
          <w:sz w:val="24"/>
          <w:szCs w:val="24"/>
        </w:rPr>
        <w:instrText xml:space="preserve"> ADDIN EN.CITE &lt;EndNote&gt;&lt;Cite&gt;&lt;Author&gt;Mehler&lt;/Author&gt;&lt;Year&gt;2010&lt;/Year&gt;&lt;RecNum&gt;3043&lt;/RecNum&gt;&lt;DisplayText&gt;(Mehler, Winkelman et al. 2010)&lt;/DisplayText&gt;&lt;record&gt;&lt;rec-number&gt;3043&lt;/rec-number&gt;&lt;foreign-keys&gt;&lt;key app="EN" db-id="e2fxw52sgezepbeswayxtdxf5zr5fardt2wx"&gt;3043&lt;/key&gt;&lt;/foreign-keys&gt;&lt;ref-type name="Journal Article"&gt;17&lt;/ref-type&gt;&lt;contributors&gt;&lt;authors&gt;&lt;author&gt;Mehler, P. S.&lt;/author&gt;&lt;author&gt;Winkelman, A. B.&lt;/author&gt;&lt;author&gt;Andersen, D. M.&lt;/author&gt;&lt;author&gt;Gaudiani, J. L.&lt;/author&gt;&lt;/authors&gt;&lt;/contributors&gt;&lt;auth-address&gt;Department of Internal Medicine, Denver Health Medical Center, Denver, CO 80204, USA.&lt;/auth-address&gt;&lt;titles&gt;&lt;title&gt;Nutritional rehabilitation: practical guidelines for refeeding the anorectic patient&lt;/title&gt;&lt;secondary-title&gt;J Nutr Metab&lt;/secondary-title&gt;&lt;alt-title&gt;Journal of nutrition and metabolism&lt;/alt-title&gt;&lt;/titles&gt;&lt;alt-periodical&gt;&lt;full-title&gt;Journal of Nutrition and Metabolism&lt;/full-title&gt;&lt;/alt-periodical&gt;&lt;volume&gt;2010&lt;/volume&gt;&lt;edition&gt;2010/08/28&lt;/edition&gt;&lt;dates&gt;&lt;year&gt;2010&lt;/year&gt;&lt;/dates&gt;&lt;isbn&gt;2090-0732 (Electronic)&amp;#xD;2090-0724 (Linking)&lt;/isbn&gt;&lt;accession-num&gt;20798756&lt;/accession-num&gt;&lt;urls&gt;&lt;related-urls&gt;&lt;url&gt;http://www.ncbi.nlm.nih.gov/pubmed/20798756&lt;/url&gt;&lt;/related-urls&gt;&lt;/urls&gt;&lt;custom2&gt;2925090&lt;/custom2&gt;&lt;electronic-resource-num&gt;10.1155/2010/625782&lt;/electronic-resource-num&gt;&lt;language&gt;eng&lt;/language&gt;&lt;/record&gt;&lt;/Cite&gt;&lt;/EndNote&gt;</w:instrText>
      </w:r>
      <w:r w:rsidR="00E07ECA">
        <w:rPr>
          <w:rFonts w:cstheme="minorHAnsi"/>
          <w:sz w:val="24"/>
          <w:szCs w:val="24"/>
        </w:rPr>
        <w:fldChar w:fldCharType="separate"/>
      </w:r>
      <w:r w:rsidR="00296F61">
        <w:rPr>
          <w:rFonts w:cstheme="minorHAnsi"/>
          <w:noProof/>
          <w:sz w:val="24"/>
          <w:szCs w:val="24"/>
        </w:rPr>
        <w:t>(</w:t>
      </w:r>
      <w:hyperlink w:anchor="_ENREF_165" w:tooltip="Mehler, 2010 #3043" w:history="1">
        <w:r w:rsidR="00897281">
          <w:rPr>
            <w:rFonts w:cstheme="minorHAnsi"/>
            <w:noProof/>
            <w:sz w:val="24"/>
            <w:szCs w:val="24"/>
          </w:rPr>
          <w:t>Mehler, Winkelman et al. 2010</w:t>
        </w:r>
      </w:hyperlink>
      <w:r w:rsidR="00296F61">
        <w:rPr>
          <w:rFonts w:cstheme="minorHAnsi"/>
          <w:noProof/>
          <w:sz w:val="24"/>
          <w:szCs w:val="24"/>
        </w:rPr>
        <w:t>)</w:t>
      </w:r>
      <w:r w:rsidR="00E07ECA">
        <w:rPr>
          <w:rFonts w:cstheme="minorHAnsi"/>
          <w:sz w:val="24"/>
          <w:szCs w:val="24"/>
        </w:rPr>
        <w:fldChar w:fldCharType="end"/>
      </w:r>
    </w:p>
    <w:p w14:paraId="66FB7A7E" w14:textId="77777777" w:rsidR="001A14FA" w:rsidRDefault="000571FF" w:rsidP="001A14FA">
      <w:pPr>
        <w:pStyle w:val="Heading3"/>
      </w:pPr>
      <w:bookmarkStart w:id="517" w:name="_Toc373237109"/>
      <w:bookmarkStart w:id="518" w:name="_Toc373237557"/>
      <w:bookmarkStart w:id="519" w:name="_Toc384718977"/>
      <w:r>
        <w:t xml:space="preserve">7.2.5 </w:t>
      </w:r>
      <w:r w:rsidR="001A14FA">
        <w:t>Kraft’s Refeeding Guidelines</w:t>
      </w:r>
      <w:bookmarkEnd w:id="517"/>
      <w:bookmarkEnd w:id="518"/>
      <w:bookmarkEnd w:id="519"/>
    </w:p>
    <w:p w14:paraId="5897309A" w14:textId="77777777" w:rsidR="000571FF" w:rsidRPr="000571FF" w:rsidRDefault="000571FF" w:rsidP="000571FF"/>
    <w:p w14:paraId="3B307550" w14:textId="77777777" w:rsidR="001A14FA" w:rsidRDefault="001A14FA" w:rsidP="001A14FA">
      <w:pPr>
        <w:spacing w:after="0" w:line="480" w:lineRule="auto"/>
        <w:jc w:val="both"/>
        <w:rPr>
          <w:rFonts w:cstheme="minorHAnsi"/>
          <w:sz w:val="24"/>
          <w:szCs w:val="24"/>
        </w:rPr>
      </w:pPr>
      <w:r w:rsidRPr="00E95309">
        <w:rPr>
          <w:rFonts w:cstheme="minorHAnsi"/>
          <w:sz w:val="24"/>
          <w:szCs w:val="24"/>
        </w:rPr>
        <w:t xml:space="preserve">Continuing with the theme of estimated energy intakes as a means for calculating refeeding treatment </w:t>
      </w:r>
      <w:r>
        <w:rPr>
          <w:rFonts w:cstheme="minorHAnsi"/>
          <w:sz w:val="24"/>
          <w:szCs w:val="24"/>
        </w:rPr>
        <w:t xml:space="preserve">guidelines </w:t>
      </w:r>
      <w:r w:rsidRPr="00E95309">
        <w:rPr>
          <w:rFonts w:cstheme="minorHAnsi"/>
          <w:sz w:val="24"/>
          <w:szCs w:val="24"/>
        </w:rPr>
        <w:t>of malnourished individuals</w:t>
      </w:r>
      <w:r>
        <w:rPr>
          <w:rFonts w:cstheme="minorHAnsi"/>
          <w:sz w:val="24"/>
          <w:szCs w:val="24"/>
        </w:rPr>
        <w:t xml:space="preserve"> with AN, Kraft et al </w:t>
      </w:r>
      <w:r w:rsidR="00B412B4">
        <w:rPr>
          <w:rFonts w:cstheme="minorHAnsi"/>
          <w:sz w:val="24"/>
          <w:szCs w:val="24"/>
        </w:rPr>
        <w:t xml:space="preserve">(2005) </w:t>
      </w:r>
      <w:r>
        <w:rPr>
          <w:rFonts w:cstheme="minorHAnsi"/>
          <w:sz w:val="24"/>
          <w:szCs w:val="24"/>
        </w:rPr>
        <w:t>recommended</w:t>
      </w:r>
      <w:r w:rsidRPr="00E95309">
        <w:rPr>
          <w:rFonts w:cstheme="minorHAnsi"/>
          <w:sz w:val="24"/>
          <w:szCs w:val="24"/>
        </w:rPr>
        <w:t xml:space="preserve"> initial refeeding rates at 25% of estimate energy requirements. This would equate to 500kcal (15kcal/ kg) in a 30kg patient. </w:t>
      </w:r>
      <w:r>
        <w:rPr>
          <w:rFonts w:cstheme="minorHAnsi"/>
          <w:sz w:val="24"/>
          <w:szCs w:val="24"/>
        </w:rPr>
        <w:t>The e</w:t>
      </w:r>
      <w:r w:rsidRPr="00E95309">
        <w:rPr>
          <w:rFonts w:cstheme="minorHAnsi"/>
          <w:sz w:val="24"/>
          <w:szCs w:val="24"/>
        </w:rPr>
        <w:t>nergy intake</w:t>
      </w:r>
      <w:r>
        <w:rPr>
          <w:rFonts w:cstheme="minorHAnsi"/>
          <w:sz w:val="24"/>
          <w:szCs w:val="24"/>
        </w:rPr>
        <w:t xml:space="preserve"> is increased</w:t>
      </w:r>
      <w:r w:rsidRPr="00E95309">
        <w:rPr>
          <w:rFonts w:cstheme="minorHAnsi"/>
          <w:sz w:val="24"/>
          <w:szCs w:val="24"/>
        </w:rPr>
        <w:t xml:space="preserve"> over 3-5 days to meet estimated energy requirements. </w:t>
      </w:r>
      <w:r w:rsidR="00E07ECA">
        <w:rPr>
          <w:rFonts w:cstheme="minorHAnsi"/>
          <w:sz w:val="24"/>
          <w:szCs w:val="24"/>
        </w:rPr>
        <w:fldChar w:fldCharType="begin"/>
      </w:r>
      <w:r w:rsidR="00C41A0A">
        <w:rPr>
          <w:rFonts w:cstheme="minorHAnsi"/>
          <w:sz w:val="24"/>
          <w:szCs w:val="24"/>
        </w:rPr>
        <w:instrText xml:space="preserve"> ADDIN EN.CITE &lt;EndNote&gt;&lt;Cite&gt;&lt;Author&gt;Kraft&lt;/Author&gt;&lt;Year&gt;2005&lt;/Year&gt;&lt;RecNum&gt;1941&lt;/RecNum&gt;&lt;DisplayText&gt;(Kraft, Btaiche et al. 2005)&lt;/DisplayText&gt;&lt;record&gt;&lt;rec-number&gt;1941&lt;/rec-number&gt;&lt;foreign-keys&gt;&lt;key app="EN" db-id="e2fxw52sgezepbeswayxtdxf5zr5fardt2wx"&gt;1941&lt;/key&gt;&lt;/foreign-keys&gt;&lt;ref-type name="Journal Article"&gt;17&lt;/ref-type&gt;&lt;contributors&gt;&lt;authors&gt;&lt;author&gt;Kraft, M. D.&lt;/author&gt;&lt;author&gt;Btaiche, I. F.&lt;/author&gt;&lt;author&gt;Sacks, G. S.&lt;/author&gt;&lt;/authors&gt;&lt;/contributors&gt;&lt;auth-address&gt;Department of Clinical Sciences, College of Pharmacy, University of Michigan, Ann Arbor, MI 48109-0008, USA. mdkraft@umich.edu&lt;/auth-address&gt;&lt;titles&gt;&lt;title&gt;Review of the refeeding syndrome&lt;/title&gt;&lt;secondary-title&gt;Nutr Clin Pract&lt;/secondary-title&gt;&lt;alt-title&gt;Nutrition in clinical practice : official publication of the American Society for Parenteral and Enteral Nutrition&lt;/alt-title&gt;&lt;/titles&gt;&lt;periodical&gt;&lt;full-title&gt;Nutr Clin Pract&lt;/full-title&gt;&lt;abbr-1&gt;Nutrition in clinical practice : official publication of the American Society for Parenteral and Enteral Nutrition&lt;/abbr-1&gt;&lt;/periodical&gt;&lt;alt-periodical&gt;&lt;full-title&gt;Nutr Clin Pract&lt;/full-title&gt;&lt;abbr-1&gt;Nutrition in clinical practice : official publication of the American Society for Parenteral and Enteral Nutrition&lt;/abbr-1&gt;&lt;/alt-periodical&gt;&lt;pages&gt;625-33&lt;/pages&gt;&lt;volume&gt;20&lt;/volume&gt;&lt;number&gt;6&lt;/number&gt;&lt;edition&gt;2005/11/25&lt;/edition&gt;&lt;keywords&gt;&lt;keyword&gt;Humans&lt;/keyword&gt;&lt;keyword&gt;Malnutrition/*complications/*therapy&lt;/keyword&gt;&lt;keyword&gt;*Metabolic Diseases/etiology/physiopathology/therapy&lt;/keyword&gt;&lt;keyword&gt;Nutritional Support/adverse effects&lt;/keyword&gt;&lt;keyword&gt;Syndrome&lt;/keyword&gt;&lt;keyword&gt;Water-Electrolyte Balance/physiology&lt;/keyword&gt;&lt;/keywords&gt;&lt;dates&gt;&lt;year&gt;2005&lt;/year&gt;&lt;pub-dates&gt;&lt;date&gt;Dec&lt;/date&gt;&lt;/pub-dates&gt;&lt;/dates&gt;&lt;isbn&gt;0884-5336 (Print)&amp;#xD;0884-5336 (Linking)&lt;/isbn&gt;&lt;accession-num&gt;16306300&lt;/accession-num&gt;&lt;work-type&gt;Review&lt;/work-type&gt;&lt;urls&gt;&lt;related-urls&gt;&lt;url&gt;http://www.ncbi.nlm.nih.gov/pubmed/16306300&lt;/url&gt;&lt;/related-urls&gt;&lt;/urls&gt;&lt;language&gt;eng&lt;/language&gt;&lt;/record&gt;&lt;/Cite&gt;&lt;/EndNote&gt;</w:instrText>
      </w:r>
      <w:r w:rsidR="00E07ECA">
        <w:rPr>
          <w:rFonts w:cstheme="minorHAnsi"/>
          <w:sz w:val="24"/>
          <w:szCs w:val="24"/>
        </w:rPr>
        <w:fldChar w:fldCharType="separate"/>
      </w:r>
      <w:r w:rsidR="00C41A0A">
        <w:rPr>
          <w:rFonts w:cstheme="minorHAnsi"/>
          <w:noProof/>
          <w:sz w:val="24"/>
          <w:szCs w:val="24"/>
        </w:rPr>
        <w:t>(</w:t>
      </w:r>
      <w:hyperlink w:anchor="_ENREF_138" w:tooltip="Kraft, 2005 #1941" w:history="1">
        <w:r w:rsidR="00897281">
          <w:rPr>
            <w:rFonts w:cstheme="minorHAnsi"/>
            <w:noProof/>
            <w:sz w:val="24"/>
            <w:szCs w:val="24"/>
          </w:rPr>
          <w:t>Kraft, Btaiche et al. 2005</w:t>
        </w:r>
      </w:hyperlink>
      <w:r w:rsidR="00C41A0A">
        <w:rPr>
          <w:rFonts w:cstheme="minorHAnsi"/>
          <w:noProof/>
          <w:sz w:val="24"/>
          <w:szCs w:val="24"/>
        </w:rPr>
        <w:t>)</w:t>
      </w:r>
      <w:r w:rsidR="00E07ECA">
        <w:rPr>
          <w:rFonts w:cstheme="minorHAnsi"/>
          <w:sz w:val="24"/>
          <w:szCs w:val="24"/>
        </w:rPr>
        <w:fldChar w:fldCharType="end"/>
      </w:r>
      <w:r w:rsidR="00B412B4">
        <w:rPr>
          <w:rFonts w:cstheme="minorHAnsi"/>
          <w:sz w:val="24"/>
          <w:szCs w:val="24"/>
        </w:rPr>
        <w:t xml:space="preserve"> </w:t>
      </w:r>
      <w:r w:rsidRPr="00E95309">
        <w:rPr>
          <w:rFonts w:cstheme="minorHAnsi"/>
          <w:sz w:val="24"/>
          <w:szCs w:val="24"/>
        </w:rPr>
        <w:t xml:space="preserve">Interestingly, Kraft et al </w:t>
      </w:r>
      <w:r w:rsidR="00B412B4">
        <w:rPr>
          <w:rFonts w:cstheme="minorHAnsi"/>
          <w:sz w:val="24"/>
          <w:szCs w:val="24"/>
        </w:rPr>
        <w:t xml:space="preserve">(2005) </w:t>
      </w:r>
      <w:r w:rsidRPr="00E95309">
        <w:rPr>
          <w:rFonts w:cstheme="minorHAnsi"/>
          <w:sz w:val="24"/>
          <w:szCs w:val="24"/>
        </w:rPr>
        <w:t xml:space="preserve">review predates the NICE guidelines, although the treatment refeeding </w:t>
      </w:r>
      <w:r>
        <w:rPr>
          <w:rFonts w:cstheme="minorHAnsi"/>
          <w:sz w:val="24"/>
          <w:szCs w:val="24"/>
        </w:rPr>
        <w:t>guidelines</w:t>
      </w:r>
      <w:r w:rsidRPr="00E95309">
        <w:rPr>
          <w:rFonts w:cstheme="minorHAnsi"/>
          <w:sz w:val="24"/>
          <w:szCs w:val="24"/>
        </w:rPr>
        <w:t xml:space="preserve"> mirrors that of the NICE guidelines commencing initial refeeding rate at 15kcal/ kg. This focus on reduced energy intake in the treatment of refeeding malnourished AN patients further implicates the nutritional load as the offender for the refeeding syndrome. </w:t>
      </w:r>
    </w:p>
    <w:p w14:paraId="4D115115" w14:textId="77777777" w:rsidR="001A14FA" w:rsidRPr="00E95309" w:rsidRDefault="001A14FA" w:rsidP="001A14FA">
      <w:pPr>
        <w:spacing w:after="0" w:line="480" w:lineRule="auto"/>
        <w:jc w:val="both"/>
        <w:rPr>
          <w:rFonts w:cstheme="minorHAnsi"/>
          <w:sz w:val="24"/>
          <w:szCs w:val="24"/>
        </w:rPr>
      </w:pPr>
    </w:p>
    <w:p w14:paraId="2C60765C" w14:textId="6581955D" w:rsidR="001A14FA" w:rsidRDefault="001A14FA" w:rsidP="001A14FA">
      <w:pPr>
        <w:spacing w:after="0" w:line="480" w:lineRule="auto"/>
        <w:jc w:val="both"/>
        <w:rPr>
          <w:rFonts w:cstheme="minorHAnsi"/>
          <w:sz w:val="24"/>
          <w:szCs w:val="24"/>
        </w:rPr>
      </w:pPr>
      <w:r w:rsidRPr="00E95309">
        <w:rPr>
          <w:rFonts w:cstheme="minorHAnsi"/>
          <w:sz w:val="24"/>
          <w:szCs w:val="24"/>
        </w:rPr>
        <w:t xml:space="preserve">Kraft et al </w:t>
      </w:r>
      <w:r w:rsidR="00B412B4">
        <w:rPr>
          <w:rFonts w:cstheme="minorHAnsi"/>
          <w:sz w:val="24"/>
          <w:szCs w:val="24"/>
        </w:rPr>
        <w:t xml:space="preserve">(2005) </w:t>
      </w:r>
      <w:r>
        <w:rPr>
          <w:rFonts w:cstheme="minorHAnsi"/>
          <w:sz w:val="24"/>
          <w:szCs w:val="24"/>
        </w:rPr>
        <w:t xml:space="preserve">went </w:t>
      </w:r>
      <w:r w:rsidRPr="00E95309">
        <w:rPr>
          <w:rFonts w:cstheme="minorHAnsi"/>
          <w:sz w:val="24"/>
          <w:szCs w:val="24"/>
        </w:rPr>
        <w:t xml:space="preserve">on to recommend that those patients that do develop refeeding syndrome </w:t>
      </w:r>
      <w:r>
        <w:rPr>
          <w:rFonts w:cstheme="minorHAnsi"/>
          <w:sz w:val="24"/>
          <w:szCs w:val="24"/>
        </w:rPr>
        <w:t xml:space="preserve">should halt </w:t>
      </w:r>
      <w:r w:rsidRPr="00E95309">
        <w:rPr>
          <w:rFonts w:cstheme="minorHAnsi"/>
          <w:sz w:val="24"/>
          <w:szCs w:val="24"/>
        </w:rPr>
        <w:t>nutritional intervention immediately and commence</w:t>
      </w:r>
      <w:r w:rsidR="008E6C39">
        <w:rPr>
          <w:rFonts w:cstheme="minorHAnsi"/>
          <w:sz w:val="24"/>
          <w:szCs w:val="24"/>
        </w:rPr>
        <w:t xml:space="preserve"> on</w:t>
      </w:r>
      <w:r w:rsidRPr="00E95309">
        <w:rPr>
          <w:rFonts w:cstheme="minorHAnsi"/>
          <w:sz w:val="24"/>
          <w:szCs w:val="24"/>
        </w:rPr>
        <w:t xml:space="preserve"> IV dextrose </w:t>
      </w:r>
      <w:r w:rsidR="008E6C39">
        <w:rPr>
          <w:rFonts w:cstheme="minorHAnsi"/>
          <w:sz w:val="24"/>
          <w:szCs w:val="24"/>
        </w:rPr>
        <w:t>(</w:t>
      </w:r>
      <w:r w:rsidRPr="00E95309">
        <w:rPr>
          <w:rFonts w:cstheme="minorHAnsi"/>
          <w:sz w:val="24"/>
          <w:szCs w:val="24"/>
        </w:rPr>
        <w:t>10%</w:t>
      </w:r>
      <w:r w:rsidR="008E6C39">
        <w:rPr>
          <w:rFonts w:cstheme="minorHAnsi"/>
          <w:sz w:val="24"/>
          <w:szCs w:val="24"/>
        </w:rPr>
        <w:t>)</w:t>
      </w:r>
      <w:r w:rsidRPr="00E95309">
        <w:rPr>
          <w:rFonts w:cstheme="minorHAnsi"/>
          <w:sz w:val="24"/>
          <w:szCs w:val="24"/>
        </w:rPr>
        <w:t xml:space="preserve"> while electrolytes are corrected. </w:t>
      </w:r>
      <w:r>
        <w:rPr>
          <w:rFonts w:cstheme="minorHAnsi"/>
          <w:sz w:val="24"/>
          <w:szCs w:val="24"/>
        </w:rPr>
        <w:t xml:space="preserve">However, this intervention contradicts </w:t>
      </w:r>
      <w:r w:rsidR="00B412B4">
        <w:rPr>
          <w:rFonts w:cstheme="minorHAnsi"/>
          <w:sz w:val="24"/>
          <w:szCs w:val="24"/>
        </w:rPr>
        <w:t xml:space="preserve">our current understanding </w:t>
      </w:r>
      <w:r w:rsidR="00296F61">
        <w:rPr>
          <w:rFonts w:cstheme="minorHAnsi"/>
          <w:sz w:val="24"/>
          <w:szCs w:val="24"/>
        </w:rPr>
        <w:t xml:space="preserve">and </w:t>
      </w:r>
      <w:r w:rsidR="00B412B4">
        <w:rPr>
          <w:rFonts w:cstheme="minorHAnsi"/>
          <w:sz w:val="24"/>
          <w:szCs w:val="24"/>
        </w:rPr>
        <w:t xml:space="preserve">may </w:t>
      </w:r>
      <w:r w:rsidR="00296F61">
        <w:rPr>
          <w:rFonts w:cstheme="minorHAnsi"/>
          <w:sz w:val="24"/>
          <w:szCs w:val="24"/>
        </w:rPr>
        <w:t xml:space="preserve">exacerbate </w:t>
      </w:r>
      <w:r w:rsidR="00B412B4">
        <w:rPr>
          <w:rFonts w:cstheme="minorHAnsi"/>
          <w:sz w:val="24"/>
          <w:szCs w:val="24"/>
        </w:rPr>
        <w:t xml:space="preserve">the refeeding syndrome and </w:t>
      </w:r>
      <w:r w:rsidR="00296F61">
        <w:rPr>
          <w:rFonts w:cstheme="minorHAnsi"/>
          <w:sz w:val="24"/>
          <w:szCs w:val="24"/>
        </w:rPr>
        <w:t xml:space="preserve">contradicts </w:t>
      </w:r>
      <w:r w:rsidR="00B412B4">
        <w:rPr>
          <w:rFonts w:cstheme="minorHAnsi"/>
          <w:sz w:val="24"/>
          <w:szCs w:val="24"/>
        </w:rPr>
        <w:t xml:space="preserve">the </w:t>
      </w:r>
      <w:r>
        <w:rPr>
          <w:rFonts w:cstheme="minorHAnsi"/>
          <w:sz w:val="24"/>
          <w:szCs w:val="24"/>
        </w:rPr>
        <w:t>r</w:t>
      </w:r>
      <w:r w:rsidRPr="00E95309">
        <w:rPr>
          <w:rFonts w:cstheme="minorHAnsi"/>
          <w:sz w:val="24"/>
          <w:szCs w:val="24"/>
        </w:rPr>
        <w:t>ationale for commencing refeeding at lower rates</w:t>
      </w:r>
      <w:r w:rsidR="00811F36">
        <w:rPr>
          <w:rFonts w:cstheme="minorHAnsi"/>
          <w:sz w:val="24"/>
          <w:szCs w:val="24"/>
        </w:rPr>
        <w:t xml:space="preserve"> -</w:t>
      </w:r>
      <w:r w:rsidR="00B412B4">
        <w:rPr>
          <w:rFonts w:cstheme="minorHAnsi"/>
          <w:sz w:val="24"/>
          <w:szCs w:val="24"/>
        </w:rPr>
        <w:t xml:space="preserve"> t</w:t>
      </w:r>
      <w:r>
        <w:rPr>
          <w:rFonts w:cstheme="minorHAnsi"/>
          <w:sz w:val="24"/>
          <w:szCs w:val="24"/>
        </w:rPr>
        <w:t xml:space="preserve">o </w:t>
      </w:r>
      <w:r w:rsidRPr="00E95309">
        <w:rPr>
          <w:rFonts w:cstheme="minorHAnsi"/>
          <w:sz w:val="24"/>
          <w:szCs w:val="24"/>
        </w:rPr>
        <w:t>reduce the carbohydrate load and subsequent insulin surge</w:t>
      </w:r>
      <w:r>
        <w:rPr>
          <w:rFonts w:cstheme="minorHAnsi"/>
          <w:sz w:val="24"/>
          <w:szCs w:val="24"/>
        </w:rPr>
        <w:t>. T</w:t>
      </w:r>
      <w:r w:rsidRPr="00E95309">
        <w:rPr>
          <w:rFonts w:cstheme="minorHAnsi"/>
          <w:sz w:val="24"/>
          <w:szCs w:val="24"/>
        </w:rPr>
        <w:t>h</w:t>
      </w:r>
      <w:r w:rsidR="00811F36">
        <w:rPr>
          <w:rFonts w:cstheme="minorHAnsi"/>
          <w:sz w:val="24"/>
          <w:szCs w:val="24"/>
        </w:rPr>
        <w:t xml:space="preserve">is seems counterproductive to deliver </w:t>
      </w:r>
      <w:r w:rsidRPr="00E95309">
        <w:rPr>
          <w:rFonts w:cstheme="minorHAnsi"/>
          <w:sz w:val="24"/>
          <w:szCs w:val="24"/>
        </w:rPr>
        <w:t>intravenous glucose in patients that do develop the refeeding syndrome</w:t>
      </w:r>
      <w:r w:rsidR="00811F36">
        <w:rPr>
          <w:rFonts w:cstheme="minorHAnsi"/>
          <w:sz w:val="24"/>
          <w:szCs w:val="24"/>
        </w:rPr>
        <w:t>.</w:t>
      </w:r>
      <w:r w:rsidRPr="00E95309">
        <w:rPr>
          <w:rFonts w:cstheme="minorHAnsi"/>
          <w:sz w:val="24"/>
          <w:szCs w:val="24"/>
        </w:rPr>
        <w:t xml:space="preserve"> If the refeeding syndrome is indeed exacerbated by glucose then </w:t>
      </w:r>
      <w:r>
        <w:rPr>
          <w:rFonts w:cstheme="minorHAnsi"/>
          <w:sz w:val="24"/>
          <w:szCs w:val="24"/>
        </w:rPr>
        <w:t xml:space="preserve">an </w:t>
      </w:r>
      <w:r w:rsidRPr="00E95309">
        <w:rPr>
          <w:rFonts w:cstheme="minorHAnsi"/>
          <w:sz w:val="24"/>
          <w:szCs w:val="24"/>
        </w:rPr>
        <w:t>intervention of IV dextrose could have a deleterious impact.</w:t>
      </w:r>
    </w:p>
    <w:p w14:paraId="0BA97833" w14:textId="77777777" w:rsidR="001A14FA" w:rsidRDefault="000571FF" w:rsidP="001A14FA">
      <w:pPr>
        <w:pStyle w:val="Heading3"/>
      </w:pPr>
      <w:bookmarkStart w:id="520" w:name="_Toc373237110"/>
      <w:bookmarkStart w:id="521" w:name="_Toc373237558"/>
      <w:bookmarkStart w:id="522" w:name="_Toc384718978"/>
      <w:r>
        <w:t xml:space="preserve">7.2.6 </w:t>
      </w:r>
      <w:r w:rsidR="001A14FA">
        <w:t>Royal College of Psychiatrists Guidelines</w:t>
      </w:r>
      <w:bookmarkEnd w:id="520"/>
      <w:bookmarkEnd w:id="521"/>
      <w:r>
        <w:t xml:space="preserve"> – nutritional management of AN</w:t>
      </w:r>
      <w:bookmarkEnd w:id="522"/>
    </w:p>
    <w:p w14:paraId="7F74E8A8" w14:textId="77777777" w:rsidR="000571FF" w:rsidRPr="000571FF" w:rsidRDefault="000571FF" w:rsidP="000571FF"/>
    <w:p w14:paraId="430E74B6" w14:textId="77777777" w:rsidR="001A14FA" w:rsidRDefault="001A14FA" w:rsidP="001A14FA">
      <w:pPr>
        <w:spacing w:after="0" w:line="480" w:lineRule="auto"/>
        <w:jc w:val="both"/>
        <w:rPr>
          <w:rFonts w:cstheme="minorHAnsi"/>
          <w:sz w:val="24"/>
          <w:szCs w:val="24"/>
        </w:rPr>
      </w:pPr>
      <w:r>
        <w:rPr>
          <w:rFonts w:cstheme="minorHAnsi"/>
          <w:sz w:val="24"/>
          <w:szCs w:val="24"/>
        </w:rPr>
        <w:t>A distinction between the method of refeeding and subsequent refeeding treatment is proposed by the Royal College of Psychiatrists (RCPsych</w:t>
      </w:r>
      <w:r w:rsidR="00B412B4">
        <w:rPr>
          <w:rFonts w:cstheme="minorHAnsi"/>
          <w:sz w:val="24"/>
          <w:szCs w:val="24"/>
        </w:rPr>
        <w:t xml:space="preserve"> 2005</w:t>
      </w:r>
      <w:r>
        <w:rPr>
          <w:rFonts w:cstheme="minorHAnsi"/>
          <w:sz w:val="24"/>
          <w:szCs w:val="24"/>
        </w:rPr>
        <w:t xml:space="preserve">) – Guidelines for the nutritional management of </w:t>
      </w:r>
      <w:r w:rsidR="00811F36">
        <w:rPr>
          <w:rFonts w:cstheme="minorHAnsi"/>
          <w:sz w:val="24"/>
          <w:szCs w:val="24"/>
        </w:rPr>
        <w:t>AN</w:t>
      </w:r>
      <w:r>
        <w:rPr>
          <w:rFonts w:cstheme="minorHAnsi"/>
          <w:sz w:val="24"/>
          <w:szCs w:val="24"/>
        </w:rPr>
        <w:t xml:space="preserve">. The RCPsych </w:t>
      </w:r>
      <w:r w:rsidR="00B412B4">
        <w:rPr>
          <w:rFonts w:cstheme="minorHAnsi"/>
          <w:sz w:val="24"/>
          <w:szCs w:val="24"/>
        </w:rPr>
        <w:t xml:space="preserve">(2005) </w:t>
      </w:r>
      <w:r>
        <w:rPr>
          <w:rFonts w:cstheme="minorHAnsi"/>
          <w:sz w:val="24"/>
          <w:szCs w:val="24"/>
        </w:rPr>
        <w:t>state that the nutritional refeeding route should dictate whic</w:t>
      </w:r>
      <w:r w:rsidR="00B412B4">
        <w:rPr>
          <w:rFonts w:cstheme="minorHAnsi"/>
          <w:sz w:val="24"/>
          <w:szCs w:val="24"/>
        </w:rPr>
        <w:t>h refeeding treatment guideline is</w:t>
      </w:r>
      <w:r>
        <w:rPr>
          <w:rFonts w:cstheme="minorHAnsi"/>
          <w:sz w:val="24"/>
          <w:szCs w:val="24"/>
        </w:rPr>
        <w:t xml:space="preserve"> applied. Those individuals that are able to consume oral food are suggested to start an initial refeeding intake of 1400kcal/ day. Whereas, individuals that refuse oral intake and require nasogastric continuous tube feeding are suggested to commence an initial refeeding rate of 5-10kcal/ kg/ day</w:t>
      </w:r>
      <w:r w:rsidR="00811F36">
        <w:rPr>
          <w:rFonts w:cstheme="minorHAnsi"/>
          <w:sz w:val="24"/>
          <w:szCs w:val="24"/>
        </w:rPr>
        <w:t xml:space="preserve">) referencing the study by Stroud et al (2003), which was intended for post-surgical intensive care patients </w:t>
      </w:r>
      <w:r w:rsidR="00E07ECA">
        <w:rPr>
          <w:rFonts w:cstheme="minorHAnsi"/>
          <w:sz w:val="24"/>
          <w:szCs w:val="24"/>
        </w:rPr>
        <w:fldChar w:fldCharType="begin"/>
      </w:r>
      <w:r w:rsidR="00811F36">
        <w:rPr>
          <w:rFonts w:cstheme="minorHAnsi"/>
          <w:sz w:val="24"/>
          <w:szCs w:val="24"/>
        </w:rPr>
        <w:instrText xml:space="preserve"> ADDIN EN.CITE &lt;EndNote&gt;&lt;Cite&gt;&lt;Author&gt;Stroud&lt;/Author&gt;&lt;Year&gt;2003&lt;/Year&gt;&lt;RecNum&gt;771&lt;/RecNum&gt;&lt;DisplayText&gt;(Stroud, Duncan et al. 2003)&lt;/DisplayText&gt;&lt;record&gt;&lt;rec-number&gt;771&lt;/rec-number&gt;&lt;foreign-keys&gt;&lt;key app="EN" db-id="e2fxw52sgezepbeswayxtdxf5zr5fardt2wx"&gt;771&lt;/key&gt;&lt;/foreign-keys&gt;&lt;ref-type name="Journal Article"&gt;17&lt;/ref-type&gt;&lt;contributors&gt;&lt;authors&gt;&lt;author&gt;Stroud, M.&lt;/author&gt;&lt;author&gt;Duncan, H.&lt;/author&gt;&lt;author&gt;Nightingale, J.&lt;/author&gt;&lt;/authors&gt;&lt;/contributors&gt;&lt;auth-address&gt;Institute of Human Nutrition, Southampton General Hospital, Southampton, UK. m.a.stroud@soton.ac.uk&lt;/auth-address&gt;&lt;titles&gt;&lt;title&gt;Guidelines for enteral feeding in adult hospital patients&lt;/title&gt;&lt;secondary-title&gt;Gut&lt;/secondary-title&gt;&lt;alt-title&gt;Gut&lt;/alt-title&gt;&lt;/titles&gt;&lt;periodical&gt;&lt;full-title&gt;Gut&lt;/full-title&gt;&lt;abbr-1&gt;Gut&lt;/abbr-1&gt;&lt;/periodical&gt;&lt;alt-periodical&gt;&lt;full-title&gt;Gut&lt;/full-title&gt;&lt;abbr-1&gt;Gut&lt;/abbr-1&gt;&lt;/alt-periodical&gt;&lt;pages&gt;vii1-vii12&lt;/pages&gt;&lt;volume&gt;52 Suppl 7&lt;/volume&gt;&lt;edition&gt;2003/11/13&lt;/edition&gt;&lt;keywords&gt;&lt;keyword&gt;Adult&lt;/keyword&gt;&lt;keyword&gt;Enteral Nutrition/adverse effects/*methods&lt;/keyword&gt;&lt;keyword&gt;Ethics, Medical&lt;/keyword&gt;&lt;keyword&gt;Gastrointestinal Diseases/etiology&lt;/keyword&gt;&lt;keyword&gt;Home Care Services&lt;/keyword&gt;&lt;keyword&gt;*Hospitalization&lt;/keyword&gt;&lt;keyword&gt;Humans&lt;/keyword&gt;&lt;keyword&gt;Infection/etiology&lt;/keyword&gt;&lt;keyword&gt;Intubation, Gastrointestinal/adverse effects/methods&lt;/keyword&gt;&lt;keyword&gt;Malnutrition/*therapy&lt;/keyword&gt;&lt;keyword&gt;Metabolic Diseases/etiology&lt;/keyword&gt;&lt;keyword&gt;Nutritional Requirements&lt;/keyword&gt;&lt;keyword&gt;Patient Selection&lt;/keyword&gt;&lt;/keywords&gt;&lt;dates&gt;&lt;year&gt;2003&lt;/year&gt;&lt;pub-dates&gt;&lt;date&gt;Dec&lt;/date&gt;&lt;/pub-dates&gt;&lt;/dates&gt;&lt;isbn&gt;0017-5749 (Print)&amp;#xD;0017-5749 (Linking)&lt;/isbn&gt;&lt;accession-num&gt;14612488&lt;/accession-num&gt;&lt;work-type&gt;Guideline&amp;#xD;Practice Guideline&lt;/work-type&gt;&lt;urls&gt;&lt;related-urls&gt;&lt;url&gt;http://www.ncbi.nlm.nih.gov/pubmed/14612488&lt;/url&gt;&lt;/related-urls&gt;&lt;/urls&gt;&lt;custom2&gt;1867766&lt;/custom2&gt;&lt;language&gt;eng&lt;/language&gt;&lt;/record&gt;&lt;/Cite&gt;&lt;/EndNote&gt;</w:instrText>
      </w:r>
      <w:r w:rsidR="00E07ECA">
        <w:rPr>
          <w:rFonts w:cstheme="minorHAnsi"/>
          <w:sz w:val="24"/>
          <w:szCs w:val="24"/>
        </w:rPr>
        <w:fldChar w:fldCharType="separate"/>
      </w:r>
      <w:r w:rsidR="00811F36">
        <w:rPr>
          <w:rFonts w:cstheme="minorHAnsi"/>
          <w:noProof/>
          <w:sz w:val="24"/>
          <w:szCs w:val="24"/>
        </w:rPr>
        <w:t>(</w:t>
      </w:r>
      <w:hyperlink w:anchor="_ENREF_270" w:tooltip="Stroud, 2003 #771" w:history="1">
        <w:r w:rsidR="00897281">
          <w:rPr>
            <w:rFonts w:cstheme="minorHAnsi"/>
            <w:noProof/>
            <w:sz w:val="24"/>
            <w:szCs w:val="24"/>
          </w:rPr>
          <w:t>Stroud, Duncan et al. 2003</w:t>
        </w:r>
      </w:hyperlink>
      <w:r w:rsidR="00811F36">
        <w:rPr>
          <w:rFonts w:cstheme="minorHAnsi"/>
          <w:noProof/>
          <w:sz w:val="24"/>
          <w:szCs w:val="24"/>
        </w:rPr>
        <w:t>)</w:t>
      </w:r>
      <w:r w:rsidR="00E07ECA">
        <w:rPr>
          <w:rFonts w:cstheme="minorHAnsi"/>
          <w:sz w:val="24"/>
          <w:szCs w:val="24"/>
        </w:rPr>
        <w:fldChar w:fldCharType="end"/>
      </w:r>
      <w:r w:rsidR="00811F36">
        <w:rPr>
          <w:rFonts w:cstheme="minorHAnsi"/>
          <w:sz w:val="24"/>
          <w:szCs w:val="24"/>
        </w:rPr>
        <w:t>.</w:t>
      </w:r>
    </w:p>
    <w:p w14:paraId="1CA03160" w14:textId="77777777" w:rsidR="001A14FA" w:rsidRDefault="001A14FA" w:rsidP="001A14FA">
      <w:pPr>
        <w:spacing w:after="0" w:line="480" w:lineRule="auto"/>
        <w:jc w:val="both"/>
        <w:rPr>
          <w:rFonts w:cstheme="minorHAnsi"/>
          <w:sz w:val="24"/>
          <w:szCs w:val="24"/>
        </w:rPr>
      </w:pPr>
    </w:p>
    <w:p w14:paraId="4892FFC0" w14:textId="77777777" w:rsidR="001A14FA" w:rsidRDefault="001A14FA" w:rsidP="001A14FA">
      <w:pPr>
        <w:spacing w:after="0" w:line="480" w:lineRule="auto"/>
        <w:jc w:val="both"/>
        <w:rPr>
          <w:rFonts w:cstheme="minorHAnsi"/>
          <w:sz w:val="24"/>
          <w:szCs w:val="24"/>
        </w:rPr>
      </w:pPr>
      <w:r>
        <w:rPr>
          <w:rFonts w:cstheme="minorHAnsi"/>
          <w:sz w:val="24"/>
          <w:szCs w:val="24"/>
        </w:rPr>
        <w:t xml:space="preserve">The RCPsych </w:t>
      </w:r>
      <w:r w:rsidR="00191567">
        <w:rPr>
          <w:rFonts w:cstheme="minorHAnsi"/>
          <w:sz w:val="24"/>
          <w:szCs w:val="24"/>
        </w:rPr>
        <w:t xml:space="preserve">(2005) </w:t>
      </w:r>
      <w:r>
        <w:rPr>
          <w:rFonts w:cstheme="minorHAnsi"/>
          <w:sz w:val="24"/>
          <w:szCs w:val="24"/>
        </w:rPr>
        <w:t xml:space="preserve">are the only guidelines that have drawn a distinction between a different refeeding guideline based on nutritional intervention. However, there is no rationale as to why those patients with AN on continuous enteral tube refeeding should commence a lower refeeding rate than those refeeding orally. However, studies have </w:t>
      </w:r>
      <w:r w:rsidR="00191567">
        <w:rPr>
          <w:rFonts w:cstheme="minorHAnsi"/>
          <w:sz w:val="24"/>
          <w:szCs w:val="24"/>
        </w:rPr>
        <w:t xml:space="preserve">reported </w:t>
      </w:r>
      <w:r>
        <w:rPr>
          <w:rFonts w:cstheme="minorHAnsi"/>
          <w:sz w:val="24"/>
          <w:szCs w:val="24"/>
        </w:rPr>
        <w:t xml:space="preserve">that parenteral nutrition, the direct supply of nutrition intravenously can increase symptoms of the refeeding syndrome including death </w:t>
      </w:r>
      <w:r w:rsidR="00E07ECA">
        <w:rPr>
          <w:rFonts w:cstheme="minorHAnsi"/>
          <w:sz w:val="24"/>
          <w:szCs w:val="24"/>
        </w:rPr>
        <w:fldChar w:fldCharType="begin">
          <w:fldData xml:space="preserve">PEVuZE5vdGU+PENpdGU+PEF1dGhvcj5EaWFtYW50aTwvQXV0aG9yPjxZZWFyPjIwMDg8L1llYXI+
PFJlY051bT42NzwvUmVjTnVtPjxEaXNwbGF5VGV4dD4oV2VpbnNpZXIgYW5kIEtydW1kaWVjayAx
OTgxOyBEaWFtYW50aSwgQmFzc28gZXQgYWwuIDIwMDgpPC9EaXNwbGF5VGV4dD48cmVjb3JkPjxy
ZWMtbnVtYmVyPjY3PC9yZWMtbnVtYmVyPjxmb3JlaWduLWtleXM+PGtleSBhcHA9IkVOIiBkYi1p
ZD0iZTJmeHc1MnNnZXplcGJlc3dheXh0ZHhmNXpyNWZhcmR0Mnd4Ij42Nzwva2V5PjwvZm9yZWln
bi1rZXlzPjxyZWYtdHlwZSBuYW1lPSJKb3VybmFsIEFydGljbGUiPjE3PC9yZWYtdHlwZT48Y29u
dHJpYnV0b3JzPjxhdXRob3JzPjxhdXRob3I+RGlhbWFudGksIEEuPC9hdXRob3I+PGF1dGhvcj5C
YXNzbywgTS4gUy48L2F1dGhvcj48YXV0aG9yPkNhc3RybywgTS48L2F1dGhvcj48YXV0aG9yPkJp
YW5jbywgRy48L2F1dGhvcj48YXV0aG9yPkNpYWNjbywgRS48L2F1dGhvcj48YXV0aG9yPkNhbGNl
LCBBLjwvYXV0aG9yPjxhdXRob3I+Q2FyYW1hZHJlLCBBLiBNLjwvYXV0aG9yPjxhdXRob3I+Tm90
bywgQy48L2F1dGhvcj48YXV0aG9yPkdhbWJhcmFyYSwgTS48L2F1dGhvcj48L2F1dGhvcnM+PC9j
b250cmlidXRvcnM+PGF1dGgtYWRkcmVzcz5HYXN0cm9lbnRlcm9sb2d5IGFuZCBOdXRyaXRpb24g
VW5pdCwgQ2hpbGRyZW4mYXBvcztzIEhvc3BpdGFsIEJhbWJpbm8gR2VzdSwgUm9tZSwgSXRhbHku
IGRpYW1hbnRpQG9wYmcubmV0PC9hdXRoLWFkZHJlc3M+PHRpdGxlcz48dGl0bGU+Q2xpbmljYWwg
ZWZmaWNhY3kgYW5kIHNhZmV0eSBvZiBwYXJlbnRlcmFsIG51dHJpdGlvbiBpbiBhZG9sZXNjZW50
IGdpcmxzIHdpdGggYW5vcmV4aWEgbmVydm9zYTwvdGl0bGU+PHNlY29uZGFyeS10aXRsZT5KIEFk
b2xlc2MgSGVhbHRoPC9zZWNvbmRhcnktdGl0bGU+PGFsdC10aXRsZT5UaGUgSm91cm5hbCBvZiBh
ZG9sZXNjZW50IGhlYWx0aCA6IG9mZmljaWFsIHB1YmxpY2F0aW9uIG9mIHRoZSBTb2NpZXR5IGZv
ciBBZG9sZXNjZW50IE1lZGljaW5lPC9hbHQtdGl0bGU+PC90aXRsZXM+PHBlcmlvZGljYWw+PGZ1
bGwtdGl0bGU+SiBBZG9sZXNjIEhlYWx0aDwvZnVsbC10aXRsZT48YWJici0xPlRoZSBKb3VybmFs
IG9mIGFkb2xlc2NlbnQgaGVhbHRoIDogb2ZmaWNpYWwgcHVibGljYXRpb24gb2YgdGhlIFNvY2ll
dHkgZm9yIEFkb2xlc2NlbnQgTWVkaWNpbmU8L2FiYnItMT48L3BlcmlvZGljYWw+PGFsdC1wZXJp
b2RpY2FsPjxmdWxsLXRpdGxlPkogQWRvbGVzYyBIZWFsdGg8L2Z1bGwtdGl0bGU+PGFiYnItMT5U
aGUgSm91cm5hbCBvZiBhZG9sZXNjZW50IGhlYWx0aCA6IG9mZmljaWFsIHB1YmxpY2F0aW9uIG9m
IHRoZSBTb2NpZXR5IGZvciBBZG9sZXNjZW50IE1lZGljaW5lPC9hYmJyLTE+PC9hbHQtcGVyaW9k
aWNhbD48cGFnZXM+MTExLTg8L3BhZ2VzPjx2b2x1bWU+NDI8L3ZvbHVtZT48bnVtYmVyPjI8L251
bWJlcj48ZWRpdGlvbj4yMDA4LzAxLzIyPC9lZGl0aW9uPjxrZXl3b3Jkcz48a2V5d29yZD5BZG9s
ZXNjZW50PC9rZXl3b3JkPjxrZXl3b3JkPkFub3JleGlhIE5lcnZvc2EvcHN5Y2hvbG9neS8qdGhl
cmFweTwva2V5d29yZD48a2V5d29yZD5BbnRocm9wb21ldHJ5PC9rZXl3b3JkPjxrZXl3b3JkPkJv
ZHkgV2VpZ2h0PC9rZXl3b3JkPjxrZXl3b3JkPkVudGVyYWwgTnV0cml0aW9uL2FkdmVyc2UgZWZm
ZWN0cy8qbWV0aG9kczwva2V5d29yZD48a2V5d29yZD5GZW1hbGU8L2tleXdvcmQ+PGtleXdvcmQ+
Rm9sbG93LVVwIFN0dWRpZXM8L2tleXdvcmQ+PGtleXdvcmQ+SG9zcGl0YWxpemF0aW9uPC9rZXl3
b3JkPjxrZXl3b3JkPkh1bWFuczwva2V5d29yZD48a2V5d29yZD5MZW5ndGggb2YgU3RheTwva2V5
d29yZD48a2V5d29yZD5OdXRyaXRpb25hbCBSZXF1aXJlbWVudHM8L2tleXdvcmQ+PGtleXdvcmQ+
Kk91dGNvbWUgYW5kIFByb2Nlc3MgQXNzZXNzbWVudCAoSGVhbHRoIENhcmUpPC9rZXl3b3JkPjxr
ZXl3b3JkPlBhcmVudGVyYWwgTnV0cml0aW9uL2FkdmVyc2UgZWZmZWN0cy8qbWV0aG9kczwva2V5
d29yZD48a2V5d29yZD5Qcm9iYWJpbGl0eTwva2V5d29yZD48a2V5d29yZD5SaXNrIEFzc2Vzc21l
bnQ8L2tleXdvcmQ+PGtleXdvcmQ+U2V2ZXJpdHkgb2YgSWxsbmVzcyBJbmRleDwva2V5d29yZD48
a2V5d29yZD5UcmVhdG1lbnQgT3V0Y29tZTwva2V5d29yZD48a2V5d29yZD5XZWlnaHQgR2Fpbjwv
a2V5d29yZD48L2tleXdvcmRzPjxkYXRlcz48eWVhcj4yMDA4PC95ZWFyPjxwdWItZGF0ZXM+PGRh
dGU+RmViPC9kYXRlPjwvcHViLWRhdGVzPjwvZGF0ZXM+PGlzYm4+MTg3OS0xOTcyIChFbGVjdHJv
bmljKSYjeEQ7MTA1NC0xMzlYIChMaW5raW5nKTwvaXNibj48YWNjZXNzaW9uLW51bT4xODIwNzA4
ODwvYWNjZXNzaW9uLW51bT48d29yay10eXBlPkNvbXBhcmF0aXZlIFN0dWR5PC93b3JrLXR5cGU+
PHVybHM+PHJlbGF0ZWQtdXJscz48dXJsPmh0dHA6Ly93d3cubmNiaS5ubG0ubmloLmdvdi9wdWJt
ZWQvMTgyMDcwODg8L3VybD48L3JlbGF0ZWQtdXJscz48L3VybHM+PGVsZWN0cm9uaWMtcmVzb3Vy
Y2UtbnVtPjEwLjEwMTYvai5qYWRvaGVhbHRoLjIwMDcuMDkuMDI0PC9lbGVjdHJvbmljLXJlc291
cmNlLW51bT48bGFuZ3VhZ2U+ZW5nPC9sYW5ndWFnZT48L3JlY29yZD48L0NpdGU+PENpdGU+PEF1
dGhvcj5XZWluc2llcjwvQXV0aG9yPjxZZWFyPjE5ODE8L1llYXI+PFJlY051bT41MDQ8L1JlY051
bT48cmVjb3JkPjxyZWMtbnVtYmVyPjUwNDwvcmVjLW51bWJlcj48Zm9yZWlnbi1rZXlzPjxrZXkg
YXBwPSJFTiIgZGItaWQ9ImUyZnh3NTJzZ2V6ZXBiZXN3YXl4dGR4ZjV6cjVmYXJkdDJ3eCI+NTA0
PC9rZXk+PC9mb3JlaWduLWtleXM+PHJlZi10eXBlIG5hbWU9IkpvdXJuYWwgQXJ0aWNsZSI+MTc8
L3JlZi10eXBlPjxjb250cmlidXRvcnM+PGF1dGhvcnM+PGF1dGhvcj5XZWluc2llciwgUi4gTC48
L2F1dGhvcj48YXV0aG9yPktydW1kaWVjaywgQy4gTC48L2F1dGhvcj48L2F1dGhvcnM+PC9jb250
cmlidXRvcnM+PHRpdGxlcz48dGl0bGU+RGVhdGggcmVzdWx0aW5nIGZyb20gb3ZlcnplYWxvdXMg
dG90YWwgcGFyZW50ZXJhbCBudXRyaXRpb246IHRoZSByZWZlZWRpbmcgc3luZHJvbWUgcmV2aXNp
dGVkPC90aXRsZT48c2Vjb25kYXJ5LXRpdGxlPkFtIEogQ2xpbiBOdXRyPC9zZWNvbmRhcnktdGl0
bGU+PGFsdC10aXRsZT5UaGUgQW1lcmljYW4gam91cm5hbCBvZiBjbGluaWNhbCBudXRyaXRpb248
L2FsdC10aXRsZT48L3RpdGxlcz48cGVyaW9kaWNhbD48ZnVsbC10aXRsZT5BbSBKIENsaW4gTnV0
cjwvZnVsbC10aXRsZT48YWJici0xPlRoZSBBbWVyaWNhbiBqb3VybmFsIG9mIGNsaW5pY2FsIG51
dHJpdGlvbjwvYWJici0xPjwvcGVyaW9kaWNhbD48YWx0LXBlcmlvZGljYWw+PGZ1bGwtdGl0bGU+
QW0gSiBDbGluIE51dHI8L2Z1bGwtdGl0bGU+PGFiYnItMT5UaGUgQW1lcmljYW4gam91cm5hbCBv
ZiBjbGluaWNhbCBudXRyaXRpb248L2FiYnItMT48L2FsdC1wZXJpb2RpY2FsPjxwYWdlcz4zOTMt
OTwvcGFnZXM+PHZvbHVtZT4zNDwvdm9sdW1lPjxudW1iZXI+MzwvbnVtYmVyPjxlZGl0aW9uPjE5
ODEvMDMvMDE8L2VkaXRpb24+PGtleXdvcmRzPjxrZXl3b3JkPkFkdWx0PC9rZXl3b3JkPjxrZXl3
b3JkPkFtaW5vIEFjaWRzL2FkdmVyc2UgZWZmZWN0czwva2V5d29yZD48a2V5d29yZD5DYWNoZXhp
YS9jb21wbGljYXRpb25zLypwaHlzaW9wYXRob2xvZ3kvdGhlcmFweTwva2V5d29yZD48a2V5d29y
ZD5GZW1hbGU8L2tleXdvcmQ+PGtleXdvcmQ+R2x1Y29zZS9hZHZlcnNlIGVmZmVjdHM8L2tleXdv
cmQ+PGtleXdvcmQ+SGVhcnQgQXJyZXN0L2V0aW9sb2d5PC9rZXl3b3JkPjxrZXl3b3JkPkh1bWFu
czwva2V5d29yZD48a2V5d29yZD5NZXRhYm9saWMgRGlzZWFzZXMvKmV0aW9sb2d5PC9rZXl3b3Jk
PjxrZXl3b3JkPk1pZGRsZSBBZ2VkPC9rZXl3b3JkPjxrZXl3b3JkPk51dHJpdGlvbiBEaXNvcmRl
cnMvY29tcGxpY2F0aW9ucy8qdGhlcmFweTwva2V5d29yZD48a2V5d29yZD5QYXJlbnRlcmFsIE51
dHJpdGlvbi8qYWR2ZXJzZSBlZmZlY3RzPC9rZXl3b3JkPjxrZXl3b3JkPlBhcmVudGVyYWwgTnV0
cml0aW9uLCBUb3RhbC8qYWR2ZXJzZSBlZmZlY3RzPC9rZXl3b3JkPjxrZXl3b3JkPlBob3NwaGF0
ZXMvYmxvb2Q8L2tleXdvcmQ+PC9rZXl3b3Jkcz48ZGF0ZXM+PHllYXI+MTk4MTwveWVhcj48cHVi
LWRhdGVzPjxkYXRlPk1hcjwvZGF0ZT48L3B1Yi1kYXRlcz48L2RhdGVzPjxpc2JuPjAwMDItOTE2
NSAoUHJpbnQpJiN4RDswMDAyLTkxNjUgKExpbmtpbmcpPC9pc2JuPjxhY2Nlc3Npb24tbnVtPjY3
ODI4NTU8L2FjY2Vzc2lvbi1udW0+PHdvcmstdHlwZT5DYXNlIFJlcG9ydHMmI3hEO1Jlc2VhcmNo
IFN1cHBvcnQsIFUuUy4gR292JmFwb3M7dCwgUC5ILlMuPC93b3JrLXR5cGU+PHVybHM+PHJlbGF0
ZWQtdXJscz48dXJsPmh0dHA6Ly93d3cubmNiaS5ubG0ubmloLmdvdi9wdWJtZWQvNjc4Mjg1NTwv
dXJsPjwvcmVsYXRlZC11cmxzPjwvdXJscz48bGFuZ3VhZ2U+ZW5nPC9sYW5ndWFnZT48L3JlY29y
ZD48L0NpdGU+PC9FbmROb3RlPgB=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PEVuZE5vdGU+PENpdGU+PEF1dGhvcj5EaWFtYW50aTwvQXV0aG9yPjxZZWFyPjIwMDg8L1llYXI+
PFJlY051bT42NzwvUmVjTnVtPjxEaXNwbGF5VGV4dD4oV2VpbnNpZXIgYW5kIEtydW1kaWVjayAx
OTgxOyBEaWFtYW50aSwgQmFzc28gZXQgYWwuIDIwMDgpPC9EaXNwbGF5VGV4dD48cmVjb3JkPjxy
ZWMtbnVtYmVyPjY3PC9yZWMtbnVtYmVyPjxmb3JlaWduLWtleXM+PGtleSBhcHA9IkVOIiBkYi1p
ZD0iZTJmeHc1MnNnZXplcGJlc3dheXh0ZHhmNXpyNWZhcmR0Mnd4Ij42Nzwva2V5PjwvZm9yZWln
bi1rZXlzPjxyZWYtdHlwZSBuYW1lPSJKb3VybmFsIEFydGljbGUiPjE3PC9yZWYtdHlwZT48Y29u
dHJpYnV0b3JzPjxhdXRob3JzPjxhdXRob3I+RGlhbWFudGksIEEuPC9hdXRob3I+PGF1dGhvcj5C
YXNzbywgTS4gUy48L2F1dGhvcj48YXV0aG9yPkNhc3RybywgTS48L2F1dGhvcj48YXV0aG9yPkJp
YW5jbywgRy48L2F1dGhvcj48YXV0aG9yPkNpYWNjbywgRS48L2F1dGhvcj48YXV0aG9yPkNhbGNl
LCBBLjwvYXV0aG9yPjxhdXRob3I+Q2FyYW1hZHJlLCBBLiBNLjwvYXV0aG9yPjxhdXRob3I+Tm90
bywgQy48L2F1dGhvcj48YXV0aG9yPkdhbWJhcmFyYSwgTS48L2F1dGhvcj48L2F1dGhvcnM+PC9j
b250cmlidXRvcnM+PGF1dGgtYWRkcmVzcz5HYXN0cm9lbnRlcm9sb2d5IGFuZCBOdXRyaXRpb24g
VW5pdCwgQ2hpbGRyZW4mYXBvcztzIEhvc3BpdGFsIEJhbWJpbm8gR2VzdSwgUm9tZSwgSXRhbHku
IGRpYW1hbnRpQG9wYmcubmV0PC9hdXRoLWFkZHJlc3M+PHRpdGxlcz48dGl0bGU+Q2xpbmljYWwg
ZWZmaWNhY3kgYW5kIHNhZmV0eSBvZiBwYXJlbnRlcmFsIG51dHJpdGlvbiBpbiBhZG9sZXNjZW50
IGdpcmxzIHdpdGggYW5vcmV4aWEgbmVydm9zYTwvdGl0bGU+PHNlY29uZGFyeS10aXRsZT5KIEFk
b2xlc2MgSGVhbHRoPC9zZWNvbmRhcnktdGl0bGU+PGFsdC10aXRsZT5UaGUgSm91cm5hbCBvZiBh
ZG9sZXNjZW50IGhlYWx0aCA6IG9mZmljaWFsIHB1YmxpY2F0aW9uIG9mIHRoZSBTb2NpZXR5IGZv
ciBBZG9sZXNjZW50IE1lZGljaW5lPC9hbHQtdGl0bGU+PC90aXRsZXM+PHBlcmlvZGljYWw+PGZ1
bGwtdGl0bGU+SiBBZG9sZXNjIEhlYWx0aDwvZnVsbC10aXRsZT48YWJici0xPlRoZSBKb3VybmFs
IG9mIGFkb2xlc2NlbnQgaGVhbHRoIDogb2ZmaWNpYWwgcHVibGljYXRpb24gb2YgdGhlIFNvY2ll
dHkgZm9yIEFkb2xlc2NlbnQgTWVkaWNpbmU8L2FiYnItMT48L3BlcmlvZGljYWw+PGFsdC1wZXJp
b2RpY2FsPjxmdWxsLXRpdGxlPkogQWRvbGVzYyBIZWFsdGg8L2Z1bGwtdGl0bGU+PGFiYnItMT5U
aGUgSm91cm5hbCBvZiBhZG9sZXNjZW50IGhlYWx0aCA6IG9mZmljaWFsIHB1YmxpY2F0aW9uIG9m
IHRoZSBTb2NpZXR5IGZvciBBZG9sZXNjZW50IE1lZGljaW5lPC9hYmJyLTE+PC9hbHQtcGVyaW9k
aWNhbD48cGFnZXM+MTExLTg8L3BhZ2VzPjx2b2x1bWU+NDI8L3ZvbHVtZT48bnVtYmVyPjI8L251
bWJlcj48ZWRpdGlvbj4yMDA4LzAxLzIyPC9lZGl0aW9uPjxrZXl3b3Jkcz48a2V5d29yZD5BZG9s
ZXNjZW50PC9rZXl3b3JkPjxrZXl3b3JkPkFub3JleGlhIE5lcnZvc2EvcHN5Y2hvbG9neS8qdGhl
cmFweTwva2V5d29yZD48a2V5d29yZD5BbnRocm9wb21ldHJ5PC9rZXl3b3JkPjxrZXl3b3JkPkJv
ZHkgV2VpZ2h0PC9rZXl3b3JkPjxrZXl3b3JkPkVudGVyYWwgTnV0cml0aW9uL2FkdmVyc2UgZWZm
ZWN0cy8qbWV0aG9kczwva2V5d29yZD48a2V5d29yZD5GZW1hbGU8L2tleXdvcmQ+PGtleXdvcmQ+
Rm9sbG93LVVwIFN0dWRpZXM8L2tleXdvcmQ+PGtleXdvcmQ+SG9zcGl0YWxpemF0aW9uPC9rZXl3
b3JkPjxrZXl3b3JkPkh1bWFuczwva2V5d29yZD48a2V5d29yZD5MZW5ndGggb2YgU3RheTwva2V5
d29yZD48a2V5d29yZD5OdXRyaXRpb25hbCBSZXF1aXJlbWVudHM8L2tleXdvcmQ+PGtleXdvcmQ+
Kk91dGNvbWUgYW5kIFByb2Nlc3MgQXNzZXNzbWVudCAoSGVhbHRoIENhcmUpPC9rZXl3b3JkPjxr
ZXl3b3JkPlBhcmVudGVyYWwgTnV0cml0aW9uL2FkdmVyc2UgZWZmZWN0cy8qbWV0aG9kczwva2V5
d29yZD48a2V5d29yZD5Qcm9iYWJpbGl0eTwva2V5d29yZD48a2V5d29yZD5SaXNrIEFzc2Vzc21l
bnQ8L2tleXdvcmQ+PGtleXdvcmQ+U2V2ZXJpdHkgb2YgSWxsbmVzcyBJbmRleDwva2V5d29yZD48
a2V5d29yZD5UcmVhdG1lbnQgT3V0Y29tZTwva2V5d29yZD48a2V5d29yZD5XZWlnaHQgR2Fpbjwv
a2V5d29yZD48L2tleXdvcmRzPjxkYXRlcz48eWVhcj4yMDA4PC95ZWFyPjxwdWItZGF0ZXM+PGRh
dGU+RmViPC9kYXRlPjwvcHViLWRhdGVzPjwvZGF0ZXM+PGlzYm4+MTg3OS0xOTcyIChFbGVjdHJv
bmljKSYjeEQ7MTA1NC0xMzlYIChMaW5raW5nKTwvaXNibj48YWNjZXNzaW9uLW51bT4xODIwNzA4
ODwvYWNjZXNzaW9uLW51bT48d29yay10eXBlPkNvbXBhcmF0aXZlIFN0dWR5PC93b3JrLXR5cGU+
PHVybHM+PHJlbGF0ZWQtdXJscz48dXJsPmh0dHA6Ly93d3cubmNiaS5ubG0ubmloLmdvdi9wdWJt
ZWQvMTgyMDcwODg8L3VybD48L3JlbGF0ZWQtdXJscz48L3VybHM+PGVsZWN0cm9uaWMtcmVzb3Vy
Y2UtbnVtPjEwLjEwMTYvai5qYWRvaGVhbHRoLjIwMDcuMDkuMDI0PC9lbGVjdHJvbmljLXJlc291
cmNlLW51bT48bGFuZ3VhZ2U+ZW5nPC9sYW5ndWFnZT48L3JlY29yZD48L0NpdGU+PENpdGU+PEF1
dGhvcj5XZWluc2llcjwvQXV0aG9yPjxZZWFyPjE5ODE8L1llYXI+PFJlY051bT41MDQ8L1JlY051
bT48cmVjb3JkPjxyZWMtbnVtYmVyPjUwNDwvcmVjLW51bWJlcj48Zm9yZWlnbi1rZXlzPjxrZXkg
YXBwPSJFTiIgZGItaWQ9ImUyZnh3NTJzZ2V6ZXBiZXN3YXl4dGR4ZjV6cjVmYXJkdDJ3eCI+NTA0
PC9rZXk+PC9mb3JlaWduLWtleXM+PHJlZi10eXBlIG5hbWU9IkpvdXJuYWwgQXJ0aWNsZSI+MTc8
L3JlZi10eXBlPjxjb250cmlidXRvcnM+PGF1dGhvcnM+PGF1dGhvcj5XZWluc2llciwgUi4gTC48
L2F1dGhvcj48YXV0aG9yPktydW1kaWVjaywgQy4gTC48L2F1dGhvcj48L2F1dGhvcnM+PC9jb250
cmlidXRvcnM+PHRpdGxlcz48dGl0bGU+RGVhdGggcmVzdWx0aW5nIGZyb20gb3ZlcnplYWxvdXMg
dG90YWwgcGFyZW50ZXJhbCBudXRyaXRpb246IHRoZSByZWZlZWRpbmcgc3luZHJvbWUgcmV2aXNp
dGVkPC90aXRsZT48c2Vjb25kYXJ5LXRpdGxlPkFtIEogQ2xpbiBOdXRyPC9zZWNvbmRhcnktdGl0
bGU+PGFsdC10aXRsZT5UaGUgQW1lcmljYW4gam91cm5hbCBvZiBjbGluaWNhbCBudXRyaXRpb248
L2FsdC10aXRsZT48L3RpdGxlcz48cGVyaW9kaWNhbD48ZnVsbC10aXRsZT5BbSBKIENsaW4gTnV0
cjwvZnVsbC10aXRsZT48YWJici0xPlRoZSBBbWVyaWNhbiBqb3VybmFsIG9mIGNsaW5pY2FsIG51
dHJpdGlvbjwvYWJici0xPjwvcGVyaW9kaWNhbD48YWx0LXBlcmlvZGljYWw+PGZ1bGwtdGl0bGU+
QW0gSiBDbGluIE51dHI8L2Z1bGwtdGl0bGU+PGFiYnItMT5UaGUgQW1lcmljYW4gam91cm5hbCBv
ZiBjbGluaWNhbCBudXRyaXRpb248L2FiYnItMT48L2FsdC1wZXJpb2RpY2FsPjxwYWdlcz4zOTMt
OTwvcGFnZXM+PHZvbHVtZT4zNDwvdm9sdW1lPjxudW1iZXI+MzwvbnVtYmVyPjxlZGl0aW9uPjE5
ODEvMDMvMDE8L2VkaXRpb24+PGtleXdvcmRzPjxrZXl3b3JkPkFkdWx0PC9rZXl3b3JkPjxrZXl3
b3JkPkFtaW5vIEFjaWRzL2FkdmVyc2UgZWZmZWN0czwva2V5d29yZD48a2V5d29yZD5DYWNoZXhp
YS9jb21wbGljYXRpb25zLypwaHlzaW9wYXRob2xvZ3kvdGhlcmFweTwva2V5d29yZD48a2V5d29y
ZD5GZW1hbGU8L2tleXdvcmQ+PGtleXdvcmQ+R2x1Y29zZS9hZHZlcnNlIGVmZmVjdHM8L2tleXdv
cmQ+PGtleXdvcmQ+SGVhcnQgQXJyZXN0L2V0aW9sb2d5PC9rZXl3b3JkPjxrZXl3b3JkPkh1bWFu
czwva2V5d29yZD48a2V5d29yZD5NZXRhYm9saWMgRGlzZWFzZXMvKmV0aW9sb2d5PC9rZXl3b3Jk
PjxrZXl3b3JkPk1pZGRsZSBBZ2VkPC9rZXl3b3JkPjxrZXl3b3JkPk51dHJpdGlvbiBEaXNvcmRl
cnMvY29tcGxpY2F0aW9ucy8qdGhlcmFweTwva2V5d29yZD48a2V5d29yZD5QYXJlbnRlcmFsIE51
dHJpdGlvbi8qYWR2ZXJzZSBlZmZlY3RzPC9rZXl3b3JkPjxrZXl3b3JkPlBhcmVudGVyYWwgTnV0
cml0aW9uLCBUb3RhbC8qYWR2ZXJzZSBlZmZlY3RzPC9rZXl3b3JkPjxrZXl3b3JkPlBob3NwaGF0
ZXMvYmxvb2Q8L2tleXdvcmQ+PC9rZXl3b3Jkcz48ZGF0ZXM+PHllYXI+MTk4MTwveWVhcj48cHVi
LWRhdGVzPjxkYXRlPk1hcjwvZGF0ZT48L3B1Yi1kYXRlcz48L2RhdGVzPjxpc2JuPjAwMDItOTE2
NSAoUHJpbnQpJiN4RDswMDAyLTkxNjUgKExpbmtpbmcpPC9pc2JuPjxhY2Nlc3Npb24tbnVtPjY3
ODI4NTU8L2FjY2Vzc2lvbi1udW0+PHdvcmstdHlwZT5DYXNlIFJlcG9ydHMmI3hEO1Jlc2VhcmNo
IFN1cHBvcnQsIFUuUy4gR292JmFwb3M7dCwgUC5ILlMuPC93b3JrLXR5cGU+PHVybHM+PHJlbGF0
ZWQtdXJscz48dXJsPmh0dHA6Ly93d3cubmNiaS5ubG0ubmloLmdvdi9wdWJtZWQvNjc4Mjg1NTwv
dXJsPjwvcmVsYXRlZC11cmxzPjwvdXJscz48bGFuZ3VhZ2U+ZW5nPC9sYW5ndWFnZT48L3JlY29y
ZD48L0NpdGU+PC9FbmROb3RlPgB=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Pr>
          <w:rFonts w:cstheme="minorHAnsi"/>
          <w:sz w:val="24"/>
          <w:szCs w:val="24"/>
        </w:rPr>
      </w:r>
      <w:r w:rsidR="00E07ECA">
        <w:rPr>
          <w:rFonts w:cstheme="minorHAnsi"/>
          <w:sz w:val="24"/>
          <w:szCs w:val="24"/>
        </w:rPr>
        <w:fldChar w:fldCharType="separate"/>
      </w:r>
      <w:r w:rsidR="00C41A0A">
        <w:rPr>
          <w:rFonts w:cstheme="minorHAnsi"/>
          <w:noProof/>
          <w:sz w:val="24"/>
          <w:szCs w:val="24"/>
        </w:rPr>
        <w:t>(</w:t>
      </w:r>
      <w:hyperlink w:anchor="_ENREF_298" w:tooltip="Weinsier, 1981 #112" w:history="1">
        <w:r w:rsidR="00897281">
          <w:rPr>
            <w:rFonts w:cstheme="minorHAnsi"/>
            <w:noProof/>
            <w:sz w:val="24"/>
            <w:szCs w:val="24"/>
          </w:rPr>
          <w:t>Weinsier and Krumdieck 1981</w:t>
        </w:r>
      </w:hyperlink>
      <w:r w:rsidR="00C41A0A">
        <w:rPr>
          <w:rFonts w:cstheme="minorHAnsi"/>
          <w:noProof/>
          <w:sz w:val="24"/>
          <w:szCs w:val="24"/>
        </w:rPr>
        <w:t xml:space="preserve">; </w:t>
      </w:r>
      <w:hyperlink w:anchor="_ENREF_53" w:tooltip="Diamanti, 2008 #67" w:history="1">
        <w:r w:rsidR="00897281">
          <w:rPr>
            <w:rFonts w:cstheme="minorHAnsi"/>
            <w:noProof/>
            <w:sz w:val="24"/>
            <w:szCs w:val="24"/>
          </w:rPr>
          <w:t>Diamanti, Basso et al. 2008</w:t>
        </w:r>
      </w:hyperlink>
      <w:r w:rsidR="00C41A0A">
        <w:rPr>
          <w:rFonts w:cstheme="minorHAnsi"/>
          <w:noProof/>
          <w:sz w:val="24"/>
          <w:szCs w:val="24"/>
        </w:rPr>
        <w:t>)</w:t>
      </w:r>
      <w:r w:rsidR="00E07ECA">
        <w:rPr>
          <w:rFonts w:cstheme="minorHAnsi"/>
          <w:sz w:val="24"/>
          <w:szCs w:val="24"/>
        </w:rPr>
        <w:fldChar w:fldCharType="end"/>
      </w:r>
      <w:r>
        <w:rPr>
          <w:rFonts w:cstheme="minorHAnsi"/>
          <w:sz w:val="24"/>
          <w:szCs w:val="24"/>
        </w:rPr>
        <w:t xml:space="preserve"> and therefore malnourished AN patients on parenteral nutrition warrant additional monitoring. However, the rationale for an increased risk between enteral tube verse oral feeding in AN patients </w:t>
      </w:r>
      <w:r w:rsidR="00191567">
        <w:rPr>
          <w:rFonts w:cstheme="minorHAnsi"/>
          <w:sz w:val="24"/>
          <w:szCs w:val="24"/>
        </w:rPr>
        <w:t xml:space="preserve">has </w:t>
      </w:r>
      <w:r>
        <w:rPr>
          <w:rFonts w:cstheme="minorHAnsi"/>
          <w:sz w:val="24"/>
          <w:szCs w:val="24"/>
        </w:rPr>
        <w:t xml:space="preserve">not be substantiated.  </w:t>
      </w:r>
    </w:p>
    <w:p w14:paraId="4A6A345A" w14:textId="77777777" w:rsidR="001A14FA" w:rsidRDefault="001A14FA" w:rsidP="001A14FA">
      <w:pPr>
        <w:spacing w:after="0" w:line="480" w:lineRule="auto"/>
        <w:jc w:val="both"/>
        <w:rPr>
          <w:rFonts w:cstheme="minorHAnsi"/>
          <w:sz w:val="24"/>
          <w:szCs w:val="24"/>
        </w:rPr>
      </w:pPr>
    </w:p>
    <w:p w14:paraId="67674519" w14:textId="77777777" w:rsidR="001A14FA" w:rsidRDefault="001A14FA" w:rsidP="001A14FA">
      <w:pPr>
        <w:spacing w:after="0" w:line="480" w:lineRule="auto"/>
        <w:jc w:val="both"/>
        <w:rPr>
          <w:rFonts w:cstheme="minorHAnsi"/>
          <w:sz w:val="24"/>
          <w:szCs w:val="24"/>
        </w:rPr>
      </w:pPr>
      <w:r>
        <w:rPr>
          <w:rFonts w:cstheme="minorHAnsi"/>
          <w:sz w:val="24"/>
          <w:szCs w:val="24"/>
        </w:rPr>
        <w:t xml:space="preserve">The NICE guidelines </w:t>
      </w:r>
      <w:r w:rsidR="00191567">
        <w:rPr>
          <w:rFonts w:cstheme="minorHAnsi"/>
          <w:sz w:val="24"/>
          <w:szCs w:val="24"/>
        </w:rPr>
        <w:t xml:space="preserve">(2006) </w:t>
      </w:r>
      <w:r>
        <w:rPr>
          <w:rFonts w:cstheme="minorHAnsi"/>
          <w:sz w:val="24"/>
          <w:szCs w:val="24"/>
        </w:rPr>
        <w:t xml:space="preserve">and Stroud </w:t>
      </w:r>
      <w:r w:rsidR="00191567">
        <w:rPr>
          <w:rFonts w:cstheme="minorHAnsi"/>
          <w:sz w:val="24"/>
          <w:szCs w:val="24"/>
        </w:rPr>
        <w:t>et al (</w:t>
      </w:r>
      <w:r>
        <w:rPr>
          <w:rFonts w:cstheme="minorHAnsi"/>
          <w:sz w:val="24"/>
          <w:szCs w:val="24"/>
        </w:rPr>
        <w:t>2003</w:t>
      </w:r>
      <w:r w:rsidR="00191567">
        <w:rPr>
          <w:rFonts w:cstheme="minorHAnsi"/>
          <w:sz w:val="24"/>
          <w:szCs w:val="24"/>
        </w:rPr>
        <w:t>)</w:t>
      </w:r>
      <w:r>
        <w:rPr>
          <w:rFonts w:cstheme="minorHAnsi"/>
          <w:sz w:val="24"/>
          <w:szCs w:val="24"/>
        </w:rPr>
        <w:t xml:space="preserve"> make specific reference to the risk of refeeding malnourished patient using enteral tube feeding to surgical intensive</w:t>
      </w:r>
      <w:r w:rsidR="00CB554B">
        <w:rPr>
          <w:rFonts w:cstheme="minorHAnsi"/>
          <w:sz w:val="24"/>
          <w:szCs w:val="24"/>
        </w:rPr>
        <w:t xml:space="preserve"> care patients, with particular</w:t>
      </w:r>
      <w:r>
        <w:rPr>
          <w:rFonts w:cstheme="minorHAnsi"/>
          <w:sz w:val="24"/>
          <w:szCs w:val="24"/>
        </w:rPr>
        <w:t xml:space="preserve"> emphasis on the development of hyponatremia and hyperglycaemia. The RCPsych </w:t>
      </w:r>
      <w:r w:rsidR="00191567">
        <w:rPr>
          <w:rFonts w:cstheme="minorHAnsi"/>
          <w:sz w:val="24"/>
          <w:szCs w:val="24"/>
        </w:rPr>
        <w:t xml:space="preserve">(2005) </w:t>
      </w:r>
      <w:r>
        <w:rPr>
          <w:rFonts w:cstheme="minorHAnsi"/>
          <w:sz w:val="24"/>
          <w:szCs w:val="24"/>
        </w:rPr>
        <w:t xml:space="preserve">have adopted this perceived increased risk of refeeding complications to enteral feed patients with AN, who are not representative of post-surgical patients on intensive care units. </w:t>
      </w:r>
    </w:p>
    <w:p w14:paraId="7FD2B934" w14:textId="77777777" w:rsidR="00811F36" w:rsidRDefault="00811F36" w:rsidP="001A14FA">
      <w:pPr>
        <w:spacing w:after="0" w:line="480" w:lineRule="auto"/>
        <w:jc w:val="both"/>
        <w:rPr>
          <w:rFonts w:cstheme="minorHAnsi"/>
          <w:sz w:val="24"/>
          <w:szCs w:val="24"/>
        </w:rPr>
      </w:pPr>
    </w:p>
    <w:p w14:paraId="5217FA06" w14:textId="7BA3EBA5" w:rsidR="001A14FA" w:rsidRDefault="00191567" w:rsidP="001A14FA">
      <w:pPr>
        <w:spacing w:after="0" w:line="480" w:lineRule="auto"/>
        <w:jc w:val="both"/>
        <w:rPr>
          <w:rFonts w:cstheme="minorHAnsi"/>
          <w:sz w:val="24"/>
          <w:szCs w:val="24"/>
        </w:rPr>
      </w:pPr>
      <w:r>
        <w:rPr>
          <w:rFonts w:cstheme="minorHAnsi"/>
          <w:sz w:val="24"/>
          <w:szCs w:val="24"/>
        </w:rPr>
        <w:t>The RCPsych (2005) suggest commencing d</w:t>
      </w:r>
      <w:r w:rsidR="008E6C39">
        <w:rPr>
          <w:rFonts w:cstheme="minorHAnsi"/>
          <w:sz w:val="24"/>
          <w:szCs w:val="24"/>
        </w:rPr>
        <w:t>ifferent refeeding rates depende</w:t>
      </w:r>
      <w:r>
        <w:rPr>
          <w:rFonts w:cstheme="minorHAnsi"/>
          <w:sz w:val="24"/>
          <w:szCs w:val="24"/>
        </w:rPr>
        <w:t xml:space="preserve">nt on feeding route. </w:t>
      </w:r>
      <w:r w:rsidR="001A14FA">
        <w:rPr>
          <w:rFonts w:cstheme="minorHAnsi"/>
          <w:sz w:val="24"/>
          <w:szCs w:val="24"/>
        </w:rPr>
        <w:t>This anomaly can be further highlighted by illustrating the actual consumed energy intake in the oral verses enteral tube refeeding method in a 30kg patient. An individual with AN who is commenced on continuous tube feeding as advised by the RCP</w:t>
      </w:r>
      <w:r>
        <w:rPr>
          <w:rFonts w:cstheme="minorHAnsi"/>
          <w:sz w:val="24"/>
          <w:szCs w:val="24"/>
        </w:rPr>
        <w:t>sych (2005)</w:t>
      </w:r>
      <w:r w:rsidR="001A14FA">
        <w:rPr>
          <w:rFonts w:cstheme="minorHAnsi"/>
          <w:sz w:val="24"/>
          <w:szCs w:val="24"/>
        </w:rPr>
        <w:t xml:space="preserve"> would receive 15ml/ hour (15kcal) over 20 hours (15kcal x 20 = 300kcal/ day) = 10kcal/ kg/ day. Compare this to an individual managing an oral intake who would commence 45kcal/</w:t>
      </w:r>
      <w:r w:rsidR="008E6C39">
        <w:rPr>
          <w:rFonts w:cstheme="minorHAnsi"/>
          <w:sz w:val="24"/>
          <w:szCs w:val="24"/>
        </w:rPr>
        <w:t xml:space="preserve"> kg/ day – 1400kcal/ day. This e</w:t>
      </w:r>
      <w:r w:rsidR="001A14FA">
        <w:rPr>
          <w:rFonts w:cstheme="minorHAnsi"/>
          <w:sz w:val="24"/>
          <w:szCs w:val="24"/>
        </w:rPr>
        <w:t xml:space="preserve">quates to 1100kcal/ day difference between the two refeeding interventions.  Physiologically gastric emptying would be more rapid following a liquid feed oppose to a solid meal, which could impact the rate of insulin release and subsequent electrolyte utilisation. The notion that enteral nutrition poses a greater risk for the refeeding syndrome needs further attention </w:t>
      </w:r>
      <w:r>
        <w:rPr>
          <w:rFonts w:cstheme="minorHAnsi"/>
          <w:sz w:val="24"/>
          <w:szCs w:val="24"/>
        </w:rPr>
        <w:t xml:space="preserve">along with </w:t>
      </w:r>
      <w:r w:rsidR="00811F36">
        <w:rPr>
          <w:rFonts w:cstheme="minorHAnsi"/>
          <w:sz w:val="24"/>
          <w:szCs w:val="24"/>
        </w:rPr>
        <w:t xml:space="preserve">associated </w:t>
      </w:r>
      <w:r>
        <w:rPr>
          <w:rFonts w:cstheme="minorHAnsi"/>
          <w:sz w:val="24"/>
          <w:szCs w:val="24"/>
        </w:rPr>
        <w:t xml:space="preserve">risk of </w:t>
      </w:r>
      <w:r w:rsidR="001A14FA">
        <w:rPr>
          <w:rFonts w:cstheme="minorHAnsi"/>
          <w:sz w:val="24"/>
          <w:szCs w:val="24"/>
        </w:rPr>
        <w:t>b</w:t>
      </w:r>
      <w:r w:rsidR="00B4705A">
        <w:rPr>
          <w:rFonts w:cstheme="minorHAnsi"/>
          <w:sz w:val="24"/>
          <w:szCs w:val="24"/>
        </w:rPr>
        <w:t xml:space="preserve">olus </w:t>
      </w:r>
      <w:r w:rsidR="008E6C39">
        <w:rPr>
          <w:rFonts w:cstheme="minorHAnsi"/>
          <w:sz w:val="24"/>
          <w:szCs w:val="24"/>
        </w:rPr>
        <w:t>versu</w:t>
      </w:r>
      <w:r w:rsidR="00811F36">
        <w:rPr>
          <w:rFonts w:cstheme="minorHAnsi"/>
          <w:sz w:val="24"/>
          <w:szCs w:val="24"/>
        </w:rPr>
        <w:t xml:space="preserve">s </w:t>
      </w:r>
      <w:r w:rsidR="001A14FA">
        <w:rPr>
          <w:rFonts w:cstheme="minorHAnsi"/>
          <w:sz w:val="24"/>
          <w:szCs w:val="24"/>
        </w:rPr>
        <w:t xml:space="preserve">continuous feeding. </w:t>
      </w:r>
    </w:p>
    <w:p w14:paraId="7CDF9503" w14:textId="77777777" w:rsidR="001A14FA" w:rsidRDefault="001A14FA" w:rsidP="001A14FA">
      <w:pPr>
        <w:spacing w:after="0" w:line="480" w:lineRule="auto"/>
        <w:jc w:val="both"/>
        <w:rPr>
          <w:rFonts w:cstheme="minorHAnsi"/>
          <w:sz w:val="24"/>
          <w:szCs w:val="24"/>
        </w:rPr>
      </w:pPr>
    </w:p>
    <w:p w14:paraId="28649651" w14:textId="77777777" w:rsidR="001A14FA" w:rsidRDefault="001A14FA" w:rsidP="001A14FA">
      <w:pPr>
        <w:spacing w:after="0" w:line="480" w:lineRule="auto"/>
        <w:jc w:val="both"/>
        <w:rPr>
          <w:rFonts w:cstheme="minorHAnsi"/>
          <w:sz w:val="24"/>
          <w:szCs w:val="24"/>
        </w:rPr>
      </w:pPr>
      <w:r>
        <w:rPr>
          <w:rFonts w:cstheme="minorHAnsi"/>
          <w:sz w:val="24"/>
          <w:szCs w:val="24"/>
        </w:rPr>
        <w:t xml:space="preserve">The present study will address this unknown regarding perceived risk of refeeding complications and route of refeeding by stratifying participants fed by enteral tube and oral refeeding during the randomisation process which will allow for appropriate analysis to further investigate this ambiguity regarding refeeding method and risk of refeeding syndrome.    </w:t>
      </w:r>
    </w:p>
    <w:p w14:paraId="35E76F94" w14:textId="77777777" w:rsidR="001A14FA" w:rsidRDefault="000571FF" w:rsidP="001A14FA">
      <w:pPr>
        <w:pStyle w:val="Heading2"/>
      </w:pPr>
      <w:bookmarkStart w:id="523" w:name="_Toc373237111"/>
      <w:bookmarkStart w:id="524" w:name="_Toc373237559"/>
      <w:bookmarkStart w:id="525" w:name="_Toc384718979"/>
      <w:r>
        <w:t xml:space="preserve">7.3 </w:t>
      </w:r>
      <w:r w:rsidR="001A14FA">
        <w:t>Young People Refeeding Treatment Guidelines</w:t>
      </w:r>
      <w:bookmarkEnd w:id="523"/>
      <w:bookmarkEnd w:id="524"/>
      <w:bookmarkEnd w:id="525"/>
    </w:p>
    <w:p w14:paraId="0AB0458E" w14:textId="77777777" w:rsidR="000571FF" w:rsidRPr="000571FF" w:rsidRDefault="000571FF" w:rsidP="000571FF"/>
    <w:p w14:paraId="27690253" w14:textId="074DC7D3" w:rsidR="001A14FA" w:rsidRDefault="005D25A4" w:rsidP="001A14FA">
      <w:pPr>
        <w:autoSpaceDE w:val="0"/>
        <w:autoSpaceDN w:val="0"/>
        <w:adjustRightInd w:val="0"/>
        <w:spacing w:after="0" w:line="480" w:lineRule="auto"/>
        <w:jc w:val="both"/>
        <w:rPr>
          <w:rFonts w:cstheme="minorHAnsi"/>
          <w:sz w:val="24"/>
          <w:szCs w:val="24"/>
        </w:rPr>
      </w:pPr>
      <w:r>
        <w:rPr>
          <w:rFonts w:cstheme="minorHAnsi"/>
          <w:sz w:val="24"/>
          <w:szCs w:val="24"/>
        </w:rPr>
        <w:t>T</w:t>
      </w:r>
      <w:r w:rsidR="001A14FA" w:rsidRPr="007C0DFA">
        <w:rPr>
          <w:rFonts w:cstheme="minorHAnsi"/>
          <w:sz w:val="24"/>
          <w:szCs w:val="24"/>
        </w:rPr>
        <w:t xml:space="preserve">he aforementioned treatment guidelines are specifically catered to the adult </w:t>
      </w:r>
      <w:r w:rsidR="001A14FA">
        <w:rPr>
          <w:rFonts w:cstheme="minorHAnsi"/>
          <w:sz w:val="24"/>
          <w:szCs w:val="24"/>
        </w:rPr>
        <w:t xml:space="preserve">population </w:t>
      </w:r>
      <w:r w:rsidR="001A14FA" w:rsidRPr="007C0DFA">
        <w:rPr>
          <w:rFonts w:cstheme="minorHAnsi"/>
          <w:sz w:val="24"/>
          <w:szCs w:val="24"/>
        </w:rPr>
        <w:t xml:space="preserve">and </w:t>
      </w:r>
      <w:r w:rsidR="001A14FA">
        <w:rPr>
          <w:rFonts w:cstheme="minorHAnsi"/>
          <w:sz w:val="24"/>
          <w:szCs w:val="24"/>
        </w:rPr>
        <w:t xml:space="preserve">in some cases </w:t>
      </w:r>
      <w:r w:rsidR="001A14FA" w:rsidRPr="007C0DFA">
        <w:rPr>
          <w:rFonts w:cstheme="minorHAnsi"/>
          <w:sz w:val="24"/>
          <w:szCs w:val="24"/>
        </w:rPr>
        <w:t>adolescent</w:t>
      </w:r>
      <w:r w:rsidR="001A14FA">
        <w:rPr>
          <w:rFonts w:cstheme="minorHAnsi"/>
          <w:sz w:val="24"/>
          <w:szCs w:val="24"/>
        </w:rPr>
        <w:t>s</w:t>
      </w:r>
      <w:r w:rsidR="001A14FA" w:rsidRPr="007C0DFA">
        <w:rPr>
          <w:rFonts w:cstheme="minorHAnsi"/>
          <w:sz w:val="24"/>
          <w:szCs w:val="24"/>
        </w:rPr>
        <w:t xml:space="preserve">. Admission of children and adolescents with </w:t>
      </w:r>
      <w:r w:rsidR="00811F36">
        <w:rPr>
          <w:rFonts w:cstheme="minorHAnsi"/>
          <w:sz w:val="24"/>
          <w:szCs w:val="24"/>
        </w:rPr>
        <w:t>AN</w:t>
      </w:r>
      <w:r w:rsidR="001A14FA" w:rsidRPr="007C0DFA">
        <w:rPr>
          <w:rFonts w:cstheme="minorHAnsi"/>
          <w:sz w:val="24"/>
          <w:szCs w:val="24"/>
        </w:rPr>
        <w:t xml:space="preserve"> to</w:t>
      </w:r>
      <w:r w:rsidR="001A14FA">
        <w:rPr>
          <w:rFonts w:cstheme="minorHAnsi"/>
          <w:sz w:val="24"/>
          <w:szCs w:val="24"/>
        </w:rPr>
        <w:t xml:space="preserve"> </w:t>
      </w:r>
      <w:r w:rsidR="001A14FA" w:rsidRPr="007C0DFA">
        <w:rPr>
          <w:rFonts w:cstheme="minorHAnsi"/>
          <w:sz w:val="24"/>
          <w:szCs w:val="24"/>
        </w:rPr>
        <w:t>paediatric wards is a much m</w:t>
      </w:r>
      <w:r w:rsidR="001A14FA">
        <w:rPr>
          <w:rFonts w:cstheme="minorHAnsi"/>
          <w:sz w:val="24"/>
          <w:szCs w:val="24"/>
        </w:rPr>
        <w:t xml:space="preserve">ore common event than admission </w:t>
      </w:r>
      <w:r w:rsidR="001A14FA" w:rsidRPr="007C0DFA">
        <w:rPr>
          <w:rFonts w:cstheme="minorHAnsi"/>
          <w:sz w:val="24"/>
          <w:szCs w:val="24"/>
        </w:rPr>
        <w:t>of adults to medical wards. This is</w:t>
      </w:r>
      <w:r w:rsidR="001A14FA">
        <w:rPr>
          <w:rFonts w:cstheme="minorHAnsi"/>
          <w:sz w:val="24"/>
          <w:szCs w:val="24"/>
        </w:rPr>
        <w:t xml:space="preserve"> likely to be because of </w:t>
      </w:r>
      <w:r w:rsidR="001A14FA" w:rsidRPr="007C0DFA">
        <w:rPr>
          <w:rFonts w:cstheme="minorHAnsi"/>
          <w:sz w:val="24"/>
          <w:szCs w:val="24"/>
        </w:rPr>
        <w:t>epidemiology, developmental differen</w:t>
      </w:r>
      <w:r w:rsidR="001A14FA">
        <w:rPr>
          <w:rFonts w:cstheme="minorHAnsi"/>
          <w:sz w:val="24"/>
          <w:szCs w:val="24"/>
        </w:rPr>
        <w:t xml:space="preserve">ces in risk (including the fact </w:t>
      </w:r>
      <w:r w:rsidR="001A14FA" w:rsidRPr="007C0DFA">
        <w:rPr>
          <w:rFonts w:cstheme="minorHAnsi"/>
          <w:sz w:val="24"/>
          <w:szCs w:val="24"/>
        </w:rPr>
        <w:t xml:space="preserve">that children and adolescents are </w:t>
      </w:r>
      <w:r w:rsidR="001A14FA">
        <w:rPr>
          <w:rFonts w:cstheme="minorHAnsi"/>
          <w:sz w:val="24"/>
          <w:szCs w:val="24"/>
        </w:rPr>
        <w:t xml:space="preserve">less experienced at calculating </w:t>
      </w:r>
      <w:r w:rsidR="001A14FA" w:rsidRPr="007C0DFA">
        <w:rPr>
          <w:rFonts w:cstheme="minorHAnsi"/>
          <w:sz w:val="24"/>
          <w:szCs w:val="24"/>
        </w:rPr>
        <w:t xml:space="preserve">risk), service factors </w:t>
      </w:r>
      <w:r w:rsidR="008E6C39">
        <w:rPr>
          <w:rFonts w:cstheme="minorHAnsi"/>
          <w:sz w:val="24"/>
          <w:szCs w:val="24"/>
        </w:rPr>
        <w:t>(</w:t>
      </w:r>
      <w:r w:rsidR="001A14FA" w:rsidRPr="007C0DFA">
        <w:rPr>
          <w:rFonts w:cstheme="minorHAnsi"/>
          <w:sz w:val="24"/>
          <w:szCs w:val="24"/>
        </w:rPr>
        <w:t>in that paediatr</w:t>
      </w:r>
      <w:r w:rsidR="001A14FA">
        <w:rPr>
          <w:rFonts w:cstheme="minorHAnsi"/>
          <w:sz w:val="24"/>
          <w:szCs w:val="24"/>
        </w:rPr>
        <w:t xml:space="preserve">ic admission is often a stop gap </w:t>
      </w:r>
      <w:r w:rsidR="001A14FA" w:rsidRPr="007C0DFA">
        <w:rPr>
          <w:rFonts w:cstheme="minorHAnsi"/>
          <w:sz w:val="24"/>
          <w:szCs w:val="24"/>
        </w:rPr>
        <w:t>between out-pa</w:t>
      </w:r>
      <w:r w:rsidR="008E6C39">
        <w:rPr>
          <w:rFonts w:cstheme="minorHAnsi"/>
          <w:sz w:val="24"/>
          <w:szCs w:val="24"/>
        </w:rPr>
        <w:t>tient and in-patient service)</w:t>
      </w:r>
      <w:r w:rsidR="001A14FA">
        <w:rPr>
          <w:rFonts w:cstheme="minorHAnsi"/>
          <w:sz w:val="24"/>
          <w:szCs w:val="24"/>
        </w:rPr>
        <w:t xml:space="preserve"> </w:t>
      </w:r>
      <w:r w:rsidR="001A14FA" w:rsidRPr="007C0DFA">
        <w:rPr>
          <w:rFonts w:cstheme="minorHAnsi"/>
          <w:sz w:val="24"/>
          <w:szCs w:val="24"/>
        </w:rPr>
        <w:t>and because young people ar</w:t>
      </w:r>
      <w:r w:rsidR="001A14FA">
        <w:rPr>
          <w:rFonts w:cstheme="minorHAnsi"/>
          <w:sz w:val="24"/>
          <w:szCs w:val="24"/>
        </w:rPr>
        <w:t xml:space="preserve">e usually brought for treatment </w:t>
      </w:r>
      <w:r w:rsidR="001A14FA" w:rsidRPr="007C0DFA">
        <w:rPr>
          <w:rFonts w:cstheme="minorHAnsi"/>
          <w:sz w:val="24"/>
          <w:szCs w:val="24"/>
        </w:rPr>
        <w:t>regardless</w:t>
      </w:r>
      <w:r w:rsidR="008E6C39">
        <w:rPr>
          <w:rFonts w:cstheme="minorHAnsi"/>
          <w:sz w:val="24"/>
          <w:szCs w:val="24"/>
        </w:rPr>
        <w:t xml:space="preserve"> of whether they like it or not</w:t>
      </w:r>
      <w:r w:rsidR="00E07ECA">
        <w:rPr>
          <w:rFonts w:cstheme="minorHAnsi"/>
          <w:sz w:val="24"/>
          <w:szCs w:val="24"/>
        </w:rPr>
        <w:fldChar w:fldCharType="begin"/>
      </w:r>
      <w:r w:rsidR="00C41A0A">
        <w:rPr>
          <w:rFonts w:cstheme="minorHAnsi"/>
          <w:sz w:val="24"/>
          <w:szCs w:val="24"/>
        </w:rPr>
        <w:instrText xml:space="preserve"> ADDIN EN.CITE &lt;EndNote&gt;&lt;Cite&gt;&lt;RecNum&gt;100&lt;/RecNum&gt;&lt;record&gt;&lt;rec-number&gt;100&lt;/rec-number&gt;&lt;foreign-keys&gt;&lt;key app="EN" db-id="e2fxw52sgezepbeswayxtdxf5zr5fardt2wx"&gt;100&lt;/key&gt;&lt;/foreign-keys&gt;&lt;ref-type name="Book"&gt;6&lt;/ref-type&gt;&lt;contributors&gt;&lt;/contributors&gt;&lt;titles&gt;&lt;title&gt;Royal College of Psychiatrists, 2011. Junior MARSIPAN: Management of really sick patients with anorexia nervosa - under 18yrs. CR168. London&lt;/title&gt;&lt;/titles&gt;&lt;dates&gt;&lt;/dates&gt;&lt;urls&gt;&lt;/urls&gt;&lt;/record&gt;&lt;/Cite&gt;&lt;/EndNote&gt;</w:instrText>
      </w:r>
      <w:r w:rsidR="00E07ECA">
        <w:rPr>
          <w:rFonts w:cstheme="minorHAnsi"/>
          <w:sz w:val="24"/>
          <w:szCs w:val="24"/>
        </w:rPr>
        <w:fldChar w:fldCharType="end"/>
      </w:r>
      <w:r w:rsidR="001A14FA">
        <w:rPr>
          <w:rFonts w:cstheme="minorHAnsi"/>
          <w:sz w:val="24"/>
          <w:szCs w:val="24"/>
        </w:rPr>
        <w:t>.</w:t>
      </w:r>
    </w:p>
    <w:p w14:paraId="028AE44D" w14:textId="77777777" w:rsidR="001A14FA" w:rsidRDefault="001A14FA" w:rsidP="001A14FA">
      <w:pPr>
        <w:autoSpaceDE w:val="0"/>
        <w:autoSpaceDN w:val="0"/>
        <w:adjustRightInd w:val="0"/>
        <w:spacing w:after="0" w:line="480" w:lineRule="auto"/>
        <w:jc w:val="both"/>
        <w:rPr>
          <w:rFonts w:cstheme="minorHAnsi"/>
          <w:sz w:val="24"/>
          <w:szCs w:val="24"/>
        </w:rPr>
      </w:pPr>
    </w:p>
    <w:p w14:paraId="25650FA7" w14:textId="77777777" w:rsidR="001A14FA" w:rsidRDefault="001A14FA" w:rsidP="001A14FA">
      <w:pPr>
        <w:spacing w:after="0" w:line="480" w:lineRule="auto"/>
        <w:jc w:val="both"/>
        <w:rPr>
          <w:rFonts w:cstheme="minorHAnsi"/>
          <w:sz w:val="24"/>
          <w:szCs w:val="24"/>
        </w:rPr>
      </w:pPr>
      <w:r>
        <w:rPr>
          <w:rFonts w:cstheme="minorHAnsi"/>
          <w:sz w:val="24"/>
          <w:szCs w:val="24"/>
        </w:rPr>
        <w:t xml:space="preserve">Young people present with </w:t>
      </w:r>
      <w:r w:rsidR="00E07447">
        <w:rPr>
          <w:rFonts w:cstheme="minorHAnsi"/>
          <w:sz w:val="24"/>
          <w:szCs w:val="24"/>
        </w:rPr>
        <w:t xml:space="preserve">a set of </w:t>
      </w:r>
      <w:r>
        <w:rPr>
          <w:rFonts w:cstheme="minorHAnsi"/>
          <w:sz w:val="24"/>
          <w:szCs w:val="24"/>
        </w:rPr>
        <w:t>unique nutritional obstacles in that they require energy not only for normal homeostatic metabolism but also for growth and development</w:t>
      </w:r>
      <w:r w:rsidR="00E07447">
        <w:rPr>
          <w:rFonts w:cstheme="minorHAnsi"/>
          <w:sz w:val="24"/>
          <w:szCs w:val="24"/>
        </w:rPr>
        <w:t xml:space="preserve"> and often have limited energy reserves. These</w:t>
      </w:r>
      <w:r>
        <w:rPr>
          <w:rFonts w:cstheme="minorHAnsi"/>
          <w:sz w:val="24"/>
          <w:szCs w:val="24"/>
        </w:rPr>
        <w:t xml:space="preserve"> additional constraint</w:t>
      </w:r>
      <w:r w:rsidR="00E07447">
        <w:rPr>
          <w:rFonts w:cstheme="minorHAnsi"/>
          <w:sz w:val="24"/>
          <w:szCs w:val="24"/>
        </w:rPr>
        <w:t>s</w:t>
      </w:r>
      <w:r>
        <w:rPr>
          <w:rFonts w:cstheme="minorHAnsi"/>
          <w:sz w:val="24"/>
          <w:szCs w:val="24"/>
        </w:rPr>
        <w:t xml:space="preserve"> may have implications on the most appropriate refeeding treatment programme whilst refeeding malnourished </w:t>
      </w:r>
      <w:r w:rsidR="00E07447">
        <w:rPr>
          <w:rFonts w:cstheme="minorHAnsi"/>
          <w:sz w:val="24"/>
          <w:szCs w:val="24"/>
        </w:rPr>
        <w:t xml:space="preserve">adolescents </w:t>
      </w:r>
      <w:r>
        <w:rPr>
          <w:rFonts w:cstheme="minorHAnsi"/>
          <w:sz w:val="24"/>
          <w:szCs w:val="24"/>
        </w:rPr>
        <w:t>with AN. Refeeding treatment guidelines will need to encompass sufficient energy to sustain normal metabolism, growth and development, and catch up weight gain</w:t>
      </w:r>
      <w:r w:rsidR="00E07447">
        <w:rPr>
          <w:rFonts w:cstheme="minorHAnsi"/>
          <w:sz w:val="24"/>
          <w:szCs w:val="24"/>
        </w:rPr>
        <w:t xml:space="preserve">; which is suggestive </w:t>
      </w:r>
      <w:r>
        <w:rPr>
          <w:rFonts w:cstheme="minorHAnsi"/>
          <w:sz w:val="24"/>
          <w:szCs w:val="24"/>
        </w:rPr>
        <w:t xml:space="preserve">that refeeding treatment guidelines </w:t>
      </w:r>
      <w:r w:rsidR="00E07447">
        <w:rPr>
          <w:rFonts w:cstheme="minorHAnsi"/>
          <w:sz w:val="24"/>
          <w:szCs w:val="24"/>
        </w:rPr>
        <w:t xml:space="preserve">in adolescents </w:t>
      </w:r>
      <w:r>
        <w:rPr>
          <w:rFonts w:cstheme="minorHAnsi"/>
          <w:sz w:val="24"/>
          <w:szCs w:val="24"/>
        </w:rPr>
        <w:t>ma</w:t>
      </w:r>
      <w:r w:rsidR="005D25A4">
        <w:rPr>
          <w:rFonts w:cstheme="minorHAnsi"/>
          <w:sz w:val="24"/>
          <w:szCs w:val="24"/>
        </w:rPr>
        <w:t xml:space="preserve">y differ from those of adults. </w:t>
      </w:r>
      <w:r>
        <w:rPr>
          <w:rFonts w:cstheme="minorHAnsi"/>
          <w:sz w:val="24"/>
          <w:szCs w:val="24"/>
        </w:rPr>
        <w:t>The following is a review of published refeeding treatment guidelines specific for the management of</w:t>
      </w:r>
      <w:r w:rsidR="005D25A4">
        <w:rPr>
          <w:rFonts w:cstheme="minorHAnsi"/>
          <w:sz w:val="24"/>
          <w:szCs w:val="24"/>
        </w:rPr>
        <w:t xml:space="preserve"> malnourished</w:t>
      </w:r>
      <w:r>
        <w:rPr>
          <w:rFonts w:cstheme="minorHAnsi"/>
          <w:sz w:val="24"/>
          <w:szCs w:val="24"/>
        </w:rPr>
        <w:t xml:space="preserve"> </w:t>
      </w:r>
      <w:r w:rsidR="005D25A4">
        <w:rPr>
          <w:rFonts w:cstheme="minorHAnsi"/>
          <w:sz w:val="24"/>
          <w:szCs w:val="24"/>
        </w:rPr>
        <w:t>children and adolescents</w:t>
      </w:r>
      <w:r>
        <w:rPr>
          <w:rFonts w:cstheme="minorHAnsi"/>
          <w:sz w:val="24"/>
          <w:szCs w:val="24"/>
        </w:rPr>
        <w:t>.</w:t>
      </w:r>
    </w:p>
    <w:p w14:paraId="31163D8E" w14:textId="77777777" w:rsidR="00E07447" w:rsidRDefault="00E07447" w:rsidP="001A14FA">
      <w:pPr>
        <w:spacing w:after="0" w:line="480" w:lineRule="auto"/>
        <w:jc w:val="both"/>
        <w:rPr>
          <w:rFonts w:cstheme="minorHAnsi"/>
          <w:sz w:val="24"/>
          <w:szCs w:val="24"/>
        </w:rPr>
      </w:pPr>
    </w:p>
    <w:p w14:paraId="3D4450CB" w14:textId="77777777" w:rsidR="001A14FA" w:rsidRDefault="000571FF" w:rsidP="001A14FA">
      <w:pPr>
        <w:pStyle w:val="Heading3"/>
      </w:pPr>
      <w:bookmarkStart w:id="526" w:name="_Toc373237112"/>
      <w:bookmarkStart w:id="527" w:name="_Toc373237560"/>
      <w:bookmarkStart w:id="528" w:name="_Toc384718980"/>
      <w:r>
        <w:t xml:space="preserve">7.3.1 </w:t>
      </w:r>
      <w:r w:rsidR="001A14FA">
        <w:t>The World Health Organisations (WHO) – Management of Severe Malnutrition</w:t>
      </w:r>
      <w:bookmarkEnd w:id="526"/>
      <w:bookmarkEnd w:id="527"/>
      <w:bookmarkEnd w:id="528"/>
    </w:p>
    <w:p w14:paraId="00DC5E48" w14:textId="77777777" w:rsidR="000571FF" w:rsidRPr="000571FF" w:rsidRDefault="000571FF" w:rsidP="000571FF"/>
    <w:p w14:paraId="21199E2A" w14:textId="77777777" w:rsidR="001A14FA" w:rsidRDefault="001A14FA" w:rsidP="001A14FA">
      <w:pPr>
        <w:spacing w:after="0" w:line="480" w:lineRule="auto"/>
        <w:jc w:val="both"/>
        <w:rPr>
          <w:rFonts w:cstheme="minorHAnsi"/>
          <w:sz w:val="24"/>
          <w:szCs w:val="24"/>
        </w:rPr>
      </w:pPr>
      <w:r>
        <w:rPr>
          <w:rFonts w:cstheme="minorHAnsi"/>
          <w:sz w:val="24"/>
          <w:szCs w:val="24"/>
        </w:rPr>
        <w:t>The World Health Organisations (WHO) – Management of Severe Malnutrition</w:t>
      </w:r>
      <w:r w:rsidR="005D25A4">
        <w:rPr>
          <w:rFonts w:cstheme="minorHAnsi"/>
          <w:sz w:val="24"/>
          <w:szCs w:val="24"/>
        </w:rPr>
        <w:t xml:space="preserve"> (2006)</w:t>
      </w:r>
      <w:r>
        <w:rPr>
          <w:rFonts w:cstheme="minorHAnsi"/>
          <w:sz w:val="24"/>
          <w:szCs w:val="24"/>
        </w:rPr>
        <w:t xml:space="preserve"> largely focuses on malnutrition seen in the developing world (</w:t>
      </w:r>
      <w:r w:rsidR="00577288">
        <w:rPr>
          <w:rFonts w:cstheme="minorHAnsi"/>
          <w:sz w:val="24"/>
          <w:szCs w:val="24"/>
        </w:rPr>
        <w:t xml:space="preserve">famine and </w:t>
      </w:r>
      <w:r>
        <w:rPr>
          <w:rFonts w:cstheme="minorHAnsi"/>
          <w:sz w:val="24"/>
          <w:szCs w:val="24"/>
        </w:rPr>
        <w:t xml:space="preserve">disaster situations) providing practical guidance for physicians. Initial focus is on providing hydration and treatment of infection, the WHO </w:t>
      </w:r>
      <w:r w:rsidR="00577288">
        <w:rPr>
          <w:rFonts w:cstheme="minorHAnsi"/>
          <w:sz w:val="24"/>
          <w:szCs w:val="24"/>
        </w:rPr>
        <w:t xml:space="preserve">(2006) </w:t>
      </w:r>
      <w:r>
        <w:rPr>
          <w:rFonts w:cstheme="minorHAnsi"/>
          <w:sz w:val="24"/>
          <w:szCs w:val="24"/>
        </w:rPr>
        <w:t xml:space="preserve">reports that nearly all severely malnourished children present with an underlying infection. This is contrary to the presentation of children with AN, who on the whole do not have any underlying infection </w:t>
      </w:r>
      <w:r w:rsidR="00E07ECA">
        <w:rPr>
          <w:rFonts w:cstheme="minorHAnsi"/>
          <w:sz w:val="24"/>
          <w:szCs w:val="24"/>
        </w:rPr>
        <w:fldChar w:fldCharType="begin">
          <w:fldData xml:space="preserve">PEVuZE5vdGU+PENpdGU+PEF1dGhvcj5NaXNyYTwvQXV0aG9yPjxZZWFyPjIwMDQ8L1llYXI+PFJl
Y051bT4xNjQwPC9SZWNOdW0+PERpc3BsYXlUZXh0PihNaXNyYSwgQWdnYXJ3YWwgZXQgYWwuIDIw
MDQpPC9EaXNwbGF5VGV4dD48cmVjb3JkPjxyZWMtbnVtYmVyPjE2NDA8L3JlYy1udW1iZXI+PGZv
cmVpZ24ta2V5cz48a2V5IGFwcD0iRU4iIGRiLWlkPSJlMmZ4dzUyc2dlemVwYmVzd2F5eHRkeGY1
enI1ZmFyZHQyd3giPjE2NDA8L2tleT48L2ZvcmVpZ24ta2V5cz48cmVmLXR5cGUgbmFtZT0iSm91
cm5hbCBBcnRpY2xlIj4xNzwvcmVmLXR5cGU+PGNvbnRyaWJ1dG9ycz48YXV0aG9ycz48YXV0aG9y
Pk1pc3JhLCBNLjwvYXV0aG9yPjxhdXRob3I+QWdnYXJ3YWwsIEEuPC9hdXRob3I+PGF1dGhvcj5N
aWxsZXIsIEsuIEsuPC9hdXRob3I+PGF1dGhvcj5BbG1hemFuLCBDLjwvYXV0aG9yPjxhdXRob3I+
V29ybGV5LCBNLjwvYXV0aG9yPjxhdXRob3I+U295a2EsIEwuIEEuPC9hdXRob3I+PGF1dGhvcj5I
ZXJ6b2csIEQuIEIuPC9hdXRob3I+PGF1dGhvcj5LbGliYW5za2ksIEEuPC9hdXRob3I+PC9hdXRo
b3JzPjwvY29udHJpYnV0b3JzPjxhdXRoLWFkZHJlc3M+TmV1cm9lbmRvY3JpbmUgVW5pdCwgYW5k
IEhhcnZhcmQgTWVkaWNhbCBTY2hvb2wsIEJvc3RvbiwgTWFzc2FjaHVzZXR0cyAwMjExNCwgVVNB
LjwvYXV0aC1hZGRyZXNzPjx0aXRsZXM+PHRpdGxlPkVmZmVjdHMgb2YgYW5vcmV4aWEgbmVydm9z
YSBvbiBjbGluaWNhbCwgaGVtYXRvbG9naWMsIGJpb2NoZW1pY2FsLCBhbmQgYm9uZSBkZW5zaXR5
IHBhcmFtZXRlcnMgaW4gY29tbXVuaXR5LWR3ZWxsaW5nIGFkb2xlc2NlbnQgZ2lybHM8L3RpdGxl
PjxzZWNvbmRhcnktdGl0bGU+UGVkaWF0cmljczwvc2Vjb25kYXJ5LXRpdGxlPjxhbHQtdGl0bGU+
UGVkaWF0cmljczwvYWx0LXRpdGxlPjwvdGl0bGVzPjxwZXJpb2RpY2FsPjxmdWxsLXRpdGxlPlBl
ZGlhdHJpY3M8L2Z1bGwtdGl0bGU+PGFiYnItMT5QZWRpYXRyaWNzPC9hYmJyLTE+PC9wZXJpb2Rp
Y2FsPjxhbHQtcGVyaW9kaWNhbD48ZnVsbC10aXRsZT5QZWRpYXRyaWNzPC9mdWxsLXRpdGxlPjxh
YmJyLTE+UGVkaWF0cmljczwvYWJici0xPjwvYWx0LXBlcmlvZGljYWw+PHBhZ2VzPjE1NzQtODM8
L3BhZ2VzPjx2b2x1bWU+MTE0PC92b2x1bWU+PG51bWJlcj42PC9udW1iZXI+PGVkaXRpb24+MjAw
NC8xMi8wMzwvZWRpdGlvbj48a2V5d29yZHM+PGtleXdvcmQ+QWRvbGVzY2VudDwva2V5d29yZD48
a2V5d29yZD5BZ2UgRGV0ZXJtaW5hdGlvbiBieSBTa2VsZXRvbjwva2V5d29yZD48a2V5d29yZD5B
bm9yZXhpYSBOZXJ2b3NhLypibG9vZC9jb21wbGljYXRpb25zLypwaHlzaW9wYXRob2xvZ3k8L2tl
eXdvcmQ+PGtleXdvcmQ+Qmxvb2QgUHJlc3N1cmU8L2tleXdvcmQ+PGtleXdvcmQ+Qm9keSBDb21w
b3NpdGlvbjwva2V5d29yZD48a2V5d29yZD5Cb2R5IE1hc3MgSW5kZXg8L2tleXdvcmQ+PGtleXdv
cmQ+Qm9keSBXZWlnaHQ8L2tleXdvcmQ+PGtleXdvcmQ+KkJvbmUgRGVuc2l0eTwva2V5d29yZD48
a2V5d29yZD5CcmFkeWNhcmRpYS9lcGlkZW1pb2xvZ3kvKmV0aW9sb2d5PC9rZXl3b3JkPjxrZXl3
b3JkPkNhbGNpdW0vYmxvb2Q8L2tleXdvcmQ+PGtleXdvcmQ+Q2FzZS1Db250cm9sIFN0dWRpZXM8
L2tleXdvcmQ+PGtleXdvcmQ+Q2hpbGQ8L2tleXdvcmQ+PGtleXdvcmQ+RXN0cmFkaW9sL2Jsb29k
PC9rZXl3b3JkPjxrZXl3b3JkPkZlbWFsZTwva2V5d29yZD48a2V5d29yZD5IZWFydCBSYXRlPC9r
ZXl3b3JkPjxrZXl3b3JkPkhlbWF0b2xvZ2ljIFRlc3RzPC9rZXl3b3JkPjxrZXl3b3JkPkh1bWFu
czwva2V5d29yZD48a2V5d29yZD5JbnN1bGluLUxpa2UgR3Jvd3RoIEZhY3RvciBJL2FuYWx5c2lz
PC9rZXl3b3JkPjxrZXl3b3JkPk1lbmFyY2hlPC9rZXl3b3JkPjxrZXl3b3JkPipOdXRyaXRpb25h
bCBTdGF0dXM8L2tleXdvcmQ+PGtleXdvcmQ+T3V0cGF0aWVudHM8L2tleXdvcmQ+PGtleXdvcmQ+
UG90YXNzaXVtL2Jsb29kPC9rZXl3b3JkPjxrZXl3b3JkPlByZXZhbGVuY2U8L2tleXdvcmQ+PGtl
eXdvcmQ+UmVmZXJlbmNlIFZhbHVlczwva2V5d29yZD48L2tleXdvcmRzPjxkYXRlcz48eWVhcj4y
MDA0PC95ZWFyPjxwdWItZGF0ZXM+PGRhdGU+RGVjPC9kYXRlPjwvcHViLWRhdGVzPjwvZGF0ZXM+
PGlzYm4+MTA5OC00Mjc1IChFbGVjdHJvbmljKSYjeEQ7MDAzMS00MDA1IChMaW5raW5nKTwvaXNi
bj48YWNjZXNzaW9uLW51bT4xNTU3NDYxNzwvYWNjZXNzaW9uLW51bT48d29yay10eXBlPlJlc2Vh
cmNoIFN1cHBvcnQsIFUuUy4gR292JmFwb3M7dCwgUC5ILlMuPC93b3JrLXR5cGU+PHVybHM+PHJl
bGF0ZWQtdXJscz48dXJsPmh0dHA6Ly93d3cubmNiaS5ubG0ubmloLmdvdi9wdWJtZWQvMTU1NzQ2
MTc8L3VybD48L3JlbGF0ZWQtdXJscz48L3VybHM+PGVsZWN0cm9uaWMtcmVzb3VyY2UtbnVtPjEw
LjE1NDIvcGVkcy4yMDA0LTA1NDA8L2VsZWN0cm9uaWMtcmVzb3VyY2UtbnVtPjxsYW5ndWFnZT5l
bmc8L2xhbmd1YWdlPjwvcmVjb3JkPjwvQ2l0ZT48L0VuZE5vdGU+AG==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PEVuZE5vdGU+PENpdGU+PEF1dGhvcj5NaXNyYTwvQXV0aG9yPjxZZWFyPjIwMDQ8L1llYXI+PFJl
Y051bT4xNjQwPC9SZWNOdW0+PERpc3BsYXlUZXh0PihNaXNyYSwgQWdnYXJ3YWwgZXQgYWwuIDIw
MDQpPC9EaXNwbGF5VGV4dD48cmVjb3JkPjxyZWMtbnVtYmVyPjE2NDA8L3JlYy1udW1iZXI+PGZv
cmVpZ24ta2V5cz48a2V5IGFwcD0iRU4iIGRiLWlkPSJlMmZ4dzUyc2dlemVwYmVzd2F5eHRkeGY1
enI1ZmFyZHQyd3giPjE2NDA8L2tleT48L2ZvcmVpZ24ta2V5cz48cmVmLXR5cGUgbmFtZT0iSm91
cm5hbCBBcnRpY2xlIj4xNzwvcmVmLXR5cGU+PGNvbnRyaWJ1dG9ycz48YXV0aG9ycz48YXV0aG9y
Pk1pc3JhLCBNLjwvYXV0aG9yPjxhdXRob3I+QWdnYXJ3YWwsIEEuPC9hdXRob3I+PGF1dGhvcj5N
aWxsZXIsIEsuIEsuPC9hdXRob3I+PGF1dGhvcj5BbG1hemFuLCBDLjwvYXV0aG9yPjxhdXRob3I+
V29ybGV5LCBNLjwvYXV0aG9yPjxhdXRob3I+U295a2EsIEwuIEEuPC9hdXRob3I+PGF1dGhvcj5I
ZXJ6b2csIEQuIEIuPC9hdXRob3I+PGF1dGhvcj5LbGliYW5za2ksIEEuPC9hdXRob3I+PC9hdXRo
b3JzPjwvY29udHJpYnV0b3JzPjxhdXRoLWFkZHJlc3M+TmV1cm9lbmRvY3JpbmUgVW5pdCwgYW5k
IEhhcnZhcmQgTWVkaWNhbCBTY2hvb2wsIEJvc3RvbiwgTWFzc2FjaHVzZXR0cyAwMjExNCwgVVNB
LjwvYXV0aC1hZGRyZXNzPjx0aXRsZXM+PHRpdGxlPkVmZmVjdHMgb2YgYW5vcmV4aWEgbmVydm9z
YSBvbiBjbGluaWNhbCwgaGVtYXRvbG9naWMsIGJpb2NoZW1pY2FsLCBhbmQgYm9uZSBkZW5zaXR5
IHBhcmFtZXRlcnMgaW4gY29tbXVuaXR5LWR3ZWxsaW5nIGFkb2xlc2NlbnQgZ2lybHM8L3RpdGxl
PjxzZWNvbmRhcnktdGl0bGU+UGVkaWF0cmljczwvc2Vjb25kYXJ5LXRpdGxlPjxhbHQtdGl0bGU+
UGVkaWF0cmljczwvYWx0LXRpdGxlPjwvdGl0bGVzPjxwZXJpb2RpY2FsPjxmdWxsLXRpdGxlPlBl
ZGlhdHJpY3M8L2Z1bGwtdGl0bGU+PGFiYnItMT5QZWRpYXRyaWNzPC9hYmJyLTE+PC9wZXJpb2Rp
Y2FsPjxhbHQtcGVyaW9kaWNhbD48ZnVsbC10aXRsZT5QZWRpYXRyaWNzPC9mdWxsLXRpdGxlPjxh
YmJyLTE+UGVkaWF0cmljczwvYWJici0xPjwvYWx0LXBlcmlvZGljYWw+PHBhZ2VzPjE1NzQtODM8
L3BhZ2VzPjx2b2x1bWU+MTE0PC92b2x1bWU+PG51bWJlcj42PC9udW1iZXI+PGVkaXRpb24+MjAw
NC8xMi8wMzwvZWRpdGlvbj48a2V5d29yZHM+PGtleXdvcmQ+QWRvbGVzY2VudDwva2V5d29yZD48
a2V5d29yZD5BZ2UgRGV0ZXJtaW5hdGlvbiBieSBTa2VsZXRvbjwva2V5d29yZD48a2V5d29yZD5B
bm9yZXhpYSBOZXJ2b3NhLypibG9vZC9jb21wbGljYXRpb25zLypwaHlzaW9wYXRob2xvZ3k8L2tl
eXdvcmQ+PGtleXdvcmQ+Qmxvb2QgUHJlc3N1cmU8L2tleXdvcmQ+PGtleXdvcmQ+Qm9keSBDb21w
b3NpdGlvbjwva2V5d29yZD48a2V5d29yZD5Cb2R5IE1hc3MgSW5kZXg8L2tleXdvcmQ+PGtleXdv
cmQ+Qm9keSBXZWlnaHQ8L2tleXdvcmQ+PGtleXdvcmQ+KkJvbmUgRGVuc2l0eTwva2V5d29yZD48
a2V5d29yZD5CcmFkeWNhcmRpYS9lcGlkZW1pb2xvZ3kvKmV0aW9sb2d5PC9rZXl3b3JkPjxrZXl3
b3JkPkNhbGNpdW0vYmxvb2Q8L2tleXdvcmQ+PGtleXdvcmQ+Q2FzZS1Db250cm9sIFN0dWRpZXM8
L2tleXdvcmQ+PGtleXdvcmQ+Q2hpbGQ8L2tleXdvcmQ+PGtleXdvcmQ+RXN0cmFkaW9sL2Jsb29k
PC9rZXl3b3JkPjxrZXl3b3JkPkZlbWFsZTwva2V5d29yZD48a2V5d29yZD5IZWFydCBSYXRlPC9r
ZXl3b3JkPjxrZXl3b3JkPkhlbWF0b2xvZ2ljIFRlc3RzPC9rZXl3b3JkPjxrZXl3b3JkPkh1bWFu
czwva2V5d29yZD48a2V5d29yZD5JbnN1bGluLUxpa2UgR3Jvd3RoIEZhY3RvciBJL2FuYWx5c2lz
PC9rZXl3b3JkPjxrZXl3b3JkPk1lbmFyY2hlPC9rZXl3b3JkPjxrZXl3b3JkPipOdXRyaXRpb25h
bCBTdGF0dXM8L2tleXdvcmQ+PGtleXdvcmQ+T3V0cGF0aWVudHM8L2tleXdvcmQ+PGtleXdvcmQ+
UG90YXNzaXVtL2Jsb29kPC9rZXl3b3JkPjxrZXl3b3JkPlByZXZhbGVuY2U8L2tleXdvcmQ+PGtl
eXdvcmQ+UmVmZXJlbmNlIFZhbHVlczwva2V5d29yZD48L2tleXdvcmRzPjxkYXRlcz48eWVhcj4y
MDA0PC95ZWFyPjxwdWItZGF0ZXM+PGRhdGU+RGVjPC9kYXRlPjwvcHViLWRhdGVzPjwvZGF0ZXM+
PGlzYm4+MTA5OC00Mjc1IChFbGVjdHJvbmljKSYjeEQ7MDAzMS00MDA1IChMaW5raW5nKTwvaXNi
bj48YWNjZXNzaW9uLW51bT4xNTU3NDYxNzwvYWNjZXNzaW9uLW51bT48d29yay10eXBlPlJlc2Vh
cmNoIFN1cHBvcnQsIFUuUy4gR292JmFwb3M7dCwgUC5ILlMuPC93b3JrLXR5cGU+PHVybHM+PHJl
bGF0ZWQtdXJscz48dXJsPmh0dHA6Ly93d3cubmNiaS5ubG0ubmloLmdvdi9wdWJtZWQvMTU1NzQ2
MTc8L3VybD48L3JlbGF0ZWQtdXJscz48L3VybHM+PGVsZWN0cm9uaWMtcmVzb3VyY2UtbnVtPjEw
LjE1NDIvcGVkcy4yMDA0LTA1NDA8L2VsZWN0cm9uaWMtcmVzb3VyY2UtbnVtPjxsYW5ndWFnZT5l
bmc8L2xhbmd1YWdlPjwvcmVjb3JkPjwvQ2l0ZT48L0VuZE5vdGU+AG==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Pr>
          <w:rFonts w:cstheme="minorHAnsi"/>
          <w:sz w:val="24"/>
          <w:szCs w:val="24"/>
        </w:rPr>
      </w:r>
      <w:r w:rsidR="00E07ECA">
        <w:rPr>
          <w:rFonts w:cstheme="minorHAnsi"/>
          <w:sz w:val="24"/>
          <w:szCs w:val="24"/>
        </w:rPr>
        <w:fldChar w:fldCharType="separate"/>
      </w:r>
      <w:r w:rsidR="00C41A0A">
        <w:rPr>
          <w:rFonts w:cstheme="minorHAnsi"/>
          <w:noProof/>
          <w:sz w:val="24"/>
          <w:szCs w:val="24"/>
        </w:rPr>
        <w:t>(</w:t>
      </w:r>
      <w:hyperlink w:anchor="_ENREF_173" w:tooltip="Misra, 2004 #1640" w:history="1">
        <w:r w:rsidR="00897281">
          <w:rPr>
            <w:rFonts w:cstheme="minorHAnsi"/>
            <w:noProof/>
            <w:sz w:val="24"/>
            <w:szCs w:val="24"/>
          </w:rPr>
          <w:t>Misra, Aggarwal et al. 2004</w:t>
        </w:r>
      </w:hyperlink>
      <w:r w:rsidR="00C41A0A">
        <w:rPr>
          <w:rFonts w:cstheme="minorHAnsi"/>
          <w:noProof/>
          <w:sz w:val="24"/>
          <w:szCs w:val="24"/>
        </w:rPr>
        <w:t>)</w:t>
      </w:r>
      <w:r w:rsidR="00E07ECA">
        <w:rPr>
          <w:rFonts w:cstheme="minorHAnsi"/>
          <w:sz w:val="24"/>
          <w:szCs w:val="24"/>
        </w:rPr>
        <w:fldChar w:fldCharType="end"/>
      </w:r>
      <w:r>
        <w:rPr>
          <w:rFonts w:cstheme="minorHAnsi"/>
          <w:sz w:val="24"/>
          <w:szCs w:val="24"/>
        </w:rPr>
        <w:t>.</w:t>
      </w:r>
    </w:p>
    <w:p w14:paraId="6ED578F6" w14:textId="77777777" w:rsidR="001A14FA" w:rsidRDefault="001A14FA" w:rsidP="001A14FA">
      <w:pPr>
        <w:spacing w:after="0" w:line="480" w:lineRule="auto"/>
        <w:jc w:val="both"/>
        <w:rPr>
          <w:rFonts w:cstheme="minorHAnsi"/>
          <w:sz w:val="24"/>
          <w:szCs w:val="24"/>
        </w:rPr>
      </w:pPr>
    </w:p>
    <w:p w14:paraId="0E8E7A8E" w14:textId="77777777" w:rsidR="001A14FA" w:rsidRDefault="001A14FA" w:rsidP="001A14FA">
      <w:pPr>
        <w:spacing w:after="0" w:line="480" w:lineRule="auto"/>
        <w:jc w:val="both"/>
        <w:rPr>
          <w:rFonts w:cstheme="minorHAnsi"/>
          <w:sz w:val="24"/>
          <w:szCs w:val="24"/>
        </w:rPr>
      </w:pPr>
      <w:r>
        <w:rPr>
          <w:rFonts w:cstheme="minorHAnsi"/>
          <w:sz w:val="24"/>
          <w:szCs w:val="24"/>
        </w:rPr>
        <w:t xml:space="preserve">The WHO guidelines </w:t>
      </w:r>
      <w:r w:rsidR="00577288">
        <w:rPr>
          <w:rFonts w:cstheme="minorHAnsi"/>
          <w:sz w:val="24"/>
          <w:szCs w:val="24"/>
        </w:rPr>
        <w:t xml:space="preserve">(2006) </w:t>
      </w:r>
      <w:r>
        <w:rPr>
          <w:rFonts w:cstheme="minorHAnsi"/>
          <w:sz w:val="24"/>
          <w:szCs w:val="24"/>
        </w:rPr>
        <w:t xml:space="preserve">acknowledge that severely malnourished children present with biochemical abnormalities and </w:t>
      </w:r>
      <w:r w:rsidRPr="00C54047">
        <w:rPr>
          <w:rFonts w:cstheme="minorHAnsi"/>
          <w:sz w:val="24"/>
          <w:szCs w:val="24"/>
        </w:rPr>
        <w:t xml:space="preserve">often malabsorb protein, fat and sodium, </w:t>
      </w:r>
      <w:r w:rsidR="00BF27D8" w:rsidRPr="00C54047">
        <w:rPr>
          <w:rFonts w:cstheme="minorHAnsi"/>
          <w:sz w:val="24"/>
          <w:szCs w:val="24"/>
        </w:rPr>
        <w:t>as a result of chronic diarrhoea.  I</w:t>
      </w:r>
      <w:r w:rsidRPr="00C54047">
        <w:rPr>
          <w:rFonts w:cstheme="minorHAnsi"/>
          <w:sz w:val="24"/>
          <w:szCs w:val="24"/>
        </w:rPr>
        <w:t xml:space="preserve">n light of </w:t>
      </w:r>
      <w:r w:rsidR="00BD52A5" w:rsidRPr="00C54047">
        <w:rPr>
          <w:rFonts w:cstheme="minorHAnsi"/>
          <w:sz w:val="24"/>
          <w:szCs w:val="24"/>
        </w:rPr>
        <w:t xml:space="preserve">fat and protein malabsorption </w:t>
      </w:r>
      <w:r w:rsidRPr="00C54047">
        <w:rPr>
          <w:rFonts w:cstheme="minorHAnsi"/>
          <w:sz w:val="24"/>
          <w:szCs w:val="24"/>
        </w:rPr>
        <w:t>they recommend increasing carbohydrate intake</w:t>
      </w:r>
      <w:r w:rsidR="00345490" w:rsidRPr="00C54047">
        <w:rPr>
          <w:rFonts w:cstheme="minorHAnsi"/>
          <w:sz w:val="24"/>
          <w:szCs w:val="24"/>
        </w:rPr>
        <w:t xml:space="preserve"> which seems to be better tolerated</w:t>
      </w:r>
      <w:r w:rsidRPr="00C54047">
        <w:rPr>
          <w:rFonts w:cstheme="minorHAnsi"/>
          <w:sz w:val="24"/>
          <w:szCs w:val="24"/>
        </w:rPr>
        <w:t xml:space="preserve">, receiving 70% of total energy intake from carbohydrate, </w:t>
      </w:r>
      <w:r w:rsidR="00E07447" w:rsidRPr="00C54047">
        <w:rPr>
          <w:rFonts w:cstheme="minorHAnsi"/>
          <w:sz w:val="24"/>
          <w:szCs w:val="24"/>
        </w:rPr>
        <w:t>(normal recommendation 45-60%)</w:t>
      </w:r>
      <w:r w:rsidR="00BD52A5" w:rsidRPr="00C54047">
        <w:rPr>
          <w:rFonts w:cstheme="minorHAnsi"/>
          <w:sz w:val="24"/>
          <w:szCs w:val="24"/>
        </w:rPr>
        <w:t xml:space="preserve">, </w:t>
      </w:r>
      <w:r w:rsidRPr="00C54047">
        <w:rPr>
          <w:rFonts w:cstheme="minorHAnsi"/>
          <w:sz w:val="24"/>
          <w:szCs w:val="24"/>
        </w:rPr>
        <w:t>which is ac</w:t>
      </w:r>
      <w:r>
        <w:rPr>
          <w:rFonts w:cstheme="minorHAnsi"/>
          <w:sz w:val="24"/>
          <w:szCs w:val="24"/>
        </w:rPr>
        <w:t xml:space="preserve">hieved </w:t>
      </w:r>
      <w:r w:rsidR="00E07447">
        <w:rPr>
          <w:rFonts w:cstheme="minorHAnsi"/>
          <w:sz w:val="24"/>
          <w:szCs w:val="24"/>
        </w:rPr>
        <w:t xml:space="preserve">by </w:t>
      </w:r>
      <w:r>
        <w:rPr>
          <w:rFonts w:cstheme="minorHAnsi"/>
          <w:sz w:val="24"/>
          <w:szCs w:val="24"/>
        </w:rPr>
        <w:t xml:space="preserve">consuming F-75 formula (75kcal/ 100ml). Once children regain an appetite they are transferred from the F-75 to the F-100 formula (100kcal/ 100ml and 55% total energy intake from carbohydrates), usually within 7 days. It is </w:t>
      </w:r>
      <w:r w:rsidR="00577288">
        <w:rPr>
          <w:rFonts w:cstheme="minorHAnsi"/>
          <w:sz w:val="24"/>
          <w:szCs w:val="24"/>
        </w:rPr>
        <w:t xml:space="preserve">only </w:t>
      </w:r>
      <w:r>
        <w:rPr>
          <w:rFonts w:cstheme="minorHAnsi"/>
          <w:sz w:val="24"/>
          <w:szCs w:val="24"/>
        </w:rPr>
        <w:t xml:space="preserve">now that the WHO guidelines </w:t>
      </w:r>
      <w:r w:rsidR="00577288">
        <w:rPr>
          <w:rFonts w:cstheme="minorHAnsi"/>
          <w:sz w:val="24"/>
          <w:szCs w:val="24"/>
        </w:rPr>
        <w:t xml:space="preserve">(2006) </w:t>
      </w:r>
      <w:r>
        <w:rPr>
          <w:rFonts w:cstheme="minorHAnsi"/>
          <w:sz w:val="24"/>
          <w:szCs w:val="24"/>
        </w:rPr>
        <w:t>allude to complications of the refeeding syndrome, stating that the transfer from F-75 to F-100 should be gradual to a</w:t>
      </w:r>
      <w:r w:rsidR="00106E96">
        <w:rPr>
          <w:rFonts w:cstheme="minorHAnsi"/>
          <w:sz w:val="24"/>
          <w:szCs w:val="24"/>
        </w:rPr>
        <w:t>void the risk of heart failure (Table 7.2).</w:t>
      </w:r>
    </w:p>
    <w:p w14:paraId="0B005B27" w14:textId="77777777" w:rsidR="001A14FA" w:rsidRDefault="001A14FA" w:rsidP="001A14FA">
      <w:pPr>
        <w:spacing w:after="0" w:line="480" w:lineRule="auto"/>
        <w:jc w:val="both"/>
        <w:rPr>
          <w:rFonts w:cstheme="minorHAnsi"/>
          <w:sz w:val="24"/>
          <w:szCs w:val="24"/>
        </w:rPr>
      </w:pPr>
    </w:p>
    <w:p w14:paraId="27B5982C" w14:textId="0783D810" w:rsidR="001A14FA" w:rsidRDefault="001A14FA" w:rsidP="001A14FA">
      <w:pPr>
        <w:spacing w:after="0" w:line="480" w:lineRule="auto"/>
        <w:jc w:val="both"/>
        <w:rPr>
          <w:rFonts w:cstheme="minorHAnsi"/>
          <w:sz w:val="24"/>
          <w:szCs w:val="24"/>
        </w:rPr>
      </w:pPr>
      <w:r>
        <w:rPr>
          <w:rFonts w:cstheme="minorHAnsi"/>
          <w:sz w:val="24"/>
          <w:szCs w:val="24"/>
        </w:rPr>
        <w:t xml:space="preserve">Furthermore, although the WHO guidelines </w:t>
      </w:r>
      <w:r w:rsidR="00577288">
        <w:rPr>
          <w:rFonts w:cstheme="minorHAnsi"/>
          <w:sz w:val="24"/>
          <w:szCs w:val="24"/>
        </w:rPr>
        <w:t xml:space="preserve">(2006) </w:t>
      </w:r>
      <w:r>
        <w:rPr>
          <w:rFonts w:cstheme="minorHAnsi"/>
          <w:sz w:val="24"/>
          <w:szCs w:val="24"/>
        </w:rPr>
        <w:t xml:space="preserve">appreciate </w:t>
      </w:r>
      <w:r w:rsidR="00A83C1E">
        <w:rPr>
          <w:rFonts w:cstheme="minorHAnsi"/>
          <w:sz w:val="24"/>
          <w:szCs w:val="24"/>
        </w:rPr>
        <w:t xml:space="preserve">that </w:t>
      </w:r>
      <w:r>
        <w:rPr>
          <w:rFonts w:cstheme="minorHAnsi"/>
          <w:sz w:val="24"/>
          <w:szCs w:val="24"/>
        </w:rPr>
        <w:t>a degree of malabsorption, biochemical disturbances and heart failure are risks of refeeding malnourished children they do not restrict the total energy intake and recommend normal estimated energy requirements:</w:t>
      </w:r>
    </w:p>
    <w:p w14:paraId="7C9BA1E1" w14:textId="77777777" w:rsidR="001A14FA" w:rsidRDefault="001A14FA" w:rsidP="001A14FA">
      <w:pPr>
        <w:spacing w:after="0" w:line="480" w:lineRule="auto"/>
        <w:jc w:val="both"/>
        <w:rPr>
          <w:rFonts w:cstheme="minorHAnsi"/>
          <w:sz w:val="24"/>
          <w:szCs w:val="24"/>
        </w:rPr>
      </w:pPr>
      <w:r>
        <w:rPr>
          <w:rFonts w:cstheme="minorHAnsi"/>
          <w:sz w:val="24"/>
          <w:szCs w:val="24"/>
        </w:rPr>
        <w:t xml:space="preserve">7 – 10yrs </w:t>
      </w:r>
      <w:r>
        <w:rPr>
          <w:rFonts w:cstheme="minorHAnsi"/>
          <w:sz w:val="24"/>
          <w:szCs w:val="24"/>
        </w:rPr>
        <w:tab/>
        <w:t>75kcal/ kg</w:t>
      </w:r>
    </w:p>
    <w:p w14:paraId="799E2308" w14:textId="77777777" w:rsidR="001A14FA" w:rsidRDefault="001A14FA" w:rsidP="001A14FA">
      <w:pPr>
        <w:spacing w:after="0" w:line="480" w:lineRule="auto"/>
        <w:jc w:val="both"/>
        <w:rPr>
          <w:rFonts w:cstheme="minorHAnsi"/>
          <w:sz w:val="24"/>
          <w:szCs w:val="24"/>
        </w:rPr>
      </w:pPr>
      <w:r>
        <w:rPr>
          <w:rFonts w:cstheme="minorHAnsi"/>
          <w:sz w:val="24"/>
          <w:szCs w:val="24"/>
        </w:rPr>
        <w:t>11 – 14yrs</w:t>
      </w:r>
      <w:r>
        <w:rPr>
          <w:rFonts w:cstheme="minorHAnsi"/>
          <w:sz w:val="24"/>
          <w:szCs w:val="24"/>
        </w:rPr>
        <w:tab/>
        <w:t>60kcal/ kg</w:t>
      </w:r>
    </w:p>
    <w:p w14:paraId="42B2D222" w14:textId="77777777" w:rsidR="001A14FA" w:rsidRDefault="001A14FA" w:rsidP="001A14FA">
      <w:pPr>
        <w:spacing w:after="0" w:line="480" w:lineRule="auto"/>
        <w:jc w:val="both"/>
        <w:rPr>
          <w:rFonts w:cstheme="minorHAnsi"/>
          <w:sz w:val="24"/>
          <w:szCs w:val="24"/>
        </w:rPr>
      </w:pPr>
      <w:r>
        <w:rPr>
          <w:rFonts w:cstheme="minorHAnsi"/>
          <w:sz w:val="24"/>
          <w:szCs w:val="24"/>
        </w:rPr>
        <w:t xml:space="preserve">15 -18yrs </w:t>
      </w:r>
      <w:r>
        <w:rPr>
          <w:rFonts w:cstheme="minorHAnsi"/>
          <w:sz w:val="24"/>
          <w:szCs w:val="24"/>
        </w:rPr>
        <w:tab/>
        <w:t>50kcal/ kg</w:t>
      </w:r>
    </w:p>
    <w:p w14:paraId="61342F4D" w14:textId="77777777" w:rsidR="001A14FA" w:rsidRDefault="001A14FA" w:rsidP="001A14FA">
      <w:pPr>
        <w:spacing w:after="0" w:line="480" w:lineRule="auto"/>
        <w:jc w:val="both"/>
        <w:rPr>
          <w:rFonts w:cstheme="minorHAnsi"/>
          <w:sz w:val="24"/>
          <w:szCs w:val="24"/>
        </w:rPr>
      </w:pPr>
      <w:r>
        <w:rPr>
          <w:rFonts w:cstheme="minorHAnsi"/>
          <w:sz w:val="24"/>
          <w:szCs w:val="24"/>
        </w:rPr>
        <w:t xml:space="preserve">Adults </w:t>
      </w:r>
      <w:r>
        <w:rPr>
          <w:rFonts w:cstheme="minorHAnsi"/>
          <w:sz w:val="24"/>
          <w:szCs w:val="24"/>
        </w:rPr>
        <w:tab/>
      </w:r>
      <w:r>
        <w:rPr>
          <w:rFonts w:cstheme="minorHAnsi"/>
          <w:sz w:val="24"/>
          <w:szCs w:val="24"/>
        </w:rPr>
        <w:tab/>
        <w:t>35-40kcal/ kg</w:t>
      </w:r>
    </w:p>
    <w:p w14:paraId="2A078BB8" w14:textId="77777777" w:rsidR="00577288" w:rsidRDefault="00E07ECA" w:rsidP="001A14FA">
      <w:pPr>
        <w:spacing w:after="0" w:line="480" w:lineRule="auto"/>
        <w:jc w:val="both"/>
        <w:rPr>
          <w:rFonts w:cstheme="minorHAnsi"/>
          <w:sz w:val="24"/>
          <w:szCs w:val="24"/>
        </w:rPr>
      </w:pPr>
      <w:r>
        <w:rPr>
          <w:rFonts w:cstheme="minorHAnsi"/>
          <w:sz w:val="24"/>
          <w:szCs w:val="24"/>
        </w:rPr>
        <w:fldChar w:fldCharType="begin"/>
      </w:r>
      <w:r w:rsidR="00C41A0A">
        <w:rPr>
          <w:rFonts w:cstheme="minorHAnsi"/>
          <w:sz w:val="24"/>
          <w:szCs w:val="24"/>
        </w:rPr>
        <w:instrText xml:space="preserve"> ADDIN EN.CITE &lt;EndNote&gt;&lt;Cite&gt;&lt;RecNum&gt;92&lt;/RecNum&gt;&lt;record&gt;&lt;rec-number&gt;92&lt;/rec-number&gt;&lt;foreign-keys&gt;&lt;key app="EN" db-id="e2fxw52sgezepbeswayxtdxf5zr5fardt2wx"&gt;92&lt;/key&gt;&lt;/foreign-keys&gt;&lt;ref-type name="Book"&gt;6&lt;/ref-type&gt;&lt;contributors&gt;&lt;/contributors&gt;&lt;titles&gt;&lt;title&gt;World Health Organisation: Management of severe malnutrition: a manual for physicians and other senior health workers. 2006. Geneva: W.H.O&lt;/title&gt;&lt;/titles&gt;&lt;dates&gt;&lt;/dates&gt;&lt;urls&gt;&lt;/urls&gt;&lt;/record&gt;&lt;/Cite&gt;&lt;/EndNote&gt;</w:instrText>
      </w:r>
      <w:r>
        <w:rPr>
          <w:rFonts w:cstheme="minorHAnsi"/>
          <w:sz w:val="24"/>
          <w:szCs w:val="24"/>
        </w:rPr>
        <w:fldChar w:fldCharType="end"/>
      </w:r>
    </w:p>
    <w:p w14:paraId="7E87D726" w14:textId="77777777" w:rsidR="001A14FA" w:rsidRDefault="001A14FA" w:rsidP="001A14FA">
      <w:pPr>
        <w:spacing w:after="0" w:line="480" w:lineRule="auto"/>
        <w:jc w:val="both"/>
        <w:rPr>
          <w:rFonts w:cstheme="minorHAnsi"/>
          <w:sz w:val="24"/>
          <w:szCs w:val="24"/>
        </w:rPr>
      </w:pPr>
    </w:p>
    <w:p w14:paraId="3C55CDAF" w14:textId="77777777" w:rsidR="001A14FA" w:rsidRDefault="001A14FA" w:rsidP="001A14FA">
      <w:pPr>
        <w:spacing w:after="0" w:line="480" w:lineRule="auto"/>
        <w:jc w:val="both"/>
        <w:rPr>
          <w:rFonts w:cstheme="minorHAnsi"/>
          <w:sz w:val="24"/>
          <w:szCs w:val="24"/>
        </w:rPr>
      </w:pPr>
      <w:r>
        <w:rPr>
          <w:rFonts w:cstheme="minorHAnsi"/>
          <w:sz w:val="24"/>
          <w:szCs w:val="24"/>
        </w:rPr>
        <w:t xml:space="preserve">It is worth mentioning that the WHO </w:t>
      </w:r>
      <w:r w:rsidR="00577288">
        <w:rPr>
          <w:rFonts w:cstheme="minorHAnsi"/>
          <w:sz w:val="24"/>
          <w:szCs w:val="24"/>
        </w:rPr>
        <w:t xml:space="preserve">(2006) </w:t>
      </w:r>
      <w:r>
        <w:rPr>
          <w:rFonts w:cstheme="minorHAnsi"/>
          <w:sz w:val="24"/>
          <w:szCs w:val="24"/>
        </w:rPr>
        <w:t xml:space="preserve">report that the highest mortality rate occurs in the first two days of treatment. </w:t>
      </w:r>
      <w:r w:rsidR="00E07447">
        <w:rPr>
          <w:rFonts w:cstheme="minorHAnsi"/>
          <w:sz w:val="24"/>
          <w:szCs w:val="24"/>
        </w:rPr>
        <w:t xml:space="preserve">They state </w:t>
      </w:r>
      <w:r>
        <w:rPr>
          <w:rFonts w:cstheme="minorHAnsi"/>
          <w:sz w:val="24"/>
          <w:szCs w:val="24"/>
        </w:rPr>
        <w:t xml:space="preserve">that the main cause of death during the early phase of treatment is attributed to diarrhoea </w:t>
      </w:r>
      <w:r w:rsidR="00E07447">
        <w:rPr>
          <w:rFonts w:cstheme="minorHAnsi"/>
          <w:sz w:val="24"/>
          <w:szCs w:val="24"/>
        </w:rPr>
        <w:t>and acute respiratory infection;</w:t>
      </w:r>
      <w:r>
        <w:rPr>
          <w:rFonts w:cstheme="minorHAnsi"/>
          <w:sz w:val="24"/>
          <w:szCs w:val="24"/>
        </w:rPr>
        <w:t xml:space="preserve"> which are not indicative of complications associated with refeeding syndrome. Therefore, these guidelines highlight the possibility of commencing normal energy requir</w:t>
      </w:r>
      <w:r w:rsidR="00E07447">
        <w:rPr>
          <w:rFonts w:cstheme="minorHAnsi"/>
          <w:sz w:val="24"/>
          <w:szCs w:val="24"/>
        </w:rPr>
        <w:t>ements during the initial phase</w:t>
      </w:r>
      <w:r>
        <w:rPr>
          <w:rFonts w:cstheme="minorHAnsi"/>
          <w:sz w:val="24"/>
          <w:szCs w:val="24"/>
        </w:rPr>
        <w:t xml:space="preserve"> of refeeding, eliciting rapid weight gain.</w:t>
      </w:r>
    </w:p>
    <w:p w14:paraId="42C0763C" w14:textId="77777777" w:rsidR="001A14FA" w:rsidRDefault="001A14FA" w:rsidP="001A14FA">
      <w:pPr>
        <w:spacing w:after="0" w:line="480" w:lineRule="auto"/>
        <w:jc w:val="both"/>
        <w:rPr>
          <w:rFonts w:cstheme="minorHAnsi"/>
          <w:sz w:val="24"/>
          <w:szCs w:val="24"/>
        </w:rPr>
      </w:pPr>
    </w:p>
    <w:p w14:paraId="6C84B675" w14:textId="77777777" w:rsidR="001A14FA" w:rsidRDefault="001A14FA" w:rsidP="001A14FA">
      <w:pPr>
        <w:spacing w:after="0" w:line="480" w:lineRule="auto"/>
        <w:jc w:val="both"/>
        <w:rPr>
          <w:rFonts w:cstheme="minorHAnsi"/>
          <w:sz w:val="24"/>
          <w:szCs w:val="24"/>
        </w:rPr>
      </w:pPr>
      <w:r>
        <w:rPr>
          <w:rFonts w:cstheme="minorHAnsi"/>
          <w:sz w:val="24"/>
          <w:szCs w:val="24"/>
        </w:rPr>
        <w:t xml:space="preserve">Although the WHO guidelines </w:t>
      </w:r>
      <w:r w:rsidR="00577288">
        <w:rPr>
          <w:rFonts w:cstheme="minorHAnsi"/>
          <w:sz w:val="24"/>
          <w:szCs w:val="24"/>
        </w:rPr>
        <w:t xml:space="preserve">(2006) </w:t>
      </w:r>
      <w:r>
        <w:rPr>
          <w:rFonts w:cstheme="minorHAnsi"/>
          <w:sz w:val="24"/>
          <w:szCs w:val="24"/>
        </w:rPr>
        <w:t xml:space="preserve">are not intended for AN patients and the physiological presentations differ to that of AN patients (e.g. sepsis) the refeeding treatment guidelines are profoundly different to the previously mentioned adult guidelines. Interestingly, although refeeding complications are acknowledged during the refeeding process (&gt;7 days) the WHO guidelines </w:t>
      </w:r>
      <w:r w:rsidR="00577288">
        <w:rPr>
          <w:rFonts w:cstheme="minorHAnsi"/>
          <w:sz w:val="24"/>
          <w:szCs w:val="24"/>
        </w:rPr>
        <w:t xml:space="preserve">(2006) </w:t>
      </w:r>
      <w:r>
        <w:rPr>
          <w:rFonts w:cstheme="minorHAnsi"/>
          <w:sz w:val="24"/>
          <w:szCs w:val="24"/>
        </w:rPr>
        <w:t xml:space="preserve">places no association between refeeding complications and initial refeeding intake or carbohydrate load. Hence, the WHO </w:t>
      </w:r>
      <w:r w:rsidR="00577288">
        <w:rPr>
          <w:rFonts w:cstheme="minorHAnsi"/>
          <w:sz w:val="24"/>
          <w:szCs w:val="24"/>
        </w:rPr>
        <w:t xml:space="preserve">(2006) </w:t>
      </w:r>
      <w:r>
        <w:rPr>
          <w:rFonts w:cstheme="minorHAnsi"/>
          <w:sz w:val="24"/>
          <w:szCs w:val="24"/>
        </w:rPr>
        <w:t xml:space="preserve">recommends full energy requirements and provides additional carbohydrates to counteract malabsorption from other macronutrients. </w:t>
      </w:r>
    </w:p>
    <w:p w14:paraId="3A589E77" w14:textId="77777777" w:rsidR="001A14FA" w:rsidRDefault="000571FF" w:rsidP="001A14FA">
      <w:pPr>
        <w:pStyle w:val="Heading3"/>
      </w:pPr>
      <w:bookmarkStart w:id="529" w:name="_Toc373237113"/>
      <w:bookmarkStart w:id="530" w:name="_Toc373237561"/>
      <w:bookmarkStart w:id="531" w:name="_Toc384718981"/>
      <w:r>
        <w:t xml:space="preserve">7.3.2 </w:t>
      </w:r>
      <w:r w:rsidR="001A14FA">
        <w:t>Cape Town Metropole Paediatric Group Guidelines</w:t>
      </w:r>
      <w:bookmarkEnd w:id="529"/>
      <w:bookmarkEnd w:id="530"/>
      <w:bookmarkEnd w:id="531"/>
    </w:p>
    <w:p w14:paraId="74C40DB9" w14:textId="77777777" w:rsidR="000571FF" w:rsidRPr="000571FF" w:rsidRDefault="000571FF" w:rsidP="000571FF"/>
    <w:p w14:paraId="204F71E3" w14:textId="77777777" w:rsidR="001A14FA" w:rsidRDefault="001A14FA" w:rsidP="001A14FA">
      <w:pPr>
        <w:spacing w:after="0" w:line="480" w:lineRule="auto"/>
        <w:jc w:val="both"/>
        <w:rPr>
          <w:rFonts w:cstheme="minorHAnsi"/>
          <w:sz w:val="24"/>
          <w:szCs w:val="24"/>
        </w:rPr>
      </w:pPr>
      <w:r>
        <w:rPr>
          <w:rFonts w:cstheme="minorHAnsi"/>
          <w:sz w:val="24"/>
          <w:szCs w:val="24"/>
        </w:rPr>
        <w:t xml:space="preserve">The Cape Town Metropole Paediatric Group </w:t>
      </w:r>
      <w:r w:rsidR="00577288">
        <w:rPr>
          <w:rFonts w:cstheme="minorHAnsi"/>
          <w:sz w:val="24"/>
          <w:szCs w:val="24"/>
        </w:rPr>
        <w:t xml:space="preserve">(2009) </w:t>
      </w:r>
      <w:r>
        <w:rPr>
          <w:rFonts w:cstheme="minorHAnsi"/>
          <w:sz w:val="24"/>
          <w:szCs w:val="24"/>
        </w:rPr>
        <w:t>developed refeeding guide</w:t>
      </w:r>
      <w:r w:rsidR="00577288">
        <w:rPr>
          <w:rFonts w:cstheme="minorHAnsi"/>
          <w:sz w:val="24"/>
          <w:szCs w:val="24"/>
        </w:rPr>
        <w:t>lines for malnourished children</w:t>
      </w:r>
      <w:r>
        <w:rPr>
          <w:rFonts w:cstheme="minorHAnsi"/>
          <w:sz w:val="24"/>
          <w:szCs w:val="24"/>
        </w:rPr>
        <w:t xml:space="preserve">. Unlike the WHO guidelines </w:t>
      </w:r>
      <w:r w:rsidR="00577288">
        <w:rPr>
          <w:rFonts w:cstheme="minorHAnsi"/>
          <w:sz w:val="24"/>
          <w:szCs w:val="24"/>
        </w:rPr>
        <w:t xml:space="preserve">(2006) </w:t>
      </w:r>
      <w:r>
        <w:rPr>
          <w:rFonts w:cstheme="minorHAnsi"/>
          <w:sz w:val="24"/>
          <w:szCs w:val="24"/>
        </w:rPr>
        <w:t xml:space="preserve">the Cape Town guidelines </w:t>
      </w:r>
      <w:r w:rsidR="00577288">
        <w:rPr>
          <w:rFonts w:cstheme="minorHAnsi"/>
          <w:sz w:val="24"/>
          <w:szCs w:val="24"/>
        </w:rPr>
        <w:t xml:space="preserve">(2009) </w:t>
      </w:r>
      <w:r>
        <w:rPr>
          <w:rFonts w:cstheme="minorHAnsi"/>
          <w:sz w:val="24"/>
          <w:szCs w:val="24"/>
        </w:rPr>
        <w:t>detail the pathophysiology involved in refeeding the malnourished patient as outlined in chapter 3. In response to this physiological process of refeeding they have suggested commencing initial refeeding guidelines at 75% of estimated energy requirements which equates to 45 -55kcal/ kg/ day</w:t>
      </w:r>
      <w:r w:rsidR="00106E96">
        <w:rPr>
          <w:rFonts w:cstheme="minorHAnsi"/>
          <w:sz w:val="24"/>
          <w:szCs w:val="24"/>
        </w:rPr>
        <w:t xml:space="preserve"> (Table 7.2)</w:t>
      </w:r>
      <w:r>
        <w:rPr>
          <w:rFonts w:cstheme="minorHAnsi"/>
          <w:sz w:val="24"/>
          <w:szCs w:val="24"/>
        </w:rPr>
        <w:t>. Once again, why 75% was deemed appropriate is not discussed except stating, cautious use of calories is advised to avoid complications associated with the</w:t>
      </w:r>
      <w:r w:rsidR="00106144">
        <w:rPr>
          <w:rFonts w:cstheme="minorHAnsi"/>
          <w:sz w:val="24"/>
          <w:szCs w:val="24"/>
        </w:rPr>
        <w:t xml:space="preserve"> refeeding syndrome</w:t>
      </w:r>
      <w:r>
        <w:rPr>
          <w:rFonts w:cstheme="minorHAnsi"/>
          <w:sz w:val="24"/>
          <w:szCs w:val="24"/>
        </w:rPr>
        <w:t xml:space="preserve"> </w:t>
      </w:r>
      <w:r w:rsidR="00E07ECA">
        <w:rPr>
          <w:rFonts w:cstheme="minorHAnsi"/>
          <w:sz w:val="24"/>
          <w:szCs w:val="24"/>
        </w:rPr>
        <w:fldChar w:fldCharType="begin"/>
      </w:r>
      <w:r w:rsidR="00C41A0A">
        <w:rPr>
          <w:rFonts w:cstheme="minorHAnsi"/>
          <w:sz w:val="24"/>
          <w:szCs w:val="24"/>
        </w:rPr>
        <w:instrText xml:space="preserve"> ADDIN EN.CITE &lt;EndNote&gt;&lt;Cite&gt;&lt;Author&gt;Marino&lt;/Author&gt;&lt;Year&gt;2009 March&lt;/Year&gt;&lt;RecNum&gt;101&lt;/RecNum&gt;&lt;DisplayText&gt;(Marino 2009 March)&lt;/DisplayText&gt;&lt;record&gt;&lt;rec-number&gt;101&lt;/rec-number&gt;&lt;foreign-keys&gt;&lt;key app="EN" db-id="e2fxw52sgezepbeswayxtdxf5zr5fardt2wx"&gt;101&lt;/key&gt;&lt;/foreign-keys&gt;&lt;ref-type name="Book"&gt;6&lt;/ref-type&gt;&lt;contributors&gt;&lt;authors&gt;&lt;author&gt;Marino, Luise&lt;/author&gt;&lt;/authors&gt;&lt;/contributors&gt;&lt;titles&gt;&lt;title&gt;Refeeding Syndrome: Guidelines - Cape Town Metropole Paediatric Interest Group&lt;/title&gt;&lt;/titles&gt;&lt;dates&gt;&lt;year&gt;2009 March&lt;/year&gt;&lt;/dates&gt;&lt;urls&gt;&lt;/urls&gt;&lt;/record&gt;&lt;/Cite&gt;&lt;/EndNote&gt;</w:instrText>
      </w:r>
      <w:r w:rsidR="00E07ECA">
        <w:rPr>
          <w:rFonts w:cstheme="minorHAnsi"/>
          <w:sz w:val="24"/>
          <w:szCs w:val="24"/>
        </w:rPr>
        <w:fldChar w:fldCharType="separate"/>
      </w:r>
      <w:r w:rsidR="00C41A0A">
        <w:rPr>
          <w:rFonts w:cstheme="minorHAnsi"/>
          <w:noProof/>
          <w:sz w:val="24"/>
          <w:szCs w:val="24"/>
        </w:rPr>
        <w:t>(</w:t>
      </w:r>
      <w:hyperlink w:anchor="_ENREF_156" w:tooltip="Marino, 2009 March #101" w:history="1">
        <w:r w:rsidR="00897281">
          <w:rPr>
            <w:rFonts w:cstheme="minorHAnsi"/>
            <w:noProof/>
            <w:sz w:val="24"/>
            <w:szCs w:val="24"/>
          </w:rPr>
          <w:t>Marino 2009 March</w:t>
        </w:r>
      </w:hyperlink>
      <w:r w:rsidR="00C41A0A">
        <w:rPr>
          <w:rFonts w:cstheme="minorHAnsi"/>
          <w:noProof/>
          <w:sz w:val="24"/>
          <w:szCs w:val="24"/>
        </w:rPr>
        <w:t>)</w:t>
      </w:r>
      <w:r w:rsidR="00E07ECA">
        <w:rPr>
          <w:rFonts w:cstheme="minorHAnsi"/>
          <w:sz w:val="24"/>
          <w:szCs w:val="24"/>
        </w:rPr>
        <w:fldChar w:fldCharType="end"/>
      </w:r>
      <w:r w:rsidR="00106144">
        <w:rPr>
          <w:rFonts w:cstheme="minorHAnsi"/>
          <w:sz w:val="24"/>
          <w:szCs w:val="24"/>
        </w:rPr>
        <w:t>.</w:t>
      </w:r>
    </w:p>
    <w:p w14:paraId="22D0D8B9" w14:textId="10D0E65F" w:rsidR="001A14FA" w:rsidRDefault="000571FF" w:rsidP="001A14FA">
      <w:pPr>
        <w:pStyle w:val="Heading3"/>
      </w:pPr>
      <w:bookmarkStart w:id="532" w:name="_Toc373237114"/>
      <w:bookmarkStart w:id="533" w:name="_Toc373237562"/>
      <w:bookmarkStart w:id="534" w:name="_Toc384718982"/>
      <w:r>
        <w:t xml:space="preserve">7.3.3 </w:t>
      </w:r>
      <w:r w:rsidR="001A14FA">
        <w:t>The Junior MARSIPAN (Management Really Sick In</w:t>
      </w:r>
      <w:r w:rsidR="00A83C1E">
        <w:t>-</w:t>
      </w:r>
      <w:r w:rsidR="001A14FA">
        <w:t>patient with Anorexia Nervosa)</w:t>
      </w:r>
      <w:bookmarkEnd w:id="532"/>
      <w:bookmarkEnd w:id="533"/>
      <w:bookmarkEnd w:id="534"/>
    </w:p>
    <w:p w14:paraId="41170115" w14:textId="77777777" w:rsidR="000571FF" w:rsidRPr="000571FF" w:rsidRDefault="000571FF" w:rsidP="000571FF"/>
    <w:p w14:paraId="2A914E3C" w14:textId="6804878C" w:rsidR="001A14FA" w:rsidRDefault="001A14FA" w:rsidP="001A14FA">
      <w:pPr>
        <w:spacing w:after="0" w:line="480" w:lineRule="auto"/>
        <w:jc w:val="both"/>
        <w:rPr>
          <w:rFonts w:cstheme="minorHAnsi"/>
          <w:sz w:val="24"/>
          <w:szCs w:val="24"/>
        </w:rPr>
      </w:pPr>
      <w:r>
        <w:rPr>
          <w:rFonts w:cstheme="minorHAnsi"/>
          <w:sz w:val="24"/>
          <w:szCs w:val="24"/>
        </w:rPr>
        <w:t xml:space="preserve">The </w:t>
      </w:r>
      <w:r w:rsidR="004568B3">
        <w:rPr>
          <w:rFonts w:cstheme="minorHAnsi"/>
          <w:sz w:val="24"/>
          <w:szCs w:val="24"/>
        </w:rPr>
        <w:t xml:space="preserve">Royal College of Psychiatrists, </w:t>
      </w:r>
      <w:r>
        <w:rPr>
          <w:rFonts w:cstheme="minorHAnsi"/>
          <w:sz w:val="24"/>
          <w:szCs w:val="24"/>
        </w:rPr>
        <w:t>Junior MARSIPAN (Management Really Sick In</w:t>
      </w:r>
      <w:r w:rsidR="00A83C1E">
        <w:rPr>
          <w:rFonts w:cstheme="minorHAnsi"/>
          <w:sz w:val="24"/>
          <w:szCs w:val="24"/>
        </w:rPr>
        <w:t>-</w:t>
      </w:r>
      <w:r>
        <w:rPr>
          <w:rFonts w:cstheme="minorHAnsi"/>
          <w:sz w:val="24"/>
          <w:szCs w:val="24"/>
        </w:rPr>
        <w:t xml:space="preserve">patient with Anorexia Nervosa) guidelines </w:t>
      </w:r>
      <w:r w:rsidR="00577288">
        <w:rPr>
          <w:rFonts w:cstheme="minorHAnsi"/>
          <w:sz w:val="24"/>
          <w:szCs w:val="24"/>
        </w:rPr>
        <w:t xml:space="preserve">(2011) </w:t>
      </w:r>
      <w:r>
        <w:rPr>
          <w:rFonts w:cstheme="minorHAnsi"/>
          <w:sz w:val="24"/>
          <w:szCs w:val="24"/>
        </w:rPr>
        <w:t>takes a somewhat pragmatic view to refeeding, suggesting that refeeding should not be less than previously consum</w:t>
      </w:r>
      <w:r w:rsidR="00577288">
        <w:rPr>
          <w:rFonts w:cstheme="minorHAnsi"/>
          <w:sz w:val="24"/>
          <w:szCs w:val="24"/>
        </w:rPr>
        <w:t xml:space="preserve">ed </w:t>
      </w:r>
      <w:r>
        <w:rPr>
          <w:rFonts w:cstheme="minorHAnsi"/>
          <w:sz w:val="24"/>
          <w:szCs w:val="24"/>
        </w:rPr>
        <w:t>before admission or initially aim for 1000kcal/ day (30kg patient = 33kcal/ kg). However, a potential issue aris</w:t>
      </w:r>
      <w:r w:rsidR="00577288">
        <w:rPr>
          <w:rFonts w:cstheme="minorHAnsi"/>
          <w:sz w:val="24"/>
          <w:szCs w:val="24"/>
        </w:rPr>
        <w:t xml:space="preserve">ing </w:t>
      </w:r>
      <w:r>
        <w:rPr>
          <w:rFonts w:cstheme="minorHAnsi"/>
          <w:sz w:val="24"/>
          <w:szCs w:val="24"/>
        </w:rPr>
        <w:t xml:space="preserve">from reported </w:t>
      </w:r>
      <w:r w:rsidR="00577288">
        <w:rPr>
          <w:rFonts w:cstheme="minorHAnsi"/>
          <w:sz w:val="24"/>
          <w:szCs w:val="24"/>
        </w:rPr>
        <w:t xml:space="preserve">nutritional </w:t>
      </w:r>
      <w:r>
        <w:rPr>
          <w:rFonts w:cstheme="minorHAnsi"/>
          <w:sz w:val="24"/>
          <w:szCs w:val="24"/>
        </w:rPr>
        <w:t xml:space="preserve">intake </w:t>
      </w:r>
      <w:r w:rsidR="00577288">
        <w:rPr>
          <w:rFonts w:cstheme="minorHAnsi"/>
          <w:sz w:val="24"/>
          <w:szCs w:val="24"/>
        </w:rPr>
        <w:t xml:space="preserve">prior to admission </w:t>
      </w:r>
      <w:r w:rsidR="003C233E">
        <w:rPr>
          <w:rFonts w:cstheme="minorHAnsi"/>
          <w:sz w:val="24"/>
          <w:szCs w:val="24"/>
        </w:rPr>
        <w:t xml:space="preserve">places </w:t>
      </w:r>
      <w:r>
        <w:rPr>
          <w:rFonts w:cstheme="minorHAnsi"/>
          <w:sz w:val="24"/>
          <w:szCs w:val="24"/>
        </w:rPr>
        <w:t xml:space="preserve">much emphasis </w:t>
      </w:r>
      <w:r w:rsidR="003C233E">
        <w:rPr>
          <w:rFonts w:cstheme="minorHAnsi"/>
          <w:sz w:val="24"/>
          <w:szCs w:val="24"/>
        </w:rPr>
        <w:t>on the</w:t>
      </w:r>
      <w:r>
        <w:rPr>
          <w:rFonts w:cstheme="minorHAnsi"/>
          <w:sz w:val="24"/>
          <w:szCs w:val="24"/>
        </w:rPr>
        <w:t xml:space="preserve"> reliability and honesty of the historian. For example if a diet history is obtained from the patient they may over or under estimate what they have eat</w:t>
      </w:r>
      <w:r w:rsidR="003C233E">
        <w:rPr>
          <w:rFonts w:cstheme="minorHAnsi"/>
          <w:sz w:val="24"/>
          <w:szCs w:val="24"/>
        </w:rPr>
        <w:t>en</w:t>
      </w:r>
      <w:r>
        <w:rPr>
          <w:rFonts w:cstheme="minorHAnsi"/>
          <w:sz w:val="24"/>
          <w:szCs w:val="24"/>
        </w:rPr>
        <w:t xml:space="preserve">. </w:t>
      </w:r>
      <w:r w:rsidR="003C233E">
        <w:rPr>
          <w:rFonts w:cstheme="minorHAnsi"/>
          <w:sz w:val="24"/>
          <w:szCs w:val="24"/>
        </w:rPr>
        <w:t>Unfortunately</w:t>
      </w:r>
      <w:r>
        <w:rPr>
          <w:rFonts w:cstheme="minorHAnsi"/>
          <w:sz w:val="24"/>
          <w:szCs w:val="24"/>
        </w:rPr>
        <w:t xml:space="preserve">, the deceptive nature of AN </w:t>
      </w:r>
      <w:r w:rsidR="003C233E">
        <w:rPr>
          <w:rFonts w:cstheme="minorHAnsi"/>
          <w:sz w:val="24"/>
          <w:szCs w:val="24"/>
        </w:rPr>
        <w:t xml:space="preserve">means that </w:t>
      </w:r>
      <w:r>
        <w:rPr>
          <w:rFonts w:cstheme="minorHAnsi"/>
          <w:sz w:val="24"/>
          <w:szCs w:val="24"/>
        </w:rPr>
        <w:t xml:space="preserve">the parents/ cares </w:t>
      </w:r>
      <w:r w:rsidR="003C233E">
        <w:rPr>
          <w:rFonts w:cstheme="minorHAnsi"/>
          <w:sz w:val="24"/>
          <w:szCs w:val="24"/>
        </w:rPr>
        <w:t>and sufferer</w:t>
      </w:r>
      <w:r w:rsidR="00106144">
        <w:rPr>
          <w:rFonts w:cstheme="minorHAnsi"/>
          <w:sz w:val="24"/>
          <w:szCs w:val="24"/>
        </w:rPr>
        <w:t>s</w:t>
      </w:r>
      <w:r w:rsidR="003C233E">
        <w:rPr>
          <w:rFonts w:cstheme="minorHAnsi"/>
          <w:sz w:val="24"/>
          <w:szCs w:val="24"/>
        </w:rPr>
        <w:t xml:space="preserve"> </w:t>
      </w:r>
      <w:r>
        <w:rPr>
          <w:rFonts w:cstheme="minorHAnsi"/>
          <w:sz w:val="24"/>
          <w:szCs w:val="24"/>
        </w:rPr>
        <w:t xml:space="preserve">may have a distorted view of the true nutritional intake. </w:t>
      </w:r>
    </w:p>
    <w:p w14:paraId="237311D7" w14:textId="77777777" w:rsidR="001A14FA" w:rsidRDefault="001A14FA" w:rsidP="001A14FA">
      <w:pPr>
        <w:spacing w:after="0" w:line="480" w:lineRule="auto"/>
        <w:jc w:val="both"/>
        <w:rPr>
          <w:rFonts w:cstheme="minorHAnsi"/>
          <w:sz w:val="24"/>
          <w:szCs w:val="24"/>
        </w:rPr>
      </w:pPr>
    </w:p>
    <w:p w14:paraId="108027DF" w14:textId="3CD88915" w:rsidR="00106144" w:rsidRDefault="001A14FA" w:rsidP="001A14FA">
      <w:pPr>
        <w:spacing w:after="0" w:line="480" w:lineRule="auto"/>
        <w:jc w:val="both"/>
        <w:rPr>
          <w:rFonts w:cstheme="minorHAnsi"/>
          <w:sz w:val="24"/>
          <w:szCs w:val="24"/>
        </w:rPr>
      </w:pPr>
      <w:r>
        <w:rPr>
          <w:rFonts w:cstheme="minorHAnsi"/>
          <w:sz w:val="24"/>
          <w:szCs w:val="24"/>
        </w:rPr>
        <w:t xml:space="preserve">The Junior MARSIPAN guidelines </w:t>
      </w:r>
      <w:r w:rsidR="003C233E">
        <w:rPr>
          <w:rFonts w:cstheme="minorHAnsi"/>
          <w:sz w:val="24"/>
          <w:szCs w:val="24"/>
        </w:rPr>
        <w:t xml:space="preserve">(2011) </w:t>
      </w:r>
      <w:r>
        <w:rPr>
          <w:rFonts w:cstheme="minorHAnsi"/>
          <w:sz w:val="24"/>
          <w:szCs w:val="24"/>
        </w:rPr>
        <w:t xml:space="preserve">also add a caveat that very high risk patients </w:t>
      </w:r>
      <w:r w:rsidR="00BF27D8" w:rsidRPr="00C54047">
        <w:rPr>
          <w:rFonts w:cstheme="minorHAnsi"/>
          <w:sz w:val="24"/>
          <w:szCs w:val="24"/>
        </w:rPr>
        <w:t xml:space="preserve">(baseline electrolyte </w:t>
      </w:r>
      <w:r w:rsidR="00345490" w:rsidRPr="00C54047">
        <w:rPr>
          <w:rFonts w:cstheme="minorHAnsi"/>
          <w:sz w:val="24"/>
          <w:szCs w:val="24"/>
        </w:rPr>
        <w:t xml:space="preserve">and cardiovascular </w:t>
      </w:r>
      <w:r w:rsidR="00BF27D8" w:rsidRPr="00C54047">
        <w:rPr>
          <w:rFonts w:cstheme="minorHAnsi"/>
          <w:sz w:val="24"/>
          <w:szCs w:val="24"/>
        </w:rPr>
        <w:t>abnormalities</w:t>
      </w:r>
      <w:r w:rsidR="00345490" w:rsidRPr="00C54047">
        <w:rPr>
          <w:rFonts w:cstheme="minorHAnsi"/>
          <w:sz w:val="24"/>
          <w:szCs w:val="24"/>
        </w:rPr>
        <w:t xml:space="preserve">, hypothermic and </w:t>
      </w:r>
      <w:r w:rsidR="00BF27D8" w:rsidRPr="00C54047">
        <w:rPr>
          <w:rFonts w:cstheme="minorHAnsi"/>
          <w:sz w:val="24"/>
          <w:szCs w:val="24"/>
        </w:rPr>
        <w:t>&lt;75%BM</w:t>
      </w:r>
      <w:r w:rsidR="00345490" w:rsidRPr="00C54047">
        <w:rPr>
          <w:rFonts w:cstheme="minorHAnsi"/>
          <w:sz w:val="24"/>
          <w:szCs w:val="24"/>
        </w:rPr>
        <w:t>I</w:t>
      </w:r>
      <w:r w:rsidR="00BF27D8" w:rsidRPr="00C54047">
        <w:rPr>
          <w:rFonts w:cstheme="minorHAnsi"/>
          <w:sz w:val="24"/>
          <w:szCs w:val="24"/>
        </w:rPr>
        <w:t xml:space="preserve">) </w:t>
      </w:r>
      <w:r w:rsidRPr="00C54047">
        <w:rPr>
          <w:rFonts w:cstheme="minorHAnsi"/>
          <w:sz w:val="24"/>
          <w:szCs w:val="24"/>
        </w:rPr>
        <w:t>should commence</w:t>
      </w:r>
      <w:r>
        <w:rPr>
          <w:rFonts w:cstheme="minorHAnsi"/>
          <w:sz w:val="24"/>
          <w:szCs w:val="24"/>
        </w:rPr>
        <w:t xml:space="preserve"> refeeding treatment at 5-10kcal/ kg/ day</w:t>
      </w:r>
      <w:r w:rsidR="00106E96">
        <w:rPr>
          <w:rFonts w:cstheme="minorHAnsi"/>
          <w:sz w:val="24"/>
          <w:szCs w:val="24"/>
        </w:rPr>
        <w:t xml:space="preserve"> (Table 7.2)</w:t>
      </w:r>
      <w:r>
        <w:rPr>
          <w:rFonts w:cstheme="minorHAnsi"/>
          <w:sz w:val="24"/>
          <w:szCs w:val="24"/>
        </w:rPr>
        <w:t xml:space="preserve">. The premise for these conservative recommendations in paediatric patients is once again based on the pathophysiology of refeeding.  However, the guidelines are explicit regarding daily 200-300kcal increments until estimated requirements are met, ensuring that any electrolyte anomalies are corrected rather than halting or reducing nutritional intake. Another caveat </w:t>
      </w:r>
      <w:r w:rsidR="00A83C1E">
        <w:rPr>
          <w:rFonts w:cstheme="minorHAnsi"/>
          <w:sz w:val="24"/>
          <w:szCs w:val="24"/>
        </w:rPr>
        <w:t xml:space="preserve">to </w:t>
      </w:r>
      <w:r>
        <w:rPr>
          <w:rFonts w:cstheme="minorHAnsi"/>
          <w:sz w:val="24"/>
          <w:szCs w:val="24"/>
        </w:rPr>
        <w:t xml:space="preserve">Junior MARSIPAN </w:t>
      </w:r>
      <w:r w:rsidR="003C233E">
        <w:rPr>
          <w:rFonts w:cstheme="minorHAnsi"/>
          <w:sz w:val="24"/>
          <w:szCs w:val="24"/>
        </w:rPr>
        <w:t xml:space="preserve">(2011) </w:t>
      </w:r>
      <w:r>
        <w:rPr>
          <w:rFonts w:cstheme="minorHAnsi"/>
          <w:sz w:val="24"/>
          <w:szCs w:val="24"/>
        </w:rPr>
        <w:t>is limiting total energy intake from carbohydrate to 50%. The rationale for this is attributed to our current understanding of refeeding the malnourished patient</w:t>
      </w:r>
      <w:r w:rsidR="003C233E">
        <w:rPr>
          <w:rFonts w:cstheme="minorHAnsi"/>
          <w:sz w:val="24"/>
          <w:szCs w:val="24"/>
        </w:rPr>
        <w:t xml:space="preserve"> as discussed in chapter 3</w:t>
      </w:r>
      <w:r>
        <w:rPr>
          <w:rFonts w:cstheme="minorHAnsi"/>
          <w:sz w:val="24"/>
          <w:szCs w:val="24"/>
        </w:rPr>
        <w:t xml:space="preserve">.  </w:t>
      </w:r>
    </w:p>
    <w:p w14:paraId="1F86436C" w14:textId="77777777" w:rsidR="001A14FA" w:rsidRDefault="000571FF" w:rsidP="001A14FA">
      <w:pPr>
        <w:pStyle w:val="Heading2"/>
      </w:pPr>
      <w:bookmarkStart w:id="535" w:name="_Toc373237115"/>
      <w:bookmarkStart w:id="536" w:name="_Toc373237563"/>
      <w:bookmarkStart w:id="537" w:name="_Toc384718983"/>
      <w:r>
        <w:t xml:space="preserve">7.4 </w:t>
      </w:r>
      <w:r w:rsidR="001A14FA">
        <w:t>Carbohydrate and Refeeding Guidelines</w:t>
      </w:r>
      <w:bookmarkEnd w:id="535"/>
      <w:bookmarkEnd w:id="536"/>
      <w:bookmarkEnd w:id="537"/>
    </w:p>
    <w:p w14:paraId="7CD53C8E" w14:textId="77777777" w:rsidR="000571FF" w:rsidRPr="000571FF" w:rsidRDefault="000571FF" w:rsidP="000571FF"/>
    <w:p w14:paraId="1B8107E1" w14:textId="29A92480" w:rsidR="001A14FA" w:rsidRDefault="001A14FA" w:rsidP="001A14FA">
      <w:pPr>
        <w:spacing w:after="0" w:line="480" w:lineRule="auto"/>
        <w:jc w:val="both"/>
        <w:rPr>
          <w:rFonts w:cstheme="minorHAnsi"/>
          <w:sz w:val="24"/>
          <w:szCs w:val="24"/>
        </w:rPr>
      </w:pPr>
      <w:r>
        <w:rPr>
          <w:rFonts w:cstheme="minorHAnsi"/>
          <w:sz w:val="24"/>
          <w:szCs w:val="24"/>
        </w:rPr>
        <w:t>S</w:t>
      </w:r>
      <w:r w:rsidRPr="00E95309">
        <w:rPr>
          <w:rFonts w:cstheme="minorHAnsi"/>
          <w:sz w:val="24"/>
          <w:szCs w:val="24"/>
        </w:rPr>
        <w:t>pecifically limiting carbohydrate intake in the initial refeeding phase in a bid to avert or reduce the symptoms of refeeding syndrome is briefly addressed in MARSIPAN</w:t>
      </w:r>
      <w:r w:rsidR="00A83C1E">
        <w:rPr>
          <w:rFonts w:cstheme="minorHAnsi"/>
          <w:sz w:val="24"/>
          <w:szCs w:val="24"/>
        </w:rPr>
        <w:t xml:space="preserve"> (2010)</w:t>
      </w:r>
      <w:r w:rsidRPr="00E95309">
        <w:rPr>
          <w:rFonts w:cstheme="minorHAnsi"/>
          <w:sz w:val="24"/>
          <w:szCs w:val="24"/>
        </w:rPr>
        <w:t>, Junior MARSIPAN</w:t>
      </w:r>
      <w:r w:rsidR="003C233E">
        <w:rPr>
          <w:rFonts w:cstheme="minorHAnsi"/>
          <w:sz w:val="24"/>
          <w:szCs w:val="24"/>
        </w:rPr>
        <w:t xml:space="preserve"> (2011)</w:t>
      </w:r>
      <w:r w:rsidRPr="00E95309">
        <w:rPr>
          <w:rFonts w:cstheme="minorHAnsi"/>
          <w:sz w:val="24"/>
          <w:szCs w:val="24"/>
        </w:rPr>
        <w:t xml:space="preserve">, Stanga et al </w:t>
      </w:r>
      <w:r w:rsidR="00FC66AA">
        <w:rPr>
          <w:rFonts w:cstheme="minorHAnsi"/>
          <w:sz w:val="24"/>
          <w:szCs w:val="24"/>
        </w:rPr>
        <w:t xml:space="preserve">(2008) </w:t>
      </w:r>
      <w:r w:rsidRPr="00E95309">
        <w:rPr>
          <w:rFonts w:cstheme="minorHAnsi"/>
          <w:sz w:val="24"/>
          <w:szCs w:val="24"/>
        </w:rPr>
        <w:t xml:space="preserve">and Reiter and Graves </w:t>
      </w:r>
      <w:r w:rsidR="003C233E">
        <w:rPr>
          <w:rFonts w:cstheme="minorHAnsi"/>
          <w:sz w:val="24"/>
          <w:szCs w:val="24"/>
        </w:rPr>
        <w:t xml:space="preserve">(2010) </w:t>
      </w:r>
      <w:r w:rsidRPr="00E95309">
        <w:rPr>
          <w:rFonts w:cstheme="minorHAnsi"/>
          <w:sz w:val="24"/>
          <w:szCs w:val="24"/>
        </w:rPr>
        <w:t>guidelines. The aforementioned guidelines highlight the potential benefit of not exceeding the recommended carbohydrate intake of 50% total energy intake</w:t>
      </w:r>
      <w:r>
        <w:rPr>
          <w:rFonts w:cstheme="minorHAnsi"/>
          <w:sz w:val="24"/>
          <w:szCs w:val="24"/>
        </w:rPr>
        <w:t>.</w:t>
      </w:r>
      <w:r w:rsidRPr="00E95309">
        <w:rPr>
          <w:rFonts w:cstheme="minorHAnsi"/>
          <w:sz w:val="24"/>
          <w:szCs w:val="24"/>
        </w:rPr>
        <w:t xml:space="preserve"> </w:t>
      </w:r>
      <w:r>
        <w:rPr>
          <w:rFonts w:cstheme="minorHAnsi"/>
          <w:sz w:val="24"/>
          <w:szCs w:val="24"/>
        </w:rPr>
        <w:t>A</w:t>
      </w:r>
      <w:r w:rsidRPr="00E95309">
        <w:rPr>
          <w:rFonts w:cstheme="minorHAnsi"/>
          <w:sz w:val="24"/>
          <w:szCs w:val="24"/>
        </w:rPr>
        <w:t>dditionally</w:t>
      </w:r>
      <w:r>
        <w:rPr>
          <w:rFonts w:cstheme="minorHAnsi"/>
          <w:sz w:val="24"/>
          <w:szCs w:val="24"/>
        </w:rPr>
        <w:t>,</w:t>
      </w:r>
      <w:r w:rsidRPr="00E95309">
        <w:rPr>
          <w:rFonts w:cstheme="minorHAnsi"/>
          <w:sz w:val="24"/>
          <w:szCs w:val="24"/>
        </w:rPr>
        <w:t xml:space="preserve"> Reiter and Graves </w:t>
      </w:r>
      <w:r w:rsidR="00FC66AA">
        <w:rPr>
          <w:rFonts w:cstheme="minorHAnsi"/>
          <w:sz w:val="24"/>
          <w:szCs w:val="24"/>
        </w:rPr>
        <w:t xml:space="preserve">(2010) </w:t>
      </w:r>
      <w:r w:rsidRPr="00E95309">
        <w:rPr>
          <w:rFonts w:cstheme="minorHAnsi"/>
          <w:sz w:val="24"/>
          <w:szCs w:val="24"/>
        </w:rPr>
        <w:t xml:space="preserve">recommend that </w:t>
      </w:r>
      <w:r w:rsidR="00106144" w:rsidRPr="00E95309">
        <w:rPr>
          <w:rFonts w:cstheme="minorHAnsi"/>
          <w:sz w:val="24"/>
          <w:szCs w:val="24"/>
        </w:rPr>
        <w:t>patients’</w:t>
      </w:r>
      <w:r w:rsidRPr="00E95309">
        <w:rPr>
          <w:rFonts w:cstheme="minorHAnsi"/>
          <w:sz w:val="24"/>
          <w:szCs w:val="24"/>
        </w:rPr>
        <w:t xml:space="preserve"> access to s</w:t>
      </w:r>
      <w:r w:rsidR="00106144">
        <w:rPr>
          <w:rFonts w:cstheme="minorHAnsi"/>
          <w:sz w:val="24"/>
          <w:szCs w:val="24"/>
        </w:rPr>
        <w:t xml:space="preserve">imple sugars should be limited. </w:t>
      </w:r>
      <w:r w:rsidRPr="00E95309">
        <w:rPr>
          <w:rFonts w:cstheme="minorHAnsi"/>
          <w:sz w:val="24"/>
          <w:szCs w:val="24"/>
        </w:rPr>
        <w:t xml:space="preserve">This concept of limiting carbohydrate intake further acknowledges our current physiological understanding of refeeding the malnourished patient, with respect to altered energy metabolism and insulin sensitivity both of which are thought to exacerbate the refeeding syndrome as explained </w:t>
      </w:r>
      <w:r>
        <w:rPr>
          <w:rFonts w:cstheme="minorHAnsi"/>
          <w:sz w:val="24"/>
          <w:szCs w:val="24"/>
        </w:rPr>
        <w:t>in</w:t>
      </w:r>
      <w:r w:rsidRPr="00E95309">
        <w:rPr>
          <w:rFonts w:cstheme="minorHAnsi"/>
          <w:sz w:val="24"/>
          <w:szCs w:val="24"/>
        </w:rPr>
        <w:t xml:space="preserve"> chapter</w:t>
      </w:r>
      <w:r>
        <w:rPr>
          <w:rFonts w:cstheme="minorHAnsi"/>
          <w:sz w:val="24"/>
          <w:szCs w:val="24"/>
        </w:rPr>
        <w:t xml:space="preserve"> 3</w:t>
      </w:r>
      <w:r w:rsidRPr="00E95309">
        <w:rPr>
          <w:rFonts w:cstheme="minorHAnsi"/>
          <w:sz w:val="24"/>
          <w:szCs w:val="24"/>
        </w:rPr>
        <w:t xml:space="preserve">. </w:t>
      </w:r>
    </w:p>
    <w:p w14:paraId="4017F29E" w14:textId="77777777" w:rsidR="001A14FA" w:rsidRPr="00E95309" w:rsidRDefault="001A14FA" w:rsidP="001A14FA">
      <w:pPr>
        <w:spacing w:after="0" w:line="480" w:lineRule="auto"/>
        <w:jc w:val="both"/>
        <w:rPr>
          <w:rFonts w:cstheme="minorHAnsi"/>
          <w:sz w:val="24"/>
          <w:szCs w:val="24"/>
        </w:rPr>
      </w:pPr>
    </w:p>
    <w:p w14:paraId="71C373DB" w14:textId="77777777" w:rsidR="001A14FA" w:rsidRDefault="001A14FA" w:rsidP="001A14FA">
      <w:pPr>
        <w:spacing w:after="0" w:line="480" w:lineRule="auto"/>
        <w:jc w:val="both"/>
        <w:rPr>
          <w:rFonts w:cstheme="minorHAnsi"/>
          <w:sz w:val="24"/>
          <w:szCs w:val="24"/>
        </w:rPr>
      </w:pPr>
      <w:r w:rsidRPr="00E95309">
        <w:rPr>
          <w:rFonts w:cstheme="minorHAnsi"/>
          <w:sz w:val="24"/>
          <w:szCs w:val="24"/>
        </w:rPr>
        <w:t>Therefore, assuming that nutrition and more specifically carbohydrates may contribute to the development of the refeeding syndrome based on our physiological understanding, and ensuring excessive amounts of carbohydrates are not consumed may reduce the symptoms of the refeeding syndrome. This novel concept that carbohydrate rather than total energy intake may exacerbate symptoms of the refeeding s</w:t>
      </w:r>
      <w:r w:rsidR="00106144">
        <w:rPr>
          <w:rFonts w:cstheme="minorHAnsi"/>
          <w:sz w:val="24"/>
          <w:szCs w:val="24"/>
        </w:rPr>
        <w:t>yndrome will be addressed in the present study</w:t>
      </w:r>
      <w:r w:rsidRPr="00E95309">
        <w:rPr>
          <w:rFonts w:cstheme="minorHAnsi"/>
          <w:sz w:val="24"/>
          <w:szCs w:val="24"/>
        </w:rPr>
        <w:t xml:space="preserve">. </w:t>
      </w:r>
    </w:p>
    <w:p w14:paraId="72409E4E" w14:textId="77777777" w:rsidR="00106144" w:rsidRDefault="00106144" w:rsidP="001A14FA">
      <w:pPr>
        <w:spacing w:after="0" w:line="480" w:lineRule="auto"/>
        <w:jc w:val="both"/>
        <w:rPr>
          <w:rFonts w:cstheme="minorHAnsi"/>
          <w:sz w:val="24"/>
          <w:szCs w:val="24"/>
        </w:rPr>
      </w:pPr>
    </w:p>
    <w:p w14:paraId="3405F904" w14:textId="648AF471" w:rsidR="001A14FA" w:rsidRDefault="001A14FA" w:rsidP="001A14FA">
      <w:pPr>
        <w:spacing w:after="0" w:line="480" w:lineRule="auto"/>
        <w:jc w:val="both"/>
        <w:rPr>
          <w:rFonts w:cstheme="minorHAnsi"/>
          <w:sz w:val="24"/>
          <w:szCs w:val="24"/>
        </w:rPr>
      </w:pPr>
      <w:r w:rsidRPr="00E95309">
        <w:rPr>
          <w:rFonts w:cstheme="minorHAnsi"/>
          <w:sz w:val="24"/>
          <w:szCs w:val="24"/>
        </w:rPr>
        <w:t xml:space="preserve">Furthermore, as it is currently not possible to predict who will develop the refeeding syndrome all at risk patients are imposed with </w:t>
      </w:r>
      <w:r w:rsidR="00106144">
        <w:rPr>
          <w:rFonts w:cstheme="minorHAnsi"/>
          <w:sz w:val="24"/>
          <w:szCs w:val="24"/>
        </w:rPr>
        <w:t xml:space="preserve">a reduced energy intake refeeding </w:t>
      </w:r>
      <w:r w:rsidRPr="00E95309">
        <w:rPr>
          <w:rFonts w:cstheme="minorHAnsi"/>
          <w:sz w:val="24"/>
          <w:szCs w:val="24"/>
        </w:rPr>
        <w:t>programme. Therefore, it is essential to identify if indeed energy intake and spec</w:t>
      </w:r>
      <w:r>
        <w:rPr>
          <w:rFonts w:cstheme="minorHAnsi"/>
          <w:sz w:val="24"/>
          <w:szCs w:val="24"/>
        </w:rPr>
        <w:t>ifi</w:t>
      </w:r>
      <w:r w:rsidR="00A83C1E">
        <w:rPr>
          <w:rFonts w:cstheme="minorHAnsi"/>
          <w:sz w:val="24"/>
          <w:szCs w:val="24"/>
        </w:rPr>
        <w:t>cally carbohydrates do a</w:t>
      </w:r>
      <w:r w:rsidRPr="00E95309">
        <w:rPr>
          <w:rFonts w:cstheme="minorHAnsi"/>
          <w:sz w:val="24"/>
          <w:szCs w:val="24"/>
        </w:rPr>
        <w:t xml:space="preserve">ffect the progression of the refeeding syndrome and </w:t>
      </w:r>
      <w:r>
        <w:rPr>
          <w:rFonts w:cstheme="minorHAnsi"/>
          <w:sz w:val="24"/>
          <w:szCs w:val="24"/>
        </w:rPr>
        <w:t xml:space="preserve">more importantly </w:t>
      </w:r>
      <w:r w:rsidRPr="00E95309">
        <w:rPr>
          <w:rFonts w:cstheme="minorHAnsi"/>
          <w:sz w:val="24"/>
          <w:szCs w:val="24"/>
        </w:rPr>
        <w:t>identify those patients that are at particular risk of developing the refeeding syndrome.</w:t>
      </w:r>
    </w:p>
    <w:p w14:paraId="642EF0D5" w14:textId="77777777" w:rsidR="001A14FA" w:rsidRDefault="001A14FA" w:rsidP="001A14FA">
      <w:pPr>
        <w:spacing w:after="0" w:line="480" w:lineRule="auto"/>
        <w:jc w:val="both"/>
        <w:rPr>
          <w:rFonts w:cstheme="minorHAnsi"/>
          <w:sz w:val="24"/>
          <w:szCs w:val="24"/>
        </w:rPr>
      </w:pPr>
    </w:p>
    <w:p w14:paraId="77DA082C" w14:textId="77777777" w:rsidR="001A14FA" w:rsidRDefault="000571FF" w:rsidP="001A14FA">
      <w:pPr>
        <w:pStyle w:val="Heading2"/>
      </w:pPr>
      <w:bookmarkStart w:id="538" w:name="_Toc373237116"/>
      <w:bookmarkStart w:id="539" w:name="_Toc373237564"/>
      <w:bookmarkStart w:id="540" w:name="_Toc384718984"/>
      <w:r>
        <w:t xml:space="preserve">7.5 </w:t>
      </w:r>
      <w:r w:rsidR="001A14FA">
        <w:t>Europe verse North American Refeeding Guidelines</w:t>
      </w:r>
      <w:bookmarkEnd w:id="538"/>
      <w:bookmarkEnd w:id="539"/>
      <w:bookmarkEnd w:id="540"/>
    </w:p>
    <w:p w14:paraId="0278764D" w14:textId="77777777" w:rsidR="000571FF" w:rsidRPr="000571FF" w:rsidRDefault="000571FF" w:rsidP="000571FF"/>
    <w:p w14:paraId="625F1441" w14:textId="06B02D93" w:rsidR="001A14FA" w:rsidRDefault="001A14FA" w:rsidP="001A14FA">
      <w:pPr>
        <w:spacing w:after="0" w:line="480" w:lineRule="auto"/>
        <w:jc w:val="both"/>
        <w:rPr>
          <w:rFonts w:cstheme="minorHAnsi"/>
          <w:sz w:val="24"/>
          <w:szCs w:val="24"/>
        </w:rPr>
      </w:pPr>
      <w:r w:rsidRPr="00E95309">
        <w:rPr>
          <w:rFonts w:cstheme="minorHAnsi"/>
          <w:sz w:val="24"/>
          <w:szCs w:val="24"/>
        </w:rPr>
        <w:t>A</w:t>
      </w:r>
      <w:r>
        <w:rPr>
          <w:rFonts w:cstheme="minorHAnsi"/>
          <w:sz w:val="24"/>
          <w:szCs w:val="24"/>
        </w:rPr>
        <w:t xml:space="preserve"> disparity</w:t>
      </w:r>
      <w:r w:rsidRPr="00E95309">
        <w:rPr>
          <w:rFonts w:cstheme="minorHAnsi"/>
          <w:sz w:val="24"/>
          <w:szCs w:val="24"/>
        </w:rPr>
        <w:t xml:space="preserve"> that can be extrapolated from the published treatment programmes for refeeding malnourished patients with AN is the stark difference in initial refeeding rates between North America and Eu</w:t>
      </w:r>
      <w:r w:rsidR="00BF27D8">
        <w:rPr>
          <w:rFonts w:cstheme="minorHAnsi"/>
          <w:sz w:val="24"/>
          <w:szCs w:val="24"/>
        </w:rPr>
        <w:t>rope. As already mentioned Mehle</w:t>
      </w:r>
      <w:r w:rsidRPr="00E95309">
        <w:rPr>
          <w:rFonts w:cstheme="minorHAnsi"/>
          <w:sz w:val="24"/>
          <w:szCs w:val="24"/>
        </w:rPr>
        <w:t xml:space="preserve">r et al </w:t>
      </w:r>
      <w:r w:rsidR="00FC66AA">
        <w:rPr>
          <w:rFonts w:cstheme="minorHAnsi"/>
          <w:sz w:val="24"/>
          <w:szCs w:val="24"/>
        </w:rPr>
        <w:t xml:space="preserve">(2010) </w:t>
      </w:r>
      <w:r w:rsidRPr="00E95309">
        <w:rPr>
          <w:rFonts w:cstheme="minorHAnsi"/>
          <w:sz w:val="24"/>
          <w:szCs w:val="24"/>
        </w:rPr>
        <w:t xml:space="preserve">adopted aspects of the NICE guidelines </w:t>
      </w:r>
      <w:r w:rsidR="00FC66AA">
        <w:rPr>
          <w:rFonts w:cstheme="minorHAnsi"/>
          <w:sz w:val="24"/>
          <w:szCs w:val="24"/>
        </w:rPr>
        <w:t xml:space="preserve">(2006) </w:t>
      </w:r>
      <w:r w:rsidRPr="00E95309">
        <w:rPr>
          <w:rFonts w:cstheme="minorHAnsi"/>
          <w:sz w:val="24"/>
          <w:szCs w:val="24"/>
        </w:rPr>
        <w:t xml:space="preserve">but chose not to comply with the NICE guidelines </w:t>
      </w:r>
      <w:r w:rsidR="00FC66AA">
        <w:rPr>
          <w:rFonts w:cstheme="minorHAnsi"/>
          <w:sz w:val="24"/>
          <w:szCs w:val="24"/>
        </w:rPr>
        <w:t xml:space="preserve">(2006) </w:t>
      </w:r>
      <w:r w:rsidRPr="00E95309">
        <w:rPr>
          <w:rFonts w:cstheme="minorHAnsi"/>
          <w:sz w:val="24"/>
          <w:szCs w:val="24"/>
        </w:rPr>
        <w:t>refeeding rates of 5-1</w:t>
      </w:r>
      <w:r w:rsidR="0035685C">
        <w:rPr>
          <w:rFonts w:cstheme="minorHAnsi"/>
          <w:sz w:val="24"/>
          <w:szCs w:val="24"/>
        </w:rPr>
        <w:t>0</w:t>
      </w:r>
      <w:r w:rsidRPr="00E95309">
        <w:rPr>
          <w:rFonts w:cstheme="minorHAnsi"/>
          <w:sz w:val="24"/>
          <w:szCs w:val="24"/>
        </w:rPr>
        <w:t xml:space="preserve">kcal/ kg/ day and </w:t>
      </w:r>
      <w:r w:rsidR="00106144">
        <w:rPr>
          <w:rFonts w:cstheme="minorHAnsi"/>
          <w:sz w:val="24"/>
          <w:szCs w:val="24"/>
        </w:rPr>
        <w:t xml:space="preserve">adopted </w:t>
      </w:r>
      <w:r w:rsidRPr="00E95309">
        <w:rPr>
          <w:rFonts w:cstheme="minorHAnsi"/>
          <w:sz w:val="24"/>
          <w:szCs w:val="24"/>
        </w:rPr>
        <w:t xml:space="preserve">a higher refeeding rate of 20-30kcal/ kg/ day, based on resting energy expenditure calculations. </w:t>
      </w:r>
    </w:p>
    <w:p w14:paraId="7498E8DD" w14:textId="77777777" w:rsidR="001A14FA" w:rsidRPr="00E95309" w:rsidRDefault="001A14FA" w:rsidP="001A14FA">
      <w:pPr>
        <w:spacing w:after="0" w:line="480" w:lineRule="auto"/>
        <w:jc w:val="both"/>
        <w:rPr>
          <w:rFonts w:cstheme="minorHAnsi"/>
          <w:sz w:val="24"/>
          <w:szCs w:val="24"/>
        </w:rPr>
      </w:pPr>
    </w:p>
    <w:p w14:paraId="292A62AB" w14:textId="77777777" w:rsidR="001A14FA" w:rsidRDefault="00BF27D8" w:rsidP="001A14FA">
      <w:pPr>
        <w:spacing w:after="0" w:line="480" w:lineRule="auto"/>
        <w:jc w:val="both"/>
        <w:rPr>
          <w:rFonts w:cstheme="minorHAnsi"/>
          <w:sz w:val="24"/>
          <w:szCs w:val="24"/>
        </w:rPr>
      </w:pPr>
      <w:r w:rsidRPr="00C54047">
        <w:rPr>
          <w:rFonts w:cstheme="minorHAnsi"/>
          <w:sz w:val="24"/>
          <w:szCs w:val="24"/>
        </w:rPr>
        <w:t>The American Psychiatric</w:t>
      </w:r>
      <w:r w:rsidR="00960321" w:rsidRPr="00C54047">
        <w:rPr>
          <w:rFonts w:cstheme="minorHAnsi"/>
          <w:sz w:val="24"/>
          <w:szCs w:val="24"/>
        </w:rPr>
        <w:t xml:space="preserve"> Association</w:t>
      </w:r>
      <w:r w:rsidR="00FC66AA" w:rsidRPr="00C54047">
        <w:rPr>
          <w:rFonts w:cstheme="minorHAnsi"/>
          <w:sz w:val="24"/>
          <w:szCs w:val="24"/>
        </w:rPr>
        <w:t xml:space="preserve"> eating </w:t>
      </w:r>
      <w:r w:rsidR="00FC66AA">
        <w:rPr>
          <w:rFonts w:cstheme="minorHAnsi"/>
          <w:sz w:val="24"/>
          <w:szCs w:val="24"/>
        </w:rPr>
        <w:t xml:space="preserve">disorders clinical practice guidelines (2012) </w:t>
      </w:r>
      <w:r w:rsidR="001A14FA" w:rsidRPr="00E95309">
        <w:rPr>
          <w:rFonts w:cstheme="minorHAnsi"/>
          <w:sz w:val="24"/>
          <w:szCs w:val="24"/>
        </w:rPr>
        <w:t>recommend</w:t>
      </w:r>
      <w:r w:rsidR="001A14FA">
        <w:rPr>
          <w:rFonts w:cstheme="minorHAnsi"/>
          <w:sz w:val="24"/>
          <w:szCs w:val="24"/>
        </w:rPr>
        <w:t>s</w:t>
      </w:r>
      <w:r w:rsidR="001A14FA" w:rsidRPr="00E95309">
        <w:rPr>
          <w:rFonts w:cstheme="minorHAnsi"/>
          <w:sz w:val="24"/>
          <w:szCs w:val="24"/>
        </w:rPr>
        <w:t xml:space="preserve"> with moderate clinical confidence that patient</w:t>
      </w:r>
      <w:r w:rsidR="001A14FA">
        <w:rPr>
          <w:rFonts w:cstheme="minorHAnsi"/>
          <w:sz w:val="24"/>
          <w:szCs w:val="24"/>
        </w:rPr>
        <w:t>s</w:t>
      </w:r>
      <w:r w:rsidR="001A14FA" w:rsidRPr="00E95309">
        <w:rPr>
          <w:rFonts w:cstheme="minorHAnsi"/>
          <w:sz w:val="24"/>
          <w:szCs w:val="24"/>
        </w:rPr>
        <w:t xml:space="preserve"> at high risk of refeeding syndrome should commence </w:t>
      </w:r>
      <w:r w:rsidR="001A14FA">
        <w:rPr>
          <w:rFonts w:cstheme="minorHAnsi"/>
          <w:sz w:val="24"/>
          <w:szCs w:val="24"/>
        </w:rPr>
        <w:t xml:space="preserve">an </w:t>
      </w:r>
      <w:r w:rsidR="001A14FA" w:rsidRPr="00E95309">
        <w:rPr>
          <w:rFonts w:cstheme="minorHAnsi"/>
          <w:sz w:val="24"/>
          <w:szCs w:val="24"/>
        </w:rPr>
        <w:t xml:space="preserve">energy intake </w:t>
      </w:r>
      <w:r w:rsidR="001A14FA">
        <w:rPr>
          <w:rFonts w:cstheme="minorHAnsi"/>
          <w:sz w:val="24"/>
          <w:szCs w:val="24"/>
        </w:rPr>
        <w:t xml:space="preserve">of </w:t>
      </w:r>
      <w:r w:rsidR="001A14FA" w:rsidRPr="00E95309">
        <w:rPr>
          <w:rFonts w:cstheme="minorHAnsi"/>
          <w:sz w:val="24"/>
          <w:szCs w:val="24"/>
        </w:rPr>
        <w:t xml:space="preserve">30-40kcal/ kg/ day. Energy intake should then </w:t>
      </w:r>
      <w:r w:rsidR="001A14FA">
        <w:rPr>
          <w:rFonts w:cstheme="minorHAnsi"/>
          <w:sz w:val="24"/>
          <w:szCs w:val="24"/>
        </w:rPr>
        <w:t xml:space="preserve">be </w:t>
      </w:r>
      <w:r w:rsidR="001A14FA" w:rsidRPr="00E95309">
        <w:rPr>
          <w:rFonts w:cstheme="minorHAnsi"/>
          <w:sz w:val="24"/>
          <w:szCs w:val="24"/>
        </w:rPr>
        <w:t>gradually increase</w:t>
      </w:r>
      <w:r w:rsidR="001A14FA">
        <w:rPr>
          <w:rFonts w:cstheme="minorHAnsi"/>
          <w:sz w:val="24"/>
          <w:szCs w:val="24"/>
        </w:rPr>
        <w:t>d</w:t>
      </w:r>
      <w:r w:rsidR="001A14FA" w:rsidRPr="00E95309">
        <w:rPr>
          <w:rFonts w:cstheme="minorHAnsi"/>
          <w:sz w:val="24"/>
          <w:szCs w:val="24"/>
        </w:rPr>
        <w:t xml:space="preserve"> to 70-100kcal/ kg, which would equate to 2100 -3000kcal/ day for a 30kg patient. Similarly, </w:t>
      </w:r>
      <w:r w:rsidR="00B43DEF" w:rsidRPr="00E95309">
        <w:rPr>
          <w:rFonts w:cstheme="minorHAnsi"/>
          <w:sz w:val="24"/>
          <w:szCs w:val="24"/>
        </w:rPr>
        <w:t xml:space="preserve">Reiter and Graves guidelines </w:t>
      </w:r>
      <w:r w:rsidR="00B43DEF">
        <w:rPr>
          <w:rFonts w:cstheme="minorHAnsi"/>
          <w:sz w:val="24"/>
          <w:szCs w:val="24"/>
        </w:rPr>
        <w:t xml:space="preserve">(2010) </w:t>
      </w:r>
      <w:r w:rsidR="00B43DEF" w:rsidRPr="00E95309">
        <w:rPr>
          <w:rFonts w:cstheme="minorHAnsi"/>
          <w:sz w:val="24"/>
          <w:szCs w:val="24"/>
        </w:rPr>
        <w:t>also recommend</w:t>
      </w:r>
      <w:r w:rsidR="001A14FA" w:rsidRPr="00E95309">
        <w:rPr>
          <w:rFonts w:cstheme="minorHAnsi"/>
          <w:sz w:val="24"/>
          <w:szCs w:val="24"/>
        </w:rPr>
        <w:t xml:space="preserve"> commencing initial refeeding rates of 30-40kcal/ kg/ day. </w:t>
      </w:r>
      <w:r w:rsidR="001A14FA">
        <w:rPr>
          <w:rFonts w:cstheme="minorHAnsi"/>
          <w:sz w:val="24"/>
          <w:szCs w:val="24"/>
        </w:rPr>
        <w:t>All</w:t>
      </w:r>
      <w:r w:rsidR="001A14FA" w:rsidRPr="00E95309">
        <w:rPr>
          <w:rFonts w:cstheme="minorHAnsi"/>
          <w:sz w:val="24"/>
          <w:szCs w:val="24"/>
        </w:rPr>
        <w:t xml:space="preserve"> the aforementioned guidelines state that over feeding a malnourished patient can result in the refeeding syndrome and therefore limiting energy intake is general practice. However, there is no mention or rationale as to the origin of these figures of 30-40kcal/ kg, except that it is general practice.  </w:t>
      </w:r>
    </w:p>
    <w:p w14:paraId="5A1801AD" w14:textId="77777777" w:rsidR="001A14FA" w:rsidRPr="00E95309" w:rsidRDefault="001A14FA" w:rsidP="001A14FA">
      <w:pPr>
        <w:spacing w:after="0" w:line="480" w:lineRule="auto"/>
        <w:jc w:val="both"/>
        <w:rPr>
          <w:rFonts w:cstheme="minorHAnsi"/>
          <w:sz w:val="24"/>
          <w:szCs w:val="24"/>
        </w:rPr>
      </w:pPr>
    </w:p>
    <w:p w14:paraId="66053598" w14:textId="04B34DBC" w:rsidR="001A14FA" w:rsidRDefault="001A14FA" w:rsidP="004E67AC">
      <w:pPr>
        <w:spacing w:after="0" w:line="480" w:lineRule="auto"/>
        <w:jc w:val="both"/>
        <w:rPr>
          <w:rFonts w:cstheme="minorHAnsi"/>
          <w:sz w:val="24"/>
          <w:szCs w:val="24"/>
        </w:rPr>
      </w:pPr>
      <w:r w:rsidRPr="00E95309">
        <w:rPr>
          <w:rFonts w:cstheme="minorHAnsi"/>
          <w:sz w:val="24"/>
          <w:szCs w:val="24"/>
        </w:rPr>
        <w:t>Conversel</w:t>
      </w:r>
      <w:r w:rsidR="00106144">
        <w:rPr>
          <w:rFonts w:cstheme="minorHAnsi"/>
          <w:sz w:val="24"/>
          <w:szCs w:val="24"/>
        </w:rPr>
        <w:t>y, the European guidelines</w:t>
      </w:r>
      <w:r w:rsidRPr="00E95309">
        <w:rPr>
          <w:rFonts w:cstheme="minorHAnsi"/>
          <w:sz w:val="24"/>
          <w:szCs w:val="24"/>
        </w:rPr>
        <w:t xml:space="preserve"> recommend starting </w:t>
      </w:r>
      <w:r w:rsidR="00C753EF">
        <w:rPr>
          <w:rFonts w:cstheme="minorHAnsi"/>
          <w:sz w:val="24"/>
          <w:szCs w:val="24"/>
        </w:rPr>
        <w:t xml:space="preserve">refeeding at </w:t>
      </w:r>
      <w:r w:rsidR="00C753EF" w:rsidRPr="00C54047">
        <w:rPr>
          <w:rFonts w:cstheme="minorHAnsi"/>
          <w:sz w:val="24"/>
          <w:szCs w:val="24"/>
        </w:rPr>
        <w:t>5-</w:t>
      </w:r>
      <w:r w:rsidR="0035685C" w:rsidRPr="00C54047">
        <w:rPr>
          <w:rFonts w:cstheme="minorHAnsi"/>
          <w:sz w:val="24"/>
          <w:szCs w:val="24"/>
        </w:rPr>
        <w:t>10</w:t>
      </w:r>
      <w:r w:rsidR="00C753EF" w:rsidRPr="00C54047">
        <w:rPr>
          <w:rFonts w:cstheme="minorHAnsi"/>
          <w:sz w:val="24"/>
          <w:szCs w:val="24"/>
        </w:rPr>
        <w:t xml:space="preserve">kcal/ kg/ day, significantly lower than the </w:t>
      </w:r>
      <w:r w:rsidRPr="00C54047">
        <w:rPr>
          <w:rFonts w:cstheme="minorHAnsi"/>
          <w:sz w:val="24"/>
          <w:szCs w:val="24"/>
        </w:rPr>
        <w:t>N</w:t>
      </w:r>
      <w:r w:rsidR="00960321" w:rsidRPr="00C54047">
        <w:rPr>
          <w:rFonts w:cstheme="minorHAnsi"/>
          <w:sz w:val="24"/>
          <w:szCs w:val="24"/>
        </w:rPr>
        <w:t>orth American guidelines</w:t>
      </w:r>
      <w:r w:rsidRPr="00C54047">
        <w:rPr>
          <w:rFonts w:cstheme="minorHAnsi"/>
          <w:sz w:val="24"/>
          <w:szCs w:val="24"/>
        </w:rPr>
        <w:t>. This is further highlighted b</w:t>
      </w:r>
      <w:r w:rsidRPr="00E95309">
        <w:rPr>
          <w:rFonts w:cstheme="minorHAnsi"/>
          <w:sz w:val="24"/>
          <w:szCs w:val="24"/>
        </w:rPr>
        <w:t xml:space="preserve">y Stanga et al </w:t>
      </w:r>
      <w:r w:rsidR="004E627A">
        <w:rPr>
          <w:rFonts w:cstheme="minorHAnsi"/>
          <w:sz w:val="24"/>
          <w:szCs w:val="24"/>
        </w:rPr>
        <w:t>(2008)</w:t>
      </w:r>
      <w:r w:rsidRPr="00E95309">
        <w:rPr>
          <w:rFonts w:cstheme="minorHAnsi"/>
          <w:sz w:val="24"/>
          <w:szCs w:val="24"/>
        </w:rPr>
        <w:t xml:space="preserve"> which are not specific to AN but do encompass </w:t>
      </w:r>
      <w:r w:rsidR="008953A0">
        <w:rPr>
          <w:rFonts w:cstheme="minorHAnsi"/>
          <w:sz w:val="24"/>
          <w:szCs w:val="24"/>
        </w:rPr>
        <w:t xml:space="preserve">patients with </w:t>
      </w:r>
      <w:r w:rsidRPr="00E95309">
        <w:rPr>
          <w:rFonts w:cstheme="minorHAnsi"/>
          <w:sz w:val="24"/>
          <w:szCs w:val="24"/>
        </w:rPr>
        <w:t xml:space="preserve">AN, along with other high risk groups: elderly; cancer; and chronic alcoholism. Again, the focus is limiting </w:t>
      </w:r>
      <w:r>
        <w:rPr>
          <w:rFonts w:cstheme="minorHAnsi"/>
          <w:sz w:val="24"/>
          <w:szCs w:val="24"/>
        </w:rPr>
        <w:t>initial refeeding rates to 10</w:t>
      </w:r>
      <w:r w:rsidRPr="00E95309">
        <w:rPr>
          <w:rFonts w:cstheme="minorHAnsi"/>
          <w:sz w:val="24"/>
          <w:szCs w:val="24"/>
        </w:rPr>
        <w:t xml:space="preserve">kcal/ kg/ day </w:t>
      </w:r>
      <w:r>
        <w:rPr>
          <w:rFonts w:cstheme="minorHAnsi"/>
          <w:sz w:val="24"/>
          <w:szCs w:val="24"/>
        </w:rPr>
        <w:t xml:space="preserve">and maintaining </w:t>
      </w:r>
      <w:r w:rsidR="008953A0">
        <w:rPr>
          <w:rFonts w:cstheme="minorHAnsi"/>
          <w:sz w:val="24"/>
          <w:szCs w:val="24"/>
        </w:rPr>
        <w:t xml:space="preserve">total energy intake from </w:t>
      </w:r>
      <w:r w:rsidRPr="00E95309">
        <w:rPr>
          <w:rFonts w:cstheme="minorHAnsi"/>
          <w:sz w:val="24"/>
          <w:szCs w:val="24"/>
        </w:rPr>
        <w:t xml:space="preserve">carbohydrate </w:t>
      </w:r>
      <w:r w:rsidR="008953A0">
        <w:rPr>
          <w:rFonts w:cstheme="minorHAnsi"/>
          <w:sz w:val="24"/>
          <w:szCs w:val="24"/>
        </w:rPr>
        <w:t xml:space="preserve">at </w:t>
      </w:r>
      <w:r w:rsidRPr="00E95309">
        <w:rPr>
          <w:rFonts w:cstheme="minorHAnsi"/>
          <w:sz w:val="24"/>
          <w:szCs w:val="24"/>
        </w:rPr>
        <w:t>50-60</w:t>
      </w:r>
      <w:r w:rsidRPr="00C54047">
        <w:rPr>
          <w:rFonts w:cstheme="minorHAnsi"/>
          <w:sz w:val="24"/>
          <w:szCs w:val="24"/>
        </w:rPr>
        <w:t>%</w:t>
      </w:r>
      <w:r w:rsidR="008953A0" w:rsidRPr="00C54047">
        <w:rPr>
          <w:rFonts w:cstheme="minorHAnsi"/>
          <w:sz w:val="24"/>
          <w:szCs w:val="24"/>
        </w:rPr>
        <w:t xml:space="preserve">, which is the normal recommended intake as a percentage of total energy intake (SACN, 2011). </w:t>
      </w:r>
      <w:r w:rsidRPr="00C54047">
        <w:rPr>
          <w:rFonts w:cstheme="minorHAnsi"/>
          <w:sz w:val="24"/>
          <w:szCs w:val="24"/>
        </w:rPr>
        <w:t>Stanga et</w:t>
      </w:r>
      <w:r>
        <w:rPr>
          <w:rFonts w:cstheme="minorHAnsi"/>
          <w:sz w:val="24"/>
          <w:szCs w:val="24"/>
        </w:rPr>
        <w:t xml:space="preserve"> al </w:t>
      </w:r>
      <w:r w:rsidR="004E627A">
        <w:rPr>
          <w:rFonts w:cstheme="minorHAnsi"/>
          <w:sz w:val="24"/>
          <w:szCs w:val="24"/>
        </w:rPr>
        <w:t xml:space="preserve">(2008) </w:t>
      </w:r>
      <w:r>
        <w:rPr>
          <w:rFonts w:cstheme="minorHAnsi"/>
          <w:sz w:val="24"/>
          <w:szCs w:val="24"/>
        </w:rPr>
        <w:t>state that t</w:t>
      </w:r>
      <w:r w:rsidRPr="00E95309">
        <w:rPr>
          <w:rFonts w:cstheme="minorHAnsi"/>
          <w:sz w:val="24"/>
          <w:szCs w:val="24"/>
        </w:rPr>
        <w:t xml:space="preserve">he rationale for such low energy intake it to control </w:t>
      </w:r>
      <w:r>
        <w:rPr>
          <w:rFonts w:cstheme="minorHAnsi"/>
          <w:sz w:val="24"/>
          <w:szCs w:val="24"/>
        </w:rPr>
        <w:t xml:space="preserve">the </w:t>
      </w:r>
      <w:r w:rsidRPr="00E95309">
        <w:rPr>
          <w:rFonts w:cstheme="minorHAnsi"/>
          <w:sz w:val="24"/>
          <w:szCs w:val="24"/>
        </w:rPr>
        <w:t>glucose absorption in an attempt to avoid hyperglycaemia, osmotic diuresis and non ketotic coma</w:t>
      </w:r>
      <w:r>
        <w:rPr>
          <w:rFonts w:cstheme="minorHAnsi"/>
          <w:sz w:val="24"/>
          <w:szCs w:val="24"/>
        </w:rPr>
        <w:t>, all symptoms of the refeeding syndrome</w:t>
      </w:r>
      <w:r w:rsidRPr="00E95309">
        <w:rPr>
          <w:rFonts w:cstheme="minorHAnsi"/>
          <w:sz w:val="24"/>
          <w:szCs w:val="24"/>
        </w:rPr>
        <w:t xml:space="preserve">. </w:t>
      </w:r>
      <w:r w:rsidR="00E07ECA">
        <w:rPr>
          <w:rFonts w:cstheme="minorHAnsi"/>
          <w:sz w:val="24"/>
          <w:szCs w:val="24"/>
        </w:rPr>
        <w:fldChar w:fldCharType="begin">
          <w:fldData xml:space="preserve">PEVuZE5vdGU+PENpdGU+PEF1dGhvcj5TdGFuZ2E8L0F1dGhvcj48WWVhcj4yMDA4PC9ZZWFyPjxS
ZWNOdW0+NTAyPC9SZWNOdW0+PERpc3BsYXlUZXh0PihTdGFuZ2EsIEJydW5uZXIgZXQgYWwuIDIw
MDgpPC9EaXNwbGF5VGV4dD48cmVjb3JkPjxyZWMtbnVtYmVyPjUwMjwvcmVjLW51bWJlcj48Zm9y
ZWlnbi1rZXlzPjxrZXkgYXBwPSJFTiIgZGItaWQ9ImUyZnh3NTJzZ2V6ZXBiZXN3YXl4dGR4ZjV6
cjVmYXJkdDJ3eCI+NTAyPC9rZXk+PC9mb3JlaWduLWtleXM+PHJlZi10eXBlIG5hbWU9IkpvdXJu
YWwgQXJ0aWNsZSI+MTc8L3JlZi10eXBlPjxjb250cmlidXRvcnM+PGF1dGhvcnM+PGF1dGhvcj5T
dGFuZ2EsIFouPC9hdXRob3I+PGF1dGhvcj5CcnVubmVyLCBBLjwvYXV0aG9yPjxhdXRob3I+TGV1
ZW5iZXJnZXIsIE0uPC9hdXRob3I+PGF1dGhvcj5HcmltYmxlLCBSLiBGLjwvYXV0aG9yPjxhdXRo
b3I+U2hlbmtpbiwgQS48L2F1dGhvcj48YXV0aG9yPkFsbGlzb24sIFMuIFAuPC9hdXRob3I+PGF1
dGhvcj5Mb2JvLCBELiBOLjwvYXV0aG9yPjwvYXV0aG9ycz48L2NvbnRyaWJ1dG9ycz48YXV0aC1h
ZGRyZXNzPkRlcGFydG1lbnQgb2YgSW50ZXJuYWwgTWVkaWNpbmUsIFVuaXZlcnNpdHkgSG9zcGl0
YWwsIEJlcm4sIFN3aXR6ZXJsYW5kLjwvYXV0aC1hZGRyZXNzPjx0aXRsZXM+PHRpdGxlPk51dHJp
dGlvbiBpbiBjbGluaWNhbCBwcmFjdGljZS10aGUgcmVmZWVkaW5nIHN5bmRyb21lOiBpbGx1c3Ry
YXRpdmUgY2FzZXMgYW5kIGd1aWRlbGluZXMgZm9yIHByZXZlbnRpb24gYW5kIHRyZWF0bWVudDwv
dGl0bGU+PHNlY29uZGFyeS10aXRsZT5FdXIgSiBDbGluIE51dHI8L3NlY29uZGFyeS10aXRsZT48
YWx0LXRpdGxlPkV1cm9wZWFuIGpvdXJuYWwgb2YgY2xpbmljYWwgbnV0cml0aW9uPC9hbHQtdGl0
bGU+PC90aXRsZXM+PHBlcmlvZGljYWw+PGZ1bGwtdGl0bGU+RXVyIEogQ2xpbiBOdXRyPC9mdWxs
LXRpdGxlPjxhYmJyLTE+RXVyb3BlYW4gam91cm5hbCBvZiBjbGluaWNhbCBudXRyaXRpb248L2Fi
YnItMT48L3BlcmlvZGljYWw+PGFsdC1wZXJpb2RpY2FsPjxmdWxsLXRpdGxlPkV1ciBKIENsaW4g
TnV0cjwvZnVsbC10aXRsZT48YWJici0xPkV1cm9wZWFuIGpvdXJuYWwgb2YgY2xpbmljYWwgbnV0
cml0aW9uPC9hYmJyLTE+PC9hbHQtcGVyaW9kaWNhbD48cGFnZXM+Njg3LTk0PC9wYWdlcz48dm9s
dW1lPjYyPC92b2x1bWU+PG51bWJlcj42PC9udW1iZXI+PGVkaXRpb24+MjAwNy8wOC8xOTwvZWRp
dGlvbj48a2V5d29yZHM+PGtleXdvcmQ+RmFzdGluZzwva2V5d29yZD48a2V5d29yZD5IdW1hbnM8
L2tleXdvcmQ+PGtleXdvcmQ+TWFsbnV0cml0aW9uLypjb21wbGljYXRpb25zLyp0aGVyYXB5PC9r
ZXl3b3JkPjxrZXl3b3JkPk1ldGFib2xpYyBEaXNlYXNlcy9ldGlvbG9neS9waHlzaW9wYXRob2xv
Z3kvdGhlcmFweTwva2V5d29yZD48a2V5d29yZD5OdXRyaXRpb25hbCBTdXBwb3J0LyphZHZlcnNl
IGVmZmVjdHM8L2tleXdvcmQ+PGtleXdvcmQ+UmlzayBGYWN0b3JzPC9rZXl3b3JkPjxrZXl3b3Jk
PlN0YXJ2YXRpb248L2tleXdvcmQ+PGtleXdvcmQ+U3luZHJvbWU8L2tleXdvcmQ+PGtleXdvcmQ+
V2F0ZXItRWxlY3Ryb2x5dGUgQmFsYW5jZS8qcGh5c2lvbG9neTwva2V5d29yZD48a2V5d29yZD5X
YXRlci1FbGVjdHJvbHl0ZSBJbWJhbGFuY2UvZXRpb2xvZ3kvcHJldmVudGlvbiAmYW1wOyBjb250
cm9sPC9rZXl3b3JkPjwva2V5d29yZHM+PGRhdGVzPjx5ZWFyPjIwMDg8L3llYXI+PHB1Yi1kYXRl
cz48ZGF0ZT5KdW48L2RhdGU+PC9wdWItZGF0ZXM+PC9kYXRlcz48aXNibj4wOTU0LTMwMDcgKFBy
aW50KSYjeEQ7MDk1NC0zMDA3IChMaW5raW5nKTwvaXNibj48YWNjZXNzaW9uLW51bT4xNzcwMDY1
MjwvYWNjZXNzaW9uLW51bT48d29yay10eXBlPlJlc2VhcmNoIFN1cHBvcnQsIE5vbi1VLlMuIEdv
diZhcG9zO3QmI3hEO1Jldmlldzwvd29yay10eXBlPjx1cmxzPjxyZWxhdGVkLXVybHM+PHVybD5o
dHRwOi8vd3d3Lm5jYmkubmxtLm5paC5nb3YvcHVibWVkLzE3NzAwNjUyPC91cmw+PC9yZWxhdGVk
LXVybHM+PC91cmxzPjxlbGVjdHJvbmljLXJlc291cmNlLW51bT4xMC4xMDM4L3NqLmVqY24uMTYw
Mjg1NDwvZWxlY3Ryb25pYy1yZXNvdXJjZS1udW0+PGxhbmd1YWdlPmVuZzwvbGFuZ3VhZ2U+PC9y
ZWNvcmQ+PC9DaXRlPjwvRW5kTm90ZT4A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PEVuZE5vdGU+PENpdGU+PEF1dGhvcj5TdGFuZ2E8L0F1dGhvcj48WWVhcj4yMDA4PC9ZZWFyPjxS
ZWNOdW0+NTAyPC9SZWNOdW0+PERpc3BsYXlUZXh0PihTdGFuZ2EsIEJydW5uZXIgZXQgYWwuIDIw
MDgpPC9EaXNwbGF5VGV4dD48cmVjb3JkPjxyZWMtbnVtYmVyPjUwMjwvcmVjLW51bWJlcj48Zm9y
ZWlnbi1rZXlzPjxrZXkgYXBwPSJFTiIgZGItaWQ9ImUyZnh3NTJzZ2V6ZXBiZXN3YXl4dGR4ZjV6
cjVmYXJkdDJ3eCI+NTAyPC9rZXk+PC9mb3JlaWduLWtleXM+PHJlZi10eXBlIG5hbWU9IkpvdXJu
YWwgQXJ0aWNsZSI+MTc8L3JlZi10eXBlPjxjb250cmlidXRvcnM+PGF1dGhvcnM+PGF1dGhvcj5T
dGFuZ2EsIFouPC9hdXRob3I+PGF1dGhvcj5CcnVubmVyLCBBLjwvYXV0aG9yPjxhdXRob3I+TGV1
ZW5iZXJnZXIsIE0uPC9hdXRob3I+PGF1dGhvcj5HcmltYmxlLCBSLiBGLjwvYXV0aG9yPjxhdXRo
b3I+U2hlbmtpbiwgQS48L2F1dGhvcj48YXV0aG9yPkFsbGlzb24sIFMuIFAuPC9hdXRob3I+PGF1
dGhvcj5Mb2JvLCBELiBOLjwvYXV0aG9yPjwvYXV0aG9ycz48L2NvbnRyaWJ1dG9ycz48YXV0aC1h
ZGRyZXNzPkRlcGFydG1lbnQgb2YgSW50ZXJuYWwgTWVkaWNpbmUsIFVuaXZlcnNpdHkgSG9zcGl0
YWwsIEJlcm4sIFN3aXR6ZXJsYW5kLjwvYXV0aC1hZGRyZXNzPjx0aXRsZXM+PHRpdGxlPk51dHJp
dGlvbiBpbiBjbGluaWNhbCBwcmFjdGljZS10aGUgcmVmZWVkaW5nIHN5bmRyb21lOiBpbGx1c3Ry
YXRpdmUgY2FzZXMgYW5kIGd1aWRlbGluZXMgZm9yIHByZXZlbnRpb24gYW5kIHRyZWF0bWVudDwv
dGl0bGU+PHNlY29uZGFyeS10aXRsZT5FdXIgSiBDbGluIE51dHI8L3NlY29uZGFyeS10aXRsZT48
YWx0LXRpdGxlPkV1cm9wZWFuIGpvdXJuYWwgb2YgY2xpbmljYWwgbnV0cml0aW9uPC9hbHQtdGl0
bGU+PC90aXRsZXM+PHBlcmlvZGljYWw+PGZ1bGwtdGl0bGU+RXVyIEogQ2xpbiBOdXRyPC9mdWxs
LXRpdGxlPjxhYmJyLTE+RXVyb3BlYW4gam91cm5hbCBvZiBjbGluaWNhbCBudXRyaXRpb248L2Fi
YnItMT48L3BlcmlvZGljYWw+PGFsdC1wZXJpb2RpY2FsPjxmdWxsLXRpdGxlPkV1ciBKIENsaW4g
TnV0cjwvZnVsbC10aXRsZT48YWJici0xPkV1cm9wZWFuIGpvdXJuYWwgb2YgY2xpbmljYWwgbnV0
cml0aW9uPC9hYmJyLTE+PC9hbHQtcGVyaW9kaWNhbD48cGFnZXM+Njg3LTk0PC9wYWdlcz48dm9s
dW1lPjYyPC92b2x1bWU+PG51bWJlcj42PC9udW1iZXI+PGVkaXRpb24+MjAwNy8wOC8xOTwvZWRp
dGlvbj48a2V5d29yZHM+PGtleXdvcmQ+RmFzdGluZzwva2V5d29yZD48a2V5d29yZD5IdW1hbnM8
L2tleXdvcmQ+PGtleXdvcmQ+TWFsbnV0cml0aW9uLypjb21wbGljYXRpb25zLyp0aGVyYXB5PC9r
ZXl3b3JkPjxrZXl3b3JkPk1ldGFib2xpYyBEaXNlYXNlcy9ldGlvbG9neS9waHlzaW9wYXRob2xv
Z3kvdGhlcmFweTwva2V5d29yZD48a2V5d29yZD5OdXRyaXRpb25hbCBTdXBwb3J0LyphZHZlcnNl
IGVmZmVjdHM8L2tleXdvcmQ+PGtleXdvcmQ+UmlzayBGYWN0b3JzPC9rZXl3b3JkPjxrZXl3b3Jk
PlN0YXJ2YXRpb248L2tleXdvcmQ+PGtleXdvcmQ+U3luZHJvbWU8L2tleXdvcmQ+PGtleXdvcmQ+
V2F0ZXItRWxlY3Ryb2x5dGUgQmFsYW5jZS8qcGh5c2lvbG9neTwva2V5d29yZD48a2V5d29yZD5X
YXRlci1FbGVjdHJvbHl0ZSBJbWJhbGFuY2UvZXRpb2xvZ3kvcHJldmVudGlvbiAmYW1wOyBjb250
cm9sPC9rZXl3b3JkPjwva2V5d29yZHM+PGRhdGVzPjx5ZWFyPjIwMDg8L3llYXI+PHB1Yi1kYXRl
cz48ZGF0ZT5KdW48L2RhdGU+PC9wdWItZGF0ZXM+PC9kYXRlcz48aXNibj4wOTU0LTMwMDcgKFBy
aW50KSYjeEQ7MDk1NC0zMDA3IChMaW5raW5nKTwvaXNibj48YWNjZXNzaW9uLW51bT4xNzcwMDY1
MjwvYWNjZXNzaW9uLW51bT48d29yay10eXBlPlJlc2VhcmNoIFN1cHBvcnQsIE5vbi1VLlMuIEdv
diZhcG9zO3QmI3hEO1Jldmlldzwvd29yay10eXBlPjx1cmxzPjxyZWxhdGVkLXVybHM+PHVybD5o
dHRwOi8vd3d3Lm5jYmkubmxtLm5paC5nb3YvcHVibWVkLzE3NzAwNjUyPC91cmw+PC9yZWxhdGVk
LXVybHM+PC91cmxzPjxlbGVjdHJvbmljLXJlc291cmNlLW51bT4xMC4xMDM4L3NqLmVqY24uMTYw
Mjg1NDwvZWxlY3Ryb25pYy1yZXNvdXJjZS1udW0+PGxhbmd1YWdlPmVuZzwvbGFuZ3VhZ2U+PC9y
ZWNvcmQ+PC9DaXRlPjwvRW5kTm90ZT4A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Pr>
          <w:rFonts w:cstheme="minorHAnsi"/>
          <w:sz w:val="24"/>
          <w:szCs w:val="24"/>
        </w:rPr>
      </w:r>
      <w:r w:rsidR="00E07ECA">
        <w:rPr>
          <w:rFonts w:cstheme="minorHAnsi"/>
          <w:sz w:val="24"/>
          <w:szCs w:val="24"/>
        </w:rPr>
        <w:fldChar w:fldCharType="separate"/>
      </w:r>
      <w:r w:rsidR="00C41A0A">
        <w:rPr>
          <w:rFonts w:cstheme="minorHAnsi"/>
          <w:noProof/>
          <w:sz w:val="24"/>
          <w:szCs w:val="24"/>
        </w:rPr>
        <w:t>(</w:t>
      </w:r>
      <w:hyperlink w:anchor="_ENREF_268" w:tooltip="Stanga, 2008 #502" w:history="1">
        <w:r w:rsidR="00897281">
          <w:rPr>
            <w:rFonts w:cstheme="minorHAnsi"/>
            <w:noProof/>
            <w:sz w:val="24"/>
            <w:szCs w:val="24"/>
          </w:rPr>
          <w:t>Stanga, Brunner et al. 2008</w:t>
        </w:r>
      </w:hyperlink>
      <w:r w:rsidR="00C41A0A">
        <w:rPr>
          <w:rFonts w:cstheme="minorHAnsi"/>
          <w:noProof/>
          <w:sz w:val="24"/>
          <w:szCs w:val="24"/>
        </w:rPr>
        <w:t>)</w:t>
      </w:r>
      <w:r w:rsidR="00E07ECA">
        <w:rPr>
          <w:rFonts w:cstheme="minorHAnsi"/>
          <w:sz w:val="24"/>
          <w:szCs w:val="24"/>
        </w:rPr>
        <w:fldChar w:fldCharType="end"/>
      </w:r>
    </w:p>
    <w:p w14:paraId="70E5E9B3" w14:textId="77777777" w:rsidR="001A14FA" w:rsidRDefault="001A14FA" w:rsidP="004E67AC">
      <w:pPr>
        <w:spacing w:after="0" w:line="480" w:lineRule="auto"/>
        <w:jc w:val="both"/>
        <w:rPr>
          <w:rFonts w:cstheme="minorHAnsi"/>
          <w:sz w:val="24"/>
          <w:szCs w:val="24"/>
        </w:rPr>
      </w:pPr>
    </w:p>
    <w:p w14:paraId="3F435DEE" w14:textId="0C1A53FD" w:rsidR="001A14FA" w:rsidRDefault="00A83C1E" w:rsidP="004E67AC">
      <w:pPr>
        <w:spacing w:after="0" w:line="480" w:lineRule="auto"/>
        <w:jc w:val="both"/>
        <w:rPr>
          <w:rFonts w:cstheme="minorHAnsi"/>
          <w:sz w:val="24"/>
          <w:szCs w:val="24"/>
        </w:rPr>
      </w:pPr>
      <w:r>
        <w:rPr>
          <w:rFonts w:cstheme="minorHAnsi"/>
          <w:sz w:val="24"/>
          <w:szCs w:val="24"/>
        </w:rPr>
        <w:t xml:space="preserve">It is not possible to interpret </w:t>
      </w:r>
      <w:r w:rsidR="001A14FA">
        <w:rPr>
          <w:rFonts w:cstheme="minorHAnsi"/>
          <w:sz w:val="24"/>
          <w:szCs w:val="24"/>
        </w:rPr>
        <w:t xml:space="preserve">from the literature as to why Europe and North America have adopted such varied refeeding guidelines. Although the scientific rationale remains constant throughout the guidelines, the North American guidelines are specific to eating disorder patients whereas the European guidelines are not. However, what is not clear is the rationale for adopting specific refeeding rates of </w:t>
      </w:r>
      <w:r w:rsidR="001A14FA" w:rsidRPr="00BD52A5">
        <w:rPr>
          <w:rFonts w:cstheme="minorHAnsi"/>
          <w:color w:val="FF0000"/>
          <w:sz w:val="24"/>
          <w:szCs w:val="24"/>
        </w:rPr>
        <w:t>5-</w:t>
      </w:r>
      <w:r w:rsidR="0035685C" w:rsidRPr="00C54047">
        <w:rPr>
          <w:rFonts w:cstheme="minorHAnsi"/>
          <w:sz w:val="24"/>
          <w:szCs w:val="24"/>
        </w:rPr>
        <w:t>1</w:t>
      </w:r>
      <w:r w:rsidR="005530D6" w:rsidRPr="00C54047">
        <w:rPr>
          <w:rFonts w:cstheme="minorHAnsi"/>
          <w:sz w:val="24"/>
          <w:szCs w:val="24"/>
        </w:rPr>
        <w:t>0</w:t>
      </w:r>
      <w:r w:rsidR="001A14FA" w:rsidRPr="00C54047">
        <w:rPr>
          <w:rFonts w:cstheme="minorHAnsi"/>
          <w:sz w:val="24"/>
          <w:szCs w:val="24"/>
        </w:rPr>
        <w:t xml:space="preserve">kcal/ kg/ day in </w:t>
      </w:r>
      <w:r w:rsidR="001A14FA">
        <w:rPr>
          <w:rFonts w:cstheme="minorHAnsi"/>
          <w:sz w:val="24"/>
          <w:szCs w:val="24"/>
        </w:rPr>
        <w:t xml:space="preserve">Europe and 30-40kcal/ kg/ day in North America. </w:t>
      </w:r>
      <w:r w:rsidR="00106144">
        <w:rPr>
          <w:rFonts w:cstheme="minorHAnsi"/>
          <w:sz w:val="24"/>
          <w:szCs w:val="24"/>
        </w:rPr>
        <w:t>Once again t</w:t>
      </w:r>
      <w:r w:rsidR="001A14FA" w:rsidRPr="00940EEE">
        <w:rPr>
          <w:rFonts w:cstheme="minorHAnsi"/>
          <w:sz w:val="24"/>
          <w:szCs w:val="24"/>
        </w:rPr>
        <w:t>he r</w:t>
      </w:r>
      <w:r w:rsidR="001A14FA">
        <w:rPr>
          <w:rFonts w:cstheme="minorHAnsi"/>
          <w:sz w:val="24"/>
          <w:szCs w:val="24"/>
        </w:rPr>
        <w:t>ecommended refeeding guidelines</w:t>
      </w:r>
      <w:r w:rsidR="001A14FA" w:rsidRPr="00940EEE">
        <w:rPr>
          <w:rFonts w:cstheme="minorHAnsi"/>
          <w:sz w:val="24"/>
          <w:szCs w:val="24"/>
        </w:rPr>
        <w:t xml:space="preserve"> seem to be based on clinical experience rather from  scientific evidence </w:t>
      </w:r>
      <w:r w:rsidR="00E07ECA" w:rsidRPr="00940EEE">
        <w:rPr>
          <w:rFonts w:cstheme="minorHAnsi"/>
          <w:sz w:val="24"/>
          <w:szCs w:val="24"/>
        </w:rPr>
        <w:fldChar w:fldCharType="begin"/>
      </w:r>
      <w:r w:rsidR="00C41A0A">
        <w:rPr>
          <w:rFonts w:cstheme="minorHAnsi"/>
          <w:sz w:val="24"/>
          <w:szCs w:val="24"/>
        </w:rPr>
        <w:instrText xml:space="preserve"> ADDIN EN.CITE &lt;EndNote&gt;&lt;Cite&gt;&lt;Author&gt;Katzman&lt;/Author&gt;&lt;Year&gt;2012&lt;/Year&gt;&lt;RecNum&gt;795&lt;/RecNum&gt;&lt;DisplayText&gt;(Katzman 2012)&lt;/DisplayText&gt;&lt;record&gt;&lt;rec-number&gt;795&lt;/rec-number&gt;&lt;foreign-keys&gt;&lt;key app="EN" db-id="e2fxw52sgezepbeswayxtdxf5zr5fardt2wx"&gt;795&lt;/key&gt;&lt;/foreign-keys&gt;&lt;ref-type name="Journal Article"&gt;17&lt;/ref-type&gt;&lt;contributors&gt;&lt;authors&gt;&lt;author&gt;Katzman, D. K.&lt;/author&gt;&lt;/authors&gt;&lt;/contributors&gt;&lt;titles&gt;&lt;title&gt;Refeeding hospitalized adolescents with anorexia nervosa: is &amp;quot;start low, advance slow&amp;quot; urban legend or evidence based?&lt;/title&gt;&lt;secondary-title&gt;J Adolesc Health&lt;/secondary-title&gt;&lt;alt-title&gt;The Journal of adolescent health : official publication of the Society for Adolescent Medicine&lt;/alt-title&gt;&lt;/titles&gt;&lt;periodical&gt;&lt;full-title&gt;J Adolesc Health&lt;/full-title&gt;&lt;abbr-1&gt;The Journal of adolescent health : official publication of the Society for Adolescent Medicine&lt;/abbr-1&gt;&lt;/periodical&gt;&lt;alt-periodical&gt;&lt;full-title&gt;J Adolesc Health&lt;/full-title&gt;&lt;abbr-1&gt;The Journal of adolescent health : official publication of the Society for Adolescent Medicine&lt;/abbr-1&gt;&lt;/alt-periodical&gt;&lt;pages&gt;1-2&lt;/pages&gt;&lt;volume&gt;50&lt;/volume&gt;&lt;number&gt;1&lt;/number&gt;&lt;edition&gt;2011/12/23&lt;/edition&gt;&lt;dates&gt;&lt;year&gt;2012&lt;/year&gt;&lt;pub-dates&gt;&lt;date&gt;Jan&lt;/date&gt;&lt;/pub-dates&gt;&lt;/dates&gt;&lt;isbn&gt;1879-1972 (Electronic)&amp;#xD;1054-139X (Linking)&lt;/isbn&gt;&lt;accession-num&gt;22188827&lt;/accession-num&gt;&lt;work-type&gt;Comment&amp;#xD;Editorial&lt;/work-type&gt;&lt;urls&gt;&lt;related-urls&gt;&lt;url&gt;http://www.ncbi.nlm.nih.gov/pubmed/22188827&lt;/url&gt;&lt;/related-urls&gt;&lt;/urls&gt;&lt;electronic-resource-num&gt;10.1016/j.jadohealth.2011.10.003&lt;/electronic-resource-num&gt;&lt;language&gt;eng&lt;/language&gt;&lt;/record&gt;&lt;/Cite&gt;&lt;/EndNote&gt;</w:instrText>
      </w:r>
      <w:r w:rsidR="00E07ECA" w:rsidRPr="00940EEE">
        <w:rPr>
          <w:rFonts w:cstheme="minorHAnsi"/>
          <w:sz w:val="24"/>
          <w:szCs w:val="24"/>
        </w:rPr>
        <w:fldChar w:fldCharType="separate"/>
      </w:r>
      <w:r w:rsidR="00C41A0A">
        <w:rPr>
          <w:rFonts w:cstheme="minorHAnsi"/>
          <w:noProof/>
          <w:sz w:val="24"/>
          <w:szCs w:val="24"/>
        </w:rPr>
        <w:t>(</w:t>
      </w:r>
      <w:hyperlink w:anchor="_ENREF_121" w:tooltip="Katzman, 2012 #795" w:history="1">
        <w:r w:rsidR="00897281">
          <w:rPr>
            <w:rFonts w:cstheme="minorHAnsi"/>
            <w:noProof/>
            <w:sz w:val="24"/>
            <w:szCs w:val="24"/>
          </w:rPr>
          <w:t>Katzman 2012</w:t>
        </w:r>
      </w:hyperlink>
      <w:r w:rsidR="00C41A0A">
        <w:rPr>
          <w:rFonts w:cstheme="minorHAnsi"/>
          <w:noProof/>
          <w:sz w:val="24"/>
          <w:szCs w:val="24"/>
        </w:rPr>
        <w:t>)</w:t>
      </w:r>
      <w:r w:rsidR="00E07ECA" w:rsidRPr="00940EEE">
        <w:rPr>
          <w:rFonts w:cstheme="minorHAnsi"/>
          <w:sz w:val="24"/>
          <w:szCs w:val="24"/>
        </w:rPr>
        <w:fldChar w:fldCharType="end"/>
      </w:r>
      <w:r w:rsidR="001A14FA">
        <w:rPr>
          <w:rFonts w:cstheme="minorHAnsi"/>
          <w:sz w:val="24"/>
          <w:szCs w:val="24"/>
        </w:rPr>
        <w:t xml:space="preserve">. </w:t>
      </w:r>
    </w:p>
    <w:p w14:paraId="16774E80" w14:textId="77777777" w:rsidR="001A14FA" w:rsidRDefault="000571FF" w:rsidP="004E67AC">
      <w:pPr>
        <w:pStyle w:val="Heading2"/>
        <w:jc w:val="both"/>
      </w:pPr>
      <w:bookmarkStart w:id="541" w:name="_Toc373237117"/>
      <w:bookmarkStart w:id="542" w:name="_Toc373237565"/>
      <w:bookmarkStart w:id="543" w:name="_Toc384718985"/>
      <w:r>
        <w:t xml:space="preserve">7.6 </w:t>
      </w:r>
      <w:r w:rsidR="001A14FA">
        <w:t xml:space="preserve">Summary of </w:t>
      </w:r>
      <w:r w:rsidR="001A14FA" w:rsidRPr="00D71CA2">
        <w:t>Refeed</w:t>
      </w:r>
      <w:r w:rsidR="001A14FA">
        <w:t>ing Treatment Guidelines</w:t>
      </w:r>
      <w:bookmarkEnd w:id="541"/>
      <w:bookmarkEnd w:id="542"/>
      <w:bookmarkEnd w:id="543"/>
      <w:r w:rsidR="001A14FA">
        <w:t xml:space="preserve"> </w:t>
      </w:r>
    </w:p>
    <w:p w14:paraId="7A0B5292" w14:textId="77777777" w:rsidR="004F1F56" w:rsidRPr="004F1F56" w:rsidRDefault="004F1F56" w:rsidP="004F1F56"/>
    <w:p w14:paraId="1F6BB595" w14:textId="77777777" w:rsidR="001A14FA" w:rsidRDefault="001A14FA" w:rsidP="004E67AC">
      <w:pPr>
        <w:spacing w:line="480" w:lineRule="auto"/>
        <w:jc w:val="both"/>
        <w:rPr>
          <w:sz w:val="24"/>
          <w:szCs w:val="24"/>
        </w:rPr>
      </w:pPr>
      <w:r w:rsidRPr="00D71CA2">
        <w:rPr>
          <w:sz w:val="24"/>
          <w:szCs w:val="24"/>
        </w:rPr>
        <w:t>The vast majority of guidelines discussed have recommended a reduction in initial refeeding rates</w:t>
      </w:r>
      <w:r>
        <w:rPr>
          <w:sz w:val="24"/>
          <w:szCs w:val="24"/>
        </w:rPr>
        <w:t>, the exception being the WHO guidelines which recommend normal estimated energy requirements</w:t>
      </w:r>
      <w:r w:rsidRPr="00D71CA2">
        <w:rPr>
          <w:sz w:val="24"/>
          <w:szCs w:val="24"/>
        </w:rPr>
        <w:t xml:space="preserve">. </w:t>
      </w:r>
      <w:r>
        <w:rPr>
          <w:sz w:val="24"/>
          <w:szCs w:val="24"/>
        </w:rPr>
        <w:t>On the whole t</w:t>
      </w:r>
      <w:r w:rsidRPr="00D71CA2">
        <w:rPr>
          <w:sz w:val="24"/>
          <w:szCs w:val="24"/>
        </w:rPr>
        <w:t>he rationale attributed to th</w:t>
      </w:r>
      <w:r>
        <w:rPr>
          <w:sz w:val="24"/>
          <w:szCs w:val="24"/>
        </w:rPr>
        <w:t>ese</w:t>
      </w:r>
      <w:r w:rsidRPr="00D71CA2">
        <w:rPr>
          <w:sz w:val="24"/>
          <w:szCs w:val="24"/>
        </w:rPr>
        <w:t xml:space="preserve"> recommendation</w:t>
      </w:r>
      <w:r>
        <w:rPr>
          <w:sz w:val="24"/>
          <w:szCs w:val="24"/>
        </w:rPr>
        <w:t>s</w:t>
      </w:r>
      <w:r w:rsidRPr="00D71CA2">
        <w:rPr>
          <w:sz w:val="24"/>
          <w:szCs w:val="24"/>
        </w:rPr>
        <w:t xml:space="preserve"> is based on the </w:t>
      </w:r>
      <w:r w:rsidR="00106144">
        <w:rPr>
          <w:sz w:val="24"/>
          <w:szCs w:val="24"/>
        </w:rPr>
        <w:t xml:space="preserve">risks associated with the </w:t>
      </w:r>
      <w:r w:rsidRPr="00D71CA2">
        <w:rPr>
          <w:sz w:val="24"/>
          <w:szCs w:val="24"/>
        </w:rPr>
        <w:t xml:space="preserve">pathophysiology of refeeding the malnourished patient, outlined </w:t>
      </w:r>
      <w:r>
        <w:rPr>
          <w:sz w:val="24"/>
          <w:szCs w:val="24"/>
        </w:rPr>
        <w:t xml:space="preserve">in </w:t>
      </w:r>
      <w:r w:rsidRPr="00D71CA2">
        <w:rPr>
          <w:sz w:val="24"/>
          <w:szCs w:val="24"/>
        </w:rPr>
        <w:t>chapter</w:t>
      </w:r>
      <w:r>
        <w:rPr>
          <w:sz w:val="24"/>
          <w:szCs w:val="24"/>
        </w:rPr>
        <w:t xml:space="preserve"> 3</w:t>
      </w:r>
      <w:r w:rsidRPr="00D71CA2">
        <w:rPr>
          <w:sz w:val="24"/>
          <w:szCs w:val="24"/>
        </w:rPr>
        <w:t xml:space="preserve">. </w:t>
      </w:r>
    </w:p>
    <w:p w14:paraId="0221E96D" w14:textId="77777777" w:rsidR="001A14FA" w:rsidRPr="00122D04" w:rsidRDefault="001A14FA" w:rsidP="004E67AC">
      <w:pPr>
        <w:spacing w:line="480" w:lineRule="auto"/>
        <w:jc w:val="both"/>
        <w:rPr>
          <w:sz w:val="24"/>
          <w:szCs w:val="24"/>
        </w:rPr>
      </w:pPr>
      <w:r w:rsidRPr="00D71CA2">
        <w:rPr>
          <w:sz w:val="24"/>
          <w:szCs w:val="24"/>
        </w:rPr>
        <w:t>However, what is deemed an appropriate reduction in initial refeeding rate</w:t>
      </w:r>
      <w:r>
        <w:rPr>
          <w:sz w:val="24"/>
          <w:szCs w:val="24"/>
        </w:rPr>
        <w:t>s</w:t>
      </w:r>
      <w:r w:rsidRPr="00D71CA2">
        <w:rPr>
          <w:sz w:val="24"/>
          <w:szCs w:val="24"/>
        </w:rPr>
        <w:t xml:space="preserve"> remains unknown and has led to variable interpretations</w:t>
      </w:r>
      <w:r>
        <w:rPr>
          <w:sz w:val="24"/>
          <w:szCs w:val="24"/>
        </w:rPr>
        <w:t>,</w:t>
      </w:r>
      <w:r w:rsidRPr="00D71CA2">
        <w:rPr>
          <w:sz w:val="24"/>
          <w:szCs w:val="24"/>
        </w:rPr>
        <w:t xml:space="preserve"> which are based on clinical experiences rather than </w:t>
      </w:r>
      <w:r w:rsidR="00106144">
        <w:rPr>
          <w:sz w:val="24"/>
          <w:szCs w:val="24"/>
        </w:rPr>
        <w:t xml:space="preserve">interventional </w:t>
      </w:r>
      <w:r w:rsidRPr="00D71CA2">
        <w:rPr>
          <w:sz w:val="24"/>
          <w:szCs w:val="24"/>
        </w:rPr>
        <w:t>studies.</w:t>
      </w:r>
      <w:r>
        <w:rPr>
          <w:sz w:val="24"/>
          <w:szCs w:val="24"/>
        </w:rPr>
        <w:t xml:space="preserve"> The ultimate goal of a successful refeeding guideline is one that elicits sufficient weight gain without compromising physiological functioning. The proposed research will directly explo</w:t>
      </w:r>
      <w:r w:rsidR="00106144">
        <w:rPr>
          <w:sz w:val="24"/>
          <w:szCs w:val="24"/>
        </w:rPr>
        <w:t xml:space="preserve">re the significance of high and low </w:t>
      </w:r>
      <w:r>
        <w:rPr>
          <w:sz w:val="24"/>
          <w:szCs w:val="24"/>
        </w:rPr>
        <w:t xml:space="preserve">refeeding </w:t>
      </w:r>
      <w:r w:rsidR="00106144">
        <w:rPr>
          <w:sz w:val="24"/>
          <w:szCs w:val="24"/>
        </w:rPr>
        <w:t xml:space="preserve">treatment programmes </w:t>
      </w:r>
      <w:r>
        <w:rPr>
          <w:sz w:val="24"/>
          <w:szCs w:val="24"/>
        </w:rPr>
        <w:t xml:space="preserve">in malnourished young people with AN. </w:t>
      </w:r>
    </w:p>
    <w:p w14:paraId="6A04BB55" w14:textId="77777777" w:rsidR="001A14FA" w:rsidRDefault="001A14FA" w:rsidP="001A14FA"/>
    <w:p w14:paraId="5293A9AF" w14:textId="77777777" w:rsidR="001A14FA" w:rsidRDefault="001A14FA" w:rsidP="001A14FA"/>
    <w:p w14:paraId="05E18E72" w14:textId="77777777" w:rsidR="001A14FA" w:rsidRDefault="001A14FA" w:rsidP="001A14FA"/>
    <w:p w14:paraId="39226629" w14:textId="77777777" w:rsidR="001A14FA" w:rsidRDefault="001A14FA" w:rsidP="001A14FA">
      <w:pPr>
        <w:pStyle w:val="Heading2"/>
      </w:pPr>
      <w:bookmarkStart w:id="544" w:name="_Toc373237118"/>
      <w:bookmarkStart w:id="545" w:name="_Toc373237566"/>
      <w:bookmarkStart w:id="546" w:name="_Toc376168578"/>
      <w:bookmarkStart w:id="547" w:name="_Toc377455072"/>
      <w:bookmarkStart w:id="548" w:name="_Toc384718986"/>
      <w:r>
        <w:t>Table</w:t>
      </w:r>
      <w:r w:rsidR="000571FF">
        <w:t xml:space="preserve"> 7.1</w:t>
      </w:r>
      <w:r w:rsidRPr="00124E63">
        <w:t xml:space="preserve"> </w:t>
      </w:r>
      <w:r>
        <w:t>Adult</w:t>
      </w:r>
      <w:r w:rsidR="00C4481E">
        <w:t xml:space="preserve"> </w:t>
      </w:r>
      <w:r>
        <w:t>Refeeding Treatment Guidelines</w:t>
      </w:r>
      <w:bookmarkEnd w:id="544"/>
      <w:bookmarkEnd w:id="545"/>
      <w:bookmarkEnd w:id="546"/>
      <w:bookmarkEnd w:id="547"/>
      <w:bookmarkEnd w:id="548"/>
    </w:p>
    <w:p w14:paraId="77B5F5F4" w14:textId="77777777" w:rsidR="00C4481E" w:rsidRPr="00C4481E" w:rsidRDefault="00C4481E" w:rsidP="00C4481E"/>
    <w:tbl>
      <w:tblPr>
        <w:tblStyle w:val="LightShading"/>
        <w:tblW w:w="11295" w:type="dxa"/>
        <w:tblInd w:w="-538" w:type="dxa"/>
        <w:tblLook w:val="04A0" w:firstRow="1" w:lastRow="0" w:firstColumn="1" w:lastColumn="0" w:noHBand="0" w:noVBand="1"/>
      </w:tblPr>
      <w:tblGrid>
        <w:gridCol w:w="1047"/>
        <w:gridCol w:w="1040"/>
        <w:gridCol w:w="805"/>
        <w:gridCol w:w="925"/>
        <w:gridCol w:w="1019"/>
        <w:gridCol w:w="1137"/>
        <w:gridCol w:w="1087"/>
        <w:gridCol w:w="1006"/>
        <w:gridCol w:w="1015"/>
        <w:gridCol w:w="1112"/>
        <w:gridCol w:w="1149"/>
      </w:tblGrid>
      <w:tr w:rsidR="00C4481E" w14:paraId="5336BBA4" w14:textId="77777777" w:rsidTr="00C347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7" w:type="dxa"/>
          </w:tcPr>
          <w:p w14:paraId="1AA98149" w14:textId="77777777" w:rsidR="00C4481E" w:rsidRPr="003B6B49" w:rsidRDefault="00C4481E" w:rsidP="00177161">
            <w:pPr>
              <w:rPr>
                <w:b w:val="0"/>
                <w:sz w:val="16"/>
                <w:szCs w:val="16"/>
              </w:rPr>
            </w:pPr>
          </w:p>
        </w:tc>
        <w:tc>
          <w:tcPr>
            <w:tcW w:w="3789" w:type="dxa"/>
            <w:gridSpan w:val="4"/>
          </w:tcPr>
          <w:p w14:paraId="73D199DE" w14:textId="77777777" w:rsidR="00C4481E" w:rsidRPr="00C4481E" w:rsidRDefault="00C4481E" w:rsidP="00177161">
            <w:pPr>
              <w:cnfStyle w:val="100000000000" w:firstRow="1" w:lastRow="0" w:firstColumn="0" w:lastColumn="0" w:oddVBand="0" w:evenVBand="0" w:oddHBand="0" w:evenHBand="0" w:firstRowFirstColumn="0" w:firstRowLastColumn="0" w:lastRowFirstColumn="0" w:lastRowLastColumn="0"/>
              <w:rPr>
                <w:sz w:val="16"/>
                <w:szCs w:val="16"/>
              </w:rPr>
            </w:pPr>
            <w:r w:rsidRPr="00C4481E">
              <w:rPr>
                <w:sz w:val="16"/>
                <w:szCs w:val="16"/>
              </w:rPr>
              <w:t>RISK FACTORS</w:t>
            </w:r>
          </w:p>
        </w:tc>
        <w:tc>
          <w:tcPr>
            <w:tcW w:w="6459" w:type="dxa"/>
            <w:gridSpan w:val="6"/>
          </w:tcPr>
          <w:p w14:paraId="4B08DD5F" w14:textId="77777777" w:rsidR="00C4481E" w:rsidRPr="00C4481E" w:rsidRDefault="00C4481E" w:rsidP="00177161">
            <w:pPr>
              <w:cnfStyle w:val="100000000000" w:firstRow="1" w:lastRow="0" w:firstColumn="0" w:lastColumn="0" w:oddVBand="0" w:evenVBand="0" w:oddHBand="0" w:evenHBand="0" w:firstRowFirstColumn="0" w:firstRowLastColumn="0" w:lastRowFirstColumn="0" w:lastRowLastColumn="0"/>
              <w:rPr>
                <w:sz w:val="16"/>
                <w:szCs w:val="16"/>
              </w:rPr>
            </w:pPr>
            <w:r w:rsidRPr="00C4481E">
              <w:rPr>
                <w:sz w:val="16"/>
                <w:szCs w:val="16"/>
              </w:rPr>
              <w:t>TREATMENT</w:t>
            </w:r>
          </w:p>
          <w:p w14:paraId="2E216BF1" w14:textId="77777777" w:rsidR="00C4481E" w:rsidRPr="00C4481E" w:rsidRDefault="00C4481E" w:rsidP="00177161">
            <w:pPr>
              <w:cnfStyle w:val="100000000000" w:firstRow="1" w:lastRow="0" w:firstColumn="0" w:lastColumn="0" w:oddVBand="0" w:evenVBand="0" w:oddHBand="0" w:evenHBand="0" w:firstRowFirstColumn="0" w:firstRowLastColumn="0" w:lastRowFirstColumn="0" w:lastRowLastColumn="0"/>
              <w:rPr>
                <w:sz w:val="16"/>
                <w:szCs w:val="16"/>
              </w:rPr>
            </w:pPr>
          </w:p>
        </w:tc>
      </w:tr>
      <w:tr w:rsidR="00C4481E" w14:paraId="3DC30B4B" w14:textId="77777777" w:rsidTr="00C34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7" w:type="dxa"/>
          </w:tcPr>
          <w:p w14:paraId="75C95A2B" w14:textId="77777777" w:rsidR="00C4481E" w:rsidRPr="003B6B49" w:rsidRDefault="00C4481E" w:rsidP="00177161">
            <w:pPr>
              <w:rPr>
                <w:b w:val="0"/>
                <w:sz w:val="16"/>
                <w:szCs w:val="16"/>
              </w:rPr>
            </w:pPr>
            <w:r w:rsidRPr="003B6B49">
              <w:rPr>
                <w:b w:val="0"/>
                <w:sz w:val="16"/>
                <w:szCs w:val="16"/>
              </w:rPr>
              <w:t>Author/ Prof Body</w:t>
            </w:r>
          </w:p>
        </w:tc>
        <w:tc>
          <w:tcPr>
            <w:tcW w:w="1040" w:type="dxa"/>
          </w:tcPr>
          <w:p w14:paraId="48950A6C" w14:textId="77777777" w:rsidR="00C4481E" w:rsidRPr="003B6B49" w:rsidRDefault="00C4481E" w:rsidP="00177161">
            <w:pPr>
              <w:cnfStyle w:val="000000100000" w:firstRow="0" w:lastRow="0" w:firstColumn="0" w:lastColumn="0" w:oddVBand="0" w:evenVBand="0" w:oddHBand="1" w:evenHBand="0" w:firstRowFirstColumn="0" w:firstRowLastColumn="0" w:lastRowFirstColumn="0" w:lastRowLastColumn="0"/>
              <w:rPr>
                <w:b/>
                <w:sz w:val="16"/>
                <w:szCs w:val="16"/>
              </w:rPr>
            </w:pPr>
            <w:r w:rsidRPr="003B6B49">
              <w:rPr>
                <w:b/>
                <w:sz w:val="16"/>
                <w:szCs w:val="16"/>
              </w:rPr>
              <w:t>BMI</w:t>
            </w:r>
          </w:p>
        </w:tc>
        <w:tc>
          <w:tcPr>
            <w:tcW w:w="805" w:type="dxa"/>
          </w:tcPr>
          <w:p w14:paraId="18BDB32B" w14:textId="77777777" w:rsidR="00C4481E" w:rsidRPr="003B6B49" w:rsidRDefault="00C4481E" w:rsidP="00177161">
            <w:pPr>
              <w:cnfStyle w:val="000000100000" w:firstRow="0" w:lastRow="0" w:firstColumn="0" w:lastColumn="0" w:oddVBand="0" w:evenVBand="0" w:oddHBand="1" w:evenHBand="0" w:firstRowFirstColumn="0" w:firstRowLastColumn="0" w:lastRowFirstColumn="0" w:lastRowLastColumn="0"/>
              <w:rPr>
                <w:b/>
                <w:sz w:val="16"/>
                <w:szCs w:val="16"/>
              </w:rPr>
            </w:pPr>
            <w:r w:rsidRPr="003B6B49">
              <w:rPr>
                <w:b/>
                <w:sz w:val="16"/>
                <w:szCs w:val="16"/>
              </w:rPr>
              <w:t>Weight loss</w:t>
            </w:r>
          </w:p>
          <w:p w14:paraId="408F3B9B" w14:textId="77777777" w:rsidR="00C4481E" w:rsidRPr="003B6B49" w:rsidRDefault="00C4481E" w:rsidP="00177161">
            <w:pPr>
              <w:cnfStyle w:val="000000100000" w:firstRow="0" w:lastRow="0" w:firstColumn="0" w:lastColumn="0" w:oddVBand="0" w:evenVBand="0" w:oddHBand="1" w:evenHBand="0" w:firstRowFirstColumn="0" w:firstRowLastColumn="0" w:lastRowFirstColumn="0" w:lastRowLastColumn="0"/>
              <w:rPr>
                <w:b/>
                <w:sz w:val="16"/>
                <w:szCs w:val="16"/>
              </w:rPr>
            </w:pPr>
            <w:r w:rsidRPr="003B6B49">
              <w:rPr>
                <w:b/>
                <w:sz w:val="16"/>
                <w:szCs w:val="16"/>
              </w:rPr>
              <w:t>3-6months</w:t>
            </w:r>
          </w:p>
        </w:tc>
        <w:tc>
          <w:tcPr>
            <w:tcW w:w="925" w:type="dxa"/>
          </w:tcPr>
          <w:p w14:paraId="51EE91FC" w14:textId="77777777" w:rsidR="00C4481E" w:rsidRPr="003B6B49" w:rsidRDefault="00C4481E" w:rsidP="00177161">
            <w:pPr>
              <w:cnfStyle w:val="000000100000" w:firstRow="0" w:lastRow="0" w:firstColumn="0" w:lastColumn="0" w:oddVBand="0" w:evenVBand="0" w:oddHBand="1" w:evenHBand="0" w:firstRowFirstColumn="0" w:firstRowLastColumn="0" w:lastRowFirstColumn="0" w:lastRowLastColumn="0"/>
              <w:rPr>
                <w:b/>
                <w:sz w:val="16"/>
                <w:szCs w:val="16"/>
              </w:rPr>
            </w:pPr>
            <w:r w:rsidRPr="003B6B49">
              <w:rPr>
                <w:b/>
                <w:sz w:val="16"/>
                <w:szCs w:val="16"/>
              </w:rPr>
              <w:t>No/ limited nutritional intake</w:t>
            </w:r>
          </w:p>
        </w:tc>
        <w:tc>
          <w:tcPr>
            <w:tcW w:w="1019" w:type="dxa"/>
          </w:tcPr>
          <w:p w14:paraId="486340DF" w14:textId="77777777" w:rsidR="00C4481E" w:rsidRPr="003B6B49" w:rsidRDefault="00C4481E" w:rsidP="00177161">
            <w:pPr>
              <w:cnfStyle w:val="000000100000" w:firstRow="0" w:lastRow="0" w:firstColumn="0" w:lastColumn="0" w:oddVBand="0" w:evenVBand="0" w:oddHBand="1" w:evenHBand="0" w:firstRowFirstColumn="0" w:firstRowLastColumn="0" w:lastRowFirstColumn="0" w:lastRowLastColumn="0"/>
              <w:rPr>
                <w:b/>
                <w:sz w:val="16"/>
                <w:szCs w:val="16"/>
              </w:rPr>
            </w:pPr>
            <w:r w:rsidRPr="003B6B49">
              <w:rPr>
                <w:b/>
                <w:sz w:val="16"/>
                <w:szCs w:val="16"/>
              </w:rPr>
              <w:t>Cardiac markers</w:t>
            </w:r>
          </w:p>
        </w:tc>
        <w:tc>
          <w:tcPr>
            <w:tcW w:w="1090" w:type="dxa"/>
          </w:tcPr>
          <w:p w14:paraId="22BC7A10" w14:textId="77777777" w:rsidR="00C4481E" w:rsidRPr="003B6B49" w:rsidRDefault="00C4481E" w:rsidP="00177161">
            <w:pPr>
              <w:cnfStyle w:val="000000100000" w:firstRow="0" w:lastRow="0" w:firstColumn="0" w:lastColumn="0" w:oddVBand="0" w:evenVBand="0" w:oddHBand="1" w:evenHBand="0" w:firstRowFirstColumn="0" w:firstRowLastColumn="0" w:lastRowFirstColumn="0" w:lastRowLastColumn="0"/>
              <w:rPr>
                <w:b/>
                <w:sz w:val="16"/>
                <w:szCs w:val="16"/>
              </w:rPr>
            </w:pPr>
            <w:r w:rsidRPr="003B6B49">
              <w:rPr>
                <w:b/>
                <w:sz w:val="16"/>
                <w:szCs w:val="16"/>
              </w:rPr>
              <w:t>Refeeding rate</w:t>
            </w:r>
          </w:p>
        </w:tc>
        <w:tc>
          <w:tcPr>
            <w:tcW w:w="1087" w:type="dxa"/>
          </w:tcPr>
          <w:p w14:paraId="33A3837E" w14:textId="77777777" w:rsidR="00C4481E" w:rsidRPr="003B6B49" w:rsidRDefault="00C4481E" w:rsidP="00177161">
            <w:pPr>
              <w:cnfStyle w:val="000000100000" w:firstRow="0" w:lastRow="0" w:firstColumn="0" w:lastColumn="0" w:oddVBand="0" w:evenVBand="0" w:oddHBand="1" w:evenHBand="0" w:firstRowFirstColumn="0" w:firstRowLastColumn="0" w:lastRowFirstColumn="0" w:lastRowLastColumn="0"/>
              <w:rPr>
                <w:b/>
                <w:sz w:val="16"/>
                <w:szCs w:val="16"/>
              </w:rPr>
            </w:pPr>
            <w:r w:rsidRPr="003B6B49">
              <w:rPr>
                <w:b/>
                <w:sz w:val="16"/>
                <w:szCs w:val="16"/>
              </w:rPr>
              <w:t>HypoPO supp</w:t>
            </w:r>
          </w:p>
        </w:tc>
        <w:tc>
          <w:tcPr>
            <w:tcW w:w="1006" w:type="dxa"/>
          </w:tcPr>
          <w:p w14:paraId="22F83DC9" w14:textId="77777777" w:rsidR="00C4481E" w:rsidRPr="003B6B49" w:rsidRDefault="00C4481E" w:rsidP="00177161">
            <w:pPr>
              <w:cnfStyle w:val="000000100000" w:firstRow="0" w:lastRow="0" w:firstColumn="0" w:lastColumn="0" w:oddVBand="0" w:evenVBand="0" w:oddHBand="1" w:evenHBand="0" w:firstRowFirstColumn="0" w:firstRowLastColumn="0" w:lastRowFirstColumn="0" w:lastRowLastColumn="0"/>
              <w:rPr>
                <w:b/>
                <w:sz w:val="16"/>
                <w:szCs w:val="16"/>
              </w:rPr>
            </w:pPr>
            <w:r w:rsidRPr="003B6B49">
              <w:rPr>
                <w:b/>
                <w:sz w:val="16"/>
                <w:szCs w:val="16"/>
              </w:rPr>
              <w:t>HypoMg supp</w:t>
            </w:r>
          </w:p>
        </w:tc>
        <w:tc>
          <w:tcPr>
            <w:tcW w:w="1015" w:type="dxa"/>
          </w:tcPr>
          <w:p w14:paraId="286706A9" w14:textId="77777777" w:rsidR="00C4481E" w:rsidRPr="003B6B49" w:rsidRDefault="00C4481E" w:rsidP="00177161">
            <w:pPr>
              <w:cnfStyle w:val="000000100000" w:firstRow="0" w:lastRow="0" w:firstColumn="0" w:lastColumn="0" w:oddVBand="0" w:evenVBand="0" w:oddHBand="1" w:evenHBand="0" w:firstRowFirstColumn="0" w:firstRowLastColumn="0" w:lastRowFirstColumn="0" w:lastRowLastColumn="0"/>
              <w:rPr>
                <w:b/>
                <w:sz w:val="16"/>
                <w:szCs w:val="16"/>
              </w:rPr>
            </w:pPr>
            <w:r w:rsidRPr="003B6B49">
              <w:rPr>
                <w:b/>
                <w:sz w:val="16"/>
                <w:szCs w:val="16"/>
              </w:rPr>
              <w:t>hypoK</w:t>
            </w:r>
          </w:p>
        </w:tc>
        <w:tc>
          <w:tcPr>
            <w:tcW w:w="1112" w:type="dxa"/>
          </w:tcPr>
          <w:p w14:paraId="1377558B" w14:textId="77777777" w:rsidR="00C4481E" w:rsidRPr="003B6B49" w:rsidRDefault="00C4481E" w:rsidP="00177161">
            <w:pPr>
              <w:cnfStyle w:val="000000100000" w:firstRow="0" w:lastRow="0" w:firstColumn="0" w:lastColumn="0" w:oddVBand="0" w:evenVBand="0" w:oddHBand="1" w:evenHBand="0" w:firstRowFirstColumn="0" w:firstRowLastColumn="0" w:lastRowFirstColumn="0" w:lastRowLastColumn="0"/>
              <w:rPr>
                <w:b/>
                <w:sz w:val="16"/>
                <w:szCs w:val="16"/>
              </w:rPr>
            </w:pPr>
            <w:r w:rsidRPr="003B6B49">
              <w:rPr>
                <w:b/>
                <w:sz w:val="16"/>
                <w:szCs w:val="16"/>
              </w:rPr>
              <w:t>Vitamin Supp</w:t>
            </w:r>
          </w:p>
        </w:tc>
        <w:tc>
          <w:tcPr>
            <w:tcW w:w="1149" w:type="dxa"/>
          </w:tcPr>
          <w:p w14:paraId="6419684C" w14:textId="77777777" w:rsidR="00C4481E" w:rsidRPr="003B6B49" w:rsidRDefault="00C4481E" w:rsidP="00177161">
            <w:pPr>
              <w:cnfStyle w:val="000000100000" w:firstRow="0" w:lastRow="0" w:firstColumn="0" w:lastColumn="0" w:oddVBand="0" w:evenVBand="0" w:oddHBand="1" w:evenHBand="0" w:firstRowFirstColumn="0" w:firstRowLastColumn="0" w:lastRowFirstColumn="0" w:lastRowLastColumn="0"/>
              <w:rPr>
                <w:b/>
                <w:sz w:val="16"/>
                <w:szCs w:val="16"/>
              </w:rPr>
            </w:pPr>
            <w:r w:rsidRPr="003B6B49">
              <w:rPr>
                <w:b/>
                <w:sz w:val="16"/>
                <w:szCs w:val="16"/>
              </w:rPr>
              <w:t>Other</w:t>
            </w:r>
          </w:p>
        </w:tc>
      </w:tr>
      <w:tr w:rsidR="00C4481E" w:rsidRPr="003B6B49" w14:paraId="44BDC14A" w14:textId="77777777" w:rsidTr="00C3479B">
        <w:trPr>
          <w:gridAfter w:val="1"/>
          <w:wAfter w:w="1149" w:type="dxa"/>
        </w:trPr>
        <w:tc>
          <w:tcPr>
            <w:cnfStyle w:val="001000000000" w:firstRow="0" w:lastRow="0" w:firstColumn="1" w:lastColumn="0" w:oddVBand="0" w:evenVBand="0" w:oddHBand="0" w:evenHBand="0" w:firstRowFirstColumn="0" w:firstRowLastColumn="0" w:lastRowFirstColumn="0" w:lastRowLastColumn="0"/>
            <w:tcW w:w="1047" w:type="dxa"/>
          </w:tcPr>
          <w:p w14:paraId="7E95145C" w14:textId="77777777" w:rsidR="00C4481E" w:rsidRDefault="00C4481E" w:rsidP="00177161">
            <w:pPr>
              <w:rPr>
                <w:sz w:val="16"/>
                <w:szCs w:val="16"/>
              </w:rPr>
            </w:pPr>
            <w:r w:rsidRPr="003B6B49">
              <w:rPr>
                <w:sz w:val="16"/>
                <w:szCs w:val="16"/>
              </w:rPr>
              <w:t>American Psychiatric Association 2006</w:t>
            </w:r>
          </w:p>
          <w:p w14:paraId="383AFEA4" w14:textId="77777777" w:rsidR="00C4481E" w:rsidRPr="003B6B49" w:rsidRDefault="00C4481E" w:rsidP="00177161">
            <w:pPr>
              <w:rPr>
                <w:sz w:val="16"/>
                <w:szCs w:val="16"/>
              </w:rPr>
            </w:pPr>
          </w:p>
        </w:tc>
        <w:tc>
          <w:tcPr>
            <w:tcW w:w="1040" w:type="dxa"/>
          </w:tcPr>
          <w:p w14:paraId="4A479EBD" w14:textId="77777777" w:rsidR="00C4481E" w:rsidRPr="003B6B49" w:rsidRDefault="00C4481E" w:rsidP="00177161">
            <w:pPr>
              <w:cnfStyle w:val="000000000000" w:firstRow="0" w:lastRow="0" w:firstColumn="0" w:lastColumn="0" w:oddVBand="0" w:evenVBand="0" w:oddHBand="0" w:evenHBand="0" w:firstRowFirstColumn="0" w:firstRowLastColumn="0" w:lastRowFirstColumn="0" w:lastRowLastColumn="0"/>
              <w:rPr>
                <w:sz w:val="16"/>
                <w:szCs w:val="16"/>
              </w:rPr>
            </w:pPr>
            <w:r w:rsidRPr="003B6B49">
              <w:rPr>
                <w:sz w:val="16"/>
                <w:szCs w:val="16"/>
              </w:rPr>
              <w:t>&lt;70%</w:t>
            </w:r>
          </w:p>
        </w:tc>
        <w:tc>
          <w:tcPr>
            <w:tcW w:w="805" w:type="dxa"/>
          </w:tcPr>
          <w:p w14:paraId="38A1853D" w14:textId="77777777" w:rsidR="00C4481E" w:rsidRPr="003B6B49" w:rsidRDefault="00C4481E" w:rsidP="00177161">
            <w:pPr>
              <w:cnfStyle w:val="000000000000" w:firstRow="0" w:lastRow="0" w:firstColumn="0" w:lastColumn="0" w:oddVBand="0" w:evenVBand="0" w:oddHBand="0" w:evenHBand="0" w:firstRowFirstColumn="0" w:firstRowLastColumn="0" w:lastRowFirstColumn="0" w:lastRowLastColumn="0"/>
              <w:rPr>
                <w:sz w:val="16"/>
                <w:szCs w:val="16"/>
              </w:rPr>
            </w:pPr>
          </w:p>
        </w:tc>
        <w:tc>
          <w:tcPr>
            <w:tcW w:w="925" w:type="dxa"/>
          </w:tcPr>
          <w:p w14:paraId="27814110" w14:textId="77777777" w:rsidR="00C4481E" w:rsidRPr="003B6B49" w:rsidRDefault="00C4481E" w:rsidP="00177161">
            <w:pPr>
              <w:cnfStyle w:val="000000000000" w:firstRow="0" w:lastRow="0" w:firstColumn="0" w:lastColumn="0" w:oddVBand="0" w:evenVBand="0" w:oddHBand="0" w:evenHBand="0" w:firstRowFirstColumn="0" w:firstRowLastColumn="0" w:lastRowFirstColumn="0" w:lastRowLastColumn="0"/>
              <w:rPr>
                <w:sz w:val="16"/>
                <w:szCs w:val="16"/>
              </w:rPr>
            </w:pPr>
          </w:p>
        </w:tc>
        <w:tc>
          <w:tcPr>
            <w:tcW w:w="1019" w:type="dxa"/>
          </w:tcPr>
          <w:p w14:paraId="24A9DCBA" w14:textId="77777777" w:rsidR="00C4481E" w:rsidRPr="003B6B49" w:rsidRDefault="00C4481E" w:rsidP="00177161">
            <w:pPr>
              <w:cnfStyle w:val="000000000000" w:firstRow="0" w:lastRow="0" w:firstColumn="0" w:lastColumn="0" w:oddVBand="0" w:evenVBand="0" w:oddHBand="0" w:evenHBand="0" w:firstRowFirstColumn="0" w:firstRowLastColumn="0" w:lastRowFirstColumn="0" w:lastRowLastColumn="0"/>
              <w:rPr>
                <w:sz w:val="16"/>
                <w:szCs w:val="16"/>
              </w:rPr>
            </w:pPr>
          </w:p>
        </w:tc>
        <w:tc>
          <w:tcPr>
            <w:tcW w:w="1090" w:type="dxa"/>
          </w:tcPr>
          <w:p w14:paraId="2385A436" w14:textId="70336EE3" w:rsidR="00C4481E" w:rsidRPr="003B6B49" w:rsidRDefault="00C4481E" w:rsidP="00177161">
            <w:pPr>
              <w:cnfStyle w:val="000000000000" w:firstRow="0" w:lastRow="0" w:firstColumn="0" w:lastColumn="0" w:oddVBand="0" w:evenVBand="0" w:oddHBand="0" w:evenHBand="0" w:firstRowFirstColumn="0" w:firstRowLastColumn="0" w:lastRowFirstColumn="0" w:lastRowLastColumn="0"/>
              <w:rPr>
                <w:sz w:val="16"/>
                <w:szCs w:val="16"/>
              </w:rPr>
            </w:pPr>
            <w:r w:rsidRPr="003B6B49">
              <w:rPr>
                <w:sz w:val="16"/>
                <w:szCs w:val="16"/>
              </w:rPr>
              <w:t>30-40kcal/ kg</w:t>
            </w:r>
            <w:r w:rsidR="00A83C1E">
              <w:rPr>
                <w:sz w:val="16"/>
                <w:szCs w:val="16"/>
              </w:rPr>
              <w:t>/d</w:t>
            </w:r>
          </w:p>
          <w:p w14:paraId="58F980E2" w14:textId="77777777" w:rsidR="00C4481E" w:rsidRPr="003B6B49" w:rsidRDefault="00C4481E" w:rsidP="00177161">
            <w:pPr>
              <w:cnfStyle w:val="000000000000" w:firstRow="0" w:lastRow="0" w:firstColumn="0" w:lastColumn="0" w:oddVBand="0" w:evenVBand="0" w:oddHBand="0" w:evenHBand="0" w:firstRowFirstColumn="0" w:firstRowLastColumn="0" w:lastRowFirstColumn="0" w:lastRowLastColumn="0"/>
              <w:rPr>
                <w:sz w:val="16"/>
                <w:szCs w:val="16"/>
              </w:rPr>
            </w:pPr>
            <w:r w:rsidRPr="003B6B49">
              <w:rPr>
                <w:sz w:val="16"/>
                <w:szCs w:val="16"/>
              </w:rPr>
              <w:t>1000-1600kcal/day</w:t>
            </w:r>
          </w:p>
        </w:tc>
        <w:tc>
          <w:tcPr>
            <w:tcW w:w="1087" w:type="dxa"/>
          </w:tcPr>
          <w:p w14:paraId="76D25310" w14:textId="77777777" w:rsidR="00C4481E" w:rsidRPr="003B6B49" w:rsidRDefault="00C4481E" w:rsidP="00177161">
            <w:pPr>
              <w:cnfStyle w:val="000000000000" w:firstRow="0" w:lastRow="0" w:firstColumn="0" w:lastColumn="0" w:oddVBand="0" w:evenVBand="0" w:oddHBand="0" w:evenHBand="0" w:firstRowFirstColumn="0" w:firstRowLastColumn="0" w:lastRowFirstColumn="0" w:lastRowLastColumn="0"/>
              <w:rPr>
                <w:sz w:val="16"/>
                <w:szCs w:val="16"/>
              </w:rPr>
            </w:pPr>
            <w:r w:rsidRPr="003B6B49">
              <w:rPr>
                <w:sz w:val="16"/>
                <w:szCs w:val="16"/>
              </w:rPr>
              <w:t>Supplement</w:t>
            </w:r>
          </w:p>
        </w:tc>
        <w:tc>
          <w:tcPr>
            <w:tcW w:w="1006" w:type="dxa"/>
          </w:tcPr>
          <w:p w14:paraId="7DC97B67" w14:textId="77777777" w:rsidR="00C4481E" w:rsidRPr="003B6B49" w:rsidRDefault="00C4481E" w:rsidP="00177161">
            <w:pPr>
              <w:cnfStyle w:val="000000000000" w:firstRow="0" w:lastRow="0" w:firstColumn="0" w:lastColumn="0" w:oddVBand="0" w:evenVBand="0" w:oddHBand="0" w:evenHBand="0" w:firstRowFirstColumn="0" w:firstRowLastColumn="0" w:lastRowFirstColumn="0" w:lastRowLastColumn="0"/>
              <w:rPr>
                <w:sz w:val="16"/>
                <w:szCs w:val="16"/>
              </w:rPr>
            </w:pPr>
            <w:r w:rsidRPr="003B6B49">
              <w:rPr>
                <w:sz w:val="16"/>
                <w:szCs w:val="16"/>
              </w:rPr>
              <w:t>Supplement</w:t>
            </w:r>
          </w:p>
        </w:tc>
        <w:tc>
          <w:tcPr>
            <w:tcW w:w="1015" w:type="dxa"/>
          </w:tcPr>
          <w:p w14:paraId="35902284" w14:textId="77777777" w:rsidR="00C4481E" w:rsidRPr="003B6B49" w:rsidRDefault="00C4481E" w:rsidP="00177161">
            <w:pPr>
              <w:cnfStyle w:val="000000000000" w:firstRow="0" w:lastRow="0" w:firstColumn="0" w:lastColumn="0" w:oddVBand="0" w:evenVBand="0" w:oddHBand="0" w:evenHBand="0" w:firstRowFirstColumn="0" w:firstRowLastColumn="0" w:lastRowFirstColumn="0" w:lastRowLastColumn="0"/>
              <w:rPr>
                <w:sz w:val="16"/>
                <w:szCs w:val="16"/>
              </w:rPr>
            </w:pPr>
            <w:r w:rsidRPr="003B6B49">
              <w:rPr>
                <w:sz w:val="16"/>
                <w:szCs w:val="16"/>
              </w:rPr>
              <w:t>Supplement</w:t>
            </w:r>
          </w:p>
          <w:p w14:paraId="758904C8" w14:textId="77777777" w:rsidR="00C4481E" w:rsidRPr="003B6B49" w:rsidRDefault="00C4481E" w:rsidP="00177161">
            <w:pPr>
              <w:cnfStyle w:val="000000000000" w:firstRow="0" w:lastRow="0" w:firstColumn="0" w:lastColumn="0" w:oddVBand="0" w:evenVBand="0" w:oddHBand="0" w:evenHBand="0" w:firstRowFirstColumn="0" w:firstRowLastColumn="0" w:lastRowFirstColumn="0" w:lastRowLastColumn="0"/>
              <w:rPr>
                <w:sz w:val="16"/>
                <w:szCs w:val="16"/>
              </w:rPr>
            </w:pPr>
            <w:r w:rsidRPr="003B6B49">
              <w:rPr>
                <w:sz w:val="16"/>
                <w:szCs w:val="16"/>
              </w:rPr>
              <w:t>Rehydration</w:t>
            </w:r>
          </w:p>
        </w:tc>
        <w:tc>
          <w:tcPr>
            <w:tcW w:w="1112" w:type="dxa"/>
          </w:tcPr>
          <w:p w14:paraId="24895CE7" w14:textId="77777777" w:rsidR="00C4481E" w:rsidRPr="003B6B49" w:rsidRDefault="00C4481E" w:rsidP="00177161">
            <w:pPr>
              <w:cnfStyle w:val="000000000000" w:firstRow="0" w:lastRow="0" w:firstColumn="0" w:lastColumn="0" w:oddVBand="0" w:evenVBand="0" w:oddHBand="0" w:evenHBand="0" w:firstRowFirstColumn="0" w:firstRowLastColumn="0" w:lastRowFirstColumn="0" w:lastRowLastColumn="0"/>
              <w:rPr>
                <w:sz w:val="16"/>
                <w:szCs w:val="16"/>
              </w:rPr>
            </w:pPr>
            <w:r w:rsidRPr="003B6B49">
              <w:rPr>
                <w:sz w:val="16"/>
                <w:szCs w:val="16"/>
              </w:rPr>
              <w:t>NS</w:t>
            </w:r>
          </w:p>
        </w:tc>
      </w:tr>
      <w:tr w:rsidR="00C4481E" w:rsidRPr="003B6B49" w14:paraId="63C490F2" w14:textId="77777777" w:rsidTr="00C3479B">
        <w:trPr>
          <w:gridAfter w:val="1"/>
          <w:cnfStyle w:val="000000100000" w:firstRow="0" w:lastRow="0" w:firstColumn="0" w:lastColumn="0" w:oddVBand="0" w:evenVBand="0" w:oddHBand="1" w:evenHBand="0" w:firstRowFirstColumn="0" w:firstRowLastColumn="0" w:lastRowFirstColumn="0" w:lastRowLastColumn="0"/>
          <w:wAfter w:w="1149" w:type="dxa"/>
        </w:trPr>
        <w:tc>
          <w:tcPr>
            <w:cnfStyle w:val="001000000000" w:firstRow="0" w:lastRow="0" w:firstColumn="1" w:lastColumn="0" w:oddVBand="0" w:evenVBand="0" w:oddHBand="0" w:evenHBand="0" w:firstRowFirstColumn="0" w:firstRowLastColumn="0" w:lastRowFirstColumn="0" w:lastRowLastColumn="0"/>
            <w:tcW w:w="1047" w:type="dxa"/>
          </w:tcPr>
          <w:p w14:paraId="3EAD16A4" w14:textId="77777777" w:rsidR="00C4481E" w:rsidRPr="003B6B49" w:rsidRDefault="00C4481E" w:rsidP="00177161">
            <w:pPr>
              <w:rPr>
                <w:sz w:val="16"/>
                <w:szCs w:val="16"/>
              </w:rPr>
            </w:pPr>
            <w:r w:rsidRPr="003B6B49">
              <w:rPr>
                <w:sz w:val="16"/>
                <w:szCs w:val="16"/>
              </w:rPr>
              <w:t>Kraft 2005</w:t>
            </w:r>
          </w:p>
        </w:tc>
        <w:tc>
          <w:tcPr>
            <w:tcW w:w="1040" w:type="dxa"/>
          </w:tcPr>
          <w:p w14:paraId="114A547E" w14:textId="77777777" w:rsidR="00C4481E" w:rsidRPr="003B6B49" w:rsidRDefault="00C4481E" w:rsidP="00177161">
            <w:pPr>
              <w:cnfStyle w:val="000000100000" w:firstRow="0" w:lastRow="0" w:firstColumn="0" w:lastColumn="0" w:oddVBand="0" w:evenVBand="0" w:oddHBand="1" w:evenHBand="0" w:firstRowFirstColumn="0" w:firstRowLastColumn="0" w:lastRowFirstColumn="0" w:lastRowLastColumn="0"/>
              <w:rPr>
                <w:sz w:val="16"/>
                <w:szCs w:val="16"/>
              </w:rPr>
            </w:pPr>
            <w:r w:rsidRPr="003B6B49">
              <w:rPr>
                <w:sz w:val="16"/>
                <w:szCs w:val="16"/>
              </w:rPr>
              <w:t>NS</w:t>
            </w:r>
          </w:p>
          <w:p w14:paraId="6B98211D" w14:textId="77777777" w:rsidR="00C4481E" w:rsidRPr="003B6B49" w:rsidRDefault="00C4481E" w:rsidP="00177161">
            <w:pPr>
              <w:cnfStyle w:val="000000100000" w:firstRow="0" w:lastRow="0" w:firstColumn="0" w:lastColumn="0" w:oddVBand="0" w:evenVBand="0" w:oddHBand="1" w:evenHBand="0" w:firstRowFirstColumn="0" w:firstRowLastColumn="0" w:lastRowFirstColumn="0" w:lastRowLastColumn="0"/>
              <w:rPr>
                <w:sz w:val="16"/>
                <w:szCs w:val="16"/>
              </w:rPr>
            </w:pPr>
            <w:r w:rsidRPr="003B6B49">
              <w:rPr>
                <w:sz w:val="16"/>
                <w:szCs w:val="16"/>
              </w:rPr>
              <w:t>Marasmus</w:t>
            </w:r>
          </w:p>
        </w:tc>
        <w:tc>
          <w:tcPr>
            <w:tcW w:w="805" w:type="dxa"/>
          </w:tcPr>
          <w:p w14:paraId="463B5058" w14:textId="77777777" w:rsidR="00C4481E" w:rsidRPr="003B6B49" w:rsidRDefault="00C4481E" w:rsidP="00177161">
            <w:pPr>
              <w:cnfStyle w:val="000000100000" w:firstRow="0" w:lastRow="0" w:firstColumn="0" w:lastColumn="0" w:oddVBand="0" w:evenVBand="0" w:oddHBand="1" w:evenHBand="0" w:firstRowFirstColumn="0" w:firstRowLastColumn="0" w:lastRowFirstColumn="0" w:lastRowLastColumn="0"/>
              <w:rPr>
                <w:sz w:val="16"/>
                <w:szCs w:val="16"/>
              </w:rPr>
            </w:pPr>
            <w:r w:rsidRPr="003B6B49">
              <w:rPr>
                <w:sz w:val="16"/>
                <w:szCs w:val="16"/>
              </w:rPr>
              <w:t>NS</w:t>
            </w:r>
          </w:p>
        </w:tc>
        <w:tc>
          <w:tcPr>
            <w:tcW w:w="925" w:type="dxa"/>
          </w:tcPr>
          <w:p w14:paraId="6C860EB7" w14:textId="77777777" w:rsidR="00C4481E" w:rsidRPr="003B6B49" w:rsidRDefault="00C4481E" w:rsidP="00177161">
            <w:pPr>
              <w:cnfStyle w:val="000000100000" w:firstRow="0" w:lastRow="0" w:firstColumn="0" w:lastColumn="0" w:oddVBand="0" w:evenVBand="0" w:oddHBand="1" w:evenHBand="0" w:firstRowFirstColumn="0" w:firstRowLastColumn="0" w:lastRowFirstColumn="0" w:lastRowLastColumn="0"/>
              <w:rPr>
                <w:sz w:val="16"/>
                <w:szCs w:val="16"/>
              </w:rPr>
            </w:pPr>
            <w:r w:rsidRPr="003B6B49">
              <w:rPr>
                <w:sz w:val="16"/>
                <w:szCs w:val="16"/>
              </w:rPr>
              <w:t>NS</w:t>
            </w:r>
          </w:p>
        </w:tc>
        <w:tc>
          <w:tcPr>
            <w:tcW w:w="1019" w:type="dxa"/>
          </w:tcPr>
          <w:p w14:paraId="6DEF7F02" w14:textId="77777777" w:rsidR="00C4481E" w:rsidRPr="003B6B49" w:rsidRDefault="00C4481E" w:rsidP="00177161">
            <w:pPr>
              <w:cnfStyle w:val="000000100000" w:firstRow="0" w:lastRow="0" w:firstColumn="0" w:lastColumn="0" w:oddVBand="0" w:evenVBand="0" w:oddHBand="1" w:evenHBand="0" w:firstRowFirstColumn="0" w:firstRowLastColumn="0" w:lastRowFirstColumn="0" w:lastRowLastColumn="0"/>
              <w:rPr>
                <w:sz w:val="16"/>
                <w:szCs w:val="16"/>
              </w:rPr>
            </w:pPr>
          </w:p>
        </w:tc>
        <w:tc>
          <w:tcPr>
            <w:tcW w:w="1090" w:type="dxa"/>
          </w:tcPr>
          <w:p w14:paraId="17E86BBC" w14:textId="77777777" w:rsidR="00C4481E" w:rsidRPr="003B6B49" w:rsidRDefault="00C4481E" w:rsidP="00177161">
            <w:pPr>
              <w:cnfStyle w:val="000000100000" w:firstRow="0" w:lastRow="0" w:firstColumn="0" w:lastColumn="0" w:oddVBand="0" w:evenVBand="0" w:oddHBand="1" w:evenHBand="0" w:firstRowFirstColumn="0" w:firstRowLastColumn="0" w:lastRowFirstColumn="0" w:lastRowLastColumn="0"/>
              <w:rPr>
                <w:sz w:val="16"/>
                <w:szCs w:val="16"/>
              </w:rPr>
            </w:pPr>
            <w:r w:rsidRPr="003B6B49">
              <w:rPr>
                <w:sz w:val="16"/>
                <w:szCs w:val="16"/>
              </w:rPr>
              <w:t>25% of EAR</w:t>
            </w:r>
          </w:p>
        </w:tc>
        <w:tc>
          <w:tcPr>
            <w:tcW w:w="1087" w:type="dxa"/>
          </w:tcPr>
          <w:p w14:paraId="4A79D673" w14:textId="77777777" w:rsidR="00C4481E" w:rsidRPr="003B6B49" w:rsidRDefault="00C4481E" w:rsidP="00177161">
            <w:pPr>
              <w:cnfStyle w:val="000000100000" w:firstRow="0" w:lastRow="0" w:firstColumn="0" w:lastColumn="0" w:oddVBand="0" w:evenVBand="0" w:oddHBand="1" w:evenHBand="0" w:firstRowFirstColumn="0" w:firstRowLastColumn="0" w:lastRowFirstColumn="0" w:lastRowLastColumn="0"/>
              <w:rPr>
                <w:sz w:val="16"/>
                <w:szCs w:val="16"/>
              </w:rPr>
            </w:pPr>
            <w:r w:rsidRPr="003B6B49">
              <w:rPr>
                <w:sz w:val="16"/>
                <w:szCs w:val="16"/>
              </w:rPr>
              <w:t>IV 0.16-0.64mmol/kg</w:t>
            </w:r>
          </w:p>
        </w:tc>
        <w:tc>
          <w:tcPr>
            <w:tcW w:w="1006" w:type="dxa"/>
          </w:tcPr>
          <w:p w14:paraId="3F24DABC" w14:textId="77777777" w:rsidR="00C4481E" w:rsidRPr="003B6B49" w:rsidRDefault="00C4481E" w:rsidP="00177161">
            <w:pPr>
              <w:cnfStyle w:val="000000100000" w:firstRow="0" w:lastRow="0" w:firstColumn="0" w:lastColumn="0" w:oddVBand="0" w:evenVBand="0" w:oddHBand="1" w:evenHBand="0" w:firstRowFirstColumn="0" w:firstRowLastColumn="0" w:lastRowFirstColumn="0" w:lastRowLastColumn="0"/>
              <w:rPr>
                <w:sz w:val="16"/>
                <w:szCs w:val="16"/>
              </w:rPr>
            </w:pPr>
            <w:r w:rsidRPr="003B6B49">
              <w:rPr>
                <w:sz w:val="16"/>
                <w:szCs w:val="16"/>
              </w:rPr>
              <w:t>IV 1-1.5mEq</w:t>
            </w:r>
          </w:p>
        </w:tc>
        <w:tc>
          <w:tcPr>
            <w:tcW w:w="1015" w:type="dxa"/>
          </w:tcPr>
          <w:p w14:paraId="03E839CA" w14:textId="77777777" w:rsidR="00C4481E" w:rsidRPr="003B6B49" w:rsidRDefault="00C4481E" w:rsidP="00177161">
            <w:pPr>
              <w:cnfStyle w:val="000000100000" w:firstRow="0" w:lastRow="0" w:firstColumn="0" w:lastColumn="0" w:oddVBand="0" w:evenVBand="0" w:oddHBand="1" w:evenHBand="0" w:firstRowFirstColumn="0" w:firstRowLastColumn="0" w:lastRowFirstColumn="0" w:lastRowLastColumn="0"/>
              <w:rPr>
                <w:sz w:val="16"/>
                <w:szCs w:val="16"/>
              </w:rPr>
            </w:pPr>
            <w:r w:rsidRPr="003B6B49">
              <w:rPr>
                <w:sz w:val="16"/>
                <w:szCs w:val="16"/>
              </w:rPr>
              <w:t>IV 20-80mEq</w:t>
            </w:r>
          </w:p>
        </w:tc>
        <w:tc>
          <w:tcPr>
            <w:tcW w:w="1112" w:type="dxa"/>
          </w:tcPr>
          <w:p w14:paraId="7EFDA58A" w14:textId="77777777" w:rsidR="00C4481E" w:rsidRPr="003B6B49" w:rsidRDefault="00C4481E" w:rsidP="00177161">
            <w:pPr>
              <w:cnfStyle w:val="000000100000" w:firstRow="0" w:lastRow="0" w:firstColumn="0" w:lastColumn="0" w:oddVBand="0" w:evenVBand="0" w:oddHBand="1" w:evenHBand="0" w:firstRowFirstColumn="0" w:firstRowLastColumn="0" w:lastRowFirstColumn="0" w:lastRowLastColumn="0"/>
              <w:rPr>
                <w:sz w:val="16"/>
                <w:szCs w:val="16"/>
              </w:rPr>
            </w:pPr>
            <w:r w:rsidRPr="003B6B49">
              <w:rPr>
                <w:sz w:val="16"/>
                <w:szCs w:val="16"/>
              </w:rPr>
              <w:t>Thiamine 100mg</w:t>
            </w:r>
          </w:p>
        </w:tc>
      </w:tr>
      <w:tr w:rsidR="00C4481E" w14:paraId="007DF8EA" w14:textId="77777777" w:rsidTr="00C3479B">
        <w:tc>
          <w:tcPr>
            <w:cnfStyle w:val="001000000000" w:firstRow="0" w:lastRow="0" w:firstColumn="1" w:lastColumn="0" w:oddVBand="0" w:evenVBand="0" w:oddHBand="0" w:evenHBand="0" w:firstRowFirstColumn="0" w:firstRowLastColumn="0" w:lastRowFirstColumn="0" w:lastRowLastColumn="0"/>
            <w:tcW w:w="1047" w:type="dxa"/>
          </w:tcPr>
          <w:p w14:paraId="06F990D3" w14:textId="77777777" w:rsidR="00C4481E" w:rsidRPr="003B6B49" w:rsidRDefault="00C4481E" w:rsidP="00177161">
            <w:pPr>
              <w:rPr>
                <w:sz w:val="16"/>
                <w:szCs w:val="16"/>
              </w:rPr>
            </w:pPr>
          </w:p>
        </w:tc>
        <w:tc>
          <w:tcPr>
            <w:tcW w:w="1040" w:type="dxa"/>
          </w:tcPr>
          <w:p w14:paraId="2F359A43" w14:textId="77777777" w:rsidR="00C4481E" w:rsidRPr="003B6B49" w:rsidRDefault="00C4481E" w:rsidP="00177161">
            <w:pPr>
              <w:cnfStyle w:val="000000000000" w:firstRow="0" w:lastRow="0" w:firstColumn="0" w:lastColumn="0" w:oddVBand="0" w:evenVBand="0" w:oddHBand="0" w:evenHBand="0" w:firstRowFirstColumn="0" w:firstRowLastColumn="0" w:lastRowFirstColumn="0" w:lastRowLastColumn="0"/>
              <w:rPr>
                <w:sz w:val="16"/>
                <w:szCs w:val="16"/>
              </w:rPr>
            </w:pPr>
          </w:p>
        </w:tc>
        <w:tc>
          <w:tcPr>
            <w:tcW w:w="805" w:type="dxa"/>
          </w:tcPr>
          <w:p w14:paraId="366BCB3E" w14:textId="77777777" w:rsidR="00C4481E" w:rsidRPr="003B6B49" w:rsidRDefault="00C4481E" w:rsidP="00177161">
            <w:pPr>
              <w:cnfStyle w:val="000000000000" w:firstRow="0" w:lastRow="0" w:firstColumn="0" w:lastColumn="0" w:oddVBand="0" w:evenVBand="0" w:oddHBand="0" w:evenHBand="0" w:firstRowFirstColumn="0" w:firstRowLastColumn="0" w:lastRowFirstColumn="0" w:lastRowLastColumn="0"/>
              <w:rPr>
                <w:sz w:val="16"/>
                <w:szCs w:val="16"/>
              </w:rPr>
            </w:pPr>
          </w:p>
        </w:tc>
        <w:tc>
          <w:tcPr>
            <w:tcW w:w="925" w:type="dxa"/>
          </w:tcPr>
          <w:p w14:paraId="6060C743" w14:textId="77777777" w:rsidR="00C4481E" w:rsidRPr="003B6B49" w:rsidRDefault="00C4481E" w:rsidP="00177161">
            <w:pPr>
              <w:cnfStyle w:val="000000000000" w:firstRow="0" w:lastRow="0" w:firstColumn="0" w:lastColumn="0" w:oddVBand="0" w:evenVBand="0" w:oddHBand="0" w:evenHBand="0" w:firstRowFirstColumn="0" w:firstRowLastColumn="0" w:lastRowFirstColumn="0" w:lastRowLastColumn="0"/>
              <w:rPr>
                <w:sz w:val="16"/>
                <w:szCs w:val="16"/>
              </w:rPr>
            </w:pPr>
          </w:p>
        </w:tc>
        <w:tc>
          <w:tcPr>
            <w:tcW w:w="1019" w:type="dxa"/>
          </w:tcPr>
          <w:p w14:paraId="7BC948F3" w14:textId="77777777" w:rsidR="00C4481E" w:rsidRPr="003B6B49" w:rsidRDefault="00C4481E" w:rsidP="00177161">
            <w:pPr>
              <w:cnfStyle w:val="000000000000" w:firstRow="0" w:lastRow="0" w:firstColumn="0" w:lastColumn="0" w:oddVBand="0" w:evenVBand="0" w:oddHBand="0" w:evenHBand="0" w:firstRowFirstColumn="0" w:firstRowLastColumn="0" w:lastRowFirstColumn="0" w:lastRowLastColumn="0"/>
              <w:rPr>
                <w:sz w:val="16"/>
                <w:szCs w:val="16"/>
              </w:rPr>
            </w:pPr>
          </w:p>
        </w:tc>
        <w:tc>
          <w:tcPr>
            <w:tcW w:w="1090" w:type="dxa"/>
          </w:tcPr>
          <w:p w14:paraId="74009CE4" w14:textId="77777777" w:rsidR="00C4481E" w:rsidRPr="003B6B49" w:rsidRDefault="00C4481E" w:rsidP="00177161">
            <w:pPr>
              <w:cnfStyle w:val="000000000000" w:firstRow="0" w:lastRow="0" w:firstColumn="0" w:lastColumn="0" w:oddVBand="0" w:evenVBand="0" w:oddHBand="0" w:evenHBand="0" w:firstRowFirstColumn="0" w:firstRowLastColumn="0" w:lastRowFirstColumn="0" w:lastRowLastColumn="0"/>
              <w:rPr>
                <w:sz w:val="16"/>
                <w:szCs w:val="16"/>
              </w:rPr>
            </w:pPr>
          </w:p>
        </w:tc>
        <w:tc>
          <w:tcPr>
            <w:tcW w:w="1087" w:type="dxa"/>
          </w:tcPr>
          <w:p w14:paraId="568FD887" w14:textId="77777777" w:rsidR="00C4481E" w:rsidRPr="003B6B49" w:rsidRDefault="00C4481E" w:rsidP="00177161">
            <w:pPr>
              <w:cnfStyle w:val="000000000000" w:firstRow="0" w:lastRow="0" w:firstColumn="0" w:lastColumn="0" w:oddVBand="0" w:evenVBand="0" w:oddHBand="0" w:evenHBand="0" w:firstRowFirstColumn="0" w:firstRowLastColumn="0" w:lastRowFirstColumn="0" w:lastRowLastColumn="0"/>
              <w:rPr>
                <w:sz w:val="16"/>
                <w:szCs w:val="16"/>
              </w:rPr>
            </w:pPr>
          </w:p>
        </w:tc>
        <w:tc>
          <w:tcPr>
            <w:tcW w:w="1006" w:type="dxa"/>
          </w:tcPr>
          <w:p w14:paraId="67729D10" w14:textId="77777777" w:rsidR="00C4481E" w:rsidRPr="003B6B49" w:rsidRDefault="00C4481E" w:rsidP="00177161">
            <w:pPr>
              <w:cnfStyle w:val="000000000000" w:firstRow="0" w:lastRow="0" w:firstColumn="0" w:lastColumn="0" w:oddVBand="0" w:evenVBand="0" w:oddHBand="0" w:evenHBand="0" w:firstRowFirstColumn="0" w:firstRowLastColumn="0" w:lastRowFirstColumn="0" w:lastRowLastColumn="0"/>
              <w:rPr>
                <w:sz w:val="16"/>
                <w:szCs w:val="16"/>
              </w:rPr>
            </w:pPr>
          </w:p>
        </w:tc>
        <w:tc>
          <w:tcPr>
            <w:tcW w:w="1015" w:type="dxa"/>
          </w:tcPr>
          <w:p w14:paraId="33006FD7" w14:textId="77777777" w:rsidR="00C4481E" w:rsidRPr="003B6B49" w:rsidRDefault="00C4481E" w:rsidP="00177161">
            <w:pPr>
              <w:cnfStyle w:val="000000000000" w:firstRow="0" w:lastRow="0" w:firstColumn="0" w:lastColumn="0" w:oddVBand="0" w:evenVBand="0" w:oddHBand="0" w:evenHBand="0" w:firstRowFirstColumn="0" w:firstRowLastColumn="0" w:lastRowFirstColumn="0" w:lastRowLastColumn="0"/>
              <w:rPr>
                <w:sz w:val="16"/>
                <w:szCs w:val="16"/>
              </w:rPr>
            </w:pPr>
          </w:p>
        </w:tc>
        <w:tc>
          <w:tcPr>
            <w:tcW w:w="1112" w:type="dxa"/>
          </w:tcPr>
          <w:p w14:paraId="32CF5CB4" w14:textId="77777777" w:rsidR="00C4481E" w:rsidRPr="003B6B49" w:rsidRDefault="00C4481E" w:rsidP="00177161">
            <w:pPr>
              <w:cnfStyle w:val="000000000000" w:firstRow="0" w:lastRow="0" w:firstColumn="0" w:lastColumn="0" w:oddVBand="0" w:evenVBand="0" w:oddHBand="0" w:evenHBand="0" w:firstRowFirstColumn="0" w:firstRowLastColumn="0" w:lastRowFirstColumn="0" w:lastRowLastColumn="0"/>
              <w:rPr>
                <w:sz w:val="16"/>
                <w:szCs w:val="16"/>
              </w:rPr>
            </w:pPr>
          </w:p>
        </w:tc>
        <w:tc>
          <w:tcPr>
            <w:tcW w:w="1149" w:type="dxa"/>
          </w:tcPr>
          <w:p w14:paraId="582437D0" w14:textId="77777777" w:rsidR="00C4481E" w:rsidRPr="003B6B49" w:rsidRDefault="00C4481E" w:rsidP="00177161">
            <w:pPr>
              <w:cnfStyle w:val="000000000000" w:firstRow="0" w:lastRow="0" w:firstColumn="0" w:lastColumn="0" w:oddVBand="0" w:evenVBand="0" w:oddHBand="0" w:evenHBand="0" w:firstRowFirstColumn="0" w:firstRowLastColumn="0" w:lastRowFirstColumn="0" w:lastRowLastColumn="0"/>
              <w:rPr>
                <w:sz w:val="16"/>
                <w:szCs w:val="16"/>
              </w:rPr>
            </w:pPr>
          </w:p>
        </w:tc>
      </w:tr>
      <w:tr w:rsidR="00C4481E" w14:paraId="5E633815" w14:textId="77777777" w:rsidTr="00C34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7" w:type="dxa"/>
          </w:tcPr>
          <w:p w14:paraId="7BC2CE05" w14:textId="77777777" w:rsidR="00C4481E" w:rsidRPr="003B6B49" w:rsidRDefault="00C4481E" w:rsidP="00177161">
            <w:pPr>
              <w:rPr>
                <w:sz w:val="16"/>
                <w:szCs w:val="16"/>
              </w:rPr>
            </w:pPr>
            <w:r w:rsidRPr="003B6B49">
              <w:rPr>
                <w:sz w:val="16"/>
                <w:szCs w:val="16"/>
              </w:rPr>
              <w:t>MARSIPAN 2010</w:t>
            </w:r>
          </w:p>
        </w:tc>
        <w:tc>
          <w:tcPr>
            <w:tcW w:w="1040" w:type="dxa"/>
          </w:tcPr>
          <w:p w14:paraId="7B668BAD" w14:textId="77777777" w:rsidR="00C4481E" w:rsidRPr="003B6B49" w:rsidRDefault="00C4481E" w:rsidP="00177161">
            <w:pPr>
              <w:cnfStyle w:val="000000100000" w:firstRow="0" w:lastRow="0" w:firstColumn="0" w:lastColumn="0" w:oddVBand="0" w:evenVBand="0" w:oddHBand="1" w:evenHBand="0" w:firstRowFirstColumn="0" w:firstRowLastColumn="0" w:lastRowFirstColumn="0" w:lastRowLastColumn="0"/>
              <w:rPr>
                <w:sz w:val="16"/>
                <w:szCs w:val="16"/>
              </w:rPr>
            </w:pPr>
            <w:r w:rsidRPr="003B6B49">
              <w:rPr>
                <w:sz w:val="16"/>
                <w:szCs w:val="16"/>
              </w:rPr>
              <w:t>EDU</w:t>
            </w:r>
          </w:p>
          <w:p w14:paraId="28096CF3" w14:textId="77777777" w:rsidR="00C4481E" w:rsidRPr="003B6B49" w:rsidRDefault="00C4481E" w:rsidP="00177161">
            <w:pPr>
              <w:cnfStyle w:val="000000100000" w:firstRow="0" w:lastRow="0" w:firstColumn="0" w:lastColumn="0" w:oddVBand="0" w:evenVBand="0" w:oddHBand="1" w:evenHBand="0" w:firstRowFirstColumn="0" w:firstRowLastColumn="0" w:lastRowFirstColumn="0" w:lastRowLastColumn="0"/>
              <w:rPr>
                <w:sz w:val="16"/>
                <w:szCs w:val="16"/>
              </w:rPr>
            </w:pPr>
          </w:p>
          <w:p w14:paraId="0CA57EEC" w14:textId="77777777" w:rsidR="00C4481E" w:rsidRPr="003B6B49" w:rsidRDefault="00C4481E" w:rsidP="00177161">
            <w:pPr>
              <w:cnfStyle w:val="000000100000" w:firstRow="0" w:lastRow="0" w:firstColumn="0" w:lastColumn="0" w:oddVBand="0" w:evenVBand="0" w:oddHBand="1" w:evenHBand="0" w:firstRowFirstColumn="0" w:firstRowLastColumn="0" w:lastRowFirstColumn="0" w:lastRowLastColumn="0"/>
              <w:rPr>
                <w:sz w:val="16"/>
                <w:szCs w:val="16"/>
              </w:rPr>
            </w:pPr>
            <w:r w:rsidRPr="003B6B49">
              <w:rPr>
                <w:sz w:val="16"/>
                <w:szCs w:val="16"/>
              </w:rPr>
              <w:t>&lt;10</w:t>
            </w:r>
          </w:p>
        </w:tc>
        <w:tc>
          <w:tcPr>
            <w:tcW w:w="805" w:type="dxa"/>
          </w:tcPr>
          <w:p w14:paraId="4402D2A4" w14:textId="77777777" w:rsidR="00C4481E" w:rsidRPr="003B6B49" w:rsidRDefault="00C4481E" w:rsidP="00177161">
            <w:pPr>
              <w:cnfStyle w:val="000000100000" w:firstRow="0" w:lastRow="0" w:firstColumn="0" w:lastColumn="0" w:oddVBand="0" w:evenVBand="0" w:oddHBand="1" w:evenHBand="0" w:firstRowFirstColumn="0" w:firstRowLastColumn="0" w:lastRowFirstColumn="0" w:lastRowLastColumn="0"/>
              <w:rPr>
                <w:sz w:val="16"/>
                <w:szCs w:val="16"/>
              </w:rPr>
            </w:pPr>
          </w:p>
        </w:tc>
        <w:tc>
          <w:tcPr>
            <w:tcW w:w="925" w:type="dxa"/>
          </w:tcPr>
          <w:p w14:paraId="3B57AC2E" w14:textId="77777777" w:rsidR="00C4481E" w:rsidRPr="003B6B49" w:rsidRDefault="00C4481E" w:rsidP="00177161">
            <w:pPr>
              <w:cnfStyle w:val="000000100000" w:firstRow="0" w:lastRow="0" w:firstColumn="0" w:lastColumn="0" w:oddVBand="0" w:evenVBand="0" w:oddHBand="1" w:evenHBand="0" w:firstRowFirstColumn="0" w:firstRowLastColumn="0" w:lastRowFirstColumn="0" w:lastRowLastColumn="0"/>
              <w:rPr>
                <w:sz w:val="16"/>
                <w:szCs w:val="16"/>
              </w:rPr>
            </w:pPr>
          </w:p>
          <w:p w14:paraId="2D7528F1" w14:textId="77777777" w:rsidR="00C4481E" w:rsidRPr="003B6B49" w:rsidRDefault="00C4481E" w:rsidP="00177161">
            <w:pPr>
              <w:cnfStyle w:val="000000100000" w:firstRow="0" w:lastRow="0" w:firstColumn="0" w:lastColumn="0" w:oddVBand="0" w:evenVBand="0" w:oddHBand="1" w:evenHBand="0" w:firstRowFirstColumn="0" w:firstRowLastColumn="0" w:lastRowFirstColumn="0" w:lastRowLastColumn="0"/>
              <w:rPr>
                <w:sz w:val="16"/>
                <w:szCs w:val="16"/>
              </w:rPr>
            </w:pPr>
          </w:p>
          <w:p w14:paraId="02B0834A" w14:textId="77777777" w:rsidR="00C4481E" w:rsidRPr="003B6B49" w:rsidRDefault="00C4481E" w:rsidP="00177161">
            <w:pPr>
              <w:cnfStyle w:val="000000100000" w:firstRow="0" w:lastRow="0" w:firstColumn="0" w:lastColumn="0" w:oddVBand="0" w:evenVBand="0" w:oddHBand="1" w:evenHBand="0" w:firstRowFirstColumn="0" w:firstRowLastColumn="0" w:lastRowFirstColumn="0" w:lastRowLastColumn="0"/>
              <w:rPr>
                <w:sz w:val="16"/>
                <w:szCs w:val="16"/>
              </w:rPr>
            </w:pPr>
            <w:r w:rsidRPr="003B6B49">
              <w:rPr>
                <w:sz w:val="16"/>
                <w:szCs w:val="16"/>
              </w:rPr>
              <w:t>2-3weeks</w:t>
            </w:r>
          </w:p>
        </w:tc>
        <w:tc>
          <w:tcPr>
            <w:tcW w:w="1019" w:type="dxa"/>
          </w:tcPr>
          <w:p w14:paraId="48A96A46" w14:textId="77777777" w:rsidR="00C4481E" w:rsidRPr="003B6B49" w:rsidRDefault="00C4481E" w:rsidP="00177161">
            <w:pPr>
              <w:cnfStyle w:val="000000100000" w:firstRow="0" w:lastRow="0" w:firstColumn="0" w:lastColumn="0" w:oddVBand="0" w:evenVBand="0" w:oddHBand="1" w:evenHBand="0" w:firstRowFirstColumn="0" w:firstRowLastColumn="0" w:lastRowFirstColumn="0" w:lastRowLastColumn="0"/>
              <w:rPr>
                <w:sz w:val="16"/>
                <w:szCs w:val="16"/>
              </w:rPr>
            </w:pPr>
          </w:p>
          <w:p w14:paraId="265EE8B5" w14:textId="77777777" w:rsidR="00C4481E" w:rsidRPr="003B6B49" w:rsidRDefault="00C4481E" w:rsidP="00177161">
            <w:pPr>
              <w:cnfStyle w:val="000000100000" w:firstRow="0" w:lastRow="0" w:firstColumn="0" w:lastColumn="0" w:oddVBand="0" w:evenVBand="0" w:oddHBand="1" w:evenHBand="0" w:firstRowFirstColumn="0" w:firstRowLastColumn="0" w:lastRowFirstColumn="0" w:lastRowLastColumn="0"/>
              <w:rPr>
                <w:sz w:val="16"/>
                <w:szCs w:val="16"/>
              </w:rPr>
            </w:pPr>
          </w:p>
          <w:p w14:paraId="22123A1A" w14:textId="77777777" w:rsidR="00C4481E" w:rsidRPr="003B6B49" w:rsidRDefault="00C4481E" w:rsidP="00177161">
            <w:pPr>
              <w:cnfStyle w:val="000000100000" w:firstRow="0" w:lastRow="0" w:firstColumn="0" w:lastColumn="0" w:oddVBand="0" w:evenVBand="0" w:oddHBand="1" w:evenHBand="0" w:firstRowFirstColumn="0" w:firstRowLastColumn="0" w:lastRowFirstColumn="0" w:lastRowLastColumn="0"/>
              <w:rPr>
                <w:sz w:val="16"/>
                <w:szCs w:val="16"/>
              </w:rPr>
            </w:pPr>
            <w:r w:rsidRPr="003B6B49">
              <w:rPr>
                <w:sz w:val="16"/>
                <w:szCs w:val="16"/>
              </w:rPr>
              <w:t>ECG anomalies</w:t>
            </w:r>
          </w:p>
        </w:tc>
        <w:tc>
          <w:tcPr>
            <w:tcW w:w="1090" w:type="dxa"/>
          </w:tcPr>
          <w:p w14:paraId="304BC2D3" w14:textId="0031E850" w:rsidR="00C4481E" w:rsidRPr="003B6B49" w:rsidRDefault="00C4481E" w:rsidP="00177161">
            <w:pPr>
              <w:cnfStyle w:val="000000100000" w:firstRow="0" w:lastRow="0" w:firstColumn="0" w:lastColumn="0" w:oddVBand="0" w:evenVBand="0" w:oddHBand="1" w:evenHBand="0" w:firstRowFirstColumn="0" w:firstRowLastColumn="0" w:lastRowFirstColumn="0" w:lastRowLastColumn="0"/>
              <w:rPr>
                <w:sz w:val="16"/>
                <w:szCs w:val="16"/>
              </w:rPr>
            </w:pPr>
            <w:r w:rsidRPr="003B6B49">
              <w:rPr>
                <w:sz w:val="16"/>
                <w:szCs w:val="16"/>
              </w:rPr>
              <w:t>20kcal/ kg</w:t>
            </w:r>
            <w:r w:rsidR="00A83C1E">
              <w:rPr>
                <w:sz w:val="16"/>
                <w:szCs w:val="16"/>
              </w:rPr>
              <w:t>/d</w:t>
            </w:r>
          </w:p>
          <w:p w14:paraId="657DE826" w14:textId="77777777" w:rsidR="00C4481E" w:rsidRPr="003B6B49" w:rsidRDefault="00C4481E" w:rsidP="00177161">
            <w:pPr>
              <w:cnfStyle w:val="000000100000" w:firstRow="0" w:lastRow="0" w:firstColumn="0" w:lastColumn="0" w:oddVBand="0" w:evenVBand="0" w:oddHBand="1" w:evenHBand="0" w:firstRowFirstColumn="0" w:firstRowLastColumn="0" w:lastRowFirstColumn="0" w:lastRowLastColumn="0"/>
              <w:rPr>
                <w:sz w:val="16"/>
                <w:szCs w:val="16"/>
              </w:rPr>
            </w:pPr>
          </w:p>
          <w:p w14:paraId="2A3FEF4B" w14:textId="77777777" w:rsidR="00C4481E" w:rsidRPr="003B6B49" w:rsidRDefault="00C4481E" w:rsidP="00177161">
            <w:pPr>
              <w:cnfStyle w:val="000000100000" w:firstRow="0" w:lastRow="0" w:firstColumn="0" w:lastColumn="0" w:oddVBand="0" w:evenVBand="0" w:oddHBand="1" w:evenHBand="0" w:firstRowFirstColumn="0" w:firstRowLastColumn="0" w:lastRowFirstColumn="0" w:lastRowLastColumn="0"/>
              <w:rPr>
                <w:sz w:val="16"/>
                <w:szCs w:val="16"/>
              </w:rPr>
            </w:pPr>
            <w:r w:rsidRPr="003B6B49">
              <w:rPr>
                <w:sz w:val="16"/>
                <w:szCs w:val="16"/>
              </w:rPr>
              <w:t>5-10kcal/ kg</w:t>
            </w:r>
          </w:p>
        </w:tc>
        <w:tc>
          <w:tcPr>
            <w:tcW w:w="1087" w:type="dxa"/>
          </w:tcPr>
          <w:p w14:paraId="71CBE2E4" w14:textId="77777777" w:rsidR="00C4481E" w:rsidRPr="003B6B49" w:rsidRDefault="00C4481E" w:rsidP="00177161">
            <w:pPr>
              <w:cnfStyle w:val="000000100000" w:firstRow="0" w:lastRow="0" w:firstColumn="0" w:lastColumn="0" w:oddVBand="0" w:evenVBand="0" w:oddHBand="1" w:evenHBand="0" w:firstRowFirstColumn="0" w:firstRowLastColumn="0" w:lastRowFirstColumn="0" w:lastRowLastColumn="0"/>
              <w:rPr>
                <w:sz w:val="16"/>
                <w:szCs w:val="16"/>
              </w:rPr>
            </w:pPr>
          </w:p>
        </w:tc>
        <w:tc>
          <w:tcPr>
            <w:tcW w:w="1006" w:type="dxa"/>
          </w:tcPr>
          <w:p w14:paraId="35CC2C15" w14:textId="77777777" w:rsidR="00C4481E" w:rsidRPr="003B6B49" w:rsidRDefault="00C4481E" w:rsidP="00177161">
            <w:pPr>
              <w:cnfStyle w:val="000000100000" w:firstRow="0" w:lastRow="0" w:firstColumn="0" w:lastColumn="0" w:oddVBand="0" w:evenVBand="0" w:oddHBand="1" w:evenHBand="0" w:firstRowFirstColumn="0" w:firstRowLastColumn="0" w:lastRowFirstColumn="0" w:lastRowLastColumn="0"/>
              <w:rPr>
                <w:sz w:val="16"/>
                <w:szCs w:val="16"/>
              </w:rPr>
            </w:pPr>
          </w:p>
        </w:tc>
        <w:tc>
          <w:tcPr>
            <w:tcW w:w="1015" w:type="dxa"/>
          </w:tcPr>
          <w:p w14:paraId="74C3E0CA" w14:textId="77777777" w:rsidR="00C4481E" w:rsidRPr="003B6B49" w:rsidRDefault="00C4481E" w:rsidP="00177161">
            <w:pPr>
              <w:cnfStyle w:val="000000100000" w:firstRow="0" w:lastRow="0" w:firstColumn="0" w:lastColumn="0" w:oddVBand="0" w:evenVBand="0" w:oddHBand="1" w:evenHBand="0" w:firstRowFirstColumn="0" w:firstRowLastColumn="0" w:lastRowFirstColumn="0" w:lastRowLastColumn="0"/>
              <w:rPr>
                <w:sz w:val="16"/>
                <w:szCs w:val="16"/>
              </w:rPr>
            </w:pPr>
          </w:p>
        </w:tc>
        <w:tc>
          <w:tcPr>
            <w:tcW w:w="1112" w:type="dxa"/>
          </w:tcPr>
          <w:p w14:paraId="1993AA4F" w14:textId="77777777" w:rsidR="00C4481E" w:rsidRPr="003B6B49" w:rsidRDefault="00C4481E" w:rsidP="00177161">
            <w:pPr>
              <w:cnfStyle w:val="000000100000" w:firstRow="0" w:lastRow="0" w:firstColumn="0" w:lastColumn="0" w:oddVBand="0" w:evenVBand="0" w:oddHBand="1" w:evenHBand="0" w:firstRowFirstColumn="0" w:firstRowLastColumn="0" w:lastRowFirstColumn="0" w:lastRowLastColumn="0"/>
              <w:rPr>
                <w:sz w:val="16"/>
                <w:szCs w:val="16"/>
              </w:rPr>
            </w:pPr>
            <w:r w:rsidRPr="003B6B49">
              <w:rPr>
                <w:sz w:val="16"/>
                <w:szCs w:val="16"/>
              </w:rPr>
              <w:t>Thiamine200-300mg/d and multivitamin</w:t>
            </w:r>
          </w:p>
        </w:tc>
        <w:tc>
          <w:tcPr>
            <w:tcW w:w="1149" w:type="dxa"/>
          </w:tcPr>
          <w:p w14:paraId="50F9552A" w14:textId="77777777" w:rsidR="00C4481E" w:rsidRPr="003B6B49" w:rsidRDefault="00C4481E" w:rsidP="00177161">
            <w:pPr>
              <w:cnfStyle w:val="000000100000" w:firstRow="0" w:lastRow="0" w:firstColumn="0" w:lastColumn="0" w:oddVBand="0" w:evenVBand="0" w:oddHBand="1" w:evenHBand="0" w:firstRowFirstColumn="0" w:firstRowLastColumn="0" w:lastRowFirstColumn="0" w:lastRowLastColumn="0"/>
              <w:rPr>
                <w:sz w:val="16"/>
                <w:szCs w:val="16"/>
              </w:rPr>
            </w:pPr>
            <w:r w:rsidRPr="003B6B49">
              <w:rPr>
                <w:sz w:val="16"/>
                <w:szCs w:val="16"/>
              </w:rPr>
              <w:t>Restrict Carbohydrate.</w:t>
            </w:r>
          </w:p>
          <w:p w14:paraId="08451C81" w14:textId="77777777" w:rsidR="00C4481E" w:rsidRPr="003B6B49" w:rsidRDefault="00C4481E" w:rsidP="00177161">
            <w:pPr>
              <w:cnfStyle w:val="000000100000" w:firstRow="0" w:lastRow="0" w:firstColumn="0" w:lastColumn="0" w:oddVBand="0" w:evenVBand="0" w:oddHBand="1" w:evenHBand="0" w:firstRowFirstColumn="0" w:firstRowLastColumn="0" w:lastRowFirstColumn="0" w:lastRowLastColumn="0"/>
              <w:rPr>
                <w:sz w:val="16"/>
                <w:szCs w:val="16"/>
              </w:rPr>
            </w:pPr>
            <w:r w:rsidRPr="003B6B49">
              <w:rPr>
                <w:sz w:val="16"/>
                <w:szCs w:val="16"/>
              </w:rPr>
              <w:t>Additional PO4 - milk</w:t>
            </w:r>
          </w:p>
        </w:tc>
      </w:tr>
      <w:tr w:rsidR="00C4481E" w14:paraId="70EA8342" w14:textId="77777777" w:rsidTr="00C3479B">
        <w:tc>
          <w:tcPr>
            <w:cnfStyle w:val="001000000000" w:firstRow="0" w:lastRow="0" w:firstColumn="1" w:lastColumn="0" w:oddVBand="0" w:evenVBand="0" w:oddHBand="0" w:evenHBand="0" w:firstRowFirstColumn="0" w:firstRowLastColumn="0" w:lastRowFirstColumn="0" w:lastRowLastColumn="0"/>
            <w:tcW w:w="1047" w:type="dxa"/>
          </w:tcPr>
          <w:p w14:paraId="1F6B78D0" w14:textId="77777777" w:rsidR="00C4481E" w:rsidRPr="003B6B49" w:rsidRDefault="00C4481E" w:rsidP="00177161">
            <w:pPr>
              <w:rPr>
                <w:sz w:val="16"/>
                <w:szCs w:val="16"/>
              </w:rPr>
            </w:pPr>
            <w:r w:rsidRPr="003B6B49">
              <w:rPr>
                <w:sz w:val="16"/>
                <w:szCs w:val="16"/>
              </w:rPr>
              <w:t>Mehl</w:t>
            </w:r>
            <w:r w:rsidR="009834CC">
              <w:rPr>
                <w:sz w:val="16"/>
                <w:szCs w:val="16"/>
              </w:rPr>
              <w:t>e</w:t>
            </w:r>
            <w:r w:rsidRPr="003B6B49">
              <w:rPr>
                <w:sz w:val="16"/>
                <w:szCs w:val="16"/>
              </w:rPr>
              <w:t>r</w:t>
            </w:r>
          </w:p>
          <w:p w14:paraId="79068EB6" w14:textId="77777777" w:rsidR="00C4481E" w:rsidRPr="003B6B49" w:rsidRDefault="00C4481E" w:rsidP="00177161">
            <w:pPr>
              <w:rPr>
                <w:sz w:val="16"/>
                <w:szCs w:val="16"/>
              </w:rPr>
            </w:pPr>
            <w:r w:rsidRPr="003B6B49">
              <w:rPr>
                <w:sz w:val="16"/>
                <w:szCs w:val="16"/>
              </w:rPr>
              <w:t>2010</w:t>
            </w:r>
          </w:p>
        </w:tc>
        <w:tc>
          <w:tcPr>
            <w:tcW w:w="1040" w:type="dxa"/>
          </w:tcPr>
          <w:p w14:paraId="0B9DE371" w14:textId="77777777" w:rsidR="00C4481E" w:rsidRPr="003B6B49" w:rsidRDefault="00C4481E" w:rsidP="00177161">
            <w:pPr>
              <w:cnfStyle w:val="000000000000" w:firstRow="0" w:lastRow="0" w:firstColumn="0" w:lastColumn="0" w:oddVBand="0" w:evenVBand="0" w:oddHBand="0" w:evenHBand="0" w:firstRowFirstColumn="0" w:firstRowLastColumn="0" w:lastRowFirstColumn="0" w:lastRowLastColumn="0"/>
              <w:rPr>
                <w:sz w:val="16"/>
                <w:szCs w:val="16"/>
              </w:rPr>
            </w:pPr>
            <w:r w:rsidRPr="003B6B49">
              <w:rPr>
                <w:sz w:val="16"/>
                <w:szCs w:val="16"/>
              </w:rPr>
              <w:t>&lt;14</w:t>
            </w:r>
          </w:p>
        </w:tc>
        <w:tc>
          <w:tcPr>
            <w:tcW w:w="805" w:type="dxa"/>
          </w:tcPr>
          <w:p w14:paraId="432B1B53" w14:textId="77777777" w:rsidR="00C4481E" w:rsidRPr="003B6B49" w:rsidRDefault="00C4481E" w:rsidP="00177161">
            <w:pPr>
              <w:cnfStyle w:val="000000000000" w:firstRow="0" w:lastRow="0" w:firstColumn="0" w:lastColumn="0" w:oddVBand="0" w:evenVBand="0" w:oddHBand="0" w:evenHBand="0" w:firstRowFirstColumn="0" w:firstRowLastColumn="0" w:lastRowFirstColumn="0" w:lastRowLastColumn="0"/>
              <w:rPr>
                <w:sz w:val="16"/>
                <w:szCs w:val="16"/>
              </w:rPr>
            </w:pPr>
            <w:r w:rsidRPr="003B6B49">
              <w:rPr>
                <w:sz w:val="16"/>
                <w:szCs w:val="16"/>
              </w:rPr>
              <w:t>10-15%</w:t>
            </w:r>
          </w:p>
        </w:tc>
        <w:tc>
          <w:tcPr>
            <w:tcW w:w="925" w:type="dxa"/>
          </w:tcPr>
          <w:p w14:paraId="67C41E9C" w14:textId="77777777" w:rsidR="00C4481E" w:rsidRPr="003B6B49" w:rsidRDefault="00C4481E" w:rsidP="00177161">
            <w:pPr>
              <w:cnfStyle w:val="000000000000" w:firstRow="0" w:lastRow="0" w:firstColumn="0" w:lastColumn="0" w:oddVBand="0" w:evenVBand="0" w:oddHBand="0" w:evenHBand="0" w:firstRowFirstColumn="0" w:firstRowLastColumn="0" w:lastRowFirstColumn="0" w:lastRowLastColumn="0"/>
              <w:rPr>
                <w:sz w:val="16"/>
                <w:szCs w:val="16"/>
              </w:rPr>
            </w:pPr>
            <w:r w:rsidRPr="003B6B49">
              <w:rPr>
                <w:sz w:val="16"/>
                <w:szCs w:val="16"/>
              </w:rPr>
              <w:t>5-10days</w:t>
            </w:r>
          </w:p>
        </w:tc>
        <w:tc>
          <w:tcPr>
            <w:tcW w:w="1019" w:type="dxa"/>
          </w:tcPr>
          <w:p w14:paraId="69D7303E" w14:textId="77777777" w:rsidR="00C4481E" w:rsidRPr="003B6B49" w:rsidRDefault="00C4481E" w:rsidP="00177161">
            <w:pPr>
              <w:cnfStyle w:val="000000000000" w:firstRow="0" w:lastRow="0" w:firstColumn="0" w:lastColumn="0" w:oddVBand="0" w:evenVBand="0" w:oddHBand="0" w:evenHBand="0" w:firstRowFirstColumn="0" w:firstRowLastColumn="0" w:lastRowFirstColumn="0" w:lastRowLastColumn="0"/>
              <w:rPr>
                <w:sz w:val="16"/>
                <w:szCs w:val="16"/>
              </w:rPr>
            </w:pPr>
            <w:r w:rsidRPr="003B6B49">
              <w:rPr>
                <w:sz w:val="16"/>
                <w:szCs w:val="16"/>
              </w:rPr>
              <w:t xml:space="preserve">Arrhythmias </w:t>
            </w:r>
          </w:p>
        </w:tc>
        <w:tc>
          <w:tcPr>
            <w:tcW w:w="1090" w:type="dxa"/>
          </w:tcPr>
          <w:p w14:paraId="7F62B81A" w14:textId="77777777" w:rsidR="00C4481E" w:rsidRPr="003B6B49" w:rsidRDefault="00C4481E" w:rsidP="00177161">
            <w:pPr>
              <w:cnfStyle w:val="000000000000" w:firstRow="0" w:lastRow="0" w:firstColumn="0" w:lastColumn="0" w:oddVBand="0" w:evenVBand="0" w:oddHBand="0" w:evenHBand="0" w:firstRowFirstColumn="0" w:firstRowLastColumn="0" w:lastRowFirstColumn="0" w:lastRowLastColumn="0"/>
              <w:rPr>
                <w:sz w:val="16"/>
                <w:szCs w:val="16"/>
              </w:rPr>
            </w:pPr>
            <w:r w:rsidRPr="003B6B49">
              <w:rPr>
                <w:sz w:val="16"/>
                <w:szCs w:val="16"/>
              </w:rPr>
              <w:t>600 -1000kcal/ day</w:t>
            </w:r>
          </w:p>
          <w:p w14:paraId="093DA7C6" w14:textId="4215D31F" w:rsidR="00C4481E" w:rsidRPr="003B6B49" w:rsidRDefault="00C4481E" w:rsidP="00177161">
            <w:pPr>
              <w:cnfStyle w:val="000000000000" w:firstRow="0" w:lastRow="0" w:firstColumn="0" w:lastColumn="0" w:oddVBand="0" w:evenVBand="0" w:oddHBand="0" w:evenHBand="0" w:firstRowFirstColumn="0" w:firstRowLastColumn="0" w:lastRowFirstColumn="0" w:lastRowLastColumn="0"/>
              <w:rPr>
                <w:sz w:val="16"/>
                <w:szCs w:val="16"/>
              </w:rPr>
            </w:pPr>
            <w:r w:rsidRPr="003B6B49">
              <w:rPr>
                <w:sz w:val="16"/>
                <w:szCs w:val="16"/>
              </w:rPr>
              <w:t>20-25</w:t>
            </w:r>
            <w:r w:rsidR="00A83C1E">
              <w:rPr>
                <w:sz w:val="16"/>
                <w:szCs w:val="16"/>
              </w:rPr>
              <w:t>kcal/kg/d</w:t>
            </w:r>
          </w:p>
        </w:tc>
        <w:tc>
          <w:tcPr>
            <w:tcW w:w="1087" w:type="dxa"/>
          </w:tcPr>
          <w:p w14:paraId="1D5A00D1" w14:textId="77777777" w:rsidR="00C4481E" w:rsidRPr="003B6B49" w:rsidRDefault="00C4481E" w:rsidP="00177161">
            <w:pPr>
              <w:cnfStyle w:val="000000000000" w:firstRow="0" w:lastRow="0" w:firstColumn="0" w:lastColumn="0" w:oddVBand="0" w:evenVBand="0" w:oddHBand="0" w:evenHBand="0" w:firstRowFirstColumn="0" w:firstRowLastColumn="0" w:lastRowFirstColumn="0" w:lastRowLastColumn="0"/>
              <w:rPr>
                <w:sz w:val="16"/>
                <w:szCs w:val="16"/>
              </w:rPr>
            </w:pPr>
          </w:p>
        </w:tc>
        <w:tc>
          <w:tcPr>
            <w:tcW w:w="1006" w:type="dxa"/>
          </w:tcPr>
          <w:p w14:paraId="20DE1A02" w14:textId="77777777" w:rsidR="00C4481E" w:rsidRPr="003B6B49" w:rsidRDefault="00C4481E" w:rsidP="00177161">
            <w:pPr>
              <w:cnfStyle w:val="000000000000" w:firstRow="0" w:lastRow="0" w:firstColumn="0" w:lastColumn="0" w:oddVBand="0" w:evenVBand="0" w:oddHBand="0" w:evenHBand="0" w:firstRowFirstColumn="0" w:firstRowLastColumn="0" w:lastRowFirstColumn="0" w:lastRowLastColumn="0"/>
              <w:rPr>
                <w:sz w:val="16"/>
                <w:szCs w:val="16"/>
              </w:rPr>
            </w:pPr>
          </w:p>
        </w:tc>
        <w:tc>
          <w:tcPr>
            <w:tcW w:w="1015" w:type="dxa"/>
          </w:tcPr>
          <w:p w14:paraId="03988E87" w14:textId="77777777" w:rsidR="00C4481E" w:rsidRPr="003B6B49" w:rsidRDefault="00C4481E" w:rsidP="00177161">
            <w:pPr>
              <w:cnfStyle w:val="000000000000" w:firstRow="0" w:lastRow="0" w:firstColumn="0" w:lastColumn="0" w:oddVBand="0" w:evenVBand="0" w:oddHBand="0" w:evenHBand="0" w:firstRowFirstColumn="0" w:firstRowLastColumn="0" w:lastRowFirstColumn="0" w:lastRowLastColumn="0"/>
              <w:rPr>
                <w:sz w:val="16"/>
                <w:szCs w:val="16"/>
              </w:rPr>
            </w:pPr>
          </w:p>
        </w:tc>
        <w:tc>
          <w:tcPr>
            <w:tcW w:w="1112" w:type="dxa"/>
          </w:tcPr>
          <w:p w14:paraId="0EA095AE" w14:textId="77777777" w:rsidR="00C4481E" w:rsidRPr="003B6B49" w:rsidRDefault="00C4481E" w:rsidP="00177161">
            <w:pPr>
              <w:cnfStyle w:val="000000000000" w:firstRow="0" w:lastRow="0" w:firstColumn="0" w:lastColumn="0" w:oddVBand="0" w:evenVBand="0" w:oddHBand="0" w:evenHBand="0" w:firstRowFirstColumn="0" w:firstRowLastColumn="0" w:lastRowFirstColumn="0" w:lastRowLastColumn="0"/>
              <w:rPr>
                <w:sz w:val="16"/>
                <w:szCs w:val="16"/>
              </w:rPr>
            </w:pPr>
            <w:r w:rsidRPr="003B6B49">
              <w:rPr>
                <w:sz w:val="16"/>
                <w:szCs w:val="16"/>
              </w:rPr>
              <w:t>Thiamine200-300mg/d and multivitamin</w:t>
            </w:r>
          </w:p>
        </w:tc>
        <w:tc>
          <w:tcPr>
            <w:tcW w:w="1149" w:type="dxa"/>
          </w:tcPr>
          <w:p w14:paraId="419AF65F" w14:textId="77777777" w:rsidR="00C4481E" w:rsidRPr="003B6B49" w:rsidRDefault="00C4481E" w:rsidP="00177161">
            <w:pPr>
              <w:cnfStyle w:val="000000000000" w:firstRow="0" w:lastRow="0" w:firstColumn="0" w:lastColumn="0" w:oddVBand="0" w:evenVBand="0" w:oddHBand="0" w:evenHBand="0" w:firstRowFirstColumn="0" w:firstRowLastColumn="0" w:lastRowFirstColumn="0" w:lastRowLastColumn="0"/>
              <w:rPr>
                <w:sz w:val="16"/>
                <w:szCs w:val="16"/>
              </w:rPr>
            </w:pPr>
          </w:p>
        </w:tc>
      </w:tr>
      <w:tr w:rsidR="00C4481E" w:rsidRPr="003B6B49" w14:paraId="0DED6B5E" w14:textId="77777777" w:rsidTr="00C34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7" w:type="dxa"/>
          </w:tcPr>
          <w:p w14:paraId="6FBA78A1" w14:textId="77777777" w:rsidR="00C4481E" w:rsidRPr="003B6B49" w:rsidRDefault="00C4481E" w:rsidP="00177161">
            <w:pPr>
              <w:rPr>
                <w:sz w:val="16"/>
                <w:szCs w:val="16"/>
              </w:rPr>
            </w:pPr>
            <w:r w:rsidRPr="003B6B49">
              <w:rPr>
                <w:sz w:val="16"/>
                <w:szCs w:val="16"/>
              </w:rPr>
              <w:t>NICE 2006</w:t>
            </w:r>
          </w:p>
          <w:p w14:paraId="5FB2A9DA" w14:textId="77777777" w:rsidR="00C4481E" w:rsidRPr="003B6B49" w:rsidRDefault="00C4481E" w:rsidP="00177161">
            <w:pPr>
              <w:rPr>
                <w:sz w:val="16"/>
                <w:szCs w:val="16"/>
              </w:rPr>
            </w:pPr>
          </w:p>
        </w:tc>
        <w:tc>
          <w:tcPr>
            <w:tcW w:w="1040" w:type="dxa"/>
          </w:tcPr>
          <w:p w14:paraId="642B09A7" w14:textId="77777777" w:rsidR="00C4481E" w:rsidRPr="003B6B49" w:rsidRDefault="00C4481E" w:rsidP="00177161">
            <w:pPr>
              <w:cnfStyle w:val="000000100000" w:firstRow="0" w:lastRow="0" w:firstColumn="0" w:lastColumn="0" w:oddVBand="0" w:evenVBand="0" w:oddHBand="1" w:evenHBand="0" w:firstRowFirstColumn="0" w:firstRowLastColumn="0" w:lastRowFirstColumn="0" w:lastRowLastColumn="0"/>
              <w:rPr>
                <w:sz w:val="16"/>
                <w:szCs w:val="16"/>
              </w:rPr>
            </w:pPr>
            <w:r w:rsidRPr="003B6B49">
              <w:rPr>
                <w:sz w:val="16"/>
                <w:szCs w:val="16"/>
              </w:rPr>
              <w:t>&lt;14</w:t>
            </w:r>
          </w:p>
        </w:tc>
        <w:tc>
          <w:tcPr>
            <w:tcW w:w="805" w:type="dxa"/>
          </w:tcPr>
          <w:p w14:paraId="621E365D" w14:textId="77777777" w:rsidR="00C4481E" w:rsidRPr="003B6B49" w:rsidRDefault="00C4481E" w:rsidP="00177161">
            <w:pPr>
              <w:cnfStyle w:val="000000100000" w:firstRow="0" w:lastRow="0" w:firstColumn="0" w:lastColumn="0" w:oddVBand="0" w:evenVBand="0" w:oddHBand="1" w:evenHBand="0" w:firstRowFirstColumn="0" w:firstRowLastColumn="0" w:lastRowFirstColumn="0" w:lastRowLastColumn="0"/>
              <w:rPr>
                <w:sz w:val="16"/>
                <w:szCs w:val="16"/>
              </w:rPr>
            </w:pPr>
            <w:r w:rsidRPr="003B6B49">
              <w:rPr>
                <w:sz w:val="16"/>
                <w:szCs w:val="16"/>
              </w:rPr>
              <w:t>10-15%</w:t>
            </w:r>
          </w:p>
        </w:tc>
        <w:tc>
          <w:tcPr>
            <w:tcW w:w="925" w:type="dxa"/>
          </w:tcPr>
          <w:p w14:paraId="3C1880CD" w14:textId="77777777" w:rsidR="00C4481E" w:rsidRPr="003B6B49" w:rsidRDefault="00C4481E" w:rsidP="00177161">
            <w:pPr>
              <w:cnfStyle w:val="000000100000" w:firstRow="0" w:lastRow="0" w:firstColumn="0" w:lastColumn="0" w:oddVBand="0" w:evenVBand="0" w:oddHBand="1" w:evenHBand="0" w:firstRowFirstColumn="0" w:firstRowLastColumn="0" w:lastRowFirstColumn="0" w:lastRowLastColumn="0"/>
              <w:rPr>
                <w:sz w:val="16"/>
                <w:szCs w:val="16"/>
              </w:rPr>
            </w:pPr>
            <w:r w:rsidRPr="003B6B49">
              <w:rPr>
                <w:sz w:val="16"/>
                <w:szCs w:val="16"/>
              </w:rPr>
              <w:t>15days</w:t>
            </w:r>
          </w:p>
        </w:tc>
        <w:tc>
          <w:tcPr>
            <w:tcW w:w="1019" w:type="dxa"/>
          </w:tcPr>
          <w:p w14:paraId="13120B59" w14:textId="77777777" w:rsidR="00C4481E" w:rsidRPr="003B6B49" w:rsidRDefault="00C4481E" w:rsidP="00177161">
            <w:pPr>
              <w:cnfStyle w:val="000000100000" w:firstRow="0" w:lastRow="0" w:firstColumn="0" w:lastColumn="0" w:oddVBand="0" w:evenVBand="0" w:oddHBand="1" w:evenHBand="0" w:firstRowFirstColumn="0" w:firstRowLastColumn="0" w:lastRowFirstColumn="0" w:lastRowLastColumn="0"/>
              <w:rPr>
                <w:sz w:val="16"/>
                <w:szCs w:val="16"/>
              </w:rPr>
            </w:pPr>
            <w:r w:rsidRPr="003B6B49">
              <w:rPr>
                <w:sz w:val="16"/>
                <w:szCs w:val="16"/>
              </w:rPr>
              <w:t xml:space="preserve">Arrhythmias </w:t>
            </w:r>
          </w:p>
        </w:tc>
        <w:tc>
          <w:tcPr>
            <w:tcW w:w="1090" w:type="dxa"/>
          </w:tcPr>
          <w:p w14:paraId="364A04C3" w14:textId="77777777" w:rsidR="00C4481E" w:rsidRPr="003B6B49" w:rsidRDefault="00C4481E" w:rsidP="00177161">
            <w:pPr>
              <w:cnfStyle w:val="000000100000" w:firstRow="0" w:lastRow="0" w:firstColumn="0" w:lastColumn="0" w:oddVBand="0" w:evenVBand="0" w:oddHBand="1" w:evenHBand="0" w:firstRowFirstColumn="0" w:firstRowLastColumn="0" w:lastRowFirstColumn="0" w:lastRowLastColumn="0"/>
              <w:rPr>
                <w:sz w:val="16"/>
                <w:szCs w:val="16"/>
              </w:rPr>
            </w:pPr>
            <w:r w:rsidRPr="003B6B49">
              <w:rPr>
                <w:sz w:val="16"/>
                <w:szCs w:val="16"/>
              </w:rPr>
              <w:t>5-10</w:t>
            </w:r>
            <w:r w:rsidR="00730E90">
              <w:rPr>
                <w:sz w:val="16"/>
                <w:szCs w:val="16"/>
              </w:rPr>
              <w:t>kcal/kg/day</w:t>
            </w:r>
          </w:p>
        </w:tc>
        <w:tc>
          <w:tcPr>
            <w:tcW w:w="1087" w:type="dxa"/>
          </w:tcPr>
          <w:p w14:paraId="50A585DB" w14:textId="77777777" w:rsidR="00C4481E" w:rsidRPr="003B6B49" w:rsidRDefault="00C4481E" w:rsidP="00177161">
            <w:pPr>
              <w:cnfStyle w:val="000000100000" w:firstRow="0" w:lastRow="0" w:firstColumn="0" w:lastColumn="0" w:oddVBand="0" w:evenVBand="0" w:oddHBand="1" w:evenHBand="0" w:firstRowFirstColumn="0" w:firstRowLastColumn="0" w:lastRowFirstColumn="0" w:lastRowLastColumn="0"/>
              <w:rPr>
                <w:sz w:val="16"/>
                <w:szCs w:val="16"/>
              </w:rPr>
            </w:pPr>
            <w:r w:rsidRPr="003B6B49">
              <w:rPr>
                <w:sz w:val="16"/>
                <w:szCs w:val="16"/>
              </w:rPr>
              <w:t>0.3-0.6mmol/kg</w:t>
            </w:r>
          </w:p>
        </w:tc>
        <w:tc>
          <w:tcPr>
            <w:tcW w:w="1006" w:type="dxa"/>
          </w:tcPr>
          <w:p w14:paraId="790CF44D" w14:textId="77777777" w:rsidR="00C4481E" w:rsidRPr="003B6B49" w:rsidRDefault="00C4481E" w:rsidP="00177161">
            <w:pPr>
              <w:cnfStyle w:val="000000100000" w:firstRow="0" w:lastRow="0" w:firstColumn="0" w:lastColumn="0" w:oddVBand="0" w:evenVBand="0" w:oddHBand="1" w:evenHBand="0" w:firstRowFirstColumn="0" w:firstRowLastColumn="0" w:lastRowFirstColumn="0" w:lastRowLastColumn="0"/>
              <w:rPr>
                <w:sz w:val="16"/>
                <w:szCs w:val="16"/>
              </w:rPr>
            </w:pPr>
            <w:r w:rsidRPr="003B6B49">
              <w:rPr>
                <w:sz w:val="16"/>
                <w:szCs w:val="16"/>
              </w:rPr>
              <w:t>0.4mmol/kg</w:t>
            </w:r>
          </w:p>
        </w:tc>
        <w:tc>
          <w:tcPr>
            <w:tcW w:w="1015" w:type="dxa"/>
          </w:tcPr>
          <w:p w14:paraId="010534B3" w14:textId="77777777" w:rsidR="00C4481E" w:rsidRPr="003B6B49" w:rsidRDefault="00C4481E" w:rsidP="00177161">
            <w:pPr>
              <w:cnfStyle w:val="000000100000" w:firstRow="0" w:lastRow="0" w:firstColumn="0" w:lastColumn="0" w:oddVBand="0" w:evenVBand="0" w:oddHBand="1" w:evenHBand="0" w:firstRowFirstColumn="0" w:firstRowLastColumn="0" w:lastRowFirstColumn="0" w:lastRowLastColumn="0"/>
              <w:rPr>
                <w:sz w:val="16"/>
                <w:szCs w:val="16"/>
              </w:rPr>
            </w:pPr>
            <w:r w:rsidRPr="003B6B49">
              <w:rPr>
                <w:sz w:val="16"/>
                <w:szCs w:val="16"/>
              </w:rPr>
              <w:t>2-4mmol/kg</w:t>
            </w:r>
          </w:p>
        </w:tc>
        <w:tc>
          <w:tcPr>
            <w:tcW w:w="1112" w:type="dxa"/>
          </w:tcPr>
          <w:p w14:paraId="3FC35AEB" w14:textId="77777777" w:rsidR="00C4481E" w:rsidRPr="003B6B49" w:rsidRDefault="00C4481E" w:rsidP="00177161">
            <w:pPr>
              <w:cnfStyle w:val="000000100000" w:firstRow="0" w:lastRow="0" w:firstColumn="0" w:lastColumn="0" w:oddVBand="0" w:evenVBand="0" w:oddHBand="1" w:evenHBand="0" w:firstRowFirstColumn="0" w:firstRowLastColumn="0" w:lastRowFirstColumn="0" w:lastRowLastColumn="0"/>
              <w:rPr>
                <w:sz w:val="16"/>
                <w:szCs w:val="16"/>
              </w:rPr>
            </w:pPr>
            <w:r w:rsidRPr="003B6B49">
              <w:rPr>
                <w:sz w:val="16"/>
                <w:szCs w:val="16"/>
              </w:rPr>
              <w:t>Thiamine200-300mg/d and multivitamin</w:t>
            </w:r>
          </w:p>
        </w:tc>
        <w:tc>
          <w:tcPr>
            <w:tcW w:w="1149" w:type="dxa"/>
          </w:tcPr>
          <w:p w14:paraId="4483C370" w14:textId="77777777" w:rsidR="00C4481E" w:rsidRPr="003B6B49" w:rsidRDefault="00C4481E" w:rsidP="00177161">
            <w:pPr>
              <w:cnfStyle w:val="000000100000" w:firstRow="0" w:lastRow="0" w:firstColumn="0" w:lastColumn="0" w:oddVBand="0" w:evenVBand="0" w:oddHBand="1" w:evenHBand="0" w:firstRowFirstColumn="0" w:firstRowLastColumn="0" w:lastRowFirstColumn="0" w:lastRowLastColumn="0"/>
              <w:rPr>
                <w:sz w:val="16"/>
                <w:szCs w:val="16"/>
              </w:rPr>
            </w:pPr>
          </w:p>
        </w:tc>
      </w:tr>
      <w:tr w:rsidR="00C4481E" w14:paraId="431EB0D4" w14:textId="77777777" w:rsidTr="00C3479B">
        <w:tc>
          <w:tcPr>
            <w:cnfStyle w:val="001000000000" w:firstRow="0" w:lastRow="0" w:firstColumn="1" w:lastColumn="0" w:oddVBand="0" w:evenVBand="0" w:oddHBand="0" w:evenHBand="0" w:firstRowFirstColumn="0" w:firstRowLastColumn="0" w:lastRowFirstColumn="0" w:lastRowLastColumn="0"/>
            <w:tcW w:w="1047" w:type="dxa"/>
          </w:tcPr>
          <w:p w14:paraId="683CBA28" w14:textId="77777777" w:rsidR="00C4481E" w:rsidRDefault="00C4481E" w:rsidP="00177161">
            <w:pPr>
              <w:rPr>
                <w:sz w:val="16"/>
                <w:szCs w:val="16"/>
              </w:rPr>
            </w:pPr>
            <w:r w:rsidRPr="003B6B49">
              <w:rPr>
                <w:sz w:val="16"/>
                <w:szCs w:val="16"/>
              </w:rPr>
              <w:t xml:space="preserve">Reiter and Graves </w:t>
            </w:r>
            <w:r w:rsidR="00C3479B">
              <w:rPr>
                <w:sz w:val="16"/>
                <w:szCs w:val="16"/>
              </w:rPr>
              <w:t>–</w:t>
            </w:r>
            <w:r w:rsidRPr="003B6B49">
              <w:rPr>
                <w:sz w:val="16"/>
                <w:szCs w:val="16"/>
              </w:rPr>
              <w:t xml:space="preserve"> ASPEN</w:t>
            </w:r>
          </w:p>
          <w:p w14:paraId="7CBE7588" w14:textId="77777777" w:rsidR="00C3479B" w:rsidRPr="003B6B49" w:rsidRDefault="00C3479B" w:rsidP="00177161">
            <w:pPr>
              <w:rPr>
                <w:sz w:val="16"/>
                <w:szCs w:val="16"/>
              </w:rPr>
            </w:pPr>
          </w:p>
        </w:tc>
        <w:tc>
          <w:tcPr>
            <w:tcW w:w="1040" w:type="dxa"/>
          </w:tcPr>
          <w:p w14:paraId="31AFDCEA" w14:textId="77777777" w:rsidR="00C4481E" w:rsidRPr="003B6B49" w:rsidRDefault="00C4481E" w:rsidP="00177161">
            <w:pPr>
              <w:cnfStyle w:val="000000000000" w:firstRow="0" w:lastRow="0" w:firstColumn="0" w:lastColumn="0" w:oddVBand="0" w:evenVBand="0" w:oddHBand="0" w:evenHBand="0" w:firstRowFirstColumn="0" w:firstRowLastColumn="0" w:lastRowFirstColumn="0" w:lastRowLastColumn="0"/>
              <w:rPr>
                <w:sz w:val="16"/>
                <w:szCs w:val="16"/>
              </w:rPr>
            </w:pPr>
            <w:r w:rsidRPr="003B6B49">
              <w:rPr>
                <w:sz w:val="16"/>
                <w:szCs w:val="16"/>
              </w:rPr>
              <w:t>&lt;14</w:t>
            </w:r>
          </w:p>
        </w:tc>
        <w:tc>
          <w:tcPr>
            <w:tcW w:w="805" w:type="dxa"/>
          </w:tcPr>
          <w:p w14:paraId="42BAD63F" w14:textId="77777777" w:rsidR="00C4481E" w:rsidRPr="003B6B49" w:rsidRDefault="00C4481E" w:rsidP="00177161">
            <w:pPr>
              <w:cnfStyle w:val="000000000000" w:firstRow="0" w:lastRow="0" w:firstColumn="0" w:lastColumn="0" w:oddVBand="0" w:evenVBand="0" w:oddHBand="0" w:evenHBand="0" w:firstRowFirstColumn="0" w:firstRowLastColumn="0" w:lastRowFirstColumn="0" w:lastRowLastColumn="0"/>
              <w:rPr>
                <w:sz w:val="16"/>
                <w:szCs w:val="16"/>
              </w:rPr>
            </w:pPr>
          </w:p>
        </w:tc>
        <w:tc>
          <w:tcPr>
            <w:tcW w:w="925" w:type="dxa"/>
          </w:tcPr>
          <w:p w14:paraId="14BA158B" w14:textId="77777777" w:rsidR="00C4481E" w:rsidRPr="003B6B49" w:rsidRDefault="00C4481E" w:rsidP="00177161">
            <w:pPr>
              <w:cnfStyle w:val="000000000000" w:firstRow="0" w:lastRow="0" w:firstColumn="0" w:lastColumn="0" w:oddVBand="0" w:evenVBand="0" w:oddHBand="0" w:evenHBand="0" w:firstRowFirstColumn="0" w:firstRowLastColumn="0" w:lastRowFirstColumn="0" w:lastRowLastColumn="0"/>
              <w:rPr>
                <w:sz w:val="16"/>
                <w:szCs w:val="16"/>
              </w:rPr>
            </w:pPr>
          </w:p>
        </w:tc>
        <w:tc>
          <w:tcPr>
            <w:tcW w:w="1019" w:type="dxa"/>
          </w:tcPr>
          <w:p w14:paraId="41D92321" w14:textId="77777777" w:rsidR="00C4481E" w:rsidRPr="003B6B49" w:rsidRDefault="00C4481E" w:rsidP="00177161">
            <w:pPr>
              <w:cnfStyle w:val="000000000000" w:firstRow="0" w:lastRow="0" w:firstColumn="0" w:lastColumn="0" w:oddVBand="0" w:evenVBand="0" w:oddHBand="0" w:evenHBand="0" w:firstRowFirstColumn="0" w:firstRowLastColumn="0" w:lastRowFirstColumn="0" w:lastRowLastColumn="0"/>
              <w:rPr>
                <w:sz w:val="16"/>
                <w:szCs w:val="16"/>
              </w:rPr>
            </w:pPr>
          </w:p>
        </w:tc>
        <w:tc>
          <w:tcPr>
            <w:tcW w:w="1090" w:type="dxa"/>
          </w:tcPr>
          <w:p w14:paraId="42257437" w14:textId="5A5119BC" w:rsidR="00C4481E" w:rsidRPr="003B6B49" w:rsidRDefault="00C4481E" w:rsidP="00177161">
            <w:pPr>
              <w:cnfStyle w:val="000000000000" w:firstRow="0" w:lastRow="0" w:firstColumn="0" w:lastColumn="0" w:oddVBand="0" w:evenVBand="0" w:oddHBand="0" w:evenHBand="0" w:firstRowFirstColumn="0" w:firstRowLastColumn="0" w:lastRowFirstColumn="0" w:lastRowLastColumn="0"/>
              <w:rPr>
                <w:sz w:val="16"/>
                <w:szCs w:val="16"/>
              </w:rPr>
            </w:pPr>
            <w:r w:rsidRPr="003B6B49">
              <w:rPr>
                <w:sz w:val="16"/>
                <w:szCs w:val="16"/>
              </w:rPr>
              <w:t>30-40kcal/ kg</w:t>
            </w:r>
            <w:r w:rsidR="00A83C1E">
              <w:rPr>
                <w:sz w:val="16"/>
                <w:szCs w:val="16"/>
              </w:rPr>
              <w:t>/d</w:t>
            </w:r>
          </w:p>
        </w:tc>
        <w:tc>
          <w:tcPr>
            <w:tcW w:w="1087" w:type="dxa"/>
          </w:tcPr>
          <w:p w14:paraId="31E849E8" w14:textId="77777777" w:rsidR="00C4481E" w:rsidRPr="003B6B49" w:rsidRDefault="00C4481E" w:rsidP="00177161">
            <w:pPr>
              <w:cnfStyle w:val="000000000000" w:firstRow="0" w:lastRow="0" w:firstColumn="0" w:lastColumn="0" w:oddVBand="0" w:evenVBand="0" w:oddHBand="0" w:evenHBand="0" w:firstRowFirstColumn="0" w:firstRowLastColumn="0" w:lastRowFirstColumn="0" w:lastRowLastColumn="0"/>
              <w:rPr>
                <w:sz w:val="16"/>
                <w:szCs w:val="16"/>
              </w:rPr>
            </w:pPr>
          </w:p>
        </w:tc>
        <w:tc>
          <w:tcPr>
            <w:tcW w:w="1006" w:type="dxa"/>
          </w:tcPr>
          <w:p w14:paraId="376820A6" w14:textId="77777777" w:rsidR="00C4481E" w:rsidRPr="003B6B49" w:rsidRDefault="00C4481E" w:rsidP="00177161">
            <w:pPr>
              <w:cnfStyle w:val="000000000000" w:firstRow="0" w:lastRow="0" w:firstColumn="0" w:lastColumn="0" w:oddVBand="0" w:evenVBand="0" w:oddHBand="0" w:evenHBand="0" w:firstRowFirstColumn="0" w:firstRowLastColumn="0" w:lastRowFirstColumn="0" w:lastRowLastColumn="0"/>
              <w:rPr>
                <w:sz w:val="16"/>
                <w:szCs w:val="16"/>
              </w:rPr>
            </w:pPr>
          </w:p>
        </w:tc>
        <w:tc>
          <w:tcPr>
            <w:tcW w:w="1015" w:type="dxa"/>
          </w:tcPr>
          <w:p w14:paraId="30B95234" w14:textId="77777777" w:rsidR="00C4481E" w:rsidRPr="003B6B49" w:rsidRDefault="00C4481E" w:rsidP="00177161">
            <w:pPr>
              <w:cnfStyle w:val="000000000000" w:firstRow="0" w:lastRow="0" w:firstColumn="0" w:lastColumn="0" w:oddVBand="0" w:evenVBand="0" w:oddHBand="0" w:evenHBand="0" w:firstRowFirstColumn="0" w:firstRowLastColumn="0" w:lastRowFirstColumn="0" w:lastRowLastColumn="0"/>
              <w:rPr>
                <w:sz w:val="16"/>
                <w:szCs w:val="16"/>
              </w:rPr>
            </w:pPr>
          </w:p>
        </w:tc>
        <w:tc>
          <w:tcPr>
            <w:tcW w:w="1112" w:type="dxa"/>
          </w:tcPr>
          <w:p w14:paraId="50935CD2" w14:textId="77777777" w:rsidR="00C4481E" w:rsidRPr="003B6B49" w:rsidRDefault="00C4481E" w:rsidP="00177161">
            <w:pPr>
              <w:cnfStyle w:val="000000000000" w:firstRow="0" w:lastRow="0" w:firstColumn="0" w:lastColumn="0" w:oddVBand="0" w:evenVBand="0" w:oddHBand="0" w:evenHBand="0" w:firstRowFirstColumn="0" w:firstRowLastColumn="0" w:lastRowFirstColumn="0" w:lastRowLastColumn="0"/>
              <w:rPr>
                <w:sz w:val="16"/>
                <w:szCs w:val="16"/>
              </w:rPr>
            </w:pPr>
          </w:p>
        </w:tc>
        <w:tc>
          <w:tcPr>
            <w:tcW w:w="1149" w:type="dxa"/>
          </w:tcPr>
          <w:p w14:paraId="405CCC84" w14:textId="77777777" w:rsidR="00C4481E" w:rsidRPr="003B6B49" w:rsidRDefault="00C4481E" w:rsidP="00177161">
            <w:pPr>
              <w:cnfStyle w:val="000000000000" w:firstRow="0" w:lastRow="0" w:firstColumn="0" w:lastColumn="0" w:oddVBand="0" w:evenVBand="0" w:oddHBand="0" w:evenHBand="0" w:firstRowFirstColumn="0" w:firstRowLastColumn="0" w:lastRowFirstColumn="0" w:lastRowLastColumn="0"/>
              <w:rPr>
                <w:sz w:val="16"/>
                <w:szCs w:val="16"/>
              </w:rPr>
            </w:pPr>
          </w:p>
        </w:tc>
      </w:tr>
      <w:tr w:rsidR="00C4481E" w14:paraId="6E38BE39" w14:textId="77777777" w:rsidTr="00C34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7" w:type="dxa"/>
          </w:tcPr>
          <w:p w14:paraId="0B729CCB" w14:textId="77777777" w:rsidR="00C4481E" w:rsidRDefault="00C4481E" w:rsidP="00177161">
            <w:pPr>
              <w:rPr>
                <w:sz w:val="16"/>
                <w:szCs w:val="16"/>
              </w:rPr>
            </w:pPr>
            <w:r w:rsidRPr="003B6B49">
              <w:rPr>
                <w:sz w:val="16"/>
                <w:szCs w:val="16"/>
              </w:rPr>
              <w:t>Royal College of Psychiatrists</w:t>
            </w:r>
            <w:r>
              <w:rPr>
                <w:sz w:val="16"/>
                <w:szCs w:val="16"/>
              </w:rPr>
              <w:t xml:space="preserve"> 2005</w:t>
            </w:r>
          </w:p>
          <w:p w14:paraId="46F5E12D" w14:textId="77777777" w:rsidR="00C4481E" w:rsidRPr="003B6B49" w:rsidRDefault="00C4481E" w:rsidP="00177161">
            <w:pPr>
              <w:rPr>
                <w:sz w:val="16"/>
                <w:szCs w:val="16"/>
              </w:rPr>
            </w:pPr>
          </w:p>
        </w:tc>
        <w:tc>
          <w:tcPr>
            <w:tcW w:w="1040" w:type="dxa"/>
          </w:tcPr>
          <w:p w14:paraId="61CC557C" w14:textId="77777777" w:rsidR="00C4481E" w:rsidRPr="003B6B49" w:rsidRDefault="00C4481E" w:rsidP="00177161">
            <w:pPr>
              <w:cnfStyle w:val="000000100000" w:firstRow="0" w:lastRow="0" w:firstColumn="0" w:lastColumn="0" w:oddVBand="0" w:evenVBand="0" w:oddHBand="1" w:evenHBand="0" w:firstRowFirstColumn="0" w:firstRowLastColumn="0" w:lastRowFirstColumn="0" w:lastRowLastColumn="0"/>
              <w:rPr>
                <w:sz w:val="16"/>
                <w:szCs w:val="16"/>
              </w:rPr>
            </w:pPr>
            <w:r w:rsidRPr="003B6B49">
              <w:rPr>
                <w:sz w:val="16"/>
                <w:szCs w:val="16"/>
              </w:rPr>
              <w:t>&lt;14</w:t>
            </w:r>
          </w:p>
        </w:tc>
        <w:tc>
          <w:tcPr>
            <w:tcW w:w="805" w:type="dxa"/>
          </w:tcPr>
          <w:p w14:paraId="76F86397" w14:textId="77777777" w:rsidR="00C4481E" w:rsidRPr="003B6B49" w:rsidRDefault="00C4481E" w:rsidP="00177161">
            <w:pPr>
              <w:cnfStyle w:val="000000100000" w:firstRow="0" w:lastRow="0" w:firstColumn="0" w:lastColumn="0" w:oddVBand="0" w:evenVBand="0" w:oddHBand="1" w:evenHBand="0" w:firstRowFirstColumn="0" w:firstRowLastColumn="0" w:lastRowFirstColumn="0" w:lastRowLastColumn="0"/>
              <w:rPr>
                <w:sz w:val="16"/>
                <w:szCs w:val="16"/>
              </w:rPr>
            </w:pPr>
            <w:r w:rsidRPr="003B6B49">
              <w:rPr>
                <w:sz w:val="16"/>
                <w:szCs w:val="16"/>
              </w:rPr>
              <w:t>NS</w:t>
            </w:r>
          </w:p>
        </w:tc>
        <w:tc>
          <w:tcPr>
            <w:tcW w:w="925" w:type="dxa"/>
          </w:tcPr>
          <w:p w14:paraId="32118720" w14:textId="77777777" w:rsidR="00C4481E" w:rsidRPr="003B6B49" w:rsidRDefault="00C4481E" w:rsidP="00177161">
            <w:pPr>
              <w:cnfStyle w:val="000000100000" w:firstRow="0" w:lastRow="0" w:firstColumn="0" w:lastColumn="0" w:oddVBand="0" w:evenVBand="0" w:oddHBand="1" w:evenHBand="0" w:firstRowFirstColumn="0" w:firstRowLastColumn="0" w:lastRowFirstColumn="0" w:lastRowLastColumn="0"/>
              <w:rPr>
                <w:sz w:val="16"/>
                <w:szCs w:val="16"/>
              </w:rPr>
            </w:pPr>
          </w:p>
        </w:tc>
        <w:tc>
          <w:tcPr>
            <w:tcW w:w="1019" w:type="dxa"/>
          </w:tcPr>
          <w:p w14:paraId="6579A66C" w14:textId="77777777" w:rsidR="00C4481E" w:rsidRPr="003B6B49" w:rsidRDefault="00C4481E" w:rsidP="00177161">
            <w:pPr>
              <w:cnfStyle w:val="000000100000" w:firstRow="0" w:lastRow="0" w:firstColumn="0" w:lastColumn="0" w:oddVBand="0" w:evenVBand="0" w:oddHBand="1" w:evenHBand="0" w:firstRowFirstColumn="0" w:firstRowLastColumn="0" w:lastRowFirstColumn="0" w:lastRowLastColumn="0"/>
              <w:rPr>
                <w:sz w:val="16"/>
                <w:szCs w:val="16"/>
              </w:rPr>
            </w:pPr>
          </w:p>
        </w:tc>
        <w:tc>
          <w:tcPr>
            <w:tcW w:w="1090" w:type="dxa"/>
          </w:tcPr>
          <w:p w14:paraId="06F2683C" w14:textId="77777777" w:rsidR="00C4481E" w:rsidRPr="003B6B49" w:rsidRDefault="00C4481E" w:rsidP="00177161">
            <w:pPr>
              <w:cnfStyle w:val="000000100000" w:firstRow="0" w:lastRow="0" w:firstColumn="0" w:lastColumn="0" w:oddVBand="0" w:evenVBand="0" w:oddHBand="1" w:evenHBand="0" w:firstRowFirstColumn="0" w:firstRowLastColumn="0" w:lastRowFirstColumn="0" w:lastRowLastColumn="0"/>
              <w:rPr>
                <w:sz w:val="16"/>
                <w:szCs w:val="16"/>
              </w:rPr>
            </w:pPr>
            <w:r w:rsidRPr="003B6B49">
              <w:rPr>
                <w:sz w:val="16"/>
                <w:szCs w:val="16"/>
              </w:rPr>
              <w:t>Oral 1400kcal</w:t>
            </w:r>
          </w:p>
          <w:p w14:paraId="1C9587F6" w14:textId="77777777" w:rsidR="00C4481E" w:rsidRPr="003B6B49" w:rsidRDefault="00C4481E" w:rsidP="00177161">
            <w:pPr>
              <w:cnfStyle w:val="000000100000" w:firstRow="0" w:lastRow="0" w:firstColumn="0" w:lastColumn="0" w:oddVBand="0" w:evenVBand="0" w:oddHBand="1" w:evenHBand="0" w:firstRowFirstColumn="0" w:firstRowLastColumn="0" w:lastRowFirstColumn="0" w:lastRowLastColumn="0"/>
              <w:rPr>
                <w:sz w:val="16"/>
                <w:szCs w:val="16"/>
              </w:rPr>
            </w:pPr>
            <w:r w:rsidRPr="003B6B49">
              <w:rPr>
                <w:sz w:val="16"/>
                <w:szCs w:val="16"/>
              </w:rPr>
              <w:t>Enteral 5-10</w:t>
            </w:r>
            <w:r w:rsidR="00730E90">
              <w:rPr>
                <w:sz w:val="16"/>
                <w:szCs w:val="16"/>
              </w:rPr>
              <w:t>kcal/kg/day</w:t>
            </w:r>
          </w:p>
        </w:tc>
        <w:tc>
          <w:tcPr>
            <w:tcW w:w="1087" w:type="dxa"/>
          </w:tcPr>
          <w:p w14:paraId="2F8DAAC1" w14:textId="77777777" w:rsidR="00C4481E" w:rsidRPr="003B6B49" w:rsidRDefault="00C4481E" w:rsidP="00177161">
            <w:pPr>
              <w:cnfStyle w:val="000000100000" w:firstRow="0" w:lastRow="0" w:firstColumn="0" w:lastColumn="0" w:oddVBand="0" w:evenVBand="0" w:oddHBand="1" w:evenHBand="0" w:firstRowFirstColumn="0" w:firstRowLastColumn="0" w:lastRowFirstColumn="0" w:lastRowLastColumn="0"/>
              <w:rPr>
                <w:sz w:val="16"/>
                <w:szCs w:val="16"/>
              </w:rPr>
            </w:pPr>
          </w:p>
        </w:tc>
        <w:tc>
          <w:tcPr>
            <w:tcW w:w="1006" w:type="dxa"/>
          </w:tcPr>
          <w:p w14:paraId="68DC8567" w14:textId="77777777" w:rsidR="00C4481E" w:rsidRPr="003B6B49" w:rsidRDefault="00C4481E" w:rsidP="00177161">
            <w:pPr>
              <w:cnfStyle w:val="000000100000" w:firstRow="0" w:lastRow="0" w:firstColumn="0" w:lastColumn="0" w:oddVBand="0" w:evenVBand="0" w:oddHBand="1" w:evenHBand="0" w:firstRowFirstColumn="0" w:firstRowLastColumn="0" w:lastRowFirstColumn="0" w:lastRowLastColumn="0"/>
              <w:rPr>
                <w:sz w:val="16"/>
                <w:szCs w:val="16"/>
              </w:rPr>
            </w:pPr>
          </w:p>
        </w:tc>
        <w:tc>
          <w:tcPr>
            <w:tcW w:w="1015" w:type="dxa"/>
          </w:tcPr>
          <w:p w14:paraId="6EF6B1B5" w14:textId="77777777" w:rsidR="00C4481E" w:rsidRPr="003B6B49" w:rsidRDefault="00C4481E" w:rsidP="00177161">
            <w:pPr>
              <w:cnfStyle w:val="000000100000" w:firstRow="0" w:lastRow="0" w:firstColumn="0" w:lastColumn="0" w:oddVBand="0" w:evenVBand="0" w:oddHBand="1" w:evenHBand="0" w:firstRowFirstColumn="0" w:firstRowLastColumn="0" w:lastRowFirstColumn="0" w:lastRowLastColumn="0"/>
              <w:rPr>
                <w:sz w:val="16"/>
                <w:szCs w:val="16"/>
              </w:rPr>
            </w:pPr>
          </w:p>
        </w:tc>
        <w:tc>
          <w:tcPr>
            <w:tcW w:w="1112" w:type="dxa"/>
          </w:tcPr>
          <w:p w14:paraId="090C5F2C" w14:textId="77777777" w:rsidR="00C4481E" w:rsidRPr="003B6B49" w:rsidRDefault="00C4481E" w:rsidP="00177161">
            <w:pPr>
              <w:cnfStyle w:val="000000100000" w:firstRow="0" w:lastRow="0" w:firstColumn="0" w:lastColumn="0" w:oddVBand="0" w:evenVBand="0" w:oddHBand="1" w:evenHBand="0" w:firstRowFirstColumn="0" w:firstRowLastColumn="0" w:lastRowFirstColumn="0" w:lastRowLastColumn="0"/>
              <w:rPr>
                <w:sz w:val="16"/>
                <w:szCs w:val="16"/>
              </w:rPr>
            </w:pPr>
            <w:r w:rsidRPr="003B6B49">
              <w:rPr>
                <w:sz w:val="16"/>
                <w:szCs w:val="16"/>
              </w:rPr>
              <w:t>Vitamin B and C</w:t>
            </w:r>
          </w:p>
        </w:tc>
        <w:tc>
          <w:tcPr>
            <w:tcW w:w="1149" w:type="dxa"/>
          </w:tcPr>
          <w:p w14:paraId="3AABDC8C" w14:textId="77777777" w:rsidR="00C4481E" w:rsidRPr="003B6B49" w:rsidRDefault="00C4481E" w:rsidP="00177161">
            <w:pPr>
              <w:cnfStyle w:val="000000100000" w:firstRow="0" w:lastRow="0" w:firstColumn="0" w:lastColumn="0" w:oddVBand="0" w:evenVBand="0" w:oddHBand="1" w:evenHBand="0" w:firstRowFirstColumn="0" w:firstRowLastColumn="0" w:lastRowFirstColumn="0" w:lastRowLastColumn="0"/>
              <w:rPr>
                <w:sz w:val="16"/>
                <w:szCs w:val="16"/>
              </w:rPr>
            </w:pPr>
          </w:p>
        </w:tc>
      </w:tr>
      <w:tr w:rsidR="00C4481E" w:rsidRPr="003B6B49" w14:paraId="7CC42061" w14:textId="77777777" w:rsidTr="00C3479B">
        <w:trPr>
          <w:gridAfter w:val="1"/>
          <w:wAfter w:w="1149" w:type="dxa"/>
        </w:trPr>
        <w:tc>
          <w:tcPr>
            <w:cnfStyle w:val="001000000000" w:firstRow="0" w:lastRow="0" w:firstColumn="1" w:lastColumn="0" w:oddVBand="0" w:evenVBand="0" w:oddHBand="0" w:evenHBand="0" w:firstRowFirstColumn="0" w:firstRowLastColumn="0" w:lastRowFirstColumn="0" w:lastRowLastColumn="0"/>
            <w:tcW w:w="1047" w:type="dxa"/>
          </w:tcPr>
          <w:p w14:paraId="11E688F8" w14:textId="77777777" w:rsidR="00C4481E" w:rsidRDefault="00C4481E" w:rsidP="00177161">
            <w:pPr>
              <w:rPr>
                <w:sz w:val="16"/>
                <w:szCs w:val="16"/>
              </w:rPr>
            </w:pPr>
            <w:r w:rsidRPr="00021697">
              <w:rPr>
                <w:sz w:val="16"/>
                <w:szCs w:val="16"/>
              </w:rPr>
              <w:t>Soloman and Kirby 1990</w:t>
            </w:r>
          </w:p>
          <w:p w14:paraId="54215A19" w14:textId="77777777" w:rsidR="00C3479B" w:rsidRPr="00021697" w:rsidRDefault="00C3479B" w:rsidP="00177161">
            <w:pPr>
              <w:rPr>
                <w:sz w:val="16"/>
                <w:szCs w:val="16"/>
              </w:rPr>
            </w:pPr>
          </w:p>
        </w:tc>
        <w:tc>
          <w:tcPr>
            <w:tcW w:w="1040" w:type="dxa"/>
          </w:tcPr>
          <w:p w14:paraId="1E8A6047" w14:textId="77777777" w:rsidR="00C4481E" w:rsidRPr="00021697" w:rsidRDefault="00C4481E" w:rsidP="00177161">
            <w:pPr>
              <w:cnfStyle w:val="000000000000" w:firstRow="0" w:lastRow="0" w:firstColumn="0" w:lastColumn="0" w:oddVBand="0" w:evenVBand="0" w:oddHBand="0" w:evenHBand="0" w:firstRowFirstColumn="0" w:firstRowLastColumn="0" w:lastRowFirstColumn="0" w:lastRowLastColumn="0"/>
              <w:rPr>
                <w:sz w:val="16"/>
                <w:szCs w:val="16"/>
              </w:rPr>
            </w:pPr>
          </w:p>
        </w:tc>
        <w:tc>
          <w:tcPr>
            <w:tcW w:w="805" w:type="dxa"/>
          </w:tcPr>
          <w:p w14:paraId="3D9C4C8C" w14:textId="77777777" w:rsidR="00C4481E" w:rsidRPr="00021697" w:rsidRDefault="00C4481E" w:rsidP="00177161">
            <w:pPr>
              <w:cnfStyle w:val="000000000000" w:firstRow="0" w:lastRow="0" w:firstColumn="0" w:lastColumn="0" w:oddVBand="0" w:evenVBand="0" w:oddHBand="0" w:evenHBand="0" w:firstRowFirstColumn="0" w:firstRowLastColumn="0" w:lastRowFirstColumn="0" w:lastRowLastColumn="0"/>
              <w:rPr>
                <w:sz w:val="16"/>
                <w:szCs w:val="16"/>
              </w:rPr>
            </w:pPr>
          </w:p>
        </w:tc>
        <w:tc>
          <w:tcPr>
            <w:tcW w:w="925" w:type="dxa"/>
          </w:tcPr>
          <w:p w14:paraId="30317F03" w14:textId="77777777" w:rsidR="00C4481E" w:rsidRPr="00021697" w:rsidRDefault="00C4481E" w:rsidP="00177161">
            <w:pPr>
              <w:cnfStyle w:val="000000000000" w:firstRow="0" w:lastRow="0" w:firstColumn="0" w:lastColumn="0" w:oddVBand="0" w:evenVBand="0" w:oddHBand="0" w:evenHBand="0" w:firstRowFirstColumn="0" w:firstRowLastColumn="0" w:lastRowFirstColumn="0" w:lastRowLastColumn="0"/>
              <w:rPr>
                <w:sz w:val="16"/>
                <w:szCs w:val="16"/>
              </w:rPr>
            </w:pPr>
          </w:p>
        </w:tc>
        <w:tc>
          <w:tcPr>
            <w:tcW w:w="1019" w:type="dxa"/>
          </w:tcPr>
          <w:p w14:paraId="75E25BFF" w14:textId="77777777" w:rsidR="00C4481E" w:rsidRPr="00021697" w:rsidRDefault="00C4481E" w:rsidP="00177161">
            <w:pPr>
              <w:cnfStyle w:val="000000000000" w:firstRow="0" w:lastRow="0" w:firstColumn="0" w:lastColumn="0" w:oddVBand="0" w:evenVBand="0" w:oddHBand="0" w:evenHBand="0" w:firstRowFirstColumn="0" w:firstRowLastColumn="0" w:lastRowFirstColumn="0" w:lastRowLastColumn="0"/>
              <w:rPr>
                <w:sz w:val="16"/>
                <w:szCs w:val="16"/>
              </w:rPr>
            </w:pPr>
          </w:p>
        </w:tc>
        <w:tc>
          <w:tcPr>
            <w:tcW w:w="1090" w:type="dxa"/>
          </w:tcPr>
          <w:p w14:paraId="07F0318A" w14:textId="77777777" w:rsidR="00C4481E" w:rsidRPr="00021697" w:rsidRDefault="00C4481E" w:rsidP="00177161">
            <w:pPr>
              <w:cnfStyle w:val="000000000000" w:firstRow="0" w:lastRow="0" w:firstColumn="0" w:lastColumn="0" w:oddVBand="0" w:evenVBand="0" w:oddHBand="0" w:evenHBand="0" w:firstRowFirstColumn="0" w:firstRowLastColumn="0" w:lastRowFirstColumn="0" w:lastRowLastColumn="0"/>
              <w:rPr>
                <w:sz w:val="16"/>
                <w:szCs w:val="16"/>
              </w:rPr>
            </w:pPr>
            <w:r w:rsidRPr="00021697">
              <w:rPr>
                <w:sz w:val="16"/>
                <w:szCs w:val="16"/>
              </w:rPr>
              <w:t>20</w:t>
            </w:r>
            <w:r w:rsidR="00730E90">
              <w:rPr>
                <w:sz w:val="16"/>
                <w:szCs w:val="16"/>
              </w:rPr>
              <w:t>kcal/kg/day</w:t>
            </w:r>
          </w:p>
          <w:p w14:paraId="24A91DD4" w14:textId="77777777" w:rsidR="00C4481E" w:rsidRPr="00021697" w:rsidRDefault="00C4481E" w:rsidP="00177161">
            <w:pPr>
              <w:cnfStyle w:val="000000000000" w:firstRow="0" w:lastRow="0" w:firstColumn="0" w:lastColumn="0" w:oddVBand="0" w:evenVBand="0" w:oddHBand="0" w:evenHBand="0" w:firstRowFirstColumn="0" w:firstRowLastColumn="0" w:lastRowFirstColumn="0" w:lastRowLastColumn="0"/>
              <w:rPr>
                <w:sz w:val="16"/>
                <w:szCs w:val="16"/>
              </w:rPr>
            </w:pPr>
            <w:r w:rsidRPr="00021697">
              <w:rPr>
                <w:sz w:val="16"/>
                <w:szCs w:val="16"/>
              </w:rPr>
              <w:t>1000kcal/ day</w:t>
            </w:r>
          </w:p>
        </w:tc>
        <w:tc>
          <w:tcPr>
            <w:tcW w:w="1087" w:type="dxa"/>
          </w:tcPr>
          <w:p w14:paraId="06EA0551" w14:textId="77777777" w:rsidR="00C4481E" w:rsidRPr="003B6B49" w:rsidRDefault="00C4481E" w:rsidP="00177161">
            <w:pPr>
              <w:cnfStyle w:val="000000000000" w:firstRow="0" w:lastRow="0" w:firstColumn="0" w:lastColumn="0" w:oddVBand="0" w:evenVBand="0" w:oddHBand="0" w:evenHBand="0" w:firstRowFirstColumn="0" w:firstRowLastColumn="0" w:lastRowFirstColumn="0" w:lastRowLastColumn="0"/>
              <w:rPr>
                <w:b/>
                <w:sz w:val="16"/>
                <w:szCs w:val="16"/>
              </w:rPr>
            </w:pPr>
          </w:p>
        </w:tc>
        <w:tc>
          <w:tcPr>
            <w:tcW w:w="1006" w:type="dxa"/>
          </w:tcPr>
          <w:p w14:paraId="5ADAA9D9" w14:textId="77777777" w:rsidR="00C4481E" w:rsidRPr="003B6B49" w:rsidRDefault="00C4481E" w:rsidP="00177161">
            <w:pPr>
              <w:cnfStyle w:val="000000000000" w:firstRow="0" w:lastRow="0" w:firstColumn="0" w:lastColumn="0" w:oddVBand="0" w:evenVBand="0" w:oddHBand="0" w:evenHBand="0" w:firstRowFirstColumn="0" w:firstRowLastColumn="0" w:lastRowFirstColumn="0" w:lastRowLastColumn="0"/>
              <w:rPr>
                <w:b/>
                <w:sz w:val="16"/>
                <w:szCs w:val="16"/>
              </w:rPr>
            </w:pPr>
          </w:p>
        </w:tc>
        <w:tc>
          <w:tcPr>
            <w:tcW w:w="1015" w:type="dxa"/>
          </w:tcPr>
          <w:p w14:paraId="11B2D73B" w14:textId="77777777" w:rsidR="00C4481E" w:rsidRPr="003B6B49" w:rsidRDefault="00C4481E" w:rsidP="00177161">
            <w:pPr>
              <w:cnfStyle w:val="000000000000" w:firstRow="0" w:lastRow="0" w:firstColumn="0" w:lastColumn="0" w:oddVBand="0" w:evenVBand="0" w:oddHBand="0" w:evenHBand="0" w:firstRowFirstColumn="0" w:firstRowLastColumn="0" w:lastRowFirstColumn="0" w:lastRowLastColumn="0"/>
              <w:rPr>
                <w:b/>
                <w:sz w:val="16"/>
                <w:szCs w:val="16"/>
              </w:rPr>
            </w:pPr>
          </w:p>
        </w:tc>
        <w:tc>
          <w:tcPr>
            <w:tcW w:w="1112" w:type="dxa"/>
          </w:tcPr>
          <w:p w14:paraId="14F7AD68" w14:textId="77777777" w:rsidR="00C4481E" w:rsidRPr="003B6B49" w:rsidRDefault="00C4481E" w:rsidP="00177161">
            <w:pPr>
              <w:cnfStyle w:val="000000000000" w:firstRow="0" w:lastRow="0" w:firstColumn="0" w:lastColumn="0" w:oddVBand="0" w:evenVBand="0" w:oddHBand="0" w:evenHBand="0" w:firstRowFirstColumn="0" w:firstRowLastColumn="0" w:lastRowFirstColumn="0" w:lastRowLastColumn="0"/>
              <w:rPr>
                <w:b/>
                <w:sz w:val="16"/>
                <w:szCs w:val="16"/>
              </w:rPr>
            </w:pPr>
          </w:p>
        </w:tc>
      </w:tr>
      <w:tr w:rsidR="00C4481E" w:rsidRPr="003B6B49" w14:paraId="71BD52C7" w14:textId="77777777" w:rsidTr="00C34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7" w:type="dxa"/>
          </w:tcPr>
          <w:p w14:paraId="0B1B32E3" w14:textId="77777777" w:rsidR="00C4481E" w:rsidRPr="003B6B49" w:rsidRDefault="00C4481E" w:rsidP="00177161">
            <w:pPr>
              <w:rPr>
                <w:sz w:val="16"/>
                <w:szCs w:val="16"/>
              </w:rPr>
            </w:pPr>
            <w:r>
              <w:rPr>
                <w:sz w:val="16"/>
                <w:szCs w:val="16"/>
              </w:rPr>
              <w:t>Stanga</w:t>
            </w:r>
          </w:p>
          <w:p w14:paraId="2D7BD581" w14:textId="77777777" w:rsidR="00C4481E" w:rsidRPr="003B6B49" w:rsidRDefault="00C4481E" w:rsidP="00177161">
            <w:pPr>
              <w:rPr>
                <w:sz w:val="16"/>
                <w:szCs w:val="16"/>
              </w:rPr>
            </w:pPr>
            <w:r w:rsidRPr="003B6B49">
              <w:rPr>
                <w:sz w:val="16"/>
                <w:szCs w:val="16"/>
              </w:rPr>
              <w:t>2008</w:t>
            </w:r>
          </w:p>
        </w:tc>
        <w:tc>
          <w:tcPr>
            <w:tcW w:w="1040" w:type="dxa"/>
          </w:tcPr>
          <w:p w14:paraId="02BA81B2" w14:textId="77777777" w:rsidR="00C4481E" w:rsidRPr="003B6B49" w:rsidRDefault="00C4481E" w:rsidP="00177161">
            <w:pPr>
              <w:cnfStyle w:val="000000100000" w:firstRow="0" w:lastRow="0" w:firstColumn="0" w:lastColumn="0" w:oddVBand="0" w:evenVBand="0" w:oddHBand="1" w:evenHBand="0" w:firstRowFirstColumn="0" w:firstRowLastColumn="0" w:lastRowFirstColumn="0" w:lastRowLastColumn="0"/>
              <w:rPr>
                <w:sz w:val="16"/>
                <w:szCs w:val="16"/>
              </w:rPr>
            </w:pPr>
            <w:r w:rsidRPr="003B6B49">
              <w:rPr>
                <w:sz w:val="16"/>
                <w:szCs w:val="16"/>
              </w:rPr>
              <w:t>Malnutrition</w:t>
            </w:r>
          </w:p>
        </w:tc>
        <w:tc>
          <w:tcPr>
            <w:tcW w:w="805" w:type="dxa"/>
          </w:tcPr>
          <w:p w14:paraId="480E363F" w14:textId="77777777" w:rsidR="00C4481E" w:rsidRPr="003B6B49" w:rsidRDefault="00C4481E" w:rsidP="00177161">
            <w:pPr>
              <w:cnfStyle w:val="000000100000" w:firstRow="0" w:lastRow="0" w:firstColumn="0" w:lastColumn="0" w:oddVBand="0" w:evenVBand="0" w:oddHBand="1" w:evenHBand="0" w:firstRowFirstColumn="0" w:firstRowLastColumn="0" w:lastRowFirstColumn="0" w:lastRowLastColumn="0"/>
              <w:rPr>
                <w:sz w:val="16"/>
                <w:szCs w:val="16"/>
              </w:rPr>
            </w:pPr>
          </w:p>
        </w:tc>
        <w:tc>
          <w:tcPr>
            <w:tcW w:w="925" w:type="dxa"/>
          </w:tcPr>
          <w:p w14:paraId="6443EBA6" w14:textId="77777777" w:rsidR="00C4481E" w:rsidRPr="003B6B49" w:rsidRDefault="00C4481E" w:rsidP="00177161">
            <w:pPr>
              <w:cnfStyle w:val="000000100000" w:firstRow="0" w:lastRow="0" w:firstColumn="0" w:lastColumn="0" w:oddVBand="0" w:evenVBand="0" w:oddHBand="1" w:evenHBand="0" w:firstRowFirstColumn="0" w:firstRowLastColumn="0" w:lastRowFirstColumn="0" w:lastRowLastColumn="0"/>
              <w:rPr>
                <w:sz w:val="16"/>
                <w:szCs w:val="16"/>
              </w:rPr>
            </w:pPr>
          </w:p>
        </w:tc>
        <w:tc>
          <w:tcPr>
            <w:tcW w:w="1019" w:type="dxa"/>
          </w:tcPr>
          <w:p w14:paraId="1CB42B34" w14:textId="77777777" w:rsidR="00C4481E" w:rsidRPr="003B6B49" w:rsidRDefault="00C4481E" w:rsidP="00177161">
            <w:pPr>
              <w:cnfStyle w:val="000000100000" w:firstRow="0" w:lastRow="0" w:firstColumn="0" w:lastColumn="0" w:oddVBand="0" w:evenVBand="0" w:oddHBand="1" w:evenHBand="0" w:firstRowFirstColumn="0" w:firstRowLastColumn="0" w:lastRowFirstColumn="0" w:lastRowLastColumn="0"/>
              <w:rPr>
                <w:sz w:val="16"/>
                <w:szCs w:val="16"/>
              </w:rPr>
            </w:pPr>
          </w:p>
        </w:tc>
        <w:tc>
          <w:tcPr>
            <w:tcW w:w="1090" w:type="dxa"/>
          </w:tcPr>
          <w:p w14:paraId="46EA32F2" w14:textId="77777777" w:rsidR="00C4481E" w:rsidRPr="003B6B49" w:rsidRDefault="00C4481E" w:rsidP="00177161">
            <w:pPr>
              <w:cnfStyle w:val="000000100000" w:firstRow="0" w:lastRow="0" w:firstColumn="0" w:lastColumn="0" w:oddVBand="0" w:evenVBand="0" w:oddHBand="1" w:evenHBand="0" w:firstRowFirstColumn="0" w:firstRowLastColumn="0" w:lastRowFirstColumn="0" w:lastRowLastColumn="0"/>
              <w:rPr>
                <w:sz w:val="16"/>
                <w:szCs w:val="16"/>
              </w:rPr>
            </w:pPr>
            <w:r w:rsidRPr="003B6B49">
              <w:rPr>
                <w:sz w:val="16"/>
                <w:szCs w:val="16"/>
              </w:rPr>
              <w:t>10kcal/ kg/ day</w:t>
            </w:r>
          </w:p>
        </w:tc>
        <w:tc>
          <w:tcPr>
            <w:tcW w:w="1087" w:type="dxa"/>
          </w:tcPr>
          <w:p w14:paraId="21B14B94" w14:textId="77777777" w:rsidR="00C4481E" w:rsidRPr="003B6B49" w:rsidRDefault="00C4481E" w:rsidP="00177161">
            <w:pPr>
              <w:cnfStyle w:val="000000100000" w:firstRow="0" w:lastRow="0" w:firstColumn="0" w:lastColumn="0" w:oddVBand="0" w:evenVBand="0" w:oddHBand="1" w:evenHBand="0" w:firstRowFirstColumn="0" w:firstRowLastColumn="0" w:lastRowFirstColumn="0" w:lastRowLastColumn="0"/>
              <w:rPr>
                <w:sz w:val="16"/>
                <w:szCs w:val="16"/>
              </w:rPr>
            </w:pPr>
            <w:r w:rsidRPr="003B6B49">
              <w:rPr>
                <w:sz w:val="16"/>
                <w:szCs w:val="16"/>
              </w:rPr>
              <w:t>0.5-0.8mmol/kg</w:t>
            </w:r>
          </w:p>
        </w:tc>
        <w:tc>
          <w:tcPr>
            <w:tcW w:w="1006" w:type="dxa"/>
          </w:tcPr>
          <w:p w14:paraId="29AD2231" w14:textId="77777777" w:rsidR="00C4481E" w:rsidRPr="003B6B49" w:rsidRDefault="00C4481E" w:rsidP="00177161">
            <w:pPr>
              <w:cnfStyle w:val="000000100000" w:firstRow="0" w:lastRow="0" w:firstColumn="0" w:lastColumn="0" w:oddVBand="0" w:evenVBand="0" w:oddHBand="1" w:evenHBand="0" w:firstRowFirstColumn="0" w:firstRowLastColumn="0" w:lastRowFirstColumn="0" w:lastRowLastColumn="0"/>
              <w:rPr>
                <w:sz w:val="16"/>
                <w:szCs w:val="16"/>
              </w:rPr>
            </w:pPr>
            <w:r w:rsidRPr="003B6B49">
              <w:rPr>
                <w:sz w:val="16"/>
                <w:szCs w:val="16"/>
              </w:rPr>
              <w:t>0.3-0.4 mmol/kg</w:t>
            </w:r>
          </w:p>
        </w:tc>
        <w:tc>
          <w:tcPr>
            <w:tcW w:w="1015" w:type="dxa"/>
          </w:tcPr>
          <w:p w14:paraId="720578D4" w14:textId="77777777" w:rsidR="00C4481E" w:rsidRPr="003B6B49" w:rsidRDefault="00C4481E" w:rsidP="00177161">
            <w:pPr>
              <w:cnfStyle w:val="000000100000" w:firstRow="0" w:lastRow="0" w:firstColumn="0" w:lastColumn="0" w:oddVBand="0" w:evenVBand="0" w:oddHBand="1" w:evenHBand="0" w:firstRowFirstColumn="0" w:firstRowLastColumn="0" w:lastRowFirstColumn="0" w:lastRowLastColumn="0"/>
              <w:rPr>
                <w:sz w:val="16"/>
                <w:szCs w:val="16"/>
              </w:rPr>
            </w:pPr>
            <w:r w:rsidRPr="003B6B49">
              <w:rPr>
                <w:sz w:val="16"/>
                <w:szCs w:val="16"/>
              </w:rPr>
              <w:t>1-3mmol/kg</w:t>
            </w:r>
          </w:p>
        </w:tc>
        <w:tc>
          <w:tcPr>
            <w:tcW w:w="1112" w:type="dxa"/>
          </w:tcPr>
          <w:p w14:paraId="56F964B6" w14:textId="77777777" w:rsidR="00C4481E" w:rsidRPr="003B6B49" w:rsidRDefault="00C4481E" w:rsidP="00177161">
            <w:pPr>
              <w:cnfStyle w:val="000000100000" w:firstRow="0" w:lastRow="0" w:firstColumn="0" w:lastColumn="0" w:oddVBand="0" w:evenVBand="0" w:oddHBand="1" w:evenHBand="0" w:firstRowFirstColumn="0" w:firstRowLastColumn="0" w:lastRowFirstColumn="0" w:lastRowLastColumn="0"/>
              <w:rPr>
                <w:sz w:val="16"/>
                <w:szCs w:val="16"/>
              </w:rPr>
            </w:pPr>
            <w:r w:rsidRPr="003B6B49">
              <w:rPr>
                <w:sz w:val="16"/>
                <w:szCs w:val="16"/>
              </w:rPr>
              <w:t>Thiamine</w:t>
            </w:r>
          </w:p>
        </w:tc>
        <w:tc>
          <w:tcPr>
            <w:tcW w:w="1149" w:type="dxa"/>
          </w:tcPr>
          <w:p w14:paraId="38997229" w14:textId="77777777" w:rsidR="00C4481E" w:rsidRPr="003B6B49" w:rsidRDefault="00C4481E" w:rsidP="00177161">
            <w:pPr>
              <w:cnfStyle w:val="000000100000" w:firstRow="0" w:lastRow="0" w:firstColumn="0" w:lastColumn="0" w:oddVBand="0" w:evenVBand="0" w:oddHBand="1" w:evenHBand="0" w:firstRowFirstColumn="0" w:firstRowLastColumn="0" w:lastRowFirstColumn="0" w:lastRowLastColumn="0"/>
              <w:rPr>
                <w:sz w:val="16"/>
                <w:szCs w:val="16"/>
              </w:rPr>
            </w:pPr>
            <w:r w:rsidRPr="003B6B49">
              <w:rPr>
                <w:sz w:val="16"/>
                <w:szCs w:val="16"/>
              </w:rPr>
              <w:t>Sodium and carbohydrate restriction</w:t>
            </w:r>
          </w:p>
        </w:tc>
      </w:tr>
    </w:tbl>
    <w:p w14:paraId="071D8BDD" w14:textId="77777777" w:rsidR="000571FF" w:rsidRPr="000571FF" w:rsidRDefault="000571FF" w:rsidP="000571FF"/>
    <w:p w14:paraId="138B6299" w14:textId="77777777" w:rsidR="00B43DEF" w:rsidRDefault="001A14FA" w:rsidP="001A14FA">
      <w:pPr>
        <w:rPr>
          <w:sz w:val="18"/>
          <w:szCs w:val="18"/>
        </w:rPr>
      </w:pPr>
      <w:r w:rsidRPr="00124E63">
        <w:rPr>
          <w:sz w:val="18"/>
          <w:szCs w:val="18"/>
        </w:rPr>
        <w:t xml:space="preserve">EDU –Eating Disorder Unit </w:t>
      </w:r>
    </w:p>
    <w:p w14:paraId="65523BBB" w14:textId="77777777" w:rsidR="000571FF" w:rsidRPr="00124E63" w:rsidRDefault="001A14FA" w:rsidP="001A14FA">
      <w:pPr>
        <w:rPr>
          <w:sz w:val="18"/>
          <w:szCs w:val="18"/>
        </w:rPr>
      </w:pPr>
      <w:r w:rsidRPr="00124E63">
        <w:rPr>
          <w:sz w:val="18"/>
          <w:szCs w:val="18"/>
        </w:rPr>
        <w:t xml:space="preserve">NS – Not Specified </w:t>
      </w:r>
    </w:p>
    <w:p w14:paraId="1ECA5EF6" w14:textId="77777777" w:rsidR="001A14FA" w:rsidRDefault="001A14FA" w:rsidP="001A14FA">
      <w:pPr>
        <w:rPr>
          <w:sz w:val="18"/>
          <w:szCs w:val="18"/>
        </w:rPr>
      </w:pPr>
      <w:r w:rsidRPr="00124E63">
        <w:rPr>
          <w:sz w:val="18"/>
          <w:szCs w:val="18"/>
        </w:rPr>
        <w:t>EAR – Estimated Average Requirements</w:t>
      </w:r>
    </w:p>
    <w:p w14:paraId="54A9B7AB" w14:textId="77777777" w:rsidR="000571FF" w:rsidRDefault="000571FF" w:rsidP="001A14FA">
      <w:pPr>
        <w:rPr>
          <w:sz w:val="18"/>
          <w:szCs w:val="18"/>
        </w:rPr>
      </w:pPr>
    </w:p>
    <w:p w14:paraId="0DF7ECB9" w14:textId="77777777" w:rsidR="000571FF" w:rsidRDefault="000571FF" w:rsidP="001A14FA">
      <w:pPr>
        <w:rPr>
          <w:sz w:val="18"/>
          <w:szCs w:val="18"/>
        </w:rPr>
      </w:pPr>
    </w:p>
    <w:p w14:paraId="7B412143" w14:textId="77777777" w:rsidR="000571FF" w:rsidRDefault="000571FF" w:rsidP="001A14FA">
      <w:pPr>
        <w:rPr>
          <w:sz w:val="18"/>
          <w:szCs w:val="18"/>
        </w:rPr>
      </w:pPr>
    </w:p>
    <w:p w14:paraId="0CA6000E" w14:textId="77777777" w:rsidR="000571FF" w:rsidRDefault="000571FF" w:rsidP="001A14FA">
      <w:pPr>
        <w:rPr>
          <w:sz w:val="18"/>
          <w:szCs w:val="18"/>
        </w:rPr>
      </w:pPr>
    </w:p>
    <w:p w14:paraId="575CBE2D" w14:textId="77777777" w:rsidR="000571FF" w:rsidRDefault="000571FF" w:rsidP="001A14FA">
      <w:pPr>
        <w:rPr>
          <w:sz w:val="18"/>
          <w:szCs w:val="18"/>
        </w:rPr>
      </w:pPr>
    </w:p>
    <w:p w14:paraId="1BF89AD1" w14:textId="77777777" w:rsidR="000571FF" w:rsidRDefault="000571FF" w:rsidP="001A14FA">
      <w:pPr>
        <w:rPr>
          <w:sz w:val="18"/>
          <w:szCs w:val="18"/>
        </w:rPr>
      </w:pPr>
    </w:p>
    <w:p w14:paraId="2B580EEE" w14:textId="77777777" w:rsidR="000571FF" w:rsidRDefault="000571FF" w:rsidP="001A14FA">
      <w:pPr>
        <w:rPr>
          <w:sz w:val="18"/>
          <w:szCs w:val="18"/>
        </w:rPr>
      </w:pPr>
    </w:p>
    <w:p w14:paraId="6C41937B" w14:textId="77777777" w:rsidR="000571FF" w:rsidRDefault="000571FF" w:rsidP="001A14FA">
      <w:pPr>
        <w:pStyle w:val="Heading2"/>
      </w:pPr>
      <w:bookmarkStart w:id="549" w:name="_Toc373237119"/>
      <w:bookmarkStart w:id="550" w:name="_Toc373237567"/>
    </w:p>
    <w:p w14:paraId="2AC3B96A" w14:textId="77777777" w:rsidR="001A14FA" w:rsidRDefault="000571FF" w:rsidP="001A14FA">
      <w:pPr>
        <w:pStyle w:val="Heading2"/>
      </w:pPr>
      <w:bookmarkStart w:id="551" w:name="_Toc376168579"/>
      <w:bookmarkStart w:id="552" w:name="_Toc377455073"/>
      <w:bookmarkStart w:id="553" w:name="_Toc384718987"/>
      <w:r>
        <w:t>Table 7.2</w:t>
      </w:r>
      <w:r w:rsidR="001A14FA">
        <w:t xml:space="preserve"> Children</w:t>
      </w:r>
      <w:r w:rsidR="001A14FA" w:rsidRPr="00124E63">
        <w:t xml:space="preserve"> </w:t>
      </w:r>
      <w:r w:rsidR="001A14FA">
        <w:t>Refeeding Treatment Guidelines</w:t>
      </w:r>
      <w:bookmarkEnd w:id="549"/>
      <w:bookmarkEnd w:id="550"/>
      <w:bookmarkEnd w:id="551"/>
      <w:bookmarkEnd w:id="552"/>
      <w:bookmarkEnd w:id="553"/>
    </w:p>
    <w:p w14:paraId="31ACE85B" w14:textId="77777777" w:rsidR="000571FF" w:rsidRPr="000571FF" w:rsidRDefault="000571FF" w:rsidP="000571FF"/>
    <w:tbl>
      <w:tblPr>
        <w:tblStyle w:val="LightShading"/>
        <w:tblW w:w="11341" w:type="dxa"/>
        <w:tblLook w:val="04A0" w:firstRow="1" w:lastRow="0" w:firstColumn="1" w:lastColumn="0" w:noHBand="0" w:noVBand="1"/>
      </w:tblPr>
      <w:tblGrid>
        <w:gridCol w:w="1996"/>
        <w:gridCol w:w="671"/>
        <w:gridCol w:w="871"/>
        <w:gridCol w:w="989"/>
        <w:gridCol w:w="1067"/>
        <w:gridCol w:w="958"/>
        <w:gridCol w:w="840"/>
        <w:gridCol w:w="862"/>
        <w:gridCol w:w="715"/>
        <w:gridCol w:w="2372"/>
      </w:tblGrid>
      <w:tr w:rsidR="001A14FA" w14:paraId="0F4363B4" w14:textId="77777777" w:rsidTr="00C347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6" w:type="dxa"/>
          </w:tcPr>
          <w:p w14:paraId="515AC486" w14:textId="77777777" w:rsidR="001A14FA" w:rsidRPr="00124E63" w:rsidRDefault="001A14FA" w:rsidP="001A14FA">
            <w:pPr>
              <w:rPr>
                <w:b w:val="0"/>
                <w:sz w:val="16"/>
                <w:szCs w:val="16"/>
              </w:rPr>
            </w:pPr>
          </w:p>
        </w:tc>
        <w:tc>
          <w:tcPr>
            <w:tcW w:w="3598" w:type="dxa"/>
            <w:gridSpan w:val="4"/>
          </w:tcPr>
          <w:p w14:paraId="22321DE0" w14:textId="77777777" w:rsidR="001A14FA" w:rsidRPr="00106E96" w:rsidRDefault="001A14FA" w:rsidP="001A14FA">
            <w:pPr>
              <w:cnfStyle w:val="100000000000" w:firstRow="1" w:lastRow="0" w:firstColumn="0" w:lastColumn="0" w:oddVBand="0" w:evenVBand="0" w:oddHBand="0" w:evenHBand="0" w:firstRowFirstColumn="0" w:firstRowLastColumn="0" w:lastRowFirstColumn="0" w:lastRowLastColumn="0"/>
              <w:rPr>
                <w:sz w:val="16"/>
                <w:szCs w:val="16"/>
              </w:rPr>
            </w:pPr>
            <w:r w:rsidRPr="00106E96">
              <w:rPr>
                <w:sz w:val="16"/>
                <w:szCs w:val="16"/>
              </w:rPr>
              <w:t>RISK FACTORS</w:t>
            </w:r>
          </w:p>
        </w:tc>
        <w:tc>
          <w:tcPr>
            <w:tcW w:w="5747" w:type="dxa"/>
            <w:gridSpan w:val="5"/>
          </w:tcPr>
          <w:p w14:paraId="77B0E201" w14:textId="77777777" w:rsidR="001A14FA" w:rsidRDefault="001A14FA" w:rsidP="001A14FA">
            <w:pPr>
              <w:cnfStyle w:val="100000000000" w:firstRow="1" w:lastRow="0" w:firstColumn="0" w:lastColumn="0" w:oddVBand="0" w:evenVBand="0" w:oddHBand="0" w:evenHBand="0" w:firstRowFirstColumn="0" w:firstRowLastColumn="0" w:lastRowFirstColumn="0" w:lastRowLastColumn="0"/>
              <w:rPr>
                <w:sz w:val="16"/>
                <w:szCs w:val="16"/>
              </w:rPr>
            </w:pPr>
            <w:r w:rsidRPr="00106E96">
              <w:rPr>
                <w:sz w:val="16"/>
                <w:szCs w:val="16"/>
              </w:rPr>
              <w:t>TREATMENT</w:t>
            </w:r>
          </w:p>
          <w:p w14:paraId="57DB3314" w14:textId="77777777" w:rsidR="00106E96" w:rsidRPr="00106E96" w:rsidRDefault="00106E96" w:rsidP="001A14FA">
            <w:pPr>
              <w:cnfStyle w:val="100000000000" w:firstRow="1" w:lastRow="0" w:firstColumn="0" w:lastColumn="0" w:oddVBand="0" w:evenVBand="0" w:oddHBand="0" w:evenHBand="0" w:firstRowFirstColumn="0" w:firstRowLastColumn="0" w:lastRowFirstColumn="0" w:lastRowLastColumn="0"/>
              <w:rPr>
                <w:sz w:val="16"/>
                <w:szCs w:val="16"/>
              </w:rPr>
            </w:pPr>
          </w:p>
        </w:tc>
      </w:tr>
      <w:tr w:rsidR="001A14FA" w14:paraId="7CA9477B" w14:textId="77777777" w:rsidTr="00C34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6" w:type="dxa"/>
          </w:tcPr>
          <w:p w14:paraId="2754B746" w14:textId="77777777" w:rsidR="001A14FA" w:rsidRPr="00124E63" w:rsidRDefault="001A14FA" w:rsidP="001A14FA">
            <w:pPr>
              <w:rPr>
                <w:b w:val="0"/>
                <w:sz w:val="16"/>
                <w:szCs w:val="16"/>
              </w:rPr>
            </w:pPr>
            <w:r w:rsidRPr="00124E63">
              <w:rPr>
                <w:b w:val="0"/>
                <w:sz w:val="16"/>
                <w:szCs w:val="16"/>
              </w:rPr>
              <w:t>Author/ Prof Body</w:t>
            </w:r>
          </w:p>
        </w:tc>
        <w:tc>
          <w:tcPr>
            <w:tcW w:w="671" w:type="dxa"/>
          </w:tcPr>
          <w:p w14:paraId="7807CBD2" w14:textId="77777777" w:rsidR="001A14FA" w:rsidRPr="00124E63" w:rsidRDefault="001A14FA" w:rsidP="001A14FA">
            <w:pPr>
              <w:cnfStyle w:val="000000100000" w:firstRow="0" w:lastRow="0" w:firstColumn="0" w:lastColumn="0" w:oddVBand="0" w:evenVBand="0" w:oddHBand="1" w:evenHBand="0" w:firstRowFirstColumn="0" w:firstRowLastColumn="0" w:lastRowFirstColumn="0" w:lastRowLastColumn="0"/>
              <w:rPr>
                <w:b/>
                <w:sz w:val="16"/>
                <w:szCs w:val="16"/>
              </w:rPr>
            </w:pPr>
            <w:r w:rsidRPr="00124E63">
              <w:rPr>
                <w:b/>
                <w:sz w:val="16"/>
                <w:szCs w:val="16"/>
              </w:rPr>
              <w:t>BMI</w:t>
            </w:r>
          </w:p>
        </w:tc>
        <w:tc>
          <w:tcPr>
            <w:tcW w:w="871" w:type="dxa"/>
          </w:tcPr>
          <w:p w14:paraId="5E233DDC" w14:textId="77777777" w:rsidR="001A14FA" w:rsidRPr="00124E63" w:rsidRDefault="001A14FA" w:rsidP="001A14FA">
            <w:pPr>
              <w:cnfStyle w:val="000000100000" w:firstRow="0" w:lastRow="0" w:firstColumn="0" w:lastColumn="0" w:oddVBand="0" w:evenVBand="0" w:oddHBand="1" w:evenHBand="0" w:firstRowFirstColumn="0" w:firstRowLastColumn="0" w:lastRowFirstColumn="0" w:lastRowLastColumn="0"/>
              <w:rPr>
                <w:b/>
                <w:sz w:val="16"/>
                <w:szCs w:val="16"/>
              </w:rPr>
            </w:pPr>
            <w:r w:rsidRPr="00124E63">
              <w:rPr>
                <w:b/>
                <w:sz w:val="16"/>
                <w:szCs w:val="16"/>
              </w:rPr>
              <w:t>Rate of wt loss</w:t>
            </w:r>
          </w:p>
        </w:tc>
        <w:tc>
          <w:tcPr>
            <w:tcW w:w="989" w:type="dxa"/>
          </w:tcPr>
          <w:p w14:paraId="09090375" w14:textId="77777777" w:rsidR="001A14FA" w:rsidRPr="00124E63" w:rsidRDefault="001A14FA" w:rsidP="001A14FA">
            <w:pPr>
              <w:cnfStyle w:val="000000100000" w:firstRow="0" w:lastRow="0" w:firstColumn="0" w:lastColumn="0" w:oddVBand="0" w:evenVBand="0" w:oddHBand="1" w:evenHBand="0" w:firstRowFirstColumn="0" w:firstRowLastColumn="0" w:lastRowFirstColumn="0" w:lastRowLastColumn="0"/>
              <w:rPr>
                <w:b/>
                <w:sz w:val="16"/>
                <w:szCs w:val="16"/>
              </w:rPr>
            </w:pPr>
            <w:r w:rsidRPr="00124E63">
              <w:rPr>
                <w:b/>
                <w:sz w:val="16"/>
                <w:szCs w:val="16"/>
              </w:rPr>
              <w:t>No/ limited nutritional intake</w:t>
            </w:r>
          </w:p>
        </w:tc>
        <w:tc>
          <w:tcPr>
            <w:tcW w:w="1067" w:type="dxa"/>
          </w:tcPr>
          <w:p w14:paraId="39D64D83" w14:textId="77777777" w:rsidR="001A14FA" w:rsidRPr="00124E63" w:rsidRDefault="001A14FA" w:rsidP="001A14FA">
            <w:pPr>
              <w:cnfStyle w:val="000000100000" w:firstRow="0" w:lastRow="0" w:firstColumn="0" w:lastColumn="0" w:oddVBand="0" w:evenVBand="0" w:oddHBand="1" w:evenHBand="0" w:firstRowFirstColumn="0" w:firstRowLastColumn="0" w:lastRowFirstColumn="0" w:lastRowLastColumn="0"/>
              <w:rPr>
                <w:b/>
                <w:sz w:val="16"/>
                <w:szCs w:val="16"/>
              </w:rPr>
            </w:pPr>
            <w:r w:rsidRPr="00124E63">
              <w:rPr>
                <w:b/>
                <w:sz w:val="16"/>
                <w:szCs w:val="16"/>
              </w:rPr>
              <w:t>Cardiac markers</w:t>
            </w:r>
          </w:p>
        </w:tc>
        <w:tc>
          <w:tcPr>
            <w:tcW w:w="958" w:type="dxa"/>
          </w:tcPr>
          <w:p w14:paraId="6D68624B" w14:textId="77777777" w:rsidR="001A14FA" w:rsidRPr="00124E63" w:rsidRDefault="001A14FA" w:rsidP="001A14FA">
            <w:pPr>
              <w:cnfStyle w:val="000000100000" w:firstRow="0" w:lastRow="0" w:firstColumn="0" w:lastColumn="0" w:oddVBand="0" w:evenVBand="0" w:oddHBand="1" w:evenHBand="0" w:firstRowFirstColumn="0" w:firstRowLastColumn="0" w:lastRowFirstColumn="0" w:lastRowLastColumn="0"/>
              <w:rPr>
                <w:b/>
                <w:sz w:val="16"/>
                <w:szCs w:val="16"/>
              </w:rPr>
            </w:pPr>
            <w:r w:rsidRPr="00124E63">
              <w:rPr>
                <w:b/>
                <w:sz w:val="16"/>
                <w:szCs w:val="16"/>
              </w:rPr>
              <w:t>Refeeding rate</w:t>
            </w:r>
          </w:p>
        </w:tc>
        <w:tc>
          <w:tcPr>
            <w:tcW w:w="840" w:type="dxa"/>
          </w:tcPr>
          <w:p w14:paraId="588FD0EE" w14:textId="77777777" w:rsidR="001A14FA" w:rsidRPr="00124E63" w:rsidRDefault="001A14FA" w:rsidP="001A14FA">
            <w:pPr>
              <w:cnfStyle w:val="000000100000" w:firstRow="0" w:lastRow="0" w:firstColumn="0" w:lastColumn="0" w:oddVBand="0" w:evenVBand="0" w:oddHBand="1" w:evenHBand="0" w:firstRowFirstColumn="0" w:firstRowLastColumn="0" w:lastRowFirstColumn="0" w:lastRowLastColumn="0"/>
              <w:rPr>
                <w:b/>
                <w:sz w:val="16"/>
                <w:szCs w:val="16"/>
              </w:rPr>
            </w:pPr>
            <w:r w:rsidRPr="00124E63">
              <w:rPr>
                <w:b/>
                <w:sz w:val="16"/>
                <w:szCs w:val="16"/>
              </w:rPr>
              <w:t>HypoPO supp</w:t>
            </w:r>
          </w:p>
        </w:tc>
        <w:tc>
          <w:tcPr>
            <w:tcW w:w="862" w:type="dxa"/>
          </w:tcPr>
          <w:p w14:paraId="204F13B4" w14:textId="77777777" w:rsidR="001A14FA" w:rsidRPr="00124E63" w:rsidRDefault="001A14FA" w:rsidP="001A14FA">
            <w:pPr>
              <w:cnfStyle w:val="000000100000" w:firstRow="0" w:lastRow="0" w:firstColumn="0" w:lastColumn="0" w:oddVBand="0" w:evenVBand="0" w:oddHBand="1" w:evenHBand="0" w:firstRowFirstColumn="0" w:firstRowLastColumn="0" w:lastRowFirstColumn="0" w:lastRowLastColumn="0"/>
              <w:rPr>
                <w:b/>
                <w:sz w:val="16"/>
                <w:szCs w:val="16"/>
              </w:rPr>
            </w:pPr>
            <w:r w:rsidRPr="00124E63">
              <w:rPr>
                <w:b/>
                <w:sz w:val="16"/>
                <w:szCs w:val="16"/>
              </w:rPr>
              <w:t>HypoMg supp</w:t>
            </w:r>
          </w:p>
        </w:tc>
        <w:tc>
          <w:tcPr>
            <w:tcW w:w="715" w:type="dxa"/>
          </w:tcPr>
          <w:p w14:paraId="14B3A0AF" w14:textId="77777777" w:rsidR="001A14FA" w:rsidRPr="00124E63" w:rsidRDefault="001A14FA" w:rsidP="001A14FA">
            <w:pPr>
              <w:cnfStyle w:val="000000100000" w:firstRow="0" w:lastRow="0" w:firstColumn="0" w:lastColumn="0" w:oddVBand="0" w:evenVBand="0" w:oddHBand="1" w:evenHBand="0" w:firstRowFirstColumn="0" w:firstRowLastColumn="0" w:lastRowFirstColumn="0" w:lastRowLastColumn="0"/>
              <w:rPr>
                <w:b/>
                <w:sz w:val="16"/>
                <w:szCs w:val="16"/>
              </w:rPr>
            </w:pPr>
            <w:r w:rsidRPr="00124E63">
              <w:rPr>
                <w:b/>
                <w:sz w:val="16"/>
                <w:szCs w:val="16"/>
              </w:rPr>
              <w:t>hypoK</w:t>
            </w:r>
          </w:p>
        </w:tc>
        <w:tc>
          <w:tcPr>
            <w:tcW w:w="2372" w:type="dxa"/>
          </w:tcPr>
          <w:p w14:paraId="4A280735" w14:textId="77777777" w:rsidR="001A14FA" w:rsidRPr="00124E63" w:rsidRDefault="001A14FA" w:rsidP="001A14FA">
            <w:pPr>
              <w:cnfStyle w:val="000000100000" w:firstRow="0" w:lastRow="0" w:firstColumn="0" w:lastColumn="0" w:oddVBand="0" w:evenVBand="0" w:oddHBand="1" w:evenHBand="0" w:firstRowFirstColumn="0" w:firstRowLastColumn="0" w:lastRowFirstColumn="0" w:lastRowLastColumn="0"/>
              <w:rPr>
                <w:b/>
                <w:sz w:val="16"/>
                <w:szCs w:val="16"/>
              </w:rPr>
            </w:pPr>
            <w:r w:rsidRPr="00124E63">
              <w:rPr>
                <w:b/>
                <w:sz w:val="16"/>
                <w:szCs w:val="16"/>
              </w:rPr>
              <w:t>Vitamin Supp</w:t>
            </w:r>
          </w:p>
        </w:tc>
      </w:tr>
      <w:tr w:rsidR="00106E96" w:rsidRPr="003B6B49" w14:paraId="0DB7487C" w14:textId="77777777" w:rsidTr="00C3479B">
        <w:tc>
          <w:tcPr>
            <w:cnfStyle w:val="001000000000" w:firstRow="0" w:lastRow="0" w:firstColumn="1" w:lastColumn="0" w:oddVBand="0" w:evenVBand="0" w:oddHBand="0" w:evenHBand="0" w:firstRowFirstColumn="0" w:firstRowLastColumn="0" w:lastRowFirstColumn="0" w:lastRowLastColumn="0"/>
            <w:tcW w:w="1996" w:type="dxa"/>
          </w:tcPr>
          <w:p w14:paraId="0528219D" w14:textId="77777777" w:rsidR="00106E96" w:rsidRDefault="00106E96" w:rsidP="00177161">
            <w:pPr>
              <w:rPr>
                <w:sz w:val="16"/>
                <w:szCs w:val="16"/>
              </w:rPr>
            </w:pPr>
            <w:r w:rsidRPr="003B6B49">
              <w:rPr>
                <w:sz w:val="16"/>
                <w:szCs w:val="16"/>
              </w:rPr>
              <w:t>Cape Town Metropole Paediatric Group</w:t>
            </w:r>
          </w:p>
          <w:p w14:paraId="6F9E351C" w14:textId="77777777" w:rsidR="00106E96" w:rsidRDefault="00106E96" w:rsidP="00177161">
            <w:pPr>
              <w:rPr>
                <w:sz w:val="16"/>
                <w:szCs w:val="16"/>
              </w:rPr>
            </w:pPr>
            <w:r>
              <w:rPr>
                <w:sz w:val="16"/>
                <w:szCs w:val="16"/>
              </w:rPr>
              <w:t>(2009)</w:t>
            </w:r>
          </w:p>
          <w:p w14:paraId="23687267" w14:textId="77777777" w:rsidR="00106E96" w:rsidRPr="003B6B49" w:rsidRDefault="00106E96" w:rsidP="00177161">
            <w:pPr>
              <w:rPr>
                <w:sz w:val="16"/>
                <w:szCs w:val="16"/>
              </w:rPr>
            </w:pPr>
          </w:p>
        </w:tc>
        <w:tc>
          <w:tcPr>
            <w:tcW w:w="671" w:type="dxa"/>
          </w:tcPr>
          <w:p w14:paraId="78F99D60" w14:textId="77777777" w:rsidR="00106E96" w:rsidRPr="003B6B49" w:rsidRDefault="00106E96" w:rsidP="00177161">
            <w:pPr>
              <w:cnfStyle w:val="000000000000" w:firstRow="0" w:lastRow="0" w:firstColumn="0" w:lastColumn="0" w:oddVBand="0" w:evenVBand="0" w:oddHBand="0" w:evenHBand="0" w:firstRowFirstColumn="0" w:firstRowLastColumn="0" w:lastRowFirstColumn="0" w:lastRowLastColumn="0"/>
              <w:rPr>
                <w:sz w:val="16"/>
                <w:szCs w:val="16"/>
              </w:rPr>
            </w:pPr>
            <w:r w:rsidRPr="003B6B49">
              <w:rPr>
                <w:sz w:val="16"/>
                <w:szCs w:val="16"/>
              </w:rPr>
              <w:t>&lt;70%</w:t>
            </w:r>
          </w:p>
        </w:tc>
        <w:tc>
          <w:tcPr>
            <w:tcW w:w="871" w:type="dxa"/>
          </w:tcPr>
          <w:p w14:paraId="1B17626A" w14:textId="77777777" w:rsidR="00106E96" w:rsidRPr="003B6B49" w:rsidRDefault="00106E96" w:rsidP="00177161">
            <w:pPr>
              <w:cnfStyle w:val="000000000000" w:firstRow="0" w:lastRow="0" w:firstColumn="0" w:lastColumn="0" w:oddVBand="0" w:evenVBand="0" w:oddHBand="0" w:evenHBand="0" w:firstRowFirstColumn="0" w:firstRowLastColumn="0" w:lastRowFirstColumn="0" w:lastRowLastColumn="0"/>
              <w:rPr>
                <w:sz w:val="16"/>
                <w:szCs w:val="16"/>
              </w:rPr>
            </w:pPr>
          </w:p>
        </w:tc>
        <w:tc>
          <w:tcPr>
            <w:tcW w:w="989" w:type="dxa"/>
          </w:tcPr>
          <w:p w14:paraId="6B273DC5" w14:textId="77777777" w:rsidR="00106E96" w:rsidRPr="003B6B49" w:rsidRDefault="00106E96" w:rsidP="00177161">
            <w:pPr>
              <w:cnfStyle w:val="000000000000" w:firstRow="0" w:lastRow="0" w:firstColumn="0" w:lastColumn="0" w:oddVBand="0" w:evenVBand="0" w:oddHBand="0" w:evenHBand="0" w:firstRowFirstColumn="0" w:firstRowLastColumn="0" w:lastRowFirstColumn="0" w:lastRowLastColumn="0"/>
              <w:rPr>
                <w:sz w:val="16"/>
                <w:szCs w:val="16"/>
              </w:rPr>
            </w:pPr>
            <w:r w:rsidRPr="003B6B49">
              <w:rPr>
                <w:sz w:val="16"/>
                <w:szCs w:val="16"/>
              </w:rPr>
              <w:t>7-10days</w:t>
            </w:r>
          </w:p>
        </w:tc>
        <w:tc>
          <w:tcPr>
            <w:tcW w:w="1067" w:type="dxa"/>
          </w:tcPr>
          <w:p w14:paraId="5B79906C" w14:textId="77777777" w:rsidR="00106E96" w:rsidRPr="003B6B49" w:rsidRDefault="00106E96" w:rsidP="00177161">
            <w:pPr>
              <w:cnfStyle w:val="000000000000" w:firstRow="0" w:lastRow="0" w:firstColumn="0" w:lastColumn="0" w:oddVBand="0" w:evenVBand="0" w:oddHBand="0" w:evenHBand="0" w:firstRowFirstColumn="0" w:firstRowLastColumn="0" w:lastRowFirstColumn="0" w:lastRowLastColumn="0"/>
              <w:rPr>
                <w:sz w:val="16"/>
                <w:szCs w:val="16"/>
              </w:rPr>
            </w:pPr>
          </w:p>
        </w:tc>
        <w:tc>
          <w:tcPr>
            <w:tcW w:w="958" w:type="dxa"/>
          </w:tcPr>
          <w:p w14:paraId="61A661C3" w14:textId="74553A74" w:rsidR="00106E96" w:rsidRPr="003B6B49" w:rsidRDefault="00106E96" w:rsidP="00177161">
            <w:pPr>
              <w:cnfStyle w:val="000000000000" w:firstRow="0" w:lastRow="0" w:firstColumn="0" w:lastColumn="0" w:oddVBand="0" w:evenVBand="0" w:oddHBand="0" w:evenHBand="0" w:firstRowFirstColumn="0" w:firstRowLastColumn="0" w:lastRowFirstColumn="0" w:lastRowLastColumn="0"/>
              <w:rPr>
                <w:sz w:val="16"/>
                <w:szCs w:val="16"/>
              </w:rPr>
            </w:pPr>
            <w:r w:rsidRPr="003B6B49">
              <w:rPr>
                <w:sz w:val="16"/>
                <w:szCs w:val="16"/>
              </w:rPr>
              <w:t>45 -55kcal/ kg</w:t>
            </w:r>
            <w:r w:rsidR="00A83C1E">
              <w:rPr>
                <w:sz w:val="16"/>
                <w:szCs w:val="16"/>
              </w:rPr>
              <w:t>/d</w:t>
            </w:r>
          </w:p>
        </w:tc>
        <w:tc>
          <w:tcPr>
            <w:tcW w:w="840" w:type="dxa"/>
          </w:tcPr>
          <w:p w14:paraId="47017093" w14:textId="77777777" w:rsidR="00106E96" w:rsidRPr="003B6B49" w:rsidRDefault="00106E96" w:rsidP="00177161">
            <w:pPr>
              <w:cnfStyle w:val="000000000000" w:firstRow="0" w:lastRow="0" w:firstColumn="0" w:lastColumn="0" w:oddVBand="0" w:evenVBand="0" w:oddHBand="0" w:evenHBand="0" w:firstRowFirstColumn="0" w:firstRowLastColumn="0" w:lastRowFirstColumn="0" w:lastRowLastColumn="0"/>
              <w:rPr>
                <w:sz w:val="16"/>
                <w:szCs w:val="16"/>
              </w:rPr>
            </w:pPr>
          </w:p>
        </w:tc>
        <w:tc>
          <w:tcPr>
            <w:tcW w:w="862" w:type="dxa"/>
          </w:tcPr>
          <w:p w14:paraId="1D487F1C" w14:textId="77777777" w:rsidR="00106E96" w:rsidRPr="003B6B49" w:rsidRDefault="00106E96" w:rsidP="00177161">
            <w:pPr>
              <w:cnfStyle w:val="000000000000" w:firstRow="0" w:lastRow="0" w:firstColumn="0" w:lastColumn="0" w:oddVBand="0" w:evenVBand="0" w:oddHBand="0" w:evenHBand="0" w:firstRowFirstColumn="0" w:firstRowLastColumn="0" w:lastRowFirstColumn="0" w:lastRowLastColumn="0"/>
              <w:rPr>
                <w:sz w:val="16"/>
                <w:szCs w:val="16"/>
              </w:rPr>
            </w:pPr>
          </w:p>
        </w:tc>
        <w:tc>
          <w:tcPr>
            <w:tcW w:w="715" w:type="dxa"/>
          </w:tcPr>
          <w:p w14:paraId="0141287F" w14:textId="77777777" w:rsidR="00106E96" w:rsidRPr="003B6B49" w:rsidRDefault="00106E96" w:rsidP="00177161">
            <w:pPr>
              <w:cnfStyle w:val="000000000000" w:firstRow="0" w:lastRow="0" w:firstColumn="0" w:lastColumn="0" w:oddVBand="0" w:evenVBand="0" w:oddHBand="0" w:evenHBand="0" w:firstRowFirstColumn="0" w:firstRowLastColumn="0" w:lastRowFirstColumn="0" w:lastRowLastColumn="0"/>
              <w:rPr>
                <w:sz w:val="16"/>
                <w:szCs w:val="16"/>
              </w:rPr>
            </w:pPr>
          </w:p>
        </w:tc>
        <w:tc>
          <w:tcPr>
            <w:tcW w:w="2372" w:type="dxa"/>
          </w:tcPr>
          <w:p w14:paraId="3BBB4303" w14:textId="77777777" w:rsidR="00106E96" w:rsidRPr="003B6B49" w:rsidRDefault="00106E96" w:rsidP="00177161">
            <w:pPr>
              <w:cnfStyle w:val="000000000000" w:firstRow="0" w:lastRow="0" w:firstColumn="0" w:lastColumn="0" w:oddVBand="0" w:evenVBand="0" w:oddHBand="0" w:evenHBand="0" w:firstRowFirstColumn="0" w:firstRowLastColumn="0" w:lastRowFirstColumn="0" w:lastRowLastColumn="0"/>
              <w:rPr>
                <w:sz w:val="16"/>
                <w:szCs w:val="16"/>
              </w:rPr>
            </w:pPr>
            <w:r w:rsidRPr="003B6B49">
              <w:rPr>
                <w:sz w:val="16"/>
                <w:szCs w:val="16"/>
              </w:rPr>
              <w:t>Thiamine</w:t>
            </w:r>
          </w:p>
          <w:p w14:paraId="1A06B0BF" w14:textId="77777777" w:rsidR="00106E96" w:rsidRPr="003B6B49" w:rsidRDefault="00106E96" w:rsidP="00177161">
            <w:pPr>
              <w:cnfStyle w:val="000000000000" w:firstRow="0" w:lastRow="0" w:firstColumn="0" w:lastColumn="0" w:oddVBand="0" w:evenVBand="0" w:oddHBand="0" w:evenHBand="0" w:firstRowFirstColumn="0" w:firstRowLastColumn="0" w:lastRowFirstColumn="0" w:lastRowLastColumn="0"/>
              <w:rPr>
                <w:sz w:val="16"/>
                <w:szCs w:val="16"/>
              </w:rPr>
            </w:pPr>
            <w:r w:rsidRPr="003B6B49">
              <w:rPr>
                <w:sz w:val="16"/>
                <w:szCs w:val="16"/>
              </w:rPr>
              <w:t>1-2mg/ kg Intramuscular</w:t>
            </w:r>
          </w:p>
        </w:tc>
      </w:tr>
      <w:tr w:rsidR="00106E96" w:rsidRPr="003B6B49" w14:paraId="01479D8F" w14:textId="77777777" w:rsidTr="00C34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6" w:type="dxa"/>
          </w:tcPr>
          <w:p w14:paraId="4B648042" w14:textId="77777777" w:rsidR="00106E96" w:rsidRDefault="00106E96" w:rsidP="00177161">
            <w:pPr>
              <w:rPr>
                <w:sz w:val="16"/>
                <w:szCs w:val="16"/>
              </w:rPr>
            </w:pPr>
            <w:r w:rsidRPr="003B6B49">
              <w:rPr>
                <w:sz w:val="16"/>
                <w:szCs w:val="16"/>
              </w:rPr>
              <w:t>Junior MARSIPAN</w:t>
            </w:r>
            <w:r>
              <w:rPr>
                <w:sz w:val="16"/>
                <w:szCs w:val="16"/>
              </w:rPr>
              <w:t xml:space="preserve"> (2011)</w:t>
            </w:r>
          </w:p>
          <w:p w14:paraId="69993B31" w14:textId="77777777" w:rsidR="00106E96" w:rsidRDefault="00106E96" w:rsidP="00177161">
            <w:pPr>
              <w:rPr>
                <w:sz w:val="16"/>
                <w:szCs w:val="16"/>
              </w:rPr>
            </w:pPr>
          </w:p>
          <w:p w14:paraId="3680B120" w14:textId="77777777" w:rsidR="00106E96" w:rsidRPr="003B6B49" w:rsidRDefault="00106E96" w:rsidP="00177161">
            <w:pPr>
              <w:rPr>
                <w:sz w:val="16"/>
                <w:szCs w:val="16"/>
              </w:rPr>
            </w:pPr>
          </w:p>
        </w:tc>
        <w:tc>
          <w:tcPr>
            <w:tcW w:w="671" w:type="dxa"/>
          </w:tcPr>
          <w:p w14:paraId="0217E8CD" w14:textId="77777777" w:rsidR="00106E96" w:rsidRPr="003B6B49" w:rsidRDefault="00106E96" w:rsidP="00177161">
            <w:pPr>
              <w:cnfStyle w:val="000000100000" w:firstRow="0" w:lastRow="0" w:firstColumn="0" w:lastColumn="0" w:oddVBand="0" w:evenVBand="0" w:oddHBand="1" w:evenHBand="0" w:firstRowFirstColumn="0" w:firstRowLastColumn="0" w:lastRowFirstColumn="0" w:lastRowLastColumn="0"/>
              <w:rPr>
                <w:sz w:val="16"/>
                <w:szCs w:val="16"/>
              </w:rPr>
            </w:pPr>
            <w:r w:rsidRPr="003B6B49">
              <w:rPr>
                <w:sz w:val="16"/>
                <w:szCs w:val="16"/>
              </w:rPr>
              <w:t>&lt;70%</w:t>
            </w:r>
          </w:p>
        </w:tc>
        <w:tc>
          <w:tcPr>
            <w:tcW w:w="871" w:type="dxa"/>
          </w:tcPr>
          <w:p w14:paraId="6A4AC195" w14:textId="77777777" w:rsidR="00106E96" w:rsidRPr="003B6B49" w:rsidRDefault="00106E96" w:rsidP="00177161">
            <w:pPr>
              <w:cnfStyle w:val="000000100000" w:firstRow="0" w:lastRow="0" w:firstColumn="0" w:lastColumn="0" w:oddVBand="0" w:evenVBand="0" w:oddHBand="1" w:evenHBand="0" w:firstRowFirstColumn="0" w:firstRowLastColumn="0" w:lastRowFirstColumn="0" w:lastRowLastColumn="0"/>
              <w:rPr>
                <w:sz w:val="16"/>
                <w:szCs w:val="16"/>
              </w:rPr>
            </w:pPr>
            <w:r w:rsidRPr="003B6B49">
              <w:rPr>
                <w:sz w:val="16"/>
                <w:szCs w:val="16"/>
              </w:rPr>
              <w:t>15% body wt over 3months</w:t>
            </w:r>
          </w:p>
        </w:tc>
        <w:tc>
          <w:tcPr>
            <w:tcW w:w="989" w:type="dxa"/>
          </w:tcPr>
          <w:p w14:paraId="50F16B6A" w14:textId="77777777" w:rsidR="00106E96" w:rsidRPr="003B6B49" w:rsidRDefault="00106E96" w:rsidP="00177161">
            <w:pPr>
              <w:cnfStyle w:val="000000100000" w:firstRow="0" w:lastRow="0" w:firstColumn="0" w:lastColumn="0" w:oddVBand="0" w:evenVBand="0" w:oddHBand="1" w:evenHBand="0" w:firstRowFirstColumn="0" w:firstRowLastColumn="0" w:lastRowFirstColumn="0" w:lastRowLastColumn="0"/>
              <w:rPr>
                <w:sz w:val="16"/>
                <w:szCs w:val="16"/>
              </w:rPr>
            </w:pPr>
            <w:r w:rsidRPr="003B6B49">
              <w:rPr>
                <w:sz w:val="16"/>
                <w:szCs w:val="16"/>
              </w:rPr>
              <w:t>&gt;3days</w:t>
            </w:r>
          </w:p>
        </w:tc>
        <w:tc>
          <w:tcPr>
            <w:tcW w:w="1067" w:type="dxa"/>
          </w:tcPr>
          <w:p w14:paraId="58B29CC5" w14:textId="77777777" w:rsidR="00106E96" w:rsidRPr="003B6B49" w:rsidRDefault="00106E96" w:rsidP="00177161">
            <w:pPr>
              <w:cnfStyle w:val="000000100000" w:firstRow="0" w:lastRow="0" w:firstColumn="0" w:lastColumn="0" w:oddVBand="0" w:evenVBand="0" w:oddHBand="1" w:evenHBand="0" w:firstRowFirstColumn="0" w:firstRowLastColumn="0" w:lastRowFirstColumn="0" w:lastRowLastColumn="0"/>
              <w:rPr>
                <w:sz w:val="16"/>
                <w:szCs w:val="16"/>
              </w:rPr>
            </w:pPr>
            <w:r w:rsidRPr="003B6B49">
              <w:rPr>
                <w:sz w:val="16"/>
                <w:szCs w:val="16"/>
              </w:rPr>
              <w:t>Bradycardia</w:t>
            </w:r>
          </w:p>
          <w:p w14:paraId="5735148C" w14:textId="77777777" w:rsidR="00106E96" w:rsidRPr="003B6B49" w:rsidRDefault="00106E96" w:rsidP="00177161">
            <w:pPr>
              <w:cnfStyle w:val="000000100000" w:firstRow="0" w:lastRow="0" w:firstColumn="0" w:lastColumn="0" w:oddVBand="0" w:evenVBand="0" w:oddHBand="1" w:evenHBand="0" w:firstRowFirstColumn="0" w:firstRowLastColumn="0" w:lastRowFirstColumn="0" w:lastRowLastColumn="0"/>
              <w:rPr>
                <w:sz w:val="16"/>
                <w:szCs w:val="16"/>
              </w:rPr>
            </w:pPr>
            <w:r w:rsidRPr="003B6B49">
              <w:rPr>
                <w:sz w:val="16"/>
                <w:szCs w:val="16"/>
              </w:rPr>
              <w:t>Tachycardia</w:t>
            </w:r>
          </w:p>
        </w:tc>
        <w:tc>
          <w:tcPr>
            <w:tcW w:w="958" w:type="dxa"/>
          </w:tcPr>
          <w:p w14:paraId="2A6216AD" w14:textId="77777777" w:rsidR="00106E96" w:rsidRPr="003B6B49" w:rsidRDefault="00106E96" w:rsidP="00177161">
            <w:pPr>
              <w:cnfStyle w:val="000000100000" w:firstRow="0" w:lastRow="0" w:firstColumn="0" w:lastColumn="0" w:oddVBand="0" w:evenVBand="0" w:oddHBand="1" w:evenHBand="0" w:firstRowFirstColumn="0" w:firstRowLastColumn="0" w:lastRowFirstColumn="0" w:lastRowLastColumn="0"/>
              <w:rPr>
                <w:sz w:val="16"/>
                <w:szCs w:val="16"/>
              </w:rPr>
            </w:pPr>
            <w:r w:rsidRPr="003B6B49">
              <w:rPr>
                <w:sz w:val="16"/>
                <w:szCs w:val="16"/>
              </w:rPr>
              <w:t>20kcal/ kg</w:t>
            </w:r>
          </w:p>
          <w:p w14:paraId="100CC032" w14:textId="77777777" w:rsidR="00106E96" w:rsidRPr="003B6B49" w:rsidRDefault="00106E96" w:rsidP="00177161">
            <w:pPr>
              <w:cnfStyle w:val="000000100000" w:firstRow="0" w:lastRow="0" w:firstColumn="0" w:lastColumn="0" w:oddVBand="0" w:evenVBand="0" w:oddHBand="1" w:evenHBand="0" w:firstRowFirstColumn="0" w:firstRowLastColumn="0" w:lastRowFirstColumn="0" w:lastRowLastColumn="0"/>
              <w:rPr>
                <w:sz w:val="16"/>
                <w:szCs w:val="16"/>
              </w:rPr>
            </w:pPr>
            <w:r w:rsidRPr="003B6B49">
              <w:rPr>
                <w:sz w:val="16"/>
                <w:szCs w:val="16"/>
              </w:rPr>
              <w:t>1000kcal/ day</w:t>
            </w:r>
          </w:p>
        </w:tc>
        <w:tc>
          <w:tcPr>
            <w:tcW w:w="840" w:type="dxa"/>
          </w:tcPr>
          <w:p w14:paraId="5435ED5E" w14:textId="77777777" w:rsidR="00106E96" w:rsidRPr="003B6B49" w:rsidRDefault="00106E96" w:rsidP="00177161">
            <w:pPr>
              <w:cnfStyle w:val="000000100000" w:firstRow="0" w:lastRow="0" w:firstColumn="0" w:lastColumn="0" w:oddVBand="0" w:evenVBand="0" w:oddHBand="1" w:evenHBand="0" w:firstRowFirstColumn="0" w:firstRowLastColumn="0" w:lastRowFirstColumn="0" w:lastRowLastColumn="0"/>
              <w:rPr>
                <w:sz w:val="16"/>
                <w:szCs w:val="16"/>
              </w:rPr>
            </w:pPr>
          </w:p>
        </w:tc>
        <w:tc>
          <w:tcPr>
            <w:tcW w:w="862" w:type="dxa"/>
          </w:tcPr>
          <w:p w14:paraId="33E0199F" w14:textId="77777777" w:rsidR="00106E96" w:rsidRPr="003B6B49" w:rsidRDefault="00106E96" w:rsidP="00177161">
            <w:pPr>
              <w:cnfStyle w:val="000000100000" w:firstRow="0" w:lastRow="0" w:firstColumn="0" w:lastColumn="0" w:oddVBand="0" w:evenVBand="0" w:oddHBand="1" w:evenHBand="0" w:firstRowFirstColumn="0" w:firstRowLastColumn="0" w:lastRowFirstColumn="0" w:lastRowLastColumn="0"/>
              <w:rPr>
                <w:sz w:val="16"/>
                <w:szCs w:val="16"/>
              </w:rPr>
            </w:pPr>
          </w:p>
        </w:tc>
        <w:tc>
          <w:tcPr>
            <w:tcW w:w="715" w:type="dxa"/>
          </w:tcPr>
          <w:p w14:paraId="3743C6DF" w14:textId="77777777" w:rsidR="00106E96" w:rsidRPr="003B6B49" w:rsidRDefault="00106E96" w:rsidP="00177161">
            <w:pPr>
              <w:cnfStyle w:val="000000100000" w:firstRow="0" w:lastRow="0" w:firstColumn="0" w:lastColumn="0" w:oddVBand="0" w:evenVBand="0" w:oddHBand="1" w:evenHBand="0" w:firstRowFirstColumn="0" w:firstRowLastColumn="0" w:lastRowFirstColumn="0" w:lastRowLastColumn="0"/>
              <w:rPr>
                <w:sz w:val="16"/>
                <w:szCs w:val="16"/>
              </w:rPr>
            </w:pPr>
          </w:p>
        </w:tc>
        <w:tc>
          <w:tcPr>
            <w:tcW w:w="2372" w:type="dxa"/>
          </w:tcPr>
          <w:p w14:paraId="3E31383F" w14:textId="77777777" w:rsidR="00106E96" w:rsidRPr="003B6B49" w:rsidRDefault="00106E96" w:rsidP="00177161">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Thiamine 200mg oral</w:t>
            </w:r>
          </w:p>
        </w:tc>
      </w:tr>
      <w:tr w:rsidR="00106E96" w14:paraId="5DCC388C" w14:textId="77777777" w:rsidTr="00C3479B">
        <w:tc>
          <w:tcPr>
            <w:cnfStyle w:val="001000000000" w:firstRow="0" w:lastRow="0" w:firstColumn="1" w:lastColumn="0" w:oddVBand="0" w:evenVBand="0" w:oddHBand="0" w:evenHBand="0" w:firstRowFirstColumn="0" w:firstRowLastColumn="0" w:lastRowFirstColumn="0" w:lastRowLastColumn="0"/>
            <w:tcW w:w="1996" w:type="dxa"/>
          </w:tcPr>
          <w:p w14:paraId="3374342B" w14:textId="77777777" w:rsidR="001A14FA" w:rsidRDefault="001A14FA" w:rsidP="001A14FA">
            <w:pPr>
              <w:rPr>
                <w:sz w:val="16"/>
                <w:szCs w:val="16"/>
              </w:rPr>
            </w:pPr>
            <w:r w:rsidRPr="003B6B49">
              <w:rPr>
                <w:sz w:val="16"/>
                <w:szCs w:val="16"/>
              </w:rPr>
              <w:t>World Health Organisation</w:t>
            </w:r>
            <w:r w:rsidR="00C4481E">
              <w:rPr>
                <w:sz w:val="16"/>
                <w:szCs w:val="16"/>
              </w:rPr>
              <w:t xml:space="preserve"> (2006)</w:t>
            </w:r>
          </w:p>
          <w:p w14:paraId="0C021876" w14:textId="77777777" w:rsidR="000571FF" w:rsidRPr="003B6B49" w:rsidRDefault="000571FF" w:rsidP="001A14FA">
            <w:pPr>
              <w:rPr>
                <w:sz w:val="16"/>
                <w:szCs w:val="16"/>
              </w:rPr>
            </w:pPr>
          </w:p>
        </w:tc>
        <w:tc>
          <w:tcPr>
            <w:tcW w:w="671" w:type="dxa"/>
          </w:tcPr>
          <w:p w14:paraId="477126BE" w14:textId="77777777" w:rsidR="001A14FA" w:rsidRPr="003B6B49" w:rsidRDefault="001A14FA" w:rsidP="001A14FA">
            <w:pPr>
              <w:cnfStyle w:val="000000000000" w:firstRow="0" w:lastRow="0" w:firstColumn="0" w:lastColumn="0" w:oddVBand="0" w:evenVBand="0" w:oddHBand="0" w:evenHBand="0" w:firstRowFirstColumn="0" w:firstRowLastColumn="0" w:lastRowFirstColumn="0" w:lastRowLastColumn="0"/>
              <w:rPr>
                <w:sz w:val="16"/>
                <w:szCs w:val="16"/>
              </w:rPr>
            </w:pPr>
            <w:r w:rsidRPr="003B6B49">
              <w:rPr>
                <w:sz w:val="16"/>
                <w:szCs w:val="16"/>
              </w:rPr>
              <w:t>&lt;70%</w:t>
            </w:r>
          </w:p>
          <w:p w14:paraId="5AE82E3C" w14:textId="77777777" w:rsidR="001A14FA" w:rsidRPr="003B6B49" w:rsidRDefault="001A14FA" w:rsidP="001A14FA">
            <w:pPr>
              <w:cnfStyle w:val="000000000000" w:firstRow="0" w:lastRow="0" w:firstColumn="0" w:lastColumn="0" w:oddVBand="0" w:evenVBand="0" w:oddHBand="0" w:evenHBand="0" w:firstRowFirstColumn="0" w:firstRowLastColumn="0" w:lastRowFirstColumn="0" w:lastRowLastColumn="0"/>
              <w:rPr>
                <w:sz w:val="16"/>
                <w:szCs w:val="16"/>
              </w:rPr>
            </w:pPr>
            <w:r w:rsidRPr="003B6B49">
              <w:rPr>
                <w:sz w:val="16"/>
                <w:szCs w:val="16"/>
              </w:rPr>
              <w:t>-3 SD</w:t>
            </w:r>
          </w:p>
        </w:tc>
        <w:tc>
          <w:tcPr>
            <w:tcW w:w="871" w:type="dxa"/>
          </w:tcPr>
          <w:p w14:paraId="1842A8D6" w14:textId="77777777" w:rsidR="001A14FA" w:rsidRPr="003B6B49" w:rsidRDefault="001A14FA" w:rsidP="001A14FA">
            <w:pPr>
              <w:cnfStyle w:val="000000000000" w:firstRow="0" w:lastRow="0" w:firstColumn="0" w:lastColumn="0" w:oddVBand="0" w:evenVBand="0" w:oddHBand="0" w:evenHBand="0" w:firstRowFirstColumn="0" w:firstRowLastColumn="0" w:lastRowFirstColumn="0" w:lastRowLastColumn="0"/>
              <w:rPr>
                <w:sz w:val="16"/>
                <w:szCs w:val="16"/>
              </w:rPr>
            </w:pPr>
          </w:p>
        </w:tc>
        <w:tc>
          <w:tcPr>
            <w:tcW w:w="989" w:type="dxa"/>
          </w:tcPr>
          <w:p w14:paraId="5053E8F1" w14:textId="77777777" w:rsidR="001A14FA" w:rsidRPr="003B6B49" w:rsidRDefault="001A14FA" w:rsidP="001A14FA">
            <w:pPr>
              <w:cnfStyle w:val="000000000000" w:firstRow="0" w:lastRow="0" w:firstColumn="0" w:lastColumn="0" w:oddVBand="0" w:evenVBand="0" w:oddHBand="0" w:evenHBand="0" w:firstRowFirstColumn="0" w:firstRowLastColumn="0" w:lastRowFirstColumn="0" w:lastRowLastColumn="0"/>
              <w:rPr>
                <w:sz w:val="16"/>
                <w:szCs w:val="16"/>
              </w:rPr>
            </w:pPr>
          </w:p>
        </w:tc>
        <w:tc>
          <w:tcPr>
            <w:tcW w:w="1067" w:type="dxa"/>
          </w:tcPr>
          <w:p w14:paraId="3E1C3F2A" w14:textId="77777777" w:rsidR="001A14FA" w:rsidRPr="003B6B49" w:rsidRDefault="001A14FA" w:rsidP="001A14FA">
            <w:pPr>
              <w:cnfStyle w:val="000000000000" w:firstRow="0" w:lastRow="0" w:firstColumn="0" w:lastColumn="0" w:oddVBand="0" w:evenVBand="0" w:oddHBand="0" w:evenHBand="0" w:firstRowFirstColumn="0" w:firstRowLastColumn="0" w:lastRowFirstColumn="0" w:lastRowLastColumn="0"/>
              <w:rPr>
                <w:sz w:val="16"/>
                <w:szCs w:val="16"/>
              </w:rPr>
            </w:pPr>
          </w:p>
        </w:tc>
        <w:tc>
          <w:tcPr>
            <w:tcW w:w="958" w:type="dxa"/>
          </w:tcPr>
          <w:p w14:paraId="5CB01163" w14:textId="04B06955" w:rsidR="001A14FA" w:rsidRPr="003B6B49" w:rsidRDefault="001A14FA" w:rsidP="001A14FA">
            <w:pPr>
              <w:cnfStyle w:val="000000000000" w:firstRow="0" w:lastRow="0" w:firstColumn="0" w:lastColumn="0" w:oddVBand="0" w:evenVBand="0" w:oddHBand="0" w:evenHBand="0" w:firstRowFirstColumn="0" w:firstRowLastColumn="0" w:lastRowFirstColumn="0" w:lastRowLastColumn="0"/>
              <w:rPr>
                <w:sz w:val="16"/>
                <w:szCs w:val="16"/>
              </w:rPr>
            </w:pPr>
            <w:r w:rsidRPr="003B6B49">
              <w:rPr>
                <w:sz w:val="16"/>
                <w:szCs w:val="16"/>
              </w:rPr>
              <w:t>60-75kcal/ kg</w:t>
            </w:r>
            <w:r w:rsidR="00A83C1E">
              <w:rPr>
                <w:sz w:val="16"/>
                <w:szCs w:val="16"/>
              </w:rPr>
              <w:t>/d</w:t>
            </w:r>
          </w:p>
        </w:tc>
        <w:tc>
          <w:tcPr>
            <w:tcW w:w="840" w:type="dxa"/>
          </w:tcPr>
          <w:p w14:paraId="6997E8B7" w14:textId="77777777" w:rsidR="001A14FA" w:rsidRPr="003B6B49" w:rsidRDefault="001A14FA" w:rsidP="001A14FA">
            <w:pPr>
              <w:cnfStyle w:val="000000000000" w:firstRow="0" w:lastRow="0" w:firstColumn="0" w:lastColumn="0" w:oddVBand="0" w:evenVBand="0" w:oddHBand="0" w:evenHBand="0" w:firstRowFirstColumn="0" w:firstRowLastColumn="0" w:lastRowFirstColumn="0" w:lastRowLastColumn="0"/>
              <w:rPr>
                <w:sz w:val="16"/>
                <w:szCs w:val="16"/>
              </w:rPr>
            </w:pPr>
          </w:p>
        </w:tc>
        <w:tc>
          <w:tcPr>
            <w:tcW w:w="862" w:type="dxa"/>
          </w:tcPr>
          <w:p w14:paraId="03C7A7F3" w14:textId="77777777" w:rsidR="001A14FA" w:rsidRPr="003B6B49" w:rsidRDefault="001A14FA" w:rsidP="001A14FA">
            <w:pPr>
              <w:cnfStyle w:val="000000000000" w:firstRow="0" w:lastRow="0" w:firstColumn="0" w:lastColumn="0" w:oddVBand="0" w:evenVBand="0" w:oddHBand="0" w:evenHBand="0" w:firstRowFirstColumn="0" w:firstRowLastColumn="0" w:lastRowFirstColumn="0" w:lastRowLastColumn="0"/>
              <w:rPr>
                <w:sz w:val="16"/>
                <w:szCs w:val="16"/>
              </w:rPr>
            </w:pPr>
          </w:p>
        </w:tc>
        <w:tc>
          <w:tcPr>
            <w:tcW w:w="715" w:type="dxa"/>
          </w:tcPr>
          <w:p w14:paraId="1D82C53C" w14:textId="77777777" w:rsidR="001A14FA" w:rsidRPr="003B6B49" w:rsidRDefault="001A14FA" w:rsidP="001A14FA">
            <w:pPr>
              <w:cnfStyle w:val="000000000000" w:firstRow="0" w:lastRow="0" w:firstColumn="0" w:lastColumn="0" w:oddVBand="0" w:evenVBand="0" w:oddHBand="0" w:evenHBand="0" w:firstRowFirstColumn="0" w:firstRowLastColumn="0" w:lastRowFirstColumn="0" w:lastRowLastColumn="0"/>
              <w:rPr>
                <w:sz w:val="16"/>
                <w:szCs w:val="16"/>
              </w:rPr>
            </w:pPr>
          </w:p>
        </w:tc>
        <w:tc>
          <w:tcPr>
            <w:tcW w:w="2372" w:type="dxa"/>
          </w:tcPr>
          <w:p w14:paraId="3CD54BDD" w14:textId="77777777" w:rsidR="001A14FA" w:rsidRPr="003B6B49" w:rsidRDefault="001A14FA" w:rsidP="001A14FA">
            <w:pPr>
              <w:cnfStyle w:val="000000000000" w:firstRow="0" w:lastRow="0" w:firstColumn="0" w:lastColumn="0" w:oddVBand="0" w:evenVBand="0" w:oddHBand="0" w:evenHBand="0" w:firstRowFirstColumn="0" w:firstRowLastColumn="0" w:lastRowFirstColumn="0" w:lastRowLastColumn="0"/>
              <w:rPr>
                <w:sz w:val="16"/>
                <w:szCs w:val="16"/>
              </w:rPr>
            </w:pPr>
            <w:r w:rsidRPr="003B6B49">
              <w:rPr>
                <w:sz w:val="16"/>
                <w:szCs w:val="16"/>
              </w:rPr>
              <w:t>Multivitamin</w:t>
            </w:r>
          </w:p>
        </w:tc>
      </w:tr>
    </w:tbl>
    <w:p w14:paraId="7EA235D6" w14:textId="77777777" w:rsidR="001A14FA" w:rsidRDefault="001A14FA" w:rsidP="001A14FA">
      <w:pPr>
        <w:pStyle w:val="Heading1"/>
        <w:sectPr w:rsidR="001A14FA" w:rsidSect="00463992">
          <w:pgSz w:w="11906" w:h="16838"/>
          <w:pgMar w:top="1440" w:right="851" w:bottom="1440" w:left="851" w:header="709" w:footer="709" w:gutter="0"/>
          <w:cols w:space="708"/>
          <w:docGrid w:linePitch="360"/>
        </w:sectPr>
      </w:pPr>
    </w:p>
    <w:p w14:paraId="2FF850EC" w14:textId="1BD70760" w:rsidR="00C45D80" w:rsidRPr="00162FF7" w:rsidRDefault="00A83C1E" w:rsidP="00136BD9">
      <w:pPr>
        <w:keepNext/>
        <w:keepLines/>
        <w:spacing w:before="480" w:after="0"/>
        <w:jc w:val="center"/>
        <w:outlineLvl w:val="0"/>
        <w:rPr>
          <w:rFonts w:asciiTheme="majorHAnsi" w:eastAsiaTheme="majorEastAsia" w:hAnsiTheme="majorHAnsi" w:cstheme="majorBidi"/>
          <w:b/>
          <w:bCs/>
          <w:sz w:val="28"/>
          <w:szCs w:val="28"/>
        </w:rPr>
      </w:pPr>
      <w:bookmarkStart w:id="554" w:name="_Toc373237120"/>
      <w:bookmarkStart w:id="555" w:name="_Toc373237568"/>
      <w:bookmarkStart w:id="556" w:name="_Toc384718988"/>
      <w:r>
        <w:rPr>
          <w:rFonts w:asciiTheme="majorHAnsi" w:eastAsiaTheme="majorEastAsia" w:hAnsiTheme="majorHAnsi" w:cstheme="majorBidi"/>
          <w:b/>
          <w:bCs/>
          <w:sz w:val="28"/>
          <w:szCs w:val="28"/>
        </w:rPr>
        <w:t>Chapter 8 – General Methods: h</w:t>
      </w:r>
      <w:r w:rsidR="00C45D80" w:rsidRPr="00162FF7">
        <w:rPr>
          <w:rFonts w:asciiTheme="majorHAnsi" w:eastAsiaTheme="majorEastAsia" w:hAnsiTheme="majorHAnsi" w:cstheme="majorBidi"/>
          <w:b/>
          <w:bCs/>
          <w:sz w:val="28"/>
          <w:szCs w:val="28"/>
        </w:rPr>
        <w:t>ypotheses and study aim and design</w:t>
      </w:r>
      <w:bookmarkEnd w:id="554"/>
      <w:bookmarkEnd w:id="555"/>
      <w:bookmarkEnd w:id="556"/>
    </w:p>
    <w:p w14:paraId="64454313" w14:textId="77777777" w:rsidR="00C45D80" w:rsidRPr="00162FF7" w:rsidRDefault="00C45D80" w:rsidP="00C45D80">
      <w:pPr>
        <w:spacing w:line="480" w:lineRule="auto"/>
        <w:jc w:val="center"/>
        <w:rPr>
          <w:sz w:val="24"/>
          <w:szCs w:val="24"/>
          <w:u w:val="single"/>
        </w:rPr>
      </w:pPr>
    </w:p>
    <w:p w14:paraId="502B2BD5" w14:textId="77777777" w:rsidR="00C45D80" w:rsidRDefault="00C45D80" w:rsidP="00C45D80">
      <w:pPr>
        <w:keepNext/>
        <w:keepLines/>
        <w:spacing w:before="200" w:after="0"/>
        <w:outlineLvl w:val="1"/>
        <w:rPr>
          <w:rFonts w:asciiTheme="majorHAnsi" w:eastAsiaTheme="majorEastAsia" w:hAnsiTheme="majorHAnsi" w:cstheme="majorBidi"/>
          <w:b/>
          <w:bCs/>
          <w:color w:val="DDDDDD" w:themeColor="accent1"/>
          <w:sz w:val="26"/>
          <w:szCs w:val="26"/>
        </w:rPr>
      </w:pPr>
      <w:bookmarkStart w:id="557" w:name="_Toc373237121"/>
      <w:bookmarkStart w:id="558" w:name="_Toc373237569"/>
      <w:bookmarkStart w:id="559" w:name="_Toc384718989"/>
      <w:r w:rsidRPr="00162FF7">
        <w:rPr>
          <w:rFonts w:asciiTheme="majorHAnsi" w:eastAsiaTheme="majorEastAsia" w:hAnsiTheme="majorHAnsi" w:cstheme="majorBidi"/>
          <w:b/>
          <w:bCs/>
          <w:sz w:val="26"/>
          <w:szCs w:val="26"/>
        </w:rPr>
        <w:t>8.1 Aims of Study</w:t>
      </w:r>
      <w:bookmarkEnd w:id="557"/>
      <w:bookmarkEnd w:id="558"/>
      <w:bookmarkEnd w:id="559"/>
    </w:p>
    <w:p w14:paraId="233D74DB" w14:textId="77777777" w:rsidR="004E67AC" w:rsidRPr="00C45D80" w:rsidRDefault="004E67AC" w:rsidP="00C45D80">
      <w:pPr>
        <w:keepNext/>
        <w:keepLines/>
        <w:spacing w:before="200" w:after="0"/>
        <w:outlineLvl w:val="1"/>
        <w:rPr>
          <w:rFonts w:asciiTheme="majorHAnsi" w:eastAsiaTheme="majorEastAsia" w:hAnsiTheme="majorHAnsi" w:cstheme="majorBidi"/>
          <w:b/>
          <w:bCs/>
          <w:color w:val="DDDDDD" w:themeColor="accent1"/>
          <w:sz w:val="26"/>
          <w:szCs w:val="26"/>
        </w:rPr>
      </w:pPr>
    </w:p>
    <w:p w14:paraId="07B8AD4F" w14:textId="7EC598A6" w:rsidR="00C45D80" w:rsidRPr="0056122C" w:rsidRDefault="00C45D80" w:rsidP="004E67AC">
      <w:pPr>
        <w:spacing w:after="0" w:line="480" w:lineRule="auto"/>
        <w:jc w:val="both"/>
        <w:rPr>
          <w:rFonts w:cstheme="minorHAnsi"/>
          <w:sz w:val="24"/>
          <w:szCs w:val="24"/>
        </w:rPr>
      </w:pPr>
      <w:r w:rsidRPr="00C45D80">
        <w:rPr>
          <w:sz w:val="24"/>
          <w:szCs w:val="24"/>
        </w:rPr>
        <w:t xml:space="preserve">There is a lack of consensus on what constitutes best practice with regards to an effective refeeding programme whilst treating medically unstable low weight individuals with </w:t>
      </w:r>
      <w:r w:rsidR="0056122C">
        <w:rPr>
          <w:sz w:val="24"/>
          <w:szCs w:val="24"/>
        </w:rPr>
        <w:t>AN</w:t>
      </w:r>
      <w:r w:rsidRPr="00C45D80">
        <w:rPr>
          <w:sz w:val="24"/>
          <w:szCs w:val="24"/>
        </w:rPr>
        <w:t xml:space="preserve">. </w:t>
      </w:r>
      <w:r w:rsidR="0056122C">
        <w:rPr>
          <w:sz w:val="24"/>
          <w:szCs w:val="24"/>
        </w:rPr>
        <w:t xml:space="preserve">The manifestation of the refeeding syndrome is unpredictable and does not affect all malnourished low weight individuals with AN. There are many perceived risk factors which have been attributed to </w:t>
      </w:r>
      <w:r w:rsidR="00B43DEF">
        <w:rPr>
          <w:sz w:val="24"/>
          <w:szCs w:val="24"/>
        </w:rPr>
        <w:t xml:space="preserve">the </w:t>
      </w:r>
      <w:r w:rsidR="0056122C">
        <w:rPr>
          <w:sz w:val="24"/>
          <w:szCs w:val="24"/>
        </w:rPr>
        <w:t xml:space="preserve">exacerbation of symptoms </w:t>
      </w:r>
      <w:r w:rsidR="00B43DEF">
        <w:rPr>
          <w:sz w:val="24"/>
          <w:szCs w:val="24"/>
        </w:rPr>
        <w:t>especially refeeding hypophosphatemia. I</w:t>
      </w:r>
      <w:r w:rsidR="0056122C">
        <w:rPr>
          <w:sz w:val="24"/>
          <w:szCs w:val="24"/>
        </w:rPr>
        <w:t>t has bee</w:t>
      </w:r>
      <w:r w:rsidRPr="00C45D80">
        <w:rPr>
          <w:sz w:val="24"/>
          <w:szCs w:val="24"/>
        </w:rPr>
        <w:t xml:space="preserve">n postulated that </w:t>
      </w:r>
      <w:r w:rsidR="0056122C">
        <w:rPr>
          <w:sz w:val="24"/>
          <w:szCs w:val="24"/>
        </w:rPr>
        <w:t xml:space="preserve">by </w:t>
      </w:r>
      <w:r w:rsidRPr="00C45D80">
        <w:rPr>
          <w:sz w:val="24"/>
          <w:szCs w:val="24"/>
        </w:rPr>
        <w:t xml:space="preserve">reducing the total energy intake </w:t>
      </w:r>
      <w:r w:rsidR="0056122C">
        <w:rPr>
          <w:sz w:val="24"/>
          <w:szCs w:val="24"/>
        </w:rPr>
        <w:t xml:space="preserve">during refeeding will in turn </w:t>
      </w:r>
      <w:r w:rsidRPr="00C45D80">
        <w:rPr>
          <w:sz w:val="24"/>
          <w:szCs w:val="24"/>
        </w:rPr>
        <w:t xml:space="preserve">reduce the carbohydrate intake </w:t>
      </w:r>
      <w:r w:rsidR="0056122C">
        <w:rPr>
          <w:sz w:val="24"/>
          <w:szCs w:val="24"/>
        </w:rPr>
        <w:t xml:space="preserve">which will </w:t>
      </w:r>
      <w:r w:rsidR="00177161">
        <w:rPr>
          <w:sz w:val="24"/>
          <w:szCs w:val="24"/>
        </w:rPr>
        <w:t xml:space="preserve">subsequently lessen </w:t>
      </w:r>
      <w:r w:rsidR="0056122C">
        <w:rPr>
          <w:sz w:val="24"/>
          <w:szCs w:val="24"/>
        </w:rPr>
        <w:t>phosphate los</w:t>
      </w:r>
      <w:r w:rsidR="00A83C1E">
        <w:rPr>
          <w:sz w:val="24"/>
          <w:szCs w:val="24"/>
        </w:rPr>
        <w:t>s</w:t>
      </w:r>
      <w:r w:rsidR="0056122C">
        <w:rPr>
          <w:sz w:val="24"/>
          <w:szCs w:val="24"/>
        </w:rPr>
        <w:t xml:space="preserve">es in gastric juices and reduce </w:t>
      </w:r>
      <w:r w:rsidRPr="00C45D80">
        <w:rPr>
          <w:sz w:val="24"/>
          <w:szCs w:val="24"/>
        </w:rPr>
        <w:t xml:space="preserve">the </w:t>
      </w:r>
      <w:r w:rsidR="00177161">
        <w:rPr>
          <w:sz w:val="24"/>
          <w:szCs w:val="24"/>
        </w:rPr>
        <w:t xml:space="preserve">phosphate utilisation in glucose metabolism. </w:t>
      </w:r>
    </w:p>
    <w:p w14:paraId="52DD6892" w14:textId="77777777" w:rsidR="00C45D80" w:rsidRPr="00C45D80" w:rsidRDefault="00C45D80" w:rsidP="004E67AC">
      <w:pPr>
        <w:spacing w:after="0" w:line="480" w:lineRule="auto"/>
        <w:jc w:val="both"/>
        <w:rPr>
          <w:sz w:val="24"/>
          <w:szCs w:val="24"/>
        </w:rPr>
      </w:pPr>
    </w:p>
    <w:p w14:paraId="13017DB6" w14:textId="77777777" w:rsidR="00C45D80" w:rsidRDefault="00C45D80" w:rsidP="004E67AC">
      <w:pPr>
        <w:spacing w:line="480" w:lineRule="auto"/>
        <w:jc w:val="both"/>
        <w:rPr>
          <w:sz w:val="24"/>
          <w:szCs w:val="24"/>
        </w:rPr>
      </w:pPr>
      <w:r w:rsidRPr="00C45D80">
        <w:rPr>
          <w:sz w:val="24"/>
          <w:szCs w:val="24"/>
        </w:rPr>
        <w:t>This study aims to ascertain whether total energy intake has a direct impact on the physiological recovery of low weight</w:t>
      </w:r>
      <w:r w:rsidR="00177161">
        <w:rPr>
          <w:sz w:val="24"/>
          <w:szCs w:val="24"/>
        </w:rPr>
        <w:t xml:space="preserve"> hospitalised adolescents with AN</w:t>
      </w:r>
      <w:r w:rsidRPr="00C45D80">
        <w:rPr>
          <w:sz w:val="24"/>
          <w:szCs w:val="24"/>
        </w:rPr>
        <w:t>. The outcome measures will monitor cardiovascular, biochemical and anthropometric factors. Therefore, based</w:t>
      </w:r>
      <w:r w:rsidR="00B56E07">
        <w:rPr>
          <w:sz w:val="24"/>
          <w:szCs w:val="24"/>
        </w:rPr>
        <w:t xml:space="preserve"> on this information I propose two </w:t>
      </w:r>
      <w:r w:rsidRPr="00C45D80">
        <w:rPr>
          <w:sz w:val="24"/>
          <w:szCs w:val="24"/>
        </w:rPr>
        <w:t>main hypotheses that were tested in this study.</w:t>
      </w:r>
    </w:p>
    <w:p w14:paraId="3B406C56" w14:textId="77777777" w:rsidR="00177161" w:rsidRDefault="00177161" w:rsidP="004E67AC">
      <w:pPr>
        <w:spacing w:line="480" w:lineRule="auto"/>
        <w:jc w:val="both"/>
        <w:rPr>
          <w:sz w:val="24"/>
          <w:szCs w:val="24"/>
        </w:rPr>
      </w:pPr>
    </w:p>
    <w:p w14:paraId="3188E214" w14:textId="77777777" w:rsidR="0059312A" w:rsidRDefault="0059312A" w:rsidP="004E67AC">
      <w:pPr>
        <w:spacing w:line="480" w:lineRule="auto"/>
        <w:jc w:val="both"/>
        <w:rPr>
          <w:sz w:val="24"/>
          <w:szCs w:val="24"/>
        </w:rPr>
      </w:pPr>
    </w:p>
    <w:p w14:paraId="6B55F400" w14:textId="77777777" w:rsidR="0059312A" w:rsidRDefault="0059312A" w:rsidP="004E67AC">
      <w:pPr>
        <w:spacing w:line="480" w:lineRule="auto"/>
        <w:jc w:val="both"/>
        <w:rPr>
          <w:sz w:val="24"/>
          <w:szCs w:val="24"/>
        </w:rPr>
      </w:pPr>
    </w:p>
    <w:p w14:paraId="5B7EA2ED" w14:textId="77777777" w:rsidR="00177161" w:rsidRPr="00C45D80" w:rsidRDefault="00177161" w:rsidP="004E67AC">
      <w:pPr>
        <w:spacing w:line="480" w:lineRule="auto"/>
        <w:jc w:val="both"/>
        <w:rPr>
          <w:sz w:val="24"/>
          <w:szCs w:val="24"/>
        </w:rPr>
      </w:pPr>
    </w:p>
    <w:p w14:paraId="243D52EA" w14:textId="77777777" w:rsidR="00C45D80" w:rsidRPr="00162FF7" w:rsidRDefault="00C45D80" w:rsidP="004E67AC">
      <w:pPr>
        <w:keepNext/>
        <w:keepLines/>
        <w:spacing w:before="200" w:after="0"/>
        <w:jc w:val="both"/>
        <w:outlineLvl w:val="1"/>
        <w:rPr>
          <w:rFonts w:asciiTheme="majorHAnsi" w:eastAsiaTheme="majorEastAsia" w:hAnsiTheme="majorHAnsi" w:cstheme="majorBidi"/>
          <w:b/>
          <w:bCs/>
          <w:sz w:val="26"/>
          <w:szCs w:val="26"/>
        </w:rPr>
      </w:pPr>
      <w:bookmarkStart w:id="560" w:name="_Toc373237122"/>
      <w:bookmarkStart w:id="561" w:name="_Toc373237570"/>
      <w:bookmarkStart w:id="562" w:name="_Toc384718990"/>
      <w:r w:rsidRPr="00162FF7">
        <w:rPr>
          <w:rFonts w:asciiTheme="majorHAnsi" w:eastAsiaTheme="majorEastAsia" w:hAnsiTheme="majorHAnsi" w:cstheme="majorBidi"/>
          <w:b/>
          <w:bCs/>
          <w:sz w:val="26"/>
          <w:szCs w:val="26"/>
        </w:rPr>
        <w:t>8.2 Hypotheses</w:t>
      </w:r>
      <w:bookmarkEnd w:id="560"/>
      <w:bookmarkEnd w:id="561"/>
      <w:bookmarkEnd w:id="562"/>
      <w:r w:rsidRPr="00162FF7">
        <w:rPr>
          <w:rFonts w:asciiTheme="majorHAnsi" w:eastAsiaTheme="majorEastAsia" w:hAnsiTheme="majorHAnsi" w:cstheme="majorBidi"/>
          <w:b/>
          <w:bCs/>
          <w:sz w:val="26"/>
          <w:szCs w:val="26"/>
        </w:rPr>
        <w:t xml:space="preserve"> </w:t>
      </w:r>
    </w:p>
    <w:p w14:paraId="5FA2954D" w14:textId="77777777" w:rsidR="00C45D80" w:rsidRPr="00162FF7" w:rsidRDefault="00C45D80" w:rsidP="004E67AC">
      <w:pPr>
        <w:keepNext/>
        <w:keepLines/>
        <w:spacing w:before="200" w:after="0"/>
        <w:jc w:val="both"/>
        <w:outlineLvl w:val="2"/>
        <w:rPr>
          <w:rFonts w:asciiTheme="majorHAnsi" w:eastAsiaTheme="majorEastAsia" w:hAnsiTheme="majorHAnsi" w:cstheme="majorBidi"/>
          <w:b/>
          <w:bCs/>
        </w:rPr>
      </w:pPr>
      <w:bookmarkStart w:id="563" w:name="_Toc373237123"/>
      <w:bookmarkStart w:id="564" w:name="_Toc373237571"/>
      <w:bookmarkStart w:id="565" w:name="_Toc384718991"/>
      <w:r w:rsidRPr="00162FF7">
        <w:rPr>
          <w:rFonts w:asciiTheme="majorHAnsi" w:eastAsiaTheme="majorEastAsia" w:hAnsiTheme="majorHAnsi" w:cstheme="majorBidi"/>
          <w:b/>
          <w:bCs/>
        </w:rPr>
        <w:t xml:space="preserve">8.2.1 </w:t>
      </w:r>
      <w:r w:rsidR="00B56E07" w:rsidRPr="00162FF7">
        <w:rPr>
          <w:rFonts w:asciiTheme="majorHAnsi" w:eastAsiaTheme="majorEastAsia" w:hAnsiTheme="majorHAnsi" w:cstheme="majorBidi"/>
          <w:b/>
          <w:bCs/>
        </w:rPr>
        <w:t xml:space="preserve">Primary Hypotheses </w:t>
      </w:r>
      <w:bookmarkEnd w:id="563"/>
      <w:bookmarkEnd w:id="564"/>
      <w:bookmarkEnd w:id="565"/>
    </w:p>
    <w:p w14:paraId="7B4690F2" w14:textId="77777777" w:rsidR="00C45D80" w:rsidRDefault="00177161" w:rsidP="004E67AC">
      <w:pPr>
        <w:numPr>
          <w:ilvl w:val="0"/>
          <w:numId w:val="2"/>
        </w:numPr>
        <w:spacing w:line="480" w:lineRule="auto"/>
        <w:contextualSpacing/>
        <w:jc w:val="both"/>
        <w:rPr>
          <w:rFonts w:cstheme="minorHAnsi"/>
          <w:i/>
          <w:sz w:val="24"/>
          <w:szCs w:val="24"/>
        </w:rPr>
      </w:pPr>
      <w:r>
        <w:rPr>
          <w:rFonts w:cstheme="minorHAnsi"/>
          <w:i/>
          <w:sz w:val="24"/>
          <w:szCs w:val="24"/>
        </w:rPr>
        <w:t>A H</w:t>
      </w:r>
      <w:r w:rsidR="00C45D80" w:rsidRPr="00C45D80">
        <w:rPr>
          <w:rFonts w:cstheme="minorHAnsi"/>
          <w:i/>
          <w:sz w:val="24"/>
          <w:szCs w:val="24"/>
        </w:rPr>
        <w:t xml:space="preserve">igher-calorie refeeding programme will improve QTc interval </w:t>
      </w:r>
      <w:r w:rsidR="00C45D80" w:rsidRPr="00C54047">
        <w:rPr>
          <w:rFonts w:cstheme="minorHAnsi"/>
          <w:i/>
          <w:sz w:val="24"/>
          <w:szCs w:val="24"/>
        </w:rPr>
        <w:t>and heart</w:t>
      </w:r>
      <w:r w:rsidR="008953A0" w:rsidRPr="00C54047">
        <w:rPr>
          <w:rFonts w:cstheme="minorHAnsi"/>
          <w:i/>
          <w:sz w:val="24"/>
          <w:szCs w:val="24"/>
        </w:rPr>
        <w:t xml:space="preserve"> rate</w:t>
      </w:r>
      <w:r w:rsidR="00C45D80" w:rsidRPr="00C54047">
        <w:rPr>
          <w:rFonts w:cstheme="minorHAnsi"/>
          <w:i/>
          <w:sz w:val="24"/>
          <w:szCs w:val="24"/>
        </w:rPr>
        <w:t xml:space="preserve"> </w:t>
      </w:r>
      <w:r w:rsidR="00B56E07">
        <w:rPr>
          <w:rFonts w:cstheme="minorHAnsi"/>
          <w:i/>
          <w:sz w:val="24"/>
          <w:szCs w:val="24"/>
        </w:rPr>
        <w:t xml:space="preserve">in </w:t>
      </w:r>
      <w:r>
        <w:rPr>
          <w:rFonts w:cstheme="minorHAnsi"/>
          <w:i/>
          <w:sz w:val="24"/>
          <w:szCs w:val="24"/>
        </w:rPr>
        <w:t>low weight adolescents with AN</w:t>
      </w:r>
      <w:r w:rsidR="00C45D80" w:rsidRPr="00C45D80">
        <w:rPr>
          <w:rFonts w:cstheme="minorHAnsi"/>
          <w:i/>
          <w:sz w:val="24"/>
          <w:szCs w:val="24"/>
        </w:rPr>
        <w:t>.</w:t>
      </w:r>
    </w:p>
    <w:p w14:paraId="5D339C48" w14:textId="77777777" w:rsidR="00177161" w:rsidRDefault="00177161" w:rsidP="00177161">
      <w:pPr>
        <w:spacing w:line="480" w:lineRule="auto"/>
        <w:ind w:left="720"/>
        <w:contextualSpacing/>
        <w:jc w:val="both"/>
        <w:rPr>
          <w:rFonts w:cstheme="minorHAnsi"/>
          <w:i/>
          <w:sz w:val="24"/>
          <w:szCs w:val="24"/>
        </w:rPr>
      </w:pPr>
    </w:p>
    <w:p w14:paraId="1FFF667A" w14:textId="77777777" w:rsidR="00B56E07" w:rsidRPr="00C45D80" w:rsidRDefault="0059312A" w:rsidP="004E67AC">
      <w:pPr>
        <w:numPr>
          <w:ilvl w:val="0"/>
          <w:numId w:val="2"/>
        </w:numPr>
        <w:spacing w:line="480" w:lineRule="auto"/>
        <w:contextualSpacing/>
        <w:jc w:val="both"/>
        <w:rPr>
          <w:rFonts w:cstheme="minorHAnsi"/>
          <w:i/>
          <w:sz w:val="24"/>
          <w:szCs w:val="24"/>
        </w:rPr>
      </w:pPr>
      <w:r>
        <w:rPr>
          <w:rFonts w:cstheme="minorHAnsi"/>
          <w:i/>
          <w:sz w:val="24"/>
          <w:szCs w:val="24"/>
        </w:rPr>
        <w:t>A h</w:t>
      </w:r>
      <w:r w:rsidR="00B56E07">
        <w:rPr>
          <w:rFonts w:cstheme="minorHAnsi"/>
          <w:i/>
          <w:sz w:val="24"/>
          <w:szCs w:val="24"/>
        </w:rPr>
        <w:t xml:space="preserve">igher-calorie refeeding programme will elicit a greater weight gain in low weight adolescents with </w:t>
      </w:r>
      <w:r w:rsidR="00177161">
        <w:rPr>
          <w:rFonts w:cstheme="minorHAnsi"/>
          <w:i/>
          <w:sz w:val="24"/>
          <w:szCs w:val="24"/>
        </w:rPr>
        <w:t>AN.</w:t>
      </w:r>
    </w:p>
    <w:p w14:paraId="240B1483" w14:textId="77777777" w:rsidR="0059312A" w:rsidRPr="00C45D80" w:rsidRDefault="0059312A" w:rsidP="004E67AC">
      <w:pPr>
        <w:spacing w:line="480" w:lineRule="auto"/>
        <w:jc w:val="both"/>
        <w:rPr>
          <w:rFonts w:cstheme="minorHAnsi"/>
          <w:sz w:val="24"/>
          <w:szCs w:val="24"/>
        </w:rPr>
      </w:pPr>
    </w:p>
    <w:p w14:paraId="581EB649" w14:textId="77777777" w:rsidR="00C45D80" w:rsidRPr="00162FF7" w:rsidRDefault="00C45D80" w:rsidP="004E67AC">
      <w:pPr>
        <w:keepNext/>
        <w:keepLines/>
        <w:spacing w:before="200" w:after="0"/>
        <w:jc w:val="both"/>
        <w:outlineLvl w:val="2"/>
        <w:rPr>
          <w:rFonts w:asciiTheme="majorHAnsi" w:eastAsiaTheme="majorEastAsia" w:hAnsiTheme="majorHAnsi" w:cstheme="majorBidi"/>
          <w:b/>
          <w:bCs/>
        </w:rPr>
      </w:pPr>
      <w:bookmarkStart w:id="566" w:name="_Toc384718992"/>
      <w:bookmarkStart w:id="567" w:name="_Toc373237124"/>
      <w:bookmarkStart w:id="568" w:name="_Toc373237572"/>
      <w:r w:rsidRPr="00162FF7">
        <w:rPr>
          <w:rFonts w:asciiTheme="majorHAnsi" w:eastAsiaTheme="majorEastAsia" w:hAnsiTheme="majorHAnsi" w:cstheme="majorBidi"/>
          <w:b/>
          <w:bCs/>
        </w:rPr>
        <w:t xml:space="preserve">8.2.2 </w:t>
      </w:r>
      <w:r w:rsidR="00B56E07" w:rsidRPr="00162FF7">
        <w:rPr>
          <w:rFonts w:asciiTheme="majorHAnsi" w:eastAsiaTheme="majorEastAsia" w:hAnsiTheme="majorHAnsi" w:cstheme="majorBidi"/>
          <w:b/>
          <w:bCs/>
        </w:rPr>
        <w:t xml:space="preserve">Secondary </w:t>
      </w:r>
      <w:r w:rsidRPr="00162FF7">
        <w:rPr>
          <w:rFonts w:asciiTheme="majorHAnsi" w:eastAsiaTheme="majorEastAsia" w:hAnsiTheme="majorHAnsi" w:cstheme="majorBidi"/>
          <w:b/>
          <w:bCs/>
        </w:rPr>
        <w:t>Hypothesis</w:t>
      </w:r>
      <w:bookmarkEnd w:id="566"/>
      <w:r w:rsidRPr="00162FF7">
        <w:rPr>
          <w:rFonts w:asciiTheme="majorHAnsi" w:eastAsiaTheme="majorEastAsia" w:hAnsiTheme="majorHAnsi" w:cstheme="majorBidi"/>
          <w:b/>
          <w:bCs/>
        </w:rPr>
        <w:t xml:space="preserve"> </w:t>
      </w:r>
      <w:bookmarkEnd w:id="567"/>
      <w:bookmarkEnd w:id="568"/>
    </w:p>
    <w:p w14:paraId="2D440069" w14:textId="77777777" w:rsidR="00177161" w:rsidRPr="00C45D80" w:rsidRDefault="00177161" w:rsidP="004E67AC">
      <w:pPr>
        <w:keepNext/>
        <w:keepLines/>
        <w:spacing w:before="200" w:after="0"/>
        <w:jc w:val="both"/>
        <w:outlineLvl w:val="2"/>
        <w:rPr>
          <w:rFonts w:asciiTheme="majorHAnsi" w:eastAsiaTheme="majorEastAsia" w:hAnsiTheme="majorHAnsi" w:cstheme="majorBidi"/>
          <w:b/>
          <w:bCs/>
          <w:color w:val="DDDDDD" w:themeColor="accent1"/>
        </w:rPr>
      </w:pPr>
    </w:p>
    <w:p w14:paraId="24D09995" w14:textId="77777777" w:rsidR="00C45D80" w:rsidRPr="00C45D80" w:rsidRDefault="00177161" w:rsidP="004E67AC">
      <w:pPr>
        <w:numPr>
          <w:ilvl w:val="0"/>
          <w:numId w:val="2"/>
        </w:numPr>
        <w:spacing w:line="480" w:lineRule="auto"/>
        <w:contextualSpacing/>
        <w:jc w:val="both"/>
        <w:rPr>
          <w:rFonts w:cstheme="minorHAnsi"/>
          <w:b/>
          <w:i/>
          <w:sz w:val="24"/>
          <w:szCs w:val="24"/>
        </w:rPr>
      </w:pPr>
      <w:r>
        <w:rPr>
          <w:rFonts w:cstheme="minorHAnsi"/>
          <w:i/>
          <w:sz w:val="24"/>
          <w:szCs w:val="24"/>
        </w:rPr>
        <w:t>A h</w:t>
      </w:r>
      <w:r w:rsidR="00C45D80" w:rsidRPr="00C45D80">
        <w:rPr>
          <w:rFonts w:cstheme="minorHAnsi"/>
          <w:i/>
          <w:sz w:val="24"/>
          <w:szCs w:val="24"/>
        </w:rPr>
        <w:t xml:space="preserve">igher-calorie refeeding programme will result in a greater reduction in serum electrolytes in low weight adolescents with </w:t>
      </w:r>
      <w:r>
        <w:rPr>
          <w:rFonts w:cstheme="minorHAnsi"/>
          <w:i/>
          <w:sz w:val="24"/>
          <w:szCs w:val="24"/>
        </w:rPr>
        <w:t>AN.</w:t>
      </w:r>
    </w:p>
    <w:p w14:paraId="71A0B002" w14:textId="77777777" w:rsidR="00C45D80" w:rsidRDefault="00C45D80" w:rsidP="004E67AC">
      <w:pPr>
        <w:spacing w:line="480" w:lineRule="auto"/>
        <w:jc w:val="both"/>
        <w:rPr>
          <w:rFonts w:cstheme="minorHAnsi"/>
          <w:sz w:val="24"/>
          <w:szCs w:val="24"/>
        </w:rPr>
      </w:pPr>
    </w:p>
    <w:p w14:paraId="3C8D367C" w14:textId="77777777" w:rsidR="0059312A" w:rsidRPr="00C45D80" w:rsidRDefault="0059312A" w:rsidP="004E67AC">
      <w:pPr>
        <w:spacing w:line="480" w:lineRule="auto"/>
        <w:jc w:val="both"/>
        <w:rPr>
          <w:rFonts w:cstheme="minorHAnsi"/>
          <w:sz w:val="24"/>
          <w:szCs w:val="24"/>
        </w:rPr>
      </w:pPr>
    </w:p>
    <w:p w14:paraId="10701355" w14:textId="77777777" w:rsidR="00C45D80" w:rsidRPr="00162FF7" w:rsidRDefault="00C45D80" w:rsidP="00C45D80">
      <w:pPr>
        <w:keepNext/>
        <w:keepLines/>
        <w:spacing w:before="200" w:after="0"/>
        <w:outlineLvl w:val="1"/>
        <w:rPr>
          <w:rFonts w:asciiTheme="majorHAnsi" w:eastAsiaTheme="majorEastAsia" w:hAnsiTheme="majorHAnsi" w:cstheme="majorBidi"/>
          <w:b/>
          <w:bCs/>
          <w:sz w:val="26"/>
          <w:szCs w:val="26"/>
        </w:rPr>
      </w:pPr>
      <w:bookmarkStart w:id="569" w:name="_Toc373237126"/>
      <w:bookmarkStart w:id="570" w:name="_Toc373237574"/>
      <w:bookmarkStart w:id="571" w:name="_Toc384718993"/>
      <w:r w:rsidRPr="00162FF7">
        <w:rPr>
          <w:rFonts w:asciiTheme="majorHAnsi" w:eastAsiaTheme="majorEastAsia" w:hAnsiTheme="majorHAnsi" w:cstheme="majorBidi"/>
          <w:b/>
          <w:bCs/>
          <w:sz w:val="26"/>
          <w:szCs w:val="26"/>
        </w:rPr>
        <w:t>8.3 Study Design</w:t>
      </w:r>
      <w:bookmarkEnd w:id="569"/>
      <w:bookmarkEnd w:id="570"/>
      <w:bookmarkEnd w:id="571"/>
      <w:r w:rsidRPr="00162FF7">
        <w:rPr>
          <w:rFonts w:asciiTheme="majorHAnsi" w:eastAsiaTheme="majorEastAsia" w:hAnsiTheme="majorHAnsi" w:cstheme="majorBidi"/>
          <w:b/>
          <w:bCs/>
          <w:sz w:val="26"/>
          <w:szCs w:val="26"/>
        </w:rPr>
        <w:t xml:space="preserve"> </w:t>
      </w:r>
    </w:p>
    <w:p w14:paraId="36A26704" w14:textId="77777777" w:rsidR="00177161" w:rsidRPr="00C45D80" w:rsidRDefault="00177161" w:rsidP="00C45D80">
      <w:pPr>
        <w:keepNext/>
        <w:keepLines/>
        <w:spacing w:before="200" w:after="0"/>
        <w:outlineLvl w:val="1"/>
        <w:rPr>
          <w:rFonts w:asciiTheme="majorHAnsi" w:eastAsiaTheme="majorEastAsia" w:hAnsiTheme="majorHAnsi" w:cstheme="majorBidi"/>
          <w:b/>
          <w:bCs/>
          <w:color w:val="DDDDDD" w:themeColor="accent1"/>
          <w:sz w:val="26"/>
          <w:szCs w:val="26"/>
        </w:rPr>
      </w:pPr>
    </w:p>
    <w:p w14:paraId="0F56D4B4" w14:textId="77777777" w:rsidR="00C45D80" w:rsidRPr="00C54047" w:rsidRDefault="00910132" w:rsidP="00C45D80">
      <w:pPr>
        <w:spacing w:line="480" w:lineRule="auto"/>
        <w:jc w:val="both"/>
        <w:rPr>
          <w:rFonts w:cstheme="minorHAnsi"/>
          <w:sz w:val="24"/>
          <w:szCs w:val="24"/>
        </w:rPr>
      </w:pPr>
      <w:r w:rsidRPr="00C54047">
        <w:rPr>
          <w:rFonts w:cstheme="minorHAnsi"/>
          <w:sz w:val="24"/>
          <w:szCs w:val="24"/>
        </w:rPr>
        <w:t xml:space="preserve">This was a randomised controlled trial of hospitalised adolescents between 10-16 years old with AN who were randomised to receive 500kcal/ day (control group) or 1200kcal/ day (intervention group) over the first 10 days of refeeding. </w:t>
      </w:r>
    </w:p>
    <w:p w14:paraId="112AC57A" w14:textId="77777777" w:rsidR="00C45D80" w:rsidRDefault="00C45D80" w:rsidP="00C45D80">
      <w:pPr>
        <w:keepNext/>
        <w:keepLines/>
        <w:spacing w:before="200" w:after="0"/>
        <w:outlineLvl w:val="1"/>
        <w:rPr>
          <w:rFonts w:asciiTheme="majorHAnsi" w:eastAsiaTheme="majorEastAsia" w:hAnsiTheme="majorHAnsi" w:cstheme="majorBidi"/>
          <w:b/>
          <w:bCs/>
          <w:color w:val="DDDDDD" w:themeColor="accent1"/>
          <w:sz w:val="26"/>
          <w:szCs w:val="26"/>
        </w:rPr>
      </w:pPr>
      <w:bookmarkStart w:id="572" w:name="_Toc373237127"/>
      <w:bookmarkStart w:id="573" w:name="_Toc373237575"/>
      <w:bookmarkStart w:id="574" w:name="_Toc384718994"/>
      <w:r w:rsidRPr="00AD5143">
        <w:rPr>
          <w:rFonts w:asciiTheme="majorHAnsi" w:eastAsiaTheme="majorEastAsia" w:hAnsiTheme="majorHAnsi" w:cstheme="majorBidi"/>
          <w:b/>
          <w:bCs/>
          <w:sz w:val="26"/>
          <w:szCs w:val="26"/>
        </w:rPr>
        <w:t>8</w:t>
      </w:r>
      <w:r w:rsidRPr="00162FF7">
        <w:rPr>
          <w:rFonts w:asciiTheme="majorHAnsi" w:eastAsiaTheme="majorEastAsia" w:hAnsiTheme="majorHAnsi" w:cstheme="majorBidi"/>
          <w:b/>
          <w:bCs/>
          <w:sz w:val="26"/>
          <w:szCs w:val="26"/>
        </w:rPr>
        <w:t>.4 Ethical Approval</w:t>
      </w:r>
      <w:bookmarkEnd w:id="572"/>
      <w:bookmarkEnd w:id="573"/>
      <w:bookmarkEnd w:id="574"/>
    </w:p>
    <w:p w14:paraId="30E682C2" w14:textId="77777777" w:rsidR="00177161" w:rsidRPr="00C45D80" w:rsidRDefault="00177161" w:rsidP="00C45D80">
      <w:pPr>
        <w:keepNext/>
        <w:keepLines/>
        <w:spacing w:before="200" w:after="0"/>
        <w:outlineLvl w:val="1"/>
        <w:rPr>
          <w:rFonts w:asciiTheme="majorHAnsi" w:eastAsiaTheme="majorEastAsia" w:hAnsiTheme="majorHAnsi" w:cstheme="majorBidi"/>
          <w:b/>
          <w:bCs/>
          <w:color w:val="DDDDDD" w:themeColor="accent1"/>
          <w:sz w:val="26"/>
          <w:szCs w:val="26"/>
        </w:rPr>
      </w:pPr>
    </w:p>
    <w:p w14:paraId="1633111D" w14:textId="77777777" w:rsidR="00C45D80" w:rsidRPr="00C45D80" w:rsidRDefault="00C45D80" w:rsidP="00C45D80">
      <w:pPr>
        <w:spacing w:line="480" w:lineRule="auto"/>
        <w:jc w:val="both"/>
        <w:rPr>
          <w:rFonts w:cstheme="minorHAnsi"/>
          <w:sz w:val="24"/>
          <w:szCs w:val="24"/>
        </w:rPr>
      </w:pPr>
      <w:r w:rsidRPr="00C45D80">
        <w:rPr>
          <w:rFonts w:cstheme="minorHAnsi"/>
          <w:sz w:val="24"/>
          <w:szCs w:val="24"/>
        </w:rPr>
        <w:t>Ethical approval for this study was granted by The National Research Ethics Service – Central London Division on the 28</w:t>
      </w:r>
      <w:r w:rsidRPr="00C45D80">
        <w:rPr>
          <w:rFonts w:cstheme="minorHAnsi"/>
          <w:sz w:val="24"/>
          <w:szCs w:val="24"/>
          <w:vertAlign w:val="superscript"/>
        </w:rPr>
        <w:t>th</w:t>
      </w:r>
      <w:r w:rsidRPr="00C45D80">
        <w:rPr>
          <w:rFonts w:cstheme="minorHAnsi"/>
          <w:sz w:val="24"/>
          <w:szCs w:val="24"/>
        </w:rPr>
        <w:t xml:space="preserve"> February 2011.</w:t>
      </w:r>
    </w:p>
    <w:p w14:paraId="402447B2" w14:textId="77777777" w:rsidR="00C45D80" w:rsidRPr="00162FF7" w:rsidRDefault="00C45D80" w:rsidP="00C45D80">
      <w:pPr>
        <w:keepNext/>
        <w:keepLines/>
        <w:spacing w:before="200" w:after="0"/>
        <w:outlineLvl w:val="1"/>
        <w:rPr>
          <w:rFonts w:asciiTheme="majorHAnsi" w:eastAsiaTheme="majorEastAsia" w:hAnsiTheme="majorHAnsi" w:cstheme="majorBidi"/>
          <w:b/>
          <w:bCs/>
          <w:sz w:val="26"/>
          <w:szCs w:val="26"/>
        </w:rPr>
      </w:pPr>
      <w:bookmarkStart w:id="575" w:name="_Toc373237128"/>
      <w:bookmarkStart w:id="576" w:name="_Toc373237576"/>
      <w:bookmarkStart w:id="577" w:name="_Toc384718995"/>
      <w:r w:rsidRPr="00162FF7">
        <w:rPr>
          <w:rFonts w:asciiTheme="majorHAnsi" w:eastAsiaTheme="majorEastAsia" w:hAnsiTheme="majorHAnsi" w:cstheme="majorBidi"/>
          <w:b/>
          <w:bCs/>
          <w:sz w:val="26"/>
          <w:szCs w:val="26"/>
        </w:rPr>
        <w:t>8.5 Informed Consent</w:t>
      </w:r>
      <w:bookmarkEnd w:id="575"/>
      <w:bookmarkEnd w:id="576"/>
      <w:bookmarkEnd w:id="577"/>
    </w:p>
    <w:p w14:paraId="4ADF606A" w14:textId="77777777" w:rsidR="00177161" w:rsidRPr="00C45D80" w:rsidRDefault="00177161" w:rsidP="00C45D80">
      <w:pPr>
        <w:keepNext/>
        <w:keepLines/>
        <w:spacing w:before="200" w:after="0"/>
        <w:outlineLvl w:val="1"/>
        <w:rPr>
          <w:rFonts w:asciiTheme="majorHAnsi" w:eastAsiaTheme="majorEastAsia" w:hAnsiTheme="majorHAnsi" w:cstheme="majorBidi"/>
          <w:b/>
          <w:bCs/>
          <w:color w:val="DDDDDD" w:themeColor="accent1"/>
          <w:sz w:val="26"/>
          <w:szCs w:val="26"/>
        </w:rPr>
      </w:pPr>
    </w:p>
    <w:p w14:paraId="768299CC" w14:textId="77777777" w:rsidR="00C45D80" w:rsidRPr="00C45D80" w:rsidRDefault="00C45D80" w:rsidP="00C45D80">
      <w:pPr>
        <w:spacing w:line="480" w:lineRule="auto"/>
        <w:jc w:val="both"/>
        <w:rPr>
          <w:rFonts w:cstheme="minorHAnsi"/>
          <w:sz w:val="24"/>
          <w:szCs w:val="24"/>
        </w:rPr>
      </w:pPr>
      <w:r w:rsidRPr="00C45D80">
        <w:rPr>
          <w:rFonts w:cstheme="minorHAnsi"/>
          <w:sz w:val="24"/>
          <w:szCs w:val="24"/>
        </w:rPr>
        <w:t>On admission to the paediatric ward written informed consent was obtained</w:t>
      </w:r>
      <w:r w:rsidR="0059312A">
        <w:rPr>
          <w:rFonts w:cstheme="minorHAnsi"/>
          <w:sz w:val="24"/>
          <w:szCs w:val="24"/>
        </w:rPr>
        <w:t xml:space="preserve"> from parents</w:t>
      </w:r>
      <w:r w:rsidRPr="00C45D80">
        <w:rPr>
          <w:rFonts w:cstheme="minorHAnsi"/>
          <w:sz w:val="24"/>
          <w:szCs w:val="24"/>
        </w:rPr>
        <w:t xml:space="preserve">. Written assent was not gained in this cohort due to </w:t>
      </w:r>
      <w:r w:rsidR="0059312A">
        <w:rPr>
          <w:rFonts w:cstheme="minorHAnsi"/>
          <w:sz w:val="24"/>
          <w:szCs w:val="24"/>
        </w:rPr>
        <w:t xml:space="preserve">the </w:t>
      </w:r>
      <w:r w:rsidRPr="00C45D80">
        <w:rPr>
          <w:rFonts w:cstheme="minorHAnsi"/>
          <w:sz w:val="24"/>
          <w:szCs w:val="24"/>
        </w:rPr>
        <w:t>mental and physical stat</w:t>
      </w:r>
      <w:r w:rsidR="0059312A">
        <w:rPr>
          <w:rFonts w:cstheme="minorHAnsi"/>
          <w:sz w:val="24"/>
          <w:szCs w:val="24"/>
        </w:rPr>
        <w:t xml:space="preserve">e of participants and their </w:t>
      </w:r>
      <w:r w:rsidR="00723B3F">
        <w:rPr>
          <w:rFonts w:cstheme="minorHAnsi"/>
          <w:sz w:val="24"/>
          <w:szCs w:val="24"/>
        </w:rPr>
        <w:t xml:space="preserve">potential </w:t>
      </w:r>
      <w:r w:rsidR="0059312A">
        <w:rPr>
          <w:rFonts w:cstheme="minorHAnsi"/>
          <w:sz w:val="24"/>
          <w:szCs w:val="24"/>
        </w:rPr>
        <w:t xml:space="preserve">unwillingness to be refed may have resulted in a high number of participants not partaking in the study. Furthermore, </w:t>
      </w:r>
      <w:r w:rsidRPr="00C45D80">
        <w:rPr>
          <w:rFonts w:cstheme="minorHAnsi"/>
          <w:sz w:val="24"/>
          <w:szCs w:val="24"/>
        </w:rPr>
        <w:t xml:space="preserve">guidance </w:t>
      </w:r>
      <w:r w:rsidR="0059312A">
        <w:rPr>
          <w:rFonts w:cstheme="minorHAnsi"/>
          <w:sz w:val="24"/>
          <w:szCs w:val="24"/>
        </w:rPr>
        <w:t xml:space="preserve">on this matter </w:t>
      </w:r>
      <w:r w:rsidRPr="00C45D80">
        <w:rPr>
          <w:rFonts w:cstheme="minorHAnsi"/>
          <w:sz w:val="24"/>
          <w:szCs w:val="24"/>
        </w:rPr>
        <w:t>was sought from service users and carers</w:t>
      </w:r>
      <w:r w:rsidR="0059312A">
        <w:rPr>
          <w:rFonts w:cstheme="minorHAnsi"/>
          <w:sz w:val="24"/>
          <w:szCs w:val="24"/>
        </w:rPr>
        <w:t xml:space="preserve"> meeting, families and sufferers </w:t>
      </w:r>
      <w:r w:rsidR="00723B3F">
        <w:rPr>
          <w:rFonts w:cstheme="minorHAnsi"/>
          <w:sz w:val="24"/>
          <w:szCs w:val="24"/>
        </w:rPr>
        <w:t xml:space="preserve">(young ambassadors) </w:t>
      </w:r>
      <w:r w:rsidR="0059312A">
        <w:rPr>
          <w:rFonts w:cstheme="minorHAnsi"/>
          <w:sz w:val="24"/>
          <w:szCs w:val="24"/>
        </w:rPr>
        <w:t>were supplied by B</w:t>
      </w:r>
      <w:r w:rsidR="00723B3F">
        <w:rPr>
          <w:rFonts w:cstheme="minorHAnsi"/>
          <w:sz w:val="24"/>
          <w:szCs w:val="24"/>
        </w:rPr>
        <w:t>EAT (Beating Eating Disorders Charity)</w:t>
      </w:r>
      <w:r w:rsidRPr="00C45D80">
        <w:rPr>
          <w:rFonts w:cstheme="minorHAnsi"/>
          <w:sz w:val="24"/>
          <w:szCs w:val="24"/>
        </w:rPr>
        <w:t>.</w:t>
      </w:r>
    </w:p>
    <w:p w14:paraId="0B531868" w14:textId="77777777" w:rsidR="00C45D80" w:rsidRPr="00162FF7" w:rsidRDefault="00C45D80" w:rsidP="00C45D80">
      <w:pPr>
        <w:keepNext/>
        <w:keepLines/>
        <w:spacing w:before="200" w:after="0"/>
        <w:outlineLvl w:val="1"/>
        <w:rPr>
          <w:rFonts w:asciiTheme="majorHAnsi" w:eastAsiaTheme="majorEastAsia" w:hAnsiTheme="majorHAnsi" w:cstheme="majorBidi"/>
          <w:b/>
          <w:bCs/>
          <w:sz w:val="26"/>
          <w:szCs w:val="26"/>
        </w:rPr>
      </w:pPr>
      <w:bookmarkStart w:id="578" w:name="_Toc373237129"/>
      <w:bookmarkStart w:id="579" w:name="_Toc373237577"/>
      <w:bookmarkStart w:id="580" w:name="_Toc384718996"/>
      <w:r w:rsidRPr="00162FF7">
        <w:rPr>
          <w:rFonts w:asciiTheme="majorHAnsi" w:eastAsiaTheme="majorEastAsia" w:hAnsiTheme="majorHAnsi" w:cstheme="majorBidi"/>
          <w:b/>
          <w:bCs/>
          <w:sz w:val="26"/>
          <w:szCs w:val="26"/>
        </w:rPr>
        <w:t>8.6 Data Protection</w:t>
      </w:r>
      <w:bookmarkEnd w:id="578"/>
      <w:bookmarkEnd w:id="579"/>
      <w:bookmarkEnd w:id="580"/>
    </w:p>
    <w:p w14:paraId="0DDBF379" w14:textId="77777777" w:rsidR="00177161" w:rsidRPr="00C45D80" w:rsidRDefault="00177161" w:rsidP="00C45D80">
      <w:pPr>
        <w:keepNext/>
        <w:keepLines/>
        <w:spacing w:before="200" w:after="0"/>
        <w:outlineLvl w:val="1"/>
        <w:rPr>
          <w:rFonts w:asciiTheme="majorHAnsi" w:eastAsiaTheme="majorEastAsia" w:hAnsiTheme="majorHAnsi" w:cstheme="majorBidi"/>
          <w:b/>
          <w:bCs/>
          <w:color w:val="DDDDDD" w:themeColor="accent1"/>
          <w:sz w:val="26"/>
          <w:szCs w:val="26"/>
        </w:rPr>
      </w:pPr>
    </w:p>
    <w:p w14:paraId="4A182A72" w14:textId="77777777" w:rsidR="00C45D80" w:rsidRPr="00C45D80" w:rsidRDefault="00C45D80" w:rsidP="00C45D80">
      <w:pPr>
        <w:spacing w:line="480" w:lineRule="auto"/>
        <w:jc w:val="both"/>
        <w:rPr>
          <w:rFonts w:cstheme="minorHAnsi"/>
          <w:sz w:val="24"/>
          <w:szCs w:val="24"/>
        </w:rPr>
      </w:pPr>
      <w:r w:rsidRPr="00C45D80">
        <w:rPr>
          <w:rFonts w:cstheme="minorHAnsi"/>
          <w:sz w:val="24"/>
          <w:szCs w:val="24"/>
        </w:rPr>
        <w:t xml:space="preserve">Each participant was provided with a study number on recruitment at all of the research centres. No personal details of the patient were received by the principal investigator. Information collected as part of the study, e.g. weight, nutritional intake, bloods and ECG were all coded with the </w:t>
      </w:r>
      <w:r w:rsidR="00723B3F" w:rsidRPr="00C45D80">
        <w:rPr>
          <w:rFonts w:cstheme="minorHAnsi"/>
          <w:sz w:val="24"/>
          <w:szCs w:val="24"/>
        </w:rPr>
        <w:t>participant’s</w:t>
      </w:r>
      <w:r w:rsidRPr="00C45D80">
        <w:rPr>
          <w:rFonts w:cstheme="minorHAnsi"/>
          <w:sz w:val="24"/>
          <w:szCs w:val="24"/>
        </w:rPr>
        <w:t xml:space="preserve"> unique patient study identifier number. Collected data w</w:t>
      </w:r>
      <w:r w:rsidR="00723B3F">
        <w:rPr>
          <w:rFonts w:cstheme="minorHAnsi"/>
          <w:sz w:val="24"/>
          <w:szCs w:val="24"/>
        </w:rPr>
        <w:t xml:space="preserve">as </w:t>
      </w:r>
      <w:r w:rsidRPr="00C45D80">
        <w:rPr>
          <w:rFonts w:cstheme="minorHAnsi"/>
          <w:sz w:val="24"/>
          <w:szCs w:val="24"/>
        </w:rPr>
        <w:t>delivered by recorded delivery to the principle investigator where information was stored in a locked cabinet until entered into a password secured database.</w:t>
      </w:r>
    </w:p>
    <w:p w14:paraId="1C2127D1" w14:textId="77777777" w:rsidR="00C45D80" w:rsidRPr="00162FF7" w:rsidRDefault="00194308" w:rsidP="00C45D80">
      <w:pPr>
        <w:keepNext/>
        <w:keepLines/>
        <w:spacing w:before="200" w:after="0"/>
        <w:outlineLvl w:val="1"/>
        <w:rPr>
          <w:rFonts w:asciiTheme="majorHAnsi" w:eastAsiaTheme="majorEastAsia" w:hAnsiTheme="majorHAnsi" w:cstheme="majorBidi"/>
          <w:b/>
          <w:bCs/>
          <w:sz w:val="26"/>
          <w:szCs w:val="26"/>
        </w:rPr>
      </w:pPr>
      <w:bookmarkStart w:id="581" w:name="_Toc373237131"/>
      <w:bookmarkStart w:id="582" w:name="_Toc373237579"/>
      <w:bookmarkStart w:id="583" w:name="_Toc384718997"/>
      <w:r w:rsidRPr="00162FF7">
        <w:rPr>
          <w:rFonts w:asciiTheme="majorHAnsi" w:eastAsiaTheme="majorEastAsia" w:hAnsiTheme="majorHAnsi" w:cstheme="majorBidi"/>
          <w:b/>
          <w:bCs/>
          <w:sz w:val="26"/>
          <w:szCs w:val="26"/>
        </w:rPr>
        <w:t>8.7</w:t>
      </w:r>
      <w:r w:rsidR="00C45D80" w:rsidRPr="00162FF7">
        <w:rPr>
          <w:rFonts w:asciiTheme="majorHAnsi" w:eastAsiaTheme="majorEastAsia" w:hAnsiTheme="majorHAnsi" w:cstheme="majorBidi"/>
          <w:b/>
          <w:bCs/>
          <w:sz w:val="26"/>
          <w:szCs w:val="26"/>
        </w:rPr>
        <w:t xml:space="preserve"> Sample size</w:t>
      </w:r>
      <w:bookmarkEnd w:id="581"/>
      <w:bookmarkEnd w:id="582"/>
      <w:bookmarkEnd w:id="583"/>
    </w:p>
    <w:p w14:paraId="3F012C95" w14:textId="77777777" w:rsidR="00C45D80" w:rsidRPr="00162FF7" w:rsidRDefault="00194308" w:rsidP="00C45D80">
      <w:pPr>
        <w:keepNext/>
        <w:keepLines/>
        <w:spacing w:before="200" w:after="0"/>
        <w:outlineLvl w:val="2"/>
        <w:rPr>
          <w:rFonts w:asciiTheme="majorHAnsi" w:eastAsiaTheme="majorEastAsia" w:hAnsiTheme="majorHAnsi" w:cstheme="majorBidi"/>
          <w:b/>
          <w:bCs/>
        </w:rPr>
      </w:pPr>
      <w:bookmarkStart w:id="584" w:name="_Toc373237132"/>
      <w:bookmarkStart w:id="585" w:name="_Toc373237580"/>
      <w:bookmarkStart w:id="586" w:name="_Toc384718998"/>
      <w:r w:rsidRPr="00162FF7">
        <w:rPr>
          <w:rFonts w:asciiTheme="majorHAnsi" w:eastAsiaTheme="majorEastAsia" w:hAnsiTheme="majorHAnsi" w:cstheme="majorBidi"/>
          <w:b/>
          <w:bCs/>
        </w:rPr>
        <w:t>8.7</w:t>
      </w:r>
      <w:r w:rsidR="00C45D80" w:rsidRPr="00162FF7">
        <w:rPr>
          <w:rFonts w:asciiTheme="majorHAnsi" w:eastAsiaTheme="majorEastAsia" w:hAnsiTheme="majorHAnsi" w:cstheme="majorBidi"/>
          <w:b/>
          <w:bCs/>
        </w:rPr>
        <w:t>.1 Primary Outcome Measure</w:t>
      </w:r>
      <w:bookmarkEnd w:id="584"/>
      <w:bookmarkEnd w:id="585"/>
      <w:bookmarkEnd w:id="586"/>
    </w:p>
    <w:p w14:paraId="2B1817B0" w14:textId="77777777" w:rsidR="00723B3F" w:rsidRPr="00162FF7" w:rsidRDefault="00723B3F" w:rsidP="00C45D80">
      <w:pPr>
        <w:keepNext/>
        <w:keepLines/>
        <w:spacing w:before="200" w:after="0"/>
        <w:outlineLvl w:val="2"/>
        <w:rPr>
          <w:rFonts w:asciiTheme="majorHAnsi" w:eastAsiaTheme="majorEastAsia" w:hAnsiTheme="majorHAnsi" w:cstheme="majorBidi"/>
          <w:b/>
          <w:bCs/>
        </w:rPr>
      </w:pPr>
    </w:p>
    <w:p w14:paraId="56518052" w14:textId="77777777" w:rsidR="00C45D80" w:rsidRDefault="00C45D80" w:rsidP="004E67AC">
      <w:pPr>
        <w:spacing w:line="480" w:lineRule="auto"/>
        <w:jc w:val="both"/>
        <w:rPr>
          <w:sz w:val="24"/>
          <w:szCs w:val="24"/>
        </w:rPr>
      </w:pPr>
      <w:r w:rsidRPr="00C45D80">
        <w:rPr>
          <w:sz w:val="24"/>
          <w:szCs w:val="24"/>
        </w:rPr>
        <w:t xml:space="preserve">The main outcome of this study is to determine if energy intake impacts on the cardiovascular recovery rate of malnourished adolescents with </w:t>
      </w:r>
      <w:r w:rsidR="00723B3F">
        <w:rPr>
          <w:sz w:val="24"/>
          <w:szCs w:val="24"/>
        </w:rPr>
        <w:t>AN</w:t>
      </w:r>
      <w:r w:rsidRPr="00C45D80">
        <w:rPr>
          <w:sz w:val="24"/>
          <w:szCs w:val="24"/>
        </w:rPr>
        <w:t>.</w:t>
      </w:r>
      <w:r w:rsidRPr="00C45D80">
        <w:t xml:space="preserve"> </w:t>
      </w:r>
      <w:r w:rsidRPr="00C45D80">
        <w:rPr>
          <w:sz w:val="24"/>
          <w:szCs w:val="24"/>
        </w:rPr>
        <w:t>The sample size was developed from the studies in table 8.1</w:t>
      </w:r>
      <w:r w:rsidR="00723B3F">
        <w:rPr>
          <w:sz w:val="24"/>
          <w:szCs w:val="24"/>
        </w:rPr>
        <w:t xml:space="preserve">, which </w:t>
      </w:r>
      <w:r w:rsidRPr="00C45D80">
        <w:rPr>
          <w:sz w:val="24"/>
          <w:szCs w:val="24"/>
        </w:rPr>
        <w:t xml:space="preserve">measured change in QTc interval in low weight and weight restored patients with </w:t>
      </w:r>
      <w:r w:rsidR="00194308">
        <w:rPr>
          <w:sz w:val="24"/>
          <w:szCs w:val="24"/>
        </w:rPr>
        <w:t xml:space="preserve">AN, </w:t>
      </w:r>
      <w:r w:rsidRPr="00C45D80">
        <w:rPr>
          <w:sz w:val="24"/>
          <w:szCs w:val="24"/>
        </w:rPr>
        <w:t>provid</w:t>
      </w:r>
      <w:r w:rsidR="00723B3F">
        <w:rPr>
          <w:sz w:val="24"/>
          <w:szCs w:val="24"/>
        </w:rPr>
        <w:t xml:space="preserve">ing </w:t>
      </w:r>
      <w:r w:rsidRPr="00C45D80">
        <w:rPr>
          <w:sz w:val="24"/>
          <w:szCs w:val="24"/>
        </w:rPr>
        <w:t>guidan</w:t>
      </w:r>
      <w:r w:rsidR="00194308">
        <w:rPr>
          <w:sz w:val="24"/>
          <w:szCs w:val="24"/>
        </w:rPr>
        <w:t xml:space="preserve">ce </w:t>
      </w:r>
      <w:r w:rsidRPr="00C45D80">
        <w:rPr>
          <w:sz w:val="24"/>
          <w:szCs w:val="24"/>
        </w:rPr>
        <w:t xml:space="preserve">on expected </w:t>
      </w:r>
      <w:r w:rsidR="0073591A">
        <w:rPr>
          <w:sz w:val="24"/>
          <w:szCs w:val="24"/>
        </w:rPr>
        <w:t xml:space="preserve">standard deviation </w:t>
      </w:r>
      <w:r w:rsidRPr="00C45D80">
        <w:rPr>
          <w:sz w:val="24"/>
          <w:szCs w:val="24"/>
        </w:rPr>
        <w:t xml:space="preserve">in QTc interval before and after weight gain. </w:t>
      </w:r>
    </w:p>
    <w:p w14:paraId="0FB4AB46" w14:textId="77777777" w:rsidR="004E67AC" w:rsidRDefault="004E67AC" w:rsidP="004E67AC">
      <w:pPr>
        <w:spacing w:line="480" w:lineRule="auto"/>
        <w:jc w:val="both"/>
        <w:rPr>
          <w:sz w:val="24"/>
          <w:szCs w:val="24"/>
        </w:rPr>
      </w:pPr>
    </w:p>
    <w:p w14:paraId="211B5BF9" w14:textId="77777777" w:rsidR="004E67AC" w:rsidRDefault="004E67AC" w:rsidP="004E67AC">
      <w:pPr>
        <w:spacing w:line="480" w:lineRule="auto"/>
        <w:jc w:val="both"/>
      </w:pPr>
    </w:p>
    <w:p w14:paraId="31A41422" w14:textId="77777777" w:rsidR="00194308" w:rsidRPr="00C45D80" w:rsidRDefault="00194308" w:rsidP="004E67AC">
      <w:pPr>
        <w:spacing w:line="480" w:lineRule="auto"/>
        <w:jc w:val="both"/>
      </w:pPr>
    </w:p>
    <w:p w14:paraId="7EA52A6C" w14:textId="77777777" w:rsidR="00C45D80" w:rsidRPr="00162FF7" w:rsidRDefault="00C45D80" w:rsidP="00C45D80">
      <w:pPr>
        <w:spacing w:line="480" w:lineRule="auto"/>
        <w:rPr>
          <w:sz w:val="24"/>
          <w:szCs w:val="24"/>
        </w:rPr>
      </w:pPr>
      <w:r w:rsidRPr="00162FF7">
        <w:rPr>
          <w:rFonts w:asciiTheme="majorHAnsi" w:eastAsiaTheme="majorEastAsia" w:hAnsiTheme="majorHAnsi" w:cstheme="majorBidi"/>
          <w:b/>
          <w:bCs/>
        </w:rPr>
        <w:t>Table 8.1</w:t>
      </w:r>
      <w:r w:rsidRPr="00162FF7">
        <w:rPr>
          <w:sz w:val="24"/>
          <w:szCs w:val="24"/>
        </w:rPr>
        <w:t xml:space="preserve"> - Studies which contributed to the sample size by estimation of standard deviation of mean difference QTc interval before and after refeeding</w:t>
      </w:r>
    </w:p>
    <w:tbl>
      <w:tblPr>
        <w:tblStyle w:val="LightShading-Accent1"/>
        <w:tblW w:w="0" w:type="auto"/>
        <w:tblLook w:val="04A0" w:firstRow="1" w:lastRow="0" w:firstColumn="1" w:lastColumn="0" w:noHBand="0" w:noVBand="1"/>
      </w:tblPr>
      <w:tblGrid>
        <w:gridCol w:w="1848"/>
        <w:gridCol w:w="1848"/>
        <w:gridCol w:w="1848"/>
        <w:gridCol w:w="1849"/>
        <w:gridCol w:w="1849"/>
      </w:tblGrid>
      <w:tr w:rsidR="00C45D80" w:rsidRPr="00162FF7" w14:paraId="426BF229" w14:textId="77777777" w:rsidTr="001943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14:paraId="21597BC7" w14:textId="77777777" w:rsidR="00C45D80" w:rsidRPr="00162FF7" w:rsidRDefault="00C45D80" w:rsidP="00C45D80">
            <w:pPr>
              <w:spacing w:line="480" w:lineRule="auto"/>
              <w:rPr>
                <w:color w:val="auto"/>
                <w:sz w:val="24"/>
                <w:szCs w:val="24"/>
              </w:rPr>
            </w:pPr>
            <w:r w:rsidRPr="00162FF7">
              <w:rPr>
                <w:color w:val="auto"/>
                <w:sz w:val="24"/>
                <w:szCs w:val="24"/>
              </w:rPr>
              <w:t>Author</w:t>
            </w:r>
          </w:p>
        </w:tc>
        <w:tc>
          <w:tcPr>
            <w:tcW w:w="1848" w:type="dxa"/>
          </w:tcPr>
          <w:p w14:paraId="00EE5597" w14:textId="77777777" w:rsidR="00C45D80" w:rsidRPr="00162FF7" w:rsidRDefault="00C45D80" w:rsidP="00C45D80">
            <w:pPr>
              <w:spacing w:line="480" w:lineRule="auto"/>
              <w:cnfStyle w:val="100000000000" w:firstRow="1" w:lastRow="0" w:firstColumn="0" w:lastColumn="0" w:oddVBand="0" w:evenVBand="0" w:oddHBand="0" w:evenHBand="0" w:firstRowFirstColumn="0" w:firstRowLastColumn="0" w:lastRowFirstColumn="0" w:lastRowLastColumn="0"/>
              <w:rPr>
                <w:color w:val="auto"/>
                <w:sz w:val="24"/>
                <w:szCs w:val="24"/>
              </w:rPr>
            </w:pPr>
            <w:r w:rsidRPr="00162FF7">
              <w:rPr>
                <w:color w:val="auto"/>
                <w:sz w:val="24"/>
                <w:szCs w:val="24"/>
              </w:rPr>
              <w:t>Number</w:t>
            </w:r>
          </w:p>
        </w:tc>
        <w:tc>
          <w:tcPr>
            <w:tcW w:w="1848" w:type="dxa"/>
          </w:tcPr>
          <w:p w14:paraId="52564298" w14:textId="77777777" w:rsidR="00C45D80" w:rsidRPr="00C54047" w:rsidRDefault="00C45D80" w:rsidP="00C45D80">
            <w:pPr>
              <w:spacing w:line="480" w:lineRule="auto"/>
              <w:cnfStyle w:val="100000000000" w:firstRow="1" w:lastRow="0" w:firstColumn="0" w:lastColumn="0" w:oddVBand="0" w:evenVBand="0" w:oddHBand="0" w:evenHBand="0" w:firstRowFirstColumn="0" w:firstRowLastColumn="0" w:lastRowFirstColumn="0" w:lastRowLastColumn="0"/>
              <w:rPr>
                <w:color w:val="auto"/>
                <w:sz w:val="24"/>
                <w:szCs w:val="24"/>
              </w:rPr>
            </w:pPr>
            <w:r w:rsidRPr="00C54047">
              <w:rPr>
                <w:color w:val="auto"/>
                <w:sz w:val="24"/>
                <w:szCs w:val="24"/>
              </w:rPr>
              <w:t>QT</w:t>
            </w:r>
            <w:r w:rsidR="00910132" w:rsidRPr="00C54047">
              <w:rPr>
                <w:color w:val="auto"/>
                <w:sz w:val="24"/>
                <w:szCs w:val="24"/>
              </w:rPr>
              <w:t>c</w:t>
            </w:r>
            <w:r w:rsidRPr="00C54047">
              <w:rPr>
                <w:color w:val="auto"/>
                <w:sz w:val="24"/>
                <w:szCs w:val="24"/>
              </w:rPr>
              <w:t xml:space="preserve"> low weight</w:t>
            </w:r>
          </w:p>
          <w:p w14:paraId="524598A9" w14:textId="77777777" w:rsidR="00C45D80" w:rsidRPr="00C54047" w:rsidRDefault="00C45D80" w:rsidP="00C45D80">
            <w:pPr>
              <w:spacing w:line="480" w:lineRule="auto"/>
              <w:cnfStyle w:val="100000000000" w:firstRow="1" w:lastRow="0" w:firstColumn="0" w:lastColumn="0" w:oddVBand="0" w:evenVBand="0" w:oddHBand="0" w:evenHBand="0" w:firstRowFirstColumn="0" w:firstRowLastColumn="0" w:lastRowFirstColumn="0" w:lastRowLastColumn="0"/>
              <w:rPr>
                <w:color w:val="auto"/>
                <w:sz w:val="24"/>
                <w:szCs w:val="24"/>
              </w:rPr>
            </w:pPr>
            <w:r w:rsidRPr="00C54047">
              <w:rPr>
                <w:color w:val="auto"/>
                <w:sz w:val="24"/>
                <w:szCs w:val="24"/>
              </w:rPr>
              <w:t>(ms)</w:t>
            </w:r>
          </w:p>
        </w:tc>
        <w:tc>
          <w:tcPr>
            <w:tcW w:w="1849" w:type="dxa"/>
          </w:tcPr>
          <w:p w14:paraId="52FE6FB9" w14:textId="77777777" w:rsidR="00C45D80" w:rsidRPr="00162FF7" w:rsidRDefault="00C45D80" w:rsidP="00C45D80">
            <w:pPr>
              <w:spacing w:line="480" w:lineRule="auto"/>
              <w:cnfStyle w:val="100000000000" w:firstRow="1" w:lastRow="0" w:firstColumn="0" w:lastColumn="0" w:oddVBand="0" w:evenVBand="0" w:oddHBand="0" w:evenHBand="0" w:firstRowFirstColumn="0" w:firstRowLastColumn="0" w:lastRowFirstColumn="0" w:lastRowLastColumn="0"/>
              <w:rPr>
                <w:color w:val="auto"/>
                <w:sz w:val="24"/>
                <w:szCs w:val="24"/>
              </w:rPr>
            </w:pPr>
            <w:r w:rsidRPr="00C54047">
              <w:rPr>
                <w:color w:val="auto"/>
                <w:sz w:val="24"/>
                <w:szCs w:val="24"/>
              </w:rPr>
              <w:t>QT</w:t>
            </w:r>
            <w:r w:rsidR="00910132" w:rsidRPr="00C54047">
              <w:rPr>
                <w:color w:val="auto"/>
                <w:sz w:val="24"/>
                <w:szCs w:val="24"/>
              </w:rPr>
              <w:t>c</w:t>
            </w:r>
            <w:r w:rsidRPr="00C54047">
              <w:rPr>
                <w:color w:val="auto"/>
                <w:sz w:val="24"/>
                <w:szCs w:val="24"/>
              </w:rPr>
              <w:t xml:space="preserve"> p</w:t>
            </w:r>
            <w:r w:rsidRPr="00162FF7">
              <w:rPr>
                <w:color w:val="auto"/>
                <w:sz w:val="24"/>
                <w:szCs w:val="24"/>
              </w:rPr>
              <w:t>ost weight gain (ms)</w:t>
            </w:r>
          </w:p>
        </w:tc>
        <w:tc>
          <w:tcPr>
            <w:tcW w:w="1849" w:type="dxa"/>
          </w:tcPr>
          <w:p w14:paraId="0610EE5E" w14:textId="77777777" w:rsidR="00C45D80" w:rsidRPr="00162FF7" w:rsidRDefault="00C45D80" w:rsidP="00C45D80">
            <w:pPr>
              <w:spacing w:line="480" w:lineRule="auto"/>
              <w:cnfStyle w:val="100000000000" w:firstRow="1" w:lastRow="0" w:firstColumn="0" w:lastColumn="0" w:oddVBand="0" w:evenVBand="0" w:oddHBand="0" w:evenHBand="0" w:firstRowFirstColumn="0" w:firstRowLastColumn="0" w:lastRowFirstColumn="0" w:lastRowLastColumn="0"/>
              <w:rPr>
                <w:color w:val="auto"/>
                <w:sz w:val="24"/>
                <w:szCs w:val="24"/>
              </w:rPr>
            </w:pPr>
            <w:r w:rsidRPr="00162FF7">
              <w:rPr>
                <w:color w:val="auto"/>
                <w:sz w:val="24"/>
                <w:szCs w:val="24"/>
              </w:rPr>
              <w:t>Mean difference</w:t>
            </w:r>
          </w:p>
          <w:p w14:paraId="52953DAD" w14:textId="77777777" w:rsidR="00C45D80" w:rsidRPr="00162FF7" w:rsidRDefault="00C45D80" w:rsidP="00C45D80">
            <w:pPr>
              <w:spacing w:line="480" w:lineRule="auto"/>
              <w:cnfStyle w:val="100000000000" w:firstRow="1" w:lastRow="0" w:firstColumn="0" w:lastColumn="0" w:oddVBand="0" w:evenVBand="0" w:oddHBand="0" w:evenHBand="0" w:firstRowFirstColumn="0" w:firstRowLastColumn="0" w:lastRowFirstColumn="0" w:lastRowLastColumn="0"/>
              <w:rPr>
                <w:color w:val="auto"/>
                <w:sz w:val="24"/>
                <w:szCs w:val="24"/>
              </w:rPr>
            </w:pPr>
            <w:r w:rsidRPr="00162FF7">
              <w:rPr>
                <w:color w:val="auto"/>
                <w:sz w:val="24"/>
                <w:szCs w:val="24"/>
              </w:rPr>
              <w:t>(ms)</w:t>
            </w:r>
          </w:p>
        </w:tc>
      </w:tr>
      <w:tr w:rsidR="00C45D80" w:rsidRPr="00162FF7" w14:paraId="7F39359A" w14:textId="77777777" w:rsidTr="001943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14:paraId="4235E057" w14:textId="77777777" w:rsidR="00C45D80" w:rsidRPr="00162FF7" w:rsidRDefault="00C45D80" w:rsidP="00C45D80">
            <w:pPr>
              <w:spacing w:line="480" w:lineRule="auto"/>
              <w:rPr>
                <w:color w:val="auto"/>
                <w:sz w:val="24"/>
                <w:szCs w:val="24"/>
              </w:rPr>
            </w:pPr>
            <w:r w:rsidRPr="00162FF7">
              <w:rPr>
                <w:color w:val="auto"/>
                <w:sz w:val="24"/>
                <w:szCs w:val="24"/>
              </w:rPr>
              <w:t>Cooke 1994</w:t>
            </w:r>
          </w:p>
        </w:tc>
        <w:tc>
          <w:tcPr>
            <w:tcW w:w="1848" w:type="dxa"/>
          </w:tcPr>
          <w:p w14:paraId="27EC5474" w14:textId="77777777" w:rsidR="00C45D80" w:rsidRPr="00162FF7" w:rsidRDefault="00C45D80" w:rsidP="00C45D80">
            <w:pPr>
              <w:spacing w:line="48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162FF7">
              <w:rPr>
                <w:color w:val="auto"/>
                <w:sz w:val="24"/>
                <w:szCs w:val="24"/>
              </w:rPr>
              <w:t>41</w:t>
            </w:r>
          </w:p>
        </w:tc>
        <w:tc>
          <w:tcPr>
            <w:tcW w:w="1848" w:type="dxa"/>
          </w:tcPr>
          <w:p w14:paraId="3070C0BB" w14:textId="77777777" w:rsidR="00C45D80" w:rsidRPr="00162FF7" w:rsidRDefault="00C45D80" w:rsidP="00C45D80">
            <w:pPr>
              <w:spacing w:line="48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162FF7">
              <w:rPr>
                <w:color w:val="auto"/>
                <w:sz w:val="24"/>
                <w:szCs w:val="24"/>
              </w:rPr>
              <w:t xml:space="preserve">380 </w:t>
            </w:r>
          </w:p>
        </w:tc>
        <w:tc>
          <w:tcPr>
            <w:tcW w:w="1849" w:type="dxa"/>
          </w:tcPr>
          <w:p w14:paraId="709E908F" w14:textId="77777777" w:rsidR="00C45D80" w:rsidRPr="00162FF7" w:rsidRDefault="00C45D80" w:rsidP="00C45D80">
            <w:pPr>
              <w:spacing w:line="48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162FF7">
              <w:rPr>
                <w:color w:val="auto"/>
                <w:sz w:val="24"/>
                <w:szCs w:val="24"/>
              </w:rPr>
              <w:t>360</w:t>
            </w:r>
          </w:p>
        </w:tc>
        <w:tc>
          <w:tcPr>
            <w:tcW w:w="1849" w:type="dxa"/>
          </w:tcPr>
          <w:p w14:paraId="0E1CBADC" w14:textId="77777777" w:rsidR="00C45D80" w:rsidRPr="00162FF7" w:rsidRDefault="00C45D80" w:rsidP="00C45D80">
            <w:pPr>
              <w:spacing w:line="48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162FF7">
              <w:rPr>
                <w:color w:val="auto"/>
                <w:sz w:val="24"/>
                <w:szCs w:val="24"/>
              </w:rPr>
              <w:t>20</w:t>
            </w:r>
          </w:p>
        </w:tc>
      </w:tr>
      <w:tr w:rsidR="00194308" w:rsidRPr="00162FF7" w14:paraId="31AB59AA" w14:textId="77777777" w:rsidTr="00CB7059">
        <w:tc>
          <w:tcPr>
            <w:cnfStyle w:val="001000000000" w:firstRow="0" w:lastRow="0" w:firstColumn="1" w:lastColumn="0" w:oddVBand="0" w:evenVBand="0" w:oddHBand="0" w:evenHBand="0" w:firstRowFirstColumn="0" w:firstRowLastColumn="0" w:lastRowFirstColumn="0" w:lastRowLastColumn="0"/>
            <w:tcW w:w="1848" w:type="dxa"/>
          </w:tcPr>
          <w:p w14:paraId="50CA512D" w14:textId="77777777" w:rsidR="00194308" w:rsidRPr="00162FF7" w:rsidRDefault="00194308" w:rsidP="00CB7059">
            <w:pPr>
              <w:spacing w:line="480" w:lineRule="auto"/>
              <w:rPr>
                <w:color w:val="auto"/>
                <w:sz w:val="24"/>
                <w:szCs w:val="24"/>
              </w:rPr>
            </w:pPr>
            <w:r w:rsidRPr="00162FF7">
              <w:rPr>
                <w:color w:val="auto"/>
                <w:sz w:val="24"/>
                <w:szCs w:val="24"/>
              </w:rPr>
              <w:t>DiVasta 2010</w:t>
            </w:r>
          </w:p>
        </w:tc>
        <w:tc>
          <w:tcPr>
            <w:tcW w:w="1848" w:type="dxa"/>
          </w:tcPr>
          <w:p w14:paraId="7C990B7A" w14:textId="77777777" w:rsidR="00194308" w:rsidRPr="00162FF7" w:rsidRDefault="00194308" w:rsidP="00CB7059">
            <w:pPr>
              <w:spacing w:line="48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162FF7">
              <w:rPr>
                <w:color w:val="auto"/>
                <w:sz w:val="24"/>
                <w:szCs w:val="24"/>
              </w:rPr>
              <w:t>38</w:t>
            </w:r>
          </w:p>
        </w:tc>
        <w:tc>
          <w:tcPr>
            <w:tcW w:w="1848" w:type="dxa"/>
          </w:tcPr>
          <w:p w14:paraId="165A4940" w14:textId="77777777" w:rsidR="00194308" w:rsidRPr="00162FF7" w:rsidRDefault="00194308" w:rsidP="00CB7059">
            <w:pPr>
              <w:spacing w:line="48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162FF7">
              <w:rPr>
                <w:color w:val="auto"/>
                <w:sz w:val="24"/>
                <w:szCs w:val="24"/>
              </w:rPr>
              <w:t>450 (50 SD)</w:t>
            </w:r>
          </w:p>
        </w:tc>
        <w:tc>
          <w:tcPr>
            <w:tcW w:w="1849" w:type="dxa"/>
          </w:tcPr>
          <w:p w14:paraId="20B8CE87" w14:textId="77777777" w:rsidR="00194308" w:rsidRPr="00162FF7" w:rsidRDefault="00194308" w:rsidP="00CB7059">
            <w:pPr>
              <w:spacing w:line="48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162FF7">
              <w:rPr>
                <w:color w:val="auto"/>
                <w:sz w:val="24"/>
                <w:szCs w:val="24"/>
              </w:rPr>
              <w:t>400 (30 SD)</w:t>
            </w:r>
          </w:p>
        </w:tc>
        <w:tc>
          <w:tcPr>
            <w:tcW w:w="1849" w:type="dxa"/>
          </w:tcPr>
          <w:p w14:paraId="6CD7E64F" w14:textId="77777777" w:rsidR="00194308" w:rsidRPr="00162FF7" w:rsidRDefault="00194308" w:rsidP="00CB7059">
            <w:pPr>
              <w:spacing w:line="48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162FF7">
              <w:rPr>
                <w:color w:val="auto"/>
                <w:sz w:val="24"/>
                <w:szCs w:val="24"/>
              </w:rPr>
              <w:t>50</w:t>
            </w:r>
          </w:p>
        </w:tc>
      </w:tr>
      <w:tr w:rsidR="00C45D80" w:rsidRPr="00162FF7" w14:paraId="71CC3E9D" w14:textId="77777777" w:rsidTr="001943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14:paraId="159B9711" w14:textId="77777777" w:rsidR="00C45D80" w:rsidRPr="00162FF7" w:rsidRDefault="00C45D80" w:rsidP="00C45D80">
            <w:pPr>
              <w:spacing w:line="480" w:lineRule="auto"/>
              <w:rPr>
                <w:color w:val="auto"/>
                <w:sz w:val="24"/>
                <w:szCs w:val="24"/>
              </w:rPr>
            </w:pPr>
            <w:r w:rsidRPr="00162FF7">
              <w:rPr>
                <w:color w:val="auto"/>
                <w:sz w:val="24"/>
                <w:szCs w:val="24"/>
              </w:rPr>
              <w:t>Mont 2003</w:t>
            </w:r>
          </w:p>
        </w:tc>
        <w:tc>
          <w:tcPr>
            <w:tcW w:w="1848" w:type="dxa"/>
          </w:tcPr>
          <w:p w14:paraId="0CFF2585" w14:textId="77777777" w:rsidR="00C45D80" w:rsidRPr="00162FF7" w:rsidRDefault="00C45D80" w:rsidP="00C45D80">
            <w:pPr>
              <w:spacing w:line="48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162FF7">
              <w:rPr>
                <w:color w:val="auto"/>
                <w:sz w:val="24"/>
                <w:szCs w:val="24"/>
              </w:rPr>
              <w:t>31</w:t>
            </w:r>
          </w:p>
        </w:tc>
        <w:tc>
          <w:tcPr>
            <w:tcW w:w="1848" w:type="dxa"/>
          </w:tcPr>
          <w:p w14:paraId="334F1797" w14:textId="77777777" w:rsidR="00C45D80" w:rsidRPr="00162FF7" w:rsidRDefault="00C45D80" w:rsidP="00C45D80">
            <w:pPr>
              <w:spacing w:line="48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162FF7">
              <w:rPr>
                <w:color w:val="auto"/>
                <w:sz w:val="24"/>
                <w:szCs w:val="24"/>
              </w:rPr>
              <w:t>411 (41 SD)</w:t>
            </w:r>
          </w:p>
        </w:tc>
        <w:tc>
          <w:tcPr>
            <w:tcW w:w="1849" w:type="dxa"/>
          </w:tcPr>
          <w:p w14:paraId="7C48BF23" w14:textId="77777777" w:rsidR="00C45D80" w:rsidRPr="00162FF7" w:rsidRDefault="00C45D80" w:rsidP="00C45D80">
            <w:pPr>
              <w:spacing w:line="48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162FF7">
              <w:rPr>
                <w:color w:val="auto"/>
                <w:sz w:val="24"/>
                <w:szCs w:val="24"/>
              </w:rPr>
              <w:t>388 (36 SD)</w:t>
            </w:r>
          </w:p>
        </w:tc>
        <w:tc>
          <w:tcPr>
            <w:tcW w:w="1849" w:type="dxa"/>
          </w:tcPr>
          <w:p w14:paraId="0DD9A644" w14:textId="77777777" w:rsidR="00C45D80" w:rsidRPr="00162FF7" w:rsidRDefault="00C45D80" w:rsidP="00C45D80">
            <w:pPr>
              <w:spacing w:line="48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162FF7">
              <w:rPr>
                <w:color w:val="auto"/>
                <w:sz w:val="24"/>
                <w:szCs w:val="24"/>
              </w:rPr>
              <w:t>23</w:t>
            </w:r>
          </w:p>
        </w:tc>
      </w:tr>
      <w:tr w:rsidR="00194308" w:rsidRPr="00162FF7" w14:paraId="3AE3E861" w14:textId="77777777" w:rsidTr="00CB7059">
        <w:tc>
          <w:tcPr>
            <w:cnfStyle w:val="001000000000" w:firstRow="0" w:lastRow="0" w:firstColumn="1" w:lastColumn="0" w:oddVBand="0" w:evenVBand="0" w:oddHBand="0" w:evenHBand="0" w:firstRowFirstColumn="0" w:firstRowLastColumn="0" w:lastRowFirstColumn="0" w:lastRowLastColumn="0"/>
            <w:tcW w:w="1848" w:type="dxa"/>
          </w:tcPr>
          <w:p w14:paraId="438B0AEA" w14:textId="77777777" w:rsidR="00194308" w:rsidRPr="00162FF7" w:rsidRDefault="00194308" w:rsidP="00CB7059">
            <w:pPr>
              <w:spacing w:line="480" w:lineRule="auto"/>
              <w:rPr>
                <w:color w:val="auto"/>
                <w:sz w:val="24"/>
                <w:szCs w:val="24"/>
              </w:rPr>
            </w:pPr>
            <w:r w:rsidRPr="00162FF7">
              <w:rPr>
                <w:color w:val="auto"/>
                <w:sz w:val="24"/>
                <w:szCs w:val="24"/>
              </w:rPr>
              <w:t>Nahshoni 2007</w:t>
            </w:r>
          </w:p>
        </w:tc>
        <w:tc>
          <w:tcPr>
            <w:tcW w:w="1848" w:type="dxa"/>
          </w:tcPr>
          <w:p w14:paraId="482E92D7" w14:textId="77777777" w:rsidR="00194308" w:rsidRPr="00162FF7" w:rsidRDefault="00194308" w:rsidP="00CB7059">
            <w:pPr>
              <w:spacing w:line="48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162FF7">
              <w:rPr>
                <w:color w:val="auto"/>
                <w:sz w:val="24"/>
                <w:szCs w:val="24"/>
              </w:rPr>
              <w:t>30</w:t>
            </w:r>
          </w:p>
        </w:tc>
        <w:tc>
          <w:tcPr>
            <w:tcW w:w="1848" w:type="dxa"/>
          </w:tcPr>
          <w:p w14:paraId="3DC42829" w14:textId="77777777" w:rsidR="00194308" w:rsidRPr="00162FF7" w:rsidRDefault="00194308" w:rsidP="00CB7059">
            <w:pPr>
              <w:spacing w:line="48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162FF7">
              <w:rPr>
                <w:color w:val="auto"/>
                <w:sz w:val="24"/>
                <w:szCs w:val="24"/>
              </w:rPr>
              <w:t>471 (50 SD)</w:t>
            </w:r>
          </w:p>
        </w:tc>
        <w:tc>
          <w:tcPr>
            <w:tcW w:w="1849" w:type="dxa"/>
          </w:tcPr>
          <w:p w14:paraId="29456F82" w14:textId="77777777" w:rsidR="00194308" w:rsidRPr="00162FF7" w:rsidRDefault="00194308" w:rsidP="00CB7059">
            <w:pPr>
              <w:spacing w:line="48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162FF7">
              <w:rPr>
                <w:color w:val="auto"/>
                <w:sz w:val="24"/>
                <w:szCs w:val="24"/>
              </w:rPr>
              <w:t>424 (31 SD)</w:t>
            </w:r>
          </w:p>
        </w:tc>
        <w:tc>
          <w:tcPr>
            <w:tcW w:w="1849" w:type="dxa"/>
          </w:tcPr>
          <w:p w14:paraId="67D3940F" w14:textId="77777777" w:rsidR="00194308" w:rsidRPr="00162FF7" w:rsidRDefault="00194308" w:rsidP="00CB7059">
            <w:pPr>
              <w:spacing w:line="48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162FF7">
              <w:rPr>
                <w:color w:val="auto"/>
                <w:sz w:val="24"/>
                <w:szCs w:val="24"/>
              </w:rPr>
              <w:t>47</w:t>
            </w:r>
          </w:p>
        </w:tc>
      </w:tr>
      <w:tr w:rsidR="00194308" w:rsidRPr="00162FF7" w14:paraId="2750DB7C" w14:textId="77777777" w:rsidTr="001943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14:paraId="54569E6A" w14:textId="77777777" w:rsidR="00C45D80" w:rsidRPr="00162FF7" w:rsidRDefault="00C45D80" w:rsidP="00C45D80">
            <w:pPr>
              <w:spacing w:line="480" w:lineRule="auto"/>
              <w:rPr>
                <w:color w:val="auto"/>
                <w:sz w:val="24"/>
                <w:szCs w:val="24"/>
              </w:rPr>
            </w:pPr>
            <w:r w:rsidRPr="00162FF7">
              <w:rPr>
                <w:color w:val="auto"/>
                <w:sz w:val="24"/>
                <w:szCs w:val="24"/>
              </w:rPr>
              <w:t>Olivares 2005</w:t>
            </w:r>
          </w:p>
        </w:tc>
        <w:tc>
          <w:tcPr>
            <w:tcW w:w="1848" w:type="dxa"/>
          </w:tcPr>
          <w:p w14:paraId="1A0825CC" w14:textId="77777777" w:rsidR="00C45D80" w:rsidRPr="00162FF7" w:rsidRDefault="00C45D80" w:rsidP="00C45D80">
            <w:pPr>
              <w:spacing w:line="48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162FF7">
              <w:rPr>
                <w:color w:val="auto"/>
                <w:sz w:val="24"/>
                <w:szCs w:val="24"/>
              </w:rPr>
              <w:t>40</w:t>
            </w:r>
          </w:p>
        </w:tc>
        <w:tc>
          <w:tcPr>
            <w:tcW w:w="1848" w:type="dxa"/>
          </w:tcPr>
          <w:p w14:paraId="459EBC0E" w14:textId="77777777" w:rsidR="00C45D80" w:rsidRPr="00162FF7" w:rsidRDefault="00C45D80" w:rsidP="00C45D80">
            <w:pPr>
              <w:spacing w:line="48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162FF7">
              <w:rPr>
                <w:color w:val="auto"/>
                <w:sz w:val="24"/>
                <w:szCs w:val="24"/>
              </w:rPr>
              <w:t>433 (34 SD)</w:t>
            </w:r>
          </w:p>
        </w:tc>
        <w:tc>
          <w:tcPr>
            <w:tcW w:w="1849" w:type="dxa"/>
          </w:tcPr>
          <w:p w14:paraId="75A140B8" w14:textId="77777777" w:rsidR="00C45D80" w:rsidRPr="00162FF7" w:rsidRDefault="00C45D80" w:rsidP="00C45D80">
            <w:pPr>
              <w:spacing w:line="48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162FF7">
              <w:rPr>
                <w:color w:val="auto"/>
                <w:sz w:val="24"/>
                <w:szCs w:val="24"/>
              </w:rPr>
              <w:t>408 (25 SD)</w:t>
            </w:r>
          </w:p>
        </w:tc>
        <w:tc>
          <w:tcPr>
            <w:tcW w:w="1849" w:type="dxa"/>
          </w:tcPr>
          <w:p w14:paraId="463CD8AA" w14:textId="77777777" w:rsidR="00C45D80" w:rsidRPr="00162FF7" w:rsidRDefault="00C45D80" w:rsidP="00C45D80">
            <w:pPr>
              <w:spacing w:line="48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162FF7">
              <w:rPr>
                <w:color w:val="auto"/>
                <w:sz w:val="24"/>
                <w:szCs w:val="24"/>
              </w:rPr>
              <w:t>25</w:t>
            </w:r>
          </w:p>
        </w:tc>
      </w:tr>
      <w:tr w:rsidR="00C45D80" w:rsidRPr="00162FF7" w14:paraId="47D23ACD" w14:textId="77777777" w:rsidTr="00194308">
        <w:tc>
          <w:tcPr>
            <w:cnfStyle w:val="001000000000" w:firstRow="0" w:lastRow="0" w:firstColumn="1" w:lastColumn="0" w:oddVBand="0" w:evenVBand="0" w:oddHBand="0" w:evenHBand="0" w:firstRowFirstColumn="0" w:firstRowLastColumn="0" w:lastRowFirstColumn="0" w:lastRowLastColumn="0"/>
            <w:tcW w:w="1848" w:type="dxa"/>
          </w:tcPr>
          <w:p w14:paraId="6400E2D6" w14:textId="77777777" w:rsidR="00C45D80" w:rsidRPr="00162FF7" w:rsidRDefault="00C45D80" w:rsidP="00C45D80">
            <w:pPr>
              <w:spacing w:line="480" w:lineRule="auto"/>
              <w:rPr>
                <w:color w:val="auto"/>
                <w:sz w:val="24"/>
                <w:szCs w:val="24"/>
              </w:rPr>
            </w:pPr>
            <w:r w:rsidRPr="00162FF7">
              <w:rPr>
                <w:color w:val="auto"/>
                <w:sz w:val="24"/>
                <w:szCs w:val="24"/>
              </w:rPr>
              <w:t>Roche 2005</w:t>
            </w:r>
          </w:p>
        </w:tc>
        <w:tc>
          <w:tcPr>
            <w:tcW w:w="1848" w:type="dxa"/>
          </w:tcPr>
          <w:p w14:paraId="110B0DD4" w14:textId="77777777" w:rsidR="00C45D80" w:rsidRPr="00162FF7" w:rsidRDefault="00C45D80" w:rsidP="00C45D80">
            <w:pPr>
              <w:spacing w:line="48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162FF7">
              <w:rPr>
                <w:color w:val="auto"/>
                <w:sz w:val="24"/>
                <w:szCs w:val="24"/>
              </w:rPr>
              <w:t>10</w:t>
            </w:r>
          </w:p>
        </w:tc>
        <w:tc>
          <w:tcPr>
            <w:tcW w:w="1848" w:type="dxa"/>
          </w:tcPr>
          <w:p w14:paraId="701E2893" w14:textId="77777777" w:rsidR="00C45D80" w:rsidRPr="00162FF7" w:rsidRDefault="00C45D80" w:rsidP="00C45D80">
            <w:pPr>
              <w:spacing w:line="48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162FF7">
              <w:rPr>
                <w:color w:val="auto"/>
                <w:sz w:val="24"/>
                <w:szCs w:val="24"/>
              </w:rPr>
              <w:t>374 (29 SD)</w:t>
            </w:r>
          </w:p>
        </w:tc>
        <w:tc>
          <w:tcPr>
            <w:tcW w:w="1849" w:type="dxa"/>
          </w:tcPr>
          <w:p w14:paraId="50076FD6" w14:textId="77777777" w:rsidR="00C45D80" w:rsidRPr="00162FF7" w:rsidRDefault="00C45D80" w:rsidP="00C45D80">
            <w:pPr>
              <w:spacing w:line="48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162FF7">
              <w:rPr>
                <w:color w:val="auto"/>
                <w:sz w:val="24"/>
                <w:szCs w:val="24"/>
              </w:rPr>
              <w:t>345 (55 SD)</w:t>
            </w:r>
          </w:p>
        </w:tc>
        <w:tc>
          <w:tcPr>
            <w:tcW w:w="1849" w:type="dxa"/>
          </w:tcPr>
          <w:p w14:paraId="485A35E4" w14:textId="77777777" w:rsidR="00C45D80" w:rsidRPr="00162FF7" w:rsidRDefault="00C45D80" w:rsidP="00C45D80">
            <w:pPr>
              <w:spacing w:line="48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162FF7">
              <w:rPr>
                <w:color w:val="auto"/>
                <w:sz w:val="24"/>
                <w:szCs w:val="24"/>
              </w:rPr>
              <w:t>29</w:t>
            </w:r>
          </w:p>
        </w:tc>
      </w:tr>
      <w:tr w:rsidR="00194308" w:rsidRPr="00162FF7" w14:paraId="470CEF8C" w14:textId="77777777" w:rsidTr="001943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14:paraId="6726B58B" w14:textId="77777777" w:rsidR="00C45D80" w:rsidRPr="00162FF7" w:rsidRDefault="00C45D80" w:rsidP="00C45D80">
            <w:pPr>
              <w:spacing w:line="480" w:lineRule="auto"/>
              <w:rPr>
                <w:color w:val="auto"/>
                <w:sz w:val="24"/>
                <w:szCs w:val="24"/>
              </w:rPr>
            </w:pPr>
            <w:r w:rsidRPr="00162FF7">
              <w:rPr>
                <w:color w:val="auto"/>
                <w:sz w:val="24"/>
                <w:szCs w:val="24"/>
              </w:rPr>
              <w:t>Ulgar 2006</w:t>
            </w:r>
          </w:p>
        </w:tc>
        <w:tc>
          <w:tcPr>
            <w:tcW w:w="1848" w:type="dxa"/>
          </w:tcPr>
          <w:p w14:paraId="530F84FD" w14:textId="77777777" w:rsidR="00C45D80" w:rsidRPr="00162FF7" w:rsidRDefault="00C45D80" w:rsidP="00C45D80">
            <w:pPr>
              <w:spacing w:line="48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162FF7">
              <w:rPr>
                <w:color w:val="auto"/>
                <w:sz w:val="24"/>
                <w:szCs w:val="24"/>
              </w:rPr>
              <w:t>11</w:t>
            </w:r>
          </w:p>
        </w:tc>
        <w:tc>
          <w:tcPr>
            <w:tcW w:w="1848" w:type="dxa"/>
          </w:tcPr>
          <w:p w14:paraId="156DC28B" w14:textId="77777777" w:rsidR="00C45D80" w:rsidRPr="00162FF7" w:rsidRDefault="00C45D80" w:rsidP="00C45D80">
            <w:pPr>
              <w:spacing w:line="48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162FF7">
              <w:rPr>
                <w:color w:val="auto"/>
                <w:sz w:val="24"/>
                <w:szCs w:val="24"/>
              </w:rPr>
              <w:t>414 (40 SD)</w:t>
            </w:r>
          </w:p>
        </w:tc>
        <w:tc>
          <w:tcPr>
            <w:tcW w:w="1849" w:type="dxa"/>
          </w:tcPr>
          <w:p w14:paraId="2ECCFFCD" w14:textId="77777777" w:rsidR="00C45D80" w:rsidRPr="00162FF7" w:rsidRDefault="00C45D80" w:rsidP="00C45D80">
            <w:pPr>
              <w:spacing w:line="48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162FF7">
              <w:rPr>
                <w:color w:val="auto"/>
                <w:sz w:val="24"/>
                <w:szCs w:val="24"/>
              </w:rPr>
              <w:t>378 (18 SD)</w:t>
            </w:r>
          </w:p>
        </w:tc>
        <w:tc>
          <w:tcPr>
            <w:tcW w:w="1849" w:type="dxa"/>
          </w:tcPr>
          <w:p w14:paraId="097E22E2" w14:textId="77777777" w:rsidR="00C45D80" w:rsidRPr="00162FF7" w:rsidRDefault="00C45D80" w:rsidP="00C45D80">
            <w:pPr>
              <w:spacing w:line="48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162FF7">
              <w:rPr>
                <w:color w:val="auto"/>
                <w:sz w:val="24"/>
                <w:szCs w:val="24"/>
              </w:rPr>
              <w:t>36</w:t>
            </w:r>
          </w:p>
        </w:tc>
      </w:tr>
      <w:tr w:rsidR="00C45D80" w:rsidRPr="00162FF7" w14:paraId="6AAE11E2" w14:textId="77777777" w:rsidTr="00194308">
        <w:tc>
          <w:tcPr>
            <w:cnfStyle w:val="001000000000" w:firstRow="0" w:lastRow="0" w:firstColumn="1" w:lastColumn="0" w:oddVBand="0" w:evenVBand="0" w:oddHBand="0" w:evenHBand="0" w:firstRowFirstColumn="0" w:firstRowLastColumn="0" w:lastRowFirstColumn="0" w:lastRowLastColumn="0"/>
            <w:tcW w:w="1848" w:type="dxa"/>
          </w:tcPr>
          <w:p w14:paraId="564EB795" w14:textId="77777777" w:rsidR="00C45D80" w:rsidRPr="00162FF7" w:rsidRDefault="00C45D80" w:rsidP="00C45D80">
            <w:pPr>
              <w:spacing w:line="480" w:lineRule="auto"/>
              <w:rPr>
                <w:color w:val="auto"/>
                <w:sz w:val="24"/>
                <w:szCs w:val="24"/>
              </w:rPr>
            </w:pPr>
            <w:r w:rsidRPr="00162FF7">
              <w:rPr>
                <w:color w:val="auto"/>
                <w:sz w:val="24"/>
                <w:szCs w:val="24"/>
              </w:rPr>
              <w:t>Mean</w:t>
            </w:r>
          </w:p>
        </w:tc>
        <w:tc>
          <w:tcPr>
            <w:tcW w:w="1848" w:type="dxa"/>
          </w:tcPr>
          <w:p w14:paraId="24E5B449" w14:textId="77777777" w:rsidR="00C45D80" w:rsidRPr="00162FF7" w:rsidRDefault="00C45D80" w:rsidP="00C45D80">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4"/>
                <w:szCs w:val="24"/>
              </w:rPr>
            </w:pPr>
          </w:p>
        </w:tc>
        <w:tc>
          <w:tcPr>
            <w:tcW w:w="1848" w:type="dxa"/>
          </w:tcPr>
          <w:p w14:paraId="1B42103D" w14:textId="77777777" w:rsidR="00C45D80" w:rsidRPr="00162FF7" w:rsidRDefault="00C45D80" w:rsidP="00C45D80">
            <w:pPr>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4"/>
                <w:szCs w:val="24"/>
              </w:rPr>
            </w:pPr>
            <w:r w:rsidRPr="00162FF7">
              <w:rPr>
                <w:rFonts w:ascii="Calibri" w:hAnsi="Calibri" w:cs="Calibri"/>
                <w:color w:val="auto"/>
                <w:sz w:val="24"/>
                <w:szCs w:val="24"/>
              </w:rPr>
              <w:t>419</w:t>
            </w:r>
            <w:r w:rsidR="00194308" w:rsidRPr="00162FF7">
              <w:rPr>
                <w:rFonts w:ascii="Calibri" w:hAnsi="Calibri" w:cs="Calibri"/>
                <w:color w:val="auto"/>
                <w:sz w:val="24"/>
                <w:szCs w:val="24"/>
              </w:rPr>
              <w:t xml:space="preserve"> (35)</w:t>
            </w:r>
          </w:p>
        </w:tc>
        <w:tc>
          <w:tcPr>
            <w:tcW w:w="1849" w:type="dxa"/>
          </w:tcPr>
          <w:p w14:paraId="5075C515" w14:textId="77777777" w:rsidR="00C45D80" w:rsidRPr="00162FF7" w:rsidRDefault="00C45D80" w:rsidP="00C45D80">
            <w:pPr>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4"/>
                <w:szCs w:val="24"/>
              </w:rPr>
            </w:pPr>
            <w:r w:rsidRPr="00162FF7">
              <w:rPr>
                <w:rFonts w:ascii="Calibri" w:hAnsi="Calibri" w:cs="Calibri"/>
                <w:color w:val="auto"/>
                <w:sz w:val="24"/>
                <w:szCs w:val="24"/>
              </w:rPr>
              <w:t>386</w:t>
            </w:r>
            <w:r w:rsidR="00194308" w:rsidRPr="00162FF7">
              <w:rPr>
                <w:rFonts w:ascii="Calibri" w:hAnsi="Calibri" w:cs="Calibri"/>
                <w:color w:val="auto"/>
                <w:sz w:val="24"/>
                <w:szCs w:val="24"/>
              </w:rPr>
              <w:t xml:space="preserve"> (27)</w:t>
            </w:r>
          </w:p>
        </w:tc>
        <w:tc>
          <w:tcPr>
            <w:tcW w:w="1849" w:type="dxa"/>
          </w:tcPr>
          <w:p w14:paraId="51169710" w14:textId="77777777" w:rsidR="00C45D80" w:rsidRPr="00162FF7" w:rsidRDefault="00C45D80" w:rsidP="00C45D80">
            <w:pPr>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4"/>
                <w:szCs w:val="24"/>
              </w:rPr>
            </w:pPr>
            <w:r w:rsidRPr="00162FF7">
              <w:rPr>
                <w:rFonts w:ascii="Calibri" w:hAnsi="Calibri" w:cs="Calibri"/>
                <w:color w:val="auto"/>
                <w:sz w:val="24"/>
                <w:szCs w:val="24"/>
              </w:rPr>
              <w:t>33</w:t>
            </w:r>
            <w:r w:rsidR="00194308" w:rsidRPr="00162FF7">
              <w:rPr>
                <w:rFonts w:ascii="Calibri" w:hAnsi="Calibri" w:cs="Calibri"/>
                <w:color w:val="auto"/>
                <w:sz w:val="24"/>
                <w:szCs w:val="24"/>
              </w:rPr>
              <w:t xml:space="preserve"> (12)</w:t>
            </w:r>
          </w:p>
        </w:tc>
      </w:tr>
    </w:tbl>
    <w:p w14:paraId="32F0F979" w14:textId="77777777" w:rsidR="004E67AC" w:rsidRDefault="004E67AC" w:rsidP="00C45D80">
      <w:pPr>
        <w:keepNext/>
        <w:keepLines/>
        <w:spacing w:before="200" w:after="0"/>
        <w:outlineLvl w:val="3"/>
        <w:rPr>
          <w:rFonts w:asciiTheme="majorHAnsi" w:eastAsiaTheme="majorEastAsia" w:hAnsiTheme="majorHAnsi" w:cstheme="majorBidi"/>
          <w:bCs/>
          <w:iCs/>
          <w:color w:val="DDDDDD" w:themeColor="accent1"/>
        </w:rPr>
      </w:pPr>
    </w:p>
    <w:p w14:paraId="619F5FC9" w14:textId="77777777" w:rsidR="00194308" w:rsidRDefault="00194308" w:rsidP="00C45D80">
      <w:pPr>
        <w:keepNext/>
        <w:keepLines/>
        <w:spacing w:before="200" w:after="0"/>
        <w:outlineLvl w:val="3"/>
        <w:rPr>
          <w:rFonts w:asciiTheme="majorHAnsi" w:eastAsiaTheme="majorEastAsia" w:hAnsiTheme="majorHAnsi" w:cstheme="majorBidi"/>
          <w:bCs/>
          <w:iCs/>
          <w:color w:val="DDDDDD" w:themeColor="accent1"/>
        </w:rPr>
      </w:pPr>
    </w:p>
    <w:p w14:paraId="3A2A9124" w14:textId="77777777" w:rsidR="00123148" w:rsidRDefault="00123148" w:rsidP="00C45D80">
      <w:pPr>
        <w:keepNext/>
        <w:keepLines/>
        <w:spacing w:before="200" w:after="0"/>
        <w:outlineLvl w:val="3"/>
        <w:rPr>
          <w:rFonts w:asciiTheme="majorHAnsi" w:eastAsiaTheme="majorEastAsia" w:hAnsiTheme="majorHAnsi" w:cstheme="majorBidi"/>
          <w:bCs/>
          <w:iCs/>
          <w:color w:val="DDDDDD" w:themeColor="accent1"/>
        </w:rPr>
      </w:pPr>
    </w:p>
    <w:p w14:paraId="0E0ED3DE" w14:textId="77777777" w:rsidR="00910132" w:rsidRDefault="00910132" w:rsidP="00C45D80">
      <w:pPr>
        <w:keepNext/>
        <w:keepLines/>
        <w:spacing w:before="200" w:after="0"/>
        <w:outlineLvl w:val="3"/>
        <w:rPr>
          <w:rFonts w:asciiTheme="majorHAnsi" w:eastAsiaTheme="majorEastAsia" w:hAnsiTheme="majorHAnsi" w:cstheme="majorBidi"/>
          <w:b/>
          <w:bCs/>
          <w:i/>
          <w:iCs/>
          <w:color w:val="DDDDDD" w:themeColor="accent1"/>
        </w:rPr>
      </w:pPr>
    </w:p>
    <w:p w14:paraId="69E2B18E" w14:textId="121C3C05" w:rsidR="00C45D80" w:rsidRPr="00162FF7" w:rsidRDefault="00194308" w:rsidP="00C45D80">
      <w:pPr>
        <w:keepNext/>
        <w:keepLines/>
        <w:spacing w:before="200" w:after="0"/>
        <w:outlineLvl w:val="3"/>
        <w:rPr>
          <w:rFonts w:asciiTheme="majorHAnsi" w:eastAsiaTheme="majorEastAsia" w:hAnsiTheme="majorHAnsi" w:cstheme="majorBidi"/>
          <w:b/>
          <w:bCs/>
          <w:i/>
          <w:iCs/>
        </w:rPr>
      </w:pPr>
      <w:r w:rsidRPr="00162FF7">
        <w:rPr>
          <w:rFonts w:asciiTheme="majorHAnsi" w:eastAsiaTheme="majorEastAsia" w:hAnsiTheme="majorHAnsi" w:cstheme="majorBidi"/>
          <w:b/>
          <w:bCs/>
          <w:i/>
          <w:iCs/>
        </w:rPr>
        <w:t>8.7</w:t>
      </w:r>
      <w:r w:rsidR="000B33EA">
        <w:rPr>
          <w:rFonts w:asciiTheme="majorHAnsi" w:eastAsiaTheme="majorEastAsia" w:hAnsiTheme="majorHAnsi" w:cstheme="majorBidi"/>
          <w:b/>
          <w:bCs/>
          <w:i/>
          <w:iCs/>
        </w:rPr>
        <w:t>.2 Power Statement</w:t>
      </w:r>
      <w:r w:rsidR="00C45D80" w:rsidRPr="00162FF7">
        <w:rPr>
          <w:rFonts w:asciiTheme="majorHAnsi" w:eastAsiaTheme="majorEastAsia" w:hAnsiTheme="majorHAnsi" w:cstheme="majorBidi"/>
          <w:b/>
          <w:bCs/>
          <w:i/>
          <w:iCs/>
        </w:rPr>
        <w:t xml:space="preserve"> </w:t>
      </w:r>
    </w:p>
    <w:p w14:paraId="38C2807C" w14:textId="77777777" w:rsidR="00723B3F" w:rsidRPr="00C45D80" w:rsidRDefault="00723B3F" w:rsidP="00C45D80">
      <w:pPr>
        <w:keepNext/>
        <w:keepLines/>
        <w:spacing w:before="200" w:after="0"/>
        <w:outlineLvl w:val="3"/>
        <w:rPr>
          <w:rFonts w:asciiTheme="majorHAnsi" w:eastAsiaTheme="majorEastAsia" w:hAnsiTheme="majorHAnsi" w:cstheme="majorBidi"/>
          <w:b/>
          <w:bCs/>
          <w:i/>
          <w:iCs/>
          <w:color w:val="DDDDDD" w:themeColor="accent1"/>
        </w:rPr>
      </w:pPr>
    </w:p>
    <w:p w14:paraId="18C7DE1B" w14:textId="77777777" w:rsidR="00C45D80" w:rsidRDefault="00C45D80" w:rsidP="004E67AC">
      <w:pPr>
        <w:spacing w:after="0" w:line="480" w:lineRule="auto"/>
        <w:jc w:val="both"/>
        <w:rPr>
          <w:sz w:val="24"/>
          <w:szCs w:val="24"/>
        </w:rPr>
      </w:pPr>
      <w:r w:rsidRPr="00C45D80">
        <w:rPr>
          <w:sz w:val="24"/>
          <w:szCs w:val="24"/>
        </w:rPr>
        <w:t xml:space="preserve">In order to have an 80% chance of detecting a difference of 15ms in mean QT interval </w:t>
      </w:r>
      <w:r w:rsidR="00194308">
        <w:rPr>
          <w:sz w:val="24"/>
          <w:szCs w:val="24"/>
        </w:rPr>
        <w:t xml:space="preserve">within 4 days of refeeding </w:t>
      </w:r>
      <w:r w:rsidRPr="00C45D80">
        <w:rPr>
          <w:sz w:val="24"/>
          <w:szCs w:val="24"/>
        </w:rPr>
        <w:t xml:space="preserve">between the two </w:t>
      </w:r>
      <w:r w:rsidR="00194308">
        <w:rPr>
          <w:sz w:val="24"/>
          <w:szCs w:val="24"/>
        </w:rPr>
        <w:t>refeeding programmes</w:t>
      </w:r>
      <w:r w:rsidRPr="00C45D80">
        <w:rPr>
          <w:sz w:val="24"/>
          <w:szCs w:val="24"/>
        </w:rPr>
        <w:t xml:space="preserve">, at the 5% level of significance, it was calculated that 16 participants would be required in each group, assuming that the standard deviation of the mean difference QT interval before and after refeeding in each group is 12ms. </w:t>
      </w:r>
    </w:p>
    <w:p w14:paraId="46A0691B" w14:textId="77777777" w:rsidR="00194308" w:rsidRPr="00C45D80" w:rsidRDefault="00194308" w:rsidP="004E67AC">
      <w:pPr>
        <w:spacing w:after="0" w:line="480" w:lineRule="auto"/>
        <w:jc w:val="both"/>
        <w:rPr>
          <w:sz w:val="24"/>
          <w:szCs w:val="24"/>
        </w:rPr>
      </w:pPr>
    </w:p>
    <w:p w14:paraId="12ED0C99" w14:textId="77777777" w:rsidR="00C45D80" w:rsidRPr="00C45D80" w:rsidRDefault="00C45D80" w:rsidP="004E67AC">
      <w:pPr>
        <w:spacing w:line="480" w:lineRule="auto"/>
        <w:jc w:val="both"/>
        <w:rPr>
          <w:sz w:val="24"/>
          <w:szCs w:val="24"/>
        </w:rPr>
      </w:pPr>
      <w:r w:rsidRPr="00C45D80">
        <w:rPr>
          <w:sz w:val="24"/>
          <w:szCs w:val="24"/>
        </w:rPr>
        <w:t xml:space="preserve">A mean difference in QTc interval before and after weight restoration is 33ms </w:t>
      </w:r>
      <w:r w:rsidR="0073591A">
        <w:rPr>
          <w:sz w:val="24"/>
          <w:szCs w:val="24"/>
        </w:rPr>
        <w:t xml:space="preserve">(12SD) </w:t>
      </w:r>
      <w:r w:rsidRPr="00C45D80">
        <w:rPr>
          <w:sz w:val="24"/>
          <w:szCs w:val="24"/>
        </w:rPr>
        <w:t>observed over a</w:t>
      </w:r>
      <w:r w:rsidR="0073591A">
        <w:rPr>
          <w:sz w:val="24"/>
          <w:szCs w:val="24"/>
        </w:rPr>
        <w:t xml:space="preserve"> number of months</w:t>
      </w:r>
      <w:r w:rsidR="00A56CDD">
        <w:rPr>
          <w:sz w:val="24"/>
          <w:szCs w:val="24"/>
        </w:rPr>
        <w:t xml:space="preserve"> (Table 8.1)</w:t>
      </w:r>
      <w:r w:rsidR="0073591A">
        <w:rPr>
          <w:sz w:val="24"/>
          <w:szCs w:val="24"/>
        </w:rPr>
        <w:t xml:space="preserve">. Therefore, a </w:t>
      </w:r>
      <w:r w:rsidRPr="00C45D80">
        <w:rPr>
          <w:sz w:val="24"/>
          <w:szCs w:val="24"/>
        </w:rPr>
        <w:t xml:space="preserve">mean difference </w:t>
      </w:r>
      <w:r w:rsidR="0075199B" w:rsidRPr="00C45D80">
        <w:rPr>
          <w:sz w:val="24"/>
          <w:szCs w:val="24"/>
        </w:rPr>
        <w:t>between groups after 4 days of treatment</w:t>
      </w:r>
      <w:r w:rsidR="0075199B">
        <w:rPr>
          <w:sz w:val="24"/>
          <w:szCs w:val="24"/>
        </w:rPr>
        <w:t xml:space="preserve"> </w:t>
      </w:r>
      <w:r w:rsidR="00A56CDD">
        <w:rPr>
          <w:sz w:val="24"/>
          <w:szCs w:val="24"/>
        </w:rPr>
        <w:t xml:space="preserve">of 15ms was deemed a clinically </w:t>
      </w:r>
      <w:r w:rsidR="0075199B">
        <w:rPr>
          <w:sz w:val="24"/>
          <w:szCs w:val="24"/>
        </w:rPr>
        <w:t>important</w:t>
      </w:r>
      <w:r w:rsidR="00A56CDD">
        <w:rPr>
          <w:sz w:val="24"/>
          <w:szCs w:val="24"/>
        </w:rPr>
        <w:t xml:space="preserve"> difference</w:t>
      </w:r>
      <w:r w:rsidRPr="00C45D80">
        <w:rPr>
          <w:sz w:val="24"/>
          <w:szCs w:val="24"/>
        </w:rPr>
        <w:t xml:space="preserve"> </w:t>
      </w:r>
      <w:r w:rsidR="00E07ECA">
        <w:rPr>
          <w:sz w:val="24"/>
          <w:szCs w:val="24"/>
        </w:rPr>
        <w:fldChar w:fldCharType="begin"/>
      </w:r>
      <w:r w:rsidR="0075199B">
        <w:rPr>
          <w:sz w:val="24"/>
          <w:szCs w:val="24"/>
        </w:rPr>
        <w:instrText xml:space="preserve"> ADDIN EN.CITE &lt;EndNote&gt;&lt;Cite&gt;&lt;Author&gt;Sakpal&lt;/Author&gt;&lt;Year&gt;2010&lt;/Year&gt;&lt;RecNum&gt;3174&lt;/RecNum&gt;&lt;DisplayText&gt;(Sakpal 2010)&lt;/DisplayText&gt;&lt;record&gt;&lt;rec-number&gt;3174&lt;/rec-number&gt;&lt;foreign-keys&gt;&lt;key app="EN" db-id="e2fxw52sgezepbeswayxtdxf5zr5fardt2wx"&gt;3174&lt;/key&gt;&lt;/foreign-keys&gt;&lt;ref-type name="Journal Article"&gt;17&lt;/ref-type&gt;&lt;contributors&gt;&lt;authors&gt;&lt;author&gt;Sakpal, T. V.&lt;/author&gt;&lt;/authors&gt;&lt;/contributors&gt;&lt;auth-address&gt;Principal Statistician, Biostatistics, PharmaNet Clinical Services Pvt. Ltd.&lt;/auth-address&gt;&lt;titles&gt;&lt;title&gt;Sample size estimation in clinical trial&lt;/title&gt;&lt;secondary-title&gt;Perspect Clin Res&lt;/secondary-title&gt;&lt;alt-title&gt;Perspectives in clinical research&lt;/alt-title&gt;&lt;/titles&gt;&lt;periodical&gt;&lt;full-title&gt;Perspect Clin Res&lt;/full-title&gt;&lt;abbr-1&gt;Perspectives in clinical research&lt;/abbr-1&gt;&lt;/periodical&gt;&lt;alt-periodical&gt;&lt;full-title&gt;Perspect Clin Res&lt;/full-title&gt;&lt;abbr-1&gt;Perspectives in clinical research&lt;/abbr-1&gt;&lt;/alt-periodical&gt;&lt;pages&gt;67-9&lt;/pages&gt;&lt;volume&gt;1&lt;/volume&gt;&lt;number&gt;2&lt;/number&gt;&lt;edition&gt;2010/04/01&lt;/edition&gt;&lt;dates&gt;&lt;year&gt;2010&lt;/year&gt;&lt;pub-dates&gt;&lt;date&gt;Apr&lt;/date&gt;&lt;/pub-dates&gt;&lt;/dates&gt;&lt;isbn&gt;2229-5488 (Electronic)&amp;#xD;2229-3485 (Linking)&lt;/isbn&gt;&lt;accession-num&gt;21829786&lt;/accession-num&gt;&lt;urls&gt;&lt;related-urls&gt;&lt;url&gt;http://www.ncbi.nlm.nih.gov/pubmed/21829786&lt;/url&gt;&lt;/related-urls&gt;&lt;/urls&gt;&lt;custom2&gt;3148614&lt;/custom2&gt;&lt;language&gt;eng&lt;/language&gt;&lt;/record&gt;&lt;/Cite&gt;&lt;/EndNote&gt;</w:instrText>
      </w:r>
      <w:r w:rsidR="00E07ECA">
        <w:rPr>
          <w:sz w:val="24"/>
          <w:szCs w:val="24"/>
        </w:rPr>
        <w:fldChar w:fldCharType="separate"/>
      </w:r>
      <w:r w:rsidR="0075199B">
        <w:rPr>
          <w:noProof/>
          <w:sz w:val="24"/>
          <w:szCs w:val="24"/>
        </w:rPr>
        <w:t>(</w:t>
      </w:r>
      <w:hyperlink w:anchor="_ENREF_241" w:tooltip="Sakpal, 2010 #3174" w:history="1">
        <w:r w:rsidR="00897281">
          <w:rPr>
            <w:noProof/>
            <w:sz w:val="24"/>
            <w:szCs w:val="24"/>
          </w:rPr>
          <w:t>Sakpal 2010</w:t>
        </w:r>
      </w:hyperlink>
      <w:r w:rsidR="0075199B">
        <w:rPr>
          <w:noProof/>
          <w:sz w:val="24"/>
          <w:szCs w:val="24"/>
        </w:rPr>
        <w:t>)</w:t>
      </w:r>
      <w:r w:rsidR="00E07ECA">
        <w:rPr>
          <w:sz w:val="24"/>
          <w:szCs w:val="24"/>
        </w:rPr>
        <w:fldChar w:fldCharType="end"/>
      </w:r>
      <w:r w:rsidR="0075199B">
        <w:rPr>
          <w:sz w:val="24"/>
          <w:szCs w:val="24"/>
        </w:rPr>
        <w:t>.</w:t>
      </w:r>
    </w:p>
    <w:p w14:paraId="2B09109E" w14:textId="77777777" w:rsidR="00C45D80" w:rsidRPr="00C45D80" w:rsidRDefault="00C45D80" w:rsidP="00C45D80">
      <w:pPr>
        <w:spacing w:line="480" w:lineRule="auto"/>
        <w:rPr>
          <w:sz w:val="24"/>
          <w:szCs w:val="24"/>
        </w:rPr>
      </w:pPr>
      <w:r w:rsidRPr="00C45D80">
        <w:rPr>
          <w:sz w:val="24"/>
          <w:szCs w:val="24"/>
        </w:rPr>
        <w:t>Type 1 Error Significance level = 0.05</w:t>
      </w:r>
    </w:p>
    <w:p w14:paraId="15CF385F" w14:textId="77777777" w:rsidR="00C45D80" w:rsidRPr="00C45D80" w:rsidRDefault="00C45D80" w:rsidP="00C45D80">
      <w:pPr>
        <w:spacing w:line="480" w:lineRule="auto"/>
        <w:rPr>
          <w:sz w:val="24"/>
          <w:szCs w:val="24"/>
        </w:rPr>
      </w:pPr>
      <w:r w:rsidRPr="00C45D80">
        <w:rPr>
          <w:sz w:val="24"/>
          <w:szCs w:val="24"/>
        </w:rPr>
        <w:t>Type II Error = 80%</w:t>
      </w:r>
    </w:p>
    <w:p w14:paraId="49B2461D" w14:textId="77777777" w:rsidR="00C45D80" w:rsidRPr="00C45D80" w:rsidRDefault="00C45D80" w:rsidP="00C45D80">
      <w:pPr>
        <w:spacing w:line="480" w:lineRule="auto"/>
        <w:rPr>
          <w:sz w:val="24"/>
          <w:szCs w:val="24"/>
        </w:rPr>
      </w:pPr>
      <w:r w:rsidRPr="00C45D80">
        <w:rPr>
          <w:sz w:val="24"/>
          <w:szCs w:val="24"/>
        </w:rPr>
        <w:t>Standard deviation of mean differences = 12ms</w:t>
      </w:r>
    </w:p>
    <w:p w14:paraId="5738A9D0" w14:textId="77777777" w:rsidR="00C45D80" w:rsidRPr="00C45D80" w:rsidRDefault="00571760" w:rsidP="00C45D80">
      <w:pPr>
        <w:spacing w:line="480" w:lineRule="auto"/>
        <w:rPr>
          <w:sz w:val="24"/>
          <w:szCs w:val="24"/>
        </w:rPr>
      </w:pPr>
      <w:r w:rsidRPr="00C54047">
        <w:rPr>
          <w:sz w:val="24"/>
          <w:szCs w:val="24"/>
        </w:rPr>
        <w:t>Clinical</w:t>
      </w:r>
      <w:r w:rsidR="00B13E5E" w:rsidRPr="00C54047">
        <w:rPr>
          <w:sz w:val="24"/>
          <w:szCs w:val="24"/>
        </w:rPr>
        <w:t xml:space="preserve"> importance</w:t>
      </w:r>
      <w:r w:rsidR="00C45D80" w:rsidRPr="00C54047">
        <w:rPr>
          <w:sz w:val="24"/>
          <w:szCs w:val="24"/>
        </w:rPr>
        <w:t xml:space="preserve"> </w:t>
      </w:r>
      <w:r w:rsidR="00C45D80" w:rsidRPr="00C45D80">
        <w:rPr>
          <w:sz w:val="24"/>
          <w:szCs w:val="24"/>
        </w:rPr>
        <w:t xml:space="preserve">= </w:t>
      </w:r>
      <w:r w:rsidR="00A56CDD">
        <w:rPr>
          <w:sz w:val="24"/>
          <w:szCs w:val="24"/>
        </w:rPr>
        <w:t xml:space="preserve">mean difference in </w:t>
      </w:r>
      <w:r w:rsidR="00C45D80" w:rsidRPr="00C45D80">
        <w:rPr>
          <w:sz w:val="24"/>
          <w:szCs w:val="24"/>
        </w:rPr>
        <w:t>QT</w:t>
      </w:r>
      <w:r w:rsidR="00A56CDD">
        <w:rPr>
          <w:sz w:val="24"/>
          <w:szCs w:val="24"/>
        </w:rPr>
        <w:t>c</w:t>
      </w:r>
      <w:r w:rsidR="00C45D80" w:rsidRPr="00C45D80">
        <w:rPr>
          <w:sz w:val="24"/>
          <w:szCs w:val="24"/>
        </w:rPr>
        <w:t xml:space="preserve"> interval </w:t>
      </w:r>
      <w:r w:rsidR="00A56CDD">
        <w:rPr>
          <w:sz w:val="24"/>
          <w:szCs w:val="24"/>
        </w:rPr>
        <w:t xml:space="preserve">of </w:t>
      </w:r>
      <w:r w:rsidR="00C45D80" w:rsidRPr="00C45D80">
        <w:rPr>
          <w:sz w:val="24"/>
          <w:szCs w:val="24"/>
        </w:rPr>
        <w:t xml:space="preserve">15ms between </w:t>
      </w:r>
      <w:r w:rsidR="0075199B">
        <w:rPr>
          <w:sz w:val="24"/>
          <w:szCs w:val="24"/>
        </w:rPr>
        <w:t xml:space="preserve">refeeding </w:t>
      </w:r>
      <w:r w:rsidR="00C45D80" w:rsidRPr="00C45D80">
        <w:rPr>
          <w:sz w:val="24"/>
          <w:szCs w:val="24"/>
        </w:rPr>
        <w:t>groups within the first 4 days of refeeding</w:t>
      </w:r>
      <w:r w:rsidR="00A56CDD">
        <w:rPr>
          <w:sz w:val="24"/>
          <w:szCs w:val="24"/>
        </w:rPr>
        <w:t>.</w:t>
      </w:r>
      <w:r w:rsidR="0075199B">
        <w:rPr>
          <w:sz w:val="24"/>
          <w:szCs w:val="24"/>
        </w:rPr>
        <w:t xml:space="preserve"> </w:t>
      </w:r>
    </w:p>
    <w:p w14:paraId="33D78441" w14:textId="77777777" w:rsidR="00A56CDD" w:rsidRDefault="00A56CDD" w:rsidP="00A56CDD">
      <w:pPr>
        <w:spacing w:line="480" w:lineRule="auto"/>
        <w:rPr>
          <w:sz w:val="24"/>
          <w:szCs w:val="24"/>
        </w:rPr>
      </w:pPr>
      <w:r>
        <w:rPr>
          <w:sz w:val="24"/>
          <w:szCs w:val="24"/>
        </w:rPr>
        <w:t>Standardised difference = 15ms</w:t>
      </w:r>
      <w:r w:rsidR="00C45D80" w:rsidRPr="00C45D80">
        <w:rPr>
          <w:sz w:val="24"/>
          <w:szCs w:val="24"/>
        </w:rPr>
        <w:t xml:space="preserve">/ </w:t>
      </w:r>
      <w:r>
        <w:rPr>
          <w:sz w:val="24"/>
          <w:szCs w:val="24"/>
        </w:rPr>
        <w:t>12</w:t>
      </w:r>
      <w:r w:rsidR="00C45D80" w:rsidRPr="00C45D80">
        <w:rPr>
          <w:sz w:val="24"/>
          <w:szCs w:val="24"/>
        </w:rPr>
        <w:t>SD = 1.2</w:t>
      </w:r>
    </w:p>
    <w:p w14:paraId="6DF97678" w14:textId="77777777" w:rsidR="00A56CDD" w:rsidRPr="00C45D80" w:rsidRDefault="00A56CDD" w:rsidP="00A56CDD">
      <w:pPr>
        <w:spacing w:line="480" w:lineRule="auto"/>
        <w:rPr>
          <w:rFonts w:cstheme="minorHAnsi"/>
          <w:sz w:val="24"/>
          <w:szCs w:val="24"/>
        </w:rPr>
      </w:pPr>
      <w:r>
        <w:rPr>
          <w:rFonts w:cstheme="minorHAnsi"/>
          <w:sz w:val="24"/>
          <w:szCs w:val="24"/>
        </w:rPr>
        <w:t>[2 X 7.9(80% power)/ (1.2 x 1.2</w:t>
      </w:r>
      <w:r w:rsidRPr="00C45D80">
        <w:rPr>
          <w:rFonts w:cstheme="minorHAnsi"/>
          <w:sz w:val="24"/>
          <w:szCs w:val="24"/>
        </w:rPr>
        <w:t>)] + 1 = 16 per group</w:t>
      </w:r>
    </w:p>
    <w:p w14:paraId="1642D707" w14:textId="77777777" w:rsidR="00C169BC" w:rsidRDefault="00C169BC" w:rsidP="00C45D80">
      <w:pPr>
        <w:spacing w:after="0" w:line="480" w:lineRule="auto"/>
        <w:rPr>
          <w:sz w:val="24"/>
          <w:szCs w:val="24"/>
        </w:rPr>
      </w:pPr>
    </w:p>
    <w:p w14:paraId="1D3FDDB8" w14:textId="77777777" w:rsidR="00C169BC" w:rsidRDefault="00C169BC" w:rsidP="00C45D80">
      <w:pPr>
        <w:spacing w:after="0" w:line="480" w:lineRule="auto"/>
        <w:rPr>
          <w:sz w:val="24"/>
          <w:szCs w:val="24"/>
        </w:rPr>
      </w:pPr>
    </w:p>
    <w:p w14:paraId="36299BD5" w14:textId="77777777" w:rsidR="00571760" w:rsidRDefault="00571760" w:rsidP="00C45D80">
      <w:pPr>
        <w:spacing w:after="0" w:line="480" w:lineRule="auto"/>
        <w:rPr>
          <w:sz w:val="24"/>
          <w:szCs w:val="24"/>
        </w:rPr>
      </w:pPr>
    </w:p>
    <w:p w14:paraId="754C18DC" w14:textId="77777777" w:rsidR="00571760" w:rsidRDefault="00571760" w:rsidP="00C45D80">
      <w:pPr>
        <w:spacing w:after="0" w:line="480" w:lineRule="auto"/>
        <w:rPr>
          <w:sz w:val="24"/>
          <w:szCs w:val="24"/>
        </w:rPr>
      </w:pPr>
    </w:p>
    <w:p w14:paraId="0362B200" w14:textId="77777777" w:rsidR="00571760" w:rsidRDefault="00571760" w:rsidP="00C45D80">
      <w:pPr>
        <w:spacing w:after="0" w:line="480" w:lineRule="auto"/>
        <w:rPr>
          <w:sz w:val="24"/>
          <w:szCs w:val="24"/>
        </w:rPr>
      </w:pPr>
    </w:p>
    <w:p w14:paraId="7C536A0F" w14:textId="77777777" w:rsidR="00571760" w:rsidRDefault="00571760" w:rsidP="00C45D80">
      <w:pPr>
        <w:spacing w:after="0" w:line="480" w:lineRule="auto"/>
        <w:rPr>
          <w:sz w:val="24"/>
          <w:szCs w:val="24"/>
        </w:rPr>
      </w:pPr>
    </w:p>
    <w:p w14:paraId="2718CD44" w14:textId="77777777" w:rsidR="00571760" w:rsidRDefault="00571760" w:rsidP="00C45D80">
      <w:pPr>
        <w:spacing w:after="0" w:line="480" w:lineRule="auto"/>
        <w:rPr>
          <w:sz w:val="24"/>
          <w:szCs w:val="24"/>
        </w:rPr>
      </w:pPr>
    </w:p>
    <w:p w14:paraId="7D878171" w14:textId="77777777" w:rsidR="00571760" w:rsidRDefault="00571760" w:rsidP="00C45D80">
      <w:pPr>
        <w:spacing w:after="0" w:line="480" w:lineRule="auto"/>
        <w:rPr>
          <w:sz w:val="24"/>
          <w:szCs w:val="24"/>
        </w:rPr>
      </w:pPr>
    </w:p>
    <w:p w14:paraId="527DC0CA" w14:textId="77777777" w:rsidR="00571760" w:rsidRDefault="00571760" w:rsidP="00C45D80">
      <w:pPr>
        <w:spacing w:after="0" w:line="480" w:lineRule="auto"/>
        <w:rPr>
          <w:sz w:val="24"/>
          <w:szCs w:val="24"/>
        </w:rPr>
      </w:pPr>
    </w:p>
    <w:p w14:paraId="3D59DF39" w14:textId="77777777" w:rsidR="00C169BC" w:rsidRDefault="00C169BC" w:rsidP="00C45D80">
      <w:pPr>
        <w:spacing w:after="0" w:line="480" w:lineRule="auto"/>
        <w:rPr>
          <w:sz w:val="24"/>
          <w:szCs w:val="24"/>
        </w:rPr>
      </w:pPr>
    </w:p>
    <w:p w14:paraId="3BD55F61" w14:textId="77777777" w:rsidR="00C45D80" w:rsidRDefault="00C45D80" w:rsidP="00C45D80">
      <w:pPr>
        <w:spacing w:after="0" w:line="480" w:lineRule="auto"/>
        <w:rPr>
          <w:sz w:val="24"/>
          <w:szCs w:val="24"/>
        </w:rPr>
      </w:pPr>
      <w:r w:rsidRPr="00C45D80">
        <w:rPr>
          <w:sz w:val="24"/>
          <w:szCs w:val="24"/>
        </w:rPr>
        <w:t>Altman’s Normogram – sample size predictor for this study</w:t>
      </w:r>
    </w:p>
    <w:p w14:paraId="03B8E5A2" w14:textId="77777777" w:rsidR="00571760" w:rsidRPr="00C45D80" w:rsidRDefault="00571760" w:rsidP="00571760">
      <w:pPr>
        <w:spacing w:line="480" w:lineRule="auto"/>
        <w:rPr>
          <w:sz w:val="24"/>
          <w:szCs w:val="24"/>
        </w:rPr>
      </w:pPr>
      <w:r>
        <w:rPr>
          <w:sz w:val="24"/>
          <w:szCs w:val="24"/>
        </w:rPr>
        <w:t>Standardised difference = 15ms</w:t>
      </w:r>
      <w:r w:rsidRPr="00C45D80">
        <w:rPr>
          <w:sz w:val="24"/>
          <w:szCs w:val="24"/>
        </w:rPr>
        <w:t xml:space="preserve">/ </w:t>
      </w:r>
      <w:r>
        <w:rPr>
          <w:sz w:val="24"/>
          <w:szCs w:val="24"/>
        </w:rPr>
        <w:t>12</w:t>
      </w:r>
      <w:r w:rsidRPr="00C45D80">
        <w:rPr>
          <w:sz w:val="24"/>
          <w:szCs w:val="24"/>
        </w:rPr>
        <w:t>SD = 1.2</w:t>
      </w:r>
    </w:p>
    <w:p w14:paraId="674E1FB6" w14:textId="77777777" w:rsidR="00C45D80" w:rsidRPr="00C45D80" w:rsidRDefault="00C45D80" w:rsidP="00C45D80">
      <w:pPr>
        <w:spacing w:line="480" w:lineRule="auto"/>
        <w:rPr>
          <w:sz w:val="24"/>
          <w:szCs w:val="24"/>
        </w:rPr>
      </w:pPr>
      <w:r w:rsidRPr="00C45D80">
        <w:rPr>
          <w:sz w:val="24"/>
          <w:szCs w:val="24"/>
        </w:rPr>
        <w:t xml:space="preserve">Sample size = </w:t>
      </w:r>
      <w:r w:rsidR="002761F6">
        <w:rPr>
          <w:sz w:val="24"/>
          <w:szCs w:val="24"/>
        </w:rPr>
        <w:t>26</w:t>
      </w:r>
      <w:r w:rsidRPr="00C45D80">
        <w:rPr>
          <w:sz w:val="24"/>
          <w:szCs w:val="24"/>
        </w:rPr>
        <w:t xml:space="preserve"> (1</w:t>
      </w:r>
      <w:r w:rsidR="002761F6">
        <w:rPr>
          <w:sz w:val="24"/>
          <w:szCs w:val="24"/>
        </w:rPr>
        <w:t>3</w:t>
      </w:r>
      <w:r w:rsidRPr="00C45D80">
        <w:rPr>
          <w:sz w:val="24"/>
          <w:szCs w:val="24"/>
        </w:rPr>
        <w:t xml:space="preserve"> in each arm) – Altman’s Normogram </w:t>
      </w:r>
    </w:p>
    <w:p w14:paraId="3B237B3C" w14:textId="77777777" w:rsidR="00C45D80" w:rsidRPr="00C45D80" w:rsidRDefault="00C45D80" w:rsidP="00C45D80">
      <w:pPr>
        <w:spacing w:after="0" w:line="480" w:lineRule="auto"/>
        <w:rPr>
          <w:sz w:val="24"/>
          <w:szCs w:val="24"/>
        </w:rPr>
      </w:pPr>
    </w:p>
    <w:p w14:paraId="5B3B78C6" w14:textId="77777777" w:rsidR="00C45D80" w:rsidRDefault="00C03E76" w:rsidP="00C45D80">
      <w:pPr>
        <w:spacing w:line="480" w:lineRule="auto"/>
        <w:rPr>
          <w:sz w:val="24"/>
          <w:szCs w:val="24"/>
        </w:rPr>
      </w:pPr>
      <w:r>
        <w:rPr>
          <w:rFonts w:ascii="Arial" w:hAnsi="Arial" w:cs="Arial"/>
          <w:noProof/>
          <w:sz w:val="24"/>
          <w:szCs w:val="24"/>
          <w:lang w:eastAsia="en-GB"/>
        </w:rPr>
        <mc:AlternateContent>
          <mc:Choice Requires="wps">
            <w:drawing>
              <wp:anchor distT="0" distB="0" distL="114300" distR="114300" simplePos="0" relativeHeight="251701248" behindDoc="0" locked="0" layoutInCell="1" allowOverlap="1" wp14:anchorId="6E978461" wp14:editId="45BE6829">
                <wp:simplePos x="0" y="0"/>
                <wp:positionH relativeFrom="column">
                  <wp:posOffset>783590</wp:posOffset>
                </wp:positionH>
                <wp:positionV relativeFrom="paragraph">
                  <wp:posOffset>1641475</wp:posOffset>
                </wp:positionV>
                <wp:extent cx="3905250" cy="2381250"/>
                <wp:effectExtent l="0" t="0" r="19050" b="1905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905250" cy="238125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5="http://schemas.microsoft.com/office/word/2012/wordml">
            <w:pict>
              <v:line w14:anchorId="1A80191C" id="Straight Connector 32"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61.7pt,129.25pt" to="369.2pt,3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1B47AEAAMQDAAAOAAAAZHJzL2Uyb0RvYy54bWysU02P2jAQvVfqf7B8LwlQKogIKxVEL9sW&#10;iXbvg2MnVv0l2yXw7zt2Arvb3la9WOOZ8Zt5M8/rh4tW5Mx9kNbUdDopKeGG2UaatqY/f+w/LCkJ&#10;EUwDyhpe0ysP9GHz/t26dxWf2c6qhnuCICZUvatpF6OriiKwjmsIE+u4waCwXkPEq2+LxkOP6FoV&#10;s7L8VPTWN85bxkNA724I0k3GF4Kz+F2IwCNRNcXeYj59Pk/pLDZrqFoPrpNsbAPe0IUGabDoHWoH&#10;EchvL/+B0pJ5G6yIE2Z1YYWQjGcOyGZa/sXm2IHjmQsOJ7j7mML/g2XfzgdPZFPT+YwSAxp3dIwe&#10;ZNtFsrXG4AStJxjESfUuVPhgaw4+cWUXc3SPlv0KGCteBdMluCHtIrwmQkn3hALJQ0La5JJ3cL3v&#10;gF8iYeicr8rFbIGrYhibzZfTdEn4UCWgVNf5EL9wq0kyaqqkSUOCCs6PIQ6pt5TkNnYvlUI/VMqQ&#10;vqYrLID4gHITCiKa2uEAgmkpAdWijln0GTFYJZv0Oj0Ovj1tlSdnQC193C+nn3dDUgcNH7yrRVmO&#10;mgoQv9pmcE/Lmx9ZjDCZ0Sv81PMOQje8yaGRuDKpPs9yHik+DzhZJ9tcD/62BZRKRh9lnbT48o72&#10;y8+3+QMAAP//AwBQSwMEFAAGAAgAAAAhAEF1g6zgAAAACwEAAA8AAABkcnMvZG93bnJldi54bWxM&#10;j8FOg0AQhu8mvsNmTLzZRZBKKEtDTLioiRG99LawUxbL7hJ229K3dzzZ4z/z5Z9viu1iRnbC2Q/O&#10;CnhcRcDQdk4Nthfw/VU/ZMB8kFbJ0VkUcEEP2/L2ppC5cmf7iacm9IxKrM+lAB3ClHPuO41G+pWb&#10;0NJu72YjA8W552qWZyo3I4+jaM2NHCxd0HLCF43doTkaAXU76LfK1f37xfxgc6h21cfrToj7u6Xa&#10;AAu4hH8Y/vRJHUpyat3RKs9GynHyRKiAOM1SYEQ8JxlNWgHrJEmBlwW//qH8BQAA//8DAFBLAQIt&#10;ABQABgAIAAAAIQC2gziS/gAAAOEBAAATAAAAAAAAAAAAAAAAAAAAAABbQ29udGVudF9UeXBlc10u&#10;eG1sUEsBAi0AFAAGAAgAAAAhADj9If/WAAAAlAEAAAsAAAAAAAAAAAAAAAAALwEAAF9yZWxzLy5y&#10;ZWxzUEsBAi0AFAAGAAgAAAAhAMDbUHjsAQAAxAMAAA4AAAAAAAAAAAAAAAAALgIAAGRycy9lMm9E&#10;b2MueG1sUEsBAi0AFAAGAAgAAAAhAEF1g6zgAAAACwEAAA8AAAAAAAAAAAAAAAAARgQAAGRycy9k&#10;b3ducmV2LnhtbFBLBQYAAAAABAAEAPMAAABTBQAAAAA=&#10;" strokecolor="#4a7ebb">
                <o:lock v:ext="edit" shapetype="f"/>
              </v:line>
            </w:pict>
          </mc:Fallback>
        </mc:AlternateContent>
      </w:r>
      <w:r w:rsidR="00C45D80" w:rsidRPr="00C45D80">
        <w:rPr>
          <w:rFonts w:ascii="Arial" w:hAnsi="Arial" w:cs="Arial"/>
          <w:noProof/>
          <w:sz w:val="24"/>
          <w:szCs w:val="24"/>
          <w:lang w:eastAsia="en-GB"/>
        </w:rPr>
        <w:drawing>
          <wp:inline distT="0" distB="0" distL="0" distR="0" wp14:anchorId="34AECE87" wp14:editId="3135DE85">
            <wp:extent cx="5305425" cy="4248150"/>
            <wp:effectExtent l="0" t="0" r="9525" b="0"/>
            <wp:docPr id="42" name="il_fi" descr="http://www-users.york.ac.uk/~mb55/msc/trials/sampsz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users.york.ac.uk/~mb55/msc/trials/sampsz01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05425" cy="4248150"/>
                    </a:xfrm>
                    <a:prstGeom prst="rect">
                      <a:avLst/>
                    </a:prstGeom>
                    <a:noFill/>
                    <a:ln>
                      <a:noFill/>
                    </a:ln>
                  </pic:spPr>
                </pic:pic>
              </a:graphicData>
            </a:graphic>
          </wp:inline>
        </w:drawing>
      </w:r>
    </w:p>
    <w:p w14:paraId="139524D1" w14:textId="77777777" w:rsidR="00571760" w:rsidRDefault="00571760" w:rsidP="00C45D80">
      <w:pPr>
        <w:spacing w:line="480" w:lineRule="auto"/>
        <w:rPr>
          <w:sz w:val="24"/>
          <w:szCs w:val="24"/>
        </w:rPr>
      </w:pPr>
    </w:p>
    <w:p w14:paraId="5BB21415" w14:textId="77777777" w:rsidR="00571760" w:rsidRDefault="00571760" w:rsidP="00C45D80">
      <w:pPr>
        <w:spacing w:line="480" w:lineRule="auto"/>
        <w:rPr>
          <w:sz w:val="24"/>
          <w:szCs w:val="24"/>
        </w:rPr>
      </w:pPr>
    </w:p>
    <w:p w14:paraId="59B93F45" w14:textId="77777777" w:rsidR="00571760" w:rsidRDefault="00571760" w:rsidP="00C45D80">
      <w:pPr>
        <w:spacing w:line="480" w:lineRule="auto"/>
        <w:rPr>
          <w:sz w:val="24"/>
          <w:szCs w:val="24"/>
        </w:rPr>
      </w:pPr>
    </w:p>
    <w:p w14:paraId="32BD2B82" w14:textId="77777777" w:rsidR="00571760" w:rsidRDefault="00571760" w:rsidP="00C45D80">
      <w:pPr>
        <w:spacing w:line="480" w:lineRule="auto"/>
        <w:rPr>
          <w:sz w:val="24"/>
          <w:szCs w:val="24"/>
        </w:rPr>
      </w:pPr>
    </w:p>
    <w:p w14:paraId="1E3AF438" w14:textId="77777777" w:rsidR="00571760" w:rsidRDefault="00571760" w:rsidP="00C45D80">
      <w:pPr>
        <w:spacing w:line="480" w:lineRule="auto"/>
        <w:rPr>
          <w:sz w:val="24"/>
          <w:szCs w:val="24"/>
        </w:rPr>
      </w:pPr>
    </w:p>
    <w:p w14:paraId="56B7C197" w14:textId="77777777" w:rsidR="00571760" w:rsidRPr="00C45D80" w:rsidRDefault="00571760" w:rsidP="00C45D80">
      <w:pPr>
        <w:spacing w:line="480" w:lineRule="auto"/>
        <w:rPr>
          <w:sz w:val="24"/>
          <w:szCs w:val="24"/>
        </w:rPr>
      </w:pPr>
    </w:p>
    <w:p w14:paraId="628A8F00" w14:textId="77777777" w:rsidR="00C45D80" w:rsidRPr="00162FF7" w:rsidRDefault="00194308" w:rsidP="00C45D80">
      <w:pPr>
        <w:keepNext/>
        <w:keepLines/>
        <w:spacing w:before="200" w:after="0"/>
        <w:outlineLvl w:val="1"/>
        <w:rPr>
          <w:rFonts w:asciiTheme="majorHAnsi" w:eastAsiaTheme="majorEastAsia" w:hAnsiTheme="majorHAnsi" w:cstheme="majorBidi"/>
          <w:b/>
          <w:bCs/>
          <w:sz w:val="26"/>
          <w:szCs w:val="26"/>
        </w:rPr>
      </w:pPr>
      <w:bookmarkStart w:id="587" w:name="_Toc373237133"/>
      <w:bookmarkStart w:id="588" w:name="_Toc373237581"/>
      <w:bookmarkStart w:id="589" w:name="_Toc384718999"/>
      <w:r w:rsidRPr="00162FF7">
        <w:rPr>
          <w:rFonts w:asciiTheme="majorHAnsi" w:eastAsiaTheme="majorEastAsia" w:hAnsiTheme="majorHAnsi" w:cstheme="majorBidi"/>
          <w:b/>
          <w:bCs/>
          <w:sz w:val="26"/>
          <w:szCs w:val="26"/>
        </w:rPr>
        <w:t>8.8</w:t>
      </w:r>
      <w:r w:rsidR="00C45D80" w:rsidRPr="00162FF7">
        <w:rPr>
          <w:rFonts w:asciiTheme="majorHAnsi" w:eastAsiaTheme="majorEastAsia" w:hAnsiTheme="majorHAnsi" w:cstheme="majorBidi"/>
          <w:b/>
          <w:bCs/>
          <w:sz w:val="26"/>
          <w:szCs w:val="26"/>
        </w:rPr>
        <w:t xml:space="preserve"> Recruitment</w:t>
      </w:r>
      <w:bookmarkEnd w:id="587"/>
      <w:bookmarkEnd w:id="588"/>
      <w:bookmarkEnd w:id="589"/>
    </w:p>
    <w:p w14:paraId="789CE856" w14:textId="4B390F15" w:rsidR="00C45D80" w:rsidRPr="00C45D80" w:rsidRDefault="000B33EA" w:rsidP="00C45D80">
      <w:pPr>
        <w:spacing w:before="240" w:after="0" w:line="480" w:lineRule="auto"/>
        <w:jc w:val="both"/>
        <w:rPr>
          <w:rFonts w:eastAsia="Times New Roman" w:cstheme="minorHAnsi"/>
          <w:sz w:val="24"/>
          <w:szCs w:val="24"/>
          <w:lang w:val="en-US"/>
        </w:rPr>
      </w:pPr>
      <w:r>
        <w:rPr>
          <w:rFonts w:eastAsia="Times New Roman" w:cstheme="minorHAnsi"/>
          <w:sz w:val="24"/>
          <w:szCs w:val="24"/>
          <w:lang w:val="en-US"/>
        </w:rPr>
        <w:t>Centres</w:t>
      </w:r>
      <w:r w:rsidR="00C45D80" w:rsidRPr="00C45D80">
        <w:rPr>
          <w:rFonts w:eastAsia="Times New Roman" w:cstheme="minorHAnsi"/>
          <w:sz w:val="24"/>
          <w:szCs w:val="24"/>
          <w:lang w:val="en-US"/>
        </w:rPr>
        <w:t xml:space="preserve"> which have been recruited and trained to carry out the refeeding protocol include:</w:t>
      </w:r>
    </w:p>
    <w:p w14:paraId="368A1651" w14:textId="77777777" w:rsidR="00C45D80" w:rsidRPr="00C45D80" w:rsidRDefault="00C45D80" w:rsidP="00C45D80">
      <w:pPr>
        <w:numPr>
          <w:ilvl w:val="0"/>
          <w:numId w:val="3"/>
        </w:numPr>
        <w:spacing w:after="0" w:line="480" w:lineRule="auto"/>
        <w:jc w:val="both"/>
        <w:rPr>
          <w:rFonts w:eastAsia="Times New Roman" w:cstheme="minorHAnsi"/>
          <w:sz w:val="24"/>
          <w:szCs w:val="24"/>
          <w:lang w:val="en-US"/>
        </w:rPr>
      </w:pPr>
      <w:r w:rsidRPr="00C45D80">
        <w:rPr>
          <w:rFonts w:eastAsia="Times New Roman" w:cstheme="minorHAnsi"/>
          <w:sz w:val="24"/>
          <w:szCs w:val="24"/>
          <w:lang w:val="en-US"/>
        </w:rPr>
        <w:t xml:space="preserve">London, Great Ormond Street Hospital Foundation Trust, </w:t>
      </w:r>
    </w:p>
    <w:p w14:paraId="6A86EAA1" w14:textId="77777777" w:rsidR="00C45D80" w:rsidRPr="00C45D80" w:rsidRDefault="00C45D80" w:rsidP="00C45D80">
      <w:pPr>
        <w:numPr>
          <w:ilvl w:val="0"/>
          <w:numId w:val="3"/>
        </w:numPr>
        <w:spacing w:after="0" w:line="480" w:lineRule="auto"/>
        <w:jc w:val="both"/>
        <w:rPr>
          <w:rFonts w:eastAsia="Times New Roman" w:cstheme="minorHAnsi"/>
          <w:sz w:val="24"/>
          <w:szCs w:val="24"/>
          <w:lang w:val="en-US"/>
        </w:rPr>
      </w:pPr>
      <w:r w:rsidRPr="00C45D80">
        <w:rPr>
          <w:rFonts w:eastAsia="Times New Roman" w:cstheme="minorHAnsi"/>
          <w:sz w:val="24"/>
          <w:szCs w:val="24"/>
          <w:lang w:val="en-US"/>
        </w:rPr>
        <w:t>Manchester Children’s Hospital</w:t>
      </w:r>
    </w:p>
    <w:p w14:paraId="54E40E16" w14:textId="5D9CE521" w:rsidR="00C45D80" w:rsidRPr="00C45D80" w:rsidRDefault="00C45D80" w:rsidP="00C45D80">
      <w:pPr>
        <w:numPr>
          <w:ilvl w:val="0"/>
          <w:numId w:val="3"/>
        </w:numPr>
        <w:spacing w:after="0" w:line="480" w:lineRule="auto"/>
        <w:jc w:val="both"/>
        <w:rPr>
          <w:rFonts w:eastAsia="Times New Roman" w:cstheme="minorHAnsi"/>
          <w:sz w:val="24"/>
          <w:szCs w:val="24"/>
          <w:lang w:val="en-US"/>
        </w:rPr>
      </w:pPr>
      <w:r w:rsidRPr="00C45D80">
        <w:rPr>
          <w:rFonts w:eastAsia="Times New Roman" w:cstheme="minorHAnsi"/>
          <w:sz w:val="24"/>
          <w:szCs w:val="24"/>
          <w:lang w:val="en-US"/>
        </w:rPr>
        <w:t>Middle</w:t>
      </w:r>
      <w:r w:rsidR="00A83C1E">
        <w:rPr>
          <w:rFonts w:eastAsia="Times New Roman" w:cstheme="minorHAnsi"/>
          <w:sz w:val="24"/>
          <w:szCs w:val="24"/>
          <w:lang w:val="en-US"/>
        </w:rPr>
        <w:t>s</w:t>
      </w:r>
      <w:r w:rsidRPr="00C45D80">
        <w:rPr>
          <w:rFonts w:eastAsia="Times New Roman" w:cstheme="minorHAnsi"/>
          <w:sz w:val="24"/>
          <w:szCs w:val="24"/>
          <w:lang w:val="en-US"/>
        </w:rPr>
        <w:t>borough, James Cook NHS University Hospital</w:t>
      </w:r>
    </w:p>
    <w:p w14:paraId="4BFD3589" w14:textId="77777777" w:rsidR="00C45D80" w:rsidRPr="00C45D80" w:rsidRDefault="00C45D80" w:rsidP="00C45D80">
      <w:pPr>
        <w:numPr>
          <w:ilvl w:val="0"/>
          <w:numId w:val="3"/>
        </w:numPr>
        <w:spacing w:after="0" w:line="480" w:lineRule="auto"/>
        <w:jc w:val="both"/>
        <w:rPr>
          <w:rFonts w:eastAsia="Times New Roman" w:cstheme="minorHAnsi"/>
          <w:sz w:val="24"/>
          <w:szCs w:val="24"/>
          <w:lang w:val="en-US"/>
        </w:rPr>
      </w:pPr>
      <w:r w:rsidRPr="00C45D80">
        <w:rPr>
          <w:rFonts w:eastAsia="Times New Roman" w:cstheme="minorHAnsi"/>
          <w:sz w:val="24"/>
          <w:szCs w:val="24"/>
          <w:lang w:val="en-US"/>
        </w:rPr>
        <w:t>Luton and Dunstable NHS Foundation Trust</w:t>
      </w:r>
    </w:p>
    <w:p w14:paraId="4BFBB6EA" w14:textId="77777777" w:rsidR="00C45D80" w:rsidRPr="00C45D80" w:rsidRDefault="00C45D80" w:rsidP="00C45D80">
      <w:pPr>
        <w:numPr>
          <w:ilvl w:val="0"/>
          <w:numId w:val="3"/>
        </w:numPr>
        <w:spacing w:after="0" w:line="480" w:lineRule="auto"/>
        <w:jc w:val="both"/>
        <w:rPr>
          <w:rFonts w:eastAsia="Times New Roman" w:cstheme="minorHAnsi"/>
          <w:sz w:val="24"/>
          <w:szCs w:val="24"/>
          <w:lang w:val="en-US"/>
        </w:rPr>
      </w:pPr>
      <w:r w:rsidRPr="00C45D80">
        <w:rPr>
          <w:rFonts w:eastAsia="Times New Roman" w:cstheme="minorHAnsi"/>
          <w:sz w:val="24"/>
          <w:szCs w:val="24"/>
          <w:lang w:val="en-US"/>
        </w:rPr>
        <w:t>Royal Devon and Exeter NHS Foundation Trust</w:t>
      </w:r>
    </w:p>
    <w:p w14:paraId="12A5094D" w14:textId="77777777" w:rsidR="00C45D80" w:rsidRPr="00C45D80" w:rsidRDefault="00C45D80" w:rsidP="00C45D80">
      <w:pPr>
        <w:numPr>
          <w:ilvl w:val="0"/>
          <w:numId w:val="3"/>
        </w:numPr>
        <w:spacing w:after="0" w:line="480" w:lineRule="auto"/>
        <w:jc w:val="both"/>
        <w:rPr>
          <w:rFonts w:eastAsia="Times New Roman" w:cstheme="minorHAnsi"/>
          <w:sz w:val="24"/>
          <w:szCs w:val="24"/>
          <w:lang w:val="en-US"/>
        </w:rPr>
      </w:pPr>
      <w:r w:rsidRPr="00C45D80">
        <w:rPr>
          <w:rFonts w:eastAsia="Times New Roman" w:cstheme="minorHAnsi"/>
          <w:sz w:val="24"/>
          <w:szCs w:val="24"/>
          <w:lang w:val="en-US"/>
        </w:rPr>
        <w:t>Poole NHS Foundation Trust</w:t>
      </w:r>
    </w:p>
    <w:p w14:paraId="60627DBA" w14:textId="77777777" w:rsidR="00C45D80" w:rsidRPr="00C45D80" w:rsidRDefault="00C45D80" w:rsidP="004E67AC">
      <w:pPr>
        <w:spacing w:after="0" w:line="480" w:lineRule="auto"/>
        <w:jc w:val="both"/>
        <w:rPr>
          <w:rFonts w:eastAsia="Times New Roman" w:cstheme="minorHAnsi"/>
          <w:sz w:val="24"/>
          <w:szCs w:val="24"/>
          <w:lang w:val="en-US"/>
        </w:rPr>
      </w:pPr>
    </w:p>
    <w:p w14:paraId="3D7E2F99" w14:textId="77777777" w:rsidR="00C45D80" w:rsidRPr="00C45D80" w:rsidRDefault="00C45D80" w:rsidP="004E67AC">
      <w:pPr>
        <w:spacing w:after="0" w:line="480" w:lineRule="auto"/>
        <w:jc w:val="both"/>
        <w:rPr>
          <w:rFonts w:eastAsia="Times New Roman" w:cstheme="minorHAnsi"/>
          <w:sz w:val="24"/>
          <w:szCs w:val="24"/>
          <w:lang w:val="en-US"/>
        </w:rPr>
      </w:pPr>
      <w:r w:rsidRPr="00C45D80">
        <w:rPr>
          <w:rFonts w:eastAsia="Times New Roman" w:cstheme="minorHAnsi"/>
          <w:sz w:val="24"/>
          <w:szCs w:val="24"/>
          <w:lang w:val="en-US"/>
        </w:rPr>
        <w:t xml:space="preserve">A total of 36 malnourished adolescents with </w:t>
      </w:r>
      <w:r w:rsidR="00123148">
        <w:rPr>
          <w:rFonts w:eastAsia="Times New Roman" w:cstheme="minorHAnsi"/>
          <w:sz w:val="24"/>
          <w:szCs w:val="24"/>
          <w:lang w:val="en-US"/>
        </w:rPr>
        <w:t xml:space="preserve">AN Restrictive Type </w:t>
      </w:r>
      <w:r w:rsidRPr="00C45D80">
        <w:rPr>
          <w:rFonts w:eastAsia="Times New Roman" w:cstheme="minorHAnsi"/>
          <w:sz w:val="24"/>
          <w:szCs w:val="24"/>
          <w:lang w:val="en-US"/>
        </w:rPr>
        <w:t>were recruited to the present study.</w:t>
      </w:r>
    </w:p>
    <w:p w14:paraId="2CF4D10E" w14:textId="77777777" w:rsidR="00C45D80" w:rsidRPr="00162FF7" w:rsidRDefault="00194308" w:rsidP="004E67AC">
      <w:pPr>
        <w:keepNext/>
        <w:keepLines/>
        <w:spacing w:before="200" w:after="0"/>
        <w:jc w:val="both"/>
        <w:outlineLvl w:val="1"/>
        <w:rPr>
          <w:rFonts w:asciiTheme="majorHAnsi" w:eastAsiaTheme="majorEastAsia" w:hAnsiTheme="majorHAnsi" w:cstheme="majorBidi"/>
          <w:b/>
          <w:bCs/>
          <w:sz w:val="26"/>
          <w:szCs w:val="26"/>
        </w:rPr>
      </w:pPr>
      <w:bookmarkStart w:id="590" w:name="_Toc373237134"/>
      <w:bookmarkStart w:id="591" w:name="_Toc373237582"/>
      <w:bookmarkStart w:id="592" w:name="_Toc384719000"/>
      <w:r w:rsidRPr="00162FF7">
        <w:rPr>
          <w:rFonts w:asciiTheme="majorHAnsi" w:eastAsiaTheme="majorEastAsia" w:hAnsiTheme="majorHAnsi" w:cstheme="majorBidi"/>
          <w:b/>
          <w:bCs/>
          <w:sz w:val="26"/>
          <w:szCs w:val="26"/>
        </w:rPr>
        <w:t>8.9</w:t>
      </w:r>
      <w:r w:rsidR="00C45D80" w:rsidRPr="00162FF7">
        <w:rPr>
          <w:rFonts w:asciiTheme="majorHAnsi" w:eastAsiaTheme="majorEastAsia" w:hAnsiTheme="majorHAnsi" w:cstheme="majorBidi"/>
          <w:b/>
          <w:bCs/>
          <w:sz w:val="26"/>
          <w:szCs w:val="26"/>
        </w:rPr>
        <w:t xml:space="preserve"> Inclusion and Exclusion Criteria</w:t>
      </w:r>
      <w:bookmarkEnd w:id="590"/>
      <w:bookmarkEnd w:id="591"/>
      <w:bookmarkEnd w:id="592"/>
      <w:r w:rsidR="00C45D80" w:rsidRPr="00162FF7">
        <w:rPr>
          <w:rFonts w:asciiTheme="majorHAnsi" w:eastAsiaTheme="majorEastAsia" w:hAnsiTheme="majorHAnsi" w:cstheme="majorBidi"/>
          <w:b/>
          <w:bCs/>
          <w:sz w:val="26"/>
          <w:szCs w:val="26"/>
        </w:rPr>
        <w:t xml:space="preserve"> </w:t>
      </w:r>
    </w:p>
    <w:p w14:paraId="4704E312" w14:textId="77777777" w:rsidR="004E67AC" w:rsidRPr="00C45D80" w:rsidRDefault="004E67AC" w:rsidP="004E67AC">
      <w:pPr>
        <w:keepNext/>
        <w:keepLines/>
        <w:spacing w:before="200" w:after="0"/>
        <w:jc w:val="both"/>
        <w:outlineLvl w:val="1"/>
        <w:rPr>
          <w:rFonts w:asciiTheme="majorHAnsi" w:eastAsiaTheme="majorEastAsia" w:hAnsiTheme="majorHAnsi" w:cstheme="majorBidi"/>
          <w:b/>
          <w:bCs/>
          <w:color w:val="DDDDDD" w:themeColor="accent1"/>
          <w:sz w:val="26"/>
          <w:szCs w:val="26"/>
        </w:rPr>
      </w:pPr>
    </w:p>
    <w:p w14:paraId="21881357" w14:textId="77777777" w:rsidR="00C45D80" w:rsidRPr="00C45D80" w:rsidRDefault="00C45D80" w:rsidP="004E67AC">
      <w:pPr>
        <w:spacing w:line="480" w:lineRule="auto"/>
        <w:jc w:val="both"/>
        <w:rPr>
          <w:sz w:val="24"/>
          <w:szCs w:val="24"/>
        </w:rPr>
      </w:pPr>
      <w:r w:rsidRPr="00C45D80">
        <w:rPr>
          <w:sz w:val="24"/>
          <w:szCs w:val="24"/>
        </w:rPr>
        <w:t>The following inclusion and exclusion criteria were devised in order to keep the confounding factors of this study to a minimum.</w:t>
      </w:r>
    </w:p>
    <w:p w14:paraId="7C5AB65C" w14:textId="77777777" w:rsidR="00C45D80" w:rsidRPr="00162FF7" w:rsidRDefault="00194308" w:rsidP="004E67AC">
      <w:pPr>
        <w:keepNext/>
        <w:keepLines/>
        <w:spacing w:before="200" w:after="0"/>
        <w:jc w:val="both"/>
        <w:outlineLvl w:val="2"/>
        <w:rPr>
          <w:rFonts w:asciiTheme="majorHAnsi" w:eastAsiaTheme="majorEastAsia" w:hAnsiTheme="majorHAnsi" w:cstheme="majorBidi"/>
          <w:b/>
          <w:bCs/>
        </w:rPr>
      </w:pPr>
      <w:bookmarkStart w:id="593" w:name="_Toc373237135"/>
      <w:bookmarkStart w:id="594" w:name="_Toc373237583"/>
      <w:bookmarkStart w:id="595" w:name="_Toc384719001"/>
      <w:r w:rsidRPr="00162FF7">
        <w:rPr>
          <w:rFonts w:asciiTheme="majorHAnsi" w:eastAsiaTheme="majorEastAsia" w:hAnsiTheme="majorHAnsi" w:cstheme="majorBidi"/>
          <w:b/>
          <w:bCs/>
        </w:rPr>
        <w:t>8.9</w:t>
      </w:r>
      <w:r w:rsidR="00C45D80" w:rsidRPr="00162FF7">
        <w:rPr>
          <w:rFonts w:asciiTheme="majorHAnsi" w:eastAsiaTheme="majorEastAsia" w:hAnsiTheme="majorHAnsi" w:cstheme="majorBidi"/>
          <w:b/>
          <w:bCs/>
        </w:rPr>
        <w:t>.1 Inclusion Criteria</w:t>
      </w:r>
      <w:bookmarkEnd w:id="593"/>
      <w:bookmarkEnd w:id="594"/>
      <w:bookmarkEnd w:id="595"/>
    </w:p>
    <w:p w14:paraId="3F12EBBF" w14:textId="77777777" w:rsidR="004E67AC" w:rsidRPr="00C45D80" w:rsidRDefault="004E67AC" w:rsidP="004E67AC">
      <w:pPr>
        <w:keepNext/>
        <w:keepLines/>
        <w:spacing w:before="200" w:after="0"/>
        <w:jc w:val="both"/>
        <w:outlineLvl w:val="2"/>
        <w:rPr>
          <w:rFonts w:asciiTheme="majorHAnsi" w:eastAsiaTheme="majorEastAsia" w:hAnsiTheme="majorHAnsi" w:cstheme="majorBidi"/>
          <w:b/>
          <w:bCs/>
          <w:color w:val="DDDDDD" w:themeColor="accent1"/>
        </w:rPr>
      </w:pPr>
    </w:p>
    <w:p w14:paraId="53EACFD5" w14:textId="77777777" w:rsidR="00C45D80" w:rsidRPr="00C45D80" w:rsidRDefault="00C45D80" w:rsidP="004E67AC">
      <w:pPr>
        <w:spacing w:line="480" w:lineRule="auto"/>
        <w:jc w:val="both"/>
        <w:rPr>
          <w:sz w:val="24"/>
          <w:szCs w:val="24"/>
        </w:rPr>
      </w:pPr>
      <w:r w:rsidRPr="00C45D80">
        <w:rPr>
          <w:sz w:val="24"/>
          <w:szCs w:val="24"/>
        </w:rPr>
        <w:t>Adolescents (male or female) who are admitted to one of the recruited specialist centres and have been diagnosed with an eating disorder (DSM IV, 2005), aged 10 -16yrs old and have a %BMI &lt; 78% and had an acute weig</w:t>
      </w:r>
      <w:r w:rsidR="00123148">
        <w:rPr>
          <w:sz w:val="24"/>
          <w:szCs w:val="24"/>
        </w:rPr>
        <w:t>ht loss &gt;0.2kg in the past week and r</w:t>
      </w:r>
      <w:r w:rsidRPr="00C45D80">
        <w:rPr>
          <w:sz w:val="24"/>
          <w:szCs w:val="24"/>
        </w:rPr>
        <w:t>equire</w:t>
      </w:r>
      <w:r w:rsidR="00123148">
        <w:rPr>
          <w:sz w:val="24"/>
          <w:szCs w:val="24"/>
        </w:rPr>
        <w:t>d</w:t>
      </w:r>
      <w:r w:rsidRPr="00C45D80">
        <w:rPr>
          <w:sz w:val="24"/>
          <w:szCs w:val="24"/>
        </w:rPr>
        <w:t xml:space="preserve"> nutritional rehabilitation via enteral or oral route. </w:t>
      </w:r>
    </w:p>
    <w:p w14:paraId="72340939" w14:textId="77777777" w:rsidR="00C45D80" w:rsidRPr="00162FF7" w:rsidRDefault="00194308" w:rsidP="004E67AC">
      <w:pPr>
        <w:keepNext/>
        <w:keepLines/>
        <w:spacing w:before="200" w:after="0"/>
        <w:jc w:val="both"/>
        <w:outlineLvl w:val="2"/>
        <w:rPr>
          <w:rFonts w:asciiTheme="majorHAnsi" w:eastAsiaTheme="majorEastAsia" w:hAnsiTheme="majorHAnsi" w:cstheme="majorBidi"/>
          <w:b/>
          <w:bCs/>
        </w:rPr>
      </w:pPr>
      <w:bookmarkStart w:id="596" w:name="_Toc373237136"/>
      <w:bookmarkStart w:id="597" w:name="_Toc373237584"/>
      <w:bookmarkStart w:id="598" w:name="_Toc384719002"/>
      <w:r w:rsidRPr="00162FF7">
        <w:rPr>
          <w:rFonts w:asciiTheme="majorHAnsi" w:eastAsiaTheme="majorEastAsia" w:hAnsiTheme="majorHAnsi" w:cstheme="majorBidi"/>
          <w:b/>
          <w:bCs/>
        </w:rPr>
        <w:t>8.9</w:t>
      </w:r>
      <w:r w:rsidR="00C45D80" w:rsidRPr="00162FF7">
        <w:rPr>
          <w:rFonts w:asciiTheme="majorHAnsi" w:eastAsiaTheme="majorEastAsia" w:hAnsiTheme="majorHAnsi" w:cstheme="majorBidi"/>
          <w:b/>
          <w:bCs/>
        </w:rPr>
        <w:t>.2 Exclusion Criteria</w:t>
      </w:r>
      <w:bookmarkEnd w:id="596"/>
      <w:bookmarkEnd w:id="597"/>
      <w:bookmarkEnd w:id="598"/>
      <w:r w:rsidR="00C45D80" w:rsidRPr="00162FF7">
        <w:rPr>
          <w:rFonts w:asciiTheme="majorHAnsi" w:eastAsiaTheme="majorEastAsia" w:hAnsiTheme="majorHAnsi" w:cstheme="majorBidi"/>
          <w:b/>
          <w:bCs/>
        </w:rPr>
        <w:t xml:space="preserve"> </w:t>
      </w:r>
    </w:p>
    <w:p w14:paraId="5152D0A8" w14:textId="77777777" w:rsidR="004E67AC" w:rsidRPr="00C45D80" w:rsidRDefault="004E67AC" w:rsidP="004E67AC">
      <w:pPr>
        <w:keepNext/>
        <w:keepLines/>
        <w:spacing w:before="200" w:after="0"/>
        <w:jc w:val="both"/>
        <w:outlineLvl w:val="2"/>
        <w:rPr>
          <w:rFonts w:asciiTheme="majorHAnsi" w:eastAsiaTheme="majorEastAsia" w:hAnsiTheme="majorHAnsi" w:cstheme="majorBidi"/>
          <w:b/>
          <w:bCs/>
          <w:color w:val="DDDDDD" w:themeColor="accent1"/>
        </w:rPr>
      </w:pPr>
    </w:p>
    <w:p w14:paraId="711BAE18" w14:textId="77777777" w:rsidR="00C45D80" w:rsidRPr="00C54047" w:rsidRDefault="00C45D80" w:rsidP="004E67AC">
      <w:pPr>
        <w:spacing w:line="480" w:lineRule="auto"/>
        <w:jc w:val="both"/>
        <w:rPr>
          <w:sz w:val="24"/>
          <w:szCs w:val="24"/>
        </w:rPr>
      </w:pPr>
      <w:r w:rsidRPr="00C45D80">
        <w:rPr>
          <w:sz w:val="24"/>
          <w:szCs w:val="24"/>
        </w:rPr>
        <w:t xml:space="preserve">Those patients that have any medical condition that may influence biochemical or cardiovascular parameters above expected in </w:t>
      </w:r>
      <w:r w:rsidR="00123148">
        <w:rPr>
          <w:sz w:val="24"/>
          <w:szCs w:val="24"/>
        </w:rPr>
        <w:t>AN</w:t>
      </w:r>
      <w:r w:rsidRPr="00C45D80">
        <w:rPr>
          <w:sz w:val="24"/>
          <w:szCs w:val="24"/>
        </w:rPr>
        <w:t xml:space="preserve"> i.e. diabetes Type 1; or malabsorption disorders that may alter the absorption of energy intake e.g. coeliac disease or inflammatory bowel disease. </w:t>
      </w:r>
      <w:r w:rsidRPr="00C54047">
        <w:rPr>
          <w:sz w:val="24"/>
          <w:szCs w:val="24"/>
        </w:rPr>
        <w:t xml:space="preserve">Patients were also excluded if </w:t>
      </w:r>
      <w:r w:rsidR="00123148" w:rsidRPr="00C54047">
        <w:rPr>
          <w:sz w:val="24"/>
          <w:szCs w:val="24"/>
        </w:rPr>
        <w:t xml:space="preserve">they </w:t>
      </w:r>
      <w:r w:rsidRPr="00C54047">
        <w:rPr>
          <w:sz w:val="24"/>
          <w:szCs w:val="24"/>
        </w:rPr>
        <w:t xml:space="preserve">were on or started on </w:t>
      </w:r>
      <w:r w:rsidR="001A76CB" w:rsidRPr="00C54047">
        <w:rPr>
          <w:sz w:val="24"/>
          <w:szCs w:val="24"/>
        </w:rPr>
        <w:t xml:space="preserve">any </w:t>
      </w:r>
      <w:r w:rsidRPr="00C54047">
        <w:rPr>
          <w:sz w:val="24"/>
          <w:szCs w:val="24"/>
        </w:rPr>
        <w:t xml:space="preserve">psychotropic medication </w:t>
      </w:r>
      <w:r w:rsidR="00F76AFF" w:rsidRPr="00C54047">
        <w:rPr>
          <w:sz w:val="24"/>
          <w:szCs w:val="24"/>
        </w:rPr>
        <w:t xml:space="preserve">(SSRI’s) or </w:t>
      </w:r>
      <w:r w:rsidR="001A76CB" w:rsidRPr="00C54047">
        <w:rPr>
          <w:sz w:val="24"/>
          <w:szCs w:val="24"/>
        </w:rPr>
        <w:t xml:space="preserve">any </w:t>
      </w:r>
      <w:r w:rsidR="00F76AFF" w:rsidRPr="00C54047">
        <w:rPr>
          <w:sz w:val="24"/>
          <w:szCs w:val="24"/>
        </w:rPr>
        <w:t>atypical antipsychotic</w:t>
      </w:r>
      <w:r w:rsidR="006A1503" w:rsidRPr="00C54047">
        <w:rPr>
          <w:sz w:val="24"/>
          <w:szCs w:val="24"/>
        </w:rPr>
        <w:t xml:space="preserve"> medication</w:t>
      </w:r>
      <w:r w:rsidR="00F76AFF" w:rsidRPr="00C54047">
        <w:rPr>
          <w:sz w:val="24"/>
          <w:szCs w:val="24"/>
        </w:rPr>
        <w:t xml:space="preserve"> </w:t>
      </w:r>
      <w:r w:rsidR="00123148" w:rsidRPr="00C54047">
        <w:rPr>
          <w:sz w:val="24"/>
          <w:szCs w:val="24"/>
        </w:rPr>
        <w:t>(Chapter</w:t>
      </w:r>
      <w:r w:rsidR="00F76AFF" w:rsidRPr="00C54047">
        <w:rPr>
          <w:sz w:val="24"/>
          <w:szCs w:val="24"/>
        </w:rPr>
        <w:t>s 1.9.2 and</w:t>
      </w:r>
      <w:r w:rsidR="00123148" w:rsidRPr="00C54047">
        <w:rPr>
          <w:sz w:val="24"/>
          <w:szCs w:val="24"/>
        </w:rPr>
        <w:t xml:space="preserve"> 5.5.4)</w:t>
      </w:r>
      <w:r w:rsidRPr="00C54047">
        <w:rPr>
          <w:sz w:val="24"/>
          <w:szCs w:val="24"/>
        </w:rPr>
        <w:t xml:space="preserve">. </w:t>
      </w:r>
    </w:p>
    <w:p w14:paraId="4DF2D298" w14:textId="77777777" w:rsidR="00C45D80" w:rsidRPr="00C45D80" w:rsidRDefault="00194308" w:rsidP="004E67AC">
      <w:pPr>
        <w:pStyle w:val="Heading2"/>
      </w:pPr>
      <w:bookmarkStart w:id="599" w:name="_Toc373237137"/>
      <w:bookmarkStart w:id="600" w:name="_Toc373237585"/>
      <w:bookmarkStart w:id="601" w:name="_Toc384719003"/>
      <w:r>
        <w:t>8.10</w:t>
      </w:r>
      <w:r w:rsidR="00C45D80" w:rsidRPr="00C45D80">
        <w:t xml:space="preserve"> Materials and Methods</w:t>
      </w:r>
      <w:bookmarkEnd w:id="599"/>
      <w:bookmarkEnd w:id="600"/>
      <w:bookmarkEnd w:id="601"/>
    </w:p>
    <w:p w14:paraId="7785DF11" w14:textId="77777777" w:rsidR="00C45D80" w:rsidRDefault="00194308" w:rsidP="004E67AC">
      <w:pPr>
        <w:pStyle w:val="Heading3"/>
      </w:pPr>
      <w:bookmarkStart w:id="602" w:name="_Toc373237138"/>
      <w:bookmarkStart w:id="603" w:name="_Toc373237586"/>
      <w:bookmarkStart w:id="604" w:name="_Toc384719004"/>
      <w:r>
        <w:t>8.10</w:t>
      </w:r>
      <w:r w:rsidR="00C45D80" w:rsidRPr="00C45D80">
        <w:t>.1 Randomisation</w:t>
      </w:r>
      <w:bookmarkEnd w:id="602"/>
      <w:bookmarkEnd w:id="603"/>
      <w:bookmarkEnd w:id="604"/>
    </w:p>
    <w:p w14:paraId="65CB84D0" w14:textId="77777777" w:rsidR="00123148" w:rsidRPr="00123148" w:rsidRDefault="00123148" w:rsidP="00123148"/>
    <w:p w14:paraId="4BB3004B" w14:textId="77777777" w:rsidR="00C45D80" w:rsidRPr="00C45D80" w:rsidRDefault="00C45D80" w:rsidP="00C45D80">
      <w:pPr>
        <w:spacing w:line="480" w:lineRule="auto"/>
        <w:jc w:val="both"/>
        <w:rPr>
          <w:rFonts w:cstheme="minorHAnsi"/>
          <w:sz w:val="24"/>
          <w:szCs w:val="24"/>
        </w:rPr>
      </w:pPr>
      <w:r w:rsidRPr="00C45D80">
        <w:rPr>
          <w:rFonts w:eastAsia="Times New Roman" w:cstheme="minorHAnsi"/>
          <w:sz w:val="24"/>
          <w:szCs w:val="24"/>
          <w:lang w:val="en-US"/>
        </w:rPr>
        <w:t xml:space="preserve">Stratified randomisation was generated using the SIMIM minimisation computer program </w:t>
      </w:r>
      <w:r w:rsidR="00E07ECA" w:rsidRPr="00C45D80">
        <w:rPr>
          <w:rFonts w:eastAsia="Times New Roman" w:cstheme="minorHAnsi"/>
          <w:sz w:val="24"/>
          <w:szCs w:val="24"/>
          <w:lang w:val="en-US"/>
        </w:rPr>
        <w:fldChar w:fldCharType="begin"/>
      </w:r>
      <w:r w:rsidR="00C41A0A">
        <w:rPr>
          <w:rFonts w:eastAsia="Times New Roman" w:cstheme="minorHAnsi"/>
          <w:sz w:val="24"/>
          <w:szCs w:val="24"/>
          <w:lang w:val="en-US"/>
        </w:rPr>
        <w:instrText xml:space="preserve"> ADDIN EN.CITE &lt;EndNote&gt;&lt;Cite&gt;&lt;Author&gt;Wade&lt;/Author&gt;&lt;Year&gt;2006&lt;/Year&gt;&lt;RecNum&gt;2507&lt;/RecNum&gt;&lt;DisplayText&gt;(Wade, Pan et al. 2006)&lt;/DisplayText&gt;&lt;record&gt;&lt;rec-number&gt;2507&lt;/rec-number&gt;&lt;foreign-keys&gt;&lt;key app="EN" db-id="e2fxw52sgezepbeswayxtdxf5zr5fardt2wx"&gt;2507&lt;/key&gt;&lt;/foreign-keys&gt;&lt;ref-type name="Journal Article"&gt;17&lt;/ref-type&gt;&lt;contributors&gt;&lt;authors&gt;&lt;author&gt;Wade, A.&lt;/author&gt;&lt;author&gt;Pan, H.&lt;/author&gt;&lt;author&gt;Eaton, S.&lt;/author&gt;&lt;author&gt;Pierro, A.&lt;/author&gt;&lt;author&gt;Ong, E.&lt;/author&gt;&lt;/authors&gt;&lt;/contributors&gt;&lt;auth-address&gt;Centre for Paediatric Epidemiology and Biostatistics, Institute of Child Health, University College, London, UK. awade@ich.ucl.ac.uk&lt;/auth-address&gt;&lt;titles&gt;&lt;title&gt;An investigation of minimisation criteria&lt;/title&gt;&lt;secondary-title&gt;BMC Med Res Methodol&lt;/secondary-title&gt;&lt;alt-title&gt;BMC medical research methodology&lt;/alt-title&gt;&lt;/titles&gt;&lt;periodical&gt;&lt;full-title&gt;BMC Med Res Methodol&lt;/full-title&gt;&lt;abbr-1&gt;BMC medical research methodology&lt;/abbr-1&gt;&lt;/periodical&gt;&lt;alt-periodical&gt;&lt;full-title&gt;BMC Med Res Methodol&lt;/full-title&gt;&lt;abbr-1&gt;BMC medical research methodology&lt;/abbr-1&gt;&lt;/alt-periodical&gt;&lt;pages&gt;11&lt;/pages&gt;&lt;volume&gt;6&lt;/volume&gt;&lt;edition&gt;2006/03/17&lt;/edition&gt;&lt;keywords&gt;&lt;keyword&gt;Age Distribution&lt;/keyword&gt;&lt;keyword&gt;Algorithms&lt;/keyword&gt;&lt;keyword&gt;*Computer Simulation&lt;/keyword&gt;&lt;keyword&gt;Humans&lt;/keyword&gt;&lt;keyword&gt;*Patient Selection&lt;/keyword&gt;&lt;keyword&gt;Randomized Controlled Trials as Topic/*methods&lt;/keyword&gt;&lt;keyword&gt;Sex Distribution&lt;/keyword&gt;&lt;/keywords&gt;&lt;dates&gt;&lt;year&gt;2006&lt;/year&gt;&lt;/dates&gt;&lt;isbn&gt;1471-2288 (Electronic)&amp;#xD;1471-2288 (Linking)&lt;/isbn&gt;&lt;accession-num&gt;16539715&lt;/accession-num&gt;&lt;work-type&gt;Research Support, Non-U.S. Gov&amp;apos;t&lt;/work-type&gt;&lt;urls&gt;&lt;related-urls&gt;&lt;url&gt;http://www.ncbi.nlm.nih.gov/pubmed/16539715&lt;/url&gt;&lt;/related-urls&gt;&lt;/urls&gt;&lt;custom2&gt;1431552&lt;/custom2&gt;&lt;electronic-resource-num&gt;10.1186/1471-2288-6-11&lt;/electronic-resource-num&gt;&lt;language&gt;eng&lt;/language&gt;&lt;/record&gt;&lt;/Cite&gt;&lt;/EndNote&gt;</w:instrText>
      </w:r>
      <w:r w:rsidR="00E07ECA" w:rsidRPr="00C45D80">
        <w:rPr>
          <w:rFonts w:eastAsia="Times New Roman" w:cstheme="minorHAnsi"/>
          <w:sz w:val="24"/>
          <w:szCs w:val="24"/>
          <w:lang w:val="en-US"/>
        </w:rPr>
        <w:fldChar w:fldCharType="separate"/>
      </w:r>
      <w:r w:rsidR="00C41A0A">
        <w:rPr>
          <w:rFonts w:eastAsia="Times New Roman" w:cstheme="minorHAnsi"/>
          <w:noProof/>
          <w:sz w:val="24"/>
          <w:szCs w:val="24"/>
          <w:lang w:val="en-US"/>
        </w:rPr>
        <w:t>(</w:t>
      </w:r>
      <w:hyperlink w:anchor="_ENREF_290" w:tooltip="Wade, 2006 #2507" w:history="1">
        <w:r w:rsidR="00897281">
          <w:rPr>
            <w:rFonts w:eastAsia="Times New Roman" w:cstheme="minorHAnsi"/>
            <w:noProof/>
            <w:sz w:val="24"/>
            <w:szCs w:val="24"/>
            <w:lang w:val="en-US"/>
          </w:rPr>
          <w:t>Wade, Pan et al. 2006</w:t>
        </w:r>
      </w:hyperlink>
      <w:r w:rsidR="00C41A0A">
        <w:rPr>
          <w:rFonts w:eastAsia="Times New Roman" w:cstheme="minorHAnsi"/>
          <w:noProof/>
          <w:sz w:val="24"/>
          <w:szCs w:val="24"/>
          <w:lang w:val="en-US"/>
        </w:rPr>
        <w:t>)</w:t>
      </w:r>
      <w:r w:rsidR="00E07ECA" w:rsidRPr="00C45D80">
        <w:rPr>
          <w:rFonts w:eastAsia="Times New Roman" w:cstheme="minorHAnsi"/>
          <w:sz w:val="24"/>
          <w:szCs w:val="24"/>
          <w:lang w:val="en-US"/>
        </w:rPr>
        <w:fldChar w:fldCharType="end"/>
      </w:r>
      <w:r w:rsidRPr="00C45D80">
        <w:rPr>
          <w:rFonts w:eastAsia="Times New Roman" w:cstheme="minorHAnsi"/>
          <w:sz w:val="24"/>
          <w:szCs w:val="24"/>
          <w:lang w:val="en-US"/>
        </w:rPr>
        <w:t xml:space="preserve"> which allocated newly admitted participant</w:t>
      </w:r>
      <w:r w:rsidR="00123148">
        <w:rPr>
          <w:rFonts w:eastAsia="Times New Roman" w:cstheme="minorHAnsi"/>
          <w:sz w:val="24"/>
          <w:szCs w:val="24"/>
          <w:lang w:val="en-US"/>
        </w:rPr>
        <w:t>s</w:t>
      </w:r>
      <w:r w:rsidRPr="00C45D80">
        <w:rPr>
          <w:rFonts w:eastAsia="Times New Roman" w:cstheme="minorHAnsi"/>
          <w:sz w:val="24"/>
          <w:szCs w:val="24"/>
          <w:lang w:val="en-US"/>
        </w:rPr>
        <w:t xml:space="preserve"> from any of the recruiting centers to either the control group of 500kcal/ day or the treatment group 1200kcal/ day. Stratification will occur for %BMI divid</w:t>
      </w:r>
      <w:r w:rsidR="00123148">
        <w:rPr>
          <w:rFonts w:eastAsia="Times New Roman" w:cstheme="minorHAnsi"/>
          <w:sz w:val="24"/>
          <w:szCs w:val="24"/>
          <w:lang w:val="en-US"/>
        </w:rPr>
        <w:t xml:space="preserve">ing </w:t>
      </w:r>
      <w:r w:rsidRPr="00C45D80">
        <w:rPr>
          <w:rFonts w:eastAsia="Times New Roman" w:cstheme="minorHAnsi"/>
          <w:sz w:val="24"/>
          <w:szCs w:val="24"/>
          <w:lang w:val="en-US"/>
        </w:rPr>
        <w:t>participants</w:t>
      </w:r>
      <w:r w:rsidR="00123148">
        <w:rPr>
          <w:rFonts w:eastAsia="Times New Roman" w:cstheme="minorHAnsi"/>
          <w:sz w:val="24"/>
          <w:szCs w:val="24"/>
          <w:lang w:val="en-US"/>
        </w:rPr>
        <w:t xml:space="preserve"> into</w:t>
      </w:r>
      <w:r w:rsidRPr="00C45D80">
        <w:rPr>
          <w:rFonts w:eastAsia="Times New Roman" w:cstheme="minorHAnsi"/>
          <w:sz w:val="24"/>
          <w:szCs w:val="24"/>
          <w:lang w:val="en-US"/>
        </w:rPr>
        <w:t xml:space="preserve"> &lt;69.9%</w:t>
      </w:r>
      <w:r w:rsidR="001A76CB">
        <w:rPr>
          <w:rFonts w:eastAsia="Times New Roman" w:cstheme="minorHAnsi"/>
          <w:sz w:val="24"/>
          <w:szCs w:val="24"/>
          <w:lang w:val="en-US"/>
        </w:rPr>
        <w:t>BMI</w:t>
      </w:r>
      <w:r w:rsidRPr="00C45D80">
        <w:rPr>
          <w:rFonts w:eastAsia="Times New Roman" w:cstheme="minorHAnsi"/>
          <w:sz w:val="24"/>
          <w:szCs w:val="24"/>
          <w:lang w:val="en-US"/>
        </w:rPr>
        <w:t xml:space="preserve"> and between 70 – 78%</w:t>
      </w:r>
      <w:r w:rsidR="001A76CB">
        <w:rPr>
          <w:rFonts w:eastAsia="Times New Roman" w:cstheme="minorHAnsi"/>
          <w:sz w:val="24"/>
          <w:szCs w:val="24"/>
          <w:lang w:val="en-US"/>
        </w:rPr>
        <w:t>BMI</w:t>
      </w:r>
      <w:r w:rsidRPr="00C45D80">
        <w:rPr>
          <w:rFonts w:eastAsia="Times New Roman" w:cstheme="minorHAnsi"/>
          <w:sz w:val="24"/>
          <w:szCs w:val="24"/>
          <w:lang w:val="en-US"/>
        </w:rPr>
        <w:t>; and finally stratification for those participants that commenced on enteral or oral feeding.</w:t>
      </w:r>
    </w:p>
    <w:p w14:paraId="2D1F2A31" w14:textId="77777777" w:rsidR="00C45D80" w:rsidRPr="00162FF7" w:rsidRDefault="00194308" w:rsidP="00C45D80">
      <w:pPr>
        <w:keepNext/>
        <w:keepLines/>
        <w:spacing w:before="200" w:after="0" w:line="480" w:lineRule="auto"/>
        <w:jc w:val="both"/>
        <w:outlineLvl w:val="2"/>
        <w:rPr>
          <w:rFonts w:eastAsiaTheme="majorEastAsia" w:cstheme="minorHAnsi"/>
          <w:b/>
          <w:bCs/>
          <w:sz w:val="24"/>
          <w:szCs w:val="24"/>
        </w:rPr>
      </w:pPr>
      <w:bookmarkStart w:id="605" w:name="_Toc373237139"/>
      <w:bookmarkStart w:id="606" w:name="_Toc373237587"/>
      <w:bookmarkStart w:id="607" w:name="_Toc384719005"/>
      <w:r w:rsidRPr="00162FF7">
        <w:rPr>
          <w:rFonts w:eastAsiaTheme="majorEastAsia" w:cstheme="minorHAnsi"/>
          <w:b/>
          <w:bCs/>
          <w:sz w:val="24"/>
          <w:szCs w:val="24"/>
        </w:rPr>
        <w:t>8.10</w:t>
      </w:r>
      <w:r w:rsidR="004E67AC" w:rsidRPr="00162FF7">
        <w:rPr>
          <w:rFonts w:eastAsiaTheme="majorEastAsia" w:cstheme="minorHAnsi"/>
          <w:b/>
          <w:bCs/>
          <w:sz w:val="24"/>
          <w:szCs w:val="24"/>
        </w:rPr>
        <w:t>.2</w:t>
      </w:r>
      <w:r w:rsidR="00C45D80" w:rsidRPr="00162FF7">
        <w:rPr>
          <w:rFonts w:eastAsiaTheme="majorEastAsia" w:cstheme="minorHAnsi"/>
          <w:b/>
          <w:bCs/>
          <w:sz w:val="24"/>
          <w:szCs w:val="24"/>
        </w:rPr>
        <w:t xml:space="preserve"> Materials for Dietary Intervention</w:t>
      </w:r>
      <w:bookmarkEnd w:id="605"/>
      <w:bookmarkEnd w:id="606"/>
      <w:bookmarkEnd w:id="607"/>
      <w:r w:rsidR="00C45D80" w:rsidRPr="00162FF7">
        <w:rPr>
          <w:rFonts w:eastAsiaTheme="majorEastAsia" w:cstheme="minorHAnsi"/>
          <w:b/>
          <w:bCs/>
          <w:sz w:val="24"/>
          <w:szCs w:val="24"/>
        </w:rPr>
        <w:t xml:space="preserve"> </w:t>
      </w:r>
    </w:p>
    <w:p w14:paraId="1FA277B0" w14:textId="77777777" w:rsidR="00C45D80" w:rsidRPr="00C45D80" w:rsidRDefault="00C45D80" w:rsidP="00C45D80">
      <w:pPr>
        <w:numPr>
          <w:ilvl w:val="0"/>
          <w:numId w:val="4"/>
        </w:numPr>
        <w:spacing w:line="480" w:lineRule="auto"/>
        <w:contextualSpacing/>
        <w:jc w:val="both"/>
        <w:rPr>
          <w:rFonts w:cstheme="minorHAnsi"/>
          <w:sz w:val="24"/>
          <w:szCs w:val="24"/>
        </w:rPr>
      </w:pPr>
      <w:r w:rsidRPr="00C45D80">
        <w:rPr>
          <w:rFonts w:cstheme="minorHAnsi"/>
          <w:sz w:val="24"/>
          <w:szCs w:val="24"/>
        </w:rPr>
        <w:t>Food Portion list for m</w:t>
      </w:r>
      <w:r w:rsidR="00CB7059">
        <w:rPr>
          <w:rFonts w:cstheme="minorHAnsi"/>
          <w:sz w:val="24"/>
          <w:szCs w:val="24"/>
        </w:rPr>
        <w:t>acronutrient intake (</w:t>
      </w:r>
      <w:r w:rsidR="00123148">
        <w:rPr>
          <w:rFonts w:cstheme="minorHAnsi"/>
          <w:sz w:val="24"/>
          <w:szCs w:val="24"/>
        </w:rPr>
        <w:t>Appendix 8</w:t>
      </w:r>
      <w:r w:rsidR="00CB7059">
        <w:rPr>
          <w:rFonts w:cstheme="minorHAnsi"/>
          <w:sz w:val="24"/>
          <w:szCs w:val="24"/>
        </w:rPr>
        <w:t>)</w:t>
      </w:r>
    </w:p>
    <w:p w14:paraId="36D66544" w14:textId="77777777" w:rsidR="00C45D80" w:rsidRDefault="00C45D80" w:rsidP="00C45D80">
      <w:pPr>
        <w:numPr>
          <w:ilvl w:val="0"/>
          <w:numId w:val="4"/>
        </w:numPr>
        <w:spacing w:line="480" w:lineRule="auto"/>
        <w:contextualSpacing/>
        <w:jc w:val="both"/>
        <w:rPr>
          <w:rFonts w:cstheme="minorHAnsi"/>
          <w:sz w:val="24"/>
          <w:szCs w:val="24"/>
        </w:rPr>
      </w:pPr>
      <w:r w:rsidRPr="00C45D80">
        <w:rPr>
          <w:rFonts w:cstheme="minorHAnsi"/>
          <w:sz w:val="24"/>
          <w:szCs w:val="24"/>
        </w:rPr>
        <w:t>Meal plan templates 500k</w:t>
      </w:r>
      <w:r w:rsidR="00CB7059">
        <w:rPr>
          <w:rFonts w:cstheme="minorHAnsi"/>
          <w:sz w:val="24"/>
          <w:szCs w:val="24"/>
        </w:rPr>
        <w:t xml:space="preserve">cal – 2200kcal/ day </w:t>
      </w:r>
      <w:r w:rsidR="00123148">
        <w:rPr>
          <w:rFonts w:cstheme="minorHAnsi"/>
          <w:sz w:val="24"/>
          <w:szCs w:val="24"/>
        </w:rPr>
        <w:t xml:space="preserve"> </w:t>
      </w:r>
      <w:r w:rsidR="00CB7059">
        <w:rPr>
          <w:rFonts w:cstheme="minorHAnsi"/>
          <w:sz w:val="24"/>
          <w:szCs w:val="24"/>
        </w:rPr>
        <w:t>(</w:t>
      </w:r>
      <w:r w:rsidR="00123148">
        <w:rPr>
          <w:rFonts w:cstheme="minorHAnsi"/>
          <w:sz w:val="24"/>
          <w:szCs w:val="24"/>
        </w:rPr>
        <w:t>Appendix 5-7</w:t>
      </w:r>
      <w:r w:rsidR="00CB7059">
        <w:rPr>
          <w:rFonts w:cstheme="minorHAnsi"/>
          <w:sz w:val="24"/>
          <w:szCs w:val="24"/>
        </w:rPr>
        <w:t>)</w:t>
      </w:r>
    </w:p>
    <w:p w14:paraId="59F7C2BC" w14:textId="77777777" w:rsidR="00CB7059" w:rsidRPr="00C45D80" w:rsidRDefault="00CB7059" w:rsidP="00CB7059">
      <w:pPr>
        <w:spacing w:line="480" w:lineRule="auto"/>
        <w:ind w:left="720"/>
        <w:contextualSpacing/>
        <w:jc w:val="both"/>
        <w:rPr>
          <w:rFonts w:cstheme="minorHAnsi"/>
          <w:sz w:val="24"/>
          <w:szCs w:val="24"/>
        </w:rPr>
      </w:pPr>
    </w:p>
    <w:p w14:paraId="10F688C1" w14:textId="77777777" w:rsidR="00C45D80" w:rsidRPr="00162FF7" w:rsidRDefault="00194308" w:rsidP="00C45D80">
      <w:pPr>
        <w:keepNext/>
        <w:keepLines/>
        <w:spacing w:before="200" w:after="0" w:line="480" w:lineRule="auto"/>
        <w:jc w:val="both"/>
        <w:outlineLvl w:val="2"/>
        <w:rPr>
          <w:rFonts w:eastAsiaTheme="majorEastAsia" w:cstheme="minorHAnsi"/>
          <w:b/>
          <w:bCs/>
          <w:sz w:val="24"/>
          <w:szCs w:val="24"/>
        </w:rPr>
      </w:pPr>
      <w:bookmarkStart w:id="608" w:name="_Toc373237140"/>
      <w:bookmarkStart w:id="609" w:name="_Toc373237588"/>
      <w:bookmarkStart w:id="610" w:name="_Toc384719006"/>
      <w:r w:rsidRPr="00162FF7">
        <w:rPr>
          <w:rFonts w:eastAsiaTheme="majorEastAsia" w:cstheme="minorHAnsi"/>
          <w:b/>
          <w:bCs/>
          <w:sz w:val="24"/>
          <w:szCs w:val="24"/>
        </w:rPr>
        <w:t>8.10</w:t>
      </w:r>
      <w:r w:rsidR="004E67AC" w:rsidRPr="00162FF7">
        <w:rPr>
          <w:rFonts w:eastAsiaTheme="majorEastAsia" w:cstheme="minorHAnsi"/>
          <w:b/>
          <w:bCs/>
          <w:sz w:val="24"/>
          <w:szCs w:val="24"/>
        </w:rPr>
        <w:t>.3</w:t>
      </w:r>
      <w:r w:rsidR="00C45D80" w:rsidRPr="00162FF7">
        <w:rPr>
          <w:rFonts w:eastAsiaTheme="majorEastAsia" w:cstheme="minorHAnsi"/>
          <w:b/>
          <w:bCs/>
          <w:sz w:val="24"/>
          <w:szCs w:val="24"/>
        </w:rPr>
        <w:t xml:space="preserve"> Methodology for Dietary Intervention</w:t>
      </w:r>
      <w:bookmarkEnd w:id="608"/>
      <w:bookmarkEnd w:id="609"/>
      <w:bookmarkEnd w:id="610"/>
      <w:r w:rsidR="00C45D80" w:rsidRPr="00162FF7">
        <w:rPr>
          <w:rFonts w:eastAsiaTheme="majorEastAsia" w:cstheme="minorHAnsi"/>
          <w:b/>
          <w:bCs/>
          <w:sz w:val="24"/>
          <w:szCs w:val="24"/>
        </w:rPr>
        <w:t xml:space="preserve"> </w:t>
      </w:r>
    </w:p>
    <w:p w14:paraId="5CE92183" w14:textId="77777777" w:rsidR="00C45D80" w:rsidRDefault="00C3479B" w:rsidP="004E67AC">
      <w:pPr>
        <w:spacing w:after="0" w:line="480" w:lineRule="auto"/>
        <w:jc w:val="both"/>
        <w:rPr>
          <w:rFonts w:cstheme="minorHAnsi"/>
          <w:sz w:val="24"/>
          <w:szCs w:val="24"/>
        </w:rPr>
      </w:pPr>
      <w:r>
        <w:rPr>
          <w:rFonts w:cstheme="minorHAnsi"/>
          <w:sz w:val="24"/>
          <w:szCs w:val="24"/>
        </w:rPr>
        <w:t xml:space="preserve">Structured </w:t>
      </w:r>
      <w:r w:rsidR="00C45D80" w:rsidRPr="00C45D80">
        <w:rPr>
          <w:rFonts w:cstheme="minorHAnsi"/>
          <w:sz w:val="24"/>
          <w:szCs w:val="24"/>
        </w:rPr>
        <w:t xml:space="preserve">meal plans have been devised to ensure that all participants consume </w:t>
      </w:r>
      <w:r>
        <w:rPr>
          <w:rFonts w:cstheme="minorHAnsi"/>
          <w:sz w:val="24"/>
          <w:szCs w:val="24"/>
        </w:rPr>
        <w:t xml:space="preserve">similar </w:t>
      </w:r>
      <w:r w:rsidR="00C45D80" w:rsidRPr="00C45D80">
        <w:rPr>
          <w:rFonts w:cstheme="minorHAnsi"/>
          <w:sz w:val="24"/>
          <w:szCs w:val="24"/>
        </w:rPr>
        <w:t>macronutrients based on the recommended intake (</w:t>
      </w:r>
      <w:r w:rsidR="00CB7059">
        <w:rPr>
          <w:rFonts w:cstheme="minorHAnsi"/>
          <w:sz w:val="24"/>
          <w:szCs w:val="24"/>
        </w:rPr>
        <w:t>SACN 2011</w:t>
      </w:r>
      <w:r w:rsidR="006A129E" w:rsidRPr="00C45D80">
        <w:rPr>
          <w:rFonts w:cstheme="minorHAnsi"/>
          <w:sz w:val="24"/>
          <w:szCs w:val="24"/>
        </w:rPr>
        <w:t>)</w:t>
      </w:r>
      <w:r w:rsidR="006A129E">
        <w:rPr>
          <w:rFonts w:cstheme="minorHAnsi"/>
          <w:sz w:val="24"/>
          <w:szCs w:val="24"/>
        </w:rPr>
        <w:t xml:space="preserve"> </w:t>
      </w:r>
      <w:r>
        <w:rPr>
          <w:rFonts w:cstheme="minorHAnsi"/>
          <w:sz w:val="24"/>
          <w:szCs w:val="24"/>
        </w:rPr>
        <w:t>(</w:t>
      </w:r>
      <w:r w:rsidR="006A129E">
        <w:rPr>
          <w:rFonts w:cstheme="minorHAnsi"/>
          <w:sz w:val="24"/>
          <w:szCs w:val="24"/>
        </w:rPr>
        <w:t>Table 8.1</w:t>
      </w:r>
      <w:r>
        <w:rPr>
          <w:rFonts w:cstheme="minorHAnsi"/>
          <w:sz w:val="24"/>
          <w:szCs w:val="24"/>
        </w:rPr>
        <w:t>)</w:t>
      </w:r>
      <w:r w:rsidR="00C45D80" w:rsidRPr="00C45D80">
        <w:rPr>
          <w:rFonts w:cstheme="minorHAnsi"/>
          <w:sz w:val="24"/>
          <w:szCs w:val="24"/>
        </w:rPr>
        <w:t>.  To ensure participants received similar macronutrient intakes, portion sizes of common foods were calculated into 200kcal portions w</w:t>
      </w:r>
      <w:r>
        <w:rPr>
          <w:rFonts w:cstheme="minorHAnsi"/>
          <w:sz w:val="24"/>
          <w:szCs w:val="24"/>
        </w:rPr>
        <w:t>hich could then be transferred i</w:t>
      </w:r>
      <w:r w:rsidR="00C45D80" w:rsidRPr="00C45D80">
        <w:rPr>
          <w:rFonts w:cstheme="minorHAnsi"/>
          <w:sz w:val="24"/>
          <w:szCs w:val="24"/>
        </w:rPr>
        <w:t>n to a template forming a meal plan between 500 –</w:t>
      </w:r>
      <w:r w:rsidR="004E67AC">
        <w:rPr>
          <w:rFonts w:cstheme="minorHAnsi"/>
          <w:sz w:val="24"/>
          <w:szCs w:val="24"/>
        </w:rPr>
        <w:t xml:space="preserve"> 1800kcal/day (Appendix </w:t>
      </w:r>
      <w:r w:rsidR="00CB7059">
        <w:rPr>
          <w:rFonts w:cstheme="minorHAnsi"/>
          <w:sz w:val="24"/>
          <w:szCs w:val="24"/>
        </w:rPr>
        <w:t>5-7</w:t>
      </w:r>
      <w:r w:rsidR="004E67AC">
        <w:rPr>
          <w:rFonts w:cstheme="minorHAnsi"/>
          <w:sz w:val="24"/>
          <w:szCs w:val="24"/>
        </w:rPr>
        <w:t xml:space="preserve">).  </w:t>
      </w:r>
    </w:p>
    <w:p w14:paraId="76B790C7" w14:textId="77777777" w:rsidR="00B832F5" w:rsidRPr="00C54047" w:rsidRDefault="006A1D0B" w:rsidP="004E67AC">
      <w:pPr>
        <w:spacing w:after="0" w:line="480" w:lineRule="auto"/>
        <w:jc w:val="both"/>
        <w:rPr>
          <w:rFonts w:cstheme="minorHAnsi"/>
          <w:sz w:val="24"/>
          <w:szCs w:val="24"/>
        </w:rPr>
      </w:pPr>
      <w:r w:rsidRPr="00C54047">
        <w:rPr>
          <w:rFonts w:cstheme="minorHAnsi"/>
          <w:sz w:val="24"/>
          <w:szCs w:val="24"/>
        </w:rPr>
        <w:t>Due to the potential effect fluid intake could have on weight</w:t>
      </w:r>
      <w:r w:rsidR="005E5FC4" w:rsidRPr="00C54047">
        <w:rPr>
          <w:rFonts w:cstheme="minorHAnsi"/>
          <w:sz w:val="24"/>
          <w:szCs w:val="24"/>
        </w:rPr>
        <w:t>, weight</w:t>
      </w:r>
      <w:r w:rsidRPr="00C54047">
        <w:rPr>
          <w:rFonts w:cstheme="minorHAnsi"/>
          <w:sz w:val="24"/>
          <w:szCs w:val="24"/>
        </w:rPr>
        <w:t xml:space="preserve"> was clos</w:t>
      </w:r>
      <w:r w:rsidR="00B832F5" w:rsidRPr="00C54047">
        <w:rPr>
          <w:rFonts w:cstheme="minorHAnsi"/>
          <w:sz w:val="24"/>
          <w:szCs w:val="24"/>
        </w:rPr>
        <w:t xml:space="preserve">ely </w:t>
      </w:r>
      <w:r w:rsidRPr="00C54047">
        <w:rPr>
          <w:rFonts w:cstheme="minorHAnsi"/>
          <w:sz w:val="24"/>
          <w:szCs w:val="24"/>
        </w:rPr>
        <w:t xml:space="preserve">monitored and controlled throughout the 10 days of refeeding </w:t>
      </w:r>
      <w:r w:rsidR="005E5FC4" w:rsidRPr="00C54047">
        <w:rPr>
          <w:rFonts w:cstheme="minorHAnsi"/>
          <w:sz w:val="24"/>
          <w:szCs w:val="24"/>
        </w:rPr>
        <w:t>by ensuring that</w:t>
      </w:r>
      <w:r w:rsidRPr="00C54047">
        <w:rPr>
          <w:rFonts w:cstheme="minorHAnsi"/>
          <w:sz w:val="24"/>
          <w:szCs w:val="24"/>
        </w:rPr>
        <w:t xml:space="preserve"> 1500ml/ day </w:t>
      </w:r>
      <w:r w:rsidR="005E5FC4" w:rsidRPr="00C54047">
        <w:rPr>
          <w:rFonts w:cstheme="minorHAnsi"/>
          <w:sz w:val="24"/>
          <w:szCs w:val="24"/>
        </w:rPr>
        <w:t xml:space="preserve">of fluid was consumed </w:t>
      </w:r>
      <w:r w:rsidRPr="00C54047">
        <w:rPr>
          <w:rFonts w:cstheme="minorHAnsi"/>
          <w:sz w:val="24"/>
          <w:szCs w:val="24"/>
        </w:rPr>
        <w:t xml:space="preserve">for all patients </w:t>
      </w:r>
      <w:r w:rsidR="005D367C" w:rsidRPr="00C54047">
        <w:rPr>
          <w:rFonts w:cstheme="minorHAnsi"/>
          <w:sz w:val="24"/>
          <w:szCs w:val="24"/>
        </w:rPr>
        <w:t>in both groups</w:t>
      </w:r>
      <w:r w:rsidR="001A76CB" w:rsidRPr="00C54047">
        <w:rPr>
          <w:rFonts w:cstheme="minorHAnsi"/>
          <w:sz w:val="24"/>
          <w:szCs w:val="24"/>
        </w:rPr>
        <w:t>.</w:t>
      </w:r>
    </w:p>
    <w:p w14:paraId="7B3A1B99" w14:textId="77777777" w:rsidR="00B832F5" w:rsidRDefault="00B832F5" w:rsidP="004E67AC">
      <w:pPr>
        <w:spacing w:after="0" w:line="480" w:lineRule="auto"/>
        <w:jc w:val="both"/>
        <w:rPr>
          <w:rFonts w:cstheme="minorHAnsi"/>
          <w:sz w:val="24"/>
          <w:szCs w:val="24"/>
        </w:rPr>
      </w:pPr>
    </w:p>
    <w:p w14:paraId="7F41BFC7" w14:textId="77777777" w:rsidR="004E67AC" w:rsidRPr="00C45D80" w:rsidRDefault="004E67AC" w:rsidP="004E67AC">
      <w:pPr>
        <w:spacing w:line="480" w:lineRule="auto"/>
        <w:jc w:val="both"/>
        <w:rPr>
          <w:rFonts w:cstheme="minorHAnsi"/>
          <w:sz w:val="24"/>
          <w:szCs w:val="24"/>
        </w:rPr>
      </w:pPr>
      <w:r w:rsidRPr="00C45D80">
        <w:rPr>
          <w:rFonts w:eastAsia="Times New Roman" w:cstheme="minorHAnsi"/>
          <w:sz w:val="24"/>
          <w:szCs w:val="24"/>
          <w:lang w:val="en-US"/>
        </w:rPr>
        <w:t xml:space="preserve">Calorie intake will be increased by 200kcal/day until estimated calorie requirements are met. Estimated calorie requirements will be calculated </w:t>
      </w:r>
      <w:r w:rsidR="00CC0343">
        <w:rPr>
          <w:rFonts w:eastAsia="Times New Roman" w:cstheme="minorHAnsi"/>
          <w:sz w:val="24"/>
          <w:szCs w:val="24"/>
          <w:lang w:val="en-US"/>
        </w:rPr>
        <w:t xml:space="preserve">to 80% of average estimated requirements based on the </w:t>
      </w:r>
      <w:r w:rsidR="006A129E">
        <w:rPr>
          <w:rFonts w:eastAsia="Times New Roman" w:cstheme="minorHAnsi"/>
          <w:sz w:val="24"/>
          <w:szCs w:val="24"/>
          <w:lang w:val="en-US"/>
        </w:rPr>
        <w:t xml:space="preserve">Scientific Advisory Committee on Nutrition </w:t>
      </w:r>
      <w:r w:rsidR="00CC0343">
        <w:rPr>
          <w:rFonts w:eastAsia="Times New Roman" w:cstheme="minorHAnsi"/>
          <w:sz w:val="24"/>
          <w:szCs w:val="24"/>
          <w:lang w:val="en-US"/>
        </w:rPr>
        <w:t xml:space="preserve">recommendations </w:t>
      </w:r>
      <w:r w:rsidR="00E07ECA">
        <w:rPr>
          <w:rFonts w:eastAsia="Times New Roman" w:cstheme="minorHAnsi"/>
          <w:sz w:val="24"/>
          <w:szCs w:val="24"/>
          <w:lang w:val="en-US"/>
        </w:rPr>
        <w:fldChar w:fldCharType="begin"/>
      </w:r>
      <w:r w:rsidR="006A129E">
        <w:rPr>
          <w:rFonts w:eastAsia="Times New Roman" w:cstheme="minorHAnsi"/>
          <w:sz w:val="24"/>
          <w:szCs w:val="24"/>
          <w:lang w:val="en-US"/>
        </w:rPr>
        <w:instrText xml:space="preserve"> ADDIN EN.CITE &lt;EndNote&gt;&lt;Cite&gt;&lt;Author&gt;SACN&lt;/Author&gt;&lt;Year&gt;2011&lt;/Year&gt;&lt;RecNum&gt;2906&lt;/RecNum&gt;&lt;DisplayText&gt;(SACN 2011)&lt;/DisplayText&gt;&lt;record&gt;&lt;rec-number&gt;2906&lt;/rec-number&gt;&lt;foreign-keys&gt;&lt;key app="EN" db-id="e2fxw52sgezepbeswayxtdxf5zr5fardt2wx"&gt;2906&lt;/key&gt;&lt;/foreign-keys&gt;&lt;ref-type name="Journal Article"&gt;17&lt;/ref-type&gt;&lt;contributors&gt;&lt;authors&gt;&lt;author&gt;SACN &lt;/author&gt;&lt;/authors&gt;&lt;/contributors&gt;&lt;titles&gt;&lt;title&gt;Scientific Advisory Committee on Nutrition (SACN). Dietary Reference Values for Energy. London TSO&lt;/title&gt;&lt;/titles&gt;&lt;keywords&gt;&lt;keyword&gt;Anemia, Iron-Deficiency/*prevention &amp;amp; control&lt;/keyword&gt;&lt;keyword&gt;Female&lt;/keyword&gt;&lt;keyword&gt;Humans&lt;/keyword&gt;&lt;keyword&gt;Pregnancy&lt;/keyword&gt;&lt;keyword&gt;Pregnancy Complications, Hematologic/*prevention &amp;amp; control&lt;/keyword&gt;&lt;/keywords&gt;&lt;dates&gt;&lt;year&gt;2011&lt;/year&gt;&lt;/dates&gt;&lt;isbn&gt;1756-1833 (Electronic)&amp;#xD;0959-535X (Linking)&lt;/isbn&gt;&lt;accession-num&gt;21467105&lt;/accession-num&gt;&lt;work-type&gt;Letter&lt;/work-type&gt;&lt;urls&gt;&lt;related-urls&gt;&lt;url&gt;http://www.ncbi.nlm.nih.gov/pubmed/21467105&lt;/url&gt;&lt;/related-urls&gt;&lt;/urls&gt;&lt;language&gt;eng&lt;/language&gt;&lt;/record&gt;&lt;/Cite&gt;&lt;/EndNote&gt;</w:instrText>
      </w:r>
      <w:r w:rsidR="00E07ECA">
        <w:rPr>
          <w:rFonts w:eastAsia="Times New Roman" w:cstheme="minorHAnsi"/>
          <w:sz w:val="24"/>
          <w:szCs w:val="24"/>
          <w:lang w:val="en-US"/>
        </w:rPr>
        <w:fldChar w:fldCharType="separate"/>
      </w:r>
      <w:r w:rsidR="006A129E">
        <w:rPr>
          <w:rFonts w:eastAsia="Times New Roman" w:cstheme="minorHAnsi"/>
          <w:noProof/>
          <w:sz w:val="24"/>
          <w:szCs w:val="24"/>
          <w:lang w:val="en-US"/>
        </w:rPr>
        <w:t>(</w:t>
      </w:r>
      <w:hyperlink w:anchor="_ENREF_237" w:tooltip="SACN, 2011 #2906" w:history="1">
        <w:r w:rsidR="00897281">
          <w:rPr>
            <w:rFonts w:eastAsia="Times New Roman" w:cstheme="minorHAnsi"/>
            <w:noProof/>
            <w:sz w:val="24"/>
            <w:szCs w:val="24"/>
            <w:lang w:val="en-US"/>
          </w:rPr>
          <w:t>SACN 2011</w:t>
        </w:r>
      </w:hyperlink>
      <w:r w:rsidR="006A129E">
        <w:rPr>
          <w:rFonts w:eastAsia="Times New Roman" w:cstheme="minorHAnsi"/>
          <w:noProof/>
          <w:sz w:val="24"/>
          <w:szCs w:val="24"/>
          <w:lang w:val="en-US"/>
        </w:rPr>
        <w:t>)</w:t>
      </w:r>
      <w:r w:rsidR="00E07ECA">
        <w:rPr>
          <w:rFonts w:eastAsia="Times New Roman" w:cstheme="minorHAnsi"/>
          <w:sz w:val="24"/>
          <w:szCs w:val="24"/>
          <w:lang w:val="en-US"/>
        </w:rPr>
        <w:fldChar w:fldCharType="end"/>
      </w:r>
      <w:r w:rsidR="00C3479B">
        <w:rPr>
          <w:rFonts w:eastAsia="Times New Roman" w:cstheme="minorHAnsi"/>
          <w:sz w:val="24"/>
          <w:szCs w:val="24"/>
          <w:lang w:val="en-US"/>
        </w:rPr>
        <w:t xml:space="preserve"> (</w:t>
      </w:r>
      <w:r w:rsidR="00343DBD">
        <w:rPr>
          <w:rFonts w:eastAsia="Times New Roman" w:cstheme="minorHAnsi"/>
          <w:sz w:val="24"/>
          <w:szCs w:val="24"/>
          <w:lang w:val="en-US"/>
        </w:rPr>
        <w:t>Table 8.2</w:t>
      </w:r>
      <w:r w:rsidR="00C3479B">
        <w:rPr>
          <w:rFonts w:eastAsia="Times New Roman" w:cstheme="minorHAnsi"/>
          <w:sz w:val="24"/>
          <w:szCs w:val="24"/>
          <w:lang w:val="en-US"/>
        </w:rPr>
        <w:t>)</w:t>
      </w:r>
      <w:r w:rsidR="006A129E">
        <w:rPr>
          <w:rFonts w:eastAsia="Times New Roman" w:cstheme="minorHAnsi"/>
          <w:sz w:val="24"/>
          <w:szCs w:val="24"/>
          <w:lang w:val="en-US"/>
        </w:rPr>
        <w:t>.</w:t>
      </w:r>
    </w:p>
    <w:p w14:paraId="18673799" w14:textId="77777777" w:rsidR="004E67AC" w:rsidRDefault="004E67AC" w:rsidP="00C45D80">
      <w:pPr>
        <w:spacing w:line="480" w:lineRule="auto"/>
        <w:jc w:val="both"/>
        <w:rPr>
          <w:rFonts w:cstheme="minorHAnsi"/>
          <w:sz w:val="24"/>
          <w:szCs w:val="24"/>
        </w:rPr>
      </w:pPr>
    </w:p>
    <w:p w14:paraId="4ACC9743" w14:textId="77777777" w:rsidR="00EF1E4C" w:rsidRDefault="00EF1E4C" w:rsidP="00C45D80">
      <w:pPr>
        <w:spacing w:line="480" w:lineRule="auto"/>
        <w:jc w:val="both"/>
        <w:rPr>
          <w:rFonts w:cstheme="minorHAnsi"/>
          <w:sz w:val="24"/>
          <w:szCs w:val="24"/>
        </w:rPr>
      </w:pPr>
    </w:p>
    <w:p w14:paraId="25D3C566" w14:textId="77777777" w:rsidR="00EF1E4C" w:rsidRDefault="00EF1E4C" w:rsidP="00C45D80">
      <w:pPr>
        <w:spacing w:line="480" w:lineRule="auto"/>
        <w:jc w:val="both"/>
        <w:rPr>
          <w:rFonts w:cstheme="minorHAnsi"/>
          <w:sz w:val="24"/>
          <w:szCs w:val="24"/>
        </w:rPr>
      </w:pPr>
    </w:p>
    <w:p w14:paraId="4848AEA6" w14:textId="77777777" w:rsidR="005E5FC4" w:rsidRDefault="005E5FC4" w:rsidP="00C45D80">
      <w:pPr>
        <w:spacing w:line="480" w:lineRule="auto"/>
        <w:jc w:val="both"/>
        <w:rPr>
          <w:rFonts w:cstheme="minorHAnsi"/>
          <w:sz w:val="24"/>
          <w:szCs w:val="24"/>
        </w:rPr>
      </w:pPr>
    </w:p>
    <w:p w14:paraId="2760F2EB" w14:textId="77777777" w:rsidR="005E5FC4" w:rsidRDefault="005E5FC4" w:rsidP="00C45D80">
      <w:pPr>
        <w:spacing w:line="480" w:lineRule="auto"/>
        <w:jc w:val="both"/>
        <w:rPr>
          <w:rFonts w:cstheme="minorHAnsi"/>
          <w:sz w:val="24"/>
          <w:szCs w:val="24"/>
        </w:rPr>
      </w:pPr>
    </w:p>
    <w:p w14:paraId="4D53E854" w14:textId="77777777" w:rsidR="005E5FC4" w:rsidRDefault="005E5FC4" w:rsidP="00C45D80">
      <w:pPr>
        <w:spacing w:line="480" w:lineRule="auto"/>
        <w:jc w:val="both"/>
        <w:rPr>
          <w:rFonts w:cstheme="minorHAnsi"/>
          <w:sz w:val="24"/>
          <w:szCs w:val="24"/>
        </w:rPr>
      </w:pPr>
    </w:p>
    <w:p w14:paraId="2704B8E2" w14:textId="77777777" w:rsidR="005E5FC4" w:rsidRDefault="005E5FC4" w:rsidP="00C45D80">
      <w:pPr>
        <w:spacing w:line="480" w:lineRule="auto"/>
        <w:jc w:val="both"/>
        <w:rPr>
          <w:rFonts w:cstheme="minorHAnsi"/>
          <w:sz w:val="24"/>
          <w:szCs w:val="24"/>
        </w:rPr>
      </w:pPr>
    </w:p>
    <w:p w14:paraId="7B356BD2" w14:textId="77777777" w:rsidR="005E5FC4" w:rsidRDefault="005E5FC4" w:rsidP="00C45D80">
      <w:pPr>
        <w:spacing w:line="480" w:lineRule="auto"/>
        <w:jc w:val="both"/>
        <w:rPr>
          <w:rFonts w:cstheme="minorHAnsi"/>
          <w:sz w:val="24"/>
          <w:szCs w:val="24"/>
        </w:rPr>
      </w:pPr>
    </w:p>
    <w:p w14:paraId="4B76608F" w14:textId="77777777" w:rsidR="005E5FC4" w:rsidRDefault="005E5FC4" w:rsidP="00C45D80">
      <w:pPr>
        <w:spacing w:line="480" w:lineRule="auto"/>
        <w:jc w:val="both"/>
        <w:rPr>
          <w:rFonts w:cstheme="minorHAnsi"/>
          <w:sz w:val="24"/>
          <w:szCs w:val="24"/>
        </w:rPr>
      </w:pPr>
    </w:p>
    <w:p w14:paraId="17631ECD" w14:textId="77777777" w:rsidR="005E5FC4" w:rsidRDefault="005E5FC4" w:rsidP="00C45D80">
      <w:pPr>
        <w:spacing w:line="480" w:lineRule="auto"/>
        <w:jc w:val="both"/>
        <w:rPr>
          <w:rFonts w:cstheme="minorHAnsi"/>
          <w:sz w:val="24"/>
          <w:szCs w:val="24"/>
        </w:rPr>
      </w:pPr>
    </w:p>
    <w:p w14:paraId="50A15193" w14:textId="77777777" w:rsidR="005E5FC4" w:rsidRDefault="005E5FC4" w:rsidP="00C45D80">
      <w:pPr>
        <w:spacing w:line="480" w:lineRule="auto"/>
        <w:jc w:val="both"/>
        <w:rPr>
          <w:rFonts w:cstheme="minorHAnsi"/>
          <w:sz w:val="24"/>
          <w:szCs w:val="24"/>
        </w:rPr>
      </w:pPr>
    </w:p>
    <w:p w14:paraId="57C34998" w14:textId="77777777" w:rsidR="00EF1E4C" w:rsidRDefault="00EF1E4C" w:rsidP="00C45D80">
      <w:pPr>
        <w:spacing w:line="480" w:lineRule="auto"/>
        <w:jc w:val="both"/>
        <w:rPr>
          <w:rFonts w:cstheme="minorHAnsi"/>
          <w:sz w:val="24"/>
          <w:szCs w:val="24"/>
        </w:rPr>
      </w:pPr>
    </w:p>
    <w:p w14:paraId="79EB3A36" w14:textId="77777777" w:rsidR="00343DBD" w:rsidRDefault="00343DBD" w:rsidP="00343DBD">
      <w:pPr>
        <w:pStyle w:val="Heading2"/>
      </w:pPr>
      <w:bookmarkStart w:id="611" w:name="_Toc376168601"/>
      <w:bookmarkStart w:id="612" w:name="_Toc377455093"/>
      <w:bookmarkStart w:id="613" w:name="_Toc384719007"/>
      <w:bookmarkStart w:id="614" w:name="_Toc376168600"/>
      <w:r>
        <w:t>Table 8</w:t>
      </w:r>
      <w:r w:rsidRPr="00C45D80">
        <w:t>.</w:t>
      </w:r>
      <w:r w:rsidR="00D61CB8">
        <w:t>2</w:t>
      </w:r>
      <w:r w:rsidRPr="00C45D80">
        <w:t xml:space="preserve"> – </w:t>
      </w:r>
      <w:r>
        <w:t xml:space="preserve">Expected </w:t>
      </w:r>
      <w:r w:rsidRPr="00C45D80">
        <w:t>Macronutrient intake within the two groups</w:t>
      </w:r>
      <w:bookmarkEnd w:id="611"/>
      <w:bookmarkEnd w:id="612"/>
      <w:bookmarkEnd w:id="613"/>
    </w:p>
    <w:p w14:paraId="50251C55" w14:textId="77777777" w:rsidR="00343DBD" w:rsidRDefault="00343DBD" w:rsidP="004E67AC">
      <w:pPr>
        <w:pStyle w:val="Heading2"/>
        <w:rPr>
          <w:rFonts w:eastAsia="Times New Roman"/>
          <w:lang w:eastAsia="en-GB"/>
        </w:rPr>
      </w:pPr>
    </w:p>
    <w:tbl>
      <w:tblPr>
        <w:tblStyle w:val="LightShading"/>
        <w:tblW w:w="0" w:type="auto"/>
        <w:tblLook w:val="04A0" w:firstRow="1" w:lastRow="0" w:firstColumn="1" w:lastColumn="0" w:noHBand="0" w:noVBand="1"/>
      </w:tblPr>
      <w:tblGrid>
        <w:gridCol w:w="3080"/>
        <w:gridCol w:w="3081"/>
        <w:gridCol w:w="3081"/>
      </w:tblGrid>
      <w:tr w:rsidR="00343DBD" w:rsidRPr="00C45D80" w14:paraId="2FF3D301" w14:textId="77777777" w:rsidTr="002500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3ABCC651" w14:textId="77777777" w:rsidR="00343DBD" w:rsidRPr="00C45D80" w:rsidRDefault="00343DBD" w:rsidP="000C1239">
            <w:pPr>
              <w:spacing w:line="480" w:lineRule="auto"/>
              <w:jc w:val="both"/>
              <w:rPr>
                <w:rFonts w:cstheme="minorHAnsi"/>
                <w:sz w:val="24"/>
                <w:szCs w:val="24"/>
              </w:rPr>
            </w:pPr>
            <w:r w:rsidRPr="00C45D80">
              <w:rPr>
                <w:rFonts w:cstheme="minorHAnsi"/>
                <w:sz w:val="24"/>
                <w:szCs w:val="24"/>
              </w:rPr>
              <w:t>Nutrient</w:t>
            </w:r>
          </w:p>
        </w:tc>
        <w:tc>
          <w:tcPr>
            <w:tcW w:w="3081" w:type="dxa"/>
          </w:tcPr>
          <w:p w14:paraId="7710D84E" w14:textId="77777777" w:rsidR="00343DBD" w:rsidRPr="00C45D80" w:rsidRDefault="00343DBD" w:rsidP="000C1239">
            <w:pPr>
              <w:spacing w:line="48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C45D80">
              <w:rPr>
                <w:rFonts w:cstheme="minorHAnsi"/>
                <w:sz w:val="24"/>
                <w:szCs w:val="24"/>
              </w:rPr>
              <w:t>500kcal/day - Control</w:t>
            </w:r>
          </w:p>
        </w:tc>
        <w:tc>
          <w:tcPr>
            <w:tcW w:w="3081" w:type="dxa"/>
          </w:tcPr>
          <w:p w14:paraId="5C472218" w14:textId="77777777" w:rsidR="00343DBD" w:rsidRPr="00C45D80" w:rsidRDefault="00343DBD" w:rsidP="000C1239">
            <w:pPr>
              <w:spacing w:line="48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C45D80">
              <w:rPr>
                <w:rFonts w:cstheme="minorHAnsi"/>
                <w:sz w:val="24"/>
                <w:szCs w:val="24"/>
              </w:rPr>
              <w:t>1200kcal/day - Treatment</w:t>
            </w:r>
          </w:p>
        </w:tc>
      </w:tr>
      <w:tr w:rsidR="00343DBD" w:rsidRPr="00C45D80" w14:paraId="59143254" w14:textId="77777777" w:rsidTr="002500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37F29080" w14:textId="77777777" w:rsidR="00343DBD" w:rsidRPr="00C45D80" w:rsidRDefault="00343DBD" w:rsidP="000C1239">
            <w:pPr>
              <w:spacing w:line="480" w:lineRule="auto"/>
              <w:jc w:val="both"/>
              <w:rPr>
                <w:rFonts w:cstheme="minorHAnsi"/>
                <w:sz w:val="24"/>
                <w:szCs w:val="24"/>
              </w:rPr>
            </w:pPr>
            <w:r w:rsidRPr="00C45D80">
              <w:rPr>
                <w:rFonts w:cstheme="minorHAnsi"/>
                <w:sz w:val="24"/>
                <w:szCs w:val="24"/>
              </w:rPr>
              <w:t>Carbohydrate %</w:t>
            </w:r>
          </w:p>
        </w:tc>
        <w:tc>
          <w:tcPr>
            <w:tcW w:w="3081" w:type="dxa"/>
          </w:tcPr>
          <w:p w14:paraId="6F9E4EBF" w14:textId="77777777" w:rsidR="00343DBD" w:rsidRPr="00C45D80" w:rsidRDefault="00343DBD" w:rsidP="000C1239">
            <w:pPr>
              <w:spacing w:line="48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5D80">
              <w:rPr>
                <w:rFonts w:cstheme="minorHAnsi"/>
                <w:sz w:val="24"/>
                <w:szCs w:val="24"/>
              </w:rPr>
              <w:t>50-60</w:t>
            </w:r>
          </w:p>
        </w:tc>
        <w:tc>
          <w:tcPr>
            <w:tcW w:w="3081" w:type="dxa"/>
          </w:tcPr>
          <w:p w14:paraId="273FE3D5" w14:textId="77777777" w:rsidR="00343DBD" w:rsidRPr="00C45D80" w:rsidRDefault="00343DBD" w:rsidP="000C1239">
            <w:pPr>
              <w:spacing w:line="48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5D80">
              <w:rPr>
                <w:rFonts w:cstheme="minorHAnsi"/>
                <w:sz w:val="24"/>
                <w:szCs w:val="24"/>
              </w:rPr>
              <w:t>50-60</w:t>
            </w:r>
          </w:p>
        </w:tc>
      </w:tr>
      <w:tr w:rsidR="00343DBD" w:rsidRPr="00C45D80" w14:paraId="7627D394" w14:textId="77777777" w:rsidTr="00250018">
        <w:tc>
          <w:tcPr>
            <w:cnfStyle w:val="001000000000" w:firstRow="0" w:lastRow="0" w:firstColumn="1" w:lastColumn="0" w:oddVBand="0" w:evenVBand="0" w:oddHBand="0" w:evenHBand="0" w:firstRowFirstColumn="0" w:firstRowLastColumn="0" w:lastRowFirstColumn="0" w:lastRowLastColumn="0"/>
            <w:tcW w:w="3080" w:type="dxa"/>
          </w:tcPr>
          <w:p w14:paraId="76DB9315" w14:textId="77777777" w:rsidR="00343DBD" w:rsidRPr="00C45D80" w:rsidRDefault="00343DBD" w:rsidP="000C1239">
            <w:pPr>
              <w:spacing w:line="480" w:lineRule="auto"/>
              <w:jc w:val="both"/>
              <w:rPr>
                <w:rFonts w:cstheme="minorHAnsi"/>
                <w:sz w:val="24"/>
                <w:szCs w:val="24"/>
              </w:rPr>
            </w:pPr>
            <w:r w:rsidRPr="00C45D80">
              <w:rPr>
                <w:rFonts w:cstheme="minorHAnsi"/>
                <w:sz w:val="24"/>
                <w:szCs w:val="24"/>
              </w:rPr>
              <w:t>Carbohydrate (grams/ day)</w:t>
            </w:r>
          </w:p>
        </w:tc>
        <w:tc>
          <w:tcPr>
            <w:tcW w:w="3081" w:type="dxa"/>
          </w:tcPr>
          <w:p w14:paraId="60A69346" w14:textId="77777777" w:rsidR="00343DBD" w:rsidRPr="00C45D80" w:rsidRDefault="00343DBD" w:rsidP="000C1239">
            <w:pPr>
              <w:spacing w:line="48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C45D80">
              <w:rPr>
                <w:rFonts w:cstheme="minorHAnsi"/>
                <w:sz w:val="24"/>
                <w:szCs w:val="24"/>
              </w:rPr>
              <w:t>60 - 75</w:t>
            </w:r>
          </w:p>
        </w:tc>
        <w:tc>
          <w:tcPr>
            <w:tcW w:w="3081" w:type="dxa"/>
          </w:tcPr>
          <w:p w14:paraId="716CCE00" w14:textId="77777777" w:rsidR="00343DBD" w:rsidRPr="00C45D80" w:rsidRDefault="00343DBD" w:rsidP="000C1239">
            <w:pPr>
              <w:spacing w:line="48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C45D80">
              <w:rPr>
                <w:rFonts w:cstheme="minorHAnsi"/>
                <w:sz w:val="24"/>
                <w:szCs w:val="24"/>
              </w:rPr>
              <w:t>150 - 180</w:t>
            </w:r>
          </w:p>
        </w:tc>
      </w:tr>
      <w:tr w:rsidR="00343DBD" w:rsidRPr="00C45D80" w14:paraId="64D4F2FF" w14:textId="77777777" w:rsidTr="002500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70ECBF16" w14:textId="77777777" w:rsidR="00343DBD" w:rsidRPr="00C45D80" w:rsidRDefault="00343DBD" w:rsidP="000C1239">
            <w:pPr>
              <w:spacing w:line="480" w:lineRule="auto"/>
              <w:jc w:val="both"/>
              <w:rPr>
                <w:rFonts w:cstheme="minorHAnsi"/>
                <w:sz w:val="24"/>
                <w:szCs w:val="24"/>
              </w:rPr>
            </w:pPr>
            <w:r w:rsidRPr="00C45D80">
              <w:rPr>
                <w:rFonts w:cstheme="minorHAnsi"/>
                <w:sz w:val="24"/>
                <w:szCs w:val="24"/>
              </w:rPr>
              <w:t>Fat %</w:t>
            </w:r>
          </w:p>
        </w:tc>
        <w:tc>
          <w:tcPr>
            <w:tcW w:w="3081" w:type="dxa"/>
          </w:tcPr>
          <w:p w14:paraId="456BA59B" w14:textId="77777777" w:rsidR="00343DBD" w:rsidRPr="00C45D80" w:rsidRDefault="00343DBD" w:rsidP="000C1239">
            <w:pPr>
              <w:spacing w:line="48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5D80">
              <w:rPr>
                <w:rFonts w:cstheme="minorHAnsi"/>
                <w:sz w:val="24"/>
                <w:szCs w:val="24"/>
              </w:rPr>
              <w:t>30-35</w:t>
            </w:r>
          </w:p>
        </w:tc>
        <w:tc>
          <w:tcPr>
            <w:tcW w:w="3081" w:type="dxa"/>
          </w:tcPr>
          <w:p w14:paraId="4DBCF377" w14:textId="77777777" w:rsidR="00343DBD" w:rsidRPr="00C45D80" w:rsidRDefault="00343DBD" w:rsidP="000C1239">
            <w:pPr>
              <w:spacing w:line="48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5D80">
              <w:rPr>
                <w:rFonts w:cstheme="minorHAnsi"/>
                <w:sz w:val="24"/>
                <w:szCs w:val="24"/>
              </w:rPr>
              <w:t>30-35</w:t>
            </w:r>
          </w:p>
        </w:tc>
      </w:tr>
      <w:tr w:rsidR="00343DBD" w:rsidRPr="00C45D80" w14:paraId="0CAFF345" w14:textId="77777777" w:rsidTr="00250018">
        <w:tc>
          <w:tcPr>
            <w:cnfStyle w:val="001000000000" w:firstRow="0" w:lastRow="0" w:firstColumn="1" w:lastColumn="0" w:oddVBand="0" w:evenVBand="0" w:oddHBand="0" w:evenHBand="0" w:firstRowFirstColumn="0" w:firstRowLastColumn="0" w:lastRowFirstColumn="0" w:lastRowLastColumn="0"/>
            <w:tcW w:w="3080" w:type="dxa"/>
          </w:tcPr>
          <w:p w14:paraId="587B0783" w14:textId="77777777" w:rsidR="00343DBD" w:rsidRPr="00C45D80" w:rsidRDefault="00343DBD" w:rsidP="000C1239">
            <w:pPr>
              <w:spacing w:line="480" w:lineRule="auto"/>
              <w:jc w:val="both"/>
              <w:rPr>
                <w:rFonts w:cstheme="minorHAnsi"/>
                <w:sz w:val="24"/>
                <w:szCs w:val="24"/>
              </w:rPr>
            </w:pPr>
            <w:r w:rsidRPr="00C45D80">
              <w:rPr>
                <w:rFonts w:cstheme="minorHAnsi"/>
                <w:sz w:val="24"/>
                <w:szCs w:val="24"/>
              </w:rPr>
              <w:t>Fat (grams/day)</w:t>
            </w:r>
          </w:p>
        </w:tc>
        <w:tc>
          <w:tcPr>
            <w:tcW w:w="3081" w:type="dxa"/>
          </w:tcPr>
          <w:p w14:paraId="02DC157E" w14:textId="77777777" w:rsidR="00343DBD" w:rsidRPr="00C45D80" w:rsidRDefault="00343DBD" w:rsidP="000C1239">
            <w:pPr>
              <w:spacing w:line="48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C45D80">
              <w:rPr>
                <w:rFonts w:cstheme="minorHAnsi"/>
                <w:sz w:val="24"/>
                <w:szCs w:val="24"/>
              </w:rPr>
              <w:t>15 - 20</w:t>
            </w:r>
          </w:p>
        </w:tc>
        <w:tc>
          <w:tcPr>
            <w:tcW w:w="3081" w:type="dxa"/>
          </w:tcPr>
          <w:p w14:paraId="503141A3" w14:textId="77777777" w:rsidR="00343DBD" w:rsidRPr="00C45D80" w:rsidRDefault="00343DBD" w:rsidP="000C1239">
            <w:pPr>
              <w:spacing w:line="48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C45D80">
              <w:rPr>
                <w:rFonts w:cstheme="minorHAnsi"/>
                <w:sz w:val="24"/>
                <w:szCs w:val="24"/>
              </w:rPr>
              <w:t>40 - 50</w:t>
            </w:r>
          </w:p>
        </w:tc>
      </w:tr>
      <w:tr w:rsidR="00343DBD" w:rsidRPr="00C45D80" w14:paraId="4F7E1648" w14:textId="77777777" w:rsidTr="002500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55145B82" w14:textId="77777777" w:rsidR="00343DBD" w:rsidRPr="00C45D80" w:rsidRDefault="00343DBD" w:rsidP="000C1239">
            <w:pPr>
              <w:spacing w:line="480" w:lineRule="auto"/>
              <w:jc w:val="both"/>
              <w:rPr>
                <w:rFonts w:cstheme="minorHAnsi"/>
                <w:sz w:val="24"/>
                <w:szCs w:val="24"/>
              </w:rPr>
            </w:pPr>
            <w:r w:rsidRPr="00C45D80">
              <w:rPr>
                <w:rFonts w:cstheme="minorHAnsi"/>
                <w:sz w:val="24"/>
                <w:szCs w:val="24"/>
              </w:rPr>
              <w:t>Protein %</w:t>
            </w:r>
          </w:p>
        </w:tc>
        <w:tc>
          <w:tcPr>
            <w:tcW w:w="3081" w:type="dxa"/>
          </w:tcPr>
          <w:p w14:paraId="090761F9" w14:textId="77777777" w:rsidR="00343DBD" w:rsidRPr="00C45D80" w:rsidRDefault="00343DBD" w:rsidP="000C1239">
            <w:pPr>
              <w:spacing w:line="48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5D80">
              <w:rPr>
                <w:rFonts w:cstheme="minorHAnsi"/>
                <w:sz w:val="24"/>
                <w:szCs w:val="24"/>
              </w:rPr>
              <w:t>10-15</w:t>
            </w:r>
          </w:p>
        </w:tc>
        <w:tc>
          <w:tcPr>
            <w:tcW w:w="3081" w:type="dxa"/>
          </w:tcPr>
          <w:p w14:paraId="7B463577" w14:textId="77777777" w:rsidR="00343DBD" w:rsidRPr="00C45D80" w:rsidRDefault="00343DBD" w:rsidP="000C1239">
            <w:pPr>
              <w:spacing w:line="48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5D80">
              <w:rPr>
                <w:rFonts w:cstheme="minorHAnsi"/>
                <w:sz w:val="24"/>
                <w:szCs w:val="24"/>
              </w:rPr>
              <w:t>10-15</w:t>
            </w:r>
          </w:p>
        </w:tc>
      </w:tr>
      <w:tr w:rsidR="00343DBD" w:rsidRPr="00C45D80" w14:paraId="24B5E9C9" w14:textId="77777777" w:rsidTr="00250018">
        <w:tc>
          <w:tcPr>
            <w:cnfStyle w:val="001000000000" w:firstRow="0" w:lastRow="0" w:firstColumn="1" w:lastColumn="0" w:oddVBand="0" w:evenVBand="0" w:oddHBand="0" w:evenHBand="0" w:firstRowFirstColumn="0" w:firstRowLastColumn="0" w:lastRowFirstColumn="0" w:lastRowLastColumn="0"/>
            <w:tcW w:w="3080" w:type="dxa"/>
          </w:tcPr>
          <w:p w14:paraId="3329B255" w14:textId="77777777" w:rsidR="00343DBD" w:rsidRPr="00C45D80" w:rsidRDefault="00343DBD" w:rsidP="000C1239">
            <w:pPr>
              <w:spacing w:line="480" w:lineRule="auto"/>
              <w:jc w:val="both"/>
              <w:rPr>
                <w:rFonts w:cstheme="minorHAnsi"/>
                <w:sz w:val="24"/>
                <w:szCs w:val="24"/>
              </w:rPr>
            </w:pPr>
            <w:r w:rsidRPr="00C45D80">
              <w:rPr>
                <w:rFonts w:cstheme="minorHAnsi"/>
                <w:sz w:val="24"/>
                <w:szCs w:val="24"/>
              </w:rPr>
              <w:t>Protein (grams/ day)</w:t>
            </w:r>
          </w:p>
        </w:tc>
        <w:tc>
          <w:tcPr>
            <w:tcW w:w="3081" w:type="dxa"/>
          </w:tcPr>
          <w:p w14:paraId="61AB291D" w14:textId="77777777" w:rsidR="00343DBD" w:rsidRPr="00C45D80" w:rsidRDefault="00343DBD" w:rsidP="000C1239">
            <w:pPr>
              <w:spacing w:line="48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C45D80">
              <w:rPr>
                <w:rFonts w:cstheme="minorHAnsi"/>
                <w:sz w:val="24"/>
                <w:szCs w:val="24"/>
              </w:rPr>
              <w:t>12 -18</w:t>
            </w:r>
          </w:p>
        </w:tc>
        <w:tc>
          <w:tcPr>
            <w:tcW w:w="3081" w:type="dxa"/>
          </w:tcPr>
          <w:p w14:paraId="7E552D40" w14:textId="77777777" w:rsidR="00343DBD" w:rsidRPr="00C45D80" w:rsidRDefault="00343DBD" w:rsidP="000C1239">
            <w:pPr>
              <w:spacing w:line="48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C45D80">
              <w:rPr>
                <w:rFonts w:cstheme="minorHAnsi"/>
                <w:sz w:val="24"/>
                <w:szCs w:val="24"/>
              </w:rPr>
              <w:t>30 - 45</w:t>
            </w:r>
          </w:p>
        </w:tc>
      </w:tr>
    </w:tbl>
    <w:p w14:paraId="71D68F78" w14:textId="77777777" w:rsidR="00343DBD" w:rsidRDefault="00343DBD" w:rsidP="00343DBD">
      <w:pPr>
        <w:rPr>
          <w:lang w:eastAsia="en-GB"/>
        </w:rPr>
      </w:pPr>
    </w:p>
    <w:p w14:paraId="4F4AEB6C" w14:textId="77777777" w:rsidR="00343DBD" w:rsidRDefault="00343DBD" w:rsidP="00343DBD">
      <w:pPr>
        <w:rPr>
          <w:lang w:eastAsia="en-GB"/>
        </w:rPr>
      </w:pPr>
    </w:p>
    <w:p w14:paraId="08367FC1" w14:textId="77777777" w:rsidR="00343DBD" w:rsidRDefault="00343DBD" w:rsidP="00343DBD">
      <w:pPr>
        <w:rPr>
          <w:lang w:eastAsia="en-GB"/>
        </w:rPr>
      </w:pPr>
    </w:p>
    <w:p w14:paraId="2DCFC9B5" w14:textId="77777777" w:rsidR="00343DBD" w:rsidRDefault="00343DBD" w:rsidP="00343DBD">
      <w:pPr>
        <w:rPr>
          <w:lang w:eastAsia="en-GB"/>
        </w:rPr>
      </w:pPr>
    </w:p>
    <w:p w14:paraId="177A003F" w14:textId="77777777" w:rsidR="00343DBD" w:rsidRDefault="00343DBD" w:rsidP="00343DBD">
      <w:pPr>
        <w:rPr>
          <w:lang w:eastAsia="en-GB"/>
        </w:rPr>
      </w:pPr>
    </w:p>
    <w:p w14:paraId="3E681C0C" w14:textId="77777777" w:rsidR="00343DBD" w:rsidRDefault="00343DBD" w:rsidP="00343DBD">
      <w:pPr>
        <w:rPr>
          <w:lang w:eastAsia="en-GB"/>
        </w:rPr>
      </w:pPr>
    </w:p>
    <w:p w14:paraId="3B08C3D0" w14:textId="77777777" w:rsidR="00343DBD" w:rsidRDefault="00343DBD" w:rsidP="00343DBD">
      <w:pPr>
        <w:rPr>
          <w:lang w:eastAsia="en-GB"/>
        </w:rPr>
      </w:pPr>
    </w:p>
    <w:p w14:paraId="5A4CD907" w14:textId="77777777" w:rsidR="00343DBD" w:rsidRDefault="00343DBD" w:rsidP="00343DBD">
      <w:pPr>
        <w:rPr>
          <w:lang w:eastAsia="en-GB"/>
        </w:rPr>
      </w:pPr>
    </w:p>
    <w:p w14:paraId="512ED2E9" w14:textId="77777777" w:rsidR="00343DBD" w:rsidRDefault="00343DBD" w:rsidP="00343DBD">
      <w:pPr>
        <w:rPr>
          <w:lang w:eastAsia="en-GB"/>
        </w:rPr>
      </w:pPr>
    </w:p>
    <w:p w14:paraId="0C5E07AB" w14:textId="77777777" w:rsidR="00343DBD" w:rsidRDefault="00343DBD" w:rsidP="00343DBD">
      <w:pPr>
        <w:rPr>
          <w:lang w:eastAsia="en-GB"/>
        </w:rPr>
      </w:pPr>
    </w:p>
    <w:p w14:paraId="0E58E87E" w14:textId="77777777" w:rsidR="00343DBD" w:rsidRDefault="00343DBD" w:rsidP="00343DBD">
      <w:pPr>
        <w:rPr>
          <w:lang w:eastAsia="en-GB"/>
        </w:rPr>
      </w:pPr>
    </w:p>
    <w:p w14:paraId="03DBD430" w14:textId="77777777" w:rsidR="00343DBD" w:rsidRDefault="00343DBD" w:rsidP="00343DBD">
      <w:pPr>
        <w:rPr>
          <w:lang w:eastAsia="en-GB"/>
        </w:rPr>
      </w:pPr>
    </w:p>
    <w:p w14:paraId="2367E193" w14:textId="77777777" w:rsidR="00CB7059" w:rsidRDefault="00CB7059" w:rsidP="00343DBD">
      <w:pPr>
        <w:rPr>
          <w:lang w:eastAsia="en-GB"/>
        </w:rPr>
      </w:pPr>
    </w:p>
    <w:p w14:paraId="6345775A" w14:textId="77777777" w:rsidR="00343DBD" w:rsidRDefault="00343DBD" w:rsidP="00343DBD">
      <w:pPr>
        <w:rPr>
          <w:lang w:eastAsia="en-GB"/>
        </w:rPr>
      </w:pPr>
    </w:p>
    <w:p w14:paraId="7B00A550" w14:textId="77777777" w:rsidR="00343DBD" w:rsidRDefault="00343DBD" w:rsidP="00343DBD">
      <w:pPr>
        <w:rPr>
          <w:lang w:eastAsia="en-GB"/>
        </w:rPr>
      </w:pPr>
    </w:p>
    <w:p w14:paraId="62D2E44C" w14:textId="77777777" w:rsidR="00343DBD" w:rsidRDefault="00343DBD" w:rsidP="00343DBD">
      <w:pPr>
        <w:rPr>
          <w:lang w:eastAsia="en-GB"/>
        </w:rPr>
      </w:pPr>
    </w:p>
    <w:p w14:paraId="4F8D29B9" w14:textId="77777777" w:rsidR="00CB7059" w:rsidRDefault="00CB7059" w:rsidP="00343DBD">
      <w:pPr>
        <w:rPr>
          <w:lang w:eastAsia="en-GB"/>
        </w:rPr>
      </w:pPr>
    </w:p>
    <w:p w14:paraId="7586908B" w14:textId="77777777" w:rsidR="00CB7059" w:rsidRDefault="00CB7059" w:rsidP="00343DBD">
      <w:pPr>
        <w:rPr>
          <w:lang w:eastAsia="en-GB"/>
        </w:rPr>
      </w:pPr>
    </w:p>
    <w:p w14:paraId="46642BBE" w14:textId="77777777" w:rsidR="00343DBD" w:rsidRPr="00343DBD" w:rsidRDefault="00343DBD" w:rsidP="00343DBD">
      <w:pPr>
        <w:rPr>
          <w:lang w:eastAsia="en-GB"/>
        </w:rPr>
      </w:pPr>
    </w:p>
    <w:p w14:paraId="0BEEEC9F" w14:textId="77777777" w:rsidR="004E67AC" w:rsidRDefault="00D61CB8" w:rsidP="004E67AC">
      <w:pPr>
        <w:pStyle w:val="Heading2"/>
        <w:rPr>
          <w:rFonts w:eastAsia="Times New Roman"/>
          <w:lang w:eastAsia="en-GB"/>
        </w:rPr>
      </w:pPr>
      <w:bookmarkStart w:id="615" w:name="_Toc377455094"/>
      <w:bookmarkStart w:id="616" w:name="_Toc384719008"/>
      <w:r>
        <w:rPr>
          <w:rFonts w:eastAsia="Times New Roman"/>
          <w:lang w:eastAsia="en-GB"/>
        </w:rPr>
        <w:t>Table 8.3</w:t>
      </w:r>
      <w:r w:rsidR="00CC0343">
        <w:rPr>
          <w:rFonts w:eastAsia="Times New Roman"/>
          <w:lang w:eastAsia="en-GB"/>
        </w:rPr>
        <w:t xml:space="preserve"> </w:t>
      </w:r>
      <w:r w:rsidR="004E67AC">
        <w:rPr>
          <w:rFonts w:eastAsia="Times New Roman"/>
          <w:lang w:eastAsia="en-GB"/>
        </w:rPr>
        <w:t>Estimated Energy Requirements</w:t>
      </w:r>
      <w:r w:rsidR="00250018">
        <w:rPr>
          <w:rFonts w:eastAsia="Times New Roman"/>
          <w:lang w:eastAsia="en-GB"/>
        </w:rPr>
        <w:t xml:space="preserve"> (EAR)</w:t>
      </w:r>
      <w:r w:rsidR="004E67AC">
        <w:rPr>
          <w:rFonts w:eastAsia="Times New Roman"/>
          <w:lang w:eastAsia="en-GB"/>
        </w:rPr>
        <w:t xml:space="preserve"> </w:t>
      </w:r>
      <w:r w:rsidR="006A129E">
        <w:rPr>
          <w:rFonts w:eastAsia="Times New Roman"/>
          <w:lang w:eastAsia="en-GB"/>
        </w:rPr>
        <w:t>(</w:t>
      </w:r>
      <w:r w:rsidR="004E67AC">
        <w:rPr>
          <w:rFonts w:eastAsia="Times New Roman"/>
          <w:lang w:eastAsia="en-GB"/>
        </w:rPr>
        <w:t>SACN 2011</w:t>
      </w:r>
      <w:r w:rsidR="006A129E">
        <w:rPr>
          <w:rFonts w:eastAsia="Times New Roman"/>
          <w:lang w:eastAsia="en-GB"/>
        </w:rPr>
        <w:t>)</w:t>
      </w:r>
      <w:bookmarkEnd w:id="614"/>
      <w:bookmarkEnd w:id="615"/>
      <w:bookmarkEnd w:id="616"/>
    </w:p>
    <w:p w14:paraId="67F84602" w14:textId="77777777" w:rsidR="00CC0343" w:rsidRPr="00CC0343" w:rsidRDefault="00CC0343" w:rsidP="00CC0343">
      <w:pPr>
        <w:rPr>
          <w:lang w:eastAsia="en-GB"/>
        </w:rPr>
      </w:pPr>
    </w:p>
    <w:tbl>
      <w:tblPr>
        <w:tblStyle w:val="LightShading"/>
        <w:tblW w:w="8662" w:type="dxa"/>
        <w:tblLook w:val="04A0" w:firstRow="1" w:lastRow="0" w:firstColumn="1" w:lastColumn="0" w:noHBand="0" w:noVBand="1"/>
      </w:tblPr>
      <w:tblGrid>
        <w:gridCol w:w="1848"/>
        <w:gridCol w:w="2562"/>
        <w:gridCol w:w="2126"/>
        <w:gridCol w:w="2126"/>
      </w:tblGrid>
      <w:tr w:rsidR="00EB24B6" w:rsidRPr="00343DBD" w14:paraId="3AD18291" w14:textId="77777777" w:rsidTr="002500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14:paraId="3AA2A80C" w14:textId="77777777" w:rsidR="00EB24B6" w:rsidRPr="00343DBD" w:rsidRDefault="00EB24B6" w:rsidP="00127A6F">
            <w:pPr>
              <w:spacing w:line="360" w:lineRule="auto"/>
              <w:jc w:val="both"/>
              <w:rPr>
                <w:rFonts w:eastAsia="Calibri" w:cstheme="minorHAnsi"/>
                <w:b w:val="0"/>
                <w:sz w:val="28"/>
                <w:szCs w:val="28"/>
              </w:rPr>
            </w:pPr>
            <w:bookmarkStart w:id="617" w:name="table01"/>
            <w:bookmarkEnd w:id="617"/>
            <w:r w:rsidRPr="00343DBD">
              <w:rPr>
                <w:rFonts w:eastAsia="Calibri" w:cstheme="minorHAnsi"/>
                <w:sz w:val="28"/>
                <w:szCs w:val="28"/>
              </w:rPr>
              <w:t>Age</w:t>
            </w:r>
          </w:p>
        </w:tc>
        <w:tc>
          <w:tcPr>
            <w:tcW w:w="2562" w:type="dxa"/>
          </w:tcPr>
          <w:p w14:paraId="0D15AEBA" w14:textId="77777777" w:rsidR="00EB24B6" w:rsidRPr="00343DBD" w:rsidRDefault="00EB24B6" w:rsidP="00127A6F">
            <w:pPr>
              <w:spacing w:line="360" w:lineRule="auto"/>
              <w:jc w:val="both"/>
              <w:cnfStyle w:val="100000000000" w:firstRow="1" w:lastRow="0" w:firstColumn="0" w:lastColumn="0" w:oddVBand="0" w:evenVBand="0" w:oddHBand="0" w:evenHBand="0" w:firstRowFirstColumn="0" w:firstRowLastColumn="0" w:lastRowFirstColumn="0" w:lastRowLastColumn="0"/>
              <w:rPr>
                <w:rFonts w:eastAsia="Calibri" w:cstheme="minorHAnsi"/>
                <w:b w:val="0"/>
                <w:sz w:val="28"/>
                <w:szCs w:val="28"/>
              </w:rPr>
            </w:pPr>
            <w:r w:rsidRPr="00343DBD">
              <w:rPr>
                <w:rFonts w:eastAsia="Calibri" w:cstheme="minorHAnsi"/>
                <w:sz w:val="28"/>
                <w:szCs w:val="28"/>
              </w:rPr>
              <w:t>Boys</w:t>
            </w:r>
          </w:p>
          <w:p w14:paraId="13DCCB4C" w14:textId="77777777" w:rsidR="00EB24B6" w:rsidRPr="00343DBD" w:rsidRDefault="00EB24B6" w:rsidP="00127A6F">
            <w:pPr>
              <w:spacing w:line="360" w:lineRule="auto"/>
              <w:jc w:val="both"/>
              <w:cnfStyle w:val="100000000000" w:firstRow="1" w:lastRow="0" w:firstColumn="0" w:lastColumn="0" w:oddVBand="0" w:evenVBand="0" w:oddHBand="0" w:evenHBand="0" w:firstRowFirstColumn="0" w:firstRowLastColumn="0" w:lastRowFirstColumn="0" w:lastRowLastColumn="0"/>
              <w:rPr>
                <w:rFonts w:eastAsia="Calibri" w:cstheme="minorHAnsi"/>
                <w:b w:val="0"/>
                <w:sz w:val="28"/>
                <w:szCs w:val="28"/>
              </w:rPr>
            </w:pPr>
            <w:r w:rsidRPr="00343DBD">
              <w:rPr>
                <w:rFonts w:eastAsia="Calibri" w:cstheme="minorHAnsi"/>
                <w:sz w:val="28"/>
                <w:szCs w:val="28"/>
              </w:rPr>
              <w:t>Energy (kcal/ day)</w:t>
            </w:r>
          </w:p>
        </w:tc>
        <w:tc>
          <w:tcPr>
            <w:tcW w:w="2126" w:type="dxa"/>
          </w:tcPr>
          <w:p w14:paraId="186FDF27" w14:textId="77777777" w:rsidR="00EB24B6" w:rsidRPr="00343DBD" w:rsidRDefault="00EB24B6" w:rsidP="00127A6F">
            <w:pPr>
              <w:spacing w:line="360" w:lineRule="auto"/>
              <w:jc w:val="both"/>
              <w:cnfStyle w:val="100000000000" w:firstRow="1" w:lastRow="0" w:firstColumn="0" w:lastColumn="0" w:oddVBand="0" w:evenVBand="0" w:oddHBand="0" w:evenHBand="0" w:firstRowFirstColumn="0" w:firstRowLastColumn="0" w:lastRowFirstColumn="0" w:lastRowLastColumn="0"/>
              <w:rPr>
                <w:rFonts w:eastAsia="Calibri" w:cstheme="minorHAnsi"/>
                <w:b w:val="0"/>
                <w:sz w:val="28"/>
                <w:szCs w:val="28"/>
              </w:rPr>
            </w:pPr>
            <w:r w:rsidRPr="00343DBD">
              <w:rPr>
                <w:rFonts w:eastAsia="Calibri" w:cstheme="minorHAnsi"/>
                <w:sz w:val="28"/>
                <w:szCs w:val="28"/>
              </w:rPr>
              <w:t xml:space="preserve">Girls </w:t>
            </w:r>
          </w:p>
          <w:p w14:paraId="16D0AC05" w14:textId="77777777" w:rsidR="00EB24B6" w:rsidRPr="00343DBD" w:rsidRDefault="00EB24B6" w:rsidP="00127A6F">
            <w:pPr>
              <w:spacing w:line="360" w:lineRule="auto"/>
              <w:jc w:val="both"/>
              <w:cnfStyle w:val="100000000000" w:firstRow="1" w:lastRow="0" w:firstColumn="0" w:lastColumn="0" w:oddVBand="0" w:evenVBand="0" w:oddHBand="0" w:evenHBand="0" w:firstRowFirstColumn="0" w:firstRowLastColumn="0" w:lastRowFirstColumn="0" w:lastRowLastColumn="0"/>
              <w:rPr>
                <w:rFonts w:eastAsia="Calibri" w:cstheme="minorHAnsi"/>
                <w:b w:val="0"/>
                <w:sz w:val="28"/>
                <w:szCs w:val="28"/>
              </w:rPr>
            </w:pPr>
            <w:r w:rsidRPr="00343DBD">
              <w:rPr>
                <w:rFonts w:eastAsia="Calibri" w:cstheme="minorHAnsi"/>
                <w:sz w:val="28"/>
                <w:szCs w:val="28"/>
              </w:rPr>
              <w:t>Energy (kcal/ day)</w:t>
            </w:r>
          </w:p>
        </w:tc>
        <w:tc>
          <w:tcPr>
            <w:tcW w:w="2126" w:type="dxa"/>
          </w:tcPr>
          <w:p w14:paraId="5E63EEEA" w14:textId="77777777" w:rsidR="00EB24B6" w:rsidRPr="00343DBD" w:rsidRDefault="00EB24B6" w:rsidP="00127A6F">
            <w:pPr>
              <w:spacing w:line="360" w:lineRule="auto"/>
              <w:jc w:val="both"/>
              <w:cnfStyle w:val="100000000000" w:firstRow="1" w:lastRow="0" w:firstColumn="0" w:lastColumn="0" w:oddVBand="0" w:evenVBand="0" w:oddHBand="0" w:evenHBand="0" w:firstRowFirstColumn="0" w:firstRowLastColumn="0" w:lastRowFirstColumn="0" w:lastRowLastColumn="0"/>
              <w:rPr>
                <w:rFonts w:eastAsia="Calibri" w:cstheme="minorHAnsi"/>
                <w:sz w:val="28"/>
                <w:szCs w:val="28"/>
              </w:rPr>
            </w:pPr>
            <w:r>
              <w:rPr>
                <w:rFonts w:eastAsia="Calibri" w:cstheme="minorHAnsi"/>
                <w:sz w:val="28"/>
                <w:szCs w:val="28"/>
              </w:rPr>
              <w:t xml:space="preserve">80% EAR </w:t>
            </w:r>
            <w:r w:rsidR="00250018">
              <w:rPr>
                <w:rFonts w:eastAsia="Calibri" w:cstheme="minorHAnsi"/>
                <w:sz w:val="28"/>
                <w:szCs w:val="28"/>
              </w:rPr>
              <w:t xml:space="preserve">Meal Plan </w:t>
            </w:r>
            <w:r>
              <w:rPr>
                <w:rFonts w:eastAsia="Calibri" w:cstheme="minorHAnsi"/>
                <w:sz w:val="28"/>
                <w:szCs w:val="28"/>
              </w:rPr>
              <w:t>Target</w:t>
            </w:r>
          </w:p>
        </w:tc>
      </w:tr>
      <w:tr w:rsidR="00EB24B6" w:rsidRPr="00343DBD" w14:paraId="4497558A" w14:textId="77777777" w:rsidTr="002500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14:paraId="128ABC4F" w14:textId="77777777" w:rsidR="00EB24B6" w:rsidRPr="00343DBD" w:rsidRDefault="00EB24B6" w:rsidP="00127A6F">
            <w:pPr>
              <w:spacing w:line="360" w:lineRule="auto"/>
              <w:jc w:val="both"/>
              <w:rPr>
                <w:rFonts w:eastAsia="Calibri" w:cstheme="minorHAnsi"/>
                <w:b w:val="0"/>
                <w:sz w:val="28"/>
                <w:szCs w:val="28"/>
              </w:rPr>
            </w:pPr>
            <w:r w:rsidRPr="00343DBD">
              <w:rPr>
                <w:rFonts w:eastAsia="Calibri" w:cstheme="minorHAnsi"/>
                <w:sz w:val="28"/>
                <w:szCs w:val="28"/>
              </w:rPr>
              <w:t>10</w:t>
            </w:r>
          </w:p>
        </w:tc>
        <w:tc>
          <w:tcPr>
            <w:tcW w:w="2562" w:type="dxa"/>
          </w:tcPr>
          <w:p w14:paraId="6F66EF0C" w14:textId="77777777" w:rsidR="00EB24B6" w:rsidRPr="00343DBD" w:rsidRDefault="00EB24B6" w:rsidP="00127A6F">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stheme="minorHAnsi"/>
                <w:sz w:val="28"/>
                <w:szCs w:val="28"/>
              </w:rPr>
            </w:pPr>
            <w:r w:rsidRPr="00343DBD">
              <w:rPr>
                <w:rFonts w:eastAsia="Calibri" w:cstheme="minorHAnsi"/>
                <w:sz w:val="28"/>
                <w:szCs w:val="28"/>
              </w:rPr>
              <w:t>2032</w:t>
            </w:r>
          </w:p>
        </w:tc>
        <w:tc>
          <w:tcPr>
            <w:tcW w:w="2126" w:type="dxa"/>
          </w:tcPr>
          <w:p w14:paraId="5AEDA315" w14:textId="77777777" w:rsidR="00EB24B6" w:rsidRPr="00343DBD" w:rsidRDefault="00EB24B6" w:rsidP="00127A6F">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stheme="minorHAnsi"/>
                <w:sz w:val="28"/>
                <w:szCs w:val="28"/>
              </w:rPr>
            </w:pPr>
            <w:r w:rsidRPr="00343DBD">
              <w:rPr>
                <w:rFonts w:eastAsia="Calibri" w:cstheme="minorHAnsi"/>
                <w:sz w:val="28"/>
                <w:szCs w:val="28"/>
              </w:rPr>
              <w:t>1936</w:t>
            </w:r>
          </w:p>
        </w:tc>
        <w:tc>
          <w:tcPr>
            <w:tcW w:w="2126" w:type="dxa"/>
          </w:tcPr>
          <w:p w14:paraId="6996430E" w14:textId="77777777" w:rsidR="00EB24B6" w:rsidRPr="00343DBD" w:rsidRDefault="00EB24B6" w:rsidP="00127A6F">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stheme="minorHAnsi"/>
                <w:sz w:val="28"/>
                <w:szCs w:val="28"/>
              </w:rPr>
            </w:pPr>
            <w:r>
              <w:rPr>
                <w:rFonts w:eastAsia="Calibri" w:cstheme="minorHAnsi"/>
                <w:sz w:val="28"/>
                <w:szCs w:val="28"/>
              </w:rPr>
              <w:t>1600</w:t>
            </w:r>
          </w:p>
        </w:tc>
      </w:tr>
      <w:tr w:rsidR="00EB24B6" w:rsidRPr="00343DBD" w14:paraId="39B8D3C9" w14:textId="77777777" w:rsidTr="00250018">
        <w:tc>
          <w:tcPr>
            <w:cnfStyle w:val="001000000000" w:firstRow="0" w:lastRow="0" w:firstColumn="1" w:lastColumn="0" w:oddVBand="0" w:evenVBand="0" w:oddHBand="0" w:evenHBand="0" w:firstRowFirstColumn="0" w:firstRowLastColumn="0" w:lastRowFirstColumn="0" w:lastRowLastColumn="0"/>
            <w:tcW w:w="1848" w:type="dxa"/>
          </w:tcPr>
          <w:p w14:paraId="7CB966B8" w14:textId="77777777" w:rsidR="00EB24B6" w:rsidRPr="00343DBD" w:rsidRDefault="00EB24B6" w:rsidP="00127A6F">
            <w:pPr>
              <w:spacing w:line="360" w:lineRule="auto"/>
              <w:jc w:val="both"/>
              <w:rPr>
                <w:rFonts w:eastAsia="Calibri" w:cstheme="minorHAnsi"/>
                <w:b w:val="0"/>
                <w:sz w:val="28"/>
                <w:szCs w:val="28"/>
              </w:rPr>
            </w:pPr>
            <w:r w:rsidRPr="00343DBD">
              <w:rPr>
                <w:rFonts w:eastAsia="Calibri" w:cstheme="minorHAnsi"/>
                <w:sz w:val="28"/>
                <w:szCs w:val="28"/>
              </w:rPr>
              <w:t>12</w:t>
            </w:r>
          </w:p>
        </w:tc>
        <w:tc>
          <w:tcPr>
            <w:tcW w:w="2562" w:type="dxa"/>
          </w:tcPr>
          <w:p w14:paraId="6FA6AE02" w14:textId="77777777" w:rsidR="00EB24B6" w:rsidRPr="00343DBD" w:rsidRDefault="00EB24B6" w:rsidP="00127A6F">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stheme="minorHAnsi"/>
                <w:sz w:val="28"/>
                <w:szCs w:val="28"/>
              </w:rPr>
            </w:pPr>
            <w:r w:rsidRPr="00343DBD">
              <w:rPr>
                <w:rFonts w:eastAsia="Calibri" w:cstheme="minorHAnsi"/>
                <w:sz w:val="28"/>
                <w:szCs w:val="28"/>
              </w:rPr>
              <w:t>2247</w:t>
            </w:r>
          </w:p>
        </w:tc>
        <w:tc>
          <w:tcPr>
            <w:tcW w:w="2126" w:type="dxa"/>
          </w:tcPr>
          <w:p w14:paraId="686E64A8" w14:textId="77777777" w:rsidR="00EB24B6" w:rsidRPr="00343DBD" w:rsidRDefault="00EB24B6" w:rsidP="00127A6F">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stheme="minorHAnsi"/>
                <w:sz w:val="28"/>
                <w:szCs w:val="28"/>
              </w:rPr>
            </w:pPr>
            <w:r w:rsidRPr="00343DBD">
              <w:rPr>
                <w:rFonts w:eastAsia="Calibri" w:cstheme="minorHAnsi"/>
                <w:sz w:val="28"/>
                <w:szCs w:val="28"/>
              </w:rPr>
              <w:t>2103</w:t>
            </w:r>
          </w:p>
        </w:tc>
        <w:tc>
          <w:tcPr>
            <w:tcW w:w="2126" w:type="dxa"/>
          </w:tcPr>
          <w:p w14:paraId="6E186A74" w14:textId="77777777" w:rsidR="00EB24B6" w:rsidRPr="00343DBD" w:rsidRDefault="00EB24B6" w:rsidP="00127A6F">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stheme="minorHAnsi"/>
                <w:sz w:val="28"/>
                <w:szCs w:val="28"/>
              </w:rPr>
            </w:pPr>
            <w:r>
              <w:rPr>
                <w:rFonts w:eastAsia="Calibri" w:cstheme="minorHAnsi"/>
                <w:sz w:val="28"/>
                <w:szCs w:val="28"/>
              </w:rPr>
              <w:t>1700</w:t>
            </w:r>
          </w:p>
        </w:tc>
      </w:tr>
      <w:tr w:rsidR="00EB24B6" w:rsidRPr="00343DBD" w14:paraId="3174032D" w14:textId="77777777" w:rsidTr="002500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14:paraId="02A19260" w14:textId="77777777" w:rsidR="00EB24B6" w:rsidRPr="00343DBD" w:rsidRDefault="00EB24B6" w:rsidP="00127A6F">
            <w:pPr>
              <w:spacing w:line="360" w:lineRule="auto"/>
              <w:jc w:val="both"/>
              <w:rPr>
                <w:rFonts w:eastAsia="Calibri" w:cstheme="minorHAnsi"/>
                <w:b w:val="0"/>
                <w:sz w:val="28"/>
                <w:szCs w:val="28"/>
              </w:rPr>
            </w:pPr>
            <w:r w:rsidRPr="00343DBD">
              <w:rPr>
                <w:rFonts w:eastAsia="Calibri" w:cstheme="minorHAnsi"/>
                <w:sz w:val="28"/>
                <w:szCs w:val="28"/>
              </w:rPr>
              <w:t>14</w:t>
            </w:r>
          </w:p>
        </w:tc>
        <w:tc>
          <w:tcPr>
            <w:tcW w:w="2562" w:type="dxa"/>
          </w:tcPr>
          <w:p w14:paraId="0B7923E0" w14:textId="77777777" w:rsidR="00EB24B6" w:rsidRPr="00343DBD" w:rsidRDefault="00EB24B6" w:rsidP="00127A6F">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stheme="minorHAnsi"/>
                <w:sz w:val="28"/>
                <w:szCs w:val="28"/>
              </w:rPr>
            </w:pPr>
            <w:r w:rsidRPr="00343DBD">
              <w:rPr>
                <w:rFonts w:eastAsia="Calibri" w:cstheme="minorHAnsi"/>
                <w:sz w:val="28"/>
                <w:szCs w:val="28"/>
              </w:rPr>
              <w:t>2629</w:t>
            </w:r>
          </w:p>
        </w:tc>
        <w:tc>
          <w:tcPr>
            <w:tcW w:w="2126" w:type="dxa"/>
          </w:tcPr>
          <w:p w14:paraId="4162084B" w14:textId="77777777" w:rsidR="00EB24B6" w:rsidRPr="00343DBD" w:rsidRDefault="00EB24B6" w:rsidP="00127A6F">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stheme="minorHAnsi"/>
                <w:sz w:val="28"/>
                <w:szCs w:val="28"/>
              </w:rPr>
            </w:pPr>
            <w:r w:rsidRPr="00343DBD">
              <w:rPr>
                <w:rFonts w:eastAsia="Calibri" w:cstheme="minorHAnsi"/>
                <w:sz w:val="28"/>
                <w:szCs w:val="28"/>
              </w:rPr>
              <w:t>2342</w:t>
            </w:r>
          </w:p>
        </w:tc>
        <w:tc>
          <w:tcPr>
            <w:tcW w:w="2126" w:type="dxa"/>
          </w:tcPr>
          <w:p w14:paraId="68E4ED64" w14:textId="77777777" w:rsidR="00EB24B6" w:rsidRPr="00343DBD" w:rsidRDefault="00EB24B6" w:rsidP="00127A6F">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stheme="minorHAnsi"/>
                <w:sz w:val="28"/>
                <w:szCs w:val="28"/>
              </w:rPr>
            </w:pPr>
            <w:r>
              <w:rPr>
                <w:rFonts w:eastAsia="Calibri" w:cstheme="minorHAnsi"/>
                <w:sz w:val="28"/>
                <w:szCs w:val="28"/>
              </w:rPr>
              <w:t>1800</w:t>
            </w:r>
          </w:p>
        </w:tc>
      </w:tr>
      <w:tr w:rsidR="00EB24B6" w:rsidRPr="00343DBD" w14:paraId="4635BBFC" w14:textId="77777777" w:rsidTr="00250018">
        <w:tc>
          <w:tcPr>
            <w:cnfStyle w:val="001000000000" w:firstRow="0" w:lastRow="0" w:firstColumn="1" w:lastColumn="0" w:oddVBand="0" w:evenVBand="0" w:oddHBand="0" w:evenHBand="0" w:firstRowFirstColumn="0" w:firstRowLastColumn="0" w:lastRowFirstColumn="0" w:lastRowLastColumn="0"/>
            <w:tcW w:w="1848" w:type="dxa"/>
          </w:tcPr>
          <w:p w14:paraId="4AAA93C3" w14:textId="77777777" w:rsidR="00EB24B6" w:rsidRPr="00343DBD" w:rsidRDefault="00EB24B6" w:rsidP="00127A6F">
            <w:pPr>
              <w:spacing w:line="360" w:lineRule="auto"/>
              <w:jc w:val="both"/>
              <w:rPr>
                <w:rFonts w:eastAsia="Calibri" w:cstheme="minorHAnsi"/>
                <w:b w:val="0"/>
                <w:sz w:val="28"/>
                <w:szCs w:val="28"/>
              </w:rPr>
            </w:pPr>
            <w:r w:rsidRPr="00343DBD">
              <w:rPr>
                <w:rFonts w:eastAsia="Calibri" w:cstheme="minorHAnsi"/>
                <w:sz w:val="28"/>
                <w:szCs w:val="28"/>
              </w:rPr>
              <w:t>16</w:t>
            </w:r>
          </w:p>
        </w:tc>
        <w:tc>
          <w:tcPr>
            <w:tcW w:w="2562" w:type="dxa"/>
          </w:tcPr>
          <w:p w14:paraId="0CF38572" w14:textId="77777777" w:rsidR="00EB24B6" w:rsidRPr="00343DBD" w:rsidRDefault="00EB24B6" w:rsidP="00127A6F">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stheme="minorHAnsi"/>
                <w:sz w:val="28"/>
                <w:szCs w:val="28"/>
              </w:rPr>
            </w:pPr>
            <w:r w:rsidRPr="00343DBD">
              <w:rPr>
                <w:rFonts w:eastAsia="Calibri" w:cstheme="minorHAnsi"/>
                <w:sz w:val="28"/>
                <w:szCs w:val="28"/>
              </w:rPr>
              <w:t>2964</w:t>
            </w:r>
          </w:p>
        </w:tc>
        <w:tc>
          <w:tcPr>
            <w:tcW w:w="2126" w:type="dxa"/>
          </w:tcPr>
          <w:p w14:paraId="75532593" w14:textId="77777777" w:rsidR="00EB24B6" w:rsidRPr="00343DBD" w:rsidRDefault="00EB24B6" w:rsidP="00127A6F">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stheme="minorHAnsi"/>
                <w:sz w:val="28"/>
                <w:szCs w:val="28"/>
              </w:rPr>
            </w:pPr>
            <w:r w:rsidRPr="00343DBD">
              <w:rPr>
                <w:rFonts w:eastAsia="Calibri" w:cstheme="minorHAnsi"/>
                <w:sz w:val="28"/>
                <w:szCs w:val="28"/>
              </w:rPr>
              <w:t>2414</w:t>
            </w:r>
          </w:p>
        </w:tc>
        <w:tc>
          <w:tcPr>
            <w:tcW w:w="2126" w:type="dxa"/>
          </w:tcPr>
          <w:p w14:paraId="11D57D54" w14:textId="77777777" w:rsidR="00EB24B6" w:rsidRPr="00343DBD" w:rsidRDefault="00EB24B6" w:rsidP="00127A6F">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stheme="minorHAnsi"/>
                <w:sz w:val="28"/>
                <w:szCs w:val="28"/>
              </w:rPr>
            </w:pPr>
            <w:r>
              <w:rPr>
                <w:rFonts w:eastAsia="Calibri" w:cstheme="minorHAnsi"/>
                <w:sz w:val="28"/>
                <w:szCs w:val="28"/>
              </w:rPr>
              <w:t>1900</w:t>
            </w:r>
          </w:p>
        </w:tc>
      </w:tr>
    </w:tbl>
    <w:p w14:paraId="16797C6E" w14:textId="77777777" w:rsidR="004E67AC" w:rsidRDefault="004E67AC" w:rsidP="00C45D80">
      <w:pPr>
        <w:spacing w:line="480" w:lineRule="auto"/>
        <w:jc w:val="both"/>
        <w:rPr>
          <w:rFonts w:cstheme="minorHAnsi"/>
          <w:sz w:val="24"/>
          <w:szCs w:val="24"/>
        </w:rPr>
      </w:pPr>
    </w:p>
    <w:p w14:paraId="4DA73F2F" w14:textId="77777777" w:rsidR="004F1F56" w:rsidRDefault="004F1F56" w:rsidP="00C45D80">
      <w:pPr>
        <w:spacing w:line="480" w:lineRule="auto"/>
        <w:jc w:val="both"/>
        <w:rPr>
          <w:rFonts w:cstheme="minorHAnsi"/>
          <w:sz w:val="24"/>
          <w:szCs w:val="24"/>
        </w:rPr>
      </w:pPr>
    </w:p>
    <w:p w14:paraId="242FC2E5" w14:textId="77777777" w:rsidR="004F1F56" w:rsidRDefault="004F1F56" w:rsidP="00C45D80">
      <w:pPr>
        <w:spacing w:line="480" w:lineRule="auto"/>
        <w:jc w:val="both"/>
        <w:rPr>
          <w:rFonts w:cstheme="minorHAnsi"/>
          <w:sz w:val="24"/>
          <w:szCs w:val="24"/>
        </w:rPr>
      </w:pPr>
    </w:p>
    <w:p w14:paraId="57549658" w14:textId="77777777" w:rsidR="004F1F56" w:rsidRDefault="004F1F56" w:rsidP="00C45D80">
      <w:pPr>
        <w:spacing w:line="480" w:lineRule="auto"/>
        <w:jc w:val="both"/>
        <w:rPr>
          <w:rFonts w:cstheme="minorHAnsi"/>
          <w:sz w:val="24"/>
          <w:szCs w:val="24"/>
        </w:rPr>
      </w:pPr>
    </w:p>
    <w:p w14:paraId="63188EED" w14:textId="77777777" w:rsidR="004F1F56" w:rsidRDefault="004F1F56" w:rsidP="00C45D80">
      <w:pPr>
        <w:spacing w:line="480" w:lineRule="auto"/>
        <w:jc w:val="both"/>
        <w:rPr>
          <w:rFonts w:cstheme="minorHAnsi"/>
          <w:sz w:val="24"/>
          <w:szCs w:val="24"/>
        </w:rPr>
      </w:pPr>
    </w:p>
    <w:p w14:paraId="402FF596" w14:textId="77777777" w:rsidR="004F1F56" w:rsidRDefault="004F1F56" w:rsidP="00C45D80">
      <w:pPr>
        <w:spacing w:line="480" w:lineRule="auto"/>
        <w:jc w:val="both"/>
        <w:rPr>
          <w:rFonts w:cstheme="minorHAnsi"/>
          <w:sz w:val="24"/>
          <w:szCs w:val="24"/>
        </w:rPr>
      </w:pPr>
    </w:p>
    <w:p w14:paraId="0AED4D05" w14:textId="77777777" w:rsidR="004F1F56" w:rsidRDefault="004F1F56" w:rsidP="00C45D80">
      <w:pPr>
        <w:spacing w:line="480" w:lineRule="auto"/>
        <w:jc w:val="both"/>
        <w:rPr>
          <w:rFonts w:cstheme="minorHAnsi"/>
          <w:sz w:val="24"/>
          <w:szCs w:val="24"/>
        </w:rPr>
      </w:pPr>
    </w:p>
    <w:p w14:paraId="4CB05DE8" w14:textId="77777777" w:rsidR="004F1F56" w:rsidRDefault="004F1F56" w:rsidP="00C45D80">
      <w:pPr>
        <w:spacing w:line="480" w:lineRule="auto"/>
        <w:jc w:val="both"/>
        <w:rPr>
          <w:rFonts w:cstheme="minorHAnsi"/>
          <w:sz w:val="24"/>
          <w:szCs w:val="24"/>
        </w:rPr>
      </w:pPr>
    </w:p>
    <w:p w14:paraId="250F63C0" w14:textId="77777777" w:rsidR="00EF1E4C" w:rsidRDefault="00EF1E4C" w:rsidP="00C45D80">
      <w:pPr>
        <w:spacing w:line="480" w:lineRule="auto"/>
        <w:jc w:val="both"/>
        <w:rPr>
          <w:rFonts w:cstheme="minorHAnsi"/>
          <w:sz w:val="24"/>
          <w:szCs w:val="24"/>
        </w:rPr>
      </w:pPr>
    </w:p>
    <w:p w14:paraId="5A7287C0" w14:textId="77777777" w:rsidR="00343DBD" w:rsidRDefault="00343DBD" w:rsidP="00C45D80">
      <w:pPr>
        <w:spacing w:line="480" w:lineRule="auto"/>
        <w:jc w:val="both"/>
        <w:rPr>
          <w:rFonts w:cstheme="minorHAnsi"/>
          <w:sz w:val="24"/>
          <w:szCs w:val="24"/>
        </w:rPr>
      </w:pPr>
    </w:p>
    <w:p w14:paraId="76CECA21" w14:textId="77777777" w:rsidR="00343DBD" w:rsidRPr="00C45D80" w:rsidRDefault="00343DBD" w:rsidP="00C45D80">
      <w:pPr>
        <w:spacing w:line="480" w:lineRule="auto"/>
        <w:jc w:val="both"/>
        <w:rPr>
          <w:rFonts w:cstheme="minorHAnsi"/>
          <w:sz w:val="24"/>
          <w:szCs w:val="24"/>
        </w:rPr>
      </w:pPr>
    </w:p>
    <w:p w14:paraId="762D5E14" w14:textId="77777777" w:rsidR="00C45D80" w:rsidRDefault="00B10B1F" w:rsidP="00B10B1F">
      <w:pPr>
        <w:pStyle w:val="Heading2"/>
      </w:pPr>
      <w:bookmarkStart w:id="618" w:name="_Toc373237141"/>
      <w:bookmarkStart w:id="619" w:name="_Toc373237589"/>
      <w:bookmarkStart w:id="620" w:name="_Toc384719009"/>
      <w:r>
        <w:t>8.11</w:t>
      </w:r>
      <w:r w:rsidR="00C45D80" w:rsidRPr="00C45D80">
        <w:t xml:space="preserve"> Materials for anthropometric measures</w:t>
      </w:r>
      <w:bookmarkEnd w:id="618"/>
      <w:bookmarkEnd w:id="619"/>
      <w:bookmarkEnd w:id="620"/>
    </w:p>
    <w:p w14:paraId="457F1C7A" w14:textId="77777777" w:rsidR="00B10B1F" w:rsidRPr="00B10B1F" w:rsidRDefault="00B10B1F" w:rsidP="00B10B1F"/>
    <w:p w14:paraId="38744DDC" w14:textId="77777777" w:rsidR="00C45D80" w:rsidRPr="00C45D80" w:rsidRDefault="00C45D80" w:rsidP="00C45D80">
      <w:pPr>
        <w:numPr>
          <w:ilvl w:val="0"/>
          <w:numId w:val="4"/>
        </w:numPr>
        <w:spacing w:line="480" w:lineRule="auto"/>
        <w:contextualSpacing/>
        <w:jc w:val="both"/>
        <w:rPr>
          <w:rFonts w:cstheme="minorHAnsi"/>
          <w:sz w:val="24"/>
          <w:szCs w:val="24"/>
        </w:rPr>
      </w:pPr>
      <w:r w:rsidRPr="00C45D80">
        <w:rPr>
          <w:rFonts w:cstheme="minorHAnsi"/>
          <w:sz w:val="24"/>
          <w:szCs w:val="24"/>
        </w:rPr>
        <w:t>Digital scale</w:t>
      </w:r>
    </w:p>
    <w:p w14:paraId="60DBCD15" w14:textId="77777777" w:rsidR="00C45D80" w:rsidRPr="00C45D80" w:rsidRDefault="00C45D80" w:rsidP="00C45D80">
      <w:pPr>
        <w:numPr>
          <w:ilvl w:val="0"/>
          <w:numId w:val="4"/>
        </w:numPr>
        <w:spacing w:line="480" w:lineRule="auto"/>
        <w:contextualSpacing/>
        <w:jc w:val="both"/>
        <w:rPr>
          <w:rFonts w:cstheme="minorHAnsi"/>
          <w:sz w:val="24"/>
          <w:szCs w:val="24"/>
        </w:rPr>
      </w:pPr>
      <w:r w:rsidRPr="00C45D80">
        <w:rPr>
          <w:rFonts w:cstheme="minorHAnsi"/>
          <w:sz w:val="24"/>
          <w:szCs w:val="24"/>
        </w:rPr>
        <w:t>Wall mounted stadiometer</w:t>
      </w:r>
    </w:p>
    <w:p w14:paraId="6B578880" w14:textId="77777777" w:rsidR="00C45D80" w:rsidRDefault="00CB7059" w:rsidP="00C45D80">
      <w:pPr>
        <w:numPr>
          <w:ilvl w:val="0"/>
          <w:numId w:val="4"/>
        </w:numPr>
        <w:spacing w:line="480" w:lineRule="auto"/>
        <w:contextualSpacing/>
        <w:jc w:val="both"/>
        <w:rPr>
          <w:rFonts w:cstheme="minorHAnsi"/>
          <w:sz w:val="24"/>
          <w:szCs w:val="24"/>
        </w:rPr>
      </w:pPr>
      <w:r>
        <w:rPr>
          <w:rFonts w:cstheme="minorHAnsi"/>
          <w:sz w:val="24"/>
          <w:szCs w:val="24"/>
        </w:rPr>
        <w:t>% median body mass i</w:t>
      </w:r>
      <w:r w:rsidR="00C45D80" w:rsidRPr="00C45D80">
        <w:rPr>
          <w:rFonts w:cstheme="minorHAnsi"/>
          <w:sz w:val="24"/>
          <w:szCs w:val="24"/>
        </w:rPr>
        <w:t>ndicator excel programme</w:t>
      </w:r>
    </w:p>
    <w:p w14:paraId="181C8998" w14:textId="77777777" w:rsidR="00B10B1F" w:rsidRPr="00C45D80" w:rsidRDefault="00B10B1F" w:rsidP="00CB7059">
      <w:pPr>
        <w:spacing w:line="480" w:lineRule="auto"/>
        <w:ind w:left="720"/>
        <w:contextualSpacing/>
        <w:jc w:val="both"/>
        <w:rPr>
          <w:rFonts w:cstheme="minorHAnsi"/>
          <w:sz w:val="24"/>
          <w:szCs w:val="24"/>
        </w:rPr>
      </w:pPr>
    </w:p>
    <w:p w14:paraId="19D73FB2" w14:textId="77777777" w:rsidR="00C45D80" w:rsidRPr="00162FF7" w:rsidRDefault="00B10B1F" w:rsidP="00C45D80">
      <w:pPr>
        <w:keepNext/>
        <w:keepLines/>
        <w:spacing w:before="200" w:after="0" w:line="480" w:lineRule="auto"/>
        <w:jc w:val="both"/>
        <w:outlineLvl w:val="2"/>
        <w:rPr>
          <w:rFonts w:eastAsiaTheme="majorEastAsia" w:cstheme="minorHAnsi"/>
          <w:b/>
          <w:bCs/>
          <w:sz w:val="24"/>
          <w:szCs w:val="24"/>
        </w:rPr>
      </w:pPr>
      <w:bookmarkStart w:id="621" w:name="_Toc373237142"/>
      <w:bookmarkStart w:id="622" w:name="_Toc373237590"/>
      <w:bookmarkStart w:id="623" w:name="_Toc384719010"/>
      <w:r w:rsidRPr="00162FF7">
        <w:rPr>
          <w:rFonts w:eastAsiaTheme="majorEastAsia" w:cstheme="minorHAnsi"/>
          <w:b/>
          <w:bCs/>
          <w:sz w:val="24"/>
          <w:szCs w:val="24"/>
        </w:rPr>
        <w:t>8.11</w:t>
      </w:r>
      <w:r w:rsidR="00C45D80" w:rsidRPr="00162FF7">
        <w:rPr>
          <w:rFonts w:eastAsiaTheme="majorEastAsia" w:cstheme="minorHAnsi"/>
          <w:b/>
          <w:bCs/>
          <w:sz w:val="24"/>
          <w:szCs w:val="24"/>
        </w:rPr>
        <w:t>.1 Methodology for anthropometric measures</w:t>
      </w:r>
      <w:bookmarkEnd w:id="621"/>
      <w:bookmarkEnd w:id="622"/>
      <w:bookmarkEnd w:id="623"/>
    </w:p>
    <w:p w14:paraId="71B36155" w14:textId="77777777" w:rsidR="00C45D80" w:rsidRPr="00C45D80" w:rsidRDefault="00C45D80" w:rsidP="00C45D80">
      <w:pPr>
        <w:spacing w:line="480" w:lineRule="auto"/>
        <w:jc w:val="both"/>
        <w:rPr>
          <w:rFonts w:cstheme="minorHAnsi"/>
          <w:sz w:val="24"/>
          <w:szCs w:val="24"/>
        </w:rPr>
      </w:pPr>
      <w:r w:rsidRPr="00C45D80">
        <w:rPr>
          <w:rFonts w:cstheme="minorHAnsi"/>
          <w:sz w:val="24"/>
          <w:szCs w:val="24"/>
        </w:rPr>
        <w:t xml:space="preserve">Anthropometric measurements of </w:t>
      </w:r>
      <w:r w:rsidR="00C3479B">
        <w:rPr>
          <w:rFonts w:cstheme="minorHAnsi"/>
          <w:sz w:val="24"/>
          <w:szCs w:val="24"/>
        </w:rPr>
        <w:t xml:space="preserve">participants’ </w:t>
      </w:r>
      <w:r w:rsidRPr="00C45D80">
        <w:rPr>
          <w:rFonts w:cstheme="minorHAnsi"/>
          <w:sz w:val="24"/>
          <w:szCs w:val="24"/>
        </w:rPr>
        <w:t xml:space="preserve">weight and height were made. To obtain the </w:t>
      </w:r>
      <w:r w:rsidR="00C3479B">
        <w:rPr>
          <w:rFonts w:cstheme="minorHAnsi"/>
          <w:sz w:val="24"/>
          <w:szCs w:val="24"/>
        </w:rPr>
        <w:t xml:space="preserve">participants </w:t>
      </w:r>
      <w:r w:rsidRPr="00C45D80">
        <w:rPr>
          <w:rFonts w:cstheme="minorHAnsi"/>
          <w:sz w:val="24"/>
          <w:szCs w:val="24"/>
        </w:rPr>
        <w:t xml:space="preserve">weight a digital scale was used and recorded on </w:t>
      </w:r>
      <w:r w:rsidRPr="00C54047">
        <w:rPr>
          <w:rFonts w:cstheme="minorHAnsi"/>
          <w:sz w:val="24"/>
          <w:szCs w:val="24"/>
        </w:rPr>
        <w:t>day 1</w:t>
      </w:r>
      <w:r w:rsidR="00F76AFF" w:rsidRPr="00C54047">
        <w:rPr>
          <w:rFonts w:cstheme="minorHAnsi"/>
          <w:sz w:val="24"/>
          <w:szCs w:val="24"/>
        </w:rPr>
        <w:t xml:space="preserve"> (admission)</w:t>
      </w:r>
      <w:r w:rsidRPr="00C54047">
        <w:rPr>
          <w:rFonts w:cstheme="minorHAnsi"/>
          <w:sz w:val="24"/>
          <w:szCs w:val="24"/>
        </w:rPr>
        <w:t>,</w:t>
      </w:r>
      <w:r w:rsidR="00CB7059" w:rsidRPr="00C54047">
        <w:rPr>
          <w:rFonts w:cstheme="minorHAnsi"/>
          <w:sz w:val="24"/>
          <w:szCs w:val="24"/>
        </w:rPr>
        <w:t xml:space="preserve"> </w:t>
      </w:r>
      <w:r w:rsidR="00AE1A73" w:rsidRPr="00C54047">
        <w:rPr>
          <w:rFonts w:cstheme="minorHAnsi"/>
          <w:sz w:val="24"/>
          <w:szCs w:val="24"/>
        </w:rPr>
        <w:t>4</w:t>
      </w:r>
      <w:r w:rsidRPr="00C45D80">
        <w:rPr>
          <w:rFonts w:cstheme="minorHAnsi"/>
          <w:sz w:val="24"/>
          <w:szCs w:val="24"/>
        </w:rPr>
        <w:t>,</w:t>
      </w:r>
      <w:r w:rsidR="00CB7059">
        <w:rPr>
          <w:rFonts w:cstheme="minorHAnsi"/>
          <w:sz w:val="24"/>
          <w:szCs w:val="24"/>
        </w:rPr>
        <w:t xml:space="preserve"> </w:t>
      </w:r>
      <w:r w:rsidR="00C3479B">
        <w:rPr>
          <w:rFonts w:cstheme="minorHAnsi"/>
          <w:sz w:val="24"/>
          <w:szCs w:val="24"/>
        </w:rPr>
        <w:t xml:space="preserve">8 and 10. Participants </w:t>
      </w:r>
      <w:r w:rsidRPr="00C45D80">
        <w:rPr>
          <w:rFonts w:cstheme="minorHAnsi"/>
          <w:sz w:val="24"/>
          <w:szCs w:val="24"/>
        </w:rPr>
        <w:t xml:space="preserve">were weighted in the morning before breakfast in their underwear. </w:t>
      </w:r>
      <w:r w:rsidR="00C3479B">
        <w:rPr>
          <w:rFonts w:cstheme="minorHAnsi"/>
          <w:sz w:val="24"/>
          <w:szCs w:val="24"/>
        </w:rPr>
        <w:t xml:space="preserve">Participants </w:t>
      </w:r>
      <w:r w:rsidRPr="00C45D80">
        <w:rPr>
          <w:rFonts w:cstheme="minorHAnsi"/>
          <w:sz w:val="24"/>
          <w:szCs w:val="24"/>
        </w:rPr>
        <w:t>were requested to step onto the scale and stand with their hands by their sides and remained still until requested to step of the scale. Their weight was recorded to the nearest 0.1kg.</w:t>
      </w:r>
    </w:p>
    <w:p w14:paraId="09A9F9A3" w14:textId="77777777" w:rsidR="00C45D80" w:rsidRPr="00C45D80" w:rsidRDefault="00C45D80" w:rsidP="00C45D80">
      <w:pPr>
        <w:spacing w:line="480" w:lineRule="auto"/>
        <w:jc w:val="both"/>
        <w:rPr>
          <w:rFonts w:cstheme="minorHAnsi"/>
          <w:sz w:val="24"/>
          <w:szCs w:val="24"/>
        </w:rPr>
      </w:pPr>
      <w:r w:rsidRPr="00C45D80">
        <w:rPr>
          <w:rFonts w:cstheme="minorHAnsi"/>
          <w:sz w:val="24"/>
          <w:szCs w:val="24"/>
        </w:rPr>
        <w:t xml:space="preserve">To measure the </w:t>
      </w:r>
      <w:r w:rsidR="00C3479B">
        <w:rPr>
          <w:rFonts w:cstheme="minorHAnsi"/>
          <w:sz w:val="24"/>
          <w:szCs w:val="24"/>
        </w:rPr>
        <w:t xml:space="preserve">participant’s </w:t>
      </w:r>
      <w:r w:rsidRPr="00C45D80">
        <w:rPr>
          <w:rFonts w:cstheme="minorHAnsi"/>
          <w:sz w:val="24"/>
          <w:szCs w:val="24"/>
        </w:rPr>
        <w:t>height a wall mou</w:t>
      </w:r>
      <w:r w:rsidR="00A26EF4">
        <w:rPr>
          <w:rFonts w:cstheme="minorHAnsi"/>
          <w:sz w:val="24"/>
          <w:szCs w:val="24"/>
        </w:rPr>
        <w:t xml:space="preserve">nted stadiometer was used and they </w:t>
      </w:r>
      <w:r w:rsidRPr="00C45D80">
        <w:rPr>
          <w:rFonts w:cstheme="minorHAnsi"/>
          <w:sz w:val="24"/>
          <w:szCs w:val="24"/>
        </w:rPr>
        <w:t>were asked to stand with their back to the wall, with their feet together flat on the floor and their heels touching the metal heel plate on the wall. Their buttocks, backs, shoulders and head were against the backboard of the stadiometer, with their head in the horizontal Frankfurt plane position – ear holes are level with eye sockets. The head plate was ge</w:t>
      </w:r>
      <w:r w:rsidR="00A26EF4">
        <w:rPr>
          <w:rFonts w:cstheme="minorHAnsi"/>
          <w:sz w:val="24"/>
          <w:szCs w:val="24"/>
        </w:rPr>
        <w:t>ntly lowered and placed onto</w:t>
      </w:r>
      <w:r w:rsidRPr="00C45D80">
        <w:rPr>
          <w:rFonts w:cstheme="minorHAnsi"/>
          <w:sz w:val="24"/>
          <w:szCs w:val="24"/>
        </w:rPr>
        <w:t xml:space="preserve"> </w:t>
      </w:r>
      <w:r w:rsidR="00A26EF4">
        <w:rPr>
          <w:rFonts w:cstheme="minorHAnsi"/>
          <w:sz w:val="24"/>
          <w:szCs w:val="24"/>
        </w:rPr>
        <w:t xml:space="preserve">their head while participants </w:t>
      </w:r>
      <w:r w:rsidRPr="00C45D80">
        <w:rPr>
          <w:rFonts w:cstheme="minorHAnsi"/>
          <w:sz w:val="24"/>
          <w:szCs w:val="24"/>
        </w:rPr>
        <w:t>breathed normally. Measurements were recorded to the nearest 0.01cm.</w:t>
      </w:r>
    </w:p>
    <w:p w14:paraId="58DA8A27" w14:textId="77777777" w:rsidR="00C45D80" w:rsidRDefault="00C45D80" w:rsidP="00C45D80">
      <w:pPr>
        <w:spacing w:line="480" w:lineRule="auto"/>
        <w:jc w:val="both"/>
        <w:rPr>
          <w:rFonts w:cstheme="minorHAnsi"/>
          <w:sz w:val="24"/>
          <w:szCs w:val="24"/>
        </w:rPr>
      </w:pPr>
      <w:r w:rsidRPr="00C45D80">
        <w:rPr>
          <w:rFonts w:cstheme="minorHAnsi"/>
          <w:sz w:val="24"/>
          <w:szCs w:val="24"/>
        </w:rPr>
        <w:t>Imputing the height, weight and date of birth into the weight for height excel programme then calculated the body mass index, % median body mass index and percentiles for height and weight</w:t>
      </w:r>
      <w:r w:rsidR="0064585A">
        <w:rPr>
          <w:rFonts w:cstheme="minorHAnsi"/>
          <w:sz w:val="24"/>
          <w:szCs w:val="24"/>
        </w:rPr>
        <w:t xml:space="preserve"> </w:t>
      </w:r>
      <w:r w:rsidR="00E07ECA">
        <w:rPr>
          <w:rFonts w:cstheme="minorHAnsi"/>
          <w:sz w:val="24"/>
          <w:szCs w:val="24"/>
        </w:rPr>
        <w:fldChar w:fldCharType="begin"/>
      </w:r>
      <w:r w:rsidR="0064585A">
        <w:rPr>
          <w:rFonts w:cstheme="minorHAnsi"/>
          <w:sz w:val="24"/>
          <w:szCs w:val="24"/>
        </w:rPr>
        <w:instrText xml:space="preserve"> ADDIN EN.CITE &lt;EndNote&gt;&lt;Cite&gt;&lt;Author&gt;Cole&lt;/Author&gt;&lt;Year&gt;1995&lt;/Year&gt;&lt;RecNum&gt;3072&lt;/RecNum&gt;&lt;DisplayText&gt;(Cole, Freeman et al. 1995)&lt;/DisplayText&gt;&lt;record&gt;&lt;rec-number&gt;3072&lt;/rec-number&gt;&lt;foreign-keys&gt;&lt;key app="EN" db-id="e2fxw52sgezepbeswayxtdxf5zr5fardt2wx"&gt;3072&lt;/key&gt;&lt;/foreign-keys&gt;&lt;ref-type name="Journal Article"&gt;17&lt;/ref-type&gt;&lt;contributors&gt;&lt;authors&gt;&lt;author&gt;Cole, T. J.&lt;/author&gt;&lt;author&gt;Freeman, J. V.&lt;/author&gt;&lt;author&gt;Preece, M. A.&lt;/author&gt;&lt;/authors&gt;&lt;/contributors&gt;&lt;auth-address&gt;MRC Dunn Nutrition Centre, Cambridge.&lt;/auth-address&gt;&lt;titles&gt;&lt;title&gt;Body mass index reference curves for the UK, 1990&lt;/title&gt;&lt;secondary-title&gt;Arch Dis Child&lt;/secondary-title&gt;&lt;alt-title&gt;Archives of disease in childhood&lt;/alt-title&gt;&lt;/titles&gt;&lt;periodical&gt;&lt;full-title&gt;Arch Dis Child&lt;/full-title&gt;&lt;abbr-1&gt;Archives of disease in childhood&lt;/abbr-1&gt;&lt;/periodical&gt;&lt;alt-periodical&gt;&lt;full-title&gt;Arch Dis Child&lt;/full-title&gt;&lt;abbr-1&gt;Archives of disease in childhood&lt;/abbr-1&gt;&lt;/alt-periodical&gt;&lt;pages&gt;25-9&lt;/pages&gt;&lt;volume&gt;73&lt;/volume&gt;&lt;number&gt;1&lt;/number&gt;&lt;edition&gt;1995/07/01&lt;/edition&gt;&lt;keywords&gt;&lt;keyword&gt;Adolescent&lt;/keyword&gt;&lt;keyword&gt;Adult&lt;/keyword&gt;&lt;keyword&gt;*Body Mass Index&lt;/keyword&gt;&lt;keyword&gt;Child&lt;/keyword&gt;&lt;keyword&gt;Child, Preschool&lt;/keyword&gt;&lt;keyword&gt;Female&lt;/keyword&gt;&lt;keyword&gt;Great Britain&lt;/keyword&gt;&lt;keyword&gt;Humans&lt;/keyword&gt;&lt;keyword&gt;Infant&lt;/keyword&gt;&lt;keyword&gt;Infant, Newborn&lt;/keyword&gt;&lt;keyword&gt;Male&lt;/keyword&gt;&lt;keyword&gt;Reference Values&lt;/keyword&gt;&lt;/keywords&gt;&lt;dates&gt;&lt;year&gt;1995&lt;/year&gt;&lt;pub-dates&gt;&lt;date&gt;Jul&lt;/date&gt;&lt;/pub-dates&gt;&lt;/dates&gt;&lt;isbn&gt;1468-2044 (Electronic)&amp;#xD;0003-9888 (Linking)&lt;/isbn&gt;&lt;accession-num&gt;7639544&lt;/accession-num&gt;&lt;urls&gt;&lt;related-urls&gt;&lt;url&gt;http://www.ncbi.nlm.nih.gov/pubmed/7639544&lt;/url&gt;&lt;/related-urls&gt;&lt;/urls&gt;&lt;custom2&gt;1511150&lt;/custom2&gt;&lt;language&gt;eng&lt;/language&gt;&lt;/record&gt;&lt;/Cite&gt;&lt;/EndNote&gt;</w:instrText>
      </w:r>
      <w:r w:rsidR="00E07ECA">
        <w:rPr>
          <w:rFonts w:cstheme="minorHAnsi"/>
          <w:sz w:val="24"/>
          <w:szCs w:val="24"/>
        </w:rPr>
        <w:fldChar w:fldCharType="separate"/>
      </w:r>
      <w:r w:rsidR="0064585A">
        <w:rPr>
          <w:rFonts w:cstheme="minorHAnsi"/>
          <w:noProof/>
          <w:sz w:val="24"/>
          <w:szCs w:val="24"/>
        </w:rPr>
        <w:t>(</w:t>
      </w:r>
      <w:hyperlink w:anchor="_ENREF_41" w:tooltip="Cole, 1995 #3072" w:history="1">
        <w:r w:rsidR="00897281">
          <w:rPr>
            <w:rFonts w:cstheme="minorHAnsi"/>
            <w:noProof/>
            <w:sz w:val="24"/>
            <w:szCs w:val="24"/>
          </w:rPr>
          <w:t>Cole, Freeman et al. 1995</w:t>
        </w:r>
      </w:hyperlink>
      <w:r w:rsidR="0064585A">
        <w:rPr>
          <w:rFonts w:cstheme="minorHAnsi"/>
          <w:noProof/>
          <w:sz w:val="24"/>
          <w:szCs w:val="24"/>
        </w:rPr>
        <w:t>)</w:t>
      </w:r>
      <w:r w:rsidR="00E07ECA">
        <w:rPr>
          <w:rFonts w:cstheme="minorHAnsi"/>
          <w:sz w:val="24"/>
          <w:szCs w:val="24"/>
        </w:rPr>
        <w:fldChar w:fldCharType="end"/>
      </w:r>
      <w:r w:rsidRPr="00C45D80">
        <w:rPr>
          <w:rFonts w:cstheme="minorHAnsi"/>
          <w:sz w:val="24"/>
          <w:szCs w:val="24"/>
        </w:rPr>
        <w:t xml:space="preserve"> .</w:t>
      </w:r>
    </w:p>
    <w:p w14:paraId="52F2CCE3" w14:textId="77777777" w:rsidR="00B10B1F" w:rsidRDefault="00B10B1F" w:rsidP="00C45D80">
      <w:pPr>
        <w:spacing w:line="480" w:lineRule="auto"/>
        <w:jc w:val="both"/>
        <w:rPr>
          <w:rFonts w:cstheme="minorHAnsi"/>
          <w:sz w:val="24"/>
          <w:szCs w:val="24"/>
        </w:rPr>
      </w:pPr>
    </w:p>
    <w:p w14:paraId="47AB0EAF" w14:textId="77777777" w:rsidR="00162FF7" w:rsidRPr="00C45D80" w:rsidRDefault="00162FF7" w:rsidP="00C45D80">
      <w:pPr>
        <w:spacing w:line="480" w:lineRule="auto"/>
        <w:jc w:val="both"/>
        <w:rPr>
          <w:rFonts w:cstheme="minorHAnsi"/>
          <w:sz w:val="24"/>
          <w:szCs w:val="24"/>
        </w:rPr>
      </w:pPr>
    </w:p>
    <w:p w14:paraId="085F30D6" w14:textId="77777777" w:rsidR="00C45D80" w:rsidRDefault="00B10B1F" w:rsidP="00B10B1F">
      <w:pPr>
        <w:pStyle w:val="Heading2"/>
      </w:pPr>
      <w:bookmarkStart w:id="624" w:name="_Toc373237143"/>
      <w:bookmarkStart w:id="625" w:name="_Toc373237591"/>
      <w:bookmarkStart w:id="626" w:name="_Toc384719011"/>
      <w:r>
        <w:t>8.12</w:t>
      </w:r>
      <w:r w:rsidR="00C45D80" w:rsidRPr="00C45D80">
        <w:t xml:space="preserve"> Materials for Cardiovascular parameters</w:t>
      </w:r>
      <w:bookmarkEnd w:id="624"/>
      <w:bookmarkEnd w:id="625"/>
      <w:bookmarkEnd w:id="626"/>
    </w:p>
    <w:p w14:paraId="46E12C60" w14:textId="77777777" w:rsidR="00B10B1F" w:rsidRPr="00B10B1F" w:rsidRDefault="00B10B1F" w:rsidP="00B10B1F"/>
    <w:p w14:paraId="47704647" w14:textId="77777777" w:rsidR="00C45D80" w:rsidRPr="00C45D80" w:rsidRDefault="00C45D80" w:rsidP="00C45D80">
      <w:pPr>
        <w:numPr>
          <w:ilvl w:val="0"/>
          <w:numId w:val="4"/>
        </w:numPr>
        <w:spacing w:line="480" w:lineRule="auto"/>
        <w:contextualSpacing/>
        <w:jc w:val="both"/>
        <w:rPr>
          <w:rFonts w:cstheme="minorHAnsi"/>
          <w:sz w:val="24"/>
          <w:szCs w:val="24"/>
        </w:rPr>
      </w:pPr>
      <w:r w:rsidRPr="00C45D80">
        <w:rPr>
          <w:rFonts w:cstheme="minorHAnsi"/>
          <w:sz w:val="24"/>
          <w:szCs w:val="24"/>
        </w:rPr>
        <w:t>12 lead Electrocardiogram (ECG) – 0.05Hz-100Hz Auto mode bandwidths and 0.5Hz-40Hz Front Panel Auto mode</w:t>
      </w:r>
    </w:p>
    <w:p w14:paraId="3944DEBF" w14:textId="77777777" w:rsidR="00C45D80" w:rsidRPr="00C45D80" w:rsidRDefault="00C45D80" w:rsidP="00C45D80">
      <w:pPr>
        <w:numPr>
          <w:ilvl w:val="0"/>
          <w:numId w:val="4"/>
        </w:numPr>
        <w:spacing w:line="480" w:lineRule="auto"/>
        <w:contextualSpacing/>
        <w:jc w:val="both"/>
        <w:rPr>
          <w:rFonts w:cstheme="minorHAnsi"/>
          <w:sz w:val="24"/>
          <w:szCs w:val="24"/>
        </w:rPr>
      </w:pPr>
      <w:r w:rsidRPr="00C45D80">
        <w:rPr>
          <w:rFonts w:cstheme="minorHAnsi"/>
          <w:sz w:val="24"/>
          <w:szCs w:val="24"/>
        </w:rPr>
        <w:t>Heart Rate digital monitor</w:t>
      </w:r>
    </w:p>
    <w:p w14:paraId="22220DC5" w14:textId="77777777" w:rsidR="00C45D80" w:rsidRPr="00C45D80" w:rsidRDefault="00C45D80" w:rsidP="00C45D80">
      <w:pPr>
        <w:numPr>
          <w:ilvl w:val="0"/>
          <w:numId w:val="4"/>
        </w:numPr>
        <w:spacing w:line="480" w:lineRule="auto"/>
        <w:contextualSpacing/>
        <w:jc w:val="both"/>
        <w:rPr>
          <w:rFonts w:cstheme="minorHAnsi"/>
          <w:sz w:val="24"/>
          <w:szCs w:val="24"/>
        </w:rPr>
      </w:pPr>
      <w:r w:rsidRPr="00C45D80">
        <w:rPr>
          <w:rFonts w:cstheme="minorHAnsi"/>
          <w:sz w:val="24"/>
          <w:szCs w:val="24"/>
        </w:rPr>
        <w:t>Skin Preparation equipment -  alcohol wipes and abrasive tape</w:t>
      </w:r>
    </w:p>
    <w:p w14:paraId="0F7703E1" w14:textId="77777777" w:rsidR="00C45D80" w:rsidRDefault="00C45D80" w:rsidP="00C45D80">
      <w:pPr>
        <w:numPr>
          <w:ilvl w:val="0"/>
          <w:numId w:val="4"/>
        </w:numPr>
        <w:spacing w:line="480" w:lineRule="auto"/>
        <w:contextualSpacing/>
        <w:jc w:val="both"/>
        <w:rPr>
          <w:rFonts w:cstheme="minorHAnsi"/>
          <w:sz w:val="24"/>
          <w:szCs w:val="24"/>
        </w:rPr>
      </w:pPr>
      <w:r w:rsidRPr="00C45D80">
        <w:rPr>
          <w:rFonts w:cstheme="minorHAnsi"/>
          <w:sz w:val="24"/>
          <w:szCs w:val="24"/>
        </w:rPr>
        <w:t>1mm/5mm graph paper</w:t>
      </w:r>
    </w:p>
    <w:p w14:paraId="63DC82E3" w14:textId="77777777" w:rsidR="00B10B1F" w:rsidRPr="00C45D80" w:rsidRDefault="00B10B1F" w:rsidP="00A26EF4">
      <w:pPr>
        <w:spacing w:line="480" w:lineRule="auto"/>
        <w:ind w:left="720"/>
        <w:contextualSpacing/>
        <w:jc w:val="both"/>
        <w:rPr>
          <w:rFonts w:cstheme="minorHAnsi"/>
          <w:sz w:val="24"/>
          <w:szCs w:val="24"/>
        </w:rPr>
      </w:pPr>
    </w:p>
    <w:p w14:paraId="1D96287E" w14:textId="77777777" w:rsidR="00C45D80" w:rsidRDefault="00B10B1F" w:rsidP="00B10B1F">
      <w:pPr>
        <w:pStyle w:val="Heading3"/>
      </w:pPr>
      <w:bookmarkStart w:id="627" w:name="_Toc373237144"/>
      <w:bookmarkStart w:id="628" w:name="_Toc373237592"/>
      <w:bookmarkStart w:id="629" w:name="_Toc384719012"/>
      <w:r>
        <w:t>8.12</w:t>
      </w:r>
      <w:r w:rsidR="00C45D80" w:rsidRPr="00C45D80">
        <w:t>.1 Methodology for cardiovascular parameters</w:t>
      </w:r>
      <w:bookmarkEnd w:id="627"/>
      <w:bookmarkEnd w:id="628"/>
      <w:bookmarkEnd w:id="629"/>
    </w:p>
    <w:p w14:paraId="249C1E13" w14:textId="77777777" w:rsidR="00B10B1F" w:rsidRPr="00B10B1F" w:rsidRDefault="00B10B1F" w:rsidP="00B10B1F"/>
    <w:p w14:paraId="143A9081" w14:textId="7B060AE5" w:rsidR="005E5FC4" w:rsidRPr="00C54047" w:rsidRDefault="00A26EF4" w:rsidP="00C45D80">
      <w:pPr>
        <w:spacing w:line="480" w:lineRule="auto"/>
        <w:jc w:val="both"/>
        <w:rPr>
          <w:rFonts w:cstheme="minorHAnsi"/>
          <w:sz w:val="24"/>
          <w:szCs w:val="24"/>
        </w:rPr>
      </w:pPr>
      <w:r>
        <w:rPr>
          <w:rFonts w:cstheme="minorHAnsi"/>
          <w:sz w:val="24"/>
          <w:szCs w:val="24"/>
        </w:rPr>
        <w:t xml:space="preserve">Participants </w:t>
      </w:r>
      <w:r w:rsidR="00F336F4">
        <w:rPr>
          <w:rFonts w:cstheme="minorHAnsi"/>
          <w:sz w:val="24"/>
          <w:szCs w:val="24"/>
        </w:rPr>
        <w:t>ECG</w:t>
      </w:r>
      <w:r w:rsidR="00C45D80" w:rsidRPr="00C45D80">
        <w:rPr>
          <w:rFonts w:cstheme="minorHAnsi"/>
          <w:sz w:val="24"/>
          <w:szCs w:val="24"/>
        </w:rPr>
        <w:t>s were recorded on day 1</w:t>
      </w:r>
      <w:r w:rsidR="00F76AFF">
        <w:rPr>
          <w:rFonts w:cstheme="minorHAnsi"/>
          <w:sz w:val="24"/>
          <w:szCs w:val="24"/>
        </w:rPr>
        <w:t xml:space="preserve"> (admission)</w:t>
      </w:r>
      <w:r w:rsidR="00C45D80" w:rsidRPr="00C45D80">
        <w:rPr>
          <w:rFonts w:cstheme="minorHAnsi"/>
          <w:sz w:val="24"/>
          <w:szCs w:val="24"/>
        </w:rPr>
        <w:t xml:space="preserve"> and day 4 of trial</w:t>
      </w:r>
      <w:r w:rsidR="00CB7059">
        <w:rPr>
          <w:rFonts w:cstheme="minorHAnsi"/>
          <w:sz w:val="24"/>
          <w:szCs w:val="24"/>
        </w:rPr>
        <w:t xml:space="preserve">. </w:t>
      </w:r>
      <w:r w:rsidR="00886385" w:rsidRPr="00C54047">
        <w:rPr>
          <w:rFonts w:cstheme="minorHAnsi"/>
          <w:sz w:val="24"/>
          <w:szCs w:val="24"/>
        </w:rPr>
        <w:t xml:space="preserve">The reason for repeating </w:t>
      </w:r>
      <w:r w:rsidR="000B33EA" w:rsidRPr="00C54047">
        <w:rPr>
          <w:rFonts w:cstheme="minorHAnsi"/>
          <w:sz w:val="24"/>
          <w:szCs w:val="24"/>
        </w:rPr>
        <w:t xml:space="preserve">an </w:t>
      </w:r>
      <w:r w:rsidR="00886385" w:rsidRPr="00C54047">
        <w:rPr>
          <w:rFonts w:cstheme="minorHAnsi"/>
          <w:sz w:val="24"/>
          <w:szCs w:val="24"/>
        </w:rPr>
        <w:t xml:space="preserve">ECG on day 4 was based on </w:t>
      </w:r>
      <w:r w:rsidR="006632A1" w:rsidRPr="00C54047">
        <w:rPr>
          <w:rFonts w:cstheme="minorHAnsi"/>
          <w:sz w:val="24"/>
          <w:szCs w:val="24"/>
        </w:rPr>
        <w:t xml:space="preserve">findings from </w:t>
      </w:r>
      <w:r w:rsidR="00886385" w:rsidRPr="00C54047">
        <w:rPr>
          <w:rFonts w:cstheme="minorHAnsi"/>
          <w:sz w:val="24"/>
          <w:szCs w:val="24"/>
        </w:rPr>
        <w:t>a study by Swenne (2000) and our pilot data</w:t>
      </w:r>
      <w:r w:rsidR="006632A1" w:rsidRPr="00C54047">
        <w:rPr>
          <w:rFonts w:cstheme="minorHAnsi"/>
          <w:sz w:val="24"/>
          <w:szCs w:val="24"/>
        </w:rPr>
        <w:t xml:space="preserve">. Both found that after </w:t>
      </w:r>
      <w:r w:rsidR="00886385" w:rsidRPr="00C54047">
        <w:rPr>
          <w:rFonts w:cstheme="minorHAnsi"/>
          <w:sz w:val="24"/>
          <w:szCs w:val="24"/>
        </w:rPr>
        <w:t xml:space="preserve">7 days </w:t>
      </w:r>
      <w:r w:rsidR="006632A1" w:rsidRPr="00C54047">
        <w:rPr>
          <w:rFonts w:cstheme="minorHAnsi"/>
          <w:sz w:val="24"/>
          <w:szCs w:val="24"/>
        </w:rPr>
        <w:t xml:space="preserve">of </w:t>
      </w:r>
      <w:r w:rsidR="00886385" w:rsidRPr="00C54047">
        <w:rPr>
          <w:rFonts w:cstheme="minorHAnsi"/>
          <w:sz w:val="24"/>
          <w:szCs w:val="24"/>
        </w:rPr>
        <w:t>refeeding</w:t>
      </w:r>
      <w:r w:rsidR="006632A1" w:rsidRPr="00C54047">
        <w:rPr>
          <w:rFonts w:cstheme="minorHAnsi"/>
          <w:sz w:val="24"/>
          <w:szCs w:val="24"/>
        </w:rPr>
        <w:t xml:space="preserve"> the</w:t>
      </w:r>
      <w:r w:rsidR="00886385" w:rsidRPr="00C54047">
        <w:rPr>
          <w:rFonts w:cstheme="minorHAnsi"/>
          <w:sz w:val="24"/>
          <w:szCs w:val="24"/>
        </w:rPr>
        <w:t xml:space="preserve"> heart </w:t>
      </w:r>
      <w:r w:rsidR="006632A1" w:rsidRPr="00C54047">
        <w:rPr>
          <w:rFonts w:cstheme="minorHAnsi"/>
          <w:sz w:val="24"/>
          <w:szCs w:val="24"/>
        </w:rPr>
        <w:t>rate</w:t>
      </w:r>
      <w:r w:rsidR="00886385" w:rsidRPr="00C54047">
        <w:rPr>
          <w:rFonts w:cstheme="minorHAnsi"/>
          <w:sz w:val="24"/>
          <w:szCs w:val="24"/>
        </w:rPr>
        <w:t xml:space="preserve"> had normalised</w:t>
      </w:r>
      <w:r w:rsidR="006632A1" w:rsidRPr="00C54047">
        <w:rPr>
          <w:rFonts w:cstheme="minorHAnsi"/>
          <w:sz w:val="24"/>
          <w:szCs w:val="24"/>
        </w:rPr>
        <w:t xml:space="preserve"> </w:t>
      </w:r>
      <w:r w:rsidR="00B40555" w:rsidRPr="00C54047">
        <w:rPr>
          <w:rFonts w:cstheme="minorHAnsi"/>
          <w:sz w:val="24"/>
          <w:szCs w:val="24"/>
        </w:rPr>
        <w:t>in participants who were p</w:t>
      </w:r>
      <w:r w:rsidR="006632A1" w:rsidRPr="00C54047">
        <w:rPr>
          <w:rFonts w:cstheme="minorHAnsi"/>
          <w:sz w:val="24"/>
          <w:szCs w:val="24"/>
        </w:rPr>
        <w:t xml:space="preserve">reviously bradycardic. Therefore, to capture these cardiovascular changes before normalisation occurred it was decided to re-measure at day 4. Ideally, </w:t>
      </w:r>
      <w:r w:rsidR="000B33EA" w:rsidRPr="00C54047">
        <w:rPr>
          <w:rFonts w:cstheme="minorHAnsi"/>
          <w:sz w:val="24"/>
          <w:szCs w:val="24"/>
        </w:rPr>
        <w:t xml:space="preserve">an </w:t>
      </w:r>
      <w:r w:rsidR="006632A1" w:rsidRPr="00C54047">
        <w:rPr>
          <w:rFonts w:cstheme="minorHAnsi"/>
          <w:sz w:val="24"/>
          <w:szCs w:val="24"/>
        </w:rPr>
        <w:t xml:space="preserve">ECG would have been carried out daily, but limitations on costs </w:t>
      </w:r>
      <w:r w:rsidR="006A4B29" w:rsidRPr="00C54047">
        <w:rPr>
          <w:rFonts w:cstheme="minorHAnsi"/>
          <w:sz w:val="24"/>
          <w:szCs w:val="24"/>
        </w:rPr>
        <w:t xml:space="preserve">and staff resources </w:t>
      </w:r>
      <w:r w:rsidR="006632A1" w:rsidRPr="00C54047">
        <w:rPr>
          <w:rFonts w:cstheme="minorHAnsi"/>
          <w:sz w:val="24"/>
          <w:szCs w:val="24"/>
        </w:rPr>
        <w:t>hindered this</w:t>
      </w:r>
      <w:r w:rsidR="00B40555" w:rsidRPr="00C54047">
        <w:rPr>
          <w:rFonts w:cstheme="minorHAnsi"/>
          <w:sz w:val="24"/>
          <w:szCs w:val="24"/>
        </w:rPr>
        <w:t xml:space="preserve"> level of monitoring</w:t>
      </w:r>
      <w:r w:rsidR="006632A1" w:rsidRPr="00C54047">
        <w:rPr>
          <w:rFonts w:cstheme="minorHAnsi"/>
          <w:sz w:val="24"/>
          <w:szCs w:val="24"/>
        </w:rPr>
        <w:t>.</w:t>
      </w:r>
      <w:r w:rsidR="00886385" w:rsidRPr="00C54047">
        <w:rPr>
          <w:rFonts w:cstheme="minorHAnsi"/>
          <w:sz w:val="24"/>
          <w:szCs w:val="24"/>
        </w:rPr>
        <w:t xml:space="preserve"> </w:t>
      </w:r>
    </w:p>
    <w:p w14:paraId="25C650EC" w14:textId="77777777" w:rsidR="00C45D80" w:rsidRPr="00C45D80" w:rsidRDefault="00CB7059" w:rsidP="00C45D80">
      <w:pPr>
        <w:spacing w:line="480" w:lineRule="auto"/>
        <w:jc w:val="both"/>
        <w:rPr>
          <w:rFonts w:cstheme="minorHAnsi"/>
          <w:sz w:val="24"/>
          <w:szCs w:val="24"/>
        </w:rPr>
      </w:pPr>
      <w:r>
        <w:rPr>
          <w:rFonts w:cstheme="minorHAnsi"/>
          <w:sz w:val="24"/>
          <w:szCs w:val="24"/>
        </w:rPr>
        <w:t xml:space="preserve">The </w:t>
      </w:r>
      <w:r w:rsidR="00A26EF4">
        <w:rPr>
          <w:rFonts w:cstheme="minorHAnsi"/>
          <w:sz w:val="24"/>
          <w:szCs w:val="24"/>
        </w:rPr>
        <w:t xml:space="preserve">participant’s </w:t>
      </w:r>
      <w:r>
        <w:rPr>
          <w:rFonts w:cstheme="minorHAnsi"/>
          <w:sz w:val="24"/>
          <w:szCs w:val="24"/>
        </w:rPr>
        <w:t xml:space="preserve">preparation area was </w:t>
      </w:r>
      <w:r w:rsidR="00C45D80" w:rsidRPr="00C45D80">
        <w:rPr>
          <w:rFonts w:cstheme="minorHAnsi"/>
          <w:sz w:val="24"/>
          <w:szCs w:val="24"/>
        </w:rPr>
        <w:t xml:space="preserve">clean and tidy with minimal distraction. </w:t>
      </w:r>
      <w:r w:rsidR="00A26EF4">
        <w:rPr>
          <w:rFonts w:cstheme="minorHAnsi"/>
          <w:sz w:val="24"/>
          <w:szCs w:val="24"/>
        </w:rPr>
        <w:t xml:space="preserve">Participants </w:t>
      </w:r>
      <w:r>
        <w:rPr>
          <w:rFonts w:cstheme="minorHAnsi"/>
          <w:sz w:val="24"/>
          <w:szCs w:val="24"/>
        </w:rPr>
        <w:t xml:space="preserve">were </w:t>
      </w:r>
      <w:r w:rsidR="00C45D80" w:rsidRPr="00C45D80">
        <w:rPr>
          <w:rFonts w:cstheme="minorHAnsi"/>
          <w:sz w:val="24"/>
          <w:szCs w:val="24"/>
        </w:rPr>
        <w:t>requested to remove any clothing around the thoracic area and ha</w:t>
      </w:r>
      <w:r>
        <w:rPr>
          <w:rFonts w:cstheme="minorHAnsi"/>
          <w:sz w:val="24"/>
          <w:szCs w:val="24"/>
        </w:rPr>
        <w:t xml:space="preserve">d </w:t>
      </w:r>
      <w:r w:rsidR="00C45D80" w:rsidRPr="00C45D80">
        <w:rPr>
          <w:rFonts w:cstheme="minorHAnsi"/>
          <w:sz w:val="24"/>
          <w:szCs w:val="24"/>
        </w:rPr>
        <w:t>free access to arms and le</w:t>
      </w:r>
      <w:r>
        <w:rPr>
          <w:rFonts w:cstheme="minorHAnsi"/>
          <w:sz w:val="24"/>
          <w:szCs w:val="24"/>
        </w:rPr>
        <w:t xml:space="preserve">gs.  Electrode placement areas were </w:t>
      </w:r>
      <w:r w:rsidR="00C45D80" w:rsidRPr="00C45D80">
        <w:rPr>
          <w:rFonts w:cstheme="minorHAnsi"/>
          <w:sz w:val="24"/>
          <w:szCs w:val="24"/>
        </w:rPr>
        <w:t xml:space="preserve">cleaned with alcohol wipes.  </w:t>
      </w:r>
    </w:p>
    <w:p w14:paraId="441B4015" w14:textId="77777777" w:rsidR="00C45D80" w:rsidRDefault="00C45D80" w:rsidP="00B10B1F">
      <w:pPr>
        <w:pStyle w:val="Heading3"/>
      </w:pPr>
      <w:bookmarkStart w:id="630" w:name="_Toc384719013"/>
      <w:r w:rsidRPr="00C45D80">
        <w:t>8.1</w:t>
      </w:r>
      <w:r w:rsidR="00B10B1F">
        <w:t>2</w:t>
      </w:r>
      <w:r w:rsidRPr="00C45D80">
        <w:t>.2 Electrode Placement:</w:t>
      </w:r>
      <w:bookmarkEnd w:id="630"/>
      <w:r w:rsidRPr="00C45D80">
        <w:t xml:space="preserve"> </w:t>
      </w:r>
    </w:p>
    <w:p w14:paraId="64763101" w14:textId="77777777" w:rsidR="00B10B1F" w:rsidRPr="00B10B1F" w:rsidRDefault="00B10B1F" w:rsidP="00B10B1F"/>
    <w:p w14:paraId="2542E93A" w14:textId="77777777" w:rsidR="00C45D80" w:rsidRPr="00C45D80" w:rsidRDefault="00C45D80" w:rsidP="00C45D80">
      <w:pPr>
        <w:spacing w:line="480" w:lineRule="auto"/>
        <w:jc w:val="both"/>
        <w:rPr>
          <w:rFonts w:cstheme="minorHAnsi"/>
          <w:sz w:val="24"/>
          <w:szCs w:val="24"/>
        </w:rPr>
      </w:pPr>
      <w:r w:rsidRPr="00C45D80">
        <w:rPr>
          <w:rFonts w:cstheme="minorHAnsi"/>
          <w:sz w:val="24"/>
          <w:szCs w:val="24"/>
        </w:rPr>
        <w:t xml:space="preserve">Limb Leads – to ensure consistency between recordings </w:t>
      </w:r>
      <w:r w:rsidR="00CB7059">
        <w:rPr>
          <w:rFonts w:cstheme="minorHAnsi"/>
          <w:sz w:val="24"/>
          <w:szCs w:val="24"/>
        </w:rPr>
        <w:t xml:space="preserve">electrodes were </w:t>
      </w:r>
      <w:r w:rsidRPr="00C45D80">
        <w:rPr>
          <w:rFonts w:cstheme="minorHAnsi"/>
          <w:sz w:val="24"/>
          <w:szCs w:val="24"/>
        </w:rPr>
        <w:t>attached to both arms and legs, slightly proximal to the wrist and ankle. (Right Arm RA, Left Arm LA, Left Leg LL, Right Leg RL)</w:t>
      </w:r>
    </w:p>
    <w:p w14:paraId="12FA2533" w14:textId="77777777" w:rsidR="00C45D80" w:rsidRPr="00C45D80" w:rsidRDefault="00C45D80" w:rsidP="00C45D80">
      <w:pPr>
        <w:spacing w:line="480" w:lineRule="auto"/>
        <w:jc w:val="both"/>
        <w:rPr>
          <w:rFonts w:cstheme="minorHAnsi"/>
          <w:sz w:val="24"/>
          <w:szCs w:val="24"/>
        </w:rPr>
      </w:pPr>
      <w:r w:rsidRPr="00C45D80">
        <w:rPr>
          <w:rFonts w:cstheme="minorHAnsi"/>
          <w:sz w:val="24"/>
          <w:szCs w:val="24"/>
        </w:rPr>
        <w:t>Pre</w:t>
      </w:r>
      <w:r w:rsidR="00EB273E">
        <w:rPr>
          <w:rFonts w:cstheme="minorHAnsi"/>
          <w:sz w:val="24"/>
          <w:szCs w:val="24"/>
        </w:rPr>
        <w:t>cordial (chest) leads – Diagram 8</w:t>
      </w:r>
      <w:r w:rsidRPr="00C45D80">
        <w:rPr>
          <w:rFonts w:cstheme="minorHAnsi"/>
          <w:sz w:val="24"/>
          <w:szCs w:val="24"/>
        </w:rPr>
        <w:t>.1 outlines chest electrode positions.</w:t>
      </w:r>
    </w:p>
    <w:p w14:paraId="2171C1D0" w14:textId="77777777" w:rsidR="00C45D80" w:rsidRPr="00C45D80" w:rsidRDefault="00C45D80" w:rsidP="00C45D80">
      <w:pPr>
        <w:spacing w:line="480" w:lineRule="auto"/>
        <w:jc w:val="both"/>
        <w:rPr>
          <w:rFonts w:cstheme="minorHAnsi"/>
          <w:sz w:val="24"/>
          <w:szCs w:val="24"/>
        </w:rPr>
      </w:pPr>
      <w:r w:rsidRPr="00C45D80">
        <w:rPr>
          <w:rFonts w:cstheme="minorHAnsi"/>
          <w:sz w:val="24"/>
          <w:szCs w:val="24"/>
        </w:rPr>
        <w:t>V1 – Forth intercostal space at the right sternal edge</w:t>
      </w:r>
    </w:p>
    <w:p w14:paraId="24250974" w14:textId="77777777" w:rsidR="00C45D80" w:rsidRPr="00C45D80" w:rsidRDefault="00C45D80" w:rsidP="00C45D80">
      <w:pPr>
        <w:spacing w:line="480" w:lineRule="auto"/>
        <w:jc w:val="both"/>
        <w:rPr>
          <w:rFonts w:cstheme="minorHAnsi"/>
          <w:sz w:val="24"/>
          <w:szCs w:val="24"/>
        </w:rPr>
      </w:pPr>
      <w:r w:rsidRPr="00C45D80">
        <w:rPr>
          <w:rFonts w:cstheme="minorHAnsi"/>
          <w:sz w:val="24"/>
          <w:szCs w:val="24"/>
        </w:rPr>
        <w:t>V2- Forth intercostal space at the left sternal edge</w:t>
      </w:r>
    </w:p>
    <w:p w14:paraId="3BE86628" w14:textId="77777777" w:rsidR="00C45D80" w:rsidRPr="00C45D80" w:rsidRDefault="00C45D80" w:rsidP="00C45D80">
      <w:pPr>
        <w:spacing w:line="480" w:lineRule="auto"/>
        <w:jc w:val="both"/>
        <w:rPr>
          <w:rFonts w:cstheme="minorHAnsi"/>
          <w:sz w:val="24"/>
          <w:szCs w:val="24"/>
        </w:rPr>
      </w:pPr>
      <w:r w:rsidRPr="00C45D80">
        <w:rPr>
          <w:rFonts w:cstheme="minorHAnsi"/>
          <w:sz w:val="24"/>
          <w:szCs w:val="24"/>
        </w:rPr>
        <w:t>V3 – Midway between V2 and V4</w:t>
      </w:r>
    </w:p>
    <w:p w14:paraId="5DA3DD27" w14:textId="77777777" w:rsidR="00C45D80" w:rsidRPr="00C45D80" w:rsidRDefault="00C45D80" w:rsidP="00C45D80">
      <w:pPr>
        <w:spacing w:line="480" w:lineRule="auto"/>
        <w:jc w:val="both"/>
        <w:rPr>
          <w:rFonts w:cstheme="minorHAnsi"/>
          <w:sz w:val="24"/>
          <w:szCs w:val="24"/>
        </w:rPr>
      </w:pPr>
      <w:r w:rsidRPr="00C45D80">
        <w:rPr>
          <w:rFonts w:cstheme="minorHAnsi"/>
          <w:sz w:val="24"/>
          <w:szCs w:val="24"/>
        </w:rPr>
        <w:t>V4 – Firth intercostal space in the mid-clavicular line</w:t>
      </w:r>
    </w:p>
    <w:p w14:paraId="72680C16" w14:textId="77777777" w:rsidR="00C45D80" w:rsidRPr="00C45D80" w:rsidRDefault="00C45D80" w:rsidP="00C45D80">
      <w:pPr>
        <w:spacing w:line="480" w:lineRule="auto"/>
        <w:jc w:val="both"/>
        <w:rPr>
          <w:rFonts w:cstheme="minorHAnsi"/>
          <w:sz w:val="24"/>
          <w:szCs w:val="24"/>
        </w:rPr>
      </w:pPr>
      <w:r w:rsidRPr="00C45D80">
        <w:rPr>
          <w:rFonts w:cstheme="minorHAnsi"/>
          <w:sz w:val="24"/>
          <w:szCs w:val="24"/>
        </w:rPr>
        <w:t>V5- Left anterior axillary line at same horizontal level as V4</w:t>
      </w:r>
    </w:p>
    <w:p w14:paraId="1CA4AFEA" w14:textId="77777777" w:rsidR="00C45D80" w:rsidRPr="00C45D80" w:rsidRDefault="00C45D80" w:rsidP="00C45D80">
      <w:pPr>
        <w:spacing w:line="480" w:lineRule="auto"/>
        <w:jc w:val="both"/>
        <w:rPr>
          <w:rFonts w:cstheme="minorHAnsi"/>
          <w:sz w:val="24"/>
          <w:szCs w:val="24"/>
        </w:rPr>
      </w:pPr>
      <w:r w:rsidRPr="00C45D80">
        <w:rPr>
          <w:rFonts w:cstheme="minorHAnsi"/>
          <w:sz w:val="24"/>
          <w:szCs w:val="24"/>
        </w:rPr>
        <w:t>V6 – Left mid-axillary line at same horizontal level as V4 and V5</w:t>
      </w:r>
    </w:p>
    <w:p w14:paraId="74FD6AAA" w14:textId="77777777" w:rsidR="00C45D80" w:rsidRPr="00C45D80" w:rsidRDefault="00C45D80" w:rsidP="00C45D80">
      <w:pPr>
        <w:spacing w:line="480" w:lineRule="auto"/>
        <w:jc w:val="both"/>
        <w:rPr>
          <w:rFonts w:cstheme="minorHAnsi"/>
          <w:sz w:val="24"/>
          <w:szCs w:val="24"/>
        </w:rPr>
      </w:pPr>
    </w:p>
    <w:p w14:paraId="38F1E09D" w14:textId="77777777" w:rsidR="00C45D80" w:rsidRPr="00C45D80" w:rsidRDefault="00C45D80" w:rsidP="00C45D80">
      <w:pPr>
        <w:spacing w:line="480" w:lineRule="auto"/>
        <w:jc w:val="both"/>
        <w:rPr>
          <w:rFonts w:cstheme="minorHAnsi"/>
          <w:sz w:val="24"/>
          <w:szCs w:val="24"/>
        </w:rPr>
      </w:pPr>
    </w:p>
    <w:p w14:paraId="3242AD65" w14:textId="77777777" w:rsidR="006A129E" w:rsidRPr="00162FF7" w:rsidRDefault="00EB273E" w:rsidP="00C45D80">
      <w:pPr>
        <w:keepNext/>
        <w:keepLines/>
        <w:spacing w:before="200" w:after="0"/>
        <w:outlineLvl w:val="2"/>
        <w:rPr>
          <w:rFonts w:asciiTheme="majorHAnsi" w:eastAsiaTheme="majorEastAsia" w:hAnsiTheme="majorHAnsi" w:cstheme="majorBidi"/>
          <w:b/>
          <w:bCs/>
        </w:rPr>
      </w:pPr>
      <w:bookmarkStart w:id="631" w:name="_Toc373237145"/>
      <w:bookmarkStart w:id="632" w:name="_Toc373237593"/>
      <w:bookmarkStart w:id="633" w:name="_Toc384719014"/>
      <w:r w:rsidRPr="00162FF7">
        <w:rPr>
          <w:rFonts w:asciiTheme="majorHAnsi" w:eastAsiaTheme="majorEastAsia" w:hAnsiTheme="majorHAnsi" w:cstheme="majorBidi"/>
          <w:b/>
          <w:bCs/>
        </w:rPr>
        <w:t xml:space="preserve">Diagram </w:t>
      </w:r>
      <w:r w:rsidR="00C45D80" w:rsidRPr="00162FF7">
        <w:rPr>
          <w:rFonts w:asciiTheme="majorHAnsi" w:eastAsiaTheme="majorEastAsia" w:hAnsiTheme="majorHAnsi" w:cstheme="majorBidi"/>
          <w:b/>
          <w:bCs/>
        </w:rPr>
        <w:t>8.1</w:t>
      </w:r>
      <w:bookmarkEnd w:id="631"/>
      <w:bookmarkEnd w:id="632"/>
      <w:r w:rsidR="006A129E" w:rsidRPr="00162FF7">
        <w:rPr>
          <w:rFonts w:asciiTheme="majorHAnsi" w:eastAsiaTheme="majorEastAsia" w:hAnsiTheme="majorHAnsi" w:cstheme="majorBidi"/>
          <w:b/>
          <w:bCs/>
        </w:rPr>
        <w:t xml:space="preserve"> – 12 lead positioning for ECG</w:t>
      </w:r>
      <w:bookmarkEnd w:id="633"/>
    </w:p>
    <w:p w14:paraId="4302C4AC" w14:textId="77777777" w:rsidR="00C45D80" w:rsidRPr="00C45D80" w:rsidRDefault="00C45D80" w:rsidP="00C45D80">
      <w:pPr>
        <w:spacing w:line="480" w:lineRule="auto"/>
        <w:jc w:val="both"/>
        <w:rPr>
          <w:rFonts w:cstheme="minorHAnsi"/>
          <w:sz w:val="24"/>
          <w:szCs w:val="24"/>
        </w:rPr>
      </w:pPr>
      <w:r w:rsidRPr="00C45D80">
        <w:rPr>
          <w:rFonts w:cstheme="minorHAnsi"/>
          <w:noProof/>
          <w:sz w:val="24"/>
          <w:szCs w:val="24"/>
          <w:lang w:eastAsia="en-GB"/>
        </w:rPr>
        <w:drawing>
          <wp:inline distT="0" distB="0" distL="0" distR="0" wp14:anchorId="7AA6671C" wp14:editId="5CCE925C">
            <wp:extent cx="2524125" cy="3038475"/>
            <wp:effectExtent l="0" t="0" r="9525" b="9525"/>
            <wp:docPr id="43" name="il_fi" descr="http://homepages.cae.wisc.edu/~bme300/ecg_trainer_f08/images/12l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omepages.cae.wisc.edu/~bme300/ecg_trainer_f08/images/12lea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4125" cy="3038475"/>
                    </a:xfrm>
                    <a:prstGeom prst="rect">
                      <a:avLst/>
                    </a:prstGeom>
                    <a:noFill/>
                    <a:ln>
                      <a:noFill/>
                    </a:ln>
                  </pic:spPr>
                </pic:pic>
              </a:graphicData>
            </a:graphic>
          </wp:inline>
        </w:drawing>
      </w:r>
    </w:p>
    <w:p w14:paraId="5C3FD12D" w14:textId="77777777" w:rsidR="00632E1F" w:rsidRDefault="00632E1F" w:rsidP="00B10B1F">
      <w:pPr>
        <w:pStyle w:val="Heading3"/>
      </w:pPr>
      <w:bookmarkStart w:id="634" w:name="_Toc384719015"/>
    </w:p>
    <w:p w14:paraId="17488B42" w14:textId="77777777" w:rsidR="00632E1F" w:rsidRDefault="00632E1F" w:rsidP="00632E1F"/>
    <w:p w14:paraId="551329A2" w14:textId="77777777" w:rsidR="00632E1F" w:rsidRPr="00632E1F" w:rsidRDefault="00632E1F" w:rsidP="00632E1F"/>
    <w:p w14:paraId="5B3110B4" w14:textId="77777777" w:rsidR="00C45D80" w:rsidRDefault="00C45D80" w:rsidP="00B10B1F">
      <w:pPr>
        <w:pStyle w:val="Heading3"/>
      </w:pPr>
      <w:r w:rsidRPr="00C45D80">
        <w:t>8.1</w:t>
      </w:r>
      <w:r w:rsidR="00B10B1F">
        <w:t>2</w:t>
      </w:r>
      <w:r w:rsidRPr="00C45D80">
        <w:t>.2 Recording:</w:t>
      </w:r>
      <w:bookmarkEnd w:id="634"/>
    </w:p>
    <w:p w14:paraId="045AB5F7" w14:textId="77777777" w:rsidR="00B10B1F" w:rsidRPr="00B10B1F" w:rsidRDefault="00B10B1F" w:rsidP="00B10B1F"/>
    <w:p w14:paraId="27037FC7" w14:textId="77777777" w:rsidR="00CB7059" w:rsidRDefault="00CB7059" w:rsidP="00C45D80">
      <w:pPr>
        <w:spacing w:line="480" w:lineRule="auto"/>
        <w:jc w:val="both"/>
        <w:rPr>
          <w:rFonts w:cstheme="minorHAnsi"/>
          <w:sz w:val="24"/>
          <w:szCs w:val="24"/>
        </w:rPr>
      </w:pPr>
      <w:r>
        <w:rPr>
          <w:rFonts w:cstheme="minorHAnsi"/>
          <w:sz w:val="24"/>
          <w:szCs w:val="24"/>
        </w:rPr>
        <w:t>It was e</w:t>
      </w:r>
      <w:r w:rsidR="00C45D80" w:rsidRPr="00C45D80">
        <w:rPr>
          <w:rFonts w:cstheme="minorHAnsi"/>
          <w:sz w:val="24"/>
          <w:szCs w:val="24"/>
        </w:rPr>
        <w:t>nsure</w:t>
      </w:r>
      <w:r>
        <w:rPr>
          <w:rFonts w:cstheme="minorHAnsi"/>
          <w:sz w:val="24"/>
          <w:szCs w:val="24"/>
        </w:rPr>
        <w:t>d</w:t>
      </w:r>
      <w:r w:rsidR="00C45D80" w:rsidRPr="00C45D80">
        <w:rPr>
          <w:rFonts w:cstheme="minorHAnsi"/>
          <w:sz w:val="24"/>
          <w:szCs w:val="24"/>
        </w:rPr>
        <w:t xml:space="preserve"> the subject </w:t>
      </w:r>
      <w:r w:rsidR="00A26EF4">
        <w:rPr>
          <w:rFonts w:cstheme="minorHAnsi"/>
          <w:sz w:val="24"/>
          <w:szCs w:val="24"/>
        </w:rPr>
        <w:t xml:space="preserve">were as </w:t>
      </w:r>
      <w:r w:rsidR="00C45D80" w:rsidRPr="00C45D80">
        <w:rPr>
          <w:rFonts w:cstheme="minorHAnsi"/>
          <w:sz w:val="24"/>
          <w:szCs w:val="24"/>
        </w:rPr>
        <w:t>relaxed as possible by allowing the</w:t>
      </w:r>
      <w:r w:rsidR="00A26EF4">
        <w:rPr>
          <w:rFonts w:cstheme="minorHAnsi"/>
          <w:sz w:val="24"/>
          <w:szCs w:val="24"/>
        </w:rPr>
        <w:t>m</w:t>
      </w:r>
      <w:r w:rsidR="00C45D80" w:rsidRPr="00C45D80">
        <w:rPr>
          <w:rFonts w:cstheme="minorHAnsi"/>
          <w:sz w:val="24"/>
          <w:szCs w:val="24"/>
        </w:rPr>
        <w:t xml:space="preserve"> to cover themselves with a gown once electrodes are positioned and secure. The 12-lead ECG and rhythm strip </w:t>
      </w:r>
      <w:r>
        <w:rPr>
          <w:rFonts w:cstheme="minorHAnsi"/>
          <w:sz w:val="24"/>
          <w:szCs w:val="24"/>
        </w:rPr>
        <w:t xml:space="preserve">was </w:t>
      </w:r>
      <w:r w:rsidR="00C45D80" w:rsidRPr="00C45D80">
        <w:rPr>
          <w:rFonts w:cstheme="minorHAnsi"/>
          <w:sz w:val="24"/>
          <w:szCs w:val="24"/>
        </w:rPr>
        <w:t>recorded at 25mm/s with a gain setting of 10mm/mV.</w:t>
      </w:r>
    </w:p>
    <w:p w14:paraId="4C49ADDD" w14:textId="77777777" w:rsidR="00CB7059" w:rsidRPr="00C45D80" w:rsidRDefault="00CB7059" w:rsidP="00C45D80">
      <w:pPr>
        <w:spacing w:line="480" w:lineRule="auto"/>
        <w:jc w:val="both"/>
        <w:rPr>
          <w:rFonts w:cstheme="minorHAnsi"/>
          <w:sz w:val="24"/>
          <w:szCs w:val="24"/>
        </w:rPr>
      </w:pPr>
    </w:p>
    <w:p w14:paraId="419FD672" w14:textId="77777777" w:rsidR="00C45D80" w:rsidRDefault="00B10B1F" w:rsidP="00B10B1F">
      <w:pPr>
        <w:pStyle w:val="Heading3"/>
      </w:pPr>
      <w:bookmarkStart w:id="635" w:name="_Toc373237146"/>
      <w:bookmarkStart w:id="636" w:name="_Toc373237594"/>
      <w:bookmarkStart w:id="637" w:name="_Toc384719016"/>
      <w:r>
        <w:t>8.12</w:t>
      </w:r>
      <w:r w:rsidR="00C45D80" w:rsidRPr="00C45D80">
        <w:t>.3 QT interval measurement</w:t>
      </w:r>
      <w:bookmarkEnd w:id="635"/>
      <w:bookmarkEnd w:id="636"/>
      <w:bookmarkEnd w:id="637"/>
    </w:p>
    <w:p w14:paraId="2BF2A11E" w14:textId="77777777" w:rsidR="00B10B1F" w:rsidRPr="00B10B1F" w:rsidRDefault="00B10B1F" w:rsidP="00B10B1F"/>
    <w:p w14:paraId="161BBD3D" w14:textId="77777777" w:rsidR="00C45D80" w:rsidRPr="00C45D80" w:rsidRDefault="00C45D80" w:rsidP="00C45D80">
      <w:pPr>
        <w:spacing w:line="480" w:lineRule="auto"/>
        <w:jc w:val="both"/>
        <w:rPr>
          <w:rFonts w:cstheme="minorHAnsi"/>
          <w:sz w:val="24"/>
          <w:szCs w:val="24"/>
        </w:rPr>
      </w:pPr>
      <w:r w:rsidRPr="00C45D80">
        <w:rPr>
          <w:rFonts w:cstheme="minorHAnsi"/>
          <w:sz w:val="24"/>
          <w:szCs w:val="24"/>
        </w:rPr>
        <w:t>On a 12-lead ECG, the QT interval is measured from the beginning of the QRS complex to the end of the T wave (</w:t>
      </w:r>
      <w:r w:rsidR="00EB273E">
        <w:rPr>
          <w:rFonts w:cstheme="minorHAnsi"/>
          <w:sz w:val="24"/>
          <w:szCs w:val="24"/>
        </w:rPr>
        <w:t>Diagram 8</w:t>
      </w:r>
      <w:r w:rsidRPr="00C45D80">
        <w:rPr>
          <w:rFonts w:cstheme="minorHAnsi"/>
          <w:sz w:val="24"/>
          <w:szCs w:val="24"/>
        </w:rPr>
        <w:t>.</w:t>
      </w:r>
      <w:r w:rsidR="00EB273E">
        <w:rPr>
          <w:rFonts w:cstheme="minorHAnsi"/>
          <w:sz w:val="24"/>
          <w:szCs w:val="24"/>
        </w:rPr>
        <w:t>2</w:t>
      </w:r>
      <w:r w:rsidRPr="00C45D80">
        <w:rPr>
          <w:rFonts w:cstheme="minorHAnsi"/>
          <w:sz w:val="24"/>
          <w:szCs w:val="24"/>
        </w:rPr>
        <w:t xml:space="preserve">). </w:t>
      </w:r>
      <w:r w:rsidR="00A26EF4">
        <w:rPr>
          <w:rFonts w:cstheme="minorHAnsi"/>
          <w:sz w:val="24"/>
          <w:szCs w:val="24"/>
        </w:rPr>
        <w:t>Blinded to randomisation m</w:t>
      </w:r>
      <w:r w:rsidRPr="00C45D80">
        <w:rPr>
          <w:rFonts w:cstheme="minorHAnsi"/>
          <w:sz w:val="24"/>
          <w:szCs w:val="24"/>
        </w:rPr>
        <w:t xml:space="preserve">anual measurements of the QT interval </w:t>
      </w:r>
      <w:r w:rsidR="00CB7059">
        <w:rPr>
          <w:rFonts w:cstheme="minorHAnsi"/>
          <w:sz w:val="24"/>
          <w:szCs w:val="24"/>
        </w:rPr>
        <w:t xml:space="preserve">were </w:t>
      </w:r>
      <w:r w:rsidRPr="00C45D80">
        <w:rPr>
          <w:rFonts w:cstheme="minorHAnsi"/>
          <w:sz w:val="24"/>
          <w:szCs w:val="24"/>
        </w:rPr>
        <w:t>taken from leads II or V5 and averaged over three to five successive beats, with the maximum measured interval taken as the final result. Measurements made from these leads have the greatest positive and negative predictive value in detecting abnormal QT intervals.</w:t>
      </w:r>
      <w:r w:rsidR="00CB7059">
        <w:rPr>
          <w:rFonts w:cstheme="minorHAnsi"/>
          <w:sz w:val="24"/>
          <w:szCs w:val="24"/>
        </w:rPr>
        <w:t xml:space="preserve"> </w:t>
      </w:r>
      <w:r w:rsidR="00A26EF4">
        <w:rPr>
          <w:rFonts w:cstheme="minorHAnsi"/>
          <w:sz w:val="24"/>
          <w:szCs w:val="24"/>
        </w:rPr>
        <w:t>Dr Lee Hudson, consultant paediatrician measured and recorded ECG calculations.</w:t>
      </w:r>
    </w:p>
    <w:p w14:paraId="41378F9F" w14:textId="77777777" w:rsidR="00C45D80" w:rsidRDefault="00C45D80" w:rsidP="00B10B1F">
      <w:pPr>
        <w:pStyle w:val="Heading3"/>
      </w:pPr>
      <w:bookmarkStart w:id="638" w:name="_Toc384719017"/>
      <w:r w:rsidRPr="00C45D80">
        <w:t>8.1</w:t>
      </w:r>
      <w:r w:rsidR="00B10B1F">
        <w:t>2</w:t>
      </w:r>
      <w:r w:rsidRPr="00C45D80">
        <w:t>.</w:t>
      </w:r>
      <w:r w:rsidR="00632E1F">
        <w:t>4</w:t>
      </w:r>
      <w:r w:rsidRPr="00C45D80">
        <w:t xml:space="preserve"> Corrected QT interval (QTc)</w:t>
      </w:r>
      <w:bookmarkEnd w:id="638"/>
    </w:p>
    <w:p w14:paraId="0B8DA506" w14:textId="77777777" w:rsidR="00B10B1F" w:rsidRPr="00B10B1F" w:rsidRDefault="00B10B1F" w:rsidP="00B10B1F"/>
    <w:p w14:paraId="54009DFC" w14:textId="77777777" w:rsidR="00C45D80" w:rsidRDefault="00C45D80" w:rsidP="00C45D80">
      <w:pPr>
        <w:spacing w:line="480" w:lineRule="auto"/>
        <w:jc w:val="both"/>
        <w:rPr>
          <w:rFonts w:cstheme="minorHAnsi"/>
          <w:sz w:val="24"/>
          <w:szCs w:val="24"/>
        </w:rPr>
      </w:pPr>
      <w:r w:rsidRPr="00C45D80">
        <w:rPr>
          <w:rFonts w:cstheme="minorHAnsi"/>
          <w:sz w:val="24"/>
          <w:szCs w:val="24"/>
        </w:rPr>
        <w:t>Both Bazett’s and Framingham QT interval correcti</w:t>
      </w:r>
      <w:r w:rsidR="00343DBD">
        <w:rPr>
          <w:rFonts w:cstheme="minorHAnsi"/>
          <w:sz w:val="24"/>
          <w:szCs w:val="24"/>
        </w:rPr>
        <w:t>on formulas were used (Table 8.3</w:t>
      </w:r>
      <w:r w:rsidRPr="00C45D80">
        <w:rPr>
          <w:rFonts w:cstheme="minorHAnsi"/>
          <w:sz w:val="24"/>
          <w:szCs w:val="24"/>
        </w:rPr>
        <w:t xml:space="preserve">). This is due to </w:t>
      </w:r>
      <w:r w:rsidR="00A26EF4">
        <w:rPr>
          <w:rFonts w:cstheme="minorHAnsi"/>
          <w:sz w:val="24"/>
          <w:szCs w:val="24"/>
        </w:rPr>
        <w:t xml:space="preserve">the </w:t>
      </w:r>
      <w:r w:rsidRPr="00C45D80">
        <w:rPr>
          <w:rFonts w:cstheme="minorHAnsi"/>
          <w:sz w:val="24"/>
          <w:szCs w:val="24"/>
        </w:rPr>
        <w:t xml:space="preserve">inadequacies of Bazett’s formula </w:t>
      </w:r>
      <w:r w:rsidR="00A26EF4">
        <w:rPr>
          <w:rFonts w:cstheme="minorHAnsi"/>
          <w:sz w:val="24"/>
          <w:szCs w:val="24"/>
        </w:rPr>
        <w:t xml:space="preserve">when </w:t>
      </w:r>
      <w:r w:rsidR="009B2A2B" w:rsidRPr="00C45D80">
        <w:rPr>
          <w:rFonts w:cstheme="minorHAnsi"/>
          <w:sz w:val="24"/>
          <w:szCs w:val="24"/>
        </w:rPr>
        <w:t>calculating</w:t>
      </w:r>
      <w:r w:rsidRPr="00C45D80">
        <w:rPr>
          <w:rFonts w:cstheme="minorHAnsi"/>
          <w:sz w:val="24"/>
          <w:szCs w:val="24"/>
        </w:rPr>
        <w:t xml:space="preserve"> QTc interval in bradycardic and tachycardic patients – a detailed discussion of this disparity can be found in chapter </w:t>
      </w:r>
      <w:r w:rsidR="009B2A2B">
        <w:rPr>
          <w:rFonts w:cstheme="minorHAnsi"/>
          <w:sz w:val="24"/>
          <w:szCs w:val="24"/>
        </w:rPr>
        <w:t>5.1.1</w:t>
      </w:r>
      <w:r w:rsidRPr="00C45D80">
        <w:rPr>
          <w:rFonts w:cstheme="minorHAnsi"/>
          <w:sz w:val="24"/>
          <w:szCs w:val="24"/>
        </w:rPr>
        <w:t xml:space="preserve"> </w:t>
      </w:r>
      <w:r w:rsidR="00E07ECA" w:rsidRPr="00C45D80">
        <w:rPr>
          <w:rFonts w:cstheme="minorHAnsi"/>
          <w:sz w:val="24"/>
          <w:szCs w:val="24"/>
        </w:rPr>
        <w:fldChar w:fldCharType="begin">
          <w:fldData xml:space="preserve">PEVuZE5vdGU+PENpdGU+PEF1dGhvcj5CYXpldHQ8L0F1dGhvcj48WWVhcj4xOTIwPC9ZZWFyPjxS
ZWNOdW0+MzgxPC9SZWNOdW0+PERpc3BsYXlUZXh0PihCYXpldHQgMTkyMDsgU2FnaWUsIExhcnNv
biBldCBhbC4gMTk5Mik8L0Rpc3BsYXlUZXh0PjxyZWNvcmQ+PHJlYy1udW1iZXI+MzgxPC9yZWMt
bnVtYmVyPjxmb3JlaWduLWtleXM+PGtleSBhcHA9IkVOIiBkYi1pZD0iZTJmeHc1MnNnZXplcGJl
c3dheXh0ZHhmNXpyNWZhcmR0Mnd4Ij4zODE8L2tleT48L2ZvcmVpZ24ta2V5cz48cmVmLXR5cGUg
bmFtZT0iSm91cm5hbCBBcnRpY2xlIj4xNzwvcmVmLXR5cGU+PGNvbnRyaWJ1dG9ycz48YXV0aG9y
cz48YXV0aG9yPkJhemV0dCwgSEMgPC9hdXRob3I+PC9hdXRob3JzPjwvY29udHJpYnV0b3JzPjx0
aXRsZXM+PHRpdGxlPkFuIGFuYWx5c2lzIG9mIHRoZSB0aW1lLXJlbGF0aW9ucyBvZiBlbGVjdHJv
Y2FyZGlvZ3JhbXM8L3RpdGxlPjxzZWNvbmRhcnktdGl0bGU+IEhlYXJ0PC9zZWNvbmRhcnktdGl0
bGU+PC90aXRsZXM+PHBhZ2VzPjM1M+KAkzM3MC48L3BhZ2VzPjx2b2x1bWU+Nzwvdm9sdW1lPjxl
ZGl0aW9uPjIwMDYvMTIvMDU8L2VkaXRpb24+PGtleXdvcmRzPjxrZXl3b3JkPipFYXRpbmc8L2tl
eXdvcmQ+PGtleXdvcmQ+RXNvcGhhZ29zY29weTwva2V5d29yZD48a2V5d29yZD4qRm9yZWlnbiBC
b2RpZXMvcmFkaW9ncmFwaHk8L2tleXdvcmQ+PGtleXdvcmQ+SHVtYW5zPC9rZXl3b3JkPjxrZXl3
b3JkPkluZmFudDwva2V5d29yZD48a2V5d29yZD5NYWxlPC9rZXl3b3JkPjxrZXl3b3JkPlBha2lz
dGFuPC9rZXl3b3JkPjxrZXl3b3JkPlBlZGlhdHJpY3M8L2tleXdvcmQ+PGtleXdvcmQ+UG9zdG9w
ZXJhdGl2ZSBDb21wbGljYXRpb25zPC9rZXl3b3JkPjxrZXl3b3JkPlRyZWF0bWVudCBPdXRjb21l
PC9rZXl3b3JkPjwva2V5d29yZHM+PGRhdGVzPjx5ZWFyPjE5MjA8L3llYXI+PHB1Yi1kYXRlcz48
ZGF0ZT5TZXA8L2RhdGU+PC9wdWItZGF0ZXM+PC9kYXRlcz48YWNjZXNzaW9uLW51bT4xNzE0MDM0
NTwvYWNjZXNzaW9uLW51bT48d29yay10eXBlPkNhc2UgUmVwb3J0cyYjeEQ7TGV0dGVyPC93b3Jr
LXR5cGU+PHVybHM+PHJlbGF0ZWQtdXJscz48dXJsPmh0dHA6Ly93d3cubmNiaS5ubG0ubmloLmdv
di9wdWJtZWQvMTcxNDAzNDU8L3VybD48L3JlbGF0ZWQtdXJscz48L3VybHM+PGN1c3RvbTI+MTgz
MTg5MTwvY3VzdG9tMj48bGFuZ3VhZ2U+ZW5nPC9sYW5ndWFnZT48L3JlY29yZD48L0NpdGU+PENp
dGU+PEF1dGhvcj5TYWdpZTwvQXV0aG9yPjxZZWFyPjE5OTI8L1llYXI+PFJlY051bT4zMDU8L1Jl
Y051bT48cmVjb3JkPjxyZWMtbnVtYmVyPjMwNTwvcmVjLW51bWJlcj48Zm9yZWlnbi1rZXlzPjxr
ZXkgYXBwPSJFTiIgZGItaWQ9ImUyZnh3NTJzZ2V6ZXBiZXN3YXl4dGR4ZjV6cjVmYXJkdDJ3eCI+
MzA1PC9rZXk+PC9mb3JlaWduLWtleXM+PHJlZi10eXBlIG5hbWU9IkpvdXJuYWwgQXJ0aWNsZSI+
MTc8L3JlZi10eXBlPjxjb250cmlidXRvcnM+PGF1dGhvcnM+PGF1dGhvcj5TYWdpZSwgQS48L2F1
dGhvcj48YXV0aG9yPkxhcnNvbiwgTS4gRy48L2F1dGhvcj48YXV0aG9yPkdvbGRiZXJnLCBSLiBK
LjwvYXV0aG9yPjxhdXRob3I+QmVuZ3Rzb24sIEouIFIuPC9hdXRob3I+PGF1dGhvcj5MZXZ5LCBE
LjwvYXV0aG9yPjwvYXV0aG9ycz48L2NvbnRyaWJ1dG9ycz48YXV0aC1hZGRyZXNzPkZyYW1pbmdo
YW0gSGVhcnQgU3R1ZHksIE1hc3NhY2h1c2V0dHMgMDE3MDEuPC9hdXRoLWFkZHJlc3M+PHRpdGxl
cz48dGl0bGU+QW4gaW1wcm92ZWQgbWV0aG9kIGZvciBhZGp1c3RpbmcgdGhlIFFUIGludGVydmFs
IGZvciBoZWFydCByYXRlICh0aGUgRnJhbWluZ2hhbSBIZWFydCBTdHVkeSk8L3RpdGxlPjxzZWNv
bmRhcnktdGl0bGU+QW0gSiBDYXJkaW9sPC9zZWNvbmRhcnktdGl0bGU+PGFsdC10aXRsZT5UaGUg
QW1lcmljYW4gam91cm5hbCBvZiBjYXJkaW9sb2d5PC9hbHQtdGl0bGU+PC90aXRsZXM+PHBlcmlv
ZGljYWw+PGZ1bGwtdGl0bGU+QW0gSiBDYXJkaW9sPC9mdWxsLXRpdGxlPjxhYmJyLTE+VGhlIEFt
ZXJpY2FuIGpvdXJuYWwgb2YgY2FyZGlvbG9neTwvYWJici0xPjwvcGVyaW9kaWNhbD48YWx0LXBl
cmlvZGljYWw+PGZ1bGwtdGl0bGU+QW0gSiBDYXJkaW9sPC9mdWxsLXRpdGxlPjxhYmJyLTE+VGhl
IEFtZXJpY2FuIGpvdXJuYWwgb2YgY2FyZGlvbG9neTwvYWJici0xPjwvYWx0LXBlcmlvZGljYWw+
PHBhZ2VzPjc5Ny04MDE8L3BhZ2VzPjx2b2x1bWU+NzA8L3ZvbHVtZT48bnVtYmVyPjc8L251bWJl
cj48ZWRpdGlvbj4xOTkyLzA5LzE1PC9lZGl0aW9uPjxrZXl3b3Jkcz48a2V5d29yZD5BZG9sZXNj
ZW50PC9rZXl3b3JkPjxrZXl3b3JkPkNvaG9ydCBTdHVkaWVzPC9rZXl3b3JkPjxrZXl3b3JkPipF
bGVjdHJvY2FyZGlvZ3JhcGh5PC9rZXl3b3JkPjxrZXl3b3JkPkZlbWFsZTwva2V5d29yZD48a2V5
d29yZD5IZWFydCBSYXRlLypwaHlzaW9sb2d5PC9rZXl3b3JkPjxrZXl3b3JkPkh1bWFuczwva2V5
d29yZD48a2V5d29yZD5NYWxlPC9rZXl3b3JkPjxrZXl3b3JkPk1hc3NhY2h1c2V0dHMvZXBpZGVt
aW9sb2d5PC9rZXl3b3JkPjxrZXl3b3JkPlByb3NwZWN0aXZlIFN0dWRpZXM8L2tleXdvcmQ+PGtl
eXdvcmQ+UmVncmVzc2lvbiBBbmFseXNpczwva2V5d29yZD48a2V5d29yZD5SaXNrIEZhY3RvcnM8
L2tleXdvcmQ+PC9rZXl3b3Jkcz48ZGF0ZXM+PHllYXI+MTk5MjwveWVhcj48cHViLWRhdGVzPjxk
YXRlPlNlcCAxNTwvZGF0ZT48L3B1Yi1kYXRlcz48L2RhdGVzPjxpc2JuPjAwMDItOTE0OSAoUHJp
bnQpJiN4RDswMDAyLTkxNDkgKExpbmtpbmcpPC9pc2JuPjxhY2Nlc3Npb24tbnVtPjE1MTk1MzM8
L2FjY2Vzc2lvbi1udW0+PHdvcmstdHlwZT5SZXNlYXJjaCBTdXBwb3J0LCBOb24tVS5TLiBHb3Ym
YXBvczt0PC93b3JrLXR5cGU+PHVybHM+PHJlbGF0ZWQtdXJscz48dXJsPmh0dHA6Ly93d3cubmNi
aS5ubG0ubmloLmdvdi9wdWJtZWQvMTUxOTUzMzwvdXJsPjwvcmVsYXRlZC11cmxzPjwvdXJscz48
bGFuZ3VhZ2U+ZW5nPC9sYW5ndWFnZT48L3JlY29yZD48L0NpdGU+PC9FbmROb3RlPn==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PEVuZE5vdGU+PENpdGU+PEF1dGhvcj5CYXpldHQ8L0F1dGhvcj48WWVhcj4xOTIwPC9ZZWFyPjxS
ZWNOdW0+MzgxPC9SZWNOdW0+PERpc3BsYXlUZXh0PihCYXpldHQgMTkyMDsgU2FnaWUsIExhcnNv
biBldCBhbC4gMTk5Mik8L0Rpc3BsYXlUZXh0PjxyZWNvcmQ+PHJlYy1udW1iZXI+MzgxPC9yZWMt
bnVtYmVyPjxmb3JlaWduLWtleXM+PGtleSBhcHA9IkVOIiBkYi1pZD0iZTJmeHc1MnNnZXplcGJl
c3dheXh0ZHhmNXpyNWZhcmR0Mnd4Ij4zODE8L2tleT48L2ZvcmVpZ24ta2V5cz48cmVmLXR5cGUg
bmFtZT0iSm91cm5hbCBBcnRpY2xlIj4xNzwvcmVmLXR5cGU+PGNvbnRyaWJ1dG9ycz48YXV0aG9y
cz48YXV0aG9yPkJhemV0dCwgSEMgPC9hdXRob3I+PC9hdXRob3JzPjwvY29udHJpYnV0b3JzPjx0
aXRsZXM+PHRpdGxlPkFuIGFuYWx5c2lzIG9mIHRoZSB0aW1lLXJlbGF0aW9ucyBvZiBlbGVjdHJv
Y2FyZGlvZ3JhbXM8L3RpdGxlPjxzZWNvbmRhcnktdGl0bGU+IEhlYXJ0PC9zZWNvbmRhcnktdGl0
bGU+PC90aXRsZXM+PHBhZ2VzPjM1M+KAkzM3MC48L3BhZ2VzPjx2b2x1bWU+Nzwvdm9sdW1lPjxl
ZGl0aW9uPjIwMDYvMTIvMDU8L2VkaXRpb24+PGtleXdvcmRzPjxrZXl3b3JkPipFYXRpbmc8L2tl
eXdvcmQ+PGtleXdvcmQ+RXNvcGhhZ29zY29weTwva2V5d29yZD48a2V5d29yZD4qRm9yZWlnbiBC
b2RpZXMvcmFkaW9ncmFwaHk8L2tleXdvcmQ+PGtleXdvcmQ+SHVtYW5zPC9rZXl3b3JkPjxrZXl3
b3JkPkluZmFudDwva2V5d29yZD48a2V5d29yZD5NYWxlPC9rZXl3b3JkPjxrZXl3b3JkPlBha2lz
dGFuPC9rZXl3b3JkPjxrZXl3b3JkPlBlZGlhdHJpY3M8L2tleXdvcmQ+PGtleXdvcmQ+UG9zdG9w
ZXJhdGl2ZSBDb21wbGljYXRpb25zPC9rZXl3b3JkPjxrZXl3b3JkPlRyZWF0bWVudCBPdXRjb21l
PC9rZXl3b3JkPjwva2V5d29yZHM+PGRhdGVzPjx5ZWFyPjE5MjA8L3llYXI+PHB1Yi1kYXRlcz48
ZGF0ZT5TZXA8L2RhdGU+PC9wdWItZGF0ZXM+PC9kYXRlcz48YWNjZXNzaW9uLW51bT4xNzE0MDM0
NTwvYWNjZXNzaW9uLW51bT48d29yay10eXBlPkNhc2UgUmVwb3J0cyYjeEQ7TGV0dGVyPC93b3Jr
LXR5cGU+PHVybHM+PHJlbGF0ZWQtdXJscz48dXJsPmh0dHA6Ly93d3cubmNiaS5ubG0ubmloLmdv
di9wdWJtZWQvMTcxNDAzNDU8L3VybD48L3JlbGF0ZWQtdXJscz48L3VybHM+PGN1c3RvbTI+MTgz
MTg5MTwvY3VzdG9tMj48bGFuZ3VhZ2U+ZW5nPC9sYW5ndWFnZT48L3JlY29yZD48L0NpdGU+PENp
dGU+PEF1dGhvcj5TYWdpZTwvQXV0aG9yPjxZZWFyPjE5OTI8L1llYXI+PFJlY051bT4zMDU8L1Jl
Y051bT48cmVjb3JkPjxyZWMtbnVtYmVyPjMwNTwvcmVjLW51bWJlcj48Zm9yZWlnbi1rZXlzPjxr
ZXkgYXBwPSJFTiIgZGItaWQ9ImUyZnh3NTJzZ2V6ZXBiZXN3YXl4dGR4ZjV6cjVmYXJkdDJ3eCI+
MzA1PC9rZXk+PC9mb3JlaWduLWtleXM+PHJlZi10eXBlIG5hbWU9IkpvdXJuYWwgQXJ0aWNsZSI+
MTc8L3JlZi10eXBlPjxjb250cmlidXRvcnM+PGF1dGhvcnM+PGF1dGhvcj5TYWdpZSwgQS48L2F1
dGhvcj48YXV0aG9yPkxhcnNvbiwgTS4gRy48L2F1dGhvcj48YXV0aG9yPkdvbGRiZXJnLCBSLiBK
LjwvYXV0aG9yPjxhdXRob3I+QmVuZ3Rzb24sIEouIFIuPC9hdXRob3I+PGF1dGhvcj5MZXZ5LCBE
LjwvYXV0aG9yPjwvYXV0aG9ycz48L2NvbnRyaWJ1dG9ycz48YXV0aC1hZGRyZXNzPkZyYW1pbmdo
YW0gSGVhcnQgU3R1ZHksIE1hc3NhY2h1c2V0dHMgMDE3MDEuPC9hdXRoLWFkZHJlc3M+PHRpdGxl
cz48dGl0bGU+QW4gaW1wcm92ZWQgbWV0aG9kIGZvciBhZGp1c3RpbmcgdGhlIFFUIGludGVydmFs
IGZvciBoZWFydCByYXRlICh0aGUgRnJhbWluZ2hhbSBIZWFydCBTdHVkeSk8L3RpdGxlPjxzZWNv
bmRhcnktdGl0bGU+QW0gSiBDYXJkaW9sPC9zZWNvbmRhcnktdGl0bGU+PGFsdC10aXRsZT5UaGUg
QW1lcmljYW4gam91cm5hbCBvZiBjYXJkaW9sb2d5PC9hbHQtdGl0bGU+PC90aXRsZXM+PHBlcmlv
ZGljYWw+PGZ1bGwtdGl0bGU+QW0gSiBDYXJkaW9sPC9mdWxsLXRpdGxlPjxhYmJyLTE+VGhlIEFt
ZXJpY2FuIGpvdXJuYWwgb2YgY2FyZGlvbG9neTwvYWJici0xPjwvcGVyaW9kaWNhbD48YWx0LXBl
cmlvZGljYWw+PGZ1bGwtdGl0bGU+QW0gSiBDYXJkaW9sPC9mdWxsLXRpdGxlPjxhYmJyLTE+VGhl
IEFtZXJpY2FuIGpvdXJuYWwgb2YgY2FyZGlvbG9neTwvYWJici0xPjwvYWx0LXBlcmlvZGljYWw+
PHBhZ2VzPjc5Ny04MDE8L3BhZ2VzPjx2b2x1bWU+NzA8L3ZvbHVtZT48bnVtYmVyPjc8L251bWJl
cj48ZWRpdGlvbj4xOTkyLzA5LzE1PC9lZGl0aW9uPjxrZXl3b3Jkcz48a2V5d29yZD5BZG9sZXNj
ZW50PC9rZXl3b3JkPjxrZXl3b3JkPkNvaG9ydCBTdHVkaWVzPC9rZXl3b3JkPjxrZXl3b3JkPipF
bGVjdHJvY2FyZGlvZ3JhcGh5PC9rZXl3b3JkPjxrZXl3b3JkPkZlbWFsZTwva2V5d29yZD48a2V5
d29yZD5IZWFydCBSYXRlLypwaHlzaW9sb2d5PC9rZXl3b3JkPjxrZXl3b3JkPkh1bWFuczwva2V5
d29yZD48a2V5d29yZD5NYWxlPC9rZXl3b3JkPjxrZXl3b3JkPk1hc3NhY2h1c2V0dHMvZXBpZGVt
aW9sb2d5PC9rZXl3b3JkPjxrZXl3b3JkPlByb3NwZWN0aXZlIFN0dWRpZXM8L2tleXdvcmQ+PGtl
eXdvcmQ+UmVncmVzc2lvbiBBbmFseXNpczwva2V5d29yZD48a2V5d29yZD5SaXNrIEZhY3RvcnM8
L2tleXdvcmQ+PC9rZXl3b3Jkcz48ZGF0ZXM+PHllYXI+MTk5MjwveWVhcj48cHViLWRhdGVzPjxk
YXRlPlNlcCAxNTwvZGF0ZT48L3B1Yi1kYXRlcz48L2RhdGVzPjxpc2JuPjAwMDItOTE0OSAoUHJp
bnQpJiN4RDswMDAyLTkxNDkgKExpbmtpbmcpPC9pc2JuPjxhY2Nlc3Npb24tbnVtPjE1MTk1MzM8
L2FjY2Vzc2lvbi1udW0+PHdvcmstdHlwZT5SZXNlYXJjaCBTdXBwb3J0LCBOb24tVS5TLiBHb3Ym
YXBvczt0PC93b3JrLXR5cGU+PHVybHM+PHJlbGF0ZWQtdXJscz48dXJsPmh0dHA6Ly93d3cubmNi
aS5ubG0ubmloLmdvdi9wdWJtZWQvMTUxOTUzMzwvdXJsPjwvcmVsYXRlZC11cmxzPjwvdXJscz48
bGFuZ3VhZ2U+ZW5nPC9sYW5ndWFnZT48L3JlY29yZD48L0NpdGU+PC9FbmROb3RlPn==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sidRPr="00C45D80">
        <w:rPr>
          <w:rFonts w:cstheme="minorHAnsi"/>
          <w:sz w:val="24"/>
          <w:szCs w:val="24"/>
        </w:rPr>
      </w:r>
      <w:r w:rsidR="00E07ECA" w:rsidRPr="00C45D80">
        <w:rPr>
          <w:rFonts w:cstheme="minorHAnsi"/>
          <w:sz w:val="24"/>
          <w:szCs w:val="24"/>
        </w:rPr>
        <w:fldChar w:fldCharType="separate"/>
      </w:r>
      <w:r w:rsidR="00C41A0A">
        <w:rPr>
          <w:rFonts w:cstheme="minorHAnsi"/>
          <w:noProof/>
          <w:sz w:val="24"/>
          <w:szCs w:val="24"/>
        </w:rPr>
        <w:t>(</w:t>
      </w:r>
      <w:hyperlink w:anchor="_ENREF_14" w:tooltip="Bazett, 1920 #381" w:history="1">
        <w:r w:rsidR="00897281">
          <w:rPr>
            <w:rFonts w:cstheme="minorHAnsi"/>
            <w:noProof/>
            <w:sz w:val="24"/>
            <w:szCs w:val="24"/>
          </w:rPr>
          <w:t>Bazett 1920</w:t>
        </w:r>
      </w:hyperlink>
      <w:r w:rsidR="00C41A0A">
        <w:rPr>
          <w:rFonts w:cstheme="minorHAnsi"/>
          <w:noProof/>
          <w:sz w:val="24"/>
          <w:szCs w:val="24"/>
        </w:rPr>
        <w:t xml:space="preserve">; </w:t>
      </w:r>
      <w:hyperlink w:anchor="_ENREF_239" w:tooltip="Sagie, 1992 #305" w:history="1">
        <w:r w:rsidR="00897281">
          <w:rPr>
            <w:rFonts w:cstheme="minorHAnsi"/>
            <w:noProof/>
            <w:sz w:val="24"/>
            <w:szCs w:val="24"/>
          </w:rPr>
          <w:t>Sagie, Larson et al. 1992</w:t>
        </w:r>
      </w:hyperlink>
      <w:r w:rsidR="00C41A0A">
        <w:rPr>
          <w:rFonts w:cstheme="minorHAnsi"/>
          <w:noProof/>
          <w:sz w:val="24"/>
          <w:szCs w:val="24"/>
        </w:rPr>
        <w:t>)</w:t>
      </w:r>
      <w:r w:rsidR="00E07ECA" w:rsidRPr="00C45D80">
        <w:rPr>
          <w:rFonts w:cstheme="minorHAnsi"/>
          <w:sz w:val="24"/>
          <w:szCs w:val="24"/>
        </w:rPr>
        <w:fldChar w:fldCharType="end"/>
      </w:r>
      <w:r w:rsidRPr="00C45D80">
        <w:rPr>
          <w:rFonts w:cstheme="minorHAnsi"/>
          <w:sz w:val="24"/>
          <w:szCs w:val="24"/>
        </w:rPr>
        <w:t>.</w:t>
      </w:r>
    </w:p>
    <w:p w14:paraId="36B9BF57" w14:textId="77777777" w:rsidR="00B10B1F" w:rsidRPr="00C45D80" w:rsidRDefault="00B10B1F" w:rsidP="00C45D80">
      <w:pPr>
        <w:spacing w:line="480" w:lineRule="auto"/>
        <w:jc w:val="both"/>
        <w:rPr>
          <w:rFonts w:cstheme="minorHAnsi"/>
          <w:sz w:val="24"/>
          <w:szCs w:val="24"/>
        </w:rPr>
      </w:pPr>
    </w:p>
    <w:p w14:paraId="0EEE2A93" w14:textId="77777777" w:rsidR="00C45D80" w:rsidRPr="00C45D80" w:rsidRDefault="00C45D80" w:rsidP="00C45D80">
      <w:pPr>
        <w:spacing w:line="480" w:lineRule="auto"/>
        <w:jc w:val="both"/>
        <w:rPr>
          <w:rFonts w:cstheme="minorHAnsi"/>
          <w:sz w:val="24"/>
          <w:szCs w:val="24"/>
        </w:rPr>
      </w:pPr>
    </w:p>
    <w:p w14:paraId="61E40532" w14:textId="77777777" w:rsidR="00C45D80" w:rsidRPr="00C45D80" w:rsidRDefault="00C45D80" w:rsidP="00C45D80">
      <w:pPr>
        <w:spacing w:line="480" w:lineRule="auto"/>
        <w:jc w:val="both"/>
        <w:rPr>
          <w:rFonts w:cstheme="minorHAnsi"/>
          <w:sz w:val="24"/>
          <w:szCs w:val="24"/>
        </w:rPr>
      </w:pPr>
    </w:p>
    <w:p w14:paraId="03A8270F" w14:textId="77777777" w:rsidR="00C45D80" w:rsidRPr="00C45D80" w:rsidRDefault="00C45D80" w:rsidP="00C45D80">
      <w:pPr>
        <w:spacing w:line="480" w:lineRule="auto"/>
        <w:jc w:val="both"/>
        <w:rPr>
          <w:rFonts w:cstheme="minorHAnsi"/>
          <w:sz w:val="24"/>
          <w:szCs w:val="24"/>
        </w:rPr>
      </w:pPr>
    </w:p>
    <w:p w14:paraId="64EF2065" w14:textId="77777777" w:rsidR="00127A6F" w:rsidRPr="00162FF7" w:rsidRDefault="00EB273E" w:rsidP="00C45D80">
      <w:pPr>
        <w:keepNext/>
        <w:keepLines/>
        <w:spacing w:before="200" w:after="0"/>
        <w:outlineLvl w:val="2"/>
        <w:rPr>
          <w:rFonts w:asciiTheme="majorHAnsi" w:eastAsiaTheme="majorEastAsia" w:hAnsiTheme="majorHAnsi" w:cstheme="majorBidi"/>
          <w:b/>
          <w:bCs/>
        </w:rPr>
      </w:pPr>
      <w:bookmarkStart w:id="639" w:name="_Toc373237147"/>
      <w:bookmarkStart w:id="640" w:name="_Toc373237595"/>
      <w:bookmarkStart w:id="641" w:name="_Toc384719018"/>
      <w:r w:rsidRPr="00162FF7">
        <w:rPr>
          <w:rFonts w:asciiTheme="majorHAnsi" w:eastAsiaTheme="majorEastAsia" w:hAnsiTheme="majorHAnsi" w:cstheme="majorBidi"/>
          <w:b/>
          <w:bCs/>
        </w:rPr>
        <w:t>Diagram 8</w:t>
      </w:r>
      <w:r w:rsidR="00C45D80" w:rsidRPr="00162FF7">
        <w:rPr>
          <w:rFonts w:asciiTheme="majorHAnsi" w:eastAsiaTheme="majorEastAsia" w:hAnsiTheme="majorHAnsi" w:cstheme="majorBidi"/>
          <w:b/>
          <w:bCs/>
        </w:rPr>
        <w:t>.</w:t>
      </w:r>
      <w:bookmarkEnd w:id="639"/>
      <w:bookmarkEnd w:id="640"/>
      <w:r w:rsidRPr="00162FF7">
        <w:rPr>
          <w:rFonts w:asciiTheme="majorHAnsi" w:eastAsiaTheme="majorEastAsia" w:hAnsiTheme="majorHAnsi" w:cstheme="majorBidi"/>
          <w:b/>
          <w:bCs/>
        </w:rPr>
        <w:t>2</w:t>
      </w:r>
      <w:r w:rsidR="006A129E" w:rsidRPr="00162FF7">
        <w:rPr>
          <w:rFonts w:asciiTheme="majorHAnsi" w:eastAsiaTheme="majorEastAsia" w:hAnsiTheme="majorHAnsi" w:cstheme="majorBidi"/>
          <w:b/>
          <w:bCs/>
        </w:rPr>
        <w:t xml:space="preserve"> – PQRST </w:t>
      </w:r>
      <w:r w:rsidR="00127A6F" w:rsidRPr="00162FF7">
        <w:rPr>
          <w:rFonts w:asciiTheme="majorHAnsi" w:eastAsiaTheme="majorEastAsia" w:hAnsiTheme="majorHAnsi" w:cstheme="majorBidi"/>
          <w:b/>
          <w:bCs/>
        </w:rPr>
        <w:t>cardiac wave</w:t>
      </w:r>
      <w:bookmarkEnd w:id="641"/>
    </w:p>
    <w:p w14:paraId="44BABA80" w14:textId="77777777" w:rsidR="00C45D80" w:rsidRPr="00C45D80" w:rsidRDefault="00127A6F" w:rsidP="00C45D80">
      <w:pPr>
        <w:keepNext/>
        <w:keepLines/>
        <w:spacing w:before="200" w:after="0"/>
        <w:outlineLvl w:val="2"/>
        <w:rPr>
          <w:rFonts w:asciiTheme="majorHAnsi" w:eastAsiaTheme="majorEastAsia" w:hAnsiTheme="majorHAnsi" w:cstheme="majorBidi"/>
          <w:b/>
          <w:bCs/>
          <w:color w:val="DDDDDD" w:themeColor="accent1"/>
        </w:rPr>
      </w:pPr>
      <w:r>
        <w:rPr>
          <w:rFonts w:asciiTheme="majorHAnsi" w:eastAsiaTheme="majorEastAsia" w:hAnsiTheme="majorHAnsi" w:cstheme="majorBidi"/>
          <w:b/>
          <w:bCs/>
          <w:color w:val="DDDDDD" w:themeColor="accent1"/>
        </w:rPr>
        <w:t xml:space="preserve"> </w:t>
      </w:r>
    </w:p>
    <w:p w14:paraId="4A91AB59" w14:textId="77777777" w:rsidR="00C45D80" w:rsidRPr="00C45D80" w:rsidRDefault="00C45D80" w:rsidP="00C45D80">
      <w:pPr>
        <w:spacing w:line="480" w:lineRule="auto"/>
        <w:jc w:val="both"/>
        <w:rPr>
          <w:rFonts w:cstheme="minorHAnsi"/>
          <w:sz w:val="24"/>
          <w:szCs w:val="24"/>
        </w:rPr>
      </w:pPr>
      <w:r w:rsidRPr="00C45D80">
        <w:rPr>
          <w:rFonts w:cstheme="minorHAnsi"/>
          <w:noProof/>
          <w:color w:val="0000FF"/>
          <w:sz w:val="24"/>
          <w:szCs w:val="24"/>
          <w:lang w:eastAsia="en-GB"/>
        </w:rPr>
        <w:drawing>
          <wp:inline distT="0" distB="0" distL="0" distR="0" wp14:anchorId="7BD1B08E" wp14:editId="366F2F53">
            <wp:extent cx="5372100" cy="3695700"/>
            <wp:effectExtent l="0" t="0" r="0" b="0"/>
            <wp:docPr id="44" name="Picture 44" descr="File:SinusRhythmLabels.sv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inusRhythmLabels.sv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70434" cy="3694554"/>
                    </a:xfrm>
                    <a:prstGeom prst="rect">
                      <a:avLst/>
                    </a:prstGeom>
                    <a:noFill/>
                    <a:ln>
                      <a:noFill/>
                    </a:ln>
                  </pic:spPr>
                </pic:pic>
              </a:graphicData>
            </a:graphic>
          </wp:inline>
        </w:drawing>
      </w:r>
    </w:p>
    <w:p w14:paraId="51674FEB" w14:textId="77777777" w:rsidR="009B2A2B" w:rsidRDefault="009B2A2B" w:rsidP="009B2A2B">
      <w:pPr>
        <w:pStyle w:val="Heading2"/>
      </w:pPr>
      <w:bookmarkStart w:id="642" w:name="_Toc376168608"/>
    </w:p>
    <w:p w14:paraId="0371DB5E" w14:textId="77777777" w:rsidR="009B2A2B" w:rsidRDefault="009B2A2B" w:rsidP="009B2A2B"/>
    <w:p w14:paraId="41F95554" w14:textId="77777777" w:rsidR="009B2A2B" w:rsidRDefault="009B2A2B" w:rsidP="009B2A2B"/>
    <w:p w14:paraId="154B497D" w14:textId="77777777" w:rsidR="009B2A2B" w:rsidRDefault="009B2A2B" w:rsidP="009B2A2B"/>
    <w:p w14:paraId="044F0F50" w14:textId="77777777" w:rsidR="009B2A2B" w:rsidRDefault="009B2A2B" w:rsidP="009B2A2B"/>
    <w:p w14:paraId="680B2DCD" w14:textId="77777777" w:rsidR="009B2A2B" w:rsidRDefault="009B2A2B" w:rsidP="009B2A2B"/>
    <w:p w14:paraId="0FE90517" w14:textId="77777777" w:rsidR="009B2A2B" w:rsidRDefault="009B2A2B" w:rsidP="009B2A2B"/>
    <w:p w14:paraId="7975013E" w14:textId="77777777" w:rsidR="009B2A2B" w:rsidRDefault="009B2A2B" w:rsidP="009B2A2B"/>
    <w:p w14:paraId="18BDA914" w14:textId="77777777" w:rsidR="009B2A2B" w:rsidRDefault="009B2A2B" w:rsidP="009B2A2B"/>
    <w:p w14:paraId="3F0C19FD" w14:textId="77777777" w:rsidR="009B2A2B" w:rsidRDefault="009B2A2B" w:rsidP="009B2A2B"/>
    <w:p w14:paraId="4E4DE1D1" w14:textId="77777777" w:rsidR="009B2A2B" w:rsidRDefault="009B2A2B" w:rsidP="009B2A2B"/>
    <w:p w14:paraId="1CDCDFC7" w14:textId="77777777" w:rsidR="00162FF7" w:rsidRDefault="00162FF7" w:rsidP="009B2A2B"/>
    <w:p w14:paraId="60818864" w14:textId="77777777" w:rsidR="009B2A2B" w:rsidRDefault="009B2A2B" w:rsidP="009B2A2B"/>
    <w:p w14:paraId="645A5FE2" w14:textId="77777777" w:rsidR="009B2A2B" w:rsidRPr="009B2A2B" w:rsidRDefault="009B2A2B" w:rsidP="009B2A2B"/>
    <w:p w14:paraId="7A1D4F18" w14:textId="77777777" w:rsidR="009B2A2B" w:rsidRDefault="00586B99" w:rsidP="009B2A2B">
      <w:pPr>
        <w:pStyle w:val="Heading2"/>
      </w:pPr>
      <w:bookmarkStart w:id="643" w:name="_Toc377455105"/>
      <w:bookmarkStart w:id="644" w:name="_Toc384719019"/>
      <w:r>
        <w:t>Table 8.4</w:t>
      </w:r>
      <w:r w:rsidR="009B2A2B" w:rsidRPr="00C45D80">
        <w:t xml:space="preserve"> – Formulas for correcting QT interval</w:t>
      </w:r>
      <w:bookmarkEnd w:id="642"/>
      <w:bookmarkEnd w:id="643"/>
      <w:bookmarkEnd w:id="644"/>
    </w:p>
    <w:p w14:paraId="51703E6F" w14:textId="77777777" w:rsidR="009B2A2B" w:rsidRPr="006A129E" w:rsidRDefault="009B2A2B" w:rsidP="009B2A2B"/>
    <w:tbl>
      <w:tblPr>
        <w:tblW w:w="8940" w:type="dxa"/>
        <w:jc w:val="center"/>
        <w:tblCellMar>
          <w:left w:w="0" w:type="dxa"/>
          <w:right w:w="0" w:type="dxa"/>
        </w:tblCellMar>
        <w:tblLook w:val="04A0" w:firstRow="1" w:lastRow="0" w:firstColumn="1" w:lastColumn="0" w:noHBand="0" w:noVBand="1"/>
      </w:tblPr>
      <w:tblGrid>
        <w:gridCol w:w="1831"/>
        <w:gridCol w:w="2448"/>
        <w:gridCol w:w="4661"/>
      </w:tblGrid>
      <w:tr w:rsidR="009B2A2B" w:rsidRPr="00C45D80" w14:paraId="39432027" w14:textId="77777777" w:rsidTr="00032B9C">
        <w:trPr>
          <w:jc w:val="center"/>
        </w:trPr>
        <w:tc>
          <w:tcPr>
            <w:tcW w:w="1831" w:type="dxa"/>
            <w:tcBorders>
              <w:top w:val="single" w:sz="8" w:space="0" w:color="000000"/>
              <w:left w:val="single" w:sz="8" w:space="0" w:color="000000"/>
              <w:bottom w:val="single" w:sz="8" w:space="0" w:color="000000"/>
              <w:right w:val="single" w:sz="8" w:space="0" w:color="000000"/>
            </w:tcBorders>
            <w:shd w:val="clear" w:color="auto" w:fill="C0C0C0"/>
            <w:tcMar>
              <w:top w:w="0" w:type="dxa"/>
              <w:left w:w="108" w:type="dxa"/>
              <w:bottom w:w="0" w:type="dxa"/>
              <w:right w:w="108" w:type="dxa"/>
            </w:tcMar>
            <w:hideMark/>
          </w:tcPr>
          <w:p w14:paraId="5A1805C2" w14:textId="77777777" w:rsidR="009B2A2B" w:rsidRPr="00C45D80" w:rsidRDefault="009B2A2B" w:rsidP="00032B9C">
            <w:pPr>
              <w:spacing w:after="0" w:line="480" w:lineRule="auto"/>
              <w:ind w:right="144"/>
              <w:jc w:val="both"/>
              <w:rPr>
                <w:rFonts w:eastAsia="Times New Roman" w:cstheme="minorHAnsi"/>
                <w:sz w:val="24"/>
                <w:szCs w:val="24"/>
                <w:lang w:eastAsia="en-GB"/>
              </w:rPr>
            </w:pPr>
            <w:r w:rsidRPr="00C45D80">
              <w:rPr>
                <w:rFonts w:eastAsia="Times New Roman" w:cstheme="minorHAnsi"/>
                <w:b/>
                <w:bCs/>
                <w:color w:val="000080"/>
                <w:sz w:val="24"/>
                <w:szCs w:val="24"/>
                <w:lang w:eastAsia="en-GB"/>
              </w:rPr>
              <w:t>Correction</w:t>
            </w:r>
          </w:p>
        </w:tc>
        <w:tc>
          <w:tcPr>
            <w:tcW w:w="2448" w:type="dxa"/>
            <w:tcBorders>
              <w:top w:val="single" w:sz="8" w:space="0" w:color="000000"/>
              <w:left w:val="single" w:sz="8" w:space="0" w:color="000000"/>
              <w:bottom w:val="single" w:sz="8" w:space="0" w:color="000000"/>
              <w:right w:val="single" w:sz="8" w:space="0" w:color="000000"/>
            </w:tcBorders>
            <w:shd w:val="clear" w:color="auto" w:fill="C0C0C0"/>
            <w:tcMar>
              <w:top w:w="0" w:type="dxa"/>
              <w:left w:w="108" w:type="dxa"/>
              <w:bottom w:w="0" w:type="dxa"/>
              <w:right w:w="108" w:type="dxa"/>
            </w:tcMar>
            <w:hideMark/>
          </w:tcPr>
          <w:p w14:paraId="66A1D0B8" w14:textId="77777777" w:rsidR="009B2A2B" w:rsidRPr="00C45D80" w:rsidRDefault="009B2A2B" w:rsidP="00032B9C">
            <w:pPr>
              <w:spacing w:after="0" w:line="480" w:lineRule="auto"/>
              <w:ind w:right="144"/>
              <w:jc w:val="both"/>
              <w:rPr>
                <w:rFonts w:eastAsia="Times New Roman" w:cstheme="minorHAnsi"/>
                <w:sz w:val="24"/>
                <w:szCs w:val="24"/>
                <w:lang w:eastAsia="en-GB"/>
              </w:rPr>
            </w:pPr>
            <w:r w:rsidRPr="00C45D80">
              <w:rPr>
                <w:rFonts w:eastAsia="Times New Roman" w:cstheme="minorHAnsi"/>
                <w:b/>
                <w:bCs/>
                <w:color w:val="000080"/>
                <w:sz w:val="24"/>
                <w:szCs w:val="24"/>
                <w:lang w:eastAsia="en-GB"/>
              </w:rPr>
              <w:t>Formula</w:t>
            </w:r>
          </w:p>
        </w:tc>
        <w:tc>
          <w:tcPr>
            <w:tcW w:w="4661" w:type="dxa"/>
            <w:tcBorders>
              <w:top w:val="single" w:sz="8" w:space="0" w:color="000000"/>
              <w:left w:val="single" w:sz="8" w:space="0" w:color="000000"/>
              <w:bottom w:val="single" w:sz="8" w:space="0" w:color="000000"/>
              <w:right w:val="single" w:sz="8" w:space="0" w:color="000000"/>
            </w:tcBorders>
            <w:shd w:val="clear" w:color="auto" w:fill="C0C0C0"/>
            <w:tcMar>
              <w:top w:w="0" w:type="dxa"/>
              <w:left w:w="108" w:type="dxa"/>
              <w:bottom w:w="0" w:type="dxa"/>
              <w:right w:w="108" w:type="dxa"/>
            </w:tcMar>
            <w:hideMark/>
          </w:tcPr>
          <w:p w14:paraId="68D11C9A" w14:textId="77777777" w:rsidR="009B2A2B" w:rsidRPr="00C45D80" w:rsidRDefault="009B2A2B" w:rsidP="00032B9C">
            <w:pPr>
              <w:spacing w:after="0" w:line="480" w:lineRule="auto"/>
              <w:ind w:right="144"/>
              <w:jc w:val="both"/>
              <w:rPr>
                <w:rFonts w:eastAsia="Times New Roman" w:cstheme="minorHAnsi"/>
                <w:sz w:val="24"/>
                <w:szCs w:val="24"/>
                <w:lang w:eastAsia="en-GB"/>
              </w:rPr>
            </w:pPr>
            <w:r w:rsidRPr="00C45D80">
              <w:rPr>
                <w:rFonts w:eastAsia="Times New Roman" w:cstheme="minorHAnsi"/>
                <w:b/>
                <w:bCs/>
                <w:color w:val="000080"/>
                <w:sz w:val="24"/>
                <w:szCs w:val="24"/>
                <w:lang w:eastAsia="en-GB"/>
              </w:rPr>
              <w:t>Comment</w:t>
            </w:r>
          </w:p>
        </w:tc>
      </w:tr>
      <w:tr w:rsidR="009B2A2B" w:rsidRPr="00C45D80" w14:paraId="431ABC5C" w14:textId="77777777" w:rsidTr="00032B9C">
        <w:trPr>
          <w:jc w:val="center"/>
        </w:trPr>
        <w:tc>
          <w:tcPr>
            <w:tcW w:w="18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355AB2" w14:textId="77777777" w:rsidR="009B2A2B" w:rsidRPr="00C45D80" w:rsidRDefault="009B2A2B" w:rsidP="00032B9C">
            <w:pPr>
              <w:spacing w:after="0" w:line="480" w:lineRule="auto"/>
              <w:ind w:right="144"/>
              <w:jc w:val="both"/>
              <w:rPr>
                <w:rFonts w:eastAsia="Times New Roman" w:cstheme="minorHAnsi"/>
                <w:sz w:val="24"/>
                <w:szCs w:val="24"/>
                <w:lang w:eastAsia="en-GB"/>
              </w:rPr>
            </w:pPr>
            <w:r w:rsidRPr="00C45D80">
              <w:rPr>
                <w:rFonts w:eastAsia="Times New Roman" w:cstheme="minorHAnsi"/>
                <w:sz w:val="24"/>
                <w:szCs w:val="24"/>
                <w:lang w:eastAsia="en-GB"/>
              </w:rPr>
              <w:t> </w:t>
            </w:r>
          </w:p>
          <w:p w14:paraId="1CE55966" w14:textId="77777777" w:rsidR="009B2A2B" w:rsidRPr="00C45D80" w:rsidRDefault="009B2A2B" w:rsidP="00032B9C">
            <w:pPr>
              <w:spacing w:after="0" w:line="480" w:lineRule="auto"/>
              <w:ind w:right="144"/>
              <w:jc w:val="both"/>
              <w:rPr>
                <w:rFonts w:eastAsia="Times New Roman" w:cstheme="minorHAnsi"/>
                <w:sz w:val="24"/>
                <w:szCs w:val="24"/>
                <w:lang w:eastAsia="en-GB"/>
              </w:rPr>
            </w:pPr>
            <w:r w:rsidRPr="00C45D80">
              <w:rPr>
                <w:rFonts w:eastAsia="Times New Roman" w:cstheme="minorHAnsi"/>
                <w:sz w:val="24"/>
                <w:szCs w:val="24"/>
                <w:lang w:eastAsia="en-GB"/>
              </w:rPr>
              <w:t>Bazett</w:t>
            </w:r>
          </w:p>
        </w:tc>
        <w:tc>
          <w:tcPr>
            <w:tcW w:w="24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5A365C3" w14:textId="77777777" w:rsidR="009B2A2B" w:rsidRPr="00C45D80" w:rsidRDefault="009B2A2B" w:rsidP="00032B9C">
            <w:pPr>
              <w:spacing w:after="0" w:line="480" w:lineRule="auto"/>
              <w:ind w:right="144"/>
              <w:jc w:val="both"/>
              <w:rPr>
                <w:rFonts w:eastAsia="Times New Roman" w:cstheme="minorHAnsi"/>
                <w:sz w:val="24"/>
                <w:szCs w:val="24"/>
                <w:lang w:eastAsia="en-GB"/>
              </w:rPr>
            </w:pPr>
            <w:r w:rsidRPr="00C45D80">
              <w:rPr>
                <w:rFonts w:eastAsia="Times New Roman" w:cstheme="minorHAnsi"/>
                <w:sz w:val="24"/>
                <w:szCs w:val="24"/>
                <w:lang w:eastAsia="en-GB"/>
              </w:rPr>
              <w:t> </w:t>
            </w:r>
          </w:p>
          <w:p w14:paraId="0883BD2A" w14:textId="77777777" w:rsidR="009B2A2B" w:rsidRPr="00C45D80" w:rsidRDefault="009B2A2B" w:rsidP="00032B9C">
            <w:pPr>
              <w:spacing w:after="0" w:line="480" w:lineRule="auto"/>
              <w:ind w:right="144"/>
              <w:jc w:val="both"/>
              <w:rPr>
                <w:rFonts w:eastAsia="Times New Roman" w:cstheme="minorHAnsi"/>
                <w:sz w:val="24"/>
                <w:szCs w:val="24"/>
                <w:lang w:eastAsia="en-GB"/>
              </w:rPr>
            </w:pPr>
            <w:r w:rsidRPr="00C45D80">
              <w:rPr>
                <w:rFonts w:eastAsia="Times New Roman" w:cstheme="minorHAnsi"/>
                <w:sz w:val="24"/>
                <w:szCs w:val="24"/>
                <w:lang w:eastAsia="en-GB"/>
              </w:rPr>
              <w:t xml:space="preserve">QTc=QT/√RR </w:t>
            </w:r>
          </w:p>
          <w:p w14:paraId="40FCA722" w14:textId="77777777" w:rsidR="009B2A2B" w:rsidRPr="00C45D80" w:rsidRDefault="009B2A2B" w:rsidP="00032B9C">
            <w:pPr>
              <w:spacing w:after="0" w:line="480" w:lineRule="auto"/>
              <w:ind w:right="144"/>
              <w:jc w:val="both"/>
              <w:rPr>
                <w:rFonts w:eastAsia="Times New Roman" w:cstheme="minorHAnsi"/>
                <w:sz w:val="24"/>
                <w:szCs w:val="24"/>
                <w:lang w:eastAsia="en-GB"/>
              </w:rPr>
            </w:pPr>
            <w:r w:rsidRPr="00C45D80">
              <w:rPr>
                <w:rFonts w:eastAsia="Times New Roman" w:cstheme="minorHAnsi"/>
                <w:sz w:val="24"/>
                <w:szCs w:val="24"/>
                <w:lang w:eastAsia="en-GB"/>
              </w:rPr>
              <w:t> </w:t>
            </w:r>
          </w:p>
        </w:tc>
        <w:tc>
          <w:tcPr>
            <w:tcW w:w="46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7A4AA01" w14:textId="77777777" w:rsidR="009B2A2B" w:rsidRPr="00C45D80" w:rsidRDefault="009B2A2B" w:rsidP="00032B9C">
            <w:pPr>
              <w:spacing w:after="0" w:line="480" w:lineRule="auto"/>
              <w:ind w:right="144"/>
              <w:jc w:val="both"/>
              <w:rPr>
                <w:rFonts w:eastAsia="Times New Roman" w:cstheme="minorHAnsi"/>
                <w:sz w:val="24"/>
                <w:szCs w:val="24"/>
                <w:lang w:eastAsia="en-GB"/>
              </w:rPr>
            </w:pPr>
            <w:r w:rsidRPr="00C45D80">
              <w:rPr>
                <w:rFonts w:eastAsia="Times New Roman" w:cstheme="minorHAnsi"/>
                <w:sz w:val="24"/>
                <w:szCs w:val="24"/>
                <w:lang w:eastAsia="en-GB"/>
              </w:rPr>
              <w:t>Widely used for its simplicity; overcorrects at heart rates &gt; 100 bpm and undercorrects at heart rates &lt; 60 bpm</w:t>
            </w:r>
          </w:p>
        </w:tc>
      </w:tr>
      <w:tr w:rsidR="009B2A2B" w:rsidRPr="00C45D80" w14:paraId="3635F656" w14:textId="77777777" w:rsidTr="00032B9C">
        <w:trPr>
          <w:jc w:val="center"/>
        </w:trPr>
        <w:tc>
          <w:tcPr>
            <w:tcW w:w="18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B8E0A6" w14:textId="77777777" w:rsidR="009B2A2B" w:rsidRPr="00C45D80" w:rsidRDefault="009B2A2B" w:rsidP="00032B9C">
            <w:pPr>
              <w:spacing w:after="0" w:line="480" w:lineRule="auto"/>
              <w:ind w:right="144"/>
              <w:jc w:val="both"/>
              <w:rPr>
                <w:rFonts w:eastAsia="Times New Roman" w:cstheme="minorHAnsi"/>
                <w:sz w:val="24"/>
                <w:szCs w:val="24"/>
                <w:lang w:eastAsia="en-GB"/>
              </w:rPr>
            </w:pPr>
            <w:r w:rsidRPr="00C45D80">
              <w:rPr>
                <w:rFonts w:eastAsia="Times New Roman" w:cstheme="minorHAnsi"/>
                <w:sz w:val="24"/>
                <w:szCs w:val="24"/>
                <w:lang w:eastAsia="en-GB"/>
              </w:rPr>
              <w:t>Framingham</w:t>
            </w:r>
          </w:p>
        </w:tc>
        <w:tc>
          <w:tcPr>
            <w:tcW w:w="24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68F283C" w14:textId="77777777" w:rsidR="009B2A2B" w:rsidRPr="00C45D80" w:rsidRDefault="009B2A2B" w:rsidP="00032B9C">
            <w:pPr>
              <w:spacing w:after="0" w:line="480" w:lineRule="auto"/>
              <w:ind w:right="144"/>
              <w:jc w:val="both"/>
              <w:rPr>
                <w:rFonts w:eastAsia="Times New Roman" w:cstheme="minorHAnsi"/>
                <w:sz w:val="24"/>
                <w:szCs w:val="24"/>
                <w:lang w:eastAsia="en-GB"/>
              </w:rPr>
            </w:pPr>
            <w:r w:rsidRPr="00C45D80">
              <w:rPr>
                <w:rFonts w:eastAsia="Times New Roman" w:cstheme="minorHAnsi"/>
                <w:sz w:val="24"/>
                <w:szCs w:val="24"/>
                <w:lang w:eastAsia="en-GB"/>
              </w:rPr>
              <w:t xml:space="preserve">QTc=QT+0.154(1-RR) </w:t>
            </w:r>
          </w:p>
          <w:p w14:paraId="0D0736E1" w14:textId="77777777" w:rsidR="009B2A2B" w:rsidRPr="00C45D80" w:rsidRDefault="009B2A2B" w:rsidP="00032B9C">
            <w:pPr>
              <w:spacing w:after="0" w:line="480" w:lineRule="auto"/>
              <w:ind w:right="144"/>
              <w:jc w:val="both"/>
              <w:rPr>
                <w:rFonts w:eastAsia="Times New Roman" w:cstheme="minorHAnsi"/>
                <w:sz w:val="24"/>
                <w:szCs w:val="24"/>
                <w:lang w:eastAsia="en-GB"/>
              </w:rPr>
            </w:pPr>
            <w:r w:rsidRPr="00C45D80">
              <w:rPr>
                <w:rFonts w:eastAsia="Times New Roman" w:cstheme="minorHAnsi"/>
                <w:sz w:val="24"/>
                <w:szCs w:val="24"/>
                <w:lang w:eastAsia="en-GB"/>
              </w:rPr>
              <w:t> </w:t>
            </w:r>
          </w:p>
        </w:tc>
        <w:tc>
          <w:tcPr>
            <w:tcW w:w="46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8D1083D" w14:textId="77777777" w:rsidR="009B2A2B" w:rsidRPr="00C45D80" w:rsidRDefault="009B2A2B" w:rsidP="00032B9C">
            <w:pPr>
              <w:spacing w:after="0" w:line="480" w:lineRule="auto"/>
              <w:ind w:right="144"/>
              <w:jc w:val="both"/>
              <w:rPr>
                <w:rFonts w:eastAsia="Times New Roman" w:cstheme="minorHAnsi"/>
                <w:sz w:val="24"/>
                <w:szCs w:val="24"/>
                <w:lang w:eastAsia="en-GB"/>
              </w:rPr>
            </w:pPr>
            <w:r w:rsidRPr="00C45D80">
              <w:rPr>
                <w:rFonts w:eastAsia="Times New Roman" w:cstheme="minorHAnsi"/>
                <w:sz w:val="24"/>
                <w:szCs w:val="24"/>
                <w:lang w:eastAsia="en-GB"/>
              </w:rPr>
              <w:t>Relatively consistent correction from bradycardic to tachycardic heart rates</w:t>
            </w:r>
          </w:p>
        </w:tc>
      </w:tr>
    </w:tbl>
    <w:p w14:paraId="4F38037A" w14:textId="77777777" w:rsidR="009B2A2B" w:rsidRPr="00C45D80" w:rsidRDefault="009B2A2B" w:rsidP="009B2A2B">
      <w:pPr>
        <w:spacing w:line="480" w:lineRule="auto"/>
        <w:jc w:val="both"/>
        <w:rPr>
          <w:rFonts w:cstheme="minorHAnsi"/>
          <w:sz w:val="24"/>
          <w:szCs w:val="24"/>
        </w:rPr>
      </w:pPr>
    </w:p>
    <w:p w14:paraId="32EA4F0A" w14:textId="77777777" w:rsidR="00C45D80" w:rsidRPr="00C45D80" w:rsidRDefault="00C45D80" w:rsidP="00C45D80">
      <w:pPr>
        <w:keepNext/>
        <w:keepLines/>
        <w:spacing w:before="200" w:after="0" w:line="480" w:lineRule="auto"/>
        <w:jc w:val="both"/>
        <w:outlineLvl w:val="2"/>
        <w:rPr>
          <w:rFonts w:eastAsiaTheme="majorEastAsia" w:cstheme="minorHAnsi"/>
          <w:b/>
          <w:bCs/>
          <w:color w:val="DDDDDD" w:themeColor="accent1"/>
          <w:sz w:val="24"/>
          <w:szCs w:val="24"/>
        </w:rPr>
      </w:pPr>
    </w:p>
    <w:p w14:paraId="61E705CD" w14:textId="77777777" w:rsidR="00C45D80" w:rsidRPr="00162FF7" w:rsidRDefault="00B10B1F" w:rsidP="00C45D80">
      <w:pPr>
        <w:keepNext/>
        <w:keepLines/>
        <w:spacing w:before="200" w:after="0" w:line="480" w:lineRule="auto"/>
        <w:jc w:val="both"/>
        <w:outlineLvl w:val="3"/>
        <w:rPr>
          <w:rFonts w:eastAsiaTheme="majorEastAsia" w:cstheme="minorHAnsi"/>
          <w:b/>
          <w:bCs/>
          <w:i/>
          <w:iCs/>
          <w:sz w:val="24"/>
          <w:szCs w:val="24"/>
        </w:rPr>
      </w:pPr>
      <w:r w:rsidRPr="00162FF7">
        <w:rPr>
          <w:rFonts w:eastAsiaTheme="majorEastAsia" w:cstheme="minorHAnsi"/>
          <w:b/>
          <w:bCs/>
          <w:i/>
          <w:iCs/>
          <w:sz w:val="24"/>
          <w:szCs w:val="24"/>
        </w:rPr>
        <w:t>8.12</w:t>
      </w:r>
      <w:r w:rsidR="00632E1F">
        <w:rPr>
          <w:rFonts w:eastAsiaTheme="majorEastAsia" w:cstheme="minorHAnsi"/>
          <w:b/>
          <w:bCs/>
          <w:i/>
          <w:iCs/>
          <w:sz w:val="24"/>
          <w:szCs w:val="24"/>
        </w:rPr>
        <w:t>.5</w:t>
      </w:r>
      <w:r w:rsidR="00C45D80" w:rsidRPr="00162FF7">
        <w:rPr>
          <w:rFonts w:eastAsiaTheme="majorEastAsia" w:cstheme="minorHAnsi"/>
          <w:b/>
          <w:bCs/>
          <w:i/>
          <w:iCs/>
          <w:sz w:val="24"/>
          <w:szCs w:val="24"/>
        </w:rPr>
        <w:t xml:space="preserve"> QT dispersion</w:t>
      </w:r>
    </w:p>
    <w:p w14:paraId="76D67B23" w14:textId="77777777" w:rsidR="00C45D80" w:rsidRPr="00C45D80" w:rsidRDefault="00C45D80" w:rsidP="00C45D80">
      <w:pPr>
        <w:spacing w:line="480" w:lineRule="auto"/>
        <w:jc w:val="both"/>
        <w:rPr>
          <w:rFonts w:cstheme="minorHAnsi"/>
          <w:sz w:val="24"/>
          <w:szCs w:val="24"/>
        </w:rPr>
      </w:pPr>
      <w:r w:rsidRPr="00C45D80">
        <w:rPr>
          <w:rFonts w:cstheme="minorHAnsi"/>
          <w:sz w:val="24"/>
          <w:szCs w:val="24"/>
        </w:rPr>
        <w:t xml:space="preserve">The measurement of QT dispersion was calculated by measuring the QT interval in all 6 chest leads and then calculating the maximum QT interval minus minimum QT interval </w:t>
      </w:r>
      <w:r w:rsidR="00E07ECA" w:rsidRPr="00C45D80">
        <w:rPr>
          <w:rFonts w:cstheme="minorHAnsi"/>
          <w:sz w:val="24"/>
          <w:szCs w:val="24"/>
        </w:rPr>
        <w:fldChar w:fldCharType="begin"/>
      </w:r>
      <w:r w:rsidR="00C41A0A">
        <w:rPr>
          <w:rFonts w:cstheme="minorHAnsi"/>
          <w:sz w:val="24"/>
          <w:szCs w:val="24"/>
        </w:rPr>
        <w:instrText xml:space="preserve"> ADDIN EN.CITE &lt;EndNote&gt;&lt;Cite&gt;&lt;Author&gt;Malik&lt;/Author&gt;&lt;Year&gt;2000&lt;/Year&gt;&lt;RecNum&gt;2450&lt;/RecNum&gt;&lt;DisplayText&gt;(Malik and Batchvarov 2000)&lt;/DisplayText&gt;&lt;record&gt;&lt;rec-number&gt;2450&lt;/rec-number&gt;&lt;foreign-keys&gt;&lt;key app="EN" db-id="e2fxw52sgezepbeswayxtdxf5zr5fardt2wx"&gt;2450&lt;/key&gt;&lt;/foreign-keys&gt;&lt;ref-type name="Journal Article"&gt;17&lt;/ref-type&gt;&lt;contributors&gt;&lt;authors&gt;&lt;author&gt;Malik, M.&lt;/author&gt;&lt;author&gt;Batchvarov, V. N.&lt;/author&gt;&lt;/authors&gt;&lt;/contributors&gt;&lt;auth-address&gt;Department of Cardiological Sciences, St. George&amp;apos;s Hospital Medical School, London, United Kingdom. m.malik@sghms.ac.uk&lt;/auth-address&gt;&lt;titles&gt;&lt;title&gt;Measurement, interpretation and clinical potential of QT dispersion&lt;/title&gt;&lt;secondary-title&gt;J Am Coll Cardiol&lt;/secondary-title&gt;&lt;alt-title&gt;Journal of the American College of Cardiology&lt;/alt-title&gt;&lt;/titles&gt;&lt;periodical&gt;&lt;full-title&gt;J Am Coll Cardiol&lt;/full-title&gt;&lt;/periodical&gt;&lt;pages&gt;1749-66&lt;/pages&gt;&lt;volume&gt;36&lt;/volume&gt;&lt;number&gt;6&lt;/number&gt;&lt;edition&gt;2000/11/25&lt;/edition&gt;&lt;keywords&gt;&lt;keyword&gt;Animals&lt;/keyword&gt;&lt;keyword&gt;Electrocardiography&lt;/keyword&gt;&lt;keyword&gt;Heart Conduction System/*physiology/*physiopathology&lt;/keyword&gt;&lt;keyword&gt;Heart Diseases/physiopathology&lt;/keyword&gt;&lt;keyword&gt;Heart Rate&lt;/keyword&gt;&lt;keyword&gt;Humans&lt;/keyword&gt;&lt;keyword&gt;Hypertrophy, Left Ventricular/physiopathology&lt;/keyword&gt;&lt;keyword&gt;Myocardial Infarction/physiopathology&lt;/keyword&gt;&lt;keyword&gt;Prognosis&lt;/keyword&gt;&lt;/keywords&gt;&lt;dates&gt;&lt;year&gt;2000&lt;/year&gt;&lt;pub-dates&gt;&lt;date&gt;Nov 15&lt;/date&gt;&lt;/pub-dates&gt;&lt;/dates&gt;&lt;isbn&gt;0735-1097 (Print)&amp;#xD;0735-1097 (Linking)&lt;/isbn&gt;&lt;accession-num&gt;11092641&lt;/accession-num&gt;&lt;work-type&gt;Research Support, Non-U.S. Gov&amp;apos;t&amp;#xD;Review&lt;/work-type&gt;&lt;urls&gt;&lt;related-urls&gt;&lt;url&gt;http://www.ncbi.nlm.nih.gov/pubmed/11092641&lt;/url&gt;&lt;/related-urls&gt;&lt;/urls&gt;&lt;language&gt;eng&lt;/language&gt;&lt;/record&gt;&lt;/Cite&gt;&lt;/EndNote&gt;</w:instrText>
      </w:r>
      <w:r w:rsidR="00E07ECA" w:rsidRPr="00C45D80">
        <w:rPr>
          <w:rFonts w:cstheme="minorHAnsi"/>
          <w:sz w:val="24"/>
          <w:szCs w:val="24"/>
        </w:rPr>
        <w:fldChar w:fldCharType="separate"/>
      </w:r>
      <w:r w:rsidR="00C41A0A">
        <w:rPr>
          <w:rFonts w:cstheme="minorHAnsi"/>
          <w:noProof/>
          <w:sz w:val="24"/>
          <w:szCs w:val="24"/>
        </w:rPr>
        <w:t>(</w:t>
      </w:r>
      <w:hyperlink w:anchor="_ENREF_154" w:tooltip="Malik, 2000 #2450" w:history="1">
        <w:r w:rsidR="00897281">
          <w:rPr>
            <w:rFonts w:cstheme="minorHAnsi"/>
            <w:noProof/>
            <w:sz w:val="24"/>
            <w:szCs w:val="24"/>
          </w:rPr>
          <w:t>Malik and Batchvarov 2000</w:t>
        </w:r>
      </w:hyperlink>
      <w:r w:rsidR="00C41A0A">
        <w:rPr>
          <w:rFonts w:cstheme="minorHAnsi"/>
          <w:noProof/>
          <w:sz w:val="24"/>
          <w:szCs w:val="24"/>
        </w:rPr>
        <w:t>)</w:t>
      </w:r>
      <w:r w:rsidR="00E07ECA" w:rsidRPr="00C45D80">
        <w:rPr>
          <w:rFonts w:cstheme="minorHAnsi"/>
          <w:sz w:val="24"/>
          <w:szCs w:val="24"/>
        </w:rPr>
        <w:fldChar w:fldCharType="end"/>
      </w:r>
      <w:r w:rsidRPr="00C45D80">
        <w:rPr>
          <w:rFonts w:cstheme="minorHAnsi"/>
          <w:sz w:val="24"/>
          <w:szCs w:val="24"/>
        </w:rPr>
        <w:t xml:space="preserve">. A corrected QT dispersion was not calculated as it has been repeatedly </w:t>
      </w:r>
      <w:r w:rsidR="009B2A2B">
        <w:rPr>
          <w:rFonts w:cstheme="minorHAnsi"/>
          <w:sz w:val="24"/>
          <w:szCs w:val="24"/>
        </w:rPr>
        <w:t xml:space="preserve">reported </w:t>
      </w:r>
      <w:r w:rsidRPr="00C45D80">
        <w:rPr>
          <w:rFonts w:cstheme="minorHAnsi"/>
          <w:sz w:val="24"/>
          <w:szCs w:val="24"/>
        </w:rPr>
        <w:t xml:space="preserve">that there is no justification as there is no difference between corrected and uncorrected intervals </w:t>
      </w:r>
      <w:r w:rsidR="00E07ECA" w:rsidRPr="00C45D80">
        <w:rPr>
          <w:rFonts w:cstheme="minorHAnsi"/>
          <w:sz w:val="24"/>
          <w:szCs w:val="24"/>
        </w:rPr>
        <w:fldChar w:fldCharType="begin"/>
      </w:r>
      <w:r w:rsidR="00C41A0A">
        <w:rPr>
          <w:rFonts w:cstheme="minorHAnsi"/>
          <w:sz w:val="24"/>
          <w:szCs w:val="24"/>
        </w:rPr>
        <w:instrText xml:space="preserve"> ADDIN EN.CITE &lt;EndNote&gt;&lt;Cite&gt;&lt;Author&gt;Malik&lt;/Author&gt;&lt;Year&gt;2000&lt;/Year&gt;&lt;RecNum&gt;2450&lt;/RecNum&gt;&lt;DisplayText&gt;(Malik and Batchvarov 2000)&lt;/DisplayText&gt;&lt;record&gt;&lt;rec-number&gt;2450&lt;/rec-number&gt;&lt;foreign-keys&gt;&lt;key app="EN" db-id="e2fxw52sgezepbeswayxtdxf5zr5fardt2wx"&gt;2450&lt;/key&gt;&lt;/foreign-keys&gt;&lt;ref-type name="Journal Article"&gt;17&lt;/ref-type&gt;&lt;contributors&gt;&lt;authors&gt;&lt;author&gt;Malik, M.&lt;/author&gt;&lt;author&gt;Batchvarov, V. N.&lt;/author&gt;&lt;/authors&gt;&lt;/contributors&gt;&lt;auth-address&gt;Department of Cardiological Sciences, St. George&amp;apos;s Hospital Medical School, London, United Kingdom. m.malik@sghms.ac.uk&lt;/auth-address&gt;&lt;titles&gt;&lt;title&gt;Measurement, interpretation and clinical potential of QT dispersion&lt;/title&gt;&lt;secondary-title&gt;J Am Coll Cardiol&lt;/secondary-title&gt;&lt;alt-title&gt;Journal of the American College of Cardiology&lt;/alt-title&gt;&lt;/titles&gt;&lt;periodical&gt;&lt;full-title&gt;J Am Coll Cardiol&lt;/full-title&gt;&lt;/periodical&gt;&lt;pages&gt;1749-66&lt;/pages&gt;&lt;volume&gt;36&lt;/volume&gt;&lt;number&gt;6&lt;/number&gt;&lt;edition&gt;2000/11/25&lt;/edition&gt;&lt;keywords&gt;&lt;keyword&gt;Animals&lt;/keyword&gt;&lt;keyword&gt;Electrocardiography&lt;/keyword&gt;&lt;keyword&gt;Heart Conduction System/*physiology/*physiopathology&lt;/keyword&gt;&lt;keyword&gt;Heart Diseases/physiopathology&lt;/keyword&gt;&lt;keyword&gt;Heart Rate&lt;/keyword&gt;&lt;keyword&gt;Humans&lt;/keyword&gt;&lt;keyword&gt;Hypertrophy, Left Ventricular/physiopathology&lt;/keyword&gt;&lt;keyword&gt;Myocardial Infarction/physiopathology&lt;/keyword&gt;&lt;keyword&gt;Prognosis&lt;/keyword&gt;&lt;/keywords&gt;&lt;dates&gt;&lt;year&gt;2000&lt;/year&gt;&lt;pub-dates&gt;&lt;date&gt;Nov 15&lt;/date&gt;&lt;/pub-dates&gt;&lt;/dates&gt;&lt;isbn&gt;0735-1097 (Print)&amp;#xD;0735-1097 (Linking)&lt;/isbn&gt;&lt;accession-num&gt;11092641&lt;/accession-num&gt;&lt;work-type&gt;Research Support, Non-U.S. Gov&amp;apos;t&amp;#xD;Review&lt;/work-type&gt;&lt;urls&gt;&lt;related-urls&gt;&lt;url&gt;http://www.ncbi.nlm.nih.gov/pubmed/11092641&lt;/url&gt;&lt;/related-urls&gt;&lt;/urls&gt;&lt;language&gt;eng&lt;/language&gt;&lt;/record&gt;&lt;/Cite&gt;&lt;/EndNote&gt;</w:instrText>
      </w:r>
      <w:r w:rsidR="00E07ECA" w:rsidRPr="00C45D80">
        <w:rPr>
          <w:rFonts w:cstheme="minorHAnsi"/>
          <w:sz w:val="24"/>
          <w:szCs w:val="24"/>
        </w:rPr>
        <w:fldChar w:fldCharType="separate"/>
      </w:r>
      <w:r w:rsidR="00C41A0A">
        <w:rPr>
          <w:rFonts w:cstheme="minorHAnsi"/>
          <w:noProof/>
          <w:sz w:val="24"/>
          <w:szCs w:val="24"/>
        </w:rPr>
        <w:t>(</w:t>
      </w:r>
      <w:hyperlink w:anchor="_ENREF_154" w:tooltip="Malik, 2000 #2450" w:history="1">
        <w:r w:rsidR="00897281">
          <w:rPr>
            <w:rFonts w:cstheme="minorHAnsi"/>
            <w:noProof/>
            <w:sz w:val="24"/>
            <w:szCs w:val="24"/>
          </w:rPr>
          <w:t>Malik and Batchvarov 2000</w:t>
        </w:r>
      </w:hyperlink>
      <w:r w:rsidR="00C41A0A">
        <w:rPr>
          <w:rFonts w:cstheme="minorHAnsi"/>
          <w:noProof/>
          <w:sz w:val="24"/>
          <w:szCs w:val="24"/>
        </w:rPr>
        <w:t>)</w:t>
      </w:r>
      <w:r w:rsidR="00E07ECA" w:rsidRPr="00C45D80">
        <w:rPr>
          <w:rFonts w:cstheme="minorHAnsi"/>
          <w:sz w:val="24"/>
          <w:szCs w:val="24"/>
        </w:rPr>
        <w:fldChar w:fldCharType="end"/>
      </w:r>
    </w:p>
    <w:p w14:paraId="1D3EDC9C" w14:textId="77777777" w:rsidR="00C45D80" w:rsidRPr="00162FF7" w:rsidRDefault="00C45D80" w:rsidP="00C45D80">
      <w:pPr>
        <w:keepNext/>
        <w:keepLines/>
        <w:spacing w:before="200" w:after="0" w:line="480" w:lineRule="auto"/>
        <w:jc w:val="both"/>
        <w:outlineLvl w:val="2"/>
        <w:rPr>
          <w:rFonts w:eastAsiaTheme="majorEastAsia" w:cstheme="minorHAnsi"/>
          <w:b/>
          <w:bCs/>
          <w:sz w:val="24"/>
          <w:szCs w:val="24"/>
        </w:rPr>
      </w:pPr>
      <w:bookmarkStart w:id="645" w:name="_Toc373237148"/>
      <w:bookmarkStart w:id="646" w:name="_Toc373237596"/>
      <w:bookmarkStart w:id="647" w:name="_Toc384719020"/>
      <w:r w:rsidRPr="00162FF7">
        <w:rPr>
          <w:rFonts w:eastAsiaTheme="majorEastAsia" w:cstheme="minorHAnsi"/>
          <w:b/>
          <w:bCs/>
          <w:sz w:val="24"/>
          <w:szCs w:val="24"/>
        </w:rPr>
        <w:t>8.1</w:t>
      </w:r>
      <w:r w:rsidR="00B10B1F" w:rsidRPr="00162FF7">
        <w:rPr>
          <w:rFonts w:eastAsiaTheme="majorEastAsia" w:cstheme="minorHAnsi"/>
          <w:b/>
          <w:bCs/>
          <w:sz w:val="24"/>
          <w:szCs w:val="24"/>
        </w:rPr>
        <w:t>2</w:t>
      </w:r>
      <w:r w:rsidR="00632E1F">
        <w:rPr>
          <w:rFonts w:eastAsiaTheme="majorEastAsia" w:cstheme="minorHAnsi"/>
          <w:b/>
          <w:bCs/>
          <w:sz w:val="24"/>
          <w:szCs w:val="24"/>
        </w:rPr>
        <w:t>.6</w:t>
      </w:r>
      <w:r w:rsidRPr="00162FF7">
        <w:rPr>
          <w:rFonts w:eastAsiaTheme="majorEastAsia" w:cstheme="minorHAnsi"/>
          <w:b/>
          <w:bCs/>
          <w:sz w:val="24"/>
          <w:szCs w:val="24"/>
        </w:rPr>
        <w:t xml:space="preserve"> Heart Rate</w:t>
      </w:r>
      <w:bookmarkEnd w:id="645"/>
      <w:bookmarkEnd w:id="646"/>
      <w:bookmarkEnd w:id="647"/>
    </w:p>
    <w:p w14:paraId="0FA21FEC" w14:textId="70B5E291" w:rsidR="00C45D80" w:rsidRDefault="00C45D80" w:rsidP="00C45D80">
      <w:pPr>
        <w:spacing w:line="480" w:lineRule="auto"/>
        <w:jc w:val="both"/>
        <w:rPr>
          <w:rFonts w:cstheme="minorHAnsi"/>
          <w:sz w:val="24"/>
          <w:szCs w:val="24"/>
        </w:rPr>
      </w:pPr>
      <w:r w:rsidRPr="00C45D80">
        <w:rPr>
          <w:rFonts w:cstheme="minorHAnsi"/>
          <w:sz w:val="24"/>
          <w:szCs w:val="24"/>
        </w:rPr>
        <w:t xml:space="preserve">Heart rate was measured manually 4hrly during the first week of admission and then reduced to daily during the second week if the </w:t>
      </w:r>
      <w:r w:rsidR="00A26EF4">
        <w:rPr>
          <w:rFonts w:cstheme="minorHAnsi"/>
          <w:sz w:val="24"/>
          <w:szCs w:val="24"/>
        </w:rPr>
        <w:t xml:space="preserve">participant </w:t>
      </w:r>
      <w:r w:rsidRPr="00C45D80">
        <w:rPr>
          <w:rFonts w:cstheme="minorHAnsi"/>
          <w:sz w:val="24"/>
          <w:szCs w:val="24"/>
        </w:rPr>
        <w:t>had medically stabilised.</w:t>
      </w:r>
      <w:r w:rsidR="00A41A83">
        <w:rPr>
          <w:rFonts w:cstheme="minorHAnsi"/>
          <w:sz w:val="24"/>
          <w:szCs w:val="24"/>
        </w:rPr>
        <w:t xml:space="preserve"> </w:t>
      </w:r>
      <w:r w:rsidR="00A41A83" w:rsidRPr="00C54047">
        <w:rPr>
          <w:rFonts w:cstheme="minorHAnsi"/>
          <w:sz w:val="24"/>
          <w:szCs w:val="24"/>
        </w:rPr>
        <w:t>Medical stabilisation was based on temperature, blood pressure, heart rate and biochemistry (RCPsych 2012</w:t>
      </w:r>
      <w:r w:rsidR="00F336F4" w:rsidRPr="00C54047">
        <w:rPr>
          <w:rFonts w:cstheme="minorHAnsi"/>
          <w:sz w:val="24"/>
          <w:szCs w:val="24"/>
        </w:rPr>
        <w:t>,</w:t>
      </w:r>
      <w:r w:rsidR="00A41A83" w:rsidRPr="00C54047">
        <w:rPr>
          <w:rFonts w:cstheme="minorHAnsi"/>
          <w:sz w:val="24"/>
          <w:szCs w:val="24"/>
        </w:rPr>
        <w:t xml:space="preserve"> Junior MARSIPAN).</w:t>
      </w:r>
      <w:r w:rsidRPr="00C54047">
        <w:rPr>
          <w:rFonts w:cstheme="minorHAnsi"/>
          <w:sz w:val="24"/>
          <w:szCs w:val="24"/>
        </w:rPr>
        <w:t xml:space="preserve"> </w:t>
      </w:r>
      <w:r w:rsidRPr="00C45D80">
        <w:rPr>
          <w:rFonts w:cstheme="minorHAnsi"/>
          <w:sz w:val="24"/>
          <w:szCs w:val="24"/>
        </w:rPr>
        <w:t>Heart/pulse rates was monitored as outlined by the Royal College of Nursing, Standards for measuring, assessing and monitoring vital signs in infants, children and young people (2011). Heart rate was measured using the radial arte</w:t>
      </w:r>
      <w:r w:rsidR="00A26EF4">
        <w:rPr>
          <w:rFonts w:cstheme="minorHAnsi"/>
          <w:sz w:val="24"/>
          <w:szCs w:val="24"/>
        </w:rPr>
        <w:t xml:space="preserve">ry and counted for one minute. </w:t>
      </w:r>
      <w:hyperlink r:id="rId22" w:history="1">
        <w:r w:rsidR="00162FF7" w:rsidRPr="00324FF1">
          <w:rPr>
            <w:rStyle w:val="Hyperlink"/>
            <w:rFonts w:cstheme="minorHAnsi"/>
            <w:sz w:val="24"/>
            <w:szCs w:val="24"/>
          </w:rPr>
          <w:t>http://www.rcn.org.uk/__data/assets/pdf_file/0004/114484/003196.pdf</w:t>
        </w:r>
      </w:hyperlink>
    </w:p>
    <w:p w14:paraId="59AF4CA4" w14:textId="77777777" w:rsidR="00162FF7" w:rsidRPr="00C45D80" w:rsidRDefault="00162FF7" w:rsidP="00C45D80">
      <w:pPr>
        <w:spacing w:line="480" w:lineRule="auto"/>
        <w:jc w:val="both"/>
        <w:rPr>
          <w:rFonts w:cstheme="minorHAnsi"/>
          <w:sz w:val="24"/>
          <w:szCs w:val="24"/>
        </w:rPr>
      </w:pPr>
    </w:p>
    <w:p w14:paraId="351C1A5A" w14:textId="77777777" w:rsidR="00C45D80" w:rsidRDefault="00B10B1F" w:rsidP="00B10B1F">
      <w:pPr>
        <w:pStyle w:val="Heading2"/>
      </w:pPr>
      <w:bookmarkStart w:id="648" w:name="_Toc373237149"/>
      <w:bookmarkStart w:id="649" w:name="_Toc373237597"/>
      <w:bookmarkStart w:id="650" w:name="_Toc384719021"/>
      <w:r>
        <w:t>8.13</w:t>
      </w:r>
      <w:r w:rsidR="00C45D80" w:rsidRPr="00C45D80">
        <w:t xml:space="preserve"> Materials for biochemical measures</w:t>
      </w:r>
      <w:bookmarkEnd w:id="648"/>
      <w:bookmarkEnd w:id="649"/>
      <w:bookmarkEnd w:id="650"/>
    </w:p>
    <w:p w14:paraId="122BC252" w14:textId="77777777" w:rsidR="00B10B1F" w:rsidRPr="00B10B1F" w:rsidRDefault="00B10B1F" w:rsidP="00B10B1F"/>
    <w:p w14:paraId="33CA6C2D" w14:textId="77777777" w:rsidR="00C45D80" w:rsidRPr="00C45D80" w:rsidRDefault="00C45D80" w:rsidP="00C45D80">
      <w:pPr>
        <w:spacing w:line="480" w:lineRule="auto"/>
        <w:jc w:val="both"/>
        <w:rPr>
          <w:rFonts w:cstheme="minorHAnsi"/>
          <w:sz w:val="24"/>
          <w:szCs w:val="24"/>
        </w:rPr>
      </w:pPr>
      <w:r w:rsidRPr="00C45D80">
        <w:rPr>
          <w:rFonts w:cstheme="minorHAnsi"/>
          <w:sz w:val="24"/>
          <w:szCs w:val="24"/>
        </w:rPr>
        <w:t>VITROS chemistry Products – glucose, potassium, magnesium, phosphate, calcium and sodium</w:t>
      </w:r>
    </w:p>
    <w:p w14:paraId="77A4D083" w14:textId="77777777" w:rsidR="00C45D80" w:rsidRPr="00C45D80" w:rsidRDefault="00C45D80" w:rsidP="00C45D80">
      <w:pPr>
        <w:spacing w:line="480" w:lineRule="auto"/>
        <w:jc w:val="both"/>
        <w:rPr>
          <w:rFonts w:cstheme="minorHAnsi"/>
          <w:sz w:val="24"/>
          <w:szCs w:val="24"/>
        </w:rPr>
      </w:pPr>
      <w:r w:rsidRPr="00C45D80">
        <w:rPr>
          <w:rFonts w:cstheme="minorHAnsi"/>
          <w:sz w:val="24"/>
          <w:szCs w:val="24"/>
        </w:rPr>
        <w:t>VITROS Chemistry Products Calibrator Kit 1</w:t>
      </w:r>
    </w:p>
    <w:p w14:paraId="08E02D73" w14:textId="77777777" w:rsidR="00C45D80" w:rsidRPr="00C45D80" w:rsidRDefault="00C45D80" w:rsidP="00C45D80">
      <w:pPr>
        <w:spacing w:line="480" w:lineRule="auto"/>
        <w:jc w:val="both"/>
        <w:rPr>
          <w:rFonts w:cstheme="minorHAnsi"/>
          <w:sz w:val="24"/>
          <w:szCs w:val="24"/>
        </w:rPr>
      </w:pPr>
      <w:r w:rsidRPr="00C45D80">
        <w:rPr>
          <w:rFonts w:cstheme="minorHAnsi"/>
          <w:sz w:val="24"/>
          <w:szCs w:val="24"/>
        </w:rPr>
        <w:t>• Quality control materials, such as VITROS Chemistry Products Performance Verifier I and II for serum and plasma</w:t>
      </w:r>
    </w:p>
    <w:p w14:paraId="1B3C51FF" w14:textId="77777777" w:rsidR="00C45D80" w:rsidRPr="00C45D80" w:rsidRDefault="00C45D80" w:rsidP="00C45D80">
      <w:pPr>
        <w:spacing w:line="480" w:lineRule="auto"/>
        <w:jc w:val="both"/>
        <w:rPr>
          <w:rFonts w:cstheme="minorHAnsi"/>
          <w:sz w:val="24"/>
          <w:szCs w:val="24"/>
        </w:rPr>
      </w:pPr>
      <w:r w:rsidRPr="00C45D80">
        <w:rPr>
          <w:rFonts w:cstheme="minorHAnsi"/>
          <w:sz w:val="24"/>
          <w:szCs w:val="24"/>
        </w:rPr>
        <w:t>• Isotonic saline or reagent-grade water</w:t>
      </w:r>
    </w:p>
    <w:p w14:paraId="74226678" w14:textId="77777777" w:rsidR="00C45D80" w:rsidRPr="00C45D80" w:rsidRDefault="00C45D80" w:rsidP="00C45D80">
      <w:pPr>
        <w:spacing w:line="480" w:lineRule="auto"/>
        <w:jc w:val="both"/>
        <w:rPr>
          <w:rFonts w:cstheme="minorHAnsi"/>
          <w:sz w:val="24"/>
          <w:szCs w:val="24"/>
        </w:rPr>
      </w:pPr>
      <w:r w:rsidRPr="00C45D80">
        <w:rPr>
          <w:rFonts w:cstheme="minorHAnsi"/>
          <w:sz w:val="24"/>
          <w:szCs w:val="24"/>
        </w:rPr>
        <w:t>• 6N HCl</w:t>
      </w:r>
    </w:p>
    <w:p w14:paraId="66C20AB1" w14:textId="77777777" w:rsidR="00C45D80" w:rsidRPr="00C45D80" w:rsidRDefault="00C45D80" w:rsidP="00C45D80">
      <w:pPr>
        <w:spacing w:line="480" w:lineRule="auto"/>
        <w:jc w:val="both"/>
        <w:rPr>
          <w:rFonts w:cstheme="minorHAnsi"/>
          <w:sz w:val="24"/>
          <w:szCs w:val="24"/>
        </w:rPr>
      </w:pPr>
      <w:r w:rsidRPr="00C45D80">
        <w:rPr>
          <w:rFonts w:cstheme="minorHAnsi"/>
          <w:sz w:val="24"/>
          <w:szCs w:val="24"/>
        </w:rPr>
        <w:t>• VITROS Chemistry Products FS Diluent Pack 2 (BSA/Saline) or VITROS Chemistry Products FS Diluent Pack 3 (Specialty</w:t>
      </w:r>
    </w:p>
    <w:p w14:paraId="3D21274E" w14:textId="77777777" w:rsidR="00C45D80" w:rsidRPr="00C45D80" w:rsidRDefault="00C45D80" w:rsidP="00C45D80">
      <w:pPr>
        <w:spacing w:line="480" w:lineRule="auto"/>
        <w:jc w:val="both"/>
        <w:rPr>
          <w:rFonts w:cstheme="minorHAnsi"/>
          <w:sz w:val="24"/>
          <w:szCs w:val="24"/>
        </w:rPr>
      </w:pPr>
      <w:r w:rsidRPr="00C45D80">
        <w:rPr>
          <w:rFonts w:cstheme="minorHAnsi"/>
          <w:sz w:val="24"/>
          <w:szCs w:val="24"/>
        </w:rPr>
        <w:t>Diluent/Water) (for on-analyzer dilution)</w:t>
      </w:r>
    </w:p>
    <w:p w14:paraId="3BEDB09B" w14:textId="77777777" w:rsidR="00C45D80" w:rsidRPr="00C45D80" w:rsidRDefault="00C45D80" w:rsidP="00C45D80">
      <w:pPr>
        <w:spacing w:line="480" w:lineRule="auto"/>
        <w:jc w:val="both"/>
        <w:rPr>
          <w:rFonts w:cstheme="minorHAnsi"/>
          <w:sz w:val="24"/>
          <w:szCs w:val="24"/>
        </w:rPr>
      </w:pPr>
      <w:r w:rsidRPr="00C45D80">
        <w:rPr>
          <w:rFonts w:cstheme="minorHAnsi"/>
          <w:sz w:val="24"/>
          <w:szCs w:val="24"/>
        </w:rPr>
        <w:t>Figure 9.3 – VITROS multi-layer Slide analysis</w:t>
      </w:r>
    </w:p>
    <w:p w14:paraId="289CF8E9" w14:textId="77777777" w:rsidR="00C45D80" w:rsidRPr="00C45D80" w:rsidRDefault="00C45D80" w:rsidP="00C45D80">
      <w:pPr>
        <w:spacing w:line="480" w:lineRule="auto"/>
        <w:jc w:val="both"/>
        <w:rPr>
          <w:rFonts w:cstheme="minorHAnsi"/>
          <w:sz w:val="24"/>
          <w:szCs w:val="24"/>
        </w:rPr>
      </w:pPr>
      <w:r w:rsidRPr="00C45D80">
        <w:rPr>
          <w:rFonts w:cstheme="minorHAnsi"/>
          <w:noProof/>
          <w:sz w:val="24"/>
          <w:szCs w:val="24"/>
          <w:lang w:eastAsia="en-GB"/>
        </w:rPr>
        <w:drawing>
          <wp:anchor distT="0" distB="0" distL="114300" distR="114300" simplePos="0" relativeHeight="251707392" behindDoc="0" locked="0" layoutInCell="1" allowOverlap="1" wp14:anchorId="627740D1" wp14:editId="13FE7E93">
            <wp:simplePos x="0" y="0"/>
            <wp:positionH relativeFrom="column">
              <wp:align>left</wp:align>
            </wp:positionH>
            <wp:positionV relativeFrom="paragraph">
              <wp:align>top</wp:align>
            </wp:positionV>
            <wp:extent cx="1514475" cy="2486025"/>
            <wp:effectExtent l="0" t="0" r="9525" b="952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14475" cy="2486025"/>
                    </a:xfrm>
                    <a:prstGeom prst="rect">
                      <a:avLst/>
                    </a:prstGeom>
                    <a:noFill/>
                    <a:ln>
                      <a:noFill/>
                    </a:ln>
                  </pic:spPr>
                </pic:pic>
              </a:graphicData>
            </a:graphic>
          </wp:anchor>
        </w:drawing>
      </w:r>
      <w:r w:rsidRPr="00C45D80">
        <w:rPr>
          <w:rFonts w:cstheme="minorHAnsi"/>
          <w:sz w:val="24"/>
          <w:szCs w:val="24"/>
        </w:rPr>
        <w:t>1. Upper slide mount</w:t>
      </w:r>
    </w:p>
    <w:p w14:paraId="2905CAE1" w14:textId="77777777" w:rsidR="00C45D80" w:rsidRPr="00C45D80" w:rsidRDefault="00C45D80" w:rsidP="00C45D80">
      <w:pPr>
        <w:spacing w:line="480" w:lineRule="auto"/>
        <w:jc w:val="both"/>
        <w:rPr>
          <w:rFonts w:cstheme="minorHAnsi"/>
          <w:sz w:val="24"/>
          <w:szCs w:val="24"/>
        </w:rPr>
      </w:pPr>
      <w:r w:rsidRPr="00C45D80">
        <w:rPr>
          <w:rFonts w:cstheme="minorHAnsi"/>
          <w:sz w:val="24"/>
          <w:szCs w:val="24"/>
        </w:rPr>
        <w:t>2. Spreading layer (TiO2)</w:t>
      </w:r>
    </w:p>
    <w:p w14:paraId="5E44D11C" w14:textId="77777777" w:rsidR="00C45D80" w:rsidRPr="00C45D80" w:rsidRDefault="00C45D80" w:rsidP="00C45D80">
      <w:pPr>
        <w:spacing w:line="480" w:lineRule="auto"/>
        <w:jc w:val="both"/>
        <w:rPr>
          <w:rFonts w:cstheme="minorHAnsi"/>
          <w:sz w:val="24"/>
          <w:szCs w:val="24"/>
        </w:rPr>
      </w:pPr>
      <w:r w:rsidRPr="00C45D80">
        <w:rPr>
          <w:rFonts w:cstheme="minorHAnsi"/>
          <w:sz w:val="24"/>
          <w:szCs w:val="24"/>
        </w:rPr>
        <w:t>3. Reagent layer</w:t>
      </w:r>
    </w:p>
    <w:p w14:paraId="111701EE" w14:textId="77777777" w:rsidR="00C45D80" w:rsidRPr="00C45D80" w:rsidRDefault="00C45D80" w:rsidP="00C45D80">
      <w:pPr>
        <w:spacing w:line="480" w:lineRule="auto"/>
        <w:jc w:val="both"/>
        <w:rPr>
          <w:rFonts w:cstheme="minorHAnsi"/>
          <w:sz w:val="24"/>
          <w:szCs w:val="24"/>
        </w:rPr>
      </w:pPr>
      <w:r w:rsidRPr="00C45D80">
        <w:rPr>
          <w:rFonts w:cstheme="minorHAnsi"/>
          <w:sz w:val="24"/>
          <w:szCs w:val="24"/>
        </w:rPr>
        <w:t>4. Support Layer</w:t>
      </w:r>
    </w:p>
    <w:p w14:paraId="3AB1CA5F" w14:textId="77777777" w:rsidR="00C45D80" w:rsidRPr="00C45D80" w:rsidRDefault="00C45D80" w:rsidP="00C45D80">
      <w:pPr>
        <w:spacing w:line="480" w:lineRule="auto"/>
        <w:jc w:val="both"/>
        <w:rPr>
          <w:rFonts w:cstheme="minorHAnsi"/>
          <w:sz w:val="24"/>
          <w:szCs w:val="24"/>
        </w:rPr>
      </w:pPr>
      <w:r w:rsidRPr="00C45D80">
        <w:rPr>
          <w:rFonts w:cstheme="minorHAnsi"/>
          <w:sz w:val="24"/>
          <w:szCs w:val="24"/>
        </w:rPr>
        <w:t>5. Lower slide mount</w:t>
      </w:r>
    </w:p>
    <w:p w14:paraId="51AD8038" w14:textId="77777777" w:rsidR="00C45D80" w:rsidRPr="00C45D80" w:rsidRDefault="00C45D80" w:rsidP="004F1F56">
      <w:pPr>
        <w:tabs>
          <w:tab w:val="left" w:pos="3975"/>
        </w:tabs>
        <w:spacing w:line="480" w:lineRule="auto"/>
        <w:jc w:val="both"/>
        <w:rPr>
          <w:rFonts w:cstheme="minorHAnsi"/>
          <w:sz w:val="24"/>
          <w:szCs w:val="24"/>
        </w:rPr>
      </w:pPr>
    </w:p>
    <w:p w14:paraId="081CB8CB" w14:textId="77777777" w:rsidR="00C45D80" w:rsidRPr="00162FF7" w:rsidRDefault="00B10B1F" w:rsidP="00C45D80">
      <w:pPr>
        <w:keepNext/>
        <w:keepLines/>
        <w:spacing w:before="200" w:after="0"/>
        <w:outlineLvl w:val="2"/>
        <w:rPr>
          <w:rFonts w:asciiTheme="majorHAnsi" w:eastAsiaTheme="majorEastAsia" w:hAnsiTheme="majorHAnsi" w:cstheme="majorBidi"/>
          <w:b/>
          <w:bCs/>
        </w:rPr>
      </w:pPr>
      <w:bookmarkStart w:id="651" w:name="_Toc373237150"/>
      <w:bookmarkStart w:id="652" w:name="_Toc373237598"/>
      <w:bookmarkStart w:id="653" w:name="_Toc384719022"/>
      <w:r w:rsidRPr="00162FF7">
        <w:rPr>
          <w:rFonts w:asciiTheme="majorHAnsi" w:eastAsiaTheme="majorEastAsia" w:hAnsiTheme="majorHAnsi" w:cstheme="majorBidi"/>
          <w:b/>
          <w:bCs/>
        </w:rPr>
        <w:t>8.13</w:t>
      </w:r>
      <w:r w:rsidR="00C45D80" w:rsidRPr="00162FF7">
        <w:rPr>
          <w:rFonts w:asciiTheme="majorHAnsi" w:eastAsiaTheme="majorEastAsia" w:hAnsiTheme="majorHAnsi" w:cstheme="majorBidi"/>
          <w:b/>
          <w:bCs/>
        </w:rPr>
        <w:t>.1 Methodology for biochemical measures</w:t>
      </w:r>
      <w:bookmarkEnd w:id="651"/>
      <w:bookmarkEnd w:id="652"/>
      <w:bookmarkEnd w:id="653"/>
    </w:p>
    <w:p w14:paraId="50E9EC0F" w14:textId="77777777" w:rsidR="009B2A2B" w:rsidRPr="00C45D80" w:rsidRDefault="009B2A2B" w:rsidP="00C45D80">
      <w:pPr>
        <w:keepNext/>
        <w:keepLines/>
        <w:spacing w:before="200" w:after="0"/>
        <w:outlineLvl w:val="2"/>
        <w:rPr>
          <w:rFonts w:asciiTheme="majorHAnsi" w:eastAsiaTheme="majorEastAsia" w:hAnsiTheme="majorHAnsi" w:cstheme="majorBidi"/>
          <w:b/>
          <w:bCs/>
          <w:color w:val="DDDDDD" w:themeColor="accent1"/>
        </w:rPr>
      </w:pPr>
    </w:p>
    <w:p w14:paraId="3911CAA6" w14:textId="77777777" w:rsidR="00C45D80" w:rsidRDefault="00C45D80" w:rsidP="00C45D80">
      <w:pPr>
        <w:spacing w:line="480" w:lineRule="auto"/>
        <w:jc w:val="both"/>
        <w:rPr>
          <w:rFonts w:eastAsia="Times New Roman" w:cstheme="minorHAnsi"/>
          <w:sz w:val="24"/>
          <w:szCs w:val="24"/>
          <w:lang w:val="en-US"/>
        </w:rPr>
      </w:pPr>
      <w:r w:rsidRPr="00C45D80">
        <w:rPr>
          <w:rFonts w:cstheme="minorHAnsi"/>
          <w:sz w:val="24"/>
          <w:szCs w:val="24"/>
        </w:rPr>
        <w:t xml:space="preserve">Biochemical </w:t>
      </w:r>
      <w:r w:rsidR="00A26EF4" w:rsidRPr="00C45D80">
        <w:rPr>
          <w:rFonts w:cstheme="minorHAnsi"/>
          <w:sz w:val="24"/>
          <w:szCs w:val="24"/>
        </w:rPr>
        <w:t>analys</w:t>
      </w:r>
      <w:r w:rsidR="00A26EF4">
        <w:rPr>
          <w:rFonts w:cstheme="minorHAnsi"/>
          <w:sz w:val="24"/>
          <w:szCs w:val="24"/>
        </w:rPr>
        <w:t>es were</w:t>
      </w:r>
      <w:r w:rsidRPr="00C45D80">
        <w:rPr>
          <w:rFonts w:cstheme="minorHAnsi"/>
          <w:sz w:val="24"/>
          <w:szCs w:val="24"/>
        </w:rPr>
        <w:t xml:space="preserve"> performed at each multicentre using the same techniques described below. </w:t>
      </w:r>
      <w:r w:rsidRPr="00C45D80">
        <w:rPr>
          <w:rFonts w:eastAsia="Times New Roman" w:cstheme="minorHAnsi"/>
          <w:sz w:val="24"/>
          <w:szCs w:val="24"/>
          <w:lang w:val="en-US"/>
        </w:rPr>
        <w:t xml:space="preserve">On admission </w:t>
      </w:r>
      <w:r w:rsidR="00A26EF4">
        <w:rPr>
          <w:rFonts w:eastAsia="Times New Roman" w:cstheme="minorHAnsi"/>
          <w:sz w:val="24"/>
          <w:szCs w:val="24"/>
          <w:lang w:val="en-US"/>
        </w:rPr>
        <w:t xml:space="preserve">(baseline) </w:t>
      </w:r>
      <w:r w:rsidRPr="00C45D80">
        <w:rPr>
          <w:rFonts w:eastAsia="Times New Roman" w:cstheme="minorHAnsi"/>
          <w:sz w:val="24"/>
          <w:szCs w:val="24"/>
          <w:lang w:val="en-US"/>
        </w:rPr>
        <w:t>a venopuncture will be taken to monitor biochemistry (phosphate, magnesium, potassium, sodium and calcium,) plus glucose and insulin. Further biochemistry (phosphate, magnesium, potassium, sodium and calcium,) plus glucose and insulin will be collected pre-bre</w:t>
      </w:r>
      <w:r w:rsidR="00515725">
        <w:rPr>
          <w:rFonts w:eastAsia="Times New Roman" w:cstheme="minorHAnsi"/>
          <w:sz w:val="24"/>
          <w:szCs w:val="24"/>
          <w:lang w:val="en-US"/>
        </w:rPr>
        <w:t>akfast on day 2, 4, 6, 10</w:t>
      </w:r>
      <w:r w:rsidRPr="00C45D80">
        <w:rPr>
          <w:rFonts w:eastAsia="Times New Roman" w:cstheme="minorHAnsi"/>
          <w:sz w:val="24"/>
          <w:szCs w:val="24"/>
          <w:lang w:val="en-US"/>
        </w:rPr>
        <w:t>.</w:t>
      </w:r>
    </w:p>
    <w:p w14:paraId="7A981BEA" w14:textId="77777777" w:rsidR="007A230B" w:rsidRPr="00C54047" w:rsidRDefault="00515725" w:rsidP="00C45D80">
      <w:pPr>
        <w:spacing w:line="480" w:lineRule="auto"/>
        <w:jc w:val="both"/>
        <w:rPr>
          <w:rFonts w:eastAsia="Times New Roman" w:cstheme="minorHAnsi"/>
          <w:sz w:val="24"/>
          <w:szCs w:val="24"/>
          <w:lang w:val="en-US"/>
        </w:rPr>
      </w:pPr>
      <w:r w:rsidRPr="00C54047">
        <w:rPr>
          <w:rFonts w:eastAsia="Times New Roman" w:cstheme="minorHAnsi"/>
          <w:sz w:val="24"/>
          <w:szCs w:val="24"/>
          <w:lang w:val="en-US"/>
        </w:rPr>
        <w:t xml:space="preserve">There were two main reasons for alternating </w:t>
      </w:r>
      <w:r w:rsidR="007A230B" w:rsidRPr="00C54047">
        <w:rPr>
          <w:rFonts w:eastAsia="Times New Roman" w:cstheme="minorHAnsi"/>
          <w:sz w:val="24"/>
          <w:szCs w:val="24"/>
          <w:lang w:val="en-US"/>
        </w:rPr>
        <w:t xml:space="preserve">the </w:t>
      </w:r>
      <w:r w:rsidRPr="00C54047">
        <w:rPr>
          <w:rFonts w:eastAsia="Times New Roman" w:cstheme="minorHAnsi"/>
          <w:sz w:val="24"/>
          <w:szCs w:val="24"/>
          <w:lang w:val="en-US"/>
        </w:rPr>
        <w:t xml:space="preserve">days </w:t>
      </w:r>
      <w:r w:rsidR="007A230B" w:rsidRPr="00C54047">
        <w:rPr>
          <w:rFonts w:eastAsia="Times New Roman" w:cstheme="minorHAnsi"/>
          <w:sz w:val="24"/>
          <w:szCs w:val="24"/>
          <w:lang w:val="en-US"/>
        </w:rPr>
        <w:t xml:space="preserve">of </w:t>
      </w:r>
      <w:r w:rsidRPr="00C54047">
        <w:rPr>
          <w:rFonts w:eastAsia="Times New Roman" w:cstheme="minorHAnsi"/>
          <w:sz w:val="24"/>
          <w:szCs w:val="24"/>
          <w:lang w:val="en-US"/>
        </w:rPr>
        <w:t>biochemical (</w:t>
      </w:r>
      <w:r w:rsidR="00AE1A73" w:rsidRPr="00C54047">
        <w:rPr>
          <w:rFonts w:eastAsia="Times New Roman" w:cstheme="minorHAnsi"/>
          <w:sz w:val="24"/>
          <w:szCs w:val="24"/>
          <w:lang w:val="en-US"/>
        </w:rPr>
        <w:t>Day 1, 2, 4, 6 and 10)</w:t>
      </w:r>
      <w:r w:rsidRPr="00C54047">
        <w:rPr>
          <w:rFonts w:eastAsia="Times New Roman" w:cstheme="minorHAnsi"/>
          <w:sz w:val="24"/>
          <w:szCs w:val="24"/>
          <w:lang w:val="en-US"/>
        </w:rPr>
        <w:t xml:space="preserve"> and weight </w:t>
      </w:r>
      <w:r w:rsidR="00AE1A73" w:rsidRPr="00C54047">
        <w:rPr>
          <w:rFonts w:eastAsia="Times New Roman" w:cstheme="minorHAnsi"/>
          <w:sz w:val="24"/>
          <w:szCs w:val="24"/>
          <w:lang w:val="en-US"/>
        </w:rPr>
        <w:t xml:space="preserve">(Day 1, 4, 8 and 10) </w:t>
      </w:r>
      <w:r w:rsidRPr="00C54047">
        <w:rPr>
          <w:rFonts w:eastAsia="Times New Roman" w:cstheme="minorHAnsi"/>
          <w:sz w:val="24"/>
          <w:szCs w:val="24"/>
          <w:lang w:val="en-US"/>
        </w:rPr>
        <w:t>measurements</w:t>
      </w:r>
      <w:r w:rsidR="00AE1A73" w:rsidRPr="00C54047">
        <w:rPr>
          <w:rFonts w:eastAsia="Times New Roman" w:cstheme="minorHAnsi"/>
          <w:sz w:val="24"/>
          <w:szCs w:val="24"/>
          <w:lang w:val="en-US"/>
        </w:rPr>
        <w:t xml:space="preserve"> (Appendix 9 – Research Protocol)</w:t>
      </w:r>
      <w:r w:rsidRPr="00C54047">
        <w:rPr>
          <w:rFonts w:eastAsia="Times New Roman" w:cstheme="minorHAnsi"/>
          <w:sz w:val="24"/>
          <w:szCs w:val="24"/>
          <w:lang w:val="en-US"/>
        </w:rPr>
        <w:t xml:space="preserve">. </w:t>
      </w:r>
      <w:r w:rsidR="007A230B" w:rsidRPr="00C54047">
        <w:rPr>
          <w:rFonts w:eastAsia="Times New Roman" w:cstheme="minorHAnsi"/>
          <w:sz w:val="24"/>
          <w:szCs w:val="24"/>
          <w:lang w:val="en-US"/>
        </w:rPr>
        <w:t>At the preliminary stages of this study we sought the input from service users (BEAT)</w:t>
      </w:r>
      <w:r w:rsidR="005E5FC4" w:rsidRPr="00C54047">
        <w:rPr>
          <w:rFonts w:eastAsia="Times New Roman" w:cstheme="minorHAnsi"/>
          <w:sz w:val="24"/>
          <w:szCs w:val="24"/>
          <w:lang w:val="en-US"/>
        </w:rPr>
        <w:t>,</w:t>
      </w:r>
      <w:r w:rsidR="007A230B" w:rsidRPr="00C54047">
        <w:rPr>
          <w:rFonts w:eastAsia="Times New Roman" w:cstheme="minorHAnsi"/>
          <w:sz w:val="24"/>
          <w:szCs w:val="24"/>
          <w:lang w:val="en-US"/>
        </w:rPr>
        <w:t xml:space="preserve"> who reported that it might be overwhelming to be</w:t>
      </w:r>
      <w:r w:rsidR="004B2143" w:rsidRPr="00C54047">
        <w:rPr>
          <w:rFonts w:eastAsia="Times New Roman" w:cstheme="minorHAnsi"/>
          <w:sz w:val="24"/>
          <w:szCs w:val="24"/>
          <w:lang w:val="en-US"/>
        </w:rPr>
        <w:t xml:space="preserve"> weigh</w:t>
      </w:r>
      <w:r w:rsidR="007A230B" w:rsidRPr="00C54047">
        <w:rPr>
          <w:rFonts w:eastAsia="Times New Roman" w:cstheme="minorHAnsi"/>
          <w:sz w:val="24"/>
          <w:szCs w:val="24"/>
          <w:lang w:val="en-US"/>
        </w:rPr>
        <w:t>ed and have bloods taken on the same day and if these could be separated then it would be less stressful. Secondly, participants were admitted to busy paediatric wards and therefore</w:t>
      </w:r>
      <w:r w:rsidR="00AE1A73" w:rsidRPr="00C54047">
        <w:rPr>
          <w:rFonts w:eastAsia="Times New Roman" w:cstheme="minorHAnsi"/>
          <w:sz w:val="24"/>
          <w:szCs w:val="24"/>
          <w:lang w:val="en-US"/>
        </w:rPr>
        <w:t xml:space="preserve"> </w:t>
      </w:r>
      <w:r w:rsidR="004B2143" w:rsidRPr="00C54047">
        <w:rPr>
          <w:rFonts w:eastAsia="Times New Roman" w:cstheme="minorHAnsi"/>
          <w:sz w:val="24"/>
          <w:szCs w:val="24"/>
          <w:lang w:val="en-US"/>
        </w:rPr>
        <w:t xml:space="preserve">by spreading out the clinical workload </w:t>
      </w:r>
      <w:r w:rsidR="00AE1A73" w:rsidRPr="00C54047">
        <w:rPr>
          <w:rFonts w:eastAsia="Times New Roman" w:cstheme="minorHAnsi"/>
          <w:sz w:val="24"/>
          <w:szCs w:val="24"/>
          <w:lang w:val="en-US"/>
        </w:rPr>
        <w:t xml:space="preserve">would </w:t>
      </w:r>
      <w:r w:rsidR="004B2143" w:rsidRPr="00C54047">
        <w:rPr>
          <w:rFonts w:eastAsia="Times New Roman" w:cstheme="minorHAnsi"/>
          <w:sz w:val="24"/>
          <w:szCs w:val="24"/>
          <w:lang w:val="en-US"/>
        </w:rPr>
        <w:t>be beneficial to ward staff</w:t>
      </w:r>
      <w:r w:rsidRPr="00C54047">
        <w:rPr>
          <w:rFonts w:eastAsia="Times New Roman" w:cstheme="minorHAnsi"/>
          <w:sz w:val="24"/>
          <w:szCs w:val="24"/>
          <w:lang w:val="en-US"/>
        </w:rPr>
        <w:t xml:space="preserve">. </w:t>
      </w:r>
      <w:r w:rsidR="00AE1A73" w:rsidRPr="00C54047">
        <w:rPr>
          <w:rFonts w:eastAsia="Times New Roman" w:cstheme="minorHAnsi"/>
          <w:sz w:val="24"/>
          <w:szCs w:val="24"/>
          <w:lang w:val="en-US"/>
        </w:rPr>
        <w:t xml:space="preserve">However, on day 4 participants were required to have </w:t>
      </w:r>
      <w:r w:rsidR="004B2143" w:rsidRPr="00C54047">
        <w:rPr>
          <w:rFonts w:eastAsia="Times New Roman" w:cstheme="minorHAnsi"/>
          <w:sz w:val="24"/>
          <w:szCs w:val="24"/>
          <w:lang w:val="en-US"/>
        </w:rPr>
        <w:t xml:space="preserve">an </w:t>
      </w:r>
      <w:r w:rsidR="00AE1A73" w:rsidRPr="00C54047">
        <w:rPr>
          <w:rFonts w:eastAsia="Times New Roman" w:cstheme="minorHAnsi"/>
          <w:sz w:val="24"/>
          <w:szCs w:val="24"/>
          <w:lang w:val="en-US"/>
        </w:rPr>
        <w:t xml:space="preserve">ECG, bloods and </w:t>
      </w:r>
      <w:r w:rsidR="004B2143" w:rsidRPr="00C54047">
        <w:rPr>
          <w:rFonts w:eastAsia="Times New Roman" w:cstheme="minorHAnsi"/>
          <w:sz w:val="24"/>
          <w:szCs w:val="24"/>
          <w:lang w:val="en-US"/>
        </w:rPr>
        <w:t>be weigh</w:t>
      </w:r>
      <w:r w:rsidR="00AE1A73" w:rsidRPr="00C54047">
        <w:rPr>
          <w:rFonts w:eastAsia="Times New Roman" w:cstheme="minorHAnsi"/>
          <w:sz w:val="24"/>
          <w:szCs w:val="24"/>
          <w:lang w:val="en-US"/>
        </w:rPr>
        <w:t xml:space="preserve">ed. </w:t>
      </w:r>
    </w:p>
    <w:p w14:paraId="3873E981" w14:textId="77777777" w:rsidR="00C45D80" w:rsidRPr="00162FF7" w:rsidRDefault="00B10B1F" w:rsidP="00C45D80">
      <w:pPr>
        <w:keepNext/>
        <w:keepLines/>
        <w:spacing w:before="200" w:after="0"/>
        <w:outlineLvl w:val="2"/>
        <w:rPr>
          <w:rFonts w:asciiTheme="majorHAnsi" w:eastAsiaTheme="majorEastAsia" w:hAnsiTheme="majorHAnsi" w:cstheme="majorBidi"/>
          <w:b/>
          <w:bCs/>
        </w:rPr>
      </w:pPr>
      <w:bookmarkStart w:id="654" w:name="_Toc373237151"/>
      <w:bookmarkStart w:id="655" w:name="_Toc373237599"/>
      <w:bookmarkStart w:id="656" w:name="_Toc384719023"/>
      <w:r w:rsidRPr="00162FF7">
        <w:rPr>
          <w:rFonts w:asciiTheme="majorHAnsi" w:eastAsiaTheme="majorEastAsia" w:hAnsiTheme="majorHAnsi" w:cstheme="majorBidi"/>
          <w:b/>
          <w:bCs/>
        </w:rPr>
        <w:t>8.13</w:t>
      </w:r>
      <w:r w:rsidR="00C45D80" w:rsidRPr="00162FF7">
        <w:rPr>
          <w:rFonts w:asciiTheme="majorHAnsi" w:eastAsiaTheme="majorEastAsia" w:hAnsiTheme="majorHAnsi" w:cstheme="majorBidi"/>
          <w:b/>
          <w:bCs/>
        </w:rPr>
        <w:t>.2 Glucose</w:t>
      </w:r>
      <w:bookmarkEnd w:id="654"/>
      <w:bookmarkEnd w:id="655"/>
      <w:bookmarkEnd w:id="656"/>
    </w:p>
    <w:p w14:paraId="51D1B954" w14:textId="77777777" w:rsidR="009B2A2B" w:rsidRPr="00C45D80" w:rsidRDefault="009B2A2B" w:rsidP="00C45D80">
      <w:pPr>
        <w:keepNext/>
        <w:keepLines/>
        <w:spacing w:before="200" w:after="0"/>
        <w:outlineLvl w:val="2"/>
        <w:rPr>
          <w:rFonts w:asciiTheme="majorHAnsi" w:eastAsiaTheme="majorEastAsia" w:hAnsiTheme="majorHAnsi" w:cstheme="majorBidi"/>
          <w:b/>
          <w:bCs/>
          <w:color w:val="DDDDDD" w:themeColor="accent1"/>
        </w:rPr>
      </w:pPr>
    </w:p>
    <w:p w14:paraId="75BF9F95" w14:textId="77777777" w:rsidR="004F1F56" w:rsidRPr="00C45D80" w:rsidRDefault="00C45D80" w:rsidP="00C45D80">
      <w:pPr>
        <w:spacing w:line="480" w:lineRule="auto"/>
        <w:jc w:val="both"/>
        <w:rPr>
          <w:rFonts w:cstheme="minorHAnsi"/>
          <w:sz w:val="24"/>
          <w:szCs w:val="24"/>
        </w:rPr>
      </w:pPr>
      <w:r w:rsidRPr="00C45D80">
        <w:rPr>
          <w:rFonts w:cstheme="minorHAnsi"/>
          <w:sz w:val="24"/>
          <w:szCs w:val="24"/>
        </w:rPr>
        <w:t>Plasma glucose was determined using an enzymatic colorimetric test. Blood is deposited on the slide and evenly distributed by the spreading layer to the under</w:t>
      </w:r>
      <w:r w:rsidR="009B2A2B">
        <w:rPr>
          <w:rFonts w:cstheme="minorHAnsi"/>
          <w:sz w:val="24"/>
          <w:szCs w:val="24"/>
        </w:rPr>
        <w:t xml:space="preserve"> </w:t>
      </w:r>
      <w:r w:rsidRPr="00C45D80">
        <w:rPr>
          <w:rFonts w:cstheme="minorHAnsi"/>
          <w:sz w:val="24"/>
          <w:szCs w:val="24"/>
        </w:rPr>
        <w:t xml:space="preserve">layers. The oxidation of sample glucose is catalysed by glucose oxidase to form hydrogen peroxidase and gluconate. This reaction is followed by an oxidative coupling catalysed by peroxidase in the presence of dye precursors to produce a dye. The intensity of the dye is measured by reflected light </w:t>
      </w:r>
      <w:r w:rsidR="00E07ECA" w:rsidRPr="00C45D80">
        <w:rPr>
          <w:rFonts w:cstheme="minorHAnsi"/>
          <w:sz w:val="24"/>
          <w:szCs w:val="24"/>
        </w:rPr>
        <w:fldChar w:fldCharType="begin"/>
      </w:r>
      <w:r w:rsidR="00C41A0A">
        <w:rPr>
          <w:rFonts w:cstheme="minorHAnsi"/>
          <w:sz w:val="24"/>
          <w:szCs w:val="24"/>
        </w:rPr>
        <w:instrText xml:space="preserve"> ADDIN EN.CITE &lt;EndNote&gt;&lt;Cite&gt;&lt;Author&gt;Curme&lt;/Author&gt;&lt;Year&gt;1978&lt;/Year&gt;&lt;RecNum&gt;2456&lt;/RecNum&gt;&lt;DisplayText&gt;(Curme, Columbus et al. 1978)&lt;/DisplayText&gt;&lt;record&gt;&lt;rec-number&gt;2456&lt;/rec-number&gt;&lt;foreign-keys&gt;&lt;key app="EN" db-id="e2fxw52sgezepbeswayxtdxf5zr5fardt2wx"&gt;2456&lt;/key&gt;&lt;/foreign-keys&gt;&lt;ref-type name="Journal Article"&gt;17&lt;/ref-type&gt;&lt;contributors&gt;&lt;authors&gt;&lt;author&gt;Curme, H. G.&lt;/author&gt;&lt;author&gt;Columbus, R. L.&lt;/author&gt;&lt;author&gt;Dappen, G. M.&lt;/author&gt;&lt;author&gt;Eder, T. W.&lt;/author&gt;&lt;author&gt;Fellows, W. D.&lt;/author&gt;&lt;author&gt;Figueras, J.&lt;/author&gt;&lt;author&gt;Glover, C. P.&lt;/author&gt;&lt;author&gt;Goffe, C. A.&lt;/author&gt;&lt;author&gt;Hill, D. E.&lt;/author&gt;&lt;author&gt;Lawton, W. H.&lt;/author&gt;&lt;author&gt;Muka, E. J.&lt;/author&gt;&lt;author&gt;Pinney, J. E.&lt;/author&gt;&lt;author&gt;Rand, R. N.&lt;/author&gt;&lt;author&gt;Sanford, K. J.&lt;/author&gt;&lt;author&gt;Wu, T. W.&lt;/author&gt;&lt;/authors&gt;&lt;/contributors&gt;&lt;titles&gt;&lt;title&gt;Multilayer film elements for clinical analysis: general concepts&lt;/title&gt;&lt;secondary-title&gt;Clin Chem&lt;/secondary-title&gt;&lt;alt-title&gt;Clinical chemistry&lt;/alt-title&gt;&lt;/titles&gt;&lt;periodical&gt;&lt;full-title&gt;Clin Chem&lt;/full-title&gt;&lt;abbr-1&gt;Clinical chemistry&lt;/abbr-1&gt;&lt;/periodical&gt;&lt;alt-periodical&gt;&lt;full-title&gt;Clin Chem&lt;/full-title&gt;&lt;abbr-1&gt;Clinical chemistry&lt;/abbr-1&gt;&lt;/alt-periodical&gt;&lt;pages&gt;1335-42&lt;/pages&gt;&lt;volume&gt;24&lt;/volume&gt;&lt;number&gt;8&lt;/number&gt;&lt;edition&gt;1978/08/01&lt;/edition&gt;&lt;keywords&gt;&lt;keyword&gt;Blood Glucose/*analysis&lt;/keyword&gt;&lt;keyword&gt;Colorimetry&lt;/keyword&gt;&lt;keyword&gt;Glucose Oxidase&lt;/keyword&gt;&lt;keyword&gt;Humans&lt;/keyword&gt;&lt;keyword&gt;Methods&lt;/keyword&gt;&lt;keyword&gt;Peroxidases&lt;/keyword&gt;&lt;keyword&gt;Plastics&lt;/keyword&gt;&lt;keyword&gt;Polymers&lt;/keyword&gt;&lt;/keywords&gt;&lt;dates&gt;&lt;year&gt;1978&lt;/year&gt;&lt;pub-dates&gt;&lt;date&gt;Aug&lt;/date&gt;&lt;/pub-dates&gt;&lt;/dates&gt;&lt;isbn&gt;0009-9147 (Print)&amp;#xD;0009-9147 (Linking)&lt;/isbn&gt;&lt;accession-num&gt;679457&lt;/accession-num&gt;&lt;work-type&gt;Comparative Study&lt;/work-type&gt;&lt;urls&gt;&lt;related-urls&gt;&lt;url&gt;http://www.ncbi.nlm.nih.gov/pubmed/679457&lt;/url&gt;&lt;/related-urls&gt;&lt;/urls&gt;&lt;language&gt;eng&lt;/language&gt;&lt;/record&gt;&lt;/Cite&gt;&lt;/EndNote&gt;</w:instrText>
      </w:r>
      <w:r w:rsidR="00E07ECA" w:rsidRPr="00C45D80">
        <w:rPr>
          <w:rFonts w:cstheme="minorHAnsi"/>
          <w:sz w:val="24"/>
          <w:szCs w:val="24"/>
        </w:rPr>
        <w:fldChar w:fldCharType="separate"/>
      </w:r>
      <w:r w:rsidR="00C41A0A">
        <w:rPr>
          <w:rFonts w:cstheme="minorHAnsi"/>
          <w:noProof/>
          <w:sz w:val="24"/>
          <w:szCs w:val="24"/>
        </w:rPr>
        <w:t>(</w:t>
      </w:r>
      <w:hyperlink w:anchor="_ENREF_47" w:tooltip="Curme, 1978 #2456" w:history="1">
        <w:r w:rsidR="00897281">
          <w:rPr>
            <w:rFonts w:cstheme="minorHAnsi"/>
            <w:noProof/>
            <w:sz w:val="24"/>
            <w:szCs w:val="24"/>
          </w:rPr>
          <w:t>Curme, Columbus et al. 1978</w:t>
        </w:r>
      </w:hyperlink>
      <w:r w:rsidR="00C41A0A">
        <w:rPr>
          <w:rFonts w:cstheme="minorHAnsi"/>
          <w:noProof/>
          <w:sz w:val="24"/>
          <w:szCs w:val="24"/>
        </w:rPr>
        <w:t>)</w:t>
      </w:r>
      <w:r w:rsidR="00E07ECA" w:rsidRPr="00C45D80">
        <w:rPr>
          <w:rFonts w:cstheme="minorHAnsi"/>
          <w:sz w:val="24"/>
          <w:szCs w:val="24"/>
        </w:rPr>
        <w:fldChar w:fldCharType="end"/>
      </w:r>
      <w:r w:rsidR="004F1F56">
        <w:rPr>
          <w:rFonts w:cstheme="minorHAnsi"/>
          <w:sz w:val="24"/>
          <w:szCs w:val="24"/>
        </w:rPr>
        <w:t>.</w:t>
      </w:r>
    </w:p>
    <w:p w14:paraId="535A0FB0" w14:textId="77777777" w:rsidR="00C45D80" w:rsidRPr="00C45D80" w:rsidRDefault="00C45D80" w:rsidP="00C45D80">
      <w:pPr>
        <w:spacing w:line="480" w:lineRule="auto"/>
        <w:jc w:val="both"/>
        <w:rPr>
          <w:rFonts w:cstheme="minorHAnsi"/>
          <w:sz w:val="24"/>
          <w:szCs w:val="24"/>
        </w:rPr>
      </w:pPr>
      <w:r w:rsidRPr="00C45D80">
        <w:rPr>
          <w:rFonts w:cstheme="minorHAnsi"/>
          <w:noProof/>
          <w:sz w:val="24"/>
          <w:szCs w:val="24"/>
          <w:lang w:eastAsia="en-GB"/>
        </w:rPr>
        <w:drawing>
          <wp:inline distT="0" distB="0" distL="0" distR="0" wp14:anchorId="254A8F6B" wp14:editId="386CB052">
            <wp:extent cx="5734050" cy="15335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4050" cy="1533525"/>
                    </a:xfrm>
                    <a:prstGeom prst="rect">
                      <a:avLst/>
                    </a:prstGeom>
                    <a:noFill/>
                    <a:ln>
                      <a:noFill/>
                    </a:ln>
                  </pic:spPr>
                </pic:pic>
              </a:graphicData>
            </a:graphic>
          </wp:inline>
        </w:drawing>
      </w:r>
    </w:p>
    <w:p w14:paraId="4118B6D1" w14:textId="77777777" w:rsidR="00C45D80" w:rsidRPr="00C45D80" w:rsidRDefault="00C45D80" w:rsidP="00C45D80">
      <w:pPr>
        <w:spacing w:line="480" w:lineRule="auto"/>
        <w:jc w:val="both"/>
        <w:rPr>
          <w:rFonts w:cstheme="minorHAnsi"/>
          <w:sz w:val="24"/>
          <w:szCs w:val="24"/>
        </w:rPr>
      </w:pPr>
      <w:r w:rsidRPr="00C45D80">
        <w:rPr>
          <w:rFonts w:cstheme="minorHAnsi"/>
          <w:sz w:val="24"/>
          <w:szCs w:val="24"/>
        </w:rPr>
        <w:t xml:space="preserve">    Reaction Sequence </w:t>
      </w:r>
    </w:p>
    <w:p w14:paraId="6C2A4EA2" w14:textId="77777777" w:rsidR="00C45D80" w:rsidRPr="00C45D80" w:rsidRDefault="00C45D80" w:rsidP="00C45D80">
      <w:pPr>
        <w:spacing w:after="0" w:line="480" w:lineRule="auto"/>
        <w:jc w:val="both"/>
        <w:rPr>
          <w:rFonts w:cstheme="minorHAnsi"/>
          <w:sz w:val="24"/>
          <w:szCs w:val="24"/>
        </w:rPr>
      </w:pPr>
      <w:r w:rsidRPr="00C45D80">
        <w:rPr>
          <w:rFonts w:cstheme="minorHAnsi"/>
          <w:sz w:val="24"/>
          <w:szCs w:val="24"/>
        </w:rPr>
        <w:tab/>
      </w:r>
      <w:r w:rsidRPr="00C45D80">
        <w:rPr>
          <w:rFonts w:cstheme="minorHAnsi"/>
          <w:sz w:val="24"/>
          <w:szCs w:val="24"/>
        </w:rPr>
        <w:tab/>
      </w:r>
      <w:r w:rsidRPr="00C45D80">
        <w:rPr>
          <w:rFonts w:cstheme="minorHAnsi"/>
          <w:sz w:val="24"/>
          <w:szCs w:val="24"/>
        </w:rPr>
        <w:tab/>
      </w:r>
      <w:r w:rsidRPr="00C45D80">
        <w:rPr>
          <w:rFonts w:cstheme="minorHAnsi"/>
          <w:sz w:val="24"/>
          <w:szCs w:val="24"/>
        </w:rPr>
        <w:tab/>
      </w:r>
      <w:r w:rsidRPr="00C45D80">
        <w:rPr>
          <w:rFonts w:cstheme="minorHAnsi"/>
          <w:color w:val="FF0000"/>
          <w:sz w:val="24"/>
          <w:szCs w:val="24"/>
        </w:rPr>
        <w:t>Glucose oxidase</w:t>
      </w:r>
    </w:p>
    <w:p w14:paraId="2E178D78" w14:textId="77777777" w:rsidR="00C45D80" w:rsidRPr="00C45D80" w:rsidRDefault="00C03E76" w:rsidP="004F1F56">
      <w:pPr>
        <w:tabs>
          <w:tab w:val="left" w:pos="5175"/>
        </w:tabs>
        <w:spacing w:after="0" w:line="480" w:lineRule="auto"/>
        <w:jc w:val="both"/>
        <w:rPr>
          <w:rFonts w:cstheme="minorHAnsi"/>
          <w:sz w:val="24"/>
          <w:szCs w:val="24"/>
        </w:rPr>
      </w:pPr>
      <w:r>
        <w:rPr>
          <w:rFonts w:cstheme="minorHAnsi"/>
          <w:noProof/>
          <w:sz w:val="24"/>
          <w:szCs w:val="24"/>
          <w:lang w:eastAsia="en-GB"/>
        </w:rPr>
        <mc:AlternateContent>
          <mc:Choice Requires="wps">
            <w:drawing>
              <wp:anchor distT="4294967295" distB="4294967295" distL="114300" distR="114300" simplePos="0" relativeHeight="251702272" behindDoc="0" locked="0" layoutInCell="1" allowOverlap="1" wp14:anchorId="3CB51953" wp14:editId="0A994F56">
                <wp:simplePos x="0" y="0"/>
                <wp:positionH relativeFrom="column">
                  <wp:posOffset>1476375</wp:posOffset>
                </wp:positionH>
                <wp:positionV relativeFrom="paragraph">
                  <wp:posOffset>102869</wp:posOffset>
                </wp:positionV>
                <wp:extent cx="1619250" cy="0"/>
                <wp:effectExtent l="0" t="76200" r="19050" b="11430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1925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5D794C" id="Straight Arrow Connector 35" o:spid="_x0000_s1026" type="#_x0000_t32" style="position:absolute;margin-left:116.25pt;margin-top:8.1pt;width:127.5pt;height:0;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s6B9wEAAOEDAAAOAAAAZHJzL2Uyb0RvYy54bWysU8GO0zAQvSPxD5bvNEmhq23UdAUt5bJA&#10;pcIHTB0nsXBsa2ya9u8ZO2nZZW8rLtZ4xvPy5s3L6uHca3aS6JU1FS9mOWfSCFsr01b854/du3vO&#10;fABTg7ZGVvwiPX9Yv32zGlwp57azupbICMT4cnAV70JwZZZ50cke/Mw6aajYWOwh0BXbrEYYCL3X&#10;2TzP77LBYu3QCuk9Zbdjka8TftNIEb43jZeB6YoTt5BOTOcxntl6BWWL4DolJhrwChY9KEMfvUFt&#10;IQD7jeoFVK8EWm+bMBO2z2zTKCHTDDRNkf8zzaEDJ9MsJI53N5n8/4MV3057ZKqu+PsFZwZ62tEh&#10;IKi2C+wjoh3YxhpDOlpk9IT0GpwvqW1j9hgnFmdzcI9W/PJUy54V48W78dm5wT4+p5HZOel/uekv&#10;z4EJShZ3xXK+oDWJay2D8tro0Icv0vYsBhX3E8kbuyLpD6dHHyIRKK8N8avG7pTWadnasKHiy8Wc&#10;5hVAlms0BAp7RyJ403IGuiUvi4AJ0Vut6tgdcTy2x41GdgLy04fdffFpOz7qoJZjdrnI88lXHsJX&#10;W4/pIr/midoEk2g+w4+ct+C7sSeVRosGUPqzqVm4ONoQxMXEAmFpE4nJ5PVp9r+6x+ho68ser8sh&#10;H6W2yfPRqE/vFD/9M9d/AAAA//8DAFBLAwQUAAYACAAAACEAUTYN2d4AAAAJAQAADwAAAGRycy9k&#10;b3ducmV2LnhtbEyPQUvDQBCF74L/YRnBm90kaiwxm1KEQg8KNgr2OM2O2dTsbshu2/jvHelBj/Pe&#10;x5v3ysVke3GkMXTeKUhnCQhyjdedaxW8v61u5iBCRKex944UfFOARXV5UWKh/clt6FjHVnCICwUq&#10;MDEOhZShMWQxzPxAjr1PP1qMfI6t1COeONz2MkuSXFrsHH8wONCToearPlgFH+s0T+utWVJc7V+e&#10;X7MtbvZrpa6vpuUjiEhT/IPhtz5Xh4o77fzB6SB6Bdltds8oG3kGgoG7+QMLu7Mgq1L+X1D9AAAA&#10;//8DAFBLAQItABQABgAIAAAAIQC2gziS/gAAAOEBAAATAAAAAAAAAAAAAAAAAAAAAABbQ29udGVu&#10;dF9UeXBlc10ueG1sUEsBAi0AFAAGAAgAAAAhADj9If/WAAAAlAEAAAsAAAAAAAAAAAAAAAAALwEA&#10;AF9yZWxzLy5yZWxzUEsBAi0AFAAGAAgAAAAhAOkGzoH3AQAA4QMAAA4AAAAAAAAAAAAAAAAALgIA&#10;AGRycy9lMm9Eb2MueG1sUEsBAi0AFAAGAAgAAAAhAFE2DdneAAAACQEAAA8AAAAAAAAAAAAAAAAA&#10;UQQAAGRycy9kb3ducmV2LnhtbFBLBQYAAAAABAAEAPMAAABcBQAAAAA=&#10;" strokecolor="#4a7ebb">
                <v:stroke endarrow="open"/>
                <o:lock v:ext="edit" shapetype="f"/>
              </v:shape>
            </w:pict>
          </mc:Fallback>
        </mc:AlternateContent>
      </w:r>
      <w:r w:rsidR="00C45D80" w:rsidRPr="00C45D80">
        <w:rPr>
          <w:rFonts w:cstheme="minorHAnsi"/>
          <w:sz w:val="24"/>
          <w:szCs w:val="24"/>
        </w:rPr>
        <w:t xml:space="preserve">   β-D-glucose +</w:t>
      </w:r>
      <w:r w:rsidR="004F1F56">
        <w:rPr>
          <w:rFonts w:cstheme="minorHAnsi"/>
          <w:sz w:val="24"/>
          <w:szCs w:val="24"/>
        </w:rPr>
        <w:t xml:space="preserve"> O2 +H2O </w:t>
      </w:r>
      <w:r w:rsidR="004F1F56">
        <w:rPr>
          <w:rFonts w:cstheme="minorHAnsi"/>
          <w:sz w:val="24"/>
          <w:szCs w:val="24"/>
        </w:rPr>
        <w:tab/>
        <w:t>D-gluconic acid + H2O</w:t>
      </w:r>
    </w:p>
    <w:p w14:paraId="589B0EBB" w14:textId="77777777" w:rsidR="00C45D80" w:rsidRPr="00C45D80" w:rsidRDefault="00C45D80" w:rsidP="00C45D80">
      <w:pPr>
        <w:tabs>
          <w:tab w:val="left" w:pos="5175"/>
        </w:tabs>
        <w:spacing w:after="0" w:line="480" w:lineRule="auto"/>
        <w:jc w:val="both"/>
        <w:rPr>
          <w:rFonts w:cstheme="minorHAnsi"/>
          <w:sz w:val="24"/>
          <w:szCs w:val="24"/>
        </w:rPr>
      </w:pPr>
      <w:r w:rsidRPr="00C45D80">
        <w:rPr>
          <w:rFonts w:cstheme="minorHAnsi"/>
          <w:sz w:val="24"/>
          <w:szCs w:val="24"/>
        </w:rPr>
        <w:tab/>
      </w:r>
      <w:r w:rsidRPr="00C45D80">
        <w:rPr>
          <w:rFonts w:cstheme="minorHAnsi"/>
          <w:color w:val="FF0000"/>
          <w:sz w:val="24"/>
          <w:szCs w:val="24"/>
        </w:rPr>
        <w:t xml:space="preserve">       peroxidase</w:t>
      </w:r>
    </w:p>
    <w:p w14:paraId="4F91097A" w14:textId="77777777" w:rsidR="00C45D80" w:rsidRPr="00C45D80" w:rsidRDefault="00C03E76" w:rsidP="00C45D80">
      <w:pPr>
        <w:tabs>
          <w:tab w:val="left" w:pos="5175"/>
          <w:tab w:val="left" w:pos="6825"/>
        </w:tabs>
        <w:spacing w:after="0" w:line="480" w:lineRule="auto"/>
        <w:jc w:val="both"/>
        <w:rPr>
          <w:rFonts w:cstheme="minorHAnsi"/>
          <w:sz w:val="24"/>
          <w:szCs w:val="24"/>
        </w:rPr>
      </w:pPr>
      <w:r>
        <w:rPr>
          <w:rFonts w:cstheme="minorHAnsi"/>
          <w:noProof/>
          <w:sz w:val="24"/>
          <w:szCs w:val="24"/>
          <w:lang w:eastAsia="en-GB"/>
        </w:rPr>
        <mc:AlternateContent>
          <mc:Choice Requires="wps">
            <w:drawing>
              <wp:anchor distT="4294967295" distB="4294967295" distL="114300" distR="114300" simplePos="0" relativeHeight="251703296" behindDoc="0" locked="0" layoutInCell="1" allowOverlap="1" wp14:anchorId="368542FA" wp14:editId="31673528">
                <wp:simplePos x="0" y="0"/>
                <wp:positionH relativeFrom="column">
                  <wp:posOffset>3562350</wp:posOffset>
                </wp:positionH>
                <wp:positionV relativeFrom="paragraph">
                  <wp:posOffset>78739</wp:posOffset>
                </wp:positionV>
                <wp:extent cx="714375" cy="0"/>
                <wp:effectExtent l="0" t="76200" r="28575" b="11430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437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28B95C" id="Straight Arrow Connector 36" o:spid="_x0000_s1026" type="#_x0000_t32" style="position:absolute;margin-left:280.5pt;margin-top:6.2pt;width:56.25pt;height:0;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Iu89wEAAOADAAAOAAAAZHJzL2Uyb0RvYy54bWysU02P0zAQvSPxHyzfaZLudj+ipitoKZcF&#10;KhV+wNRxEgvHtsamaf89Yyctu3BDXCx7xvP85s3z8unUa3aU6JU1FS9mOWfSCFsr01b8+7ftuwfO&#10;fABTg7ZGVvwsPX9avX2zHFwp57azupbICMT4cnAV70JwZZZ50cke/Mw6aSjZWOwh0BHbrEYYCL3X&#10;2TzP77LBYu3QCuk9RTdjkq8SftNIEb42jZeB6YoTt5BWTOshrtlqCWWL4DolJhrwDyx6UIYevUJt&#10;IAD7ieovqF4JtN42YSZsn9mmUUKmHqibIv+jm30HTqZeSBzvrjL5/wcrvhx3yFRd8Zs7zgz0NKN9&#10;QFBtF9h7RDuwtTWGdLTI6ArpNThfUtna7DB2LE5m756t+OEpl71KxoN347VTg328Ti2zU9L/fNVf&#10;ngITFLwvbm/uF5yJSyqD8lLn0IdP0vYsbiruJ45XckWSH47PPkQeUF4K4qPGbpXWadbasKHij4t5&#10;fAfIcY2GQNvekQbetJyBbsnKImBC9FarOlZHHI/tYa2RHYHsdLt9KD5sxksd1HKMPi7yfLKVh/DZ&#10;1mO4yC9xojbBJJqv8CPnDfhurEmp0aEBlP5oahbOjgYEcS4xQVjaRGIyWX3q/bfscXew9XmHl9mQ&#10;jVLZZPno05dn2r/8mKtfAAAA//8DAFBLAwQUAAYACAAAACEAuOvArN8AAAAJAQAADwAAAGRycy9k&#10;b3ducmV2LnhtbEyPQUvDQBCF74L/YRnBm90k2igxm1KEQg8KNgr2OM2O2dTsbshu2/jvHelBj/Pe&#10;4833ysVke3GkMXTeKUhnCQhyjdedaxW8v61uHkCEiE5j7x0p+KYAi+ryosRC+5Pb0LGOreASFwpU&#10;YGIcCilDY8himPmBHHuffrQY+RxbqUc8cbntZZYkubTYOf5gcKAnQ81XfbAKPtZpntZbs6S42r88&#10;v2Zb3OzXSl1fTctHEJGm+BeGX3xGh4qZdv7gdBC9gnme8pbIRnYHggP5/e0cxO4syKqU/xdUPwAA&#10;AP//AwBQSwECLQAUAAYACAAAACEAtoM4kv4AAADhAQAAEwAAAAAAAAAAAAAAAAAAAAAAW0NvbnRl&#10;bnRfVHlwZXNdLnhtbFBLAQItABQABgAIAAAAIQA4/SH/1gAAAJQBAAALAAAAAAAAAAAAAAAAAC8B&#10;AABfcmVscy8ucmVsc1BLAQItABQABgAIAAAAIQBFzIu89wEAAOADAAAOAAAAAAAAAAAAAAAAAC4C&#10;AABkcnMvZTJvRG9jLnhtbFBLAQItABQABgAIAAAAIQC468Cs3wAAAAkBAAAPAAAAAAAAAAAAAAAA&#10;AFEEAABkcnMvZG93bnJldi54bWxQSwUGAAAAAAQABADzAAAAXQUAAAAA&#10;" strokecolor="#4a7ebb">
                <v:stroke endarrow="open"/>
                <o:lock v:ext="edit" shapetype="f"/>
              </v:shape>
            </w:pict>
          </mc:Fallback>
        </mc:AlternateContent>
      </w:r>
      <w:r w:rsidR="00C45D80" w:rsidRPr="00C45D80">
        <w:rPr>
          <w:rFonts w:cstheme="minorHAnsi"/>
          <w:sz w:val="24"/>
          <w:szCs w:val="24"/>
        </w:rPr>
        <w:t xml:space="preserve">   2H2O2 + 4-aminoantipyrine + 1, 7-dihydroxynaphthalene</w:t>
      </w:r>
      <w:r w:rsidR="00C45D80" w:rsidRPr="00C45D80">
        <w:rPr>
          <w:rFonts w:cstheme="minorHAnsi"/>
          <w:sz w:val="24"/>
          <w:szCs w:val="24"/>
        </w:rPr>
        <w:tab/>
        <w:t>Red Dye</w:t>
      </w:r>
    </w:p>
    <w:p w14:paraId="0A257C98" w14:textId="77777777" w:rsidR="00C45D80" w:rsidRPr="00C45D80" w:rsidRDefault="00C45D80" w:rsidP="00C45D80">
      <w:pPr>
        <w:tabs>
          <w:tab w:val="left" w:pos="5175"/>
          <w:tab w:val="left" w:pos="6825"/>
        </w:tabs>
        <w:spacing w:after="0" w:line="480" w:lineRule="auto"/>
        <w:jc w:val="both"/>
        <w:rPr>
          <w:rFonts w:cstheme="minorHAnsi"/>
          <w:sz w:val="24"/>
          <w:szCs w:val="24"/>
        </w:rPr>
      </w:pPr>
    </w:p>
    <w:p w14:paraId="5B297C94" w14:textId="77777777" w:rsidR="00C45D80" w:rsidRPr="00C45D80" w:rsidRDefault="00C45D80" w:rsidP="00C45D80">
      <w:pPr>
        <w:tabs>
          <w:tab w:val="left" w:pos="5175"/>
          <w:tab w:val="left" w:pos="6825"/>
        </w:tabs>
        <w:spacing w:after="0" w:line="480" w:lineRule="auto"/>
        <w:jc w:val="both"/>
        <w:rPr>
          <w:rFonts w:cstheme="minorHAnsi"/>
          <w:sz w:val="24"/>
          <w:szCs w:val="24"/>
        </w:rPr>
      </w:pPr>
    </w:p>
    <w:p w14:paraId="619D1DCB" w14:textId="77777777" w:rsidR="00C45D80" w:rsidRPr="00162FF7" w:rsidRDefault="00B10B1F" w:rsidP="00C45D80">
      <w:pPr>
        <w:keepNext/>
        <w:keepLines/>
        <w:spacing w:before="200" w:after="0"/>
        <w:outlineLvl w:val="2"/>
        <w:rPr>
          <w:rFonts w:asciiTheme="majorHAnsi" w:eastAsiaTheme="majorEastAsia" w:hAnsiTheme="majorHAnsi" w:cstheme="majorBidi"/>
          <w:b/>
          <w:bCs/>
        </w:rPr>
      </w:pPr>
      <w:bookmarkStart w:id="657" w:name="_Toc373237152"/>
      <w:bookmarkStart w:id="658" w:name="_Toc373237600"/>
      <w:bookmarkStart w:id="659" w:name="_Toc384719024"/>
      <w:r w:rsidRPr="00162FF7">
        <w:rPr>
          <w:rFonts w:asciiTheme="majorHAnsi" w:eastAsiaTheme="majorEastAsia" w:hAnsiTheme="majorHAnsi" w:cstheme="majorBidi"/>
          <w:b/>
          <w:bCs/>
        </w:rPr>
        <w:t>8.13</w:t>
      </w:r>
      <w:r w:rsidR="00C45D80" w:rsidRPr="00162FF7">
        <w:rPr>
          <w:rFonts w:asciiTheme="majorHAnsi" w:eastAsiaTheme="majorEastAsia" w:hAnsiTheme="majorHAnsi" w:cstheme="majorBidi"/>
          <w:b/>
          <w:bCs/>
        </w:rPr>
        <w:t>.3 Phosphate</w:t>
      </w:r>
      <w:bookmarkEnd w:id="657"/>
      <w:bookmarkEnd w:id="658"/>
      <w:bookmarkEnd w:id="659"/>
    </w:p>
    <w:p w14:paraId="638CE164" w14:textId="77777777" w:rsidR="009B2A2B" w:rsidRPr="00C45D80" w:rsidRDefault="009B2A2B" w:rsidP="00C45D80">
      <w:pPr>
        <w:keepNext/>
        <w:keepLines/>
        <w:spacing w:before="200" w:after="0"/>
        <w:outlineLvl w:val="2"/>
        <w:rPr>
          <w:rFonts w:asciiTheme="majorHAnsi" w:eastAsiaTheme="majorEastAsia" w:hAnsiTheme="majorHAnsi" w:cstheme="majorBidi"/>
          <w:b/>
          <w:bCs/>
          <w:color w:val="DDDDDD" w:themeColor="accent1"/>
        </w:rPr>
      </w:pPr>
    </w:p>
    <w:p w14:paraId="2EAFA1B4" w14:textId="77777777" w:rsidR="00C45D80" w:rsidRPr="00C45D80" w:rsidRDefault="00C45D80" w:rsidP="00C45D80">
      <w:pPr>
        <w:spacing w:line="480" w:lineRule="auto"/>
        <w:jc w:val="both"/>
        <w:rPr>
          <w:rFonts w:cstheme="minorHAnsi"/>
          <w:sz w:val="24"/>
          <w:szCs w:val="24"/>
        </w:rPr>
      </w:pPr>
      <w:r w:rsidRPr="00C45D80">
        <w:rPr>
          <w:rFonts w:cstheme="minorHAnsi"/>
          <w:sz w:val="24"/>
          <w:szCs w:val="24"/>
        </w:rPr>
        <w:t xml:space="preserve">The analysis of plasma phosphate is based on the reaction of inorganic phosphate with ammonium molybdate to form phosphomolybdate complex at acid pH, as described by Fiske and Subbarow </w:t>
      </w:r>
      <w:r w:rsidR="00E07ECA" w:rsidRPr="00C45D80">
        <w:rPr>
          <w:rFonts w:cstheme="minorHAnsi"/>
          <w:sz w:val="24"/>
          <w:szCs w:val="24"/>
        </w:rPr>
        <w:fldChar w:fldCharType="begin"/>
      </w:r>
      <w:r w:rsidR="00C41A0A">
        <w:rPr>
          <w:rFonts w:cstheme="minorHAnsi"/>
          <w:sz w:val="24"/>
          <w:szCs w:val="24"/>
        </w:rPr>
        <w:instrText xml:space="preserve"> ADDIN EN.CITE &lt;EndNote&gt;&lt;Cite&gt;&lt;Author&gt;Fiske&lt;/Author&gt;&lt;Year&gt;1929&lt;/Year&gt;&lt;RecNum&gt;2457&lt;/RecNum&gt;&lt;DisplayText&gt;(Fiske and Subbarow 1929)&lt;/DisplayText&gt;&lt;record&gt;&lt;rec-number&gt;2457&lt;/rec-number&gt;&lt;foreign-keys&gt;&lt;key app="EN" db-id="e2fxw52sgezepbeswayxtdxf5zr5fardt2wx"&gt;2457&lt;/key&gt;&lt;/foreign-keys&gt;&lt;ref-type name="Journal Article"&gt;17&lt;/ref-type&gt;&lt;contributors&gt;&lt;authors&gt;&lt;author&gt;Fiske, C. H.&lt;/author&gt;&lt;author&gt;Subbarow, Y.&lt;/author&gt;&lt;/authors&gt;&lt;/contributors&gt;&lt;titles&gt;&lt;title&gt;Phosphorus Compounds of Muscle and Liver&lt;/title&gt;&lt;secondary-title&gt;Science&lt;/secondary-title&gt;&lt;/titles&gt;&lt;periodical&gt;&lt;full-title&gt;Science&lt;/full-title&gt;&lt;/periodical&gt;&lt;pages&gt;381-2&lt;/pages&gt;&lt;volume&gt;70&lt;/volume&gt;&lt;number&gt;1816&lt;/number&gt;&lt;edition&gt;1929/10/18&lt;/edition&gt;&lt;dates&gt;&lt;year&gt;1929&lt;/year&gt;&lt;pub-dates&gt;&lt;date&gt;Oct 18&lt;/date&gt;&lt;/pub-dates&gt;&lt;/dates&gt;&lt;isbn&gt;0036-8075 (Print)&amp;#xD;0036-8075 (Linking)&lt;/isbn&gt;&lt;accession-num&gt;17756191&lt;/accession-num&gt;&lt;urls&gt;&lt;related-urls&gt;&lt;url&gt;http://www.ncbi.nlm.nih.gov/pubmed/17756191&lt;/url&gt;&lt;/related-urls&gt;&lt;/urls&gt;&lt;electronic-resource-num&gt;10.1126/science.70.1816.381-a&lt;/electronic-resource-num&gt;&lt;language&gt;eng&lt;/language&gt;&lt;/record&gt;&lt;/Cite&gt;&lt;/EndNote&gt;</w:instrText>
      </w:r>
      <w:r w:rsidR="00E07ECA" w:rsidRPr="00C45D80">
        <w:rPr>
          <w:rFonts w:cstheme="minorHAnsi"/>
          <w:sz w:val="24"/>
          <w:szCs w:val="24"/>
        </w:rPr>
        <w:fldChar w:fldCharType="separate"/>
      </w:r>
      <w:r w:rsidR="00C41A0A">
        <w:rPr>
          <w:rFonts w:cstheme="minorHAnsi"/>
          <w:noProof/>
          <w:sz w:val="24"/>
          <w:szCs w:val="24"/>
        </w:rPr>
        <w:t>(</w:t>
      </w:r>
      <w:hyperlink w:anchor="_ENREF_69" w:tooltip="Fiske, 1929 #2457" w:history="1">
        <w:r w:rsidR="00897281">
          <w:rPr>
            <w:rFonts w:cstheme="minorHAnsi"/>
            <w:noProof/>
            <w:sz w:val="24"/>
            <w:szCs w:val="24"/>
          </w:rPr>
          <w:t>Fiske and Subbarow 1929</w:t>
        </w:r>
      </w:hyperlink>
      <w:r w:rsidR="00C41A0A">
        <w:rPr>
          <w:rFonts w:cstheme="minorHAnsi"/>
          <w:noProof/>
          <w:sz w:val="24"/>
          <w:szCs w:val="24"/>
        </w:rPr>
        <w:t>)</w:t>
      </w:r>
      <w:r w:rsidR="00E07ECA" w:rsidRPr="00C45D80">
        <w:rPr>
          <w:rFonts w:cstheme="minorHAnsi"/>
          <w:sz w:val="24"/>
          <w:szCs w:val="24"/>
        </w:rPr>
        <w:fldChar w:fldCharType="end"/>
      </w:r>
      <w:r w:rsidRPr="00C45D80">
        <w:rPr>
          <w:rFonts w:cstheme="minorHAnsi"/>
          <w:sz w:val="24"/>
          <w:szCs w:val="24"/>
        </w:rPr>
        <w:t>. P-Methylaminophenol sulphate, an organic reductant reduces the complex to form a stable heteropolymolydbenum blue chromophore. Blood is deposited on the slide and evenly distributed by the spreading layer to the under</w:t>
      </w:r>
      <w:r w:rsidR="009B2A2B">
        <w:rPr>
          <w:rFonts w:cstheme="minorHAnsi"/>
          <w:sz w:val="24"/>
          <w:szCs w:val="24"/>
        </w:rPr>
        <w:t xml:space="preserve"> </w:t>
      </w:r>
      <w:r w:rsidRPr="00C45D80">
        <w:rPr>
          <w:rFonts w:cstheme="minorHAnsi"/>
          <w:sz w:val="24"/>
          <w:szCs w:val="24"/>
        </w:rPr>
        <w:t>layers and the concentration of phosphorous is determined by reflectance spectrophotometry.</w:t>
      </w:r>
    </w:p>
    <w:p w14:paraId="22DB5135" w14:textId="77777777" w:rsidR="00C45D80" w:rsidRPr="00C45D80" w:rsidRDefault="00C45D80" w:rsidP="00C45D80">
      <w:pPr>
        <w:spacing w:line="480" w:lineRule="auto"/>
        <w:jc w:val="both"/>
        <w:rPr>
          <w:rFonts w:cstheme="minorHAnsi"/>
          <w:sz w:val="24"/>
          <w:szCs w:val="24"/>
        </w:rPr>
      </w:pPr>
    </w:p>
    <w:p w14:paraId="52C7176C" w14:textId="77777777" w:rsidR="00C45D80" w:rsidRPr="00162FF7" w:rsidRDefault="00B10B1F" w:rsidP="00C45D80">
      <w:pPr>
        <w:keepNext/>
        <w:keepLines/>
        <w:spacing w:before="200" w:after="0"/>
        <w:outlineLvl w:val="2"/>
        <w:rPr>
          <w:rFonts w:asciiTheme="majorHAnsi" w:eastAsiaTheme="majorEastAsia" w:hAnsiTheme="majorHAnsi" w:cstheme="majorBidi"/>
          <w:b/>
          <w:bCs/>
        </w:rPr>
      </w:pPr>
      <w:bookmarkStart w:id="660" w:name="_Toc373237153"/>
      <w:bookmarkStart w:id="661" w:name="_Toc373237601"/>
      <w:bookmarkStart w:id="662" w:name="_Toc384719025"/>
      <w:r w:rsidRPr="00162FF7">
        <w:rPr>
          <w:rFonts w:asciiTheme="majorHAnsi" w:eastAsiaTheme="majorEastAsia" w:hAnsiTheme="majorHAnsi" w:cstheme="majorBidi"/>
          <w:b/>
          <w:bCs/>
        </w:rPr>
        <w:t>8.13</w:t>
      </w:r>
      <w:r w:rsidR="00C45D80" w:rsidRPr="00162FF7">
        <w:rPr>
          <w:rFonts w:asciiTheme="majorHAnsi" w:eastAsiaTheme="majorEastAsia" w:hAnsiTheme="majorHAnsi" w:cstheme="majorBidi"/>
          <w:b/>
          <w:bCs/>
        </w:rPr>
        <w:t>.4 Potassium</w:t>
      </w:r>
      <w:bookmarkEnd w:id="660"/>
      <w:bookmarkEnd w:id="661"/>
      <w:bookmarkEnd w:id="662"/>
      <w:r w:rsidR="00C45D80" w:rsidRPr="00162FF7">
        <w:rPr>
          <w:rFonts w:asciiTheme="majorHAnsi" w:eastAsiaTheme="majorEastAsia" w:hAnsiTheme="majorHAnsi" w:cstheme="majorBidi"/>
          <w:b/>
          <w:bCs/>
        </w:rPr>
        <w:t xml:space="preserve"> </w:t>
      </w:r>
    </w:p>
    <w:p w14:paraId="3ADA7AC7" w14:textId="77777777" w:rsidR="009B2A2B" w:rsidRPr="00C45D80" w:rsidRDefault="009B2A2B" w:rsidP="00C45D80">
      <w:pPr>
        <w:keepNext/>
        <w:keepLines/>
        <w:spacing w:before="200" w:after="0"/>
        <w:outlineLvl w:val="2"/>
        <w:rPr>
          <w:rFonts w:asciiTheme="majorHAnsi" w:eastAsiaTheme="majorEastAsia" w:hAnsiTheme="majorHAnsi" w:cstheme="majorBidi"/>
          <w:b/>
          <w:bCs/>
          <w:color w:val="DDDDDD" w:themeColor="accent1"/>
        </w:rPr>
      </w:pPr>
    </w:p>
    <w:p w14:paraId="6AA4F763" w14:textId="77777777" w:rsidR="00C45D80" w:rsidRPr="00C45D80" w:rsidRDefault="00C45D80" w:rsidP="00C45D80">
      <w:pPr>
        <w:spacing w:line="480" w:lineRule="auto"/>
        <w:jc w:val="both"/>
        <w:rPr>
          <w:rFonts w:cstheme="minorHAnsi"/>
          <w:sz w:val="24"/>
          <w:szCs w:val="24"/>
        </w:rPr>
      </w:pPr>
      <w:r w:rsidRPr="00C45D80">
        <w:rPr>
          <w:rFonts w:cstheme="minorHAnsi"/>
          <w:sz w:val="24"/>
          <w:szCs w:val="24"/>
        </w:rPr>
        <w:t>The VITROS K+ Slide is a multilayered, analytical element coated on a polyester support that uses direct potentiometry for measurement of ionic potassium. The slide consists of two ion-selective electrodes, each containing valinomycin (an ionophore for potassium), a reference layer,r and a silver chloride layer coated on a polyester support. A drop of subjects plasma and a drop of VITROS Reference Fluid on separate halves of the slide results in migration of both fluids toward the center of the paper bridge. A stable liquid junction is formed connecting the reference electrode to the sample indicator electrode.</w:t>
      </w:r>
    </w:p>
    <w:p w14:paraId="55B37BA9" w14:textId="77777777" w:rsidR="00C45D80" w:rsidRPr="00C45D80" w:rsidRDefault="00C45D80" w:rsidP="00C45D80">
      <w:pPr>
        <w:spacing w:line="480" w:lineRule="auto"/>
        <w:jc w:val="both"/>
        <w:rPr>
          <w:rFonts w:cstheme="minorHAnsi"/>
          <w:sz w:val="24"/>
          <w:szCs w:val="24"/>
        </w:rPr>
      </w:pPr>
      <w:r w:rsidRPr="00C45D80">
        <w:rPr>
          <w:rFonts w:cstheme="minorHAnsi"/>
          <w:sz w:val="24"/>
          <w:szCs w:val="24"/>
        </w:rPr>
        <w:t>Each electrode produces an electrical potential in response to the activity of potassium applied to it. The potential difference poised between the two electrodes is proportional to the potassium concentration in the sample.</w:t>
      </w:r>
    </w:p>
    <w:p w14:paraId="619BF568" w14:textId="77777777" w:rsidR="00C45D80" w:rsidRPr="00162FF7" w:rsidRDefault="00B10B1F" w:rsidP="00C45D80">
      <w:pPr>
        <w:keepNext/>
        <w:keepLines/>
        <w:spacing w:before="200" w:after="0"/>
        <w:outlineLvl w:val="2"/>
        <w:rPr>
          <w:rFonts w:asciiTheme="majorHAnsi" w:eastAsiaTheme="majorEastAsia" w:hAnsiTheme="majorHAnsi" w:cstheme="majorBidi"/>
          <w:b/>
          <w:bCs/>
        </w:rPr>
      </w:pPr>
      <w:bookmarkStart w:id="663" w:name="_Toc373237154"/>
      <w:bookmarkStart w:id="664" w:name="_Toc373237602"/>
      <w:bookmarkStart w:id="665" w:name="_Toc384719026"/>
      <w:r w:rsidRPr="00162FF7">
        <w:rPr>
          <w:rFonts w:asciiTheme="majorHAnsi" w:eastAsiaTheme="majorEastAsia" w:hAnsiTheme="majorHAnsi" w:cstheme="majorBidi"/>
          <w:b/>
          <w:bCs/>
        </w:rPr>
        <w:t>8.13</w:t>
      </w:r>
      <w:r w:rsidR="00C45D80" w:rsidRPr="00162FF7">
        <w:rPr>
          <w:rFonts w:asciiTheme="majorHAnsi" w:eastAsiaTheme="majorEastAsia" w:hAnsiTheme="majorHAnsi" w:cstheme="majorBidi"/>
          <w:b/>
          <w:bCs/>
        </w:rPr>
        <w:t>.5 Magnesium</w:t>
      </w:r>
      <w:bookmarkEnd w:id="663"/>
      <w:bookmarkEnd w:id="664"/>
      <w:bookmarkEnd w:id="665"/>
    </w:p>
    <w:p w14:paraId="37229004" w14:textId="77777777" w:rsidR="009B2A2B" w:rsidRPr="00C45D80" w:rsidRDefault="009B2A2B" w:rsidP="00C45D80">
      <w:pPr>
        <w:keepNext/>
        <w:keepLines/>
        <w:spacing w:before="200" w:after="0"/>
        <w:outlineLvl w:val="2"/>
        <w:rPr>
          <w:rFonts w:asciiTheme="majorHAnsi" w:eastAsiaTheme="majorEastAsia" w:hAnsiTheme="majorHAnsi" w:cstheme="majorBidi"/>
          <w:b/>
          <w:bCs/>
          <w:color w:val="DDDDDD" w:themeColor="accent1"/>
        </w:rPr>
      </w:pPr>
    </w:p>
    <w:p w14:paraId="43FBBF3F" w14:textId="77777777" w:rsidR="00C45D80" w:rsidRPr="00C45D80" w:rsidRDefault="00C45D80" w:rsidP="00C45D80">
      <w:pPr>
        <w:autoSpaceDE w:val="0"/>
        <w:autoSpaceDN w:val="0"/>
        <w:adjustRightInd w:val="0"/>
        <w:spacing w:after="0" w:line="480" w:lineRule="auto"/>
        <w:jc w:val="both"/>
        <w:rPr>
          <w:rFonts w:cstheme="minorHAnsi"/>
          <w:sz w:val="24"/>
          <w:szCs w:val="24"/>
        </w:rPr>
      </w:pPr>
      <w:r w:rsidRPr="00C45D80">
        <w:rPr>
          <w:rFonts w:cstheme="minorHAnsi"/>
          <w:sz w:val="24"/>
          <w:szCs w:val="24"/>
        </w:rPr>
        <w:t>The VITROS Mg Slide is a multilayered, analytical element coated on a polyester support.</w:t>
      </w:r>
    </w:p>
    <w:p w14:paraId="2BE4ACE7" w14:textId="77777777" w:rsidR="00C45D80" w:rsidRDefault="00C45D80" w:rsidP="00C45D80">
      <w:pPr>
        <w:autoSpaceDE w:val="0"/>
        <w:autoSpaceDN w:val="0"/>
        <w:adjustRightInd w:val="0"/>
        <w:spacing w:after="0" w:line="480" w:lineRule="auto"/>
        <w:jc w:val="both"/>
        <w:rPr>
          <w:rFonts w:cstheme="minorHAnsi"/>
          <w:sz w:val="24"/>
          <w:szCs w:val="24"/>
        </w:rPr>
      </w:pPr>
      <w:r w:rsidRPr="00C45D80">
        <w:rPr>
          <w:rFonts w:cstheme="minorHAnsi"/>
          <w:sz w:val="24"/>
          <w:szCs w:val="24"/>
        </w:rPr>
        <w:t>A drop of patient sample is deposited on the slide and is evenly distributed by the spreading layer to the underlying layers. Magnesium (both free and protein-bound) from the sample then reacts with the formazan dye derivative in the reagent layer; the high magnesium affinity of the dye dissociates magnesium from binding proteins. The resulting magnesium-dye complex causes a shift in the dye absorption maximum. The amount of dye complex formed is proportional to the magnesium concentration present in the sample and is measured by reflection density.</w:t>
      </w:r>
    </w:p>
    <w:p w14:paraId="7EC9EBA9" w14:textId="77777777" w:rsidR="009B2A2B" w:rsidRDefault="009B2A2B" w:rsidP="00C45D80">
      <w:pPr>
        <w:autoSpaceDE w:val="0"/>
        <w:autoSpaceDN w:val="0"/>
        <w:adjustRightInd w:val="0"/>
        <w:spacing w:after="0" w:line="480" w:lineRule="auto"/>
        <w:jc w:val="both"/>
        <w:rPr>
          <w:rFonts w:cstheme="minorHAnsi"/>
          <w:sz w:val="24"/>
          <w:szCs w:val="24"/>
        </w:rPr>
      </w:pPr>
    </w:p>
    <w:p w14:paraId="2362B91E" w14:textId="77777777" w:rsidR="009B2A2B" w:rsidRDefault="009B2A2B" w:rsidP="00C45D80">
      <w:pPr>
        <w:autoSpaceDE w:val="0"/>
        <w:autoSpaceDN w:val="0"/>
        <w:adjustRightInd w:val="0"/>
        <w:spacing w:after="0" w:line="480" w:lineRule="auto"/>
        <w:jc w:val="both"/>
        <w:rPr>
          <w:rFonts w:cstheme="minorHAnsi"/>
          <w:sz w:val="24"/>
          <w:szCs w:val="24"/>
        </w:rPr>
      </w:pPr>
    </w:p>
    <w:p w14:paraId="1D647E28" w14:textId="77777777" w:rsidR="009B2A2B" w:rsidRPr="00C45D80" w:rsidRDefault="009B2A2B" w:rsidP="00C45D80">
      <w:pPr>
        <w:autoSpaceDE w:val="0"/>
        <w:autoSpaceDN w:val="0"/>
        <w:adjustRightInd w:val="0"/>
        <w:spacing w:after="0" w:line="480" w:lineRule="auto"/>
        <w:jc w:val="both"/>
        <w:rPr>
          <w:rFonts w:cstheme="minorHAnsi"/>
          <w:sz w:val="24"/>
          <w:szCs w:val="24"/>
        </w:rPr>
      </w:pPr>
    </w:p>
    <w:p w14:paraId="3348783C" w14:textId="77777777" w:rsidR="00C45D80" w:rsidRPr="00C45D80" w:rsidRDefault="00C45D80" w:rsidP="00C45D80">
      <w:pPr>
        <w:autoSpaceDE w:val="0"/>
        <w:autoSpaceDN w:val="0"/>
        <w:adjustRightInd w:val="0"/>
        <w:spacing w:after="0" w:line="480" w:lineRule="auto"/>
        <w:jc w:val="both"/>
        <w:rPr>
          <w:rFonts w:cstheme="minorHAnsi"/>
          <w:sz w:val="24"/>
          <w:szCs w:val="24"/>
        </w:rPr>
      </w:pPr>
    </w:p>
    <w:p w14:paraId="7E395602" w14:textId="77777777" w:rsidR="00C45D80" w:rsidRPr="00C45D80" w:rsidRDefault="00C45D80" w:rsidP="00C45D80">
      <w:pPr>
        <w:autoSpaceDE w:val="0"/>
        <w:autoSpaceDN w:val="0"/>
        <w:adjustRightInd w:val="0"/>
        <w:spacing w:after="0" w:line="480" w:lineRule="auto"/>
        <w:jc w:val="both"/>
        <w:rPr>
          <w:rFonts w:cstheme="minorHAnsi"/>
          <w:b/>
          <w:bCs/>
          <w:sz w:val="24"/>
          <w:szCs w:val="24"/>
        </w:rPr>
      </w:pPr>
      <w:r w:rsidRPr="00C45D80">
        <w:rPr>
          <w:rFonts w:cstheme="minorHAnsi"/>
          <w:b/>
          <w:bCs/>
          <w:sz w:val="24"/>
          <w:szCs w:val="24"/>
        </w:rPr>
        <w:t xml:space="preserve">Reaction Sequence </w:t>
      </w:r>
    </w:p>
    <w:p w14:paraId="78A57E1D" w14:textId="77777777" w:rsidR="00C45D80" w:rsidRPr="00C45D80" w:rsidRDefault="00C45D80" w:rsidP="00C45D80">
      <w:pPr>
        <w:autoSpaceDE w:val="0"/>
        <w:autoSpaceDN w:val="0"/>
        <w:adjustRightInd w:val="0"/>
        <w:spacing w:after="0" w:line="480" w:lineRule="auto"/>
        <w:jc w:val="both"/>
        <w:rPr>
          <w:rFonts w:cstheme="minorHAnsi"/>
          <w:b/>
          <w:bCs/>
          <w:sz w:val="24"/>
          <w:szCs w:val="24"/>
        </w:rPr>
      </w:pPr>
    </w:p>
    <w:p w14:paraId="7FE4143E" w14:textId="77777777" w:rsidR="00C45D80" w:rsidRPr="00C45D80" w:rsidRDefault="00C45D80" w:rsidP="00C45D80">
      <w:pPr>
        <w:autoSpaceDE w:val="0"/>
        <w:autoSpaceDN w:val="0"/>
        <w:adjustRightInd w:val="0"/>
        <w:spacing w:after="0" w:line="480" w:lineRule="auto"/>
        <w:jc w:val="both"/>
        <w:rPr>
          <w:rFonts w:cstheme="minorHAnsi"/>
          <w:b/>
          <w:bCs/>
          <w:sz w:val="24"/>
          <w:szCs w:val="24"/>
        </w:rPr>
      </w:pPr>
      <w:r w:rsidRPr="00C45D80">
        <w:rPr>
          <w:rFonts w:cstheme="minorHAnsi"/>
          <w:sz w:val="24"/>
          <w:szCs w:val="24"/>
        </w:rPr>
        <w:t xml:space="preserve">                             chelator</w:t>
      </w:r>
    </w:p>
    <w:p w14:paraId="6BE99C83" w14:textId="77777777" w:rsidR="00C45D80" w:rsidRPr="00C45D80" w:rsidRDefault="00C03E76" w:rsidP="00C45D80">
      <w:pPr>
        <w:autoSpaceDE w:val="0"/>
        <w:autoSpaceDN w:val="0"/>
        <w:adjustRightInd w:val="0"/>
        <w:spacing w:after="0" w:line="480" w:lineRule="auto"/>
        <w:jc w:val="both"/>
        <w:rPr>
          <w:rFonts w:cstheme="minorHAnsi"/>
          <w:sz w:val="24"/>
          <w:szCs w:val="24"/>
        </w:rPr>
      </w:pPr>
      <w:r>
        <w:rPr>
          <w:rFonts w:cstheme="minorHAnsi"/>
          <w:noProof/>
          <w:sz w:val="24"/>
          <w:szCs w:val="24"/>
          <w:lang w:eastAsia="en-GB"/>
        </w:rPr>
        <mc:AlternateContent>
          <mc:Choice Requires="wps">
            <w:drawing>
              <wp:anchor distT="0" distB="0" distL="114300" distR="114300" simplePos="0" relativeHeight="251704320" behindDoc="0" locked="0" layoutInCell="1" allowOverlap="1" wp14:anchorId="5F6F0C2E" wp14:editId="423339F2">
                <wp:simplePos x="0" y="0"/>
                <wp:positionH relativeFrom="column">
                  <wp:posOffset>771525</wp:posOffset>
                </wp:positionH>
                <wp:positionV relativeFrom="paragraph">
                  <wp:posOffset>111125</wp:posOffset>
                </wp:positionV>
                <wp:extent cx="990600" cy="9525"/>
                <wp:effectExtent l="0" t="76200" r="19050" b="10477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0600" cy="95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BF6A22" id="Straight Arrow Connector 39" o:spid="_x0000_s1026" type="#_x0000_t32" style="position:absolute;margin-left:60.75pt;margin-top:8.75pt;width:78pt;height:.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Pe29wEAAOMDAAAOAAAAZHJzL2Uyb0RvYy54bWysU02P0zAQvSPxHyzfadLCrrZR0xW0lMsC&#10;lQo/YGo7iYVjWx7TtP+esZN2WbghLlbm6828N5PV47k37KQCamdrPp+VnCkrnNS2rfn3b7s3D5xh&#10;BCvBOKtqflHIH9evX60GX6mF65yRKjACsVgNvuZdjL4qChSd6gFnzitLwcaFHiKZoS1kgIHQe1Ms&#10;yvK+GFyQPjihEMm7HYN8nfGbRon4tWlQRWZqTrPF/Ib8HtNbrFdQtQF8p8U0BvzDFD1oS01vUFuI&#10;wH4G/RdUr0Vw6Jo4E64vXNNooTIHYjMv/2Bz6MCrzIXEQX+TCf8frPhy2gemZc3fLjmz0NOODjGA&#10;brvI3ofgBrZx1pKOLjBKIb0GjxWVbew+JMbibA/+yYkfSLHiRTAZ6Me0cxP6lE6U2Tnrf7npr86R&#10;CXIul+V9SVsSFFreLe5StwKqa6kPGD8p17P0UXOcxrzNN88bgNMTxrHwWpD6WrfTxpAfKmPZMDVg&#10;AujoGgORuvaeZEDbcgampWsWMWREdEbLVJ2KMbTHjQnsBHRR73YP8w/bMakDqUbv8q4kFrkVQvzs&#10;5Oiel1c/cZpgMr8X+GnmLWA31uTQCBVBm49WsnjxtCNIq5n0MTYNpvK1T9yflU9fRycv+5A0SRZd&#10;Um47XX061d/tnPX8b65/AQAA//8DAFBLAwQUAAYACAAAACEAcQoXI90AAAAJAQAADwAAAGRycy9k&#10;b3ducmV2LnhtbExPwUrDQBC9C/7DMoI3u0nAVmM2pQiFHhRsFOxxmozZ1OxsyG7b+PdOT3qa92Ye&#10;770plpPr1YnG0Hk2kM4SUMS1bzpuDXy8r+8eQIWI3GDvmQz8UIBleX1VYN74M2/pVMVWiQmHHA3Y&#10;GIdc61BbchhmfiCW25cfHUahY6ubEc9i7nqdJclcO+xYEiwO9Gyp/q6OzsDnJp2n1c6uKK4Pry9v&#10;2Q63h40xtzfT6glUpCn+ieFSX6pDKZ32/shNUL3wLL0XqYCFTBFkiwvYy+IxAV0W+v8H5S8AAAD/&#10;/wMAUEsBAi0AFAAGAAgAAAAhALaDOJL+AAAA4QEAABMAAAAAAAAAAAAAAAAAAAAAAFtDb250ZW50&#10;X1R5cGVzXS54bWxQSwECLQAUAAYACAAAACEAOP0h/9YAAACUAQAACwAAAAAAAAAAAAAAAAAvAQAA&#10;X3JlbHMvLnJlbHNQSwECLQAUAAYACAAAACEApSj3tvcBAADjAwAADgAAAAAAAAAAAAAAAAAuAgAA&#10;ZHJzL2Uyb0RvYy54bWxQSwECLQAUAAYACAAAACEAcQoXI90AAAAJAQAADwAAAAAAAAAAAAAAAABR&#10;BAAAZHJzL2Rvd25yZXYueG1sUEsFBgAAAAAEAAQA8wAAAFsFAAAAAA==&#10;" strokecolor="#4a7ebb">
                <v:stroke endarrow="open"/>
                <o:lock v:ext="edit" shapetype="f"/>
              </v:shape>
            </w:pict>
          </mc:Fallback>
        </mc:AlternateContent>
      </w:r>
      <w:r w:rsidR="00C45D80" w:rsidRPr="00C45D80">
        <w:rPr>
          <w:rFonts w:cstheme="minorHAnsi"/>
          <w:sz w:val="24"/>
          <w:szCs w:val="24"/>
        </w:rPr>
        <w:t>Mg2 + Ca+2</w:t>
      </w:r>
      <w:r w:rsidR="00C45D80" w:rsidRPr="00C45D80">
        <w:rPr>
          <w:rFonts w:cstheme="minorHAnsi"/>
          <w:sz w:val="24"/>
          <w:szCs w:val="24"/>
        </w:rPr>
        <w:tab/>
      </w:r>
      <w:r w:rsidR="00C45D80" w:rsidRPr="00C45D80">
        <w:rPr>
          <w:rFonts w:cstheme="minorHAnsi"/>
          <w:sz w:val="24"/>
          <w:szCs w:val="24"/>
        </w:rPr>
        <w:tab/>
      </w:r>
      <w:r w:rsidR="00C45D80" w:rsidRPr="00C45D80">
        <w:rPr>
          <w:rFonts w:cstheme="minorHAnsi"/>
          <w:sz w:val="24"/>
          <w:szCs w:val="24"/>
        </w:rPr>
        <w:tab/>
        <w:t>Mg+2 + formazan dye derivative</w:t>
      </w:r>
    </w:p>
    <w:p w14:paraId="7C262F85" w14:textId="77777777" w:rsidR="00C45D80" w:rsidRPr="00C45D80" w:rsidRDefault="00C45D80" w:rsidP="00C45D80">
      <w:pPr>
        <w:autoSpaceDE w:val="0"/>
        <w:autoSpaceDN w:val="0"/>
        <w:adjustRightInd w:val="0"/>
        <w:spacing w:after="0" w:line="480" w:lineRule="auto"/>
        <w:jc w:val="both"/>
        <w:rPr>
          <w:rFonts w:cstheme="minorHAnsi"/>
          <w:sz w:val="24"/>
          <w:szCs w:val="24"/>
        </w:rPr>
      </w:pPr>
    </w:p>
    <w:p w14:paraId="5FF9EABD" w14:textId="77777777" w:rsidR="00C45D80" w:rsidRPr="00C45D80" w:rsidRDefault="00C45D80" w:rsidP="00C45D80">
      <w:pPr>
        <w:tabs>
          <w:tab w:val="left" w:pos="3360"/>
        </w:tabs>
        <w:autoSpaceDE w:val="0"/>
        <w:autoSpaceDN w:val="0"/>
        <w:adjustRightInd w:val="0"/>
        <w:spacing w:after="0" w:line="480" w:lineRule="auto"/>
        <w:jc w:val="both"/>
        <w:rPr>
          <w:rFonts w:cstheme="minorHAnsi"/>
          <w:sz w:val="24"/>
          <w:szCs w:val="24"/>
        </w:rPr>
      </w:pPr>
      <w:r w:rsidRPr="00C45D80">
        <w:rPr>
          <w:rFonts w:cstheme="minorHAnsi"/>
          <w:sz w:val="24"/>
          <w:szCs w:val="24"/>
        </w:rPr>
        <w:t xml:space="preserve">                                                           pH 9.75</w:t>
      </w:r>
    </w:p>
    <w:p w14:paraId="11AF4462" w14:textId="77777777" w:rsidR="00C45D80" w:rsidRPr="00C45D80" w:rsidRDefault="00C03E76" w:rsidP="00C45D80">
      <w:pPr>
        <w:autoSpaceDE w:val="0"/>
        <w:autoSpaceDN w:val="0"/>
        <w:adjustRightInd w:val="0"/>
        <w:spacing w:after="0" w:line="480" w:lineRule="auto"/>
        <w:jc w:val="both"/>
        <w:rPr>
          <w:rFonts w:cstheme="minorHAnsi"/>
          <w:sz w:val="24"/>
          <w:szCs w:val="24"/>
        </w:rPr>
      </w:pPr>
      <w:r>
        <w:rPr>
          <w:rFonts w:cstheme="minorHAnsi"/>
          <w:noProof/>
          <w:sz w:val="24"/>
          <w:szCs w:val="24"/>
          <w:lang w:eastAsia="en-GB"/>
        </w:rPr>
        <mc:AlternateContent>
          <mc:Choice Requires="wps">
            <w:drawing>
              <wp:anchor distT="4294967295" distB="4294967295" distL="114300" distR="114300" simplePos="0" relativeHeight="251705344" behindDoc="0" locked="0" layoutInCell="1" allowOverlap="1" wp14:anchorId="4242CEB5" wp14:editId="1800CEC5">
                <wp:simplePos x="0" y="0"/>
                <wp:positionH relativeFrom="column">
                  <wp:posOffset>1990725</wp:posOffset>
                </wp:positionH>
                <wp:positionV relativeFrom="paragraph">
                  <wp:posOffset>100964</wp:posOffset>
                </wp:positionV>
                <wp:extent cx="533400" cy="0"/>
                <wp:effectExtent l="0" t="76200" r="19050" b="11430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340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4E0011" id="Straight Arrow Connector 40" o:spid="_x0000_s1026" type="#_x0000_t32" style="position:absolute;margin-left:156.75pt;margin-top:7.95pt;width:42pt;height:0;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9+S9wEAAOADAAAOAAAAZHJzL2Uyb0RvYy54bWysU02P0zAQvSPxHyzfadJui3ajpitoKZeF&#10;rVT4AVPbSSwc2xqbpv33jJ22y8INcbHs+Xjz5s14+XjqDTsqDNrZmk8nJWfKCie1bWv+/dv23T1n&#10;IYKVYJxVNT+rwB9Xb98sB1+pmeuckQoZgdhQDb7mXYy+KoogOtVDmDivLDkbhz1EemJbSISB0HtT&#10;zMryfTE4lB6dUCGQdTM6+SrjN40S8blpgorM1Jy4xXxiPg/pLFZLqFoE32lxoQH/wKIHbanoDWoD&#10;EdhP1H9B9VqgC66JE+H6wjWNFir3QN1Myz+62XfgVe6FxAn+JlP4f7Di63GHTMuaz0keCz3NaB8R&#10;dNtF9gHRDWztrCUdHTIKIb0GHypKW9sdpo7Fye79kxM/AvmKV870CH4MOzXYp3BqmZ2y/ueb/uoU&#10;mSDj4u5uXhINcXUVUF3zPIb4WbmepUvNw4Xjjdw0yw/HpxATD6iuCamodVttTJ61sWyo+cNitqA6&#10;QBvXGIh07T1pEGzLGZiWVllEzIjBGS1TdsIJ2B7WBtkRaJ3m2/vpx80Y1IFUo/VhUVILuVSA+MXJ&#10;0Twtr3aidoHJNF/hJ84bCN2Yk10jVARtPlnJ4tnTgCDNJTkIy9hETOVVv/T+Inu6HZw87zAFpxet&#10;UU67rHza09/fOerlY65+AQAA//8DAFBLAwQUAAYACAAAACEAFHErcd8AAAAJAQAADwAAAGRycy9k&#10;b3ducmV2LnhtbEyPQUvDQBCF74L/YRnBm92kodXGbEoRCj0o2CjY4zY7ZlOzsyG7beO/d6QHPc57&#10;H2/eK5aj68QJh9B6UpBOEhBItTctNQre39Z3DyBC1GR05wkVfGOAZXl9Vejc+DNt8VTFRnAIhVwr&#10;sDH2uZShtuh0mPgeib1PPzgd+RwaaQZ95nDXyWmSzKXTLfEHq3t8slh/VUen4GOTztNqZ1cY14eX&#10;59fpTm8PG6Vub8bVI4iIY/yD4bc+V4eSO+39kUwQnYIszWaMsjFbgGAgW9yzsL8Isizk/wXlDwAA&#10;AP//AwBQSwECLQAUAAYACAAAACEAtoM4kv4AAADhAQAAEwAAAAAAAAAAAAAAAAAAAAAAW0NvbnRl&#10;bnRfVHlwZXNdLnhtbFBLAQItABQABgAIAAAAIQA4/SH/1gAAAJQBAAALAAAAAAAAAAAAAAAAAC8B&#10;AABfcmVscy8ucmVsc1BLAQItABQABgAIAAAAIQB309+S9wEAAOADAAAOAAAAAAAAAAAAAAAAAC4C&#10;AABkcnMvZTJvRG9jLnhtbFBLAQItABQABgAIAAAAIQAUcStx3wAAAAkBAAAPAAAAAAAAAAAAAAAA&#10;AFEEAABkcnMvZG93bnJldi54bWxQSwUGAAAAAAQABADzAAAAXQUAAAAA&#10;" strokecolor="#4a7ebb">
                <v:stroke endarrow="open"/>
                <o:lock v:ext="edit" shapetype="f"/>
              </v:shape>
            </w:pict>
          </mc:Fallback>
        </mc:AlternateContent>
      </w:r>
      <w:r w:rsidR="00C45D80" w:rsidRPr="00C45D80">
        <w:rPr>
          <w:rFonts w:cstheme="minorHAnsi"/>
          <w:sz w:val="24"/>
          <w:szCs w:val="24"/>
        </w:rPr>
        <w:t>Mg+2 + Ca+2-chelator complex                   Mg+2-dye complex</w:t>
      </w:r>
    </w:p>
    <w:p w14:paraId="0BDF106A" w14:textId="77777777" w:rsidR="00C45D80" w:rsidRPr="00C45D80" w:rsidRDefault="00C45D80" w:rsidP="00C45D80">
      <w:pPr>
        <w:autoSpaceDE w:val="0"/>
        <w:autoSpaceDN w:val="0"/>
        <w:adjustRightInd w:val="0"/>
        <w:spacing w:after="0" w:line="480" w:lineRule="auto"/>
        <w:jc w:val="both"/>
        <w:rPr>
          <w:rFonts w:cstheme="minorHAnsi"/>
          <w:sz w:val="24"/>
          <w:szCs w:val="24"/>
        </w:rPr>
      </w:pPr>
    </w:p>
    <w:p w14:paraId="07855774" w14:textId="77777777" w:rsidR="00C45D80" w:rsidRPr="00C45D80" w:rsidRDefault="00C45D80" w:rsidP="00C45D80">
      <w:pPr>
        <w:autoSpaceDE w:val="0"/>
        <w:autoSpaceDN w:val="0"/>
        <w:adjustRightInd w:val="0"/>
        <w:spacing w:after="0" w:line="480" w:lineRule="auto"/>
        <w:jc w:val="both"/>
        <w:rPr>
          <w:rFonts w:cstheme="minorHAnsi"/>
          <w:sz w:val="24"/>
          <w:szCs w:val="24"/>
        </w:rPr>
      </w:pPr>
    </w:p>
    <w:p w14:paraId="21789F4F" w14:textId="77777777" w:rsidR="00C45D80" w:rsidRPr="00162FF7" w:rsidRDefault="00B10B1F" w:rsidP="00C45D80">
      <w:pPr>
        <w:keepNext/>
        <w:keepLines/>
        <w:spacing w:before="200" w:after="0"/>
        <w:outlineLvl w:val="2"/>
        <w:rPr>
          <w:rFonts w:asciiTheme="majorHAnsi" w:eastAsiaTheme="majorEastAsia" w:hAnsiTheme="majorHAnsi" w:cstheme="majorBidi"/>
          <w:b/>
          <w:bCs/>
        </w:rPr>
      </w:pPr>
      <w:bookmarkStart w:id="666" w:name="_Toc373237155"/>
      <w:bookmarkStart w:id="667" w:name="_Toc373237603"/>
      <w:bookmarkStart w:id="668" w:name="_Toc384719027"/>
      <w:r w:rsidRPr="00162FF7">
        <w:rPr>
          <w:rFonts w:asciiTheme="majorHAnsi" w:eastAsiaTheme="majorEastAsia" w:hAnsiTheme="majorHAnsi" w:cstheme="majorBidi"/>
          <w:b/>
          <w:bCs/>
        </w:rPr>
        <w:t>8.13</w:t>
      </w:r>
      <w:r w:rsidR="00C45D80" w:rsidRPr="00162FF7">
        <w:rPr>
          <w:rFonts w:asciiTheme="majorHAnsi" w:eastAsiaTheme="majorEastAsia" w:hAnsiTheme="majorHAnsi" w:cstheme="majorBidi"/>
          <w:b/>
          <w:bCs/>
        </w:rPr>
        <w:t>.6 Sodium</w:t>
      </w:r>
      <w:bookmarkEnd w:id="666"/>
      <w:bookmarkEnd w:id="667"/>
      <w:bookmarkEnd w:id="668"/>
    </w:p>
    <w:p w14:paraId="2B846CF2" w14:textId="77777777" w:rsidR="00C45D80" w:rsidRPr="00C45D80" w:rsidRDefault="00C45D80" w:rsidP="00C45D80">
      <w:pPr>
        <w:autoSpaceDE w:val="0"/>
        <w:autoSpaceDN w:val="0"/>
        <w:adjustRightInd w:val="0"/>
        <w:spacing w:after="0" w:line="480" w:lineRule="auto"/>
        <w:jc w:val="both"/>
        <w:rPr>
          <w:rFonts w:cstheme="minorHAnsi"/>
          <w:sz w:val="24"/>
          <w:szCs w:val="24"/>
        </w:rPr>
      </w:pPr>
    </w:p>
    <w:p w14:paraId="12545230" w14:textId="77777777" w:rsidR="00C45D80" w:rsidRPr="00C45D80" w:rsidRDefault="00C45D80" w:rsidP="00C45D80">
      <w:pPr>
        <w:autoSpaceDE w:val="0"/>
        <w:autoSpaceDN w:val="0"/>
        <w:adjustRightInd w:val="0"/>
        <w:spacing w:after="0" w:line="480" w:lineRule="auto"/>
        <w:jc w:val="both"/>
        <w:rPr>
          <w:rFonts w:cstheme="minorHAnsi"/>
          <w:sz w:val="24"/>
          <w:szCs w:val="24"/>
        </w:rPr>
      </w:pPr>
      <w:r w:rsidRPr="00C45D80">
        <w:rPr>
          <w:rFonts w:cstheme="minorHAnsi"/>
          <w:sz w:val="24"/>
          <w:szCs w:val="24"/>
        </w:rPr>
        <w:t>The VITROS Na+ Slide is a multilayered, analytical element coated on a polyester support that uses direct potentiometry 2 for measurement of sodium ions. The slide consists of two ion-selective electrodes, each containing methyl monensin (an ionophore for sodium), a reference layer, and a silver layer and a silver chloride layer</w:t>
      </w:r>
      <w:r w:rsidR="009B2A2B">
        <w:rPr>
          <w:rFonts w:cstheme="minorHAnsi"/>
          <w:sz w:val="24"/>
          <w:szCs w:val="24"/>
        </w:rPr>
        <w:t xml:space="preserve"> coated on a polyester support. </w:t>
      </w:r>
      <w:r w:rsidRPr="00C45D80">
        <w:rPr>
          <w:rFonts w:cstheme="minorHAnsi"/>
          <w:sz w:val="24"/>
          <w:szCs w:val="24"/>
        </w:rPr>
        <w:t>A drop of patient sample and a drop of VITROS Reference Fluid on separate halves of the slide results in migration of both fluids toward the centre of the paper bridge. A stable liquid junction is formed that connects the reference electrode to the sample electrode.</w:t>
      </w:r>
    </w:p>
    <w:p w14:paraId="47E1BFD9" w14:textId="77777777" w:rsidR="00C45D80" w:rsidRPr="00C45D80" w:rsidRDefault="00C45D80" w:rsidP="00C45D80">
      <w:pPr>
        <w:autoSpaceDE w:val="0"/>
        <w:autoSpaceDN w:val="0"/>
        <w:adjustRightInd w:val="0"/>
        <w:spacing w:after="0" w:line="480" w:lineRule="auto"/>
        <w:jc w:val="both"/>
        <w:rPr>
          <w:rFonts w:cstheme="minorHAnsi"/>
          <w:sz w:val="24"/>
          <w:szCs w:val="24"/>
        </w:rPr>
      </w:pPr>
    </w:p>
    <w:p w14:paraId="3A89BB74" w14:textId="77777777" w:rsidR="00C45D80" w:rsidRPr="00C45D80" w:rsidRDefault="00C45D80" w:rsidP="00C45D80">
      <w:pPr>
        <w:autoSpaceDE w:val="0"/>
        <w:autoSpaceDN w:val="0"/>
        <w:adjustRightInd w:val="0"/>
        <w:spacing w:after="0" w:line="480" w:lineRule="auto"/>
        <w:jc w:val="both"/>
        <w:rPr>
          <w:rFonts w:cstheme="minorHAnsi"/>
          <w:sz w:val="24"/>
          <w:szCs w:val="24"/>
        </w:rPr>
      </w:pPr>
      <w:r w:rsidRPr="00C45D80">
        <w:rPr>
          <w:rFonts w:cstheme="minorHAnsi"/>
          <w:sz w:val="24"/>
          <w:szCs w:val="24"/>
        </w:rPr>
        <w:t>Each electrode produces an electrochemical potential in response to the activity of sodium. The potential difference between the two electrodes is proportional to the sodium concentration in the sample.</w:t>
      </w:r>
    </w:p>
    <w:p w14:paraId="50E91FE4" w14:textId="77777777" w:rsidR="00C45D80" w:rsidRPr="00C45D80" w:rsidRDefault="00C45D80" w:rsidP="00C45D80">
      <w:pPr>
        <w:autoSpaceDE w:val="0"/>
        <w:autoSpaceDN w:val="0"/>
        <w:adjustRightInd w:val="0"/>
        <w:spacing w:after="0" w:line="480" w:lineRule="auto"/>
        <w:jc w:val="both"/>
        <w:rPr>
          <w:rFonts w:cstheme="minorHAnsi"/>
          <w:sz w:val="24"/>
          <w:szCs w:val="24"/>
        </w:rPr>
      </w:pPr>
    </w:p>
    <w:p w14:paraId="1A794400" w14:textId="77777777" w:rsidR="00C45D80" w:rsidRPr="00162FF7" w:rsidRDefault="00B10B1F" w:rsidP="00C45D80">
      <w:pPr>
        <w:keepNext/>
        <w:keepLines/>
        <w:spacing w:before="200" w:after="0"/>
        <w:outlineLvl w:val="2"/>
        <w:rPr>
          <w:rFonts w:asciiTheme="majorHAnsi" w:eastAsiaTheme="majorEastAsia" w:hAnsiTheme="majorHAnsi" w:cstheme="majorBidi"/>
          <w:b/>
          <w:bCs/>
        </w:rPr>
      </w:pPr>
      <w:bookmarkStart w:id="669" w:name="_Toc373237156"/>
      <w:bookmarkStart w:id="670" w:name="_Toc373237604"/>
      <w:bookmarkStart w:id="671" w:name="_Toc384719028"/>
      <w:r w:rsidRPr="00162FF7">
        <w:rPr>
          <w:rFonts w:asciiTheme="majorHAnsi" w:eastAsiaTheme="majorEastAsia" w:hAnsiTheme="majorHAnsi" w:cstheme="majorBidi"/>
          <w:b/>
          <w:bCs/>
        </w:rPr>
        <w:t>8.13</w:t>
      </w:r>
      <w:r w:rsidR="00C45D80" w:rsidRPr="00162FF7">
        <w:rPr>
          <w:rFonts w:asciiTheme="majorHAnsi" w:eastAsiaTheme="majorEastAsia" w:hAnsiTheme="majorHAnsi" w:cstheme="majorBidi"/>
          <w:b/>
          <w:bCs/>
        </w:rPr>
        <w:t>.7 Calcium</w:t>
      </w:r>
      <w:bookmarkEnd w:id="669"/>
      <w:bookmarkEnd w:id="670"/>
      <w:bookmarkEnd w:id="671"/>
    </w:p>
    <w:p w14:paraId="39326321" w14:textId="77777777" w:rsidR="00C45D80" w:rsidRPr="00C45D80" w:rsidRDefault="00C45D80" w:rsidP="00C45D80">
      <w:pPr>
        <w:autoSpaceDE w:val="0"/>
        <w:autoSpaceDN w:val="0"/>
        <w:adjustRightInd w:val="0"/>
        <w:spacing w:after="0" w:line="480" w:lineRule="auto"/>
        <w:jc w:val="both"/>
        <w:rPr>
          <w:rFonts w:cstheme="minorHAnsi"/>
          <w:sz w:val="24"/>
          <w:szCs w:val="24"/>
        </w:rPr>
      </w:pPr>
    </w:p>
    <w:p w14:paraId="5D11CC7E" w14:textId="77777777" w:rsidR="00C45D80" w:rsidRPr="00C45D80" w:rsidRDefault="00C45D80" w:rsidP="00C45D80">
      <w:pPr>
        <w:autoSpaceDE w:val="0"/>
        <w:autoSpaceDN w:val="0"/>
        <w:adjustRightInd w:val="0"/>
        <w:spacing w:after="0" w:line="480" w:lineRule="auto"/>
        <w:jc w:val="both"/>
        <w:rPr>
          <w:rFonts w:cstheme="minorHAnsi"/>
          <w:sz w:val="24"/>
          <w:szCs w:val="24"/>
        </w:rPr>
      </w:pPr>
      <w:r w:rsidRPr="00C45D80">
        <w:rPr>
          <w:rFonts w:cstheme="minorHAnsi"/>
          <w:sz w:val="24"/>
          <w:szCs w:val="24"/>
        </w:rPr>
        <w:t>The VITROS Ca Slide is a multilayered, analytical element coated on a polyester support.</w:t>
      </w:r>
    </w:p>
    <w:p w14:paraId="0EDEE002" w14:textId="77777777" w:rsidR="00C45D80" w:rsidRPr="00C45D80" w:rsidRDefault="00C45D80" w:rsidP="00C45D80">
      <w:pPr>
        <w:autoSpaceDE w:val="0"/>
        <w:autoSpaceDN w:val="0"/>
        <w:adjustRightInd w:val="0"/>
        <w:spacing w:after="0" w:line="480" w:lineRule="auto"/>
        <w:jc w:val="both"/>
        <w:rPr>
          <w:rFonts w:cstheme="minorHAnsi"/>
          <w:sz w:val="24"/>
          <w:szCs w:val="24"/>
        </w:rPr>
      </w:pPr>
      <w:r w:rsidRPr="00C45D80">
        <w:rPr>
          <w:rFonts w:cstheme="minorHAnsi"/>
          <w:sz w:val="24"/>
          <w:szCs w:val="24"/>
        </w:rPr>
        <w:t>A drop of patient sample is deposited on the slide and is evenly distributed by the spreading layer to the underlying layers. The bound calcium is dissociated from binding proteins, allowing the calcium to penetrate through the spreading layer into the underlying reagent layer. There, the calcium forms a complex with Arsenazo III dye, causing a shift in the absorption maximum. After incubation, the reflection density of the coloured complex is measured spectrophotometrically. The amount of coloured complex formed is proportional to the calcium concentration in the sample.</w:t>
      </w:r>
    </w:p>
    <w:p w14:paraId="1744653A" w14:textId="77777777" w:rsidR="00C45D80" w:rsidRPr="00C45D80" w:rsidRDefault="00C45D80" w:rsidP="00C45D80">
      <w:pPr>
        <w:autoSpaceDE w:val="0"/>
        <w:autoSpaceDN w:val="0"/>
        <w:adjustRightInd w:val="0"/>
        <w:spacing w:after="0" w:line="480" w:lineRule="auto"/>
        <w:jc w:val="both"/>
        <w:rPr>
          <w:rFonts w:cstheme="minorHAnsi"/>
          <w:sz w:val="24"/>
          <w:szCs w:val="24"/>
        </w:rPr>
      </w:pPr>
    </w:p>
    <w:p w14:paraId="35EC13E6" w14:textId="77777777" w:rsidR="00C45D80" w:rsidRPr="00C45D80" w:rsidRDefault="00C45D80" w:rsidP="00C45D80">
      <w:pPr>
        <w:autoSpaceDE w:val="0"/>
        <w:autoSpaceDN w:val="0"/>
        <w:adjustRightInd w:val="0"/>
        <w:spacing w:after="0" w:line="480" w:lineRule="auto"/>
        <w:jc w:val="both"/>
        <w:rPr>
          <w:rFonts w:cstheme="minorHAnsi"/>
          <w:sz w:val="24"/>
          <w:szCs w:val="24"/>
        </w:rPr>
      </w:pPr>
      <w:r w:rsidRPr="00C45D80">
        <w:rPr>
          <w:rFonts w:cstheme="minorHAnsi"/>
          <w:sz w:val="24"/>
          <w:szCs w:val="24"/>
        </w:rPr>
        <w:t>Reaction Sequence</w:t>
      </w:r>
    </w:p>
    <w:p w14:paraId="3CC43060" w14:textId="77777777" w:rsidR="00C45D80" w:rsidRPr="00C45D80" w:rsidRDefault="00C45D80" w:rsidP="00C45D80">
      <w:pPr>
        <w:autoSpaceDE w:val="0"/>
        <w:autoSpaceDN w:val="0"/>
        <w:adjustRightInd w:val="0"/>
        <w:spacing w:after="0" w:line="480" w:lineRule="auto"/>
        <w:jc w:val="both"/>
        <w:rPr>
          <w:rFonts w:cstheme="minorHAnsi"/>
          <w:sz w:val="24"/>
          <w:szCs w:val="24"/>
        </w:rPr>
      </w:pPr>
      <w:r w:rsidRPr="00C45D80">
        <w:rPr>
          <w:rFonts w:cstheme="minorHAnsi"/>
          <w:sz w:val="24"/>
          <w:szCs w:val="24"/>
        </w:rPr>
        <w:t xml:space="preserve">                                       </w:t>
      </w:r>
      <w:r w:rsidR="004F1F56">
        <w:rPr>
          <w:rFonts w:cstheme="minorHAnsi"/>
          <w:sz w:val="24"/>
          <w:szCs w:val="24"/>
        </w:rPr>
        <w:t xml:space="preserve">        </w:t>
      </w:r>
      <w:r w:rsidRPr="00C45D80">
        <w:rPr>
          <w:rFonts w:cstheme="minorHAnsi"/>
          <w:sz w:val="24"/>
          <w:szCs w:val="24"/>
        </w:rPr>
        <w:t xml:space="preserve"> pH 5.6</w:t>
      </w:r>
    </w:p>
    <w:p w14:paraId="4D80BA33" w14:textId="77777777" w:rsidR="00C45D80" w:rsidRPr="00C45D80" w:rsidRDefault="00C03E76" w:rsidP="00C45D80">
      <w:pPr>
        <w:autoSpaceDE w:val="0"/>
        <w:autoSpaceDN w:val="0"/>
        <w:adjustRightInd w:val="0"/>
        <w:spacing w:after="0" w:line="480" w:lineRule="auto"/>
        <w:jc w:val="both"/>
        <w:rPr>
          <w:rFonts w:cstheme="minorHAnsi"/>
          <w:sz w:val="24"/>
          <w:szCs w:val="24"/>
        </w:rPr>
      </w:pPr>
      <w:r>
        <w:rPr>
          <w:rFonts w:cstheme="minorHAnsi"/>
          <w:noProof/>
          <w:sz w:val="24"/>
          <w:szCs w:val="24"/>
          <w:lang w:eastAsia="en-GB"/>
        </w:rPr>
        <mc:AlternateContent>
          <mc:Choice Requires="wps">
            <w:drawing>
              <wp:anchor distT="4294967295" distB="4294967295" distL="114300" distR="114300" simplePos="0" relativeHeight="251706368" behindDoc="0" locked="0" layoutInCell="1" allowOverlap="1" wp14:anchorId="72092D4F" wp14:editId="651C366B">
                <wp:simplePos x="0" y="0"/>
                <wp:positionH relativeFrom="column">
                  <wp:posOffset>1238250</wp:posOffset>
                </wp:positionH>
                <wp:positionV relativeFrom="paragraph">
                  <wp:posOffset>102869</wp:posOffset>
                </wp:positionV>
                <wp:extent cx="1419225" cy="0"/>
                <wp:effectExtent l="0" t="76200" r="28575" b="11430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192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1C0934" id="Straight Arrow Connector 41" o:spid="_x0000_s1026" type="#_x0000_t32" style="position:absolute;margin-left:97.5pt;margin-top:8.1pt;width:111.75pt;height:0;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uOX9QEAAOEDAAAOAAAAZHJzL2Uyb0RvYy54bWysU8GO0zAQvSPxD5bvNEnVom3UdAUt5bJA&#10;pcIHTB0nsXBsy2Oa9u8ZO2l3F26Ii2XPeJ7fvHleP156zc7So7Km4sUs50waYWtl2or/+L5/98AZ&#10;BjA1aGtkxa8S+ePm7Zv14Eo5t53VtfSMQAyWg6t4F4IrswxFJ3vAmXXSULKxvodAR99mtYeB0Hud&#10;zfP8fTZYXztvhUSk6G5M8k3CbxopwremQRmYrjhxC2n1aT3FNdusoWw9uE6JiQb8A4selKFH71A7&#10;CMB+efUXVK+Et2ibMBO2z2zTKCFTD9RNkf/RzbEDJ1MvJA66u0z4/2DF1/PBM1VXfFFwZqCnGR2D&#10;B9V2gX3w3g5sa40hHa1ndIX0GhyWVLY1Bx87FhdzdE9W/ETKZa+S8YBuvHZpfB+vU8vskvS/3vWX&#10;l8AEBYtFsZrPl5yJWy6D8lboPIbP0vYsbiqOE8k7uyLpD+cnDJEIlLeC+Kqxe6V1GrY2bKj4apne&#10;AbJcoyHQk70jEdC0nIFuycsi+ISIVqs6Vkcc9O1pqz07A/lpsX8oPu7GSx3Ucoyulnk++QohfLH1&#10;GC7yW5yoTTCJ5iv8yHkH2I01KTVaNIDSn0zNwtXRhCAOJiYIS5tITCavT70/6x53J1tfD/42HPJR&#10;Kps8H4368kz7lz9z8xsAAP//AwBQSwMEFAAGAAgAAAAhAHPHTk/eAAAACQEAAA8AAABkcnMvZG93&#10;bnJldi54bWxMj0FLw0AQhe+C/2EZwZvdJNhQYzalCIUeFGwU7HGbHbOp2dmQ3bbx3zviod7mzTze&#10;fK9cTq4XJxxD50lBOktAIDXedNQqeH9b3y1AhKjJ6N4TKvjGAMvq+qrUhfFn2uKpjq3gEAqFVmBj&#10;HAopQ2PR6TDzAxLfPv3odGQ5ttKM+szhrpdZkuTS6Y74g9UDPllsvuqjU/CxSfO03tkVxvXh5fk1&#10;2+ntYaPU7c20egQRcYoXM/ziMzpUzLT3RzJB9Kwf5twl8pBnINhwny7mIPZ/C1mV8n+D6gcAAP//&#10;AwBQSwECLQAUAAYACAAAACEAtoM4kv4AAADhAQAAEwAAAAAAAAAAAAAAAAAAAAAAW0NvbnRlbnRf&#10;VHlwZXNdLnhtbFBLAQItABQABgAIAAAAIQA4/SH/1gAAAJQBAAALAAAAAAAAAAAAAAAAAC8BAABf&#10;cmVscy8ucmVsc1BLAQItABQABgAIAAAAIQAQTuOX9QEAAOEDAAAOAAAAAAAAAAAAAAAAAC4CAABk&#10;cnMvZTJvRG9jLnhtbFBLAQItABQABgAIAAAAIQBzx05P3gAAAAkBAAAPAAAAAAAAAAAAAAAAAE8E&#10;AABkcnMvZG93bnJldi54bWxQSwUGAAAAAAQABADzAAAAWgUAAAAA&#10;" strokecolor="#4a7ebb">
                <v:stroke endarrow="open"/>
                <o:lock v:ext="edit" shapetype="f"/>
              </v:shape>
            </w:pict>
          </mc:Fallback>
        </mc:AlternateContent>
      </w:r>
      <w:r w:rsidR="00C45D80" w:rsidRPr="00C45D80">
        <w:rPr>
          <w:rFonts w:cstheme="minorHAnsi"/>
          <w:sz w:val="24"/>
          <w:szCs w:val="24"/>
        </w:rPr>
        <w:t>Ca+2 + Arsenazo III</w:t>
      </w:r>
      <w:r w:rsidR="00C45D80" w:rsidRPr="00C45D80">
        <w:rPr>
          <w:rFonts w:cstheme="minorHAnsi"/>
          <w:sz w:val="24"/>
          <w:szCs w:val="24"/>
        </w:rPr>
        <w:tab/>
      </w:r>
      <w:r w:rsidR="00C45D80" w:rsidRPr="00C45D80">
        <w:rPr>
          <w:rFonts w:cstheme="minorHAnsi"/>
          <w:sz w:val="24"/>
          <w:szCs w:val="24"/>
        </w:rPr>
        <w:tab/>
      </w:r>
      <w:r w:rsidR="00C45D80" w:rsidRPr="00C45D80">
        <w:rPr>
          <w:rFonts w:cstheme="minorHAnsi"/>
          <w:sz w:val="24"/>
          <w:szCs w:val="24"/>
        </w:rPr>
        <w:tab/>
      </w:r>
      <w:r w:rsidR="00C45D80" w:rsidRPr="00C45D80">
        <w:rPr>
          <w:rFonts w:cstheme="minorHAnsi"/>
          <w:sz w:val="24"/>
          <w:szCs w:val="24"/>
        </w:rPr>
        <w:tab/>
        <w:t>coloured complex</w:t>
      </w:r>
    </w:p>
    <w:p w14:paraId="5E7422DF" w14:textId="77777777" w:rsidR="004F1F56" w:rsidRDefault="004F1F56" w:rsidP="00C45D80">
      <w:pPr>
        <w:autoSpaceDE w:val="0"/>
        <w:autoSpaceDN w:val="0"/>
        <w:adjustRightInd w:val="0"/>
        <w:spacing w:after="0" w:line="480" w:lineRule="auto"/>
        <w:ind w:firstLine="720"/>
        <w:jc w:val="both"/>
        <w:rPr>
          <w:rFonts w:cstheme="minorHAnsi"/>
          <w:sz w:val="24"/>
          <w:szCs w:val="24"/>
        </w:rPr>
      </w:pPr>
    </w:p>
    <w:p w14:paraId="286AB7E1" w14:textId="77777777" w:rsidR="00C45D80" w:rsidRPr="00C45D80" w:rsidRDefault="00C45D80" w:rsidP="00C45D80">
      <w:pPr>
        <w:autoSpaceDE w:val="0"/>
        <w:autoSpaceDN w:val="0"/>
        <w:adjustRightInd w:val="0"/>
        <w:spacing w:after="0" w:line="480" w:lineRule="auto"/>
        <w:ind w:firstLine="720"/>
        <w:jc w:val="both"/>
        <w:rPr>
          <w:rFonts w:cstheme="minorHAnsi"/>
          <w:sz w:val="24"/>
          <w:szCs w:val="24"/>
        </w:rPr>
      </w:pPr>
      <w:r w:rsidRPr="00C45D80">
        <w:rPr>
          <w:rFonts w:cstheme="minorHAnsi"/>
          <w:sz w:val="24"/>
          <w:szCs w:val="24"/>
        </w:rPr>
        <w:tab/>
      </w:r>
    </w:p>
    <w:p w14:paraId="211CF7AD" w14:textId="77777777" w:rsidR="00C45D80" w:rsidRPr="00162FF7" w:rsidRDefault="00C45D80" w:rsidP="00C45D80">
      <w:pPr>
        <w:keepNext/>
        <w:keepLines/>
        <w:spacing w:before="200" w:after="0" w:line="480" w:lineRule="auto"/>
        <w:jc w:val="both"/>
        <w:outlineLvl w:val="2"/>
        <w:rPr>
          <w:rFonts w:eastAsiaTheme="majorEastAsia" w:cstheme="minorHAnsi"/>
          <w:b/>
          <w:bCs/>
          <w:sz w:val="24"/>
          <w:szCs w:val="24"/>
        </w:rPr>
      </w:pPr>
      <w:bookmarkStart w:id="672" w:name="_Toc373237157"/>
      <w:bookmarkStart w:id="673" w:name="_Toc373237605"/>
      <w:bookmarkStart w:id="674" w:name="_Toc384719029"/>
      <w:r w:rsidRPr="00162FF7">
        <w:rPr>
          <w:rFonts w:eastAsiaTheme="majorEastAsia" w:cstheme="minorHAnsi"/>
          <w:b/>
          <w:bCs/>
          <w:sz w:val="24"/>
          <w:szCs w:val="24"/>
        </w:rPr>
        <w:t>8.1</w:t>
      </w:r>
      <w:r w:rsidR="00B10B1F" w:rsidRPr="00162FF7">
        <w:rPr>
          <w:rFonts w:eastAsiaTheme="majorEastAsia" w:cstheme="minorHAnsi"/>
          <w:b/>
          <w:bCs/>
          <w:sz w:val="24"/>
          <w:szCs w:val="24"/>
        </w:rPr>
        <w:t>3</w:t>
      </w:r>
      <w:r w:rsidRPr="00162FF7">
        <w:rPr>
          <w:rFonts w:eastAsiaTheme="majorEastAsia" w:cstheme="minorHAnsi"/>
          <w:b/>
          <w:bCs/>
          <w:sz w:val="24"/>
          <w:szCs w:val="24"/>
        </w:rPr>
        <w:t>.8 Materials for Insulin measures</w:t>
      </w:r>
      <w:bookmarkEnd w:id="672"/>
      <w:bookmarkEnd w:id="673"/>
      <w:bookmarkEnd w:id="674"/>
    </w:p>
    <w:p w14:paraId="6F565F84" w14:textId="77777777" w:rsidR="00C45D80" w:rsidRPr="00C45D80" w:rsidRDefault="00C45D80" w:rsidP="00C45D80">
      <w:pPr>
        <w:spacing w:line="480" w:lineRule="auto"/>
        <w:jc w:val="both"/>
        <w:rPr>
          <w:rFonts w:cstheme="minorHAnsi"/>
          <w:sz w:val="24"/>
          <w:szCs w:val="24"/>
        </w:rPr>
      </w:pPr>
      <w:r w:rsidRPr="00C45D80">
        <w:rPr>
          <w:rFonts w:cstheme="minorHAnsi"/>
          <w:sz w:val="24"/>
          <w:szCs w:val="24"/>
        </w:rPr>
        <w:t xml:space="preserve">IMMULITE 2000 Insulin - </w:t>
      </w:r>
      <w:r w:rsidRPr="00C45D80">
        <w:rPr>
          <w:rFonts w:cstheme="minorHAnsi"/>
          <w:sz w:val="24"/>
          <w:szCs w:val="24"/>
        </w:rPr>
        <w:tab/>
        <w:t>Insulin Bead Pack</w:t>
      </w:r>
    </w:p>
    <w:p w14:paraId="5F9B4995" w14:textId="77777777" w:rsidR="00C45D80" w:rsidRPr="00C45D80" w:rsidRDefault="00C45D80" w:rsidP="00C45D80">
      <w:pPr>
        <w:spacing w:line="480" w:lineRule="auto"/>
        <w:jc w:val="both"/>
        <w:rPr>
          <w:rFonts w:cstheme="minorHAnsi"/>
          <w:sz w:val="24"/>
          <w:szCs w:val="24"/>
        </w:rPr>
      </w:pPr>
      <w:r w:rsidRPr="00C45D80">
        <w:rPr>
          <w:rFonts w:cstheme="minorHAnsi"/>
          <w:sz w:val="24"/>
          <w:szCs w:val="24"/>
        </w:rPr>
        <w:tab/>
      </w:r>
      <w:r w:rsidRPr="00C45D80">
        <w:rPr>
          <w:rFonts w:cstheme="minorHAnsi"/>
          <w:sz w:val="24"/>
          <w:szCs w:val="24"/>
        </w:rPr>
        <w:tab/>
      </w:r>
      <w:r w:rsidRPr="00C45D80">
        <w:rPr>
          <w:rFonts w:cstheme="minorHAnsi"/>
          <w:sz w:val="24"/>
          <w:szCs w:val="24"/>
        </w:rPr>
        <w:tab/>
      </w:r>
      <w:r w:rsidRPr="00C45D80">
        <w:rPr>
          <w:rFonts w:cstheme="minorHAnsi"/>
          <w:sz w:val="24"/>
          <w:szCs w:val="24"/>
        </w:rPr>
        <w:tab/>
        <w:t>Insulin Reagent Wedge</w:t>
      </w:r>
    </w:p>
    <w:p w14:paraId="6362B211" w14:textId="77777777" w:rsidR="00C45D80" w:rsidRPr="00C45D80" w:rsidRDefault="00C45D80" w:rsidP="00C45D80">
      <w:pPr>
        <w:spacing w:line="480" w:lineRule="auto"/>
        <w:jc w:val="both"/>
        <w:rPr>
          <w:rFonts w:cstheme="minorHAnsi"/>
          <w:sz w:val="24"/>
          <w:szCs w:val="24"/>
        </w:rPr>
      </w:pPr>
      <w:r w:rsidRPr="00C45D80">
        <w:rPr>
          <w:rFonts w:cstheme="minorHAnsi"/>
          <w:sz w:val="24"/>
          <w:szCs w:val="24"/>
        </w:rPr>
        <w:tab/>
      </w:r>
      <w:r w:rsidRPr="00C45D80">
        <w:rPr>
          <w:rFonts w:cstheme="minorHAnsi"/>
          <w:sz w:val="24"/>
          <w:szCs w:val="24"/>
        </w:rPr>
        <w:tab/>
      </w:r>
      <w:r w:rsidRPr="00C45D80">
        <w:rPr>
          <w:rFonts w:cstheme="minorHAnsi"/>
          <w:sz w:val="24"/>
          <w:szCs w:val="24"/>
        </w:rPr>
        <w:tab/>
      </w:r>
      <w:r w:rsidRPr="00C45D80">
        <w:rPr>
          <w:rFonts w:cstheme="minorHAnsi"/>
          <w:sz w:val="24"/>
          <w:szCs w:val="24"/>
        </w:rPr>
        <w:tab/>
        <w:t>Insulin adjustors and controls</w:t>
      </w:r>
    </w:p>
    <w:p w14:paraId="5C562751" w14:textId="77777777" w:rsidR="00C45D80" w:rsidRDefault="00B10B1F" w:rsidP="00B10B1F">
      <w:pPr>
        <w:pStyle w:val="Heading3"/>
      </w:pPr>
      <w:bookmarkStart w:id="675" w:name="_Toc384719030"/>
      <w:r>
        <w:t xml:space="preserve">8.13.9 </w:t>
      </w:r>
      <w:r w:rsidR="00C45D80" w:rsidRPr="00C45D80">
        <w:t>Methodology for Insulin</w:t>
      </w:r>
      <w:bookmarkEnd w:id="675"/>
      <w:r w:rsidR="00C45D80" w:rsidRPr="00C45D80">
        <w:t xml:space="preserve"> </w:t>
      </w:r>
    </w:p>
    <w:p w14:paraId="702F32E7" w14:textId="77777777" w:rsidR="00B10B1F" w:rsidRPr="00B10B1F" w:rsidRDefault="00B10B1F" w:rsidP="00B10B1F"/>
    <w:p w14:paraId="5DC0B802" w14:textId="77777777" w:rsidR="00C45D80" w:rsidRPr="00C45D80" w:rsidRDefault="00C45D80" w:rsidP="00C45D80">
      <w:pPr>
        <w:spacing w:line="480" w:lineRule="auto"/>
        <w:jc w:val="both"/>
        <w:rPr>
          <w:rFonts w:cstheme="minorHAnsi"/>
          <w:sz w:val="24"/>
          <w:szCs w:val="24"/>
        </w:rPr>
      </w:pPr>
      <w:r w:rsidRPr="00C45D80">
        <w:rPr>
          <w:rFonts w:cstheme="minorHAnsi"/>
          <w:sz w:val="24"/>
          <w:szCs w:val="24"/>
        </w:rPr>
        <w:t>IMMULITE 2000 Insulin is a solid phase enzyme-labelled chemiluminescent immunometric assay. The solid phase (bead) is coated with monoclonal murine anti-insulin antibody. The liquid phase consists of alkaline phosphatase (bovine calf intestine) conjugated to monoclonal murine anti-insulin antibody.</w:t>
      </w:r>
    </w:p>
    <w:p w14:paraId="45601ABD" w14:textId="77777777" w:rsidR="00C45D80" w:rsidRPr="00C45D80" w:rsidRDefault="00C45D80" w:rsidP="00C45D80">
      <w:pPr>
        <w:spacing w:line="480" w:lineRule="auto"/>
        <w:jc w:val="both"/>
        <w:rPr>
          <w:rFonts w:cstheme="minorHAnsi"/>
          <w:sz w:val="24"/>
          <w:szCs w:val="24"/>
        </w:rPr>
      </w:pPr>
      <w:r w:rsidRPr="00C45D80">
        <w:rPr>
          <w:rFonts w:cstheme="minorHAnsi"/>
          <w:sz w:val="24"/>
          <w:szCs w:val="24"/>
        </w:rPr>
        <w:t xml:space="preserve">The patients sample and reagent are incubated together with the coated bead for 60minutes. During this time, insulin in the sample forms the antibody sandwich complex with the monoclonal murine anti-insulin antibody on the bead, enzyme conjugated polyclonal sheep anti-insulin antibody and enzyme conjugated monoclonal murine anti-insulin antibody in the reagent. Unbound patient sample and enzyme conjugate are then removed by centrifugal washes. </w:t>
      </w:r>
    </w:p>
    <w:p w14:paraId="12EEA1B9" w14:textId="77777777" w:rsidR="00C45D80" w:rsidRPr="00C45D80" w:rsidRDefault="00C45D80" w:rsidP="00C45D80">
      <w:pPr>
        <w:spacing w:line="480" w:lineRule="auto"/>
        <w:jc w:val="both"/>
        <w:rPr>
          <w:rFonts w:cstheme="minorHAnsi"/>
          <w:sz w:val="24"/>
          <w:szCs w:val="24"/>
        </w:rPr>
      </w:pPr>
      <w:r w:rsidRPr="00C45D80">
        <w:rPr>
          <w:rFonts w:cstheme="minorHAnsi"/>
          <w:sz w:val="24"/>
          <w:szCs w:val="24"/>
        </w:rPr>
        <w:t>Finally, chemiluminescent substrate is added to the reaction tube containing the bead and the signal is generated in proportion to the bound enzyme.</w:t>
      </w:r>
    </w:p>
    <w:p w14:paraId="67BF009C" w14:textId="77777777" w:rsidR="00C45D80" w:rsidRPr="00C45D80" w:rsidRDefault="00C45D80" w:rsidP="00C45D80">
      <w:pPr>
        <w:spacing w:line="480" w:lineRule="auto"/>
        <w:jc w:val="both"/>
        <w:rPr>
          <w:rFonts w:cstheme="minorHAnsi"/>
          <w:sz w:val="24"/>
          <w:szCs w:val="24"/>
        </w:rPr>
      </w:pPr>
      <w:r w:rsidRPr="00C45D80">
        <w:rPr>
          <w:rFonts w:cstheme="minorHAnsi"/>
          <w:sz w:val="24"/>
          <w:szCs w:val="24"/>
        </w:rPr>
        <w:t>Incubation cycle: 1 x 60minutes</w:t>
      </w:r>
    </w:p>
    <w:p w14:paraId="258748AD" w14:textId="77777777" w:rsidR="00C45D80" w:rsidRPr="00C45D80" w:rsidRDefault="00C45D80" w:rsidP="00C45D80">
      <w:pPr>
        <w:spacing w:line="480" w:lineRule="auto"/>
        <w:jc w:val="both"/>
        <w:rPr>
          <w:rFonts w:cstheme="minorHAnsi"/>
          <w:sz w:val="24"/>
          <w:szCs w:val="24"/>
        </w:rPr>
      </w:pPr>
      <w:r w:rsidRPr="00C45D80">
        <w:rPr>
          <w:rFonts w:cstheme="minorHAnsi"/>
          <w:sz w:val="24"/>
          <w:szCs w:val="24"/>
        </w:rPr>
        <w:t xml:space="preserve">Time to first result: 65minutes   </w:t>
      </w:r>
    </w:p>
    <w:p w14:paraId="51FBCCD1" w14:textId="77777777" w:rsidR="00C45D80" w:rsidRPr="00162FF7" w:rsidRDefault="00B10B1F" w:rsidP="00C45D80">
      <w:pPr>
        <w:keepNext/>
        <w:keepLines/>
        <w:spacing w:before="200" w:after="0"/>
        <w:outlineLvl w:val="2"/>
        <w:rPr>
          <w:rFonts w:asciiTheme="majorHAnsi" w:eastAsiaTheme="majorEastAsia" w:hAnsiTheme="majorHAnsi" w:cstheme="majorBidi"/>
          <w:b/>
          <w:bCs/>
        </w:rPr>
      </w:pPr>
      <w:bookmarkStart w:id="676" w:name="_Toc373237158"/>
      <w:bookmarkStart w:id="677" w:name="_Toc373237606"/>
      <w:bookmarkStart w:id="678" w:name="_Toc384719031"/>
      <w:r w:rsidRPr="00D63492">
        <w:rPr>
          <w:rFonts w:asciiTheme="majorHAnsi" w:eastAsiaTheme="majorEastAsia" w:hAnsiTheme="majorHAnsi" w:cstheme="majorBidi"/>
          <w:b/>
          <w:bCs/>
        </w:rPr>
        <w:t>8</w:t>
      </w:r>
      <w:r w:rsidRPr="00162FF7">
        <w:rPr>
          <w:rFonts w:asciiTheme="majorHAnsi" w:eastAsiaTheme="majorEastAsia" w:hAnsiTheme="majorHAnsi" w:cstheme="majorBidi"/>
          <w:b/>
          <w:bCs/>
        </w:rPr>
        <w:t>.13</w:t>
      </w:r>
      <w:r w:rsidR="00C45D80" w:rsidRPr="00162FF7">
        <w:rPr>
          <w:rFonts w:asciiTheme="majorHAnsi" w:eastAsiaTheme="majorEastAsia" w:hAnsiTheme="majorHAnsi" w:cstheme="majorBidi"/>
          <w:b/>
          <w:bCs/>
        </w:rPr>
        <w:t>.</w:t>
      </w:r>
      <w:r w:rsidRPr="00162FF7">
        <w:rPr>
          <w:rFonts w:asciiTheme="majorHAnsi" w:eastAsiaTheme="majorEastAsia" w:hAnsiTheme="majorHAnsi" w:cstheme="majorBidi"/>
          <w:b/>
          <w:bCs/>
        </w:rPr>
        <w:t>10</w:t>
      </w:r>
      <w:r w:rsidR="00C45D80" w:rsidRPr="00162FF7">
        <w:rPr>
          <w:rFonts w:asciiTheme="majorHAnsi" w:eastAsiaTheme="majorEastAsia" w:hAnsiTheme="majorHAnsi" w:cstheme="majorBidi"/>
          <w:b/>
          <w:bCs/>
        </w:rPr>
        <w:t xml:space="preserve"> Homeostatic Model Assessment (HOMA)</w:t>
      </w:r>
      <w:bookmarkEnd w:id="676"/>
      <w:bookmarkEnd w:id="677"/>
      <w:bookmarkEnd w:id="678"/>
    </w:p>
    <w:p w14:paraId="43ED6211" w14:textId="77777777" w:rsidR="00C45D80" w:rsidRPr="00C45D80" w:rsidRDefault="00C45D80" w:rsidP="00C45D80"/>
    <w:p w14:paraId="04D7EE7C" w14:textId="77777777" w:rsidR="00C45D80" w:rsidRPr="00C45D80" w:rsidRDefault="00C45D80" w:rsidP="00C45D80">
      <w:pPr>
        <w:spacing w:line="480" w:lineRule="auto"/>
        <w:jc w:val="both"/>
        <w:rPr>
          <w:sz w:val="24"/>
          <w:szCs w:val="24"/>
        </w:rPr>
      </w:pPr>
      <w:r w:rsidRPr="00C45D80">
        <w:rPr>
          <w:sz w:val="24"/>
          <w:szCs w:val="24"/>
        </w:rPr>
        <w:t xml:space="preserve">HOMA model is a structural glucose/ insulin feedback system which can non-invasively assess both beta cell function and insulin sensitivity from fasting arterialised plasma glucose and insulin values. The model assumes that the control of plasma glucose and insulin in the fasting state is governed by a self-contained feedback loop between the pancreas, liver and insulin-sensitive and insulin-insensitive glucose metabolising tissues, and that the principle difference between individuals can be expressed in terms of difference in relative beta cell responsiveness to glucose, and in peripheral and hepatic sensitivity to insulin and glucose.   </w:t>
      </w:r>
      <w:r w:rsidR="00E07ECA" w:rsidRPr="00C45D80">
        <w:rPr>
          <w:sz w:val="24"/>
          <w:szCs w:val="24"/>
        </w:rPr>
        <w:fldChar w:fldCharType="begin"/>
      </w:r>
      <w:r w:rsidR="00C41A0A">
        <w:rPr>
          <w:sz w:val="24"/>
          <w:szCs w:val="24"/>
        </w:rPr>
        <w:instrText xml:space="preserve"> ADDIN EN.CITE &lt;EndNote&gt;&lt;Cite&gt;&lt;Author&gt;Hermans&lt;/Author&gt;&lt;Year&gt;2002&lt;/Year&gt;&lt;RecNum&gt;2853&lt;/RecNum&gt;&lt;DisplayText&gt;(Hermans and Lambert 2002)&lt;/DisplayText&gt;&lt;record&gt;&lt;rec-number&gt;2853&lt;/rec-number&gt;&lt;foreign-keys&gt;&lt;key app="EN" db-id="e2fxw52sgezepbeswayxtdxf5zr5fardt2wx"&gt;2853&lt;/key&gt;&lt;/foreign-keys&gt;&lt;ref-type name="Journal Article"&gt;17&lt;/ref-type&gt;&lt;contributors&gt;&lt;authors&gt;&lt;author&gt;Hermans, Michel P.&lt;/author&gt;&lt;author&gt;Lambert, Michel J.&lt;/author&gt;&lt;/authors&gt;&lt;/contributors&gt;&lt;titles&gt;&lt;title&gt;HOMA-modelling of insulin sensitivity and β-cell function in anorexia nervosa&lt;/title&gt;&lt;secondary-title&gt;European Eating Disorders Review&lt;/secondary-title&gt;&lt;/titles&gt;&lt;periodical&gt;&lt;full-title&gt;European Eating Disorders Review&lt;/full-title&gt;&lt;/periodical&gt;&lt;pages&gt;41-50&lt;/pages&gt;&lt;volume&gt;10&lt;/volume&gt;&lt;number&gt;1&lt;/number&gt;&lt;keywords&gt;&lt;keyword&gt;anorexia nervosa&lt;/keyword&gt;&lt;keyword&gt;insulin sensitivity&lt;/keyword&gt;&lt;keyword&gt;β-cell function&lt;/keyword&gt;&lt;keyword&gt;HOMA&lt;/keyword&gt;&lt;/keywords&gt;&lt;dates&gt;&lt;year&gt;2002&lt;/year&gt;&lt;/dates&gt;&lt;publisher&gt;John Wiley &amp;amp; Sons, Ltd.&lt;/publisher&gt;&lt;isbn&gt;1099-0968&lt;/isbn&gt;&lt;urls&gt;&lt;related-urls&gt;&lt;url&gt;http://dx.doi.org/10.1002/erv.415&lt;/url&gt;&lt;/related-urls&gt;&lt;/urls&gt;&lt;electronic-resource-num&gt;10.1002/erv.415&lt;/electronic-resource-num&gt;&lt;/record&gt;&lt;/Cite&gt;&lt;/EndNote&gt;</w:instrText>
      </w:r>
      <w:r w:rsidR="00E07ECA" w:rsidRPr="00C45D80">
        <w:rPr>
          <w:sz w:val="24"/>
          <w:szCs w:val="24"/>
        </w:rPr>
        <w:fldChar w:fldCharType="separate"/>
      </w:r>
      <w:r w:rsidR="00C41A0A">
        <w:rPr>
          <w:noProof/>
          <w:sz w:val="24"/>
          <w:szCs w:val="24"/>
        </w:rPr>
        <w:t>(</w:t>
      </w:r>
      <w:hyperlink w:anchor="_ENREF_100" w:tooltip="Hermans, 2002 #2853" w:history="1">
        <w:r w:rsidR="00897281">
          <w:rPr>
            <w:noProof/>
            <w:sz w:val="24"/>
            <w:szCs w:val="24"/>
          </w:rPr>
          <w:t>Hermans and Lambert 2002</w:t>
        </w:r>
      </w:hyperlink>
      <w:r w:rsidR="00C41A0A">
        <w:rPr>
          <w:noProof/>
          <w:sz w:val="24"/>
          <w:szCs w:val="24"/>
        </w:rPr>
        <w:t>)</w:t>
      </w:r>
      <w:r w:rsidR="00E07ECA" w:rsidRPr="00C45D80">
        <w:rPr>
          <w:sz w:val="24"/>
          <w:szCs w:val="24"/>
        </w:rPr>
        <w:fldChar w:fldCharType="end"/>
      </w:r>
      <w:r w:rsidRPr="00C45D80">
        <w:rPr>
          <w:sz w:val="24"/>
          <w:szCs w:val="24"/>
        </w:rPr>
        <w:t xml:space="preserve">. </w:t>
      </w:r>
    </w:p>
    <w:p w14:paraId="6AE4C963" w14:textId="77777777" w:rsidR="00C45D80" w:rsidRPr="00C45D80" w:rsidRDefault="00C45D80" w:rsidP="00C45D80">
      <w:pPr>
        <w:spacing w:line="480" w:lineRule="auto"/>
        <w:jc w:val="both"/>
        <w:rPr>
          <w:rFonts w:eastAsia="Times New Roman" w:cstheme="minorHAnsi"/>
          <w:sz w:val="24"/>
          <w:szCs w:val="24"/>
          <w:lang w:val="en-US"/>
        </w:rPr>
      </w:pPr>
      <w:r w:rsidRPr="00C45D80">
        <w:rPr>
          <w:rFonts w:eastAsia="Times New Roman" w:cstheme="minorHAnsi"/>
          <w:sz w:val="24"/>
          <w:szCs w:val="24"/>
          <w:lang w:val="en-US"/>
        </w:rPr>
        <w:t xml:space="preserve">Insulin sensitivity was calculated using HOMA – fasting plasma insulin </w:t>
      </w:r>
      <w:r w:rsidRPr="00C45D80">
        <w:rPr>
          <w:sz w:val="24"/>
          <w:szCs w:val="24"/>
        </w:rPr>
        <w:t>(</w:t>
      </w:r>
      <w:r w:rsidRPr="00C45D80">
        <w:rPr>
          <w:rFonts w:cstheme="minorHAnsi"/>
          <w:sz w:val="24"/>
          <w:szCs w:val="24"/>
          <w:lang w:val="en-US"/>
        </w:rPr>
        <w:t>µU/ ml)</w:t>
      </w:r>
      <w:r w:rsidRPr="00C45D80">
        <w:rPr>
          <w:sz w:val="24"/>
          <w:szCs w:val="24"/>
        </w:rPr>
        <w:t xml:space="preserve"> x fasting plasma </w:t>
      </w:r>
      <w:r w:rsidRPr="00C45D80">
        <w:rPr>
          <w:rFonts w:eastAsia="Times New Roman" w:cstheme="minorHAnsi"/>
          <w:sz w:val="24"/>
          <w:szCs w:val="24"/>
          <w:lang w:val="en-US"/>
        </w:rPr>
        <w:t xml:space="preserve">glucose (mmol/ l)/ 22.5 </w:t>
      </w:r>
      <w:r w:rsidR="00E07ECA" w:rsidRPr="00C45D80">
        <w:rPr>
          <w:rFonts w:eastAsia="Times New Roman" w:cstheme="minorHAnsi"/>
          <w:sz w:val="24"/>
          <w:szCs w:val="24"/>
          <w:lang w:val="en-US"/>
        </w:rPr>
        <w:fldChar w:fldCharType="begin"/>
      </w:r>
      <w:r w:rsidR="00C41A0A">
        <w:rPr>
          <w:rFonts w:eastAsia="Times New Roman" w:cstheme="minorHAnsi"/>
          <w:sz w:val="24"/>
          <w:szCs w:val="24"/>
          <w:lang w:val="en-US"/>
        </w:rPr>
        <w:instrText xml:space="preserve"> ADDIN EN.CITE &lt;EndNote&gt;&lt;Cite&gt;&lt;Author&gt;Matthews&lt;/Author&gt;&lt;Year&gt;1985&lt;/Year&gt;&lt;RecNum&gt;2856&lt;/RecNum&gt;&lt;DisplayText&gt;(Matthews, Hosker et al. 1985)&lt;/DisplayText&gt;&lt;record&gt;&lt;rec-number&gt;2856&lt;/rec-number&gt;&lt;foreign-keys&gt;&lt;key app="EN" db-id="e2fxw52sgezepbeswayxtdxf5zr5fardt2wx"&gt;2856&lt;/key&gt;&lt;/foreign-keys&gt;&lt;ref-type name="Journal Article"&gt;17&lt;/ref-type&gt;&lt;contributors&gt;&lt;authors&gt;&lt;author&gt;Matthews, D. R.&lt;/author&gt;&lt;author&gt;Hosker, J. P.&lt;/author&gt;&lt;author&gt;Rudenski, A. S.&lt;/author&gt;&lt;author&gt;Naylor, B. A.&lt;/author&gt;&lt;author&gt;Treacher, D. F.&lt;/author&gt;&lt;author&gt;Turner, R. C.&lt;/author&gt;&lt;/authors&gt;&lt;/contributors&gt;&lt;titles&gt;&lt;title&gt;Homeostasis model assessment: insulin resistance and beta-cell function from fasting plasma glucose and insulin concentrations in man&lt;/title&gt;&lt;secondary-title&gt;Diabetologia&lt;/secondary-title&gt;&lt;alt-title&gt;Diabetologia&lt;/alt-title&gt;&lt;/titles&gt;&lt;periodical&gt;&lt;full-title&gt;Diabetologia&lt;/full-title&gt;&lt;abbr-1&gt;Diabetologia&lt;/abbr-1&gt;&lt;/periodical&gt;&lt;alt-periodical&gt;&lt;full-title&gt;Diabetologia&lt;/full-title&gt;&lt;abbr-1&gt;Diabetologia&lt;/abbr-1&gt;&lt;/alt-periodical&gt;&lt;pages&gt;412-9&lt;/pages&gt;&lt;volume&gt;28&lt;/volume&gt;&lt;number&gt;7&lt;/number&gt;&lt;edition&gt;1985/07/01&lt;/edition&gt;&lt;keywords&gt;&lt;keyword&gt;Adult&lt;/keyword&gt;&lt;keyword&gt;Blood Glucose/*metabolism&lt;/keyword&gt;&lt;keyword&gt;Computers&lt;/keyword&gt;&lt;keyword&gt;Diabetes Mellitus, Type 2/*diagnosis/physiopathology&lt;/keyword&gt;&lt;keyword&gt;Erythrocytes/metabolism&lt;/keyword&gt;&lt;keyword&gt;Fasting&lt;/keyword&gt;&lt;keyword&gt;Homeostasis&lt;/keyword&gt;&lt;keyword&gt;Humans&lt;/keyword&gt;&lt;keyword&gt;Insulin/*blood&lt;/keyword&gt;&lt;keyword&gt;*Insulin Resistance&lt;/keyword&gt;&lt;keyword&gt;Islets of Langerhans/*physiopathology&lt;/keyword&gt;&lt;keyword&gt;Middle Aged&lt;/keyword&gt;&lt;keyword&gt;Monocytes/metabolism&lt;/keyword&gt;&lt;keyword&gt;Receptor, Insulin/metabolism&lt;/keyword&gt;&lt;/keywords&gt;&lt;dates&gt;&lt;year&gt;1985&lt;/year&gt;&lt;pub-dates&gt;&lt;date&gt;Jul&lt;/date&gt;&lt;/pub-dates&gt;&lt;/dates&gt;&lt;isbn&gt;0012-186X (Print)&amp;#xD;0012-186X (Linking)&lt;/isbn&gt;&lt;accession-num&gt;3899825&lt;/accession-num&gt;&lt;work-type&gt;Comparative Study&amp;#xD;Research Support, Non-U.S. Gov&amp;apos;t&lt;/work-type&gt;&lt;urls&gt;&lt;related-urls&gt;&lt;url&gt;http://www.ncbi.nlm.nih.gov/pubmed/3899825&lt;/url&gt;&lt;/related-urls&gt;&lt;/urls&gt;&lt;language&gt;eng&lt;/language&gt;&lt;/record&gt;&lt;/Cite&gt;&lt;/EndNote&gt;</w:instrText>
      </w:r>
      <w:r w:rsidR="00E07ECA" w:rsidRPr="00C45D80">
        <w:rPr>
          <w:rFonts w:eastAsia="Times New Roman" w:cstheme="minorHAnsi"/>
          <w:sz w:val="24"/>
          <w:szCs w:val="24"/>
          <w:lang w:val="en-US"/>
        </w:rPr>
        <w:fldChar w:fldCharType="separate"/>
      </w:r>
      <w:r w:rsidR="00C41A0A">
        <w:rPr>
          <w:rFonts w:eastAsia="Times New Roman" w:cstheme="minorHAnsi"/>
          <w:noProof/>
          <w:sz w:val="24"/>
          <w:szCs w:val="24"/>
          <w:lang w:val="en-US"/>
        </w:rPr>
        <w:t>(</w:t>
      </w:r>
      <w:hyperlink w:anchor="_ENREF_159" w:tooltip="Matthews, 1985 #2856" w:history="1">
        <w:r w:rsidR="00897281">
          <w:rPr>
            <w:rFonts w:eastAsia="Times New Roman" w:cstheme="minorHAnsi"/>
            <w:noProof/>
            <w:sz w:val="24"/>
            <w:szCs w:val="24"/>
            <w:lang w:val="en-US"/>
          </w:rPr>
          <w:t>Matthews, Hosker et al. 1985</w:t>
        </w:r>
      </w:hyperlink>
      <w:r w:rsidR="00C41A0A">
        <w:rPr>
          <w:rFonts w:eastAsia="Times New Roman" w:cstheme="minorHAnsi"/>
          <w:noProof/>
          <w:sz w:val="24"/>
          <w:szCs w:val="24"/>
          <w:lang w:val="en-US"/>
        </w:rPr>
        <w:t>)</w:t>
      </w:r>
      <w:r w:rsidR="00E07ECA" w:rsidRPr="00C45D80">
        <w:rPr>
          <w:rFonts w:eastAsia="Times New Roman" w:cstheme="minorHAnsi"/>
          <w:sz w:val="24"/>
          <w:szCs w:val="24"/>
          <w:lang w:val="en-US"/>
        </w:rPr>
        <w:fldChar w:fldCharType="end"/>
      </w:r>
      <w:r w:rsidRPr="00C45D80">
        <w:rPr>
          <w:rFonts w:eastAsia="Times New Roman" w:cstheme="minorHAnsi"/>
          <w:sz w:val="24"/>
          <w:szCs w:val="24"/>
          <w:lang w:val="en-US"/>
        </w:rPr>
        <w:t>.</w:t>
      </w:r>
    </w:p>
    <w:p w14:paraId="660EB999" w14:textId="77777777" w:rsidR="00C45D80" w:rsidRDefault="00C45D80" w:rsidP="00C45D80">
      <w:pPr>
        <w:spacing w:line="480" w:lineRule="auto"/>
        <w:jc w:val="both"/>
        <w:rPr>
          <w:rFonts w:cstheme="minorHAnsi"/>
          <w:sz w:val="24"/>
          <w:szCs w:val="24"/>
        </w:rPr>
      </w:pPr>
    </w:p>
    <w:p w14:paraId="5DF30C4E" w14:textId="77777777" w:rsidR="009B2A2B" w:rsidRPr="00C45D80" w:rsidRDefault="009B2A2B" w:rsidP="00C45D80">
      <w:pPr>
        <w:spacing w:line="480" w:lineRule="auto"/>
        <w:jc w:val="both"/>
        <w:rPr>
          <w:rFonts w:cstheme="minorHAnsi"/>
          <w:sz w:val="24"/>
          <w:szCs w:val="24"/>
        </w:rPr>
      </w:pPr>
    </w:p>
    <w:p w14:paraId="502BF17D" w14:textId="77777777" w:rsidR="00C45D80" w:rsidRDefault="00B10B1F" w:rsidP="00B10B1F">
      <w:pPr>
        <w:pStyle w:val="Heading3"/>
      </w:pPr>
      <w:bookmarkStart w:id="679" w:name="_Toc373237159"/>
      <w:bookmarkStart w:id="680" w:name="_Toc373237607"/>
      <w:bookmarkStart w:id="681" w:name="_Toc384719032"/>
      <w:r>
        <w:t>8.13</w:t>
      </w:r>
      <w:r w:rsidR="00C45D80" w:rsidRPr="00C45D80">
        <w:t>.</w:t>
      </w:r>
      <w:r>
        <w:t>11</w:t>
      </w:r>
      <w:r w:rsidR="00C45D80" w:rsidRPr="00C45D80">
        <w:t xml:space="preserve"> Materials for Haematology</w:t>
      </w:r>
      <w:bookmarkEnd w:id="679"/>
      <w:bookmarkEnd w:id="680"/>
      <w:bookmarkEnd w:id="681"/>
      <w:r w:rsidR="00C45D80" w:rsidRPr="00C45D80">
        <w:t xml:space="preserve"> </w:t>
      </w:r>
    </w:p>
    <w:p w14:paraId="40DC2A7E" w14:textId="77777777" w:rsidR="00B10B1F" w:rsidRPr="00B10B1F" w:rsidRDefault="00B10B1F" w:rsidP="00B10B1F"/>
    <w:p w14:paraId="5956F4B2" w14:textId="77777777" w:rsidR="00C45D80" w:rsidRPr="00C45D80" w:rsidRDefault="00C45D80" w:rsidP="00C45D80">
      <w:pPr>
        <w:spacing w:line="480" w:lineRule="auto"/>
        <w:jc w:val="both"/>
      </w:pPr>
      <w:r w:rsidRPr="00C45D80">
        <w:rPr>
          <w:rFonts w:cstheme="minorHAnsi"/>
          <w:sz w:val="24"/>
          <w:szCs w:val="24"/>
        </w:rPr>
        <w:t>Automated Haematology System XE-5000</w:t>
      </w:r>
      <w:r w:rsidRPr="00C45D80">
        <w:t xml:space="preserve"> </w:t>
      </w:r>
    </w:p>
    <w:p w14:paraId="77F63118" w14:textId="77777777" w:rsidR="00C45D80" w:rsidRPr="00C45D80" w:rsidRDefault="00C45D80" w:rsidP="00C45D80">
      <w:pPr>
        <w:spacing w:line="480" w:lineRule="auto"/>
        <w:jc w:val="both"/>
        <w:rPr>
          <w:rFonts w:cstheme="minorHAnsi"/>
          <w:sz w:val="24"/>
          <w:szCs w:val="24"/>
        </w:rPr>
      </w:pPr>
      <w:r w:rsidRPr="00C45D80">
        <w:rPr>
          <w:rFonts w:cstheme="minorHAnsi"/>
          <w:sz w:val="24"/>
          <w:szCs w:val="24"/>
        </w:rPr>
        <w:t>http://www.sysmex.com.br/pdf/manuais/XE_Series_-_Pre_Training_Manual_-_ENGLISH_-_02-05.pdf</w:t>
      </w:r>
    </w:p>
    <w:p w14:paraId="3AC65D28" w14:textId="77777777" w:rsidR="00C45D80" w:rsidRDefault="00B10B1F" w:rsidP="00B10B1F">
      <w:pPr>
        <w:pStyle w:val="Heading3"/>
      </w:pPr>
      <w:bookmarkStart w:id="682" w:name="_Toc384719033"/>
      <w:r>
        <w:t xml:space="preserve">8.13.12 </w:t>
      </w:r>
      <w:r w:rsidR="00C45D80" w:rsidRPr="00C45D80">
        <w:t>White Blood Cells</w:t>
      </w:r>
      <w:bookmarkEnd w:id="682"/>
    </w:p>
    <w:p w14:paraId="66F08FAF" w14:textId="77777777" w:rsidR="00B10B1F" w:rsidRPr="00B10B1F" w:rsidRDefault="00B10B1F" w:rsidP="00B10B1F"/>
    <w:p w14:paraId="35C529B5" w14:textId="77777777" w:rsidR="00C45D80" w:rsidRPr="00C45D80" w:rsidRDefault="00C45D80" w:rsidP="00C45D80">
      <w:pPr>
        <w:spacing w:line="480" w:lineRule="auto"/>
        <w:jc w:val="both"/>
        <w:rPr>
          <w:rFonts w:cstheme="minorHAnsi"/>
          <w:sz w:val="24"/>
          <w:szCs w:val="24"/>
        </w:rPr>
      </w:pPr>
      <w:r w:rsidRPr="00C45D80">
        <w:rPr>
          <w:rFonts w:cstheme="minorHAnsi"/>
          <w:sz w:val="24"/>
          <w:szCs w:val="24"/>
        </w:rPr>
        <w:t xml:space="preserve">White blood cells (leukocytes) can be broadly classified as </w:t>
      </w:r>
      <w:r w:rsidR="009B2A2B" w:rsidRPr="00C45D80">
        <w:rPr>
          <w:rFonts w:cstheme="minorHAnsi"/>
          <w:sz w:val="24"/>
          <w:szCs w:val="24"/>
        </w:rPr>
        <w:t>lymphocytes</w:t>
      </w:r>
      <w:r w:rsidRPr="00C45D80">
        <w:rPr>
          <w:rFonts w:cstheme="minorHAnsi"/>
          <w:sz w:val="24"/>
          <w:szCs w:val="24"/>
        </w:rPr>
        <w:t xml:space="preserve">, monocytes, or granulocytes (4DIFF). Granulocytes can be further classified as </w:t>
      </w:r>
      <w:r w:rsidR="009B2A2B" w:rsidRPr="00C45D80">
        <w:rPr>
          <w:rFonts w:cstheme="minorHAnsi"/>
          <w:sz w:val="24"/>
          <w:szCs w:val="24"/>
        </w:rPr>
        <w:t>neutrophils</w:t>
      </w:r>
      <w:r w:rsidRPr="00C45D80">
        <w:rPr>
          <w:rFonts w:cstheme="minorHAnsi"/>
          <w:sz w:val="24"/>
          <w:szCs w:val="24"/>
        </w:rPr>
        <w:t>, basophils, or eosinophils, depending on the dye-affinity of the granules. The applicable analysis procedure is explained here.</w:t>
      </w:r>
    </w:p>
    <w:p w14:paraId="67DDC544" w14:textId="77777777" w:rsidR="00C45D80" w:rsidRPr="00C45D80" w:rsidRDefault="00C45D80" w:rsidP="00C45D80">
      <w:pPr>
        <w:spacing w:line="480" w:lineRule="auto"/>
        <w:jc w:val="both"/>
        <w:rPr>
          <w:rFonts w:cstheme="minorHAnsi"/>
          <w:sz w:val="24"/>
          <w:szCs w:val="24"/>
        </w:rPr>
      </w:pPr>
      <w:r w:rsidRPr="00C45D80">
        <w:rPr>
          <w:rFonts w:cstheme="minorHAnsi"/>
          <w:sz w:val="24"/>
          <w:szCs w:val="24"/>
        </w:rPr>
        <w:t>4DIFF Analysis Procedure:</w:t>
      </w:r>
    </w:p>
    <w:p w14:paraId="41E5AA9A" w14:textId="77777777" w:rsidR="00C45D80" w:rsidRPr="00C45D80" w:rsidRDefault="00C45D80" w:rsidP="00C45D80">
      <w:pPr>
        <w:spacing w:line="480" w:lineRule="auto"/>
        <w:jc w:val="both"/>
        <w:rPr>
          <w:rFonts w:cstheme="minorHAnsi"/>
          <w:sz w:val="24"/>
          <w:szCs w:val="24"/>
        </w:rPr>
      </w:pPr>
      <w:r w:rsidRPr="00C45D80">
        <w:rPr>
          <w:rFonts w:cstheme="minorHAnsi"/>
          <w:sz w:val="24"/>
          <w:szCs w:val="24"/>
        </w:rPr>
        <w:t xml:space="preserve">A 4DIFF analysis is used to identify and analyze the following white cell groups: lymphocytes, monocytes, eosinophils, neutrophils, including immature granulocytes, and basophils. </w:t>
      </w:r>
    </w:p>
    <w:p w14:paraId="22CEBB2D" w14:textId="77777777" w:rsidR="00C45D80" w:rsidRPr="00C45D80" w:rsidRDefault="00C45D80" w:rsidP="00C45D80">
      <w:pPr>
        <w:spacing w:line="480" w:lineRule="auto"/>
        <w:jc w:val="both"/>
        <w:rPr>
          <w:rFonts w:cstheme="minorHAnsi"/>
          <w:sz w:val="24"/>
          <w:szCs w:val="24"/>
        </w:rPr>
      </w:pPr>
      <w:r w:rsidRPr="00C45D80">
        <w:rPr>
          <w:rFonts w:cstheme="minorHAnsi"/>
          <w:sz w:val="24"/>
          <w:szCs w:val="24"/>
        </w:rPr>
        <w:t>1. Blood is aspirated from the manual aspiration pipette to the sample rotor valve.</w:t>
      </w:r>
    </w:p>
    <w:p w14:paraId="6FEF7008" w14:textId="77777777" w:rsidR="00C45D80" w:rsidRPr="00C45D80" w:rsidRDefault="00C45D80" w:rsidP="00C45D80">
      <w:pPr>
        <w:spacing w:line="480" w:lineRule="auto"/>
        <w:jc w:val="both"/>
        <w:rPr>
          <w:rFonts w:cstheme="minorHAnsi"/>
          <w:sz w:val="24"/>
          <w:szCs w:val="24"/>
        </w:rPr>
      </w:pPr>
      <w:r w:rsidRPr="00C45D80">
        <w:rPr>
          <w:rFonts w:cstheme="minorHAnsi"/>
          <w:sz w:val="24"/>
          <w:szCs w:val="24"/>
        </w:rPr>
        <w:t>2. 18 μL of blood, measured by the sample rotor value, is diluted with 0.882 mL of STROMATOLYSER-4DL, and then sent to the reaction chamber as the diluted sample. At the same time, 18 μL of STROMATOLYSER-4DS, is added to dilute the sample to a ratio of 1:51. After reacting for about 22 seconds in this condition, the red blood cells are hemolyzed and the white blood cells are stained.</w:t>
      </w:r>
    </w:p>
    <w:p w14:paraId="4FA9D612" w14:textId="77777777" w:rsidR="00C45D80" w:rsidRPr="00C45D80" w:rsidRDefault="00C45D80" w:rsidP="00C45D80">
      <w:pPr>
        <w:spacing w:line="480" w:lineRule="auto"/>
        <w:jc w:val="both"/>
        <w:rPr>
          <w:rFonts w:cstheme="minorHAnsi"/>
          <w:sz w:val="24"/>
          <w:szCs w:val="24"/>
        </w:rPr>
      </w:pPr>
      <w:r w:rsidRPr="00C45D80">
        <w:rPr>
          <w:rFonts w:cstheme="minorHAnsi"/>
          <w:sz w:val="24"/>
          <w:szCs w:val="24"/>
        </w:rPr>
        <w:t>3. The sheath injector piston sends 40 μL of diluted sample to the optical detector block.</w:t>
      </w:r>
    </w:p>
    <w:p w14:paraId="4186516C" w14:textId="77777777" w:rsidR="00C45D80" w:rsidRPr="00C45D80" w:rsidRDefault="00C45D80" w:rsidP="00C45D80">
      <w:pPr>
        <w:spacing w:line="480" w:lineRule="auto"/>
        <w:jc w:val="both"/>
        <w:rPr>
          <w:rFonts w:cstheme="minorHAnsi"/>
          <w:sz w:val="24"/>
          <w:szCs w:val="24"/>
        </w:rPr>
      </w:pPr>
      <w:r w:rsidRPr="00C45D80">
        <w:rPr>
          <w:rFonts w:cstheme="minorHAnsi"/>
          <w:sz w:val="24"/>
          <w:szCs w:val="24"/>
        </w:rPr>
        <w:t>4. In the optical detector block, the sample is analyzed via flow cytometry method utilizing a semiconductor laser.</w:t>
      </w:r>
    </w:p>
    <w:p w14:paraId="58EE70C1" w14:textId="77777777" w:rsidR="00C45D80" w:rsidRDefault="00C45D80" w:rsidP="00C45D80">
      <w:pPr>
        <w:autoSpaceDE w:val="0"/>
        <w:autoSpaceDN w:val="0"/>
        <w:adjustRightInd w:val="0"/>
        <w:spacing w:after="0" w:line="480" w:lineRule="auto"/>
        <w:jc w:val="both"/>
        <w:rPr>
          <w:rFonts w:cstheme="minorHAnsi"/>
          <w:sz w:val="24"/>
          <w:szCs w:val="24"/>
        </w:rPr>
      </w:pPr>
      <w:r w:rsidRPr="00C45D80">
        <w:rPr>
          <w:rFonts w:cstheme="minorHAnsi"/>
          <w:sz w:val="24"/>
          <w:szCs w:val="24"/>
        </w:rPr>
        <w:t>The detection method detects the size of blood cells by changes in direct-current resistance and the density of the blood cell interior by changes in radio-frequency resistance.</w:t>
      </w:r>
    </w:p>
    <w:p w14:paraId="4E6871C1" w14:textId="77777777" w:rsidR="00883276" w:rsidRPr="00C45D80" w:rsidRDefault="00883276" w:rsidP="00C45D80">
      <w:pPr>
        <w:autoSpaceDE w:val="0"/>
        <w:autoSpaceDN w:val="0"/>
        <w:adjustRightInd w:val="0"/>
        <w:spacing w:after="0" w:line="480" w:lineRule="auto"/>
        <w:jc w:val="both"/>
        <w:rPr>
          <w:rFonts w:cstheme="minorHAnsi"/>
          <w:sz w:val="24"/>
          <w:szCs w:val="24"/>
        </w:rPr>
      </w:pPr>
    </w:p>
    <w:p w14:paraId="17E0EA8F" w14:textId="77777777" w:rsidR="00C45D80" w:rsidRDefault="00B10B1F" w:rsidP="00660AD0">
      <w:pPr>
        <w:pStyle w:val="Heading2"/>
      </w:pPr>
      <w:bookmarkStart w:id="683" w:name="_Toc384719034"/>
      <w:r>
        <w:t>8.14</w:t>
      </w:r>
      <w:r w:rsidR="00883276">
        <w:t xml:space="preserve"> </w:t>
      </w:r>
      <w:r w:rsidR="00660AD0">
        <w:t>Statistical Methods</w:t>
      </w:r>
      <w:bookmarkEnd w:id="683"/>
    </w:p>
    <w:p w14:paraId="2A932394" w14:textId="77777777" w:rsidR="00883276" w:rsidRPr="00883276" w:rsidRDefault="00883276" w:rsidP="00883276"/>
    <w:p w14:paraId="69C89E02" w14:textId="77777777" w:rsidR="00660AD0" w:rsidRPr="00883276" w:rsidRDefault="009B2A2B" w:rsidP="00883276">
      <w:pPr>
        <w:spacing w:line="480" w:lineRule="auto"/>
        <w:jc w:val="both"/>
        <w:rPr>
          <w:sz w:val="24"/>
          <w:szCs w:val="24"/>
        </w:rPr>
      </w:pPr>
      <w:r>
        <w:rPr>
          <w:sz w:val="24"/>
          <w:szCs w:val="24"/>
        </w:rPr>
        <w:t>Initial analysi</w:t>
      </w:r>
      <w:r w:rsidR="00660AD0" w:rsidRPr="00883276">
        <w:rPr>
          <w:sz w:val="24"/>
          <w:szCs w:val="24"/>
        </w:rPr>
        <w:t>s were conducted on an intention-to-treat basis. Student’s independent t-test was used to detect differences in continuous normally distributed data between the high and low refeeding groups.</w:t>
      </w:r>
    </w:p>
    <w:p w14:paraId="5062AA3D" w14:textId="77777777" w:rsidR="00883276" w:rsidRPr="00883276" w:rsidRDefault="009B2A2B" w:rsidP="00883276">
      <w:pPr>
        <w:spacing w:line="480" w:lineRule="auto"/>
        <w:jc w:val="both"/>
        <w:rPr>
          <w:sz w:val="24"/>
          <w:szCs w:val="24"/>
        </w:rPr>
      </w:pPr>
      <w:r>
        <w:rPr>
          <w:sz w:val="24"/>
          <w:szCs w:val="24"/>
        </w:rPr>
        <w:t>Additionally, n</w:t>
      </w:r>
      <w:r w:rsidR="00883276" w:rsidRPr="00883276">
        <w:rPr>
          <w:sz w:val="24"/>
          <w:szCs w:val="24"/>
        </w:rPr>
        <w:t>on</w:t>
      </w:r>
      <w:r w:rsidR="00883276">
        <w:rPr>
          <w:sz w:val="24"/>
          <w:szCs w:val="24"/>
        </w:rPr>
        <w:t>-</w:t>
      </w:r>
      <w:r w:rsidR="00883276" w:rsidRPr="00883276">
        <w:rPr>
          <w:sz w:val="24"/>
          <w:szCs w:val="24"/>
        </w:rPr>
        <w:t>randomised analys</w:t>
      </w:r>
      <w:r>
        <w:rPr>
          <w:sz w:val="24"/>
          <w:szCs w:val="24"/>
        </w:rPr>
        <w:t xml:space="preserve">is was performed </w:t>
      </w:r>
      <w:r w:rsidR="00883276" w:rsidRPr="00883276">
        <w:rPr>
          <w:sz w:val="24"/>
          <w:szCs w:val="24"/>
        </w:rPr>
        <w:t>by m</w:t>
      </w:r>
      <w:r w:rsidR="00660AD0" w:rsidRPr="00883276">
        <w:rPr>
          <w:sz w:val="24"/>
          <w:szCs w:val="24"/>
        </w:rPr>
        <w:t>ultiple linear regression to assess the relationship between</w:t>
      </w:r>
      <w:r w:rsidR="00883276" w:rsidRPr="00883276">
        <w:rPr>
          <w:sz w:val="24"/>
          <w:szCs w:val="24"/>
        </w:rPr>
        <w:t>:</w:t>
      </w:r>
    </w:p>
    <w:p w14:paraId="7429B522" w14:textId="77777777" w:rsidR="00660AD0" w:rsidRPr="00883276" w:rsidRDefault="00660AD0" w:rsidP="00883276">
      <w:pPr>
        <w:pStyle w:val="ListParagraph"/>
        <w:numPr>
          <w:ilvl w:val="0"/>
          <w:numId w:val="6"/>
        </w:numPr>
        <w:spacing w:line="480" w:lineRule="auto"/>
        <w:jc w:val="both"/>
        <w:rPr>
          <w:sz w:val="24"/>
          <w:szCs w:val="24"/>
        </w:rPr>
      </w:pPr>
      <w:r w:rsidRPr="00883276">
        <w:rPr>
          <w:sz w:val="24"/>
          <w:szCs w:val="24"/>
        </w:rPr>
        <w:t xml:space="preserve"> </w:t>
      </w:r>
      <w:r w:rsidR="00883276" w:rsidRPr="00883276">
        <w:rPr>
          <w:sz w:val="24"/>
          <w:szCs w:val="24"/>
        </w:rPr>
        <w:t>Changes</w:t>
      </w:r>
      <w:r w:rsidRPr="00883276">
        <w:rPr>
          <w:sz w:val="24"/>
          <w:szCs w:val="24"/>
        </w:rPr>
        <w:t xml:space="preserve"> in QTc interval </w:t>
      </w:r>
      <w:r w:rsidR="00883276" w:rsidRPr="00883276">
        <w:rPr>
          <w:sz w:val="24"/>
          <w:szCs w:val="24"/>
        </w:rPr>
        <w:t xml:space="preserve">and heart rate </w:t>
      </w:r>
      <w:r w:rsidRPr="00883276">
        <w:rPr>
          <w:sz w:val="24"/>
          <w:szCs w:val="24"/>
        </w:rPr>
        <w:t xml:space="preserve">with change in weight post refeeding. Adjusting for age, gender and height. </w:t>
      </w:r>
    </w:p>
    <w:p w14:paraId="7F16C46C" w14:textId="77777777" w:rsidR="00883276" w:rsidRDefault="00883276" w:rsidP="00883276">
      <w:pPr>
        <w:pStyle w:val="ListParagraph"/>
        <w:numPr>
          <w:ilvl w:val="0"/>
          <w:numId w:val="6"/>
        </w:numPr>
        <w:spacing w:line="480" w:lineRule="auto"/>
        <w:jc w:val="both"/>
        <w:rPr>
          <w:sz w:val="24"/>
          <w:szCs w:val="24"/>
        </w:rPr>
      </w:pPr>
      <w:r w:rsidRPr="00883276">
        <w:rPr>
          <w:sz w:val="24"/>
          <w:szCs w:val="24"/>
        </w:rPr>
        <w:t>Changes in post refeeding phosphate with baseline white blood cells. Adjusting for %BMI, chronicity</w:t>
      </w:r>
      <w:r>
        <w:rPr>
          <w:sz w:val="24"/>
          <w:szCs w:val="24"/>
        </w:rPr>
        <w:t xml:space="preserve"> and</w:t>
      </w:r>
      <w:r w:rsidRPr="00883276">
        <w:rPr>
          <w:sz w:val="24"/>
          <w:szCs w:val="24"/>
        </w:rPr>
        <w:t xml:space="preserve"> HOMA-IR</w:t>
      </w:r>
      <w:r>
        <w:rPr>
          <w:sz w:val="24"/>
          <w:szCs w:val="24"/>
        </w:rPr>
        <w:t>.</w:t>
      </w:r>
    </w:p>
    <w:p w14:paraId="277A52CE" w14:textId="77777777" w:rsidR="00883276" w:rsidRDefault="009B2A2B" w:rsidP="00883276">
      <w:pPr>
        <w:spacing w:line="480" w:lineRule="auto"/>
        <w:jc w:val="both"/>
        <w:rPr>
          <w:sz w:val="24"/>
          <w:szCs w:val="24"/>
        </w:rPr>
      </w:pPr>
      <w:r>
        <w:rPr>
          <w:sz w:val="24"/>
          <w:szCs w:val="24"/>
        </w:rPr>
        <w:t>All analyses</w:t>
      </w:r>
      <w:r w:rsidR="00883276">
        <w:rPr>
          <w:sz w:val="24"/>
          <w:szCs w:val="24"/>
        </w:rPr>
        <w:t xml:space="preserve"> were conduct</w:t>
      </w:r>
      <w:r w:rsidR="00B52467">
        <w:rPr>
          <w:sz w:val="24"/>
          <w:szCs w:val="24"/>
        </w:rPr>
        <w:t>ed in SPSS for Windows (version 19; SPSS Inc. Chicago) with statistical significance level at P &lt;0.05. Dr Angie Wade (biostatistician – Institute of Child Health) and Dr Lee Hudson (Paediatrician – Great Ormond Street Hospital) reviewed the statistical methods and sample size calculations.</w:t>
      </w:r>
    </w:p>
    <w:p w14:paraId="1AC76E26" w14:textId="77777777" w:rsidR="00127A6F" w:rsidRDefault="00127A6F" w:rsidP="00883276">
      <w:pPr>
        <w:spacing w:line="480" w:lineRule="auto"/>
        <w:jc w:val="both"/>
        <w:rPr>
          <w:sz w:val="24"/>
          <w:szCs w:val="24"/>
        </w:rPr>
      </w:pPr>
    </w:p>
    <w:p w14:paraId="6FD95BF4" w14:textId="77777777" w:rsidR="00883276" w:rsidRDefault="00883276" w:rsidP="004F1F56"/>
    <w:p w14:paraId="00A989AB" w14:textId="77777777" w:rsidR="004F1F56" w:rsidRDefault="004F1F56" w:rsidP="004F1F56"/>
    <w:p w14:paraId="03131980" w14:textId="77777777" w:rsidR="004F1F56" w:rsidRDefault="004F1F56" w:rsidP="004F1F56"/>
    <w:p w14:paraId="0EC5F5B5" w14:textId="77777777" w:rsidR="004F1F56" w:rsidRDefault="004F1F56" w:rsidP="004F1F56"/>
    <w:p w14:paraId="5B6FD430" w14:textId="77777777" w:rsidR="004F1F56" w:rsidRDefault="004F1F56" w:rsidP="004F1F56"/>
    <w:p w14:paraId="6C2C262A" w14:textId="77777777" w:rsidR="004F1F56" w:rsidRDefault="004F1F56" w:rsidP="004F1F56"/>
    <w:p w14:paraId="74C110FE" w14:textId="77777777" w:rsidR="004F1F56" w:rsidRDefault="004F1F56" w:rsidP="004F1F56"/>
    <w:p w14:paraId="2DB5C44E" w14:textId="77777777" w:rsidR="000A335E" w:rsidRPr="00162FF7" w:rsidRDefault="000A335E" w:rsidP="00136BD9">
      <w:pPr>
        <w:keepNext/>
        <w:keepLines/>
        <w:spacing w:before="480" w:after="0"/>
        <w:jc w:val="center"/>
        <w:outlineLvl w:val="0"/>
        <w:rPr>
          <w:rFonts w:asciiTheme="majorHAnsi" w:eastAsiaTheme="majorEastAsia" w:hAnsiTheme="majorHAnsi" w:cstheme="majorBidi"/>
          <w:b/>
          <w:bCs/>
          <w:sz w:val="28"/>
          <w:szCs w:val="28"/>
        </w:rPr>
      </w:pPr>
      <w:bookmarkStart w:id="684" w:name="_Toc384719035"/>
      <w:r w:rsidRPr="00162FF7">
        <w:rPr>
          <w:rFonts w:asciiTheme="majorHAnsi" w:eastAsiaTheme="majorEastAsia" w:hAnsiTheme="majorHAnsi" w:cstheme="majorBidi"/>
          <w:b/>
          <w:bCs/>
          <w:sz w:val="28"/>
          <w:szCs w:val="28"/>
        </w:rPr>
        <w:t>Chapter 9</w:t>
      </w:r>
      <w:r w:rsidR="00136BD9" w:rsidRPr="00162FF7">
        <w:rPr>
          <w:rFonts w:asciiTheme="majorHAnsi" w:eastAsiaTheme="majorEastAsia" w:hAnsiTheme="majorHAnsi" w:cstheme="majorBidi"/>
          <w:b/>
          <w:bCs/>
          <w:sz w:val="28"/>
          <w:szCs w:val="28"/>
        </w:rPr>
        <w:t>:</w:t>
      </w:r>
      <w:r w:rsidR="00127A6F" w:rsidRPr="00162FF7">
        <w:rPr>
          <w:rFonts w:asciiTheme="majorHAnsi" w:eastAsiaTheme="majorEastAsia" w:hAnsiTheme="majorHAnsi" w:cstheme="majorBidi"/>
          <w:b/>
          <w:bCs/>
          <w:sz w:val="28"/>
          <w:szCs w:val="28"/>
        </w:rPr>
        <w:t xml:space="preserve"> </w:t>
      </w:r>
      <w:r w:rsidRPr="00162FF7">
        <w:rPr>
          <w:rFonts w:asciiTheme="majorHAnsi" w:eastAsiaTheme="majorEastAsia" w:hAnsiTheme="majorHAnsi" w:cstheme="majorBidi"/>
          <w:b/>
          <w:bCs/>
          <w:sz w:val="28"/>
          <w:szCs w:val="28"/>
        </w:rPr>
        <w:t>Implication of refeeding on cardiovascular and anthropometric parameters in malnourished adolescents with anorexia nervosa</w:t>
      </w:r>
      <w:bookmarkEnd w:id="684"/>
    </w:p>
    <w:p w14:paraId="3138AAB2" w14:textId="77777777" w:rsidR="000A335E" w:rsidRPr="00162FF7" w:rsidRDefault="000A335E" w:rsidP="000A335E">
      <w:pPr>
        <w:jc w:val="both"/>
      </w:pPr>
    </w:p>
    <w:p w14:paraId="65F937A4" w14:textId="77777777" w:rsidR="000A335E" w:rsidRPr="00162FF7" w:rsidRDefault="00127A6F" w:rsidP="000A335E">
      <w:pPr>
        <w:keepNext/>
        <w:keepLines/>
        <w:spacing w:before="200" w:after="0" w:line="480" w:lineRule="auto"/>
        <w:jc w:val="both"/>
        <w:outlineLvl w:val="1"/>
        <w:rPr>
          <w:rFonts w:asciiTheme="majorHAnsi" w:eastAsiaTheme="majorEastAsia" w:hAnsiTheme="majorHAnsi" w:cstheme="majorBidi"/>
          <w:b/>
          <w:bCs/>
          <w:sz w:val="24"/>
          <w:szCs w:val="24"/>
        </w:rPr>
      </w:pPr>
      <w:bookmarkStart w:id="685" w:name="_Toc384719036"/>
      <w:r w:rsidRPr="00162FF7">
        <w:rPr>
          <w:rFonts w:asciiTheme="majorHAnsi" w:eastAsiaTheme="majorEastAsia" w:hAnsiTheme="majorHAnsi" w:cstheme="majorBidi"/>
          <w:b/>
          <w:bCs/>
          <w:sz w:val="24"/>
          <w:szCs w:val="24"/>
        </w:rPr>
        <w:t xml:space="preserve">9.1 </w:t>
      </w:r>
      <w:r w:rsidR="000A335E" w:rsidRPr="00162FF7">
        <w:rPr>
          <w:rFonts w:asciiTheme="majorHAnsi" w:eastAsiaTheme="majorEastAsia" w:hAnsiTheme="majorHAnsi" w:cstheme="majorBidi"/>
          <w:b/>
          <w:bCs/>
          <w:sz w:val="24"/>
          <w:szCs w:val="24"/>
        </w:rPr>
        <w:t>Introduction</w:t>
      </w:r>
      <w:bookmarkEnd w:id="685"/>
    </w:p>
    <w:p w14:paraId="24D88BA3" w14:textId="77777777" w:rsidR="000A335E" w:rsidRPr="000A335E" w:rsidRDefault="000A335E" w:rsidP="000A335E">
      <w:pPr>
        <w:spacing w:line="480" w:lineRule="auto"/>
        <w:jc w:val="both"/>
        <w:rPr>
          <w:rFonts w:cstheme="minorHAnsi"/>
          <w:sz w:val="24"/>
          <w:szCs w:val="24"/>
        </w:rPr>
      </w:pPr>
      <w:r w:rsidRPr="000A335E">
        <w:rPr>
          <w:rFonts w:cstheme="minorHAnsi"/>
          <w:sz w:val="24"/>
          <w:szCs w:val="24"/>
        </w:rPr>
        <w:t xml:space="preserve">Low weight patient’s with anorexia nervosa (AN) present with a range of autonomic nervous system disturbances. These disturbances can be seen in up to 85% of AN sufferers </w:t>
      </w:r>
      <w:r w:rsidR="00E07ECA" w:rsidRPr="000A335E">
        <w:rPr>
          <w:rFonts w:cstheme="minorHAnsi"/>
          <w:sz w:val="24"/>
          <w:szCs w:val="24"/>
        </w:rPr>
        <w:fldChar w:fldCharType="begin">
          <w:fldData xml:space="preserve">PEVuZE5vdGU+PENpdGU+PEF1dGhvcj5MZXNpbnNraWVuZTwvQXV0aG9yPjxZZWFyPjIwMDg8L1ll
YXI+PFJlY051bT4xMjI8L1JlY051bT48RGlzcGxheVRleHQ+KExlc2luc2tpZW5lLCBCYXJrdXMg
ZXQgYWwuIDIwMDgpPC9EaXNwbGF5VGV4dD48cmVjb3JkPjxyZWMtbnVtYmVyPjEyMjwvcmVjLW51
bWJlcj48Zm9yZWlnbi1rZXlzPjxrZXkgYXBwPSJFTiIgZGItaWQ9ImUyZnh3NTJzZ2V6ZXBiZXN3
YXl4dGR4ZjV6cjVmYXJkdDJ3eCI+MTIyPC9rZXk+PC9mb3JlaWduLWtleXM+PHJlZi10eXBlIG5h
bWU9IkpvdXJuYWwgQXJ0aWNsZSI+MTc8L3JlZi10eXBlPjxjb250cmlidXRvcnM+PGF1dGhvcnM+
PGF1dGhvcj5MZXNpbnNraWVuZSwgUy48L2F1dGhvcj48YXV0aG9yPkJhcmt1cywgQS48L2F1dGhv
cj48YXV0aG9yPlJhbmNldmEsIE4uPC9hdXRob3I+PGF1dGhvcj5EZW1iaW5za2FzLCBBLjwvYXV0
aG9yPjwvYXV0aG9ycz48L2NvbnRyaWJ1dG9ycz48YXV0aC1hZGRyZXNzPlBzeWNoaWF0cnkgQ2xp
bmljLCBWaWxuaXVzIFVuaXZlcnNpdHksIFZpbG5pdXMsIExpdGh1YW5pYS48L2F1dGgtYWRkcmVz
cz48dGl0bGVzPjx0aXRsZT5BIG1ldGEtYW5hbHlzaXMgb2YgaGVhcnQgcmF0ZSBhbmQgUVQgaW50
ZXJ2YWwgYWx0ZXJhdGlvbiBpbiBhbm9yZXhpYSBuZXJ2b3NhPC90aXRsZT48c2Vjb25kYXJ5LXRp
dGxlPldvcmxkIEogQmlvbCBQc3ljaGlhdHJ5PC9zZWNvbmRhcnktdGl0bGU+PGFsdC10aXRsZT5U
aGUgd29ybGQgam91cm5hbCBvZiBiaW9sb2dpY2FsIHBzeWNoaWF0cnkgOiB0aGUgb2ZmaWNpYWwg
am91cm5hbCBvZiB0aGUgV29ybGQgRmVkZXJhdGlvbiBvZiBTb2NpZXRpZXMgb2YgQmlvbG9naWNh
bCBQc3ljaGlhdHJ5PC9hbHQtdGl0bGU+PC90aXRsZXM+PHBlcmlvZGljYWw+PGZ1bGwtdGl0bGU+
V29ybGQgSiBCaW9sIFBzeWNoaWF0cnk8L2Z1bGwtdGl0bGU+PGFiYnItMT5UaGUgd29ybGQgam91
cm5hbCBvZiBiaW9sb2dpY2FsIHBzeWNoaWF0cnkgOiB0aGUgb2ZmaWNpYWwgam91cm5hbCBvZiB0
aGUgV29ybGQgRmVkZXJhdGlvbiBvZiBTb2NpZXRpZXMgb2YgQmlvbG9naWNhbCBQc3ljaGlhdHJ5
PC9hYmJyLTE+PC9wZXJpb2RpY2FsPjxhbHQtcGVyaW9kaWNhbD48ZnVsbC10aXRsZT5Xb3JsZCBK
IEJpb2wgUHN5Y2hpYXRyeTwvZnVsbC10aXRsZT48YWJici0xPlRoZSB3b3JsZCBqb3VybmFsIG9m
IGJpb2xvZ2ljYWwgcHN5Y2hpYXRyeSA6IHRoZSBvZmZpY2lhbCBqb3VybmFsIG9mIHRoZSBXb3Js
ZCBGZWRlcmF0aW9uIG9mIFNvY2lldGllcyBvZiBCaW9sb2dpY2FsIFBzeWNoaWF0cnk8L2FiYnIt
MT48L2FsdC1wZXJpb2RpY2FsPjxwYWdlcz44Ni05MTwvcGFnZXM+PHZvbHVtZT45PC92b2x1bWU+
PG51bWJlcj4yPC9udW1iZXI+PGVkaXRpb24+MjAwNy8wOS8xNDwvZWRpdGlvbj48a2V5d29yZHM+
PGtleXdvcmQ+QW5vcmV4aWEgTmVydm9zYS8qY29tcGxpY2F0aW9ucy9lcGlkZW1pb2xvZ3kvKnBo
eXNpb3BhdGhvbG9neTwva2V5d29yZD48a2V5d29yZD5Cb2R5IE1hc3MgSW5kZXg8L2tleXdvcmQ+
PGtleXdvcmQ+Q2FzZS1Db250cm9sIFN0dWRpZXM8L2tleXdvcmQ+PGtleXdvcmQ+SGVhcnQgUmF0
ZS8qcGh5c2lvbG9neTwva2V5d29yZD48a2V5d29yZD5IdW1hbnM8L2tleXdvcmQ+PGtleXdvcmQ+
SW5jaWRlbmNlPC9rZXl3b3JkPjxrZXl3b3JkPkxvbmcgUVQgU3luZHJvbWUvZGlhZ25vc2lzL2Vw
aWRlbWlvbG9neS8qZXRpb2xvZ3k8L2tleXdvcmQ+PGtleXdvcmQ+UHJldmFsZW5jZTwva2V5d29y
ZD48a2V5d29yZD5TZXZlcml0eSBvZiBJbGxuZXNzIEluZGV4PC9rZXl3b3JkPjwva2V5d29yZHM+
PGRhdGVzPjx5ZWFyPjIwMDg8L3llYXI+PC9kYXRlcz48aXNibj4xNTYyLTI5NzUgKFByaW50KSYj
eEQ7MTU2Mi0yOTc1IChMaW5raW5nKTwvaXNibj48YWNjZXNzaW9uLW51bT4xNzg1MzI5NjwvYWNj
ZXNzaW9uLW51bT48d29yay10eXBlPk1ldGEtQW5hbHlzaXM8L3dvcmstdHlwZT48dXJscz48cmVs
YXRlZC11cmxzPjx1cmw+aHR0cDovL3d3dy5uY2JpLm5sbS5uaWguZ292L3B1Ym1lZC8xNzg1MzI5
NjwvdXJsPjwvcmVsYXRlZC11cmxzPjwvdXJscz48ZWxlY3Ryb25pYy1yZXNvdXJjZS1udW0+MTAu
MTA4MC8xNTYyMjk3MDcwMTIzMDk2MzwvZWxlY3Ryb25pYy1yZXNvdXJjZS1udW0+PGxhbmd1YWdl
PmVuZzwvbGFuZ3VhZ2U+PC9yZWNvcmQ+PC9DaXRlPjwvRW5kTm90ZT4A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PEVuZE5vdGU+PENpdGU+PEF1dGhvcj5MZXNpbnNraWVuZTwvQXV0aG9yPjxZZWFyPjIwMDg8L1ll
YXI+PFJlY051bT4xMjI8L1JlY051bT48RGlzcGxheVRleHQ+KExlc2luc2tpZW5lLCBCYXJrdXMg
ZXQgYWwuIDIwMDgpPC9EaXNwbGF5VGV4dD48cmVjb3JkPjxyZWMtbnVtYmVyPjEyMjwvcmVjLW51
bWJlcj48Zm9yZWlnbi1rZXlzPjxrZXkgYXBwPSJFTiIgZGItaWQ9ImUyZnh3NTJzZ2V6ZXBiZXN3
YXl4dGR4ZjV6cjVmYXJkdDJ3eCI+MTIyPC9rZXk+PC9mb3JlaWduLWtleXM+PHJlZi10eXBlIG5h
bWU9IkpvdXJuYWwgQXJ0aWNsZSI+MTc8L3JlZi10eXBlPjxjb250cmlidXRvcnM+PGF1dGhvcnM+
PGF1dGhvcj5MZXNpbnNraWVuZSwgUy48L2F1dGhvcj48YXV0aG9yPkJhcmt1cywgQS48L2F1dGhv
cj48YXV0aG9yPlJhbmNldmEsIE4uPC9hdXRob3I+PGF1dGhvcj5EZW1iaW5za2FzLCBBLjwvYXV0
aG9yPjwvYXV0aG9ycz48L2NvbnRyaWJ1dG9ycz48YXV0aC1hZGRyZXNzPlBzeWNoaWF0cnkgQ2xp
bmljLCBWaWxuaXVzIFVuaXZlcnNpdHksIFZpbG5pdXMsIExpdGh1YW5pYS48L2F1dGgtYWRkcmVz
cz48dGl0bGVzPjx0aXRsZT5BIG1ldGEtYW5hbHlzaXMgb2YgaGVhcnQgcmF0ZSBhbmQgUVQgaW50
ZXJ2YWwgYWx0ZXJhdGlvbiBpbiBhbm9yZXhpYSBuZXJ2b3NhPC90aXRsZT48c2Vjb25kYXJ5LXRp
dGxlPldvcmxkIEogQmlvbCBQc3ljaGlhdHJ5PC9zZWNvbmRhcnktdGl0bGU+PGFsdC10aXRsZT5U
aGUgd29ybGQgam91cm5hbCBvZiBiaW9sb2dpY2FsIHBzeWNoaWF0cnkgOiB0aGUgb2ZmaWNpYWwg
am91cm5hbCBvZiB0aGUgV29ybGQgRmVkZXJhdGlvbiBvZiBTb2NpZXRpZXMgb2YgQmlvbG9naWNh
bCBQc3ljaGlhdHJ5PC9hbHQtdGl0bGU+PC90aXRsZXM+PHBlcmlvZGljYWw+PGZ1bGwtdGl0bGU+
V29ybGQgSiBCaW9sIFBzeWNoaWF0cnk8L2Z1bGwtdGl0bGU+PGFiYnItMT5UaGUgd29ybGQgam91
cm5hbCBvZiBiaW9sb2dpY2FsIHBzeWNoaWF0cnkgOiB0aGUgb2ZmaWNpYWwgam91cm5hbCBvZiB0
aGUgV29ybGQgRmVkZXJhdGlvbiBvZiBTb2NpZXRpZXMgb2YgQmlvbG9naWNhbCBQc3ljaGlhdHJ5
PC9hYmJyLTE+PC9wZXJpb2RpY2FsPjxhbHQtcGVyaW9kaWNhbD48ZnVsbC10aXRsZT5Xb3JsZCBK
IEJpb2wgUHN5Y2hpYXRyeTwvZnVsbC10aXRsZT48YWJici0xPlRoZSB3b3JsZCBqb3VybmFsIG9m
IGJpb2xvZ2ljYWwgcHN5Y2hpYXRyeSA6IHRoZSBvZmZpY2lhbCBqb3VybmFsIG9mIHRoZSBXb3Js
ZCBGZWRlcmF0aW9uIG9mIFNvY2lldGllcyBvZiBCaW9sb2dpY2FsIFBzeWNoaWF0cnk8L2FiYnIt
MT48L2FsdC1wZXJpb2RpY2FsPjxwYWdlcz44Ni05MTwvcGFnZXM+PHZvbHVtZT45PC92b2x1bWU+
PG51bWJlcj4yPC9udW1iZXI+PGVkaXRpb24+MjAwNy8wOS8xNDwvZWRpdGlvbj48a2V5d29yZHM+
PGtleXdvcmQ+QW5vcmV4aWEgTmVydm9zYS8qY29tcGxpY2F0aW9ucy9lcGlkZW1pb2xvZ3kvKnBo
eXNpb3BhdGhvbG9neTwva2V5d29yZD48a2V5d29yZD5Cb2R5IE1hc3MgSW5kZXg8L2tleXdvcmQ+
PGtleXdvcmQ+Q2FzZS1Db250cm9sIFN0dWRpZXM8L2tleXdvcmQ+PGtleXdvcmQ+SGVhcnQgUmF0
ZS8qcGh5c2lvbG9neTwva2V5d29yZD48a2V5d29yZD5IdW1hbnM8L2tleXdvcmQ+PGtleXdvcmQ+
SW5jaWRlbmNlPC9rZXl3b3JkPjxrZXl3b3JkPkxvbmcgUVQgU3luZHJvbWUvZGlhZ25vc2lzL2Vw
aWRlbWlvbG9neS8qZXRpb2xvZ3k8L2tleXdvcmQ+PGtleXdvcmQ+UHJldmFsZW5jZTwva2V5d29y
ZD48a2V5d29yZD5TZXZlcml0eSBvZiBJbGxuZXNzIEluZGV4PC9rZXl3b3JkPjwva2V5d29yZHM+
PGRhdGVzPjx5ZWFyPjIwMDg8L3llYXI+PC9kYXRlcz48aXNibj4xNTYyLTI5NzUgKFByaW50KSYj
eEQ7MTU2Mi0yOTc1IChMaW5raW5nKTwvaXNibj48YWNjZXNzaW9uLW51bT4xNzg1MzI5NjwvYWNj
ZXNzaW9uLW51bT48d29yay10eXBlPk1ldGEtQW5hbHlzaXM8L3dvcmstdHlwZT48dXJscz48cmVs
YXRlZC11cmxzPjx1cmw+aHR0cDovL3d3dy5uY2JpLm5sbS5uaWguZ292L3B1Ym1lZC8xNzg1MzI5
NjwvdXJsPjwvcmVsYXRlZC11cmxzPjwvdXJscz48ZWxlY3Ryb25pYy1yZXNvdXJjZS1udW0+MTAu
MTA4MC8xNTYyMjk3MDcwMTIzMDk2MzwvZWxlY3Ryb25pYy1yZXNvdXJjZS1udW0+PGxhbmd1YWdl
PmVuZzwvbGFuZ3VhZ2U+PC9yZWNvcmQ+PC9DaXRlPjwvRW5kTm90ZT4A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sidRPr="000A335E">
        <w:rPr>
          <w:rFonts w:cstheme="minorHAnsi"/>
          <w:sz w:val="24"/>
          <w:szCs w:val="24"/>
        </w:rPr>
      </w:r>
      <w:r w:rsidR="00E07ECA" w:rsidRPr="000A335E">
        <w:rPr>
          <w:rFonts w:cstheme="minorHAnsi"/>
          <w:sz w:val="24"/>
          <w:szCs w:val="24"/>
        </w:rPr>
        <w:fldChar w:fldCharType="separate"/>
      </w:r>
      <w:r w:rsidR="00C41A0A">
        <w:rPr>
          <w:rFonts w:cstheme="minorHAnsi"/>
          <w:noProof/>
          <w:sz w:val="24"/>
          <w:szCs w:val="24"/>
        </w:rPr>
        <w:t>(</w:t>
      </w:r>
      <w:hyperlink w:anchor="_ENREF_151" w:tooltip="Lesinskiene, 2008 #122" w:history="1">
        <w:r w:rsidR="00897281">
          <w:rPr>
            <w:rFonts w:cstheme="minorHAnsi"/>
            <w:noProof/>
            <w:sz w:val="24"/>
            <w:szCs w:val="24"/>
          </w:rPr>
          <w:t>Lesinskiene, Barkus et al. 2008</w:t>
        </w:r>
      </w:hyperlink>
      <w:r w:rsidR="00C41A0A">
        <w:rPr>
          <w:rFonts w:cstheme="minorHAnsi"/>
          <w:noProof/>
          <w:sz w:val="24"/>
          <w:szCs w:val="24"/>
        </w:rPr>
        <w:t>)</w:t>
      </w:r>
      <w:r w:rsidR="00E07ECA" w:rsidRPr="000A335E">
        <w:rPr>
          <w:rFonts w:cstheme="minorHAnsi"/>
          <w:sz w:val="24"/>
          <w:szCs w:val="24"/>
        </w:rPr>
        <w:fldChar w:fldCharType="end"/>
      </w:r>
      <w:r w:rsidRPr="000A335E">
        <w:rPr>
          <w:rFonts w:cstheme="minorHAnsi"/>
          <w:sz w:val="24"/>
          <w:szCs w:val="24"/>
        </w:rPr>
        <w:t xml:space="preserve"> and account for a 5-10% mortality rate </w:t>
      </w:r>
      <w:r w:rsidR="00E07ECA" w:rsidRPr="000A335E">
        <w:rPr>
          <w:rFonts w:cstheme="minorHAnsi"/>
          <w:sz w:val="24"/>
          <w:szCs w:val="24"/>
        </w:rPr>
        <w:fldChar w:fldCharType="begin"/>
      </w:r>
      <w:r w:rsidR="00C41A0A">
        <w:rPr>
          <w:rFonts w:cstheme="minorHAnsi"/>
          <w:sz w:val="24"/>
          <w:szCs w:val="24"/>
        </w:rPr>
        <w:instrText xml:space="preserve"> ADDIN EN.CITE &lt;EndNote&gt;&lt;Cite&gt;&lt;Author&gt;Isner&lt;/Author&gt;&lt;Year&gt;1985&lt;/Year&gt;&lt;RecNum&gt;170&lt;/RecNum&gt;&lt;DisplayText&gt;(Isner, Roberts et al. 1985)&lt;/DisplayText&gt;&lt;record&gt;&lt;rec-number&gt;170&lt;/rec-number&gt;&lt;foreign-keys&gt;&lt;key app="EN" db-id="e2fxw52sgezepbeswayxtdxf5zr5fardt2wx"&gt;170&lt;/key&gt;&lt;/foreign-keys&gt;&lt;ref-type name="Journal Article"&gt;17&lt;/ref-type&gt;&lt;contributors&gt;&lt;authors&gt;&lt;author&gt;Isner, J. M.&lt;/author&gt;&lt;author&gt;Roberts, W. C.&lt;/author&gt;&lt;author&gt;Heymsfield, S. B.&lt;/author&gt;&lt;author&gt;Yager, J.&lt;/author&gt;&lt;/authors&gt;&lt;/contributors&gt;&lt;titles&gt;&lt;title&gt;Anorexia nervosa and sudden death&lt;/title&gt;&lt;secondary-title&gt;Ann Intern Med&lt;/secondary-title&gt;&lt;alt-title&gt;Annals of internal medicine&lt;/alt-title&gt;&lt;/titles&gt;&lt;periodical&gt;&lt;full-title&gt;Ann Intern Med&lt;/full-title&gt;&lt;abbr-1&gt;Annals of internal medicine&lt;/abbr-1&gt;&lt;/periodical&gt;&lt;alt-periodical&gt;&lt;full-title&gt;Ann Intern Med&lt;/full-title&gt;&lt;abbr-1&gt;Annals of internal medicine&lt;/abbr-1&gt;&lt;/alt-periodical&gt;&lt;pages&gt;49-52&lt;/pages&gt;&lt;volume&gt;102&lt;/volume&gt;&lt;number&gt;1&lt;/number&gt;&lt;edition&gt;1985/01/01&lt;/edition&gt;&lt;keywords&gt;&lt;keyword&gt;Adult&lt;/keyword&gt;&lt;keyword&gt;Anorexia Nervosa/complications/pathology/*physiopathology&lt;/keyword&gt;&lt;keyword&gt;Autopsy&lt;/keyword&gt;&lt;keyword&gt;Death, Sudden/*etiology/pathology&lt;/keyword&gt;&lt;keyword&gt;Electrocardiography&lt;/keyword&gt;&lt;keyword&gt;Female&lt;/keyword&gt;&lt;keyword&gt;Humans&lt;/keyword&gt;&lt;keyword&gt;Myocardium/pathology&lt;/keyword&gt;&lt;keyword&gt;Tachycardia/etiology/physiopathology&lt;/keyword&gt;&lt;/keywords&gt;&lt;dates&gt;&lt;year&gt;1985&lt;/year&gt;&lt;pub-dates&gt;&lt;date&gt;Jan&lt;/date&gt;&lt;/pub-dates&gt;&lt;/dates&gt;&lt;isbn&gt;0003-4819 (Print)&amp;#xD;0003-4819 (Linking)&lt;/isbn&gt;&lt;accession-num&gt;3966745&lt;/accession-num&gt;&lt;work-type&gt;Case Reports&lt;/work-type&gt;&lt;urls&gt;&lt;related-urls&gt;&lt;url&gt;http://www.ncbi.nlm.nih.gov/pubmed/3966745&lt;/url&gt;&lt;/related-urls&gt;&lt;/urls&gt;&lt;language&gt;eng&lt;/language&gt;&lt;/record&gt;&lt;/Cite&gt;&lt;/EndNote&gt;</w:instrText>
      </w:r>
      <w:r w:rsidR="00E07ECA" w:rsidRPr="000A335E">
        <w:rPr>
          <w:rFonts w:cstheme="minorHAnsi"/>
          <w:sz w:val="24"/>
          <w:szCs w:val="24"/>
        </w:rPr>
        <w:fldChar w:fldCharType="separate"/>
      </w:r>
      <w:r w:rsidR="00C41A0A">
        <w:rPr>
          <w:rFonts w:cstheme="minorHAnsi"/>
          <w:noProof/>
          <w:sz w:val="24"/>
          <w:szCs w:val="24"/>
        </w:rPr>
        <w:t>(</w:t>
      </w:r>
      <w:hyperlink w:anchor="_ENREF_109" w:tooltip="Isner, 1985 #170" w:history="1">
        <w:r w:rsidR="00897281">
          <w:rPr>
            <w:rFonts w:cstheme="minorHAnsi"/>
            <w:noProof/>
            <w:sz w:val="24"/>
            <w:szCs w:val="24"/>
          </w:rPr>
          <w:t>Isner, Roberts et al. 1985</w:t>
        </w:r>
      </w:hyperlink>
      <w:r w:rsidR="00C41A0A">
        <w:rPr>
          <w:rFonts w:cstheme="minorHAnsi"/>
          <w:noProof/>
          <w:sz w:val="24"/>
          <w:szCs w:val="24"/>
        </w:rPr>
        <w:t>)</w:t>
      </w:r>
      <w:r w:rsidR="00E07ECA" w:rsidRPr="000A335E">
        <w:rPr>
          <w:rFonts w:cstheme="minorHAnsi"/>
          <w:sz w:val="24"/>
          <w:szCs w:val="24"/>
        </w:rPr>
        <w:fldChar w:fldCharType="end"/>
      </w:r>
      <w:r w:rsidRPr="000A335E">
        <w:rPr>
          <w:rFonts w:cstheme="minorHAnsi"/>
          <w:sz w:val="24"/>
          <w:szCs w:val="24"/>
        </w:rPr>
        <w:t xml:space="preserve">. Food restriction, excessive exercise and subsequent weight loss can lead to an increase in vagal tone resulting in: bradycardia (resting heart rate &lt;50beats per minute); low arterial blood pressure (100/50mmHg); voltage decrease; T- wave inversion; atrophy of left ventricle; and QTc interval prolongation </w:t>
      </w:r>
      <w:r w:rsidR="00E07ECA" w:rsidRPr="000A335E">
        <w:rPr>
          <w:rFonts w:cstheme="minorHAnsi"/>
          <w:sz w:val="24"/>
          <w:szCs w:val="24"/>
        </w:rPr>
        <w:fldChar w:fldCharType="begin">
          <w:fldData xml:space="preserve">PEVuZE5vdGU+PENpdGU+PEF1dGhvcj5VbGdlcjwvQXV0aG9yPjxZZWFyPjIwMDY8L1llYXI+PFJl
Y051bT4xOTM8L1JlY051bT48RGlzcGxheVRleHQ+KE51ZGVsLCBHb290bWFuIGV0IGFsLiAxOTg0
OyBVbGdlciwgR3Vyc2VzIGV0IGFsLiAyMDA2KTwvRGlzcGxheVRleHQ+PHJlY29yZD48cmVjLW51
bWJlcj4xOTM8L3JlYy1udW1iZXI+PGZvcmVpZ24ta2V5cz48a2V5IGFwcD0iRU4iIGRiLWlkPSJl
MmZ4dzUyc2dlemVwYmVzd2F5eHRkeGY1enI1ZmFyZHQyd3giPjE5Mzwva2V5PjwvZm9yZWlnbi1r
ZXlzPjxyZWYtdHlwZSBuYW1lPSJKb3VybmFsIEFydGljbGUiPjE3PC9yZWYtdHlwZT48Y29udHJp
YnV0b3JzPjxhdXRob3JzPjxhdXRob3I+VWxnZXIsIFouPC9hdXRob3I+PGF1dGhvcj5HdXJzZXMs
IEQuPC9hdXRob3I+PGF1dGhvcj5Penl1cmVrLCBBLiBSLjwvYXV0aG9yPjxhdXRob3I+QXJpa2Fu
LCBDLjwvYXV0aG9yPjxhdXRob3I+TGV2ZW50LCBFLjwvYXV0aG9yPjxhdXRob3I+QXlkb2dkdSwg
Uy48L2F1dGhvcj48L2F1dGhvcnM+PC9jb250cmlidXRvcnM+PGF1dGgtYWRkcmVzcz5FZ2UgVW5p
dmVyc2l0eSBIb3NwaXRhbCwgRGVwYXJ0bWVudCBvZiBQZWRpYXRyaWMgQ2FyZGlvbG9neSwgMzUx
MDAgQm9ybm92YS1Jem1pciwgVHVya2V5LiBkcnp1bGdlckBob3RtYWlsLmNvbTwvYXV0aC1hZGRy
ZXNzPjx0aXRsZXM+PHRpdGxlPkZvbGxvdy11cCBvZiBjYXJkaWFjIGFibm9ybWFsaXRpZXMgaW4g
ZmVtYWxlIGFkb2xlc2NlbnRzIHdpdGggYW5vcmV4aWEgbmVydm9zYSBhZnRlciByZWZlZWRpbmc8
L3RpdGxlPjxzZWNvbmRhcnktdGl0bGU+QWN0YSBDYXJkaW9sPC9zZWNvbmRhcnktdGl0bGU+PGFs
dC10aXRsZT5BY3RhIGNhcmRpb2xvZ2ljYTwvYWx0LXRpdGxlPjwvdGl0bGVzPjxwZXJpb2RpY2Fs
PjxmdWxsLXRpdGxlPkFjdGEgQ2FyZGlvbDwvZnVsbC10aXRsZT48YWJici0xPkFjdGEgY2FyZGlv
bG9naWNhPC9hYmJyLTE+PC9wZXJpb2RpY2FsPjxhbHQtcGVyaW9kaWNhbD48ZnVsbC10aXRsZT5B
Y3RhIENhcmRpb2w8L2Z1bGwtdGl0bGU+PGFiYnItMT5BY3RhIGNhcmRpb2xvZ2ljYTwvYWJici0x
PjwvYWx0LXBlcmlvZGljYWw+PHBhZ2VzPjQzLTk8L3BhZ2VzPjx2b2x1bWU+NjE8L3ZvbHVtZT48
bnVtYmVyPjE8L251bWJlcj48ZWRpdGlvbj4yMDA2LzAyLzIxPC9lZGl0aW9uPjxrZXl3b3Jkcz48
a2V5d29yZD5BZG9sZXNjZW50PC9rZXl3b3JkPjxrZXl3b3JkPkFub3JleGlhIE5lcnZvc2EvKmNv
bXBsaWNhdGlvbnMvZGlldCB0aGVyYXB5PC9rZXl3b3JkPjxrZXl3b3JkPkNhc2UtQ29udHJvbCBT
dHVkaWVzPC9rZXl3b3JkPjxrZXl3b3JkPkNoaS1TcXVhcmUgRGlzdHJpYnV0aW9uPC9rZXl3b3Jk
PjxrZXl3b3JkPkVjaG9jYXJkaW9ncmFwaHk8L2tleXdvcmQ+PGtleXdvcmQ+RWxlY3Ryb2NhcmRp
b2dyYXBoeTwva2V5d29yZD48a2V5d29yZD5GZW1hbGU8L2tleXdvcmQ+PGtleXdvcmQ+Rm9sbG93
LVVwIFN0dWRpZXM8L2tleXdvcmQ+PGtleXdvcmQ+SGVhcnQgRGlzZWFzZXMvZGlhZ25vc2lzLypl
dGlvbG9neTwva2V5d29yZD48a2V5d29yZD5IdW1hbnM8L2tleXdvcmQ+PGtleXdvcmQ+UHJvc3Bl
Y3RpdmUgU3R1ZGllczwva2V5d29yZD48L2tleXdvcmRzPjxkYXRlcz48eWVhcj4yMDA2PC95ZWFy
PjxwdWItZGF0ZXM+PGRhdGU+RmViPC9kYXRlPjwvcHViLWRhdGVzPjwvZGF0ZXM+PGlzYm4+MDAw
MS01Mzg1IChQcmludCkmI3hEOzAwMDEtNTM4NSAoTGlua2luZyk8L2lzYm4+PGFjY2Vzc2lvbi1u
dW0+MTY0ODU3MzI8L2FjY2Vzc2lvbi1udW0+PHVybHM+PHJlbGF0ZWQtdXJscz48dXJsPmh0dHA6
Ly93d3cubmNiaS5ubG0ubmloLmdvdi9wdWJtZWQvMTY0ODU3MzI8L3VybD48L3JlbGF0ZWQtdXJs
cz48L3VybHM+PGxhbmd1YWdlPmVuZzwvbGFuZ3VhZ2U+PC9yZWNvcmQ+PC9DaXRlPjxDaXRlPjxB
dXRob3I+TnVkZWw8L0F1dGhvcj48WWVhcj4xOTg0PC9ZZWFyPjxSZWNOdW0+MjI5MTwvUmVjTnVt
PjxyZWNvcmQ+PHJlYy1udW1iZXI+MjI5MTwvcmVjLW51bWJlcj48Zm9yZWlnbi1rZXlzPjxrZXkg
YXBwPSJFTiIgZGItaWQ9ImUyZnh3NTJzZ2V6ZXBiZXN3YXl4dGR4ZjV6cjVmYXJkdDJ3eCI+MjI5
MTwva2V5PjwvZm9yZWlnbi1rZXlzPjxyZWYtdHlwZSBuYW1lPSJKb3VybmFsIEFydGljbGUiPjE3
PC9yZWYtdHlwZT48Y29udHJpYnV0b3JzPjxhdXRob3JzPjxhdXRob3I+TnVkZWwsIEQuIEIuPC9h
dXRob3I+PGF1dGhvcj5Hb290bWFuLCBOLjwvYXV0aG9yPjxhdXRob3I+TnVzc2JhdW0sIE0uIFAu
PC9hdXRob3I+PGF1dGhvcj5TaGVua2VyLCBJLiBSLjwvYXV0aG9yPjwvYXV0aG9ycz48L2NvbnRy
aWJ1dG9ycz48dGl0bGVzPjx0aXRsZT5BbHRlcmVkIGV4ZXJjaXNlIHBlcmZvcm1hbmNlIGFuZCBh
Ym5vcm1hbCBzeW1wYXRoZXRpYyByZXNwb25zZXMgdG8gZXhlcmNpc2UgaW4gcGF0aWVudHMgd2l0
aCBhbm9yZXhpYSBuZXJ2b3NhPC90aXRsZT48c2Vjb25kYXJ5LXRpdGxlPkogUGVkaWF0cjwvc2Vj
b25kYXJ5LXRpdGxlPjxhbHQtdGl0bGU+VGhlIEpvdXJuYWwgb2YgcGVkaWF0cmljczwvYWx0LXRp
dGxlPjwvdGl0bGVzPjxwZXJpb2RpY2FsPjxmdWxsLXRpdGxlPkogUGVkaWF0cjwvZnVsbC10aXRs
ZT48YWJici0xPlRoZSBKb3VybmFsIG9mIHBlZGlhdHJpY3M8L2FiYnItMT48L3BlcmlvZGljYWw+
PGFsdC1wZXJpb2RpY2FsPjxmdWxsLXRpdGxlPkogUGVkaWF0cjwvZnVsbC10aXRsZT48YWJici0x
PlRoZSBKb3VybmFsIG9mIHBlZGlhdHJpY3M8L2FiYnItMT48L2FsdC1wZXJpb2RpY2FsPjxwYWdl
cz4zNC03PC9wYWdlcz48dm9sdW1lPjEwNTwvdm9sdW1lPjxudW1iZXI+MTwvbnVtYmVyPjxlZGl0
aW9uPjE5ODQvMDcvMDE8L2VkaXRpb24+PGtleXdvcmRzPjxrZXl3b3JkPkFkb2xlc2NlbnQ8L2tl
eXdvcmQ+PGtleXdvcmQ+QW5vcmV4aWEgTmVydm9zYS9ibG9vZC8qcGh5c2lvcGF0aG9sb2d5PC9r
ZXl3b3JkPjxrZXl3b3JkPkJsb29kIFByZXNzdXJlPC9rZXl3b3JkPjxrZXl3b3JkPkRvcGFtaW5l
L2Jsb29kPC9rZXl3b3JkPjxrZXl3b3JkPkVsZWN0cm9jYXJkaW9ncmFwaHk8L2tleXdvcmQ+PGtl
eXdvcmQ+KkV4ZXJjaXNlIFRlc3Q8L2tleXdvcmQ+PGtleXdvcmQ+RmVtYWxlPC9rZXl3b3JkPjxr
ZXl3b3JkPkhlYXJ0IFJhdGU8L2tleXdvcmQ+PGtleXdvcmQ+SHVtYW5zPC9rZXl3b3JkPjxrZXl3
b3JkPk1hbGU8L2tleXdvcmQ+PGtleXdvcmQ+Tm9yZXBpbmVwaHJpbmUvYmxvb2Q8L2tleXdvcmQ+
PGtleXdvcmQ+T3h5Z2VuIENvbnN1bXB0aW9uPC9rZXl3b3JkPjxrZXl3b3JkPlBoeXNpY2FsIEZp
dG5lc3M8L2tleXdvcmQ+PGtleXdvcmQ+U3ltcGF0aGV0aWMgTmVydm91cyBTeXN0ZW0vKnBoeXNp
b3BhdGhvbG9neTwva2V5d29yZD48L2tleXdvcmRzPjxkYXRlcz48eWVhcj4xOTg0PC95ZWFyPjxw
dWItZGF0ZXM+PGRhdGU+SnVsPC9kYXRlPjwvcHViLWRhdGVzPjwvZGF0ZXM+PGlzYm4+MDAyMi0z
NDc2IChQcmludCkmI3hEOzAwMjItMzQ3NiAoTGlua2luZyk8L2lzYm4+PGFjY2Vzc2lvbi1udW0+
NjczNzE0NjwvYWNjZXNzaW9uLW51bT48dXJscz48cmVsYXRlZC11cmxzPjx1cmw+aHR0cDovL3d3
dy5uY2JpLm5sbS5uaWguZ292L3B1Ym1lZC82NzM3MTQ2PC91cmw+PC9yZWxhdGVkLXVybHM+PC91
cmxzPjxsYW5ndWFnZT5lbmc8L2xhbmd1YWdlPjwvcmVjb3JkPjwvQ2l0ZT48L0VuZE5vdGU+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PEVuZE5vdGU+PENpdGU+PEF1dGhvcj5VbGdlcjwvQXV0aG9yPjxZZWFyPjIwMDY8L1llYXI+PFJl
Y051bT4xOTM8L1JlY051bT48RGlzcGxheVRleHQ+KE51ZGVsLCBHb290bWFuIGV0IGFsLiAxOTg0
OyBVbGdlciwgR3Vyc2VzIGV0IGFsLiAyMDA2KTwvRGlzcGxheVRleHQ+PHJlY29yZD48cmVjLW51
bWJlcj4xOTM8L3JlYy1udW1iZXI+PGZvcmVpZ24ta2V5cz48a2V5IGFwcD0iRU4iIGRiLWlkPSJl
MmZ4dzUyc2dlemVwYmVzd2F5eHRkeGY1enI1ZmFyZHQyd3giPjE5Mzwva2V5PjwvZm9yZWlnbi1r
ZXlzPjxyZWYtdHlwZSBuYW1lPSJKb3VybmFsIEFydGljbGUiPjE3PC9yZWYtdHlwZT48Y29udHJp
YnV0b3JzPjxhdXRob3JzPjxhdXRob3I+VWxnZXIsIFouPC9hdXRob3I+PGF1dGhvcj5HdXJzZXMs
IEQuPC9hdXRob3I+PGF1dGhvcj5Penl1cmVrLCBBLiBSLjwvYXV0aG9yPjxhdXRob3I+QXJpa2Fu
LCBDLjwvYXV0aG9yPjxhdXRob3I+TGV2ZW50LCBFLjwvYXV0aG9yPjxhdXRob3I+QXlkb2dkdSwg
Uy48L2F1dGhvcj48L2F1dGhvcnM+PC9jb250cmlidXRvcnM+PGF1dGgtYWRkcmVzcz5FZ2UgVW5p
dmVyc2l0eSBIb3NwaXRhbCwgRGVwYXJ0bWVudCBvZiBQZWRpYXRyaWMgQ2FyZGlvbG9neSwgMzUx
MDAgQm9ybm92YS1Jem1pciwgVHVya2V5LiBkcnp1bGdlckBob3RtYWlsLmNvbTwvYXV0aC1hZGRy
ZXNzPjx0aXRsZXM+PHRpdGxlPkZvbGxvdy11cCBvZiBjYXJkaWFjIGFibm9ybWFsaXRpZXMgaW4g
ZmVtYWxlIGFkb2xlc2NlbnRzIHdpdGggYW5vcmV4aWEgbmVydm9zYSBhZnRlciByZWZlZWRpbmc8
L3RpdGxlPjxzZWNvbmRhcnktdGl0bGU+QWN0YSBDYXJkaW9sPC9zZWNvbmRhcnktdGl0bGU+PGFs
dC10aXRsZT5BY3RhIGNhcmRpb2xvZ2ljYTwvYWx0LXRpdGxlPjwvdGl0bGVzPjxwZXJpb2RpY2Fs
PjxmdWxsLXRpdGxlPkFjdGEgQ2FyZGlvbDwvZnVsbC10aXRsZT48YWJici0xPkFjdGEgY2FyZGlv
bG9naWNhPC9hYmJyLTE+PC9wZXJpb2RpY2FsPjxhbHQtcGVyaW9kaWNhbD48ZnVsbC10aXRsZT5B
Y3RhIENhcmRpb2w8L2Z1bGwtdGl0bGU+PGFiYnItMT5BY3RhIGNhcmRpb2xvZ2ljYTwvYWJici0x
PjwvYWx0LXBlcmlvZGljYWw+PHBhZ2VzPjQzLTk8L3BhZ2VzPjx2b2x1bWU+NjE8L3ZvbHVtZT48
bnVtYmVyPjE8L251bWJlcj48ZWRpdGlvbj4yMDA2LzAyLzIxPC9lZGl0aW9uPjxrZXl3b3Jkcz48
a2V5d29yZD5BZG9sZXNjZW50PC9rZXl3b3JkPjxrZXl3b3JkPkFub3JleGlhIE5lcnZvc2EvKmNv
bXBsaWNhdGlvbnMvZGlldCB0aGVyYXB5PC9rZXl3b3JkPjxrZXl3b3JkPkNhc2UtQ29udHJvbCBT
dHVkaWVzPC9rZXl3b3JkPjxrZXl3b3JkPkNoaS1TcXVhcmUgRGlzdHJpYnV0aW9uPC9rZXl3b3Jk
PjxrZXl3b3JkPkVjaG9jYXJkaW9ncmFwaHk8L2tleXdvcmQ+PGtleXdvcmQ+RWxlY3Ryb2NhcmRp
b2dyYXBoeTwva2V5d29yZD48a2V5d29yZD5GZW1hbGU8L2tleXdvcmQ+PGtleXdvcmQ+Rm9sbG93
LVVwIFN0dWRpZXM8L2tleXdvcmQ+PGtleXdvcmQ+SGVhcnQgRGlzZWFzZXMvZGlhZ25vc2lzLypl
dGlvbG9neTwva2V5d29yZD48a2V5d29yZD5IdW1hbnM8L2tleXdvcmQ+PGtleXdvcmQ+UHJvc3Bl
Y3RpdmUgU3R1ZGllczwva2V5d29yZD48L2tleXdvcmRzPjxkYXRlcz48eWVhcj4yMDA2PC95ZWFy
PjxwdWItZGF0ZXM+PGRhdGU+RmViPC9kYXRlPjwvcHViLWRhdGVzPjwvZGF0ZXM+PGlzYm4+MDAw
MS01Mzg1IChQcmludCkmI3hEOzAwMDEtNTM4NSAoTGlua2luZyk8L2lzYm4+PGFjY2Vzc2lvbi1u
dW0+MTY0ODU3MzI8L2FjY2Vzc2lvbi1udW0+PHVybHM+PHJlbGF0ZWQtdXJscz48dXJsPmh0dHA6
Ly93d3cubmNiaS5ubG0ubmloLmdvdi9wdWJtZWQvMTY0ODU3MzI8L3VybD48L3JlbGF0ZWQtdXJs
cz48L3VybHM+PGxhbmd1YWdlPmVuZzwvbGFuZ3VhZ2U+PC9yZWNvcmQ+PC9DaXRlPjxDaXRlPjxB
dXRob3I+TnVkZWw8L0F1dGhvcj48WWVhcj4xOTg0PC9ZZWFyPjxSZWNOdW0+MjI5MTwvUmVjTnVt
PjxyZWNvcmQ+PHJlYy1udW1iZXI+MjI5MTwvcmVjLW51bWJlcj48Zm9yZWlnbi1rZXlzPjxrZXkg
YXBwPSJFTiIgZGItaWQ9ImUyZnh3NTJzZ2V6ZXBiZXN3YXl4dGR4ZjV6cjVmYXJkdDJ3eCI+MjI5
MTwva2V5PjwvZm9yZWlnbi1rZXlzPjxyZWYtdHlwZSBuYW1lPSJKb3VybmFsIEFydGljbGUiPjE3
PC9yZWYtdHlwZT48Y29udHJpYnV0b3JzPjxhdXRob3JzPjxhdXRob3I+TnVkZWwsIEQuIEIuPC9h
dXRob3I+PGF1dGhvcj5Hb290bWFuLCBOLjwvYXV0aG9yPjxhdXRob3I+TnVzc2JhdW0sIE0uIFAu
PC9hdXRob3I+PGF1dGhvcj5TaGVua2VyLCBJLiBSLjwvYXV0aG9yPjwvYXV0aG9ycz48L2NvbnRy
aWJ1dG9ycz48dGl0bGVzPjx0aXRsZT5BbHRlcmVkIGV4ZXJjaXNlIHBlcmZvcm1hbmNlIGFuZCBh
Ym5vcm1hbCBzeW1wYXRoZXRpYyByZXNwb25zZXMgdG8gZXhlcmNpc2UgaW4gcGF0aWVudHMgd2l0
aCBhbm9yZXhpYSBuZXJ2b3NhPC90aXRsZT48c2Vjb25kYXJ5LXRpdGxlPkogUGVkaWF0cjwvc2Vj
b25kYXJ5LXRpdGxlPjxhbHQtdGl0bGU+VGhlIEpvdXJuYWwgb2YgcGVkaWF0cmljczwvYWx0LXRp
dGxlPjwvdGl0bGVzPjxwZXJpb2RpY2FsPjxmdWxsLXRpdGxlPkogUGVkaWF0cjwvZnVsbC10aXRs
ZT48YWJici0xPlRoZSBKb3VybmFsIG9mIHBlZGlhdHJpY3M8L2FiYnItMT48L3BlcmlvZGljYWw+
PGFsdC1wZXJpb2RpY2FsPjxmdWxsLXRpdGxlPkogUGVkaWF0cjwvZnVsbC10aXRsZT48YWJici0x
PlRoZSBKb3VybmFsIG9mIHBlZGlhdHJpY3M8L2FiYnItMT48L2FsdC1wZXJpb2RpY2FsPjxwYWdl
cz4zNC03PC9wYWdlcz48dm9sdW1lPjEwNTwvdm9sdW1lPjxudW1iZXI+MTwvbnVtYmVyPjxlZGl0
aW9uPjE5ODQvMDcvMDE8L2VkaXRpb24+PGtleXdvcmRzPjxrZXl3b3JkPkFkb2xlc2NlbnQ8L2tl
eXdvcmQ+PGtleXdvcmQ+QW5vcmV4aWEgTmVydm9zYS9ibG9vZC8qcGh5c2lvcGF0aG9sb2d5PC9r
ZXl3b3JkPjxrZXl3b3JkPkJsb29kIFByZXNzdXJlPC9rZXl3b3JkPjxrZXl3b3JkPkRvcGFtaW5l
L2Jsb29kPC9rZXl3b3JkPjxrZXl3b3JkPkVsZWN0cm9jYXJkaW9ncmFwaHk8L2tleXdvcmQ+PGtl
eXdvcmQ+KkV4ZXJjaXNlIFRlc3Q8L2tleXdvcmQ+PGtleXdvcmQ+RmVtYWxlPC9rZXl3b3JkPjxr
ZXl3b3JkPkhlYXJ0IFJhdGU8L2tleXdvcmQ+PGtleXdvcmQ+SHVtYW5zPC9rZXl3b3JkPjxrZXl3
b3JkPk1hbGU8L2tleXdvcmQ+PGtleXdvcmQ+Tm9yZXBpbmVwaHJpbmUvYmxvb2Q8L2tleXdvcmQ+
PGtleXdvcmQ+T3h5Z2VuIENvbnN1bXB0aW9uPC9rZXl3b3JkPjxrZXl3b3JkPlBoeXNpY2FsIEZp
dG5lc3M8L2tleXdvcmQ+PGtleXdvcmQ+U3ltcGF0aGV0aWMgTmVydm91cyBTeXN0ZW0vKnBoeXNp
b3BhdGhvbG9neTwva2V5d29yZD48L2tleXdvcmRzPjxkYXRlcz48eWVhcj4xOTg0PC95ZWFyPjxw
dWItZGF0ZXM+PGRhdGU+SnVsPC9kYXRlPjwvcHViLWRhdGVzPjwvZGF0ZXM+PGlzYm4+MDAyMi0z
NDc2IChQcmludCkmI3hEOzAwMjItMzQ3NiAoTGlua2luZyk8L2lzYm4+PGFjY2Vzc2lvbi1udW0+
NjczNzE0NjwvYWNjZXNzaW9uLW51bT48dXJscz48cmVsYXRlZC11cmxzPjx1cmw+aHR0cDovL3d3
dy5uY2JpLm5sbS5uaWguZ292L3B1Ym1lZC82NzM3MTQ2PC91cmw+PC9yZWxhdGVkLXVybHM+PC91
cmxzPjxsYW5ndWFnZT5lbmc8L2xhbmd1YWdlPjwvcmVjb3JkPjwvQ2l0ZT48L0VuZE5vdGU+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sidRPr="000A335E">
        <w:rPr>
          <w:rFonts w:cstheme="minorHAnsi"/>
          <w:sz w:val="24"/>
          <w:szCs w:val="24"/>
        </w:rPr>
      </w:r>
      <w:r w:rsidR="00E07ECA" w:rsidRPr="000A335E">
        <w:rPr>
          <w:rFonts w:cstheme="minorHAnsi"/>
          <w:sz w:val="24"/>
          <w:szCs w:val="24"/>
        </w:rPr>
        <w:fldChar w:fldCharType="separate"/>
      </w:r>
      <w:r w:rsidR="00C41A0A">
        <w:rPr>
          <w:rFonts w:cstheme="minorHAnsi"/>
          <w:noProof/>
          <w:sz w:val="24"/>
          <w:szCs w:val="24"/>
        </w:rPr>
        <w:t>(</w:t>
      </w:r>
      <w:hyperlink w:anchor="_ENREF_195" w:tooltip="Nudel, 1984 #2291" w:history="1">
        <w:r w:rsidR="00897281">
          <w:rPr>
            <w:rFonts w:cstheme="minorHAnsi"/>
            <w:noProof/>
            <w:sz w:val="24"/>
            <w:szCs w:val="24"/>
          </w:rPr>
          <w:t>Nudel, Gootman et al. 1984</w:t>
        </w:r>
      </w:hyperlink>
      <w:r w:rsidR="00C41A0A">
        <w:rPr>
          <w:rFonts w:cstheme="minorHAnsi"/>
          <w:noProof/>
          <w:sz w:val="24"/>
          <w:szCs w:val="24"/>
        </w:rPr>
        <w:t xml:space="preserve">; </w:t>
      </w:r>
      <w:hyperlink w:anchor="_ENREF_283" w:tooltip="Ulger, 2006 #193" w:history="1">
        <w:r w:rsidR="00897281">
          <w:rPr>
            <w:rFonts w:cstheme="minorHAnsi"/>
            <w:noProof/>
            <w:sz w:val="24"/>
            <w:szCs w:val="24"/>
          </w:rPr>
          <w:t>Ulger, Gurses et al. 2006</w:t>
        </w:r>
      </w:hyperlink>
      <w:r w:rsidR="00C41A0A">
        <w:rPr>
          <w:rFonts w:cstheme="minorHAnsi"/>
          <w:noProof/>
          <w:sz w:val="24"/>
          <w:szCs w:val="24"/>
        </w:rPr>
        <w:t>)</w:t>
      </w:r>
      <w:r w:rsidR="00E07ECA" w:rsidRPr="000A335E">
        <w:rPr>
          <w:rFonts w:cstheme="minorHAnsi"/>
          <w:sz w:val="24"/>
          <w:szCs w:val="24"/>
        </w:rPr>
        <w:fldChar w:fldCharType="end"/>
      </w:r>
      <w:r w:rsidRPr="000A335E">
        <w:rPr>
          <w:rFonts w:cstheme="minorHAnsi"/>
          <w:sz w:val="24"/>
          <w:szCs w:val="24"/>
        </w:rPr>
        <w:t xml:space="preserve">. </w:t>
      </w:r>
    </w:p>
    <w:p w14:paraId="2271A5C3" w14:textId="77777777" w:rsidR="000A335E" w:rsidRPr="000A335E" w:rsidRDefault="000A335E" w:rsidP="000A335E">
      <w:pPr>
        <w:spacing w:line="480" w:lineRule="auto"/>
        <w:jc w:val="both"/>
        <w:rPr>
          <w:sz w:val="24"/>
          <w:szCs w:val="24"/>
        </w:rPr>
      </w:pPr>
      <w:r w:rsidRPr="000A335E">
        <w:rPr>
          <w:sz w:val="24"/>
          <w:szCs w:val="24"/>
        </w:rPr>
        <w:t>It has been postulated that refeeding low weight patients may have a beneficial impact on cardiovascular functioning before any meaningful weight gain has occurred (Chapter 5).  This chapter reports associations of refeeding on QTc interval and heart rate measurements in low weight hospitalised adolescents with AN.</w:t>
      </w:r>
    </w:p>
    <w:p w14:paraId="7CF0F07E" w14:textId="77777777" w:rsidR="000A335E" w:rsidRPr="00162FF7" w:rsidRDefault="00127A6F" w:rsidP="000A335E">
      <w:pPr>
        <w:keepNext/>
        <w:keepLines/>
        <w:spacing w:before="200" w:after="0"/>
        <w:jc w:val="both"/>
        <w:outlineLvl w:val="1"/>
        <w:rPr>
          <w:rFonts w:asciiTheme="majorHAnsi" w:eastAsiaTheme="majorEastAsia" w:hAnsiTheme="majorHAnsi" w:cstheme="majorBidi"/>
          <w:b/>
          <w:bCs/>
          <w:sz w:val="26"/>
          <w:szCs w:val="26"/>
        </w:rPr>
      </w:pPr>
      <w:bookmarkStart w:id="686" w:name="_Toc384719037"/>
      <w:r w:rsidRPr="00162FF7">
        <w:rPr>
          <w:rFonts w:asciiTheme="majorHAnsi" w:eastAsiaTheme="majorEastAsia" w:hAnsiTheme="majorHAnsi" w:cstheme="majorBidi"/>
          <w:b/>
          <w:bCs/>
          <w:sz w:val="26"/>
          <w:szCs w:val="26"/>
        </w:rPr>
        <w:t xml:space="preserve">9.2 </w:t>
      </w:r>
      <w:r w:rsidR="000A335E" w:rsidRPr="00162FF7">
        <w:rPr>
          <w:rFonts w:asciiTheme="majorHAnsi" w:eastAsiaTheme="majorEastAsia" w:hAnsiTheme="majorHAnsi" w:cstheme="majorBidi"/>
          <w:b/>
          <w:bCs/>
          <w:sz w:val="26"/>
          <w:szCs w:val="26"/>
        </w:rPr>
        <w:t>Methods Overview</w:t>
      </w:r>
      <w:bookmarkEnd w:id="686"/>
    </w:p>
    <w:p w14:paraId="42471CFE" w14:textId="77777777" w:rsidR="00512080" w:rsidRPr="000A335E" w:rsidRDefault="00512080" w:rsidP="000A335E">
      <w:pPr>
        <w:keepNext/>
        <w:keepLines/>
        <w:spacing w:before="200" w:after="0"/>
        <w:jc w:val="both"/>
        <w:outlineLvl w:val="1"/>
        <w:rPr>
          <w:rFonts w:asciiTheme="majorHAnsi" w:eastAsiaTheme="majorEastAsia" w:hAnsiTheme="majorHAnsi" w:cstheme="majorBidi"/>
          <w:b/>
          <w:bCs/>
          <w:color w:val="DDDDDD" w:themeColor="accent1"/>
          <w:sz w:val="26"/>
          <w:szCs w:val="26"/>
        </w:rPr>
      </w:pPr>
    </w:p>
    <w:p w14:paraId="3D3002A2" w14:textId="77777777" w:rsidR="000A335E" w:rsidRPr="000A335E" w:rsidRDefault="000A335E" w:rsidP="000A335E">
      <w:pPr>
        <w:spacing w:line="480" w:lineRule="auto"/>
        <w:jc w:val="both"/>
        <w:rPr>
          <w:sz w:val="24"/>
          <w:szCs w:val="24"/>
        </w:rPr>
      </w:pPr>
      <w:r w:rsidRPr="000A335E">
        <w:rPr>
          <w:sz w:val="24"/>
          <w:szCs w:val="24"/>
        </w:rPr>
        <w:t xml:space="preserve">The hypothesis that refeeding influences QTc interval and heart rate was investigated in low weight adolescents with </w:t>
      </w:r>
      <w:r w:rsidR="00512080">
        <w:rPr>
          <w:sz w:val="24"/>
          <w:szCs w:val="24"/>
        </w:rPr>
        <w:t>AN</w:t>
      </w:r>
      <w:r w:rsidRPr="000A335E">
        <w:rPr>
          <w:sz w:val="24"/>
          <w:szCs w:val="24"/>
        </w:rPr>
        <w:t>. Participants were randomly assigned to one of two refeeding programmes (low-calorie 500kcal/ day or high-calorie 1200kcal/ day), energy intake was then increased gradually by 200kcal/ day to around 1800-1900kcal/ day, which equates to around 80% estimated average requirements (SACN</w:t>
      </w:r>
      <w:r w:rsidR="00127A6F">
        <w:rPr>
          <w:sz w:val="24"/>
          <w:szCs w:val="24"/>
        </w:rPr>
        <w:t xml:space="preserve"> 2011</w:t>
      </w:r>
      <w:r w:rsidRPr="000A335E">
        <w:rPr>
          <w:sz w:val="24"/>
          <w:szCs w:val="24"/>
        </w:rPr>
        <w:t>).</w:t>
      </w:r>
    </w:p>
    <w:p w14:paraId="75E1C9D4" w14:textId="77777777" w:rsidR="000A335E" w:rsidRPr="000A335E" w:rsidRDefault="000A335E" w:rsidP="000A335E">
      <w:pPr>
        <w:spacing w:line="480" w:lineRule="auto"/>
        <w:jc w:val="both"/>
        <w:rPr>
          <w:sz w:val="24"/>
          <w:szCs w:val="24"/>
        </w:rPr>
      </w:pPr>
      <w:r w:rsidRPr="000A335E">
        <w:rPr>
          <w:sz w:val="24"/>
          <w:szCs w:val="24"/>
        </w:rPr>
        <w:t xml:space="preserve"> Although the initial total energy intake will differ between refeeding programmes the percentage of total energy intake from macronutrients (carbohydrate, fat and protein) was controlled by incorporating meal plan templates (Appendix </w:t>
      </w:r>
      <w:r w:rsidR="00512080">
        <w:rPr>
          <w:sz w:val="24"/>
          <w:szCs w:val="24"/>
        </w:rPr>
        <w:t>5-8</w:t>
      </w:r>
      <w:r w:rsidRPr="000A335E">
        <w:rPr>
          <w:sz w:val="24"/>
          <w:szCs w:val="24"/>
        </w:rPr>
        <w:t xml:space="preserve">). </w:t>
      </w:r>
    </w:p>
    <w:p w14:paraId="7208C711" w14:textId="77777777" w:rsidR="000A335E" w:rsidRPr="00162FF7" w:rsidRDefault="00127A6F" w:rsidP="00162FF7">
      <w:pPr>
        <w:pStyle w:val="Heading3"/>
      </w:pPr>
      <w:bookmarkStart w:id="687" w:name="_Toc384719038"/>
      <w:r w:rsidRPr="00162FF7">
        <w:t xml:space="preserve">9.2.1 </w:t>
      </w:r>
      <w:r w:rsidR="000A335E" w:rsidRPr="00162FF7">
        <w:t>Cardiovascular</w:t>
      </w:r>
      <w:bookmarkEnd w:id="687"/>
    </w:p>
    <w:p w14:paraId="55C9DD85" w14:textId="77777777" w:rsidR="00512080" w:rsidRPr="00162FF7" w:rsidRDefault="00512080" w:rsidP="00162FF7">
      <w:pPr>
        <w:pStyle w:val="Heading3"/>
      </w:pPr>
    </w:p>
    <w:p w14:paraId="3C442B62" w14:textId="77777777" w:rsidR="000A335E" w:rsidRPr="000A335E" w:rsidRDefault="000A335E" w:rsidP="000A335E">
      <w:pPr>
        <w:spacing w:line="480" w:lineRule="auto"/>
        <w:jc w:val="both"/>
        <w:rPr>
          <w:sz w:val="24"/>
          <w:szCs w:val="24"/>
        </w:rPr>
      </w:pPr>
      <w:r w:rsidRPr="000A335E">
        <w:rPr>
          <w:sz w:val="24"/>
          <w:szCs w:val="24"/>
        </w:rPr>
        <w:t xml:space="preserve">All participants had at least two ECG’s, one at baseline (day of admission) and one on day four. If QTc interval prolongation (&gt;440ms) or arrhythmias were noted then additional ECG’s were carried out, however for purposes of analysis only data reported on day 1 and 4 were included in final analysis. Data from ECG readings were used to determine QT interval, QTc interval, QTc dispersion and resting heart rate for each individual. The QTc interval was calculated using both Bazett’s and Framingham formula due to the inadequacies of using Bazett’s formula in bradycardic participants (Chapter 5.1).   </w:t>
      </w:r>
    </w:p>
    <w:p w14:paraId="1E410FF1" w14:textId="77777777" w:rsidR="000A335E" w:rsidRPr="00162FF7" w:rsidRDefault="00127A6F" w:rsidP="000A335E">
      <w:pPr>
        <w:keepNext/>
        <w:keepLines/>
        <w:spacing w:before="200" w:after="0"/>
        <w:jc w:val="both"/>
        <w:outlineLvl w:val="2"/>
        <w:rPr>
          <w:rFonts w:asciiTheme="majorHAnsi" w:eastAsiaTheme="majorEastAsia" w:hAnsiTheme="majorHAnsi" w:cstheme="majorBidi"/>
          <w:b/>
          <w:bCs/>
        </w:rPr>
      </w:pPr>
      <w:bookmarkStart w:id="688" w:name="_Toc384719039"/>
      <w:r w:rsidRPr="00162FF7">
        <w:rPr>
          <w:rFonts w:asciiTheme="majorHAnsi" w:eastAsiaTheme="majorEastAsia" w:hAnsiTheme="majorHAnsi" w:cstheme="majorBidi"/>
          <w:b/>
          <w:bCs/>
        </w:rPr>
        <w:t xml:space="preserve">9.2.2 </w:t>
      </w:r>
      <w:r w:rsidR="000A335E" w:rsidRPr="00162FF7">
        <w:rPr>
          <w:rFonts w:asciiTheme="majorHAnsi" w:eastAsiaTheme="majorEastAsia" w:hAnsiTheme="majorHAnsi" w:cstheme="majorBidi"/>
          <w:b/>
          <w:bCs/>
        </w:rPr>
        <w:t>Anthropometric</w:t>
      </w:r>
      <w:bookmarkEnd w:id="688"/>
    </w:p>
    <w:p w14:paraId="410D5303" w14:textId="77777777" w:rsidR="00512080" w:rsidRPr="000A335E" w:rsidRDefault="00512080" w:rsidP="000A335E">
      <w:pPr>
        <w:keepNext/>
        <w:keepLines/>
        <w:spacing w:before="200" w:after="0"/>
        <w:jc w:val="both"/>
        <w:outlineLvl w:val="2"/>
        <w:rPr>
          <w:rFonts w:asciiTheme="majorHAnsi" w:eastAsiaTheme="majorEastAsia" w:hAnsiTheme="majorHAnsi" w:cstheme="majorBidi"/>
          <w:b/>
          <w:bCs/>
          <w:color w:val="DDDDDD" w:themeColor="accent1"/>
        </w:rPr>
      </w:pPr>
    </w:p>
    <w:p w14:paraId="3736785A" w14:textId="77777777" w:rsidR="000A335E" w:rsidRDefault="000A335E" w:rsidP="000A335E">
      <w:pPr>
        <w:spacing w:line="480" w:lineRule="auto"/>
        <w:jc w:val="both"/>
        <w:rPr>
          <w:sz w:val="24"/>
          <w:szCs w:val="24"/>
        </w:rPr>
      </w:pPr>
      <w:r w:rsidRPr="000A335E">
        <w:rPr>
          <w:sz w:val="24"/>
          <w:szCs w:val="24"/>
        </w:rPr>
        <w:t xml:space="preserve">All participants had their weight and height measured at baseline with a digital weighing scale (to the nearest 0.01kg) and a stadiometer (to the nearest 0.01cm), respectively. Weights were then repeated on days </w:t>
      </w:r>
      <w:r w:rsidRPr="000A335E">
        <w:rPr>
          <w:rFonts w:cstheme="minorHAnsi"/>
          <w:sz w:val="24"/>
          <w:szCs w:val="24"/>
        </w:rPr>
        <w:t>3, 5, 8 and 10 every morning before breakfast; height was not re-measured due to the short study period. Body mass index (BMI) and percentage median BMI for age</w:t>
      </w:r>
      <w:r w:rsidR="00512080">
        <w:rPr>
          <w:rFonts w:cstheme="minorHAnsi"/>
          <w:sz w:val="24"/>
          <w:szCs w:val="24"/>
        </w:rPr>
        <w:t xml:space="preserve">, height </w:t>
      </w:r>
      <w:r w:rsidRPr="000A335E">
        <w:rPr>
          <w:rFonts w:cstheme="minorHAnsi"/>
          <w:sz w:val="24"/>
          <w:szCs w:val="24"/>
        </w:rPr>
        <w:t>and gender (%BMI) were calculated using the Weight4Height programme version 4.23 UK</w:t>
      </w:r>
      <w:r w:rsidRPr="00512080">
        <w:rPr>
          <w:rFonts w:cstheme="minorHAnsi"/>
          <w:sz w:val="24"/>
          <w:szCs w:val="24"/>
        </w:rPr>
        <w:t xml:space="preserve"> </w:t>
      </w:r>
      <w:r w:rsidR="00E07ECA">
        <w:rPr>
          <w:rFonts w:cstheme="minorHAnsi"/>
          <w:sz w:val="24"/>
          <w:szCs w:val="24"/>
        </w:rPr>
        <w:fldChar w:fldCharType="begin"/>
      </w:r>
      <w:r w:rsidR="0064585A">
        <w:rPr>
          <w:rFonts w:cstheme="minorHAnsi"/>
          <w:sz w:val="24"/>
          <w:szCs w:val="24"/>
        </w:rPr>
        <w:instrText xml:space="preserve"> ADDIN EN.CITE &lt;EndNote&gt;&lt;Cite&gt;&lt;Author&gt;Cole&lt;/Author&gt;&lt;Year&gt;1995&lt;/Year&gt;&lt;RecNum&gt;3072&lt;/RecNum&gt;&lt;DisplayText&gt;(Cole, Freeman et al. 1995)&lt;/DisplayText&gt;&lt;record&gt;&lt;rec-number&gt;3072&lt;/rec-number&gt;&lt;foreign-keys&gt;&lt;key app="EN" db-id="e2fxw52sgezepbeswayxtdxf5zr5fardt2wx"&gt;3072&lt;/key&gt;&lt;/foreign-keys&gt;&lt;ref-type name="Journal Article"&gt;17&lt;/ref-type&gt;&lt;contributors&gt;&lt;authors&gt;&lt;author&gt;Cole, T. J.&lt;/author&gt;&lt;author&gt;Freeman, J. V.&lt;/author&gt;&lt;author&gt;Preece, M. A.&lt;/author&gt;&lt;/authors&gt;&lt;/contributors&gt;&lt;auth-address&gt;MRC Dunn Nutrition Centre, Cambridge.&lt;/auth-address&gt;&lt;titles&gt;&lt;title&gt;Body mass index reference curves for the UK, 1990&lt;/title&gt;&lt;secondary-title&gt;Arch Dis Child&lt;/secondary-title&gt;&lt;alt-title&gt;Archives of disease in childhood&lt;/alt-title&gt;&lt;/titles&gt;&lt;periodical&gt;&lt;full-title&gt;Arch Dis Child&lt;/full-title&gt;&lt;abbr-1&gt;Archives of disease in childhood&lt;/abbr-1&gt;&lt;/periodical&gt;&lt;alt-periodical&gt;&lt;full-title&gt;Arch Dis Child&lt;/full-title&gt;&lt;abbr-1&gt;Archives of disease in childhood&lt;/abbr-1&gt;&lt;/alt-periodical&gt;&lt;pages&gt;25-9&lt;/pages&gt;&lt;volume&gt;73&lt;/volume&gt;&lt;number&gt;1&lt;/number&gt;&lt;edition&gt;1995/07/01&lt;/edition&gt;&lt;keywords&gt;&lt;keyword&gt;Adolescent&lt;/keyword&gt;&lt;keyword&gt;Adult&lt;/keyword&gt;&lt;keyword&gt;*Body Mass Index&lt;/keyword&gt;&lt;keyword&gt;Child&lt;/keyword&gt;&lt;keyword&gt;Child, Preschool&lt;/keyword&gt;&lt;keyword&gt;Female&lt;/keyword&gt;&lt;keyword&gt;Great Britain&lt;/keyword&gt;&lt;keyword&gt;Humans&lt;/keyword&gt;&lt;keyword&gt;Infant&lt;/keyword&gt;&lt;keyword&gt;Infant, Newborn&lt;/keyword&gt;&lt;keyword&gt;Male&lt;/keyword&gt;&lt;keyword&gt;Reference Values&lt;/keyword&gt;&lt;/keywords&gt;&lt;dates&gt;&lt;year&gt;1995&lt;/year&gt;&lt;pub-dates&gt;&lt;date&gt;Jul&lt;/date&gt;&lt;/pub-dates&gt;&lt;/dates&gt;&lt;isbn&gt;1468-2044 (Electronic)&amp;#xD;0003-9888 (Linking)&lt;/isbn&gt;&lt;accession-num&gt;7639544&lt;/accession-num&gt;&lt;urls&gt;&lt;related-urls&gt;&lt;url&gt;http://www.ncbi.nlm.nih.gov/pubmed/7639544&lt;/url&gt;&lt;/related-urls&gt;&lt;/urls&gt;&lt;custom2&gt;1511150&lt;/custom2&gt;&lt;language&gt;eng&lt;/language&gt;&lt;/record&gt;&lt;/Cite&gt;&lt;/EndNote&gt;</w:instrText>
      </w:r>
      <w:r w:rsidR="00E07ECA">
        <w:rPr>
          <w:rFonts w:cstheme="minorHAnsi"/>
          <w:sz w:val="24"/>
          <w:szCs w:val="24"/>
        </w:rPr>
        <w:fldChar w:fldCharType="separate"/>
      </w:r>
      <w:r w:rsidR="0064585A">
        <w:rPr>
          <w:rFonts w:cstheme="minorHAnsi"/>
          <w:noProof/>
          <w:sz w:val="24"/>
          <w:szCs w:val="24"/>
        </w:rPr>
        <w:t>(</w:t>
      </w:r>
      <w:hyperlink w:anchor="_ENREF_41" w:tooltip="Cole, 1995 #3072" w:history="1">
        <w:r w:rsidR="00897281">
          <w:rPr>
            <w:rFonts w:cstheme="minorHAnsi"/>
            <w:noProof/>
            <w:sz w:val="24"/>
            <w:szCs w:val="24"/>
          </w:rPr>
          <w:t>Cole, Freeman et al. 1995</w:t>
        </w:r>
      </w:hyperlink>
      <w:r w:rsidR="0064585A">
        <w:rPr>
          <w:rFonts w:cstheme="minorHAnsi"/>
          <w:noProof/>
          <w:sz w:val="24"/>
          <w:szCs w:val="24"/>
        </w:rPr>
        <w:t>)</w:t>
      </w:r>
      <w:r w:rsidR="00E07ECA">
        <w:rPr>
          <w:rFonts w:cstheme="minorHAnsi"/>
          <w:sz w:val="24"/>
          <w:szCs w:val="24"/>
        </w:rPr>
        <w:fldChar w:fldCharType="end"/>
      </w:r>
      <w:r w:rsidR="00512080">
        <w:rPr>
          <w:rFonts w:cstheme="minorHAnsi"/>
          <w:sz w:val="24"/>
          <w:szCs w:val="24"/>
        </w:rPr>
        <w:t>.</w:t>
      </w:r>
      <w:r w:rsidRPr="000A335E">
        <w:rPr>
          <w:rFonts w:cstheme="minorHAnsi"/>
          <w:sz w:val="24"/>
          <w:szCs w:val="24"/>
        </w:rPr>
        <w:t xml:space="preserve"> </w:t>
      </w:r>
      <w:r w:rsidRPr="000A335E">
        <w:rPr>
          <w:sz w:val="24"/>
          <w:szCs w:val="24"/>
        </w:rPr>
        <w:t>Methods are reported in detailed in chapter 8.</w:t>
      </w:r>
    </w:p>
    <w:p w14:paraId="3FB3DB81" w14:textId="77777777" w:rsidR="00512080" w:rsidRDefault="00512080" w:rsidP="000A335E">
      <w:pPr>
        <w:spacing w:line="480" w:lineRule="auto"/>
        <w:jc w:val="both"/>
        <w:rPr>
          <w:sz w:val="24"/>
          <w:szCs w:val="24"/>
        </w:rPr>
      </w:pPr>
    </w:p>
    <w:p w14:paraId="71F8B04A" w14:textId="77777777" w:rsidR="00512080" w:rsidRDefault="00512080" w:rsidP="000A335E">
      <w:pPr>
        <w:spacing w:line="480" w:lineRule="auto"/>
        <w:jc w:val="both"/>
        <w:rPr>
          <w:sz w:val="24"/>
          <w:szCs w:val="24"/>
        </w:rPr>
      </w:pPr>
    </w:p>
    <w:p w14:paraId="6C8FEB36" w14:textId="77777777" w:rsidR="00512080" w:rsidRPr="000A335E" w:rsidRDefault="00512080" w:rsidP="000A335E">
      <w:pPr>
        <w:spacing w:line="480" w:lineRule="auto"/>
        <w:jc w:val="both"/>
        <w:rPr>
          <w:rFonts w:cstheme="minorHAnsi"/>
          <w:sz w:val="24"/>
          <w:szCs w:val="24"/>
        </w:rPr>
      </w:pPr>
    </w:p>
    <w:p w14:paraId="683F58D9" w14:textId="77777777" w:rsidR="000A335E" w:rsidRPr="000A335E" w:rsidRDefault="000A335E" w:rsidP="000A335E">
      <w:pPr>
        <w:keepNext/>
        <w:keepLines/>
        <w:spacing w:before="200" w:after="0"/>
        <w:jc w:val="both"/>
        <w:outlineLvl w:val="1"/>
        <w:rPr>
          <w:rFonts w:asciiTheme="majorHAnsi" w:eastAsiaTheme="majorEastAsia" w:hAnsiTheme="majorHAnsi" w:cstheme="majorBidi"/>
          <w:b/>
          <w:bCs/>
          <w:color w:val="DDDDDD" w:themeColor="accent1"/>
          <w:sz w:val="26"/>
          <w:szCs w:val="26"/>
          <w:u w:val="single"/>
        </w:rPr>
      </w:pPr>
    </w:p>
    <w:p w14:paraId="61405BC4" w14:textId="77777777" w:rsidR="000A335E" w:rsidRDefault="000A335E" w:rsidP="00127A6F">
      <w:pPr>
        <w:pStyle w:val="Heading2"/>
      </w:pPr>
      <w:bookmarkStart w:id="689" w:name="_Toc376168628"/>
      <w:bookmarkStart w:id="690" w:name="_Toc377455126"/>
      <w:bookmarkStart w:id="691" w:name="_Toc384719040"/>
      <w:r w:rsidRPr="000A335E">
        <w:t>Figure 9.1 – CONSORT flow diagram</w:t>
      </w:r>
      <w:bookmarkEnd w:id="689"/>
      <w:r w:rsidR="00512080">
        <w:t xml:space="preserve"> for randomisation</w:t>
      </w:r>
      <w:bookmarkEnd w:id="690"/>
      <w:bookmarkEnd w:id="691"/>
    </w:p>
    <w:p w14:paraId="7D0D4D5C" w14:textId="77777777" w:rsidR="00512080" w:rsidRPr="00512080" w:rsidRDefault="00512080" w:rsidP="00512080"/>
    <w:bookmarkStart w:id="692" w:name="_Toc376168629"/>
    <w:bookmarkStart w:id="693" w:name="_Toc377455127"/>
    <w:bookmarkStart w:id="694" w:name="_Toc384719041"/>
    <w:p w14:paraId="025DB67D" w14:textId="77777777" w:rsidR="000A335E" w:rsidRPr="000A335E" w:rsidRDefault="00C03E76" w:rsidP="000A335E">
      <w:pPr>
        <w:keepNext/>
        <w:keepLines/>
        <w:spacing w:before="200" w:after="0"/>
        <w:jc w:val="both"/>
        <w:outlineLvl w:val="1"/>
        <w:rPr>
          <w:rFonts w:asciiTheme="majorHAnsi" w:eastAsiaTheme="majorEastAsia" w:hAnsiTheme="majorHAnsi" w:cstheme="majorBidi"/>
          <w:b/>
          <w:bCs/>
          <w:color w:val="DDDDDD" w:themeColor="accent1"/>
          <w:sz w:val="26"/>
          <w:szCs w:val="26"/>
          <w:u w:val="single"/>
        </w:rPr>
      </w:pPr>
      <w:r>
        <w:rPr>
          <w:rFonts w:asciiTheme="majorHAnsi" w:eastAsiaTheme="majorEastAsia" w:hAnsiTheme="majorHAnsi" w:cstheme="majorBidi"/>
          <w:b/>
          <w:bCs/>
          <w:noProof/>
          <w:color w:val="DDDDDD" w:themeColor="accent1"/>
          <w:sz w:val="26"/>
          <w:szCs w:val="26"/>
          <w:u w:val="single"/>
          <w:lang w:eastAsia="en-GB"/>
        </w:rPr>
        <mc:AlternateContent>
          <mc:Choice Requires="wps">
            <w:drawing>
              <wp:anchor distT="0" distB="0" distL="114300" distR="114300" simplePos="0" relativeHeight="251709440" behindDoc="0" locked="0" layoutInCell="1" allowOverlap="1" wp14:anchorId="0660977E" wp14:editId="42A07079">
                <wp:simplePos x="0" y="0"/>
                <wp:positionH relativeFrom="column">
                  <wp:posOffset>1952625</wp:posOffset>
                </wp:positionH>
                <wp:positionV relativeFrom="paragraph">
                  <wp:posOffset>204470</wp:posOffset>
                </wp:positionV>
                <wp:extent cx="1543050" cy="809625"/>
                <wp:effectExtent l="0" t="0" r="19050" b="2857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0" cy="809625"/>
                        </a:xfrm>
                        <a:prstGeom prst="rect">
                          <a:avLst/>
                        </a:prstGeom>
                        <a:solidFill>
                          <a:srgbClr val="4F81BD"/>
                        </a:solidFill>
                        <a:ln w="25400" cap="flat" cmpd="sng" algn="ctr">
                          <a:solidFill>
                            <a:srgbClr val="4F81BD">
                              <a:shade val="50000"/>
                            </a:srgbClr>
                          </a:solidFill>
                          <a:prstDash val="solid"/>
                        </a:ln>
                        <a:effectLst/>
                      </wps:spPr>
                      <wps:txbx>
                        <w:txbxContent>
                          <w:p w14:paraId="417B4C21" w14:textId="77777777" w:rsidR="002715F2" w:rsidRDefault="002715F2" w:rsidP="000A335E">
                            <w:pPr>
                              <w:jc w:val="center"/>
                            </w:pPr>
                            <w:r>
                              <w:t>Assessed for Eligibility at screening</w:t>
                            </w:r>
                          </w:p>
                          <w:p w14:paraId="32246043" w14:textId="77777777" w:rsidR="002715F2" w:rsidRDefault="002715F2" w:rsidP="000A335E">
                            <w:pPr>
                              <w:jc w:val="center"/>
                            </w:pPr>
                            <w:r>
                              <w:t>N=41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47" o:spid="_x0000_s1041" style="position:absolute;left:0;text-align:left;margin-left:153.75pt;margin-top:16.1pt;width:121.5pt;height:63.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dazhAIAACkFAAAOAAAAZHJzL2Uyb0RvYy54bWysVEtv2zAMvg/YfxB0X21nTh9GnSJrkGFA&#10;0BZrh54ZWbKNyZImKbG7Xz9Kdtq062mYDwYpfuLjI6nLq6GTZM+ta7UqaXaSUsIV01Wr6pL+eFh/&#10;OqfEeVAVSK14SZ+4o1eLjx8ue1PwmW60rLgl6ES5ojclbbw3RZI41vAO3Ik2XKFRaNuBR9XWSWWh&#10;R++dTGZpepr02lbGasadw9PVaKSL6F8IzvytEI57IkuKufn4t/G/Df9kcQlFbcE0LZvSgH/IooNW&#10;YdBnVyvwQHa2/ctV1zKrnRb+hOku0UK0jMcasJosfVPNfQOGx1qQHGeeaXL/zy272d9Z0lYlzc8o&#10;UdBhj74ja6BqyQmeIUG9cQXi7s2dDSU6s9Hsp0ND8soSFDdhBmG7gMUCyRDZfnpmmw+eMDzM5vnn&#10;dI5NYWg7Ty9OZ/MQLYHicNtY579y3ZEglNRiXpFk2G+cH6EHSExMy7Zat1JGxdbba2nJHrDz+fo8&#10;+7KavLtjmFSkL+lsnqchEcAJFBI8ip1BTpyqKQFZ42gzb2PsV7fdO0Fi8AYqPoaep/gdIo/wWOMr&#10;P6GKFbhmvBJN0xWpgj8eJ3kq+oXnIPlhO8T+ZZG9cLTV1RM21epx2p1h6xYDbMD5O7A43lgqrqy/&#10;xZ+QGuvXk0RJo+3v984DHqcOrZT0uC7Iza8dWE6J/KZwHi+yPA/7FZV8fjZDxR5btscWteuuNfYl&#10;w8fBsCgGvJcHUVjdPeJmL0NUNIFiGHvswqRc+3GN8W1gfLmMMNwpA36j7g0LzgN1gdqH4RGsmabI&#10;4/zd6MNqQfFmmEZsuKn0cue1aOOkvfA6jT3uY+zj9HaEhT/WI+rlhVv8AQAA//8DAFBLAwQUAAYA&#10;CAAAACEASDqz6N8AAAAKAQAADwAAAGRycy9kb3ducmV2LnhtbEyPTUvEMBCG74L/IYzgRdzESvej&#10;Nl1U8CBCYauwHtN2bIvNpDTptv57x9N6m4+Hd55J94vtxQlH3znScLdSIJAqV3fUaPh4f7ndgvDB&#10;UG16R6jhBz3ss8uL1CS1m+mApyI0gkPIJ0ZDG8KQSOmrFq3xKzcg8e7LjdYEbsdG1qOZOdz2MlJq&#10;La3piC+0ZsDnFqvvYrIadnnR3Dh8O67LJx/Nn2V+yF8nra+vlscHEAGXcIbhT5/VIWOn0k1Ue9Fr&#10;uFebmFEuoggEA3GseFAyGe82ILNU/n8h+wUAAP//AwBQSwECLQAUAAYACAAAACEAtoM4kv4AAADh&#10;AQAAEwAAAAAAAAAAAAAAAAAAAAAAW0NvbnRlbnRfVHlwZXNdLnhtbFBLAQItABQABgAIAAAAIQA4&#10;/SH/1gAAAJQBAAALAAAAAAAAAAAAAAAAAC8BAABfcmVscy8ucmVsc1BLAQItABQABgAIAAAAIQAf&#10;LdazhAIAACkFAAAOAAAAAAAAAAAAAAAAAC4CAABkcnMvZTJvRG9jLnhtbFBLAQItABQABgAIAAAA&#10;IQBIOrPo3wAAAAoBAAAPAAAAAAAAAAAAAAAAAN4EAABkcnMvZG93bnJldi54bWxQSwUGAAAAAAQA&#10;BADzAAAA6gUAAAAA&#10;" fillcolor="#4f81bd" strokecolor="#385d8a" strokeweight="2pt">
                <v:path arrowok="t"/>
                <v:textbox>
                  <w:txbxContent>
                    <w:p w14:paraId="417B4C21" w14:textId="77777777" w:rsidR="002715F2" w:rsidRDefault="002715F2" w:rsidP="000A335E">
                      <w:pPr>
                        <w:jc w:val="center"/>
                      </w:pPr>
                      <w:r>
                        <w:t>Assessed for Eligibility at screening</w:t>
                      </w:r>
                    </w:p>
                    <w:p w14:paraId="32246043" w14:textId="77777777" w:rsidR="002715F2" w:rsidRDefault="002715F2" w:rsidP="000A335E">
                      <w:pPr>
                        <w:jc w:val="center"/>
                      </w:pPr>
                      <w:r>
                        <w:t>N=41</w:t>
                      </w:r>
                    </w:p>
                  </w:txbxContent>
                </v:textbox>
              </v:rect>
            </w:pict>
          </mc:Fallback>
        </mc:AlternateContent>
      </w:r>
      <w:bookmarkEnd w:id="692"/>
      <w:bookmarkEnd w:id="693"/>
      <w:bookmarkEnd w:id="694"/>
    </w:p>
    <w:p w14:paraId="602E9AD2" w14:textId="77777777" w:rsidR="000A335E" w:rsidRPr="000A335E" w:rsidRDefault="000A335E" w:rsidP="000A335E">
      <w:pPr>
        <w:keepNext/>
        <w:keepLines/>
        <w:spacing w:before="200" w:after="0"/>
        <w:jc w:val="both"/>
        <w:outlineLvl w:val="1"/>
        <w:rPr>
          <w:rFonts w:asciiTheme="majorHAnsi" w:eastAsiaTheme="majorEastAsia" w:hAnsiTheme="majorHAnsi" w:cstheme="majorBidi"/>
          <w:b/>
          <w:bCs/>
          <w:color w:val="DDDDDD" w:themeColor="accent1"/>
          <w:sz w:val="26"/>
          <w:szCs w:val="26"/>
          <w:u w:val="single"/>
        </w:rPr>
      </w:pPr>
      <w:r w:rsidRPr="000A335E">
        <w:rPr>
          <w:rFonts w:asciiTheme="majorHAnsi" w:eastAsiaTheme="majorEastAsia" w:hAnsiTheme="majorHAnsi" w:cstheme="majorBidi"/>
          <w:b/>
          <w:bCs/>
          <w:color w:val="DDDDDD" w:themeColor="accent1"/>
          <w:sz w:val="26"/>
          <w:szCs w:val="26"/>
          <w:u w:val="single"/>
        </w:rPr>
        <w:t xml:space="preserve">  </w:t>
      </w:r>
    </w:p>
    <w:bookmarkStart w:id="695" w:name="_Toc376168630"/>
    <w:bookmarkStart w:id="696" w:name="_Toc377455128"/>
    <w:bookmarkStart w:id="697" w:name="_Toc384719042"/>
    <w:p w14:paraId="76F65A15" w14:textId="77777777" w:rsidR="000A335E" w:rsidRPr="000A335E" w:rsidRDefault="00C03E76" w:rsidP="000A335E">
      <w:pPr>
        <w:keepNext/>
        <w:keepLines/>
        <w:spacing w:before="200" w:after="0"/>
        <w:jc w:val="both"/>
        <w:outlineLvl w:val="1"/>
        <w:rPr>
          <w:rFonts w:asciiTheme="majorHAnsi" w:eastAsiaTheme="majorEastAsia" w:hAnsiTheme="majorHAnsi" w:cstheme="majorBidi"/>
          <w:b/>
          <w:bCs/>
          <w:color w:val="DDDDDD" w:themeColor="accent1"/>
          <w:sz w:val="26"/>
          <w:szCs w:val="26"/>
          <w:u w:val="single"/>
        </w:rPr>
      </w:pPr>
      <w:r>
        <w:rPr>
          <w:rFonts w:asciiTheme="majorHAnsi" w:eastAsiaTheme="majorEastAsia" w:hAnsiTheme="majorHAnsi" w:cstheme="majorBidi"/>
          <w:b/>
          <w:bCs/>
          <w:noProof/>
          <w:color w:val="DDDDDD" w:themeColor="accent1"/>
          <w:sz w:val="26"/>
          <w:szCs w:val="26"/>
          <w:u w:val="single"/>
          <w:lang w:eastAsia="en-GB"/>
        </w:rPr>
        <mc:AlternateContent>
          <mc:Choice Requires="wps">
            <w:drawing>
              <wp:anchor distT="0" distB="0" distL="114300" distR="114300" simplePos="0" relativeHeight="251711488" behindDoc="0" locked="0" layoutInCell="1" allowOverlap="1" wp14:anchorId="2007B889" wp14:editId="633F2CCB">
                <wp:simplePos x="0" y="0"/>
                <wp:positionH relativeFrom="column">
                  <wp:posOffset>2714625</wp:posOffset>
                </wp:positionH>
                <wp:positionV relativeFrom="paragraph">
                  <wp:posOffset>342900</wp:posOffset>
                </wp:positionV>
                <wp:extent cx="9525" cy="1057275"/>
                <wp:effectExtent l="95250" t="19050" r="85725" b="8572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1057275"/>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B4AC89" id="Straight Arrow Connector 48" o:spid="_x0000_s1026" type="#_x0000_t32" style="position:absolute;margin-left:213.75pt;margin-top:27pt;width:.75pt;height:83.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T/dKQIAAEoEAAAOAAAAZHJzL2Uyb0RvYy54bWysVE2P0zAQvSPxHyzfadLSsiVquoKWcllB&#10;RUGcp46TWDi2NXab9t8zdrJll70hcrA8ng+/efOc1f2l0+ws0StrSj6d5JxJI2ylTFPyH993b5ac&#10;+QCmAm2NLPlVen6/fv1q1btCzmxrdSWRURHji96VvA3BFVnmRSs78BPrpCFnbbGDQCY2WYXQU/VO&#10;Z7M8f5f1FiuHVkjv6XQ7OPk61a9rKcLXuvYyMF1ywhbSimk9xjVbr6BoEFyrxAgD/gFFB8rQpbdS&#10;WwjATqhelOqUQOttHSbCdpmtayVk6oG6meZ/dXNowcnUC5Hj3Y0m///Kii/nPTJVlXxOkzLQ0YwO&#10;AUE1bWAfEG3PNtYY4tEioxDiq3e+oLSN2WPsWFzMwT1Y8cuTL3vmjIZ3Q9ilxi6GU8vskvi/3viX&#10;l8AEHb5fzBacCXJM88Xd7G4Rr8ugeMx16MNnaTsWNyX3I84bwGkaAZwffBgSHxPixcbulNZ0DoU2&#10;rC/5bDHPSRICSHa1hkDbzhER3jScgW5IzyJgKumtVlVMj9kem+NGIzsDaWq+W04/bkecz8Li3Vvw&#10;7RCXXIPaAij9yVQsXB2RDZHjMV+bWF8m2VIP0bCnIPHQVj076hN+gzionD7OKhU5oDcwGKTp2E+y&#10;0IafKrRJPpHkF6hT3HAO2rUwYHy7jNkDc2OTif4bhmQ9gZemPQw4jvpoq+seY360SLApfnxc8UU8&#10;tVPUn1/A+jcAAAD//wMAUEsDBBQABgAIAAAAIQAzoasw4AAAAAoBAAAPAAAAZHJzL2Rvd25yZXYu&#10;eG1sTI/BToNAEIbvJr7DZky82UUCapGlMW000UMTW9Pzwk4By84Sdino0zue9DaT+fLP9+er2Xbi&#10;jINvHSm4XUQgkCpnWqoVfOyfbx5A+KDJ6M4RKvhCD6vi8iLXmXETveN5F2rBIeQzraAJoc+k9FWD&#10;VvuF65H4dnSD1YHXoZZm0BOH207GUXQnrW6JPzS6x3WD1Wk3WgXHt/mEn3Js1+X2++WV9pv0MG2U&#10;ur6anx5BBJzDHwy/+qwOBTuVbiTjRacgie9TRhWkCXdiIImXPJQK4jhKQRa5/F+h+AEAAP//AwBQ&#10;SwECLQAUAAYACAAAACEAtoM4kv4AAADhAQAAEwAAAAAAAAAAAAAAAAAAAAAAW0NvbnRlbnRfVHlw&#10;ZXNdLnhtbFBLAQItABQABgAIAAAAIQA4/SH/1gAAAJQBAAALAAAAAAAAAAAAAAAAAC8BAABfcmVs&#10;cy8ucmVsc1BLAQItABQABgAIAAAAIQAbbT/dKQIAAEoEAAAOAAAAAAAAAAAAAAAAAC4CAABkcnMv&#10;ZTJvRG9jLnhtbFBLAQItABQABgAIAAAAIQAzoasw4AAAAAoBAAAPAAAAAAAAAAAAAAAAAIMEAABk&#10;cnMvZG93bnJldi54bWxQSwUGAAAAAAQABADzAAAAkAUAAAAA&#10;" strokecolor="#4f81bd" strokeweight="2pt">
                <v:stroke endarrow="open"/>
                <v:shadow on="t" color="black" opacity="24903f" origin=",.5" offset="0,.55556mm"/>
                <o:lock v:ext="edit" shapetype="f"/>
              </v:shape>
            </w:pict>
          </mc:Fallback>
        </mc:AlternateContent>
      </w:r>
      <w:r>
        <w:rPr>
          <w:rFonts w:asciiTheme="majorHAnsi" w:eastAsiaTheme="majorEastAsia" w:hAnsiTheme="majorHAnsi" w:cstheme="majorBidi"/>
          <w:b/>
          <w:bCs/>
          <w:noProof/>
          <w:color w:val="DDDDDD" w:themeColor="accent1"/>
          <w:sz w:val="26"/>
          <w:szCs w:val="26"/>
          <w:u w:val="single"/>
          <w:lang w:eastAsia="en-GB"/>
        </w:rPr>
        <mc:AlternateContent>
          <mc:Choice Requires="wps">
            <w:drawing>
              <wp:anchor distT="0" distB="0" distL="114300" distR="114300" simplePos="0" relativeHeight="251712512" behindDoc="0" locked="0" layoutInCell="1" allowOverlap="1" wp14:anchorId="09A65D76" wp14:editId="4E5C390E">
                <wp:simplePos x="0" y="0"/>
                <wp:positionH relativeFrom="column">
                  <wp:posOffset>3905250</wp:posOffset>
                </wp:positionH>
                <wp:positionV relativeFrom="paragraph">
                  <wp:posOffset>133350</wp:posOffset>
                </wp:positionV>
                <wp:extent cx="1524000" cy="1323975"/>
                <wp:effectExtent l="0" t="0" r="19050" b="28575"/>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1323975"/>
                        </a:xfrm>
                        <a:prstGeom prst="rect">
                          <a:avLst/>
                        </a:prstGeom>
                        <a:solidFill>
                          <a:srgbClr val="4F81BD"/>
                        </a:solidFill>
                        <a:ln w="25400" cap="flat" cmpd="sng" algn="ctr">
                          <a:solidFill>
                            <a:srgbClr val="4F81BD">
                              <a:shade val="50000"/>
                            </a:srgbClr>
                          </a:solidFill>
                          <a:prstDash val="solid"/>
                        </a:ln>
                        <a:effectLst/>
                      </wps:spPr>
                      <wps:txbx>
                        <w:txbxContent>
                          <w:p w14:paraId="2E75CF5F" w14:textId="77777777" w:rsidR="002715F2" w:rsidRDefault="002715F2" w:rsidP="000A335E">
                            <w:pPr>
                              <w:jc w:val="center"/>
                            </w:pPr>
                            <w:r>
                              <w:t>Declined</w:t>
                            </w:r>
                          </w:p>
                          <w:p w14:paraId="78A13E42" w14:textId="1414700A" w:rsidR="002715F2" w:rsidRDefault="002715F2" w:rsidP="000A335E">
                            <w:pPr>
                              <w:jc w:val="center"/>
                            </w:pPr>
                            <w:r>
                              <w:t>4 = &gt;78%BMI</w:t>
                            </w:r>
                          </w:p>
                          <w:p w14:paraId="5CDE6682" w14:textId="77777777" w:rsidR="002715F2" w:rsidRDefault="002715F2" w:rsidP="000A335E">
                            <w:pPr>
                              <w:jc w:val="center"/>
                            </w:pPr>
                            <w:r>
                              <w:t>1 = unclear diagnosis</w:t>
                            </w:r>
                          </w:p>
                          <w:p w14:paraId="5B0F5EDE" w14:textId="77777777" w:rsidR="002715F2" w:rsidRDefault="002715F2" w:rsidP="000A335E">
                            <w:pPr>
                              <w:jc w:val="center"/>
                            </w:pPr>
                            <w:r>
                              <w:t>(n=5)</w:t>
                            </w:r>
                          </w:p>
                          <w:p w14:paraId="77B75C16" w14:textId="77777777" w:rsidR="002715F2" w:rsidRDefault="002715F2" w:rsidP="000A33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49" o:spid="_x0000_s1042" style="position:absolute;left:0;text-align:left;margin-left:307.5pt;margin-top:10.5pt;width:120pt;height:104.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UZuhwIAACoFAAAOAAAAZHJzL2Uyb0RvYy54bWysVE1v2zAMvQ/YfxB0Xx2nSdcadYqsQYYB&#10;QVusHXpmZMk2pq9JSuzu14+SnTbtehp2EUiRIvkeSV1e9UqSPXe+Nbqk+cmEEq6ZqVpdl/THw/rT&#10;OSU+gK5AGs1L+sQ9vVp8/HDZ2YJPTWNkxR3BINoXnS1pE4ItssyzhivwJ8ZyjUZhnIKAqquzykGH&#10;0ZXMppPJWdYZV1lnGPceb1eDkS5SfCE4C7dCeB6ILCnWFtLp0rmNZ7a4hKJ2YJuWjWXAP1ShoNWY&#10;9DnUCgKQnWv/CqVa5ow3IpwwozIjRMt4woBo8skbNPcNWJ6wIDnePtPk/19YdrO/c6StSjq7oESD&#10;wh59R9ZA15ITvEOCOusL9Lu3dy5C9HZj2E+PhuyVJSp+9OmFU9EXAZI+sf30zDbvA2F4mc+ns8kE&#10;m8LQlp9OTy8+z2O6DIrDc+t8+MqNIlEoqcPCEsuw3/gwuB5cUmVGttW6lTIprt5eS0f2gK2frc/z&#10;L6sxuj92k5p0JZ3OsRSsBHAEhYSAorJIitc1JSBrnG0WXMr96rV/J0lK3kDFh9RzxJjmDHGN7gnj&#10;qzgRxQp8MzxJprFYqWM8nkZ5BP1CdJRCv+1TA/OzQ7O2pnrCrjozjLu3bN1igg34cAcO5xuh4s6G&#10;WzyENIjfjBIljXG/37uP/jh2aKWkw31Bbn7twHFK5DeNA3mRz2ZxwZIym3+eouKOLdtji96pa4N9&#10;yfF3sCyJ0T/IgyicUY+42suYFU2gGeYeujAq12HYY/wcGF8ukxsulYWw0feWxeCRukjtQ/8Izo5T&#10;FHAAb8xht6B4M0yDb3ypzXIXjGjTpEWqB17HuceFTH0cP4+48cd68nr54hZ/AAAA//8DAFBLAwQU&#10;AAYACAAAACEAwWvled8AAAAKAQAADwAAAGRycy9kb3ducmV2LnhtbEyPQWuDQBCF74X+h2UKvZRm&#10;VVAS4xraQg+lIMQWmuOqU5W6s+Ku0f77Tk7NaZg3jzffyw6rGcQZJ9dbUhBuAhBItW16ahV8frw+&#10;bkE4r6nRgyVU8IsODvntTabTxi50xHPpW8Eh5FKtoPN+TKV0dYdGu40dkfj2bSejPa9TK5tJLxxu&#10;BhkFQSKN7ok/dHrElw7rn3I2CnZF2T5YfP9KqmcXLaeqOBZvs1L3d+vTHoTH1f+b4YLP6JAzU2Vn&#10;apwYFCRhzF28gijkyYZtfBEqFqJdDDLP5HWF/A8AAP//AwBQSwECLQAUAAYACAAAACEAtoM4kv4A&#10;AADhAQAAEwAAAAAAAAAAAAAAAAAAAAAAW0NvbnRlbnRfVHlwZXNdLnhtbFBLAQItABQABgAIAAAA&#10;IQA4/SH/1gAAAJQBAAALAAAAAAAAAAAAAAAAAC8BAABfcmVscy8ucmVsc1BLAQItABQABgAIAAAA&#10;IQDHpUZuhwIAACoFAAAOAAAAAAAAAAAAAAAAAC4CAABkcnMvZTJvRG9jLnhtbFBLAQItABQABgAI&#10;AAAAIQDBa+V53wAAAAoBAAAPAAAAAAAAAAAAAAAAAOEEAABkcnMvZG93bnJldi54bWxQSwUGAAAA&#10;AAQABADzAAAA7QUAAAAA&#10;" fillcolor="#4f81bd" strokecolor="#385d8a" strokeweight="2pt">
                <v:path arrowok="t"/>
                <v:textbox>
                  <w:txbxContent>
                    <w:p w14:paraId="2E75CF5F" w14:textId="77777777" w:rsidR="002715F2" w:rsidRDefault="002715F2" w:rsidP="000A335E">
                      <w:pPr>
                        <w:jc w:val="center"/>
                      </w:pPr>
                      <w:r>
                        <w:t>Declined</w:t>
                      </w:r>
                    </w:p>
                    <w:p w14:paraId="78A13E42" w14:textId="1414700A" w:rsidR="002715F2" w:rsidRDefault="002715F2" w:rsidP="000A335E">
                      <w:pPr>
                        <w:jc w:val="center"/>
                      </w:pPr>
                      <w:r>
                        <w:t>4 = &gt;78</w:t>
                      </w:r>
                      <w:r>
                        <w:t>%BMI</w:t>
                      </w:r>
                    </w:p>
                    <w:p w14:paraId="5CDE6682" w14:textId="77777777" w:rsidR="002715F2" w:rsidRDefault="002715F2" w:rsidP="000A335E">
                      <w:pPr>
                        <w:jc w:val="center"/>
                      </w:pPr>
                      <w:r>
                        <w:t>1 = unclear diagnosis</w:t>
                      </w:r>
                    </w:p>
                    <w:p w14:paraId="5B0F5EDE" w14:textId="77777777" w:rsidR="002715F2" w:rsidRDefault="002715F2" w:rsidP="000A335E">
                      <w:pPr>
                        <w:jc w:val="center"/>
                      </w:pPr>
                      <w:r>
                        <w:t>(n=5)</w:t>
                      </w:r>
                    </w:p>
                    <w:p w14:paraId="77B75C16" w14:textId="77777777" w:rsidR="002715F2" w:rsidRDefault="002715F2" w:rsidP="000A335E">
                      <w:pPr>
                        <w:jc w:val="center"/>
                      </w:pPr>
                    </w:p>
                  </w:txbxContent>
                </v:textbox>
              </v:rect>
            </w:pict>
          </mc:Fallback>
        </mc:AlternateContent>
      </w:r>
      <w:bookmarkEnd w:id="695"/>
      <w:bookmarkEnd w:id="696"/>
      <w:bookmarkEnd w:id="697"/>
    </w:p>
    <w:p w14:paraId="63EAC8C5" w14:textId="77777777" w:rsidR="000A335E" w:rsidRPr="000A335E" w:rsidRDefault="000A335E" w:rsidP="000A335E">
      <w:pPr>
        <w:keepNext/>
        <w:keepLines/>
        <w:spacing w:before="200" w:after="0"/>
        <w:jc w:val="both"/>
        <w:outlineLvl w:val="1"/>
        <w:rPr>
          <w:rFonts w:asciiTheme="majorHAnsi" w:eastAsiaTheme="majorEastAsia" w:hAnsiTheme="majorHAnsi" w:cstheme="majorBidi"/>
          <w:b/>
          <w:bCs/>
          <w:color w:val="DDDDDD" w:themeColor="accent1"/>
          <w:sz w:val="26"/>
          <w:szCs w:val="26"/>
          <w:u w:val="single"/>
        </w:rPr>
      </w:pPr>
    </w:p>
    <w:bookmarkStart w:id="698" w:name="_Toc376168631"/>
    <w:bookmarkStart w:id="699" w:name="_Toc377455129"/>
    <w:bookmarkStart w:id="700" w:name="_Toc384719043"/>
    <w:p w14:paraId="41251232" w14:textId="77777777" w:rsidR="000A335E" w:rsidRPr="000A335E" w:rsidRDefault="00C03E76" w:rsidP="000A335E">
      <w:pPr>
        <w:keepNext/>
        <w:keepLines/>
        <w:spacing w:before="200" w:after="0"/>
        <w:jc w:val="both"/>
        <w:outlineLvl w:val="1"/>
        <w:rPr>
          <w:rFonts w:asciiTheme="majorHAnsi" w:eastAsiaTheme="majorEastAsia" w:hAnsiTheme="majorHAnsi" w:cstheme="majorBidi"/>
          <w:b/>
          <w:bCs/>
          <w:color w:val="DDDDDD" w:themeColor="accent1"/>
          <w:sz w:val="26"/>
          <w:szCs w:val="26"/>
          <w:u w:val="single"/>
        </w:rPr>
      </w:pPr>
      <w:r>
        <w:rPr>
          <w:rFonts w:asciiTheme="majorHAnsi" w:eastAsiaTheme="majorEastAsia" w:hAnsiTheme="majorHAnsi" w:cstheme="majorBidi"/>
          <w:b/>
          <w:bCs/>
          <w:noProof/>
          <w:color w:val="DDDDDD" w:themeColor="accent1"/>
          <w:sz w:val="26"/>
          <w:szCs w:val="26"/>
          <w:u w:val="single"/>
          <w:lang w:eastAsia="en-GB"/>
        </w:rPr>
        <mc:AlternateContent>
          <mc:Choice Requires="wps">
            <w:drawing>
              <wp:anchor distT="0" distB="0" distL="114300" distR="114300" simplePos="0" relativeHeight="251713536" behindDoc="0" locked="0" layoutInCell="1" allowOverlap="1" wp14:anchorId="4305A8F9" wp14:editId="4B303EF5">
                <wp:simplePos x="0" y="0"/>
                <wp:positionH relativeFrom="column">
                  <wp:posOffset>2714625</wp:posOffset>
                </wp:positionH>
                <wp:positionV relativeFrom="paragraph">
                  <wp:posOffset>161925</wp:posOffset>
                </wp:positionV>
                <wp:extent cx="1190625" cy="9525"/>
                <wp:effectExtent l="0" t="76200" r="28575" b="142875"/>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90625" cy="9525"/>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1D0D86" id="Straight Arrow Connector 50" o:spid="_x0000_s1026" type="#_x0000_t32" style="position:absolute;margin-left:213.75pt;margin-top:12.75pt;width:93.75pt;height:.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IDSJgIAAEoEAAAOAAAAZHJzL2Uyb0RvYy54bWysVE2P0zAQvSPxHyzfaZKyXe1GTVfQUi4r&#10;qCiI89RxEgvHtsZu0/57xk627LI3xMXyeD783puxlw/nXrOTRK+sqXgxyzmTRthambbiP75v391x&#10;5gOYGrQ1suIX6fnD6u2b5eBKObed1bVERkWMLwdX8S4EV2aZF53swc+sk4acjcUeApnYZjXCQNV7&#10;nc3z/DYbLNYOrZDe0+lmdPJVqt80UoSvTeNlYLrihC2kFdN6iGu2WkLZIrhOiQkG/AOKHpShS6+l&#10;NhCAHVG9KtUrgdbbJsyE7TPbNErIxIHYFPlfbPYdOJm4kDjeXWXy/6+s+HLaIVN1xRckj4GeerQP&#10;CKrtAvuAaAe2tsaQjhYZhZBeg/Mlpa3NDiNjcTZ792jFL0++7IUzGt6NYecG+xhOlNk56X+56i/P&#10;gQk6LIr7/Ha+4EyQ735Bu1gSyqdchz58lrZncVNxP+G8AixSC+D06MOY+JQQLzZ2q7Smcyi1YUPF&#10;54ubnDgLoLFrNATa9o6E8KblDHRL8ywCppLealXH9JjtsT2sNbIT0EzdbO+Kj5sJ54uwePcGfDfG&#10;Jdc4bQGU/mRqFi6OxIao8ZSvTawv09gSh2jYY5C47+qBHfQRvwHhI9QRd62iBvQGRoNmOvJJFtrw&#10;U4UujU8U+RXqFDeeg3YdjBjf38XsUbmJZJL/iiFZz+Clbo8Njq0+2Pqyw5gfLRrYFD89rvgintsp&#10;6s8XsPoNAAD//wMAUEsDBBQABgAIAAAAIQARSaLU4AAAAAkBAAAPAAAAZHJzL2Rvd25yZXYueG1s&#10;TI9BS8NAEIXvgv9hGaE3u2kwrcRsirRYqAfBVjxvstMkNjsbspsm9dc7nvQ0zLzHm+9l68m24oK9&#10;bxwpWMwjEEilMw1VCj6OL/ePIHzQZHTrCBVc0cM6v73JdGrcSO94OYRKcAj5VCuoQ+hSKX1Zo9V+&#10;7jok1k6utzrw2lfS9HrkcNvKOIqW0uqG+EOtO9zUWJ4Pg1Vwep3O+CWHZlO8fe/2dNwmn+NWqdnd&#10;9PwEIuAU/szwi8/okDNT4QYyXrQKHuJVwlYFccKTDctFwuUKPqwikHkm/zfIfwAAAP//AwBQSwEC&#10;LQAUAAYACAAAACEAtoM4kv4AAADhAQAAEwAAAAAAAAAAAAAAAAAAAAAAW0NvbnRlbnRfVHlwZXNd&#10;LnhtbFBLAQItABQABgAIAAAAIQA4/SH/1gAAAJQBAAALAAAAAAAAAAAAAAAAAC8BAABfcmVscy8u&#10;cmVsc1BLAQItABQABgAIAAAAIQBqpIDSJgIAAEoEAAAOAAAAAAAAAAAAAAAAAC4CAABkcnMvZTJv&#10;RG9jLnhtbFBLAQItABQABgAIAAAAIQARSaLU4AAAAAkBAAAPAAAAAAAAAAAAAAAAAIAEAABkcnMv&#10;ZG93bnJldi54bWxQSwUGAAAAAAQABADzAAAAjQUAAAAA&#10;" strokecolor="#4f81bd" strokeweight="2pt">
                <v:stroke endarrow="open"/>
                <v:shadow on="t" color="black" opacity="24903f" origin=",.5" offset="0,.55556mm"/>
                <o:lock v:ext="edit" shapetype="f"/>
              </v:shape>
            </w:pict>
          </mc:Fallback>
        </mc:AlternateContent>
      </w:r>
      <w:bookmarkEnd w:id="698"/>
      <w:bookmarkEnd w:id="699"/>
      <w:bookmarkEnd w:id="700"/>
    </w:p>
    <w:p w14:paraId="4637DFD5" w14:textId="77777777" w:rsidR="000A335E" w:rsidRPr="000A335E" w:rsidRDefault="000A335E" w:rsidP="000A335E">
      <w:pPr>
        <w:keepNext/>
        <w:keepLines/>
        <w:spacing w:before="200" w:after="0"/>
        <w:jc w:val="both"/>
        <w:outlineLvl w:val="1"/>
        <w:rPr>
          <w:rFonts w:asciiTheme="majorHAnsi" w:eastAsiaTheme="majorEastAsia" w:hAnsiTheme="majorHAnsi" w:cstheme="majorBidi"/>
          <w:b/>
          <w:bCs/>
          <w:color w:val="DDDDDD" w:themeColor="accent1"/>
          <w:sz w:val="26"/>
          <w:szCs w:val="26"/>
          <w:u w:val="single"/>
        </w:rPr>
      </w:pPr>
    </w:p>
    <w:bookmarkStart w:id="701" w:name="_Toc376168632"/>
    <w:bookmarkStart w:id="702" w:name="_Toc377455130"/>
    <w:bookmarkStart w:id="703" w:name="_Toc384719044"/>
    <w:p w14:paraId="6892B5C9" w14:textId="77777777" w:rsidR="000A335E" w:rsidRPr="000A335E" w:rsidRDefault="00C03E76" w:rsidP="000A335E">
      <w:pPr>
        <w:keepNext/>
        <w:keepLines/>
        <w:spacing w:before="200" w:after="0"/>
        <w:jc w:val="both"/>
        <w:outlineLvl w:val="1"/>
        <w:rPr>
          <w:rFonts w:asciiTheme="majorHAnsi" w:eastAsiaTheme="majorEastAsia" w:hAnsiTheme="majorHAnsi" w:cstheme="majorBidi"/>
          <w:b/>
          <w:bCs/>
          <w:color w:val="DDDDDD" w:themeColor="accent1"/>
          <w:sz w:val="26"/>
          <w:szCs w:val="26"/>
          <w:u w:val="single"/>
        </w:rPr>
      </w:pPr>
      <w:r>
        <w:rPr>
          <w:rFonts w:asciiTheme="majorHAnsi" w:eastAsiaTheme="majorEastAsia" w:hAnsiTheme="majorHAnsi" w:cstheme="majorBidi"/>
          <w:b/>
          <w:bCs/>
          <w:noProof/>
          <w:color w:val="DDDDDD" w:themeColor="accent1"/>
          <w:sz w:val="26"/>
          <w:szCs w:val="26"/>
          <w:u w:val="single"/>
          <w:lang w:eastAsia="en-GB"/>
        </w:rPr>
        <mc:AlternateContent>
          <mc:Choice Requires="wps">
            <w:drawing>
              <wp:anchor distT="0" distB="0" distL="114300" distR="114300" simplePos="0" relativeHeight="251710464" behindDoc="0" locked="0" layoutInCell="1" allowOverlap="1" wp14:anchorId="14EC296E" wp14:editId="42FE0E11">
                <wp:simplePos x="0" y="0"/>
                <wp:positionH relativeFrom="column">
                  <wp:posOffset>1447800</wp:posOffset>
                </wp:positionH>
                <wp:positionV relativeFrom="paragraph">
                  <wp:posOffset>5715</wp:posOffset>
                </wp:positionV>
                <wp:extent cx="2562225" cy="1038225"/>
                <wp:effectExtent l="0" t="0" r="28575" b="28575"/>
                <wp:wrapNone/>
                <wp:docPr id="51" name="Diamond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2225" cy="1038225"/>
                        </a:xfrm>
                        <a:prstGeom prst="diamond">
                          <a:avLst/>
                        </a:prstGeom>
                        <a:solidFill>
                          <a:srgbClr val="4F81BD"/>
                        </a:solidFill>
                        <a:ln w="25400" cap="flat" cmpd="sng" algn="ctr">
                          <a:solidFill>
                            <a:srgbClr val="4F81BD">
                              <a:shade val="50000"/>
                            </a:srgbClr>
                          </a:solidFill>
                          <a:prstDash val="solid"/>
                        </a:ln>
                        <a:effectLst/>
                      </wps:spPr>
                      <wps:txbx>
                        <w:txbxContent>
                          <w:p w14:paraId="5D30E7A7" w14:textId="77777777" w:rsidR="002715F2" w:rsidRDefault="002715F2" w:rsidP="000A335E">
                            <w:pPr>
                              <w:jc w:val="center"/>
                            </w:pPr>
                            <w:r>
                              <w:t>Randomisation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Diamond 51" o:spid="_x0000_s1043" type="#_x0000_t4" style="position:absolute;left:0;text-align:left;margin-left:114pt;margin-top:.45pt;width:201.75pt;height:81.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uGvgAIAACsFAAAOAAAAZHJzL2Uyb0RvYy54bWysVMlu2zAQvRfoPxC8N1pqJ65gOXBjuChg&#10;JAGSIucxRVlCuZWkLaVf3yElJ3aaU1EdCA5nf/NG8+teCnLg1rValTS7SCnhiumqVbuS/nhcf5pR&#10;4jyoCoRWvKTP3NHrxccP884UPNeNFhW3BIMoV3SmpI33pkgSxxouwV1owxUqa20leBTtLqksdBhd&#10;iiRP08uk07YyVjPuHL6uBiVdxPh1zZm/q2vHPRElxdp8PG08t+FMFnModhZM07KxDPiHKiS0CpO+&#10;hFqBB7K37V+hZMusdrr2F0zLRNd1y3jsAbvJ0jfdPDRgeOwFwXHmBSb3/8Ky28O9JW1V0mlGiQKJ&#10;M1q1ILWqCL4gPJ1xBVo9mHsbGnRmo9lPh4rkTBMEN9r0tZXBFtsjfcT6+QVr3nvC8DGfXuZ5PqWE&#10;oS5LP8+CEKJCcXQ31vlvXEsSLiWthrIizHDYOD9YH61icVq01boVIgp2t70RlhwAZz9Zz7KvqzGB&#10;OzUTinShnEmK/GCAHKwFeLxKg6g4taMExA7JzbyNuc+83TtJYvIGKj6knqb4HTMP5rHNszihixW4&#10;ZnCJqtFFqBCPRy6PTb9iHW6+3/ZxgtlVcAlPW10941itHvjuDFu3mGADzt+DRYJjq7i0/g6PWmjs&#10;X483Shptf7/3HuyRd6ilpMOFQWx+7cFySsR3hYz8kk0mYcOiMJle5SjYU832VKP28kbjXJB0WF28&#10;BnsvjtfaavmEu70MWVEFimHuYQqjcOOHRca/A+PLZTTDrTLgN+rBsBA8QBegfeyfwJqRSB45eKuP&#10;ywXFGzINtsFT6eXe67qNTHvFdaQ+bmSc4/j3CCt/Kker13/c4g8AAAD//wMAUEsDBBQABgAIAAAA&#10;IQDWzG2k3gAAAAgBAAAPAAAAZHJzL2Rvd25yZXYueG1sTI/BTsMwEETvlfgHa5G4VNRpWqIS4lQV&#10;EmeUFiR6c+IlDsTrKHbb8PdsT3AczWjmTbGdXC/OOIbOk4LlIgGB1HjTUavg7fByvwERoiaje0+o&#10;4AcDbMubWaFz4y9U4XkfW8ElFHKtwMY45FKGxqLTYeEHJPY+/eh0ZDm20oz6wuWul2mSZNLpjnjB&#10;6gGfLTbf+5NTcJxsPT8k78eP1zCvdiZUq/hllbq7nXZPICJO8S8MV3xGh5KZan8iE0SvIE03/CUq&#10;eATBdrZaPoCoOZet1yDLQv4/UP4CAAD//wMAUEsBAi0AFAAGAAgAAAAhALaDOJL+AAAA4QEAABMA&#10;AAAAAAAAAAAAAAAAAAAAAFtDb250ZW50X1R5cGVzXS54bWxQSwECLQAUAAYACAAAACEAOP0h/9YA&#10;AACUAQAACwAAAAAAAAAAAAAAAAAvAQAAX3JlbHMvLnJlbHNQSwECLQAUAAYACAAAACEAkxLhr4AC&#10;AAArBQAADgAAAAAAAAAAAAAAAAAuAgAAZHJzL2Uyb0RvYy54bWxQSwECLQAUAAYACAAAACEA1sxt&#10;pN4AAAAIAQAADwAAAAAAAAAAAAAAAADaBAAAZHJzL2Rvd25yZXYueG1sUEsFBgAAAAAEAAQA8wAA&#10;AOUFAAAAAA==&#10;" fillcolor="#4f81bd" strokecolor="#385d8a" strokeweight="2pt">
                <v:path arrowok="t"/>
                <v:textbox>
                  <w:txbxContent>
                    <w:p w14:paraId="5D30E7A7" w14:textId="77777777" w:rsidR="002715F2" w:rsidRDefault="002715F2" w:rsidP="000A335E">
                      <w:pPr>
                        <w:jc w:val="center"/>
                      </w:pPr>
                      <w:r>
                        <w:t>Randomisation</w:t>
                      </w:r>
                    </w:p>
                  </w:txbxContent>
                </v:textbox>
              </v:shape>
            </w:pict>
          </mc:Fallback>
        </mc:AlternateContent>
      </w:r>
      <w:bookmarkEnd w:id="701"/>
      <w:bookmarkEnd w:id="702"/>
      <w:bookmarkEnd w:id="703"/>
    </w:p>
    <w:p w14:paraId="5F54BDD4" w14:textId="77777777" w:rsidR="000A335E" w:rsidRPr="000A335E" w:rsidRDefault="000A335E" w:rsidP="000A335E">
      <w:pPr>
        <w:keepNext/>
        <w:keepLines/>
        <w:spacing w:before="200" w:after="0"/>
        <w:jc w:val="both"/>
        <w:outlineLvl w:val="1"/>
        <w:rPr>
          <w:rFonts w:asciiTheme="majorHAnsi" w:eastAsiaTheme="majorEastAsia" w:hAnsiTheme="majorHAnsi" w:cstheme="majorBidi"/>
          <w:b/>
          <w:bCs/>
          <w:color w:val="DDDDDD" w:themeColor="accent1"/>
          <w:sz w:val="26"/>
          <w:szCs w:val="26"/>
          <w:u w:val="single"/>
        </w:rPr>
      </w:pPr>
    </w:p>
    <w:bookmarkStart w:id="704" w:name="_Toc376168633"/>
    <w:bookmarkStart w:id="705" w:name="_Toc377455131"/>
    <w:bookmarkStart w:id="706" w:name="_Toc384719045"/>
    <w:p w14:paraId="510357BD" w14:textId="77777777" w:rsidR="000A335E" w:rsidRPr="000A335E" w:rsidRDefault="00C03E76" w:rsidP="000A335E">
      <w:pPr>
        <w:keepNext/>
        <w:keepLines/>
        <w:spacing w:before="200" w:after="0"/>
        <w:jc w:val="both"/>
        <w:outlineLvl w:val="1"/>
        <w:rPr>
          <w:rFonts w:asciiTheme="majorHAnsi" w:eastAsiaTheme="majorEastAsia" w:hAnsiTheme="majorHAnsi" w:cstheme="majorBidi"/>
          <w:b/>
          <w:bCs/>
          <w:color w:val="DDDDDD" w:themeColor="accent1"/>
          <w:sz w:val="26"/>
          <w:szCs w:val="26"/>
          <w:u w:val="single"/>
        </w:rPr>
      </w:pPr>
      <w:r>
        <w:rPr>
          <w:rFonts w:asciiTheme="majorHAnsi" w:eastAsiaTheme="majorEastAsia" w:hAnsiTheme="majorHAnsi" w:cstheme="majorBidi"/>
          <w:b/>
          <w:bCs/>
          <w:noProof/>
          <w:color w:val="DDDDDD" w:themeColor="accent1"/>
          <w:sz w:val="26"/>
          <w:szCs w:val="26"/>
          <w:u w:val="single"/>
          <w:lang w:eastAsia="en-GB"/>
        </w:rPr>
        <mc:AlternateContent>
          <mc:Choice Requires="wps">
            <w:drawing>
              <wp:anchor distT="0" distB="0" distL="114300" distR="114300" simplePos="0" relativeHeight="251715584" behindDoc="0" locked="0" layoutInCell="1" allowOverlap="1" wp14:anchorId="276E895B" wp14:editId="5698201B">
                <wp:simplePos x="0" y="0"/>
                <wp:positionH relativeFrom="column">
                  <wp:posOffset>2714625</wp:posOffset>
                </wp:positionH>
                <wp:positionV relativeFrom="paragraph">
                  <wp:posOffset>344805</wp:posOffset>
                </wp:positionV>
                <wp:extent cx="1295400" cy="600075"/>
                <wp:effectExtent l="38100" t="38100" r="76200" b="104775"/>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5400" cy="600075"/>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30488ED1" id="Straight Arrow Connector 52" o:spid="_x0000_s1026" type="#_x0000_t32" style="position:absolute;margin-left:213.75pt;margin-top:27.15pt;width:102pt;height:47.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99QJgIAAEwEAAAOAAAAZHJzL2Uyb0RvYy54bWysVE2P0zAQvSPxHyzfadKyXUrUdAUt5bKC&#10;ii7iPHWcxMKxrbHbtP+esZMtu+xtxcXKeL7eezPO8u7caXaS6JU1JZ9Ocs6kEbZSpin5z4ftuwVn&#10;PoCpQFsjS36Rnt+t3r5Z9q6QM9taXUlkVMT4onclb0NwRZZ50coO/MQ6achZW+wgkIlNViH0VL3T&#10;2SzPb7PeYuXQCuk93W4GJ1+l+nUtRfhe114GpktO2EI6MZ2HeGarJRQNgmuVGGHAK1B0oAw1vZba&#10;QAB2RPWiVKcEWm/rMBG2y2xdKyETB2Izzf9hs2/BycSFxPHuKpP/f2XFt9MOmapKPp9xZqCjGe0D&#10;gmrawD4h2p6trTGko0VGIaRX73xBaWuzw8hYnM3e3Vvx25Mve+aMhndD2LnGLoYTZXZO+l+u+stz&#10;YIIup7OP85ucxiTId5vn+Yd5bJhB8Zjt0Iev0nYsfpTcj0ivEKdpCHC692FIfEyIrY3dKq3pHgpt&#10;WF/y2dgNaPFqDYEad46k8KbhDHRDGy0CppLealXF9JjtsTmsNbIT0FbdbBfTz5sR57Ow2HsDvh3i&#10;kmvYtwBKfzEVCxdHckNUeczXJtaXaXGJQzTsMUjct1XPDvqIP4DwkUZRpUpFDegVDAZtdeSTLLTh&#10;lwptWqAo8wvUKW64B+1aGDC+X8TsQbmRZJL/iiFZT+CleQ8jjsM+2Oqyw5gfLVrZFD8+r/gmntop&#10;6u9PYPUHAAD//wMAUEsDBBQABgAIAAAAIQA5jm6H4AAAAAoBAAAPAAAAZHJzL2Rvd25yZXYueG1s&#10;TI/BToNAEIbvJr7DZky82aUtVEJZGtNGEz00sTU9LzAFLDtL2KWgT+940uPMfPnn+9PNZFpxxd41&#10;lhTMZwEIpMKWDVUKPo7PDzEI5zWVurWECr7QwSa7vUl1UtqR3vF68JXgEHKJVlB73yVSuqJGo93M&#10;dkh8O9veaM9jX8my1yOHm1YugmAljW6IP9S6w22NxeUwGAXnt+mCn3Jotvn+++WVjrvoNO6Uur+b&#10;ntYgPE7+D4ZffVaHjJ1yO1DpRKsgXDxGjCqIwiUIBlbLOS9yJsM4Bpml8n+F7AcAAP//AwBQSwEC&#10;LQAUAAYACAAAACEAtoM4kv4AAADhAQAAEwAAAAAAAAAAAAAAAAAAAAAAW0NvbnRlbnRfVHlwZXNd&#10;LnhtbFBLAQItABQABgAIAAAAIQA4/SH/1gAAAJQBAAALAAAAAAAAAAAAAAAAAC8BAABfcmVscy8u&#10;cmVsc1BLAQItABQABgAIAAAAIQCTq99QJgIAAEwEAAAOAAAAAAAAAAAAAAAAAC4CAABkcnMvZTJv&#10;RG9jLnhtbFBLAQItABQABgAIAAAAIQA5jm6H4AAAAAoBAAAPAAAAAAAAAAAAAAAAAIAEAABkcnMv&#10;ZG93bnJldi54bWxQSwUGAAAAAAQABADzAAAAjQUAAAAA&#10;" strokecolor="#4f81bd" strokeweight="2pt">
                <v:stroke endarrow="open"/>
                <v:shadow on="t" color="black" opacity="24903f" origin=",.5" offset="0,.55556mm"/>
                <o:lock v:ext="edit" shapetype="f"/>
              </v:shape>
            </w:pict>
          </mc:Fallback>
        </mc:AlternateContent>
      </w:r>
      <w:r>
        <w:rPr>
          <w:rFonts w:asciiTheme="majorHAnsi" w:eastAsiaTheme="majorEastAsia" w:hAnsiTheme="majorHAnsi" w:cstheme="majorBidi"/>
          <w:b/>
          <w:bCs/>
          <w:noProof/>
          <w:color w:val="DDDDDD" w:themeColor="accent1"/>
          <w:sz w:val="26"/>
          <w:szCs w:val="26"/>
          <w:u w:val="single"/>
          <w:lang w:eastAsia="en-GB"/>
        </w:rPr>
        <mc:AlternateContent>
          <mc:Choice Requires="wps">
            <w:drawing>
              <wp:anchor distT="0" distB="0" distL="114300" distR="114300" simplePos="0" relativeHeight="251714560" behindDoc="0" locked="0" layoutInCell="1" allowOverlap="1" wp14:anchorId="2514808E" wp14:editId="1E948BC6">
                <wp:simplePos x="0" y="0"/>
                <wp:positionH relativeFrom="column">
                  <wp:posOffset>1504950</wp:posOffset>
                </wp:positionH>
                <wp:positionV relativeFrom="paragraph">
                  <wp:posOffset>344805</wp:posOffset>
                </wp:positionV>
                <wp:extent cx="1209675" cy="552450"/>
                <wp:effectExtent l="57150" t="38100" r="66675" b="11430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09675" cy="55245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DA40A6" id="Straight Arrow Connector 53" o:spid="_x0000_s1026" type="#_x0000_t32" style="position:absolute;margin-left:118.5pt;margin-top:27.15pt;width:95.25pt;height:43.5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gAMgIAAFYEAAAOAAAAZHJzL2Uyb0RvYy54bWysVE2P0zAQvSPxHyzfadJus5So6QpaCofV&#10;UlEQ56njJBaObY29TfvvGTtVd5e9IS5WxvP13ptxlnenXrOjRK+sqfh0knMmjbC1Mm3Ff/7Yvltw&#10;5gOYGrQ1suJn6fnd6u2b5eBKObOd1bVERkWMLwdX8S4EV2aZF53swU+sk4acjcUeApnYZjXCQNV7&#10;nc3y/DYbLNYOrZDe0+1mdPJVqt80UoRvTeNlYLrihC2kE9N5iGe2WkLZIrhOiQsM+AcUPShDTa+l&#10;NhCAPaJ6VapXAq23TZgI22e2aZSQiQOxmeZ/sdl34GTiQuJ4d5XJ/7+y4uG4Q6bqihc3nBnoaUb7&#10;gKDaLrCPiHZga2sM6WiRUQjpNThfUtra7DAyFiezd/dW/Pbky144o+HdGHZqsGeNVu4rrUmSisiz&#10;U5rE+ToJeQpM0OV0ln+4fV9wJshXFLN5kUaVQRnrxLYOffgibc/iR8X9BfMV7NgDjvc+RFxPCTHZ&#10;2K3SOs1eGzZUfFbMc1oPAbSCjYZAn70jUbxpOQPd0m6LgAm2t1rVMT0W8tge1hrZEWi/5tvF9NMm&#10;SkTtXoRFjBvw3RiXXOPmBVD6s6lZODsSHqLel3xtYn2ZVpg4RMM+Bon7rh7YQT/idyB8hDrirlXU&#10;gN7DaNB+Rz7JQht+qdClVYoyv0Kd4sZ70K6DEePNImZfqIwkE60rhmQ9g5cmPw47jv1g6/MOY360&#10;aHlT/OWhxdfx3E5RT7+D1R8AAAD//wMAUEsDBBQABgAIAAAAIQDXiLKK4QAAAAoBAAAPAAAAZHJz&#10;L2Rvd25yZXYueG1sTI9BT4NAEIXvJv6HzZh4s0uB2gZZGmPixYNR6qHHLTsCys4iu7TQX+94qsfJ&#10;fHnve/l2sp044uBbRwqWiwgEUuVMS7WCj93z3QaED5qM7hyhghk9bIvrq1xnxp3oHY9lqAWHkM+0&#10;giaEPpPSVw1a7ReuR+LfpxusDnwOtTSDPnG47WQcRffS6pa4odE9PjVYfZejVbB5m07zvOvPP+n+&#10;THvzMn615atStzfT4wOIgFO4wPCnz+pQsNPBjWS86BTEyZq3BAWrNAHBQBqvVyAOTKbLBGSRy/8T&#10;il8AAAD//wMAUEsBAi0AFAAGAAgAAAAhALaDOJL+AAAA4QEAABMAAAAAAAAAAAAAAAAAAAAAAFtD&#10;b250ZW50X1R5cGVzXS54bWxQSwECLQAUAAYACAAAACEAOP0h/9YAAACUAQAACwAAAAAAAAAAAAAA&#10;AAAvAQAAX3JlbHMvLnJlbHNQSwECLQAUAAYACAAAACEAQvgoADICAABWBAAADgAAAAAAAAAAAAAA&#10;AAAuAgAAZHJzL2Uyb0RvYy54bWxQSwECLQAUAAYACAAAACEA14iyiuEAAAAKAQAADwAAAAAAAAAA&#10;AAAAAACMBAAAZHJzL2Rvd25yZXYueG1sUEsFBgAAAAAEAAQA8wAAAJoFAAAAAA==&#10;" strokecolor="#4f81bd" strokeweight="2pt">
                <v:stroke endarrow="open"/>
                <v:shadow on="t" color="black" opacity="24903f" origin=",.5" offset="0,.55556mm"/>
                <o:lock v:ext="edit" shapetype="f"/>
              </v:shape>
            </w:pict>
          </mc:Fallback>
        </mc:AlternateContent>
      </w:r>
      <w:bookmarkEnd w:id="704"/>
      <w:bookmarkEnd w:id="705"/>
      <w:bookmarkEnd w:id="706"/>
    </w:p>
    <w:p w14:paraId="0849D2D1" w14:textId="77777777" w:rsidR="000A335E" w:rsidRPr="000A335E" w:rsidRDefault="000A335E" w:rsidP="000A335E">
      <w:pPr>
        <w:keepNext/>
        <w:keepLines/>
        <w:spacing w:before="200" w:after="0"/>
        <w:jc w:val="both"/>
        <w:outlineLvl w:val="1"/>
        <w:rPr>
          <w:rFonts w:asciiTheme="majorHAnsi" w:eastAsiaTheme="majorEastAsia" w:hAnsiTheme="majorHAnsi" w:cstheme="majorBidi"/>
          <w:b/>
          <w:bCs/>
          <w:color w:val="DDDDDD" w:themeColor="accent1"/>
          <w:sz w:val="26"/>
          <w:szCs w:val="26"/>
          <w:u w:val="single"/>
        </w:rPr>
      </w:pPr>
    </w:p>
    <w:bookmarkStart w:id="707" w:name="_Toc376168634"/>
    <w:bookmarkStart w:id="708" w:name="_Toc377455132"/>
    <w:bookmarkStart w:id="709" w:name="_Toc384719046"/>
    <w:p w14:paraId="132957A6" w14:textId="77777777" w:rsidR="000A335E" w:rsidRPr="000A335E" w:rsidRDefault="00C03E76" w:rsidP="000A335E">
      <w:pPr>
        <w:keepNext/>
        <w:keepLines/>
        <w:spacing w:before="200" w:after="0"/>
        <w:jc w:val="both"/>
        <w:outlineLvl w:val="1"/>
        <w:rPr>
          <w:rFonts w:asciiTheme="majorHAnsi" w:eastAsiaTheme="majorEastAsia" w:hAnsiTheme="majorHAnsi" w:cstheme="majorBidi"/>
          <w:b/>
          <w:bCs/>
          <w:color w:val="DDDDDD" w:themeColor="accent1"/>
          <w:sz w:val="26"/>
          <w:szCs w:val="26"/>
          <w:u w:val="single"/>
        </w:rPr>
      </w:pPr>
      <w:r>
        <w:rPr>
          <w:rFonts w:asciiTheme="majorHAnsi" w:eastAsiaTheme="majorEastAsia" w:hAnsiTheme="majorHAnsi" w:cstheme="majorBidi"/>
          <w:b/>
          <w:bCs/>
          <w:noProof/>
          <w:color w:val="DDDDDD" w:themeColor="accent1"/>
          <w:sz w:val="26"/>
          <w:szCs w:val="26"/>
          <w:u w:val="single"/>
          <w:lang w:eastAsia="en-GB"/>
        </w:rPr>
        <mc:AlternateContent>
          <mc:Choice Requires="wps">
            <w:drawing>
              <wp:anchor distT="0" distB="0" distL="114300" distR="114300" simplePos="0" relativeHeight="251717632" behindDoc="0" locked="0" layoutInCell="1" allowOverlap="1" wp14:anchorId="43C2E9A5" wp14:editId="278A3A0E">
                <wp:simplePos x="0" y="0"/>
                <wp:positionH relativeFrom="column">
                  <wp:posOffset>3314700</wp:posOffset>
                </wp:positionH>
                <wp:positionV relativeFrom="paragraph">
                  <wp:posOffset>302895</wp:posOffset>
                </wp:positionV>
                <wp:extent cx="1133475" cy="676275"/>
                <wp:effectExtent l="0" t="0" r="28575" b="28575"/>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3475" cy="676275"/>
                        </a:xfrm>
                        <a:prstGeom prst="rect">
                          <a:avLst/>
                        </a:prstGeom>
                        <a:solidFill>
                          <a:srgbClr val="4F81BD"/>
                        </a:solidFill>
                        <a:ln w="25400" cap="flat" cmpd="sng" algn="ctr">
                          <a:solidFill>
                            <a:srgbClr val="4F81BD">
                              <a:shade val="50000"/>
                            </a:srgbClr>
                          </a:solidFill>
                          <a:prstDash val="solid"/>
                        </a:ln>
                        <a:effectLst/>
                      </wps:spPr>
                      <wps:txbx>
                        <w:txbxContent>
                          <w:p w14:paraId="35D0EEE0" w14:textId="77777777" w:rsidR="002715F2" w:rsidRDefault="002715F2" w:rsidP="000A335E">
                            <w:pPr>
                              <w:jc w:val="center"/>
                            </w:pPr>
                            <w:r>
                              <w:t>1200kcal/ day</w:t>
                            </w:r>
                          </w:p>
                          <w:p w14:paraId="2B68CC76" w14:textId="77777777" w:rsidR="002715F2" w:rsidRDefault="002715F2" w:rsidP="000A335E">
                            <w:pPr>
                              <w:jc w:val="center"/>
                            </w:pPr>
                            <w:r>
                              <w:t>Treatment</w:t>
                            </w:r>
                          </w:p>
                          <w:p w14:paraId="6E789079" w14:textId="77777777" w:rsidR="002715F2" w:rsidRDefault="002715F2" w:rsidP="000A33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4" o:spid="_x0000_s1044" style="position:absolute;left:0;text-align:left;margin-left:261pt;margin-top:23.85pt;width:89.25pt;height:53.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2PhhQIAACkFAAAOAAAAZHJzL2Uyb0RvYy54bWysVE1v2zAMvQ/YfxB0Xx2nTtsZcYqsQYYB&#10;QVusHXpmZMk2JkuapMTufv0o2WmTrqdhPhik+CU+Pmp+3beS7Ll1jVYFTc8mlHDFdNmoqqA/Htef&#10;rihxHlQJUite0Gfu6PXi44d5Z3I+1bWWJbcEkyiXd6agtfcmTxLHat6CO9OGKzQKbVvwqNoqKS10&#10;mL2VyXQyuUg6bUtjNePO4elqMNJFzC8EZ/5OCMc9kQXFu/n4t/G/Df9kMYe8smDqho3XgH+4RQuN&#10;wqIvqVbggexs81eqtmFWOy38GdNtooVoGI89YDfp5E03DzUYHntBcJx5gcn9v7Tsdn9vSVMWdJZR&#10;oqDFGX1H1EBVkhM8Q4A643L0ezD3NrTozEaznw4NyYklKG706YVtgy82SPqI9vML2rz3hOFhmp6f&#10;Z5czShjaLi4vpiiHpJAfoo11/ivXLQlCQS3eK4IM+43zg+vBJV5My6ZcN1JGxVbbG2nJHnDy2foq&#10;/bIas7tjN6lIV9DpLJsgOxggA4UEj2JrEBOnKkpAVkht5m2sfRLt3ikSi9dQ8qH0bILfofLgHns8&#10;yRO6WIGrh5BoGkOkCvl4ZPLY9CvOQfL9to/zS69CSDja6vIZh2r1wHZn2LrBAhtw/h4s0htbxZX1&#10;d/gTUmP/epQoqbX9/d558EfWoZWSDtcFsfm1A8spkd8U8vFzmmVhv6KSzS6nqNhjy/bYonbtjca5&#10;pPg4GBbF4O/lQRRWt0+42ctQFU2gGNYepjAqN35YY3wbGF8uoxvulAG/UQ+GheQBugDtY/8E1ows&#10;8si/W31YLcjfkGnwDZFKL3deiyYy7RXXkfa4j3GO49sRFv5Yj16vL9ziDwAAAP//AwBQSwMEFAAG&#10;AAgAAAAhAOF2hP7gAAAACgEAAA8AAABkcnMvZG93bnJldi54bWxMj0FLxDAQhe+C/yGM4EXcxLDd&#10;am26qOBBhMJWQY9pM7bFZlKadFv/vfG0Hof5eO97+X61Azvi5HtHCm42AhhS40xPrYL3t+frW2A+&#10;aDJ6cIQKftDDvjg/y3Vm3EIHPFahZTGEfKYVdCGMGee+6dBqv3EjUvx9ucnqEM+p5WbSSwy3A5dC&#10;7LjVPcWGTo/41GHzXc1WwV1ZtVcOXz929aOXy2ddHsqXWanLi/XhHljANZxg+NOP6lBEp9rNZDwb&#10;FCRSxi1BwTZNgUUgFSIBVkcy2UrgRc7/Tyh+AQAA//8DAFBLAQItABQABgAIAAAAIQC2gziS/gAA&#10;AOEBAAATAAAAAAAAAAAAAAAAAAAAAABbQ29udGVudF9UeXBlc10ueG1sUEsBAi0AFAAGAAgAAAAh&#10;ADj9If/WAAAAlAEAAAsAAAAAAAAAAAAAAAAALwEAAF9yZWxzLy5yZWxzUEsBAi0AFAAGAAgAAAAh&#10;AAZjY+GFAgAAKQUAAA4AAAAAAAAAAAAAAAAALgIAAGRycy9lMm9Eb2MueG1sUEsBAi0AFAAGAAgA&#10;AAAhAOF2hP7gAAAACgEAAA8AAAAAAAAAAAAAAAAA3wQAAGRycy9kb3ducmV2LnhtbFBLBQYAAAAA&#10;BAAEAPMAAADsBQAAAAA=&#10;" fillcolor="#4f81bd" strokecolor="#385d8a" strokeweight="2pt">
                <v:path arrowok="t"/>
                <v:textbox>
                  <w:txbxContent>
                    <w:p w14:paraId="35D0EEE0" w14:textId="77777777" w:rsidR="002715F2" w:rsidRDefault="002715F2" w:rsidP="000A335E">
                      <w:pPr>
                        <w:jc w:val="center"/>
                      </w:pPr>
                      <w:r>
                        <w:t>1200kcal/ day</w:t>
                      </w:r>
                    </w:p>
                    <w:p w14:paraId="2B68CC76" w14:textId="77777777" w:rsidR="002715F2" w:rsidRDefault="002715F2" w:rsidP="000A335E">
                      <w:pPr>
                        <w:jc w:val="center"/>
                      </w:pPr>
                      <w:r>
                        <w:t>Treatment</w:t>
                      </w:r>
                    </w:p>
                    <w:p w14:paraId="6E789079" w14:textId="77777777" w:rsidR="002715F2" w:rsidRDefault="002715F2" w:rsidP="000A335E">
                      <w:pPr>
                        <w:jc w:val="center"/>
                      </w:pPr>
                    </w:p>
                  </w:txbxContent>
                </v:textbox>
              </v:rect>
            </w:pict>
          </mc:Fallback>
        </mc:AlternateContent>
      </w:r>
      <w:r>
        <w:rPr>
          <w:rFonts w:asciiTheme="majorHAnsi" w:eastAsiaTheme="majorEastAsia" w:hAnsiTheme="majorHAnsi" w:cstheme="majorBidi"/>
          <w:b/>
          <w:bCs/>
          <w:noProof/>
          <w:color w:val="DDDDDD" w:themeColor="accent1"/>
          <w:sz w:val="26"/>
          <w:szCs w:val="26"/>
          <w:u w:val="single"/>
          <w:lang w:eastAsia="en-GB"/>
        </w:rPr>
        <mc:AlternateContent>
          <mc:Choice Requires="wps">
            <w:drawing>
              <wp:anchor distT="0" distB="0" distL="114300" distR="114300" simplePos="0" relativeHeight="251716608" behindDoc="0" locked="0" layoutInCell="1" allowOverlap="1" wp14:anchorId="7CE20020" wp14:editId="052BD20D">
                <wp:simplePos x="0" y="0"/>
                <wp:positionH relativeFrom="column">
                  <wp:posOffset>1190625</wp:posOffset>
                </wp:positionH>
                <wp:positionV relativeFrom="paragraph">
                  <wp:posOffset>245745</wp:posOffset>
                </wp:positionV>
                <wp:extent cx="1095375" cy="733425"/>
                <wp:effectExtent l="0" t="0" r="28575" b="2857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733425"/>
                        </a:xfrm>
                        <a:prstGeom prst="rect">
                          <a:avLst/>
                        </a:prstGeom>
                        <a:solidFill>
                          <a:srgbClr val="4F81BD"/>
                        </a:solidFill>
                        <a:ln w="25400" cap="flat" cmpd="sng" algn="ctr">
                          <a:solidFill>
                            <a:srgbClr val="4F81BD">
                              <a:shade val="50000"/>
                            </a:srgbClr>
                          </a:solidFill>
                          <a:prstDash val="solid"/>
                        </a:ln>
                        <a:effectLst/>
                      </wps:spPr>
                      <wps:txbx>
                        <w:txbxContent>
                          <w:p w14:paraId="41EED182" w14:textId="77777777" w:rsidR="002715F2" w:rsidRDefault="002715F2" w:rsidP="000A335E">
                            <w:pPr>
                              <w:jc w:val="center"/>
                            </w:pPr>
                            <w:r>
                              <w:t>500kcal/ day</w:t>
                            </w:r>
                          </w:p>
                          <w:p w14:paraId="01E84464" w14:textId="77777777" w:rsidR="002715F2" w:rsidRDefault="002715F2" w:rsidP="000A335E">
                            <w:pPr>
                              <w:jc w:val="center"/>
                            </w:pPr>
                            <w:r>
                              <w:t>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5" o:spid="_x0000_s1045" style="position:absolute;left:0;text-align:left;margin-left:93.75pt;margin-top:19.35pt;width:86.25pt;height:57.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tShwIAACkFAAAOAAAAZHJzL2Uyb0RvYy54bWysVE1v2zAMvQ/YfxB0X22nydoadYqsQYYB&#10;QRusHXpmZMk2JkuapMTufn0p2WnTj9MwHwxRpPjEx0ddXvWtJHtuXaNVQbOTlBKumC4bVRX01/3q&#10;yzklzoMqQWrFC/rIHb2af/502ZmcT3StZcktwSTK5Z0paO29yZPEsZq34E604QqdQtsWPJq2SkoL&#10;HWZvZTJJ069Jp21prGbcOdxdDk46j/mF4MzfCuG4J7KgeDcf/zb+t+GfzC8hryyYumHjNeAfbtFC&#10;oxD0OdUSPJCdbd6lahtmtdPCnzDdJlqIhvFYA1aTpW+quavB8FgLkuPMM03u/6VlN/uNJU1Z0NmM&#10;EgUt9ugnsgaqkpzgHhLUGZdj3J3Z2FCiM2vNfjt0JK88wXBjTC9sG2KxQNJHth+f2ea9Jww3s/Ri&#10;dnqGqAx9Z6en00lESyA/nDbW+e9ctyQsCmrxXpFk2K+dD/iQH0LixbRsylUjZTRstb2WluwBOz9d&#10;nWfflqEWPOKOw6QiXUEns2mK6mCAChQSPC5bg5w4VVECskJpM28j9qvT7gOQCF5DyQfoWYrfAXkI&#10;f3+LUMUSXD0ciRDjEalCPh6VPBb9wnNY+X7bx/5lF4debXX5iE21elC7M2zVIMAanN+ARXljqTiy&#10;/hZ/QmqsX48rSmpt/360H+JRdeilpMNxQW7+7MBySuQPhXq8yKbTMF/RmM7OJmjYY8/22KN27bXG&#10;vmT4OBgWlyHey8NSWN0+4GQvAiq6QDHEHrowGtd+GGN8GxhfLGIYzpQBv1Z3hoXkgbpA7X3/ANaM&#10;KvKovxt9GC3I34hpiA0nlV7svBZNVFqgeuB1lD3OY+zj+HaEgT+2Y9TLCzd/AgAA//8DAFBLAwQU&#10;AAYACAAAACEAaScQGuAAAAAKAQAADwAAAGRycy9kb3ducmV2LnhtbEyPQU+DQBSE7yb+h80z8WLs&#10;IrUUkaVREw+mCUmxST0u8AQi+5awS8F/7/Okx8lMZr5Jd4vpxRlH11lScLcKQCBVtu6oUXB8f72N&#10;QTivqda9JVTwjQ522eVFqpPaznTAc+EbwSXkEq2g9X5IpHRVi0a7lR2Q2Pu0o9Ge5djIetQzl5te&#10;hkEQSaM74oVWD/jSYvVVTEbBQ140Nxb3p6h8duH8UeaH/G1S6vpqeXoE4XHxf2H4xWd0yJiptBPV&#10;TvSs4+2GowrW8RYEB9ZRwOdKdjb3Icgslf8vZD8AAAD//wMAUEsBAi0AFAAGAAgAAAAhALaDOJL+&#10;AAAA4QEAABMAAAAAAAAAAAAAAAAAAAAAAFtDb250ZW50X1R5cGVzXS54bWxQSwECLQAUAAYACAAA&#10;ACEAOP0h/9YAAACUAQAACwAAAAAAAAAAAAAAAAAvAQAAX3JlbHMvLnJlbHNQSwECLQAUAAYACAAA&#10;ACEAv6xLUocCAAApBQAADgAAAAAAAAAAAAAAAAAuAgAAZHJzL2Uyb0RvYy54bWxQSwECLQAUAAYA&#10;CAAAACEAaScQGuAAAAAKAQAADwAAAAAAAAAAAAAAAADhBAAAZHJzL2Rvd25yZXYueG1sUEsFBgAA&#10;AAAEAAQA8wAAAO4FAAAAAA==&#10;" fillcolor="#4f81bd" strokecolor="#385d8a" strokeweight="2pt">
                <v:path arrowok="t"/>
                <v:textbox>
                  <w:txbxContent>
                    <w:p w14:paraId="41EED182" w14:textId="77777777" w:rsidR="002715F2" w:rsidRDefault="002715F2" w:rsidP="000A335E">
                      <w:pPr>
                        <w:jc w:val="center"/>
                      </w:pPr>
                      <w:r>
                        <w:t>500kcal/ day</w:t>
                      </w:r>
                    </w:p>
                    <w:p w14:paraId="01E84464" w14:textId="77777777" w:rsidR="002715F2" w:rsidRDefault="002715F2" w:rsidP="000A335E">
                      <w:pPr>
                        <w:jc w:val="center"/>
                      </w:pPr>
                      <w:r>
                        <w:t>Control</w:t>
                      </w:r>
                    </w:p>
                  </w:txbxContent>
                </v:textbox>
              </v:rect>
            </w:pict>
          </mc:Fallback>
        </mc:AlternateContent>
      </w:r>
      <w:bookmarkEnd w:id="707"/>
      <w:bookmarkEnd w:id="708"/>
      <w:bookmarkEnd w:id="709"/>
    </w:p>
    <w:p w14:paraId="341425DD" w14:textId="77777777" w:rsidR="000A335E" w:rsidRPr="000A335E" w:rsidRDefault="000A335E" w:rsidP="000A335E">
      <w:pPr>
        <w:keepNext/>
        <w:keepLines/>
        <w:spacing w:before="200" w:after="0"/>
        <w:jc w:val="both"/>
        <w:outlineLvl w:val="1"/>
        <w:rPr>
          <w:rFonts w:asciiTheme="majorHAnsi" w:eastAsiaTheme="majorEastAsia" w:hAnsiTheme="majorHAnsi" w:cstheme="majorBidi"/>
          <w:b/>
          <w:bCs/>
          <w:color w:val="DDDDDD" w:themeColor="accent1"/>
          <w:sz w:val="26"/>
          <w:szCs w:val="26"/>
          <w:u w:val="single"/>
        </w:rPr>
      </w:pPr>
    </w:p>
    <w:bookmarkStart w:id="710" w:name="_Toc376168635"/>
    <w:bookmarkStart w:id="711" w:name="_Toc377455133"/>
    <w:bookmarkStart w:id="712" w:name="_Toc384719047"/>
    <w:p w14:paraId="03FD6FB9" w14:textId="77777777" w:rsidR="000A335E" w:rsidRPr="000A335E" w:rsidRDefault="00C03E76" w:rsidP="000A335E">
      <w:pPr>
        <w:keepNext/>
        <w:keepLines/>
        <w:spacing w:before="200" w:after="0"/>
        <w:jc w:val="both"/>
        <w:outlineLvl w:val="1"/>
        <w:rPr>
          <w:rFonts w:asciiTheme="majorHAnsi" w:eastAsiaTheme="majorEastAsia" w:hAnsiTheme="majorHAnsi" w:cstheme="majorBidi"/>
          <w:b/>
          <w:bCs/>
          <w:color w:val="DDDDDD" w:themeColor="accent1"/>
          <w:sz w:val="26"/>
          <w:szCs w:val="26"/>
          <w:u w:val="single"/>
        </w:rPr>
      </w:pPr>
      <w:r>
        <w:rPr>
          <w:rFonts w:asciiTheme="majorHAnsi" w:eastAsiaTheme="majorEastAsia" w:hAnsiTheme="majorHAnsi" w:cstheme="majorBidi"/>
          <w:b/>
          <w:bCs/>
          <w:noProof/>
          <w:color w:val="DDDDDD" w:themeColor="accent1"/>
          <w:sz w:val="26"/>
          <w:szCs w:val="26"/>
          <w:u w:val="single"/>
          <w:lang w:eastAsia="en-GB"/>
        </w:rPr>
        <mc:AlternateContent>
          <mc:Choice Requires="wps">
            <w:drawing>
              <wp:anchor distT="0" distB="0" distL="114299" distR="114299" simplePos="0" relativeHeight="251719680" behindDoc="0" locked="0" layoutInCell="1" allowOverlap="1" wp14:anchorId="7D25EB1A" wp14:editId="32B92EFF">
                <wp:simplePos x="0" y="0"/>
                <wp:positionH relativeFrom="column">
                  <wp:posOffset>3905249</wp:posOffset>
                </wp:positionH>
                <wp:positionV relativeFrom="paragraph">
                  <wp:posOffset>281305</wp:posOffset>
                </wp:positionV>
                <wp:extent cx="0" cy="1085850"/>
                <wp:effectExtent l="95250" t="19050" r="76200" b="9525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8585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29BD4A" id="Straight Arrow Connector 56" o:spid="_x0000_s1026" type="#_x0000_t32" style="position:absolute;margin-left:307.5pt;margin-top:22.15pt;width:0;height:85.5pt;z-index:251719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eadJAIAAEcEAAAOAAAAZHJzL2Uyb0RvYy54bWysU02P0zAQvSPxHyzfadKyXVVR0xW0lMsK&#10;VhTEeWo7iYVjW2O3af89Y6ctu+wNcbE8nq/33oyXD6fesKPCoJ2t+XRScqascFLbtuY/vm/fLTgL&#10;EawE46yq+VkF/rB6+2Y5+ErNXOeMVMioiA3V4GvexeirogiiUz2EifPKkrNx2EMkE9tCIgxUvTfF&#10;rCzvi8Gh9OiECoFeN6OTr3L9plEifm2aoCIzNSdsMZ+Yz306i9USqhbBd1pcYMA/oOhBW2p6K7WB&#10;COyA+lWpXgt0wTVxIlxfuKbRQmUOxGZa/sVm14FXmQuJE/xNpvD/yoovxydkWtZ8fs+ZhZ5mtIsI&#10;uu0i+4DoBrZ21pKODhmFkF6DDxWlre0TJsbiZHf+0YlfgXzFC2cygh/DTg32KZwos1PW/3zTX50i&#10;E+OjoNdpuZgv5nk2BVTXRI8hflauZ+lS83ABeUM3zfrD8THEBASqa0Lqat1WG5OHbSwbaj6b35W0&#10;DwJo5xoDka69JxWCbTkD09Iyi4i5ZHBGy5SeCgVs92uD7Ai0UHfbxfTjJmlC7V6Epd4bCN0Yl13j&#10;qkXQ5pOVLJ49KQ1J4Eu+sam+yjtLHLJWh6hw18mB7c0BvwHhI9QJt9RJA/oAo0ELnfhkC138qWOX&#10;dycp/Ap1jhvfwfgORozvFyn7QmUkmWm5K4ZsPYOXRz1ON8157+T5CVN+smhbc/zlZ6Xv8NzOUX/+&#10;/+o3AAAA//8DAFBLAwQUAAYACAAAACEAUu/xNuAAAAAKAQAADwAAAGRycy9kb3ducmV2LnhtbEyP&#10;QUvDQBCF74L/YRnBm92kbYqkmRRpUdCDYCueN9lpkjY7G7KbJvrrXfGgxzfv8eZ72WYyrbhQ7xrL&#10;CPEsAkFcWt1whfB+eLy7B+G8Yq1ay4TwSQ42+fVVplJtR36jy95XIpSwSxVC7X2XSunKmoxyM9sR&#10;B+9oe6N8kH0lda/GUG5aOY+ilTSq4fChVh1tayrP+8EgHF+mM53k0GyL16+nZz7sko9xh3h7Mz2s&#10;QXia/F8YfvADOuSBqbADaydahFWchC0eYblcgAiB30OBMI+TBcg8k/8n5N8AAAD//wMAUEsBAi0A&#10;FAAGAAgAAAAhALaDOJL+AAAA4QEAABMAAAAAAAAAAAAAAAAAAAAAAFtDb250ZW50X1R5cGVzXS54&#10;bWxQSwECLQAUAAYACAAAACEAOP0h/9YAAACUAQAACwAAAAAAAAAAAAAAAAAvAQAAX3JlbHMvLnJl&#10;bHNQSwECLQAUAAYACAAAACEAmlHmnSQCAABHBAAADgAAAAAAAAAAAAAAAAAuAgAAZHJzL2Uyb0Rv&#10;Yy54bWxQSwECLQAUAAYACAAAACEAUu/xNuAAAAAKAQAADwAAAAAAAAAAAAAAAAB+BAAAZHJzL2Rv&#10;d25yZXYueG1sUEsFBgAAAAAEAAQA8wAAAIsFAAAAAA==&#10;" strokecolor="#4f81bd" strokeweight="2pt">
                <v:stroke endarrow="open"/>
                <v:shadow on="t" color="black" opacity="24903f" origin=",.5" offset="0,.55556mm"/>
                <o:lock v:ext="edit" shapetype="f"/>
              </v:shape>
            </w:pict>
          </mc:Fallback>
        </mc:AlternateContent>
      </w:r>
      <w:r>
        <w:rPr>
          <w:rFonts w:asciiTheme="majorHAnsi" w:eastAsiaTheme="majorEastAsia" w:hAnsiTheme="majorHAnsi" w:cstheme="majorBidi"/>
          <w:b/>
          <w:bCs/>
          <w:noProof/>
          <w:color w:val="DDDDDD" w:themeColor="accent1"/>
          <w:sz w:val="26"/>
          <w:szCs w:val="26"/>
          <w:u w:val="single"/>
          <w:lang w:eastAsia="en-GB"/>
        </w:rPr>
        <mc:AlternateContent>
          <mc:Choice Requires="wps">
            <w:drawing>
              <wp:anchor distT="0" distB="0" distL="114299" distR="114299" simplePos="0" relativeHeight="251718656" behindDoc="0" locked="0" layoutInCell="1" allowOverlap="1" wp14:anchorId="054CAB81" wp14:editId="695C368C">
                <wp:simplePos x="0" y="0"/>
                <wp:positionH relativeFrom="column">
                  <wp:posOffset>1695449</wp:posOffset>
                </wp:positionH>
                <wp:positionV relativeFrom="paragraph">
                  <wp:posOffset>281305</wp:posOffset>
                </wp:positionV>
                <wp:extent cx="0" cy="1085850"/>
                <wp:effectExtent l="95250" t="19050" r="76200" b="95250"/>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8585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DF1228" id="Straight Arrow Connector 57" o:spid="_x0000_s1026" type="#_x0000_t32" style="position:absolute;margin-left:133.5pt;margin-top:22.15pt;width:0;height:85.5pt;z-index:251718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x/oIwIAAEcEAAAOAAAAZHJzL2Uyb0RvYy54bWysU02P0zAQvSPxHyzfadKyhSpquoKWcllB&#10;RUGcp7aTWDi2NfY27b9n7LRll70hLpbH8/Xem/Hy/tQbdlQYtLM1n05KzpQVTmrb1vzH9+2bBWch&#10;gpVgnFU1P6vA71evXy0HX6mZ65yRChkVsaEafM27GH1VFEF0qocwcV5ZcjYOe4hkYltIhIGq96aY&#10;leW7YnAoPTqhQqDXzejkq1y/aZSIX5smqMhMzQlbzCfm85DOYrWEqkXwnRYXGPAPKHrQlpreSm0g&#10;AntE/aJUrwW64Jo4Ea4vXNNooTIHYjMt/2Kz78CrzIXECf4mU/h/ZcWX4w6ZljWfv+fMQk8z2kcE&#10;3XaRfUB0A1s7a0lHh4xCSK/Bh4rS1naHibE42b1/cOJXIF/xzJmM4MewU4N9CifK7JT1P9/0V6fI&#10;xPgo6HVaLuaLeZ5NAdU10WOIn5XrWbrUPFxA3tBNs/5wfAgxAYHqmpC6WrfVxuRhG8uGms/mdyXt&#10;gwDaucZApGvvSYVgW87AtLTMImIuGZzRMqWnQgHbw9ogOwIt1N12Mf24SZpQu2dhqfcGQjfGZde4&#10;ahG0+WQli2dPSkMS+JJvbKqv8s4Sh6zVY1S47+TADuYRvwHhI9QJt9RJA/oAo0ELnfhkC138qWOX&#10;dycp/AJ1jhvfwfgORoxvFyn7QmUkmWm5K4ZsPYGXRz1ON8354OR5hyk/WbStOf7ys9J3eGrnqD//&#10;f/UbAAD//wMAUEsDBBQABgAIAAAAIQBK5Qmy4AAAAAoBAAAPAAAAZHJzL2Rvd25yZXYueG1sTI/N&#10;TsMwEITvSH0Haytxo05/QSFOVbUCCQ6VaBFnJ94maeN1FDtN4OlZxAFuuzuj2W+S9WBrccXWV44U&#10;TCcRCKTcmYoKBe/Hp7sHED5oMrp2hAo+0cM6Hd0kOjaupze8HkIhOIR8rBWUITSxlD4v0Wo/cQ0S&#10;ayfXWh14bQtpWt1zuK3lLIpW0uqK+EOpG9yWmF8OnVVweh0ueJZdtc32X88vdNwtP/qdUrfjYfMI&#10;IuAQ/szwg8/okDJT5joyXtQKZqt77hIULBZzEGz4PWQ8TJdzkGki/1dIvwEAAP//AwBQSwECLQAU&#10;AAYACAAAACEAtoM4kv4AAADhAQAAEwAAAAAAAAAAAAAAAAAAAAAAW0NvbnRlbnRfVHlwZXNdLnht&#10;bFBLAQItABQABgAIAAAAIQA4/SH/1gAAAJQBAAALAAAAAAAAAAAAAAAAAC8BAABfcmVscy8ucmVs&#10;c1BLAQItABQABgAIAAAAIQAfHx/oIwIAAEcEAAAOAAAAAAAAAAAAAAAAAC4CAABkcnMvZTJvRG9j&#10;LnhtbFBLAQItABQABgAIAAAAIQBK5Qmy4AAAAAoBAAAPAAAAAAAAAAAAAAAAAH0EAABkcnMvZG93&#10;bnJldi54bWxQSwUGAAAAAAQABADzAAAAigUAAAAA&#10;" strokecolor="#4f81bd" strokeweight="2pt">
                <v:stroke endarrow="open"/>
                <v:shadow on="t" color="black" opacity="24903f" origin=",.5" offset="0,.55556mm"/>
                <o:lock v:ext="edit" shapetype="f"/>
              </v:shape>
            </w:pict>
          </mc:Fallback>
        </mc:AlternateContent>
      </w:r>
      <w:bookmarkEnd w:id="710"/>
      <w:bookmarkEnd w:id="711"/>
      <w:bookmarkEnd w:id="712"/>
    </w:p>
    <w:p w14:paraId="2CB3B6EB" w14:textId="77777777" w:rsidR="000A335E" w:rsidRPr="000A335E" w:rsidRDefault="000A335E" w:rsidP="000A335E">
      <w:pPr>
        <w:keepNext/>
        <w:keepLines/>
        <w:spacing w:before="200" w:after="0"/>
        <w:jc w:val="both"/>
        <w:outlineLvl w:val="1"/>
        <w:rPr>
          <w:rFonts w:asciiTheme="majorHAnsi" w:eastAsiaTheme="majorEastAsia" w:hAnsiTheme="majorHAnsi" w:cstheme="majorBidi"/>
          <w:b/>
          <w:bCs/>
          <w:color w:val="DDDDDD" w:themeColor="accent1"/>
          <w:sz w:val="26"/>
          <w:szCs w:val="26"/>
          <w:u w:val="single"/>
        </w:rPr>
      </w:pPr>
    </w:p>
    <w:p w14:paraId="057D1D62" w14:textId="77777777" w:rsidR="000A335E" w:rsidRPr="000A335E" w:rsidRDefault="000A335E" w:rsidP="000A335E">
      <w:pPr>
        <w:keepNext/>
        <w:keepLines/>
        <w:spacing w:before="200" w:after="0"/>
        <w:jc w:val="both"/>
        <w:outlineLvl w:val="1"/>
        <w:rPr>
          <w:rFonts w:asciiTheme="majorHAnsi" w:eastAsiaTheme="majorEastAsia" w:hAnsiTheme="majorHAnsi" w:cstheme="majorBidi"/>
          <w:b/>
          <w:bCs/>
          <w:color w:val="DDDDDD" w:themeColor="accent1"/>
          <w:sz w:val="26"/>
          <w:szCs w:val="26"/>
          <w:u w:val="single"/>
        </w:rPr>
      </w:pPr>
    </w:p>
    <w:bookmarkStart w:id="713" w:name="_Toc376168636"/>
    <w:bookmarkStart w:id="714" w:name="_Toc377455134"/>
    <w:bookmarkStart w:id="715" w:name="_Toc384719048"/>
    <w:p w14:paraId="2BDCDB12" w14:textId="77777777" w:rsidR="000A335E" w:rsidRPr="000A335E" w:rsidRDefault="00C03E76" w:rsidP="000A335E">
      <w:pPr>
        <w:keepNext/>
        <w:keepLines/>
        <w:spacing w:before="200" w:after="0"/>
        <w:jc w:val="both"/>
        <w:outlineLvl w:val="1"/>
        <w:rPr>
          <w:rFonts w:asciiTheme="majorHAnsi" w:eastAsiaTheme="majorEastAsia" w:hAnsiTheme="majorHAnsi" w:cstheme="majorBidi"/>
          <w:b/>
          <w:bCs/>
          <w:color w:val="DDDDDD" w:themeColor="accent1"/>
          <w:sz w:val="26"/>
          <w:szCs w:val="26"/>
          <w:u w:val="single"/>
        </w:rPr>
      </w:pPr>
      <w:r>
        <w:rPr>
          <w:rFonts w:asciiTheme="majorHAnsi" w:eastAsiaTheme="majorEastAsia" w:hAnsiTheme="majorHAnsi" w:cstheme="majorBidi"/>
          <w:b/>
          <w:bCs/>
          <w:noProof/>
          <w:color w:val="DDDDDD" w:themeColor="accent1"/>
          <w:sz w:val="26"/>
          <w:szCs w:val="26"/>
          <w:u w:val="single"/>
          <w:lang w:eastAsia="en-GB"/>
        </w:rPr>
        <mc:AlternateContent>
          <mc:Choice Requires="wps">
            <w:drawing>
              <wp:anchor distT="0" distB="0" distL="114300" distR="114300" simplePos="0" relativeHeight="251721728" behindDoc="0" locked="0" layoutInCell="1" allowOverlap="1" wp14:anchorId="11A58C07" wp14:editId="16F9A2FD">
                <wp:simplePos x="0" y="0"/>
                <wp:positionH relativeFrom="column">
                  <wp:posOffset>3314700</wp:posOffset>
                </wp:positionH>
                <wp:positionV relativeFrom="paragraph">
                  <wp:posOffset>308610</wp:posOffset>
                </wp:positionV>
                <wp:extent cx="1085850" cy="714375"/>
                <wp:effectExtent l="0" t="0" r="19050" b="28575"/>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714375"/>
                        </a:xfrm>
                        <a:prstGeom prst="rect">
                          <a:avLst/>
                        </a:prstGeom>
                        <a:solidFill>
                          <a:srgbClr val="4F81BD"/>
                        </a:solidFill>
                        <a:ln w="25400" cap="flat" cmpd="sng" algn="ctr">
                          <a:solidFill>
                            <a:srgbClr val="4F81BD">
                              <a:shade val="50000"/>
                            </a:srgbClr>
                          </a:solidFill>
                          <a:prstDash val="solid"/>
                        </a:ln>
                        <a:effectLst/>
                      </wps:spPr>
                      <wps:txbx>
                        <w:txbxContent>
                          <w:p w14:paraId="482CCBD6" w14:textId="77777777" w:rsidR="002715F2" w:rsidRPr="00050CA7" w:rsidRDefault="002715F2" w:rsidP="000A335E">
                            <w:pPr>
                              <w:jc w:val="center"/>
                            </w:pPr>
                            <w:r w:rsidRPr="00050CA7">
                              <w:t>18 Reviewed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8" o:spid="_x0000_s1046" style="position:absolute;left:0;text-align:left;margin-left:261pt;margin-top:24.3pt;width:85.5pt;height:56.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fDchAIAACkFAAAOAAAAZHJzL2Uyb0RvYy54bWysVE1v2zAMvQ/YfxB0X21n8ZoZdYqsQYYB&#10;QVusHXpmZMk2JkuapMTufv0o2WnTrqdhPhikSPHj8VEXl0MnyYFb12pV0uwspYQrpqtW1SX9cb/5&#10;sKDEeVAVSK14SR+5o5fL9+8uelPwmW60rLglGES5ojclbbw3RZI41vAO3Jk2XKFRaNuBR9XWSWWh&#10;x+idTGZp+inpta2M1Yw7h6fr0UiXMb4QnPkbIRz3RJYUa/Pxb+N/F/7J8gKK2oJpWjaVAf9QRQet&#10;wqRPodbggext+1eormVWOy38GdNdooVoGY89YDdZ+qqbuwYMj70gOM48weT+X1h2fbi1pK1KmuOk&#10;FHQ4o++IGqhacoJnCFBvXIF+d+bWhhad2Wr206EheWEJipt8BmG74IsNkiGi/fiENh88YXiYpYt8&#10;keNQGNrOs/nH8zxkS6A43jbW+a9cdyQIJbVYVwQZDlvnR9ejSyxMy7batFJGxda7K2nJAXDy880i&#10;+7KeortTN6lIX9JZPk9DIYAMFBI8ip1BTJyqKQFZI7WZtzH3i9vujSQxeQMVH1PnKX7HzKN77PFF&#10;nNDFGlwzXomm6YpUIR6PTJ6afsY5SH7YDXF+s5glHO109YhDtXpkuzNs02KCLTh/Cxbpja3iyvob&#10;/AmpsX89SZQ02v5+6zz4I+vQSkmP64LY/NqD5ZTIbwr5+Dmbz8N+RWWen2M1xJ5adqcWte+uNM4l&#10;w8fBsCgGfy+PorC6e8DNXoWsaALFMPc4hUm58uMa49vA+GoV3XCnDPitujMsBA/QBWjvhwewZmKR&#10;R/5d6+NqQfGKTKNvuKn0au+1aCPTnnGdaI/7GOc4vR1h4U/16PX8wi3/AAAA//8DAFBLAwQUAAYA&#10;CAAAACEAzMUUhOAAAAAKAQAADwAAAGRycy9kb3ducmV2LnhtbEyPwUrEMBCG74LvEEbwIm7aqmG3&#10;Nl1U8CBCYaugx7Qd22IzKU26rW/veFqPM/Pxz/dn+9UO4oiT7x1piDcRCKTaNT21Gt7fnq+3IHww&#10;1JjBEWr4QQ/7/PwsM2njFjrgsQyt4BDyqdHQhTCmUvq6Q2v8xo1IfPtykzWBx6mVzWQWDreDTKJI&#10;SWt64g+dGfGpw/q7nK2GXVG2Vw5fP1T16JPlsyoOxcus9eXF+nAPIuAaTjD86bM65OxUuZkaLwYN&#10;d0nCXYKG260CwYDa3fCiYlLFMcg8k/8r5L8AAAD//wMAUEsBAi0AFAAGAAgAAAAhALaDOJL+AAAA&#10;4QEAABMAAAAAAAAAAAAAAAAAAAAAAFtDb250ZW50X1R5cGVzXS54bWxQSwECLQAUAAYACAAAACEA&#10;OP0h/9YAAACUAQAACwAAAAAAAAAAAAAAAAAvAQAAX3JlbHMvLnJlbHNQSwECLQAUAAYACAAAACEA&#10;7aXw3IQCAAApBQAADgAAAAAAAAAAAAAAAAAuAgAAZHJzL2Uyb0RvYy54bWxQSwECLQAUAAYACAAA&#10;ACEAzMUUhOAAAAAKAQAADwAAAAAAAAAAAAAAAADeBAAAZHJzL2Rvd25yZXYueG1sUEsFBgAAAAAE&#10;AAQA8wAAAOsFAAAAAA==&#10;" fillcolor="#4f81bd" strokecolor="#385d8a" strokeweight="2pt">
                <v:path arrowok="t"/>
                <v:textbox>
                  <w:txbxContent>
                    <w:p w14:paraId="482CCBD6" w14:textId="77777777" w:rsidR="002715F2" w:rsidRPr="00050CA7" w:rsidRDefault="002715F2" w:rsidP="000A335E">
                      <w:pPr>
                        <w:jc w:val="center"/>
                      </w:pPr>
                      <w:r w:rsidRPr="00050CA7">
                        <w:t>18 Reviewed</w:t>
                      </w:r>
                    </w:p>
                  </w:txbxContent>
                </v:textbox>
              </v:rect>
            </w:pict>
          </mc:Fallback>
        </mc:AlternateContent>
      </w:r>
      <w:r>
        <w:rPr>
          <w:rFonts w:asciiTheme="majorHAnsi" w:eastAsiaTheme="majorEastAsia" w:hAnsiTheme="majorHAnsi" w:cstheme="majorBidi"/>
          <w:b/>
          <w:bCs/>
          <w:noProof/>
          <w:color w:val="DDDDDD" w:themeColor="accent1"/>
          <w:sz w:val="26"/>
          <w:szCs w:val="26"/>
          <w:u w:val="single"/>
          <w:lang w:eastAsia="en-GB"/>
        </w:rPr>
        <mc:AlternateContent>
          <mc:Choice Requires="wps">
            <w:drawing>
              <wp:anchor distT="0" distB="0" distL="114300" distR="114300" simplePos="0" relativeHeight="251720704" behindDoc="0" locked="0" layoutInCell="1" allowOverlap="1" wp14:anchorId="01EE9177" wp14:editId="384F35A2">
                <wp:simplePos x="0" y="0"/>
                <wp:positionH relativeFrom="column">
                  <wp:posOffset>1257300</wp:posOffset>
                </wp:positionH>
                <wp:positionV relativeFrom="paragraph">
                  <wp:posOffset>318135</wp:posOffset>
                </wp:positionV>
                <wp:extent cx="1028700" cy="704850"/>
                <wp:effectExtent l="0" t="0" r="19050" b="1905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704850"/>
                        </a:xfrm>
                        <a:prstGeom prst="rect">
                          <a:avLst/>
                        </a:prstGeom>
                        <a:solidFill>
                          <a:srgbClr val="4F81BD"/>
                        </a:solidFill>
                        <a:ln w="25400" cap="flat" cmpd="sng" algn="ctr">
                          <a:solidFill>
                            <a:srgbClr val="4F81BD">
                              <a:shade val="50000"/>
                            </a:srgbClr>
                          </a:solidFill>
                          <a:prstDash val="solid"/>
                        </a:ln>
                        <a:effectLst/>
                      </wps:spPr>
                      <wps:txbx>
                        <w:txbxContent>
                          <w:p w14:paraId="5513A250" w14:textId="77777777" w:rsidR="002715F2" w:rsidRPr="00050CA7" w:rsidRDefault="002715F2" w:rsidP="000A335E">
                            <w:pPr>
                              <w:jc w:val="center"/>
                            </w:pPr>
                            <w:r w:rsidRPr="00050CA7">
                              <w:t>18 Reviewed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9" o:spid="_x0000_s1047" style="position:absolute;left:0;text-align:left;margin-left:99pt;margin-top:25.05pt;width:81pt;height:5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YUchAIAACkFAAAOAAAAZHJzL2Uyb0RvYy54bWysVMlu2zAQvRfoPxC8N5IMu3GEyIEbw0UB&#10;IzGSFDmPKVISSpEsSVtKv75DSk6c5VRUB4HD2d+84eVV30py4NY1WhU0O0sp4YrpslFVQX8+rL/M&#10;KXEeVAlSK17QJ+7o1eLzp8vO5Hyiay1LbgkGUS7vTEFr702eJI7VvAV3pg1XqBTatuBRtFVSWugw&#10;eiuTSZp+TTptS2M1487h7WpQ0kWMLwRn/lYIxz2RBcXafPzb+N+Ff7K4hLyyYOqGjWXAP1TRQqMw&#10;6XOoFXgge9u8C9U2zGqnhT9juk20EA3jsQfsJkvfdHNfg+GxFwTHmWeY3P8Ly24OW0uasqCzC0oU&#10;tDijO0QNVCU5wTsEqDMuR7t7s7WhRWc2mv1yqEheaYLgRpte2DbYYoOkj2g/PaPNe08YXmbpZH6e&#10;4lAY6s7T6XwWx5FAfvQ21vnvXLckHApqsa4IMhw2zof8kB9NYmFaNuW6kTIKttpdS0sOgJOfrufZ&#10;t1XoBV3cqZlUpCvoZDaNhQAyUEjwWFNrEBOnKkpAVkht5m3M/crbfZAkJq+h5EPqWYrfMfNg/r6K&#10;0MUKXD24xBSji1QhHo9MHpt+wTmcfL/r4/wm2XFWO10+4VCtHtjuDFs3mGADzm/BIr0Rc1xZf4s/&#10;ITX2r8cTJbW2fz66D/bIOtRS0uG6IDa/92A5JfKHQj5eZNNp2K8oTGfnExTsqWZ3qlH79lrjXDJ8&#10;HAyLx2Dv5fEorG4fcbOXISuqQDHMPUxhFK79sMb4NjC+XEYz3CkDfqPuDQvBA3QB2of+EawZWeSR&#10;fzf6uFqQvyHTYBs8lV7uvRZNZFqAesB1pD3uY5zj+HaEhT+Vo9XLC7f4CwAA//8DAFBLAwQUAAYA&#10;CAAAACEApdSxU98AAAAKAQAADwAAAGRycy9kb3ducmV2LnhtbEyPQUvEMBCF74L/IYzgRdykK5bd&#10;2nRRwYMIha2CHtNmbIvNpDTptv57x5Me37zHm+/lh9UN4oRT6D1pSDYKBFLjbU+thrfXp+sdiBAN&#10;WTN4Qg3fGOBQnJ/lJrN+oSOeqtgKLqGQGQ1djGMmZWg6dCZs/IjE3qefnIksp1baySxc7ga5VSqV&#10;zvTEHzoz4mOHzVc1Ow37smqvPL68p/VD2C4fdXksn2etLy/W+zsQEdf4F4ZffEaHgplqP5MNYmC9&#10;3/GWqOFWJSA4cJMqPtTspEkCssjl/wnFDwAAAP//AwBQSwECLQAUAAYACAAAACEAtoM4kv4AAADh&#10;AQAAEwAAAAAAAAAAAAAAAAAAAAAAW0NvbnRlbnRfVHlwZXNdLnhtbFBLAQItABQABgAIAAAAIQA4&#10;/SH/1gAAAJQBAAALAAAAAAAAAAAAAAAAAC8BAABfcmVscy8ucmVsc1BLAQItABQABgAIAAAAIQAW&#10;FYUchAIAACkFAAAOAAAAAAAAAAAAAAAAAC4CAABkcnMvZTJvRG9jLnhtbFBLAQItABQABgAIAAAA&#10;IQCl1LFT3wAAAAoBAAAPAAAAAAAAAAAAAAAAAN4EAABkcnMvZG93bnJldi54bWxQSwUGAAAAAAQA&#10;BADzAAAA6gUAAAAA&#10;" fillcolor="#4f81bd" strokecolor="#385d8a" strokeweight="2pt">
                <v:path arrowok="t"/>
                <v:textbox>
                  <w:txbxContent>
                    <w:p w14:paraId="5513A250" w14:textId="77777777" w:rsidR="002715F2" w:rsidRPr="00050CA7" w:rsidRDefault="002715F2" w:rsidP="000A335E">
                      <w:pPr>
                        <w:jc w:val="center"/>
                      </w:pPr>
                      <w:r w:rsidRPr="00050CA7">
                        <w:t>18 Reviewed</w:t>
                      </w:r>
                    </w:p>
                  </w:txbxContent>
                </v:textbox>
              </v:rect>
            </w:pict>
          </mc:Fallback>
        </mc:AlternateContent>
      </w:r>
      <w:bookmarkEnd w:id="713"/>
      <w:bookmarkEnd w:id="714"/>
      <w:bookmarkEnd w:id="715"/>
    </w:p>
    <w:p w14:paraId="52CD0A4B" w14:textId="77777777" w:rsidR="000A335E" w:rsidRPr="000A335E" w:rsidRDefault="000A335E" w:rsidP="000A335E">
      <w:pPr>
        <w:keepNext/>
        <w:keepLines/>
        <w:spacing w:before="200" w:after="0"/>
        <w:jc w:val="both"/>
        <w:outlineLvl w:val="1"/>
        <w:rPr>
          <w:rFonts w:asciiTheme="majorHAnsi" w:eastAsiaTheme="majorEastAsia" w:hAnsiTheme="majorHAnsi" w:cstheme="majorBidi"/>
          <w:b/>
          <w:bCs/>
          <w:color w:val="DDDDDD" w:themeColor="accent1"/>
          <w:sz w:val="26"/>
          <w:szCs w:val="26"/>
          <w:u w:val="single"/>
        </w:rPr>
      </w:pPr>
    </w:p>
    <w:p w14:paraId="1F10C766" w14:textId="77777777" w:rsidR="000A335E" w:rsidRPr="000A335E" w:rsidRDefault="000A335E" w:rsidP="000A335E">
      <w:pPr>
        <w:keepNext/>
        <w:keepLines/>
        <w:spacing w:before="200" w:after="0"/>
        <w:jc w:val="both"/>
        <w:outlineLvl w:val="1"/>
        <w:rPr>
          <w:rFonts w:asciiTheme="majorHAnsi" w:eastAsiaTheme="majorEastAsia" w:hAnsiTheme="majorHAnsi" w:cstheme="majorBidi"/>
          <w:b/>
          <w:bCs/>
          <w:color w:val="DDDDDD" w:themeColor="accent1"/>
          <w:sz w:val="26"/>
          <w:szCs w:val="26"/>
          <w:u w:val="single"/>
        </w:rPr>
      </w:pPr>
    </w:p>
    <w:p w14:paraId="61BE59F6" w14:textId="77777777" w:rsidR="000A335E" w:rsidRPr="000A335E" w:rsidRDefault="000A335E" w:rsidP="000A335E">
      <w:pPr>
        <w:keepNext/>
        <w:keepLines/>
        <w:spacing w:before="200" w:after="0"/>
        <w:jc w:val="both"/>
        <w:outlineLvl w:val="1"/>
        <w:rPr>
          <w:rFonts w:asciiTheme="majorHAnsi" w:eastAsiaTheme="majorEastAsia" w:hAnsiTheme="majorHAnsi" w:cstheme="majorBidi"/>
          <w:b/>
          <w:bCs/>
          <w:color w:val="DDDDDD" w:themeColor="accent1"/>
          <w:sz w:val="26"/>
          <w:szCs w:val="26"/>
          <w:u w:val="single"/>
        </w:rPr>
      </w:pPr>
    </w:p>
    <w:p w14:paraId="5E8E1E43" w14:textId="77777777" w:rsidR="000A335E" w:rsidRPr="000A335E" w:rsidRDefault="000A335E" w:rsidP="000A335E">
      <w:pPr>
        <w:keepNext/>
        <w:keepLines/>
        <w:spacing w:before="200" w:after="0"/>
        <w:jc w:val="both"/>
        <w:outlineLvl w:val="1"/>
        <w:rPr>
          <w:rFonts w:asciiTheme="majorHAnsi" w:eastAsiaTheme="majorEastAsia" w:hAnsiTheme="majorHAnsi" w:cstheme="majorBidi"/>
          <w:b/>
          <w:bCs/>
          <w:color w:val="DDDDDD" w:themeColor="accent1"/>
          <w:sz w:val="26"/>
          <w:szCs w:val="26"/>
          <w:u w:val="single"/>
        </w:rPr>
      </w:pPr>
    </w:p>
    <w:p w14:paraId="0D2BDFC3" w14:textId="77777777" w:rsidR="000A335E" w:rsidRPr="000A335E" w:rsidRDefault="000A335E" w:rsidP="000A335E">
      <w:pPr>
        <w:keepNext/>
        <w:keepLines/>
        <w:spacing w:before="200" w:after="0"/>
        <w:jc w:val="both"/>
        <w:outlineLvl w:val="1"/>
        <w:rPr>
          <w:rFonts w:asciiTheme="majorHAnsi" w:eastAsiaTheme="majorEastAsia" w:hAnsiTheme="majorHAnsi" w:cstheme="majorBidi"/>
          <w:b/>
          <w:bCs/>
          <w:color w:val="DDDDDD" w:themeColor="accent1"/>
          <w:sz w:val="26"/>
          <w:szCs w:val="26"/>
          <w:u w:val="single"/>
        </w:rPr>
      </w:pPr>
    </w:p>
    <w:p w14:paraId="6733F323" w14:textId="77777777" w:rsidR="000A335E" w:rsidRPr="000A335E" w:rsidRDefault="000A335E" w:rsidP="000A335E">
      <w:pPr>
        <w:keepNext/>
        <w:keepLines/>
        <w:spacing w:before="200" w:after="0"/>
        <w:jc w:val="both"/>
        <w:outlineLvl w:val="1"/>
        <w:rPr>
          <w:rFonts w:asciiTheme="majorHAnsi" w:eastAsiaTheme="majorEastAsia" w:hAnsiTheme="majorHAnsi" w:cstheme="majorBidi"/>
          <w:b/>
          <w:bCs/>
          <w:color w:val="DDDDDD" w:themeColor="accent1"/>
          <w:sz w:val="26"/>
          <w:szCs w:val="26"/>
          <w:u w:val="single"/>
        </w:rPr>
      </w:pPr>
    </w:p>
    <w:p w14:paraId="4F036180" w14:textId="77777777" w:rsidR="000A335E" w:rsidRPr="000A335E" w:rsidRDefault="000A335E" w:rsidP="000A335E">
      <w:pPr>
        <w:jc w:val="both"/>
      </w:pPr>
    </w:p>
    <w:p w14:paraId="4FC058E5" w14:textId="77777777" w:rsidR="000A335E" w:rsidRDefault="00127A6F" w:rsidP="00127A6F">
      <w:pPr>
        <w:pStyle w:val="Heading2"/>
      </w:pPr>
      <w:bookmarkStart w:id="716" w:name="_Toc384719049"/>
      <w:r w:rsidRPr="00127A6F">
        <w:t xml:space="preserve">9.3 </w:t>
      </w:r>
      <w:r w:rsidR="000A335E" w:rsidRPr="00127A6F">
        <w:t>Baseline Characteristics</w:t>
      </w:r>
      <w:bookmarkEnd w:id="716"/>
      <w:r w:rsidR="000A335E" w:rsidRPr="00127A6F">
        <w:t xml:space="preserve"> </w:t>
      </w:r>
    </w:p>
    <w:p w14:paraId="211F2A87" w14:textId="77777777" w:rsidR="00512080" w:rsidRPr="00512080" w:rsidRDefault="00512080" w:rsidP="00512080"/>
    <w:p w14:paraId="43AF2EA5" w14:textId="77777777" w:rsidR="00200E13" w:rsidRDefault="000A335E" w:rsidP="00200E13">
      <w:pPr>
        <w:spacing w:line="480" w:lineRule="auto"/>
        <w:jc w:val="both"/>
        <w:rPr>
          <w:sz w:val="24"/>
          <w:szCs w:val="24"/>
        </w:rPr>
      </w:pPr>
      <w:r w:rsidRPr="000A335E">
        <w:rPr>
          <w:sz w:val="24"/>
          <w:szCs w:val="24"/>
        </w:rPr>
        <w:t xml:space="preserve">Table 9.1 describes the characteristics of recruited adolescents including cardiovascular, nutritional and anthropometric data between the control and treatment group. There were no significant differences between control and treatment group demonstrating successful randomisation. Although there is a predominately higher number of females to males (34:2) this is representative of the reported prevalence of 1- 5% of diagnosed cases being male </w:t>
      </w:r>
      <w:r w:rsidR="00E07ECA" w:rsidRPr="000A335E">
        <w:rPr>
          <w:sz w:val="24"/>
          <w:szCs w:val="24"/>
        </w:rPr>
        <w:fldChar w:fldCharType="begin"/>
      </w:r>
      <w:r w:rsidR="00C41A0A">
        <w:rPr>
          <w:sz w:val="24"/>
          <w:szCs w:val="24"/>
        </w:rPr>
        <w:instrText xml:space="preserve"> ADDIN EN.CITE &lt;EndNote&gt;&lt;Cite&gt;&lt;Author&gt;Hoek&lt;/Author&gt;&lt;Year&gt;2006&lt;/Year&gt;&lt;RecNum&gt;85&lt;/RecNum&gt;&lt;DisplayText&gt;(Hoek 2006)&lt;/DisplayText&gt;&lt;record&gt;&lt;rec-number&gt;85&lt;/rec-number&gt;&lt;foreign-keys&gt;&lt;key app="EN" db-id="e2fxw52sgezepbeswayxtdxf5zr5fardt2wx"&gt;85&lt;/key&gt;&lt;/foreign-keys&gt;&lt;ref-type name="Journal Article"&gt;17&lt;/ref-type&gt;&lt;contributors&gt;&lt;authors&gt;&lt;author&gt;Hoek, H. W.&lt;/author&gt;&lt;/authors&gt;&lt;/contributors&gt;&lt;auth-address&gt;Parnassia Psychiatric Institute, The Hague, The Netherlands. w.hoek@parnassiagroep.nl&lt;/auth-address&gt;&lt;titles&gt;&lt;title&gt;Incidence, prevalence and mortality of anorexia nervosa and other eating disorders&lt;/title&gt;&lt;secondary-title&gt;Curr Opin Psychiatry&lt;/secondary-title&gt;&lt;alt-title&gt;Current opinion in psychiatry&lt;/alt-title&gt;&lt;/titles&gt;&lt;periodical&gt;&lt;full-title&gt;Curr Opin Psychiatry&lt;/full-title&gt;&lt;abbr-1&gt;Current opinion in psychiatry&lt;/abbr-1&gt;&lt;/periodical&gt;&lt;alt-periodical&gt;&lt;full-title&gt;Curr Opin Psychiatry&lt;/full-title&gt;&lt;abbr-1&gt;Current opinion in psychiatry&lt;/abbr-1&gt;&lt;/alt-periodical&gt;&lt;pages&gt;389-94&lt;/pages&gt;&lt;volume&gt;19&lt;/volume&gt;&lt;number&gt;4&lt;/number&gt;&lt;edition&gt;2006/05/25&lt;/edition&gt;&lt;keywords&gt;&lt;keyword&gt;Anorexia Nervosa/*epidemiology/mortality&lt;/keyword&gt;&lt;keyword&gt;Eating Disorders/*epidemiology/mortality&lt;/keyword&gt;&lt;keyword&gt;Humans&lt;/keyword&gt;&lt;keyword&gt;Incidence&lt;/keyword&gt;&lt;keyword&gt;Prevalence&lt;/keyword&gt;&lt;keyword&gt;Survival Analysis&lt;/keyword&gt;&lt;/keywords&gt;&lt;dates&gt;&lt;year&gt;2006&lt;/year&gt;&lt;pub-dates&gt;&lt;date&gt;Jul&lt;/date&gt;&lt;/pub-dates&gt;&lt;/dates&gt;&lt;isbn&gt;0951-7367 (Print)&amp;#xD;0951-7367 (Linking)&lt;/isbn&gt;&lt;accession-num&gt;16721169&lt;/accession-num&gt;&lt;work-type&gt;Review&lt;/work-type&gt;&lt;urls&gt;&lt;related-urls&gt;&lt;url&gt;http://www.ncbi.nlm.nih.gov/pubmed/16721169&lt;/url&gt;&lt;/related-urls&gt;&lt;/urls&gt;&lt;electronic-resource-num&gt;10.1097/01.yco.0000228759.95237.78&lt;/electronic-resource-num&gt;&lt;language&gt;eng&lt;/language&gt;&lt;/record&gt;&lt;/Cite&gt;&lt;/EndNote&gt;</w:instrText>
      </w:r>
      <w:r w:rsidR="00E07ECA" w:rsidRPr="000A335E">
        <w:rPr>
          <w:sz w:val="24"/>
          <w:szCs w:val="24"/>
        </w:rPr>
        <w:fldChar w:fldCharType="separate"/>
      </w:r>
      <w:r w:rsidR="00C41A0A">
        <w:rPr>
          <w:noProof/>
          <w:sz w:val="24"/>
          <w:szCs w:val="24"/>
        </w:rPr>
        <w:t>(</w:t>
      </w:r>
      <w:hyperlink w:anchor="_ENREF_102" w:tooltip="Hoek, 2006 #85" w:history="1">
        <w:r w:rsidR="00897281">
          <w:rPr>
            <w:noProof/>
            <w:sz w:val="24"/>
            <w:szCs w:val="24"/>
          </w:rPr>
          <w:t>Hoek 2006</w:t>
        </w:r>
      </w:hyperlink>
      <w:r w:rsidR="00C41A0A">
        <w:rPr>
          <w:noProof/>
          <w:sz w:val="24"/>
          <w:szCs w:val="24"/>
        </w:rPr>
        <w:t>)</w:t>
      </w:r>
      <w:r w:rsidR="00E07ECA" w:rsidRPr="000A335E">
        <w:rPr>
          <w:sz w:val="24"/>
          <w:szCs w:val="24"/>
        </w:rPr>
        <w:fldChar w:fldCharType="end"/>
      </w:r>
      <w:r w:rsidRPr="000A335E">
        <w:rPr>
          <w:sz w:val="24"/>
          <w:szCs w:val="24"/>
        </w:rPr>
        <w:t xml:space="preserve">. </w:t>
      </w:r>
    </w:p>
    <w:p w14:paraId="329D5339" w14:textId="77777777" w:rsidR="000A335E" w:rsidRPr="00200E13" w:rsidRDefault="000A335E" w:rsidP="00200E13">
      <w:pPr>
        <w:spacing w:line="480" w:lineRule="auto"/>
        <w:jc w:val="both"/>
        <w:rPr>
          <w:sz w:val="24"/>
          <w:szCs w:val="24"/>
        </w:rPr>
      </w:pPr>
      <w:r w:rsidRPr="000A335E">
        <w:rPr>
          <w:sz w:val="24"/>
          <w:szCs w:val="24"/>
        </w:rPr>
        <w:t xml:space="preserve">A normality plot indicated that all parameters of baseline characteristics were normally distributed and therefore mean (SD) are provided to describe spread and central distribution. The average age of recruited </w:t>
      </w:r>
      <w:r w:rsidR="00200E13">
        <w:rPr>
          <w:sz w:val="24"/>
          <w:szCs w:val="24"/>
        </w:rPr>
        <w:t>participants was 13.8yrs old (</w:t>
      </w:r>
      <w:r w:rsidRPr="000A335E">
        <w:rPr>
          <w:sz w:val="24"/>
          <w:szCs w:val="24"/>
        </w:rPr>
        <w:t>1.8yrs)</w:t>
      </w:r>
      <w:r w:rsidR="00512080">
        <w:rPr>
          <w:sz w:val="24"/>
          <w:szCs w:val="24"/>
        </w:rPr>
        <w:t xml:space="preserve"> </w:t>
      </w:r>
      <w:r w:rsidR="00200E13">
        <w:rPr>
          <w:sz w:val="24"/>
          <w:szCs w:val="24"/>
        </w:rPr>
        <w:t xml:space="preserve">(range 11-16yrs) with a mean %BMI of 69.8% (5.8). </w:t>
      </w:r>
      <w:r w:rsidR="00512080">
        <w:rPr>
          <w:sz w:val="24"/>
          <w:szCs w:val="24"/>
        </w:rPr>
        <w:t xml:space="preserve">The mean QTc interval </w:t>
      </w:r>
      <w:r w:rsidR="00200E13">
        <w:rPr>
          <w:sz w:val="24"/>
          <w:szCs w:val="24"/>
        </w:rPr>
        <w:t xml:space="preserve">(ms) </w:t>
      </w:r>
      <w:r w:rsidR="00512080">
        <w:rPr>
          <w:sz w:val="24"/>
          <w:szCs w:val="24"/>
        </w:rPr>
        <w:t xml:space="preserve">was within normal range in both treatment programmes calculated with Bazett’s and Framingham formulas. The mean </w:t>
      </w:r>
      <w:r w:rsidR="00200E13">
        <w:rPr>
          <w:sz w:val="24"/>
          <w:szCs w:val="24"/>
        </w:rPr>
        <w:t xml:space="preserve">heart rate (bpm) was below normal for this age group. </w:t>
      </w:r>
      <w:r w:rsidR="00512080">
        <w:rPr>
          <w:sz w:val="24"/>
          <w:szCs w:val="24"/>
        </w:rPr>
        <w:t xml:space="preserve"> </w:t>
      </w:r>
    </w:p>
    <w:p w14:paraId="588E7F08" w14:textId="77777777" w:rsidR="000A335E" w:rsidRDefault="005E46C1" w:rsidP="005E46C1">
      <w:pPr>
        <w:pStyle w:val="Heading2"/>
      </w:pPr>
      <w:bookmarkStart w:id="717" w:name="_Toc384719050"/>
      <w:r>
        <w:t xml:space="preserve">9.4 </w:t>
      </w:r>
      <w:r w:rsidR="000A335E" w:rsidRPr="000A335E">
        <w:t>Number of Participants</w:t>
      </w:r>
      <w:bookmarkEnd w:id="717"/>
    </w:p>
    <w:p w14:paraId="6DAC4120" w14:textId="77777777" w:rsidR="00200E13" w:rsidRPr="00200E13" w:rsidRDefault="00200E13" w:rsidP="00200E13"/>
    <w:p w14:paraId="044B660F" w14:textId="77777777" w:rsidR="000A335E" w:rsidRPr="000A335E" w:rsidRDefault="000A335E" w:rsidP="00200E13">
      <w:pPr>
        <w:spacing w:line="480" w:lineRule="auto"/>
        <w:jc w:val="both"/>
        <w:rPr>
          <w:sz w:val="24"/>
          <w:szCs w:val="24"/>
        </w:rPr>
      </w:pPr>
      <w:r w:rsidRPr="000A335E">
        <w:rPr>
          <w:sz w:val="24"/>
          <w:szCs w:val="24"/>
        </w:rPr>
        <w:t>The primary analysis was intention-to-treat and involved all subjects who were recruited and completed the 10days of refeeding. All participants that met the inclusion criteria participated in the study; furthermore all of the 36 participants recruited completed 10 days of refeeding. Reasons for no dropouts may be attributed to:</w:t>
      </w:r>
    </w:p>
    <w:p w14:paraId="5B97039F" w14:textId="77777777" w:rsidR="000A335E" w:rsidRPr="00200E13" w:rsidRDefault="000A335E" w:rsidP="00200E13">
      <w:pPr>
        <w:pStyle w:val="ListParagraph"/>
        <w:numPr>
          <w:ilvl w:val="0"/>
          <w:numId w:val="11"/>
        </w:numPr>
        <w:spacing w:line="480" w:lineRule="auto"/>
        <w:jc w:val="both"/>
        <w:rPr>
          <w:sz w:val="24"/>
          <w:szCs w:val="24"/>
        </w:rPr>
      </w:pPr>
      <w:r w:rsidRPr="00200E13">
        <w:rPr>
          <w:sz w:val="24"/>
          <w:szCs w:val="24"/>
        </w:rPr>
        <w:t xml:space="preserve"> Short follow up period (10 days) </w:t>
      </w:r>
    </w:p>
    <w:p w14:paraId="4B72D11D" w14:textId="77777777" w:rsidR="000A335E" w:rsidRPr="005E46C1" w:rsidRDefault="000A335E" w:rsidP="00200E13">
      <w:pPr>
        <w:pStyle w:val="ListParagraph"/>
        <w:numPr>
          <w:ilvl w:val="0"/>
          <w:numId w:val="11"/>
        </w:numPr>
        <w:spacing w:line="480" w:lineRule="auto"/>
        <w:jc w:val="both"/>
        <w:rPr>
          <w:sz w:val="24"/>
          <w:szCs w:val="24"/>
        </w:rPr>
      </w:pPr>
      <w:r w:rsidRPr="005E46C1">
        <w:rPr>
          <w:sz w:val="24"/>
          <w:szCs w:val="24"/>
        </w:rPr>
        <w:t xml:space="preserve">Adequate training to research collaborators with regards to explanation and importance of study </w:t>
      </w:r>
    </w:p>
    <w:p w14:paraId="0ECD2406" w14:textId="77777777" w:rsidR="005E46C1" w:rsidRDefault="005E46C1" w:rsidP="00200E13">
      <w:pPr>
        <w:pStyle w:val="ListParagraph"/>
        <w:spacing w:line="480" w:lineRule="auto"/>
        <w:ind w:left="360"/>
        <w:jc w:val="both"/>
        <w:rPr>
          <w:sz w:val="24"/>
          <w:szCs w:val="24"/>
        </w:rPr>
      </w:pPr>
    </w:p>
    <w:p w14:paraId="6EEBAF87" w14:textId="77777777" w:rsidR="00200E13" w:rsidRDefault="00200E13" w:rsidP="00200E13">
      <w:pPr>
        <w:pStyle w:val="ListParagraph"/>
        <w:spacing w:line="480" w:lineRule="auto"/>
        <w:ind w:left="360"/>
        <w:jc w:val="both"/>
        <w:rPr>
          <w:sz w:val="24"/>
          <w:szCs w:val="24"/>
        </w:rPr>
      </w:pPr>
    </w:p>
    <w:p w14:paraId="62B9B478" w14:textId="77777777" w:rsidR="00162FF7" w:rsidRDefault="00162FF7" w:rsidP="00200E13">
      <w:pPr>
        <w:pStyle w:val="ListParagraph"/>
        <w:spacing w:line="480" w:lineRule="auto"/>
        <w:ind w:left="360"/>
        <w:jc w:val="both"/>
        <w:rPr>
          <w:sz w:val="24"/>
          <w:szCs w:val="24"/>
        </w:rPr>
      </w:pPr>
    </w:p>
    <w:p w14:paraId="094D4520" w14:textId="77777777" w:rsidR="00200E13" w:rsidRPr="005E46C1" w:rsidRDefault="00200E13" w:rsidP="00200E13">
      <w:pPr>
        <w:pStyle w:val="ListParagraph"/>
        <w:spacing w:line="480" w:lineRule="auto"/>
        <w:ind w:left="360"/>
        <w:jc w:val="both"/>
        <w:rPr>
          <w:sz w:val="24"/>
          <w:szCs w:val="24"/>
        </w:rPr>
      </w:pPr>
    </w:p>
    <w:p w14:paraId="746194D1" w14:textId="77777777" w:rsidR="000A335E" w:rsidRDefault="005E46C1" w:rsidP="005E46C1">
      <w:pPr>
        <w:pStyle w:val="Heading2"/>
      </w:pPr>
      <w:bookmarkStart w:id="718" w:name="_Toc384719051"/>
      <w:r>
        <w:t xml:space="preserve">9.5 </w:t>
      </w:r>
      <w:r w:rsidR="000A335E" w:rsidRPr="000A335E">
        <w:t>Compliance</w:t>
      </w:r>
      <w:bookmarkEnd w:id="718"/>
    </w:p>
    <w:p w14:paraId="5E971EF8" w14:textId="77777777" w:rsidR="005E46C1" w:rsidRPr="005E46C1" w:rsidRDefault="005E46C1" w:rsidP="005E46C1"/>
    <w:p w14:paraId="668BF279" w14:textId="77777777" w:rsidR="002E78F1" w:rsidRPr="00C54047" w:rsidRDefault="000A335E" w:rsidP="000A335E">
      <w:pPr>
        <w:spacing w:line="480" w:lineRule="auto"/>
        <w:jc w:val="both"/>
        <w:rPr>
          <w:sz w:val="24"/>
          <w:szCs w:val="24"/>
        </w:rPr>
      </w:pPr>
      <w:r w:rsidRPr="000A335E">
        <w:rPr>
          <w:sz w:val="24"/>
          <w:szCs w:val="24"/>
        </w:rPr>
        <w:t xml:space="preserve">Compliance with the refeeding programme was assessed by the participants’ willingness to meet the increasing meal plan orally. However, if this was not achieved then supplementary drinks would be introduced or naso-gastric tube feeding </w:t>
      </w:r>
      <w:r w:rsidR="00200E13">
        <w:rPr>
          <w:sz w:val="24"/>
          <w:szCs w:val="24"/>
        </w:rPr>
        <w:t xml:space="preserve">was commenced </w:t>
      </w:r>
      <w:r w:rsidRPr="000A335E">
        <w:rPr>
          <w:sz w:val="24"/>
          <w:szCs w:val="24"/>
        </w:rPr>
        <w:t xml:space="preserve">- 89% of participants managed their </w:t>
      </w:r>
      <w:r w:rsidR="002E78F1">
        <w:rPr>
          <w:sz w:val="24"/>
          <w:szCs w:val="24"/>
        </w:rPr>
        <w:t xml:space="preserve">full </w:t>
      </w:r>
      <w:r w:rsidRPr="000A335E">
        <w:rPr>
          <w:sz w:val="24"/>
          <w:szCs w:val="24"/>
        </w:rPr>
        <w:t>meal plan orally</w:t>
      </w:r>
      <w:r w:rsidR="002E78F1">
        <w:rPr>
          <w:sz w:val="24"/>
          <w:szCs w:val="24"/>
        </w:rPr>
        <w:t xml:space="preserve">. </w:t>
      </w:r>
      <w:r w:rsidR="002E78F1" w:rsidRPr="00C54047">
        <w:rPr>
          <w:sz w:val="24"/>
          <w:szCs w:val="24"/>
        </w:rPr>
        <w:t>However, eight participants (22%) required supplementary top up drinks</w:t>
      </w:r>
      <w:r w:rsidR="00115959" w:rsidRPr="00C54047">
        <w:rPr>
          <w:sz w:val="24"/>
          <w:szCs w:val="24"/>
        </w:rPr>
        <w:t>;</w:t>
      </w:r>
      <w:r w:rsidR="002E78F1" w:rsidRPr="00C54047">
        <w:rPr>
          <w:sz w:val="24"/>
          <w:szCs w:val="24"/>
        </w:rPr>
        <w:t xml:space="preserve"> over the 10 days of refeeding, the mean daily intake </w:t>
      </w:r>
      <w:r w:rsidR="00115959" w:rsidRPr="00C54047">
        <w:rPr>
          <w:sz w:val="24"/>
          <w:szCs w:val="24"/>
        </w:rPr>
        <w:t xml:space="preserve">in the form of supplements </w:t>
      </w:r>
      <w:r w:rsidR="002E78F1" w:rsidRPr="00C54047">
        <w:rPr>
          <w:sz w:val="24"/>
          <w:szCs w:val="24"/>
        </w:rPr>
        <w:t>was 245ml (66SD)</w:t>
      </w:r>
      <w:r w:rsidR="00586B99" w:rsidRPr="00C54047">
        <w:rPr>
          <w:sz w:val="24"/>
          <w:szCs w:val="24"/>
        </w:rPr>
        <w:t xml:space="preserve"> </w:t>
      </w:r>
      <w:r w:rsidR="00115959" w:rsidRPr="00C54047">
        <w:rPr>
          <w:sz w:val="24"/>
          <w:szCs w:val="24"/>
        </w:rPr>
        <w:t xml:space="preserve">[equivalent of </w:t>
      </w:r>
      <w:r w:rsidR="00586B99" w:rsidRPr="00C54047">
        <w:rPr>
          <w:sz w:val="24"/>
          <w:szCs w:val="24"/>
        </w:rPr>
        <w:t>588kcal (243SD)</w:t>
      </w:r>
      <w:r w:rsidR="00115959" w:rsidRPr="00C54047">
        <w:rPr>
          <w:sz w:val="24"/>
          <w:szCs w:val="24"/>
        </w:rPr>
        <w:t>]</w:t>
      </w:r>
      <w:r w:rsidR="002E78F1" w:rsidRPr="00C54047">
        <w:rPr>
          <w:sz w:val="24"/>
          <w:szCs w:val="24"/>
        </w:rPr>
        <w:t>. All participants were supplemented with Fortisip Compact</w:t>
      </w:r>
      <w:r w:rsidR="00CC68C8" w:rsidRPr="00C54047">
        <w:rPr>
          <w:sz w:val="24"/>
          <w:szCs w:val="24"/>
        </w:rPr>
        <w:t xml:space="preserve"> (Nutricia) (2.4kcal/ml)</w:t>
      </w:r>
      <w:r w:rsidR="00632E1F" w:rsidRPr="00C54047">
        <w:rPr>
          <w:sz w:val="24"/>
          <w:szCs w:val="24"/>
        </w:rPr>
        <w:t>;</w:t>
      </w:r>
      <w:r w:rsidR="00CC68C8" w:rsidRPr="00C54047">
        <w:rPr>
          <w:sz w:val="24"/>
          <w:szCs w:val="24"/>
        </w:rPr>
        <w:t xml:space="preserve"> the macronutrient composition was comparable to that outlined in the meal templates (Table 8.2). Fortisip Compact contains 50% total energy intake (TEI) from carbohydrates (29g/100ml),   35% TEI from fats (9.3g/100ml) and 15% TEI from protein (9.6g/100ml).</w:t>
      </w:r>
    </w:p>
    <w:p w14:paraId="21E1F8C1" w14:textId="77777777" w:rsidR="000A335E" w:rsidRPr="000A335E" w:rsidRDefault="000A335E" w:rsidP="000A335E">
      <w:pPr>
        <w:spacing w:line="480" w:lineRule="auto"/>
        <w:jc w:val="both"/>
        <w:rPr>
          <w:sz w:val="24"/>
          <w:szCs w:val="24"/>
        </w:rPr>
      </w:pPr>
      <w:r w:rsidRPr="000A335E">
        <w:rPr>
          <w:sz w:val="24"/>
          <w:szCs w:val="24"/>
        </w:rPr>
        <w:t>11% (</w:t>
      </w:r>
      <w:r w:rsidR="00200E13">
        <w:rPr>
          <w:sz w:val="24"/>
          <w:szCs w:val="24"/>
        </w:rPr>
        <w:t>four</w:t>
      </w:r>
      <w:r w:rsidRPr="000A335E">
        <w:rPr>
          <w:sz w:val="24"/>
          <w:szCs w:val="24"/>
        </w:rPr>
        <w:t xml:space="preserve"> participants) were unable to meet their nutritional requirements orally and had to start naso-gastric tube feeding (</w:t>
      </w:r>
      <w:r w:rsidR="00200E13">
        <w:rPr>
          <w:sz w:val="24"/>
          <w:szCs w:val="24"/>
        </w:rPr>
        <w:t xml:space="preserve">two </w:t>
      </w:r>
      <w:r w:rsidRPr="000A335E">
        <w:rPr>
          <w:sz w:val="24"/>
          <w:szCs w:val="24"/>
        </w:rPr>
        <w:t xml:space="preserve">in the low calorie and </w:t>
      </w:r>
      <w:r w:rsidR="00200E13">
        <w:rPr>
          <w:sz w:val="24"/>
          <w:szCs w:val="24"/>
        </w:rPr>
        <w:t>two</w:t>
      </w:r>
      <w:r w:rsidRPr="000A335E">
        <w:rPr>
          <w:sz w:val="24"/>
          <w:szCs w:val="24"/>
        </w:rPr>
        <w:t xml:space="preserve"> in the high calorie programme). All </w:t>
      </w:r>
      <w:r w:rsidR="00200E13">
        <w:rPr>
          <w:sz w:val="24"/>
          <w:szCs w:val="24"/>
        </w:rPr>
        <w:t xml:space="preserve">four </w:t>
      </w:r>
      <w:r w:rsidRPr="000A335E">
        <w:rPr>
          <w:sz w:val="24"/>
          <w:szCs w:val="24"/>
        </w:rPr>
        <w:t>participants commenced naso-gastic tube feeding with</w:t>
      </w:r>
      <w:r w:rsidR="00200E13">
        <w:rPr>
          <w:sz w:val="24"/>
          <w:szCs w:val="24"/>
        </w:rPr>
        <w:t>in</w:t>
      </w:r>
      <w:r w:rsidRPr="000A335E">
        <w:rPr>
          <w:sz w:val="24"/>
          <w:szCs w:val="24"/>
        </w:rPr>
        <w:t xml:space="preserve"> 36hrs of admission.</w:t>
      </w:r>
    </w:p>
    <w:p w14:paraId="7510D40F" w14:textId="77777777" w:rsidR="000A335E" w:rsidRPr="000A335E" w:rsidRDefault="000A335E" w:rsidP="000A335E">
      <w:pPr>
        <w:spacing w:line="480" w:lineRule="auto"/>
        <w:jc w:val="both"/>
        <w:rPr>
          <w:sz w:val="24"/>
          <w:szCs w:val="24"/>
        </w:rPr>
      </w:pPr>
      <w:r w:rsidRPr="000A335E">
        <w:rPr>
          <w:sz w:val="24"/>
          <w:szCs w:val="24"/>
        </w:rPr>
        <w:t>Participants that were consuming less than 80% (lower reference range) of their expected energy intake for more than two days were classified as non-</w:t>
      </w:r>
      <w:r w:rsidR="00856A13">
        <w:rPr>
          <w:sz w:val="24"/>
          <w:szCs w:val="24"/>
        </w:rPr>
        <w:t>adherent</w:t>
      </w:r>
      <w:r w:rsidRPr="000A335E">
        <w:rPr>
          <w:sz w:val="24"/>
          <w:szCs w:val="24"/>
        </w:rPr>
        <w:t xml:space="preserve">. However, because a naso-gastric tube was inserted in any participant that was not achieving 80% of expected intake no participants were classified as non-compliers </w:t>
      </w:r>
    </w:p>
    <w:p w14:paraId="21A43C63" w14:textId="77777777" w:rsidR="000A335E" w:rsidRPr="000A335E" w:rsidRDefault="000A335E" w:rsidP="000A335E">
      <w:pPr>
        <w:spacing w:line="480" w:lineRule="auto"/>
        <w:jc w:val="both"/>
        <w:rPr>
          <w:sz w:val="24"/>
          <w:szCs w:val="24"/>
        </w:rPr>
      </w:pPr>
    </w:p>
    <w:p w14:paraId="34AD5C09" w14:textId="77777777" w:rsidR="000A335E" w:rsidRPr="000A335E" w:rsidRDefault="000A335E" w:rsidP="000A335E">
      <w:pPr>
        <w:spacing w:line="480" w:lineRule="auto"/>
        <w:jc w:val="both"/>
        <w:rPr>
          <w:sz w:val="24"/>
          <w:szCs w:val="24"/>
        </w:rPr>
      </w:pPr>
    </w:p>
    <w:p w14:paraId="79B09657" w14:textId="77777777" w:rsidR="000A335E" w:rsidRPr="000A335E" w:rsidRDefault="000A335E" w:rsidP="000A335E">
      <w:pPr>
        <w:spacing w:line="480" w:lineRule="auto"/>
        <w:jc w:val="both"/>
        <w:rPr>
          <w:sz w:val="24"/>
          <w:szCs w:val="24"/>
        </w:rPr>
      </w:pPr>
    </w:p>
    <w:p w14:paraId="068475FB" w14:textId="77777777" w:rsidR="000A335E" w:rsidRPr="000A335E" w:rsidRDefault="000A335E" w:rsidP="000A335E">
      <w:pPr>
        <w:spacing w:line="480" w:lineRule="auto"/>
        <w:jc w:val="both"/>
        <w:rPr>
          <w:sz w:val="24"/>
          <w:szCs w:val="24"/>
        </w:rPr>
      </w:pPr>
    </w:p>
    <w:p w14:paraId="22AEC0BA" w14:textId="77777777" w:rsidR="000A335E" w:rsidRPr="000A335E" w:rsidRDefault="000A335E" w:rsidP="000A335E">
      <w:pPr>
        <w:spacing w:line="480" w:lineRule="auto"/>
        <w:jc w:val="both"/>
        <w:rPr>
          <w:sz w:val="24"/>
          <w:szCs w:val="24"/>
        </w:rPr>
      </w:pPr>
    </w:p>
    <w:p w14:paraId="25246F4C" w14:textId="77777777" w:rsidR="000A335E" w:rsidRPr="000A335E" w:rsidRDefault="000A335E" w:rsidP="000A335E">
      <w:pPr>
        <w:spacing w:line="480" w:lineRule="auto"/>
        <w:jc w:val="both"/>
        <w:rPr>
          <w:sz w:val="24"/>
          <w:szCs w:val="24"/>
        </w:rPr>
      </w:pPr>
    </w:p>
    <w:p w14:paraId="01CE7448" w14:textId="77777777" w:rsidR="000A335E" w:rsidRPr="00162FF7" w:rsidRDefault="000A335E" w:rsidP="000A335E">
      <w:pPr>
        <w:keepNext/>
        <w:keepLines/>
        <w:spacing w:before="200" w:after="0"/>
        <w:jc w:val="both"/>
        <w:outlineLvl w:val="1"/>
        <w:rPr>
          <w:rFonts w:asciiTheme="majorHAnsi" w:eastAsiaTheme="majorEastAsia" w:hAnsiTheme="majorHAnsi" w:cstheme="majorBidi"/>
          <w:b/>
          <w:bCs/>
          <w:sz w:val="26"/>
          <w:szCs w:val="26"/>
        </w:rPr>
      </w:pPr>
      <w:bookmarkStart w:id="719" w:name="_Toc376168640"/>
      <w:bookmarkStart w:id="720" w:name="_Toc377455138"/>
      <w:bookmarkStart w:id="721" w:name="_Toc384719052"/>
      <w:r w:rsidRPr="00162FF7">
        <w:rPr>
          <w:rFonts w:asciiTheme="majorHAnsi" w:eastAsiaTheme="majorEastAsia" w:hAnsiTheme="majorHAnsi" w:cstheme="majorBidi"/>
          <w:b/>
          <w:bCs/>
          <w:sz w:val="26"/>
          <w:szCs w:val="26"/>
        </w:rPr>
        <w:t>Table 9.1 – Baseline Characteristics</w:t>
      </w:r>
      <w:bookmarkEnd w:id="719"/>
      <w:r w:rsidRPr="00162FF7">
        <w:rPr>
          <w:rFonts w:asciiTheme="majorHAnsi" w:eastAsiaTheme="majorEastAsia" w:hAnsiTheme="majorHAnsi" w:cstheme="majorBidi"/>
          <w:b/>
          <w:bCs/>
          <w:sz w:val="26"/>
          <w:szCs w:val="26"/>
        </w:rPr>
        <w:t xml:space="preserve"> </w:t>
      </w:r>
      <w:r w:rsidR="00200E13" w:rsidRPr="00162FF7">
        <w:rPr>
          <w:rFonts w:asciiTheme="majorHAnsi" w:eastAsiaTheme="majorEastAsia" w:hAnsiTheme="majorHAnsi" w:cstheme="majorBidi"/>
          <w:b/>
          <w:bCs/>
          <w:sz w:val="26"/>
          <w:szCs w:val="26"/>
        </w:rPr>
        <w:t>for randomisation</w:t>
      </w:r>
      <w:bookmarkEnd w:id="720"/>
      <w:bookmarkEnd w:id="721"/>
    </w:p>
    <w:p w14:paraId="684F8E13" w14:textId="77777777" w:rsidR="00200E13" w:rsidRPr="000A335E" w:rsidRDefault="00200E13" w:rsidP="000A335E">
      <w:pPr>
        <w:keepNext/>
        <w:keepLines/>
        <w:spacing w:before="200" w:after="0"/>
        <w:jc w:val="both"/>
        <w:outlineLvl w:val="1"/>
        <w:rPr>
          <w:rFonts w:asciiTheme="majorHAnsi" w:eastAsiaTheme="majorEastAsia" w:hAnsiTheme="majorHAnsi" w:cstheme="majorBidi"/>
          <w:b/>
          <w:bCs/>
          <w:color w:val="DDDDDD" w:themeColor="accent1"/>
          <w:sz w:val="26"/>
          <w:szCs w:val="26"/>
        </w:rPr>
      </w:pPr>
    </w:p>
    <w:tbl>
      <w:tblPr>
        <w:tblStyle w:val="LightShading"/>
        <w:tblW w:w="0" w:type="auto"/>
        <w:tblLook w:val="04A0" w:firstRow="1" w:lastRow="0" w:firstColumn="1" w:lastColumn="0" w:noHBand="0" w:noVBand="1"/>
      </w:tblPr>
      <w:tblGrid>
        <w:gridCol w:w="1924"/>
        <w:gridCol w:w="1540"/>
        <w:gridCol w:w="1540"/>
        <w:gridCol w:w="1540"/>
        <w:gridCol w:w="1541"/>
      </w:tblGrid>
      <w:tr w:rsidR="000A335E" w:rsidRPr="000A335E" w14:paraId="433723E9" w14:textId="77777777" w:rsidTr="00F778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4F0A5747" w14:textId="77777777" w:rsidR="000A335E" w:rsidRPr="00200E13" w:rsidRDefault="000A335E" w:rsidP="000A335E">
            <w:pPr>
              <w:rPr>
                <w:sz w:val="24"/>
                <w:szCs w:val="24"/>
              </w:rPr>
            </w:pPr>
          </w:p>
        </w:tc>
        <w:tc>
          <w:tcPr>
            <w:tcW w:w="1540" w:type="dxa"/>
          </w:tcPr>
          <w:p w14:paraId="5AC3309C" w14:textId="77777777" w:rsidR="000A335E" w:rsidRPr="00200E13" w:rsidRDefault="000A335E" w:rsidP="000A335E">
            <w:pPr>
              <w:cnfStyle w:val="100000000000" w:firstRow="1" w:lastRow="0" w:firstColumn="0" w:lastColumn="0" w:oddVBand="0" w:evenVBand="0" w:oddHBand="0" w:evenHBand="0" w:firstRowFirstColumn="0" w:firstRowLastColumn="0" w:lastRowFirstColumn="0" w:lastRowLastColumn="0"/>
              <w:rPr>
                <w:sz w:val="24"/>
                <w:szCs w:val="24"/>
              </w:rPr>
            </w:pPr>
            <w:r w:rsidRPr="00200E13">
              <w:rPr>
                <w:sz w:val="24"/>
                <w:szCs w:val="24"/>
              </w:rPr>
              <w:t>All</w:t>
            </w:r>
          </w:p>
          <w:p w14:paraId="0D2CA724" w14:textId="77777777" w:rsidR="000A335E" w:rsidRPr="00200E13" w:rsidRDefault="000A335E" w:rsidP="000A335E">
            <w:pPr>
              <w:cnfStyle w:val="100000000000" w:firstRow="1" w:lastRow="0" w:firstColumn="0" w:lastColumn="0" w:oddVBand="0" w:evenVBand="0" w:oddHBand="0" w:evenHBand="0" w:firstRowFirstColumn="0" w:firstRowLastColumn="0" w:lastRowFirstColumn="0" w:lastRowLastColumn="0"/>
              <w:rPr>
                <w:sz w:val="24"/>
                <w:szCs w:val="24"/>
              </w:rPr>
            </w:pPr>
          </w:p>
          <w:p w14:paraId="0514DB16" w14:textId="77777777" w:rsidR="000A335E" w:rsidRPr="00200E13" w:rsidRDefault="000A335E" w:rsidP="000A335E">
            <w:pPr>
              <w:cnfStyle w:val="100000000000" w:firstRow="1" w:lastRow="0" w:firstColumn="0" w:lastColumn="0" w:oddVBand="0" w:evenVBand="0" w:oddHBand="0" w:evenHBand="0" w:firstRowFirstColumn="0" w:firstRowLastColumn="0" w:lastRowFirstColumn="0" w:lastRowLastColumn="0"/>
              <w:rPr>
                <w:sz w:val="24"/>
                <w:szCs w:val="24"/>
              </w:rPr>
            </w:pPr>
            <w:r w:rsidRPr="00200E13">
              <w:rPr>
                <w:sz w:val="24"/>
                <w:szCs w:val="24"/>
              </w:rPr>
              <w:t>N=36</w:t>
            </w:r>
          </w:p>
        </w:tc>
        <w:tc>
          <w:tcPr>
            <w:tcW w:w="1540" w:type="dxa"/>
          </w:tcPr>
          <w:p w14:paraId="0C2587A7" w14:textId="77777777" w:rsidR="000A335E" w:rsidRPr="00200E13" w:rsidRDefault="000A335E" w:rsidP="000A335E">
            <w:pPr>
              <w:cnfStyle w:val="100000000000" w:firstRow="1" w:lastRow="0" w:firstColumn="0" w:lastColumn="0" w:oddVBand="0" w:evenVBand="0" w:oddHBand="0" w:evenHBand="0" w:firstRowFirstColumn="0" w:firstRowLastColumn="0" w:lastRowFirstColumn="0" w:lastRowLastColumn="0"/>
              <w:rPr>
                <w:sz w:val="24"/>
                <w:szCs w:val="24"/>
              </w:rPr>
            </w:pPr>
            <w:r w:rsidRPr="00200E13">
              <w:rPr>
                <w:sz w:val="24"/>
                <w:szCs w:val="24"/>
              </w:rPr>
              <w:t>Low-calorie</w:t>
            </w:r>
          </w:p>
          <w:p w14:paraId="16D1CF09" w14:textId="77777777" w:rsidR="000A335E" w:rsidRPr="00200E13" w:rsidRDefault="000A335E" w:rsidP="000A335E">
            <w:pPr>
              <w:cnfStyle w:val="100000000000" w:firstRow="1" w:lastRow="0" w:firstColumn="0" w:lastColumn="0" w:oddVBand="0" w:evenVBand="0" w:oddHBand="0" w:evenHBand="0" w:firstRowFirstColumn="0" w:firstRowLastColumn="0" w:lastRowFirstColumn="0" w:lastRowLastColumn="0"/>
              <w:rPr>
                <w:sz w:val="24"/>
                <w:szCs w:val="24"/>
              </w:rPr>
            </w:pPr>
            <w:r w:rsidRPr="00200E13">
              <w:rPr>
                <w:sz w:val="24"/>
                <w:szCs w:val="24"/>
              </w:rPr>
              <w:t>(500kcal)</w:t>
            </w:r>
          </w:p>
          <w:p w14:paraId="0A005D0C" w14:textId="77777777" w:rsidR="000A335E" w:rsidRPr="00200E13" w:rsidRDefault="000A335E" w:rsidP="000A335E">
            <w:pPr>
              <w:cnfStyle w:val="100000000000" w:firstRow="1" w:lastRow="0" w:firstColumn="0" w:lastColumn="0" w:oddVBand="0" w:evenVBand="0" w:oddHBand="0" w:evenHBand="0" w:firstRowFirstColumn="0" w:firstRowLastColumn="0" w:lastRowFirstColumn="0" w:lastRowLastColumn="0"/>
              <w:rPr>
                <w:sz w:val="24"/>
                <w:szCs w:val="24"/>
              </w:rPr>
            </w:pPr>
            <w:r w:rsidRPr="00200E13">
              <w:rPr>
                <w:sz w:val="24"/>
                <w:szCs w:val="24"/>
              </w:rPr>
              <w:t>N=18</w:t>
            </w:r>
          </w:p>
        </w:tc>
        <w:tc>
          <w:tcPr>
            <w:tcW w:w="1540" w:type="dxa"/>
          </w:tcPr>
          <w:p w14:paraId="4AFE417E" w14:textId="77777777" w:rsidR="000A335E" w:rsidRPr="00200E13" w:rsidRDefault="000A335E" w:rsidP="000A335E">
            <w:pPr>
              <w:cnfStyle w:val="100000000000" w:firstRow="1" w:lastRow="0" w:firstColumn="0" w:lastColumn="0" w:oddVBand="0" w:evenVBand="0" w:oddHBand="0" w:evenHBand="0" w:firstRowFirstColumn="0" w:firstRowLastColumn="0" w:lastRowFirstColumn="0" w:lastRowLastColumn="0"/>
              <w:rPr>
                <w:sz w:val="24"/>
                <w:szCs w:val="24"/>
              </w:rPr>
            </w:pPr>
            <w:r w:rsidRPr="00200E13">
              <w:rPr>
                <w:sz w:val="24"/>
                <w:szCs w:val="24"/>
              </w:rPr>
              <w:t xml:space="preserve">High-calorie (1200kcal) </w:t>
            </w:r>
          </w:p>
          <w:p w14:paraId="17235817" w14:textId="77777777" w:rsidR="000A335E" w:rsidRPr="00200E13" w:rsidRDefault="000A335E" w:rsidP="000A335E">
            <w:pPr>
              <w:cnfStyle w:val="100000000000" w:firstRow="1" w:lastRow="0" w:firstColumn="0" w:lastColumn="0" w:oddVBand="0" w:evenVBand="0" w:oddHBand="0" w:evenHBand="0" w:firstRowFirstColumn="0" w:firstRowLastColumn="0" w:lastRowFirstColumn="0" w:lastRowLastColumn="0"/>
              <w:rPr>
                <w:sz w:val="24"/>
                <w:szCs w:val="24"/>
              </w:rPr>
            </w:pPr>
            <w:r w:rsidRPr="00200E13">
              <w:rPr>
                <w:sz w:val="24"/>
                <w:szCs w:val="24"/>
              </w:rPr>
              <w:t>N=18</w:t>
            </w:r>
          </w:p>
        </w:tc>
        <w:tc>
          <w:tcPr>
            <w:tcW w:w="1541" w:type="dxa"/>
          </w:tcPr>
          <w:p w14:paraId="41F7319D" w14:textId="77777777" w:rsidR="000A335E" w:rsidRPr="00200E13" w:rsidRDefault="000A335E" w:rsidP="000A335E">
            <w:pPr>
              <w:cnfStyle w:val="100000000000" w:firstRow="1" w:lastRow="0" w:firstColumn="0" w:lastColumn="0" w:oddVBand="0" w:evenVBand="0" w:oddHBand="0" w:evenHBand="0" w:firstRowFirstColumn="0" w:firstRowLastColumn="0" w:lastRowFirstColumn="0" w:lastRowLastColumn="0"/>
              <w:rPr>
                <w:sz w:val="24"/>
                <w:szCs w:val="24"/>
              </w:rPr>
            </w:pPr>
            <w:r w:rsidRPr="00200E13">
              <w:rPr>
                <w:sz w:val="24"/>
                <w:szCs w:val="24"/>
              </w:rPr>
              <w:t>P-value</w:t>
            </w:r>
          </w:p>
        </w:tc>
      </w:tr>
      <w:tr w:rsidR="000A335E" w:rsidRPr="000A335E" w14:paraId="5B127602" w14:textId="77777777" w:rsidTr="00F77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5" w:type="dxa"/>
            <w:gridSpan w:val="5"/>
          </w:tcPr>
          <w:p w14:paraId="35696D40" w14:textId="77777777" w:rsidR="000A335E" w:rsidRPr="00200E13" w:rsidRDefault="000A335E" w:rsidP="000A335E">
            <w:pPr>
              <w:spacing w:line="360" w:lineRule="auto"/>
              <w:rPr>
                <w:rFonts w:cstheme="minorHAnsi"/>
                <w:sz w:val="24"/>
                <w:szCs w:val="24"/>
              </w:rPr>
            </w:pPr>
            <w:r w:rsidRPr="00200E13">
              <w:rPr>
                <w:rFonts w:cstheme="minorHAnsi"/>
                <w:sz w:val="24"/>
                <w:szCs w:val="24"/>
              </w:rPr>
              <w:t>Demographics</w:t>
            </w:r>
          </w:p>
          <w:p w14:paraId="2890EE4B" w14:textId="77777777" w:rsidR="000A335E" w:rsidRPr="00200E13" w:rsidRDefault="000A335E" w:rsidP="000A335E">
            <w:pPr>
              <w:spacing w:line="360" w:lineRule="auto"/>
              <w:rPr>
                <w:rFonts w:cstheme="minorHAnsi"/>
                <w:sz w:val="24"/>
                <w:szCs w:val="24"/>
              </w:rPr>
            </w:pPr>
          </w:p>
        </w:tc>
      </w:tr>
      <w:tr w:rsidR="000A335E" w:rsidRPr="000A335E" w14:paraId="6607D006" w14:textId="77777777" w:rsidTr="00F778FF">
        <w:tc>
          <w:tcPr>
            <w:cnfStyle w:val="001000000000" w:firstRow="0" w:lastRow="0" w:firstColumn="1" w:lastColumn="0" w:oddVBand="0" w:evenVBand="0" w:oddHBand="0" w:evenHBand="0" w:firstRowFirstColumn="0" w:firstRowLastColumn="0" w:lastRowFirstColumn="0" w:lastRowLastColumn="0"/>
            <w:tcW w:w="1924" w:type="dxa"/>
          </w:tcPr>
          <w:p w14:paraId="6E45FE7E" w14:textId="77777777" w:rsidR="000A335E" w:rsidRPr="00200E13" w:rsidRDefault="000A335E" w:rsidP="000A335E">
            <w:pPr>
              <w:spacing w:line="360" w:lineRule="auto"/>
              <w:rPr>
                <w:rFonts w:cstheme="minorHAnsi"/>
                <w:sz w:val="24"/>
                <w:szCs w:val="24"/>
              </w:rPr>
            </w:pPr>
            <w:r w:rsidRPr="00200E13">
              <w:rPr>
                <w:rFonts w:cstheme="minorHAnsi"/>
                <w:sz w:val="24"/>
                <w:szCs w:val="24"/>
              </w:rPr>
              <w:t>Age (yrs)</w:t>
            </w:r>
          </w:p>
        </w:tc>
        <w:tc>
          <w:tcPr>
            <w:tcW w:w="1540" w:type="dxa"/>
          </w:tcPr>
          <w:p w14:paraId="0E412AD4" w14:textId="77777777" w:rsidR="000A335E" w:rsidRPr="00200E13" w:rsidRDefault="000A335E" w:rsidP="000A335E">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00E13">
              <w:rPr>
                <w:rFonts w:cstheme="minorHAnsi"/>
                <w:sz w:val="24"/>
                <w:szCs w:val="24"/>
              </w:rPr>
              <w:t>13.8 (1.8)</w:t>
            </w:r>
          </w:p>
        </w:tc>
        <w:tc>
          <w:tcPr>
            <w:tcW w:w="1540" w:type="dxa"/>
          </w:tcPr>
          <w:p w14:paraId="7514AEA6" w14:textId="77777777" w:rsidR="000A335E" w:rsidRPr="00200E13" w:rsidRDefault="000A335E" w:rsidP="000A335E">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00E13">
              <w:rPr>
                <w:rFonts w:cstheme="minorHAnsi"/>
                <w:sz w:val="24"/>
                <w:szCs w:val="24"/>
              </w:rPr>
              <w:t>14.1 (1.8)</w:t>
            </w:r>
          </w:p>
        </w:tc>
        <w:tc>
          <w:tcPr>
            <w:tcW w:w="1540" w:type="dxa"/>
          </w:tcPr>
          <w:p w14:paraId="357D19E1" w14:textId="77777777" w:rsidR="000A335E" w:rsidRPr="00200E13" w:rsidRDefault="000A335E" w:rsidP="000A335E">
            <w:pPr>
              <w:cnfStyle w:val="000000000000" w:firstRow="0" w:lastRow="0" w:firstColumn="0" w:lastColumn="0" w:oddVBand="0" w:evenVBand="0" w:oddHBand="0" w:evenHBand="0" w:firstRowFirstColumn="0" w:firstRowLastColumn="0" w:lastRowFirstColumn="0" w:lastRowLastColumn="0"/>
              <w:rPr>
                <w:sz w:val="24"/>
                <w:szCs w:val="24"/>
              </w:rPr>
            </w:pPr>
            <w:r w:rsidRPr="00200E13">
              <w:rPr>
                <w:sz w:val="24"/>
                <w:szCs w:val="24"/>
              </w:rPr>
              <w:t>13.7 (1.8)</w:t>
            </w:r>
          </w:p>
        </w:tc>
        <w:tc>
          <w:tcPr>
            <w:tcW w:w="1541" w:type="dxa"/>
          </w:tcPr>
          <w:p w14:paraId="1B56A515" w14:textId="77777777" w:rsidR="000A335E" w:rsidRPr="00200E13" w:rsidRDefault="000A335E" w:rsidP="000A335E">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00E13">
              <w:rPr>
                <w:rFonts w:cstheme="minorHAnsi"/>
                <w:sz w:val="24"/>
                <w:szCs w:val="24"/>
              </w:rPr>
              <w:t>0.6</w:t>
            </w:r>
          </w:p>
        </w:tc>
      </w:tr>
      <w:tr w:rsidR="000A335E" w:rsidRPr="000A335E" w14:paraId="763A0128" w14:textId="77777777" w:rsidTr="00F77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54C45543" w14:textId="77777777" w:rsidR="000A335E" w:rsidRPr="00200E13" w:rsidRDefault="000A335E" w:rsidP="000A335E">
            <w:pPr>
              <w:spacing w:line="360" w:lineRule="auto"/>
              <w:rPr>
                <w:rFonts w:cstheme="minorHAnsi"/>
                <w:sz w:val="24"/>
                <w:szCs w:val="24"/>
              </w:rPr>
            </w:pPr>
            <w:r w:rsidRPr="00200E13">
              <w:rPr>
                <w:rFonts w:cstheme="minorHAnsi"/>
                <w:sz w:val="24"/>
                <w:szCs w:val="24"/>
              </w:rPr>
              <w:t>Height(m)</w:t>
            </w:r>
          </w:p>
        </w:tc>
        <w:tc>
          <w:tcPr>
            <w:tcW w:w="1540" w:type="dxa"/>
          </w:tcPr>
          <w:p w14:paraId="0B07D870" w14:textId="77777777" w:rsidR="000A335E" w:rsidRPr="00200E13" w:rsidRDefault="000A335E" w:rsidP="000A335E">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00E13">
              <w:rPr>
                <w:rFonts w:cstheme="minorHAnsi"/>
                <w:sz w:val="24"/>
                <w:szCs w:val="24"/>
              </w:rPr>
              <w:t>1.57 (0.1)</w:t>
            </w:r>
          </w:p>
        </w:tc>
        <w:tc>
          <w:tcPr>
            <w:tcW w:w="1540" w:type="dxa"/>
          </w:tcPr>
          <w:p w14:paraId="47070625" w14:textId="77777777" w:rsidR="000A335E" w:rsidRPr="00200E13" w:rsidRDefault="000A335E" w:rsidP="000A335E">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00E13">
              <w:rPr>
                <w:rFonts w:cstheme="minorHAnsi"/>
                <w:sz w:val="24"/>
                <w:szCs w:val="24"/>
              </w:rPr>
              <w:t>1.61 (0.1)</w:t>
            </w:r>
          </w:p>
        </w:tc>
        <w:tc>
          <w:tcPr>
            <w:tcW w:w="1540" w:type="dxa"/>
          </w:tcPr>
          <w:p w14:paraId="7383A1E3" w14:textId="77777777" w:rsidR="000A335E" w:rsidRPr="00200E13" w:rsidRDefault="000A335E" w:rsidP="000A335E">
            <w:pPr>
              <w:cnfStyle w:val="000000100000" w:firstRow="0" w:lastRow="0" w:firstColumn="0" w:lastColumn="0" w:oddVBand="0" w:evenVBand="0" w:oddHBand="1" w:evenHBand="0" w:firstRowFirstColumn="0" w:firstRowLastColumn="0" w:lastRowFirstColumn="0" w:lastRowLastColumn="0"/>
              <w:rPr>
                <w:sz w:val="24"/>
                <w:szCs w:val="24"/>
              </w:rPr>
            </w:pPr>
            <w:r w:rsidRPr="00200E13">
              <w:rPr>
                <w:sz w:val="24"/>
                <w:szCs w:val="24"/>
              </w:rPr>
              <w:t>1.52 (0.2)</w:t>
            </w:r>
          </w:p>
        </w:tc>
        <w:tc>
          <w:tcPr>
            <w:tcW w:w="1541" w:type="dxa"/>
          </w:tcPr>
          <w:p w14:paraId="1BE6899D" w14:textId="77777777" w:rsidR="000A335E" w:rsidRPr="00200E13" w:rsidRDefault="000A335E" w:rsidP="000A335E">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00E13">
              <w:rPr>
                <w:rFonts w:cstheme="minorHAnsi"/>
                <w:sz w:val="24"/>
                <w:szCs w:val="24"/>
              </w:rPr>
              <w:t>0.1</w:t>
            </w:r>
          </w:p>
        </w:tc>
      </w:tr>
      <w:tr w:rsidR="000A335E" w:rsidRPr="000A335E" w14:paraId="0DF1CF50" w14:textId="77777777" w:rsidTr="00F778FF">
        <w:tc>
          <w:tcPr>
            <w:cnfStyle w:val="001000000000" w:firstRow="0" w:lastRow="0" w:firstColumn="1" w:lastColumn="0" w:oddVBand="0" w:evenVBand="0" w:oddHBand="0" w:evenHBand="0" w:firstRowFirstColumn="0" w:firstRowLastColumn="0" w:lastRowFirstColumn="0" w:lastRowLastColumn="0"/>
            <w:tcW w:w="1924" w:type="dxa"/>
          </w:tcPr>
          <w:p w14:paraId="2A4B536B" w14:textId="77777777" w:rsidR="000A335E" w:rsidRPr="00200E13" w:rsidRDefault="000A335E" w:rsidP="000A335E">
            <w:pPr>
              <w:spacing w:line="360" w:lineRule="auto"/>
              <w:rPr>
                <w:rFonts w:cstheme="minorHAnsi"/>
                <w:sz w:val="24"/>
                <w:szCs w:val="24"/>
              </w:rPr>
            </w:pPr>
            <w:r w:rsidRPr="00200E13">
              <w:rPr>
                <w:rFonts w:cstheme="minorHAnsi"/>
                <w:sz w:val="24"/>
                <w:szCs w:val="24"/>
              </w:rPr>
              <w:t>Weight (kg)</w:t>
            </w:r>
          </w:p>
        </w:tc>
        <w:tc>
          <w:tcPr>
            <w:tcW w:w="1540" w:type="dxa"/>
          </w:tcPr>
          <w:p w14:paraId="26CBFB53" w14:textId="77777777" w:rsidR="000A335E" w:rsidRPr="00200E13" w:rsidRDefault="000A335E" w:rsidP="000A335E">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00E13">
              <w:rPr>
                <w:rFonts w:cstheme="minorHAnsi"/>
                <w:sz w:val="24"/>
                <w:szCs w:val="24"/>
              </w:rPr>
              <w:t>33.7 (6.3)</w:t>
            </w:r>
          </w:p>
        </w:tc>
        <w:tc>
          <w:tcPr>
            <w:tcW w:w="1540" w:type="dxa"/>
          </w:tcPr>
          <w:p w14:paraId="7A75759E" w14:textId="77777777" w:rsidR="000A335E" w:rsidRPr="00200E13" w:rsidRDefault="000A335E" w:rsidP="000A335E">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00E13">
              <w:rPr>
                <w:rFonts w:cstheme="minorHAnsi"/>
                <w:sz w:val="24"/>
                <w:szCs w:val="24"/>
              </w:rPr>
              <w:t>34.6 (5)</w:t>
            </w:r>
          </w:p>
        </w:tc>
        <w:tc>
          <w:tcPr>
            <w:tcW w:w="1540" w:type="dxa"/>
          </w:tcPr>
          <w:p w14:paraId="072E1FC5" w14:textId="77777777" w:rsidR="000A335E" w:rsidRPr="00200E13" w:rsidRDefault="000A335E" w:rsidP="000A335E">
            <w:pPr>
              <w:cnfStyle w:val="000000000000" w:firstRow="0" w:lastRow="0" w:firstColumn="0" w:lastColumn="0" w:oddVBand="0" w:evenVBand="0" w:oddHBand="0" w:evenHBand="0" w:firstRowFirstColumn="0" w:firstRowLastColumn="0" w:lastRowFirstColumn="0" w:lastRowLastColumn="0"/>
              <w:rPr>
                <w:sz w:val="24"/>
                <w:szCs w:val="24"/>
              </w:rPr>
            </w:pPr>
            <w:r w:rsidRPr="00200E13">
              <w:rPr>
                <w:sz w:val="24"/>
                <w:szCs w:val="24"/>
              </w:rPr>
              <w:t>32.9 (7)</w:t>
            </w:r>
          </w:p>
        </w:tc>
        <w:tc>
          <w:tcPr>
            <w:tcW w:w="1541" w:type="dxa"/>
          </w:tcPr>
          <w:p w14:paraId="0F85754D" w14:textId="77777777" w:rsidR="000A335E" w:rsidRPr="00200E13" w:rsidRDefault="000A335E" w:rsidP="000A335E">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00E13">
              <w:rPr>
                <w:rFonts w:cstheme="minorHAnsi"/>
                <w:sz w:val="24"/>
                <w:szCs w:val="24"/>
              </w:rPr>
              <w:t>0.4</w:t>
            </w:r>
          </w:p>
        </w:tc>
      </w:tr>
      <w:tr w:rsidR="000A335E" w:rsidRPr="000A335E" w14:paraId="3627F43B" w14:textId="77777777" w:rsidTr="00F77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10AAD65B" w14:textId="77777777" w:rsidR="000A335E" w:rsidRPr="00200E13" w:rsidRDefault="000A335E" w:rsidP="000A335E">
            <w:pPr>
              <w:spacing w:line="360" w:lineRule="auto"/>
              <w:rPr>
                <w:rFonts w:cstheme="minorHAnsi"/>
                <w:sz w:val="24"/>
                <w:szCs w:val="24"/>
              </w:rPr>
            </w:pPr>
            <w:r w:rsidRPr="00200E13">
              <w:rPr>
                <w:rFonts w:cstheme="minorHAnsi"/>
                <w:sz w:val="24"/>
                <w:szCs w:val="24"/>
              </w:rPr>
              <w:t>BMI (kg/m</w:t>
            </w:r>
            <w:r w:rsidRPr="00200E13">
              <w:rPr>
                <w:rFonts w:cstheme="minorHAnsi"/>
                <w:sz w:val="24"/>
                <w:szCs w:val="24"/>
                <w:vertAlign w:val="superscript"/>
              </w:rPr>
              <w:t>2</w:t>
            </w:r>
            <w:r w:rsidRPr="00200E13">
              <w:rPr>
                <w:rFonts w:cstheme="minorHAnsi"/>
                <w:sz w:val="24"/>
                <w:szCs w:val="24"/>
              </w:rPr>
              <w:t>)</w:t>
            </w:r>
          </w:p>
        </w:tc>
        <w:tc>
          <w:tcPr>
            <w:tcW w:w="1540" w:type="dxa"/>
          </w:tcPr>
          <w:p w14:paraId="04EE0D92" w14:textId="77777777" w:rsidR="000A335E" w:rsidRPr="00200E13" w:rsidRDefault="000A335E" w:rsidP="000A335E">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00E13">
              <w:rPr>
                <w:rFonts w:cstheme="minorHAnsi"/>
                <w:sz w:val="24"/>
                <w:szCs w:val="24"/>
              </w:rPr>
              <w:t>13.4 (1.1)</w:t>
            </w:r>
          </w:p>
        </w:tc>
        <w:tc>
          <w:tcPr>
            <w:tcW w:w="1540" w:type="dxa"/>
          </w:tcPr>
          <w:p w14:paraId="3B8B4978" w14:textId="77777777" w:rsidR="000A335E" w:rsidRPr="00200E13" w:rsidRDefault="000A335E" w:rsidP="000A335E">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00E13">
              <w:rPr>
                <w:rFonts w:cstheme="minorHAnsi"/>
                <w:sz w:val="24"/>
                <w:szCs w:val="24"/>
              </w:rPr>
              <w:t>13.3 (1.1)</w:t>
            </w:r>
          </w:p>
        </w:tc>
        <w:tc>
          <w:tcPr>
            <w:tcW w:w="1540" w:type="dxa"/>
          </w:tcPr>
          <w:p w14:paraId="698E599B" w14:textId="77777777" w:rsidR="000A335E" w:rsidRPr="00200E13" w:rsidRDefault="000A335E" w:rsidP="000A335E">
            <w:pPr>
              <w:cnfStyle w:val="000000100000" w:firstRow="0" w:lastRow="0" w:firstColumn="0" w:lastColumn="0" w:oddVBand="0" w:evenVBand="0" w:oddHBand="1" w:evenHBand="0" w:firstRowFirstColumn="0" w:firstRowLastColumn="0" w:lastRowFirstColumn="0" w:lastRowLastColumn="0"/>
              <w:rPr>
                <w:sz w:val="24"/>
                <w:szCs w:val="24"/>
              </w:rPr>
            </w:pPr>
            <w:r w:rsidRPr="00200E13">
              <w:rPr>
                <w:sz w:val="24"/>
                <w:szCs w:val="24"/>
              </w:rPr>
              <w:t>13.5 (1.3)</w:t>
            </w:r>
          </w:p>
        </w:tc>
        <w:tc>
          <w:tcPr>
            <w:tcW w:w="1541" w:type="dxa"/>
          </w:tcPr>
          <w:p w14:paraId="1510876C" w14:textId="77777777" w:rsidR="000A335E" w:rsidRPr="00200E13" w:rsidRDefault="000A335E" w:rsidP="000A335E">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00E13">
              <w:rPr>
                <w:rFonts w:cstheme="minorHAnsi"/>
                <w:sz w:val="24"/>
                <w:szCs w:val="24"/>
              </w:rPr>
              <w:t>0.6</w:t>
            </w:r>
          </w:p>
        </w:tc>
      </w:tr>
      <w:tr w:rsidR="000A335E" w:rsidRPr="000A335E" w14:paraId="42786C75" w14:textId="77777777" w:rsidTr="00F778FF">
        <w:tc>
          <w:tcPr>
            <w:cnfStyle w:val="001000000000" w:firstRow="0" w:lastRow="0" w:firstColumn="1" w:lastColumn="0" w:oddVBand="0" w:evenVBand="0" w:oddHBand="0" w:evenHBand="0" w:firstRowFirstColumn="0" w:firstRowLastColumn="0" w:lastRowFirstColumn="0" w:lastRowLastColumn="0"/>
            <w:tcW w:w="1924" w:type="dxa"/>
          </w:tcPr>
          <w:p w14:paraId="35D1458A" w14:textId="77777777" w:rsidR="000A335E" w:rsidRPr="00200E13" w:rsidRDefault="000A335E" w:rsidP="000A335E">
            <w:pPr>
              <w:spacing w:line="360" w:lineRule="auto"/>
              <w:rPr>
                <w:rFonts w:cstheme="minorHAnsi"/>
                <w:sz w:val="24"/>
                <w:szCs w:val="24"/>
              </w:rPr>
            </w:pPr>
            <w:r w:rsidRPr="00200E13">
              <w:rPr>
                <w:rFonts w:cstheme="minorHAnsi"/>
                <w:sz w:val="24"/>
                <w:szCs w:val="24"/>
              </w:rPr>
              <w:t>%BMI</w:t>
            </w:r>
          </w:p>
        </w:tc>
        <w:tc>
          <w:tcPr>
            <w:tcW w:w="1540" w:type="dxa"/>
          </w:tcPr>
          <w:p w14:paraId="38658B43" w14:textId="77777777" w:rsidR="000A335E" w:rsidRPr="00200E13" w:rsidRDefault="000A335E" w:rsidP="000A335E">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00E13">
              <w:rPr>
                <w:rFonts w:cstheme="minorHAnsi"/>
                <w:sz w:val="24"/>
                <w:szCs w:val="24"/>
              </w:rPr>
              <w:t xml:space="preserve">69.8(5.8) </w:t>
            </w:r>
          </w:p>
        </w:tc>
        <w:tc>
          <w:tcPr>
            <w:tcW w:w="1540" w:type="dxa"/>
          </w:tcPr>
          <w:p w14:paraId="2A9C51CC" w14:textId="77777777" w:rsidR="000A335E" w:rsidRPr="00200E13" w:rsidRDefault="000A335E" w:rsidP="000A335E">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00E13">
              <w:rPr>
                <w:rFonts w:cstheme="minorHAnsi"/>
                <w:sz w:val="24"/>
                <w:szCs w:val="24"/>
              </w:rPr>
              <w:t>68.2 (4.6)</w:t>
            </w:r>
          </w:p>
        </w:tc>
        <w:tc>
          <w:tcPr>
            <w:tcW w:w="1540" w:type="dxa"/>
          </w:tcPr>
          <w:p w14:paraId="49FACB63" w14:textId="77777777" w:rsidR="000A335E" w:rsidRPr="00200E13" w:rsidRDefault="000A335E" w:rsidP="000A335E">
            <w:pPr>
              <w:cnfStyle w:val="000000000000" w:firstRow="0" w:lastRow="0" w:firstColumn="0" w:lastColumn="0" w:oddVBand="0" w:evenVBand="0" w:oddHBand="0" w:evenHBand="0" w:firstRowFirstColumn="0" w:firstRowLastColumn="0" w:lastRowFirstColumn="0" w:lastRowLastColumn="0"/>
              <w:rPr>
                <w:sz w:val="24"/>
                <w:szCs w:val="24"/>
              </w:rPr>
            </w:pPr>
            <w:r w:rsidRPr="00200E13">
              <w:rPr>
                <w:sz w:val="24"/>
                <w:szCs w:val="24"/>
              </w:rPr>
              <w:t>71.4 (6.6)</w:t>
            </w:r>
          </w:p>
        </w:tc>
        <w:tc>
          <w:tcPr>
            <w:tcW w:w="1541" w:type="dxa"/>
          </w:tcPr>
          <w:p w14:paraId="35596B5C" w14:textId="77777777" w:rsidR="000A335E" w:rsidRPr="00200E13" w:rsidRDefault="000A335E" w:rsidP="000A335E">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00E13">
              <w:rPr>
                <w:rFonts w:cstheme="minorHAnsi"/>
                <w:sz w:val="24"/>
                <w:szCs w:val="24"/>
              </w:rPr>
              <w:t>0.2</w:t>
            </w:r>
          </w:p>
        </w:tc>
      </w:tr>
      <w:tr w:rsidR="000A335E" w:rsidRPr="000A335E" w14:paraId="3BA6C3D8" w14:textId="77777777" w:rsidTr="00F77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20E59BA6" w14:textId="77777777" w:rsidR="000A335E" w:rsidRPr="00200E13" w:rsidRDefault="000A335E" w:rsidP="000A335E">
            <w:pPr>
              <w:rPr>
                <w:rFonts w:cstheme="minorHAnsi"/>
                <w:sz w:val="24"/>
                <w:szCs w:val="24"/>
              </w:rPr>
            </w:pPr>
            <w:r w:rsidRPr="00200E13">
              <w:rPr>
                <w:rFonts w:cstheme="minorHAnsi"/>
                <w:sz w:val="24"/>
                <w:szCs w:val="24"/>
              </w:rPr>
              <w:t>Weight loss week  (kg) prior to admission</w:t>
            </w:r>
          </w:p>
        </w:tc>
        <w:tc>
          <w:tcPr>
            <w:tcW w:w="1540" w:type="dxa"/>
          </w:tcPr>
          <w:p w14:paraId="2390EC4C" w14:textId="77777777" w:rsidR="000A335E" w:rsidRPr="00200E13" w:rsidRDefault="000A335E" w:rsidP="000A335E">
            <w:pPr>
              <w:cnfStyle w:val="000000100000" w:firstRow="0" w:lastRow="0" w:firstColumn="0" w:lastColumn="0" w:oddVBand="0" w:evenVBand="0" w:oddHBand="1" w:evenHBand="0" w:firstRowFirstColumn="0" w:firstRowLastColumn="0" w:lastRowFirstColumn="0" w:lastRowLastColumn="0"/>
              <w:rPr>
                <w:sz w:val="24"/>
                <w:szCs w:val="24"/>
              </w:rPr>
            </w:pPr>
            <w:r w:rsidRPr="00200E13">
              <w:rPr>
                <w:rFonts w:cstheme="minorHAnsi"/>
                <w:sz w:val="24"/>
                <w:szCs w:val="24"/>
              </w:rPr>
              <w:t>0.5 (0.2)</w:t>
            </w:r>
          </w:p>
        </w:tc>
        <w:tc>
          <w:tcPr>
            <w:tcW w:w="1540" w:type="dxa"/>
          </w:tcPr>
          <w:p w14:paraId="09C5F3E8" w14:textId="77777777" w:rsidR="000A335E" w:rsidRPr="00200E13" w:rsidRDefault="000A335E" w:rsidP="000A335E">
            <w:pPr>
              <w:cnfStyle w:val="000000100000" w:firstRow="0" w:lastRow="0" w:firstColumn="0" w:lastColumn="0" w:oddVBand="0" w:evenVBand="0" w:oddHBand="1" w:evenHBand="0" w:firstRowFirstColumn="0" w:firstRowLastColumn="0" w:lastRowFirstColumn="0" w:lastRowLastColumn="0"/>
              <w:rPr>
                <w:sz w:val="24"/>
                <w:szCs w:val="24"/>
              </w:rPr>
            </w:pPr>
            <w:r w:rsidRPr="00200E13">
              <w:rPr>
                <w:rFonts w:cstheme="minorHAnsi"/>
                <w:sz w:val="24"/>
                <w:szCs w:val="24"/>
              </w:rPr>
              <w:t>0.5 (0.3)</w:t>
            </w:r>
          </w:p>
        </w:tc>
        <w:tc>
          <w:tcPr>
            <w:tcW w:w="1540" w:type="dxa"/>
          </w:tcPr>
          <w:p w14:paraId="0A2ACC06" w14:textId="77777777" w:rsidR="000A335E" w:rsidRPr="00200E13" w:rsidRDefault="000A335E" w:rsidP="000A335E">
            <w:pPr>
              <w:cnfStyle w:val="000000100000" w:firstRow="0" w:lastRow="0" w:firstColumn="0" w:lastColumn="0" w:oddVBand="0" w:evenVBand="0" w:oddHBand="1" w:evenHBand="0" w:firstRowFirstColumn="0" w:firstRowLastColumn="0" w:lastRowFirstColumn="0" w:lastRowLastColumn="0"/>
              <w:rPr>
                <w:sz w:val="24"/>
                <w:szCs w:val="24"/>
              </w:rPr>
            </w:pPr>
            <w:r w:rsidRPr="00200E13">
              <w:rPr>
                <w:sz w:val="24"/>
                <w:szCs w:val="24"/>
              </w:rPr>
              <w:t>0.6 (0.3)</w:t>
            </w:r>
          </w:p>
        </w:tc>
        <w:tc>
          <w:tcPr>
            <w:tcW w:w="1541" w:type="dxa"/>
          </w:tcPr>
          <w:p w14:paraId="26E1B342" w14:textId="77777777" w:rsidR="000A335E" w:rsidRPr="00200E13" w:rsidRDefault="000A335E" w:rsidP="000A335E">
            <w:pPr>
              <w:cnfStyle w:val="000000100000" w:firstRow="0" w:lastRow="0" w:firstColumn="0" w:lastColumn="0" w:oddVBand="0" w:evenVBand="0" w:oddHBand="1" w:evenHBand="0" w:firstRowFirstColumn="0" w:firstRowLastColumn="0" w:lastRowFirstColumn="0" w:lastRowLastColumn="0"/>
              <w:rPr>
                <w:sz w:val="24"/>
                <w:szCs w:val="24"/>
              </w:rPr>
            </w:pPr>
            <w:r w:rsidRPr="00200E13">
              <w:rPr>
                <w:rFonts w:cstheme="minorHAnsi"/>
                <w:sz w:val="24"/>
                <w:szCs w:val="24"/>
              </w:rPr>
              <w:t>0.2</w:t>
            </w:r>
          </w:p>
        </w:tc>
      </w:tr>
      <w:tr w:rsidR="000A335E" w:rsidRPr="000A335E" w14:paraId="0B8D4EA7" w14:textId="77777777" w:rsidTr="00F778FF">
        <w:tc>
          <w:tcPr>
            <w:cnfStyle w:val="001000000000" w:firstRow="0" w:lastRow="0" w:firstColumn="1" w:lastColumn="0" w:oddVBand="0" w:evenVBand="0" w:oddHBand="0" w:evenHBand="0" w:firstRowFirstColumn="0" w:firstRowLastColumn="0" w:lastRowFirstColumn="0" w:lastRowLastColumn="0"/>
            <w:tcW w:w="1924" w:type="dxa"/>
          </w:tcPr>
          <w:p w14:paraId="07B3F948" w14:textId="77777777" w:rsidR="000A335E" w:rsidRPr="00200E13" w:rsidRDefault="000A335E" w:rsidP="000A335E">
            <w:pPr>
              <w:rPr>
                <w:rFonts w:cstheme="minorHAnsi"/>
                <w:sz w:val="24"/>
                <w:szCs w:val="24"/>
              </w:rPr>
            </w:pPr>
            <w:r w:rsidRPr="00200E13">
              <w:rPr>
                <w:rFonts w:cstheme="minorHAnsi"/>
                <w:sz w:val="24"/>
                <w:szCs w:val="24"/>
              </w:rPr>
              <w:t>Chronicity (months)</w:t>
            </w:r>
          </w:p>
        </w:tc>
        <w:tc>
          <w:tcPr>
            <w:tcW w:w="1540" w:type="dxa"/>
          </w:tcPr>
          <w:p w14:paraId="1E6F0165" w14:textId="77777777" w:rsidR="000A335E" w:rsidRPr="00200E13" w:rsidRDefault="000A335E" w:rsidP="000A335E">
            <w:pPr>
              <w:cnfStyle w:val="000000000000" w:firstRow="0" w:lastRow="0" w:firstColumn="0" w:lastColumn="0" w:oddVBand="0" w:evenVBand="0" w:oddHBand="0" w:evenHBand="0" w:firstRowFirstColumn="0" w:firstRowLastColumn="0" w:lastRowFirstColumn="0" w:lastRowLastColumn="0"/>
              <w:rPr>
                <w:sz w:val="24"/>
                <w:szCs w:val="24"/>
              </w:rPr>
            </w:pPr>
            <w:r w:rsidRPr="00200E13">
              <w:rPr>
                <w:sz w:val="24"/>
                <w:szCs w:val="24"/>
              </w:rPr>
              <w:t>10.0 (5.7)</w:t>
            </w:r>
          </w:p>
        </w:tc>
        <w:tc>
          <w:tcPr>
            <w:tcW w:w="1540" w:type="dxa"/>
          </w:tcPr>
          <w:p w14:paraId="2395490C" w14:textId="77777777" w:rsidR="000A335E" w:rsidRPr="00200E13" w:rsidRDefault="000A335E" w:rsidP="000A335E">
            <w:pPr>
              <w:cnfStyle w:val="000000000000" w:firstRow="0" w:lastRow="0" w:firstColumn="0" w:lastColumn="0" w:oddVBand="0" w:evenVBand="0" w:oddHBand="0" w:evenHBand="0" w:firstRowFirstColumn="0" w:firstRowLastColumn="0" w:lastRowFirstColumn="0" w:lastRowLastColumn="0"/>
              <w:rPr>
                <w:sz w:val="24"/>
                <w:szCs w:val="24"/>
              </w:rPr>
            </w:pPr>
            <w:r w:rsidRPr="00200E13">
              <w:rPr>
                <w:sz w:val="24"/>
                <w:szCs w:val="24"/>
              </w:rPr>
              <w:t>9.5 (5.4)</w:t>
            </w:r>
          </w:p>
        </w:tc>
        <w:tc>
          <w:tcPr>
            <w:tcW w:w="1540" w:type="dxa"/>
          </w:tcPr>
          <w:p w14:paraId="31202488" w14:textId="77777777" w:rsidR="000A335E" w:rsidRPr="00200E13" w:rsidRDefault="000A335E" w:rsidP="000A335E">
            <w:pPr>
              <w:cnfStyle w:val="000000000000" w:firstRow="0" w:lastRow="0" w:firstColumn="0" w:lastColumn="0" w:oddVBand="0" w:evenVBand="0" w:oddHBand="0" w:evenHBand="0" w:firstRowFirstColumn="0" w:firstRowLastColumn="0" w:lastRowFirstColumn="0" w:lastRowLastColumn="0"/>
              <w:rPr>
                <w:sz w:val="24"/>
                <w:szCs w:val="24"/>
              </w:rPr>
            </w:pPr>
            <w:r w:rsidRPr="00200E13">
              <w:rPr>
                <w:sz w:val="24"/>
                <w:szCs w:val="24"/>
              </w:rPr>
              <w:t>10.4 (6.2)</w:t>
            </w:r>
          </w:p>
        </w:tc>
        <w:tc>
          <w:tcPr>
            <w:tcW w:w="1541" w:type="dxa"/>
          </w:tcPr>
          <w:p w14:paraId="392640B6" w14:textId="77777777" w:rsidR="000A335E" w:rsidRPr="00200E13" w:rsidRDefault="000A335E" w:rsidP="000A335E">
            <w:pPr>
              <w:cnfStyle w:val="000000000000" w:firstRow="0" w:lastRow="0" w:firstColumn="0" w:lastColumn="0" w:oddVBand="0" w:evenVBand="0" w:oddHBand="0" w:evenHBand="0" w:firstRowFirstColumn="0" w:firstRowLastColumn="0" w:lastRowFirstColumn="0" w:lastRowLastColumn="0"/>
              <w:rPr>
                <w:sz w:val="24"/>
                <w:szCs w:val="24"/>
              </w:rPr>
            </w:pPr>
            <w:r w:rsidRPr="00200E13">
              <w:rPr>
                <w:sz w:val="24"/>
                <w:szCs w:val="24"/>
              </w:rPr>
              <w:t>0.2</w:t>
            </w:r>
          </w:p>
        </w:tc>
      </w:tr>
      <w:tr w:rsidR="000A335E" w:rsidRPr="000A335E" w14:paraId="1BFA248C" w14:textId="77777777" w:rsidTr="00F77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5" w:type="dxa"/>
            <w:gridSpan w:val="5"/>
          </w:tcPr>
          <w:p w14:paraId="470F098D" w14:textId="77777777" w:rsidR="000A335E" w:rsidRPr="00200E13" w:rsidRDefault="000A335E" w:rsidP="000A335E">
            <w:pPr>
              <w:rPr>
                <w:sz w:val="24"/>
                <w:szCs w:val="24"/>
              </w:rPr>
            </w:pPr>
            <w:r w:rsidRPr="00200E13">
              <w:rPr>
                <w:sz w:val="24"/>
                <w:szCs w:val="24"/>
              </w:rPr>
              <w:t>Nutrition - % total energy intake</w:t>
            </w:r>
          </w:p>
          <w:p w14:paraId="26EE387F" w14:textId="77777777" w:rsidR="000A335E" w:rsidRPr="00200E13" w:rsidRDefault="000A335E" w:rsidP="000A335E">
            <w:pPr>
              <w:rPr>
                <w:sz w:val="24"/>
                <w:szCs w:val="24"/>
              </w:rPr>
            </w:pPr>
          </w:p>
        </w:tc>
      </w:tr>
      <w:tr w:rsidR="000A335E" w:rsidRPr="000A335E" w14:paraId="689DF944" w14:textId="77777777" w:rsidTr="00F778FF">
        <w:tc>
          <w:tcPr>
            <w:cnfStyle w:val="001000000000" w:firstRow="0" w:lastRow="0" w:firstColumn="1" w:lastColumn="0" w:oddVBand="0" w:evenVBand="0" w:oddHBand="0" w:evenHBand="0" w:firstRowFirstColumn="0" w:firstRowLastColumn="0" w:lastRowFirstColumn="0" w:lastRowLastColumn="0"/>
            <w:tcW w:w="1924" w:type="dxa"/>
          </w:tcPr>
          <w:p w14:paraId="6658E27A" w14:textId="77777777" w:rsidR="000A335E" w:rsidRPr="00200E13" w:rsidRDefault="000A335E" w:rsidP="000A335E">
            <w:pPr>
              <w:rPr>
                <w:sz w:val="24"/>
                <w:szCs w:val="24"/>
              </w:rPr>
            </w:pPr>
            <w:r w:rsidRPr="00200E13">
              <w:rPr>
                <w:sz w:val="24"/>
                <w:szCs w:val="24"/>
              </w:rPr>
              <w:t>Carbohydrates</w:t>
            </w:r>
          </w:p>
        </w:tc>
        <w:tc>
          <w:tcPr>
            <w:tcW w:w="1540" w:type="dxa"/>
          </w:tcPr>
          <w:p w14:paraId="7AF5576E" w14:textId="77777777" w:rsidR="000A335E" w:rsidRPr="00200E13" w:rsidRDefault="000A335E" w:rsidP="000A335E">
            <w:pPr>
              <w:spacing w:line="360"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200E13">
              <w:rPr>
                <w:sz w:val="24"/>
                <w:szCs w:val="24"/>
              </w:rPr>
              <w:t>50.4 (10)</w:t>
            </w:r>
          </w:p>
        </w:tc>
        <w:tc>
          <w:tcPr>
            <w:tcW w:w="1540" w:type="dxa"/>
          </w:tcPr>
          <w:p w14:paraId="3128137E" w14:textId="77777777" w:rsidR="000A335E" w:rsidRPr="00200E13" w:rsidRDefault="000A335E" w:rsidP="000A335E">
            <w:pPr>
              <w:spacing w:line="360"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200E13">
              <w:rPr>
                <w:sz w:val="24"/>
                <w:szCs w:val="24"/>
              </w:rPr>
              <w:t>50.6 (11)</w:t>
            </w:r>
          </w:p>
        </w:tc>
        <w:tc>
          <w:tcPr>
            <w:tcW w:w="1540" w:type="dxa"/>
          </w:tcPr>
          <w:p w14:paraId="69809E6A" w14:textId="77777777" w:rsidR="000A335E" w:rsidRPr="00200E13" w:rsidRDefault="000A335E" w:rsidP="000A335E">
            <w:pPr>
              <w:spacing w:line="360"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200E13">
              <w:rPr>
                <w:sz w:val="24"/>
                <w:szCs w:val="24"/>
              </w:rPr>
              <w:t>50.2 (9)</w:t>
            </w:r>
          </w:p>
        </w:tc>
        <w:tc>
          <w:tcPr>
            <w:tcW w:w="1541" w:type="dxa"/>
          </w:tcPr>
          <w:p w14:paraId="064A39F4" w14:textId="77777777" w:rsidR="000A335E" w:rsidRPr="00200E13" w:rsidRDefault="000A335E" w:rsidP="000A335E">
            <w:pPr>
              <w:cnfStyle w:val="000000000000" w:firstRow="0" w:lastRow="0" w:firstColumn="0" w:lastColumn="0" w:oddVBand="0" w:evenVBand="0" w:oddHBand="0" w:evenHBand="0" w:firstRowFirstColumn="0" w:firstRowLastColumn="0" w:lastRowFirstColumn="0" w:lastRowLastColumn="0"/>
              <w:rPr>
                <w:sz w:val="24"/>
                <w:szCs w:val="24"/>
              </w:rPr>
            </w:pPr>
            <w:r w:rsidRPr="00200E13">
              <w:rPr>
                <w:sz w:val="24"/>
                <w:szCs w:val="24"/>
              </w:rPr>
              <w:t>0.9</w:t>
            </w:r>
          </w:p>
        </w:tc>
      </w:tr>
      <w:tr w:rsidR="000A335E" w:rsidRPr="000A335E" w14:paraId="08683C7D" w14:textId="77777777" w:rsidTr="00F77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0F708551" w14:textId="77777777" w:rsidR="000A335E" w:rsidRPr="00200E13" w:rsidRDefault="000A335E" w:rsidP="000A335E">
            <w:pPr>
              <w:rPr>
                <w:sz w:val="24"/>
                <w:szCs w:val="24"/>
              </w:rPr>
            </w:pPr>
            <w:r w:rsidRPr="00200E13">
              <w:rPr>
                <w:sz w:val="24"/>
                <w:szCs w:val="24"/>
              </w:rPr>
              <w:t>Fat</w:t>
            </w:r>
          </w:p>
        </w:tc>
        <w:tc>
          <w:tcPr>
            <w:tcW w:w="1540" w:type="dxa"/>
          </w:tcPr>
          <w:p w14:paraId="6AB71F35" w14:textId="77777777" w:rsidR="000A335E" w:rsidRPr="00200E13" w:rsidRDefault="000A335E" w:rsidP="000A335E">
            <w:pPr>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200E13">
              <w:rPr>
                <w:sz w:val="24"/>
                <w:szCs w:val="24"/>
              </w:rPr>
              <w:t>32.2 (8.4)</w:t>
            </w:r>
          </w:p>
        </w:tc>
        <w:tc>
          <w:tcPr>
            <w:tcW w:w="1540" w:type="dxa"/>
          </w:tcPr>
          <w:p w14:paraId="0E352998" w14:textId="77777777" w:rsidR="000A335E" w:rsidRPr="00200E13" w:rsidRDefault="000A335E" w:rsidP="000A335E">
            <w:pPr>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200E13">
              <w:rPr>
                <w:sz w:val="24"/>
                <w:szCs w:val="24"/>
              </w:rPr>
              <w:t>32.1 (10.1)</w:t>
            </w:r>
          </w:p>
        </w:tc>
        <w:tc>
          <w:tcPr>
            <w:tcW w:w="1540" w:type="dxa"/>
          </w:tcPr>
          <w:p w14:paraId="288970EE" w14:textId="77777777" w:rsidR="000A335E" w:rsidRPr="00200E13" w:rsidRDefault="000A335E" w:rsidP="000A335E">
            <w:pPr>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200E13">
              <w:rPr>
                <w:sz w:val="24"/>
                <w:szCs w:val="24"/>
              </w:rPr>
              <w:t>32.3 (6.9)</w:t>
            </w:r>
          </w:p>
        </w:tc>
        <w:tc>
          <w:tcPr>
            <w:tcW w:w="1541" w:type="dxa"/>
          </w:tcPr>
          <w:p w14:paraId="3BBE2397" w14:textId="77777777" w:rsidR="000A335E" w:rsidRPr="00200E13" w:rsidRDefault="000A335E" w:rsidP="000A335E">
            <w:pPr>
              <w:cnfStyle w:val="000000100000" w:firstRow="0" w:lastRow="0" w:firstColumn="0" w:lastColumn="0" w:oddVBand="0" w:evenVBand="0" w:oddHBand="1" w:evenHBand="0" w:firstRowFirstColumn="0" w:firstRowLastColumn="0" w:lastRowFirstColumn="0" w:lastRowLastColumn="0"/>
              <w:rPr>
                <w:sz w:val="24"/>
                <w:szCs w:val="24"/>
              </w:rPr>
            </w:pPr>
            <w:r w:rsidRPr="00200E13">
              <w:rPr>
                <w:sz w:val="24"/>
                <w:szCs w:val="24"/>
              </w:rPr>
              <w:t>0.95</w:t>
            </w:r>
          </w:p>
        </w:tc>
      </w:tr>
      <w:tr w:rsidR="000A335E" w:rsidRPr="000A335E" w14:paraId="0B8698E0" w14:textId="77777777" w:rsidTr="00F778FF">
        <w:tc>
          <w:tcPr>
            <w:cnfStyle w:val="001000000000" w:firstRow="0" w:lastRow="0" w:firstColumn="1" w:lastColumn="0" w:oddVBand="0" w:evenVBand="0" w:oddHBand="0" w:evenHBand="0" w:firstRowFirstColumn="0" w:firstRowLastColumn="0" w:lastRowFirstColumn="0" w:lastRowLastColumn="0"/>
            <w:tcW w:w="1924" w:type="dxa"/>
          </w:tcPr>
          <w:p w14:paraId="21E538B7" w14:textId="77777777" w:rsidR="000A335E" w:rsidRPr="00200E13" w:rsidRDefault="000A335E" w:rsidP="000A335E">
            <w:pPr>
              <w:rPr>
                <w:sz w:val="24"/>
                <w:szCs w:val="24"/>
              </w:rPr>
            </w:pPr>
            <w:r w:rsidRPr="00200E13">
              <w:rPr>
                <w:sz w:val="24"/>
                <w:szCs w:val="24"/>
              </w:rPr>
              <w:t>Protein</w:t>
            </w:r>
          </w:p>
        </w:tc>
        <w:tc>
          <w:tcPr>
            <w:tcW w:w="1540" w:type="dxa"/>
          </w:tcPr>
          <w:p w14:paraId="71BD8BE2" w14:textId="77777777" w:rsidR="000A335E" w:rsidRPr="00200E13" w:rsidRDefault="000A335E" w:rsidP="000A335E">
            <w:pPr>
              <w:cnfStyle w:val="000000000000" w:firstRow="0" w:lastRow="0" w:firstColumn="0" w:lastColumn="0" w:oddVBand="0" w:evenVBand="0" w:oddHBand="0" w:evenHBand="0" w:firstRowFirstColumn="0" w:firstRowLastColumn="0" w:lastRowFirstColumn="0" w:lastRowLastColumn="0"/>
              <w:rPr>
                <w:sz w:val="24"/>
                <w:szCs w:val="24"/>
              </w:rPr>
            </w:pPr>
            <w:r w:rsidRPr="00200E13">
              <w:rPr>
                <w:sz w:val="24"/>
                <w:szCs w:val="24"/>
              </w:rPr>
              <w:t>17.3 (5.2)</w:t>
            </w:r>
          </w:p>
        </w:tc>
        <w:tc>
          <w:tcPr>
            <w:tcW w:w="1540" w:type="dxa"/>
          </w:tcPr>
          <w:p w14:paraId="0FAC6147" w14:textId="77777777" w:rsidR="000A335E" w:rsidRPr="00200E13" w:rsidRDefault="000A335E" w:rsidP="000A335E">
            <w:pPr>
              <w:cnfStyle w:val="000000000000" w:firstRow="0" w:lastRow="0" w:firstColumn="0" w:lastColumn="0" w:oddVBand="0" w:evenVBand="0" w:oddHBand="0" w:evenHBand="0" w:firstRowFirstColumn="0" w:firstRowLastColumn="0" w:lastRowFirstColumn="0" w:lastRowLastColumn="0"/>
              <w:rPr>
                <w:sz w:val="24"/>
                <w:szCs w:val="24"/>
              </w:rPr>
            </w:pPr>
            <w:r w:rsidRPr="00200E13">
              <w:rPr>
                <w:sz w:val="24"/>
                <w:szCs w:val="24"/>
              </w:rPr>
              <w:t>16.9 (5)</w:t>
            </w:r>
          </w:p>
        </w:tc>
        <w:tc>
          <w:tcPr>
            <w:tcW w:w="1540" w:type="dxa"/>
          </w:tcPr>
          <w:p w14:paraId="631CA427" w14:textId="77777777" w:rsidR="000A335E" w:rsidRPr="00200E13" w:rsidRDefault="000A335E" w:rsidP="000A335E">
            <w:pPr>
              <w:cnfStyle w:val="000000000000" w:firstRow="0" w:lastRow="0" w:firstColumn="0" w:lastColumn="0" w:oddVBand="0" w:evenVBand="0" w:oddHBand="0" w:evenHBand="0" w:firstRowFirstColumn="0" w:firstRowLastColumn="0" w:lastRowFirstColumn="0" w:lastRowLastColumn="0"/>
              <w:rPr>
                <w:sz w:val="24"/>
                <w:szCs w:val="24"/>
              </w:rPr>
            </w:pPr>
            <w:r w:rsidRPr="00200E13">
              <w:rPr>
                <w:sz w:val="24"/>
                <w:szCs w:val="24"/>
              </w:rPr>
              <w:t>17.6 (5.6)</w:t>
            </w:r>
          </w:p>
        </w:tc>
        <w:tc>
          <w:tcPr>
            <w:tcW w:w="1541" w:type="dxa"/>
          </w:tcPr>
          <w:p w14:paraId="5CD25152" w14:textId="77777777" w:rsidR="000A335E" w:rsidRPr="00200E13" w:rsidRDefault="000A335E" w:rsidP="000A335E">
            <w:pPr>
              <w:cnfStyle w:val="000000000000" w:firstRow="0" w:lastRow="0" w:firstColumn="0" w:lastColumn="0" w:oddVBand="0" w:evenVBand="0" w:oddHBand="0" w:evenHBand="0" w:firstRowFirstColumn="0" w:firstRowLastColumn="0" w:lastRowFirstColumn="0" w:lastRowLastColumn="0"/>
              <w:rPr>
                <w:sz w:val="24"/>
                <w:szCs w:val="24"/>
              </w:rPr>
            </w:pPr>
            <w:r w:rsidRPr="00200E13">
              <w:rPr>
                <w:sz w:val="24"/>
                <w:szCs w:val="24"/>
              </w:rPr>
              <w:t>0.7</w:t>
            </w:r>
          </w:p>
        </w:tc>
      </w:tr>
      <w:tr w:rsidR="000A335E" w:rsidRPr="000A335E" w14:paraId="5C494D0C" w14:textId="77777777" w:rsidTr="00F77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5" w:type="dxa"/>
            <w:gridSpan w:val="5"/>
          </w:tcPr>
          <w:p w14:paraId="45A373EF" w14:textId="77777777" w:rsidR="000A335E" w:rsidRPr="00200E13" w:rsidRDefault="000A335E" w:rsidP="000A335E">
            <w:pPr>
              <w:rPr>
                <w:sz w:val="24"/>
                <w:szCs w:val="24"/>
              </w:rPr>
            </w:pPr>
            <w:r w:rsidRPr="00200E13">
              <w:rPr>
                <w:sz w:val="24"/>
                <w:szCs w:val="24"/>
              </w:rPr>
              <w:t>Cardiovascular Parameters</w:t>
            </w:r>
          </w:p>
          <w:p w14:paraId="2AA37842" w14:textId="77777777" w:rsidR="000A335E" w:rsidRPr="00200E13" w:rsidRDefault="000A335E" w:rsidP="000A335E">
            <w:pPr>
              <w:rPr>
                <w:sz w:val="24"/>
                <w:szCs w:val="24"/>
              </w:rPr>
            </w:pPr>
          </w:p>
        </w:tc>
      </w:tr>
      <w:tr w:rsidR="000A335E" w:rsidRPr="000A335E" w14:paraId="039046B1" w14:textId="77777777" w:rsidTr="00F778FF">
        <w:tc>
          <w:tcPr>
            <w:cnfStyle w:val="001000000000" w:firstRow="0" w:lastRow="0" w:firstColumn="1" w:lastColumn="0" w:oddVBand="0" w:evenVBand="0" w:oddHBand="0" w:evenHBand="0" w:firstRowFirstColumn="0" w:firstRowLastColumn="0" w:lastRowFirstColumn="0" w:lastRowLastColumn="0"/>
            <w:tcW w:w="1924" w:type="dxa"/>
          </w:tcPr>
          <w:p w14:paraId="031DB3BC" w14:textId="77777777" w:rsidR="000A335E" w:rsidRPr="00200E13" w:rsidRDefault="000A335E" w:rsidP="000A335E">
            <w:pPr>
              <w:jc w:val="both"/>
              <w:rPr>
                <w:sz w:val="24"/>
                <w:szCs w:val="24"/>
              </w:rPr>
            </w:pPr>
            <w:r w:rsidRPr="00200E13">
              <w:rPr>
                <w:sz w:val="24"/>
                <w:szCs w:val="24"/>
              </w:rPr>
              <w:t>QT interval</w:t>
            </w:r>
          </w:p>
          <w:p w14:paraId="2584D5C4" w14:textId="77777777" w:rsidR="000A335E" w:rsidRPr="00200E13" w:rsidRDefault="000A335E" w:rsidP="000A335E">
            <w:pPr>
              <w:jc w:val="both"/>
              <w:rPr>
                <w:sz w:val="24"/>
                <w:szCs w:val="24"/>
              </w:rPr>
            </w:pPr>
            <w:r w:rsidRPr="00200E13">
              <w:rPr>
                <w:sz w:val="24"/>
                <w:szCs w:val="24"/>
              </w:rPr>
              <w:t>(ms)</w:t>
            </w:r>
          </w:p>
        </w:tc>
        <w:tc>
          <w:tcPr>
            <w:tcW w:w="1540" w:type="dxa"/>
          </w:tcPr>
          <w:p w14:paraId="740988F5" w14:textId="77777777" w:rsidR="000A335E" w:rsidRPr="00200E13" w:rsidRDefault="000A335E" w:rsidP="000A335E">
            <w:pPr>
              <w:spacing w:line="480"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200E13">
              <w:rPr>
                <w:sz w:val="24"/>
                <w:szCs w:val="24"/>
              </w:rPr>
              <w:t>419 (49)</w:t>
            </w:r>
          </w:p>
        </w:tc>
        <w:tc>
          <w:tcPr>
            <w:tcW w:w="1540" w:type="dxa"/>
          </w:tcPr>
          <w:p w14:paraId="2CD81E29" w14:textId="77777777" w:rsidR="000A335E" w:rsidRPr="00200E13" w:rsidRDefault="000A335E" w:rsidP="000A335E">
            <w:pPr>
              <w:spacing w:line="480"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200E13">
              <w:rPr>
                <w:sz w:val="24"/>
                <w:szCs w:val="24"/>
              </w:rPr>
              <w:t>431 (33)</w:t>
            </w:r>
          </w:p>
        </w:tc>
        <w:tc>
          <w:tcPr>
            <w:tcW w:w="1540" w:type="dxa"/>
          </w:tcPr>
          <w:p w14:paraId="7A09C7CF" w14:textId="77777777" w:rsidR="000A335E" w:rsidRPr="00200E13" w:rsidRDefault="000A335E" w:rsidP="000A335E">
            <w:pPr>
              <w:spacing w:line="480"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200E13">
              <w:rPr>
                <w:sz w:val="24"/>
                <w:szCs w:val="24"/>
              </w:rPr>
              <w:t>408 (60)</w:t>
            </w:r>
          </w:p>
        </w:tc>
        <w:tc>
          <w:tcPr>
            <w:tcW w:w="1541" w:type="dxa"/>
          </w:tcPr>
          <w:p w14:paraId="644343E3" w14:textId="77777777" w:rsidR="000A335E" w:rsidRPr="00200E13" w:rsidRDefault="000A335E" w:rsidP="000A335E">
            <w:pPr>
              <w:spacing w:line="480"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200E13">
              <w:rPr>
                <w:sz w:val="24"/>
                <w:szCs w:val="24"/>
              </w:rPr>
              <w:t>0.2</w:t>
            </w:r>
          </w:p>
        </w:tc>
      </w:tr>
      <w:tr w:rsidR="000A335E" w:rsidRPr="000A335E" w14:paraId="506C54F7" w14:textId="77777777" w:rsidTr="00F77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50F4A501" w14:textId="77777777" w:rsidR="000A335E" w:rsidRPr="00200E13" w:rsidRDefault="000A335E" w:rsidP="000A335E">
            <w:pPr>
              <w:jc w:val="both"/>
              <w:rPr>
                <w:sz w:val="24"/>
                <w:szCs w:val="24"/>
              </w:rPr>
            </w:pPr>
            <w:r w:rsidRPr="00200E13">
              <w:rPr>
                <w:sz w:val="24"/>
                <w:szCs w:val="24"/>
              </w:rPr>
              <w:t>QTc Bazette</w:t>
            </w:r>
          </w:p>
          <w:p w14:paraId="546AF3C0" w14:textId="77777777" w:rsidR="000A335E" w:rsidRPr="00200E13" w:rsidRDefault="000A335E" w:rsidP="000A335E">
            <w:pPr>
              <w:jc w:val="both"/>
              <w:rPr>
                <w:sz w:val="24"/>
                <w:szCs w:val="24"/>
              </w:rPr>
            </w:pPr>
            <w:r w:rsidRPr="00200E13">
              <w:rPr>
                <w:sz w:val="24"/>
                <w:szCs w:val="24"/>
              </w:rPr>
              <w:t>(ms)</w:t>
            </w:r>
          </w:p>
        </w:tc>
        <w:tc>
          <w:tcPr>
            <w:tcW w:w="1540" w:type="dxa"/>
          </w:tcPr>
          <w:p w14:paraId="2615E52B" w14:textId="77777777" w:rsidR="000A335E" w:rsidRPr="00200E13" w:rsidRDefault="000A335E" w:rsidP="000A335E">
            <w:pPr>
              <w:spacing w:line="48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200E13">
              <w:rPr>
                <w:sz w:val="24"/>
                <w:szCs w:val="24"/>
              </w:rPr>
              <w:t>404 (30)</w:t>
            </w:r>
          </w:p>
        </w:tc>
        <w:tc>
          <w:tcPr>
            <w:tcW w:w="1540" w:type="dxa"/>
          </w:tcPr>
          <w:p w14:paraId="310562FC" w14:textId="77777777" w:rsidR="000A335E" w:rsidRPr="00200E13" w:rsidRDefault="000A335E" w:rsidP="000A335E">
            <w:pPr>
              <w:spacing w:line="48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200E13">
              <w:rPr>
                <w:sz w:val="24"/>
                <w:szCs w:val="24"/>
              </w:rPr>
              <w:t>403 (26)</w:t>
            </w:r>
          </w:p>
        </w:tc>
        <w:tc>
          <w:tcPr>
            <w:tcW w:w="1540" w:type="dxa"/>
          </w:tcPr>
          <w:p w14:paraId="36B33883" w14:textId="77777777" w:rsidR="000A335E" w:rsidRPr="00200E13" w:rsidRDefault="000A335E" w:rsidP="000A335E">
            <w:pPr>
              <w:spacing w:line="48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200E13">
              <w:rPr>
                <w:sz w:val="24"/>
                <w:szCs w:val="24"/>
              </w:rPr>
              <w:t>404 (34)</w:t>
            </w:r>
          </w:p>
        </w:tc>
        <w:tc>
          <w:tcPr>
            <w:tcW w:w="1541" w:type="dxa"/>
          </w:tcPr>
          <w:p w14:paraId="148BC0B3" w14:textId="77777777" w:rsidR="000A335E" w:rsidRPr="00200E13" w:rsidRDefault="000A335E" w:rsidP="000A335E">
            <w:pPr>
              <w:spacing w:line="48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200E13">
              <w:rPr>
                <w:sz w:val="24"/>
                <w:szCs w:val="24"/>
              </w:rPr>
              <w:t>0.9</w:t>
            </w:r>
          </w:p>
        </w:tc>
      </w:tr>
      <w:tr w:rsidR="000A335E" w:rsidRPr="000A335E" w14:paraId="5F3B6EB8" w14:textId="77777777" w:rsidTr="00F778FF">
        <w:tc>
          <w:tcPr>
            <w:cnfStyle w:val="001000000000" w:firstRow="0" w:lastRow="0" w:firstColumn="1" w:lastColumn="0" w:oddVBand="0" w:evenVBand="0" w:oddHBand="0" w:evenHBand="0" w:firstRowFirstColumn="0" w:firstRowLastColumn="0" w:lastRowFirstColumn="0" w:lastRowLastColumn="0"/>
            <w:tcW w:w="1924" w:type="dxa"/>
          </w:tcPr>
          <w:p w14:paraId="67045B93" w14:textId="77777777" w:rsidR="000A335E" w:rsidRPr="00200E13" w:rsidRDefault="000A335E" w:rsidP="000A335E">
            <w:pPr>
              <w:jc w:val="both"/>
              <w:rPr>
                <w:sz w:val="24"/>
                <w:szCs w:val="24"/>
              </w:rPr>
            </w:pPr>
            <w:r w:rsidRPr="00200E13">
              <w:rPr>
                <w:sz w:val="24"/>
                <w:szCs w:val="24"/>
              </w:rPr>
              <w:t xml:space="preserve">QTc </w:t>
            </w:r>
          </w:p>
          <w:p w14:paraId="2D39FA0F" w14:textId="77777777" w:rsidR="000A335E" w:rsidRPr="00200E13" w:rsidRDefault="000A335E" w:rsidP="000A335E">
            <w:pPr>
              <w:jc w:val="both"/>
              <w:rPr>
                <w:sz w:val="24"/>
                <w:szCs w:val="24"/>
              </w:rPr>
            </w:pPr>
            <w:r w:rsidRPr="00200E13">
              <w:rPr>
                <w:sz w:val="24"/>
                <w:szCs w:val="24"/>
              </w:rPr>
              <w:t>Framingham</w:t>
            </w:r>
          </w:p>
          <w:p w14:paraId="243ADB41" w14:textId="77777777" w:rsidR="000A335E" w:rsidRPr="00200E13" w:rsidRDefault="000A335E" w:rsidP="000A335E">
            <w:pPr>
              <w:jc w:val="both"/>
              <w:rPr>
                <w:sz w:val="24"/>
                <w:szCs w:val="24"/>
              </w:rPr>
            </w:pPr>
            <w:r w:rsidRPr="00200E13">
              <w:rPr>
                <w:sz w:val="24"/>
                <w:szCs w:val="24"/>
              </w:rPr>
              <w:t>(ms)</w:t>
            </w:r>
          </w:p>
        </w:tc>
        <w:tc>
          <w:tcPr>
            <w:tcW w:w="1540" w:type="dxa"/>
          </w:tcPr>
          <w:p w14:paraId="00FA233C" w14:textId="77777777" w:rsidR="000A335E" w:rsidRPr="00200E13" w:rsidRDefault="000A335E" w:rsidP="000A335E">
            <w:pPr>
              <w:spacing w:line="480"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200E13">
              <w:rPr>
                <w:sz w:val="24"/>
                <w:szCs w:val="24"/>
              </w:rPr>
              <w:t>399 (29)</w:t>
            </w:r>
          </w:p>
        </w:tc>
        <w:tc>
          <w:tcPr>
            <w:tcW w:w="1540" w:type="dxa"/>
          </w:tcPr>
          <w:p w14:paraId="17266760" w14:textId="77777777" w:rsidR="000A335E" w:rsidRPr="00200E13" w:rsidRDefault="000A335E" w:rsidP="000A335E">
            <w:pPr>
              <w:spacing w:line="480"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200E13">
              <w:rPr>
                <w:sz w:val="24"/>
                <w:szCs w:val="24"/>
              </w:rPr>
              <w:t>405 (27)</w:t>
            </w:r>
          </w:p>
        </w:tc>
        <w:tc>
          <w:tcPr>
            <w:tcW w:w="1540" w:type="dxa"/>
          </w:tcPr>
          <w:p w14:paraId="375898A8" w14:textId="77777777" w:rsidR="000A335E" w:rsidRPr="00200E13" w:rsidRDefault="000A335E" w:rsidP="000A335E">
            <w:pPr>
              <w:spacing w:line="480"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200E13">
              <w:rPr>
                <w:sz w:val="24"/>
                <w:szCs w:val="24"/>
              </w:rPr>
              <w:t>392 (31)</w:t>
            </w:r>
          </w:p>
        </w:tc>
        <w:tc>
          <w:tcPr>
            <w:tcW w:w="1541" w:type="dxa"/>
          </w:tcPr>
          <w:p w14:paraId="5CE52EA6" w14:textId="77777777" w:rsidR="000A335E" w:rsidRPr="00200E13" w:rsidRDefault="000A335E" w:rsidP="000A335E">
            <w:pPr>
              <w:spacing w:line="480"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200E13">
              <w:rPr>
                <w:sz w:val="24"/>
                <w:szCs w:val="24"/>
              </w:rPr>
              <w:t>0.2</w:t>
            </w:r>
          </w:p>
        </w:tc>
      </w:tr>
      <w:tr w:rsidR="000A335E" w:rsidRPr="000A335E" w14:paraId="6EC1F60D" w14:textId="77777777" w:rsidTr="00F77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06136F93" w14:textId="77777777" w:rsidR="000A335E" w:rsidRPr="00200E13" w:rsidRDefault="000A335E" w:rsidP="000A335E">
            <w:pPr>
              <w:jc w:val="both"/>
              <w:rPr>
                <w:sz w:val="24"/>
                <w:szCs w:val="24"/>
              </w:rPr>
            </w:pPr>
            <w:r w:rsidRPr="00200E13">
              <w:rPr>
                <w:sz w:val="24"/>
                <w:szCs w:val="24"/>
              </w:rPr>
              <w:t>Heart Rate</w:t>
            </w:r>
          </w:p>
          <w:p w14:paraId="32AC0F01" w14:textId="77777777" w:rsidR="000A335E" w:rsidRPr="00200E13" w:rsidRDefault="000A335E" w:rsidP="000A335E">
            <w:pPr>
              <w:rPr>
                <w:rFonts w:cstheme="minorHAnsi"/>
                <w:sz w:val="24"/>
                <w:szCs w:val="24"/>
              </w:rPr>
            </w:pPr>
            <w:r w:rsidRPr="00200E13">
              <w:rPr>
                <w:sz w:val="24"/>
                <w:szCs w:val="24"/>
              </w:rPr>
              <w:t>(beats/ min)</w:t>
            </w:r>
          </w:p>
        </w:tc>
        <w:tc>
          <w:tcPr>
            <w:tcW w:w="1540" w:type="dxa"/>
          </w:tcPr>
          <w:p w14:paraId="0DC86079" w14:textId="77777777" w:rsidR="000A335E" w:rsidRPr="00200E13" w:rsidRDefault="000A335E" w:rsidP="000A335E">
            <w:pPr>
              <w:cnfStyle w:val="000000100000" w:firstRow="0" w:lastRow="0" w:firstColumn="0" w:lastColumn="0" w:oddVBand="0" w:evenVBand="0" w:oddHBand="1" w:evenHBand="0" w:firstRowFirstColumn="0" w:firstRowLastColumn="0" w:lastRowFirstColumn="0" w:lastRowLastColumn="0"/>
              <w:rPr>
                <w:sz w:val="24"/>
                <w:szCs w:val="24"/>
              </w:rPr>
            </w:pPr>
            <w:r w:rsidRPr="00200E13">
              <w:rPr>
                <w:sz w:val="24"/>
                <w:szCs w:val="24"/>
              </w:rPr>
              <w:t>57 (9)</w:t>
            </w:r>
          </w:p>
        </w:tc>
        <w:tc>
          <w:tcPr>
            <w:tcW w:w="1540" w:type="dxa"/>
          </w:tcPr>
          <w:p w14:paraId="5B29C3E5" w14:textId="77777777" w:rsidR="000A335E" w:rsidRPr="00200E13" w:rsidRDefault="000A335E" w:rsidP="000A335E">
            <w:pPr>
              <w:cnfStyle w:val="000000100000" w:firstRow="0" w:lastRow="0" w:firstColumn="0" w:lastColumn="0" w:oddVBand="0" w:evenVBand="0" w:oddHBand="1" w:evenHBand="0" w:firstRowFirstColumn="0" w:firstRowLastColumn="0" w:lastRowFirstColumn="0" w:lastRowLastColumn="0"/>
              <w:rPr>
                <w:sz w:val="24"/>
                <w:szCs w:val="24"/>
              </w:rPr>
            </w:pPr>
            <w:r w:rsidRPr="00200E13">
              <w:rPr>
                <w:sz w:val="24"/>
                <w:szCs w:val="24"/>
              </w:rPr>
              <w:t>52 (7)</w:t>
            </w:r>
          </w:p>
        </w:tc>
        <w:tc>
          <w:tcPr>
            <w:tcW w:w="1540" w:type="dxa"/>
          </w:tcPr>
          <w:p w14:paraId="6C4CFC09" w14:textId="77777777" w:rsidR="000A335E" w:rsidRPr="00200E13" w:rsidRDefault="000A335E" w:rsidP="000A335E">
            <w:pPr>
              <w:cnfStyle w:val="000000100000" w:firstRow="0" w:lastRow="0" w:firstColumn="0" w:lastColumn="0" w:oddVBand="0" w:evenVBand="0" w:oddHBand="1" w:evenHBand="0" w:firstRowFirstColumn="0" w:firstRowLastColumn="0" w:lastRowFirstColumn="0" w:lastRowLastColumn="0"/>
              <w:rPr>
                <w:sz w:val="24"/>
                <w:szCs w:val="24"/>
              </w:rPr>
            </w:pPr>
            <w:r w:rsidRPr="00200E13">
              <w:rPr>
                <w:sz w:val="24"/>
                <w:szCs w:val="24"/>
              </w:rPr>
              <w:t>63 (11)</w:t>
            </w:r>
          </w:p>
        </w:tc>
        <w:tc>
          <w:tcPr>
            <w:tcW w:w="1541" w:type="dxa"/>
          </w:tcPr>
          <w:p w14:paraId="606DC8EC" w14:textId="77777777" w:rsidR="000A335E" w:rsidRPr="00200E13" w:rsidRDefault="000A335E" w:rsidP="000A335E">
            <w:pPr>
              <w:cnfStyle w:val="000000100000" w:firstRow="0" w:lastRow="0" w:firstColumn="0" w:lastColumn="0" w:oddVBand="0" w:evenVBand="0" w:oddHBand="1" w:evenHBand="0" w:firstRowFirstColumn="0" w:firstRowLastColumn="0" w:lastRowFirstColumn="0" w:lastRowLastColumn="0"/>
              <w:rPr>
                <w:sz w:val="24"/>
                <w:szCs w:val="24"/>
              </w:rPr>
            </w:pPr>
            <w:r w:rsidRPr="00200E13">
              <w:rPr>
                <w:sz w:val="24"/>
                <w:szCs w:val="24"/>
              </w:rPr>
              <w:t>0.06</w:t>
            </w:r>
          </w:p>
        </w:tc>
      </w:tr>
    </w:tbl>
    <w:p w14:paraId="22093547" w14:textId="77777777" w:rsidR="000A335E" w:rsidRPr="000A335E" w:rsidRDefault="000A335E" w:rsidP="000A335E">
      <w:pPr>
        <w:jc w:val="both"/>
      </w:pPr>
    </w:p>
    <w:p w14:paraId="564DB5A4" w14:textId="77777777" w:rsidR="00200E13" w:rsidRPr="000A335E" w:rsidRDefault="00200E13" w:rsidP="000A335E">
      <w:pPr>
        <w:jc w:val="both"/>
      </w:pPr>
    </w:p>
    <w:p w14:paraId="7E3E2E0A" w14:textId="77777777" w:rsidR="000A335E" w:rsidRDefault="005E46C1" w:rsidP="005E46C1">
      <w:pPr>
        <w:pStyle w:val="Heading2"/>
      </w:pPr>
      <w:bookmarkStart w:id="722" w:name="_Toc384719053"/>
      <w:r>
        <w:t xml:space="preserve">9.6 </w:t>
      </w:r>
      <w:r w:rsidR="000A335E" w:rsidRPr="000A335E">
        <w:t>Nutritional Composition</w:t>
      </w:r>
      <w:bookmarkEnd w:id="722"/>
      <w:r w:rsidR="000A335E" w:rsidRPr="000A335E">
        <w:t xml:space="preserve"> </w:t>
      </w:r>
    </w:p>
    <w:p w14:paraId="32793131" w14:textId="77777777" w:rsidR="005E46C1" w:rsidRPr="005E46C1" w:rsidRDefault="005E46C1" w:rsidP="005E46C1"/>
    <w:p w14:paraId="6E60EC81" w14:textId="77777777" w:rsidR="000A335E" w:rsidRPr="000A335E" w:rsidRDefault="000A335E" w:rsidP="000A335E">
      <w:pPr>
        <w:spacing w:line="480" w:lineRule="auto"/>
        <w:jc w:val="both"/>
        <w:rPr>
          <w:sz w:val="24"/>
          <w:szCs w:val="24"/>
        </w:rPr>
      </w:pPr>
      <w:r w:rsidRPr="000A335E">
        <w:rPr>
          <w:sz w:val="24"/>
          <w:szCs w:val="24"/>
        </w:rPr>
        <w:t>Analyses were performed to test whether the macronutrient intake (carbohydrate, fat and protein) as a percentage of total energy intakes were similar in each group throughout the refeeding process. The macronutrient intake as a percentage of total energy intake were not significantly different at day 1, 4 or 10 (Table 9.2), highlighting that macronutrients were controlled using the meal plan templates.</w:t>
      </w:r>
    </w:p>
    <w:p w14:paraId="175E0A8D" w14:textId="77777777" w:rsidR="000A335E" w:rsidRPr="000A335E" w:rsidRDefault="000A335E" w:rsidP="000A335E">
      <w:pPr>
        <w:jc w:val="both"/>
      </w:pPr>
    </w:p>
    <w:p w14:paraId="0DC7761A" w14:textId="77777777" w:rsidR="000A335E" w:rsidRPr="000A335E" w:rsidRDefault="000A335E" w:rsidP="000A335E">
      <w:pPr>
        <w:jc w:val="both"/>
      </w:pPr>
    </w:p>
    <w:p w14:paraId="380A83BC" w14:textId="77777777" w:rsidR="000A335E" w:rsidRPr="000A335E" w:rsidRDefault="000A335E" w:rsidP="000A335E">
      <w:pPr>
        <w:jc w:val="both"/>
      </w:pPr>
    </w:p>
    <w:p w14:paraId="066C974C" w14:textId="77777777" w:rsidR="000A335E" w:rsidRPr="000A335E" w:rsidRDefault="000A335E" w:rsidP="000A335E">
      <w:pPr>
        <w:jc w:val="both"/>
      </w:pPr>
    </w:p>
    <w:p w14:paraId="0EF4E37A" w14:textId="77777777" w:rsidR="000A335E" w:rsidRPr="000A335E" w:rsidRDefault="000A335E" w:rsidP="000A335E">
      <w:pPr>
        <w:jc w:val="both"/>
      </w:pPr>
    </w:p>
    <w:p w14:paraId="63C780E1" w14:textId="77777777" w:rsidR="000A335E" w:rsidRPr="000A335E" w:rsidRDefault="000A335E" w:rsidP="000A335E">
      <w:pPr>
        <w:jc w:val="both"/>
      </w:pPr>
    </w:p>
    <w:p w14:paraId="77A83577" w14:textId="77777777" w:rsidR="000A335E" w:rsidRPr="000A335E" w:rsidRDefault="000A335E" w:rsidP="000A335E">
      <w:pPr>
        <w:jc w:val="both"/>
      </w:pPr>
    </w:p>
    <w:p w14:paraId="0B180E7E" w14:textId="77777777" w:rsidR="000A335E" w:rsidRPr="000A335E" w:rsidRDefault="000A335E" w:rsidP="000A335E">
      <w:pPr>
        <w:jc w:val="both"/>
      </w:pPr>
    </w:p>
    <w:p w14:paraId="34F0BFC8" w14:textId="77777777" w:rsidR="000A335E" w:rsidRPr="000A335E" w:rsidRDefault="000A335E" w:rsidP="000A335E">
      <w:pPr>
        <w:jc w:val="both"/>
      </w:pPr>
    </w:p>
    <w:p w14:paraId="12FA247D" w14:textId="77777777" w:rsidR="000A335E" w:rsidRPr="000A335E" w:rsidRDefault="000A335E" w:rsidP="000A335E">
      <w:pPr>
        <w:jc w:val="both"/>
      </w:pPr>
    </w:p>
    <w:p w14:paraId="2156982B" w14:textId="77777777" w:rsidR="000A335E" w:rsidRPr="000A335E" w:rsidRDefault="000A335E" w:rsidP="000A335E">
      <w:pPr>
        <w:jc w:val="both"/>
      </w:pPr>
    </w:p>
    <w:p w14:paraId="12186B69" w14:textId="77777777" w:rsidR="000A335E" w:rsidRPr="000A335E" w:rsidRDefault="000A335E" w:rsidP="000A335E">
      <w:pPr>
        <w:jc w:val="both"/>
      </w:pPr>
    </w:p>
    <w:p w14:paraId="4DDD610D" w14:textId="77777777" w:rsidR="000A335E" w:rsidRPr="000A335E" w:rsidRDefault="000A335E" w:rsidP="000A335E">
      <w:pPr>
        <w:jc w:val="both"/>
      </w:pPr>
    </w:p>
    <w:p w14:paraId="40E11B9F" w14:textId="77777777" w:rsidR="000A335E" w:rsidRPr="000A335E" w:rsidRDefault="000A335E" w:rsidP="000A335E">
      <w:pPr>
        <w:jc w:val="both"/>
      </w:pPr>
    </w:p>
    <w:p w14:paraId="16ED6BD2" w14:textId="77777777" w:rsidR="000A335E" w:rsidRPr="000A335E" w:rsidRDefault="000A335E" w:rsidP="000A335E">
      <w:pPr>
        <w:jc w:val="both"/>
      </w:pPr>
    </w:p>
    <w:p w14:paraId="2D4E0E96" w14:textId="77777777" w:rsidR="000A335E" w:rsidRPr="000A335E" w:rsidRDefault="000A335E" w:rsidP="000A335E">
      <w:pPr>
        <w:jc w:val="both"/>
      </w:pPr>
    </w:p>
    <w:p w14:paraId="26926C48" w14:textId="77777777" w:rsidR="000A335E" w:rsidRPr="000A335E" w:rsidRDefault="000A335E" w:rsidP="000A335E">
      <w:pPr>
        <w:jc w:val="both"/>
      </w:pPr>
    </w:p>
    <w:p w14:paraId="5A50CD30" w14:textId="77777777" w:rsidR="000A335E" w:rsidRPr="000A335E" w:rsidRDefault="000A335E" w:rsidP="000A335E">
      <w:pPr>
        <w:jc w:val="both"/>
      </w:pPr>
    </w:p>
    <w:p w14:paraId="68DC8BC4" w14:textId="77777777" w:rsidR="000A335E" w:rsidRPr="000A335E" w:rsidRDefault="000A335E" w:rsidP="000A335E">
      <w:pPr>
        <w:jc w:val="both"/>
      </w:pPr>
    </w:p>
    <w:p w14:paraId="6FEADC88" w14:textId="77777777" w:rsidR="000A335E" w:rsidRPr="00162FF7" w:rsidRDefault="000A335E" w:rsidP="000A335E">
      <w:pPr>
        <w:keepNext/>
        <w:keepLines/>
        <w:spacing w:before="200" w:after="0"/>
        <w:jc w:val="both"/>
        <w:outlineLvl w:val="1"/>
        <w:rPr>
          <w:rFonts w:asciiTheme="majorHAnsi" w:eastAsiaTheme="majorEastAsia" w:hAnsiTheme="majorHAnsi" w:cstheme="majorBidi"/>
          <w:b/>
          <w:bCs/>
          <w:sz w:val="26"/>
          <w:szCs w:val="26"/>
        </w:rPr>
      </w:pPr>
      <w:bookmarkStart w:id="723" w:name="_Toc376168642"/>
      <w:bookmarkStart w:id="724" w:name="_Toc377455140"/>
      <w:bookmarkStart w:id="725" w:name="_Toc384719054"/>
      <w:r w:rsidRPr="00162FF7">
        <w:rPr>
          <w:rFonts w:asciiTheme="majorHAnsi" w:eastAsiaTheme="majorEastAsia" w:hAnsiTheme="majorHAnsi" w:cstheme="majorBidi"/>
          <w:b/>
          <w:bCs/>
          <w:sz w:val="26"/>
          <w:szCs w:val="26"/>
        </w:rPr>
        <w:t>Table 9.2 –</w:t>
      </w:r>
      <w:r w:rsidR="00200E13" w:rsidRPr="00162FF7">
        <w:rPr>
          <w:rFonts w:asciiTheme="majorHAnsi" w:eastAsiaTheme="majorEastAsia" w:hAnsiTheme="majorHAnsi" w:cstheme="majorBidi"/>
          <w:b/>
          <w:bCs/>
          <w:sz w:val="26"/>
          <w:szCs w:val="26"/>
        </w:rPr>
        <w:t xml:space="preserve"> Percentage of total intake of m</w:t>
      </w:r>
      <w:r w:rsidRPr="00162FF7">
        <w:rPr>
          <w:rFonts w:asciiTheme="majorHAnsi" w:eastAsiaTheme="majorEastAsia" w:hAnsiTheme="majorHAnsi" w:cstheme="majorBidi"/>
          <w:b/>
          <w:bCs/>
          <w:sz w:val="26"/>
          <w:szCs w:val="26"/>
        </w:rPr>
        <w:t xml:space="preserve">acronutrients </w:t>
      </w:r>
      <w:r w:rsidR="00200E13" w:rsidRPr="00162FF7">
        <w:rPr>
          <w:rFonts w:asciiTheme="majorHAnsi" w:eastAsiaTheme="majorEastAsia" w:hAnsiTheme="majorHAnsi" w:cstheme="majorBidi"/>
          <w:b/>
          <w:bCs/>
          <w:sz w:val="26"/>
          <w:szCs w:val="26"/>
        </w:rPr>
        <w:t>throughout refeeding</w:t>
      </w:r>
      <w:bookmarkEnd w:id="723"/>
      <w:bookmarkEnd w:id="724"/>
      <w:bookmarkEnd w:id="725"/>
    </w:p>
    <w:p w14:paraId="201B30B0" w14:textId="77777777" w:rsidR="005E46C1" w:rsidRPr="000A335E" w:rsidRDefault="005E46C1" w:rsidP="000A335E">
      <w:pPr>
        <w:keepNext/>
        <w:keepLines/>
        <w:spacing w:before="200" w:after="0"/>
        <w:jc w:val="both"/>
        <w:outlineLvl w:val="1"/>
        <w:rPr>
          <w:rFonts w:asciiTheme="majorHAnsi" w:eastAsiaTheme="majorEastAsia" w:hAnsiTheme="majorHAnsi" w:cstheme="majorBidi"/>
          <w:b/>
          <w:bCs/>
          <w:color w:val="DDDDDD" w:themeColor="accent1"/>
          <w:sz w:val="26"/>
          <w:szCs w:val="26"/>
        </w:rPr>
      </w:pPr>
    </w:p>
    <w:tbl>
      <w:tblPr>
        <w:tblStyle w:val="LightShading"/>
        <w:tblW w:w="0" w:type="auto"/>
        <w:tblLayout w:type="fixed"/>
        <w:tblLook w:val="04A0" w:firstRow="1" w:lastRow="0" w:firstColumn="1" w:lastColumn="0" w:noHBand="0" w:noVBand="1"/>
      </w:tblPr>
      <w:tblGrid>
        <w:gridCol w:w="1813"/>
        <w:gridCol w:w="1349"/>
        <w:gridCol w:w="1821"/>
        <w:gridCol w:w="2056"/>
        <w:gridCol w:w="2013"/>
        <w:gridCol w:w="933"/>
      </w:tblGrid>
      <w:tr w:rsidR="000A335E" w:rsidRPr="00200E13" w14:paraId="17ADBCB9" w14:textId="77777777" w:rsidTr="00F778FF">
        <w:trPr>
          <w:cnfStyle w:val="100000000000" w:firstRow="1" w:lastRow="0" w:firstColumn="0" w:lastColumn="0" w:oddVBand="0" w:evenVBand="0" w:oddHBand="0" w:evenHBand="0" w:firstRowFirstColumn="0" w:firstRowLastColumn="0" w:lastRowFirstColumn="0" w:lastRowLastColumn="0"/>
          <w:trHeight w:val="1025"/>
        </w:trPr>
        <w:tc>
          <w:tcPr>
            <w:cnfStyle w:val="001000000000" w:firstRow="0" w:lastRow="0" w:firstColumn="1" w:lastColumn="0" w:oddVBand="0" w:evenVBand="0" w:oddHBand="0" w:evenHBand="0" w:firstRowFirstColumn="0" w:firstRowLastColumn="0" w:lastRowFirstColumn="0" w:lastRowLastColumn="0"/>
            <w:tcW w:w="1813" w:type="dxa"/>
          </w:tcPr>
          <w:p w14:paraId="4E279D56" w14:textId="77777777" w:rsidR="000A335E" w:rsidRPr="00200E13" w:rsidRDefault="000A335E" w:rsidP="000A335E">
            <w:pPr>
              <w:jc w:val="both"/>
              <w:rPr>
                <w:sz w:val="24"/>
                <w:szCs w:val="24"/>
              </w:rPr>
            </w:pPr>
          </w:p>
        </w:tc>
        <w:tc>
          <w:tcPr>
            <w:tcW w:w="1349" w:type="dxa"/>
          </w:tcPr>
          <w:p w14:paraId="60CBDE6E" w14:textId="77777777" w:rsidR="000A335E" w:rsidRPr="00200E13" w:rsidRDefault="000A335E" w:rsidP="000A335E">
            <w:pPr>
              <w:jc w:val="both"/>
              <w:cnfStyle w:val="100000000000" w:firstRow="1" w:lastRow="0" w:firstColumn="0" w:lastColumn="0" w:oddVBand="0" w:evenVBand="0" w:oddHBand="0" w:evenHBand="0" w:firstRowFirstColumn="0" w:firstRowLastColumn="0" w:lastRowFirstColumn="0" w:lastRowLastColumn="0"/>
              <w:rPr>
                <w:sz w:val="24"/>
                <w:szCs w:val="24"/>
              </w:rPr>
            </w:pPr>
            <w:r w:rsidRPr="00200E13">
              <w:rPr>
                <w:sz w:val="24"/>
                <w:szCs w:val="24"/>
              </w:rPr>
              <w:t>All</w:t>
            </w:r>
          </w:p>
          <w:p w14:paraId="08211B46" w14:textId="77777777" w:rsidR="000A335E" w:rsidRPr="00200E13" w:rsidRDefault="000A335E" w:rsidP="000A335E">
            <w:pPr>
              <w:jc w:val="both"/>
              <w:cnfStyle w:val="100000000000" w:firstRow="1" w:lastRow="0" w:firstColumn="0" w:lastColumn="0" w:oddVBand="0" w:evenVBand="0" w:oddHBand="0" w:evenHBand="0" w:firstRowFirstColumn="0" w:firstRowLastColumn="0" w:lastRowFirstColumn="0" w:lastRowLastColumn="0"/>
              <w:rPr>
                <w:sz w:val="24"/>
                <w:szCs w:val="24"/>
              </w:rPr>
            </w:pPr>
            <w:r w:rsidRPr="00200E13">
              <w:rPr>
                <w:sz w:val="24"/>
                <w:szCs w:val="24"/>
              </w:rPr>
              <w:t>N=36</w:t>
            </w:r>
          </w:p>
          <w:p w14:paraId="792002D3" w14:textId="77777777" w:rsidR="000A335E" w:rsidRPr="00200E13" w:rsidRDefault="000A335E" w:rsidP="000A335E">
            <w:pPr>
              <w:jc w:val="both"/>
              <w:cnfStyle w:val="100000000000" w:firstRow="1" w:lastRow="0" w:firstColumn="0" w:lastColumn="0" w:oddVBand="0" w:evenVBand="0" w:oddHBand="0" w:evenHBand="0" w:firstRowFirstColumn="0" w:firstRowLastColumn="0" w:lastRowFirstColumn="0" w:lastRowLastColumn="0"/>
              <w:rPr>
                <w:sz w:val="24"/>
                <w:szCs w:val="24"/>
              </w:rPr>
            </w:pPr>
          </w:p>
        </w:tc>
        <w:tc>
          <w:tcPr>
            <w:tcW w:w="1821" w:type="dxa"/>
          </w:tcPr>
          <w:p w14:paraId="5C1953E8" w14:textId="77777777" w:rsidR="000A335E" w:rsidRPr="00200E13" w:rsidRDefault="000A335E" w:rsidP="000A335E">
            <w:pPr>
              <w:jc w:val="both"/>
              <w:cnfStyle w:val="100000000000" w:firstRow="1" w:lastRow="0" w:firstColumn="0" w:lastColumn="0" w:oddVBand="0" w:evenVBand="0" w:oddHBand="0" w:evenHBand="0" w:firstRowFirstColumn="0" w:firstRowLastColumn="0" w:lastRowFirstColumn="0" w:lastRowLastColumn="0"/>
              <w:rPr>
                <w:sz w:val="24"/>
                <w:szCs w:val="24"/>
              </w:rPr>
            </w:pPr>
            <w:r w:rsidRPr="00200E13">
              <w:rPr>
                <w:sz w:val="24"/>
                <w:szCs w:val="24"/>
              </w:rPr>
              <w:t>Control</w:t>
            </w:r>
          </w:p>
          <w:p w14:paraId="52B4E3D7" w14:textId="77777777" w:rsidR="000A335E" w:rsidRPr="00200E13" w:rsidRDefault="000A335E" w:rsidP="000A335E">
            <w:pPr>
              <w:jc w:val="both"/>
              <w:cnfStyle w:val="100000000000" w:firstRow="1" w:lastRow="0" w:firstColumn="0" w:lastColumn="0" w:oddVBand="0" w:evenVBand="0" w:oddHBand="0" w:evenHBand="0" w:firstRowFirstColumn="0" w:firstRowLastColumn="0" w:lastRowFirstColumn="0" w:lastRowLastColumn="0"/>
              <w:rPr>
                <w:sz w:val="24"/>
                <w:szCs w:val="24"/>
              </w:rPr>
            </w:pPr>
            <w:r w:rsidRPr="00200E13">
              <w:rPr>
                <w:sz w:val="24"/>
                <w:szCs w:val="24"/>
              </w:rPr>
              <w:t>N=18</w:t>
            </w:r>
          </w:p>
          <w:p w14:paraId="009592EA" w14:textId="77777777" w:rsidR="000A335E" w:rsidRPr="00200E13" w:rsidRDefault="000A335E" w:rsidP="000A335E">
            <w:pPr>
              <w:jc w:val="both"/>
              <w:cnfStyle w:val="100000000000" w:firstRow="1" w:lastRow="0" w:firstColumn="0" w:lastColumn="0" w:oddVBand="0" w:evenVBand="0" w:oddHBand="0" w:evenHBand="0" w:firstRowFirstColumn="0" w:firstRowLastColumn="0" w:lastRowFirstColumn="0" w:lastRowLastColumn="0"/>
              <w:rPr>
                <w:sz w:val="24"/>
                <w:szCs w:val="24"/>
              </w:rPr>
            </w:pPr>
          </w:p>
        </w:tc>
        <w:tc>
          <w:tcPr>
            <w:tcW w:w="2056" w:type="dxa"/>
          </w:tcPr>
          <w:p w14:paraId="0531CC64" w14:textId="77777777" w:rsidR="000A335E" w:rsidRPr="00200E13" w:rsidRDefault="000A335E" w:rsidP="000A335E">
            <w:pPr>
              <w:jc w:val="both"/>
              <w:cnfStyle w:val="100000000000" w:firstRow="1" w:lastRow="0" w:firstColumn="0" w:lastColumn="0" w:oddVBand="0" w:evenVBand="0" w:oddHBand="0" w:evenHBand="0" w:firstRowFirstColumn="0" w:firstRowLastColumn="0" w:lastRowFirstColumn="0" w:lastRowLastColumn="0"/>
              <w:rPr>
                <w:sz w:val="24"/>
                <w:szCs w:val="24"/>
              </w:rPr>
            </w:pPr>
            <w:r w:rsidRPr="00200E13">
              <w:rPr>
                <w:sz w:val="24"/>
                <w:szCs w:val="24"/>
              </w:rPr>
              <w:t>Treatment</w:t>
            </w:r>
          </w:p>
          <w:p w14:paraId="627AC057" w14:textId="77777777" w:rsidR="000A335E" w:rsidRPr="00200E13" w:rsidRDefault="000A335E" w:rsidP="000A335E">
            <w:pPr>
              <w:jc w:val="both"/>
              <w:cnfStyle w:val="100000000000" w:firstRow="1" w:lastRow="0" w:firstColumn="0" w:lastColumn="0" w:oddVBand="0" w:evenVBand="0" w:oddHBand="0" w:evenHBand="0" w:firstRowFirstColumn="0" w:firstRowLastColumn="0" w:lastRowFirstColumn="0" w:lastRowLastColumn="0"/>
              <w:rPr>
                <w:sz w:val="24"/>
                <w:szCs w:val="24"/>
              </w:rPr>
            </w:pPr>
            <w:r w:rsidRPr="00200E13">
              <w:rPr>
                <w:sz w:val="24"/>
                <w:szCs w:val="24"/>
              </w:rPr>
              <w:t>N=18</w:t>
            </w:r>
          </w:p>
          <w:p w14:paraId="1A31AECB" w14:textId="77777777" w:rsidR="000A335E" w:rsidRPr="00200E13" w:rsidRDefault="000A335E" w:rsidP="000A335E">
            <w:pPr>
              <w:jc w:val="both"/>
              <w:cnfStyle w:val="100000000000" w:firstRow="1" w:lastRow="0" w:firstColumn="0" w:lastColumn="0" w:oddVBand="0" w:evenVBand="0" w:oddHBand="0" w:evenHBand="0" w:firstRowFirstColumn="0" w:firstRowLastColumn="0" w:lastRowFirstColumn="0" w:lastRowLastColumn="0"/>
              <w:rPr>
                <w:sz w:val="24"/>
                <w:szCs w:val="24"/>
              </w:rPr>
            </w:pPr>
          </w:p>
        </w:tc>
        <w:tc>
          <w:tcPr>
            <w:tcW w:w="2013" w:type="dxa"/>
          </w:tcPr>
          <w:p w14:paraId="7F0B6C85" w14:textId="77777777" w:rsidR="000A335E" w:rsidRPr="00200E13" w:rsidRDefault="005F6F35" w:rsidP="000A335E">
            <w:pPr>
              <w:jc w:val="both"/>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Mean Diff</w:t>
            </w:r>
          </w:p>
          <w:p w14:paraId="744F3528" w14:textId="7BC67CA1" w:rsidR="000A335E" w:rsidRPr="00200E13" w:rsidRDefault="00F336F4" w:rsidP="000A335E">
            <w:pPr>
              <w:jc w:val="both"/>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w:t>
            </w:r>
            <w:r w:rsidR="000A335E" w:rsidRPr="00200E13">
              <w:rPr>
                <w:sz w:val="24"/>
                <w:szCs w:val="24"/>
              </w:rPr>
              <w:t>95% CI</w:t>
            </w:r>
            <w:r>
              <w:rPr>
                <w:sz w:val="24"/>
                <w:szCs w:val="24"/>
              </w:rPr>
              <w:t>)</w:t>
            </w:r>
          </w:p>
        </w:tc>
        <w:tc>
          <w:tcPr>
            <w:tcW w:w="933" w:type="dxa"/>
          </w:tcPr>
          <w:p w14:paraId="1DB72FB4" w14:textId="77777777" w:rsidR="000A335E" w:rsidRPr="00200E13" w:rsidRDefault="000A335E" w:rsidP="000A335E">
            <w:pPr>
              <w:jc w:val="both"/>
              <w:cnfStyle w:val="100000000000" w:firstRow="1" w:lastRow="0" w:firstColumn="0" w:lastColumn="0" w:oddVBand="0" w:evenVBand="0" w:oddHBand="0" w:evenHBand="0" w:firstRowFirstColumn="0" w:firstRowLastColumn="0" w:lastRowFirstColumn="0" w:lastRowLastColumn="0"/>
              <w:rPr>
                <w:sz w:val="24"/>
                <w:szCs w:val="24"/>
              </w:rPr>
            </w:pPr>
            <w:r w:rsidRPr="00200E13">
              <w:rPr>
                <w:sz w:val="24"/>
                <w:szCs w:val="24"/>
              </w:rPr>
              <w:t>P-value</w:t>
            </w:r>
          </w:p>
        </w:tc>
      </w:tr>
      <w:tr w:rsidR="000A335E" w:rsidRPr="00200E13" w14:paraId="526104B2" w14:textId="77777777" w:rsidTr="00F77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7F2DBEC0" w14:textId="77777777" w:rsidR="000A335E" w:rsidRPr="00200E13" w:rsidRDefault="000A335E" w:rsidP="000A335E">
            <w:pPr>
              <w:jc w:val="both"/>
              <w:rPr>
                <w:sz w:val="24"/>
                <w:szCs w:val="24"/>
              </w:rPr>
            </w:pPr>
            <w:r w:rsidRPr="00200E13">
              <w:rPr>
                <w:sz w:val="24"/>
                <w:szCs w:val="24"/>
              </w:rPr>
              <w:t>Day 1</w:t>
            </w:r>
          </w:p>
          <w:p w14:paraId="18FBB8C6" w14:textId="77777777" w:rsidR="000A335E" w:rsidRPr="00200E13" w:rsidRDefault="000A335E" w:rsidP="000A335E">
            <w:pPr>
              <w:jc w:val="both"/>
              <w:rPr>
                <w:sz w:val="24"/>
                <w:szCs w:val="24"/>
              </w:rPr>
            </w:pPr>
            <w:r w:rsidRPr="00200E13">
              <w:rPr>
                <w:sz w:val="24"/>
                <w:szCs w:val="24"/>
              </w:rPr>
              <w:t>% Carbohydrate</w:t>
            </w:r>
          </w:p>
          <w:p w14:paraId="0BEC4280" w14:textId="77777777" w:rsidR="00200E13" w:rsidRPr="00200E13" w:rsidRDefault="00200E13" w:rsidP="000A335E">
            <w:pPr>
              <w:jc w:val="both"/>
              <w:rPr>
                <w:sz w:val="24"/>
                <w:szCs w:val="24"/>
              </w:rPr>
            </w:pPr>
          </w:p>
        </w:tc>
        <w:tc>
          <w:tcPr>
            <w:tcW w:w="1349" w:type="dxa"/>
          </w:tcPr>
          <w:p w14:paraId="01BFCF51" w14:textId="77777777" w:rsidR="000A335E" w:rsidRPr="00200E13" w:rsidRDefault="000A335E" w:rsidP="000A335E">
            <w:pPr>
              <w:jc w:val="both"/>
              <w:cnfStyle w:val="000000100000" w:firstRow="0" w:lastRow="0" w:firstColumn="0" w:lastColumn="0" w:oddVBand="0" w:evenVBand="0" w:oddHBand="1" w:evenHBand="0" w:firstRowFirstColumn="0" w:firstRowLastColumn="0" w:lastRowFirstColumn="0" w:lastRowLastColumn="0"/>
              <w:rPr>
                <w:sz w:val="24"/>
                <w:szCs w:val="24"/>
              </w:rPr>
            </w:pPr>
            <w:r w:rsidRPr="00200E13">
              <w:rPr>
                <w:sz w:val="24"/>
                <w:szCs w:val="24"/>
              </w:rPr>
              <w:t>50.4 (10)</w:t>
            </w:r>
          </w:p>
        </w:tc>
        <w:tc>
          <w:tcPr>
            <w:tcW w:w="1821" w:type="dxa"/>
          </w:tcPr>
          <w:p w14:paraId="36810D59" w14:textId="77777777" w:rsidR="000A335E" w:rsidRPr="00200E13" w:rsidRDefault="000A335E" w:rsidP="000A335E">
            <w:pPr>
              <w:jc w:val="both"/>
              <w:cnfStyle w:val="000000100000" w:firstRow="0" w:lastRow="0" w:firstColumn="0" w:lastColumn="0" w:oddVBand="0" w:evenVBand="0" w:oddHBand="1" w:evenHBand="0" w:firstRowFirstColumn="0" w:firstRowLastColumn="0" w:lastRowFirstColumn="0" w:lastRowLastColumn="0"/>
              <w:rPr>
                <w:sz w:val="24"/>
                <w:szCs w:val="24"/>
              </w:rPr>
            </w:pPr>
            <w:r w:rsidRPr="00200E13">
              <w:rPr>
                <w:sz w:val="24"/>
                <w:szCs w:val="24"/>
              </w:rPr>
              <w:t>50.6 (11)</w:t>
            </w:r>
          </w:p>
        </w:tc>
        <w:tc>
          <w:tcPr>
            <w:tcW w:w="2056" w:type="dxa"/>
          </w:tcPr>
          <w:p w14:paraId="0FE9EEA5" w14:textId="77777777" w:rsidR="000A335E" w:rsidRPr="00200E13" w:rsidRDefault="000A335E" w:rsidP="000A335E">
            <w:pPr>
              <w:jc w:val="both"/>
              <w:cnfStyle w:val="000000100000" w:firstRow="0" w:lastRow="0" w:firstColumn="0" w:lastColumn="0" w:oddVBand="0" w:evenVBand="0" w:oddHBand="1" w:evenHBand="0" w:firstRowFirstColumn="0" w:firstRowLastColumn="0" w:lastRowFirstColumn="0" w:lastRowLastColumn="0"/>
              <w:rPr>
                <w:sz w:val="24"/>
                <w:szCs w:val="24"/>
              </w:rPr>
            </w:pPr>
            <w:r w:rsidRPr="00200E13">
              <w:rPr>
                <w:sz w:val="24"/>
                <w:szCs w:val="24"/>
              </w:rPr>
              <w:t>50.2(9)</w:t>
            </w:r>
          </w:p>
        </w:tc>
        <w:tc>
          <w:tcPr>
            <w:tcW w:w="2013" w:type="dxa"/>
          </w:tcPr>
          <w:p w14:paraId="1C74FC39" w14:textId="77777777" w:rsidR="000A335E" w:rsidRPr="00200E13" w:rsidRDefault="000A335E" w:rsidP="000A335E">
            <w:pPr>
              <w:jc w:val="both"/>
              <w:cnfStyle w:val="000000100000" w:firstRow="0" w:lastRow="0" w:firstColumn="0" w:lastColumn="0" w:oddVBand="0" w:evenVBand="0" w:oddHBand="1" w:evenHBand="0" w:firstRowFirstColumn="0" w:firstRowLastColumn="0" w:lastRowFirstColumn="0" w:lastRowLastColumn="0"/>
              <w:rPr>
                <w:sz w:val="24"/>
                <w:szCs w:val="24"/>
              </w:rPr>
            </w:pPr>
            <w:r w:rsidRPr="00200E13">
              <w:rPr>
                <w:sz w:val="24"/>
                <w:szCs w:val="24"/>
              </w:rPr>
              <w:t>0.4(-7.4,8.2)</w:t>
            </w:r>
          </w:p>
        </w:tc>
        <w:tc>
          <w:tcPr>
            <w:tcW w:w="933" w:type="dxa"/>
          </w:tcPr>
          <w:p w14:paraId="4EFCC6BC" w14:textId="77777777" w:rsidR="000A335E" w:rsidRPr="00200E13" w:rsidRDefault="000A335E" w:rsidP="000A335E">
            <w:pPr>
              <w:jc w:val="both"/>
              <w:cnfStyle w:val="000000100000" w:firstRow="0" w:lastRow="0" w:firstColumn="0" w:lastColumn="0" w:oddVBand="0" w:evenVBand="0" w:oddHBand="1" w:evenHBand="0" w:firstRowFirstColumn="0" w:firstRowLastColumn="0" w:lastRowFirstColumn="0" w:lastRowLastColumn="0"/>
              <w:rPr>
                <w:sz w:val="24"/>
                <w:szCs w:val="24"/>
              </w:rPr>
            </w:pPr>
            <w:r w:rsidRPr="00200E13">
              <w:rPr>
                <w:sz w:val="24"/>
                <w:szCs w:val="24"/>
              </w:rPr>
              <w:t>0.9</w:t>
            </w:r>
          </w:p>
        </w:tc>
      </w:tr>
      <w:tr w:rsidR="000A335E" w:rsidRPr="00200E13" w14:paraId="4960A758" w14:textId="77777777" w:rsidTr="00F778FF">
        <w:tc>
          <w:tcPr>
            <w:cnfStyle w:val="001000000000" w:firstRow="0" w:lastRow="0" w:firstColumn="1" w:lastColumn="0" w:oddVBand="0" w:evenVBand="0" w:oddHBand="0" w:evenHBand="0" w:firstRowFirstColumn="0" w:firstRowLastColumn="0" w:lastRowFirstColumn="0" w:lastRowLastColumn="0"/>
            <w:tcW w:w="1813" w:type="dxa"/>
          </w:tcPr>
          <w:p w14:paraId="6EFDF7CE" w14:textId="77777777" w:rsidR="000A335E" w:rsidRPr="00200E13" w:rsidRDefault="000A335E" w:rsidP="000A335E">
            <w:pPr>
              <w:jc w:val="both"/>
              <w:rPr>
                <w:sz w:val="24"/>
                <w:szCs w:val="24"/>
              </w:rPr>
            </w:pPr>
            <w:r w:rsidRPr="00200E13">
              <w:rPr>
                <w:sz w:val="24"/>
                <w:szCs w:val="24"/>
              </w:rPr>
              <w:t>Day 4</w:t>
            </w:r>
          </w:p>
          <w:p w14:paraId="20187D31" w14:textId="77777777" w:rsidR="000A335E" w:rsidRPr="00200E13" w:rsidRDefault="000A335E" w:rsidP="000A335E">
            <w:pPr>
              <w:jc w:val="both"/>
              <w:rPr>
                <w:sz w:val="24"/>
                <w:szCs w:val="24"/>
              </w:rPr>
            </w:pPr>
            <w:r w:rsidRPr="00200E13">
              <w:rPr>
                <w:sz w:val="24"/>
                <w:szCs w:val="24"/>
              </w:rPr>
              <w:t>% Carbohydrate</w:t>
            </w:r>
          </w:p>
          <w:p w14:paraId="6687953E" w14:textId="77777777" w:rsidR="00200E13" w:rsidRPr="00200E13" w:rsidRDefault="00200E13" w:rsidP="000A335E">
            <w:pPr>
              <w:jc w:val="both"/>
              <w:rPr>
                <w:sz w:val="24"/>
                <w:szCs w:val="24"/>
              </w:rPr>
            </w:pPr>
          </w:p>
        </w:tc>
        <w:tc>
          <w:tcPr>
            <w:tcW w:w="1349" w:type="dxa"/>
          </w:tcPr>
          <w:p w14:paraId="7A75608F" w14:textId="77777777" w:rsidR="000A335E" w:rsidRPr="00200E13" w:rsidRDefault="000A335E" w:rsidP="000A335E">
            <w:pPr>
              <w:jc w:val="both"/>
              <w:cnfStyle w:val="000000000000" w:firstRow="0" w:lastRow="0" w:firstColumn="0" w:lastColumn="0" w:oddVBand="0" w:evenVBand="0" w:oddHBand="0" w:evenHBand="0" w:firstRowFirstColumn="0" w:firstRowLastColumn="0" w:lastRowFirstColumn="0" w:lastRowLastColumn="0"/>
              <w:rPr>
                <w:sz w:val="24"/>
                <w:szCs w:val="24"/>
              </w:rPr>
            </w:pPr>
            <w:r w:rsidRPr="00200E13">
              <w:rPr>
                <w:sz w:val="24"/>
                <w:szCs w:val="24"/>
              </w:rPr>
              <w:t>51.6 (9.7)</w:t>
            </w:r>
          </w:p>
        </w:tc>
        <w:tc>
          <w:tcPr>
            <w:tcW w:w="1821" w:type="dxa"/>
          </w:tcPr>
          <w:p w14:paraId="04064384" w14:textId="77777777" w:rsidR="000A335E" w:rsidRPr="00200E13" w:rsidRDefault="000A335E" w:rsidP="000A335E">
            <w:pPr>
              <w:jc w:val="both"/>
              <w:cnfStyle w:val="000000000000" w:firstRow="0" w:lastRow="0" w:firstColumn="0" w:lastColumn="0" w:oddVBand="0" w:evenVBand="0" w:oddHBand="0" w:evenHBand="0" w:firstRowFirstColumn="0" w:firstRowLastColumn="0" w:lastRowFirstColumn="0" w:lastRowLastColumn="0"/>
              <w:rPr>
                <w:sz w:val="24"/>
                <w:szCs w:val="24"/>
              </w:rPr>
            </w:pPr>
            <w:r w:rsidRPr="00200E13">
              <w:rPr>
                <w:sz w:val="24"/>
                <w:szCs w:val="24"/>
              </w:rPr>
              <w:t>53.3(10.3)</w:t>
            </w:r>
          </w:p>
        </w:tc>
        <w:tc>
          <w:tcPr>
            <w:tcW w:w="2056" w:type="dxa"/>
          </w:tcPr>
          <w:p w14:paraId="7F58D247" w14:textId="77777777" w:rsidR="000A335E" w:rsidRPr="00200E13" w:rsidRDefault="000A335E" w:rsidP="000A335E">
            <w:pPr>
              <w:jc w:val="both"/>
              <w:cnfStyle w:val="000000000000" w:firstRow="0" w:lastRow="0" w:firstColumn="0" w:lastColumn="0" w:oddVBand="0" w:evenVBand="0" w:oddHBand="0" w:evenHBand="0" w:firstRowFirstColumn="0" w:firstRowLastColumn="0" w:lastRowFirstColumn="0" w:lastRowLastColumn="0"/>
              <w:rPr>
                <w:sz w:val="24"/>
                <w:szCs w:val="24"/>
              </w:rPr>
            </w:pPr>
            <w:r w:rsidRPr="00200E13">
              <w:rPr>
                <w:sz w:val="24"/>
                <w:szCs w:val="24"/>
              </w:rPr>
              <w:t>49.9 (9.2)</w:t>
            </w:r>
          </w:p>
        </w:tc>
        <w:tc>
          <w:tcPr>
            <w:tcW w:w="2013" w:type="dxa"/>
          </w:tcPr>
          <w:p w14:paraId="0D87D7E5" w14:textId="77777777" w:rsidR="000A335E" w:rsidRPr="00200E13" w:rsidRDefault="000A335E" w:rsidP="000A335E">
            <w:pPr>
              <w:jc w:val="both"/>
              <w:cnfStyle w:val="000000000000" w:firstRow="0" w:lastRow="0" w:firstColumn="0" w:lastColumn="0" w:oddVBand="0" w:evenVBand="0" w:oddHBand="0" w:evenHBand="0" w:firstRowFirstColumn="0" w:firstRowLastColumn="0" w:lastRowFirstColumn="0" w:lastRowLastColumn="0"/>
              <w:rPr>
                <w:sz w:val="24"/>
                <w:szCs w:val="24"/>
              </w:rPr>
            </w:pPr>
            <w:r w:rsidRPr="00200E13">
              <w:rPr>
                <w:sz w:val="24"/>
                <w:szCs w:val="24"/>
              </w:rPr>
              <w:t>3.3(-4.1,10.8)</w:t>
            </w:r>
          </w:p>
        </w:tc>
        <w:tc>
          <w:tcPr>
            <w:tcW w:w="933" w:type="dxa"/>
          </w:tcPr>
          <w:p w14:paraId="2F722776" w14:textId="77777777" w:rsidR="000A335E" w:rsidRPr="00200E13" w:rsidRDefault="000A335E" w:rsidP="000A335E">
            <w:pPr>
              <w:jc w:val="both"/>
              <w:cnfStyle w:val="000000000000" w:firstRow="0" w:lastRow="0" w:firstColumn="0" w:lastColumn="0" w:oddVBand="0" w:evenVBand="0" w:oddHBand="0" w:evenHBand="0" w:firstRowFirstColumn="0" w:firstRowLastColumn="0" w:lastRowFirstColumn="0" w:lastRowLastColumn="0"/>
              <w:rPr>
                <w:sz w:val="24"/>
                <w:szCs w:val="24"/>
              </w:rPr>
            </w:pPr>
            <w:r w:rsidRPr="00200E13">
              <w:rPr>
                <w:sz w:val="24"/>
                <w:szCs w:val="24"/>
              </w:rPr>
              <w:t>0.3</w:t>
            </w:r>
          </w:p>
        </w:tc>
      </w:tr>
      <w:tr w:rsidR="000A335E" w:rsidRPr="00200E13" w14:paraId="213211D1" w14:textId="77777777" w:rsidTr="00F77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1C00ADC4" w14:textId="77777777" w:rsidR="000A335E" w:rsidRPr="00200E13" w:rsidRDefault="000A335E" w:rsidP="000A335E">
            <w:pPr>
              <w:jc w:val="both"/>
              <w:rPr>
                <w:sz w:val="24"/>
                <w:szCs w:val="24"/>
              </w:rPr>
            </w:pPr>
            <w:r w:rsidRPr="00200E13">
              <w:rPr>
                <w:sz w:val="24"/>
                <w:szCs w:val="24"/>
              </w:rPr>
              <w:t>Day 10</w:t>
            </w:r>
          </w:p>
          <w:p w14:paraId="61170707" w14:textId="77777777" w:rsidR="000A335E" w:rsidRPr="00200E13" w:rsidRDefault="000A335E" w:rsidP="000A335E">
            <w:pPr>
              <w:jc w:val="both"/>
              <w:rPr>
                <w:sz w:val="24"/>
                <w:szCs w:val="24"/>
              </w:rPr>
            </w:pPr>
            <w:r w:rsidRPr="00200E13">
              <w:rPr>
                <w:sz w:val="24"/>
                <w:szCs w:val="24"/>
              </w:rPr>
              <w:t>% Carbohydrate</w:t>
            </w:r>
          </w:p>
          <w:p w14:paraId="4B7574AE" w14:textId="77777777" w:rsidR="00200E13" w:rsidRPr="00200E13" w:rsidRDefault="00200E13" w:rsidP="000A335E">
            <w:pPr>
              <w:jc w:val="both"/>
              <w:rPr>
                <w:sz w:val="24"/>
                <w:szCs w:val="24"/>
              </w:rPr>
            </w:pPr>
          </w:p>
        </w:tc>
        <w:tc>
          <w:tcPr>
            <w:tcW w:w="1349" w:type="dxa"/>
          </w:tcPr>
          <w:p w14:paraId="740A0895" w14:textId="77777777" w:rsidR="000A335E" w:rsidRPr="00200E13" w:rsidRDefault="000A335E" w:rsidP="000A335E">
            <w:pPr>
              <w:jc w:val="both"/>
              <w:cnfStyle w:val="000000100000" w:firstRow="0" w:lastRow="0" w:firstColumn="0" w:lastColumn="0" w:oddVBand="0" w:evenVBand="0" w:oddHBand="1" w:evenHBand="0" w:firstRowFirstColumn="0" w:firstRowLastColumn="0" w:lastRowFirstColumn="0" w:lastRowLastColumn="0"/>
              <w:rPr>
                <w:sz w:val="24"/>
                <w:szCs w:val="24"/>
              </w:rPr>
            </w:pPr>
            <w:r w:rsidRPr="00200E13">
              <w:rPr>
                <w:sz w:val="24"/>
                <w:szCs w:val="24"/>
              </w:rPr>
              <w:t>50.8 (9.3)</w:t>
            </w:r>
          </w:p>
        </w:tc>
        <w:tc>
          <w:tcPr>
            <w:tcW w:w="1821" w:type="dxa"/>
          </w:tcPr>
          <w:p w14:paraId="3FF82002" w14:textId="77777777" w:rsidR="000A335E" w:rsidRPr="00200E13" w:rsidRDefault="000A335E" w:rsidP="000A335E">
            <w:pPr>
              <w:jc w:val="both"/>
              <w:cnfStyle w:val="000000100000" w:firstRow="0" w:lastRow="0" w:firstColumn="0" w:lastColumn="0" w:oddVBand="0" w:evenVBand="0" w:oddHBand="1" w:evenHBand="0" w:firstRowFirstColumn="0" w:firstRowLastColumn="0" w:lastRowFirstColumn="0" w:lastRowLastColumn="0"/>
              <w:rPr>
                <w:sz w:val="24"/>
                <w:szCs w:val="24"/>
              </w:rPr>
            </w:pPr>
            <w:r w:rsidRPr="00200E13">
              <w:rPr>
                <w:sz w:val="24"/>
                <w:szCs w:val="24"/>
              </w:rPr>
              <w:t>50.6 (10.2)</w:t>
            </w:r>
          </w:p>
        </w:tc>
        <w:tc>
          <w:tcPr>
            <w:tcW w:w="2056" w:type="dxa"/>
          </w:tcPr>
          <w:p w14:paraId="2CF0CB83" w14:textId="77777777" w:rsidR="000A335E" w:rsidRPr="00200E13" w:rsidRDefault="000A335E" w:rsidP="000A335E">
            <w:pPr>
              <w:jc w:val="both"/>
              <w:cnfStyle w:val="000000100000" w:firstRow="0" w:lastRow="0" w:firstColumn="0" w:lastColumn="0" w:oddVBand="0" w:evenVBand="0" w:oddHBand="1" w:evenHBand="0" w:firstRowFirstColumn="0" w:firstRowLastColumn="0" w:lastRowFirstColumn="0" w:lastRowLastColumn="0"/>
              <w:rPr>
                <w:sz w:val="24"/>
                <w:szCs w:val="24"/>
              </w:rPr>
            </w:pPr>
            <w:r w:rsidRPr="00200E13">
              <w:rPr>
                <w:sz w:val="24"/>
                <w:szCs w:val="24"/>
              </w:rPr>
              <w:t>51 (8.8)</w:t>
            </w:r>
          </w:p>
        </w:tc>
        <w:tc>
          <w:tcPr>
            <w:tcW w:w="2013" w:type="dxa"/>
          </w:tcPr>
          <w:p w14:paraId="2CBC31D0" w14:textId="77777777" w:rsidR="000A335E" w:rsidRPr="00200E13" w:rsidRDefault="000A335E" w:rsidP="000A335E">
            <w:pPr>
              <w:jc w:val="both"/>
              <w:cnfStyle w:val="000000100000" w:firstRow="0" w:lastRow="0" w:firstColumn="0" w:lastColumn="0" w:oddVBand="0" w:evenVBand="0" w:oddHBand="1" w:evenHBand="0" w:firstRowFirstColumn="0" w:firstRowLastColumn="0" w:lastRowFirstColumn="0" w:lastRowLastColumn="0"/>
              <w:rPr>
                <w:sz w:val="24"/>
                <w:szCs w:val="24"/>
              </w:rPr>
            </w:pPr>
            <w:r w:rsidRPr="00200E13">
              <w:rPr>
                <w:sz w:val="24"/>
                <w:szCs w:val="24"/>
              </w:rPr>
              <w:t>-0.3(-7.6,6.8)</w:t>
            </w:r>
          </w:p>
        </w:tc>
        <w:tc>
          <w:tcPr>
            <w:tcW w:w="933" w:type="dxa"/>
          </w:tcPr>
          <w:p w14:paraId="4ACFCE81" w14:textId="77777777" w:rsidR="000A335E" w:rsidRPr="00200E13" w:rsidRDefault="000A335E" w:rsidP="000A335E">
            <w:pPr>
              <w:jc w:val="both"/>
              <w:cnfStyle w:val="000000100000" w:firstRow="0" w:lastRow="0" w:firstColumn="0" w:lastColumn="0" w:oddVBand="0" w:evenVBand="0" w:oddHBand="1" w:evenHBand="0" w:firstRowFirstColumn="0" w:firstRowLastColumn="0" w:lastRowFirstColumn="0" w:lastRowLastColumn="0"/>
              <w:rPr>
                <w:sz w:val="24"/>
                <w:szCs w:val="24"/>
              </w:rPr>
            </w:pPr>
            <w:r w:rsidRPr="00200E13">
              <w:rPr>
                <w:sz w:val="24"/>
                <w:szCs w:val="24"/>
              </w:rPr>
              <w:t>0.9</w:t>
            </w:r>
          </w:p>
        </w:tc>
      </w:tr>
      <w:tr w:rsidR="000A335E" w:rsidRPr="00200E13" w14:paraId="685247C3" w14:textId="77777777" w:rsidTr="00F778FF">
        <w:tc>
          <w:tcPr>
            <w:cnfStyle w:val="001000000000" w:firstRow="0" w:lastRow="0" w:firstColumn="1" w:lastColumn="0" w:oddVBand="0" w:evenVBand="0" w:oddHBand="0" w:evenHBand="0" w:firstRowFirstColumn="0" w:firstRowLastColumn="0" w:lastRowFirstColumn="0" w:lastRowLastColumn="0"/>
            <w:tcW w:w="1813" w:type="dxa"/>
          </w:tcPr>
          <w:p w14:paraId="18E2486F" w14:textId="77777777" w:rsidR="000A335E" w:rsidRPr="00200E13" w:rsidRDefault="000A335E" w:rsidP="000A335E">
            <w:pPr>
              <w:jc w:val="both"/>
              <w:rPr>
                <w:sz w:val="24"/>
                <w:szCs w:val="24"/>
              </w:rPr>
            </w:pPr>
            <w:r w:rsidRPr="00200E13">
              <w:rPr>
                <w:sz w:val="24"/>
                <w:szCs w:val="24"/>
              </w:rPr>
              <w:t>Day 1</w:t>
            </w:r>
          </w:p>
          <w:p w14:paraId="3C018512" w14:textId="77777777" w:rsidR="000A335E" w:rsidRPr="00200E13" w:rsidRDefault="000A335E" w:rsidP="000A335E">
            <w:pPr>
              <w:jc w:val="both"/>
              <w:rPr>
                <w:sz w:val="24"/>
                <w:szCs w:val="24"/>
              </w:rPr>
            </w:pPr>
            <w:r w:rsidRPr="00200E13">
              <w:rPr>
                <w:sz w:val="24"/>
                <w:szCs w:val="24"/>
              </w:rPr>
              <w:t>% Fat</w:t>
            </w:r>
          </w:p>
          <w:p w14:paraId="215AC69A" w14:textId="77777777" w:rsidR="00200E13" w:rsidRPr="00200E13" w:rsidRDefault="00200E13" w:rsidP="000A335E">
            <w:pPr>
              <w:jc w:val="both"/>
              <w:rPr>
                <w:sz w:val="24"/>
                <w:szCs w:val="24"/>
              </w:rPr>
            </w:pPr>
          </w:p>
        </w:tc>
        <w:tc>
          <w:tcPr>
            <w:tcW w:w="1349" w:type="dxa"/>
          </w:tcPr>
          <w:p w14:paraId="3281CB3A" w14:textId="77777777" w:rsidR="000A335E" w:rsidRPr="00200E13" w:rsidRDefault="000A335E" w:rsidP="000A335E">
            <w:pPr>
              <w:jc w:val="both"/>
              <w:cnfStyle w:val="000000000000" w:firstRow="0" w:lastRow="0" w:firstColumn="0" w:lastColumn="0" w:oddVBand="0" w:evenVBand="0" w:oddHBand="0" w:evenHBand="0" w:firstRowFirstColumn="0" w:firstRowLastColumn="0" w:lastRowFirstColumn="0" w:lastRowLastColumn="0"/>
              <w:rPr>
                <w:sz w:val="24"/>
                <w:szCs w:val="24"/>
              </w:rPr>
            </w:pPr>
            <w:r w:rsidRPr="00200E13">
              <w:rPr>
                <w:sz w:val="24"/>
                <w:szCs w:val="24"/>
              </w:rPr>
              <w:t>32.2 (8.4)</w:t>
            </w:r>
          </w:p>
        </w:tc>
        <w:tc>
          <w:tcPr>
            <w:tcW w:w="1821" w:type="dxa"/>
          </w:tcPr>
          <w:p w14:paraId="385E3C46" w14:textId="77777777" w:rsidR="000A335E" w:rsidRPr="00200E13" w:rsidRDefault="000A335E" w:rsidP="000A335E">
            <w:pPr>
              <w:jc w:val="both"/>
              <w:cnfStyle w:val="000000000000" w:firstRow="0" w:lastRow="0" w:firstColumn="0" w:lastColumn="0" w:oddVBand="0" w:evenVBand="0" w:oddHBand="0" w:evenHBand="0" w:firstRowFirstColumn="0" w:firstRowLastColumn="0" w:lastRowFirstColumn="0" w:lastRowLastColumn="0"/>
              <w:rPr>
                <w:sz w:val="24"/>
                <w:szCs w:val="24"/>
              </w:rPr>
            </w:pPr>
            <w:r w:rsidRPr="00200E13">
              <w:rPr>
                <w:sz w:val="24"/>
                <w:szCs w:val="24"/>
              </w:rPr>
              <w:t>32.1 (10.1)</w:t>
            </w:r>
          </w:p>
        </w:tc>
        <w:tc>
          <w:tcPr>
            <w:tcW w:w="2056" w:type="dxa"/>
          </w:tcPr>
          <w:p w14:paraId="123B18DB" w14:textId="77777777" w:rsidR="000A335E" w:rsidRPr="00200E13" w:rsidRDefault="000A335E" w:rsidP="000A335E">
            <w:pPr>
              <w:jc w:val="both"/>
              <w:cnfStyle w:val="000000000000" w:firstRow="0" w:lastRow="0" w:firstColumn="0" w:lastColumn="0" w:oddVBand="0" w:evenVBand="0" w:oddHBand="0" w:evenHBand="0" w:firstRowFirstColumn="0" w:firstRowLastColumn="0" w:lastRowFirstColumn="0" w:lastRowLastColumn="0"/>
              <w:rPr>
                <w:sz w:val="24"/>
                <w:szCs w:val="24"/>
              </w:rPr>
            </w:pPr>
            <w:r w:rsidRPr="00200E13">
              <w:rPr>
                <w:sz w:val="24"/>
                <w:szCs w:val="24"/>
              </w:rPr>
              <w:t>32.3 (6.9)</w:t>
            </w:r>
          </w:p>
        </w:tc>
        <w:tc>
          <w:tcPr>
            <w:tcW w:w="2013" w:type="dxa"/>
          </w:tcPr>
          <w:p w14:paraId="003551B8" w14:textId="77777777" w:rsidR="000A335E" w:rsidRPr="00200E13" w:rsidRDefault="000A335E" w:rsidP="000A335E">
            <w:pPr>
              <w:jc w:val="both"/>
              <w:cnfStyle w:val="000000000000" w:firstRow="0" w:lastRow="0" w:firstColumn="0" w:lastColumn="0" w:oddVBand="0" w:evenVBand="0" w:oddHBand="0" w:evenHBand="0" w:firstRowFirstColumn="0" w:firstRowLastColumn="0" w:lastRowFirstColumn="0" w:lastRowLastColumn="0"/>
              <w:rPr>
                <w:sz w:val="24"/>
                <w:szCs w:val="24"/>
              </w:rPr>
            </w:pPr>
            <w:r w:rsidRPr="00200E13">
              <w:rPr>
                <w:sz w:val="24"/>
                <w:szCs w:val="24"/>
              </w:rPr>
              <w:t>-0.2(-6.8, 6.4)</w:t>
            </w:r>
          </w:p>
        </w:tc>
        <w:tc>
          <w:tcPr>
            <w:tcW w:w="933" w:type="dxa"/>
          </w:tcPr>
          <w:p w14:paraId="188CB040" w14:textId="77777777" w:rsidR="000A335E" w:rsidRPr="00200E13" w:rsidRDefault="000A335E" w:rsidP="000A335E">
            <w:pPr>
              <w:jc w:val="both"/>
              <w:cnfStyle w:val="000000000000" w:firstRow="0" w:lastRow="0" w:firstColumn="0" w:lastColumn="0" w:oddVBand="0" w:evenVBand="0" w:oddHBand="0" w:evenHBand="0" w:firstRowFirstColumn="0" w:firstRowLastColumn="0" w:lastRowFirstColumn="0" w:lastRowLastColumn="0"/>
              <w:rPr>
                <w:sz w:val="24"/>
                <w:szCs w:val="24"/>
              </w:rPr>
            </w:pPr>
            <w:r w:rsidRPr="00200E13">
              <w:rPr>
                <w:sz w:val="24"/>
                <w:szCs w:val="24"/>
              </w:rPr>
              <w:t>0.95</w:t>
            </w:r>
          </w:p>
        </w:tc>
      </w:tr>
      <w:tr w:rsidR="000A335E" w:rsidRPr="00200E13" w14:paraId="41ABC776" w14:textId="77777777" w:rsidTr="00F77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3797FB1C" w14:textId="77777777" w:rsidR="000A335E" w:rsidRPr="00200E13" w:rsidRDefault="000A335E" w:rsidP="000A335E">
            <w:pPr>
              <w:jc w:val="both"/>
              <w:rPr>
                <w:sz w:val="24"/>
                <w:szCs w:val="24"/>
              </w:rPr>
            </w:pPr>
            <w:r w:rsidRPr="00200E13">
              <w:rPr>
                <w:sz w:val="24"/>
                <w:szCs w:val="24"/>
              </w:rPr>
              <w:t>Day 4</w:t>
            </w:r>
          </w:p>
          <w:p w14:paraId="5C89231B" w14:textId="77777777" w:rsidR="000A335E" w:rsidRPr="00200E13" w:rsidRDefault="000A335E" w:rsidP="000A335E">
            <w:pPr>
              <w:jc w:val="both"/>
              <w:rPr>
                <w:sz w:val="24"/>
                <w:szCs w:val="24"/>
              </w:rPr>
            </w:pPr>
            <w:r w:rsidRPr="00200E13">
              <w:rPr>
                <w:sz w:val="24"/>
                <w:szCs w:val="24"/>
              </w:rPr>
              <w:t>% Fat</w:t>
            </w:r>
          </w:p>
          <w:p w14:paraId="1414BD05" w14:textId="77777777" w:rsidR="00200E13" w:rsidRPr="00200E13" w:rsidRDefault="00200E13" w:rsidP="000A335E">
            <w:pPr>
              <w:jc w:val="both"/>
              <w:rPr>
                <w:sz w:val="24"/>
                <w:szCs w:val="24"/>
              </w:rPr>
            </w:pPr>
          </w:p>
        </w:tc>
        <w:tc>
          <w:tcPr>
            <w:tcW w:w="1349" w:type="dxa"/>
          </w:tcPr>
          <w:p w14:paraId="7AA4261B" w14:textId="77777777" w:rsidR="000A335E" w:rsidRPr="00200E13" w:rsidRDefault="000A335E" w:rsidP="000A335E">
            <w:pPr>
              <w:jc w:val="both"/>
              <w:cnfStyle w:val="000000100000" w:firstRow="0" w:lastRow="0" w:firstColumn="0" w:lastColumn="0" w:oddVBand="0" w:evenVBand="0" w:oddHBand="1" w:evenHBand="0" w:firstRowFirstColumn="0" w:firstRowLastColumn="0" w:lastRowFirstColumn="0" w:lastRowLastColumn="0"/>
              <w:rPr>
                <w:sz w:val="24"/>
                <w:szCs w:val="24"/>
              </w:rPr>
            </w:pPr>
            <w:r w:rsidRPr="00200E13">
              <w:rPr>
                <w:sz w:val="24"/>
                <w:szCs w:val="24"/>
              </w:rPr>
              <w:t>31.3 (8.5)</w:t>
            </w:r>
          </w:p>
        </w:tc>
        <w:tc>
          <w:tcPr>
            <w:tcW w:w="1821" w:type="dxa"/>
          </w:tcPr>
          <w:p w14:paraId="0656C9FB" w14:textId="77777777" w:rsidR="000A335E" w:rsidRPr="00200E13" w:rsidRDefault="000A335E" w:rsidP="000A335E">
            <w:pPr>
              <w:jc w:val="both"/>
              <w:cnfStyle w:val="000000100000" w:firstRow="0" w:lastRow="0" w:firstColumn="0" w:lastColumn="0" w:oddVBand="0" w:evenVBand="0" w:oddHBand="1" w:evenHBand="0" w:firstRowFirstColumn="0" w:firstRowLastColumn="0" w:lastRowFirstColumn="0" w:lastRowLastColumn="0"/>
              <w:rPr>
                <w:sz w:val="24"/>
                <w:szCs w:val="24"/>
              </w:rPr>
            </w:pPr>
            <w:r w:rsidRPr="00200E13">
              <w:rPr>
                <w:sz w:val="24"/>
                <w:szCs w:val="24"/>
              </w:rPr>
              <w:t>29.6 (9.7)</w:t>
            </w:r>
          </w:p>
        </w:tc>
        <w:tc>
          <w:tcPr>
            <w:tcW w:w="2056" w:type="dxa"/>
          </w:tcPr>
          <w:p w14:paraId="4A8F5283" w14:textId="77777777" w:rsidR="000A335E" w:rsidRPr="00200E13" w:rsidRDefault="000A335E" w:rsidP="000A335E">
            <w:pPr>
              <w:jc w:val="both"/>
              <w:cnfStyle w:val="000000100000" w:firstRow="0" w:lastRow="0" w:firstColumn="0" w:lastColumn="0" w:oddVBand="0" w:evenVBand="0" w:oddHBand="1" w:evenHBand="0" w:firstRowFirstColumn="0" w:firstRowLastColumn="0" w:lastRowFirstColumn="0" w:lastRowLastColumn="0"/>
              <w:rPr>
                <w:sz w:val="24"/>
                <w:szCs w:val="24"/>
              </w:rPr>
            </w:pPr>
            <w:r w:rsidRPr="00200E13">
              <w:rPr>
                <w:sz w:val="24"/>
                <w:szCs w:val="24"/>
              </w:rPr>
              <w:t>33 (7.2)</w:t>
            </w:r>
          </w:p>
        </w:tc>
        <w:tc>
          <w:tcPr>
            <w:tcW w:w="2013" w:type="dxa"/>
          </w:tcPr>
          <w:p w14:paraId="775D4B7F" w14:textId="77777777" w:rsidR="000A335E" w:rsidRPr="00200E13" w:rsidRDefault="000A335E" w:rsidP="000A335E">
            <w:pPr>
              <w:jc w:val="both"/>
              <w:cnfStyle w:val="000000100000" w:firstRow="0" w:lastRow="0" w:firstColumn="0" w:lastColumn="0" w:oddVBand="0" w:evenVBand="0" w:oddHBand="1" w:evenHBand="0" w:firstRowFirstColumn="0" w:firstRowLastColumn="0" w:lastRowFirstColumn="0" w:lastRowLastColumn="0"/>
              <w:rPr>
                <w:sz w:val="24"/>
                <w:szCs w:val="24"/>
              </w:rPr>
            </w:pPr>
            <w:r w:rsidRPr="00200E13">
              <w:rPr>
                <w:sz w:val="24"/>
                <w:szCs w:val="24"/>
              </w:rPr>
              <w:t>-3.4(-9.9, 3.1)</w:t>
            </w:r>
          </w:p>
        </w:tc>
        <w:tc>
          <w:tcPr>
            <w:tcW w:w="933" w:type="dxa"/>
          </w:tcPr>
          <w:p w14:paraId="51263428" w14:textId="77777777" w:rsidR="000A335E" w:rsidRPr="00200E13" w:rsidRDefault="000A335E" w:rsidP="000A335E">
            <w:pPr>
              <w:jc w:val="both"/>
              <w:cnfStyle w:val="000000100000" w:firstRow="0" w:lastRow="0" w:firstColumn="0" w:lastColumn="0" w:oddVBand="0" w:evenVBand="0" w:oddHBand="1" w:evenHBand="0" w:firstRowFirstColumn="0" w:firstRowLastColumn="0" w:lastRowFirstColumn="0" w:lastRowLastColumn="0"/>
              <w:rPr>
                <w:sz w:val="24"/>
                <w:szCs w:val="24"/>
              </w:rPr>
            </w:pPr>
            <w:r w:rsidRPr="00200E13">
              <w:rPr>
                <w:sz w:val="24"/>
                <w:szCs w:val="24"/>
              </w:rPr>
              <w:t>0.3</w:t>
            </w:r>
          </w:p>
        </w:tc>
      </w:tr>
      <w:tr w:rsidR="000A335E" w:rsidRPr="00200E13" w14:paraId="734DAD93" w14:textId="77777777" w:rsidTr="00F778FF">
        <w:tc>
          <w:tcPr>
            <w:cnfStyle w:val="001000000000" w:firstRow="0" w:lastRow="0" w:firstColumn="1" w:lastColumn="0" w:oddVBand="0" w:evenVBand="0" w:oddHBand="0" w:evenHBand="0" w:firstRowFirstColumn="0" w:firstRowLastColumn="0" w:lastRowFirstColumn="0" w:lastRowLastColumn="0"/>
            <w:tcW w:w="1813" w:type="dxa"/>
          </w:tcPr>
          <w:p w14:paraId="760FC70A" w14:textId="77777777" w:rsidR="000A335E" w:rsidRPr="00200E13" w:rsidRDefault="000A335E" w:rsidP="000A335E">
            <w:pPr>
              <w:jc w:val="both"/>
              <w:rPr>
                <w:sz w:val="24"/>
                <w:szCs w:val="24"/>
              </w:rPr>
            </w:pPr>
            <w:r w:rsidRPr="00200E13">
              <w:rPr>
                <w:sz w:val="24"/>
                <w:szCs w:val="24"/>
              </w:rPr>
              <w:t>Day 10</w:t>
            </w:r>
          </w:p>
          <w:p w14:paraId="5653CE48" w14:textId="77777777" w:rsidR="000A335E" w:rsidRPr="00200E13" w:rsidRDefault="000A335E" w:rsidP="000A335E">
            <w:pPr>
              <w:jc w:val="both"/>
              <w:rPr>
                <w:sz w:val="24"/>
                <w:szCs w:val="24"/>
              </w:rPr>
            </w:pPr>
            <w:r w:rsidRPr="00200E13">
              <w:rPr>
                <w:sz w:val="24"/>
                <w:szCs w:val="24"/>
              </w:rPr>
              <w:t>% Fat</w:t>
            </w:r>
          </w:p>
          <w:p w14:paraId="681D7F8A" w14:textId="77777777" w:rsidR="00200E13" w:rsidRPr="00200E13" w:rsidRDefault="00200E13" w:rsidP="000A335E">
            <w:pPr>
              <w:jc w:val="both"/>
              <w:rPr>
                <w:sz w:val="24"/>
                <w:szCs w:val="24"/>
              </w:rPr>
            </w:pPr>
          </w:p>
        </w:tc>
        <w:tc>
          <w:tcPr>
            <w:tcW w:w="1349" w:type="dxa"/>
          </w:tcPr>
          <w:p w14:paraId="4EB2B3BD" w14:textId="77777777" w:rsidR="000A335E" w:rsidRPr="00200E13" w:rsidRDefault="000A335E" w:rsidP="000A335E">
            <w:pPr>
              <w:jc w:val="both"/>
              <w:cnfStyle w:val="000000000000" w:firstRow="0" w:lastRow="0" w:firstColumn="0" w:lastColumn="0" w:oddVBand="0" w:evenVBand="0" w:oddHBand="0" w:evenHBand="0" w:firstRowFirstColumn="0" w:firstRowLastColumn="0" w:lastRowFirstColumn="0" w:lastRowLastColumn="0"/>
              <w:rPr>
                <w:sz w:val="24"/>
                <w:szCs w:val="24"/>
              </w:rPr>
            </w:pPr>
            <w:r w:rsidRPr="00200E13">
              <w:rPr>
                <w:sz w:val="24"/>
                <w:szCs w:val="24"/>
              </w:rPr>
              <w:t>33.4 (9.3)</w:t>
            </w:r>
          </w:p>
        </w:tc>
        <w:tc>
          <w:tcPr>
            <w:tcW w:w="1821" w:type="dxa"/>
          </w:tcPr>
          <w:p w14:paraId="38A63500" w14:textId="77777777" w:rsidR="000A335E" w:rsidRPr="00200E13" w:rsidRDefault="000A335E" w:rsidP="000A335E">
            <w:pPr>
              <w:jc w:val="both"/>
              <w:cnfStyle w:val="000000000000" w:firstRow="0" w:lastRow="0" w:firstColumn="0" w:lastColumn="0" w:oddVBand="0" w:evenVBand="0" w:oddHBand="0" w:evenHBand="0" w:firstRowFirstColumn="0" w:firstRowLastColumn="0" w:lastRowFirstColumn="0" w:lastRowLastColumn="0"/>
              <w:rPr>
                <w:sz w:val="24"/>
                <w:szCs w:val="24"/>
              </w:rPr>
            </w:pPr>
            <w:r w:rsidRPr="00200E13">
              <w:rPr>
                <w:sz w:val="24"/>
                <w:szCs w:val="24"/>
              </w:rPr>
              <w:t>33.3 (9.3)</w:t>
            </w:r>
          </w:p>
        </w:tc>
        <w:tc>
          <w:tcPr>
            <w:tcW w:w="2056" w:type="dxa"/>
          </w:tcPr>
          <w:p w14:paraId="5B4C0495" w14:textId="77777777" w:rsidR="000A335E" w:rsidRPr="00200E13" w:rsidRDefault="000A335E" w:rsidP="000A335E">
            <w:pPr>
              <w:jc w:val="both"/>
              <w:cnfStyle w:val="000000000000" w:firstRow="0" w:lastRow="0" w:firstColumn="0" w:lastColumn="0" w:oddVBand="0" w:evenVBand="0" w:oddHBand="0" w:evenHBand="0" w:firstRowFirstColumn="0" w:firstRowLastColumn="0" w:lastRowFirstColumn="0" w:lastRowLastColumn="0"/>
              <w:rPr>
                <w:sz w:val="24"/>
                <w:szCs w:val="24"/>
              </w:rPr>
            </w:pPr>
            <w:r w:rsidRPr="00200E13">
              <w:rPr>
                <w:sz w:val="24"/>
                <w:szCs w:val="24"/>
              </w:rPr>
              <w:t>33.5 (9.7)</w:t>
            </w:r>
          </w:p>
        </w:tc>
        <w:tc>
          <w:tcPr>
            <w:tcW w:w="2013" w:type="dxa"/>
          </w:tcPr>
          <w:p w14:paraId="0E58C231" w14:textId="77777777" w:rsidR="000A335E" w:rsidRPr="00200E13" w:rsidRDefault="000A335E" w:rsidP="000A335E">
            <w:pPr>
              <w:jc w:val="both"/>
              <w:cnfStyle w:val="000000000000" w:firstRow="0" w:lastRow="0" w:firstColumn="0" w:lastColumn="0" w:oddVBand="0" w:evenVBand="0" w:oddHBand="0" w:evenHBand="0" w:firstRowFirstColumn="0" w:firstRowLastColumn="0" w:lastRowFirstColumn="0" w:lastRowLastColumn="0"/>
              <w:rPr>
                <w:sz w:val="24"/>
                <w:szCs w:val="24"/>
              </w:rPr>
            </w:pPr>
            <w:r w:rsidRPr="00200E13">
              <w:rPr>
                <w:sz w:val="24"/>
                <w:szCs w:val="24"/>
              </w:rPr>
              <w:t>-0.1(-7.4, 7.1)</w:t>
            </w:r>
          </w:p>
        </w:tc>
        <w:tc>
          <w:tcPr>
            <w:tcW w:w="933" w:type="dxa"/>
          </w:tcPr>
          <w:p w14:paraId="7E1E8127" w14:textId="77777777" w:rsidR="000A335E" w:rsidRPr="00200E13" w:rsidRDefault="000A335E" w:rsidP="000A335E">
            <w:pPr>
              <w:jc w:val="both"/>
              <w:cnfStyle w:val="000000000000" w:firstRow="0" w:lastRow="0" w:firstColumn="0" w:lastColumn="0" w:oddVBand="0" w:evenVBand="0" w:oddHBand="0" w:evenHBand="0" w:firstRowFirstColumn="0" w:firstRowLastColumn="0" w:lastRowFirstColumn="0" w:lastRowLastColumn="0"/>
              <w:rPr>
                <w:sz w:val="24"/>
                <w:szCs w:val="24"/>
              </w:rPr>
            </w:pPr>
            <w:r w:rsidRPr="00200E13">
              <w:rPr>
                <w:sz w:val="24"/>
                <w:szCs w:val="24"/>
              </w:rPr>
              <w:t>0.95</w:t>
            </w:r>
          </w:p>
        </w:tc>
      </w:tr>
      <w:tr w:rsidR="000A335E" w:rsidRPr="00200E13" w14:paraId="6A36CD6A" w14:textId="77777777" w:rsidTr="00F77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0608DCB6" w14:textId="77777777" w:rsidR="000A335E" w:rsidRPr="00200E13" w:rsidRDefault="000A335E" w:rsidP="000A335E">
            <w:pPr>
              <w:jc w:val="both"/>
              <w:rPr>
                <w:sz w:val="24"/>
                <w:szCs w:val="24"/>
              </w:rPr>
            </w:pPr>
            <w:r w:rsidRPr="00200E13">
              <w:rPr>
                <w:sz w:val="24"/>
                <w:szCs w:val="24"/>
              </w:rPr>
              <w:t>Day 1</w:t>
            </w:r>
          </w:p>
          <w:p w14:paraId="1D07F2C8" w14:textId="77777777" w:rsidR="000A335E" w:rsidRPr="00200E13" w:rsidRDefault="000A335E" w:rsidP="000A335E">
            <w:pPr>
              <w:jc w:val="both"/>
              <w:rPr>
                <w:sz w:val="24"/>
                <w:szCs w:val="24"/>
              </w:rPr>
            </w:pPr>
            <w:r w:rsidRPr="00200E13">
              <w:rPr>
                <w:sz w:val="24"/>
                <w:szCs w:val="24"/>
              </w:rPr>
              <w:t>% Protein</w:t>
            </w:r>
          </w:p>
          <w:p w14:paraId="54F9B321" w14:textId="77777777" w:rsidR="00200E13" w:rsidRPr="00200E13" w:rsidRDefault="00200E13" w:rsidP="000A335E">
            <w:pPr>
              <w:jc w:val="both"/>
              <w:rPr>
                <w:sz w:val="24"/>
                <w:szCs w:val="24"/>
              </w:rPr>
            </w:pPr>
          </w:p>
        </w:tc>
        <w:tc>
          <w:tcPr>
            <w:tcW w:w="1349" w:type="dxa"/>
          </w:tcPr>
          <w:p w14:paraId="0A59D5FA" w14:textId="77777777" w:rsidR="000A335E" w:rsidRPr="00200E13" w:rsidRDefault="000A335E" w:rsidP="000A335E">
            <w:pPr>
              <w:jc w:val="both"/>
              <w:cnfStyle w:val="000000100000" w:firstRow="0" w:lastRow="0" w:firstColumn="0" w:lastColumn="0" w:oddVBand="0" w:evenVBand="0" w:oddHBand="1" w:evenHBand="0" w:firstRowFirstColumn="0" w:firstRowLastColumn="0" w:lastRowFirstColumn="0" w:lastRowLastColumn="0"/>
              <w:rPr>
                <w:sz w:val="24"/>
                <w:szCs w:val="24"/>
              </w:rPr>
            </w:pPr>
            <w:r w:rsidRPr="00200E13">
              <w:rPr>
                <w:sz w:val="24"/>
                <w:szCs w:val="24"/>
              </w:rPr>
              <w:t>17.3 (5.2)</w:t>
            </w:r>
          </w:p>
        </w:tc>
        <w:tc>
          <w:tcPr>
            <w:tcW w:w="1821" w:type="dxa"/>
          </w:tcPr>
          <w:p w14:paraId="33729B42" w14:textId="77777777" w:rsidR="000A335E" w:rsidRPr="00200E13" w:rsidRDefault="000A335E" w:rsidP="000A335E">
            <w:pPr>
              <w:jc w:val="both"/>
              <w:cnfStyle w:val="000000100000" w:firstRow="0" w:lastRow="0" w:firstColumn="0" w:lastColumn="0" w:oddVBand="0" w:evenVBand="0" w:oddHBand="1" w:evenHBand="0" w:firstRowFirstColumn="0" w:firstRowLastColumn="0" w:lastRowFirstColumn="0" w:lastRowLastColumn="0"/>
              <w:rPr>
                <w:sz w:val="24"/>
                <w:szCs w:val="24"/>
              </w:rPr>
            </w:pPr>
            <w:r w:rsidRPr="00200E13">
              <w:rPr>
                <w:sz w:val="24"/>
                <w:szCs w:val="24"/>
              </w:rPr>
              <w:t>16.9 (5.0)</w:t>
            </w:r>
          </w:p>
        </w:tc>
        <w:tc>
          <w:tcPr>
            <w:tcW w:w="2056" w:type="dxa"/>
          </w:tcPr>
          <w:p w14:paraId="4EBAF8BC" w14:textId="77777777" w:rsidR="000A335E" w:rsidRPr="00200E13" w:rsidRDefault="000A335E" w:rsidP="000A335E">
            <w:pPr>
              <w:jc w:val="both"/>
              <w:cnfStyle w:val="000000100000" w:firstRow="0" w:lastRow="0" w:firstColumn="0" w:lastColumn="0" w:oddVBand="0" w:evenVBand="0" w:oddHBand="1" w:evenHBand="0" w:firstRowFirstColumn="0" w:firstRowLastColumn="0" w:lastRowFirstColumn="0" w:lastRowLastColumn="0"/>
              <w:rPr>
                <w:sz w:val="24"/>
                <w:szCs w:val="24"/>
              </w:rPr>
            </w:pPr>
            <w:r w:rsidRPr="00200E13">
              <w:rPr>
                <w:sz w:val="24"/>
                <w:szCs w:val="24"/>
              </w:rPr>
              <w:t>17.6 (5.6)</w:t>
            </w:r>
          </w:p>
        </w:tc>
        <w:tc>
          <w:tcPr>
            <w:tcW w:w="2013" w:type="dxa"/>
          </w:tcPr>
          <w:p w14:paraId="75E52241" w14:textId="77777777" w:rsidR="000A335E" w:rsidRPr="00200E13" w:rsidRDefault="000A335E" w:rsidP="000A335E">
            <w:pPr>
              <w:jc w:val="both"/>
              <w:cnfStyle w:val="000000100000" w:firstRow="0" w:lastRow="0" w:firstColumn="0" w:lastColumn="0" w:oddVBand="0" w:evenVBand="0" w:oddHBand="1" w:evenHBand="0" w:firstRowFirstColumn="0" w:firstRowLastColumn="0" w:lastRowFirstColumn="0" w:lastRowLastColumn="0"/>
              <w:rPr>
                <w:sz w:val="24"/>
                <w:szCs w:val="24"/>
              </w:rPr>
            </w:pPr>
            <w:r w:rsidRPr="00200E13">
              <w:rPr>
                <w:sz w:val="24"/>
                <w:szCs w:val="24"/>
              </w:rPr>
              <w:t>-0.6(-4.7, 3.4)</w:t>
            </w:r>
          </w:p>
        </w:tc>
        <w:tc>
          <w:tcPr>
            <w:tcW w:w="933" w:type="dxa"/>
          </w:tcPr>
          <w:p w14:paraId="72600F45" w14:textId="77777777" w:rsidR="000A335E" w:rsidRPr="00200E13" w:rsidRDefault="000A335E" w:rsidP="000A335E">
            <w:pPr>
              <w:jc w:val="both"/>
              <w:cnfStyle w:val="000000100000" w:firstRow="0" w:lastRow="0" w:firstColumn="0" w:lastColumn="0" w:oddVBand="0" w:evenVBand="0" w:oddHBand="1" w:evenHBand="0" w:firstRowFirstColumn="0" w:firstRowLastColumn="0" w:lastRowFirstColumn="0" w:lastRowLastColumn="0"/>
              <w:rPr>
                <w:sz w:val="24"/>
                <w:szCs w:val="24"/>
              </w:rPr>
            </w:pPr>
            <w:r w:rsidRPr="00200E13">
              <w:rPr>
                <w:sz w:val="24"/>
                <w:szCs w:val="24"/>
              </w:rPr>
              <w:t>0.7</w:t>
            </w:r>
          </w:p>
        </w:tc>
      </w:tr>
      <w:tr w:rsidR="000A335E" w:rsidRPr="00200E13" w14:paraId="4F1B8248" w14:textId="77777777" w:rsidTr="00F778FF">
        <w:tc>
          <w:tcPr>
            <w:cnfStyle w:val="001000000000" w:firstRow="0" w:lastRow="0" w:firstColumn="1" w:lastColumn="0" w:oddVBand="0" w:evenVBand="0" w:oddHBand="0" w:evenHBand="0" w:firstRowFirstColumn="0" w:firstRowLastColumn="0" w:lastRowFirstColumn="0" w:lastRowLastColumn="0"/>
            <w:tcW w:w="1813" w:type="dxa"/>
          </w:tcPr>
          <w:p w14:paraId="53734561" w14:textId="77777777" w:rsidR="000A335E" w:rsidRPr="00200E13" w:rsidRDefault="000A335E" w:rsidP="000A335E">
            <w:pPr>
              <w:jc w:val="both"/>
              <w:rPr>
                <w:sz w:val="24"/>
                <w:szCs w:val="24"/>
              </w:rPr>
            </w:pPr>
            <w:r w:rsidRPr="00200E13">
              <w:rPr>
                <w:sz w:val="24"/>
                <w:szCs w:val="24"/>
              </w:rPr>
              <w:t>Day 4</w:t>
            </w:r>
          </w:p>
          <w:p w14:paraId="08398D55" w14:textId="77777777" w:rsidR="000A335E" w:rsidRPr="00200E13" w:rsidRDefault="000A335E" w:rsidP="000A335E">
            <w:pPr>
              <w:jc w:val="both"/>
              <w:rPr>
                <w:sz w:val="24"/>
                <w:szCs w:val="24"/>
              </w:rPr>
            </w:pPr>
            <w:r w:rsidRPr="00200E13">
              <w:rPr>
                <w:sz w:val="24"/>
                <w:szCs w:val="24"/>
              </w:rPr>
              <w:t>% Protein</w:t>
            </w:r>
          </w:p>
          <w:p w14:paraId="22EFA95B" w14:textId="77777777" w:rsidR="00200E13" w:rsidRPr="00200E13" w:rsidRDefault="00200E13" w:rsidP="000A335E">
            <w:pPr>
              <w:jc w:val="both"/>
              <w:rPr>
                <w:sz w:val="24"/>
                <w:szCs w:val="24"/>
              </w:rPr>
            </w:pPr>
          </w:p>
        </w:tc>
        <w:tc>
          <w:tcPr>
            <w:tcW w:w="1349" w:type="dxa"/>
          </w:tcPr>
          <w:p w14:paraId="5F40D9BB" w14:textId="77777777" w:rsidR="000A335E" w:rsidRPr="00200E13" w:rsidRDefault="000A335E" w:rsidP="000A335E">
            <w:pPr>
              <w:jc w:val="both"/>
              <w:cnfStyle w:val="000000000000" w:firstRow="0" w:lastRow="0" w:firstColumn="0" w:lastColumn="0" w:oddVBand="0" w:evenVBand="0" w:oddHBand="0" w:evenHBand="0" w:firstRowFirstColumn="0" w:firstRowLastColumn="0" w:lastRowFirstColumn="0" w:lastRowLastColumn="0"/>
              <w:rPr>
                <w:sz w:val="24"/>
                <w:szCs w:val="24"/>
              </w:rPr>
            </w:pPr>
            <w:r w:rsidRPr="00200E13">
              <w:rPr>
                <w:sz w:val="24"/>
                <w:szCs w:val="24"/>
              </w:rPr>
              <w:t>17.2 (5.3)</w:t>
            </w:r>
          </w:p>
        </w:tc>
        <w:tc>
          <w:tcPr>
            <w:tcW w:w="1821" w:type="dxa"/>
          </w:tcPr>
          <w:p w14:paraId="55EDB452" w14:textId="77777777" w:rsidR="000A335E" w:rsidRPr="00200E13" w:rsidRDefault="000A335E" w:rsidP="000A335E">
            <w:pPr>
              <w:jc w:val="both"/>
              <w:cnfStyle w:val="000000000000" w:firstRow="0" w:lastRow="0" w:firstColumn="0" w:lastColumn="0" w:oddVBand="0" w:evenVBand="0" w:oddHBand="0" w:evenHBand="0" w:firstRowFirstColumn="0" w:firstRowLastColumn="0" w:lastRowFirstColumn="0" w:lastRowLastColumn="0"/>
              <w:rPr>
                <w:sz w:val="24"/>
                <w:szCs w:val="24"/>
              </w:rPr>
            </w:pPr>
            <w:r w:rsidRPr="00200E13">
              <w:rPr>
                <w:sz w:val="24"/>
                <w:szCs w:val="24"/>
              </w:rPr>
              <w:t>17.3 (4.2)</w:t>
            </w:r>
          </w:p>
        </w:tc>
        <w:tc>
          <w:tcPr>
            <w:tcW w:w="2056" w:type="dxa"/>
          </w:tcPr>
          <w:p w14:paraId="1B2BA261" w14:textId="77777777" w:rsidR="000A335E" w:rsidRPr="00200E13" w:rsidRDefault="000A335E" w:rsidP="000A335E">
            <w:pPr>
              <w:jc w:val="both"/>
              <w:cnfStyle w:val="000000000000" w:firstRow="0" w:lastRow="0" w:firstColumn="0" w:lastColumn="0" w:oddVBand="0" w:evenVBand="0" w:oddHBand="0" w:evenHBand="0" w:firstRowFirstColumn="0" w:firstRowLastColumn="0" w:lastRowFirstColumn="0" w:lastRowLastColumn="0"/>
              <w:rPr>
                <w:sz w:val="24"/>
                <w:szCs w:val="24"/>
              </w:rPr>
            </w:pPr>
            <w:r w:rsidRPr="00200E13">
              <w:rPr>
                <w:sz w:val="24"/>
                <w:szCs w:val="24"/>
              </w:rPr>
              <w:t>17.1 (6.3)</w:t>
            </w:r>
          </w:p>
        </w:tc>
        <w:tc>
          <w:tcPr>
            <w:tcW w:w="2013" w:type="dxa"/>
          </w:tcPr>
          <w:p w14:paraId="74012EFD" w14:textId="77777777" w:rsidR="000A335E" w:rsidRPr="00200E13" w:rsidRDefault="000A335E" w:rsidP="000A335E">
            <w:pPr>
              <w:jc w:val="both"/>
              <w:cnfStyle w:val="000000000000" w:firstRow="0" w:lastRow="0" w:firstColumn="0" w:lastColumn="0" w:oddVBand="0" w:evenVBand="0" w:oddHBand="0" w:evenHBand="0" w:firstRowFirstColumn="0" w:firstRowLastColumn="0" w:lastRowFirstColumn="0" w:lastRowLastColumn="0"/>
              <w:rPr>
                <w:sz w:val="24"/>
                <w:szCs w:val="24"/>
              </w:rPr>
            </w:pPr>
            <w:r w:rsidRPr="00200E13">
              <w:rPr>
                <w:sz w:val="24"/>
                <w:szCs w:val="24"/>
              </w:rPr>
              <w:t>0.1(-4.0, 4.3)</w:t>
            </w:r>
          </w:p>
        </w:tc>
        <w:tc>
          <w:tcPr>
            <w:tcW w:w="933" w:type="dxa"/>
          </w:tcPr>
          <w:p w14:paraId="6C749240" w14:textId="77777777" w:rsidR="000A335E" w:rsidRPr="00200E13" w:rsidRDefault="000A335E" w:rsidP="000A335E">
            <w:pPr>
              <w:jc w:val="both"/>
              <w:cnfStyle w:val="000000000000" w:firstRow="0" w:lastRow="0" w:firstColumn="0" w:lastColumn="0" w:oddVBand="0" w:evenVBand="0" w:oddHBand="0" w:evenHBand="0" w:firstRowFirstColumn="0" w:firstRowLastColumn="0" w:lastRowFirstColumn="0" w:lastRowLastColumn="0"/>
              <w:rPr>
                <w:sz w:val="24"/>
                <w:szCs w:val="24"/>
              </w:rPr>
            </w:pPr>
            <w:r w:rsidRPr="00200E13">
              <w:rPr>
                <w:sz w:val="24"/>
                <w:szCs w:val="24"/>
              </w:rPr>
              <w:t>0.9</w:t>
            </w:r>
          </w:p>
        </w:tc>
      </w:tr>
      <w:tr w:rsidR="000A335E" w:rsidRPr="00200E13" w14:paraId="5AD20A86" w14:textId="77777777" w:rsidTr="00F77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6D61E6AF" w14:textId="77777777" w:rsidR="000A335E" w:rsidRPr="00200E13" w:rsidRDefault="000A335E" w:rsidP="000A335E">
            <w:pPr>
              <w:jc w:val="both"/>
              <w:rPr>
                <w:sz w:val="24"/>
                <w:szCs w:val="24"/>
              </w:rPr>
            </w:pPr>
            <w:r w:rsidRPr="00200E13">
              <w:rPr>
                <w:sz w:val="24"/>
                <w:szCs w:val="24"/>
              </w:rPr>
              <w:t>Day 10</w:t>
            </w:r>
          </w:p>
          <w:p w14:paraId="5FDBC24E" w14:textId="77777777" w:rsidR="000A335E" w:rsidRPr="00200E13" w:rsidRDefault="000A335E" w:rsidP="000A335E">
            <w:pPr>
              <w:jc w:val="both"/>
              <w:rPr>
                <w:sz w:val="24"/>
                <w:szCs w:val="24"/>
              </w:rPr>
            </w:pPr>
            <w:r w:rsidRPr="00200E13">
              <w:rPr>
                <w:sz w:val="24"/>
                <w:szCs w:val="24"/>
              </w:rPr>
              <w:t>% Protein</w:t>
            </w:r>
          </w:p>
          <w:p w14:paraId="0CBA188F" w14:textId="77777777" w:rsidR="00200E13" w:rsidRPr="00200E13" w:rsidRDefault="00200E13" w:rsidP="000A335E">
            <w:pPr>
              <w:jc w:val="both"/>
              <w:rPr>
                <w:sz w:val="24"/>
                <w:szCs w:val="24"/>
              </w:rPr>
            </w:pPr>
          </w:p>
        </w:tc>
        <w:tc>
          <w:tcPr>
            <w:tcW w:w="1349" w:type="dxa"/>
          </w:tcPr>
          <w:p w14:paraId="5A4CE0D7" w14:textId="77777777" w:rsidR="000A335E" w:rsidRPr="00200E13" w:rsidRDefault="000A335E" w:rsidP="000A335E">
            <w:pPr>
              <w:jc w:val="both"/>
              <w:cnfStyle w:val="000000100000" w:firstRow="0" w:lastRow="0" w:firstColumn="0" w:lastColumn="0" w:oddVBand="0" w:evenVBand="0" w:oddHBand="1" w:evenHBand="0" w:firstRowFirstColumn="0" w:firstRowLastColumn="0" w:lastRowFirstColumn="0" w:lastRowLastColumn="0"/>
              <w:rPr>
                <w:sz w:val="24"/>
                <w:szCs w:val="24"/>
              </w:rPr>
            </w:pPr>
            <w:r w:rsidRPr="00200E13">
              <w:rPr>
                <w:sz w:val="24"/>
                <w:szCs w:val="24"/>
              </w:rPr>
              <w:t>15.9 (3.5)</w:t>
            </w:r>
          </w:p>
        </w:tc>
        <w:tc>
          <w:tcPr>
            <w:tcW w:w="1821" w:type="dxa"/>
          </w:tcPr>
          <w:p w14:paraId="525A8F77" w14:textId="77777777" w:rsidR="000A335E" w:rsidRPr="00200E13" w:rsidRDefault="000A335E" w:rsidP="000A335E">
            <w:pPr>
              <w:jc w:val="both"/>
              <w:cnfStyle w:val="000000100000" w:firstRow="0" w:lastRow="0" w:firstColumn="0" w:lastColumn="0" w:oddVBand="0" w:evenVBand="0" w:oddHBand="1" w:evenHBand="0" w:firstRowFirstColumn="0" w:firstRowLastColumn="0" w:lastRowFirstColumn="0" w:lastRowLastColumn="0"/>
              <w:rPr>
                <w:sz w:val="24"/>
                <w:szCs w:val="24"/>
              </w:rPr>
            </w:pPr>
            <w:r w:rsidRPr="00200E13">
              <w:rPr>
                <w:sz w:val="24"/>
                <w:szCs w:val="24"/>
              </w:rPr>
              <w:t>15.9 (3.3)</w:t>
            </w:r>
          </w:p>
        </w:tc>
        <w:tc>
          <w:tcPr>
            <w:tcW w:w="2056" w:type="dxa"/>
          </w:tcPr>
          <w:p w14:paraId="773EAFA1" w14:textId="77777777" w:rsidR="000A335E" w:rsidRPr="00200E13" w:rsidRDefault="000A335E" w:rsidP="000A335E">
            <w:pPr>
              <w:jc w:val="both"/>
              <w:cnfStyle w:val="000000100000" w:firstRow="0" w:lastRow="0" w:firstColumn="0" w:lastColumn="0" w:oddVBand="0" w:evenVBand="0" w:oddHBand="1" w:evenHBand="0" w:firstRowFirstColumn="0" w:firstRowLastColumn="0" w:lastRowFirstColumn="0" w:lastRowLastColumn="0"/>
              <w:rPr>
                <w:sz w:val="24"/>
                <w:szCs w:val="24"/>
              </w:rPr>
            </w:pPr>
            <w:r w:rsidRPr="00200E13">
              <w:rPr>
                <w:sz w:val="24"/>
                <w:szCs w:val="24"/>
              </w:rPr>
              <w:t>15.8 (3.9)</w:t>
            </w:r>
          </w:p>
        </w:tc>
        <w:tc>
          <w:tcPr>
            <w:tcW w:w="2013" w:type="dxa"/>
          </w:tcPr>
          <w:p w14:paraId="3AE4A6CE" w14:textId="77777777" w:rsidR="000A335E" w:rsidRPr="00200E13" w:rsidRDefault="000A335E" w:rsidP="000A335E">
            <w:pPr>
              <w:jc w:val="both"/>
              <w:cnfStyle w:val="000000100000" w:firstRow="0" w:lastRow="0" w:firstColumn="0" w:lastColumn="0" w:oddVBand="0" w:evenVBand="0" w:oddHBand="1" w:evenHBand="0" w:firstRowFirstColumn="0" w:firstRowLastColumn="0" w:lastRowFirstColumn="0" w:lastRowLastColumn="0"/>
              <w:rPr>
                <w:sz w:val="24"/>
                <w:szCs w:val="24"/>
              </w:rPr>
            </w:pPr>
            <w:r w:rsidRPr="00200E13">
              <w:rPr>
                <w:sz w:val="24"/>
                <w:szCs w:val="24"/>
              </w:rPr>
              <w:t>0.1(-2.6, 2.9)</w:t>
            </w:r>
          </w:p>
        </w:tc>
        <w:tc>
          <w:tcPr>
            <w:tcW w:w="933" w:type="dxa"/>
          </w:tcPr>
          <w:p w14:paraId="70DFF54A" w14:textId="77777777" w:rsidR="000A335E" w:rsidRPr="00200E13" w:rsidRDefault="000A335E" w:rsidP="000A335E">
            <w:pPr>
              <w:jc w:val="both"/>
              <w:cnfStyle w:val="000000100000" w:firstRow="0" w:lastRow="0" w:firstColumn="0" w:lastColumn="0" w:oddVBand="0" w:evenVBand="0" w:oddHBand="1" w:evenHBand="0" w:firstRowFirstColumn="0" w:firstRowLastColumn="0" w:lastRowFirstColumn="0" w:lastRowLastColumn="0"/>
              <w:rPr>
                <w:sz w:val="24"/>
                <w:szCs w:val="24"/>
              </w:rPr>
            </w:pPr>
            <w:r w:rsidRPr="00200E13">
              <w:rPr>
                <w:sz w:val="24"/>
                <w:szCs w:val="24"/>
              </w:rPr>
              <w:t>0.9</w:t>
            </w:r>
          </w:p>
        </w:tc>
      </w:tr>
    </w:tbl>
    <w:p w14:paraId="46EA8D39" w14:textId="77777777" w:rsidR="000A335E" w:rsidRPr="000A335E" w:rsidRDefault="000A335E" w:rsidP="000A335E">
      <w:pPr>
        <w:keepNext/>
        <w:keepLines/>
        <w:spacing w:before="200" w:after="0"/>
        <w:jc w:val="both"/>
        <w:outlineLvl w:val="1"/>
        <w:rPr>
          <w:rFonts w:asciiTheme="majorHAnsi" w:eastAsiaTheme="majorEastAsia" w:hAnsiTheme="majorHAnsi" w:cstheme="majorBidi"/>
          <w:b/>
          <w:bCs/>
          <w:color w:val="DDDDDD" w:themeColor="accent1"/>
          <w:sz w:val="26"/>
          <w:szCs w:val="26"/>
        </w:rPr>
      </w:pPr>
    </w:p>
    <w:p w14:paraId="2F3895AE" w14:textId="77777777" w:rsidR="000A335E" w:rsidRPr="000A335E" w:rsidRDefault="000A335E" w:rsidP="000A335E"/>
    <w:p w14:paraId="28D3031D" w14:textId="77777777" w:rsidR="000A335E" w:rsidRPr="000A335E" w:rsidRDefault="000A335E" w:rsidP="000A335E"/>
    <w:p w14:paraId="422B2D47" w14:textId="77777777" w:rsidR="000A335E" w:rsidRDefault="000A335E" w:rsidP="000A335E"/>
    <w:p w14:paraId="0D74CA0C" w14:textId="77777777" w:rsidR="005E46C1" w:rsidRDefault="005E46C1" w:rsidP="000A335E"/>
    <w:p w14:paraId="5477EC40" w14:textId="77777777" w:rsidR="005E46C1" w:rsidRPr="000A335E" w:rsidRDefault="005E46C1" w:rsidP="000A335E"/>
    <w:p w14:paraId="17AF2E71" w14:textId="77777777" w:rsidR="000A335E" w:rsidRPr="000A335E" w:rsidRDefault="000A335E" w:rsidP="000A335E"/>
    <w:p w14:paraId="36955AB3" w14:textId="77777777" w:rsidR="000A335E" w:rsidRPr="000A335E" w:rsidRDefault="000A335E" w:rsidP="000A335E"/>
    <w:p w14:paraId="1AC560F8" w14:textId="77777777" w:rsidR="000A335E" w:rsidRPr="000A335E" w:rsidRDefault="005E46C1" w:rsidP="005E46C1">
      <w:pPr>
        <w:pStyle w:val="Heading2"/>
      </w:pPr>
      <w:bookmarkStart w:id="726" w:name="_Toc384719055"/>
      <w:r>
        <w:t xml:space="preserve">9.7 </w:t>
      </w:r>
      <w:r w:rsidR="000A335E" w:rsidRPr="000A335E">
        <w:t>Statistical Analysis</w:t>
      </w:r>
      <w:bookmarkEnd w:id="726"/>
    </w:p>
    <w:p w14:paraId="2125B8B4" w14:textId="77777777" w:rsidR="000A335E" w:rsidRDefault="005E46C1" w:rsidP="005E46C1">
      <w:pPr>
        <w:pStyle w:val="Heading2"/>
        <w:rPr>
          <w:bCs w:val="0"/>
        </w:rPr>
      </w:pPr>
      <w:bookmarkStart w:id="727" w:name="_Toc384719056"/>
      <w:r>
        <w:t xml:space="preserve">9.7.1 </w:t>
      </w:r>
      <w:r w:rsidR="000A335E" w:rsidRPr="005E46C1">
        <w:t>Primary Outcome</w:t>
      </w:r>
      <w:r>
        <w:t xml:space="preserve"> -</w:t>
      </w:r>
      <w:r w:rsidRPr="005E46C1">
        <w:t xml:space="preserve"> </w:t>
      </w:r>
      <w:r w:rsidR="000A335E" w:rsidRPr="005E46C1">
        <w:rPr>
          <w:bCs w:val="0"/>
        </w:rPr>
        <w:t>QTc interval</w:t>
      </w:r>
      <w:bookmarkEnd w:id="727"/>
    </w:p>
    <w:p w14:paraId="3F2B841E" w14:textId="77777777" w:rsidR="005E46C1" w:rsidRPr="005E46C1" w:rsidRDefault="005E46C1" w:rsidP="005E46C1"/>
    <w:p w14:paraId="03784B9E" w14:textId="77777777" w:rsidR="000A335E" w:rsidRDefault="000A335E" w:rsidP="000A335E">
      <w:pPr>
        <w:spacing w:line="480" w:lineRule="auto"/>
        <w:jc w:val="both"/>
        <w:rPr>
          <w:sz w:val="24"/>
          <w:szCs w:val="24"/>
        </w:rPr>
      </w:pPr>
      <w:r w:rsidRPr="000A335E">
        <w:rPr>
          <w:sz w:val="24"/>
          <w:szCs w:val="24"/>
        </w:rPr>
        <w:t xml:space="preserve">Analyses were first performed to test whether refeeding within each group had a significant impact on QT, QTc interval (Bazett’s and Framingham heart rate correction formulas), QTc dispersion and heart rate; Second, whether there was a difference between the two groups after four days of refeeding in QT, QTc interval (Bazett’s and Framingham heart rate correction formulas), QTc dispersion and heart rate. </w:t>
      </w:r>
    </w:p>
    <w:p w14:paraId="38F9A246" w14:textId="77777777" w:rsidR="00586B99" w:rsidRPr="00C54047" w:rsidRDefault="00586B99" w:rsidP="00586B99">
      <w:pPr>
        <w:pStyle w:val="Heading2"/>
      </w:pPr>
      <w:r w:rsidRPr="00C54047">
        <w:t>QT interval (before correction for heart rate)</w:t>
      </w:r>
    </w:p>
    <w:p w14:paraId="5BD321E8" w14:textId="77777777" w:rsidR="00586B99" w:rsidRPr="00C54047" w:rsidRDefault="00586B99" w:rsidP="00586B99"/>
    <w:p w14:paraId="4DC8B040" w14:textId="77777777" w:rsidR="000A335E" w:rsidRDefault="000A335E" w:rsidP="000A335E">
      <w:pPr>
        <w:spacing w:line="480" w:lineRule="auto"/>
        <w:jc w:val="both"/>
        <w:rPr>
          <w:sz w:val="24"/>
          <w:szCs w:val="24"/>
        </w:rPr>
      </w:pPr>
      <w:r w:rsidRPr="00C54047">
        <w:rPr>
          <w:sz w:val="24"/>
          <w:szCs w:val="24"/>
        </w:rPr>
        <w:t>After four days of refeeding</w:t>
      </w:r>
      <w:r w:rsidR="005B347D" w:rsidRPr="00C54047">
        <w:rPr>
          <w:sz w:val="24"/>
          <w:szCs w:val="24"/>
        </w:rPr>
        <w:t>,</w:t>
      </w:r>
      <w:r w:rsidRPr="00C54047">
        <w:rPr>
          <w:sz w:val="24"/>
          <w:szCs w:val="24"/>
        </w:rPr>
        <w:t xml:space="preserve"> </w:t>
      </w:r>
      <w:r w:rsidR="005B347D" w:rsidRPr="00C54047">
        <w:rPr>
          <w:sz w:val="24"/>
          <w:szCs w:val="24"/>
        </w:rPr>
        <w:t xml:space="preserve">subjects on </w:t>
      </w:r>
      <w:r w:rsidRPr="00C54047">
        <w:rPr>
          <w:sz w:val="24"/>
          <w:szCs w:val="24"/>
        </w:rPr>
        <w:t xml:space="preserve">both the low-calorie and high-calorie refeeding programme </w:t>
      </w:r>
      <w:r w:rsidR="005B347D" w:rsidRPr="00C54047">
        <w:rPr>
          <w:sz w:val="24"/>
          <w:szCs w:val="24"/>
        </w:rPr>
        <w:t xml:space="preserve">were found to have </w:t>
      </w:r>
      <w:r w:rsidRPr="00C54047">
        <w:rPr>
          <w:sz w:val="24"/>
          <w:szCs w:val="24"/>
        </w:rPr>
        <w:t>a reduction in QT interval</w:t>
      </w:r>
      <w:r w:rsidR="005B347D" w:rsidRPr="00C54047">
        <w:rPr>
          <w:sz w:val="24"/>
          <w:szCs w:val="24"/>
        </w:rPr>
        <w:t>. For</w:t>
      </w:r>
      <w:r w:rsidR="00856A13" w:rsidRPr="00C54047">
        <w:rPr>
          <w:sz w:val="24"/>
          <w:szCs w:val="24"/>
        </w:rPr>
        <w:t xml:space="preserve"> </w:t>
      </w:r>
      <w:r w:rsidRPr="00C54047">
        <w:rPr>
          <w:sz w:val="24"/>
          <w:szCs w:val="24"/>
        </w:rPr>
        <w:t>the high-calorie programme</w:t>
      </w:r>
      <w:r w:rsidR="005B347D" w:rsidRPr="00C54047">
        <w:rPr>
          <w:sz w:val="24"/>
          <w:szCs w:val="24"/>
        </w:rPr>
        <w:t xml:space="preserve">, the </w:t>
      </w:r>
      <w:r w:rsidRPr="00C54047">
        <w:rPr>
          <w:sz w:val="24"/>
          <w:szCs w:val="24"/>
        </w:rPr>
        <w:t xml:space="preserve">reduction in QT interval </w:t>
      </w:r>
      <w:r w:rsidR="005B347D" w:rsidRPr="00C54047">
        <w:rPr>
          <w:sz w:val="24"/>
          <w:szCs w:val="24"/>
        </w:rPr>
        <w:t xml:space="preserve">was </w:t>
      </w:r>
      <w:r w:rsidRPr="00C54047">
        <w:rPr>
          <w:sz w:val="24"/>
          <w:szCs w:val="24"/>
        </w:rPr>
        <w:t xml:space="preserve">from 408ms to 375ms (mean </w:t>
      </w:r>
      <w:r w:rsidRPr="000A335E">
        <w:rPr>
          <w:sz w:val="24"/>
          <w:szCs w:val="24"/>
        </w:rPr>
        <w:t>difference: 33ms; 95% CI 11, 54ms; P=0.05)</w:t>
      </w:r>
      <w:r w:rsidR="005B347D">
        <w:rPr>
          <w:sz w:val="24"/>
          <w:szCs w:val="24"/>
        </w:rPr>
        <w:t xml:space="preserve">, and for the </w:t>
      </w:r>
      <w:r w:rsidRPr="000A335E">
        <w:rPr>
          <w:sz w:val="24"/>
          <w:szCs w:val="24"/>
        </w:rPr>
        <w:t xml:space="preserve">low-calorie programme </w:t>
      </w:r>
      <w:r w:rsidR="005B347D">
        <w:rPr>
          <w:sz w:val="24"/>
          <w:szCs w:val="24"/>
        </w:rPr>
        <w:t xml:space="preserve">the </w:t>
      </w:r>
      <w:r w:rsidRPr="000A335E">
        <w:rPr>
          <w:sz w:val="24"/>
          <w:szCs w:val="24"/>
        </w:rPr>
        <w:t xml:space="preserve">reduction in QT interval </w:t>
      </w:r>
      <w:r w:rsidR="005B347D">
        <w:rPr>
          <w:sz w:val="24"/>
          <w:szCs w:val="24"/>
        </w:rPr>
        <w:t xml:space="preserve">was </w:t>
      </w:r>
      <w:r w:rsidRPr="000A335E">
        <w:rPr>
          <w:sz w:val="24"/>
          <w:szCs w:val="24"/>
        </w:rPr>
        <w:t xml:space="preserve">from 431ms to 410ms (mean difference: 21ms; 95% CI -0.1, 43ms; P=0.06). The mean difference in QT interval between the two </w:t>
      </w:r>
      <w:r w:rsidR="00F778FF">
        <w:rPr>
          <w:sz w:val="24"/>
          <w:szCs w:val="24"/>
        </w:rPr>
        <w:t xml:space="preserve">randomised </w:t>
      </w:r>
      <w:r w:rsidRPr="000A335E">
        <w:rPr>
          <w:sz w:val="24"/>
          <w:szCs w:val="24"/>
        </w:rPr>
        <w:t xml:space="preserve">groups after 4 days of refeeding was 35ms; 95% CI 8, 61ms; P=0.01. </w:t>
      </w:r>
    </w:p>
    <w:p w14:paraId="271E6177" w14:textId="77777777" w:rsidR="00586B99" w:rsidRPr="00C54047" w:rsidRDefault="00586B99" w:rsidP="00586B99">
      <w:pPr>
        <w:pStyle w:val="Heading2"/>
      </w:pPr>
      <w:r w:rsidRPr="00C54047">
        <w:t>QTc interval (corrected for heart rate)</w:t>
      </w:r>
    </w:p>
    <w:p w14:paraId="538DE061" w14:textId="77777777" w:rsidR="00586B99" w:rsidRPr="00586B99" w:rsidRDefault="00586B99" w:rsidP="00586B99"/>
    <w:p w14:paraId="04E5D464" w14:textId="77777777" w:rsidR="000A335E" w:rsidRPr="000A335E" w:rsidRDefault="003425DD" w:rsidP="000A335E">
      <w:pPr>
        <w:spacing w:line="480" w:lineRule="auto"/>
        <w:jc w:val="both"/>
        <w:rPr>
          <w:sz w:val="24"/>
          <w:szCs w:val="24"/>
        </w:rPr>
      </w:pPr>
      <w:r>
        <w:rPr>
          <w:sz w:val="24"/>
          <w:szCs w:val="24"/>
        </w:rPr>
        <w:t xml:space="preserve">After the </w:t>
      </w:r>
      <w:r w:rsidR="000A335E" w:rsidRPr="000A335E">
        <w:rPr>
          <w:sz w:val="24"/>
          <w:szCs w:val="24"/>
        </w:rPr>
        <w:t>QT interval was corrected for heart rate, neither refeeding programme reported a significant reduction in QTc interval using either Bazett’s or Framingham formulas. The low-calorie programme QTc interval (Bazett’s formula) reduced from 403ms to 399ms (mean difference: 4m; 95% CI: -10, 18ms; P=0.6) and the QTc interval (Framingham) reduced from 405ms to 394ms (mean differen</w:t>
      </w:r>
      <w:r w:rsidR="00F778FF">
        <w:rPr>
          <w:sz w:val="24"/>
          <w:szCs w:val="24"/>
        </w:rPr>
        <w:t>ce: 11ms; 95% CI -6, 28; p=0.2)</w:t>
      </w:r>
      <w:r w:rsidR="000A335E" w:rsidRPr="000A335E">
        <w:rPr>
          <w:sz w:val="24"/>
          <w:szCs w:val="24"/>
        </w:rPr>
        <w:t xml:space="preserve"> (Table 9.3)</w:t>
      </w:r>
      <w:r w:rsidR="00F778FF">
        <w:rPr>
          <w:sz w:val="24"/>
          <w:szCs w:val="24"/>
        </w:rPr>
        <w:t>.</w:t>
      </w:r>
    </w:p>
    <w:p w14:paraId="0011AA11" w14:textId="77777777" w:rsidR="000A335E" w:rsidRPr="000A335E" w:rsidRDefault="000A335E" w:rsidP="000A335E">
      <w:pPr>
        <w:spacing w:line="480" w:lineRule="auto"/>
        <w:jc w:val="both"/>
        <w:rPr>
          <w:sz w:val="24"/>
          <w:szCs w:val="24"/>
        </w:rPr>
      </w:pPr>
      <w:r w:rsidRPr="000A335E">
        <w:rPr>
          <w:sz w:val="24"/>
          <w:szCs w:val="24"/>
        </w:rPr>
        <w:t>Similarly, the high-calorie programme also reported no significant change in QTc interval after 4 days of refeeding using either Bazett’s or Framingham correction formulas:  404ms to 395 (mean difference: 9ms; 95% CI -5, 23ms; P=0.2) and 392 to 388 (mean difference: 4ms; 95% CI -6, 15ms; P=0.4), respectively (Table 9.4)</w:t>
      </w:r>
      <w:r w:rsidR="005C0845">
        <w:rPr>
          <w:sz w:val="24"/>
          <w:szCs w:val="24"/>
        </w:rPr>
        <w:t>.</w:t>
      </w:r>
    </w:p>
    <w:p w14:paraId="40B60852" w14:textId="77777777" w:rsidR="000A335E" w:rsidRPr="000A335E" w:rsidRDefault="000A335E" w:rsidP="000A335E">
      <w:pPr>
        <w:spacing w:line="480" w:lineRule="auto"/>
        <w:jc w:val="both"/>
        <w:rPr>
          <w:sz w:val="24"/>
          <w:szCs w:val="24"/>
        </w:rPr>
      </w:pPr>
      <w:r w:rsidRPr="000A335E">
        <w:rPr>
          <w:sz w:val="24"/>
          <w:szCs w:val="24"/>
        </w:rPr>
        <w:t>There was no significant difference in the post refeeding QTc interval between refeeding programmes using Bazett’s or Framingham formulas: mean difference 4ms; 95% CI -15, 23.7ms; P=0.6 and mean difference 7ms; 95% CI -13, 24ms; P</w:t>
      </w:r>
      <w:r w:rsidR="005C0845">
        <w:rPr>
          <w:sz w:val="24"/>
          <w:szCs w:val="24"/>
        </w:rPr>
        <w:t>=0.5, respectively</w:t>
      </w:r>
      <w:r w:rsidRPr="000A335E">
        <w:rPr>
          <w:sz w:val="24"/>
          <w:szCs w:val="24"/>
        </w:rPr>
        <w:t xml:space="preserve"> (Table 9.5)</w:t>
      </w:r>
      <w:r w:rsidR="005C0845">
        <w:rPr>
          <w:sz w:val="24"/>
          <w:szCs w:val="24"/>
        </w:rPr>
        <w:t>.</w:t>
      </w:r>
    </w:p>
    <w:p w14:paraId="226A09D5" w14:textId="77777777" w:rsidR="000A335E" w:rsidRDefault="005E46C1" w:rsidP="005E46C1">
      <w:pPr>
        <w:pStyle w:val="Heading2"/>
      </w:pPr>
      <w:bookmarkStart w:id="728" w:name="_Toc384719057"/>
      <w:r>
        <w:t>9</w:t>
      </w:r>
      <w:r w:rsidRPr="005E46C1">
        <w:t xml:space="preserve">.7.2 </w:t>
      </w:r>
      <w:r w:rsidR="000A335E" w:rsidRPr="005E46C1">
        <w:t>QTc interval prolongation (&gt;440ms)</w:t>
      </w:r>
      <w:bookmarkEnd w:id="728"/>
    </w:p>
    <w:p w14:paraId="590801E6" w14:textId="77777777" w:rsidR="005E46C1" w:rsidRPr="005E46C1" w:rsidRDefault="005E46C1" w:rsidP="005E46C1"/>
    <w:p w14:paraId="233DC65F" w14:textId="77777777" w:rsidR="000A335E" w:rsidRPr="000A335E" w:rsidRDefault="000A335E" w:rsidP="000A335E">
      <w:pPr>
        <w:spacing w:line="480" w:lineRule="auto"/>
        <w:jc w:val="both"/>
        <w:rPr>
          <w:sz w:val="24"/>
          <w:szCs w:val="24"/>
        </w:rPr>
      </w:pPr>
      <w:r w:rsidRPr="000A335E">
        <w:rPr>
          <w:sz w:val="24"/>
          <w:szCs w:val="24"/>
        </w:rPr>
        <w:t xml:space="preserve">Prior to refeeding five participants had QTc prolongation (three in the low-calorie and </w:t>
      </w:r>
      <w:r w:rsidR="00F778FF">
        <w:rPr>
          <w:sz w:val="24"/>
          <w:szCs w:val="24"/>
        </w:rPr>
        <w:t>two</w:t>
      </w:r>
      <w:r w:rsidRPr="000A335E">
        <w:rPr>
          <w:sz w:val="24"/>
          <w:szCs w:val="24"/>
        </w:rPr>
        <w:t xml:space="preserve"> in the high-calorie programmes), after 4 days of refeeding the incidence of QTc interval prolongation reduced to three participants (two in the low-calorie and one in the high-calorie programme).</w:t>
      </w:r>
    </w:p>
    <w:p w14:paraId="13F000FB" w14:textId="77777777" w:rsidR="000A335E" w:rsidRPr="000A335E" w:rsidRDefault="000A335E" w:rsidP="000A335E">
      <w:pPr>
        <w:spacing w:line="480" w:lineRule="auto"/>
        <w:jc w:val="both"/>
        <w:rPr>
          <w:sz w:val="24"/>
          <w:szCs w:val="24"/>
        </w:rPr>
      </w:pPr>
    </w:p>
    <w:p w14:paraId="7962682F" w14:textId="77777777" w:rsidR="000A335E" w:rsidRPr="000A335E" w:rsidRDefault="000A335E" w:rsidP="000A335E">
      <w:pPr>
        <w:spacing w:line="480" w:lineRule="auto"/>
        <w:jc w:val="both"/>
        <w:rPr>
          <w:sz w:val="24"/>
          <w:szCs w:val="24"/>
        </w:rPr>
      </w:pPr>
    </w:p>
    <w:p w14:paraId="4F43CC75" w14:textId="77777777" w:rsidR="000A335E" w:rsidRPr="000A335E" w:rsidRDefault="000A335E" w:rsidP="000A335E">
      <w:pPr>
        <w:spacing w:line="480" w:lineRule="auto"/>
        <w:jc w:val="both"/>
        <w:rPr>
          <w:sz w:val="24"/>
          <w:szCs w:val="24"/>
        </w:rPr>
      </w:pPr>
    </w:p>
    <w:p w14:paraId="7707883B" w14:textId="77777777" w:rsidR="000A335E" w:rsidRPr="000A335E" w:rsidRDefault="000A335E" w:rsidP="000A335E">
      <w:pPr>
        <w:spacing w:line="480" w:lineRule="auto"/>
        <w:jc w:val="both"/>
        <w:rPr>
          <w:sz w:val="24"/>
          <w:szCs w:val="24"/>
        </w:rPr>
      </w:pPr>
    </w:p>
    <w:p w14:paraId="77023691" w14:textId="77777777" w:rsidR="000A335E" w:rsidRPr="000A335E" w:rsidRDefault="000A335E" w:rsidP="000A335E">
      <w:pPr>
        <w:spacing w:line="480" w:lineRule="auto"/>
        <w:jc w:val="both"/>
        <w:rPr>
          <w:sz w:val="24"/>
          <w:szCs w:val="24"/>
        </w:rPr>
      </w:pPr>
    </w:p>
    <w:p w14:paraId="2AF451B0" w14:textId="77777777" w:rsidR="000A335E" w:rsidRPr="000A335E" w:rsidRDefault="000A335E" w:rsidP="000A335E">
      <w:pPr>
        <w:spacing w:line="480" w:lineRule="auto"/>
        <w:jc w:val="both"/>
        <w:rPr>
          <w:sz w:val="24"/>
          <w:szCs w:val="24"/>
        </w:rPr>
      </w:pPr>
    </w:p>
    <w:p w14:paraId="79EE8DE6" w14:textId="77777777" w:rsidR="000A335E" w:rsidRDefault="000A335E" w:rsidP="000A335E">
      <w:pPr>
        <w:spacing w:line="480" w:lineRule="auto"/>
        <w:jc w:val="both"/>
        <w:rPr>
          <w:sz w:val="24"/>
          <w:szCs w:val="24"/>
        </w:rPr>
      </w:pPr>
    </w:p>
    <w:p w14:paraId="4FC69CE6" w14:textId="77777777" w:rsidR="005E46C1" w:rsidRDefault="005E46C1" w:rsidP="000A335E">
      <w:pPr>
        <w:spacing w:line="480" w:lineRule="auto"/>
        <w:jc w:val="both"/>
        <w:rPr>
          <w:sz w:val="24"/>
          <w:szCs w:val="24"/>
        </w:rPr>
      </w:pPr>
    </w:p>
    <w:p w14:paraId="117E1693" w14:textId="77777777" w:rsidR="005E46C1" w:rsidRPr="000A335E" w:rsidRDefault="005E46C1" w:rsidP="000A335E">
      <w:pPr>
        <w:spacing w:line="480" w:lineRule="auto"/>
        <w:jc w:val="both"/>
        <w:rPr>
          <w:sz w:val="24"/>
          <w:szCs w:val="24"/>
        </w:rPr>
      </w:pPr>
    </w:p>
    <w:p w14:paraId="2D34B1E9" w14:textId="77777777" w:rsidR="000A335E" w:rsidRPr="000A335E" w:rsidRDefault="000A335E" w:rsidP="000A335E">
      <w:pPr>
        <w:spacing w:line="480" w:lineRule="auto"/>
        <w:jc w:val="both"/>
        <w:rPr>
          <w:sz w:val="24"/>
          <w:szCs w:val="24"/>
        </w:rPr>
      </w:pPr>
    </w:p>
    <w:p w14:paraId="599A0D70" w14:textId="77777777" w:rsidR="000A335E" w:rsidRPr="000A335E" w:rsidRDefault="000A335E" w:rsidP="000A335E">
      <w:pPr>
        <w:spacing w:line="480" w:lineRule="auto"/>
        <w:jc w:val="both"/>
        <w:rPr>
          <w:sz w:val="24"/>
          <w:szCs w:val="24"/>
        </w:rPr>
      </w:pPr>
    </w:p>
    <w:p w14:paraId="06025AB5" w14:textId="77777777" w:rsidR="000A335E" w:rsidRPr="00C311C9" w:rsidRDefault="000A335E" w:rsidP="000A335E">
      <w:pPr>
        <w:keepNext/>
        <w:keepLines/>
        <w:spacing w:before="200" w:after="0"/>
        <w:jc w:val="both"/>
        <w:outlineLvl w:val="1"/>
        <w:rPr>
          <w:rFonts w:asciiTheme="majorHAnsi" w:eastAsiaTheme="majorEastAsia" w:hAnsiTheme="majorHAnsi" w:cstheme="majorBidi"/>
          <w:b/>
          <w:bCs/>
          <w:sz w:val="26"/>
          <w:szCs w:val="26"/>
        </w:rPr>
      </w:pPr>
      <w:bookmarkStart w:id="729" w:name="_Toc376168646"/>
      <w:bookmarkStart w:id="730" w:name="_Toc377455144"/>
      <w:bookmarkStart w:id="731" w:name="_Toc384719058"/>
      <w:r w:rsidRPr="00C311C9">
        <w:rPr>
          <w:rFonts w:asciiTheme="majorHAnsi" w:eastAsiaTheme="majorEastAsia" w:hAnsiTheme="majorHAnsi" w:cstheme="majorBidi"/>
          <w:b/>
          <w:bCs/>
          <w:sz w:val="26"/>
          <w:szCs w:val="26"/>
        </w:rPr>
        <w:t>Table 9.3 – Control Group (low-calorie): Pre and post refeeding cardiac outcomes</w:t>
      </w:r>
      <w:bookmarkEnd w:id="729"/>
      <w:bookmarkEnd w:id="730"/>
      <w:bookmarkEnd w:id="731"/>
      <w:r w:rsidRPr="00C311C9">
        <w:rPr>
          <w:rFonts w:asciiTheme="majorHAnsi" w:eastAsiaTheme="majorEastAsia" w:hAnsiTheme="majorHAnsi" w:cstheme="majorBidi"/>
          <w:b/>
          <w:bCs/>
          <w:sz w:val="26"/>
          <w:szCs w:val="26"/>
        </w:rPr>
        <w:t xml:space="preserve"> </w:t>
      </w:r>
    </w:p>
    <w:p w14:paraId="235E7D24" w14:textId="77777777" w:rsidR="000A335E" w:rsidRPr="00C311C9" w:rsidRDefault="000A335E" w:rsidP="000A335E"/>
    <w:tbl>
      <w:tblPr>
        <w:tblStyle w:val="LightShading"/>
        <w:tblW w:w="9307" w:type="dxa"/>
        <w:tblLook w:val="04A0" w:firstRow="1" w:lastRow="0" w:firstColumn="1" w:lastColumn="0" w:noHBand="0" w:noVBand="1"/>
      </w:tblPr>
      <w:tblGrid>
        <w:gridCol w:w="1772"/>
        <w:gridCol w:w="2348"/>
        <w:gridCol w:w="2486"/>
        <w:gridCol w:w="1846"/>
        <w:gridCol w:w="855"/>
      </w:tblGrid>
      <w:tr w:rsidR="000A335E" w:rsidRPr="000A335E" w14:paraId="4A21D86B" w14:textId="77777777" w:rsidTr="00F778FF">
        <w:trPr>
          <w:cnfStyle w:val="100000000000" w:firstRow="1" w:lastRow="0" w:firstColumn="0" w:lastColumn="0" w:oddVBand="0" w:evenVBand="0" w:oddHBand="0" w:evenHBand="0" w:firstRowFirstColumn="0" w:firstRowLastColumn="0" w:lastRowFirstColumn="0" w:lastRowLastColumn="0"/>
          <w:trHeight w:val="1025"/>
        </w:trPr>
        <w:tc>
          <w:tcPr>
            <w:cnfStyle w:val="001000000000" w:firstRow="0" w:lastRow="0" w:firstColumn="1" w:lastColumn="0" w:oddVBand="0" w:evenVBand="0" w:oddHBand="0" w:evenHBand="0" w:firstRowFirstColumn="0" w:firstRowLastColumn="0" w:lastRowFirstColumn="0" w:lastRowLastColumn="0"/>
            <w:tcW w:w="1772" w:type="dxa"/>
          </w:tcPr>
          <w:p w14:paraId="7AF38812" w14:textId="77777777" w:rsidR="000A335E" w:rsidRPr="000A335E" w:rsidRDefault="000A335E" w:rsidP="000A335E">
            <w:pPr>
              <w:jc w:val="both"/>
              <w:rPr>
                <w:sz w:val="28"/>
                <w:szCs w:val="28"/>
              </w:rPr>
            </w:pPr>
            <w:r w:rsidRPr="000A335E">
              <w:rPr>
                <w:sz w:val="28"/>
                <w:szCs w:val="28"/>
              </w:rPr>
              <w:t>Control</w:t>
            </w:r>
          </w:p>
        </w:tc>
        <w:tc>
          <w:tcPr>
            <w:tcW w:w="2348" w:type="dxa"/>
          </w:tcPr>
          <w:p w14:paraId="6BB80B01" w14:textId="77777777" w:rsidR="000A335E" w:rsidRPr="000A335E" w:rsidRDefault="000A335E" w:rsidP="000A335E">
            <w:pPr>
              <w:jc w:val="both"/>
              <w:cnfStyle w:val="100000000000" w:firstRow="1" w:lastRow="0" w:firstColumn="0" w:lastColumn="0" w:oddVBand="0" w:evenVBand="0" w:oddHBand="0" w:evenHBand="0" w:firstRowFirstColumn="0" w:firstRowLastColumn="0" w:lastRowFirstColumn="0" w:lastRowLastColumn="0"/>
              <w:rPr>
                <w:sz w:val="28"/>
                <w:szCs w:val="28"/>
              </w:rPr>
            </w:pPr>
            <w:r w:rsidRPr="000A335E">
              <w:rPr>
                <w:sz w:val="28"/>
                <w:szCs w:val="28"/>
              </w:rPr>
              <w:t>Baseline</w:t>
            </w:r>
          </w:p>
          <w:p w14:paraId="0E8B17EF" w14:textId="77777777" w:rsidR="000A335E" w:rsidRPr="000A335E" w:rsidRDefault="000A335E" w:rsidP="000A335E">
            <w:pPr>
              <w:jc w:val="both"/>
              <w:cnfStyle w:val="100000000000" w:firstRow="1" w:lastRow="0" w:firstColumn="0" w:lastColumn="0" w:oddVBand="0" w:evenVBand="0" w:oddHBand="0" w:evenHBand="0" w:firstRowFirstColumn="0" w:firstRowLastColumn="0" w:lastRowFirstColumn="0" w:lastRowLastColumn="0"/>
              <w:rPr>
                <w:sz w:val="28"/>
                <w:szCs w:val="28"/>
              </w:rPr>
            </w:pPr>
            <w:r w:rsidRPr="000A335E">
              <w:rPr>
                <w:sz w:val="28"/>
                <w:szCs w:val="28"/>
              </w:rPr>
              <w:t>N=18</w:t>
            </w:r>
          </w:p>
          <w:p w14:paraId="0921D4F7" w14:textId="77777777" w:rsidR="000A335E" w:rsidRPr="000A335E" w:rsidRDefault="000A335E" w:rsidP="000A335E">
            <w:pPr>
              <w:jc w:val="both"/>
              <w:cnfStyle w:val="100000000000" w:firstRow="1" w:lastRow="0" w:firstColumn="0" w:lastColumn="0" w:oddVBand="0" w:evenVBand="0" w:oddHBand="0" w:evenHBand="0" w:firstRowFirstColumn="0" w:firstRowLastColumn="0" w:lastRowFirstColumn="0" w:lastRowLastColumn="0"/>
              <w:rPr>
                <w:sz w:val="28"/>
                <w:szCs w:val="28"/>
              </w:rPr>
            </w:pPr>
          </w:p>
        </w:tc>
        <w:tc>
          <w:tcPr>
            <w:tcW w:w="2486" w:type="dxa"/>
          </w:tcPr>
          <w:p w14:paraId="71F3B07D" w14:textId="77777777" w:rsidR="000A335E" w:rsidRPr="000A335E" w:rsidRDefault="000A335E" w:rsidP="000A335E">
            <w:pPr>
              <w:jc w:val="both"/>
              <w:cnfStyle w:val="100000000000" w:firstRow="1" w:lastRow="0" w:firstColumn="0" w:lastColumn="0" w:oddVBand="0" w:evenVBand="0" w:oddHBand="0" w:evenHBand="0" w:firstRowFirstColumn="0" w:firstRowLastColumn="0" w:lastRowFirstColumn="0" w:lastRowLastColumn="0"/>
              <w:rPr>
                <w:sz w:val="28"/>
                <w:szCs w:val="28"/>
              </w:rPr>
            </w:pPr>
            <w:r w:rsidRPr="000A335E">
              <w:rPr>
                <w:sz w:val="28"/>
                <w:szCs w:val="28"/>
              </w:rPr>
              <w:t>4 days</w:t>
            </w:r>
          </w:p>
          <w:p w14:paraId="2CC6A46C" w14:textId="77777777" w:rsidR="000A335E" w:rsidRPr="000A335E" w:rsidRDefault="000A335E" w:rsidP="000A335E">
            <w:pPr>
              <w:jc w:val="both"/>
              <w:cnfStyle w:val="100000000000" w:firstRow="1" w:lastRow="0" w:firstColumn="0" w:lastColumn="0" w:oddVBand="0" w:evenVBand="0" w:oddHBand="0" w:evenHBand="0" w:firstRowFirstColumn="0" w:firstRowLastColumn="0" w:lastRowFirstColumn="0" w:lastRowLastColumn="0"/>
              <w:rPr>
                <w:sz w:val="28"/>
                <w:szCs w:val="28"/>
              </w:rPr>
            </w:pPr>
            <w:r w:rsidRPr="000A335E">
              <w:rPr>
                <w:sz w:val="28"/>
                <w:szCs w:val="28"/>
              </w:rPr>
              <w:t>refeeding</w:t>
            </w:r>
          </w:p>
          <w:p w14:paraId="5B9E8432" w14:textId="77777777" w:rsidR="000A335E" w:rsidRPr="000A335E" w:rsidRDefault="000A335E" w:rsidP="000A335E">
            <w:pPr>
              <w:jc w:val="both"/>
              <w:cnfStyle w:val="100000000000" w:firstRow="1" w:lastRow="0" w:firstColumn="0" w:lastColumn="0" w:oddVBand="0" w:evenVBand="0" w:oddHBand="0" w:evenHBand="0" w:firstRowFirstColumn="0" w:firstRowLastColumn="0" w:lastRowFirstColumn="0" w:lastRowLastColumn="0"/>
              <w:rPr>
                <w:sz w:val="28"/>
                <w:szCs w:val="28"/>
              </w:rPr>
            </w:pPr>
            <w:r w:rsidRPr="000A335E">
              <w:rPr>
                <w:sz w:val="28"/>
                <w:szCs w:val="28"/>
              </w:rPr>
              <w:t>N=18</w:t>
            </w:r>
          </w:p>
        </w:tc>
        <w:tc>
          <w:tcPr>
            <w:tcW w:w="1846" w:type="dxa"/>
          </w:tcPr>
          <w:p w14:paraId="6B425E82" w14:textId="77777777" w:rsidR="000A335E" w:rsidRPr="000A335E" w:rsidRDefault="005F6F35" w:rsidP="000A335E">
            <w:pPr>
              <w:jc w:val="both"/>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Mean Diff</w:t>
            </w:r>
          </w:p>
          <w:p w14:paraId="6C309417" w14:textId="00A3C05A" w:rsidR="000A335E" w:rsidRPr="000A335E" w:rsidRDefault="00F336F4" w:rsidP="000A335E">
            <w:pPr>
              <w:jc w:val="both"/>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w:t>
            </w:r>
            <w:r w:rsidR="000A335E" w:rsidRPr="000A335E">
              <w:rPr>
                <w:sz w:val="28"/>
                <w:szCs w:val="28"/>
              </w:rPr>
              <w:t>95% CI</w:t>
            </w:r>
            <w:r>
              <w:rPr>
                <w:sz w:val="28"/>
                <w:szCs w:val="28"/>
              </w:rPr>
              <w:t>)</w:t>
            </w:r>
          </w:p>
          <w:p w14:paraId="1EAE21BB" w14:textId="77777777" w:rsidR="000A335E" w:rsidRPr="000A335E" w:rsidRDefault="000A335E" w:rsidP="000A335E">
            <w:pPr>
              <w:jc w:val="both"/>
              <w:cnfStyle w:val="100000000000" w:firstRow="1" w:lastRow="0" w:firstColumn="0" w:lastColumn="0" w:oddVBand="0" w:evenVBand="0" w:oddHBand="0" w:evenHBand="0" w:firstRowFirstColumn="0" w:firstRowLastColumn="0" w:lastRowFirstColumn="0" w:lastRowLastColumn="0"/>
              <w:rPr>
                <w:sz w:val="28"/>
                <w:szCs w:val="28"/>
              </w:rPr>
            </w:pPr>
          </w:p>
        </w:tc>
        <w:tc>
          <w:tcPr>
            <w:tcW w:w="855" w:type="dxa"/>
          </w:tcPr>
          <w:p w14:paraId="1950C1A7" w14:textId="77777777" w:rsidR="000A335E" w:rsidRPr="000A335E" w:rsidRDefault="000A335E" w:rsidP="000A335E">
            <w:pPr>
              <w:jc w:val="both"/>
              <w:cnfStyle w:val="100000000000" w:firstRow="1" w:lastRow="0" w:firstColumn="0" w:lastColumn="0" w:oddVBand="0" w:evenVBand="0" w:oddHBand="0" w:evenHBand="0" w:firstRowFirstColumn="0" w:firstRowLastColumn="0" w:lastRowFirstColumn="0" w:lastRowLastColumn="0"/>
              <w:rPr>
                <w:sz w:val="28"/>
                <w:szCs w:val="28"/>
              </w:rPr>
            </w:pPr>
            <w:r w:rsidRPr="000A335E">
              <w:rPr>
                <w:sz w:val="28"/>
                <w:szCs w:val="28"/>
              </w:rPr>
              <w:t>P-value</w:t>
            </w:r>
          </w:p>
        </w:tc>
      </w:tr>
      <w:tr w:rsidR="000A335E" w:rsidRPr="000A335E" w14:paraId="5D5EF63E" w14:textId="77777777" w:rsidTr="00F778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2" w:type="dxa"/>
            <w:noWrap/>
            <w:hideMark/>
          </w:tcPr>
          <w:p w14:paraId="0F7855EB" w14:textId="77777777" w:rsidR="000A335E" w:rsidRPr="005E46C1" w:rsidRDefault="000A335E" w:rsidP="000A335E">
            <w:pPr>
              <w:jc w:val="both"/>
              <w:rPr>
                <w:sz w:val="28"/>
                <w:szCs w:val="28"/>
              </w:rPr>
            </w:pPr>
            <w:r w:rsidRPr="005E46C1">
              <w:rPr>
                <w:sz w:val="28"/>
                <w:szCs w:val="28"/>
              </w:rPr>
              <w:t>QT (ms)</w:t>
            </w:r>
          </w:p>
          <w:p w14:paraId="1684D212" w14:textId="77777777" w:rsidR="000A335E" w:rsidRPr="005E46C1" w:rsidRDefault="000A335E" w:rsidP="000A335E">
            <w:pPr>
              <w:jc w:val="both"/>
              <w:rPr>
                <w:sz w:val="28"/>
                <w:szCs w:val="28"/>
              </w:rPr>
            </w:pPr>
          </w:p>
        </w:tc>
        <w:tc>
          <w:tcPr>
            <w:tcW w:w="2348" w:type="dxa"/>
            <w:noWrap/>
          </w:tcPr>
          <w:p w14:paraId="007BAAC6" w14:textId="77777777" w:rsidR="000A335E" w:rsidRPr="005E46C1" w:rsidRDefault="000A335E" w:rsidP="000A335E">
            <w:pPr>
              <w:jc w:val="both"/>
              <w:cnfStyle w:val="000000100000" w:firstRow="0" w:lastRow="0" w:firstColumn="0" w:lastColumn="0" w:oddVBand="0" w:evenVBand="0" w:oddHBand="1" w:evenHBand="0" w:firstRowFirstColumn="0" w:firstRowLastColumn="0" w:lastRowFirstColumn="0" w:lastRowLastColumn="0"/>
              <w:rPr>
                <w:sz w:val="28"/>
                <w:szCs w:val="28"/>
              </w:rPr>
            </w:pPr>
            <w:r w:rsidRPr="005E46C1">
              <w:rPr>
                <w:sz w:val="28"/>
                <w:szCs w:val="28"/>
              </w:rPr>
              <w:t>431 (32)</w:t>
            </w:r>
          </w:p>
        </w:tc>
        <w:tc>
          <w:tcPr>
            <w:tcW w:w="2486" w:type="dxa"/>
            <w:noWrap/>
          </w:tcPr>
          <w:p w14:paraId="2353242E" w14:textId="77777777" w:rsidR="000A335E" w:rsidRPr="005E46C1" w:rsidRDefault="000A335E" w:rsidP="000A335E">
            <w:pPr>
              <w:jc w:val="both"/>
              <w:cnfStyle w:val="000000100000" w:firstRow="0" w:lastRow="0" w:firstColumn="0" w:lastColumn="0" w:oddVBand="0" w:evenVBand="0" w:oddHBand="1" w:evenHBand="0" w:firstRowFirstColumn="0" w:firstRowLastColumn="0" w:lastRowFirstColumn="0" w:lastRowLastColumn="0"/>
              <w:rPr>
                <w:sz w:val="28"/>
                <w:szCs w:val="28"/>
              </w:rPr>
            </w:pPr>
            <w:r w:rsidRPr="005E46C1">
              <w:rPr>
                <w:sz w:val="28"/>
                <w:szCs w:val="28"/>
              </w:rPr>
              <w:t>410(33)</w:t>
            </w:r>
          </w:p>
        </w:tc>
        <w:tc>
          <w:tcPr>
            <w:tcW w:w="1846" w:type="dxa"/>
          </w:tcPr>
          <w:p w14:paraId="479FBFAB" w14:textId="77777777" w:rsidR="000A335E" w:rsidRPr="005E46C1" w:rsidRDefault="008119E5" w:rsidP="000A335E">
            <w:pPr>
              <w:jc w:val="both"/>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21(</w:t>
            </w:r>
            <w:r w:rsidR="00B630A9">
              <w:rPr>
                <w:sz w:val="28"/>
                <w:szCs w:val="28"/>
              </w:rPr>
              <w:t>-</w:t>
            </w:r>
            <w:r w:rsidR="000A335E" w:rsidRPr="005E46C1">
              <w:rPr>
                <w:sz w:val="28"/>
                <w:szCs w:val="28"/>
              </w:rPr>
              <w:t>0.9,43)</w:t>
            </w:r>
          </w:p>
        </w:tc>
        <w:tc>
          <w:tcPr>
            <w:tcW w:w="855" w:type="dxa"/>
            <w:noWrap/>
          </w:tcPr>
          <w:p w14:paraId="5688E8FC" w14:textId="77777777" w:rsidR="000A335E" w:rsidRPr="005E46C1" w:rsidRDefault="000A335E" w:rsidP="000A335E">
            <w:pPr>
              <w:jc w:val="both"/>
              <w:cnfStyle w:val="000000100000" w:firstRow="0" w:lastRow="0" w:firstColumn="0" w:lastColumn="0" w:oddVBand="0" w:evenVBand="0" w:oddHBand="1" w:evenHBand="0" w:firstRowFirstColumn="0" w:firstRowLastColumn="0" w:lastRowFirstColumn="0" w:lastRowLastColumn="0"/>
              <w:rPr>
                <w:sz w:val="28"/>
                <w:szCs w:val="28"/>
              </w:rPr>
            </w:pPr>
            <w:r w:rsidRPr="005E46C1">
              <w:rPr>
                <w:sz w:val="28"/>
                <w:szCs w:val="28"/>
              </w:rPr>
              <w:t>0.06</w:t>
            </w:r>
          </w:p>
        </w:tc>
      </w:tr>
      <w:tr w:rsidR="000A335E" w:rsidRPr="000A335E" w14:paraId="50C99E3A" w14:textId="77777777" w:rsidTr="00F778FF">
        <w:trPr>
          <w:trHeight w:val="300"/>
        </w:trPr>
        <w:tc>
          <w:tcPr>
            <w:cnfStyle w:val="001000000000" w:firstRow="0" w:lastRow="0" w:firstColumn="1" w:lastColumn="0" w:oddVBand="0" w:evenVBand="0" w:oddHBand="0" w:evenHBand="0" w:firstRowFirstColumn="0" w:firstRowLastColumn="0" w:lastRowFirstColumn="0" w:lastRowLastColumn="0"/>
            <w:tcW w:w="1772" w:type="dxa"/>
            <w:noWrap/>
            <w:hideMark/>
          </w:tcPr>
          <w:p w14:paraId="1F199B8A" w14:textId="77777777" w:rsidR="000A335E" w:rsidRPr="005E46C1" w:rsidRDefault="000A335E" w:rsidP="000A335E">
            <w:pPr>
              <w:jc w:val="both"/>
              <w:rPr>
                <w:sz w:val="28"/>
                <w:szCs w:val="28"/>
              </w:rPr>
            </w:pPr>
            <w:r w:rsidRPr="005E46C1">
              <w:rPr>
                <w:sz w:val="28"/>
                <w:szCs w:val="28"/>
              </w:rPr>
              <w:t>QTc Bazzet (ms)</w:t>
            </w:r>
          </w:p>
          <w:p w14:paraId="3470D001" w14:textId="77777777" w:rsidR="000A335E" w:rsidRPr="005E46C1" w:rsidRDefault="000A335E" w:rsidP="000A335E">
            <w:pPr>
              <w:jc w:val="both"/>
              <w:rPr>
                <w:sz w:val="28"/>
                <w:szCs w:val="28"/>
              </w:rPr>
            </w:pPr>
          </w:p>
        </w:tc>
        <w:tc>
          <w:tcPr>
            <w:tcW w:w="2348" w:type="dxa"/>
            <w:noWrap/>
          </w:tcPr>
          <w:p w14:paraId="66E88C27" w14:textId="77777777" w:rsidR="000A335E" w:rsidRPr="005E46C1" w:rsidRDefault="000A335E" w:rsidP="000A335E">
            <w:pPr>
              <w:jc w:val="both"/>
              <w:cnfStyle w:val="000000000000" w:firstRow="0" w:lastRow="0" w:firstColumn="0" w:lastColumn="0" w:oddVBand="0" w:evenVBand="0" w:oddHBand="0" w:evenHBand="0" w:firstRowFirstColumn="0" w:firstRowLastColumn="0" w:lastRowFirstColumn="0" w:lastRowLastColumn="0"/>
              <w:rPr>
                <w:sz w:val="28"/>
                <w:szCs w:val="28"/>
              </w:rPr>
            </w:pPr>
            <w:r w:rsidRPr="005E46C1">
              <w:rPr>
                <w:sz w:val="28"/>
                <w:szCs w:val="28"/>
              </w:rPr>
              <w:t>403 (26)</w:t>
            </w:r>
          </w:p>
        </w:tc>
        <w:tc>
          <w:tcPr>
            <w:tcW w:w="2486" w:type="dxa"/>
            <w:noWrap/>
          </w:tcPr>
          <w:p w14:paraId="0255B38D" w14:textId="77777777" w:rsidR="000A335E" w:rsidRPr="005E46C1" w:rsidRDefault="000A335E" w:rsidP="000A335E">
            <w:pPr>
              <w:jc w:val="both"/>
              <w:cnfStyle w:val="000000000000" w:firstRow="0" w:lastRow="0" w:firstColumn="0" w:lastColumn="0" w:oddVBand="0" w:evenVBand="0" w:oddHBand="0" w:evenHBand="0" w:firstRowFirstColumn="0" w:firstRowLastColumn="0" w:lastRowFirstColumn="0" w:lastRowLastColumn="0"/>
              <w:rPr>
                <w:sz w:val="28"/>
                <w:szCs w:val="28"/>
              </w:rPr>
            </w:pPr>
            <w:r w:rsidRPr="005E46C1">
              <w:rPr>
                <w:sz w:val="28"/>
                <w:szCs w:val="28"/>
              </w:rPr>
              <w:t>399 (30)</w:t>
            </w:r>
          </w:p>
        </w:tc>
        <w:tc>
          <w:tcPr>
            <w:tcW w:w="1846" w:type="dxa"/>
          </w:tcPr>
          <w:p w14:paraId="2CD5D39C" w14:textId="77777777" w:rsidR="000A335E" w:rsidRPr="005E46C1" w:rsidRDefault="000A335E" w:rsidP="000A335E">
            <w:pPr>
              <w:jc w:val="both"/>
              <w:cnfStyle w:val="000000000000" w:firstRow="0" w:lastRow="0" w:firstColumn="0" w:lastColumn="0" w:oddVBand="0" w:evenVBand="0" w:oddHBand="0" w:evenHBand="0" w:firstRowFirstColumn="0" w:firstRowLastColumn="0" w:lastRowFirstColumn="0" w:lastRowLastColumn="0"/>
              <w:rPr>
                <w:sz w:val="28"/>
                <w:szCs w:val="28"/>
              </w:rPr>
            </w:pPr>
            <w:r w:rsidRPr="005E46C1">
              <w:rPr>
                <w:sz w:val="28"/>
                <w:szCs w:val="28"/>
              </w:rPr>
              <w:t>4(-11, 18)</w:t>
            </w:r>
          </w:p>
        </w:tc>
        <w:tc>
          <w:tcPr>
            <w:tcW w:w="855" w:type="dxa"/>
            <w:noWrap/>
          </w:tcPr>
          <w:p w14:paraId="2223C1AC" w14:textId="77777777" w:rsidR="000A335E" w:rsidRPr="005E46C1" w:rsidRDefault="000A335E" w:rsidP="000A335E">
            <w:pPr>
              <w:jc w:val="both"/>
              <w:cnfStyle w:val="000000000000" w:firstRow="0" w:lastRow="0" w:firstColumn="0" w:lastColumn="0" w:oddVBand="0" w:evenVBand="0" w:oddHBand="0" w:evenHBand="0" w:firstRowFirstColumn="0" w:firstRowLastColumn="0" w:lastRowFirstColumn="0" w:lastRowLastColumn="0"/>
              <w:rPr>
                <w:sz w:val="28"/>
                <w:szCs w:val="28"/>
              </w:rPr>
            </w:pPr>
            <w:r w:rsidRPr="005E46C1">
              <w:rPr>
                <w:sz w:val="28"/>
                <w:szCs w:val="28"/>
              </w:rPr>
              <w:t>0.6</w:t>
            </w:r>
          </w:p>
        </w:tc>
      </w:tr>
      <w:tr w:rsidR="000A335E" w:rsidRPr="000A335E" w14:paraId="72D57540" w14:textId="77777777" w:rsidTr="00F778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2" w:type="dxa"/>
            <w:noWrap/>
            <w:hideMark/>
          </w:tcPr>
          <w:p w14:paraId="61C8007E" w14:textId="77777777" w:rsidR="000A335E" w:rsidRPr="005E46C1" w:rsidRDefault="000A335E" w:rsidP="000A335E">
            <w:pPr>
              <w:jc w:val="both"/>
              <w:rPr>
                <w:sz w:val="28"/>
                <w:szCs w:val="28"/>
              </w:rPr>
            </w:pPr>
            <w:r w:rsidRPr="005E46C1">
              <w:rPr>
                <w:sz w:val="28"/>
                <w:szCs w:val="28"/>
              </w:rPr>
              <w:t>QTc Framingham (ms)</w:t>
            </w:r>
          </w:p>
        </w:tc>
        <w:tc>
          <w:tcPr>
            <w:tcW w:w="2348" w:type="dxa"/>
            <w:noWrap/>
          </w:tcPr>
          <w:p w14:paraId="50C7D16A" w14:textId="77777777" w:rsidR="000A335E" w:rsidRPr="005E46C1" w:rsidRDefault="000A335E" w:rsidP="000A335E">
            <w:pPr>
              <w:jc w:val="both"/>
              <w:cnfStyle w:val="000000100000" w:firstRow="0" w:lastRow="0" w:firstColumn="0" w:lastColumn="0" w:oddVBand="0" w:evenVBand="0" w:oddHBand="1" w:evenHBand="0" w:firstRowFirstColumn="0" w:firstRowLastColumn="0" w:lastRowFirstColumn="0" w:lastRowLastColumn="0"/>
              <w:rPr>
                <w:sz w:val="28"/>
                <w:szCs w:val="28"/>
              </w:rPr>
            </w:pPr>
            <w:r w:rsidRPr="005E46C1">
              <w:rPr>
                <w:sz w:val="28"/>
                <w:szCs w:val="28"/>
              </w:rPr>
              <w:t>405 (27)</w:t>
            </w:r>
          </w:p>
        </w:tc>
        <w:tc>
          <w:tcPr>
            <w:tcW w:w="2486" w:type="dxa"/>
            <w:noWrap/>
          </w:tcPr>
          <w:p w14:paraId="1CB9C213" w14:textId="77777777" w:rsidR="000A335E" w:rsidRPr="005E46C1" w:rsidRDefault="000A335E" w:rsidP="000A335E">
            <w:pPr>
              <w:jc w:val="both"/>
              <w:cnfStyle w:val="000000100000" w:firstRow="0" w:lastRow="0" w:firstColumn="0" w:lastColumn="0" w:oddVBand="0" w:evenVBand="0" w:oddHBand="1" w:evenHBand="0" w:firstRowFirstColumn="0" w:firstRowLastColumn="0" w:lastRowFirstColumn="0" w:lastRowLastColumn="0"/>
              <w:rPr>
                <w:sz w:val="28"/>
                <w:szCs w:val="28"/>
              </w:rPr>
            </w:pPr>
            <w:r w:rsidRPr="005E46C1">
              <w:rPr>
                <w:sz w:val="28"/>
                <w:szCs w:val="28"/>
              </w:rPr>
              <w:t>394 (32)</w:t>
            </w:r>
          </w:p>
        </w:tc>
        <w:tc>
          <w:tcPr>
            <w:tcW w:w="1846" w:type="dxa"/>
          </w:tcPr>
          <w:p w14:paraId="1D572254" w14:textId="77777777" w:rsidR="000A335E" w:rsidRPr="005E46C1" w:rsidRDefault="000A335E" w:rsidP="000A335E">
            <w:pPr>
              <w:jc w:val="both"/>
              <w:cnfStyle w:val="000000100000" w:firstRow="0" w:lastRow="0" w:firstColumn="0" w:lastColumn="0" w:oddVBand="0" w:evenVBand="0" w:oddHBand="1" w:evenHBand="0" w:firstRowFirstColumn="0" w:firstRowLastColumn="0" w:lastRowFirstColumn="0" w:lastRowLastColumn="0"/>
              <w:rPr>
                <w:sz w:val="28"/>
                <w:szCs w:val="28"/>
              </w:rPr>
            </w:pPr>
            <w:r w:rsidRPr="005E46C1">
              <w:rPr>
                <w:sz w:val="28"/>
                <w:szCs w:val="28"/>
              </w:rPr>
              <w:t>10(-6, 28)</w:t>
            </w:r>
          </w:p>
        </w:tc>
        <w:tc>
          <w:tcPr>
            <w:tcW w:w="855" w:type="dxa"/>
            <w:noWrap/>
          </w:tcPr>
          <w:p w14:paraId="32CCB8AC" w14:textId="77777777" w:rsidR="000A335E" w:rsidRPr="005E46C1" w:rsidRDefault="000A335E" w:rsidP="000A335E">
            <w:pPr>
              <w:jc w:val="both"/>
              <w:cnfStyle w:val="000000100000" w:firstRow="0" w:lastRow="0" w:firstColumn="0" w:lastColumn="0" w:oddVBand="0" w:evenVBand="0" w:oddHBand="1" w:evenHBand="0" w:firstRowFirstColumn="0" w:firstRowLastColumn="0" w:lastRowFirstColumn="0" w:lastRowLastColumn="0"/>
              <w:rPr>
                <w:sz w:val="28"/>
                <w:szCs w:val="28"/>
              </w:rPr>
            </w:pPr>
            <w:r w:rsidRPr="005E46C1">
              <w:rPr>
                <w:sz w:val="28"/>
                <w:szCs w:val="28"/>
              </w:rPr>
              <w:t>0.2</w:t>
            </w:r>
          </w:p>
        </w:tc>
      </w:tr>
      <w:tr w:rsidR="000A335E" w:rsidRPr="000A335E" w14:paraId="2CC2B15A" w14:textId="77777777" w:rsidTr="00F778FF">
        <w:trPr>
          <w:trHeight w:val="300"/>
        </w:trPr>
        <w:tc>
          <w:tcPr>
            <w:cnfStyle w:val="001000000000" w:firstRow="0" w:lastRow="0" w:firstColumn="1" w:lastColumn="0" w:oddVBand="0" w:evenVBand="0" w:oddHBand="0" w:evenHBand="0" w:firstRowFirstColumn="0" w:firstRowLastColumn="0" w:lastRowFirstColumn="0" w:lastRowLastColumn="0"/>
            <w:tcW w:w="1772" w:type="dxa"/>
            <w:noWrap/>
          </w:tcPr>
          <w:p w14:paraId="01FFFF21" w14:textId="77777777" w:rsidR="000A335E" w:rsidRPr="005E46C1" w:rsidRDefault="000A335E" w:rsidP="000A335E">
            <w:pPr>
              <w:jc w:val="both"/>
              <w:rPr>
                <w:sz w:val="28"/>
                <w:szCs w:val="28"/>
              </w:rPr>
            </w:pPr>
            <w:r w:rsidRPr="005E46C1">
              <w:rPr>
                <w:sz w:val="28"/>
                <w:szCs w:val="28"/>
              </w:rPr>
              <w:t>Heart Rate</w:t>
            </w:r>
          </w:p>
          <w:p w14:paraId="54EB5799" w14:textId="77777777" w:rsidR="000A335E" w:rsidRPr="005E46C1" w:rsidRDefault="000A335E" w:rsidP="000A335E">
            <w:pPr>
              <w:jc w:val="both"/>
              <w:rPr>
                <w:sz w:val="28"/>
                <w:szCs w:val="28"/>
              </w:rPr>
            </w:pPr>
            <w:r w:rsidRPr="005E46C1">
              <w:rPr>
                <w:sz w:val="28"/>
                <w:szCs w:val="28"/>
              </w:rPr>
              <w:t>(beats/ min)</w:t>
            </w:r>
          </w:p>
          <w:p w14:paraId="638C74C7" w14:textId="77777777" w:rsidR="000A335E" w:rsidRPr="005E46C1" w:rsidRDefault="000A335E" w:rsidP="000A335E">
            <w:pPr>
              <w:jc w:val="both"/>
              <w:rPr>
                <w:sz w:val="28"/>
                <w:szCs w:val="28"/>
              </w:rPr>
            </w:pPr>
          </w:p>
        </w:tc>
        <w:tc>
          <w:tcPr>
            <w:tcW w:w="2348" w:type="dxa"/>
            <w:noWrap/>
          </w:tcPr>
          <w:p w14:paraId="1E68F23A" w14:textId="77777777" w:rsidR="000A335E" w:rsidRPr="005E46C1" w:rsidRDefault="000A335E" w:rsidP="000A335E">
            <w:pPr>
              <w:jc w:val="both"/>
              <w:cnfStyle w:val="000000000000" w:firstRow="0" w:lastRow="0" w:firstColumn="0" w:lastColumn="0" w:oddVBand="0" w:evenVBand="0" w:oddHBand="0" w:evenHBand="0" w:firstRowFirstColumn="0" w:firstRowLastColumn="0" w:lastRowFirstColumn="0" w:lastRowLastColumn="0"/>
              <w:rPr>
                <w:sz w:val="28"/>
                <w:szCs w:val="28"/>
              </w:rPr>
            </w:pPr>
            <w:r w:rsidRPr="005E46C1">
              <w:rPr>
                <w:sz w:val="28"/>
                <w:szCs w:val="28"/>
              </w:rPr>
              <w:t>51 (7)</w:t>
            </w:r>
          </w:p>
        </w:tc>
        <w:tc>
          <w:tcPr>
            <w:tcW w:w="2486" w:type="dxa"/>
            <w:noWrap/>
          </w:tcPr>
          <w:p w14:paraId="3B215F2E" w14:textId="77777777" w:rsidR="000A335E" w:rsidRPr="005E46C1" w:rsidRDefault="000A335E" w:rsidP="000A335E">
            <w:pPr>
              <w:jc w:val="both"/>
              <w:cnfStyle w:val="000000000000" w:firstRow="0" w:lastRow="0" w:firstColumn="0" w:lastColumn="0" w:oddVBand="0" w:evenVBand="0" w:oddHBand="0" w:evenHBand="0" w:firstRowFirstColumn="0" w:firstRowLastColumn="0" w:lastRowFirstColumn="0" w:lastRowLastColumn="0"/>
              <w:rPr>
                <w:sz w:val="28"/>
                <w:szCs w:val="28"/>
              </w:rPr>
            </w:pPr>
            <w:r w:rsidRPr="005E46C1">
              <w:rPr>
                <w:sz w:val="28"/>
                <w:szCs w:val="28"/>
              </w:rPr>
              <w:t>58 (10)</w:t>
            </w:r>
          </w:p>
        </w:tc>
        <w:tc>
          <w:tcPr>
            <w:tcW w:w="1846" w:type="dxa"/>
          </w:tcPr>
          <w:p w14:paraId="0A4D45D3" w14:textId="77777777" w:rsidR="000A335E" w:rsidRPr="005E46C1" w:rsidRDefault="000A335E" w:rsidP="000A335E">
            <w:pPr>
              <w:jc w:val="both"/>
              <w:cnfStyle w:val="000000000000" w:firstRow="0" w:lastRow="0" w:firstColumn="0" w:lastColumn="0" w:oddVBand="0" w:evenVBand="0" w:oddHBand="0" w:evenHBand="0" w:firstRowFirstColumn="0" w:firstRowLastColumn="0" w:lastRowFirstColumn="0" w:lastRowLastColumn="0"/>
              <w:rPr>
                <w:sz w:val="28"/>
                <w:szCs w:val="28"/>
              </w:rPr>
            </w:pPr>
            <w:r w:rsidRPr="005E46C1">
              <w:rPr>
                <w:sz w:val="28"/>
                <w:szCs w:val="28"/>
              </w:rPr>
              <w:t>-6(-10, -3)</w:t>
            </w:r>
          </w:p>
        </w:tc>
        <w:tc>
          <w:tcPr>
            <w:tcW w:w="855" w:type="dxa"/>
            <w:noWrap/>
          </w:tcPr>
          <w:p w14:paraId="517C6886" w14:textId="77777777" w:rsidR="000A335E" w:rsidRPr="005E46C1" w:rsidRDefault="000A335E" w:rsidP="000A335E">
            <w:pPr>
              <w:jc w:val="both"/>
              <w:cnfStyle w:val="000000000000" w:firstRow="0" w:lastRow="0" w:firstColumn="0" w:lastColumn="0" w:oddVBand="0" w:evenVBand="0" w:oddHBand="0" w:evenHBand="0" w:firstRowFirstColumn="0" w:firstRowLastColumn="0" w:lastRowFirstColumn="0" w:lastRowLastColumn="0"/>
              <w:rPr>
                <w:sz w:val="28"/>
                <w:szCs w:val="28"/>
              </w:rPr>
            </w:pPr>
            <w:r w:rsidRPr="005E46C1">
              <w:rPr>
                <w:sz w:val="28"/>
                <w:szCs w:val="28"/>
              </w:rPr>
              <w:t>0.001</w:t>
            </w:r>
          </w:p>
        </w:tc>
      </w:tr>
    </w:tbl>
    <w:p w14:paraId="441A86E9" w14:textId="77777777" w:rsidR="000A335E" w:rsidRPr="000A335E" w:rsidRDefault="000A335E" w:rsidP="000A335E">
      <w:pPr>
        <w:jc w:val="both"/>
      </w:pPr>
    </w:p>
    <w:p w14:paraId="48B681D8" w14:textId="77777777" w:rsidR="000A335E" w:rsidRPr="000A335E" w:rsidRDefault="000A335E" w:rsidP="000A335E">
      <w:pPr>
        <w:jc w:val="both"/>
      </w:pPr>
    </w:p>
    <w:p w14:paraId="1CA01636" w14:textId="77777777" w:rsidR="000A335E" w:rsidRPr="000A335E" w:rsidRDefault="000A335E" w:rsidP="000A335E">
      <w:pPr>
        <w:jc w:val="both"/>
      </w:pPr>
    </w:p>
    <w:p w14:paraId="4480C7D2" w14:textId="77777777" w:rsidR="000A335E" w:rsidRPr="000A335E" w:rsidRDefault="000A335E" w:rsidP="000A335E">
      <w:pPr>
        <w:jc w:val="both"/>
      </w:pPr>
    </w:p>
    <w:p w14:paraId="1B7E9197" w14:textId="77777777" w:rsidR="000A335E" w:rsidRPr="000A335E" w:rsidRDefault="000A335E" w:rsidP="000A335E">
      <w:pPr>
        <w:jc w:val="both"/>
      </w:pPr>
    </w:p>
    <w:p w14:paraId="61A42093" w14:textId="77777777" w:rsidR="000A335E" w:rsidRPr="000A335E" w:rsidRDefault="000A335E" w:rsidP="000A335E">
      <w:pPr>
        <w:jc w:val="both"/>
      </w:pPr>
    </w:p>
    <w:p w14:paraId="7082959F" w14:textId="77777777" w:rsidR="000A335E" w:rsidRPr="000A335E" w:rsidRDefault="000A335E" w:rsidP="000A335E">
      <w:pPr>
        <w:jc w:val="both"/>
      </w:pPr>
    </w:p>
    <w:p w14:paraId="5CB2D604" w14:textId="77777777" w:rsidR="000A335E" w:rsidRPr="000A335E" w:rsidRDefault="000A335E" w:rsidP="000A335E">
      <w:pPr>
        <w:jc w:val="both"/>
      </w:pPr>
    </w:p>
    <w:p w14:paraId="53C94EF6" w14:textId="77777777" w:rsidR="000A335E" w:rsidRPr="000A335E" w:rsidRDefault="000A335E" w:rsidP="000A335E">
      <w:pPr>
        <w:jc w:val="both"/>
      </w:pPr>
    </w:p>
    <w:p w14:paraId="6CE728B4" w14:textId="77777777" w:rsidR="000A335E" w:rsidRPr="000A335E" w:rsidRDefault="000A335E" w:rsidP="000A335E">
      <w:pPr>
        <w:jc w:val="both"/>
      </w:pPr>
    </w:p>
    <w:p w14:paraId="7B116C76" w14:textId="77777777" w:rsidR="000A335E" w:rsidRPr="000A335E" w:rsidRDefault="000A335E" w:rsidP="000A335E">
      <w:pPr>
        <w:jc w:val="both"/>
      </w:pPr>
    </w:p>
    <w:p w14:paraId="667ADA6F" w14:textId="77777777" w:rsidR="000A335E" w:rsidRDefault="000A335E" w:rsidP="000A335E">
      <w:pPr>
        <w:jc w:val="both"/>
      </w:pPr>
    </w:p>
    <w:p w14:paraId="1E5402AE" w14:textId="77777777" w:rsidR="000A335E" w:rsidRPr="000A335E" w:rsidRDefault="000A335E" w:rsidP="000A335E">
      <w:pPr>
        <w:jc w:val="both"/>
      </w:pPr>
    </w:p>
    <w:p w14:paraId="17F79ED0" w14:textId="77777777" w:rsidR="000A335E" w:rsidRPr="000A335E" w:rsidRDefault="000A335E" w:rsidP="000A335E">
      <w:pPr>
        <w:jc w:val="both"/>
      </w:pPr>
    </w:p>
    <w:p w14:paraId="11943DA0" w14:textId="77777777" w:rsidR="000A335E" w:rsidRPr="00C311C9" w:rsidRDefault="000A335E" w:rsidP="000A335E">
      <w:pPr>
        <w:keepNext/>
        <w:keepLines/>
        <w:spacing w:before="200" w:after="0"/>
        <w:jc w:val="both"/>
        <w:outlineLvl w:val="1"/>
        <w:rPr>
          <w:rFonts w:asciiTheme="majorHAnsi" w:eastAsiaTheme="majorEastAsia" w:hAnsiTheme="majorHAnsi" w:cstheme="majorBidi"/>
          <w:b/>
          <w:bCs/>
          <w:sz w:val="26"/>
          <w:szCs w:val="26"/>
        </w:rPr>
      </w:pPr>
      <w:bookmarkStart w:id="732" w:name="_Toc376168647"/>
      <w:bookmarkStart w:id="733" w:name="_Toc377455145"/>
      <w:bookmarkStart w:id="734" w:name="_Toc384719059"/>
      <w:r w:rsidRPr="00C311C9">
        <w:rPr>
          <w:rFonts w:asciiTheme="majorHAnsi" w:eastAsiaTheme="majorEastAsia" w:hAnsiTheme="majorHAnsi" w:cstheme="majorBidi"/>
          <w:b/>
          <w:bCs/>
          <w:sz w:val="26"/>
          <w:szCs w:val="26"/>
        </w:rPr>
        <w:t>Table 9.4 – Treatment Group (high-calorie): Pre and post refeeding cardiac outcomes</w:t>
      </w:r>
      <w:bookmarkEnd w:id="732"/>
      <w:bookmarkEnd w:id="733"/>
      <w:bookmarkEnd w:id="734"/>
    </w:p>
    <w:p w14:paraId="7F0CCF1B" w14:textId="77777777" w:rsidR="000A335E" w:rsidRPr="000A335E" w:rsidRDefault="000A335E" w:rsidP="000A335E"/>
    <w:tbl>
      <w:tblPr>
        <w:tblStyle w:val="LightShading"/>
        <w:tblW w:w="9336" w:type="dxa"/>
        <w:tblLook w:val="04A0" w:firstRow="1" w:lastRow="0" w:firstColumn="1" w:lastColumn="0" w:noHBand="0" w:noVBand="1"/>
      </w:tblPr>
      <w:tblGrid>
        <w:gridCol w:w="1772"/>
        <w:gridCol w:w="2348"/>
        <w:gridCol w:w="2486"/>
        <w:gridCol w:w="1875"/>
        <w:gridCol w:w="855"/>
      </w:tblGrid>
      <w:tr w:rsidR="000A335E" w:rsidRPr="000A335E" w14:paraId="24796BC5" w14:textId="77777777" w:rsidTr="00F778FF">
        <w:trPr>
          <w:cnfStyle w:val="100000000000" w:firstRow="1" w:lastRow="0" w:firstColumn="0" w:lastColumn="0" w:oddVBand="0" w:evenVBand="0" w:oddHBand="0" w:evenHBand="0" w:firstRowFirstColumn="0" w:firstRowLastColumn="0" w:lastRowFirstColumn="0" w:lastRowLastColumn="0"/>
          <w:trHeight w:val="1030"/>
        </w:trPr>
        <w:tc>
          <w:tcPr>
            <w:cnfStyle w:val="001000000000" w:firstRow="0" w:lastRow="0" w:firstColumn="1" w:lastColumn="0" w:oddVBand="0" w:evenVBand="0" w:oddHBand="0" w:evenHBand="0" w:firstRowFirstColumn="0" w:firstRowLastColumn="0" w:lastRowFirstColumn="0" w:lastRowLastColumn="0"/>
            <w:tcW w:w="1772" w:type="dxa"/>
            <w:noWrap/>
          </w:tcPr>
          <w:p w14:paraId="2972308D" w14:textId="77777777" w:rsidR="000A335E" w:rsidRPr="000A335E" w:rsidRDefault="000A335E" w:rsidP="000A335E">
            <w:pPr>
              <w:jc w:val="both"/>
              <w:rPr>
                <w:color w:val="000000"/>
                <w:sz w:val="28"/>
                <w:szCs w:val="28"/>
              </w:rPr>
            </w:pPr>
            <w:r w:rsidRPr="000A335E">
              <w:rPr>
                <w:color w:val="000000"/>
                <w:sz w:val="28"/>
                <w:szCs w:val="28"/>
              </w:rPr>
              <w:t>Treatment</w:t>
            </w:r>
          </w:p>
        </w:tc>
        <w:tc>
          <w:tcPr>
            <w:tcW w:w="2348" w:type="dxa"/>
            <w:noWrap/>
          </w:tcPr>
          <w:p w14:paraId="1CBD60E0" w14:textId="77777777" w:rsidR="000A335E" w:rsidRPr="000A335E" w:rsidRDefault="000A335E" w:rsidP="000A335E">
            <w:pPr>
              <w:jc w:val="both"/>
              <w:cnfStyle w:val="100000000000" w:firstRow="1" w:lastRow="0" w:firstColumn="0" w:lastColumn="0" w:oddVBand="0" w:evenVBand="0" w:oddHBand="0" w:evenHBand="0" w:firstRowFirstColumn="0" w:firstRowLastColumn="0" w:lastRowFirstColumn="0" w:lastRowLastColumn="0"/>
              <w:rPr>
                <w:sz w:val="28"/>
                <w:szCs w:val="28"/>
              </w:rPr>
            </w:pPr>
            <w:r w:rsidRPr="000A335E">
              <w:rPr>
                <w:sz w:val="28"/>
                <w:szCs w:val="28"/>
              </w:rPr>
              <w:t>Baseline</w:t>
            </w:r>
          </w:p>
          <w:p w14:paraId="283A2813" w14:textId="77777777" w:rsidR="000A335E" w:rsidRPr="000A335E" w:rsidRDefault="000A335E" w:rsidP="000A335E">
            <w:pPr>
              <w:jc w:val="both"/>
              <w:cnfStyle w:val="100000000000" w:firstRow="1" w:lastRow="0" w:firstColumn="0" w:lastColumn="0" w:oddVBand="0" w:evenVBand="0" w:oddHBand="0" w:evenHBand="0" w:firstRowFirstColumn="0" w:firstRowLastColumn="0" w:lastRowFirstColumn="0" w:lastRowLastColumn="0"/>
              <w:rPr>
                <w:sz w:val="28"/>
                <w:szCs w:val="28"/>
              </w:rPr>
            </w:pPr>
            <w:r w:rsidRPr="000A335E">
              <w:rPr>
                <w:sz w:val="28"/>
                <w:szCs w:val="28"/>
              </w:rPr>
              <w:t>N=18</w:t>
            </w:r>
          </w:p>
          <w:p w14:paraId="5A202B4E" w14:textId="77777777" w:rsidR="000A335E" w:rsidRPr="000A335E" w:rsidRDefault="000A335E" w:rsidP="000A335E">
            <w:pPr>
              <w:jc w:val="both"/>
              <w:cnfStyle w:val="100000000000" w:firstRow="1" w:lastRow="0" w:firstColumn="0" w:lastColumn="0" w:oddVBand="0" w:evenVBand="0" w:oddHBand="0" w:evenHBand="0" w:firstRowFirstColumn="0" w:firstRowLastColumn="0" w:lastRowFirstColumn="0" w:lastRowLastColumn="0"/>
              <w:rPr>
                <w:sz w:val="28"/>
                <w:szCs w:val="28"/>
              </w:rPr>
            </w:pPr>
          </w:p>
        </w:tc>
        <w:tc>
          <w:tcPr>
            <w:tcW w:w="2486" w:type="dxa"/>
            <w:noWrap/>
          </w:tcPr>
          <w:p w14:paraId="1F2A3757" w14:textId="77777777" w:rsidR="000A335E" w:rsidRPr="000A335E" w:rsidRDefault="000A335E" w:rsidP="000A335E">
            <w:pPr>
              <w:jc w:val="both"/>
              <w:cnfStyle w:val="100000000000" w:firstRow="1" w:lastRow="0" w:firstColumn="0" w:lastColumn="0" w:oddVBand="0" w:evenVBand="0" w:oddHBand="0" w:evenHBand="0" w:firstRowFirstColumn="0" w:firstRowLastColumn="0" w:lastRowFirstColumn="0" w:lastRowLastColumn="0"/>
              <w:rPr>
                <w:sz w:val="28"/>
                <w:szCs w:val="28"/>
              </w:rPr>
            </w:pPr>
            <w:r w:rsidRPr="000A335E">
              <w:rPr>
                <w:sz w:val="28"/>
                <w:szCs w:val="28"/>
              </w:rPr>
              <w:t>4 days</w:t>
            </w:r>
          </w:p>
          <w:p w14:paraId="3199BC94" w14:textId="77777777" w:rsidR="000A335E" w:rsidRPr="000A335E" w:rsidRDefault="000A335E" w:rsidP="000A335E">
            <w:pPr>
              <w:jc w:val="both"/>
              <w:cnfStyle w:val="100000000000" w:firstRow="1" w:lastRow="0" w:firstColumn="0" w:lastColumn="0" w:oddVBand="0" w:evenVBand="0" w:oddHBand="0" w:evenHBand="0" w:firstRowFirstColumn="0" w:firstRowLastColumn="0" w:lastRowFirstColumn="0" w:lastRowLastColumn="0"/>
              <w:rPr>
                <w:sz w:val="28"/>
                <w:szCs w:val="28"/>
              </w:rPr>
            </w:pPr>
            <w:r w:rsidRPr="000A335E">
              <w:rPr>
                <w:sz w:val="28"/>
                <w:szCs w:val="28"/>
              </w:rPr>
              <w:t>refeeding</w:t>
            </w:r>
          </w:p>
          <w:p w14:paraId="71E4478A" w14:textId="77777777" w:rsidR="000A335E" w:rsidRPr="000A335E" w:rsidRDefault="000A335E" w:rsidP="000A335E">
            <w:pPr>
              <w:jc w:val="both"/>
              <w:cnfStyle w:val="100000000000" w:firstRow="1" w:lastRow="0" w:firstColumn="0" w:lastColumn="0" w:oddVBand="0" w:evenVBand="0" w:oddHBand="0" w:evenHBand="0" w:firstRowFirstColumn="0" w:firstRowLastColumn="0" w:lastRowFirstColumn="0" w:lastRowLastColumn="0"/>
              <w:rPr>
                <w:sz w:val="28"/>
                <w:szCs w:val="28"/>
              </w:rPr>
            </w:pPr>
            <w:r w:rsidRPr="000A335E">
              <w:rPr>
                <w:sz w:val="28"/>
                <w:szCs w:val="28"/>
              </w:rPr>
              <w:t>N=18</w:t>
            </w:r>
          </w:p>
        </w:tc>
        <w:tc>
          <w:tcPr>
            <w:tcW w:w="1875" w:type="dxa"/>
          </w:tcPr>
          <w:p w14:paraId="5D9967CD" w14:textId="77777777" w:rsidR="000A335E" w:rsidRPr="000A335E" w:rsidRDefault="005F6F35" w:rsidP="000A335E">
            <w:pPr>
              <w:jc w:val="both"/>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Mean Diff</w:t>
            </w:r>
          </w:p>
          <w:p w14:paraId="61300840" w14:textId="356453FC" w:rsidR="000A335E" w:rsidRPr="000A335E" w:rsidRDefault="00F336F4" w:rsidP="000A335E">
            <w:pPr>
              <w:jc w:val="both"/>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w:t>
            </w:r>
            <w:r w:rsidR="000A335E" w:rsidRPr="000A335E">
              <w:rPr>
                <w:sz w:val="28"/>
                <w:szCs w:val="28"/>
              </w:rPr>
              <w:t>95% CI</w:t>
            </w:r>
            <w:r>
              <w:rPr>
                <w:sz w:val="28"/>
                <w:szCs w:val="28"/>
              </w:rPr>
              <w:t>)</w:t>
            </w:r>
          </w:p>
          <w:p w14:paraId="0AB964DB" w14:textId="77777777" w:rsidR="000A335E" w:rsidRPr="000A335E" w:rsidRDefault="000A335E" w:rsidP="000A335E">
            <w:pPr>
              <w:jc w:val="both"/>
              <w:cnfStyle w:val="100000000000" w:firstRow="1" w:lastRow="0" w:firstColumn="0" w:lastColumn="0" w:oddVBand="0" w:evenVBand="0" w:oddHBand="0" w:evenHBand="0" w:firstRowFirstColumn="0" w:firstRowLastColumn="0" w:lastRowFirstColumn="0" w:lastRowLastColumn="0"/>
              <w:rPr>
                <w:sz w:val="28"/>
                <w:szCs w:val="28"/>
              </w:rPr>
            </w:pPr>
          </w:p>
        </w:tc>
        <w:tc>
          <w:tcPr>
            <w:tcW w:w="855" w:type="dxa"/>
            <w:noWrap/>
          </w:tcPr>
          <w:p w14:paraId="055EE4BA" w14:textId="77777777" w:rsidR="000A335E" w:rsidRPr="000A335E" w:rsidRDefault="000A335E" w:rsidP="000A335E">
            <w:pPr>
              <w:jc w:val="both"/>
              <w:cnfStyle w:val="100000000000" w:firstRow="1" w:lastRow="0" w:firstColumn="0" w:lastColumn="0" w:oddVBand="0" w:evenVBand="0" w:oddHBand="0" w:evenHBand="0" w:firstRowFirstColumn="0" w:firstRowLastColumn="0" w:lastRowFirstColumn="0" w:lastRowLastColumn="0"/>
              <w:rPr>
                <w:color w:val="000000"/>
                <w:sz w:val="28"/>
                <w:szCs w:val="28"/>
              </w:rPr>
            </w:pPr>
            <w:r w:rsidRPr="000A335E">
              <w:rPr>
                <w:sz w:val="28"/>
                <w:szCs w:val="28"/>
              </w:rPr>
              <w:t>P-value</w:t>
            </w:r>
          </w:p>
        </w:tc>
      </w:tr>
      <w:tr w:rsidR="000A335E" w:rsidRPr="000A335E" w14:paraId="398DE38C" w14:textId="77777777" w:rsidTr="00F778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2" w:type="dxa"/>
            <w:noWrap/>
          </w:tcPr>
          <w:p w14:paraId="612820E2" w14:textId="77777777" w:rsidR="000A335E" w:rsidRPr="000A335E" w:rsidRDefault="000A335E" w:rsidP="000A335E">
            <w:pPr>
              <w:jc w:val="both"/>
              <w:rPr>
                <w:color w:val="000000"/>
                <w:sz w:val="28"/>
                <w:szCs w:val="28"/>
              </w:rPr>
            </w:pPr>
            <w:r w:rsidRPr="000A335E">
              <w:rPr>
                <w:color w:val="000000"/>
                <w:sz w:val="28"/>
                <w:szCs w:val="28"/>
              </w:rPr>
              <w:t>QT (ms)</w:t>
            </w:r>
          </w:p>
          <w:p w14:paraId="5B826068" w14:textId="77777777" w:rsidR="000A335E" w:rsidRPr="000A335E" w:rsidRDefault="000A335E" w:rsidP="000A335E">
            <w:pPr>
              <w:jc w:val="both"/>
              <w:rPr>
                <w:color w:val="000000"/>
                <w:sz w:val="28"/>
                <w:szCs w:val="28"/>
              </w:rPr>
            </w:pPr>
          </w:p>
        </w:tc>
        <w:tc>
          <w:tcPr>
            <w:tcW w:w="2348" w:type="dxa"/>
            <w:noWrap/>
          </w:tcPr>
          <w:p w14:paraId="33B95B9C" w14:textId="77777777" w:rsidR="000A335E" w:rsidRPr="000A335E" w:rsidRDefault="000A335E" w:rsidP="000A335E">
            <w:pPr>
              <w:jc w:val="both"/>
              <w:cnfStyle w:val="000000100000" w:firstRow="0" w:lastRow="0" w:firstColumn="0" w:lastColumn="0" w:oddVBand="0" w:evenVBand="0" w:oddHBand="1" w:evenHBand="0" w:firstRowFirstColumn="0" w:firstRowLastColumn="0" w:lastRowFirstColumn="0" w:lastRowLastColumn="0"/>
              <w:rPr>
                <w:color w:val="000000"/>
                <w:sz w:val="28"/>
                <w:szCs w:val="28"/>
              </w:rPr>
            </w:pPr>
            <w:r w:rsidRPr="000A335E">
              <w:rPr>
                <w:color w:val="000000"/>
                <w:sz w:val="28"/>
                <w:szCs w:val="28"/>
              </w:rPr>
              <w:t>408 (60)</w:t>
            </w:r>
          </w:p>
        </w:tc>
        <w:tc>
          <w:tcPr>
            <w:tcW w:w="2486" w:type="dxa"/>
            <w:noWrap/>
          </w:tcPr>
          <w:p w14:paraId="68FC43BD" w14:textId="77777777" w:rsidR="000A335E" w:rsidRPr="000A335E" w:rsidRDefault="000A335E" w:rsidP="000A335E">
            <w:pPr>
              <w:jc w:val="both"/>
              <w:cnfStyle w:val="000000100000" w:firstRow="0" w:lastRow="0" w:firstColumn="0" w:lastColumn="0" w:oddVBand="0" w:evenVBand="0" w:oddHBand="1" w:evenHBand="0" w:firstRowFirstColumn="0" w:firstRowLastColumn="0" w:lastRowFirstColumn="0" w:lastRowLastColumn="0"/>
              <w:rPr>
                <w:color w:val="000000"/>
                <w:sz w:val="28"/>
                <w:szCs w:val="28"/>
              </w:rPr>
            </w:pPr>
            <w:r w:rsidRPr="000A335E">
              <w:rPr>
                <w:color w:val="000000"/>
                <w:sz w:val="28"/>
                <w:szCs w:val="28"/>
              </w:rPr>
              <w:t>375 (44)</w:t>
            </w:r>
          </w:p>
        </w:tc>
        <w:tc>
          <w:tcPr>
            <w:tcW w:w="1875" w:type="dxa"/>
          </w:tcPr>
          <w:p w14:paraId="30BFA239" w14:textId="77777777" w:rsidR="000A335E" w:rsidRPr="000A335E" w:rsidRDefault="000A335E" w:rsidP="000A335E">
            <w:pPr>
              <w:jc w:val="both"/>
              <w:cnfStyle w:val="000000100000" w:firstRow="0" w:lastRow="0" w:firstColumn="0" w:lastColumn="0" w:oddVBand="0" w:evenVBand="0" w:oddHBand="1" w:evenHBand="0" w:firstRowFirstColumn="0" w:firstRowLastColumn="0" w:lastRowFirstColumn="0" w:lastRowLastColumn="0"/>
              <w:rPr>
                <w:color w:val="000000"/>
                <w:sz w:val="28"/>
                <w:szCs w:val="28"/>
              </w:rPr>
            </w:pPr>
            <w:r w:rsidRPr="000A335E">
              <w:rPr>
                <w:color w:val="000000"/>
                <w:sz w:val="28"/>
                <w:szCs w:val="28"/>
              </w:rPr>
              <w:t>33(11,54)</w:t>
            </w:r>
          </w:p>
        </w:tc>
        <w:tc>
          <w:tcPr>
            <w:tcW w:w="855" w:type="dxa"/>
            <w:noWrap/>
          </w:tcPr>
          <w:p w14:paraId="42BF2226" w14:textId="77777777" w:rsidR="000A335E" w:rsidRPr="000A335E" w:rsidRDefault="000A335E" w:rsidP="000A335E">
            <w:pPr>
              <w:jc w:val="both"/>
              <w:cnfStyle w:val="000000100000" w:firstRow="0" w:lastRow="0" w:firstColumn="0" w:lastColumn="0" w:oddVBand="0" w:evenVBand="0" w:oddHBand="1" w:evenHBand="0" w:firstRowFirstColumn="0" w:firstRowLastColumn="0" w:lastRowFirstColumn="0" w:lastRowLastColumn="0"/>
              <w:rPr>
                <w:color w:val="000000"/>
                <w:sz w:val="28"/>
                <w:szCs w:val="28"/>
              </w:rPr>
            </w:pPr>
            <w:r w:rsidRPr="000A335E">
              <w:rPr>
                <w:color w:val="000000"/>
                <w:sz w:val="28"/>
                <w:szCs w:val="28"/>
              </w:rPr>
              <w:t>0.005</w:t>
            </w:r>
          </w:p>
        </w:tc>
      </w:tr>
      <w:tr w:rsidR="000A335E" w:rsidRPr="000A335E" w14:paraId="54844EDB" w14:textId="77777777" w:rsidTr="00F778FF">
        <w:trPr>
          <w:trHeight w:val="300"/>
        </w:trPr>
        <w:tc>
          <w:tcPr>
            <w:cnfStyle w:val="001000000000" w:firstRow="0" w:lastRow="0" w:firstColumn="1" w:lastColumn="0" w:oddVBand="0" w:evenVBand="0" w:oddHBand="0" w:evenHBand="0" w:firstRowFirstColumn="0" w:firstRowLastColumn="0" w:lastRowFirstColumn="0" w:lastRowLastColumn="0"/>
            <w:tcW w:w="1772" w:type="dxa"/>
            <w:noWrap/>
          </w:tcPr>
          <w:p w14:paraId="135F403D" w14:textId="77777777" w:rsidR="000A335E" w:rsidRPr="000A335E" w:rsidRDefault="000A335E" w:rsidP="000A335E">
            <w:pPr>
              <w:jc w:val="both"/>
              <w:rPr>
                <w:color w:val="000000"/>
                <w:sz w:val="28"/>
                <w:szCs w:val="28"/>
              </w:rPr>
            </w:pPr>
            <w:r w:rsidRPr="000A335E">
              <w:rPr>
                <w:color w:val="000000"/>
                <w:sz w:val="28"/>
                <w:szCs w:val="28"/>
              </w:rPr>
              <w:t>QTc Bazzet (ms)</w:t>
            </w:r>
          </w:p>
          <w:p w14:paraId="4830177C" w14:textId="77777777" w:rsidR="000A335E" w:rsidRPr="000A335E" w:rsidRDefault="000A335E" w:rsidP="000A335E">
            <w:pPr>
              <w:jc w:val="both"/>
              <w:rPr>
                <w:color w:val="000000"/>
                <w:sz w:val="28"/>
                <w:szCs w:val="28"/>
              </w:rPr>
            </w:pPr>
          </w:p>
        </w:tc>
        <w:tc>
          <w:tcPr>
            <w:tcW w:w="2348" w:type="dxa"/>
            <w:noWrap/>
          </w:tcPr>
          <w:p w14:paraId="7801DA24" w14:textId="77777777" w:rsidR="000A335E" w:rsidRPr="000A335E" w:rsidRDefault="000A335E" w:rsidP="000A335E">
            <w:pPr>
              <w:jc w:val="both"/>
              <w:cnfStyle w:val="000000000000" w:firstRow="0" w:lastRow="0" w:firstColumn="0" w:lastColumn="0" w:oddVBand="0" w:evenVBand="0" w:oddHBand="0" w:evenHBand="0" w:firstRowFirstColumn="0" w:firstRowLastColumn="0" w:lastRowFirstColumn="0" w:lastRowLastColumn="0"/>
              <w:rPr>
                <w:color w:val="000000"/>
                <w:sz w:val="28"/>
                <w:szCs w:val="28"/>
              </w:rPr>
            </w:pPr>
            <w:r w:rsidRPr="000A335E">
              <w:rPr>
                <w:color w:val="000000"/>
                <w:sz w:val="28"/>
                <w:szCs w:val="28"/>
              </w:rPr>
              <w:t>404 (34)</w:t>
            </w:r>
          </w:p>
        </w:tc>
        <w:tc>
          <w:tcPr>
            <w:tcW w:w="2486" w:type="dxa"/>
            <w:noWrap/>
          </w:tcPr>
          <w:p w14:paraId="7A1A9F12" w14:textId="77777777" w:rsidR="000A335E" w:rsidRPr="000A335E" w:rsidRDefault="000A335E" w:rsidP="000A335E">
            <w:pPr>
              <w:jc w:val="both"/>
              <w:cnfStyle w:val="000000000000" w:firstRow="0" w:lastRow="0" w:firstColumn="0" w:lastColumn="0" w:oddVBand="0" w:evenVBand="0" w:oddHBand="0" w:evenHBand="0" w:firstRowFirstColumn="0" w:firstRowLastColumn="0" w:lastRowFirstColumn="0" w:lastRowLastColumn="0"/>
              <w:rPr>
                <w:color w:val="000000"/>
                <w:sz w:val="28"/>
                <w:szCs w:val="28"/>
              </w:rPr>
            </w:pPr>
            <w:r w:rsidRPr="000A335E">
              <w:rPr>
                <w:color w:val="000000"/>
                <w:sz w:val="28"/>
                <w:szCs w:val="28"/>
              </w:rPr>
              <w:t>395 (27)</w:t>
            </w:r>
          </w:p>
        </w:tc>
        <w:tc>
          <w:tcPr>
            <w:tcW w:w="1875" w:type="dxa"/>
          </w:tcPr>
          <w:p w14:paraId="6A556973" w14:textId="77777777" w:rsidR="000A335E" w:rsidRPr="000A335E" w:rsidRDefault="000A335E" w:rsidP="000A335E">
            <w:pPr>
              <w:jc w:val="both"/>
              <w:cnfStyle w:val="000000000000" w:firstRow="0" w:lastRow="0" w:firstColumn="0" w:lastColumn="0" w:oddVBand="0" w:evenVBand="0" w:oddHBand="0" w:evenHBand="0" w:firstRowFirstColumn="0" w:firstRowLastColumn="0" w:lastRowFirstColumn="0" w:lastRowLastColumn="0"/>
              <w:rPr>
                <w:color w:val="000000"/>
                <w:sz w:val="28"/>
                <w:szCs w:val="28"/>
              </w:rPr>
            </w:pPr>
            <w:r w:rsidRPr="000A335E">
              <w:rPr>
                <w:color w:val="000000"/>
                <w:sz w:val="28"/>
                <w:szCs w:val="28"/>
              </w:rPr>
              <w:t>9(-5,23)</w:t>
            </w:r>
          </w:p>
        </w:tc>
        <w:tc>
          <w:tcPr>
            <w:tcW w:w="855" w:type="dxa"/>
            <w:noWrap/>
          </w:tcPr>
          <w:p w14:paraId="69BB60FA" w14:textId="77777777" w:rsidR="000A335E" w:rsidRPr="000A335E" w:rsidRDefault="000A335E" w:rsidP="000A335E">
            <w:pPr>
              <w:jc w:val="both"/>
              <w:cnfStyle w:val="000000000000" w:firstRow="0" w:lastRow="0" w:firstColumn="0" w:lastColumn="0" w:oddVBand="0" w:evenVBand="0" w:oddHBand="0" w:evenHBand="0" w:firstRowFirstColumn="0" w:firstRowLastColumn="0" w:lastRowFirstColumn="0" w:lastRowLastColumn="0"/>
              <w:rPr>
                <w:color w:val="000000"/>
                <w:sz w:val="28"/>
                <w:szCs w:val="28"/>
              </w:rPr>
            </w:pPr>
            <w:r w:rsidRPr="000A335E">
              <w:rPr>
                <w:color w:val="000000"/>
                <w:sz w:val="28"/>
                <w:szCs w:val="28"/>
              </w:rPr>
              <w:t>0.2</w:t>
            </w:r>
          </w:p>
        </w:tc>
      </w:tr>
      <w:tr w:rsidR="000A335E" w:rsidRPr="000A335E" w14:paraId="148C4FE1" w14:textId="77777777" w:rsidTr="00F778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2" w:type="dxa"/>
            <w:noWrap/>
          </w:tcPr>
          <w:p w14:paraId="72D200F2" w14:textId="77777777" w:rsidR="000A335E" w:rsidRPr="000A335E" w:rsidRDefault="000A335E" w:rsidP="000A335E">
            <w:pPr>
              <w:jc w:val="both"/>
              <w:rPr>
                <w:color w:val="000000"/>
                <w:sz w:val="28"/>
                <w:szCs w:val="28"/>
              </w:rPr>
            </w:pPr>
            <w:r w:rsidRPr="000A335E">
              <w:rPr>
                <w:color w:val="000000"/>
                <w:sz w:val="28"/>
                <w:szCs w:val="28"/>
              </w:rPr>
              <w:t>QTc Framingham (ms)</w:t>
            </w:r>
          </w:p>
          <w:p w14:paraId="7D7B3880" w14:textId="77777777" w:rsidR="000A335E" w:rsidRPr="000A335E" w:rsidRDefault="000A335E" w:rsidP="000A335E">
            <w:pPr>
              <w:jc w:val="both"/>
              <w:rPr>
                <w:color w:val="000000"/>
                <w:sz w:val="28"/>
                <w:szCs w:val="28"/>
              </w:rPr>
            </w:pPr>
          </w:p>
        </w:tc>
        <w:tc>
          <w:tcPr>
            <w:tcW w:w="2348" w:type="dxa"/>
            <w:noWrap/>
          </w:tcPr>
          <w:p w14:paraId="7B33789D" w14:textId="77777777" w:rsidR="000A335E" w:rsidRPr="000A335E" w:rsidRDefault="000A335E" w:rsidP="000A335E">
            <w:pPr>
              <w:jc w:val="both"/>
              <w:cnfStyle w:val="000000100000" w:firstRow="0" w:lastRow="0" w:firstColumn="0" w:lastColumn="0" w:oddVBand="0" w:evenVBand="0" w:oddHBand="1" w:evenHBand="0" w:firstRowFirstColumn="0" w:firstRowLastColumn="0" w:lastRowFirstColumn="0" w:lastRowLastColumn="0"/>
              <w:rPr>
                <w:color w:val="000000"/>
                <w:sz w:val="28"/>
                <w:szCs w:val="28"/>
              </w:rPr>
            </w:pPr>
            <w:r w:rsidRPr="000A335E">
              <w:rPr>
                <w:color w:val="000000"/>
                <w:sz w:val="28"/>
                <w:szCs w:val="28"/>
              </w:rPr>
              <w:t>392 (31)</w:t>
            </w:r>
          </w:p>
        </w:tc>
        <w:tc>
          <w:tcPr>
            <w:tcW w:w="2486" w:type="dxa"/>
            <w:noWrap/>
          </w:tcPr>
          <w:p w14:paraId="00A71174" w14:textId="77777777" w:rsidR="000A335E" w:rsidRPr="000A335E" w:rsidRDefault="000A335E" w:rsidP="000A335E">
            <w:pPr>
              <w:jc w:val="both"/>
              <w:cnfStyle w:val="000000100000" w:firstRow="0" w:lastRow="0" w:firstColumn="0" w:lastColumn="0" w:oddVBand="0" w:evenVBand="0" w:oddHBand="1" w:evenHBand="0" w:firstRowFirstColumn="0" w:firstRowLastColumn="0" w:lastRowFirstColumn="0" w:lastRowLastColumn="0"/>
              <w:rPr>
                <w:color w:val="000000"/>
                <w:sz w:val="28"/>
                <w:szCs w:val="28"/>
              </w:rPr>
            </w:pPr>
            <w:r w:rsidRPr="000A335E">
              <w:rPr>
                <w:color w:val="000000"/>
                <w:sz w:val="28"/>
                <w:szCs w:val="28"/>
              </w:rPr>
              <w:t>388 (23)</w:t>
            </w:r>
          </w:p>
        </w:tc>
        <w:tc>
          <w:tcPr>
            <w:tcW w:w="1875" w:type="dxa"/>
          </w:tcPr>
          <w:p w14:paraId="245550B4" w14:textId="77777777" w:rsidR="000A335E" w:rsidRPr="000A335E" w:rsidRDefault="000A335E" w:rsidP="000A335E">
            <w:pPr>
              <w:jc w:val="both"/>
              <w:cnfStyle w:val="000000100000" w:firstRow="0" w:lastRow="0" w:firstColumn="0" w:lastColumn="0" w:oddVBand="0" w:evenVBand="0" w:oddHBand="1" w:evenHBand="0" w:firstRowFirstColumn="0" w:firstRowLastColumn="0" w:lastRowFirstColumn="0" w:lastRowLastColumn="0"/>
              <w:rPr>
                <w:color w:val="000000"/>
                <w:sz w:val="28"/>
                <w:szCs w:val="28"/>
              </w:rPr>
            </w:pPr>
            <w:r w:rsidRPr="000A335E">
              <w:rPr>
                <w:color w:val="000000"/>
                <w:sz w:val="28"/>
                <w:szCs w:val="28"/>
              </w:rPr>
              <w:t>4(-7,15)</w:t>
            </w:r>
          </w:p>
        </w:tc>
        <w:tc>
          <w:tcPr>
            <w:tcW w:w="855" w:type="dxa"/>
            <w:noWrap/>
          </w:tcPr>
          <w:p w14:paraId="7805E0C1" w14:textId="77777777" w:rsidR="000A335E" w:rsidRPr="000A335E" w:rsidRDefault="000A335E" w:rsidP="000A335E">
            <w:pPr>
              <w:jc w:val="both"/>
              <w:cnfStyle w:val="000000100000" w:firstRow="0" w:lastRow="0" w:firstColumn="0" w:lastColumn="0" w:oddVBand="0" w:evenVBand="0" w:oddHBand="1" w:evenHBand="0" w:firstRowFirstColumn="0" w:firstRowLastColumn="0" w:lastRowFirstColumn="0" w:lastRowLastColumn="0"/>
              <w:rPr>
                <w:color w:val="000000"/>
                <w:sz w:val="28"/>
                <w:szCs w:val="28"/>
              </w:rPr>
            </w:pPr>
            <w:r w:rsidRPr="000A335E">
              <w:rPr>
                <w:color w:val="000000"/>
                <w:sz w:val="28"/>
                <w:szCs w:val="28"/>
              </w:rPr>
              <w:t>0.4</w:t>
            </w:r>
          </w:p>
        </w:tc>
      </w:tr>
      <w:tr w:rsidR="000A335E" w:rsidRPr="000A335E" w14:paraId="47A84226" w14:textId="77777777" w:rsidTr="00F778FF">
        <w:trPr>
          <w:trHeight w:val="300"/>
        </w:trPr>
        <w:tc>
          <w:tcPr>
            <w:cnfStyle w:val="001000000000" w:firstRow="0" w:lastRow="0" w:firstColumn="1" w:lastColumn="0" w:oddVBand="0" w:evenVBand="0" w:oddHBand="0" w:evenHBand="0" w:firstRowFirstColumn="0" w:firstRowLastColumn="0" w:lastRowFirstColumn="0" w:lastRowLastColumn="0"/>
            <w:tcW w:w="1772" w:type="dxa"/>
            <w:noWrap/>
          </w:tcPr>
          <w:p w14:paraId="65E11B11" w14:textId="77777777" w:rsidR="000A335E" w:rsidRPr="000A335E" w:rsidRDefault="000A335E" w:rsidP="000A335E">
            <w:pPr>
              <w:jc w:val="both"/>
              <w:rPr>
                <w:color w:val="000000"/>
                <w:sz w:val="28"/>
                <w:szCs w:val="28"/>
              </w:rPr>
            </w:pPr>
            <w:r w:rsidRPr="000A335E">
              <w:rPr>
                <w:color w:val="000000"/>
                <w:sz w:val="28"/>
                <w:szCs w:val="28"/>
              </w:rPr>
              <w:t>Heart Rate</w:t>
            </w:r>
          </w:p>
          <w:p w14:paraId="07D83B16" w14:textId="77777777" w:rsidR="000A335E" w:rsidRPr="000A335E" w:rsidRDefault="000A335E" w:rsidP="000A335E">
            <w:pPr>
              <w:jc w:val="both"/>
              <w:rPr>
                <w:color w:val="000000"/>
                <w:sz w:val="28"/>
                <w:szCs w:val="28"/>
              </w:rPr>
            </w:pPr>
            <w:r w:rsidRPr="000A335E">
              <w:rPr>
                <w:color w:val="000000"/>
                <w:sz w:val="28"/>
                <w:szCs w:val="28"/>
              </w:rPr>
              <w:t>(beats/ min)</w:t>
            </w:r>
          </w:p>
          <w:p w14:paraId="0D5F81A7" w14:textId="77777777" w:rsidR="000A335E" w:rsidRPr="000A335E" w:rsidRDefault="000A335E" w:rsidP="000A335E">
            <w:pPr>
              <w:jc w:val="both"/>
              <w:rPr>
                <w:color w:val="000000"/>
                <w:sz w:val="28"/>
                <w:szCs w:val="28"/>
              </w:rPr>
            </w:pPr>
          </w:p>
        </w:tc>
        <w:tc>
          <w:tcPr>
            <w:tcW w:w="2348" w:type="dxa"/>
            <w:noWrap/>
          </w:tcPr>
          <w:p w14:paraId="23FDA229" w14:textId="77777777" w:rsidR="000A335E" w:rsidRPr="000A335E" w:rsidRDefault="000A335E" w:rsidP="000A335E">
            <w:pPr>
              <w:jc w:val="both"/>
              <w:cnfStyle w:val="000000000000" w:firstRow="0" w:lastRow="0" w:firstColumn="0" w:lastColumn="0" w:oddVBand="0" w:evenVBand="0" w:oddHBand="0" w:evenHBand="0" w:firstRowFirstColumn="0" w:firstRowLastColumn="0" w:lastRowFirstColumn="0" w:lastRowLastColumn="0"/>
              <w:rPr>
                <w:color w:val="000000"/>
                <w:sz w:val="28"/>
                <w:szCs w:val="28"/>
              </w:rPr>
            </w:pPr>
            <w:r w:rsidRPr="000A335E">
              <w:rPr>
                <w:color w:val="000000"/>
                <w:sz w:val="28"/>
                <w:szCs w:val="28"/>
              </w:rPr>
              <w:t>63 (23)</w:t>
            </w:r>
          </w:p>
        </w:tc>
        <w:tc>
          <w:tcPr>
            <w:tcW w:w="2486" w:type="dxa"/>
            <w:noWrap/>
          </w:tcPr>
          <w:p w14:paraId="5442C51A" w14:textId="77777777" w:rsidR="000A335E" w:rsidRPr="000A335E" w:rsidRDefault="000A335E" w:rsidP="000A335E">
            <w:pPr>
              <w:jc w:val="both"/>
              <w:cnfStyle w:val="000000000000" w:firstRow="0" w:lastRow="0" w:firstColumn="0" w:lastColumn="0" w:oddVBand="0" w:evenVBand="0" w:oddHBand="0" w:evenHBand="0" w:firstRowFirstColumn="0" w:firstRowLastColumn="0" w:lastRowFirstColumn="0" w:lastRowLastColumn="0"/>
              <w:rPr>
                <w:color w:val="000000"/>
                <w:sz w:val="28"/>
                <w:szCs w:val="28"/>
              </w:rPr>
            </w:pPr>
            <w:r w:rsidRPr="000A335E">
              <w:rPr>
                <w:color w:val="000000"/>
                <w:sz w:val="28"/>
                <w:szCs w:val="28"/>
              </w:rPr>
              <w:t>67 (19)</w:t>
            </w:r>
          </w:p>
        </w:tc>
        <w:tc>
          <w:tcPr>
            <w:tcW w:w="1875" w:type="dxa"/>
          </w:tcPr>
          <w:p w14:paraId="209057DB" w14:textId="77777777" w:rsidR="000A335E" w:rsidRPr="000A335E" w:rsidRDefault="000A335E" w:rsidP="000A335E">
            <w:pPr>
              <w:jc w:val="both"/>
              <w:cnfStyle w:val="000000000000" w:firstRow="0" w:lastRow="0" w:firstColumn="0" w:lastColumn="0" w:oddVBand="0" w:evenVBand="0" w:oddHBand="0" w:evenHBand="0" w:firstRowFirstColumn="0" w:firstRowLastColumn="0" w:lastRowFirstColumn="0" w:lastRowLastColumn="0"/>
              <w:rPr>
                <w:color w:val="000000"/>
                <w:sz w:val="28"/>
                <w:szCs w:val="28"/>
              </w:rPr>
            </w:pPr>
            <w:r w:rsidRPr="000A335E">
              <w:rPr>
                <w:color w:val="000000"/>
                <w:sz w:val="28"/>
                <w:szCs w:val="28"/>
              </w:rPr>
              <w:t>-3(-7,1)</w:t>
            </w:r>
          </w:p>
        </w:tc>
        <w:tc>
          <w:tcPr>
            <w:tcW w:w="855" w:type="dxa"/>
            <w:noWrap/>
          </w:tcPr>
          <w:p w14:paraId="5C872521" w14:textId="77777777" w:rsidR="000A335E" w:rsidRPr="000A335E" w:rsidRDefault="000A335E" w:rsidP="000A335E">
            <w:pPr>
              <w:jc w:val="both"/>
              <w:cnfStyle w:val="000000000000" w:firstRow="0" w:lastRow="0" w:firstColumn="0" w:lastColumn="0" w:oddVBand="0" w:evenVBand="0" w:oddHBand="0" w:evenHBand="0" w:firstRowFirstColumn="0" w:firstRowLastColumn="0" w:lastRowFirstColumn="0" w:lastRowLastColumn="0"/>
              <w:rPr>
                <w:color w:val="000000"/>
                <w:sz w:val="28"/>
                <w:szCs w:val="28"/>
              </w:rPr>
            </w:pPr>
            <w:r w:rsidRPr="000A335E">
              <w:rPr>
                <w:color w:val="000000"/>
                <w:sz w:val="28"/>
                <w:szCs w:val="28"/>
              </w:rPr>
              <w:t>0.1</w:t>
            </w:r>
          </w:p>
        </w:tc>
      </w:tr>
    </w:tbl>
    <w:p w14:paraId="1CFE7982" w14:textId="77777777" w:rsidR="000A335E" w:rsidRPr="000A335E" w:rsidRDefault="000A335E" w:rsidP="000A335E">
      <w:pPr>
        <w:jc w:val="both"/>
      </w:pPr>
    </w:p>
    <w:p w14:paraId="69883190" w14:textId="77777777" w:rsidR="000A335E" w:rsidRPr="000A335E" w:rsidRDefault="000A335E" w:rsidP="000A335E">
      <w:pPr>
        <w:jc w:val="both"/>
      </w:pPr>
    </w:p>
    <w:p w14:paraId="28E24A24" w14:textId="77777777" w:rsidR="000A335E" w:rsidRPr="000A335E" w:rsidRDefault="000A335E" w:rsidP="000A335E">
      <w:pPr>
        <w:jc w:val="both"/>
      </w:pPr>
    </w:p>
    <w:p w14:paraId="0C42FEFA" w14:textId="77777777" w:rsidR="000A335E" w:rsidRPr="000A335E" w:rsidRDefault="000A335E" w:rsidP="000A335E">
      <w:pPr>
        <w:jc w:val="both"/>
      </w:pPr>
    </w:p>
    <w:p w14:paraId="013C83A2" w14:textId="77777777" w:rsidR="000A335E" w:rsidRPr="000A335E" w:rsidRDefault="000A335E" w:rsidP="000A335E">
      <w:pPr>
        <w:jc w:val="both"/>
      </w:pPr>
    </w:p>
    <w:p w14:paraId="099283EB" w14:textId="77777777" w:rsidR="000A335E" w:rsidRPr="000A335E" w:rsidRDefault="000A335E" w:rsidP="000A335E">
      <w:pPr>
        <w:jc w:val="both"/>
      </w:pPr>
    </w:p>
    <w:p w14:paraId="54DB8C56" w14:textId="77777777" w:rsidR="000A335E" w:rsidRPr="000A335E" w:rsidRDefault="000A335E" w:rsidP="000A335E">
      <w:pPr>
        <w:jc w:val="both"/>
      </w:pPr>
    </w:p>
    <w:p w14:paraId="05A3ACE7" w14:textId="77777777" w:rsidR="000A335E" w:rsidRPr="000A335E" w:rsidRDefault="000A335E" w:rsidP="000A335E">
      <w:pPr>
        <w:jc w:val="both"/>
      </w:pPr>
    </w:p>
    <w:p w14:paraId="732CDA0E" w14:textId="77777777" w:rsidR="000A335E" w:rsidRPr="000A335E" w:rsidRDefault="000A335E" w:rsidP="000A335E">
      <w:pPr>
        <w:jc w:val="both"/>
      </w:pPr>
    </w:p>
    <w:p w14:paraId="1AB63783" w14:textId="77777777" w:rsidR="000A335E" w:rsidRPr="000A335E" w:rsidRDefault="000A335E" w:rsidP="000A335E">
      <w:pPr>
        <w:jc w:val="both"/>
      </w:pPr>
    </w:p>
    <w:p w14:paraId="5B7C49C5" w14:textId="77777777" w:rsidR="000A335E" w:rsidRPr="000A335E" w:rsidRDefault="000A335E" w:rsidP="000A335E">
      <w:pPr>
        <w:jc w:val="both"/>
      </w:pPr>
    </w:p>
    <w:p w14:paraId="4A26F8B6" w14:textId="77777777" w:rsidR="000A335E" w:rsidRPr="000A335E" w:rsidRDefault="000A335E" w:rsidP="000A335E">
      <w:pPr>
        <w:jc w:val="both"/>
      </w:pPr>
    </w:p>
    <w:p w14:paraId="54203868" w14:textId="77777777" w:rsidR="000A335E" w:rsidRPr="000A335E" w:rsidRDefault="000A335E" w:rsidP="000A335E">
      <w:pPr>
        <w:jc w:val="both"/>
      </w:pPr>
    </w:p>
    <w:p w14:paraId="7320C2E6" w14:textId="77777777" w:rsidR="000A335E" w:rsidRPr="000A335E" w:rsidRDefault="000A335E" w:rsidP="000A335E">
      <w:pPr>
        <w:jc w:val="both"/>
      </w:pPr>
    </w:p>
    <w:p w14:paraId="4AE1D895" w14:textId="77777777" w:rsidR="000A335E" w:rsidRPr="000A335E" w:rsidRDefault="000A335E" w:rsidP="000A335E">
      <w:pPr>
        <w:jc w:val="both"/>
      </w:pPr>
    </w:p>
    <w:p w14:paraId="553E9CAD" w14:textId="77777777" w:rsidR="00F778FF" w:rsidRPr="00C311C9" w:rsidRDefault="000A335E" w:rsidP="000A335E">
      <w:pPr>
        <w:keepNext/>
        <w:keepLines/>
        <w:spacing w:before="200" w:after="0"/>
        <w:jc w:val="both"/>
        <w:outlineLvl w:val="1"/>
        <w:rPr>
          <w:rFonts w:asciiTheme="majorHAnsi" w:eastAsiaTheme="majorEastAsia" w:hAnsiTheme="majorHAnsi" w:cstheme="majorBidi"/>
          <w:b/>
          <w:bCs/>
          <w:sz w:val="26"/>
          <w:szCs w:val="26"/>
        </w:rPr>
      </w:pPr>
      <w:bookmarkStart w:id="735" w:name="_Toc376168648"/>
      <w:bookmarkStart w:id="736" w:name="_Toc377455146"/>
      <w:bookmarkStart w:id="737" w:name="_Toc384719060"/>
      <w:r w:rsidRPr="00C311C9">
        <w:rPr>
          <w:rFonts w:asciiTheme="majorHAnsi" w:eastAsiaTheme="majorEastAsia" w:hAnsiTheme="majorHAnsi" w:cstheme="majorBidi"/>
          <w:b/>
          <w:bCs/>
          <w:sz w:val="26"/>
          <w:szCs w:val="26"/>
        </w:rPr>
        <w:t>Table 9.5 – Cardiac parameters 4 days post refeeding comparison between groups</w:t>
      </w:r>
      <w:bookmarkEnd w:id="735"/>
      <w:bookmarkEnd w:id="736"/>
      <w:bookmarkEnd w:id="737"/>
    </w:p>
    <w:p w14:paraId="5E0D7CCD" w14:textId="77777777" w:rsidR="000A335E" w:rsidRPr="000A335E" w:rsidRDefault="000A335E" w:rsidP="000A335E">
      <w:pPr>
        <w:keepNext/>
        <w:keepLines/>
        <w:spacing w:before="200" w:after="0"/>
        <w:jc w:val="both"/>
        <w:outlineLvl w:val="1"/>
        <w:rPr>
          <w:rFonts w:asciiTheme="majorHAnsi" w:eastAsiaTheme="majorEastAsia" w:hAnsiTheme="majorHAnsi" w:cstheme="majorBidi"/>
          <w:b/>
          <w:bCs/>
          <w:color w:val="DDDDDD" w:themeColor="accent1"/>
          <w:sz w:val="26"/>
          <w:szCs w:val="26"/>
        </w:rPr>
      </w:pPr>
      <w:r w:rsidRPr="000A335E">
        <w:rPr>
          <w:rFonts w:asciiTheme="majorHAnsi" w:eastAsiaTheme="majorEastAsia" w:hAnsiTheme="majorHAnsi" w:cstheme="majorBidi"/>
          <w:b/>
          <w:bCs/>
          <w:color w:val="DDDDDD" w:themeColor="accent1"/>
          <w:sz w:val="26"/>
          <w:szCs w:val="26"/>
        </w:rPr>
        <w:t xml:space="preserve"> </w:t>
      </w:r>
    </w:p>
    <w:tbl>
      <w:tblPr>
        <w:tblStyle w:val="LightShading"/>
        <w:tblW w:w="0" w:type="auto"/>
        <w:tblLook w:val="04A0" w:firstRow="1" w:lastRow="0" w:firstColumn="1" w:lastColumn="0" w:noHBand="0" w:noVBand="1"/>
      </w:tblPr>
      <w:tblGrid>
        <w:gridCol w:w="1063"/>
        <w:gridCol w:w="1841"/>
        <w:gridCol w:w="2120"/>
        <w:gridCol w:w="2309"/>
        <w:gridCol w:w="1826"/>
        <w:gridCol w:w="938"/>
      </w:tblGrid>
      <w:tr w:rsidR="000A335E" w:rsidRPr="000A335E" w14:paraId="5B5E1532" w14:textId="77777777" w:rsidTr="000A335E">
        <w:trPr>
          <w:cnfStyle w:val="100000000000" w:firstRow="1" w:lastRow="0" w:firstColumn="0" w:lastColumn="0" w:oddVBand="0" w:evenVBand="0" w:oddHBand="0"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063" w:type="dxa"/>
          </w:tcPr>
          <w:p w14:paraId="4679AA26" w14:textId="77777777" w:rsidR="000A335E" w:rsidRPr="000A335E" w:rsidRDefault="000A335E" w:rsidP="000A335E">
            <w:pPr>
              <w:jc w:val="both"/>
            </w:pPr>
          </w:p>
        </w:tc>
        <w:tc>
          <w:tcPr>
            <w:tcW w:w="1841" w:type="dxa"/>
          </w:tcPr>
          <w:p w14:paraId="4481604D" w14:textId="77777777" w:rsidR="000A335E" w:rsidRPr="000A335E" w:rsidRDefault="000A335E" w:rsidP="000A335E">
            <w:pPr>
              <w:jc w:val="both"/>
              <w:cnfStyle w:val="100000000000" w:firstRow="1" w:lastRow="0" w:firstColumn="0" w:lastColumn="0" w:oddVBand="0" w:evenVBand="0" w:oddHBand="0" w:evenHBand="0" w:firstRowFirstColumn="0" w:firstRowLastColumn="0" w:lastRowFirstColumn="0" w:lastRowLastColumn="0"/>
              <w:rPr>
                <w:sz w:val="28"/>
                <w:szCs w:val="28"/>
              </w:rPr>
            </w:pPr>
            <w:r w:rsidRPr="000A335E">
              <w:rPr>
                <w:sz w:val="28"/>
                <w:szCs w:val="28"/>
              </w:rPr>
              <w:t>All</w:t>
            </w:r>
          </w:p>
          <w:p w14:paraId="3258446A" w14:textId="77777777" w:rsidR="000A335E" w:rsidRPr="000A335E" w:rsidRDefault="000A335E" w:rsidP="000A335E">
            <w:pPr>
              <w:jc w:val="both"/>
              <w:cnfStyle w:val="100000000000" w:firstRow="1" w:lastRow="0" w:firstColumn="0" w:lastColumn="0" w:oddVBand="0" w:evenVBand="0" w:oddHBand="0" w:evenHBand="0" w:firstRowFirstColumn="0" w:firstRowLastColumn="0" w:lastRowFirstColumn="0" w:lastRowLastColumn="0"/>
              <w:rPr>
                <w:sz w:val="28"/>
                <w:szCs w:val="28"/>
              </w:rPr>
            </w:pPr>
            <w:r w:rsidRPr="000A335E">
              <w:rPr>
                <w:sz w:val="28"/>
                <w:szCs w:val="28"/>
              </w:rPr>
              <w:t>N=36</w:t>
            </w:r>
          </w:p>
        </w:tc>
        <w:tc>
          <w:tcPr>
            <w:tcW w:w="2120" w:type="dxa"/>
          </w:tcPr>
          <w:p w14:paraId="7F455332" w14:textId="77777777" w:rsidR="000A335E" w:rsidRPr="000A335E" w:rsidRDefault="000A335E" w:rsidP="000A335E">
            <w:pPr>
              <w:jc w:val="both"/>
              <w:cnfStyle w:val="100000000000" w:firstRow="1" w:lastRow="0" w:firstColumn="0" w:lastColumn="0" w:oddVBand="0" w:evenVBand="0" w:oddHBand="0" w:evenHBand="0" w:firstRowFirstColumn="0" w:firstRowLastColumn="0" w:lastRowFirstColumn="0" w:lastRowLastColumn="0"/>
              <w:rPr>
                <w:sz w:val="28"/>
                <w:szCs w:val="28"/>
              </w:rPr>
            </w:pPr>
            <w:r w:rsidRPr="000A335E">
              <w:rPr>
                <w:sz w:val="28"/>
                <w:szCs w:val="28"/>
              </w:rPr>
              <w:t>Control</w:t>
            </w:r>
          </w:p>
          <w:p w14:paraId="2195AA50" w14:textId="77777777" w:rsidR="000A335E" w:rsidRPr="000A335E" w:rsidRDefault="000A335E" w:rsidP="000A335E">
            <w:pPr>
              <w:jc w:val="both"/>
              <w:cnfStyle w:val="100000000000" w:firstRow="1" w:lastRow="0" w:firstColumn="0" w:lastColumn="0" w:oddVBand="0" w:evenVBand="0" w:oddHBand="0" w:evenHBand="0" w:firstRowFirstColumn="0" w:firstRowLastColumn="0" w:lastRowFirstColumn="0" w:lastRowLastColumn="0"/>
              <w:rPr>
                <w:sz w:val="28"/>
                <w:szCs w:val="28"/>
              </w:rPr>
            </w:pPr>
            <w:r w:rsidRPr="000A335E">
              <w:rPr>
                <w:sz w:val="28"/>
                <w:szCs w:val="28"/>
              </w:rPr>
              <w:t>N=18</w:t>
            </w:r>
          </w:p>
        </w:tc>
        <w:tc>
          <w:tcPr>
            <w:tcW w:w="2309" w:type="dxa"/>
          </w:tcPr>
          <w:p w14:paraId="05B3905D" w14:textId="77777777" w:rsidR="000A335E" w:rsidRPr="000A335E" w:rsidRDefault="000A335E" w:rsidP="000A335E">
            <w:pPr>
              <w:jc w:val="both"/>
              <w:cnfStyle w:val="100000000000" w:firstRow="1" w:lastRow="0" w:firstColumn="0" w:lastColumn="0" w:oddVBand="0" w:evenVBand="0" w:oddHBand="0" w:evenHBand="0" w:firstRowFirstColumn="0" w:firstRowLastColumn="0" w:lastRowFirstColumn="0" w:lastRowLastColumn="0"/>
              <w:rPr>
                <w:sz w:val="28"/>
                <w:szCs w:val="28"/>
              </w:rPr>
            </w:pPr>
            <w:r w:rsidRPr="000A335E">
              <w:rPr>
                <w:sz w:val="28"/>
                <w:szCs w:val="28"/>
              </w:rPr>
              <w:t>Treatment</w:t>
            </w:r>
          </w:p>
          <w:p w14:paraId="54B5F655" w14:textId="77777777" w:rsidR="000A335E" w:rsidRPr="000A335E" w:rsidRDefault="000A335E" w:rsidP="000A335E">
            <w:pPr>
              <w:jc w:val="both"/>
              <w:cnfStyle w:val="100000000000" w:firstRow="1" w:lastRow="0" w:firstColumn="0" w:lastColumn="0" w:oddVBand="0" w:evenVBand="0" w:oddHBand="0" w:evenHBand="0" w:firstRowFirstColumn="0" w:firstRowLastColumn="0" w:lastRowFirstColumn="0" w:lastRowLastColumn="0"/>
              <w:rPr>
                <w:sz w:val="28"/>
                <w:szCs w:val="28"/>
              </w:rPr>
            </w:pPr>
            <w:r w:rsidRPr="000A335E">
              <w:rPr>
                <w:sz w:val="28"/>
                <w:szCs w:val="28"/>
              </w:rPr>
              <w:t>N=18</w:t>
            </w:r>
          </w:p>
        </w:tc>
        <w:tc>
          <w:tcPr>
            <w:tcW w:w="1826" w:type="dxa"/>
          </w:tcPr>
          <w:p w14:paraId="63B7FDB5" w14:textId="77777777" w:rsidR="000A335E" w:rsidRPr="000A335E" w:rsidRDefault="005F6F35" w:rsidP="000A335E">
            <w:pPr>
              <w:jc w:val="both"/>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Mean Diff</w:t>
            </w:r>
          </w:p>
          <w:p w14:paraId="248CF900" w14:textId="6615E6F5" w:rsidR="000A335E" w:rsidRPr="000A335E" w:rsidRDefault="00F336F4" w:rsidP="000A335E">
            <w:pPr>
              <w:jc w:val="both"/>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w:t>
            </w:r>
            <w:r w:rsidR="000A335E" w:rsidRPr="000A335E">
              <w:rPr>
                <w:sz w:val="28"/>
                <w:szCs w:val="28"/>
              </w:rPr>
              <w:t>95%CI</w:t>
            </w:r>
            <w:r>
              <w:rPr>
                <w:sz w:val="28"/>
                <w:szCs w:val="28"/>
              </w:rPr>
              <w:t>)</w:t>
            </w:r>
          </w:p>
          <w:p w14:paraId="4F392C39" w14:textId="77777777" w:rsidR="000A335E" w:rsidRPr="000A335E" w:rsidRDefault="000A335E" w:rsidP="000A335E">
            <w:pPr>
              <w:jc w:val="both"/>
              <w:cnfStyle w:val="100000000000" w:firstRow="1" w:lastRow="0" w:firstColumn="0" w:lastColumn="0" w:oddVBand="0" w:evenVBand="0" w:oddHBand="0" w:evenHBand="0" w:firstRowFirstColumn="0" w:firstRowLastColumn="0" w:lastRowFirstColumn="0" w:lastRowLastColumn="0"/>
            </w:pPr>
          </w:p>
        </w:tc>
        <w:tc>
          <w:tcPr>
            <w:tcW w:w="938" w:type="dxa"/>
          </w:tcPr>
          <w:p w14:paraId="5F625B86" w14:textId="77777777" w:rsidR="000A335E" w:rsidRPr="000A335E" w:rsidRDefault="000A335E" w:rsidP="000A335E">
            <w:pPr>
              <w:jc w:val="both"/>
              <w:cnfStyle w:val="100000000000" w:firstRow="1" w:lastRow="0" w:firstColumn="0" w:lastColumn="0" w:oddVBand="0" w:evenVBand="0" w:oddHBand="0" w:evenHBand="0" w:firstRowFirstColumn="0" w:firstRowLastColumn="0" w:lastRowFirstColumn="0" w:lastRowLastColumn="0"/>
              <w:rPr>
                <w:sz w:val="28"/>
                <w:szCs w:val="28"/>
              </w:rPr>
            </w:pPr>
            <w:r w:rsidRPr="000A335E">
              <w:rPr>
                <w:sz w:val="28"/>
                <w:szCs w:val="28"/>
              </w:rPr>
              <w:t>P-value</w:t>
            </w:r>
          </w:p>
        </w:tc>
      </w:tr>
      <w:tr w:rsidR="000A335E" w:rsidRPr="000A335E" w14:paraId="02FAF50F" w14:textId="77777777" w:rsidTr="000A3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 w:type="dxa"/>
          </w:tcPr>
          <w:p w14:paraId="4360001F" w14:textId="77777777" w:rsidR="000A335E" w:rsidRPr="000A335E" w:rsidRDefault="000A335E" w:rsidP="000A335E">
            <w:pPr>
              <w:jc w:val="both"/>
              <w:rPr>
                <w:sz w:val="28"/>
                <w:szCs w:val="28"/>
              </w:rPr>
            </w:pPr>
            <w:r w:rsidRPr="000A335E">
              <w:rPr>
                <w:sz w:val="28"/>
                <w:szCs w:val="28"/>
              </w:rPr>
              <w:t>QT (ms)</w:t>
            </w:r>
          </w:p>
          <w:p w14:paraId="54F180C0" w14:textId="77777777" w:rsidR="000A335E" w:rsidRPr="000A335E" w:rsidRDefault="000A335E" w:rsidP="000A335E">
            <w:pPr>
              <w:jc w:val="both"/>
              <w:rPr>
                <w:sz w:val="28"/>
                <w:szCs w:val="28"/>
              </w:rPr>
            </w:pPr>
          </w:p>
        </w:tc>
        <w:tc>
          <w:tcPr>
            <w:tcW w:w="1841" w:type="dxa"/>
          </w:tcPr>
          <w:p w14:paraId="4FE51745" w14:textId="77777777" w:rsidR="000A335E" w:rsidRPr="000A335E" w:rsidRDefault="000A335E" w:rsidP="000A335E">
            <w:pPr>
              <w:jc w:val="both"/>
              <w:cnfStyle w:val="000000100000" w:firstRow="0" w:lastRow="0" w:firstColumn="0" w:lastColumn="0" w:oddVBand="0" w:evenVBand="0" w:oddHBand="1" w:evenHBand="0" w:firstRowFirstColumn="0" w:firstRowLastColumn="0" w:lastRowFirstColumn="0" w:lastRowLastColumn="0"/>
              <w:rPr>
                <w:sz w:val="28"/>
                <w:szCs w:val="28"/>
              </w:rPr>
            </w:pPr>
            <w:r w:rsidRPr="000A335E">
              <w:rPr>
                <w:sz w:val="28"/>
                <w:szCs w:val="28"/>
              </w:rPr>
              <w:t>399 (42)</w:t>
            </w:r>
          </w:p>
        </w:tc>
        <w:tc>
          <w:tcPr>
            <w:tcW w:w="2120" w:type="dxa"/>
          </w:tcPr>
          <w:p w14:paraId="22BAA3E2" w14:textId="77777777" w:rsidR="000A335E" w:rsidRPr="000A335E" w:rsidRDefault="000A335E" w:rsidP="000A335E">
            <w:pPr>
              <w:jc w:val="both"/>
              <w:cnfStyle w:val="000000100000" w:firstRow="0" w:lastRow="0" w:firstColumn="0" w:lastColumn="0" w:oddVBand="0" w:evenVBand="0" w:oddHBand="1" w:evenHBand="0" w:firstRowFirstColumn="0" w:firstRowLastColumn="0" w:lastRowFirstColumn="0" w:lastRowLastColumn="0"/>
              <w:rPr>
                <w:color w:val="000000"/>
                <w:sz w:val="28"/>
                <w:szCs w:val="28"/>
              </w:rPr>
            </w:pPr>
            <w:r w:rsidRPr="000A335E">
              <w:rPr>
                <w:color w:val="000000"/>
                <w:sz w:val="28"/>
                <w:szCs w:val="28"/>
              </w:rPr>
              <w:t>410 (33)</w:t>
            </w:r>
          </w:p>
        </w:tc>
        <w:tc>
          <w:tcPr>
            <w:tcW w:w="2309" w:type="dxa"/>
          </w:tcPr>
          <w:p w14:paraId="6D2DEB91" w14:textId="77777777" w:rsidR="000A335E" w:rsidRPr="000A335E" w:rsidRDefault="000A335E" w:rsidP="000A335E">
            <w:pPr>
              <w:jc w:val="both"/>
              <w:cnfStyle w:val="000000100000" w:firstRow="0" w:lastRow="0" w:firstColumn="0" w:lastColumn="0" w:oddVBand="0" w:evenVBand="0" w:oddHBand="1" w:evenHBand="0" w:firstRowFirstColumn="0" w:firstRowLastColumn="0" w:lastRowFirstColumn="0" w:lastRowLastColumn="0"/>
              <w:rPr>
                <w:color w:val="000000"/>
                <w:sz w:val="28"/>
                <w:szCs w:val="28"/>
              </w:rPr>
            </w:pPr>
            <w:r w:rsidRPr="000A335E">
              <w:rPr>
                <w:color w:val="000000"/>
                <w:sz w:val="28"/>
                <w:szCs w:val="28"/>
              </w:rPr>
              <w:t>375 (44)</w:t>
            </w:r>
          </w:p>
        </w:tc>
        <w:tc>
          <w:tcPr>
            <w:tcW w:w="1826" w:type="dxa"/>
          </w:tcPr>
          <w:p w14:paraId="15B30B0C" w14:textId="77777777" w:rsidR="000A335E" w:rsidRPr="000A335E" w:rsidRDefault="000A335E" w:rsidP="000A335E">
            <w:pPr>
              <w:jc w:val="both"/>
              <w:cnfStyle w:val="000000100000" w:firstRow="0" w:lastRow="0" w:firstColumn="0" w:lastColumn="0" w:oddVBand="0" w:evenVBand="0" w:oddHBand="1" w:evenHBand="0" w:firstRowFirstColumn="0" w:firstRowLastColumn="0" w:lastRowFirstColumn="0" w:lastRowLastColumn="0"/>
              <w:rPr>
                <w:sz w:val="28"/>
                <w:szCs w:val="28"/>
              </w:rPr>
            </w:pPr>
            <w:r w:rsidRPr="000A335E">
              <w:rPr>
                <w:sz w:val="28"/>
                <w:szCs w:val="28"/>
              </w:rPr>
              <w:t>35(8,61)</w:t>
            </w:r>
          </w:p>
        </w:tc>
        <w:tc>
          <w:tcPr>
            <w:tcW w:w="938" w:type="dxa"/>
          </w:tcPr>
          <w:p w14:paraId="10BB7818" w14:textId="77777777" w:rsidR="000A335E" w:rsidRPr="000A335E" w:rsidRDefault="000A335E" w:rsidP="000A335E">
            <w:pPr>
              <w:jc w:val="both"/>
              <w:cnfStyle w:val="000000100000" w:firstRow="0" w:lastRow="0" w:firstColumn="0" w:lastColumn="0" w:oddVBand="0" w:evenVBand="0" w:oddHBand="1" w:evenHBand="0" w:firstRowFirstColumn="0" w:firstRowLastColumn="0" w:lastRowFirstColumn="0" w:lastRowLastColumn="0"/>
              <w:rPr>
                <w:sz w:val="28"/>
                <w:szCs w:val="28"/>
              </w:rPr>
            </w:pPr>
            <w:r w:rsidRPr="000A335E">
              <w:rPr>
                <w:sz w:val="28"/>
                <w:szCs w:val="28"/>
              </w:rPr>
              <w:t>0.01</w:t>
            </w:r>
          </w:p>
        </w:tc>
      </w:tr>
      <w:tr w:rsidR="000A335E" w:rsidRPr="000A335E" w14:paraId="6674AF4E" w14:textId="77777777" w:rsidTr="000A335E">
        <w:tc>
          <w:tcPr>
            <w:cnfStyle w:val="001000000000" w:firstRow="0" w:lastRow="0" w:firstColumn="1" w:lastColumn="0" w:oddVBand="0" w:evenVBand="0" w:oddHBand="0" w:evenHBand="0" w:firstRowFirstColumn="0" w:firstRowLastColumn="0" w:lastRowFirstColumn="0" w:lastRowLastColumn="0"/>
            <w:tcW w:w="1063" w:type="dxa"/>
          </w:tcPr>
          <w:p w14:paraId="7097E6BC" w14:textId="77777777" w:rsidR="000A335E" w:rsidRPr="000A335E" w:rsidRDefault="000A335E" w:rsidP="000A335E">
            <w:pPr>
              <w:jc w:val="both"/>
              <w:rPr>
                <w:sz w:val="28"/>
                <w:szCs w:val="28"/>
              </w:rPr>
            </w:pPr>
            <w:r w:rsidRPr="000A335E">
              <w:rPr>
                <w:sz w:val="28"/>
                <w:szCs w:val="28"/>
              </w:rPr>
              <w:t>QTc Bazzet</w:t>
            </w:r>
          </w:p>
          <w:p w14:paraId="0E7BB389" w14:textId="77777777" w:rsidR="000A335E" w:rsidRPr="000A335E" w:rsidRDefault="000A335E" w:rsidP="000A335E">
            <w:pPr>
              <w:jc w:val="both"/>
              <w:rPr>
                <w:sz w:val="28"/>
                <w:szCs w:val="28"/>
              </w:rPr>
            </w:pPr>
            <w:r w:rsidRPr="000A335E">
              <w:rPr>
                <w:sz w:val="28"/>
                <w:szCs w:val="28"/>
              </w:rPr>
              <w:t>(ms)</w:t>
            </w:r>
          </w:p>
        </w:tc>
        <w:tc>
          <w:tcPr>
            <w:tcW w:w="1841" w:type="dxa"/>
          </w:tcPr>
          <w:p w14:paraId="3AA35547" w14:textId="77777777" w:rsidR="000A335E" w:rsidRPr="000A335E" w:rsidRDefault="000A335E" w:rsidP="000A335E">
            <w:pPr>
              <w:jc w:val="both"/>
              <w:cnfStyle w:val="000000000000" w:firstRow="0" w:lastRow="0" w:firstColumn="0" w:lastColumn="0" w:oddVBand="0" w:evenVBand="0" w:oddHBand="0" w:evenHBand="0" w:firstRowFirstColumn="0" w:firstRowLastColumn="0" w:lastRowFirstColumn="0" w:lastRowLastColumn="0"/>
              <w:rPr>
                <w:sz w:val="28"/>
                <w:szCs w:val="28"/>
              </w:rPr>
            </w:pPr>
            <w:r w:rsidRPr="000A335E">
              <w:rPr>
                <w:sz w:val="28"/>
                <w:szCs w:val="28"/>
              </w:rPr>
              <w:t>397 (28)</w:t>
            </w:r>
          </w:p>
        </w:tc>
        <w:tc>
          <w:tcPr>
            <w:tcW w:w="2120" w:type="dxa"/>
          </w:tcPr>
          <w:p w14:paraId="270B5BB6" w14:textId="77777777" w:rsidR="000A335E" w:rsidRPr="000A335E" w:rsidRDefault="000A335E" w:rsidP="000A335E">
            <w:pPr>
              <w:jc w:val="both"/>
              <w:cnfStyle w:val="000000000000" w:firstRow="0" w:lastRow="0" w:firstColumn="0" w:lastColumn="0" w:oddVBand="0" w:evenVBand="0" w:oddHBand="0" w:evenHBand="0" w:firstRowFirstColumn="0" w:firstRowLastColumn="0" w:lastRowFirstColumn="0" w:lastRowLastColumn="0"/>
              <w:rPr>
                <w:color w:val="000000"/>
                <w:sz w:val="28"/>
                <w:szCs w:val="28"/>
              </w:rPr>
            </w:pPr>
            <w:r w:rsidRPr="000A335E">
              <w:rPr>
                <w:color w:val="000000"/>
                <w:sz w:val="28"/>
                <w:szCs w:val="28"/>
              </w:rPr>
              <w:t>399 (30)</w:t>
            </w:r>
          </w:p>
        </w:tc>
        <w:tc>
          <w:tcPr>
            <w:tcW w:w="2309" w:type="dxa"/>
          </w:tcPr>
          <w:p w14:paraId="79CA2390" w14:textId="77777777" w:rsidR="000A335E" w:rsidRPr="000A335E" w:rsidRDefault="000A335E" w:rsidP="000A335E">
            <w:pPr>
              <w:jc w:val="both"/>
              <w:cnfStyle w:val="000000000000" w:firstRow="0" w:lastRow="0" w:firstColumn="0" w:lastColumn="0" w:oddVBand="0" w:evenVBand="0" w:oddHBand="0" w:evenHBand="0" w:firstRowFirstColumn="0" w:firstRowLastColumn="0" w:lastRowFirstColumn="0" w:lastRowLastColumn="0"/>
              <w:rPr>
                <w:color w:val="000000"/>
                <w:sz w:val="28"/>
                <w:szCs w:val="28"/>
              </w:rPr>
            </w:pPr>
            <w:r w:rsidRPr="000A335E">
              <w:rPr>
                <w:color w:val="000000"/>
                <w:sz w:val="28"/>
                <w:szCs w:val="28"/>
              </w:rPr>
              <w:t>395 (27)</w:t>
            </w:r>
          </w:p>
        </w:tc>
        <w:tc>
          <w:tcPr>
            <w:tcW w:w="1826" w:type="dxa"/>
          </w:tcPr>
          <w:p w14:paraId="5AC35255" w14:textId="77777777" w:rsidR="000A335E" w:rsidRPr="000A335E" w:rsidRDefault="000A335E" w:rsidP="000A335E">
            <w:pPr>
              <w:jc w:val="both"/>
              <w:cnfStyle w:val="000000000000" w:firstRow="0" w:lastRow="0" w:firstColumn="0" w:lastColumn="0" w:oddVBand="0" w:evenVBand="0" w:oddHBand="0" w:evenHBand="0" w:firstRowFirstColumn="0" w:firstRowLastColumn="0" w:lastRowFirstColumn="0" w:lastRowLastColumn="0"/>
              <w:rPr>
                <w:sz w:val="28"/>
                <w:szCs w:val="28"/>
              </w:rPr>
            </w:pPr>
            <w:r w:rsidRPr="000A335E">
              <w:rPr>
                <w:sz w:val="28"/>
                <w:szCs w:val="28"/>
              </w:rPr>
              <w:t>4(-15, 24)</w:t>
            </w:r>
          </w:p>
        </w:tc>
        <w:tc>
          <w:tcPr>
            <w:tcW w:w="938" w:type="dxa"/>
          </w:tcPr>
          <w:p w14:paraId="123A6D02" w14:textId="77777777" w:rsidR="000A335E" w:rsidRPr="000A335E" w:rsidRDefault="000A335E" w:rsidP="000A335E">
            <w:pPr>
              <w:jc w:val="both"/>
              <w:cnfStyle w:val="000000000000" w:firstRow="0" w:lastRow="0" w:firstColumn="0" w:lastColumn="0" w:oddVBand="0" w:evenVBand="0" w:oddHBand="0" w:evenHBand="0" w:firstRowFirstColumn="0" w:firstRowLastColumn="0" w:lastRowFirstColumn="0" w:lastRowLastColumn="0"/>
              <w:rPr>
                <w:sz w:val="28"/>
                <w:szCs w:val="28"/>
              </w:rPr>
            </w:pPr>
            <w:r w:rsidRPr="000A335E">
              <w:rPr>
                <w:sz w:val="28"/>
                <w:szCs w:val="28"/>
              </w:rPr>
              <w:t>0.6</w:t>
            </w:r>
          </w:p>
        </w:tc>
      </w:tr>
      <w:tr w:rsidR="000A335E" w:rsidRPr="000A335E" w14:paraId="55A2D6C8" w14:textId="77777777" w:rsidTr="000A3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 w:type="dxa"/>
          </w:tcPr>
          <w:p w14:paraId="25762B6A" w14:textId="77777777" w:rsidR="000A335E" w:rsidRPr="000A335E" w:rsidRDefault="000A335E" w:rsidP="000A335E">
            <w:pPr>
              <w:jc w:val="both"/>
              <w:rPr>
                <w:sz w:val="28"/>
                <w:szCs w:val="28"/>
              </w:rPr>
            </w:pPr>
            <w:r w:rsidRPr="000A335E">
              <w:rPr>
                <w:sz w:val="28"/>
                <w:szCs w:val="28"/>
              </w:rPr>
              <w:t>QTc Fram</w:t>
            </w:r>
          </w:p>
          <w:p w14:paraId="416C4073" w14:textId="77777777" w:rsidR="000A335E" w:rsidRPr="000A335E" w:rsidRDefault="000A335E" w:rsidP="000A335E">
            <w:pPr>
              <w:jc w:val="both"/>
              <w:rPr>
                <w:sz w:val="28"/>
                <w:szCs w:val="28"/>
              </w:rPr>
            </w:pPr>
            <w:r w:rsidRPr="000A335E">
              <w:rPr>
                <w:sz w:val="28"/>
                <w:szCs w:val="28"/>
              </w:rPr>
              <w:t>(ms)</w:t>
            </w:r>
          </w:p>
        </w:tc>
        <w:tc>
          <w:tcPr>
            <w:tcW w:w="1841" w:type="dxa"/>
          </w:tcPr>
          <w:p w14:paraId="70F1456E" w14:textId="77777777" w:rsidR="000A335E" w:rsidRPr="000A335E" w:rsidRDefault="000A335E" w:rsidP="000A335E">
            <w:pPr>
              <w:jc w:val="both"/>
              <w:cnfStyle w:val="000000100000" w:firstRow="0" w:lastRow="0" w:firstColumn="0" w:lastColumn="0" w:oddVBand="0" w:evenVBand="0" w:oddHBand="1" w:evenHBand="0" w:firstRowFirstColumn="0" w:firstRowLastColumn="0" w:lastRowFirstColumn="0" w:lastRowLastColumn="0"/>
              <w:rPr>
                <w:sz w:val="28"/>
                <w:szCs w:val="28"/>
              </w:rPr>
            </w:pPr>
            <w:r w:rsidRPr="000A335E">
              <w:rPr>
                <w:sz w:val="28"/>
                <w:szCs w:val="28"/>
              </w:rPr>
              <w:t>391 (28)</w:t>
            </w:r>
          </w:p>
        </w:tc>
        <w:tc>
          <w:tcPr>
            <w:tcW w:w="2120" w:type="dxa"/>
          </w:tcPr>
          <w:p w14:paraId="73017C00" w14:textId="77777777" w:rsidR="000A335E" w:rsidRPr="000A335E" w:rsidRDefault="000A335E" w:rsidP="000A335E">
            <w:pPr>
              <w:jc w:val="both"/>
              <w:cnfStyle w:val="000000100000" w:firstRow="0" w:lastRow="0" w:firstColumn="0" w:lastColumn="0" w:oddVBand="0" w:evenVBand="0" w:oddHBand="1" w:evenHBand="0" w:firstRowFirstColumn="0" w:firstRowLastColumn="0" w:lastRowFirstColumn="0" w:lastRowLastColumn="0"/>
              <w:rPr>
                <w:color w:val="000000"/>
                <w:sz w:val="28"/>
                <w:szCs w:val="28"/>
              </w:rPr>
            </w:pPr>
            <w:r w:rsidRPr="000A335E">
              <w:rPr>
                <w:color w:val="000000"/>
                <w:sz w:val="28"/>
                <w:szCs w:val="28"/>
              </w:rPr>
              <w:t>394 (32)</w:t>
            </w:r>
          </w:p>
        </w:tc>
        <w:tc>
          <w:tcPr>
            <w:tcW w:w="2309" w:type="dxa"/>
          </w:tcPr>
          <w:p w14:paraId="1AFF13B3" w14:textId="77777777" w:rsidR="000A335E" w:rsidRPr="000A335E" w:rsidRDefault="000A335E" w:rsidP="000A335E">
            <w:pPr>
              <w:jc w:val="both"/>
              <w:cnfStyle w:val="000000100000" w:firstRow="0" w:lastRow="0" w:firstColumn="0" w:lastColumn="0" w:oddVBand="0" w:evenVBand="0" w:oddHBand="1" w:evenHBand="0" w:firstRowFirstColumn="0" w:firstRowLastColumn="0" w:lastRowFirstColumn="0" w:lastRowLastColumn="0"/>
              <w:rPr>
                <w:color w:val="000000"/>
                <w:sz w:val="28"/>
                <w:szCs w:val="28"/>
              </w:rPr>
            </w:pPr>
            <w:r w:rsidRPr="000A335E">
              <w:rPr>
                <w:color w:val="000000"/>
                <w:sz w:val="28"/>
                <w:szCs w:val="28"/>
              </w:rPr>
              <w:t>388 (23)</w:t>
            </w:r>
          </w:p>
        </w:tc>
        <w:tc>
          <w:tcPr>
            <w:tcW w:w="1826" w:type="dxa"/>
          </w:tcPr>
          <w:p w14:paraId="46A36BB4" w14:textId="77777777" w:rsidR="000A335E" w:rsidRPr="000A335E" w:rsidRDefault="000A335E" w:rsidP="000A335E">
            <w:pPr>
              <w:jc w:val="both"/>
              <w:cnfStyle w:val="000000100000" w:firstRow="0" w:lastRow="0" w:firstColumn="0" w:lastColumn="0" w:oddVBand="0" w:evenVBand="0" w:oddHBand="1" w:evenHBand="0" w:firstRowFirstColumn="0" w:firstRowLastColumn="0" w:lastRowFirstColumn="0" w:lastRowLastColumn="0"/>
              <w:rPr>
                <w:sz w:val="28"/>
                <w:szCs w:val="28"/>
              </w:rPr>
            </w:pPr>
            <w:r w:rsidRPr="000A335E">
              <w:rPr>
                <w:sz w:val="28"/>
                <w:szCs w:val="28"/>
              </w:rPr>
              <w:t>6(-13,24)</w:t>
            </w:r>
          </w:p>
        </w:tc>
        <w:tc>
          <w:tcPr>
            <w:tcW w:w="938" w:type="dxa"/>
          </w:tcPr>
          <w:p w14:paraId="0667C2A5" w14:textId="77777777" w:rsidR="000A335E" w:rsidRPr="000A335E" w:rsidRDefault="000A335E" w:rsidP="000A335E">
            <w:pPr>
              <w:jc w:val="both"/>
              <w:cnfStyle w:val="000000100000" w:firstRow="0" w:lastRow="0" w:firstColumn="0" w:lastColumn="0" w:oddVBand="0" w:evenVBand="0" w:oddHBand="1" w:evenHBand="0" w:firstRowFirstColumn="0" w:firstRowLastColumn="0" w:lastRowFirstColumn="0" w:lastRowLastColumn="0"/>
              <w:rPr>
                <w:sz w:val="28"/>
                <w:szCs w:val="28"/>
              </w:rPr>
            </w:pPr>
            <w:r w:rsidRPr="000A335E">
              <w:rPr>
                <w:sz w:val="28"/>
                <w:szCs w:val="28"/>
              </w:rPr>
              <w:t>0.5</w:t>
            </w:r>
          </w:p>
        </w:tc>
      </w:tr>
      <w:tr w:rsidR="000A335E" w:rsidRPr="000A335E" w14:paraId="6D37E545" w14:textId="77777777" w:rsidTr="000A335E">
        <w:tc>
          <w:tcPr>
            <w:cnfStyle w:val="001000000000" w:firstRow="0" w:lastRow="0" w:firstColumn="1" w:lastColumn="0" w:oddVBand="0" w:evenVBand="0" w:oddHBand="0" w:evenHBand="0" w:firstRowFirstColumn="0" w:firstRowLastColumn="0" w:lastRowFirstColumn="0" w:lastRowLastColumn="0"/>
            <w:tcW w:w="1063" w:type="dxa"/>
          </w:tcPr>
          <w:p w14:paraId="6316A240" w14:textId="77777777" w:rsidR="000A335E" w:rsidRPr="000A335E" w:rsidRDefault="000A335E" w:rsidP="000A335E">
            <w:pPr>
              <w:jc w:val="both"/>
              <w:rPr>
                <w:sz w:val="28"/>
                <w:szCs w:val="28"/>
              </w:rPr>
            </w:pPr>
            <w:r w:rsidRPr="000A335E">
              <w:rPr>
                <w:sz w:val="28"/>
                <w:szCs w:val="28"/>
              </w:rPr>
              <w:t>Mean change in QTc Fram</w:t>
            </w:r>
          </w:p>
        </w:tc>
        <w:tc>
          <w:tcPr>
            <w:tcW w:w="1841" w:type="dxa"/>
          </w:tcPr>
          <w:p w14:paraId="765B6B28" w14:textId="77777777" w:rsidR="000A335E" w:rsidRPr="000A335E" w:rsidRDefault="000A335E" w:rsidP="000A335E">
            <w:pPr>
              <w:jc w:val="both"/>
              <w:cnfStyle w:val="000000000000" w:firstRow="0" w:lastRow="0" w:firstColumn="0" w:lastColumn="0" w:oddVBand="0" w:evenVBand="0" w:oddHBand="0" w:evenHBand="0" w:firstRowFirstColumn="0" w:firstRowLastColumn="0" w:lastRowFirstColumn="0" w:lastRowLastColumn="0"/>
              <w:rPr>
                <w:sz w:val="28"/>
                <w:szCs w:val="28"/>
              </w:rPr>
            </w:pPr>
            <w:r w:rsidRPr="000A335E">
              <w:rPr>
                <w:sz w:val="28"/>
                <w:szCs w:val="28"/>
              </w:rPr>
              <w:t>-7 (28)</w:t>
            </w:r>
          </w:p>
        </w:tc>
        <w:tc>
          <w:tcPr>
            <w:tcW w:w="2120" w:type="dxa"/>
          </w:tcPr>
          <w:p w14:paraId="2C2ACBAD" w14:textId="77777777" w:rsidR="000A335E" w:rsidRPr="000A335E" w:rsidRDefault="000A335E" w:rsidP="000A335E">
            <w:pPr>
              <w:jc w:val="both"/>
              <w:cnfStyle w:val="000000000000" w:firstRow="0" w:lastRow="0" w:firstColumn="0" w:lastColumn="0" w:oddVBand="0" w:evenVBand="0" w:oddHBand="0" w:evenHBand="0" w:firstRowFirstColumn="0" w:firstRowLastColumn="0" w:lastRowFirstColumn="0" w:lastRowLastColumn="0"/>
              <w:rPr>
                <w:color w:val="000000"/>
                <w:sz w:val="28"/>
                <w:szCs w:val="28"/>
              </w:rPr>
            </w:pPr>
            <w:r w:rsidRPr="000A335E">
              <w:rPr>
                <w:color w:val="000000"/>
                <w:sz w:val="28"/>
                <w:szCs w:val="28"/>
              </w:rPr>
              <w:t>-6 (35)</w:t>
            </w:r>
          </w:p>
        </w:tc>
        <w:tc>
          <w:tcPr>
            <w:tcW w:w="2309" w:type="dxa"/>
          </w:tcPr>
          <w:p w14:paraId="00D4864A" w14:textId="77777777" w:rsidR="000A335E" w:rsidRPr="000A335E" w:rsidRDefault="000A335E" w:rsidP="000A335E">
            <w:pPr>
              <w:jc w:val="both"/>
              <w:cnfStyle w:val="000000000000" w:firstRow="0" w:lastRow="0" w:firstColumn="0" w:lastColumn="0" w:oddVBand="0" w:evenVBand="0" w:oddHBand="0" w:evenHBand="0" w:firstRowFirstColumn="0" w:firstRowLastColumn="0" w:lastRowFirstColumn="0" w:lastRowLastColumn="0"/>
              <w:rPr>
                <w:color w:val="000000"/>
                <w:sz w:val="28"/>
                <w:szCs w:val="28"/>
              </w:rPr>
            </w:pPr>
            <w:r w:rsidRPr="000A335E">
              <w:rPr>
                <w:color w:val="000000"/>
                <w:sz w:val="28"/>
                <w:szCs w:val="28"/>
              </w:rPr>
              <w:t>-8 (20)</w:t>
            </w:r>
          </w:p>
        </w:tc>
        <w:tc>
          <w:tcPr>
            <w:tcW w:w="1826" w:type="dxa"/>
          </w:tcPr>
          <w:p w14:paraId="74308192" w14:textId="77777777" w:rsidR="000A335E" w:rsidRPr="000A335E" w:rsidRDefault="000A335E" w:rsidP="000A335E">
            <w:pPr>
              <w:jc w:val="both"/>
              <w:cnfStyle w:val="000000000000" w:firstRow="0" w:lastRow="0" w:firstColumn="0" w:lastColumn="0" w:oddVBand="0" w:evenVBand="0" w:oddHBand="0" w:evenHBand="0" w:firstRowFirstColumn="0" w:firstRowLastColumn="0" w:lastRowFirstColumn="0" w:lastRowLastColumn="0"/>
              <w:rPr>
                <w:sz w:val="28"/>
                <w:szCs w:val="28"/>
              </w:rPr>
            </w:pPr>
            <w:r w:rsidRPr="000A335E">
              <w:rPr>
                <w:sz w:val="28"/>
                <w:szCs w:val="28"/>
              </w:rPr>
              <w:t>2(-17,21)</w:t>
            </w:r>
          </w:p>
        </w:tc>
        <w:tc>
          <w:tcPr>
            <w:tcW w:w="938" w:type="dxa"/>
          </w:tcPr>
          <w:p w14:paraId="03E7C331" w14:textId="77777777" w:rsidR="000A335E" w:rsidRPr="000A335E" w:rsidRDefault="000A335E" w:rsidP="000A335E">
            <w:pPr>
              <w:jc w:val="both"/>
              <w:cnfStyle w:val="000000000000" w:firstRow="0" w:lastRow="0" w:firstColumn="0" w:lastColumn="0" w:oddVBand="0" w:evenVBand="0" w:oddHBand="0" w:evenHBand="0" w:firstRowFirstColumn="0" w:firstRowLastColumn="0" w:lastRowFirstColumn="0" w:lastRowLastColumn="0"/>
              <w:rPr>
                <w:sz w:val="28"/>
                <w:szCs w:val="28"/>
              </w:rPr>
            </w:pPr>
            <w:r w:rsidRPr="000A335E">
              <w:rPr>
                <w:sz w:val="28"/>
                <w:szCs w:val="28"/>
              </w:rPr>
              <w:t>0.8</w:t>
            </w:r>
          </w:p>
        </w:tc>
      </w:tr>
      <w:tr w:rsidR="000A335E" w:rsidRPr="000A335E" w14:paraId="50C4B380" w14:textId="77777777" w:rsidTr="000A3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 w:type="dxa"/>
          </w:tcPr>
          <w:p w14:paraId="14638A4B" w14:textId="77777777" w:rsidR="000A335E" w:rsidRPr="000A335E" w:rsidRDefault="000A335E" w:rsidP="000A335E">
            <w:pPr>
              <w:jc w:val="both"/>
              <w:rPr>
                <w:sz w:val="28"/>
                <w:szCs w:val="28"/>
              </w:rPr>
            </w:pPr>
            <w:r w:rsidRPr="000A335E">
              <w:rPr>
                <w:sz w:val="28"/>
                <w:szCs w:val="28"/>
              </w:rPr>
              <w:t>Heart Rate</w:t>
            </w:r>
          </w:p>
          <w:p w14:paraId="49BD2D65" w14:textId="77777777" w:rsidR="000A335E" w:rsidRPr="000A335E" w:rsidRDefault="000A335E" w:rsidP="000A335E">
            <w:pPr>
              <w:jc w:val="both"/>
              <w:rPr>
                <w:sz w:val="28"/>
                <w:szCs w:val="28"/>
              </w:rPr>
            </w:pPr>
            <w:r w:rsidRPr="000A335E">
              <w:rPr>
                <w:sz w:val="28"/>
                <w:szCs w:val="28"/>
              </w:rPr>
              <w:t>(beats/ min)</w:t>
            </w:r>
          </w:p>
        </w:tc>
        <w:tc>
          <w:tcPr>
            <w:tcW w:w="1841" w:type="dxa"/>
          </w:tcPr>
          <w:p w14:paraId="798366D6" w14:textId="77777777" w:rsidR="000A335E" w:rsidRPr="000A335E" w:rsidRDefault="000A335E" w:rsidP="000A335E">
            <w:pPr>
              <w:jc w:val="both"/>
              <w:cnfStyle w:val="000000100000" w:firstRow="0" w:lastRow="0" w:firstColumn="0" w:lastColumn="0" w:oddVBand="0" w:evenVBand="0" w:oddHBand="1" w:evenHBand="0" w:firstRowFirstColumn="0" w:firstRowLastColumn="0" w:lastRowFirstColumn="0" w:lastRowLastColumn="0"/>
              <w:rPr>
                <w:sz w:val="28"/>
                <w:szCs w:val="28"/>
              </w:rPr>
            </w:pPr>
            <w:r w:rsidRPr="000A335E">
              <w:rPr>
                <w:sz w:val="28"/>
                <w:szCs w:val="28"/>
              </w:rPr>
              <w:t>62 (16)</w:t>
            </w:r>
          </w:p>
        </w:tc>
        <w:tc>
          <w:tcPr>
            <w:tcW w:w="2120" w:type="dxa"/>
          </w:tcPr>
          <w:p w14:paraId="410D1634" w14:textId="77777777" w:rsidR="000A335E" w:rsidRPr="000A335E" w:rsidRDefault="000A335E" w:rsidP="000A335E">
            <w:pPr>
              <w:jc w:val="both"/>
              <w:cnfStyle w:val="000000100000" w:firstRow="0" w:lastRow="0" w:firstColumn="0" w:lastColumn="0" w:oddVBand="0" w:evenVBand="0" w:oddHBand="1" w:evenHBand="0" w:firstRowFirstColumn="0" w:firstRowLastColumn="0" w:lastRowFirstColumn="0" w:lastRowLastColumn="0"/>
              <w:rPr>
                <w:color w:val="000000"/>
                <w:sz w:val="28"/>
                <w:szCs w:val="28"/>
              </w:rPr>
            </w:pPr>
            <w:r w:rsidRPr="000A335E">
              <w:rPr>
                <w:color w:val="000000"/>
                <w:sz w:val="28"/>
                <w:szCs w:val="28"/>
              </w:rPr>
              <w:t>58 (10)</w:t>
            </w:r>
          </w:p>
        </w:tc>
        <w:tc>
          <w:tcPr>
            <w:tcW w:w="2309" w:type="dxa"/>
          </w:tcPr>
          <w:p w14:paraId="2E19A97A" w14:textId="77777777" w:rsidR="000A335E" w:rsidRPr="000A335E" w:rsidRDefault="000A335E" w:rsidP="000A335E">
            <w:pPr>
              <w:jc w:val="both"/>
              <w:cnfStyle w:val="000000100000" w:firstRow="0" w:lastRow="0" w:firstColumn="0" w:lastColumn="0" w:oddVBand="0" w:evenVBand="0" w:oddHBand="1" w:evenHBand="0" w:firstRowFirstColumn="0" w:firstRowLastColumn="0" w:lastRowFirstColumn="0" w:lastRowLastColumn="0"/>
              <w:rPr>
                <w:color w:val="000000"/>
                <w:sz w:val="28"/>
                <w:szCs w:val="28"/>
              </w:rPr>
            </w:pPr>
            <w:r w:rsidRPr="000A335E">
              <w:rPr>
                <w:color w:val="000000"/>
                <w:sz w:val="28"/>
                <w:szCs w:val="28"/>
              </w:rPr>
              <w:t>67 (19)</w:t>
            </w:r>
          </w:p>
        </w:tc>
        <w:tc>
          <w:tcPr>
            <w:tcW w:w="1826" w:type="dxa"/>
          </w:tcPr>
          <w:p w14:paraId="298765F8" w14:textId="77777777" w:rsidR="000A335E" w:rsidRPr="000A335E" w:rsidRDefault="000A335E" w:rsidP="000A335E">
            <w:pPr>
              <w:jc w:val="both"/>
              <w:cnfStyle w:val="000000100000" w:firstRow="0" w:lastRow="0" w:firstColumn="0" w:lastColumn="0" w:oddVBand="0" w:evenVBand="0" w:oddHBand="1" w:evenHBand="0" w:firstRowFirstColumn="0" w:firstRowLastColumn="0" w:lastRowFirstColumn="0" w:lastRowLastColumn="0"/>
              <w:rPr>
                <w:sz w:val="28"/>
                <w:szCs w:val="28"/>
              </w:rPr>
            </w:pPr>
            <w:r w:rsidRPr="000A335E">
              <w:rPr>
                <w:sz w:val="28"/>
                <w:szCs w:val="28"/>
              </w:rPr>
              <w:t>-8(-19,2)</w:t>
            </w:r>
          </w:p>
        </w:tc>
        <w:tc>
          <w:tcPr>
            <w:tcW w:w="938" w:type="dxa"/>
          </w:tcPr>
          <w:p w14:paraId="4A5F9ADC" w14:textId="77777777" w:rsidR="000A335E" w:rsidRPr="000A335E" w:rsidRDefault="000A335E" w:rsidP="000A335E">
            <w:pPr>
              <w:jc w:val="both"/>
              <w:cnfStyle w:val="000000100000" w:firstRow="0" w:lastRow="0" w:firstColumn="0" w:lastColumn="0" w:oddVBand="0" w:evenVBand="0" w:oddHBand="1" w:evenHBand="0" w:firstRowFirstColumn="0" w:firstRowLastColumn="0" w:lastRowFirstColumn="0" w:lastRowLastColumn="0"/>
              <w:rPr>
                <w:sz w:val="28"/>
                <w:szCs w:val="28"/>
              </w:rPr>
            </w:pPr>
            <w:r w:rsidRPr="000A335E">
              <w:rPr>
                <w:sz w:val="28"/>
                <w:szCs w:val="28"/>
              </w:rPr>
              <w:t>0.1</w:t>
            </w:r>
          </w:p>
        </w:tc>
      </w:tr>
      <w:tr w:rsidR="000A335E" w:rsidRPr="000A335E" w14:paraId="2EB3D517" w14:textId="77777777" w:rsidTr="000A335E">
        <w:tc>
          <w:tcPr>
            <w:cnfStyle w:val="001000000000" w:firstRow="0" w:lastRow="0" w:firstColumn="1" w:lastColumn="0" w:oddVBand="0" w:evenVBand="0" w:oddHBand="0" w:evenHBand="0" w:firstRowFirstColumn="0" w:firstRowLastColumn="0" w:lastRowFirstColumn="0" w:lastRowLastColumn="0"/>
            <w:tcW w:w="1063" w:type="dxa"/>
          </w:tcPr>
          <w:p w14:paraId="25271D94" w14:textId="77777777" w:rsidR="000A335E" w:rsidRPr="000A335E" w:rsidRDefault="000A335E" w:rsidP="000A335E">
            <w:pPr>
              <w:jc w:val="both"/>
              <w:rPr>
                <w:sz w:val="28"/>
                <w:szCs w:val="28"/>
              </w:rPr>
            </w:pPr>
            <w:r w:rsidRPr="000A335E">
              <w:rPr>
                <w:sz w:val="28"/>
                <w:szCs w:val="28"/>
              </w:rPr>
              <w:t>Mean change in HR</w:t>
            </w:r>
          </w:p>
        </w:tc>
        <w:tc>
          <w:tcPr>
            <w:tcW w:w="1841" w:type="dxa"/>
          </w:tcPr>
          <w:p w14:paraId="68A675B4" w14:textId="77777777" w:rsidR="000A335E" w:rsidRPr="000A335E" w:rsidRDefault="000A335E" w:rsidP="000A335E">
            <w:pPr>
              <w:jc w:val="both"/>
              <w:cnfStyle w:val="000000000000" w:firstRow="0" w:lastRow="0" w:firstColumn="0" w:lastColumn="0" w:oddVBand="0" w:evenVBand="0" w:oddHBand="0" w:evenHBand="0" w:firstRowFirstColumn="0" w:firstRowLastColumn="0" w:lastRowFirstColumn="0" w:lastRowLastColumn="0"/>
              <w:rPr>
                <w:sz w:val="28"/>
                <w:szCs w:val="28"/>
              </w:rPr>
            </w:pPr>
            <w:r w:rsidRPr="000A335E">
              <w:rPr>
                <w:sz w:val="28"/>
                <w:szCs w:val="28"/>
              </w:rPr>
              <w:t>7 (6)</w:t>
            </w:r>
          </w:p>
        </w:tc>
        <w:tc>
          <w:tcPr>
            <w:tcW w:w="2120" w:type="dxa"/>
          </w:tcPr>
          <w:p w14:paraId="54FE6A68" w14:textId="77777777" w:rsidR="000A335E" w:rsidRPr="000A335E" w:rsidRDefault="000A335E" w:rsidP="000A335E">
            <w:pPr>
              <w:jc w:val="both"/>
              <w:cnfStyle w:val="000000000000" w:firstRow="0" w:lastRow="0" w:firstColumn="0" w:lastColumn="0" w:oddVBand="0" w:evenVBand="0" w:oddHBand="0" w:evenHBand="0" w:firstRowFirstColumn="0" w:firstRowLastColumn="0" w:lastRowFirstColumn="0" w:lastRowLastColumn="0"/>
              <w:rPr>
                <w:color w:val="000000"/>
                <w:sz w:val="28"/>
                <w:szCs w:val="28"/>
              </w:rPr>
            </w:pPr>
            <w:r w:rsidRPr="000A335E">
              <w:rPr>
                <w:color w:val="000000"/>
                <w:sz w:val="28"/>
                <w:szCs w:val="28"/>
              </w:rPr>
              <w:t>7 (7)</w:t>
            </w:r>
          </w:p>
        </w:tc>
        <w:tc>
          <w:tcPr>
            <w:tcW w:w="2309" w:type="dxa"/>
          </w:tcPr>
          <w:p w14:paraId="3F4506D3" w14:textId="77777777" w:rsidR="000A335E" w:rsidRPr="000A335E" w:rsidRDefault="000A335E" w:rsidP="000A335E">
            <w:pPr>
              <w:jc w:val="both"/>
              <w:cnfStyle w:val="000000000000" w:firstRow="0" w:lastRow="0" w:firstColumn="0" w:lastColumn="0" w:oddVBand="0" w:evenVBand="0" w:oddHBand="0" w:evenHBand="0" w:firstRowFirstColumn="0" w:firstRowLastColumn="0" w:lastRowFirstColumn="0" w:lastRowLastColumn="0"/>
              <w:rPr>
                <w:color w:val="000000"/>
                <w:sz w:val="28"/>
                <w:szCs w:val="28"/>
              </w:rPr>
            </w:pPr>
            <w:r w:rsidRPr="000A335E">
              <w:rPr>
                <w:color w:val="000000"/>
                <w:sz w:val="28"/>
                <w:szCs w:val="28"/>
              </w:rPr>
              <w:t>8 (5)</w:t>
            </w:r>
          </w:p>
        </w:tc>
        <w:tc>
          <w:tcPr>
            <w:tcW w:w="1826" w:type="dxa"/>
          </w:tcPr>
          <w:p w14:paraId="5623ADD5" w14:textId="77777777" w:rsidR="000A335E" w:rsidRPr="000A335E" w:rsidRDefault="000A335E" w:rsidP="000A335E">
            <w:pPr>
              <w:jc w:val="both"/>
              <w:cnfStyle w:val="000000000000" w:firstRow="0" w:lastRow="0" w:firstColumn="0" w:lastColumn="0" w:oddVBand="0" w:evenVBand="0" w:oddHBand="0" w:evenHBand="0" w:firstRowFirstColumn="0" w:firstRowLastColumn="0" w:lastRowFirstColumn="0" w:lastRowLastColumn="0"/>
              <w:rPr>
                <w:sz w:val="28"/>
                <w:szCs w:val="28"/>
              </w:rPr>
            </w:pPr>
            <w:r w:rsidRPr="000A335E">
              <w:rPr>
                <w:sz w:val="28"/>
                <w:szCs w:val="28"/>
              </w:rPr>
              <w:t>-1(-5,3)</w:t>
            </w:r>
          </w:p>
        </w:tc>
        <w:tc>
          <w:tcPr>
            <w:tcW w:w="938" w:type="dxa"/>
          </w:tcPr>
          <w:p w14:paraId="31D0B4C6" w14:textId="77777777" w:rsidR="000A335E" w:rsidRPr="000A335E" w:rsidRDefault="000A335E" w:rsidP="000A335E">
            <w:pPr>
              <w:jc w:val="both"/>
              <w:cnfStyle w:val="000000000000" w:firstRow="0" w:lastRow="0" w:firstColumn="0" w:lastColumn="0" w:oddVBand="0" w:evenVBand="0" w:oddHBand="0" w:evenHBand="0" w:firstRowFirstColumn="0" w:firstRowLastColumn="0" w:lastRowFirstColumn="0" w:lastRowLastColumn="0"/>
              <w:rPr>
                <w:sz w:val="28"/>
                <w:szCs w:val="28"/>
              </w:rPr>
            </w:pPr>
            <w:r w:rsidRPr="000A335E">
              <w:rPr>
                <w:sz w:val="28"/>
                <w:szCs w:val="28"/>
              </w:rPr>
              <w:t>0.5</w:t>
            </w:r>
          </w:p>
        </w:tc>
      </w:tr>
    </w:tbl>
    <w:p w14:paraId="44029FEF" w14:textId="77777777" w:rsidR="000A335E" w:rsidRPr="000A335E" w:rsidRDefault="000A335E" w:rsidP="000A335E">
      <w:pPr>
        <w:keepNext/>
        <w:keepLines/>
        <w:spacing w:before="200" w:after="0"/>
        <w:outlineLvl w:val="1"/>
        <w:rPr>
          <w:rFonts w:asciiTheme="majorHAnsi" w:eastAsiaTheme="majorEastAsia" w:hAnsiTheme="majorHAnsi" w:cstheme="majorBidi"/>
          <w:b/>
          <w:bCs/>
          <w:color w:val="DDDDDD" w:themeColor="accent1"/>
          <w:sz w:val="26"/>
          <w:szCs w:val="26"/>
        </w:rPr>
      </w:pPr>
    </w:p>
    <w:p w14:paraId="33BE5FBA" w14:textId="77777777" w:rsidR="000A335E" w:rsidRPr="000A335E" w:rsidRDefault="000A335E" w:rsidP="000A335E"/>
    <w:p w14:paraId="296B3C7C" w14:textId="77777777" w:rsidR="000A335E" w:rsidRPr="000A335E" w:rsidRDefault="000A335E" w:rsidP="000A335E"/>
    <w:p w14:paraId="11FC39B1" w14:textId="77777777" w:rsidR="000A335E" w:rsidRPr="000A335E" w:rsidRDefault="000A335E" w:rsidP="000A335E"/>
    <w:p w14:paraId="143DEA35" w14:textId="77777777" w:rsidR="000A335E" w:rsidRDefault="000A335E" w:rsidP="000A335E"/>
    <w:p w14:paraId="264EC1DB" w14:textId="77777777" w:rsidR="00C311C9" w:rsidRPr="000A335E" w:rsidRDefault="00C311C9" w:rsidP="000A335E"/>
    <w:p w14:paraId="366FB6CA" w14:textId="77777777" w:rsidR="000A335E" w:rsidRPr="000A335E" w:rsidRDefault="000A335E" w:rsidP="000A335E"/>
    <w:p w14:paraId="76C4411D" w14:textId="77777777" w:rsidR="000A335E" w:rsidRPr="000A335E" w:rsidRDefault="000A335E" w:rsidP="000A335E"/>
    <w:p w14:paraId="6202FEA7" w14:textId="77777777" w:rsidR="000A335E" w:rsidRPr="000A335E" w:rsidRDefault="000A335E" w:rsidP="000A335E"/>
    <w:p w14:paraId="27F03618" w14:textId="77777777" w:rsidR="000A335E" w:rsidRPr="00C311C9" w:rsidRDefault="005E46C1" w:rsidP="000A335E">
      <w:pPr>
        <w:keepNext/>
        <w:keepLines/>
        <w:spacing w:before="200" w:after="0"/>
        <w:jc w:val="both"/>
        <w:outlineLvl w:val="1"/>
        <w:rPr>
          <w:rFonts w:asciiTheme="majorHAnsi" w:eastAsiaTheme="majorEastAsia" w:hAnsiTheme="majorHAnsi" w:cstheme="majorBidi"/>
          <w:b/>
          <w:bCs/>
          <w:sz w:val="26"/>
          <w:szCs w:val="26"/>
        </w:rPr>
      </w:pPr>
      <w:bookmarkStart w:id="738" w:name="_Toc384719061"/>
      <w:r w:rsidRPr="00C311C9">
        <w:rPr>
          <w:rFonts w:asciiTheme="majorHAnsi" w:eastAsiaTheme="majorEastAsia" w:hAnsiTheme="majorHAnsi" w:cstheme="majorBidi"/>
          <w:b/>
          <w:bCs/>
          <w:sz w:val="26"/>
          <w:szCs w:val="26"/>
        </w:rPr>
        <w:t xml:space="preserve">9.8 </w:t>
      </w:r>
      <w:r w:rsidR="000A335E" w:rsidRPr="00C311C9">
        <w:rPr>
          <w:rFonts w:asciiTheme="majorHAnsi" w:eastAsiaTheme="majorEastAsia" w:hAnsiTheme="majorHAnsi" w:cstheme="majorBidi"/>
          <w:b/>
          <w:bCs/>
          <w:sz w:val="26"/>
          <w:szCs w:val="26"/>
        </w:rPr>
        <w:t>Other Cardiovascular Outcomes</w:t>
      </w:r>
      <w:bookmarkEnd w:id="738"/>
    </w:p>
    <w:p w14:paraId="45580000" w14:textId="77777777" w:rsidR="000A335E" w:rsidRDefault="005E46C1" w:rsidP="005E46C1">
      <w:pPr>
        <w:pStyle w:val="Heading3"/>
      </w:pPr>
      <w:bookmarkStart w:id="739" w:name="_Toc384719062"/>
      <w:r>
        <w:t xml:space="preserve">9.8.1 </w:t>
      </w:r>
      <w:r w:rsidR="000A335E" w:rsidRPr="000A335E">
        <w:t>Heart Rate</w:t>
      </w:r>
      <w:bookmarkEnd w:id="739"/>
    </w:p>
    <w:p w14:paraId="5C04CC33" w14:textId="77777777" w:rsidR="00F778FF" w:rsidRPr="00F778FF" w:rsidRDefault="00F778FF" w:rsidP="00F778FF"/>
    <w:p w14:paraId="3F1AB651" w14:textId="77777777" w:rsidR="000A335E" w:rsidRPr="000A335E" w:rsidRDefault="000A335E" w:rsidP="000A335E">
      <w:pPr>
        <w:spacing w:line="480" w:lineRule="auto"/>
        <w:jc w:val="both"/>
        <w:rPr>
          <w:sz w:val="24"/>
          <w:szCs w:val="24"/>
        </w:rPr>
      </w:pPr>
      <w:r w:rsidRPr="000A335E">
        <w:rPr>
          <w:sz w:val="24"/>
          <w:szCs w:val="24"/>
        </w:rPr>
        <w:t xml:space="preserve">After 4 days of refeeding heart rate significantly increased in the low-calorie refeeding programme from 51beats/ min to 58beats/ min (mean difference: 7beats/ min; 95% CI -10, -3 beats/ min; P=0.01) </w:t>
      </w:r>
      <w:r w:rsidR="00F778FF">
        <w:rPr>
          <w:sz w:val="24"/>
          <w:szCs w:val="24"/>
        </w:rPr>
        <w:t>(</w:t>
      </w:r>
      <w:r w:rsidRPr="000A335E">
        <w:rPr>
          <w:sz w:val="24"/>
          <w:szCs w:val="24"/>
        </w:rPr>
        <w:t>Table 9.3</w:t>
      </w:r>
      <w:r w:rsidR="00F778FF">
        <w:rPr>
          <w:sz w:val="24"/>
          <w:szCs w:val="24"/>
        </w:rPr>
        <w:t>).</w:t>
      </w:r>
      <w:r w:rsidRPr="000A335E">
        <w:rPr>
          <w:sz w:val="24"/>
          <w:szCs w:val="24"/>
        </w:rPr>
        <w:t xml:space="preserve"> The high-calorie programmes heart rate also increased but not significantly: 63 to 67 (mean difference: 4beats/ min; 95% CI 1, -1; P=0.2) </w:t>
      </w:r>
      <w:r w:rsidR="00F778FF">
        <w:rPr>
          <w:sz w:val="24"/>
          <w:szCs w:val="24"/>
        </w:rPr>
        <w:t>(</w:t>
      </w:r>
      <w:r w:rsidRPr="000A335E">
        <w:rPr>
          <w:sz w:val="24"/>
          <w:szCs w:val="24"/>
        </w:rPr>
        <w:t>Table 9.4</w:t>
      </w:r>
      <w:r w:rsidR="00F778FF">
        <w:rPr>
          <w:sz w:val="24"/>
          <w:szCs w:val="24"/>
        </w:rPr>
        <w:t>)</w:t>
      </w:r>
      <w:r w:rsidRPr="000A335E">
        <w:rPr>
          <w:sz w:val="24"/>
          <w:szCs w:val="24"/>
        </w:rPr>
        <w:t>.</w:t>
      </w:r>
    </w:p>
    <w:p w14:paraId="7ED10994" w14:textId="77777777" w:rsidR="000A335E" w:rsidRPr="000A335E" w:rsidRDefault="000A335E" w:rsidP="000A335E">
      <w:pPr>
        <w:spacing w:line="480" w:lineRule="auto"/>
        <w:jc w:val="both"/>
        <w:rPr>
          <w:sz w:val="24"/>
          <w:szCs w:val="24"/>
        </w:rPr>
      </w:pPr>
      <w:r w:rsidRPr="000A335E">
        <w:rPr>
          <w:sz w:val="24"/>
          <w:szCs w:val="24"/>
        </w:rPr>
        <w:t xml:space="preserve">There was no significant mean difference in heart rate between the refeeding programmes after 4 days of refeeding: 58beats/ min and 66beats/ min, respectively (mean difference: 8beats/ min; 95% CI -19, 2 </w:t>
      </w:r>
      <w:r w:rsidR="005C0845">
        <w:rPr>
          <w:sz w:val="24"/>
          <w:szCs w:val="24"/>
        </w:rPr>
        <w:t xml:space="preserve">beats/ min; P= 0.1) </w:t>
      </w:r>
      <w:r w:rsidR="00F778FF">
        <w:rPr>
          <w:sz w:val="24"/>
          <w:szCs w:val="24"/>
        </w:rPr>
        <w:t>(</w:t>
      </w:r>
      <w:r w:rsidR="005C0845">
        <w:rPr>
          <w:sz w:val="24"/>
          <w:szCs w:val="24"/>
        </w:rPr>
        <w:t>Table 9.5, Figure 9.2</w:t>
      </w:r>
      <w:r w:rsidR="00F778FF">
        <w:rPr>
          <w:sz w:val="24"/>
          <w:szCs w:val="24"/>
        </w:rPr>
        <w:t>)</w:t>
      </w:r>
      <w:r w:rsidR="005C0845">
        <w:rPr>
          <w:sz w:val="24"/>
          <w:szCs w:val="24"/>
        </w:rPr>
        <w:t>.</w:t>
      </w:r>
    </w:p>
    <w:p w14:paraId="34696FE6" w14:textId="77777777" w:rsidR="000A335E" w:rsidRDefault="005E46C1" w:rsidP="005E46C1">
      <w:pPr>
        <w:pStyle w:val="Heading3"/>
      </w:pPr>
      <w:bookmarkStart w:id="740" w:name="_Toc384719063"/>
      <w:r>
        <w:t xml:space="preserve">9.8.2 </w:t>
      </w:r>
      <w:r w:rsidR="000A335E" w:rsidRPr="000A335E">
        <w:t>QTc Dispersion</w:t>
      </w:r>
      <w:bookmarkEnd w:id="740"/>
    </w:p>
    <w:p w14:paraId="4BF68B38" w14:textId="77777777" w:rsidR="00F778FF" w:rsidRPr="00F778FF" w:rsidRDefault="00F778FF" w:rsidP="00F778FF"/>
    <w:p w14:paraId="4C47B3D1" w14:textId="77777777" w:rsidR="000A335E" w:rsidRPr="000A335E" w:rsidRDefault="000A335E" w:rsidP="000A335E">
      <w:pPr>
        <w:spacing w:line="480" w:lineRule="auto"/>
        <w:jc w:val="both"/>
        <w:rPr>
          <w:sz w:val="24"/>
          <w:szCs w:val="24"/>
        </w:rPr>
      </w:pPr>
      <w:r w:rsidRPr="000A335E">
        <w:rPr>
          <w:sz w:val="24"/>
          <w:szCs w:val="24"/>
        </w:rPr>
        <w:t xml:space="preserve">Although QTc dispersion reduced in both refeeding programmes after 4 days of refeeding neither refeeding programme reported a significant reduction in QTc dispersion: 27ms to 23ms (mean difference: 4ms; 95% CI -8, 14ms; P=0.5) and 23ms to 20ms (mean difference: 3ms; 95% CI -6, 12ms; P=0.5), respectively. </w:t>
      </w:r>
    </w:p>
    <w:p w14:paraId="75CA35E9" w14:textId="77777777" w:rsidR="000A335E" w:rsidRPr="000A335E" w:rsidRDefault="000A335E" w:rsidP="000A335E"/>
    <w:p w14:paraId="69831571" w14:textId="77777777" w:rsidR="000A335E" w:rsidRPr="000A335E" w:rsidRDefault="000A335E" w:rsidP="000A335E"/>
    <w:p w14:paraId="64DA7C2C" w14:textId="77777777" w:rsidR="000A335E" w:rsidRPr="000A335E" w:rsidRDefault="000A335E" w:rsidP="000A335E"/>
    <w:p w14:paraId="2CDA81F2" w14:textId="77777777" w:rsidR="000A335E" w:rsidRPr="000A335E" w:rsidRDefault="000A335E" w:rsidP="000A335E"/>
    <w:p w14:paraId="55B7F236" w14:textId="77777777" w:rsidR="000A335E" w:rsidRPr="000A335E" w:rsidRDefault="000A335E" w:rsidP="000A335E"/>
    <w:p w14:paraId="0CD3DE88" w14:textId="77777777" w:rsidR="000A335E" w:rsidRPr="000A335E" w:rsidRDefault="000A335E" w:rsidP="000A335E"/>
    <w:p w14:paraId="370CC3E0" w14:textId="77777777" w:rsidR="000A335E" w:rsidRPr="000A335E" w:rsidRDefault="000A335E" w:rsidP="000A335E"/>
    <w:p w14:paraId="7FC33240" w14:textId="77777777" w:rsidR="000A335E" w:rsidRPr="000A335E" w:rsidRDefault="000A335E" w:rsidP="000A335E"/>
    <w:p w14:paraId="7E6BC532" w14:textId="77777777" w:rsidR="000A335E" w:rsidRPr="000A335E" w:rsidRDefault="000A335E" w:rsidP="000A335E"/>
    <w:p w14:paraId="07790A6D" w14:textId="77777777" w:rsidR="000A335E" w:rsidRPr="000A335E" w:rsidRDefault="000A335E" w:rsidP="000A335E"/>
    <w:p w14:paraId="4991A36E" w14:textId="77777777" w:rsidR="000A335E" w:rsidRPr="000A335E" w:rsidRDefault="000A335E" w:rsidP="000A335E"/>
    <w:p w14:paraId="733796C3" w14:textId="77777777" w:rsidR="000A335E" w:rsidRPr="00C311C9" w:rsidRDefault="006A4D10" w:rsidP="000A335E">
      <w:pPr>
        <w:keepNext/>
        <w:keepLines/>
        <w:spacing w:before="200" w:after="0"/>
        <w:outlineLvl w:val="1"/>
        <w:rPr>
          <w:rFonts w:asciiTheme="majorHAnsi" w:eastAsiaTheme="majorEastAsia" w:hAnsiTheme="majorHAnsi" w:cstheme="majorBidi"/>
          <w:b/>
          <w:bCs/>
          <w:sz w:val="26"/>
          <w:szCs w:val="26"/>
        </w:rPr>
      </w:pPr>
      <w:bookmarkStart w:id="741" w:name="_Toc376168652"/>
      <w:bookmarkStart w:id="742" w:name="_Toc377455150"/>
      <w:bookmarkStart w:id="743" w:name="_Toc384719064"/>
      <w:r w:rsidRPr="00C311C9">
        <w:rPr>
          <w:rFonts w:asciiTheme="majorHAnsi" w:eastAsiaTheme="majorEastAsia" w:hAnsiTheme="majorHAnsi" w:cstheme="majorBidi"/>
          <w:b/>
          <w:bCs/>
          <w:sz w:val="26"/>
          <w:szCs w:val="26"/>
        </w:rPr>
        <w:t xml:space="preserve">Figure </w:t>
      </w:r>
      <w:r w:rsidR="00165C48" w:rsidRPr="00C311C9">
        <w:rPr>
          <w:rFonts w:asciiTheme="majorHAnsi" w:eastAsiaTheme="majorEastAsia" w:hAnsiTheme="majorHAnsi" w:cstheme="majorBidi"/>
          <w:b/>
          <w:bCs/>
          <w:sz w:val="26"/>
          <w:szCs w:val="26"/>
        </w:rPr>
        <w:t>9.2</w:t>
      </w:r>
      <w:r w:rsidR="000A335E" w:rsidRPr="00C311C9">
        <w:rPr>
          <w:rFonts w:asciiTheme="majorHAnsi" w:eastAsiaTheme="majorEastAsia" w:hAnsiTheme="majorHAnsi" w:cstheme="majorBidi"/>
          <w:b/>
          <w:bCs/>
          <w:sz w:val="26"/>
          <w:szCs w:val="26"/>
        </w:rPr>
        <w:t xml:space="preserve"> – Heart rate (BPM) before and after 4 days of refeeding in the control (low-calorie) and intervention (high-calorie) groups</w:t>
      </w:r>
      <w:bookmarkEnd w:id="741"/>
      <w:bookmarkEnd w:id="742"/>
      <w:bookmarkEnd w:id="743"/>
    </w:p>
    <w:p w14:paraId="369FB4F2" w14:textId="77777777" w:rsidR="000A335E" w:rsidRPr="000A335E" w:rsidRDefault="000A335E" w:rsidP="000A335E"/>
    <w:p w14:paraId="27ED765E" w14:textId="77777777" w:rsidR="000A335E" w:rsidRPr="000A335E" w:rsidRDefault="000A335E" w:rsidP="000A335E"/>
    <w:p w14:paraId="5BE2AE71" w14:textId="77777777" w:rsidR="000A335E" w:rsidRPr="000A335E" w:rsidRDefault="000A335E" w:rsidP="000A335E">
      <w:pPr>
        <w:keepNext/>
        <w:keepLines/>
        <w:spacing w:before="200" w:after="0"/>
        <w:outlineLvl w:val="1"/>
        <w:rPr>
          <w:rFonts w:asciiTheme="majorHAnsi" w:eastAsiaTheme="majorEastAsia" w:hAnsiTheme="majorHAnsi" w:cstheme="majorBidi"/>
          <w:b/>
          <w:bCs/>
          <w:color w:val="DDDDDD" w:themeColor="accent1"/>
          <w:sz w:val="26"/>
          <w:szCs w:val="26"/>
        </w:rPr>
      </w:pPr>
      <w:bookmarkStart w:id="744" w:name="_Toc376168653"/>
      <w:bookmarkStart w:id="745" w:name="_Toc377455151"/>
      <w:bookmarkStart w:id="746" w:name="_Toc384719065"/>
      <w:r w:rsidRPr="000A335E">
        <w:rPr>
          <w:rFonts w:asciiTheme="majorHAnsi" w:eastAsiaTheme="majorEastAsia" w:hAnsiTheme="majorHAnsi" w:cstheme="majorBidi"/>
          <w:b/>
          <w:bCs/>
          <w:noProof/>
          <w:color w:val="DDDDDD" w:themeColor="accent1"/>
          <w:sz w:val="26"/>
          <w:szCs w:val="26"/>
          <w:lang w:eastAsia="en-GB"/>
        </w:rPr>
        <w:drawing>
          <wp:inline distT="0" distB="0" distL="0" distR="0" wp14:anchorId="51C9528F" wp14:editId="3371061A">
            <wp:extent cx="5731510" cy="4592320"/>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731510" cy="4592320"/>
                    </a:xfrm>
                    <a:prstGeom prst="rect">
                      <a:avLst/>
                    </a:prstGeom>
                  </pic:spPr>
                </pic:pic>
              </a:graphicData>
            </a:graphic>
          </wp:inline>
        </w:drawing>
      </w:r>
      <w:bookmarkEnd w:id="744"/>
      <w:bookmarkEnd w:id="745"/>
      <w:bookmarkEnd w:id="746"/>
    </w:p>
    <w:p w14:paraId="224B0B08" w14:textId="77777777" w:rsidR="000A335E" w:rsidRPr="000A335E" w:rsidRDefault="000A335E" w:rsidP="000A335E">
      <w:pPr>
        <w:keepNext/>
        <w:keepLines/>
        <w:spacing w:before="200" w:after="0"/>
        <w:outlineLvl w:val="1"/>
        <w:rPr>
          <w:rFonts w:asciiTheme="majorHAnsi" w:eastAsiaTheme="majorEastAsia" w:hAnsiTheme="majorHAnsi" w:cstheme="majorBidi"/>
          <w:b/>
          <w:bCs/>
          <w:color w:val="DDDDDD" w:themeColor="accent1"/>
          <w:sz w:val="26"/>
          <w:szCs w:val="26"/>
        </w:rPr>
      </w:pPr>
    </w:p>
    <w:p w14:paraId="33F2ED8D" w14:textId="77777777" w:rsidR="000A335E" w:rsidRPr="000A335E" w:rsidRDefault="000A335E" w:rsidP="000A335E"/>
    <w:p w14:paraId="0990042E" w14:textId="77777777" w:rsidR="000A335E" w:rsidRPr="000A335E" w:rsidRDefault="000A335E" w:rsidP="000A335E"/>
    <w:p w14:paraId="74FD16E6" w14:textId="77777777" w:rsidR="000A335E" w:rsidRPr="000A335E" w:rsidRDefault="000A335E" w:rsidP="000A335E"/>
    <w:p w14:paraId="2C646C9E" w14:textId="77777777" w:rsidR="000A335E" w:rsidRPr="000A335E" w:rsidRDefault="000A335E" w:rsidP="000A335E"/>
    <w:p w14:paraId="23A7B501" w14:textId="77777777" w:rsidR="000A335E" w:rsidRPr="000A335E" w:rsidRDefault="000A335E" w:rsidP="000A335E"/>
    <w:p w14:paraId="73D7A567" w14:textId="77777777" w:rsidR="000A335E" w:rsidRPr="000A335E" w:rsidRDefault="005E46C1" w:rsidP="005E46C1">
      <w:pPr>
        <w:pStyle w:val="Heading2"/>
      </w:pPr>
      <w:bookmarkStart w:id="747" w:name="_Toc384719066"/>
      <w:r>
        <w:t xml:space="preserve">9.9 </w:t>
      </w:r>
      <w:r w:rsidR="000A335E" w:rsidRPr="000A335E">
        <w:t>Secondary Outcomes</w:t>
      </w:r>
      <w:bookmarkEnd w:id="747"/>
    </w:p>
    <w:p w14:paraId="32F1498B" w14:textId="77777777" w:rsidR="000A335E" w:rsidRPr="000A335E" w:rsidRDefault="000A335E" w:rsidP="000A335E"/>
    <w:p w14:paraId="6D9F2D57" w14:textId="77777777" w:rsidR="000A335E" w:rsidRDefault="005E46C1" w:rsidP="005E46C1">
      <w:pPr>
        <w:pStyle w:val="Heading3"/>
      </w:pPr>
      <w:bookmarkStart w:id="748" w:name="_Toc384719067"/>
      <w:r>
        <w:t xml:space="preserve">9.9.1 </w:t>
      </w:r>
      <w:r w:rsidR="000A335E" w:rsidRPr="000A335E">
        <w:t>Nutritional</w:t>
      </w:r>
      <w:bookmarkEnd w:id="748"/>
      <w:r w:rsidR="000A335E" w:rsidRPr="000A335E">
        <w:t xml:space="preserve"> </w:t>
      </w:r>
    </w:p>
    <w:p w14:paraId="0E9B4643" w14:textId="77777777" w:rsidR="00F778FF" w:rsidRPr="00F778FF" w:rsidRDefault="00F778FF" w:rsidP="00F778FF"/>
    <w:p w14:paraId="75E3424B" w14:textId="77777777" w:rsidR="000A335E" w:rsidRPr="000A335E" w:rsidRDefault="000A335E" w:rsidP="000A335E">
      <w:pPr>
        <w:spacing w:line="480" w:lineRule="auto"/>
        <w:jc w:val="both"/>
        <w:rPr>
          <w:sz w:val="24"/>
          <w:szCs w:val="24"/>
        </w:rPr>
      </w:pPr>
      <w:r w:rsidRPr="000A335E">
        <w:rPr>
          <w:sz w:val="24"/>
          <w:szCs w:val="24"/>
        </w:rPr>
        <w:t>The mean energy intake on day one of refeeding in the low-calorie and high-calorie group was 550kcal/ day (SD 117), [16kcal/ kg (SD 5)] and 1205kcal/ day (SD 131), [38kcal/ kg (SD 10)], respectively. After ten days of refeeding the energy intake remained significantly different between the two groups. The mean intake after ten days of refeeding in the low-calorie programme was 1581kcal/ day, SD</w:t>
      </w:r>
      <w:r w:rsidR="00724272">
        <w:rPr>
          <w:sz w:val="24"/>
          <w:szCs w:val="24"/>
        </w:rPr>
        <w:t>399</w:t>
      </w:r>
      <w:r w:rsidRPr="000A335E">
        <w:rPr>
          <w:sz w:val="24"/>
          <w:szCs w:val="24"/>
        </w:rPr>
        <w:t xml:space="preserve"> (45kcal/ kg, SD</w:t>
      </w:r>
      <w:r w:rsidR="00724272">
        <w:rPr>
          <w:sz w:val="24"/>
          <w:szCs w:val="24"/>
        </w:rPr>
        <w:t>14</w:t>
      </w:r>
      <w:r w:rsidRPr="000A335E">
        <w:rPr>
          <w:sz w:val="24"/>
          <w:szCs w:val="24"/>
        </w:rPr>
        <w:t>) compared to 1927kcal/ day SD</w:t>
      </w:r>
      <w:r w:rsidR="00724272">
        <w:rPr>
          <w:sz w:val="24"/>
          <w:szCs w:val="24"/>
        </w:rPr>
        <w:t>311</w:t>
      </w:r>
      <w:r w:rsidRPr="000A335E">
        <w:rPr>
          <w:sz w:val="24"/>
          <w:szCs w:val="24"/>
        </w:rPr>
        <w:t>, (58kcal/ kg, SD</w:t>
      </w:r>
      <w:r w:rsidR="00724272">
        <w:rPr>
          <w:sz w:val="24"/>
          <w:szCs w:val="24"/>
        </w:rPr>
        <w:t>14</w:t>
      </w:r>
      <w:r w:rsidRPr="000A335E">
        <w:rPr>
          <w:sz w:val="24"/>
          <w:szCs w:val="24"/>
        </w:rPr>
        <w:t xml:space="preserve">) in the high-calorie programme: mean difference </w:t>
      </w:r>
      <w:r w:rsidR="00724272">
        <w:rPr>
          <w:sz w:val="24"/>
          <w:szCs w:val="24"/>
        </w:rPr>
        <w:t>-</w:t>
      </w:r>
      <w:r w:rsidRPr="000A335E">
        <w:rPr>
          <w:sz w:val="24"/>
          <w:szCs w:val="24"/>
        </w:rPr>
        <w:t>346kcal/ day; 95% CI -</w:t>
      </w:r>
      <w:r w:rsidR="00724272">
        <w:rPr>
          <w:sz w:val="24"/>
          <w:szCs w:val="24"/>
        </w:rPr>
        <w:t>618</w:t>
      </w:r>
      <w:r w:rsidRPr="000A335E">
        <w:rPr>
          <w:sz w:val="24"/>
          <w:szCs w:val="24"/>
        </w:rPr>
        <w:t>, -</w:t>
      </w:r>
      <w:r w:rsidR="00724272">
        <w:rPr>
          <w:sz w:val="24"/>
          <w:szCs w:val="24"/>
        </w:rPr>
        <w:t>74kcal; P=</w:t>
      </w:r>
      <w:r w:rsidRPr="000A335E">
        <w:rPr>
          <w:sz w:val="24"/>
          <w:szCs w:val="24"/>
        </w:rPr>
        <w:t>0.0</w:t>
      </w:r>
      <w:r w:rsidR="00724272">
        <w:rPr>
          <w:sz w:val="24"/>
          <w:szCs w:val="24"/>
        </w:rPr>
        <w:t>1</w:t>
      </w:r>
      <w:r w:rsidRPr="000A335E">
        <w:rPr>
          <w:sz w:val="24"/>
          <w:szCs w:val="24"/>
        </w:rPr>
        <w:t xml:space="preserve"> </w:t>
      </w:r>
      <w:r w:rsidR="00F778FF">
        <w:rPr>
          <w:sz w:val="24"/>
          <w:szCs w:val="24"/>
        </w:rPr>
        <w:t>(</w:t>
      </w:r>
      <w:r w:rsidR="006A4D10">
        <w:rPr>
          <w:sz w:val="24"/>
          <w:szCs w:val="24"/>
        </w:rPr>
        <w:t xml:space="preserve">Figure </w:t>
      </w:r>
      <w:r w:rsidR="00165C48">
        <w:rPr>
          <w:sz w:val="24"/>
          <w:szCs w:val="24"/>
        </w:rPr>
        <w:t>9.3</w:t>
      </w:r>
      <w:r w:rsidR="00F778FF">
        <w:rPr>
          <w:sz w:val="24"/>
          <w:szCs w:val="24"/>
        </w:rPr>
        <w:t>)</w:t>
      </w:r>
      <w:r w:rsidR="006A4D10">
        <w:rPr>
          <w:sz w:val="24"/>
          <w:szCs w:val="24"/>
        </w:rPr>
        <w:t xml:space="preserve">. This remained significant when calculated for kcal/ kg </w:t>
      </w:r>
      <w:r w:rsidR="00F778FF">
        <w:rPr>
          <w:sz w:val="24"/>
          <w:szCs w:val="24"/>
        </w:rPr>
        <w:t>(</w:t>
      </w:r>
      <w:r w:rsidRPr="000A335E">
        <w:rPr>
          <w:sz w:val="24"/>
          <w:szCs w:val="24"/>
        </w:rPr>
        <w:t xml:space="preserve">mean difference </w:t>
      </w:r>
      <w:r w:rsidR="00AF7FAC">
        <w:rPr>
          <w:sz w:val="24"/>
          <w:szCs w:val="24"/>
        </w:rPr>
        <w:t>-12kcal/ kg; 95% CI -23</w:t>
      </w:r>
      <w:r w:rsidRPr="000A335E">
        <w:rPr>
          <w:sz w:val="24"/>
          <w:szCs w:val="24"/>
        </w:rPr>
        <w:t>, -1</w:t>
      </w:r>
      <w:r w:rsidR="00AF7FAC">
        <w:rPr>
          <w:sz w:val="24"/>
          <w:szCs w:val="24"/>
        </w:rPr>
        <w:t>.5</w:t>
      </w:r>
      <w:r w:rsidRPr="000A335E">
        <w:rPr>
          <w:sz w:val="24"/>
          <w:szCs w:val="24"/>
        </w:rPr>
        <w:t xml:space="preserve">kcal; P </w:t>
      </w:r>
      <w:r w:rsidR="00AF7FAC">
        <w:rPr>
          <w:sz w:val="24"/>
          <w:szCs w:val="24"/>
        </w:rPr>
        <w:t>=0.02</w:t>
      </w:r>
      <w:r w:rsidR="00F778FF">
        <w:rPr>
          <w:sz w:val="24"/>
          <w:szCs w:val="24"/>
        </w:rPr>
        <w:t xml:space="preserve"> (</w:t>
      </w:r>
      <w:r w:rsidR="006A4D10">
        <w:rPr>
          <w:sz w:val="24"/>
          <w:szCs w:val="24"/>
        </w:rPr>
        <w:t>Figure 9.</w:t>
      </w:r>
      <w:r w:rsidR="00165C48">
        <w:rPr>
          <w:sz w:val="24"/>
          <w:szCs w:val="24"/>
        </w:rPr>
        <w:t>4</w:t>
      </w:r>
      <w:r w:rsidR="00F778FF">
        <w:rPr>
          <w:sz w:val="24"/>
          <w:szCs w:val="24"/>
        </w:rPr>
        <w:t>)</w:t>
      </w:r>
      <w:r w:rsidR="006A4D10">
        <w:rPr>
          <w:sz w:val="24"/>
          <w:szCs w:val="24"/>
        </w:rPr>
        <w:t>.</w:t>
      </w:r>
      <w:r w:rsidRPr="000A335E">
        <w:rPr>
          <w:sz w:val="24"/>
          <w:szCs w:val="24"/>
        </w:rPr>
        <w:t xml:space="preserve"> </w:t>
      </w:r>
    </w:p>
    <w:p w14:paraId="2A731BCD" w14:textId="77777777" w:rsidR="000A335E" w:rsidRPr="000A335E" w:rsidRDefault="000A335E" w:rsidP="000A335E">
      <w:pPr>
        <w:spacing w:line="480" w:lineRule="auto"/>
        <w:jc w:val="both"/>
        <w:rPr>
          <w:sz w:val="24"/>
          <w:szCs w:val="24"/>
        </w:rPr>
      </w:pPr>
    </w:p>
    <w:p w14:paraId="1CFE5853" w14:textId="77777777" w:rsidR="000A335E" w:rsidRPr="000A335E" w:rsidRDefault="000A335E" w:rsidP="000A335E">
      <w:pPr>
        <w:spacing w:line="480" w:lineRule="auto"/>
        <w:jc w:val="both"/>
        <w:rPr>
          <w:sz w:val="24"/>
          <w:szCs w:val="24"/>
        </w:rPr>
      </w:pPr>
    </w:p>
    <w:p w14:paraId="648F1B40" w14:textId="77777777" w:rsidR="000A335E" w:rsidRPr="000A335E" w:rsidRDefault="000A335E" w:rsidP="000A335E">
      <w:pPr>
        <w:spacing w:line="480" w:lineRule="auto"/>
        <w:jc w:val="both"/>
        <w:rPr>
          <w:sz w:val="24"/>
          <w:szCs w:val="24"/>
        </w:rPr>
      </w:pPr>
    </w:p>
    <w:p w14:paraId="611561CE" w14:textId="77777777" w:rsidR="000A335E" w:rsidRPr="000A335E" w:rsidRDefault="000A335E" w:rsidP="000A335E">
      <w:pPr>
        <w:spacing w:line="480" w:lineRule="auto"/>
        <w:jc w:val="both"/>
        <w:rPr>
          <w:sz w:val="24"/>
          <w:szCs w:val="24"/>
        </w:rPr>
      </w:pPr>
    </w:p>
    <w:p w14:paraId="0C5609D6" w14:textId="77777777" w:rsidR="000A335E" w:rsidRPr="000A335E" w:rsidRDefault="000A335E" w:rsidP="000A335E">
      <w:pPr>
        <w:spacing w:line="480" w:lineRule="auto"/>
        <w:jc w:val="both"/>
        <w:rPr>
          <w:sz w:val="24"/>
          <w:szCs w:val="24"/>
        </w:rPr>
      </w:pPr>
    </w:p>
    <w:p w14:paraId="5BC3FCBB" w14:textId="77777777" w:rsidR="000A335E" w:rsidRPr="000A335E" w:rsidRDefault="000A335E" w:rsidP="000A335E">
      <w:pPr>
        <w:spacing w:line="480" w:lineRule="auto"/>
        <w:jc w:val="both"/>
        <w:rPr>
          <w:sz w:val="24"/>
          <w:szCs w:val="24"/>
        </w:rPr>
      </w:pPr>
    </w:p>
    <w:p w14:paraId="08C36F4C" w14:textId="77777777" w:rsidR="000A335E" w:rsidRPr="000A335E" w:rsidRDefault="000A335E" w:rsidP="000A335E">
      <w:pPr>
        <w:spacing w:line="480" w:lineRule="auto"/>
        <w:jc w:val="both"/>
        <w:rPr>
          <w:sz w:val="24"/>
          <w:szCs w:val="24"/>
        </w:rPr>
      </w:pPr>
    </w:p>
    <w:p w14:paraId="4C917686" w14:textId="77777777" w:rsidR="000A335E" w:rsidRPr="000A335E" w:rsidRDefault="000A335E" w:rsidP="000A335E">
      <w:pPr>
        <w:spacing w:line="480" w:lineRule="auto"/>
        <w:jc w:val="both"/>
        <w:rPr>
          <w:sz w:val="24"/>
          <w:szCs w:val="24"/>
        </w:rPr>
      </w:pPr>
    </w:p>
    <w:p w14:paraId="037CCA33" w14:textId="77777777" w:rsidR="000A335E" w:rsidRPr="000A335E" w:rsidRDefault="000A335E" w:rsidP="000A335E">
      <w:pPr>
        <w:spacing w:line="480" w:lineRule="auto"/>
        <w:jc w:val="both"/>
        <w:rPr>
          <w:sz w:val="24"/>
          <w:szCs w:val="24"/>
        </w:rPr>
      </w:pPr>
    </w:p>
    <w:p w14:paraId="6565BFFF" w14:textId="77777777" w:rsidR="000A335E" w:rsidRPr="000A335E" w:rsidRDefault="000A335E" w:rsidP="000A335E">
      <w:pPr>
        <w:spacing w:line="480" w:lineRule="auto"/>
        <w:jc w:val="both"/>
        <w:rPr>
          <w:sz w:val="24"/>
          <w:szCs w:val="24"/>
        </w:rPr>
      </w:pPr>
    </w:p>
    <w:p w14:paraId="0B837FB1" w14:textId="77777777" w:rsidR="000A335E" w:rsidRPr="00C311C9" w:rsidRDefault="006A4D10" w:rsidP="000A335E">
      <w:pPr>
        <w:keepNext/>
        <w:keepLines/>
        <w:spacing w:before="200" w:after="0"/>
        <w:outlineLvl w:val="1"/>
        <w:rPr>
          <w:rFonts w:asciiTheme="majorHAnsi" w:eastAsiaTheme="majorEastAsia" w:hAnsiTheme="majorHAnsi" w:cstheme="majorBidi"/>
          <w:b/>
          <w:sz w:val="26"/>
          <w:szCs w:val="26"/>
        </w:rPr>
      </w:pPr>
      <w:bookmarkStart w:id="749" w:name="_Toc376168656"/>
      <w:bookmarkStart w:id="750" w:name="_Toc377455154"/>
      <w:bookmarkStart w:id="751" w:name="_Toc384719068"/>
      <w:r w:rsidRPr="00C311C9">
        <w:rPr>
          <w:rFonts w:asciiTheme="majorHAnsi" w:eastAsiaTheme="majorEastAsia" w:hAnsiTheme="majorHAnsi" w:cstheme="majorBidi"/>
          <w:b/>
          <w:sz w:val="26"/>
          <w:szCs w:val="26"/>
        </w:rPr>
        <w:t xml:space="preserve">Figure </w:t>
      </w:r>
      <w:r w:rsidR="00165C48" w:rsidRPr="00C311C9">
        <w:rPr>
          <w:rFonts w:asciiTheme="majorHAnsi" w:eastAsiaTheme="majorEastAsia" w:hAnsiTheme="majorHAnsi" w:cstheme="majorBidi"/>
          <w:b/>
          <w:sz w:val="26"/>
          <w:szCs w:val="26"/>
        </w:rPr>
        <w:t>9.3</w:t>
      </w:r>
      <w:r w:rsidR="000A335E" w:rsidRPr="00C311C9">
        <w:rPr>
          <w:rFonts w:asciiTheme="majorHAnsi" w:eastAsiaTheme="majorEastAsia" w:hAnsiTheme="majorHAnsi" w:cstheme="majorBidi"/>
          <w:b/>
          <w:sz w:val="26"/>
          <w:szCs w:val="26"/>
        </w:rPr>
        <w:t xml:space="preserve"> - E</w:t>
      </w:r>
      <w:r w:rsidR="00F778FF" w:rsidRPr="00C311C9">
        <w:rPr>
          <w:rFonts w:asciiTheme="majorHAnsi" w:eastAsiaTheme="majorEastAsia" w:hAnsiTheme="majorHAnsi" w:cstheme="majorBidi"/>
          <w:b/>
          <w:sz w:val="26"/>
          <w:szCs w:val="26"/>
        </w:rPr>
        <w:t xml:space="preserve">nergy intake (kcal/ day) at baseline and after </w:t>
      </w:r>
      <w:r w:rsidR="000A335E" w:rsidRPr="00C311C9">
        <w:rPr>
          <w:rFonts w:asciiTheme="majorHAnsi" w:eastAsiaTheme="majorEastAsia" w:hAnsiTheme="majorHAnsi" w:cstheme="majorBidi"/>
          <w:b/>
          <w:sz w:val="26"/>
          <w:szCs w:val="26"/>
        </w:rPr>
        <w:t>10 days of refeeding in the low and high calorie programmes</w:t>
      </w:r>
      <w:bookmarkEnd w:id="749"/>
      <w:bookmarkEnd w:id="750"/>
      <w:bookmarkEnd w:id="751"/>
    </w:p>
    <w:p w14:paraId="4EC66BE9" w14:textId="77777777" w:rsidR="000A335E" w:rsidRPr="00C311C9" w:rsidRDefault="000A335E" w:rsidP="000A335E">
      <w:pPr>
        <w:jc w:val="both"/>
        <w:rPr>
          <w:rFonts w:asciiTheme="majorHAnsi" w:eastAsiaTheme="majorEastAsia" w:hAnsiTheme="majorHAnsi" w:cstheme="majorBidi"/>
          <w:b/>
          <w:bCs/>
          <w:sz w:val="26"/>
          <w:szCs w:val="26"/>
        </w:rPr>
      </w:pPr>
    </w:p>
    <w:p w14:paraId="2D26B5D8" w14:textId="77777777" w:rsidR="000A335E" w:rsidRPr="000A335E" w:rsidRDefault="000A335E" w:rsidP="000A335E">
      <w:pPr>
        <w:jc w:val="both"/>
      </w:pPr>
    </w:p>
    <w:p w14:paraId="411ADE09" w14:textId="77777777" w:rsidR="000A335E" w:rsidRPr="000A335E" w:rsidRDefault="000A335E" w:rsidP="000A335E">
      <w:pPr>
        <w:spacing w:line="480" w:lineRule="auto"/>
        <w:jc w:val="both"/>
        <w:rPr>
          <w:sz w:val="24"/>
          <w:szCs w:val="24"/>
        </w:rPr>
      </w:pPr>
      <w:r w:rsidRPr="000A335E">
        <w:rPr>
          <w:noProof/>
          <w:lang w:eastAsia="en-GB"/>
        </w:rPr>
        <w:drawing>
          <wp:inline distT="0" distB="0" distL="0" distR="0" wp14:anchorId="1203D83C" wp14:editId="388B1F88">
            <wp:extent cx="5731510" cy="4592320"/>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731510" cy="4592320"/>
                    </a:xfrm>
                    <a:prstGeom prst="rect">
                      <a:avLst/>
                    </a:prstGeom>
                  </pic:spPr>
                </pic:pic>
              </a:graphicData>
            </a:graphic>
          </wp:inline>
        </w:drawing>
      </w:r>
    </w:p>
    <w:p w14:paraId="3EC4CC72" w14:textId="77777777" w:rsidR="000A335E" w:rsidRPr="000A335E" w:rsidRDefault="000A335E" w:rsidP="000A335E">
      <w:pPr>
        <w:rPr>
          <w:rFonts w:asciiTheme="majorHAnsi" w:eastAsiaTheme="majorEastAsia" w:hAnsiTheme="majorHAnsi" w:cstheme="majorBidi"/>
          <w:b/>
          <w:bCs/>
          <w:color w:val="DDDDDD" w:themeColor="accent1"/>
          <w:sz w:val="26"/>
          <w:szCs w:val="26"/>
        </w:rPr>
      </w:pPr>
    </w:p>
    <w:p w14:paraId="1EE40EB4" w14:textId="77777777" w:rsidR="000A335E" w:rsidRPr="000A335E" w:rsidRDefault="000A335E" w:rsidP="000A335E">
      <w:pPr>
        <w:rPr>
          <w:rFonts w:asciiTheme="majorHAnsi" w:eastAsiaTheme="majorEastAsia" w:hAnsiTheme="majorHAnsi" w:cstheme="majorBidi"/>
          <w:b/>
          <w:bCs/>
          <w:color w:val="DDDDDD" w:themeColor="accent1"/>
          <w:sz w:val="26"/>
          <w:szCs w:val="26"/>
        </w:rPr>
      </w:pPr>
    </w:p>
    <w:p w14:paraId="2E14C856" w14:textId="77777777" w:rsidR="000A335E" w:rsidRPr="000A335E" w:rsidRDefault="000A335E" w:rsidP="000A335E">
      <w:pPr>
        <w:rPr>
          <w:rFonts w:asciiTheme="majorHAnsi" w:eastAsiaTheme="majorEastAsia" w:hAnsiTheme="majorHAnsi" w:cstheme="majorBidi"/>
          <w:b/>
          <w:bCs/>
          <w:color w:val="DDDDDD" w:themeColor="accent1"/>
          <w:sz w:val="26"/>
          <w:szCs w:val="26"/>
        </w:rPr>
      </w:pPr>
    </w:p>
    <w:p w14:paraId="6E5666E1" w14:textId="77777777" w:rsidR="000A335E" w:rsidRPr="000A335E" w:rsidRDefault="000A335E" w:rsidP="000A335E">
      <w:pPr>
        <w:rPr>
          <w:rFonts w:asciiTheme="majorHAnsi" w:eastAsiaTheme="majorEastAsia" w:hAnsiTheme="majorHAnsi" w:cstheme="majorBidi"/>
          <w:b/>
          <w:bCs/>
          <w:color w:val="DDDDDD" w:themeColor="accent1"/>
          <w:sz w:val="26"/>
          <w:szCs w:val="26"/>
        </w:rPr>
      </w:pPr>
    </w:p>
    <w:p w14:paraId="03B5A533" w14:textId="77777777" w:rsidR="000A335E" w:rsidRPr="000A335E" w:rsidRDefault="000A335E" w:rsidP="000A335E"/>
    <w:p w14:paraId="6A8F58E3" w14:textId="77777777" w:rsidR="000A335E" w:rsidRPr="000A335E" w:rsidRDefault="000A335E" w:rsidP="000A335E"/>
    <w:p w14:paraId="1851E19F" w14:textId="77777777" w:rsidR="000A335E" w:rsidRPr="000A335E" w:rsidRDefault="000A335E" w:rsidP="000A335E"/>
    <w:p w14:paraId="18494C7B" w14:textId="77777777" w:rsidR="000A335E" w:rsidRPr="00C311C9" w:rsidRDefault="006A4D10" w:rsidP="000A335E">
      <w:pPr>
        <w:keepNext/>
        <w:keepLines/>
        <w:spacing w:before="200" w:after="0"/>
        <w:outlineLvl w:val="1"/>
        <w:rPr>
          <w:rFonts w:asciiTheme="majorHAnsi" w:eastAsiaTheme="majorEastAsia" w:hAnsiTheme="majorHAnsi" w:cstheme="majorBidi"/>
          <w:b/>
          <w:sz w:val="26"/>
          <w:szCs w:val="26"/>
        </w:rPr>
      </w:pPr>
      <w:bookmarkStart w:id="752" w:name="_Toc376168657"/>
      <w:bookmarkStart w:id="753" w:name="_Toc377455155"/>
      <w:bookmarkStart w:id="754" w:name="_Toc384719069"/>
      <w:r w:rsidRPr="00C311C9">
        <w:rPr>
          <w:rFonts w:asciiTheme="majorHAnsi" w:eastAsiaTheme="majorEastAsia" w:hAnsiTheme="majorHAnsi" w:cstheme="majorBidi"/>
          <w:b/>
          <w:bCs/>
          <w:sz w:val="26"/>
          <w:szCs w:val="26"/>
        </w:rPr>
        <w:t xml:space="preserve">Figure </w:t>
      </w:r>
      <w:r w:rsidR="00165C48" w:rsidRPr="00C311C9">
        <w:rPr>
          <w:rFonts w:asciiTheme="majorHAnsi" w:eastAsiaTheme="majorEastAsia" w:hAnsiTheme="majorHAnsi" w:cstheme="majorBidi"/>
          <w:b/>
          <w:bCs/>
          <w:sz w:val="26"/>
          <w:szCs w:val="26"/>
        </w:rPr>
        <w:t>9.4</w:t>
      </w:r>
      <w:r w:rsidR="000A335E" w:rsidRPr="00C311C9">
        <w:rPr>
          <w:rFonts w:asciiTheme="majorHAnsi" w:eastAsiaTheme="majorEastAsia" w:hAnsiTheme="majorHAnsi" w:cstheme="majorBidi"/>
          <w:b/>
          <w:bCs/>
          <w:sz w:val="26"/>
          <w:szCs w:val="26"/>
        </w:rPr>
        <w:t xml:space="preserve"> - Energy intake (</w:t>
      </w:r>
      <w:r w:rsidR="00730E90">
        <w:rPr>
          <w:rFonts w:asciiTheme="majorHAnsi" w:eastAsiaTheme="majorEastAsia" w:hAnsiTheme="majorHAnsi" w:cstheme="majorBidi"/>
          <w:b/>
          <w:bCs/>
          <w:sz w:val="26"/>
          <w:szCs w:val="26"/>
        </w:rPr>
        <w:t>kcal/kg/day</w:t>
      </w:r>
      <w:r w:rsidR="000A335E" w:rsidRPr="00C311C9">
        <w:rPr>
          <w:rFonts w:asciiTheme="majorHAnsi" w:eastAsiaTheme="majorEastAsia" w:hAnsiTheme="majorHAnsi" w:cstheme="majorBidi"/>
          <w:b/>
          <w:bCs/>
          <w:sz w:val="26"/>
          <w:szCs w:val="26"/>
        </w:rPr>
        <w:t xml:space="preserve">) at </w:t>
      </w:r>
      <w:r w:rsidR="00F778FF" w:rsidRPr="00C311C9">
        <w:rPr>
          <w:rFonts w:asciiTheme="majorHAnsi" w:eastAsiaTheme="majorEastAsia" w:hAnsiTheme="majorHAnsi" w:cstheme="majorBidi"/>
          <w:b/>
          <w:bCs/>
          <w:sz w:val="26"/>
          <w:szCs w:val="26"/>
        </w:rPr>
        <w:t xml:space="preserve">baseline </w:t>
      </w:r>
      <w:r w:rsidR="000A335E" w:rsidRPr="00C311C9">
        <w:rPr>
          <w:rFonts w:asciiTheme="majorHAnsi" w:eastAsiaTheme="majorEastAsia" w:hAnsiTheme="majorHAnsi" w:cstheme="majorBidi"/>
          <w:b/>
          <w:bCs/>
          <w:sz w:val="26"/>
          <w:szCs w:val="26"/>
        </w:rPr>
        <w:t xml:space="preserve">and </w:t>
      </w:r>
      <w:r w:rsidR="00F778FF" w:rsidRPr="00C311C9">
        <w:rPr>
          <w:rFonts w:asciiTheme="majorHAnsi" w:eastAsiaTheme="majorEastAsia" w:hAnsiTheme="majorHAnsi" w:cstheme="majorBidi"/>
          <w:b/>
          <w:bCs/>
          <w:sz w:val="26"/>
          <w:szCs w:val="26"/>
        </w:rPr>
        <w:t xml:space="preserve">after </w:t>
      </w:r>
      <w:r w:rsidR="000A335E" w:rsidRPr="00C311C9">
        <w:rPr>
          <w:rFonts w:asciiTheme="majorHAnsi" w:eastAsiaTheme="majorEastAsia" w:hAnsiTheme="majorHAnsi" w:cstheme="majorBidi"/>
          <w:b/>
          <w:bCs/>
          <w:sz w:val="26"/>
          <w:szCs w:val="26"/>
        </w:rPr>
        <w:t>1</w:t>
      </w:r>
      <w:r w:rsidR="000A335E" w:rsidRPr="00C311C9">
        <w:rPr>
          <w:rFonts w:asciiTheme="majorHAnsi" w:eastAsiaTheme="majorEastAsia" w:hAnsiTheme="majorHAnsi" w:cstheme="majorBidi"/>
          <w:b/>
          <w:sz w:val="26"/>
          <w:szCs w:val="26"/>
        </w:rPr>
        <w:t>0 days of refeeding in the low and high calorie programmes</w:t>
      </w:r>
      <w:bookmarkEnd w:id="752"/>
      <w:bookmarkEnd w:id="753"/>
      <w:bookmarkEnd w:id="754"/>
    </w:p>
    <w:p w14:paraId="4F07DB9B" w14:textId="77777777" w:rsidR="000A335E" w:rsidRPr="000A335E" w:rsidRDefault="000A335E" w:rsidP="000A335E">
      <w:pPr>
        <w:spacing w:line="480" w:lineRule="auto"/>
        <w:jc w:val="both"/>
        <w:rPr>
          <w:sz w:val="24"/>
          <w:szCs w:val="24"/>
        </w:rPr>
      </w:pPr>
    </w:p>
    <w:p w14:paraId="7B80A9BD" w14:textId="77777777" w:rsidR="000A335E" w:rsidRPr="000A335E" w:rsidRDefault="000A335E" w:rsidP="000A335E">
      <w:pPr>
        <w:spacing w:line="480" w:lineRule="auto"/>
        <w:jc w:val="both"/>
        <w:rPr>
          <w:sz w:val="24"/>
          <w:szCs w:val="24"/>
        </w:rPr>
      </w:pPr>
    </w:p>
    <w:p w14:paraId="11FCAF19" w14:textId="77777777" w:rsidR="000A335E" w:rsidRPr="000A335E" w:rsidRDefault="000A335E" w:rsidP="000A335E">
      <w:pPr>
        <w:spacing w:line="480" w:lineRule="auto"/>
        <w:jc w:val="both"/>
        <w:rPr>
          <w:sz w:val="24"/>
          <w:szCs w:val="24"/>
        </w:rPr>
      </w:pPr>
      <w:r w:rsidRPr="000A335E">
        <w:rPr>
          <w:noProof/>
          <w:lang w:eastAsia="en-GB"/>
        </w:rPr>
        <w:drawing>
          <wp:inline distT="0" distB="0" distL="0" distR="0" wp14:anchorId="4C4584EA" wp14:editId="2208DD0D">
            <wp:extent cx="5731510" cy="4592320"/>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731510" cy="4592320"/>
                    </a:xfrm>
                    <a:prstGeom prst="rect">
                      <a:avLst/>
                    </a:prstGeom>
                  </pic:spPr>
                </pic:pic>
              </a:graphicData>
            </a:graphic>
          </wp:inline>
        </w:drawing>
      </w:r>
    </w:p>
    <w:p w14:paraId="25D61A3D" w14:textId="77777777" w:rsidR="000A335E" w:rsidRPr="000A335E" w:rsidRDefault="000A335E" w:rsidP="000A335E">
      <w:pPr>
        <w:keepNext/>
        <w:keepLines/>
        <w:spacing w:before="200" w:after="0"/>
        <w:jc w:val="both"/>
        <w:outlineLvl w:val="1"/>
        <w:rPr>
          <w:rFonts w:asciiTheme="majorHAnsi" w:eastAsiaTheme="majorEastAsia" w:hAnsiTheme="majorHAnsi" w:cstheme="majorBidi"/>
          <w:b/>
          <w:bCs/>
          <w:color w:val="DDDDDD" w:themeColor="accent1"/>
          <w:sz w:val="26"/>
          <w:szCs w:val="26"/>
          <w:u w:val="single"/>
        </w:rPr>
      </w:pPr>
    </w:p>
    <w:p w14:paraId="21B96CEE" w14:textId="77777777" w:rsidR="000A335E" w:rsidRPr="000A335E" w:rsidRDefault="000A335E" w:rsidP="000A335E"/>
    <w:p w14:paraId="6194A6F9" w14:textId="77777777" w:rsidR="000A335E" w:rsidRPr="000A335E" w:rsidRDefault="000A335E" w:rsidP="000A335E"/>
    <w:p w14:paraId="1ED6875C" w14:textId="77777777" w:rsidR="000A335E" w:rsidRDefault="000A335E" w:rsidP="000A335E"/>
    <w:p w14:paraId="2713934A" w14:textId="77777777" w:rsidR="00C311C9" w:rsidRPr="000A335E" w:rsidRDefault="00C311C9" w:rsidP="000A335E"/>
    <w:p w14:paraId="35064092" w14:textId="77777777" w:rsidR="000A335E" w:rsidRDefault="000A335E" w:rsidP="000A335E"/>
    <w:p w14:paraId="4BE7EDD7" w14:textId="77777777" w:rsidR="00856A13" w:rsidRPr="005E46C1" w:rsidRDefault="00856A13" w:rsidP="000A335E"/>
    <w:p w14:paraId="1B9C31EA" w14:textId="77777777" w:rsidR="000A335E" w:rsidRPr="00C311C9" w:rsidRDefault="005E46C1" w:rsidP="000A335E">
      <w:pPr>
        <w:keepNext/>
        <w:keepLines/>
        <w:spacing w:before="200" w:after="0"/>
        <w:jc w:val="both"/>
        <w:outlineLvl w:val="1"/>
        <w:rPr>
          <w:rFonts w:asciiTheme="majorHAnsi" w:eastAsiaTheme="majorEastAsia" w:hAnsiTheme="majorHAnsi" w:cstheme="majorBidi"/>
          <w:b/>
          <w:bCs/>
          <w:sz w:val="26"/>
          <w:szCs w:val="26"/>
        </w:rPr>
      </w:pPr>
      <w:bookmarkStart w:id="755" w:name="_Toc384719070"/>
      <w:r w:rsidRPr="00C311C9">
        <w:rPr>
          <w:rFonts w:asciiTheme="majorHAnsi" w:eastAsiaTheme="majorEastAsia" w:hAnsiTheme="majorHAnsi" w:cstheme="majorBidi"/>
          <w:b/>
          <w:bCs/>
          <w:sz w:val="26"/>
          <w:szCs w:val="26"/>
        </w:rPr>
        <w:t xml:space="preserve">9.10 </w:t>
      </w:r>
      <w:r w:rsidR="000A335E" w:rsidRPr="00C311C9">
        <w:rPr>
          <w:rFonts w:asciiTheme="majorHAnsi" w:eastAsiaTheme="majorEastAsia" w:hAnsiTheme="majorHAnsi" w:cstheme="majorBidi"/>
          <w:b/>
          <w:bCs/>
          <w:sz w:val="26"/>
          <w:szCs w:val="26"/>
        </w:rPr>
        <w:t>Anthropometric Outcomes</w:t>
      </w:r>
      <w:bookmarkEnd w:id="755"/>
      <w:r w:rsidR="000A335E" w:rsidRPr="00C311C9">
        <w:rPr>
          <w:rFonts w:asciiTheme="majorHAnsi" w:eastAsiaTheme="majorEastAsia" w:hAnsiTheme="majorHAnsi" w:cstheme="majorBidi"/>
          <w:b/>
          <w:bCs/>
          <w:sz w:val="26"/>
          <w:szCs w:val="26"/>
        </w:rPr>
        <w:t xml:space="preserve"> </w:t>
      </w:r>
    </w:p>
    <w:p w14:paraId="5233AB8F" w14:textId="77777777" w:rsidR="000A335E" w:rsidRPr="000A335E" w:rsidRDefault="005E46C1" w:rsidP="005E46C1">
      <w:pPr>
        <w:pStyle w:val="Heading3"/>
      </w:pPr>
      <w:bookmarkStart w:id="756" w:name="_Toc384719071"/>
      <w:r>
        <w:t xml:space="preserve">9.10.1 </w:t>
      </w:r>
      <w:r w:rsidR="000A335E" w:rsidRPr="000A335E">
        <w:t>Weight (kg)</w:t>
      </w:r>
      <w:bookmarkEnd w:id="756"/>
    </w:p>
    <w:p w14:paraId="234966B7" w14:textId="77777777" w:rsidR="000A335E" w:rsidRPr="000A335E" w:rsidRDefault="000A335E" w:rsidP="000A335E">
      <w:pPr>
        <w:jc w:val="both"/>
      </w:pPr>
    </w:p>
    <w:p w14:paraId="51F6452F" w14:textId="77777777" w:rsidR="000A335E" w:rsidRPr="000A335E" w:rsidRDefault="000A335E" w:rsidP="000A335E">
      <w:pPr>
        <w:spacing w:line="480" w:lineRule="auto"/>
        <w:jc w:val="both"/>
        <w:rPr>
          <w:sz w:val="24"/>
          <w:szCs w:val="24"/>
        </w:rPr>
      </w:pPr>
      <w:r w:rsidRPr="000A335E">
        <w:rPr>
          <w:sz w:val="24"/>
          <w:szCs w:val="24"/>
        </w:rPr>
        <w:t>Analyses were performed to test</w:t>
      </w:r>
      <w:r w:rsidR="00377F1D">
        <w:rPr>
          <w:sz w:val="24"/>
          <w:szCs w:val="24"/>
        </w:rPr>
        <w:t>:</w:t>
      </w:r>
      <w:r w:rsidRPr="000A335E">
        <w:rPr>
          <w:sz w:val="24"/>
          <w:szCs w:val="24"/>
        </w:rPr>
        <w:t xml:space="preserve"> 1) whether refeeding had a significant impact on weight change (kg) after 4 and 10 days of refeeding within each refeeding programme </w:t>
      </w:r>
      <w:r w:rsidR="00377F1D">
        <w:rPr>
          <w:sz w:val="24"/>
          <w:szCs w:val="24"/>
        </w:rPr>
        <w:t xml:space="preserve">(paired T-test). </w:t>
      </w:r>
      <w:r w:rsidRPr="000A335E">
        <w:rPr>
          <w:sz w:val="24"/>
          <w:szCs w:val="24"/>
        </w:rPr>
        <w:t xml:space="preserve"> 2) </w:t>
      </w:r>
      <w:r w:rsidR="00377F1D" w:rsidRPr="000A335E">
        <w:rPr>
          <w:sz w:val="24"/>
          <w:szCs w:val="24"/>
        </w:rPr>
        <w:t>Whether</w:t>
      </w:r>
      <w:r w:rsidRPr="000A335E">
        <w:rPr>
          <w:sz w:val="24"/>
          <w:szCs w:val="24"/>
        </w:rPr>
        <w:t xml:space="preserve"> there was a difference in weight change (kg) between the two randomised refeeding program</w:t>
      </w:r>
      <w:r w:rsidR="00377F1D">
        <w:rPr>
          <w:sz w:val="24"/>
          <w:szCs w:val="24"/>
        </w:rPr>
        <w:t>mes after 10 days of refeeding (Independent T-test).</w:t>
      </w:r>
    </w:p>
    <w:p w14:paraId="6FC8F995" w14:textId="77777777" w:rsidR="000A335E" w:rsidRPr="000A335E" w:rsidRDefault="000A335E" w:rsidP="000A335E">
      <w:pPr>
        <w:spacing w:line="480" w:lineRule="auto"/>
        <w:jc w:val="both"/>
        <w:rPr>
          <w:sz w:val="24"/>
          <w:szCs w:val="24"/>
        </w:rPr>
      </w:pPr>
      <w:r w:rsidRPr="000A335E">
        <w:rPr>
          <w:sz w:val="24"/>
          <w:szCs w:val="24"/>
        </w:rPr>
        <w:t xml:space="preserve">After 4 days of refeeding the low-calorie group saw an overall reduction in mean weight change of </w:t>
      </w:r>
      <w:r w:rsidR="000B23F3">
        <w:rPr>
          <w:sz w:val="24"/>
          <w:szCs w:val="24"/>
        </w:rPr>
        <w:t>-</w:t>
      </w:r>
      <w:r w:rsidRPr="000A335E">
        <w:rPr>
          <w:sz w:val="24"/>
          <w:szCs w:val="24"/>
        </w:rPr>
        <w:t xml:space="preserve">0.1kg (SD 0.6) and the high-calorie group saw an increase in the mean weight change of 0.2kg (SD 0.7). </w:t>
      </w:r>
      <w:r w:rsidR="00377F1D">
        <w:rPr>
          <w:sz w:val="24"/>
          <w:szCs w:val="24"/>
        </w:rPr>
        <w:t xml:space="preserve">However, this was not a significant difference in </w:t>
      </w:r>
      <w:r w:rsidRPr="000A335E">
        <w:rPr>
          <w:sz w:val="24"/>
          <w:szCs w:val="24"/>
        </w:rPr>
        <w:t xml:space="preserve">mean weight change between randomised groups after 4 days of refeeding </w:t>
      </w:r>
      <w:r w:rsidR="00377F1D">
        <w:rPr>
          <w:sz w:val="24"/>
          <w:szCs w:val="24"/>
        </w:rPr>
        <w:t>(</w:t>
      </w:r>
      <w:r w:rsidRPr="000A335E">
        <w:rPr>
          <w:sz w:val="24"/>
          <w:szCs w:val="24"/>
        </w:rPr>
        <w:t>0.3kg</w:t>
      </w:r>
      <w:r w:rsidR="00377F1D">
        <w:rPr>
          <w:sz w:val="24"/>
          <w:szCs w:val="24"/>
        </w:rPr>
        <w:t>;</w:t>
      </w:r>
      <w:r w:rsidRPr="000A335E">
        <w:rPr>
          <w:sz w:val="24"/>
          <w:szCs w:val="24"/>
        </w:rPr>
        <w:t xml:space="preserve"> </w:t>
      </w:r>
      <w:r w:rsidR="00377F1D">
        <w:rPr>
          <w:sz w:val="24"/>
          <w:szCs w:val="24"/>
        </w:rPr>
        <w:t>95% CI -0.7kg, 0.2kg; P=0.</w:t>
      </w:r>
      <w:r w:rsidR="000B23F3">
        <w:rPr>
          <w:sz w:val="24"/>
          <w:szCs w:val="24"/>
        </w:rPr>
        <w:t>1</w:t>
      </w:r>
      <w:r w:rsidR="00377F1D">
        <w:rPr>
          <w:sz w:val="24"/>
          <w:szCs w:val="24"/>
        </w:rPr>
        <w:t>).</w:t>
      </w:r>
      <w:r w:rsidRPr="000A335E">
        <w:rPr>
          <w:sz w:val="24"/>
          <w:szCs w:val="24"/>
        </w:rPr>
        <w:t xml:space="preserve"> </w:t>
      </w:r>
    </w:p>
    <w:p w14:paraId="0C1BBD59" w14:textId="77777777" w:rsidR="000A335E" w:rsidRPr="000A335E" w:rsidRDefault="000A335E" w:rsidP="000A335E">
      <w:pPr>
        <w:spacing w:line="480" w:lineRule="auto"/>
        <w:jc w:val="both"/>
        <w:rPr>
          <w:sz w:val="24"/>
          <w:szCs w:val="24"/>
        </w:rPr>
      </w:pPr>
      <w:r w:rsidRPr="000A335E">
        <w:rPr>
          <w:sz w:val="24"/>
          <w:szCs w:val="24"/>
        </w:rPr>
        <w:t>After 10 days of refeeding both refeeding programmes reported a significant within group increase in weight; the low refeeding group had a mean</w:t>
      </w:r>
      <w:r w:rsidR="00377F1D">
        <w:rPr>
          <w:sz w:val="24"/>
          <w:szCs w:val="24"/>
        </w:rPr>
        <w:t xml:space="preserve"> increase of 0.66kg  (P=0.003)</w:t>
      </w:r>
      <w:r w:rsidRPr="000A335E">
        <w:rPr>
          <w:sz w:val="24"/>
          <w:szCs w:val="24"/>
        </w:rPr>
        <w:t xml:space="preserve"> (Table 9.6) and the high refeeding group had a mean increase of 1.0kg (P=0.0</w:t>
      </w:r>
      <w:r w:rsidR="00907F16">
        <w:rPr>
          <w:sz w:val="24"/>
          <w:szCs w:val="24"/>
        </w:rPr>
        <w:t>01</w:t>
      </w:r>
      <w:r w:rsidRPr="000A335E">
        <w:rPr>
          <w:sz w:val="24"/>
          <w:szCs w:val="24"/>
        </w:rPr>
        <w:t xml:space="preserve">) (Table 9.7). </w:t>
      </w:r>
      <w:r w:rsidR="00377F1D">
        <w:rPr>
          <w:sz w:val="24"/>
          <w:szCs w:val="24"/>
        </w:rPr>
        <w:t>However, a</w:t>
      </w:r>
      <w:r w:rsidRPr="000A335E">
        <w:rPr>
          <w:sz w:val="24"/>
          <w:szCs w:val="24"/>
        </w:rPr>
        <w:t>fter 10 days of refeeding the difference in weight gain between randomised groups was not significant (P=0.</w:t>
      </w:r>
      <w:r w:rsidR="00907F16">
        <w:rPr>
          <w:sz w:val="24"/>
          <w:szCs w:val="24"/>
        </w:rPr>
        <w:t>2</w:t>
      </w:r>
      <w:r w:rsidRPr="000A335E">
        <w:rPr>
          <w:sz w:val="24"/>
          <w:szCs w:val="24"/>
        </w:rPr>
        <w:t xml:space="preserve">) (Table 9.8). The weight change throughout the 10days of refeeding between randomised groups is illustrated in </w:t>
      </w:r>
      <w:r w:rsidR="00377F1D">
        <w:rPr>
          <w:sz w:val="24"/>
          <w:szCs w:val="24"/>
        </w:rPr>
        <w:t>Figure 9.5</w:t>
      </w:r>
      <w:r w:rsidRPr="000A335E">
        <w:rPr>
          <w:sz w:val="24"/>
          <w:szCs w:val="24"/>
        </w:rPr>
        <w:t>.</w:t>
      </w:r>
    </w:p>
    <w:p w14:paraId="1F3BA852" w14:textId="77777777" w:rsidR="000A335E" w:rsidRPr="00C311C9" w:rsidRDefault="005E46C1" w:rsidP="000A335E">
      <w:pPr>
        <w:keepNext/>
        <w:keepLines/>
        <w:spacing w:before="200" w:after="0"/>
        <w:jc w:val="both"/>
        <w:outlineLvl w:val="2"/>
        <w:rPr>
          <w:rFonts w:asciiTheme="majorHAnsi" w:eastAsiaTheme="majorEastAsia" w:hAnsiTheme="majorHAnsi" w:cstheme="majorBidi"/>
          <w:b/>
          <w:bCs/>
        </w:rPr>
      </w:pPr>
      <w:bookmarkStart w:id="757" w:name="_Toc384719072"/>
      <w:r w:rsidRPr="00C311C9">
        <w:rPr>
          <w:rFonts w:asciiTheme="majorHAnsi" w:eastAsiaTheme="majorEastAsia" w:hAnsiTheme="majorHAnsi" w:cstheme="majorBidi"/>
          <w:b/>
          <w:bCs/>
        </w:rPr>
        <w:t xml:space="preserve">9.10.2 </w:t>
      </w:r>
      <w:r w:rsidR="000A335E" w:rsidRPr="00C311C9">
        <w:rPr>
          <w:rFonts w:asciiTheme="majorHAnsi" w:eastAsiaTheme="majorEastAsia" w:hAnsiTheme="majorHAnsi" w:cstheme="majorBidi"/>
          <w:b/>
          <w:bCs/>
        </w:rPr>
        <w:t>%BMI</w:t>
      </w:r>
      <w:bookmarkEnd w:id="757"/>
    </w:p>
    <w:p w14:paraId="4EB512FA" w14:textId="77777777" w:rsidR="005E46C1" w:rsidRPr="000A335E" w:rsidRDefault="005E46C1" w:rsidP="000A335E">
      <w:pPr>
        <w:keepNext/>
        <w:keepLines/>
        <w:spacing w:before="200" w:after="0"/>
        <w:jc w:val="both"/>
        <w:outlineLvl w:val="2"/>
        <w:rPr>
          <w:rFonts w:asciiTheme="majorHAnsi" w:eastAsiaTheme="majorEastAsia" w:hAnsiTheme="majorHAnsi" w:cstheme="majorBidi"/>
          <w:b/>
          <w:bCs/>
          <w:color w:val="DDDDDD" w:themeColor="accent1"/>
        </w:rPr>
      </w:pPr>
    </w:p>
    <w:p w14:paraId="13A5DBB6" w14:textId="77777777" w:rsidR="000A335E" w:rsidRPr="000A335E" w:rsidRDefault="000A335E" w:rsidP="000A335E">
      <w:pPr>
        <w:spacing w:line="480" w:lineRule="auto"/>
        <w:jc w:val="both"/>
        <w:rPr>
          <w:sz w:val="24"/>
          <w:szCs w:val="24"/>
        </w:rPr>
      </w:pPr>
      <w:r w:rsidRPr="000A335E">
        <w:rPr>
          <w:sz w:val="24"/>
          <w:szCs w:val="24"/>
        </w:rPr>
        <w:t xml:space="preserve">After 10 days of refeeding both refeeding programmes reported a significant increase within </w:t>
      </w:r>
      <w:r w:rsidR="00377F1D">
        <w:rPr>
          <w:sz w:val="24"/>
          <w:szCs w:val="24"/>
        </w:rPr>
        <w:t xml:space="preserve">randomised </w:t>
      </w:r>
      <w:r w:rsidRPr="000A335E">
        <w:rPr>
          <w:sz w:val="24"/>
          <w:szCs w:val="24"/>
        </w:rPr>
        <w:t>groups for %BMI. The low-calorie programme increased from 68.2 to 70.4% (mean difference: 1.6%; 95% CI -2.2,-1%; P&lt;0.000). The high-calorie programme increased from 71.4 to 73.2% (mean difference: -2.6% 95%CI -3.7, -1.5%; &lt;0.000). However, after 10 days of refeeding there was no significant change in %BMI between randomised refeeding groups (-1.0 95% CI -2.1, 0.1; P=0.09).</w:t>
      </w:r>
    </w:p>
    <w:p w14:paraId="5CEA9541" w14:textId="77777777" w:rsidR="000A335E" w:rsidRPr="000A335E" w:rsidRDefault="000A335E" w:rsidP="000A335E">
      <w:pPr>
        <w:spacing w:line="480" w:lineRule="auto"/>
        <w:jc w:val="both"/>
        <w:rPr>
          <w:sz w:val="24"/>
          <w:szCs w:val="24"/>
        </w:rPr>
      </w:pPr>
    </w:p>
    <w:p w14:paraId="2E6CCB09" w14:textId="77777777" w:rsidR="000A335E" w:rsidRPr="00C311C9" w:rsidRDefault="000A335E" w:rsidP="000A335E">
      <w:pPr>
        <w:keepNext/>
        <w:keepLines/>
        <w:spacing w:before="200" w:after="0"/>
        <w:jc w:val="both"/>
        <w:outlineLvl w:val="1"/>
        <w:rPr>
          <w:rFonts w:asciiTheme="majorHAnsi" w:eastAsiaTheme="majorEastAsia" w:hAnsiTheme="majorHAnsi" w:cstheme="majorBidi"/>
          <w:b/>
          <w:bCs/>
          <w:sz w:val="26"/>
          <w:szCs w:val="26"/>
        </w:rPr>
      </w:pPr>
      <w:bookmarkStart w:id="758" w:name="_Toc376168661"/>
      <w:bookmarkStart w:id="759" w:name="_Toc377455159"/>
      <w:bookmarkStart w:id="760" w:name="_Toc384719073"/>
      <w:r w:rsidRPr="00C311C9">
        <w:rPr>
          <w:rFonts w:asciiTheme="majorHAnsi" w:eastAsiaTheme="majorEastAsia" w:hAnsiTheme="majorHAnsi" w:cstheme="majorBidi"/>
          <w:b/>
          <w:bCs/>
          <w:sz w:val="26"/>
          <w:szCs w:val="26"/>
        </w:rPr>
        <w:t>Table 9.6 – Anthropometric changes within the control group (low calorie)</w:t>
      </w:r>
      <w:bookmarkEnd w:id="758"/>
      <w:bookmarkEnd w:id="759"/>
      <w:bookmarkEnd w:id="760"/>
    </w:p>
    <w:p w14:paraId="1EB5EBBE" w14:textId="77777777" w:rsidR="000A335E" w:rsidRPr="000A335E" w:rsidRDefault="000A335E" w:rsidP="000A335E"/>
    <w:tbl>
      <w:tblPr>
        <w:tblStyle w:val="LightShading"/>
        <w:tblW w:w="9446" w:type="dxa"/>
        <w:tblLook w:val="04A0" w:firstRow="1" w:lastRow="0" w:firstColumn="1" w:lastColumn="0" w:noHBand="0" w:noVBand="1"/>
      </w:tblPr>
      <w:tblGrid>
        <w:gridCol w:w="1526"/>
        <w:gridCol w:w="2594"/>
        <w:gridCol w:w="2486"/>
        <w:gridCol w:w="1846"/>
        <w:gridCol w:w="994"/>
      </w:tblGrid>
      <w:tr w:rsidR="000A335E" w:rsidRPr="000A335E" w14:paraId="3B83E56E" w14:textId="77777777" w:rsidTr="000A335E">
        <w:trPr>
          <w:cnfStyle w:val="100000000000" w:firstRow="1" w:lastRow="0" w:firstColumn="0" w:lastColumn="0" w:oddVBand="0" w:evenVBand="0" w:oddHBand="0" w:evenHBand="0" w:firstRowFirstColumn="0" w:firstRowLastColumn="0" w:lastRowFirstColumn="0" w:lastRowLastColumn="0"/>
          <w:trHeight w:val="1025"/>
        </w:trPr>
        <w:tc>
          <w:tcPr>
            <w:cnfStyle w:val="001000000000" w:firstRow="0" w:lastRow="0" w:firstColumn="1" w:lastColumn="0" w:oddVBand="0" w:evenVBand="0" w:oddHBand="0" w:evenHBand="0" w:firstRowFirstColumn="0" w:firstRowLastColumn="0" w:lastRowFirstColumn="0" w:lastRowLastColumn="0"/>
            <w:tcW w:w="1526" w:type="dxa"/>
          </w:tcPr>
          <w:p w14:paraId="442198D6" w14:textId="77777777" w:rsidR="000A335E" w:rsidRPr="000A335E" w:rsidRDefault="000A335E" w:rsidP="000A335E">
            <w:pPr>
              <w:jc w:val="both"/>
              <w:rPr>
                <w:sz w:val="28"/>
                <w:szCs w:val="28"/>
              </w:rPr>
            </w:pPr>
            <w:r w:rsidRPr="000A335E">
              <w:rPr>
                <w:sz w:val="28"/>
                <w:szCs w:val="28"/>
              </w:rPr>
              <w:t>Control</w:t>
            </w:r>
          </w:p>
        </w:tc>
        <w:tc>
          <w:tcPr>
            <w:tcW w:w="2594" w:type="dxa"/>
          </w:tcPr>
          <w:p w14:paraId="57F12827" w14:textId="77777777" w:rsidR="000A335E" w:rsidRPr="000A335E" w:rsidRDefault="000A335E" w:rsidP="000A335E">
            <w:pPr>
              <w:jc w:val="both"/>
              <w:cnfStyle w:val="100000000000" w:firstRow="1" w:lastRow="0" w:firstColumn="0" w:lastColumn="0" w:oddVBand="0" w:evenVBand="0" w:oddHBand="0" w:evenHBand="0" w:firstRowFirstColumn="0" w:firstRowLastColumn="0" w:lastRowFirstColumn="0" w:lastRowLastColumn="0"/>
              <w:rPr>
                <w:sz w:val="28"/>
                <w:szCs w:val="28"/>
              </w:rPr>
            </w:pPr>
            <w:r w:rsidRPr="000A335E">
              <w:rPr>
                <w:sz w:val="28"/>
                <w:szCs w:val="28"/>
              </w:rPr>
              <w:t>Baseline</w:t>
            </w:r>
          </w:p>
          <w:p w14:paraId="599E34E9" w14:textId="77777777" w:rsidR="000A335E" w:rsidRPr="000A335E" w:rsidRDefault="000A335E" w:rsidP="000A335E">
            <w:pPr>
              <w:jc w:val="both"/>
              <w:cnfStyle w:val="100000000000" w:firstRow="1" w:lastRow="0" w:firstColumn="0" w:lastColumn="0" w:oddVBand="0" w:evenVBand="0" w:oddHBand="0" w:evenHBand="0" w:firstRowFirstColumn="0" w:firstRowLastColumn="0" w:lastRowFirstColumn="0" w:lastRowLastColumn="0"/>
              <w:rPr>
                <w:sz w:val="28"/>
                <w:szCs w:val="28"/>
              </w:rPr>
            </w:pPr>
            <w:r w:rsidRPr="000A335E">
              <w:rPr>
                <w:sz w:val="28"/>
                <w:szCs w:val="28"/>
              </w:rPr>
              <w:t>(n=18)</w:t>
            </w:r>
          </w:p>
          <w:p w14:paraId="2560B932" w14:textId="77777777" w:rsidR="000A335E" w:rsidRPr="000A335E" w:rsidRDefault="000A335E" w:rsidP="000A335E">
            <w:pPr>
              <w:jc w:val="both"/>
              <w:cnfStyle w:val="100000000000" w:firstRow="1" w:lastRow="0" w:firstColumn="0" w:lastColumn="0" w:oddVBand="0" w:evenVBand="0" w:oddHBand="0" w:evenHBand="0" w:firstRowFirstColumn="0" w:firstRowLastColumn="0" w:lastRowFirstColumn="0" w:lastRowLastColumn="0"/>
              <w:rPr>
                <w:sz w:val="28"/>
                <w:szCs w:val="28"/>
              </w:rPr>
            </w:pPr>
          </w:p>
        </w:tc>
        <w:tc>
          <w:tcPr>
            <w:tcW w:w="2486" w:type="dxa"/>
          </w:tcPr>
          <w:p w14:paraId="0AAD71E2" w14:textId="77777777" w:rsidR="000A335E" w:rsidRPr="000A335E" w:rsidRDefault="000A335E" w:rsidP="000A335E">
            <w:pPr>
              <w:jc w:val="both"/>
              <w:cnfStyle w:val="100000000000" w:firstRow="1" w:lastRow="0" w:firstColumn="0" w:lastColumn="0" w:oddVBand="0" w:evenVBand="0" w:oddHBand="0" w:evenHBand="0" w:firstRowFirstColumn="0" w:firstRowLastColumn="0" w:lastRowFirstColumn="0" w:lastRowLastColumn="0"/>
              <w:rPr>
                <w:sz w:val="28"/>
                <w:szCs w:val="28"/>
              </w:rPr>
            </w:pPr>
            <w:r w:rsidRPr="000A335E">
              <w:rPr>
                <w:sz w:val="28"/>
                <w:szCs w:val="28"/>
              </w:rPr>
              <w:t>10 days</w:t>
            </w:r>
          </w:p>
          <w:p w14:paraId="3AF69FDA" w14:textId="77777777" w:rsidR="000A335E" w:rsidRPr="000A335E" w:rsidRDefault="000A335E" w:rsidP="000A335E">
            <w:pPr>
              <w:jc w:val="both"/>
              <w:cnfStyle w:val="100000000000" w:firstRow="1" w:lastRow="0" w:firstColumn="0" w:lastColumn="0" w:oddVBand="0" w:evenVBand="0" w:oddHBand="0" w:evenHBand="0" w:firstRowFirstColumn="0" w:firstRowLastColumn="0" w:lastRowFirstColumn="0" w:lastRowLastColumn="0"/>
              <w:rPr>
                <w:sz w:val="28"/>
                <w:szCs w:val="28"/>
              </w:rPr>
            </w:pPr>
            <w:r w:rsidRPr="000A335E">
              <w:rPr>
                <w:sz w:val="28"/>
                <w:szCs w:val="28"/>
              </w:rPr>
              <w:t>refeeding</w:t>
            </w:r>
          </w:p>
          <w:p w14:paraId="225F433E" w14:textId="77777777" w:rsidR="000A335E" w:rsidRPr="000A335E" w:rsidRDefault="000A335E" w:rsidP="000A335E">
            <w:pPr>
              <w:jc w:val="both"/>
              <w:cnfStyle w:val="100000000000" w:firstRow="1" w:lastRow="0" w:firstColumn="0" w:lastColumn="0" w:oddVBand="0" w:evenVBand="0" w:oddHBand="0" w:evenHBand="0" w:firstRowFirstColumn="0" w:firstRowLastColumn="0" w:lastRowFirstColumn="0" w:lastRowLastColumn="0"/>
              <w:rPr>
                <w:sz w:val="28"/>
                <w:szCs w:val="28"/>
              </w:rPr>
            </w:pPr>
            <w:r w:rsidRPr="000A335E">
              <w:rPr>
                <w:sz w:val="28"/>
                <w:szCs w:val="28"/>
              </w:rPr>
              <w:t>(n=18)</w:t>
            </w:r>
          </w:p>
        </w:tc>
        <w:tc>
          <w:tcPr>
            <w:tcW w:w="1846" w:type="dxa"/>
          </w:tcPr>
          <w:p w14:paraId="3BA35B38" w14:textId="77777777" w:rsidR="000A335E" w:rsidRPr="000A335E" w:rsidRDefault="000A335E" w:rsidP="000A335E">
            <w:pPr>
              <w:jc w:val="both"/>
              <w:cnfStyle w:val="100000000000" w:firstRow="1" w:lastRow="0" w:firstColumn="0" w:lastColumn="0" w:oddVBand="0" w:evenVBand="0" w:oddHBand="0" w:evenHBand="0" w:firstRowFirstColumn="0" w:firstRowLastColumn="0" w:lastRowFirstColumn="0" w:lastRowLastColumn="0"/>
              <w:rPr>
                <w:sz w:val="28"/>
                <w:szCs w:val="28"/>
              </w:rPr>
            </w:pPr>
            <w:r w:rsidRPr="000A335E">
              <w:rPr>
                <w:sz w:val="28"/>
                <w:szCs w:val="28"/>
              </w:rPr>
              <w:t>Mean difference</w:t>
            </w:r>
          </w:p>
          <w:p w14:paraId="04EF47F1" w14:textId="77777777" w:rsidR="000A335E" w:rsidRPr="000A335E" w:rsidRDefault="000A335E" w:rsidP="000A335E">
            <w:pPr>
              <w:jc w:val="both"/>
              <w:cnfStyle w:val="100000000000" w:firstRow="1" w:lastRow="0" w:firstColumn="0" w:lastColumn="0" w:oddVBand="0" w:evenVBand="0" w:oddHBand="0" w:evenHBand="0" w:firstRowFirstColumn="0" w:firstRowLastColumn="0" w:lastRowFirstColumn="0" w:lastRowLastColumn="0"/>
              <w:rPr>
                <w:sz w:val="28"/>
                <w:szCs w:val="28"/>
              </w:rPr>
            </w:pPr>
            <w:r w:rsidRPr="000A335E">
              <w:rPr>
                <w:sz w:val="28"/>
                <w:szCs w:val="28"/>
              </w:rPr>
              <w:t>95% CI</w:t>
            </w:r>
          </w:p>
        </w:tc>
        <w:tc>
          <w:tcPr>
            <w:tcW w:w="994" w:type="dxa"/>
          </w:tcPr>
          <w:p w14:paraId="6AA79ECC" w14:textId="77777777" w:rsidR="000A335E" w:rsidRPr="000A335E" w:rsidRDefault="000A335E" w:rsidP="000A335E">
            <w:pPr>
              <w:jc w:val="both"/>
              <w:cnfStyle w:val="100000000000" w:firstRow="1" w:lastRow="0" w:firstColumn="0" w:lastColumn="0" w:oddVBand="0" w:evenVBand="0" w:oddHBand="0" w:evenHBand="0" w:firstRowFirstColumn="0" w:firstRowLastColumn="0" w:lastRowFirstColumn="0" w:lastRowLastColumn="0"/>
              <w:rPr>
                <w:sz w:val="28"/>
                <w:szCs w:val="28"/>
              </w:rPr>
            </w:pPr>
            <w:r w:rsidRPr="000A335E">
              <w:rPr>
                <w:sz w:val="28"/>
                <w:szCs w:val="28"/>
              </w:rPr>
              <w:t>P-value</w:t>
            </w:r>
          </w:p>
        </w:tc>
      </w:tr>
      <w:tr w:rsidR="000A335E" w:rsidRPr="000A335E" w14:paraId="09FBC317" w14:textId="77777777" w:rsidTr="000A33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E058753" w14:textId="77777777" w:rsidR="000A335E" w:rsidRPr="000A335E" w:rsidRDefault="000A335E" w:rsidP="000A335E">
            <w:pPr>
              <w:jc w:val="both"/>
              <w:rPr>
                <w:color w:val="000000"/>
                <w:sz w:val="28"/>
                <w:szCs w:val="28"/>
              </w:rPr>
            </w:pPr>
            <w:r w:rsidRPr="000A335E">
              <w:rPr>
                <w:color w:val="000000"/>
                <w:sz w:val="28"/>
                <w:szCs w:val="28"/>
              </w:rPr>
              <w:t>Weight (kg)</w:t>
            </w:r>
          </w:p>
          <w:p w14:paraId="4525573D" w14:textId="77777777" w:rsidR="000A335E" w:rsidRPr="000A335E" w:rsidRDefault="000A335E" w:rsidP="000A335E">
            <w:pPr>
              <w:jc w:val="both"/>
              <w:rPr>
                <w:color w:val="000000"/>
                <w:sz w:val="28"/>
                <w:szCs w:val="28"/>
              </w:rPr>
            </w:pPr>
          </w:p>
        </w:tc>
        <w:tc>
          <w:tcPr>
            <w:tcW w:w="2594" w:type="dxa"/>
            <w:noWrap/>
          </w:tcPr>
          <w:p w14:paraId="4490A211" w14:textId="77777777" w:rsidR="000A335E" w:rsidRPr="000A335E" w:rsidRDefault="000A335E" w:rsidP="000A335E">
            <w:pPr>
              <w:jc w:val="both"/>
              <w:cnfStyle w:val="000000100000" w:firstRow="0" w:lastRow="0" w:firstColumn="0" w:lastColumn="0" w:oddVBand="0" w:evenVBand="0" w:oddHBand="1" w:evenHBand="0" w:firstRowFirstColumn="0" w:firstRowLastColumn="0" w:lastRowFirstColumn="0" w:lastRowLastColumn="0"/>
              <w:rPr>
                <w:color w:val="000000"/>
                <w:sz w:val="28"/>
                <w:szCs w:val="28"/>
              </w:rPr>
            </w:pPr>
            <w:r w:rsidRPr="000A335E">
              <w:rPr>
                <w:color w:val="000000"/>
                <w:sz w:val="28"/>
                <w:szCs w:val="28"/>
              </w:rPr>
              <w:t>34.6 (5.1)</w:t>
            </w:r>
          </w:p>
        </w:tc>
        <w:tc>
          <w:tcPr>
            <w:tcW w:w="2486" w:type="dxa"/>
            <w:noWrap/>
          </w:tcPr>
          <w:p w14:paraId="7BA63705" w14:textId="77777777" w:rsidR="000A335E" w:rsidRPr="000A335E" w:rsidRDefault="000A335E" w:rsidP="000A335E">
            <w:pPr>
              <w:jc w:val="both"/>
              <w:cnfStyle w:val="000000100000" w:firstRow="0" w:lastRow="0" w:firstColumn="0" w:lastColumn="0" w:oddVBand="0" w:evenVBand="0" w:oddHBand="1" w:evenHBand="0" w:firstRowFirstColumn="0" w:firstRowLastColumn="0" w:lastRowFirstColumn="0" w:lastRowLastColumn="0"/>
              <w:rPr>
                <w:color w:val="000000"/>
                <w:sz w:val="28"/>
                <w:szCs w:val="28"/>
              </w:rPr>
            </w:pPr>
            <w:r w:rsidRPr="000A335E">
              <w:rPr>
                <w:color w:val="000000"/>
                <w:sz w:val="28"/>
                <w:szCs w:val="28"/>
              </w:rPr>
              <w:t>35.2 (5.2)</w:t>
            </w:r>
          </w:p>
        </w:tc>
        <w:tc>
          <w:tcPr>
            <w:tcW w:w="1846" w:type="dxa"/>
          </w:tcPr>
          <w:p w14:paraId="3299BAA5" w14:textId="77777777" w:rsidR="000A335E" w:rsidRPr="000A335E" w:rsidRDefault="000A335E" w:rsidP="000A335E">
            <w:pPr>
              <w:jc w:val="both"/>
              <w:cnfStyle w:val="000000100000" w:firstRow="0" w:lastRow="0" w:firstColumn="0" w:lastColumn="0" w:oddVBand="0" w:evenVBand="0" w:oddHBand="1" w:evenHBand="0" w:firstRowFirstColumn="0" w:firstRowLastColumn="0" w:lastRowFirstColumn="0" w:lastRowLastColumn="0"/>
              <w:rPr>
                <w:color w:val="000000"/>
                <w:sz w:val="28"/>
                <w:szCs w:val="28"/>
              </w:rPr>
            </w:pPr>
            <w:r w:rsidRPr="000A335E">
              <w:rPr>
                <w:color w:val="000000"/>
                <w:sz w:val="28"/>
                <w:szCs w:val="28"/>
              </w:rPr>
              <w:t>-0.6(-0.9,-0.4)</w:t>
            </w:r>
          </w:p>
        </w:tc>
        <w:tc>
          <w:tcPr>
            <w:tcW w:w="994" w:type="dxa"/>
            <w:noWrap/>
          </w:tcPr>
          <w:p w14:paraId="4E9A2149" w14:textId="77777777" w:rsidR="000A335E" w:rsidRPr="000A335E" w:rsidRDefault="000A335E" w:rsidP="000A335E">
            <w:pPr>
              <w:jc w:val="both"/>
              <w:cnfStyle w:val="000000100000" w:firstRow="0" w:lastRow="0" w:firstColumn="0" w:lastColumn="0" w:oddVBand="0" w:evenVBand="0" w:oddHBand="1" w:evenHBand="0" w:firstRowFirstColumn="0" w:firstRowLastColumn="0" w:lastRowFirstColumn="0" w:lastRowLastColumn="0"/>
              <w:rPr>
                <w:color w:val="000000"/>
                <w:sz w:val="28"/>
                <w:szCs w:val="28"/>
              </w:rPr>
            </w:pPr>
            <w:r w:rsidRPr="000A335E">
              <w:rPr>
                <w:color w:val="000000"/>
                <w:sz w:val="28"/>
                <w:szCs w:val="28"/>
              </w:rPr>
              <w:t>&lt;0.000</w:t>
            </w:r>
          </w:p>
        </w:tc>
      </w:tr>
      <w:tr w:rsidR="000A335E" w:rsidRPr="000A335E" w14:paraId="119F6B57" w14:textId="77777777" w:rsidTr="000A335E">
        <w:trPr>
          <w:trHeight w:val="300"/>
        </w:trPr>
        <w:tc>
          <w:tcPr>
            <w:cnfStyle w:val="001000000000" w:firstRow="0" w:lastRow="0" w:firstColumn="1" w:lastColumn="0" w:oddVBand="0" w:evenVBand="0" w:oddHBand="0" w:evenHBand="0" w:firstRowFirstColumn="0" w:firstRowLastColumn="0" w:lastRowFirstColumn="0" w:lastRowLastColumn="0"/>
            <w:tcW w:w="1526" w:type="dxa"/>
            <w:noWrap/>
          </w:tcPr>
          <w:p w14:paraId="1A780D78" w14:textId="77777777" w:rsidR="000A335E" w:rsidRDefault="000A335E" w:rsidP="000A335E">
            <w:pPr>
              <w:jc w:val="both"/>
              <w:rPr>
                <w:color w:val="000000"/>
                <w:sz w:val="28"/>
                <w:szCs w:val="28"/>
              </w:rPr>
            </w:pPr>
            <w:r w:rsidRPr="000A335E">
              <w:rPr>
                <w:color w:val="000000"/>
                <w:sz w:val="28"/>
                <w:szCs w:val="28"/>
              </w:rPr>
              <w:t>Change in weight (kg)</w:t>
            </w:r>
          </w:p>
          <w:p w14:paraId="0AA96C58" w14:textId="77777777" w:rsidR="00377F1D" w:rsidRPr="000A335E" w:rsidRDefault="00377F1D" w:rsidP="000A335E">
            <w:pPr>
              <w:jc w:val="both"/>
              <w:rPr>
                <w:color w:val="000000"/>
                <w:sz w:val="28"/>
                <w:szCs w:val="28"/>
              </w:rPr>
            </w:pPr>
          </w:p>
        </w:tc>
        <w:tc>
          <w:tcPr>
            <w:tcW w:w="2594" w:type="dxa"/>
            <w:noWrap/>
          </w:tcPr>
          <w:p w14:paraId="20AE24D7" w14:textId="77777777" w:rsidR="000A335E" w:rsidRPr="000A335E" w:rsidRDefault="000A335E" w:rsidP="000A335E">
            <w:pPr>
              <w:jc w:val="both"/>
              <w:cnfStyle w:val="000000000000" w:firstRow="0" w:lastRow="0" w:firstColumn="0" w:lastColumn="0" w:oddVBand="0" w:evenVBand="0" w:oddHBand="0" w:evenHBand="0" w:firstRowFirstColumn="0" w:firstRowLastColumn="0" w:lastRowFirstColumn="0" w:lastRowLastColumn="0"/>
              <w:rPr>
                <w:color w:val="000000"/>
                <w:sz w:val="28"/>
                <w:szCs w:val="28"/>
              </w:rPr>
            </w:pPr>
            <w:r w:rsidRPr="000A335E">
              <w:rPr>
                <w:color w:val="000000"/>
                <w:sz w:val="28"/>
                <w:szCs w:val="28"/>
              </w:rPr>
              <w:t>0</w:t>
            </w:r>
          </w:p>
        </w:tc>
        <w:tc>
          <w:tcPr>
            <w:tcW w:w="2486" w:type="dxa"/>
            <w:noWrap/>
          </w:tcPr>
          <w:p w14:paraId="53C820C6" w14:textId="77777777" w:rsidR="000A335E" w:rsidRPr="000A335E" w:rsidRDefault="000A335E" w:rsidP="000A335E">
            <w:pPr>
              <w:jc w:val="both"/>
              <w:cnfStyle w:val="000000000000" w:firstRow="0" w:lastRow="0" w:firstColumn="0" w:lastColumn="0" w:oddVBand="0" w:evenVBand="0" w:oddHBand="0" w:evenHBand="0" w:firstRowFirstColumn="0" w:firstRowLastColumn="0" w:lastRowFirstColumn="0" w:lastRowLastColumn="0"/>
              <w:rPr>
                <w:color w:val="000000"/>
                <w:sz w:val="28"/>
                <w:szCs w:val="28"/>
              </w:rPr>
            </w:pPr>
            <w:r w:rsidRPr="000A335E">
              <w:rPr>
                <w:color w:val="000000"/>
                <w:sz w:val="28"/>
                <w:szCs w:val="28"/>
              </w:rPr>
              <w:t>0.65(0.51)</w:t>
            </w:r>
          </w:p>
        </w:tc>
        <w:tc>
          <w:tcPr>
            <w:tcW w:w="1846" w:type="dxa"/>
          </w:tcPr>
          <w:p w14:paraId="3F9E2F82" w14:textId="77777777" w:rsidR="000A335E" w:rsidRPr="000A335E" w:rsidRDefault="000A335E" w:rsidP="000A335E">
            <w:pPr>
              <w:jc w:val="both"/>
              <w:cnfStyle w:val="000000000000" w:firstRow="0" w:lastRow="0" w:firstColumn="0" w:lastColumn="0" w:oddVBand="0" w:evenVBand="0" w:oddHBand="0" w:evenHBand="0" w:firstRowFirstColumn="0" w:firstRowLastColumn="0" w:lastRowFirstColumn="0" w:lastRowLastColumn="0"/>
              <w:rPr>
                <w:color w:val="000000"/>
                <w:sz w:val="28"/>
                <w:szCs w:val="28"/>
              </w:rPr>
            </w:pPr>
            <w:r w:rsidRPr="000A335E">
              <w:rPr>
                <w:color w:val="000000"/>
                <w:sz w:val="28"/>
                <w:szCs w:val="28"/>
              </w:rPr>
              <w:t>-0.6(-0.9,-0.4</w:t>
            </w:r>
          </w:p>
        </w:tc>
        <w:tc>
          <w:tcPr>
            <w:tcW w:w="994" w:type="dxa"/>
            <w:noWrap/>
          </w:tcPr>
          <w:p w14:paraId="3291776D" w14:textId="77777777" w:rsidR="000A335E" w:rsidRPr="000A335E" w:rsidRDefault="000A335E" w:rsidP="00907F16">
            <w:pPr>
              <w:jc w:val="both"/>
              <w:cnfStyle w:val="000000000000" w:firstRow="0" w:lastRow="0" w:firstColumn="0" w:lastColumn="0" w:oddVBand="0" w:evenVBand="0" w:oddHBand="0" w:evenHBand="0" w:firstRowFirstColumn="0" w:firstRowLastColumn="0" w:lastRowFirstColumn="0" w:lastRowLastColumn="0"/>
              <w:rPr>
                <w:color w:val="000000"/>
                <w:sz w:val="28"/>
                <w:szCs w:val="28"/>
              </w:rPr>
            </w:pPr>
            <w:r w:rsidRPr="000A335E">
              <w:rPr>
                <w:color w:val="000000"/>
                <w:sz w:val="28"/>
                <w:szCs w:val="28"/>
              </w:rPr>
              <w:t>0.00</w:t>
            </w:r>
            <w:r w:rsidR="00907F16">
              <w:rPr>
                <w:color w:val="000000"/>
                <w:sz w:val="28"/>
                <w:szCs w:val="28"/>
              </w:rPr>
              <w:t>3</w:t>
            </w:r>
          </w:p>
        </w:tc>
      </w:tr>
      <w:tr w:rsidR="000A335E" w:rsidRPr="000A335E" w14:paraId="2A9E537D" w14:textId="77777777" w:rsidTr="000A33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BE59ACF" w14:textId="77777777" w:rsidR="000A335E" w:rsidRPr="000A335E" w:rsidRDefault="000A335E" w:rsidP="000A335E">
            <w:pPr>
              <w:jc w:val="both"/>
              <w:rPr>
                <w:color w:val="000000"/>
                <w:sz w:val="28"/>
                <w:szCs w:val="28"/>
              </w:rPr>
            </w:pPr>
            <w:r w:rsidRPr="000A335E">
              <w:rPr>
                <w:color w:val="000000"/>
                <w:sz w:val="28"/>
                <w:szCs w:val="28"/>
              </w:rPr>
              <w:t xml:space="preserve">%BMI </w:t>
            </w:r>
          </w:p>
          <w:p w14:paraId="2270C580" w14:textId="77777777" w:rsidR="000A335E" w:rsidRPr="000A335E" w:rsidRDefault="000A335E" w:rsidP="000A335E">
            <w:pPr>
              <w:jc w:val="both"/>
              <w:rPr>
                <w:color w:val="000000"/>
                <w:sz w:val="28"/>
                <w:szCs w:val="28"/>
              </w:rPr>
            </w:pPr>
          </w:p>
        </w:tc>
        <w:tc>
          <w:tcPr>
            <w:tcW w:w="2594" w:type="dxa"/>
            <w:noWrap/>
          </w:tcPr>
          <w:p w14:paraId="5B559238" w14:textId="77777777" w:rsidR="000A335E" w:rsidRPr="000A335E" w:rsidRDefault="000A335E" w:rsidP="000A335E">
            <w:pPr>
              <w:jc w:val="both"/>
              <w:cnfStyle w:val="000000100000" w:firstRow="0" w:lastRow="0" w:firstColumn="0" w:lastColumn="0" w:oddVBand="0" w:evenVBand="0" w:oddHBand="1" w:evenHBand="0" w:firstRowFirstColumn="0" w:firstRowLastColumn="0" w:lastRowFirstColumn="0" w:lastRowLastColumn="0"/>
              <w:rPr>
                <w:color w:val="000000"/>
                <w:sz w:val="28"/>
                <w:szCs w:val="28"/>
              </w:rPr>
            </w:pPr>
            <w:r w:rsidRPr="000A335E">
              <w:rPr>
                <w:color w:val="000000"/>
                <w:sz w:val="28"/>
                <w:szCs w:val="28"/>
              </w:rPr>
              <w:t>68.6 (4.4)</w:t>
            </w:r>
          </w:p>
        </w:tc>
        <w:tc>
          <w:tcPr>
            <w:tcW w:w="2486" w:type="dxa"/>
            <w:noWrap/>
          </w:tcPr>
          <w:p w14:paraId="7CD75C8F" w14:textId="77777777" w:rsidR="000A335E" w:rsidRPr="000A335E" w:rsidRDefault="000A335E" w:rsidP="000A335E">
            <w:pPr>
              <w:jc w:val="both"/>
              <w:cnfStyle w:val="000000100000" w:firstRow="0" w:lastRow="0" w:firstColumn="0" w:lastColumn="0" w:oddVBand="0" w:evenVBand="0" w:oddHBand="1" w:evenHBand="0" w:firstRowFirstColumn="0" w:firstRowLastColumn="0" w:lastRowFirstColumn="0" w:lastRowLastColumn="0"/>
              <w:rPr>
                <w:color w:val="000000"/>
                <w:sz w:val="28"/>
                <w:szCs w:val="28"/>
              </w:rPr>
            </w:pPr>
            <w:r w:rsidRPr="000A335E">
              <w:rPr>
                <w:color w:val="000000"/>
                <w:sz w:val="28"/>
                <w:szCs w:val="28"/>
              </w:rPr>
              <w:t>70.3 (4.6)</w:t>
            </w:r>
          </w:p>
        </w:tc>
        <w:tc>
          <w:tcPr>
            <w:tcW w:w="1846" w:type="dxa"/>
          </w:tcPr>
          <w:p w14:paraId="6D06E191" w14:textId="77777777" w:rsidR="000A335E" w:rsidRPr="000A335E" w:rsidRDefault="000A335E" w:rsidP="000A335E">
            <w:pPr>
              <w:jc w:val="both"/>
              <w:cnfStyle w:val="000000100000" w:firstRow="0" w:lastRow="0" w:firstColumn="0" w:lastColumn="0" w:oddVBand="0" w:evenVBand="0" w:oddHBand="1" w:evenHBand="0" w:firstRowFirstColumn="0" w:firstRowLastColumn="0" w:lastRowFirstColumn="0" w:lastRowLastColumn="0"/>
              <w:rPr>
                <w:color w:val="000000"/>
                <w:sz w:val="28"/>
                <w:szCs w:val="28"/>
              </w:rPr>
            </w:pPr>
            <w:r w:rsidRPr="000A335E">
              <w:rPr>
                <w:color w:val="000000"/>
                <w:sz w:val="28"/>
                <w:szCs w:val="28"/>
              </w:rPr>
              <w:t>-1.6(-2.2,-1.0)</w:t>
            </w:r>
          </w:p>
        </w:tc>
        <w:tc>
          <w:tcPr>
            <w:tcW w:w="994" w:type="dxa"/>
            <w:noWrap/>
          </w:tcPr>
          <w:p w14:paraId="3C086F30" w14:textId="77777777" w:rsidR="000A335E" w:rsidRPr="000A335E" w:rsidRDefault="000A335E" w:rsidP="000A335E">
            <w:pPr>
              <w:jc w:val="both"/>
              <w:cnfStyle w:val="000000100000" w:firstRow="0" w:lastRow="0" w:firstColumn="0" w:lastColumn="0" w:oddVBand="0" w:evenVBand="0" w:oddHBand="1" w:evenHBand="0" w:firstRowFirstColumn="0" w:firstRowLastColumn="0" w:lastRowFirstColumn="0" w:lastRowLastColumn="0"/>
              <w:rPr>
                <w:color w:val="000000"/>
                <w:sz w:val="28"/>
                <w:szCs w:val="28"/>
              </w:rPr>
            </w:pPr>
            <w:r w:rsidRPr="000A335E">
              <w:rPr>
                <w:color w:val="000000"/>
                <w:sz w:val="28"/>
                <w:szCs w:val="28"/>
              </w:rPr>
              <w:t>&lt;0.000</w:t>
            </w:r>
          </w:p>
        </w:tc>
      </w:tr>
      <w:tr w:rsidR="000A335E" w:rsidRPr="000A335E" w14:paraId="01BA4D0D" w14:textId="77777777" w:rsidTr="000A335E">
        <w:trPr>
          <w:trHeight w:val="300"/>
        </w:trPr>
        <w:tc>
          <w:tcPr>
            <w:cnfStyle w:val="001000000000" w:firstRow="0" w:lastRow="0" w:firstColumn="1" w:lastColumn="0" w:oddVBand="0" w:evenVBand="0" w:oddHBand="0" w:evenHBand="0" w:firstRowFirstColumn="0" w:firstRowLastColumn="0" w:lastRowFirstColumn="0" w:lastRowLastColumn="0"/>
            <w:tcW w:w="1526" w:type="dxa"/>
            <w:noWrap/>
          </w:tcPr>
          <w:p w14:paraId="16F5AE17" w14:textId="77777777" w:rsidR="000A335E" w:rsidRDefault="000A335E" w:rsidP="000A335E">
            <w:pPr>
              <w:jc w:val="both"/>
              <w:rPr>
                <w:color w:val="000000"/>
                <w:sz w:val="28"/>
                <w:szCs w:val="28"/>
              </w:rPr>
            </w:pPr>
            <w:r w:rsidRPr="000A335E">
              <w:rPr>
                <w:color w:val="000000"/>
                <w:sz w:val="28"/>
                <w:szCs w:val="28"/>
              </w:rPr>
              <w:t xml:space="preserve">Change in </w:t>
            </w:r>
            <w:r w:rsidR="00C04C0E">
              <w:rPr>
                <w:color w:val="000000"/>
                <w:sz w:val="28"/>
                <w:szCs w:val="28"/>
              </w:rPr>
              <w:t>%BMI</w:t>
            </w:r>
          </w:p>
          <w:p w14:paraId="6A246D5D" w14:textId="77777777" w:rsidR="00377F1D" w:rsidRPr="000A335E" w:rsidRDefault="00377F1D" w:rsidP="000A335E">
            <w:pPr>
              <w:jc w:val="both"/>
              <w:rPr>
                <w:color w:val="000000"/>
                <w:sz w:val="28"/>
                <w:szCs w:val="28"/>
              </w:rPr>
            </w:pPr>
          </w:p>
        </w:tc>
        <w:tc>
          <w:tcPr>
            <w:tcW w:w="2594" w:type="dxa"/>
            <w:noWrap/>
          </w:tcPr>
          <w:p w14:paraId="12846DCB" w14:textId="77777777" w:rsidR="000A335E" w:rsidRPr="000A335E" w:rsidRDefault="000A335E" w:rsidP="000A335E">
            <w:pPr>
              <w:jc w:val="both"/>
              <w:cnfStyle w:val="000000000000" w:firstRow="0" w:lastRow="0" w:firstColumn="0" w:lastColumn="0" w:oddVBand="0" w:evenVBand="0" w:oddHBand="0" w:evenHBand="0" w:firstRowFirstColumn="0" w:firstRowLastColumn="0" w:lastRowFirstColumn="0" w:lastRowLastColumn="0"/>
              <w:rPr>
                <w:color w:val="000000"/>
                <w:sz w:val="28"/>
                <w:szCs w:val="28"/>
              </w:rPr>
            </w:pPr>
            <w:r w:rsidRPr="000A335E">
              <w:rPr>
                <w:color w:val="000000"/>
                <w:sz w:val="28"/>
                <w:szCs w:val="28"/>
              </w:rPr>
              <w:t>0</w:t>
            </w:r>
          </w:p>
        </w:tc>
        <w:tc>
          <w:tcPr>
            <w:tcW w:w="2486" w:type="dxa"/>
            <w:noWrap/>
          </w:tcPr>
          <w:p w14:paraId="7D74B286" w14:textId="77777777" w:rsidR="000A335E" w:rsidRPr="000A335E" w:rsidRDefault="000A335E" w:rsidP="000A335E">
            <w:pPr>
              <w:jc w:val="both"/>
              <w:cnfStyle w:val="000000000000" w:firstRow="0" w:lastRow="0" w:firstColumn="0" w:lastColumn="0" w:oddVBand="0" w:evenVBand="0" w:oddHBand="0" w:evenHBand="0" w:firstRowFirstColumn="0" w:firstRowLastColumn="0" w:lastRowFirstColumn="0" w:lastRowLastColumn="0"/>
              <w:rPr>
                <w:color w:val="000000"/>
                <w:sz w:val="28"/>
                <w:szCs w:val="28"/>
              </w:rPr>
            </w:pPr>
            <w:r w:rsidRPr="000A335E">
              <w:rPr>
                <w:color w:val="000000"/>
                <w:sz w:val="28"/>
                <w:szCs w:val="28"/>
              </w:rPr>
              <w:t>1.6 (1.2)</w:t>
            </w:r>
          </w:p>
        </w:tc>
        <w:tc>
          <w:tcPr>
            <w:tcW w:w="1846" w:type="dxa"/>
          </w:tcPr>
          <w:p w14:paraId="00F1BE36" w14:textId="77777777" w:rsidR="000A335E" w:rsidRPr="000A335E" w:rsidRDefault="000A335E" w:rsidP="000A335E">
            <w:pPr>
              <w:jc w:val="both"/>
              <w:cnfStyle w:val="000000000000" w:firstRow="0" w:lastRow="0" w:firstColumn="0" w:lastColumn="0" w:oddVBand="0" w:evenVBand="0" w:oddHBand="0" w:evenHBand="0" w:firstRowFirstColumn="0" w:firstRowLastColumn="0" w:lastRowFirstColumn="0" w:lastRowLastColumn="0"/>
              <w:rPr>
                <w:color w:val="000000"/>
                <w:sz w:val="28"/>
                <w:szCs w:val="28"/>
              </w:rPr>
            </w:pPr>
            <w:r w:rsidRPr="000A335E">
              <w:rPr>
                <w:color w:val="000000"/>
                <w:sz w:val="28"/>
                <w:szCs w:val="28"/>
              </w:rPr>
              <w:t>-1.6(-2.2,-1.0)</w:t>
            </w:r>
          </w:p>
        </w:tc>
        <w:tc>
          <w:tcPr>
            <w:tcW w:w="994" w:type="dxa"/>
            <w:noWrap/>
          </w:tcPr>
          <w:p w14:paraId="551AD716" w14:textId="77777777" w:rsidR="000A335E" w:rsidRPr="000A335E" w:rsidRDefault="000A335E" w:rsidP="000A335E">
            <w:pPr>
              <w:jc w:val="both"/>
              <w:cnfStyle w:val="000000000000" w:firstRow="0" w:lastRow="0" w:firstColumn="0" w:lastColumn="0" w:oddVBand="0" w:evenVBand="0" w:oddHBand="0" w:evenHBand="0" w:firstRowFirstColumn="0" w:firstRowLastColumn="0" w:lastRowFirstColumn="0" w:lastRowLastColumn="0"/>
              <w:rPr>
                <w:color w:val="000000"/>
                <w:sz w:val="28"/>
                <w:szCs w:val="28"/>
              </w:rPr>
            </w:pPr>
            <w:r w:rsidRPr="000A335E">
              <w:rPr>
                <w:color w:val="000000"/>
                <w:sz w:val="28"/>
                <w:szCs w:val="28"/>
              </w:rPr>
              <w:t>&lt;0.000</w:t>
            </w:r>
          </w:p>
        </w:tc>
      </w:tr>
    </w:tbl>
    <w:p w14:paraId="632A936F" w14:textId="77777777" w:rsidR="000A335E" w:rsidRPr="000A335E" w:rsidRDefault="000A335E" w:rsidP="000A335E">
      <w:pPr>
        <w:jc w:val="both"/>
      </w:pPr>
    </w:p>
    <w:p w14:paraId="7366ED81" w14:textId="77777777" w:rsidR="000A335E" w:rsidRPr="000A335E" w:rsidRDefault="000A335E" w:rsidP="000A335E">
      <w:pPr>
        <w:jc w:val="both"/>
      </w:pPr>
    </w:p>
    <w:p w14:paraId="4EB25916" w14:textId="77777777" w:rsidR="000A335E" w:rsidRPr="000A335E" w:rsidRDefault="000A335E" w:rsidP="000A335E">
      <w:pPr>
        <w:jc w:val="both"/>
      </w:pPr>
    </w:p>
    <w:p w14:paraId="2B107823" w14:textId="77777777" w:rsidR="000A335E" w:rsidRPr="000A335E" w:rsidRDefault="000A335E" w:rsidP="000A335E">
      <w:pPr>
        <w:jc w:val="both"/>
      </w:pPr>
    </w:p>
    <w:p w14:paraId="31DD93B5" w14:textId="77777777" w:rsidR="000A335E" w:rsidRPr="000A335E" w:rsidRDefault="000A335E" w:rsidP="000A335E">
      <w:pPr>
        <w:jc w:val="both"/>
      </w:pPr>
    </w:p>
    <w:p w14:paraId="1C785B0D" w14:textId="77777777" w:rsidR="000A335E" w:rsidRPr="000A335E" w:rsidRDefault="000A335E" w:rsidP="000A335E">
      <w:pPr>
        <w:jc w:val="both"/>
      </w:pPr>
    </w:p>
    <w:p w14:paraId="5049C276" w14:textId="77777777" w:rsidR="000A335E" w:rsidRPr="000A335E" w:rsidRDefault="000A335E" w:rsidP="000A335E">
      <w:pPr>
        <w:jc w:val="both"/>
      </w:pPr>
    </w:p>
    <w:p w14:paraId="38B6004F" w14:textId="77777777" w:rsidR="000A335E" w:rsidRPr="000A335E" w:rsidRDefault="000A335E" w:rsidP="000A335E">
      <w:pPr>
        <w:jc w:val="both"/>
      </w:pPr>
    </w:p>
    <w:p w14:paraId="3936AF91" w14:textId="77777777" w:rsidR="000A335E" w:rsidRPr="000A335E" w:rsidRDefault="000A335E" w:rsidP="000A335E">
      <w:pPr>
        <w:jc w:val="both"/>
      </w:pPr>
    </w:p>
    <w:p w14:paraId="01FA117D" w14:textId="77777777" w:rsidR="000A335E" w:rsidRPr="000A335E" w:rsidRDefault="000A335E" w:rsidP="000A335E">
      <w:pPr>
        <w:jc w:val="both"/>
      </w:pPr>
    </w:p>
    <w:p w14:paraId="717DAAA5" w14:textId="77777777" w:rsidR="000A335E" w:rsidRPr="000A335E" w:rsidRDefault="000A335E" w:rsidP="000A335E">
      <w:pPr>
        <w:jc w:val="both"/>
      </w:pPr>
    </w:p>
    <w:p w14:paraId="7D086BA9" w14:textId="77777777" w:rsidR="000A335E" w:rsidRPr="000A335E" w:rsidRDefault="000A335E" w:rsidP="000A335E">
      <w:pPr>
        <w:jc w:val="both"/>
      </w:pPr>
    </w:p>
    <w:p w14:paraId="47171C91" w14:textId="77777777" w:rsidR="000A335E" w:rsidRPr="000A335E" w:rsidRDefault="000A335E" w:rsidP="000A335E">
      <w:pPr>
        <w:jc w:val="both"/>
      </w:pPr>
    </w:p>
    <w:p w14:paraId="5CAFCF59" w14:textId="77777777" w:rsidR="000A335E" w:rsidRPr="000A335E" w:rsidRDefault="000A335E" w:rsidP="000A335E">
      <w:pPr>
        <w:jc w:val="both"/>
      </w:pPr>
    </w:p>
    <w:p w14:paraId="5FB28004" w14:textId="77777777" w:rsidR="000A335E" w:rsidRPr="000A335E" w:rsidRDefault="000A335E" w:rsidP="000A335E">
      <w:pPr>
        <w:jc w:val="both"/>
      </w:pPr>
    </w:p>
    <w:p w14:paraId="5DE60EDD" w14:textId="77777777" w:rsidR="000A335E" w:rsidRPr="000A335E" w:rsidRDefault="000A335E" w:rsidP="000A335E">
      <w:pPr>
        <w:jc w:val="both"/>
      </w:pPr>
    </w:p>
    <w:p w14:paraId="5DD52653" w14:textId="77777777" w:rsidR="000A335E" w:rsidRPr="000A335E" w:rsidRDefault="000A335E" w:rsidP="000A335E">
      <w:pPr>
        <w:jc w:val="both"/>
      </w:pPr>
    </w:p>
    <w:p w14:paraId="552C2986" w14:textId="77777777" w:rsidR="000A335E" w:rsidRPr="00C311C9" w:rsidRDefault="000A335E" w:rsidP="000A335E">
      <w:pPr>
        <w:keepNext/>
        <w:keepLines/>
        <w:spacing w:before="200" w:after="0"/>
        <w:jc w:val="both"/>
        <w:outlineLvl w:val="1"/>
        <w:rPr>
          <w:rFonts w:asciiTheme="majorHAnsi" w:eastAsiaTheme="majorEastAsia" w:hAnsiTheme="majorHAnsi" w:cstheme="majorBidi"/>
          <w:b/>
          <w:bCs/>
          <w:sz w:val="26"/>
          <w:szCs w:val="26"/>
        </w:rPr>
      </w:pPr>
      <w:bookmarkStart w:id="761" w:name="_Toc376168662"/>
      <w:bookmarkStart w:id="762" w:name="_Toc377455160"/>
      <w:bookmarkStart w:id="763" w:name="_Toc384719074"/>
      <w:r w:rsidRPr="00C311C9">
        <w:rPr>
          <w:rFonts w:asciiTheme="majorHAnsi" w:eastAsiaTheme="majorEastAsia" w:hAnsiTheme="majorHAnsi" w:cstheme="majorBidi"/>
          <w:b/>
          <w:bCs/>
          <w:sz w:val="26"/>
          <w:szCs w:val="26"/>
        </w:rPr>
        <w:t>Table 9.7 – Anthropometric changes within the treatment group (high calorie)</w:t>
      </w:r>
      <w:bookmarkEnd w:id="761"/>
      <w:bookmarkEnd w:id="762"/>
      <w:bookmarkEnd w:id="763"/>
    </w:p>
    <w:p w14:paraId="1A41DEB0" w14:textId="77777777" w:rsidR="000A335E" w:rsidRPr="000A335E" w:rsidRDefault="000A335E" w:rsidP="000A335E"/>
    <w:tbl>
      <w:tblPr>
        <w:tblStyle w:val="LightShading"/>
        <w:tblW w:w="9446" w:type="dxa"/>
        <w:tblLook w:val="04A0" w:firstRow="1" w:lastRow="0" w:firstColumn="1" w:lastColumn="0" w:noHBand="0" w:noVBand="1"/>
      </w:tblPr>
      <w:tblGrid>
        <w:gridCol w:w="1772"/>
        <w:gridCol w:w="2348"/>
        <w:gridCol w:w="2486"/>
        <w:gridCol w:w="1846"/>
        <w:gridCol w:w="994"/>
      </w:tblGrid>
      <w:tr w:rsidR="000A335E" w:rsidRPr="000A335E" w14:paraId="5EA25471" w14:textId="77777777" w:rsidTr="000A335E">
        <w:trPr>
          <w:cnfStyle w:val="100000000000" w:firstRow="1" w:lastRow="0" w:firstColumn="0" w:lastColumn="0" w:oddVBand="0" w:evenVBand="0" w:oddHBand="0"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1772" w:type="dxa"/>
          </w:tcPr>
          <w:p w14:paraId="6C08B3B7" w14:textId="77777777" w:rsidR="000A335E" w:rsidRPr="000A335E" w:rsidRDefault="000A335E" w:rsidP="000A335E">
            <w:pPr>
              <w:jc w:val="both"/>
              <w:rPr>
                <w:sz w:val="28"/>
                <w:szCs w:val="28"/>
              </w:rPr>
            </w:pPr>
            <w:r w:rsidRPr="000A335E">
              <w:rPr>
                <w:sz w:val="28"/>
                <w:szCs w:val="28"/>
              </w:rPr>
              <w:t xml:space="preserve">Treatment </w:t>
            </w:r>
          </w:p>
        </w:tc>
        <w:tc>
          <w:tcPr>
            <w:tcW w:w="2348" w:type="dxa"/>
          </w:tcPr>
          <w:p w14:paraId="24E37303" w14:textId="77777777" w:rsidR="000A335E" w:rsidRPr="000A335E" w:rsidRDefault="000A335E" w:rsidP="000A335E">
            <w:pPr>
              <w:jc w:val="both"/>
              <w:cnfStyle w:val="100000000000" w:firstRow="1" w:lastRow="0" w:firstColumn="0" w:lastColumn="0" w:oddVBand="0" w:evenVBand="0" w:oddHBand="0" w:evenHBand="0" w:firstRowFirstColumn="0" w:firstRowLastColumn="0" w:lastRowFirstColumn="0" w:lastRowLastColumn="0"/>
              <w:rPr>
                <w:sz w:val="28"/>
                <w:szCs w:val="28"/>
              </w:rPr>
            </w:pPr>
            <w:r w:rsidRPr="000A335E">
              <w:rPr>
                <w:sz w:val="28"/>
                <w:szCs w:val="28"/>
              </w:rPr>
              <w:t>Baseline</w:t>
            </w:r>
          </w:p>
          <w:p w14:paraId="44BFF38F" w14:textId="77777777" w:rsidR="000A335E" w:rsidRPr="000A335E" w:rsidRDefault="000A335E" w:rsidP="000A335E">
            <w:pPr>
              <w:jc w:val="both"/>
              <w:cnfStyle w:val="100000000000" w:firstRow="1" w:lastRow="0" w:firstColumn="0" w:lastColumn="0" w:oddVBand="0" w:evenVBand="0" w:oddHBand="0" w:evenHBand="0" w:firstRowFirstColumn="0" w:firstRowLastColumn="0" w:lastRowFirstColumn="0" w:lastRowLastColumn="0"/>
              <w:rPr>
                <w:sz w:val="28"/>
                <w:szCs w:val="28"/>
              </w:rPr>
            </w:pPr>
            <w:r w:rsidRPr="000A335E">
              <w:rPr>
                <w:sz w:val="28"/>
                <w:szCs w:val="28"/>
              </w:rPr>
              <w:t>N=18</w:t>
            </w:r>
          </w:p>
          <w:p w14:paraId="12EF9B01" w14:textId="77777777" w:rsidR="000A335E" w:rsidRPr="000A335E" w:rsidRDefault="000A335E" w:rsidP="000A335E">
            <w:pPr>
              <w:jc w:val="both"/>
              <w:cnfStyle w:val="100000000000" w:firstRow="1" w:lastRow="0" w:firstColumn="0" w:lastColumn="0" w:oddVBand="0" w:evenVBand="0" w:oddHBand="0" w:evenHBand="0" w:firstRowFirstColumn="0" w:firstRowLastColumn="0" w:lastRowFirstColumn="0" w:lastRowLastColumn="0"/>
              <w:rPr>
                <w:sz w:val="28"/>
                <w:szCs w:val="28"/>
              </w:rPr>
            </w:pPr>
          </w:p>
        </w:tc>
        <w:tc>
          <w:tcPr>
            <w:tcW w:w="2486" w:type="dxa"/>
          </w:tcPr>
          <w:p w14:paraId="0D1A37FA" w14:textId="77777777" w:rsidR="000A335E" w:rsidRPr="000A335E" w:rsidRDefault="000A335E" w:rsidP="000A335E">
            <w:pPr>
              <w:jc w:val="both"/>
              <w:cnfStyle w:val="100000000000" w:firstRow="1" w:lastRow="0" w:firstColumn="0" w:lastColumn="0" w:oddVBand="0" w:evenVBand="0" w:oddHBand="0" w:evenHBand="0" w:firstRowFirstColumn="0" w:firstRowLastColumn="0" w:lastRowFirstColumn="0" w:lastRowLastColumn="0"/>
              <w:rPr>
                <w:sz w:val="28"/>
                <w:szCs w:val="28"/>
              </w:rPr>
            </w:pPr>
            <w:r w:rsidRPr="000A335E">
              <w:rPr>
                <w:sz w:val="28"/>
                <w:szCs w:val="28"/>
              </w:rPr>
              <w:t>10 days</w:t>
            </w:r>
          </w:p>
          <w:p w14:paraId="41E237A7" w14:textId="77777777" w:rsidR="000A335E" w:rsidRPr="000A335E" w:rsidRDefault="000A335E" w:rsidP="000A335E">
            <w:pPr>
              <w:jc w:val="both"/>
              <w:cnfStyle w:val="100000000000" w:firstRow="1" w:lastRow="0" w:firstColumn="0" w:lastColumn="0" w:oddVBand="0" w:evenVBand="0" w:oddHBand="0" w:evenHBand="0" w:firstRowFirstColumn="0" w:firstRowLastColumn="0" w:lastRowFirstColumn="0" w:lastRowLastColumn="0"/>
              <w:rPr>
                <w:sz w:val="28"/>
                <w:szCs w:val="28"/>
              </w:rPr>
            </w:pPr>
            <w:r w:rsidRPr="000A335E">
              <w:rPr>
                <w:sz w:val="28"/>
                <w:szCs w:val="28"/>
              </w:rPr>
              <w:t>refeeding</w:t>
            </w:r>
          </w:p>
          <w:p w14:paraId="1E7DE699" w14:textId="77777777" w:rsidR="000A335E" w:rsidRPr="000A335E" w:rsidRDefault="000A335E" w:rsidP="000A335E">
            <w:pPr>
              <w:jc w:val="both"/>
              <w:cnfStyle w:val="100000000000" w:firstRow="1" w:lastRow="0" w:firstColumn="0" w:lastColumn="0" w:oddVBand="0" w:evenVBand="0" w:oddHBand="0" w:evenHBand="0" w:firstRowFirstColumn="0" w:firstRowLastColumn="0" w:lastRowFirstColumn="0" w:lastRowLastColumn="0"/>
              <w:rPr>
                <w:sz w:val="28"/>
                <w:szCs w:val="28"/>
              </w:rPr>
            </w:pPr>
            <w:r w:rsidRPr="000A335E">
              <w:rPr>
                <w:sz w:val="28"/>
                <w:szCs w:val="28"/>
              </w:rPr>
              <w:t>n=18</w:t>
            </w:r>
          </w:p>
        </w:tc>
        <w:tc>
          <w:tcPr>
            <w:tcW w:w="1846" w:type="dxa"/>
          </w:tcPr>
          <w:p w14:paraId="5F0448C2" w14:textId="77777777" w:rsidR="000A335E" w:rsidRPr="000A335E" w:rsidRDefault="00251F14" w:rsidP="000A335E">
            <w:pPr>
              <w:jc w:val="both"/>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 xml:space="preserve">Mean Diff </w:t>
            </w:r>
            <w:r w:rsidR="000A335E" w:rsidRPr="000A335E">
              <w:rPr>
                <w:sz w:val="28"/>
                <w:szCs w:val="28"/>
              </w:rPr>
              <w:t>95% CI</w:t>
            </w:r>
          </w:p>
          <w:p w14:paraId="426817C3" w14:textId="77777777" w:rsidR="000A335E" w:rsidRPr="000A335E" w:rsidRDefault="000A335E" w:rsidP="000A335E">
            <w:pPr>
              <w:jc w:val="both"/>
              <w:cnfStyle w:val="100000000000" w:firstRow="1" w:lastRow="0" w:firstColumn="0" w:lastColumn="0" w:oddVBand="0" w:evenVBand="0" w:oddHBand="0" w:evenHBand="0" w:firstRowFirstColumn="0" w:firstRowLastColumn="0" w:lastRowFirstColumn="0" w:lastRowLastColumn="0"/>
              <w:rPr>
                <w:sz w:val="28"/>
                <w:szCs w:val="28"/>
              </w:rPr>
            </w:pPr>
          </w:p>
        </w:tc>
        <w:tc>
          <w:tcPr>
            <w:tcW w:w="994" w:type="dxa"/>
          </w:tcPr>
          <w:p w14:paraId="2E647326" w14:textId="77777777" w:rsidR="000A335E" w:rsidRPr="000A335E" w:rsidRDefault="000A335E" w:rsidP="000A335E">
            <w:pPr>
              <w:jc w:val="both"/>
              <w:cnfStyle w:val="100000000000" w:firstRow="1" w:lastRow="0" w:firstColumn="0" w:lastColumn="0" w:oddVBand="0" w:evenVBand="0" w:oddHBand="0" w:evenHBand="0" w:firstRowFirstColumn="0" w:firstRowLastColumn="0" w:lastRowFirstColumn="0" w:lastRowLastColumn="0"/>
              <w:rPr>
                <w:sz w:val="28"/>
                <w:szCs w:val="28"/>
              </w:rPr>
            </w:pPr>
            <w:r w:rsidRPr="000A335E">
              <w:rPr>
                <w:sz w:val="28"/>
                <w:szCs w:val="28"/>
              </w:rPr>
              <w:t>P-value</w:t>
            </w:r>
          </w:p>
        </w:tc>
      </w:tr>
      <w:tr w:rsidR="000A335E" w:rsidRPr="000A335E" w14:paraId="7DBFD5D5" w14:textId="77777777" w:rsidTr="000A33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2" w:type="dxa"/>
            <w:noWrap/>
            <w:hideMark/>
          </w:tcPr>
          <w:p w14:paraId="148E5283" w14:textId="77777777" w:rsidR="000A335E" w:rsidRPr="000A335E" w:rsidRDefault="000A335E" w:rsidP="000A335E">
            <w:pPr>
              <w:jc w:val="both"/>
              <w:rPr>
                <w:color w:val="000000"/>
                <w:sz w:val="28"/>
                <w:szCs w:val="28"/>
              </w:rPr>
            </w:pPr>
            <w:r w:rsidRPr="000A335E">
              <w:rPr>
                <w:color w:val="000000"/>
                <w:sz w:val="28"/>
                <w:szCs w:val="28"/>
              </w:rPr>
              <w:t>Weight (kg)</w:t>
            </w:r>
          </w:p>
          <w:p w14:paraId="33002ECD" w14:textId="77777777" w:rsidR="000A335E" w:rsidRPr="000A335E" w:rsidRDefault="000A335E" w:rsidP="000A335E">
            <w:pPr>
              <w:jc w:val="both"/>
              <w:rPr>
                <w:color w:val="000000"/>
                <w:sz w:val="28"/>
                <w:szCs w:val="28"/>
              </w:rPr>
            </w:pPr>
          </w:p>
        </w:tc>
        <w:tc>
          <w:tcPr>
            <w:tcW w:w="2348" w:type="dxa"/>
            <w:noWrap/>
          </w:tcPr>
          <w:p w14:paraId="291045B1" w14:textId="77777777" w:rsidR="000A335E" w:rsidRPr="000A335E" w:rsidRDefault="000A335E" w:rsidP="000A335E">
            <w:pPr>
              <w:jc w:val="both"/>
              <w:cnfStyle w:val="000000100000" w:firstRow="0" w:lastRow="0" w:firstColumn="0" w:lastColumn="0" w:oddVBand="0" w:evenVBand="0" w:oddHBand="1" w:evenHBand="0" w:firstRowFirstColumn="0" w:firstRowLastColumn="0" w:lastRowFirstColumn="0" w:lastRowLastColumn="0"/>
              <w:rPr>
                <w:color w:val="000000"/>
                <w:sz w:val="28"/>
                <w:szCs w:val="28"/>
              </w:rPr>
            </w:pPr>
            <w:r w:rsidRPr="000A335E">
              <w:rPr>
                <w:color w:val="000000"/>
                <w:sz w:val="28"/>
                <w:szCs w:val="28"/>
              </w:rPr>
              <w:t>32.9 (7.3)</w:t>
            </w:r>
          </w:p>
        </w:tc>
        <w:tc>
          <w:tcPr>
            <w:tcW w:w="2486" w:type="dxa"/>
            <w:noWrap/>
          </w:tcPr>
          <w:p w14:paraId="704E5B42" w14:textId="77777777" w:rsidR="000A335E" w:rsidRPr="000A335E" w:rsidRDefault="000A335E" w:rsidP="000A335E">
            <w:pPr>
              <w:jc w:val="both"/>
              <w:cnfStyle w:val="000000100000" w:firstRow="0" w:lastRow="0" w:firstColumn="0" w:lastColumn="0" w:oddVBand="0" w:evenVBand="0" w:oddHBand="1" w:evenHBand="0" w:firstRowFirstColumn="0" w:firstRowLastColumn="0" w:lastRowFirstColumn="0" w:lastRowLastColumn="0"/>
              <w:rPr>
                <w:color w:val="000000"/>
                <w:sz w:val="28"/>
                <w:szCs w:val="28"/>
              </w:rPr>
            </w:pPr>
            <w:r w:rsidRPr="000A335E">
              <w:rPr>
                <w:color w:val="000000"/>
                <w:sz w:val="28"/>
                <w:szCs w:val="28"/>
              </w:rPr>
              <w:t>33.9 (7.5)</w:t>
            </w:r>
          </w:p>
        </w:tc>
        <w:tc>
          <w:tcPr>
            <w:tcW w:w="1846" w:type="dxa"/>
          </w:tcPr>
          <w:p w14:paraId="090FE984" w14:textId="77777777" w:rsidR="000A335E" w:rsidRPr="000A335E" w:rsidRDefault="000A335E" w:rsidP="000A335E">
            <w:pPr>
              <w:jc w:val="both"/>
              <w:cnfStyle w:val="000000100000" w:firstRow="0" w:lastRow="0" w:firstColumn="0" w:lastColumn="0" w:oddVBand="0" w:evenVBand="0" w:oddHBand="1" w:evenHBand="0" w:firstRowFirstColumn="0" w:firstRowLastColumn="0" w:lastRowFirstColumn="0" w:lastRowLastColumn="0"/>
              <w:rPr>
                <w:color w:val="000000"/>
                <w:sz w:val="28"/>
                <w:szCs w:val="28"/>
              </w:rPr>
            </w:pPr>
            <w:r w:rsidRPr="000A335E">
              <w:rPr>
                <w:color w:val="000000"/>
                <w:sz w:val="28"/>
                <w:szCs w:val="28"/>
              </w:rPr>
              <w:t>-1.0(-1.5,-0.5)</w:t>
            </w:r>
          </w:p>
        </w:tc>
        <w:tc>
          <w:tcPr>
            <w:tcW w:w="994" w:type="dxa"/>
            <w:noWrap/>
          </w:tcPr>
          <w:p w14:paraId="427E2E37" w14:textId="77777777" w:rsidR="000A335E" w:rsidRPr="000A335E" w:rsidRDefault="000A335E" w:rsidP="000A335E">
            <w:pPr>
              <w:jc w:val="both"/>
              <w:cnfStyle w:val="000000100000" w:firstRow="0" w:lastRow="0" w:firstColumn="0" w:lastColumn="0" w:oddVBand="0" w:evenVBand="0" w:oddHBand="1" w:evenHBand="0" w:firstRowFirstColumn="0" w:firstRowLastColumn="0" w:lastRowFirstColumn="0" w:lastRowLastColumn="0"/>
              <w:rPr>
                <w:color w:val="000000"/>
                <w:sz w:val="28"/>
                <w:szCs w:val="28"/>
              </w:rPr>
            </w:pPr>
            <w:r w:rsidRPr="000A335E">
              <w:rPr>
                <w:color w:val="000000"/>
                <w:sz w:val="28"/>
                <w:szCs w:val="28"/>
              </w:rPr>
              <w:t>&lt;0.000</w:t>
            </w:r>
          </w:p>
        </w:tc>
      </w:tr>
      <w:tr w:rsidR="000A335E" w:rsidRPr="000A335E" w14:paraId="0FDE1366" w14:textId="77777777" w:rsidTr="000A335E">
        <w:trPr>
          <w:trHeight w:val="300"/>
        </w:trPr>
        <w:tc>
          <w:tcPr>
            <w:cnfStyle w:val="001000000000" w:firstRow="0" w:lastRow="0" w:firstColumn="1" w:lastColumn="0" w:oddVBand="0" w:evenVBand="0" w:oddHBand="0" w:evenHBand="0" w:firstRowFirstColumn="0" w:firstRowLastColumn="0" w:lastRowFirstColumn="0" w:lastRowLastColumn="0"/>
            <w:tcW w:w="1772" w:type="dxa"/>
            <w:noWrap/>
          </w:tcPr>
          <w:p w14:paraId="437B5520" w14:textId="77777777" w:rsidR="000A335E" w:rsidRDefault="000A335E" w:rsidP="000A335E">
            <w:pPr>
              <w:jc w:val="both"/>
              <w:rPr>
                <w:color w:val="000000"/>
                <w:sz w:val="28"/>
                <w:szCs w:val="28"/>
              </w:rPr>
            </w:pPr>
            <w:r w:rsidRPr="000A335E">
              <w:rPr>
                <w:color w:val="000000"/>
                <w:sz w:val="28"/>
                <w:szCs w:val="28"/>
              </w:rPr>
              <w:t>Change in weight (kg)</w:t>
            </w:r>
          </w:p>
          <w:p w14:paraId="6D7D7321" w14:textId="77777777" w:rsidR="00377F1D" w:rsidRPr="000A335E" w:rsidRDefault="00377F1D" w:rsidP="000A335E">
            <w:pPr>
              <w:jc w:val="both"/>
              <w:rPr>
                <w:color w:val="000000"/>
                <w:sz w:val="28"/>
                <w:szCs w:val="28"/>
              </w:rPr>
            </w:pPr>
          </w:p>
        </w:tc>
        <w:tc>
          <w:tcPr>
            <w:tcW w:w="2348" w:type="dxa"/>
            <w:noWrap/>
          </w:tcPr>
          <w:p w14:paraId="00B6B646" w14:textId="77777777" w:rsidR="000A335E" w:rsidRPr="000A335E" w:rsidRDefault="000A335E" w:rsidP="000A335E">
            <w:pPr>
              <w:jc w:val="both"/>
              <w:cnfStyle w:val="000000000000" w:firstRow="0" w:lastRow="0" w:firstColumn="0" w:lastColumn="0" w:oddVBand="0" w:evenVBand="0" w:oddHBand="0" w:evenHBand="0" w:firstRowFirstColumn="0" w:firstRowLastColumn="0" w:lastRowFirstColumn="0" w:lastRowLastColumn="0"/>
              <w:rPr>
                <w:color w:val="000000"/>
                <w:sz w:val="28"/>
                <w:szCs w:val="28"/>
              </w:rPr>
            </w:pPr>
            <w:r w:rsidRPr="000A335E">
              <w:rPr>
                <w:color w:val="000000"/>
                <w:sz w:val="28"/>
                <w:szCs w:val="28"/>
              </w:rPr>
              <w:t>0</w:t>
            </w:r>
          </w:p>
        </w:tc>
        <w:tc>
          <w:tcPr>
            <w:tcW w:w="2486" w:type="dxa"/>
            <w:noWrap/>
          </w:tcPr>
          <w:p w14:paraId="7C7B4383" w14:textId="77777777" w:rsidR="000A335E" w:rsidRPr="000A335E" w:rsidRDefault="000A335E" w:rsidP="000A335E">
            <w:pPr>
              <w:jc w:val="both"/>
              <w:cnfStyle w:val="000000000000" w:firstRow="0" w:lastRow="0" w:firstColumn="0" w:lastColumn="0" w:oddVBand="0" w:evenVBand="0" w:oddHBand="0" w:evenHBand="0" w:firstRowFirstColumn="0" w:firstRowLastColumn="0" w:lastRowFirstColumn="0" w:lastRowLastColumn="0"/>
              <w:rPr>
                <w:color w:val="000000"/>
                <w:sz w:val="28"/>
                <w:szCs w:val="28"/>
              </w:rPr>
            </w:pPr>
            <w:r w:rsidRPr="000A335E">
              <w:rPr>
                <w:color w:val="000000"/>
                <w:sz w:val="28"/>
                <w:szCs w:val="28"/>
              </w:rPr>
              <w:t>1.03 (1.08)</w:t>
            </w:r>
          </w:p>
        </w:tc>
        <w:tc>
          <w:tcPr>
            <w:tcW w:w="1846" w:type="dxa"/>
          </w:tcPr>
          <w:p w14:paraId="1FD9FF9D" w14:textId="77777777" w:rsidR="000A335E" w:rsidRPr="000A335E" w:rsidRDefault="000A335E" w:rsidP="000A335E">
            <w:pPr>
              <w:jc w:val="both"/>
              <w:cnfStyle w:val="000000000000" w:firstRow="0" w:lastRow="0" w:firstColumn="0" w:lastColumn="0" w:oddVBand="0" w:evenVBand="0" w:oddHBand="0" w:evenHBand="0" w:firstRowFirstColumn="0" w:firstRowLastColumn="0" w:lastRowFirstColumn="0" w:lastRowLastColumn="0"/>
              <w:rPr>
                <w:color w:val="000000"/>
                <w:sz w:val="28"/>
                <w:szCs w:val="28"/>
              </w:rPr>
            </w:pPr>
            <w:r w:rsidRPr="000A335E">
              <w:rPr>
                <w:color w:val="000000"/>
                <w:sz w:val="28"/>
                <w:szCs w:val="28"/>
              </w:rPr>
              <w:t>-1.0(-1.6, -0.5)</w:t>
            </w:r>
          </w:p>
        </w:tc>
        <w:tc>
          <w:tcPr>
            <w:tcW w:w="994" w:type="dxa"/>
            <w:noWrap/>
          </w:tcPr>
          <w:p w14:paraId="092FF531" w14:textId="77777777" w:rsidR="000A335E" w:rsidRPr="000A335E" w:rsidRDefault="000A335E" w:rsidP="000A335E">
            <w:pPr>
              <w:jc w:val="both"/>
              <w:cnfStyle w:val="000000000000" w:firstRow="0" w:lastRow="0" w:firstColumn="0" w:lastColumn="0" w:oddVBand="0" w:evenVBand="0" w:oddHBand="0" w:evenHBand="0" w:firstRowFirstColumn="0" w:firstRowLastColumn="0" w:lastRowFirstColumn="0" w:lastRowLastColumn="0"/>
              <w:rPr>
                <w:color w:val="000000"/>
                <w:sz w:val="28"/>
                <w:szCs w:val="28"/>
              </w:rPr>
            </w:pPr>
            <w:r w:rsidRPr="000A335E">
              <w:rPr>
                <w:color w:val="000000"/>
                <w:sz w:val="28"/>
                <w:szCs w:val="28"/>
              </w:rPr>
              <w:t>0.001</w:t>
            </w:r>
          </w:p>
        </w:tc>
      </w:tr>
      <w:tr w:rsidR="000A335E" w:rsidRPr="000A335E" w14:paraId="0A4243EE" w14:textId="77777777" w:rsidTr="000A33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2" w:type="dxa"/>
            <w:noWrap/>
            <w:hideMark/>
          </w:tcPr>
          <w:p w14:paraId="559AE52E" w14:textId="77777777" w:rsidR="000A335E" w:rsidRPr="000A335E" w:rsidRDefault="000A335E" w:rsidP="000A335E">
            <w:pPr>
              <w:jc w:val="both"/>
              <w:rPr>
                <w:color w:val="000000"/>
                <w:sz w:val="28"/>
                <w:szCs w:val="28"/>
              </w:rPr>
            </w:pPr>
            <w:r w:rsidRPr="000A335E">
              <w:rPr>
                <w:color w:val="000000"/>
                <w:sz w:val="28"/>
                <w:szCs w:val="28"/>
              </w:rPr>
              <w:t xml:space="preserve">%BMI </w:t>
            </w:r>
          </w:p>
          <w:p w14:paraId="3256E73C" w14:textId="77777777" w:rsidR="000A335E" w:rsidRPr="000A335E" w:rsidRDefault="000A335E" w:rsidP="000A335E">
            <w:pPr>
              <w:jc w:val="both"/>
              <w:rPr>
                <w:color w:val="000000"/>
                <w:sz w:val="28"/>
                <w:szCs w:val="28"/>
              </w:rPr>
            </w:pPr>
          </w:p>
        </w:tc>
        <w:tc>
          <w:tcPr>
            <w:tcW w:w="2348" w:type="dxa"/>
            <w:noWrap/>
          </w:tcPr>
          <w:p w14:paraId="4AF1B440" w14:textId="77777777" w:rsidR="000A335E" w:rsidRPr="000A335E" w:rsidRDefault="000A335E" w:rsidP="000A335E">
            <w:pPr>
              <w:jc w:val="both"/>
              <w:cnfStyle w:val="000000100000" w:firstRow="0" w:lastRow="0" w:firstColumn="0" w:lastColumn="0" w:oddVBand="0" w:evenVBand="0" w:oddHBand="1" w:evenHBand="0" w:firstRowFirstColumn="0" w:firstRowLastColumn="0" w:lastRowFirstColumn="0" w:lastRowLastColumn="0"/>
              <w:rPr>
                <w:color w:val="000000"/>
                <w:sz w:val="28"/>
                <w:szCs w:val="28"/>
              </w:rPr>
            </w:pPr>
            <w:r w:rsidRPr="000A335E">
              <w:rPr>
                <w:color w:val="000000"/>
                <w:sz w:val="28"/>
                <w:szCs w:val="28"/>
              </w:rPr>
              <w:t>71.9 (5)</w:t>
            </w:r>
          </w:p>
        </w:tc>
        <w:tc>
          <w:tcPr>
            <w:tcW w:w="2486" w:type="dxa"/>
            <w:noWrap/>
          </w:tcPr>
          <w:p w14:paraId="359CD1B8" w14:textId="77777777" w:rsidR="000A335E" w:rsidRPr="000A335E" w:rsidRDefault="000A335E" w:rsidP="000A335E">
            <w:pPr>
              <w:jc w:val="both"/>
              <w:cnfStyle w:val="000000100000" w:firstRow="0" w:lastRow="0" w:firstColumn="0" w:lastColumn="0" w:oddVBand="0" w:evenVBand="0" w:oddHBand="1" w:evenHBand="0" w:firstRowFirstColumn="0" w:firstRowLastColumn="0" w:lastRowFirstColumn="0" w:lastRowLastColumn="0"/>
              <w:rPr>
                <w:color w:val="000000"/>
                <w:sz w:val="28"/>
                <w:szCs w:val="28"/>
              </w:rPr>
            </w:pPr>
            <w:r w:rsidRPr="000A335E">
              <w:rPr>
                <w:color w:val="000000"/>
                <w:sz w:val="28"/>
                <w:szCs w:val="28"/>
              </w:rPr>
              <w:t>73.2 (6)</w:t>
            </w:r>
          </w:p>
        </w:tc>
        <w:tc>
          <w:tcPr>
            <w:tcW w:w="1846" w:type="dxa"/>
          </w:tcPr>
          <w:p w14:paraId="5C264AD8" w14:textId="77777777" w:rsidR="000A335E" w:rsidRPr="000A335E" w:rsidRDefault="000A335E" w:rsidP="000A335E">
            <w:pPr>
              <w:jc w:val="both"/>
              <w:cnfStyle w:val="000000100000" w:firstRow="0" w:lastRow="0" w:firstColumn="0" w:lastColumn="0" w:oddVBand="0" w:evenVBand="0" w:oddHBand="1" w:evenHBand="0" w:firstRowFirstColumn="0" w:firstRowLastColumn="0" w:lastRowFirstColumn="0" w:lastRowLastColumn="0"/>
              <w:rPr>
                <w:color w:val="000000"/>
                <w:sz w:val="28"/>
                <w:szCs w:val="28"/>
              </w:rPr>
            </w:pPr>
            <w:r w:rsidRPr="000A335E">
              <w:rPr>
                <w:color w:val="000000"/>
                <w:sz w:val="28"/>
                <w:szCs w:val="28"/>
              </w:rPr>
              <w:t>-2.6(-3.7,-1.5)</w:t>
            </w:r>
          </w:p>
        </w:tc>
        <w:tc>
          <w:tcPr>
            <w:tcW w:w="994" w:type="dxa"/>
            <w:noWrap/>
          </w:tcPr>
          <w:p w14:paraId="441239DA" w14:textId="77777777" w:rsidR="000A335E" w:rsidRPr="000A335E" w:rsidRDefault="000A335E" w:rsidP="000A335E">
            <w:pPr>
              <w:jc w:val="both"/>
              <w:cnfStyle w:val="000000100000" w:firstRow="0" w:lastRow="0" w:firstColumn="0" w:lastColumn="0" w:oddVBand="0" w:evenVBand="0" w:oddHBand="1" w:evenHBand="0" w:firstRowFirstColumn="0" w:firstRowLastColumn="0" w:lastRowFirstColumn="0" w:lastRowLastColumn="0"/>
              <w:rPr>
                <w:color w:val="000000"/>
                <w:sz w:val="28"/>
                <w:szCs w:val="28"/>
              </w:rPr>
            </w:pPr>
            <w:r w:rsidRPr="000A335E">
              <w:rPr>
                <w:color w:val="000000"/>
                <w:sz w:val="28"/>
                <w:szCs w:val="28"/>
              </w:rPr>
              <w:t>&lt;0.000</w:t>
            </w:r>
          </w:p>
        </w:tc>
      </w:tr>
      <w:tr w:rsidR="000A335E" w:rsidRPr="000A335E" w14:paraId="4ADCE0FE" w14:textId="77777777" w:rsidTr="000A335E">
        <w:trPr>
          <w:trHeight w:val="300"/>
        </w:trPr>
        <w:tc>
          <w:tcPr>
            <w:cnfStyle w:val="001000000000" w:firstRow="0" w:lastRow="0" w:firstColumn="1" w:lastColumn="0" w:oddVBand="0" w:evenVBand="0" w:oddHBand="0" w:evenHBand="0" w:firstRowFirstColumn="0" w:firstRowLastColumn="0" w:lastRowFirstColumn="0" w:lastRowLastColumn="0"/>
            <w:tcW w:w="1772" w:type="dxa"/>
            <w:noWrap/>
          </w:tcPr>
          <w:p w14:paraId="2B34ABDF" w14:textId="77777777" w:rsidR="000A335E" w:rsidRDefault="000A335E" w:rsidP="000A335E">
            <w:pPr>
              <w:jc w:val="both"/>
              <w:rPr>
                <w:color w:val="000000"/>
                <w:sz w:val="28"/>
                <w:szCs w:val="28"/>
              </w:rPr>
            </w:pPr>
            <w:r w:rsidRPr="000A335E">
              <w:rPr>
                <w:color w:val="000000"/>
                <w:sz w:val="28"/>
                <w:szCs w:val="28"/>
              </w:rPr>
              <w:t>Change in %BMI</w:t>
            </w:r>
          </w:p>
          <w:p w14:paraId="1EB25C83" w14:textId="77777777" w:rsidR="00377F1D" w:rsidRPr="000A335E" w:rsidRDefault="00377F1D" w:rsidP="000A335E">
            <w:pPr>
              <w:jc w:val="both"/>
              <w:rPr>
                <w:color w:val="000000"/>
                <w:sz w:val="28"/>
                <w:szCs w:val="28"/>
              </w:rPr>
            </w:pPr>
          </w:p>
        </w:tc>
        <w:tc>
          <w:tcPr>
            <w:tcW w:w="2348" w:type="dxa"/>
            <w:noWrap/>
          </w:tcPr>
          <w:p w14:paraId="3B93C08B" w14:textId="77777777" w:rsidR="000A335E" w:rsidRPr="000A335E" w:rsidRDefault="000A335E" w:rsidP="000A335E">
            <w:pPr>
              <w:jc w:val="both"/>
              <w:cnfStyle w:val="000000000000" w:firstRow="0" w:lastRow="0" w:firstColumn="0" w:lastColumn="0" w:oddVBand="0" w:evenVBand="0" w:oddHBand="0" w:evenHBand="0" w:firstRowFirstColumn="0" w:firstRowLastColumn="0" w:lastRowFirstColumn="0" w:lastRowLastColumn="0"/>
              <w:rPr>
                <w:color w:val="000000"/>
                <w:sz w:val="28"/>
                <w:szCs w:val="28"/>
              </w:rPr>
            </w:pPr>
            <w:r w:rsidRPr="000A335E">
              <w:rPr>
                <w:color w:val="000000"/>
                <w:sz w:val="28"/>
                <w:szCs w:val="28"/>
              </w:rPr>
              <w:t>0</w:t>
            </w:r>
          </w:p>
        </w:tc>
        <w:tc>
          <w:tcPr>
            <w:tcW w:w="2486" w:type="dxa"/>
            <w:noWrap/>
          </w:tcPr>
          <w:p w14:paraId="2E4E5BC1" w14:textId="77777777" w:rsidR="000A335E" w:rsidRPr="000A335E" w:rsidRDefault="000A335E" w:rsidP="000A335E">
            <w:pPr>
              <w:jc w:val="both"/>
              <w:cnfStyle w:val="000000000000" w:firstRow="0" w:lastRow="0" w:firstColumn="0" w:lastColumn="0" w:oddVBand="0" w:evenVBand="0" w:oddHBand="0" w:evenHBand="0" w:firstRowFirstColumn="0" w:firstRowLastColumn="0" w:lastRowFirstColumn="0" w:lastRowLastColumn="0"/>
              <w:rPr>
                <w:color w:val="000000"/>
                <w:sz w:val="28"/>
                <w:szCs w:val="28"/>
              </w:rPr>
            </w:pPr>
            <w:r w:rsidRPr="000A335E">
              <w:rPr>
                <w:color w:val="000000"/>
                <w:sz w:val="28"/>
                <w:szCs w:val="28"/>
              </w:rPr>
              <w:t>2.6(2.1)</w:t>
            </w:r>
          </w:p>
        </w:tc>
        <w:tc>
          <w:tcPr>
            <w:tcW w:w="1846" w:type="dxa"/>
          </w:tcPr>
          <w:p w14:paraId="0F22CAFD" w14:textId="77777777" w:rsidR="000A335E" w:rsidRPr="000A335E" w:rsidRDefault="000A335E" w:rsidP="000A335E">
            <w:pPr>
              <w:jc w:val="both"/>
              <w:cnfStyle w:val="000000000000" w:firstRow="0" w:lastRow="0" w:firstColumn="0" w:lastColumn="0" w:oddVBand="0" w:evenVBand="0" w:oddHBand="0" w:evenHBand="0" w:firstRowFirstColumn="0" w:firstRowLastColumn="0" w:lastRowFirstColumn="0" w:lastRowLastColumn="0"/>
              <w:rPr>
                <w:color w:val="000000"/>
                <w:sz w:val="28"/>
                <w:szCs w:val="28"/>
              </w:rPr>
            </w:pPr>
            <w:r w:rsidRPr="000A335E">
              <w:rPr>
                <w:color w:val="000000"/>
                <w:sz w:val="28"/>
                <w:szCs w:val="28"/>
              </w:rPr>
              <w:t>-2.6(-3.7,-1.5)</w:t>
            </w:r>
          </w:p>
        </w:tc>
        <w:tc>
          <w:tcPr>
            <w:tcW w:w="994" w:type="dxa"/>
            <w:noWrap/>
          </w:tcPr>
          <w:p w14:paraId="44D21783" w14:textId="77777777" w:rsidR="000A335E" w:rsidRPr="000A335E" w:rsidRDefault="000A335E" w:rsidP="000A335E">
            <w:pPr>
              <w:jc w:val="both"/>
              <w:cnfStyle w:val="000000000000" w:firstRow="0" w:lastRow="0" w:firstColumn="0" w:lastColumn="0" w:oddVBand="0" w:evenVBand="0" w:oddHBand="0" w:evenHBand="0" w:firstRowFirstColumn="0" w:firstRowLastColumn="0" w:lastRowFirstColumn="0" w:lastRowLastColumn="0"/>
              <w:rPr>
                <w:color w:val="000000"/>
                <w:sz w:val="28"/>
                <w:szCs w:val="28"/>
              </w:rPr>
            </w:pPr>
            <w:r w:rsidRPr="000A335E">
              <w:rPr>
                <w:color w:val="000000"/>
                <w:sz w:val="28"/>
                <w:szCs w:val="28"/>
              </w:rPr>
              <w:t>&lt;0.000</w:t>
            </w:r>
          </w:p>
        </w:tc>
      </w:tr>
    </w:tbl>
    <w:p w14:paraId="16B05967" w14:textId="77777777" w:rsidR="000A335E" w:rsidRPr="000A335E" w:rsidRDefault="000A335E" w:rsidP="000A335E">
      <w:pPr>
        <w:jc w:val="both"/>
      </w:pPr>
    </w:p>
    <w:p w14:paraId="066271D4" w14:textId="77777777" w:rsidR="000A335E" w:rsidRPr="000A335E" w:rsidRDefault="000A335E" w:rsidP="000A335E">
      <w:pPr>
        <w:jc w:val="both"/>
      </w:pPr>
    </w:p>
    <w:p w14:paraId="09B58858" w14:textId="77777777" w:rsidR="000A335E" w:rsidRPr="000A335E" w:rsidRDefault="000A335E" w:rsidP="000A335E">
      <w:pPr>
        <w:jc w:val="both"/>
      </w:pPr>
    </w:p>
    <w:p w14:paraId="143C3F89" w14:textId="77777777" w:rsidR="000A335E" w:rsidRPr="000A335E" w:rsidRDefault="000A335E" w:rsidP="000A335E">
      <w:pPr>
        <w:jc w:val="both"/>
      </w:pPr>
    </w:p>
    <w:p w14:paraId="665E1AA6" w14:textId="77777777" w:rsidR="000A335E" w:rsidRPr="000A335E" w:rsidRDefault="000A335E" w:rsidP="000A335E">
      <w:pPr>
        <w:jc w:val="both"/>
      </w:pPr>
    </w:p>
    <w:p w14:paraId="43312EC4" w14:textId="77777777" w:rsidR="000A335E" w:rsidRPr="000A335E" w:rsidRDefault="000A335E" w:rsidP="000A335E">
      <w:pPr>
        <w:jc w:val="both"/>
      </w:pPr>
    </w:p>
    <w:p w14:paraId="50DBF496" w14:textId="77777777" w:rsidR="000A335E" w:rsidRPr="000A335E" w:rsidRDefault="000A335E" w:rsidP="000A335E">
      <w:pPr>
        <w:jc w:val="both"/>
      </w:pPr>
    </w:p>
    <w:p w14:paraId="2143011A" w14:textId="77777777" w:rsidR="000A335E" w:rsidRPr="000A335E" w:rsidRDefault="000A335E" w:rsidP="000A335E">
      <w:pPr>
        <w:jc w:val="both"/>
      </w:pPr>
    </w:p>
    <w:p w14:paraId="228DF76C" w14:textId="77777777" w:rsidR="000A335E" w:rsidRPr="000A335E" w:rsidRDefault="000A335E" w:rsidP="000A335E">
      <w:pPr>
        <w:jc w:val="both"/>
      </w:pPr>
    </w:p>
    <w:p w14:paraId="3B59ADD2" w14:textId="77777777" w:rsidR="000A335E" w:rsidRPr="000A335E" w:rsidRDefault="000A335E" w:rsidP="000A335E">
      <w:pPr>
        <w:jc w:val="both"/>
      </w:pPr>
    </w:p>
    <w:p w14:paraId="7A6E24FB" w14:textId="77777777" w:rsidR="000A335E" w:rsidRPr="000A335E" w:rsidRDefault="000A335E" w:rsidP="000A335E">
      <w:pPr>
        <w:jc w:val="both"/>
      </w:pPr>
    </w:p>
    <w:p w14:paraId="6E8DAD43" w14:textId="77777777" w:rsidR="000A335E" w:rsidRPr="000A335E" w:rsidRDefault="000A335E" w:rsidP="000A335E">
      <w:pPr>
        <w:jc w:val="both"/>
      </w:pPr>
    </w:p>
    <w:p w14:paraId="4C3CDBC0" w14:textId="77777777" w:rsidR="000A335E" w:rsidRPr="000A335E" w:rsidRDefault="000A335E" w:rsidP="000A335E">
      <w:pPr>
        <w:jc w:val="both"/>
      </w:pPr>
    </w:p>
    <w:p w14:paraId="55C72AB1" w14:textId="77777777" w:rsidR="000A335E" w:rsidRPr="000A335E" w:rsidRDefault="000A335E" w:rsidP="000A335E">
      <w:pPr>
        <w:jc w:val="both"/>
      </w:pPr>
    </w:p>
    <w:p w14:paraId="54BDAF40" w14:textId="77777777" w:rsidR="000A335E" w:rsidRPr="000A335E" w:rsidRDefault="000A335E" w:rsidP="000A335E">
      <w:pPr>
        <w:jc w:val="both"/>
      </w:pPr>
    </w:p>
    <w:p w14:paraId="0BF91A1F" w14:textId="77777777" w:rsidR="000A335E" w:rsidRPr="00C311C9" w:rsidRDefault="000A335E" w:rsidP="000A335E">
      <w:pPr>
        <w:keepNext/>
        <w:keepLines/>
        <w:spacing w:before="200" w:after="0"/>
        <w:jc w:val="both"/>
        <w:outlineLvl w:val="1"/>
        <w:rPr>
          <w:rFonts w:asciiTheme="majorHAnsi" w:eastAsiaTheme="majorEastAsia" w:hAnsiTheme="majorHAnsi" w:cstheme="majorBidi"/>
          <w:b/>
          <w:bCs/>
          <w:sz w:val="26"/>
          <w:szCs w:val="26"/>
        </w:rPr>
      </w:pPr>
      <w:bookmarkStart w:id="764" w:name="_Toc376168663"/>
      <w:bookmarkStart w:id="765" w:name="_Toc377455161"/>
      <w:bookmarkStart w:id="766" w:name="_Toc384719075"/>
      <w:r w:rsidRPr="00C311C9">
        <w:rPr>
          <w:rFonts w:asciiTheme="majorHAnsi" w:eastAsiaTheme="majorEastAsia" w:hAnsiTheme="majorHAnsi" w:cstheme="majorBidi"/>
          <w:b/>
          <w:bCs/>
          <w:sz w:val="26"/>
          <w:szCs w:val="26"/>
        </w:rPr>
        <w:t>Table 9.8 – Change in anthropometric measure between randomised refeeding programmes</w:t>
      </w:r>
      <w:bookmarkEnd w:id="764"/>
      <w:bookmarkEnd w:id="765"/>
      <w:bookmarkEnd w:id="766"/>
    </w:p>
    <w:p w14:paraId="6E6BD201" w14:textId="77777777" w:rsidR="000A335E" w:rsidRPr="000A335E" w:rsidRDefault="000A335E" w:rsidP="000A335E">
      <w:pPr>
        <w:keepNext/>
        <w:keepLines/>
        <w:spacing w:before="200" w:after="0"/>
        <w:jc w:val="both"/>
        <w:outlineLvl w:val="1"/>
        <w:rPr>
          <w:rFonts w:asciiTheme="majorHAnsi" w:eastAsiaTheme="majorEastAsia" w:hAnsiTheme="majorHAnsi" w:cstheme="majorBidi"/>
          <w:b/>
          <w:bCs/>
          <w:color w:val="DDDDDD" w:themeColor="accent1"/>
          <w:sz w:val="26"/>
          <w:szCs w:val="26"/>
        </w:rPr>
      </w:pPr>
      <w:r w:rsidRPr="000A335E">
        <w:rPr>
          <w:rFonts w:asciiTheme="majorHAnsi" w:eastAsiaTheme="majorEastAsia" w:hAnsiTheme="majorHAnsi" w:cstheme="majorBidi"/>
          <w:b/>
          <w:bCs/>
          <w:color w:val="DDDDDD" w:themeColor="accent1"/>
          <w:sz w:val="26"/>
          <w:szCs w:val="26"/>
        </w:rPr>
        <w:t xml:space="preserve"> </w:t>
      </w:r>
    </w:p>
    <w:tbl>
      <w:tblPr>
        <w:tblStyle w:val="LightShading"/>
        <w:tblW w:w="0" w:type="auto"/>
        <w:tblLook w:val="04A0" w:firstRow="1" w:lastRow="0" w:firstColumn="1" w:lastColumn="0" w:noHBand="0" w:noVBand="1"/>
      </w:tblPr>
      <w:tblGrid>
        <w:gridCol w:w="1348"/>
        <w:gridCol w:w="1496"/>
        <w:gridCol w:w="21"/>
        <w:gridCol w:w="1758"/>
        <w:gridCol w:w="11"/>
        <w:gridCol w:w="1711"/>
        <w:gridCol w:w="142"/>
        <w:gridCol w:w="184"/>
        <w:gridCol w:w="1674"/>
        <w:gridCol w:w="897"/>
      </w:tblGrid>
      <w:tr w:rsidR="000A335E" w:rsidRPr="00377F1D" w14:paraId="2B9FD6C6" w14:textId="77777777" w:rsidTr="000A335E">
        <w:trPr>
          <w:cnfStyle w:val="100000000000" w:firstRow="1" w:lastRow="0" w:firstColumn="0" w:lastColumn="0" w:oddVBand="0" w:evenVBand="0" w:oddHBand="0"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348" w:type="dxa"/>
          </w:tcPr>
          <w:p w14:paraId="396459CA" w14:textId="77777777" w:rsidR="000A335E" w:rsidRPr="00377F1D" w:rsidRDefault="000A335E" w:rsidP="000A335E">
            <w:pPr>
              <w:jc w:val="both"/>
              <w:rPr>
                <w:sz w:val="24"/>
                <w:szCs w:val="24"/>
              </w:rPr>
            </w:pPr>
          </w:p>
        </w:tc>
        <w:tc>
          <w:tcPr>
            <w:tcW w:w="1496" w:type="dxa"/>
          </w:tcPr>
          <w:p w14:paraId="59D563BD" w14:textId="77777777" w:rsidR="000A335E" w:rsidRPr="00377F1D" w:rsidRDefault="000A335E" w:rsidP="000A335E">
            <w:pPr>
              <w:jc w:val="both"/>
              <w:cnfStyle w:val="100000000000" w:firstRow="1" w:lastRow="0" w:firstColumn="0" w:lastColumn="0" w:oddVBand="0" w:evenVBand="0" w:oddHBand="0" w:evenHBand="0" w:firstRowFirstColumn="0" w:firstRowLastColumn="0" w:lastRowFirstColumn="0" w:lastRowLastColumn="0"/>
              <w:rPr>
                <w:sz w:val="24"/>
                <w:szCs w:val="24"/>
              </w:rPr>
            </w:pPr>
            <w:r w:rsidRPr="00377F1D">
              <w:rPr>
                <w:sz w:val="24"/>
                <w:szCs w:val="24"/>
              </w:rPr>
              <w:t>All</w:t>
            </w:r>
          </w:p>
          <w:p w14:paraId="6A601CD4" w14:textId="77777777" w:rsidR="000A335E" w:rsidRPr="00377F1D" w:rsidRDefault="000A335E" w:rsidP="000A335E">
            <w:pPr>
              <w:jc w:val="both"/>
              <w:cnfStyle w:val="100000000000" w:firstRow="1" w:lastRow="0" w:firstColumn="0" w:lastColumn="0" w:oddVBand="0" w:evenVBand="0" w:oddHBand="0" w:evenHBand="0" w:firstRowFirstColumn="0" w:firstRowLastColumn="0" w:lastRowFirstColumn="0" w:lastRowLastColumn="0"/>
              <w:rPr>
                <w:sz w:val="24"/>
                <w:szCs w:val="24"/>
              </w:rPr>
            </w:pPr>
            <w:r w:rsidRPr="00377F1D">
              <w:rPr>
                <w:sz w:val="24"/>
                <w:szCs w:val="24"/>
              </w:rPr>
              <w:t>N=36</w:t>
            </w:r>
          </w:p>
        </w:tc>
        <w:tc>
          <w:tcPr>
            <w:tcW w:w="1779" w:type="dxa"/>
            <w:gridSpan w:val="2"/>
          </w:tcPr>
          <w:p w14:paraId="043EE2B0" w14:textId="77777777" w:rsidR="000A335E" w:rsidRPr="00377F1D" w:rsidRDefault="000A335E" w:rsidP="000A335E">
            <w:pPr>
              <w:jc w:val="both"/>
              <w:cnfStyle w:val="100000000000" w:firstRow="1" w:lastRow="0" w:firstColumn="0" w:lastColumn="0" w:oddVBand="0" w:evenVBand="0" w:oddHBand="0" w:evenHBand="0" w:firstRowFirstColumn="0" w:firstRowLastColumn="0" w:lastRowFirstColumn="0" w:lastRowLastColumn="0"/>
              <w:rPr>
                <w:sz w:val="24"/>
                <w:szCs w:val="24"/>
              </w:rPr>
            </w:pPr>
            <w:r w:rsidRPr="00377F1D">
              <w:rPr>
                <w:sz w:val="24"/>
                <w:szCs w:val="24"/>
              </w:rPr>
              <w:t>Control</w:t>
            </w:r>
          </w:p>
          <w:p w14:paraId="7B8B1C1A" w14:textId="77777777" w:rsidR="000A335E" w:rsidRPr="00377F1D" w:rsidRDefault="000A335E" w:rsidP="000A335E">
            <w:pPr>
              <w:jc w:val="both"/>
              <w:cnfStyle w:val="100000000000" w:firstRow="1" w:lastRow="0" w:firstColumn="0" w:lastColumn="0" w:oddVBand="0" w:evenVBand="0" w:oddHBand="0" w:evenHBand="0" w:firstRowFirstColumn="0" w:firstRowLastColumn="0" w:lastRowFirstColumn="0" w:lastRowLastColumn="0"/>
              <w:rPr>
                <w:sz w:val="24"/>
                <w:szCs w:val="24"/>
              </w:rPr>
            </w:pPr>
            <w:r w:rsidRPr="00377F1D">
              <w:rPr>
                <w:sz w:val="24"/>
                <w:szCs w:val="24"/>
              </w:rPr>
              <w:t>N=18</w:t>
            </w:r>
          </w:p>
        </w:tc>
        <w:tc>
          <w:tcPr>
            <w:tcW w:w="2048" w:type="dxa"/>
            <w:gridSpan w:val="4"/>
          </w:tcPr>
          <w:p w14:paraId="22C20B0E" w14:textId="77777777" w:rsidR="000A335E" w:rsidRPr="00377F1D" w:rsidRDefault="000A335E" w:rsidP="000A335E">
            <w:pPr>
              <w:jc w:val="both"/>
              <w:cnfStyle w:val="100000000000" w:firstRow="1" w:lastRow="0" w:firstColumn="0" w:lastColumn="0" w:oddVBand="0" w:evenVBand="0" w:oddHBand="0" w:evenHBand="0" w:firstRowFirstColumn="0" w:firstRowLastColumn="0" w:lastRowFirstColumn="0" w:lastRowLastColumn="0"/>
              <w:rPr>
                <w:sz w:val="24"/>
                <w:szCs w:val="24"/>
              </w:rPr>
            </w:pPr>
            <w:r w:rsidRPr="00377F1D">
              <w:rPr>
                <w:sz w:val="24"/>
                <w:szCs w:val="24"/>
              </w:rPr>
              <w:t>Treatment</w:t>
            </w:r>
          </w:p>
          <w:p w14:paraId="092EEA70" w14:textId="77777777" w:rsidR="000A335E" w:rsidRPr="00377F1D" w:rsidRDefault="000A335E" w:rsidP="000A335E">
            <w:pPr>
              <w:jc w:val="both"/>
              <w:cnfStyle w:val="100000000000" w:firstRow="1" w:lastRow="0" w:firstColumn="0" w:lastColumn="0" w:oddVBand="0" w:evenVBand="0" w:oddHBand="0" w:evenHBand="0" w:firstRowFirstColumn="0" w:firstRowLastColumn="0" w:lastRowFirstColumn="0" w:lastRowLastColumn="0"/>
              <w:rPr>
                <w:sz w:val="24"/>
                <w:szCs w:val="24"/>
              </w:rPr>
            </w:pPr>
            <w:r w:rsidRPr="00377F1D">
              <w:rPr>
                <w:sz w:val="24"/>
                <w:szCs w:val="24"/>
              </w:rPr>
              <w:t>N=18</w:t>
            </w:r>
          </w:p>
        </w:tc>
        <w:tc>
          <w:tcPr>
            <w:tcW w:w="1674" w:type="dxa"/>
          </w:tcPr>
          <w:p w14:paraId="67E46FB3" w14:textId="77777777" w:rsidR="000A335E" w:rsidRPr="00377F1D" w:rsidRDefault="00251F14" w:rsidP="000A335E">
            <w:pPr>
              <w:jc w:val="both"/>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Mean Diff</w:t>
            </w:r>
          </w:p>
          <w:p w14:paraId="419E1BE4" w14:textId="77777777" w:rsidR="000A335E" w:rsidRPr="00377F1D" w:rsidRDefault="000A335E" w:rsidP="000A335E">
            <w:pPr>
              <w:jc w:val="both"/>
              <w:cnfStyle w:val="100000000000" w:firstRow="1" w:lastRow="0" w:firstColumn="0" w:lastColumn="0" w:oddVBand="0" w:evenVBand="0" w:oddHBand="0" w:evenHBand="0" w:firstRowFirstColumn="0" w:firstRowLastColumn="0" w:lastRowFirstColumn="0" w:lastRowLastColumn="0"/>
              <w:rPr>
                <w:sz w:val="24"/>
                <w:szCs w:val="24"/>
              </w:rPr>
            </w:pPr>
            <w:r w:rsidRPr="00377F1D">
              <w:rPr>
                <w:sz w:val="24"/>
                <w:szCs w:val="24"/>
              </w:rPr>
              <w:t>95%CI</w:t>
            </w:r>
          </w:p>
          <w:p w14:paraId="69A0C8F3" w14:textId="77777777" w:rsidR="000A335E" w:rsidRPr="00377F1D" w:rsidRDefault="000A335E" w:rsidP="000A335E">
            <w:pPr>
              <w:jc w:val="both"/>
              <w:cnfStyle w:val="100000000000" w:firstRow="1" w:lastRow="0" w:firstColumn="0" w:lastColumn="0" w:oddVBand="0" w:evenVBand="0" w:oddHBand="0" w:evenHBand="0" w:firstRowFirstColumn="0" w:firstRowLastColumn="0" w:lastRowFirstColumn="0" w:lastRowLastColumn="0"/>
              <w:rPr>
                <w:sz w:val="24"/>
                <w:szCs w:val="24"/>
              </w:rPr>
            </w:pPr>
          </w:p>
        </w:tc>
        <w:tc>
          <w:tcPr>
            <w:tcW w:w="897" w:type="dxa"/>
          </w:tcPr>
          <w:p w14:paraId="584A0B49" w14:textId="77777777" w:rsidR="000A335E" w:rsidRPr="00377F1D" w:rsidRDefault="000A335E" w:rsidP="000A335E">
            <w:pPr>
              <w:jc w:val="both"/>
              <w:cnfStyle w:val="100000000000" w:firstRow="1" w:lastRow="0" w:firstColumn="0" w:lastColumn="0" w:oddVBand="0" w:evenVBand="0" w:oddHBand="0" w:evenHBand="0" w:firstRowFirstColumn="0" w:firstRowLastColumn="0" w:lastRowFirstColumn="0" w:lastRowLastColumn="0"/>
              <w:rPr>
                <w:sz w:val="24"/>
                <w:szCs w:val="24"/>
              </w:rPr>
            </w:pPr>
            <w:r w:rsidRPr="00377F1D">
              <w:rPr>
                <w:sz w:val="24"/>
                <w:szCs w:val="24"/>
              </w:rPr>
              <w:t>P-value</w:t>
            </w:r>
          </w:p>
        </w:tc>
      </w:tr>
      <w:tr w:rsidR="000A335E" w:rsidRPr="00377F1D" w14:paraId="1ACC1EB2" w14:textId="77777777" w:rsidTr="000A3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10"/>
          </w:tcPr>
          <w:p w14:paraId="2DFF28F2" w14:textId="77777777" w:rsidR="000A335E" w:rsidRPr="00377F1D" w:rsidRDefault="000A335E" w:rsidP="000A335E">
            <w:pPr>
              <w:jc w:val="both"/>
              <w:rPr>
                <w:sz w:val="24"/>
                <w:szCs w:val="24"/>
              </w:rPr>
            </w:pPr>
            <w:r w:rsidRPr="00377F1D">
              <w:rPr>
                <w:sz w:val="24"/>
                <w:szCs w:val="24"/>
              </w:rPr>
              <w:t xml:space="preserve">4days refeeding </w:t>
            </w:r>
          </w:p>
          <w:p w14:paraId="30D29C8A" w14:textId="77777777" w:rsidR="000A335E" w:rsidRPr="00377F1D" w:rsidRDefault="000A335E" w:rsidP="000A335E">
            <w:pPr>
              <w:jc w:val="both"/>
              <w:rPr>
                <w:sz w:val="24"/>
                <w:szCs w:val="24"/>
              </w:rPr>
            </w:pPr>
          </w:p>
        </w:tc>
      </w:tr>
      <w:tr w:rsidR="000A335E" w:rsidRPr="00377F1D" w14:paraId="45D39D70" w14:textId="77777777" w:rsidTr="000A335E">
        <w:tc>
          <w:tcPr>
            <w:cnfStyle w:val="001000000000" w:firstRow="0" w:lastRow="0" w:firstColumn="1" w:lastColumn="0" w:oddVBand="0" w:evenVBand="0" w:oddHBand="0" w:evenHBand="0" w:firstRowFirstColumn="0" w:firstRowLastColumn="0" w:lastRowFirstColumn="0" w:lastRowLastColumn="0"/>
            <w:tcW w:w="1348" w:type="dxa"/>
          </w:tcPr>
          <w:p w14:paraId="23C24DDC" w14:textId="77777777" w:rsidR="000A335E" w:rsidRPr="00377F1D" w:rsidRDefault="000A335E" w:rsidP="000A335E">
            <w:pPr>
              <w:jc w:val="both"/>
              <w:rPr>
                <w:sz w:val="24"/>
                <w:szCs w:val="24"/>
              </w:rPr>
            </w:pPr>
            <w:r w:rsidRPr="00377F1D">
              <w:rPr>
                <w:sz w:val="24"/>
                <w:szCs w:val="24"/>
              </w:rPr>
              <w:t>Weight (kg)</w:t>
            </w:r>
          </w:p>
          <w:p w14:paraId="7031B76D" w14:textId="77777777" w:rsidR="00377F1D" w:rsidRPr="00377F1D" w:rsidRDefault="00377F1D" w:rsidP="000A335E">
            <w:pPr>
              <w:jc w:val="both"/>
              <w:rPr>
                <w:sz w:val="24"/>
                <w:szCs w:val="24"/>
              </w:rPr>
            </w:pPr>
          </w:p>
        </w:tc>
        <w:tc>
          <w:tcPr>
            <w:tcW w:w="1496" w:type="dxa"/>
          </w:tcPr>
          <w:p w14:paraId="3E56CDE1" w14:textId="77777777" w:rsidR="000A335E" w:rsidRPr="00377F1D" w:rsidRDefault="000A335E" w:rsidP="000A335E">
            <w:pPr>
              <w:jc w:val="both"/>
              <w:cnfStyle w:val="000000000000" w:firstRow="0" w:lastRow="0" w:firstColumn="0" w:lastColumn="0" w:oddVBand="0" w:evenVBand="0" w:oddHBand="0" w:evenHBand="0" w:firstRowFirstColumn="0" w:firstRowLastColumn="0" w:lastRowFirstColumn="0" w:lastRowLastColumn="0"/>
              <w:rPr>
                <w:sz w:val="24"/>
                <w:szCs w:val="24"/>
              </w:rPr>
            </w:pPr>
            <w:r w:rsidRPr="00377F1D">
              <w:rPr>
                <w:sz w:val="24"/>
                <w:szCs w:val="24"/>
              </w:rPr>
              <w:t>33.9 (6.2)</w:t>
            </w:r>
          </w:p>
        </w:tc>
        <w:tc>
          <w:tcPr>
            <w:tcW w:w="1779" w:type="dxa"/>
            <w:gridSpan w:val="2"/>
          </w:tcPr>
          <w:p w14:paraId="2324FF31" w14:textId="77777777" w:rsidR="000A335E" w:rsidRPr="00377F1D" w:rsidRDefault="000A335E" w:rsidP="000A335E">
            <w:pPr>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377F1D">
              <w:rPr>
                <w:color w:val="000000"/>
                <w:sz w:val="24"/>
                <w:szCs w:val="24"/>
              </w:rPr>
              <w:t>34.6 (5.0)</w:t>
            </w:r>
          </w:p>
        </w:tc>
        <w:tc>
          <w:tcPr>
            <w:tcW w:w="1864" w:type="dxa"/>
            <w:gridSpan w:val="3"/>
          </w:tcPr>
          <w:p w14:paraId="5D5EB518" w14:textId="77777777" w:rsidR="000A335E" w:rsidRPr="00377F1D" w:rsidRDefault="000A335E" w:rsidP="000A335E">
            <w:pPr>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377F1D">
              <w:rPr>
                <w:color w:val="000000"/>
                <w:sz w:val="24"/>
                <w:szCs w:val="24"/>
              </w:rPr>
              <w:t>33.1 (7.3)</w:t>
            </w:r>
          </w:p>
        </w:tc>
        <w:tc>
          <w:tcPr>
            <w:tcW w:w="1858" w:type="dxa"/>
            <w:gridSpan w:val="2"/>
          </w:tcPr>
          <w:p w14:paraId="15563FB3" w14:textId="77777777" w:rsidR="000A335E" w:rsidRPr="00377F1D" w:rsidRDefault="000A335E" w:rsidP="000A335E">
            <w:pPr>
              <w:jc w:val="both"/>
              <w:cnfStyle w:val="000000000000" w:firstRow="0" w:lastRow="0" w:firstColumn="0" w:lastColumn="0" w:oddVBand="0" w:evenVBand="0" w:oddHBand="0" w:evenHBand="0" w:firstRowFirstColumn="0" w:firstRowLastColumn="0" w:lastRowFirstColumn="0" w:lastRowLastColumn="0"/>
              <w:rPr>
                <w:sz w:val="24"/>
                <w:szCs w:val="24"/>
              </w:rPr>
            </w:pPr>
            <w:r w:rsidRPr="00377F1D">
              <w:rPr>
                <w:sz w:val="24"/>
                <w:szCs w:val="24"/>
              </w:rPr>
              <w:t>1.5(-2.7,5.7)</w:t>
            </w:r>
          </w:p>
        </w:tc>
        <w:tc>
          <w:tcPr>
            <w:tcW w:w="897" w:type="dxa"/>
          </w:tcPr>
          <w:p w14:paraId="28D671AC" w14:textId="77777777" w:rsidR="000A335E" w:rsidRPr="00377F1D" w:rsidRDefault="000A335E" w:rsidP="000A335E">
            <w:pPr>
              <w:jc w:val="both"/>
              <w:cnfStyle w:val="000000000000" w:firstRow="0" w:lastRow="0" w:firstColumn="0" w:lastColumn="0" w:oddVBand="0" w:evenVBand="0" w:oddHBand="0" w:evenHBand="0" w:firstRowFirstColumn="0" w:firstRowLastColumn="0" w:lastRowFirstColumn="0" w:lastRowLastColumn="0"/>
              <w:rPr>
                <w:sz w:val="24"/>
                <w:szCs w:val="24"/>
              </w:rPr>
            </w:pPr>
            <w:r w:rsidRPr="00377F1D">
              <w:rPr>
                <w:sz w:val="24"/>
                <w:szCs w:val="24"/>
              </w:rPr>
              <w:t>0.5</w:t>
            </w:r>
          </w:p>
        </w:tc>
      </w:tr>
      <w:tr w:rsidR="000A335E" w:rsidRPr="00377F1D" w14:paraId="70E25443" w14:textId="77777777" w:rsidTr="000A3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8" w:type="dxa"/>
          </w:tcPr>
          <w:p w14:paraId="624BB63D" w14:textId="77777777" w:rsidR="000A335E" w:rsidRPr="00377F1D" w:rsidRDefault="000A335E" w:rsidP="000A335E">
            <w:pPr>
              <w:jc w:val="both"/>
              <w:rPr>
                <w:sz w:val="24"/>
                <w:szCs w:val="24"/>
              </w:rPr>
            </w:pPr>
            <w:r w:rsidRPr="00377F1D">
              <w:rPr>
                <w:sz w:val="24"/>
                <w:szCs w:val="24"/>
              </w:rPr>
              <w:t xml:space="preserve">Change in weight (kg) </w:t>
            </w:r>
          </w:p>
          <w:p w14:paraId="0D9B393A" w14:textId="77777777" w:rsidR="00377F1D" w:rsidRPr="00377F1D" w:rsidRDefault="00377F1D" w:rsidP="000A335E">
            <w:pPr>
              <w:jc w:val="both"/>
              <w:rPr>
                <w:sz w:val="24"/>
                <w:szCs w:val="24"/>
              </w:rPr>
            </w:pPr>
          </w:p>
        </w:tc>
        <w:tc>
          <w:tcPr>
            <w:tcW w:w="1496" w:type="dxa"/>
          </w:tcPr>
          <w:p w14:paraId="16EF0B3D" w14:textId="77777777" w:rsidR="000A335E" w:rsidRPr="00377F1D" w:rsidRDefault="000A335E" w:rsidP="000A335E">
            <w:pPr>
              <w:jc w:val="both"/>
              <w:cnfStyle w:val="000000100000" w:firstRow="0" w:lastRow="0" w:firstColumn="0" w:lastColumn="0" w:oddVBand="0" w:evenVBand="0" w:oddHBand="1" w:evenHBand="0" w:firstRowFirstColumn="0" w:firstRowLastColumn="0" w:lastRowFirstColumn="0" w:lastRowLastColumn="0"/>
              <w:rPr>
                <w:sz w:val="24"/>
                <w:szCs w:val="24"/>
              </w:rPr>
            </w:pPr>
            <w:r w:rsidRPr="00377F1D">
              <w:rPr>
                <w:sz w:val="24"/>
                <w:szCs w:val="24"/>
              </w:rPr>
              <w:t>0.06 (0.67)</w:t>
            </w:r>
          </w:p>
        </w:tc>
        <w:tc>
          <w:tcPr>
            <w:tcW w:w="1779" w:type="dxa"/>
            <w:gridSpan w:val="2"/>
          </w:tcPr>
          <w:p w14:paraId="6B8EDA3B" w14:textId="77777777" w:rsidR="000A335E" w:rsidRPr="00377F1D" w:rsidRDefault="000A335E" w:rsidP="000A335E">
            <w:pP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sidRPr="00377F1D">
              <w:rPr>
                <w:color w:val="000000"/>
                <w:sz w:val="24"/>
                <w:szCs w:val="24"/>
              </w:rPr>
              <w:t>-0.09 (0.56)</w:t>
            </w:r>
          </w:p>
        </w:tc>
        <w:tc>
          <w:tcPr>
            <w:tcW w:w="1864" w:type="dxa"/>
            <w:gridSpan w:val="3"/>
          </w:tcPr>
          <w:p w14:paraId="6256F6AD" w14:textId="77777777" w:rsidR="000A335E" w:rsidRPr="00377F1D" w:rsidRDefault="000A335E" w:rsidP="000A335E">
            <w:pP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sidRPr="00377F1D">
              <w:rPr>
                <w:color w:val="000000"/>
                <w:sz w:val="24"/>
                <w:szCs w:val="24"/>
              </w:rPr>
              <w:t>0.21 (0.73)</w:t>
            </w:r>
          </w:p>
        </w:tc>
        <w:tc>
          <w:tcPr>
            <w:tcW w:w="1858" w:type="dxa"/>
            <w:gridSpan w:val="2"/>
          </w:tcPr>
          <w:p w14:paraId="3D4244C2" w14:textId="77777777" w:rsidR="000A335E" w:rsidRPr="00377F1D" w:rsidRDefault="000A335E" w:rsidP="00B630A9">
            <w:pPr>
              <w:jc w:val="both"/>
              <w:cnfStyle w:val="000000100000" w:firstRow="0" w:lastRow="0" w:firstColumn="0" w:lastColumn="0" w:oddVBand="0" w:evenVBand="0" w:oddHBand="1" w:evenHBand="0" w:firstRowFirstColumn="0" w:firstRowLastColumn="0" w:lastRowFirstColumn="0" w:lastRowLastColumn="0"/>
              <w:rPr>
                <w:sz w:val="24"/>
                <w:szCs w:val="24"/>
              </w:rPr>
            </w:pPr>
            <w:r w:rsidRPr="00377F1D">
              <w:rPr>
                <w:sz w:val="24"/>
                <w:szCs w:val="24"/>
              </w:rPr>
              <w:t>-0.3(-0.7,0.2)</w:t>
            </w:r>
          </w:p>
        </w:tc>
        <w:tc>
          <w:tcPr>
            <w:tcW w:w="897" w:type="dxa"/>
          </w:tcPr>
          <w:p w14:paraId="32548E42" w14:textId="77777777" w:rsidR="000A335E" w:rsidRPr="00377F1D" w:rsidRDefault="00CA76C0" w:rsidP="000A335E">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0.1</w:t>
            </w:r>
          </w:p>
        </w:tc>
      </w:tr>
      <w:tr w:rsidR="000A335E" w:rsidRPr="00377F1D" w14:paraId="67F035A7" w14:textId="77777777" w:rsidTr="000A335E">
        <w:tc>
          <w:tcPr>
            <w:cnfStyle w:val="001000000000" w:firstRow="0" w:lastRow="0" w:firstColumn="1" w:lastColumn="0" w:oddVBand="0" w:evenVBand="0" w:oddHBand="0" w:evenHBand="0" w:firstRowFirstColumn="0" w:firstRowLastColumn="0" w:lastRowFirstColumn="0" w:lastRowLastColumn="0"/>
            <w:tcW w:w="1348" w:type="dxa"/>
          </w:tcPr>
          <w:p w14:paraId="35C789D3" w14:textId="77777777" w:rsidR="000A335E" w:rsidRPr="00377F1D" w:rsidRDefault="000A335E" w:rsidP="000A335E">
            <w:pPr>
              <w:jc w:val="both"/>
              <w:rPr>
                <w:sz w:val="24"/>
                <w:szCs w:val="24"/>
              </w:rPr>
            </w:pPr>
            <w:r w:rsidRPr="00377F1D">
              <w:rPr>
                <w:sz w:val="24"/>
                <w:szCs w:val="24"/>
              </w:rPr>
              <w:t>% BMI</w:t>
            </w:r>
          </w:p>
          <w:p w14:paraId="42FF2451" w14:textId="77777777" w:rsidR="00377F1D" w:rsidRPr="00377F1D" w:rsidRDefault="00377F1D" w:rsidP="000A335E">
            <w:pPr>
              <w:jc w:val="both"/>
              <w:rPr>
                <w:sz w:val="24"/>
                <w:szCs w:val="24"/>
              </w:rPr>
            </w:pPr>
          </w:p>
        </w:tc>
        <w:tc>
          <w:tcPr>
            <w:tcW w:w="1496" w:type="dxa"/>
          </w:tcPr>
          <w:p w14:paraId="512107E6" w14:textId="77777777" w:rsidR="000A335E" w:rsidRPr="00377F1D" w:rsidRDefault="000A335E" w:rsidP="000A335E">
            <w:pPr>
              <w:jc w:val="both"/>
              <w:cnfStyle w:val="000000000000" w:firstRow="0" w:lastRow="0" w:firstColumn="0" w:lastColumn="0" w:oddVBand="0" w:evenVBand="0" w:oddHBand="0" w:evenHBand="0" w:firstRowFirstColumn="0" w:firstRowLastColumn="0" w:lastRowFirstColumn="0" w:lastRowLastColumn="0"/>
              <w:rPr>
                <w:sz w:val="24"/>
                <w:szCs w:val="24"/>
              </w:rPr>
            </w:pPr>
            <w:r w:rsidRPr="00377F1D">
              <w:rPr>
                <w:sz w:val="24"/>
                <w:szCs w:val="24"/>
              </w:rPr>
              <w:t>69.8 (5.8)</w:t>
            </w:r>
          </w:p>
        </w:tc>
        <w:tc>
          <w:tcPr>
            <w:tcW w:w="1779" w:type="dxa"/>
            <w:gridSpan w:val="2"/>
          </w:tcPr>
          <w:p w14:paraId="7B38DF8A" w14:textId="77777777" w:rsidR="000A335E" w:rsidRPr="00377F1D" w:rsidRDefault="000A335E" w:rsidP="000A335E">
            <w:pPr>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377F1D">
              <w:rPr>
                <w:color w:val="000000"/>
                <w:sz w:val="24"/>
                <w:szCs w:val="24"/>
              </w:rPr>
              <w:t>68.2 (4.6)</w:t>
            </w:r>
          </w:p>
        </w:tc>
        <w:tc>
          <w:tcPr>
            <w:tcW w:w="1864" w:type="dxa"/>
            <w:gridSpan w:val="3"/>
          </w:tcPr>
          <w:p w14:paraId="4FE49AEE" w14:textId="77777777" w:rsidR="000A335E" w:rsidRPr="00377F1D" w:rsidRDefault="000A335E" w:rsidP="000A335E">
            <w:pPr>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377F1D">
              <w:rPr>
                <w:color w:val="000000"/>
                <w:sz w:val="24"/>
                <w:szCs w:val="24"/>
              </w:rPr>
              <w:t>71.4 (6.6)</w:t>
            </w:r>
          </w:p>
        </w:tc>
        <w:tc>
          <w:tcPr>
            <w:tcW w:w="1858" w:type="dxa"/>
            <w:gridSpan w:val="2"/>
          </w:tcPr>
          <w:p w14:paraId="10188896" w14:textId="77777777" w:rsidR="000A335E" w:rsidRPr="00377F1D" w:rsidRDefault="000A335E" w:rsidP="000A335E">
            <w:pPr>
              <w:jc w:val="both"/>
              <w:cnfStyle w:val="000000000000" w:firstRow="0" w:lastRow="0" w:firstColumn="0" w:lastColumn="0" w:oddVBand="0" w:evenVBand="0" w:oddHBand="0" w:evenHBand="0" w:firstRowFirstColumn="0" w:firstRowLastColumn="0" w:lastRowFirstColumn="0" w:lastRowLastColumn="0"/>
              <w:rPr>
                <w:sz w:val="24"/>
                <w:szCs w:val="24"/>
              </w:rPr>
            </w:pPr>
            <w:r w:rsidRPr="00377F1D">
              <w:rPr>
                <w:sz w:val="24"/>
                <w:szCs w:val="24"/>
              </w:rPr>
              <w:t>-3.2(-7.5, 1.0)</w:t>
            </w:r>
          </w:p>
        </w:tc>
        <w:tc>
          <w:tcPr>
            <w:tcW w:w="897" w:type="dxa"/>
          </w:tcPr>
          <w:p w14:paraId="183C9A17" w14:textId="77777777" w:rsidR="000A335E" w:rsidRPr="00377F1D" w:rsidRDefault="000A335E" w:rsidP="000A335E">
            <w:pPr>
              <w:jc w:val="both"/>
              <w:cnfStyle w:val="000000000000" w:firstRow="0" w:lastRow="0" w:firstColumn="0" w:lastColumn="0" w:oddVBand="0" w:evenVBand="0" w:oddHBand="0" w:evenHBand="0" w:firstRowFirstColumn="0" w:firstRowLastColumn="0" w:lastRowFirstColumn="0" w:lastRowLastColumn="0"/>
              <w:rPr>
                <w:sz w:val="24"/>
                <w:szCs w:val="24"/>
              </w:rPr>
            </w:pPr>
            <w:r w:rsidRPr="00377F1D">
              <w:rPr>
                <w:sz w:val="24"/>
                <w:szCs w:val="24"/>
              </w:rPr>
              <w:t>0.1</w:t>
            </w:r>
          </w:p>
        </w:tc>
      </w:tr>
      <w:tr w:rsidR="000A335E" w:rsidRPr="00377F1D" w14:paraId="549FBCEB" w14:textId="77777777" w:rsidTr="000A3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8" w:type="dxa"/>
          </w:tcPr>
          <w:p w14:paraId="05472495" w14:textId="77777777" w:rsidR="000A335E" w:rsidRPr="00377F1D" w:rsidRDefault="000A335E" w:rsidP="000A335E">
            <w:pPr>
              <w:jc w:val="both"/>
              <w:rPr>
                <w:sz w:val="24"/>
                <w:szCs w:val="24"/>
              </w:rPr>
            </w:pPr>
            <w:r w:rsidRPr="00377F1D">
              <w:rPr>
                <w:sz w:val="24"/>
                <w:szCs w:val="24"/>
              </w:rPr>
              <w:t xml:space="preserve">Change in %BMI </w:t>
            </w:r>
          </w:p>
          <w:p w14:paraId="15532499" w14:textId="77777777" w:rsidR="00377F1D" w:rsidRPr="00377F1D" w:rsidRDefault="00377F1D" w:rsidP="000A335E">
            <w:pPr>
              <w:jc w:val="both"/>
              <w:rPr>
                <w:sz w:val="24"/>
                <w:szCs w:val="24"/>
              </w:rPr>
            </w:pPr>
          </w:p>
        </w:tc>
        <w:tc>
          <w:tcPr>
            <w:tcW w:w="1496" w:type="dxa"/>
          </w:tcPr>
          <w:p w14:paraId="31AFCB76" w14:textId="77777777" w:rsidR="000A335E" w:rsidRPr="00377F1D" w:rsidRDefault="000A335E" w:rsidP="000A335E">
            <w:pPr>
              <w:jc w:val="both"/>
              <w:cnfStyle w:val="000000100000" w:firstRow="0" w:lastRow="0" w:firstColumn="0" w:lastColumn="0" w:oddVBand="0" w:evenVBand="0" w:oddHBand="1" w:evenHBand="0" w:firstRowFirstColumn="0" w:firstRowLastColumn="0" w:lastRowFirstColumn="0" w:lastRowLastColumn="0"/>
              <w:rPr>
                <w:sz w:val="24"/>
                <w:szCs w:val="24"/>
              </w:rPr>
            </w:pPr>
            <w:r w:rsidRPr="00377F1D">
              <w:rPr>
                <w:sz w:val="24"/>
                <w:szCs w:val="24"/>
              </w:rPr>
              <w:t>0.5 (1.6)</w:t>
            </w:r>
          </w:p>
        </w:tc>
        <w:tc>
          <w:tcPr>
            <w:tcW w:w="1779" w:type="dxa"/>
            <w:gridSpan w:val="2"/>
          </w:tcPr>
          <w:p w14:paraId="401D4B74" w14:textId="77777777" w:rsidR="000A335E" w:rsidRPr="00377F1D" w:rsidRDefault="000A335E" w:rsidP="000A335E">
            <w:pP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sidRPr="00377F1D">
              <w:rPr>
                <w:color w:val="000000"/>
                <w:sz w:val="24"/>
                <w:szCs w:val="24"/>
              </w:rPr>
              <w:t>0.05 (1.4)</w:t>
            </w:r>
          </w:p>
        </w:tc>
        <w:tc>
          <w:tcPr>
            <w:tcW w:w="1864" w:type="dxa"/>
            <w:gridSpan w:val="3"/>
          </w:tcPr>
          <w:p w14:paraId="3EE475F6" w14:textId="77777777" w:rsidR="000A335E" w:rsidRPr="00377F1D" w:rsidRDefault="000A335E" w:rsidP="000A335E">
            <w:pP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sidRPr="00377F1D">
              <w:rPr>
                <w:color w:val="000000"/>
                <w:sz w:val="24"/>
                <w:szCs w:val="24"/>
              </w:rPr>
              <w:t>1.0 (1.7)</w:t>
            </w:r>
          </w:p>
        </w:tc>
        <w:tc>
          <w:tcPr>
            <w:tcW w:w="1858" w:type="dxa"/>
            <w:gridSpan w:val="2"/>
          </w:tcPr>
          <w:p w14:paraId="5D8E2985" w14:textId="77777777" w:rsidR="000A335E" w:rsidRPr="00377F1D" w:rsidRDefault="000A335E" w:rsidP="000A335E">
            <w:pPr>
              <w:jc w:val="both"/>
              <w:cnfStyle w:val="000000100000" w:firstRow="0" w:lastRow="0" w:firstColumn="0" w:lastColumn="0" w:oddVBand="0" w:evenVBand="0" w:oddHBand="1" w:evenHBand="0" w:firstRowFirstColumn="0" w:firstRowLastColumn="0" w:lastRowFirstColumn="0" w:lastRowLastColumn="0"/>
              <w:rPr>
                <w:sz w:val="24"/>
                <w:szCs w:val="24"/>
              </w:rPr>
            </w:pPr>
            <w:r w:rsidRPr="00377F1D">
              <w:rPr>
                <w:sz w:val="24"/>
                <w:szCs w:val="24"/>
              </w:rPr>
              <w:t>-0.9(-2.2,0.2)</w:t>
            </w:r>
          </w:p>
        </w:tc>
        <w:tc>
          <w:tcPr>
            <w:tcW w:w="897" w:type="dxa"/>
          </w:tcPr>
          <w:p w14:paraId="31DBB446" w14:textId="77777777" w:rsidR="000A335E" w:rsidRPr="00377F1D" w:rsidRDefault="000A335E" w:rsidP="000A335E">
            <w:pPr>
              <w:jc w:val="both"/>
              <w:cnfStyle w:val="000000100000" w:firstRow="0" w:lastRow="0" w:firstColumn="0" w:lastColumn="0" w:oddVBand="0" w:evenVBand="0" w:oddHBand="1" w:evenHBand="0" w:firstRowFirstColumn="0" w:firstRowLastColumn="0" w:lastRowFirstColumn="0" w:lastRowLastColumn="0"/>
              <w:rPr>
                <w:sz w:val="24"/>
                <w:szCs w:val="24"/>
              </w:rPr>
            </w:pPr>
            <w:r w:rsidRPr="00377F1D">
              <w:rPr>
                <w:sz w:val="24"/>
                <w:szCs w:val="24"/>
              </w:rPr>
              <w:t>0.1</w:t>
            </w:r>
          </w:p>
        </w:tc>
      </w:tr>
      <w:tr w:rsidR="000A335E" w:rsidRPr="00377F1D" w14:paraId="2607B069" w14:textId="77777777" w:rsidTr="000A335E">
        <w:tc>
          <w:tcPr>
            <w:cnfStyle w:val="001000000000" w:firstRow="0" w:lastRow="0" w:firstColumn="1" w:lastColumn="0" w:oddVBand="0" w:evenVBand="0" w:oddHBand="0" w:evenHBand="0" w:firstRowFirstColumn="0" w:firstRowLastColumn="0" w:lastRowFirstColumn="0" w:lastRowLastColumn="0"/>
            <w:tcW w:w="9242" w:type="dxa"/>
            <w:gridSpan w:val="10"/>
          </w:tcPr>
          <w:p w14:paraId="0F1F54E5" w14:textId="77777777" w:rsidR="000A335E" w:rsidRPr="00377F1D" w:rsidRDefault="000A335E" w:rsidP="000A335E">
            <w:pPr>
              <w:jc w:val="both"/>
              <w:rPr>
                <w:sz w:val="24"/>
                <w:szCs w:val="24"/>
              </w:rPr>
            </w:pPr>
            <w:r w:rsidRPr="00377F1D">
              <w:rPr>
                <w:sz w:val="24"/>
                <w:szCs w:val="24"/>
              </w:rPr>
              <w:t>10days Refeeding</w:t>
            </w:r>
          </w:p>
          <w:p w14:paraId="4008A0A5" w14:textId="77777777" w:rsidR="000A335E" w:rsidRPr="00377F1D" w:rsidRDefault="000A335E" w:rsidP="000A335E">
            <w:pPr>
              <w:jc w:val="both"/>
              <w:rPr>
                <w:sz w:val="24"/>
                <w:szCs w:val="24"/>
              </w:rPr>
            </w:pPr>
          </w:p>
        </w:tc>
      </w:tr>
      <w:tr w:rsidR="000A335E" w:rsidRPr="00377F1D" w14:paraId="48C7304E" w14:textId="77777777" w:rsidTr="000A3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8" w:type="dxa"/>
          </w:tcPr>
          <w:p w14:paraId="10077727" w14:textId="77777777" w:rsidR="000A335E" w:rsidRPr="00377F1D" w:rsidRDefault="000A335E" w:rsidP="000A335E">
            <w:pPr>
              <w:jc w:val="both"/>
              <w:rPr>
                <w:sz w:val="24"/>
                <w:szCs w:val="24"/>
              </w:rPr>
            </w:pPr>
            <w:r w:rsidRPr="00377F1D">
              <w:rPr>
                <w:sz w:val="24"/>
                <w:szCs w:val="24"/>
              </w:rPr>
              <w:t>Weight (kg)</w:t>
            </w:r>
          </w:p>
          <w:p w14:paraId="0972BFD4" w14:textId="77777777" w:rsidR="00377F1D" w:rsidRPr="00377F1D" w:rsidRDefault="00377F1D" w:rsidP="000A335E">
            <w:pPr>
              <w:jc w:val="both"/>
              <w:rPr>
                <w:sz w:val="24"/>
                <w:szCs w:val="24"/>
              </w:rPr>
            </w:pPr>
          </w:p>
        </w:tc>
        <w:tc>
          <w:tcPr>
            <w:tcW w:w="1517" w:type="dxa"/>
            <w:gridSpan w:val="2"/>
          </w:tcPr>
          <w:p w14:paraId="1235E563" w14:textId="77777777" w:rsidR="000A335E" w:rsidRPr="00377F1D" w:rsidRDefault="000A335E" w:rsidP="000A335E">
            <w:pPr>
              <w:jc w:val="both"/>
              <w:cnfStyle w:val="000000100000" w:firstRow="0" w:lastRow="0" w:firstColumn="0" w:lastColumn="0" w:oddVBand="0" w:evenVBand="0" w:oddHBand="1" w:evenHBand="0" w:firstRowFirstColumn="0" w:firstRowLastColumn="0" w:lastRowFirstColumn="0" w:lastRowLastColumn="0"/>
              <w:rPr>
                <w:sz w:val="24"/>
                <w:szCs w:val="24"/>
              </w:rPr>
            </w:pPr>
            <w:r w:rsidRPr="00377F1D">
              <w:rPr>
                <w:sz w:val="24"/>
                <w:szCs w:val="24"/>
              </w:rPr>
              <w:t>34.6 (6.4)</w:t>
            </w:r>
          </w:p>
        </w:tc>
        <w:tc>
          <w:tcPr>
            <w:tcW w:w="1769" w:type="dxa"/>
            <w:gridSpan w:val="2"/>
          </w:tcPr>
          <w:p w14:paraId="38ADB160" w14:textId="77777777" w:rsidR="000A335E" w:rsidRPr="00377F1D" w:rsidRDefault="000A335E" w:rsidP="000A335E">
            <w:pP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sidRPr="00377F1D">
              <w:rPr>
                <w:color w:val="000000"/>
                <w:sz w:val="24"/>
                <w:szCs w:val="24"/>
              </w:rPr>
              <w:t>35.2 (5.2)</w:t>
            </w:r>
          </w:p>
        </w:tc>
        <w:tc>
          <w:tcPr>
            <w:tcW w:w="1711" w:type="dxa"/>
          </w:tcPr>
          <w:p w14:paraId="7A7A825E" w14:textId="77777777" w:rsidR="000A335E" w:rsidRPr="00377F1D" w:rsidRDefault="000A335E" w:rsidP="000A335E">
            <w:pP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sidRPr="00377F1D">
              <w:rPr>
                <w:color w:val="000000"/>
                <w:sz w:val="24"/>
                <w:szCs w:val="24"/>
              </w:rPr>
              <w:t>33.9 (7.5)</w:t>
            </w:r>
          </w:p>
        </w:tc>
        <w:tc>
          <w:tcPr>
            <w:tcW w:w="2000" w:type="dxa"/>
            <w:gridSpan w:val="3"/>
          </w:tcPr>
          <w:p w14:paraId="48E84FD3" w14:textId="77777777" w:rsidR="000A335E" w:rsidRPr="00377F1D" w:rsidRDefault="000A335E" w:rsidP="000A335E">
            <w:pPr>
              <w:jc w:val="both"/>
              <w:cnfStyle w:val="000000100000" w:firstRow="0" w:lastRow="0" w:firstColumn="0" w:lastColumn="0" w:oddVBand="0" w:evenVBand="0" w:oddHBand="1" w:evenHBand="0" w:firstRowFirstColumn="0" w:firstRowLastColumn="0" w:lastRowFirstColumn="0" w:lastRowLastColumn="0"/>
              <w:rPr>
                <w:sz w:val="24"/>
                <w:szCs w:val="24"/>
              </w:rPr>
            </w:pPr>
            <w:r w:rsidRPr="00377F1D">
              <w:rPr>
                <w:sz w:val="24"/>
                <w:szCs w:val="24"/>
              </w:rPr>
              <w:t>1.3(-3.1, 5.6)</w:t>
            </w:r>
          </w:p>
        </w:tc>
        <w:tc>
          <w:tcPr>
            <w:tcW w:w="897" w:type="dxa"/>
          </w:tcPr>
          <w:p w14:paraId="134B3F47" w14:textId="77777777" w:rsidR="000A335E" w:rsidRPr="00377F1D" w:rsidRDefault="000A335E" w:rsidP="000A335E">
            <w:pPr>
              <w:jc w:val="both"/>
              <w:cnfStyle w:val="000000100000" w:firstRow="0" w:lastRow="0" w:firstColumn="0" w:lastColumn="0" w:oddVBand="0" w:evenVBand="0" w:oddHBand="1" w:evenHBand="0" w:firstRowFirstColumn="0" w:firstRowLastColumn="0" w:lastRowFirstColumn="0" w:lastRowLastColumn="0"/>
              <w:rPr>
                <w:sz w:val="24"/>
                <w:szCs w:val="24"/>
              </w:rPr>
            </w:pPr>
            <w:r w:rsidRPr="00377F1D">
              <w:rPr>
                <w:sz w:val="24"/>
                <w:szCs w:val="24"/>
              </w:rPr>
              <w:t>0.5</w:t>
            </w:r>
          </w:p>
        </w:tc>
      </w:tr>
      <w:tr w:rsidR="000A335E" w:rsidRPr="00377F1D" w14:paraId="47D2DF30" w14:textId="77777777" w:rsidTr="000A335E">
        <w:tc>
          <w:tcPr>
            <w:cnfStyle w:val="001000000000" w:firstRow="0" w:lastRow="0" w:firstColumn="1" w:lastColumn="0" w:oddVBand="0" w:evenVBand="0" w:oddHBand="0" w:evenHBand="0" w:firstRowFirstColumn="0" w:firstRowLastColumn="0" w:lastRowFirstColumn="0" w:lastRowLastColumn="0"/>
            <w:tcW w:w="1348" w:type="dxa"/>
          </w:tcPr>
          <w:p w14:paraId="1C94EBF1" w14:textId="77777777" w:rsidR="000A335E" w:rsidRPr="00377F1D" w:rsidRDefault="000A335E" w:rsidP="000A335E">
            <w:pPr>
              <w:jc w:val="both"/>
              <w:rPr>
                <w:sz w:val="24"/>
                <w:szCs w:val="24"/>
              </w:rPr>
            </w:pPr>
            <w:r w:rsidRPr="00377F1D">
              <w:rPr>
                <w:sz w:val="24"/>
                <w:szCs w:val="24"/>
              </w:rPr>
              <w:t xml:space="preserve">Change in weight (kg) </w:t>
            </w:r>
          </w:p>
          <w:p w14:paraId="182C3A98" w14:textId="77777777" w:rsidR="00377F1D" w:rsidRPr="00377F1D" w:rsidRDefault="00377F1D" w:rsidP="000A335E">
            <w:pPr>
              <w:jc w:val="both"/>
              <w:rPr>
                <w:sz w:val="24"/>
                <w:szCs w:val="24"/>
              </w:rPr>
            </w:pPr>
          </w:p>
        </w:tc>
        <w:tc>
          <w:tcPr>
            <w:tcW w:w="1517" w:type="dxa"/>
            <w:gridSpan w:val="2"/>
          </w:tcPr>
          <w:p w14:paraId="73D09BFA" w14:textId="77777777" w:rsidR="000A335E" w:rsidRPr="00377F1D" w:rsidRDefault="000A335E" w:rsidP="000A335E">
            <w:pPr>
              <w:jc w:val="both"/>
              <w:cnfStyle w:val="000000000000" w:firstRow="0" w:lastRow="0" w:firstColumn="0" w:lastColumn="0" w:oddVBand="0" w:evenVBand="0" w:oddHBand="0" w:evenHBand="0" w:firstRowFirstColumn="0" w:firstRowLastColumn="0" w:lastRowFirstColumn="0" w:lastRowLastColumn="0"/>
              <w:rPr>
                <w:sz w:val="24"/>
                <w:szCs w:val="24"/>
              </w:rPr>
            </w:pPr>
            <w:r w:rsidRPr="00377F1D">
              <w:rPr>
                <w:sz w:val="24"/>
                <w:szCs w:val="24"/>
              </w:rPr>
              <w:t>0.84 (0.85)</w:t>
            </w:r>
          </w:p>
        </w:tc>
        <w:tc>
          <w:tcPr>
            <w:tcW w:w="1769" w:type="dxa"/>
            <w:gridSpan w:val="2"/>
          </w:tcPr>
          <w:p w14:paraId="24FCBFF5" w14:textId="77777777" w:rsidR="000A335E" w:rsidRPr="00377F1D" w:rsidRDefault="000A335E" w:rsidP="000A335E">
            <w:pPr>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377F1D">
              <w:rPr>
                <w:color w:val="000000"/>
                <w:sz w:val="24"/>
                <w:szCs w:val="24"/>
              </w:rPr>
              <w:t>0.66 (0.51)</w:t>
            </w:r>
          </w:p>
        </w:tc>
        <w:tc>
          <w:tcPr>
            <w:tcW w:w="1711" w:type="dxa"/>
          </w:tcPr>
          <w:p w14:paraId="0F5CD07B" w14:textId="77777777" w:rsidR="000A335E" w:rsidRPr="00377F1D" w:rsidRDefault="000A335E" w:rsidP="000A335E">
            <w:pPr>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377F1D">
              <w:rPr>
                <w:color w:val="000000"/>
                <w:sz w:val="24"/>
                <w:szCs w:val="24"/>
              </w:rPr>
              <w:t>1.02 (1.09)</w:t>
            </w:r>
          </w:p>
        </w:tc>
        <w:tc>
          <w:tcPr>
            <w:tcW w:w="2000" w:type="dxa"/>
            <w:gridSpan w:val="3"/>
          </w:tcPr>
          <w:p w14:paraId="76B6B42E" w14:textId="77777777" w:rsidR="000A335E" w:rsidRPr="00377F1D" w:rsidRDefault="000A335E" w:rsidP="000A335E">
            <w:pPr>
              <w:jc w:val="both"/>
              <w:cnfStyle w:val="000000000000" w:firstRow="0" w:lastRow="0" w:firstColumn="0" w:lastColumn="0" w:oddVBand="0" w:evenVBand="0" w:oddHBand="0" w:evenHBand="0" w:firstRowFirstColumn="0" w:firstRowLastColumn="0" w:lastRowFirstColumn="0" w:lastRowLastColumn="0"/>
              <w:rPr>
                <w:sz w:val="24"/>
                <w:szCs w:val="24"/>
              </w:rPr>
            </w:pPr>
            <w:r w:rsidRPr="00377F1D">
              <w:rPr>
                <w:sz w:val="24"/>
                <w:szCs w:val="24"/>
              </w:rPr>
              <w:t>-0.3(</w:t>
            </w:r>
            <w:r w:rsidR="00B630A9">
              <w:rPr>
                <w:sz w:val="24"/>
                <w:szCs w:val="24"/>
              </w:rPr>
              <w:t>-</w:t>
            </w:r>
            <w:r w:rsidRPr="00377F1D">
              <w:rPr>
                <w:sz w:val="24"/>
                <w:szCs w:val="24"/>
              </w:rPr>
              <w:t>0.9,0.2)</w:t>
            </w:r>
          </w:p>
        </w:tc>
        <w:tc>
          <w:tcPr>
            <w:tcW w:w="897" w:type="dxa"/>
          </w:tcPr>
          <w:p w14:paraId="5A2B3D13" w14:textId="77777777" w:rsidR="000A335E" w:rsidRPr="00377F1D" w:rsidRDefault="000A335E" w:rsidP="000A335E">
            <w:pPr>
              <w:jc w:val="both"/>
              <w:cnfStyle w:val="000000000000" w:firstRow="0" w:lastRow="0" w:firstColumn="0" w:lastColumn="0" w:oddVBand="0" w:evenVBand="0" w:oddHBand="0" w:evenHBand="0" w:firstRowFirstColumn="0" w:firstRowLastColumn="0" w:lastRowFirstColumn="0" w:lastRowLastColumn="0"/>
              <w:rPr>
                <w:sz w:val="24"/>
                <w:szCs w:val="24"/>
              </w:rPr>
            </w:pPr>
            <w:r w:rsidRPr="00377F1D">
              <w:rPr>
                <w:sz w:val="24"/>
                <w:szCs w:val="24"/>
              </w:rPr>
              <w:t>0.2</w:t>
            </w:r>
          </w:p>
        </w:tc>
      </w:tr>
      <w:tr w:rsidR="000A335E" w:rsidRPr="00377F1D" w14:paraId="017B3E6B" w14:textId="77777777" w:rsidTr="000A3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8" w:type="dxa"/>
          </w:tcPr>
          <w:p w14:paraId="7FC913BE" w14:textId="77777777" w:rsidR="000A335E" w:rsidRPr="00377F1D" w:rsidRDefault="000A335E" w:rsidP="000A335E">
            <w:pPr>
              <w:jc w:val="both"/>
              <w:rPr>
                <w:sz w:val="24"/>
                <w:szCs w:val="24"/>
              </w:rPr>
            </w:pPr>
            <w:r w:rsidRPr="00377F1D">
              <w:rPr>
                <w:sz w:val="24"/>
                <w:szCs w:val="24"/>
              </w:rPr>
              <w:t>%BMI</w:t>
            </w:r>
          </w:p>
          <w:p w14:paraId="60076206" w14:textId="77777777" w:rsidR="000A335E" w:rsidRPr="00377F1D" w:rsidRDefault="000A335E" w:rsidP="000A335E">
            <w:pPr>
              <w:jc w:val="both"/>
              <w:rPr>
                <w:sz w:val="24"/>
                <w:szCs w:val="24"/>
              </w:rPr>
            </w:pPr>
          </w:p>
        </w:tc>
        <w:tc>
          <w:tcPr>
            <w:tcW w:w="1517" w:type="dxa"/>
            <w:gridSpan w:val="2"/>
          </w:tcPr>
          <w:p w14:paraId="16485FB7" w14:textId="77777777" w:rsidR="000A335E" w:rsidRPr="00377F1D" w:rsidRDefault="000A335E" w:rsidP="000A335E">
            <w:pPr>
              <w:jc w:val="both"/>
              <w:cnfStyle w:val="000000100000" w:firstRow="0" w:lastRow="0" w:firstColumn="0" w:lastColumn="0" w:oddVBand="0" w:evenVBand="0" w:oddHBand="1" w:evenHBand="0" w:firstRowFirstColumn="0" w:firstRowLastColumn="0" w:lastRowFirstColumn="0" w:lastRowLastColumn="0"/>
              <w:rPr>
                <w:sz w:val="24"/>
                <w:szCs w:val="24"/>
              </w:rPr>
            </w:pPr>
            <w:r w:rsidRPr="00377F1D">
              <w:rPr>
                <w:sz w:val="24"/>
                <w:szCs w:val="24"/>
              </w:rPr>
              <w:t>71.9 (5.9)</w:t>
            </w:r>
          </w:p>
        </w:tc>
        <w:tc>
          <w:tcPr>
            <w:tcW w:w="1769" w:type="dxa"/>
            <w:gridSpan w:val="2"/>
          </w:tcPr>
          <w:p w14:paraId="718CB9A8" w14:textId="77777777" w:rsidR="000A335E" w:rsidRPr="00377F1D" w:rsidRDefault="000A335E" w:rsidP="000A335E">
            <w:pP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sidRPr="00377F1D">
              <w:rPr>
                <w:color w:val="000000"/>
                <w:sz w:val="24"/>
                <w:szCs w:val="24"/>
              </w:rPr>
              <w:t>70.3 (4.6)</w:t>
            </w:r>
          </w:p>
        </w:tc>
        <w:tc>
          <w:tcPr>
            <w:tcW w:w="1711" w:type="dxa"/>
          </w:tcPr>
          <w:p w14:paraId="3EBB5B7E" w14:textId="77777777" w:rsidR="000A335E" w:rsidRPr="00377F1D" w:rsidRDefault="000A335E" w:rsidP="000A335E">
            <w:pP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sidRPr="00377F1D">
              <w:rPr>
                <w:color w:val="000000"/>
                <w:sz w:val="24"/>
                <w:szCs w:val="24"/>
              </w:rPr>
              <w:t>73.5 (6.6)</w:t>
            </w:r>
          </w:p>
        </w:tc>
        <w:tc>
          <w:tcPr>
            <w:tcW w:w="2000" w:type="dxa"/>
            <w:gridSpan w:val="3"/>
          </w:tcPr>
          <w:p w14:paraId="34B1B52F" w14:textId="77777777" w:rsidR="000A335E" w:rsidRPr="00377F1D" w:rsidRDefault="000A335E" w:rsidP="000A335E">
            <w:pPr>
              <w:jc w:val="both"/>
              <w:cnfStyle w:val="000000100000" w:firstRow="0" w:lastRow="0" w:firstColumn="0" w:lastColumn="0" w:oddVBand="0" w:evenVBand="0" w:oddHBand="1" w:evenHBand="0" w:firstRowFirstColumn="0" w:firstRowLastColumn="0" w:lastRowFirstColumn="0" w:lastRowLastColumn="0"/>
              <w:rPr>
                <w:sz w:val="24"/>
                <w:szCs w:val="24"/>
              </w:rPr>
            </w:pPr>
            <w:r w:rsidRPr="00377F1D">
              <w:rPr>
                <w:sz w:val="24"/>
                <w:szCs w:val="24"/>
              </w:rPr>
              <w:t>-3.2(-7.1,0.7)</w:t>
            </w:r>
          </w:p>
        </w:tc>
        <w:tc>
          <w:tcPr>
            <w:tcW w:w="897" w:type="dxa"/>
          </w:tcPr>
          <w:p w14:paraId="20809FB2" w14:textId="77777777" w:rsidR="000A335E" w:rsidRPr="00377F1D" w:rsidRDefault="000A335E" w:rsidP="000A335E">
            <w:pPr>
              <w:jc w:val="both"/>
              <w:cnfStyle w:val="000000100000" w:firstRow="0" w:lastRow="0" w:firstColumn="0" w:lastColumn="0" w:oddVBand="0" w:evenVBand="0" w:oddHBand="1" w:evenHBand="0" w:firstRowFirstColumn="0" w:firstRowLastColumn="0" w:lastRowFirstColumn="0" w:lastRowLastColumn="0"/>
              <w:rPr>
                <w:sz w:val="24"/>
                <w:szCs w:val="24"/>
              </w:rPr>
            </w:pPr>
            <w:r w:rsidRPr="00377F1D">
              <w:rPr>
                <w:sz w:val="24"/>
                <w:szCs w:val="24"/>
              </w:rPr>
              <w:t>0.1</w:t>
            </w:r>
          </w:p>
        </w:tc>
      </w:tr>
      <w:tr w:rsidR="000A335E" w:rsidRPr="00377F1D" w14:paraId="4FA77EF9" w14:textId="77777777" w:rsidTr="000A335E">
        <w:tc>
          <w:tcPr>
            <w:cnfStyle w:val="001000000000" w:firstRow="0" w:lastRow="0" w:firstColumn="1" w:lastColumn="0" w:oddVBand="0" w:evenVBand="0" w:oddHBand="0" w:evenHBand="0" w:firstRowFirstColumn="0" w:firstRowLastColumn="0" w:lastRowFirstColumn="0" w:lastRowLastColumn="0"/>
            <w:tcW w:w="1348" w:type="dxa"/>
          </w:tcPr>
          <w:p w14:paraId="70163EAC" w14:textId="77777777" w:rsidR="000A335E" w:rsidRPr="00377F1D" w:rsidRDefault="000A335E" w:rsidP="000A335E">
            <w:pPr>
              <w:jc w:val="both"/>
              <w:rPr>
                <w:sz w:val="24"/>
                <w:szCs w:val="24"/>
              </w:rPr>
            </w:pPr>
            <w:r w:rsidRPr="00377F1D">
              <w:rPr>
                <w:sz w:val="24"/>
                <w:szCs w:val="24"/>
              </w:rPr>
              <w:t>Change in %BMI</w:t>
            </w:r>
          </w:p>
          <w:p w14:paraId="206F4858" w14:textId="77777777" w:rsidR="000A335E" w:rsidRPr="00377F1D" w:rsidRDefault="000A335E" w:rsidP="000A335E">
            <w:pPr>
              <w:jc w:val="both"/>
              <w:rPr>
                <w:sz w:val="24"/>
                <w:szCs w:val="24"/>
              </w:rPr>
            </w:pPr>
          </w:p>
        </w:tc>
        <w:tc>
          <w:tcPr>
            <w:tcW w:w="1496" w:type="dxa"/>
          </w:tcPr>
          <w:p w14:paraId="683720B9" w14:textId="77777777" w:rsidR="000A335E" w:rsidRPr="00377F1D" w:rsidRDefault="000A335E" w:rsidP="000A335E">
            <w:pPr>
              <w:jc w:val="both"/>
              <w:cnfStyle w:val="000000000000" w:firstRow="0" w:lastRow="0" w:firstColumn="0" w:lastColumn="0" w:oddVBand="0" w:evenVBand="0" w:oddHBand="0" w:evenHBand="0" w:firstRowFirstColumn="0" w:firstRowLastColumn="0" w:lastRowFirstColumn="0" w:lastRowLastColumn="0"/>
              <w:rPr>
                <w:sz w:val="24"/>
                <w:szCs w:val="24"/>
              </w:rPr>
            </w:pPr>
            <w:r w:rsidRPr="00377F1D">
              <w:rPr>
                <w:sz w:val="24"/>
                <w:szCs w:val="24"/>
              </w:rPr>
              <w:t>2.0 (1.9)</w:t>
            </w:r>
          </w:p>
        </w:tc>
        <w:tc>
          <w:tcPr>
            <w:tcW w:w="1779" w:type="dxa"/>
            <w:gridSpan w:val="2"/>
          </w:tcPr>
          <w:p w14:paraId="25EF415C" w14:textId="77777777" w:rsidR="000A335E" w:rsidRPr="00377F1D" w:rsidRDefault="000A335E" w:rsidP="000A335E">
            <w:pPr>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377F1D">
              <w:rPr>
                <w:color w:val="000000"/>
                <w:sz w:val="24"/>
                <w:szCs w:val="24"/>
              </w:rPr>
              <w:t>1.6 (1.2)</w:t>
            </w:r>
          </w:p>
        </w:tc>
        <w:tc>
          <w:tcPr>
            <w:tcW w:w="1722" w:type="dxa"/>
            <w:gridSpan w:val="2"/>
          </w:tcPr>
          <w:p w14:paraId="66AB2C54" w14:textId="77777777" w:rsidR="000A335E" w:rsidRPr="00377F1D" w:rsidRDefault="000A335E" w:rsidP="000A335E">
            <w:pPr>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377F1D">
              <w:rPr>
                <w:color w:val="000000"/>
                <w:sz w:val="24"/>
                <w:szCs w:val="24"/>
              </w:rPr>
              <w:t>2.6 (2.1)</w:t>
            </w:r>
          </w:p>
        </w:tc>
        <w:tc>
          <w:tcPr>
            <w:tcW w:w="2000" w:type="dxa"/>
            <w:gridSpan w:val="3"/>
          </w:tcPr>
          <w:p w14:paraId="4FD07E69" w14:textId="77777777" w:rsidR="000A335E" w:rsidRPr="00377F1D" w:rsidRDefault="000A335E" w:rsidP="000A335E">
            <w:pPr>
              <w:jc w:val="both"/>
              <w:cnfStyle w:val="000000000000" w:firstRow="0" w:lastRow="0" w:firstColumn="0" w:lastColumn="0" w:oddVBand="0" w:evenVBand="0" w:oddHBand="0" w:evenHBand="0" w:firstRowFirstColumn="0" w:firstRowLastColumn="0" w:lastRowFirstColumn="0" w:lastRowLastColumn="0"/>
              <w:rPr>
                <w:sz w:val="24"/>
                <w:szCs w:val="24"/>
              </w:rPr>
            </w:pPr>
            <w:r w:rsidRPr="00377F1D">
              <w:rPr>
                <w:sz w:val="24"/>
                <w:szCs w:val="24"/>
              </w:rPr>
              <w:t>-1.0(-2.1, 0.1)</w:t>
            </w:r>
          </w:p>
        </w:tc>
        <w:tc>
          <w:tcPr>
            <w:tcW w:w="897" w:type="dxa"/>
          </w:tcPr>
          <w:p w14:paraId="0C8E7191" w14:textId="77777777" w:rsidR="000A335E" w:rsidRPr="00377F1D" w:rsidRDefault="000A335E" w:rsidP="000A335E">
            <w:pPr>
              <w:jc w:val="both"/>
              <w:cnfStyle w:val="000000000000" w:firstRow="0" w:lastRow="0" w:firstColumn="0" w:lastColumn="0" w:oddVBand="0" w:evenVBand="0" w:oddHBand="0" w:evenHBand="0" w:firstRowFirstColumn="0" w:firstRowLastColumn="0" w:lastRowFirstColumn="0" w:lastRowLastColumn="0"/>
              <w:rPr>
                <w:sz w:val="24"/>
                <w:szCs w:val="24"/>
              </w:rPr>
            </w:pPr>
            <w:r w:rsidRPr="00377F1D">
              <w:rPr>
                <w:sz w:val="24"/>
                <w:szCs w:val="24"/>
              </w:rPr>
              <w:t>0.09</w:t>
            </w:r>
          </w:p>
        </w:tc>
      </w:tr>
    </w:tbl>
    <w:p w14:paraId="67BEF23E" w14:textId="77777777" w:rsidR="000A335E" w:rsidRPr="000A335E" w:rsidRDefault="000A335E" w:rsidP="000A335E">
      <w:pPr>
        <w:jc w:val="both"/>
      </w:pPr>
    </w:p>
    <w:p w14:paraId="236021EC" w14:textId="77777777" w:rsidR="000A335E" w:rsidRPr="000A335E" w:rsidRDefault="000A335E" w:rsidP="000A335E">
      <w:pPr>
        <w:jc w:val="both"/>
      </w:pPr>
    </w:p>
    <w:p w14:paraId="3A0215B4" w14:textId="77777777" w:rsidR="000A335E" w:rsidRPr="000A335E" w:rsidRDefault="000A335E" w:rsidP="000A335E">
      <w:pPr>
        <w:jc w:val="both"/>
      </w:pPr>
    </w:p>
    <w:p w14:paraId="7D07725A" w14:textId="77777777" w:rsidR="000A335E" w:rsidRPr="000A335E" w:rsidRDefault="000A335E" w:rsidP="000A335E">
      <w:pPr>
        <w:jc w:val="both"/>
      </w:pPr>
    </w:p>
    <w:p w14:paraId="21BAF057" w14:textId="77777777" w:rsidR="000A335E" w:rsidRPr="000A335E" w:rsidRDefault="000A335E" w:rsidP="000A335E">
      <w:pPr>
        <w:jc w:val="both"/>
      </w:pPr>
    </w:p>
    <w:p w14:paraId="1BA30702" w14:textId="77777777" w:rsidR="000A335E" w:rsidRPr="000A335E" w:rsidRDefault="000A335E" w:rsidP="000A335E">
      <w:pPr>
        <w:jc w:val="both"/>
      </w:pPr>
    </w:p>
    <w:p w14:paraId="5850A38E" w14:textId="77777777" w:rsidR="000A335E" w:rsidRPr="000A335E" w:rsidRDefault="000A335E" w:rsidP="000A335E">
      <w:pPr>
        <w:jc w:val="both"/>
      </w:pPr>
    </w:p>
    <w:p w14:paraId="289F5189" w14:textId="77777777" w:rsidR="000A335E" w:rsidRPr="00C311C9" w:rsidRDefault="006A4D10" w:rsidP="000A335E">
      <w:pPr>
        <w:keepNext/>
        <w:keepLines/>
        <w:spacing w:before="200" w:after="0"/>
        <w:outlineLvl w:val="1"/>
        <w:rPr>
          <w:rFonts w:asciiTheme="majorHAnsi" w:eastAsiaTheme="majorEastAsia" w:hAnsiTheme="majorHAnsi" w:cstheme="majorBidi"/>
          <w:b/>
          <w:bCs/>
          <w:sz w:val="26"/>
          <w:szCs w:val="26"/>
        </w:rPr>
      </w:pPr>
      <w:bookmarkStart w:id="767" w:name="_Toc376168664"/>
      <w:bookmarkStart w:id="768" w:name="_Toc377455162"/>
      <w:bookmarkStart w:id="769" w:name="_Toc384719076"/>
      <w:r w:rsidRPr="00C311C9">
        <w:rPr>
          <w:rFonts w:asciiTheme="majorHAnsi" w:eastAsiaTheme="majorEastAsia" w:hAnsiTheme="majorHAnsi" w:cstheme="majorBidi"/>
          <w:b/>
          <w:bCs/>
          <w:sz w:val="26"/>
          <w:szCs w:val="26"/>
        </w:rPr>
        <w:t xml:space="preserve">Figure </w:t>
      </w:r>
      <w:r w:rsidR="00165C48" w:rsidRPr="00C311C9">
        <w:rPr>
          <w:rFonts w:asciiTheme="majorHAnsi" w:eastAsiaTheme="majorEastAsia" w:hAnsiTheme="majorHAnsi" w:cstheme="majorBidi"/>
          <w:b/>
          <w:bCs/>
          <w:sz w:val="26"/>
          <w:szCs w:val="26"/>
        </w:rPr>
        <w:t>9.5</w:t>
      </w:r>
      <w:r w:rsidR="000A335E" w:rsidRPr="00C311C9">
        <w:rPr>
          <w:rFonts w:asciiTheme="majorHAnsi" w:eastAsiaTheme="majorEastAsia" w:hAnsiTheme="majorHAnsi" w:cstheme="majorBidi"/>
          <w:b/>
          <w:bCs/>
          <w:sz w:val="26"/>
          <w:szCs w:val="26"/>
        </w:rPr>
        <w:t xml:space="preserve"> – weight change between randomised groups at 4 and 10 days of refeeding</w:t>
      </w:r>
      <w:bookmarkEnd w:id="767"/>
      <w:bookmarkEnd w:id="768"/>
      <w:bookmarkEnd w:id="769"/>
    </w:p>
    <w:p w14:paraId="0307AB2C" w14:textId="77777777" w:rsidR="000A335E" w:rsidRPr="00C311C9" w:rsidRDefault="000A335E" w:rsidP="000A335E"/>
    <w:p w14:paraId="583E6584" w14:textId="77777777" w:rsidR="000A335E" w:rsidRPr="000A335E" w:rsidRDefault="000A335E" w:rsidP="000A335E"/>
    <w:p w14:paraId="6CC94B13" w14:textId="77777777" w:rsidR="000A335E" w:rsidRPr="000A335E" w:rsidRDefault="000A335E" w:rsidP="000A335E">
      <w:pPr>
        <w:jc w:val="both"/>
      </w:pPr>
      <w:r w:rsidRPr="000A335E">
        <w:rPr>
          <w:noProof/>
          <w:lang w:eastAsia="en-GB"/>
        </w:rPr>
        <w:drawing>
          <wp:inline distT="0" distB="0" distL="0" distR="0" wp14:anchorId="4914FF9C" wp14:editId="459ECCE0">
            <wp:extent cx="5731510" cy="4592320"/>
            <wp:effectExtent l="0" t="0" r="254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731510" cy="4592320"/>
                    </a:xfrm>
                    <a:prstGeom prst="rect">
                      <a:avLst/>
                    </a:prstGeom>
                  </pic:spPr>
                </pic:pic>
              </a:graphicData>
            </a:graphic>
          </wp:inline>
        </w:drawing>
      </w:r>
    </w:p>
    <w:p w14:paraId="01520BBF" w14:textId="77777777" w:rsidR="000A335E" w:rsidRPr="000A335E" w:rsidRDefault="000A335E" w:rsidP="000A335E"/>
    <w:p w14:paraId="43994AF8" w14:textId="77777777" w:rsidR="000A335E" w:rsidRPr="000A335E" w:rsidRDefault="000A335E" w:rsidP="000A335E">
      <w:pPr>
        <w:keepNext/>
        <w:keepLines/>
        <w:spacing w:before="200" w:after="0"/>
        <w:jc w:val="both"/>
        <w:outlineLvl w:val="1"/>
        <w:rPr>
          <w:rFonts w:asciiTheme="majorHAnsi" w:eastAsiaTheme="majorEastAsia" w:hAnsiTheme="majorHAnsi" w:cstheme="majorBidi"/>
          <w:b/>
          <w:bCs/>
          <w:color w:val="DDDDDD" w:themeColor="accent1"/>
          <w:sz w:val="26"/>
          <w:szCs w:val="26"/>
        </w:rPr>
      </w:pPr>
    </w:p>
    <w:p w14:paraId="6ADDE8DB" w14:textId="77777777" w:rsidR="000A335E" w:rsidRPr="000A335E" w:rsidRDefault="000A335E" w:rsidP="000A335E"/>
    <w:p w14:paraId="5E3AF9EA" w14:textId="77777777" w:rsidR="000A335E" w:rsidRPr="000A335E" w:rsidRDefault="000A335E" w:rsidP="000A335E"/>
    <w:p w14:paraId="179276A1" w14:textId="77777777" w:rsidR="000A335E" w:rsidRDefault="000A335E" w:rsidP="000A335E"/>
    <w:p w14:paraId="68DDB230" w14:textId="77777777" w:rsidR="005E46C1" w:rsidRDefault="005E46C1" w:rsidP="000A335E"/>
    <w:p w14:paraId="1C09C204" w14:textId="77777777" w:rsidR="005E46C1" w:rsidRDefault="005E46C1" w:rsidP="000A335E"/>
    <w:p w14:paraId="3D64E07B" w14:textId="77777777" w:rsidR="00856A13" w:rsidRDefault="00856A13" w:rsidP="000A335E"/>
    <w:p w14:paraId="62049E08" w14:textId="77777777" w:rsidR="00856A13" w:rsidRDefault="00856A13" w:rsidP="000A335E"/>
    <w:p w14:paraId="662F8075" w14:textId="77777777" w:rsidR="000A335E" w:rsidRPr="000A335E" w:rsidRDefault="000A335E" w:rsidP="000A335E"/>
    <w:p w14:paraId="475FE364" w14:textId="77777777" w:rsidR="000A335E" w:rsidRPr="00C311C9" w:rsidRDefault="005E46C1" w:rsidP="000A335E">
      <w:pPr>
        <w:keepNext/>
        <w:keepLines/>
        <w:spacing w:before="200" w:after="0"/>
        <w:jc w:val="both"/>
        <w:outlineLvl w:val="1"/>
        <w:rPr>
          <w:rFonts w:asciiTheme="majorHAnsi" w:eastAsiaTheme="majorEastAsia" w:hAnsiTheme="majorHAnsi" w:cstheme="majorBidi"/>
          <w:b/>
          <w:bCs/>
          <w:sz w:val="26"/>
          <w:szCs w:val="26"/>
        </w:rPr>
      </w:pPr>
      <w:bookmarkStart w:id="770" w:name="_Toc384719077"/>
      <w:r w:rsidRPr="00C311C9">
        <w:rPr>
          <w:rFonts w:asciiTheme="majorHAnsi" w:eastAsiaTheme="majorEastAsia" w:hAnsiTheme="majorHAnsi" w:cstheme="majorBidi"/>
          <w:b/>
          <w:bCs/>
          <w:sz w:val="26"/>
          <w:szCs w:val="26"/>
        </w:rPr>
        <w:t xml:space="preserve">9.11 </w:t>
      </w:r>
      <w:r w:rsidR="000A335E" w:rsidRPr="00C311C9">
        <w:rPr>
          <w:rFonts w:asciiTheme="majorHAnsi" w:eastAsiaTheme="majorEastAsia" w:hAnsiTheme="majorHAnsi" w:cstheme="majorBidi"/>
          <w:b/>
          <w:bCs/>
          <w:sz w:val="26"/>
          <w:szCs w:val="26"/>
        </w:rPr>
        <w:t>Non-Randomised Analysis</w:t>
      </w:r>
      <w:bookmarkEnd w:id="770"/>
    </w:p>
    <w:p w14:paraId="44A359D4" w14:textId="77777777" w:rsidR="000A335E" w:rsidRPr="000A335E" w:rsidRDefault="000A335E" w:rsidP="000A335E"/>
    <w:p w14:paraId="49BA0670" w14:textId="77777777" w:rsidR="000A335E" w:rsidRPr="000A335E" w:rsidRDefault="000A335E" w:rsidP="0047391A">
      <w:pPr>
        <w:spacing w:line="480" w:lineRule="auto"/>
        <w:jc w:val="both"/>
        <w:rPr>
          <w:sz w:val="24"/>
          <w:szCs w:val="24"/>
        </w:rPr>
      </w:pPr>
      <w:r w:rsidRPr="000A335E">
        <w:rPr>
          <w:sz w:val="24"/>
          <w:szCs w:val="24"/>
        </w:rPr>
        <w:t>Previous studies have reported a relationship between weight (kg) with QTc interval and heart rate in that the lower the weight the higher the QTc interval (</w:t>
      </w:r>
      <w:r w:rsidRPr="0047391A">
        <w:rPr>
          <w:sz w:val="24"/>
          <w:szCs w:val="24"/>
        </w:rPr>
        <w:t>chapter 5</w:t>
      </w:r>
      <w:r w:rsidR="0047391A" w:rsidRPr="0047391A">
        <w:rPr>
          <w:sz w:val="24"/>
          <w:szCs w:val="24"/>
        </w:rPr>
        <w:t>.4</w:t>
      </w:r>
      <w:r w:rsidRPr="000A335E">
        <w:rPr>
          <w:sz w:val="24"/>
          <w:szCs w:val="24"/>
        </w:rPr>
        <w:t xml:space="preserve">). Furthermore, some studies reported that </w:t>
      </w:r>
      <w:r w:rsidR="0047391A">
        <w:rPr>
          <w:sz w:val="24"/>
          <w:szCs w:val="24"/>
        </w:rPr>
        <w:t xml:space="preserve">whilst refeeding </w:t>
      </w:r>
      <w:r w:rsidRPr="000A335E">
        <w:rPr>
          <w:sz w:val="24"/>
          <w:szCs w:val="24"/>
        </w:rPr>
        <w:t xml:space="preserve">QTc interval improved before any meaningful weight gain </w:t>
      </w:r>
      <w:r w:rsidR="0047391A">
        <w:rPr>
          <w:sz w:val="24"/>
          <w:szCs w:val="24"/>
        </w:rPr>
        <w:t xml:space="preserve">had </w:t>
      </w:r>
      <w:r w:rsidRPr="000A335E">
        <w:rPr>
          <w:sz w:val="24"/>
          <w:szCs w:val="24"/>
        </w:rPr>
        <w:t xml:space="preserve">occurred. Therefore, it was important to further investigate this relationship by performing non-randomised analysis.  </w:t>
      </w:r>
    </w:p>
    <w:p w14:paraId="0095CA29" w14:textId="77777777" w:rsidR="000A335E" w:rsidRPr="00C311C9" w:rsidRDefault="005E46C1" w:rsidP="0047391A">
      <w:pPr>
        <w:keepNext/>
        <w:keepLines/>
        <w:spacing w:before="200" w:after="0"/>
        <w:jc w:val="both"/>
        <w:outlineLvl w:val="2"/>
        <w:rPr>
          <w:rFonts w:asciiTheme="majorHAnsi" w:eastAsiaTheme="majorEastAsia" w:hAnsiTheme="majorHAnsi" w:cstheme="majorBidi"/>
          <w:b/>
          <w:bCs/>
        </w:rPr>
      </w:pPr>
      <w:bookmarkStart w:id="771" w:name="_Toc384719078"/>
      <w:r w:rsidRPr="00C311C9">
        <w:rPr>
          <w:rFonts w:asciiTheme="majorHAnsi" w:eastAsiaTheme="majorEastAsia" w:hAnsiTheme="majorHAnsi" w:cstheme="majorBidi"/>
          <w:b/>
          <w:bCs/>
        </w:rPr>
        <w:t xml:space="preserve">9.11.1 </w:t>
      </w:r>
      <w:r w:rsidR="000A335E" w:rsidRPr="00C311C9">
        <w:rPr>
          <w:rFonts w:asciiTheme="majorHAnsi" w:eastAsiaTheme="majorEastAsia" w:hAnsiTheme="majorHAnsi" w:cstheme="majorBidi"/>
          <w:b/>
          <w:bCs/>
        </w:rPr>
        <w:t>Baseline QTc interval</w:t>
      </w:r>
      <w:bookmarkEnd w:id="771"/>
      <w:r w:rsidR="000A335E" w:rsidRPr="00C311C9">
        <w:rPr>
          <w:rFonts w:asciiTheme="majorHAnsi" w:eastAsiaTheme="majorEastAsia" w:hAnsiTheme="majorHAnsi" w:cstheme="majorBidi"/>
          <w:b/>
          <w:bCs/>
        </w:rPr>
        <w:t xml:space="preserve"> </w:t>
      </w:r>
    </w:p>
    <w:p w14:paraId="0D7947B6" w14:textId="77777777" w:rsidR="005E46C1" w:rsidRPr="000A335E" w:rsidRDefault="005E46C1" w:rsidP="0047391A">
      <w:pPr>
        <w:keepNext/>
        <w:keepLines/>
        <w:spacing w:before="200" w:after="0"/>
        <w:jc w:val="both"/>
        <w:outlineLvl w:val="2"/>
        <w:rPr>
          <w:rFonts w:asciiTheme="majorHAnsi" w:eastAsiaTheme="majorEastAsia" w:hAnsiTheme="majorHAnsi" w:cstheme="majorBidi"/>
          <w:b/>
          <w:bCs/>
          <w:color w:val="DDDDDD" w:themeColor="accent1"/>
        </w:rPr>
      </w:pPr>
    </w:p>
    <w:p w14:paraId="00C0C92B" w14:textId="77777777" w:rsidR="000A335E" w:rsidRPr="000A335E" w:rsidRDefault="000A335E" w:rsidP="0047391A">
      <w:pPr>
        <w:spacing w:line="480" w:lineRule="auto"/>
        <w:jc w:val="both"/>
        <w:rPr>
          <w:sz w:val="24"/>
          <w:szCs w:val="24"/>
        </w:rPr>
      </w:pPr>
      <w:r w:rsidRPr="000A335E">
        <w:rPr>
          <w:sz w:val="24"/>
          <w:szCs w:val="24"/>
        </w:rPr>
        <w:t xml:space="preserve">No </w:t>
      </w:r>
      <w:r w:rsidR="0047391A">
        <w:rPr>
          <w:sz w:val="24"/>
          <w:szCs w:val="24"/>
        </w:rPr>
        <w:t xml:space="preserve">relationship </w:t>
      </w:r>
      <w:r w:rsidRPr="000A335E">
        <w:rPr>
          <w:sz w:val="24"/>
          <w:szCs w:val="24"/>
        </w:rPr>
        <w:t>was found between baseline QTc interval (Framingham and Bazett’s formula) and baseline %BMI or baseline heart rate (Table 9.9).</w:t>
      </w:r>
    </w:p>
    <w:p w14:paraId="7EF23080" w14:textId="77777777" w:rsidR="000A335E" w:rsidRPr="00C311C9" w:rsidRDefault="005E46C1" w:rsidP="0047391A">
      <w:pPr>
        <w:keepNext/>
        <w:keepLines/>
        <w:spacing w:before="200" w:after="0"/>
        <w:jc w:val="both"/>
        <w:outlineLvl w:val="2"/>
        <w:rPr>
          <w:rFonts w:asciiTheme="majorHAnsi" w:eastAsiaTheme="majorEastAsia" w:hAnsiTheme="majorHAnsi" w:cstheme="majorBidi"/>
          <w:b/>
          <w:bCs/>
        </w:rPr>
      </w:pPr>
      <w:bookmarkStart w:id="772" w:name="_Toc384719079"/>
      <w:r w:rsidRPr="00C311C9">
        <w:rPr>
          <w:rFonts w:asciiTheme="majorHAnsi" w:eastAsiaTheme="majorEastAsia" w:hAnsiTheme="majorHAnsi" w:cstheme="majorBidi"/>
          <w:b/>
          <w:bCs/>
        </w:rPr>
        <w:t xml:space="preserve">9.11.2 </w:t>
      </w:r>
      <w:r w:rsidR="000A335E" w:rsidRPr="00C311C9">
        <w:rPr>
          <w:rFonts w:asciiTheme="majorHAnsi" w:eastAsiaTheme="majorEastAsia" w:hAnsiTheme="majorHAnsi" w:cstheme="majorBidi"/>
          <w:b/>
          <w:bCs/>
        </w:rPr>
        <w:t>Change in QTc interval post refeeding</w:t>
      </w:r>
      <w:bookmarkEnd w:id="772"/>
    </w:p>
    <w:p w14:paraId="2C3B97B3" w14:textId="77777777" w:rsidR="005E46C1" w:rsidRPr="000A335E" w:rsidRDefault="005E46C1" w:rsidP="0047391A">
      <w:pPr>
        <w:keepNext/>
        <w:keepLines/>
        <w:spacing w:before="200" w:after="0"/>
        <w:jc w:val="both"/>
        <w:outlineLvl w:val="2"/>
        <w:rPr>
          <w:rFonts w:asciiTheme="majorHAnsi" w:eastAsiaTheme="majorEastAsia" w:hAnsiTheme="majorHAnsi" w:cstheme="majorBidi"/>
          <w:b/>
          <w:bCs/>
          <w:color w:val="DDDDDD" w:themeColor="accent1"/>
        </w:rPr>
      </w:pPr>
    </w:p>
    <w:p w14:paraId="053778BC" w14:textId="77777777" w:rsidR="000A335E" w:rsidRPr="000A335E" w:rsidRDefault="000A335E" w:rsidP="0047391A">
      <w:pPr>
        <w:spacing w:line="480" w:lineRule="auto"/>
        <w:jc w:val="both"/>
        <w:rPr>
          <w:sz w:val="24"/>
          <w:szCs w:val="24"/>
        </w:rPr>
      </w:pPr>
      <w:r w:rsidRPr="000A335E">
        <w:rPr>
          <w:sz w:val="24"/>
          <w:szCs w:val="24"/>
        </w:rPr>
        <w:t xml:space="preserve">No </w:t>
      </w:r>
      <w:r w:rsidR="0047391A">
        <w:rPr>
          <w:sz w:val="24"/>
          <w:szCs w:val="24"/>
        </w:rPr>
        <w:t>relationship</w:t>
      </w:r>
      <w:r w:rsidRPr="000A335E">
        <w:rPr>
          <w:sz w:val="24"/>
          <w:szCs w:val="24"/>
        </w:rPr>
        <w:t xml:space="preserve"> could be found between change in QTc interval (Framingham and Bazett’s formula) and change in weight (kg) or %BMI or heart rate (bpm) (Table 9.9). This was tested further by adjusting for covariates for age, gender and height (Table 9.10).</w:t>
      </w:r>
    </w:p>
    <w:p w14:paraId="3C1F7B72" w14:textId="77777777" w:rsidR="000A335E" w:rsidRPr="00C311C9" w:rsidRDefault="005E46C1" w:rsidP="0047391A">
      <w:pPr>
        <w:keepNext/>
        <w:keepLines/>
        <w:spacing w:before="200" w:after="0" w:line="480" w:lineRule="auto"/>
        <w:jc w:val="both"/>
        <w:outlineLvl w:val="2"/>
        <w:rPr>
          <w:rFonts w:asciiTheme="majorHAnsi" w:eastAsiaTheme="majorEastAsia" w:hAnsiTheme="majorHAnsi" w:cstheme="majorBidi"/>
          <w:b/>
          <w:bCs/>
          <w:sz w:val="24"/>
          <w:szCs w:val="24"/>
        </w:rPr>
      </w:pPr>
      <w:bookmarkStart w:id="773" w:name="_Toc384719080"/>
      <w:r w:rsidRPr="00A43281">
        <w:rPr>
          <w:rFonts w:asciiTheme="majorHAnsi" w:eastAsiaTheme="majorEastAsia" w:hAnsiTheme="majorHAnsi" w:cstheme="majorBidi"/>
          <w:b/>
          <w:bCs/>
          <w:sz w:val="24"/>
          <w:szCs w:val="24"/>
        </w:rPr>
        <w:t>9</w:t>
      </w:r>
      <w:r w:rsidRPr="00C311C9">
        <w:rPr>
          <w:rFonts w:asciiTheme="majorHAnsi" w:eastAsiaTheme="majorEastAsia" w:hAnsiTheme="majorHAnsi" w:cstheme="majorBidi"/>
          <w:b/>
          <w:bCs/>
          <w:sz w:val="24"/>
          <w:szCs w:val="24"/>
        </w:rPr>
        <w:t xml:space="preserve">.11.3 </w:t>
      </w:r>
      <w:r w:rsidR="000A335E" w:rsidRPr="00C311C9">
        <w:rPr>
          <w:rFonts w:asciiTheme="majorHAnsi" w:eastAsiaTheme="majorEastAsia" w:hAnsiTheme="majorHAnsi" w:cstheme="majorBidi"/>
          <w:b/>
          <w:bCs/>
          <w:sz w:val="24"/>
          <w:szCs w:val="24"/>
        </w:rPr>
        <w:t>Change in heart rate post refeeding</w:t>
      </w:r>
      <w:bookmarkEnd w:id="773"/>
    </w:p>
    <w:p w14:paraId="1ECF9244" w14:textId="77777777" w:rsidR="000A335E" w:rsidRPr="000A335E" w:rsidRDefault="000A335E" w:rsidP="0047391A">
      <w:pPr>
        <w:spacing w:line="480" w:lineRule="auto"/>
        <w:jc w:val="both"/>
        <w:rPr>
          <w:sz w:val="24"/>
          <w:szCs w:val="24"/>
        </w:rPr>
      </w:pPr>
      <w:r w:rsidRPr="000A335E">
        <w:rPr>
          <w:sz w:val="24"/>
          <w:szCs w:val="24"/>
        </w:rPr>
        <w:t xml:space="preserve">No </w:t>
      </w:r>
      <w:r w:rsidR="0047391A">
        <w:rPr>
          <w:sz w:val="24"/>
          <w:szCs w:val="24"/>
        </w:rPr>
        <w:t xml:space="preserve">relationship </w:t>
      </w:r>
      <w:r w:rsidRPr="000A335E">
        <w:rPr>
          <w:sz w:val="24"/>
          <w:szCs w:val="24"/>
        </w:rPr>
        <w:t xml:space="preserve">could be found between change in heart rate (bpm) and change in weight (kg) or change in %BMI (Table 9.9). </w:t>
      </w:r>
    </w:p>
    <w:p w14:paraId="1C2B09FB" w14:textId="77777777" w:rsidR="000A335E" w:rsidRPr="000A335E" w:rsidRDefault="000A335E" w:rsidP="000A335E">
      <w:pPr>
        <w:spacing w:line="480" w:lineRule="auto"/>
        <w:rPr>
          <w:sz w:val="24"/>
          <w:szCs w:val="24"/>
        </w:rPr>
      </w:pPr>
    </w:p>
    <w:p w14:paraId="3A2A9C67" w14:textId="77777777" w:rsidR="000A335E" w:rsidRPr="000A335E" w:rsidRDefault="000A335E" w:rsidP="000A335E">
      <w:pPr>
        <w:spacing w:line="480" w:lineRule="auto"/>
        <w:rPr>
          <w:sz w:val="24"/>
          <w:szCs w:val="24"/>
        </w:rPr>
      </w:pPr>
    </w:p>
    <w:p w14:paraId="0FBEFA6E" w14:textId="77777777" w:rsidR="000A335E" w:rsidRPr="000A335E" w:rsidRDefault="000A335E" w:rsidP="000A335E">
      <w:pPr>
        <w:spacing w:line="480" w:lineRule="auto"/>
        <w:rPr>
          <w:sz w:val="24"/>
          <w:szCs w:val="24"/>
        </w:rPr>
      </w:pPr>
    </w:p>
    <w:p w14:paraId="2C9A0DBA" w14:textId="77777777" w:rsidR="000A335E" w:rsidRPr="000A335E" w:rsidRDefault="000A335E" w:rsidP="000A335E">
      <w:pPr>
        <w:spacing w:line="480" w:lineRule="auto"/>
        <w:rPr>
          <w:sz w:val="24"/>
          <w:szCs w:val="24"/>
        </w:rPr>
      </w:pPr>
    </w:p>
    <w:p w14:paraId="2D0D6227" w14:textId="77777777" w:rsidR="0047391A" w:rsidRDefault="0047391A" w:rsidP="000A335E">
      <w:pPr>
        <w:keepNext/>
        <w:keepLines/>
        <w:spacing w:before="200" w:after="0"/>
        <w:outlineLvl w:val="2"/>
        <w:rPr>
          <w:rFonts w:asciiTheme="majorHAnsi" w:eastAsiaTheme="majorEastAsia" w:hAnsiTheme="majorHAnsi" w:cstheme="majorBidi"/>
          <w:b/>
          <w:bCs/>
          <w:color w:val="DDDDDD" w:themeColor="accent1"/>
        </w:rPr>
      </w:pPr>
      <w:bookmarkStart w:id="774" w:name="_Toc376168669"/>
    </w:p>
    <w:p w14:paraId="757B33E1" w14:textId="77777777" w:rsidR="000A335E" w:rsidRPr="00C311C9" w:rsidRDefault="000A335E" w:rsidP="000A335E">
      <w:pPr>
        <w:keepNext/>
        <w:keepLines/>
        <w:spacing w:before="200" w:after="0"/>
        <w:outlineLvl w:val="2"/>
        <w:rPr>
          <w:rFonts w:asciiTheme="majorHAnsi" w:eastAsiaTheme="majorEastAsia" w:hAnsiTheme="majorHAnsi" w:cstheme="majorBidi"/>
          <w:b/>
          <w:bCs/>
        </w:rPr>
      </w:pPr>
      <w:bookmarkStart w:id="775" w:name="_Toc377455167"/>
      <w:bookmarkStart w:id="776" w:name="_Toc384719081"/>
      <w:r w:rsidRPr="00C311C9">
        <w:rPr>
          <w:rFonts w:asciiTheme="majorHAnsi" w:eastAsiaTheme="majorEastAsia" w:hAnsiTheme="majorHAnsi" w:cstheme="majorBidi"/>
          <w:b/>
          <w:bCs/>
        </w:rPr>
        <w:t xml:space="preserve">Table 9.9 </w:t>
      </w:r>
      <w:r w:rsidR="0047391A" w:rsidRPr="00C311C9">
        <w:rPr>
          <w:rFonts w:asciiTheme="majorHAnsi" w:eastAsiaTheme="majorEastAsia" w:hAnsiTheme="majorHAnsi" w:cstheme="majorBidi"/>
          <w:b/>
          <w:bCs/>
        </w:rPr>
        <w:t xml:space="preserve">– Relationship </w:t>
      </w:r>
      <w:r w:rsidRPr="00C311C9">
        <w:rPr>
          <w:rFonts w:asciiTheme="majorHAnsi" w:eastAsiaTheme="majorEastAsia" w:hAnsiTheme="majorHAnsi" w:cstheme="majorBidi"/>
          <w:b/>
          <w:bCs/>
        </w:rPr>
        <w:t>between cardiovascular and anthropometric outcomes at baseline and four days post refeeding</w:t>
      </w:r>
      <w:bookmarkEnd w:id="774"/>
      <w:bookmarkEnd w:id="775"/>
      <w:bookmarkEnd w:id="776"/>
    </w:p>
    <w:p w14:paraId="1282240B" w14:textId="77777777" w:rsidR="000A335E" w:rsidRPr="000A335E" w:rsidRDefault="000A335E" w:rsidP="000A335E"/>
    <w:tbl>
      <w:tblPr>
        <w:tblStyle w:val="TableGrid"/>
        <w:tblW w:w="0" w:type="auto"/>
        <w:tblLook w:val="04A0" w:firstRow="1" w:lastRow="0" w:firstColumn="1" w:lastColumn="0" w:noHBand="0" w:noVBand="1"/>
      </w:tblPr>
      <w:tblGrid>
        <w:gridCol w:w="1649"/>
        <w:gridCol w:w="1534"/>
        <w:gridCol w:w="2170"/>
        <w:gridCol w:w="1276"/>
      </w:tblGrid>
      <w:tr w:rsidR="000A335E" w:rsidRPr="000A335E" w14:paraId="45A7B9FE" w14:textId="77777777" w:rsidTr="000A335E">
        <w:tc>
          <w:tcPr>
            <w:tcW w:w="1649" w:type="dxa"/>
          </w:tcPr>
          <w:p w14:paraId="25AD83A7" w14:textId="77777777" w:rsidR="000A335E" w:rsidRPr="000A335E" w:rsidRDefault="000A335E" w:rsidP="000A335E">
            <w:pPr>
              <w:spacing w:line="480" w:lineRule="auto"/>
              <w:jc w:val="both"/>
              <w:rPr>
                <w:sz w:val="24"/>
                <w:szCs w:val="24"/>
              </w:rPr>
            </w:pPr>
          </w:p>
        </w:tc>
        <w:tc>
          <w:tcPr>
            <w:tcW w:w="1534" w:type="dxa"/>
          </w:tcPr>
          <w:p w14:paraId="0CA0665A" w14:textId="77777777" w:rsidR="000A335E" w:rsidRPr="000A335E" w:rsidRDefault="000A335E" w:rsidP="000A335E">
            <w:pPr>
              <w:spacing w:line="480" w:lineRule="auto"/>
              <w:jc w:val="both"/>
              <w:rPr>
                <w:b/>
                <w:sz w:val="24"/>
                <w:szCs w:val="24"/>
              </w:rPr>
            </w:pPr>
            <w:r w:rsidRPr="000A335E">
              <w:rPr>
                <w:b/>
                <w:sz w:val="24"/>
                <w:szCs w:val="24"/>
              </w:rPr>
              <w:t xml:space="preserve">Correlation coefficient </w:t>
            </w:r>
          </w:p>
          <w:p w14:paraId="00834585" w14:textId="77777777" w:rsidR="000A335E" w:rsidRPr="000A335E" w:rsidRDefault="000A335E" w:rsidP="000A335E">
            <w:pPr>
              <w:spacing w:line="480" w:lineRule="auto"/>
              <w:jc w:val="both"/>
              <w:rPr>
                <w:b/>
                <w:sz w:val="24"/>
                <w:szCs w:val="24"/>
              </w:rPr>
            </w:pPr>
            <w:r w:rsidRPr="000A335E">
              <w:rPr>
                <w:b/>
                <w:sz w:val="24"/>
                <w:szCs w:val="24"/>
              </w:rPr>
              <w:t>R</w:t>
            </w:r>
            <w:r w:rsidRPr="000A335E">
              <w:rPr>
                <w:b/>
                <w:sz w:val="24"/>
                <w:szCs w:val="24"/>
                <w:vertAlign w:val="superscript"/>
              </w:rPr>
              <w:t>2</w:t>
            </w:r>
          </w:p>
        </w:tc>
        <w:tc>
          <w:tcPr>
            <w:tcW w:w="2170" w:type="dxa"/>
          </w:tcPr>
          <w:p w14:paraId="470EA2FB" w14:textId="142511E3" w:rsidR="000A335E" w:rsidRPr="000A335E" w:rsidRDefault="006D7B29" w:rsidP="000A335E">
            <w:pPr>
              <w:spacing w:line="480" w:lineRule="auto"/>
              <w:jc w:val="both"/>
              <w:rPr>
                <w:b/>
                <w:sz w:val="24"/>
                <w:szCs w:val="24"/>
              </w:rPr>
            </w:pPr>
            <w:r>
              <w:rPr>
                <w:b/>
                <w:sz w:val="24"/>
                <w:szCs w:val="24"/>
              </w:rPr>
              <w:t>Mean Difference</w:t>
            </w:r>
          </w:p>
          <w:p w14:paraId="178F62B6" w14:textId="72697B6E" w:rsidR="000A335E" w:rsidRPr="000A335E" w:rsidRDefault="006D7B29" w:rsidP="000A335E">
            <w:pPr>
              <w:spacing w:line="480" w:lineRule="auto"/>
              <w:jc w:val="both"/>
              <w:rPr>
                <w:b/>
                <w:sz w:val="24"/>
                <w:szCs w:val="24"/>
              </w:rPr>
            </w:pPr>
            <w:r>
              <w:rPr>
                <w:b/>
                <w:sz w:val="24"/>
                <w:szCs w:val="24"/>
              </w:rPr>
              <w:t>(</w:t>
            </w:r>
            <w:r w:rsidR="000A335E" w:rsidRPr="000A335E">
              <w:rPr>
                <w:b/>
                <w:sz w:val="24"/>
                <w:szCs w:val="24"/>
              </w:rPr>
              <w:t>95% CI</w:t>
            </w:r>
            <w:r>
              <w:rPr>
                <w:b/>
                <w:sz w:val="24"/>
                <w:szCs w:val="24"/>
              </w:rPr>
              <w:t>)</w:t>
            </w:r>
          </w:p>
          <w:p w14:paraId="72CA91CB" w14:textId="77777777" w:rsidR="000A335E" w:rsidRPr="000A335E" w:rsidRDefault="000A335E" w:rsidP="000A335E">
            <w:pPr>
              <w:spacing w:line="480" w:lineRule="auto"/>
              <w:jc w:val="both"/>
              <w:rPr>
                <w:b/>
                <w:sz w:val="24"/>
                <w:szCs w:val="24"/>
              </w:rPr>
            </w:pPr>
          </w:p>
        </w:tc>
        <w:tc>
          <w:tcPr>
            <w:tcW w:w="1276" w:type="dxa"/>
          </w:tcPr>
          <w:p w14:paraId="604802FE" w14:textId="77777777" w:rsidR="000A335E" w:rsidRPr="000A335E" w:rsidRDefault="000A335E" w:rsidP="000A335E">
            <w:pPr>
              <w:spacing w:line="480" w:lineRule="auto"/>
              <w:jc w:val="both"/>
              <w:rPr>
                <w:b/>
                <w:sz w:val="24"/>
                <w:szCs w:val="24"/>
              </w:rPr>
            </w:pPr>
            <w:r w:rsidRPr="000A335E">
              <w:rPr>
                <w:b/>
                <w:sz w:val="24"/>
                <w:szCs w:val="24"/>
              </w:rPr>
              <w:t>p-value</w:t>
            </w:r>
          </w:p>
        </w:tc>
      </w:tr>
      <w:tr w:rsidR="000A335E" w:rsidRPr="000A335E" w14:paraId="159198B8" w14:textId="77777777" w:rsidTr="000A335E">
        <w:tc>
          <w:tcPr>
            <w:tcW w:w="6629" w:type="dxa"/>
            <w:gridSpan w:val="4"/>
          </w:tcPr>
          <w:p w14:paraId="4E971871" w14:textId="77777777" w:rsidR="000A335E" w:rsidRPr="000A335E" w:rsidRDefault="000A335E" w:rsidP="000A335E">
            <w:pPr>
              <w:spacing w:line="480" w:lineRule="auto"/>
              <w:jc w:val="both"/>
              <w:rPr>
                <w:b/>
                <w:sz w:val="24"/>
                <w:szCs w:val="24"/>
              </w:rPr>
            </w:pPr>
            <w:r w:rsidRPr="000A335E">
              <w:rPr>
                <w:b/>
                <w:sz w:val="24"/>
                <w:szCs w:val="24"/>
              </w:rPr>
              <w:t>Baseline QTc interval (Framingham)</w:t>
            </w:r>
          </w:p>
        </w:tc>
      </w:tr>
      <w:tr w:rsidR="000A335E" w:rsidRPr="000A335E" w14:paraId="1DB6D469" w14:textId="77777777" w:rsidTr="000A335E">
        <w:tc>
          <w:tcPr>
            <w:tcW w:w="1649" w:type="dxa"/>
          </w:tcPr>
          <w:p w14:paraId="0D9C9361" w14:textId="77777777" w:rsidR="000A335E" w:rsidRPr="00A43281" w:rsidRDefault="000A335E" w:rsidP="000A335E">
            <w:pPr>
              <w:spacing w:line="480" w:lineRule="auto"/>
              <w:jc w:val="both"/>
              <w:rPr>
                <w:b/>
                <w:sz w:val="24"/>
                <w:szCs w:val="24"/>
              </w:rPr>
            </w:pPr>
            <w:r w:rsidRPr="00A43281">
              <w:rPr>
                <w:b/>
                <w:sz w:val="24"/>
                <w:szCs w:val="24"/>
              </w:rPr>
              <w:t>Baseline %BMI</w:t>
            </w:r>
          </w:p>
        </w:tc>
        <w:tc>
          <w:tcPr>
            <w:tcW w:w="1534" w:type="dxa"/>
          </w:tcPr>
          <w:p w14:paraId="4ACE9D1F" w14:textId="77777777" w:rsidR="000A335E" w:rsidRPr="000A335E" w:rsidRDefault="000A335E" w:rsidP="000A335E">
            <w:pPr>
              <w:spacing w:line="480" w:lineRule="auto"/>
              <w:jc w:val="both"/>
              <w:rPr>
                <w:sz w:val="24"/>
                <w:szCs w:val="24"/>
              </w:rPr>
            </w:pPr>
            <w:r w:rsidRPr="000A335E">
              <w:rPr>
                <w:sz w:val="24"/>
                <w:szCs w:val="24"/>
              </w:rPr>
              <w:t>0.00</w:t>
            </w:r>
          </w:p>
        </w:tc>
        <w:tc>
          <w:tcPr>
            <w:tcW w:w="2170" w:type="dxa"/>
          </w:tcPr>
          <w:p w14:paraId="736E8088" w14:textId="77777777" w:rsidR="000A335E" w:rsidRPr="000A335E" w:rsidRDefault="000A335E" w:rsidP="000A335E">
            <w:pPr>
              <w:spacing w:line="480" w:lineRule="auto"/>
              <w:jc w:val="both"/>
              <w:rPr>
                <w:sz w:val="24"/>
                <w:szCs w:val="24"/>
              </w:rPr>
            </w:pPr>
            <w:r w:rsidRPr="000A335E">
              <w:rPr>
                <w:sz w:val="24"/>
                <w:szCs w:val="24"/>
              </w:rPr>
              <w:t>0.01(-2.0, 2.3)</w:t>
            </w:r>
          </w:p>
        </w:tc>
        <w:tc>
          <w:tcPr>
            <w:tcW w:w="1276" w:type="dxa"/>
          </w:tcPr>
          <w:p w14:paraId="7145CC2D" w14:textId="77777777" w:rsidR="000A335E" w:rsidRPr="000A335E" w:rsidRDefault="000A335E" w:rsidP="000A335E">
            <w:pPr>
              <w:spacing w:line="480" w:lineRule="auto"/>
              <w:jc w:val="both"/>
              <w:rPr>
                <w:sz w:val="24"/>
                <w:szCs w:val="24"/>
              </w:rPr>
            </w:pPr>
            <w:r w:rsidRPr="000A335E">
              <w:rPr>
                <w:sz w:val="24"/>
                <w:szCs w:val="24"/>
              </w:rPr>
              <w:t>0.9</w:t>
            </w:r>
          </w:p>
        </w:tc>
      </w:tr>
      <w:tr w:rsidR="000A335E" w:rsidRPr="000A335E" w14:paraId="56D93E94" w14:textId="77777777" w:rsidTr="000A335E">
        <w:tc>
          <w:tcPr>
            <w:tcW w:w="1649" w:type="dxa"/>
          </w:tcPr>
          <w:p w14:paraId="09FF6F94" w14:textId="77777777" w:rsidR="000A335E" w:rsidRPr="00A43281" w:rsidRDefault="000A335E" w:rsidP="000A335E">
            <w:pPr>
              <w:spacing w:line="480" w:lineRule="auto"/>
              <w:jc w:val="both"/>
              <w:rPr>
                <w:b/>
                <w:sz w:val="24"/>
                <w:szCs w:val="24"/>
              </w:rPr>
            </w:pPr>
            <w:r w:rsidRPr="00A43281">
              <w:rPr>
                <w:b/>
                <w:sz w:val="24"/>
                <w:szCs w:val="24"/>
              </w:rPr>
              <w:t>Baseline Heart rate</w:t>
            </w:r>
          </w:p>
        </w:tc>
        <w:tc>
          <w:tcPr>
            <w:tcW w:w="1534" w:type="dxa"/>
          </w:tcPr>
          <w:p w14:paraId="2768336B" w14:textId="77777777" w:rsidR="000A335E" w:rsidRPr="000A335E" w:rsidRDefault="000A335E" w:rsidP="000A335E">
            <w:pPr>
              <w:spacing w:line="480" w:lineRule="auto"/>
              <w:jc w:val="both"/>
              <w:rPr>
                <w:sz w:val="24"/>
                <w:szCs w:val="24"/>
              </w:rPr>
            </w:pPr>
            <w:r w:rsidRPr="000A335E">
              <w:rPr>
                <w:sz w:val="24"/>
                <w:szCs w:val="24"/>
              </w:rPr>
              <w:t>0.01</w:t>
            </w:r>
          </w:p>
        </w:tc>
        <w:tc>
          <w:tcPr>
            <w:tcW w:w="2170" w:type="dxa"/>
          </w:tcPr>
          <w:p w14:paraId="6389619E" w14:textId="77777777" w:rsidR="000A335E" w:rsidRPr="000A335E" w:rsidRDefault="000A335E" w:rsidP="000A335E">
            <w:pPr>
              <w:spacing w:line="480" w:lineRule="auto"/>
              <w:jc w:val="both"/>
              <w:rPr>
                <w:sz w:val="24"/>
                <w:szCs w:val="24"/>
              </w:rPr>
            </w:pPr>
            <w:r w:rsidRPr="000A335E">
              <w:rPr>
                <w:sz w:val="24"/>
                <w:szCs w:val="24"/>
              </w:rPr>
              <w:t>-0.2(-0.7,0.4)</w:t>
            </w:r>
          </w:p>
        </w:tc>
        <w:tc>
          <w:tcPr>
            <w:tcW w:w="1276" w:type="dxa"/>
          </w:tcPr>
          <w:p w14:paraId="2872CAC2" w14:textId="77777777" w:rsidR="000A335E" w:rsidRPr="000A335E" w:rsidRDefault="000A335E" w:rsidP="000A335E">
            <w:pPr>
              <w:spacing w:line="480" w:lineRule="auto"/>
              <w:jc w:val="both"/>
              <w:rPr>
                <w:sz w:val="24"/>
                <w:szCs w:val="24"/>
              </w:rPr>
            </w:pPr>
            <w:r w:rsidRPr="000A335E">
              <w:rPr>
                <w:sz w:val="24"/>
                <w:szCs w:val="24"/>
              </w:rPr>
              <w:t>0.5</w:t>
            </w:r>
          </w:p>
        </w:tc>
      </w:tr>
      <w:tr w:rsidR="000A335E" w:rsidRPr="000A335E" w14:paraId="02F0FA70" w14:textId="77777777" w:rsidTr="000A335E">
        <w:tc>
          <w:tcPr>
            <w:tcW w:w="6629" w:type="dxa"/>
            <w:gridSpan w:val="4"/>
          </w:tcPr>
          <w:p w14:paraId="6742A641" w14:textId="77777777" w:rsidR="000A335E" w:rsidRPr="000A335E" w:rsidRDefault="000A335E" w:rsidP="000A335E">
            <w:pPr>
              <w:spacing w:line="480" w:lineRule="auto"/>
              <w:jc w:val="both"/>
              <w:rPr>
                <w:b/>
                <w:sz w:val="24"/>
                <w:szCs w:val="24"/>
              </w:rPr>
            </w:pPr>
            <w:r w:rsidRPr="000A335E">
              <w:rPr>
                <w:b/>
                <w:sz w:val="24"/>
                <w:szCs w:val="24"/>
              </w:rPr>
              <w:t>Baseline QTc interval (Bazett’s)</w:t>
            </w:r>
          </w:p>
        </w:tc>
      </w:tr>
      <w:tr w:rsidR="000A335E" w:rsidRPr="000A335E" w14:paraId="5603BBA2" w14:textId="77777777" w:rsidTr="000A335E">
        <w:tc>
          <w:tcPr>
            <w:tcW w:w="1649" w:type="dxa"/>
          </w:tcPr>
          <w:p w14:paraId="71C44099" w14:textId="77777777" w:rsidR="000A335E" w:rsidRPr="00A43281" w:rsidRDefault="000A335E" w:rsidP="000A335E">
            <w:pPr>
              <w:spacing w:line="480" w:lineRule="auto"/>
              <w:rPr>
                <w:b/>
                <w:sz w:val="24"/>
                <w:szCs w:val="24"/>
              </w:rPr>
            </w:pPr>
            <w:r w:rsidRPr="00A43281">
              <w:rPr>
                <w:b/>
                <w:sz w:val="24"/>
                <w:szCs w:val="24"/>
              </w:rPr>
              <w:t>Baseline %BMI</w:t>
            </w:r>
          </w:p>
        </w:tc>
        <w:tc>
          <w:tcPr>
            <w:tcW w:w="1534" w:type="dxa"/>
          </w:tcPr>
          <w:p w14:paraId="10EF2A58" w14:textId="77777777" w:rsidR="000A335E" w:rsidRPr="000A335E" w:rsidRDefault="000A335E" w:rsidP="000A335E">
            <w:pPr>
              <w:spacing w:line="480" w:lineRule="auto"/>
              <w:jc w:val="both"/>
              <w:rPr>
                <w:sz w:val="24"/>
                <w:szCs w:val="24"/>
              </w:rPr>
            </w:pPr>
            <w:r w:rsidRPr="000A335E">
              <w:rPr>
                <w:sz w:val="24"/>
                <w:szCs w:val="24"/>
              </w:rPr>
              <w:t>0.005</w:t>
            </w:r>
          </w:p>
        </w:tc>
        <w:tc>
          <w:tcPr>
            <w:tcW w:w="2170" w:type="dxa"/>
          </w:tcPr>
          <w:p w14:paraId="423826A5" w14:textId="77777777" w:rsidR="000A335E" w:rsidRPr="000A335E" w:rsidRDefault="000A335E" w:rsidP="000A335E">
            <w:pPr>
              <w:spacing w:line="480" w:lineRule="auto"/>
              <w:jc w:val="both"/>
              <w:rPr>
                <w:sz w:val="24"/>
                <w:szCs w:val="24"/>
              </w:rPr>
            </w:pPr>
            <w:r w:rsidRPr="000A335E">
              <w:rPr>
                <w:sz w:val="24"/>
                <w:szCs w:val="24"/>
              </w:rPr>
              <w:t>0.4(-1.6,2.4)</w:t>
            </w:r>
          </w:p>
        </w:tc>
        <w:tc>
          <w:tcPr>
            <w:tcW w:w="1276" w:type="dxa"/>
          </w:tcPr>
          <w:p w14:paraId="7F2F5603" w14:textId="77777777" w:rsidR="000A335E" w:rsidRPr="000A335E" w:rsidRDefault="000A335E" w:rsidP="000A335E">
            <w:pPr>
              <w:spacing w:line="480" w:lineRule="auto"/>
              <w:jc w:val="both"/>
              <w:rPr>
                <w:sz w:val="24"/>
                <w:szCs w:val="24"/>
              </w:rPr>
            </w:pPr>
            <w:r w:rsidRPr="000A335E">
              <w:rPr>
                <w:sz w:val="24"/>
                <w:szCs w:val="24"/>
              </w:rPr>
              <w:t>0.7</w:t>
            </w:r>
          </w:p>
        </w:tc>
      </w:tr>
      <w:tr w:rsidR="000A335E" w:rsidRPr="000A335E" w14:paraId="4EB513E5" w14:textId="77777777" w:rsidTr="000A335E">
        <w:tc>
          <w:tcPr>
            <w:tcW w:w="1649" w:type="dxa"/>
          </w:tcPr>
          <w:p w14:paraId="68420A25" w14:textId="77777777" w:rsidR="000A335E" w:rsidRPr="00A43281" w:rsidRDefault="000A335E" w:rsidP="000A335E">
            <w:pPr>
              <w:spacing w:line="480" w:lineRule="auto"/>
              <w:rPr>
                <w:b/>
                <w:sz w:val="24"/>
                <w:szCs w:val="24"/>
              </w:rPr>
            </w:pPr>
            <w:r w:rsidRPr="00A43281">
              <w:rPr>
                <w:b/>
                <w:sz w:val="24"/>
                <w:szCs w:val="24"/>
              </w:rPr>
              <w:t>Baseline Heart rate</w:t>
            </w:r>
          </w:p>
        </w:tc>
        <w:tc>
          <w:tcPr>
            <w:tcW w:w="1534" w:type="dxa"/>
          </w:tcPr>
          <w:p w14:paraId="488C148B" w14:textId="77777777" w:rsidR="000A335E" w:rsidRPr="000A335E" w:rsidRDefault="000A335E" w:rsidP="000A335E">
            <w:pPr>
              <w:spacing w:line="480" w:lineRule="auto"/>
              <w:jc w:val="both"/>
              <w:rPr>
                <w:sz w:val="24"/>
                <w:szCs w:val="24"/>
              </w:rPr>
            </w:pPr>
            <w:r w:rsidRPr="000A335E">
              <w:rPr>
                <w:sz w:val="24"/>
                <w:szCs w:val="24"/>
              </w:rPr>
              <w:t>0.08</w:t>
            </w:r>
          </w:p>
        </w:tc>
        <w:tc>
          <w:tcPr>
            <w:tcW w:w="2170" w:type="dxa"/>
          </w:tcPr>
          <w:p w14:paraId="40FCEFF0" w14:textId="77777777" w:rsidR="000A335E" w:rsidRPr="000A335E" w:rsidRDefault="000A335E" w:rsidP="000A335E">
            <w:pPr>
              <w:spacing w:line="480" w:lineRule="auto"/>
              <w:jc w:val="both"/>
              <w:rPr>
                <w:sz w:val="24"/>
                <w:szCs w:val="24"/>
              </w:rPr>
            </w:pPr>
            <w:r w:rsidRPr="000A335E">
              <w:rPr>
                <w:sz w:val="24"/>
                <w:szCs w:val="24"/>
              </w:rPr>
              <w:t>0.5(-0.1,1.3)</w:t>
            </w:r>
          </w:p>
        </w:tc>
        <w:tc>
          <w:tcPr>
            <w:tcW w:w="1276" w:type="dxa"/>
          </w:tcPr>
          <w:p w14:paraId="428DA30D" w14:textId="77777777" w:rsidR="000A335E" w:rsidRPr="000A335E" w:rsidRDefault="000A335E" w:rsidP="000A335E">
            <w:pPr>
              <w:spacing w:line="480" w:lineRule="auto"/>
              <w:jc w:val="both"/>
              <w:rPr>
                <w:sz w:val="24"/>
                <w:szCs w:val="24"/>
              </w:rPr>
            </w:pPr>
            <w:r w:rsidRPr="000A335E">
              <w:rPr>
                <w:sz w:val="24"/>
                <w:szCs w:val="24"/>
              </w:rPr>
              <w:t>0.09</w:t>
            </w:r>
          </w:p>
        </w:tc>
      </w:tr>
      <w:tr w:rsidR="000A335E" w:rsidRPr="000A335E" w14:paraId="25FBD51A" w14:textId="77777777" w:rsidTr="000A335E">
        <w:tc>
          <w:tcPr>
            <w:tcW w:w="6629" w:type="dxa"/>
            <w:gridSpan w:val="4"/>
          </w:tcPr>
          <w:p w14:paraId="13C920CB" w14:textId="77777777" w:rsidR="000A335E" w:rsidRPr="000A335E" w:rsidRDefault="000A335E" w:rsidP="000A335E">
            <w:pPr>
              <w:spacing w:line="480" w:lineRule="auto"/>
              <w:jc w:val="both"/>
              <w:rPr>
                <w:b/>
                <w:sz w:val="24"/>
                <w:szCs w:val="24"/>
              </w:rPr>
            </w:pPr>
            <w:r w:rsidRPr="000A335E">
              <w:rPr>
                <w:b/>
                <w:sz w:val="24"/>
                <w:szCs w:val="24"/>
              </w:rPr>
              <w:t>Change in QTc interval (Framingham) post feeding</w:t>
            </w:r>
          </w:p>
        </w:tc>
      </w:tr>
      <w:tr w:rsidR="000A335E" w:rsidRPr="000A335E" w14:paraId="6E3C2974" w14:textId="77777777" w:rsidTr="000A335E">
        <w:tc>
          <w:tcPr>
            <w:tcW w:w="1649" w:type="dxa"/>
          </w:tcPr>
          <w:p w14:paraId="492B199E" w14:textId="77777777" w:rsidR="000A335E" w:rsidRPr="000A335E" w:rsidRDefault="000A335E" w:rsidP="000A335E">
            <w:pPr>
              <w:spacing w:line="480" w:lineRule="auto"/>
              <w:jc w:val="both"/>
              <w:rPr>
                <w:b/>
                <w:sz w:val="24"/>
                <w:szCs w:val="24"/>
              </w:rPr>
            </w:pPr>
            <w:r w:rsidRPr="000A335E">
              <w:rPr>
                <w:b/>
                <w:sz w:val="24"/>
                <w:szCs w:val="24"/>
              </w:rPr>
              <w:t>Change in weight (kg)</w:t>
            </w:r>
          </w:p>
        </w:tc>
        <w:tc>
          <w:tcPr>
            <w:tcW w:w="1534" w:type="dxa"/>
          </w:tcPr>
          <w:p w14:paraId="15828DB4" w14:textId="77777777" w:rsidR="000A335E" w:rsidRPr="000A335E" w:rsidRDefault="000A335E" w:rsidP="000A335E">
            <w:pPr>
              <w:spacing w:line="480" w:lineRule="auto"/>
              <w:jc w:val="both"/>
              <w:rPr>
                <w:sz w:val="24"/>
                <w:szCs w:val="24"/>
              </w:rPr>
            </w:pPr>
            <w:r w:rsidRPr="000A335E">
              <w:rPr>
                <w:sz w:val="24"/>
                <w:szCs w:val="24"/>
              </w:rPr>
              <w:t>0.05</w:t>
            </w:r>
          </w:p>
        </w:tc>
        <w:tc>
          <w:tcPr>
            <w:tcW w:w="2170" w:type="dxa"/>
          </w:tcPr>
          <w:p w14:paraId="4C82FAEC" w14:textId="77777777" w:rsidR="000A335E" w:rsidRPr="000A335E" w:rsidRDefault="000A335E" w:rsidP="000A335E">
            <w:pPr>
              <w:spacing w:line="480" w:lineRule="auto"/>
              <w:jc w:val="both"/>
              <w:rPr>
                <w:sz w:val="24"/>
                <w:szCs w:val="24"/>
              </w:rPr>
            </w:pPr>
            <w:r w:rsidRPr="000A335E">
              <w:rPr>
                <w:sz w:val="24"/>
                <w:szCs w:val="24"/>
              </w:rPr>
              <w:t>-3(</w:t>
            </w:r>
            <w:r w:rsidR="00B630A9">
              <w:rPr>
                <w:sz w:val="24"/>
                <w:szCs w:val="24"/>
              </w:rPr>
              <w:t>-</w:t>
            </w:r>
            <w:r w:rsidRPr="000A335E">
              <w:rPr>
                <w:sz w:val="24"/>
                <w:szCs w:val="24"/>
              </w:rPr>
              <w:t>18,12)</w:t>
            </w:r>
          </w:p>
        </w:tc>
        <w:tc>
          <w:tcPr>
            <w:tcW w:w="1276" w:type="dxa"/>
          </w:tcPr>
          <w:p w14:paraId="57E102FB" w14:textId="77777777" w:rsidR="000A335E" w:rsidRPr="000A335E" w:rsidRDefault="000A335E" w:rsidP="000A335E">
            <w:pPr>
              <w:spacing w:line="480" w:lineRule="auto"/>
              <w:jc w:val="both"/>
              <w:rPr>
                <w:sz w:val="24"/>
                <w:szCs w:val="24"/>
              </w:rPr>
            </w:pPr>
            <w:r w:rsidRPr="000A335E">
              <w:rPr>
                <w:sz w:val="24"/>
                <w:szCs w:val="24"/>
              </w:rPr>
              <w:t>0.6</w:t>
            </w:r>
          </w:p>
        </w:tc>
      </w:tr>
      <w:tr w:rsidR="000A335E" w:rsidRPr="000A335E" w14:paraId="6A1DC136" w14:textId="77777777" w:rsidTr="000A335E">
        <w:tc>
          <w:tcPr>
            <w:tcW w:w="1649" w:type="dxa"/>
          </w:tcPr>
          <w:p w14:paraId="150F31EB" w14:textId="77777777" w:rsidR="000A335E" w:rsidRPr="000A335E" w:rsidRDefault="000A335E" w:rsidP="000A335E">
            <w:pPr>
              <w:spacing w:line="480" w:lineRule="auto"/>
              <w:jc w:val="both"/>
              <w:rPr>
                <w:b/>
                <w:sz w:val="24"/>
                <w:szCs w:val="24"/>
              </w:rPr>
            </w:pPr>
            <w:r w:rsidRPr="000A335E">
              <w:rPr>
                <w:b/>
                <w:sz w:val="24"/>
                <w:szCs w:val="24"/>
              </w:rPr>
              <w:t>Change in %BMI</w:t>
            </w:r>
          </w:p>
        </w:tc>
        <w:tc>
          <w:tcPr>
            <w:tcW w:w="1534" w:type="dxa"/>
          </w:tcPr>
          <w:p w14:paraId="02FAB1B5" w14:textId="77777777" w:rsidR="000A335E" w:rsidRPr="000A335E" w:rsidRDefault="000A335E" w:rsidP="000A335E">
            <w:pPr>
              <w:spacing w:line="480" w:lineRule="auto"/>
              <w:jc w:val="both"/>
              <w:rPr>
                <w:sz w:val="24"/>
                <w:szCs w:val="24"/>
              </w:rPr>
            </w:pPr>
            <w:r w:rsidRPr="000A335E">
              <w:rPr>
                <w:sz w:val="24"/>
                <w:szCs w:val="24"/>
              </w:rPr>
              <w:t>0.000</w:t>
            </w:r>
          </w:p>
        </w:tc>
        <w:tc>
          <w:tcPr>
            <w:tcW w:w="2170" w:type="dxa"/>
          </w:tcPr>
          <w:p w14:paraId="66801C1B" w14:textId="77777777" w:rsidR="000A335E" w:rsidRPr="000A335E" w:rsidRDefault="000A335E" w:rsidP="000A335E">
            <w:pPr>
              <w:spacing w:line="480" w:lineRule="auto"/>
              <w:jc w:val="both"/>
              <w:rPr>
                <w:sz w:val="24"/>
                <w:szCs w:val="24"/>
              </w:rPr>
            </w:pPr>
            <w:r w:rsidRPr="000A335E">
              <w:rPr>
                <w:sz w:val="24"/>
                <w:szCs w:val="24"/>
              </w:rPr>
              <w:t>-0.06(-7.3,7.2)</w:t>
            </w:r>
          </w:p>
        </w:tc>
        <w:tc>
          <w:tcPr>
            <w:tcW w:w="1276" w:type="dxa"/>
          </w:tcPr>
          <w:p w14:paraId="5BC33038" w14:textId="77777777" w:rsidR="000A335E" w:rsidRPr="000A335E" w:rsidRDefault="000A335E" w:rsidP="000A335E">
            <w:pPr>
              <w:spacing w:line="480" w:lineRule="auto"/>
              <w:jc w:val="both"/>
              <w:rPr>
                <w:sz w:val="24"/>
                <w:szCs w:val="24"/>
              </w:rPr>
            </w:pPr>
            <w:r w:rsidRPr="000A335E">
              <w:rPr>
                <w:sz w:val="24"/>
                <w:szCs w:val="24"/>
              </w:rPr>
              <w:t>0.9</w:t>
            </w:r>
          </w:p>
        </w:tc>
      </w:tr>
      <w:tr w:rsidR="000A335E" w:rsidRPr="000A335E" w14:paraId="0F291CC1" w14:textId="77777777" w:rsidTr="000A335E">
        <w:tc>
          <w:tcPr>
            <w:tcW w:w="1649" w:type="dxa"/>
          </w:tcPr>
          <w:p w14:paraId="128A31E6" w14:textId="77777777" w:rsidR="000A335E" w:rsidRPr="000A335E" w:rsidRDefault="000A335E" w:rsidP="000A335E">
            <w:pPr>
              <w:spacing w:line="480" w:lineRule="auto"/>
              <w:jc w:val="both"/>
              <w:rPr>
                <w:b/>
                <w:sz w:val="24"/>
                <w:szCs w:val="24"/>
              </w:rPr>
            </w:pPr>
            <w:r w:rsidRPr="000A335E">
              <w:rPr>
                <w:b/>
                <w:sz w:val="24"/>
                <w:szCs w:val="24"/>
              </w:rPr>
              <w:t>Change in Heart rate</w:t>
            </w:r>
          </w:p>
        </w:tc>
        <w:tc>
          <w:tcPr>
            <w:tcW w:w="1534" w:type="dxa"/>
          </w:tcPr>
          <w:p w14:paraId="5AA91301" w14:textId="77777777" w:rsidR="000A335E" w:rsidRPr="000A335E" w:rsidRDefault="000A335E" w:rsidP="000A335E">
            <w:pPr>
              <w:spacing w:line="480" w:lineRule="auto"/>
              <w:jc w:val="both"/>
              <w:rPr>
                <w:sz w:val="24"/>
                <w:szCs w:val="24"/>
              </w:rPr>
            </w:pPr>
            <w:r w:rsidRPr="000A335E">
              <w:rPr>
                <w:sz w:val="24"/>
                <w:szCs w:val="24"/>
              </w:rPr>
              <w:t>0.01</w:t>
            </w:r>
          </w:p>
        </w:tc>
        <w:tc>
          <w:tcPr>
            <w:tcW w:w="2170" w:type="dxa"/>
          </w:tcPr>
          <w:p w14:paraId="234AEE06" w14:textId="77777777" w:rsidR="000A335E" w:rsidRPr="000A335E" w:rsidRDefault="000A335E" w:rsidP="000A335E">
            <w:pPr>
              <w:spacing w:line="480" w:lineRule="auto"/>
              <w:jc w:val="both"/>
              <w:rPr>
                <w:sz w:val="24"/>
                <w:szCs w:val="24"/>
              </w:rPr>
            </w:pPr>
            <w:r w:rsidRPr="000A335E">
              <w:rPr>
                <w:sz w:val="24"/>
                <w:szCs w:val="24"/>
              </w:rPr>
              <w:t>0.5(-1.1,2)</w:t>
            </w:r>
          </w:p>
        </w:tc>
        <w:tc>
          <w:tcPr>
            <w:tcW w:w="1276" w:type="dxa"/>
          </w:tcPr>
          <w:p w14:paraId="0C9A1BCC" w14:textId="77777777" w:rsidR="000A335E" w:rsidRPr="000A335E" w:rsidRDefault="000A335E" w:rsidP="000A335E">
            <w:pPr>
              <w:spacing w:line="480" w:lineRule="auto"/>
              <w:jc w:val="both"/>
              <w:rPr>
                <w:sz w:val="24"/>
                <w:szCs w:val="24"/>
              </w:rPr>
            </w:pPr>
            <w:r w:rsidRPr="000A335E">
              <w:rPr>
                <w:sz w:val="24"/>
                <w:szCs w:val="24"/>
              </w:rPr>
              <w:t>0.5</w:t>
            </w:r>
          </w:p>
        </w:tc>
      </w:tr>
      <w:tr w:rsidR="0047391A" w:rsidRPr="000A335E" w14:paraId="212FF8A2" w14:textId="77777777" w:rsidTr="000A335E">
        <w:tc>
          <w:tcPr>
            <w:tcW w:w="6629" w:type="dxa"/>
            <w:gridSpan w:val="4"/>
          </w:tcPr>
          <w:p w14:paraId="3740E212" w14:textId="77777777" w:rsidR="0047391A" w:rsidRPr="00C311C9" w:rsidRDefault="0047391A" w:rsidP="0047391A">
            <w:pPr>
              <w:keepNext/>
              <w:keepLines/>
              <w:spacing w:before="200"/>
              <w:outlineLvl w:val="2"/>
              <w:rPr>
                <w:rFonts w:asciiTheme="majorHAnsi" w:eastAsiaTheme="majorEastAsia" w:hAnsiTheme="majorHAnsi" w:cstheme="majorBidi"/>
                <w:b/>
                <w:bCs/>
              </w:rPr>
            </w:pPr>
            <w:bookmarkStart w:id="777" w:name="_Toc377455168"/>
            <w:bookmarkStart w:id="778" w:name="_Toc384719082"/>
            <w:r w:rsidRPr="00C311C9">
              <w:rPr>
                <w:rFonts w:asciiTheme="majorHAnsi" w:eastAsiaTheme="majorEastAsia" w:hAnsiTheme="majorHAnsi" w:cstheme="majorBidi"/>
                <w:b/>
                <w:bCs/>
              </w:rPr>
              <w:t>(Continued) Table 9.9 Relationship between cardiovascular and anthropometric outcomes at baseline and four days post refeeding</w:t>
            </w:r>
            <w:bookmarkEnd w:id="777"/>
            <w:bookmarkEnd w:id="778"/>
          </w:p>
          <w:p w14:paraId="4F2D8ABB" w14:textId="77777777" w:rsidR="0047391A" w:rsidRPr="00C311C9" w:rsidRDefault="0047391A" w:rsidP="000A335E">
            <w:pPr>
              <w:spacing w:line="480" w:lineRule="auto"/>
              <w:jc w:val="both"/>
              <w:rPr>
                <w:b/>
                <w:sz w:val="24"/>
                <w:szCs w:val="24"/>
              </w:rPr>
            </w:pPr>
          </w:p>
        </w:tc>
      </w:tr>
      <w:tr w:rsidR="000A335E" w:rsidRPr="000A335E" w14:paraId="7900A8AC" w14:textId="77777777" w:rsidTr="000A335E">
        <w:tc>
          <w:tcPr>
            <w:tcW w:w="6629" w:type="dxa"/>
            <w:gridSpan w:val="4"/>
          </w:tcPr>
          <w:p w14:paraId="48622A61" w14:textId="77777777" w:rsidR="000A335E" w:rsidRPr="000A335E" w:rsidRDefault="000A335E" w:rsidP="000A335E">
            <w:pPr>
              <w:spacing w:line="480" w:lineRule="auto"/>
              <w:jc w:val="both"/>
              <w:rPr>
                <w:b/>
                <w:sz w:val="24"/>
                <w:szCs w:val="24"/>
              </w:rPr>
            </w:pPr>
            <w:r w:rsidRPr="000A335E">
              <w:rPr>
                <w:b/>
                <w:sz w:val="24"/>
                <w:szCs w:val="24"/>
              </w:rPr>
              <w:t xml:space="preserve">Change in QTc interval (Bazett’s) post refeeding </w:t>
            </w:r>
          </w:p>
        </w:tc>
      </w:tr>
      <w:tr w:rsidR="000A335E" w:rsidRPr="000A335E" w14:paraId="3D8CA46F" w14:textId="77777777" w:rsidTr="000A335E">
        <w:tc>
          <w:tcPr>
            <w:tcW w:w="1649" w:type="dxa"/>
          </w:tcPr>
          <w:p w14:paraId="2953BBBB" w14:textId="77777777" w:rsidR="000A335E" w:rsidRPr="000A335E" w:rsidRDefault="000A335E" w:rsidP="000A335E">
            <w:pPr>
              <w:spacing w:line="480" w:lineRule="auto"/>
              <w:rPr>
                <w:b/>
              </w:rPr>
            </w:pPr>
            <w:r w:rsidRPr="000A335E">
              <w:rPr>
                <w:b/>
              </w:rPr>
              <w:t>Change in weight (kg)</w:t>
            </w:r>
          </w:p>
        </w:tc>
        <w:tc>
          <w:tcPr>
            <w:tcW w:w="1534" w:type="dxa"/>
          </w:tcPr>
          <w:p w14:paraId="0C55C87B" w14:textId="77777777" w:rsidR="000A335E" w:rsidRPr="000A335E" w:rsidRDefault="000A335E" w:rsidP="000A335E">
            <w:pPr>
              <w:spacing w:line="480" w:lineRule="auto"/>
              <w:jc w:val="both"/>
              <w:rPr>
                <w:sz w:val="24"/>
                <w:szCs w:val="24"/>
              </w:rPr>
            </w:pPr>
            <w:r w:rsidRPr="000A335E">
              <w:rPr>
                <w:sz w:val="24"/>
                <w:szCs w:val="24"/>
              </w:rPr>
              <w:t>0.04</w:t>
            </w:r>
          </w:p>
        </w:tc>
        <w:tc>
          <w:tcPr>
            <w:tcW w:w="2170" w:type="dxa"/>
          </w:tcPr>
          <w:p w14:paraId="51F8DE77" w14:textId="77777777" w:rsidR="000A335E" w:rsidRPr="000A335E" w:rsidRDefault="000A335E" w:rsidP="000A335E">
            <w:pPr>
              <w:spacing w:line="480" w:lineRule="auto"/>
              <w:jc w:val="both"/>
              <w:rPr>
                <w:sz w:val="24"/>
                <w:szCs w:val="24"/>
              </w:rPr>
            </w:pPr>
            <w:r w:rsidRPr="000A335E">
              <w:rPr>
                <w:sz w:val="24"/>
                <w:szCs w:val="24"/>
              </w:rPr>
              <w:t>-8(-23,6)</w:t>
            </w:r>
          </w:p>
        </w:tc>
        <w:tc>
          <w:tcPr>
            <w:tcW w:w="1276" w:type="dxa"/>
          </w:tcPr>
          <w:p w14:paraId="537B5585" w14:textId="77777777" w:rsidR="000A335E" w:rsidRPr="000A335E" w:rsidRDefault="000A335E" w:rsidP="000A335E">
            <w:pPr>
              <w:spacing w:line="480" w:lineRule="auto"/>
              <w:jc w:val="both"/>
              <w:rPr>
                <w:sz w:val="24"/>
                <w:szCs w:val="24"/>
              </w:rPr>
            </w:pPr>
            <w:r w:rsidRPr="000A335E">
              <w:rPr>
                <w:sz w:val="24"/>
                <w:szCs w:val="24"/>
              </w:rPr>
              <w:t>0.2</w:t>
            </w:r>
          </w:p>
        </w:tc>
      </w:tr>
      <w:tr w:rsidR="000A335E" w:rsidRPr="000A335E" w14:paraId="74D377ED" w14:textId="77777777" w:rsidTr="000A335E">
        <w:tc>
          <w:tcPr>
            <w:tcW w:w="1649" w:type="dxa"/>
          </w:tcPr>
          <w:p w14:paraId="578D1D59" w14:textId="77777777" w:rsidR="000A335E" w:rsidRPr="000A335E" w:rsidRDefault="000A335E" w:rsidP="000A335E">
            <w:pPr>
              <w:spacing w:line="480" w:lineRule="auto"/>
              <w:rPr>
                <w:b/>
              </w:rPr>
            </w:pPr>
            <w:r w:rsidRPr="000A335E">
              <w:rPr>
                <w:b/>
              </w:rPr>
              <w:t>Change in %BMI</w:t>
            </w:r>
          </w:p>
        </w:tc>
        <w:tc>
          <w:tcPr>
            <w:tcW w:w="1534" w:type="dxa"/>
          </w:tcPr>
          <w:p w14:paraId="5BABD62B" w14:textId="77777777" w:rsidR="000A335E" w:rsidRPr="000A335E" w:rsidRDefault="000A335E" w:rsidP="000A335E">
            <w:pPr>
              <w:spacing w:line="480" w:lineRule="auto"/>
              <w:jc w:val="both"/>
              <w:rPr>
                <w:sz w:val="24"/>
                <w:szCs w:val="24"/>
              </w:rPr>
            </w:pPr>
            <w:r w:rsidRPr="000A335E">
              <w:rPr>
                <w:sz w:val="24"/>
                <w:szCs w:val="24"/>
              </w:rPr>
              <w:t>0.003</w:t>
            </w:r>
          </w:p>
        </w:tc>
        <w:tc>
          <w:tcPr>
            <w:tcW w:w="2170" w:type="dxa"/>
          </w:tcPr>
          <w:p w14:paraId="6A440C9B" w14:textId="77777777" w:rsidR="000A335E" w:rsidRPr="000A335E" w:rsidRDefault="000A335E" w:rsidP="000A335E">
            <w:pPr>
              <w:spacing w:line="480" w:lineRule="auto"/>
              <w:jc w:val="both"/>
              <w:rPr>
                <w:sz w:val="24"/>
                <w:szCs w:val="24"/>
              </w:rPr>
            </w:pPr>
            <w:r w:rsidRPr="000A335E">
              <w:rPr>
                <w:sz w:val="24"/>
                <w:szCs w:val="24"/>
              </w:rPr>
              <w:t>-0.9(-8.3,6.3)</w:t>
            </w:r>
          </w:p>
        </w:tc>
        <w:tc>
          <w:tcPr>
            <w:tcW w:w="1276" w:type="dxa"/>
          </w:tcPr>
          <w:p w14:paraId="4FA4801B" w14:textId="77777777" w:rsidR="000A335E" w:rsidRPr="000A335E" w:rsidRDefault="000A335E" w:rsidP="000A335E">
            <w:pPr>
              <w:spacing w:line="480" w:lineRule="auto"/>
              <w:jc w:val="both"/>
              <w:rPr>
                <w:sz w:val="24"/>
                <w:szCs w:val="24"/>
              </w:rPr>
            </w:pPr>
            <w:r w:rsidRPr="000A335E">
              <w:rPr>
                <w:sz w:val="24"/>
                <w:szCs w:val="24"/>
              </w:rPr>
              <w:t>0.7</w:t>
            </w:r>
          </w:p>
        </w:tc>
      </w:tr>
      <w:tr w:rsidR="000A335E" w:rsidRPr="000A335E" w14:paraId="76E1C74D" w14:textId="77777777" w:rsidTr="000A335E">
        <w:tc>
          <w:tcPr>
            <w:tcW w:w="1649" w:type="dxa"/>
          </w:tcPr>
          <w:p w14:paraId="6FACC36B" w14:textId="77777777" w:rsidR="000A335E" w:rsidRPr="000A335E" w:rsidRDefault="000A335E" w:rsidP="000A335E">
            <w:pPr>
              <w:spacing w:line="480" w:lineRule="auto"/>
              <w:rPr>
                <w:b/>
              </w:rPr>
            </w:pPr>
            <w:r w:rsidRPr="000A335E">
              <w:rPr>
                <w:b/>
              </w:rPr>
              <w:t>Change in heart rate</w:t>
            </w:r>
          </w:p>
        </w:tc>
        <w:tc>
          <w:tcPr>
            <w:tcW w:w="1534" w:type="dxa"/>
          </w:tcPr>
          <w:p w14:paraId="51D1D7AE" w14:textId="77777777" w:rsidR="000A335E" w:rsidRPr="000A335E" w:rsidRDefault="000A335E" w:rsidP="000A335E">
            <w:pPr>
              <w:spacing w:line="480" w:lineRule="auto"/>
              <w:jc w:val="both"/>
              <w:rPr>
                <w:sz w:val="24"/>
                <w:szCs w:val="24"/>
              </w:rPr>
            </w:pPr>
            <w:r w:rsidRPr="000A335E">
              <w:rPr>
                <w:sz w:val="24"/>
                <w:szCs w:val="24"/>
              </w:rPr>
              <w:t>0.004</w:t>
            </w:r>
          </w:p>
        </w:tc>
        <w:tc>
          <w:tcPr>
            <w:tcW w:w="2170" w:type="dxa"/>
          </w:tcPr>
          <w:p w14:paraId="7A4C1921" w14:textId="77777777" w:rsidR="000A335E" w:rsidRPr="000A335E" w:rsidRDefault="000A335E" w:rsidP="000A335E">
            <w:pPr>
              <w:spacing w:line="480" w:lineRule="auto"/>
              <w:jc w:val="both"/>
              <w:rPr>
                <w:sz w:val="24"/>
                <w:szCs w:val="24"/>
              </w:rPr>
            </w:pPr>
            <w:r w:rsidRPr="000A335E">
              <w:rPr>
                <w:sz w:val="24"/>
                <w:szCs w:val="24"/>
              </w:rPr>
              <w:t>-0.3(-1.9,1.4)</w:t>
            </w:r>
          </w:p>
        </w:tc>
        <w:tc>
          <w:tcPr>
            <w:tcW w:w="1276" w:type="dxa"/>
          </w:tcPr>
          <w:p w14:paraId="546D0EE8" w14:textId="77777777" w:rsidR="000A335E" w:rsidRPr="000A335E" w:rsidRDefault="000A335E" w:rsidP="000A335E">
            <w:pPr>
              <w:spacing w:line="480" w:lineRule="auto"/>
              <w:jc w:val="both"/>
              <w:rPr>
                <w:sz w:val="24"/>
                <w:szCs w:val="24"/>
              </w:rPr>
            </w:pPr>
            <w:r w:rsidRPr="000A335E">
              <w:rPr>
                <w:sz w:val="24"/>
                <w:szCs w:val="24"/>
              </w:rPr>
              <w:t>0.7</w:t>
            </w:r>
          </w:p>
        </w:tc>
      </w:tr>
      <w:tr w:rsidR="000A335E" w:rsidRPr="000A335E" w14:paraId="1390C060" w14:textId="77777777" w:rsidTr="000A335E">
        <w:tc>
          <w:tcPr>
            <w:tcW w:w="6629" w:type="dxa"/>
            <w:gridSpan w:val="4"/>
          </w:tcPr>
          <w:p w14:paraId="4EA7B9D3" w14:textId="77777777" w:rsidR="000A335E" w:rsidRPr="000A335E" w:rsidRDefault="000A335E" w:rsidP="000A335E">
            <w:pPr>
              <w:spacing w:line="480" w:lineRule="auto"/>
              <w:jc w:val="both"/>
              <w:rPr>
                <w:b/>
                <w:sz w:val="24"/>
                <w:szCs w:val="24"/>
              </w:rPr>
            </w:pPr>
            <w:r w:rsidRPr="000A335E">
              <w:rPr>
                <w:b/>
                <w:sz w:val="24"/>
                <w:szCs w:val="24"/>
              </w:rPr>
              <w:t>Change in HR</w:t>
            </w:r>
          </w:p>
        </w:tc>
      </w:tr>
      <w:tr w:rsidR="000A335E" w:rsidRPr="000A335E" w14:paraId="6802F713" w14:textId="77777777" w:rsidTr="000A335E">
        <w:tc>
          <w:tcPr>
            <w:tcW w:w="1649" w:type="dxa"/>
          </w:tcPr>
          <w:p w14:paraId="3330EBDB" w14:textId="77777777" w:rsidR="000A335E" w:rsidRPr="000A335E" w:rsidRDefault="000A335E" w:rsidP="000A335E">
            <w:pPr>
              <w:spacing w:line="480" w:lineRule="auto"/>
              <w:rPr>
                <w:b/>
              </w:rPr>
            </w:pPr>
            <w:r w:rsidRPr="000A335E">
              <w:rPr>
                <w:b/>
              </w:rPr>
              <w:t>Change in weight (kg)</w:t>
            </w:r>
          </w:p>
        </w:tc>
        <w:tc>
          <w:tcPr>
            <w:tcW w:w="1534" w:type="dxa"/>
          </w:tcPr>
          <w:p w14:paraId="76D5073F" w14:textId="77777777" w:rsidR="000A335E" w:rsidRPr="000A335E" w:rsidRDefault="000A335E" w:rsidP="000A335E">
            <w:pPr>
              <w:spacing w:line="480" w:lineRule="auto"/>
              <w:jc w:val="both"/>
              <w:rPr>
                <w:sz w:val="24"/>
                <w:szCs w:val="24"/>
              </w:rPr>
            </w:pPr>
            <w:r w:rsidRPr="000A335E">
              <w:rPr>
                <w:sz w:val="24"/>
                <w:szCs w:val="24"/>
              </w:rPr>
              <w:t>0.08</w:t>
            </w:r>
          </w:p>
        </w:tc>
        <w:tc>
          <w:tcPr>
            <w:tcW w:w="2170" w:type="dxa"/>
          </w:tcPr>
          <w:p w14:paraId="65840228" w14:textId="77777777" w:rsidR="000A335E" w:rsidRPr="000A335E" w:rsidRDefault="000A335E" w:rsidP="000A335E">
            <w:pPr>
              <w:spacing w:line="480" w:lineRule="auto"/>
              <w:jc w:val="both"/>
              <w:rPr>
                <w:sz w:val="24"/>
                <w:szCs w:val="24"/>
              </w:rPr>
            </w:pPr>
            <w:r w:rsidRPr="000A335E">
              <w:rPr>
                <w:sz w:val="24"/>
                <w:szCs w:val="24"/>
              </w:rPr>
              <w:t>-0.8(-2.3,0.8)</w:t>
            </w:r>
          </w:p>
        </w:tc>
        <w:tc>
          <w:tcPr>
            <w:tcW w:w="1276" w:type="dxa"/>
          </w:tcPr>
          <w:p w14:paraId="1453A58E" w14:textId="77777777" w:rsidR="000A335E" w:rsidRPr="000A335E" w:rsidRDefault="000A335E" w:rsidP="000A335E">
            <w:pPr>
              <w:spacing w:line="480" w:lineRule="auto"/>
              <w:jc w:val="both"/>
              <w:rPr>
                <w:sz w:val="24"/>
                <w:szCs w:val="24"/>
              </w:rPr>
            </w:pPr>
            <w:r w:rsidRPr="000A335E">
              <w:rPr>
                <w:sz w:val="24"/>
                <w:szCs w:val="24"/>
              </w:rPr>
              <w:t>0.6</w:t>
            </w:r>
          </w:p>
        </w:tc>
      </w:tr>
      <w:tr w:rsidR="000A335E" w:rsidRPr="000A335E" w14:paraId="63078AEF" w14:textId="77777777" w:rsidTr="000A335E">
        <w:tc>
          <w:tcPr>
            <w:tcW w:w="1649" w:type="dxa"/>
          </w:tcPr>
          <w:p w14:paraId="54CD8079" w14:textId="77777777" w:rsidR="000A335E" w:rsidRPr="000A335E" w:rsidRDefault="000A335E" w:rsidP="000A335E">
            <w:pPr>
              <w:spacing w:line="480" w:lineRule="auto"/>
              <w:rPr>
                <w:b/>
              </w:rPr>
            </w:pPr>
            <w:r w:rsidRPr="000A335E">
              <w:rPr>
                <w:b/>
              </w:rPr>
              <w:t>Change in %BMI</w:t>
            </w:r>
          </w:p>
        </w:tc>
        <w:tc>
          <w:tcPr>
            <w:tcW w:w="1534" w:type="dxa"/>
          </w:tcPr>
          <w:p w14:paraId="6AC6835D" w14:textId="77777777" w:rsidR="000A335E" w:rsidRPr="000A335E" w:rsidRDefault="000A335E" w:rsidP="000A335E">
            <w:pPr>
              <w:spacing w:line="480" w:lineRule="auto"/>
              <w:jc w:val="both"/>
              <w:rPr>
                <w:sz w:val="24"/>
                <w:szCs w:val="24"/>
              </w:rPr>
            </w:pPr>
            <w:r w:rsidRPr="000A335E">
              <w:rPr>
                <w:sz w:val="24"/>
                <w:szCs w:val="24"/>
              </w:rPr>
              <w:t>0.04</w:t>
            </w:r>
          </w:p>
        </w:tc>
        <w:tc>
          <w:tcPr>
            <w:tcW w:w="2170" w:type="dxa"/>
          </w:tcPr>
          <w:p w14:paraId="5CAA65B8" w14:textId="77777777" w:rsidR="000A335E" w:rsidRPr="000A335E" w:rsidRDefault="000A335E" w:rsidP="000A335E">
            <w:pPr>
              <w:spacing w:line="480" w:lineRule="auto"/>
              <w:jc w:val="both"/>
              <w:rPr>
                <w:sz w:val="24"/>
                <w:szCs w:val="24"/>
              </w:rPr>
            </w:pPr>
            <w:r w:rsidRPr="000A335E">
              <w:rPr>
                <w:sz w:val="24"/>
                <w:szCs w:val="24"/>
              </w:rPr>
              <w:t>-0.8(-2.3,0.8)</w:t>
            </w:r>
          </w:p>
        </w:tc>
        <w:tc>
          <w:tcPr>
            <w:tcW w:w="1276" w:type="dxa"/>
          </w:tcPr>
          <w:p w14:paraId="100D2315" w14:textId="77777777" w:rsidR="000A335E" w:rsidRPr="000A335E" w:rsidRDefault="000A335E" w:rsidP="000A335E">
            <w:pPr>
              <w:spacing w:line="480" w:lineRule="auto"/>
              <w:jc w:val="both"/>
              <w:rPr>
                <w:sz w:val="24"/>
                <w:szCs w:val="24"/>
              </w:rPr>
            </w:pPr>
            <w:r w:rsidRPr="000A335E">
              <w:rPr>
                <w:sz w:val="24"/>
                <w:szCs w:val="24"/>
              </w:rPr>
              <w:t>0.3</w:t>
            </w:r>
          </w:p>
        </w:tc>
      </w:tr>
    </w:tbl>
    <w:p w14:paraId="3369D668" w14:textId="77777777" w:rsidR="000A335E" w:rsidRPr="000A335E" w:rsidRDefault="000A335E" w:rsidP="000A335E">
      <w:pPr>
        <w:spacing w:line="480" w:lineRule="auto"/>
        <w:rPr>
          <w:sz w:val="24"/>
          <w:szCs w:val="24"/>
        </w:rPr>
      </w:pPr>
    </w:p>
    <w:p w14:paraId="7E53169D" w14:textId="77777777" w:rsidR="000A335E" w:rsidRPr="000A335E" w:rsidRDefault="000A335E" w:rsidP="000A335E">
      <w:pPr>
        <w:spacing w:line="480" w:lineRule="auto"/>
        <w:rPr>
          <w:sz w:val="24"/>
          <w:szCs w:val="24"/>
        </w:rPr>
      </w:pPr>
    </w:p>
    <w:p w14:paraId="54978623" w14:textId="77777777" w:rsidR="000A335E" w:rsidRPr="000A335E" w:rsidRDefault="000A335E" w:rsidP="000A335E">
      <w:pPr>
        <w:spacing w:line="480" w:lineRule="auto"/>
        <w:rPr>
          <w:sz w:val="24"/>
          <w:szCs w:val="24"/>
        </w:rPr>
      </w:pPr>
    </w:p>
    <w:p w14:paraId="5401C55B" w14:textId="77777777" w:rsidR="000A335E" w:rsidRPr="000A335E" w:rsidRDefault="000A335E" w:rsidP="000A335E">
      <w:pPr>
        <w:spacing w:line="480" w:lineRule="auto"/>
        <w:rPr>
          <w:sz w:val="24"/>
          <w:szCs w:val="24"/>
        </w:rPr>
      </w:pPr>
    </w:p>
    <w:p w14:paraId="62FD0953" w14:textId="77777777" w:rsidR="000A335E" w:rsidRPr="000A335E" w:rsidRDefault="000A335E" w:rsidP="000A335E">
      <w:pPr>
        <w:spacing w:line="480" w:lineRule="auto"/>
        <w:rPr>
          <w:sz w:val="24"/>
          <w:szCs w:val="24"/>
        </w:rPr>
      </w:pPr>
    </w:p>
    <w:p w14:paraId="205BAA1E" w14:textId="77777777" w:rsidR="000A335E" w:rsidRPr="000A335E" w:rsidRDefault="000A335E" w:rsidP="000A335E">
      <w:pPr>
        <w:spacing w:line="480" w:lineRule="auto"/>
        <w:rPr>
          <w:sz w:val="24"/>
          <w:szCs w:val="24"/>
        </w:rPr>
      </w:pPr>
    </w:p>
    <w:p w14:paraId="779A0920" w14:textId="77777777" w:rsidR="000A335E" w:rsidRDefault="000A335E" w:rsidP="000A335E">
      <w:pPr>
        <w:spacing w:line="480" w:lineRule="auto"/>
        <w:rPr>
          <w:sz w:val="24"/>
          <w:szCs w:val="24"/>
        </w:rPr>
      </w:pPr>
    </w:p>
    <w:p w14:paraId="6B5D14B9" w14:textId="77777777" w:rsidR="0047391A" w:rsidRPr="000A335E" w:rsidRDefault="0047391A" w:rsidP="000A335E">
      <w:pPr>
        <w:spacing w:line="480" w:lineRule="auto"/>
        <w:rPr>
          <w:sz w:val="24"/>
          <w:szCs w:val="24"/>
        </w:rPr>
      </w:pPr>
    </w:p>
    <w:p w14:paraId="6CF0E009" w14:textId="77777777" w:rsidR="000A335E" w:rsidRPr="00C311C9" w:rsidRDefault="000A335E" w:rsidP="000A335E">
      <w:pPr>
        <w:keepNext/>
        <w:keepLines/>
        <w:spacing w:before="200" w:after="0"/>
        <w:outlineLvl w:val="2"/>
        <w:rPr>
          <w:rFonts w:asciiTheme="majorHAnsi" w:eastAsiaTheme="majorEastAsia" w:hAnsiTheme="majorHAnsi" w:cstheme="majorBidi"/>
          <w:b/>
          <w:bCs/>
        </w:rPr>
      </w:pPr>
      <w:bookmarkStart w:id="779" w:name="_Toc376168670"/>
      <w:bookmarkStart w:id="780" w:name="_Toc377455169"/>
      <w:bookmarkStart w:id="781" w:name="_Toc384719083"/>
      <w:r w:rsidRPr="00C311C9">
        <w:rPr>
          <w:rFonts w:asciiTheme="majorHAnsi" w:eastAsiaTheme="majorEastAsia" w:hAnsiTheme="majorHAnsi" w:cstheme="majorBidi"/>
          <w:b/>
          <w:bCs/>
        </w:rPr>
        <w:t>Table 9.10 Relationship between change in QTc interval with change in weight post refeeding - adjusting for covariates age, gender and height.</w:t>
      </w:r>
      <w:bookmarkEnd w:id="779"/>
      <w:bookmarkEnd w:id="780"/>
      <w:bookmarkEnd w:id="781"/>
    </w:p>
    <w:p w14:paraId="6FCFA996" w14:textId="77777777" w:rsidR="000A335E" w:rsidRPr="00C311C9" w:rsidRDefault="000A335E" w:rsidP="000A335E"/>
    <w:p w14:paraId="0CA9C420" w14:textId="77777777" w:rsidR="000A335E" w:rsidRPr="000A335E" w:rsidRDefault="000A335E" w:rsidP="000A335E"/>
    <w:tbl>
      <w:tblPr>
        <w:tblStyle w:val="TableGrid"/>
        <w:tblW w:w="0" w:type="auto"/>
        <w:tblLook w:val="04A0" w:firstRow="1" w:lastRow="0" w:firstColumn="1" w:lastColumn="0" w:noHBand="0" w:noVBand="1"/>
      </w:tblPr>
      <w:tblGrid>
        <w:gridCol w:w="1848"/>
        <w:gridCol w:w="1849"/>
        <w:gridCol w:w="1849"/>
      </w:tblGrid>
      <w:tr w:rsidR="000A335E" w:rsidRPr="000A335E" w14:paraId="348AC95A" w14:textId="77777777" w:rsidTr="000A335E">
        <w:tc>
          <w:tcPr>
            <w:tcW w:w="5546" w:type="dxa"/>
            <w:gridSpan w:val="3"/>
          </w:tcPr>
          <w:p w14:paraId="67D5B100" w14:textId="77777777" w:rsidR="000A335E" w:rsidRPr="000A335E" w:rsidRDefault="000A335E" w:rsidP="000A335E">
            <w:pPr>
              <w:rPr>
                <w:b/>
                <w:sz w:val="24"/>
                <w:szCs w:val="24"/>
                <w:lang w:val="en-US"/>
              </w:rPr>
            </w:pPr>
            <w:r w:rsidRPr="000A335E">
              <w:rPr>
                <w:b/>
                <w:sz w:val="24"/>
                <w:szCs w:val="24"/>
                <w:lang w:val="en-US"/>
              </w:rPr>
              <w:t>Adjusted</w:t>
            </w:r>
          </w:p>
          <w:p w14:paraId="0BF441BE" w14:textId="77777777" w:rsidR="000A335E" w:rsidRPr="000A335E" w:rsidRDefault="000A335E" w:rsidP="000A335E">
            <w:pPr>
              <w:rPr>
                <w:b/>
                <w:sz w:val="24"/>
                <w:szCs w:val="24"/>
                <w:lang w:val="en-US"/>
              </w:rPr>
            </w:pPr>
          </w:p>
        </w:tc>
      </w:tr>
      <w:tr w:rsidR="000A335E" w:rsidRPr="000A335E" w14:paraId="2761DB10" w14:textId="77777777" w:rsidTr="000A335E">
        <w:tc>
          <w:tcPr>
            <w:tcW w:w="1848" w:type="dxa"/>
          </w:tcPr>
          <w:p w14:paraId="4B5B456E" w14:textId="77777777" w:rsidR="000A335E" w:rsidRPr="000A335E" w:rsidRDefault="000A335E" w:rsidP="000A335E">
            <w:pPr>
              <w:rPr>
                <w:b/>
                <w:sz w:val="24"/>
                <w:szCs w:val="24"/>
                <w:lang w:val="en-US"/>
              </w:rPr>
            </w:pPr>
            <w:r w:rsidRPr="000A335E">
              <w:rPr>
                <w:b/>
                <w:sz w:val="24"/>
                <w:szCs w:val="24"/>
                <w:lang w:val="en-US"/>
              </w:rPr>
              <w:t xml:space="preserve">Correlation Coefficient </w:t>
            </w:r>
          </w:p>
          <w:p w14:paraId="07836E99" w14:textId="77777777" w:rsidR="000A335E" w:rsidRPr="000A335E" w:rsidRDefault="000A335E" w:rsidP="000A335E">
            <w:pPr>
              <w:rPr>
                <w:b/>
                <w:sz w:val="24"/>
                <w:szCs w:val="24"/>
                <w:vertAlign w:val="superscript"/>
                <w:lang w:val="en-US"/>
              </w:rPr>
            </w:pPr>
            <w:r w:rsidRPr="000A335E">
              <w:rPr>
                <w:b/>
                <w:sz w:val="24"/>
                <w:szCs w:val="24"/>
                <w:lang w:val="en-US"/>
              </w:rPr>
              <w:t>R</w:t>
            </w:r>
            <w:r w:rsidRPr="000A335E">
              <w:rPr>
                <w:b/>
                <w:sz w:val="24"/>
                <w:szCs w:val="24"/>
                <w:vertAlign w:val="superscript"/>
                <w:lang w:val="en-US"/>
              </w:rPr>
              <w:t>2</w:t>
            </w:r>
          </w:p>
          <w:p w14:paraId="58368AB2" w14:textId="77777777" w:rsidR="000A335E" w:rsidRPr="000A335E" w:rsidRDefault="000A335E" w:rsidP="000A335E">
            <w:pPr>
              <w:rPr>
                <w:b/>
                <w:sz w:val="24"/>
                <w:szCs w:val="24"/>
                <w:lang w:val="en-US"/>
              </w:rPr>
            </w:pPr>
          </w:p>
        </w:tc>
        <w:tc>
          <w:tcPr>
            <w:tcW w:w="1849" w:type="dxa"/>
          </w:tcPr>
          <w:p w14:paraId="3F73A176" w14:textId="6D2BDC06" w:rsidR="000A335E" w:rsidRPr="000A335E" w:rsidRDefault="006D7B29" w:rsidP="000A335E">
            <w:pPr>
              <w:rPr>
                <w:b/>
                <w:sz w:val="24"/>
                <w:szCs w:val="24"/>
                <w:lang w:val="en-US"/>
              </w:rPr>
            </w:pPr>
            <w:r>
              <w:rPr>
                <w:b/>
                <w:sz w:val="24"/>
                <w:szCs w:val="24"/>
                <w:lang w:val="en-US"/>
              </w:rPr>
              <w:t>Mean Difference</w:t>
            </w:r>
          </w:p>
          <w:p w14:paraId="5205FAB1" w14:textId="3765022F" w:rsidR="000A335E" w:rsidRPr="000A335E" w:rsidRDefault="006D7B29" w:rsidP="000A335E">
            <w:pPr>
              <w:rPr>
                <w:b/>
                <w:sz w:val="24"/>
                <w:szCs w:val="24"/>
                <w:lang w:val="en-US"/>
              </w:rPr>
            </w:pPr>
            <w:r>
              <w:rPr>
                <w:b/>
                <w:sz w:val="24"/>
                <w:szCs w:val="24"/>
                <w:lang w:val="en-US"/>
              </w:rPr>
              <w:t>(</w:t>
            </w:r>
            <w:r w:rsidR="000A335E" w:rsidRPr="000A335E">
              <w:rPr>
                <w:b/>
                <w:sz w:val="24"/>
                <w:szCs w:val="24"/>
                <w:lang w:val="en-US"/>
              </w:rPr>
              <w:t>95%CI</w:t>
            </w:r>
            <w:r>
              <w:rPr>
                <w:b/>
                <w:sz w:val="24"/>
                <w:szCs w:val="24"/>
                <w:lang w:val="en-US"/>
              </w:rPr>
              <w:t>)</w:t>
            </w:r>
          </w:p>
        </w:tc>
        <w:tc>
          <w:tcPr>
            <w:tcW w:w="1849" w:type="dxa"/>
          </w:tcPr>
          <w:p w14:paraId="4A6F3570" w14:textId="77777777" w:rsidR="000A335E" w:rsidRPr="000A335E" w:rsidRDefault="000A335E" w:rsidP="000A335E">
            <w:pPr>
              <w:rPr>
                <w:b/>
                <w:sz w:val="24"/>
                <w:szCs w:val="24"/>
                <w:lang w:val="en-US"/>
              </w:rPr>
            </w:pPr>
            <w:r w:rsidRPr="000A335E">
              <w:rPr>
                <w:b/>
                <w:sz w:val="24"/>
                <w:szCs w:val="24"/>
                <w:lang w:val="en-US"/>
              </w:rPr>
              <w:t>P-value</w:t>
            </w:r>
          </w:p>
        </w:tc>
      </w:tr>
      <w:tr w:rsidR="000A335E" w:rsidRPr="000A335E" w14:paraId="2DB134B5" w14:textId="77777777" w:rsidTr="000A335E">
        <w:tc>
          <w:tcPr>
            <w:tcW w:w="1848" w:type="dxa"/>
          </w:tcPr>
          <w:p w14:paraId="701DB253" w14:textId="77777777" w:rsidR="000A335E" w:rsidRPr="000A335E" w:rsidRDefault="000A335E" w:rsidP="000A335E">
            <w:pPr>
              <w:rPr>
                <w:sz w:val="24"/>
                <w:szCs w:val="24"/>
                <w:lang w:val="en-US"/>
              </w:rPr>
            </w:pPr>
            <w:r w:rsidRPr="000A335E">
              <w:rPr>
                <w:sz w:val="24"/>
                <w:szCs w:val="24"/>
                <w:lang w:val="en-US"/>
              </w:rPr>
              <w:t>0.02</w:t>
            </w:r>
          </w:p>
          <w:p w14:paraId="3E4F1F3A" w14:textId="77777777" w:rsidR="000A335E" w:rsidRPr="000A335E" w:rsidRDefault="000A335E" w:rsidP="000A335E">
            <w:pPr>
              <w:rPr>
                <w:sz w:val="24"/>
                <w:szCs w:val="24"/>
                <w:lang w:val="en-US"/>
              </w:rPr>
            </w:pPr>
          </w:p>
        </w:tc>
        <w:tc>
          <w:tcPr>
            <w:tcW w:w="1849" w:type="dxa"/>
          </w:tcPr>
          <w:p w14:paraId="7C6DBE52" w14:textId="77777777" w:rsidR="000A335E" w:rsidRPr="000A335E" w:rsidRDefault="000A335E" w:rsidP="000A335E">
            <w:pPr>
              <w:rPr>
                <w:sz w:val="24"/>
                <w:szCs w:val="24"/>
                <w:lang w:val="en-US"/>
              </w:rPr>
            </w:pPr>
            <w:r w:rsidRPr="000A335E">
              <w:rPr>
                <w:sz w:val="24"/>
                <w:szCs w:val="24"/>
                <w:lang w:val="en-US"/>
              </w:rPr>
              <w:t>-4.7(-23.9, 14.5)</w:t>
            </w:r>
          </w:p>
        </w:tc>
        <w:tc>
          <w:tcPr>
            <w:tcW w:w="1849" w:type="dxa"/>
          </w:tcPr>
          <w:p w14:paraId="192B5038" w14:textId="77777777" w:rsidR="000A335E" w:rsidRPr="000A335E" w:rsidRDefault="000A335E" w:rsidP="000A335E">
            <w:pPr>
              <w:rPr>
                <w:sz w:val="24"/>
                <w:szCs w:val="24"/>
                <w:lang w:val="en-US"/>
              </w:rPr>
            </w:pPr>
            <w:r w:rsidRPr="000A335E">
              <w:rPr>
                <w:sz w:val="24"/>
                <w:szCs w:val="24"/>
                <w:lang w:val="en-US"/>
              </w:rPr>
              <w:t>0.6</w:t>
            </w:r>
          </w:p>
        </w:tc>
      </w:tr>
    </w:tbl>
    <w:p w14:paraId="023FDEB9" w14:textId="77777777" w:rsidR="000A335E" w:rsidRPr="000A335E" w:rsidRDefault="000A335E" w:rsidP="000A335E">
      <w:pPr>
        <w:keepNext/>
        <w:keepLines/>
        <w:spacing w:before="200" w:after="0"/>
        <w:jc w:val="both"/>
        <w:outlineLvl w:val="1"/>
        <w:rPr>
          <w:rFonts w:asciiTheme="majorHAnsi" w:eastAsiaTheme="majorEastAsia" w:hAnsiTheme="majorHAnsi" w:cstheme="majorBidi"/>
          <w:b/>
          <w:bCs/>
          <w:color w:val="DDDDDD" w:themeColor="accent1"/>
          <w:sz w:val="26"/>
          <w:szCs w:val="26"/>
        </w:rPr>
      </w:pPr>
    </w:p>
    <w:p w14:paraId="674FFFF3" w14:textId="77777777" w:rsidR="000A335E" w:rsidRPr="000A335E" w:rsidRDefault="000A335E" w:rsidP="000A335E"/>
    <w:p w14:paraId="031AF595" w14:textId="77777777" w:rsidR="000A335E" w:rsidRPr="000A335E" w:rsidRDefault="000A335E" w:rsidP="000A335E"/>
    <w:p w14:paraId="3C4C199D" w14:textId="77777777" w:rsidR="000A335E" w:rsidRPr="000A335E" w:rsidRDefault="000A335E" w:rsidP="000A335E"/>
    <w:p w14:paraId="4E7F76A0" w14:textId="77777777" w:rsidR="000A335E" w:rsidRPr="000A335E" w:rsidRDefault="000A335E" w:rsidP="000A335E"/>
    <w:p w14:paraId="0AF6B9C3" w14:textId="77777777" w:rsidR="000A335E" w:rsidRPr="000A335E" w:rsidRDefault="000A335E" w:rsidP="000A335E"/>
    <w:p w14:paraId="364114F4" w14:textId="77777777" w:rsidR="000A335E" w:rsidRPr="000A335E" w:rsidRDefault="000A335E" w:rsidP="000A335E"/>
    <w:p w14:paraId="79CDA76F" w14:textId="77777777" w:rsidR="000A335E" w:rsidRPr="000A335E" w:rsidRDefault="000A335E" w:rsidP="000A335E"/>
    <w:p w14:paraId="619D4283" w14:textId="77777777" w:rsidR="000A335E" w:rsidRPr="000A335E" w:rsidRDefault="000A335E" w:rsidP="000A335E"/>
    <w:p w14:paraId="690D78B9" w14:textId="77777777" w:rsidR="000A335E" w:rsidRPr="000A335E" w:rsidRDefault="000A335E" w:rsidP="000A335E"/>
    <w:p w14:paraId="44DD48F1" w14:textId="77777777" w:rsidR="000A335E" w:rsidRPr="000A335E" w:rsidRDefault="000A335E" w:rsidP="000A335E"/>
    <w:p w14:paraId="7844296D" w14:textId="77777777" w:rsidR="000A335E" w:rsidRPr="000A335E" w:rsidRDefault="000A335E" w:rsidP="000A335E"/>
    <w:p w14:paraId="69F63FAB" w14:textId="77777777" w:rsidR="000A335E" w:rsidRDefault="000A335E" w:rsidP="000A335E"/>
    <w:p w14:paraId="26F573BD" w14:textId="77777777" w:rsidR="00C311C9" w:rsidRDefault="00C311C9" w:rsidP="000A335E"/>
    <w:p w14:paraId="3165F3BA" w14:textId="77777777" w:rsidR="00C311C9" w:rsidRDefault="00C311C9" w:rsidP="000A335E"/>
    <w:p w14:paraId="2F43E6C9" w14:textId="77777777" w:rsidR="00C311C9" w:rsidRPr="000A335E" w:rsidRDefault="00C311C9" w:rsidP="000A335E"/>
    <w:p w14:paraId="5AF97A0B" w14:textId="77777777" w:rsidR="000A335E" w:rsidRPr="000A335E" w:rsidRDefault="000A335E" w:rsidP="000A335E"/>
    <w:p w14:paraId="2FCBEDB6" w14:textId="77777777" w:rsidR="000A335E" w:rsidRPr="000A335E" w:rsidRDefault="000A335E" w:rsidP="000A335E"/>
    <w:p w14:paraId="3D6B204E" w14:textId="77777777" w:rsidR="000A335E" w:rsidRPr="000A335E" w:rsidRDefault="005E46C1" w:rsidP="005E46C1">
      <w:pPr>
        <w:pStyle w:val="Heading2"/>
      </w:pPr>
      <w:bookmarkStart w:id="782" w:name="_Toc384719084"/>
      <w:r>
        <w:t xml:space="preserve">9.12 </w:t>
      </w:r>
      <w:r w:rsidR="000A335E" w:rsidRPr="000A335E">
        <w:t>Discussion</w:t>
      </w:r>
      <w:bookmarkEnd w:id="782"/>
    </w:p>
    <w:p w14:paraId="51C32B39" w14:textId="77777777" w:rsidR="000A335E" w:rsidRDefault="005E46C1" w:rsidP="000A335E">
      <w:pPr>
        <w:keepNext/>
        <w:keepLines/>
        <w:spacing w:before="200" w:after="0"/>
        <w:outlineLvl w:val="2"/>
        <w:rPr>
          <w:rFonts w:asciiTheme="majorHAnsi" w:eastAsiaTheme="majorEastAsia" w:hAnsiTheme="majorHAnsi" w:cstheme="majorBidi"/>
          <w:b/>
          <w:bCs/>
          <w:color w:val="DDDDDD" w:themeColor="accent1"/>
        </w:rPr>
      </w:pPr>
      <w:bookmarkStart w:id="783" w:name="_Toc384719085"/>
      <w:r w:rsidRPr="00C311C9">
        <w:rPr>
          <w:rFonts w:asciiTheme="majorHAnsi" w:eastAsiaTheme="majorEastAsia" w:hAnsiTheme="majorHAnsi" w:cstheme="majorBidi"/>
          <w:b/>
          <w:bCs/>
        </w:rPr>
        <w:t xml:space="preserve">9.12.1 </w:t>
      </w:r>
      <w:r w:rsidR="000A335E" w:rsidRPr="00C311C9">
        <w:rPr>
          <w:rFonts w:asciiTheme="majorHAnsi" w:eastAsiaTheme="majorEastAsia" w:hAnsiTheme="majorHAnsi" w:cstheme="majorBidi"/>
          <w:b/>
          <w:bCs/>
        </w:rPr>
        <w:t>Baseline Measurement</w:t>
      </w:r>
      <w:bookmarkEnd w:id="783"/>
    </w:p>
    <w:p w14:paraId="475E1035" w14:textId="77777777" w:rsidR="005E46C1" w:rsidRPr="000A335E" w:rsidRDefault="005E46C1" w:rsidP="000A335E">
      <w:pPr>
        <w:keepNext/>
        <w:keepLines/>
        <w:spacing w:before="200" w:after="0"/>
        <w:outlineLvl w:val="2"/>
        <w:rPr>
          <w:rFonts w:asciiTheme="majorHAnsi" w:eastAsiaTheme="majorEastAsia" w:hAnsiTheme="majorHAnsi" w:cstheme="majorBidi"/>
          <w:b/>
          <w:bCs/>
          <w:color w:val="DDDDDD" w:themeColor="accent1"/>
        </w:rPr>
      </w:pPr>
    </w:p>
    <w:p w14:paraId="7EA0ADAC" w14:textId="77777777" w:rsidR="000A335E" w:rsidRPr="000A335E" w:rsidRDefault="000A335E" w:rsidP="0047391A">
      <w:pPr>
        <w:spacing w:line="480" w:lineRule="auto"/>
        <w:jc w:val="both"/>
        <w:rPr>
          <w:sz w:val="24"/>
          <w:szCs w:val="24"/>
        </w:rPr>
      </w:pPr>
      <w:r w:rsidRPr="000A335E">
        <w:rPr>
          <w:sz w:val="24"/>
          <w:szCs w:val="24"/>
        </w:rPr>
        <w:t>The mean %BMI reported in the present study is the lowest recorded in all studies that have previously observed r</w:t>
      </w:r>
      <w:r w:rsidR="0047391A">
        <w:rPr>
          <w:sz w:val="24"/>
          <w:szCs w:val="24"/>
        </w:rPr>
        <w:t>efeeding in adolescents with AN</w:t>
      </w:r>
      <w:r w:rsidRPr="000A335E">
        <w:rPr>
          <w:sz w:val="24"/>
          <w:szCs w:val="24"/>
        </w:rPr>
        <w:t xml:space="preserve"> </w:t>
      </w:r>
      <w:r w:rsidR="00E07ECA" w:rsidRPr="000A335E">
        <w:rPr>
          <w:sz w:val="24"/>
          <w:szCs w:val="24"/>
        </w:rPr>
        <w:fldChar w:fldCharType="begin"/>
      </w:r>
      <w:r w:rsidR="00C41A0A">
        <w:rPr>
          <w:sz w:val="24"/>
          <w:szCs w:val="24"/>
        </w:rPr>
        <w:instrText xml:space="preserve"> ADDIN EN.CITE &lt;EndNote&gt;&lt;Cite&gt;&lt;Author&gt;O&amp;apos;Connor&lt;/Author&gt;&lt;Year&gt;2013&lt;/Year&gt;&lt;RecNum&gt;2519&lt;/RecNum&gt;&lt;DisplayText&gt;(O&amp;apos;Connor and Nicholls 2013)&lt;/DisplayText&gt;&lt;record&gt;&lt;rec-number&gt;2519&lt;/rec-number&gt;&lt;foreign-keys&gt;&lt;key app="EN" db-id="e2fxw52sgezepbeswayxtdxf5zr5fardt2wx"&gt;2519&lt;/key&gt;&lt;/foreign-keys&gt;&lt;ref-type name="Journal Article"&gt;17&lt;/ref-type&gt;&lt;contributors&gt;&lt;authors&gt;&lt;author&gt;O&amp;apos;Connor, G.&lt;/author&gt;&lt;author&gt;Nicholls, D.&lt;/author&gt;&lt;/authors&gt;&lt;/contributors&gt;&lt;auth-address&gt;1Department of Nutrition and Dietetics, Great Ormond Street Children&amp;apos;s Hospital Foundation Trust, London, UK, and Institute of Child Health/University College London, London, UK.&lt;/auth-address&gt;&lt;titles&gt;&lt;title&gt;Refeeding Hypophosphatemia in Adolescents With Anorexia Nervosa: A Systematic Review&lt;/title&gt;&lt;secondary-title&gt;Nutr Clin Pract&lt;/secondary-title&gt;&lt;alt-title&gt;Nutrition in clinical practice : official publication of the American Society for Parenteral and Enteral Nutrition&lt;/alt-title&gt;&lt;/titles&gt;&lt;periodical&gt;&lt;full-title&gt;Nutr Clin Pract&lt;/full-title&gt;&lt;abbr-1&gt;Nutrition in clinical practice : official publication of the American Society for Parenteral and Enteral Nutrition&lt;/abbr-1&gt;&lt;/periodical&gt;&lt;alt-periodical&gt;&lt;full-title&gt;Nutr Clin Pract&lt;/full-title&gt;&lt;abbr-1&gt;Nutrition in clinical practice : official publication of the American Society for Parenteral and Enteral Nutrition&lt;/abbr-1&gt;&lt;/alt-periodical&gt;&lt;edition&gt;2013/03/06&lt;/edition&gt;&lt;dates&gt;&lt;year&gt;2013&lt;/year&gt;&lt;pub-dates&gt;&lt;date&gt;Mar 4&lt;/date&gt;&lt;/pub-dates&gt;&lt;/dates&gt;&lt;isbn&gt;1941-2452 (Electronic)&amp;#xD;0884-5336 (Linking)&lt;/isbn&gt;&lt;accession-num&gt;23459608&lt;/accession-num&gt;&lt;urls&gt;&lt;related-urls&gt;&lt;url&gt;http://www.ncbi.nlm.nih.gov/pubmed/23459608&lt;/url&gt;&lt;/related-urls&gt;&lt;/urls&gt;&lt;electronic-resource-num&gt;10.1177/0884533613476892&lt;/electronic-resource-num&gt;&lt;language&gt;Eng&lt;/language&gt;&lt;/record&gt;&lt;/Cite&gt;&lt;/EndNote&gt;</w:instrText>
      </w:r>
      <w:r w:rsidR="00E07ECA" w:rsidRPr="000A335E">
        <w:rPr>
          <w:sz w:val="24"/>
          <w:szCs w:val="24"/>
        </w:rPr>
        <w:fldChar w:fldCharType="separate"/>
      </w:r>
      <w:r w:rsidR="00C41A0A">
        <w:rPr>
          <w:noProof/>
          <w:sz w:val="24"/>
          <w:szCs w:val="24"/>
        </w:rPr>
        <w:t>(</w:t>
      </w:r>
      <w:hyperlink w:anchor="_ENREF_198" w:tooltip="O'Connor, 2013 #2519" w:history="1">
        <w:r w:rsidR="00897281">
          <w:rPr>
            <w:noProof/>
            <w:sz w:val="24"/>
            <w:szCs w:val="24"/>
          </w:rPr>
          <w:t>O'Connor and Nicholls 2013</w:t>
        </w:r>
      </w:hyperlink>
      <w:r w:rsidR="00C41A0A">
        <w:rPr>
          <w:noProof/>
          <w:sz w:val="24"/>
          <w:szCs w:val="24"/>
        </w:rPr>
        <w:t>)</w:t>
      </w:r>
      <w:r w:rsidR="00E07ECA" w:rsidRPr="000A335E">
        <w:rPr>
          <w:sz w:val="24"/>
          <w:szCs w:val="24"/>
        </w:rPr>
        <w:fldChar w:fldCharType="end"/>
      </w:r>
      <w:r w:rsidR="0047391A">
        <w:rPr>
          <w:sz w:val="24"/>
          <w:szCs w:val="24"/>
        </w:rPr>
        <w:t>.</w:t>
      </w:r>
      <w:r w:rsidRPr="000A335E">
        <w:rPr>
          <w:sz w:val="24"/>
          <w:szCs w:val="24"/>
        </w:rPr>
        <w:t xml:space="preserve"> The mean %BMI and mean BMI was 69%BMI and 13.4kg/m</w:t>
      </w:r>
      <w:r w:rsidRPr="00A43281">
        <w:rPr>
          <w:sz w:val="24"/>
          <w:szCs w:val="24"/>
          <w:vertAlign w:val="superscript"/>
        </w:rPr>
        <w:t>2</w:t>
      </w:r>
      <w:r w:rsidRPr="000A335E">
        <w:rPr>
          <w:sz w:val="24"/>
          <w:szCs w:val="24"/>
        </w:rPr>
        <w:t>, respectively. The lowest reported %BMI was 57.9% and the highest was 78%.</w:t>
      </w:r>
    </w:p>
    <w:p w14:paraId="75339951" w14:textId="77777777" w:rsidR="008D1FC2" w:rsidRDefault="000A335E" w:rsidP="0047391A">
      <w:pPr>
        <w:spacing w:line="480" w:lineRule="auto"/>
        <w:jc w:val="both"/>
        <w:rPr>
          <w:sz w:val="24"/>
          <w:szCs w:val="24"/>
        </w:rPr>
      </w:pPr>
      <w:r w:rsidRPr="000A335E">
        <w:rPr>
          <w:sz w:val="24"/>
          <w:szCs w:val="24"/>
        </w:rPr>
        <w:t xml:space="preserve">Invariably, studies which have implemented a refeeding programme do not explicitly report on the actual percentage of total energy intake of macronutrients but state that a dietitian devised a meal plan to meet healthy eating recommendations </w:t>
      </w:r>
      <w:r w:rsidR="00E07ECA" w:rsidRPr="000A335E">
        <w:rPr>
          <w:sz w:val="24"/>
          <w:szCs w:val="24"/>
        </w:rPr>
        <w:fldChar w:fldCharType="begin"/>
      </w:r>
      <w:r w:rsidR="00C41A0A">
        <w:rPr>
          <w:sz w:val="24"/>
          <w:szCs w:val="24"/>
        </w:rPr>
        <w:instrText xml:space="preserve"> ADDIN EN.CITE &lt;EndNote&gt;&lt;Cite&gt;&lt;Author&gt;Gentile&lt;/Author&gt;&lt;Year&gt;2010&lt;/Year&gt;&lt;RecNum&gt;88&lt;/RecNum&gt;&lt;DisplayText&gt;(Gentile, Pastorelli et al. 2010)&lt;/DisplayText&gt;&lt;record&gt;&lt;rec-number&gt;88&lt;/rec-number&gt;&lt;foreign-keys&gt;&lt;key app="EN" db-id="e2fxw52sgezepbeswayxtdxf5zr5fardt2wx"&gt;88&lt;/key&gt;&lt;/foreign-keys&gt;&lt;ref-type name="Journal Article"&gt;17&lt;/ref-type&gt;&lt;contributors&gt;&lt;authors&gt;&lt;author&gt;Gentile, M. G.&lt;/author&gt;&lt;author&gt;Pastorelli, P.&lt;/author&gt;&lt;author&gt;Ciceri, R.&lt;/author&gt;&lt;author&gt;Manna, G. M.&lt;/author&gt;&lt;author&gt;Collimedaglia, S.&lt;/author&gt;&lt;/authors&gt;&lt;/contributors&gt;&lt;auth-address&gt;Eating Disorders Unit, Niguarda Hospital, Piazza Ospedale Maggiore 3, 20126 Milan, Italy. centrodca@ospedaleniguarda.it&lt;/auth-address&gt;&lt;titles&gt;&lt;title&gt;Specialized refeeding treatment for anorexia nervosa patients suffering from extreme undernutrition&lt;/title&gt;&lt;secondary-title&gt;Clin Nutr&lt;/secondary-title&gt;&lt;/titles&gt;&lt;periodical&gt;&lt;full-title&gt;Clin Nutr&lt;/full-title&gt;&lt;/periodical&gt;&lt;pages&gt;627-32&lt;/pages&gt;&lt;volume&gt;29&lt;/volume&gt;&lt;number&gt;5&lt;/number&gt;&lt;edition&gt;2010/04/27&lt;/edition&gt;&lt;keywords&gt;&lt;keyword&gt;Adolescent&lt;/keyword&gt;&lt;keyword&gt;Adult&lt;/keyword&gt;&lt;keyword&gt;Anorexia Nervosa/*diet therapy&lt;/keyword&gt;&lt;keyword&gt;Anthropometry&lt;/keyword&gt;&lt;keyword&gt;Body Composition&lt;/keyword&gt;&lt;keyword&gt;Body Mass Index&lt;/keyword&gt;&lt;keyword&gt;Calorimetry, Indirect&lt;/keyword&gt;&lt;keyword&gt;Cohort Studies&lt;/keyword&gt;&lt;keyword&gt;Energy Intake&lt;/keyword&gt;&lt;keyword&gt;Female&lt;/keyword&gt;&lt;keyword&gt;Humans&lt;/keyword&gt;&lt;keyword&gt;*Nutritional Support&lt;/keyword&gt;&lt;keyword&gt;Refeeding Syndrome/*prevention &amp;amp; control&lt;/keyword&gt;&lt;keyword&gt;Retrospective Studies&lt;/keyword&gt;&lt;keyword&gt;Young Adult&lt;/keyword&gt;&lt;/keywords&gt;&lt;dates&gt;&lt;year&gt;2010&lt;/year&gt;&lt;pub-dates&gt;&lt;date&gt;Oct&lt;/date&gt;&lt;/pub-dates&gt;&lt;/dates&gt;&lt;isbn&gt;1532-1983 (Electronic)&amp;#xD;0261-5614 (Linking)&lt;/isbn&gt;&lt;accession-num&gt;20416994&lt;/accession-num&gt;&lt;work-type&gt;Research Support, Non-U.S. Gov&amp;apos;t&lt;/work-type&gt;&lt;urls&gt;&lt;related-urls&gt;&lt;url&gt;http://www.ncbi.nlm.nih.gov/pubmed/20416994&lt;/url&gt;&lt;/related-urls&gt;&lt;/urls&gt;&lt;electronic-resource-num&gt;10.1016/j.clnu.2010.03.008&lt;/electronic-resource-num&gt;&lt;language&gt;eng&lt;/language&gt;&lt;/record&gt;&lt;/Cite&gt;&lt;/EndNote&gt;</w:instrText>
      </w:r>
      <w:r w:rsidR="00E07ECA" w:rsidRPr="000A335E">
        <w:rPr>
          <w:sz w:val="24"/>
          <w:szCs w:val="24"/>
        </w:rPr>
        <w:fldChar w:fldCharType="separate"/>
      </w:r>
      <w:r w:rsidR="00C41A0A">
        <w:rPr>
          <w:noProof/>
          <w:sz w:val="24"/>
          <w:szCs w:val="24"/>
        </w:rPr>
        <w:t>(</w:t>
      </w:r>
      <w:hyperlink w:anchor="_ENREF_77" w:tooltip="Gentile, 2010 #88" w:history="1">
        <w:r w:rsidR="00897281">
          <w:rPr>
            <w:noProof/>
            <w:sz w:val="24"/>
            <w:szCs w:val="24"/>
          </w:rPr>
          <w:t>Gentile, Pastorelli et al. 2010</w:t>
        </w:r>
      </w:hyperlink>
      <w:r w:rsidR="00C41A0A">
        <w:rPr>
          <w:noProof/>
          <w:sz w:val="24"/>
          <w:szCs w:val="24"/>
        </w:rPr>
        <w:t>)</w:t>
      </w:r>
      <w:r w:rsidR="00E07ECA" w:rsidRPr="000A335E">
        <w:rPr>
          <w:sz w:val="24"/>
          <w:szCs w:val="24"/>
        </w:rPr>
        <w:fldChar w:fldCharType="end"/>
      </w:r>
      <w:r w:rsidR="0047391A">
        <w:rPr>
          <w:sz w:val="24"/>
          <w:szCs w:val="24"/>
        </w:rPr>
        <w:t>.</w:t>
      </w:r>
      <w:r w:rsidRPr="000A335E">
        <w:rPr>
          <w:sz w:val="24"/>
          <w:szCs w:val="24"/>
        </w:rPr>
        <w:t xml:space="preserve"> </w:t>
      </w:r>
      <w:r w:rsidR="008D1FC2">
        <w:rPr>
          <w:sz w:val="24"/>
          <w:szCs w:val="24"/>
        </w:rPr>
        <w:t xml:space="preserve">However, two studies did report on specific macronutrient intake and are discussed later. </w:t>
      </w:r>
      <w:r w:rsidRPr="000A335E">
        <w:rPr>
          <w:sz w:val="24"/>
          <w:szCs w:val="24"/>
        </w:rPr>
        <w:t xml:space="preserve">In the present study, after 10 days of refeeding when participants were receiving 80% of estimate energy intake the actual percentage of total energy intake consumed from carbohydrates was at the lower end of the healthy range and protein intake was at the higher end (Department of Health - healthy eating guidelines  –carbohydrates 50-65%, Fats 30-35% and Protein 10-15%). </w:t>
      </w:r>
    </w:p>
    <w:p w14:paraId="578D9FC0" w14:textId="77777777" w:rsidR="000A335E" w:rsidRPr="000A335E" w:rsidRDefault="008D1FC2" w:rsidP="0047391A">
      <w:pPr>
        <w:spacing w:line="480" w:lineRule="auto"/>
        <w:jc w:val="both"/>
        <w:rPr>
          <w:sz w:val="24"/>
          <w:szCs w:val="24"/>
        </w:rPr>
      </w:pPr>
      <w:r>
        <w:rPr>
          <w:sz w:val="24"/>
          <w:szCs w:val="24"/>
        </w:rPr>
        <w:t>A</w:t>
      </w:r>
      <w:r w:rsidR="00A43281">
        <w:rPr>
          <w:sz w:val="24"/>
          <w:szCs w:val="24"/>
        </w:rPr>
        <w:t xml:space="preserve"> study by Garber et al (2012</w:t>
      </w:r>
      <w:r w:rsidR="000A335E" w:rsidRPr="000A335E">
        <w:rPr>
          <w:sz w:val="24"/>
          <w:szCs w:val="24"/>
        </w:rPr>
        <w:t xml:space="preserve">) found similar outcomes to the present study in that a higher percentage of protein was consumed which replaced fat and therefore reduced the total energy intake from fat </w:t>
      </w:r>
      <w:r w:rsidR="00E07ECA" w:rsidRPr="000A335E">
        <w:rPr>
          <w:sz w:val="24"/>
          <w:szCs w:val="24"/>
        </w:rPr>
        <w:fldChar w:fldCharType="begin"/>
      </w:r>
      <w:r w:rsidR="00C41A0A">
        <w:rPr>
          <w:sz w:val="24"/>
          <w:szCs w:val="24"/>
        </w:rPr>
        <w:instrText xml:space="preserve"> ADDIN EN.CITE &lt;EndNote&gt;&lt;Cite&gt;&lt;Author&gt;Garber&lt;/Author&gt;&lt;Year&gt;2012&lt;/Year&gt;&lt;RecNum&gt;628&lt;/RecNum&gt;&lt;DisplayText&gt;(Garber, Michihata et al. 2012)&lt;/DisplayText&gt;&lt;record&gt;&lt;rec-number&gt;628&lt;/rec-number&gt;&lt;foreign-keys&gt;&lt;key app="EN" db-id="e2fxw52sgezepbeswayxtdxf5zr5fardt2wx"&gt;628&lt;/key&gt;&lt;/foreign-keys&gt;&lt;ref-type name="Journal Article"&gt;17&lt;/ref-type&gt;&lt;contributors&gt;&lt;authors&gt;&lt;author&gt;Garber, A. K.&lt;/author&gt;&lt;author&gt;Michihata, N.&lt;/author&gt;&lt;author&gt;Hetnal, K.&lt;/author&gt;&lt;author&gt;Shafer, M. A.&lt;/author&gt;&lt;author&gt;Moscicki, A. B.&lt;/author&gt;&lt;/authors&gt;&lt;/contributors&gt;&lt;auth-address&gt;Division of Adolescent Medicine, University of California, San Francisco, California.&lt;/auth-address&gt;&lt;titles&gt;&lt;title&gt;A prospective examination of weight gain in hospitalized adolescents with anorexia nervosa on a recommended refeeding protocol&lt;/title&gt;&lt;secondary-title&gt;J Adolesc Health&lt;/secondary-title&gt;&lt;alt-title&gt;The Journal of adolescent health : official publication of the Society for Adolescent Medicine&lt;/alt-title&gt;&lt;/titles&gt;&lt;periodical&gt;&lt;full-title&gt;J Adolesc Health&lt;/full-title&gt;&lt;abbr-1&gt;The Journal of adolescent health : official publication of the Society for Adolescent Medicine&lt;/abbr-1&gt;&lt;/periodical&gt;&lt;alt-periodical&gt;&lt;full-title&gt;J Adolesc Health&lt;/full-title&gt;&lt;abbr-1&gt;The Journal of adolescent health : official publication of the Society for Adolescent Medicine&lt;/abbr-1&gt;&lt;/alt-periodical&gt;&lt;pages&gt;24-9&lt;/pages&gt;&lt;volume&gt;50&lt;/volume&gt;&lt;number&gt;1&lt;/number&gt;&lt;edition&gt;2011/12/23&lt;/edition&gt;&lt;dates&gt;&lt;year&gt;2012&lt;/year&gt;&lt;pub-dates&gt;&lt;date&gt;Jan&lt;/date&gt;&lt;/pub-dates&gt;&lt;/dates&gt;&lt;isbn&gt;1879-1972 (Electronic)&amp;#xD;1054-139X (Linking)&lt;/isbn&gt;&lt;accession-num&gt;22188830&lt;/accession-num&gt;&lt;urls&gt;&lt;related-urls&gt;&lt;url&gt;http://www.ncbi.nlm.nih.gov/pubmed/22188830&lt;/url&gt;&lt;/related-urls&gt;&lt;/urls&gt;&lt;electronic-resource-num&gt;10.1016/j.jadohealth.2011.06.011&lt;/electronic-resource-num&gt;&lt;language&gt;eng&lt;/language&gt;&lt;/record&gt;&lt;/Cite&gt;&lt;/EndNote&gt;</w:instrText>
      </w:r>
      <w:r w:rsidR="00E07ECA" w:rsidRPr="000A335E">
        <w:rPr>
          <w:sz w:val="24"/>
          <w:szCs w:val="24"/>
        </w:rPr>
        <w:fldChar w:fldCharType="separate"/>
      </w:r>
      <w:r w:rsidR="00C41A0A">
        <w:rPr>
          <w:noProof/>
          <w:sz w:val="24"/>
          <w:szCs w:val="24"/>
        </w:rPr>
        <w:t>(</w:t>
      </w:r>
      <w:hyperlink w:anchor="_ENREF_75" w:tooltip="Garber, 2012 #628" w:history="1">
        <w:r w:rsidR="00897281">
          <w:rPr>
            <w:noProof/>
            <w:sz w:val="24"/>
            <w:szCs w:val="24"/>
          </w:rPr>
          <w:t>Garber, Michihata et al. 2012</w:t>
        </w:r>
      </w:hyperlink>
      <w:r w:rsidR="00C41A0A">
        <w:rPr>
          <w:noProof/>
          <w:sz w:val="24"/>
          <w:szCs w:val="24"/>
        </w:rPr>
        <w:t>)</w:t>
      </w:r>
      <w:r w:rsidR="00E07ECA" w:rsidRPr="000A335E">
        <w:rPr>
          <w:sz w:val="24"/>
          <w:szCs w:val="24"/>
        </w:rPr>
        <w:fldChar w:fldCharType="end"/>
      </w:r>
      <w:r w:rsidR="000A335E" w:rsidRPr="000A335E">
        <w:rPr>
          <w:sz w:val="24"/>
          <w:szCs w:val="24"/>
        </w:rPr>
        <w:t>. In contrast, a study by Whitelaw et al (2010) devised meal plans that were high in fat (up to 40%) and protein, which r</w:t>
      </w:r>
      <w:r>
        <w:rPr>
          <w:sz w:val="24"/>
          <w:szCs w:val="24"/>
        </w:rPr>
        <w:t xml:space="preserve">eplaced carbohydrate intake </w:t>
      </w:r>
      <w:r w:rsidR="00E07ECA" w:rsidRPr="000A335E">
        <w:rPr>
          <w:sz w:val="24"/>
          <w:szCs w:val="24"/>
        </w:rPr>
        <w:fldChar w:fldCharType="begin">
          <w:fldData xml:space="preserve">PEVuZE5vdGU+PENpdGU+PEF1dGhvcj5XaGl0ZWxhdzwvQXV0aG9yPjxZZWFyPjIwMTA8L1llYXI+
PFJlY051bT42ODwvUmVjTnVtPjxEaXNwbGF5VGV4dD4oV2hpdGVsYXcsIEdpbGJlcnRzb24gZXQg
YWwuIDIwMTApPC9EaXNwbGF5VGV4dD48cmVjb3JkPjxyZWMtbnVtYmVyPjY4PC9yZWMtbnVtYmVy
Pjxmb3JlaWduLWtleXM+PGtleSBhcHA9IkVOIiBkYi1pZD0iZTJmeHc1MnNnZXplcGJlc3dheXh0
ZHhmNXpyNWZhcmR0Mnd4Ij42ODwva2V5PjwvZm9yZWlnbi1rZXlzPjxyZWYtdHlwZSBuYW1lPSJK
b3VybmFsIEFydGljbGUiPjE3PC9yZWYtdHlwZT48Y29udHJpYnV0b3JzPjxhdXRob3JzPjxhdXRo
b3I+V2hpdGVsYXcsIE0uPC9hdXRob3I+PGF1dGhvcj5HaWxiZXJ0c29uLCBILjwvYXV0aG9yPjxh
dXRob3I+TGFtLCBQLiBZLjwvYXV0aG9yPjxhdXRob3I+U2F3eWVyLCBTLiBNLjwvYXV0aG9yPjwv
YXV0aG9ycz48L2NvbnRyaWJ1dG9ycz48YXV0aC1hZGRyZXNzPkRlcGFydG1lbnQgb2YgTnV0cml0
aW9uIGFuZCBGb29kIFNlcnZpY2VzLCBSb3lhbCBDaGlsZHJlbiZhcG9zO3MgSG9zcGl0YWwsIFZp
Y3RvcmlhLCBBdXN0cmFsaWEuIG1lbGlzc2Eud2hpdGVsYXdAcmNoLm9yZy5hdTwvYXV0aC1hZGRy
ZXNzPjx0aXRsZXM+PHRpdGxlPkRvZXMgYWdncmVzc2l2ZSByZWZlZWRpbmcgaW4gaG9zcGl0YWxp
emVkIGFkb2xlc2NlbnRzIHdpdGggYW5vcmV4aWEgbmVydm9zYSByZXN1bHQgaW4gaW5jcmVhc2Vk
IGh5cG9waG9zcGhhdGVtaWE/PC90aXRsZT48c2Vjb25kYXJ5LXRpdGxlPkogQWRvbGVzYyBIZWFs
dGg8L3NlY29uZGFyeS10aXRsZT48YWx0LXRpdGxlPlRoZSBKb3VybmFsIG9mIGFkb2xlc2NlbnQg
aGVhbHRoIDogb2ZmaWNpYWwgcHVibGljYXRpb24gb2YgdGhlIFNvY2lldHkgZm9yIEFkb2xlc2Nl
bnQgTWVkaWNpbmU8L2FsdC10aXRsZT48L3RpdGxlcz48cGVyaW9kaWNhbD48ZnVsbC10aXRsZT5K
IEFkb2xlc2MgSGVhbHRoPC9mdWxsLXRpdGxlPjxhYmJyLTE+VGhlIEpvdXJuYWwgb2YgYWRvbGVz
Y2VudCBoZWFsdGggOiBvZmZpY2lhbCBwdWJsaWNhdGlvbiBvZiB0aGUgU29jaWV0eSBmb3IgQWRv
bGVzY2VudCBNZWRpY2luZTwvYWJici0xPjwvcGVyaW9kaWNhbD48YWx0LXBlcmlvZGljYWw+PGZ1
bGwtdGl0bGU+SiBBZG9sZXNjIEhlYWx0aDwvZnVsbC10aXRsZT48YWJici0xPlRoZSBKb3VybmFs
IG9mIGFkb2xlc2NlbnQgaGVhbHRoIDogb2ZmaWNpYWwgcHVibGljYXRpb24gb2YgdGhlIFNvY2ll
dHkgZm9yIEFkb2xlc2NlbnQgTWVkaWNpbmU8L2FiYnItMT48L2FsdC1wZXJpb2RpY2FsPjxwYWdl
cz41NzctODI8L3BhZ2VzPjx2b2x1bWU+NDY8L3ZvbHVtZT48bnVtYmVyPjY8L251bWJlcj48ZWRp
dGlvbj4yMDEwLzA1LzE4PC9lZGl0aW9uPjxrZXl3b3Jkcz48a2V5d29yZD5BZG9sZXNjZW50PC9r
ZXl3b3JkPjxrZXl3b3JkPipBZG9sZXNjZW50LCBIb3NwaXRhbGl6ZWQ8L2tleXdvcmQ+PGtleXdv
cmQ+QW5vcmV4aWEgTmVydm9zYS8qZGlldCB0aGVyYXB5PC9rZXl3b3JkPjxrZXl3b3JkPkNoaWxk
PC9rZXl3b3JkPjxrZXl3b3JkPkVuZXJneSBJbnRha2UvcGh5c2lvbG9neTwva2V5d29yZD48a2V5
d29yZD5IdW1hbnM8L2tleXdvcmQ+PGtleXdvcmQ+SHlwb3Bob3NwaGF0ZW1pYS9ibG9vZC8qZXRp
b2xvZ3k8L2tleXdvcmQ+PGtleXdvcmQ+TWVkaWNhbCBBdWRpdDwva2V5d29yZD48a2V5d29yZD5S
ZWZlZWRpbmcgU3luZHJvbWU8L2tleXdvcmQ+PGtleXdvcmQ+UmV0cm9zcGVjdGl2ZSBTdHVkaWVz
PC9rZXl3b3JkPjxrZXl3b3JkPlZpY3RvcmlhPC9rZXl3b3JkPjwva2V5d29yZHM+PGRhdGVzPjx5
ZWFyPjIwMTA8L3llYXI+PHB1Yi1kYXRlcz48ZGF0ZT5KdW48L2RhdGU+PC9wdWItZGF0ZXM+PC9k
YXRlcz48aXNibj4xODc5LTE5NzIgKEVsZWN0cm9uaWMpJiN4RDsxMDU0LTEzOVggKExpbmtpbmcp
PC9pc2JuPjxhY2Nlc3Npb24tbnVtPjIwNDcyMjE1PC9hY2Nlc3Npb24tbnVtPjx1cmxzPjxyZWxh
dGVkLXVybHM+PHVybD5odHRwOi8vd3d3Lm5jYmkubmxtLm5paC5nb3YvcHVibWVkLzIwNDcyMjE1
PC91cmw+PC9yZWxhdGVkLXVybHM+PC91cmxzPjxlbGVjdHJvbmljLXJlc291cmNlLW51bT4xMC4x
MDE2L2ouamFkb2hlYWx0aC4yMDA5LjExLjIwNzwvZWxlY3Ryb25pYy1yZXNvdXJjZS1udW0+PGxh
bmd1YWdlPmVuZzwvbGFuZ3VhZ2U+PC9yZWNvcmQ+PC9DaXRlPjwvRW5kTm90ZT4A
</w:fldData>
        </w:fldChar>
      </w:r>
      <w:r w:rsidR="00C41A0A">
        <w:rPr>
          <w:sz w:val="24"/>
          <w:szCs w:val="24"/>
        </w:rPr>
        <w:instrText xml:space="preserve"> ADDIN EN.CITE </w:instrText>
      </w:r>
      <w:r w:rsidR="00E07ECA">
        <w:rPr>
          <w:sz w:val="24"/>
          <w:szCs w:val="24"/>
        </w:rPr>
        <w:fldChar w:fldCharType="begin">
          <w:fldData xml:space="preserve">PEVuZE5vdGU+PENpdGU+PEF1dGhvcj5XaGl0ZWxhdzwvQXV0aG9yPjxZZWFyPjIwMTA8L1llYXI+
PFJlY051bT42ODwvUmVjTnVtPjxEaXNwbGF5VGV4dD4oV2hpdGVsYXcsIEdpbGJlcnRzb24gZXQg
YWwuIDIwMTApPC9EaXNwbGF5VGV4dD48cmVjb3JkPjxyZWMtbnVtYmVyPjY4PC9yZWMtbnVtYmVy
Pjxmb3JlaWduLWtleXM+PGtleSBhcHA9IkVOIiBkYi1pZD0iZTJmeHc1MnNnZXplcGJlc3dheXh0
ZHhmNXpyNWZhcmR0Mnd4Ij42ODwva2V5PjwvZm9yZWlnbi1rZXlzPjxyZWYtdHlwZSBuYW1lPSJK
b3VybmFsIEFydGljbGUiPjE3PC9yZWYtdHlwZT48Y29udHJpYnV0b3JzPjxhdXRob3JzPjxhdXRo
b3I+V2hpdGVsYXcsIE0uPC9hdXRob3I+PGF1dGhvcj5HaWxiZXJ0c29uLCBILjwvYXV0aG9yPjxh
dXRob3I+TGFtLCBQLiBZLjwvYXV0aG9yPjxhdXRob3I+U2F3eWVyLCBTLiBNLjwvYXV0aG9yPjwv
YXV0aG9ycz48L2NvbnRyaWJ1dG9ycz48YXV0aC1hZGRyZXNzPkRlcGFydG1lbnQgb2YgTnV0cml0
aW9uIGFuZCBGb29kIFNlcnZpY2VzLCBSb3lhbCBDaGlsZHJlbiZhcG9zO3MgSG9zcGl0YWwsIFZp
Y3RvcmlhLCBBdXN0cmFsaWEuIG1lbGlzc2Eud2hpdGVsYXdAcmNoLm9yZy5hdTwvYXV0aC1hZGRy
ZXNzPjx0aXRsZXM+PHRpdGxlPkRvZXMgYWdncmVzc2l2ZSByZWZlZWRpbmcgaW4gaG9zcGl0YWxp
emVkIGFkb2xlc2NlbnRzIHdpdGggYW5vcmV4aWEgbmVydm9zYSByZXN1bHQgaW4gaW5jcmVhc2Vk
IGh5cG9waG9zcGhhdGVtaWE/PC90aXRsZT48c2Vjb25kYXJ5LXRpdGxlPkogQWRvbGVzYyBIZWFs
dGg8L3NlY29uZGFyeS10aXRsZT48YWx0LXRpdGxlPlRoZSBKb3VybmFsIG9mIGFkb2xlc2NlbnQg
aGVhbHRoIDogb2ZmaWNpYWwgcHVibGljYXRpb24gb2YgdGhlIFNvY2lldHkgZm9yIEFkb2xlc2Nl
bnQgTWVkaWNpbmU8L2FsdC10aXRsZT48L3RpdGxlcz48cGVyaW9kaWNhbD48ZnVsbC10aXRsZT5K
IEFkb2xlc2MgSGVhbHRoPC9mdWxsLXRpdGxlPjxhYmJyLTE+VGhlIEpvdXJuYWwgb2YgYWRvbGVz
Y2VudCBoZWFsdGggOiBvZmZpY2lhbCBwdWJsaWNhdGlvbiBvZiB0aGUgU29jaWV0eSBmb3IgQWRv
bGVzY2VudCBNZWRpY2luZTwvYWJici0xPjwvcGVyaW9kaWNhbD48YWx0LXBlcmlvZGljYWw+PGZ1
bGwtdGl0bGU+SiBBZG9sZXNjIEhlYWx0aDwvZnVsbC10aXRsZT48YWJici0xPlRoZSBKb3VybmFs
IG9mIGFkb2xlc2NlbnQgaGVhbHRoIDogb2ZmaWNpYWwgcHVibGljYXRpb24gb2YgdGhlIFNvY2ll
dHkgZm9yIEFkb2xlc2NlbnQgTWVkaWNpbmU8L2FiYnItMT48L2FsdC1wZXJpb2RpY2FsPjxwYWdl
cz41NzctODI8L3BhZ2VzPjx2b2x1bWU+NDY8L3ZvbHVtZT48bnVtYmVyPjY8L251bWJlcj48ZWRp
dGlvbj4yMDEwLzA1LzE4PC9lZGl0aW9uPjxrZXl3b3Jkcz48a2V5d29yZD5BZG9sZXNjZW50PC9r
ZXl3b3JkPjxrZXl3b3JkPipBZG9sZXNjZW50LCBIb3NwaXRhbGl6ZWQ8L2tleXdvcmQ+PGtleXdv
cmQ+QW5vcmV4aWEgTmVydm9zYS8qZGlldCB0aGVyYXB5PC9rZXl3b3JkPjxrZXl3b3JkPkNoaWxk
PC9rZXl3b3JkPjxrZXl3b3JkPkVuZXJneSBJbnRha2UvcGh5c2lvbG9neTwva2V5d29yZD48a2V5
d29yZD5IdW1hbnM8L2tleXdvcmQ+PGtleXdvcmQ+SHlwb3Bob3NwaGF0ZW1pYS9ibG9vZC8qZXRp
b2xvZ3k8L2tleXdvcmQ+PGtleXdvcmQ+TWVkaWNhbCBBdWRpdDwva2V5d29yZD48a2V5d29yZD5S
ZWZlZWRpbmcgU3luZHJvbWU8L2tleXdvcmQ+PGtleXdvcmQ+UmV0cm9zcGVjdGl2ZSBTdHVkaWVz
PC9rZXl3b3JkPjxrZXl3b3JkPlZpY3RvcmlhPC9rZXl3b3JkPjwva2V5d29yZHM+PGRhdGVzPjx5
ZWFyPjIwMTA8L3llYXI+PHB1Yi1kYXRlcz48ZGF0ZT5KdW48L2RhdGU+PC9wdWItZGF0ZXM+PC9k
YXRlcz48aXNibj4xODc5LTE5NzIgKEVsZWN0cm9uaWMpJiN4RDsxMDU0LTEzOVggKExpbmtpbmcp
PC9pc2JuPjxhY2Nlc3Npb24tbnVtPjIwNDcyMjE1PC9hY2Nlc3Npb24tbnVtPjx1cmxzPjxyZWxh
dGVkLXVybHM+PHVybD5odHRwOi8vd3d3Lm5jYmkubmxtLm5paC5nb3YvcHVibWVkLzIwNDcyMjE1
PC91cmw+PC9yZWxhdGVkLXVybHM+PC91cmxzPjxlbGVjdHJvbmljLXJlc291cmNlLW51bT4xMC4x
MDE2L2ouamFkb2hlYWx0aC4yMDA5LjExLjIwNzwvZWxlY3Ryb25pYy1yZXNvdXJjZS1udW0+PGxh
bmd1YWdlPmVuZzwvbGFuZ3VhZ2U+PC9yZWNvcmQ+PC9DaXRlPjwvRW5kTm90ZT4A
</w:fldData>
        </w:fldChar>
      </w:r>
      <w:r w:rsidR="00C41A0A">
        <w:rPr>
          <w:sz w:val="24"/>
          <w:szCs w:val="24"/>
        </w:rPr>
        <w:instrText xml:space="preserve"> ADDIN EN.CITE.DATA </w:instrText>
      </w:r>
      <w:r w:rsidR="00E07ECA">
        <w:rPr>
          <w:sz w:val="24"/>
          <w:szCs w:val="24"/>
        </w:rPr>
      </w:r>
      <w:r w:rsidR="00E07ECA">
        <w:rPr>
          <w:sz w:val="24"/>
          <w:szCs w:val="24"/>
        </w:rPr>
        <w:fldChar w:fldCharType="end"/>
      </w:r>
      <w:r w:rsidR="00E07ECA" w:rsidRPr="000A335E">
        <w:rPr>
          <w:sz w:val="24"/>
          <w:szCs w:val="24"/>
        </w:rPr>
      </w:r>
      <w:r w:rsidR="00E07ECA" w:rsidRPr="000A335E">
        <w:rPr>
          <w:sz w:val="24"/>
          <w:szCs w:val="24"/>
        </w:rPr>
        <w:fldChar w:fldCharType="separate"/>
      </w:r>
      <w:r w:rsidR="00C41A0A">
        <w:rPr>
          <w:noProof/>
          <w:sz w:val="24"/>
          <w:szCs w:val="24"/>
        </w:rPr>
        <w:t>(</w:t>
      </w:r>
      <w:hyperlink w:anchor="_ENREF_303" w:tooltip="Whitelaw, 2010 #68" w:history="1">
        <w:r w:rsidR="00897281">
          <w:rPr>
            <w:noProof/>
            <w:sz w:val="24"/>
            <w:szCs w:val="24"/>
          </w:rPr>
          <w:t>Whitelaw, Gilbertson et al. 2010</w:t>
        </w:r>
      </w:hyperlink>
      <w:r w:rsidR="00C41A0A">
        <w:rPr>
          <w:noProof/>
          <w:sz w:val="24"/>
          <w:szCs w:val="24"/>
        </w:rPr>
        <w:t>)</w:t>
      </w:r>
      <w:r w:rsidR="00E07ECA" w:rsidRPr="000A335E">
        <w:rPr>
          <w:sz w:val="24"/>
          <w:szCs w:val="24"/>
        </w:rPr>
        <w:fldChar w:fldCharType="end"/>
      </w:r>
      <w:r>
        <w:rPr>
          <w:sz w:val="24"/>
          <w:szCs w:val="24"/>
        </w:rPr>
        <w:t>.</w:t>
      </w:r>
    </w:p>
    <w:p w14:paraId="6F36752B" w14:textId="77777777" w:rsidR="000A335E" w:rsidRPr="000A335E" w:rsidRDefault="000A335E" w:rsidP="0047391A">
      <w:pPr>
        <w:spacing w:line="480" w:lineRule="auto"/>
        <w:jc w:val="both"/>
        <w:rPr>
          <w:sz w:val="24"/>
          <w:szCs w:val="24"/>
        </w:rPr>
      </w:pPr>
      <w:r w:rsidRPr="000A335E">
        <w:rPr>
          <w:sz w:val="24"/>
          <w:szCs w:val="24"/>
        </w:rPr>
        <w:t>A possible reason for the carbohydrate intake be</w:t>
      </w:r>
      <w:r w:rsidR="008D1FC2">
        <w:rPr>
          <w:sz w:val="24"/>
          <w:szCs w:val="24"/>
        </w:rPr>
        <w:t>ing</w:t>
      </w:r>
      <w:r w:rsidRPr="000A335E">
        <w:rPr>
          <w:sz w:val="24"/>
          <w:szCs w:val="24"/>
        </w:rPr>
        <w:t xml:space="preserve"> at the lower </w:t>
      </w:r>
      <w:r w:rsidR="008D1FC2">
        <w:rPr>
          <w:sz w:val="24"/>
          <w:szCs w:val="24"/>
        </w:rPr>
        <w:t xml:space="preserve">end of the </w:t>
      </w:r>
      <w:r w:rsidRPr="000A335E">
        <w:rPr>
          <w:sz w:val="24"/>
          <w:szCs w:val="24"/>
        </w:rPr>
        <w:t xml:space="preserve">reference range in the present study may be due to the perceived associated link between carbohydrates and </w:t>
      </w:r>
      <w:r w:rsidR="008D1FC2">
        <w:rPr>
          <w:sz w:val="24"/>
          <w:szCs w:val="24"/>
        </w:rPr>
        <w:t>risk of refeeding hypophosphatemia.</w:t>
      </w:r>
      <w:r w:rsidRPr="000A335E">
        <w:rPr>
          <w:sz w:val="24"/>
          <w:szCs w:val="24"/>
        </w:rPr>
        <w:t xml:space="preserve"> </w:t>
      </w:r>
      <w:r w:rsidR="008D1FC2">
        <w:rPr>
          <w:sz w:val="24"/>
          <w:szCs w:val="24"/>
        </w:rPr>
        <w:t>T</w:t>
      </w:r>
      <w:r w:rsidRPr="000A335E">
        <w:rPr>
          <w:sz w:val="24"/>
          <w:szCs w:val="24"/>
        </w:rPr>
        <w:t>herefore</w:t>
      </w:r>
      <w:r w:rsidR="008D1FC2">
        <w:rPr>
          <w:sz w:val="24"/>
          <w:szCs w:val="24"/>
        </w:rPr>
        <w:t>,</w:t>
      </w:r>
      <w:r w:rsidRPr="000A335E">
        <w:rPr>
          <w:sz w:val="24"/>
          <w:szCs w:val="24"/>
        </w:rPr>
        <w:t xml:space="preserve"> there may have been some ambivalence from dietitians </w:t>
      </w:r>
      <w:r w:rsidR="008D1FC2">
        <w:rPr>
          <w:sz w:val="24"/>
          <w:szCs w:val="24"/>
        </w:rPr>
        <w:t xml:space="preserve">about </w:t>
      </w:r>
      <w:r w:rsidRPr="000A335E">
        <w:rPr>
          <w:sz w:val="24"/>
          <w:szCs w:val="24"/>
        </w:rPr>
        <w:t>incorporat</w:t>
      </w:r>
      <w:r w:rsidR="008D1FC2">
        <w:rPr>
          <w:sz w:val="24"/>
          <w:szCs w:val="24"/>
        </w:rPr>
        <w:t>ing</w:t>
      </w:r>
      <w:r w:rsidRPr="000A335E">
        <w:rPr>
          <w:sz w:val="24"/>
          <w:szCs w:val="24"/>
        </w:rPr>
        <w:t xml:space="preserve"> larger amounts of carbohydrates. </w:t>
      </w:r>
      <w:r w:rsidR="008D1FC2">
        <w:rPr>
          <w:sz w:val="24"/>
          <w:szCs w:val="24"/>
        </w:rPr>
        <w:t>This observation could also have been due to chance or unintentional bias. M</w:t>
      </w:r>
      <w:r w:rsidRPr="000A335E">
        <w:rPr>
          <w:sz w:val="24"/>
          <w:szCs w:val="24"/>
        </w:rPr>
        <w:t>eal plan templates were devised to reduce the risk of large variability in macronutrients intakes between participants</w:t>
      </w:r>
      <w:r w:rsidR="008D1FC2">
        <w:rPr>
          <w:sz w:val="24"/>
          <w:szCs w:val="24"/>
        </w:rPr>
        <w:t>, and macronutrient intake as a percentage of total energy intake w</w:t>
      </w:r>
      <w:r w:rsidR="00A43281">
        <w:rPr>
          <w:sz w:val="24"/>
          <w:szCs w:val="24"/>
        </w:rPr>
        <w:t>a</w:t>
      </w:r>
      <w:r w:rsidR="008D1FC2">
        <w:rPr>
          <w:sz w:val="24"/>
          <w:szCs w:val="24"/>
        </w:rPr>
        <w:t>s not significantly different throughout refeeding, highlighting that macronutrients were controlled using the meal plan templates. However,</w:t>
      </w:r>
      <w:r w:rsidRPr="000A335E">
        <w:rPr>
          <w:sz w:val="24"/>
          <w:szCs w:val="24"/>
        </w:rPr>
        <w:t xml:space="preserve"> the templates still allowed for some range of intake, al</w:t>
      </w:r>
      <w:r w:rsidR="008D1FC2">
        <w:rPr>
          <w:sz w:val="24"/>
          <w:szCs w:val="24"/>
        </w:rPr>
        <w:t>beit still within healthy range.</w:t>
      </w:r>
    </w:p>
    <w:p w14:paraId="1739EC75" w14:textId="77777777" w:rsidR="000A335E" w:rsidRPr="00C311C9" w:rsidRDefault="005E46C1" w:rsidP="0047391A">
      <w:pPr>
        <w:keepNext/>
        <w:keepLines/>
        <w:spacing w:before="200" w:after="0"/>
        <w:jc w:val="both"/>
        <w:outlineLvl w:val="2"/>
        <w:rPr>
          <w:rFonts w:asciiTheme="majorHAnsi" w:eastAsiaTheme="majorEastAsia" w:hAnsiTheme="majorHAnsi" w:cstheme="majorBidi"/>
          <w:b/>
          <w:bCs/>
        </w:rPr>
      </w:pPr>
      <w:bookmarkStart w:id="784" w:name="_Toc384719086"/>
      <w:r w:rsidRPr="00C311C9">
        <w:rPr>
          <w:rFonts w:asciiTheme="majorHAnsi" w:eastAsiaTheme="majorEastAsia" w:hAnsiTheme="majorHAnsi" w:cstheme="majorBidi"/>
          <w:b/>
          <w:bCs/>
        </w:rPr>
        <w:t xml:space="preserve">9.12.2 </w:t>
      </w:r>
      <w:r w:rsidR="000A335E" w:rsidRPr="00C311C9">
        <w:rPr>
          <w:rFonts w:asciiTheme="majorHAnsi" w:eastAsiaTheme="majorEastAsia" w:hAnsiTheme="majorHAnsi" w:cstheme="majorBidi"/>
          <w:b/>
          <w:bCs/>
        </w:rPr>
        <w:t>Refeeding and QTc interval</w:t>
      </w:r>
      <w:bookmarkEnd w:id="784"/>
    </w:p>
    <w:p w14:paraId="24310578" w14:textId="77777777" w:rsidR="005E46C1" w:rsidRPr="000A335E" w:rsidRDefault="005E46C1" w:rsidP="0047391A">
      <w:pPr>
        <w:keepNext/>
        <w:keepLines/>
        <w:spacing w:before="200" w:after="0"/>
        <w:jc w:val="both"/>
        <w:outlineLvl w:val="2"/>
        <w:rPr>
          <w:rFonts w:asciiTheme="majorHAnsi" w:eastAsiaTheme="majorEastAsia" w:hAnsiTheme="majorHAnsi" w:cstheme="majorBidi"/>
          <w:b/>
          <w:bCs/>
          <w:color w:val="DDDDDD" w:themeColor="accent1"/>
        </w:rPr>
      </w:pPr>
    </w:p>
    <w:p w14:paraId="07AB9295" w14:textId="77777777" w:rsidR="000A335E" w:rsidRPr="000A335E" w:rsidRDefault="000A335E" w:rsidP="0047391A">
      <w:pPr>
        <w:spacing w:line="480" w:lineRule="auto"/>
        <w:jc w:val="both"/>
        <w:rPr>
          <w:sz w:val="24"/>
          <w:szCs w:val="24"/>
        </w:rPr>
      </w:pPr>
      <w:r w:rsidRPr="000A335E">
        <w:rPr>
          <w:sz w:val="24"/>
          <w:szCs w:val="24"/>
        </w:rPr>
        <w:t>The findings of the present study were consistent with those reported by Divasta et al. (2010) who observed a normal mean baseline QTc interval and found that after 5 days of refeeding mean QTc interval did not significantly change in low weight (mean 78%BMI SD 9) adolescents with AN. However, the present study found that refeeding did resolve or improve QTc interval prolongation (QTc interval</w:t>
      </w:r>
      <w:r w:rsidR="00D73D24">
        <w:rPr>
          <w:sz w:val="24"/>
          <w:szCs w:val="24"/>
        </w:rPr>
        <w:t xml:space="preserve"> &gt;440ms) in 80% of participants. QTc interval prolongation </w:t>
      </w:r>
      <w:r w:rsidRPr="000A335E">
        <w:rPr>
          <w:sz w:val="24"/>
          <w:szCs w:val="24"/>
        </w:rPr>
        <w:t xml:space="preserve">did worsen in one participant in the low-calorie refeeding programme, who lost weight (0.4kg) in the first four days of refeeding. Similarly, a study by </w:t>
      </w:r>
      <w:r w:rsidRPr="000A335E">
        <w:rPr>
          <w:rFonts w:cstheme="minorHAnsi"/>
          <w:sz w:val="24"/>
          <w:szCs w:val="24"/>
        </w:rPr>
        <w:t xml:space="preserve">Roche et al (2005) reported no QTc interval prolongation prior to refeeding (388ms SD20), but one participant did develop QTc interval prolongation post refeeding; specific measurements and details </w:t>
      </w:r>
      <w:r w:rsidR="00D73D24">
        <w:rPr>
          <w:rFonts w:cstheme="minorHAnsi"/>
          <w:sz w:val="24"/>
          <w:szCs w:val="24"/>
        </w:rPr>
        <w:t xml:space="preserve">were </w:t>
      </w:r>
      <w:r w:rsidRPr="000A335E">
        <w:rPr>
          <w:rFonts w:cstheme="minorHAnsi"/>
          <w:sz w:val="24"/>
          <w:szCs w:val="24"/>
        </w:rPr>
        <w:t>not provided.</w:t>
      </w:r>
    </w:p>
    <w:p w14:paraId="5C230444" w14:textId="77777777" w:rsidR="000A335E" w:rsidRPr="000A335E" w:rsidRDefault="000A335E" w:rsidP="000A335E">
      <w:pPr>
        <w:spacing w:line="480" w:lineRule="auto"/>
        <w:jc w:val="both"/>
        <w:rPr>
          <w:sz w:val="24"/>
          <w:szCs w:val="24"/>
        </w:rPr>
      </w:pPr>
      <w:r w:rsidRPr="000A335E">
        <w:rPr>
          <w:sz w:val="24"/>
          <w:szCs w:val="24"/>
        </w:rPr>
        <w:t xml:space="preserve">                                                                                                                                                                                                                                                                                                                                                                                                                                                                        Although refeeding reduced the incidence of QTc interval prolongation in the present study </w:t>
      </w:r>
      <w:r w:rsidR="00D73D24">
        <w:rPr>
          <w:sz w:val="24"/>
          <w:szCs w:val="24"/>
        </w:rPr>
        <w:t xml:space="preserve">for the majority of participants, </w:t>
      </w:r>
      <w:r w:rsidRPr="000A335E">
        <w:rPr>
          <w:sz w:val="24"/>
          <w:szCs w:val="24"/>
        </w:rPr>
        <w:t>we were unable to associate change in weight with ch</w:t>
      </w:r>
      <w:r w:rsidR="00D73D24">
        <w:rPr>
          <w:sz w:val="24"/>
          <w:szCs w:val="24"/>
        </w:rPr>
        <w:t>ange in QTc interval. The</w:t>
      </w:r>
      <w:r w:rsidRPr="000A335E">
        <w:rPr>
          <w:sz w:val="24"/>
          <w:szCs w:val="24"/>
        </w:rPr>
        <w:t xml:space="preserve"> mechanism responsible for reversing QTc interval prolongation in malnourished patients</w:t>
      </w:r>
      <w:r w:rsidR="00D73D24">
        <w:rPr>
          <w:sz w:val="24"/>
          <w:szCs w:val="24"/>
        </w:rPr>
        <w:t xml:space="preserve"> being refed is unclear but has</w:t>
      </w:r>
      <w:r w:rsidRPr="000A335E">
        <w:rPr>
          <w:sz w:val="24"/>
          <w:szCs w:val="24"/>
        </w:rPr>
        <w:t xml:space="preserve"> been attributed to weight restoration </w:t>
      </w:r>
      <w:r w:rsidR="00E07ECA" w:rsidRPr="000A335E">
        <w:rPr>
          <w:sz w:val="24"/>
          <w:szCs w:val="24"/>
        </w:rPr>
        <w:fldChar w:fldCharType="begin">
          <w:fldData xml:space="preserve">PEVuZE5vdGU+PENpdGU+PEF1dGhvcj5PbGl2YXJlczwvQXV0aG9yPjxZZWFyPjIwMDU8L1llYXI+
PFJlY051bT4yODg8L1JlY051bT48RGlzcGxheVRleHQ+KFZhenF1ZXosIE9saXZhcmVzIGV0IGFs
LiAyMDAzOyBPbGl2YXJlcywgVmF6cXVleiBldCBhbC4gMjAwNSk8L0Rpc3BsYXlUZXh0PjxyZWNv
cmQ+PHJlYy1udW1iZXI+Mjg4PC9yZWMtbnVtYmVyPjxmb3JlaWduLWtleXM+PGtleSBhcHA9IkVO
IiBkYi1pZD0iZTJmeHc1MnNnZXplcGJlc3dheXh0ZHhmNXpyNWZhcmR0Mnd4Ij4yODg8L2tleT48
L2ZvcmVpZ24ta2V5cz48cmVmLXR5cGUgbmFtZT0iSm91cm5hbCBBcnRpY2xlIj4xNzwvcmVmLXR5
cGU+PGNvbnRyaWJ1dG9ycz48YXV0aG9ycz48YXV0aG9yPk9saXZhcmVzLCBKLiBMLjwvYXV0aG9y
PjxhdXRob3I+VmF6cXVleiwgTS48L2F1dGhvcj48YXV0aG9yPkZsZXRhLCBKLjwvYXV0aG9yPjxh
dXRob3I+TW9yZW5vLCBMLiBBLjwvYXV0aG9yPjxhdXRob3I+UGVyZXotR29uemFsZXosIEouIE0u
PC9hdXRob3I+PGF1dGhvcj5CdWVubywgTS48L2F1dGhvcj48L2F1dGhvcnM+PC9jb250cmlidXRv
cnM+PGF1dGgtYWRkcmVzcz5EZXBhcnRtZW50IG9mIFBhZWRpYXRyaWNzLCAmcXVvdDtMb3phbm8g
Qmxlc2EmcXVvdDsgSG9zcGl0YWwsIFVuaXZlcnNpdHkgb2YgWmFyYWdvemEgU2Nob29sIG9mIE1l
ZGljaW5lLCBDLyBEb21pbmdvIE1pcmFsIHMvbiwgNTAwMDksIFphcmFnb3phLCBTcGFpbi4gb2xp
dmFyZXNAdW5pemFyLmVzPC9hdXRoLWFkZHJlc3M+PHRpdGxlcz48dGl0bGU+Q2FyZGlhYyBmaW5k
aW5ncyBpbiBhZG9sZXNjZW50cyB3aXRoIGFub3JleGlhIG5lcnZvc2EgYXQgZGlhZ25vc2lzIGFu
ZCBhZnRlciB3ZWlnaHQgcmVzdG9yYXRpb248L3RpdGxlPjxzZWNvbmRhcnktdGl0bGU+RXVyIEog
UGVkaWF0cjwvc2Vjb25kYXJ5LXRpdGxlPjxhbHQtdGl0bGU+RXVyb3BlYW4gam91cm5hbCBvZiBw
ZWRpYXRyaWNzPC9hbHQtdGl0bGU+PC90aXRsZXM+PHBlcmlvZGljYWw+PGZ1bGwtdGl0bGU+RXVy
IEogUGVkaWF0cjwvZnVsbC10aXRsZT48YWJici0xPkV1cm9wZWFuIGpvdXJuYWwgb2YgcGVkaWF0
cmljczwvYWJici0xPjwvcGVyaW9kaWNhbD48YWx0LXBlcmlvZGljYWw+PGZ1bGwtdGl0bGU+RXVy
IEogUGVkaWF0cjwvZnVsbC10aXRsZT48YWJici0xPkV1cm9wZWFuIGpvdXJuYWwgb2YgcGVkaWF0
cmljczwvYWJici0xPjwvYWx0LXBlcmlvZGljYWw+PHBhZ2VzPjM4My02PC9wYWdlcz48dm9sdW1l
PjE2NDwvdm9sdW1lPjxudW1iZXI+NjwvbnVtYmVyPjxlZGl0aW9uPjIwMDUvMDUvMjQ8L2VkaXRp
b24+PGtleXdvcmRzPjxrZXl3b3JkPkFkb2xlc2NlbnQ8L2tleXdvcmQ+PGtleXdvcmQ+QW5hbHlz
aXMgb2YgVmFyaWFuY2U8L2tleXdvcmQ+PGtleXdvcmQ+QW5vcmV4aWEgTmVydm9zYS8qY29tcGxp
Y2F0aW9ucy9waHlzaW9wYXRob2xvZ3kvdGhlcmFweS91bHRyYXNvbm9ncmFwaHk8L2tleXdvcmQ+
PGtleXdvcmQ+QXJyaHl0aG1pYXMsIENhcmRpYWMvZXRpb2xvZ3k8L2tleXdvcmQ+PGtleXdvcmQ+
Q2FyZGlhYyBPdXRwdXQ8L2tleXdvcmQ+PGtleXdvcmQ+Q2FyZGlvbXlvcGF0aGllcy9ldGlvbG9n
eTwva2V5d29yZD48a2V5d29yZD5DYXNlLUNvbnRyb2wgU3R1ZGllczwva2V5d29yZD48a2V5d29y
ZD5DaGlsZDwva2V5d29yZD48a2V5d29yZD5GZW1hbGU8L2tleXdvcmQ+PGtleXdvcmQ+SGVhcnQg
RGlzZWFzZXMvZXBpZGVtaW9sb2d5LypldGlvbG9neS91bHRyYXNvbm9ncmFwaHk8L2tleXdvcmQ+
PGtleXdvcmQ+SHVtYW5zPC9rZXl3b3JkPjxrZXl3b3JkPlNwYWluL2VwaWRlbWlvbG9neTwva2V5
d29yZD48L2tleXdvcmRzPjxkYXRlcz48eWVhcj4yMDA1PC95ZWFyPjxwdWItZGF0ZXM+PGRhdGU+
SnVuPC9kYXRlPjwvcHViLWRhdGVzPjwvZGF0ZXM+PGlzYm4+MDM0MC02MTk5IChQcmludCkmI3hE
OzAzNDAtNjE5OSAoTGlua2luZyk8L2lzYm4+PGFjY2Vzc2lvbi1udW0+MTU5MDkxODQ8L2FjY2Vz
c2lvbi1udW0+PHVybHM+PHJlbGF0ZWQtdXJscz48dXJsPmh0dHA6Ly93d3cubmNiaS5ubG0ubmlo
Lmdvdi9wdWJtZWQvMTU5MDkxODQ8L3VybD48L3JlbGF0ZWQtdXJscz48L3VybHM+PGVsZWN0cm9u
aWMtcmVzb3VyY2UtbnVtPjEwLjEwMDcvczAwNDMxLTAwNS0xNjQ3LTY8L2VsZWN0cm9uaWMtcmVz
b3VyY2UtbnVtPjxsYW5ndWFnZT5lbmc8L2xhbmd1YWdlPjwvcmVjb3JkPjwvQ2l0ZT48Q2l0ZT48
QXV0aG9yPlZhenF1ZXo8L0F1dGhvcj48WWVhcj4yMDAzPC9ZZWFyPjxSZWNOdW0+MzUxPC9SZWNO
dW0+PHJlY29yZD48cmVjLW51bWJlcj4zNTE8L3JlYy1udW1iZXI+PGZvcmVpZ24ta2V5cz48a2V5
IGFwcD0iRU4iIGRiLWlkPSJlMmZ4dzUyc2dlemVwYmVzd2F5eHRkeGY1enI1ZmFyZHQyd3giPjM1
MTwva2V5PjwvZm9yZWlnbi1rZXlzPjxyZWYtdHlwZSBuYW1lPSJKb3VybmFsIEFydGljbGUiPjE3
PC9yZWYtdHlwZT48Y29udHJpYnV0b3JzPjxhdXRob3JzPjxhdXRob3I+VmF6cXVleiwgTS48L2F1
dGhvcj48YXV0aG9yPk9saXZhcmVzLCBKLiBMLjwvYXV0aG9yPjxhdXRob3I+RmxldGEsIEouPC9h
dXRob3I+PGF1dGhvcj5MYWNhbWJyYSwgSS48L2F1dGhvcj48YXV0aG9yPkdvbnphbGV6LCBNLjwv
YXV0aG9yPjwvYXV0aG9ycz48L2NvbnRyaWJ1dG9ycz48YXV0aC1hZGRyZXNzPkRlcGFydGFtZW50
byBkZSBQZWRpYXRyaWEuIEhvc3BpdGFsIENsaW5pY28gVW5pdmVyc2l0YXJpbyBMb3phbm8gQmxl
c2EuIFphcmFnb3phLiBFc3BhbmEuPC9hdXRoLWFkZHJlc3M+PHRpdGxlcz48dGl0bGU+W0NhcmRp
YWMgZGlzb3JkZXJzIGluIHlvdW5nIHdvbWVuIHdpdGggYW5vcmV4aWEgbmVydm9zYV08L3RpdGxl
PjxzZWNvbmRhcnktdGl0bGU+UmV2IEVzcCBDYXJkaW9sPC9zZWNvbmRhcnktdGl0bGU+PGFsdC10
aXRsZT5SZXZpc3RhIGVzcGFub2xhIGRlIGNhcmRpb2xvZ2lhPC9hbHQtdGl0bGU+PC90aXRsZXM+
PHBlcmlvZGljYWw+PGZ1bGwtdGl0bGU+UmV2IEVzcCBDYXJkaW9sPC9mdWxsLXRpdGxlPjxhYmJy
LTE+UmV2aXN0YSBlc3Bhbm9sYSBkZSBjYXJkaW9sb2dpYTwvYWJici0xPjwvcGVyaW9kaWNhbD48
YWx0LXBlcmlvZGljYWw+PGZ1bGwtdGl0bGU+UmV2IEVzcCBDYXJkaW9sPC9mdWxsLXRpdGxlPjxh
YmJyLTE+UmV2aXN0YSBlc3Bhbm9sYSBkZSBjYXJkaW9sb2dpYTwvYWJici0xPjwvYWx0LXBlcmlv
ZGljYWw+PHBhZ2VzPjY2OS03MzwvcGFnZXM+PHZvbHVtZT41Njwvdm9sdW1lPjxudW1iZXI+Nzwv
bnVtYmVyPjxlZGl0aW9uPjIwMDMvMDcvMTI8L2VkaXRpb24+PGtleXdvcmRzPjxrZXl3b3JkPkFk
b2xlc2NlbnQ8L2tleXdvcmQ+PGtleXdvcmQ+QW5vcmV4aWEgTmVydm9zYS8qY29tcGxpY2F0aW9u
czwva2V5d29yZD48a2V5d29yZD5DYXNlLUNvbnRyb2wgU3R1ZGllczwva2V5d29yZD48a2V5d29y
ZD5FbGVjdHJvY2FyZGlvZ3JhcGh5PC9rZXl3b3JkPjxrZXl3b3JkPkZlbWFsZTwva2V5d29yZD48
a2V5d29yZD5IZWFydCBEaXNlYXNlcy8qZXRpb2xvZ3kvcGh5c2lvcGF0aG9sb2d5L3VsdHJhc29u
b2dyYXBoeTwva2V5d29yZD48a2V5d29yZD5IdW1hbnM8L2tleXdvcmQ+PC9rZXl3b3Jkcz48ZGF0
ZXM+PHllYXI+MjAwMzwveWVhcj48cHViLWRhdGVzPjxkYXRlPkp1bDwvZGF0ZT48L3B1Yi1kYXRl
cz48L2RhdGVzPjxvcmlnLXB1Yj5BbHRlcmFjaW9uZXMgY2FyZGlvbG9naWNhcyBlbiBtdWplcmVz
IGFkb2xlc2NlbnRlcyBjb24gYW5vcmV4aWEgbmVydmlvc2EuPC9vcmlnLXB1Yj48aXNibj4wMzAw
LTg5MzIgKFByaW50KSYjeEQ7MDMwMC04OTMyIChMaW5raW5nKTwvaXNibj48YWNjZXNzaW9uLW51
bT4xMjg1NTE0OTwvYWNjZXNzaW9uLW51bT48dXJscz48cmVsYXRlZC11cmxzPjx1cmw+aHR0cDov
L3d3dy5uY2JpLm5sbS5uaWguZ292L3B1Ym1lZC8xMjg1NTE0OTwvdXJsPjwvcmVsYXRlZC11cmxz
PjwvdXJscz48bGFuZ3VhZ2U+c3BhPC9sYW5ndWFnZT48L3JlY29yZD48L0NpdGU+PC9FbmROb3Rl
PgB=
</w:fldData>
        </w:fldChar>
      </w:r>
      <w:r w:rsidR="00C41A0A">
        <w:rPr>
          <w:sz w:val="24"/>
          <w:szCs w:val="24"/>
        </w:rPr>
        <w:instrText xml:space="preserve"> ADDIN EN.CITE </w:instrText>
      </w:r>
      <w:r w:rsidR="00E07ECA">
        <w:rPr>
          <w:sz w:val="24"/>
          <w:szCs w:val="24"/>
        </w:rPr>
        <w:fldChar w:fldCharType="begin">
          <w:fldData xml:space="preserve">PEVuZE5vdGU+PENpdGU+PEF1dGhvcj5PbGl2YXJlczwvQXV0aG9yPjxZZWFyPjIwMDU8L1llYXI+
PFJlY051bT4yODg8L1JlY051bT48RGlzcGxheVRleHQ+KFZhenF1ZXosIE9saXZhcmVzIGV0IGFs
LiAyMDAzOyBPbGl2YXJlcywgVmF6cXVleiBldCBhbC4gMjAwNSk8L0Rpc3BsYXlUZXh0PjxyZWNv
cmQ+PHJlYy1udW1iZXI+Mjg4PC9yZWMtbnVtYmVyPjxmb3JlaWduLWtleXM+PGtleSBhcHA9IkVO
IiBkYi1pZD0iZTJmeHc1MnNnZXplcGJlc3dheXh0ZHhmNXpyNWZhcmR0Mnd4Ij4yODg8L2tleT48
L2ZvcmVpZ24ta2V5cz48cmVmLXR5cGUgbmFtZT0iSm91cm5hbCBBcnRpY2xlIj4xNzwvcmVmLXR5
cGU+PGNvbnRyaWJ1dG9ycz48YXV0aG9ycz48YXV0aG9yPk9saXZhcmVzLCBKLiBMLjwvYXV0aG9y
PjxhdXRob3I+VmF6cXVleiwgTS48L2F1dGhvcj48YXV0aG9yPkZsZXRhLCBKLjwvYXV0aG9yPjxh
dXRob3I+TW9yZW5vLCBMLiBBLjwvYXV0aG9yPjxhdXRob3I+UGVyZXotR29uemFsZXosIEouIE0u
PC9hdXRob3I+PGF1dGhvcj5CdWVubywgTS48L2F1dGhvcj48L2F1dGhvcnM+PC9jb250cmlidXRv
cnM+PGF1dGgtYWRkcmVzcz5EZXBhcnRtZW50IG9mIFBhZWRpYXRyaWNzLCAmcXVvdDtMb3phbm8g
Qmxlc2EmcXVvdDsgSG9zcGl0YWwsIFVuaXZlcnNpdHkgb2YgWmFyYWdvemEgU2Nob29sIG9mIE1l
ZGljaW5lLCBDLyBEb21pbmdvIE1pcmFsIHMvbiwgNTAwMDksIFphcmFnb3phLCBTcGFpbi4gb2xp
dmFyZXNAdW5pemFyLmVzPC9hdXRoLWFkZHJlc3M+PHRpdGxlcz48dGl0bGU+Q2FyZGlhYyBmaW5k
aW5ncyBpbiBhZG9sZXNjZW50cyB3aXRoIGFub3JleGlhIG5lcnZvc2EgYXQgZGlhZ25vc2lzIGFu
ZCBhZnRlciB3ZWlnaHQgcmVzdG9yYXRpb248L3RpdGxlPjxzZWNvbmRhcnktdGl0bGU+RXVyIEog
UGVkaWF0cjwvc2Vjb25kYXJ5LXRpdGxlPjxhbHQtdGl0bGU+RXVyb3BlYW4gam91cm5hbCBvZiBw
ZWRpYXRyaWNzPC9hbHQtdGl0bGU+PC90aXRsZXM+PHBlcmlvZGljYWw+PGZ1bGwtdGl0bGU+RXVy
IEogUGVkaWF0cjwvZnVsbC10aXRsZT48YWJici0xPkV1cm9wZWFuIGpvdXJuYWwgb2YgcGVkaWF0
cmljczwvYWJici0xPjwvcGVyaW9kaWNhbD48YWx0LXBlcmlvZGljYWw+PGZ1bGwtdGl0bGU+RXVy
IEogUGVkaWF0cjwvZnVsbC10aXRsZT48YWJici0xPkV1cm9wZWFuIGpvdXJuYWwgb2YgcGVkaWF0
cmljczwvYWJici0xPjwvYWx0LXBlcmlvZGljYWw+PHBhZ2VzPjM4My02PC9wYWdlcz48dm9sdW1l
PjE2NDwvdm9sdW1lPjxudW1iZXI+NjwvbnVtYmVyPjxlZGl0aW9uPjIwMDUvMDUvMjQ8L2VkaXRp
b24+PGtleXdvcmRzPjxrZXl3b3JkPkFkb2xlc2NlbnQ8L2tleXdvcmQ+PGtleXdvcmQ+QW5hbHlz
aXMgb2YgVmFyaWFuY2U8L2tleXdvcmQ+PGtleXdvcmQ+QW5vcmV4aWEgTmVydm9zYS8qY29tcGxp
Y2F0aW9ucy9waHlzaW9wYXRob2xvZ3kvdGhlcmFweS91bHRyYXNvbm9ncmFwaHk8L2tleXdvcmQ+
PGtleXdvcmQ+QXJyaHl0aG1pYXMsIENhcmRpYWMvZXRpb2xvZ3k8L2tleXdvcmQ+PGtleXdvcmQ+
Q2FyZGlhYyBPdXRwdXQ8L2tleXdvcmQ+PGtleXdvcmQ+Q2FyZGlvbXlvcGF0aGllcy9ldGlvbG9n
eTwva2V5d29yZD48a2V5d29yZD5DYXNlLUNvbnRyb2wgU3R1ZGllczwva2V5d29yZD48a2V5d29y
ZD5DaGlsZDwva2V5d29yZD48a2V5d29yZD5GZW1hbGU8L2tleXdvcmQ+PGtleXdvcmQ+SGVhcnQg
RGlzZWFzZXMvZXBpZGVtaW9sb2d5LypldGlvbG9neS91bHRyYXNvbm9ncmFwaHk8L2tleXdvcmQ+
PGtleXdvcmQ+SHVtYW5zPC9rZXl3b3JkPjxrZXl3b3JkPlNwYWluL2VwaWRlbWlvbG9neTwva2V5
d29yZD48L2tleXdvcmRzPjxkYXRlcz48eWVhcj4yMDA1PC95ZWFyPjxwdWItZGF0ZXM+PGRhdGU+
SnVuPC9kYXRlPjwvcHViLWRhdGVzPjwvZGF0ZXM+PGlzYm4+MDM0MC02MTk5IChQcmludCkmI3hE
OzAzNDAtNjE5OSAoTGlua2luZyk8L2lzYm4+PGFjY2Vzc2lvbi1udW0+MTU5MDkxODQ8L2FjY2Vz
c2lvbi1udW0+PHVybHM+PHJlbGF0ZWQtdXJscz48dXJsPmh0dHA6Ly93d3cubmNiaS5ubG0ubmlo
Lmdvdi9wdWJtZWQvMTU5MDkxODQ8L3VybD48L3JlbGF0ZWQtdXJscz48L3VybHM+PGVsZWN0cm9u
aWMtcmVzb3VyY2UtbnVtPjEwLjEwMDcvczAwNDMxLTAwNS0xNjQ3LTY8L2VsZWN0cm9uaWMtcmVz
b3VyY2UtbnVtPjxsYW5ndWFnZT5lbmc8L2xhbmd1YWdlPjwvcmVjb3JkPjwvQ2l0ZT48Q2l0ZT48
QXV0aG9yPlZhenF1ZXo8L0F1dGhvcj48WWVhcj4yMDAzPC9ZZWFyPjxSZWNOdW0+MzUxPC9SZWNO
dW0+PHJlY29yZD48cmVjLW51bWJlcj4zNTE8L3JlYy1udW1iZXI+PGZvcmVpZ24ta2V5cz48a2V5
IGFwcD0iRU4iIGRiLWlkPSJlMmZ4dzUyc2dlemVwYmVzd2F5eHRkeGY1enI1ZmFyZHQyd3giPjM1
MTwva2V5PjwvZm9yZWlnbi1rZXlzPjxyZWYtdHlwZSBuYW1lPSJKb3VybmFsIEFydGljbGUiPjE3
PC9yZWYtdHlwZT48Y29udHJpYnV0b3JzPjxhdXRob3JzPjxhdXRob3I+VmF6cXVleiwgTS48L2F1
dGhvcj48YXV0aG9yPk9saXZhcmVzLCBKLiBMLjwvYXV0aG9yPjxhdXRob3I+RmxldGEsIEouPC9h
dXRob3I+PGF1dGhvcj5MYWNhbWJyYSwgSS48L2F1dGhvcj48YXV0aG9yPkdvbnphbGV6LCBNLjwv
YXV0aG9yPjwvYXV0aG9ycz48L2NvbnRyaWJ1dG9ycz48YXV0aC1hZGRyZXNzPkRlcGFydGFtZW50
byBkZSBQZWRpYXRyaWEuIEhvc3BpdGFsIENsaW5pY28gVW5pdmVyc2l0YXJpbyBMb3phbm8gQmxl
c2EuIFphcmFnb3phLiBFc3BhbmEuPC9hdXRoLWFkZHJlc3M+PHRpdGxlcz48dGl0bGU+W0NhcmRp
YWMgZGlzb3JkZXJzIGluIHlvdW5nIHdvbWVuIHdpdGggYW5vcmV4aWEgbmVydm9zYV08L3RpdGxl
PjxzZWNvbmRhcnktdGl0bGU+UmV2IEVzcCBDYXJkaW9sPC9zZWNvbmRhcnktdGl0bGU+PGFsdC10
aXRsZT5SZXZpc3RhIGVzcGFub2xhIGRlIGNhcmRpb2xvZ2lhPC9hbHQtdGl0bGU+PC90aXRsZXM+
PHBlcmlvZGljYWw+PGZ1bGwtdGl0bGU+UmV2IEVzcCBDYXJkaW9sPC9mdWxsLXRpdGxlPjxhYmJy
LTE+UmV2aXN0YSBlc3Bhbm9sYSBkZSBjYXJkaW9sb2dpYTwvYWJici0xPjwvcGVyaW9kaWNhbD48
YWx0LXBlcmlvZGljYWw+PGZ1bGwtdGl0bGU+UmV2IEVzcCBDYXJkaW9sPC9mdWxsLXRpdGxlPjxh
YmJyLTE+UmV2aXN0YSBlc3Bhbm9sYSBkZSBjYXJkaW9sb2dpYTwvYWJici0xPjwvYWx0LXBlcmlv
ZGljYWw+PHBhZ2VzPjY2OS03MzwvcGFnZXM+PHZvbHVtZT41Njwvdm9sdW1lPjxudW1iZXI+Nzwv
bnVtYmVyPjxlZGl0aW9uPjIwMDMvMDcvMTI8L2VkaXRpb24+PGtleXdvcmRzPjxrZXl3b3JkPkFk
b2xlc2NlbnQ8L2tleXdvcmQ+PGtleXdvcmQ+QW5vcmV4aWEgTmVydm9zYS8qY29tcGxpY2F0aW9u
czwva2V5d29yZD48a2V5d29yZD5DYXNlLUNvbnRyb2wgU3R1ZGllczwva2V5d29yZD48a2V5d29y
ZD5FbGVjdHJvY2FyZGlvZ3JhcGh5PC9rZXl3b3JkPjxrZXl3b3JkPkZlbWFsZTwva2V5d29yZD48
a2V5d29yZD5IZWFydCBEaXNlYXNlcy8qZXRpb2xvZ3kvcGh5c2lvcGF0aG9sb2d5L3VsdHJhc29u
b2dyYXBoeTwva2V5d29yZD48a2V5d29yZD5IdW1hbnM8L2tleXdvcmQ+PC9rZXl3b3Jkcz48ZGF0
ZXM+PHllYXI+MjAwMzwveWVhcj48cHViLWRhdGVzPjxkYXRlPkp1bDwvZGF0ZT48L3B1Yi1kYXRl
cz48L2RhdGVzPjxvcmlnLXB1Yj5BbHRlcmFjaW9uZXMgY2FyZGlvbG9naWNhcyBlbiBtdWplcmVz
IGFkb2xlc2NlbnRlcyBjb24gYW5vcmV4aWEgbmVydmlvc2EuPC9vcmlnLXB1Yj48aXNibj4wMzAw
LTg5MzIgKFByaW50KSYjeEQ7MDMwMC04OTMyIChMaW5raW5nKTwvaXNibj48YWNjZXNzaW9uLW51
bT4xMjg1NTE0OTwvYWNjZXNzaW9uLW51bT48dXJscz48cmVsYXRlZC11cmxzPjx1cmw+aHR0cDov
L3d3dy5uY2JpLm5sbS5uaWguZ292L3B1Ym1lZC8xMjg1NTE0OTwvdXJsPjwvcmVsYXRlZC11cmxz
PjwvdXJscz48bGFuZ3VhZ2U+c3BhPC9sYW5ndWFnZT48L3JlY29yZD48L0NpdGU+PC9FbmROb3Rl
PgB=
</w:fldData>
        </w:fldChar>
      </w:r>
      <w:r w:rsidR="00C41A0A">
        <w:rPr>
          <w:sz w:val="24"/>
          <w:szCs w:val="24"/>
        </w:rPr>
        <w:instrText xml:space="preserve"> ADDIN EN.CITE.DATA </w:instrText>
      </w:r>
      <w:r w:rsidR="00E07ECA">
        <w:rPr>
          <w:sz w:val="24"/>
          <w:szCs w:val="24"/>
        </w:rPr>
      </w:r>
      <w:r w:rsidR="00E07ECA">
        <w:rPr>
          <w:sz w:val="24"/>
          <w:szCs w:val="24"/>
        </w:rPr>
        <w:fldChar w:fldCharType="end"/>
      </w:r>
      <w:r w:rsidR="00E07ECA" w:rsidRPr="000A335E">
        <w:rPr>
          <w:sz w:val="24"/>
          <w:szCs w:val="24"/>
        </w:rPr>
      </w:r>
      <w:r w:rsidR="00E07ECA" w:rsidRPr="000A335E">
        <w:rPr>
          <w:sz w:val="24"/>
          <w:szCs w:val="24"/>
        </w:rPr>
        <w:fldChar w:fldCharType="separate"/>
      </w:r>
      <w:r w:rsidR="00C41A0A">
        <w:rPr>
          <w:noProof/>
          <w:sz w:val="24"/>
          <w:szCs w:val="24"/>
        </w:rPr>
        <w:t>(</w:t>
      </w:r>
      <w:hyperlink w:anchor="_ENREF_287" w:tooltip="Vazquez, 2003 #351" w:history="1">
        <w:r w:rsidR="00897281">
          <w:rPr>
            <w:noProof/>
            <w:sz w:val="24"/>
            <w:szCs w:val="24"/>
          </w:rPr>
          <w:t>Vazquez, Olivares et al. 2003</w:t>
        </w:r>
      </w:hyperlink>
      <w:r w:rsidR="00C41A0A">
        <w:rPr>
          <w:noProof/>
          <w:sz w:val="24"/>
          <w:szCs w:val="24"/>
        </w:rPr>
        <w:t xml:space="preserve">; </w:t>
      </w:r>
      <w:hyperlink w:anchor="_ENREF_201" w:tooltip="Olivares, 2005 #288" w:history="1">
        <w:r w:rsidR="00897281">
          <w:rPr>
            <w:noProof/>
            <w:sz w:val="24"/>
            <w:szCs w:val="24"/>
          </w:rPr>
          <w:t>Olivares, Vazquez et al. 2005</w:t>
        </w:r>
      </w:hyperlink>
      <w:r w:rsidR="00C41A0A">
        <w:rPr>
          <w:noProof/>
          <w:sz w:val="24"/>
          <w:szCs w:val="24"/>
        </w:rPr>
        <w:t>)</w:t>
      </w:r>
      <w:r w:rsidR="00E07ECA" w:rsidRPr="000A335E">
        <w:rPr>
          <w:sz w:val="24"/>
          <w:szCs w:val="24"/>
        </w:rPr>
        <w:fldChar w:fldCharType="end"/>
      </w:r>
      <w:r w:rsidR="00D73D24">
        <w:rPr>
          <w:sz w:val="24"/>
          <w:szCs w:val="24"/>
        </w:rPr>
        <w:t>.</w:t>
      </w:r>
      <w:r w:rsidRPr="000A335E">
        <w:rPr>
          <w:sz w:val="24"/>
          <w:szCs w:val="24"/>
        </w:rPr>
        <w:t xml:space="preserve"> Additionally, it has been reported that beneficial cardiac alterations have been observed in low weight patients with AN prior to any meaningful weight gain. A study by Swe</w:t>
      </w:r>
      <w:r w:rsidR="00D73D24">
        <w:rPr>
          <w:sz w:val="24"/>
          <w:szCs w:val="24"/>
        </w:rPr>
        <w:t>n</w:t>
      </w:r>
      <w:r w:rsidRPr="000A335E">
        <w:rPr>
          <w:sz w:val="24"/>
          <w:szCs w:val="24"/>
        </w:rPr>
        <w:t xml:space="preserve">ne (2000) reported that 56% of participants had a QTc interval &gt;440ms, </w:t>
      </w:r>
      <w:r w:rsidR="00D73D24">
        <w:rPr>
          <w:sz w:val="24"/>
          <w:szCs w:val="24"/>
        </w:rPr>
        <w:t xml:space="preserve">and </w:t>
      </w:r>
      <w:r w:rsidRPr="000A335E">
        <w:rPr>
          <w:sz w:val="24"/>
          <w:szCs w:val="24"/>
        </w:rPr>
        <w:t>a significant reduction in QTc interval was observed after 7 days of refeeding (P&lt;0.001) suggest</w:t>
      </w:r>
      <w:r w:rsidR="00D73D24">
        <w:rPr>
          <w:sz w:val="24"/>
          <w:szCs w:val="24"/>
        </w:rPr>
        <w:t>ing</w:t>
      </w:r>
      <w:r w:rsidRPr="000A335E">
        <w:rPr>
          <w:sz w:val="24"/>
          <w:szCs w:val="24"/>
        </w:rPr>
        <w:t xml:space="preserve"> that refeeding alone resulted in an improved QTc interval because these improvements were observed before any mean</w:t>
      </w:r>
      <w:r w:rsidR="00D73D24">
        <w:rPr>
          <w:sz w:val="24"/>
          <w:szCs w:val="24"/>
        </w:rPr>
        <w:t>ingful weight gain had occurred</w:t>
      </w:r>
      <w:r w:rsidRPr="000A335E">
        <w:rPr>
          <w:sz w:val="24"/>
          <w:szCs w:val="24"/>
        </w:rPr>
        <w:t xml:space="preserve"> </w:t>
      </w:r>
      <w:r w:rsidR="00E07ECA" w:rsidRPr="000A335E">
        <w:rPr>
          <w:sz w:val="24"/>
          <w:szCs w:val="24"/>
        </w:rPr>
        <w:fldChar w:fldCharType="begin"/>
      </w:r>
      <w:r w:rsidR="00C41A0A">
        <w:rPr>
          <w:sz w:val="24"/>
          <w:szCs w:val="24"/>
        </w:rPr>
        <w:instrText xml:space="preserve"> ADDIN EN.CITE &lt;EndNote&gt;&lt;Cite&gt;&lt;Author&gt;Swenne&lt;/Author&gt;&lt;Year&gt;2000&lt;/Year&gt;&lt;RecNum&gt;177&lt;/RecNum&gt;&lt;DisplayText&gt;(Swenne 2000)&lt;/DisplayText&gt;&lt;record&gt;&lt;rec-number&gt;177&lt;/rec-number&gt;&lt;foreign-keys&gt;&lt;key app="EN" db-id="e2fxw52sgezepbeswayxtdxf5zr5fardt2wx"&gt;177&lt;/key&gt;&lt;/foreign-keys&gt;&lt;ref-type name="Journal Article"&gt;17&lt;/ref-type&gt;&lt;contributors&gt;&lt;authors&gt;&lt;author&gt;Swenne, I.&lt;/author&gt;&lt;/authors&gt;&lt;/contributors&gt;&lt;auth-address&gt;Department of Women&amp;apos;s and Children&amp;apos;s Health, Uppsala University Children&amp;apos;s Hospital, Sweden.&lt;/auth-address&gt;&lt;titles&gt;&lt;title&gt;Heart risk associated with weight loss in anorexia nervosa and eating disorders: electrocardiographic changes during the early phase of refeeding&lt;/title&gt;&lt;secondary-title&gt;Acta Paediatr&lt;/secondary-title&gt;&lt;/titles&gt;&lt;periodical&gt;&lt;full-title&gt;Acta Paediatr&lt;/full-title&gt;&lt;/periodical&gt;&lt;pages&gt;447-52&lt;/pages&gt;&lt;volume&gt;89&lt;/volume&gt;&lt;number&gt;4&lt;/number&gt;&lt;edition&gt;2000/06/01&lt;/edition&gt;&lt;keywords&gt;&lt;keyword&gt;Adolescent&lt;/keyword&gt;&lt;keyword&gt;Anorexia Nervosa/complications/therapy&lt;/keyword&gt;&lt;keyword&gt;Arrhythmias, Cardiac/diagnosis/*etiology&lt;/keyword&gt;&lt;keyword&gt;Eating Disorders/*complications/*therapy&lt;/keyword&gt;&lt;keyword&gt;*Electrocardiography&lt;/keyword&gt;&lt;keyword&gt;Female&lt;/keyword&gt;&lt;keyword&gt;Humans&lt;/keyword&gt;&lt;keyword&gt;Retrospective Studies&lt;/keyword&gt;&lt;/keywords&gt;&lt;dates&gt;&lt;year&gt;2000&lt;/year&gt;&lt;pub-dates&gt;&lt;date&gt;Apr&lt;/date&gt;&lt;/pub-dates&gt;&lt;/dates&gt;&lt;isbn&gt;0803-5253 (Print)&amp;#xD;0803-5253 (Linking)&lt;/isbn&gt;&lt;accession-num&gt;10830458&lt;/accession-num&gt;&lt;work-type&gt;Research Support, Non-U.S. Gov&amp;apos;t&lt;/work-type&gt;&lt;urls&gt;&lt;related-urls&gt;&lt;url&gt;http://www.ncbi.nlm.nih.gov/pubmed/10830458&lt;/url&gt;&lt;/related-urls&gt;&lt;/urls&gt;&lt;language&gt;eng&lt;/language&gt;&lt;/record&gt;&lt;/Cite&gt;&lt;/EndNote&gt;</w:instrText>
      </w:r>
      <w:r w:rsidR="00E07ECA" w:rsidRPr="000A335E">
        <w:rPr>
          <w:sz w:val="24"/>
          <w:szCs w:val="24"/>
        </w:rPr>
        <w:fldChar w:fldCharType="separate"/>
      </w:r>
      <w:r w:rsidR="00C41A0A">
        <w:rPr>
          <w:noProof/>
          <w:sz w:val="24"/>
          <w:szCs w:val="24"/>
        </w:rPr>
        <w:t>(</w:t>
      </w:r>
      <w:hyperlink w:anchor="_ENREF_273" w:tooltip="Swenne, 2000 #177" w:history="1">
        <w:r w:rsidR="00897281">
          <w:rPr>
            <w:noProof/>
            <w:sz w:val="24"/>
            <w:szCs w:val="24"/>
          </w:rPr>
          <w:t>Swenne 2000</w:t>
        </w:r>
      </w:hyperlink>
      <w:r w:rsidR="00C41A0A">
        <w:rPr>
          <w:noProof/>
          <w:sz w:val="24"/>
          <w:szCs w:val="24"/>
        </w:rPr>
        <w:t>)</w:t>
      </w:r>
      <w:r w:rsidR="00E07ECA" w:rsidRPr="000A335E">
        <w:rPr>
          <w:sz w:val="24"/>
          <w:szCs w:val="24"/>
        </w:rPr>
        <w:fldChar w:fldCharType="end"/>
      </w:r>
      <w:r w:rsidR="00D73D24">
        <w:rPr>
          <w:sz w:val="24"/>
          <w:szCs w:val="24"/>
        </w:rPr>
        <w:t>.</w:t>
      </w:r>
    </w:p>
    <w:p w14:paraId="46679000" w14:textId="77777777" w:rsidR="000A335E" w:rsidRPr="000A335E" w:rsidRDefault="000A335E" w:rsidP="000A335E">
      <w:pPr>
        <w:spacing w:line="480" w:lineRule="auto"/>
        <w:jc w:val="both"/>
        <w:rPr>
          <w:sz w:val="24"/>
          <w:szCs w:val="24"/>
        </w:rPr>
      </w:pPr>
      <w:r w:rsidRPr="000A335E">
        <w:rPr>
          <w:sz w:val="24"/>
          <w:szCs w:val="24"/>
        </w:rPr>
        <w:t>However, although Swe</w:t>
      </w:r>
      <w:r w:rsidR="00D73D24">
        <w:rPr>
          <w:sz w:val="24"/>
          <w:szCs w:val="24"/>
        </w:rPr>
        <w:t>n</w:t>
      </w:r>
      <w:r w:rsidRPr="000A335E">
        <w:rPr>
          <w:sz w:val="24"/>
          <w:szCs w:val="24"/>
        </w:rPr>
        <w:t xml:space="preserve">ne. (2000) </w:t>
      </w:r>
      <w:r w:rsidR="00D73D24">
        <w:rPr>
          <w:sz w:val="24"/>
          <w:szCs w:val="24"/>
        </w:rPr>
        <w:t xml:space="preserve">reported a significant increase in BMI </w:t>
      </w:r>
      <w:r w:rsidR="00D73D24" w:rsidRPr="000A335E">
        <w:rPr>
          <w:sz w:val="24"/>
          <w:szCs w:val="24"/>
        </w:rPr>
        <w:t>from 13.8 to 15kg/ m</w:t>
      </w:r>
      <w:r w:rsidR="00D73D24" w:rsidRPr="000A335E">
        <w:rPr>
          <w:sz w:val="24"/>
          <w:szCs w:val="24"/>
          <w:vertAlign w:val="superscript"/>
        </w:rPr>
        <w:t xml:space="preserve">2 </w:t>
      </w:r>
      <w:r w:rsidR="00D73D24" w:rsidRPr="000A335E">
        <w:rPr>
          <w:sz w:val="24"/>
          <w:szCs w:val="24"/>
        </w:rPr>
        <w:t xml:space="preserve">(P &lt;0.05) </w:t>
      </w:r>
      <w:r w:rsidR="00D73D24">
        <w:rPr>
          <w:sz w:val="24"/>
          <w:szCs w:val="24"/>
        </w:rPr>
        <w:t xml:space="preserve">within 7 days, they </w:t>
      </w:r>
      <w:r w:rsidRPr="000A335E">
        <w:rPr>
          <w:sz w:val="24"/>
          <w:szCs w:val="24"/>
        </w:rPr>
        <w:t>did not provide specific data on energy intake t</w:t>
      </w:r>
      <w:r w:rsidR="00D73D24">
        <w:rPr>
          <w:sz w:val="24"/>
          <w:szCs w:val="24"/>
        </w:rPr>
        <w:t>hroughout the refeeding proces</w:t>
      </w:r>
      <w:r w:rsidRPr="000A335E">
        <w:rPr>
          <w:sz w:val="24"/>
          <w:szCs w:val="24"/>
        </w:rPr>
        <w:t>. Therefore, it is not possible to deduce that QTc interval improves solely from refeeding</w:t>
      </w:r>
      <w:r w:rsidR="00D73D24">
        <w:rPr>
          <w:sz w:val="24"/>
          <w:szCs w:val="24"/>
        </w:rPr>
        <w:t>,</w:t>
      </w:r>
      <w:r w:rsidRPr="000A335E">
        <w:rPr>
          <w:sz w:val="24"/>
          <w:szCs w:val="24"/>
        </w:rPr>
        <w:t xml:space="preserve"> as arguably a 1.2kg/m</w:t>
      </w:r>
      <w:r w:rsidRPr="000A335E">
        <w:rPr>
          <w:sz w:val="24"/>
          <w:szCs w:val="24"/>
          <w:vertAlign w:val="superscript"/>
        </w:rPr>
        <w:t>2</w:t>
      </w:r>
      <w:r w:rsidRPr="000A335E">
        <w:rPr>
          <w:sz w:val="24"/>
          <w:szCs w:val="24"/>
        </w:rPr>
        <w:t xml:space="preserve"> weight increase in 7 days is </w:t>
      </w:r>
      <w:r w:rsidR="00D73D24">
        <w:rPr>
          <w:sz w:val="24"/>
          <w:szCs w:val="24"/>
        </w:rPr>
        <w:t xml:space="preserve">clinically meaningful </w:t>
      </w:r>
      <w:r w:rsidRPr="000A335E">
        <w:rPr>
          <w:sz w:val="24"/>
          <w:szCs w:val="24"/>
        </w:rPr>
        <w:t xml:space="preserve">and </w:t>
      </w:r>
      <w:r w:rsidR="00D73D24">
        <w:rPr>
          <w:sz w:val="24"/>
          <w:szCs w:val="24"/>
        </w:rPr>
        <w:t>making it</w:t>
      </w:r>
      <w:r w:rsidRPr="000A335E">
        <w:rPr>
          <w:sz w:val="24"/>
          <w:szCs w:val="24"/>
        </w:rPr>
        <w:t xml:space="preserve"> difficult to support the hypothesis that refeeding alone improves QTc interval.   </w:t>
      </w:r>
    </w:p>
    <w:p w14:paraId="0E0C2E0A" w14:textId="77777777" w:rsidR="000A335E" w:rsidRPr="00C311C9" w:rsidRDefault="005E46C1" w:rsidP="000A335E">
      <w:pPr>
        <w:keepNext/>
        <w:keepLines/>
        <w:spacing w:before="200" w:after="0"/>
        <w:outlineLvl w:val="2"/>
        <w:rPr>
          <w:rFonts w:asciiTheme="majorHAnsi" w:eastAsiaTheme="majorEastAsia" w:hAnsiTheme="majorHAnsi" w:cstheme="majorBidi"/>
          <w:b/>
          <w:bCs/>
        </w:rPr>
      </w:pPr>
      <w:bookmarkStart w:id="785" w:name="_Toc384719087"/>
      <w:r w:rsidRPr="00C311C9">
        <w:rPr>
          <w:rFonts w:asciiTheme="majorHAnsi" w:eastAsiaTheme="majorEastAsia" w:hAnsiTheme="majorHAnsi" w:cstheme="majorBidi"/>
          <w:b/>
          <w:bCs/>
        </w:rPr>
        <w:t xml:space="preserve">9.12.3 </w:t>
      </w:r>
      <w:r w:rsidR="000A335E" w:rsidRPr="00C311C9">
        <w:rPr>
          <w:rFonts w:asciiTheme="majorHAnsi" w:eastAsiaTheme="majorEastAsia" w:hAnsiTheme="majorHAnsi" w:cstheme="majorBidi"/>
          <w:b/>
          <w:bCs/>
        </w:rPr>
        <w:t>Refeeding and Heart Rate</w:t>
      </w:r>
      <w:bookmarkEnd w:id="785"/>
    </w:p>
    <w:p w14:paraId="044EE78A" w14:textId="77777777" w:rsidR="005E46C1" w:rsidRPr="00C311C9" w:rsidRDefault="005E46C1" w:rsidP="000A335E">
      <w:pPr>
        <w:keepNext/>
        <w:keepLines/>
        <w:spacing w:before="200" w:after="0"/>
        <w:outlineLvl w:val="2"/>
        <w:rPr>
          <w:rFonts w:asciiTheme="majorHAnsi" w:eastAsiaTheme="majorEastAsia" w:hAnsiTheme="majorHAnsi" w:cstheme="majorBidi"/>
          <w:b/>
          <w:bCs/>
        </w:rPr>
      </w:pPr>
    </w:p>
    <w:p w14:paraId="62154B8F" w14:textId="77777777" w:rsidR="000A335E" w:rsidRPr="000A335E" w:rsidRDefault="000A335E" w:rsidP="000A335E">
      <w:pPr>
        <w:spacing w:line="480" w:lineRule="auto"/>
        <w:jc w:val="both"/>
        <w:rPr>
          <w:sz w:val="24"/>
          <w:szCs w:val="24"/>
        </w:rPr>
      </w:pPr>
      <w:r w:rsidRPr="000A335E">
        <w:rPr>
          <w:sz w:val="24"/>
          <w:szCs w:val="24"/>
        </w:rPr>
        <w:t>In the present study</w:t>
      </w:r>
      <w:r w:rsidR="00D73D24">
        <w:rPr>
          <w:sz w:val="24"/>
          <w:szCs w:val="24"/>
        </w:rPr>
        <w:t>,</w:t>
      </w:r>
      <w:r w:rsidRPr="000A335E">
        <w:rPr>
          <w:sz w:val="24"/>
          <w:szCs w:val="24"/>
        </w:rPr>
        <w:t xml:space="preserve"> </w:t>
      </w:r>
      <w:r w:rsidR="00D73D24" w:rsidRPr="000A335E">
        <w:rPr>
          <w:sz w:val="24"/>
          <w:szCs w:val="24"/>
        </w:rPr>
        <w:t>participants’</w:t>
      </w:r>
      <w:r w:rsidRPr="000A335E">
        <w:rPr>
          <w:sz w:val="24"/>
          <w:szCs w:val="24"/>
        </w:rPr>
        <w:t xml:space="preserve"> heart rate improved equally in both </w:t>
      </w:r>
      <w:r w:rsidR="00D73D24">
        <w:rPr>
          <w:sz w:val="24"/>
          <w:szCs w:val="24"/>
        </w:rPr>
        <w:t xml:space="preserve">randomised </w:t>
      </w:r>
      <w:r w:rsidRPr="000A335E">
        <w:rPr>
          <w:sz w:val="24"/>
          <w:szCs w:val="24"/>
        </w:rPr>
        <w:t xml:space="preserve">refeeding programmes. Bradycardia is the most frequently reported arrhythmia found in AN patients, </w:t>
      </w:r>
      <w:r w:rsidR="00D73D24">
        <w:rPr>
          <w:sz w:val="24"/>
          <w:szCs w:val="24"/>
        </w:rPr>
        <w:t xml:space="preserve">and </w:t>
      </w:r>
      <w:r w:rsidRPr="000A335E">
        <w:rPr>
          <w:sz w:val="24"/>
          <w:szCs w:val="24"/>
        </w:rPr>
        <w:t>result</w:t>
      </w:r>
      <w:r w:rsidR="00D73D24">
        <w:rPr>
          <w:sz w:val="24"/>
          <w:szCs w:val="24"/>
        </w:rPr>
        <w:t xml:space="preserve">s from </w:t>
      </w:r>
      <w:r w:rsidRPr="000A335E">
        <w:rPr>
          <w:sz w:val="24"/>
          <w:szCs w:val="24"/>
        </w:rPr>
        <w:t xml:space="preserve">vagal hyperactivity </w:t>
      </w:r>
      <w:r w:rsidR="00E07ECA" w:rsidRPr="000A335E">
        <w:rPr>
          <w:sz w:val="24"/>
          <w:szCs w:val="24"/>
        </w:rPr>
        <w:fldChar w:fldCharType="begin"/>
      </w:r>
      <w:r w:rsidR="00C41A0A">
        <w:rPr>
          <w:sz w:val="24"/>
          <w:szCs w:val="24"/>
        </w:rPr>
        <w:instrText xml:space="preserve"> ADDIN EN.CITE &lt;EndNote&gt;&lt;Cite&gt;&lt;Author&gt;Nudel&lt;/Author&gt;&lt;Year&gt;1984&lt;/Year&gt;&lt;RecNum&gt;2291&lt;/RecNum&gt;&lt;DisplayText&gt;(Nudel, Gootman et al. 1984)&lt;/DisplayText&gt;&lt;record&gt;&lt;rec-number&gt;2291&lt;/rec-number&gt;&lt;foreign-keys&gt;&lt;key app="EN" db-id="e2fxw52sgezepbeswayxtdxf5zr5fardt2wx"&gt;2291&lt;/key&gt;&lt;/foreign-keys&gt;&lt;ref-type name="Journal Article"&gt;17&lt;/ref-type&gt;&lt;contributors&gt;&lt;authors&gt;&lt;author&gt;Nudel, D. B.&lt;/author&gt;&lt;author&gt;Gootman, N.&lt;/author&gt;&lt;author&gt;Nussbaum, M. P.&lt;/author&gt;&lt;author&gt;Shenker, I. R.&lt;/author&gt;&lt;/authors&gt;&lt;/contributors&gt;&lt;titles&gt;&lt;title&gt;Altered exercise performance and abnormal sympathetic responses to exercise in patients with anorexia nervosa&lt;/title&gt;&lt;secondary-title&gt;J Pediatr&lt;/secondary-title&gt;&lt;alt-title&gt;The Journal of pediatrics&lt;/alt-title&gt;&lt;/titles&gt;&lt;periodical&gt;&lt;full-title&gt;J Pediatr&lt;/full-title&gt;&lt;abbr-1&gt;The Journal of pediatrics&lt;/abbr-1&gt;&lt;/periodical&gt;&lt;alt-periodical&gt;&lt;full-title&gt;J Pediatr&lt;/full-title&gt;&lt;abbr-1&gt;The Journal of pediatrics&lt;/abbr-1&gt;&lt;/alt-periodical&gt;&lt;pages&gt;34-7&lt;/pages&gt;&lt;volume&gt;105&lt;/volume&gt;&lt;number&gt;1&lt;/number&gt;&lt;edition&gt;1984/07/01&lt;/edition&gt;&lt;keywords&gt;&lt;keyword&gt;Adolescent&lt;/keyword&gt;&lt;keyword&gt;Anorexia Nervosa/blood/*physiopathology&lt;/keyword&gt;&lt;keyword&gt;Blood Pressure&lt;/keyword&gt;&lt;keyword&gt;Dopamine/blood&lt;/keyword&gt;&lt;keyword&gt;Electrocardiography&lt;/keyword&gt;&lt;keyword&gt;*Exercise Test&lt;/keyword&gt;&lt;keyword&gt;Female&lt;/keyword&gt;&lt;keyword&gt;Heart Rate&lt;/keyword&gt;&lt;keyword&gt;Humans&lt;/keyword&gt;&lt;keyword&gt;Male&lt;/keyword&gt;&lt;keyword&gt;Norepinephrine/blood&lt;/keyword&gt;&lt;keyword&gt;Oxygen Consumption&lt;/keyword&gt;&lt;keyword&gt;Physical Fitness&lt;/keyword&gt;&lt;keyword&gt;Sympathetic Nervous System/*physiopathology&lt;/keyword&gt;&lt;/keywords&gt;&lt;dates&gt;&lt;year&gt;1984&lt;/year&gt;&lt;pub-dates&gt;&lt;date&gt;Jul&lt;/date&gt;&lt;/pub-dates&gt;&lt;/dates&gt;&lt;isbn&gt;0022-3476 (Print)&amp;#xD;0022-3476 (Linking)&lt;/isbn&gt;&lt;accession-num&gt;6737146&lt;/accession-num&gt;&lt;urls&gt;&lt;related-urls&gt;&lt;url&gt;http://www.ncbi.nlm.nih.gov/pubmed/6737146&lt;/url&gt;&lt;/related-urls&gt;&lt;/urls&gt;&lt;language&gt;eng&lt;/language&gt;&lt;/record&gt;&lt;/Cite&gt;&lt;/EndNote&gt;</w:instrText>
      </w:r>
      <w:r w:rsidR="00E07ECA" w:rsidRPr="000A335E">
        <w:rPr>
          <w:sz w:val="24"/>
          <w:szCs w:val="24"/>
        </w:rPr>
        <w:fldChar w:fldCharType="separate"/>
      </w:r>
      <w:r w:rsidR="00C41A0A">
        <w:rPr>
          <w:noProof/>
          <w:sz w:val="24"/>
          <w:szCs w:val="24"/>
        </w:rPr>
        <w:t>(</w:t>
      </w:r>
      <w:hyperlink w:anchor="_ENREF_195" w:tooltip="Nudel, 1984 #2291" w:history="1">
        <w:r w:rsidR="00897281">
          <w:rPr>
            <w:noProof/>
            <w:sz w:val="24"/>
            <w:szCs w:val="24"/>
          </w:rPr>
          <w:t>Nudel, Gootman et al. 1984</w:t>
        </w:r>
      </w:hyperlink>
      <w:r w:rsidR="00C41A0A">
        <w:rPr>
          <w:noProof/>
          <w:sz w:val="24"/>
          <w:szCs w:val="24"/>
        </w:rPr>
        <w:t>)</w:t>
      </w:r>
      <w:r w:rsidR="00E07ECA" w:rsidRPr="000A335E">
        <w:rPr>
          <w:sz w:val="24"/>
          <w:szCs w:val="24"/>
        </w:rPr>
        <w:fldChar w:fldCharType="end"/>
      </w:r>
      <w:r w:rsidRPr="000A335E">
        <w:rPr>
          <w:sz w:val="24"/>
          <w:szCs w:val="24"/>
        </w:rPr>
        <w:t xml:space="preserve">. Refeeding and weight restoration have previously been found to reduce vagal tone and normalise heart rate </w:t>
      </w:r>
      <w:r w:rsidR="00E07ECA" w:rsidRPr="000A335E">
        <w:rPr>
          <w:sz w:val="24"/>
          <w:szCs w:val="24"/>
        </w:rPr>
        <w:fldChar w:fldCharType="begin">
          <w:fldData xml:space="preserve">PEVuZE5vdGU+PENpdGU+PEF1dGhvcj5Td2VubmU8L0F1dGhvcj48WWVhcj4yMDAwPC9ZZWFyPjxS
ZWNOdW0+MTc3PC9SZWNOdW0+PERpc3BsYXlUZXh0PihDb29rZSwgQ2hhbWJlcnMgZXQgYWwuIDE5
OTQ7IFN3ZW5uZSAyMDAwOyBNb250LCBDYXN0cm8gZXQgYWwuIDIwMDM7IE9saXZhcmVzLCBWYXpx
dWV6IGV0IGFsLiAyMDA1OyBSb2NoZSwgQmFydGhlbGVteSBldCBhbC4gMjAwNTsgVWxnZXIsIEd1
cnNlcyBldCBhbC4gMjAwNjsgRGlWYXN0YSwgV2FsbHMgZXQgYWwuIDIwMTApPC9EaXNwbGF5VGV4
dD48cmVjb3JkPjxyZWMtbnVtYmVyPjE3NzwvcmVjLW51bWJlcj48Zm9yZWlnbi1rZXlzPjxrZXkg
YXBwPSJFTiIgZGItaWQ9ImUyZnh3NTJzZ2V6ZXBiZXN3YXl4dGR4ZjV6cjVmYXJkdDJ3eCI+MTc3
PC9rZXk+PC9mb3JlaWduLWtleXM+PHJlZi10eXBlIG5hbWU9IkpvdXJuYWwgQXJ0aWNsZSI+MTc8
L3JlZi10eXBlPjxjb250cmlidXRvcnM+PGF1dGhvcnM+PGF1dGhvcj5Td2VubmUsIEkuPC9hdXRo
b3I+PC9hdXRob3JzPjwvY29udHJpYnV0b3JzPjxhdXRoLWFkZHJlc3M+RGVwYXJ0bWVudCBvZiBX
b21lbiZhcG9zO3MgYW5kIENoaWxkcmVuJmFwb3M7cyBIZWFsdGgsIFVwcHNhbGEgVW5pdmVyc2l0
eSBDaGlsZHJlbiZhcG9zO3MgSG9zcGl0YWwsIFN3ZWRlbi48L2F1dGgtYWRkcmVzcz48dGl0bGVz
Pjx0aXRsZT5IZWFydCByaXNrIGFzc29jaWF0ZWQgd2l0aCB3ZWlnaHQgbG9zcyBpbiBhbm9yZXhp
YSBuZXJ2b3NhIGFuZCBlYXRpbmcgZGlzb3JkZXJzOiBlbGVjdHJvY2FyZGlvZ3JhcGhpYyBjaGFu
Z2VzIGR1cmluZyB0aGUgZWFybHkgcGhhc2Ugb2YgcmVmZWVkaW5nPC90aXRsZT48c2Vjb25kYXJ5
LXRpdGxlPkFjdGEgUGFlZGlhdHI8L3NlY29uZGFyeS10aXRsZT48L3RpdGxlcz48cGVyaW9kaWNh
bD48ZnVsbC10aXRsZT5BY3RhIFBhZWRpYXRyPC9mdWxsLXRpdGxlPjwvcGVyaW9kaWNhbD48cGFn
ZXM+NDQ3LTUyPC9wYWdlcz48dm9sdW1lPjg5PC92b2x1bWU+PG51bWJlcj40PC9udW1iZXI+PGVk
aXRpb24+MjAwMC8wNi8wMTwvZWRpdGlvbj48a2V5d29yZHM+PGtleXdvcmQ+QWRvbGVzY2VudDwv
a2V5d29yZD48a2V5d29yZD5Bbm9yZXhpYSBOZXJ2b3NhL2NvbXBsaWNhdGlvbnMvdGhlcmFweTwv
a2V5d29yZD48a2V5d29yZD5BcnJoeXRobWlhcywgQ2FyZGlhYy9kaWFnbm9zaXMvKmV0aW9sb2d5
PC9rZXl3b3JkPjxrZXl3b3JkPkVhdGluZyBEaXNvcmRlcnMvKmNvbXBsaWNhdGlvbnMvKnRoZXJh
cHk8L2tleXdvcmQ+PGtleXdvcmQ+KkVsZWN0cm9jYXJkaW9ncmFwaHk8L2tleXdvcmQ+PGtleXdv
cmQ+RmVtYWxlPC9rZXl3b3JkPjxrZXl3b3JkPkh1bWFuczwva2V5d29yZD48a2V5d29yZD5SZXRy
b3NwZWN0aXZlIFN0dWRpZXM8L2tleXdvcmQ+PC9rZXl3b3Jkcz48ZGF0ZXM+PHllYXI+MjAwMDwv
eWVhcj48cHViLWRhdGVzPjxkYXRlPkFwcjwvZGF0ZT48L3B1Yi1kYXRlcz48L2RhdGVzPjxpc2Ju
PjA4MDMtNTI1MyAoUHJpbnQpJiN4RDswODAzLTUyNTMgKExpbmtpbmcpPC9pc2JuPjxhY2Nlc3Np
b24tbnVtPjEwODMwNDU4PC9hY2Nlc3Npb24tbnVtPjx3b3JrLXR5cGU+UmVzZWFyY2ggU3VwcG9y
dCwgTm9uLVUuUy4gR292JmFwb3M7dDwvd29yay10eXBlPjx1cmxzPjxyZWxhdGVkLXVybHM+PHVy
bD5odHRwOi8vd3d3Lm5jYmkubmxtLm5paC5nb3YvcHVibWVkLzEwODMwNDU4PC91cmw+PC9yZWxh
dGVkLXVybHM+PC91cmxzPjxsYW5ndWFnZT5lbmc8L2xhbmd1YWdlPjwvcmVjb3JkPjwvQ2l0ZT48
Q2l0ZT48QXV0aG9yPkNvb2tlPC9BdXRob3I+PFllYXI+MTk5NDwvWWVhcj48UmVjTnVtPjI2Mzwv
UmVjTnVtPjxyZWNvcmQ+PHJlYy1udW1iZXI+MjYzPC9yZWMtbnVtYmVyPjxmb3JlaWduLWtleXM+
PGtleSBhcHA9IkVOIiBkYi1pZD0iZTJmeHc1MnNnZXplcGJlc3dheXh0ZHhmNXpyNWZhcmR0Mnd4
Ij4yNjM8L2tleT48L2ZvcmVpZ24ta2V5cz48cmVmLXR5cGUgbmFtZT0iSm91cm5hbCBBcnRpY2xl
Ij4xNzwvcmVmLXR5cGU+PGNvbnRyaWJ1dG9ycz48YXV0aG9ycz48YXV0aG9yPkNvb2tlLCBSLiBB
LjwvYXV0aG9yPjxhdXRob3I+Q2hhbWJlcnMsIEouIEIuPC9hdXRob3I+PGF1dGhvcj5TaW5naCwg
Ui48L2F1dGhvcj48YXV0aG9yPlRvZGQsIEcuIEouPC9hdXRob3I+PGF1dGhvcj5TbWVldG9uLCBO
LiBDLjwvYXV0aG9yPjxhdXRob3I+VHJlYXN1cmUsIEouPC9hdXRob3I+PGF1dGhvcj5UcmVhc3Vy
ZSwgVC48L2F1dGhvcj48L2F1dGhvcnM+PC9jb250cmlidXRvcnM+PGF1dGgtYWRkcmVzcz5EZXBh
cnRtZW50IG9mIENhcmRpb2xvZ3ksIEd1eSZhcG9zO3MgSG9zcGl0YWwsIExvbmRvbi48L2F1dGgt
YWRkcmVzcz48dGl0bGVzPjx0aXRsZT5RVCBpbnRlcnZhbCBpbiBhbm9yZXhpYSBuZXJ2b3NhPC90
aXRsZT48c2Vjb25kYXJ5LXRpdGxlPkJyIEhlYXJ0IEo8L3NlY29uZGFyeS10aXRsZT48YWx0LXRp
dGxlPkJyaXRpc2ggaGVhcnQgam91cm5hbDwvYWx0LXRpdGxlPjwvdGl0bGVzPjxwZXJpb2RpY2Fs
PjxmdWxsLXRpdGxlPkJyIEhlYXJ0IEo8L2Z1bGwtdGl0bGU+PGFiYnItMT5Ccml0aXNoIGhlYXJ0
IGpvdXJuYWw8L2FiYnItMT48L3BlcmlvZGljYWw+PGFsdC1wZXJpb2RpY2FsPjxmdWxsLXRpdGxl
PkJyIEhlYXJ0IEo8L2Z1bGwtdGl0bGU+PGFiYnItMT5Ccml0aXNoIGhlYXJ0IGpvdXJuYWw8L2Fi
YnItMT48L2FsdC1wZXJpb2RpY2FsPjxwYWdlcz42OS03MzwvcGFnZXM+PHZvbHVtZT43Mjwvdm9s
dW1lPjxudW1iZXI+MTwvbnVtYmVyPjxlZGl0aW9uPjE5OTQvMDcvMDE8L2VkaXRpb24+PGtleXdv
cmRzPjxrZXl3b3JkPkFkb2xlc2NlbnQ8L2tleXdvcmQ+PGtleXdvcmQ+QWR1bHQ8L2tleXdvcmQ+
PGtleXdvcmQ+QW5vcmV4aWEgTmVydm9zYS8qY29tcGxpY2F0aW9ucy9waHlzaW9wYXRob2xvZ3kv
dGhlcmFweTwva2V5d29yZD48a2V5d29yZD5DYXNlLUNvbnRyb2wgU3R1ZGllczwva2V5d29yZD48
a2V5d29yZD5EZWF0aCwgU3VkZGVuLCBDYXJkaWFjL2V0aW9sb2d5PC9rZXl3b3JkPjxrZXl3b3Jk
PipFbGVjdHJvY2FyZGlvZ3JhcGh5PC9rZXl3b3JkPjxrZXl3b3JkPkZlbWFsZTwva2V5d29yZD48
a2V5d29yZD5Gb29kPC9rZXl3b3JkPjxrZXl3b3JkPkhlYXJ0IFJhdGUvcGh5c2lvbG9neTwva2V5
d29yZD48a2V5d29yZD5IdW1hbnM8L2tleXdvcmQ+PGtleXdvcmQ+SW5jaWRlbmNlPC9rZXl3b3Jk
PjxrZXl3b3JkPkxvbmcgUVQgU3luZHJvbWUvKmNvbXBsaWNhdGlvbnMvcGh5c2lvcGF0aG9sb2d5
PC9rZXl3b3JkPjxrZXl3b3JkPk1hbGU8L2tleXdvcmQ+PGtleXdvcmQ+TWlkZGxlIEFnZWQ8L2tl
eXdvcmQ+PGtleXdvcmQ+UHJvZ25vc2lzPC9rZXl3b3JkPjxrZXl3b3JkPlByb3NwZWN0aXZlIFN0
dWRpZXM8L2tleXdvcmQ+PC9rZXl3b3Jkcz48ZGF0ZXM+PHllYXI+MTk5NDwveWVhcj48cHViLWRh
dGVzPjxkYXRlPkp1bDwvZGF0ZT48L3B1Yi1kYXRlcz48L2RhdGVzPjxpc2JuPjAwMDctMDc2OSAo
UHJpbnQpJiN4RDswMDA3LTA3NjkgKExpbmtpbmcpPC9pc2JuPjxhY2Nlc3Npb24tbnVtPjgwNjg0
NzM8L2FjY2Vzc2lvbi1udW0+PHdvcmstdHlwZT5Db21wYXJhdGl2ZSBTdHVkeSYjeEQ7UmVzZWFy
Y2ggU3VwcG9ydCwgTm9uLVUuUy4gR292JmFwb3M7dDwvd29yay10eXBlPjx1cmxzPjxyZWxhdGVk
LXVybHM+PHVybD5odHRwOi8vd3d3Lm5jYmkubmxtLm5paC5nb3YvcHVibWVkLzgwNjg0NzM8L3Vy
bD48L3JlbGF0ZWQtdXJscz48L3VybHM+PGN1c3RvbTI+MTAyNTQyODwvY3VzdG9tMj48bGFuZ3Vh
Z2U+ZW5nPC9sYW5ndWFnZT48L3JlY29yZD48L0NpdGU+PENpdGU+PEF1dGhvcj5Nb250PC9BdXRo
b3I+PFllYXI+MjAwMzwvWWVhcj48UmVjTnVtPjI5OTwvUmVjTnVtPjxyZWNvcmQ+PHJlYy1udW1i
ZXI+Mjk5PC9yZWMtbnVtYmVyPjxmb3JlaWduLWtleXM+PGtleSBhcHA9IkVOIiBkYi1pZD0iZTJm
eHc1MnNnZXplcGJlc3dheXh0ZHhmNXpyNWZhcmR0Mnd4Ij4yOTk8L2tleT48L2ZvcmVpZ24ta2V5
cz48cmVmLXR5cGUgbmFtZT0iSm91cm5hbCBBcnRpY2xlIj4xNzwvcmVmLXR5cGU+PGNvbnRyaWJ1
dG9ycz48YXV0aG9ycz48YXV0aG9yPk1vbnQsIEwuPC9hdXRob3I+PGF1dGhvcj5DYXN0cm8sIEou
PC9hdXRob3I+PGF1dGhvcj5IZXJyZXJvcywgQi48L2F1dGhvcj48YXV0aG9yPlBhcmUsIEMuPC9h
dXRob3I+PGF1dGhvcj5BenF1ZXRhLCBNLjwvYXV0aG9yPjxhdXRob3I+TWFncmluYSwgSi48L2F1
dGhvcj48YXV0aG9yPlB1aWcsIEouPC9hdXRob3I+PGF1dGhvcj5Ub3JvLCBKLjwvYXV0aG9yPjxh
dXRob3I+QnJ1Z2FkYSwgSi48L2F1dGhvcj48L2F1dGhvcnM+PC9jb250cmlidXRvcnM+PGF1dGgt
YWRkcmVzcz5JbnN0aXR1dGUgb2YgQ2FyZGlvdmFzY3VsYXIgRGlzZWFzZXMsIEhvc3BpdGFsIENs
aW5pYywgVW5pdmVyc2l0eSBvZiBCYXJjZWxvbmEsIENhdGFsb25pYSwgU3BhaW4uIGxtb250QGNs
aW5pYy51Yi5lczwvYXV0aC1hZGRyZXNzPjx0aXRsZXM+PHRpdGxlPlJldmVyc2liaWxpdHkgb2Yg
Y2FyZGlhYyBhYm5vcm1hbGl0aWVzIGluIGFkb2xlc2NlbnRzIHdpdGggYW5vcmV4aWEgbmVydm9z
YSBhZnRlciB3ZWlnaHQgcmVjb3Zlcnk8L3RpdGxlPjxzZWNvbmRhcnktdGl0bGU+SiBBbSBBY2Fk
IENoaWxkIEFkb2xlc2MgUHN5Y2hpYXRyeTwvc2Vjb25kYXJ5LXRpdGxlPjxhbHQtdGl0bGU+Sm91
cm5hbCBvZiB0aGUgQW1lcmljYW4gQWNhZGVteSBvZiBDaGlsZCBhbmQgQWRvbGVzY2VudCBQc3lj
aGlhdHJ5PC9hbHQtdGl0bGU+PC90aXRsZXM+PHBlcmlvZGljYWw+PGZ1bGwtdGl0bGU+SiBBbSBB
Y2FkIENoaWxkIEFkb2xlc2MgUHN5Y2hpYXRyeTwvZnVsbC10aXRsZT48YWJici0xPkpvdXJuYWwg
b2YgdGhlIEFtZXJpY2FuIEFjYWRlbXkgb2YgQ2hpbGQgYW5kIEFkb2xlc2NlbnQgUHN5Y2hpYXRy
eTwvYWJici0xPjwvcGVyaW9kaWNhbD48YWx0LXBlcmlvZGljYWw+PGZ1bGwtdGl0bGU+SiBBbSBB
Y2FkIENoaWxkIEFkb2xlc2MgUHN5Y2hpYXRyeTwvZnVsbC10aXRsZT48YWJici0xPkpvdXJuYWwg
b2YgdGhlIEFtZXJpY2FuIEFjYWRlbXkgb2YgQ2hpbGQgYW5kIEFkb2xlc2NlbnQgUHN5Y2hpYXRy
eTwvYWJici0xPjwvYWx0LXBlcmlvZGljYWw+PHBhZ2VzPjgwOC0xMzwvcGFnZXM+PHZvbHVtZT40
Mjwvdm9sdW1lPjxudW1iZXI+NzwvbnVtYmVyPjxlZGl0aW9uPjIwMDMvMDYvMjQ8L2VkaXRpb24+
PGtleXdvcmRzPjxrZXl3b3JkPkFkb2xlc2NlbnQ8L2tleXdvcmQ+PGtleXdvcmQ+QW5vcmV4aWEg
TmVydm9zYS9ibG9vZC8qZXBpZGVtaW9sb2d5PC9rZXl3b3JkPjxrZXl3b3JkPkJvZHkgTWFzcyBJ
bmRleDwva2V5d29yZD48a2V5d29yZD5CcmFkeWNhcmRpYS9kaWFnbm9zaXMvKmVwaWRlbWlvbG9n
eTwva2V5d29yZD48a2V5d29yZD5DaGlsZDwva2V5d29yZD48a2V5d29yZD5FbGVjdHJvY2FyZGlv
Z3JhcGh5PC9rZXl3b3JkPjxrZXl3b3JkPkVsZWN0cm9jYXJkaW9ncmFwaHksIEFtYnVsYXRvcnk8
L2tleXdvcmQ+PGtleXdvcmQ+RWxlY3Ryb2x5dGVzL2Jsb29kPC9rZXl3b3JkPjxrZXl3b3JkPkZl
bWFsZTwva2V5d29yZD48a2V5d29yZD5IdW1hbnM8L2tleXdvcmQ+PGtleXdvcmQ+TG9uZyBRVCBT
eW5kcm9tZS9kaWFnbm9zaXMvKmVwaWRlbWlvbG9neTwva2V5d29yZD48a2V5d29yZD5NYWxlPC9r
ZXl3b3JkPjxrZXl3b3JkPipSZWNvdmVyeSBvZiBGdW5jdGlvbjwva2V5d29yZD48a2V5d29yZD5T
ZXZlcml0eSBvZiBJbGxuZXNzIEluZGV4PC9rZXl3b3JkPjxrZXl3b3JkPipXZWlnaHQgR2Fpbjwv
a2V5d29yZD48L2tleXdvcmRzPjxkYXRlcz48eWVhcj4yMDAzPC95ZWFyPjxwdWItZGF0ZXM+PGRh
dGU+SnVsPC9kYXRlPjwvcHViLWRhdGVzPjwvZGF0ZXM+PGlzYm4+MDg5MC04NTY3IChQcmludCkm
I3hEOzA4OTAtODU2NyAoTGlua2luZyk8L2lzYm4+PGFjY2Vzc2lvbi1udW0+MTI4MTk0NDA8L2Fj
Y2Vzc2lvbi1udW0+PHdvcmstdHlwZT5SZXNlYXJjaCBTdXBwb3J0LCBOb24tVS5TLiBHb3YmYXBv
czt0PC93b3JrLXR5cGU+PHVybHM+PHJlbGF0ZWQtdXJscz48dXJsPmh0dHA6Ly93d3cubmNiaS5u
bG0ubmloLmdvdi9wdWJtZWQvMTI4MTk0NDA8L3VybD48L3JlbGF0ZWQtdXJscz48L3VybHM+PGVs
ZWN0cm9uaWMtcmVzb3VyY2UtbnVtPjEwLjEwOTcvMDEuQ0hJLjAwMDAwNDY4NjcuNTY4NjUuRUI8
L2VsZWN0cm9uaWMtcmVzb3VyY2UtbnVtPjxsYW5ndWFnZT5lbmc8L2xhbmd1YWdlPjwvcmVjb3Jk
PjwvQ2l0ZT48Q2l0ZT48QXV0aG9yPk9saXZhcmVzPC9BdXRob3I+PFllYXI+MjAwNTwvWWVhcj48
UmVjTnVtPjI4ODwvUmVjTnVtPjxyZWNvcmQ+PHJlYy1udW1iZXI+Mjg4PC9yZWMtbnVtYmVyPjxm
b3JlaWduLWtleXM+PGtleSBhcHA9IkVOIiBkYi1pZD0iZTJmeHc1MnNnZXplcGJlc3dheXh0ZHhm
NXpyNWZhcmR0Mnd4Ij4yODg8L2tleT48L2ZvcmVpZ24ta2V5cz48cmVmLXR5cGUgbmFtZT0iSm91
cm5hbCBBcnRpY2xlIj4xNzwvcmVmLXR5cGU+PGNvbnRyaWJ1dG9ycz48YXV0aG9ycz48YXV0aG9y
Pk9saXZhcmVzLCBKLiBMLjwvYXV0aG9yPjxhdXRob3I+VmF6cXVleiwgTS48L2F1dGhvcj48YXV0
aG9yPkZsZXRhLCBKLjwvYXV0aG9yPjxhdXRob3I+TW9yZW5vLCBMLiBBLjwvYXV0aG9yPjxhdXRo
b3I+UGVyZXotR29uemFsZXosIEouIE0uPC9hdXRob3I+PGF1dGhvcj5CdWVubywgTS48L2F1dGhv
cj48L2F1dGhvcnM+PC9jb250cmlidXRvcnM+PGF1dGgtYWRkcmVzcz5EZXBhcnRtZW50IG9mIFBh
ZWRpYXRyaWNzLCAmcXVvdDtMb3phbm8gQmxlc2EmcXVvdDsgSG9zcGl0YWwsIFVuaXZlcnNpdHkg
b2YgWmFyYWdvemEgU2Nob29sIG9mIE1lZGljaW5lLCBDLyBEb21pbmdvIE1pcmFsIHMvbiwgNTAw
MDksIFphcmFnb3phLCBTcGFpbi4gb2xpdmFyZXNAdW5pemFyLmVzPC9hdXRoLWFkZHJlc3M+PHRp
dGxlcz48dGl0bGU+Q2FyZGlhYyBmaW5kaW5ncyBpbiBhZG9sZXNjZW50cyB3aXRoIGFub3JleGlh
IG5lcnZvc2EgYXQgZGlhZ25vc2lzIGFuZCBhZnRlciB3ZWlnaHQgcmVzdG9yYXRpb248L3RpdGxl
PjxzZWNvbmRhcnktdGl0bGU+RXVyIEogUGVkaWF0cjwvc2Vjb25kYXJ5LXRpdGxlPjxhbHQtdGl0
bGU+RXVyb3BlYW4gam91cm5hbCBvZiBwZWRpYXRyaWNzPC9hbHQtdGl0bGU+PC90aXRsZXM+PHBl
cmlvZGljYWw+PGZ1bGwtdGl0bGU+RXVyIEogUGVkaWF0cjwvZnVsbC10aXRsZT48YWJici0xPkV1
cm9wZWFuIGpvdXJuYWwgb2YgcGVkaWF0cmljczwvYWJici0xPjwvcGVyaW9kaWNhbD48YWx0LXBl
cmlvZGljYWw+PGZ1bGwtdGl0bGU+RXVyIEogUGVkaWF0cjwvZnVsbC10aXRsZT48YWJici0xPkV1
cm9wZWFuIGpvdXJuYWwgb2YgcGVkaWF0cmljczwvYWJici0xPjwvYWx0LXBlcmlvZGljYWw+PHBh
Z2VzPjM4My02PC9wYWdlcz48dm9sdW1lPjE2NDwvdm9sdW1lPjxudW1iZXI+NjwvbnVtYmVyPjxl
ZGl0aW9uPjIwMDUvMDUvMjQ8L2VkaXRpb24+PGtleXdvcmRzPjxrZXl3b3JkPkFkb2xlc2NlbnQ8
L2tleXdvcmQ+PGtleXdvcmQ+QW5hbHlzaXMgb2YgVmFyaWFuY2U8L2tleXdvcmQ+PGtleXdvcmQ+
QW5vcmV4aWEgTmVydm9zYS8qY29tcGxpY2F0aW9ucy9waHlzaW9wYXRob2xvZ3kvdGhlcmFweS91
bHRyYXNvbm9ncmFwaHk8L2tleXdvcmQ+PGtleXdvcmQ+QXJyaHl0aG1pYXMsIENhcmRpYWMvZXRp
b2xvZ3k8L2tleXdvcmQ+PGtleXdvcmQ+Q2FyZGlhYyBPdXRwdXQ8L2tleXdvcmQ+PGtleXdvcmQ+
Q2FyZGlvbXlvcGF0aGllcy9ldGlvbG9neTwva2V5d29yZD48a2V5d29yZD5DYXNlLUNvbnRyb2wg
U3R1ZGllczwva2V5d29yZD48a2V5d29yZD5DaGlsZDwva2V5d29yZD48a2V5d29yZD5GZW1hbGU8
L2tleXdvcmQ+PGtleXdvcmQ+SGVhcnQgRGlzZWFzZXMvZXBpZGVtaW9sb2d5LypldGlvbG9neS91
bHRyYXNvbm9ncmFwaHk8L2tleXdvcmQ+PGtleXdvcmQ+SHVtYW5zPC9rZXl3b3JkPjxrZXl3b3Jk
PlNwYWluL2VwaWRlbWlvbG9neTwva2V5d29yZD48L2tleXdvcmRzPjxkYXRlcz48eWVhcj4yMDA1
PC95ZWFyPjxwdWItZGF0ZXM+PGRhdGU+SnVuPC9kYXRlPjwvcHViLWRhdGVzPjwvZGF0ZXM+PGlz
Ym4+MDM0MC02MTk5IChQcmludCkmI3hEOzAzNDAtNjE5OSAoTGlua2luZyk8L2lzYm4+PGFjY2Vz
c2lvbi1udW0+MTU5MDkxODQ8L2FjY2Vzc2lvbi1udW0+PHVybHM+PHJlbGF0ZWQtdXJscz48dXJs
Pmh0dHA6Ly93d3cubmNiaS5ubG0ubmloLmdvdi9wdWJtZWQvMTU5MDkxODQ8L3VybD48L3JlbGF0
ZWQtdXJscz48L3VybHM+PGVsZWN0cm9uaWMtcmVzb3VyY2UtbnVtPjEwLjEwMDcvczAwNDMxLTAw
NS0xNjQ3LTY8L2VsZWN0cm9uaWMtcmVzb3VyY2UtbnVtPjxsYW5ndWFnZT5lbmc8L2xhbmd1YWdl
PjwvcmVjb3JkPjwvQ2l0ZT48Q2l0ZT48QXV0aG9yPlJvY2hlPC9BdXRob3I+PFllYXI+MjAwNTwv
WWVhcj48UmVjTnVtPjExMzwvUmVjTnVtPjxyZWNvcmQ+PHJlYy1udW1iZXI+MTEzPC9yZWMtbnVt
YmVyPjxmb3JlaWduLWtleXM+PGtleSBhcHA9IkVOIiBkYi1pZD0iZTJmeHc1MnNnZXplcGJlc3dh
eXh0ZHhmNXpyNWZhcmR0Mnd4Ij4xMTM8L2tleT48L2ZvcmVpZ24ta2V5cz48cmVmLXR5cGUgbmFt
ZT0iSm91cm5hbCBBcnRpY2xlIj4xNzwvcmVmLXR5cGU+PGNvbnRyaWJ1dG9ycz48YXV0aG9ycz48
YXV0aG9yPlJvY2hlLCBGLjwvYXV0aG9yPjxhdXRob3I+QmFydGhlbGVteSwgSi4gQy48L2F1dGhv
cj48YXV0aG9yPk1heWF1ZCwgTi48L2F1dGhvcj48YXV0aG9yPlBpY2hvdCwgVi48L2F1dGhvcj48
YXV0aG9yPkR1dmVybmV5LCBELjwvYXV0aG9yPjxhdXRob3I+R2VybWFpbiwgTi48L2F1dGhvcj48
YXV0aG9yPkxhbmcsIEYuPC9hdXRob3I+PGF1dGhvcj5Fc3RvdXIsIEIuPC9hdXRob3I+PC9hdXRo
b3JzPjwvY29udHJpYnV0b3JzPjxhdXRoLWFkZHJlc3M+U2VydmljZSBkZSBQaHlzaW9sb2dpZSBD
bGluaXF1ZSBldCBkZSBsJmFwb3M7RXhlcmNpY2UtR3JvdXBlIFBQRUgsIENIVSBOb3JkLCBOaXZl
YXUgNiwgRi00MjA1NSBTYWludC1FdGllbm5lIENlZGV4IDIsIEZyYW5jZS4gZnJlZGVyaWMucm9j
aGVAdW5pdi1zdC1ldGllbm5lLmZyPC9hdXRoLWFkZHJlc3M+PHRpdGxlcz48dGl0bGU+UmVmZWVk
aW5nIG5vcm1hbGl6ZXMgdGhlIFFUIHJhdGUgZGVwZW5kZW5jZSBvZiBmZW1hbGUgYW5vcmV4aWMg
cGF0aWVudHM8L3RpdGxlPjxzZWNvbmRhcnktdGl0bGU+QW0gSiBDYXJkaW9sPC9zZWNvbmRhcnkt
dGl0bGU+PGFsdC10aXRsZT5UaGUgQW1lcmljYW4gam91cm5hbCBvZiBjYXJkaW9sb2d5PC9hbHQt
dGl0bGU+PC90aXRsZXM+PHBlcmlvZGljYWw+PGZ1bGwtdGl0bGU+QW0gSiBDYXJkaW9sPC9mdWxs
LXRpdGxlPjxhYmJyLTE+VGhlIEFtZXJpY2FuIGpvdXJuYWwgb2YgY2FyZGlvbG9neTwvYWJici0x
PjwvcGVyaW9kaWNhbD48YWx0LXBlcmlvZGljYWw+PGZ1bGwtdGl0bGU+QW0gSiBDYXJkaW9sPC9m
dWxsLXRpdGxlPjxhYmJyLTE+VGhlIEFtZXJpY2FuIGpvdXJuYWwgb2YgY2FyZGlvbG9neTwvYWJi
ci0xPjwvYWx0LXBlcmlvZGljYWw+PHBhZ2VzPjI3Ny04MDwvcGFnZXM+PHZvbHVtZT45NTwvdm9s
dW1lPjxudW1iZXI+MjwvbnVtYmVyPjxlZGl0aW9uPjIwMDUvMDEvMTI8L2VkaXRpb24+PGtleXdv
cmRzPjxrZXl3b3JkPkFkdWx0PC9rZXl3b3JkPjxrZXl3b3JkPkFub3JleGlhIE5lcnZvc2EvcGh5
c2lvcGF0aG9sb2d5Lyp0aGVyYXB5PC9rZXl3b3JkPjxrZXl3b3JkPkVsZWN0cm9jYXJkaW9ncmFw
aHk8L2tleXdvcmQ+PGtleXdvcmQ+RWxlY3Ryb2NhcmRpb2dyYXBoeSwgQW1idWxhdG9yeTwva2V5
d29yZD48a2V5d29yZD5GZW1hbGU8L2tleXdvcmQ+PGtleXdvcmQ+KkZvb2Q8L2tleXdvcmQ+PGtl
eXdvcmQ+SGVhcnQgQ29uZHVjdGlvbiBTeXN0ZW08L2tleXdvcmQ+PGtleXdvcmQ+SHVtYW5zPC9r
ZXl3b3JkPjxrZXl3b3JkPkxvbmcgUVQgU3luZHJvbWUvcGh5c2lvcGF0aG9sb2d5Lyp0aGVyYXB5
PC9rZXl3b3JkPjwva2V5d29yZHM+PGRhdGVzPjx5ZWFyPjIwMDU8L3llYXI+PHB1Yi1kYXRlcz48
ZGF0ZT5KYW4gMTU8L2RhdGU+PC9wdWItZGF0ZXM+PC9kYXRlcz48aXNibj4wMDAyLTkxNDkgKFBy
aW50KSYjeEQ7MDAwMi05MTQ5IChMaW5raW5nKTwvaXNibj48YWNjZXNzaW9uLW51bT4xNTY0MjU3
MDwvYWNjZXNzaW9uLW51bT48d29yay10eXBlPkV2YWx1YXRpb24gU3R1ZGllczwvd29yay10eXBl
Pjx1cmxzPjxyZWxhdGVkLXVybHM+PHVybD5odHRwOi8vd3d3Lm5jYmkubmxtLm5paC5nb3YvcHVi
bWVkLzE1NjQyNTcwPC91cmw+PC9yZWxhdGVkLXVybHM+PC91cmxzPjxlbGVjdHJvbmljLXJlc291
cmNlLW51bT4xMC4xMDE2L2ouYW1qY2FyZC4yMDA0LjA5LjAxODwvZWxlY3Ryb25pYy1yZXNvdXJj
ZS1udW0+PGxhbmd1YWdlPmVuZzwvbGFuZ3VhZ2U+PC9yZWNvcmQ+PC9DaXRlPjxDaXRlPjxBdXRo
b3I+VWxnZXI8L0F1dGhvcj48WWVhcj4yMDA2PC9ZZWFyPjxSZWNOdW0+MTkzPC9SZWNOdW0+PHJl
Y29yZD48cmVjLW51bWJlcj4xOTM8L3JlYy1udW1iZXI+PGZvcmVpZ24ta2V5cz48a2V5IGFwcD0i
RU4iIGRiLWlkPSJlMmZ4dzUyc2dlemVwYmVzd2F5eHRkeGY1enI1ZmFyZHQyd3giPjE5Mzwva2V5
PjwvZm9yZWlnbi1rZXlzPjxyZWYtdHlwZSBuYW1lPSJKb3VybmFsIEFydGljbGUiPjE3PC9yZWYt
dHlwZT48Y29udHJpYnV0b3JzPjxhdXRob3JzPjxhdXRob3I+VWxnZXIsIFouPC9hdXRob3I+PGF1
dGhvcj5HdXJzZXMsIEQuPC9hdXRob3I+PGF1dGhvcj5Penl1cmVrLCBBLiBSLjwvYXV0aG9yPjxh
dXRob3I+QXJpa2FuLCBDLjwvYXV0aG9yPjxhdXRob3I+TGV2ZW50LCBFLjwvYXV0aG9yPjxhdXRo
b3I+QXlkb2dkdSwgUy48L2F1dGhvcj48L2F1dGhvcnM+PC9jb250cmlidXRvcnM+PGF1dGgtYWRk
cmVzcz5FZ2UgVW5pdmVyc2l0eSBIb3NwaXRhbCwgRGVwYXJ0bWVudCBvZiBQZWRpYXRyaWMgQ2Fy
ZGlvbG9neSwgMzUxMDAgQm9ybm92YS1Jem1pciwgVHVya2V5LiBkcnp1bGdlckBob3RtYWlsLmNv
bTwvYXV0aC1hZGRyZXNzPjx0aXRsZXM+PHRpdGxlPkZvbGxvdy11cCBvZiBjYXJkaWFjIGFibm9y
bWFsaXRpZXMgaW4gZmVtYWxlIGFkb2xlc2NlbnRzIHdpdGggYW5vcmV4aWEgbmVydm9zYSBhZnRl
ciByZWZlZWRpbmc8L3RpdGxlPjxzZWNvbmRhcnktdGl0bGU+QWN0YSBDYXJkaW9sPC9zZWNvbmRh
cnktdGl0bGU+PGFsdC10aXRsZT5BY3RhIGNhcmRpb2xvZ2ljYTwvYWx0LXRpdGxlPjwvdGl0bGVz
PjxwZXJpb2RpY2FsPjxmdWxsLXRpdGxlPkFjdGEgQ2FyZGlvbDwvZnVsbC10aXRsZT48YWJici0x
PkFjdGEgY2FyZGlvbG9naWNhPC9hYmJyLTE+PC9wZXJpb2RpY2FsPjxhbHQtcGVyaW9kaWNhbD48
ZnVsbC10aXRsZT5BY3RhIENhcmRpb2w8L2Z1bGwtdGl0bGU+PGFiYnItMT5BY3RhIGNhcmRpb2xv
Z2ljYTwvYWJici0xPjwvYWx0LXBlcmlvZGljYWw+PHBhZ2VzPjQzLTk8L3BhZ2VzPjx2b2x1bWU+
NjE8L3ZvbHVtZT48bnVtYmVyPjE8L251bWJlcj48ZWRpdGlvbj4yMDA2LzAyLzIxPC9lZGl0aW9u
PjxrZXl3b3Jkcz48a2V5d29yZD5BZG9sZXNjZW50PC9rZXl3b3JkPjxrZXl3b3JkPkFub3JleGlh
IE5lcnZvc2EvKmNvbXBsaWNhdGlvbnMvZGlldCB0aGVyYXB5PC9rZXl3b3JkPjxrZXl3b3JkPkNh
c2UtQ29udHJvbCBTdHVkaWVzPC9rZXl3b3JkPjxrZXl3b3JkPkNoaS1TcXVhcmUgRGlzdHJpYnV0
aW9uPC9rZXl3b3JkPjxrZXl3b3JkPkVjaG9jYXJkaW9ncmFwaHk8L2tleXdvcmQ+PGtleXdvcmQ+
RWxlY3Ryb2NhcmRpb2dyYXBoeTwva2V5d29yZD48a2V5d29yZD5GZW1hbGU8L2tleXdvcmQ+PGtl
eXdvcmQ+Rm9sbG93LVVwIFN0dWRpZXM8L2tleXdvcmQ+PGtleXdvcmQ+SGVhcnQgRGlzZWFzZXMv
ZGlhZ25vc2lzLypldGlvbG9neTwva2V5d29yZD48a2V5d29yZD5IdW1hbnM8L2tleXdvcmQ+PGtl
eXdvcmQ+UHJvc3BlY3RpdmUgU3R1ZGllczwva2V5d29yZD48L2tleXdvcmRzPjxkYXRlcz48eWVh
cj4yMDA2PC95ZWFyPjxwdWItZGF0ZXM+PGRhdGU+RmViPC9kYXRlPjwvcHViLWRhdGVzPjwvZGF0
ZXM+PGlzYm4+MDAwMS01Mzg1IChQcmludCkmI3hEOzAwMDEtNTM4NSAoTGlua2luZyk8L2lzYm4+
PGFjY2Vzc2lvbi1udW0+MTY0ODU3MzI8L2FjY2Vzc2lvbi1udW0+PHVybHM+PHJlbGF0ZWQtdXJs
cz48dXJsPmh0dHA6Ly93d3cubmNiaS5ubG0ubmloLmdvdi9wdWJtZWQvMTY0ODU3MzI8L3VybD48
L3JlbGF0ZWQtdXJscz48L3VybHM+PGxhbmd1YWdlPmVuZzwvbGFuZ3VhZ2U+PC9yZWNvcmQ+PC9D
aXRlPjxDaXRlPjxBdXRob3I+RGlWYXN0YTwvQXV0aG9yPjxZZWFyPjIwMTA8L1llYXI+PFJlY051
bT4yNDk8L1JlY051bT48cmVjb3JkPjxyZWMtbnVtYmVyPjI0OTwvcmVjLW51bWJlcj48Zm9yZWln
bi1rZXlzPjxrZXkgYXBwPSJFTiIgZGItaWQ9ImUyZnh3NTJzZ2V6ZXBiZXN3YXl4dGR4ZjV6cjVm
YXJkdDJ3eCI+MjQ5PC9rZXk+PC9mb3JlaWduLWtleXM+PHJlZi10eXBlIG5hbWU9IkpvdXJuYWwg
QXJ0aWNsZSI+MTc8L3JlZi10eXBlPjxjb250cmlidXRvcnM+PGF1dGhvcnM+PGF1dGhvcj5EaVZh
c3RhLCBBLiBELjwvYXV0aG9yPjxhdXRob3I+V2FsbHMsIEMuIEUuPC9hdXRob3I+PGF1dGhvcj5G
ZWxkbWFuLCBILiBBLjwvYXV0aG9yPjxhdXRob3I+UXVhY2gsIEEuIEUuPC9hdXRob3I+PGF1dGhv
cj5Xb29kcywgRS4gUi48L2F1dGhvcj48YXV0aG9yPkdvcmRvbiwgQy4gTS48L2F1dGhvcj48YXV0
aG9yPkFsZXhhbmRlciwgTS4gRS48L2F1dGhvcj48L2F1dGhvcnM+PC9jb250cmlidXRvcnM+PGF1
dGgtYWRkcmVzcz5EZXBhcnRtZW50IG9mIENhcmRpb2xvZ3ksIENoaWxkcmVuJmFwb3M7cyBIb3Nw
aXRhbCBCb3N0b24sIDMzMyBMb25nd29vZCBBdmUsIEJvc3RvbiwgTUEgMDIxMTUsIFVTQS4gYW15
LmRpdmFzdGFAY2hpbGRyZW5zLmhhcnZhcmQuZWR1PC9hdXRoLWFkZHJlc3M+PHRpdGxlcz48dGl0
bGU+TWFsbnV0cml0aW9uIGFuZCBoZW1vZHluYW1pYyBzdGF0dXMgaW4gYWRvbGVzY2VudHMgaG9z
cGl0YWxpemVkIGZvciBhbm9yZXhpYSBuZXJ2b3NhPC90aXRsZT48c2Vjb25kYXJ5LXRpdGxlPkFy
Y2ggUGVkaWF0ciBBZG9sZXNjIE1lZDwvc2Vjb25kYXJ5LXRpdGxlPjxhbHQtdGl0bGU+QXJjaGl2
ZXMgb2YgcGVkaWF0cmljcyAmYW1wOyBhZG9sZXNjZW50IG1lZGljaW5lPC9hbHQtdGl0bGU+PC90
aXRsZXM+PHBlcmlvZGljYWw+PGZ1bGwtdGl0bGU+QXJjaCBQZWRpYXRyIEFkb2xlc2MgTWVkPC9m
dWxsLXRpdGxlPjxhYmJyLTE+QXJjaGl2ZXMgb2YgcGVkaWF0cmljcyAmYW1wOyBhZG9sZXNjZW50
IG1lZGljaW5lPC9hYmJyLTE+PC9wZXJpb2RpY2FsPjxhbHQtcGVyaW9kaWNhbD48ZnVsbC10aXRs
ZT5BcmNoIFBlZGlhdHIgQWRvbGVzYyBNZWQ8L2Z1bGwtdGl0bGU+PGFiYnItMT5BcmNoaXZlcyBv
ZiBwZWRpYXRyaWNzICZhbXA7IGFkb2xlc2NlbnQgbWVkaWNpbmU8L2FiYnItMT48L2FsdC1wZXJp
b2RpY2FsPjxwYWdlcz43MDYtMTM8L3BhZ2VzPjx2b2x1bWU+MTY0PC92b2x1bWU+PG51bWJlcj44
PC9udW1iZXI+PGVkaXRpb24+MjAxMC8wOC8wNDwvZWRpdGlvbj48a2V5d29yZHM+PGtleXdvcmQ+
QWRvbGVzY2VudDwva2V5d29yZD48a2V5d29yZD5Bbm9yZXhpYSBOZXJ2b3NhL2NvbXBsaWNhdGlv
bnMvKnBoeXNpb3BhdGhvbG9neTwva2V5d29yZD48a2V5d29yZD5GZW1hbGU8L2tleXdvcmQ+PGtl
eXdvcmQ+SGVhcnQvKnBoeXNpb3BhdGhvbG9neTwva2V5d29yZD48a2V5d29yZD5IZWFydCBGdW5j
dGlvbiBUZXN0czwva2V5d29yZD48a2V5d29yZD5IZW1vZHluYW1pY3M8L2tleXdvcmQ+PGtleXdv
cmQ+Kkhvc3BpdGFsaXphdGlvbjwva2V5d29yZD48a2V5d29yZD5IdW1hbnM8L2tleXdvcmQ+PGtl
eXdvcmQ+TWFsbnV0cml0aW9uL2V0aW9sb2d5LypwaHlzaW9wYXRob2xvZ3k8L2tleXdvcmQ+PGtl
eXdvcmQ+UHJvc3BlY3RpdmUgU3R1ZGllczwva2V5d29yZD48a2V5d29yZD5Zb3VuZyBBZHVsdDwv
a2V5d29yZD48L2tleXdvcmRzPjxkYXRlcz48eWVhcj4yMDEwPC95ZWFyPjxwdWItZGF0ZXM+PGRh
dGU+QXVnPC9kYXRlPjwvcHViLWRhdGVzPjwvZGF0ZXM+PGlzYm4+MTUzOC0zNjI4IChFbGVjdHJv
bmljKSYjeEQ7MTA3Mi00NzEwIChMaW5raW5nKTwvaXNibj48YWNjZXNzaW9uLW51bT4yMDY3OTE2
MTwvYWNjZXNzaW9uLW51bT48d29yay10eXBlPlJlc2VhcmNoIFN1cHBvcnQsIE5vbi1VLlMuIEdv
diZhcG9zO3QmI3hEO1Jlc2VhcmNoIFN1cHBvcnQsIFUuUy4gR292JmFwb3M7dCwgUC5ILlMuPC93
b3JrLXR5cGU+PHVybHM+PHJlbGF0ZWQtdXJscz48dXJsPmh0dHA6Ly93d3cubmNiaS5ubG0ubmlo
Lmdvdi9wdWJtZWQvMjA2NzkxNjE8L3VybD48L3JlbGF0ZWQtdXJscz48L3VybHM+PGN1c3RvbTI+
MzIwNTk4NTwvY3VzdG9tMj48ZWxlY3Ryb25pYy1yZXNvdXJjZS1udW0+MTAuMTAwMS9hcmNocGVk
aWF0cmljcy4yMDEwLjEzODwvZWxlY3Ryb25pYy1yZXNvdXJjZS1udW0+PGxhbmd1YWdlPmVuZzwv
bGFuZ3VhZ2U+PC9yZWNvcmQ+PC9DaXRlPjwvRW5kTm90ZT5=
</w:fldData>
        </w:fldChar>
      </w:r>
      <w:r w:rsidR="00C41A0A">
        <w:rPr>
          <w:sz w:val="24"/>
          <w:szCs w:val="24"/>
        </w:rPr>
        <w:instrText xml:space="preserve"> ADDIN EN.CITE </w:instrText>
      </w:r>
      <w:r w:rsidR="00E07ECA">
        <w:rPr>
          <w:sz w:val="24"/>
          <w:szCs w:val="24"/>
        </w:rPr>
        <w:fldChar w:fldCharType="begin">
          <w:fldData xml:space="preserve">PEVuZE5vdGU+PENpdGU+PEF1dGhvcj5Td2VubmU8L0F1dGhvcj48WWVhcj4yMDAwPC9ZZWFyPjxS
ZWNOdW0+MTc3PC9SZWNOdW0+PERpc3BsYXlUZXh0PihDb29rZSwgQ2hhbWJlcnMgZXQgYWwuIDE5
OTQ7IFN3ZW5uZSAyMDAwOyBNb250LCBDYXN0cm8gZXQgYWwuIDIwMDM7IE9saXZhcmVzLCBWYXpx
dWV6IGV0IGFsLiAyMDA1OyBSb2NoZSwgQmFydGhlbGVteSBldCBhbC4gMjAwNTsgVWxnZXIsIEd1
cnNlcyBldCBhbC4gMjAwNjsgRGlWYXN0YSwgV2FsbHMgZXQgYWwuIDIwMTApPC9EaXNwbGF5VGV4
dD48cmVjb3JkPjxyZWMtbnVtYmVyPjE3NzwvcmVjLW51bWJlcj48Zm9yZWlnbi1rZXlzPjxrZXkg
YXBwPSJFTiIgZGItaWQ9ImUyZnh3NTJzZ2V6ZXBiZXN3YXl4dGR4ZjV6cjVmYXJkdDJ3eCI+MTc3
PC9rZXk+PC9mb3JlaWduLWtleXM+PHJlZi10eXBlIG5hbWU9IkpvdXJuYWwgQXJ0aWNsZSI+MTc8
L3JlZi10eXBlPjxjb250cmlidXRvcnM+PGF1dGhvcnM+PGF1dGhvcj5Td2VubmUsIEkuPC9hdXRo
b3I+PC9hdXRob3JzPjwvY29udHJpYnV0b3JzPjxhdXRoLWFkZHJlc3M+RGVwYXJ0bWVudCBvZiBX
b21lbiZhcG9zO3MgYW5kIENoaWxkcmVuJmFwb3M7cyBIZWFsdGgsIFVwcHNhbGEgVW5pdmVyc2l0
eSBDaGlsZHJlbiZhcG9zO3MgSG9zcGl0YWwsIFN3ZWRlbi48L2F1dGgtYWRkcmVzcz48dGl0bGVz
Pjx0aXRsZT5IZWFydCByaXNrIGFzc29jaWF0ZWQgd2l0aCB3ZWlnaHQgbG9zcyBpbiBhbm9yZXhp
YSBuZXJ2b3NhIGFuZCBlYXRpbmcgZGlzb3JkZXJzOiBlbGVjdHJvY2FyZGlvZ3JhcGhpYyBjaGFu
Z2VzIGR1cmluZyB0aGUgZWFybHkgcGhhc2Ugb2YgcmVmZWVkaW5nPC90aXRsZT48c2Vjb25kYXJ5
LXRpdGxlPkFjdGEgUGFlZGlhdHI8L3NlY29uZGFyeS10aXRsZT48L3RpdGxlcz48cGVyaW9kaWNh
bD48ZnVsbC10aXRsZT5BY3RhIFBhZWRpYXRyPC9mdWxsLXRpdGxlPjwvcGVyaW9kaWNhbD48cGFn
ZXM+NDQ3LTUyPC9wYWdlcz48dm9sdW1lPjg5PC92b2x1bWU+PG51bWJlcj40PC9udW1iZXI+PGVk
aXRpb24+MjAwMC8wNi8wMTwvZWRpdGlvbj48a2V5d29yZHM+PGtleXdvcmQ+QWRvbGVzY2VudDwv
a2V5d29yZD48a2V5d29yZD5Bbm9yZXhpYSBOZXJ2b3NhL2NvbXBsaWNhdGlvbnMvdGhlcmFweTwv
a2V5d29yZD48a2V5d29yZD5BcnJoeXRobWlhcywgQ2FyZGlhYy9kaWFnbm9zaXMvKmV0aW9sb2d5
PC9rZXl3b3JkPjxrZXl3b3JkPkVhdGluZyBEaXNvcmRlcnMvKmNvbXBsaWNhdGlvbnMvKnRoZXJh
cHk8L2tleXdvcmQ+PGtleXdvcmQ+KkVsZWN0cm9jYXJkaW9ncmFwaHk8L2tleXdvcmQ+PGtleXdv
cmQ+RmVtYWxlPC9rZXl3b3JkPjxrZXl3b3JkPkh1bWFuczwva2V5d29yZD48a2V5d29yZD5SZXRy
b3NwZWN0aXZlIFN0dWRpZXM8L2tleXdvcmQ+PC9rZXl3b3Jkcz48ZGF0ZXM+PHllYXI+MjAwMDwv
eWVhcj48cHViLWRhdGVzPjxkYXRlPkFwcjwvZGF0ZT48L3B1Yi1kYXRlcz48L2RhdGVzPjxpc2Ju
PjA4MDMtNTI1MyAoUHJpbnQpJiN4RDswODAzLTUyNTMgKExpbmtpbmcpPC9pc2JuPjxhY2Nlc3Np
b24tbnVtPjEwODMwNDU4PC9hY2Nlc3Npb24tbnVtPjx3b3JrLXR5cGU+UmVzZWFyY2ggU3VwcG9y
dCwgTm9uLVUuUy4gR292JmFwb3M7dDwvd29yay10eXBlPjx1cmxzPjxyZWxhdGVkLXVybHM+PHVy
bD5odHRwOi8vd3d3Lm5jYmkubmxtLm5paC5nb3YvcHVibWVkLzEwODMwNDU4PC91cmw+PC9yZWxh
dGVkLXVybHM+PC91cmxzPjxsYW5ndWFnZT5lbmc8L2xhbmd1YWdlPjwvcmVjb3JkPjwvQ2l0ZT48
Q2l0ZT48QXV0aG9yPkNvb2tlPC9BdXRob3I+PFllYXI+MTk5NDwvWWVhcj48UmVjTnVtPjI2Mzwv
UmVjTnVtPjxyZWNvcmQ+PHJlYy1udW1iZXI+MjYzPC9yZWMtbnVtYmVyPjxmb3JlaWduLWtleXM+
PGtleSBhcHA9IkVOIiBkYi1pZD0iZTJmeHc1MnNnZXplcGJlc3dheXh0ZHhmNXpyNWZhcmR0Mnd4
Ij4yNjM8L2tleT48L2ZvcmVpZ24ta2V5cz48cmVmLXR5cGUgbmFtZT0iSm91cm5hbCBBcnRpY2xl
Ij4xNzwvcmVmLXR5cGU+PGNvbnRyaWJ1dG9ycz48YXV0aG9ycz48YXV0aG9yPkNvb2tlLCBSLiBB
LjwvYXV0aG9yPjxhdXRob3I+Q2hhbWJlcnMsIEouIEIuPC9hdXRob3I+PGF1dGhvcj5TaW5naCwg
Ui48L2F1dGhvcj48YXV0aG9yPlRvZGQsIEcuIEouPC9hdXRob3I+PGF1dGhvcj5TbWVldG9uLCBO
LiBDLjwvYXV0aG9yPjxhdXRob3I+VHJlYXN1cmUsIEouPC9hdXRob3I+PGF1dGhvcj5UcmVhc3Vy
ZSwgVC48L2F1dGhvcj48L2F1dGhvcnM+PC9jb250cmlidXRvcnM+PGF1dGgtYWRkcmVzcz5EZXBh
cnRtZW50IG9mIENhcmRpb2xvZ3ksIEd1eSZhcG9zO3MgSG9zcGl0YWwsIExvbmRvbi48L2F1dGgt
YWRkcmVzcz48dGl0bGVzPjx0aXRsZT5RVCBpbnRlcnZhbCBpbiBhbm9yZXhpYSBuZXJ2b3NhPC90
aXRsZT48c2Vjb25kYXJ5LXRpdGxlPkJyIEhlYXJ0IEo8L3NlY29uZGFyeS10aXRsZT48YWx0LXRp
dGxlPkJyaXRpc2ggaGVhcnQgam91cm5hbDwvYWx0LXRpdGxlPjwvdGl0bGVzPjxwZXJpb2RpY2Fs
PjxmdWxsLXRpdGxlPkJyIEhlYXJ0IEo8L2Z1bGwtdGl0bGU+PGFiYnItMT5Ccml0aXNoIGhlYXJ0
IGpvdXJuYWw8L2FiYnItMT48L3BlcmlvZGljYWw+PGFsdC1wZXJpb2RpY2FsPjxmdWxsLXRpdGxl
PkJyIEhlYXJ0IEo8L2Z1bGwtdGl0bGU+PGFiYnItMT5Ccml0aXNoIGhlYXJ0IGpvdXJuYWw8L2Fi
YnItMT48L2FsdC1wZXJpb2RpY2FsPjxwYWdlcz42OS03MzwvcGFnZXM+PHZvbHVtZT43Mjwvdm9s
dW1lPjxudW1iZXI+MTwvbnVtYmVyPjxlZGl0aW9uPjE5OTQvMDcvMDE8L2VkaXRpb24+PGtleXdv
cmRzPjxrZXl3b3JkPkFkb2xlc2NlbnQ8L2tleXdvcmQ+PGtleXdvcmQ+QWR1bHQ8L2tleXdvcmQ+
PGtleXdvcmQ+QW5vcmV4aWEgTmVydm9zYS8qY29tcGxpY2F0aW9ucy9waHlzaW9wYXRob2xvZ3kv
dGhlcmFweTwva2V5d29yZD48a2V5d29yZD5DYXNlLUNvbnRyb2wgU3R1ZGllczwva2V5d29yZD48
a2V5d29yZD5EZWF0aCwgU3VkZGVuLCBDYXJkaWFjL2V0aW9sb2d5PC9rZXl3b3JkPjxrZXl3b3Jk
PipFbGVjdHJvY2FyZGlvZ3JhcGh5PC9rZXl3b3JkPjxrZXl3b3JkPkZlbWFsZTwva2V5d29yZD48
a2V5d29yZD5Gb29kPC9rZXl3b3JkPjxrZXl3b3JkPkhlYXJ0IFJhdGUvcGh5c2lvbG9neTwva2V5
d29yZD48a2V5d29yZD5IdW1hbnM8L2tleXdvcmQ+PGtleXdvcmQ+SW5jaWRlbmNlPC9rZXl3b3Jk
PjxrZXl3b3JkPkxvbmcgUVQgU3luZHJvbWUvKmNvbXBsaWNhdGlvbnMvcGh5c2lvcGF0aG9sb2d5
PC9rZXl3b3JkPjxrZXl3b3JkPk1hbGU8L2tleXdvcmQ+PGtleXdvcmQ+TWlkZGxlIEFnZWQ8L2tl
eXdvcmQ+PGtleXdvcmQ+UHJvZ25vc2lzPC9rZXl3b3JkPjxrZXl3b3JkPlByb3NwZWN0aXZlIFN0
dWRpZXM8L2tleXdvcmQ+PC9rZXl3b3Jkcz48ZGF0ZXM+PHllYXI+MTk5NDwveWVhcj48cHViLWRh
dGVzPjxkYXRlPkp1bDwvZGF0ZT48L3B1Yi1kYXRlcz48L2RhdGVzPjxpc2JuPjAwMDctMDc2OSAo
UHJpbnQpJiN4RDswMDA3LTA3NjkgKExpbmtpbmcpPC9pc2JuPjxhY2Nlc3Npb24tbnVtPjgwNjg0
NzM8L2FjY2Vzc2lvbi1udW0+PHdvcmstdHlwZT5Db21wYXJhdGl2ZSBTdHVkeSYjeEQ7UmVzZWFy
Y2ggU3VwcG9ydCwgTm9uLVUuUy4gR292JmFwb3M7dDwvd29yay10eXBlPjx1cmxzPjxyZWxhdGVk
LXVybHM+PHVybD5odHRwOi8vd3d3Lm5jYmkubmxtLm5paC5nb3YvcHVibWVkLzgwNjg0NzM8L3Vy
bD48L3JlbGF0ZWQtdXJscz48L3VybHM+PGN1c3RvbTI+MTAyNTQyODwvY3VzdG9tMj48bGFuZ3Vh
Z2U+ZW5nPC9sYW5ndWFnZT48L3JlY29yZD48L0NpdGU+PENpdGU+PEF1dGhvcj5Nb250PC9BdXRo
b3I+PFllYXI+MjAwMzwvWWVhcj48UmVjTnVtPjI5OTwvUmVjTnVtPjxyZWNvcmQ+PHJlYy1udW1i
ZXI+Mjk5PC9yZWMtbnVtYmVyPjxmb3JlaWduLWtleXM+PGtleSBhcHA9IkVOIiBkYi1pZD0iZTJm
eHc1MnNnZXplcGJlc3dheXh0ZHhmNXpyNWZhcmR0Mnd4Ij4yOTk8L2tleT48L2ZvcmVpZ24ta2V5
cz48cmVmLXR5cGUgbmFtZT0iSm91cm5hbCBBcnRpY2xlIj4xNzwvcmVmLXR5cGU+PGNvbnRyaWJ1
dG9ycz48YXV0aG9ycz48YXV0aG9yPk1vbnQsIEwuPC9hdXRob3I+PGF1dGhvcj5DYXN0cm8sIEou
PC9hdXRob3I+PGF1dGhvcj5IZXJyZXJvcywgQi48L2F1dGhvcj48YXV0aG9yPlBhcmUsIEMuPC9h
dXRob3I+PGF1dGhvcj5BenF1ZXRhLCBNLjwvYXV0aG9yPjxhdXRob3I+TWFncmluYSwgSi48L2F1
dGhvcj48YXV0aG9yPlB1aWcsIEouPC9hdXRob3I+PGF1dGhvcj5Ub3JvLCBKLjwvYXV0aG9yPjxh
dXRob3I+QnJ1Z2FkYSwgSi48L2F1dGhvcj48L2F1dGhvcnM+PC9jb250cmlidXRvcnM+PGF1dGgt
YWRkcmVzcz5JbnN0aXR1dGUgb2YgQ2FyZGlvdmFzY3VsYXIgRGlzZWFzZXMsIEhvc3BpdGFsIENs
aW5pYywgVW5pdmVyc2l0eSBvZiBCYXJjZWxvbmEsIENhdGFsb25pYSwgU3BhaW4uIGxtb250QGNs
aW5pYy51Yi5lczwvYXV0aC1hZGRyZXNzPjx0aXRsZXM+PHRpdGxlPlJldmVyc2liaWxpdHkgb2Yg
Y2FyZGlhYyBhYm5vcm1hbGl0aWVzIGluIGFkb2xlc2NlbnRzIHdpdGggYW5vcmV4aWEgbmVydm9z
YSBhZnRlciB3ZWlnaHQgcmVjb3Zlcnk8L3RpdGxlPjxzZWNvbmRhcnktdGl0bGU+SiBBbSBBY2Fk
IENoaWxkIEFkb2xlc2MgUHN5Y2hpYXRyeTwvc2Vjb25kYXJ5LXRpdGxlPjxhbHQtdGl0bGU+Sm91
cm5hbCBvZiB0aGUgQW1lcmljYW4gQWNhZGVteSBvZiBDaGlsZCBhbmQgQWRvbGVzY2VudCBQc3lj
aGlhdHJ5PC9hbHQtdGl0bGU+PC90aXRsZXM+PHBlcmlvZGljYWw+PGZ1bGwtdGl0bGU+SiBBbSBB
Y2FkIENoaWxkIEFkb2xlc2MgUHN5Y2hpYXRyeTwvZnVsbC10aXRsZT48YWJici0xPkpvdXJuYWwg
b2YgdGhlIEFtZXJpY2FuIEFjYWRlbXkgb2YgQ2hpbGQgYW5kIEFkb2xlc2NlbnQgUHN5Y2hpYXRy
eTwvYWJici0xPjwvcGVyaW9kaWNhbD48YWx0LXBlcmlvZGljYWw+PGZ1bGwtdGl0bGU+SiBBbSBB
Y2FkIENoaWxkIEFkb2xlc2MgUHN5Y2hpYXRyeTwvZnVsbC10aXRsZT48YWJici0xPkpvdXJuYWwg
b2YgdGhlIEFtZXJpY2FuIEFjYWRlbXkgb2YgQ2hpbGQgYW5kIEFkb2xlc2NlbnQgUHN5Y2hpYXRy
eTwvYWJici0xPjwvYWx0LXBlcmlvZGljYWw+PHBhZ2VzPjgwOC0xMzwvcGFnZXM+PHZvbHVtZT40
Mjwvdm9sdW1lPjxudW1iZXI+NzwvbnVtYmVyPjxlZGl0aW9uPjIwMDMvMDYvMjQ8L2VkaXRpb24+
PGtleXdvcmRzPjxrZXl3b3JkPkFkb2xlc2NlbnQ8L2tleXdvcmQ+PGtleXdvcmQ+QW5vcmV4aWEg
TmVydm9zYS9ibG9vZC8qZXBpZGVtaW9sb2d5PC9rZXl3b3JkPjxrZXl3b3JkPkJvZHkgTWFzcyBJ
bmRleDwva2V5d29yZD48a2V5d29yZD5CcmFkeWNhcmRpYS9kaWFnbm9zaXMvKmVwaWRlbWlvbG9n
eTwva2V5d29yZD48a2V5d29yZD5DaGlsZDwva2V5d29yZD48a2V5d29yZD5FbGVjdHJvY2FyZGlv
Z3JhcGh5PC9rZXl3b3JkPjxrZXl3b3JkPkVsZWN0cm9jYXJkaW9ncmFwaHksIEFtYnVsYXRvcnk8
L2tleXdvcmQ+PGtleXdvcmQ+RWxlY3Ryb2x5dGVzL2Jsb29kPC9rZXl3b3JkPjxrZXl3b3JkPkZl
bWFsZTwva2V5d29yZD48a2V5d29yZD5IdW1hbnM8L2tleXdvcmQ+PGtleXdvcmQ+TG9uZyBRVCBT
eW5kcm9tZS9kaWFnbm9zaXMvKmVwaWRlbWlvbG9neTwva2V5d29yZD48a2V5d29yZD5NYWxlPC9r
ZXl3b3JkPjxrZXl3b3JkPipSZWNvdmVyeSBvZiBGdW5jdGlvbjwva2V5d29yZD48a2V5d29yZD5T
ZXZlcml0eSBvZiBJbGxuZXNzIEluZGV4PC9rZXl3b3JkPjxrZXl3b3JkPipXZWlnaHQgR2Fpbjwv
a2V5d29yZD48L2tleXdvcmRzPjxkYXRlcz48eWVhcj4yMDAzPC95ZWFyPjxwdWItZGF0ZXM+PGRh
dGU+SnVsPC9kYXRlPjwvcHViLWRhdGVzPjwvZGF0ZXM+PGlzYm4+MDg5MC04NTY3IChQcmludCkm
I3hEOzA4OTAtODU2NyAoTGlua2luZyk8L2lzYm4+PGFjY2Vzc2lvbi1udW0+MTI4MTk0NDA8L2Fj
Y2Vzc2lvbi1udW0+PHdvcmstdHlwZT5SZXNlYXJjaCBTdXBwb3J0LCBOb24tVS5TLiBHb3YmYXBv
czt0PC93b3JrLXR5cGU+PHVybHM+PHJlbGF0ZWQtdXJscz48dXJsPmh0dHA6Ly93d3cubmNiaS5u
bG0ubmloLmdvdi9wdWJtZWQvMTI4MTk0NDA8L3VybD48L3JlbGF0ZWQtdXJscz48L3VybHM+PGVs
ZWN0cm9uaWMtcmVzb3VyY2UtbnVtPjEwLjEwOTcvMDEuQ0hJLjAwMDAwNDY4NjcuNTY4NjUuRUI8
L2VsZWN0cm9uaWMtcmVzb3VyY2UtbnVtPjxsYW5ndWFnZT5lbmc8L2xhbmd1YWdlPjwvcmVjb3Jk
PjwvQ2l0ZT48Q2l0ZT48QXV0aG9yPk9saXZhcmVzPC9BdXRob3I+PFllYXI+MjAwNTwvWWVhcj48
UmVjTnVtPjI4ODwvUmVjTnVtPjxyZWNvcmQ+PHJlYy1udW1iZXI+Mjg4PC9yZWMtbnVtYmVyPjxm
b3JlaWduLWtleXM+PGtleSBhcHA9IkVOIiBkYi1pZD0iZTJmeHc1MnNnZXplcGJlc3dheXh0ZHhm
NXpyNWZhcmR0Mnd4Ij4yODg8L2tleT48L2ZvcmVpZ24ta2V5cz48cmVmLXR5cGUgbmFtZT0iSm91
cm5hbCBBcnRpY2xlIj4xNzwvcmVmLXR5cGU+PGNvbnRyaWJ1dG9ycz48YXV0aG9ycz48YXV0aG9y
Pk9saXZhcmVzLCBKLiBMLjwvYXV0aG9yPjxhdXRob3I+VmF6cXVleiwgTS48L2F1dGhvcj48YXV0
aG9yPkZsZXRhLCBKLjwvYXV0aG9yPjxhdXRob3I+TW9yZW5vLCBMLiBBLjwvYXV0aG9yPjxhdXRo
b3I+UGVyZXotR29uemFsZXosIEouIE0uPC9hdXRob3I+PGF1dGhvcj5CdWVubywgTS48L2F1dGhv
cj48L2F1dGhvcnM+PC9jb250cmlidXRvcnM+PGF1dGgtYWRkcmVzcz5EZXBhcnRtZW50IG9mIFBh
ZWRpYXRyaWNzLCAmcXVvdDtMb3phbm8gQmxlc2EmcXVvdDsgSG9zcGl0YWwsIFVuaXZlcnNpdHkg
b2YgWmFyYWdvemEgU2Nob29sIG9mIE1lZGljaW5lLCBDLyBEb21pbmdvIE1pcmFsIHMvbiwgNTAw
MDksIFphcmFnb3phLCBTcGFpbi4gb2xpdmFyZXNAdW5pemFyLmVzPC9hdXRoLWFkZHJlc3M+PHRp
dGxlcz48dGl0bGU+Q2FyZGlhYyBmaW5kaW5ncyBpbiBhZG9sZXNjZW50cyB3aXRoIGFub3JleGlh
IG5lcnZvc2EgYXQgZGlhZ25vc2lzIGFuZCBhZnRlciB3ZWlnaHQgcmVzdG9yYXRpb248L3RpdGxl
PjxzZWNvbmRhcnktdGl0bGU+RXVyIEogUGVkaWF0cjwvc2Vjb25kYXJ5LXRpdGxlPjxhbHQtdGl0
bGU+RXVyb3BlYW4gam91cm5hbCBvZiBwZWRpYXRyaWNzPC9hbHQtdGl0bGU+PC90aXRsZXM+PHBl
cmlvZGljYWw+PGZ1bGwtdGl0bGU+RXVyIEogUGVkaWF0cjwvZnVsbC10aXRsZT48YWJici0xPkV1
cm9wZWFuIGpvdXJuYWwgb2YgcGVkaWF0cmljczwvYWJici0xPjwvcGVyaW9kaWNhbD48YWx0LXBl
cmlvZGljYWw+PGZ1bGwtdGl0bGU+RXVyIEogUGVkaWF0cjwvZnVsbC10aXRsZT48YWJici0xPkV1
cm9wZWFuIGpvdXJuYWwgb2YgcGVkaWF0cmljczwvYWJici0xPjwvYWx0LXBlcmlvZGljYWw+PHBh
Z2VzPjM4My02PC9wYWdlcz48dm9sdW1lPjE2NDwvdm9sdW1lPjxudW1iZXI+NjwvbnVtYmVyPjxl
ZGl0aW9uPjIwMDUvMDUvMjQ8L2VkaXRpb24+PGtleXdvcmRzPjxrZXl3b3JkPkFkb2xlc2NlbnQ8
L2tleXdvcmQ+PGtleXdvcmQ+QW5hbHlzaXMgb2YgVmFyaWFuY2U8L2tleXdvcmQ+PGtleXdvcmQ+
QW5vcmV4aWEgTmVydm9zYS8qY29tcGxpY2F0aW9ucy9waHlzaW9wYXRob2xvZ3kvdGhlcmFweS91
bHRyYXNvbm9ncmFwaHk8L2tleXdvcmQ+PGtleXdvcmQ+QXJyaHl0aG1pYXMsIENhcmRpYWMvZXRp
b2xvZ3k8L2tleXdvcmQ+PGtleXdvcmQ+Q2FyZGlhYyBPdXRwdXQ8L2tleXdvcmQ+PGtleXdvcmQ+
Q2FyZGlvbXlvcGF0aGllcy9ldGlvbG9neTwva2V5d29yZD48a2V5d29yZD5DYXNlLUNvbnRyb2wg
U3R1ZGllczwva2V5d29yZD48a2V5d29yZD5DaGlsZDwva2V5d29yZD48a2V5d29yZD5GZW1hbGU8
L2tleXdvcmQ+PGtleXdvcmQ+SGVhcnQgRGlzZWFzZXMvZXBpZGVtaW9sb2d5LypldGlvbG9neS91
bHRyYXNvbm9ncmFwaHk8L2tleXdvcmQ+PGtleXdvcmQ+SHVtYW5zPC9rZXl3b3JkPjxrZXl3b3Jk
PlNwYWluL2VwaWRlbWlvbG9neTwva2V5d29yZD48L2tleXdvcmRzPjxkYXRlcz48eWVhcj4yMDA1
PC95ZWFyPjxwdWItZGF0ZXM+PGRhdGU+SnVuPC9kYXRlPjwvcHViLWRhdGVzPjwvZGF0ZXM+PGlz
Ym4+MDM0MC02MTk5IChQcmludCkmI3hEOzAzNDAtNjE5OSAoTGlua2luZyk8L2lzYm4+PGFjY2Vz
c2lvbi1udW0+MTU5MDkxODQ8L2FjY2Vzc2lvbi1udW0+PHVybHM+PHJlbGF0ZWQtdXJscz48dXJs
Pmh0dHA6Ly93d3cubmNiaS5ubG0ubmloLmdvdi9wdWJtZWQvMTU5MDkxODQ8L3VybD48L3JlbGF0
ZWQtdXJscz48L3VybHM+PGVsZWN0cm9uaWMtcmVzb3VyY2UtbnVtPjEwLjEwMDcvczAwNDMxLTAw
NS0xNjQ3LTY8L2VsZWN0cm9uaWMtcmVzb3VyY2UtbnVtPjxsYW5ndWFnZT5lbmc8L2xhbmd1YWdl
PjwvcmVjb3JkPjwvQ2l0ZT48Q2l0ZT48QXV0aG9yPlJvY2hlPC9BdXRob3I+PFllYXI+MjAwNTwv
WWVhcj48UmVjTnVtPjExMzwvUmVjTnVtPjxyZWNvcmQ+PHJlYy1udW1iZXI+MTEzPC9yZWMtbnVt
YmVyPjxmb3JlaWduLWtleXM+PGtleSBhcHA9IkVOIiBkYi1pZD0iZTJmeHc1MnNnZXplcGJlc3dh
eXh0ZHhmNXpyNWZhcmR0Mnd4Ij4xMTM8L2tleT48L2ZvcmVpZ24ta2V5cz48cmVmLXR5cGUgbmFt
ZT0iSm91cm5hbCBBcnRpY2xlIj4xNzwvcmVmLXR5cGU+PGNvbnRyaWJ1dG9ycz48YXV0aG9ycz48
YXV0aG9yPlJvY2hlLCBGLjwvYXV0aG9yPjxhdXRob3I+QmFydGhlbGVteSwgSi4gQy48L2F1dGhv
cj48YXV0aG9yPk1heWF1ZCwgTi48L2F1dGhvcj48YXV0aG9yPlBpY2hvdCwgVi48L2F1dGhvcj48
YXV0aG9yPkR1dmVybmV5LCBELjwvYXV0aG9yPjxhdXRob3I+R2VybWFpbiwgTi48L2F1dGhvcj48
YXV0aG9yPkxhbmcsIEYuPC9hdXRob3I+PGF1dGhvcj5Fc3RvdXIsIEIuPC9hdXRob3I+PC9hdXRo
b3JzPjwvY29udHJpYnV0b3JzPjxhdXRoLWFkZHJlc3M+U2VydmljZSBkZSBQaHlzaW9sb2dpZSBD
bGluaXF1ZSBldCBkZSBsJmFwb3M7RXhlcmNpY2UtR3JvdXBlIFBQRUgsIENIVSBOb3JkLCBOaXZl
YXUgNiwgRi00MjA1NSBTYWludC1FdGllbm5lIENlZGV4IDIsIEZyYW5jZS4gZnJlZGVyaWMucm9j
aGVAdW5pdi1zdC1ldGllbm5lLmZyPC9hdXRoLWFkZHJlc3M+PHRpdGxlcz48dGl0bGU+UmVmZWVk
aW5nIG5vcm1hbGl6ZXMgdGhlIFFUIHJhdGUgZGVwZW5kZW5jZSBvZiBmZW1hbGUgYW5vcmV4aWMg
cGF0aWVudHM8L3RpdGxlPjxzZWNvbmRhcnktdGl0bGU+QW0gSiBDYXJkaW9sPC9zZWNvbmRhcnkt
dGl0bGU+PGFsdC10aXRsZT5UaGUgQW1lcmljYW4gam91cm5hbCBvZiBjYXJkaW9sb2d5PC9hbHQt
dGl0bGU+PC90aXRsZXM+PHBlcmlvZGljYWw+PGZ1bGwtdGl0bGU+QW0gSiBDYXJkaW9sPC9mdWxs
LXRpdGxlPjxhYmJyLTE+VGhlIEFtZXJpY2FuIGpvdXJuYWwgb2YgY2FyZGlvbG9neTwvYWJici0x
PjwvcGVyaW9kaWNhbD48YWx0LXBlcmlvZGljYWw+PGZ1bGwtdGl0bGU+QW0gSiBDYXJkaW9sPC9m
dWxsLXRpdGxlPjxhYmJyLTE+VGhlIEFtZXJpY2FuIGpvdXJuYWwgb2YgY2FyZGlvbG9neTwvYWJi
ci0xPjwvYWx0LXBlcmlvZGljYWw+PHBhZ2VzPjI3Ny04MDwvcGFnZXM+PHZvbHVtZT45NTwvdm9s
dW1lPjxudW1iZXI+MjwvbnVtYmVyPjxlZGl0aW9uPjIwMDUvMDEvMTI8L2VkaXRpb24+PGtleXdv
cmRzPjxrZXl3b3JkPkFkdWx0PC9rZXl3b3JkPjxrZXl3b3JkPkFub3JleGlhIE5lcnZvc2EvcGh5
c2lvcGF0aG9sb2d5Lyp0aGVyYXB5PC9rZXl3b3JkPjxrZXl3b3JkPkVsZWN0cm9jYXJkaW9ncmFw
aHk8L2tleXdvcmQ+PGtleXdvcmQ+RWxlY3Ryb2NhcmRpb2dyYXBoeSwgQW1idWxhdG9yeTwva2V5
d29yZD48a2V5d29yZD5GZW1hbGU8L2tleXdvcmQ+PGtleXdvcmQ+KkZvb2Q8L2tleXdvcmQ+PGtl
eXdvcmQ+SGVhcnQgQ29uZHVjdGlvbiBTeXN0ZW08L2tleXdvcmQ+PGtleXdvcmQ+SHVtYW5zPC9r
ZXl3b3JkPjxrZXl3b3JkPkxvbmcgUVQgU3luZHJvbWUvcGh5c2lvcGF0aG9sb2d5Lyp0aGVyYXB5
PC9rZXl3b3JkPjwva2V5d29yZHM+PGRhdGVzPjx5ZWFyPjIwMDU8L3llYXI+PHB1Yi1kYXRlcz48
ZGF0ZT5KYW4gMTU8L2RhdGU+PC9wdWItZGF0ZXM+PC9kYXRlcz48aXNibj4wMDAyLTkxNDkgKFBy
aW50KSYjeEQ7MDAwMi05MTQ5IChMaW5raW5nKTwvaXNibj48YWNjZXNzaW9uLW51bT4xNTY0MjU3
MDwvYWNjZXNzaW9uLW51bT48d29yay10eXBlPkV2YWx1YXRpb24gU3R1ZGllczwvd29yay10eXBl
Pjx1cmxzPjxyZWxhdGVkLXVybHM+PHVybD5odHRwOi8vd3d3Lm5jYmkubmxtLm5paC5nb3YvcHVi
bWVkLzE1NjQyNTcwPC91cmw+PC9yZWxhdGVkLXVybHM+PC91cmxzPjxlbGVjdHJvbmljLXJlc291
cmNlLW51bT4xMC4xMDE2L2ouYW1qY2FyZC4yMDA0LjA5LjAxODwvZWxlY3Ryb25pYy1yZXNvdXJj
ZS1udW0+PGxhbmd1YWdlPmVuZzwvbGFuZ3VhZ2U+PC9yZWNvcmQ+PC9DaXRlPjxDaXRlPjxBdXRo
b3I+VWxnZXI8L0F1dGhvcj48WWVhcj4yMDA2PC9ZZWFyPjxSZWNOdW0+MTkzPC9SZWNOdW0+PHJl
Y29yZD48cmVjLW51bWJlcj4xOTM8L3JlYy1udW1iZXI+PGZvcmVpZ24ta2V5cz48a2V5IGFwcD0i
RU4iIGRiLWlkPSJlMmZ4dzUyc2dlemVwYmVzd2F5eHRkeGY1enI1ZmFyZHQyd3giPjE5Mzwva2V5
PjwvZm9yZWlnbi1rZXlzPjxyZWYtdHlwZSBuYW1lPSJKb3VybmFsIEFydGljbGUiPjE3PC9yZWYt
dHlwZT48Y29udHJpYnV0b3JzPjxhdXRob3JzPjxhdXRob3I+VWxnZXIsIFouPC9hdXRob3I+PGF1
dGhvcj5HdXJzZXMsIEQuPC9hdXRob3I+PGF1dGhvcj5Penl1cmVrLCBBLiBSLjwvYXV0aG9yPjxh
dXRob3I+QXJpa2FuLCBDLjwvYXV0aG9yPjxhdXRob3I+TGV2ZW50LCBFLjwvYXV0aG9yPjxhdXRo
b3I+QXlkb2dkdSwgUy48L2F1dGhvcj48L2F1dGhvcnM+PC9jb250cmlidXRvcnM+PGF1dGgtYWRk
cmVzcz5FZ2UgVW5pdmVyc2l0eSBIb3NwaXRhbCwgRGVwYXJ0bWVudCBvZiBQZWRpYXRyaWMgQ2Fy
ZGlvbG9neSwgMzUxMDAgQm9ybm92YS1Jem1pciwgVHVya2V5LiBkcnp1bGdlckBob3RtYWlsLmNv
bTwvYXV0aC1hZGRyZXNzPjx0aXRsZXM+PHRpdGxlPkZvbGxvdy11cCBvZiBjYXJkaWFjIGFibm9y
bWFsaXRpZXMgaW4gZmVtYWxlIGFkb2xlc2NlbnRzIHdpdGggYW5vcmV4aWEgbmVydm9zYSBhZnRl
ciByZWZlZWRpbmc8L3RpdGxlPjxzZWNvbmRhcnktdGl0bGU+QWN0YSBDYXJkaW9sPC9zZWNvbmRh
cnktdGl0bGU+PGFsdC10aXRsZT5BY3RhIGNhcmRpb2xvZ2ljYTwvYWx0LXRpdGxlPjwvdGl0bGVz
PjxwZXJpb2RpY2FsPjxmdWxsLXRpdGxlPkFjdGEgQ2FyZGlvbDwvZnVsbC10aXRsZT48YWJici0x
PkFjdGEgY2FyZGlvbG9naWNhPC9hYmJyLTE+PC9wZXJpb2RpY2FsPjxhbHQtcGVyaW9kaWNhbD48
ZnVsbC10aXRsZT5BY3RhIENhcmRpb2w8L2Z1bGwtdGl0bGU+PGFiYnItMT5BY3RhIGNhcmRpb2xv
Z2ljYTwvYWJici0xPjwvYWx0LXBlcmlvZGljYWw+PHBhZ2VzPjQzLTk8L3BhZ2VzPjx2b2x1bWU+
NjE8L3ZvbHVtZT48bnVtYmVyPjE8L251bWJlcj48ZWRpdGlvbj4yMDA2LzAyLzIxPC9lZGl0aW9u
PjxrZXl3b3Jkcz48a2V5d29yZD5BZG9sZXNjZW50PC9rZXl3b3JkPjxrZXl3b3JkPkFub3JleGlh
IE5lcnZvc2EvKmNvbXBsaWNhdGlvbnMvZGlldCB0aGVyYXB5PC9rZXl3b3JkPjxrZXl3b3JkPkNh
c2UtQ29udHJvbCBTdHVkaWVzPC9rZXl3b3JkPjxrZXl3b3JkPkNoaS1TcXVhcmUgRGlzdHJpYnV0
aW9uPC9rZXl3b3JkPjxrZXl3b3JkPkVjaG9jYXJkaW9ncmFwaHk8L2tleXdvcmQ+PGtleXdvcmQ+
RWxlY3Ryb2NhcmRpb2dyYXBoeTwva2V5d29yZD48a2V5d29yZD5GZW1hbGU8L2tleXdvcmQ+PGtl
eXdvcmQ+Rm9sbG93LVVwIFN0dWRpZXM8L2tleXdvcmQ+PGtleXdvcmQ+SGVhcnQgRGlzZWFzZXMv
ZGlhZ25vc2lzLypldGlvbG9neTwva2V5d29yZD48a2V5d29yZD5IdW1hbnM8L2tleXdvcmQ+PGtl
eXdvcmQ+UHJvc3BlY3RpdmUgU3R1ZGllczwva2V5d29yZD48L2tleXdvcmRzPjxkYXRlcz48eWVh
cj4yMDA2PC95ZWFyPjxwdWItZGF0ZXM+PGRhdGU+RmViPC9kYXRlPjwvcHViLWRhdGVzPjwvZGF0
ZXM+PGlzYm4+MDAwMS01Mzg1IChQcmludCkmI3hEOzAwMDEtNTM4NSAoTGlua2luZyk8L2lzYm4+
PGFjY2Vzc2lvbi1udW0+MTY0ODU3MzI8L2FjY2Vzc2lvbi1udW0+PHVybHM+PHJlbGF0ZWQtdXJs
cz48dXJsPmh0dHA6Ly93d3cubmNiaS5ubG0ubmloLmdvdi9wdWJtZWQvMTY0ODU3MzI8L3VybD48
L3JlbGF0ZWQtdXJscz48L3VybHM+PGxhbmd1YWdlPmVuZzwvbGFuZ3VhZ2U+PC9yZWNvcmQ+PC9D
aXRlPjxDaXRlPjxBdXRob3I+RGlWYXN0YTwvQXV0aG9yPjxZZWFyPjIwMTA8L1llYXI+PFJlY051
bT4yNDk8L1JlY051bT48cmVjb3JkPjxyZWMtbnVtYmVyPjI0OTwvcmVjLW51bWJlcj48Zm9yZWln
bi1rZXlzPjxrZXkgYXBwPSJFTiIgZGItaWQ9ImUyZnh3NTJzZ2V6ZXBiZXN3YXl4dGR4ZjV6cjVm
YXJkdDJ3eCI+MjQ5PC9rZXk+PC9mb3JlaWduLWtleXM+PHJlZi10eXBlIG5hbWU9IkpvdXJuYWwg
QXJ0aWNsZSI+MTc8L3JlZi10eXBlPjxjb250cmlidXRvcnM+PGF1dGhvcnM+PGF1dGhvcj5EaVZh
c3RhLCBBLiBELjwvYXV0aG9yPjxhdXRob3I+V2FsbHMsIEMuIEUuPC9hdXRob3I+PGF1dGhvcj5G
ZWxkbWFuLCBILiBBLjwvYXV0aG9yPjxhdXRob3I+UXVhY2gsIEEuIEUuPC9hdXRob3I+PGF1dGhv
cj5Xb29kcywgRS4gUi48L2F1dGhvcj48YXV0aG9yPkdvcmRvbiwgQy4gTS48L2F1dGhvcj48YXV0
aG9yPkFsZXhhbmRlciwgTS4gRS48L2F1dGhvcj48L2F1dGhvcnM+PC9jb250cmlidXRvcnM+PGF1
dGgtYWRkcmVzcz5EZXBhcnRtZW50IG9mIENhcmRpb2xvZ3ksIENoaWxkcmVuJmFwb3M7cyBIb3Nw
aXRhbCBCb3N0b24sIDMzMyBMb25nd29vZCBBdmUsIEJvc3RvbiwgTUEgMDIxMTUsIFVTQS4gYW15
LmRpdmFzdGFAY2hpbGRyZW5zLmhhcnZhcmQuZWR1PC9hdXRoLWFkZHJlc3M+PHRpdGxlcz48dGl0
bGU+TWFsbnV0cml0aW9uIGFuZCBoZW1vZHluYW1pYyBzdGF0dXMgaW4gYWRvbGVzY2VudHMgaG9z
cGl0YWxpemVkIGZvciBhbm9yZXhpYSBuZXJ2b3NhPC90aXRsZT48c2Vjb25kYXJ5LXRpdGxlPkFy
Y2ggUGVkaWF0ciBBZG9sZXNjIE1lZDwvc2Vjb25kYXJ5LXRpdGxlPjxhbHQtdGl0bGU+QXJjaGl2
ZXMgb2YgcGVkaWF0cmljcyAmYW1wOyBhZG9sZXNjZW50IG1lZGljaW5lPC9hbHQtdGl0bGU+PC90
aXRsZXM+PHBlcmlvZGljYWw+PGZ1bGwtdGl0bGU+QXJjaCBQZWRpYXRyIEFkb2xlc2MgTWVkPC9m
dWxsLXRpdGxlPjxhYmJyLTE+QXJjaGl2ZXMgb2YgcGVkaWF0cmljcyAmYW1wOyBhZG9sZXNjZW50
IG1lZGljaW5lPC9hYmJyLTE+PC9wZXJpb2RpY2FsPjxhbHQtcGVyaW9kaWNhbD48ZnVsbC10aXRs
ZT5BcmNoIFBlZGlhdHIgQWRvbGVzYyBNZWQ8L2Z1bGwtdGl0bGU+PGFiYnItMT5BcmNoaXZlcyBv
ZiBwZWRpYXRyaWNzICZhbXA7IGFkb2xlc2NlbnQgbWVkaWNpbmU8L2FiYnItMT48L2FsdC1wZXJp
b2RpY2FsPjxwYWdlcz43MDYtMTM8L3BhZ2VzPjx2b2x1bWU+MTY0PC92b2x1bWU+PG51bWJlcj44
PC9udW1iZXI+PGVkaXRpb24+MjAxMC8wOC8wNDwvZWRpdGlvbj48a2V5d29yZHM+PGtleXdvcmQ+
QWRvbGVzY2VudDwva2V5d29yZD48a2V5d29yZD5Bbm9yZXhpYSBOZXJ2b3NhL2NvbXBsaWNhdGlv
bnMvKnBoeXNpb3BhdGhvbG9neTwva2V5d29yZD48a2V5d29yZD5GZW1hbGU8L2tleXdvcmQ+PGtl
eXdvcmQ+SGVhcnQvKnBoeXNpb3BhdGhvbG9neTwva2V5d29yZD48a2V5d29yZD5IZWFydCBGdW5j
dGlvbiBUZXN0czwva2V5d29yZD48a2V5d29yZD5IZW1vZHluYW1pY3M8L2tleXdvcmQ+PGtleXdv
cmQ+Kkhvc3BpdGFsaXphdGlvbjwva2V5d29yZD48a2V5d29yZD5IdW1hbnM8L2tleXdvcmQ+PGtl
eXdvcmQ+TWFsbnV0cml0aW9uL2V0aW9sb2d5LypwaHlzaW9wYXRob2xvZ3k8L2tleXdvcmQ+PGtl
eXdvcmQ+UHJvc3BlY3RpdmUgU3R1ZGllczwva2V5d29yZD48a2V5d29yZD5Zb3VuZyBBZHVsdDwv
a2V5d29yZD48L2tleXdvcmRzPjxkYXRlcz48eWVhcj4yMDEwPC95ZWFyPjxwdWItZGF0ZXM+PGRh
dGU+QXVnPC9kYXRlPjwvcHViLWRhdGVzPjwvZGF0ZXM+PGlzYm4+MTUzOC0zNjI4IChFbGVjdHJv
bmljKSYjeEQ7MTA3Mi00NzEwIChMaW5raW5nKTwvaXNibj48YWNjZXNzaW9uLW51bT4yMDY3OTE2
MTwvYWNjZXNzaW9uLW51bT48d29yay10eXBlPlJlc2VhcmNoIFN1cHBvcnQsIE5vbi1VLlMuIEdv
diZhcG9zO3QmI3hEO1Jlc2VhcmNoIFN1cHBvcnQsIFUuUy4gR292JmFwb3M7dCwgUC5ILlMuPC93
b3JrLXR5cGU+PHVybHM+PHJlbGF0ZWQtdXJscz48dXJsPmh0dHA6Ly93d3cubmNiaS5ubG0ubmlo
Lmdvdi9wdWJtZWQvMjA2NzkxNjE8L3VybD48L3JlbGF0ZWQtdXJscz48L3VybHM+PGN1c3RvbTI+
MzIwNTk4NTwvY3VzdG9tMj48ZWxlY3Ryb25pYy1yZXNvdXJjZS1udW0+MTAuMTAwMS9hcmNocGVk
aWF0cmljcy4yMDEwLjEzODwvZWxlY3Ryb25pYy1yZXNvdXJjZS1udW0+PGxhbmd1YWdlPmVuZzwv
bGFuZ3VhZ2U+PC9yZWNvcmQ+PC9DaXRlPjwvRW5kTm90ZT5=
</w:fldData>
        </w:fldChar>
      </w:r>
      <w:r w:rsidR="00C41A0A">
        <w:rPr>
          <w:sz w:val="24"/>
          <w:szCs w:val="24"/>
        </w:rPr>
        <w:instrText xml:space="preserve"> ADDIN EN.CITE.DATA </w:instrText>
      </w:r>
      <w:r w:rsidR="00E07ECA">
        <w:rPr>
          <w:sz w:val="24"/>
          <w:szCs w:val="24"/>
        </w:rPr>
      </w:r>
      <w:r w:rsidR="00E07ECA">
        <w:rPr>
          <w:sz w:val="24"/>
          <w:szCs w:val="24"/>
        </w:rPr>
        <w:fldChar w:fldCharType="end"/>
      </w:r>
      <w:r w:rsidR="00E07ECA" w:rsidRPr="000A335E">
        <w:rPr>
          <w:sz w:val="24"/>
          <w:szCs w:val="24"/>
        </w:rPr>
      </w:r>
      <w:r w:rsidR="00E07ECA" w:rsidRPr="000A335E">
        <w:rPr>
          <w:sz w:val="24"/>
          <w:szCs w:val="24"/>
        </w:rPr>
        <w:fldChar w:fldCharType="separate"/>
      </w:r>
      <w:r w:rsidR="00C41A0A">
        <w:rPr>
          <w:noProof/>
          <w:sz w:val="24"/>
          <w:szCs w:val="24"/>
        </w:rPr>
        <w:t>(</w:t>
      </w:r>
      <w:hyperlink w:anchor="_ENREF_42" w:tooltip="Cooke, 1994 #263" w:history="1">
        <w:r w:rsidR="00897281">
          <w:rPr>
            <w:noProof/>
            <w:sz w:val="24"/>
            <w:szCs w:val="24"/>
          </w:rPr>
          <w:t>Cooke, Chambers et al. 1994</w:t>
        </w:r>
      </w:hyperlink>
      <w:r w:rsidR="00C41A0A">
        <w:rPr>
          <w:noProof/>
          <w:sz w:val="24"/>
          <w:szCs w:val="24"/>
        </w:rPr>
        <w:t xml:space="preserve">; </w:t>
      </w:r>
      <w:hyperlink w:anchor="_ENREF_273" w:tooltip="Swenne, 2000 #177" w:history="1">
        <w:r w:rsidR="00897281">
          <w:rPr>
            <w:noProof/>
            <w:sz w:val="24"/>
            <w:szCs w:val="24"/>
          </w:rPr>
          <w:t>Swenne 2000</w:t>
        </w:r>
      </w:hyperlink>
      <w:r w:rsidR="00C41A0A">
        <w:rPr>
          <w:noProof/>
          <w:sz w:val="24"/>
          <w:szCs w:val="24"/>
        </w:rPr>
        <w:t xml:space="preserve">; </w:t>
      </w:r>
      <w:hyperlink w:anchor="_ENREF_182" w:tooltip="Mont, 2003 #299" w:history="1">
        <w:r w:rsidR="00897281">
          <w:rPr>
            <w:noProof/>
            <w:sz w:val="24"/>
            <w:szCs w:val="24"/>
          </w:rPr>
          <w:t>Mont, Castro et al. 2003</w:t>
        </w:r>
      </w:hyperlink>
      <w:r w:rsidR="00C41A0A">
        <w:rPr>
          <w:noProof/>
          <w:sz w:val="24"/>
          <w:szCs w:val="24"/>
        </w:rPr>
        <w:t xml:space="preserve">; </w:t>
      </w:r>
      <w:hyperlink w:anchor="_ENREF_201" w:tooltip="Olivares, 2005 #288" w:history="1">
        <w:r w:rsidR="00897281">
          <w:rPr>
            <w:noProof/>
            <w:sz w:val="24"/>
            <w:szCs w:val="24"/>
          </w:rPr>
          <w:t>Olivares, Vazquez et al. 2005</w:t>
        </w:r>
      </w:hyperlink>
      <w:r w:rsidR="00C41A0A">
        <w:rPr>
          <w:noProof/>
          <w:sz w:val="24"/>
          <w:szCs w:val="24"/>
        </w:rPr>
        <w:t xml:space="preserve">; </w:t>
      </w:r>
      <w:hyperlink w:anchor="_ENREF_232" w:tooltip="Roche, 2005 #113" w:history="1">
        <w:r w:rsidR="00897281">
          <w:rPr>
            <w:noProof/>
            <w:sz w:val="24"/>
            <w:szCs w:val="24"/>
          </w:rPr>
          <w:t>Roche, Barthelemy et al. 2005</w:t>
        </w:r>
      </w:hyperlink>
      <w:r w:rsidR="00C41A0A">
        <w:rPr>
          <w:noProof/>
          <w:sz w:val="24"/>
          <w:szCs w:val="24"/>
        </w:rPr>
        <w:t xml:space="preserve">; </w:t>
      </w:r>
      <w:hyperlink w:anchor="_ENREF_283" w:tooltip="Ulger, 2006 #193" w:history="1">
        <w:r w:rsidR="00897281">
          <w:rPr>
            <w:noProof/>
            <w:sz w:val="24"/>
            <w:szCs w:val="24"/>
          </w:rPr>
          <w:t>Ulger, Gurses et al. 2006</w:t>
        </w:r>
      </w:hyperlink>
      <w:r w:rsidR="00C41A0A">
        <w:rPr>
          <w:noProof/>
          <w:sz w:val="24"/>
          <w:szCs w:val="24"/>
        </w:rPr>
        <w:t xml:space="preserve">; </w:t>
      </w:r>
      <w:hyperlink w:anchor="_ENREF_55" w:tooltip="DiVasta, 2010 #249" w:history="1">
        <w:r w:rsidR="00897281">
          <w:rPr>
            <w:noProof/>
            <w:sz w:val="24"/>
            <w:szCs w:val="24"/>
          </w:rPr>
          <w:t>DiVasta, Walls et al. 2010</w:t>
        </w:r>
      </w:hyperlink>
      <w:r w:rsidR="00C41A0A">
        <w:rPr>
          <w:noProof/>
          <w:sz w:val="24"/>
          <w:szCs w:val="24"/>
        </w:rPr>
        <w:t>)</w:t>
      </w:r>
      <w:r w:rsidR="00E07ECA" w:rsidRPr="000A335E">
        <w:rPr>
          <w:sz w:val="24"/>
          <w:szCs w:val="24"/>
        </w:rPr>
        <w:fldChar w:fldCharType="end"/>
      </w:r>
      <w:r w:rsidRPr="000A335E">
        <w:rPr>
          <w:sz w:val="24"/>
          <w:szCs w:val="24"/>
        </w:rPr>
        <w:t xml:space="preserve">. </w:t>
      </w:r>
    </w:p>
    <w:p w14:paraId="66009027" w14:textId="77777777" w:rsidR="000A335E" w:rsidRPr="000A335E" w:rsidRDefault="000A335E" w:rsidP="000A335E">
      <w:pPr>
        <w:spacing w:line="480" w:lineRule="auto"/>
        <w:jc w:val="both"/>
        <w:rPr>
          <w:rFonts w:cstheme="minorHAnsi"/>
          <w:sz w:val="24"/>
          <w:szCs w:val="24"/>
        </w:rPr>
      </w:pPr>
      <w:r w:rsidRPr="000A335E">
        <w:rPr>
          <w:rFonts w:cstheme="minorHAnsi"/>
          <w:sz w:val="24"/>
          <w:szCs w:val="24"/>
        </w:rPr>
        <w:t>In contrast to the present study, Divasta et al, (2010) observed a relationship between weigh</w:t>
      </w:r>
      <w:r w:rsidR="00D73D24">
        <w:rPr>
          <w:rFonts w:cstheme="minorHAnsi"/>
          <w:sz w:val="24"/>
          <w:szCs w:val="24"/>
        </w:rPr>
        <w:t>t gain and change in heart rate.</w:t>
      </w:r>
      <w:r w:rsidRPr="000A335E">
        <w:rPr>
          <w:rFonts w:cstheme="minorHAnsi"/>
          <w:sz w:val="24"/>
          <w:szCs w:val="24"/>
        </w:rPr>
        <w:t xml:space="preserve"> </w:t>
      </w:r>
      <w:r w:rsidR="00D73D24">
        <w:rPr>
          <w:rFonts w:cstheme="minorHAnsi"/>
          <w:sz w:val="24"/>
          <w:szCs w:val="24"/>
        </w:rPr>
        <w:t>T</w:t>
      </w:r>
      <w:r w:rsidRPr="000A335E">
        <w:rPr>
          <w:rFonts w:cstheme="minorHAnsi"/>
          <w:sz w:val="24"/>
          <w:szCs w:val="24"/>
        </w:rPr>
        <w:t>hey reported that supine pulse rate increased with each subsequent day of feeding (P&lt;0.01). Interestingly, heart rate has been reported to increase even in the early phase of refeeding</w:t>
      </w:r>
      <w:r w:rsidR="00D73D24">
        <w:rPr>
          <w:rFonts w:cstheme="minorHAnsi"/>
          <w:sz w:val="24"/>
          <w:szCs w:val="24"/>
        </w:rPr>
        <w:t>,</w:t>
      </w:r>
      <w:r w:rsidRPr="000A335E">
        <w:rPr>
          <w:rFonts w:cstheme="minorHAnsi"/>
          <w:sz w:val="24"/>
          <w:szCs w:val="24"/>
        </w:rPr>
        <w:t xml:space="preserve"> when weight restoration was deemed insufficient </w:t>
      </w:r>
      <w:r w:rsidR="00E07ECA" w:rsidRPr="000A335E">
        <w:rPr>
          <w:rFonts w:cstheme="minorHAnsi"/>
          <w:sz w:val="24"/>
          <w:szCs w:val="24"/>
        </w:rPr>
        <w:fldChar w:fldCharType="begin">
          <w:fldData xml:space="preserve">PEVuZE5vdGU+PENpdGU+PEF1dGhvcj5TaGFtaW08L0F1dGhvcj48WWVhcj4yMDAzPC9ZZWFyPjxS
ZWNOdW0+MjAyNTwvUmVjTnVtPjxEaXNwbGF5VGV4dD4oUmVjaGxpbiwgV2VpcyBldCBhbC4gMTk5
ODsgU2hhbWltLCBHb2xkZW4gZXQgYWwuIDIwMDMpPC9EaXNwbGF5VGV4dD48cmVjb3JkPjxyZWMt
bnVtYmVyPjIwMjU8L3JlYy1udW1iZXI+PGZvcmVpZ24ta2V5cz48a2V5IGFwcD0iRU4iIGRiLWlk
PSJlMmZ4dzUyc2dlemVwYmVzd2F5eHRkeGY1enI1ZmFyZHQyd3giPjIwMjU8L2tleT48L2ZvcmVp
Z24ta2V5cz48cmVmLXR5cGUgbmFtZT0iSm91cm5hbCBBcnRpY2xlIj4xNzwvcmVmLXR5cGU+PGNv
bnRyaWJ1dG9ycz48YXV0aG9ycz48YXV0aG9yPlNoYW1pbSwgVC48L2F1dGhvcj48YXV0aG9yPkdv
bGRlbiwgTi4gSC48L2F1dGhvcj48YXV0aG9yPkFyZGVuLCBNLjwvYXV0aG9yPjxhdXRob3I+Rmls
aWJlcnRvLCBMLjwvYXV0aG9yPjxhdXRob3I+U2hlbmtlciwgSS4gUi48L2F1dGhvcj48L2F1dGhv
cnM+PC9jb250cmlidXRvcnM+PGF1dGgtYWRkcmVzcz5EaXZpc2lvbiBvZiBBZG9sZXNjZW50IE1l
ZGljaW5lLCBTY2huZWlkZXIgQ2hpbGRyZW4mYXBvcztzIEhvc3BpdGFsLCBOb3J0aCBTaG9yZS1M
b25nIElzbGFuZCBKZXdpc2ggSGVhbHRoIFN5c3RlbSwgTmV3IEh5ZGUgUGFyaywgTmV3IFlvcmss
IFVTQS4gYXphcnpvb2JpQGFvbC5jb208L2F1dGgtYWRkcmVzcz48dGl0bGVzPjx0aXRsZT5SZXNv
bHV0aW9uIG9mIHZpdGFsIHNpZ24gaW5zdGFiaWxpdHk6IGFuIG9iamVjdGl2ZSBtZWFzdXJlIG9m
IG1lZGljYWwgc3RhYmlsaXR5IGluIGFub3JleGlhIG5lcnZvc2E8L3RpdGxlPjxzZWNvbmRhcnkt
dGl0bGU+SiBBZG9sZXNjIEhlYWx0aDwvc2Vjb25kYXJ5LXRpdGxlPjxhbHQtdGl0bGU+VGhlIEpv
dXJuYWwgb2YgYWRvbGVzY2VudCBoZWFsdGggOiBvZmZpY2lhbCBwdWJsaWNhdGlvbiBvZiB0aGUg
U29jaWV0eSBmb3IgQWRvbGVzY2VudCBNZWRpY2luZTwvYWx0LXRpdGxlPjwvdGl0bGVzPjxwZXJp
b2RpY2FsPjxmdWxsLXRpdGxlPkogQWRvbGVzYyBIZWFsdGg8L2Z1bGwtdGl0bGU+PGFiYnItMT5U
aGUgSm91cm5hbCBvZiBhZG9sZXNjZW50IGhlYWx0aCA6IG9mZmljaWFsIHB1YmxpY2F0aW9uIG9m
IHRoZSBTb2NpZXR5IGZvciBBZG9sZXNjZW50IE1lZGljaW5lPC9hYmJyLTE+PC9wZXJpb2RpY2Fs
PjxhbHQtcGVyaW9kaWNhbD48ZnVsbC10aXRsZT5KIEFkb2xlc2MgSGVhbHRoPC9mdWxsLXRpdGxl
PjxhYmJyLTE+VGhlIEpvdXJuYWwgb2YgYWRvbGVzY2VudCBoZWFsdGggOiBvZmZpY2lhbCBwdWJs
aWNhdGlvbiBvZiB0aGUgU29jaWV0eSBmb3IgQWRvbGVzY2VudCBNZWRpY2luZTwvYWJici0xPjwv
YWx0LXBlcmlvZGljYWw+PHBhZ2VzPjczLTc8L3BhZ2VzPjx2b2x1bWU+MzI8L3ZvbHVtZT48bnVt
YmVyPjE8L251bWJlcj48ZWRpdGlvbj4yMDAzLzAxLzAxPC9lZGl0aW9uPjxrZXl3b3Jkcz48a2V5
d29yZD5BZG9sZXNjZW50PC9rZXl3b3JkPjxrZXl3b3JkPkFkb2xlc2NlbnQsIEhvc3BpdGFsaXpl
ZDwva2V5d29yZD48a2V5d29yZD5BZHVsdDwva2V5d29yZD48a2V5d29yZD5Bbm9yZXhpYSBOZXJ2
b3NhLypwaHlzaW9wYXRob2xvZ3k8L2tleXdvcmQ+PGtleXdvcmQ+KkJsb29kIFByZXNzdXJlPC9r
ZXl3b3JkPjxrZXl3b3JkPkNoaWxkPC9rZXl3b3JkPjxrZXl3b3JkPkZlbWFsZTwva2V5d29yZD48
a2V5d29yZD4qSGVhcnQgUmF0ZTwva2V5d29yZD48a2V5d29yZD5Ib3NwaXRhbGl6YXRpb248L2tl
eXdvcmQ+PGtleXdvcmQ+SHVtYW5zPC9rZXl3b3JkPjxrZXl3b3JkPk1hbGU8L2tleXdvcmQ+PGtl
eXdvcmQ+TWVkaWNhbCBBdWRpdDwva2V5d29yZD48a2V5d29yZD4qTW9uaXRvcmluZywgUGh5c2lv
bG9naWM8L2tleXdvcmQ+PGtleXdvcmQ+TmV3IFlvcms8L2tleXdvcmQ+PGtleXdvcmQ+UmV0cm9z
cGVjdGl2ZSBTdHVkaWVzPC9rZXl3b3JkPjwva2V5d29yZHM+PGRhdGVzPjx5ZWFyPjIwMDM8L3ll
YXI+PHB1Yi1kYXRlcz48ZGF0ZT5KYW48L2RhdGU+PC9wdWItZGF0ZXM+PC9kYXRlcz48aXNibj4x
MDU0LTEzOVggKFByaW50KSYjeEQ7MTA1NC0xMzlYIChMaW5raW5nKTwvaXNibj48YWNjZXNzaW9u
LW51bT4xMjUwNzgwNDwvYWNjZXNzaW9uLW51bT48dXJscz48cmVsYXRlZC11cmxzPjx1cmw+aHR0
cDovL3d3dy5uY2JpLm5sbS5uaWguZ292L3B1Ym1lZC8xMjUwNzgwNDwvdXJsPjwvcmVsYXRlZC11
cmxzPjwvdXJscz48bGFuZ3VhZ2U+ZW5nPC9sYW5ndWFnZT48L3JlY29yZD48L0NpdGU+PENpdGU+
PEF1dGhvcj5SZWNobGluPC9BdXRob3I+PFllYXI+MTk5ODwvWWVhcj48UmVjTnVtPjIwMjc8L1Jl
Y051bT48cmVjb3JkPjxyZWMtbnVtYmVyPjIwMjc8L3JlYy1udW1iZXI+PGZvcmVpZ24ta2V5cz48
a2V5IGFwcD0iRU4iIGRiLWlkPSJlMmZ4dzUyc2dlemVwYmVzd2F5eHRkeGY1enI1ZmFyZHQyd3gi
PjIwMjc8L2tleT48L2ZvcmVpZ24ta2V5cz48cmVmLXR5cGUgbmFtZT0iSm91cm5hbCBBcnRpY2xl
Ij4xNzwvcmVmLXR5cGU+PGNvbnRyaWJ1dG9ycz48YXV0aG9ycz48YXV0aG9yPlJlY2hsaW4sIFQu
PC9hdXRob3I+PGF1dGhvcj5XZWlzLCBNLjwvYXV0aG9yPjxhdXRob3I+T3R0LCBDLjwvYXV0aG9y
PjxhdXRob3I+QmxlaWNobmVyLCBGLjwvYXV0aG9yPjxhdXRob3I+Sm9yYXNjaGt5LCBQLjwvYXV0
aG9yPjwvYXV0aG9ycz48L2NvbnRyaWJ1dG9ycz48YXV0aC1hZGRyZXNzPkRlcGFydG1lbnQgb2Yg
UHN5Y2hvc29tYXRpY3MgYW5kIFBzeWNoaWF0cnksIFVuaXZlcnNpdHkgb2YgRXJsYW5nZW4tTnVy
ZW1iZXJnLCBHZXJtYW55LjwvYXV0aC1hZGRyZXNzPjx0aXRsZXM+PHRpdGxlPkFsdGVyYXRpb25z
IG9mIGF1dG9ub21pYyBjYXJkaWFjIGNvbnRyb2wgaW4gYW5vcmV4aWEgbmVydm9zYTwvdGl0bGU+
PHNlY29uZGFyeS10aXRsZT5CaW9sIFBzeWNoaWF0cnk8L3NlY29uZGFyeS10aXRsZT48YWx0LXRp
dGxlPkJpb2xvZ2ljYWwgcHN5Y2hpYXRyeTwvYWx0LXRpdGxlPjwvdGl0bGVzPjxwZXJpb2RpY2Fs
PjxmdWxsLXRpdGxlPkJpb2wgUHN5Y2hpYXRyeTwvZnVsbC10aXRsZT48YWJici0xPkJpb2xvZ2lj
YWwgcHN5Y2hpYXRyeTwvYWJici0xPjwvcGVyaW9kaWNhbD48YWx0LXBlcmlvZGljYWw+PGZ1bGwt
dGl0bGU+QmlvbCBQc3ljaGlhdHJ5PC9mdWxsLXRpdGxlPjxhYmJyLTE+QmlvbG9naWNhbCBwc3lj
aGlhdHJ5PC9hYmJyLTE+PC9hbHQtcGVyaW9kaWNhbD48cGFnZXM+MzU4LTYzPC9wYWdlcz48dm9s
dW1lPjQzPC92b2x1bWU+PG51bWJlcj41PC9udW1iZXI+PGVkaXRpb24+MTk5OC8wMy8yNjwvZWRp
dGlvbj48a2V5d29yZHM+PGtleXdvcmQ+QWRvbGVzY2VudDwva2V5d29yZD48a2V5d29yZD5BZHVs
dDwva2V5d29yZD48a2V5d29yZD5Bbm9yZXhpYSBOZXJ2b3NhLypwaHlzaW9wYXRob2xvZ3k8L2tl
eXdvcmQ+PGtleXdvcmQ+QXV0b25vbWljIE5lcnZvdXMgU3lzdGVtLypwaHlzaW9wYXRob2xvZ3k8
L2tleXdvcmQ+PGtleXdvcmQ+Qm9keSBXZWlnaHQ8L2tleXdvcmQ+PGtleXdvcmQ+RmVtYWxlPC9r
ZXl3b3JkPjxrZXl3b3JkPkhlYXJ0Lyppbm5lcnZhdGlvbi9waHlzaW9wYXRob2xvZ3k8L2tleXdv
cmQ+PGtleXdvcmQ+SGVhcnQgUmF0ZS9waHlzaW9sb2d5PC9rZXl3b3JkPjxrZXl3b3JkPkh1bWFu
czwva2V5d29yZD48a2V5d29yZD5NYWxlPC9rZXl3b3JkPjxrZXl3b3JkPlBzeWNoaWF0cmljIFN0
YXR1cyBSYXRpbmcgU2NhbGVzPC9rZXl3b3JkPjwva2V5d29yZHM+PGRhdGVzPjx5ZWFyPjE5OTg8
L3llYXI+PHB1Yi1kYXRlcz48ZGF0ZT5NYXIgMTwvZGF0ZT48L3B1Yi1kYXRlcz48L2RhdGVzPjxp
c2JuPjAwMDYtMzIyMyAoUHJpbnQpJiN4RDswMDA2LTMyMjMgKExpbmtpbmcpPC9pc2JuPjxhY2Nl
c3Npb24tbnVtPjk1MTM3NTE8L2FjY2Vzc2lvbi1udW0+PHdvcmstdHlwZT5DbGluaWNhbCBUcmlh
bDwvd29yay10eXBlPjx1cmxzPjxyZWxhdGVkLXVybHM+PHVybD5odHRwOi8vd3d3Lm5jYmkubmxt
Lm5paC5nb3YvcHVibWVkLzk1MTM3NTE8L3VybD48L3JlbGF0ZWQtdXJscz48L3VybHM+PGxhbmd1
YWdlPmVuZzwvbGFuZ3VhZ2U+PC9yZWNvcmQ+PC9DaXRlPjwvRW5kTm90ZT4A
</w:fldData>
        </w:fldChar>
      </w:r>
      <w:r w:rsidR="00C41A0A">
        <w:rPr>
          <w:rFonts w:cstheme="minorHAnsi"/>
          <w:sz w:val="24"/>
          <w:szCs w:val="24"/>
        </w:rPr>
        <w:instrText xml:space="preserve"> ADDIN EN.CITE </w:instrText>
      </w:r>
      <w:r w:rsidR="00E07ECA">
        <w:rPr>
          <w:rFonts w:cstheme="minorHAnsi"/>
          <w:sz w:val="24"/>
          <w:szCs w:val="24"/>
        </w:rPr>
        <w:fldChar w:fldCharType="begin">
          <w:fldData xml:space="preserve">PEVuZE5vdGU+PENpdGU+PEF1dGhvcj5TaGFtaW08L0F1dGhvcj48WWVhcj4yMDAzPC9ZZWFyPjxS
ZWNOdW0+MjAyNTwvUmVjTnVtPjxEaXNwbGF5VGV4dD4oUmVjaGxpbiwgV2VpcyBldCBhbC4gMTk5
ODsgU2hhbWltLCBHb2xkZW4gZXQgYWwuIDIwMDMpPC9EaXNwbGF5VGV4dD48cmVjb3JkPjxyZWMt
bnVtYmVyPjIwMjU8L3JlYy1udW1iZXI+PGZvcmVpZ24ta2V5cz48a2V5IGFwcD0iRU4iIGRiLWlk
PSJlMmZ4dzUyc2dlemVwYmVzd2F5eHRkeGY1enI1ZmFyZHQyd3giPjIwMjU8L2tleT48L2ZvcmVp
Z24ta2V5cz48cmVmLXR5cGUgbmFtZT0iSm91cm5hbCBBcnRpY2xlIj4xNzwvcmVmLXR5cGU+PGNv
bnRyaWJ1dG9ycz48YXV0aG9ycz48YXV0aG9yPlNoYW1pbSwgVC48L2F1dGhvcj48YXV0aG9yPkdv
bGRlbiwgTi4gSC48L2F1dGhvcj48YXV0aG9yPkFyZGVuLCBNLjwvYXV0aG9yPjxhdXRob3I+Rmls
aWJlcnRvLCBMLjwvYXV0aG9yPjxhdXRob3I+U2hlbmtlciwgSS4gUi48L2F1dGhvcj48L2F1dGhv
cnM+PC9jb250cmlidXRvcnM+PGF1dGgtYWRkcmVzcz5EaXZpc2lvbiBvZiBBZG9sZXNjZW50IE1l
ZGljaW5lLCBTY2huZWlkZXIgQ2hpbGRyZW4mYXBvcztzIEhvc3BpdGFsLCBOb3J0aCBTaG9yZS1M
b25nIElzbGFuZCBKZXdpc2ggSGVhbHRoIFN5c3RlbSwgTmV3IEh5ZGUgUGFyaywgTmV3IFlvcmss
IFVTQS4gYXphcnpvb2JpQGFvbC5jb208L2F1dGgtYWRkcmVzcz48dGl0bGVzPjx0aXRsZT5SZXNv
bHV0aW9uIG9mIHZpdGFsIHNpZ24gaW5zdGFiaWxpdHk6IGFuIG9iamVjdGl2ZSBtZWFzdXJlIG9m
IG1lZGljYWwgc3RhYmlsaXR5IGluIGFub3JleGlhIG5lcnZvc2E8L3RpdGxlPjxzZWNvbmRhcnkt
dGl0bGU+SiBBZG9sZXNjIEhlYWx0aDwvc2Vjb25kYXJ5LXRpdGxlPjxhbHQtdGl0bGU+VGhlIEpv
dXJuYWwgb2YgYWRvbGVzY2VudCBoZWFsdGggOiBvZmZpY2lhbCBwdWJsaWNhdGlvbiBvZiB0aGUg
U29jaWV0eSBmb3IgQWRvbGVzY2VudCBNZWRpY2luZTwvYWx0LXRpdGxlPjwvdGl0bGVzPjxwZXJp
b2RpY2FsPjxmdWxsLXRpdGxlPkogQWRvbGVzYyBIZWFsdGg8L2Z1bGwtdGl0bGU+PGFiYnItMT5U
aGUgSm91cm5hbCBvZiBhZG9sZXNjZW50IGhlYWx0aCA6IG9mZmljaWFsIHB1YmxpY2F0aW9uIG9m
IHRoZSBTb2NpZXR5IGZvciBBZG9sZXNjZW50IE1lZGljaW5lPC9hYmJyLTE+PC9wZXJpb2RpY2Fs
PjxhbHQtcGVyaW9kaWNhbD48ZnVsbC10aXRsZT5KIEFkb2xlc2MgSGVhbHRoPC9mdWxsLXRpdGxl
PjxhYmJyLTE+VGhlIEpvdXJuYWwgb2YgYWRvbGVzY2VudCBoZWFsdGggOiBvZmZpY2lhbCBwdWJs
aWNhdGlvbiBvZiB0aGUgU29jaWV0eSBmb3IgQWRvbGVzY2VudCBNZWRpY2luZTwvYWJici0xPjwv
YWx0LXBlcmlvZGljYWw+PHBhZ2VzPjczLTc8L3BhZ2VzPjx2b2x1bWU+MzI8L3ZvbHVtZT48bnVt
YmVyPjE8L251bWJlcj48ZWRpdGlvbj4yMDAzLzAxLzAxPC9lZGl0aW9uPjxrZXl3b3Jkcz48a2V5
d29yZD5BZG9sZXNjZW50PC9rZXl3b3JkPjxrZXl3b3JkPkFkb2xlc2NlbnQsIEhvc3BpdGFsaXpl
ZDwva2V5d29yZD48a2V5d29yZD5BZHVsdDwva2V5d29yZD48a2V5d29yZD5Bbm9yZXhpYSBOZXJ2
b3NhLypwaHlzaW9wYXRob2xvZ3k8L2tleXdvcmQ+PGtleXdvcmQ+KkJsb29kIFByZXNzdXJlPC9r
ZXl3b3JkPjxrZXl3b3JkPkNoaWxkPC9rZXl3b3JkPjxrZXl3b3JkPkZlbWFsZTwva2V5d29yZD48
a2V5d29yZD4qSGVhcnQgUmF0ZTwva2V5d29yZD48a2V5d29yZD5Ib3NwaXRhbGl6YXRpb248L2tl
eXdvcmQ+PGtleXdvcmQ+SHVtYW5zPC9rZXl3b3JkPjxrZXl3b3JkPk1hbGU8L2tleXdvcmQ+PGtl
eXdvcmQ+TWVkaWNhbCBBdWRpdDwva2V5d29yZD48a2V5d29yZD4qTW9uaXRvcmluZywgUGh5c2lv
bG9naWM8L2tleXdvcmQ+PGtleXdvcmQ+TmV3IFlvcms8L2tleXdvcmQ+PGtleXdvcmQ+UmV0cm9z
cGVjdGl2ZSBTdHVkaWVzPC9rZXl3b3JkPjwva2V5d29yZHM+PGRhdGVzPjx5ZWFyPjIwMDM8L3ll
YXI+PHB1Yi1kYXRlcz48ZGF0ZT5KYW48L2RhdGU+PC9wdWItZGF0ZXM+PC9kYXRlcz48aXNibj4x
MDU0LTEzOVggKFByaW50KSYjeEQ7MTA1NC0xMzlYIChMaW5raW5nKTwvaXNibj48YWNjZXNzaW9u
LW51bT4xMjUwNzgwNDwvYWNjZXNzaW9uLW51bT48dXJscz48cmVsYXRlZC11cmxzPjx1cmw+aHR0
cDovL3d3dy5uY2JpLm5sbS5uaWguZ292L3B1Ym1lZC8xMjUwNzgwNDwvdXJsPjwvcmVsYXRlZC11
cmxzPjwvdXJscz48bGFuZ3VhZ2U+ZW5nPC9sYW5ndWFnZT48L3JlY29yZD48L0NpdGU+PENpdGU+
PEF1dGhvcj5SZWNobGluPC9BdXRob3I+PFllYXI+MTk5ODwvWWVhcj48UmVjTnVtPjIwMjc8L1Jl
Y051bT48cmVjb3JkPjxyZWMtbnVtYmVyPjIwMjc8L3JlYy1udW1iZXI+PGZvcmVpZ24ta2V5cz48
a2V5IGFwcD0iRU4iIGRiLWlkPSJlMmZ4dzUyc2dlemVwYmVzd2F5eHRkeGY1enI1ZmFyZHQyd3gi
PjIwMjc8L2tleT48L2ZvcmVpZ24ta2V5cz48cmVmLXR5cGUgbmFtZT0iSm91cm5hbCBBcnRpY2xl
Ij4xNzwvcmVmLXR5cGU+PGNvbnRyaWJ1dG9ycz48YXV0aG9ycz48YXV0aG9yPlJlY2hsaW4sIFQu
PC9hdXRob3I+PGF1dGhvcj5XZWlzLCBNLjwvYXV0aG9yPjxhdXRob3I+T3R0LCBDLjwvYXV0aG9y
PjxhdXRob3I+QmxlaWNobmVyLCBGLjwvYXV0aG9yPjxhdXRob3I+Sm9yYXNjaGt5LCBQLjwvYXV0
aG9yPjwvYXV0aG9ycz48L2NvbnRyaWJ1dG9ycz48YXV0aC1hZGRyZXNzPkRlcGFydG1lbnQgb2Yg
UHN5Y2hvc29tYXRpY3MgYW5kIFBzeWNoaWF0cnksIFVuaXZlcnNpdHkgb2YgRXJsYW5nZW4tTnVy
ZW1iZXJnLCBHZXJtYW55LjwvYXV0aC1hZGRyZXNzPjx0aXRsZXM+PHRpdGxlPkFsdGVyYXRpb25z
IG9mIGF1dG9ub21pYyBjYXJkaWFjIGNvbnRyb2wgaW4gYW5vcmV4aWEgbmVydm9zYTwvdGl0bGU+
PHNlY29uZGFyeS10aXRsZT5CaW9sIFBzeWNoaWF0cnk8L3NlY29uZGFyeS10aXRsZT48YWx0LXRp
dGxlPkJpb2xvZ2ljYWwgcHN5Y2hpYXRyeTwvYWx0LXRpdGxlPjwvdGl0bGVzPjxwZXJpb2RpY2Fs
PjxmdWxsLXRpdGxlPkJpb2wgUHN5Y2hpYXRyeTwvZnVsbC10aXRsZT48YWJici0xPkJpb2xvZ2lj
YWwgcHN5Y2hpYXRyeTwvYWJici0xPjwvcGVyaW9kaWNhbD48YWx0LXBlcmlvZGljYWw+PGZ1bGwt
dGl0bGU+QmlvbCBQc3ljaGlhdHJ5PC9mdWxsLXRpdGxlPjxhYmJyLTE+QmlvbG9naWNhbCBwc3lj
aGlhdHJ5PC9hYmJyLTE+PC9hbHQtcGVyaW9kaWNhbD48cGFnZXM+MzU4LTYzPC9wYWdlcz48dm9s
dW1lPjQzPC92b2x1bWU+PG51bWJlcj41PC9udW1iZXI+PGVkaXRpb24+MTk5OC8wMy8yNjwvZWRp
dGlvbj48a2V5d29yZHM+PGtleXdvcmQ+QWRvbGVzY2VudDwva2V5d29yZD48a2V5d29yZD5BZHVs
dDwva2V5d29yZD48a2V5d29yZD5Bbm9yZXhpYSBOZXJ2b3NhLypwaHlzaW9wYXRob2xvZ3k8L2tl
eXdvcmQ+PGtleXdvcmQ+QXV0b25vbWljIE5lcnZvdXMgU3lzdGVtLypwaHlzaW9wYXRob2xvZ3k8
L2tleXdvcmQ+PGtleXdvcmQ+Qm9keSBXZWlnaHQ8L2tleXdvcmQ+PGtleXdvcmQ+RmVtYWxlPC9r
ZXl3b3JkPjxrZXl3b3JkPkhlYXJ0Lyppbm5lcnZhdGlvbi9waHlzaW9wYXRob2xvZ3k8L2tleXdv
cmQ+PGtleXdvcmQ+SGVhcnQgUmF0ZS9waHlzaW9sb2d5PC9rZXl3b3JkPjxrZXl3b3JkPkh1bWFu
czwva2V5d29yZD48a2V5d29yZD5NYWxlPC9rZXl3b3JkPjxrZXl3b3JkPlBzeWNoaWF0cmljIFN0
YXR1cyBSYXRpbmcgU2NhbGVzPC9rZXl3b3JkPjwva2V5d29yZHM+PGRhdGVzPjx5ZWFyPjE5OTg8
L3llYXI+PHB1Yi1kYXRlcz48ZGF0ZT5NYXIgMTwvZGF0ZT48L3B1Yi1kYXRlcz48L2RhdGVzPjxp
c2JuPjAwMDYtMzIyMyAoUHJpbnQpJiN4RDswMDA2LTMyMjMgKExpbmtpbmcpPC9pc2JuPjxhY2Nl
c3Npb24tbnVtPjk1MTM3NTE8L2FjY2Vzc2lvbi1udW0+PHdvcmstdHlwZT5DbGluaWNhbCBUcmlh
bDwvd29yay10eXBlPjx1cmxzPjxyZWxhdGVkLXVybHM+PHVybD5odHRwOi8vd3d3Lm5jYmkubmxt
Lm5paC5nb3YvcHVibWVkLzk1MTM3NTE8L3VybD48L3JlbGF0ZWQtdXJscz48L3VybHM+PGxhbmd1
YWdlPmVuZzwvbGFuZ3VhZ2U+PC9yZWNvcmQ+PC9DaXRlPjwvRW5kTm90ZT4A
</w:fldData>
        </w:fldChar>
      </w:r>
      <w:r w:rsidR="00C41A0A">
        <w:rPr>
          <w:rFonts w:cstheme="minorHAnsi"/>
          <w:sz w:val="24"/>
          <w:szCs w:val="24"/>
        </w:rPr>
        <w:instrText xml:space="preserve"> ADDIN EN.CITE.DATA </w:instrText>
      </w:r>
      <w:r w:rsidR="00E07ECA">
        <w:rPr>
          <w:rFonts w:cstheme="minorHAnsi"/>
          <w:sz w:val="24"/>
          <w:szCs w:val="24"/>
        </w:rPr>
      </w:r>
      <w:r w:rsidR="00E07ECA">
        <w:rPr>
          <w:rFonts w:cstheme="minorHAnsi"/>
          <w:sz w:val="24"/>
          <w:szCs w:val="24"/>
        </w:rPr>
        <w:fldChar w:fldCharType="end"/>
      </w:r>
      <w:r w:rsidR="00E07ECA" w:rsidRPr="000A335E">
        <w:rPr>
          <w:rFonts w:cstheme="minorHAnsi"/>
          <w:sz w:val="24"/>
          <w:szCs w:val="24"/>
        </w:rPr>
      </w:r>
      <w:r w:rsidR="00E07ECA" w:rsidRPr="000A335E">
        <w:rPr>
          <w:rFonts w:cstheme="minorHAnsi"/>
          <w:sz w:val="24"/>
          <w:szCs w:val="24"/>
        </w:rPr>
        <w:fldChar w:fldCharType="separate"/>
      </w:r>
      <w:r w:rsidR="00C41A0A">
        <w:rPr>
          <w:rFonts w:cstheme="minorHAnsi"/>
          <w:noProof/>
          <w:sz w:val="24"/>
          <w:szCs w:val="24"/>
        </w:rPr>
        <w:t>(</w:t>
      </w:r>
      <w:hyperlink w:anchor="_ENREF_226" w:tooltip="Rechlin, 1998 #2027" w:history="1">
        <w:r w:rsidR="00897281">
          <w:rPr>
            <w:rFonts w:cstheme="minorHAnsi"/>
            <w:noProof/>
            <w:sz w:val="24"/>
            <w:szCs w:val="24"/>
          </w:rPr>
          <w:t>Rechlin, Weis et al. 1998</w:t>
        </w:r>
      </w:hyperlink>
      <w:r w:rsidR="00C41A0A">
        <w:rPr>
          <w:rFonts w:cstheme="minorHAnsi"/>
          <w:noProof/>
          <w:sz w:val="24"/>
          <w:szCs w:val="24"/>
        </w:rPr>
        <w:t xml:space="preserve">; </w:t>
      </w:r>
      <w:hyperlink w:anchor="_ENREF_256" w:tooltip="Shamim, 2003 #2025" w:history="1">
        <w:r w:rsidR="00897281">
          <w:rPr>
            <w:rFonts w:cstheme="minorHAnsi"/>
            <w:noProof/>
            <w:sz w:val="24"/>
            <w:szCs w:val="24"/>
          </w:rPr>
          <w:t>Shamim, Golden et al. 2003</w:t>
        </w:r>
      </w:hyperlink>
      <w:r w:rsidR="00C41A0A">
        <w:rPr>
          <w:rFonts w:cstheme="minorHAnsi"/>
          <w:noProof/>
          <w:sz w:val="24"/>
          <w:szCs w:val="24"/>
        </w:rPr>
        <w:t>)</w:t>
      </w:r>
      <w:r w:rsidR="00E07ECA" w:rsidRPr="000A335E">
        <w:rPr>
          <w:rFonts w:cstheme="minorHAnsi"/>
          <w:sz w:val="24"/>
          <w:szCs w:val="24"/>
        </w:rPr>
        <w:fldChar w:fldCharType="end"/>
      </w:r>
      <w:r w:rsidR="00D73D24">
        <w:rPr>
          <w:rFonts w:cstheme="minorHAnsi"/>
          <w:sz w:val="24"/>
          <w:szCs w:val="24"/>
        </w:rPr>
        <w:t>, S</w:t>
      </w:r>
      <w:r w:rsidRPr="000A335E">
        <w:rPr>
          <w:rFonts w:cstheme="minorHAnsi"/>
          <w:sz w:val="24"/>
          <w:szCs w:val="24"/>
        </w:rPr>
        <w:t xml:space="preserve">uggesting that the cardiovascular improvements reported with refeeding are the result of other subtle physiological adaptations causing changes in heart rate. </w:t>
      </w:r>
    </w:p>
    <w:p w14:paraId="3EA714E4" w14:textId="77777777" w:rsidR="000A335E" w:rsidRPr="000A335E" w:rsidRDefault="000A335E" w:rsidP="000A335E">
      <w:pPr>
        <w:spacing w:line="480" w:lineRule="auto"/>
        <w:jc w:val="both"/>
        <w:rPr>
          <w:sz w:val="24"/>
          <w:szCs w:val="24"/>
        </w:rPr>
      </w:pPr>
      <w:r w:rsidRPr="000A335E">
        <w:rPr>
          <w:sz w:val="24"/>
          <w:szCs w:val="24"/>
        </w:rPr>
        <w:t xml:space="preserve">Heart rate </w:t>
      </w:r>
      <w:r w:rsidR="00D73D24">
        <w:rPr>
          <w:sz w:val="24"/>
          <w:szCs w:val="24"/>
        </w:rPr>
        <w:t xml:space="preserve">appears </w:t>
      </w:r>
      <w:r w:rsidRPr="000A335E">
        <w:rPr>
          <w:sz w:val="24"/>
          <w:szCs w:val="24"/>
        </w:rPr>
        <w:t xml:space="preserve">to be more susceptible to changes in weight and refeeding than QTc interval. Although vagal hyperactivity has beneficial effects regarding energy conservation </w:t>
      </w:r>
      <w:r w:rsidR="00E07ECA" w:rsidRPr="000A335E">
        <w:rPr>
          <w:sz w:val="24"/>
          <w:szCs w:val="24"/>
        </w:rPr>
        <w:fldChar w:fldCharType="begin">
          <w:fldData xml:space="preserve">PEVuZE5vdGU+PENpdGU+PEF1dGhvcj5Sb2NoZTwvQXV0aG9yPjxZZWFyPjIwMDU8L1llYXI+PFJl
Y051bT4xMTM8L1JlY051bT48RGlzcGxheVRleHQ+KFJvY2hlLCBCYXJ0aGVsZW15IGV0IGFsLiAy
MDA1KTwvRGlzcGxheVRleHQ+PHJlY29yZD48cmVjLW51bWJlcj4xMTM8L3JlYy1udW1iZXI+PGZv
cmVpZ24ta2V5cz48a2V5IGFwcD0iRU4iIGRiLWlkPSJlMmZ4dzUyc2dlemVwYmVzd2F5eHRkeGY1
enI1ZmFyZHQyd3giPjExMzwva2V5PjwvZm9yZWlnbi1rZXlzPjxyZWYtdHlwZSBuYW1lPSJKb3Vy
bmFsIEFydGljbGUiPjE3PC9yZWYtdHlwZT48Y29udHJpYnV0b3JzPjxhdXRob3JzPjxhdXRob3I+
Um9jaGUsIEYuPC9hdXRob3I+PGF1dGhvcj5CYXJ0aGVsZW15LCBKLiBDLjwvYXV0aG9yPjxhdXRo
b3I+TWF5YXVkLCBOLjwvYXV0aG9yPjxhdXRob3I+UGljaG90LCBWLjwvYXV0aG9yPjxhdXRob3I+
RHV2ZXJuZXksIEQuPC9hdXRob3I+PGF1dGhvcj5HZXJtYWluLCBOLjwvYXV0aG9yPjxhdXRob3I+
TGFuZywgRi48L2F1dGhvcj48YXV0aG9yPkVzdG91ciwgQi48L2F1dGhvcj48L2F1dGhvcnM+PC9j
b250cmlidXRvcnM+PGF1dGgtYWRkcmVzcz5TZXJ2aWNlIGRlIFBoeXNpb2xvZ2llIENsaW5pcXVl
IGV0IGRlIGwmYXBvcztFeGVyY2ljZS1Hcm91cGUgUFBFSCwgQ0hVIE5vcmQsIE5pdmVhdSA2LCBG
LTQyMDU1IFNhaW50LUV0aWVubmUgQ2VkZXggMiwgRnJhbmNlLiBmcmVkZXJpYy5yb2NoZUB1bml2
LXN0LWV0aWVubmUuZnI8L2F1dGgtYWRkcmVzcz48dGl0bGVzPjx0aXRsZT5SZWZlZWRpbmcgbm9y
bWFsaXplcyB0aGUgUVQgcmF0ZSBkZXBlbmRlbmNlIG9mIGZlbWFsZSBhbm9yZXhpYyBwYXRpZW50
czwvdGl0bGU+PHNlY29uZGFyeS10aXRsZT5BbSBKIENhcmRpb2w8L3NlY29uZGFyeS10aXRsZT48
YWx0LXRpdGxlPlRoZSBBbWVyaWNhbiBqb3VybmFsIG9mIGNhcmRpb2xvZ3k8L2FsdC10aXRsZT48
L3RpdGxlcz48cGVyaW9kaWNhbD48ZnVsbC10aXRsZT5BbSBKIENhcmRpb2w8L2Z1bGwtdGl0bGU+
PGFiYnItMT5UaGUgQW1lcmljYW4gam91cm5hbCBvZiBjYXJkaW9sb2d5PC9hYmJyLTE+PC9wZXJp
b2RpY2FsPjxhbHQtcGVyaW9kaWNhbD48ZnVsbC10aXRsZT5BbSBKIENhcmRpb2w8L2Z1bGwtdGl0
bGU+PGFiYnItMT5UaGUgQW1lcmljYW4gam91cm5hbCBvZiBjYXJkaW9sb2d5PC9hYmJyLTE+PC9h
bHQtcGVyaW9kaWNhbD48cGFnZXM+Mjc3LTgwPC9wYWdlcz48dm9sdW1lPjk1PC92b2x1bWU+PG51
bWJlcj4yPC9udW1iZXI+PGVkaXRpb24+MjAwNS8wMS8xMjwvZWRpdGlvbj48a2V5d29yZHM+PGtl
eXdvcmQ+QWR1bHQ8L2tleXdvcmQ+PGtleXdvcmQ+QW5vcmV4aWEgTmVydm9zYS9waHlzaW9wYXRo
b2xvZ3kvKnRoZXJhcHk8L2tleXdvcmQ+PGtleXdvcmQ+RWxlY3Ryb2NhcmRpb2dyYXBoeTwva2V5
d29yZD48a2V5d29yZD5FbGVjdHJvY2FyZGlvZ3JhcGh5LCBBbWJ1bGF0b3J5PC9rZXl3b3JkPjxr
ZXl3b3JkPkZlbWFsZTwva2V5d29yZD48a2V5d29yZD4qRm9vZDwva2V5d29yZD48a2V5d29yZD5I
ZWFydCBDb25kdWN0aW9uIFN5c3RlbTwva2V5d29yZD48a2V5d29yZD5IdW1hbnM8L2tleXdvcmQ+
PGtleXdvcmQ+TG9uZyBRVCBTeW5kcm9tZS9waHlzaW9wYXRob2xvZ3kvKnRoZXJhcHk8L2tleXdv
cmQ+PC9rZXl3b3Jkcz48ZGF0ZXM+PHllYXI+MjAwNTwveWVhcj48cHViLWRhdGVzPjxkYXRlPkph
biAxNTwvZGF0ZT48L3B1Yi1kYXRlcz48L2RhdGVzPjxpc2JuPjAwMDItOTE0OSAoUHJpbnQpJiN4
RDswMDAyLTkxNDkgKExpbmtpbmcpPC9pc2JuPjxhY2Nlc3Npb24tbnVtPjE1NjQyNTcwPC9hY2Nl
c3Npb24tbnVtPjx3b3JrLXR5cGU+RXZhbHVhdGlvbiBTdHVkaWVzPC93b3JrLXR5cGU+PHVybHM+
PHJlbGF0ZWQtdXJscz48dXJsPmh0dHA6Ly93d3cubmNiaS5ubG0ubmloLmdvdi9wdWJtZWQvMTU2
NDI1NzA8L3VybD48L3JlbGF0ZWQtdXJscz48L3VybHM+PGVsZWN0cm9uaWMtcmVzb3VyY2UtbnVt
PjEwLjEwMTYvai5hbWpjYXJkLjIwMDQuMDkuMDE4PC9lbGVjdHJvbmljLXJlc291cmNlLW51bT48
bGFuZ3VhZ2U+ZW5nPC9sYW5ndWFnZT48L3JlY29yZD48L0NpdGU+PC9FbmROb3RlPgB=
</w:fldData>
        </w:fldChar>
      </w:r>
      <w:r w:rsidR="00C41A0A">
        <w:rPr>
          <w:sz w:val="24"/>
          <w:szCs w:val="24"/>
        </w:rPr>
        <w:instrText xml:space="preserve"> ADDIN EN.CITE </w:instrText>
      </w:r>
      <w:r w:rsidR="00E07ECA">
        <w:rPr>
          <w:sz w:val="24"/>
          <w:szCs w:val="24"/>
        </w:rPr>
        <w:fldChar w:fldCharType="begin">
          <w:fldData xml:space="preserve">PEVuZE5vdGU+PENpdGU+PEF1dGhvcj5Sb2NoZTwvQXV0aG9yPjxZZWFyPjIwMDU8L1llYXI+PFJl
Y051bT4xMTM8L1JlY051bT48RGlzcGxheVRleHQ+KFJvY2hlLCBCYXJ0aGVsZW15IGV0IGFsLiAy
MDA1KTwvRGlzcGxheVRleHQ+PHJlY29yZD48cmVjLW51bWJlcj4xMTM8L3JlYy1udW1iZXI+PGZv
cmVpZ24ta2V5cz48a2V5IGFwcD0iRU4iIGRiLWlkPSJlMmZ4dzUyc2dlemVwYmVzd2F5eHRkeGY1
enI1ZmFyZHQyd3giPjExMzwva2V5PjwvZm9yZWlnbi1rZXlzPjxyZWYtdHlwZSBuYW1lPSJKb3Vy
bmFsIEFydGljbGUiPjE3PC9yZWYtdHlwZT48Y29udHJpYnV0b3JzPjxhdXRob3JzPjxhdXRob3I+
Um9jaGUsIEYuPC9hdXRob3I+PGF1dGhvcj5CYXJ0aGVsZW15LCBKLiBDLjwvYXV0aG9yPjxhdXRo
b3I+TWF5YXVkLCBOLjwvYXV0aG9yPjxhdXRob3I+UGljaG90LCBWLjwvYXV0aG9yPjxhdXRob3I+
RHV2ZXJuZXksIEQuPC9hdXRob3I+PGF1dGhvcj5HZXJtYWluLCBOLjwvYXV0aG9yPjxhdXRob3I+
TGFuZywgRi48L2F1dGhvcj48YXV0aG9yPkVzdG91ciwgQi48L2F1dGhvcj48L2F1dGhvcnM+PC9j
b250cmlidXRvcnM+PGF1dGgtYWRkcmVzcz5TZXJ2aWNlIGRlIFBoeXNpb2xvZ2llIENsaW5pcXVl
IGV0IGRlIGwmYXBvcztFeGVyY2ljZS1Hcm91cGUgUFBFSCwgQ0hVIE5vcmQsIE5pdmVhdSA2LCBG
LTQyMDU1IFNhaW50LUV0aWVubmUgQ2VkZXggMiwgRnJhbmNlLiBmcmVkZXJpYy5yb2NoZUB1bml2
LXN0LWV0aWVubmUuZnI8L2F1dGgtYWRkcmVzcz48dGl0bGVzPjx0aXRsZT5SZWZlZWRpbmcgbm9y
bWFsaXplcyB0aGUgUVQgcmF0ZSBkZXBlbmRlbmNlIG9mIGZlbWFsZSBhbm9yZXhpYyBwYXRpZW50
czwvdGl0bGU+PHNlY29uZGFyeS10aXRsZT5BbSBKIENhcmRpb2w8L3NlY29uZGFyeS10aXRsZT48
YWx0LXRpdGxlPlRoZSBBbWVyaWNhbiBqb3VybmFsIG9mIGNhcmRpb2xvZ3k8L2FsdC10aXRsZT48
L3RpdGxlcz48cGVyaW9kaWNhbD48ZnVsbC10aXRsZT5BbSBKIENhcmRpb2w8L2Z1bGwtdGl0bGU+
PGFiYnItMT5UaGUgQW1lcmljYW4gam91cm5hbCBvZiBjYXJkaW9sb2d5PC9hYmJyLTE+PC9wZXJp
b2RpY2FsPjxhbHQtcGVyaW9kaWNhbD48ZnVsbC10aXRsZT5BbSBKIENhcmRpb2w8L2Z1bGwtdGl0
bGU+PGFiYnItMT5UaGUgQW1lcmljYW4gam91cm5hbCBvZiBjYXJkaW9sb2d5PC9hYmJyLTE+PC9h
bHQtcGVyaW9kaWNhbD48cGFnZXM+Mjc3LTgwPC9wYWdlcz48dm9sdW1lPjk1PC92b2x1bWU+PG51
bWJlcj4yPC9udW1iZXI+PGVkaXRpb24+MjAwNS8wMS8xMjwvZWRpdGlvbj48a2V5d29yZHM+PGtl
eXdvcmQ+QWR1bHQ8L2tleXdvcmQ+PGtleXdvcmQ+QW5vcmV4aWEgTmVydm9zYS9waHlzaW9wYXRo
b2xvZ3kvKnRoZXJhcHk8L2tleXdvcmQ+PGtleXdvcmQ+RWxlY3Ryb2NhcmRpb2dyYXBoeTwva2V5
d29yZD48a2V5d29yZD5FbGVjdHJvY2FyZGlvZ3JhcGh5LCBBbWJ1bGF0b3J5PC9rZXl3b3JkPjxr
ZXl3b3JkPkZlbWFsZTwva2V5d29yZD48a2V5d29yZD4qRm9vZDwva2V5d29yZD48a2V5d29yZD5I
ZWFydCBDb25kdWN0aW9uIFN5c3RlbTwva2V5d29yZD48a2V5d29yZD5IdW1hbnM8L2tleXdvcmQ+
PGtleXdvcmQ+TG9uZyBRVCBTeW5kcm9tZS9waHlzaW9wYXRob2xvZ3kvKnRoZXJhcHk8L2tleXdv
cmQ+PC9rZXl3b3Jkcz48ZGF0ZXM+PHllYXI+MjAwNTwveWVhcj48cHViLWRhdGVzPjxkYXRlPkph
biAxNTwvZGF0ZT48L3B1Yi1kYXRlcz48L2RhdGVzPjxpc2JuPjAwMDItOTE0OSAoUHJpbnQpJiN4
RDswMDAyLTkxNDkgKExpbmtpbmcpPC9pc2JuPjxhY2Nlc3Npb24tbnVtPjE1NjQyNTcwPC9hY2Nl
c3Npb24tbnVtPjx3b3JrLXR5cGU+RXZhbHVhdGlvbiBTdHVkaWVzPC93b3JrLXR5cGU+PHVybHM+
PHJlbGF0ZWQtdXJscz48dXJsPmh0dHA6Ly93d3cubmNiaS5ubG0ubmloLmdvdi9wdWJtZWQvMTU2
NDI1NzA8L3VybD48L3JlbGF0ZWQtdXJscz48L3VybHM+PGVsZWN0cm9uaWMtcmVzb3VyY2UtbnVt
PjEwLjEwMTYvai5hbWpjYXJkLjIwMDQuMDkuMDE4PC9lbGVjdHJvbmljLXJlc291cmNlLW51bT48
bGFuZ3VhZ2U+ZW5nPC9sYW5ndWFnZT48L3JlY29yZD48L0NpdGU+PC9FbmROb3RlPgB=
</w:fldData>
        </w:fldChar>
      </w:r>
      <w:r w:rsidR="00C41A0A">
        <w:rPr>
          <w:sz w:val="24"/>
          <w:szCs w:val="24"/>
        </w:rPr>
        <w:instrText xml:space="preserve"> ADDIN EN.CITE.DATA </w:instrText>
      </w:r>
      <w:r w:rsidR="00E07ECA">
        <w:rPr>
          <w:sz w:val="24"/>
          <w:szCs w:val="24"/>
        </w:rPr>
      </w:r>
      <w:r w:rsidR="00E07ECA">
        <w:rPr>
          <w:sz w:val="24"/>
          <w:szCs w:val="24"/>
        </w:rPr>
        <w:fldChar w:fldCharType="end"/>
      </w:r>
      <w:r w:rsidR="00E07ECA" w:rsidRPr="000A335E">
        <w:rPr>
          <w:sz w:val="24"/>
          <w:szCs w:val="24"/>
        </w:rPr>
      </w:r>
      <w:r w:rsidR="00E07ECA" w:rsidRPr="000A335E">
        <w:rPr>
          <w:sz w:val="24"/>
          <w:szCs w:val="24"/>
        </w:rPr>
        <w:fldChar w:fldCharType="separate"/>
      </w:r>
      <w:r w:rsidR="00C41A0A">
        <w:rPr>
          <w:noProof/>
          <w:sz w:val="24"/>
          <w:szCs w:val="24"/>
        </w:rPr>
        <w:t>(</w:t>
      </w:r>
      <w:hyperlink w:anchor="_ENREF_232" w:tooltip="Roche, 2005 #113" w:history="1">
        <w:r w:rsidR="00897281">
          <w:rPr>
            <w:noProof/>
            <w:sz w:val="24"/>
            <w:szCs w:val="24"/>
          </w:rPr>
          <w:t>Roche, Barthelemy et al. 2005</w:t>
        </w:r>
      </w:hyperlink>
      <w:r w:rsidR="00C41A0A">
        <w:rPr>
          <w:noProof/>
          <w:sz w:val="24"/>
          <w:szCs w:val="24"/>
        </w:rPr>
        <w:t>)</w:t>
      </w:r>
      <w:r w:rsidR="00E07ECA" w:rsidRPr="000A335E">
        <w:rPr>
          <w:sz w:val="24"/>
          <w:szCs w:val="24"/>
        </w:rPr>
        <w:fldChar w:fldCharType="end"/>
      </w:r>
      <w:r w:rsidRPr="000A335E">
        <w:rPr>
          <w:sz w:val="24"/>
          <w:szCs w:val="24"/>
        </w:rPr>
        <w:t>, essential during times of famine, it can be detrimental to cardiac function</w:t>
      </w:r>
      <w:r w:rsidR="00D73D24">
        <w:rPr>
          <w:sz w:val="24"/>
          <w:szCs w:val="24"/>
        </w:rPr>
        <w:t>,</w:t>
      </w:r>
      <w:r w:rsidRPr="000A335E">
        <w:rPr>
          <w:sz w:val="24"/>
          <w:szCs w:val="24"/>
        </w:rPr>
        <w:t xml:space="preserve"> for example left ventricular weakness. </w:t>
      </w:r>
      <w:r w:rsidRPr="000A335E">
        <w:rPr>
          <w:rFonts w:cstheme="minorHAnsi"/>
          <w:sz w:val="24"/>
          <w:szCs w:val="24"/>
        </w:rPr>
        <w:t>The mechanism responsible for this almost immediate cardiac alteration during refeeding remains unknown but highlights the importance of nutritional rehabilitation in low weight patients with AN.</w:t>
      </w:r>
    </w:p>
    <w:p w14:paraId="2AD937CF" w14:textId="77777777" w:rsidR="000A335E" w:rsidRPr="00C311C9" w:rsidRDefault="005E46C1" w:rsidP="000A335E">
      <w:pPr>
        <w:keepNext/>
        <w:keepLines/>
        <w:spacing w:before="200" w:after="0"/>
        <w:outlineLvl w:val="2"/>
        <w:rPr>
          <w:rFonts w:asciiTheme="majorHAnsi" w:eastAsiaTheme="majorEastAsia" w:hAnsiTheme="majorHAnsi" w:cstheme="majorBidi"/>
          <w:b/>
          <w:bCs/>
        </w:rPr>
      </w:pPr>
      <w:bookmarkStart w:id="786" w:name="_Toc384719088"/>
      <w:r w:rsidRPr="00C311C9">
        <w:rPr>
          <w:rFonts w:asciiTheme="majorHAnsi" w:eastAsiaTheme="majorEastAsia" w:hAnsiTheme="majorHAnsi" w:cstheme="majorBidi"/>
          <w:b/>
          <w:bCs/>
        </w:rPr>
        <w:t xml:space="preserve">9.12.4 </w:t>
      </w:r>
      <w:r w:rsidR="000A335E" w:rsidRPr="00C311C9">
        <w:rPr>
          <w:rFonts w:asciiTheme="majorHAnsi" w:eastAsiaTheme="majorEastAsia" w:hAnsiTheme="majorHAnsi" w:cstheme="majorBidi"/>
          <w:b/>
          <w:bCs/>
        </w:rPr>
        <w:t>Refeeding and Weight gain</w:t>
      </w:r>
      <w:bookmarkEnd w:id="786"/>
    </w:p>
    <w:p w14:paraId="6A3ED6E4" w14:textId="77777777" w:rsidR="005E46C1" w:rsidRPr="000A335E" w:rsidRDefault="005E46C1" w:rsidP="000A335E">
      <w:pPr>
        <w:keepNext/>
        <w:keepLines/>
        <w:spacing w:before="200" w:after="0"/>
        <w:outlineLvl w:val="2"/>
        <w:rPr>
          <w:rFonts w:asciiTheme="majorHAnsi" w:eastAsiaTheme="majorEastAsia" w:hAnsiTheme="majorHAnsi" w:cstheme="majorBidi"/>
          <w:b/>
          <w:bCs/>
          <w:color w:val="DDDDDD" w:themeColor="accent1"/>
        </w:rPr>
      </w:pPr>
    </w:p>
    <w:p w14:paraId="07C6C8BD" w14:textId="77777777" w:rsidR="000A335E" w:rsidRPr="000A335E" w:rsidRDefault="000A335E" w:rsidP="000A335E">
      <w:pPr>
        <w:spacing w:line="480" w:lineRule="auto"/>
        <w:jc w:val="both"/>
        <w:rPr>
          <w:sz w:val="24"/>
          <w:szCs w:val="24"/>
        </w:rPr>
      </w:pPr>
      <w:r w:rsidRPr="000A335E">
        <w:rPr>
          <w:sz w:val="24"/>
          <w:szCs w:val="24"/>
        </w:rPr>
        <w:t xml:space="preserve">The rate of weight gain reported in the intervention group (1200kcal/ day) </w:t>
      </w:r>
      <w:r w:rsidR="00877283">
        <w:rPr>
          <w:sz w:val="24"/>
          <w:szCs w:val="24"/>
        </w:rPr>
        <w:t xml:space="preserve">in </w:t>
      </w:r>
      <w:r w:rsidRPr="000A335E">
        <w:rPr>
          <w:sz w:val="24"/>
          <w:szCs w:val="24"/>
        </w:rPr>
        <w:t xml:space="preserve">the present study was 100g/ day which was comparable to </w:t>
      </w:r>
      <w:r w:rsidR="00877283">
        <w:rPr>
          <w:sz w:val="24"/>
          <w:szCs w:val="24"/>
        </w:rPr>
        <w:t xml:space="preserve">that in </w:t>
      </w:r>
      <w:r w:rsidRPr="000A335E">
        <w:rPr>
          <w:sz w:val="24"/>
          <w:szCs w:val="24"/>
        </w:rPr>
        <w:t>a rece</w:t>
      </w:r>
      <w:r w:rsidR="00877283">
        <w:rPr>
          <w:sz w:val="24"/>
          <w:szCs w:val="24"/>
        </w:rPr>
        <w:t>nt study by Garber et al (201</w:t>
      </w:r>
      <w:r w:rsidR="000E18C5">
        <w:rPr>
          <w:sz w:val="24"/>
          <w:szCs w:val="24"/>
        </w:rPr>
        <w:t>2</w:t>
      </w:r>
      <w:r w:rsidR="00877283">
        <w:rPr>
          <w:sz w:val="24"/>
          <w:szCs w:val="24"/>
        </w:rPr>
        <w:t>).</w:t>
      </w:r>
      <w:r w:rsidRPr="000A335E">
        <w:rPr>
          <w:sz w:val="24"/>
          <w:szCs w:val="24"/>
        </w:rPr>
        <w:t xml:space="preserve"> </w:t>
      </w:r>
      <w:r w:rsidR="00877283">
        <w:rPr>
          <w:sz w:val="24"/>
          <w:szCs w:val="24"/>
        </w:rPr>
        <w:t>T</w:t>
      </w:r>
      <w:r w:rsidRPr="000A335E">
        <w:rPr>
          <w:sz w:val="24"/>
          <w:szCs w:val="24"/>
        </w:rPr>
        <w:t>hey monitored the effect of refeeding low weight (mean 80.1%BMI) adolescents with AN, starting at 1200kcal/ day (289SD) and refed over a mean period of 17days (6.4SD)</w:t>
      </w:r>
      <w:r w:rsidR="00877283">
        <w:rPr>
          <w:sz w:val="24"/>
          <w:szCs w:val="24"/>
        </w:rPr>
        <w:t>.</w:t>
      </w:r>
      <w:r w:rsidRPr="000A335E">
        <w:rPr>
          <w:sz w:val="24"/>
          <w:szCs w:val="24"/>
        </w:rPr>
        <w:t xml:space="preserve"> </w:t>
      </w:r>
      <w:r w:rsidR="00877283">
        <w:rPr>
          <w:sz w:val="24"/>
          <w:szCs w:val="24"/>
        </w:rPr>
        <w:t>A</w:t>
      </w:r>
      <w:r w:rsidRPr="000A335E">
        <w:rPr>
          <w:sz w:val="24"/>
          <w:szCs w:val="24"/>
        </w:rPr>
        <w:t>t the end of refeeding</w:t>
      </w:r>
      <w:r w:rsidR="00877283">
        <w:rPr>
          <w:sz w:val="24"/>
          <w:szCs w:val="24"/>
        </w:rPr>
        <w:t>,</w:t>
      </w:r>
      <w:r w:rsidRPr="000A335E">
        <w:rPr>
          <w:sz w:val="24"/>
          <w:szCs w:val="24"/>
        </w:rPr>
        <w:t xml:space="preserve"> mean intake was 2668kcal/ day (387SD). Garber et al (2</w:t>
      </w:r>
      <w:r w:rsidR="000E18C5">
        <w:rPr>
          <w:sz w:val="24"/>
          <w:szCs w:val="24"/>
        </w:rPr>
        <w:t>012</w:t>
      </w:r>
      <w:r w:rsidRPr="000A335E">
        <w:rPr>
          <w:sz w:val="24"/>
          <w:szCs w:val="24"/>
        </w:rPr>
        <w:t>) reported a mean daily weight gain of 123g, a total mean weight gain of 2.1kg (1.98SD). However, Garber et al (201</w:t>
      </w:r>
      <w:r w:rsidR="000E18C5">
        <w:rPr>
          <w:sz w:val="24"/>
          <w:szCs w:val="24"/>
        </w:rPr>
        <w:t>2</w:t>
      </w:r>
      <w:r w:rsidRPr="000A335E">
        <w:rPr>
          <w:sz w:val="24"/>
          <w:szCs w:val="24"/>
        </w:rPr>
        <w:t xml:space="preserve">) reported an initial weight loss in the first few days of refeeding </w:t>
      </w:r>
      <w:r w:rsidR="00877283">
        <w:rPr>
          <w:sz w:val="24"/>
          <w:szCs w:val="24"/>
        </w:rPr>
        <w:t>despite intakes of 1200kcal</w:t>
      </w:r>
      <w:r w:rsidRPr="000A335E">
        <w:rPr>
          <w:sz w:val="24"/>
          <w:szCs w:val="24"/>
        </w:rPr>
        <w:t xml:space="preserve"> </w:t>
      </w:r>
      <w:r w:rsidR="00E07ECA" w:rsidRPr="000A335E">
        <w:rPr>
          <w:sz w:val="24"/>
          <w:szCs w:val="24"/>
        </w:rPr>
        <w:fldChar w:fldCharType="begin"/>
      </w:r>
      <w:r w:rsidR="00C41A0A">
        <w:rPr>
          <w:sz w:val="24"/>
          <w:szCs w:val="24"/>
        </w:rPr>
        <w:instrText xml:space="preserve"> ADDIN EN.CITE &lt;EndNote&gt;&lt;Cite&gt;&lt;Author&gt;Garber&lt;/Author&gt;&lt;Year&gt;2012&lt;/Year&gt;&lt;RecNum&gt;628&lt;/RecNum&gt;&lt;DisplayText&gt;(Garber, Michihata et al. 2012)&lt;/DisplayText&gt;&lt;record&gt;&lt;rec-number&gt;628&lt;/rec-number&gt;&lt;foreign-keys&gt;&lt;key app="EN" db-id="e2fxw52sgezepbeswayxtdxf5zr5fardt2wx"&gt;628&lt;/key&gt;&lt;/foreign-keys&gt;&lt;ref-type name="Journal Article"&gt;17&lt;/ref-type&gt;&lt;contributors&gt;&lt;authors&gt;&lt;author&gt;Garber, A. K.&lt;/author&gt;&lt;author&gt;Michihata, N.&lt;/author&gt;&lt;author&gt;Hetnal, K.&lt;/author&gt;&lt;author&gt;Shafer, M. A.&lt;/author&gt;&lt;author&gt;Moscicki, A. B.&lt;/author&gt;&lt;/authors&gt;&lt;/contributors&gt;&lt;auth-address&gt;Division of Adolescent Medicine, University of California, San Francisco, California.&lt;/auth-address&gt;&lt;titles&gt;&lt;title&gt;A prospective examination of weight gain in hospitalized adolescents with anorexia nervosa on a recommended refeeding protocol&lt;/title&gt;&lt;secondary-title&gt;J Adolesc Health&lt;/secondary-title&gt;&lt;alt-title&gt;The Journal of adolescent health : official publication of the Society for Adolescent Medicine&lt;/alt-title&gt;&lt;/titles&gt;&lt;periodical&gt;&lt;full-title&gt;J Adolesc Health&lt;/full-title&gt;&lt;abbr-1&gt;The Journal of adolescent health : official publication of the Society for Adolescent Medicine&lt;/abbr-1&gt;&lt;/periodical&gt;&lt;alt-periodical&gt;&lt;full-title&gt;J Adolesc Health&lt;/full-title&gt;&lt;abbr-1&gt;The Journal of adolescent health : official publication of the Society for Adolescent Medicine&lt;/abbr-1&gt;&lt;/alt-periodical&gt;&lt;pages&gt;24-9&lt;/pages&gt;&lt;volume&gt;50&lt;/volume&gt;&lt;number&gt;1&lt;/number&gt;&lt;edition&gt;2011/12/23&lt;/edition&gt;&lt;dates&gt;&lt;year&gt;2012&lt;/year&gt;&lt;pub-dates&gt;&lt;date&gt;Jan&lt;/date&gt;&lt;/pub-dates&gt;&lt;/dates&gt;&lt;isbn&gt;1879-1972 (Electronic)&amp;#xD;1054-139X (Linking)&lt;/isbn&gt;&lt;accession-num&gt;22188830&lt;/accession-num&gt;&lt;urls&gt;&lt;related-urls&gt;&lt;url&gt;http://www.ncbi.nlm.nih.gov/pubmed/22188830&lt;/url&gt;&lt;/related-urls&gt;&lt;/urls&gt;&lt;electronic-resource-num&gt;10.1016/j.jadohealth.2011.06.011&lt;/electronic-resource-num&gt;&lt;language&gt;eng&lt;/language&gt;&lt;/record&gt;&lt;/Cite&gt;&lt;/EndNote&gt;</w:instrText>
      </w:r>
      <w:r w:rsidR="00E07ECA" w:rsidRPr="000A335E">
        <w:rPr>
          <w:sz w:val="24"/>
          <w:szCs w:val="24"/>
        </w:rPr>
        <w:fldChar w:fldCharType="separate"/>
      </w:r>
      <w:r w:rsidR="00C41A0A">
        <w:rPr>
          <w:noProof/>
          <w:sz w:val="24"/>
          <w:szCs w:val="24"/>
        </w:rPr>
        <w:t>(</w:t>
      </w:r>
      <w:hyperlink w:anchor="_ENREF_75" w:tooltip="Garber, 2012 #628" w:history="1">
        <w:r w:rsidR="00897281">
          <w:rPr>
            <w:noProof/>
            <w:sz w:val="24"/>
            <w:szCs w:val="24"/>
          </w:rPr>
          <w:t>Garber, Michihata et al. 2012</w:t>
        </w:r>
      </w:hyperlink>
      <w:r w:rsidR="00C41A0A">
        <w:rPr>
          <w:noProof/>
          <w:sz w:val="24"/>
          <w:szCs w:val="24"/>
        </w:rPr>
        <w:t>)</w:t>
      </w:r>
      <w:r w:rsidR="00E07ECA" w:rsidRPr="000A335E">
        <w:rPr>
          <w:sz w:val="24"/>
          <w:szCs w:val="24"/>
        </w:rPr>
        <w:fldChar w:fldCharType="end"/>
      </w:r>
      <w:r w:rsidR="00877283">
        <w:rPr>
          <w:sz w:val="24"/>
          <w:szCs w:val="24"/>
        </w:rPr>
        <w:t>.</w:t>
      </w:r>
    </w:p>
    <w:p w14:paraId="700FC151" w14:textId="77777777" w:rsidR="000A335E" w:rsidRPr="000A335E" w:rsidRDefault="000A335E" w:rsidP="000A335E">
      <w:pPr>
        <w:spacing w:line="480" w:lineRule="auto"/>
        <w:jc w:val="both"/>
        <w:rPr>
          <w:sz w:val="24"/>
          <w:szCs w:val="24"/>
        </w:rPr>
      </w:pPr>
      <w:r w:rsidRPr="000A335E">
        <w:rPr>
          <w:sz w:val="24"/>
          <w:szCs w:val="24"/>
        </w:rPr>
        <w:t xml:space="preserve">The present study along with </w:t>
      </w:r>
      <w:r w:rsidR="00877283">
        <w:rPr>
          <w:sz w:val="24"/>
          <w:szCs w:val="24"/>
        </w:rPr>
        <w:t xml:space="preserve">that of </w:t>
      </w:r>
      <w:r w:rsidRPr="000A335E">
        <w:rPr>
          <w:sz w:val="24"/>
          <w:szCs w:val="24"/>
        </w:rPr>
        <w:t xml:space="preserve">Golden et al (2013) reported no initial weight loss when commencing refeeding at 1200kcal/ day. Golden et al (2013) </w:t>
      </w:r>
      <w:r w:rsidR="00877283">
        <w:rPr>
          <w:sz w:val="24"/>
          <w:szCs w:val="24"/>
        </w:rPr>
        <w:t xml:space="preserve">retrospectively </w:t>
      </w:r>
      <w:r w:rsidRPr="000A335E">
        <w:rPr>
          <w:sz w:val="24"/>
          <w:szCs w:val="24"/>
        </w:rPr>
        <w:t xml:space="preserve">reviewed the medical charts of 310 adolescents (mean 78%BMI), of which 88 commenced </w:t>
      </w:r>
      <w:r w:rsidR="00877283">
        <w:rPr>
          <w:sz w:val="24"/>
          <w:szCs w:val="24"/>
        </w:rPr>
        <w:t xml:space="preserve">refeeding at </w:t>
      </w:r>
      <w:r w:rsidRPr="000A335E">
        <w:rPr>
          <w:sz w:val="24"/>
          <w:szCs w:val="24"/>
        </w:rPr>
        <w:t>a mean intake of 1163kcal/ day (SD107) compared to 222 adolescents who commenced a mean intake of 1557kcal/ day (SD265). After 16 days of refeeding the lower calorie group (1163kcal/ day) gained 200g/ day</w:t>
      </w:r>
      <w:r w:rsidR="00877283">
        <w:rPr>
          <w:sz w:val="24"/>
          <w:szCs w:val="24"/>
        </w:rPr>
        <w:t>,</w:t>
      </w:r>
      <w:r w:rsidRPr="000A335E">
        <w:rPr>
          <w:sz w:val="24"/>
          <w:szCs w:val="24"/>
        </w:rPr>
        <w:t xml:space="preserve"> a total weight gain of 3.6kg. Interestingly, the high calorie group (1557kcal/ day) gained less total weight, 2.9kg.</w:t>
      </w:r>
    </w:p>
    <w:p w14:paraId="27782548" w14:textId="77777777" w:rsidR="000A335E" w:rsidRPr="000A335E" w:rsidRDefault="000A335E" w:rsidP="000A335E">
      <w:pPr>
        <w:spacing w:line="480" w:lineRule="auto"/>
        <w:jc w:val="both"/>
        <w:rPr>
          <w:sz w:val="24"/>
          <w:szCs w:val="24"/>
        </w:rPr>
      </w:pPr>
      <w:r w:rsidRPr="000A335E">
        <w:rPr>
          <w:sz w:val="24"/>
          <w:szCs w:val="24"/>
        </w:rPr>
        <w:t xml:space="preserve">The rate of weight gain reported in the present study is considerably lower than that observed by Whitelaw et al (2010), who monitored refeeding over 14 days in low weight (mean 73%BMI) adolescents with AN. They reported a mean daily weight gain of 185g/ day, a mean total weight gain of 2.6kg. The majority of their participants commenced refeeding at 1900kcal/ day and increased up to 2700kcal/ day. </w:t>
      </w:r>
      <w:r w:rsidR="00E07ECA" w:rsidRPr="000A335E">
        <w:rPr>
          <w:sz w:val="24"/>
          <w:szCs w:val="24"/>
        </w:rPr>
        <w:fldChar w:fldCharType="begin">
          <w:fldData xml:space="preserve">PEVuZE5vdGU+PENpdGU+PEF1dGhvcj5XaGl0ZWxhdzwvQXV0aG9yPjxZZWFyPjIwMTA8L1llYXI+
PFJlY051bT42ODwvUmVjTnVtPjxEaXNwbGF5VGV4dD4oV2hpdGVsYXcsIEdpbGJlcnRzb24gZXQg
YWwuIDIwMTApPC9EaXNwbGF5VGV4dD48cmVjb3JkPjxyZWMtbnVtYmVyPjY4PC9yZWMtbnVtYmVy
Pjxmb3JlaWduLWtleXM+PGtleSBhcHA9IkVOIiBkYi1pZD0iZTJmeHc1MnNnZXplcGJlc3dheXh0
ZHhmNXpyNWZhcmR0Mnd4Ij42ODwva2V5PjwvZm9yZWlnbi1rZXlzPjxyZWYtdHlwZSBuYW1lPSJK
b3VybmFsIEFydGljbGUiPjE3PC9yZWYtdHlwZT48Y29udHJpYnV0b3JzPjxhdXRob3JzPjxhdXRo
b3I+V2hpdGVsYXcsIE0uPC9hdXRob3I+PGF1dGhvcj5HaWxiZXJ0c29uLCBILjwvYXV0aG9yPjxh
dXRob3I+TGFtLCBQLiBZLjwvYXV0aG9yPjxhdXRob3I+U2F3eWVyLCBTLiBNLjwvYXV0aG9yPjwv
YXV0aG9ycz48L2NvbnRyaWJ1dG9ycz48YXV0aC1hZGRyZXNzPkRlcGFydG1lbnQgb2YgTnV0cml0
aW9uIGFuZCBGb29kIFNlcnZpY2VzLCBSb3lhbCBDaGlsZHJlbiZhcG9zO3MgSG9zcGl0YWwsIFZp
Y3RvcmlhLCBBdXN0cmFsaWEuIG1lbGlzc2Eud2hpdGVsYXdAcmNoLm9yZy5hdTwvYXV0aC1hZGRy
ZXNzPjx0aXRsZXM+PHRpdGxlPkRvZXMgYWdncmVzc2l2ZSByZWZlZWRpbmcgaW4gaG9zcGl0YWxp
emVkIGFkb2xlc2NlbnRzIHdpdGggYW5vcmV4aWEgbmVydm9zYSByZXN1bHQgaW4gaW5jcmVhc2Vk
IGh5cG9waG9zcGhhdGVtaWE/PC90aXRsZT48c2Vjb25kYXJ5LXRpdGxlPkogQWRvbGVzYyBIZWFs
dGg8L3NlY29uZGFyeS10aXRsZT48YWx0LXRpdGxlPlRoZSBKb3VybmFsIG9mIGFkb2xlc2NlbnQg
aGVhbHRoIDogb2ZmaWNpYWwgcHVibGljYXRpb24gb2YgdGhlIFNvY2lldHkgZm9yIEFkb2xlc2Nl
bnQgTWVkaWNpbmU8L2FsdC10aXRsZT48L3RpdGxlcz48cGVyaW9kaWNhbD48ZnVsbC10aXRsZT5K
IEFkb2xlc2MgSGVhbHRoPC9mdWxsLXRpdGxlPjxhYmJyLTE+VGhlIEpvdXJuYWwgb2YgYWRvbGVz
Y2VudCBoZWFsdGggOiBvZmZpY2lhbCBwdWJsaWNhdGlvbiBvZiB0aGUgU29jaWV0eSBmb3IgQWRv
bGVzY2VudCBNZWRpY2luZTwvYWJici0xPjwvcGVyaW9kaWNhbD48YWx0LXBlcmlvZGljYWw+PGZ1
bGwtdGl0bGU+SiBBZG9sZXNjIEhlYWx0aDwvZnVsbC10aXRsZT48YWJici0xPlRoZSBKb3VybmFs
IG9mIGFkb2xlc2NlbnQgaGVhbHRoIDogb2ZmaWNpYWwgcHVibGljYXRpb24gb2YgdGhlIFNvY2ll
dHkgZm9yIEFkb2xlc2NlbnQgTWVkaWNpbmU8L2FiYnItMT48L2FsdC1wZXJpb2RpY2FsPjxwYWdl
cz41NzctODI8L3BhZ2VzPjx2b2x1bWU+NDY8L3ZvbHVtZT48bnVtYmVyPjY8L251bWJlcj48ZWRp
dGlvbj4yMDEwLzA1LzE4PC9lZGl0aW9uPjxrZXl3b3Jkcz48a2V5d29yZD5BZG9sZXNjZW50PC9r
ZXl3b3JkPjxrZXl3b3JkPipBZG9sZXNjZW50LCBIb3NwaXRhbGl6ZWQ8L2tleXdvcmQ+PGtleXdv
cmQ+QW5vcmV4aWEgTmVydm9zYS8qZGlldCB0aGVyYXB5PC9rZXl3b3JkPjxrZXl3b3JkPkNoaWxk
PC9rZXl3b3JkPjxrZXl3b3JkPkVuZXJneSBJbnRha2UvcGh5c2lvbG9neTwva2V5d29yZD48a2V5
d29yZD5IdW1hbnM8L2tleXdvcmQ+PGtleXdvcmQ+SHlwb3Bob3NwaGF0ZW1pYS9ibG9vZC8qZXRp
b2xvZ3k8L2tleXdvcmQ+PGtleXdvcmQ+TWVkaWNhbCBBdWRpdDwva2V5d29yZD48a2V5d29yZD5S
ZWZlZWRpbmcgU3luZHJvbWU8L2tleXdvcmQ+PGtleXdvcmQ+UmV0cm9zcGVjdGl2ZSBTdHVkaWVz
PC9rZXl3b3JkPjxrZXl3b3JkPlZpY3RvcmlhPC9rZXl3b3JkPjwva2V5d29yZHM+PGRhdGVzPjx5
ZWFyPjIwMTA8L3llYXI+PHB1Yi1kYXRlcz48ZGF0ZT5KdW48L2RhdGU+PC9wdWItZGF0ZXM+PC9k
YXRlcz48aXNibj4xODc5LTE5NzIgKEVsZWN0cm9uaWMpJiN4RDsxMDU0LTEzOVggKExpbmtpbmcp
PC9pc2JuPjxhY2Nlc3Npb24tbnVtPjIwNDcyMjE1PC9hY2Nlc3Npb24tbnVtPjx1cmxzPjxyZWxh
dGVkLXVybHM+PHVybD5odHRwOi8vd3d3Lm5jYmkubmxtLm5paC5nb3YvcHVibWVkLzIwNDcyMjE1
PC91cmw+PC9yZWxhdGVkLXVybHM+PC91cmxzPjxlbGVjdHJvbmljLXJlc291cmNlLW51bT4xMC4x
MDE2L2ouamFkb2hlYWx0aC4yMDA5LjExLjIwNzwvZWxlY3Ryb25pYy1yZXNvdXJjZS1udW0+PGxh
bmd1YWdlPmVuZzwvbGFuZ3VhZ2U+PC9yZWNvcmQ+PC9DaXRlPjwvRW5kTm90ZT4A
</w:fldData>
        </w:fldChar>
      </w:r>
      <w:r w:rsidR="00C41A0A">
        <w:rPr>
          <w:sz w:val="24"/>
          <w:szCs w:val="24"/>
        </w:rPr>
        <w:instrText xml:space="preserve"> ADDIN EN.CITE </w:instrText>
      </w:r>
      <w:r w:rsidR="00E07ECA">
        <w:rPr>
          <w:sz w:val="24"/>
          <w:szCs w:val="24"/>
        </w:rPr>
        <w:fldChar w:fldCharType="begin">
          <w:fldData xml:space="preserve">PEVuZE5vdGU+PENpdGU+PEF1dGhvcj5XaGl0ZWxhdzwvQXV0aG9yPjxZZWFyPjIwMTA8L1llYXI+
PFJlY051bT42ODwvUmVjTnVtPjxEaXNwbGF5VGV4dD4oV2hpdGVsYXcsIEdpbGJlcnRzb24gZXQg
YWwuIDIwMTApPC9EaXNwbGF5VGV4dD48cmVjb3JkPjxyZWMtbnVtYmVyPjY4PC9yZWMtbnVtYmVy
Pjxmb3JlaWduLWtleXM+PGtleSBhcHA9IkVOIiBkYi1pZD0iZTJmeHc1MnNnZXplcGJlc3dheXh0
ZHhmNXpyNWZhcmR0Mnd4Ij42ODwva2V5PjwvZm9yZWlnbi1rZXlzPjxyZWYtdHlwZSBuYW1lPSJK
b3VybmFsIEFydGljbGUiPjE3PC9yZWYtdHlwZT48Y29udHJpYnV0b3JzPjxhdXRob3JzPjxhdXRo
b3I+V2hpdGVsYXcsIE0uPC9hdXRob3I+PGF1dGhvcj5HaWxiZXJ0c29uLCBILjwvYXV0aG9yPjxh
dXRob3I+TGFtLCBQLiBZLjwvYXV0aG9yPjxhdXRob3I+U2F3eWVyLCBTLiBNLjwvYXV0aG9yPjwv
YXV0aG9ycz48L2NvbnRyaWJ1dG9ycz48YXV0aC1hZGRyZXNzPkRlcGFydG1lbnQgb2YgTnV0cml0
aW9uIGFuZCBGb29kIFNlcnZpY2VzLCBSb3lhbCBDaGlsZHJlbiZhcG9zO3MgSG9zcGl0YWwsIFZp
Y3RvcmlhLCBBdXN0cmFsaWEuIG1lbGlzc2Eud2hpdGVsYXdAcmNoLm9yZy5hdTwvYXV0aC1hZGRy
ZXNzPjx0aXRsZXM+PHRpdGxlPkRvZXMgYWdncmVzc2l2ZSByZWZlZWRpbmcgaW4gaG9zcGl0YWxp
emVkIGFkb2xlc2NlbnRzIHdpdGggYW5vcmV4aWEgbmVydm9zYSByZXN1bHQgaW4gaW5jcmVhc2Vk
IGh5cG9waG9zcGhhdGVtaWE/PC90aXRsZT48c2Vjb25kYXJ5LXRpdGxlPkogQWRvbGVzYyBIZWFs
dGg8L3NlY29uZGFyeS10aXRsZT48YWx0LXRpdGxlPlRoZSBKb3VybmFsIG9mIGFkb2xlc2NlbnQg
aGVhbHRoIDogb2ZmaWNpYWwgcHVibGljYXRpb24gb2YgdGhlIFNvY2lldHkgZm9yIEFkb2xlc2Nl
bnQgTWVkaWNpbmU8L2FsdC10aXRsZT48L3RpdGxlcz48cGVyaW9kaWNhbD48ZnVsbC10aXRsZT5K
IEFkb2xlc2MgSGVhbHRoPC9mdWxsLXRpdGxlPjxhYmJyLTE+VGhlIEpvdXJuYWwgb2YgYWRvbGVz
Y2VudCBoZWFsdGggOiBvZmZpY2lhbCBwdWJsaWNhdGlvbiBvZiB0aGUgU29jaWV0eSBmb3IgQWRv
bGVzY2VudCBNZWRpY2luZTwvYWJici0xPjwvcGVyaW9kaWNhbD48YWx0LXBlcmlvZGljYWw+PGZ1
bGwtdGl0bGU+SiBBZG9sZXNjIEhlYWx0aDwvZnVsbC10aXRsZT48YWJici0xPlRoZSBKb3VybmFs
IG9mIGFkb2xlc2NlbnQgaGVhbHRoIDogb2ZmaWNpYWwgcHVibGljYXRpb24gb2YgdGhlIFNvY2ll
dHkgZm9yIEFkb2xlc2NlbnQgTWVkaWNpbmU8L2FiYnItMT48L2FsdC1wZXJpb2RpY2FsPjxwYWdl
cz41NzctODI8L3BhZ2VzPjx2b2x1bWU+NDY8L3ZvbHVtZT48bnVtYmVyPjY8L251bWJlcj48ZWRp
dGlvbj4yMDEwLzA1LzE4PC9lZGl0aW9uPjxrZXl3b3Jkcz48a2V5d29yZD5BZG9sZXNjZW50PC9r
ZXl3b3JkPjxrZXl3b3JkPipBZG9sZXNjZW50LCBIb3NwaXRhbGl6ZWQ8L2tleXdvcmQ+PGtleXdv
cmQ+QW5vcmV4aWEgTmVydm9zYS8qZGlldCB0aGVyYXB5PC9rZXl3b3JkPjxrZXl3b3JkPkNoaWxk
PC9rZXl3b3JkPjxrZXl3b3JkPkVuZXJneSBJbnRha2UvcGh5c2lvbG9neTwva2V5d29yZD48a2V5
d29yZD5IdW1hbnM8L2tleXdvcmQ+PGtleXdvcmQ+SHlwb3Bob3NwaGF0ZW1pYS9ibG9vZC8qZXRp
b2xvZ3k8L2tleXdvcmQ+PGtleXdvcmQ+TWVkaWNhbCBBdWRpdDwva2V5d29yZD48a2V5d29yZD5S
ZWZlZWRpbmcgU3luZHJvbWU8L2tleXdvcmQ+PGtleXdvcmQ+UmV0cm9zcGVjdGl2ZSBTdHVkaWVz
PC9rZXl3b3JkPjxrZXl3b3JkPlZpY3RvcmlhPC9rZXl3b3JkPjwva2V5d29yZHM+PGRhdGVzPjx5
ZWFyPjIwMTA8L3llYXI+PHB1Yi1kYXRlcz48ZGF0ZT5KdW48L2RhdGU+PC9wdWItZGF0ZXM+PC9k
YXRlcz48aXNibj4xODc5LTE5NzIgKEVsZWN0cm9uaWMpJiN4RDsxMDU0LTEzOVggKExpbmtpbmcp
PC9pc2JuPjxhY2Nlc3Npb24tbnVtPjIwNDcyMjE1PC9hY2Nlc3Npb24tbnVtPjx1cmxzPjxyZWxh
dGVkLXVybHM+PHVybD5odHRwOi8vd3d3Lm5jYmkubmxtLm5paC5nb3YvcHVibWVkLzIwNDcyMjE1
PC91cmw+PC9yZWxhdGVkLXVybHM+PC91cmxzPjxlbGVjdHJvbmljLXJlc291cmNlLW51bT4xMC4x
MDE2L2ouamFkb2hlYWx0aC4yMDA5LjExLjIwNzwvZWxlY3Ryb25pYy1yZXNvdXJjZS1udW0+PGxh
bmd1YWdlPmVuZzwvbGFuZ3VhZ2U+PC9yZWNvcmQ+PC9DaXRlPjwvRW5kTm90ZT4A
</w:fldData>
        </w:fldChar>
      </w:r>
      <w:r w:rsidR="00C41A0A">
        <w:rPr>
          <w:sz w:val="24"/>
          <w:szCs w:val="24"/>
        </w:rPr>
        <w:instrText xml:space="preserve"> ADDIN EN.CITE.DATA </w:instrText>
      </w:r>
      <w:r w:rsidR="00E07ECA">
        <w:rPr>
          <w:sz w:val="24"/>
          <w:szCs w:val="24"/>
        </w:rPr>
      </w:r>
      <w:r w:rsidR="00E07ECA">
        <w:rPr>
          <w:sz w:val="24"/>
          <w:szCs w:val="24"/>
        </w:rPr>
        <w:fldChar w:fldCharType="end"/>
      </w:r>
      <w:r w:rsidR="00E07ECA" w:rsidRPr="000A335E">
        <w:rPr>
          <w:sz w:val="24"/>
          <w:szCs w:val="24"/>
        </w:rPr>
      </w:r>
      <w:r w:rsidR="00E07ECA" w:rsidRPr="000A335E">
        <w:rPr>
          <w:sz w:val="24"/>
          <w:szCs w:val="24"/>
        </w:rPr>
        <w:fldChar w:fldCharType="separate"/>
      </w:r>
      <w:r w:rsidR="00C41A0A">
        <w:rPr>
          <w:noProof/>
          <w:sz w:val="24"/>
          <w:szCs w:val="24"/>
        </w:rPr>
        <w:t>(</w:t>
      </w:r>
      <w:hyperlink w:anchor="_ENREF_303" w:tooltip="Whitelaw, 2010 #68" w:history="1">
        <w:r w:rsidR="00897281">
          <w:rPr>
            <w:noProof/>
            <w:sz w:val="24"/>
            <w:szCs w:val="24"/>
          </w:rPr>
          <w:t>Whitelaw, Gilbertson et al. 2010</w:t>
        </w:r>
      </w:hyperlink>
      <w:r w:rsidR="00C41A0A">
        <w:rPr>
          <w:noProof/>
          <w:sz w:val="24"/>
          <w:szCs w:val="24"/>
        </w:rPr>
        <w:t>)</w:t>
      </w:r>
      <w:r w:rsidR="00E07ECA" w:rsidRPr="000A335E">
        <w:rPr>
          <w:sz w:val="24"/>
          <w:szCs w:val="24"/>
        </w:rPr>
        <w:fldChar w:fldCharType="end"/>
      </w:r>
    </w:p>
    <w:p w14:paraId="473B0184" w14:textId="77777777" w:rsidR="000A335E" w:rsidRPr="000A335E" w:rsidRDefault="000A335E" w:rsidP="000A335E">
      <w:pPr>
        <w:spacing w:line="480" w:lineRule="auto"/>
        <w:jc w:val="both"/>
        <w:rPr>
          <w:sz w:val="24"/>
          <w:szCs w:val="24"/>
        </w:rPr>
      </w:pPr>
      <w:r w:rsidRPr="000A335E">
        <w:rPr>
          <w:sz w:val="24"/>
          <w:szCs w:val="24"/>
        </w:rPr>
        <w:t>Although Whitelaw et al (2010), commenced a higher mean refeeding programme (1900kcal/ day) than Golden et al (2013) (1163kcal/ day), they were unable to elicit higher rates of weight gain, which could be the result of an increase in diet induced thermogenesis as discussed in chapter 6. Reassuringly, the present study and that by Golden et al</w:t>
      </w:r>
      <w:r w:rsidR="00877283">
        <w:rPr>
          <w:sz w:val="24"/>
          <w:szCs w:val="24"/>
        </w:rPr>
        <w:t xml:space="preserve"> (2013) and Garber et al (2011)</w:t>
      </w:r>
      <w:r w:rsidRPr="000A335E">
        <w:rPr>
          <w:sz w:val="24"/>
          <w:szCs w:val="24"/>
        </w:rPr>
        <w:t xml:space="preserve"> </w:t>
      </w:r>
      <w:r w:rsidR="00877283">
        <w:rPr>
          <w:sz w:val="24"/>
          <w:szCs w:val="24"/>
        </w:rPr>
        <w:t>i</w:t>
      </w:r>
      <w:r w:rsidRPr="000A335E">
        <w:rPr>
          <w:sz w:val="24"/>
          <w:szCs w:val="24"/>
        </w:rPr>
        <w:t xml:space="preserve">llustrate that recommended weight gains of 1kg/ week </w:t>
      </w:r>
      <w:r w:rsidR="00E07ECA" w:rsidRPr="000A335E">
        <w:rPr>
          <w:sz w:val="24"/>
          <w:szCs w:val="24"/>
        </w:rPr>
        <w:fldChar w:fldCharType="begin">
          <w:fldData xml:space="preserve">PEVuZE5vdGU+PENpdGU+PFJlY051bT4xMDA8L1JlY051bT48RGlzcGxheVRleHQ+KFJlaXRlciBh
bmQgR3JhdmVzIDIwMTApPC9EaXNwbGF5VGV4dD48cmVjb3JkPjxyZWMtbnVtYmVyPjEwMDwvcmVj
LW51bWJlcj48Zm9yZWlnbi1rZXlzPjxrZXkgYXBwPSJFTiIgZGItaWQ9ImUyZnh3NTJzZ2V6ZXBi
ZXN3YXl4dGR4ZjV6cjVmYXJkdDJ3eCI+MTAwPC9rZXk+PC9mb3JlaWduLWtleXM+PHJlZi10eXBl
IG5hbWU9IkJvb2siPjY8L3JlZi10eXBlPjxjb250cmlidXRvcnM+PC9jb250cmlidXRvcnM+PHRp
dGxlcz48dGl0bGU+Um95YWwgQ29sbGVnZSBvZiBQc3ljaGlhdHJpc3RzLCAyMDExLiBKdW5pb3Ig
TUFSU0lQQU46IE1hbmFnZW1lbnQgb2YgcmVhbGx5IHNpY2sgcGF0aWVudHMgd2l0aCBhbm9yZXhp
YSBuZXJ2b3NhIC0gdW5kZXIgMTh5cnMuIENSMTY4LiBMb25kb248L3RpdGxlPjwvdGl0bGVzPjxk
YXRlcz48L2RhdGVzPjx1cmxzPjwvdXJscz48L3JlY29yZD48L0NpdGU+PENpdGU+PEF1dGhvcj5S
ZWl0ZXI8L0F1dGhvcj48WWVhcj4yMDEwPC9ZZWFyPjxSZWNOdW0+ODA8L1JlY051bT48cmVjb3Jk
PjxyZWMtbnVtYmVyPjgwPC9yZWMtbnVtYmVyPjxmb3JlaWduLWtleXM+PGtleSBhcHA9IkVOIiBk
Yi1pZD0iZTJmeHc1MnNnZXplcGJlc3dheXh0ZHhmNXpyNWZhcmR0Mnd4Ij44MDwva2V5PjwvZm9y
ZWlnbi1rZXlzPjxyZWYtdHlwZSBuYW1lPSJKb3VybmFsIEFydGljbGUiPjE3PC9yZWYtdHlwZT48
Y29udHJpYnV0b3JzPjxhdXRob3JzPjxhdXRob3I+UmVpdGVyLCBDLiBTLjwvYXV0aG9yPjxhdXRo
b3I+R3JhdmVzLCBMLjwvYXV0aG9yPjwvYXV0aG9ycz48L2NvbnRyaWJ1dG9ycz48YXV0aC1hZGRy
ZXNzPk1ldHJvcG9saXRhbiBTdGF0ZSBDb2xsZWdlIG9mIERlbnZlciwgRGVudmVyLCBDTywgVVNB
LiByZWl0ZXJjQG1zY2QuZWR1PC9hdXRoLWFkZHJlc3M+PHRpdGxlcz48dGl0bGU+TnV0cml0aW9u
IHRoZXJhcHkgZm9yIGVhdGluZyBkaXNvcmRlcnM8L3RpdGxlPjxzZWNvbmRhcnktdGl0bGU+TnV0
ciBDbGluIFByYWN0PC9zZWNvbmRhcnktdGl0bGU+PGFsdC10aXRsZT5OdXRyaXRpb24gaW4gY2xp
bmljYWwgcHJhY3RpY2UgOiBvZmZpY2lhbCBwdWJsaWNhdGlvbiBvZiB0aGUgQW1lcmljYW4gU29j
aWV0eSBmb3IgUGFyZW50ZXJhbCBhbmQgRW50ZXJhbCBOdXRyaXRpb248L2FsdC10aXRsZT48L3Rp
dGxlcz48cGVyaW9kaWNhbD48ZnVsbC10aXRsZT5OdXRyIENsaW4gUHJhY3Q8L2Z1bGwtdGl0bGU+
PGFiYnItMT5OdXRyaXRpb24gaW4gY2xpbmljYWwgcHJhY3RpY2UgOiBvZmZpY2lhbCBwdWJsaWNh
dGlvbiBvZiB0aGUgQW1lcmljYW4gU29jaWV0eSBmb3IgUGFyZW50ZXJhbCBhbmQgRW50ZXJhbCBO
dXRyaXRpb248L2FiYnItMT48L3BlcmlvZGljYWw+PGFsdC1wZXJpb2RpY2FsPjxmdWxsLXRpdGxl
Pk51dHIgQ2xpbiBQcmFjdDwvZnVsbC10aXRsZT48YWJici0xPk51dHJpdGlvbiBpbiBjbGluaWNh
bCBwcmFjdGljZSA6IG9mZmljaWFsIHB1YmxpY2F0aW9uIG9mIHRoZSBBbWVyaWNhbiBTb2NpZXR5
IGZvciBQYXJlbnRlcmFsIGFuZCBFbnRlcmFsIE51dHJpdGlvbjwvYWJici0xPjwvYWx0LXBlcmlv
ZGljYWw+PHBhZ2VzPjEyMi0zNjwvcGFnZXM+PHZvbHVtZT4yNTwvdm9sdW1lPjxudW1iZXI+Mjwv
bnVtYmVyPjxlZGl0aW9uPjIwMTAvMDQvMjQ8L2VkaXRpb24+PGtleXdvcmRzPjxrZXl3b3JkPkFu
b3JleGlhIE5lcnZvc2EvcHN5Y2hvbG9neS90aGVyYXB5PC9rZXl3b3JkPjxrZXl3b3JkPkJ1bGlt
aWEvcHN5Y2hvbG9neS90aGVyYXB5PC9rZXl3b3JkPjxrZXl3b3JkPkVhdGluZyBEaXNvcmRlcnMv
KnBzeWNob2xvZ3kvKnRoZXJhcHk8L2tleXdvcmQ+PGtleXdvcmQ+SHVtYW5zPC9rZXl3b3JkPjxr
ZXl3b3JkPk51dHJpdGlvbiBBc3Nlc3NtZW50PC9rZXl3b3JkPjxrZXl3b3JkPipOdXRyaXRpb24g
VGhlcmFweTwva2V5d29yZD48a2V5d29yZD5OdXRyaXRpb25hbCBQaHlzaW9sb2dpY2FsIFBoZW5v
bWVuYS8qcGh5c2lvbG9neTwva2V5d29yZD48L2tleXdvcmRzPjxkYXRlcz48eWVhcj4yMDEwPC95
ZWFyPjxwdWItZGF0ZXM+PGRhdGU+QXByPC9kYXRlPjwvcHViLWRhdGVzPjwvZGF0ZXM+PGlzYm4+
MTk0MS0yNDUyIChFbGVjdHJvbmljKSYjeEQ7MDg4NC01MzM2IChMaW5raW5nKTwvaXNibj48YWNj
ZXNzaW9uLW51bT4yMDQxMzY5MzwvYWNjZXNzaW9uLW51bT48d29yay10eXBlPlJldmlldzwvd29y
ay10eXBlPjx1cmxzPjxyZWxhdGVkLXVybHM+PHVybD5odHRwOi8vd3d3Lm5jYmkubmxtLm5paC5n
b3YvcHVibWVkLzIwNDEzNjkzPC91cmw+PC9yZWxhdGVkLXVybHM+PC91cmxzPjxlbGVjdHJvbmlj
LXJlc291cmNlLW51bT4xMC4xMTc3LzA4ODQ1MzM2MTAzNjE2MDY8L2VsZWN0cm9uaWMtcmVzb3Vy
Y2UtbnVtPjxsYW5ndWFnZT5lbmc8L2xhbmd1YWdlPjwvcmVjb3JkPjwvQ2l0ZT48L0VuZE5vdGU+
AG==
</w:fldData>
        </w:fldChar>
      </w:r>
      <w:r w:rsidR="00C41A0A">
        <w:rPr>
          <w:sz w:val="24"/>
          <w:szCs w:val="24"/>
        </w:rPr>
        <w:instrText xml:space="preserve"> ADDIN EN.CITE </w:instrText>
      </w:r>
      <w:r w:rsidR="00E07ECA">
        <w:rPr>
          <w:sz w:val="24"/>
          <w:szCs w:val="24"/>
        </w:rPr>
        <w:fldChar w:fldCharType="begin">
          <w:fldData xml:space="preserve">PEVuZE5vdGU+PENpdGU+PFJlY051bT4xMDA8L1JlY051bT48RGlzcGxheVRleHQ+KFJlaXRlciBh
bmQgR3JhdmVzIDIwMTApPC9EaXNwbGF5VGV4dD48cmVjb3JkPjxyZWMtbnVtYmVyPjEwMDwvcmVj
LW51bWJlcj48Zm9yZWlnbi1rZXlzPjxrZXkgYXBwPSJFTiIgZGItaWQ9ImUyZnh3NTJzZ2V6ZXBi
ZXN3YXl4dGR4ZjV6cjVmYXJkdDJ3eCI+MTAwPC9rZXk+PC9mb3JlaWduLWtleXM+PHJlZi10eXBl
IG5hbWU9IkJvb2siPjY8L3JlZi10eXBlPjxjb250cmlidXRvcnM+PC9jb250cmlidXRvcnM+PHRp
dGxlcz48dGl0bGU+Um95YWwgQ29sbGVnZSBvZiBQc3ljaGlhdHJpc3RzLCAyMDExLiBKdW5pb3Ig
TUFSU0lQQU46IE1hbmFnZW1lbnQgb2YgcmVhbGx5IHNpY2sgcGF0aWVudHMgd2l0aCBhbm9yZXhp
YSBuZXJ2b3NhIC0gdW5kZXIgMTh5cnMuIENSMTY4LiBMb25kb248L3RpdGxlPjwvdGl0bGVzPjxk
YXRlcz48L2RhdGVzPjx1cmxzPjwvdXJscz48L3JlY29yZD48L0NpdGU+PENpdGU+PEF1dGhvcj5S
ZWl0ZXI8L0F1dGhvcj48WWVhcj4yMDEwPC9ZZWFyPjxSZWNOdW0+ODA8L1JlY051bT48cmVjb3Jk
PjxyZWMtbnVtYmVyPjgwPC9yZWMtbnVtYmVyPjxmb3JlaWduLWtleXM+PGtleSBhcHA9IkVOIiBk
Yi1pZD0iZTJmeHc1MnNnZXplcGJlc3dheXh0ZHhmNXpyNWZhcmR0Mnd4Ij44MDwva2V5PjwvZm9y
ZWlnbi1rZXlzPjxyZWYtdHlwZSBuYW1lPSJKb3VybmFsIEFydGljbGUiPjE3PC9yZWYtdHlwZT48
Y29udHJpYnV0b3JzPjxhdXRob3JzPjxhdXRob3I+UmVpdGVyLCBDLiBTLjwvYXV0aG9yPjxhdXRo
b3I+R3JhdmVzLCBMLjwvYXV0aG9yPjwvYXV0aG9ycz48L2NvbnRyaWJ1dG9ycz48YXV0aC1hZGRy
ZXNzPk1ldHJvcG9saXRhbiBTdGF0ZSBDb2xsZWdlIG9mIERlbnZlciwgRGVudmVyLCBDTywgVVNB
LiByZWl0ZXJjQG1zY2QuZWR1PC9hdXRoLWFkZHJlc3M+PHRpdGxlcz48dGl0bGU+TnV0cml0aW9u
IHRoZXJhcHkgZm9yIGVhdGluZyBkaXNvcmRlcnM8L3RpdGxlPjxzZWNvbmRhcnktdGl0bGU+TnV0
ciBDbGluIFByYWN0PC9zZWNvbmRhcnktdGl0bGU+PGFsdC10aXRsZT5OdXRyaXRpb24gaW4gY2xp
bmljYWwgcHJhY3RpY2UgOiBvZmZpY2lhbCBwdWJsaWNhdGlvbiBvZiB0aGUgQW1lcmljYW4gU29j
aWV0eSBmb3IgUGFyZW50ZXJhbCBhbmQgRW50ZXJhbCBOdXRyaXRpb248L2FsdC10aXRsZT48L3Rp
dGxlcz48cGVyaW9kaWNhbD48ZnVsbC10aXRsZT5OdXRyIENsaW4gUHJhY3Q8L2Z1bGwtdGl0bGU+
PGFiYnItMT5OdXRyaXRpb24gaW4gY2xpbmljYWwgcHJhY3RpY2UgOiBvZmZpY2lhbCBwdWJsaWNh
dGlvbiBvZiB0aGUgQW1lcmljYW4gU29jaWV0eSBmb3IgUGFyZW50ZXJhbCBhbmQgRW50ZXJhbCBO
dXRyaXRpb248L2FiYnItMT48L3BlcmlvZGljYWw+PGFsdC1wZXJpb2RpY2FsPjxmdWxsLXRpdGxl
Pk51dHIgQ2xpbiBQcmFjdDwvZnVsbC10aXRsZT48YWJici0xPk51dHJpdGlvbiBpbiBjbGluaWNh
bCBwcmFjdGljZSA6IG9mZmljaWFsIHB1YmxpY2F0aW9uIG9mIHRoZSBBbWVyaWNhbiBTb2NpZXR5
IGZvciBQYXJlbnRlcmFsIGFuZCBFbnRlcmFsIE51dHJpdGlvbjwvYWJici0xPjwvYWx0LXBlcmlv
ZGljYWw+PHBhZ2VzPjEyMi0zNjwvcGFnZXM+PHZvbHVtZT4yNTwvdm9sdW1lPjxudW1iZXI+Mjwv
bnVtYmVyPjxlZGl0aW9uPjIwMTAvMDQvMjQ8L2VkaXRpb24+PGtleXdvcmRzPjxrZXl3b3JkPkFu
b3JleGlhIE5lcnZvc2EvcHN5Y2hvbG9neS90aGVyYXB5PC9rZXl3b3JkPjxrZXl3b3JkPkJ1bGlt
aWEvcHN5Y2hvbG9neS90aGVyYXB5PC9rZXl3b3JkPjxrZXl3b3JkPkVhdGluZyBEaXNvcmRlcnMv
KnBzeWNob2xvZ3kvKnRoZXJhcHk8L2tleXdvcmQ+PGtleXdvcmQ+SHVtYW5zPC9rZXl3b3JkPjxr
ZXl3b3JkPk51dHJpdGlvbiBBc3Nlc3NtZW50PC9rZXl3b3JkPjxrZXl3b3JkPipOdXRyaXRpb24g
VGhlcmFweTwva2V5d29yZD48a2V5d29yZD5OdXRyaXRpb25hbCBQaHlzaW9sb2dpY2FsIFBoZW5v
bWVuYS8qcGh5c2lvbG9neTwva2V5d29yZD48L2tleXdvcmRzPjxkYXRlcz48eWVhcj4yMDEwPC95
ZWFyPjxwdWItZGF0ZXM+PGRhdGU+QXByPC9kYXRlPjwvcHViLWRhdGVzPjwvZGF0ZXM+PGlzYm4+
MTk0MS0yNDUyIChFbGVjdHJvbmljKSYjeEQ7MDg4NC01MzM2IChMaW5raW5nKTwvaXNibj48YWNj
ZXNzaW9uLW51bT4yMDQxMzY5MzwvYWNjZXNzaW9uLW51bT48d29yay10eXBlPlJldmlldzwvd29y
ay10eXBlPjx1cmxzPjxyZWxhdGVkLXVybHM+PHVybD5odHRwOi8vd3d3Lm5jYmkubmxtLm5paC5n
b3YvcHVibWVkLzIwNDEzNjkzPC91cmw+PC9yZWxhdGVkLXVybHM+PC91cmxzPjxlbGVjdHJvbmlj
LXJlc291cmNlLW51bT4xMC4xMTc3LzA4ODQ1MzM2MTAzNjE2MDY8L2VsZWN0cm9uaWMtcmVzb3Vy
Y2UtbnVtPjxsYW5ndWFnZT5lbmc8L2xhbmd1YWdlPjwvcmVjb3JkPjwvQ2l0ZT48L0VuZE5vdGU+
AG==
</w:fldData>
        </w:fldChar>
      </w:r>
      <w:r w:rsidR="00C41A0A">
        <w:rPr>
          <w:sz w:val="24"/>
          <w:szCs w:val="24"/>
        </w:rPr>
        <w:instrText xml:space="preserve"> ADDIN EN.CITE.DATA </w:instrText>
      </w:r>
      <w:r w:rsidR="00E07ECA">
        <w:rPr>
          <w:sz w:val="24"/>
          <w:szCs w:val="24"/>
        </w:rPr>
      </w:r>
      <w:r w:rsidR="00E07ECA">
        <w:rPr>
          <w:sz w:val="24"/>
          <w:szCs w:val="24"/>
        </w:rPr>
        <w:fldChar w:fldCharType="end"/>
      </w:r>
      <w:r w:rsidR="00E07ECA" w:rsidRPr="000A335E">
        <w:rPr>
          <w:sz w:val="24"/>
          <w:szCs w:val="24"/>
        </w:rPr>
      </w:r>
      <w:r w:rsidR="00E07ECA" w:rsidRPr="000A335E">
        <w:rPr>
          <w:sz w:val="24"/>
          <w:szCs w:val="24"/>
        </w:rPr>
        <w:fldChar w:fldCharType="separate"/>
      </w:r>
      <w:r w:rsidR="00C41A0A">
        <w:rPr>
          <w:noProof/>
          <w:sz w:val="24"/>
          <w:szCs w:val="24"/>
        </w:rPr>
        <w:t>(</w:t>
      </w:r>
      <w:hyperlink w:anchor="_ENREF_228" w:tooltip="Reiter, 2010 #80" w:history="1">
        <w:r w:rsidR="00897281">
          <w:rPr>
            <w:noProof/>
            <w:sz w:val="24"/>
            <w:szCs w:val="24"/>
          </w:rPr>
          <w:t>Reiter and Graves 2010</w:t>
        </w:r>
      </w:hyperlink>
      <w:r w:rsidR="00C41A0A">
        <w:rPr>
          <w:noProof/>
          <w:sz w:val="24"/>
          <w:szCs w:val="24"/>
        </w:rPr>
        <w:t>)</w:t>
      </w:r>
      <w:r w:rsidR="00E07ECA" w:rsidRPr="000A335E">
        <w:rPr>
          <w:sz w:val="24"/>
          <w:szCs w:val="24"/>
        </w:rPr>
        <w:fldChar w:fldCharType="end"/>
      </w:r>
      <w:r w:rsidRPr="000A335E">
        <w:rPr>
          <w:sz w:val="24"/>
          <w:szCs w:val="24"/>
        </w:rPr>
        <w:t xml:space="preserve"> can be achieved when refeeding at a modest 1200kcal/ day and increasing to 2500kcal/ day. </w:t>
      </w:r>
    </w:p>
    <w:p w14:paraId="3DB5EDEF" w14:textId="77777777" w:rsidR="000A335E" w:rsidRPr="000A335E" w:rsidRDefault="000A335E" w:rsidP="000A335E">
      <w:pPr>
        <w:spacing w:line="480" w:lineRule="auto"/>
        <w:jc w:val="both"/>
        <w:rPr>
          <w:sz w:val="24"/>
          <w:szCs w:val="24"/>
        </w:rPr>
      </w:pPr>
      <w:r w:rsidRPr="000A335E">
        <w:rPr>
          <w:sz w:val="24"/>
          <w:szCs w:val="24"/>
        </w:rPr>
        <w:t xml:space="preserve">In the present study, after 10 days of refeeding </w:t>
      </w:r>
      <w:r w:rsidR="00877283">
        <w:rPr>
          <w:sz w:val="24"/>
          <w:szCs w:val="24"/>
        </w:rPr>
        <w:t xml:space="preserve">participants receiving </w:t>
      </w:r>
      <w:r w:rsidRPr="000A335E">
        <w:rPr>
          <w:sz w:val="24"/>
          <w:szCs w:val="24"/>
        </w:rPr>
        <w:t xml:space="preserve">the high-calorie refeeding programme (1200kcal/ day) consumed a significantly higher energy intake than the low-calorie group. This was not simply due to the low-calorie programme starting on fewer calories as there was ample time to achieve the 80% EAR target. </w:t>
      </w:r>
      <w:r w:rsidR="00877283">
        <w:rPr>
          <w:sz w:val="24"/>
          <w:szCs w:val="24"/>
        </w:rPr>
        <w:t xml:space="preserve">This discrepancy between energy intakes can be attributed to the additional 80% compliance allowance (if participants did not meet 80% of expected energy intake for longer than 24hrs a naso-gastric tube was sited), indicating that the low calorie refeeding programme were towards the lower end of compliance compared to the high calorie refeeding programme which was near 100% compliance with energy intake targets. </w:t>
      </w:r>
      <w:r w:rsidRPr="000A335E">
        <w:rPr>
          <w:sz w:val="24"/>
          <w:szCs w:val="24"/>
        </w:rPr>
        <w:t xml:space="preserve">Furthermore, the low-calorie programme lost weight in the first 4 days of refeeding and gained half as much weight as the high-calorie programme after 10 days of refeeding. </w:t>
      </w:r>
    </w:p>
    <w:p w14:paraId="0775C085" w14:textId="77777777" w:rsidR="000A335E" w:rsidRPr="000A335E" w:rsidRDefault="000A335E" w:rsidP="000A335E">
      <w:pPr>
        <w:spacing w:line="480" w:lineRule="auto"/>
        <w:jc w:val="both"/>
        <w:rPr>
          <w:sz w:val="24"/>
          <w:szCs w:val="24"/>
        </w:rPr>
      </w:pPr>
      <w:r w:rsidRPr="000A335E">
        <w:rPr>
          <w:sz w:val="24"/>
          <w:szCs w:val="24"/>
        </w:rPr>
        <w:t xml:space="preserve">The present study and that of Whitelaw et al (2010) demonstrate that </w:t>
      </w:r>
      <w:r w:rsidR="00F736EF">
        <w:rPr>
          <w:sz w:val="24"/>
          <w:szCs w:val="24"/>
        </w:rPr>
        <w:t xml:space="preserve">most </w:t>
      </w:r>
      <w:r w:rsidRPr="000A335E">
        <w:rPr>
          <w:sz w:val="24"/>
          <w:szCs w:val="24"/>
        </w:rPr>
        <w:t>adolescents with AN can manage high calorie intakes orally and although refeeding at higher energy intakes may heighten patient anxiety levels, it may also help to achieve higher energy intakes than commencing at lower refeeding rates. It is important to highlight that the studies by Garber et al (201</w:t>
      </w:r>
      <w:r w:rsidR="00A458CD">
        <w:rPr>
          <w:sz w:val="24"/>
          <w:szCs w:val="24"/>
        </w:rPr>
        <w:t>2</w:t>
      </w:r>
      <w:r w:rsidRPr="000A335E">
        <w:rPr>
          <w:sz w:val="24"/>
          <w:szCs w:val="24"/>
        </w:rPr>
        <w:t xml:space="preserve">), Whitelaw et al (2010) and Golden et al 2013 were all carried out at specialist eating disorders units and therefore staff would be trained to contain and manage issues that arise from refeeding. </w:t>
      </w:r>
    </w:p>
    <w:p w14:paraId="4B6767DC" w14:textId="77777777" w:rsidR="000A335E" w:rsidRPr="000A335E" w:rsidRDefault="000A335E" w:rsidP="000A335E">
      <w:pPr>
        <w:spacing w:line="480" w:lineRule="auto"/>
        <w:jc w:val="both"/>
        <w:rPr>
          <w:sz w:val="24"/>
          <w:szCs w:val="24"/>
        </w:rPr>
      </w:pPr>
      <w:r w:rsidRPr="000A335E">
        <w:rPr>
          <w:sz w:val="24"/>
          <w:szCs w:val="24"/>
        </w:rPr>
        <w:t xml:space="preserve">In contrast, the present study was carried out in both generic psychiatric units and general paediatric wards, </w:t>
      </w:r>
      <w:r w:rsidR="00F736EF">
        <w:rPr>
          <w:sz w:val="24"/>
          <w:szCs w:val="24"/>
        </w:rPr>
        <w:t xml:space="preserve">and </w:t>
      </w:r>
      <w:r w:rsidRPr="000A335E">
        <w:rPr>
          <w:sz w:val="24"/>
          <w:szCs w:val="24"/>
        </w:rPr>
        <w:t>sufficient weight gain was still achieved. This may be the result of having clear expe</w:t>
      </w:r>
      <w:r w:rsidR="00F736EF">
        <w:rPr>
          <w:sz w:val="24"/>
          <w:szCs w:val="24"/>
        </w:rPr>
        <w:t xml:space="preserve">ctations laid out from the outset in the form of the study protocol, </w:t>
      </w:r>
      <w:r w:rsidRPr="000A335E">
        <w:rPr>
          <w:sz w:val="24"/>
          <w:szCs w:val="24"/>
        </w:rPr>
        <w:t>and enforcing boundaries around meal plans, includ</w:t>
      </w:r>
      <w:r w:rsidR="00F736EF">
        <w:rPr>
          <w:sz w:val="24"/>
          <w:szCs w:val="24"/>
        </w:rPr>
        <w:t xml:space="preserve">ing </w:t>
      </w:r>
      <w:r w:rsidRPr="000A335E">
        <w:rPr>
          <w:sz w:val="24"/>
          <w:szCs w:val="24"/>
        </w:rPr>
        <w:t xml:space="preserve">strategies to deal with eating difficulties (supplement drink top ups and naso-gastric tube feeding), subsequently reducing battles around mealtimes </w:t>
      </w:r>
      <w:r w:rsidR="00F736EF">
        <w:rPr>
          <w:sz w:val="24"/>
          <w:szCs w:val="24"/>
        </w:rPr>
        <w:t xml:space="preserve">and </w:t>
      </w:r>
      <w:r w:rsidRPr="000A335E">
        <w:rPr>
          <w:sz w:val="24"/>
          <w:szCs w:val="24"/>
        </w:rPr>
        <w:t xml:space="preserve">increasing compliance. </w:t>
      </w:r>
    </w:p>
    <w:p w14:paraId="59084FF1" w14:textId="77777777" w:rsidR="000A335E" w:rsidRPr="00C311C9" w:rsidRDefault="005E46C1" w:rsidP="000A335E">
      <w:pPr>
        <w:keepNext/>
        <w:keepLines/>
        <w:spacing w:before="200" w:after="0"/>
        <w:jc w:val="both"/>
        <w:outlineLvl w:val="2"/>
        <w:rPr>
          <w:rFonts w:asciiTheme="majorHAnsi" w:eastAsiaTheme="majorEastAsia" w:hAnsiTheme="majorHAnsi" w:cstheme="majorBidi"/>
          <w:b/>
          <w:bCs/>
        </w:rPr>
      </w:pPr>
      <w:bookmarkStart w:id="787" w:name="_Toc384719089"/>
      <w:r w:rsidRPr="00C311C9">
        <w:rPr>
          <w:rFonts w:asciiTheme="majorHAnsi" w:eastAsiaTheme="majorEastAsia" w:hAnsiTheme="majorHAnsi" w:cstheme="majorBidi"/>
          <w:b/>
          <w:bCs/>
        </w:rPr>
        <w:t xml:space="preserve">9.12.5 </w:t>
      </w:r>
      <w:r w:rsidR="000A335E" w:rsidRPr="00C311C9">
        <w:rPr>
          <w:rFonts w:asciiTheme="majorHAnsi" w:eastAsiaTheme="majorEastAsia" w:hAnsiTheme="majorHAnsi" w:cstheme="majorBidi"/>
          <w:b/>
          <w:bCs/>
        </w:rPr>
        <w:t>Nasogastric Tube Feeding</w:t>
      </w:r>
      <w:bookmarkEnd w:id="787"/>
    </w:p>
    <w:p w14:paraId="2EEFB568" w14:textId="77777777" w:rsidR="005E46C1" w:rsidRPr="00C311C9" w:rsidRDefault="005E46C1" w:rsidP="000A335E">
      <w:pPr>
        <w:keepNext/>
        <w:keepLines/>
        <w:spacing w:before="200" w:after="0"/>
        <w:jc w:val="both"/>
        <w:outlineLvl w:val="2"/>
        <w:rPr>
          <w:rFonts w:asciiTheme="majorHAnsi" w:eastAsiaTheme="majorEastAsia" w:hAnsiTheme="majorHAnsi" w:cstheme="majorBidi"/>
          <w:b/>
          <w:bCs/>
        </w:rPr>
      </w:pPr>
    </w:p>
    <w:p w14:paraId="3D0F1CFD" w14:textId="77777777" w:rsidR="000A335E" w:rsidRPr="000A335E" w:rsidRDefault="000A335E" w:rsidP="000A335E">
      <w:pPr>
        <w:spacing w:line="480" w:lineRule="auto"/>
        <w:jc w:val="both"/>
        <w:rPr>
          <w:sz w:val="24"/>
          <w:szCs w:val="24"/>
        </w:rPr>
      </w:pPr>
      <w:r w:rsidRPr="000A335E">
        <w:rPr>
          <w:sz w:val="24"/>
          <w:szCs w:val="24"/>
        </w:rPr>
        <w:t>In the present study</w:t>
      </w:r>
      <w:r w:rsidR="00F736EF">
        <w:rPr>
          <w:sz w:val="24"/>
          <w:szCs w:val="24"/>
        </w:rPr>
        <w:t>,</w:t>
      </w:r>
      <w:r w:rsidRPr="000A335E">
        <w:rPr>
          <w:sz w:val="24"/>
          <w:szCs w:val="24"/>
        </w:rPr>
        <w:t xml:space="preserve"> the high-calorie refeeding programme did not result i</w:t>
      </w:r>
      <w:r w:rsidR="00F736EF">
        <w:rPr>
          <w:sz w:val="24"/>
          <w:szCs w:val="24"/>
        </w:rPr>
        <w:t>n more nasogastric tube feeding than</w:t>
      </w:r>
      <w:r w:rsidRPr="000A335E">
        <w:rPr>
          <w:sz w:val="24"/>
          <w:szCs w:val="24"/>
        </w:rPr>
        <w:t xml:space="preserve"> that reported in the study by Whitelaw et al (2010), even though they commenced refeeding at much higher rates. In the present study </w:t>
      </w:r>
      <w:r w:rsidR="00F736EF">
        <w:rPr>
          <w:sz w:val="24"/>
          <w:szCs w:val="24"/>
        </w:rPr>
        <w:t xml:space="preserve">four </w:t>
      </w:r>
      <w:r w:rsidRPr="000A335E">
        <w:rPr>
          <w:sz w:val="24"/>
          <w:szCs w:val="24"/>
        </w:rPr>
        <w:t xml:space="preserve">participants (11%) required a significant amount of their nutritional requirements from nasogastric tube feeding, compared to 7 participants (15%) in the study by Whitelaw et al (2010).  </w:t>
      </w:r>
    </w:p>
    <w:p w14:paraId="07D7F752" w14:textId="77777777" w:rsidR="000A335E" w:rsidRPr="000A335E" w:rsidRDefault="000A335E" w:rsidP="000A335E">
      <w:pPr>
        <w:spacing w:line="480" w:lineRule="auto"/>
        <w:jc w:val="both"/>
        <w:rPr>
          <w:sz w:val="24"/>
          <w:szCs w:val="24"/>
        </w:rPr>
      </w:pPr>
      <w:r w:rsidRPr="000A335E">
        <w:rPr>
          <w:sz w:val="24"/>
          <w:szCs w:val="24"/>
        </w:rPr>
        <w:t>Ho</w:t>
      </w:r>
      <w:r w:rsidR="00A458CD">
        <w:rPr>
          <w:sz w:val="24"/>
          <w:szCs w:val="24"/>
        </w:rPr>
        <w:t>wever, a study by Gentile et al</w:t>
      </w:r>
      <w:r w:rsidRPr="000A335E">
        <w:rPr>
          <w:sz w:val="24"/>
          <w:szCs w:val="24"/>
        </w:rPr>
        <w:t xml:space="preserve"> </w:t>
      </w:r>
      <w:r w:rsidR="00A458CD">
        <w:rPr>
          <w:sz w:val="24"/>
          <w:szCs w:val="24"/>
        </w:rPr>
        <w:t>(</w:t>
      </w:r>
      <w:r w:rsidRPr="000A335E">
        <w:rPr>
          <w:sz w:val="24"/>
          <w:szCs w:val="24"/>
        </w:rPr>
        <w:t>2010</w:t>
      </w:r>
      <w:r w:rsidR="00A458CD">
        <w:rPr>
          <w:sz w:val="24"/>
          <w:szCs w:val="24"/>
        </w:rPr>
        <w:t>)</w:t>
      </w:r>
      <w:r w:rsidRPr="000A335E">
        <w:rPr>
          <w:sz w:val="24"/>
          <w:szCs w:val="24"/>
        </w:rPr>
        <w:t xml:space="preserve"> reported a considerably higher rate of nasogastric tube feeding of 90% in low weight (11.3BMI, SD0.7), young adults (23yrs, SD7.6) </w:t>
      </w:r>
      <w:r w:rsidR="00E07ECA" w:rsidRPr="000A335E">
        <w:rPr>
          <w:sz w:val="24"/>
          <w:szCs w:val="24"/>
        </w:rPr>
        <w:fldChar w:fldCharType="begin"/>
      </w:r>
      <w:r w:rsidR="00C41A0A">
        <w:rPr>
          <w:sz w:val="24"/>
          <w:szCs w:val="24"/>
        </w:rPr>
        <w:instrText xml:space="preserve"> ADDIN EN.CITE &lt;EndNote&gt;&lt;Cite&gt;&lt;Author&gt;Gentile&lt;/Author&gt;&lt;Year&gt;2010&lt;/Year&gt;&lt;RecNum&gt;735&lt;/RecNum&gt;&lt;DisplayText&gt;(Gentile, Pastorelli et al. 2010)&lt;/DisplayText&gt;&lt;record&gt;&lt;rec-number&gt;735&lt;/rec-number&gt;&lt;foreign-keys&gt;&lt;key app="EN" db-id="e2fxw52sgezepbeswayxtdxf5zr5fardt2wx"&gt;735&lt;/key&gt;&lt;/foreign-keys&gt;&lt;ref-type name="Journal Article"&gt;17&lt;/ref-type&gt;&lt;contributors&gt;&lt;authors&gt;&lt;author&gt;Gentile, Maria Gabriella&lt;/author&gt;&lt;author&gt;Pastorelli, Paola&lt;/author&gt;&lt;author&gt;Ciceri, Raffaella&lt;/author&gt;&lt;author&gt;Manna, Giulia Maria&lt;/author&gt;&lt;author&gt;Collimedaglia, Simona&lt;/author&gt;&lt;/authors&gt;&lt;/contributors&gt;&lt;titles&gt;&lt;title&gt;Specialized refeeding treatment for anorexia nervosa patients suffering from extreme undernutrition&lt;/title&gt;&lt;secondary-title&gt;Clinical Nutrition&lt;/secondary-title&gt;&lt;/titles&gt;&lt;periodical&gt;&lt;full-title&gt;Clinical Nutrition&lt;/full-title&gt;&lt;/periodical&gt;&lt;pages&gt;627-632&lt;/pages&gt;&lt;volume&gt;29&lt;/volume&gt;&lt;number&gt;5&lt;/number&gt;&lt;keywords&gt;&lt;keyword&gt;Anorexia nervosa&lt;/keyword&gt;&lt;keyword&gt;Extreme undernutrition&lt;/keyword&gt;&lt;keyword&gt;Refeeding syndrome&lt;/keyword&gt;&lt;keyword&gt;Nutritional rehabilitation&lt;/keyword&gt;&lt;/keywords&gt;&lt;dates&gt;&lt;year&gt;2010&lt;/year&gt;&lt;/dates&gt;&lt;isbn&gt;0261-5614&lt;/isbn&gt;&lt;urls&gt;&lt;related-urls&gt;&lt;url&gt;http://www.sciencedirect.com/science/article/pii/S0261561410000671&lt;/url&gt;&lt;/related-urls&gt;&lt;/urls&gt;&lt;electronic-resource-num&gt;10.1016/j.clnu.2010.03.008&lt;/electronic-resource-num&gt;&lt;/record&gt;&lt;/Cite&gt;&lt;/EndNote&gt;</w:instrText>
      </w:r>
      <w:r w:rsidR="00E07ECA" w:rsidRPr="000A335E">
        <w:rPr>
          <w:sz w:val="24"/>
          <w:szCs w:val="24"/>
        </w:rPr>
        <w:fldChar w:fldCharType="separate"/>
      </w:r>
      <w:r w:rsidR="00C41A0A">
        <w:rPr>
          <w:noProof/>
          <w:sz w:val="24"/>
          <w:szCs w:val="24"/>
        </w:rPr>
        <w:t>(</w:t>
      </w:r>
      <w:hyperlink w:anchor="_ENREF_78" w:tooltip="Gentile, 2010 #735" w:history="1">
        <w:r w:rsidR="00897281">
          <w:rPr>
            <w:noProof/>
            <w:sz w:val="24"/>
            <w:szCs w:val="24"/>
          </w:rPr>
          <w:t>Gentile, Pastorelli et al. 2010</w:t>
        </w:r>
      </w:hyperlink>
      <w:r w:rsidR="00C41A0A">
        <w:rPr>
          <w:noProof/>
          <w:sz w:val="24"/>
          <w:szCs w:val="24"/>
        </w:rPr>
        <w:t>)</w:t>
      </w:r>
      <w:r w:rsidR="00E07ECA" w:rsidRPr="000A335E">
        <w:rPr>
          <w:sz w:val="24"/>
          <w:szCs w:val="24"/>
        </w:rPr>
        <w:fldChar w:fldCharType="end"/>
      </w:r>
      <w:r w:rsidRPr="000A335E">
        <w:rPr>
          <w:sz w:val="24"/>
          <w:szCs w:val="24"/>
        </w:rPr>
        <w:t>. A reason for this higher incidence rate of nasogastric tube feeding may be due to the older age group of AN participants, compared to the present study. Children and adolescents are more inclined to adhere to advice from health professionals. Furthermore, chronicity of AN may also play a part in resisting an oral meal plan</w:t>
      </w:r>
      <w:r w:rsidR="00F736EF">
        <w:rPr>
          <w:sz w:val="24"/>
          <w:szCs w:val="24"/>
        </w:rPr>
        <w:t>,</w:t>
      </w:r>
      <w:r w:rsidRPr="000A335E">
        <w:rPr>
          <w:sz w:val="24"/>
          <w:szCs w:val="24"/>
        </w:rPr>
        <w:t xml:space="preserve"> possibly due to entrenched </w:t>
      </w:r>
      <w:r w:rsidR="00F736EF">
        <w:rPr>
          <w:sz w:val="24"/>
          <w:szCs w:val="24"/>
        </w:rPr>
        <w:t>eating disorder psychopathology</w:t>
      </w:r>
      <w:r w:rsidRPr="000A335E">
        <w:rPr>
          <w:sz w:val="24"/>
          <w:szCs w:val="24"/>
        </w:rPr>
        <w:t>, participant</w:t>
      </w:r>
      <w:r w:rsidR="00A458CD">
        <w:rPr>
          <w:sz w:val="24"/>
          <w:szCs w:val="24"/>
        </w:rPr>
        <w:t>s in the study by Gentile et al</w:t>
      </w:r>
      <w:r w:rsidRPr="000A335E">
        <w:rPr>
          <w:sz w:val="24"/>
          <w:szCs w:val="24"/>
        </w:rPr>
        <w:t xml:space="preserve"> </w:t>
      </w:r>
      <w:r w:rsidR="00A458CD">
        <w:rPr>
          <w:sz w:val="24"/>
          <w:szCs w:val="24"/>
        </w:rPr>
        <w:t>(</w:t>
      </w:r>
      <w:r w:rsidRPr="000A335E">
        <w:rPr>
          <w:sz w:val="24"/>
          <w:szCs w:val="24"/>
        </w:rPr>
        <w:t>2010</w:t>
      </w:r>
      <w:r w:rsidR="00A458CD">
        <w:rPr>
          <w:sz w:val="24"/>
          <w:szCs w:val="24"/>
        </w:rPr>
        <w:t>)</w:t>
      </w:r>
      <w:r w:rsidRPr="000A335E">
        <w:rPr>
          <w:sz w:val="24"/>
          <w:szCs w:val="24"/>
        </w:rPr>
        <w:t xml:space="preserve"> had been diagnosed with AN for a mean period of 5yrs. The mean time of diagnosis for the present study was 10months. </w:t>
      </w:r>
    </w:p>
    <w:p w14:paraId="0337BD5D" w14:textId="77777777" w:rsidR="000A335E" w:rsidRPr="000A335E" w:rsidRDefault="000A335E" w:rsidP="000A335E">
      <w:pPr>
        <w:spacing w:line="480" w:lineRule="auto"/>
        <w:jc w:val="both"/>
        <w:rPr>
          <w:sz w:val="24"/>
          <w:szCs w:val="24"/>
        </w:rPr>
      </w:pPr>
      <w:r w:rsidRPr="000A335E">
        <w:rPr>
          <w:sz w:val="24"/>
          <w:szCs w:val="24"/>
        </w:rPr>
        <w:t xml:space="preserve">Interestingly, a retrospective chart review by Agostino et al (2013) </w:t>
      </w:r>
      <w:r w:rsidR="00F736EF">
        <w:rPr>
          <w:sz w:val="24"/>
          <w:szCs w:val="24"/>
        </w:rPr>
        <w:t xml:space="preserve">evaluated </w:t>
      </w:r>
      <w:r w:rsidRPr="000A335E">
        <w:rPr>
          <w:sz w:val="24"/>
          <w:szCs w:val="24"/>
        </w:rPr>
        <w:t xml:space="preserve">a refeeding programme that commenced all admitted AN patients on naso-gastric feeding. The study compared the results of 31 adolescents (mean age 14.9yrs, SD 2.1) who were exclusively nasogastric fed with 134 adolescents (14.9yrs SD 1.7) who commenced an oral meal plan. In two weeks of refeeding, the nasogastric fed group gained significantly more weight than the oral meal plan group, 1.22kg, (SD0.9) and 0.69kg (SD0.6) (P=0.004), respectively; and the nasogastric fed group had a significantly reduced hospital admission, 33.8days (SD11) and 50.9days (SD24), (P=0.0002), respectively. </w:t>
      </w:r>
      <w:r w:rsidR="00E07ECA" w:rsidRPr="000A335E">
        <w:rPr>
          <w:sz w:val="24"/>
          <w:szCs w:val="24"/>
        </w:rPr>
        <w:fldChar w:fldCharType="begin"/>
      </w:r>
      <w:r w:rsidR="00C41A0A">
        <w:rPr>
          <w:sz w:val="24"/>
          <w:szCs w:val="24"/>
        </w:rPr>
        <w:instrText xml:space="preserve"> ADDIN EN.CITE &lt;EndNote&gt;&lt;Cite&gt;&lt;Author&gt;Agostino&lt;/Author&gt;&lt;Year&gt;2013&lt;/Year&gt;&lt;RecNum&gt;2886&lt;/RecNum&gt;&lt;DisplayText&gt;(Agostino, Erdstein et al. 2013)&lt;/DisplayText&gt;&lt;record&gt;&lt;rec-number&gt;2886&lt;/rec-number&gt;&lt;foreign-keys&gt;&lt;key app="EN" db-id="e2fxw52sgezepbeswayxtdxf5zr5fardt2wx"&gt;2886&lt;/key&gt;&lt;/foreign-keys&gt;&lt;ref-type name="Journal Article"&gt;17&lt;/ref-type&gt;&lt;contributors&gt;&lt;authors&gt;&lt;author&gt;Agostino, H.&lt;/author&gt;&lt;author&gt;Erdstein, J.&lt;/author&gt;&lt;author&gt;Di Meglio, G.&lt;/author&gt;&lt;/authors&gt;&lt;/contributors&gt;&lt;auth-address&gt;Division of Adolescent Medicine and Pediatric Gynecology, Montreal Children&amp;apos;s Hospital, McGill University Health Center, Montreal, Quebec, Canada. Electronic address: holly.agostino@mcgill.ca.&lt;/auth-address&gt;&lt;titles&gt;&lt;title&gt;Shifting Paradigms: Continuous Nasogastric Feeding With High Caloric Intakes in Anorexia Nervosa&lt;/title&gt;&lt;secondary-title&gt;J Adolesc Health&lt;/secondary-title&gt;&lt;alt-title&gt;The Journal of adolescent health : official publication of the Society for Adolescent Medicine&lt;/alt-title&gt;&lt;/titles&gt;&lt;periodical&gt;&lt;full-title&gt;J Adolesc Health&lt;/full-title&gt;&lt;abbr-1&gt;The Journal of adolescent health : official publication of the Society for Adolescent Medicine&lt;/abbr-1&gt;&lt;/periodical&gt;&lt;alt-periodical&gt;&lt;full-title&gt;J Adolesc Health&lt;/full-title&gt;&lt;abbr-1&gt;The Journal of adolescent health : official publication of the Society for Adolescent Medicine&lt;/abbr-1&gt;&lt;/alt-periodical&gt;&lt;edition&gt;2013/07/23&lt;/edition&gt;&lt;dates&gt;&lt;year&gt;2013&lt;/year&gt;&lt;pub-dates&gt;&lt;date&gt;Jul 19&lt;/date&gt;&lt;/pub-dates&gt;&lt;/dates&gt;&lt;isbn&gt;1879-1972 (Electronic)&amp;#xD;1054-139X (Linking)&lt;/isbn&gt;&lt;accession-num&gt;23871800&lt;/accession-num&gt;&lt;urls&gt;&lt;related-urls&gt;&lt;url&gt;http://www.ncbi.nlm.nih.gov/pubmed/23871800&lt;/url&gt;&lt;/related-urls&gt;&lt;/urls&gt;&lt;electronic-resource-num&gt;10.1016/j.jadohealth.2013.06.005&lt;/electronic-resource-num&gt;&lt;language&gt;Eng&lt;/language&gt;&lt;/record&gt;&lt;/Cite&gt;&lt;/EndNote&gt;</w:instrText>
      </w:r>
      <w:r w:rsidR="00E07ECA" w:rsidRPr="000A335E">
        <w:rPr>
          <w:sz w:val="24"/>
          <w:szCs w:val="24"/>
        </w:rPr>
        <w:fldChar w:fldCharType="separate"/>
      </w:r>
      <w:r w:rsidR="00C41A0A">
        <w:rPr>
          <w:noProof/>
          <w:sz w:val="24"/>
          <w:szCs w:val="24"/>
        </w:rPr>
        <w:t>(</w:t>
      </w:r>
      <w:hyperlink w:anchor="_ENREF_5" w:tooltip="Agostino, 2013 #2886" w:history="1">
        <w:r w:rsidR="00897281">
          <w:rPr>
            <w:noProof/>
            <w:sz w:val="24"/>
            <w:szCs w:val="24"/>
          </w:rPr>
          <w:t>Agostino, Erdstein et al. 2013</w:t>
        </w:r>
      </w:hyperlink>
      <w:r w:rsidR="00C41A0A">
        <w:rPr>
          <w:noProof/>
          <w:sz w:val="24"/>
          <w:szCs w:val="24"/>
        </w:rPr>
        <w:t>)</w:t>
      </w:r>
      <w:r w:rsidR="00E07ECA" w:rsidRPr="000A335E">
        <w:rPr>
          <w:sz w:val="24"/>
          <w:szCs w:val="24"/>
        </w:rPr>
        <w:fldChar w:fldCharType="end"/>
      </w:r>
    </w:p>
    <w:p w14:paraId="0C685196" w14:textId="77777777" w:rsidR="000A335E" w:rsidRPr="000A335E" w:rsidRDefault="000A335E" w:rsidP="000A335E">
      <w:pPr>
        <w:spacing w:line="480" w:lineRule="auto"/>
        <w:jc w:val="both"/>
        <w:rPr>
          <w:sz w:val="24"/>
          <w:szCs w:val="24"/>
        </w:rPr>
      </w:pPr>
      <w:r w:rsidRPr="000A335E">
        <w:rPr>
          <w:sz w:val="24"/>
          <w:szCs w:val="24"/>
        </w:rPr>
        <w:t>However, the nasogastric fed group commenced a significantly higher initial refeeding programm</w:t>
      </w:r>
      <w:r w:rsidR="00F736EF">
        <w:rPr>
          <w:sz w:val="24"/>
          <w:szCs w:val="24"/>
        </w:rPr>
        <w:t>e than the oral meal plan group;</w:t>
      </w:r>
      <w:r w:rsidRPr="000A335E">
        <w:rPr>
          <w:sz w:val="24"/>
          <w:szCs w:val="24"/>
        </w:rPr>
        <w:t xml:space="preserve"> 1617kcal (SD276) and 1069kcal (SD212) (P=0.001) respectively. Therefore, their conclusion, that </w:t>
      </w:r>
      <w:r w:rsidR="00F736EF">
        <w:rPr>
          <w:sz w:val="24"/>
          <w:szCs w:val="24"/>
        </w:rPr>
        <w:t>“</w:t>
      </w:r>
      <w:r w:rsidRPr="000A335E">
        <w:rPr>
          <w:sz w:val="24"/>
          <w:szCs w:val="24"/>
        </w:rPr>
        <w:t>exclusive nasogastric feeding is more beneficial than an oral meal plan with regards to improved weight gain</w:t>
      </w:r>
      <w:r w:rsidR="00F736EF">
        <w:rPr>
          <w:sz w:val="24"/>
          <w:szCs w:val="24"/>
        </w:rPr>
        <w:t>”</w:t>
      </w:r>
      <w:r w:rsidRPr="000A335E">
        <w:rPr>
          <w:sz w:val="24"/>
          <w:szCs w:val="24"/>
        </w:rPr>
        <w:t xml:space="preserve"> may not be valid;</w:t>
      </w:r>
      <w:r w:rsidR="00F736EF">
        <w:rPr>
          <w:sz w:val="24"/>
          <w:szCs w:val="24"/>
        </w:rPr>
        <w:t xml:space="preserve"> since this could be attributed to the higher energy intake in the nasogastrically fed group</w:t>
      </w:r>
      <w:r w:rsidRPr="000A335E">
        <w:rPr>
          <w:sz w:val="24"/>
          <w:szCs w:val="24"/>
        </w:rPr>
        <w:t xml:space="preserve">.   </w:t>
      </w:r>
    </w:p>
    <w:p w14:paraId="190E8ED6" w14:textId="77777777" w:rsidR="000A335E" w:rsidRPr="000A335E" w:rsidRDefault="000A335E" w:rsidP="000A335E">
      <w:pPr>
        <w:spacing w:line="480" w:lineRule="auto"/>
        <w:jc w:val="both"/>
        <w:rPr>
          <w:sz w:val="24"/>
          <w:szCs w:val="24"/>
        </w:rPr>
      </w:pPr>
      <w:r w:rsidRPr="000A335E">
        <w:rPr>
          <w:sz w:val="24"/>
          <w:szCs w:val="24"/>
        </w:rPr>
        <w:t xml:space="preserve">The low incidences reported of naso-gastric tube feeding in the present study is reassuring in that if the increased anxiety of higher energy intake can be suitably managed and contained then nasogastric tube placement can be avoided. Furthermore, the present study highlights that refeeding at the high-calorie programme does not result in higher level of tube feeding, suggesting that this level of refeeding is manageable. </w:t>
      </w:r>
      <w:r w:rsidR="00F736EF">
        <w:rPr>
          <w:sz w:val="24"/>
          <w:szCs w:val="24"/>
        </w:rPr>
        <w:t xml:space="preserve">Reasons for why it is </w:t>
      </w:r>
      <w:r w:rsidR="00F74314">
        <w:rPr>
          <w:sz w:val="24"/>
          <w:szCs w:val="24"/>
        </w:rPr>
        <w:t>desirable</w:t>
      </w:r>
      <w:r w:rsidR="00F736EF">
        <w:rPr>
          <w:sz w:val="24"/>
          <w:szCs w:val="24"/>
        </w:rPr>
        <w:t xml:space="preserve"> to avoid nasogastric tube feeding </w:t>
      </w:r>
      <w:r w:rsidR="00F74314">
        <w:rPr>
          <w:sz w:val="24"/>
          <w:szCs w:val="24"/>
        </w:rPr>
        <w:t xml:space="preserve">in this patient group </w:t>
      </w:r>
      <w:r w:rsidR="00F736EF">
        <w:rPr>
          <w:sz w:val="24"/>
          <w:szCs w:val="24"/>
        </w:rPr>
        <w:t>is one it has been reported to increase the length of hospital stay and two</w:t>
      </w:r>
      <w:r w:rsidR="00F74314">
        <w:rPr>
          <w:sz w:val="24"/>
          <w:szCs w:val="24"/>
        </w:rPr>
        <w:t xml:space="preserve"> it is intrusive and traumatic </w:t>
      </w:r>
      <w:r w:rsidR="00E07ECA">
        <w:rPr>
          <w:sz w:val="24"/>
          <w:szCs w:val="24"/>
        </w:rPr>
        <w:fldChar w:fldCharType="begin"/>
      </w:r>
      <w:r w:rsidR="00F74314">
        <w:rPr>
          <w:sz w:val="24"/>
          <w:szCs w:val="24"/>
        </w:rPr>
        <w:instrText xml:space="preserve"> ADDIN EN.CITE &lt;EndNote&gt;&lt;Cite&gt;&lt;Author&gt;Morris&lt;/Author&gt;&lt;Year&gt;2014&lt;/Year&gt;&lt;RecNum&gt;3071&lt;/RecNum&gt;&lt;DisplayText&gt;(Morris, Bramham et al. 2014)&lt;/DisplayText&gt;&lt;record&gt;&lt;rec-number&gt;3071&lt;/rec-number&gt;&lt;foreign-keys&gt;&lt;key app="EN" db-id="e2fxw52sgezepbeswayxtdxf5zr5fardt2wx"&gt;3071&lt;/key&gt;&lt;/foreign-keys&gt;&lt;ref-type name="Journal Article"&gt;17&lt;/ref-type&gt;&lt;contributors&gt;&lt;authors&gt;&lt;author&gt;Morris, R.&lt;/author&gt;&lt;author&gt;Bramham, J.&lt;/author&gt;&lt;author&gt;Smith, E.&lt;/author&gt;&lt;author&gt;Tchanturia, K.&lt;/author&gt;&lt;/authors&gt;&lt;/contributors&gt;&lt;auth-address&gt;a Department of Psychology , Institute of Psychiatry, King&amp;apos;s College London , London , UK.&lt;/auth-address&gt;&lt;titles&gt;&lt;title&gt;Empathy and social functioning in anorexia nervosa before and after recovery&lt;/title&gt;&lt;secondary-title&gt;Cogn Neuropsychiatry&lt;/secondary-title&gt;&lt;alt-title&gt;Cognitive neuropsychiatry&lt;/alt-title&gt;&lt;/titles&gt;&lt;periodical&gt;&lt;full-title&gt;Cogn Neuropsychiatry&lt;/full-title&gt;&lt;abbr-1&gt;Cognitive neuropsychiatry&lt;/abbr-1&gt;&lt;/periodical&gt;&lt;alt-periodical&gt;&lt;full-title&gt;Cogn Neuropsychiatry&lt;/full-title&gt;&lt;abbr-1&gt;Cognitive neuropsychiatry&lt;/abbr-1&gt;&lt;/alt-periodical&gt;&lt;pages&gt;47-57&lt;/pages&gt;&lt;volume&gt;19&lt;/volume&gt;&lt;number&gt;1&lt;/number&gt;&lt;edition&gt;2013/05/24&lt;/edition&gt;&lt;dates&gt;&lt;year&gt;2014&lt;/year&gt;&lt;pub-dates&gt;&lt;date&gt;Jan&lt;/date&gt;&lt;/pub-dates&gt;&lt;/dates&gt;&lt;isbn&gt;1464-0619 (Electronic)&amp;#xD;1354-6805 (Linking)&lt;/isbn&gt;&lt;accession-num&gt;23697879&lt;/accession-num&gt;&lt;work-type&gt;Research Support, Non-U.S. Gov&amp;apos;t&lt;/work-type&gt;&lt;urls&gt;&lt;related-urls&gt;&lt;url&gt;http://www.ncbi.nlm.nih.gov/pubmed/23697879&lt;/url&gt;&lt;/related-urls&gt;&lt;/urls&gt;&lt;electronic-resource-num&gt;10.1080/13546805.2013.794723&lt;/electronic-resource-num&gt;&lt;language&gt;eng&lt;/language&gt;&lt;/record&gt;&lt;/Cite&gt;&lt;/EndNote&gt;</w:instrText>
      </w:r>
      <w:r w:rsidR="00E07ECA">
        <w:rPr>
          <w:sz w:val="24"/>
          <w:szCs w:val="24"/>
        </w:rPr>
        <w:fldChar w:fldCharType="separate"/>
      </w:r>
      <w:r w:rsidR="00F74314">
        <w:rPr>
          <w:noProof/>
          <w:sz w:val="24"/>
          <w:szCs w:val="24"/>
        </w:rPr>
        <w:t>(</w:t>
      </w:r>
      <w:hyperlink w:anchor="_ENREF_186" w:tooltip="Morris, 2014 #3071" w:history="1">
        <w:r w:rsidR="00897281">
          <w:rPr>
            <w:noProof/>
            <w:sz w:val="24"/>
            <w:szCs w:val="24"/>
          </w:rPr>
          <w:t>Morris, Bramham et al. 2014</w:t>
        </w:r>
      </w:hyperlink>
      <w:r w:rsidR="00F74314">
        <w:rPr>
          <w:noProof/>
          <w:sz w:val="24"/>
          <w:szCs w:val="24"/>
        </w:rPr>
        <w:t>)</w:t>
      </w:r>
      <w:r w:rsidR="00E07ECA">
        <w:rPr>
          <w:sz w:val="24"/>
          <w:szCs w:val="24"/>
        </w:rPr>
        <w:fldChar w:fldCharType="end"/>
      </w:r>
      <w:r w:rsidR="00F74314">
        <w:rPr>
          <w:sz w:val="24"/>
          <w:szCs w:val="24"/>
        </w:rPr>
        <w:t>. O</w:t>
      </w:r>
      <w:r w:rsidRPr="000A335E">
        <w:rPr>
          <w:sz w:val="24"/>
          <w:szCs w:val="24"/>
        </w:rPr>
        <w:t xml:space="preserve">nce again it is important to highlight that the present study was conducted on </w:t>
      </w:r>
      <w:r w:rsidR="00F74314">
        <w:rPr>
          <w:sz w:val="24"/>
          <w:szCs w:val="24"/>
        </w:rPr>
        <w:t xml:space="preserve">generic paediatric wards where specialist </w:t>
      </w:r>
      <w:r w:rsidRPr="000A335E">
        <w:rPr>
          <w:sz w:val="24"/>
          <w:szCs w:val="24"/>
        </w:rPr>
        <w:t xml:space="preserve">support and skill </w:t>
      </w:r>
      <w:r w:rsidR="00F74314">
        <w:rPr>
          <w:sz w:val="24"/>
          <w:szCs w:val="24"/>
        </w:rPr>
        <w:t>for refeeding may not be readily available</w:t>
      </w:r>
      <w:r w:rsidRPr="000A335E">
        <w:rPr>
          <w:sz w:val="24"/>
          <w:szCs w:val="24"/>
        </w:rPr>
        <w:t>.</w:t>
      </w:r>
    </w:p>
    <w:p w14:paraId="5E8A59B5" w14:textId="77777777" w:rsidR="000A335E" w:rsidRPr="000A335E" w:rsidRDefault="00F74314" w:rsidP="000A335E">
      <w:pPr>
        <w:spacing w:line="480" w:lineRule="auto"/>
        <w:jc w:val="both"/>
        <w:rPr>
          <w:sz w:val="24"/>
          <w:szCs w:val="24"/>
        </w:rPr>
      </w:pPr>
      <w:r>
        <w:rPr>
          <w:sz w:val="24"/>
          <w:szCs w:val="24"/>
        </w:rPr>
        <w:t>P</w:t>
      </w:r>
      <w:r w:rsidR="000A335E" w:rsidRPr="000A335E">
        <w:rPr>
          <w:sz w:val="24"/>
          <w:szCs w:val="24"/>
        </w:rPr>
        <w:t>articipating centres</w:t>
      </w:r>
      <w:r>
        <w:rPr>
          <w:sz w:val="24"/>
          <w:szCs w:val="24"/>
        </w:rPr>
        <w:t xml:space="preserve"> of the present study reported a</w:t>
      </w:r>
      <w:r w:rsidR="000A335E" w:rsidRPr="000A335E">
        <w:rPr>
          <w:sz w:val="24"/>
          <w:szCs w:val="24"/>
        </w:rPr>
        <w:t xml:space="preserve"> beneficial impact </w:t>
      </w:r>
      <w:r>
        <w:rPr>
          <w:sz w:val="24"/>
          <w:szCs w:val="24"/>
        </w:rPr>
        <w:t xml:space="preserve">with </w:t>
      </w:r>
      <w:r w:rsidR="000A335E" w:rsidRPr="000A335E">
        <w:rPr>
          <w:sz w:val="24"/>
          <w:szCs w:val="24"/>
        </w:rPr>
        <w:t>the structured meal plan</w:t>
      </w:r>
      <w:r>
        <w:rPr>
          <w:sz w:val="24"/>
          <w:szCs w:val="24"/>
        </w:rPr>
        <w:t>,</w:t>
      </w:r>
      <w:r w:rsidR="000A335E" w:rsidRPr="000A335E">
        <w:rPr>
          <w:sz w:val="24"/>
          <w:szCs w:val="24"/>
        </w:rPr>
        <w:t xml:space="preserve"> </w:t>
      </w:r>
      <w:r>
        <w:rPr>
          <w:sz w:val="24"/>
          <w:szCs w:val="24"/>
        </w:rPr>
        <w:t xml:space="preserve"> giving staff confidence</w:t>
      </w:r>
      <w:r w:rsidR="000A335E" w:rsidRPr="000A335E">
        <w:rPr>
          <w:sz w:val="24"/>
          <w:szCs w:val="24"/>
        </w:rPr>
        <w:t>, by providing staff and patients with clear expectations of what was required at each meal and snack time</w:t>
      </w:r>
      <w:r>
        <w:rPr>
          <w:sz w:val="24"/>
          <w:szCs w:val="24"/>
        </w:rPr>
        <w:t>,</w:t>
      </w:r>
      <w:r w:rsidR="000A335E" w:rsidRPr="000A335E">
        <w:rPr>
          <w:sz w:val="24"/>
          <w:szCs w:val="24"/>
        </w:rPr>
        <w:t xml:space="preserve"> with timely calorie increments. Previously many of the partaking centres did not </w:t>
      </w:r>
      <w:r>
        <w:rPr>
          <w:sz w:val="24"/>
          <w:szCs w:val="24"/>
        </w:rPr>
        <w:t>use structured</w:t>
      </w:r>
      <w:r w:rsidR="000A335E" w:rsidRPr="000A335E">
        <w:rPr>
          <w:sz w:val="24"/>
          <w:szCs w:val="24"/>
        </w:rPr>
        <w:t xml:space="preserve"> meal plans</w:t>
      </w:r>
      <w:r>
        <w:rPr>
          <w:sz w:val="24"/>
          <w:szCs w:val="24"/>
        </w:rPr>
        <w:t xml:space="preserve"> or have clear refeeding protocols</w:t>
      </w:r>
      <w:r w:rsidR="000A335E" w:rsidRPr="000A335E">
        <w:rPr>
          <w:sz w:val="24"/>
          <w:szCs w:val="24"/>
        </w:rPr>
        <w:t xml:space="preserve">.  </w:t>
      </w:r>
    </w:p>
    <w:p w14:paraId="7CA06BA0" w14:textId="77777777" w:rsidR="000A335E" w:rsidRPr="00C311C9" w:rsidRDefault="00033F2A" w:rsidP="000A335E">
      <w:pPr>
        <w:keepNext/>
        <w:keepLines/>
        <w:spacing w:before="200" w:after="0"/>
        <w:outlineLvl w:val="1"/>
        <w:rPr>
          <w:rFonts w:asciiTheme="majorHAnsi" w:eastAsiaTheme="majorEastAsia" w:hAnsiTheme="majorHAnsi" w:cstheme="majorBidi"/>
          <w:b/>
          <w:bCs/>
          <w:sz w:val="26"/>
          <w:szCs w:val="26"/>
        </w:rPr>
      </w:pPr>
      <w:bookmarkStart w:id="788" w:name="_Toc384719090"/>
      <w:r w:rsidRPr="00D63492">
        <w:rPr>
          <w:rFonts w:asciiTheme="majorHAnsi" w:eastAsiaTheme="majorEastAsia" w:hAnsiTheme="majorHAnsi" w:cstheme="majorBidi"/>
          <w:b/>
          <w:bCs/>
          <w:sz w:val="26"/>
          <w:szCs w:val="26"/>
        </w:rPr>
        <w:t>9</w:t>
      </w:r>
      <w:r w:rsidRPr="00C311C9">
        <w:rPr>
          <w:rFonts w:asciiTheme="majorHAnsi" w:eastAsiaTheme="majorEastAsia" w:hAnsiTheme="majorHAnsi" w:cstheme="majorBidi"/>
          <w:b/>
          <w:bCs/>
          <w:sz w:val="26"/>
          <w:szCs w:val="26"/>
        </w:rPr>
        <w:t xml:space="preserve">.13 </w:t>
      </w:r>
      <w:r w:rsidR="000A335E" w:rsidRPr="00C311C9">
        <w:rPr>
          <w:rFonts w:asciiTheme="majorHAnsi" w:eastAsiaTheme="majorEastAsia" w:hAnsiTheme="majorHAnsi" w:cstheme="majorBidi"/>
          <w:b/>
          <w:bCs/>
          <w:sz w:val="26"/>
          <w:szCs w:val="26"/>
        </w:rPr>
        <w:t>Summary of Discussion</w:t>
      </w:r>
      <w:bookmarkEnd w:id="788"/>
    </w:p>
    <w:p w14:paraId="314DCCD1" w14:textId="77777777" w:rsidR="00033F2A" w:rsidRPr="000A335E" w:rsidRDefault="00033F2A" w:rsidP="000A335E">
      <w:pPr>
        <w:keepNext/>
        <w:keepLines/>
        <w:spacing w:before="200" w:after="0"/>
        <w:outlineLvl w:val="1"/>
        <w:rPr>
          <w:rFonts w:asciiTheme="majorHAnsi" w:eastAsiaTheme="majorEastAsia" w:hAnsiTheme="majorHAnsi" w:cstheme="majorBidi"/>
          <w:b/>
          <w:bCs/>
          <w:color w:val="DDDDDD" w:themeColor="accent1"/>
          <w:sz w:val="26"/>
          <w:szCs w:val="26"/>
        </w:rPr>
      </w:pPr>
    </w:p>
    <w:p w14:paraId="10B732CA" w14:textId="77777777" w:rsidR="000A335E" w:rsidRPr="000A335E" w:rsidRDefault="000A335E" w:rsidP="000A335E">
      <w:pPr>
        <w:spacing w:line="480" w:lineRule="auto"/>
        <w:rPr>
          <w:sz w:val="24"/>
          <w:szCs w:val="24"/>
        </w:rPr>
      </w:pPr>
      <w:r w:rsidRPr="000A335E">
        <w:rPr>
          <w:sz w:val="24"/>
          <w:szCs w:val="24"/>
        </w:rPr>
        <w:t xml:space="preserve">Refeeding at 1200kcal/ day reduced the incidence QTc interval prolongation and improved heart rate within four days. Furthermore, the 1200kcal/ day refeeding programme elicited continual weight gain throughout the 10 days of refeeding and did not result in a higher incidence a naso-gastric tube feeding.  Although the 500kcal/ day </w:t>
      </w:r>
      <w:r w:rsidR="00F74314">
        <w:rPr>
          <w:sz w:val="24"/>
          <w:szCs w:val="24"/>
        </w:rPr>
        <w:t xml:space="preserve">programme </w:t>
      </w:r>
      <w:r w:rsidRPr="000A335E">
        <w:rPr>
          <w:sz w:val="24"/>
          <w:szCs w:val="24"/>
        </w:rPr>
        <w:t xml:space="preserve">also </w:t>
      </w:r>
      <w:r w:rsidR="00F74314">
        <w:rPr>
          <w:sz w:val="24"/>
          <w:szCs w:val="24"/>
        </w:rPr>
        <w:t>resulted in</w:t>
      </w:r>
      <w:r w:rsidRPr="000A335E">
        <w:rPr>
          <w:sz w:val="24"/>
          <w:szCs w:val="24"/>
        </w:rPr>
        <w:t xml:space="preserve"> a reduction in the incidence of QTc interval prolongation and improvement in heart rate participants lost weight in the first four days of refeeding</w:t>
      </w:r>
      <w:r w:rsidR="00F74314">
        <w:rPr>
          <w:sz w:val="24"/>
          <w:szCs w:val="24"/>
        </w:rPr>
        <w:t>,</w:t>
      </w:r>
      <w:r w:rsidRPr="000A335E">
        <w:rPr>
          <w:sz w:val="24"/>
          <w:szCs w:val="24"/>
        </w:rPr>
        <w:t xml:space="preserve"> </w:t>
      </w:r>
      <w:r w:rsidR="00F74314" w:rsidRPr="000A335E">
        <w:rPr>
          <w:sz w:val="24"/>
          <w:szCs w:val="24"/>
        </w:rPr>
        <w:t>this is an undesirable outcome in these low weight medically unstable patients.</w:t>
      </w:r>
      <w:r w:rsidRPr="000A335E">
        <w:rPr>
          <w:sz w:val="24"/>
          <w:szCs w:val="24"/>
        </w:rPr>
        <w:t xml:space="preserve"> </w:t>
      </w:r>
      <w:r w:rsidR="00F74314">
        <w:rPr>
          <w:sz w:val="24"/>
          <w:szCs w:val="24"/>
        </w:rPr>
        <w:t>There appears to be no advantage to refeeding at the lower rate.</w:t>
      </w:r>
    </w:p>
    <w:p w14:paraId="5F242016" w14:textId="77777777" w:rsidR="000A335E" w:rsidRPr="000A335E" w:rsidRDefault="000A335E" w:rsidP="000A335E">
      <w:pPr>
        <w:spacing w:line="480" w:lineRule="auto"/>
        <w:jc w:val="both"/>
        <w:rPr>
          <w:sz w:val="24"/>
          <w:szCs w:val="24"/>
        </w:rPr>
      </w:pPr>
    </w:p>
    <w:p w14:paraId="07EFC862" w14:textId="77777777" w:rsidR="000A335E" w:rsidRPr="000A335E" w:rsidRDefault="000A335E" w:rsidP="000A335E">
      <w:pPr>
        <w:jc w:val="both"/>
      </w:pPr>
    </w:p>
    <w:p w14:paraId="14E709A8" w14:textId="77777777" w:rsidR="000A335E" w:rsidRPr="000A335E" w:rsidRDefault="000A335E" w:rsidP="000A335E">
      <w:pPr>
        <w:jc w:val="both"/>
      </w:pPr>
    </w:p>
    <w:p w14:paraId="7E6A3264" w14:textId="77777777" w:rsidR="000A335E" w:rsidRPr="000A335E" w:rsidRDefault="000A335E" w:rsidP="000A335E">
      <w:pPr>
        <w:jc w:val="both"/>
      </w:pPr>
    </w:p>
    <w:p w14:paraId="4B1C27A7" w14:textId="77777777" w:rsidR="000A335E" w:rsidRPr="000A335E" w:rsidRDefault="000A335E" w:rsidP="000A335E">
      <w:pPr>
        <w:jc w:val="both"/>
      </w:pPr>
    </w:p>
    <w:p w14:paraId="122A1F4B" w14:textId="77777777" w:rsidR="000A335E" w:rsidRPr="000A335E" w:rsidRDefault="000A335E" w:rsidP="000A335E">
      <w:pPr>
        <w:jc w:val="both"/>
      </w:pPr>
    </w:p>
    <w:p w14:paraId="74FF29C1" w14:textId="77777777" w:rsidR="000A335E" w:rsidRPr="000A335E" w:rsidRDefault="000A335E" w:rsidP="000A335E">
      <w:pPr>
        <w:jc w:val="both"/>
      </w:pPr>
    </w:p>
    <w:p w14:paraId="7BF1C313" w14:textId="77777777" w:rsidR="000A335E" w:rsidRPr="000A335E" w:rsidRDefault="000A335E" w:rsidP="000A335E">
      <w:pPr>
        <w:jc w:val="both"/>
      </w:pPr>
    </w:p>
    <w:p w14:paraId="04D5BAC0" w14:textId="77777777" w:rsidR="000A335E" w:rsidRPr="000A335E" w:rsidRDefault="000A335E" w:rsidP="000A335E">
      <w:pPr>
        <w:jc w:val="both"/>
      </w:pPr>
    </w:p>
    <w:p w14:paraId="1669FB32" w14:textId="77777777" w:rsidR="000A335E" w:rsidRPr="000A335E" w:rsidRDefault="000A335E" w:rsidP="000A335E">
      <w:pPr>
        <w:jc w:val="both"/>
      </w:pPr>
    </w:p>
    <w:p w14:paraId="7AD65D6A" w14:textId="77777777" w:rsidR="000A335E" w:rsidRPr="000A335E" w:rsidRDefault="000A335E" w:rsidP="000A335E">
      <w:pPr>
        <w:jc w:val="both"/>
      </w:pPr>
    </w:p>
    <w:p w14:paraId="0CCAAAD0" w14:textId="77777777" w:rsidR="000A335E" w:rsidRPr="000A335E" w:rsidRDefault="000A335E" w:rsidP="000A335E">
      <w:pPr>
        <w:jc w:val="both"/>
      </w:pPr>
    </w:p>
    <w:p w14:paraId="5607B86A" w14:textId="77777777" w:rsidR="000A335E" w:rsidRPr="000A335E" w:rsidRDefault="000A335E" w:rsidP="000A335E">
      <w:pPr>
        <w:keepNext/>
        <w:keepLines/>
        <w:spacing w:before="480" w:after="0"/>
        <w:jc w:val="both"/>
        <w:outlineLvl w:val="0"/>
        <w:rPr>
          <w:rFonts w:asciiTheme="majorHAnsi" w:eastAsiaTheme="majorEastAsia" w:hAnsiTheme="majorHAnsi" w:cstheme="majorBidi"/>
          <w:b/>
          <w:bCs/>
          <w:color w:val="A5A5A5" w:themeColor="accent1" w:themeShade="BF"/>
          <w:sz w:val="28"/>
          <w:szCs w:val="28"/>
        </w:rPr>
        <w:sectPr w:rsidR="000A335E" w:rsidRPr="000A335E" w:rsidSect="00463992">
          <w:footerReference w:type="default" r:id="rId29"/>
          <w:pgSz w:w="11906" w:h="16838"/>
          <w:pgMar w:top="1440" w:right="851" w:bottom="1440" w:left="851" w:header="709" w:footer="709" w:gutter="0"/>
          <w:cols w:space="708"/>
          <w:docGrid w:linePitch="360"/>
        </w:sectPr>
      </w:pPr>
    </w:p>
    <w:p w14:paraId="013AA5F6" w14:textId="3701E08A" w:rsidR="000A335E" w:rsidRPr="00C311C9" w:rsidRDefault="000A335E" w:rsidP="00136BD9">
      <w:pPr>
        <w:keepNext/>
        <w:keepLines/>
        <w:spacing w:before="480" w:after="0"/>
        <w:jc w:val="center"/>
        <w:outlineLvl w:val="0"/>
        <w:rPr>
          <w:rFonts w:asciiTheme="majorHAnsi" w:eastAsiaTheme="majorEastAsia" w:hAnsiTheme="majorHAnsi" w:cstheme="majorBidi"/>
          <w:b/>
          <w:bCs/>
          <w:sz w:val="28"/>
          <w:szCs w:val="28"/>
        </w:rPr>
      </w:pPr>
      <w:bookmarkStart w:id="789" w:name="_Toc384719091"/>
      <w:r w:rsidRPr="00C311C9">
        <w:rPr>
          <w:rFonts w:asciiTheme="majorHAnsi" w:eastAsiaTheme="majorEastAsia" w:hAnsiTheme="majorHAnsi" w:cstheme="majorBidi"/>
          <w:b/>
          <w:bCs/>
          <w:sz w:val="28"/>
          <w:szCs w:val="28"/>
        </w:rPr>
        <w:t>Chapter 10</w:t>
      </w:r>
      <w:r w:rsidR="008E2EC4" w:rsidRPr="00C311C9">
        <w:rPr>
          <w:rFonts w:asciiTheme="majorHAnsi" w:eastAsiaTheme="majorEastAsia" w:hAnsiTheme="majorHAnsi" w:cstheme="majorBidi"/>
          <w:b/>
          <w:bCs/>
          <w:sz w:val="28"/>
          <w:szCs w:val="28"/>
        </w:rPr>
        <w:t>:</w:t>
      </w:r>
      <w:r w:rsidR="00033F2A" w:rsidRPr="00C311C9">
        <w:rPr>
          <w:rFonts w:asciiTheme="majorHAnsi" w:eastAsiaTheme="majorEastAsia" w:hAnsiTheme="majorHAnsi" w:cstheme="majorBidi"/>
          <w:b/>
          <w:bCs/>
          <w:sz w:val="28"/>
          <w:szCs w:val="28"/>
        </w:rPr>
        <w:t xml:space="preserve"> </w:t>
      </w:r>
      <w:r w:rsidRPr="00C311C9">
        <w:rPr>
          <w:rFonts w:asciiTheme="majorHAnsi" w:eastAsiaTheme="majorEastAsia" w:hAnsiTheme="majorHAnsi" w:cstheme="majorBidi"/>
          <w:b/>
          <w:bCs/>
          <w:sz w:val="28"/>
          <w:szCs w:val="28"/>
        </w:rPr>
        <w:t>Determina</w:t>
      </w:r>
      <w:r w:rsidR="00117D1A">
        <w:rPr>
          <w:rFonts w:asciiTheme="majorHAnsi" w:eastAsiaTheme="majorEastAsia" w:hAnsiTheme="majorHAnsi" w:cstheme="majorBidi"/>
          <w:b/>
          <w:bCs/>
          <w:sz w:val="28"/>
          <w:szCs w:val="28"/>
        </w:rPr>
        <w:t>n</w:t>
      </w:r>
      <w:r w:rsidRPr="00C311C9">
        <w:rPr>
          <w:rFonts w:asciiTheme="majorHAnsi" w:eastAsiaTheme="majorEastAsia" w:hAnsiTheme="majorHAnsi" w:cstheme="majorBidi"/>
          <w:b/>
          <w:bCs/>
          <w:sz w:val="28"/>
          <w:szCs w:val="28"/>
        </w:rPr>
        <w:t>ts of Refeeding Hypophosphat</w:t>
      </w:r>
      <w:r w:rsidR="00AA16FD">
        <w:rPr>
          <w:rFonts w:asciiTheme="majorHAnsi" w:eastAsiaTheme="majorEastAsia" w:hAnsiTheme="majorHAnsi" w:cstheme="majorBidi"/>
          <w:b/>
          <w:bCs/>
          <w:sz w:val="28"/>
          <w:szCs w:val="28"/>
        </w:rPr>
        <w:t>a</w:t>
      </w:r>
      <w:r w:rsidRPr="00C311C9">
        <w:rPr>
          <w:rFonts w:asciiTheme="majorHAnsi" w:eastAsiaTheme="majorEastAsia" w:hAnsiTheme="majorHAnsi" w:cstheme="majorBidi"/>
          <w:b/>
          <w:bCs/>
          <w:sz w:val="28"/>
          <w:szCs w:val="28"/>
        </w:rPr>
        <w:t>emia in Adolescents with Anorexia Nervosa: Randomised Controlled Trial</w:t>
      </w:r>
      <w:bookmarkEnd w:id="789"/>
    </w:p>
    <w:p w14:paraId="41FD6D9D" w14:textId="77777777" w:rsidR="000A335E" w:rsidRPr="00C311C9" w:rsidRDefault="000A335E" w:rsidP="000A335E">
      <w:pPr>
        <w:jc w:val="both"/>
      </w:pPr>
    </w:p>
    <w:p w14:paraId="3262F010" w14:textId="77777777" w:rsidR="000A335E" w:rsidRPr="00C311C9" w:rsidRDefault="00033F2A" w:rsidP="000A335E">
      <w:pPr>
        <w:keepNext/>
        <w:keepLines/>
        <w:spacing w:before="200" w:after="0"/>
        <w:jc w:val="both"/>
        <w:outlineLvl w:val="1"/>
        <w:rPr>
          <w:rFonts w:asciiTheme="majorHAnsi" w:eastAsiaTheme="majorEastAsia" w:hAnsiTheme="majorHAnsi" w:cstheme="majorBidi"/>
          <w:b/>
          <w:bCs/>
          <w:sz w:val="26"/>
          <w:szCs w:val="26"/>
        </w:rPr>
      </w:pPr>
      <w:bookmarkStart w:id="790" w:name="_Toc384719092"/>
      <w:r w:rsidRPr="00C311C9">
        <w:rPr>
          <w:rFonts w:asciiTheme="majorHAnsi" w:eastAsiaTheme="majorEastAsia" w:hAnsiTheme="majorHAnsi" w:cstheme="majorBidi"/>
          <w:b/>
          <w:bCs/>
          <w:sz w:val="26"/>
          <w:szCs w:val="26"/>
        </w:rPr>
        <w:t xml:space="preserve">10.1 </w:t>
      </w:r>
      <w:r w:rsidR="000A335E" w:rsidRPr="00C311C9">
        <w:rPr>
          <w:rFonts w:asciiTheme="majorHAnsi" w:eastAsiaTheme="majorEastAsia" w:hAnsiTheme="majorHAnsi" w:cstheme="majorBidi"/>
          <w:b/>
          <w:bCs/>
          <w:sz w:val="26"/>
          <w:szCs w:val="26"/>
        </w:rPr>
        <w:t>Introduction</w:t>
      </w:r>
      <w:bookmarkEnd w:id="790"/>
    </w:p>
    <w:p w14:paraId="18A05475" w14:textId="77777777" w:rsidR="00033F2A" w:rsidRPr="000A335E" w:rsidRDefault="00033F2A" w:rsidP="000A335E">
      <w:pPr>
        <w:keepNext/>
        <w:keepLines/>
        <w:spacing w:before="200" w:after="0"/>
        <w:jc w:val="both"/>
        <w:outlineLvl w:val="1"/>
        <w:rPr>
          <w:rFonts w:asciiTheme="majorHAnsi" w:eastAsiaTheme="majorEastAsia" w:hAnsiTheme="majorHAnsi" w:cstheme="majorBidi"/>
          <w:b/>
          <w:bCs/>
          <w:color w:val="DDDDDD" w:themeColor="accent1"/>
          <w:sz w:val="26"/>
          <w:szCs w:val="26"/>
        </w:rPr>
      </w:pPr>
    </w:p>
    <w:p w14:paraId="59D4BA49" w14:textId="22181A95" w:rsidR="00032B9C" w:rsidRDefault="000A335E" w:rsidP="000A335E">
      <w:pPr>
        <w:spacing w:line="480" w:lineRule="auto"/>
        <w:jc w:val="both"/>
        <w:rPr>
          <w:sz w:val="24"/>
          <w:szCs w:val="24"/>
        </w:rPr>
      </w:pPr>
      <w:r w:rsidRPr="000A335E">
        <w:rPr>
          <w:rFonts w:cstheme="minorHAnsi"/>
          <w:sz w:val="24"/>
          <w:szCs w:val="24"/>
        </w:rPr>
        <w:t xml:space="preserve">Refeeding some </w:t>
      </w:r>
      <w:r w:rsidR="00032B9C">
        <w:rPr>
          <w:rFonts w:cstheme="minorHAnsi"/>
          <w:sz w:val="24"/>
          <w:szCs w:val="24"/>
        </w:rPr>
        <w:t>low weight patients with AN</w:t>
      </w:r>
      <w:r w:rsidRPr="000A335E">
        <w:rPr>
          <w:rFonts w:cstheme="minorHAnsi"/>
          <w:sz w:val="24"/>
          <w:szCs w:val="24"/>
        </w:rPr>
        <w:t xml:space="preserve"> result</w:t>
      </w:r>
      <w:r w:rsidR="00032B9C">
        <w:rPr>
          <w:rFonts w:cstheme="minorHAnsi"/>
          <w:sz w:val="24"/>
          <w:szCs w:val="24"/>
        </w:rPr>
        <w:t>s</w:t>
      </w:r>
      <w:r w:rsidRPr="000A335E">
        <w:rPr>
          <w:rFonts w:cstheme="minorHAnsi"/>
          <w:sz w:val="24"/>
          <w:szCs w:val="24"/>
        </w:rPr>
        <w:t xml:space="preserve"> in refeeding hypophosphat</w:t>
      </w:r>
      <w:r w:rsidR="00AA16FD">
        <w:rPr>
          <w:rFonts w:cstheme="minorHAnsi"/>
          <w:sz w:val="24"/>
          <w:szCs w:val="24"/>
        </w:rPr>
        <w:t>a</w:t>
      </w:r>
      <w:r w:rsidRPr="000A335E">
        <w:rPr>
          <w:rFonts w:cstheme="minorHAnsi"/>
          <w:sz w:val="24"/>
          <w:szCs w:val="24"/>
        </w:rPr>
        <w:t>emia. However, the precursors and predictive markers for refeeding hypophosphat</w:t>
      </w:r>
      <w:r w:rsidR="00AA16FD">
        <w:rPr>
          <w:rFonts w:cstheme="minorHAnsi"/>
          <w:sz w:val="24"/>
          <w:szCs w:val="24"/>
        </w:rPr>
        <w:t>a</w:t>
      </w:r>
      <w:r w:rsidRPr="000A335E">
        <w:rPr>
          <w:rFonts w:cstheme="minorHAnsi"/>
          <w:sz w:val="24"/>
          <w:szCs w:val="24"/>
        </w:rPr>
        <w:t>emia are unclear. As discussed in chapter 7 much emphasis has be</w:t>
      </w:r>
      <w:r w:rsidR="00117D1A">
        <w:rPr>
          <w:rFonts w:cstheme="minorHAnsi"/>
          <w:sz w:val="24"/>
          <w:szCs w:val="24"/>
        </w:rPr>
        <w:t xml:space="preserve">en attributed to energy intake and </w:t>
      </w:r>
      <w:r w:rsidR="00F754E2">
        <w:rPr>
          <w:rFonts w:cstheme="minorHAnsi"/>
          <w:sz w:val="24"/>
          <w:szCs w:val="24"/>
        </w:rPr>
        <w:t xml:space="preserve">the </w:t>
      </w:r>
      <w:r w:rsidR="00117D1A">
        <w:rPr>
          <w:rFonts w:cstheme="minorHAnsi"/>
          <w:sz w:val="24"/>
          <w:szCs w:val="24"/>
        </w:rPr>
        <w:t xml:space="preserve">subsequent </w:t>
      </w:r>
      <w:r w:rsidRPr="000A335E">
        <w:rPr>
          <w:rFonts w:cstheme="minorHAnsi"/>
          <w:sz w:val="24"/>
          <w:szCs w:val="24"/>
        </w:rPr>
        <w:t>utilisation</w:t>
      </w:r>
      <w:r w:rsidR="00117D1A">
        <w:rPr>
          <w:rFonts w:cstheme="minorHAnsi"/>
          <w:sz w:val="24"/>
          <w:szCs w:val="24"/>
        </w:rPr>
        <w:t xml:space="preserve"> </w:t>
      </w:r>
      <w:r w:rsidR="00F754E2">
        <w:rPr>
          <w:rFonts w:cstheme="minorHAnsi"/>
          <w:sz w:val="24"/>
          <w:szCs w:val="24"/>
        </w:rPr>
        <w:t xml:space="preserve">of phosphate </w:t>
      </w:r>
      <w:r w:rsidR="00117D1A">
        <w:rPr>
          <w:rFonts w:cstheme="minorHAnsi"/>
          <w:sz w:val="24"/>
          <w:szCs w:val="24"/>
        </w:rPr>
        <w:t>in carbohydrate metabolism. H</w:t>
      </w:r>
      <w:r w:rsidRPr="000A335E">
        <w:rPr>
          <w:rFonts w:cstheme="minorHAnsi"/>
          <w:sz w:val="24"/>
          <w:szCs w:val="24"/>
        </w:rPr>
        <w:t>owever</w:t>
      </w:r>
      <w:r w:rsidR="00117D1A">
        <w:rPr>
          <w:rFonts w:cstheme="minorHAnsi"/>
          <w:sz w:val="24"/>
          <w:szCs w:val="24"/>
        </w:rPr>
        <w:t>,</w:t>
      </w:r>
      <w:r w:rsidRPr="000A335E">
        <w:rPr>
          <w:rFonts w:cstheme="minorHAnsi"/>
          <w:sz w:val="24"/>
          <w:szCs w:val="24"/>
        </w:rPr>
        <w:t xml:space="preserve"> a</w:t>
      </w:r>
      <w:r w:rsidRPr="000A335E">
        <w:rPr>
          <w:sz w:val="24"/>
          <w:szCs w:val="24"/>
        </w:rPr>
        <w:t>n increasing amo</w:t>
      </w:r>
      <w:r w:rsidR="00117D1A">
        <w:rPr>
          <w:sz w:val="24"/>
          <w:szCs w:val="24"/>
        </w:rPr>
        <w:t>unt of literature is disputing this</w:t>
      </w:r>
      <w:r w:rsidRPr="000A335E">
        <w:rPr>
          <w:sz w:val="24"/>
          <w:szCs w:val="24"/>
        </w:rPr>
        <w:t xml:space="preserve"> relationship between energy intake and hypophosphatemia </w:t>
      </w:r>
      <w:r w:rsidR="00E07ECA" w:rsidRPr="000A335E">
        <w:rPr>
          <w:sz w:val="24"/>
          <w:szCs w:val="24"/>
        </w:rPr>
        <w:fldChar w:fldCharType="begin">
          <w:fldData xml:space="preserve">PEVuZE5vdGU+PENpdGU+PEF1dGhvcj5Pcm5zdGVpbjwvQXV0aG9yPjxZZWFyPjIwMDM8L1llYXI+
PFJlY051bT42MjwvUmVjTnVtPjxEaXNwbGF5VGV4dD4oT3Juc3RlaW4sIEdvbGRlbiBldCBhbC4g
MjAwMzsgR29sZGVuLCBLZWFuZS1NaWxsZXIgZXQgYWwuIDIwMTM7IE8mYXBvcztDb25ub3IgYW5k
IE5pY2hvbGxzIDIwMTMpPC9EaXNwbGF5VGV4dD48cmVjb3JkPjxyZWMtbnVtYmVyPjYyPC9yZWMt
bnVtYmVyPjxmb3JlaWduLWtleXM+PGtleSBhcHA9IkVOIiBkYi1pZD0iZTJmeHc1MnNnZXplcGJl
c3dheXh0ZHhmNXpyNWZhcmR0Mnd4Ij42Mjwva2V5PjwvZm9yZWlnbi1rZXlzPjxyZWYtdHlwZSBu
YW1lPSJKb3VybmFsIEFydGljbGUiPjE3PC9yZWYtdHlwZT48Y29udHJpYnV0b3JzPjxhdXRob3Jz
PjxhdXRob3I+T3Juc3RlaW4sIFIuIE0uPC9hdXRob3I+PGF1dGhvcj5Hb2xkZW4sIE4uIEguPC9h
dXRob3I+PGF1dGhvcj5KYWNvYnNvbiwgTS4gUy48L2F1dGhvcj48YXV0aG9yPlNoZW5rZXIsIEku
IFIuPC9hdXRob3I+PC9hdXRob3JzPjwvY29udHJpYnV0b3JzPjxhdXRoLWFkZHJlc3M+RGl2aXNp
b24gb2YgQWRvbGVzY2VudCBNZWRpY2luZSwgRGVwYXJ0bWVudCBvZiBQZWRpYXRyaWNzLCBTY2hu
ZWlkZXIgQ2hpbGRyZW4mYXBvcztzIEhvc3BpdGFsIG9mIHRoZSBOb3J0aCBTaG9yZS1Mb25nIElz
bGFuZCBKZXdpc2ggSGVhbHRoIFN5c3RlbSwgTmV3IEh5ZGUgUGFyaywgTmV3IFlvcmsgMTEwNDAs
IFVTQS48L2F1dGgtYWRkcmVzcz48dGl0bGVzPjx0aXRsZT5IeXBvcGhvc3BoYXRlbWlhIGR1cmlu
ZyBudXRyaXRpb25hbCByZWhhYmlsaXRhdGlvbiBpbiBhbm9yZXhpYSBuZXJ2b3NhOiBpbXBsaWNh
dGlvbnMgZm9yIHJlZmVlZGluZyBhbmQgbW9uaXRvcmluZzwvdGl0bGU+PHNlY29uZGFyeS10aXRs
ZT5KIEFkb2xlc2MgSGVhbHRoPC9zZWNvbmRhcnktdGl0bGU+PGFsdC10aXRsZT5UaGUgSm91cm5h
bCBvZiBhZG9sZXNjZW50IGhlYWx0aCA6IG9mZmljaWFsIHB1YmxpY2F0aW9uIG9mIHRoZSBTb2Np
ZXR5IGZvciBBZG9sZXNjZW50IE1lZGljaW5lPC9hbHQtdGl0bGU+PC90aXRsZXM+PHBlcmlvZGlj
YWw+PGZ1bGwtdGl0bGU+SiBBZG9sZXNjIEhlYWx0aDwvZnVsbC10aXRsZT48YWJici0xPlRoZSBK
b3VybmFsIG9mIGFkb2xlc2NlbnQgaGVhbHRoIDogb2ZmaWNpYWwgcHVibGljYXRpb24gb2YgdGhl
IFNvY2lldHkgZm9yIEFkb2xlc2NlbnQgTWVkaWNpbmU8L2FiYnItMT48L3BlcmlvZGljYWw+PGFs
dC1wZXJpb2RpY2FsPjxmdWxsLXRpdGxlPkogQWRvbGVzYyBIZWFsdGg8L2Z1bGwtdGl0bGU+PGFi
YnItMT5UaGUgSm91cm5hbCBvZiBhZG9sZXNjZW50IGhlYWx0aCA6IG9mZmljaWFsIHB1YmxpY2F0
aW9uIG9mIHRoZSBTb2NpZXR5IGZvciBBZG9sZXNjZW50IE1lZGljaW5lPC9hYmJyLTE+PC9hbHQt
cGVyaW9kaWNhbD48cGFnZXM+ODMtODwvcGFnZXM+PHZvbHVtZT4zMjwvdm9sdW1lPjxudW1iZXI+
MTwvbnVtYmVyPjxlZGl0aW9uPjIwMDMvMDEvMDE8L2VkaXRpb24+PGtleXdvcmRzPjxrZXl3b3Jk
PkFkb2xlc2NlbnQ8L2tleXdvcmQ+PGtleXdvcmQ+QWRvbGVzY2VudCBOdXRyaXRpb25hbCBQaHlz
aW9sb2dpY2FsIFBoZW5vbWVuYTwva2V5d29yZD48a2V5d29yZD5BZG9sZXNjZW50LCBIb3NwaXRh
bGl6ZWQ8L2tleXdvcmQ+PGtleXdvcmQ+QW5vcmV4aWEgTmVydm9zYS9jb21wbGljYXRpb25zLypk
aWV0IHRoZXJhcHkvcmVoYWJpbGl0YXRpb248L2tleXdvcmQ+PGtleXdvcmQ+RmVtYWxlPC9rZXl3
b3JkPjxrZXl3b3JkPkh1bWFuczwva2V5d29yZD48a2V5d29yZD5IeXBvcGhvc3BoYXRlbWlhLypi
bG9vZC9lcGlkZW1pb2xvZ3kvZXRpb2xvZ3k8L2tleXdvcmQ+PGtleXdvcmQ+SW5jaWRlbmNlPC9r
ZXl3b3JkPjxrZXl3b3JkPk1hbGU8L2tleXdvcmQ+PGtleXdvcmQ+Kk1vbml0b3JpbmcsIFBoeXNp
b2xvZ2ljPC9rZXl3b3JkPjxrZXl3b3JkPlVuaXRlZCBTdGF0ZXMvZXBpZGVtaW9sb2d5PC9rZXl3
b3JkPjwva2V5d29yZHM+PGRhdGVzPjx5ZWFyPjIwMDM8L3llYXI+PHB1Yi1kYXRlcz48ZGF0ZT5K
YW48L2RhdGU+PC9wdWItZGF0ZXM+PC9kYXRlcz48aXNibj4xMDU0LTEzOVggKFByaW50KSYjeEQ7
MTA1NC0xMzlYIChMaW5raW5nKTwvaXNibj48YWNjZXNzaW9uLW51bT4xMjUwNzgwNjwvYWNjZXNz
aW9uLW51bT48dXJscz48cmVsYXRlZC11cmxzPjx1cmw+aHR0cDovL3d3dy5uY2JpLm5sbS5uaWgu
Z292L3B1Ym1lZC8xMjUwNzgwNjwvdXJsPjwvcmVsYXRlZC11cmxzPjwvdXJscz48bGFuZ3VhZ2U+
ZW5nPC9sYW5ndWFnZT48L3JlY29yZD48L0NpdGU+PENpdGU+PEF1dGhvcj5PJmFwb3M7Q29ubm9y
PC9BdXRob3I+PFllYXI+MjAxMzwvWWVhcj48UmVjTnVtPjI1MTk8L1JlY051bT48cmVjb3JkPjxy
ZWMtbnVtYmVyPjI1MTk8L3JlYy1udW1iZXI+PGZvcmVpZ24ta2V5cz48a2V5IGFwcD0iRU4iIGRi
LWlkPSJlMmZ4dzUyc2dlemVwYmVzd2F5eHRkeGY1enI1ZmFyZHQyd3giPjI1MTk8L2tleT48L2Zv
cmVpZ24ta2V5cz48cmVmLXR5cGUgbmFtZT0iSm91cm5hbCBBcnRpY2xlIj4xNzwvcmVmLXR5cGU+
PGNvbnRyaWJ1dG9ycz48YXV0aG9ycz48YXV0aG9yPk8mYXBvcztDb25ub3IsIEcuPC9hdXRob3I+
PGF1dGhvcj5OaWNob2xscywgRC48L2F1dGhvcj48L2F1dGhvcnM+PC9jb250cmlidXRvcnM+PGF1
dGgtYWRkcmVzcz4xRGVwYXJ0bWVudCBvZiBOdXRyaXRpb24gYW5kIERpZXRldGljcywgR3JlYXQg
T3Jtb25kIFN0cmVldCBDaGlsZHJlbiZhcG9zO3MgSG9zcGl0YWwgRm91bmRhdGlvbiBUcnVzdCwg
TG9uZG9uLCBVSywgYW5kIEluc3RpdHV0ZSBvZiBDaGlsZCBIZWFsdGgvVW5pdmVyc2l0eSBDb2xs
ZWdlIExvbmRvbiwgTG9uZG9uLCBVSy48L2F1dGgtYWRkcmVzcz48dGl0bGVzPjx0aXRsZT5SZWZl
ZWRpbmcgSHlwb3Bob3NwaGF0ZW1pYSBpbiBBZG9sZXNjZW50cyBXaXRoIEFub3JleGlhIE5lcnZv
c2E6IEEgU3lzdGVtYXRpYyBSZXZpZXc8L3RpdGxlPjxzZWNvbmRhcnktdGl0bGU+TnV0ciBDbGlu
IFByYWN0PC9zZWNvbmRhcnktdGl0bGU+PGFsdC10aXRsZT5OdXRyaXRpb24gaW4gY2xpbmljYWwg
cHJhY3RpY2UgOiBvZmZpY2lhbCBwdWJsaWNhdGlvbiBvZiB0aGUgQW1lcmljYW4gU29jaWV0eSBm
b3IgUGFyZW50ZXJhbCBhbmQgRW50ZXJhbCBOdXRyaXRpb248L2FsdC10aXRsZT48L3RpdGxlcz48
cGVyaW9kaWNhbD48ZnVsbC10aXRsZT5OdXRyIENsaW4gUHJhY3Q8L2Z1bGwtdGl0bGU+PGFiYnIt
MT5OdXRyaXRpb24gaW4gY2xpbmljYWwgcHJhY3RpY2UgOiBvZmZpY2lhbCBwdWJsaWNhdGlvbiBv
ZiB0aGUgQW1lcmljYW4gU29jaWV0eSBmb3IgUGFyZW50ZXJhbCBhbmQgRW50ZXJhbCBOdXRyaXRp
b248L2FiYnItMT48L3BlcmlvZGljYWw+PGFsdC1wZXJpb2RpY2FsPjxmdWxsLXRpdGxlPk51dHIg
Q2xpbiBQcmFjdDwvZnVsbC10aXRsZT48YWJici0xPk51dHJpdGlvbiBpbiBjbGluaWNhbCBwcmFj
dGljZSA6IG9mZmljaWFsIHB1YmxpY2F0aW9uIG9mIHRoZSBBbWVyaWNhbiBTb2NpZXR5IGZvciBQ
YXJlbnRlcmFsIGFuZCBFbnRlcmFsIE51dHJpdGlvbjwvYWJici0xPjwvYWx0LXBlcmlvZGljYWw+
PGVkaXRpb24+MjAxMy8wMy8wNjwvZWRpdGlvbj48ZGF0ZXM+PHllYXI+MjAxMzwveWVhcj48cHVi
LWRhdGVzPjxkYXRlPk1hciA0PC9kYXRlPjwvcHViLWRhdGVzPjwvZGF0ZXM+PGlzYm4+MTk0MS0y
NDUyIChFbGVjdHJvbmljKSYjeEQ7MDg4NC01MzM2IChMaW5raW5nKTwvaXNibj48YWNjZXNzaW9u
LW51bT4yMzQ1OTYwODwvYWNjZXNzaW9uLW51bT48dXJscz48cmVsYXRlZC11cmxzPjx1cmw+aHR0
cDovL3d3dy5uY2JpLm5sbS5uaWguZ292L3B1Ym1lZC8yMzQ1OTYwODwvdXJsPjwvcmVsYXRlZC11
cmxzPjwvdXJscz48ZWxlY3Ryb25pYy1yZXNvdXJjZS1udW0+MTAuMTE3Ny8wODg0NTMzNjEzNDc2
ODkyPC9lbGVjdHJvbmljLXJlc291cmNlLW51bT48bGFuZ3VhZ2U+RW5nPC9sYW5ndWFnZT48L3Jl
Y29yZD48L0NpdGU+PENpdGU+PEF1dGhvcj5Hb2xkZW48L0F1dGhvcj48WWVhcj4yMDEzPC9ZZWFy
PjxSZWNOdW0+Mjg1NDwvUmVjTnVtPjxyZWNvcmQ+PHJlYy1udW1iZXI+Mjg1NDwvcmVjLW51bWJl
cj48Zm9yZWlnbi1rZXlzPjxrZXkgYXBwPSJFTiIgZGItaWQ9ImUyZnh3NTJzZ2V6ZXBiZXN3YXl4
dGR4ZjV6cjVmYXJkdDJ3eCI+Mjg1NDwva2V5PjwvZm9yZWlnbi1rZXlzPjxyZWYtdHlwZSBuYW1l
PSJKb3VybmFsIEFydGljbGUiPjE3PC9yZWYtdHlwZT48Y29udHJpYnV0b3JzPjxhdXRob3JzPjxh
dXRob3I+R29sZGVuLCBOLiBILjwvYXV0aG9yPjxhdXRob3I+S2VhbmUtTWlsbGVyLCBDLjwvYXV0
aG9yPjxhdXRob3I+U2FpbmFuaSwgSy4gTC48L2F1dGhvcj48YXV0aG9yPkthcHBoYWhuLCBDLiBK
LjwvYXV0aG9yPjwvYXV0aG9ycz48L2NvbnRyaWJ1dG9ycz48YXV0aC1hZGRyZXNzPkRpdmlzaW9u
IG9mIEFkb2xlc2NlbnQgTWVkaWNpbmUsIFN0YW5mb3JkIFVuaXZlcnNpdHkgU2Nob29sIG9mIE1l
ZGljaW5lLCBTdGFuZm9yZCwgQ2FsaWZvcm5pYS4gRWxlY3Ryb25pYyBhZGRyZXNzOiBuZ29sZGVu
QHN0YW5mb3JkLmVkdS48L2F1dGgtYWRkcmVzcz48dGl0bGVzPjx0aXRsZT5IaWdoZXIgQ2Fsb3Jp
YyBJbnRha2UgaW4gSG9zcGl0YWxpemVkIEFkb2xlc2NlbnRzIFdpdGggQW5vcmV4aWEgTmVydm9z
YSBJcyBBc3NvY2lhdGVkIFdpdGggUmVkdWNlZCBMZW5ndGggb2YgU3RheSBhbmQgTm8gSW5jcmVh
c2VkIFJhdGUgb2YgUmVmZWVkaW5nIFN5bmRyb21lPC90aXRsZT48c2Vjb25kYXJ5LXRpdGxlPkog
QWRvbGVzYyBIZWFsdGg8L3NlY29uZGFyeS10aXRsZT48YWx0LXRpdGxlPlRoZSBKb3VybmFsIG9m
IGFkb2xlc2NlbnQgaGVhbHRoIDogb2ZmaWNpYWwgcHVibGljYXRpb24gb2YgdGhlIFNvY2lldHkg
Zm9yIEFkb2xlc2NlbnQgTWVkaWNpbmU8L2FsdC10aXRsZT48L3RpdGxlcz48cGVyaW9kaWNhbD48
ZnVsbC10aXRsZT5KIEFkb2xlc2MgSGVhbHRoPC9mdWxsLXRpdGxlPjxhYmJyLTE+VGhlIEpvdXJu
YWwgb2YgYWRvbGVzY2VudCBoZWFsdGggOiBvZmZpY2lhbCBwdWJsaWNhdGlvbiBvZiB0aGUgU29j
aWV0eSBmb3IgQWRvbGVzY2VudCBNZWRpY2luZTwvYWJici0xPjwvcGVyaW9kaWNhbD48YWx0LXBl
cmlvZGljYWw+PGZ1bGwtdGl0bGU+SiBBZG9sZXNjIEhlYWx0aDwvZnVsbC10aXRsZT48YWJici0x
PlRoZSBKb3VybmFsIG9mIGFkb2xlc2NlbnQgaGVhbHRoIDogb2ZmaWNpYWwgcHVibGljYXRpb24g
b2YgdGhlIFNvY2lldHkgZm9yIEFkb2xlc2NlbnQgTWVkaWNpbmU8L2FiYnItMT48L2FsdC1wZXJp
b2RpY2FsPjxlZGl0aW9uPjIwMTMvMDcvMDk8L2VkaXRpb24+PGRhdGVzPjx5ZWFyPjIwMTM8L3ll
YXI+PHB1Yi1kYXRlcz48ZGF0ZT5KdWwgMzwvZGF0ZT48L3B1Yi1kYXRlcz48L2RhdGVzPjxpc2Ju
PjE4NzktMTk3MiAoRWxlY3Ryb25pYykmI3hEOzEwNTQtMTM5WCAoTGlua2luZyk8L2lzYm4+PGFj
Y2Vzc2lvbi1udW0+MjM4MzAwODg8L2FjY2Vzc2lvbi1udW0+PHVybHM+PHJlbGF0ZWQtdXJscz48
dXJsPmh0dHA6Ly93d3cubmNiaS5ubG0ubmloLmdvdi9wdWJtZWQvMjM4MzAwODg8L3VybD48L3Jl
bGF0ZWQtdXJscz48L3VybHM+PGVsZWN0cm9uaWMtcmVzb3VyY2UtbnVtPjEwLjEwMTYvai5qYWRv
aGVhbHRoLjIwMTMuMDUuMDE0PC9lbGVjdHJvbmljLXJlc291cmNlLW51bT48bGFuZ3VhZ2U+RW5n
PC9sYW5ndWFnZT48L3JlY29yZD48L0NpdGU+PC9FbmROb3RlPgB=
</w:fldData>
        </w:fldChar>
      </w:r>
      <w:r w:rsidR="00C41A0A">
        <w:rPr>
          <w:sz w:val="24"/>
          <w:szCs w:val="24"/>
        </w:rPr>
        <w:instrText xml:space="preserve"> ADDIN EN.CITE </w:instrText>
      </w:r>
      <w:r w:rsidR="00E07ECA">
        <w:rPr>
          <w:sz w:val="24"/>
          <w:szCs w:val="24"/>
        </w:rPr>
        <w:fldChar w:fldCharType="begin">
          <w:fldData xml:space="preserve">PEVuZE5vdGU+PENpdGU+PEF1dGhvcj5Pcm5zdGVpbjwvQXV0aG9yPjxZZWFyPjIwMDM8L1llYXI+
PFJlY051bT42MjwvUmVjTnVtPjxEaXNwbGF5VGV4dD4oT3Juc3RlaW4sIEdvbGRlbiBldCBhbC4g
MjAwMzsgR29sZGVuLCBLZWFuZS1NaWxsZXIgZXQgYWwuIDIwMTM7IE8mYXBvcztDb25ub3IgYW5k
IE5pY2hvbGxzIDIwMTMpPC9EaXNwbGF5VGV4dD48cmVjb3JkPjxyZWMtbnVtYmVyPjYyPC9yZWMt
bnVtYmVyPjxmb3JlaWduLWtleXM+PGtleSBhcHA9IkVOIiBkYi1pZD0iZTJmeHc1MnNnZXplcGJl
c3dheXh0ZHhmNXpyNWZhcmR0Mnd4Ij42Mjwva2V5PjwvZm9yZWlnbi1rZXlzPjxyZWYtdHlwZSBu
YW1lPSJKb3VybmFsIEFydGljbGUiPjE3PC9yZWYtdHlwZT48Y29udHJpYnV0b3JzPjxhdXRob3Jz
PjxhdXRob3I+T3Juc3RlaW4sIFIuIE0uPC9hdXRob3I+PGF1dGhvcj5Hb2xkZW4sIE4uIEguPC9h
dXRob3I+PGF1dGhvcj5KYWNvYnNvbiwgTS4gUy48L2F1dGhvcj48YXV0aG9yPlNoZW5rZXIsIEku
IFIuPC9hdXRob3I+PC9hdXRob3JzPjwvY29udHJpYnV0b3JzPjxhdXRoLWFkZHJlc3M+RGl2aXNp
b24gb2YgQWRvbGVzY2VudCBNZWRpY2luZSwgRGVwYXJ0bWVudCBvZiBQZWRpYXRyaWNzLCBTY2hu
ZWlkZXIgQ2hpbGRyZW4mYXBvcztzIEhvc3BpdGFsIG9mIHRoZSBOb3J0aCBTaG9yZS1Mb25nIElz
bGFuZCBKZXdpc2ggSGVhbHRoIFN5c3RlbSwgTmV3IEh5ZGUgUGFyaywgTmV3IFlvcmsgMTEwNDAs
IFVTQS48L2F1dGgtYWRkcmVzcz48dGl0bGVzPjx0aXRsZT5IeXBvcGhvc3BoYXRlbWlhIGR1cmlu
ZyBudXRyaXRpb25hbCByZWhhYmlsaXRhdGlvbiBpbiBhbm9yZXhpYSBuZXJ2b3NhOiBpbXBsaWNh
dGlvbnMgZm9yIHJlZmVlZGluZyBhbmQgbW9uaXRvcmluZzwvdGl0bGU+PHNlY29uZGFyeS10aXRs
ZT5KIEFkb2xlc2MgSGVhbHRoPC9zZWNvbmRhcnktdGl0bGU+PGFsdC10aXRsZT5UaGUgSm91cm5h
bCBvZiBhZG9sZXNjZW50IGhlYWx0aCA6IG9mZmljaWFsIHB1YmxpY2F0aW9uIG9mIHRoZSBTb2Np
ZXR5IGZvciBBZG9sZXNjZW50IE1lZGljaW5lPC9hbHQtdGl0bGU+PC90aXRsZXM+PHBlcmlvZGlj
YWw+PGZ1bGwtdGl0bGU+SiBBZG9sZXNjIEhlYWx0aDwvZnVsbC10aXRsZT48YWJici0xPlRoZSBK
b3VybmFsIG9mIGFkb2xlc2NlbnQgaGVhbHRoIDogb2ZmaWNpYWwgcHVibGljYXRpb24gb2YgdGhl
IFNvY2lldHkgZm9yIEFkb2xlc2NlbnQgTWVkaWNpbmU8L2FiYnItMT48L3BlcmlvZGljYWw+PGFs
dC1wZXJpb2RpY2FsPjxmdWxsLXRpdGxlPkogQWRvbGVzYyBIZWFsdGg8L2Z1bGwtdGl0bGU+PGFi
YnItMT5UaGUgSm91cm5hbCBvZiBhZG9sZXNjZW50IGhlYWx0aCA6IG9mZmljaWFsIHB1YmxpY2F0
aW9uIG9mIHRoZSBTb2NpZXR5IGZvciBBZG9sZXNjZW50IE1lZGljaW5lPC9hYmJyLTE+PC9hbHQt
cGVyaW9kaWNhbD48cGFnZXM+ODMtODwvcGFnZXM+PHZvbHVtZT4zMjwvdm9sdW1lPjxudW1iZXI+
MTwvbnVtYmVyPjxlZGl0aW9uPjIwMDMvMDEvMDE8L2VkaXRpb24+PGtleXdvcmRzPjxrZXl3b3Jk
PkFkb2xlc2NlbnQ8L2tleXdvcmQ+PGtleXdvcmQ+QWRvbGVzY2VudCBOdXRyaXRpb25hbCBQaHlz
aW9sb2dpY2FsIFBoZW5vbWVuYTwva2V5d29yZD48a2V5d29yZD5BZG9sZXNjZW50LCBIb3NwaXRh
bGl6ZWQ8L2tleXdvcmQ+PGtleXdvcmQ+QW5vcmV4aWEgTmVydm9zYS9jb21wbGljYXRpb25zLypk
aWV0IHRoZXJhcHkvcmVoYWJpbGl0YXRpb248L2tleXdvcmQ+PGtleXdvcmQ+RmVtYWxlPC9rZXl3
b3JkPjxrZXl3b3JkPkh1bWFuczwva2V5d29yZD48a2V5d29yZD5IeXBvcGhvc3BoYXRlbWlhLypi
bG9vZC9lcGlkZW1pb2xvZ3kvZXRpb2xvZ3k8L2tleXdvcmQ+PGtleXdvcmQ+SW5jaWRlbmNlPC9r
ZXl3b3JkPjxrZXl3b3JkPk1hbGU8L2tleXdvcmQ+PGtleXdvcmQ+Kk1vbml0b3JpbmcsIFBoeXNp
b2xvZ2ljPC9rZXl3b3JkPjxrZXl3b3JkPlVuaXRlZCBTdGF0ZXMvZXBpZGVtaW9sb2d5PC9rZXl3
b3JkPjwva2V5d29yZHM+PGRhdGVzPjx5ZWFyPjIwMDM8L3llYXI+PHB1Yi1kYXRlcz48ZGF0ZT5K
YW48L2RhdGU+PC9wdWItZGF0ZXM+PC9kYXRlcz48aXNibj4xMDU0LTEzOVggKFByaW50KSYjeEQ7
MTA1NC0xMzlYIChMaW5raW5nKTwvaXNibj48YWNjZXNzaW9uLW51bT4xMjUwNzgwNjwvYWNjZXNz
aW9uLW51bT48dXJscz48cmVsYXRlZC11cmxzPjx1cmw+aHR0cDovL3d3dy5uY2JpLm5sbS5uaWgu
Z292L3B1Ym1lZC8xMjUwNzgwNjwvdXJsPjwvcmVsYXRlZC11cmxzPjwvdXJscz48bGFuZ3VhZ2U+
ZW5nPC9sYW5ndWFnZT48L3JlY29yZD48L0NpdGU+PENpdGU+PEF1dGhvcj5PJmFwb3M7Q29ubm9y
PC9BdXRob3I+PFllYXI+MjAxMzwvWWVhcj48UmVjTnVtPjI1MTk8L1JlY051bT48cmVjb3JkPjxy
ZWMtbnVtYmVyPjI1MTk8L3JlYy1udW1iZXI+PGZvcmVpZ24ta2V5cz48a2V5IGFwcD0iRU4iIGRi
LWlkPSJlMmZ4dzUyc2dlemVwYmVzd2F5eHRkeGY1enI1ZmFyZHQyd3giPjI1MTk8L2tleT48L2Zv
cmVpZ24ta2V5cz48cmVmLXR5cGUgbmFtZT0iSm91cm5hbCBBcnRpY2xlIj4xNzwvcmVmLXR5cGU+
PGNvbnRyaWJ1dG9ycz48YXV0aG9ycz48YXV0aG9yPk8mYXBvcztDb25ub3IsIEcuPC9hdXRob3I+
PGF1dGhvcj5OaWNob2xscywgRC48L2F1dGhvcj48L2F1dGhvcnM+PC9jb250cmlidXRvcnM+PGF1
dGgtYWRkcmVzcz4xRGVwYXJ0bWVudCBvZiBOdXRyaXRpb24gYW5kIERpZXRldGljcywgR3JlYXQg
T3Jtb25kIFN0cmVldCBDaGlsZHJlbiZhcG9zO3MgSG9zcGl0YWwgRm91bmRhdGlvbiBUcnVzdCwg
TG9uZG9uLCBVSywgYW5kIEluc3RpdHV0ZSBvZiBDaGlsZCBIZWFsdGgvVW5pdmVyc2l0eSBDb2xs
ZWdlIExvbmRvbiwgTG9uZG9uLCBVSy48L2F1dGgtYWRkcmVzcz48dGl0bGVzPjx0aXRsZT5SZWZl
ZWRpbmcgSHlwb3Bob3NwaGF0ZW1pYSBpbiBBZG9sZXNjZW50cyBXaXRoIEFub3JleGlhIE5lcnZv
c2E6IEEgU3lzdGVtYXRpYyBSZXZpZXc8L3RpdGxlPjxzZWNvbmRhcnktdGl0bGU+TnV0ciBDbGlu
IFByYWN0PC9zZWNvbmRhcnktdGl0bGU+PGFsdC10aXRsZT5OdXRyaXRpb24gaW4gY2xpbmljYWwg
cHJhY3RpY2UgOiBvZmZpY2lhbCBwdWJsaWNhdGlvbiBvZiB0aGUgQW1lcmljYW4gU29jaWV0eSBm
b3IgUGFyZW50ZXJhbCBhbmQgRW50ZXJhbCBOdXRyaXRpb248L2FsdC10aXRsZT48L3RpdGxlcz48
cGVyaW9kaWNhbD48ZnVsbC10aXRsZT5OdXRyIENsaW4gUHJhY3Q8L2Z1bGwtdGl0bGU+PGFiYnIt
MT5OdXRyaXRpb24gaW4gY2xpbmljYWwgcHJhY3RpY2UgOiBvZmZpY2lhbCBwdWJsaWNhdGlvbiBv
ZiB0aGUgQW1lcmljYW4gU29jaWV0eSBmb3IgUGFyZW50ZXJhbCBhbmQgRW50ZXJhbCBOdXRyaXRp
b248L2FiYnItMT48L3BlcmlvZGljYWw+PGFsdC1wZXJpb2RpY2FsPjxmdWxsLXRpdGxlPk51dHIg
Q2xpbiBQcmFjdDwvZnVsbC10aXRsZT48YWJici0xPk51dHJpdGlvbiBpbiBjbGluaWNhbCBwcmFj
dGljZSA6IG9mZmljaWFsIHB1YmxpY2F0aW9uIG9mIHRoZSBBbWVyaWNhbiBTb2NpZXR5IGZvciBQ
YXJlbnRlcmFsIGFuZCBFbnRlcmFsIE51dHJpdGlvbjwvYWJici0xPjwvYWx0LXBlcmlvZGljYWw+
PGVkaXRpb24+MjAxMy8wMy8wNjwvZWRpdGlvbj48ZGF0ZXM+PHllYXI+MjAxMzwveWVhcj48cHVi
LWRhdGVzPjxkYXRlPk1hciA0PC9kYXRlPjwvcHViLWRhdGVzPjwvZGF0ZXM+PGlzYm4+MTk0MS0y
NDUyIChFbGVjdHJvbmljKSYjeEQ7MDg4NC01MzM2IChMaW5raW5nKTwvaXNibj48YWNjZXNzaW9u
LW51bT4yMzQ1OTYwODwvYWNjZXNzaW9uLW51bT48dXJscz48cmVsYXRlZC11cmxzPjx1cmw+aHR0
cDovL3d3dy5uY2JpLm5sbS5uaWguZ292L3B1Ym1lZC8yMzQ1OTYwODwvdXJsPjwvcmVsYXRlZC11
cmxzPjwvdXJscz48ZWxlY3Ryb25pYy1yZXNvdXJjZS1udW0+MTAuMTE3Ny8wODg0NTMzNjEzNDc2
ODkyPC9lbGVjdHJvbmljLXJlc291cmNlLW51bT48bGFuZ3VhZ2U+RW5nPC9sYW5ndWFnZT48L3Jl
Y29yZD48L0NpdGU+PENpdGU+PEF1dGhvcj5Hb2xkZW48L0F1dGhvcj48WWVhcj4yMDEzPC9ZZWFy
PjxSZWNOdW0+Mjg1NDwvUmVjTnVtPjxyZWNvcmQ+PHJlYy1udW1iZXI+Mjg1NDwvcmVjLW51bWJl
cj48Zm9yZWlnbi1rZXlzPjxrZXkgYXBwPSJFTiIgZGItaWQ9ImUyZnh3NTJzZ2V6ZXBiZXN3YXl4
dGR4ZjV6cjVmYXJkdDJ3eCI+Mjg1NDwva2V5PjwvZm9yZWlnbi1rZXlzPjxyZWYtdHlwZSBuYW1l
PSJKb3VybmFsIEFydGljbGUiPjE3PC9yZWYtdHlwZT48Y29udHJpYnV0b3JzPjxhdXRob3JzPjxh
dXRob3I+R29sZGVuLCBOLiBILjwvYXV0aG9yPjxhdXRob3I+S2VhbmUtTWlsbGVyLCBDLjwvYXV0
aG9yPjxhdXRob3I+U2FpbmFuaSwgSy4gTC48L2F1dGhvcj48YXV0aG9yPkthcHBoYWhuLCBDLiBK
LjwvYXV0aG9yPjwvYXV0aG9ycz48L2NvbnRyaWJ1dG9ycz48YXV0aC1hZGRyZXNzPkRpdmlzaW9u
IG9mIEFkb2xlc2NlbnQgTWVkaWNpbmUsIFN0YW5mb3JkIFVuaXZlcnNpdHkgU2Nob29sIG9mIE1l
ZGljaW5lLCBTdGFuZm9yZCwgQ2FsaWZvcm5pYS4gRWxlY3Ryb25pYyBhZGRyZXNzOiBuZ29sZGVu
QHN0YW5mb3JkLmVkdS48L2F1dGgtYWRkcmVzcz48dGl0bGVzPjx0aXRsZT5IaWdoZXIgQ2Fsb3Jp
YyBJbnRha2UgaW4gSG9zcGl0YWxpemVkIEFkb2xlc2NlbnRzIFdpdGggQW5vcmV4aWEgTmVydm9z
YSBJcyBBc3NvY2lhdGVkIFdpdGggUmVkdWNlZCBMZW5ndGggb2YgU3RheSBhbmQgTm8gSW5jcmVh
c2VkIFJhdGUgb2YgUmVmZWVkaW5nIFN5bmRyb21lPC90aXRsZT48c2Vjb25kYXJ5LXRpdGxlPkog
QWRvbGVzYyBIZWFsdGg8L3NlY29uZGFyeS10aXRsZT48YWx0LXRpdGxlPlRoZSBKb3VybmFsIG9m
IGFkb2xlc2NlbnQgaGVhbHRoIDogb2ZmaWNpYWwgcHVibGljYXRpb24gb2YgdGhlIFNvY2lldHkg
Zm9yIEFkb2xlc2NlbnQgTWVkaWNpbmU8L2FsdC10aXRsZT48L3RpdGxlcz48cGVyaW9kaWNhbD48
ZnVsbC10aXRsZT5KIEFkb2xlc2MgSGVhbHRoPC9mdWxsLXRpdGxlPjxhYmJyLTE+VGhlIEpvdXJu
YWwgb2YgYWRvbGVzY2VudCBoZWFsdGggOiBvZmZpY2lhbCBwdWJsaWNhdGlvbiBvZiB0aGUgU29j
aWV0eSBmb3IgQWRvbGVzY2VudCBNZWRpY2luZTwvYWJici0xPjwvcGVyaW9kaWNhbD48YWx0LXBl
cmlvZGljYWw+PGZ1bGwtdGl0bGU+SiBBZG9sZXNjIEhlYWx0aDwvZnVsbC10aXRsZT48YWJici0x
PlRoZSBKb3VybmFsIG9mIGFkb2xlc2NlbnQgaGVhbHRoIDogb2ZmaWNpYWwgcHVibGljYXRpb24g
b2YgdGhlIFNvY2lldHkgZm9yIEFkb2xlc2NlbnQgTWVkaWNpbmU8L2FiYnItMT48L2FsdC1wZXJp
b2RpY2FsPjxlZGl0aW9uPjIwMTMvMDcvMDk8L2VkaXRpb24+PGRhdGVzPjx5ZWFyPjIwMTM8L3ll
YXI+PHB1Yi1kYXRlcz48ZGF0ZT5KdWwgMzwvZGF0ZT48L3B1Yi1kYXRlcz48L2RhdGVzPjxpc2Ju
PjE4NzktMTk3MiAoRWxlY3Ryb25pYykmI3hEOzEwNTQtMTM5WCAoTGlua2luZyk8L2lzYm4+PGFj
Y2Vzc2lvbi1udW0+MjM4MzAwODg8L2FjY2Vzc2lvbi1udW0+PHVybHM+PHJlbGF0ZWQtdXJscz48
dXJsPmh0dHA6Ly93d3cubmNiaS5ubG0ubmloLmdvdi9wdWJtZWQvMjM4MzAwODg8L3VybD48L3Jl
bGF0ZWQtdXJscz48L3VybHM+PGVsZWN0cm9uaWMtcmVzb3VyY2UtbnVtPjEwLjEwMTYvai5qYWRv
aGVhbHRoLjIwMTMuMDUuMDE0PC9lbGVjdHJvbmljLXJlc291cmNlLW51bT48bGFuZ3VhZ2U+RW5n
PC9sYW5ndWFnZT48L3JlY29yZD48L0NpdGU+PC9FbmROb3RlPgB=
</w:fldData>
        </w:fldChar>
      </w:r>
      <w:r w:rsidR="00C41A0A">
        <w:rPr>
          <w:sz w:val="24"/>
          <w:szCs w:val="24"/>
        </w:rPr>
        <w:instrText xml:space="preserve"> ADDIN EN.CITE.DATA </w:instrText>
      </w:r>
      <w:r w:rsidR="00E07ECA">
        <w:rPr>
          <w:sz w:val="24"/>
          <w:szCs w:val="24"/>
        </w:rPr>
      </w:r>
      <w:r w:rsidR="00E07ECA">
        <w:rPr>
          <w:sz w:val="24"/>
          <w:szCs w:val="24"/>
        </w:rPr>
        <w:fldChar w:fldCharType="end"/>
      </w:r>
      <w:r w:rsidR="00E07ECA" w:rsidRPr="000A335E">
        <w:rPr>
          <w:sz w:val="24"/>
          <w:szCs w:val="24"/>
        </w:rPr>
      </w:r>
      <w:r w:rsidR="00E07ECA" w:rsidRPr="000A335E">
        <w:rPr>
          <w:sz w:val="24"/>
          <w:szCs w:val="24"/>
        </w:rPr>
        <w:fldChar w:fldCharType="separate"/>
      </w:r>
      <w:r w:rsidR="00C41A0A">
        <w:rPr>
          <w:noProof/>
          <w:sz w:val="24"/>
          <w:szCs w:val="24"/>
        </w:rPr>
        <w:t>(</w:t>
      </w:r>
      <w:hyperlink w:anchor="_ENREF_203" w:tooltip="Ornstein, 2003 #62" w:history="1">
        <w:r w:rsidR="00897281">
          <w:rPr>
            <w:noProof/>
            <w:sz w:val="24"/>
            <w:szCs w:val="24"/>
          </w:rPr>
          <w:t>Ornstein, Golden et al. 2003</w:t>
        </w:r>
      </w:hyperlink>
      <w:r w:rsidR="00C41A0A">
        <w:rPr>
          <w:noProof/>
          <w:sz w:val="24"/>
          <w:szCs w:val="24"/>
        </w:rPr>
        <w:t xml:space="preserve">; </w:t>
      </w:r>
      <w:hyperlink w:anchor="_ENREF_80" w:tooltip="Golden, 2013 #2854" w:history="1">
        <w:r w:rsidR="00897281">
          <w:rPr>
            <w:noProof/>
            <w:sz w:val="24"/>
            <w:szCs w:val="24"/>
          </w:rPr>
          <w:t>Golden, Keane-Miller et al. 2013</w:t>
        </w:r>
      </w:hyperlink>
      <w:r w:rsidR="00C41A0A">
        <w:rPr>
          <w:noProof/>
          <w:sz w:val="24"/>
          <w:szCs w:val="24"/>
        </w:rPr>
        <w:t xml:space="preserve">; </w:t>
      </w:r>
      <w:hyperlink w:anchor="_ENREF_198" w:tooltip="O'Connor, 2013 #2519" w:history="1">
        <w:r w:rsidR="00897281">
          <w:rPr>
            <w:noProof/>
            <w:sz w:val="24"/>
            <w:szCs w:val="24"/>
          </w:rPr>
          <w:t>O'Connor and Nicholls 2013</w:t>
        </w:r>
      </w:hyperlink>
      <w:r w:rsidR="00C41A0A">
        <w:rPr>
          <w:noProof/>
          <w:sz w:val="24"/>
          <w:szCs w:val="24"/>
        </w:rPr>
        <w:t>)</w:t>
      </w:r>
      <w:r w:rsidR="00E07ECA" w:rsidRPr="000A335E">
        <w:rPr>
          <w:sz w:val="24"/>
          <w:szCs w:val="24"/>
        </w:rPr>
        <w:fldChar w:fldCharType="end"/>
      </w:r>
      <w:r w:rsidR="00032B9C">
        <w:rPr>
          <w:sz w:val="24"/>
          <w:szCs w:val="24"/>
        </w:rPr>
        <w:t>.</w:t>
      </w:r>
    </w:p>
    <w:p w14:paraId="50FB5BAF" w14:textId="73EE619B" w:rsidR="000A335E" w:rsidRDefault="00F754E2" w:rsidP="000A335E">
      <w:pPr>
        <w:spacing w:line="480" w:lineRule="auto"/>
        <w:jc w:val="both"/>
        <w:rPr>
          <w:sz w:val="24"/>
          <w:szCs w:val="24"/>
        </w:rPr>
      </w:pPr>
      <w:r>
        <w:rPr>
          <w:sz w:val="24"/>
          <w:szCs w:val="24"/>
        </w:rPr>
        <w:t>Therefore, to investigate other potential determinants of hypophosphat</w:t>
      </w:r>
      <w:r w:rsidR="00AA16FD">
        <w:rPr>
          <w:sz w:val="24"/>
          <w:szCs w:val="24"/>
        </w:rPr>
        <w:t>a</w:t>
      </w:r>
      <w:r>
        <w:rPr>
          <w:sz w:val="24"/>
          <w:szCs w:val="24"/>
        </w:rPr>
        <w:t xml:space="preserve">emia this study monitored </w:t>
      </w:r>
      <w:r w:rsidR="000A335E" w:rsidRPr="000A335E">
        <w:rPr>
          <w:sz w:val="24"/>
          <w:szCs w:val="24"/>
        </w:rPr>
        <w:t>%BMI</w:t>
      </w:r>
      <w:r>
        <w:rPr>
          <w:sz w:val="24"/>
          <w:szCs w:val="24"/>
        </w:rPr>
        <w:t>, which has previously b</w:t>
      </w:r>
      <w:r w:rsidR="000A335E" w:rsidRPr="000A335E">
        <w:rPr>
          <w:sz w:val="24"/>
          <w:szCs w:val="24"/>
        </w:rPr>
        <w:t>een linked with refeeding hypophosphat</w:t>
      </w:r>
      <w:r w:rsidR="00AA16FD">
        <w:rPr>
          <w:sz w:val="24"/>
          <w:szCs w:val="24"/>
        </w:rPr>
        <w:t>a</w:t>
      </w:r>
      <w:r w:rsidR="000A335E" w:rsidRPr="000A335E">
        <w:rPr>
          <w:sz w:val="24"/>
          <w:szCs w:val="24"/>
        </w:rPr>
        <w:t xml:space="preserve">emia </w:t>
      </w:r>
      <w:r w:rsidR="00E07ECA" w:rsidRPr="000A335E">
        <w:rPr>
          <w:sz w:val="24"/>
          <w:szCs w:val="24"/>
        </w:rPr>
        <w:fldChar w:fldCharType="begin">
          <w:fldData xml:space="preserve">PEVuZE5vdGU+PENpdGU+PEF1dGhvcj5Pcm5zdGVpbjwvQXV0aG9yPjxZZWFyPjIwMDM8L1llYXI+
PFJlY051bT42MjwvUmVjTnVtPjxEaXNwbGF5VGV4dD4oT3Juc3RlaW4sIEdvbGRlbiBldCBhbC4g
MjAwMzsgV2hpdGVsYXcsIEdpbGJlcnRzb24gZXQgYWwuIDIwMTApPC9EaXNwbGF5VGV4dD48cmVj
b3JkPjxyZWMtbnVtYmVyPjYyPC9yZWMtbnVtYmVyPjxmb3JlaWduLWtleXM+PGtleSBhcHA9IkVO
IiBkYi1pZD0iZTJmeHc1MnNnZXplcGJlc3dheXh0ZHhmNXpyNWZhcmR0Mnd4Ij42Mjwva2V5Pjwv
Zm9yZWlnbi1rZXlzPjxyZWYtdHlwZSBuYW1lPSJKb3VybmFsIEFydGljbGUiPjE3PC9yZWYtdHlw
ZT48Y29udHJpYnV0b3JzPjxhdXRob3JzPjxhdXRob3I+T3Juc3RlaW4sIFIuIE0uPC9hdXRob3I+
PGF1dGhvcj5Hb2xkZW4sIE4uIEguPC9hdXRob3I+PGF1dGhvcj5KYWNvYnNvbiwgTS4gUy48L2F1
dGhvcj48YXV0aG9yPlNoZW5rZXIsIEkuIFIuPC9hdXRob3I+PC9hdXRob3JzPjwvY29udHJpYnV0
b3JzPjxhdXRoLWFkZHJlc3M+RGl2aXNpb24gb2YgQWRvbGVzY2VudCBNZWRpY2luZSwgRGVwYXJ0
bWVudCBvZiBQZWRpYXRyaWNzLCBTY2huZWlkZXIgQ2hpbGRyZW4mYXBvcztzIEhvc3BpdGFsIG9m
IHRoZSBOb3J0aCBTaG9yZS1Mb25nIElzbGFuZCBKZXdpc2ggSGVhbHRoIFN5c3RlbSwgTmV3IEh5
ZGUgUGFyaywgTmV3IFlvcmsgMTEwNDAsIFVTQS48L2F1dGgtYWRkcmVzcz48dGl0bGVzPjx0aXRs
ZT5IeXBvcGhvc3BoYXRlbWlhIGR1cmluZyBudXRyaXRpb25hbCByZWhhYmlsaXRhdGlvbiBpbiBh
bm9yZXhpYSBuZXJ2b3NhOiBpbXBsaWNhdGlvbnMgZm9yIHJlZmVlZGluZyBhbmQgbW9uaXRvcmlu
ZzwvdGl0bGU+PHNlY29uZGFyeS10aXRsZT5KIEFkb2xlc2MgSGVhbHRoPC9zZWNvbmRhcnktdGl0
bGU+PGFsdC10aXRsZT5UaGUgSm91cm5hbCBvZiBhZG9sZXNjZW50IGhlYWx0aCA6IG9mZmljaWFs
IHB1YmxpY2F0aW9uIG9mIHRoZSBTb2NpZXR5IGZvciBBZG9sZXNjZW50IE1lZGljaW5lPC9hbHQt
dGl0bGU+PC90aXRsZXM+PHBlcmlvZGljYWw+PGZ1bGwtdGl0bGU+SiBBZG9sZXNjIEhlYWx0aDwv
ZnVsbC10aXRsZT48YWJici0xPlRoZSBKb3VybmFsIG9mIGFkb2xlc2NlbnQgaGVhbHRoIDogb2Zm
aWNpYWwgcHVibGljYXRpb24gb2YgdGhlIFNvY2lldHkgZm9yIEFkb2xlc2NlbnQgTWVkaWNpbmU8
L2FiYnItMT48L3BlcmlvZGljYWw+PGFsdC1wZXJpb2RpY2FsPjxmdWxsLXRpdGxlPkogQWRvbGVz
YyBIZWFsdGg8L2Z1bGwtdGl0bGU+PGFiYnItMT5UaGUgSm91cm5hbCBvZiBhZG9sZXNjZW50IGhl
YWx0aCA6IG9mZmljaWFsIHB1YmxpY2F0aW9uIG9mIHRoZSBTb2NpZXR5IGZvciBBZG9sZXNjZW50
IE1lZGljaW5lPC9hYmJyLTE+PC9hbHQtcGVyaW9kaWNhbD48cGFnZXM+ODMtODwvcGFnZXM+PHZv
bHVtZT4zMjwvdm9sdW1lPjxudW1iZXI+MTwvbnVtYmVyPjxlZGl0aW9uPjIwMDMvMDEvMDE8L2Vk
aXRpb24+PGtleXdvcmRzPjxrZXl3b3JkPkFkb2xlc2NlbnQ8L2tleXdvcmQ+PGtleXdvcmQ+QWRv
bGVzY2VudCBOdXRyaXRpb25hbCBQaHlzaW9sb2dpY2FsIFBoZW5vbWVuYTwva2V5d29yZD48a2V5
d29yZD5BZG9sZXNjZW50LCBIb3NwaXRhbGl6ZWQ8L2tleXdvcmQ+PGtleXdvcmQ+QW5vcmV4aWEg
TmVydm9zYS9jb21wbGljYXRpb25zLypkaWV0IHRoZXJhcHkvcmVoYWJpbGl0YXRpb248L2tleXdv
cmQ+PGtleXdvcmQ+RmVtYWxlPC9rZXl3b3JkPjxrZXl3b3JkPkh1bWFuczwva2V5d29yZD48a2V5
d29yZD5IeXBvcGhvc3BoYXRlbWlhLypibG9vZC9lcGlkZW1pb2xvZ3kvZXRpb2xvZ3k8L2tleXdv
cmQ+PGtleXdvcmQ+SW5jaWRlbmNlPC9rZXl3b3JkPjxrZXl3b3JkPk1hbGU8L2tleXdvcmQ+PGtl
eXdvcmQ+Kk1vbml0b3JpbmcsIFBoeXNpb2xvZ2ljPC9rZXl3b3JkPjxrZXl3b3JkPlVuaXRlZCBT
dGF0ZXMvZXBpZGVtaW9sb2d5PC9rZXl3b3JkPjwva2V5d29yZHM+PGRhdGVzPjx5ZWFyPjIwMDM8
L3llYXI+PHB1Yi1kYXRlcz48ZGF0ZT5KYW48L2RhdGU+PC9wdWItZGF0ZXM+PC9kYXRlcz48aXNi
bj4xMDU0LTEzOVggKFByaW50KSYjeEQ7MTA1NC0xMzlYIChMaW5raW5nKTwvaXNibj48YWNjZXNz
aW9uLW51bT4xMjUwNzgwNjwvYWNjZXNzaW9uLW51bT48dXJscz48cmVsYXRlZC11cmxzPjx1cmw+
aHR0cDovL3d3dy5uY2JpLm5sbS5uaWguZ292L3B1Ym1lZC8xMjUwNzgwNjwvdXJsPjwvcmVsYXRl
ZC11cmxzPjwvdXJscz48bGFuZ3VhZ2U+ZW5nPC9sYW5ndWFnZT48L3JlY29yZD48L0NpdGU+PENp
dGU+PEF1dGhvcj5XaGl0ZWxhdzwvQXV0aG9yPjxZZWFyPjIwMTA8L1llYXI+PFJlY051bT42ODwv
UmVjTnVtPjxyZWNvcmQ+PHJlYy1udW1iZXI+Njg8L3JlYy1udW1iZXI+PGZvcmVpZ24ta2V5cz48
a2V5IGFwcD0iRU4iIGRiLWlkPSJlMmZ4dzUyc2dlemVwYmVzd2F5eHRkeGY1enI1ZmFyZHQyd3gi
PjY4PC9rZXk+PC9mb3JlaWduLWtleXM+PHJlZi10eXBlIG5hbWU9IkpvdXJuYWwgQXJ0aWNsZSI+
MTc8L3JlZi10eXBlPjxjb250cmlidXRvcnM+PGF1dGhvcnM+PGF1dGhvcj5XaGl0ZWxhdywgTS48
L2F1dGhvcj48YXV0aG9yPkdpbGJlcnRzb24sIEguPC9hdXRob3I+PGF1dGhvcj5MYW0sIFAuIFku
PC9hdXRob3I+PGF1dGhvcj5TYXd5ZXIsIFMuIE0uPC9hdXRob3I+PC9hdXRob3JzPjwvY29udHJp
YnV0b3JzPjxhdXRoLWFkZHJlc3M+RGVwYXJ0bWVudCBvZiBOdXRyaXRpb24gYW5kIEZvb2QgU2Vy
dmljZXMsIFJveWFsIENoaWxkcmVuJmFwb3M7cyBIb3NwaXRhbCwgVmljdG9yaWEsIEF1c3RyYWxp
YS4gbWVsaXNzYS53aGl0ZWxhd0ByY2gub3JnLmF1PC9hdXRoLWFkZHJlc3M+PHRpdGxlcz48dGl0
bGU+RG9lcyBhZ2dyZXNzaXZlIHJlZmVlZGluZyBpbiBob3NwaXRhbGl6ZWQgYWRvbGVzY2VudHMg
d2l0aCBhbm9yZXhpYSBuZXJ2b3NhIHJlc3VsdCBpbiBpbmNyZWFzZWQgaHlwb3Bob3NwaGF0ZW1p
YT88L3RpdGxlPjxzZWNvbmRhcnktdGl0bGU+SiBBZG9sZXNjIEhlYWx0aDwvc2Vjb25kYXJ5LXRp
dGxlPjxhbHQtdGl0bGU+VGhlIEpvdXJuYWwgb2YgYWRvbGVzY2VudCBoZWFsdGggOiBvZmZpY2lh
bCBwdWJsaWNhdGlvbiBvZiB0aGUgU29jaWV0eSBmb3IgQWRvbGVzY2VudCBNZWRpY2luZTwvYWx0
LXRpdGxlPjwvdGl0bGVzPjxwZXJpb2RpY2FsPjxmdWxsLXRpdGxlPkogQWRvbGVzYyBIZWFsdGg8
L2Z1bGwtdGl0bGU+PGFiYnItMT5UaGUgSm91cm5hbCBvZiBhZG9sZXNjZW50IGhlYWx0aCA6IG9m
ZmljaWFsIHB1YmxpY2F0aW9uIG9mIHRoZSBTb2NpZXR5IGZvciBBZG9sZXNjZW50IE1lZGljaW5l
PC9hYmJyLTE+PC9wZXJpb2RpY2FsPjxhbHQtcGVyaW9kaWNhbD48ZnVsbC10aXRsZT5KIEFkb2xl
c2MgSGVhbHRoPC9mdWxsLXRpdGxlPjxhYmJyLTE+VGhlIEpvdXJuYWwgb2YgYWRvbGVzY2VudCBo
ZWFsdGggOiBvZmZpY2lhbCBwdWJsaWNhdGlvbiBvZiB0aGUgU29jaWV0eSBmb3IgQWRvbGVzY2Vu
dCBNZWRpY2luZTwvYWJici0xPjwvYWx0LXBlcmlvZGljYWw+PHBhZ2VzPjU3Ny04MjwvcGFnZXM+
PHZvbHVtZT40Njwvdm9sdW1lPjxudW1iZXI+NjwvbnVtYmVyPjxlZGl0aW9uPjIwMTAvMDUvMTg8
L2VkaXRpb24+PGtleXdvcmRzPjxrZXl3b3JkPkFkb2xlc2NlbnQ8L2tleXdvcmQ+PGtleXdvcmQ+
KkFkb2xlc2NlbnQsIEhvc3BpdGFsaXplZDwva2V5d29yZD48a2V5d29yZD5Bbm9yZXhpYSBOZXJ2
b3NhLypkaWV0IHRoZXJhcHk8L2tleXdvcmQ+PGtleXdvcmQ+Q2hpbGQ8L2tleXdvcmQ+PGtleXdv
cmQ+RW5lcmd5IEludGFrZS9waHlzaW9sb2d5PC9rZXl3b3JkPjxrZXl3b3JkPkh1bWFuczwva2V5
d29yZD48a2V5d29yZD5IeXBvcGhvc3BoYXRlbWlhL2Jsb29kLypldGlvbG9neTwva2V5d29yZD48
a2V5d29yZD5NZWRpY2FsIEF1ZGl0PC9rZXl3b3JkPjxrZXl3b3JkPlJlZmVlZGluZyBTeW5kcm9t
ZTwva2V5d29yZD48a2V5d29yZD5SZXRyb3NwZWN0aXZlIFN0dWRpZXM8L2tleXdvcmQ+PGtleXdv
cmQ+VmljdG9yaWE8L2tleXdvcmQ+PC9rZXl3b3Jkcz48ZGF0ZXM+PHllYXI+MjAxMDwveWVhcj48
cHViLWRhdGVzPjxkYXRlPkp1bjwvZGF0ZT48L3B1Yi1kYXRlcz48L2RhdGVzPjxpc2JuPjE4Nzkt
MTk3MiAoRWxlY3Ryb25pYykmI3hEOzEwNTQtMTM5WCAoTGlua2luZyk8L2lzYm4+PGFjY2Vzc2lv
bi1udW0+MjA0NzIyMTU8L2FjY2Vzc2lvbi1udW0+PHVybHM+PHJlbGF0ZWQtdXJscz48dXJsPmh0
dHA6Ly93d3cubmNiaS5ubG0ubmloLmdvdi9wdWJtZWQvMjA0NzIyMTU8L3VybD48L3JlbGF0ZWQt
dXJscz48L3VybHM+PGVsZWN0cm9uaWMtcmVzb3VyY2UtbnVtPjEwLjEwMTYvai5qYWRvaGVhbHRo
LjIwMDkuMTEuMjA3PC9lbGVjdHJvbmljLXJlc291cmNlLW51bT48bGFuZ3VhZ2U+ZW5nPC9sYW5n
dWFnZT48L3JlY29yZD48L0NpdGU+PC9FbmROb3RlPn==
</w:fldData>
        </w:fldChar>
      </w:r>
      <w:r w:rsidR="00C41A0A">
        <w:rPr>
          <w:sz w:val="24"/>
          <w:szCs w:val="24"/>
        </w:rPr>
        <w:instrText xml:space="preserve"> ADDIN EN.CITE </w:instrText>
      </w:r>
      <w:r w:rsidR="00E07ECA">
        <w:rPr>
          <w:sz w:val="24"/>
          <w:szCs w:val="24"/>
        </w:rPr>
        <w:fldChar w:fldCharType="begin">
          <w:fldData xml:space="preserve">PEVuZE5vdGU+PENpdGU+PEF1dGhvcj5Pcm5zdGVpbjwvQXV0aG9yPjxZZWFyPjIwMDM8L1llYXI+
PFJlY051bT42MjwvUmVjTnVtPjxEaXNwbGF5VGV4dD4oT3Juc3RlaW4sIEdvbGRlbiBldCBhbC4g
MjAwMzsgV2hpdGVsYXcsIEdpbGJlcnRzb24gZXQgYWwuIDIwMTApPC9EaXNwbGF5VGV4dD48cmVj
b3JkPjxyZWMtbnVtYmVyPjYyPC9yZWMtbnVtYmVyPjxmb3JlaWduLWtleXM+PGtleSBhcHA9IkVO
IiBkYi1pZD0iZTJmeHc1MnNnZXplcGJlc3dheXh0ZHhmNXpyNWZhcmR0Mnd4Ij42Mjwva2V5Pjwv
Zm9yZWlnbi1rZXlzPjxyZWYtdHlwZSBuYW1lPSJKb3VybmFsIEFydGljbGUiPjE3PC9yZWYtdHlw
ZT48Y29udHJpYnV0b3JzPjxhdXRob3JzPjxhdXRob3I+T3Juc3RlaW4sIFIuIE0uPC9hdXRob3I+
PGF1dGhvcj5Hb2xkZW4sIE4uIEguPC9hdXRob3I+PGF1dGhvcj5KYWNvYnNvbiwgTS4gUy48L2F1
dGhvcj48YXV0aG9yPlNoZW5rZXIsIEkuIFIuPC9hdXRob3I+PC9hdXRob3JzPjwvY29udHJpYnV0
b3JzPjxhdXRoLWFkZHJlc3M+RGl2aXNpb24gb2YgQWRvbGVzY2VudCBNZWRpY2luZSwgRGVwYXJ0
bWVudCBvZiBQZWRpYXRyaWNzLCBTY2huZWlkZXIgQ2hpbGRyZW4mYXBvcztzIEhvc3BpdGFsIG9m
IHRoZSBOb3J0aCBTaG9yZS1Mb25nIElzbGFuZCBKZXdpc2ggSGVhbHRoIFN5c3RlbSwgTmV3IEh5
ZGUgUGFyaywgTmV3IFlvcmsgMTEwNDAsIFVTQS48L2F1dGgtYWRkcmVzcz48dGl0bGVzPjx0aXRs
ZT5IeXBvcGhvc3BoYXRlbWlhIGR1cmluZyBudXRyaXRpb25hbCByZWhhYmlsaXRhdGlvbiBpbiBh
bm9yZXhpYSBuZXJ2b3NhOiBpbXBsaWNhdGlvbnMgZm9yIHJlZmVlZGluZyBhbmQgbW9uaXRvcmlu
ZzwvdGl0bGU+PHNlY29uZGFyeS10aXRsZT5KIEFkb2xlc2MgSGVhbHRoPC9zZWNvbmRhcnktdGl0
bGU+PGFsdC10aXRsZT5UaGUgSm91cm5hbCBvZiBhZG9sZXNjZW50IGhlYWx0aCA6IG9mZmljaWFs
IHB1YmxpY2F0aW9uIG9mIHRoZSBTb2NpZXR5IGZvciBBZG9sZXNjZW50IE1lZGljaW5lPC9hbHQt
dGl0bGU+PC90aXRsZXM+PHBlcmlvZGljYWw+PGZ1bGwtdGl0bGU+SiBBZG9sZXNjIEhlYWx0aDwv
ZnVsbC10aXRsZT48YWJici0xPlRoZSBKb3VybmFsIG9mIGFkb2xlc2NlbnQgaGVhbHRoIDogb2Zm
aWNpYWwgcHVibGljYXRpb24gb2YgdGhlIFNvY2lldHkgZm9yIEFkb2xlc2NlbnQgTWVkaWNpbmU8
L2FiYnItMT48L3BlcmlvZGljYWw+PGFsdC1wZXJpb2RpY2FsPjxmdWxsLXRpdGxlPkogQWRvbGVz
YyBIZWFsdGg8L2Z1bGwtdGl0bGU+PGFiYnItMT5UaGUgSm91cm5hbCBvZiBhZG9sZXNjZW50IGhl
YWx0aCA6IG9mZmljaWFsIHB1YmxpY2F0aW9uIG9mIHRoZSBTb2NpZXR5IGZvciBBZG9sZXNjZW50
IE1lZGljaW5lPC9hYmJyLTE+PC9hbHQtcGVyaW9kaWNhbD48cGFnZXM+ODMtODwvcGFnZXM+PHZv
bHVtZT4zMjwvdm9sdW1lPjxudW1iZXI+MTwvbnVtYmVyPjxlZGl0aW9uPjIwMDMvMDEvMDE8L2Vk
aXRpb24+PGtleXdvcmRzPjxrZXl3b3JkPkFkb2xlc2NlbnQ8L2tleXdvcmQ+PGtleXdvcmQ+QWRv
bGVzY2VudCBOdXRyaXRpb25hbCBQaHlzaW9sb2dpY2FsIFBoZW5vbWVuYTwva2V5d29yZD48a2V5
d29yZD5BZG9sZXNjZW50LCBIb3NwaXRhbGl6ZWQ8L2tleXdvcmQ+PGtleXdvcmQ+QW5vcmV4aWEg
TmVydm9zYS9jb21wbGljYXRpb25zLypkaWV0IHRoZXJhcHkvcmVoYWJpbGl0YXRpb248L2tleXdv
cmQ+PGtleXdvcmQ+RmVtYWxlPC9rZXl3b3JkPjxrZXl3b3JkPkh1bWFuczwva2V5d29yZD48a2V5
d29yZD5IeXBvcGhvc3BoYXRlbWlhLypibG9vZC9lcGlkZW1pb2xvZ3kvZXRpb2xvZ3k8L2tleXdv
cmQ+PGtleXdvcmQ+SW5jaWRlbmNlPC9rZXl3b3JkPjxrZXl3b3JkPk1hbGU8L2tleXdvcmQ+PGtl
eXdvcmQ+Kk1vbml0b3JpbmcsIFBoeXNpb2xvZ2ljPC9rZXl3b3JkPjxrZXl3b3JkPlVuaXRlZCBT
dGF0ZXMvZXBpZGVtaW9sb2d5PC9rZXl3b3JkPjwva2V5d29yZHM+PGRhdGVzPjx5ZWFyPjIwMDM8
L3llYXI+PHB1Yi1kYXRlcz48ZGF0ZT5KYW48L2RhdGU+PC9wdWItZGF0ZXM+PC9kYXRlcz48aXNi
bj4xMDU0LTEzOVggKFByaW50KSYjeEQ7MTA1NC0xMzlYIChMaW5raW5nKTwvaXNibj48YWNjZXNz
aW9uLW51bT4xMjUwNzgwNjwvYWNjZXNzaW9uLW51bT48dXJscz48cmVsYXRlZC11cmxzPjx1cmw+
aHR0cDovL3d3dy5uY2JpLm5sbS5uaWguZ292L3B1Ym1lZC8xMjUwNzgwNjwvdXJsPjwvcmVsYXRl
ZC11cmxzPjwvdXJscz48bGFuZ3VhZ2U+ZW5nPC9sYW5ndWFnZT48L3JlY29yZD48L0NpdGU+PENp
dGU+PEF1dGhvcj5XaGl0ZWxhdzwvQXV0aG9yPjxZZWFyPjIwMTA8L1llYXI+PFJlY051bT42ODwv
UmVjTnVtPjxyZWNvcmQ+PHJlYy1udW1iZXI+Njg8L3JlYy1udW1iZXI+PGZvcmVpZ24ta2V5cz48
a2V5IGFwcD0iRU4iIGRiLWlkPSJlMmZ4dzUyc2dlemVwYmVzd2F5eHRkeGY1enI1ZmFyZHQyd3gi
PjY4PC9rZXk+PC9mb3JlaWduLWtleXM+PHJlZi10eXBlIG5hbWU9IkpvdXJuYWwgQXJ0aWNsZSI+
MTc8L3JlZi10eXBlPjxjb250cmlidXRvcnM+PGF1dGhvcnM+PGF1dGhvcj5XaGl0ZWxhdywgTS48
L2F1dGhvcj48YXV0aG9yPkdpbGJlcnRzb24sIEguPC9hdXRob3I+PGF1dGhvcj5MYW0sIFAuIFku
PC9hdXRob3I+PGF1dGhvcj5TYXd5ZXIsIFMuIE0uPC9hdXRob3I+PC9hdXRob3JzPjwvY29udHJp
YnV0b3JzPjxhdXRoLWFkZHJlc3M+RGVwYXJ0bWVudCBvZiBOdXRyaXRpb24gYW5kIEZvb2QgU2Vy
dmljZXMsIFJveWFsIENoaWxkcmVuJmFwb3M7cyBIb3NwaXRhbCwgVmljdG9yaWEsIEF1c3RyYWxp
YS4gbWVsaXNzYS53aGl0ZWxhd0ByY2gub3JnLmF1PC9hdXRoLWFkZHJlc3M+PHRpdGxlcz48dGl0
bGU+RG9lcyBhZ2dyZXNzaXZlIHJlZmVlZGluZyBpbiBob3NwaXRhbGl6ZWQgYWRvbGVzY2VudHMg
d2l0aCBhbm9yZXhpYSBuZXJ2b3NhIHJlc3VsdCBpbiBpbmNyZWFzZWQgaHlwb3Bob3NwaGF0ZW1p
YT88L3RpdGxlPjxzZWNvbmRhcnktdGl0bGU+SiBBZG9sZXNjIEhlYWx0aDwvc2Vjb25kYXJ5LXRp
dGxlPjxhbHQtdGl0bGU+VGhlIEpvdXJuYWwgb2YgYWRvbGVzY2VudCBoZWFsdGggOiBvZmZpY2lh
bCBwdWJsaWNhdGlvbiBvZiB0aGUgU29jaWV0eSBmb3IgQWRvbGVzY2VudCBNZWRpY2luZTwvYWx0
LXRpdGxlPjwvdGl0bGVzPjxwZXJpb2RpY2FsPjxmdWxsLXRpdGxlPkogQWRvbGVzYyBIZWFsdGg8
L2Z1bGwtdGl0bGU+PGFiYnItMT5UaGUgSm91cm5hbCBvZiBhZG9sZXNjZW50IGhlYWx0aCA6IG9m
ZmljaWFsIHB1YmxpY2F0aW9uIG9mIHRoZSBTb2NpZXR5IGZvciBBZG9sZXNjZW50IE1lZGljaW5l
PC9hYmJyLTE+PC9wZXJpb2RpY2FsPjxhbHQtcGVyaW9kaWNhbD48ZnVsbC10aXRsZT5KIEFkb2xl
c2MgSGVhbHRoPC9mdWxsLXRpdGxlPjxhYmJyLTE+VGhlIEpvdXJuYWwgb2YgYWRvbGVzY2VudCBo
ZWFsdGggOiBvZmZpY2lhbCBwdWJsaWNhdGlvbiBvZiB0aGUgU29jaWV0eSBmb3IgQWRvbGVzY2Vu
dCBNZWRpY2luZTwvYWJici0xPjwvYWx0LXBlcmlvZGljYWw+PHBhZ2VzPjU3Ny04MjwvcGFnZXM+
PHZvbHVtZT40Njwvdm9sdW1lPjxudW1iZXI+NjwvbnVtYmVyPjxlZGl0aW9uPjIwMTAvMDUvMTg8
L2VkaXRpb24+PGtleXdvcmRzPjxrZXl3b3JkPkFkb2xlc2NlbnQ8L2tleXdvcmQ+PGtleXdvcmQ+
KkFkb2xlc2NlbnQsIEhvc3BpdGFsaXplZDwva2V5d29yZD48a2V5d29yZD5Bbm9yZXhpYSBOZXJ2
b3NhLypkaWV0IHRoZXJhcHk8L2tleXdvcmQ+PGtleXdvcmQ+Q2hpbGQ8L2tleXdvcmQ+PGtleXdv
cmQ+RW5lcmd5IEludGFrZS9waHlzaW9sb2d5PC9rZXl3b3JkPjxrZXl3b3JkPkh1bWFuczwva2V5
d29yZD48a2V5d29yZD5IeXBvcGhvc3BoYXRlbWlhL2Jsb29kLypldGlvbG9neTwva2V5d29yZD48
a2V5d29yZD5NZWRpY2FsIEF1ZGl0PC9rZXl3b3JkPjxrZXl3b3JkPlJlZmVlZGluZyBTeW5kcm9t
ZTwva2V5d29yZD48a2V5d29yZD5SZXRyb3NwZWN0aXZlIFN0dWRpZXM8L2tleXdvcmQ+PGtleXdv
cmQ+VmljdG9yaWE8L2tleXdvcmQ+PC9rZXl3b3Jkcz48ZGF0ZXM+PHllYXI+MjAxMDwveWVhcj48
cHViLWRhdGVzPjxkYXRlPkp1bjwvZGF0ZT48L3B1Yi1kYXRlcz48L2RhdGVzPjxpc2JuPjE4Nzkt
MTk3MiAoRWxlY3Ryb25pYykmI3hEOzEwNTQtMTM5WCAoTGlua2luZyk8L2lzYm4+PGFjY2Vzc2lv
bi1udW0+MjA0NzIyMTU8L2FjY2Vzc2lvbi1udW0+PHVybHM+PHJlbGF0ZWQtdXJscz48dXJsPmh0
dHA6Ly93d3cubmNiaS5ubG0ubmloLmdvdi9wdWJtZWQvMjA0NzIyMTU8L3VybD48L3JlbGF0ZWQt
dXJscz48L3VybHM+PGVsZWN0cm9uaWMtcmVzb3VyY2UtbnVtPjEwLjEwMTYvai5qYWRvaGVhbHRo
LjIwMDkuMTEuMjA3PC9lbGVjdHJvbmljLXJlc291cmNlLW51bT48bGFuZ3VhZ2U+ZW5nPC9sYW5n
dWFnZT48L3JlY29yZD48L0NpdGU+PC9FbmROb3RlPn==
</w:fldData>
        </w:fldChar>
      </w:r>
      <w:r w:rsidR="00C41A0A">
        <w:rPr>
          <w:sz w:val="24"/>
          <w:szCs w:val="24"/>
        </w:rPr>
        <w:instrText xml:space="preserve"> ADDIN EN.CITE.DATA </w:instrText>
      </w:r>
      <w:r w:rsidR="00E07ECA">
        <w:rPr>
          <w:sz w:val="24"/>
          <w:szCs w:val="24"/>
        </w:rPr>
      </w:r>
      <w:r w:rsidR="00E07ECA">
        <w:rPr>
          <w:sz w:val="24"/>
          <w:szCs w:val="24"/>
        </w:rPr>
        <w:fldChar w:fldCharType="end"/>
      </w:r>
      <w:r w:rsidR="00E07ECA" w:rsidRPr="000A335E">
        <w:rPr>
          <w:sz w:val="24"/>
          <w:szCs w:val="24"/>
        </w:rPr>
      </w:r>
      <w:r w:rsidR="00E07ECA" w:rsidRPr="000A335E">
        <w:rPr>
          <w:sz w:val="24"/>
          <w:szCs w:val="24"/>
        </w:rPr>
        <w:fldChar w:fldCharType="separate"/>
      </w:r>
      <w:r w:rsidR="00C41A0A">
        <w:rPr>
          <w:noProof/>
          <w:sz w:val="24"/>
          <w:szCs w:val="24"/>
        </w:rPr>
        <w:t>(</w:t>
      </w:r>
      <w:hyperlink w:anchor="_ENREF_203" w:tooltip="Ornstein, 2003 #62" w:history="1">
        <w:r w:rsidR="00897281">
          <w:rPr>
            <w:noProof/>
            <w:sz w:val="24"/>
            <w:szCs w:val="24"/>
          </w:rPr>
          <w:t>Ornstein, Golden et al. 2003</w:t>
        </w:r>
      </w:hyperlink>
      <w:r w:rsidR="00C41A0A">
        <w:rPr>
          <w:noProof/>
          <w:sz w:val="24"/>
          <w:szCs w:val="24"/>
        </w:rPr>
        <w:t xml:space="preserve">; </w:t>
      </w:r>
      <w:hyperlink w:anchor="_ENREF_303" w:tooltip="Whitelaw, 2010 #68" w:history="1">
        <w:r w:rsidR="00897281">
          <w:rPr>
            <w:noProof/>
            <w:sz w:val="24"/>
            <w:szCs w:val="24"/>
          </w:rPr>
          <w:t>Whitelaw, Gilbertson et al. 2010</w:t>
        </w:r>
      </w:hyperlink>
      <w:r w:rsidR="00C41A0A">
        <w:rPr>
          <w:noProof/>
          <w:sz w:val="24"/>
          <w:szCs w:val="24"/>
        </w:rPr>
        <w:t>)</w:t>
      </w:r>
      <w:r w:rsidR="00E07ECA" w:rsidRPr="000A335E">
        <w:rPr>
          <w:sz w:val="24"/>
          <w:szCs w:val="24"/>
        </w:rPr>
        <w:fldChar w:fldCharType="end"/>
      </w:r>
      <w:r w:rsidR="000A335E" w:rsidRPr="000A335E">
        <w:rPr>
          <w:sz w:val="24"/>
          <w:szCs w:val="24"/>
        </w:rPr>
        <w:t xml:space="preserve">. </w:t>
      </w:r>
      <w:r>
        <w:rPr>
          <w:sz w:val="24"/>
          <w:szCs w:val="24"/>
        </w:rPr>
        <w:t xml:space="preserve">Furthermore, an additional </w:t>
      </w:r>
      <w:r w:rsidR="000A335E" w:rsidRPr="000A335E">
        <w:rPr>
          <w:sz w:val="24"/>
          <w:szCs w:val="24"/>
        </w:rPr>
        <w:t xml:space="preserve">marker of malnutrition </w:t>
      </w:r>
      <w:r>
        <w:rPr>
          <w:sz w:val="24"/>
          <w:szCs w:val="24"/>
        </w:rPr>
        <w:t xml:space="preserve">will be monitored, </w:t>
      </w:r>
      <w:r w:rsidR="000A335E" w:rsidRPr="000A335E">
        <w:rPr>
          <w:sz w:val="24"/>
          <w:szCs w:val="24"/>
        </w:rPr>
        <w:t>white blood cell count (WBC‘s)</w:t>
      </w:r>
      <w:r>
        <w:rPr>
          <w:sz w:val="24"/>
          <w:szCs w:val="24"/>
        </w:rPr>
        <w:t>,</w:t>
      </w:r>
      <w:r w:rsidR="000A335E" w:rsidRPr="000A335E">
        <w:rPr>
          <w:sz w:val="24"/>
          <w:szCs w:val="24"/>
        </w:rPr>
        <w:t xml:space="preserve"> which like %BMI is often low </w:t>
      </w:r>
      <w:r w:rsidR="00032B9C">
        <w:rPr>
          <w:sz w:val="24"/>
          <w:szCs w:val="24"/>
        </w:rPr>
        <w:t xml:space="preserve">in patients with AN (chapter 2). </w:t>
      </w:r>
      <w:r>
        <w:rPr>
          <w:sz w:val="24"/>
          <w:szCs w:val="24"/>
        </w:rPr>
        <w:t xml:space="preserve">Finally, </w:t>
      </w:r>
      <w:r w:rsidR="00032B9C">
        <w:rPr>
          <w:sz w:val="24"/>
          <w:szCs w:val="24"/>
        </w:rPr>
        <w:t xml:space="preserve">serum glucose, insulin and insulin sensitivity (Homeostatic Model Assessment – Insulin </w:t>
      </w:r>
      <w:r w:rsidR="00D423FA">
        <w:rPr>
          <w:sz w:val="24"/>
          <w:szCs w:val="24"/>
        </w:rPr>
        <w:t>Resistance</w:t>
      </w:r>
      <w:r w:rsidR="00032B9C">
        <w:rPr>
          <w:sz w:val="24"/>
          <w:szCs w:val="24"/>
        </w:rPr>
        <w:t xml:space="preserve"> </w:t>
      </w:r>
      <w:r w:rsidR="00D423FA">
        <w:rPr>
          <w:sz w:val="24"/>
          <w:szCs w:val="24"/>
        </w:rPr>
        <w:t>[</w:t>
      </w:r>
      <w:r w:rsidR="00032B9C">
        <w:rPr>
          <w:sz w:val="24"/>
          <w:szCs w:val="24"/>
        </w:rPr>
        <w:t>HOMA-IR</w:t>
      </w:r>
      <w:r w:rsidR="00D423FA">
        <w:rPr>
          <w:sz w:val="24"/>
          <w:szCs w:val="24"/>
        </w:rPr>
        <w:t>]</w:t>
      </w:r>
      <w:r>
        <w:rPr>
          <w:sz w:val="24"/>
          <w:szCs w:val="24"/>
        </w:rPr>
        <w:t>), will be monitored in relation to hypophosphat</w:t>
      </w:r>
      <w:r w:rsidR="00AA16FD">
        <w:rPr>
          <w:sz w:val="24"/>
          <w:szCs w:val="24"/>
        </w:rPr>
        <w:t>a</w:t>
      </w:r>
      <w:r>
        <w:rPr>
          <w:sz w:val="24"/>
          <w:szCs w:val="24"/>
        </w:rPr>
        <w:t>emia</w:t>
      </w:r>
      <w:r w:rsidR="00032B9C">
        <w:rPr>
          <w:sz w:val="24"/>
          <w:szCs w:val="24"/>
        </w:rPr>
        <w:t xml:space="preserve">. </w:t>
      </w:r>
      <w:r w:rsidR="000A335E" w:rsidRPr="000A335E">
        <w:rPr>
          <w:sz w:val="24"/>
          <w:szCs w:val="24"/>
        </w:rPr>
        <w:t xml:space="preserve"> </w:t>
      </w:r>
    </w:p>
    <w:p w14:paraId="55F92842" w14:textId="77777777" w:rsidR="00032B9C" w:rsidRDefault="00032B9C" w:rsidP="000A335E">
      <w:pPr>
        <w:spacing w:line="480" w:lineRule="auto"/>
        <w:jc w:val="both"/>
        <w:rPr>
          <w:sz w:val="24"/>
          <w:szCs w:val="24"/>
        </w:rPr>
      </w:pPr>
    </w:p>
    <w:p w14:paraId="528A4417" w14:textId="77777777" w:rsidR="00032B9C" w:rsidRPr="000A335E" w:rsidRDefault="00032B9C" w:rsidP="000A335E">
      <w:pPr>
        <w:spacing w:line="480" w:lineRule="auto"/>
        <w:jc w:val="both"/>
        <w:rPr>
          <w:rFonts w:cstheme="minorHAnsi"/>
          <w:sz w:val="24"/>
          <w:szCs w:val="24"/>
        </w:rPr>
      </w:pPr>
    </w:p>
    <w:p w14:paraId="1D631793" w14:textId="77777777" w:rsidR="000A335E" w:rsidRDefault="000A335E" w:rsidP="000A335E">
      <w:pPr>
        <w:spacing w:after="0" w:line="480" w:lineRule="auto"/>
        <w:jc w:val="both"/>
        <w:rPr>
          <w:sz w:val="24"/>
          <w:szCs w:val="24"/>
        </w:rPr>
      </w:pPr>
    </w:p>
    <w:p w14:paraId="7D8C277C" w14:textId="77777777" w:rsidR="004F1F56" w:rsidRDefault="004F1F56" w:rsidP="000A335E">
      <w:pPr>
        <w:spacing w:after="0" w:line="480" w:lineRule="auto"/>
        <w:jc w:val="both"/>
        <w:rPr>
          <w:sz w:val="24"/>
          <w:szCs w:val="24"/>
        </w:rPr>
      </w:pPr>
    </w:p>
    <w:p w14:paraId="04D3AC06" w14:textId="77777777" w:rsidR="004F1F56" w:rsidRDefault="004F1F56" w:rsidP="000A335E">
      <w:pPr>
        <w:spacing w:after="0" w:line="480" w:lineRule="auto"/>
        <w:jc w:val="both"/>
        <w:rPr>
          <w:sz w:val="24"/>
          <w:szCs w:val="24"/>
        </w:rPr>
      </w:pPr>
    </w:p>
    <w:p w14:paraId="477B0BEA" w14:textId="77777777" w:rsidR="004F1F56" w:rsidRPr="000A335E" w:rsidRDefault="004F1F56" w:rsidP="000A335E">
      <w:pPr>
        <w:spacing w:after="0" w:line="480" w:lineRule="auto"/>
        <w:jc w:val="both"/>
        <w:rPr>
          <w:sz w:val="24"/>
          <w:szCs w:val="24"/>
        </w:rPr>
      </w:pPr>
    </w:p>
    <w:p w14:paraId="5684F084" w14:textId="77777777" w:rsidR="000A335E" w:rsidRPr="00C311C9" w:rsidRDefault="00033F2A" w:rsidP="000A335E">
      <w:pPr>
        <w:keepNext/>
        <w:keepLines/>
        <w:spacing w:before="200" w:after="0"/>
        <w:jc w:val="both"/>
        <w:outlineLvl w:val="1"/>
        <w:rPr>
          <w:rFonts w:asciiTheme="majorHAnsi" w:eastAsiaTheme="majorEastAsia" w:hAnsiTheme="majorHAnsi" w:cstheme="majorBidi"/>
          <w:b/>
          <w:bCs/>
          <w:sz w:val="26"/>
          <w:szCs w:val="26"/>
        </w:rPr>
      </w:pPr>
      <w:bookmarkStart w:id="791" w:name="_Toc384719093"/>
      <w:r w:rsidRPr="00C311C9">
        <w:rPr>
          <w:rFonts w:asciiTheme="majorHAnsi" w:eastAsiaTheme="majorEastAsia" w:hAnsiTheme="majorHAnsi" w:cstheme="majorBidi"/>
          <w:b/>
          <w:bCs/>
          <w:sz w:val="26"/>
          <w:szCs w:val="26"/>
        </w:rPr>
        <w:t>10.2 Methods</w:t>
      </w:r>
      <w:bookmarkEnd w:id="791"/>
      <w:r w:rsidRPr="00C311C9">
        <w:rPr>
          <w:rFonts w:asciiTheme="majorHAnsi" w:eastAsiaTheme="majorEastAsia" w:hAnsiTheme="majorHAnsi" w:cstheme="majorBidi"/>
          <w:b/>
          <w:bCs/>
          <w:sz w:val="26"/>
          <w:szCs w:val="26"/>
        </w:rPr>
        <w:t xml:space="preserve"> </w:t>
      </w:r>
    </w:p>
    <w:p w14:paraId="450BCFFE" w14:textId="77777777" w:rsidR="000A335E" w:rsidRPr="000A335E" w:rsidRDefault="000A335E" w:rsidP="000A335E">
      <w:pPr>
        <w:rPr>
          <w:sz w:val="24"/>
          <w:szCs w:val="24"/>
        </w:rPr>
      </w:pPr>
      <w:r w:rsidRPr="000A335E">
        <w:rPr>
          <w:sz w:val="24"/>
          <w:szCs w:val="24"/>
        </w:rPr>
        <w:t>As described in chapter 9</w:t>
      </w:r>
    </w:p>
    <w:p w14:paraId="71372D85" w14:textId="77777777" w:rsidR="000A335E" w:rsidRPr="000A335E" w:rsidRDefault="000A335E" w:rsidP="000A335E">
      <w:pPr>
        <w:rPr>
          <w:sz w:val="24"/>
          <w:szCs w:val="24"/>
        </w:rPr>
      </w:pPr>
    </w:p>
    <w:p w14:paraId="6CDA36E2" w14:textId="1B236442" w:rsidR="000A335E" w:rsidRPr="000A335E" w:rsidRDefault="000A335E" w:rsidP="000A335E">
      <w:pPr>
        <w:spacing w:line="480" w:lineRule="auto"/>
        <w:jc w:val="both"/>
        <w:rPr>
          <w:rFonts w:eastAsia="Times New Roman" w:cstheme="minorHAnsi"/>
          <w:sz w:val="24"/>
          <w:szCs w:val="24"/>
          <w:lang w:val="en-US"/>
        </w:rPr>
      </w:pPr>
      <w:r w:rsidRPr="000A335E">
        <w:rPr>
          <w:rFonts w:eastAsia="Times New Roman" w:cstheme="minorHAnsi"/>
          <w:sz w:val="24"/>
          <w:szCs w:val="24"/>
          <w:lang w:val="en-US"/>
        </w:rPr>
        <w:t xml:space="preserve">On admission </w:t>
      </w:r>
      <w:r w:rsidR="00DD60E8">
        <w:rPr>
          <w:rFonts w:eastAsia="Times New Roman" w:cstheme="minorHAnsi"/>
          <w:sz w:val="24"/>
          <w:szCs w:val="24"/>
          <w:lang w:val="en-US"/>
        </w:rPr>
        <w:t xml:space="preserve">(day 1) </w:t>
      </w:r>
      <w:r w:rsidRPr="000A335E">
        <w:rPr>
          <w:rFonts w:eastAsia="Times New Roman" w:cstheme="minorHAnsi"/>
          <w:sz w:val="24"/>
          <w:szCs w:val="24"/>
          <w:lang w:val="en-US"/>
        </w:rPr>
        <w:t>a venepuncture was taken to monitor serum phosphate, magnesium</w:t>
      </w:r>
      <w:r w:rsidR="00032B9C">
        <w:rPr>
          <w:rFonts w:eastAsia="Times New Roman" w:cstheme="minorHAnsi"/>
          <w:sz w:val="24"/>
          <w:szCs w:val="24"/>
          <w:lang w:val="en-US"/>
        </w:rPr>
        <w:t>, potassium, sodium and calcium.</w:t>
      </w:r>
      <w:r w:rsidRPr="000A335E">
        <w:rPr>
          <w:rFonts w:eastAsia="Times New Roman" w:cstheme="minorHAnsi"/>
          <w:sz w:val="24"/>
          <w:szCs w:val="24"/>
          <w:lang w:val="en-US"/>
        </w:rPr>
        <w:t xml:space="preserve"> </w:t>
      </w:r>
      <w:r w:rsidR="00032B9C">
        <w:rPr>
          <w:rFonts w:eastAsia="Times New Roman" w:cstheme="minorHAnsi"/>
          <w:sz w:val="24"/>
          <w:szCs w:val="24"/>
          <w:lang w:val="en-US"/>
        </w:rPr>
        <w:t>A</w:t>
      </w:r>
      <w:r w:rsidRPr="000A335E">
        <w:rPr>
          <w:rFonts w:eastAsia="Times New Roman" w:cstheme="minorHAnsi"/>
          <w:sz w:val="24"/>
          <w:szCs w:val="24"/>
          <w:lang w:val="en-US"/>
        </w:rPr>
        <w:t xml:space="preserve">dditionally glucose (mmol/ l), insulin </w:t>
      </w:r>
      <w:r w:rsidRPr="000A335E">
        <w:rPr>
          <w:sz w:val="24"/>
          <w:szCs w:val="24"/>
        </w:rPr>
        <w:t>(</w:t>
      </w:r>
      <w:r w:rsidRPr="000A335E">
        <w:rPr>
          <w:rFonts w:cstheme="minorHAnsi"/>
          <w:sz w:val="24"/>
          <w:szCs w:val="24"/>
          <w:lang w:val="en-US"/>
        </w:rPr>
        <w:t>µU/ ml)</w:t>
      </w:r>
      <w:r w:rsidRPr="000A335E">
        <w:rPr>
          <w:sz w:val="24"/>
          <w:szCs w:val="24"/>
        </w:rPr>
        <w:t xml:space="preserve">, </w:t>
      </w:r>
      <w:r w:rsidRPr="000A335E">
        <w:rPr>
          <w:rFonts w:eastAsia="Times New Roman" w:cstheme="minorHAnsi"/>
          <w:sz w:val="24"/>
          <w:szCs w:val="24"/>
          <w:lang w:val="en-US"/>
        </w:rPr>
        <w:t xml:space="preserve">and a full blood count were also taken. Subsequent overnight fasting venopunctures were carried out on day 2, 4, 6 and 10 of refeeding. Insulin sensitivity was calculated using HOMA-IR – fasting plasma insulin </w:t>
      </w:r>
      <w:r w:rsidRPr="000A335E">
        <w:rPr>
          <w:sz w:val="24"/>
          <w:szCs w:val="24"/>
        </w:rPr>
        <w:t>(</w:t>
      </w:r>
      <w:r w:rsidRPr="000A335E">
        <w:rPr>
          <w:rFonts w:cstheme="minorHAnsi"/>
          <w:sz w:val="24"/>
          <w:szCs w:val="24"/>
          <w:lang w:val="en-US"/>
        </w:rPr>
        <w:t>µU/ ml)</w:t>
      </w:r>
      <w:r w:rsidRPr="000A335E">
        <w:rPr>
          <w:sz w:val="24"/>
          <w:szCs w:val="24"/>
        </w:rPr>
        <w:t xml:space="preserve"> x fasting plasma </w:t>
      </w:r>
      <w:r w:rsidRPr="000A335E">
        <w:rPr>
          <w:rFonts w:eastAsia="Times New Roman" w:cstheme="minorHAnsi"/>
          <w:sz w:val="24"/>
          <w:szCs w:val="24"/>
          <w:lang w:val="en-US"/>
        </w:rPr>
        <w:t xml:space="preserve">glucose (mmol/ l)/ 22.5 </w:t>
      </w:r>
      <w:r w:rsidR="00E07ECA" w:rsidRPr="000A335E">
        <w:rPr>
          <w:rFonts w:eastAsia="Times New Roman" w:cstheme="minorHAnsi"/>
          <w:sz w:val="24"/>
          <w:szCs w:val="24"/>
          <w:lang w:val="en-US"/>
        </w:rPr>
        <w:fldChar w:fldCharType="begin"/>
      </w:r>
      <w:r w:rsidR="00C41A0A">
        <w:rPr>
          <w:rFonts w:eastAsia="Times New Roman" w:cstheme="minorHAnsi"/>
          <w:sz w:val="24"/>
          <w:szCs w:val="24"/>
          <w:lang w:val="en-US"/>
        </w:rPr>
        <w:instrText xml:space="preserve"> ADDIN EN.CITE &lt;EndNote&gt;&lt;Cite&gt;&lt;Author&gt;Matthews&lt;/Author&gt;&lt;Year&gt;1985&lt;/Year&gt;&lt;RecNum&gt;2856&lt;/RecNum&gt;&lt;DisplayText&gt;(Matthews, Hosker et al. 1985)&lt;/DisplayText&gt;&lt;record&gt;&lt;rec-number&gt;2856&lt;/rec-number&gt;&lt;foreign-keys&gt;&lt;key app="EN" db-id="e2fxw52sgezepbeswayxtdxf5zr5fardt2wx"&gt;2856&lt;/key&gt;&lt;/foreign-keys&gt;&lt;ref-type name="Journal Article"&gt;17&lt;/ref-type&gt;&lt;contributors&gt;&lt;authors&gt;&lt;author&gt;Matthews, D. R.&lt;/author&gt;&lt;author&gt;Hosker, J. P.&lt;/author&gt;&lt;author&gt;Rudenski, A. S.&lt;/author&gt;&lt;author&gt;Naylor, B. A.&lt;/author&gt;&lt;author&gt;Treacher, D. F.&lt;/author&gt;&lt;author&gt;Turner, R. C.&lt;/author&gt;&lt;/authors&gt;&lt;/contributors&gt;&lt;titles&gt;&lt;title&gt;Homeostasis model assessment: insulin resistance and beta-cell function from fasting plasma glucose and insulin concentrations in man&lt;/title&gt;&lt;secondary-title&gt;Diabetologia&lt;/secondary-title&gt;&lt;alt-title&gt;Diabetologia&lt;/alt-title&gt;&lt;/titles&gt;&lt;periodical&gt;&lt;full-title&gt;Diabetologia&lt;/full-title&gt;&lt;abbr-1&gt;Diabetologia&lt;/abbr-1&gt;&lt;/periodical&gt;&lt;alt-periodical&gt;&lt;full-title&gt;Diabetologia&lt;/full-title&gt;&lt;abbr-1&gt;Diabetologia&lt;/abbr-1&gt;&lt;/alt-periodical&gt;&lt;pages&gt;412-9&lt;/pages&gt;&lt;volume&gt;28&lt;/volume&gt;&lt;number&gt;7&lt;/number&gt;&lt;edition&gt;1985/07/01&lt;/edition&gt;&lt;keywords&gt;&lt;keyword&gt;Adult&lt;/keyword&gt;&lt;keyword&gt;Blood Glucose/*metabolism&lt;/keyword&gt;&lt;keyword&gt;Computers&lt;/keyword&gt;&lt;keyword&gt;Diabetes Mellitus, Type 2/*diagnosis/physiopathology&lt;/keyword&gt;&lt;keyword&gt;Erythrocytes/metabolism&lt;/keyword&gt;&lt;keyword&gt;Fasting&lt;/keyword&gt;&lt;keyword&gt;Homeostasis&lt;/keyword&gt;&lt;keyword&gt;Humans&lt;/keyword&gt;&lt;keyword&gt;Insulin/*blood&lt;/keyword&gt;&lt;keyword&gt;*Insulin Resistance&lt;/keyword&gt;&lt;keyword&gt;Islets of Langerhans/*physiopathology&lt;/keyword&gt;&lt;keyword&gt;Middle Aged&lt;/keyword&gt;&lt;keyword&gt;Monocytes/metabolism&lt;/keyword&gt;&lt;keyword&gt;Receptor, Insulin/metabolism&lt;/keyword&gt;&lt;/keywords&gt;&lt;dates&gt;&lt;year&gt;1985&lt;/year&gt;&lt;pub-dates&gt;&lt;date&gt;Jul&lt;/date&gt;&lt;/pub-dates&gt;&lt;/dates&gt;&lt;isbn&gt;0012-186X (Print)&amp;#xD;0012-186X (Linking)&lt;/isbn&gt;&lt;accession-num&gt;3899825&lt;/accession-num&gt;&lt;work-type&gt;Comparative Study&amp;#xD;Research Support, Non-U.S. Gov&amp;apos;t&lt;/work-type&gt;&lt;urls&gt;&lt;related-urls&gt;&lt;url&gt;http://www.ncbi.nlm.nih.gov/pubmed/3899825&lt;/url&gt;&lt;/related-urls&gt;&lt;/urls&gt;&lt;language&gt;eng&lt;/language&gt;&lt;/record&gt;&lt;/Cite&gt;&lt;/EndNote&gt;</w:instrText>
      </w:r>
      <w:r w:rsidR="00E07ECA" w:rsidRPr="000A335E">
        <w:rPr>
          <w:rFonts w:eastAsia="Times New Roman" w:cstheme="minorHAnsi"/>
          <w:sz w:val="24"/>
          <w:szCs w:val="24"/>
          <w:lang w:val="en-US"/>
        </w:rPr>
        <w:fldChar w:fldCharType="separate"/>
      </w:r>
      <w:r w:rsidR="00C41A0A">
        <w:rPr>
          <w:rFonts w:eastAsia="Times New Roman" w:cstheme="minorHAnsi"/>
          <w:noProof/>
          <w:sz w:val="24"/>
          <w:szCs w:val="24"/>
          <w:lang w:val="en-US"/>
        </w:rPr>
        <w:t>(</w:t>
      </w:r>
      <w:hyperlink w:anchor="_ENREF_159" w:tooltip="Matthews, 1985 #2856" w:history="1">
        <w:r w:rsidR="00897281">
          <w:rPr>
            <w:rFonts w:eastAsia="Times New Roman" w:cstheme="minorHAnsi"/>
            <w:noProof/>
            <w:sz w:val="24"/>
            <w:szCs w:val="24"/>
            <w:lang w:val="en-US"/>
          </w:rPr>
          <w:t>Matthews, Hosker et al. 1985</w:t>
        </w:r>
      </w:hyperlink>
      <w:r w:rsidR="00C41A0A">
        <w:rPr>
          <w:rFonts w:eastAsia="Times New Roman" w:cstheme="minorHAnsi"/>
          <w:noProof/>
          <w:sz w:val="24"/>
          <w:szCs w:val="24"/>
          <w:lang w:val="en-US"/>
        </w:rPr>
        <w:t>)</w:t>
      </w:r>
      <w:r w:rsidR="00E07ECA" w:rsidRPr="000A335E">
        <w:rPr>
          <w:rFonts w:eastAsia="Times New Roman" w:cstheme="minorHAnsi"/>
          <w:sz w:val="24"/>
          <w:szCs w:val="24"/>
          <w:lang w:val="en-US"/>
        </w:rPr>
        <w:fldChar w:fldCharType="end"/>
      </w:r>
      <w:r w:rsidRPr="000A335E">
        <w:rPr>
          <w:rFonts w:eastAsia="Times New Roman" w:cstheme="minorHAnsi"/>
          <w:sz w:val="24"/>
          <w:szCs w:val="24"/>
          <w:lang w:val="en-US"/>
        </w:rPr>
        <w:t>.</w:t>
      </w:r>
      <w:r w:rsidR="00652FEE" w:rsidRPr="00652FEE">
        <w:rPr>
          <w:sz w:val="24"/>
          <w:szCs w:val="24"/>
        </w:rPr>
        <w:t xml:space="preserve"> </w:t>
      </w:r>
      <w:r w:rsidR="00652FEE" w:rsidRPr="000A335E">
        <w:rPr>
          <w:sz w:val="24"/>
          <w:szCs w:val="24"/>
        </w:rPr>
        <w:t>An episode of refeeding hypophosphat</w:t>
      </w:r>
      <w:r w:rsidR="00AA16FD">
        <w:rPr>
          <w:sz w:val="24"/>
          <w:szCs w:val="24"/>
        </w:rPr>
        <w:t>a</w:t>
      </w:r>
      <w:r w:rsidR="00652FEE" w:rsidRPr="000A335E">
        <w:rPr>
          <w:sz w:val="24"/>
          <w:szCs w:val="24"/>
        </w:rPr>
        <w:t>emia was defined as serum phosphate levels reducing to or below 0.9mmol/ l (</w:t>
      </w:r>
      <w:r w:rsidR="00E07ECA" w:rsidRPr="000A335E">
        <w:rPr>
          <w:sz w:val="24"/>
          <w:szCs w:val="24"/>
        </w:rPr>
        <w:fldChar w:fldCharType="begin">
          <w:fldData xml:space="preserve">PEVuZE5vdGU+PENpdGU+PEF1dGhvcj5Pcm5zdGVpbjwvQXV0aG9yPjxZZWFyPjIwMDM8L1llYXI+
PFJlY051bT42MjwvUmVjTnVtPjxEaXNwbGF5VGV4dD4oT3Juc3RlaW4sIEdvbGRlbiBldCBhbC4g
MjAwMyk8L0Rpc3BsYXlUZXh0PjxyZWNvcmQ+PHJlYy1udW1iZXI+NjI8L3JlYy1udW1iZXI+PGZv
cmVpZ24ta2V5cz48a2V5IGFwcD0iRU4iIGRiLWlkPSJlMmZ4dzUyc2dlemVwYmVzd2F5eHRkeGY1
enI1ZmFyZHQyd3giPjYyPC9rZXk+PC9mb3JlaWduLWtleXM+PHJlZi10eXBlIG5hbWU9IkpvdXJu
YWwgQXJ0aWNsZSI+MTc8L3JlZi10eXBlPjxjb250cmlidXRvcnM+PGF1dGhvcnM+PGF1dGhvcj5P
cm5zdGVpbiwgUi4gTS48L2F1dGhvcj48YXV0aG9yPkdvbGRlbiwgTi4gSC48L2F1dGhvcj48YXV0
aG9yPkphY29ic29uLCBNLiBTLjwvYXV0aG9yPjxhdXRob3I+U2hlbmtlciwgSS4gUi48L2F1dGhv
cj48L2F1dGhvcnM+PC9jb250cmlidXRvcnM+PGF1dGgtYWRkcmVzcz5EaXZpc2lvbiBvZiBBZG9s
ZXNjZW50IE1lZGljaW5lLCBEZXBhcnRtZW50IG9mIFBlZGlhdHJpY3MsIFNjaG5laWRlciBDaGls
ZHJlbiZhcG9zO3MgSG9zcGl0YWwgb2YgdGhlIE5vcnRoIFNob3JlLUxvbmcgSXNsYW5kIEpld2lz
aCBIZWFsdGggU3lzdGVtLCBOZXcgSHlkZSBQYXJrLCBOZXcgWW9yayAxMTA0MCwgVVNBLjwvYXV0
aC1hZGRyZXNzPjx0aXRsZXM+PHRpdGxlPkh5cG9waG9zcGhhdGVtaWEgZHVyaW5nIG51dHJpdGlv
bmFsIHJlaGFiaWxpdGF0aW9uIGluIGFub3JleGlhIG5lcnZvc2E6IGltcGxpY2F0aW9ucyBmb3Ig
cmVmZWVkaW5nIGFuZCBtb25pdG9yaW5nPC90aXRsZT48c2Vjb25kYXJ5LXRpdGxlPkogQWRvbGVz
YyBIZWFsdGg8L3NlY29uZGFyeS10aXRsZT48YWx0LXRpdGxlPlRoZSBKb3VybmFsIG9mIGFkb2xl
c2NlbnQgaGVhbHRoIDogb2ZmaWNpYWwgcHVibGljYXRpb24gb2YgdGhlIFNvY2lldHkgZm9yIEFk
b2xlc2NlbnQgTWVkaWNpbmU8L2FsdC10aXRsZT48L3RpdGxlcz48cGVyaW9kaWNhbD48ZnVsbC10
aXRsZT5KIEFkb2xlc2MgSGVhbHRoPC9mdWxsLXRpdGxlPjxhYmJyLTE+VGhlIEpvdXJuYWwgb2Yg
YWRvbGVzY2VudCBoZWFsdGggOiBvZmZpY2lhbCBwdWJsaWNhdGlvbiBvZiB0aGUgU29jaWV0eSBm
b3IgQWRvbGVzY2VudCBNZWRpY2luZTwvYWJici0xPjwvcGVyaW9kaWNhbD48YWx0LXBlcmlvZGlj
YWw+PGZ1bGwtdGl0bGU+SiBBZG9sZXNjIEhlYWx0aDwvZnVsbC10aXRsZT48YWJici0xPlRoZSBK
b3VybmFsIG9mIGFkb2xlc2NlbnQgaGVhbHRoIDogb2ZmaWNpYWwgcHVibGljYXRpb24gb2YgdGhl
IFNvY2lldHkgZm9yIEFkb2xlc2NlbnQgTWVkaWNpbmU8L2FiYnItMT48L2FsdC1wZXJpb2RpY2Fs
PjxwYWdlcz44My04PC9wYWdlcz48dm9sdW1lPjMyPC92b2x1bWU+PG51bWJlcj4xPC9udW1iZXI+
PGVkaXRpb24+MjAwMy8wMS8wMTwvZWRpdGlvbj48a2V5d29yZHM+PGtleXdvcmQ+QWRvbGVzY2Vu
dDwva2V5d29yZD48a2V5d29yZD5BZG9sZXNjZW50IE51dHJpdGlvbmFsIFBoeXNpb2xvZ2ljYWwg
UGhlbm9tZW5hPC9rZXl3b3JkPjxrZXl3b3JkPkFkb2xlc2NlbnQsIEhvc3BpdGFsaXplZDwva2V5
d29yZD48a2V5d29yZD5Bbm9yZXhpYSBOZXJ2b3NhL2NvbXBsaWNhdGlvbnMvKmRpZXQgdGhlcmFw
eS9yZWhhYmlsaXRhdGlvbjwva2V5d29yZD48a2V5d29yZD5GZW1hbGU8L2tleXdvcmQ+PGtleXdv
cmQ+SHVtYW5zPC9rZXl3b3JkPjxrZXl3b3JkPkh5cG9waG9zcGhhdGVtaWEvKmJsb29kL2VwaWRl
bWlvbG9neS9ldGlvbG9neTwva2V5d29yZD48a2V5d29yZD5JbmNpZGVuY2U8L2tleXdvcmQ+PGtl
eXdvcmQ+TWFsZTwva2V5d29yZD48a2V5d29yZD4qTW9uaXRvcmluZywgUGh5c2lvbG9naWM8L2tl
eXdvcmQ+PGtleXdvcmQ+VW5pdGVkIFN0YXRlcy9lcGlkZW1pb2xvZ3k8L2tleXdvcmQ+PC9rZXl3
b3Jkcz48ZGF0ZXM+PHllYXI+MjAwMzwveWVhcj48cHViLWRhdGVzPjxkYXRlPkphbjwvZGF0ZT48
L3B1Yi1kYXRlcz48L2RhdGVzPjxpc2JuPjEwNTQtMTM5WCAoUHJpbnQpJiN4RDsxMDU0LTEzOVgg
KExpbmtpbmcpPC9pc2JuPjxhY2Nlc3Npb24tbnVtPjEyNTA3ODA2PC9hY2Nlc3Npb24tbnVtPjx1
cmxzPjxyZWxhdGVkLXVybHM+PHVybD5odHRwOi8vd3d3Lm5jYmkubmxtLm5paC5nb3YvcHVibWVk
LzEyNTA3ODA2PC91cmw+PC9yZWxhdGVkLXVybHM+PC91cmxzPjxsYW5ndWFnZT5lbmc8L2xhbmd1
YWdlPjwvcmVjb3JkPjwvQ2l0ZT48L0VuZE5vdGU+AG==
</w:fldData>
        </w:fldChar>
      </w:r>
      <w:r w:rsidR="00652FEE">
        <w:rPr>
          <w:sz w:val="24"/>
          <w:szCs w:val="24"/>
        </w:rPr>
        <w:instrText xml:space="preserve"> ADDIN EN.CITE </w:instrText>
      </w:r>
      <w:r w:rsidR="00E07ECA">
        <w:rPr>
          <w:sz w:val="24"/>
          <w:szCs w:val="24"/>
        </w:rPr>
        <w:fldChar w:fldCharType="begin">
          <w:fldData xml:space="preserve">PEVuZE5vdGU+PENpdGU+PEF1dGhvcj5Pcm5zdGVpbjwvQXV0aG9yPjxZZWFyPjIwMDM8L1llYXI+
PFJlY051bT42MjwvUmVjTnVtPjxEaXNwbGF5VGV4dD4oT3Juc3RlaW4sIEdvbGRlbiBldCBhbC4g
MjAwMyk8L0Rpc3BsYXlUZXh0PjxyZWNvcmQ+PHJlYy1udW1iZXI+NjI8L3JlYy1udW1iZXI+PGZv
cmVpZ24ta2V5cz48a2V5IGFwcD0iRU4iIGRiLWlkPSJlMmZ4dzUyc2dlemVwYmVzd2F5eHRkeGY1
enI1ZmFyZHQyd3giPjYyPC9rZXk+PC9mb3JlaWduLWtleXM+PHJlZi10eXBlIG5hbWU9IkpvdXJu
YWwgQXJ0aWNsZSI+MTc8L3JlZi10eXBlPjxjb250cmlidXRvcnM+PGF1dGhvcnM+PGF1dGhvcj5P
cm5zdGVpbiwgUi4gTS48L2F1dGhvcj48YXV0aG9yPkdvbGRlbiwgTi4gSC48L2F1dGhvcj48YXV0
aG9yPkphY29ic29uLCBNLiBTLjwvYXV0aG9yPjxhdXRob3I+U2hlbmtlciwgSS4gUi48L2F1dGhv
cj48L2F1dGhvcnM+PC9jb250cmlidXRvcnM+PGF1dGgtYWRkcmVzcz5EaXZpc2lvbiBvZiBBZG9s
ZXNjZW50IE1lZGljaW5lLCBEZXBhcnRtZW50IG9mIFBlZGlhdHJpY3MsIFNjaG5laWRlciBDaGls
ZHJlbiZhcG9zO3MgSG9zcGl0YWwgb2YgdGhlIE5vcnRoIFNob3JlLUxvbmcgSXNsYW5kIEpld2lz
aCBIZWFsdGggU3lzdGVtLCBOZXcgSHlkZSBQYXJrLCBOZXcgWW9yayAxMTA0MCwgVVNBLjwvYXV0
aC1hZGRyZXNzPjx0aXRsZXM+PHRpdGxlPkh5cG9waG9zcGhhdGVtaWEgZHVyaW5nIG51dHJpdGlv
bmFsIHJlaGFiaWxpdGF0aW9uIGluIGFub3JleGlhIG5lcnZvc2E6IGltcGxpY2F0aW9ucyBmb3Ig
cmVmZWVkaW5nIGFuZCBtb25pdG9yaW5nPC90aXRsZT48c2Vjb25kYXJ5LXRpdGxlPkogQWRvbGVz
YyBIZWFsdGg8L3NlY29uZGFyeS10aXRsZT48YWx0LXRpdGxlPlRoZSBKb3VybmFsIG9mIGFkb2xl
c2NlbnQgaGVhbHRoIDogb2ZmaWNpYWwgcHVibGljYXRpb24gb2YgdGhlIFNvY2lldHkgZm9yIEFk
b2xlc2NlbnQgTWVkaWNpbmU8L2FsdC10aXRsZT48L3RpdGxlcz48cGVyaW9kaWNhbD48ZnVsbC10
aXRsZT5KIEFkb2xlc2MgSGVhbHRoPC9mdWxsLXRpdGxlPjxhYmJyLTE+VGhlIEpvdXJuYWwgb2Yg
YWRvbGVzY2VudCBoZWFsdGggOiBvZmZpY2lhbCBwdWJsaWNhdGlvbiBvZiB0aGUgU29jaWV0eSBm
b3IgQWRvbGVzY2VudCBNZWRpY2luZTwvYWJici0xPjwvcGVyaW9kaWNhbD48YWx0LXBlcmlvZGlj
YWw+PGZ1bGwtdGl0bGU+SiBBZG9sZXNjIEhlYWx0aDwvZnVsbC10aXRsZT48YWJici0xPlRoZSBK
b3VybmFsIG9mIGFkb2xlc2NlbnQgaGVhbHRoIDogb2ZmaWNpYWwgcHVibGljYXRpb24gb2YgdGhl
IFNvY2lldHkgZm9yIEFkb2xlc2NlbnQgTWVkaWNpbmU8L2FiYnItMT48L2FsdC1wZXJpb2RpY2Fs
PjxwYWdlcz44My04PC9wYWdlcz48dm9sdW1lPjMyPC92b2x1bWU+PG51bWJlcj4xPC9udW1iZXI+
PGVkaXRpb24+MjAwMy8wMS8wMTwvZWRpdGlvbj48a2V5d29yZHM+PGtleXdvcmQ+QWRvbGVzY2Vu
dDwva2V5d29yZD48a2V5d29yZD5BZG9sZXNjZW50IE51dHJpdGlvbmFsIFBoeXNpb2xvZ2ljYWwg
UGhlbm9tZW5hPC9rZXl3b3JkPjxrZXl3b3JkPkFkb2xlc2NlbnQsIEhvc3BpdGFsaXplZDwva2V5
d29yZD48a2V5d29yZD5Bbm9yZXhpYSBOZXJ2b3NhL2NvbXBsaWNhdGlvbnMvKmRpZXQgdGhlcmFw
eS9yZWhhYmlsaXRhdGlvbjwva2V5d29yZD48a2V5d29yZD5GZW1hbGU8L2tleXdvcmQ+PGtleXdv
cmQ+SHVtYW5zPC9rZXl3b3JkPjxrZXl3b3JkPkh5cG9waG9zcGhhdGVtaWEvKmJsb29kL2VwaWRl
bWlvbG9neS9ldGlvbG9neTwva2V5d29yZD48a2V5d29yZD5JbmNpZGVuY2U8L2tleXdvcmQ+PGtl
eXdvcmQ+TWFsZTwva2V5d29yZD48a2V5d29yZD4qTW9uaXRvcmluZywgUGh5c2lvbG9naWM8L2tl
eXdvcmQ+PGtleXdvcmQ+VW5pdGVkIFN0YXRlcy9lcGlkZW1pb2xvZ3k8L2tleXdvcmQ+PC9rZXl3
b3Jkcz48ZGF0ZXM+PHllYXI+MjAwMzwveWVhcj48cHViLWRhdGVzPjxkYXRlPkphbjwvZGF0ZT48
L3B1Yi1kYXRlcz48L2RhdGVzPjxpc2JuPjEwNTQtMTM5WCAoUHJpbnQpJiN4RDsxMDU0LTEzOVgg
KExpbmtpbmcpPC9pc2JuPjxhY2Nlc3Npb24tbnVtPjEyNTA3ODA2PC9hY2Nlc3Npb24tbnVtPjx1
cmxzPjxyZWxhdGVkLXVybHM+PHVybD5odHRwOi8vd3d3Lm5jYmkubmxtLm5paC5nb3YvcHVibWVk
LzEyNTA3ODA2PC91cmw+PC9yZWxhdGVkLXVybHM+PC91cmxzPjxsYW5ndWFnZT5lbmc8L2xhbmd1
YWdlPjwvcmVjb3JkPjwvQ2l0ZT48L0VuZE5vdGU+AG==
</w:fldData>
        </w:fldChar>
      </w:r>
      <w:r w:rsidR="00652FEE">
        <w:rPr>
          <w:sz w:val="24"/>
          <w:szCs w:val="24"/>
        </w:rPr>
        <w:instrText xml:space="preserve"> ADDIN EN.CITE.DATA </w:instrText>
      </w:r>
      <w:r w:rsidR="00E07ECA">
        <w:rPr>
          <w:sz w:val="24"/>
          <w:szCs w:val="24"/>
        </w:rPr>
      </w:r>
      <w:r w:rsidR="00E07ECA">
        <w:rPr>
          <w:sz w:val="24"/>
          <w:szCs w:val="24"/>
        </w:rPr>
        <w:fldChar w:fldCharType="end"/>
      </w:r>
      <w:r w:rsidR="00E07ECA" w:rsidRPr="000A335E">
        <w:rPr>
          <w:sz w:val="24"/>
          <w:szCs w:val="24"/>
        </w:rPr>
      </w:r>
      <w:r w:rsidR="00E07ECA" w:rsidRPr="000A335E">
        <w:rPr>
          <w:sz w:val="24"/>
          <w:szCs w:val="24"/>
        </w:rPr>
        <w:fldChar w:fldCharType="separate"/>
      </w:r>
      <w:r w:rsidR="00652FEE">
        <w:rPr>
          <w:noProof/>
          <w:sz w:val="24"/>
          <w:szCs w:val="24"/>
        </w:rPr>
        <w:t>(</w:t>
      </w:r>
      <w:hyperlink w:anchor="_ENREF_203" w:tooltip="Ornstein, 2003 #62" w:history="1">
        <w:r w:rsidR="00897281">
          <w:rPr>
            <w:noProof/>
            <w:sz w:val="24"/>
            <w:szCs w:val="24"/>
          </w:rPr>
          <w:t>Ornstein, Golden et al. 2003</w:t>
        </w:r>
      </w:hyperlink>
      <w:r w:rsidR="00652FEE">
        <w:rPr>
          <w:noProof/>
          <w:sz w:val="24"/>
          <w:szCs w:val="24"/>
        </w:rPr>
        <w:t>)</w:t>
      </w:r>
      <w:r w:rsidR="00E07ECA" w:rsidRPr="000A335E">
        <w:rPr>
          <w:sz w:val="24"/>
          <w:szCs w:val="24"/>
        </w:rPr>
        <w:fldChar w:fldCharType="end"/>
      </w:r>
      <w:r w:rsidR="00652FEE" w:rsidRPr="000A335E">
        <w:rPr>
          <w:sz w:val="24"/>
          <w:szCs w:val="24"/>
        </w:rPr>
        <w:t>.</w:t>
      </w:r>
    </w:p>
    <w:p w14:paraId="0A7867C7" w14:textId="77777777" w:rsidR="000A335E" w:rsidRDefault="00033F2A" w:rsidP="00033F2A">
      <w:pPr>
        <w:pStyle w:val="Heading3"/>
      </w:pPr>
      <w:bookmarkStart w:id="792" w:name="_Toc384719094"/>
      <w:r>
        <w:t xml:space="preserve">10.2.1 </w:t>
      </w:r>
      <w:r w:rsidR="000A335E" w:rsidRPr="000A335E">
        <w:t>Statistical Analysis</w:t>
      </w:r>
      <w:bookmarkEnd w:id="792"/>
      <w:r w:rsidR="000A335E" w:rsidRPr="000A335E">
        <w:t xml:space="preserve"> </w:t>
      </w:r>
    </w:p>
    <w:p w14:paraId="4831F185" w14:textId="77777777" w:rsidR="00033F2A" w:rsidRPr="00033F2A" w:rsidRDefault="00033F2A" w:rsidP="00033F2A"/>
    <w:p w14:paraId="3F0B45F2" w14:textId="2A191A9C" w:rsidR="000A335E" w:rsidRPr="000A335E" w:rsidRDefault="00D423FA" w:rsidP="000A335E">
      <w:pPr>
        <w:spacing w:after="0" w:line="480" w:lineRule="auto"/>
        <w:jc w:val="both"/>
        <w:rPr>
          <w:sz w:val="24"/>
          <w:szCs w:val="24"/>
        </w:rPr>
      </w:pPr>
      <w:r>
        <w:rPr>
          <w:sz w:val="24"/>
          <w:szCs w:val="24"/>
        </w:rPr>
        <w:t xml:space="preserve">The present study aimed to assess </w:t>
      </w:r>
      <w:r w:rsidR="00DD60E8">
        <w:rPr>
          <w:sz w:val="24"/>
          <w:szCs w:val="24"/>
        </w:rPr>
        <w:t xml:space="preserve">determinants of </w:t>
      </w:r>
      <w:r>
        <w:rPr>
          <w:sz w:val="24"/>
          <w:szCs w:val="24"/>
        </w:rPr>
        <w:t xml:space="preserve">post refeeding phosphate. </w:t>
      </w:r>
      <w:r w:rsidR="000A335E" w:rsidRPr="000A335E">
        <w:rPr>
          <w:sz w:val="24"/>
          <w:szCs w:val="24"/>
        </w:rPr>
        <w:t xml:space="preserve">To detect a change in serum phosphate of 0.25mmol/ l with a standard deviation of 0.2mmol/ l (0.6mg/dl) </w:t>
      </w:r>
      <w:r w:rsidR="00E07ECA" w:rsidRPr="000A335E">
        <w:rPr>
          <w:sz w:val="24"/>
          <w:szCs w:val="24"/>
        </w:rPr>
        <w:fldChar w:fldCharType="begin">
          <w:fldData xml:space="preserve">PEVuZE5vdGU+PENpdGU+PEF1dGhvcj5HYXJiZXI8L0F1dGhvcj48WWVhcj4yMDEyPC9ZZWFyPjxS
ZWNOdW0+NjI4PC9SZWNOdW0+PERpc3BsYXlUZXh0PihPcm5zdGVpbiwgR29sZGVuIGV0IGFsLiAy
MDAzOyBHYXJiZXIsIE1pY2hpaGF0YSBldCBhbC4gMjAxMik8L0Rpc3BsYXlUZXh0PjxyZWNvcmQ+
PHJlYy1udW1iZXI+NjI4PC9yZWMtbnVtYmVyPjxmb3JlaWduLWtleXM+PGtleSBhcHA9IkVOIiBk
Yi1pZD0iZTJmeHc1MnNnZXplcGJlc3dheXh0ZHhmNXpyNWZhcmR0Mnd4Ij42Mjg8L2tleT48L2Zv
cmVpZ24ta2V5cz48cmVmLXR5cGUgbmFtZT0iSm91cm5hbCBBcnRpY2xlIj4xNzwvcmVmLXR5cGU+
PGNvbnRyaWJ1dG9ycz48YXV0aG9ycz48YXV0aG9yPkdhcmJlciwgQS4gSy48L2F1dGhvcj48YXV0
aG9yPk1pY2hpaGF0YSwgTi48L2F1dGhvcj48YXV0aG9yPkhldG5hbCwgSy48L2F1dGhvcj48YXV0
aG9yPlNoYWZlciwgTS4gQS48L2F1dGhvcj48YXV0aG9yPk1vc2NpY2tpLCBBLiBCLjwvYXV0aG9y
PjwvYXV0aG9ycz48L2NvbnRyaWJ1dG9ycz48YXV0aC1hZGRyZXNzPkRpdmlzaW9uIG9mIEFkb2xl
c2NlbnQgTWVkaWNpbmUsIFVuaXZlcnNpdHkgb2YgQ2FsaWZvcm5pYSwgU2FuIEZyYW5jaXNjbywg
Q2FsaWZvcm5pYS48L2F1dGgtYWRkcmVzcz48dGl0bGVzPjx0aXRsZT5BIHByb3NwZWN0aXZlIGV4
YW1pbmF0aW9uIG9mIHdlaWdodCBnYWluIGluIGhvc3BpdGFsaXplZCBhZG9sZXNjZW50cyB3aXRo
IGFub3JleGlhIG5lcnZvc2Egb24gYSByZWNvbW1lbmRlZCByZWZlZWRpbmcgcHJvdG9jb2w8L3Rp
dGxlPjxzZWNvbmRhcnktdGl0bGU+SiBBZG9sZXNjIEhlYWx0aDwvc2Vjb25kYXJ5LXRpdGxlPjxh
bHQtdGl0bGU+VGhlIEpvdXJuYWwgb2YgYWRvbGVzY2VudCBoZWFsdGggOiBvZmZpY2lhbCBwdWJs
aWNhdGlvbiBvZiB0aGUgU29jaWV0eSBmb3IgQWRvbGVzY2VudCBNZWRpY2luZTwvYWx0LXRpdGxl
PjwvdGl0bGVzPjxwZXJpb2RpY2FsPjxmdWxsLXRpdGxlPkogQWRvbGVzYyBIZWFsdGg8L2Z1bGwt
dGl0bGU+PGFiYnItMT5UaGUgSm91cm5hbCBvZiBhZG9sZXNjZW50IGhlYWx0aCA6IG9mZmljaWFs
IHB1YmxpY2F0aW9uIG9mIHRoZSBTb2NpZXR5IGZvciBBZG9sZXNjZW50IE1lZGljaW5lPC9hYmJy
LTE+PC9wZXJpb2RpY2FsPjxhbHQtcGVyaW9kaWNhbD48ZnVsbC10aXRsZT5KIEFkb2xlc2MgSGVh
bHRoPC9mdWxsLXRpdGxlPjxhYmJyLTE+VGhlIEpvdXJuYWwgb2YgYWRvbGVzY2VudCBoZWFsdGgg
OiBvZmZpY2lhbCBwdWJsaWNhdGlvbiBvZiB0aGUgU29jaWV0eSBmb3IgQWRvbGVzY2VudCBNZWRp
Y2luZTwvYWJici0xPjwvYWx0LXBlcmlvZGljYWw+PHBhZ2VzPjI0LTk8L3BhZ2VzPjx2b2x1bWU+
NTA8L3ZvbHVtZT48bnVtYmVyPjE8L251bWJlcj48ZWRpdGlvbj4yMDExLzEyLzIzPC9lZGl0aW9u
PjxkYXRlcz48eWVhcj4yMDEyPC95ZWFyPjxwdWItZGF0ZXM+PGRhdGU+SmFuPC9kYXRlPjwvcHVi
LWRhdGVzPjwvZGF0ZXM+PGlzYm4+MTg3OS0xOTcyIChFbGVjdHJvbmljKSYjeEQ7MTA1NC0xMzlY
IChMaW5raW5nKTwvaXNibj48YWNjZXNzaW9uLW51bT4yMjE4ODgzMDwvYWNjZXNzaW9uLW51bT48
dXJscz48cmVsYXRlZC11cmxzPjx1cmw+aHR0cDovL3d3dy5uY2JpLm5sbS5uaWguZ292L3B1Ym1l
ZC8yMjE4ODgzMDwvdXJsPjwvcmVsYXRlZC11cmxzPjwvdXJscz48ZWxlY3Ryb25pYy1yZXNvdXJj
ZS1udW0+MTAuMTAxNi9qLmphZG9oZWFsdGguMjAxMS4wNi4wMTE8L2VsZWN0cm9uaWMtcmVzb3Vy
Y2UtbnVtPjxsYW5ndWFnZT5lbmc8L2xhbmd1YWdlPjwvcmVjb3JkPjwvQ2l0ZT48Q2l0ZT48QXV0
aG9yPk9ybnN0ZWluPC9BdXRob3I+PFllYXI+MjAwMzwvWWVhcj48UmVjTnVtPjYyPC9SZWNOdW0+
PHJlY29yZD48cmVjLW51bWJlcj42MjwvcmVjLW51bWJlcj48Zm9yZWlnbi1rZXlzPjxrZXkgYXBw
PSJFTiIgZGItaWQ9ImUyZnh3NTJzZ2V6ZXBiZXN3YXl4dGR4ZjV6cjVmYXJkdDJ3eCI+NjI8L2tl
eT48L2ZvcmVpZ24ta2V5cz48cmVmLXR5cGUgbmFtZT0iSm91cm5hbCBBcnRpY2xlIj4xNzwvcmVm
LXR5cGU+PGNvbnRyaWJ1dG9ycz48YXV0aG9ycz48YXV0aG9yPk9ybnN0ZWluLCBSLiBNLjwvYXV0
aG9yPjxhdXRob3I+R29sZGVuLCBOLiBILjwvYXV0aG9yPjxhdXRob3I+SmFjb2Jzb24sIE0uIFMu
PC9hdXRob3I+PGF1dGhvcj5TaGVua2VyLCBJLiBSLjwvYXV0aG9yPjwvYXV0aG9ycz48L2NvbnRy
aWJ1dG9ycz48YXV0aC1hZGRyZXNzPkRpdmlzaW9uIG9mIEFkb2xlc2NlbnQgTWVkaWNpbmUsIERl
cGFydG1lbnQgb2YgUGVkaWF0cmljcywgU2NobmVpZGVyIENoaWxkcmVuJmFwb3M7cyBIb3NwaXRh
bCBvZiB0aGUgTm9ydGggU2hvcmUtTG9uZyBJc2xhbmQgSmV3aXNoIEhlYWx0aCBTeXN0ZW0sIE5l
dyBIeWRlIFBhcmssIE5ldyBZb3JrIDExMDQwLCBVU0EuPC9hdXRoLWFkZHJlc3M+PHRpdGxlcz48
dGl0bGU+SHlwb3Bob3NwaGF0ZW1pYSBkdXJpbmcgbnV0cml0aW9uYWwgcmVoYWJpbGl0YXRpb24g
aW4gYW5vcmV4aWEgbmVydm9zYTogaW1wbGljYXRpb25zIGZvciByZWZlZWRpbmcgYW5kIG1vbml0
b3Jpbmc8L3RpdGxlPjxzZWNvbmRhcnktdGl0bGU+SiBBZG9sZXNjIEhlYWx0aDwvc2Vjb25kYXJ5
LXRpdGxlPjxhbHQtdGl0bGU+VGhlIEpvdXJuYWwgb2YgYWRvbGVzY2VudCBoZWFsdGggOiBvZmZp
Y2lhbCBwdWJsaWNhdGlvbiBvZiB0aGUgU29jaWV0eSBmb3IgQWRvbGVzY2VudCBNZWRpY2luZTwv
YWx0LXRpdGxlPjwvdGl0bGVzPjxwZXJpb2RpY2FsPjxmdWxsLXRpdGxlPkogQWRvbGVzYyBIZWFs
dGg8L2Z1bGwtdGl0bGU+PGFiYnItMT5UaGUgSm91cm5hbCBvZiBhZG9sZXNjZW50IGhlYWx0aCA6
IG9mZmljaWFsIHB1YmxpY2F0aW9uIG9mIHRoZSBTb2NpZXR5IGZvciBBZG9sZXNjZW50IE1lZGlj
aW5lPC9hYmJyLTE+PC9wZXJpb2RpY2FsPjxhbHQtcGVyaW9kaWNhbD48ZnVsbC10aXRsZT5KIEFk
b2xlc2MgSGVhbHRoPC9mdWxsLXRpdGxlPjxhYmJyLTE+VGhlIEpvdXJuYWwgb2YgYWRvbGVzY2Vu
dCBoZWFsdGggOiBvZmZpY2lhbCBwdWJsaWNhdGlvbiBvZiB0aGUgU29jaWV0eSBmb3IgQWRvbGVz
Y2VudCBNZWRpY2luZTwvYWJici0xPjwvYWx0LXBlcmlvZGljYWw+PHBhZ2VzPjgzLTg8L3BhZ2Vz
Pjx2b2x1bWU+MzI8L3ZvbHVtZT48bnVtYmVyPjE8L251bWJlcj48ZWRpdGlvbj4yMDAzLzAxLzAx
PC9lZGl0aW9uPjxrZXl3b3Jkcz48a2V5d29yZD5BZG9sZXNjZW50PC9rZXl3b3JkPjxrZXl3b3Jk
PkFkb2xlc2NlbnQgTnV0cml0aW9uYWwgUGh5c2lvbG9naWNhbCBQaGVub21lbmE8L2tleXdvcmQ+
PGtleXdvcmQ+QWRvbGVzY2VudCwgSG9zcGl0YWxpemVkPC9rZXl3b3JkPjxrZXl3b3JkPkFub3Jl
eGlhIE5lcnZvc2EvY29tcGxpY2F0aW9ucy8qZGlldCB0aGVyYXB5L3JlaGFiaWxpdGF0aW9uPC9r
ZXl3b3JkPjxrZXl3b3JkPkZlbWFsZTwva2V5d29yZD48a2V5d29yZD5IdW1hbnM8L2tleXdvcmQ+
PGtleXdvcmQ+SHlwb3Bob3NwaGF0ZW1pYS8qYmxvb2QvZXBpZGVtaW9sb2d5L2V0aW9sb2d5PC9r
ZXl3b3JkPjxrZXl3b3JkPkluY2lkZW5jZTwva2V5d29yZD48a2V5d29yZD5NYWxlPC9rZXl3b3Jk
PjxrZXl3b3JkPipNb25pdG9yaW5nLCBQaHlzaW9sb2dpYzwva2V5d29yZD48a2V5d29yZD5Vbml0
ZWQgU3RhdGVzL2VwaWRlbWlvbG9neTwva2V5d29yZD48L2tleXdvcmRzPjxkYXRlcz48eWVhcj4y
MDAzPC95ZWFyPjxwdWItZGF0ZXM+PGRhdGU+SmFuPC9kYXRlPjwvcHViLWRhdGVzPjwvZGF0ZXM+
PGlzYm4+MTA1NC0xMzlYIChQcmludCkmI3hEOzEwNTQtMTM5WCAoTGlua2luZyk8L2lzYm4+PGFj
Y2Vzc2lvbi1udW0+MTI1MDc4MDY8L2FjY2Vzc2lvbi1udW0+PHVybHM+PHJlbGF0ZWQtdXJscz48
dXJsPmh0dHA6Ly93d3cubmNiaS5ubG0ubmloLmdvdi9wdWJtZWQvMTI1MDc4MDY8L3VybD48L3Jl
bGF0ZWQtdXJscz48L3VybHM+PGxhbmd1YWdlPmVuZzwvbGFuZ3VhZ2U+PC9yZWNvcmQ+PC9DaXRl
PjwvRW5kTm90ZT4A
</w:fldData>
        </w:fldChar>
      </w:r>
      <w:r w:rsidR="00C41A0A">
        <w:rPr>
          <w:sz w:val="24"/>
          <w:szCs w:val="24"/>
        </w:rPr>
        <w:instrText xml:space="preserve"> ADDIN EN.CITE </w:instrText>
      </w:r>
      <w:r w:rsidR="00E07ECA">
        <w:rPr>
          <w:sz w:val="24"/>
          <w:szCs w:val="24"/>
        </w:rPr>
        <w:fldChar w:fldCharType="begin">
          <w:fldData xml:space="preserve">PEVuZE5vdGU+PENpdGU+PEF1dGhvcj5HYXJiZXI8L0F1dGhvcj48WWVhcj4yMDEyPC9ZZWFyPjxS
ZWNOdW0+NjI4PC9SZWNOdW0+PERpc3BsYXlUZXh0PihPcm5zdGVpbiwgR29sZGVuIGV0IGFsLiAy
MDAzOyBHYXJiZXIsIE1pY2hpaGF0YSBldCBhbC4gMjAxMik8L0Rpc3BsYXlUZXh0PjxyZWNvcmQ+
PHJlYy1udW1iZXI+NjI4PC9yZWMtbnVtYmVyPjxmb3JlaWduLWtleXM+PGtleSBhcHA9IkVOIiBk
Yi1pZD0iZTJmeHc1MnNnZXplcGJlc3dheXh0ZHhmNXpyNWZhcmR0Mnd4Ij42Mjg8L2tleT48L2Zv
cmVpZ24ta2V5cz48cmVmLXR5cGUgbmFtZT0iSm91cm5hbCBBcnRpY2xlIj4xNzwvcmVmLXR5cGU+
PGNvbnRyaWJ1dG9ycz48YXV0aG9ycz48YXV0aG9yPkdhcmJlciwgQS4gSy48L2F1dGhvcj48YXV0
aG9yPk1pY2hpaGF0YSwgTi48L2F1dGhvcj48YXV0aG9yPkhldG5hbCwgSy48L2F1dGhvcj48YXV0
aG9yPlNoYWZlciwgTS4gQS48L2F1dGhvcj48YXV0aG9yPk1vc2NpY2tpLCBBLiBCLjwvYXV0aG9y
PjwvYXV0aG9ycz48L2NvbnRyaWJ1dG9ycz48YXV0aC1hZGRyZXNzPkRpdmlzaW9uIG9mIEFkb2xl
c2NlbnQgTWVkaWNpbmUsIFVuaXZlcnNpdHkgb2YgQ2FsaWZvcm5pYSwgU2FuIEZyYW5jaXNjbywg
Q2FsaWZvcm5pYS48L2F1dGgtYWRkcmVzcz48dGl0bGVzPjx0aXRsZT5BIHByb3NwZWN0aXZlIGV4
YW1pbmF0aW9uIG9mIHdlaWdodCBnYWluIGluIGhvc3BpdGFsaXplZCBhZG9sZXNjZW50cyB3aXRo
IGFub3JleGlhIG5lcnZvc2Egb24gYSByZWNvbW1lbmRlZCByZWZlZWRpbmcgcHJvdG9jb2w8L3Rp
dGxlPjxzZWNvbmRhcnktdGl0bGU+SiBBZG9sZXNjIEhlYWx0aDwvc2Vjb25kYXJ5LXRpdGxlPjxh
bHQtdGl0bGU+VGhlIEpvdXJuYWwgb2YgYWRvbGVzY2VudCBoZWFsdGggOiBvZmZpY2lhbCBwdWJs
aWNhdGlvbiBvZiB0aGUgU29jaWV0eSBmb3IgQWRvbGVzY2VudCBNZWRpY2luZTwvYWx0LXRpdGxl
PjwvdGl0bGVzPjxwZXJpb2RpY2FsPjxmdWxsLXRpdGxlPkogQWRvbGVzYyBIZWFsdGg8L2Z1bGwt
dGl0bGU+PGFiYnItMT5UaGUgSm91cm5hbCBvZiBhZG9sZXNjZW50IGhlYWx0aCA6IG9mZmljaWFs
IHB1YmxpY2F0aW9uIG9mIHRoZSBTb2NpZXR5IGZvciBBZG9sZXNjZW50IE1lZGljaW5lPC9hYmJy
LTE+PC9wZXJpb2RpY2FsPjxhbHQtcGVyaW9kaWNhbD48ZnVsbC10aXRsZT5KIEFkb2xlc2MgSGVh
bHRoPC9mdWxsLXRpdGxlPjxhYmJyLTE+VGhlIEpvdXJuYWwgb2YgYWRvbGVzY2VudCBoZWFsdGgg
OiBvZmZpY2lhbCBwdWJsaWNhdGlvbiBvZiB0aGUgU29jaWV0eSBmb3IgQWRvbGVzY2VudCBNZWRp
Y2luZTwvYWJici0xPjwvYWx0LXBlcmlvZGljYWw+PHBhZ2VzPjI0LTk8L3BhZ2VzPjx2b2x1bWU+
NTA8L3ZvbHVtZT48bnVtYmVyPjE8L251bWJlcj48ZWRpdGlvbj4yMDExLzEyLzIzPC9lZGl0aW9u
PjxkYXRlcz48eWVhcj4yMDEyPC95ZWFyPjxwdWItZGF0ZXM+PGRhdGU+SmFuPC9kYXRlPjwvcHVi
LWRhdGVzPjwvZGF0ZXM+PGlzYm4+MTg3OS0xOTcyIChFbGVjdHJvbmljKSYjeEQ7MTA1NC0xMzlY
IChMaW5raW5nKTwvaXNibj48YWNjZXNzaW9uLW51bT4yMjE4ODgzMDwvYWNjZXNzaW9uLW51bT48
dXJscz48cmVsYXRlZC11cmxzPjx1cmw+aHR0cDovL3d3dy5uY2JpLm5sbS5uaWguZ292L3B1Ym1l
ZC8yMjE4ODgzMDwvdXJsPjwvcmVsYXRlZC11cmxzPjwvdXJscz48ZWxlY3Ryb25pYy1yZXNvdXJj
ZS1udW0+MTAuMTAxNi9qLmphZG9oZWFsdGguMjAxMS4wNi4wMTE8L2VsZWN0cm9uaWMtcmVzb3Vy
Y2UtbnVtPjxsYW5ndWFnZT5lbmc8L2xhbmd1YWdlPjwvcmVjb3JkPjwvQ2l0ZT48Q2l0ZT48QXV0
aG9yPk9ybnN0ZWluPC9BdXRob3I+PFllYXI+MjAwMzwvWWVhcj48UmVjTnVtPjYyPC9SZWNOdW0+
PHJlY29yZD48cmVjLW51bWJlcj42MjwvcmVjLW51bWJlcj48Zm9yZWlnbi1rZXlzPjxrZXkgYXBw
PSJFTiIgZGItaWQ9ImUyZnh3NTJzZ2V6ZXBiZXN3YXl4dGR4ZjV6cjVmYXJkdDJ3eCI+NjI8L2tl
eT48L2ZvcmVpZ24ta2V5cz48cmVmLXR5cGUgbmFtZT0iSm91cm5hbCBBcnRpY2xlIj4xNzwvcmVm
LXR5cGU+PGNvbnRyaWJ1dG9ycz48YXV0aG9ycz48YXV0aG9yPk9ybnN0ZWluLCBSLiBNLjwvYXV0
aG9yPjxhdXRob3I+R29sZGVuLCBOLiBILjwvYXV0aG9yPjxhdXRob3I+SmFjb2Jzb24sIE0uIFMu
PC9hdXRob3I+PGF1dGhvcj5TaGVua2VyLCBJLiBSLjwvYXV0aG9yPjwvYXV0aG9ycz48L2NvbnRy
aWJ1dG9ycz48YXV0aC1hZGRyZXNzPkRpdmlzaW9uIG9mIEFkb2xlc2NlbnQgTWVkaWNpbmUsIERl
cGFydG1lbnQgb2YgUGVkaWF0cmljcywgU2NobmVpZGVyIENoaWxkcmVuJmFwb3M7cyBIb3NwaXRh
bCBvZiB0aGUgTm9ydGggU2hvcmUtTG9uZyBJc2xhbmQgSmV3aXNoIEhlYWx0aCBTeXN0ZW0sIE5l
dyBIeWRlIFBhcmssIE5ldyBZb3JrIDExMDQwLCBVU0EuPC9hdXRoLWFkZHJlc3M+PHRpdGxlcz48
dGl0bGU+SHlwb3Bob3NwaGF0ZW1pYSBkdXJpbmcgbnV0cml0aW9uYWwgcmVoYWJpbGl0YXRpb24g
aW4gYW5vcmV4aWEgbmVydm9zYTogaW1wbGljYXRpb25zIGZvciByZWZlZWRpbmcgYW5kIG1vbml0
b3Jpbmc8L3RpdGxlPjxzZWNvbmRhcnktdGl0bGU+SiBBZG9sZXNjIEhlYWx0aDwvc2Vjb25kYXJ5
LXRpdGxlPjxhbHQtdGl0bGU+VGhlIEpvdXJuYWwgb2YgYWRvbGVzY2VudCBoZWFsdGggOiBvZmZp
Y2lhbCBwdWJsaWNhdGlvbiBvZiB0aGUgU29jaWV0eSBmb3IgQWRvbGVzY2VudCBNZWRpY2luZTwv
YWx0LXRpdGxlPjwvdGl0bGVzPjxwZXJpb2RpY2FsPjxmdWxsLXRpdGxlPkogQWRvbGVzYyBIZWFs
dGg8L2Z1bGwtdGl0bGU+PGFiYnItMT5UaGUgSm91cm5hbCBvZiBhZG9sZXNjZW50IGhlYWx0aCA6
IG9mZmljaWFsIHB1YmxpY2F0aW9uIG9mIHRoZSBTb2NpZXR5IGZvciBBZG9sZXNjZW50IE1lZGlj
aW5lPC9hYmJyLTE+PC9wZXJpb2RpY2FsPjxhbHQtcGVyaW9kaWNhbD48ZnVsbC10aXRsZT5KIEFk
b2xlc2MgSGVhbHRoPC9mdWxsLXRpdGxlPjxhYmJyLTE+VGhlIEpvdXJuYWwgb2YgYWRvbGVzY2Vu
dCBoZWFsdGggOiBvZmZpY2lhbCBwdWJsaWNhdGlvbiBvZiB0aGUgU29jaWV0eSBmb3IgQWRvbGVz
Y2VudCBNZWRpY2luZTwvYWJici0xPjwvYWx0LXBlcmlvZGljYWw+PHBhZ2VzPjgzLTg8L3BhZ2Vz
Pjx2b2x1bWU+MzI8L3ZvbHVtZT48bnVtYmVyPjE8L251bWJlcj48ZWRpdGlvbj4yMDAzLzAxLzAx
PC9lZGl0aW9uPjxrZXl3b3Jkcz48a2V5d29yZD5BZG9sZXNjZW50PC9rZXl3b3JkPjxrZXl3b3Jk
PkFkb2xlc2NlbnQgTnV0cml0aW9uYWwgUGh5c2lvbG9naWNhbCBQaGVub21lbmE8L2tleXdvcmQ+
PGtleXdvcmQ+QWRvbGVzY2VudCwgSG9zcGl0YWxpemVkPC9rZXl3b3JkPjxrZXl3b3JkPkFub3Jl
eGlhIE5lcnZvc2EvY29tcGxpY2F0aW9ucy8qZGlldCB0aGVyYXB5L3JlaGFiaWxpdGF0aW9uPC9r
ZXl3b3JkPjxrZXl3b3JkPkZlbWFsZTwva2V5d29yZD48a2V5d29yZD5IdW1hbnM8L2tleXdvcmQ+
PGtleXdvcmQ+SHlwb3Bob3NwaGF0ZW1pYS8qYmxvb2QvZXBpZGVtaW9sb2d5L2V0aW9sb2d5PC9r
ZXl3b3JkPjxrZXl3b3JkPkluY2lkZW5jZTwva2V5d29yZD48a2V5d29yZD5NYWxlPC9rZXl3b3Jk
PjxrZXl3b3JkPipNb25pdG9yaW5nLCBQaHlzaW9sb2dpYzwva2V5d29yZD48a2V5d29yZD5Vbml0
ZWQgU3RhdGVzL2VwaWRlbWlvbG9neTwva2V5d29yZD48L2tleXdvcmRzPjxkYXRlcz48eWVhcj4y
MDAzPC95ZWFyPjxwdWItZGF0ZXM+PGRhdGU+SmFuPC9kYXRlPjwvcHViLWRhdGVzPjwvZGF0ZXM+
PGlzYm4+MTA1NC0xMzlYIChQcmludCkmI3hEOzEwNTQtMTM5WCAoTGlua2luZyk8L2lzYm4+PGFj
Y2Vzc2lvbi1udW0+MTI1MDc4MDY8L2FjY2Vzc2lvbi1udW0+PHVybHM+PHJlbGF0ZWQtdXJscz48
dXJsPmh0dHA6Ly93d3cubmNiaS5ubG0ubmloLmdvdi9wdWJtZWQvMTI1MDc4MDY8L3VybD48L3Jl
bGF0ZWQtdXJscz48L3VybHM+PGxhbmd1YWdlPmVuZzwvbGFuZ3VhZ2U+PC9yZWNvcmQ+PC9DaXRl
PjwvRW5kTm90ZT4A
</w:fldData>
        </w:fldChar>
      </w:r>
      <w:r w:rsidR="00C41A0A">
        <w:rPr>
          <w:sz w:val="24"/>
          <w:szCs w:val="24"/>
        </w:rPr>
        <w:instrText xml:space="preserve"> ADDIN EN.CITE.DATA </w:instrText>
      </w:r>
      <w:r w:rsidR="00E07ECA">
        <w:rPr>
          <w:sz w:val="24"/>
          <w:szCs w:val="24"/>
        </w:rPr>
      </w:r>
      <w:r w:rsidR="00E07ECA">
        <w:rPr>
          <w:sz w:val="24"/>
          <w:szCs w:val="24"/>
        </w:rPr>
        <w:fldChar w:fldCharType="end"/>
      </w:r>
      <w:r w:rsidR="00E07ECA" w:rsidRPr="000A335E">
        <w:rPr>
          <w:sz w:val="24"/>
          <w:szCs w:val="24"/>
        </w:rPr>
      </w:r>
      <w:r w:rsidR="00E07ECA" w:rsidRPr="000A335E">
        <w:rPr>
          <w:sz w:val="24"/>
          <w:szCs w:val="24"/>
        </w:rPr>
        <w:fldChar w:fldCharType="separate"/>
      </w:r>
      <w:r w:rsidR="00C41A0A">
        <w:rPr>
          <w:noProof/>
          <w:sz w:val="24"/>
          <w:szCs w:val="24"/>
        </w:rPr>
        <w:t>(</w:t>
      </w:r>
      <w:hyperlink w:anchor="_ENREF_203" w:tooltip="Ornstein, 2003 #62" w:history="1">
        <w:r w:rsidR="00897281">
          <w:rPr>
            <w:noProof/>
            <w:sz w:val="24"/>
            <w:szCs w:val="24"/>
          </w:rPr>
          <w:t>Ornstein, Golden et al. 2003</w:t>
        </w:r>
      </w:hyperlink>
      <w:r w:rsidR="00C41A0A">
        <w:rPr>
          <w:noProof/>
          <w:sz w:val="24"/>
          <w:szCs w:val="24"/>
        </w:rPr>
        <w:t xml:space="preserve">; </w:t>
      </w:r>
      <w:hyperlink w:anchor="_ENREF_75" w:tooltip="Garber, 2012 #628" w:history="1">
        <w:r w:rsidR="00897281">
          <w:rPr>
            <w:noProof/>
            <w:sz w:val="24"/>
            <w:szCs w:val="24"/>
          </w:rPr>
          <w:t>Garber, Michihata et al. 2012</w:t>
        </w:r>
      </w:hyperlink>
      <w:r w:rsidR="00C41A0A">
        <w:rPr>
          <w:noProof/>
          <w:sz w:val="24"/>
          <w:szCs w:val="24"/>
        </w:rPr>
        <w:t>)</w:t>
      </w:r>
      <w:r w:rsidR="00E07ECA" w:rsidRPr="000A335E">
        <w:rPr>
          <w:sz w:val="24"/>
          <w:szCs w:val="24"/>
        </w:rPr>
        <w:fldChar w:fldCharType="end"/>
      </w:r>
      <w:r w:rsidR="000A335E" w:rsidRPr="000A335E">
        <w:rPr>
          <w:sz w:val="24"/>
          <w:szCs w:val="24"/>
        </w:rPr>
        <w:t>, assuming a two tailed alpha error probability of  5% and a power of 80%, a sample size of  15 participants would be required in each group, a total of 30 participants.</w:t>
      </w:r>
    </w:p>
    <w:p w14:paraId="2E872B75" w14:textId="77777777" w:rsidR="000A335E" w:rsidRPr="000A335E" w:rsidRDefault="000A335E" w:rsidP="000A335E">
      <w:pPr>
        <w:spacing w:after="0" w:line="480" w:lineRule="auto"/>
        <w:jc w:val="both"/>
        <w:rPr>
          <w:sz w:val="24"/>
          <w:szCs w:val="24"/>
        </w:rPr>
      </w:pPr>
    </w:p>
    <w:p w14:paraId="129AF97B" w14:textId="77777777" w:rsidR="000A335E" w:rsidRPr="000A335E" w:rsidRDefault="000A335E" w:rsidP="000A335E">
      <w:pPr>
        <w:spacing w:after="0" w:line="480" w:lineRule="auto"/>
        <w:jc w:val="both"/>
        <w:rPr>
          <w:sz w:val="24"/>
          <w:szCs w:val="24"/>
        </w:rPr>
      </w:pPr>
      <w:r w:rsidRPr="000A335E">
        <w:rPr>
          <w:sz w:val="24"/>
          <w:szCs w:val="24"/>
        </w:rPr>
        <w:t>The primary outcome was change in post refeeding phosphate (mmol/ l).</w:t>
      </w:r>
      <w:r w:rsidR="00652FEE">
        <w:rPr>
          <w:sz w:val="24"/>
          <w:szCs w:val="24"/>
        </w:rPr>
        <w:t xml:space="preserve"> </w:t>
      </w:r>
      <w:r w:rsidRPr="000A335E">
        <w:rPr>
          <w:sz w:val="24"/>
          <w:szCs w:val="24"/>
        </w:rPr>
        <w:t>Secondary outcomes included change in weight (kg), %BMI and biochemical measures (phosphate, magnesium, calcium and potassium), glucose, insulin and white blood cells (x10</w:t>
      </w:r>
      <w:r w:rsidRPr="000A335E">
        <w:rPr>
          <w:sz w:val="24"/>
          <w:szCs w:val="24"/>
          <w:vertAlign w:val="superscript"/>
        </w:rPr>
        <w:t>9</w:t>
      </w:r>
      <w:r w:rsidRPr="000A335E">
        <w:rPr>
          <w:sz w:val="24"/>
          <w:szCs w:val="24"/>
        </w:rPr>
        <w:t>/ l</w:t>
      </w:r>
      <w:r w:rsidR="00D423FA">
        <w:rPr>
          <w:sz w:val="24"/>
          <w:szCs w:val="24"/>
        </w:rPr>
        <w:t>)</w:t>
      </w:r>
      <w:r w:rsidRPr="000A335E">
        <w:rPr>
          <w:sz w:val="24"/>
          <w:szCs w:val="24"/>
        </w:rPr>
        <w:t xml:space="preserve">. An independent sample t-test was used to compare continuous data between interventions for the primary and secondary outcomes. A paired t-test was used to test for within intervention change for continuous data. </w:t>
      </w:r>
    </w:p>
    <w:p w14:paraId="5E618C38" w14:textId="77777777" w:rsidR="000A335E" w:rsidRPr="000A335E" w:rsidRDefault="000A335E" w:rsidP="000A335E">
      <w:pPr>
        <w:spacing w:after="0" w:line="480" w:lineRule="auto"/>
        <w:jc w:val="both"/>
        <w:rPr>
          <w:sz w:val="24"/>
          <w:szCs w:val="24"/>
        </w:rPr>
      </w:pPr>
    </w:p>
    <w:p w14:paraId="5F4D2472" w14:textId="77777777" w:rsidR="000A335E" w:rsidRPr="000A335E" w:rsidRDefault="000A335E" w:rsidP="000A335E">
      <w:pPr>
        <w:spacing w:after="0" w:line="480" w:lineRule="auto"/>
        <w:jc w:val="both"/>
        <w:rPr>
          <w:sz w:val="24"/>
          <w:szCs w:val="24"/>
        </w:rPr>
      </w:pPr>
      <w:r w:rsidRPr="000A335E">
        <w:rPr>
          <w:sz w:val="24"/>
          <w:szCs w:val="24"/>
        </w:rPr>
        <w:t>In secondary non-randomised analysis, linear regression models were fitted. All hypothesis testing was 2 sided and all effect sizes and their 95% confidence interval (95% CI) were evaluated using the general linear model. All analyses were conducted using SPSS for Windows (version 18.0; SPSS Inc, Chicago) and statistical significance was taken as p&lt;0.05.</w:t>
      </w:r>
    </w:p>
    <w:p w14:paraId="2D7C1D08" w14:textId="77777777" w:rsidR="000A335E" w:rsidRPr="000A335E" w:rsidRDefault="000A335E" w:rsidP="000A335E">
      <w:pPr>
        <w:jc w:val="both"/>
      </w:pPr>
    </w:p>
    <w:p w14:paraId="0D7279CD" w14:textId="77777777" w:rsidR="000A335E" w:rsidRPr="00C311C9" w:rsidRDefault="00033F2A" w:rsidP="000A335E">
      <w:pPr>
        <w:keepNext/>
        <w:keepLines/>
        <w:spacing w:before="200" w:after="0"/>
        <w:jc w:val="both"/>
        <w:outlineLvl w:val="1"/>
        <w:rPr>
          <w:rFonts w:asciiTheme="majorHAnsi" w:eastAsiaTheme="majorEastAsia" w:hAnsiTheme="majorHAnsi" w:cstheme="majorBidi"/>
          <w:b/>
          <w:bCs/>
          <w:sz w:val="26"/>
          <w:szCs w:val="26"/>
        </w:rPr>
      </w:pPr>
      <w:bookmarkStart w:id="793" w:name="_Toc384719095"/>
      <w:r w:rsidRPr="00C311C9">
        <w:rPr>
          <w:rFonts w:asciiTheme="majorHAnsi" w:eastAsiaTheme="majorEastAsia" w:hAnsiTheme="majorHAnsi" w:cstheme="majorBidi"/>
          <w:b/>
          <w:bCs/>
          <w:sz w:val="26"/>
          <w:szCs w:val="26"/>
        </w:rPr>
        <w:t xml:space="preserve">10.3 </w:t>
      </w:r>
      <w:r w:rsidR="000A335E" w:rsidRPr="00C311C9">
        <w:rPr>
          <w:rFonts w:asciiTheme="majorHAnsi" w:eastAsiaTheme="majorEastAsia" w:hAnsiTheme="majorHAnsi" w:cstheme="majorBidi"/>
          <w:b/>
          <w:bCs/>
          <w:sz w:val="26"/>
          <w:szCs w:val="26"/>
        </w:rPr>
        <w:t>Results</w:t>
      </w:r>
      <w:r w:rsidRPr="00C311C9">
        <w:rPr>
          <w:rFonts w:asciiTheme="majorHAnsi" w:eastAsiaTheme="majorEastAsia" w:hAnsiTheme="majorHAnsi" w:cstheme="majorBidi"/>
          <w:b/>
          <w:bCs/>
          <w:sz w:val="26"/>
          <w:szCs w:val="26"/>
        </w:rPr>
        <w:t xml:space="preserve"> - </w:t>
      </w:r>
      <w:r w:rsidR="000A335E" w:rsidRPr="00C311C9">
        <w:rPr>
          <w:rFonts w:asciiTheme="majorHAnsi" w:eastAsiaTheme="majorEastAsia" w:hAnsiTheme="majorHAnsi" w:cstheme="majorBidi"/>
          <w:b/>
          <w:bCs/>
          <w:sz w:val="26"/>
          <w:szCs w:val="26"/>
        </w:rPr>
        <w:t>Baseline characteristics</w:t>
      </w:r>
      <w:bookmarkEnd w:id="793"/>
      <w:r w:rsidR="000A335E" w:rsidRPr="00C311C9">
        <w:rPr>
          <w:rFonts w:asciiTheme="majorHAnsi" w:eastAsiaTheme="majorEastAsia" w:hAnsiTheme="majorHAnsi" w:cstheme="majorBidi"/>
          <w:b/>
          <w:bCs/>
          <w:sz w:val="26"/>
          <w:szCs w:val="26"/>
        </w:rPr>
        <w:t xml:space="preserve"> </w:t>
      </w:r>
    </w:p>
    <w:p w14:paraId="7BB7624B" w14:textId="77777777" w:rsidR="00033F2A" w:rsidRPr="000A335E" w:rsidRDefault="00033F2A" w:rsidP="000A335E">
      <w:pPr>
        <w:keepNext/>
        <w:keepLines/>
        <w:spacing w:before="200" w:after="0"/>
        <w:jc w:val="both"/>
        <w:outlineLvl w:val="1"/>
        <w:rPr>
          <w:rFonts w:asciiTheme="majorHAnsi" w:eastAsiaTheme="majorEastAsia" w:hAnsiTheme="majorHAnsi" w:cstheme="majorBidi"/>
          <w:b/>
          <w:bCs/>
          <w:color w:val="DDDDDD" w:themeColor="accent1"/>
          <w:sz w:val="26"/>
          <w:szCs w:val="26"/>
        </w:rPr>
      </w:pPr>
    </w:p>
    <w:p w14:paraId="4542D99F" w14:textId="77777777" w:rsidR="000A335E" w:rsidRPr="000A335E" w:rsidRDefault="000A335E" w:rsidP="000A335E">
      <w:pPr>
        <w:spacing w:line="480" w:lineRule="auto"/>
        <w:rPr>
          <w:sz w:val="24"/>
          <w:szCs w:val="24"/>
        </w:rPr>
      </w:pPr>
      <w:r w:rsidRPr="000A335E">
        <w:rPr>
          <w:sz w:val="24"/>
          <w:szCs w:val="24"/>
        </w:rPr>
        <w:t>Characteristics of participants as chapter 9</w:t>
      </w:r>
    </w:p>
    <w:p w14:paraId="30A384B3" w14:textId="438EE142" w:rsidR="000A335E" w:rsidRPr="000A335E" w:rsidRDefault="00D423FA" w:rsidP="00D423FA">
      <w:pPr>
        <w:spacing w:line="480" w:lineRule="auto"/>
        <w:jc w:val="both"/>
        <w:rPr>
          <w:sz w:val="24"/>
          <w:szCs w:val="24"/>
        </w:rPr>
      </w:pPr>
      <w:r>
        <w:rPr>
          <w:sz w:val="24"/>
          <w:szCs w:val="24"/>
        </w:rPr>
        <w:t>M</w:t>
      </w:r>
      <w:r w:rsidR="000A335E" w:rsidRPr="000A335E">
        <w:rPr>
          <w:sz w:val="24"/>
          <w:szCs w:val="24"/>
        </w:rPr>
        <w:t>ean baseline levels of serum phosphate, potassium and magnesium</w:t>
      </w:r>
      <w:r>
        <w:rPr>
          <w:sz w:val="24"/>
          <w:szCs w:val="24"/>
        </w:rPr>
        <w:t xml:space="preserve"> were normal</w:t>
      </w:r>
      <w:r w:rsidR="000A335E" w:rsidRPr="000A335E">
        <w:rPr>
          <w:sz w:val="24"/>
          <w:szCs w:val="24"/>
        </w:rPr>
        <w:t xml:space="preserve">. There was no significant difference in baseline electrolytes between </w:t>
      </w:r>
      <w:r>
        <w:rPr>
          <w:sz w:val="24"/>
          <w:szCs w:val="24"/>
        </w:rPr>
        <w:t xml:space="preserve">the two </w:t>
      </w:r>
      <w:r w:rsidR="000A335E" w:rsidRPr="000A335E">
        <w:rPr>
          <w:sz w:val="24"/>
          <w:szCs w:val="24"/>
        </w:rPr>
        <w:t>randomised refeeding programmes.</w:t>
      </w:r>
      <w:r>
        <w:rPr>
          <w:sz w:val="24"/>
          <w:szCs w:val="24"/>
        </w:rPr>
        <w:t xml:space="preserve"> </w:t>
      </w:r>
      <w:r w:rsidR="000A335E" w:rsidRPr="000A335E">
        <w:rPr>
          <w:sz w:val="24"/>
          <w:szCs w:val="24"/>
        </w:rPr>
        <w:t>Baseline glucose levels of the participants were below th</w:t>
      </w:r>
      <w:r w:rsidR="00DD60E8">
        <w:rPr>
          <w:sz w:val="24"/>
          <w:szCs w:val="24"/>
        </w:rPr>
        <w:t xml:space="preserve">at </w:t>
      </w:r>
      <w:r w:rsidR="000A335E" w:rsidRPr="000A335E">
        <w:rPr>
          <w:sz w:val="24"/>
          <w:szCs w:val="24"/>
        </w:rPr>
        <w:t xml:space="preserve">expected compared to healthy </w:t>
      </w:r>
      <w:r w:rsidR="00DD60E8">
        <w:rPr>
          <w:sz w:val="24"/>
          <w:szCs w:val="24"/>
        </w:rPr>
        <w:t>individuals</w:t>
      </w:r>
      <w:r w:rsidR="000A335E" w:rsidRPr="000A335E">
        <w:rPr>
          <w:sz w:val="24"/>
          <w:szCs w:val="24"/>
        </w:rPr>
        <w:t xml:space="preserve">, with a mean fasting glucose level of 4mmol/ l </w:t>
      </w:r>
      <w:r>
        <w:rPr>
          <w:sz w:val="24"/>
          <w:szCs w:val="24"/>
        </w:rPr>
        <w:t>(normal</w:t>
      </w:r>
      <w:r w:rsidR="00F64739">
        <w:rPr>
          <w:sz w:val="24"/>
          <w:szCs w:val="24"/>
        </w:rPr>
        <w:t xml:space="preserve"> range</w:t>
      </w:r>
      <w:r>
        <w:rPr>
          <w:sz w:val="24"/>
          <w:szCs w:val="24"/>
        </w:rPr>
        <w:t xml:space="preserve"> 4.5-5.5mmol/l)</w:t>
      </w:r>
      <w:r w:rsidR="00DD60E8">
        <w:rPr>
          <w:sz w:val="24"/>
          <w:szCs w:val="24"/>
        </w:rPr>
        <w:t>;</w:t>
      </w:r>
      <w:r>
        <w:rPr>
          <w:sz w:val="24"/>
          <w:szCs w:val="24"/>
        </w:rPr>
        <w:t xml:space="preserve"> </w:t>
      </w:r>
      <w:r w:rsidR="000A335E" w:rsidRPr="000A335E">
        <w:rPr>
          <w:sz w:val="24"/>
          <w:szCs w:val="24"/>
        </w:rPr>
        <w:t xml:space="preserve">with the lowest baseline recorded at 3.0mmol/ l. Similarly, baseline insulin levels were lower than </w:t>
      </w:r>
      <w:r w:rsidR="00DD60E8">
        <w:rPr>
          <w:sz w:val="24"/>
          <w:szCs w:val="24"/>
        </w:rPr>
        <w:t xml:space="preserve">that </w:t>
      </w:r>
      <w:r w:rsidR="000A335E" w:rsidRPr="000A335E">
        <w:rPr>
          <w:sz w:val="24"/>
          <w:szCs w:val="24"/>
        </w:rPr>
        <w:t>expected compared to healthy adoles</w:t>
      </w:r>
      <w:r w:rsidR="00DD60E8">
        <w:rPr>
          <w:sz w:val="24"/>
          <w:szCs w:val="24"/>
        </w:rPr>
        <w:t>cents;</w:t>
      </w:r>
      <w:r w:rsidR="000A335E" w:rsidRPr="000A335E">
        <w:rPr>
          <w:sz w:val="24"/>
          <w:szCs w:val="24"/>
        </w:rPr>
        <w:t xml:space="preserve"> with the lowest recorded at 1.7</w:t>
      </w:r>
      <w:r w:rsidR="000A335E" w:rsidRPr="000A335E">
        <w:rPr>
          <w:rFonts w:cstheme="minorHAnsi"/>
          <w:sz w:val="24"/>
          <w:szCs w:val="24"/>
        </w:rPr>
        <w:t>µmol</w:t>
      </w:r>
      <w:r w:rsidR="000A335E" w:rsidRPr="000A335E">
        <w:rPr>
          <w:sz w:val="24"/>
          <w:szCs w:val="24"/>
        </w:rPr>
        <w:t>/l</w:t>
      </w:r>
      <w:r>
        <w:rPr>
          <w:sz w:val="24"/>
          <w:szCs w:val="24"/>
        </w:rPr>
        <w:t xml:space="preserve"> (normal </w:t>
      </w:r>
      <w:r w:rsidR="00F64739">
        <w:rPr>
          <w:sz w:val="24"/>
          <w:szCs w:val="24"/>
        </w:rPr>
        <w:t xml:space="preserve">range </w:t>
      </w:r>
      <w:r>
        <w:rPr>
          <w:sz w:val="24"/>
          <w:szCs w:val="24"/>
        </w:rPr>
        <w:t>2.5-4.0</w:t>
      </w:r>
      <w:r w:rsidRPr="000A335E">
        <w:rPr>
          <w:rFonts w:cstheme="minorHAnsi"/>
          <w:sz w:val="24"/>
          <w:szCs w:val="24"/>
        </w:rPr>
        <w:t>µmol</w:t>
      </w:r>
      <w:r w:rsidRPr="000A335E">
        <w:rPr>
          <w:sz w:val="24"/>
          <w:szCs w:val="24"/>
        </w:rPr>
        <w:t>/l</w:t>
      </w:r>
      <w:r w:rsidR="00DD60E8">
        <w:rPr>
          <w:sz w:val="24"/>
          <w:szCs w:val="24"/>
        </w:rPr>
        <w:t>.</w:t>
      </w:r>
      <w:r w:rsidR="000A335E" w:rsidRPr="000A335E">
        <w:rPr>
          <w:sz w:val="24"/>
          <w:szCs w:val="24"/>
        </w:rPr>
        <w:t xml:space="preserve"> </w:t>
      </w:r>
      <w:r w:rsidR="00DD60E8">
        <w:rPr>
          <w:sz w:val="24"/>
          <w:szCs w:val="24"/>
        </w:rPr>
        <w:t xml:space="preserve">This </w:t>
      </w:r>
      <w:r w:rsidR="000A335E" w:rsidRPr="000A335E">
        <w:rPr>
          <w:sz w:val="24"/>
          <w:szCs w:val="24"/>
        </w:rPr>
        <w:t>in turn resulted in an increase in the insulin sensitivity. There w</w:t>
      </w:r>
      <w:r>
        <w:rPr>
          <w:sz w:val="24"/>
          <w:szCs w:val="24"/>
        </w:rPr>
        <w:t>ere</w:t>
      </w:r>
      <w:r w:rsidR="000A335E" w:rsidRPr="000A335E">
        <w:rPr>
          <w:sz w:val="24"/>
          <w:szCs w:val="24"/>
        </w:rPr>
        <w:t xml:space="preserve"> no significant difference</w:t>
      </w:r>
      <w:r>
        <w:rPr>
          <w:sz w:val="24"/>
          <w:szCs w:val="24"/>
        </w:rPr>
        <w:t>s</w:t>
      </w:r>
      <w:r w:rsidR="000A335E" w:rsidRPr="000A335E">
        <w:rPr>
          <w:sz w:val="24"/>
          <w:szCs w:val="24"/>
        </w:rPr>
        <w:t xml:space="preserve"> in baseline serum glucose, insulin and HOMA-IR between </w:t>
      </w:r>
      <w:r>
        <w:rPr>
          <w:sz w:val="24"/>
          <w:szCs w:val="24"/>
        </w:rPr>
        <w:t xml:space="preserve">the two </w:t>
      </w:r>
      <w:r w:rsidR="000A335E" w:rsidRPr="000A335E">
        <w:rPr>
          <w:sz w:val="24"/>
          <w:szCs w:val="24"/>
        </w:rPr>
        <w:t xml:space="preserve">randomised refeeding programmes. </w:t>
      </w:r>
    </w:p>
    <w:p w14:paraId="0C269C00" w14:textId="77777777" w:rsidR="000A335E" w:rsidRPr="000A335E" w:rsidRDefault="00F64739" w:rsidP="00D423FA">
      <w:pPr>
        <w:spacing w:line="480" w:lineRule="auto"/>
        <w:jc w:val="both"/>
        <w:rPr>
          <w:sz w:val="24"/>
          <w:szCs w:val="24"/>
        </w:rPr>
      </w:pPr>
      <w:r>
        <w:rPr>
          <w:sz w:val="24"/>
          <w:szCs w:val="24"/>
        </w:rPr>
        <w:t>T</w:t>
      </w:r>
      <w:r w:rsidR="000A335E" w:rsidRPr="000A335E">
        <w:rPr>
          <w:sz w:val="24"/>
          <w:szCs w:val="24"/>
        </w:rPr>
        <w:t xml:space="preserve">he </w:t>
      </w:r>
      <w:r>
        <w:rPr>
          <w:sz w:val="24"/>
          <w:szCs w:val="24"/>
        </w:rPr>
        <w:t>WBC</w:t>
      </w:r>
      <w:r w:rsidR="000A335E" w:rsidRPr="000A335E">
        <w:rPr>
          <w:sz w:val="24"/>
          <w:szCs w:val="24"/>
        </w:rPr>
        <w:t xml:space="preserve"> was low in par</w:t>
      </w:r>
      <w:r>
        <w:rPr>
          <w:sz w:val="24"/>
          <w:szCs w:val="24"/>
        </w:rPr>
        <w:t xml:space="preserve">ticipants in the present study with a mean of </w:t>
      </w:r>
      <w:r w:rsidR="000A335E" w:rsidRPr="000A335E">
        <w:rPr>
          <w:sz w:val="24"/>
          <w:szCs w:val="24"/>
        </w:rPr>
        <w:t>4.5 x 10</w:t>
      </w:r>
      <w:r w:rsidR="000A335E" w:rsidRPr="000A335E">
        <w:rPr>
          <w:sz w:val="24"/>
          <w:szCs w:val="24"/>
          <w:vertAlign w:val="superscript"/>
        </w:rPr>
        <w:t>9</w:t>
      </w:r>
      <w:r w:rsidR="000A335E" w:rsidRPr="000A335E">
        <w:rPr>
          <w:sz w:val="24"/>
          <w:szCs w:val="24"/>
        </w:rPr>
        <w:t>/l</w:t>
      </w:r>
      <w:r>
        <w:rPr>
          <w:sz w:val="24"/>
          <w:szCs w:val="24"/>
        </w:rPr>
        <w:t xml:space="preserve"> (normal range 5.5-10 x 10</w:t>
      </w:r>
      <w:r w:rsidRPr="00F64739">
        <w:rPr>
          <w:sz w:val="24"/>
          <w:szCs w:val="24"/>
          <w:vertAlign w:val="superscript"/>
        </w:rPr>
        <w:t>9</w:t>
      </w:r>
      <w:r>
        <w:rPr>
          <w:sz w:val="24"/>
          <w:szCs w:val="24"/>
        </w:rPr>
        <w:t>/l)</w:t>
      </w:r>
      <w:r w:rsidR="000A335E" w:rsidRPr="000A335E">
        <w:rPr>
          <w:sz w:val="24"/>
          <w:szCs w:val="24"/>
        </w:rPr>
        <w:t>, with the lowest recorded of 2.0 x 10</w:t>
      </w:r>
      <w:r w:rsidR="000A335E" w:rsidRPr="000A335E">
        <w:rPr>
          <w:sz w:val="24"/>
          <w:szCs w:val="24"/>
          <w:vertAlign w:val="superscript"/>
        </w:rPr>
        <w:t>9</w:t>
      </w:r>
      <w:r>
        <w:rPr>
          <w:sz w:val="24"/>
          <w:szCs w:val="24"/>
        </w:rPr>
        <w:t>/l</w:t>
      </w:r>
      <w:r w:rsidR="000A335E" w:rsidRPr="000A335E">
        <w:rPr>
          <w:sz w:val="24"/>
          <w:szCs w:val="24"/>
        </w:rPr>
        <w:t xml:space="preserve"> (Table 10.1). There was no significant difference in baseline WBC between randomised groups. </w:t>
      </w:r>
    </w:p>
    <w:p w14:paraId="403B5EBA" w14:textId="77777777" w:rsidR="000A335E" w:rsidRDefault="000A335E" w:rsidP="00D423FA">
      <w:pPr>
        <w:spacing w:line="480" w:lineRule="auto"/>
        <w:jc w:val="both"/>
        <w:rPr>
          <w:sz w:val="24"/>
          <w:szCs w:val="24"/>
        </w:rPr>
      </w:pPr>
      <w:r w:rsidRPr="000A335E">
        <w:rPr>
          <w:sz w:val="24"/>
          <w:szCs w:val="24"/>
        </w:rPr>
        <w:t xml:space="preserve"> </w:t>
      </w:r>
    </w:p>
    <w:p w14:paraId="40ADDE49" w14:textId="77777777" w:rsidR="00033F2A" w:rsidRDefault="00033F2A" w:rsidP="000A335E">
      <w:pPr>
        <w:spacing w:line="480" w:lineRule="auto"/>
        <w:rPr>
          <w:sz w:val="24"/>
          <w:szCs w:val="24"/>
        </w:rPr>
      </w:pPr>
    </w:p>
    <w:p w14:paraId="693572C1" w14:textId="77777777" w:rsidR="00F64739" w:rsidRDefault="00F64739" w:rsidP="000A335E">
      <w:pPr>
        <w:spacing w:line="480" w:lineRule="auto"/>
        <w:rPr>
          <w:sz w:val="24"/>
          <w:szCs w:val="24"/>
        </w:rPr>
      </w:pPr>
    </w:p>
    <w:p w14:paraId="428046F5" w14:textId="77777777" w:rsidR="00033F2A" w:rsidRPr="000A335E" w:rsidRDefault="00033F2A" w:rsidP="000A335E">
      <w:pPr>
        <w:spacing w:line="480" w:lineRule="auto"/>
        <w:rPr>
          <w:sz w:val="24"/>
          <w:szCs w:val="24"/>
        </w:rPr>
      </w:pPr>
    </w:p>
    <w:p w14:paraId="4E2EED9C" w14:textId="77777777" w:rsidR="000A335E" w:rsidRPr="00C311C9" w:rsidRDefault="000A335E" w:rsidP="000A335E">
      <w:pPr>
        <w:keepNext/>
        <w:keepLines/>
        <w:spacing w:before="200" w:after="0"/>
        <w:jc w:val="both"/>
        <w:outlineLvl w:val="1"/>
        <w:rPr>
          <w:rFonts w:asciiTheme="majorHAnsi" w:eastAsiaTheme="majorEastAsia" w:hAnsiTheme="majorHAnsi" w:cstheme="majorBidi"/>
          <w:b/>
          <w:bCs/>
          <w:sz w:val="26"/>
          <w:szCs w:val="26"/>
        </w:rPr>
      </w:pPr>
      <w:bookmarkStart w:id="794" w:name="_Toc376168683"/>
      <w:bookmarkStart w:id="795" w:name="_Toc377455182"/>
      <w:bookmarkStart w:id="796" w:name="_Toc384719096"/>
      <w:r w:rsidRPr="00C311C9">
        <w:rPr>
          <w:rFonts w:asciiTheme="majorHAnsi" w:eastAsiaTheme="majorEastAsia" w:hAnsiTheme="majorHAnsi" w:cstheme="majorBidi"/>
          <w:b/>
          <w:bCs/>
          <w:sz w:val="26"/>
          <w:szCs w:val="26"/>
        </w:rPr>
        <w:t>Table 10.1 Baseline characteristics for electrolytes and biochemical markers</w:t>
      </w:r>
      <w:bookmarkEnd w:id="794"/>
      <w:bookmarkEnd w:id="795"/>
      <w:bookmarkEnd w:id="796"/>
    </w:p>
    <w:p w14:paraId="795E53E2" w14:textId="77777777" w:rsidR="000A335E" w:rsidRPr="000A335E" w:rsidRDefault="000A335E" w:rsidP="000A335E">
      <w:pPr>
        <w:keepNext/>
        <w:keepLines/>
        <w:spacing w:before="200" w:after="0"/>
        <w:jc w:val="both"/>
        <w:outlineLvl w:val="1"/>
        <w:rPr>
          <w:rFonts w:asciiTheme="majorHAnsi" w:eastAsiaTheme="majorEastAsia" w:hAnsiTheme="majorHAnsi" w:cstheme="majorBidi"/>
          <w:b/>
          <w:bCs/>
          <w:color w:val="DDDDDD" w:themeColor="accent1"/>
          <w:sz w:val="26"/>
          <w:szCs w:val="26"/>
        </w:rPr>
      </w:pPr>
    </w:p>
    <w:tbl>
      <w:tblPr>
        <w:tblStyle w:val="LightShading"/>
        <w:tblW w:w="4765" w:type="pct"/>
        <w:tblLook w:val="0660" w:firstRow="1" w:lastRow="1" w:firstColumn="0" w:lastColumn="0" w:noHBand="1" w:noVBand="1"/>
      </w:tblPr>
      <w:tblGrid>
        <w:gridCol w:w="3198"/>
        <w:gridCol w:w="1421"/>
        <w:gridCol w:w="1418"/>
        <w:gridCol w:w="1422"/>
        <w:gridCol w:w="2471"/>
      </w:tblGrid>
      <w:tr w:rsidR="000A335E" w:rsidRPr="000A335E" w14:paraId="36905F29" w14:textId="77777777" w:rsidTr="000A335E">
        <w:trPr>
          <w:cnfStyle w:val="100000000000" w:firstRow="1" w:lastRow="0" w:firstColumn="0" w:lastColumn="0" w:oddVBand="0" w:evenVBand="0" w:oddHBand="0" w:evenHBand="0" w:firstRowFirstColumn="0" w:firstRowLastColumn="0" w:lastRowFirstColumn="0" w:lastRowLastColumn="0"/>
        </w:trPr>
        <w:tc>
          <w:tcPr>
            <w:tcW w:w="1378" w:type="pct"/>
            <w:noWrap/>
          </w:tcPr>
          <w:p w14:paraId="32C4F99E" w14:textId="77777777" w:rsidR="000A335E" w:rsidRPr="000A335E" w:rsidRDefault="000A335E" w:rsidP="000A335E">
            <w:pPr>
              <w:jc w:val="both"/>
            </w:pPr>
          </w:p>
        </w:tc>
        <w:tc>
          <w:tcPr>
            <w:tcW w:w="774" w:type="pct"/>
          </w:tcPr>
          <w:p w14:paraId="49A8E742" w14:textId="77777777" w:rsidR="000A335E" w:rsidRPr="000A335E" w:rsidRDefault="000A335E" w:rsidP="000A335E">
            <w:pPr>
              <w:jc w:val="both"/>
            </w:pPr>
            <w:r w:rsidRPr="000A335E">
              <w:t xml:space="preserve">All </w:t>
            </w:r>
          </w:p>
          <w:p w14:paraId="6FBCA60A" w14:textId="77777777" w:rsidR="000A335E" w:rsidRPr="000A335E" w:rsidRDefault="000A335E" w:rsidP="000A335E">
            <w:pPr>
              <w:jc w:val="both"/>
            </w:pPr>
            <w:r w:rsidRPr="000A335E">
              <w:t>(N=36)</w:t>
            </w:r>
          </w:p>
        </w:tc>
        <w:tc>
          <w:tcPr>
            <w:tcW w:w="772" w:type="pct"/>
          </w:tcPr>
          <w:p w14:paraId="333AD062" w14:textId="77777777" w:rsidR="000A335E" w:rsidRPr="000A335E" w:rsidRDefault="000A335E" w:rsidP="000A335E">
            <w:pPr>
              <w:jc w:val="both"/>
            </w:pPr>
            <w:r w:rsidRPr="000A335E">
              <w:t>Low Calorie</w:t>
            </w:r>
          </w:p>
          <w:p w14:paraId="72591817" w14:textId="77777777" w:rsidR="000A335E" w:rsidRPr="000A335E" w:rsidRDefault="000A335E" w:rsidP="000A335E">
            <w:pPr>
              <w:jc w:val="both"/>
            </w:pPr>
            <w:r w:rsidRPr="000A335E">
              <w:t>(N=18)</w:t>
            </w:r>
          </w:p>
        </w:tc>
        <w:tc>
          <w:tcPr>
            <w:tcW w:w="774" w:type="pct"/>
          </w:tcPr>
          <w:p w14:paraId="5EFE180D" w14:textId="77777777" w:rsidR="000A335E" w:rsidRPr="000A335E" w:rsidRDefault="000A335E" w:rsidP="000A335E">
            <w:pPr>
              <w:jc w:val="both"/>
            </w:pPr>
            <w:r w:rsidRPr="000A335E">
              <w:t>High Calorie (N=18)</w:t>
            </w:r>
          </w:p>
        </w:tc>
        <w:tc>
          <w:tcPr>
            <w:tcW w:w="1302" w:type="pct"/>
          </w:tcPr>
          <w:p w14:paraId="54ED8190" w14:textId="77777777" w:rsidR="000A335E" w:rsidRPr="000A335E" w:rsidRDefault="000A335E" w:rsidP="000A335E">
            <w:pPr>
              <w:jc w:val="both"/>
            </w:pPr>
            <w:r w:rsidRPr="000A335E">
              <w:t>P-Value</w:t>
            </w:r>
          </w:p>
        </w:tc>
      </w:tr>
      <w:tr w:rsidR="000A335E" w:rsidRPr="000A335E" w14:paraId="3AE1784B" w14:textId="77777777" w:rsidTr="000A335E">
        <w:tc>
          <w:tcPr>
            <w:tcW w:w="1378" w:type="pct"/>
            <w:noWrap/>
          </w:tcPr>
          <w:p w14:paraId="5B9F664F" w14:textId="77777777" w:rsidR="000A335E" w:rsidRPr="000A335E" w:rsidRDefault="000A335E" w:rsidP="000A335E">
            <w:pPr>
              <w:jc w:val="both"/>
              <w:rPr>
                <w:b/>
              </w:rPr>
            </w:pPr>
          </w:p>
        </w:tc>
        <w:tc>
          <w:tcPr>
            <w:tcW w:w="774" w:type="pct"/>
          </w:tcPr>
          <w:p w14:paraId="0D24CA4E" w14:textId="77777777" w:rsidR="000A335E" w:rsidRPr="000A335E" w:rsidRDefault="000A335E" w:rsidP="000A335E">
            <w:pPr>
              <w:spacing w:line="480" w:lineRule="auto"/>
              <w:jc w:val="both"/>
              <w:rPr>
                <w:i/>
                <w:iCs/>
                <w:color w:val="7F7F7F" w:themeColor="text1" w:themeTint="80"/>
              </w:rPr>
            </w:pPr>
          </w:p>
        </w:tc>
        <w:tc>
          <w:tcPr>
            <w:tcW w:w="772" w:type="pct"/>
          </w:tcPr>
          <w:p w14:paraId="5771D180" w14:textId="77777777" w:rsidR="000A335E" w:rsidRPr="000A335E" w:rsidRDefault="000A335E" w:rsidP="000A335E">
            <w:pPr>
              <w:spacing w:line="480" w:lineRule="auto"/>
              <w:jc w:val="both"/>
            </w:pPr>
          </w:p>
        </w:tc>
        <w:tc>
          <w:tcPr>
            <w:tcW w:w="774" w:type="pct"/>
          </w:tcPr>
          <w:p w14:paraId="447EFA0F" w14:textId="77777777" w:rsidR="000A335E" w:rsidRPr="000A335E" w:rsidRDefault="000A335E" w:rsidP="000A335E">
            <w:pPr>
              <w:spacing w:line="480" w:lineRule="auto"/>
              <w:jc w:val="both"/>
            </w:pPr>
          </w:p>
        </w:tc>
        <w:tc>
          <w:tcPr>
            <w:tcW w:w="1302" w:type="pct"/>
          </w:tcPr>
          <w:p w14:paraId="564BF421" w14:textId="77777777" w:rsidR="000A335E" w:rsidRPr="000A335E" w:rsidRDefault="000A335E" w:rsidP="000A335E">
            <w:pPr>
              <w:spacing w:line="480" w:lineRule="auto"/>
              <w:jc w:val="both"/>
            </w:pPr>
          </w:p>
        </w:tc>
      </w:tr>
      <w:tr w:rsidR="000A335E" w:rsidRPr="000A335E" w14:paraId="7A98A5CE" w14:textId="77777777" w:rsidTr="000A335E">
        <w:tc>
          <w:tcPr>
            <w:tcW w:w="1378" w:type="pct"/>
            <w:noWrap/>
          </w:tcPr>
          <w:p w14:paraId="76D0BB12" w14:textId="77777777" w:rsidR="000A335E" w:rsidRPr="000A335E" w:rsidRDefault="000A335E" w:rsidP="000A335E">
            <w:pPr>
              <w:spacing w:line="480" w:lineRule="auto"/>
            </w:pPr>
            <w:r w:rsidRPr="000A335E">
              <w:t>Age (yrs)</w:t>
            </w:r>
          </w:p>
        </w:tc>
        <w:tc>
          <w:tcPr>
            <w:tcW w:w="774" w:type="pct"/>
          </w:tcPr>
          <w:p w14:paraId="40A59BF9" w14:textId="77777777" w:rsidR="000A335E" w:rsidRPr="000A335E" w:rsidRDefault="000A335E" w:rsidP="000A335E">
            <w:pPr>
              <w:spacing w:line="480" w:lineRule="auto"/>
            </w:pPr>
            <w:r w:rsidRPr="000A335E">
              <w:t>13.8 (1.8)</w:t>
            </w:r>
          </w:p>
        </w:tc>
        <w:tc>
          <w:tcPr>
            <w:tcW w:w="772" w:type="pct"/>
          </w:tcPr>
          <w:p w14:paraId="2C5D71CE" w14:textId="77777777" w:rsidR="000A335E" w:rsidRPr="000A335E" w:rsidRDefault="000A335E" w:rsidP="000A335E">
            <w:pPr>
              <w:spacing w:line="480" w:lineRule="auto"/>
            </w:pPr>
            <w:r w:rsidRPr="000A335E">
              <w:t>14.1 (1.8)</w:t>
            </w:r>
          </w:p>
        </w:tc>
        <w:tc>
          <w:tcPr>
            <w:tcW w:w="774" w:type="pct"/>
          </w:tcPr>
          <w:p w14:paraId="17E3B737" w14:textId="77777777" w:rsidR="000A335E" w:rsidRPr="000A335E" w:rsidRDefault="000A335E" w:rsidP="000A335E">
            <w:pPr>
              <w:spacing w:line="480" w:lineRule="auto"/>
            </w:pPr>
            <w:r w:rsidRPr="000A335E">
              <w:t>13.7 (1.8)</w:t>
            </w:r>
          </w:p>
        </w:tc>
        <w:tc>
          <w:tcPr>
            <w:tcW w:w="1302" w:type="pct"/>
          </w:tcPr>
          <w:p w14:paraId="15F8887B" w14:textId="77777777" w:rsidR="000A335E" w:rsidRPr="000A335E" w:rsidRDefault="000A335E" w:rsidP="000A335E">
            <w:pPr>
              <w:spacing w:line="480" w:lineRule="auto"/>
            </w:pPr>
            <w:r w:rsidRPr="000A335E">
              <w:t>0.6</w:t>
            </w:r>
          </w:p>
        </w:tc>
      </w:tr>
      <w:tr w:rsidR="000A335E" w:rsidRPr="000A335E" w14:paraId="77D3867B" w14:textId="77777777" w:rsidTr="000A335E">
        <w:tc>
          <w:tcPr>
            <w:tcW w:w="1378" w:type="pct"/>
            <w:noWrap/>
          </w:tcPr>
          <w:p w14:paraId="4D1DC8D8" w14:textId="77777777" w:rsidR="000A335E" w:rsidRPr="000A335E" w:rsidRDefault="000A335E" w:rsidP="000A335E">
            <w:pPr>
              <w:spacing w:line="480" w:lineRule="auto"/>
            </w:pPr>
            <w:r w:rsidRPr="000A335E">
              <w:t>Height (m)</w:t>
            </w:r>
          </w:p>
        </w:tc>
        <w:tc>
          <w:tcPr>
            <w:tcW w:w="774" w:type="pct"/>
          </w:tcPr>
          <w:p w14:paraId="0AAEEDCC" w14:textId="77777777" w:rsidR="000A335E" w:rsidRPr="000A335E" w:rsidRDefault="000A335E" w:rsidP="000A335E">
            <w:pPr>
              <w:spacing w:line="480" w:lineRule="auto"/>
            </w:pPr>
            <w:r w:rsidRPr="000A335E">
              <w:t>1.57 (0.1)</w:t>
            </w:r>
          </w:p>
        </w:tc>
        <w:tc>
          <w:tcPr>
            <w:tcW w:w="772" w:type="pct"/>
          </w:tcPr>
          <w:p w14:paraId="73E57117" w14:textId="77777777" w:rsidR="000A335E" w:rsidRPr="000A335E" w:rsidRDefault="000A335E" w:rsidP="000A335E">
            <w:pPr>
              <w:spacing w:line="480" w:lineRule="auto"/>
            </w:pPr>
            <w:r w:rsidRPr="000A335E">
              <w:t>1.61 (0.1)</w:t>
            </w:r>
          </w:p>
        </w:tc>
        <w:tc>
          <w:tcPr>
            <w:tcW w:w="774" w:type="pct"/>
          </w:tcPr>
          <w:p w14:paraId="44307238" w14:textId="77777777" w:rsidR="000A335E" w:rsidRPr="000A335E" w:rsidRDefault="000A335E" w:rsidP="000A335E">
            <w:pPr>
              <w:spacing w:line="480" w:lineRule="auto"/>
            </w:pPr>
            <w:r w:rsidRPr="000A335E">
              <w:t>1.52 (0.2)</w:t>
            </w:r>
          </w:p>
        </w:tc>
        <w:tc>
          <w:tcPr>
            <w:tcW w:w="1302" w:type="pct"/>
          </w:tcPr>
          <w:p w14:paraId="119AB9B8" w14:textId="77777777" w:rsidR="000A335E" w:rsidRPr="000A335E" w:rsidRDefault="000A335E" w:rsidP="000A335E">
            <w:pPr>
              <w:spacing w:line="480" w:lineRule="auto"/>
            </w:pPr>
            <w:r w:rsidRPr="000A335E">
              <w:t>0.1</w:t>
            </w:r>
          </w:p>
        </w:tc>
      </w:tr>
      <w:tr w:rsidR="000A335E" w:rsidRPr="000A335E" w14:paraId="46FB61A3" w14:textId="77777777" w:rsidTr="000A335E">
        <w:tc>
          <w:tcPr>
            <w:tcW w:w="1378" w:type="pct"/>
            <w:noWrap/>
          </w:tcPr>
          <w:p w14:paraId="08DB1732" w14:textId="77777777" w:rsidR="000A335E" w:rsidRPr="000A335E" w:rsidRDefault="000A335E" w:rsidP="000A335E">
            <w:pPr>
              <w:spacing w:line="480" w:lineRule="auto"/>
            </w:pPr>
            <w:r w:rsidRPr="000A335E">
              <w:t>Weight (kg)</w:t>
            </w:r>
          </w:p>
        </w:tc>
        <w:tc>
          <w:tcPr>
            <w:tcW w:w="774" w:type="pct"/>
          </w:tcPr>
          <w:p w14:paraId="58158C0A" w14:textId="77777777" w:rsidR="000A335E" w:rsidRPr="000A335E" w:rsidRDefault="000A335E" w:rsidP="000A335E">
            <w:pPr>
              <w:spacing w:line="480" w:lineRule="auto"/>
            </w:pPr>
            <w:r w:rsidRPr="000A335E">
              <w:t>33.7 (6.3)</w:t>
            </w:r>
          </w:p>
        </w:tc>
        <w:tc>
          <w:tcPr>
            <w:tcW w:w="772" w:type="pct"/>
          </w:tcPr>
          <w:p w14:paraId="4DAA4249" w14:textId="77777777" w:rsidR="000A335E" w:rsidRPr="000A335E" w:rsidRDefault="000A335E" w:rsidP="000A335E">
            <w:pPr>
              <w:spacing w:line="480" w:lineRule="auto"/>
            </w:pPr>
            <w:r w:rsidRPr="000A335E">
              <w:t>34.6 (5)</w:t>
            </w:r>
          </w:p>
        </w:tc>
        <w:tc>
          <w:tcPr>
            <w:tcW w:w="774" w:type="pct"/>
          </w:tcPr>
          <w:p w14:paraId="17BDBE84" w14:textId="77777777" w:rsidR="000A335E" w:rsidRPr="000A335E" w:rsidRDefault="000A335E" w:rsidP="000A335E">
            <w:pPr>
              <w:spacing w:line="480" w:lineRule="auto"/>
            </w:pPr>
            <w:r w:rsidRPr="000A335E">
              <w:t>32.9 (7)</w:t>
            </w:r>
          </w:p>
        </w:tc>
        <w:tc>
          <w:tcPr>
            <w:tcW w:w="1302" w:type="pct"/>
          </w:tcPr>
          <w:p w14:paraId="6542992E" w14:textId="77777777" w:rsidR="000A335E" w:rsidRPr="000A335E" w:rsidRDefault="000A335E" w:rsidP="000A335E">
            <w:pPr>
              <w:spacing w:line="480" w:lineRule="auto"/>
            </w:pPr>
            <w:r w:rsidRPr="000A335E">
              <w:t>0.4</w:t>
            </w:r>
          </w:p>
        </w:tc>
      </w:tr>
      <w:tr w:rsidR="000A335E" w:rsidRPr="000A335E" w14:paraId="75C1BDEC" w14:textId="77777777" w:rsidTr="000A335E">
        <w:tc>
          <w:tcPr>
            <w:tcW w:w="1378" w:type="pct"/>
            <w:noWrap/>
          </w:tcPr>
          <w:p w14:paraId="34DD8195" w14:textId="77777777" w:rsidR="000A335E" w:rsidRPr="000A335E" w:rsidRDefault="000A335E" w:rsidP="000A335E">
            <w:pPr>
              <w:spacing w:line="480" w:lineRule="auto"/>
            </w:pPr>
            <w:r w:rsidRPr="000A335E">
              <w:t>BMI (kg/m</w:t>
            </w:r>
            <w:r w:rsidRPr="000A335E">
              <w:rPr>
                <w:vertAlign w:val="superscript"/>
              </w:rPr>
              <w:t>2</w:t>
            </w:r>
            <w:r w:rsidRPr="000A335E">
              <w:t>)</w:t>
            </w:r>
          </w:p>
        </w:tc>
        <w:tc>
          <w:tcPr>
            <w:tcW w:w="774" w:type="pct"/>
          </w:tcPr>
          <w:p w14:paraId="30C10307" w14:textId="77777777" w:rsidR="000A335E" w:rsidRPr="000A335E" w:rsidRDefault="000A335E" w:rsidP="000A335E">
            <w:pPr>
              <w:spacing w:line="480" w:lineRule="auto"/>
            </w:pPr>
            <w:r w:rsidRPr="000A335E">
              <w:t>13.4 (1.1)</w:t>
            </w:r>
          </w:p>
        </w:tc>
        <w:tc>
          <w:tcPr>
            <w:tcW w:w="772" w:type="pct"/>
          </w:tcPr>
          <w:p w14:paraId="779DEB79" w14:textId="77777777" w:rsidR="000A335E" w:rsidRPr="000A335E" w:rsidRDefault="000A335E" w:rsidP="000A335E">
            <w:pPr>
              <w:spacing w:line="480" w:lineRule="auto"/>
            </w:pPr>
            <w:r w:rsidRPr="000A335E">
              <w:t>13.3 (1.1)</w:t>
            </w:r>
          </w:p>
        </w:tc>
        <w:tc>
          <w:tcPr>
            <w:tcW w:w="774" w:type="pct"/>
          </w:tcPr>
          <w:p w14:paraId="005F6930" w14:textId="77777777" w:rsidR="000A335E" w:rsidRPr="000A335E" w:rsidRDefault="000A335E" w:rsidP="000A335E">
            <w:pPr>
              <w:spacing w:line="480" w:lineRule="auto"/>
            </w:pPr>
            <w:r w:rsidRPr="000A335E">
              <w:t>13.5 (1.3)</w:t>
            </w:r>
          </w:p>
        </w:tc>
        <w:tc>
          <w:tcPr>
            <w:tcW w:w="1302" w:type="pct"/>
          </w:tcPr>
          <w:p w14:paraId="6752FD06" w14:textId="77777777" w:rsidR="000A335E" w:rsidRPr="000A335E" w:rsidRDefault="000A335E" w:rsidP="000A335E">
            <w:pPr>
              <w:spacing w:line="480" w:lineRule="auto"/>
            </w:pPr>
            <w:r w:rsidRPr="000A335E">
              <w:t>0.6</w:t>
            </w:r>
          </w:p>
        </w:tc>
      </w:tr>
      <w:tr w:rsidR="000A335E" w:rsidRPr="000A335E" w14:paraId="479A0A3C" w14:textId="77777777" w:rsidTr="000A335E">
        <w:tc>
          <w:tcPr>
            <w:tcW w:w="1378" w:type="pct"/>
            <w:noWrap/>
          </w:tcPr>
          <w:p w14:paraId="24A000CB" w14:textId="77777777" w:rsidR="000A335E" w:rsidRPr="000A335E" w:rsidRDefault="000A335E" w:rsidP="000A335E">
            <w:pPr>
              <w:spacing w:line="480" w:lineRule="auto"/>
            </w:pPr>
            <w:r w:rsidRPr="000A335E">
              <w:t>%BMI</w:t>
            </w:r>
          </w:p>
        </w:tc>
        <w:tc>
          <w:tcPr>
            <w:tcW w:w="774" w:type="pct"/>
          </w:tcPr>
          <w:p w14:paraId="294B418A" w14:textId="77777777" w:rsidR="000A335E" w:rsidRPr="000A335E" w:rsidRDefault="000A335E" w:rsidP="000A335E">
            <w:pPr>
              <w:spacing w:line="480" w:lineRule="auto"/>
            </w:pPr>
            <w:r w:rsidRPr="000A335E">
              <w:t xml:space="preserve">69.(8 5) </w:t>
            </w:r>
          </w:p>
        </w:tc>
        <w:tc>
          <w:tcPr>
            <w:tcW w:w="772" w:type="pct"/>
          </w:tcPr>
          <w:p w14:paraId="471E2426" w14:textId="77777777" w:rsidR="000A335E" w:rsidRPr="000A335E" w:rsidRDefault="000A335E" w:rsidP="000A335E">
            <w:pPr>
              <w:spacing w:line="480" w:lineRule="auto"/>
            </w:pPr>
            <w:r w:rsidRPr="000A335E">
              <w:t>69 (4)</w:t>
            </w:r>
          </w:p>
        </w:tc>
        <w:tc>
          <w:tcPr>
            <w:tcW w:w="774" w:type="pct"/>
          </w:tcPr>
          <w:p w14:paraId="6A5D978D" w14:textId="77777777" w:rsidR="000A335E" w:rsidRPr="000A335E" w:rsidRDefault="000A335E" w:rsidP="000A335E">
            <w:pPr>
              <w:spacing w:line="480" w:lineRule="auto"/>
            </w:pPr>
            <w:r w:rsidRPr="000A335E">
              <w:t>71 (5)</w:t>
            </w:r>
          </w:p>
        </w:tc>
        <w:tc>
          <w:tcPr>
            <w:tcW w:w="1302" w:type="pct"/>
          </w:tcPr>
          <w:p w14:paraId="238BDC95" w14:textId="77777777" w:rsidR="000A335E" w:rsidRPr="000A335E" w:rsidRDefault="000A335E" w:rsidP="000A335E">
            <w:pPr>
              <w:spacing w:line="480" w:lineRule="auto"/>
            </w:pPr>
            <w:r w:rsidRPr="000A335E">
              <w:t>0.2</w:t>
            </w:r>
          </w:p>
        </w:tc>
      </w:tr>
      <w:tr w:rsidR="000A335E" w:rsidRPr="000A335E" w14:paraId="091D80FA" w14:textId="77777777" w:rsidTr="000A335E">
        <w:tc>
          <w:tcPr>
            <w:tcW w:w="1378" w:type="pct"/>
            <w:noWrap/>
          </w:tcPr>
          <w:p w14:paraId="7B876BEC" w14:textId="77777777" w:rsidR="000A335E" w:rsidRPr="000A335E" w:rsidRDefault="000A335E" w:rsidP="000A335E">
            <w:pPr>
              <w:spacing w:line="480" w:lineRule="auto"/>
            </w:pPr>
            <w:r w:rsidRPr="000A335E">
              <w:t>Weight loss week (kg)</w:t>
            </w:r>
          </w:p>
        </w:tc>
        <w:tc>
          <w:tcPr>
            <w:tcW w:w="774" w:type="pct"/>
          </w:tcPr>
          <w:p w14:paraId="15442B8E" w14:textId="77777777" w:rsidR="000A335E" w:rsidRPr="000A335E" w:rsidRDefault="000A335E" w:rsidP="000A335E">
            <w:pPr>
              <w:spacing w:line="480" w:lineRule="auto"/>
            </w:pPr>
            <w:r w:rsidRPr="000A335E">
              <w:t>0.5 (0.2)</w:t>
            </w:r>
          </w:p>
        </w:tc>
        <w:tc>
          <w:tcPr>
            <w:tcW w:w="772" w:type="pct"/>
          </w:tcPr>
          <w:p w14:paraId="7347B2EF" w14:textId="77777777" w:rsidR="000A335E" w:rsidRPr="000A335E" w:rsidRDefault="000A335E" w:rsidP="000A335E">
            <w:pPr>
              <w:spacing w:line="480" w:lineRule="auto"/>
            </w:pPr>
            <w:r w:rsidRPr="000A335E">
              <w:t>0.5 (0.3)</w:t>
            </w:r>
          </w:p>
        </w:tc>
        <w:tc>
          <w:tcPr>
            <w:tcW w:w="774" w:type="pct"/>
          </w:tcPr>
          <w:p w14:paraId="20A87E8D" w14:textId="77777777" w:rsidR="000A335E" w:rsidRPr="000A335E" w:rsidRDefault="000A335E" w:rsidP="000A335E">
            <w:pPr>
              <w:spacing w:line="480" w:lineRule="auto"/>
            </w:pPr>
            <w:r w:rsidRPr="000A335E">
              <w:t>0.6 (0.3)</w:t>
            </w:r>
          </w:p>
        </w:tc>
        <w:tc>
          <w:tcPr>
            <w:tcW w:w="1302" w:type="pct"/>
          </w:tcPr>
          <w:p w14:paraId="7B0BA748" w14:textId="77777777" w:rsidR="000A335E" w:rsidRPr="000A335E" w:rsidRDefault="000A335E" w:rsidP="000A335E">
            <w:pPr>
              <w:spacing w:line="480" w:lineRule="auto"/>
            </w:pPr>
            <w:r w:rsidRPr="000A335E">
              <w:t>0.2</w:t>
            </w:r>
          </w:p>
        </w:tc>
      </w:tr>
      <w:tr w:rsidR="000A335E" w:rsidRPr="000A335E" w14:paraId="0C29CCEA" w14:textId="77777777" w:rsidTr="000A335E">
        <w:trPr>
          <w:trHeight w:val="80"/>
        </w:trPr>
        <w:tc>
          <w:tcPr>
            <w:tcW w:w="1378" w:type="pct"/>
            <w:noWrap/>
          </w:tcPr>
          <w:p w14:paraId="4BE9A833" w14:textId="77777777" w:rsidR="000A335E" w:rsidRPr="000A335E" w:rsidRDefault="000A335E" w:rsidP="000A335E">
            <w:pPr>
              <w:spacing w:line="480" w:lineRule="auto"/>
              <w:jc w:val="both"/>
              <w:rPr>
                <w:b/>
              </w:rPr>
            </w:pPr>
            <w:r w:rsidRPr="000A335E">
              <w:rPr>
                <w:b/>
              </w:rPr>
              <w:t>Nutrition - % T</w:t>
            </w:r>
            <w:r w:rsidR="00F64739">
              <w:rPr>
                <w:b/>
              </w:rPr>
              <w:t xml:space="preserve">otal </w:t>
            </w:r>
            <w:r w:rsidRPr="000A335E">
              <w:rPr>
                <w:b/>
              </w:rPr>
              <w:t>E</w:t>
            </w:r>
            <w:r w:rsidR="00F64739">
              <w:rPr>
                <w:b/>
              </w:rPr>
              <w:t xml:space="preserve">nergy </w:t>
            </w:r>
            <w:r w:rsidRPr="000A335E">
              <w:rPr>
                <w:b/>
              </w:rPr>
              <w:t>I</w:t>
            </w:r>
            <w:r w:rsidR="00F64739">
              <w:rPr>
                <w:b/>
              </w:rPr>
              <w:t>ntake</w:t>
            </w:r>
          </w:p>
          <w:p w14:paraId="5DE67AE7" w14:textId="77777777" w:rsidR="000A335E" w:rsidRPr="000A335E" w:rsidRDefault="000A335E" w:rsidP="000A335E">
            <w:pPr>
              <w:spacing w:line="480" w:lineRule="auto"/>
              <w:jc w:val="both"/>
            </w:pPr>
            <w:r w:rsidRPr="000A335E">
              <w:t>Carbohydrates</w:t>
            </w:r>
            <w:r w:rsidR="00F64739">
              <w:t xml:space="preserve"> (%)</w:t>
            </w:r>
          </w:p>
          <w:p w14:paraId="6E05C99B" w14:textId="77777777" w:rsidR="000A335E" w:rsidRPr="000A335E" w:rsidRDefault="000A335E" w:rsidP="000A335E">
            <w:pPr>
              <w:spacing w:line="480" w:lineRule="auto"/>
              <w:jc w:val="both"/>
            </w:pPr>
            <w:r w:rsidRPr="000A335E">
              <w:t>Fat</w:t>
            </w:r>
            <w:r w:rsidR="00F64739">
              <w:t xml:space="preserve"> (%)</w:t>
            </w:r>
          </w:p>
          <w:p w14:paraId="6F142968" w14:textId="77777777" w:rsidR="000A335E" w:rsidRPr="000A335E" w:rsidRDefault="000A335E" w:rsidP="000A335E">
            <w:pPr>
              <w:spacing w:line="480" w:lineRule="auto"/>
              <w:jc w:val="both"/>
            </w:pPr>
            <w:r w:rsidRPr="000A335E">
              <w:t>Protein</w:t>
            </w:r>
            <w:r w:rsidR="00F64739">
              <w:t xml:space="preserve"> (%)</w:t>
            </w:r>
          </w:p>
          <w:p w14:paraId="73855C69" w14:textId="77777777" w:rsidR="000A335E" w:rsidRPr="000A335E" w:rsidRDefault="000A335E" w:rsidP="000A335E">
            <w:pPr>
              <w:spacing w:line="480" w:lineRule="auto"/>
              <w:jc w:val="both"/>
              <w:rPr>
                <w:b/>
              </w:rPr>
            </w:pPr>
            <w:r w:rsidRPr="000A335E">
              <w:rPr>
                <w:b/>
              </w:rPr>
              <w:t>Electrolytes</w:t>
            </w:r>
          </w:p>
          <w:p w14:paraId="5E371C0F" w14:textId="77777777" w:rsidR="000A335E" w:rsidRPr="000A335E" w:rsidRDefault="000A335E" w:rsidP="000A335E">
            <w:pPr>
              <w:spacing w:line="480" w:lineRule="auto"/>
              <w:jc w:val="both"/>
            </w:pPr>
            <w:r w:rsidRPr="000A335E">
              <w:t>Phosphate (mmol/l)</w:t>
            </w:r>
          </w:p>
          <w:p w14:paraId="033C454B" w14:textId="77777777" w:rsidR="000A335E" w:rsidRPr="00856A13" w:rsidRDefault="000A335E" w:rsidP="000A335E">
            <w:pPr>
              <w:spacing w:after="200" w:line="480" w:lineRule="auto"/>
              <w:jc w:val="both"/>
              <w:rPr>
                <w:lang w:val="nn-NO"/>
              </w:rPr>
            </w:pPr>
            <w:r w:rsidRPr="00856A13">
              <w:rPr>
                <w:lang w:val="nn-NO"/>
              </w:rPr>
              <w:t>Magnesium (mmol/l)</w:t>
            </w:r>
          </w:p>
          <w:p w14:paraId="3A3AF98E" w14:textId="77777777" w:rsidR="000A335E" w:rsidRPr="00856A13" w:rsidRDefault="000A335E" w:rsidP="000A335E">
            <w:pPr>
              <w:spacing w:after="200" w:line="480" w:lineRule="auto"/>
              <w:jc w:val="both"/>
              <w:rPr>
                <w:lang w:val="nn-NO"/>
              </w:rPr>
            </w:pPr>
            <w:r w:rsidRPr="00856A13">
              <w:rPr>
                <w:lang w:val="nn-NO"/>
              </w:rPr>
              <w:t>Potassium (mmol/l)</w:t>
            </w:r>
          </w:p>
          <w:p w14:paraId="038495FB" w14:textId="77777777" w:rsidR="000A335E" w:rsidRPr="000A335E" w:rsidRDefault="000A335E" w:rsidP="000A335E">
            <w:pPr>
              <w:spacing w:line="480" w:lineRule="auto"/>
              <w:jc w:val="both"/>
              <w:rPr>
                <w:b/>
              </w:rPr>
            </w:pPr>
            <w:r w:rsidRPr="000A335E">
              <w:rPr>
                <w:b/>
              </w:rPr>
              <w:t>Biochemical Parameters</w:t>
            </w:r>
          </w:p>
          <w:p w14:paraId="107A7D0D" w14:textId="77777777" w:rsidR="000A335E" w:rsidRPr="000A335E" w:rsidRDefault="000A335E" w:rsidP="000A335E">
            <w:pPr>
              <w:spacing w:line="480" w:lineRule="auto"/>
              <w:jc w:val="both"/>
            </w:pPr>
            <w:r w:rsidRPr="000A335E">
              <w:t>Glucose (mmol/l)</w:t>
            </w:r>
          </w:p>
          <w:p w14:paraId="461C1E69" w14:textId="77777777" w:rsidR="000A335E" w:rsidRPr="000A335E" w:rsidRDefault="000A335E" w:rsidP="000A335E">
            <w:pPr>
              <w:spacing w:line="480" w:lineRule="auto"/>
              <w:jc w:val="both"/>
            </w:pPr>
            <w:r w:rsidRPr="000A335E">
              <w:t>Insulin</w:t>
            </w:r>
            <w:r w:rsidRPr="000A335E">
              <w:rPr>
                <w:rFonts w:cstheme="minorHAnsi"/>
                <w:sz w:val="24"/>
                <w:szCs w:val="24"/>
              </w:rPr>
              <w:t xml:space="preserve"> (µmol</w:t>
            </w:r>
            <w:r w:rsidRPr="000A335E">
              <w:rPr>
                <w:sz w:val="24"/>
                <w:szCs w:val="24"/>
              </w:rPr>
              <w:t>/l)</w:t>
            </w:r>
          </w:p>
          <w:p w14:paraId="3FC76EF2" w14:textId="77777777" w:rsidR="000A335E" w:rsidRPr="000A335E" w:rsidRDefault="000A335E" w:rsidP="000A335E">
            <w:pPr>
              <w:spacing w:line="480" w:lineRule="auto"/>
              <w:jc w:val="both"/>
            </w:pPr>
            <w:r w:rsidRPr="000A335E">
              <w:t>HOMA-IR</w:t>
            </w:r>
          </w:p>
          <w:p w14:paraId="60F81AB8" w14:textId="77777777" w:rsidR="000A335E" w:rsidRPr="000A335E" w:rsidRDefault="000A335E" w:rsidP="000A335E">
            <w:pPr>
              <w:jc w:val="both"/>
            </w:pPr>
            <w:r w:rsidRPr="000A335E">
              <w:t>White Blood Cell Count</w:t>
            </w:r>
          </w:p>
          <w:p w14:paraId="2925F8C2" w14:textId="77777777" w:rsidR="000A335E" w:rsidRPr="000A335E" w:rsidRDefault="000A335E" w:rsidP="000A335E">
            <w:pPr>
              <w:jc w:val="both"/>
            </w:pPr>
            <w:r w:rsidRPr="000A335E">
              <w:t xml:space="preserve"> x10</w:t>
            </w:r>
            <w:r w:rsidRPr="00F64739">
              <w:rPr>
                <w:vertAlign w:val="superscript"/>
              </w:rPr>
              <w:t>9</w:t>
            </w:r>
            <w:r w:rsidRPr="000A335E">
              <w:t>/ l</w:t>
            </w:r>
          </w:p>
          <w:p w14:paraId="30C5043E" w14:textId="77777777" w:rsidR="000A335E" w:rsidRPr="000A335E" w:rsidRDefault="000A335E" w:rsidP="000A335E">
            <w:pPr>
              <w:jc w:val="both"/>
            </w:pPr>
          </w:p>
        </w:tc>
        <w:tc>
          <w:tcPr>
            <w:tcW w:w="774" w:type="pct"/>
          </w:tcPr>
          <w:p w14:paraId="1140893B" w14:textId="77777777" w:rsidR="000A335E" w:rsidRPr="000A335E" w:rsidRDefault="000A335E" w:rsidP="000A335E">
            <w:pPr>
              <w:tabs>
                <w:tab w:val="decimal" w:pos="360"/>
              </w:tabs>
              <w:spacing w:line="480" w:lineRule="auto"/>
              <w:jc w:val="both"/>
            </w:pPr>
          </w:p>
          <w:p w14:paraId="73DD5394" w14:textId="77777777" w:rsidR="000A335E" w:rsidRPr="000A335E" w:rsidRDefault="000A335E" w:rsidP="000A335E">
            <w:pPr>
              <w:tabs>
                <w:tab w:val="decimal" w:pos="0"/>
                <w:tab w:val="decimal" w:pos="360"/>
              </w:tabs>
              <w:spacing w:line="480" w:lineRule="auto"/>
              <w:jc w:val="both"/>
            </w:pPr>
            <w:r w:rsidRPr="000A335E">
              <w:t>50.4 (10)</w:t>
            </w:r>
          </w:p>
          <w:p w14:paraId="0CDC48FC" w14:textId="77777777" w:rsidR="000A335E" w:rsidRPr="000A335E" w:rsidRDefault="000A335E" w:rsidP="000A335E">
            <w:pPr>
              <w:tabs>
                <w:tab w:val="decimal" w:pos="0"/>
                <w:tab w:val="decimal" w:pos="360"/>
              </w:tabs>
              <w:spacing w:line="480" w:lineRule="auto"/>
              <w:jc w:val="both"/>
            </w:pPr>
            <w:r w:rsidRPr="000A335E">
              <w:t>32.2 (8.4)</w:t>
            </w:r>
          </w:p>
          <w:p w14:paraId="79E89488" w14:textId="77777777" w:rsidR="000A335E" w:rsidRPr="000A335E" w:rsidRDefault="000A335E" w:rsidP="000A335E">
            <w:pPr>
              <w:tabs>
                <w:tab w:val="decimal" w:pos="0"/>
              </w:tabs>
              <w:spacing w:line="480" w:lineRule="auto"/>
              <w:jc w:val="both"/>
            </w:pPr>
            <w:r w:rsidRPr="000A335E">
              <w:t>17.3 (5.2)</w:t>
            </w:r>
          </w:p>
          <w:p w14:paraId="6A970CF4" w14:textId="77777777" w:rsidR="000A335E" w:rsidRPr="000A335E" w:rsidRDefault="000A335E" w:rsidP="000A335E">
            <w:pPr>
              <w:tabs>
                <w:tab w:val="decimal" w:pos="0"/>
              </w:tabs>
              <w:spacing w:line="480" w:lineRule="auto"/>
              <w:jc w:val="both"/>
            </w:pPr>
          </w:p>
          <w:p w14:paraId="3FD8EE0B" w14:textId="77777777" w:rsidR="000A335E" w:rsidRPr="000A335E" w:rsidRDefault="000A335E" w:rsidP="000A335E">
            <w:pPr>
              <w:tabs>
                <w:tab w:val="decimal" w:pos="0"/>
                <w:tab w:val="decimal" w:pos="360"/>
              </w:tabs>
              <w:spacing w:line="480" w:lineRule="auto"/>
              <w:jc w:val="both"/>
            </w:pPr>
            <w:r w:rsidRPr="000A335E">
              <w:t>1.27 (0.15)</w:t>
            </w:r>
          </w:p>
          <w:p w14:paraId="0030EA13" w14:textId="77777777" w:rsidR="000A335E" w:rsidRPr="000A335E" w:rsidRDefault="000A335E" w:rsidP="000A335E">
            <w:pPr>
              <w:tabs>
                <w:tab w:val="decimal" w:pos="0"/>
                <w:tab w:val="decimal" w:pos="360"/>
              </w:tabs>
              <w:spacing w:line="480" w:lineRule="auto"/>
              <w:jc w:val="both"/>
            </w:pPr>
            <w:r w:rsidRPr="000A335E">
              <w:t>0.90 (0.08)</w:t>
            </w:r>
          </w:p>
          <w:p w14:paraId="6F9098B7" w14:textId="77777777" w:rsidR="000A335E" w:rsidRPr="000A335E" w:rsidRDefault="000A335E" w:rsidP="000A335E">
            <w:pPr>
              <w:tabs>
                <w:tab w:val="decimal" w:pos="0"/>
              </w:tabs>
              <w:spacing w:line="480" w:lineRule="auto"/>
              <w:jc w:val="both"/>
            </w:pPr>
            <w:r w:rsidRPr="000A335E">
              <w:t>4.0 (0.35)</w:t>
            </w:r>
          </w:p>
          <w:p w14:paraId="193F9F11" w14:textId="77777777" w:rsidR="000A335E" w:rsidRPr="000A335E" w:rsidRDefault="000A335E" w:rsidP="000A335E">
            <w:pPr>
              <w:tabs>
                <w:tab w:val="decimal" w:pos="0"/>
                <w:tab w:val="decimal" w:pos="360"/>
              </w:tabs>
              <w:spacing w:line="480" w:lineRule="auto"/>
              <w:jc w:val="both"/>
            </w:pPr>
          </w:p>
          <w:p w14:paraId="38C61755" w14:textId="77777777" w:rsidR="000A335E" w:rsidRPr="000A335E" w:rsidRDefault="000A335E" w:rsidP="000A335E">
            <w:pPr>
              <w:tabs>
                <w:tab w:val="decimal" w:pos="0"/>
                <w:tab w:val="decimal" w:pos="360"/>
              </w:tabs>
              <w:spacing w:line="480" w:lineRule="auto"/>
              <w:jc w:val="both"/>
            </w:pPr>
            <w:r w:rsidRPr="000A335E">
              <w:t>4.0 (0.5)</w:t>
            </w:r>
          </w:p>
          <w:p w14:paraId="2279EEA6" w14:textId="77777777" w:rsidR="000A335E" w:rsidRPr="000A335E" w:rsidRDefault="000A335E" w:rsidP="000A335E">
            <w:pPr>
              <w:tabs>
                <w:tab w:val="decimal" w:pos="0"/>
                <w:tab w:val="decimal" w:pos="360"/>
              </w:tabs>
              <w:spacing w:line="480" w:lineRule="auto"/>
              <w:jc w:val="both"/>
            </w:pPr>
            <w:r w:rsidRPr="000A335E">
              <w:t>2.5 (0.9)</w:t>
            </w:r>
          </w:p>
          <w:p w14:paraId="3AC516D2" w14:textId="77777777" w:rsidR="000A335E" w:rsidRPr="000A335E" w:rsidRDefault="000A335E" w:rsidP="000A335E">
            <w:pPr>
              <w:tabs>
                <w:tab w:val="decimal" w:pos="0"/>
                <w:tab w:val="decimal" w:pos="360"/>
              </w:tabs>
              <w:spacing w:line="480" w:lineRule="auto"/>
              <w:jc w:val="both"/>
            </w:pPr>
            <w:r w:rsidRPr="000A335E">
              <w:t>0.4</w:t>
            </w:r>
            <w:r w:rsidRPr="000A335E">
              <w:tab/>
              <w:t xml:space="preserve"> (0.2)</w:t>
            </w:r>
          </w:p>
          <w:p w14:paraId="360938D4" w14:textId="77777777" w:rsidR="000A335E" w:rsidRPr="000A335E" w:rsidRDefault="000A335E" w:rsidP="000A335E">
            <w:pPr>
              <w:tabs>
                <w:tab w:val="decimal" w:pos="0"/>
              </w:tabs>
              <w:spacing w:line="480" w:lineRule="auto"/>
              <w:jc w:val="both"/>
            </w:pPr>
            <w:r w:rsidRPr="000A335E">
              <w:t>4.5 (1.2)</w:t>
            </w:r>
          </w:p>
        </w:tc>
        <w:tc>
          <w:tcPr>
            <w:tcW w:w="772" w:type="pct"/>
          </w:tcPr>
          <w:p w14:paraId="1AD5DBE2" w14:textId="77777777" w:rsidR="000A335E" w:rsidRPr="000A335E" w:rsidRDefault="000A335E" w:rsidP="000A335E">
            <w:pPr>
              <w:tabs>
                <w:tab w:val="decimal" w:pos="360"/>
              </w:tabs>
              <w:spacing w:line="480" w:lineRule="auto"/>
              <w:jc w:val="both"/>
            </w:pPr>
          </w:p>
          <w:p w14:paraId="19612FCA" w14:textId="77777777" w:rsidR="000A335E" w:rsidRPr="000A335E" w:rsidRDefault="000A335E" w:rsidP="000A335E">
            <w:pPr>
              <w:tabs>
                <w:tab w:val="decimal" w:pos="360"/>
              </w:tabs>
              <w:spacing w:line="480" w:lineRule="auto"/>
              <w:jc w:val="both"/>
            </w:pPr>
            <w:r w:rsidRPr="000A335E">
              <w:t>50.6 (11)</w:t>
            </w:r>
          </w:p>
          <w:p w14:paraId="4073252F" w14:textId="77777777" w:rsidR="000A335E" w:rsidRPr="000A335E" w:rsidRDefault="000A335E" w:rsidP="000A335E">
            <w:pPr>
              <w:tabs>
                <w:tab w:val="decimal" w:pos="360"/>
              </w:tabs>
              <w:spacing w:line="480" w:lineRule="auto"/>
              <w:jc w:val="both"/>
            </w:pPr>
            <w:r w:rsidRPr="000A335E">
              <w:t>32.1 (10.1)</w:t>
            </w:r>
          </w:p>
          <w:p w14:paraId="1C665CE2" w14:textId="77777777" w:rsidR="000A335E" w:rsidRPr="000A335E" w:rsidRDefault="000A335E" w:rsidP="000A335E">
            <w:pPr>
              <w:tabs>
                <w:tab w:val="decimal" w:pos="360"/>
              </w:tabs>
              <w:spacing w:line="480" w:lineRule="auto"/>
              <w:jc w:val="both"/>
            </w:pPr>
            <w:r w:rsidRPr="000A335E">
              <w:t>16.9 (5)</w:t>
            </w:r>
          </w:p>
          <w:p w14:paraId="1E0617A8" w14:textId="77777777" w:rsidR="000A335E" w:rsidRPr="000A335E" w:rsidRDefault="000A335E" w:rsidP="000A335E">
            <w:pPr>
              <w:tabs>
                <w:tab w:val="decimal" w:pos="360"/>
              </w:tabs>
              <w:spacing w:line="480" w:lineRule="auto"/>
              <w:jc w:val="both"/>
            </w:pPr>
          </w:p>
          <w:p w14:paraId="6AC63B6E" w14:textId="77777777" w:rsidR="000A335E" w:rsidRPr="000A335E" w:rsidRDefault="000A335E" w:rsidP="000A335E">
            <w:pPr>
              <w:tabs>
                <w:tab w:val="decimal" w:pos="0"/>
                <w:tab w:val="decimal" w:pos="360"/>
              </w:tabs>
              <w:jc w:val="both"/>
            </w:pPr>
            <w:r w:rsidRPr="000A335E">
              <w:t>1.26 (0.1)</w:t>
            </w:r>
          </w:p>
          <w:p w14:paraId="51E2DC07" w14:textId="77777777" w:rsidR="000A335E" w:rsidRPr="000A335E" w:rsidRDefault="000A335E" w:rsidP="000A335E">
            <w:pPr>
              <w:tabs>
                <w:tab w:val="decimal" w:pos="0"/>
                <w:tab w:val="decimal" w:pos="360"/>
              </w:tabs>
              <w:jc w:val="both"/>
            </w:pPr>
          </w:p>
          <w:p w14:paraId="071FD622" w14:textId="77777777" w:rsidR="000A335E" w:rsidRPr="000A335E" w:rsidRDefault="000A335E" w:rsidP="000A335E">
            <w:pPr>
              <w:tabs>
                <w:tab w:val="decimal" w:pos="0"/>
                <w:tab w:val="decimal" w:pos="360"/>
              </w:tabs>
              <w:jc w:val="both"/>
            </w:pPr>
            <w:r w:rsidRPr="000A335E">
              <w:t>0.89 (0.07)</w:t>
            </w:r>
          </w:p>
          <w:p w14:paraId="6B6684CE" w14:textId="77777777" w:rsidR="000A335E" w:rsidRPr="000A335E" w:rsidRDefault="000A335E" w:rsidP="000A335E">
            <w:pPr>
              <w:tabs>
                <w:tab w:val="decimal" w:pos="0"/>
                <w:tab w:val="decimal" w:pos="360"/>
              </w:tabs>
              <w:jc w:val="both"/>
            </w:pPr>
          </w:p>
          <w:p w14:paraId="5701C45A" w14:textId="77777777" w:rsidR="000A335E" w:rsidRPr="000A335E" w:rsidRDefault="000A335E" w:rsidP="000A335E">
            <w:pPr>
              <w:tabs>
                <w:tab w:val="decimal" w:pos="0"/>
              </w:tabs>
              <w:spacing w:line="480" w:lineRule="auto"/>
              <w:jc w:val="both"/>
            </w:pPr>
            <w:r w:rsidRPr="000A335E">
              <w:t>4.04 (0.3)</w:t>
            </w:r>
          </w:p>
          <w:p w14:paraId="79D691B9" w14:textId="77777777" w:rsidR="000A335E" w:rsidRPr="000A335E" w:rsidRDefault="000A335E" w:rsidP="000A335E">
            <w:pPr>
              <w:tabs>
                <w:tab w:val="decimal" w:pos="0"/>
                <w:tab w:val="decimal" w:pos="360"/>
              </w:tabs>
              <w:spacing w:line="480" w:lineRule="auto"/>
              <w:jc w:val="both"/>
            </w:pPr>
          </w:p>
          <w:p w14:paraId="37A16F07" w14:textId="77777777" w:rsidR="000A335E" w:rsidRPr="000A335E" w:rsidRDefault="000A335E" w:rsidP="000A335E">
            <w:pPr>
              <w:tabs>
                <w:tab w:val="decimal" w:pos="0"/>
                <w:tab w:val="decimal" w:pos="360"/>
              </w:tabs>
              <w:spacing w:line="480" w:lineRule="auto"/>
              <w:jc w:val="both"/>
            </w:pPr>
            <w:r w:rsidRPr="000A335E">
              <w:t>4.1 (0.4)</w:t>
            </w:r>
          </w:p>
          <w:p w14:paraId="472D2D18" w14:textId="77777777" w:rsidR="000A335E" w:rsidRPr="000A335E" w:rsidRDefault="000A335E" w:rsidP="000A335E">
            <w:pPr>
              <w:tabs>
                <w:tab w:val="decimal" w:pos="0"/>
                <w:tab w:val="decimal" w:pos="360"/>
              </w:tabs>
              <w:spacing w:line="480" w:lineRule="auto"/>
              <w:jc w:val="both"/>
            </w:pPr>
            <w:r w:rsidRPr="000A335E">
              <w:t>2.6 (1.1)</w:t>
            </w:r>
          </w:p>
          <w:p w14:paraId="2B27CB7C" w14:textId="77777777" w:rsidR="000A335E" w:rsidRPr="000A335E" w:rsidRDefault="000A335E" w:rsidP="000A335E">
            <w:pPr>
              <w:tabs>
                <w:tab w:val="decimal" w:pos="0"/>
                <w:tab w:val="decimal" w:pos="360"/>
              </w:tabs>
              <w:spacing w:line="480" w:lineRule="auto"/>
              <w:jc w:val="both"/>
            </w:pPr>
            <w:r w:rsidRPr="000A335E">
              <w:t>0.4</w:t>
            </w:r>
            <w:r w:rsidRPr="000A335E">
              <w:tab/>
              <w:t>7 (0.24)</w:t>
            </w:r>
          </w:p>
          <w:p w14:paraId="30B61EC0" w14:textId="77777777" w:rsidR="000A335E" w:rsidRPr="000A335E" w:rsidRDefault="000A335E" w:rsidP="000A335E">
            <w:pPr>
              <w:tabs>
                <w:tab w:val="decimal" w:pos="0"/>
              </w:tabs>
              <w:spacing w:line="480" w:lineRule="auto"/>
              <w:jc w:val="both"/>
            </w:pPr>
            <w:r w:rsidRPr="000A335E">
              <w:t>4.2 (1.1)</w:t>
            </w:r>
          </w:p>
        </w:tc>
        <w:tc>
          <w:tcPr>
            <w:tcW w:w="774" w:type="pct"/>
          </w:tcPr>
          <w:p w14:paraId="55C68942" w14:textId="77777777" w:rsidR="000A335E" w:rsidRPr="000A335E" w:rsidRDefault="000A335E" w:rsidP="000A335E">
            <w:pPr>
              <w:tabs>
                <w:tab w:val="decimal" w:pos="0"/>
                <w:tab w:val="decimal" w:pos="360"/>
              </w:tabs>
              <w:spacing w:line="480" w:lineRule="auto"/>
              <w:jc w:val="both"/>
            </w:pPr>
          </w:p>
          <w:p w14:paraId="3C8C9D31" w14:textId="77777777" w:rsidR="000A335E" w:rsidRPr="000A335E" w:rsidRDefault="000A335E" w:rsidP="000A335E">
            <w:pPr>
              <w:tabs>
                <w:tab w:val="decimal" w:pos="0"/>
                <w:tab w:val="decimal" w:pos="360"/>
              </w:tabs>
              <w:spacing w:line="480" w:lineRule="auto"/>
              <w:jc w:val="both"/>
            </w:pPr>
            <w:r w:rsidRPr="000A335E">
              <w:t>50.2 (9)</w:t>
            </w:r>
          </w:p>
          <w:p w14:paraId="79773012" w14:textId="77777777" w:rsidR="000A335E" w:rsidRPr="000A335E" w:rsidRDefault="000A335E" w:rsidP="000A335E">
            <w:pPr>
              <w:tabs>
                <w:tab w:val="decimal" w:pos="0"/>
                <w:tab w:val="decimal" w:pos="360"/>
              </w:tabs>
              <w:spacing w:line="480" w:lineRule="auto"/>
              <w:jc w:val="both"/>
            </w:pPr>
            <w:r w:rsidRPr="000A335E">
              <w:t>32.3 (6.9)</w:t>
            </w:r>
          </w:p>
          <w:p w14:paraId="6C7C297C" w14:textId="77777777" w:rsidR="000A335E" w:rsidRPr="000A335E" w:rsidRDefault="000A335E" w:rsidP="000A335E">
            <w:pPr>
              <w:tabs>
                <w:tab w:val="decimal" w:pos="0"/>
              </w:tabs>
              <w:spacing w:line="480" w:lineRule="auto"/>
              <w:jc w:val="both"/>
            </w:pPr>
            <w:r w:rsidRPr="000A335E">
              <w:t>17.6 (5.6)</w:t>
            </w:r>
          </w:p>
          <w:p w14:paraId="72505921" w14:textId="77777777" w:rsidR="000A335E" w:rsidRPr="000A335E" w:rsidRDefault="000A335E" w:rsidP="000A335E">
            <w:pPr>
              <w:tabs>
                <w:tab w:val="decimal" w:pos="0"/>
              </w:tabs>
              <w:spacing w:line="480" w:lineRule="auto"/>
              <w:jc w:val="both"/>
            </w:pPr>
          </w:p>
          <w:p w14:paraId="0F783429" w14:textId="77777777" w:rsidR="000A335E" w:rsidRPr="000A335E" w:rsidRDefault="000A335E" w:rsidP="000A335E">
            <w:pPr>
              <w:tabs>
                <w:tab w:val="decimal" w:pos="-11"/>
                <w:tab w:val="decimal" w:pos="360"/>
              </w:tabs>
              <w:jc w:val="both"/>
            </w:pPr>
            <w:r w:rsidRPr="000A335E">
              <w:t>1.29 (0.2)</w:t>
            </w:r>
          </w:p>
          <w:p w14:paraId="1175D566" w14:textId="77777777" w:rsidR="000A335E" w:rsidRPr="000A335E" w:rsidRDefault="000A335E" w:rsidP="000A335E">
            <w:pPr>
              <w:tabs>
                <w:tab w:val="decimal" w:pos="-11"/>
                <w:tab w:val="decimal" w:pos="360"/>
              </w:tabs>
              <w:jc w:val="both"/>
            </w:pPr>
          </w:p>
          <w:p w14:paraId="70886EFC" w14:textId="77777777" w:rsidR="000A335E" w:rsidRPr="000A335E" w:rsidRDefault="000A335E" w:rsidP="000A335E">
            <w:pPr>
              <w:tabs>
                <w:tab w:val="decimal" w:pos="-11"/>
                <w:tab w:val="decimal" w:pos="360"/>
              </w:tabs>
              <w:jc w:val="both"/>
            </w:pPr>
            <w:r w:rsidRPr="000A335E">
              <w:t>0.9 (0.09)</w:t>
            </w:r>
          </w:p>
          <w:p w14:paraId="3D16BDF2" w14:textId="77777777" w:rsidR="000A335E" w:rsidRPr="000A335E" w:rsidRDefault="000A335E" w:rsidP="000A335E">
            <w:pPr>
              <w:tabs>
                <w:tab w:val="decimal" w:pos="-11"/>
                <w:tab w:val="decimal" w:pos="360"/>
              </w:tabs>
              <w:jc w:val="both"/>
            </w:pPr>
          </w:p>
          <w:p w14:paraId="2C81C542" w14:textId="77777777" w:rsidR="000A335E" w:rsidRPr="000A335E" w:rsidRDefault="000A335E" w:rsidP="000A335E">
            <w:pPr>
              <w:tabs>
                <w:tab w:val="decimal" w:pos="0"/>
              </w:tabs>
              <w:spacing w:line="480" w:lineRule="auto"/>
              <w:jc w:val="both"/>
            </w:pPr>
            <w:r w:rsidRPr="000A335E">
              <w:t>4.02 (0.4)</w:t>
            </w:r>
          </w:p>
          <w:p w14:paraId="09792E60" w14:textId="77777777" w:rsidR="000A335E" w:rsidRPr="000A335E" w:rsidRDefault="000A335E" w:rsidP="000A335E">
            <w:pPr>
              <w:tabs>
                <w:tab w:val="decimal" w:pos="0"/>
                <w:tab w:val="decimal" w:pos="360"/>
              </w:tabs>
              <w:spacing w:line="480" w:lineRule="auto"/>
              <w:jc w:val="both"/>
            </w:pPr>
          </w:p>
          <w:p w14:paraId="08F4D199" w14:textId="77777777" w:rsidR="000A335E" w:rsidRPr="000A335E" w:rsidRDefault="000A335E" w:rsidP="000A335E">
            <w:pPr>
              <w:tabs>
                <w:tab w:val="decimal" w:pos="0"/>
                <w:tab w:val="decimal" w:pos="360"/>
              </w:tabs>
              <w:spacing w:line="480" w:lineRule="auto"/>
              <w:jc w:val="both"/>
            </w:pPr>
            <w:r w:rsidRPr="000A335E">
              <w:t>3.9(0.7)</w:t>
            </w:r>
            <w:r w:rsidRPr="000A335E">
              <w:tab/>
            </w:r>
          </w:p>
          <w:p w14:paraId="3319A151" w14:textId="77777777" w:rsidR="000A335E" w:rsidRPr="000A335E" w:rsidRDefault="000A335E" w:rsidP="000A335E">
            <w:pPr>
              <w:tabs>
                <w:tab w:val="decimal" w:pos="0"/>
                <w:tab w:val="decimal" w:pos="360"/>
              </w:tabs>
              <w:spacing w:line="480" w:lineRule="auto"/>
              <w:jc w:val="both"/>
            </w:pPr>
            <w:r w:rsidRPr="000A335E">
              <w:t>3.6</w:t>
            </w:r>
            <w:r w:rsidRPr="000A335E">
              <w:tab/>
              <w:t xml:space="preserve"> (3.1)</w:t>
            </w:r>
          </w:p>
          <w:p w14:paraId="794E65E2" w14:textId="77777777" w:rsidR="000A335E" w:rsidRPr="000A335E" w:rsidRDefault="000A335E" w:rsidP="000A335E">
            <w:pPr>
              <w:tabs>
                <w:tab w:val="decimal" w:pos="0"/>
                <w:tab w:val="decimal" w:pos="360"/>
              </w:tabs>
              <w:spacing w:line="480" w:lineRule="auto"/>
              <w:jc w:val="both"/>
            </w:pPr>
            <w:r w:rsidRPr="000A335E">
              <w:t>0.61 (0.2)</w:t>
            </w:r>
          </w:p>
          <w:p w14:paraId="4FA7778D" w14:textId="77777777" w:rsidR="000A335E" w:rsidRPr="000A335E" w:rsidRDefault="000A335E" w:rsidP="000A335E">
            <w:pPr>
              <w:tabs>
                <w:tab w:val="decimal" w:pos="0"/>
              </w:tabs>
              <w:spacing w:line="480" w:lineRule="auto"/>
              <w:jc w:val="both"/>
            </w:pPr>
            <w:r w:rsidRPr="000A335E">
              <w:t>4.7 (1.2)</w:t>
            </w:r>
          </w:p>
        </w:tc>
        <w:tc>
          <w:tcPr>
            <w:tcW w:w="1302" w:type="pct"/>
          </w:tcPr>
          <w:p w14:paraId="66A23E27" w14:textId="77777777" w:rsidR="000A335E" w:rsidRPr="000A335E" w:rsidRDefault="000A335E" w:rsidP="000A335E">
            <w:pPr>
              <w:tabs>
                <w:tab w:val="decimal" w:pos="360"/>
              </w:tabs>
              <w:jc w:val="both"/>
            </w:pPr>
          </w:p>
          <w:p w14:paraId="79374784" w14:textId="77777777" w:rsidR="000A335E" w:rsidRPr="000A335E" w:rsidRDefault="000A335E" w:rsidP="000A335E">
            <w:pPr>
              <w:tabs>
                <w:tab w:val="decimal" w:pos="0"/>
                <w:tab w:val="decimal" w:pos="360"/>
              </w:tabs>
              <w:jc w:val="both"/>
            </w:pPr>
          </w:p>
          <w:p w14:paraId="58BF7BA0" w14:textId="77777777" w:rsidR="000A335E" w:rsidRPr="000A335E" w:rsidRDefault="000A335E" w:rsidP="000A335E">
            <w:pPr>
              <w:tabs>
                <w:tab w:val="decimal" w:pos="0"/>
                <w:tab w:val="decimal" w:pos="360"/>
              </w:tabs>
              <w:jc w:val="both"/>
            </w:pPr>
            <w:r w:rsidRPr="000A335E">
              <w:t>0.9</w:t>
            </w:r>
          </w:p>
          <w:p w14:paraId="44F69FE3" w14:textId="77777777" w:rsidR="000A335E" w:rsidRPr="000A335E" w:rsidRDefault="000A335E" w:rsidP="000A335E">
            <w:pPr>
              <w:tabs>
                <w:tab w:val="decimal" w:pos="0"/>
                <w:tab w:val="decimal" w:pos="360"/>
              </w:tabs>
              <w:jc w:val="both"/>
            </w:pPr>
          </w:p>
          <w:p w14:paraId="44609D7C" w14:textId="77777777" w:rsidR="000A335E" w:rsidRPr="000A335E" w:rsidRDefault="000A335E" w:rsidP="000A335E">
            <w:pPr>
              <w:tabs>
                <w:tab w:val="decimal" w:pos="0"/>
                <w:tab w:val="decimal" w:pos="360"/>
              </w:tabs>
              <w:jc w:val="both"/>
            </w:pPr>
            <w:r w:rsidRPr="000A335E">
              <w:t>0.95</w:t>
            </w:r>
          </w:p>
          <w:p w14:paraId="4986659A" w14:textId="77777777" w:rsidR="000A335E" w:rsidRPr="000A335E" w:rsidRDefault="000A335E" w:rsidP="000A335E">
            <w:pPr>
              <w:tabs>
                <w:tab w:val="decimal" w:pos="0"/>
                <w:tab w:val="decimal" w:pos="360"/>
              </w:tabs>
              <w:jc w:val="both"/>
            </w:pPr>
          </w:p>
          <w:p w14:paraId="43F4B0B1" w14:textId="77777777" w:rsidR="000A335E" w:rsidRPr="000A335E" w:rsidRDefault="000A335E" w:rsidP="000A335E">
            <w:pPr>
              <w:tabs>
                <w:tab w:val="decimal" w:pos="0"/>
              </w:tabs>
              <w:jc w:val="both"/>
            </w:pPr>
            <w:r w:rsidRPr="000A335E">
              <w:t>0.7</w:t>
            </w:r>
          </w:p>
          <w:p w14:paraId="1D2B57C9" w14:textId="77777777" w:rsidR="000A335E" w:rsidRPr="000A335E" w:rsidRDefault="000A335E" w:rsidP="000A335E">
            <w:pPr>
              <w:tabs>
                <w:tab w:val="decimal" w:pos="0"/>
              </w:tabs>
              <w:jc w:val="both"/>
            </w:pPr>
          </w:p>
          <w:p w14:paraId="22D37990" w14:textId="77777777" w:rsidR="000A335E" w:rsidRPr="000A335E" w:rsidRDefault="000A335E" w:rsidP="000A335E">
            <w:pPr>
              <w:tabs>
                <w:tab w:val="decimal" w:pos="0"/>
                <w:tab w:val="decimal" w:pos="360"/>
              </w:tabs>
              <w:jc w:val="both"/>
            </w:pPr>
          </w:p>
          <w:p w14:paraId="25EB3DFD" w14:textId="77777777" w:rsidR="000A335E" w:rsidRPr="000A335E" w:rsidRDefault="000A335E" w:rsidP="000A335E">
            <w:pPr>
              <w:tabs>
                <w:tab w:val="decimal" w:pos="0"/>
                <w:tab w:val="decimal" w:pos="360"/>
              </w:tabs>
              <w:jc w:val="both"/>
            </w:pPr>
          </w:p>
          <w:p w14:paraId="4CB5E0FC" w14:textId="77777777" w:rsidR="000A335E" w:rsidRPr="000A335E" w:rsidRDefault="000A335E" w:rsidP="000A335E">
            <w:pPr>
              <w:tabs>
                <w:tab w:val="decimal" w:pos="0"/>
                <w:tab w:val="decimal" w:pos="360"/>
              </w:tabs>
              <w:jc w:val="both"/>
            </w:pPr>
            <w:r w:rsidRPr="000A335E">
              <w:t>0.4</w:t>
            </w:r>
          </w:p>
          <w:p w14:paraId="788507B9" w14:textId="77777777" w:rsidR="000A335E" w:rsidRPr="000A335E" w:rsidRDefault="000A335E" w:rsidP="000A335E">
            <w:pPr>
              <w:tabs>
                <w:tab w:val="decimal" w:pos="0"/>
                <w:tab w:val="decimal" w:pos="360"/>
              </w:tabs>
              <w:jc w:val="both"/>
            </w:pPr>
          </w:p>
          <w:p w14:paraId="22863ECB" w14:textId="77777777" w:rsidR="000A335E" w:rsidRPr="000A335E" w:rsidRDefault="000A335E" w:rsidP="000A335E">
            <w:pPr>
              <w:tabs>
                <w:tab w:val="decimal" w:pos="0"/>
                <w:tab w:val="decimal" w:pos="360"/>
              </w:tabs>
              <w:jc w:val="both"/>
            </w:pPr>
            <w:r w:rsidRPr="000A335E">
              <w:t>0.6</w:t>
            </w:r>
          </w:p>
          <w:p w14:paraId="1323AB85" w14:textId="77777777" w:rsidR="000A335E" w:rsidRPr="000A335E" w:rsidRDefault="000A335E" w:rsidP="000A335E">
            <w:pPr>
              <w:tabs>
                <w:tab w:val="decimal" w:pos="0"/>
                <w:tab w:val="decimal" w:pos="360"/>
              </w:tabs>
              <w:jc w:val="both"/>
            </w:pPr>
          </w:p>
          <w:p w14:paraId="5A77C284" w14:textId="77777777" w:rsidR="000A335E" w:rsidRPr="000A335E" w:rsidRDefault="000A335E" w:rsidP="000A335E">
            <w:pPr>
              <w:tabs>
                <w:tab w:val="decimal" w:pos="0"/>
              </w:tabs>
              <w:jc w:val="both"/>
            </w:pPr>
            <w:r w:rsidRPr="000A335E">
              <w:t>0.8</w:t>
            </w:r>
          </w:p>
          <w:p w14:paraId="3F6E1A72" w14:textId="77777777" w:rsidR="000A335E" w:rsidRPr="000A335E" w:rsidRDefault="000A335E" w:rsidP="000A335E">
            <w:pPr>
              <w:tabs>
                <w:tab w:val="decimal" w:pos="0"/>
              </w:tabs>
              <w:jc w:val="both"/>
            </w:pPr>
          </w:p>
          <w:p w14:paraId="7DF94EBE" w14:textId="77777777" w:rsidR="000A335E" w:rsidRPr="000A335E" w:rsidRDefault="000A335E" w:rsidP="000A335E">
            <w:pPr>
              <w:tabs>
                <w:tab w:val="decimal" w:pos="0"/>
                <w:tab w:val="decimal" w:pos="360"/>
              </w:tabs>
              <w:jc w:val="both"/>
            </w:pPr>
          </w:p>
          <w:p w14:paraId="604ECC3A" w14:textId="77777777" w:rsidR="000A335E" w:rsidRPr="000A335E" w:rsidRDefault="000A335E" w:rsidP="000A335E">
            <w:pPr>
              <w:tabs>
                <w:tab w:val="decimal" w:pos="0"/>
                <w:tab w:val="decimal" w:pos="360"/>
              </w:tabs>
              <w:jc w:val="both"/>
            </w:pPr>
          </w:p>
          <w:p w14:paraId="49FDBAFD" w14:textId="77777777" w:rsidR="000A335E" w:rsidRPr="000A335E" w:rsidRDefault="000A335E" w:rsidP="000A335E">
            <w:pPr>
              <w:tabs>
                <w:tab w:val="decimal" w:pos="0"/>
                <w:tab w:val="decimal" w:pos="360"/>
              </w:tabs>
              <w:jc w:val="both"/>
            </w:pPr>
            <w:r w:rsidRPr="000A335E">
              <w:t>0.2</w:t>
            </w:r>
          </w:p>
          <w:p w14:paraId="25FB67A9" w14:textId="77777777" w:rsidR="000A335E" w:rsidRPr="000A335E" w:rsidRDefault="000A335E" w:rsidP="000A335E">
            <w:pPr>
              <w:tabs>
                <w:tab w:val="decimal" w:pos="0"/>
                <w:tab w:val="decimal" w:pos="360"/>
              </w:tabs>
              <w:jc w:val="both"/>
            </w:pPr>
          </w:p>
          <w:p w14:paraId="38C47984" w14:textId="77777777" w:rsidR="000A335E" w:rsidRPr="000A335E" w:rsidRDefault="000A335E" w:rsidP="000A335E">
            <w:pPr>
              <w:tabs>
                <w:tab w:val="decimal" w:pos="0"/>
                <w:tab w:val="decimal" w:pos="360"/>
              </w:tabs>
              <w:jc w:val="both"/>
            </w:pPr>
            <w:r w:rsidRPr="000A335E">
              <w:t>0.4</w:t>
            </w:r>
          </w:p>
          <w:p w14:paraId="64767C7E" w14:textId="77777777" w:rsidR="000A335E" w:rsidRPr="000A335E" w:rsidRDefault="000A335E" w:rsidP="000A335E">
            <w:pPr>
              <w:tabs>
                <w:tab w:val="decimal" w:pos="0"/>
                <w:tab w:val="decimal" w:pos="360"/>
              </w:tabs>
              <w:jc w:val="both"/>
            </w:pPr>
          </w:p>
          <w:p w14:paraId="3092C8D0" w14:textId="77777777" w:rsidR="000A335E" w:rsidRPr="000A335E" w:rsidRDefault="000A335E" w:rsidP="000A335E">
            <w:pPr>
              <w:tabs>
                <w:tab w:val="decimal" w:pos="0"/>
                <w:tab w:val="decimal" w:pos="360"/>
              </w:tabs>
              <w:jc w:val="both"/>
            </w:pPr>
            <w:r w:rsidRPr="000A335E">
              <w:t>0.3</w:t>
            </w:r>
          </w:p>
          <w:p w14:paraId="0A2EA1A4" w14:textId="77777777" w:rsidR="000A335E" w:rsidRPr="000A335E" w:rsidRDefault="000A335E" w:rsidP="000A335E">
            <w:pPr>
              <w:tabs>
                <w:tab w:val="decimal" w:pos="0"/>
                <w:tab w:val="decimal" w:pos="360"/>
              </w:tabs>
              <w:jc w:val="both"/>
            </w:pPr>
          </w:p>
          <w:p w14:paraId="39FBCE65" w14:textId="77777777" w:rsidR="000A335E" w:rsidRPr="000A335E" w:rsidRDefault="000A335E" w:rsidP="000A335E">
            <w:pPr>
              <w:tabs>
                <w:tab w:val="decimal" w:pos="0"/>
              </w:tabs>
              <w:jc w:val="both"/>
            </w:pPr>
            <w:r w:rsidRPr="000A335E">
              <w:t>0.1</w:t>
            </w:r>
          </w:p>
        </w:tc>
      </w:tr>
      <w:tr w:rsidR="000A335E" w:rsidRPr="000A335E" w14:paraId="088ACBF2" w14:textId="77777777" w:rsidTr="000A335E">
        <w:trPr>
          <w:cnfStyle w:val="010000000000" w:firstRow="0" w:lastRow="1" w:firstColumn="0" w:lastColumn="0" w:oddVBand="0" w:evenVBand="0" w:oddHBand="0" w:evenHBand="0" w:firstRowFirstColumn="0" w:firstRowLastColumn="0" w:lastRowFirstColumn="0" w:lastRowLastColumn="0"/>
          <w:trHeight w:val="35"/>
        </w:trPr>
        <w:tc>
          <w:tcPr>
            <w:tcW w:w="1378" w:type="pct"/>
            <w:noWrap/>
          </w:tcPr>
          <w:p w14:paraId="3AA6E6C7" w14:textId="77777777" w:rsidR="000A335E" w:rsidRPr="000A335E" w:rsidRDefault="000A335E" w:rsidP="000A335E">
            <w:pPr>
              <w:jc w:val="both"/>
            </w:pPr>
          </w:p>
        </w:tc>
        <w:tc>
          <w:tcPr>
            <w:tcW w:w="774" w:type="pct"/>
          </w:tcPr>
          <w:p w14:paraId="2FF03BDB" w14:textId="77777777" w:rsidR="000A335E" w:rsidRPr="000A335E" w:rsidRDefault="000A335E" w:rsidP="000A335E">
            <w:pPr>
              <w:tabs>
                <w:tab w:val="decimal" w:pos="360"/>
              </w:tabs>
              <w:jc w:val="both"/>
            </w:pPr>
          </w:p>
        </w:tc>
        <w:tc>
          <w:tcPr>
            <w:tcW w:w="772" w:type="pct"/>
          </w:tcPr>
          <w:p w14:paraId="2E35190D" w14:textId="77777777" w:rsidR="000A335E" w:rsidRPr="000A335E" w:rsidRDefault="000A335E" w:rsidP="000A335E">
            <w:pPr>
              <w:tabs>
                <w:tab w:val="decimal" w:pos="0"/>
              </w:tabs>
              <w:jc w:val="both"/>
            </w:pPr>
          </w:p>
        </w:tc>
        <w:tc>
          <w:tcPr>
            <w:tcW w:w="774" w:type="pct"/>
          </w:tcPr>
          <w:p w14:paraId="460ECF0E" w14:textId="77777777" w:rsidR="000A335E" w:rsidRPr="000A335E" w:rsidRDefault="000A335E" w:rsidP="000A335E">
            <w:pPr>
              <w:tabs>
                <w:tab w:val="decimal" w:pos="-11"/>
              </w:tabs>
              <w:jc w:val="both"/>
            </w:pPr>
          </w:p>
        </w:tc>
        <w:tc>
          <w:tcPr>
            <w:tcW w:w="1302" w:type="pct"/>
          </w:tcPr>
          <w:p w14:paraId="412A22EE" w14:textId="77777777" w:rsidR="000A335E" w:rsidRPr="000A335E" w:rsidRDefault="000A335E" w:rsidP="000A335E">
            <w:pPr>
              <w:tabs>
                <w:tab w:val="decimal" w:pos="0"/>
              </w:tabs>
              <w:jc w:val="both"/>
            </w:pPr>
          </w:p>
        </w:tc>
      </w:tr>
    </w:tbl>
    <w:p w14:paraId="4FBEC154" w14:textId="77777777" w:rsidR="00C311C9" w:rsidRDefault="00C311C9" w:rsidP="000A335E">
      <w:pPr>
        <w:keepNext/>
        <w:keepLines/>
        <w:spacing w:before="200" w:after="0"/>
        <w:jc w:val="both"/>
        <w:outlineLvl w:val="1"/>
        <w:rPr>
          <w:rFonts w:asciiTheme="majorHAnsi" w:eastAsiaTheme="majorEastAsia" w:hAnsiTheme="majorHAnsi" w:cstheme="majorBidi"/>
          <w:b/>
          <w:bCs/>
          <w:sz w:val="26"/>
          <w:szCs w:val="26"/>
        </w:rPr>
      </w:pPr>
    </w:p>
    <w:p w14:paraId="640B991E" w14:textId="77777777" w:rsidR="000A335E" w:rsidRPr="00C311C9" w:rsidRDefault="00033F2A" w:rsidP="000A335E">
      <w:pPr>
        <w:keepNext/>
        <w:keepLines/>
        <w:spacing w:before="200" w:after="0"/>
        <w:jc w:val="both"/>
        <w:outlineLvl w:val="1"/>
        <w:rPr>
          <w:rFonts w:asciiTheme="majorHAnsi" w:eastAsiaTheme="majorEastAsia" w:hAnsiTheme="majorHAnsi" w:cstheme="majorBidi"/>
          <w:b/>
          <w:bCs/>
          <w:sz w:val="26"/>
          <w:szCs w:val="26"/>
        </w:rPr>
      </w:pPr>
      <w:bookmarkStart w:id="797" w:name="_Toc384719097"/>
      <w:r w:rsidRPr="00C311C9">
        <w:rPr>
          <w:rFonts w:asciiTheme="majorHAnsi" w:eastAsiaTheme="majorEastAsia" w:hAnsiTheme="majorHAnsi" w:cstheme="majorBidi"/>
          <w:b/>
          <w:bCs/>
          <w:sz w:val="26"/>
          <w:szCs w:val="26"/>
        </w:rPr>
        <w:t xml:space="preserve">10.4 Results - </w:t>
      </w:r>
      <w:r w:rsidR="000A335E" w:rsidRPr="00C311C9">
        <w:rPr>
          <w:rFonts w:asciiTheme="majorHAnsi" w:eastAsiaTheme="majorEastAsia" w:hAnsiTheme="majorHAnsi" w:cstheme="majorBidi"/>
          <w:b/>
          <w:bCs/>
          <w:sz w:val="26"/>
          <w:szCs w:val="26"/>
        </w:rPr>
        <w:t>Biochemical and Electrolyte changes</w:t>
      </w:r>
      <w:r w:rsidRPr="00C311C9">
        <w:rPr>
          <w:rFonts w:asciiTheme="majorHAnsi" w:eastAsiaTheme="majorEastAsia" w:hAnsiTheme="majorHAnsi" w:cstheme="majorBidi"/>
          <w:b/>
          <w:bCs/>
          <w:sz w:val="26"/>
          <w:szCs w:val="26"/>
        </w:rPr>
        <w:t xml:space="preserve"> with refeeding</w:t>
      </w:r>
      <w:bookmarkEnd w:id="797"/>
      <w:r w:rsidR="000A335E" w:rsidRPr="00C311C9">
        <w:rPr>
          <w:rFonts w:asciiTheme="majorHAnsi" w:eastAsiaTheme="majorEastAsia" w:hAnsiTheme="majorHAnsi" w:cstheme="majorBidi"/>
          <w:b/>
          <w:bCs/>
          <w:sz w:val="26"/>
          <w:szCs w:val="26"/>
        </w:rPr>
        <w:t xml:space="preserve">  </w:t>
      </w:r>
    </w:p>
    <w:p w14:paraId="2BFDF96E" w14:textId="77777777" w:rsidR="000A335E" w:rsidRPr="00C311C9" w:rsidRDefault="00033F2A" w:rsidP="00033F2A">
      <w:pPr>
        <w:pStyle w:val="Heading3"/>
      </w:pPr>
      <w:bookmarkStart w:id="798" w:name="_Toc384719098"/>
      <w:r w:rsidRPr="00C311C9">
        <w:t>10.4.1 within group</w:t>
      </w:r>
      <w:r w:rsidR="000A335E" w:rsidRPr="00C311C9">
        <w:t>:</w:t>
      </w:r>
      <w:r w:rsidRPr="00C311C9">
        <w:t xml:space="preserve"> </w:t>
      </w:r>
      <w:r w:rsidR="000A335E" w:rsidRPr="00C311C9">
        <w:t>Low Calorie (Control Group)</w:t>
      </w:r>
      <w:bookmarkEnd w:id="798"/>
    </w:p>
    <w:p w14:paraId="4956A928" w14:textId="77777777" w:rsidR="00033F2A" w:rsidRPr="00033F2A" w:rsidRDefault="00033F2A" w:rsidP="00033F2A"/>
    <w:p w14:paraId="1CA44637" w14:textId="21AD3569" w:rsidR="000A335E" w:rsidRPr="000A335E" w:rsidRDefault="000A335E" w:rsidP="000A335E">
      <w:pPr>
        <w:spacing w:line="480" w:lineRule="auto"/>
        <w:jc w:val="both"/>
        <w:rPr>
          <w:sz w:val="24"/>
          <w:szCs w:val="24"/>
        </w:rPr>
      </w:pPr>
      <w:r w:rsidRPr="000A335E">
        <w:rPr>
          <w:sz w:val="24"/>
          <w:szCs w:val="24"/>
        </w:rPr>
        <w:t xml:space="preserve">In the control group there was no significant difference in the mean nadir </w:t>
      </w:r>
      <w:r w:rsidR="00F64739">
        <w:rPr>
          <w:sz w:val="24"/>
          <w:szCs w:val="24"/>
        </w:rPr>
        <w:t xml:space="preserve">(lowest recording from baseline reading) </w:t>
      </w:r>
      <w:r w:rsidRPr="000A335E">
        <w:rPr>
          <w:sz w:val="24"/>
          <w:szCs w:val="24"/>
        </w:rPr>
        <w:t>for serum phosphate</w:t>
      </w:r>
      <w:r w:rsidR="009A7366">
        <w:rPr>
          <w:sz w:val="24"/>
          <w:szCs w:val="24"/>
        </w:rPr>
        <w:t>, magnesium</w:t>
      </w:r>
      <w:r w:rsidR="00DD60E8">
        <w:rPr>
          <w:sz w:val="24"/>
          <w:szCs w:val="24"/>
        </w:rPr>
        <w:t xml:space="preserve"> or potassium after refeeding </w:t>
      </w:r>
      <w:r w:rsidRPr="000A335E">
        <w:rPr>
          <w:sz w:val="24"/>
          <w:szCs w:val="24"/>
        </w:rPr>
        <w:t>(Table 10.2)</w:t>
      </w:r>
      <w:r w:rsidR="00F64739">
        <w:rPr>
          <w:sz w:val="24"/>
          <w:szCs w:val="24"/>
        </w:rPr>
        <w:t>.</w:t>
      </w:r>
    </w:p>
    <w:p w14:paraId="652667EC" w14:textId="77777777" w:rsidR="000A335E" w:rsidRPr="000A335E" w:rsidRDefault="000A335E" w:rsidP="000A335E">
      <w:pPr>
        <w:spacing w:line="480" w:lineRule="auto"/>
        <w:jc w:val="both"/>
        <w:rPr>
          <w:sz w:val="24"/>
          <w:szCs w:val="24"/>
        </w:rPr>
      </w:pPr>
      <w:r w:rsidRPr="000A335E">
        <w:rPr>
          <w:sz w:val="24"/>
          <w:szCs w:val="24"/>
        </w:rPr>
        <w:t xml:space="preserve">In the control group there was no significant mean change in insulin, glucose, HOMA IR or </w:t>
      </w:r>
      <w:r w:rsidR="00F64739">
        <w:rPr>
          <w:sz w:val="24"/>
          <w:szCs w:val="24"/>
        </w:rPr>
        <w:t>WBC</w:t>
      </w:r>
      <w:r w:rsidRPr="000A335E">
        <w:rPr>
          <w:sz w:val="24"/>
          <w:szCs w:val="24"/>
        </w:rPr>
        <w:t xml:space="preserve"> </w:t>
      </w:r>
      <w:r w:rsidR="00F64739">
        <w:rPr>
          <w:sz w:val="24"/>
          <w:szCs w:val="24"/>
        </w:rPr>
        <w:t xml:space="preserve">between baseline and </w:t>
      </w:r>
      <w:r w:rsidR="003740E2">
        <w:rPr>
          <w:sz w:val="24"/>
          <w:szCs w:val="24"/>
        </w:rPr>
        <w:t xml:space="preserve">at the end of </w:t>
      </w:r>
      <w:r w:rsidR="00F64739">
        <w:rPr>
          <w:sz w:val="24"/>
          <w:szCs w:val="24"/>
        </w:rPr>
        <w:t xml:space="preserve">10 days </w:t>
      </w:r>
      <w:r w:rsidRPr="000A335E">
        <w:rPr>
          <w:sz w:val="24"/>
          <w:szCs w:val="24"/>
        </w:rPr>
        <w:t>refeeding</w:t>
      </w:r>
      <w:r w:rsidR="003740E2">
        <w:rPr>
          <w:sz w:val="24"/>
          <w:szCs w:val="24"/>
        </w:rPr>
        <w:t>.</w:t>
      </w:r>
    </w:p>
    <w:p w14:paraId="0D6DAE91" w14:textId="77777777" w:rsidR="000A335E" w:rsidRPr="00C311C9" w:rsidRDefault="00033F2A" w:rsidP="000A335E">
      <w:pPr>
        <w:keepNext/>
        <w:keepLines/>
        <w:spacing w:before="200" w:after="0"/>
        <w:outlineLvl w:val="2"/>
        <w:rPr>
          <w:rFonts w:asciiTheme="majorHAnsi" w:eastAsiaTheme="majorEastAsia" w:hAnsiTheme="majorHAnsi" w:cstheme="majorBidi"/>
          <w:b/>
          <w:bCs/>
        </w:rPr>
      </w:pPr>
      <w:bookmarkStart w:id="799" w:name="_Toc384719099"/>
      <w:r w:rsidRPr="00C311C9">
        <w:rPr>
          <w:rFonts w:asciiTheme="majorHAnsi" w:eastAsiaTheme="majorEastAsia" w:hAnsiTheme="majorHAnsi" w:cstheme="majorBidi"/>
          <w:b/>
          <w:bCs/>
        </w:rPr>
        <w:t xml:space="preserve">10.4.2 within Group: </w:t>
      </w:r>
      <w:r w:rsidR="000A335E" w:rsidRPr="00C311C9">
        <w:rPr>
          <w:rFonts w:asciiTheme="majorHAnsi" w:eastAsiaTheme="majorEastAsia" w:hAnsiTheme="majorHAnsi" w:cstheme="majorBidi"/>
          <w:b/>
          <w:bCs/>
        </w:rPr>
        <w:t>High Calorie (Intervention Group)</w:t>
      </w:r>
      <w:bookmarkEnd w:id="799"/>
    </w:p>
    <w:p w14:paraId="43CE9E62" w14:textId="77777777" w:rsidR="00033F2A" w:rsidRPr="000A335E" w:rsidRDefault="00033F2A" w:rsidP="000A335E">
      <w:pPr>
        <w:keepNext/>
        <w:keepLines/>
        <w:spacing w:before="200" w:after="0"/>
        <w:outlineLvl w:val="2"/>
        <w:rPr>
          <w:rFonts w:asciiTheme="majorHAnsi" w:eastAsiaTheme="majorEastAsia" w:hAnsiTheme="majorHAnsi" w:cstheme="majorBidi"/>
          <w:b/>
          <w:bCs/>
          <w:color w:val="DDDDDD" w:themeColor="accent1"/>
        </w:rPr>
      </w:pPr>
    </w:p>
    <w:p w14:paraId="689EE7CC" w14:textId="77777777" w:rsidR="000A335E" w:rsidRPr="000A335E" w:rsidRDefault="000A335E" w:rsidP="000A335E">
      <w:pPr>
        <w:spacing w:line="480" w:lineRule="auto"/>
        <w:jc w:val="both"/>
        <w:rPr>
          <w:sz w:val="24"/>
          <w:szCs w:val="24"/>
        </w:rPr>
      </w:pPr>
      <w:r w:rsidRPr="000A335E">
        <w:rPr>
          <w:sz w:val="24"/>
          <w:szCs w:val="24"/>
        </w:rPr>
        <w:t>In the intervention group there was no significant difference in mean nadir</w:t>
      </w:r>
      <w:r w:rsidR="003740E2">
        <w:rPr>
          <w:sz w:val="24"/>
          <w:szCs w:val="24"/>
        </w:rPr>
        <w:t xml:space="preserve"> (lowest recording from baseline reading) for potassium</w:t>
      </w:r>
      <w:r w:rsidR="00EE5781">
        <w:rPr>
          <w:sz w:val="24"/>
          <w:szCs w:val="24"/>
        </w:rPr>
        <w:t xml:space="preserve"> or phosphate</w:t>
      </w:r>
      <w:r w:rsidRPr="000A335E">
        <w:rPr>
          <w:sz w:val="24"/>
          <w:szCs w:val="24"/>
        </w:rPr>
        <w:t xml:space="preserve">. However, the mean nadir in serum magnesium significantly </w:t>
      </w:r>
      <w:r w:rsidR="00C65102">
        <w:rPr>
          <w:sz w:val="24"/>
          <w:szCs w:val="24"/>
        </w:rPr>
        <w:t>reduced (p=0.05</w:t>
      </w:r>
      <w:r w:rsidR="003740E2">
        <w:rPr>
          <w:sz w:val="24"/>
          <w:szCs w:val="24"/>
        </w:rPr>
        <w:t>) post refeeding</w:t>
      </w:r>
      <w:r w:rsidRPr="000A335E">
        <w:rPr>
          <w:sz w:val="24"/>
          <w:szCs w:val="24"/>
        </w:rPr>
        <w:t xml:space="preserve"> (Table 10.3)</w:t>
      </w:r>
      <w:r w:rsidR="003740E2">
        <w:rPr>
          <w:sz w:val="24"/>
          <w:szCs w:val="24"/>
        </w:rPr>
        <w:t>.</w:t>
      </w:r>
    </w:p>
    <w:p w14:paraId="332F60EA" w14:textId="77777777" w:rsidR="000A335E" w:rsidRDefault="000A335E" w:rsidP="000A335E">
      <w:pPr>
        <w:spacing w:line="480" w:lineRule="auto"/>
        <w:jc w:val="both"/>
        <w:rPr>
          <w:sz w:val="24"/>
          <w:szCs w:val="24"/>
        </w:rPr>
      </w:pPr>
      <w:r w:rsidRPr="000A335E">
        <w:rPr>
          <w:sz w:val="24"/>
          <w:szCs w:val="24"/>
        </w:rPr>
        <w:t xml:space="preserve">In the intervention group there was no significant difference in mean change in insulin, glucose, HOMA IR or white blood cell count </w:t>
      </w:r>
      <w:r w:rsidR="003740E2">
        <w:rPr>
          <w:sz w:val="24"/>
          <w:szCs w:val="24"/>
        </w:rPr>
        <w:t xml:space="preserve">from baseline and at the end of </w:t>
      </w:r>
      <w:r w:rsidRPr="000A335E">
        <w:rPr>
          <w:sz w:val="24"/>
          <w:szCs w:val="24"/>
        </w:rPr>
        <w:t>10 days refeeding.</w:t>
      </w:r>
    </w:p>
    <w:p w14:paraId="3BA5C8C0" w14:textId="77777777" w:rsidR="009A7366" w:rsidRPr="000A335E" w:rsidRDefault="009A7366" w:rsidP="000A335E">
      <w:pPr>
        <w:spacing w:line="480" w:lineRule="auto"/>
        <w:jc w:val="both"/>
        <w:rPr>
          <w:sz w:val="24"/>
          <w:szCs w:val="24"/>
        </w:rPr>
      </w:pPr>
    </w:p>
    <w:p w14:paraId="62133C20" w14:textId="77777777" w:rsidR="000A335E" w:rsidRPr="00C311C9" w:rsidRDefault="00033F2A" w:rsidP="000A335E">
      <w:pPr>
        <w:keepNext/>
        <w:keepLines/>
        <w:spacing w:before="200" w:after="0"/>
        <w:outlineLvl w:val="2"/>
        <w:rPr>
          <w:rFonts w:asciiTheme="majorHAnsi" w:eastAsiaTheme="majorEastAsia" w:hAnsiTheme="majorHAnsi" w:cstheme="majorBidi"/>
          <w:b/>
          <w:bCs/>
        </w:rPr>
      </w:pPr>
      <w:bookmarkStart w:id="800" w:name="_Toc384719100"/>
      <w:r w:rsidRPr="00C311C9">
        <w:rPr>
          <w:rFonts w:asciiTheme="majorHAnsi" w:eastAsiaTheme="majorEastAsia" w:hAnsiTheme="majorHAnsi" w:cstheme="majorBidi"/>
          <w:b/>
          <w:bCs/>
        </w:rPr>
        <w:t xml:space="preserve">10.4.3 </w:t>
      </w:r>
      <w:r w:rsidR="000A335E" w:rsidRPr="00C311C9">
        <w:rPr>
          <w:rFonts w:asciiTheme="majorHAnsi" w:eastAsiaTheme="majorEastAsia" w:hAnsiTheme="majorHAnsi" w:cstheme="majorBidi"/>
          <w:b/>
          <w:bCs/>
        </w:rPr>
        <w:t>Between Randomised Groups</w:t>
      </w:r>
      <w:bookmarkEnd w:id="800"/>
    </w:p>
    <w:p w14:paraId="16F67151" w14:textId="77777777" w:rsidR="00652FEE" w:rsidRPr="00C311C9" w:rsidRDefault="00652FEE" w:rsidP="000A335E">
      <w:pPr>
        <w:keepNext/>
        <w:keepLines/>
        <w:spacing w:before="200" w:after="0"/>
        <w:outlineLvl w:val="2"/>
        <w:rPr>
          <w:rFonts w:asciiTheme="majorHAnsi" w:eastAsiaTheme="majorEastAsia" w:hAnsiTheme="majorHAnsi" w:cstheme="majorBidi"/>
          <w:b/>
          <w:bCs/>
        </w:rPr>
      </w:pPr>
    </w:p>
    <w:p w14:paraId="0765F42A" w14:textId="0CE6D26B" w:rsidR="000A335E" w:rsidRPr="00652FEE" w:rsidRDefault="003740E2" w:rsidP="00652FEE">
      <w:pPr>
        <w:spacing w:line="480" w:lineRule="auto"/>
        <w:jc w:val="both"/>
        <w:rPr>
          <w:sz w:val="24"/>
          <w:szCs w:val="24"/>
        </w:rPr>
      </w:pPr>
      <w:r>
        <w:rPr>
          <w:sz w:val="24"/>
          <w:szCs w:val="24"/>
        </w:rPr>
        <w:t>There was no significant difference in t</w:t>
      </w:r>
      <w:r w:rsidR="00552124">
        <w:rPr>
          <w:sz w:val="24"/>
          <w:szCs w:val="24"/>
        </w:rPr>
        <w:t>he mean change from baseline and</w:t>
      </w:r>
      <w:r w:rsidR="000A335E" w:rsidRPr="000A335E">
        <w:rPr>
          <w:sz w:val="24"/>
          <w:szCs w:val="24"/>
        </w:rPr>
        <w:t xml:space="preserve"> post refeeding </w:t>
      </w:r>
      <w:r w:rsidR="00552124">
        <w:rPr>
          <w:sz w:val="24"/>
          <w:szCs w:val="24"/>
        </w:rPr>
        <w:t xml:space="preserve">nadir </w:t>
      </w:r>
      <w:r w:rsidR="000A335E" w:rsidRPr="000A335E">
        <w:rPr>
          <w:sz w:val="24"/>
          <w:szCs w:val="24"/>
        </w:rPr>
        <w:t xml:space="preserve">phosphate, magnesium and potassium </w:t>
      </w:r>
      <w:r>
        <w:rPr>
          <w:sz w:val="24"/>
          <w:szCs w:val="24"/>
        </w:rPr>
        <w:t>be</w:t>
      </w:r>
      <w:r w:rsidR="000A335E" w:rsidRPr="000A335E">
        <w:rPr>
          <w:sz w:val="24"/>
          <w:szCs w:val="24"/>
        </w:rPr>
        <w:t>tween randomised refeeding programmes (Table 10.4)</w:t>
      </w:r>
      <w:r>
        <w:rPr>
          <w:sz w:val="24"/>
          <w:szCs w:val="24"/>
        </w:rPr>
        <w:t>.</w:t>
      </w:r>
      <w:r w:rsidR="00652FEE">
        <w:rPr>
          <w:sz w:val="24"/>
          <w:szCs w:val="24"/>
        </w:rPr>
        <w:t xml:space="preserve"> </w:t>
      </w:r>
      <w:r w:rsidR="000A335E" w:rsidRPr="000A335E">
        <w:rPr>
          <w:rFonts w:cstheme="minorHAnsi"/>
          <w:sz w:val="24"/>
          <w:szCs w:val="24"/>
          <w:lang w:val="en-US"/>
        </w:rPr>
        <w:t>After 10 days of refeeding there was no difference in WBC x 10</w:t>
      </w:r>
      <w:r w:rsidR="000A335E" w:rsidRPr="000A335E">
        <w:rPr>
          <w:rFonts w:cstheme="minorHAnsi"/>
          <w:sz w:val="24"/>
          <w:szCs w:val="24"/>
          <w:vertAlign w:val="superscript"/>
          <w:lang w:val="en-US"/>
        </w:rPr>
        <w:t>9</w:t>
      </w:r>
      <w:r w:rsidR="000A335E" w:rsidRPr="000A335E">
        <w:rPr>
          <w:rFonts w:cstheme="minorHAnsi"/>
          <w:sz w:val="24"/>
          <w:szCs w:val="24"/>
          <w:lang w:val="en-US"/>
        </w:rPr>
        <w:t>/ l between randomised refeeding programmes (95%CI -0.2 to 0.04 10</w:t>
      </w:r>
      <w:r w:rsidR="000A335E" w:rsidRPr="000A335E">
        <w:rPr>
          <w:rFonts w:cstheme="minorHAnsi"/>
          <w:sz w:val="24"/>
          <w:szCs w:val="24"/>
          <w:vertAlign w:val="superscript"/>
          <w:lang w:val="en-US"/>
        </w:rPr>
        <w:t>9</w:t>
      </w:r>
      <w:r w:rsidR="00652FEE">
        <w:rPr>
          <w:rFonts w:cstheme="minorHAnsi"/>
          <w:sz w:val="24"/>
          <w:szCs w:val="24"/>
          <w:lang w:val="en-US"/>
        </w:rPr>
        <w:t xml:space="preserve">/l; P=0.6). </w:t>
      </w:r>
      <w:r w:rsidR="000A335E" w:rsidRPr="000A335E">
        <w:rPr>
          <w:sz w:val="24"/>
          <w:szCs w:val="24"/>
          <w:lang w:val="en-US"/>
        </w:rPr>
        <w:t xml:space="preserve">There was no significant difference in insulin, glucose and HOMA IR between randomised refeeding programmes </w:t>
      </w:r>
      <w:r w:rsidR="00652FEE">
        <w:rPr>
          <w:sz w:val="24"/>
          <w:szCs w:val="24"/>
          <w:lang w:val="en-US"/>
        </w:rPr>
        <w:t xml:space="preserve">after </w:t>
      </w:r>
      <w:r w:rsidR="000A335E" w:rsidRPr="000A335E">
        <w:rPr>
          <w:sz w:val="24"/>
          <w:szCs w:val="24"/>
          <w:lang w:val="en-US"/>
        </w:rPr>
        <w:t xml:space="preserve">refeeding </w:t>
      </w:r>
      <w:r w:rsidR="00552124">
        <w:rPr>
          <w:sz w:val="24"/>
          <w:szCs w:val="24"/>
          <w:lang w:val="en-US"/>
        </w:rPr>
        <w:t>(</w:t>
      </w:r>
      <w:r w:rsidR="000A335E" w:rsidRPr="000A335E">
        <w:rPr>
          <w:sz w:val="24"/>
          <w:szCs w:val="24"/>
          <w:lang w:val="en-US"/>
        </w:rPr>
        <w:t xml:space="preserve">Table </w:t>
      </w:r>
      <w:r w:rsidR="000A335E" w:rsidRPr="000A335E">
        <w:rPr>
          <w:rFonts w:cstheme="minorHAnsi"/>
          <w:sz w:val="24"/>
          <w:szCs w:val="24"/>
          <w:lang w:val="en-US"/>
        </w:rPr>
        <w:t>10.4</w:t>
      </w:r>
      <w:r w:rsidR="00552124">
        <w:rPr>
          <w:rFonts w:cstheme="minorHAnsi"/>
          <w:sz w:val="24"/>
          <w:szCs w:val="24"/>
          <w:lang w:val="en-US"/>
        </w:rPr>
        <w:t>)</w:t>
      </w:r>
      <w:r w:rsidR="000A335E" w:rsidRPr="000A335E">
        <w:rPr>
          <w:rFonts w:cstheme="minorHAnsi"/>
          <w:sz w:val="24"/>
          <w:szCs w:val="24"/>
          <w:lang w:val="en-US"/>
        </w:rPr>
        <w:t>.</w:t>
      </w:r>
    </w:p>
    <w:p w14:paraId="6D54AA86" w14:textId="77777777" w:rsidR="000A335E" w:rsidRPr="000A335E" w:rsidRDefault="000A335E" w:rsidP="000A335E">
      <w:pPr>
        <w:keepNext/>
        <w:keepLines/>
        <w:spacing w:before="200" w:after="0"/>
        <w:outlineLvl w:val="2"/>
        <w:rPr>
          <w:rFonts w:asciiTheme="majorHAnsi" w:eastAsiaTheme="majorEastAsia" w:hAnsiTheme="majorHAnsi" w:cstheme="majorBidi"/>
          <w:b/>
          <w:bCs/>
          <w:color w:val="DDDDDD" w:themeColor="accent1"/>
        </w:rPr>
      </w:pPr>
    </w:p>
    <w:p w14:paraId="641ECA84" w14:textId="4928759B" w:rsidR="000A335E" w:rsidRPr="00C311C9" w:rsidRDefault="00033F2A" w:rsidP="000A335E">
      <w:pPr>
        <w:keepNext/>
        <w:keepLines/>
        <w:spacing w:before="200" w:after="0"/>
        <w:outlineLvl w:val="1"/>
        <w:rPr>
          <w:rFonts w:asciiTheme="majorHAnsi" w:eastAsiaTheme="majorEastAsia" w:hAnsiTheme="majorHAnsi" w:cstheme="majorBidi"/>
          <w:b/>
          <w:bCs/>
          <w:sz w:val="26"/>
          <w:szCs w:val="26"/>
        </w:rPr>
      </w:pPr>
      <w:bookmarkStart w:id="801" w:name="_Toc384719101"/>
      <w:r w:rsidRPr="00C311C9">
        <w:rPr>
          <w:rFonts w:asciiTheme="majorHAnsi" w:eastAsiaTheme="majorEastAsia" w:hAnsiTheme="majorHAnsi" w:cstheme="majorBidi"/>
          <w:b/>
          <w:bCs/>
          <w:sz w:val="26"/>
          <w:szCs w:val="26"/>
        </w:rPr>
        <w:t xml:space="preserve">10.5 </w:t>
      </w:r>
      <w:r w:rsidR="000A335E" w:rsidRPr="00C311C9">
        <w:rPr>
          <w:rFonts w:asciiTheme="majorHAnsi" w:eastAsiaTheme="majorEastAsia" w:hAnsiTheme="majorHAnsi" w:cstheme="majorBidi"/>
          <w:b/>
          <w:bCs/>
          <w:sz w:val="26"/>
          <w:szCs w:val="26"/>
        </w:rPr>
        <w:t>Refeeding Hypophosphat</w:t>
      </w:r>
      <w:r w:rsidR="00F336F4">
        <w:rPr>
          <w:rFonts w:asciiTheme="majorHAnsi" w:eastAsiaTheme="majorEastAsia" w:hAnsiTheme="majorHAnsi" w:cstheme="majorBidi"/>
          <w:b/>
          <w:bCs/>
          <w:sz w:val="26"/>
          <w:szCs w:val="26"/>
        </w:rPr>
        <w:t>a</w:t>
      </w:r>
      <w:r w:rsidR="000A335E" w:rsidRPr="00C311C9">
        <w:rPr>
          <w:rFonts w:asciiTheme="majorHAnsi" w:eastAsiaTheme="majorEastAsia" w:hAnsiTheme="majorHAnsi" w:cstheme="majorBidi"/>
          <w:b/>
          <w:bCs/>
          <w:sz w:val="26"/>
          <w:szCs w:val="26"/>
        </w:rPr>
        <w:t>emia between Randomised Groups</w:t>
      </w:r>
      <w:bookmarkEnd w:id="801"/>
    </w:p>
    <w:p w14:paraId="0C4C2344" w14:textId="77777777" w:rsidR="00033F2A" w:rsidRPr="00C311C9" w:rsidRDefault="00033F2A" w:rsidP="000A335E">
      <w:pPr>
        <w:keepNext/>
        <w:keepLines/>
        <w:spacing w:before="200" w:after="0"/>
        <w:outlineLvl w:val="1"/>
        <w:rPr>
          <w:rFonts w:asciiTheme="majorHAnsi" w:eastAsiaTheme="majorEastAsia" w:hAnsiTheme="majorHAnsi" w:cstheme="majorBidi"/>
          <w:b/>
          <w:bCs/>
          <w:sz w:val="26"/>
          <w:szCs w:val="26"/>
        </w:rPr>
      </w:pPr>
    </w:p>
    <w:p w14:paraId="5FF19E19" w14:textId="6E83CADE" w:rsidR="000A335E" w:rsidRDefault="000A335E" w:rsidP="00033F2A">
      <w:pPr>
        <w:spacing w:line="480" w:lineRule="auto"/>
        <w:jc w:val="both"/>
        <w:rPr>
          <w:sz w:val="24"/>
          <w:szCs w:val="24"/>
        </w:rPr>
      </w:pPr>
      <w:r w:rsidRPr="000A335E">
        <w:rPr>
          <w:sz w:val="24"/>
          <w:szCs w:val="24"/>
        </w:rPr>
        <w:t>The incidence of refeeding hypophosphat</w:t>
      </w:r>
      <w:r w:rsidR="00F336F4">
        <w:rPr>
          <w:sz w:val="24"/>
          <w:szCs w:val="24"/>
        </w:rPr>
        <w:t>a</w:t>
      </w:r>
      <w:r w:rsidRPr="000A335E">
        <w:rPr>
          <w:sz w:val="24"/>
          <w:szCs w:val="24"/>
        </w:rPr>
        <w:t>emia between randomised groups was as follows: the low calorie group reported 2 participants and the high calorie group reported 5 participants with refeeding hypophosphat</w:t>
      </w:r>
      <w:r w:rsidR="00F336F4">
        <w:rPr>
          <w:sz w:val="24"/>
          <w:szCs w:val="24"/>
        </w:rPr>
        <w:t>a</w:t>
      </w:r>
      <w:r w:rsidRPr="000A335E">
        <w:rPr>
          <w:sz w:val="24"/>
          <w:szCs w:val="24"/>
        </w:rPr>
        <w:t>emia</w:t>
      </w:r>
      <w:r w:rsidR="00342327">
        <w:rPr>
          <w:sz w:val="24"/>
          <w:szCs w:val="24"/>
        </w:rPr>
        <w:t>,</w:t>
      </w:r>
      <w:r w:rsidR="00CC215B">
        <w:rPr>
          <w:sz w:val="24"/>
          <w:szCs w:val="24"/>
        </w:rPr>
        <w:t xml:space="preserve"> of which one was NGT fed. </w:t>
      </w:r>
    </w:p>
    <w:p w14:paraId="534B2057" w14:textId="19F3CD61" w:rsidR="005F6F35" w:rsidRPr="00C54047" w:rsidRDefault="005F6F35" w:rsidP="00033F2A">
      <w:pPr>
        <w:spacing w:line="480" w:lineRule="auto"/>
        <w:jc w:val="both"/>
        <w:rPr>
          <w:sz w:val="24"/>
          <w:szCs w:val="24"/>
        </w:rPr>
      </w:pPr>
      <w:r w:rsidRPr="00C54047">
        <w:rPr>
          <w:sz w:val="24"/>
          <w:szCs w:val="24"/>
        </w:rPr>
        <w:t>Refeeding hypophosphat</w:t>
      </w:r>
      <w:r w:rsidR="002B1AF0" w:rsidRPr="00C54047">
        <w:rPr>
          <w:sz w:val="24"/>
          <w:szCs w:val="24"/>
        </w:rPr>
        <w:t>a</w:t>
      </w:r>
      <w:r w:rsidRPr="00C54047">
        <w:rPr>
          <w:sz w:val="24"/>
          <w:szCs w:val="24"/>
        </w:rPr>
        <w:t xml:space="preserve">emia was defined as serum phosphate levels below 0.9mmol/l. </w:t>
      </w:r>
      <w:r w:rsidR="00892211" w:rsidRPr="00C54047">
        <w:rPr>
          <w:sz w:val="24"/>
          <w:szCs w:val="24"/>
        </w:rPr>
        <w:t xml:space="preserve">Of the </w:t>
      </w:r>
      <w:r w:rsidRPr="00C54047">
        <w:rPr>
          <w:sz w:val="24"/>
          <w:szCs w:val="24"/>
        </w:rPr>
        <w:t>seven parti</w:t>
      </w:r>
      <w:r w:rsidR="00F826E9" w:rsidRPr="00C54047">
        <w:rPr>
          <w:sz w:val="24"/>
          <w:szCs w:val="24"/>
        </w:rPr>
        <w:t xml:space="preserve">cipants </w:t>
      </w:r>
      <w:r w:rsidR="00892211" w:rsidRPr="00C54047">
        <w:rPr>
          <w:sz w:val="24"/>
          <w:szCs w:val="24"/>
        </w:rPr>
        <w:t xml:space="preserve">that </w:t>
      </w:r>
      <w:r w:rsidR="00F826E9" w:rsidRPr="00C54047">
        <w:rPr>
          <w:sz w:val="24"/>
          <w:szCs w:val="24"/>
        </w:rPr>
        <w:t>developed refeeding hypophosphat</w:t>
      </w:r>
      <w:r w:rsidR="00F336F4" w:rsidRPr="00C54047">
        <w:rPr>
          <w:sz w:val="24"/>
          <w:szCs w:val="24"/>
        </w:rPr>
        <w:t>a</w:t>
      </w:r>
      <w:r w:rsidR="00F826E9" w:rsidRPr="00C54047">
        <w:rPr>
          <w:sz w:val="24"/>
          <w:szCs w:val="24"/>
        </w:rPr>
        <w:t xml:space="preserve">emia </w:t>
      </w:r>
      <w:r w:rsidR="003425DD" w:rsidRPr="00C54047">
        <w:rPr>
          <w:sz w:val="24"/>
          <w:szCs w:val="24"/>
        </w:rPr>
        <w:t>serum levels dropped</w:t>
      </w:r>
      <w:r w:rsidR="00892211" w:rsidRPr="00C54047">
        <w:rPr>
          <w:sz w:val="24"/>
          <w:szCs w:val="24"/>
        </w:rPr>
        <w:t xml:space="preserve"> </w:t>
      </w:r>
      <w:r w:rsidR="00F826E9" w:rsidRPr="00C54047">
        <w:rPr>
          <w:sz w:val="24"/>
          <w:szCs w:val="24"/>
        </w:rPr>
        <w:t>within 48hours of refeeding, two of which reduced to below 0.6mmol/ l and required oral phosphate supplementation. The other five participants normalised their phosphate without any other intervention apart from refeeding.</w:t>
      </w:r>
    </w:p>
    <w:p w14:paraId="04247BBB" w14:textId="77777777" w:rsidR="000A335E" w:rsidRPr="000A335E" w:rsidRDefault="000A335E" w:rsidP="00033F2A">
      <w:pPr>
        <w:spacing w:line="480" w:lineRule="auto"/>
        <w:jc w:val="both"/>
        <w:rPr>
          <w:sz w:val="24"/>
          <w:szCs w:val="24"/>
        </w:rPr>
      </w:pPr>
      <w:r w:rsidRPr="000A335E">
        <w:rPr>
          <w:sz w:val="24"/>
          <w:szCs w:val="24"/>
        </w:rPr>
        <w:t>A Chi square analysis found no significant difference between the incidence of refeeding hypophosphatemia between randomised groups (P=0.4)</w:t>
      </w:r>
    </w:p>
    <w:p w14:paraId="06AB6B69" w14:textId="77777777" w:rsidR="000A335E" w:rsidRPr="000A335E" w:rsidRDefault="000A335E" w:rsidP="000A335E">
      <w:r w:rsidRPr="000A335E">
        <w:t xml:space="preserve"> </w:t>
      </w:r>
    </w:p>
    <w:p w14:paraId="794450A4" w14:textId="77777777" w:rsidR="000A335E" w:rsidRPr="000A335E" w:rsidRDefault="000A335E" w:rsidP="000A335E"/>
    <w:p w14:paraId="4CD697F1" w14:textId="77777777" w:rsidR="000A335E" w:rsidRPr="000A335E" w:rsidRDefault="000A335E" w:rsidP="000A335E"/>
    <w:p w14:paraId="5F8FD5D6" w14:textId="77777777" w:rsidR="000A335E" w:rsidRPr="000A335E" w:rsidRDefault="000A335E" w:rsidP="000A335E"/>
    <w:p w14:paraId="2C0B520D" w14:textId="77777777" w:rsidR="000A335E" w:rsidRPr="000A335E" w:rsidRDefault="000A335E" w:rsidP="000A335E"/>
    <w:p w14:paraId="4957985C" w14:textId="77777777" w:rsidR="000A335E" w:rsidRPr="000A335E" w:rsidRDefault="000A335E" w:rsidP="000A335E"/>
    <w:p w14:paraId="407CE0E1" w14:textId="77777777" w:rsidR="000A335E" w:rsidRPr="000A335E" w:rsidRDefault="000A335E" w:rsidP="000A335E"/>
    <w:p w14:paraId="11CC0151" w14:textId="77777777" w:rsidR="000A335E" w:rsidRPr="000A335E" w:rsidRDefault="000A335E" w:rsidP="000A335E"/>
    <w:p w14:paraId="5A5B3147" w14:textId="77777777" w:rsidR="000A335E" w:rsidRPr="000A335E" w:rsidRDefault="000A335E" w:rsidP="000A335E"/>
    <w:p w14:paraId="777E5B1D" w14:textId="77777777" w:rsidR="000A335E" w:rsidRPr="000A335E" w:rsidRDefault="000A335E" w:rsidP="000A335E"/>
    <w:p w14:paraId="457A5E12" w14:textId="77777777" w:rsidR="000A335E" w:rsidRPr="000A335E" w:rsidRDefault="000A335E" w:rsidP="000A335E"/>
    <w:p w14:paraId="0277C02B" w14:textId="77777777" w:rsidR="000A335E" w:rsidRPr="000A335E" w:rsidRDefault="000A335E" w:rsidP="000A335E"/>
    <w:p w14:paraId="4713ED1D" w14:textId="77777777" w:rsidR="000A335E" w:rsidRPr="000A335E" w:rsidRDefault="000A335E" w:rsidP="000A335E"/>
    <w:p w14:paraId="627C53EB" w14:textId="77777777" w:rsidR="000A335E" w:rsidRPr="000A335E" w:rsidRDefault="000A335E" w:rsidP="000A335E"/>
    <w:p w14:paraId="56AC3BCE" w14:textId="77777777" w:rsidR="000A335E" w:rsidRPr="00C311C9" w:rsidRDefault="00E424B3" w:rsidP="000A335E">
      <w:pPr>
        <w:keepNext/>
        <w:keepLines/>
        <w:spacing w:before="200" w:after="0"/>
        <w:outlineLvl w:val="2"/>
        <w:rPr>
          <w:rFonts w:asciiTheme="majorHAnsi" w:eastAsiaTheme="majorEastAsia" w:hAnsiTheme="majorHAnsi" w:cstheme="majorBidi"/>
          <w:b/>
          <w:bCs/>
        </w:rPr>
      </w:pPr>
      <w:bookmarkStart w:id="802" w:name="_Toc376168689"/>
      <w:bookmarkStart w:id="803" w:name="_Toc377455188"/>
      <w:bookmarkStart w:id="804" w:name="_Toc384719102"/>
      <w:r w:rsidRPr="00C311C9">
        <w:rPr>
          <w:rFonts w:asciiTheme="majorHAnsi" w:eastAsiaTheme="majorEastAsia" w:hAnsiTheme="majorHAnsi" w:cstheme="majorBidi"/>
          <w:b/>
          <w:bCs/>
        </w:rPr>
        <w:t>Table 10.2 Control (low-calorie)</w:t>
      </w:r>
      <w:r w:rsidR="000A335E" w:rsidRPr="00C311C9">
        <w:rPr>
          <w:rFonts w:asciiTheme="majorHAnsi" w:eastAsiaTheme="majorEastAsia" w:hAnsiTheme="majorHAnsi" w:cstheme="majorBidi"/>
          <w:b/>
          <w:bCs/>
        </w:rPr>
        <w:t xml:space="preserve"> within group electrolyte changes </w:t>
      </w:r>
      <w:r w:rsidR="009F576D" w:rsidRPr="00C311C9">
        <w:rPr>
          <w:rFonts w:asciiTheme="majorHAnsi" w:eastAsiaTheme="majorEastAsia" w:hAnsiTheme="majorHAnsi" w:cstheme="majorBidi"/>
          <w:b/>
          <w:bCs/>
        </w:rPr>
        <w:t xml:space="preserve">between </w:t>
      </w:r>
      <w:r w:rsidR="000A335E" w:rsidRPr="00C311C9">
        <w:rPr>
          <w:rFonts w:asciiTheme="majorHAnsi" w:eastAsiaTheme="majorEastAsia" w:hAnsiTheme="majorHAnsi" w:cstheme="majorBidi"/>
          <w:b/>
          <w:bCs/>
        </w:rPr>
        <w:t xml:space="preserve">baseline </w:t>
      </w:r>
      <w:r w:rsidR="009F576D" w:rsidRPr="00C311C9">
        <w:rPr>
          <w:rFonts w:asciiTheme="majorHAnsi" w:eastAsiaTheme="majorEastAsia" w:hAnsiTheme="majorHAnsi" w:cstheme="majorBidi"/>
          <w:b/>
          <w:bCs/>
        </w:rPr>
        <w:t xml:space="preserve">and </w:t>
      </w:r>
      <w:r w:rsidRPr="00C311C9">
        <w:rPr>
          <w:rFonts w:asciiTheme="majorHAnsi" w:eastAsiaTheme="majorEastAsia" w:hAnsiTheme="majorHAnsi" w:cstheme="majorBidi"/>
          <w:b/>
          <w:bCs/>
        </w:rPr>
        <w:t xml:space="preserve">post refeeding </w:t>
      </w:r>
      <w:r w:rsidR="009F576D" w:rsidRPr="00C311C9">
        <w:rPr>
          <w:rFonts w:asciiTheme="majorHAnsi" w:eastAsiaTheme="majorEastAsia" w:hAnsiTheme="majorHAnsi" w:cstheme="majorBidi"/>
          <w:b/>
          <w:bCs/>
        </w:rPr>
        <w:t>nadir</w:t>
      </w:r>
      <w:bookmarkEnd w:id="802"/>
      <w:r w:rsidR="009F576D" w:rsidRPr="00C311C9">
        <w:rPr>
          <w:rFonts w:asciiTheme="majorHAnsi" w:eastAsiaTheme="majorEastAsia" w:hAnsiTheme="majorHAnsi" w:cstheme="majorBidi"/>
          <w:b/>
          <w:bCs/>
        </w:rPr>
        <w:t>. Glucose, insulin, HOMA-IR and WBC change between baseline and end of 10 days refeeding.</w:t>
      </w:r>
      <w:bookmarkEnd w:id="803"/>
      <w:bookmarkEnd w:id="804"/>
    </w:p>
    <w:p w14:paraId="287F3B15" w14:textId="77777777" w:rsidR="000A335E" w:rsidRPr="000A335E" w:rsidRDefault="000A335E" w:rsidP="000A335E">
      <w:pPr>
        <w:keepNext/>
        <w:keepLines/>
        <w:spacing w:before="200" w:after="0"/>
        <w:outlineLvl w:val="2"/>
        <w:rPr>
          <w:rFonts w:asciiTheme="majorHAnsi" w:eastAsiaTheme="majorEastAsia" w:hAnsiTheme="majorHAnsi" w:cstheme="majorBidi"/>
          <w:b/>
          <w:bCs/>
          <w:color w:val="DDDDDD" w:themeColor="accent1"/>
        </w:rPr>
      </w:pPr>
      <w:r w:rsidRPr="000A335E">
        <w:rPr>
          <w:rFonts w:asciiTheme="majorHAnsi" w:eastAsiaTheme="majorEastAsia" w:hAnsiTheme="majorHAnsi" w:cstheme="majorBidi"/>
          <w:b/>
          <w:bCs/>
          <w:color w:val="DDDDDD" w:themeColor="accent1"/>
        </w:rPr>
        <w:tab/>
      </w:r>
    </w:p>
    <w:tbl>
      <w:tblPr>
        <w:tblStyle w:val="LightShading"/>
        <w:tblW w:w="0" w:type="auto"/>
        <w:tblLook w:val="04A0" w:firstRow="1" w:lastRow="0" w:firstColumn="1" w:lastColumn="0" w:noHBand="0" w:noVBand="1"/>
      </w:tblPr>
      <w:tblGrid>
        <w:gridCol w:w="1773"/>
        <w:gridCol w:w="1537"/>
        <w:gridCol w:w="1537"/>
        <w:gridCol w:w="1782"/>
        <w:gridCol w:w="1290"/>
      </w:tblGrid>
      <w:tr w:rsidR="000A335E" w:rsidRPr="000A335E" w14:paraId="36552B27" w14:textId="77777777" w:rsidTr="000A33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3" w:type="dxa"/>
          </w:tcPr>
          <w:p w14:paraId="340A6806" w14:textId="77777777" w:rsidR="000A335E" w:rsidRPr="000A335E" w:rsidRDefault="000A335E" w:rsidP="000A335E">
            <w:pPr>
              <w:spacing w:line="360" w:lineRule="auto"/>
              <w:jc w:val="both"/>
              <w:rPr>
                <w:sz w:val="24"/>
                <w:szCs w:val="24"/>
              </w:rPr>
            </w:pPr>
            <w:r w:rsidRPr="000A335E">
              <w:rPr>
                <w:sz w:val="24"/>
                <w:szCs w:val="24"/>
              </w:rPr>
              <w:t>Electrolyte</w:t>
            </w:r>
          </w:p>
        </w:tc>
        <w:tc>
          <w:tcPr>
            <w:tcW w:w="1537" w:type="dxa"/>
          </w:tcPr>
          <w:p w14:paraId="0E458E64" w14:textId="77777777" w:rsidR="000A335E" w:rsidRPr="000A335E" w:rsidRDefault="000A335E" w:rsidP="000A335E">
            <w:pPr>
              <w:spacing w:line="360" w:lineRule="auto"/>
              <w:jc w:val="both"/>
              <w:cnfStyle w:val="100000000000" w:firstRow="1" w:lastRow="0" w:firstColumn="0" w:lastColumn="0" w:oddVBand="0" w:evenVBand="0" w:oddHBand="0" w:evenHBand="0" w:firstRowFirstColumn="0" w:firstRowLastColumn="0" w:lastRowFirstColumn="0" w:lastRowLastColumn="0"/>
              <w:rPr>
                <w:sz w:val="24"/>
                <w:szCs w:val="24"/>
              </w:rPr>
            </w:pPr>
            <w:r w:rsidRPr="000A335E">
              <w:rPr>
                <w:sz w:val="24"/>
                <w:szCs w:val="24"/>
              </w:rPr>
              <w:t>Baseline</w:t>
            </w:r>
          </w:p>
          <w:p w14:paraId="1D744E7F" w14:textId="77777777" w:rsidR="000A335E" w:rsidRPr="000A335E" w:rsidRDefault="000A335E" w:rsidP="000A335E">
            <w:pPr>
              <w:spacing w:line="360" w:lineRule="auto"/>
              <w:jc w:val="both"/>
              <w:cnfStyle w:val="100000000000" w:firstRow="1" w:lastRow="0" w:firstColumn="0" w:lastColumn="0" w:oddVBand="0" w:evenVBand="0" w:oddHBand="0" w:evenHBand="0" w:firstRowFirstColumn="0" w:firstRowLastColumn="0" w:lastRowFirstColumn="0" w:lastRowLastColumn="0"/>
              <w:rPr>
                <w:sz w:val="24"/>
                <w:szCs w:val="24"/>
              </w:rPr>
            </w:pPr>
          </w:p>
        </w:tc>
        <w:tc>
          <w:tcPr>
            <w:tcW w:w="1537" w:type="dxa"/>
          </w:tcPr>
          <w:p w14:paraId="11F43282" w14:textId="77777777" w:rsidR="000A335E" w:rsidRPr="000A335E" w:rsidRDefault="000A335E" w:rsidP="000A335E">
            <w:pPr>
              <w:spacing w:line="360" w:lineRule="auto"/>
              <w:jc w:val="both"/>
              <w:cnfStyle w:val="100000000000" w:firstRow="1" w:lastRow="0" w:firstColumn="0" w:lastColumn="0" w:oddVBand="0" w:evenVBand="0" w:oddHBand="0" w:evenHBand="0" w:firstRowFirstColumn="0" w:firstRowLastColumn="0" w:lastRowFirstColumn="0" w:lastRowLastColumn="0"/>
              <w:rPr>
                <w:sz w:val="24"/>
                <w:szCs w:val="24"/>
              </w:rPr>
            </w:pPr>
            <w:r w:rsidRPr="000A335E">
              <w:rPr>
                <w:sz w:val="24"/>
                <w:szCs w:val="24"/>
              </w:rPr>
              <w:t>Post feeding</w:t>
            </w:r>
          </w:p>
          <w:p w14:paraId="60426CEE" w14:textId="77777777" w:rsidR="000A335E" w:rsidRPr="000A335E" w:rsidRDefault="000A335E" w:rsidP="000A335E">
            <w:pPr>
              <w:spacing w:line="360" w:lineRule="auto"/>
              <w:jc w:val="both"/>
              <w:cnfStyle w:val="100000000000" w:firstRow="1" w:lastRow="0" w:firstColumn="0" w:lastColumn="0" w:oddVBand="0" w:evenVBand="0" w:oddHBand="0" w:evenHBand="0" w:firstRowFirstColumn="0" w:firstRowLastColumn="0" w:lastRowFirstColumn="0" w:lastRowLastColumn="0"/>
              <w:rPr>
                <w:sz w:val="24"/>
                <w:szCs w:val="24"/>
              </w:rPr>
            </w:pPr>
          </w:p>
        </w:tc>
        <w:tc>
          <w:tcPr>
            <w:tcW w:w="1782" w:type="dxa"/>
          </w:tcPr>
          <w:p w14:paraId="6F59E024" w14:textId="53B11A74" w:rsidR="000A335E" w:rsidRPr="000A335E" w:rsidRDefault="006D7B29" w:rsidP="000A335E">
            <w:pPr>
              <w:spacing w:line="360" w:lineRule="auto"/>
              <w:jc w:val="both"/>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Mean Difference</w:t>
            </w:r>
          </w:p>
          <w:p w14:paraId="65F8C4AE" w14:textId="77777777" w:rsidR="000A335E" w:rsidRPr="000A335E" w:rsidRDefault="000A335E" w:rsidP="000A335E">
            <w:pPr>
              <w:spacing w:line="360" w:lineRule="auto"/>
              <w:jc w:val="both"/>
              <w:cnfStyle w:val="100000000000" w:firstRow="1" w:lastRow="0" w:firstColumn="0" w:lastColumn="0" w:oddVBand="0" w:evenVBand="0" w:oddHBand="0" w:evenHBand="0" w:firstRowFirstColumn="0" w:firstRowLastColumn="0" w:lastRowFirstColumn="0" w:lastRowLastColumn="0"/>
              <w:rPr>
                <w:sz w:val="24"/>
                <w:szCs w:val="24"/>
              </w:rPr>
            </w:pPr>
            <w:r w:rsidRPr="000A335E">
              <w:rPr>
                <w:sz w:val="24"/>
                <w:szCs w:val="24"/>
              </w:rPr>
              <w:t>(95%CI)</w:t>
            </w:r>
          </w:p>
        </w:tc>
        <w:tc>
          <w:tcPr>
            <w:tcW w:w="1290" w:type="dxa"/>
          </w:tcPr>
          <w:p w14:paraId="139E2DF1" w14:textId="77777777" w:rsidR="000A335E" w:rsidRPr="000A335E" w:rsidRDefault="000A335E" w:rsidP="000A335E">
            <w:pPr>
              <w:spacing w:line="360" w:lineRule="auto"/>
              <w:jc w:val="both"/>
              <w:cnfStyle w:val="100000000000" w:firstRow="1" w:lastRow="0" w:firstColumn="0" w:lastColumn="0" w:oddVBand="0" w:evenVBand="0" w:oddHBand="0" w:evenHBand="0" w:firstRowFirstColumn="0" w:firstRowLastColumn="0" w:lastRowFirstColumn="0" w:lastRowLastColumn="0"/>
              <w:rPr>
                <w:sz w:val="24"/>
                <w:szCs w:val="24"/>
              </w:rPr>
            </w:pPr>
            <w:r w:rsidRPr="000A335E">
              <w:rPr>
                <w:sz w:val="24"/>
                <w:szCs w:val="24"/>
              </w:rPr>
              <w:t>p-value</w:t>
            </w:r>
          </w:p>
        </w:tc>
      </w:tr>
      <w:tr w:rsidR="000A335E" w:rsidRPr="000A335E" w14:paraId="4C24153F" w14:textId="77777777" w:rsidTr="000A3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3" w:type="dxa"/>
          </w:tcPr>
          <w:p w14:paraId="7C653E46" w14:textId="77777777" w:rsidR="000A335E" w:rsidRPr="000A335E" w:rsidRDefault="000A335E" w:rsidP="000A335E">
            <w:pPr>
              <w:spacing w:line="360" w:lineRule="auto"/>
              <w:jc w:val="both"/>
              <w:rPr>
                <w:sz w:val="24"/>
                <w:szCs w:val="24"/>
              </w:rPr>
            </w:pPr>
            <w:r w:rsidRPr="000A335E">
              <w:rPr>
                <w:sz w:val="24"/>
                <w:szCs w:val="24"/>
              </w:rPr>
              <w:t xml:space="preserve">Phosphate </w:t>
            </w:r>
            <w:r w:rsidR="009F576D">
              <w:rPr>
                <w:sz w:val="24"/>
                <w:szCs w:val="24"/>
              </w:rPr>
              <w:t xml:space="preserve">mmol/l </w:t>
            </w:r>
            <w:r w:rsidRPr="00E424B3">
              <w:t>(range 1.0-1.7 mmol/ l)</w:t>
            </w:r>
          </w:p>
        </w:tc>
        <w:tc>
          <w:tcPr>
            <w:tcW w:w="1537" w:type="dxa"/>
          </w:tcPr>
          <w:p w14:paraId="5312EBBB" w14:textId="77777777" w:rsidR="000A335E" w:rsidRPr="000A335E" w:rsidRDefault="000A335E" w:rsidP="000A335E">
            <w:pPr>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0A335E">
              <w:rPr>
                <w:sz w:val="24"/>
                <w:szCs w:val="24"/>
              </w:rPr>
              <w:t>1.25 (0.13)</w:t>
            </w:r>
          </w:p>
        </w:tc>
        <w:tc>
          <w:tcPr>
            <w:tcW w:w="1537" w:type="dxa"/>
          </w:tcPr>
          <w:p w14:paraId="17EA38C8" w14:textId="77777777" w:rsidR="000A335E" w:rsidRPr="000A335E" w:rsidRDefault="000A335E" w:rsidP="000A335E">
            <w:pPr>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0A335E">
              <w:rPr>
                <w:sz w:val="24"/>
                <w:szCs w:val="24"/>
              </w:rPr>
              <w:t>1.28 (0.21)</w:t>
            </w:r>
          </w:p>
        </w:tc>
        <w:tc>
          <w:tcPr>
            <w:tcW w:w="1782" w:type="dxa"/>
          </w:tcPr>
          <w:p w14:paraId="0F910DF3" w14:textId="77777777" w:rsidR="000A335E" w:rsidRPr="000A335E" w:rsidRDefault="000A335E" w:rsidP="000A335E">
            <w:pPr>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0A335E">
              <w:rPr>
                <w:sz w:val="24"/>
                <w:szCs w:val="24"/>
              </w:rPr>
              <w:t>0.06(-0.15, 0.1)</w:t>
            </w:r>
          </w:p>
        </w:tc>
        <w:tc>
          <w:tcPr>
            <w:tcW w:w="1290" w:type="dxa"/>
          </w:tcPr>
          <w:p w14:paraId="4AD0ED15" w14:textId="77777777" w:rsidR="000A335E" w:rsidRPr="000A335E" w:rsidRDefault="000A335E" w:rsidP="000A335E">
            <w:pPr>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0A335E">
              <w:rPr>
                <w:sz w:val="24"/>
                <w:szCs w:val="24"/>
              </w:rPr>
              <w:t>0.7</w:t>
            </w:r>
          </w:p>
        </w:tc>
      </w:tr>
      <w:tr w:rsidR="000A335E" w:rsidRPr="000A335E" w14:paraId="1916A553" w14:textId="77777777" w:rsidTr="000A335E">
        <w:tc>
          <w:tcPr>
            <w:cnfStyle w:val="001000000000" w:firstRow="0" w:lastRow="0" w:firstColumn="1" w:lastColumn="0" w:oddVBand="0" w:evenVBand="0" w:oddHBand="0" w:evenHBand="0" w:firstRowFirstColumn="0" w:firstRowLastColumn="0" w:lastRowFirstColumn="0" w:lastRowLastColumn="0"/>
            <w:tcW w:w="1773" w:type="dxa"/>
          </w:tcPr>
          <w:p w14:paraId="1F4FEAD4" w14:textId="77777777" w:rsidR="000A335E" w:rsidRPr="000A335E" w:rsidRDefault="000A335E" w:rsidP="000A335E">
            <w:pPr>
              <w:spacing w:line="360" w:lineRule="auto"/>
              <w:jc w:val="both"/>
              <w:rPr>
                <w:sz w:val="24"/>
                <w:szCs w:val="24"/>
              </w:rPr>
            </w:pPr>
            <w:r w:rsidRPr="000A335E">
              <w:rPr>
                <w:sz w:val="24"/>
                <w:szCs w:val="24"/>
              </w:rPr>
              <w:t xml:space="preserve">Magnesium </w:t>
            </w:r>
            <w:r w:rsidR="009F576D">
              <w:rPr>
                <w:sz w:val="24"/>
                <w:szCs w:val="24"/>
              </w:rPr>
              <w:t>mmol/l</w:t>
            </w:r>
            <w:r w:rsidRPr="000A335E">
              <w:rPr>
                <w:sz w:val="24"/>
                <w:szCs w:val="24"/>
              </w:rPr>
              <w:t xml:space="preserve"> </w:t>
            </w:r>
            <w:r w:rsidRPr="00E424B3">
              <w:t>(range 0.7-1.0</w:t>
            </w:r>
            <w:r w:rsidR="00E424B3">
              <w:t>mmol/l</w:t>
            </w:r>
            <w:r w:rsidRPr="00E424B3">
              <w:t>)</w:t>
            </w:r>
          </w:p>
        </w:tc>
        <w:tc>
          <w:tcPr>
            <w:tcW w:w="1537" w:type="dxa"/>
          </w:tcPr>
          <w:p w14:paraId="57F091CB" w14:textId="77777777" w:rsidR="000A335E" w:rsidRPr="000A335E" w:rsidRDefault="000A335E" w:rsidP="000A335E">
            <w:pPr>
              <w:spacing w:line="360"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0A335E">
              <w:rPr>
                <w:sz w:val="24"/>
                <w:szCs w:val="24"/>
              </w:rPr>
              <w:t>0.89 (0.07)</w:t>
            </w:r>
          </w:p>
        </w:tc>
        <w:tc>
          <w:tcPr>
            <w:tcW w:w="1537" w:type="dxa"/>
          </w:tcPr>
          <w:p w14:paraId="4315FD3A" w14:textId="77777777" w:rsidR="000A335E" w:rsidRPr="000A335E" w:rsidRDefault="000A335E" w:rsidP="000A335E">
            <w:pPr>
              <w:spacing w:line="360"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0A335E">
              <w:rPr>
                <w:sz w:val="24"/>
                <w:szCs w:val="24"/>
              </w:rPr>
              <w:t>0.87 (0.06)</w:t>
            </w:r>
          </w:p>
        </w:tc>
        <w:tc>
          <w:tcPr>
            <w:tcW w:w="1782" w:type="dxa"/>
          </w:tcPr>
          <w:p w14:paraId="3DA063CD" w14:textId="77777777" w:rsidR="000A335E" w:rsidRPr="000A335E" w:rsidRDefault="00E424B3" w:rsidP="000A335E">
            <w:pPr>
              <w:spacing w:line="360" w:lineRule="auto"/>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0.01(-0.01,</w:t>
            </w:r>
            <w:r w:rsidR="000A335E" w:rsidRPr="000A335E">
              <w:rPr>
                <w:sz w:val="24"/>
                <w:szCs w:val="24"/>
              </w:rPr>
              <w:t>0.05)</w:t>
            </w:r>
          </w:p>
        </w:tc>
        <w:tc>
          <w:tcPr>
            <w:tcW w:w="1290" w:type="dxa"/>
          </w:tcPr>
          <w:p w14:paraId="4D217F1F" w14:textId="77777777" w:rsidR="000A335E" w:rsidRPr="000A335E" w:rsidRDefault="000A335E" w:rsidP="009A7366">
            <w:pPr>
              <w:spacing w:line="360"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0A335E">
              <w:rPr>
                <w:sz w:val="24"/>
                <w:szCs w:val="24"/>
              </w:rPr>
              <w:t>0.</w:t>
            </w:r>
            <w:r w:rsidR="009A7366">
              <w:rPr>
                <w:sz w:val="24"/>
                <w:szCs w:val="24"/>
              </w:rPr>
              <w:t>16</w:t>
            </w:r>
          </w:p>
        </w:tc>
      </w:tr>
      <w:tr w:rsidR="000A335E" w:rsidRPr="000A335E" w14:paraId="1EBC436E" w14:textId="77777777" w:rsidTr="000A3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3" w:type="dxa"/>
          </w:tcPr>
          <w:p w14:paraId="14D12B8F" w14:textId="77777777" w:rsidR="000A335E" w:rsidRPr="000A335E" w:rsidRDefault="000A335E" w:rsidP="000A335E">
            <w:pPr>
              <w:spacing w:line="360" w:lineRule="auto"/>
              <w:jc w:val="both"/>
              <w:rPr>
                <w:sz w:val="24"/>
                <w:szCs w:val="24"/>
              </w:rPr>
            </w:pPr>
            <w:r w:rsidRPr="000A335E">
              <w:rPr>
                <w:sz w:val="24"/>
                <w:szCs w:val="24"/>
              </w:rPr>
              <w:t xml:space="preserve">Potassium </w:t>
            </w:r>
            <w:r w:rsidR="009F576D">
              <w:rPr>
                <w:sz w:val="24"/>
                <w:szCs w:val="24"/>
              </w:rPr>
              <w:t xml:space="preserve">mmol/l </w:t>
            </w:r>
            <w:r w:rsidRPr="00E424B3">
              <w:t>(range 3.5-5.0)</w:t>
            </w:r>
          </w:p>
        </w:tc>
        <w:tc>
          <w:tcPr>
            <w:tcW w:w="1537" w:type="dxa"/>
          </w:tcPr>
          <w:p w14:paraId="3780CE96" w14:textId="77777777" w:rsidR="000A335E" w:rsidRPr="000A335E" w:rsidRDefault="000A335E" w:rsidP="000A335E">
            <w:pPr>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0A335E">
              <w:rPr>
                <w:sz w:val="24"/>
                <w:szCs w:val="24"/>
              </w:rPr>
              <w:t>4.0 (0.3)</w:t>
            </w:r>
          </w:p>
        </w:tc>
        <w:tc>
          <w:tcPr>
            <w:tcW w:w="1537" w:type="dxa"/>
          </w:tcPr>
          <w:p w14:paraId="63822ED3" w14:textId="77777777" w:rsidR="000A335E" w:rsidRPr="000A335E" w:rsidRDefault="000A335E" w:rsidP="000A335E">
            <w:pPr>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0A335E">
              <w:rPr>
                <w:sz w:val="24"/>
                <w:szCs w:val="24"/>
              </w:rPr>
              <w:t>4.2 (0.3)</w:t>
            </w:r>
          </w:p>
        </w:tc>
        <w:tc>
          <w:tcPr>
            <w:tcW w:w="1782" w:type="dxa"/>
          </w:tcPr>
          <w:p w14:paraId="144B48CB" w14:textId="77777777" w:rsidR="000A335E" w:rsidRPr="000A335E" w:rsidRDefault="000A335E" w:rsidP="000A335E">
            <w:pPr>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0A335E">
              <w:rPr>
                <w:sz w:val="24"/>
                <w:szCs w:val="24"/>
              </w:rPr>
              <w:t>0.1(-0.5, 0.05)</w:t>
            </w:r>
          </w:p>
        </w:tc>
        <w:tc>
          <w:tcPr>
            <w:tcW w:w="1290" w:type="dxa"/>
          </w:tcPr>
          <w:p w14:paraId="27345C0E" w14:textId="77777777" w:rsidR="000A335E" w:rsidRPr="000A335E" w:rsidRDefault="000A335E" w:rsidP="000A335E">
            <w:pPr>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0A335E">
              <w:rPr>
                <w:sz w:val="24"/>
                <w:szCs w:val="24"/>
              </w:rPr>
              <w:t>0.9</w:t>
            </w:r>
          </w:p>
        </w:tc>
      </w:tr>
      <w:tr w:rsidR="000A335E" w:rsidRPr="000A335E" w14:paraId="50B63311" w14:textId="77777777" w:rsidTr="000A335E">
        <w:tc>
          <w:tcPr>
            <w:cnfStyle w:val="001000000000" w:firstRow="0" w:lastRow="0" w:firstColumn="1" w:lastColumn="0" w:oddVBand="0" w:evenVBand="0" w:oddHBand="0" w:evenHBand="0" w:firstRowFirstColumn="0" w:firstRowLastColumn="0" w:lastRowFirstColumn="0" w:lastRowLastColumn="0"/>
            <w:tcW w:w="1773" w:type="dxa"/>
          </w:tcPr>
          <w:p w14:paraId="37738B3C" w14:textId="77777777" w:rsidR="000A335E" w:rsidRPr="000A335E" w:rsidRDefault="000A335E" w:rsidP="000A335E">
            <w:pPr>
              <w:rPr>
                <w:sz w:val="24"/>
                <w:szCs w:val="24"/>
              </w:rPr>
            </w:pPr>
            <w:r w:rsidRPr="000A335E">
              <w:rPr>
                <w:sz w:val="24"/>
                <w:szCs w:val="24"/>
              </w:rPr>
              <w:t>Glucose (mmol/l)</w:t>
            </w:r>
          </w:p>
          <w:p w14:paraId="66B14015" w14:textId="77777777" w:rsidR="000A335E" w:rsidRPr="000A335E" w:rsidRDefault="000A335E" w:rsidP="000A335E">
            <w:pPr>
              <w:rPr>
                <w:sz w:val="24"/>
                <w:szCs w:val="24"/>
              </w:rPr>
            </w:pPr>
          </w:p>
        </w:tc>
        <w:tc>
          <w:tcPr>
            <w:tcW w:w="1537" w:type="dxa"/>
          </w:tcPr>
          <w:p w14:paraId="38F443D1" w14:textId="77777777" w:rsidR="000A335E" w:rsidRPr="000A335E" w:rsidRDefault="000A335E" w:rsidP="000A335E">
            <w:pPr>
              <w:cnfStyle w:val="000000000000" w:firstRow="0" w:lastRow="0" w:firstColumn="0" w:lastColumn="0" w:oddVBand="0" w:evenVBand="0" w:oddHBand="0" w:evenHBand="0" w:firstRowFirstColumn="0" w:firstRowLastColumn="0" w:lastRowFirstColumn="0" w:lastRowLastColumn="0"/>
              <w:rPr>
                <w:sz w:val="24"/>
                <w:szCs w:val="24"/>
              </w:rPr>
            </w:pPr>
            <w:r w:rsidRPr="000A335E">
              <w:rPr>
                <w:sz w:val="24"/>
                <w:szCs w:val="24"/>
              </w:rPr>
              <w:t>4.1 (0.4)</w:t>
            </w:r>
          </w:p>
        </w:tc>
        <w:tc>
          <w:tcPr>
            <w:tcW w:w="1537" w:type="dxa"/>
          </w:tcPr>
          <w:p w14:paraId="0DDA68C5" w14:textId="77777777" w:rsidR="000A335E" w:rsidRPr="000A335E" w:rsidRDefault="000A335E" w:rsidP="000A335E">
            <w:pPr>
              <w:cnfStyle w:val="000000000000" w:firstRow="0" w:lastRow="0" w:firstColumn="0" w:lastColumn="0" w:oddVBand="0" w:evenVBand="0" w:oddHBand="0" w:evenHBand="0" w:firstRowFirstColumn="0" w:firstRowLastColumn="0" w:lastRowFirstColumn="0" w:lastRowLastColumn="0"/>
              <w:rPr>
                <w:sz w:val="24"/>
                <w:szCs w:val="24"/>
              </w:rPr>
            </w:pPr>
            <w:r w:rsidRPr="000A335E">
              <w:rPr>
                <w:sz w:val="24"/>
                <w:szCs w:val="24"/>
              </w:rPr>
              <w:t>4.1 (0.4)</w:t>
            </w:r>
          </w:p>
        </w:tc>
        <w:tc>
          <w:tcPr>
            <w:tcW w:w="1782" w:type="dxa"/>
          </w:tcPr>
          <w:p w14:paraId="0EF1F7C1" w14:textId="77777777" w:rsidR="000A335E" w:rsidRPr="000A335E" w:rsidRDefault="000A335E" w:rsidP="000A335E">
            <w:pPr>
              <w:cnfStyle w:val="000000000000" w:firstRow="0" w:lastRow="0" w:firstColumn="0" w:lastColumn="0" w:oddVBand="0" w:evenVBand="0" w:oddHBand="0" w:evenHBand="0" w:firstRowFirstColumn="0" w:firstRowLastColumn="0" w:lastRowFirstColumn="0" w:lastRowLastColumn="0"/>
              <w:rPr>
                <w:sz w:val="24"/>
                <w:szCs w:val="24"/>
              </w:rPr>
            </w:pPr>
            <w:r w:rsidRPr="000A335E">
              <w:rPr>
                <w:sz w:val="24"/>
                <w:szCs w:val="24"/>
              </w:rPr>
              <w:t>-0.05(-0.4,0.3)</w:t>
            </w:r>
          </w:p>
        </w:tc>
        <w:tc>
          <w:tcPr>
            <w:tcW w:w="1290" w:type="dxa"/>
          </w:tcPr>
          <w:p w14:paraId="73BA64B4" w14:textId="77777777" w:rsidR="000A335E" w:rsidRPr="000A335E" w:rsidRDefault="000A335E" w:rsidP="000A335E">
            <w:pPr>
              <w:cnfStyle w:val="000000000000" w:firstRow="0" w:lastRow="0" w:firstColumn="0" w:lastColumn="0" w:oddVBand="0" w:evenVBand="0" w:oddHBand="0" w:evenHBand="0" w:firstRowFirstColumn="0" w:firstRowLastColumn="0" w:lastRowFirstColumn="0" w:lastRowLastColumn="0"/>
              <w:rPr>
                <w:sz w:val="24"/>
                <w:szCs w:val="24"/>
              </w:rPr>
            </w:pPr>
            <w:r w:rsidRPr="000A335E">
              <w:rPr>
                <w:sz w:val="24"/>
                <w:szCs w:val="24"/>
              </w:rPr>
              <w:t>0.7</w:t>
            </w:r>
          </w:p>
        </w:tc>
      </w:tr>
      <w:tr w:rsidR="000A335E" w:rsidRPr="000A335E" w14:paraId="0E40F420" w14:textId="77777777" w:rsidTr="000A3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3" w:type="dxa"/>
          </w:tcPr>
          <w:p w14:paraId="78D1FFBE" w14:textId="77777777" w:rsidR="000A335E" w:rsidRPr="000A335E" w:rsidRDefault="000A335E" w:rsidP="000A335E">
            <w:pPr>
              <w:rPr>
                <w:sz w:val="24"/>
                <w:szCs w:val="24"/>
              </w:rPr>
            </w:pPr>
            <w:r w:rsidRPr="000A335E">
              <w:rPr>
                <w:sz w:val="24"/>
                <w:szCs w:val="24"/>
              </w:rPr>
              <w:t>Insulin</w:t>
            </w:r>
            <w:r w:rsidRPr="000A335E">
              <w:rPr>
                <w:rFonts w:cstheme="minorHAnsi"/>
                <w:sz w:val="24"/>
                <w:szCs w:val="24"/>
              </w:rPr>
              <w:t xml:space="preserve"> (µmol</w:t>
            </w:r>
            <w:r w:rsidRPr="000A335E">
              <w:rPr>
                <w:sz w:val="24"/>
                <w:szCs w:val="24"/>
              </w:rPr>
              <w:t>/l)</w:t>
            </w:r>
          </w:p>
          <w:p w14:paraId="2B4D23CC" w14:textId="77777777" w:rsidR="000A335E" w:rsidRPr="000A335E" w:rsidRDefault="000A335E" w:rsidP="000A335E">
            <w:pPr>
              <w:rPr>
                <w:sz w:val="24"/>
                <w:szCs w:val="24"/>
              </w:rPr>
            </w:pPr>
          </w:p>
        </w:tc>
        <w:tc>
          <w:tcPr>
            <w:tcW w:w="1537" w:type="dxa"/>
          </w:tcPr>
          <w:p w14:paraId="496301AE" w14:textId="77777777" w:rsidR="000A335E" w:rsidRPr="000A335E" w:rsidRDefault="000A335E" w:rsidP="000A335E">
            <w:pPr>
              <w:cnfStyle w:val="000000100000" w:firstRow="0" w:lastRow="0" w:firstColumn="0" w:lastColumn="0" w:oddVBand="0" w:evenVBand="0" w:oddHBand="1" w:evenHBand="0" w:firstRowFirstColumn="0" w:firstRowLastColumn="0" w:lastRowFirstColumn="0" w:lastRowLastColumn="0"/>
              <w:rPr>
                <w:sz w:val="24"/>
                <w:szCs w:val="24"/>
              </w:rPr>
            </w:pPr>
            <w:r w:rsidRPr="000A335E">
              <w:rPr>
                <w:sz w:val="24"/>
                <w:szCs w:val="24"/>
              </w:rPr>
              <w:t>2.6 (1.1)</w:t>
            </w:r>
          </w:p>
        </w:tc>
        <w:tc>
          <w:tcPr>
            <w:tcW w:w="1537" w:type="dxa"/>
          </w:tcPr>
          <w:p w14:paraId="76444F5E" w14:textId="77777777" w:rsidR="000A335E" w:rsidRPr="000A335E" w:rsidRDefault="000A335E" w:rsidP="000A335E">
            <w:pPr>
              <w:cnfStyle w:val="000000100000" w:firstRow="0" w:lastRow="0" w:firstColumn="0" w:lastColumn="0" w:oddVBand="0" w:evenVBand="0" w:oddHBand="1" w:evenHBand="0" w:firstRowFirstColumn="0" w:firstRowLastColumn="0" w:lastRowFirstColumn="0" w:lastRowLastColumn="0"/>
              <w:rPr>
                <w:sz w:val="24"/>
                <w:szCs w:val="24"/>
              </w:rPr>
            </w:pPr>
            <w:r w:rsidRPr="000A335E">
              <w:rPr>
                <w:sz w:val="24"/>
                <w:szCs w:val="24"/>
              </w:rPr>
              <w:t>3.1 (1.2)</w:t>
            </w:r>
          </w:p>
        </w:tc>
        <w:tc>
          <w:tcPr>
            <w:tcW w:w="1782" w:type="dxa"/>
          </w:tcPr>
          <w:p w14:paraId="35A5BD37" w14:textId="77777777" w:rsidR="000A335E" w:rsidRPr="000A335E" w:rsidRDefault="000A335E" w:rsidP="000A335E">
            <w:pPr>
              <w:cnfStyle w:val="000000100000" w:firstRow="0" w:lastRow="0" w:firstColumn="0" w:lastColumn="0" w:oddVBand="0" w:evenVBand="0" w:oddHBand="1" w:evenHBand="0" w:firstRowFirstColumn="0" w:firstRowLastColumn="0" w:lastRowFirstColumn="0" w:lastRowLastColumn="0"/>
              <w:rPr>
                <w:sz w:val="24"/>
                <w:szCs w:val="24"/>
              </w:rPr>
            </w:pPr>
            <w:r w:rsidRPr="000A335E">
              <w:rPr>
                <w:sz w:val="24"/>
                <w:szCs w:val="24"/>
              </w:rPr>
              <w:t>-0.05(-1, 0.7)</w:t>
            </w:r>
          </w:p>
        </w:tc>
        <w:tc>
          <w:tcPr>
            <w:tcW w:w="1290" w:type="dxa"/>
          </w:tcPr>
          <w:p w14:paraId="3258A865" w14:textId="77777777" w:rsidR="000A335E" w:rsidRPr="000A335E" w:rsidRDefault="000A335E" w:rsidP="000A335E">
            <w:pPr>
              <w:cnfStyle w:val="000000100000" w:firstRow="0" w:lastRow="0" w:firstColumn="0" w:lastColumn="0" w:oddVBand="0" w:evenVBand="0" w:oddHBand="1" w:evenHBand="0" w:firstRowFirstColumn="0" w:firstRowLastColumn="0" w:lastRowFirstColumn="0" w:lastRowLastColumn="0"/>
              <w:rPr>
                <w:sz w:val="24"/>
                <w:szCs w:val="24"/>
              </w:rPr>
            </w:pPr>
            <w:r w:rsidRPr="000A335E">
              <w:rPr>
                <w:sz w:val="24"/>
                <w:szCs w:val="24"/>
              </w:rPr>
              <w:t>0.4</w:t>
            </w:r>
          </w:p>
        </w:tc>
      </w:tr>
      <w:tr w:rsidR="000A335E" w:rsidRPr="000A335E" w14:paraId="78844523" w14:textId="77777777" w:rsidTr="000A335E">
        <w:tc>
          <w:tcPr>
            <w:cnfStyle w:val="001000000000" w:firstRow="0" w:lastRow="0" w:firstColumn="1" w:lastColumn="0" w:oddVBand="0" w:evenVBand="0" w:oddHBand="0" w:evenHBand="0" w:firstRowFirstColumn="0" w:firstRowLastColumn="0" w:lastRowFirstColumn="0" w:lastRowLastColumn="0"/>
            <w:tcW w:w="1773" w:type="dxa"/>
          </w:tcPr>
          <w:p w14:paraId="6CE22366" w14:textId="77777777" w:rsidR="000A335E" w:rsidRPr="000A335E" w:rsidRDefault="000A335E" w:rsidP="000A335E">
            <w:pPr>
              <w:rPr>
                <w:sz w:val="24"/>
                <w:szCs w:val="24"/>
              </w:rPr>
            </w:pPr>
            <w:r w:rsidRPr="000A335E">
              <w:rPr>
                <w:sz w:val="24"/>
                <w:szCs w:val="24"/>
              </w:rPr>
              <w:t>HOMA IR</w:t>
            </w:r>
          </w:p>
          <w:p w14:paraId="3A74ED9A" w14:textId="77777777" w:rsidR="000A335E" w:rsidRPr="000A335E" w:rsidRDefault="000A335E" w:rsidP="000A335E">
            <w:pPr>
              <w:rPr>
                <w:sz w:val="24"/>
                <w:szCs w:val="24"/>
              </w:rPr>
            </w:pPr>
          </w:p>
        </w:tc>
        <w:tc>
          <w:tcPr>
            <w:tcW w:w="1537" w:type="dxa"/>
          </w:tcPr>
          <w:p w14:paraId="32CBF600" w14:textId="77777777" w:rsidR="000A335E" w:rsidRPr="000A335E" w:rsidRDefault="000A335E" w:rsidP="000A335E">
            <w:pPr>
              <w:cnfStyle w:val="000000000000" w:firstRow="0" w:lastRow="0" w:firstColumn="0" w:lastColumn="0" w:oddVBand="0" w:evenVBand="0" w:oddHBand="0" w:evenHBand="0" w:firstRowFirstColumn="0" w:firstRowLastColumn="0" w:lastRowFirstColumn="0" w:lastRowLastColumn="0"/>
              <w:rPr>
                <w:sz w:val="24"/>
                <w:szCs w:val="24"/>
              </w:rPr>
            </w:pPr>
            <w:r w:rsidRPr="000A335E">
              <w:rPr>
                <w:sz w:val="24"/>
                <w:szCs w:val="24"/>
              </w:rPr>
              <w:t>0.47 (0.24)</w:t>
            </w:r>
          </w:p>
        </w:tc>
        <w:tc>
          <w:tcPr>
            <w:tcW w:w="1537" w:type="dxa"/>
          </w:tcPr>
          <w:p w14:paraId="55A93BA9" w14:textId="77777777" w:rsidR="000A335E" w:rsidRPr="000A335E" w:rsidRDefault="000A335E" w:rsidP="000A335E">
            <w:pPr>
              <w:cnfStyle w:val="000000000000" w:firstRow="0" w:lastRow="0" w:firstColumn="0" w:lastColumn="0" w:oddVBand="0" w:evenVBand="0" w:oddHBand="0" w:evenHBand="0" w:firstRowFirstColumn="0" w:firstRowLastColumn="0" w:lastRowFirstColumn="0" w:lastRowLastColumn="0"/>
              <w:rPr>
                <w:sz w:val="24"/>
                <w:szCs w:val="24"/>
              </w:rPr>
            </w:pPr>
            <w:r w:rsidRPr="000A335E">
              <w:rPr>
                <w:sz w:val="24"/>
                <w:szCs w:val="24"/>
              </w:rPr>
              <w:t>0.57(0.26)</w:t>
            </w:r>
          </w:p>
        </w:tc>
        <w:tc>
          <w:tcPr>
            <w:tcW w:w="1782" w:type="dxa"/>
          </w:tcPr>
          <w:p w14:paraId="58629E2E" w14:textId="77777777" w:rsidR="000A335E" w:rsidRPr="000A335E" w:rsidRDefault="000A335E" w:rsidP="000A335E">
            <w:pPr>
              <w:cnfStyle w:val="000000000000" w:firstRow="0" w:lastRow="0" w:firstColumn="0" w:lastColumn="0" w:oddVBand="0" w:evenVBand="0" w:oddHBand="0" w:evenHBand="0" w:firstRowFirstColumn="0" w:firstRowLastColumn="0" w:lastRowFirstColumn="0" w:lastRowLastColumn="0"/>
              <w:rPr>
                <w:sz w:val="24"/>
                <w:szCs w:val="24"/>
              </w:rPr>
            </w:pPr>
            <w:r w:rsidRPr="000A335E">
              <w:rPr>
                <w:sz w:val="24"/>
                <w:szCs w:val="24"/>
              </w:rPr>
              <w:t>-0.1(-0.3,0.1)</w:t>
            </w:r>
          </w:p>
        </w:tc>
        <w:tc>
          <w:tcPr>
            <w:tcW w:w="1290" w:type="dxa"/>
          </w:tcPr>
          <w:p w14:paraId="5A5B381B" w14:textId="77777777" w:rsidR="000A335E" w:rsidRPr="000A335E" w:rsidRDefault="000A335E" w:rsidP="000A335E">
            <w:pPr>
              <w:cnfStyle w:val="000000000000" w:firstRow="0" w:lastRow="0" w:firstColumn="0" w:lastColumn="0" w:oddVBand="0" w:evenVBand="0" w:oddHBand="0" w:evenHBand="0" w:firstRowFirstColumn="0" w:firstRowLastColumn="0" w:lastRowFirstColumn="0" w:lastRowLastColumn="0"/>
              <w:rPr>
                <w:sz w:val="24"/>
                <w:szCs w:val="24"/>
              </w:rPr>
            </w:pPr>
            <w:r w:rsidRPr="000A335E">
              <w:rPr>
                <w:sz w:val="24"/>
                <w:szCs w:val="24"/>
              </w:rPr>
              <w:t>0.4</w:t>
            </w:r>
          </w:p>
        </w:tc>
      </w:tr>
      <w:tr w:rsidR="000A335E" w:rsidRPr="000A335E" w14:paraId="57BB8825" w14:textId="77777777" w:rsidTr="000A3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3" w:type="dxa"/>
          </w:tcPr>
          <w:p w14:paraId="055D4E0C" w14:textId="77777777" w:rsidR="000A335E" w:rsidRPr="000A335E" w:rsidRDefault="000A335E" w:rsidP="000A335E">
            <w:pPr>
              <w:rPr>
                <w:sz w:val="24"/>
                <w:szCs w:val="24"/>
              </w:rPr>
            </w:pPr>
            <w:r w:rsidRPr="000A335E">
              <w:rPr>
                <w:sz w:val="24"/>
                <w:szCs w:val="24"/>
              </w:rPr>
              <w:t>White Blood Cells (x10</w:t>
            </w:r>
            <w:r w:rsidRPr="000A335E">
              <w:rPr>
                <w:sz w:val="24"/>
                <w:szCs w:val="24"/>
                <w:vertAlign w:val="superscript"/>
              </w:rPr>
              <w:t>9</w:t>
            </w:r>
            <w:r w:rsidRPr="000A335E">
              <w:rPr>
                <w:sz w:val="24"/>
                <w:szCs w:val="24"/>
              </w:rPr>
              <w:t>/l)</w:t>
            </w:r>
          </w:p>
          <w:p w14:paraId="6787DF6D" w14:textId="77777777" w:rsidR="000A335E" w:rsidRPr="000A335E" w:rsidRDefault="000A335E" w:rsidP="000A335E">
            <w:pPr>
              <w:rPr>
                <w:sz w:val="24"/>
                <w:szCs w:val="24"/>
              </w:rPr>
            </w:pPr>
          </w:p>
        </w:tc>
        <w:tc>
          <w:tcPr>
            <w:tcW w:w="1537" w:type="dxa"/>
          </w:tcPr>
          <w:p w14:paraId="629333DC" w14:textId="77777777" w:rsidR="000A335E" w:rsidRPr="000A335E" w:rsidRDefault="000A335E" w:rsidP="000A335E">
            <w:pPr>
              <w:cnfStyle w:val="000000100000" w:firstRow="0" w:lastRow="0" w:firstColumn="0" w:lastColumn="0" w:oddVBand="0" w:evenVBand="0" w:oddHBand="1" w:evenHBand="0" w:firstRowFirstColumn="0" w:firstRowLastColumn="0" w:lastRowFirstColumn="0" w:lastRowLastColumn="0"/>
              <w:rPr>
                <w:sz w:val="24"/>
                <w:szCs w:val="24"/>
              </w:rPr>
            </w:pPr>
            <w:r w:rsidRPr="000A335E">
              <w:rPr>
                <w:sz w:val="24"/>
                <w:szCs w:val="24"/>
              </w:rPr>
              <w:t>4.2 (1.1)</w:t>
            </w:r>
          </w:p>
        </w:tc>
        <w:tc>
          <w:tcPr>
            <w:tcW w:w="1537" w:type="dxa"/>
          </w:tcPr>
          <w:p w14:paraId="443961E7" w14:textId="77777777" w:rsidR="000A335E" w:rsidRPr="000A335E" w:rsidRDefault="000A335E" w:rsidP="000A335E">
            <w:pPr>
              <w:cnfStyle w:val="000000100000" w:firstRow="0" w:lastRow="0" w:firstColumn="0" w:lastColumn="0" w:oddVBand="0" w:evenVBand="0" w:oddHBand="1" w:evenHBand="0" w:firstRowFirstColumn="0" w:firstRowLastColumn="0" w:lastRowFirstColumn="0" w:lastRowLastColumn="0"/>
              <w:rPr>
                <w:sz w:val="24"/>
                <w:szCs w:val="24"/>
              </w:rPr>
            </w:pPr>
            <w:r w:rsidRPr="000A335E">
              <w:rPr>
                <w:sz w:val="24"/>
                <w:szCs w:val="24"/>
              </w:rPr>
              <w:t>4.3 (1.0)</w:t>
            </w:r>
          </w:p>
        </w:tc>
        <w:tc>
          <w:tcPr>
            <w:tcW w:w="1782" w:type="dxa"/>
          </w:tcPr>
          <w:p w14:paraId="686DB2BB" w14:textId="77777777" w:rsidR="000A335E" w:rsidRPr="000A335E" w:rsidRDefault="000A335E" w:rsidP="000A335E">
            <w:pPr>
              <w:cnfStyle w:val="000000100000" w:firstRow="0" w:lastRow="0" w:firstColumn="0" w:lastColumn="0" w:oddVBand="0" w:evenVBand="0" w:oddHBand="1" w:evenHBand="0" w:firstRowFirstColumn="0" w:firstRowLastColumn="0" w:lastRowFirstColumn="0" w:lastRowLastColumn="0"/>
              <w:rPr>
                <w:sz w:val="24"/>
                <w:szCs w:val="24"/>
              </w:rPr>
            </w:pPr>
            <w:r w:rsidRPr="000A335E">
              <w:rPr>
                <w:sz w:val="24"/>
                <w:szCs w:val="24"/>
              </w:rPr>
              <w:t>-0.5(-1.5,0.13)</w:t>
            </w:r>
          </w:p>
        </w:tc>
        <w:tc>
          <w:tcPr>
            <w:tcW w:w="1290" w:type="dxa"/>
          </w:tcPr>
          <w:p w14:paraId="536EABA4" w14:textId="77777777" w:rsidR="000A335E" w:rsidRPr="000A335E" w:rsidRDefault="000A335E" w:rsidP="000A335E">
            <w:pPr>
              <w:cnfStyle w:val="000000100000" w:firstRow="0" w:lastRow="0" w:firstColumn="0" w:lastColumn="0" w:oddVBand="0" w:evenVBand="0" w:oddHBand="1" w:evenHBand="0" w:firstRowFirstColumn="0" w:firstRowLastColumn="0" w:lastRowFirstColumn="0" w:lastRowLastColumn="0"/>
              <w:rPr>
                <w:sz w:val="24"/>
                <w:szCs w:val="24"/>
              </w:rPr>
            </w:pPr>
            <w:r w:rsidRPr="000A335E">
              <w:rPr>
                <w:sz w:val="24"/>
                <w:szCs w:val="24"/>
              </w:rPr>
              <w:t>0.3</w:t>
            </w:r>
          </w:p>
        </w:tc>
      </w:tr>
    </w:tbl>
    <w:p w14:paraId="5062DDEA" w14:textId="77777777" w:rsidR="000A335E" w:rsidRPr="000A335E" w:rsidRDefault="000A335E" w:rsidP="000A335E">
      <w:pPr>
        <w:keepNext/>
        <w:keepLines/>
        <w:spacing w:before="200" w:after="0"/>
        <w:outlineLvl w:val="2"/>
        <w:rPr>
          <w:rFonts w:asciiTheme="majorHAnsi" w:eastAsiaTheme="majorEastAsia" w:hAnsiTheme="majorHAnsi" w:cstheme="majorBidi"/>
          <w:b/>
          <w:bCs/>
          <w:color w:val="DDDDDD" w:themeColor="accent1"/>
        </w:rPr>
      </w:pPr>
    </w:p>
    <w:p w14:paraId="7BE8381D" w14:textId="77777777" w:rsidR="000A335E" w:rsidRPr="000A335E" w:rsidRDefault="000A335E" w:rsidP="000A335E">
      <w:pPr>
        <w:keepNext/>
        <w:keepLines/>
        <w:spacing w:before="200" w:after="0"/>
        <w:outlineLvl w:val="2"/>
        <w:rPr>
          <w:rFonts w:asciiTheme="majorHAnsi" w:eastAsiaTheme="majorEastAsia" w:hAnsiTheme="majorHAnsi" w:cstheme="majorBidi"/>
          <w:b/>
          <w:bCs/>
          <w:color w:val="DDDDDD" w:themeColor="accent1"/>
        </w:rPr>
      </w:pPr>
    </w:p>
    <w:p w14:paraId="16BDB623" w14:textId="77777777" w:rsidR="000A335E" w:rsidRPr="000A335E" w:rsidRDefault="000A335E" w:rsidP="000A335E"/>
    <w:p w14:paraId="07010B19" w14:textId="77777777" w:rsidR="000A335E" w:rsidRPr="000A335E" w:rsidRDefault="000A335E" w:rsidP="000A335E"/>
    <w:p w14:paraId="4E138244" w14:textId="77777777" w:rsidR="000A335E" w:rsidRPr="000A335E" w:rsidRDefault="000A335E" w:rsidP="000A335E"/>
    <w:p w14:paraId="5D794FC8" w14:textId="77777777" w:rsidR="000A335E" w:rsidRPr="000A335E" w:rsidRDefault="000A335E" w:rsidP="000A335E"/>
    <w:p w14:paraId="11F686C6" w14:textId="77777777" w:rsidR="000A335E" w:rsidRPr="000A335E" w:rsidRDefault="000A335E" w:rsidP="000A335E"/>
    <w:p w14:paraId="586028BB" w14:textId="77777777" w:rsidR="000A335E" w:rsidRPr="000A335E" w:rsidRDefault="000A335E" w:rsidP="000A335E"/>
    <w:p w14:paraId="7C076286" w14:textId="77777777" w:rsidR="000A335E" w:rsidRPr="00C311C9" w:rsidRDefault="000A335E" w:rsidP="000A335E">
      <w:pPr>
        <w:keepNext/>
        <w:keepLines/>
        <w:spacing w:before="200" w:after="0"/>
        <w:outlineLvl w:val="2"/>
        <w:rPr>
          <w:rFonts w:asciiTheme="majorHAnsi" w:eastAsiaTheme="majorEastAsia" w:hAnsiTheme="majorHAnsi" w:cstheme="majorBidi"/>
          <w:b/>
          <w:bCs/>
        </w:rPr>
      </w:pPr>
      <w:bookmarkStart w:id="805" w:name="_Toc376168690"/>
      <w:bookmarkStart w:id="806" w:name="_Toc377455189"/>
      <w:bookmarkStart w:id="807" w:name="_Toc384719103"/>
      <w:r w:rsidRPr="00C311C9">
        <w:rPr>
          <w:rFonts w:asciiTheme="majorHAnsi" w:eastAsiaTheme="majorEastAsia" w:hAnsiTheme="majorHAnsi" w:cstheme="majorBidi"/>
          <w:b/>
          <w:bCs/>
        </w:rPr>
        <w:t xml:space="preserve">Table 10.3 Intervention (high-calorie) within group electrolyte changes </w:t>
      </w:r>
      <w:r w:rsidR="009F576D" w:rsidRPr="00C311C9">
        <w:rPr>
          <w:rFonts w:asciiTheme="majorHAnsi" w:eastAsiaTheme="majorEastAsia" w:hAnsiTheme="majorHAnsi" w:cstheme="majorBidi"/>
          <w:b/>
          <w:bCs/>
        </w:rPr>
        <w:t xml:space="preserve">between baseline and nadir </w:t>
      </w:r>
      <w:r w:rsidRPr="00C311C9">
        <w:rPr>
          <w:rFonts w:asciiTheme="majorHAnsi" w:eastAsiaTheme="majorEastAsia" w:hAnsiTheme="majorHAnsi" w:cstheme="majorBidi"/>
          <w:b/>
          <w:bCs/>
        </w:rPr>
        <w:t>post refeeding</w:t>
      </w:r>
      <w:bookmarkEnd w:id="805"/>
      <w:r w:rsidR="009F576D" w:rsidRPr="00C311C9">
        <w:rPr>
          <w:rFonts w:asciiTheme="majorHAnsi" w:eastAsiaTheme="majorEastAsia" w:hAnsiTheme="majorHAnsi" w:cstheme="majorBidi"/>
          <w:b/>
          <w:bCs/>
        </w:rPr>
        <w:t>. Glucose, insulin, HOMA-IR and WBC change between baseline and end of 10 days refeeding.</w:t>
      </w:r>
      <w:bookmarkEnd w:id="806"/>
      <w:bookmarkEnd w:id="807"/>
    </w:p>
    <w:p w14:paraId="425BB1A8" w14:textId="77777777" w:rsidR="000A335E" w:rsidRPr="000A335E" w:rsidRDefault="000A335E" w:rsidP="000A335E"/>
    <w:tbl>
      <w:tblPr>
        <w:tblStyle w:val="LightShading"/>
        <w:tblW w:w="0" w:type="auto"/>
        <w:tblLook w:val="04A0" w:firstRow="1" w:lastRow="0" w:firstColumn="1" w:lastColumn="0" w:noHBand="0" w:noVBand="1"/>
      </w:tblPr>
      <w:tblGrid>
        <w:gridCol w:w="1773"/>
        <w:gridCol w:w="1773"/>
        <w:gridCol w:w="1773"/>
        <w:gridCol w:w="1773"/>
        <w:gridCol w:w="1773"/>
      </w:tblGrid>
      <w:tr w:rsidR="000A335E" w:rsidRPr="000A335E" w14:paraId="01BA90E6" w14:textId="77777777" w:rsidTr="000A33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3" w:type="dxa"/>
          </w:tcPr>
          <w:p w14:paraId="52BB40FD" w14:textId="77777777" w:rsidR="000A335E" w:rsidRPr="000A335E" w:rsidRDefault="000A335E" w:rsidP="000A335E">
            <w:pPr>
              <w:spacing w:line="360" w:lineRule="auto"/>
              <w:jc w:val="both"/>
              <w:rPr>
                <w:sz w:val="24"/>
                <w:szCs w:val="24"/>
              </w:rPr>
            </w:pPr>
            <w:r w:rsidRPr="000A335E">
              <w:rPr>
                <w:sz w:val="24"/>
                <w:szCs w:val="24"/>
              </w:rPr>
              <w:t>Electrolyte</w:t>
            </w:r>
          </w:p>
        </w:tc>
        <w:tc>
          <w:tcPr>
            <w:tcW w:w="1773" w:type="dxa"/>
          </w:tcPr>
          <w:p w14:paraId="74B90445" w14:textId="77777777" w:rsidR="000A335E" w:rsidRPr="000A335E" w:rsidRDefault="000A335E" w:rsidP="000A335E">
            <w:pPr>
              <w:spacing w:line="360" w:lineRule="auto"/>
              <w:jc w:val="both"/>
              <w:cnfStyle w:val="100000000000" w:firstRow="1" w:lastRow="0" w:firstColumn="0" w:lastColumn="0" w:oddVBand="0" w:evenVBand="0" w:oddHBand="0" w:evenHBand="0" w:firstRowFirstColumn="0" w:firstRowLastColumn="0" w:lastRowFirstColumn="0" w:lastRowLastColumn="0"/>
              <w:rPr>
                <w:sz w:val="24"/>
                <w:szCs w:val="24"/>
              </w:rPr>
            </w:pPr>
            <w:r w:rsidRPr="000A335E">
              <w:rPr>
                <w:sz w:val="24"/>
                <w:szCs w:val="24"/>
              </w:rPr>
              <w:t>Baseline</w:t>
            </w:r>
          </w:p>
          <w:p w14:paraId="78E5CD83" w14:textId="77777777" w:rsidR="000A335E" w:rsidRPr="000A335E" w:rsidRDefault="000A335E" w:rsidP="000A335E">
            <w:pPr>
              <w:spacing w:line="360" w:lineRule="auto"/>
              <w:jc w:val="both"/>
              <w:cnfStyle w:val="100000000000" w:firstRow="1" w:lastRow="0" w:firstColumn="0" w:lastColumn="0" w:oddVBand="0" w:evenVBand="0" w:oddHBand="0" w:evenHBand="0" w:firstRowFirstColumn="0" w:firstRowLastColumn="0" w:lastRowFirstColumn="0" w:lastRowLastColumn="0"/>
              <w:rPr>
                <w:sz w:val="24"/>
                <w:szCs w:val="24"/>
              </w:rPr>
            </w:pPr>
          </w:p>
        </w:tc>
        <w:tc>
          <w:tcPr>
            <w:tcW w:w="1773" w:type="dxa"/>
          </w:tcPr>
          <w:p w14:paraId="230A23EF" w14:textId="77777777" w:rsidR="000A335E" w:rsidRPr="000A335E" w:rsidRDefault="000A335E" w:rsidP="000A335E">
            <w:pPr>
              <w:spacing w:line="360" w:lineRule="auto"/>
              <w:jc w:val="both"/>
              <w:cnfStyle w:val="100000000000" w:firstRow="1" w:lastRow="0" w:firstColumn="0" w:lastColumn="0" w:oddVBand="0" w:evenVBand="0" w:oddHBand="0" w:evenHBand="0" w:firstRowFirstColumn="0" w:firstRowLastColumn="0" w:lastRowFirstColumn="0" w:lastRowLastColumn="0"/>
              <w:rPr>
                <w:sz w:val="24"/>
                <w:szCs w:val="24"/>
              </w:rPr>
            </w:pPr>
            <w:r w:rsidRPr="000A335E">
              <w:rPr>
                <w:sz w:val="24"/>
                <w:szCs w:val="24"/>
              </w:rPr>
              <w:t>Post feeding</w:t>
            </w:r>
          </w:p>
          <w:p w14:paraId="57115FB7" w14:textId="77777777" w:rsidR="000A335E" w:rsidRPr="000A335E" w:rsidRDefault="000A335E" w:rsidP="000A335E">
            <w:pPr>
              <w:spacing w:line="360" w:lineRule="auto"/>
              <w:jc w:val="both"/>
              <w:cnfStyle w:val="100000000000" w:firstRow="1" w:lastRow="0" w:firstColumn="0" w:lastColumn="0" w:oddVBand="0" w:evenVBand="0" w:oddHBand="0" w:evenHBand="0" w:firstRowFirstColumn="0" w:firstRowLastColumn="0" w:lastRowFirstColumn="0" w:lastRowLastColumn="0"/>
              <w:rPr>
                <w:sz w:val="24"/>
                <w:szCs w:val="24"/>
              </w:rPr>
            </w:pPr>
          </w:p>
        </w:tc>
        <w:tc>
          <w:tcPr>
            <w:tcW w:w="1773" w:type="dxa"/>
          </w:tcPr>
          <w:p w14:paraId="5091CBCB" w14:textId="77777777" w:rsidR="000A335E" w:rsidRPr="000A335E" w:rsidRDefault="00251F14" w:rsidP="000A335E">
            <w:pPr>
              <w:spacing w:line="360" w:lineRule="auto"/>
              <w:jc w:val="both"/>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Mean Diff</w:t>
            </w:r>
          </w:p>
          <w:p w14:paraId="0443FC32" w14:textId="77777777" w:rsidR="000A335E" w:rsidRPr="000A335E" w:rsidRDefault="000A335E" w:rsidP="000A335E">
            <w:pPr>
              <w:spacing w:line="360" w:lineRule="auto"/>
              <w:jc w:val="both"/>
              <w:cnfStyle w:val="100000000000" w:firstRow="1" w:lastRow="0" w:firstColumn="0" w:lastColumn="0" w:oddVBand="0" w:evenVBand="0" w:oddHBand="0" w:evenHBand="0" w:firstRowFirstColumn="0" w:firstRowLastColumn="0" w:lastRowFirstColumn="0" w:lastRowLastColumn="0"/>
              <w:rPr>
                <w:sz w:val="24"/>
                <w:szCs w:val="24"/>
              </w:rPr>
            </w:pPr>
            <w:r w:rsidRPr="000A335E">
              <w:rPr>
                <w:sz w:val="24"/>
                <w:szCs w:val="24"/>
              </w:rPr>
              <w:t>(95%CI)</w:t>
            </w:r>
          </w:p>
        </w:tc>
        <w:tc>
          <w:tcPr>
            <w:tcW w:w="1773" w:type="dxa"/>
          </w:tcPr>
          <w:p w14:paraId="3F2ECEA6" w14:textId="77777777" w:rsidR="000A335E" w:rsidRPr="000A335E" w:rsidRDefault="000A335E" w:rsidP="000A335E">
            <w:pPr>
              <w:spacing w:line="360" w:lineRule="auto"/>
              <w:jc w:val="both"/>
              <w:cnfStyle w:val="100000000000" w:firstRow="1" w:lastRow="0" w:firstColumn="0" w:lastColumn="0" w:oddVBand="0" w:evenVBand="0" w:oddHBand="0" w:evenHBand="0" w:firstRowFirstColumn="0" w:firstRowLastColumn="0" w:lastRowFirstColumn="0" w:lastRowLastColumn="0"/>
              <w:rPr>
                <w:sz w:val="24"/>
                <w:szCs w:val="24"/>
              </w:rPr>
            </w:pPr>
            <w:r w:rsidRPr="000A335E">
              <w:rPr>
                <w:sz w:val="24"/>
                <w:szCs w:val="24"/>
              </w:rPr>
              <w:t>p-value</w:t>
            </w:r>
          </w:p>
        </w:tc>
      </w:tr>
      <w:tr w:rsidR="000A335E" w:rsidRPr="000A335E" w14:paraId="106DA7DE" w14:textId="77777777" w:rsidTr="000A3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3" w:type="dxa"/>
          </w:tcPr>
          <w:p w14:paraId="6D556BD1" w14:textId="77777777" w:rsidR="000A335E" w:rsidRPr="000A335E" w:rsidRDefault="000A335E" w:rsidP="000A335E">
            <w:pPr>
              <w:spacing w:line="360" w:lineRule="auto"/>
              <w:jc w:val="both"/>
              <w:rPr>
                <w:sz w:val="24"/>
                <w:szCs w:val="24"/>
              </w:rPr>
            </w:pPr>
            <w:r w:rsidRPr="000A335E">
              <w:rPr>
                <w:sz w:val="24"/>
                <w:szCs w:val="24"/>
              </w:rPr>
              <w:t xml:space="preserve"> Phosphate </w:t>
            </w:r>
            <w:r w:rsidR="009F576D">
              <w:rPr>
                <w:sz w:val="24"/>
                <w:szCs w:val="24"/>
              </w:rPr>
              <w:t xml:space="preserve">mmol/l </w:t>
            </w:r>
            <w:r w:rsidRPr="00E424B3">
              <w:t>(range 1.0-1.7 mmol/l)</w:t>
            </w:r>
          </w:p>
        </w:tc>
        <w:tc>
          <w:tcPr>
            <w:tcW w:w="1773" w:type="dxa"/>
          </w:tcPr>
          <w:p w14:paraId="01162DD6" w14:textId="77777777" w:rsidR="000A335E" w:rsidRPr="000A335E" w:rsidRDefault="000A335E" w:rsidP="000A335E">
            <w:pPr>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0A335E">
              <w:rPr>
                <w:sz w:val="24"/>
                <w:szCs w:val="24"/>
              </w:rPr>
              <w:t>1.29 (0.16)</w:t>
            </w:r>
          </w:p>
        </w:tc>
        <w:tc>
          <w:tcPr>
            <w:tcW w:w="1773" w:type="dxa"/>
          </w:tcPr>
          <w:p w14:paraId="4AE92D5A" w14:textId="77777777" w:rsidR="000A335E" w:rsidRPr="000A335E" w:rsidRDefault="000A335E" w:rsidP="000A335E">
            <w:pPr>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0A335E">
              <w:rPr>
                <w:sz w:val="24"/>
                <w:szCs w:val="24"/>
              </w:rPr>
              <w:t>1.32 (0.29)</w:t>
            </w:r>
          </w:p>
        </w:tc>
        <w:tc>
          <w:tcPr>
            <w:tcW w:w="1773" w:type="dxa"/>
          </w:tcPr>
          <w:p w14:paraId="6E7DC1E4" w14:textId="77777777" w:rsidR="000A335E" w:rsidRPr="000A335E" w:rsidRDefault="00E424B3" w:rsidP="000A335E">
            <w:pPr>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0.05(-0.14,</w:t>
            </w:r>
            <w:r w:rsidR="000A335E" w:rsidRPr="000A335E">
              <w:rPr>
                <w:sz w:val="24"/>
                <w:szCs w:val="24"/>
              </w:rPr>
              <w:t>0.09)</w:t>
            </w:r>
          </w:p>
        </w:tc>
        <w:tc>
          <w:tcPr>
            <w:tcW w:w="1773" w:type="dxa"/>
          </w:tcPr>
          <w:p w14:paraId="69843838" w14:textId="77777777" w:rsidR="000A335E" w:rsidRPr="000A335E" w:rsidRDefault="00C65102" w:rsidP="00C65102">
            <w:pPr>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0.7</w:t>
            </w:r>
          </w:p>
        </w:tc>
      </w:tr>
      <w:tr w:rsidR="000A335E" w:rsidRPr="000A335E" w14:paraId="4219074A" w14:textId="77777777" w:rsidTr="000A335E">
        <w:tc>
          <w:tcPr>
            <w:cnfStyle w:val="001000000000" w:firstRow="0" w:lastRow="0" w:firstColumn="1" w:lastColumn="0" w:oddVBand="0" w:evenVBand="0" w:oddHBand="0" w:evenHBand="0" w:firstRowFirstColumn="0" w:firstRowLastColumn="0" w:lastRowFirstColumn="0" w:lastRowLastColumn="0"/>
            <w:tcW w:w="1773" w:type="dxa"/>
          </w:tcPr>
          <w:p w14:paraId="59CDBC39" w14:textId="77777777" w:rsidR="000A335E" w:rsidRPr="000A335E" w:rsidRDefault="000A335E" w:rsidP="000A335E">
            <w:pPr>
              <w:spacing w:line="360" w:lineRule="auto"/>
              <w:jc w:val="both"/>
              <w:rPr>
                <w:sz w:val="24"/>
                <w:szCs w:val="24"/>
              </w:rPr>
            </w:pPr>
            <w:r w:rsidRPr="000A335E">
              <w:rPr>
                <w:sz w:val="24"/>
                <w:szCs w:val="24"/>
              </w:rPr>
              <w:t xml:space="preserve">Magnesium </w:t>
            </w:r>
            <w:r w:rsidR="009F576D">
              <w:rPr>
                <w:sz w:val="24"/>
                <w:szCs w:val="24"/>
              </w:rPr>
              <w:t>mmol/l</w:t>
            </w:r>
            <w:r w:rsidRPr="000A335E">
              <w:rPr>
                <w:sz w:val="24"/>
                <w:szCs w:val="24"/>
              </w:rPr>
              <w:t xml:space="preserve"> </w:t>
            </w:r>
            <w:r w:rsidRPr="00E424B3">
              <w:t>(range 0.7-1.0 mmol/l)</w:t>
            </w:r>
          </w:p>
        </w:tc>
        <w:tc>
          <w:tcPr>
            <w:tcW w:w="1773" w:type="dxa"/>
          </w:tcPr>
          <w:p w14:paraId="44BAC8F9" w14:textId="77777777" w:rsidR="000A335E" w:rsidRPr="000A335E" w:rsidRDefault="000A335E" w:rsidP="000A335E">
            <w:pPr>
              <w:spacing w:line="360"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0A335E">
              <w:rPr>
                <w:sz w:val="24"/>
                <w:szCs w:val="24"/>
              </w:rPr>
              <w:t>0.9 (0.09)</w:t>
            </w:r>
          </w:p>
        </w:tc>
        <w:tc>
          <w:tcPr>
            <w:tcW w:w="1773" w:type="dxa"/>
          </w:tcPr>
          <w:p w14:paraId="4CBCD25F" w14:textId="77777777" w:rsidR="000A335E" w:rsidRPr="000A335E" w:rsidRDefault="000A335E" w:rsidP="000A335E">
            <w:pPr>
              <w:spacing w:line="360"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0A335E">
              <w:rPr>
                <w:sz w:val="24"/>
                <w:szCs w:val="24"/>
              </w:rPr>
              <w:t>0.86 (0.07)</w:t>
            </w:r>
          </w:p>
        </w:tc>
        <w:tc>
          <w:tcPr>
            <w:tcW w:w="1773" w:type="dxa"/>
          </w:tcPr>
          <w:p w14:paraId="02DF5F28" w14:textId="77777777" w:rsidR="000A335E" w:rsidRPr="000A335E" w:rsidRDefault="000A335E" w:rsidP="000A335E">
            <w:pPr>
              <w:spacing w:line="360"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0A335E">
              <w:rPr>
                <w:sz w:val="24"/>
                <w:szCs w:val="24"/>
              </w:rPr>
              <w:t>0.02(0, 0.08)</w:t>
            </w:r>
          </w:p>
        </w:tc>
        <w:tc>
          <w:tcPr>
            <w:tcW w:w="1773" w:type="dxa"/>
          </w:tcPr>
          <w:p w14:paraId="4E523070" w14:textId="77777777" w:rsidR="000A335E" w:rsidRPr="000A335E" w:rsidRDefault="00C65102" w:rsidP="000A335E">
            <w:pPr>
              <w:spacing w:line="360" w:lineRule="auto"/>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0.05</w:t>
            </w:r>
          </w:p>
        </w:tc>
      </w:tr>
      <w:tr w:rsidR="000A335E" w:rsidRPr="000A335E" w14:paraId="67F02C9C" w14:textId="77777777" w:rsidTr="000A3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3" w:type="dxa"/>
          </w:tcPr>
          <w:p w14:paraId="5539811E" w14:textId="77777777" w:rsidR="000A335E" w:rsidRPr="000A335E" w:rsidRDefault="000A335E" w:rsidP="000A335E">
            <w:pPr>
              <w:spacing w:line="360" w:lineRule="auto"/>
              <w:jc w:val="both"/>
              <w:rPr>
                <w:sz w:val="24"/>
                <w:szCs w:val="24"/>
              </w:rPr>
            </w:pPr>
            <w:r w:rsidRPr="000A335E">
              <w:rPr>
                <w:sz w:val="24"/>
                <w:szCs w:val="24"/>
              </w:rPr>
              <w:t xml:space="preserve">Potassium </w:t>
            </w:r>
            <w:r w:rsidR="009F576D">
              <w:rPr>
                <w:sz w:val="24"/>
                <w:szCs w:val="24"/>
              </w:rPr>
              <w:t xml:space="preserve">mmol/l </w:t>
            </w:r>
            <w:r w:rsidRPr="00E424B3">
              <w:t>(range 3.5-5.0 mmol/l)</w:t>
            </w:r>
          </w:p>
        </w:tc>
        <w:tc>
          <w:tcPr>
            <w:tcW w:w="1773" w:type="dxa"/>
          </w:tcPr>
          <w:p w14:paraId="1A1B3092" w14:textId="77777777" w:rsidR="000A335E" w:rsidRPr="000A335E" w:rsidRDefault="000A335E" w:rsidP="000A335E">
            <w:pPr>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0A335E">
              <w:rPr>
                <w:sz w:val="24"/>
                <w:szCs w:val="24"/>
              </w:rPr>
              <w:t>4.0 (0.4)</w:t>
            </w:r>
          </w:p>
        </w:tc>
        <w:tc>
          <w:tcPr>
            <w:tcW w:w="1773" w:type="dxa"/>
          </w:tcPr>
          <w:p w14:paraId="20230E42" w14:textId="77777777" w:rsidR="000A335E" w:rsidRPr="000A335E" w:rsidRDefault="000A335E" w:rsidP="000A335E">
            <w:pPr>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0A335E">
              <w:rPr>
                <w:sz w:val="24"/>
                <w:szCs w:val="24"/>
              </w:rPr>
              <w:t>4.2 (0.3)</w:t>
            </w:r>
          </w:p>
        </w:tc>
        <w:tc>
          <w:tcPr>
            <w:tcW w:w="1773" w:type="dxa"/>
          </w:tcPr>
          <w:p w14:paraId="7BE6BCCF" w14:textId="77777777" w:rsidR="000A335E" w:rsidRPr="000A335E" w:rsidRDefault="000A335E" w:rsidP="000A335E">
            <w:pPr>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0A335E">
              <w:rPr>
                <w:sz w:val="24"/>
                <w:szCs w:val="24"/>
              </w:rPr>
              <w:t>0.1(-0.4, 0.1)</w:t>
            </w:r>
          </w:p>
        </w:tc>
        <w:tc>
          <w:tcPr>
            <w:tcW w:w="1773" w:type="dxa"/>
          </w:tcPr>
          <w:p w14:paraId="5DE6524D" w14:textId="77777777" w:rsidR="000A335E" w:rsidRPr="000A335E" w:rsidRDefault="000A335E" w:rsidP="000A335E">
            <w:pPr>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0A335E">
              <w:rPr>
                <w:sz w:val="24"/>
                <w:szCs w:val="24"/>
              </w:rPr>
              <w:t>0.6</w:t>
            </w:r>
          </w:p>
        </w:tc>
      </w:tr>
      <w:tr w:rsidR="000A335E" w:rsidRPr="000A335E" w14:paraId="05CC50B4" w14:textId="77777777" w:rsidTr="000A335E">
        <w:tc>
          <w:tcPr>
            <w:cnfStyle w:val="001000000000" w:firstRow="0" w:lastRow="0" w:firstColumn="1" w:lastColumn="0" w:oddVBand="0" w:evenVBand="0" w:oddHBand="0" w:evenHBand="0" w:firstRowFirstColumn="0" w:firstRowLastColumn="0" w:lastRowFirstColumn="0" w:lastRowLastColumn="0"/>
            <w:tcW w:w="1773" w:type="dxa"/>
          </w:tcPr>
          <w:p w14:paraId="03EC584F" w14:textId="77777777" w:rsidR="000A335E" w:rsidRPr="000A335E" w:rsidRDefault="000A335E" w:rsidP="000A335E">
            <w:pPr>
              <w:rPr>
                <w:sz w:val="24"/>
                <w:szCs w:val="24"/>
              </w:rPr>
            </w:pPr>
            <w:r w:rsidRPr="000A335E">
              <w:rPr>
                <w:sz w:val="24"/>
                <w:szCs w:val="24"/>
              </w:rPr>
              <w:t>Glucose (mmol/l)</w:t>
            </w:r>
          </w:p>
          <w:p w14:paraId="1D0476F0" w14:textId="77777777" w:rsidR="000A335E" w:rsidRPr="000A335E" w:rsidRDefault="000A335E" w:rsidP="000A335E">
            <w:pPr>
              <w:rPr>
                <w:sz w:val="24"/>
                <w:szCs w:val="24"/>
              </w:rPr>
            </w:pPr>
          </w:p>
        </w:tc>
        <w:tc>
          <w:tcPr>
            <w:tcW w:w="1773" w:type="dxa"/>
          </w:tcPr>
          <w:p w14:paraId="4F539D6B" w14:textId="77777777" w:rsidR="000A335E" w:rsidRPr="000A335E" w:rsidRDefault="000A335E" w:rsidP="000A335E">
            <w:pPr>
              <w:cnfStyle w:val="000000000000" w:firstRow="0" w:lastRow="0" w:firstColumn="0" w:lastColumn="0" w:oddVBand="0" w:evenVBand="0" w:oddHBand="0" w:evenHBand="0" w:firstRowFirstColumn="0" w:firstRowLastColumn="0" w:lastRowFirstColumn="0" w:lastRowLastColumn="0"/>
              <w:rPr>
                <w:sz w:val="24"/>
                <w:szCs w:val="24"/>
              </w:rPr>
            </w:pPr>
            <w:r w:rsidRPr="000A335E">
              <w:rPr>
                <w:sz w:val="24"/>
                <w:szCs w:val="24"/>
              </w:rPr>
              <w:t>3.9 (0.7)</w:t>
            </w:r>
          </w:p>
        </w:tc>
        <w:tc>
          <w:tcPr>
            <w:tcW w:w="1773" w:type="dxa"/>
          </w:tcPr>
          <w:p w14:paraId="55CAEF9B" w14:textId="77777777" w:rsidR="000A335E" w:rsidRPr="000A335E" w:rsidRDefault="000A335E" w:rsidP="000A335E">
            <w:pPr>
              <w:cnfStyle w:val="000000000000" w:firstRow="0" w:lastRow="0" w:firstColumn="0" w:lastColumn="0" w:oddVBand="0" w:evenVBand="0" w:oddHBand="0" w:evenHBand="0" w:firstRowFirstColumn="0" w:firstRowLastColumn="0" w:lastRowFirstColumn="0" w:lastRowLastColumn="0"/>
              <w:rPr>
                <w:sz w:val="24"/>
                <w:szCs w:val="24"/>
              </w:rPr>
            </w:pPr>
            <w:r w:rsidRPr="000A335E">
              <w:rPr>
                <w:sz w:val="24"/>
                <w:szCs w:val="24"/>
              </w:rPr>
              <w:t>4.3 (0.3)</w:t>
            </w:r>
          </w:p>
        </w:tc>
        <w:tc>
          <w:tcPr>
            <w:tcW w:w="1773" w:type="dxa"/>
          </w:tcPr>
          <w:p w14:paraId="6556F010" w14:textId="77777777" w:rsidR="000A335E" w:rsidRPr="000A335E" w:rsidRDefault="000A335E" w:rsidP="000A335E">
            <w:pPr>
              <w:cnfStyle w:val="000000000000" w:firstRow="0" w:lastRow="0" w:firstColumn="0" w:lastColumn="0" w:oddVBand="0" w:evenVBand="0" w:oddHBand="0" w:evenHBand="0" w:firstRowFirstColumn="0" w:firstRowLastColumn="0" w:lastRowFirstColumn="0" w:lastRowLastColumn="0"/>
              <w:rPr>
                <w:sz w:val="24"/>
                <w:szCs w:val="24"/>
              </w:rPr>
            </w:pPr>
            <w:r w:rsidRPr="000A335E">
              <w:rPr>
                <w:sz w:val="24"/>
                <w:szCs w:val="24"/>
              </w:rPr>
              <w:t>-0.4(-0.8,0.1)</w:t>
            </w:r>
          </w:p>
        </w:tc>
        <w:tc>
          <w:tcPr>
            <w:tcW w:w="1773" w:type="dxa"/>
          </w:tcPr>
          <w:p w14:paraId="53447F16" w14:textId="77777777" w:rsidR="000A335E" w:rsidRPr="000A335E" w:rsidRDefault="000A335E" w:rsidP="000A335E">
            <w:pPr>
              <w:cnfStyle w:val="000000000000" w:firstRow="0" w:lastRow="0" w:firstColumn="0" w:lastColumn="0" w:oddVBand="0" w:evenVBand="0" w:oddHBand="0" w:evenHBand="0" w:firstRowFirstColumn="0" w:firstRowLastColumn="0" w:lastRowFirstColumn="0" w:lastRowLastColumn="0"/>
              <w:rPr>
                <w:sz w:val="24"/>
                <w:szCs w:val="24"/>
              </w:rPr>
            </w:pPr>
            <w:r w:rsidRPr="000A335E">
              <w:rPr>
                <w:sz w:val="24"/>
                <w:szCs w:val="24"/>
              </w:rPr>
              <w:t>0.1</w:t>
            </w:r>
          </w:p>
        </w:tc>
      </w:tr>
      <w:tr w:rsidR="000A335E" w:rsidRPr="000A335E" w14:paraId="32661F02" w14:textId="77777777" w:rsidTr="000A3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3" w:type="dxa"/>
          </w:tcPr>
          <w:p w14:paraId="0A40B77A" w14:textId="77777777" w:rsidR="000A335E" w:rsidRPr="000A335E" w:rsidRDefault="000A335E" w:rsidP="000A335E">
            <w:pPr>
              <w:rPr>
                <w:sz w:val="24"/>
                <w:szCs w:val="24"/>
              </w:rPr>
            </w:pPr>
            <w:r w:rsidRPr="000A335E">
              <w:rPr>
                <w:sz w:val="24"/>
                <w:szCs w:val="24"/>
              </w:rPr>
              <w:t>Insulin</w:t>
            </w:r>
            <w:r w:rsidRPr="000A335E">
              <w:rPr>
                <w:rFonts w:cstheme="minorHAnsi"/>
                <w:sz w:val="24"/>
                <w:szCs w:val="24"/>
              </w:rPr>
              <w:t xml:space="preserve"> (µmol</w:t>
            </w:r>
            <w:r w:rsidRPr="000A335E">
              <w:rPr>
                <w:sz w:val="24"/>
                <w:szCs w:val="24"/>
              </w:rPr>
              <w:t>/l)</w:t>
            </w:r>
          </w:p>
          <w:p w14:paraId="6FCB6BA1" w14:textId="77777777" w:rsidR="000A335E" w:rsidRPr="000A335E" w:rsidRDefault="000A335E" w:rsidP="000A335E">
            <w:pPr>
              <w:rPr>
                <w:sz w:val="24"/>
                <w:szCs w:val="24"/>
              </w:rPr>
            </w:pPr>
          </w:p>
        </w:tc>
        <w:tc>
          <w:tcPr>
            <w:tcW w:w="1773" w:type="dxa"/>
          </w:tcPr>
          <w:p w14:paraId="69ECF50C" w14:textId="77777777" w:rsidR="000A335E" w:rsidRPr="000A335E" w:rsidRDefault="000A335E" w:rsidP="000A335E">
            <w:pPr>
              <w:cnfStyle w:val="000000100000" w:firstRow="0" w:lastRow="0" w:firstColumn="0" w:lastColumn="0" w:oddVBand="0" w:evenVBand="0" w:oddHBand="1" w:evenHBand="0" w:firstRowFirstColumn="0" w:firstRowLastColumn="0" w:lastRowFirstColumn="0" w:lastRowLastColumn="0"/>
              <w:rPr>
                <w:sz w:val="24"/>
                <w:szCs w:val="24"/>
              </w:rPr>
            </w:pPr>
            <w:r w:rsidRPr="000A335E">
              <w:rPr>
                <w:sz w:val="24"/>
                <w:szCs w:val="24"/>
              </w:rPr>
              <w:t>3.6 (3.1)</w:t>
            </w:r>
          </w:p>
        </w:tc>
        <w:tc>
          <w:tcPr>
            <w:tcW w:w="1773" w:type="dxa"/>
          </w:tcPr>
          <w:p w14:paraId="4281CD69" w14:textId="77777777" w:rsidR="000A335E" w:rsidRPr="000A335E" w:rsidRDefault="000A335E" w:rsidP="000A335E">
            <w:pPr>
              <w:cnfStyle w:val="000000100000" w:firstRow="0" w:lastRow="0" w:firstColumn="0" w:lastColumn="0" w:oddVBand="0" w:evenVBand="0" w:oddHBand="1" w:evenHBand="0" w:firstRowFirstColumn="0" w:firstRowLastColumn="0" w:lastRowFirstColumn="0" w:lastRowLastColumn="0"/>
              <w:rPr>
                <w:sz w:val="24"/>
                <w:szCs w:val="24"/>
              </w:rPr>
            </w:pPr>
            <w:r w:rsidRPr="000A335E">
              <w:rPr>
                <w:sz w:val="24"/>
                <w:szCs w:val="24"/>
              </w:rPr>
              <w:t>3.8 (1.7)</w:t>
            </w:r>
          </w:p>
        </w:tc>
        <w:tc>
          <w:tcPr>
            <w:tcW w:w="1773" w:type="dxa"/>
          </w:tcPr>
          <w:p w14:paraId="08B21F3F" w14:textId="77777777" w:rsidR="000A335E" w:rsidRPr="000A335E" w:rsidRDefault="000A335E" w:rsidP="000A335E">
            <w:pPr>
              <w:cnfStyle w:val="000000100000" w:firstRow="0" w:lastRow="0" w:firstColumn="0" w:lastColumn="0" w:oddVBand="0" w:evenVBand="0" w:oddHBand="1" w:evenHBand="0" w:firstRowFirstColumn="0" w:firstRowLastColumn="0" w:lastRowFirstColumn="0" w:lastRowLastColumn="0"/>
              <w:rPr>
                <w:sz w:val="24"/>
                <w:szCs w:val="24"/>
              </w:rPr>
            </w:pPr>
            <w:r w:rsidRPr="000A335E">
              <w:rPr>
                <w:sz w:val="24"/>
                <w:szCs w:val="24"/>
              </w:rPr>
              <w:t>-0.2(-2, 2)</w:t>
            </w:r>
          </w:p>
        </w:tc>
        <w:tc>
          <w:tcPr>
            <w:tcW w:w="1773" w:type="dxa"/>
          </w:tcPr>
          <w:p w14:paraId="34656F28" w14:textId="77777777" w:rsidR="000A335E" w:rsidRPr="000A335E" w:rsidRDefault="000A335E" w:rsidP="000A335E">
            <w:pPr>
              <w:cnfStyle w:val="000000100000" w:firstRow="0" w:lastRow="0" w:firstColumn="0" w:lastColumn="0" w:oddVBand="0" w:evenVBand="0" w:oddHBand="1" w:evenHBand="0" w:firstRowFirstColumn="0" w:firstRowLastColumn="0" w:lastRowFirstColumn="0" w:lastRowLastColumn="0"/>
              <w:rPr>
                <w:sz w:val="24"/>
                <w:szCs w:val="24"/>
              </w:rPr>
            </w:pPr>
            <w:r w:rsidRPr="000A335E">
              <w:rPr>
                <w:sz w:val="24"/>
                <w:szCs w:val="24"/>
              </w:rPr>
              <w:t>0.8</w:t>
            </w:r>
          </w:p>
        </w:tc>
      </w:tr>
      <w:tr w:rsidR="000A335E" w:rsidRPr="000A335E" w14:paraId="0C65E92B" w14:textId="77777777" w:rsidTr="000A335E">
        <w:tc>
          <w:tcPr>
            <w:cnfStyle w:val="001000000000" w:firstRow="0" w:lastRow="0" w:firstColumn="1" w:lastColumn="0" w:oddVBand="0" w:evenVBand="0" w:oddHBand="0" w:evenHBand="0" w:firstRowFirstColumn="0" w:firstRowLastColumn="0" w:lastRowFirstColumn="0" w:lastRowLastColumn="0"/>
            <w:tcW w:w="1773" w:type="dxa"/>
          </w:tcPr>
          <w:p w14:paraId="12C06287" w14:textId="77777777" w:rsidR="000A335E" w:rsidRPr="000A335E" w:rsidRDefault="000A335E" w:rsidP="000A335E">
            <w:pPr>
              <w:rPr>
                <w:sz w:val="24"/>
                <w:szCs w:val="24"/>
              </w:rPr>
            </w:pPr>
            <w:r w:rsidRPr="000A335E">
              <w:rPr>
                <w:sz w:val="24"/>
                <w:szCs w:val="24"/>
              </w:rPr>
              <w:t>HOMA IR</w:t>
            </w:r>
          </w:p>
          <w:p w14:paraId="79907D80" w14:textId="77777777" w:rsidR="000A335E" w:rsidRPr="000A335E" w:rsidRDefault="000A335E" w:rsidP="000A335E">
            <w:pPr>
              <w:rPr>
                <w:sz w:val="24"/>
                <w:szCs w:val="24"/>
              </w:rPr>
            </w:pPr>
          </w:p>
        </w:tc>
        <w:tc>
          <w:tcPr>
            <w:tcW w:w="1773" w:type="dxa"/>
          </w:tcPr>
          <w:p w14:paraId="372B9B00" w14:textId="77777777" w:rsidR="000A335E" w:rsidRPr="000A335E" w:rsidRDefault="000A335E" w:rsidP="000A335E">
            <w:pPr>
              <w:cnfStyle w:val="000000000000" w:firstRow="0" w:lastRow="0" w:firstColumn="0" w:lastColumn="0" w:oddVBand="0" w:evenVBand="0" w:oddHBand="0" w:evenHBand="0" w:firstRowFirstColumn="0" w:firstRowLastColumn="0" w:lastRowFirstColumn="0" w:lastRowLastColumn="0"/>
              <w:rPr>
                <w:sz w:val="24"/>
                <w:szCs w:val="24"/>
              </w:rPr>
            </w:pPr>
            <w:r w:rsidRPr="000A335E">
              <w:rPr>
                <w:sz w:val="24"/>
                <w:szCs w:val="24"/>
              </w:rPr>
              <w:t>0.61(0.57)</w:t>
            </w:r>
          </w:p>
        </w:tc>
        <w:tc>
          <w:tcPr>
            <w:tcW w:w="1773" w:type="dxa"/>
          </w:tcPr>
          <w:p w14:paraId="1EE62073" w14:textId="77777777" w:rsidR="000A335E" w:rsidRPr="000A335E" w:rsidRDefault="000A335E" w:rsidP="000A335E">
            <w:pPr>
              <w:cnfStyle w:val="000000000000" w:firstRow="0" w:lastRow="0" w:firstColumn="0" w:lastColumn="0" w:oddVBand="0" w:evenVBand="0" w:oddHBand="0" w:evenHBand="0" w:firstRowFirstColumn="0" w:firstRowLastColumn="0" w:lastRowFirstColumn="0" w:lastRowLastColumn="0"/>
              <w:rPr>
                <w:sz w:val="24"/>
                <w:szCs w:val="24"/>
              </w:rPr>
            </w:pPr>
            <w:r w:rsidRPr="000A335E">
              <w:rPr>
                <w:sz w:val="24"/>
                <w:szCs w:val="24"/>
              </w:rPr>
              <w:t>0.72(0.33)</w:t>
            </w:r>
          </w:p>
        </w:tc>
        <w:tc>
          <w:tcPr>
            <w:tcW w:w="1773" w:type="dxa"/>
          </w:tcPr>
          <w:p w14:paraId="7D77A042" w14:textId="77777777" w:rsidR="000A335E" w:rsidRPr="000A335E" w:rsidRDefault="000A335E" w:rsidP="000A335E">
            <w:pPr>
              <w:cnfStyle w:val="000000000000" w:firstRow="0" w:lastRow="0" w:firstColumn="0" w:lastColumn="0" w:oddVBand="0" w:evenVBand="0" w:oddHBand="0" w:evenHBand="0" w:firstRowFirstColumn="0" w:firstRowLastColumn="0" w:lastRowFirstColumn="0" w:lastRowLastColumn="0"/>
              <w:rPr>
                <w:sz w:val="24"/>
                <w:szCs w:val="24"/>
              </w:rPr>
            </w:pPr>
            <w:r w:rsidRPr="000A335E">
              <w:rPr>
                <w:sz w:val="24"/>
                <w:szCs w:val="24"/>
              </w:rPr>
              <w:t>-0.1(-0.4,0.2)</w:t>
            </w:r>
          </w:p>
        </w:tc>
        <w:tc>
          <w:tcPr>
            <w:tcW w:w="1773" w:type="dxa"/>
          </w:tcPr>
          <w:p w14:paraId="714C04ED" w14:textId="77777777" w:rsidR="000A335E" w:rsidRPr="000A335E" w:rsidRDefault="000A335E" w:rsidP="000A335E">
            <w:pPr>
              <w:cnfStyle w:val="000000000000" w:firstRow="0" w:lastRow="0" w:firstColumn="0" w:lastColumn="0" w:oddVBand="0" w:evenVBand="0" w:oddHBand="0" w:evenHBand="0" w:firstRowFirstColumn="0" w:firstRowLastColumn="0" w:lastRowFirstColumn="0" w:lastRowLastColumn="0"/>
              <w:rPr>
                <w:sz w:val="24"/>
                <w:szCs w:val="24"/>
              </w:rPr>
            </w:pPr>
            <w:r w:rsidRPr="000A335E">
              <w:rPr>
                <w:sz w:val="24"/>
                <w:szCs w:val="24"/>
              </w:rPr>
              <w:t>0.4</w:t>
            </w:r>
          </w:p>
        </w:tc>
      </w:tr>
      <w:tr w:rsidR="000A335E" w:rsidRPr="000A335E" w14:paraId="418E7B8C" w14:textId="77777777" w:rsidTr="000A3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3" w:type="dxa"/>
          </w:tcPr>
          <w:p w14:paraId="3CAECDD8" w14:textId="77777777" w:rsidR="000A335E" w:rsidRPr="000A335E" w:rsidRDefault="000A335E" w:rsidP="000A335E">
            <w:pPr>
              <w:rPr>
                <w:sz w:val="24"/>
                <w:szCs w:val="24"/>
              </w:rPr>
            </w:pPr>
            <w:r w:rsidRPr="000A335E">
              <w:rPr>
                <w:sz w:val="24"/>
                <w:szCs w:val="24"/>
              </w:rPr>
              <w:t>White Blood Cells (x10</w:t>
            </w:r>
            <w:r w:rsidRPr="000A335E">
              <w:rPr>
                <w:sz w:val="24"/>
                <w:szCs w:val="24"/>
                <w:vertAlign w:val="superscript"/>
              </w:rPr>
              <w:t>9</w:t>
            </w:r>
            <w:r w:rsidRPr="000A335E">
              <w:rPr>
                <w:sz w:val="24"/>
                <w:szCs w:val="24"/>
              </w:rPr>
              <w:t>/l)</w:t>
            </w:r>
          </w:p>
        </w:tc>
        <w:tc>
          <w:tcPr>
            <w:tcW w:w="1773" w:type="dxa"/>
          </w:tcPr>
          <w:p w14:paraId="191BAC4A" w14:textId="77777777" w:rsidR="000A335E" w:rsidRPr="000A335E" w:rsidRDefault="000A335E" w:rsidP="000A335E">
            <w:pPr>
              <w:cnfStyle w:val="000000100000" w:firstRow="0" w:lastRow="0" w:firstColumn="0" w:lastColumn="0" w:oddVBand="0" w:evenVBand="0" w:oddHBand="1" w:evenHBand="0" w:firstRowFirstColumn="0" w:firstRowLastColumn="0" w:lastRowFirstColumn="0" w:lastRowLastColumn="0"/>
              <w:rPr>
                <w:sz w:val="24"/>
                <w:szCs w:val="24"/>
              </w:rPr>
            </w:pPr>
            <w:r w:rsidRPr="000A335E">
              <w:rPr>
                <w:sz w:val="24"/>
                <w:szCs w:val="24"/>
              </w:rPr>
              <w:t>4.7 (1.2)</w:t>
            </w:r>
          </w:p>
        </w:tc>
        <w:tc>
          <w:tcPr>
            <w:tcW w:w="1773" w:type="dxa"/>
          </w:tcPr>
          <w:p w14:paraId="55AD5E09" w14:textId="77777777" w:rsidR="000A335E" w:rsidRPr="000A335E" w:rsidRDefault="000A335E" w:rsidP="000A335E">
            <w:pPr>
              <w:cnfStyle w:val="000000100000" w:firstRow="0" w:lastRow="0" w:firstColumn="0" w:lastColumn="0" w:oddVBand="0" w:evenVBand="0" w:oddHBand="1" w:evenHBand="0" w:firstRowFirstColumn="0" w:firstRowLastColumn="0" w:lastRowFirstColumn="0" w:lastRowLastColumn="0"/>
              <w:rPr>
                <w:sz w:val="24"/>
                <w:szCs w:val="24"/>
              </w:rPr>
            </w:pPr>
            <w:r w:rsidRPr="000A335E">
              <w:rPr>
                <w:sz w:val="24"/>
                <w:szCs w:val="24"/>
              </w:rPr>
              <w:t>4.8 (1.3)</w:t>
            </w:r>
          </w:p>
        </w:tc>
        <w:tc>
          <w:tcPr>
            <w:tcW w:w="1773" w:type="dxa"/>
          </w:tcPr>
          <w:p w14:paraId="76FD6039" w14:textId="77777777" w:rsidR="000A335E" w:rsidRPr="000A335E" w:rsidRDefault="000A335E" w:rsidP="000A335E">
            <w:pPr>
              <w:cnfStyle w:val="000000100000" w:firstRow="0" w:lastRow="0" w:firstColumn="0" w:lastColumn="0" w:oddVBand="0" w:evenVBand="0" w:oddHBand="1" w:evenHBand="0" w:firstRowFirstColumn="0" w:firstRowLastColumn="0" w:lastRowFirstColumn="0" w:lastRowLastColumn="0"/>
              <w:rPr>
                <w:sz w:val="24"/>
                <w:szCs w:val="24"/>
              </w:rPr>
            </w:pPr>
            <w:r w:rsidRPr="000A335E">
              <w:rPr>
                <w:sz w:val="24"/>
                <w:szCs w:val="24"/>
              </w:rPr>
              <w:t>-0.4(-1.4,0.3)</w:t>
            </w:r>
          </w:p>
        </w:tc>
        <w:tc>
          <w:tcPr>
            <w:tcW w:w="1773" w:type="dxa"/>
          </w:tcPr>
          <w:p w14:paraId="71616C8E" w14:textId="77777777" w:rsidR="000A335E" w:rsidRPr="000A335E" w:rsidRDefault="000A335E" w:rsidP="000A335E">
            <w:pPr>
              <w:cnfStyle w:val="000000100000" w:firstRow="0" w:lastRow="0" w:firstColumn="0" w:lastColumn="0" w:oddVBand="0" w:evenVBand="0" w:oddHBand="1" w:evenHBand="0" w:firstRowFirstColumn="0" w:firstRowLastColumn="0" w:lastRowFirstColumn="0" w:lastRowLastColumn="0"/>
              <w:rPr>
                <w:sz w:val="24"/>
                <w:szCs w:val="24"/>
              </w:rPr>
            </w:pPr>
            <w:r w:rsidRPr="000A335E">
              <w:rPr>
                <w:sz w:val="24"/>
                <w:szCs w:val="24"/>
              </w:rPr>
              <w:t>0.2</w:t>
            </w:r>
          </w:p>
        </w:tc>
      </w:tr>
      <w:tr w:rsidR="000A335E" w:rsidRPr="000A335E" w14:paraId="333FB8F7" w14:textId="77777777" w:rsidTr="000A335E">
        <w:tc>
          <w:tcPr>
            <w:cnfStyle w:val="001000000000" w:firstRow="0" w:lastRow="0" w:firstColumn="1" w:lastColumn="0" w:oddVBand="0" w:evenVBand="0" w:oddHBand="0" w:evenHBand="0" w:firstRowFirstColumn="0" w:firstRowLastColumn="0" w:lastRowFirstColumn="0" w:lastRowLastColumn="0"/>
            <w:tcW w:w="1773" w:type="dxa"/>
          </w:tcPr>
          <w:p w14:paraId="12267C5C" w14:textId="77777777" w:rsidR="000A335E" w:rsidRPr="000A335E" w:rsidRDefault="000A335E" w:rsidP="000A335E"/>
        </w:tc>
        <w:tc>
          <w:tcPr>
            <w:tcW w:w="1773" w:type="dxa"/>
          </w:tcPr>
          <w:p w14:paraId="697D885F" w14:textId="77777777" w:rsidR="000A335E" w:rsidRPr="000A335E" w:rsidRDefault="000A335E" w:rsidP="000A335E">
            <w:pPr>
              <w:cnfStyle w:val="000000000000" w:firstRow="0" w:lastRow="0" w:firstColumn="0" w:lastColumn="0" w:oddVBand="0" w:evenVBand="0" w:oddHBand="0" w:evenHBand="0" w:firstRowFirstColumn="0" w:firstRowLastColumn="0" w:lastRowFirstColumn="0" w:lastRowLastColumn="0"/>
            </w:pPr>
          </w:p>
        </w:tc>
        <w:tc>
          <w:tcPr>
            <w:tcW w:w="1773" w:type="dxa"/>
          </w:tcPr>
          <w:p w14:paraId="0FE59223" w14:textId="77777777" w:rsidR="000A335E" w:rsidRPr="000A335E" w:rsidRDefault="000A335E" w:rsidP="000A335E">
            <w:pPr>
              <w:cnfStyle w:val="000000000000" w:firstRow="0" w:lastRow="0" w:firstColumn="0" w:lastColumn="0" w:oddVBand="0" w:evenVBand="0" w:oddHBand="0" w:evenHBand="0" w:firstRowFirstColumn="0" w:firstRowLastColumn="0" w:lastRowFirstColumn="0" w:lastRowLastColumn="0"/>
            </w:pPr>
          </w:p>
        </w:tc>
        <w:tc>
          <w:tcPr>
            <w:tcW w:w="1773" w:type="dxa"/>
          </w:tcPr>
          <w:p w14:paraId="7523F239" w14:textId="77777777" w:rsidR="000A335E" w:rsidRPr="000A335E" w:rsidRDefault="000A335E" w:rsidP="000A335E">
            <w:pPr>
              <w:cnfStyle w:val="000000000000" w:firstRow="0" w:lastRow="0" w:firstColumn="0" w:lastColumn="0" w:oddVBand="0" w:evenVBand="0" w:oddHBand="0" w:evenHBand="0" w:firstRowFirstColumn="0" w:firstRowLastColumn="0" w:lastRowFirstColumn="0" w:lastRowLastColumn="0"/>
            </w:pPr>
          </w:p>
        </w:tc>
        <w:tc>
          <w:tcPr>
            <w:tcW w:w="1773" w:type="dxa"/>
          </w:tcPr>
          <w:p w14:paraId="7F1066AB" w14:textId="77777777" w:rsidR="000A335E" w:rsidRPr="000A335E" w:rsidRDefault="000A335E" w:rsidP="000A335E">
            <w:pPr>
              <w:cnfStyle w:val="000000000000" w:firstRow="0" w:lastRow="0" w:firstColumn="0" w:lastColumn="0" w:oddVBand="0" w:evenVBand="0" w:oddHBand="0" w:evenHBand="0" w:firstRowFirstColumn="0" w:firstRowLastColumn="0" w:lastRowFirstColumn="0" w:lastRowLastColumn="0"/>
            </w:pPr>
          </w:p>
        </w:tc>
      </w:tr>
    </w:tbl>
    <w:p w14:paraId="2EA7A589" w14:textId="77777777" w:rsidR="000A335E" w:rsidRPr="000A335E" w:rsidRDefault="000A335E" w:rsidP="000A335E">
      <w:pPr>
        <w:spacing w:line="480" w:lineRule="auto"/>
        <w:jc w:val="both"/>
        <w:rPr>
          <w:sz w:val="24"/>
          <w:szCs w:val="24"/>
        </w:rPr>
      </w:pPr>
    </w:p>
    <w:p w14:paraId="70864F62" w14:textId="77777777" w:rsidR="000A335E" w:rsidRDefault="000A335E" w:rsidP="000A335E">
      <w:pPr>
        <w:spacing w:line="480" w:lineRule="auto"/>
        <w:jc w:val="both"/>
        <w:rPr>
          <w:sz w:val="24"/>
          <w:szCs w:val="24"/>
        </w:rPr>
      </w:pPr>
    </w:p>
    <w:p w14:paraId="6BA061E7" w14:textId="77777777" w:rsidR="00E424B3" w:rsidRDefault="00E424B3" w:rsidP="000A335E">
      <w:pPr>
        <w:spacing w:line="480" w:lineRule="auto"/>
        <w:jc w:val="both"/>
        <w:rPr>
          <w:sz w:val="24"/>
          <w:szCs w:val="24"/>
        </w:rPr>
      </w:pPr>
    </w:p>
    <w:p w14:paraId="02D8CC24" w14:textId="77777777" w:rsidR="00E424B3" w:rsidRDefault="00E424B3" w:rsidP="000A335E">
      <w:pPr>
        <w:spacing w:line="480" w:lineRule="auto"/>
        <w:jc w:val="both"/>
        <w:rPr>
          <w:sz w:val="24"/>
          <w:szCs w:val="24"/>
        </w:rPr>
      </w:pPr>
    </w:p>
    <w:p w14:paraId="521C1FDF" w14:textId="77777777" w:rsidR="00E424B3" w:rsidRDefault="00E424B3" w:rsidP="000A335E">
      <w:pPr>
        <w:spacing w:line="480" w:lineRule="auto"/>
        <w:jc w:val="both"/>
        <w:rPr>
          <w:sz w:val="24"/>
          <w:szCs w:val="24"/>
        </w:rPr>
      </w:pPr>
    </w:p>
    <w:p w14:paraId="1BFFA0F5" w14:textId="77777777" w:rsidR="00552124" w:rsidRPr="000A335E" w:rsidRDefault="00552124" w:rsidP="000A335E">
      <w:pPr>
        <w:spacing w:line="480" w:lineRule="auto"/>
        <w:jc w:val="both"/>
        <w:rPr>
          <w:sz w:val="24"/>
          <w:szCs w:val="24"/>
        </w:rPr>
      </w:pPr>
    </w:p>
    <w:p w14:paraId="38CE938C" w14:textId="77777777" w:rsidR="000A335E" w:rsidRPr="00C311C9" w:rsidRDefault="000A335E" w:rsidP="000A335E">
      <w:pPr>
        <w:keepNext/>
        <w:keepLines/>
        <w:spacing w:before="200" w:after="0"/>
        <w:outlineLvl w:val="2"/>
        <w:rPr>
          <w:rFonts w:asciiTheme="majorHAnsi" w:eastAsiaTheme="majorEastAsia" w:hAnsiTheme="majorHAnsi" w:cstheme="majorBidi"/>
          <w:b/>
          <w:bCs/>
        </w:rPr>
      </w:pPr>
      <w:bookmarkStart w:id="808" w:name="_Toc377455190"/>
      <w:bookmarkStart w:id="809" w:name="_Toc384719104"/>
      <w:bookmarkStart w:id="810" w:name="_Toc376168691"/>
      <w:r w:rsidRPr="00C311C9">
        <w:rPr>
          <w:rFonts w:asciiTheme="majorHAnsi" w:eastAsiaTheme="majorEastAsia" w:hAnsiTheme="majorHAnsi" w:cstheme="majorBidi"/>
          <w:b/>
          <w:bCs/>
        </w:rPr>
        <w:t xml:space="preserve">Table 10.4 </w:t>
      </w:r>
      <w:r w:rsidR="009F576D" w:rsidRPr="00C311C9">
        <w:rPr>
          <w:rFonts w:asciiTheme="majorHAnsi" w:eastAsiaTheme="majorEastAsia" w:hAnsiTheme="majorHAnsi" w:cstheme="majorBidi"/>
          <w:b/>
          <w:bCs/>
        </w:rPr>
        <w:t>Between randomised group</w:t>
      </w:r>
      <w:r w:rsidR="00675BDC" w:rsidRPr="00C311C9">
        <w:rPr>
          <w:rFonts w:asciiTheme="majorHAnsi" w:eastAsiaTheme="majorEastAsia" w:hAnsiTheme="majorHAnsi" w:cstheme="majorBidi"/>
          <w:b/>
          <w:bCs/>
        </w:rPr>
        <w:t>s</w:t>
      </w:r>
      <w:r w:rsidR="009F576D" w:rsidRPr="00C311C9">
        <w:rPr>
          <w:rFonts w:asciiTheme="majorHAnsi" w:eastAsiaTheme="majorEastAsia" w:hAnsiTheme="majorHAnsi" w:cstheme="majorBidi"/>
          <w:b/>
          <w:bCs/>
        </w:rPr>
        <w:t xml:space="preserve">: </w:t>
      </w:r>
      <w:r w:rsidRPr="00C311C9">
        <w:rPr>
          <w:rFonts w:asciiTheme="majorHAnsi" w:eastAsiaTheme="majorEastAsia" w:hAnsiTheme="majorHAnsi" w:cstheme="majorBidi"/>
          <w:b/>
          <w:bCs/>
        </w:rPr>
        <w:t>Electrolyte</w:t>
      </w:r>
      <w:r w:rsidR="00675BDC" w:rsidRPr="00C311C9">
        <w:rPr>
          <w:rFonts w:asciiTheme="majorHAnsi" w:eastAsiaTheme="majorEastAsia" w:hAnsiTheme="majorHAnsi" w:cstheme="majorBidi"/>
          <w:b/>
          <w:bCs/>
        </w:rPr>
        <w:t xml:space="preserve"> change between </w:t>
      </w:r>
      <w:r w:rsidRPr="00C311C9">
        <w:rPr>
          <w:rFonts w:asciiTheme="majorHAnsi" w:eastAsiaTheme="majorEastAsia" w:hAnsiTheme="majorHAnsi" w:cstheme="majorBidi"/>
          <w:b/>
          <w:bCs/>
        </w:rPr>
        <w:t xml:space="preserve">baseline </w:t>
      </w:r>
      <w:r w:rsidR="00675BDC" w:rsidRPr="00C311C9">
        <w:rPr>
          <w:rFonts w:asciiTheme="majorHAnsi" w:eastAsiaTheme="majorEastAsia" w:hAnsiTheme="majorHAnsi" w:cstheme="majorBidi"/>
          <w:b/>
          <w:bCs/>
        </w:rPr>
        <w:t>and nadir. Glucose, insulin, HOMA-IR and WBC change from baseline and end of 10 days refeeding.</w:t>
      </w:r>
      <w:bookmarkEnd w:id="808"/>
      <w:bookmarkEnd w:id="809"/>
      <w:r w:rsidR="00675BDC" w:rsidRPr="00C311C9">
        <w:rPr>
          <w:rFonts w:asciiTheme="majorHAnsi" w:eastAsiaTheme="majorEastAsia" w:hAnsiTheme="majorHAnsi" w:cstheme="majorBidi"/>
          <w:b/>
          <w:bCs/>
        </w:rPr>
        <w:t xml:space="preserve"> </w:t>
      </w:r>
      <w:bookmarkEnd w:id="810"/>
    </w:p>
    <w:p w14:paraId="67FF32B4" w14:textId="77777777" w:rsidR="000A335E" w:rsidRPr="00C311C9" w:rsidRDefault="000A335E" w:rsidP="000A335E"/>
    <w:tbl>
      <w:tblPr>
        <w:tblStyle w:val="LightShading"/>
        <w:tblW w:w="0" w:type="auto"/>
        <w:tblLook w:val="04A0" w:firstRow="1" w:lastRow="0" w:firstColumn="1" w:lastColumn="0" w:noHBand="0" w:noVBand="1"/>
      </w:tblPr>
      <w:tblGrid>
        <w:gridCol w:w="1773"/>
        <w:gridCol w:w="1537"/>
        <w:gridCol w:w="1537"/>
        <w:gridCol w:w="1924"/>
        <w:gridCol w:w="1148"/>
      </w:tblGrid>
      <w:tr w:rsidR="000A335E" w:rsidRPr="000A335E" w14:paraId="6419EA1A" w14:textId="77777777" w:rsidTr="000A33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3" w:type="dxa"/>
          </w:tcPr>
          <w:p w14:paraId="44492338" w14:textId="77777777" w:rsidR="000A335E" w:rsidRPr="000A335E" w:rsidRDefault="000A335E" w:rsidP="000A335E">
            <w:pPr>
              <w:spacing w:line="360" w:lineRule="auto"/>
              <w:jc w:val="both"/>
              <w:rPr>
                <w:sz w:val="24"/>
                <w:szCs w:val="24"/>
              </w:rPr>
            </w:pPr>
            <w:r w:rsidRPr="000A335E">
              <w:rPr>
                <w:sz w:val="24"/>
                <w:szCs w:val="24"/>
              </w:rPr>
              <w:t>Electrolyte</w:t>
            </w:r>
          </w:p>
        </w:tc>
        <w:tc>
          <w:tcPr>
            <w:tcW w:w="1537" w:type="dxa"/>
          </w:tcPr>
          <w:p w14:paraId="44D8F08A" w14:textId="77777777" w:rsidR="000A335E" w:rsidRPr="000A335E" w:rsidRDefault="000A335E" w:rsidP="000A335E">
            <w:pPr>
              <w:spacing w:line="360" w:lineRule="auto"/>
              <w:jc w:val="both"/>
              <w:cnfStyle w:val="100000000000" w:firstRow="1" w:lastRow="0" w:firstColumn="0" w:lastColumn="0" w:oddVBand="0" w:evenVBand="0" w:oddHBand="0" w:evenHBand="0" w:firstRowFirstColumn="0" w:firstRowLastColumn="0" w:lastRowFirstColumn="0" w:lastRowLastColumn="0"/>
              <w:rPr>
                <w:sz w:val="24"/>
                <w:szCs w:val="24"/>
              </w:rPr>
            </w:pPr>
            <w:r w:rsidRPr="000A335E">
              <w:rPr>
                <w:sz w:val="24"/>
                <w:szCs w:val="24"/>
              </w:rPr>
              <w:t>Control</w:t>
            </w:r>
          </w:p>
          <w:p w14:paraId="5190A5C3" w14:textId="77777777" w:rsidR="000A335E" w:rsidRPr="000A335E" w:rsidRDefault="000A335E" w:rsidP="000A335E">
            <w:pPr>
              <w:spacing w:line="360" w:lineRule="auto"/>
              <w:jc w:val="both"/>
              <w:cnfStyle w:val="100000000000" w:firstRow="1" w:lastRow="0" w:firstColumn="0" w:lastColumn="0" w:oddVBand="0" w:evenVBand="0" w:oddHBand="0" w:evenHBand="0" w:firstRowFirstColumn="0" w:firstRowLastColumn="0" w:lastRowFirstColumn="0" w:lastRowLastColumn="0"/>
              <w:rPr>
                <w:sz w:val="24"/>
                <w:szCs w:val="24"/>
              </w:rPr>
            </w:pPr>
            <w:r w:rsidRPr="000A335E">
              <w:rPr>
                <w:sz w:val="24"/>
                <w:szCs w:val="24"/>
              </w:rPr>
              <w:t>(low-energy)</w:t>
            </w:r>
          </w:p>
        </w:tc>
        <w:tc>
          <w:tcPr>
            <w:tcW w:w="1537" w:type="dxa"/>
          </w:tcPr>
          <w:p w14:paraId="35341C8E" w14:textId="77777777" w:rsidR="000A335E" w:rsidRPr="000A335E" w:rsidRDefault="000A335E" w:rsidP="000A335E">
            <w:pPr>
              <w:spacing w:line="360" w:lineRule="auto"/>
              <w:jc w:val="both"/>
              <w:cnfStyle w:val="100000000000" w:firstRow="1" w:lastRow="0" w:firstColumn="0" w:lastColumn="0" w:oddVBand="0" w:evenVBand="0" w:oddHBand="0" w:evenHBand="0" w:firstRowFirstColumn="0" w:firstRowLastColumn="0" w:lastRowFirstColumn="0" w:lastRowLastColumn="0"/>
              <w:rPr>
                <w:sz w:val="24"/>
                <w:szCs w:val="24"/>
              </w:rPr>
            </w:pPr>
            <w:r w:rsidRPr="000A335E">
              <w:rPr>
                <w:sz w:val="24"/>
                <w:szCs w:val="24"/>
              </w:rPr>
              <w:t>Intervention</w:t>
            </w:r>
          </w:p>
          <w:p w14:paraId="2B3850F3" w14:textId="77777777" w:rsidR="000A335E" w:rsidRPr="000A335E" w:rsidRDefault="000A335E" w:rsidP="000A335E">
            <w:pPr>
              <w:spacing w:line="360" w:lineRule="auto"/>
              <w:jc w:val="both"/>
              <w:cnfStyle w:val="100000000000" w:firstRow="1" w:lastRow="0" w:firstColumn="0" w:lastColumn="0" w:oddVBand="0" w:evenVBand="0" w:oddHBand="0" w:evenHBand="0" w:firstRowFirstColumn="0" w:firstRowLastColumn="0" w:lastRowFirstColumn="0" w:lastRowLastColumn="0"/>
              <w:rPr>
                <w:sz w:val="24"/>
                <w:szCs w:val="24"/>
              </w:rPr>
            </w:pPr>
            <w:r w:rsidRPr="000A335E">
              <w:rPr>
                <w:sz w:val="24"/>
                <w:szCs w:val="24"/>
              </w:rPr>
              <w:t>High-energy)</w:t>
            </w:r>
          </w:p>
        </w:tc>
        <w:tc>
          <w:tcPr>
            <w:tcW w:w="1924" w:type="dxa"/>
          </w:tcPr>
          <w:p w14:paraId="2A863A31" w14:textId="77777777" w:rsidR="000A335E" w:rsidRPr="000A335E" w:rsidRDefault="00251F14" w:rsidP="000A335E">
            <w:pPr>
              <w:spacing w:line="360" w:lineRule="auto"/>
              <w:jc w:val="both"/>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Mean Diff</w:t>
            </w:r>
          </w:p>
          <w:p w14:paraId="7A734150" w14:textId="77777777" w:rsidR="000A335E" w:rsidRPr="000A335E" w:rsidRDefault="000A335E" w:rsidP="000A335E">
            <w:pPr>
              <w:spacing w:line="360" w:lineRule="auto"/>
              <w:jc w:val="both"/>
              <w:cnfStyle w:val="100000000000" w:firstRow="1" w:lastRow="0" w:firstColumn="0" w:lastColumn="0" w:oddVBand="0" w:evenVBand="0" w:oddHBand="0" w:evenHBand="0" w:firstRowFirstColumn="0" w:firstRowLastColumn="0" w:lastRowFirstColumn="0" w:lastRowLastColumn="0"/>
              <w:rPr>
                <w:sz w:val="24"/>
                <w:szCs w:val="24"/>
              </w:rPr>
            </w:pPr>
            <w:r w:rsidRPr="000A335E">
              <w:rPr>
                <w:sz w:val="24"/>
                <w:szCs w:val="24"/>
              </w:rPr>
              <w:t>(95%CI)</w:t>
            </w:r>
          </w:p>
        </w:tc>
        <w:tc>
          <w:tcPr>
            <w:tcW w:w="1148" w:type="dxa"/>
          </w:tcPr>
          <w:p w14:paraId="329DA043" w14:textId="77777777" w:rsidR="000A335E" w:rsidRPr="000A335E" w:rsidRDefault="000A335E" w:rsidP="000A335E">
            <w:pPr>
              <w:spacing w:line="360" w:lineRule="auto"/>
              <w:jc w:val="both"/>
              <w:cnfStyle w:val="100000000000" w:firstRow="1" w:lastRow="0" w:firstColumn="0" w:lastColumn="0" w:oddVBand="0" w:evenVBand="0" w:oddHBand="0" w:evenHBand="0" w:firstRowFirstColumn="0" w:firstRowLastColumn="0" w:lastRowFirstColumn="0" w:lastRowLastColumn="0"/>
              <w:rPr>
                <w:sz w:val="24"/>
                <w:szCs w:val="24"/>
              </w:rPr>
            </w:pPr>
            <w:r w:rsidRPr="000A335E">
              <w:rPr>
                <w:sz w:val="24"/>
                <w:szCs w:val="24"/>
              </w:rPr>
              <w:t>p-value</w:t>
            </w:r>
          </w:p>
        </w:tc>
      </w:tr>
      <w:tr w:rsidR="000A335E" w:rsidRPr="000A335E" w14:paraId="030DA5F1" w14:textId="77777777" w:rsidTr="000A3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3" w:type="dxa"/>
          </w:tcPr>
          <w:p w14:paraId="5136D763" w14:textId="77777777" w:rsidR="000A335E" w:rsidRPr="000A335E" w:rsidRDefault="000A335E" w:rsidP="000A335E">
            <w:pPr>
              <w:spacing w:line="360" w:lineRule="auto"/>
              <w:jc w:val="both"/>
              <w:rPr>
                <w:sz w:val="24"/>
                <w:szCs w:val="24"/>
              </w:rPr>
            </w:pPr>
            <w:r w:rsidRPr="000A335E">
              <w:rPr>
                <w:sz w:val="24"/>
                <w:szCs w:val="24"/>
              </w:rPr>
              <w:t xml:space="preserve">Phosphate </w:t>
            </w:r>
          </w:p>
          <w:p w14:paraId="3FF1D90A" w14:textId="77777777" w:rsidR="000A335E" w:rsidRPr="000A335E" w:rsidRDefault="000A335E" w:rsidP="000A335E">
            <w:pPr>
              <w:spacing w:line="360" w:lineRule="auto"/>
              <w:jc w:val="both"/>
              <w:rPr>
                <w:sz w:val="24"/>
                <w:szCs w:val="24"/>
              </w:rPr>
            </w:pPr>
            <w:r w:rsidRPr="000A335E">
              <w:rPr>
                <w:sz w:val="24"/>
                <w:szCs w:val="24"/>
              </w:rPr>
              <w:t xml:space="preserve">(mmol/l) </w:t>
            </w:r>
          </w:p>
        </w:tc>
        <w:tc>
          <w:tcPr>
            <w:tcW w:w="1537" w:type="dxa"/>
          </w:tcPr>
          <w:p w14:paraId="3C2039F0" w14:textId="77777777" w:rsidR="000A335E" w:rsidRPr="000A335E" w:rsidRDefault="000A335E" w:rsidP="000A335E">
            <w:pPr>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0A335E">
              <w:rPr>
                <w:sz w:val="24"/>
                <w:szCs w:val="24"/>
              </w:rPr>
              <w:t>0.07 (0.33)</w:t>
            </w:r>
          </w:p>
        </w:tc>
        <w:tc>
          <w:tcPr>
            <w:tcW w:w="1537" w:type="dxa"/>
          </w:tcPr>
          <w:p w14:paraId="3B5B75D8" w14:textId="77777777" w:rsidR="000A335E" w:rsidRPr="000A335E" w:rsidRDefault="000A335E" w:rsidP="000A335E">
            <w:pPr>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0A335E">
              <w:rPr>
                <w:sz w:val="24"/>
                <w:szCs w:val="24"/>
              </w:rPr>
              <w:t>0.03 (0.24)</w:t>
            </w:r>
          </w:p>
        </w:tc>
        <w:tc>
          <w:tcPr>
            <w:tcW w:w="1924" w:type="dxa"/>
          </w:tcPr>
          <w:p w14:paraId="3EC4A826" w14:textId="77777777" w:rsidR="000A335E" w:rsidRPr="000A335E" w:rsidRDefault="000A335E" w:rsidP="000A335E">
            <w:pPr>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0A335E">
              <w:rPr>
                <w:sz w:val="24"/>
                <w:szCs w:val="24"/>
              </w:rPr>
              <w:t>0.05(-0.2, 0.2)</w:t>
            </w:r>
          </w:p>
        </w:tc>
        <w:tc>
          <w:tcPr>
            <w:tcW w:w="1148" w:type="dxa"/>
          </w:tcPr>
          <w:p w14:paraId="19739AFD" w14:textId="77777777" w:rsidR="000A335E" w:rsidRPr="000A335E" w:rsidRDefault="000A335E" w:rsidP="000A335E">
            <w:pPr>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0A335E">
              <w:rPr>
                <w:sz w:val="24"/>
                <w:szCs w:val="24"/>
              </w:rPr>
              <w:t>0.6</w:t>
            </w:r>
          </w:p>
        </w:tc>
      </w:tr>
      <w:tr w:rsidR="000A335E" w:rsidRPr="000A335E" w14:paraId="0A1D15AB" w14:textId="77777777" w:rsidTr="000A335E">
        <w:tc>
          <w:tcPr>
            <w:cnfStyle w:val="001000000000" w:firstRow="0" w:lastRow="0" w:firstColumn="1" w:lastColumn="0" w:oddVBand="0" w:evenVBand="0" w:oddHBand="0" w:evenHBand="0" w:firstRowFirstColumn="0" w:firstRowLastColumn="0" w:lastRowFirstColumn="0" w:lastRowLastColumn="0"/>
            <w:tcW w:w="1773" w:type="dxa"/>
          </w:tcPr>
          <w:p w14:paraId="3DA3D3B6" w14:textId="77777777" w:rsidR="000A335E" w:rsidRPr="000A335E" w:rsidRDefault="000A335E" w:rsidP="000A335E">
            <w:pPr>
              <w:spacing w:line="360" w:lineRule="auto"/>
              <w:jc w:val="both"/>
              <w:rPr>
                <w:sz w:val="24"/>
                <w:szCs w:val="24"/>
              </w:rPr>
            </w:pPr>
            <w:r w:rsidRPr="000A335E">
              <w:rPr>
                <w:sz w:val="24"/>
                <w:szCs w:val="24"/>
              </w:rPr>
              <w:t>Magnesium</w:t>
            </w:r>
          </w:p>
          <w:p w14:paraId="50FDB9B2" w14:textId="77777777" w:rsidR="000A335E" w:rsidRPr="000A335E" w:rsidRDefault="000A335E" w:rsidP="000A335E">
            <w:pPr>
              <w:spacing w:line="360" w:lineRule="auto"/>
              <w:jc w:val="both"/>
              <w:rPr>
                <w:sz w:val="24"/>
                <w:szCs w:val="24"/>
              </w:rPr>
            </w:pPr>
            <w:r w:rsidRPr="000A335E">
              <w:rPr>
                <w:sz w:val="24"/>
                <w:szCs w:val="24"/>
              </w:rPr>
              <w:t xml:space="preserve">(mmol/l)  </w:t>
            </w:r>
          </w:p>
        </w:tc>
        <w:tc>
          <w:tcPr>
            <w:tcW w:w="1537" w:type="dxa"/>
          </w:tcPr>
          <w:p w14:paraId="30C9C492" w14:textId="77777777" w:rsidR="000A335E" w:rsidRPr="000A335E" w:rsidRDefault="000A335E" w:rsidP="000A335E">
            <w:pPr>
              <w:spacing w:line="360"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0A335E">
              <w:rPr>
                <w:sz w:val="24"/>
                <w:szCs w:val="24"/>
              </w:rPr>
              <w:t>-0.02 (0.07)</w:t>
            </w:r>
          </w:p>
        </w:tc>
        <w:tc>
          <w:tcPr>
            <w:tcW w:w="1537" w:type="dxa"/>
          </w:tcPr>
          <w:p w14:paraId="4786E5E3" w14:textId="77777777" w:rsidR="000A335E" w:rsidRPr="000A335E" w:rsidRDefault="000A335E" w:rsidP="000A335E">
            <w:pPr>
              <w:spacing w:line="360"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0A335E">
              <w:rPr>
                <w:sz w:val="24"/>
                <w:szCs w:val="24"/>
              </w:rPr>
              <w:t>-0.04 (0.08)</w:t>
            </w:r>
          </w:p>
        </w:tc>
        <w:tc>
          <w:tcPr>
            <w:tcW w:w="1924" w:type="dxa"/>
          </w:tcPr>
          <w:p w14:paraId="1D2E0EEF" w14:textId="77777777" w:rsidR="000A335E" w:rsidRPr="000A335E" w:rsidRDefault="000A335E" w:rsidP="000A335E">
            <w:pPr>
              <w:spacing w:line="360"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0A335E">
              <w:rPr>
                <w:sz w:val="24"/>
                <w:szCs w:val="24"/>
              </w:rPr>
              <w:t>0.03(-0.02,0.08)</w:t>
            </w:r>
          </w:p>
        </w:tc>
        <w:tc>
          <w:tcPr>
            <w:tcW w:w="1148" w:type="dxa"/>
          </w:tcPr>
          <w:p w14:paraId="0AFF95A8" w14:textId="77777777" w:rsidR="000A335E" w:rsidRPr="000A335E" w:rsidRDefault="000A335E" w:rsidP="000A335E">
            <w:pPr>
              <w:spacing w:line="360"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0A335E">
              <w:rPr>
                <w:sz w:val="24"/>
                <w:szCs w:val="24"/>
              </w:rPr>
              <w:t>0.3</w:t>
            </w:r>
          </w:p>
        </w:tc>
      </w:tr>
      <w:tr w:rsidR="000A335E" w:rsidRPr="000A335E" w14:paraId="215DDEE0" w14:textId="77777777" w:rsidTr="000A3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3" w:type="dxa"/>
          </w:tcPr>
          <w:p w14:paraId="18D4E71D" w14:textId="77777777" w:rsidR="000A335E" w:rsidRPr="000A335E" w:rsidRDefault="000A335E" w:rsidP="000A335E">
            <w:pPr>
              <w:spacing w:line="360" w:lineRule="auto"/>
              <w:jc w:val="both"/>
              <w:rPr>
                <w:sz w:val="24"/>
                <w:szCs w:val="24"/>
              </w:rPr>
            </w:pPr>
            <w:r w:rsidRPr="000A335E">
              <w:rPr>
                <w:sz w:val="24"/>
                <w:szCs w:val="24"/>
              </w:rPr>
              <w:t xml:space="preserve">Serum </w:t>
            </w:r>
          </w:p>
          <w:p w14:paraId="3AB2FA88" w14:textId="77777777" w:rsidR="000A335E" w:rsidRPr="000A335E" w:rsidRDefault="000A335E" w:rsidP="000A335E">
            <w:pPr>
              <w:spacing w:line="360" w:lineRule="auto"/>
              <w:jc w:val="both"/>
              <w:rPr>
                <w:sz w:val="24"/>
                <w:szCs w:val="24"/>
              </w:rPr>
            </w:pPr>
            <w:r w:rsidRPr="000A335E">
              <w:rPr>
                <w:sz w:val="24"/>
                <w:szCs w:val="24"/>
              </w:rPr>
              <w:t xml:space="preserve">Potassium </w:t>
            </w:r>
          </w:p>
          <w:p w14:paraId="7F4219AE" w14:textId="77777777" w:rsidR="000A335E" w:rsidRPr="000A335E" w:rsidRDefault="000A335E" w:rsidP="000A335E">
            <w:pPr>
              <w:spacing w:line="360" w:lineRule="auto"/>
              <w:jc w:val="both"/>
              <w:rPr>
                <w:sz w:val="24"/>
                <w:szCs w:val="24"/>
              </w:rPr>
            </w:pPr>
            <w:r w:rsidRPr="000A335E">
              <w:rPr>
                <w:sz w:val="24"/>
                <w:szCs w:val="24"/>
              </w:rPr>
              <w:t>(mmol/l)</w:t>
            </w:r>
          </w:p>
        </w:tc>
        <w:tc>
          <w:tcPr>
            <w:tcW w:w="1537" w:type="dxa"/>
          </w:tcPr>
          <w:p w14:paraId="25E02618" w14:textId="77777777" w:rsidR="000A335E" w:rsidRPr="000A335E" w:rsidRDefault="000A335E" w:rsidP="000A335E">
            <w:pPr>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0A335E">
              <w:rPr>
                <w:sz w:val="24"/>
                <w:szCs w:val="24"/>
              </w:rPr>
              <w:t>0.2 (0.5)</w:t>
            </w:r>
          </w:p>
        </w:tc>
        <w:tc>
          <w:tcPr>
            <w:tcW w:w="1537" w:type="dxa"/>
          </w:tcPr>
          <w:p w14:paraId="23222031" w14:textId="77777777" w:rsidR="000A335E" w:rsidRPr="000A335E" w:rsidRDefault="000A335E" w:rsidP="000A335E">
            <w:pPr>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0A335E">
              <w:rPr>
                <w:sz w:val="24"/>
                <w:szCs w:val="24"/>
              </w:rPr>
              <w:t>0.2 (0.5)</w:t>
            </w:r>
          </w:p>
        </w:tc>
        <w:tc>
          <w:tcPr>
            <w:tcW w:w="1924" w:type="dxa"/>
          </w:tcPr>
          <w:p w14:paraId="6F39B77D" w14:textId="77777777" w:rsidR="000A335E" w:rsidRPr="000A335E" w:rsidRDefault="000A335E" w:rsidP="000A335E">
            <w:pPr>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0A335E">
              <w:rPr>
                <w:sz w:val="24"/>
                <w:szCs w:val="24"/>
              </w:rPr>
              <w:t>0.02(-0.3,0.4)</w:t>
            </w:r>
          </w:p>
        </w:tc>
        <w:tc>
          <w:tcPr>
            <w:tcW w:w="1148" w:type="dxa"/>
          </w:tcPr>
          <w:p w14:paraId="14411F63" w14:textId="77777777" w:rsidR="000A335E" w:rsidRPr="000A335E" w:rsidRDefault="000A335E" w:rsidP="000A335E">
            <w:pPr>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0A335E">
              <w:rPr>
                <w:sz w:val="24"/>
                <w:szCs w:val="24"/>
              </w:rPr>
              <w:t>0.9</w:t>
            </w:r>
          </w:p>
        </w:tc>
      </w:tr>
      <w:tr w:rsidR="000A335E" w:rsidRPr="000A335E" w14:paraId="01E19D2B" w14:textId="77777777" w:rsidTr="000A335E">
        <w:tc>
          <w:tcPr>
            <w:cnfStyle w:val="001000000000" w:firstRow="0" w:lastRow="0" w:firstColumn="1" w:lastColumn="0" w:oddVBand="0" w:evenVBand="0" w:oddHBand="0" w:evenHBand="0" w:firstRowFirstColumn="0" w:firstRowLastColumn="0" w:lastRowFirstColumn="0" w:lastRowLastColumn="0"/>
            <w:tcW w:w="1773" w:type="dxa"/>
          </w:tcPr>
          <w:p w14:paraId="293BFCE9" w14:textId="77777777" w:rsidR="000A335E" w:rsidRPr="000A335E" w:rsidRDefault="000A335E" w:rsidP="000A335E">
            <w:pPr>
              <w:rPr>
                <w:sz w:val="24"/>
                <w:szCs w:val="24"/>
              </w:rPr>
            </w:pPr>
            <w:r w:rsidRPr="000A335E">
              <w:rPr>
                <w:sz w:val="24"/>
                <w:szCs w:val="24"/>
              </w:rPr>
              <w:t>Glucose (mmol/l)</w:t>
            </w:r>
          </w:p>
          <w:p w14:paraId="7D623FB2" w14:textId="77777777" w:rsidR="000A335E" w:rsidRPr="000A335E" w:rsidRDefault="000A335E" w:rsidP="000A335E">
            <w:pPr>
              <w:rPr>
                <w:sz w:val="24"/>
                <w:szCs w:val="24"/>
              </w:rPr>
            </w:pPr>
          </w:p>
        </w:tc>
        <w:tc>
          <w:tcPr>
            <w:tcW w:w="1537" w:type="dxa"/>
          </w:tcPr>
          <w:p w14:paraId="3D3293B0" w14:textId="77777777" w:rsidR="000A335E" w:rsidRPr="000A335E" w:rsidRDefault="000A335E" w:rsidP="000A335E">
            <w:pPr>
              <w:cnfStyle w:val="000000000000" w:firstRow="0" w:lastRow="0" w:firstColumn="0" w:lastColumn="0" w:oddVBand="0" w:evenVBand="0" w:oddHBand="0" w:evenHBand="0" w:firstRowFirstColumn="0" w:firstRowLastColumn="0" w:lastRowFirstColumn="0" w:lastRowLastColumn="0"/>
              <w:rPr>
                <w:sz w:val="24"/>
                <w:szCs w:val="24"/>
              </w:rPr>
            </w:pPr>
            <w:r w:rsidRPr="000A335E">
              <w:rPr>
                <w:sz w:val="24"/>
                <w:szCs w:val="24"/>
              </w:rPr>
              <w:t>0.1 (0.4)</w:t>
            </w:r>
          </w:p>
        </w:tc>
        <w:tc>
          <w:tcPr>
            <w:tcW w:w="1537" w:type="dxa"/>
          </w:tcPr>
          <w:p w14:paraId="5858A2E0" w14:textId="77777777" w:rsidR="000A335E" w:rsidRPr="000A335E" w:rsidRDefault="000A335E" w:rsidP="000A335E">
            <w:pPr>
              <w:cnfStyle w:val="000000000000" w:firstRow="0" w:lastRow="0" w:firstColumn="0" w:lastColumn="0" w:oddVBand="0" w:evenVBand="0" w:oddHBand="0" w:evenHBand="0" w:firstRowFirstColumn="0" w:firstRowLastColumn="0" w:lastRowFirstColumn="0" w:lastRowLastColumn="0"/>
              <w:rPr>
                <w:sz w:val="24"/>
                <w:szCs w:val="24"/>
              </w:rPr>
            </w:pPr>
            <w:r w:rsidRPr="000A335E">
              <w:rPr>
                <w:sz w:val="24"/>
                <w:szCs w:val="24"/>
              </w:rPr>
              <w:t>0.5 (0.8)</w:t>
            </w:r>
          </w:p>
        </w:tc>
        <w:tc>
          <w:tcPr>
            <w:tcW w:w="1924" w:type="dxa"/>
          </w:tcPr>
          <w:p w14:paraId="5B6D4058" w14:textId="77777777" w:rsidR="000A335E" w:rsidRPr="000A335E" w:rsidRDefault="000A335E" w:rsidP="000A335E">
            <w:pPr>
              <w:cnfStyle w:val="000000000000" w:firstRow="0" w:lastRow="0" w:firstColumn="0" w:lastColumn="0" w:oddVBand="0" w:evenVBand="0" w:oddHBand="0" w:evenHBand="0" w:firstRowFirstColumn="0" w:firstRowLastColumn="0" w:lastRowFirstColumn="0" w:lastRowLastColumn="0"/>
              <w:rPr>
                <w:sz w:val="24"/>
                <w:szCs w:val="24"/>
              </w:rPr>
            </w:pPr>
            <w:r w:rsidRPr="000A335E">
              <w:rPr>
                <w:sz w:val="24"/>
                <w:szCs w:val="24"/>
              </w:rPr>
              <w:t>-0.5(-1.1, 0.05)</w:t>
            </w:r>
          </w:p>
        </w:tc>
        <w:tc>
          <w:tcPr>
            <w:tcW w:w="1148" w:type="dxa"/>
          </w:tcPr>
          <w:p w14:paraId="094A4910" w14:textId="77777777" w:rsidR="000A335E" w:rsidRPr="000A335E" w:rsidRDefault="000A335E" w:rsidP="001E6706">
            <w:pPr>
              <w:cnfStyle w:val="000000000000" w:firstRow="0" w:lastRow="0" w:firstColumn="0" w:lastColumn="0" w:oddVBand="0" w:evenVBand="0" w:oddHBand="0" w:evenHBand="0" w:firstRowFirstColumn="0" w:firstRowLastColumn="0" w:lastRowFirstColumn="0" w:lastRowLastColumn="0"/>
              <w:rPr>
                <w:sz w:val="24"/>
                <w:szCs w:val="24"/>
              </w:rPr>
            </w:pPr>
            <w:r w:rsidRPr="000A335E">
              <w:rPr>
                <w:sz w:val="24"/>
                <w:szCs w:val="24"/>
              </w:rPr>
              <w:t>0.8</w:t>
            </w:r>
          </w:p>
        </w:tc>
      </w:tr>
      <w:tr w:rsidR="000A335E" w:rsidRPr="000A335E" w14:paraId="2D47E3A7" w14:textId="77777777" w:rsidTr="000A3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3" w:type="dxa"/>
          </w:tcPr>
          <w:p w14:paraId="4757307F" w14:textId="77777777" w:rsidR="000A335E" w:rsidRPr="000A335E" w:rsidRDefault="000A335E" w:rsidP="000A335E">
            <w:pPr>
              <w:rPr>
                <w:sz w:val="24"/>
                <w:szCs w:val="24"/>
              </w:rPr>
            </w:pPr>
            <w:r w:rsidRPr="000A335E">
              <w:rPr>
                <w:sz w:val="24"/>
                <w:szCs w:val="24"/>
              </w:rPr>
              <w:t>Insulin</w:t>
            </w:r>
            <w:r w:rsidRPr="000A335E">
              <w:rPr>
                <w:rFonts w:cstheme="minorHAnsi"/>
                <w:sz w:val="24"/>
                <w:szCs w:val="24"/>
              </w:rPr>
              <w:t xml:space="preserve"> (µmol</w:t>
            </w:r>
            <w:r w:rsidRPr="000A335E">
              <w:rPr>
                <w:sz w:val="24"/>
                <w:szCs w:val="24"/>
              </w:rPr>
              <w:t>/l)</w:t>
            </w:r>
          </w:p>
          <w:p w14:paraId="76EC429D" w14:textId="77777777" w:rsidR="000A335E" w:rsidRPr="000A335E" w:rsidRDefault="000A335E" w:rsidP="000A335E">
            <w:pPr>
              <w:rPr>
                <w:sz w:val="24"/>
                <w:szCs w:val="24"/>
              </w:rPr>
            </w:pPr>
          </w:p>
        </w:tc>
        <w:tc>
          <w:tcPr>
            <w:tcW w:w="1537" w:type="dxa"/>
          </w:tcPr>
          <w:p w14:paraId="60C48701" w14:textId="77777777" w:rsidR="000A335E" w:rsidRPr="000A335E" w:rsidRDefault="000A335E" w:rsidP="000A335E">
            <w:pPr>
              <w:cnfStyle w:val="000000100000" w:firstRow="0" w:lastRow="0" w:firstColumn="0" w:lastColumn="0" w:oddVBand="0" w:evenVBand="0" w:oddHBand="1" w:evenHBand="0" w:firstRowFirstColumn="0" w:firstRowLastColumn="0" w:lastRowFirstColumn="0" w:lastRowLastColumn="0"/>
              <w:rPr>
                <w:sz w:val="24"/>
                <w:szCs w:val="24"/>
              </w:rPr>
            </w:pPr>
            <w:r w:rsidRPr="000A335E">
              <w:rPr>
                <w:sz w:val="24"/>
                <w:szCs w:val="24"/>
              </w:rPr>
              <w:t>0.4 (1.8)</w:t>
            </w:r>
          </w:p>
        </w:tc>
        <w:tc>
          <w:tcPr>
            <w:tcW w:w="1537" w:type="dxa"/>
          </w:tcPr>
          <w:p w14:paraId="6E7C28DF" w14:textId="77777777" w:rsidR="000A335E" w:rsidRPr="000A335E" w:rsidRDefault="000A335E" w:rsidP="000A335E">
            <w:pPr>
              <w:cnfStyle w:val="000000100000" w:firstRow="0" w:lastRow="0" w:firstColumn="0" w:lastColumn="0" w:oddVBand="0" w:evenVBand="0" w:oddHBand="1" w:evenHBand="0" w:firstRowFirstColumn="0" w:firstRowLastColumn="0" w:lastRowFirstColumn="0" w:lastRowLastColumn="0"/>
              <w:rPr>
                <w:sz w:val="24"/>
                <w:szCs w:val="24"/>
              </w:rPr>
            </w:pPr>
            <w:r w:rsidRPr="000A335E">
              <w:rPr>
                <w:sz w:val="24"/>
                <w:szCs w:val="24"/>
              </w:rPr>
              <w:t>0.2 (2.0)</w:t>
            </w:r>
          </w:p>
        </w:tc>
        <w:tc>
          <w:tcPr>
            <w:tcW w:w="1924" w:type="dxa"/>
          </w:tcPr>
          <w:p w14:paraId="2C38E85A" w14:textId="77777777" w:rsidR="000A335E" w:rsidRPr="000A335E" w:rsidRDefault="000A335E" w:rsidP="000A335E">
            <w:pPr>
              <w:cnfStyle w:val="000000100000" w:firstRow="0" w:lastRow="0" w:firstColumn="0" w:lastColumn="0" w:oddVBand="0" w:evenVBand="0" w:oddHBand="1" w:evenHBand="0" w:firstRowFirstColumn="0" w:firstRowLastColumn="0" w:lastRowFirstColumn="0" w:lastRowLastColumn="0"/>
              <w:rPr>
                <w:sz w:val="24"/>
                <w:szCs w:val="24"/>
              </w:rPr>
            </w:pPr>
            <w:r w:rsidRPr="000A335E">
              <w:rPr>
                <w:sz w:val="24"/>
                <w:szCs w:val="24"/>
              </w:rPr>
              <w:t>-0.2(-1.7, 2.2)</w:t>
            </w:r>
          </w:p>
        </w:tc>
        <w:tc>
          <w:tcPr>
            <w:tcW w:w="1148" w:type="dxa"/>
          </w:tcPr>
          <w:p w14:paraId="1E36898F" w14:textId="77777777" w:rsidR="000A335E" w:rsidRPr="000A335E" w:rsidRDefault="000A335E" w:rsidP="000A335E">
            <w:pPr>
              <w:cnfStyle w:val="000000100000" w:firstRow="0" w:lastRow="0" w:firstColumn="0" w:lastColumn="0" w:oddVBand="0" w:evenVBand="0" w:oddHBand="1" w:evenHBand="0" w:firstRowFirstColumn="0" w:firstRowLastColumn="0" w:lastRowFirstColumn="0" w:lastRowLastColumn="0"/>
              <w:rPr>
                <w:sz w:val="24"/>
                <w:szCs w:val="24"/>
              </w:rPr>
            </w:pPr>
            <w:r w:rsidRPr="000A335E">
              <w:rPr>
                <w:sz w:val="24"/>
                <w:szCs w:val="24"/>
              </w:rPr>
              <w:t>0.8</w:t>
            </w:r>
          </w:p>
        </w:tc>
      </w:tr>
      <w:tr w:rsidR="000A335E" w:rsidRPr="000A335E" w14:paraId="6FBA8CF9" w14:textId="77777777" w:rsidTr="000A335E">
        <w:tc>
          <w:tcPr>
            <w:cnfStyle w:val="001000000000" w:firstRow="0" w:lastRow="0" w:firstColumn="1" w:lastColumn="0" w:oddVBand="0" w:evenVBand="0" w:oddHBand="0" w:evenHBand="0" w:firstRowFirstColumn="0" w:firstRowLastColumn="0" w:lastRowFirstColumn="0" w:lastRowLastColumn="0"/>
            <w:tcW w:w="1773" w:type="dxa"/>
          </w:tcPr>
          <w:p w14:paraId="39F55A0E" w14:textId="77777777" w:rsidR="000A335E" w:rsidRPr="000A335E" w:rsidRDefault="000A335E" w:rsidP="000A335E">
            <w:pPr>
              <w:rPr>
                <w:sz w:val="24"/>
                <w:szCs w:val="24"/>
              </w:rPr>
            </w:pPr>
            <w:r w:rsidRPr="000A335E">
              <w:rPr>
                <w:sz w:val="24"/>
                <w:szCs w:val="24"/>
              </w:rPr>
              <w:t>HOMA IR</w:t>
            </w:r>
          </w:p>
          <w:p w14:paraId="148CA381" w14:textId="77777777" w:rsidR="000A335E" w:rsidRPr="000A335E" w:rsidRDefault="000A335E" w:rsidP="000A335E">
            <w:pPr>
              <w:rPr>
                <w:sz w:val="24"/>
                <w:szCs w:val="24"/>
              </w:rPr>
            </w:pPr>
          </w:p>
        </w:tc>
        <w:tc>
          <w:tcPr>
            <w:tcW w:w="1537" w:type="dxa"/>
          </w:tcPr>
          <w:p w14:paraId="72694C39" w14:textId="77777777" w:rsidR="000A335E" w:rsidRPr="000A335E" w:rsidRDefault="000A335E" w:rsidP="000A335E">
            <w:pPr>
              <w:cnfStyle w:val="000000000000" w:firstRow="0" w:lastRow="0" w:firstColumn="0" w:lastColumn="0" w:oddVBand="0" w:evenVBand="0" w:oddHBand="0" w:evenHBand="0" w:firstRowFirstColumn="0" w:firstRowLastColumn="0" w:lastRowFirstColumn="0" w:lastRowLastColumn="0"/>
              <w:rPr>
                <w:sz w:val="24"/>
                <w:szCs w:val="24"/>
              </w:rPr>
            </w:pPr>
            <w:r w:rsidRPr="000A335E">
              <w:rPr>
                <w:sz w:val="24"/>
                <w:szCs w:val="24"/>
              </w:rPr>
              <w:t>0.2 (0.26)</w:t>
            </w:r>
          </w:p>
        </w:tc>
        <w:tc>
          <w:tcPr>
            <w:tcW w:w="1537" w:type="dxa"/>
          </w:tcPr>
          <w:p w14:paraId="4C9E2808" w14:textId="77777777" w:rsidR="000A335E" w:rsidRPr="000A335E" w:rsidRDefault="000A335E" w:rsidP="000A335E">
            <w:pPr>
              <w:cnfStyle w:val="000000000000" w:firstRow="0" w:lastRow="0" w:firstColumn="0" w:lastColumn="0" w:oddVBand="0" w:evenVBand="0" w:oddHBand="0" w:evenHBand="0" w:firstRowFirstColumn="0" w:firstRowLastColumn="0" w:lastRowFirstColumn="0" w:lastRowLastColumn="0"/>
              <w:rPr>
                <w:sz w:val="24"/>
                <w:szCs w:val="24"/>
              </w:rPr>
            </w:pPr>
            <w:r w:rsidRPr="000A335E">
              <w:rPr>
                <w:sz w:val="24"/>
                <w:szCs w:val="24"/>
              </w:rPr>
              <w:t>0.3(0.33)</w:t>
            </w:r>
          </w:p>
        </w:tc>
        <w:tc>
          <w:tcPr>
            <w:tcW w:w="1924" w:type="dxa"/>
          </w:tcPr>
          <w:p w14:paraId="6A72A886" w14:textId="77777777" w:rsidR="000A335E" w:rsidRPr="000A335E" w:rsidRDefault="000A335E" w:rsidP="000A335E">
            <w:pPr>
              <w:cnfStyle w:val="000000000000" w:firstRow="0" w:lastRow="0" w:firstColumn="0" w:lastColumn="0" w:oddVBand="0" w:evenVBand="0" w:oddHBand="0" w:evenHBand="0" w:firstRowFirstColumn="0" w:firstRowLastColumn="0" w:lastRowFirstColumn="0" w:lastRowLastColumn="0"/>
              <w:rPr>
                <w:sz w:val="24"/>
                <w:szCs w:val="24"/>
              </w:rPr>
            </w:pPr>
            <w:r w:rsidRPr="000A335E">
              <w:rPr>
                <w:sz w:val="24"/>
                <w:szCs w:val="24"/>
              </w:rPr>
              <w:t>-0.07(-0.21, 0.07)</w:t>
            </w:r>
          </w:p>
        </w:tc>
        <w:tc>
          <w:tcPr>
            <w:tcW w:w="1148" w:type="dxa"/>
          </w:tcPr>
          <w:p w14:paraId="4BB812EB" w14:textId="77777777" w:rsidR="000A335E" w:rsidRPr="000A335E" w:rsidRDefault="000A335E" w:rsidP="000A335E">
            <w:pPr>
              <w:cnfStyle w:val="000000000000" w:firstRow="0" w:lastRow="0" w:firstColumn="0" w:lastColumn="0" w:oddVBand="0" w:evenVBand="0" w:oddHBand="0" w:evenHBand="0" w:firstRowFirstColumn="0" w:firstRowLastColumn="0" w:lastRowFirstColumn="0" w:lastRowLastColumn="0"/>
              <w:rPr>
                <w:sz w:val="24"/>
                <w:szCs w:val="24"/>
              </w:rPr>
            </w:pPr>
            <w:r w:rsidRPr="000A335E">
              <w:rPr>
                <w:sz w:val="24"/>
                <w:szCs w:val="24"/>
              </w:rPr>
              <w:t>0.3</w:t>
            </w:r>
          </w:p>
        </w:tc>
      </w:tr>
      <w:tr w:rsidR="000A335E" w:rsidRPr="000A335E" w14:paraId="04CF732D" w14:textId="77777777" w:rsidTr="000A3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3" w:type="dxa"/>
          </w:tcPr>
          <w:p w14:paraId="62BF10DC" w14:textId="77777777" w:rsidR="000A335E" w:rsidRPr="000A335E" w:rsidRDefault="000A335E" w:rsidP="000A335E">
            <w:pPr>
              <w:rPr>
                <w:sz w:val="24"/>
                <w:szCs w:val="24"/>
              </w:rPr>
            </w:pPr>
            <w:r w:rsidRPr="000A335E">
              <w:rPr>
                <w:sz w:val="24"/>
                <w:szCs w:val="24"/>
              </w:rPr>
              <w:t>White Blood Cells (x10</w:t>
            </w:r>
            <w:r w:rsidRPr="000A335E">
              <w:rPr>
                <w:sz w:val="24"/>
                <w:szCs w:val="24"/>
                <w:vertAlign w:val="superscript"/>
              </w:rPr>
              <w:t>9</w:t>
            </w:r>
            <w:r w:rsidRPr="000A335E">
              <w:rPr>
                <w:sz w:val="24"/>
                <w:szCs w:val="24"/>
              </w:rPr>
              <w:t>/l)</w:t>
            </w:r>
          </w:p>
        </w:tc>
        <w:tc>
          <w:tcPr>
            <w:tcW w:w="1537" w:type="dxa"/>
          </w:tcPr>
          <w:p w14:paraId="56F6B10C" w14:textId="77777777" w:rsidR="000A335E" w:rsidRPr="000A335E" w:rsidRDefault="000A335E" w:rsidP="000A335E">
            <w:pPr>
              <w:cnfStyle w:val="000000100000" w:firstRow="0" w:lastRow="0" w:firstColumn="0" w:lastColumn="0" w:oddVBand="0" w:evenVBand="0" w:oddHBand="1" w:evenHBand="0" w:firstRowFirstColumn="0" w:firstRowLastColumn="0" w:lastRowFirstColumn="0" w:lastRowLastColumn="0"/>
              <w:rPr>
                <w:sz w:val="24"/>
                <w:szCs w:val="24"/>
              </w:rPr>
            </w:pPr>
            <w:r w:rsidRPr="000A335E">
              <w:rPr>
                <w:sz w:val="24"/>
                <w:szCs w:val="24"/>
              </w:rPr>
              <w:t>0.2 (0.8)</w:t>
            </w:r>
          </w:p>
        </w:tc>
        <w:tc>
          <w:tcPr>
            <w:tcW w:w="1537" w:type="dxa"/>
          </w:tcPr>
          <w:p w14:paraId="50F2ED21" w14:textId="77777777" w:rsidR="000A335E" w:rsidRPr="000A335E" w:rsidRDefault="000A335E" w:rsidP="000A335E">
            <w:pPr>
              <w:cnfStyle w:val="000000100000" w:firstRow="0" w:lastRow="0" w:firstColumn="0" w:lastColumn="0" w:oddVBand="0" w:evenVBand="0" w:oddHBand="1" w:evenHBand="0" w:firstRowFirstColumn="0" w:firstRowLastColumn="0" w:lastRowFirstColumn="0" w:lastRowLastColumn="0"/>
              <w:rPr>
                <w:sz w:val="24"/>
                <w:szCs w:val="24"/>
              </w:rPr>
            </w:pPr>
            <w:r w:rsidRPr="000A335E">
              <w:rPr>
                <w:sz w:val="24"/>
                <w:szCs w:val="24"/>
              </w:rPr>
              <w:t>0.15(1.3)</w:t>
            </w:r>
          </w:p>
        </w:tc>
        <w:tc>
          <w:tcPr>
            <w:tcW w:w="1924" w:type="dxa"/>
          </w:tcPr>
          <w:p w14:paraId="127FE7AD" w14:textId="77777777" w:rsidR="000A335E" w:rsidRPr="000A335E" w:rsidRDefault="000A335E" w:rsidP="000A335E">
            <w:pPr>
              <w:cnfStyle w:val="000000100000" w:firstRow="0" w:lastRow="0" w:firstColumn="0" w:lastColumn="0" w:oddVBand="0" w:evenVBand="0" w:oddHBand="1" w:evenHBand="0" w:firstRowFirstColumn="0" w:firstRowLastColumn="0" w:lastRowFirstColumn="0" w:lastRowLastColumn="0"/>
              <w:rPr>
                <w:sz w:val="24"/>
                <w:szCs w:val="24"/>
              </w:rPr>
            </w:pPr>
            <w:r w:rsidRPr="000A335E">
              <w:rPr>
                <w:sz w:val="24"/>
                <w:szCs w:val="24"/>
              </w:rPr>
              <w:t xml:space="preserve">-0.5(-1.3,0.2) </w:t>
            </w:r>
          </w:p>
        </w:tc>
        <w:tc>
          <w:tcPr>
            <w:tcW w:w="1148" w:type="dxa"/>
          </w:tcPr>
          <w:p w14:paraId="4FE7A5C6" w14:textId="77777777" w:rsidR="000A335E" w:rsidRPr="000A335E" w:rsidRDefault="000A335E" w:rsidP="000A335E">
            <w:pPr>
              <w:cnfStyle w:val="000000100000" w:firstRow="0" w:lastRow="0" w:firstColumn="0" w:lastColumn="0" w:oddVBand="0" w:evenVBand="0" w:oddHBand="1" w:evenHBand="0" w:firstRowFirstColumn="0" w:firstRowLastColumn="0" w:lastRowFirstColumn="0" w:lastRowLastColumn="0"/>
              <w:rPr>
                <w:sz w:val="24"/>
                <w:szCs w:val="24"/>
              </w:rPr>
            </w:pPr>
            <w:r w:rsidRPr="000A335E">
              <w:rPr>
                <w:sz w:val="24"/>
                <w:szCs w:val="24"/>
              </w:rPr>
              <w:t>0.4</w:t>
            </w:r>
          </w:p>
        </w:tc>
      </w:tr>
      <w:tr w:rsidR="000A335E" w:rsidRPr="000A335E" w14:paraId="510AAA38" w14:textId="77777777" w:rsidTr="000A335E">
        <w:tc>
          <w:tcPr>
            <w:cnfStyle w:val="001000000000" w:firstRow="0" w:lastRow="0" w:firstColumn="1" w:lastColumn="0" w:oddVBand="0" w:evenVBand="0" w:oddHBand="0" w:evenHBand="0" w:firstRowFirstColumn="0" w:firstRowLastColumn="0" w:lastRowFirstColumn="0" w:lastRowLastColumn="0"/>
            <w:tcW w:w="1773" w:type="dxa"/>
          </w:tcPr>
          <w:p w14:paraId="25823B73" w14:textId="77777777" w:rsidR="000A335E" w:rsidRPr="000A335E" w:rsidRDefault="000A335E" w:rsidP="000A335E"/>
        </w:tc>
        <w:tc>
          <w:tcPr>
            <w:tcW w:w="1537" w:type="dxa"/>
          </w:tcPr>
          <w:p w14:paraId="102F63CD" w14:textId="77777777" w:rsidR="000A335E" w:rsidRPr="000A335E" w:rsidRDefault="000A335E" w:rsidP="000A335E">
            <w:pPr>
              <w:cnfStyle w:val="000000000000" w:firstRow="0" w:lastRow="0" w:firstColumn="0" w:lastColumn="0" w:oddVBand="0" w:evenVBand="0" w:oddHBand="0" w:evenHBand="0" w:firstRowFirstColumn="0" w:firstRowLastColumn="0" w:lastRowFirstColumn="0" w:lastRowLastColumn="0"/>
            </w:pPr>
          </w:p>
        </w:tc>
        <w:tc>
          <w:tcPr>
            <w:tcW w:w="1537" w:type="dxa"/>
          </w:tcPr>
          <w:p w14:paraId="05146BB8" w14:textId="77777777" w:rsidR="000A335E" w:rsidRPr="000A335E" w:rsidRDefault="000A335E" w:rsidP="000A335E">
            <w:pPr>
              <w:cnfStyle w:val="000000000000" w:firstRow="0" w:lastRow="0" w:firstColumn="0" w:lastColumn="0" w:oddVBand="0" w:evenVBand="0" w:oddHBand="0" w:evenHBand="0" w:firstRowFirstColumn="0" w:firstRowLastColumn="0" w:lastRowFirstColumn="0" w:lastRowLastColumn="0"/>
            </w:pPr>
          </w:p>
        </w:tc>
        <w:tc>
          <w:tcPr>
            <w:tcW w:w="1924" w:type="dxa"/>
          </w:tcPr>
          <w:p w14:paraId="7B7526D1" w14:textId="77777777" w:rsidR="000A335E" w:rsidRPr="000A335E" w:rsidRDefault="000A335E" w:rsidP="000A335E">
            <w:pPr>
              <w:cnfStyle w:val="000000000000" w:firstRow="0" w:lastRow="0" w:firstColumn="0" w:lastColumn="0" w:oddVBand="0" w:evenVBand="0" w:oddHBand="0" w:evenHBand="0" w:firstRowFirstColumn="0" w:firstRowLastColumn="0" w:lastRowFirstColumn="0" w:lastRowLastColumn="0"/>
            </w:pPr>
          </w:p>
        </w:tc>
        <w:tc>
          <w:tcPr>
            <w:tcW w:w="1148" w:type="dxa"/>
          </w:tcPr>
          <w:p w14:paraId="585F09E0" w14:textId="77777777" w:rsidR="000A335E" w:rsidRPr="000A335E" w:rsidRDefault="000A335E" w:rsidP="000A335E">
            <w:pPr>
              <w:cnfStyle w:val="000000000000" w:firstRow="0" w:lastRow="0" w:firstColumn="0" w:lastColumn="0" w:oddVBand="0" w:evenVBand="0" w:oddHBand="0" w:evenHBand="0" w:firstRowFirstColumn="0" w:firstRowLastColumn="0" w:lastRowFirstColumn="0" w:lastRowLastColumn="0"/>
            </w:pPr>
          </w:p>
        </w:tc>
      </w:tr>
    </w:tbl>
    <w:p w14:paraId="21310A00" w14:textId="77777777" w:rsidR="000A335E" w:rsidRPr="000A335E" w:rsidRDefault="000A335E" w:rsidP="000A335E">
      <w:pPr>
        <w:spacing w:line="480" w:lineRule="auto"/>
        <w:jc w:val="both"/>
        <w:rPr>
          <w:sz w:val="24"/>
          <w:szCs w:val="24"/>
        </w:rPr>
      </w:pPr>
      <w:r w:rsidRPr="000A335E">
        <w:rPr>
          <w:sz w:val="24"/>
          <w:szCs w:val="24"/>
        </w:rPr>
        <w:tab/>
      </w:r>
    </w:p>
    <w:p w14:paraId="71596BCD" w14:textId="77777777" w:rsidR="000A335E" w:rsidRPr="000A335E" w:rsidRDefault="000A335E" w:rsidP="000A335E">
      <w:pPr>
        <w:spacing w:line="480" w:lineRule="auto"/>
        <w:jc w:val="both"/>
        <w:rPr>
          <w:sz w:val="24"/>
          <w:szCs w:val="24"/>
        </w:rPr>
      </w:pPr>
    </w:p>
    <w:p w14:paraId="0E899475" w14:textId="77777777" w:rsidR="000A335E" w:rsidRPr="000A335E" w:rsidRDefault="000A335E" w:rsidP="000A335E">
      <w:pPr>
        <w:spacing w:line="480" w:lineRule="auto"/>
        <w:jc w:val="both"/>
        <w:rPr>
          <w:sz w:val="24"/>
          <w:szCs w:val="24"/>
        </w:rPr>
      </w:pPr>
    </w:p>
    <w:p w14:paraId="4F10FF14" w14:textId="77777777" w:rsidR="000A335E" w:rsidRPr="000A335E" w:rsidRDefault="000A335E" w:rsidP="000A335E">
      <w:pPr>
        <w:spacing w:line="480" w:lineRule="auto"/>
        <w:jc w:val="both"/>
        <w:rPr>
          <w:sz w:val="24"/>
          <w:szCs w:val="24"/>
        </w:rPr>
      </w:pPr>
    </w:p>
    <w:p w14:paraId="5A169368" w14:textId="77777777" w:rsidR="000A335E" w:rsidRPr="000A335E" w:rsidRDefault="000A335E" w:rsidP="000A335E">
      <w:pPr>
        <w:spacing w:line="480" w:lineRule="auto"/>
        <w:jc w:val="both"/>
        <w:rPr>
          <w:sz w:val="24"/>
          <w:szCs w:val="24"/>
        </w:rPr>
      </w:pPr>
    </w:p>
    <w:p w14:paraId="2F21E143" w14:textId="77777777" w:rsidR="000A335E" w:rsidRPr="000A335E" w:rsidRDefault="000A335E" w:rsidP="000A335E">
      <w:pPr>
        <w:spacing w:line="480" w:lineRule="auto"/>
        <w:jc w:val="both"/>
        <w:rPr>
          <w:sz w:val="24"/>
          <w:szCs w:val="24"/>
        </w:rPr>
      </w:pPr>
    </w:p>
    <w:p w14:paraId="41CB9112" w14:textId="77777777" w:rsidR="000A335E" w:rsidRPr="000A335E" w:rsidRDefault="000A335E" w:rsidP="000A335E">
      <w:pPr>
        <w:spacing w:line="480" w:lineRule="auto"/>
        <w:jc w:val="both"/>
        <w:rPr>
          <w:sz w:val="24"/>
          <w:szCs w:val="24"/>
        </w:rPr>
      </w:pPr>
    </w:p>
    <w:p w14:paraId="39892F30" w14:textId="77777777" w:rsidR="000A335E" w:rsidRPr="000A335E" w:rsidRDefault="000A335E" w:rsidP="000A335E">
      <w:pPr>
        <w:spacing w:line="480" w:lineRule="auto"/>
        <w:jc w:val="both"/>
        <w:rPr>
          <w:sz w:val="24"/>
          <w:szCs w:val="24"/>
        </w:rPr>
      </w:pPr>
    </w:p>
    <w:p w14:paraId="5EE4217F" w14:textId="77777777" w:rsidR="000A335E" w:rsidRPr="00C311C9" w:rsidRDefault="000A335E" w:rsidP="000A335E">
      <w:pPr>
        <w:keepNext/>
        <w:keepLines/>
        <w:spacing w:before="200" w:after="0"/>
        <w:outlineLvl w:val="2"/>
        <w:rPr>
          <w:rFonts w:asciiTheme="majorHAnsi" w:eastAsiaTheme="majorEastAsia" w:hAnsiTheme="majorHAnsi" w:cstheme="majorBidi"/>
          <w:b/>
          <w:bCs/>
        </w:rPr>
      </w:pPr>
      <w:bookmarkStart w:id="811" w:name="_Toc376168692"/>
      <w:bookmarkStart w:id="812" w:name="_Toc377455191"/>
      <w:bookmarkStart w:id="813" w:name="_Toc384719105"/>
      <w:r w:rsidRPr="00C311C9">
        <w:rPr>
          <w:rFonts w:asciiTheme="majorHAnsi" w:eastAsiaTheme="majorEastAsia" w:hAnsiTheme="majorHAnsi" w:cstheme="majorBidi"/>
          <w:b/>
          <w:bCs/>
        </w:rPr>
        <w:t>Table 10.5 – Chi square table compari</w:t>
      </w:r>
      <w:r w:rsidR="00675BDC" w:rsidRPr="00C311C9">
        <w:rPr>
          <w:rFonts w:asciiTheme="majorHAnsi" w:eastAsiaTheme="majorEastAsia" w:hAnsiTheme="majorHAnsi" w:cstheme="majorBidi"/>
          <w:b/>
          <w:bCs/>
        </w:rPr>
        <w:t>ng rates</w:t>
      </w:r>
      <w:r w:rsidRPr="00C311C9">
        <w:rPr>
          <w:rFonts w:asciiTheme="majorHAnsi" w:eastAsiaTheme="majorEastAsia" w:hAnsiTheme="majorHAnsi" w:cstheme="majorBidi"/>
          <w:b/>
          <w:bCs/>
        </w:rPr>
        <w:t xml:space="preserve"> of refeeding hypophosphatemia between randomised groups</w:t>
      </w:r>
      <w:bookmarkEnd w:id="811"/>
      <w:bookmarkEnd w:id="812"/>
      <w:bookmarkEnd w:id="813"/>
    </w:p>
    <w:p w14:paraId="70E5F5E7" w14:textId="77777777" w:rsidR="000A335E" w:rsidRPr="00C311C9" w:rsidRDefault="000A335E" w:rsidP="000A335E"/>
    <w:p w14:paraId="411786EB" w14:textId="77777777" w:rsidR="000A335E" w:rsidRPr="000A335E" w:rsidRDefault="000A335E" w:rsidP="000A335E"/>
    <w:tbl>
      <w:tblPr>
        <w:tblStyle w:val="TableGrid"/>
        <w:tblW w:w="0" w:type="auto"/>
        <w:tblLook w:val="04A0" w:firstRow="1" w:lastRow="0" w:firstColumn="1" w:lastColumn="0" w:noHBand="0" w:noVBand="1"/>
      </w:tblPr>
      <w:tblGrid>
        <w:gridCol w:w="2310"/>
        <w:gridCol w:w="2310"/>
        <w:gridCol w:w="2311"/>
        <w:gridCol w:w="2311"/>
      </w:tblGrid>
      <w:tr w:rsidR="000A335E" w:rsidRPr="000A335E" w14:paraId="4412F3D2" w14:textId="77777777" w:rsidTr="000A335E">
        <w:tc>
          <w:tcPr>
            <w:tcW w:w="2310" w:type="dxa"/>
            <w:vMerge w:val="restart"/>
          </w:tcPr>
          <w:p w14:paraId="3E9FC3B5" w14:textId="77777777" w:rsidR="000A335E" w:rsidRPr="000A335E" w:rsidRDefault="000A335E" w:rsidP="000A335E">
            <w:pPr>
              <w:spacing w:line="480" w:lineRule="auto"/>
              <w:jc w:val="both"/>
              <w:rPr>
                <w:rFonts w:cstheme="minorHAnsi"/>
                <w:b/>
                <w:sz w:val="24"/>
                <w:szCs w:val="24"/>
                <w:lang w:val="en-US"/>
              </w:rPr>
            </w:pPr>
            <w:r w:rsidRPr="000A335E">
              <w:rPr>
                <w:rFonts w:cstheme="minorHAnsi"/>
                <w:b/>
                <w:sz w:val="24"/>
                <w:szCs w:val="24"/>
                <w:lang w:val="en-US"/>
              </w:rPr>
              <w:t>Group</w:t>
            </w:r>
          </w:p>
        </w:tc>
        <w:tc>
          <w:tcPr>
            <w:tcW w:w="4621" w:type="dxa"/>
            <w:gridSpan w:val="2"/>
          </w:tcPr>
          <w:p w14:paraId="1223C488" w14:textId="77777777" w:rsidR="000A335E" w:rsidRPr="000A335E" w:rsidRDefault="000A335E" w:rsidP="000A335E">
            <w:pPr>
              <w:spacing w:line="480" w:lineRule="auto"/>
              <w:jc w:val="both"/>
              <w:rPr>
                <w:rFonts w:cstheme="minorHAnsi"/>
                <w:b/>
                <w:sz w:val="24"/>
                <w:szCs w:val="24"/>
                <w:lang w:val="en-US"/>
              </w:rPr>
            </w:pPr>
            <w:r w:rsidRPr="000A335E">
              <w:rPr>
                <w:rFonts w:cstheme="minorHAnsi"/>
                <w:b/>
                <w:sz w:val="24"/>
                <w:szCs w:val="24"/>
                <w:lang w:val="en-US"/>
              </w:rPr>
              <w:t>Refeeding Hypophosphatemia</w:t>
            </w:r>
          </w:p>
        </w:tc>
        <w:tc>
          <w:tcPr>
            <w:tcW w:w="2311" w:type="dxa"/>
            <w:vMerge w:val="restart"/>
          </w:tcPr>
          <w:p w14:paraId="01375DB7" w14:textId="77777777" w:rsidR="000A335E" w:rsidRPr="000A335E" w:rsidRDefault="000A335E" w:rsidP="000A335E">
            <w:pPr>
              <w:spacing w:line="480" w:lineRule="auto"/>
              <w:jc w:val="both"/>
              <w:rPr>
                <w:rFonts w:cstheme="minorHAnsi"/>
                <w:b/>
                <w:sz w:val="24"/>
                <w:szCs w:val="24"/>
                <w:lang w:val="en-US"/>
              </w:rPr>
            </w:pPr>
            <w:r w:rsidRPr="000A335E">
              <w:rPr>
                <w:rFonts w:cstheme="minorHAnsi"/>
                <w:b/>
                <w:sz w:val="24"/>
                <w:szCs w:val="24"/>
                <w:lang w:val="en-US"/>
              </w:rPr>
              <w:t xml:space="preserve">Total </w:t>
            </w:r>
          </w:p>
        </w:tc>
      </w:tr>
      <w:tr w:rsidR="000A335E" w:rsidRPr="000A335E" w14:paraId="09CE577F" w14:textId="77777777" w:rsidTr="000A335E">
        <w:tc>
          <w:tcPr>
            <w:tcW w:w="2310" w:type="dxa"/>
            <w:vMerge/>
          </w:tcPr>
          <w:p w14:paraId="26209DED" w14:textId="77777777" w:rsidR="000A335E" w:rsidRPr="000A335E" w:rsidRDefault="000A335E" w:rsidP="000A335E">
            <w:pPr>
              <w:spacing w:line="480" w:lineRule="auto"/>
              <w:jc w:val="both"/>
              <w:rPr>
                <w:rFonts w:cstheme="minorHAnsi"/>
                <w:b/>
                <w:sz w:val="24"/>
                <w:szCs w:val="24"/>
                <w:lang w:val="en-US"/>
              </w:rPr>
            </w:pPr>
          </w:p>
        </w:tc>
        <w:tc>
          <w:tcPr>
            <w:tcW w:w="4621" w:type="dxa"/>
            <w:gridSpan w:val="2"/>
          </w:tcPr>
          <w:p w14:paraId="4C575BD9" w14:textId="77777777" w:rsidR="000A335E" w:rsidRPr="000A335E" w:rsidRDefault="000A335E" w:rsidP="000A335E">
            <w:pPr>
              <w:spacing w:line="480" w:lineRule="auto"/>
              <w:jc w:val="both"/>
              <w:rPr>
                <w:rFonts w:cstheme="minorHAnsi"/>
                <w:b/>
                <w:sz w:val="24"/>
                <w:szCs w:val="24"/>
                <w:lang w:val="en-US"/>
              </w:rPr>
            </w:pPr>
            <w:r w:rsidRPr="000A335E">
              <w:rPr>
                <w:rFonts w:cstheme="minorHAnsi"/>
                <w:b/>
                <w:sz w:val="24"/>
                <w:szCs w:val="24"/>
                <w:lang w:val="en-US"/>
              </w:rPr>
              <w:t xml:space="preserve">           Yes                                     NO</w:t>
            </w:r>
          </w:p>
        </w:tc>
        <w:tc>
          <w:tcPr>
            <w:tcW w:w="2311" w:type="dxa"/>
            <w:vMerge/>
          </w:tcPr>
          <w:p w14:paraId="4E6B6A00" w14:textId="77777777" w:rsidR="000A335E" w:rsidRPr="000A335E" w:rsidRDefault="000A335E" w:rsidP="000A335E">
            <w:pPr>
              <w:spacing w:line="480" w:lineRule="auto"/>
              <w:jc w:val="both"/>
              <w:rPr>
                <w:rFonts w:cstheme="minorHAnsi"/>
                <w:sz w:val="24"/>
                <w:szCs w:val="24"/>
                <w:lang w:val="en-US"/>
              </w:rPr>
            </w:pPr>
          </w:p>
        </w:tc>
      </w:tr>
      <w:tr w:rsidR="000A335E" w:rsidRPr="000A335E" w14:paraId="73982748" w14:textId="77777777" w:rsidTr="000A335E">
        <w:tc>
          <w:tcPr>
            <w:tcW w:w="2310" w:type="dxa"/>
          </w:tcPr>
          <w:p w14:paraId="4BFF6047" w14:textId="77777777" w:rsidR="000A335E" w:rsidRPr="000A335E" w:rsidRDefault="000A335E" w:rsidP="000A335E">
            <w:pPr>
              <w:spacing w:line="480" w:lineRule="auto"/>
              <w:jc w:val="both"/>
              <w:rPr>
                <w:rFonts w:cstheme="minorHAnsi"/>
                <w:b/>
                <w:sz w:val="24"/>
                <w:szCs w:val="24"/>
                <w:lang w:val="en-US"/>
              </w:rPr>
            </w:pPr>
            <w:r w:rsidRPr="000A335E">
              <w:rPr>
                <w:rFonts w:cstheme="minorHAnsi"/>
                <w:b/>
                <w:sz w:val="24"/>
                <w:szCs w:val="24"/>
                <w:lang w:val="en-US"/>
              </w:rPr>
              <w:t>Treatment</w:t>
            </w:r>
          </w:p>
          <w:p w14:paraId="1F1D6607" w14:textId="77777777" w:rsidR="000A335E" w:rsidRPr="000A335E" w:rsidRDefault="000A335E" w:rsidP="000A335E">
            <w:pPr>
              <w:spacing w:line="480" w:lineRule="auto"/>
              <w:jc w:val="both"/>
              <w:rPr>
                <w:rFonts w:cstheme="minorHAnsi"/>
                <w:b/>
                <w:sz w:val="24"/>
                <w:szCs w:val="24"/>
                <w:lang w:val="en-US"/>
              </w:rPr>
            </w:pPr>
            <w:r w:rsidRPr="000A335E">
              <w:rPr>
                <w:rFonts w:cstheme="minorHAnsi"/>
                <w:b/>
                <w:sz w:val="24"/>
                <w:szCs w:val="24"/>
                <w:lang w:val="en-US"/>
              </w:rPr>
              <w:t>High calorie</w:t>
            </w:r>
          </w:p>
        </w:tc>
        <w:tc>
          <w:tcPr>
            <w:tcW w:w="2310" w:type="dxa"/>
          </w:tcPr>
          <w:p w14:paraId="45DFD30A" w14:textId="77777777" w:rsidR="000A335E" w:rsidRPr="000A335E" w:rsidRDefault="000A335E" w:rsidP="000A335E">
            <w:pPr>
              <w:spacing w:line="480" w:lineRule="auto"/>
              <w:jc w:val="both"/>
              <w:rPr>
                <w:rFonts w:cstheme="minorHAnsi"/>
                <w:sz w:val="24"/>
                <w:szCs w:val="24"/>
                <w:lang w:val="en-US"/>
              </w:rPr>
            </w:pPr>
            <w:r w:rsidRPr="000A335E">
              <w:rPr>
                <w:rFonts w:cstheme="minorHAnsi"/>
                <w:sz w:val="24"/>
                <w:szCs w:val="24"/>
                <w:lang w:val="en-US"/>
              </w:rPr>
              <w:t>5</w:t>
            </w:r>
          </w:p>
        </w:tc>
        <w:tc>
          <w:tcPr>
            <w:tcW w:w="2311" w:type="dxa"/>
          </w:tcPr>
          <w:p w14:paraId="36AFFED3" w14:textId="77777777" w:rsidR="000A335E" w:rsidRPr="000A335E" w:rsidRDefault="000A335E" w:rsidP="000A335E">
            <w:pPr>
              <w:spacing w:line="480" w:lineRule="auto"/>
              <w:jc w:val="both"/>
              <w:rPr>
                <w:rFonts w:cstheme="minorHAnsi"/>
                <w:sz w:val="24"/>
                <w:szCs w:val="24"/>
                <w:lang w:val="en-US"/>
              </w:rPr>
            </w:pPr>
            <w:r w:rsidRPr="000A335E">
              <w:rPr>
                <w:rFonts w:cstheme="minorHAnsi"/>
                <w:sz w:val="24"/>
                <w:szCs w:val="24"/>
                <w:lang w:val="en-US"/>
              </w:rPr>
              <w:t>13</w:t>
            </w:r>
          </w:p>
        </w:tc>
        <w:tc>
          <w:tcPr>
            <w:tcW w:w="2311" w:type="dxa"/>
          </w:tcPr>
          <w:p w14:paraId="18CFB67A" w14:textId="77777777" w:rsidR="000A335E" w:rsidRPr="000A335E" w:rsidRDefault="000A335E" w:rsidP="000A335E">
            <w:pPr>
              <w:spacing w:line="480" w:lineRule="auto"/>
              <w:jc w:val="both"/>
              <w:rPr>
                <w:rFonts w:cstheme="minorHAnsi"/>
                <w:sz w:val="24"/>
                <w:szCs w:val="24"/>
                <w:lang w:val="en-US"/>
              </w:rPr>
            </w:pPr>
            <w:r w:rsidRPr="000A335E">
              <w:rPr>
                <w:rFonts w:cstheme="minorHAnsi"/>
                <w:sz w:val="24"/>
                <w:szCs w:val="24"/>
                <w:lang w:val="en-US"/>
              </w:rPr>
              <w:t>18</w:t>
            </w:r>
          </w:p>
        </w:tc>
      </w:tr>
      <w:tr w:rsidR="000A335E" w:rsidRPr="000A335E" w14:paraId="197817B6" w14:textId="77777777" w:rsidTr="000A335E">
        <w:tc>
          <w:tcPr>
            <w:tcW w:w="2310" w:type="dxa"/>
          </w:tcPr>
          <w:p w14:paraId="2F27E181" w14:textId="77777777" w:rsidR="000A335E" w:rsidRPr="000A335E" w:rsidRDefault="000A335E" w:rsidP="000A335E">
            <w:pPr>
              <w:spacing w:line="480" w:lineRule="auto"/>
              <w:jc w:val="both"/>
              <w:rPr>
                <w:rFonts w:cstheme="minorHAnsi"/>
                <w:b/>
                <w:sz w:val="24"/>
                <w:szCs w:val="24"/>
                <w:lang w:val="en-US"/>
              </w:rPr>
            </w:pPr>
            <w:r w:rsidRPr="000A335E">
              <w:rPr>
                <w:rFonts w:cstheme="minorHAnsi"/>
                <w:b/>
                <w:sz w:val="24"/>
                <w:szCs w:val="24"/>
                <w:lang w:val="en-US"/>
              </w:rPr>
              <w:t>Control</w:t>
            </w:r>
          </w:p>
          <w:p w14:paraId="2802DE84" w14:textId="77777777" w:rsidR="000A335E" w:rsidRPr="000A335E" w:rsidRDefault="000A335E" w:rsidP="000A335E">
            <w:pPr>
              <w:spacing w:line="480" w:lineRule="auto"/>
              <w:jc w:val="both"/>
              <w:rPr>
                <w:rFonts w:cstheme="minorHAnsi"/>
                <w:b/>
                <w:sz w:val="24"/>
                <w:szCs w:val="24"/>
                <w:lang w:val="en-US"/>
              </w:rPr>
            </w:pPr>
            <w:r w:rsidRPr="000A335E">
              <w:rPr>
                <w:rFonts w:cstheme="minorHAnsi"/>
                <w:b/>
                <w:sz w:val="24"/>
                <w:szCs w:val="24"/>
                <w:lang w:val="en-US"/>
              </w:rPr>
              <w:t>Low calorie</w:t>
            </w:r>
          </w:p>
        </w:tc>
        <w:tc>
          <w:tcPr>
            <w:tcW w:w="2310" w:type="dxa"/>
          </w:tcPr>
          <w:p w14:paraId="111F40D4" w14:textId="77777777" w:rsidR="000A335E" w:rsidRPr="000A335E" w:rsidRDefault="000A335E" w:rsidP="000A335E">
            <w:pPr>
              <w:spacing w:line="480" w:lineRule="auto"/>
              <w:jc w:val="both"/>
              <w:rPr>
                <w:rFonts w:cstheme="minorHAnsi"/>
                <w:sz w:val="24"/>
                <w:szCs w:val="24"/>
                <w:lang w:val="en-US"/>
              </w:rPr>
            </w:pPr>
            <w:r w:rsidRPr="000A335E">
              <w:rPr>
                <w:rFonts w:cstheme="minorHAnsi"/>
                <w:sz w:val="24"/>
                <w:szCs w:val="24"/>
                <w:lang w:val="en-US"/>
              </w:rPr>
              <w:t>2</w:t>
            </w:r>
          </w:p>
        </w:tc>
        <w:tc>
          <w:tcPr>
            <w:tcW w:w="2311" w:type="dxa"/>
          </w:tcPr>
          <w:p w14:paraId="7706B471" w14:textId="77777777" w:rsidR="000A335E" w:rsidRPr="000A335E" w:rsidRDefault="000A335E" w:rsidP="000A335E">
            <w:pPr>
              <w:spacing w:line="480" w:lineRule="auto"/>
              <w:jc w:val="both"/>
              <w:rPr>
                <w:rFonts w:cstheme="minorHAnsi"/>
                <w:sz w:val="24"/>
                <w:szCs w:val="24"/>
                <w:lang w:val="en-US"/>
              </w:rPr>
            </w:pPr>
            <w:r w:rsidRPr="000A335E">
              <w:rPr>
                <w:rFonts w:cstheme="minorHAnsi"/>
                <w:sz w:val="24"/>
                <w:szCs w:val="24"/>
                <w:lang w:val="en-US"/>
              </w:rPr>
              <w:t>16</w:t>
            </w:r>
          </w:p>
        </w:tc>
        <w:tc>
          <w:tcPr>
            <w:tcW w:w="2311" w:type="dxa"/>
          </w:tcPr>
          <w:p w14:paraId="5745526E" w14:textId="77777777" w:rsidR="000A335E" w:rsidRPr="000A335E" w:rsidRDefault="000A335E" w:rsidP="000A335E">
            <w:pPr>
              <w:spacing w:line="480" w:lineRule="auto"/>
              <w:jc w:val="both"/>
              <w:rPr>
                <w:rFonts w:cstheme="minorHAnsi"/>
                <w:sz w:val="24"/>
                <w:szCs w:val="24"/>
                <w:lang w:val="en-US"/>
              </w:rPr>
            </w:pPr>
            <w:r w:rsidRPr="000A335E">
              <w:rPr>
                <w:rFonts w:cstheme="minorHAnsi"/>
                <w:sz w:val="24"/>
                <w:szCs w:val="24"/>
                <w:lang w:val="en-US"/>
              </w:rPr>
              <w:t>18</w:t>
            </w:r>
          </w:p>
        </w:tc>
      </w:tr>
      <w:tr w:rsidR="000A335E" w:rsidRPr="000A335E" w14:paraId="481DB7E5" w14:textId="77777777" w:rsidTr="000A335E">
        <w:tc>
          <w:tcPr>
            <w:tcW w:w="2310" w:type="dxa"/>
          </w:tcPr>
          <w:p w14:paraId="2F325B1D" w14:textId="77777777" w:rsidR="000A335E" w:rsidRPr="000A335E" w:rsidRDefault="000A335E" w:rsidP="000A335E">
            <w:pPr>
              <w:spacing w:line="480" w:lineRule="auto"/>
              <w:jc w:val="both"/>
              <w:rPr>
                <w:rFonts w:cstheme="minorHAnsi"/>
                <w:b/>
                <w:sz w:val="24"/>
                <w:szCs w:val="24"/>
                <w:lang w:val="en-US"/>
              </w:rPr>
            </w:pPr>
            <w:r w:rsidRPr="000A335E">
              <w:rPr>
                <w:rFonts w:cstheme="minorHAnsi"/>
                <w:b/>
                <w:sz w:val="24"/>
                <w:szCs w:val="24"/>
                <w:lang w:val="en-US"/>
              </w:rPr>
              <w:t xml:space="preserve">Total </w:t>
            </w:r>
          </w:p>
        </w:tc>
        <w:tc>
          <w:tcPr>
            <w:tcW w:w="2310" w:type="dxa"/>
          </w:tcPr>
          <w:p w14:paraId="39DE31A4" w14:textId="77777777" w:rsidR="000A335E" w:rsidRPr="000A335E" w:rsidRDefault="000A335E" w:rsidP="000A335E">
            <w:pPr>
              <w:spacing w:line="480" w:lineRule="auto"/>
              <w:jc w:val="both"/>
              <w:rPr>
                <w:rFonts w:cstheme="minorHAnsi"/>
                <w:sz w:val="24"/>
                <w:szCs w:val="24"/>
                <w:lang w:val="en-US"/>
              </w:rPr>
            </w:pPr>
            <w:r w:rsidRPr="000A335E">
              <w:rPr>
                <w:rFonts w:cstheme="minorHAnsi"/>
                <w:sz w:val="24"/>
                <w:szCs w:val="24"/>
                <w:lang w:val="en-US"/>
              </w:rPr>
              <w:t>7</w:t>
            </w:r>
          </w:p>
        </w:tc>
        <w:tc>
          <w:tcPr>
            <w:tcW w:w="2311" w:type="dxa"/>
          </w:tcPr>
          <w:p w14:paraId="1C232CB5" w14:textId="77777777" w:rsidR="000A335E" w:rsidRPr="000A335E" w:rsidRDefault="000A335E" w:rsidP="000A335E">
            <w:pPr>
              <w:spacing w:line="480" w:lineRule="auto"/>
              <w:jc w:val="both"/>
              <w:rPr>
                <w:rFonts w:cstheme="minorHAnsi"/>
                <w:sz w:val="24"/>
                <w:szCs w:val="24"/>
                <w:lang w:val="en-US"/>
              </w:rPr>
            </w:pPr>
            <w:r w:rsidRPr="000A335E">
              <w:rPr>
                <w:rFonts w:cstheme="minorHAnsi"/>
                <w:sz w:val="24"/>
                <w:szCs w:val="24"/>
                <w:lang w:val="en-US"/>
              </w:rPr>
              <w:t>29</w:t>
            </w:r>
          </w:p>
        </w:tc>
        <w:tc>
          <w:tcPr>
            <w:tcW w:w="2311" w:type="dxa"/>
          </w:tcPr>
          <w:p w14:paraId="0C76E437" w14:textId="77777777" w:rsidR="000A335E" w:rsidRPr="000A335E" w:rsidRDefault="000A335E" w:rsidP="000A335E">
            <w:pPr>
              <w:spacing w:line="480" w:lineRule="auto"/>
              <w:jc w:val="both"/>
              <w:rPr>
                <w:rFonts w:cstheme="minorHAnsi"/>
                <w:sz w:val="24"/>
                <w:szCs w:val="24"/>
                <w:lang w:val="en-US"/>
              </w:rPr>
            </w:pPr>
            <w:r w:rsidRPr="000A335E">
              <w:rPr>
                <w:rFonts w:cstheme="minorHAnsi"/>
                <w:sz w:val="24"/>
                <w:szCs w:val="24"/>
                <w:lang w:val="en-US"/>
              </w:rPr>
              <w:t>36</w:t>
            </w:r>
          </w:p>
        </w:tc>
      </w:tr>
      <w:tr w:rsidR="000A335E" w:rsidRPr="000A335E" w14:paraId="677FCA2F" w14:textId="77777777" w:rsidTr="000A335E">
        <w:tc>
          <w:tcPr>
            <w:tcW w:w="2310" w:type="dxa"/>
          </w:tcPr>
          <w:p w14:paraId="3724A296" w14:textId="77777777" w:rsidR="000A335E" w:rsidRPr="000A335E" w:rsidRDefault="000A335E" w:rsidP="000A335E">
            <w:pPr>
              <w:spacing w:line="480" w:lineRule="auto"/>
              <w:jc w:val="both"/>
              <w:rPr>
                <w:rFonts w:cstheme="minorHAnsi"/>
                <w:b/>
                <w:sz w:val="24"/>
                <w:szCs w:val="24"/>
                <w:lang w:val="en-US"/>
              </w:rPr>
            </w:pPr>
            <w:r w:rsidRPr="000A335E">
              <w:rPr>
                <w:rFonts w:cstheme="minorHAnsi"/>
                <w:b/>
                <w:sz w:val="24"/>
                <w:szCs w:val="24"/>
                <w:lang w:val="en-US"/>
              </w:rPr>
              <w:t>Chi Square</w:t>
            </w:r>
          </w:p>
        </w:tc>
        <w:tc>
          <w:tcPr>
            <w:tcW w:w="6932" w:type="dxa"/>
            <w:gridSpan w:val="3"/>
          </w:tcPr>
          <w:p w14:paraId="137E1888" w14:textId="77777777" w:rsidR="000A335E" w:rsidRPr="000A335E" w:rsidRDefault="000A335E" w:rsidP="000A335E">
            <w:pPr>
              <w:spacing w:line="480" w:lineRule="auto"/>
              <w:jc w:val="both"/>
              <w:rPr>
                <w:rFonts w:cstheme="minorHAnsi"/>
                <w:sz w:val="24"/>
                <w:szCs w:val="24"/>
                <w:lang w:val="en-US"/>
              </w:rPr>
            </w:pPr>
            <w:r w:rsidRPr="000A335E">
              <w:rPr>
                <w:rFonts w:cstheme="minorHAnsi"/>
                <w:sz w:val="24"/>
                <w:szCs w:val="24"/>
                <w:lang w:val="en-US"/>
              </w:rPr>
              <w:t>1.5</w:t>
            </w:r>
          </w:p>
        </w:tc>
      </w:tr>
      <w:tr w:rsidR="000A335E" w:rsidRPr="000A335E" w14:paraId="334784B7" w14:textId="77777777" w:rsidTr="000A335E">
        <w:tc>
          <w:tcPr>
            <w:tcW w:w="2310" w:type="dxa"/>
          </w:tcPr>
          <w:p w14:paraId="2C7C506E" w14:textId="77777777" w:rsidR="000A335E" w:rsidRPr="000A335E" w:rsidRDefault="000A335E" w:rsidP="000A335E">
            <w:pPr>
              <w:spacing w:line="480" w:lineRule="auto"/>
              <w:jc w:val="both"/>
              <w:rPr>
                <w:rFonts w:cstheme="minorHAnsi"/>
                <w:b/>
                <w:sz w:val="24"/>
                <w:szCs w:val="24"/>
                <w:lang w:val="en-US"/>
              </w:rPr>
            </w:pPr>
            <w:r w:rsidRPr="000A335E">
              <w:rPr>
                <w:rFonts w:cstheme="minorHAnsi"/>
                <w:b/>
                <w:sz w:val="24"/>
                <w:szCs w:val="24"/>
                <w:lang w:val="en-US"/>
              </w:rPr>
              <w:t>P-Value</w:t>
            </w:r>
          </w:p>
        </w:tc>
        <w:tc>
          <w:tcPr>
            <w:tcW w:w="6932" w:type="dxa"/>
            <w:gridSpan w:val="3"/>
          </w:tcPr>
          <w:p w14:paraId="38266042" w14:textId="77777777" w:rsidR="000A335E" w:rsidRPr="000A335E" w:rsidRDefault="000A335E" w:rsidP="000A335E">
            <w:pPr>
              <w:spacing w:line="480" w:lineRule="auto"/>
              <w:jc w:val="both"/>
              <w:rPr>
                <w:rFonts w:cstheme="minorHAnsi"/>
                <w:sz w:val="24"/>
                <w:szCs w:val="24"/>
                <w:lang w:val="en-US"/>
              </w:rPr>
            </w:pPr>
            <w:r w:rsidRPr="000A335E">
              <w:rPr>
                <w:rFonts w:cstheme="minorHAnsi"/>
                <w:sz w:val="24"/>
                <w:szCs w:val="24"/>
                <w:lang w:val="en-US"/>
              </w:rPr>
              <w:t>0.4</w:t>
            </w:r>
          </w:p>
        </w:tc>
      </w:tr>
    </w:tbl>
    <w:p w14:paraId="59BB37EC" w14:textId="77777777" w:rsidR="000A335E" w:rsidRPr="000A335E" w:rsidRDefault="000A335E" w:rsidP="000A335E">
      <w:pPr>
        <w:spacing w:line="480" w:lineRule="auto"/>
        <w:jc w:val="both"/>
        <w:rPr>
          <w:rFonts w:cstheme="minorHAnsi"/>
          <w:sz w:val="24"/>
          <w:szCs w:val="24"/>
          <w:lang w:val="en-US"/>
        </w:rPr>
      </w:pPr>
    </w:p>
    <w:p w14:paraId="7E5D3199" w14:textId="77777777" w:rsidR="000A335E" w:rsidRPr="000A335E" w:rsidRDefault="000A335E" w:rsidP="000A335E">
      <w:pPr>
        <w:spacing w:line="480" w:lineRule="auto"/>
        <w:jc w:val="both"/>
        <w:rPr>
          <w:rFonts w:cstheme="minorHAnsi"/>
          <w:sz w:val="24"/>
          <w:szCs w:val="24"/>
          <w:lang w:val="en-US"/>
        </w:rPr>
      </w:pPr>
    </w:p>
    <w:p w14:paraId="5844A4C1" w14:textId="77777777" w:rsidR="000A335E" w:rsidRPr="000A335E" w:rsidRDefault="000A335E" w:rsidP="000A335E">
      <w:pPr>
        <w:spacing w:line="480" w:lineRule="auto"/>
        <w:jc w:val="both"/>
        <w:rPr>
          <w:rFonts w:cstheme="minorHAnsi"/>
          <w:sz w:val="24"/>
          <w:szCs w:val="24"/>
          <w:lang w:val="en-US"/>
        </w:rPr>
      </w:pPr>
    </w:p>
    <w:p w14:paraId="5C7168C9" w14:textId="77777777" w:rsidR="000A335E" w:rsidRPr="000A335E" w:rsidRDefault="000A335E" w:rsidP="000A335E">
      <w:pPr>
        <w:spacing w:line="480" w:lineRule="auto"/>
        <w:jc w:val="both"/>
        <w:rPr>
          <w:rFonts w:cstheme="minorHAnsi"/>
          <w:sz w:val="24"/>
          <w:szCs w:val="24"/>
          <w:lang w:val="en-US"/>
        </w:rPr>
      </w:pPr>
    </w:p>
    <w:p w14:paraId="05CDDDB6" w14:textId="77777777" w:rsidR="000A335E" w:rsidRPr="000A335E" w:rsidRDefault="000A335E" w:rsidP="000A335E">
      <w:pPr>
        <w:spacing w:line="480" w:lineRule="auto"/>
        <w:jc w:val="both"/>
        <w:rPr>
          <w:rFonts w:cstheme="minorHAnsi"/>
          <w:sz w:val="24"/>
          <w:szCs w:val="24"/>
          <w:lang w:val="en-US"/>
        </w:rPr>
      </w:pPr>
    </w:p>
    <w:p w14:paraId="45BF37CE" w14:textId="77777777" w:rsidR="000A335E" w:rsidRPr="000A335E" w:rsidRDefault="000A335E" w:rsidP="000A335E">
      <w:pPr>
        <w:spacing w:line="480" w:lineRule="auto"/>
        <w:jc w:val="both"/>
        <w:rPr>
          <w:rFonts w:cstheme="minorHAnsi"/>
          <w:sz w:val="24"/>
          <w:szCs w:val="24"/>
          <w:lang w:val="en-US"/>
        </w:rPr>
      </w:pPr>
    </w:p>
    <w:p w14:paraId="53CCA583" w14:textId="77777777" w:rsidR="000A335E" w:rsidRPr="000A335E" w:rsidRDefault="000A335E" w:rsidP="000A335E">
      <w:pPr>
        <w:spacing w:line="480" w:lineRule="auto"/>
        <w:jc w:val="both"/>
        <w:rPr>
          <w:rFonts w:cstheme="minorHAnsi"/>
          <w:sz w:val="24"/>
          <w:szCs w:val="24"/>
          <w:lang w:val="en-US"/>
        </w:rPr>
      </w:pPr>
    </w:p>
    <w:p w14:paraId="6CF67DF6" w14:textId="77777777" w:rsidR="000A335E" w:rsidRPr="00C311C9" w:rsidRDefault="00033F2A" w:rsidP="000A335E">
      <w:pPr>
        <w:keepNext/>
        <w:keepLines/>
        <w:spacing w:before="200" w:after="0"/>
        <w:outlineLvl w:val="1"/>
        <w:rPr>
          <w:rFonts w:asciiTheme="majorHAnsi" w:eastAsiaTheme="majorEastAsia" w:hAnsiTheme="majorHAnsi" w:cstheme="majorBidi"/>
          <w:b/>
          <w:bCs/>
          <w:sz w:val="26"/>
          <w:szCs w:val="26"/>
        </w:rPr>
      </w:pPr>
      <w:bookmarkStart w:id="814" w:name="_Toc384719106"/>
      <w:r w:rsidRPr="00C311C9">
        <w:rPr>
          <w:rFonts w:asciiTheme="majorHAnsi" w:eastAsiaTheme="majorEastAsia" w:hAnsiTheme="majorHAnsi" w:cstheme="majorBidi"/>
          <w:b/>
          <w:bCs/>
          <w:sz w:val="26"/>
          <w:szCs w:val="26"/>
        </w:rPr>
        <w:t xml:space="preserve">10.6 </w:t>
      </w:r>
      <w:r w:rsidR="000A335E" w:rsidRPr="00C311C9">
        <w:rPr>
          <w:rFonts w:asciiTheme="majorHAnsi" w:eastAsiaTheme="majorEastAsia" w:hAnsiTheme="majorHAnsi" w:cstheme="majorBidi"/>
          <w:b/>
          <w:bCs/>
          <w:sz w:val="26"/>
          <w:szCs w:val="26"/>
        </w:rPr>
        <w:t>Non- Randomised Analysis</w:t>
      </w:r>
      <w:bookmarkEnd w:id="814"/>
      <w:r w:rsidR="000A335E" w:rsidRPr="00C311C9">
        <w:rPr>
          <w:rFonts w:asciiTheme="majorHAnsi" w:eastAsiaTheme="majorEastAsia" w:hAnsiTheme="majorHAnsi" w:cstheme="majorBidi"/>
          <w:b/>
          <w:bCs/>
          <w:sz w:val="26"/>
          <w:szCs w:val="26"/>
        </w:rPr>
        <w:t xml:space="preserve"> </w:t>
      </w:r>
    </w:p>
    <w:p w14:paraId="474B2B5F" w14:textId="77777777" w:rsidR="00033F2A" w:rsidRPr="000A335E" w:rsidRDefault="00033F2A" w:rsidP="000A335E">
      <w:pPr>
        <w:keepNext/>
        <w:keepLines/>
        <w:spacing w:before="200" w:after="0"/>
        <w:outlineLvl w:val="1"/>
        <w:rPr>
          <w:rFonts w:asciiTheme="majorHAnsi" w:eastAsiaTheme="majorEastAsia" w:hAnsiTheme="majorHAnsi" w:cstheme="majorBidi"/>
          <w:b/>
          <w:bCs/>
          <w:color w:val="DDDDDD" w:themeColor="accent1"/>
          <w:sz w:val="26"/>
          <w:szCs w:val="26"/>
        </w:rPr>
      </w:pPr>
    </w:p>
    <w:p w14:paraId="29CBAFA8" w14:textId="74E44E2A" w:rsidR="000A335E" w:rsidRPr="000A335E" w:rsidRDefault="000A335E" w:rsidP="00642259">
      <w:pPr>
        <w:spacing w:line="480" w:lineRule="auto"/>
        <w:jc w:val="both"/>
        <w:rPr>
          <w:sz w:val="24"/>
          <w:szCs w:val="24"/>
        </w:rPr>
      </w:pPr>
      <w:r w:rsidRPr="000A335E">
        <w:rPr>
          <w:sz w:val="24"/>
          <w:szCs w:val="24"/>
        </w:rPr>
        <w:t>Previous studies have reported a relationship between malnutrition (%BMI), total energy intake and carbohydrate intake with hypophosphatemia. Therefore, the purpose of non-randomised analysis was to investigate the relationship between malnutrition (%BMI and WBC’s) with p</w:t>
      </w:r>
      <w:r w:rsidR="00675BDC">
        <w:rPr>
          <w:sz w:val="24"/>
          <w:szCs w:val="24"/>
        </w:rPr>
        <w:t>ost refeeding nadir phosphate using regression analysis.</w:t>
      </w:r>
    </w:p>
    <w:p w14:paraId="061E9933" w14:textId="77777777" w:rsidR="000A335E" w:rsidRPr="00C311C9" w:rsidRDefault="00033F2A" w:rsidP="000A335E">
      <w:pPr>
        <w:keepNext/>
        <w:keepLines/>
        <w:spacing w:before="200" w:after="0"/>
        <w:outlineLvl w:val="2"/>
        <w:rPr>
          <w:rFonts w:asciiTheme="majorHAnsi" w:eastAsiaTheme="majorEastAsia" w:hAnsiTheme="majorHAnsi" w:cstheme="majorBidi"/>
          <w:b/>
          <w:bCs/>
        </w:rPr>
      </w:pPr>
      <w:bookmarkStart w:id="815" w:name="_Toc384719107"/>
      <w:r w:rsidRPr="00C311C9">
        <w:rPr>
          <w:rFonts w:asciiTheme="majorHAnsi" w:eastAsiaTheme="majorEastAsia" w:hAnsiTheme="majorHAnsi" w:cstheme="majorBidi"/>
          <w:b/>
          <w:bCs/>
        </w:rPr>
        <w:t xml:space="preserve">10.6.1 </w:t>
      </w:r>
      <w:r w:rsidR="000A335E" w:rsidRPr="00C311C9">
        <w:rPr>
          <w:rFonts w:asciiTheme="majorHAnsi" w:eastAsiaTheme="majorEastAsia" w:hAnsiTheme="majorHAnsi" w:cstheme="majorBidi"/>
          <w:b/>
          <w:bCs/>
        </w:rPr>
        <w:t>Total energy intake and carbohydrate intake</w:t>
      </w:r>
      <w:bookmarkEnd w:id="815"/>
    </w:p>
    <w:p w14:paraId="5EE7F2D9" w14:textId="77777777" w:rsidR="00033F2A" w:rsidRPr="00C311C9" w:rsidRDefault="00033F2A" w:rsidP="000A335E">
      <w:pPr>
        <w:keepNext/>
        <w:keepLines/>
        <w:spacing w:before="200" w:after="0"/>
        <w:outlineLvl w:val="2"/>
        <w:rPr>
          <w:rFonts w:asciiTheme="majorHAnsi" w:eastAsiaTheme="majorEastAsia" w:hAnsiTheme="majorHAnsi" w:cstheme="majorBidi"/>
          <w:b/>
          <w:bCs/>
        </w:rPr>
      </w:pPr>
    </w:p>
    <w:p w14:paraId="035C46F4" w14:textId="1CB78F7C" w:rsidR="000A335E" w:rsidRPr="000A335E" w:rsidRDefault="000A335E" w:rsidP="000A335E">
      <w:pPr>
        <w:spacing w:line="480" w:lineRule="auto"/>
        <w:jc w:val="both"/>
        <w:rPr>
          <w:sz w:val="24"/>
          <w:szCs w:val="24"/>
        </w:rPr>
      </w:pPr>
      <w:r w:rsidRPr="000A335E">
        <w:rPr>
          <w:sz w:val="24"/>
          <w:szCs w:val="24"/>
        </w:rPr>
        <w:t>There was no association between total energy intake kcal/ kg</w:t>
      </w:r>
      <w:r w:rsidR="006D7B29">
        <w:rPr>
          <w:sz w:val="24"/>
          <w:szCs w:val="24"/>
        </w:rPr>
        <w:t>/day</w:t>
      </w:r>
      <w:r w:rsidRPr="000A335E">
        <w:rPr>
          <w:sz w:val="24"/>
          <w:szCs w:val="24"/>
        </w:rPr>
        <w:t xml:space="preserve"> or kcal/ day </w:t>
      </w:r>
      <w:r w:rsidR="00675BDC">
        <w:rPr>
          <w:sz w:val="24"/>
          <w:szCs w:val="24"/>
        </w:rPr>
        <w:t>and</w:t>
      </w:r>
      <w:r w:rsidRPr="000A335E">
        <w:rPr>
          <w:sz w:val="24"/>
          <w:szCs w:val="24"/>
        </w:rPr>
        <w:t xml:space="preserve"> post refeeding </w:t>
      </w:r>
      <w:r w:rsidR="00552124">
        <w:rPr>
          <w:sz w:val="24"/>
          <w:szCs w:val="24"/>
        </w:rPr>
        <w:t xml:space="preserve">nadir </w:t>
      </w:r>
      <w:r w:rsidRPr="000A335E">
        <w:rPr>
          <w:sz w:val="24"/>
          <w:szCs w:val="24"/>
        </w:rPr>
        <w:t>phosphate (P= 0.6 a</w:t>
      </w:r>
      <w:r w:rsidR="0059547C">
        <w:rPr>
          <w:sz w:val="24"/>
          <w:szCs w:val="24"/>
        </w:rPr>
        <w:t xml:space="preserve">nd 0.9, respectively) </w:t>
      </w:r>
      <w:r w:rsidR="00675BDC">
        <w:rPr>
          <w:sz w:val="24"/>
          <w:szCs w:val="24"/>
        </w:rPr>
        <w:t>(</w:t>
      </w:r>
      <w:r w:rsidR="0059547C">
        <w:rPr>
          <w:sz w:val="24"/>
          <w:szCs w:val="24"/>
        </w:rPr>
        <w:t>Table 10.6</w:t>
      </w:r>
      <w:r w:rsidRPr="000A335E">
        <w:rPr>
          <w:sz w:val="24"/>
          <w:szCs w:val="24"/>
        </w:rPr>
        <w:t xml:space="preserve">, </w:t>
      </w:r>
      <w:r w:rsidR="0042282C">
        <w:rPr>
          <w:sz w:val="24"/>
          <w:szCs w:val="24"/>
        </w:rPr>
        <w:t xml:space="preserve">Figure </w:t>
      </w:r>
      <w:r w:rsidRPr="000A335E">
        <w:rPr>
          <w:sz w:val="24"/>
          <w:szCs w:val="24"/>
        </w:rPr>
        <w:t>10.1</w:t>
      </w:r>
      <w:r w:rsidR="00675BDC">
        <w:rPr>
          <w:sz w:val="24"/>
          <w:szCs w:val="24"/>
        </w:rPr>
        <w:t>)</w:t>
      </w:r>
      <w:r w:rsidRPr="000A335E">
        <w:rPr>
          <w:sz w:val="24"/>
          <w:szCs w:val="24"/>
        </w:rPr>
        <w:t>. Additionally, there was no association between carbohydrate intake (g/kg</w:t>
      </w:r>
      <w:r w:rsidR="006D7B29">
        <w:rPr>
          <w:sz w:val="24"/>
          <w:szCs w:val="24"/>
        </w:rPr>
        <w:t>/day</w:t>
      </w:r>
      <w:r w:rsidRPr="000A335E">
        <w:rPr>
          <w:sz w:val="24"/>
          <w:szCs w:val="24"/>
        </w:rPr>
        <w:t>) with post ref</w:t>
      </w:r>
      <w:r w:rsidR="00675BDC">
        <w:rPr>
          <w:sz w:val="24"/>
          <w:szCs w:val="24"/>
        </w:rPr>
        <w:t xml:space="preserve">eeding </w:t>
      </w:r>
      <w:r w:rsidR="00552124">
        <w:rPr>
          <w:sz w:val="24"/>
          <w:szCs w:val="24"/>
        </w:rPr>
        <w:t xml:space="preserve">nadir </w:t>
      </w:r>
      <w:r w:rsidR="006D7B29">
        <w:rPr>
          <w:sz w:val="24"/>
          <w:szCs w:val="24"/>
        </w:rPr>
        <w:t>phosphate (P=</w:t>
      </w:r>
      <w:r w:rsidR="00675BDC">
        <w:rPr>
          <w:sz w:val="24"/>
          <w:szCs w:val="24"/>
        </w:rPr>
        <w:t xml:space="preserve"> 0.7) (T</w:t>
      </w:r>
      <w:r w:rsidRPr="000A335E">
        <w:rPr>
          <w:sz w:val="24"/>
          <w:szCs w:val="24"/>
        </w:rPr>
        <w:t>able 10.</w:t>
      </w:r>
      <w:r w:rsidR="0059547C">
        <w:rPr>
          <w:sz w:val="24"/>
          <w:szCs w:val="24"/>
        </w:rPr>
        <w:t>6</w:t>
      </w:r>
      <w:r w:rsidR="00675BDC">
        <w:rPr>
          <w:sz w:val="24"/>
          <w:szCs w:val="24"/>
        </w:rPr>
        <w:t>)</w:t>
      </w:r>
      <w:r w:rsidR="0059547C">
        <w:rPr>
          <w:sz w:val="24"/>
          <w:szCs w:val="24"/>
        </w:rPr>
        <w:t>.</w:t>
      </w:r>
    </w:p>
    <w:p w14:paraId="061AA322" w14:textId="77777777" w:rsidR="000A335E" w:rsidRPr="00C311C9" w:rsidRDefault="00033F2A" w:rsidP="000A335E">
      <w:pPr>
        <w:keepNext/>
        <w:keepLines/>
        <w:spacing w:before="200" w:after="0"/>
        <w:outlineLvl w:val="2"/>
        <w:rPr>
          <w:rFonts w:asciiTheme="majorHAnsi" w:eastAsiaTheme="majorEastAsia" w:hAnsiTheme="majorHAnsi" w:cstheme="majorBidi"/>
          <w:b/>
          <w:bCs/>
        </w:rPr>
      </w:pPr>
      <w:bookmarkStart w:id="816" w:name="_Toc384719108"/>
      <w:r w:rsidRPr="00C311C9">
        <w:rPr>
          <w:rFonts w:asciiTheme="majorHAnsi" w:eastAsiaTheme="majorEastAsia" w:hAnsiTheme="majorHAnsi" w:cstheme="majorBidi"/>
          <w:b/>
          <w:bCs/>
        </w:rPr>
        <w:t xml:space="preserve">10.6.2 </w:t>
      </w:r>
      <w:r w:rsidR="000A335E" w:rsidRPr="00C311C9">
        <w:rPr>
          <w:rFonts w:asciiTheme="majorHAnsi" w:eastAsiaTheme="majorEastAsia" w:hAnsiTheme="majorHAnsi" w:cstheme="majorBidi"/>
          <w:b/>
          <w:bCs/>
        </w:rPr>
        <w:t>Dietary Phosphate</w:t>
      </w:r>
      <w:bookmarkEnd w:id="816"/>
    </w:p>
    <w:p w14:paraId="46F1146F" w14:textId="77777777" w:rsidR="00033F2A" w:rsidRPr="000A335E" w:rsidRDefault="00033F2A" w:rsidP="000A335E">
      <w:pPr>
        <w:keepNext/>
        <w:keepLines/>
        <w:spacing w:before="200" w:after="0"/>
        <w:outlineLvl w:val="2"/>
        <w:rPr>
          <w:rFonts w:asciiTheme="majorHAnsi" w:eastAsiaTheme="majorEastAsia" w:hAnsiTheme="majorHAnsi" w:cstheme="majorBidi"/>
          <w:b/>
          <w:bCs/>
          <w:color w:val="DDDDDD" w:themeColor="accent1"/>
        </w:rPr>
      </w:pPr>
    </w:p>
    <w:p w14:paraId="29A9D24C" w14:textId="0B94459E" w:rsidR="000A335E" w:rsidRPr="000A335E" w:rsidRDefault="006D7B29" w:rsidP="000A335E">
      <w:pPr>
        <w:spacing w:line="480" w:lineRule="auto"/>
        <w:jc w:val="both"/>
        <w:rPr>
          <w:sz w:val="24"/>
          <w:szCs w:val="24"/>
        </w:rPr>
      </w:pPr>
      <w:r>
        <w:rPr>
          <w:sz w:val="24"/>
          <w:szCs w:val="24"/>
        </w:rPr>
        <w:t>There was no association</w:t>
      </w:r>
      <w:r w:rsidR="000A335E" w:rsidRPr="000A335E">
        <w:rPr>
          <w:sz w:val="24"/>
          <w:szCs w:val="24"/>
        </w:rPr>
        <w:t xml:space="preserve"> between dietary intake of phosphate with post refeedin</w:t>
      </w:r>
      <w:r w:rsidR="0059547C">
        <w:rPr>
          <w:sz w:val="24"/>
          <w:szCs w:val="24"/>
        </w:rPr>
        <w:t xml:space="preserve">g </w:t>
      </w:r>
      <w:r w:rsidR="00552124">
        <w:rPr>
          <w:sz w:val="24"/>
          <w:szCs w:val="24"/>
        </w:rPr>
        <w:t xml:space="preserve">nadir </w:t>
      </w:r>
      <w:r w:rsidR="0059547C">
        <w:rPr>
          <w:sz w:val="24"/>
          <w:szCs w:val="24"/>
        </w:rPr>
        <w:t xml:space="preserve">phosphate (p=0.2) </w:t>
      </w:r>
      <w:r w:rsidR="00675BDC">
        <w:rPr>
          <w:sz w:val="24"/>
          <w:szCs w:val="24"/>
        </w:rPr>
        <w:t>(</w:t>
      </w:r>
      <w:r w:rsidR="0059547C">
        <w:rPr>
          <w:sz w:val="24"/>
          <w:szCs w:val="24"/>
        </w:rPr>
        <w:t>Table 10.6</w:t>
      </w:r>
      <w:r w:rsidR="00675BDC">
        <w:rPr>
          <w:sz w:val="24"/>
          <w:szCs w:val="24"/>
        </w:rPr>
        <w:t>)</w:t>
      </w:r>
      <w:r w:rsidR="000A335E" w:rsidRPr="000A335E">
        <w:rPr>
          <w:sz w:val="24"/>
          <w:szCs w:val="24"/>
        </w:rPr>
        <w:t>.</w:t>
      </w:r>
    </w:p>
    <w:p w14:paraId="72F57DA1" w14:textId="77777777" w:rsidR="00033F2A" w:rsidRPr="00C311C9" w:rsidRDefault="00033F2A" w:rsidP="000A335E">
      <w:pPr>
        <w:keepNext/>
        <w:keepLines/>
        <w:spacing w:before="200" w:after="0"/>
        <w:outlineLvl w:val="2"/>
        <w:rPr>
          <w:rFonts w:asciiTheme="majorHAnsi" w:eastAsiaTheme="majorEastAsia" w:hAnsiTheme="majorHAnsi" w:cstheme="majorBidi"/>
          <w:b/>
          <w:bCs/>
          <w:lang w:val="en-US"/>
        </w:rPr>
      </w:pPr>
      <w:bookmarkStart w:id="817" w:name="_Toc384719109"/>
      <w:r w:rsidRPr="00C311C9">
        <w:rPr>
          <w:rFonts w:asciiTheme="majorHAnsi" w:eastAsiaTheme="majorEastAsia" w:hAnsiTheme="majorHAnsi" w:cstheme="majorBidi"/>
          <w:b/>
          <w:bCs/>
          <w:lang w:val="en-US"/>
        </w:rPr>
        <w:t>10.6.3 White Blood Cell Count</w:t>
      </w:r>
      <w:bookmarkEnd w:id="817"/>
      <w:r w:rsidRPr="00C311C9">
        <w:rPr>
          <w:rFonts w:asciiTheme="majorHAnsi" w:eastAsiaTheme="majorEastAsia" w:hAnsiTheme="majorHAnsi" w:cstheme="majorBidi"/>
          <w:b/>
          <w:bCs/>
          <w:lang w:val="en-US"/>
        </w:rPr>
        <w:t xml:space="preserve"> </w:t>
      </w:r>
    </w:p>
    <w:p w14:paraId="4EE18964" w14:textId="77777777" w:rsidR="000A335E" w:rsidRPr="00C311C9" w:rsidRDefault="000A335E" w:rsidP="000A335E">
      <w:pPr>
        <w:keepNext/>
        <w:keepLines/>
        <w:spacing w:before="200" w:after="0"/>
        <w:outlineLvl w:val="2"/>
        <w:rPr>
          <w:rFonts w:asciiTheme="majorHAnsi" w:eastAsiaTheme="majorEastAsia" w:hAnsiTheme="majorHAnsi" w:cstheme="majorBidi"/>
          <w:b/>
          <w:bCs/>
          <w:lang w:val="en-US"/>
        </w:rPr>
      </w:pPr>
      <w:r w:rsidRPr="00C311C9">
        <w:rPr>
          <w:rFonts w:asciiTheme="majorHAnsi" w:eastAsiaTheme="majorEastAsia" w:hAnsiTheme="majorHAnsi" w:cstheme="majorBidi"/>
          <w:b/>
          <w:bCs/>
          <w:lang w:val="en-US"/>
        </w:rPr>
        <w:t xml:space="preserve"> </w:t>
      </w:r>
    </w:p>
    <w:p w14:paraId="3D609D91" w14:textId="77777777" w:rsidR="000A335E" w:rsidRPr="000A335E" w:rsidRDefault="000A335E" w:rsidP="000A335E">
      <w:pPr>
        <w:spacing w:line="480" w:lineRule="auto"/>
        <w:jc w:val="both"/>
        <w:rPr>
          <w:rFonts w:cstheme="minorHAnsi"/>
          <w:sz w:val="24"/>
          <w:szCs w:val="24"/>
          <w:lang w:val="en-US"/>
        </w:rPr>
      </w:pPr>
      <w:r w:rsidRPr="000A335E">
        <w:rPr>
          <w:rFonts w:cstheme="minorHAnsi"/>
          <w:sz w:val="24"/>
          <w:szCs w:val="24"/>
          <w:lang w:val="en-US"/>
        </w:rPr>
        <w:t>The</w:t>
      </w:r>
      <w:r w:rsidR="00675BDC">
        <w:rPr>
          <w:rFonts w:cstheme="minorHAnsi"/>
          <w:sz w:val="24"/>
          <w:szCs w:val="24"/>
          <w:lang w:val="en-US"/>
        </w:rPr>
        <w:t xml:space="preserve">re was a significant </w:t>
      </w:r>
      <w:r w:rsidRPr="000A335E">
        <w:rPr>
          <w:rFonts w:cstheme="minorHAnsi"/>
          <w:sz w:val="24"/>
          <w:szCs w:val="24"/>
          <w:lang w:val="en-US"/>
        </w:rPr>
        <w:t>association between baseline WBC (x10</w:t>
      </w:r>
      <w:r w:rsidRPr="000A335E">
        <w:rPr>
          <w:rFonts w:cstheme="minorHAnsi"/>
          <w:sz w:val="24"/>
          <w:szCs w:val="24"/>
          <w:vertAlign w:val="superscript"/>
          <w:lang w:val="en-US"/>
        </w:rPr>
        <w:t>9</w:t>
      </w:r>
      <w:r w:rsidRPr="000A335E">
        <w:rPr>
          <w:rFonts w:cstheme="minorHAnsi"/>
          <w:sz w:val="24"/>
          <w:szCs w:val="24"/>
          <w:lang w:val="en-US"/>
        </w:rPr>
        <w:t xml:space="preserve">/l) </w:t>
      </w:r>
      <w:r w:rsidR="00675BDC">
        <w:rPr>
          <w:rFonts w:cstheme="minorHAnsi"/>
          <w:sz w:val="24"/>
          <w:szCs w:val="24"/>
          <w:lang w:val="en-US"/>
        </w:rPr>
        <w:t xml:space="preserve">and </w:t>
      </w:r>
      <w:r w:rsidRPr="000A335E">
        <w:rPr>
          <w:rFonts w:cstheme="minorHAnsi"/>
          <w:sz w:val="24"/>
          <w:szCs w:val="24"/>
          <w:lang w:val="en-US"/>
        </w:rPr>
        <w:t>nutritional status assessed by %BMI (R</w:t>
      </w:r>
      <w:r w:rsidRPr="000A335E">
        <w:rPr>
          <w:rFonts w:cstheme="minorHAnsi"/>
          <w:sz w:val="24"/>
          <w:szCs w:val="24"/>
          <w:vertAlign w:val="superscript"/>
          <w:lang w:val="en-US"/>
        </w:rPr>
        <w:t>2</w:t>
      </w:r>
      <w:r w:rsidRPr="000A335E">
        <w:rPr>
          <w:rFonts w:cstheme="minorHAnsi"/>
          <w:sz w:val="24"/>
          <w:szCs w:val="24"/>
          <w:lang w:val="en-US"/>
        </w:rPr>
        <w:t xml:space="preserve"> 0.1; 95% CI 0.0 to 0.2; P=0.05). </w:t>
      </w:r>
    </w:p>
    <w:p w14:paraId="3E898E28" w14:textId="77777777" w:rsidR="000A335E" w:rsidRPr="000A335E" w:rsidRDefault="00675BDC" w:rsidP="000A335E">
      <w:pPr>
        <w:spacing w:line="480" w:lineRule="auto"/>
        <w:jc w:val="both"/>
        <w:rPr>
          <w:rFonts w:cstheme="minorHAnsi"/>
          <w:sz w:val="24"/>
          <w:szCs w:val="24"/>
          <w:lang w:val="en-US"/>
        </w:rPr>
      </w:pPr>
      <w:r>
        <w:rPr>
          <w:rFonts w:cstheme="minorHAnsi"/>
          <w:sz w:val="24"/>
          <w:szCs w:val="24"/>
          <w:lang w:val="en-US"/>
        </w:rPr>
        <w:t xml:space="preserve">There was </w:t>
      </w:r>
      <w:r w:rsidR="000A335E" w:rsidRPr="000A335E">
        <w:rPr>
          <w:rFonts w:cstheme="minorHAnsi"/>
          <w:sz w:val="24"/>
          <w:szCs w:val="24"/>
          <w:lang w:val="en-US"/>
        </w:rPr>
        <w:t>also an association between WBC x (10</w:t>
      </w:r>
      <w:r w:rsidR="000A335E" w:rsidRPr="000A335E">
        <w:rPr>
          <w:rFonts w:cstheme="minorHAnsi"/>
          <w:sz w:val="24"/>
          <w:szCs w:val="24"/>
          <w:vertAlign w:val="superscript"/>
          <w:lang w:val="en-US"/>
        </w:rPr>
        <w:t>9</w:t>
      </w:r>
      <w:r w:rsidR="000A335E" w:rsidRPr="000A335E">
        <w:rPr>
          <w:rFonts w:cstheme="minorHAnsi"/>
          <w:sz w:val="24"/>
          <w:szCs w:val="24"/>
          <w:lang w:val="en-US"/>
        </w:rPr>
        <w:t xml:space="preserve">/ l) </w:t>
      </w:r>
      <w:r>
        <w:rPr>
          <w:rFonts w:cstheme="minorHAnsi"/>
          <w:sz w:val="24"/>
          <w:szCs w:val="24"/>
          <w:lang w:val="en-US"/>
        </w:rPr>
        <w:t xml:space="preserve">and </w:t>
      </w:r>
      <w:r w:rsidR="000A335E" w:rsidRPr="000A335E">
        <w:rPr>
          <w:rFonts w:cstheme="minorHAnsi"/>
          <w:sz w:val="24"/>
          <w:szCs w:val="24"/>
          <w:lang w:val="en-US"/>
        </w:rPr>
        <w:t xml:space="preserve">post refeeding </w:t>
      </w:r>
      <w:r w:rsidR="00552124">
        <w:rPr>
          <w:rFonts w:cstheme="minorHAnsi"/>
          <w:sz w:val="24"/>
          <w:szCs w:val="24"/>
          <w:lang w:val="en-US"/>
        </w:rPr>
        <w:t xml:space="preserve">nadir </w:t>
      </w:r>
      <w:r w:rsidR="000A335E" w:rsidRPr="000A335E">
        <w:rPr>
          <w:rFonts w:cstheme="minorHAnsi"/>
          <w:sz w:val="24"/>
          <w:szCs w:val="24"/>
          <w:lang w:val="en-US"/>
        </w:rPr>
        <w:t>phosphate</w:t>
      </w:r>
      <w:r>
        <w:rPr>
          <w:rFonts w:cstheme="minorHAnsi"/>
          <w:sz w:val="24"/>
          <w:szCs w:val="24"/>
          <w:lang w:val="en-US"/>
        </w:rPr>
        <w:t xml:space="preserve"> </w:t>
      </w:r>
      <w:r w:rsidR="000A335E" w:rsidRPr="000A335E">
        <w:rPr>
          <w:rFonts w:cstheme="minorHAnsi"/>
          <w:sz w:val="24"/>
          <w:szCs w:val="24"/>
          <w:lang w:val="en-US"/>
        </w:rPr>
        <w:t>(mmol/ l) (R</w:t>
      </w:r>
      <w:r w:rsidR="000A335E" w:rsidRPr="000A335E">
        <w:rPr>
          <w:rFonts w:cstheme="minorHAnsi"/>
          <w:sz w:val="24"/>
          <w:szCs w:val="24"/>
          <w:vertAlign w:val="superscript"/>
          <w:lang w:val="en-US"/>
        </w:rPr>
        <w:t xml:space="preserve">2 </w:t>
      </w:r>
      <w:r w:rsidR="000A335E" w:rsidRPr="000A335E">
        <w:rPr>
          <w:rFonts w:cstheme="minorHAnsi"/>
          <w:sz w:val="24"/>
          <w:szCs w:val="24"/>
          <w:lang w:val="en-US"/>
        </w:rPr>
        <w:t>0.2; 95%CI 0.03 to 0.2mmo/ l; P=0.01) (Table 10.</w:t>
      </w:r>
      <w:r w:rsidR="0059547C">
        <w:rPr>
          <w:rFonts w:cstheme="minorHAnsi"/>
          <w:sz w:val="24"/>
          <w:szCs w:val="24"/>
          <w:lang w:val="en-US"/>
        </w:rPr>
        <w:t>6</w:t>
      </w:r>
      <w:r w:rsidR="000A335E" w:rsidRPr="000A335E">
        <w:rPr>
          <w:rFonts w:cstheme="minorHAnsi"/>
          <w:sz w:val="24"/>
          <w:szCs w:val="24"/>
          <w:lang w:val="en-US"/>
        </w:rPr>
        <w:t xml:space="preserve">, </w:t>
      </w:r>
      <w:r w:rsidR="0042282C">
        <w:rPr>
          <w:rFonts w:cstheme="minorHAnsi"/>
          <w:sz w:val="24"/>
          <w:szCs w:val="24"/>
          <w:lang w:val="en-US"/>
        </w:rPr>
        <w:t xml:space="preserve">Figure </w:t>
      </w:r>
      <w:r w:rsidR="000A335E" w:rsidRPr="000A335E">
        <w:rPr>
          <w:rFonts w:cstheme="minorHAnsi"/>
          <w:sz w:val="24"/>
          <w:szCs w:val="24"/>
          <w:lang w:val="en-US"/>
        </w:rPr>
        <w:t xml:space="preserve">10.2). </w:t>
      </w:r>
      <w:r>
        <w:rPr>
          <w:rFonts w:cstheme="minorHAnsi"/>
          <w:sz w:val="24"/>
          <w:szCs w:val="24"/>
          <w:lang w:val="en-US"/>
        </w:rPr>
        <w:t>Results were a</w:t>
      </w:r>
      <w:r w:rsidR="000A335E" w:rsidRPr="000A335E">
        <w:rPr>
          <w:rFonts w:cstheme="minorHAnsi"/>
          <w:sz w:val="24"/>
          <w:szCs w:val="24"/>
          <w:lang w:val="en-US"/>
        </w:rPr>
        <w:t xml:space="preserve">djusted </w:t>
      </w:r>
      <w:r>
        <w:rPr>
          <w:rFonts w:cstheme="minorHAnsi"/>
          <w:sz w:val="24"/>
          <w:szCs w:val="24"/>
          <w:lang w:val="en-US"/>
        </w:rPr>
        <w:t xml:space="preserve">for </w:t>
      </w:r>
      <w:r w:rsidR="000A335E" w:rsidRPr="000A335E">
        <w:rPr>
          <w:rFonts w:cstheme="minorHAnsi"/>
          <w:sz w:val="24"/>
          <w:szCs w:val="24"/>
          <w:lang w:val="en-US"/>
        </w:rPr>
        <w:t xml:space="preserve">covariates %BMI and HOMA-IR </w:t>
      </w:r>
      <w:r>
        <w:rPr>
          <w:rFonts w:cstheme="minorHAnsi"/>
          <w:sz w:val="24"/>
          <w:szCs w:val="24"/>
          <w:lang w:val="en-US"/>
        </w:rPr>
        <w:t xml:space="preserve">to test whether the association remained, and </w:t>
      </w:r>
      <w:r w:rsidR="000A335E" w:rsidRPr="000A335E">
        <w:rPr>
          <w:rFonts w:cstheme="minorHAnsi"/>
          <w:sz w:val="24"/>
          <w:szCs w:val="24"/>
          <w:lang w:val="en-US"/>
        </w:rPr>
        <w:t>th</w:t>
      </w:r>
      <w:r>
        <w:rPr>
          <w:rFonts w:cstheme="minorHAnsi"/>
          <w:sz w:val="24"/>
          <w:szCs w:val="24"/>
          <w:lang w:val="en-US"/>
        </w:rPr>
        <w:t>e</w:t>
      </w:r>
      <w:r w:rsidR="000A335E" w:rsidRPr="000A335E">
        <w:rPr>
          <w:rFonts w:cstheme="minorHAnsi"/>
          <w:sz w:val="24"/>
          <w:szCs w:val="24"/>
          <w:lang w:val="en-US"/>
        </w:rPr>
        <w:t xml:space="preserve"> relationship between post refeeding phosphate </w:t>
      </w:r>
      <w:r>
        <w:rPr>
          <w:rFonts w:cstheme="minorHAnsi"/>
          <w:sz w:val="24"/>
          <w:szCs w:val="24"/>
          <w:lang w:val="en-US"/>
        </w:rPr>
        <w:t xml:space="preserve">nadir </w:t>
      </w:r>
      <w:r w:rsidR="000A335E" w:rsidRPr="000A335E">
        <w:rPr>
          <w:rFonts w:cstheme="minorHAnsi"/>
          <w:sz w:val="24"/>
          <w:szCs w:val="24"/>
          <w:lang w:val="en-US"/>
        </w:rPr>
        <w:t xml:space="preserve">and baseline </w:t>
      </w:r>
      <w:r>
        <w:rPr>
          <w:rFonts w:cstheme="minorHAnsi"/>
          <w:sz w:val="24"/>
          <w:szCs w:val="24"/>
          <w:lang w:val="en-US"/>
        </w:rPr>
        <w:t xml:space="preserve">remained significant </w:t>
      </w:r>
      <w:r w:rsidR="0059547C">
        <w:rPr>
          <w:rFonts w:cstheme="minorHAnsi"/>
          <w:sz w:val="24"/>
          <w:szCs w:val="24"/>
          <w:lang w:val="en-US"/>
        </w:rPr>
        <w:t xml:space="preserve">(P=0.03) </w:t>
      </w:r>
      <w:r>
        <w:rPr>
          <w:rFonts w:cstheme="minorHAnsi"/>
          <w:sz w:val="24"/>
          <w:szCs w:val="24"/>
          <w:lang w:val="en-US"/>
        </w:rPr>
        <w:t>(</w:t>
      </w:r>
      <w:r w:rsidR="0059547C">
        <w:rPr>
          <w:rFonts w:cstheme="minorHAnsi"/>
          <w:sz w:val="24"/>
          <w:szCs w:val="24"/>
          <w:lang w:val="en-US"/>
        </w:rPr>
        <w:t>Table 10.7</w:t>
      </w:r>
      <w:r>
        <w:rPr>
          <w:rFonts w:cstheme="minorHAnsi"/>
          <w:sz w:val="24"/>
          <w:szCs w:val="24"/>
          <w:lang w:val="en-US"/>
        </w:rPr>
        <w:t>)</w:t>
      </w:r>
    </w:p>
    <w:p w14:paraId="3E1F5D23" w14:textId="77777777" w:rsidR="000A335E" w:rsidRPr="00C311C9" w:rsidRDefault="00033F2A" w:rsidP="000A335E">
      <w:pPr>
        <w:keepNext/>
        <w:keepLines/>
        <w:spacing w:before="200" w:after="0"/>
        <w:outlineLvl w:val="2"/>
        <w:rPr>
          <w:rFonts w:asciiTheme="majorHAnsi" w:eastAsiaTheme="majorEastAsia" w:hAnsiTheme="majorHAnsi" w:cstheme="majorBidi"/>
          <w:b/>
          <w:bCs/>
          <w:lang w:val="en-US"/>
        </w:rPr>
      </w:pPr>
      <w:bookmarkStart w:id="818" w:name="_Toc384719110"/>
      <w:r w:rsidRPr="00C311C9">
        <w:rPr>
          <w:rFonts w:asciiTheme="majorHAnsi" w:eastAsiaTheme="majorEastAsia" w:hAnsiTheme="majorHAnsi" w:cstheme="majorBidi"/>
          <w:b/>
          <w:bCs/>
          <w:lang w:val="en-US"/>
        </w:rPr>
        <w:t xml:space="preserve">10.6.4 </w:t>
      </w:r>
      <w:r w:rsidR="000A335E" w:rsidRPr="00C311C9">
        <w:rPr>
          <w:rFonts w:asciiTheme="majorHAnsi" w:eastAsiaTheme="majorEastAsia" w:hAnsiTheme="majorHAnsi" w:cstheme="majorBidi"/>
          <w:b/>
          <w:bCs/>
          <w:lang w:val="en-US"/>
        </w:rPr>
        <w:t>Insulin and HOMA-I</w:t>
      </w:r>
      <w:r w:rsidR="00675BDC" w:rsidRPr="00C311C9">
        <w:rPr>
          <w:rFonts w:asciiTheme="majorHAnsi" w:eastAsiaTheme="majorEastAsia" w:hAnsiTheme="majorHAnsi" w:cstheme="majorBidi"/>
          <w:b/>
          <w:bCs/>
          <w:lang w:val="en-US"/>
        </w:rPr>
        <w:t>R</w:t>
      </w:r>
      <w:bookmarkEnd w:id="818"/>
    </w:p>
    <w:p w14:paraId="5444E1ED" w14:textId="77777777" w:rsidR="00033F2A" w:rsidRPr="00C311C9" w:rsidRDefault="00033F2A" w:rsidP="000A335E">
      <w:pPr>
        <w:keepNext/>
        <w:keepLines/>
        <w:spacing w:before="200" w:after="0"/>
        <w:outlineLvl w:val="2"/>
        <w:rPr>
          <w:rFonts w:asciiTheme="majorHAnsi" w:eastAsiaTheme="majorEastAsia" w:hAnsiTheme="majorHAnsi" w:cstheme="majorBidi"/>
          <w:b/>
          <w:bCs/>
          <w:lang w:val="en-US"/>
        </w:rPr>
      </w:pPr>
    </w:p>
    <w:p w14:paraId="719C359C" w14:textId="523F80C9" w:rsidR="000A335E" w:rsidRPr="000A335E" w:rsidRDefault="00675BDC" w:rsidP="000A335E">
      <w:pPr>
        <w:spacing w:line="480" w:lineRule="auto"/>
        <w:jc w:val="both"/>
        <w:rPr>
          <w:rFonts w:cstheme="minorHAnsi"/>
          <w:sz w:val="24"/>
          <w:szCs w:val="24"/>
          <w:lang w:val="en-US"/>
        </w:rPr>
      </w:pPr>
      <w:r>
        <w:rPr>
          <w:rFonts w:cstheme="minorHAnsi"/>
          <w:sz w:val="24"/>
          <w:szCs w:val="24"/>
          <w:lang w:val="en-US"/>
        </w:rPr>
        <w:t>There was no association</w:t>
      </w:r>
      <w:r w:rsidR="000A335E" w:rsidRPr="000A335E">
        <w:rPr>
          <w:rFonts w:cstheme="minorHAnsi"/>
          <w:sz w:val="24"/>
          <w:szCs w:val="24"/>
          <w:lang w:val="en-US"/>
        </w:rPr>
        <w:t xml:space="preserve"> between baseline %BMI or energy intake (kcal/ kg</w:t>
      </w:r>
      <w:r w:rsidR="006D7B29">
        <w:rPr>
          <w:rFonts w:cstheme="minorHAnsi"/>
          <w:sz w:val="24"/>
          <w:szCs w:val="24"/>
          <w:lang w:val="en-US"/>
        </w:rPr>
        <w:t>/ day</w:t>
      </w:r>
      <w:r w:rsidR="000A335E" w:rsidRPr="000A335E">
        <w:rPr>
          <w:rFonts w:cstheme="minorHAnsi"/>
          <w:sz w:val="24"/>
          <w:szCs w:val="24"/>
          <w:lang w:val="en-US"/>
        </w:rPr>
        <w:t xml:space="preserve">) </w:t>
      </w:r>
      <w:r>
        <w:rPr>
          <w:rFonts w:cstheme="minorHAnsi"/>
          <w:sz w:val="24"/>
          <w:szCs w:val="24"/>
          <w:lang w:val="en-US"/>
        </w:rPr>
        <w:t>and</w:t>
      </w:r>
      <w:r w:rsidR="000A335E" w:rsidRPr="000A335E">
        <w:rPr>
          <w:rFonts w:cstheme="minorHAnsi"/>
          <w:sz w:val="24"/>
          <w:szCs w:val="24"/>
          <w:lang w:val="en-US"/>
        </w:rPr>
        <w:t xml:space="preserve"> HOMA IR (R</w:t>
      </w:r>
      <w:r w:rsidR="000A335E" w:rsidRPr="000A335E">
        <w:rPr>
          <w:rFonts w:cstheme="minorHAnsi"/>
          <w:sz w:val="24"/>
          <w:szCs w:val="24"/>
          <w:vertAlign w:val="superscript"/>
          <w:lang w:val="en-US"/>
        </w:rPr>
        <w:t xml:space="preserve">2 </w:t>
      </w:r>
      <w:r w:rsidR="000A335E" w:rsidRPr="000A335E">
        <w:rPr>
          <w:rFonts w:cstheme="minorHAnsi"/>
          <w:sz w:val="24"/>
          <w:szCs w:val="24"/>
          <w:lang w:val="en-US"/>
        </w:rPr>
        <w:t>0.005; 95% CI -0.8, 1.2%BMI; P=0.6 and R</w:t>
      </w:r>
      <w:r w:rsidR="000A335E" w:rsidRPr="00552124">
        <w:rPr>
          <w:rFonts w:cstheme="minorHAnsi"/>
          <w:sz w:val="24"/>
          <w:szCs w:val="24"/>
          <w:vertAlign w:val="superscript"/>
          <w:lang w:val="en-US"/>
        </w:rPr>
        <w:t>2</w:t>
      </w:r>
      <w:r w:rsidR="000A335E" w:rsidRPr="000A335E">
        <w:rPr>
          <w:rFonts w:cstheme="minorHAnsi"/>
          <w:sz w:val="24"/>
          <w:szCs w:val="24"/>
          <w:lang w:val="en-US"/>
        </w:rPr>
        <w:t xml:space="preserve"> 0; 95%CI -23, 22kcal; P=0.9, respectively). Additionally, no association was found between HOMA IR and post refeeding </w:t>
      </w:r>
      <w:r w:rsidR="00552124">
        <w:rPr>
          <w:rFonts w:cstheme="minorHAnsi"/>
          <w:sz w:val="24"/>
          <w:szCs w:val="24"/>
          <w:lang w:val="en-US"/>
        </w:rPr>
        <w:t xml:space="preserve">nadir </w:t>
      </w:r>
      <w:r w:rsidR="000A335E" w:rsidRPr="000A335E">
        <w:rPr>
          <w:rFonts w:cstheme="minorHAnsi"/>
          <w:sz w:val="24"/>
          <w:szCs w:val="24"/>
          <w:lang w:val="en-US"/>
        </w:rPr>
        <w:t>phosphate (R</w:t>
      </w:r>
      <w:r w:rsidR="000A335E" w:rsidRPr="000A335E">
        <w:rPr>
          <w:rFonts w:cstheme="minorHAnsi"/>
          <w:sz w:val="24"/>
          <w:szCs w:val="24"/>
          <w:vertAlign w:val="superscript"/>
          <w:lang w:val="en-US"/>
        </w:rPr>
        <w:t>2</w:t>
      </w:r>
      <w:r w:rsidR="000A335E" w:rsidRPr="000A335E">
        <w:rPr>
          <w:rFonts w:cstheme="minorHAnsi"/>
          <w:sz w:val="24"/>
          <w:szCs w:val="24"/>
          <w:lang w:val="en-US"/>
        </w:rPr>
        <w:t xml:space="preserve"> 0.08; 95%CI -0.8 to </w:t>
      </w:r>
      <w:r>
        <w:rPr>
          <w:rFonts w:cstheme="minorHAnsi"/>
          <w:sz w:val="24"/>
          <w:szCs w:val="24"/>
          <w:lang w:val="en-US"/>
        </w:rPr>
        <w:t>0.07 mmol/l; P=0.1) (</w:t>
      </w:r>
      <w:r w:rsidR="0059547C">
        <w:rPr>
          <w:rFonts w:cstheme="minorHAnsi"/>
          <w:sz w:val="24"/>
          <w:szCs w:val="24"/>
          <w:lang w:val="en-US"/>
        </w:rPr>
        <w:t>Table 10.6</w:t>
      </w:r>
      <w:r w:rsidR="000A335E" w:rsidRPr="000A335E">
        <w:rPr>
          <w:rFonts w:cstheme="minorHAnsi"/>
          <w:sz w:val="24"/>
          <w:szCs w:val="24"/>
          <w:lang w:val="en-US"/>
        </w:rPr>
        <w:t xml:space="preserve">, </w:t>
      </w:r>
      <w:r w:rsidR="0042282C">
        <w:rPr>
          <w:rFonts w:cstheme="minorHAnsi"/>
          <w:sz w:val="24"/>
          <w:szCs w:val="24"/>
          <w:lang w:val="en-US"/>
        </w:rPr>
        <w:t>Figure</w:t>
      </w:r>
      <w:r w:rsidR="000A335E" w:rsidRPr="000A335E">
        <w:rPr>
          <w:rFonts w:cstheme="minorHAnsi"/>
          <w:sz w:val="24"/>
          <w:szCs w:val="24"/>
          <w:lang w:val="en-US"/>
        </w:rPr>
        <w:t xml:space="preserve"> 10.3</w:t>
      </w:r>
      <w:r>
        <w:rPr>
          <w:rFonts w:cstheme="minorHAnsi"/>
          <w:sz w:val="24"/>
          <w:szCs w:val="24"/>
          <w:lang w:val="en-US"/>
        </w:rPr>
        <w:t>)</w:t>
      </w:r>
      <w:r w:rsidR="0042282C">
        <w:rPr>
          <w:rFonts w:cstheme="minorHAnsi"/>
          <w:sz w:val="24"/>
          <w:szCs w:val="24"/>
          <w:lang w:val="en-US"/>
        </w:rPr>
        <w:t>.</w:t>
      </w:r>
    </w:p>
    <w:p w14:paraId="10C18CD3" w14:textId="77777777" w:rsidR="000A335E" w:rsidRPr="000A335E" w:rsidRDefault="000A335E" w:rsidP="000A335E">
      <w:pPr>
        <w:spacing w:line="480" w:lineRule="auto"/>
        <w:jc w:val="both"/>
        <w:rPr>
          <w:sz w:val="24"/>
          <w:szCs w:val="24"/>
        </w:rPr>
      </w:pPr>
    </w:p>
    <w:p w14:paraId="6C442489" w14:textId="77777777" w:rsidR="000A335E" w:rsidRDefault="00033F2A" w:rsidP="00033F2A">
      <w:pPr>
        <w:pStyle w:val="Heading3"/>
      </w:pPr>
      <w:bookmarkStart w:id="819" w:name="_Toc384719111"/>
      <w:r>
        <w:t xml:space="preserve">10.6.5 </w:t>
      </w:r>
      <w:r w:rsidR="000A335E" w:rsidRPr="00033F2A">
        <w:t>Anthropometrics – weight and %BMI</w:t>
      </w:r>
      <w:bookmarkEnd w:id="819"/>
    </w:p>
    <w:p w14:paraId="0D3A8A38" w14:textId="77777777" w:rsidR="00033F2A" w:rsidRPr="00033F2A" w:rsidRDefault="00033F2A" w:rsidP="00033F2A"/>
    <w:p w14:paraId="19D52FEE" w14:textId="77777777" w:rsidR="000A335E" w:rsidRPr="000A335E" w:rsidRDefault="000A335E" w:rsidP="000A335E">
      <w:pPr>
        <w:spacing w:line="480" w:lineRule="auto"/>
        <w:jc w:val="both"/>
        <w:rPr>
          <w:sz w:val="24"/>
          <w:szCs w:val="24"/>
        </w:rPr>
      </w:pPr>
      <w:r w:rsidRPr="000A335E">
        <w:rPr>
          <w:sz w:val="24"/>
          <w:szCs w:val="24"/>
        </w:rPr>
        <w:t xml:space="preserve">An association was found between baseline %BMI </w:t>
      </w:r>
      <w:r w:rsidR="00552124">
        <w:rPr>
          <w:sz w:val="24"/>
          <w:szCs w:val="24"/>
        </w:rPr>
        <w:t>and</w:t>
      </w:r>
      <w:r w:rsidRPr="000A335E">
        <w:rPr>
          <w:sz w:val="24"/>
          <w:szCs w:val="24"/>
        </w:rPr>
        <w:t xml:space="preserve"> post refeeding </w:t>
      </w:r>
      <w:r w:rsidR="00552124">
        <w:rPr>
          <w:sz w:val="24"/>
          <w:szCs w:val="24"/>
        </w:rPr>
        <w:t xml:space="preserve">nadir </w:t>
      </w:r>
      <w:r w:rsidRPr="000A335E">
        <w:rPr>
          <w:sz w:val="24"/>
          <w:szCs w:val="24"/>
        </w:rPr>
        <w:t>phosphate. Participants with the lowest %BMI had the largest reduction in post refeeding phosphate (R</w:t>
      </w:r>
      <w:r w:rsidRPr="000A335E">
        <w:rPr>
          <w:sz w:val="24"/>
          <w:szCs w:val="24"/>
          <w:vertAlign w:val="superscript"/>
        </w:rPr>
        <w:t>2</w:t>
      </w:r>
      <w:r w:rsidRPr="000A335E">
        <w:rPr>
          <w:sz w:val="24"/>
          <w:szCs w:val="24"/>
        </w:rPr>
        <w:t xml:space="preserve"> 0.1; 95%CI 0.001 to</w:t>
      </w:r>
      <w:r w:rsidR="0059547C">
        <w:rPr>
          <w:sz w:val="24"/>
          <w:szCs w:val="24"/>
        </w:rPr>
        <w:t xml:space="preserve"> 0.03mmol/l; P=0.03) (Table 10.6</w:t>
      </w:r>
      <w:r w:rsidRPr="000A335E">
        <w:rPr>
          <w:sz w:val="24"/>
          <w:szCs w:val="24"/>
        </w:rPr>
        <w:t xml:space="preserve">, </w:t>
      </w:r>
      <w:r w:rsidR="0042282C">
        <w:rPr>
          <w:sz w:val="24"/>
          <w:szCs w:val="24"/>
        </w:rPr>
        <w:t>Figure</w:t>
      </w:r>
      <w:r w:rsidRPr="000A335E">
        <w:rPr>
          <w:sz w:val="24"/>
          <w:szCs w:val="24"/>
        </w:rPr>
        <w:t xml:space="preserve"> 10.33). However, no association was found between rate of weight change (kg) or %BMI change, with post refeeding </w:t>
      </w:r>
      <w:r w:rsidR="00552124">
        <w:rPr>
          <w:sz w:val="24"/>
          <w:szCs w:val="24"/>
        </w:rPr>
        <w:t xml:space="preserve">nadir </w:t>
      </w:r>
      <w:r w:rsidRPr="000A335E">
        <w:rPr>
          <w:sz w:val="24"/>
          <w:szCs w:val="24"/>
        </w:rPr>
        <w:t>phosphate (R</w:t>
      </w:r>
      <w:r w:rsidRPr="000A335E">
        <w:rPr>
          <w:sz w:val="24"/>
          <w:szCs w:val="24"/>
          <w:vertAlign w:val="superscript"/>
        </w:rPr>
        <w:t>2</w:t>
      </w:r>
      <w:r w:rsidRPr="000A335E">
        <w:rPr>
          <w:sz w:val="24"/>
          <w:szCs w:val="24"/>
        </w:rPr>
        <w:t xml:space="preserve"> 0.04; 95% CI -0.1 to 0.2kg; P=0.3 and R</w:t>
      </w:r>
      <w:r w:rsidRPr="000A335E">
        <w:rPr>
          <w:sz w:val="24"/>
          <w:szCs w:val="24"/>
          <w:vertAlign w:val="superscript"/>
        </w:rPr>
        <w:t>2</w:t>
      </w:r>
      <w:r w:rsidRPr="000A335E">
        <w:rPr>
          <w:sz w:val="24"/>
          <w:szCs w:val="24"/>
        </w:rPr>
        <w:t xml:space="preserve"> 0.07; 95%CI -0.01 to 0.09%; P=0.1, respectively). </w:t>
      </w:r>
    </w:p>
    <w:p w14:paraId="229C9009" w14:textId="77777777" w:rsidR="000A335E" w:rsidRPr="000A335E" w:rsidRDefault="000A335E" w:rsidP="000A335E">
      <w:pPr>
        <w:spacing w:line="480" w:lineRule="auto"/>
        <w:jc w:val="both"/>
        <w:rPr>
          <w:sz w:val="24"/>
          <w:szCs w:val="24"/>
        </w:rPr>
      </w:pPr>
    </w:p>
    <w:p w14:paraId="6B4E6330" w14:textId="77777777" w:rsidR="000A335E" w:rsidRPr="000A335E" w:rsidRDefault="000A335E" w:rsidP="000A335E">
      <w:pPr>
        <w:spacing w:line="480" w:lineRule="auto"/>
        <w:jc w:val="both"/>
        <w:rPr>
          <w:sz w:val="24"/>
          <w:szCs w:val="24"/>
        </w:rPr>
      </w:pPr>
    </w:p>
    <w:p w14:paraId="394011F0" w14:textId="77777777" w:rsidR="000A335E" w:rsidRPr="000A335E" w:rsidRDefault="000A335E" w:rsidP="000A335E">
      <w:pPr>
        <w:spacing w:line="480" w:lineRule="auto"/>
        <w:jc w:val="both"/>
        <w:rPr>
          <w:sz w:val="24"/>
          <w:szCs w:val="24"/>
        </w:rPr>
      </w:pPr>
    </w:p>
    <w:p w14:paraId="69FCF46F" w14:textId="77777777" w:rsidR="000A335E" w:rsidRPr="000A335E" w:rsidRDefault="000A335E" w:rsidP="000A335E">
      <w:pPr>
        <w:spacing w:line="480" w:lineRule="auto"/>
        <w:jc w:val="both"/>
        <w:rPr>
          <w:sz w:val="24"/>
          <w:szCs w:val="24"/>
        </w:rPr>
      </w:pPr>
    </w:p>
    <w:p w14:paraId="283A34C5" w14:textId="77777777" w:rsidR="000A335E" w:rsidRPr="000A335E" w:rsidRDefault="000A335E" w:rsidP="000A335E">
      <w:pPr>
        <w:spacing w:line="480" w:lineRule="auto"/>
        <w:jc w:val="both"/>
        <w:rPr>
          <w:sz w:val="24"/>
          <w:szCs w:val="24"/>
        </w:rPr>
      </w:pPr>
    </w:p>
    <w:p w14:paraId="5C07395D" w14:textId="77777777" w:rsidR="000A335E" w:rsidRPr="000A335E" w:rsidRDefault="000A335E" w:rsidP="000A335E">
      <w:pPr>
        <w:spacing w:line="480" w:lineRule="auto"/>
        <w:jc w:val="both"/>
        <w:rPr>
          <w:sz w:val="24"/>
          <w:szCs w:val="24"/>
        </w:rPr>
      </w:pPr>
    </w:p>
    <w:p w14:paraId="1C308FC9" w14:textId="77777777" w:rsidR="000A335E" w:rsidRPr="000A335E" w:rsidRDefault="000A335E" w:rsidP="000A335E">
      <w:pPr>
        <w:spacing w:line="480" w:lineRule="auto"/>
        <w:jc w:val="both"/>
        <w:rPr>
          <w:sz w:val="24"/>
          <w:szCs w:val="24"/>
        </w:rPr>
      </w:pPr>
    </w:p>
    <w:p w14:paraId="0E08D42F" w14:textId="77777777" w:rsidR="000A335E" w:rsidRPr="000A335E" w:rsidRDefault="000A335E" w:rsidP="000A335E">
      <w:pPr>
        <w:spacing w:line="480" w:lineRule="auto"/>
        <w:jc w:val="both"/>
        <w:rPr>
          <w:sz w:val="24"/>
          <w:szCs w:val="24"/>
        </w:rPr>
      </w:pPr>
    </w:p>
    <w:p w14:paraId="03C0D177" w14:textId="77777777" w:rsidR="000A335E" w:rsidRPr="00C311C9" w:rsidRDefault="00343DBD" w:rsidP="000A335E">
      <w:pPr>
        <w:keepNext/>
        <w:keepLines/>
        <w:spacing w:before="200" w:after="0"/>
        <w:outlineLvl w:val="2"/>
        <w:rPr>
          <w:rFonts w:asciiTheme="majorHAnsi" w:eastAsiaTheme="majorEastAsia" w:hAnsiTheme="majorHAnsi" w:cstheme="majorBidi"/>
          <w:b/>
          <w:bCs/>
        </w:rPr>
      </w:pPr>
      <w:bookmarkStart w:id="820" w:name="_Toc376168699"/>
      <w:bookmarkStart w:id="821" w:name="_Toc377455198"/>
      <w:bookmarkStart w:id="822" w:name="_Toc384719112"/>
      <w:r w:rsidRPr="00C311C9">
        <w:rPr>
          <w:rFonts w:asciiTheme="majorHAnsi" w:eastAsiaTheme="majorEastAsia" w:hAnsiTheme="majorHAnsi" w:cstheme="majorBidi"/>
          <w:b/>
          <w:bCs/>
        </w:rPr>
        <w:t>Table 10.6</w:t>
      </w:r>
      <w:r w:rsidR="000A335E" w:rsidRPr="00C311C9">
        <w:rPr>
          <w:rFonts w:asciiTheme="majorHAnsi" w:eastAsiaTheme="majorEastAsia" w:hAnsiTheme="majorHAnsi" w:cstheme="majorBidi"/>
          <w:b/>
          <w:bCs/>
        </w:rPr>
        <w:t xml:space="preserve"> Regression analysis </w:t>
      </w:r>
      <w:r w:rsidR="00552124" w:rsidRPr="00C311C9">
        <w:rPr>
          <w:rFonts w:asciiTheme="majorHAnsi" w:eastAsiaTheme="majorEastAsia" w:hAnsiTheme="majorHAnsi" w:cstheme="majorBidi"/>
          <w:b/>
          <w:bCs/>
        </w:rPr>
        <w:t>showing the</w:t>
      </w:r>
      <w:r w:rsidR="000A335E" w:rsidRPr="00C311C9">
        <w:rPr>
          <w:rFonts w:asciiTheme="majorHAnsi" w:eastAsiaTheme="majorEastAsia" w:hAnsiTheme="majorHAnsi" w:cstheme="majorBidi"/>
          <w:b/>
          <w:bCs/>
        </w:rPr>
        <w:t xml:space="preserve"> relationship between nutritional, biochemical and anthropometric determinates </w:t>
      </w:r>
      <w:r w:rsidR="00552124" w:rsidRPr="00C311C9">
        <w:rPr>
          <w:rFonts w:asciiTheme="majorHAnsi" w:eastAsiaTheme="majorEastAsia" w:hAnsiTheme="majorHAnsi" w:cstheme="majorBidi"/>
          <w:b/>
          <w:bCs/>
        </w:rPr>
        <w:t xml:space="preserve">and </w:t>
      </w:r>
      <w:r w:rsidR="000A335E" w:rsidRPr="00C311C9">
        <w:rPr>
          <w:rFonts w:asciiTheme="majorHAnsi" w:eastAsiaTheme="majorEastAsia" w:hAnsiTheme="majorHAnsi" w:cstheme="majorBidi"/>
          <w:b/>
          <w:bCs/>
        </w:rPr>
        <w:t>post refeeding phosphate</w:t>
      </w:r>
      <w:bookmarkEnd w:id="820"/>
      <w:bookmarkEnd w:id="821"/>
      <w:bookmarkEnd w:id="822"/>
    </w:p>
    <w:p w14:paraId="17307329" w14:textId="77777777" w:rsidR="000A335E" w:rsidRPr="00C311C9" w:rsidRDefault="000A335E" w:rsidP="000A335E"/>
    <w:tbl>
      <w:tblPr>
        <w:tblStyle w:val="LightShading"/>
        <w:tblW w:w="0" w:type="auto"/>
        <w:tblLook w:val="04A0" w:firstRow="1" w:lastRow="0" w:firstColumn="1" w:lastColumn="0" w:noHBand="0" w:noVBand="1"/>
      </w:tblPr>
      <w:tblGrid>
        <w:gridCol w:w="1687"/>
        <w:gridCol w:w="1534"/>
        <w:gridCol w:w="2170"/>
        <w:gridCol w:w="1276"/>
      </w:tblGrid>
      <w:tr w:rsidR="000A335E" w:rsidRPr="000A335E" w14:paraId="016BFE22" w14:textId="77777777" w:rsidTr="000A33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9" w:type="dxa"/>
          </w:tcPr>
          <w:p w14:paraId="38BEB6D3" w14:textId="77777777" w:rsidR="000A335E" w:rsidRPr="000A335E" w:rsidRDefault="000A335E" w:rsidP="000A335E">
            <w:pPr>
              <w:spacing w:line="480" w:lineRule="auto"/>
              <w:jc w:val="both"/>
              <w:rPr>
                <w:sz w:val="24"/>
                <w:szCs w:val="24"/>
              </w:rPr>
            </w:pPr>
          </w:p>
        </w:tc>
        <w:tc>
          <w:tcPr>
            <w:tcW w:w="1534" w:type="dxa"/>
          </w:tcPr>
          <w:p w14:paraId="077888B5" w14:textId="77777777" w:rsidR="000A335E" w:rsidRPr="000A335E" w:rsidRDefault="000A335E" w:rsidP="000A335E">
            <w:pPr>
              <w:spacing w:line="480" w:lineRule="auto"/>
              <w:jc w:val="both"/>
              <w:cnfStyle w:val="100000000000" w:firstRow="1" w:lastRow="0" w:firstColumn="0" w:lastColumn="0" w:oddVBand="0" w:evenVBand="0" w:oddHBand="0" w:evenHBand="0" w:firstRowFirstColumn="0" w:firstRowLastColumn="0" w:lastRowFirstColumn="0" w:lastRowLastColumn="0"/>
              <w:rPr>
                <w:sz w:val="24"/>
                <w:szCs w:val="24"/>
              </w:rPr>
            </w:pPr>
            <w:r w:rsidRPr="000A335E">
              <w:rPr>
                <w:sz w:val="24"/>
                <w:szCs w:val="24"/>
              </w:rPr>
              <w:t xml:space="preserve">Correlation coefficient </w:t>
            </w:r>
          </w:p>
          <w:p w14:paraId="3621493E" w14:textId="77777777" w:rsidR="000A335E" w:rsidRPr="000A335E" w:rsidRDefault="000A335E" w:rsidP="000A335E">
            <w:pPr>
              <w:spacing w:line="480" w:lineRule="auto"/>
              <w:jc w:val="both"/>
              <w:cnfStyle w:val="100000000000" w:firstRow="1" w:lastRow="0" w:firstColumn="0" w:lastColumn="0" w:oddVBand="0" w:evenVBand="0" w:oddHBand="0" w:evenHBand="0" w:firstRowFirstColumn="0" w:firstRowLastColumn="0" w:lastRowFirstColumn="0" w:lastRowLastColumn="0"/>
              <w:rPr>
                <w:sz w:val="24"/>
                <w:szCs w:val="24"/>
              </w:rPr>
            </w:pPr>
            <w:r w:rsidRPr="000A335E">
              <w:rPr>
                <w:sz w:val="24"/>
                <w:szCs w:val="24"/>
              </w:rPr>
              <w:t>R</w:t>
            </w:r>
            <w:r w:rsidRPr="000A335E">
              <w:rPr>
                <w:sz w:val="24"/>
                <w:szCs w:val="24"/>
                <w:vertAlign w:val="superscript"/>
              </w:rPr>
              <w:t>2</w:t>
            </w:r>
          </w:p>
        </w:tc>
        <w:tc>
          <w:tcPr>
            <w:tcW w:w="2170" w:type="dxa"/>
          </w:tcPr>
          <w:p w14:paraId="36039FEC" w14:textId="693C764F" w:rsidR="000A335E" w:rsidRPr="000A335E" w:rsidRDefault="006D7B29" w:rsidP="000A335E">
            <w:pPr>
              <w:spacing w:line="480" w:lineRule="auto"/>
              <w:jc w:val="both"/>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Mean Difference</w:t>
            </w:r>
          </w:p>
          <w:p w14:paraId="441AF6C1" w14:textId="77777777" w:rsidR="000A335E" w:rsidRPr="000A335E" w:rsidRDefault="000A335E" w:rsidP="000A335E">
            <w:pPr>
              <w:spacing w:line="480" w:lineRule="auto"/>
              <w:jc w:val="both"/>
              <w:cnfStyle w:val="100000000000" w:firstRow="1" w:lastRow="0" w:firstColumn="0" w:lastColumn="0" w:oddVBand="0" w:evenVBand="0" w:oddHBand="0" w:evenHBand="0" w:firstRowFirstColumn="0" w:firstRowLastColumn="0" w:lastRowFirstColumn="0" w:lastRowLastColumn="0"/>
              <w:rPr>
                <w:sz w:val="24"/>
                <w:szCs w:val="24"/>
              </w:rPr>
            </w:pPr>
            <w:r w:rsidRPr="000A335E">
              <w:rPr>
                <w:sz w:val="24"/>
                <w:szCs w:val="24"/>
              </w:rPr>
              <w:t>95% CI</w:t>
            </w:r>
          </w:p>
          <w:p w14:paraId="597911AB" w14:textId="77777777" w:rsidR="000A335E" w:rsidRPr="000A335E" w:rsidRDefault="000A335E" w:rsidP="000A335E">
            <w:pPr>
              <w:spacing w:line="480" w:lineRule="auto"/>
              <w:jc w:val="both"/>
              <w:cnfStyle w:val="100000000000" w:firstRow="1" w:lastRow="0" w:firstColumn="0" w:lastColumn="0" w:oddVBand="0" w:evenVBand="0" w:oddHBand="0" w:evenHBand="0" w:firstRowFirstColumn="0" w:firstRowLastColumn="0" w:lastRowFirstColumn="0" w:lastRowLastColumn="0"/>
              <w:rPr>
                <w:sz w:val="24"/>
                <w:szCs w:val="24"/>
              </w:rPr>
            </w:pPr>
          </w:p>
        </w:tc>
        <w:tc>
          <w:tcPr>
            <w:tcW w:w="1276" w:type="dxa"/>
          </w:tcPr>
          <w:p w14:paraId="14A7B8DF" w14:textId="77777777" w:rsidR="000A335E" w:rsidRPr="000A335E" w:rsidRDefault="000A335E" w:rsidP="000A335E">
            <w:pPr>
              <w:spacing w:line="480" w:lineRule="auto"/>
              <w:jc w:val="both"/>
              <w:cnfStyle w:val="100000000000" w:firstRow="1" w:lastRow="0" w:firstColumn="0" w:lastColumn="0" w:oddVBand="0" w:evenVBand="0" w:oddHBand="0" w:evenHBand="0" w:firstRowFirstColumn="0" w:firstRowLastColumn="0" w:lastRowFirstColumn="0" w:lastRowLastColumn="0"/>
              <w:rPr>
                <w:sz w:val="24"/>
                <w:szCs w:val="24"/>
              </w:rPr>
            </w:pPr>
            <w:r w:rsidRPr="000A335E">
              <w:rPr>
                <w:sz w:val="24"/>
                <w:szCs w:val="24"/>
              </w:rPr>
              <w:t>p-value</w:t>
            </w:r>
          </w:p>
        </w:tc>
      </w:tr>
      <w:tr w:rsidR="000A335E" w:rsidRPr="000A335E" w14:paraId="70E48EDD" w14:textId="77777777" w:rsidTr="000A3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gridSpan w:val="4"/>
          </w:tcPr>
          <w:p w14:paraId="27011DE5" w14:textId="77777777" w:rsidR="000A335E" w:rsidRPr="000A335E" w:rsidRDefault="000A335E" w:rsidP="000A335E">
            <w:pPr>
              <w:spacing w:line="480" w:lineRule="auto"/>
              <w:jc w:val="both"/>
              <w:rPr>
                <w:sz w:val="24"/>
                <w:szCs w:val="24"/>
              </w:rPr>
            </w:pPr>
            <w:r w:rsidRPr="000A335E">
              <w:rPr>
                <w:sz w:val="24"/>
                <w:szCs w:val="24"/>
              </w:rPr>
              <w:t>Nutritional</w:t>
            </w:r>
          </w:p>
        </w:tc>
      </w:tr>
      <w:tr w:rsidR="000A335E" w:rsidRPr="000A335E" w14:paraId="2FB22A0F" w14:textId="77777777" w:rsidTr="000A335E">
        <w:tc>
          <w:tcPr>
            <w:cnfStyle w:val="001000000000" w:firstRow="0" w:lastRow="0" w:firstColumn="1" w:lastColumn="0" w:oddVBand="0" w:evenVBand="0" w:oddHBand="0" w:evenHBand="0" w:firstRowFirstColumn="0" w:firstRowLastColumn="0" w:lastRowFirstColumn="0" w:lastRowLastColumn="0"/>
            <w:tcW w:w="1649" w:type="dxa"/>
          </w:tcPr>
          <w:p w14:paraId="0B49B43B" w14:textId="77777777" w:rsidR="000A335E" w:rsidRPr="000A335E" w:rsidRDefault="000A335E" w:rsidP="000A335E">
            <w:pPr>
              <w:spacing w:line="480" w:lineRule="auto"/>
              <w:jc w:val="both"/>
              <w:rPr>
                <w:sz w:val="24"/>
                <w:szCs w:val="24"/>
              </w:rPr>
            </w:pPr>
            <w:r w:rsidRPr="000A335E">
              <w:rPr>
                <w:sz w:val="24"/>
                <w:szCs w:val="24"/>
              </w:rPr>
              <w:t>Kcal/ day</w:t>
            </w:r>
          </w:p>
        </w:tc>
        <w:tc>
          <w:tcPr>
            <w:tcW w:w="1534" w:type="dxa"/>
          </w:tcPr>
          <w:p w14:paraId="2593E193" w14:textId="77777777" w:rsidR="000A335E" w:rsidRPr="000A335E" w:rsidRDefault="000A335E" w:rsidP="000A335E">
            <w:pPr>
              <w:spacing w:line="480"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0A335E">
              <w:rPr>
                <w:sz w:val="24"/>
                <w:szCs w:val="24"/>
              </w:rPr>
              <w:t>0.06</w:t>
            </w:r>
          </w:p>
        </w:tc>
        <w:tc>
          <w:tcPr>
            <w:tcW w:w="2170" w:type="dxa"/>
          </w:tcPr>
          <w:p w14:paraId="35418956" w14:textId="77777777" w:rsidR="000A335E" w:rsidRPr="000A335E" w:rsidRDefault="000A335E" w:rsidP="000A335E">
            <w:pPr>
              <w:spacing w:line="480"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0A335E">
              <w:rPr>
                <w:sz w:val="24"/>
                <w:szCs w:val="24"/>
              </w:rPr>
              <w:t>0.1(-0.2, 0.4)</w:t>
            </w:r>
          </w:p>
        </w:tc>
        <w:tc>
          <w:tcPr>
            <w:tcW w:w="1276" w:type="dxa"/>
          </w:tcPr>
          <w:p w14:paraId="2E3E8647" w14:textId="77777777" w:rsidR="000A335E" w:rsidRPr="000A335E" w:rsidRDefault="000A335E" w:rsidP="000A335E">
            <w:pPr>
              <w:spacing w:line="480"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0A335E">
              <w:rPr>
                <w:sz w:val="24"/>
                <w:szCs w:val="24"/>
              </w:rPr>
              <w:t>0.6</w:t>
            </w:r>
          </w:p>
        </w:tc>
      </w:tr>
      <w:tr w:rsidR="000A335E" w:rsidRPr="000A335E" w14:paraId="3714B4D1" w14:textId="77777777" w:rsidTr="000A3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9" w:type="dxa"/>
          </w:tcPr>
          <w:p w14:paraId="61045A3D" w14:textId="77777777" w:rsidR="000A335E" w:rsidRPr="000A335E" w:rsidRDefault="00730E90" w:rsidP="000A335E">
            <w:pPr>
              <w:spacing w:line="480" w:lineRule="auto"/>
              <w:jc w:val="both"/>
              <w:rPr>
                <w:sz w:val="24"/>
                <w:szCs w:val="24"/>
              </w:rPr>
            </w:pPr>
            <w:r>
              <w:rPr>
                <w:sz w:val="24"/>
                <w:szCs w:val="24"/>
              </w:rPr>
              <w:t>Kcal/kg/day</w:t>
            </w:r>
          </w:p>
        </w:tc>
        <w:tc>
          <w:tcPr>
            <w:tcW w:w="1534" w:type="dxa"/>
          </w:tcPr>
          <w:p w14:paraId="7F06B95D" w14:textId="77777777" w:rsidR="000A335E" w:rsidRPr="000A335E" w:rsidRDefault="000A335E" w:rsidP="000A335E">
            <w:pPr>
              <w:spacing w:line="48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0A335E">
              <w:rPr>
                <w:sz w:val="24"/>
                <w:szCs w:val="24"/>
              </w:rPr>
              <w:t>0.01</w:t>
            </w:r>
          </w:p>
        </w:tc>
        <w:tc>
          <w:tcPr>
            <w:tcW w:w="2170" w:type="dxa"/>
          </w:tcPr>
          <w:p w14:paraId="40021182" w14:textId="77777777" w:rsidR="000A335E" w:rsidRPr="000A335E" w:rsidRDefault="000A335E" w:rsidP="000A335E">
            <w:pPr>
              <w:spacing w:line="48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0A335E">
              <w:rPr>
                <w:sz w:val="24"/>
                <w:szCs w:val="24"/>
              </w:rPr>
              <w:t>0.03(-0.2, 0.2)</w:t>
            </w:r>
          </w:p>
        </w:tc>
        <w:tc>
          <w:tcPr>
            <w:tcW w:w="1276" w:type="dxa"/>
          </w:tcPr>
          <w:p w14:paraId="2A667149" w14:textId="77777777" w:rsidR="000A335E" w:rsidRPr="000A335E" w:rsidRDefault="000A335E" w:rsidP="000A335E">
            <w:pPr>
              <w:spacing w:line="48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0A335E">
              <w:rPr>
                <w:sz w:val="24"/>
                <w:szCs w:val="24"/>
              </w:rPr>
              <w:t>0.8</w:t>
            </w:r>
          </w:p>
        </w:tc>
      </w:tr>
      <w:tr w:rsidR="000A335E" w:rsidRPr="000A335E" w14:paraId="0A44C907" w14:textId="77777777" w:rsidTr="000A335E">
        <w:tc>
          <w:tcPr>
            <w:cnfStyle w:val="001000000000" w:firstRow="0" w:lastRow="0" w:firstColumn="1" w:lastColumn="0" w:oddVBand="0" w:evenVBand="0" w:oddHBand="0" w:evenHBand="0" w:firstRowFirstColumn="0" w:firstRowLastColumn="0" w:lastRowFirstColumn="0" w:lastRowLastColumn="0"/>
            <w:tcW w:w="1649" w:type="dxa"/>
          </w:tcPr>
          <w:p w14:paraId="306991B7" w14:textId="77777777" w:rsidR="000A335E" w:rsidRPr="000A335E" w:rsidRDefault="000A335E" w:rsidP="000A335E">
            <w:pPr>
              <w:spacing w:line="480" w:lineRule="auto"/>
              <w:jc w:val="both"/>
              <w:rPr>
                <w:sz w:val="24"/>
                <w:szCs w:val="24"/>
              </w:rPr>
            </w:pPr>
            <w:r w:rsidRPr="000A335E">
              <w:rPr>
                <w:sz w:val="24"/>
                <w:szCs w:val="24"/>
              </w:rPr>
              <w:t>Carbohydrate/</w:t>
            </w:r>
          </w:p>
          <w:p w14:paraId="5D07E083" w14:textId="77777777" w:rsidR="000A335E" w:rsidRPr="000A335E" w:rsidRDefault="000A335E" w:rsidP="000A335E">
            <w:pPr>
              <w:spacing w:line="480" w:lineRule="auto"/>
              <w:jc w:val="both"/>
              <w:rPr>
                <w:sz w:val="24"/>
                <w:szCs w:val="24"/>
              </w:rPr>
            </w:pPr>
            <w:r w:rsidRPr="000A335E">
              <w:rPr>
                <w:sz w:val="24"/>
                <w:szCs w:val="24"/>
              </w:rPr>
              <w:t>Day (grams)</w:t>
            </w:r>
          </w:p>
        </w:tc>
        <w:tc>
          <w:tcPr>
            <w:tcW w:w="1534" w:type="dxa"/>
          </w:tcPr>
          <w:p w14:paraId="123CE2ED" w14:textId="77777777" w:rsidR="000A335E" w:rsidRPr="000A335E" w:rsidRDefault="000A335E" w:rsidP="000A335E">
            <w:pPr>
              <w:spacing w:line="480"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0A335E">
              <w:rPr>
                <w:sz w:val="24"/>
                <w:szCs w:val="24"/>
              </w:rPr>
              <w:t>0.005</w:t>
            </w:r>
          </w:p>
        </w:tc>
        <w:tc>
          <w:tcPr>
            <w:tcW w:w="2170" w:type="dxa"/>
          </w:tcPr>
          <w:p w14:paraId="44DA4FB3" w14:textId="77777777" w:rsidR="000A335E" w:rsidRPr="000A335E" w:rsidRDefault="000A335E" w:rsidP="000A335E">
            <w:pPr>
              <w:spacing w:line="480"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0A335E">
              <w:rPr>
                <w:sz w:val="24"/>
                <w:szCs w:val="24"/>
              </w:rPr>
              <w:t>0.1(-0.2, 0.4)</w:t>
            </w:r>
          </w:p>
        </w:tc>
        <w:tc>
          <w:tcPr>
            <w:tcW w:w="1276" w:type="dxa"/>
          </w:tcPr>
          <w:p w14:paraId="06306950" w14:textId="77777777" w:rsidR="000A335E" w:rsidRPr="000A335E" w:rsidRDefault="000A335E" w:rsidP="000A335E">
            <w:pPr>
              <w:spacing w:line="480"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0A335E">
              <w:rPr>
                <w:sz w:val="24"/>
                <w:szCs w:val="24"/>
              </w:rPr>
              <w:t>0.7</w:t>
            </w:r>
          </w:p>
        </w:tc>
      </w:tr>
      <w:tr w:rsidR="000A335E" w:rsidRPr="000A335E" w14:paraId="5EFD5863" w14:textId="77777777" w:rsidTr="000A3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9" w:type="dxa"/>
          </w:tcPr>
          <w:p w14:paraId="0BE0D668" w14:textId="2F0D93DB" w:rsidR="000A335E" w:rsidRPr="000A335E" w:rsidRDefault="006D7B29" w:rsidP="006D7B29">
            <w:pPr>
              <w:spacing w:line="480" w:lineRule="auto"/>
              <w:jc w:val="both"/>
              <w:rPr>
                <w:sz w:val="24"/>
                <w:szCs w:val="24"/>
              </w:rPr>
            </w:pPr>
            <w:r>
              <w:rPr>
                <w:sz w:val="24"/>
                <w:szCs w:val="24"/>
              </w:rPr>
              <w:t>Carbohydrate (g)/ kg/ day</w:t>
            </w:r>
          </w:p>
        </w:tc>
        <w:tc>
          <w:tcPr>
            <w:tcW w:w="1534" w:type="dxa"/>
          </w:tcPr>
          <w:p w14:paraId="4B8E047C" w14:textId="77777777" w:rsidR="000A335E" w:rsidRPr="000A335E" w:rsidRDefault="000A335E" w:rsidP="000A335E">
            <w:pPr>
              <w:spacing w:line="48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0A335E">
              <w:rPr>
                <w:sz w:val="24"/>
                <w:szCs w:val="24"/>
              </w:rPr>
              <w:t>0.001</w:t>
            </w:r>
          </w:p>
        </w:tc>
        <w:tc>
          <w:tcPr>
            <w:tcW w:w="2170" w:type="dxa"/>
          </w:tcPr>
          <w:p w14:paraId="224EE570" w14:textId="77777777" w:rsidR="000A335E" w:rsidRPr="000A335E" w:rsidRDefault="000A335E" w:rsidP="000A335E">
            <w:pPr>
              <w:spacing w:line="48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0A335E">
              <w:rPr>
                <w:sz w:val="24"/>
                <w:szCs w:val="24"/>
              </w:rPr>
              <w:t>0.03(-0.2, 0.3)</w:t>
            </w:r>
          </w:p>
        </w:tc>
        <w:tc>
          <w:tcPr>
            <w:tcW w:w="1276" w:type="dxa"/>
          </w:tcPr>
          <w:p w14:paraId="47C4ABBD" w14:textId="77777777" w:rsidR="000A335E" w:rsidRPr="000A335E" w:rsidRDefault="000A335E" w:rsidP="000A335E">
            <w:pPr>
              <w:spacing w:line="48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0A335E">
              <w:rPr>
                <w:sz w:val="24"/>
                <w:szCs w:val="24"/>
              </w:rPr>
              <w:t>0.8</w:t>
            </w:r>
          </w:p>
        </w:tc>
      </w:tr>
      <w:tr w:rsidR="000A335E" w:rsidRPr="000A335E" w14:paraId="2B588250" w14:textId="77777777" w:rsidTr="000A335E">
        <w:tc>
          <w:tcPr>
            <w:cnfStyle w:val="001000000000" w:firstRow="0" w:lastRow="0" w:firstColumn="1" w:lastColumn="0" w:oddVBand="0" w:evenVBand="0" w:oddHBand="0" w:evenHBand="0" w:firstRowFirstColumn="0" w:firstRowLastColumn="0" w:lastRowFirstColumn="0" w:lastRowLastColumn="0"/>
            <w:tcW w:w="1649" w:type="dxa"/>
          </w:tcPr>
          <w:p w14:paraId="3834A8EE" w14:textId="77777777" w:rsidR="000A335E" w:rsidRPr="000A335E" w:rsidRDefault="000A335E" w:rsidP="000A335E">
            <w:pPr>
              <w:spacing w:line="480" w:lineRule="auto"/>
              <w:jc w:val="both"/>
              <w:rPr>
                <w:sz w:val="24"/>
                <w:szCs w:val="24"/>
              </w:rPr>
            </w:pPr>
            <w:r w:rsidRPr="000A335E">
              <w:rPr>
                <w:sz w:val="24"/>
                <w:szCs w:val="24"/>
              </w:rPr>
              <w:t>Oral Phosphate</w:t>
            </w:r>
          </w:p>
          <w:p w14:paraId="57417991" w14:textId="77777777" w:rsidR="000A335E" w:rsidRPr="000A335E" w:rsidRDefault="000A335E" w:rsidP="000A335E">
            <w:pPr>
              <w:spacing w:line="480" w:lineRule="auto"/>
              <w:jc w:val="both"/>
              <w:rPr>
                <w:sz w:val="24"/>
                <w:szCs w:val="24"/>
              </w:rPr>
            </w:pPr>
            <w:r w:rsidRPr="000A335E">
              <w:rPr>
                <w:sz w:val="24"/>
                <w:szCs w:val="24"/>
              </w:rPr>
              <w:t>(mg/ day)</w:t>
            </w:r>
          </w:p>
        </w:tc>
        <w:tc>
          <w:tcPr>
            <w:tcW w:w="1534" w:type="dxa"/>
          </w:tcPr>
          <w:p w14:paraId="05E197FB" w14:textId="77777777" w:rsidR="000A335E" w:rsidRPr="000A335E" w:rsidRDefault="000A335E" w:rsidP="000A335E">
            <w:pPr>
              <w:spacing w:line="480"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0A335E">
              <w:rPr>
                <w:sz w:val="24"/>
                <w:szCs w:val="24"/>
              </w:rPr>
              <w:t>0.05</w:t>
            </w:r>
          </w:p>
        </w:tc>
        <w:tc>
          <w:tcPr>
            <w:tcW w:w="2170" w:type="dxa"/>
          </w:tcPr>
          <w:p w14:paraId="3A9025AA" w14:textId="77777777" w:rsidR="000A335E" w:rsidRPr="000A335E" w:rsidRDefault="000A335E" w:rsidP="000A335E">
            <w:pPr>
              <w:spacing w:line="480"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0A335E">
              <w:rPr>
                <w:sz w:val="24"/>
                <w:szCs w:val="24"/>
              </w:rPr>
              <w:t>0.2(-0.05,0.5)</w:t>
            </w:r>
          </w:p>
        </w:tc>
        <w:tc>
          <w:tcPr>
            <w:tcW w:w="1276" w:type="dxa"/>
          </w:tcPr>
          <w:p w14:paraId="4701CE6A" w14:textId="77777777" w:rsidR="000A335E" w:rsidRPr="000A335E" w:rsidRDefault="000A335E" w:rsidP="000A335E">
            <w:pPr>
              <w:spacing w:line="480"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0A335E">
              <w:rPr>
                <w:sz w:val="24"/>
                <w:szCs w:val="24"/>
              </w:rPr>
              <w:t>0.2</w:t>
            </w:r>
          </w:p>
        </w:tc>
      </w:tr>
      <w:tr w:rsidR="000A335E" w:rsidRPr="000A335E" w14:paraId="00F5A528" w14:textId="77777777" w:rsidTr="000A3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gridSpan w:val="4"/>
          </w:tcPr>
          <w:p w14:paraId="7D8C0DAD" w14:textId="77777777" w:rsidR="000A335E" w:rsidRPr="000A335E" w:rsidRDefault="000A335E" w:rsidP="000A335E">
            <w:pPr>
              <w:spacing w:line="480" w:lineRule="auto"/>
              <w:jc w:val="both"/>
              <w:rPr>
                <w:sz w:val="24"/>
                <w:szCs w:val="24"/>
              </w:rPr>
            </w:pPr>
            <w:r w:rsidRPr="000A335E">
              <w:rPr>
                <w:sz w:val="24"/>
                <w:szCs w:val="24"/>
              </w:rPr>
              <w:t>Biochemical</w:t>
            </w:r>
          </w:p>
        </w:tc>
      </w:tr>
      <w:tr w:rsidR="000A335E" w:rsidRPr="000A335E" w14:paraId="48C28290" w14:textId="77777777" w:rsidTr="000A335E">
        <w:tc>
          <w:tcPr>
            <w:cnfStyle w:val="001000000000" w:firstRow="0" w:lastRow="0" w:firstColumn="1" w:lastColumn="0" w:oddVBand="0" w:evenVBand="0" w:oddHBand="0" w:evenHBand="0" w:firstRowFirstColumn="0" w:firstRowLastColumn="0" w:lastRowFirstColumn="0" w:lastRowLastColumn="0"/>
            <w:tcW w:w="1649" w:type="dxa"/>
          </w:tcPr>
          <w:p w14:paraId="6ACD9405" w14:textId="77777777" w:rsidR="000A335E" w:rsidRPr="000A335E" w:rsidRDefault="000A335E" w:rsidP="000A335E">
            <w:pPr>
              <w:spacing w:line="480" w:lineRule="auto"/>
              <w:jc w:val="both"/>
              <w:rPr>
                <w:sz w:val="24"/>
                <w:szCs w:val="24"/>
              </w:rPr>
            </w:pPr>
            <w:r w:rsidRPr="000A335E">
              <w:rPr>
                <w:sz w:val="24"/>
                <w:szCs w:val="24"/>
              </w:rPr>
              <w:t>White Blood (cells x 10</w:t>
            </w:r>
            <w:r w:rsidRPr="000A335E">
              <w:rPr>
                <w:sz w:val="24"/>
                <w:szCs w:val="24"/>
                <w:vertAlign w:val="superscript"/>
              </w:rPr>
              <w:t>9</w:t>
            </w:r>
            <w:r w:rsidRPr="000A335E">
              <w:rPr>
                <w:sz w:val="24"/>
                <w:szCs w:val="24"/>
              </w:rPr>
              <w:t>)</w:t>
            </w:r>
          </w:p>
        </w:tc>
        <w:tc>
          <w:tcPr>
            <w:tcW w:w="1534" w:type="dxa"/>
          </w:tcPr>
          <w:p w14:paraId="6BB46F43" w14:textId="77777777" w:rsidR="000A335E" w:rsidRPr="000A335E" w:rsidRDefault="000A335E" w:rsidP="000A335E">
            <w:pPr>
              <w:cnfStyle w:val="000000000000" w:firstRow="0" w:lastRow="0" w:firstColumn="0" w:lastColumn="0" w:oddVBand="0" w:evenVBand="0" w:oddHBand="0" w:evenHBand="0" w:firstRowFirstColumn="0" w:firstRowLastColumn="0" w:lastRowFirstColumn="0" w:lastRowLastColumn="0"/>
            </w:pPr>
            <w:r w:rsidRPr="000A335E">
              <w:t>0.2</w:t>
            </w:r>
          </w:p>
        </w:tc>
        <w:tc>
          <w:tcPr>
            <w:tcW w:w="2170" w:type="dxa"/>
          </w:tcPr>
          <w:p w14:paraId="041D54DB" w14:textId="77777777" w:rsidR="000A335E" w:rsidRPr="000A335E" w:rsidRDefault="000A335E" w:rsidP="000A335E">
            <w:pPr>
              <w:cnfStyle w:val="000000000000" w:firstRow="0" w:lastRow="0" w:firstColumn="0" w:lastColumn="0" w:oddVBand="0" w:evenVBand="0" w:oddHBand="0" w:evenHBand="0" w:firstRowFirstColumn="0" w:firstRowLastColumn="0" w:lastRowFirstColumn="0" w:lastRowLastColumn="0"/>
            </w:pPr>
            <w:r w:rsidRPr="000A335E">
              <w:t>0.1 (0.03 to 0.2)</w:t>
            </w:r>
          </w:p>
        </w:tc>
        <w:tc>
          <w:tcPr>
            <w:tcW w:w="1276" w:type="dxa"/>
          </w:tcPr>
          <w:p w14:paraId="744CFE3E" w14:textId="77777777" w:rsidR="000A335E" w:rsidRPr="000A335E" w:rsidRDefault="000A335E" w:rsidP="000A335E">
            <w:pPr>
              <w:cnfStyle w:val="000000000000" w:firstRow="0" w:lastRow="0" w:firstColumn="0" w:lastColumn="0" w:oddVBand="0" w:evenVBand="0" w:oddHBand="0" w:evenHBand="0" w:firstRowFirstColumn="0" w:firstRowLastColumn="0" w:lastRowFirstColumn="0" w:lastRowLastColumn="0"/>
            </w:pPr>
            <w:r w:rsidRPr="000A335E">
              <w:t>0.01</w:t>
            </w:r>
          </w:p>
        </w:tc>
      </w:tr>
      <w:tr w:rsidR="000A335E" w:rsidRPr="000A335E" w14:paraId="4DF2D29F" w14:textId="77777777" w:rsidTr="000A3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9" w:type="dxa"/>
          </w:tcPr>
          <w:p w14:paraId="60B17756" w14:textId="77777777" w:rsidR="006D7B29" w:rsidRPr="000A335E" w:rsidRDefault="000A335E" w:rsidP="006D7B29">
            <w:pPr>
              <w:rPr>
                <w:sz w:val="24"/>
                <w:szCs w:val="24"/>
              </w:rPr>
            </w:pPr>
            <w:r w:rsidRPr="000A335E">
              <w:rPr>
                <w:sz w:val="24"/>
                <w:szCs w:val="24"/>
              </w:rPr>
              <w:t xml:space="preserve">Insulin </w:t>
            </w:r>
            <w:r w:rsidR="006D7B29" w:rsidRPr="000A335E">
              <w:rPr>
                <w:rFonts w:cstheme="minorHAnsi"/>
                <w:sz w:val="24"/>
                <w:szCs w:val="24"/>
              </w:rPr>
              <w:t>(µmol</w:t>
            </w:r>
            <w:r w:rsidR="006D7B29" w:rsidRPr="000A335E">
              <w:rPr>
                <w:sz w:val="24"/>
                <w:szCs w:val="24"/>
              </w:rPr>
              <w:t>/l)</w:t>
            </w:r>
          </w:p>
          <w:p w14:paraId="6917B9D5" w14:textId="77777777" w:rsidR="000A335E" w:rsidRPr="000A335E" w:rsidRDefault="000A335E" w:rsidP="000A335E">
            <w:pPr>
              <w:spacing w:line="480" w:lineRule="auto"/>
              <w:jc w:val="both"/>
              <w:rPr>
                <w:sz w:val="24"/>
                <w:szCs w:val="24"/>
              </w:rPr>
            </w:pPr>
          </w:p>
        </w:tc>
        <w:tc>
          <w:tcPr>
            <w:tcW w:w="1534" w:type="dxa"/>
          </w:tcPr>
          <w:p w14:paraId="4E411351" w14:textId="77777777" w:rsidR="000A335E" w:rsidRPr="000A335E" w:rsidRDefault="000A335E" w:rsidP="000A335E">
            <w:pPr>
              <w:cnfStyle w:val="000000100000" w:firstRow="0" w:lastRow="0" w:firstColumn="0" w:lastColumn="0" w:oddVBand="0" w:evenVBand="0" w:oddHBand="1" w:evenHBand="0" w:firstRowFirstColumn="0" w:firstRowLastColumn="0" w:lastRowFirstColumn="0" w:lastRowLastColumn="0"/>
            </w:pPr>
            <w:r w:rsidRPr="000A335E">
              <w:t>0.09</w:t>
            </w:r>
          </w:p>
        </w:tc>
        <w:tc>
          <w:tcPr>
            <w:tcW w:w="2170" w:type="dxa"/>
          </w:tcPr>
          <w:p w14:paraId="318EFCB1" w14:textId="77777777" w:rsidR="000A335E" w:rsidRPr="000A335E" w:rsidRDefault="000A335E" w:rsidP="000A335E">
            <w:pPr>
              <w:cnfStyle w:val="000000100000" w:firstRow="0" w:lastRow="0" w:firstColumn="0" w:lastColumn="0" w:oddVBand="0" w:evenVBand="0" w:oddHBand="1" w:evenHBand="0" w:firstRowFirstColumn="0" w:firstRowLastColumn="0" w:lastRowFirstColumn="0" w:lastRowLastColumn="0"/>
            </w:pPr>
            <w:r w:rsidRPr="000A335E">
              <w:t>0.1 (0.03 to 0.2)</w:t>
            </w:r>
          </w:p>
        </w:tc>
        <w:tc>
          <w:tcPr>
            <w:tcW w:w="1276" w:type="dxa"/>
          </w:tcPr>
          <w:p w14:paraId="5580EC37" w14:textId="77777777" w:rsidR="000A335E" w:rsidRPr="000A335E" w:rsidRDefault="000A335E" w:rsidP="000A335E">
            <w:pPr>
              <w:cnfStyle w:val="000000100000" w:firstRow="0" w:lastRow="0" w:firstColumn="0" w:lastColumn="0" w:oddVBand="0" w:evenVBand="0" w:oddHBand="1" w:evenHBand="0" w:firstRowFirstColumn="0" w:firstRowLastColumn="0" w:lastRowFirstColumn="0" w:lastRowLastColumn="0"/>
            </w:pPr>
            <w:r w:rsidRPr="000A335E">
              <w:t>0.09</w:t>
            </w:r>
          </w:p>
        </w:tc>
      </w:tr>
      <w:tr w:rsidR="000A335E" w:rsidRPr="000A335E" w14:paraId="0D5681CF" w14:textId="77777777" w:rsidTr="000A335E">
        <w:tc>
          <w:tcPr>
            <w:cnfStyle w:val="001000000000" w:firstRow="0" w:lastRow="0" w:firstColumn="1" w:lastColumn="0" w:oddVBand="0" w:evenVBand="0" w:oddHBand="0" w:evenHBand="0" w:firstRowFirstColumn="0" w:firstRowLastColumn="0" w:lastRowFirstColumn="0" w:lastRowLastColumn="0"/>
            <w:tcW w:w="1649" w:type="dxa"/>
          </w:tcPr>
          <w:p w14:paraId="7786F307" w14:textId="77777777" w:rsidR="000A335E" w:rsidRPr="000A335E" w:rsidRDefault="000A335E" w:rsidP="000A335E">
            <w:pPr>
              <w:spacing w:line="480" w:lineRule="auto"/>
              <w:jc w:val="both"/>
              <w:rPr>
                <w:sz w:val="24"/>
                <w:szCs w:val="24"/>
              </w:rPr>
            </w:pPr>
            <w:r w:rsidRPr="000A335E">
              <w:rPr>
                <w:sz w:val="24"/>
                <w:szCs w:val="24"/>
              </w:rPr>
              <w:t>HOMA IR</w:t>
            </w:r>
          </w:p>
        </w:tc>
        <w:tc>
          <w:tcPr>
            <w:tcW w:w="1534" w:type="dxa"/>
          </w:tcPr>
          <w:p w14:paraId="0F264882" w14:textId="77777777" w:rsidR="000A335E" w:rsidRPr="000A335E" w:rsidRDefault="000A335E" w:rsidP="000A335E">
            <w:pPr>
              <w:cnfStyle w:val="000000000000" w:firstRow="0" w:lastRow="0" w:firstColumn="0" w:lastColumn="0" w:oddVBand="0" w:evenVBand="0" w:oddHBand="0" w:evenHBand="0" w:firstRowFirstColumn="0" w:firstRowLastColumn="0" w:lastRowFirstColumn="0" w:lastRowLastColumn="0"/>
            </w:pPr>
            <w:r w:rsidRPr="000A335E">
              <w:t>0.08</w:t>
            </w:r>
          </w:p>
        </w:tc>
        <w:tc>
          <w:tcPr>
            <w:tcW w:w="2170" w:type="dxa"/>
          </w:tcPr>
          <w:p w14:paraId="4AB86B88" w14:textId="77777777" w:rsidR="000A335E" w:rsidRPr="000A335E" w:rsidRDefault="000A335E" w:rsidP="000A335E">
            <w:pPr>
              <w:cnfStyle w:val="000000000000" w:firstRow="0" w:lastRow="0" w:firstColumn="0" w:lastColumn="0" w:oddVBand="0" w:evenVBand="0" w:oddHBand="0" w:evenHBand="0" w:firstRowFirstColumn="0" w:firstRowLastColumn="0" w:lastRowFirstColumn="0" w:lastRowLastColumn="0"/>
            </w:pPr>
            <w:r w:rsidRPr="000A335E">
              <w:t xml:space="preserve">-0.3 (-0.8 to 0.07) </w:t>
            </w:r>
          </w:p>
        </w:tc>
        <w:tc>
          <w:tcPr>
            <w:tcW w:w="1276" w:type="dxa"/>
          </w:tcPr>
          <w:p w14:paraId="2002251D" w14:textId="77777777" w:rsidR="000A335E" w:rsidRPr="000A335E" w:rsidRDefault="000A335E" w:rsidP="000A335E">
            <w:pPr>
              <w:cnfStyle w:val="000000000000" w:firstRow="0" w:lastRow="0" w:firstColumn="0" w:lastColumn="0" w:oddVBand="0" w:evenVBand="0" w:oddHBand="0" w:evenHBand="0" w:firstRowFirstColumn="0" w:firstRowLastColumn="0" w:lastRowFirstColumn="0" w:lastRowLastColumn="0"/>
            </w:pPr>
            <w:r w:rsidRPr="000A335E">
              <w:t>0.1</w:t>
            </w:r>
          </w:p>
        </w:tc>
      </w:tr>
      <w:tr w:rsidR="000A335E" w:rsidRPr="000A335E" w14:paraId="2B1511A3" w14:textId="77777777" w:rsidTr="000A3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gridSpan w:val="4"/>
          </w:tcPr>
          <w:p w14:paraId="4ABEA57C" w14:textId="77777777" w:rsidR="000A335E" w:rsidRPr="000A335E" w:rsidRDefault="000A335E" w:rsidP="000A335E">
            <w:r w:rsidRPr="000A335E">
              <w:t xml:space="preserve">Anthropometric </w:t>
            </w:r>
          </w:p>
          <w:p w14:paraId="0EDF643C" w14:textId="77777777" w:rsidR="000A335E" w:rsidRPr="000A335E" w:rsidRDefault="000A335E" w:rsidP="000A335E"/>
        </w:tc>
      </w:tr>
      <w:tr w:rsidR="000A335E" w:rsidRPr="000A335E" w14:paraId="352E5E5F" w14:textId="77777777" w:rsidTr="000A335E">
        <w:tc>
          <w:tcPr>
            <w:cnfStyle w:val="001000000000" w:firstRow="0" w:lastRow="0" w:firstColumn="1" w:lastColumn="0" w:oddVBand="0" w:evenVBand="0" w:oddHBand="0" w:evenHBand="0" w:firstRowFirstColumn="0" w:firstRowLastColumn="0" w:lastRowFirstColumn="0" w:lastRowLastColumn="0"/>
            <w:tcW w:w="1649" w:type="dxa"/>
          </w:tcPr>
          <w:p w14:paraId="62526AC3" w14:textId="77777777" w:rsidR="000A335E" w:rsidRPr="000A335E" w:rsidRDefault="000A335E" w:rsidP="000A335E">
            <w:pPr>
              <w:spacing w:line="480" w:lineRule="auto"/>
              <w:jc w:val="both"/>
              <w:rPr>
                <w:sz w:val="24"/>
                <w:szCs w:val="24"/>
              </w:rPr>
            </w:pPr>
            <w:r w:rsidRPr="000A335E">
              <w:rPr>
                <w:sz w:val="24"/>
                <w:szCs w:val="24"/>
              </w:rPr>
              <w:t>%BMI</w:t>
            </w:r>
          </w:p>
        </w:tc>
        <w:tc>
          <w:tcPr>
            <w:tcW w:w="1534" w:type="dxa"/>
          </w:tcPr>
          <w:p w14:paraId="0ED69ECC" w14:textId="77777777" w:rsidR="000A335E" w:rsidRPr="000A335E" w:rsidRDefault="000A335E" w:rsidP="000A335E">
            <w:pPr>
              <w:cnfStyle w:val="000000000000" w:firstRow="0" w:lastRow="0" w:firstColumn="0" w:lastColumn="0" w:oddVBand="0" w:evenVBand="0" w:oddHBand="0" w:evenHBand="0" w:firstRowFirstColumn="0" w:firstRowLastColumn="0" w:lastRowFirstColumn="0" w:lastRowLastColumn="0"/>
            </w:pPr>
            <w:r w:rsidRPr="000A335E">
              <w:t>0.1</w:t>
            </w:r>
          </w:p>
        </w:tc>
        <w:tc>
          <w:tcPr>
            <w:tcW w:w="2170" w:type="dxa"/>
          </w:tcPr>
          <w:p w14:paraId="5A96B76C" w14:textId="77777777" w:rsidR="000A335E" w:rsidRPr="000A335E" w:rsidRDefault="000A335E" w:rsidP="000A335E">
            <w:pPr>
              <w:cnfStyle w:val="000000000000" w:firstRow="0" w:lastRow="0" w:firstColumn="0" w:lastColumn="0" w:oddVBand="0" w:evenVBand="0" w:oddHBand="0" w:evenHBand="0" w:firstRowFirstColumn="0" w:firstRowLastColumn="0" w:lastRowFirstColumn="0" w:lastRowLastColumn="0"/>
            </w:pPr>
            <w:r w:rsidRPr="000A335E">
              <w:t>0.02 (0.01 to 0.04)</w:t>
            </w:r>
          </w:p>
        </w:tc>
        <w:tc>
          <w:tcPr>
            <w:tcW w:w="1276" w:type="dxa"/>
          </w:tcPr>
          <w:p w14:paraId="630796BB" w14:textId="77777777" w:rsidR="000A335E" w:rsidRPr="000A335E" w:rsidRDefault="000A335E" w:rsidP="000A335E">
            <w:pPr>
              <w:cnfStyle w:val="000000000000" w:firstRow="0" w:lastRow="0" w:firstColumn="0" w:lastColumn="0" w:oddVBand="0" w:evenVBand="0" w:oddHBand="0" w:evenHBand="0" w:firstRowFirstColumn="0" w:firstRowLastColumn="0" w:lastRowFirstColumn="0" w:lastRowLastColumn="0"/>
            </w:pPr>
            <w:r w:rsidRPr="000A335E">
              <w:t>0.03</w:t>
            </w:r>
          </w:p>
        </w:tc>
      </w:tr>
    </w:tbl>
    <w:p w14:paraId="4EE74591" w14:textId="77777777" w:rsidR="000A335E" w:rsidRPr="000A335E" w:rsidRDefault="000A335E" w:rsidP="000A335E">
      <w:pPr>
        <w:keepNext/>
        <w:keepLines/>
        <w:spacing w:before="200" w:after="0"/>
        <w:outlineLvl w:val="2"/>
        <w:rPr>
          <w:rFonts w:asciiTheme="majorHAnsi" w:eastAsiaTheme="majorEastAsia" w:hAnsiTheme="majorHAnsi" w:cstheme="majorBidi"/>
          <w:b/>
          <w:bCs/>
          <w:color w:val="DDDDDD" w:themeColor="accent1"/>
          <w:lang w:val="en-US"/>
        </w:rPr>
      </w:pPr>
    </w:p>
    <w:p w14:paraId="1964AA76" w14:textId="77777777" w:rsidR="000A335E" w:rsidRPr="00C311C9" w:rsidRDefault="00343DBD" w:rsidP="000A335E">
      <w:pPr>
        <w:keepNext/>
        <w:keepLines/>
        <w:spacing w:before="200" w:after="0"/>
        <w:outlineLvl w:val="2"/>
        <w:rPr>
          <w:rFonts w:asciiTheme="majorHAnsi" w:eastAsiaTheme="majorEastAsia" w:hAnsiTheme="majorHAnsi" w:cstheme="majorBidi"/>
          <w:b/>
          <w:bCs/>
          <w:lang w:val="en-US"/>
        </w:rPr>
      </w:pPr>
      <w:bookmarkStart w:id="823" w:name="_Toc376168700"/>
      <w:bookmarkStart w:id="824" w:name="_Toc377455199"/>
      <w:bookmarkStart w:id="825" w:name="_Toc384719113"/>
      <w:r w:rsidRPr="00C311C9">
        <w:rPr>
          <w:rFonts w:asciiTheme="majorHAnsi" w:eastAsiaTheme="majorEastAsia" w:hAnsiTheme="majorHAnsi" w:cstheme="majorBidi"/>
          <w:b/>
          <w:bCs/>
          <w:lang w:val="en-US"/>
        </w:rPr>
        <w:t>Table 10.7</w:t>
      </w:r>
      <w:r w:rsidR="000A335E" w:rsidRPr="00C311C9">
        <w:rPr>
          <w:rFonts w:asciiTheme="majorHAnsi" w:eastAsiaTheme="majorEastAsia" w:hAnsiTheme="majorHAnsi" w:cstheme="majorBidi"/>
          <w:b/>
          <w:bCs/>
          <w:lang w:val="en-US"/>
        </w:rPr>
        <w:t xml:space="preserve"> – Relationship between post refeeding phosphate and bas</w:t>
      </w:r>
      <w:r w:rsidR="00552124" w:rsidRPr="00C311C9">
        <w:rPr>
          <w:rFonts w:asciiTheme="majorHAnsi" w:eastAsiaTheme="majorEastAsia" w:hAnsiTheme="majorHAnsi" w:cstheme="majorBidi"/>
          <w:b/>
          <w:bCs/>
          <w:lang w:val="en-US"/>
        </w:rPr>
        <w:t>eline white blood cell count - a</w:t>
      </w:r>
      <w:r w:rsidR="000A335E" w:rsidRPr="00C311C9">
        <w:rPr>
          <w:rFonts w:asciiTheme="majorHAnsi" w:eastAsiaTheme="majorEastAsia" w:hAnsiTheme="majorHAnsi" w:cstheme="majorBidi"/>
          <w:b/>
          <w:bCs/>
          <w:lang w:val="en-US"/>
        </w:rPr>
        <w:t>djusting for covariates %BMI and HOMA IR</w:t>
      </w:r>
      <w:bookmarkEnd w:id="823"/>
      <w:bookmarkEnd w:id="824"/>
      <w:bookmarkEnd w:id="825"/>
      <w:r w:rsidR="000A335E" w:rsidRPr="00C311C9">
        <w:rPr>
          <w:rFonts w:asciiTheme="majorHAnsi" w:eastAsiaTheme="majorEastAsia" w:hAnsiTheme="majorHAnsi" w:cstheme="majorBidi"/>
          <w:b/>
          <w:bCs/>
          <w:lang w:val="en-US"/>
        </w:rPr>
        <w:t xml:space="preserve"> </w:t>
      </w:r>
    </w:p>
    <w:p w14:paraId="45EC4217" w14:textId="77777777" w:rsidR="000A335E" w:rsidRPr="000A335E" w:rsidRDefault="000A335E" w:rsidP="000A335E">
      <w:pPr>
        <w:rPr>
          <w:lang w:val="en-US"/>
        </w:rPr>
      </w:pPr>
    </w:p>
    <w:tbl>
      <w:tblPr>
        <w:tblStyle w:val="TableGrid"/>
        <w:tblW w:w="0" w:type="auto"/>
        <w:tblLook w:val="04A0" w:firstRow="1" w:lastRow="0" w:firstColumn="1" w:lastColumn="0" w:noHBand="0" w:noVBand="1"/>
      </w:tblPr>
      <w:tblGrid>
        <w:gridCol w:w="1848"/>
        <w:gridCol w:w="1849"/>
        <w:gridCol w:w="1849"/>
      </w:tblGrid>
      <w:tr w:rsidR="000A335E" w:rsidRPr="000A335E" w14:paraId="620F11D1" w14:textId="77777777" w:rsidTr="000A335E">
        <w:tc>
          <w:tcPr>
            <w:tcW w:w="5546" w:type="dxa"/>
            <w:gridSpan w:val="3"/>
          </w:tcPr>
          <w:p w14:paraId="13B0424D" w14:textId="77777777" w:rsidR="000A335E" w:rsidRPr="000A335E" w:rsidRDefault="000A335E" w:rsidP="000A335E">
            <w:pPr>
              <w:rPr>
                <w:b/>
                <w:sz w:val="24"/>
                <w:szCs w:val="24"/>
                <w:lang w:val="en-US"/>
              </w:rPr>
            </w:pPr>
            <w:r w:rsidRPr="000A335E">
              <w:rPr>
                <w:b/>
                <w:sz w:val="24"/>
                <w:szCs w:val="24"/>
                <w:lang w:val="en-US"/>
              </w:rPr>
              <w:t>Adjusted</w:t>
            </w:r>
          </w:p>
          <w:p w14:paraId="6BEC448F" w14:textId="77777777" w:rsidR="000A335E" w:rsidRPr="000A335E" w:rsidRDefault="000A335E" w:rsidP="000A335E">
            <w:pPr>
              <w:rPr>
                <w:b/>
                <w:sz w:val="24"/>
                <w:szCs w:val="24"/>
                <w:lang w:val="en-US"/>
              </w:rPr>
            </w:pPr>
          </w:p>
        </w:tc>
      </w:tr>
      <w:tr w:rsidR="000A335E" w:rsidRPr="000A335E" w14:paraId="72F38285" w14:textId="77777777" w:rsidTr="000A335E">
        <w:tc>
          <w:tcPr>
            <w:tcW w:w="1848" w:type="dxa"/>
          </w:tcPr>
          <w:p w14:paraId="772B601B" w14:textId="77777777" w:rsidR="000A335E" w:rsidRPr="000A335E" w:rsidRDefault="000A335E" w:rsidP="000A335E">
            <w:pPr>
              <w:rPr>
                <w:b/>
                <w:sz w:val="24"/>
                <w:szCs w:val="24"/>
                <w:lang w:val="en-US"/>
              </w:rPr>
            </w:pPr>
            <w:r w:rsidRPr="000A335E">
              <w:rPr>
                <w:b/>
                <w:sz w:val="24"/>
                <w:szCs w:val="24"/>
                <w:lang w:val="en-US"/>
              </w:rPr>
              <w:t xml:space="preserve">Correlation Coefficient </w:t>
            </w:r>
          </w:p>
          <w:p w14:paraId="5612DC33" w14:textId="77777777" w:rsidR="000A335E" w:rsidRPr="000A335E" w:rsidRDefault="000A335E" w:rsidP="000A335E">
            <w:pPr>
              <w:rPr>
                <w:b/>
                <w:sz w:val="24"/>
                <w:szCs w:val="24"/>
                <w:vertAlign w:val="superscript"/>
                <w:lang w:val="en-US"/>
              </w:rPr>
            </w:pPr>
            <w:r w:rsidRPr="000A335E">
              <w:rPr>
                <w:b/>
                <w:sz w:val="24"/>
                <w:szCs w:val="24"/>
                <w:lang w:val="en-US"/>
              </w:rPr>
              <w:t>R</w:t>
            </w:r>
            <w:r w:rsidRPr="000A335E">
              <w:rPr>
                <w:b/>
                <w:sz w:val="24"/>
                <w:szCs w:val="24"/>
                <w:vertAlign w:val="superscript"/>
                <w:lang w:val="en-US"/>
              </w:rPr>
              <w:t>2</w:t>
            </w:r>
          </w:p>
          <w:p w14:paraId="2C967C0D" w14:textId="77777777" w:rsidR="000A335E" w:rsidRPr="000A335E" w:rsidRDefault="000A335E" w:rsidP="000A335E">
            <w:pPr>
              <w:rPr>
                <w:b/>
                <w:sz w:val="24"/>
                <w:szCs w:val="24"/>
                <w:lang w:val="en-US"/>
              </w:rPr>
            </w:pPr>
          </w:p>
        </w:tc>
        <w:tc>
          <w:tcPr>
            <w:tcW w:w="1849" w:type="dxa"/>
          </w:tcPr>
          <w:p w14:paraId="2421CB4D" w14:textId="77777777" w:rsidR="000A335E" w:rsidRPr="000A335E" w:rsidRDefault="000A335E" w:rsidP="000A335E">
            <w:pPr>
              <w:rPr>
                <w:b/>
                <w:sz w:val="24"/>
                <w:szCs w:val="24"/>
                <w:lang w:val="en-US"/>
              </w:rPr>
            </w:pPr>
          </w:p>
          <w:p w14:paraId="3F8114E0" w14:textId="77777777" w:rsidR="000A335E" w:rsidRPr="000A335E" w:rsidRDefault="000A335E" w:rsidP="000A335E">
            <w:pPr>
              <w:rPr>
                <w:b/>
                <w:sz w:val="24"/>
                <w:szCs w:val="24"/>
                <w:lang w:val="en-US"/>
              </w:rPr>
            </w:pPr>
            <w:r w:rsidRPr="000A335E">
              <w:rPr>
                <w:b/>
                <w:sz w:val="24"/>
                <w:szCs w:val="24"/>
                <w:lang w:val="en-US"/>
              </w:rPr>
              <w:t>95%CI</w:t>
            </w:r>
          </w:p>
        </w:tc>
        <w:tc>
          <w:tcPr>
            <w:tcW w:w="1849" w:type="dxa"/>
          </w:tcPr>
          <w:p w14:paraId="560AAF4A" w14:textId="77777777" w:rsidR="000A335E" w:rsidRPr="000A335E" w:rsidRDefault="000A335E" w:rsidP="000A335E">
            <w:pPr>
              <w:rPr>
                <w:b/>
                <w:sz w:val="24"/>
                <w:szCs w:val="24"/>
                <w:lang w:val="en-US"/>
              </w:rPr>
            </w:pPr>
            <w:r w:rsidRPr="000A335E">
              <w:rPr>
                <w:b/>
                <w:sz w:val="24"/>
                <w:szCs w:val="24"/>
                <w:lang w:val="en-US"/>
              </w:rPr>
              <w:t>P-value</w:t>
            </w:r>
          </w:p>
        </w:tc>
      </w:tr>
      <w:tr w:rsidR="000A335E" w:rsidRPr="000A335E" w14:paraId="21EDAD7A" w14:textId="77777777" w:rsidTr="000A335E">
        <w:tc>
          <w:tcPr>
            <w:tcW w:w="1848" w:type="dxa"/>
          </w:tcPr>
          <w:p w14:paraId="02E323F4" w14:textId="77777777" w:rsidR="000A335E" w:rsidRPr="000A335E" w:rsidRDefault="000A335E" w:rsidP="000A335E">
            <w:pPr>
              <w:rPr>
                <w:sz w:val="24"/>
                <w:szCs w:val="24"/>
                <w:lang w:val="en-US"/>
              </w:rPr>
            </w:pPr>
            <w:r w:rsidRPr="000A335E">
              <w:rPr>
                <w:sz w:val="24"/>
                <w:szCs w:val="24"/>
                <w:lang w:val="en-US"/>
              </w:rPr>
              <w:t>0.34</w:t>
            </w:r>
          </w:p>
          <w:p w14:paraId="5EE6F007" w14:textId="77777777" w:rsidR="000A335E" w:rsidRPr="000A335E" w:rsidRDefault="000A335E" w:rsidP="000A335E">
            <w:pPr>
              <w:rPr>
                <w:sz w:val="24"/>
                <w:szCs w:val="24"/>
                <w:lang w:val="en-US"/>
              </w:rPr>
            </w:pPr>
          </w:p>
        </w:tc>
        <w:tc>
          <w:tcPr>
            <w:tcW w:w="1849" w:type="dxa"/>
          </w:tcPr>
          <w:p w14:paraId="5C9312B6" w14:textId="77777777" w:rsidR="000A335E" w:rsidRPr="000A335E" w:rsidRDefault="000A335E" w:rsidP="000A335E">
            <w:pPr>
              <w:rPr>
                <w:sz w:val="24"/>
                <w:szCs w:val="24"/>
                <w:lang w:val="en-US"/>
              </w:rPr>
            </w:pPr>
            <w:r w:rsidRPr="000A335E">
              <w:rPr>
                <w:sz w:val="24"/>
                <w:szCs w:val="24"/>
                <w:lang w:val="en-US"/>
              </w:rPr>
              <w:t>0.09(0.01,0.16)</w:t>
            </w:r>
          </w:p>
        </w:tc>
        <w:tc>
          <w:tcPr>
            <w:tcW w:w="1849" w:type="dxa"/>
          </w:tcPr>
          <w:p w14:paraId="1141BC9E" w14:textId="77777777" w:rsidR="000A335E" w:rsidRPr="000A335E" w:rsidRDefault="000A335E" w:rsidP="000A335E">
            <w:pPr>
              <w:rPr>
                <w:sz w:val="24"/>
                <w:szCs w:val="24"/>
                <w:lang w:val="en-US"/>
              </w:rPr>
            </w:pPr>
            <w:r w:rsidRPr="000A335E">
              <w:rPr>
                <w:sz w:val="24"/>
                <w:szCs w:val="24"/>
                <w:lang w:val="en-US"/>
              </w:rPr>
              <w:t>0.03</w:t>
            </w:r>
          </w:p>
        </w:tc>
      </w:tr>
    </w:tbl>
    <w:p w14:paraId="3624DE03" w14:textId="77777777" w:rsidR="000A335E" w:rsidRPr="000A335E" w:rsidRDefault="000A335E" w:rsidP="000A335E">
      <w:pPr>
        <w:rPr>
          <w:lang w:val="en-US"/>
        </w:rPr>
      </w:pPr>
    </w:p>
    <w:p w14:paraId="3F65F7E0" w14:textId="77777777" w:rsidR="000A335E" w:rsidRPr="000A335E" w:rsidRDefault="000A335E" w:rsidP="000A335E">
      <w:pPr>
        <w:spacing w:line="480" w:lineRule="auto"/>
        <w:jc w:val="both"/>
        <w:rPr>
          <w:rFonts w:cstheme="minorHAnsi"/>
          <w:sz w:val="24"/>
          <w:szCs w:val="24"/>
          <w:lang w:val="en-US"/>
        </w:rPr>
      </w:pPr>
    </w:p>
    <w:p w14:paraId="45E31D99" w14:textId="77777777" w:rsidR="000A335E" w:rsidRPr="000A335E" w:rsidRDefault="000A335E" w:rsidP="000A335E">
      <w:pPr>
        <w:spacing w:line="480" w:lineRule="auto"/>
        <w:jc w:val="both"/>
        <w:rPr>
          <w:rFonts w:cstheme="minorHAnsi"/>
          <w:sz w:val="24"/>
          <w:szCs w:val="24"/>
          <w:lang w:val="en-US"/>
        </w:rPr>
      </w:pPr>
    </w:p>
    <w:p w14:paraId="34F34C87" w14:textId="77777777" w:rsidR="000A335E" w:rsidRPr="000A335E" w:rsidRDefault="000A335E" w:rsidP="000A335E">
      <w:pPr>
        <w:spacing w:line="480" w:lineRule="auto"/>
        <w:jc w:val="both"/>
        <w:rPr>
          <w:rFonts w:cstheme="minorHAnsi"/>
          <w:sz w:val="24"/>
          <w:szCs w:val="24"/>
          <w:lang w:val="en-US"/>
        </w:rPr>
      </w:pPr>
    </w:p>
    <w:p w14:paraId="74CB97A1" w14:textId="77777777" w:rsidR="000A335E" w:rsidRPr="000A335E" w:rsidRDefault="000A335E" w:rsidP="000A335E">
      <w:pPr>
        <w:spacing w:line="480" w:lineRule="auto"/>
        <w:jc w:val="both"/>
        <w:rPr>
          <w:rFonts w:cstheme="minorHAnsi"/>
          <w:sz w:val="24"/>
          <w:szCs w:val="24"/>
          <w:lang w:val="en-US"/>
        </w:rPr>
      </w:pPr>
    </w:p>
    <w:p w14:paraId="4184EB5B" w14:textId="77777777" w:rsidR="000A335E" w:rsidRPr="000A335E" w:rsidRDefault="000A335E" w:rsidP="000A335E">
      <w:pPr>
        <w:spacing w:line="480" w:lineRule="auto"/>
        <w:jc w:val="both"/>
        <w:rPr>
          <w:rFonts w:cstheme="minorHAnsi"/>
          <w:sz w:val="24"/>
          <w:szCs w:val="24"/>
          <w:lang w:val="en-US"/>
        </w:rPr>
      </w:pPr>
    </w:p>
    <w:p w14:paraId="2345E33E" w14:textId="77777777" w:rsidR="000A335E" w:rsidRPr="000A335E" w:rsidRDefault="000A335E" w:rsidP="000A335E">
      <w:pPr>
        <w:spacing w:line="480" w:lineRule="auto"/>
        <w:jc w:val="both"/>
        <w:rPr>
          <w:rFonts w:cstheme="minorHAnsi"/>
          <w:sz w:val="24"/>
          <w:szCs w:val="24"/>
          <w:lang w:val="en-US"/>
        </w:rPr>
      </w:pPr>
    </w:p>
    <w:p w14:paraId="4B2B8B8D" w14:textId="77777777" w:rsidR="000A335E" w:rsidRPr="000A335E" w:rsidRDefault="000A335E" w:rsidP="000A335E">
      <w:pPr>
        <w:spacing w:line="480" w:lineRule="auto"/>
        <w:jc w:val="both"/>
        <w:rPr>
          <w:rFonts w:cstheme="minorHAnsi"/>
          <w:sz w:val="24"/>
          <w:szCs w:val="24"/>
          <w:lang w:val="en-US"/>
        </w:rPr>
      </w:pPr>
    </w:p>
    <w:p w14:paraId="60958BBE" w14:textId="77777777" w:rsidR="000A335E" w:rsidRPr="000A335E" w:rsidRDefault="000A335E" w:rsidP="000A335E">
      <w:pPr>
        <w:spacing w:line="480" w:lineRule="auto"/>
        <w:jc w:val="both"/>
        <w:rPr>
          <w:rFonts w:cstheme="minorHAnsi"/>
          <w:sz w:val="24"/>
          <w:szCs w:val="24"/>
          <w:lang w:val="en-US"/>
        </w:rPr>
      </w:pPr>
    </w:p>
    <w:p w14:paraId="641EEAF6" w14:textId="77777777" w:rsidR="000A335E" w:rsidRPr="000A335E" w:rsidRDefault="000A335E" w:rsidP="000A335E">
      <w:pPr>
        <w:spacing w:line="480" w:lineRule="auto"/>
        <w:jc w:val="both"/>
        <w:rPr>
          <w:rFonts w:cstheme="minorHAnsi"/>
          <w:sz w:val="24"/>
          <w:szCs w:val="24"/>
          <w:lang w:val="en-US"/>
        </w:rPr>
      </w:pPr>
    </w:p>
    <w:p w14:paraId="1128D1A3" w14:textId="77777777" w:rsidR="000A335E" w:rsidRPr="000A335E" w:rsidRDefault="000A335E" w:rsidP="000A335E">
      <w:pPr>
        <w:spacing w:line="480" w:lineRule="auto"/>
        <w:jc w:val="both"/>
        <w:rPr>
          <w:rFonts w:cstheme="minorHAnsi"/>
          <w:sz w:val="24"/>
          <w:szCs w:val="24"/>
          <w:lang w:val="en-US"/>
        </w:rPr>
      </w:pPr>
    </w:p>
    <w:p w14:paraId="65FF0DC3" w14:textId="77777777" w:rsidR="000A335E" w:rsidRPr="000A335E" w:rsidRDefault="000A335E" w:rsidP="000A335E">
      <w:pPr>
        <w:spacing w:line="480" w:lineRule="auto"/>
        <w:jc w:val="both"/>
        <w:rPr>
          <w:rFonts w:cstheme="minorHAnsi"/>
          <w:sz w:val="24"/>
          <w:szCs w:val="24"/>
          <w:lang w:val="en-US"/>
        </w:rPr>
      </w:pPr>
    </w:p>
    <w:p w14:paraId="04BFF0D9" w14:textId="77777777" w:rsidR="000A335E" w:rsidRPr="000A335E" w:rsidRDefault="000A335E" w:rsidP="000A335E">
      <w:pPr>
        <w:spacing w:line="480" w:lineRule="auto"/>
        <w:jc w:val="both"/>
        <w:rPr>
          <w:rFonts w:cstheme="minorHAnsi"/>
          <w:sz w:val="24"/>
          <w:szCs w:val="24"/>
          <w:lang w:val="en-US"/>
        </w:rPr>
      </w:pPr>
    </w:p>
    <w:p w14:paraId="528763BD" w14:textId="77777777" w:rsidR="000A335E" w:rsidRPr="000A335E" w:rsidRDefault="006A4D10" w:rsidP="0042282C">
      <w:pPr>
        <w:pStyle w:val="Heading2"/>
      </w:pPr>
      <w:bookmarkStart w:id="826" w:name="_Toc377455200"/>
      <w:bookmarkStart w:id="827" w:name="_Toc384719114"/>
      <w:r>
        <w:t xml:space="preserve">Figure </w:t>
      </w:r>
      <w:r w:rsidR="000A335E" w:rsidRPr="000A335E">
        <w:t>10.1 – Relationship between WBC X10</w:t>
      </w:r>
      <w:r w:rsidR="000A335E" w:rsidRPr="000A335E">
        <w:rPr>
          <w:vertAlign w:val="superscript"/>
        </w:rPr>
        <w:t>9</w:t>
      </w:r>
      <w:r w:rsidR="000A335E" w:rsidRPr="000A335E">
        <w:t xml:space="preserve">/l </w:t>
      </w:r>
      <w:r w:rsidR="00552124">
        <w:t>and</w:t>
      </w:r>
      <w:r w:rsidR="000A335E" w:rsidRPr="000A335E">
        <w:t xml:space="preserve"> post refeeding </w:t>
      </w:r>
      <w:r w:rsidR="00552124">
        <w:t xml:space="preserve">nadir </w:t>
      </w:r>
      <w:r w:rsidR="000A335E" w:rsidRPr="000A335E">
        <w:t>phosphate (mmol/l)</w:t>
      </w:r>
      <w:bookmarkEnd w:id="826"/>
      <w:bookmarkEnd w:id="827"/>
    </w:p>
    <w:p w14:paraId="2F0A1843" w14:textId="77777777" w:rsidR="000A335E" w:rsidRPr="000A335E" w:rsidRDefault="000A335E" w:rsidP="000A335E">
      <w:pPr>
        <w:spacing w:line="480" w:lineRule="auto"/>
        <w:jc w:val="both"/>
        <w:rPr>
          <w:sz w:val="24"/>
          <w:szCs w:val="24"/>
        </w:rPr>
      </w:pPr>
    </w:p>
    <w:p w14:paraId="31518A92" w14:textId="77777777" w:rsidR="000A335E" w:rsidRPr="000A335E" w:rsidRDefault="000A335E" w:rsidP="000A335E">
      <w:pPr>
        <w:keepNext/>
        <w:keepLines/>
        <w:spacing w:before="200" w:after="0"/>
        <w:jc w:val="both"/>
        <w:outlineLvl w:val="1"/>
        <w:rPr>
          <w:rFonts w:asciiTheme="majorHAnsi" w:eastAsiaTheme="majorEastAsia" w:hAnsiTheme="majorHAnsi" w:cstheme="majorBidi"/>
          <w:b/>
          <w:bCs/>
          <w:color w:val="DDDDDD" w:themeColor="accent1"/>
          <w:sz w:val="26"/>
          <w:szCs w:val="26"/>
        </w:rPr>
      </w:pPr>
      <w:bookmarkStart w:id="828" w:name="_Toc376168701"/>
      <w:bookmarkStart w:id="829" w:name="_Toc377455201"/>
      <w:bookmarkStart w:id="830" w:name="_Toc384719115"/>
      <w:r w:rsidRPr="000A335E">
        <w:rPr>
          <w:rFonts w:cstheme="minorHAnsi"/>
          <w:noProof/>
          <w:sz w:val="24"/>
          <w:szCs w:val="24"/>
          <w:lang w:eastAsia="en-GB"/>
        </w:rPr>
        <w:drawing>
          <wp:inline distT="0" distB="0" distL="0" distR="0" wp14:anchorId="782698F8" wp14:editId="7BC75C00">
            <wp:extent cx="5731510" cy="4592320"/>
            <wp:effectExtent l="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5731510" cy="4592320"/>
                    </a:xfrm>
                    <a:prstGeom prst="rect">
                      <a:avLst/>
                    </a:prstGeom>
                  </pic:spPr>
                </pic:pic>
              </a:graphicData>
            </a:graphic>
          </wp:inline>
        </w:drawing>
      </w:r>
      <w:bookmarkEnd w:id="828"/>
      <w:bookmarkEnd w:id="829"/>
      <w:bookmarkEnd w:id="830"/>
    </w:p>
    <w:p w14:paraId="203DE0C7" w14:textId="77777777" w:rsidR="000A335E" w:rsidRPr="000A335E" w:rsidRDefault="000A335E" w:rsidP="000A335E">
      <w:pPr>
        <w:keepNext/>
        <w:keepLines/>
        <w:spacing w:before="200" w:after="0"/>
        <w:jc w:val="both"/>
        <w:outlineLvl w:val="1"/>
        <w:rPr>
          <w:rFonts w:asciiTheme="majorHAnsi" w:eastAsiaTheme="majorEastAsia" w:hAnsiTheme="majorHAnsi" w:cstheme="majorBidi"/>
          <w:b/>
          <w:bCs/>
          <w:color w:val="DDDDDD" w:themeColor="accent1"/>
          <w:sz w:val="26"/>
          <w:szCs w:val="26"/>
        </w:rPr>
      </w:pPr>
    </w:p>
    <w:p w14:paraId="00E4EEB0" w14:textId="77777777" w:rsidR="000A335E" w:rsidRPr="000A335E" w:rsidRDefault="000A335E" w:rsidP="000A335E">
      <w:pPr>
        <w:jc w:val="both"/>
      </w:pPr>
    </w:p>
    <w:p w14:paraId="69A598D9" w14:textId="77777777" w:rsidR="000A335E" w:rsidRPr="000A335E" w:rsidRDefault="000A335E" w:rsidP="000A335E">
      <w:pPr>
        <w:jc w:val="both"/>
      </w:pPr>
    </w:p>
    <w:p w14:paraId="10E59E8B" w14:textId="77777777" w:rsidR="000A335E" w:rsidRPr="000A335E" w:rsidRDefault="000A335E" w:rsidP="000A335E">
      <w:pPr>
        <w:jc w:val="both"/>
      </w:pPr>
    </w:p>
    <w:p w14:paraId="53FFF40A" w14:textId="77777777" w:rsidR="000A335E" w:rsidRPr="000A335E" w:rsidRDefault="000A335E" w:rsidP="000A335E">
      <w:pPr>
        <w:jc w:val="both"/>
      </w:pPr>
    </w:p>
    <w:p w14:paraId="1D4210A8" w14:textId="77777777" w:rsidR="000A335E" w:rsidRPr="000A335E" w:rsidRDefault="000A335E" w:rsidP="000A335E">
      <w:pPr>
        <w:jc w:val="both"/>
      </w:pPr>
    </w:p>
    <w:p w14:paraId="0A85BB86" w14:textId="77777777" w:rsidR="000A335E" w:rsidRPr="000A335E" w:rsidRDefault="000A335E" w:rsidP="000A335E">
      <w:pPr>
        <w:jc w:val="both"/>
      </w:pPr>
    </w:p>
    <w:p w14:paraId="4777C9E3" w14:textId="77777777" w:rsidR="000A335E" w:rsidRPr="000A335E" w:rsidRDefault="000A335E" w:rsidP="000A335E">
      <w:pPr>
        <w:jc w:val="both"/>
      </w:pPr>
    </w:p>
    <w:p w14:paraId="5988EADF" w14:textId="77777777" w:rsidR="000A335E" w:rsidRPr="000A335E" w:rsidRDefault="000A335E" w:rsidP="000A335E">
      <w:pPr>
        <w:jc w:val="both"/>
      </w:pPr>
    </w:p>
    <w:p w14:paraId="74A74BF1" w14:textId="77777777" w:rsidR="000A335E" w:rsidRPr="000A335E" w:rsidRDefault="000A335E" w:rsidP="000A335E">
      <w:pPr>
        <w:jc w:val="both"/>
      </w:pPr>
    </w:p>
    <w:p w14:paraId="51196213" w14:textId="77777777" w:rsidR="000A335E" w:rsidRPr="000A335E" w:rsidRDefault="0070275B" w:rsidP="0070275B">
      <w:pPr>
        <w:pStyle w:val="Heading2"/>
      </w:pPr>
      <w:bookmarkStart w:id="831" w:name="_Toc376168702"/>
      <w:bookmarkStart w:id="832" w:name="_Toc377455202"/>
      <w:bookmarkStart w:id="833" w:name="_Toc384719116"/>
      <w:r>
        <w:t xml:space="preserve">Figure </w:t>
      </w:r>
      <w:r w:rsidR="000A335E" w:rsidRPr="000A335E">
        <w:t xml:space="preserve">10.2 – Relationship between HOMA IR and post refeeding </w:t>
      </w:r>
      <w:r w:rsidR="00552124">
        <w:t xml:space="preserve">nadir </w:t>
      </w:r>
      <w:r w:rsidR="000A335E" w:rsidRPr="000A335E">
        <w:t>phosphate</w:t>
      </w:r>
      <w:bookmarkEnd w:id="831"/>
      <w:bookmarkEnd w:id="832"/>
      <w:bookmarkEnd w:id="833"/>
    </w:p>
    <w:p w14:paraId="55D440C0" w14:textId="77777777" w:rsidR="000A335E" w:rsidRPr="000A335E" w:rsidRDefault="000A335E" w:rsidP="000A335E"/>
    <w:p w14:paraId="4AC4FB63" w14:textId="77777777" w:rsidR="000A335E" w:rsidRPr="000A335E" w:rsidRDefault="000A335E" w:rsidP="000A335E">
      <w:pPr>
        <w:jc w:val="both"/>
      </w:pPr>
      <w:r w:rsidRPr="000A335E">
        <w:rPr>
          <w:rFonts w:cstheme="minorHAnsi"/>
          <w:noProof/>
          <w:sz w:val="24"/>
          <w:szCs w:val="24"/>
          <w:lang w:eastAsia="en-GB"/>
        </w:rPr>
        <w:drawing>
          <wp:inline distT="0" distB="0" distL="0" distR="0" wp14:anchorId="2A215A39" wp14:editId="5C8EF7AD">
            <wp:extent cx="5731510" cy="4592320"/>
            <wp:effectExtent l="0" t="0" r="254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5731510" cy="4592320"/>
                    </a:xfrm>
                    <a:prstGeom prst="rect">
                      <a:avLst/>
                    </a:prstGeom>
                  </pic:spPr>
                </pic:pic>
              </a:graphicData>
            </a:graphic>
          </wp:inline>
        </w:drawing>
      </w:r>
    </w:p>
    <w:p w14:paraId="01ECE58D" w14:textId="77777777" w:rsidR="000A335E" w:rsidRPr="000A335E" w:rsidRDefault="000A335E" w:rsidP="000A335E">
      <w:pPr>
        <w:jc w:val="both"/>
      </w:pPr>
    </w:p>
    <w:p w14:paraId="782F0ADE" w14:textId="77777777" w:rsidR="000A335E" w:rsidRPr="000A335E" w:rsidRDefault="000A335E" w:rsidP="000A335E">
      <w:pPr>
        <w:jc w:val="both"/>
      </w:pPr>
    </w:p>
    <w:p w14:paraId="3FC0CCC7" w14:textId="77777777" w:rsidR="000A335E" w:rsidRPr="000A335E" w:rsidRDefault="000A335E" w:rsidP="000A335E">
      <w:pPr>
        <w:jc w:val="both"/>
      </w:pPr>
    </w:p>
    <w:p w14:paraId="627CCEE0" w14:textId="77777777" w:rsidR="000A335E" w:rsidRPr="000A335E" w:rsidRDefault="000A335E" w:rsidP="000A335E">
      <w:pPr>
        <w:jc w:val="both"/>
      </w:pPr>
    </w:p>
    <w:p w14:paraId="69194662" w14:textId="77777777" w:rsidR="000A335E" w:rsidRPr="000A335E" w:rsidRDefault="000A335E" w:rsidP="000A335E">
      <w:pPr>
        <w:jc w:val="both"/>
      </w:pPr>
    </w:p>
    <w:p w14:paraId="09AE03BC" w14:textId="77777777" w:rsidR="000A335E" w:rsidRPr="000A335E" w:rsidRDefault="000A335E" w:rsidP="000A335E">
      <w:pPr>
        <w:jc w:val="both"/>
      </w:pPr>
    </w:p>
    <w:p w14:paraId="73D1E683" w14:textId="77777777" w:rsidR="000A335E" w:rsidRPr="000A335E" w:rsidRDefault="000A335E" w:rsidP="000A335E">
      <w:pPr>
        <w:jc w:val="both"/>
      </w:pPr>
    </w:p>
    <w:p w14:paraId="568517AA" w14:textId="77777777" w:rsidR="000A335E" w:rsidRPr="000A335E" w:rsidRDefault="000A335E" w:rsidP="000A335E">
      <w:pPr>
        <w:jc w:val="both"/>
      </w:pPr>
    </w:p>
    <w:p w14:paraId="4AE9BA23" w14:textId="77777777" w:rsidR="000A335E" w:rsidRPr="000A335E" w:rsidRDefault="000A335E" w:rsidP="000A335E">
      <w:pPr>
        <w:jc w:val="both"/>
      </w:pPr>
    </w:p>
    <w:p w14:paraId="0396A157" w14:textId="77777777" w:rsidR="000A335E" w:rsidRPr="000A335E" w:rsidRDefault="000A335E" w:rsidP="000A335E">
      <w:pPr>
        <w:jc w:val="both"/>
      </w:pPr>
    </w:p>
    <w:p w14:paraId="44B84B2A" w14:textId="77777777" w:rsidR="000A335E" w:rsidRPr="000A335E" w:rsidRDefault="0070275B" w:rsidP="0070275B">
      <w:pPr>
        <w:pStyle w:val="Heading2"/>
      </w:pPr>
      <w:bookmarkStart w:id="834" w:name="_Toc376168703"/>
      <w:bookmarkStart w:id="835" w:name="_Toc377455203"/>
      <w:bookmarkStart w:id="836" w:name="_Toc384719117"/>
      <w:r>
        <w:t xml:space="preserve">Figure </w:t>
      </w:r>
      <w:r w:rsidR="000A335E" w:rsidRPr="000A335E">
        <w:t xml:space="preserve">10.3 – Relationship </w:t>
      </w:r>
      <w:r w:rsidR="00552124">
        <w:t>between baseline</w:t>
      </w:r>
      <w:r w:rsidR="000A335E" w:rsidRPr="000A335E">
        <w:t xml:space="preserve"> %BMI and post refeeding </w:t>
      </w:r>
      <w:r w:rsidR="00552124">
        <w:t xml:space="preserve">nadir </w:t>
      </w:r>
      <w:r w:rsidR="000A335E" w:rsidRPr="000A335E">
        <w:t>phosphate (mmol/l)</w:t>
      </w:r>
      <w:bookmarkEnd w:id="834"/>
      <w:bookmarkEnd w:id="835"/>
      <w:bookmarkEnd w:id="836"/>
    </w:p>
    <w:p w14:paraId="6D286BD0" w14:textId="77777777" w:rsidR="000A335E" w:rsidRPr="000A335E" w:rsidRDefault="000A335E" w:rsidP="000A335E">
      <w:pPr>
        <w:jc w:val="both"/>
      </w:pPr>
    </w:p>
    <w:p w14:paraId="42BCF76F" w14:textId="77777777" w:rsidR="000A335E" w:rsidRPr="000A335E" w:rsidRDefault="000A335E" w:rsidP="000A335E">
      <w:pPr>
        <w:keepNext/>
        <w:keepLines/>
        <w:spacing w:before="200" w:after="0"/>
        <w:jc w:val="both"/>
        <w:outlineLvl w:val="1"/>
        <w:rPr>
          <w:rFonts w:asciiTheme="majorHAnsi" w:eastAsiaTheme="majorEastAsia" w:hAnsiTheme="majorHAnsi" w:cstheme="majorBidi"/>
          <w:b/>
          <w:bCs/>
          <w:color w:val="DDDDDD" w:themeColor="accent1"/>
          <w:sz w:val="26"/>
          <w:szCs w:val="26"/>
        </w:rPr>
      </w:pPr>
      <w:bookmarkStart w:id="837" w:name="_Toc376168704"/>
      <w:bookmarkStart w:id="838" w:name="_Toc377455204"/>
      <w:bookmarkStart w:id="839" w:name="_Toc384719118"/>
      <w:r w:rsidRPr="000A335E">
        <w:rPr>
          <w:noProof/>
          <w:lang w:eastAsia="en-GB"/>
        </w:rPr>
        <w:drawing>
          <wp:inline distT="0" distB="0" distL="0" distR="0" wp14:anchorId="73C07FD0" wp14:editId="3AF431D8">
            <wp:extent cx="5731510" cy="4592320"/>
            <wp:effectExtent l="0" t="0" r="254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5731510" cy="4592320"/>
                    </a:xfrm>
                    <a:prstGeom prst="rect">
                      <a:avLst/>
                    </a:prstGeom>
                  </pic:spPr>
                </pic:pic>
              </a:graphicData>
            </a:graphic>
          </wp:inline>
        </w:drawing>
      </w:r>
      <w:bookmarkEnd w:id="837"/>
      <w:bookmarkEnd w:id="838"/>
      <w:bookmarkEnd w:id="839"/>
    </w:p>
    <w:p w14:paraId="666D3450" w14:textId="77777777" w:rsidR="000A335E" w:rsidRPr="000A335E" w:rsidRDefault="000A335E" w:rsidP="000A335E">
      <w:pPr>
        <w:keepNext/>
        <w:keepLines/>
        <w:spacing w:before="200" w:after="0"/>
        <w:jc w:val="both"/>
        <w:outlineLvl w:val="3"/>
        <w:rPr>
          <w:rFonts w:asciiTheme="majorHAnsi" w:eastAsiaTheme="majorEastAsia" w:hAnsiTheme="majorHAnsi" w:cstheme="majorBidi"/>
          <w:b/>
          <w:bCs/>
          <w:i/>
          <w:iCs/>
          <w:color w:val="DDDDDD" w:themeColor="accent1"/>
        </w:rPr>
      </w:pPr>
    </w:p>
    <w:p w14:paraId="067CDCD9" w14:textId="77777777" w:rsidR="000A335E" w:rsidRPr="000A335E" w:rsidRDefault="000A335E" w:rsidP="000A335E"/>
    <w:p w14:paraId="7F312700" w14:textId="77777777" w:rsidR="000A335E" w:rsidRPr="000A335E" w:rsidRDefault="000A335E" w:rsidP="000A335E"/>
    <w:p w14:paraId="1BB237B8" w14:textId="77777777" w:rsidR="000A335E" w:rsidRPr="000A335E" w:rsidRDefault="000A335E" w:rsidP="000A335E"/>
    <w:p w14:paraId="1F10461E" w14:textId="77777777" w:rsidR="000A335E" w:rsidRPr="000A335E" w:rsidRDefault="000A335E" w:rsidP="000A335E"/>
    <w:p w14:paraId="4E5EB02F" w14:textId="77777777" w:rsidR="000A335E" w:rsidRPr="000A335E" w:rsidRDefault="000A335E" w:rsidP="000A335E"/>
    <w:p w14:paraId="2199D943" w14:textId="77777777" w:rsidR="000A335E" w:rsidRPr="000A335E" w:rsidRDefault="000A335E" w:rsidP="000A335E"/>
    <w:p w14:paraId="26309F2E" w14:textId="77777777" w:rsidR="000A335E" w:rsidRPr="000A335E" w:rsidRDefault="000A335E" w:rsidP="000A335E">
      <w:pPr>
        <w:keepNext/>
        <w:keepLines/>
        <w:spacing w:before="200" w:after="0"/>
        <w:jc w:val="both"/>
        <w:outlineLvl w:val="1"/>
        <w:rPr>
          <w:rFonts w:asciiTheme="majorHAnsi" w:eastAsiaTheme="majorEastAsia" w:hAnsiTheme="majorHAnsi" w:cstheme="majorBidi"/>
          <w:b/>
          <w:bCs/>
          <w:color w:val="DDDDDD" w:themeColor="accent1"/>
          <w:sz w:val="26"/>
          <w:szCs w:val="26"/>
          <w:lang w:val="en-US"/>
        </w:rPr>
      </w:pPr>
    </w:p>
    <w:p w14:paraId="32577843" w14:textId="77777777" w:rsidR="000A335E" w:rsidRPr="00C311C9" w:rsidRDefault="00033F2A" w:rsidP="000A335E">
      <w:pPr>
        <w:keepNext/>
        <w:keepLines/>
        <w:spacing w:before="200" w:after="0"/>
        <w:jc w:val="both"/>
        <w:outlineLvl w:val="1"/>
        <w:rPr>
          <w:rFonts w:asciiTheme="majorHAnsi" w:eastAsiaTheme="majorEastAsia" w:hAnsiTheme="majorHAnsi" w:cstheme="majorBidi"/>
          <w:b/>
          <w:bCs/>
          <w:sz w:val="26"/>
          <w:szCs w:val="26"/>
          <w:lang w:val="en-US"/>
        </w:rPr>
      </w:pPr>
      <w:bookmarkStart w:id="840" w:name="_Toc384719119"/>
      <w:r w:rsidRPr="00C311C9">
        <w:rPr>
          <w:rFonts w:asciiTheme="majorHAnsi" w:eastAsiaTheme="majorEastAsia" w:hAnsiTheme="majorHAnsi" w:cstheme="majorBidi"/>
          <w:b/>
          <w:bCs/>
          <w:sz w:val="26"/>
          <w:szCs w:val="26"/>
          <w:lang w:val="en-US"/>
        </w:rPr>
        <w:t xml:space="preserve">10.7 </w:t>
      </w:r>
      <w:r w:rsidR="000A335E" w:rsidRPr="00C311C9">
        <w:rPr>
          <w:rFonts w:asciiTheme="majorHAnsi" w:eastAsiaTheme="majorEastAsia" w:hAnsiTheme="majorHAnsi" w:cstheme="majorBidi"/>
          <w:b/>
          <w:bCs/>
          <w:sz w:val="26"/>
          <w:szCs w:val="26"/>
          <w:lang w:val="en-US"/>
        </w:rPr>
        <w:t>Summary of Results</w:t>
      </w:r>
      <w:bookmarkEnd w:id="840"/>
      <w:r w:rsidR="000A335E" w:rsidRPr="00C311C9">
        <w:rPr>
          <w:rFonts w:asciiTheme="majorHAnsi" w:eastAsiaTheme="majorEastAsia" w:hAnsiTheme="majorHAnsi" w:cstheme="majorBidi"/>
          <w:b/>
          <w:bCs/>
          <w:sz w:val="26"/>
          <w:szCs w:val="26"/>
          <w:lang w:val="en-US"/>
        </w:rPr>
        <w:t xml:space="preserve"> </w:t>
      </w:r>
    </w:p>
    <w:p w14:paraId="60AD5FEE" w14:textId="77777777" w:rsidR="00033F2A" w:rsidRPr="000A335E" w:rsidRDefault="00033F2A" w:rsidP="000A335E">
      <w:pPr>
        <w:keepNext/>
        <w:keepLines/>
        <w:spacing w:before="200" w:after="0"/>
        <w:jc w:val="both"/>
        <w:outlineLvl w:val="1"/>
        <w:rPr>
          <w:rFonts w:asciiTheme="majorHAnsi" w:eastAsiaTheme="majorEastAsia" w:hAnsiTheme="majorHAnsi" w:cstheme="majorBidi"/>
          <w:b/>
          <w:bCs/>
          <w:color w:val="DDDDDD" w:themeColor="accent1"/>
          <w:sz w:val="26"/>
          <w:szCs w:val="26"/>
          <w:lang w:val="en-US"/>
        </w:rPr>
      </w:pPr>
    </w:p>
    <w:p w14:paraId="76461323" w14:textId="538592E9" w:rsidR="000A335E" w:rsidRPr="000A335E" w:rsidRDefault="000A335E" w:rsidP="000A335E">
      <w:pPr>
        <w:spacing w:line="480" w:lineRule="auto"/>
        <w:jc w:val="both"/>
        <w:rPr>
          <w:sz w:val="24"/>
          <w:szCs w:val="24"/>
          <w:lang w:val="en-US"/>
        </w:rPr>
      </w:pPr>
      <w:r w:rsidRPr="000A335E">
        <w:rPr>
          <w:sz w:val="24"/>
          <w:szCs w:val="24"/>
          <w:lang w:val="en-US"/>
        </w:rPr>
        <w:t>This study sought to identify determina</w:t>
      </w:r>
      <w:r w:rsidR="00C01DB0">
        <w:rPr>
          <w:sz w:val="24"/>
          <w:szCs w:val="24"/>
          <w:lang w:val="en-US"/>
        </w:rPr>
        <w:t>n</w:t>
      </w:r>
      <w:r w:rsidRPr="000A335E">
        <w:rPr>
          <w:sz w:val="24"/>
          <w:szCs w:val="24"/>
          <w:lang w:val="en-US"/>
        </w:rPr>
        <w:t>ts of refeeding hypophosphatemia in l</w:t>
      </w:r>
      <w:r w:rsidR="00552124">
        <w:rPr>
          <w:sz w:val="24"/>
          <w:szCs w:val="24"/>
          <w:lang w:val="en-US"/>
        </w:rPr>
        <w:t xml:space="preserve">ow weight adolescents with AN. Results showed </w:t>
      </w:r>
      <w:r w:rsidRPr="000A335E">
        <w:rPr>
          <w:sz w:val="24"/>
          <w:szCs w:val="24"/>
          <w:lang w:val="en-US"/>
        </w:rPr>
        <w:t xml:space="preserve">a significant relationship between post refeeding phosphate and baseline WBC’s. </w:t>
      </w:r>
      <w:r w:rsidR="00C01DB0">
        <w:rPr>
          <w:sz w:val="24"/>
          <w:szCs w:val="24"/>
          <w:lang w:val="en-US"/>
        </w:rPr>
        <w:t>Furthermore, b</w:t>
      </w:r>
      <w:r w:rsidRPr="000A335E">
        <w:rPr>
          <w:sz w:val="24"/>
          <w:szCs w:val="24"/>
          <w:lang w:val="en-US"/>
        </w:rPr>
        <w:t xml:space="preserve">aseline %BMI was also independently associated with post refeeding </w:t>
      </w:r>
      <w:r w:rsidR="00552124">
        <w:rPr>
          <w:sz w:val="24"/>
          <w:szCs w:val="24"/>
          <w:lang w:val="en-US"/>
        </w:rPr>
        <w:t xml:space="preserve">nadir </w:t>
      </w:r>
      <w:r w:rsidRPr="000A335E">
        <w:rPr>
          <w:sz w:val="24"/>
          <w:szCs w:val="24"/>
          <w:lang w:val="en-US"/>
        </w:rPr>
        <w:t xml:space="preserve">phosphate. However, insulin and insulin sensitivity </w:t>
      </w:r>
      <w:r w:rsidR="00BF2897">
        <w:rPr>
          <w:sz w:val="24"/>
          <w:szCs w:val="24"/>
          <w:lang w:val="en-US"/>
        </w:rPr>
        <w:t xml:space="preserve">were </w:t>
      </w:r>
      <w:r w:rsidRPr="000A335E">
        <w:rPr>
          <w:sz w:val="24"/>
          <w:szCs w:val="24"/>
          <w:lang w:val="en-US"/>
        </w:rPr>
        <w:t xml:space="preserve">not associated with post refeeding </w:t>
      </w:r>
      <w:r w:rsidR="00BF2897">
        <w:rPr>
          <w:sz w:val="24"/>
          <w:szCs w:val="24"/>
          <w:lang w:val="en-US"/>
        </w:rPr>
        <w:t xml:space="preserve">nadir </w:t>
      </w:r>
      <w:r w:rsidRPr="000A335E">
        <w:rPr>
          <w:sz w:val="24"/>
          <w:szCs w:val="24"/>
          <w:lang w:val="en-US"/>
        </w:rPr>
        <w:t xml:space="preserve">phosphate. </w:t>
      </w:r>
      <w:r w:rsidR="00C01DB0">
        <w:rPr>
          <w:sz w:val="24"/>
          <w:szCs w:val="24"/>
          <w:lang w:val="en-US"/>
        </w:rPr>
        <w:t xml:space="preserve">Additionally, </w:t>
      </w:r>
      <w:r w:rsidRPr="000A335E">
        <w:rPr>
          <w:sz w:val="24"/>
          <w:szCs w:val="24"/>
          <w:lang w:val="en-US"/>
        </w:rPr>
        <w:t xml:space="preserve">total energy intake and carbohydrate intake </w:t>
      </w:r>
      <w:r w:rsidR="00BF2897">
        <w:rPr>
          <w:sz w:val="24"/>
          <w:szCs w:val="24"/>
          <w:lang w:val="en-US"/>
        </w:rPr>
        <w:t xml:space="preserve">were </w:t>
      </w:r>
      <w:r w:rsidRPr="000A335E">
        <w:rPr>
          <w:sz w:val="24"/>
          <w:szCs w:val="24"/>
          <w:lang w:val="en-US"/>
        </w:rPr>
        <w:t xml:space="preserve">not associated with post refeeding phosphate. </w:t>
      </w:r>
      <w:r w:rsidRPr="000A335E">
        <w:rPr>
          <w:sz w:val="24"/>
          <w:szCs w:val="24"/>
        </w:rPr>
        <w:t xml:space="preserve"> </w:t>
      </w:r>
    </w:p>
    <w:p w14:paraId="79591235" w14:textId="77777777" w:rsidR="000A335E" w:rsidRPr="00C311C9" w:rsidRDefault="00033F2A" w:rsidP="000A335E">
      <w:pPr>
        <w:keepNext/>
        <w:keepLines/>
        <w:spacing w:before="200" w:after="0"/>
        <w:jc w:val="both"/>
        <w:outlineLvl w:val="1"/>
        <w:rPr>
          <w:rFonts w:asciiTheme="majorHAnsi" w:eastAsiaTheme="majorEastAsia" w:hAnsiTheme="majorHAnsi" w:cstheme="majorBidi"/>
          <w:b/>
          <w:bCs/>
          <w:sz w:val="26"/>
          <w:szCs w:val="26"/>
        </w:rPr>
      </w:pPr>
      <w:bookmarkStart w:id="841" w:name="_Toc384719120"/>
      <w:r w:rsidRPr="00C311C9">
        <w:rPr>
          <w:rFonts w:asciiTheme="majorHAnsi" w:eastAsiaTheme="majorEastAsia" w:hAnsiTheme="majorHAnsi" w:cstheme="majorBidi"/>
          <w:b/>
          <w:bCs/>
          <w:sz w:val="26"/>
          <w:szCs w:val="26"/>
        </w:rPr>
        <w:t xml:space="preserve">10.8 </w:t>
      </w:r>
      <w:r w:rsidR="000A335E" w:rsidRPr="00C311C9">
        <w:rPr>
          <w:rFonts w:asciiTheme="majorHAnsi" w:eastAsiaTheme="majorEastAsia" w:hAnsiTheme="majorHAnsi" w:cstheme="majorBidi"/>
          <w:b/>
          <w:bCs/>
          <w:sz w:val="26"/>
          <w:szCs w:val="26"/>
        </w:rPr>
        <w:t>Discussion</w:t>
      </w:r>
      <w:bookmarkEnd w:id="841"/>
    </w:p>
    <w:p w14:paraId="691C7C0E" w14:textId="77777777" w:rsidR="00033F2A" w:rsidRDefault="00033F2A" w:rsidP="000A335E">
      <w:pPr>
        <w:keepNext/>
        <w:keepLines/>
        <w:spacing w:before="200" w:after="0"/>
        <w:outlineLvl w:val="2"/>
        <w:rPr>
          <w:rFonts w:asciiTheme="majorHAnsi" w:eastAsiaTheme="majorEastAsia" w:hAnsiTheme="majorHAnsi" w:cstheme="majorBidi"/>
          <w:b/>
          <w:bCs/>
          <w:color w:val="DDDDDD" w:themeColor="accent1"/>
        </w:rPr>
      </w:pPr>
      <w:bookmarkStart w:id="842" w:name="_Toc384719121"/>
      <w:r w:rsidRPr="00C311C9">
        <w:rPr>
          <w:rFonts w:asciiTheme="majorHAnsi" w:eastAsiaTheme="majorEastAsia" w:hAnsiTheme="majorHAnsi" w:cstheme="majorBidi"/>
          <w:b/>
          <w:bCs/>
        </w:rPr>
        <w:t xml:space="preserve">10.8.1 </w:t>
      </w:r>
      <w:r w:rsidR="000A335E" w:rsidRPr="00C311C9">
        <w:rPr>
          <w:rFonts w:asciiTheme="majorHAnsi" w:eastAsiaTheme="majorEastAsia" w:hAnsiTheme="majorHAnsi" w:cstheme="majorBidi"/>
          <w:b/>
          <w:bCs/>
        </w:rPr>
        <w:t>Baseline</w:t>
      </w:r>
      <w:bookmarkEnd w:id="842"/>
    </w:p>
    <w:p w14:paraId="04D00838" w14:textId="77777777" w:rsidR="00033F2A" w:rsidRPr="000A335E" w:rsidRDefault="00033F2A" w:rsidP="000A335E">
      <w:pPr>
        <w:keepNext/>
        <w:keepLines/>
        <w:spacing w:before="200" w:after="0"/>
        <w:outlineLvl w:val="2"/>
        <w:rPr>
          <w:rFonts w:asciiTheme="majorHAnsi" w:eastAsiaTheme="majorEastAsia" w:hAnsiTheme="majorHAnsi" w:cstheme="majorBidi"/>
          <w:b/>
          <w:bCs/>
          <w:color w:val="DDDDDD" w:themeColor="accent1"/>
        </w:rPr>
      </w:pPr>
    </w:p>
    <w:p w14:paraId="3BD80BBC" w14:textId="0D886E69" w:rsidR="000A335E" w:rsidRPr="000A335E" w:rsidRDefault="000A335E" w:rsidP="00BF2897">
      <w:pPr>
        <w:spacing w:line="480" w:lineRule="auto"/>
        <w:jc w:val="both"/>
        <w:rPr>
          <w:sz w:val="24"/>
          <w:szCs w:val="24"/>
        </w:rPr>
      </w:pPr>
      <w:r w:rsidRPr="000A335E">
        <w:rPr>
          <w:sz w:val="24"/>
          <w:szCs w:val="24"/>
        </w:rPr>
        <w:t>The baseline serum phosphate levels reported in the present study were slightly higher than those by Ornstein et al (2003)</w:t>
      </w:r>
      <w:r w:rsidR="00BF2897">
        <w:rPr>
          <w:sz w:val="24"/>
          <w:szCs w:val="24"/>
        </w:rPr>
        <w:t>,</w:t>
      </w:r>
      <w:r w:rsidRPr="000A335E">
        <w:rPr>
          <w:sz w:val="24"/>
          <w:szCs w:val="24"/>
        </w:rPr>
        <w:t xml:space="preserve"> who reported admission levels of 1.16mmol/ l, albeit still within normal range (0.9 – 1.8mmol/ l). Similarly, Gentile et al (2010) report</w:t>
      </w:r>
      <w:r w:rsidR="00BF2897">
        <w:rPr>
          <w:sz w:val="24"/>
          <w:szCs w:val="24"/>
        </w:rPr>
        <w:t>ed</w:t>
      </w:r>
      <w:r w:rsidRPr="000A335E">
        <w:rPr>
          <w:sz w:val="24"/>
          <w:szCs w:val="24"/>
        </w:rPr>
        <w:t xml:space="preserve"> lower baseline serum phosphate levels</w:t>
      </w:r>
      <w:r w:rsidR="00BF2897">
        <w:rPr>
          <w:sz w:val="24"/>
          <w:szCs w:val="24"/>
        </w:rPr>
        <w:t>;</w:t>
      </w:r>
      <w:r w:rsidRPr="000A335E">
        <w:rPr>
          <w:sz w:val="24"/>
          <w:szCs w:val="24"/>
        </w:rPr>
        <w:t xml:space="preserve"> although the</w:t>
      </w:r>
      <w:r w:rsidR="00BF2897">
        <w:rPr>
          <w:sz w:val="24"/>
          <w:szCs w:val="24"/>
        </w:rPr>
        <w:t xml:space="preserve">se authors </w:t>
      </w:r>
      <w:r w:rsidRPr="000A335E">
        <w:rPr>
          <w:sz w:val="24"/>
          <w:szCs w:val="24"/>
        </w:rPr>
        <w:t xml:space="preserve">do not give specific values they do state that 35% of participants had a </w:t>
      </w:r>
      <w:r w:rsidR="00BF2897">
        <w:rPr>
          <w:sz w:val="24"/>
          <w:szCs w:val="24"/>
        </w:rPr>
        <w:t xml:space="preserve">low </w:t>
      </w:r>
      <w:r w:rsidRPr="000A335E">
        <w:rPr>
          <w:sz w:val="24"/>
          <w:szCs w:val="24"/>
        </w:rPr>
        <w:t>serum pho</w:t>
      </w:r>
      <w:r w:rsidR="00C01DB0">
        <w:rPr>
          <w:sz w:val="24"/>
          <w:szCs w:val="24"/>
        </w:rPr>
        <w:t xml:space="preserve">sphate level compared to normal, which </w:t>
      </w:r>
      <w:r w:rsidRPr="000A335E">
        <w:rPr>
          <w:sz w:val="24"/>
          <w:szCs w:val="24"/>
        </w:rPr>
        <w:t xml:space="preserve">was significantly higher than </w:t>
      </w:r>
      <w:r w:rsidR="00BF2897">
        <w:rPr>
          <w:sz w:val="24"/>
          <w:szCs w:val="24"/>
        </w:rPr>
        <w:t xml:space="preserve">the </w:t>
      </w:r>
      <w:r w:rsidRPr="000A335E">
        <w:rPr>
          <w:sz w:val="24"/>
          <w:szCs w:val="24"/>
        </w:rPr>
        <w:t xml:space="preserve">percentage of participants that presented with low magnesium and potassium, 3% and 6% respectively.   </w:t>
      </w:r>
    </w:p>
    <w:p w14:paraId="6A46F865" w14:textId="48168755" w:rsidR="000A335E" w:rsidRPr="00C311C9" w:rsidRDefault="00033F2A" w:rsidP="000A335E">
      <w:pPr>
        <w:keepNext/>
        <w:keepLines/>
        <w:spacing w:before="200" w:after="0"/>
        <w:jc w:val="both"/>
        <w:outlineLvl w:val="2"/>
        <w:rPr>
          <w:rFonts w:asciiTheme="majorHAnsi" w:eastAsiaTheme="majorEastAsia" w:hAnsiTheme="majorHAnsi" w:cstheme="majorBidi"/>
          <w:b/>
          <w:bCs/>
        </w:rPr>
      </w:pPr>
      <w:bookmarkStart w:id="843" w:name="_Toc384719122"/>
      <w:r w:rsidRPr="00C311C9">
        <w:rPr>
          <w:rFonts w:asciiTheme="majorHAnsi" w:eastAsiaTheme="majorEastAsia" w:hAnsiTheme="majorHAnsi" w:cstheme="majorBidi"/>
          <w:b/>
          <w:bCs/>
        </w:rPr>
        <w:t xml:space="preserve">10.8.2 </w:t>
      </w:r>
      <w:r w:rsidR="000A335E" w:rsidRPr="00C311C9">
        <w:rPr>
          <w:rFonts w:asciiTheme="majorHAnsi" w:eastAsiaTheme="majorEastAsia" w:hAnsiTheme="majorHAnsi" w:cstheme="majorBidi"/>
          <w:b/>
          <w:bCs/>
        </w:rPr>
        <w:t>Energy intake and Refeeding Hypophosphat</w:t>
      </w:r>
      <w:r w:rsidR="00803F5F">
        <w:rPr>
          <w:rFonts w:asciiTheme="majorHAnsi" w:eastAsiaTheme="majorEastAsia" w:hAnsiTheme="majorHAnsi" w:cstheme="majorBidi"/>
          <w:b/>
          <w:bCs/>
        </w:rPr>
        <w:t>a</w:t>
      </w:r>
      <w:r w:rsidR="000A335E" w:rsidRPr="00C311C9">
        <w:rPr>
          <w:rFonts w:asciiTheme="majorHAnsi" w:eastAsiaTheme="majorEastAsia" w:hAnsiTheme="majorHAnsi" w:cstheme="majorBidi"/>
          <w:b/>
          <w:bCs/>
        </w:rPr>
        <w:t>emia</w:t>
      </w:r>
      <w:bookmarkEnd w:id="843"/>
    </w:p>
    <w:p w14:paraId="3FB4375F" w14:textId="77777777" w:rsidR="000A335E" w:rsidRPr="000A335E" w:rsidRDefault="000A335E" w:rsidP="000A335E"/>
    <w:p w14:paraId="7FBD1AF0" w14:textId="77777777" w:rsidR="000A335E" w:rsidRPr="000A335E" w:rsidRDefault="000A335E" w:rsidP="000A335E">
      <w:pPr>
        <w:spacing w:line="480" w:lineRule="auto"/>
        <w:jc w:val="both"/>
        <w:rPr>
          <w:sz w:val="24"/>
          <w:szCs w:val="24"/>
        </w:rPr>
      </w:pPr>
      <w:r w:rsidRPr="000A335E">
        <w:rPr>
          <w:sz w:val="24"/>
          <w:szCs w:val="24"/>
        </w:rPr>
        <w:t>Higher energy intakes have been purported to increase the risk of refeeding hypopho</w:t>
      </w:r>
      <w:r w:rsidR="00BF2897">
        <w:rPr>
          <w:sz w:val="24"/>
          <w:szCs w:val="24"/>
        </w:rPr>
        <w:t>sphatemia due to the demand for</w:t>
      </w:r>
      <w:r w:rsidRPr="000A335E">
        <w:rPr>
          <w:sz w:val="24"/>
          <w:szCs w:val="24"/>
        </w:rPr>
        <w:t xml:space="preserve"> and utilisation of phosphate during the formation of </w:t>
      </w:r>
      <w:r w:rsidRPr="000A335E">
        <w:rPr>
          <w:rFonts w:cstheme="minorHAnsi"/>
          <w:sz w:val="24"/>
          <w:szCs w:val="24"/>
        </w:rPr>
        <w:t xml:space="preserve">adenosine triphosphate (ATP) and 2,3-diphosphoglycerate (DPG) during glucose </w:t>
      </w:r>
      <w:r w:rsidRPr="000A335E">
        <w:rPr>
          <w:sz w:val="24"/>
          <w:szCs w:val="24"/>
        </w:rPr>
        <w:t>oxidative phosphorylation</w:t>
      </w:r>
      <w:r w:rsidRPr="000A335E">
        <w:rPr>
          <w:rFonts w:cstheme="minorHAnsi"/>
          <w:sz w:val="24"/>
          <w:szCs w:val="24"/>
        </w:rPr>
        <w:t xml:space="preserve"> </w:t>
      </w:r>
      <w:r w:rsidR="00E07ECA" w:rsidRPr="000A335E">
        <w:rPr>
          <w:sz w:val="24"/>
          <w:szCs w:val="24"/>
        </w:rPr>
        <w:fldChar w:fldCharType="begin">
          <w:fldData xml:space="preserve">PEVuZE5vdGU+PENpdGU+PEF1dGhvcj5IYWdsaW48L0F1dGhvcj48WWVhcj4yMDAxPC9ZZWFyPjxS
ZWNOdW0+NTU8L1JlY051bT48RGlzcGxheVRleHQ+KENyb29rLCBIYWxseSBldCBhbC4gMjAwMTsg
SGFnbGluIDIwMDE7IE1hcmluZWxsYSAyMDA1OyBPJmFwb3M7Q29ubm9yIGFuZCBHb2xkaW4gMjAx
MSk8L0Rpc3BsYXlUZXh0PjxyZWNvcmQ+PHJlYy1udW1iZXI+NTU8L3JlYy1udW1iZXI+PGZvcmVp
Z24ta2V5cz48a2V5IGFwcD0iRU4iIGRiLWlkPSJlMmZ4dzUyc2dlemVwYmVzd2F5eHRkeGY1enI1
ZmFyZHQyd3giPjU1PC9rZXk+PC9mb3JlaWduLWtleXM+PHJlZi10eXBlIG5hbWU9IkpvdXJuYWwg
QXJ0aWNsZSI+MTc8L3JlZi10eXBlPjxjb250cmlidXRvcnM+PGF1dGhvcnM+PGF1dGhvcj5IYWds
aW4sIEwuPC9hdXRob3I+PC9hdXRob3JzPjwvY29udHJpYnV0b3JzPjxhdXRoLWFkZHJlc3M+RGVw
YXJ0bWVudCBvZiBTb2NpYWwgTWVkaWNpbmUsIFVuaXZlcnNpdHkgSG9zcGl0YWwsIFNFLTkwMSA4
NSBVbWVhLCBTd2VkZW4uIGxlbmEuaGFnbGluLnVzQHZsbC5zZTwvYXV0aC1hZGRyZXNzPjx0aXRs
ZXM+PHRpdGxlPkh5cG9waG9zcGhhdGFlbWlhIGluIGFub3JleGlhIG5lcnZvc2E8L3RpdGxlPjxz
ZWNvbmRhcnktdGl0bGU+UG9zdGdyYWQgTWVkIEo8L3NlY29uZGFyeS10aXRsZT48YWx0LXRpdGxl
PlBvc3RncmFkdWF0ZSBtZWRpY2FsIGpvdXJuYWw8L2FsdC10aXRsZT48L3RpdGxlcz48cGVyaW9k
aWNhbD48ZnVsbC10aXRsZT5Qb3N0Z3JhZCBNZWQgSjwvZnVsbC10aXRsZT48YWJici0xPlBvc3Rn
cmFkdWF0ZSBtZWRpY2FsIGpvdXJuYWw8L2FiYnItMT48L3BlcmlvZGljYWw+PGFsdC1wZXJpb2Rp
Y2FsPjxmdWxsLXRpdGxlPlBvc3RncmFkIE1lZCBKPC9mdWxsLXRpdGxlPjxhYmJyLTE+UG9zdGdy
YWR1YXRlIG1lZGljYWwgam91cm5hbDwvYWJici0xPjwvYWx0LXBlcmlvZGljYWw+PHBhZ2VzPjMw
NS0xMTwvcGFnZXM+PHZvbHVtZT43Nzwvdm9sdW1lPjxudW1iZXI+OTA3PC9udW1iZXI+PGVkaXRp
b24+MjAwMS8wNC8yNjwvZWRpdGlvbj48a2V5d29yZHM+PGtleXdvcmQ+QWRvbGVzY2VudDwva2V5
d29yZD48a2V5d29yZD5BZHVsdDwva2V5d29yZD48a2V5d29yZD5BbmltYWxzPC9rZXl3b3JkPjxr
ZXl3b3JkPkFub3JleGlhIE5lcnZvc2EvKmNvbXBsaWNhdGlvbnMvbWV0YWJvbGlzbS90aGVyYXB5
PC9rZXl3b3JkPjxrZXl3b3JkPkNoaWxkPC9rZXl3b3JkPjxrZXl3b3JkPkRlYXRoLCBTdWRkZW4s
IENhcmRpYWMvZXRpb2xvZ3k8L2tleXdvcmQ+PGtleXdvcmQ+RmVtYWxlPC9rZXl3b3JkPjxrZXl3
b3JkPkh1bWFuczwva2V5d29yZD48a2V5d29yZD5IeXBvcGhvc3BoYXRlbWlhLypldGlvbG9neS9t
ZXRhYm9saXNtL3RoZXJhcHk8L2tleXdvcmQ+PGtleXdvcmQ+TWFsZTwva2V5d29yZD48a2V5d29y
ZD5QaG9zcGhhdGVzL21ldGFib2xpc208L2tleXdvcmQ+PGtleXdvcmQ+UHJvdGVpbi1FbmVyZ3kg
TWFsbnV0cml0aW9uL2NvbXBsaWNhdGlvbnMvbWV0YWJvbGlzbS90aGVyYXB5PC9rZXl3b3JkPjxr
ZXl3b3JkPlJhdHM8L2tleXdvcmQ+PGtleXdvcmQ+UmlzayBGYWN0b3JzPC9rZXl3b3JkPjxrZXl3
b3JkPlNleCBGYWN0b3JzPC9rZXl3b3JkPjxrZXl3b3JkPldlaWdodCBHYWluL3BoeXNpb2xvZ3k8
L2tleXdvcmQ+PC9rZXl3b3Jkcz48ZGF0ZXM+PHllYXI+MjAwMTwveWVhcj48cHViLWRhdGVzPjxk
YXRlPk1heTwvZGF0ZT48L3B1Yi1kYXRlcz48L2RhdGVzPjxpc2JuPjAwMzItNTQ3MyAoUHJpbnQp
JiN4RDswMDMyLTU0NzMgKExpbmtpbmcpPC9pc2JuPjxhY2Nlc3Npb24tbnVtPjExMzIwMjcyPC9h
Y2Nlc3Npb24tbnVtPjx3b3JrLXR5cGU+UmV2aWV3PC93b3JrLXR5cGU+PHVybHM+PHJlbGF0ZWQt
dXJscz48dXJsPmh0dHA6Ly93d3cubmNiaS5ubG0ubmloLmdvdi9wdWJtZWQvMTEzMjAyNzI8L3Vy
bD48L3JlbGF0ZWQtdXJscz48L3VybHM+PGN1c3RvbTI+MTc0MjAyNjwvY3VzdG9tMj48bGFuZ3Vh
Z2U+ZW5nPC9sYW5ndWFnZT48L3JlY29yZD48L0NpdGU+PENpdGU+PEF1dGhvcj5NYXJpbmVsbGE8
L0F1dGhvcj48WWVhcj4yMDA1PC9ZZWFyPjxSZWNOdW0+NTY8L1JlY051bT48cmVjb3JkPjxyZWMt
bnVtYmVyPjU2PC9yZWMtbnVtYmVyPjxmb3JlaWduLWtleXM+PGtleSBhcHA9IkVOIiBkYi1pZD0i
ZTJmeHc1MnNnZXplcGJlc3dheXh0ZHhmNXpyNWZhcmR0Mnd4Ij41Njwva2V5PjwvZm9yZWlnbi1r
ZXlzPjxyZWYtdHlwZSBuYW1lPSJKb3VybmFsIEFydGljbGUiPjE3PC9yZWYtdHlwZT48Y29udHJp
YnV0b3JzPjxhdXRob3JzPjxhdXRob3I+TWFyaW5lbGxhLCBNLiBBLjwvYXV0aG9yPjwvYXV0aG9y
cz48L2NvbnRyaWJ1dG9ycz48YXV0aC1hZGRyZXNzPldyaWdodCBTdGF0ZSBVbml2ZXJzaXR5IFNj
aG9vbCBvZiBNZWRpY2luZSwgRGF5dG9uLCBPSCwgVVNBLiBNbWFyaW5lbGxhQHBvbC5uZXQ8L2F1
dGgtYWRkcmVzcz48dGl0bGVzPjx0aXRsZT5SZWZlZWRpbmcgc3luZHJvbWUgYW5kIGh5cG9waG9z
cGhhdGVtaWE8L3RpdGxlPjxzZWNvbmRhcnktdGl0bGU+SiBJbnRlbnNpdmUgQ2FyZSBNZWQ8L3Nl
Y29uZGFyeS10aXRsZT48YWx0LXRpdGxlPkpvdXJuYWwgb2YgaW50ZW5zaXZlIGNhcmUgbWVkaWNp
bmU8L2FsdC10aXRsZT48L3RpdGxlcz48cGVyaW9kaWNhbD48ZnVsbC10aXRsZT5KIEludGVuc2l2
ZSBDYXJlIE1lZDwvZnVsbC10aXRsZT48YWJici0xPkpvdXJuYWwgb2YgaW50ZW5zaXZlIGNhcmUg
bWVkaWNpbmU8L2FiYnItMT48L3BlcmlvZGljYWw+PGFsdC1wZXJpb2RpY2FsPjxmdWxsLXRpdGxl
PkogSW50ZW5zaXZlIENhcmUgTWVkPC9mdWxsLXRpdGxlPjxhYmJyLTE+Sm91cm5hbCBvZiBpbnRl
bnNpdmUgY2FyZSBtZWRpY2luZTwvYWJici0xPjwvYWx0LXBlcmlvZGljYWw+PHBhZ2VzPjE1NS05
PC9wYWdlcz48dm9sdW1lPjIwPC92b2x1bWU+PG51bWJlcj4zPC9udW1iZXI+PGVkaXRpb24+MjAw
NS8wNS8xMzwvZWRpdGlvbj48a2V5d29yZHM+PGtleXdvcmQ+RGlldGFyeSBDYXJib2h5ZHJhdGVz
LyphZHZlcnNlIGVmZmVjdHM8L2tleXdvcmQ+PGtleXdvcmQ+RW5lcmd5IEludGFrZTwva2V5d29y
ZD48a2V5d29yZD5IdW1hbnM8L2tleXdvcmQ+PGtleXdvcmQ+SHlwZXJnbHljZW1pYS9ldGlvbG9n
eTwva2V5d29yZD48a2V5d29yZD5IeXBvcGhvc3BoYXRlbWlhL2RpYWdub3Npcy8qZXRpb2xvZ3kv
bWV0YWJvbGlzbS90aGVyYXB5PC9rZXl3b3JkPjxrZXl3b3JkPk1hbG51dHJpdGlvbi8qZGlldCB0
aGVyYXB5PC9rZXl3b3JkPjxrZXl3b3JkPlBob3NwaG9ydXMvbWV0YWJvbGlzbS90aGVyYXBldXRp
YyB1c2U8L2tleXdvcmQ+PGtleXdvcmQ+UmlzayBGYWN0b3JzPC9rZXl3b3JkPjxrZXl3b3JkPlN5
bmRyb21lPC9rZXl3b3JkPjxrZXl3b3JkPldhdGVyLUVsZWN0cm9seXRlIEltYmFsYW5jZS9ldGlv
bG9neTwva2V5d29yZD48L2tleXdvcmRzPjxkYXRlcz48eWVhcj4yMDA1PC95ZWFyPjxwdWItZGF0
ZXM+PGRhdGU+TWF5LUp1bjwvZGF0ZT48L3B1Yi1kYXRlcz48L2RhdGVzPjxpc2JuPjA4ODUtMDY2
NiAoUHJpbnQpJiN4RDswODg1LTA2NjYgKExpbmtpbmcpPC9pc2JuPjxhY2Nlc3Npb24tbnVtPjE1
ODg4OTAzPC9hY2Nlc3Npb24tbnVtPjx3b3JrLXR5cGU+UmV2aWV3PC93b3JrLXR5cGU+PHVybHM+
PHJlbGF0ZWQtdXJscz48dXJsPmh0dHA6Ly93d3cubmNiaS5ubG0ubmloLmdvdi9wdWJtZWQvMTU4
ODg5MDM8L3VybD48L3JlbGF0ZWQtdXJscz48L3VybHM+PGVsZWN0cm9uaWMtcmVzb3VyY2UtbnVt
PjEwLjExNzcvMDg4NTA2NjYwNTI3NTMyNjwvZWxlY3Ryb25pYy1yZXNvdXJjZS1udW0+PGxhbmd1
YWdlPmVuZzwvbGFuZ3VhZ2U+PC9yZWNvcmQ+PC9DaXRlPjxDaXRlPjxBdXRob3I+TyZhcG9zO0Nv
bm5vcjwvQXV0aG9yPjxZZWFyPjIwMTE8L1llYXI+PFJlY051bT4yNTwvUmVjTnVtPjxyZWNvcmQ+
PHJlYy1udW1iZXI+MjU8L3JlYy1udW1iZXI+PGZvcmVpZ24ta2V5cz48a2V5IGFwcD0iRU4iIGRi
LWlkPSJlMmZ4dzUyc2dlemVwYmVzd2F5eHRkeGY1enI1ZmFyZHQyd3giPjI1PC9rZXk+PC9mb3Jl
aWduLWtleXM+PHJlZi10eXBlIG5hbWU9IkpvdXJuYWwgQXJ0aWNsZSI+MTc8L3JlZi10eXBlPjxj
b250cmlidXRvcnM+PGF1dGhvcnM+PGF1dGhvcj5PJmFwb3M7Q29ubm9yLCBHLjwvYXV0aG9yPjxh
dXRob3I+R29sZGluLCBKLjwvYXV0aG9yPjwvYXV0aG9ycz48L2NvbnRyaWJ1dG9ycz48YXV0aC1h
ZGRyZXNzPkRpdmlzaW9uIG9mIE51dHJpdGlvbiBhbmQgRGlldGV0aWNzLCBHcmVhdCBPcm1vbmQg
U3RyZWV0IENoaWxkcmVuJmFwb3M7cyBIb3NwaXRhbCwgTG9uZG9uLCBVbml0ZWQgS2luZ2RvbS4g
Z3JhZW1lLm9jb25ub3JAbmhzLm5ldDwvYXV0aC1hZGRyZXNzPjx0aXRsZXM+PHRpdGxlPlRoZSBy
ZWZlZWRpbmcgc3luZHJvbWUgYW5kIGdsdWNvc2UgbG9hZDwvdGl0bGU+PHNlY29uZGFyeS10aXRs
ZT5JbnQgSiBFYXQgRGlzb3JkPC9zZWNvbmRhcnktdGl0bGU+PGFsdC10aXRsZT5UaGUgSW50ZXJu
YXRpb25hbCBqb3VybmFsIG9mIGVhdGluZyBkaXNvcmRlcnM8L2FsdC10aXRsZT48L3RpdGxlcz48
cGVyaW9kaWNhbD48ZnVsbC10aXRsZT5JbnQgSiBFYXQgRGlzb3JkPC9mdWxsLXRpdGxlPjxhYmJy
LTE+VGhlIEludGVybmF0aW9uYWwgam91cm5hbCBvZiBlYXRpbmcgZGlzb3JkZXJzPC9hYmJyLTE+
PC9wZXJpb2RpY2FsPjxhbHQtcGVyaW9kaWNhbD48ZnVsbC10aXRsZT5JbnQgSiBFYXQgRGlzb3Jk
PC9mdWxsLXRpdGxlPjxhYmJyLTE+VGhlIEludGVybmF0aW9uYWwgam91cm5hbCBvZiBlYXRpbmcg
ZGlzb3JkZXJzPC9hYmJyLTE+PC9hbHQtcGVyaW9kaWNhbD48cGFnZXM+MTgyLTU8L3BhZ2VzPjx2
b2x1bWU+NDQ8L3ZvbHVtZT48bnVtYmVyPjI8L251bWJlcj48ZWRpdGlvbj4yMDEwLzAyLzA0PC9l
ZGl0aW9uPjxrZXl3b3Jkcz48a2V5d29yZD5Bbm9yZXhpYSBOZXJ2b3NhLyp0aGVyYXB5PC9rZXl3
b3JkPjxrZXl3b3JkPkNoaWxkPC9rZXl3b3JkPjxrZXl3b3JkPkVudGVyYWwgTnV0cml0aW9uLyph
ZHZlcnNlIGVmZmVjdHM8L2tleXdvcmQ+PGtleXdvcmQ+RmVtYWxlPC9rZXl3b3JkPjxrZXl3b3Jk
Pkh1bWFuczwva2V5d29yZD48a2V5d29yZD5IeXBvcGhvc3BoYXRlbWlhLypldGlvbG9neS90aGVy
YXB5PC9rZXl3b3JkPjxrZXl3b3JkPlJlZmVlZGluZyBTeW5kcm9tZS8qZXRpb2xvZ3kvdGhlcmFw
eTwva2V5d29yZD48a2V5d29yZD5UcmVhdG1lbnQgT3V0Y29tZTwva2V5d29yZD48L2tleXdvcmRz
PjxkYXRlcz48eWVhcj4yMDExPC95ZWFyPjxwdWItZGF0ZXM+PGRhdGU+TWFyPC9kYXRlPjwvcHVi
LWRhdGVzPjwvZGF0ZXM+PGlzYm4+MTA5OC0xMDhYIChFbGVjdHJvbmljKSYjeEQ7MDI3Ni0zNDc4
IChMaW5raW5nKTwvaXNibj48YWNjZXNzaW9uLW51bT4yMDEyNzkzMzwvYWNjZXNzaW9uLW51bT48
d29yay10eXBlPkNhc2UgUmVwb3J0czwvd29yay10eXBlPjx1cmxzPjxyZWxhdGVkLXVybHM+PHVy
bD5odHRwOi8vd3d3Lm5jYmkubmxtLm5paC5nb3YvcHVibWVkLzIwMTI3OTMzPC91cmw+PC9yZWxh
dGVkLXVybHM+PC91cmxzPjxlbGVjdHJvbmljLXJlc291cmNlLW51bT4xMC4xMDAyL2VhdC4yMDc5
MTwvZWxlY3Ryb25pYy1yZXNvdXJjZS1udW0+PGxhbmd1YWdlPmVuZzwvbGFuZ3VhZ2U+PC9yZWNv
cmQ+PC9DaXRlPjxDaXRlPjxBdXRob3I+Q3Jvb2s8L0F1dGhvcj48WWVhcj4yMDAxPC9ZZWFyPjxS
ZWNOdW0+NTA8L1JlY051bT48cmVjb3JkPjxyZWMtbnVtYmVyPjUwPC9yZWMtbnVtYmVyPjxmb3Jl
aWduLWtleXM+PGtleSBhcHA9IkVOIiBkYi1pZD0iZTJmeHc1MnNnZXplcGJlc3dheXh0ZHhmNXpy
NWZhcmR0Mnd4Ij41MDwva2V5PjwvZm9yZWlnbi1rZXlzPjxyZWYtdHlwZSBuYW1lPSJKb3VybmFs
IEFydGljbGUiPjE3PC9yZWYtdHlwZT48Y29udHJpYnV0b3JzPjxhdXRob3JzPjxhdXRob3I+Q3Jv
b2ssIE0uIEEuPC9hdXRob3I+PGF1dGhvcj5IYWxseSwgVi48L2F1dGhvcj48YXV0aG9yPlBhbnRl
bGksIEouIFYuPC9hdXRob3I+PC9hdXRob3JzPjwvY29udHJpYnV0b3JzPjxhdXRoLWFkZHJlc3M+
RGVwYXJ0bWVudCBvZiBDaGVtaWNhbCBQYXRob2xvZ3ksIEd1eSZhcG9zO3MgYW5kIFN0IFRob21h
cyZhcG9zOyBIb3NwaXRhbCBhbmQgVW5pdmVyc2l0eSBIb3NwaXRhbCwgTGV3aXNoYW0sIExvbmRv
biwgVUsuIG1hcnRpbi5jcm9va0Bnc3R0LnN0YW1lcy5uaHMudWs8L2F1dGgtYWRkcmVzcz48dGl0
bGVzPjx0aXRsZT5UaGUgaW1wb3J0YW5jZSBvZiB0aGUgcmVmZWVkaW5nIHN5bmRyb21lPC90aXRs
ZT48c2Vjb25kYXJ5LXRpdGxlPk51dHJpdGlvbjwvc2Vjb25kYXJ5LXRpdGxlPjwvdGl0bGVzPjxw
ZXJpb2RpY2FsPjxmdWxsLXRpdGxlPk51dHJpdGlvbjwvZnVsbC10aXRsZT48L3BlcmlvZGljYWw+
PHBhZ2VzPjYzMi03PC9wYWdlcz48dm9sdW1lPjE3PC92b2x1bWU+PG51bWJlcj43LTg8L251bWJl
cj48ZWRpdGlvbj4yMDAxLzA3LzEzPC9lZGl0aW9uPjxrZXl3b3Jkcz48a2V5d29yZD5Cb2R5IEZs
dWlkczwva2V5d29yZD48a2V5d29yZD5Cb2R5IFdlaWdodDwva2V5d29yZD48a2V5d29yZD5FYXRp
bmc8L2tleXdvcmQ+PGtleXdvcmQ+RmFzdGluZzwva2V5d29yZD48a2V5d29yZD5HbHVjb3NlL21l
dGFib2xpc208L2tleXdvcmQ+PGtleXdvcmQ+SHVtYW5zPC9rZXl3b3JkPjxrZXl3b3JkPkh5cG9r
YWxlbWlhL2V0aW9sb2d5L21ldGFib2xpc208L2tleXdvcmQ+PGtleXdvcmQ+SHlwb3Bob3NwaGF0
ZW1pYS9ldGlvbG9neS9tZXRhYm9saXNtPC9rZXl3b3JkPjxrZXl3b3JkPk1hZ25lc2l1bSBEZWZp
Y2llbmN5L2V0aW9sb2d5L21ldGFib2xpc208L2tleXdvcmQ+PGtleXdvcmQ+TnV0cml0aW9uIERp
c29yZGVycy9tZXRhYm9saXNtLypwaHlzaW9wYXRob2xvZ3kvKnRoZXJhcHk8L2tleXdvcmQ+PGtl
eXdvcmQ+Kk51dHJpdGlvbmFsIFN1cHBvcnQvYWR2ZXJzZSBlZmZlY3RzPC9rZXl3b3JkPjxrZXl3
b3JkPlJpc2sgRmFjdG9yczwva2V5d29yZD48a2V5d29yZD5TdGFydmF0aW9uPC9rZXl3b3JkPjxr
ZXl3b3JkPlN5bmRyb21lPC9rZXl3b3JkPjxrZXl3b3JkPlRoaWFtaW5lIERlZmljaWVuY3kvZXRp
b2xvZ3kvbWV0YWJvbGlzbTwva2V5d29yZD48a2V5d29yZD5UcmVhdG1lbnQgT3V0Y29tZTwva2V5
d29yZD48a2V5d29yZD5XYXRlci1FbGVjdHJvbHl0ZSBJbWJhbGFuY2UvKmV0aW9sb2d5L21ldGFi
b2xpc20vcHJldmVudGlvbiAmYW1wOyBjb250cm9sPC9rZXl3b3JkPjwva2V5d29yZHM+PGRhdGVz
Pjx5ZWFyPjIwMDE8L3llYXI+PHB1Yi1kYXRlcz48ZGF0ZT5KdWwtQXVnPC9kYXRlPjwvcHViLWRh
dGVzPjwvZGF0ZXM+PGlzYm4+MDg5OS05MDA3IChQcmludCkmI3hEOzA4OTktOTAwNyAoTGlua2lu
Zyk8L2lzYm4+PGFjY2Vzc2lvbi1udW0+MTE0NDg1ODY8L2FjY2Vzc2lvbi1udW0+PHdvcmstdHlw
ZT5SZXZpZXc8L3dvcmstdHlwZT48dXJscz48cmVsYXRlZC11cmxzPjx1cmw+aHR0cDovL3d3dy5u
Y2JpLm5sbS5uaWguZ292L3B1Ym1lZC8xMTQ0ODU4NjwvdXJsPjwvcmVsYXRlZC11cmxzPjwvdXJs
cz48bGFuZ3VhZ2U+ZW5nPC9sYW5ndWFnZT48L3JlY29yZD48L0NpdGU+PC9FbmROb3RlPn==
</w:fldData>
        </w:fldChar>
      </w:r>
      <w:r w:rsidR="00C41A0A">
        <w:rPr>
          <w:sz w:val="24"/>
          <w:szCs w:val="24"/>
        </w:rPr>
        <w:instrText xml:space="preserve"> ADDIN EN.CITE </w:instrText>
      </w:r>
      <w:r w:rsidR="00E07ECA">
        <w:rPr>
          <w:sz w:val="24"/>
          <w:szCs w:val="24"/>
        </w:rPr>
        <w:fldChar w:fldCharType="begin">
          <w:fldData xml:space="preserve">PEVuZE5vdGU+PENpdGU+PEF1dGhvcj5IYWdsaW48L0F1dGhvcj48WWVhcj4yMDAxPC9ZZWFyPjxS
ZWNOdW0+NTU8L1JlY051bT48RGlzcGxheVRleHQ+KENyb29rLCBIYWxseSBldCBhbC4gMjAwMTsg
SGFnbGluIDIwMDE7IE1hcmluZWxsYSAyMDA1OyBPJmFwb3M7Q29ubm9yIGFuZCBHb2xkaW4gMjAx
MSk8L0Rpc3BsYXlUZXh0PjxyZWNvcmQ+PHJlYy1udW1iZXI+NTU8L3JlYy1udW1iZXI+PGZvcmVp
Z24ta2V5cz48a2V5IGFwcD0iRU4iIGRiLWlkPSJlMmZ4dzUyc2dlemVwYmVzd2F5eHRkeGY1enI1
ZmFyZHQyd3giPjU1PC9rZXk+PC9mb3JlaWduLWtleXM+PHJlZi10eXBlIG5hbWU9IkpvdXJuYWwg
QXJ0aWNsZSI+MTc8L3JlZi10eXBlPjxjb250cmlidXRvcnM+PGF1dGhvcnM+PGF1dGhvcj5IYWds
aW4sIEwuPC9hdXRob3I+PC9hdXRob3JzPjwvY29udHJpYnV0b3JzPjxhdXRoLWFkZHJlc3M+RGVw
YXJ0bWVudCBvZiBTb2NpYWwgTWVkaWNpbmUsIFVuaXZlcnNpdHkgSG9zcGl0YWwsIFNFLTkwMSA4
NSBVbWVhLCBTd2VkZW4uIGxlbmEuaGFnbGluLnVzQHZsbC5zZTwvYXV0aC1hZGRyZXNzPjx0aXRs
ZXM+PHRpdGxlPkh5cG9waG9zcGhhdGFlbWlhIGluIGFub3JleGlhIG5lcnZvc2E8L3RpdGxlPjxz
ZWNvbmRhcnktdGl0bGU+UG9zdGdyYWQgTWVkIEo8L3NlY29uZGFyeS10aXRsZT48YWx0LXRpdGxl
PlBvc3RncmFkdWF0ZSBtZWRpY2FsIGpvdXJuYWw8L2FsdC10aXRsZT48L3RpdGxlcz48cGVyaW9k
aWNhbD48ZnVsbC10aXRsZT5Qb3N0Z3JhZCBNZWQgSjwvZnVsbC10aXRsZT48YWJici0xPlBvc3Rn
cmFkdWF0ZSBtZWRpY2FsIGpvdXJuYWw8L2FiYnItMT48L3BlcmlvZGljYWw+PGFsdC1wZXJpb2Rp
Y2FsPjxmdWxsLXRpdGxlPlBvc3RncmFkIE1lZCBKPC9mdWxsLXRpdGxlPjxhYmJyLTE+UG9zdGdy
YWR1YXRlIG1lZGljYWwgam91cm5hbDwvYWJici0xPjwvYWx0LXBlcmlvZGljYWw+PHBhZ2VzPjMw
NS0xMTwvcGFnZXM+PHZvbHVtZT43Nzwvdm9sdW1lPjxudW1iZXI+OTA3PC9udW1iZXI+PGVkaXRp
b24+MjAwMS8wNC8yNjwvZWRpdGlvbj48a2V5d29yZHM+PGtleXdvcmQ+QWRvbGVzY2VudDwva2V5
d29yZD48a2V5d29yZD5BZHVsdDwva2V5d29yZD48a2V5d29yZD5BbmltYWxzPC9rZXl3b3JkPjxr
ZXl3b3JkPkFub3JleGlhIE5lcnZvc2EvKmNvbXBsaWNhdGlvbnMvbWV0YWJvbGlzbS90aGVyYXB5
PC9rZXl3b3JkPjxrZXl3b3JkPkNoaWxkPC9rZXl3b3JkPjxrZXl3b3JkPkRlYXRoLCBTdWRkZW4s
IENhcmRpYWMvZXRpb2xvZ3k8L2tleXdvcmQ+PGtleXdvcmQ+RmVtYWxlPC9rZXl3b3JkPjxrZXl3
b3JkPkh1bWFuczwva2V5d29yZD48a2V5d29yZD5IeXBvcGhvc3BoYXRlbWlhLypldGlvbG9neS9t
ZXRhYm9saXNtL3RoZXJhcHk8L2tleXdvcmQ+PGtleXdvcmQ+TWFsZTwva2V5d29yZD48a2V5d29y
ZD5QaG9zcGhhdGVzL21ldGFib2xpc208L2tleXdvcmQ+PGtleXdvcmQ+UHJvdGVpbi1FbmVyZ3kg
TWFsbnV0cml0aW9uL2NvbXBsaWNhdGlvbnMvbWV0YWJvbGlzbS90aGVyYXB5PC9rZXl3b3JkPjxr
ZXl3b3JkPlJhdHM8L2tleXdvcmQ+PGtleXdvcmQ+UmlzayBGYWN0b3JzPC9rZXl3b3JkPjxrZXl3
b3JkPlNleCBGYWN0b3JzPC9rZXl3b3JkPjxrZXl3b3JkPldlaWdodCBHYWluL3BoeXNpb2xvZ3k8
L2tleXdvcmQ+PC9rZXl3b3Jkcz48ZGF0ZXM+PHllYXI+MjAwMTwveWVhcj48cHViLWRhdGVzPjxk
YXRlPk1heTwvZGF0ZT48L3B1Yi1kYXRlcz48L2RhdGVzPjxpc2JuPjAwMzItNTQ3MyAoUHJpbnQp
JiN4RDswMDMyLTU0NzMgKExpbmtpbmcpPC9pc2JuPjxhY2Nlc3Npb24tbnVtPjExMzIwMjcyPC9h
Y2Nlc3Npb24tbnVtPjx3b3JrLXR5cGU+UmV2aWV3PC93b3JrLXR5cGU+PHVybHM+PHJlbGF0ZWQt
dXJscz48dXJsPmh0dHA6Ly93d3cubmNiaS5ubG0ubmloLmdvdi9wdWJtZWQvMTEzMjAyNzI8L3Vy
bD48L3JlbGF0ZWQtdXJscz48L3VybHM+PGN1c3RvbTI+MTc0MjAyNjwvY3VzdG9tMj48bGFuZ3Vh
Z2U+ZW5nPC9sYW5ndWFnZT48L3JlY29yZD48L0NpdGU+PENpdGU+PEF1dGhvcj5NYXJpbmVsbGE8
L0F1dGhvcj48WWVhcj4yMDA1PC9ZZWFyPjxSZWNOdW0+NTY8L1JlY051bT48cmVjb3JkPjxyZWMt
bnVtYmVyPjU2PC9yZWMtbnVtYmVyPjxmb3JlaWduLWtleXM+PGtleSBhcHA9IkVOIiBkYi1pZD0i
ZTJmeHc1MnNnZXplcGJlc3dheXh0ZHhmNXpyNWZhcmR0Mnd4Ij41Njwva2V5PjwvZm9yZWlnbi1r
ZXlzPjxyZWYtdHlwZSBuYW1lPSJKb3VybmFsIEFydGljbGUiPjE3PC9yZWYtdHlwZT48Y29udHJp
YnV0b3JzPjxhdXRob3JzPjxhdXRob3I+TWFyaW5lbGxhLCBNLiBBLjwvYXV0aG9yPjwvYXV0aG9y
cz48L2NvbnRyaWJ1dG9ycz48YXV0aC1hZGRyZXNzPldyaWdodCBTdGF0ZSBVbml2ZXJzaXR5IFNj
aG9vbCBvZiBNZWRpY2luZSwgRGF5dG9uLCBPSCwgVVNBLiBNbWFyaW5lbGxhQHBvbC5uZXQ8L2F1
dGgtYWRkcmVzcz48dGl0bGVzPjx0aXRsZT5SZWZlZWRpbmcgc3luZHJvbWUgYW5kIGh5cG9waG9z
cGhhdGVtaWE8L3RpdGxlPjxzZWNvbmRhcnktdGl0bGU+SiBJbnRlbnNpdmUgQ2FyZSBNZWQ8L3Nl
Y29uZGFyeS10aXRsZT48YWx0LXRpdGxlPkpvdXJuYWwgb2YgaW50ZW5zaXZlIGNhcmUgbWVkaWNp
bmU8L2FsdC10aXRsZT48L3RpdGxlcz48cGVyaW9kaWNhbD48ZnVsbC10aXRsZT5KIEludGVuc2l2
ZSBDYXJlIE1lZDwvZnVsbC10aXRsZT48YWJici0xPkpvdXJuYWwgb2YgaW50ZW5zaXZlIGNhcmUg
bWVkaWNpbmU8L2FiYnItMT48L3BlcmlvZGljYWw+PGFsdC1wZXJpb2RpY2FsPjxmdWxsLXRpdGxl
PkogSW50ZW5zaXZlIENhcmUgTWVkPC9mdWxsLXRpdGxlPjxhYmJyLTE+Sm91cm5hbCBvZiBpbnRl
bnNpdmUgY2FyZSBtZWRpY2luZTwvYWJici0xPjwvYWx0LXBlcmlvZGljYWw+PHBhZ2VzPjE1NS05
PC9wYWdlcz48dm9sdW1lPjIwPC92b2x1bWU+PG51bWJlcj4zPC9udW1iZXI+PGVkaXRpb24+MjAw
NS8wNS8xMzwvZWRpdGlvbj48a2V5d29yZHM+PGtleXdvcmQ+RGlldGFyeSBDYXJib2h5ZHJhdGVz
LyphZHZlcnNlIGVmZmVjdHM8L2tleXdvcmQ+PGtleXdvcmQ+RW5lcmd5IEludGFrZTwva2V5d29y
ZD48a2V5d29yZD5IdW1hbnM8L2tleXdvcmQ+PGtleXdvcmQ+SHlwZXJnbHljZW1pYS9ldGlvbG9n
eTwva2V5d29yZD48a2V5d29yZD5IeXBvcGhvc3BoYXRlbWlhL2RpYWdub3Npcy8qZXRpb2xvZ3kv
bWV0YWJvbGlzbS90aGVyYXB5PC9rZXl3b3JkPjxrZXl3b3JkPk1hbG51dHJpdGlvbi8qZGlldCB0
aGVyYXB5PC9rZXl3b3JkPjxrZXl3b3JkPlBob3NwaG9ydXMvbWV0YWJvbGlzbS90aGVyYXBldXRp
YyB1c2U8L2tleXdvcmQ+PGtleXdvcmQ+UmlzayBGYWN0b3JzPC9rZXl3b3JkPjxrZXl3b3JkPlN5
bmRyb21lPC9rZXl3b3JkPjxrZXl3b3JkPldhdGVyLUVsZWN0cm9seXRlIEltYmFsYW5jZS9ldGlv
bG9neTwva2V5d29yZD48L2tleXdvcmRzPjxkYXRlcz48eWVhcj4yMDA1PC95ZWFyPjxwdWItZGF0
ZXM+PGRhdGU+TWF5LUp1bjwvZGF0ZT48L3B1Yi1kYXRlcz48L2RhdGVzPjxpc2JuPjA4ODUtMDY2
NiAoUHJpbnQpJiN4RDswODg1LTA2NjYgKExpbmtpbmcpPC9pc2JuPjxhY2Nlc3Npb24tbnVtPjE1
ODg4OTAzPC9hY2Nlc3Npb24tbnVtPjx3b3JrLXR5cGU+UmV2aWV3PC93b3JrLXR5cGU+PHVybHM+
PHJlbGF0ZWQtdXJscz48dXJsPmh0dHA6Ly93d3cubmNiaS5ubG0ubmloLmdvdi9wdWJtZWQvMTU4
ODg5MDM8L3VybD48L3JlbGF0ZWQtdXJscz48L3VybHM+PGVsZWN0cm9uaWMtcmVzb3VyY2UtbnVt
PjEwLjExNzcvMDg4NTA2NjYwNTI3NTMyNjwvZWxlY3Ryb25pYy1yZXNvdXJjZS1udW0+PGxhbmd1
YWdlPmVuZzwvbGFuZ3VhZ2U+PC9yZWNvcmQ+PC9DaXRlPjxDaXRlPjxBdXRob3I+TyZhcG9zO0Nv
bm5vcjwvQXV0aG9yPjxZZWFyPjIwMTE8L1llYXI+PFJlY051bT4yNTwvUmVjTnVtPjxyZWNvcmQ+
PHJlYy1udW1iZXI+MjU8L3JlYy1udW1iZXI+PGZvcmVpZ24ta2V5cz48a2V5IGFwcD0iRU4iIGRi
LWlkPSJlMmZ4dzUyc2dlemVwYmVzd2F5eHRkeGY1enI1ZmFyZHQyd3giPjI1PC9rZXk+PC9mb3Jl
aWduLWtleXM+PHJlZi10eXBlIG5hbWU9IkpvdXJuYWwgQXJ0aWNsZSI+MTc8L3JlZi10eXBlPjxj
b250cmlidXRvcnM+PGF1dGhvcnM+PGF1dGhvcj5PJmFwb3M7Q29ubm9yLCBHLjwvYXV0aG9yPjxh
dXRob3I+R29sZGluLCBKLjwvYXV0aG9yPjwvYXV0aG9ycz48L2NvbnRyaWJ1dG9ycz48YXV0aC1h
ZGRyZXNzPkRpdmlzaW9uIG9mIE51dHJpdGlvbiBhbmQgRGlldGV0aWNzLCBHcmVhdCBPcm1vbmQg
U3RyZWV0IENoaWxkcmVuJmFwb3M7cyBIb3NwaXRhbCwgTG9uZG9uLCBVbml0ZWQgS2luZ2RvbS4g
Z3JhZW1lLm9jb25ub3JAbmhzLm5ldDwvYXV0aC1hZGRyZXNzPjx0aXRsZXM+PHRpdGxlPlRoZSBy
ZWZlZWRpbmcgc3luZHJvbWUgYW5kIGdsdWNvc2UgbG9hZDwvdGl0bGU+PHNlY29uZGFyeS10aXRs
ZT5JbnQgSiBFYXQgRGlzb3JkPC9zZWNvbmRhcnktdGl0bGU+PGFsdC10aXRsZT5UaGUgSW50ZXJu
YXRpb25hbCBqb3VybmFsIG9mIGVhdGluZyBkaXNvcmRlcnM8L2FsdC10aXRsZT48L3RpdGxlcz48
cGVyaW9kaWNhbD48ZnVsbC10aXRsZT5JbnQgSiBFYXQgRGlzb3JkPC9mdWxsLXRpdGxlPjxhYmJy
LTE+VGhlIEludGVybmF0aW9uYWwgam91cm5hbCBvZiBlYXRpbmcgZGlzb3JkZXJzPC9hYmJyLTE+
PC9wZXJpb2RpY2FsPjxhbHQtcGVyaW9kaWNhbD48ZnVsbC10aXRsZT5JbnQgSiBFYXQgRGlzb3Jk
PC9mdWxsLXRpdGxlPjxhYmJyLTE+VGhlIEludGVybmF0aW9uYWwgam91cm5hbCBvZiBlYXRpbmcg
ZGlzb3JkZXJzPC9hYmJyLTE+PC9hbHQtcGVyaW9kaWNhbD48cGFnZXM+MTgyLTU8L3BhZ2VzPjx2
b2x1bWU+NDQ8L3ZvbHVtZT48bnVtYmVyPjI8L251bWJlcj48ZWRpdGlvbj4yMDEwLzAyLzA0PC9l
ZGl0aW9uPjxrZXl3b3Jkcz48a2V5d29yZD5Bbm9yZXhpYSBOZXJ2b3NhLyp0aGVyYXB5PC9rZXl3
b3JkPjxrZXl3b3JkPkNoaWxkPC9rZXl3b3JkPjxrZXl3b3JkPkVudGVyYWwgTnV0cml0aW9uLyph
ZHZlcnNlIGVmZmVjdHM8L2tleXdvcmQ+PGtleXdvcmQ+RmVtYWxlPC9rZXl3b3JkPjxrZXl3b3Jk
Pkh1bWFuczwva2V5d29yZD48a2V5d29yZD5IeXBvcGhvc3BoYXRlbWlhLypldGlvbG9neS90aGVy
YXB5PC9rZXl3b3JkPjxrZXl3b3JkPlJlZmVlZGluZyBTeW5kcm9tZS8qZXRpb2xvZ3kvdGhlcmFw
eTwva2V5d29yZD48a2V5d29yZD5UcmVhdG1lbnQgT3V0Y29tZTwva2V5d29yZD48L2tleXdvcmRz
PjxkYXRlcz48eWVhcj4yMDExPC95ZWFyPjxwdWItZGF0ZXM+PGRhdGU+TWFyPC9kYXRlPjwvcHVi
LWRhdGVzPjwvZGF0ZXM+PGlzYm4+MTA5OC0xMDhYIChFbGVjdHJvbmljKSYjeEQ7MDI3Ni0zNDc4
IChMaW5raW5nKTwvaXNibj48YWNjZXNzaW9uLW51bT4yMDEyNzkzMzwvYWNjZXNzaW9uLW51bT48
d29yay10eXBlPkNhc2UgUmVwb3J0czwvd29yay10eXBlPjx1cmxzPjxyZWxhdGVkLXVybHM+PHVy
bD5odHRwOi8vd3d3Lm5jYmkubmxtLm5paC5nb3YvcHVibWVkLzIwMTI3OTMzPC91cmw+PC9yZWxh
dGVkLXVybHM+PC91cmxzPjxlbGVjdHJvbmljLXJlc291cmNlLW51bT4xMC4xMDAyL2VhdC4yMDc5
MTwvZWxlY3Ryb25pYy1yZXNvdXJjZS1udW0+PGxhbmd1YWdlPmVuZzwvbGFuZ3VhZ2U+PC9yZWNv
cmQ+PC9DaXRlPjxDaXRlPjxBdXRob3I+Q3Jvb2s8L0F1dGhvcj48WWVhcj4yMDAxPC9ZZWFyPjxS
ZWNOdW0+NTA8L1JlY051bT48cmVjb3JkPjxyZWMtbnVtYmVyPjUwPC9yZWMtbnVtYmVyPjxmb3Jl
aWduLWtleXM+PGtleSBhcHA9IkVOIiBkYi1pZD0iZTJmeHc1MnNnZXplcGJlc3dheXh0ZHhmNXpy
NWZhcmR0Mnd4Ij41MDwva2V5PjwvZm9yZWlnbi1rZXlzPjxyZWYtdHlwZSBuYW1lPSJKb3VybmFs
IEFydGljbGUiPjE3PC9yZWYtdHlwZT48Y29udHJpYnV0b3JzPjxhdXRob3JzPjxhdXRob3I+Q3Jv
b2ssIE0uIEEuPC9hdXRob3I+PGF1dGhvcj5IYWxseSwgVi48L2F1dGhvcj48YXV0aG9yPlBhbnRl
bGksIEouIFYuPC9hdXRob3I+PC9hdXRob3JzPjwvY29udHJpYnV0b3JzPjxhdXRoLWFkZHJlc3M+
RGVwYXJ0bWVudCBvZiBDaGVtaWNhbCBQYXRob2xvZ3ksIEd1eSZhcG9zO3MgYW5kIFN0IFRob21h
cyZhcG9zOyBIb3NwaXRhbCBhbmQgVW5pdmVyc2l0eSBIb3NwaXRhbCwgTGV3aXNoYW0sIExvbmRv
biwgVUsuIG1hcnRpbi5jcm9va0Bnc3R0LnN0YW1lcy5uaHMudWs8L2F1dGgtYWRkcmVzcz48dGl0
bGVzPjx0aXRsZT5UaGUgaW1wb3J0YW5jZSBvZiB0aGUgcmVmZWVkaW5nIHN5bmRyb21lPC90aXRs
ZT48c2Vjb25kYXJ5LXRpdGxlPk51dHJpdGlvbjwvc2Vjb25kYXJ5LXRpdGxlPjwvdGl0bGVzPjxw
ZXJpb2RpY2FsPjxmdWxsLXRpdGxlPk51dHJpdGlvbjwvZnVsbC10aXRsZT48L3BlcmlvZGljYWw+
PHBhZ2VzPjYzMi03PC9wYWdlcz48dm9sdW1lPjE3PC92b2x1bWU+PG51bWJlcj43LTg8L251bWJl
cj48ZWRpdGlvbj4yMDAxLzA3LzEzPC9lZGl0aW9uPjxrZXl3b3Jkcz48a2V5d29yZD5Cb2R5IEZs
dWlkczwva2V5d29yZD48a2V5d29yZD5Cb2R5IFdlaWdodDwva2V5d29yZD48a2V5d29yZD5FYXRp
bmc8L2tleXdvcmQ+PGtleXdvcmQ+RmFzdGluZzwva2V5d29yZD48a2V5d29yZD5HbHVjb3NlL21l
dGFib2xpc208L2tleXdvcmQ+PGtleXdvcmQ+SHVtYW5zPC9rZXl3b3JkPjxrZXl3b3JkPkh5cG9r
YWxlbWlhL2V0aW9sb2d5L21ldGFib2xpc208L2tleXdvcmQ+PGtleXdvcmQ+SHlwb3Bob3NwaGF0
ZW1pYS9ldGlvbG9neS9tZXRhYm9saXNtPC9rZXl3b3JkPjxrZXl3b3JkPk1hZ25lc2l1bSBEZWZp
Y2llbmN5L2V0aW9sb2d5L21ldGFib2xpc208L2tleXdvcmQ+PGtleXdvcmQ+TnV0cml0aW9uIERp
c29yZGVycy9tZXRhYm9saXNtLypwaHlzaW9wYXRob2xvZ3kvKnRoZXJhcHk8L2tleXdvcmQ+PGtl
eXdvcmQ+Kk51dHJpdGlvbmFsIFN1cHBvcnQvYWR2ZXJzZSBlZmZlY3RzPC9rZXl3b3JkPjxrZXl3
b3JkPlJpc2sgRmFjdG9yczwva2V5d29yZD48a2V5d29yZD5TdGFydmF0aW9uPC9rZXl3b3JkPjxr
ZXl3b3JkPlN5bmRyb21lPC9rZXl3b3JkPjxrZXl3b3JkPlRoaWFtaW5lIERlZmljaWVuY3kvZXRp
b2xvZ3kvbWV0YWJvbGlzbTwva2V5d29yZD48a2V5d29yZD5UcmVhdG1lbnQgT3V0Y29tZTwva2V5
d29yZD48a2V5d29yZD5XYXRlci1FbGVjdHJvbHl0ZSBJbWJhbGFuY2UvKmV0aW9sb2d5L21ldGFi
b2xpc20vcHJldmVudGlvbiAmYW1wOyBjb250cm9sPC9rZXl3b3JkPjwva2V5d29yZHM+PGRhdGVz
Pjx5ZWFyPjIwMDE8L3llYXI+PHB1Yi1kYXRlcz48ZGF0ZT5KdWwtQXVnPC9kYXRlPjwvcHViLWRh
dGVzPjwvZGF0ZXM+PGlzYm4+MDg5OS05MDA3IChQcmludCkmI3hEOzA4OTktOTAwNyAoTGlua2lu
Zyk8L2lzYm4+PGFjY2Vzc2lvbi1udW0+MTE0NDg1ODY8L2FjY2Vzc2lvbi1udW0+PHdvcmstdHlw
ZT5SZXZpZXc8L3dvcmstdHlwZT48dXJscz48cmVsYXRlZC11cmxzPjx1cmw+aHR0cDovL3d3dy5u
Y2JpLm5sbS5uaWguZ292L3B1Ym1lZC8xMTQ0ODU4NjwvdXJsPjwvcmVsYXRlZC11cmxzPjwvdXJs
cz48bGFuZ3VhZ2U+ZW5nPC9sYW5ndWFnZT48L3JlY29yZD48L0NpdGU+PC9FbmROb3RlPn==
</w:fldData>
        </w:fldChar>
      </w:r>
      <w:r w:rsidR="00C41A0A">
        <w:rPr>
          <w:sz w:val="24"/>
          <w:szCs w:val="24"/>
        </w:rPr>
        <w:instrText xml:space="preserve"> ADDIN EN.CITE.DATA </w:instrText>
      </w:r>
      <w:r w:rsidR="00E07ECA">
        <w:rPr>
          <w:sz w:val="24"/>
          <w:szCs w:val="24"/>
        </w:rPr>
      </w:r>
      <w:r w:rsidR="00E07ECA">
        <w:rPr>
          <w:sz w:val="24"/>
          <w:szCs w:val="24"/>
        </w:rPr>
        <w:fldChar w:fldCharType="end"/>
      </w:r>
      <w:r w:rsidR="00E07ECA" w:rsidRPr="000A335E">
        <w:rPr>
          <w:sz w:val="24"/>
          <w:szCs w:val="24"/>
        </w:rPr>
      </w:r>
      <w:r w:rsidR="00E07ECA" w:rsidRPr="000A335E">
        <w:rPr>
          <w:sz w:val="24"/>
          <w:szCs w:val="24"/>
        </w:rPr>
        <w:fldChar w:fldCharType="separate"/>
      </w:r>
      <w:r w:rsidR="00C41A0A">
        <w:rPr>
          <w:noProof/>
          <w:sz w:val="24"/>
          <w:szCs w:val="24"/>
        </w:rPr>
        <w:t>(</w:t>
      </w:r>
      <w:hyperlink w:anchor="_ENREF_44" w:tooltip="Crook, 2001 #50" w:history="1">
        <w:r w:rsidR="00897281">
          <w:rPr>
            <w:noProof/>
            <w:sz w:val="24"/>
            <w:szCs w:val="24"/>
          </w:rPr>
          <w:t>Crook, Hally et al. 2001</w:t>
        </w:r>
      </w:hyperlink>
      <w:r w:rsidR="00C41A0A">
        <w:rPr>
          <w:noProof/>
          <w:sz w:val="24"/>
          <w:szCs w:val="24"/>
        </w:rPr>
        <w:t xml:space="preserve">; </w:t>
      </w:r>
      <w:hyperlink w:anchor="_ENREF_87" w:tooltip="Haglin, 2001 #55" w:history="1">
        <w:r w:rsidR="00897281">
          <w:rPr>
            <w:noProof/>
            <w:sz w:val="24"/>
            <w:szCs w:val="24"/>
          </w:rPr>
          <w:t>Haglin 2001</w:t>
        </w:r>
      </w:hyperlink>
      <w:r w:rsidR="00C41A0A">
        <w:rPr>
          <w:noProof/>
          <w:sz w:val="24"/>
          <w:szCs w:val="24"/>
        </w:rPr>
        <w:t xml:space="preserve">; </w:t>
      </w:r>
      <w:hyperlink w:anchor="_ENREF_155" w:tooltip="Marinella, 2005 #56" w:history="1">
        <w:r w:rsidR="00897281">
          <w:rPr>
            <w:noProof/>
            <w:sz w:val="24"/>
            <w:szCs w:val="24"/>
          </w:rPr>
          <w:t>Marinella 2005</w:t>
        </w:r>
      </w:hyperlink>
      <w:r w:rsidR="00C41A0A">
        <w:rPr>
          <w:noProof/>
          <w:sz w:val="24"/>
          <w:szCs w:val="24"/>
        </w:rPr>
        <w:t xml:space="preserve">; </w:t>
      </w:r>
      <w:hyperlink w:anchor="_ENREF_197" w:tooltip="O'Connor, 2011 #25" w:history="1">
        <w:r w:rsidR="00897281">
          <w:rPr>
            <w:noProof/>
            <w:sz w:val="24"/>
            <w:szCs w:val="24"/>
          </w:rPr>
          <w:t>O'Connor and Goldin 2011</w:t>
        </w:r>
      </w:hyperlink>
      <w:r w:rsidR="00C41A0A">
        <w:rPr>
          <w:noProof/>
          <w:sz w:val="24"/>
          <w:szCs w:val="24"/>
        </w:rPr>
        <w:t>)</w:t>
      </w:r>
      <w:r w:rsidR="00E07ECA" w:rsidRPr="000A335E">
        <w:rPr>
          <w:sz w:val="24"/>
          <w:szCs w:val="24"/>
        </w:rPr>
        <w:fldChar w:fldCharType="end"/>
      </w:r>
      <w:r w:rsidRPr="000A335E">
        <w:rPr>
          <w:sz w:val="24"/>
          <w:szCs w:val="24"/>
        </w:rPr>
        <w:t xml:space="preserve">. </w:t>
      </w:r>
    </w:p>
    <w:p w14:paraId="14BF6AD1" w14:textId="771280DA" w:rsidR="000A335E" w:rsidRPr="000A335E" w:rsidRDefault="000A335E" w:rsidP="000A335E">
      <w:pPr>
        <w:spacing w:line="480" w:lineRule="auto"/>
        <w:jc w:val="both"/>
        <w:rPr>
          <w:sz w:val="24"/>
          <w:szCs w:val="24"/>
        </w:rPr>
      </w:pPr>
      <w:r w:rsidRPr="000A335E">
        <w:rPr>
          <w:sz w:val="24"/>
          <w:szCs w:val="24"/>
        </w:rPr>
        <w:t>In the present study</w:t>
      </w:r>
      <w:r w:rsidR="00C01DB0">
        <w:rPr>
          <w:sz w:val="24"/>
          <w:szCs w:val="24"/>
        </w:rPr>
        <w:t xml:space="preserve">, at baseline </w:t>
      </w:r>
      <w:r w:rsidRPr="000A335E">
        <w:rPr>
          <w:sz w:val="24"/>
          <w:szCs w:val="24"/>
        </w:rPr>
        <w:t>no participants had hypophosphatemia (serum phosphate below 0.9mmol/l). However, once refeeding commenced</w:t>
      </w:r>
      <w:r w:rsidR="00BF2897">
        <w:rPr>
          <w:sz w:val="24"/>
          <w:szCs w:val="24"/>
        </w:rPr>
        <w:t xml:space="preserve"> hypophosphatemia developed in two</w:t>
      </w:r>
      <w:r w:rsidRPr="000A335E">
        <w:rPr>
          <w:sz w:val="24"/>
          <w:szCs w:val="24"/>
        </w:rPr>
        <w:t xml:space="preserve"> participants on the low-calorie and </w:t>
      </w:r>
      <w:r w:rsidR="00BF2897">
        <w:rPr>
          <w:sz w:val="24"/>
          <w:szCs w:val="24"/>
        </w:rPr>
        <w:t xml:space="preserve">five </w:t>
      </w:r>
      <w:r w:rsidRPr="000A335E">
        <w:rPr>
          <w:sz w:val="24"/>
          <w:szCs w:val="24"/>
        </w:rPr>
        <w:t>participants on the high calorie refeeding programme.</w:t>
      </w:r>
    </w:p>
    <w:p w14:paraId="0E7190B2" w14:textId="43E3948F" w:rsidR="000A335E" w:rsidRPr="000A335E" w:rsidRDefault="000A335E" w:rsidP="000A335E">
      <w:pPr>
        <w:spacing w:line="480" w:lineRule="auto"/>
        <w:jc w:val="both"/>
        <w:rPr>
          <w:sz w:val="24"/>
          <w:szCs w:val="24"/>
        </w:rPr>
      </w:pPr>
      <w:r w:rsidRPr="000A335E">
        <w:rPr>
          <w:sz w:val="24"/>
          <w:szCs w:val="24"/>
        </w:rPr>
        <w:t>Th</w:t>
      </w:r>
      <w:r w:rsidR="00BF2897">
        <w:rPr>
          <w:sz w:val="24"/>
          <w:szCs w:val="24"/>
        </w:rPr>
        <w:t xml:space="preserve">is </w:t>
      </w:r>
      <w:r w:rsidRPr="000A335E">
        <w:rPr>
          <w:sz w:val="24"/>
          <w:szCs w:val="24"/>
        </w:rPr>
        <w:t>incidence of refeeding hypophosphatemia in the hi</w:t>
      </w:r>
      <w:r w:rsidR="00BF2897">
        <w:rPr>
          <w:sz w:val="24"/>
          <w:szCs w:val="24"/>
        </w:rPr>
        <w:t xml:space="preserve">gh-calorie refeeding programme represents </w:t>
      </w:r>
      <w:r w:rsidRPr="000A335E">
        <w:rPr>
          <w:sz w:val="24"/>
          <w:szCs w:val="24"/>
        </w:rPr>
        <w:t>27% (5 out of 18 participants)</w:t>
      </w:r>
      <w:r w:rsidR="00BF2897">
        <w:rPr>
          <w:sz w:val="24"/>
          <w:szCs w:val="24"/>
        </w:rPr>
        <w:t xml:space="preserve"> of participants</w:t>
      </w:r>
      <w:r w:rsidRPr="000A335E">
        <w:rPr>
          <w:sz w:val="24"/>
          <w:szCs w:val="24"/>
        </w:rPr>
        <w:t>, compared to 11% in the low-calorie group. In contrast, a retrospective chart review by Golden et al (2013) reported similar incidence rates of hypophosphatemia in both the high (1557kcal/ day, 265</w:t>
      </w:r>
      <w:r w:rsidR="00BF2897">
        <w:rPr>
          <w:sz w:val="24"/>
          <w:szCs w:val="24"/>
        </w:rPr>
        <w:t>SD</w:t>
      </w:r>
      <w:r w:rsidRPr="000A335E">
        <w:rPr>
          <w:sz w:val="24"/>
          <w:szCs w:val="24"/>
        </w:rPr>
        <w:t>) and low (1163kcal/ day 107</w:t>
      </w:r>
      <w:r w:rsidR="00BF2897">
        <w:rPr>
          <w:sz w:val="24"/>
          <w:szCs w:val="24"/>
        </w:rPr>
        <w:t>SD</w:t>
      </w:r>
      <w:r w:rsidRPr="000A335E">
        <w:rPr>
          <w:sz w:val="24"/>
          <w:szCs w:val="24"/>
        </w:rPr>
        <w:t xml:space="preserve">) refeeding programme of 15% and 18%, respectively. Interestingly, a retrospective chart review by Whitelaw et al (2010) commenced </w:t>
      </w:r>
      <w:r w:rsidR="00BF2897">
        <w:rPr>
          <w:sz w:val="24"/>
          <w:szCs w:val="24"/>
        </w:rPr>
        <w:t xml:space="preserve">participants on </w:t>
      </w:r>
      <w:r w:rsidRPr="000A335E">
        <w:rPr>
          <w:sz w:val="24"/>
          <w:szCs w:val="24"/>
        </w:rPr>
        <w:t xml:space="preserve">higher refeeding rates (1900kcal/ day) and reported higher rates of refeeding hypophosphatemia (43%). However, they defined hypophosphatemia as &lt;1.1mmol/ l, </w:t>
      </w:r>
      <w:r w:rsidR="00F07ACD">
        <w:rPr>
          <w:sz w:val="24"/>
          <w:szCs w:val="24"/>
        </w:rPr>
        <w:t xml:space="preserve">as </w:t>
      </w:r>
      <w:r w:rsidRPr="000A335E">
        <w:rPr>
          <w:sz w:val="24"/>
          <w:szCs w:val="24"/>
        </w:rPr>
        <w:t>oppose</w:t>
      </w:r>
      <w:r w:rsidR="00F07ACD">
        <w:rPr>
          <w:sz w:val="24"/>
          <w:szCs w:val="24"/>
        </w:rPr>
        <w:t>d</w:t>
      </w:r>
      <w:r w:rsidRPr="000A335E">
        <w:rPr>
          <w:sz w:val="24"/>
          <w:szCs w:val="24"/>
        </w:rPr>
        <w:t xml:space="preserve"> to 0.9mmol/ l, which would have increased the incidence. Furthermore, participants that were very low weight (cut-off not specified) were perceived as high risk of refeeding complications </w:t>
      </w:r>
      <w:r w:rsidR="00F07ACD">
        <w:rPr>
          <w:sz w:val="24"/>
          <w:szCs w:val="24"/>
        </w:rPr>
        <w:t xml:space="preserve">and </w:t>
      </w:r>
      <w:r w:rsidRPr="000A335E">
        <w:rPr>
          <w:sz w:val="24"/>
          <w:szCs w:val="24"/>
        </w:rPr>
        <w:t>were commenced on a lower refeeding programme of 1400kcal/ day. The design of th</w:t>
      </w:r>
      <w:r w:rsidR="00F07ACD">
        <w:rPr>
          <w:sz w:val="24"/>
          <w:szCs w:val="24"/>
        </w:rPr>
        <w:t>e</w:t>
      </w:r>
      <w:r w:rsidRPr="000A335E">
        <w:rPr>
          <w:sz w:val="24"/>
          <w:szCs w:val="24"/>
        </w:rPr>
        <w:t xml:space="preserve"> study makes interpretation of a possible association between energy intake and hypophosphatemia difficult due to variation in treatments</w:t>
      </w:r>
      <w:r w:rsidR="00C01DB0">
        <w:rPr>
          <w:sz w:val="24"/>
          <w:szCs w:val="24"/>
        </w:rPr>
        <w:t>.</w:t>
      </w:r>
      <w:r w:rsidRPr="000A335E">
        <w:rPr>
          <w:sz w:val="24"/>
          <w:szCs w:val="24"/>
        </w:rPr>
        <w:t xml:space="preserve"> </w:t>
      </w:r>
    </w:p>
    <w:p w14:paraId="35C8BC0E" w14:textId="203293AE" w:rsidR="000A335E" w:rsidRPr="000A335E" w:rsidRDefault="000A335E" w:rsidP="000A335E">
      <w:pPr>
        <w:spacing w:line="480" w:lineRule="auto"/>
        <w:jc w:val="both"/>
        <w:rPr>
          <w:sz w:val="24"/>
          <w:szCs w:val="24"/>
        </w:rPr>
      </w:pPr>
      <w:r w:rsidRPr="000A335E">
        <w:rPr>
          <w:sz w:val="24"/>
          <w:szCs w:val="24"/>
        </w:rPr>
        <w:t>In the present study</w:t>
      </w:r>
      <w:r w:rsidR="00C01DB0">
        <w:rPr>
          <w:sz w:val="24"/>
          <w:szCs w:val="24"/>
        </w:rPr>
        <w:t>,</w:t>
      </w:r>
      <w:r w:rsidRPr="000A335E">
        <w:rPr>
          <w:sz w:val="24"/>
          <w:szCs w:val="24"/>
        </w:rPr>
        <w:t xml:space="preserve"> refeeding did cause</w:t>
      </w:r>
      <w:r w:rsidR="00F07ACD">
        <w:rPr>
          <w:sz w:val="24"/>
          <w:szCs w:val="24"/>
        </w:rPr>
        <w:t xml:space="preserve"> an average of </w:t>
      </w:r>
      <w:r w:rsidRPr="000A335E">
        <w:rPr>
          <w:sz w:val="24"/>
          <w:szCs w:val="24"/>
        </w:rPr>
        <w:t xml:space="preserve">19% </w:t>
      </w:r>
      <w:r w:rsidR="00F07ACD">
        <w:rPr>
          <w:sz w:val="24"/>
          <w:szCs w:val="24"/>
        </w:rPr>
        <w:t xml:space="preserve">across groups </w:t>
      </w:r>
      <w:r w:rsidRPr="000A335E">
        <w:rPr>
          <w:sz w:val="24"/>
          <w:szCs w:val="24"/>
        </w:rPr>
        <w:t>(7 out of 36 participants) to develop hypophosphatemia</w:t>
      </w:r>
      <w:r w:rsidR="00F07ACD">
        <w:rPr>
          <w:sz w:val="24"/>
          <w:szCs w:val="24"/>
        </w:rPr>
        <w:t>. A</w:t>
      </w:r>
      <w:r w:rsidRPr="000A335E">
        <w:rPr>
          <w:sz w:val="24"/>
          <w:szCs w:val="24"/>
        </w:rPr>
        <w:t>lthough a marginally higher proportion of participants developed refeeding hypophosphatemia in the high-calorie refeeding programme</w:t>
      </w:r>
      <w:r w:rsidR="00C01DB0">
        <w:rPr>
          <w:sz w:val="24"/>
          <w:szCs w:val="24"/>
        </w:rPr>
        <w:t xml:space="preserve"> (Chi square P=0.4)</w:t>
      </w:r>
      <w:r w:rsidR="00F07ACD">
        <w:rPr>
          <w:sz w:val="24"/>
          <w:szCs w:val="24"/>
        </w:rPr>
        <w:t xml:space="preserve"> there</w:t>
      </w:r>
      <w:r w:rsidRPr="000A335E">
        <w:rPr>
          <w:sz w:val="24"/>
          <w:szCs w:val="24"/>
        </w:rPr>
        <w:t xml:space="preserve"> was </w:t>
      </w:r>
      <w:r w:rsidR="00C01DB0">
        <w:rPr>
          <w:sz w:val="24"/>
          <w:szCs w:val="24"/>
        </w:rPr>
        <w:t xml:space="preserve">no </w:t>
      </w:r>
      <w:r w:rsidR="00F07ACD">
        <w:rPr>
          <w:sz w:val="24"/>
          <w:szCs w:val="24"/>
        </w:rPr>
        <w:t xml:space="preserve">overall association between </w:t>
      </w:r>
      <w:r w:rsidRPr="000A335E">
        <w:rPr>
          <w:sz w:val="24"/>
          <w:szCs w:val="24"/>
        </w:rPr>
        <w:t>energy intake or carbohydrate intake</w:t>
      </w:r>
      <w:r w:rsidR="00F07ACD">
        <w:rPr>
          <w:sz w:val="24"/>
          <w:szCs w:val="24"/>
        </w:rPr>
        <w:t xml:space="preserve"> and post refeeding nadir phosphate</w:t>
      </w:r>
      <w:r w:rsidR="00C01DB0">
        <w:rPr>
          <w:sz w:val="24"/>
          <w:szCs w:val="24"/>
        </w:rPr>
        <w:t>. T</w:t>
      </w:r>
      <w:r w:rsidRPr="000A335E">
        <w:rPr>
          <w:sz w:val="24"/>
          <w:szCs w:val="24"/>
        </w:rPr>
        <w:t>herefore</w:t>
      </w:r>
      <w:r w:rsidR="00C01DB0">
        <w:rPr>
          <w:sz w:val="24"/>
          <w:szCs w:val="24"/>
        </w:rPr>
        <w:t>,</w:t>
      </w:r>
      <w:r w:rsidRPr="000A335E">
        <w:rPr>
          <w:sz w:val="24"/>
          <w:szCs w:val="24"/>
        </w:rPr>
        <w:t xml:space="preserve"> reducing the likelihood that refeeding hypophosphatemia is </w:t>
      </w:r>
      <w:r w:rsidR="00803F5F">
        <w:rPr>
          <w:sz w:val="24"/>
          <w:szCs w:val="24"/>
        </w:rPr>
        <w:t xml:space="preserve">solely </w:t>
      </w:r>
      <w:r w:rsidRPr="000A335E">
        <w:rPr>
          <w:sz w:val="24"/>
          <w:szCs w:val="24"/>
        </w:rPr>
        <w:t xml:space="preserve">dependent upon energy intake. </w:t>
      </w:r>
    </w:p>
    <w:p w14:paraId="70E3322F" w14:textId="77777777" w:rsidR="000A335E" w:rsidRPr="000A335E" w:rsidRDefault="000A335E" w:rsidP="000A335E">
      <w:pPr>
        <w:spacing w:line="480" w:lineRule="auto"/>
        <w:jc w:val="both"/>
        <w:rPr>
          <w:sz w:val="24"/>
          <w:szCs w:val="24"/>
        </w:rPr>
      </w:pPr>
      <w:r w:rsidRPr="000A335E">
        <w:rPr>
          <w:sz w:val="24"/>
          <w:szCs w:val="24"/>
        </w:rPr>
        <w:t xml:space="preserve">These original findings from the first RCT to investigate the relationship between energy intake and post refeeding phosphate concur with the results of a systematic review </w:t>
      </w:r>
      <w:r w:rsidR="00E07ECA" w:rsidRPr="000A335E">
        <w:rPr>
          <w:sz w:val="24"/>
          <w:szCs w:val="24"/>
        </w:rPr>
        <w:fldChar w:fldCharType="begin"/>
      </w:r>
      <w:r w:rsidR="00C41A0A">
        <w:rPr>
          <w:sz w:val="24"/>
          <w:szCs w:val="24"/>
        </w:rPr>
        <w:instrText xml:space="preserve"> ADDIN EN.CITE &lt;EndNote&gt;&lt;Cite&gt;&lt;Author&gt;O&amp;apos;Connor&lt;/Author&gt;&lt;Year&gt;2013&lt;/Year&gt;&lt;RecNum&gt;2519&lt;/RecNum&gt;&lt;DisplayText&gt;(O&amp;apos;Connor and Nicholls 2013)&lt;/DisplayText&gt;&lt;record&gt;&lt;rec-number&gt;2519&lt;/rec-number&gt;&lt;foreign-keys&gt;&lt;key app="EN" db-id="e2fxw52sgezepbeswayxtdxf5zr5fardt2wx"&gt;2519&lt;/key&gt;&lt;/foreign-keys&gt;&lt;ref-type name="Journal Article"&gt;17&lt;/ref-type&gt;&lt;contributors&gt;&lt;authors&gt;&lt;author&gt;O&amp;apos;Connor, G.&lt;/author&gt;&lt;author&gt;Nicholls, D.&lt;/author&gt;&lt;/authors&gt;&lt;/contributors&gt;&lt;auth-address&gt;1Department of Nutrition and Dietetics, Great Ormond Street Children&amp;apos;s Hospital Foundation Trust, London, UK, and Institute of Child Health/University College London, London, UK.&lt;/auth-address&gt;&lt;titles&gt;&lt;title&gt;Refeeding Hypophosphatemia in Adolescents With Anorexia Nervosa: A Systematic Review&lt;/title&gt;&lt;secondary-title&gt;Nutr Clin Pract&lt;/secondary-title&gt;&lt;alt-title&gt;Nutrition in clinical practice : official publication of the American Society for Parenteral and Enteral Nutrition&lt;/alt-title&gt;&lt;/titles&gt;&lt;periodical&gt;&lt;full-title&gt;Nutr Clin Pract&lt;/full-title&gt;&lt;abbr-1&gt;Nutrition in clinical practice : official publication of the American Society for Parenteral and Enteral Nutrition&lt;/abbr-1&gt;&lt;/periodical&gt;&lt;alt-periodical&gt;&lt;full-title&gt;Nutr Clin Pract&lt;/full-title&gt;&lt;abbr-1&gt;Nutrition in clinical practice : official publication of the American Society for Parenteral and Enteral Nutrition&lt;/abbr-1&gt;&lt;/alt-periodical&gt;&lt;edition&gt;2013/03/06&lt;/edition&gt;&lt;dates&gt;&lt;year&gt;2013&lt;/year&gt;&lt;pub-dates&gt;&lt;date&gt;Mar 4&lt;/date&gt;&lt;/pub-dates&gt;&lt;/dates&gt;&lt;isbn&gt;1941-2452 (Electronic)&amp;#xD;0884-5336 (Linking)&lt;/isbn&gt;&lt;accession-num&gt;23459608&lt;/accession-num&gt;&lt;urls&gt;&lt;related-urls&gt;&lt;url&gt;http://www.ncbi.nlm.nih.gov/pubmed/23459608&lt;/url&gt;&lt;/related-urls&gt;&lt;/urls&gt;&lt;electronic-resource-num&gt;10.1177/0884533613476892&lt;/electronic-resource-num&gt;&lt;language&gt;Eng&lt;/language&gt;&lt;/record&gt;&lt;/Cite&gt;&lt;/EndNote&gt;</w:instrText>
      </w:r>
      <w:r w:rsidR="00E07ECA" w:rsidRPr="000A335E">
        <w:rPr>
          <w:sz w:val="24"/>
          <w:szCs w:val="24"/>
        </w:rPr>
        <w:fldChar w:fldCharType="separate"/>
      </w:r>
      <w:r w:rsidR="00C41A0A">
        <w:rPr>
          <w:noProof/>
          <w:sz w:val="24"/>
          <w:szCs w:val="24"/>
        </w:rPr>
        <w:t>(</w:t>
      </w:r>
      <w:hyperlink w:anchor="_ENREF_198" w:tooltip="O'Connor, 2013 #2519" w:history="1">
        <w:r w:rsidR="00897281">
          <w:rPr>
            <w:noProof/>
            <w:sz w:val="24"/>
            <w:szCs w:val="24"/>
          </w:rPr>
          <w:t>O'Connor and Nicholls 2013</w:t>
        </w:r>
      </w:hyperlink>
      <w:r w:rsidR="00C41A0A">
        <w:rPr>
          <w:noProof/>
          <w:sz w:val="24"/>
          <w:szCs w:val="24"/>
        </w:rPr>
        <w:t>)</w:t>
      </w:r>
      <w:r w:rsidR="00E07ECA" w:rsidRPr="000A335E">
        <w:rPr>
          <w:sz w:val="24"/>
          <w:szCs w:val="24"/>
        </w:rPr>
        <w:fldChar w:fldCharType="end"/>
      </w:r>
      <w:r w:rsidRPr="000A335E">
        <w:rPr>
          <w:sz w:val="24"/>
          <w:szCs w:val="24"/>
        </w:rPr>
        <w:t xml:space="preserve"> which reported on findings from observational and chart reviews, </w:t>
      </w:r>
      <w:r w:rsidR="00F07ACD">
        <w:rPr>
          <w:sz w:val="24"/>
          <w:szCs w:val="24"/>
        </w:rPr>
        <w:t xml:space="preserve">in which </w:t>
      </w:r>
      <w:r w:rsidRPr="000A335E">
        <w:rPr>
          <w:sz w:val="24"/>
          <w:szCs w:val="24"/>
        </w:rPr>
        <w:t>no associat</w:t>
      </w:r>
      <w:r w:rsidR="00F07ACD">
        <w:rPr>
          <w:sz w:val="24"/>
          <w:szCs w:val="24"/>
        </w:rPr>
        <w:t xml:space="preserve">ion </w:t>
      </w:r>
      <w:r w:rsidRPr="000A335E">
        <w:rPr>
          <w:sz w:val="24"/>
          <w:szCs w:val="24"/>
        </w:rPr>
        <w:t>was found between post refeeding phosphate and total energy intake (R</w:t>
      </w:r>
      <w:r w:rsidRPr="000A335E">
        <w:rPr>
          <w:sz w:val="24"/>
          <w:szCs w:val="24"/>
          <w:vertAlign w:val="superscript"/>
        </w:rPr>
        <w:t>2</w:t>
      </w:r>
      <w:r w:rsidRPr="000A335E">
        <w:rPr>
          <w:sz w:val="24"/>
          <w:szCs w:val="24"/>
        </w:rPr>
        <w:t xml:space="preserve">0.04, P=0.7).  </w:t>
      </w:r>
    </w:p>
    <w:p w14:paraId="570931C1" w14:textId="77777777" w:rsidR="000A335E" w:rsidRPr="006B52C8" w:rsidRDefault="00033F2A" w:rsidP="000A335E">
      <w:pPr>
        <w:keepNext/>
        <w:keepLines/>
        <w:spacing w:before="200" w:after="0"/>
        <w:outlineLvl w:val="2"/>
        <w:rPr>
          <w:rFonts w:asciiTheme="majorHAnsi" w:eastAsiaTheme="majorEastAsia" w:hAnsiTheme="majorHAnsi" w:cstheme="majorBidi"/>
          <w:b/>
          <w:bCs/>
        </w:rPr>
      </w:pPr>
      <w:bookmarkStart w:id="844" w:name="_Toc384719123"/>
      <w:r w:rsidRPr="006B52C8">
        <w:rPr>
          <w:rFonts w:asciiTheme="majorHAnsi" w:eastAsiaTheme="majorEastAsia" w:hAnsiTheme="majorHAnsi" w:cstheme="majorBidi"/>
          <w:b/>
          <w:bCs/>
        </w:rPr>
        <w:t xml:space="preserve">10.8.3 </w:t>
      </w:r>
      <w:r w:rsidR="000A335E" w:rsidRPr="006B52C8">
        <w:rPr>
          <w:rFonts w:asciiTheme="majorHAnsi" w:eastAsiaTheme="majorEastAsia" w:hAnsiTheme="majorHAnsi" w:cstheme="majorBidi"/>
          <w:b/>
          <w:bCs/>
        </w:rPr>
        <w:t>Naso-gastric tube feeding</w:t>
      </w:r>
      <w:bookmarkEnd w:id="844"/>
    </w:p>
    <w:p w14:paraId="16C69C8C" w14:textId="77777777" w:rsidR="00033F2A" w:rsidRPr="006B52C8" w:rsidRDefault="00033F2A" w:rsidP="000A335E">
      <w:pPr>
        <w:keepNext/>
        <w:keepLines/>
        <w:spacing w:before="200" w:after="0"/>
        <w:outlineLvl w:val="2"/>
        <w:rPr>
          <w:rFonts w:asciiTheme="majorHAnsi" w:eastAsiaTheme="majorEastAsia" w:hAnsiTheme="majorHAnsi" w:cstheme="majorBidi"/>
          <w:b/>
          <w:bCs/>
        </w:rPr>
      </w:pPr>
    </w:p>
    <w:p w14:paraId="5C705BC2" w14:textId="33310CD7" w:rsidR="000A335E" w:rsidRPr="000A335E" w:rsidRDefault="00342327" w:rsidP="000A335E">
      <w:pPr>
        <w:spacing w:line="480" w:lineRule="auto"/>
        <w:jc w:val="both"/>
        <w:rPr>
          <w:sz w:val="24"/>
          <w:szCs w:val="24"/>
        </w:rPr>
      </w:pPr>
      <w:r w:rsidRPr="00C54047">
        <w:rPr>
          <w:sz w:val="24"/>
          <w:szCs w:val="24"/>
        </w:rPr>
        <w:t>I</w:t>
      </w:r>
      <w:r w:rsidR="000A335E" w:rsidRPr="00C54047">
        <w:rPr>
          <w:sz w:val="24"/>
          <w:szCs w:val="24"/>
        </w:rPr>
        <w:t>n the present study</w:t>
      </w:r>
      <w:r w:rsidR="00803F5F" w:rsidRPr="00C54047">
        <w:rPr>
          <w:sz w:val="24"/>
          <w:szCs w:val="24"/>
        </w:rPr>
        <w:t>,</w:t>
      </w:r>
      <w:r w:rsidR="000A335E" w:rsidRPr="00C54047">
        <w:rPr>
          <w:sz w:val="24"/>
          <w:szCs w:val="24"/>
        </w:rPr>
        <w:t xml:space="preserve"> </w:t>
      </w:r>
      <w:r w:rsidRPr="00C54047">
        <w:rPr>
          <w:sz w:val="24"/>
          <w:szCs w:val="24"/>
        </w:rPr>
        <w:t xml:space="preserve">of the four participants </w:t>
      </w:r>
      <w:r w:rsidR="00F336F4" w:rsidRPr="00C54047">
        <w:rPr>
          <w:sz w:val="24"/>
          <w:szCs w:val="24"/>
        </w:rPr>
        <w:t xml:space="preserve">that </w:t>
      </w:r>
      <w:r w:rsidRPr="00C54047">
        <w:rPr>
          <w:sz w:val="24"/>
          <w:szCs w:val="24"/>
        </w:rPr>
        <w:t>requir</w:t>
      </w:r>
      <w:r w:rsidR="00F336F4" w:rsidRPr="00C54047">
        <w:rPr>
          <w:sz w:val="24"/>
          <w:szCs w:val="24"/>
        </w:rPr>
        <w:t xml:space="preserve">ed </w:t>
      </w:r>
      <w:r w:rsidR="002751B8" w:rsidRPr="00C54047">
        <w:rPr>
          <w:sz w:val="24"/>
          <w:szCs w:val="24"/>
        </w:rPr>
        <w:t xml:space="preserve">NGT </w:t>
      </w:r>
      <w:r w:rsidR="000A335E" w:rsidRPr="00C54047">
        <w:rPr>
          <w:sz w:val="24"/>
          <w:szCs w:val="24"/>
        </w:rPr>
        <w:t>feeding</w:t>
      </w:r>
      <w:r w:rsidR="002751B8" w:rsidRPr="00C54047">
        <w:rPr>
          <w:sz w:val="24"/>
          <w:szCs w:val="24"/>
        </w:rPr>
        <w:t>, o</w:t>
      </w:r>
      <w:r w:rsidRPr="00C54047">
        <w:rPr>
          <w:sz w:val="24"/>
          <w:szCs w:val="24"/>
        </w:rPr>
        <w:t>ne developed refeeding hypophosphat</w:t>
      </w:r>
      <w:r w:rsidR="00F336F4" w:rsidRPr="00C54047">
        <w:rPr>
          <w:sz w:val="24"/>
          <w:szCs w:val="24"/>
        </w:rPr>
        <w:t>a</w:t>
      </w:r>
      <w:r w:rsidRPr="00C54047">
        <w:rPr>
          <w:sz w:val="24"/>
          <w:szCs w:val="24"/>
        </w:rPr>
        <w:t xml:space="preserve">emia (25%) compared to six </w:t>
      </w:r>
      <w:r w:rsidR="002751B8" w:rsidRPr="00C54047">
        <w:rPr>
          <w:sz w:val="24"/>
          <w:szCs w:val="24"/>
        </w:rPr>
        <w:t xml:space="preserve">fed </w:t>
      </w:r>
      <w:r w:rsidRPr="00C54047">
        <w:rPr>
          <w:sz w:val="24"/>
          <w:szCs w:val="24"/>
        </w:rPr>
        <w:t>orally (19%). In light of the small numbers it is not possible to comment on the impact NGT feeding has on the development of refeeding hypophosphat</w:t>
      </w:r>
      <w:r w:rsidR="00F336F4" w:rsidRPr="00C54047">
        <w:rPr>
          <w:sz w:val="24"/>
          <w:szCs w:val="24"/>
        </w:rPr>
        <w:t>a</w:t>
      </w:r>
      <w:r w:rsidRPr="00C54047">
        <w:rPr>
          <w:sz w:val="24"/>
          <w:szCs w:val="24"/>
        </w:rPr>
        <w:t>emia but warrants further investigation.</w:t>
      </w:r>
      <w:r w:rsidR="000A335E" w:rsidRPr="00C54047">
        <w:rPr>
          <w:sz w:val="24"/>
          <w:szCs w:val="24"/>
        </w:rPr>
        <w:t xml:space="preserve"> Unfortunately</w:t>
      </w:r>
      <w:r w:rsidR="000A335E" w:rsidRPr="000A335E">
        <w:rPr>
          <w:sz w:val="24"/>
          <w:szCs w:val="24"/>
        </w:rPr>
        <w:t>, the aforementioned studies in this section have not differentiated between feeding route (oral or enteral) and hypophos</w:t>
      </w:r>
      <w:r w:rsidR="00033F2A">
        <w:rPr>
          <w:sz w:val="24"/>
          <w:szCs w:val="24"/>
        </w:rPr>
        <w:t>phat</w:t>
      </w:r>
      <w:r w:rsidR="00F336F4">
        <w:rPr>
          <w:sz w:val="24"/>
          <w:szCs w:val="24"/>
        </w:rPr>
        <w:t>a</w:t>
      </w:r>
      <w:r w:rsidR="00033F2A">
        <w:rPr>
          <w:sz w:val="24"/>
          <w:szCs w:val="24"/>
        </w:rPr>
        <w:t>emia</w:t>
      </w:r>
      <w:r w:rsidR="00F07ACD">
        <w:rPr>
          <w:sz w:val="24"/>
          <w:szCs w:val="24"/>
        </w:rPr>
        <w:t xml:space="preserve"> and therefore comparisons cannot be drawn</w:t>
      </w:r>
      <w:r w:rsidR="00033F2A">
        <w:rPr>
          <w:sz w:val="24"/>
          <w:szCs w:val="24"/>
        </w:rPr>
        <w:t xml:space="preserve">. </w:t>
      </w:r>
    </w:p>
    <w:p w14:paraId="5D7D0475" w14:textId="1EEEBEB2" w:rsidR="000A335E" w:rsidRPr="006B52C8" w:rsidRDefault="00033F2A" w:rsidP="000A335E">
      <w:pPr>
        <w:keepNext/>
        <w:keepLines/>
        <w:spacing w:before="200" w:after="0"/>
        <w:jc w:val="both"/>
        <w:outlineLvl w:val="2"/>
        <w:rPr>
          <w:rFonts w:asciiTheme="majorHAnsi" w:eastAsiaTheme="majorEastAsia" w:hAnsiTheme="majorHAnsi" w:cstheme="majorBidi"/>
          <w:b/>
          <w:bCs/>
        </w:rPr>
      </w:pPr>
      <w:bookmarkStart w:id="845" w:name="_Toc384719124"/>
      <w:r w:rsidRPr="006B52C8">
        <w:rPr>
          <w:rFonts w:asciiTheme="majorHAnsi" w:eastAsiaTheme="majorEastAsia" w:hAnsiTheme="majorHAnsi" w:cstheme="majorBidi"/>
          <w:b/>
          <w:bCs/>
        </w:rPr>
        <w:t xml:space="preserve">10.8.4 </w:t>
      </w:r>
      <w:r w:rsidR="000A335E" w:rsidRPr="006B52C8">
        <w:rPr>
          <w:rFonts w:asciiTheme="majorHAnsi" w:eastAsiaTheme="majorEastAsia" w:hAnsiTheme="majorHAnsi" w:cstheme="majorBidi"/>
          <w:b/>
          <w:bCs/>
        </w:rPr>
        <w:t>WBC and Refeeding Hypophosphat</w:t>
      </w:r>
      <w:r w:rsidR="00803F5F">
        <w:rPr>
          <w:rFonts w:asciiTheme="majorHAnsi" w:eastAsiaTheme="majorEastAsia" w:hAnsiTheme="majorHAnsi" w:cstheme="majorBidi"/>
          <w:b/>
          <w:bCs/>
        </w:rPr>
        <w:t>a</w:t>
      </w:r>
      <w:r w:rsidR="000A335E" w:rsidRPr="006B52C8">
        <w:rPr>
          <w:rFonts w:asciiTheme="majorHAnsi" w:eastAsiaTheme="majorEastAsia" w:hAnsiTheme="majorHAnsi" w:cstheme="majorBidi"/>
          <w:b/>
          <w:bCs/>
        </w:rPr>
        <w:t>emia</w:t>
      </w:r>
      <w:bookmarkEnd w:id="845"/>
      <w:r w:rsidR="000A335E" w:rsidRPr="006B52C8">
        <w:rPr>
          <w:rFonts w:asciiTheme="majorHAnsi" w:eastAsiaTheme="majorEastAsia" w:hAnsiTheme="majorHAnsi" w:cstheme="majorBidi"/>
          <w:b/>
          <w:bCs/>
        </w:rPr>
        <w:t xml:space="preserve"> </w:t>
      </w:r>
    </w:p>
    <w:p w14:paraId="2020D452" w14:textId="77777777" w:rsidR="00033F2A" w:rsidRPr="000A335E" w:rsidRDefault="00033F2A" w:rsidP="000A335E">
      <w:pPr>
        <w:keepNext/>
        <w:keepLines/>
        <w:spacing w:before="200" w:after="0"/>
        <w:jc w:val="both"/>
        <w:outlineLvl w:val="2"/>
        <w:rPr>
          <w:rFonts w:asciiTheme="majorHAnsi" w:eastAsiaTheme="majorEastAsia" w:hAnsiTheme="majorHAnsi" w:cstheme="majorBidi"/>
          <w:b/>
          <w:bCs/>
          <w:color w:val="DDDDDD" w:themeColor="accent1"/>
        </w:rPr>
      </w:pPr>
    </w:p>
    <w:p w14:paraId="267E2322" w14:textId="7BC6731C" w:rsidR="000A335E" w:rsidRPr="000A335E" w:rsidRDefault="000A335E" w:rsidP="000A335E">
      <w:pPr>
        <w:spacing w:line="480" w:lineRule="auto"/>
        <w:jc w:val="both"/>
        <w:rPr>
          <w:sz w:val="24"/>
          <w:szCs w:val="24"/>
        </w:rPr>
      </w:pPr>
      <w:r w:rsidRPr="000A335E">
        <w:rPr>
          <w:sz w:val="24"/>
          <w:szCs w:val="24"/>
        </w:rPr>
        <w:t xml:space="preserve">The present study is the first to identify an association between post refeeding phosphate </w:t>
      </w:r>
      <w:r w:rsidR="00F07ACD">
        <w:rPr>
          <w:sz w:val="24"/>
          <w:szCs w:val="24"/>
        </w:rPr>
        <w:t xml:space="preserve">and </w:t>
      </w:r>
      <w:r w:rsidRPr="000A335E">
        <w:rPr>
          <w:sz w:val="24"/>
          <w:szCs w:val="24"/>
        </w:rPr>
        <w:t>baseline WBC in l</w:t>
      </w:r>
      <w:r w:rsidR="00314F0D">
        <w:rPr>
          <w:sz w:val="24"/>
          <w:szCs w:val="24"/>
        </w:rPr>
        <w:t>ow weight adolescents with AN. In the s</w:t>
      </w:r>
      <w:r w:rsidRPr="000A335E">
        <w:rPr>
          <w:sz w:val="24"/>
          <w:szCs w:val="24"/>
        </w:rPr>
        <w:t xml:space="preserve">even participants </w:t>
      </w:r>
      <w:r w:rsidR="00314F0D">
        <w:rPr>
          <w:sz w:val="24"/>
          <w:szCs w:val="24"/>
        </w:rPr>
        <w:t xml:space="preserve">who </w:t>
      </w:r>
      <w:r w:rsidRPr="000A335E">
        <w:rPr>
          <w:sz w:val="24"/>
          <w:szCs w:val="24"/>
        </w:rPr>
        <w:t>developed refeeding hypophosphat</w:t>
      </w:r>
      <w:r w:rsidR="00F336F4">
        <w:rPr>
          <w:sz w:val="24"/>
          <w:szCs w:val="24"/>
        </w:rPr>
        <w:t>a</w:t>
      </w:r>
      <w:r w:rsidRPr="000A335E">
        <w:rPr>
          <w:sz w:val="24"/>
          <w:szCs w:val="24"/>
        </w:rPr>
        <w:t>emia, the mean WBC was 3.9 x 10</w:t>
      </w:r>
      <w:r w:rsidRPr="000A335E">
        <w:rPr>
          <w:sz w:val="24"/>
          <w:szCs w:val="24"/>
          <w:vertAlign w:val="superscript"/>
        </w:rPr>
        <w:t>9</w:t>
      </w:r>
      <w:r w:rsidRPr="000A335E">
        <w:rPr>
          <w:sz w:val="24"/>
          <w:szCs w:val="24"/>
        </w:rPr>
        <w:t>/l compared to the overall mean of 4.5 x 10</w:t>
      </w:r>
      <w:r w:rsidRPr="000A335E">
        <w:rPr>
          <w:sz w:val="24"/>
          <w:szCs w:val="24"/>
          <w:vertAlign w:val="superscript"/>
        </w:rPr>
        <w:t>9</w:t>
      </w:r>
      <w:r w:rsidRPr="000A335E">
        <w:rPr>
          <w:sz w:val="24"/>
          <w:szCs w:val="24"/>
        </w:rPr>
        <w:t>/ l (P=0.07) (reference range 5.5-10 x 10</w:t>
      </w:r>
      <w:r w:rsidRPr="000A335E">
        <w:rPr>
          <w:sz w:val="24"/>
          <w:szCs w:val="24"/>
          <w:vertAlign w:val="superscript"/>
        </w:rPr>
        <w:t>9</w:t>
      </w:r>
      <w:r w:rsidRPr="000A335E">
        <w:rPr>
          <w:sz w:val="24"/>
          <w:szCs w:val="24"/>
        </w:rPr>
        <w:t xml:space="preserve">/ l). </w:t>
      </w:r>
      <w:r w:rsidRPr="000A335E">
        <w:rPr>
          <w:rFonts w:cstheme="minorHAnsi"/>
          <w:sz w:val="24"/>
          <w:szCs w:val="24"/>
          <w:lang w:val="en-US"/>
        </w:rPr>
        <w:t xml:space="preserve">Furthermore, the present study </w:t>
      </w:r>
      <w:r w:rsidR="00803F5F">
        <w:rPr>
          <w:rFonts w:cstheme="minorHAnsi"/>
          <w:sz w:val="24"/>
          <w:szCs w:val="24"/>
          <w:lang w:val="en-US"/>
        </w:rPr>
        <w:t xml:space="preserve">found a relationship between </w:t>
      </w:r>
      <w:r w:rsidRPr="000A335E">
        <w:rPr>
          <w:rFonts w:cstheme="minorHAnsi"/>
          <w:sz w:val="24"/>
          <w:szCs w:val="24"/>
          <w:lang w:val="en-US"/>
        </w:rPr>
        <w:t xml:space="preserve">WBC </w:t>
      </w:r>
      <w:r w:rsidR="00803F5F">
        <w:rPr>
          <w:rFonts w:cstheme="minorHAnsi"/>
          <w:sz w:val="24"/>
          <w:szCs w:val="24"/>
          <w:lang w:val="en-US"/>
        </w:rPr>
        <w:t xml:space="preserve">and </w:t>
      </w:r>
      <w:r w:rsidRPr="000A335E">
        <w:rPr>
          <w:rFonts w:cstheme="minorHAnsi"/>
          <w:sz w:val="24"/>
          <w:szCs w:val="24"/>
          <w:lang w:val="en-US"/>
        </w:rPr>
        <w:t>%BMI</w:t>
      </w:r>
      <w:r w:rsidR="00803F5F">
        <w:rPr>
          <w:rFonts w:cstheme="minorHAnsi"/>
          <w:sz w:val="24"/>
          <w:szCs w:val="24"/>
          <w:lang w:val="en-US"/>
        </w:rPr>
        <w:t>.</w:t>
      </w:r>
    </w:p>
    <w:p w14:paraId="5016A4EB" w14:textId="60575FEF" w:rsidR="000A335E" w:rsidRPr="000A335E" w:rsidRDefault="00803F5F" w:rsidP="000A335E">
      <w:pPr>
        <w:spacing w:line="480" w:lineRule="auto"/>
        <w:jc w:val="both"/>
        <w:rPr>
          <w:sz w:val="24"/>
          <w:szCs w:val="24"/>
        </w:rPr>
      </w:pPr>
      <w:r>
        <w:rPr>
          <w:sz w:val="24"/>
          <w:szCs w:val="24"/>
        </w:rPr>
        <w:t xml:space="preserve">Studies by </w:t>
      </w:r>
      <w:r w:rsidR="000A335E" w:rsidRPr="000A335E">
        <w:rPr>
          <w:sz w:val="24"/>
          <w:szCs w:val="24"/>
        </w:rPr>
        <w:t xml:space="preserve">Lambert et al </w:t>
      </w:r>
      <w:r w:rsidR="00314F0D">
        <w:rPr>
          <w:sz w:val="24"/>
          <w:szCs w:val="24"/>
        </w:rPr>
        <w:t>(</w:t>
      </w:r>
      <w:r w:rsidR="000A335E" w:rsidRPr="000A335E">
        <w:rPr>
          <w:sz w:val="24"/>
          <w:szCs w:val="24"/>
        </w:rPr>
        <w:t>1997</w:t>
      </w:r>
      <w:r w:rsidR="00314F0D">
        <w:rPr>
          <w:sz w:val="24"/>
          <w:szCs w:val="24"/>
        </w:rPr>
        <w:t>) and Devuyst et al</w:t>
      </w:r>
      <w:r w:rsidR="000A335E" w:rsidRPr="000A335E">
        <w:rPr>
          <w:sz w:val="24"/>
          <w:szCs w:val="24"/>
        </w:rPr>
        <w:t xml:space="preserve"> </w:t>
      </w:r>
      <w:r w:rsidR="00314F0D">
        <w:rPr>
          <w:sz w:val="24"/>
          <w:szCs w:val="24"/>
        </w:rPr>
        <w:t>(</w:t>
      </w:r>
      <w:r w:rsidR="000A335E" w:rsidRPr="000A335E">
        <w:rPr>
          <w:sz w:val="24"/>
          <w:szCs w:val="24"/>
        </w:rPr>
        <w:t>1993</w:t>
      </w:r>
      <w:r w:rsidR="00314F0D">
        <w:rPr>
          <w:sz w:val="24"/>
          <w:szCs w:val="24"/>
        </w:rPr>
        <w:t>)</w:t>
      </w:r>
      <w:r w:rsidR="000A335E" w:rsidRPr="000A335E">
        <w:rPr>
          <w:sz w:val="24"/>
          <w:szCs w:val="24"/>
        </w:rPr>
        <w:t xml:space="preserve"> also reported mean WBC below normal reference range of 4.</w:t>
      </w:r>
      <w:r w:rsidR="00314F0D">
        <w:rPr>
          <w:sz w:val="24"/>
          <w:szCs w:val="24"/>
        </w:rPr>
        <w:t>5</w:t>
      </w:r>
      <w:r w:rsidRPr="00803F5F">
        <w:rPr>
          <w:sz w:val="24"/>
          <w:szCs w:val="24"/>
        </w:rPr>
        <w:t xml:space="preserve"> </w:t>
      </w:r>
      <w:r w:rsidRPr="000A335E">
        <w:rPr>
          <w:sz w:val="24"/>
          <w:szCs w:val="24"/>
        </w:rPr>
        <w:t>x10</w:t>
      </w:r>
      <w:r w:rsidRPr="000A335E">
        <w:rPr>
          <w:sz w:val="24"/>
          <w:szCs w:val="24"/>
          <w:vertAlign w:val="superscript"/>
        </w:rPr>
        <w:t>9</w:t>
      </w:r>
      <w:r w:rsidRPr="000A335E">
        <w:rPr>
          <w:sz w:val="24"/>
          <w:szCs w:val="24"/>
        </w:rPr>
        <w:t>/L</w:t>
      </w:r>
      <w:r w:rsidR="00314F0D">
        <w:rPr>
          <w:sz w:val="24"/>
          <w:szCs w:val="24"/>
        </w:rPr>
        <w:t xml:space="preserve"> (SD 0.4) and 4.9</w:t>
      </w:r>
      <w:r w:rsidRPr="00803F5F">
        <w:rPr>
          <w:sz w:val="24"/>
          <w:szCs w:val="24"/>
        </w:rPr>
        <w:t xml:space="preserve"> </w:t>
      </w:r>
      <w:r w:rsidRPr="000A335E">
        <w:rPr>
          <w:sz w:val="24"/>
          <w:szCs w:val="24"/>
        </w:rPr>
        <w:t>x10</w:t>
      </w:r>
      <w:r w:rsidRPr="000A335E">
        <w:rPr>
          <w:sz w:val="24"/>
          <w:szCs w:val="24"/>
          <w:vertAlign w:val="superscript"/>
        </w:rPr>
        <w:t>9</w:t>
      </w:r>
      <w:r w:rsidRPr="000A335E">
        <w:rPr>
          <w:sz w:val="24"/>
          <w:szCs w:val="24"/>
        </w:rPr>
        <w:t>/L</w:t>
      </w:r>
      <w:r w:rsidR="00314F0D">
        <w:rPr>
          <w:sz w:val="24"/>
          <w:szCs w:val="24"/>
        </w:rPr>
        <w:t xml:space="preserve"> (SD 1.9)</w:t>
      </w:r>
      <w:r w:rsidR="000A335E" w:rsidRPr="000A335E">
        <w:rPr>
          <w:sz w:val="24"/>
          <w:szCs w:val="24"/>
        </w:rPr>
        <w:t>, respectively.  The mean BMI was 14kg/ m</w:t>
      </w:r>
      <w:r w:rsidR="000A335E" w:rsidRPr="000A335E">
        <w:rPr>
          <w:sz w:val="24"/>
          <w:szCs w:val="24"/>
          <w:vertAlign w:val="superscript"/>
        </w:rPr>
        <w:t>2</w:t>
      </w:r>
      <w:r w:rsidR="000A335E" w:rsidRPr="000A335E">
        <w:rPr>
          <w:sz w:val="24"/>
          <w:szCs w:val="24"/>
        </w:rPr>
        <w:t xml:space="preserve"> (0.5SD) in both</w:t>
      </w:r>
      <w:r w:rsidR="00314F0D">
        <w:rPr>
          <w:sz w:val="24"/>
          <w:szCs w:val="24"/>
        </w:rPr>
        <w:t xml:space="preserve"> studies. However, Nagata et al</w:t>
      </w:r>
      <w:r w:rsidR="000A335E" w:rsidRPr="000A335E">
        <w:rPr>
          <w:sz w:val="24"/>
          <w:szCs w:val="24"/>
        </w:rPr>
        <w:t xml:space="preserve"> </w:t>
      </w:r>
      <w:r w:rsidR="00314F0D">
        <w:rPr>
          <w:sz w:val="24"/>
          <w:szCs w:val="24"/>
        </w:rPr>
        <w:t>(</w:t>
      </w:r>
      <w:r w:rsidR="000A335E" w:rsidRPr="000A335E">
        <w:rPr>
          <w:sz w:val="24"/>
          <w:szCs w:val="24"/>
        </w:rPr>
        <w:t>1999</w:t>
      </w:r>
      <w:r w:rsidR="00314F0D">
        <w:rPr>
          <w:sz w:val="24"/>
          <w:szCs w:val="24"/>
        </w:rPr>
        <w:t>)</w:t>
      </w:r>
      <w:r w:rsidR="000A335E" w:rsidRPr="000A335E">
        <w:rPr>
          <w:sz w:val="24"/>
          <w:szCs w:val="24"/>
        </w:rPr>
        <w:t xml:space="preserve"> reported even lower WBC of 3.5 (X10</w:t>
      </w:r>
      <w:r w:rsidR="000A335E" w:rsidRPr="000A335E">
        <w:rPr>
          <w:sz w:val="24"/>
          <w:szCs w:val="24"/>
          <w:vertAlign w:val="superscript"/>
        </w:rPr>
        <w:t>9</w:t>
      </w:r>
      <w:r w:rsidR="000A335E" w:rsidRPr="000A335E">
        <w:rPr>
          <w:sz w:val="24"/>
          <w:szCs w:val="24"/>
        </w:rPr>
        <w:t>/L) in participants who had lower mean BMI of 11.6kg/m</w:t>
      </w:r>
      <w:r w:rsidR="000A335E" w:rsidRPr="000A335E">
        <w:rPr>
          <w:sz w:val="24"/>
          <w:szCs w:val="24"/>
          <w:vertAlign w:val="superscript"/>
        </w:rPr>
        <w:t>2</w:t>
      </w:r>
      <w:r w:rsidR="000A335E" w:rsidRPr="000A335E">
        <w:rPr>
          <w:sz w:val="24"/>
          <w:szCs w:val="24"/>
        </w:rPr>
        <w:t xml:space="preserve">. Conversely, Misra et al </w:t>
      </w:r>
      <w:r>
        <w:rPr>
          <w:sz w:val="24"/>
          <w:szCs w:val="24"/>
        </w:rPr>
        <w:t>(</w:t>
      </w:r>
      <w:r w:rsidR="000A335E" w:rsidRPr="000A335E">
        <w:rPr>
          <w:sz w:val="24"/>
          <w:szCs w:val="24"/>
        </w:rPr>
        <w:t>2004</w:t>
      </w:r>
      <w:r>
        <w:rPr>
          <w:sz w:val="24"/>
          <w:szCs w:val="24"/>
        </w:rPr>
        <w:t>)</w:t>
      </w:r>
      <w:r w:rsidR="000A335E" w:rsidRPr="000A335E">
        <w:rPr>
          <w:sz w:val="24"/>
          <w:szCs w:val="24"/>
        </w:rPr>
        <w:t xml:space="preserve"> reported normal WBC levels in participants who had a mean BMI of 16kg/ m2 (SD 1.4). </w:t>
      </w:r>
    </w:p>
    <w:p w14:paraId="0FC1B5D9" w14:textId="77777777" w:rsidR="000A335E" w:rsidRPr="000A335E" w:rsidRDefault="000A335E" w:rsidP="000A335E">
      <w:pPr>
        <w:spacing w:line="480" w:lineRule="auto"/>
        <w:jc w:val="both"/>
        <w:rPr>
          <w:sz w:val="24"/>
          <w:szCs w:val="24"/>
        </w:rPr>
      </w:pPr>
      <w:r w:rsidRPr="000A335E">
        <w:rPr>
          <w:sz w:val="24"/>
          <w:szCs w:val="24"/>
        </w:rPr>
        <w:t>The potential mechanisms for relationship between</w:t>
      </w:r>
      <w:r w:rsidR="00314F0D">
        <w:rPr>
          <w:sz w:val="24"/>
          <w:szCs w:val="24"/>
        </w:rPr>
        <w:t xml:space="preserve"> WBC’s, %BMI and post refeeding </w:t>
      </w:r>
      <w:r w:rsidRPr="000A335E">
        <w:rPr>
          <w:sz w:val="24"/>
          <w:szCs w:val="24"/>
        </w:rPr>
        <w:t xml:space="preserve">phosphate are discussed in chapter 11. </w:t>
      </w:r>
    </w:p>
    <w:p w14:paraId="1569FD95" w14:textId="5DC9B9EE" w:rsidR="000A335E" w:rsidRPr="006B52C8" w:rsidRDefault="00033F2A" w:rsidP="000A335E">
      <w:pPr>
        <w:keepNext/>
        <w:keepLines/>
        <w:spacing w:before="200" w:after="0"/>
        <w:jc w:val="both"/>
        <w:outlineLvl w:val="2"/>
        <w:rPr>
          <w:rFonts w:asciiTheme="majorHAnsi" w:eastAsiaTheme="majorEastAsia" w:hAnsiTheme="majorHAnsi" w:cstheme="majorBidi"/>
          <w:b/>
          <w:bCs/>
        </w:rPr>
      </w:pPr>
      <w:bookmarkStart w:id="846" w:name="_Toc384719125"/>
      <w:r w:rsidRPr="006B52C8">
        <w:rPr>
          <w:rFonts w:asciiTheme="majorHAnsi" w:eastAsiaTheme="majorEastAsia" w:hAnsiTheme="majorHAnsi" w:cstheme="majorBidi"/>
          <w:b/>
          <w:bCs/>
        </w:rPr>
        <w:t xml:space="preserve">10.8.5 </w:t>
      </w:r>
      <w:r w:rsidR="000A335E" w:rsidRPr="006B52C8">
        <w:rPr>
          <w:rFonts w:asciiTheme="majorHAnsi" w:eastAsiaTheme="majorEastAsia" w:hAnsiTheme="majorHAnsi" w:cstheme="majorBidi"/>
          <w:b/>
          <w:bCs/>
        </w:rPr>
        <w:t>%BMI and Refeeding Hypophosphat</w:t>
      </w:r>
      <w:r w:rsidR="00803F5F">
        <w:rPr>
          <w:rFonts w:asciiTheme="majorHAnsi" w:eastAsiaTheme="majorEastAsia" w:hAnsiTheme="majorHAnsi" w:cstheme="majorBidi"/>
          <w:b/>
          <w:bCs/>
        </w:rPr>
        <w:t>a</w:t>
      </w:r>
      <w:r w:rsidR="000A335E" w:rsidRPr="006B52C8">
        <w:rPr>
          <w:rFonts w:asciiTheme="majorHAnsi" w:eastAsiaTheme="majorEastAsia" w:hAnsiTheme="majorHAnsi" w:cstheme="majorBidi"/>
          <w:b/>
          <w:bCs/>
        </w:rPr>
        <w:t>emia</w:t>
      </w:r>
      <w:bookmarkEnd w:id="846"/>
      <w:r w:rsidR="000A335E" w:rsidRPr="006B52C8">
        <w:rPr>
          <w:rFonts w:asciiTheme="majorHAnsi" w:eastAsiaTheme="majorEastAsia" w:hAnsiTheme="majorHAnsi" w:cstheme="majorBidi"/>
          <w:b/>
          <w:bCs/>
        </w:rPr>
        <w:t xml:space="preserve"> </w:t>
      </w:r>
    </w:p>
    <w:p w14:paraId="1E31F600" w14:textId="77777777" w:rsidR="000A335E" w:rsidRPr="000A335E" w:rsidRDefault="000A335E" w:rsidP="000A335E">
      <w:pPr>
        <w:keepNext/>
        <w:keepLines/>
        <w:spacing w:before="200" w:after="0"/>
        <w:jc w:val="both"/>
        <w:outlineLvl w:val="2"/>
        <w:rPr>
          <w:rFonts w:asciiTheme="majorHAnsi" w:eastAsiaTheme="majorEastAsia" w:hAnsiTheme="majorHAnsi" w:cstheme="majorBidi"/>
          <w:b/>
          <w:bCs/>
          <w:color w:val="DDDDDD" w:themeColor="accent1"/>
        </w:rPr>
      </w:pPr>
    </w:p>
    <w:p w14:paraId="7DB732AA" w14:textId="77777777" w:rsidR="000A335E" w:rsidRPr="000A335E" w:rsidRDefault="000A335E" w:rsidP="000A335E">
      <w:pPr>
        <w:spacing w:line="480" w:lineRule="auto"/>
        <w:jc w:val="both"/>
        <w:rPr>
          <w:sz w:val="24"/>
          <w:szCs w:val="24"/>
        </w:rPr>
      </w:pPr>
      <w:r w:rsidRPr="000A335E">
        <w:rPr>
          <w:sz w:val="24"/>
          <w:szCs w:val="24"/>
        </w:rPr>
        <w:t xml:space="preserve">The present study was able to relate baseline </w:t>
      </w:r>
      <w:r w:rsidR="00C04C0E">
        <w:rPr>
          <w:sz w:val="24"/>
          <w:szCs w:val="24"/>
        </w:rPr>
        <w:t>%BMI</w:t>
      </w:r>
      <w:r w:rsidRPr="000A335E">
        <w:rPr>
          <w:sz w:val="24"/>
          <w:szCs w:val="24"/>
        </w:rPr>
        <w:t xml:space="preserve"> with post refeeding </w:t>
      </w:r>
      <w:r w:rsidR="00314F0D">
        <w:rPr>
          <w:sz w:val="24"/>
          <w:szCs w:val="24"/>
        </w:rPr>
        <w:t xml:space="preserve">nadir </w:t>
      </w:r>
      <w:r w:rsidRPr="000A335E">
        <w:rPr>
          <w:sz w:val="24"/>
          <w:szCs w:val="24"/>
        </w:rPr>
        <w:t xml:space="preserve">phosphate, which had previously been described </w:t>
      </w:r>
      <w:r w:rsidR="00E07ECA" w:rsidRPr="000A335E">
        <w:rPr>
          <w:sz w:val="24"/>
          <w:szCs w:val="24"/>
        </w:rPr>
        <w:fldChar w:fldCharType="begin">
          <w:fldData xml:space="preserve">PEVuZE5vdGU+PENpdGU+PEF1dGhvcj5XaGl0ZWxhdzwvQXV0aG9yPjxZZWFyPjIwMTA8L1llYXI+
PFJlY051bT42ODwvUmVjTnVtPjxEaXNwbGF5VGV4dD4oT3Juc3RlaW4sIEdvbGRlbiBldCBhbC4g
MjAwMzsgV2hpdGVsYXcsIEdpbGJlcnRzb24gZXQgYWwuIDIwMTA7IEdvbGRlbiwgS2VhbmUtTWls
bGVyIGV0IGFsLiAyMDEzOyBPJmFwb3M7Q29ubm9yIGFuZCBOaWNob2xscyAyMDEzKTwvRGlzcGxh
eVRleHQ+PHJlY29yZD48cmVjLW51bWJlcj42ODwvcmVjLW51bWJlcj48Zm9yZWlnbi1rZXlzPjxr
ZXkgYXBwPSJFTiIgZGItaWQ9ImUyZnh3NTJzZ2V6ZXBiZXN3YXl4dGR4ZjV6cjVmYXJkdDJ3eCI+
Njg8L2tleT48L2ZvcmVpZ24ta2V5cz48cmVmLXR5cGUgbmFtZT0iSm91cm5hbCBBcnRpY2xlIj4x
NzwvcmVmLXR5cGU+PGNvbnRyaWJ1dG9ycz48YXV0aG9ycz48YXV0aG9yPldoaXRlbGF3LCBNLjwv
YXV0aG9yPjxhdXRob3I+R2lsYmVydHNvbiwgSC48L2F1dGhvcj48YXV0aG9yPkxhbSwgUC4gWS48
L2F1dGhvcj48YXV0aG9yPlNhd3llciwgUy4gTS48L2F1dGhvcj48L2F1dGhvcnM+PC9jb250cmli
dXRvcnM+PGF1dGgtYWRkcmVzcz5EZXBhcnRtZW50IG9mIE51dHJpdGlvbiBhbmQgRm9vZCBTZXJ2
aWNlcywgUm95YWwgQ2hpbGRyZW4mYXBvcztzIEhvc3BpdGFsLCBWaWN0b3JpYSwgQXVzdHJhbGlh
LiBtZWxpc3NhLndoaXRlbGF3QHJjaC5vcmcuYXU8L2F1dGgtYWRkcmVzcz48dGl0bGVzPjx0aXRs
ZT5Eb2VzIGFnZ3Jlc3NpdmUgcmVmZWVkaW5nIGluIGhvc3BpdGFsaXplZCBhZG9sZXNjZW50cyB3
aXRoIGFub3JleGlhIG5lcnZvc2EgcmVzdWx0IGluIGluY3JlYXNlZCBoeXBvcGhvc3BoYXRlbWlh
PzwvdGl0bGU+PHNlY29uZGFyeS10aXRsZT5KIEFkb2xlc2MgSGVhbHRoPC9zZWNvbmRhcnktdGl0
bGU+PGFsdC10aXRsZT5UaGUgSm91cm5hbCBvZiBhZG9sZXNjZW50IGhlYWx0aCA6IG9mZmljaWFs
IHB1YmxpY2F0aW9uIG9mIHRoZSBTb2NpZXR5IGZvciBBZG9sZXNjZW50IE1lZGljaW5lPC9hbHQt
dGl0bGU+PC90aXRsZXM+PHBlcmlvZGljYWw+PGZ1bGwtdGl0bGU+SiBBZG9sZXNjIEhlYWx0aDwv
ZnVsbC10aXRsZT48YWJici0xPlRoZSBKb3VybmFsIG9mIGFkb2xlc2NlbnQgaGVhbHRoIDogb2Zm
aWNpYWwgcHVibGljYXRpb24gb2YgdGhlIFNvY2lldHkgZm9yIEFkb2xlc2NlbnQgTWVkaWNpbmU8
L2FiYnItMT48L3BlcmlvZGljYWw+PGFsdC1wZXJpb2RpY2FsPjxmdWxsLXRpdGxlPkogQWRvbGVz
YyBIZWFsdGg8L2Z1bGwtdGl0bGU+PGFiYnItMT5UaGUgSm91cm5hbCBvZiBhZG9sZXNjZW50IGhl
YWx0aCA6IG9mZmljaWFsIHB1YmxpY2F0aW9uIG9mIHRoZSBTb2NpZXR5IGZvciBBZG9sZXNjZW50
IE1lZGljaW5lPC9hYmJyLTE+PC9hbHQtcGVyaW9kaWNhbD48cGFnZXM+NTc3LTgyPC9wYWdlcz48
dm9sdW1lPjQ2PC92b2x1bWU+PG51bWJlcj42PC9udW1iZXI+PGVkaXRpb24+MjAxMC8wNS8xODwv
ZWRpdGlvbj48a2V5d29yZHM+PGtleXdvcmQ+QWRvbGVzY2VudDwva2V5d29yZD48a2V5d29yZD4q
QWRvbGVzY2VudCwgSG9zcGl0YWxpemVkPC9rZXl3b3JkPjxrZXl3b3JkPkFub3JleGlhIE5lcnZv
c2EvKmRpZXQgdGhlcmFweTwva2V5d29yZD48a2V5d29yZD5DaGlsZDwva2V5d29yZD48a2V5d29y
ZD5FbmVyZ3kgSW50YWtlL3BoeXNpb2xvZ3k8L2tleXdvcmQ+PGtleXdvcmQ+SHVtYW5zPC9rZXl3
b3JkPjxrZXl3b3JkPkh5cG9waG9zcGhhdGVtaWEvYmxvb2QvKmV0aW9sb2d5PC9rZXl3b3JkPjxr
ZXl3b3JkPk1lZGljYWwgQXVkaXQ8L2tleXdvcmQ+PGtleXdvcmQ+UmVmZWVkaW5nIFN5bmRyb21l
PC9rZXl3b3JkPjxrZXl3b3JkPlJldHJvc3BlY3RpdmUgU3R1ZGllczwva2V5d29yZD48a2V5d29y
ZD5WaWN0b3JpYTwva2V5d29yZD48L2tleXdvcmRzPjxkYXRlcz48eWVhcj4yMDEwPC95ZWFyPjxw
dWItZGF0ZXM+PGRhdGU+SnVuPC9kYXRlPjwvcHViLWRhdGVzPjwvZGF0ZXM+PGlzYm4+MTg3OS0x
OTcyIChFbGVjdHJvbmljKSYjeEQ7MTA1NC0xMzlYIChMaW5raW5nKTwvaXNibj48YWNjZXNzaW9u
LW51bT4yMDQ3MjIxNTwvYWNjZXNzaW9uLW51bT48dXJscz48cmVsYXRlZC11cmxzPjx1cmw+aHR0
cDovL3d3dy5uY2JpLm5sbS5uaWguZ292L3B1Ym1lZC8yMDQ3MjIxNTwvdXJsPjwvcmVsYXRlZC11
cmxzPjwvdXJscz48ZWxlY3Ryb25pYy1yZXNvdXJjZS1udW0+MTAuMTAxNi9qLmphZG9oZWFsdGgu
MjAwOS4xMS4yMDc8L2VsZWN0cm9uaWMtcmVzb3VyY2UtbnVtPjxsYW5ndWFnZT5lbmc8L2xhbmd1
YWdlPjwvcmVjb3JkPjwvQ2l0ZT48Q2l0ZT48QXV0aG9yPkdvbGRlbjwvQXV0aG9yPjxZZWFyPjIw
MTM8L1llYXI+PFJlY051bT4yODU0PC9SZWNOdW0+PHJlY29yZD48cmVjLW51bWJlcj4yODU0PC9y
ZWMtbnVtYmVyPjxmb3JlaWduLWtleXM+PGtleSBhcHA9IkVOIiBkYi1pZD0iZTJmeHc1MnNnZXpl
cGJlc3dheXh0ZHhmNXpyNWZhcmR0Mnd4Ij4yODU0PC9rZXk+PC9mb3JlaWduLWtleXM+PHJlZi10
eXBlIG5hbWU9IkpvdXJuYWwgQXJ0aWNsZSI+MTc8L3JlZi10eXBlPjxjb250cmlidXRvcnM+PGF1
dGhvcnM+PGF1dGhvcj5Hb2xkZW4sIE4uIEguPC9hdXRob3I+PGF1dGhvcj5LZWFuZS1NaWxsZXIs
IEMuPC9hdXRob3I+PGF1dGhvcj5TYWluYW5pLCBLLiBMLjwvYXV0aG9yPjxhdXRob3I+S2FwcGhh
aG4sIEMuIEouPC9hdXRob3I+PC9hdXRob3JzPjwvY29udHJpYnV0b3JzPjxhdXRoLWFkZHJlc3M+
RGl2aXNpb24gb2YgQWRvbGVzY2VudCBNZWRpY2luZSwgU3RhbmZvcmQgVW5pdmVyc2l0eSBTY2hv
b2wgb2YgTWVkaWNpbmUsIFN0YW5mb3JkLCBDYWxpZm9ybmlhLiBFbGVjdHJvbmljIGFkZHJlc3M6
IG5nb2xkZW5Ac3RhbmZvcmQuZWR1LjwvYXV0aC1hZGRyZXNzPjx0aXRsZXM+PHRpdGxlPkhpZ2hl
ciBDYWxvcmljIEludGFrZSBpbiBIb3NwaXRhbGl6ZWQgQWRvbGVzY2VudHMgV2l0aCBBbm9yZXhp
YSBOZXJ2b3NhIElzIEFzc29jaWF0ZWQgV2l0aCBSZWR1Y2VkIExlbmd0aCBvZiBTdGF5IGFuZCBO
byBJbmNyZWFzZWQgUmF0ZSBvZiBSZWZlZWRpbmcgU3luZHJvbWU8L3RpdGxlPjxzZWNvbmRhcnkt
dGl0bGU+SiBBZG9sZXNjIEhlYWx0aDwvc2Vjb25kYXJ5LXRpdGxlPjxhbHQtdGl0bGU+VGhlIEpv
dXJuYWwgb2YgYWRvbGVzY2VudCBoZWFsdGggOiBvZmZpY2lhbCBwdWJsaWNhdGlvbiBvZiB0aGUg
U29jaWV0eSBmb3IgQWRvbGVzY2VudCBNZWRpY2luZTwvYWx0LXRpdGxlPjwvdGl0bGVzPjxwZXJp
b2RpY2FsPjxmdWxsLXRpdGxlPkogQWRvbGVzYyBIZWFsdGg8L2Z1bGwtdGl0bGU+PGFiYnItMT5U
aGUgSm91cm5hbCBvZiBhZG9sZXNjZW50IGhlYWx0aCA6IG9mZmljaWFsIHB1YmxpY2F0aW9uIG9m
IHRoZSBTb2NpZXR5IGZvciBBZG9sZXNjZW50IE1lZGljaW5lPC9hYmJyLTE+PC9wZXJpb2RpY2Fs
PjxhbHQtcGVyaW9kaWNhbD48ZnVsbC10aXRsZT5KIEFkb2xlc2MgSGVhbHRoPC9mdWxsLXRpdGxl
PjxhYmJyLTE+VGhlIEpvdXJuYWwgb2YgYWRvbGVzY2VudCBoZWFsdGggOiBvZmZpY2lhbCBwdWJs
aWNhdGlvbiBvZiB0aGUgU29jaWV0eSBmb3IgQWRvbGVzY2VudCBNZWRpY2luZTwvYWJici0xPjwv
YWx0LXBlcmlvZGljYWw+PGVkaXRpb24+MjAxMy8wNy8wOTwvZWRpdGlvbj48ZGF0ZXM+PHllYXI+
MjAxMzwveWVhcj48cHViLWRhdGVzPjxkYXRlPkp1bCAzPC9kYXRlPjwvcHViLWRhdGVzPjwvZGF0
ZXM+PGlzYm4+MTg3OS0xOTcyIChFbGVjdHJvbmljKSYjeEQ7MTA1NC0xMzlYIChMaW5raW5nKTwv
aXNibj48YWNjZXNzaW9uLW51bT4yMzgzMDA4ODwvYWNjZXNzaW9uLW51bT48dXJscz48cmVsYXRl
ZC11cmxzPjx1cmw+aHR0cDovL3d3dy5uY2JpLm5sbS5uaWguZ292L3B1Ym1lZC8yMzgzMDA4ODwv
dXJsPjwvcmVsYXRlZC11cmxzPjwvdXJscz48ZWxlY3Ryb25pYy1yZXNvdXJjZS1udW0+MTAuMTAx
Ni9qLmphZG9oZWFsdGguMjAxMy4wNS4wMTQ8L2VsZWN0cm9uaWMtcmVzb3VyY2UtbnVtPjxsYW5n
dWFnZT5Fbmc8L2xhbmd1YWdlPjwvcmVjb3JkPjwvQ2l0ZT48Q2l0ZT48QXV0aG9yPk8mYXBvcztD
b25ub3I8L0F1dGhvcj48WWVhcj4yMDEzPC9ZZWFyPjxSZWNOdW0+MjUxOTwvUmVjTnVtPjxyZWNv
cmQ+PHJlYy1udW1iZXI+MjUxOTwvcmVjLW51bWJlcj48Zm9yZWlnbi1rZXlzPjxrZXkgYXBwPSJF
TiIgZGItaWQ9ImUyZnh3NTJzZ2V6ZXBiZXN3YXl4dGR4ZjV6cjVmYXJkdDJ3eCI+MjUxOTwva2V5
PjwvZm9yZWlnbi1rZXlzPjxyZWYtdHlwZSBuYW1lPSJKb3VybmFsIEFydGljbGUiPjE3PC9yZWYt
dHlwZT48Y29udHJpYnV0b3JzPjxhdXRob3JzPjxhdXRob3I+TyZhcG9zO0Nvbm5vciwgRy48L2F1
dGhvcj48YXV0aG9yPk5pY2hvbGxzLCBELjwvYXV0aG9yPjwvYXV0aG9ycz48L2NvbnRyaWJ1dG9y
cz48YXV0aC1hZGRyZXNzPjFEZXBhcnRtZW50IG9mIE51dHJpdGlvbiBhbmQgRGlldGV0aWNzLCBH
cmVhdCBPcm1vbmQgU3RyZWV0IENoaWxkcmVuJmFwb3M7cyBIb3NwaXRhbCBGb3VuZGF0aW9uIFRy
dXN0LCBMb25kb24sIFVLLCBhbmQgSW5zdGl0dXRlIG9mIENoaWxkIEhlYWx0aC9Vbml2ZXJzaXR5
IENvbGxlZ2UgTG9uZG9uLCBMb25kb24sIFVLLjwvYXV0aC1hZGRyZXNzPjx0aXRsZXM+PHRpdGxl
PlJlZmVlZGluZyBIeXBvcGhvc3BoYXRlbWlhIGluIEFkb2xlc2NlbnRzIFdpdGggQW5vcmV4aWEg
TmVydm9zYTogQSBTeXN0ZW1hdGljIFJldmlldzwvdGl0bGU+PHNlY29uZGFyeS10aXRsZT5OdXRy
IENsaW4gUHJhY3Q8L3NlY29uZGFyeS10aXRsZT48YWx0LXRpdGxlPk51dHJpdGlvbiBpbiBjbGlu
aWNhbCBwcmFjdGljZSA6IG9mZmljaWFsIHB1YmxpY2F0aW9uIG9mIHRoZSBBbWVyaWNhbiBTb2Np
ZXR5IGZvciBQYXJlbnRlcmFsIGFuZCBFbnRlcmFsIE51dHJpdGlvbjwvYWx0LXRpdGxlPjwvdGl0
bGVzPjxwZXJpb2RpY2FsPjxmdWxsLXRpdGxlPk51dHIgQ2xpbiBQcmFjdDwvZnVsbC10aXRsZT48
YWJici0xPk51dHJpdGlvbiBpbiBjbGluaWNhbCBwcmFjdGljZSA6IG9mZmljaWFsIHB1YmxpY2F0
aW9uIG9mIHRoZSBBbWVyaWNhbiBTb2NpZXR5IGZvciBQYXJlbnRlcmFsIGFuZCBFbnRlcmFsIE51
dHJpdGlvbjwvYWJici0xPjwvcGVyaW9kaWNhbD48YWx0LXBlcmlvZGljYWw+PGZ1bGwtdGl0bGU+
TnV0ciBDbGluIFByYWN0PC9mdWxsLXRpdGxlPjxhYmJyLTE+TnV0cml0aW9uIGluIGNsaW5pY2Fs
IHByYWN0aWNlIDogb2ZmaWNpYWwgcHVibGljYXRpb24gb2YgdGhlIEFtZXJpY2FuIFNvY2lldHkg
Zm9yIFBhcmVudGVyYWwgYW5kIEVudGVyYWwgTnV0cml0aW9uPC9hYmJyLTE+PC9hbHQtcGVyaW9k
aWNhbD48ZWRpdGlvbj4yMDEzLzAzLzA2PC9lZGl0aW9uPjxkYXRlcz48eWVhcj4yMDEzPC95ZWFy
PjxwdWItZGF0ZXM+PGRhdGU+TWFyIDQ8L2RhdGU+PC9wdWItZGF0ZXM+PC9kYXRlcz48aXNibj4x
OTQxLTI0NTIgKEVsZWN0cm9uaWMpJiN4RDswODg0LTUzMzYgKExpbmtpbmcpPC9pc2JuPjxhY2Nl
c3Npb24tbnVtPjIzNDU5NjA4PC9hY2Nlc3Npb24tbnVtPjx1cmxzPjxyZWxhdGVkLXVybHM+PHVy
bD5odHRwOi8vd3d3Lm5jYmkubmxtLm5paC5nb3YvcHVibWVkLzIzNDU5NjA4PC91cmw+PC9yZWxh
dGVkLXVybHM+PC91cmxzPjxlbGVjdHJvbmljLXJlc291cmNlLW51bT4xMC4xMTc3LzA4ODQ1MzM2
MTM0NzY4OTI8L2VsZWN0cm9uaWMtcmVzb3VyY2UtbnVtPjxsYW5ndWFnZT5Fbmc8L2xhbmd1YWdl
PjwvcmVjb3JkPjwvQ2l0ZT48Q2l0ZT48QXV0aG9yPk9ybnN0ZWluPC9BdXRob3I+PFllYXI+MjAw
MzwvWWVhcj48UmVjTnVtPjYyPC9SZWNOdW0+PHJlY29yZD48cmVjLW51bWJlcj42MjwvcmVjLW51
bWJlcj48Zm9yZWlnbi1rZXlzPjxrZXkgYXBwPSJFTiIgZGItaWQ9ImUyZnh3NTJzZ2V6ZXBiZXN3
YXl4dGR4ZjV6cjVmYXJkdDJ3eCI+NjI8L2tleT48L2ZvcmVpZ24ta2V5cz48cmVmLXR5cGUgbmFt
ZT0iSm91cm5hbCBBcnRpY2xlIj4xNzwvcmVmLXR5cGU+PGNvbnRyaWJ1dG9ycz48YXV0aG9ycz48
YXV0aG9yPk9ybnN0ZWluLCBSLiBNLjwvYXV0aG9yPjxhdXRob3I+R29sZGVuLCBOLiBILjwvYXV0
aG9yPjxhdXRob3I+SmFjb2Jzb24sIE0uIFMuPC9hdXRob3I+PGF1dGhvcj5TaGVua2VyLCBJLiBS
LjwvYXV0aG9yPjwvYXV0aG9ycz48L2NvbnRyaWJ1dG9ycz48YXV0aC1hZGRyZXNzPkRpdmlzaW9u
IG9mIEFkb2xlc2NlbnQgTWVkaWNpbmUsIERlcGFydG1lbnQgb2YgUGVkaWF0cmljcywgU2NobmVp
ZGVyIENoaWxkcmVuJmFwb3M7cyBIb3NwaXRhbCBvZiB0aGUgTm9ydGggU2hvcmUtTG9uZyBJc2xh
bmQgSmV3aXNoIEhlYWx0aCBTeXN0ZW0sIE5ldyBIeWRlIFBhcmssIE5ldyBZb3JrIDExMDQwLCBV
U0EuPC9hdXRoLWFkZHJlc3M+PHRpdGxlcz48dGl0bGU+SHlwb3Bob3NwaGF0ZW1pYSBkdXJpbmcg
bnV0cml0aW9uYWwgcmVoYWJpbGl0YXRpb24gaW4gYW5vcmV4aWEgbmVydm9zYTogaW1wbGljYXRp
b25zIGZvciByZWZlZWRpbmcgYW5kIG1vbml0b3Jpbmc8L3RpdGxlPjxzZWNvbmRhcnktdGl0bGU+
SiBBZG9sZXNjIEhlYWx0aDwvc2Vjb25kYXJ5LXRpdGxlPjxhbHQtdGl0bGU+VGhlIEpvdXJuYWwg
b2YgYWRvbGVzY2VudCBoZWFsdGggOiBvZmZpY2lhbCBwdWJsaWNhdGlvbiBvZiB0aGUgU29jaWV0
eSBmb3IgQWRvbGVzY2VudCBNZWRpY2luZTwvYWx0LXRpdGxlPjwvdGl0bGVzPjxwZXJpb2RpY2Fs
PjxmdWxsLXRpdGxlPkogQWRvbGVzYyBIZWFsdGg8L2Z1bGwtdGl0bGU+PGFiYnItMT5UaGUgSm91
cm5hbCBvZiBhZG9sZXNjZW50IGhlYWx0aCA6IG9mZmljaWFsIHB1YmxpY2F0aW9uIG9mIHRoZSBT
b2NpZXR5IGZvciBBZG9sZXNjZW50IE1lZGljaW5lPC9hYmJyLTE+PC9wZXJpb2RpY2FsPjxhbHQt
cGVyaW9kaWNhbD48ZnVsbC10aXRsZT5KIEFkb2xlc2MgSGVhbHRoPC9mdWxsLXRpdGxlPjxhYmJy
LTE+VGhlIEpvdXJuYWwgb2YgYWRvbGVzY2VudCBoZWFsdGggOiBvZmZpY2lhbCBwdWJsaWNhdGlv
biBvZiB0aGUgU29jaWV0eSBmb3IgQWRvbGVzY2VudCBNZWRpY2luZTwvYWJici0xPjwvYWx0LXBl
cmlvZGljYWw+PHBhZ2VzPjgzLTg8L3BhZ2VzPjx2b2x1bWU+MzI8L3ZvbHVtZT48bnVtYmVyPjE8
L251bWJlcj48ZWRpdGlvbj4yMDAzLzAxLzAxPC9lZGl0aW9uPjxrZXl3b3Jkcz48a2V5d29yZD5B
ZG9sZXNjZW50PC9rZXl3b3JkPjxrZXl3b3JkPkFkb2xlc2NlbnQgTnV0cml0aW9uYWwgUGh5c2lv
bG9naWNhbCBQaGVub21lbmE8L2tleXdvcmQ+PGtleXdvcmQ+QWRvbGVzY2VudCwgSG9zcGl0YWxp
emVkPC9rZXl3b3JkPjxrZXl3b3JkPkFub3JleGlhIE5lcnZvc2EvY29tcGxpY2F0aW9ucy8qZGll
dCB0aGVyYXB5L3JlaGFiaWxpdGF0aW9uPC9rZXl3b3JkPjxrZXl3b3JkPkZlbWFsZTwva2V5d29y
ZD48a2V5d29yZD5IdW1hbnM8L2tleXdvcmQ+PGtleXdvcmQ+SHlwb3Bob3NwaGF0ZW1pYS8qYmxv
b2QvZXBpZGVtaW9sb2d5L2V0aW9sb2d5PC9rZXl3b3JkPjxrZXl3b3JkPkluY2lkZW5jZTwva2V5
d29yZD48a2V5d29yZD5NYWxlPC9rZXl3b3JkPjxrZXl3b3JkPipNb25pdG9yaW5nLCBQaHlzaW9s
b2dpYzwva2V5d29yZD48a2V5d29yZD5Vbml0ZWQgU3RhdGVzL2VwaWRlbWlvbG9neTwva2V5d29y
ZD48L2tleXdvcmRzPjxkYXRlcz48eWVhcj4yMDAzPC95ZWFyPjxwdWItZGF0ZXM+PGRhdGU+SmFu
PC9kYXRlPjwvcHViLWRhdGVzPjwvZGF0ZXM+PGlzYm4+MTA1NC0xMzlYIChQcmludCkmI3hEOzEw
NTQtMTM5WCAoTGlua2luZyk8L2lzYm4+PGFjY2Vzc2lvbi1udW0+MTI1MDc4MDY8L2FjY2Vzc2lv
bi1udW0+PHVybHM+PHJlbGF0ZWQtdXJscz48dXJsPmh0dHA6Ly93d3cubmNiaS5ubG0ubmloLmdv
di9wdWJtZWQvMTI1MDc4MDY8L3VybD48L3JlbGF0ZWQtdXJscz48L3VybHM+PGxhbmd1YWdlPmVu
ZzwvbGFuZ3VhZ2U+PC9yZWNvcmQ+PC9DaXRlPjwvRW5kTm90ZT5=
</w:fldData>
        </w:fldChar>
      </w:r>
      <w:r w:rsidR="00C41A0A">
        <w:rPr>
          <w:sz w:val="24"/>
          <w:szCs w:val="24"/>
        </w:rPr>
        <w:instrText xml:space="preserve"> ADDIN EN.CITE </w:instrText>
      </w:r>
      <w:r w:rsidR="00E07ECA">
        <w:rPr>
          <w:sz w:val="24"/>
          <w:szCs w:val="24"/>
        </w:rPr>
        <w:fldChar w:fldCharType="begin">
          <w:fldData xml:space="preserve">PEVuZE5vdGU+PENpdGU+PEF1dGhvcj5XaGl0ZWxhdzwvQXV0aG9yPjxZZWFyPjIwMTA8L1llYXI+
PFJlY051bT42ODwvUmVjTnVtPjxEaXNwbGF5VGV4dD4oT3Juc3RlaW4sIEdvbGRlbiBldCBhbC4g
MjAwMzsgV2hpdGVsYXcsIEdpbGJlcnRzb24gZXQgYWwuIDIwMTA7IEdvbGRlbiwgS2VhbmUtTWls
bGVyIGV0IGFsLiAyMDEzOyBPJmFwb3M7Q29ubm9yIGFuZCBOaWNob2xscyAyMDEzKTwvRGlzcGxh
eVRleHQ+PHJlY29yZD48cmVjLW51bWJlcj42ODwvcmVjLW51bWJlcj48Zm9yZWlnbi1rZXlzPjxr
ZXkgYXBwPSJFTiIgZGItaWQ9ImUyZnh3NTJzZ2V6ZXBiZXN3YXl4dGR4ZjV6cjVmYXJkdDJ3eCI+
Njg8L2tleT48L2ZvcmVpZ24ta2V5cz48cmVmLXR5cGUgbmFtZT0iSm91cm5hbCBBcnRpY2xlIj4x
NzwvcmVmLXR5cGU+PGNvbnRyaWJ1dG9ycz48YXV0aG9ycz48YXV0aG9yPldoaXRlbGF3LCBNLjwv
YXV0aG9yPjxhdXRob3I+R2lsYmVydHNvbiwgSC48L2F1dGhvcj48YXV0aG9yPkxhbSwgUC4gWS48
L2F1dGhvcj48YXV0aG9yPlNhd3llciwgUy4gTS48L2F1dGhvcj48L2F1dGhvcnM+PC9jb250cmli
dXRvcnM+PGF1dGgtYWRkcmVzcz5EZXBhcnRtZW50IG9mIE51dHJpdGlvbiBhbmQgRm9vZCBTZXJ2
aWNlcywgUm95YWwgQ2hpbGRyZW4mYXBvcztzIEhvc3BpdGFsLCBWaWN0b3JpYSwgQXVzdHJhbGlh
LiBtZWxpc3NhLndoaXRlbGF3QHJjaC5vcmcuYXU8L2F1dGgtYWRkcmVzcz48dGl0bGVzPjx0aXRs
ZT5Eb2VzIGFnZ3Jlc3NpdmUgcmVmZWVkaW5nIGluIGhvc3BpdGFsaXplZCBhZG9sZXNjZW50cyB3
aXRoIGFub3JleGlhIG5lcnZvc2EgcmVzdWx0IGluIGluY3JlYXNlZCBoeXBvcGhvc3BoYXRlbWlh
PzwvdGl0bGU+PHNlY29uZGFyeS10aXRsZT5KIEFkb2xlc2MgSGVhbHRoPC9zZWNvbmRhcnktdGl0
bGU+PGFsdC10aXRsZT5UaGUgSm91cm5hbCBvZiBhZG9sZXNjZW50IGhlYWx0aCA6IG9mZmljaWFs
IHB1YmxpY2F0aW9uIG9mIHRoZSBTb2NpZXR5IGZvciBBZG9sZXNjZW50IE1lZGljaW5lPC9hbHQt
dGl0bGU+PC90aXRsZXM+PHBlcmlvZGljYWw+PGZ1bGwtdGl0bGU+SiBBZG9sZXNjIEhlYWx0aDwv
ZnVsbC10aXRsZT48YWJici0xPlRoZSBKb3VybmFsIG9mIGFkb2xlc2NlbnQgaGVhbHRoIDogb2Zm
aWNpYWwgcHVibGljYXRpb24gb2YgdGhlIFNvY2lldHkgZm9yIEFkb2xlc2NlbnQgTWVkaWNpbmU8
L2FiYnItMT48L3BlcmlvZGljYWw+PGFsdC1wZXJpb2RpY2FsPjxmdWxsLXRpdGxlPkogQWRvbGVz
YyBIZWFsdGg8L2Z1bGwtdGl0bGU+PGFiYnItMT5UaGUgSm91cm5hbCBvZiBhZG9sZXNjZW50IGhl
YWx0aCA6IG9mZmljaWFsIHB1YmxpY2F0aW9uIG9mIHRoZSBTb2NpZXR5IGZvciBBZG9sZXNjZW50
IE1lZGljaW5lPC9hYmJyLTE+PC9hbHQtcGVyaW9kaWNhbD48cGFnZXM+NTc3LTgyPC9wYWdlcz48
dm9sdW1lPjQ2PC92b2x1bWU+PG51bWJlcj42PC9udW1iZXI+PGVkaXRpb24+MjAxMC8wNS8xODwv
ZWRpdGlvbj48a2V5d29yZHM+PGtleXdvcmQ+QWRvbGVzY2VudDwva2V5d29yZD48a2V5d29yZD4q
QWRvbGVzY2VudCwgSG9zcGl0YWxpemVkPC9rZXl3b3JkPjxrZXl3b3JkPkFub3JleGlhIE5lcnZv
c2EvKmRpZXQgdGhlcmFweTwva2V5d29yZD48a2V5d29yZD5DaGlsZDwva2V5d29yZD48a2V5d29y
ZD5FbmVyZ3kgSW50YWtlL3BoeXNpb2xvZ3k8L2tleXdvcmQ+PGtleXdvcmQ+SHVtYW5zPC9rZXl3
b3JkPjxrZXl3b3JkPkh5cG9waG9zcGhhdGVtaWEvYmxvb2QvKmV0aW9sb2d5PC9rZXl3b3JkPjxr
ZXl3b3JkPk1lZGljYWwgQXVkaXQ8L2tleXdvcmQ+PGtleXdvcmQ+UmVmZWVkaW5nIFN5bmRyb21l
PC9rZXl3b3JkPjxrZXl3b3JkPlJldHJvc3BlY3RpdmUgU3R1ZGllczwva2V5d29yZD48a2V5d29y
ZD5WaWN0b3JpYTwva2V5d29yZD48L2tleXdvcmRzPjxkYXRlcz48eWVhcj4yMDEwPC95ZWFyPjxw
dWItZGF0ZXM+PGRhdGU+SnVuPC9kYXRlPjwvcHViLWRhdGVzPjwvZGF0ZXM+PGlzYm4+MTg3OS0x
OTcyIChFbGVjdHJvbmljKSYjeEQ7MTA1NC0xMzlYIChMaW5raW5nKTwvaXNibj48YWNjZXNzaW9u
LW51bT4yMDQ3MjIxNTwvYWNjZXNzaW9uLW51bT48dXJscz48cmVsYXRlZC11cmxzPjx1cmw+aHR0
cDovL3d3dy5uY2JpLm5sbS5uaWguZ292L3B1Ym1lZC8yMDQ3MjIxNTwvdXJsPjwvcmVsYXRlZC11
cmxzPjwvdXJscz48ZWxlY3Ryb25pYy1yZXNvdXJjZS1udW0+MTAuMTAxNi9qLmphZG9oZWFsdGgu
MjAwOS4xMS4yMDc8L2VsZWN0cm9uaWMtcmVzb3VyY2UtbnVtPjxsYW5ndWFnZT5lbmc8L2xhbmd1
YWdlPjwvcmVjb3JkPjwvQ2l0ZT48Q2l0ZT48QXV0aG9yPkdvbGRlbjwvQXV0aG9yPjxZZWFyPjIw
MTM8L1llYXI+PFJlY051bT4yODU0PC9SZWNOdW0+PHJlY29yZD48cmVjLW51bWJlcj4yODU0PC9y
ZWMtbnVtYmVyPjxmb3JlaWduLWtleXM+PGtleSBhcHA9IkVOIiBkYi1pZD0iZTJmeHc1MnNnZXpl
cGJlc3dheXh0ZHhmNXpyNWZhcmR0Mnd4Ij4yODU0PC9rZXk+PC9mb3JlaWduLWtleXM+PHJlZi10
eXBlIG5hbWU9IkpvdXJuYWwgQXJ0aWNsZSI+MTc8L3JlZi10eXBlPjxjb250cmlidXRvcnM+PGF1
dGhvcnM+PGF1dGhvcj5Hb2xkZW4sIE4uIEguPC9hdXRob3I+PGF1dGhvcj5LZWFuZS1NaWxsZXIs
IEMuPC9hdXRob3I+PGF1dGhvcj5TYWluYW5pLCBLLiBMLjwvYXV0aG9yPjxhdXRob3I+S2FwcGhh
aG4sIEMuIEouPC9hdXRob3I+PC9hdXRob3JzPjwvY29udHJpYnV0b3JzPjxhdXRoLWFkZHJlc3M+
RGl2aXNpb24gb2YgQWRvbGVzY2VudCBNZWRpY2luZSwgU3RhbmZvcmQgVW5pdmVyc2l0eSBTY2hv
b2wgb2YgTWVkaWNpbmUsIFN0YW5mb3JkLCBDYWxpZm9ybmlhLiBFbGVjdHJvbmljIGFkZHJlc3M6
IG5nb2xkZW5Ac3RhbmZvcmQuZWR1LjwvYXV0aC1hZGRyZXNzPjx0aXRsZXM+PHRpdGxlPkhpZ2hl
ciBDYWxvcmljIEludGFrZSBpbiBIb3NwaXRhbGl6ZWQgQWRvbGVzY2VudHMgV2l0aCBBbm9yZXhp
YSBOZXJ2b3NhIElzIEFzc29jaWF0ZWQgV2l0aCBSZWR1Y2VkIExlbmd0aCBvZiBTdGF5IGFuZCBO
byBJbmNyZWFzZWQgUmF0ZSBvZiBSZWZlZWRpbmcgU3luZHJvbWU8L3RpdGxlPjxzZWNvbmRhcnkt
dGl0bGU+SiBBZG9sZXNjIEhlYWx0aDwvc2Vjb25kYXJ5LXRpdGxlPjxhbHQtdGl0bGU+VGhlIEpv
dXJuYWwgb2YgYWRvbGVzY2VudCBoZWFsdGggOiBvZmZpY2lhbCBwdWJsaWNhdGlvbiBvZiB0aGUg
U29jaWV0eSBmb3IgQWRvbGVzY2VudCBNZWRpY2luZTwvYWx0LXRpdGxlPjwvdGl0bGVzPjxwZXJp
b2RpY2FsPjxmdWxsLXRpdGxlPkogQWRvbGVzYyBIZWFsdGg8L2Z1bGwtdGl0bGU+PGFiYnItMT5U
aGUgSm91cm5hbCBvZiBhZG9sZXNjZW50IGhlYWx0aCA6IG9mZmljaWFsIHB1YmxpY2F0aW9uIG9m
IHRoZSBTb2NpZXR5IGZvciBBZG9sZXNjZW50IE1lZGljaW5lPC9hYmJyLTE+PC9wZXJpb2RpY2Fs
PjxhbHQtcGVyaW9kaWNhbD48ZnVsbC10aXRsZT5KIEFkb2xlc2MgSGVhbHRoPC9mdWxsLXRpdGxl
PjxhYmJyLTE+VGhlIEpvdXJuYWwgb2YgYWRvbGVzY2VudCBoZWFsdGggOiBvZmZpY2lhbCBwdWJs
aWNhdGlvbiBvZiB0aGUgU29jaWV0eSBmb3IgQWRvbGVzY2VudCBNZWRpY2luZTwvYWJici0xPjwv
YWx0LXBlcmlvZGljYWw+PGVkaXRpb24+MjAxMy8wNy8wOTwvZWRpdGlvbj48ZGF0ZXM+PHllYXI+
MjAxMzwveWVhcj48cHViLWRhdGVzPjxkYXRlPkp1bCAzPC9kYXRlPjwvcHViLWRhdGVzPjwvZGF0
ZXM+PGlzYm4+MTg3OS0xOTcyIChFbGVjdHJvbmljKSYjeEQ7MTA1NC0xMzlYIChMaW5raW5nKTwv
aXNibj48YWNjZXNzaW9uLW51bT4yMzgzMDA4ODwvYWNjZXNzaW9uLW51bT48dXJscz48cmVsYXRl
ZC11cmxzPjx1cmw+aHR0cDovL3d3dy5uY2JpLm5sbS5uaWguZ292L3B1Ym1lZC8yMzgzMDA4ODwv
dXJsPjwvcmVsYXRlZC11cmxzPjwvdXJscz48ZWxlY3Ryb25pYy1yZXNvdXJjZS1udW0+MTAuMTAx
Ni9qLmphZG9oZWFsdGguMjAxMy4wNS4wMTQ8L2VsZWN0cm9uaWMtcmVzb3VyY2UtbnVtPjxsYW5n
dWFnZT5Fbmc8L2xhbmd1YWdlPjwvcmVjb3JkPjwvQ2l0ZT48Q2l0ZT48QXV0aG9yPk8mYXBvcztD
b25ub3I8L0F1dGhvcj48WWVhcj4yMDEzPC9ZZWFyPjxSZWNOdW0+MjUxOTwvUmVjTnVtPjxyZWNv
cmQ+PHJlYy1udW1iZXI+MjUxOTwvcmVjLW51bWJlcj48Zm9yZWlnbi1rZXlzPjxrZXkgYXBwPSJF
TiIgZGItaWQ9ImUyZnh3NTJzZ2V6ZXBiZXN3YXl4dGR4ZjV6cjVmYXJkdDJ3eCI+MjUxOTwva2V5
PjwvZm9yZWlnbi1rZXlzPjxyZWYtdHlwZSBuYW1lPSJKb3VybmFsIEFydGljbGUiPjE3PC9yZWYt
dHlwZT48Y29udHJpYnV0b3JzPjxhdXRob3JzPjxhdXRob3I+TyZhcG9zO0Nvbm5vciwgRy48L2F1
dGhvcj48YXV0aG9yPk5pY2hvbGxzLCBELjwvYXV0aG9yPjwvYXV0aG9ycz48L2NvbnRyaWJ1dG9y
cz48YXV0aC1hZGRyZXNzPjFEZXBhcnRtZW50IG9mIE51dHJpdGlvbiBhbmQgRGlldGV0aWNzLCBH
cmVhdCBPcm1vbmQgU3RyZWV0IENoaWxkcmVuJmFwb3M7cyBIb3NwaXRhbCBGb3VuZGF0aW9uIFRy
dXN0LCBMb25kb24sIFVLLCBhbmQgSW5zdGl0dXRlIG9mIENoaWxkIEhlYWx0aC9Vbml2ZXJzaXR5
IENvbGxlZ2UgTG9uZG9uLCBMb25kb24sIFVLLjwvYXV0aC1hZGRyZXNzPjx0aXRsZXM+PHRpdGxl
PlJlZmVlZGluZyBIeXBvcGhvc3BoYXRlbWlhIGluIEFkb2xlc2NlbnRzIFdpdGggQW5vcmV4aWEg
TmVydm9zYTogQSBTeXN0ZW1hdGljIFJldmlldzwvdGl0bGU+PHNlY29uZGFyeS10aXRsZT5OdXRy
IENsaW4gUHJhY3Q8L3NlY29uZGFyeS10aXRsZT48YWx0LXRpdGxlPk51dHJpdGlvbiBpbiBjbGlu
aWNhbCBwcmFjdGljZSA6IG9mZmljaWFsIHB1YmxpY2F0aW9uIG9mIHRoZSBBbWVyaWNhbiBTb2Np
ZXR5IGZvciBQYXJlbnRlcmFsIGFuZCBFbnRlcmFsIE51dHJpdGlvbjwvYWx0LXRpdGxlPjwvdGl0
bGVzPjxwZXJpb2RpY2FsPjxmdWxsLXRpdGxlPk51dHIgQ2xpbiBQcmFjdDwvZnVsbC10aXRsZT48
YWJici0xPk51dHJpdGlvbiBpbiBjbGluaWNhbCBwcmFjdGljZSA6IG9mZmljaWFsIHB1YmxpY2F0
aW9uIG9mIHRoZSBBbWVyaWNhbiBTb2NpZXR5IGZvciBQYXJlbnRlcmFsIGFuZCBFbnRlcmFsIE51
dHJpdGlvbjwvYWJici0xPjwvcGVyaW9kaWNhbD48YWx0LXBlcmlvZGljYWw+PGZ1bGwtdGl0bGU+
TnV0ciBDbGluIFByYWN0PC9mdWxsLXRpdGxlPjxhYmJyLTE+TnV0cml0aW9uIGluIGNsaW5pY2Fs
IHByYWN0aWNlIDogb2ZmaWNpYWwgcHVibGljYXRpb24gb2YgdGhlIEFtZXJpY2FuIFNvY2lldHkg
Zm9yIFBhcmVudGVyYWwgYW5kIEVudGVyYWwgTnV0cml0aW9uPC9hYmJyLTE+PC9hbHQtcGVyaW9k
aWNhbD48ZWRpdGlvbj4yMDEzLzAzLzA2PC9lZGl0aW9uPjxkYXRlcz48eWVhcj4yMDEzPC95ZWFy
PjxwdWItZGF0ZXM+PGRhdGU+TWFyIDQ8L2RhdGU+PC9wdWItZGF0ZXM+PC9kYXRlcz48aXNibj4x
OTQxLTI0NTIgKEVsZWN0cm9uaWMpJiN4RDswODg0LTUzMzYgKExpbmtpbmcpPC9pc2JuPjxhY2Nl
c3Npb24tbnVtPjIzNDU5NjA4PC9hY2Nlc3Npb24tbnVtPjx1cmxzPjxyZWxhdGVkLXVybHM+PHVy
bD5odHRwOi8vd3d3Lm5jYmkubmxtLm5paC5nb3YvcHVibWVkLzIzNDU5NjA4PC91cmw+PC9yZWxh
dGVkLXVybHM+PC91cmxzPjxlbGVjdHJvbmljLXJlc291cmNlLW51bT4xMC4xMTc3LzA4ODQ1MzM2
MTM0NzY4OTI8L2VsZWN0cm9uaWMtcmVzb3VyY2UtbnVtPjxsYW5ndWFnZT5Fbmc8L2xhbmd1YWdl
PjwvcmVjb3JkPjwvQ2l0ZT48Q2l0ZT48QXV0aG9yPk9ybnN0ZWluPC9BdXRob3I+PFllYXI+MjAw
MzwvWWVhcj48UmVjTnVtPjYyPC9SZWNOdW0+PHJlY29yZD48cmVjLW51bWJlcj42MjwvcmVjLW51
bWJlcj48Zm9yZWlnbi1rZXlzPjxrZXkgYXBwPSJFTiIgZGItaWQ9ImUyZnh3NTJzZ2V6ZXBiZXN3
YXl4dGR4ZjV6cjVmYXJkdDJ3eCI+NjI8L2tleT48L2ZvcmVpZ24ta2V5cz48cmVmLXR5cGUgbmFt
ZT0iSm91cm5hbCBBcnRpY2xlIj4xNzwvcmVmLXR5cGU+PGNvbnRyaWJ1dG9ycz48YXV0aG9ycz48
YXV0aG9yPk9ybnN0ZWluLCBSLiBNLjwvYXV0aG9yPjxhdXRob3I+R29sZGVuLCBOLiBILjwvYXV0
aG9yPjxhdXRob3I+SmFjb2Jzb24sIE0uIFMuPC9hdXRob3I+PGF1dGhvcj5TaGVua2VyLCBJLiBS
LjwvYXV0aG9yPjwvYXV0aG9ycz48L2NvbnRyaWJ1dG9ycz48YXV0aC1hZGRyZXNzPkRpdmlzaW9u
IG9mIEFkb2xlc2NlbnQgTWVkaWNpbmUsIERlcGFydG1lbnQgb2YgUGVkaWF0cmljcywgU2NobmVp
ZGVyIENoaWxkcmVuJmFwb3M7cyBIb3NwaXRhbCBvZiB0aGUgTm9ydGggU2hvcmUtTG9uZyBJc2xh
bmQgSmV3aXNoIEhlYWx0aCBTeXN0ZW0sIE5ldyBIeWRlIFBhcmssIE5ldyBZb3JrIDExMDQwLCBV
U0EuPC9hdXRoLWFkZHJlc3M+PHRpdGxlcz48dGl0bGU+SHlwb3Bob3NwaGF0ZW1pYSBkdXJpbmcg
bnV0cml0aW9uYWwgcmVoYWJpbGl0YXRpb24gaW4gYW5vcmV4aWEgbmVydm9zYTogaW1wbGljYXRp
b25zIGZvciByZWZlZWRpbmcgYW5kIG1vbml0b3Jpbmc8L3RpdGxlPjxzZWNvbmRhcnktdGl0bGU+
SiBBZG9sZXNjIEhlYWx0aDwvc2Vjb25kYXJ5LXRpdGxlPjxhbHQtdGl0bGU+VGhlIEpvdXJuYWwg
b2YgYWRvbGVzY2VudCBoZWFsdGggOiBvZmZpY2lhbCBwdWJsaWNhdGlvbiBvZiB0aGUgU29jaWV0
eSBmb3IgQWRvbGVzY2VudCBNZWRpY2luZTwvYWx0LXRpdGxlPjwvdGl0bGVzPjxwZXJpb2RpY2Fs
PjxmdWxsLXRpdGxlPkogQWRvbGVzYyBIZWFsdGg8L2Z1bGwtdGl0bGU+PGFiYnItMT5UaGUgSm91
cm5hbCBvZiBhZG9sZXNjZW50IGhlYWx0aCA6IG9mZmljaWFsIHB1YmxpY2F0aW9uIG9mIHRoZSBT
b2NpZXR5IGZvciBBZG9sZXNjZW50IE1lZGljaW5lPC9hYmJyLTE+PC9wZXJpb2RpY2FsPjxhbHQt
cGVyaW9kaWNhbD48ZnVsbC10aXRsZT5KIEFkb2xlc2MgSGVhbHRoPC9mdWxsLXRpdGxlPjxhYmJy
LTE+VGhlIEpvdXJuYWwgb2YgYWRvbGVzY2VudCBoZWFsdGggOiBvZmZpY2lhbCBwdWJsaWNhdGlv
biBvZiB0aGUgU29jaWV0eSBmb3IgQWRvbGVzY2VudCBNZWRpY2luZTwvYWJici0xPjwvYWx0LXBl
cmlvZGljYWw+PHBhZ2VzPjgzLTg8L3BhZ2VzPjx2b2x1bWU+MzI8L3ZvbHVtZT48bnVtYmVyPjE8
L251bWJlcj48ZWRpdGlvbj4yMDAzLzAxLzAxPC9lZGl0aW9uPjxrZXl3b3Jkcz48a2V5d29yZD5B
ZG9sZXNjZW50PC9rZXl3b3JkPjxrZXl3b3JkPkFkb2xlc2NlbnQgTnV0cml0aW9uYWwgUGh5c2lv
bG9naWNhbCBQaGVub21lbmE8L2tleXdvcmQ+PGtleXdvcmQ+QWRvbGVzY2VudCwgSG9zcGl0YWxp
emVkPC9rZXl3b3JkPjxrZXl3b3JkPkFub3JleGlhIE5lcnZvc2EvY29tcGxpY2F0aW9ucy8qZGll
dCB0aGVyYXB5L3JlaGFiaWxpdGF0aW9uPC9rZXl3b3JkPjxrZXl3b3JkPkZlbWFsZTwva2V5d29y
ZD48a2V5d29yZD5IdW1hbnM8L2tleXdvcmQ+PGtleXdvcmQ+SHlwb3Bob3NwaGF0ZW1pYS8qYmxv
b2QvZXBpZGVtaW9sb2d5L2V0aW9sb2d5PC9rZXl3b3JkPjxrZXl3b3JkPkluY2lkZW5jZTwva2V5
d29yZD48a2V5d29yZD5NYWxlPC9rZXl3b3JkPjxrZXl3b3JkPipNb25pdG9yaW5nLCBQaHlzaW9s
b2dpYzwva2V5d29yZD48a2V5d29yZD5Vbml0ZWQgU3RhdGVzL2VwaWRlbWlvbG9neTwva2V5d29y
ZD48L2tleXdvcmRzPjxkYXRlcz48eWVhcj4yMDAzPC95ZWFyPjxwdWItZGF0ZXM+PGRhdGU+SmFu
PC9kYXRlPjwvcHViLWRhdGVzPjwvZGF0ZXM+PGlzYm4+MTA1NC0xMzlYIChQcmludCkmI3hEOzEw
NTQtMTM5WCAoTGlua2luZyk8L2lzYm4+PGFjY2Vzc2lvbi1udW0+MTI1MDc4MDY8L2FjY2Vzc2lv
bi1udW0+PHVybHM+PHJlbGF0ZWQtdXJscz48dXJsPmh0dHA6Ly93d3cubmNiaS5ubG0ubmloLmdv
di9wdWJtZWQvMTI1MDc4MDY8L3VybD48L3JlbGF0ZWQtdXJscz48L3VybHM+PGxhbmd1YWdlPmVu
ZzwvbGFuZ3VhZ2U+PC9yZWNvcmQ+PC9DaXRlPjwvRW5kTm90ZT5=
</w:fldData>
        </w:fldChar>
      </w:r>
      <w:r w:rsidR="00C41A0A">
        <w:rPr>
          <w:sz w:val="24"/>
          <w:szCs w:val="24"/>
        </w:rPr>
        <w:instrText xml:space="preserve"> ADDIN EN.CITE.DATA </w:instrText>
      </w:r>
      <w:r w:rsidR="00E07ECA">
        <w:rPr>
          <w:sz w:val="24"/>
          <w:szCs w:val="24"/>
        </w:rPr>
      </w:r>
      <w:r w:rsidR="00E07ECA">
        <w:rPr>
          <w:sz w:val="24"/>
          <w:szCs w:val="24"/>
        </w:rPr>
        <w:fldChar w:fldCharType="end"/>
      </w:r>
      <w:r w:rsidR="00E07ECA" w:rsidRPr="000A335E">
        <w:rPr>
          <w:sz w:val="24"/>
          <w:szCs w:val="24"/>
        </w:rPr>
      </w:r>
      <w:r w:rsidR="00E07ECA" w:rsidRPr="000A335E">
        <w:rPr>
          <w:sz w:val="24"/>
          <w:szCs w:val="24"/>
        </w:rPr>
        <w:fldChar w:fldCharType="separate"/>
      </w:r>
      <w:r w:rsidR="00C41A0A">
        <w:rPr>
          <w:noProof/>
          <w:sz w:val="24"/>
          <w:szCs w:val="24"/>
        </w:rPr>
        <w:t>(</w:t>
      </w:r>
      <w:hyperlink w:anchor="_ENREF_203" w:tooltip="Ornstein, 2003 #62" w:history="1">
        <w:r w:rsidR="00897281">
          <w:rPr>
            <w:noProof/>
            <w:sz w:val="24"/>
            <w:szCs w:val="24"/>
          </w:rPr>
          <w:t>Ornstein, Golden et al. 2003</w:t>
        </w:r>
      </w:hyperlink>
      <w:r w:rsidR="00C41A0A">
        <w:rPr>
          <w:noProof/>
          <w:sz w:val="24"/>
          <w:szCs w:val="24"/>
        </w:rPr>
        <w:t xml:space="preserve">; </w:t>
      </w:r>
      <w:hyperlink w:anchor="_ENREF_303" w:tooltip="Whitelaw, 2010 #68" w:history="1">
        <w:r w:rsidR="00897281">
          <w:rPr>
            <w:noProof/>
            <w:sz w:val="24"/>
            <w:szCs w:val="24"/>
          </w:rPr>
          <w:t>Whitelaw, Gilbertson et al. 2010</w:t>
        </w:r>
      </w:hyperlink>
      <w:r w:rsidR="00C41A0A">
        <w:rPr>
          <w:noProof/>
          <w:sz w:val="24"/>
          <w:szCs w:val="24"/>
        </w:rPr>
        <w:t xml:space="preserve">; </w:t>
      </w:r>
      <w:hyperlink w:anchor="_ENREF_80" w:tooltip="Golden, 2013 #2854" w:history="1">
        <w:r w:rsidR="00897281">
          <w:rPr>
            <w:noProof/>
            <w:sz w:val="24"/>
            <w:szCs w:val="24"/>
          </w:rPr>
          <w:t>Golden, Keane-Miller et al. 2013</w:t>
        </w:r>
      </w:hyperlink>
      <w:r w:rsidR="00C41A0A">
        <w:rPr>
          <w:noProof/>
          <w:sz w:val="24"/>
          <w:szCs w:val="24"/>
        </w:rPr>
        <w:t xml:space="preserve">; </w:t>
      </w:r>
      <w:hyperlink w:anchor="_ENREF_198" w:tooltip="O'Connor, 2013 #2519" w:history="1">
        <w:r w:rsidR="00897281">
          <w:rPr>
            <w:noProof/>
            <w:sz w:val="24"/>
            <w:szCs w:val="24"/>
          </w:rPr>
          <w:t>O'Connor and Nicholls 2013</w:t>
        </w:r>
      </w:hyperlink>
      <w:r w:rsidR="00C41A0A">
        <w:rPr>
          <w:noProof/>
          <w:sz w:val="24"/>
          <w:szCs w:val="24"/>
        </w:rPr>
        <w:t>)</w:t>
      </w:r>
      <w:r w:rsidR="00E07ECA" w:rsidRPr="000A335E">
        <w:rPr>
          <w:sz w:val="24"/>
          <w:szCs w:val="24"/>
        </w:rPr>
        <w:fldChar w:fldCharType="end"/>
      </w:r>
      <w:r w:rsidRPr="000A335E">
        <w:rPr>
          <w:sz w:val="24"/>
          <w:szCs w:val="24"/>
        </w:rPr>
        <w:t xml:space="preserve">. The present study reported the lowest mean </w:t>
      </w:r>
      <w:r w:rsidR="00C04C0E">
        <w:rPr>
          <w:sz w:val="24"/>
          <w:szCs w:val="24"/>
        </w:rPr>
        <w:t>%BMI</w:t>
      </w:r>
      <w:r w:rsidRPr="000A335E">
        <w:rPr>
          <w:sz w:val="24"/>
          <w:szCs w:val="24"/>
        </w:rPr>
        <w:t xml:space="preserve"> of all other published studies, with a mean %BMI of 69%BMI </w:t>
      </w:r>
      <w:r w:rsidR="00E07ECA" w:rsidRPr="000A335E">
        <w:rPr>
          <w:sz w:val="24"/>
          <w:szCs w:val="24"/>
        </w:rPr>
        <w:fldChar w:fldCharType="begin"/>
      </w:r>
      <w:r w:rsidR="00C41A0A">
        <w:rPr>
          <w:sz w:val="24"/>
          <w:szCs w:val="24"/>
        </w:rPr>
        <w:instrText xml:space="preserve"> ADDIN EN.CITE &lt;EndNote&gt;&lt;Cite&gt;&lt;Author&gt;O&amp;apos;Connor&lt;/Author&gt;&lt;Year&gt;2013&lt;/Year&gt;&lt;RecNum&gt;2519&lt;/RecNum&gt;&lt;DisplayText&gt;(O&amp;apos;Connor and Nicholls 2013)&lt;/DisplayText&gt;&lt;record&gt;&lt;rec-number&gt;2519&lt;/rec-number&gt;&lt;foreign-keys&gt;&lt;key app="EN" db-id="e2fxw52sgezepbeswayxtdxf5zr5fardt2wx"&gt;2519&lt;/key&gt;&lt;/foreign-keys&gt;&lt;ref-type name="Journal Article"&gt;17&lt;/ref-type&gt;&lt;contributors&gt;&lt;authors&gt;&lt;author&gt;O&amp;apos;Connor, G.&lt;/author&gt;&lt;author&gt;Nicholls, D.&lt;/author&gt;&lt;/authors&gt;&lt;/contributors&gt;&lt;auth-address&gt;1Department of Nutrition and Dietetics, Great Ormond Street Children&amp;apos;s Hospital Foundation Trust, London, UK, and Institute of Child Health/University College London, London, UK.&lt;/auth-address&gt;&lt;titles&gt;&lt;title&gt;Refeeding Hypophosphatemia in Adolescents With Anorexia Nervosa: A Systematic Review&lt;/title&gt;&lt;secondary-title&gt;Nutr Clin Pract&lt;/secondary-title&gt;&lt;alt-title&gt;Nutrition in clinical practice : official publication of the American Society for Parenteral and Enteral Nutrition&lt;/alt-title&gt;&lt;/titles&gt;&lt;periodical&gt;&lt;full-title&gt;Nutr Clin Pract&lt;/full-title&gt;&lt;abbr-1&gt;Nutrition in clinical practice : official publication of the American Society for Parenteral and Enteral Nutrition&lt;/abbr-1&gt;&lt;/periodical&gt;&lt;alt-periodical&gt;&lt;full-title&gt;Nutr Clin Pract&lt;/full-title&gt;&lt;abbr-1&gt;Nutrition in clinical practice : official publication of the American Society for Parenteral and Enteral Nutrition&lt;/abbr-1&gt;&lt;/alt-periodical&gt;&lt;edition&gt;2013/03/06&lt;/edition&gt;&lt;dates&gt;&lt;year&gt;2013&lt;/year&gt;&lt;pub-dates&gt;&lt;date&gt;Mar 4&lt;/date&gt;&lt;/pub-dates&gt;&lt;/dates&gt;&lt;isbn&gt;1941-2452 (Electronic)&amp;#xD;0884-5336 (Linking)&lt;/isbn&gt;&lt;accession-num&gt;23459608&lt;/accession-num&gt;&lt;urls&gt;&lt;related-urls&gt;&lt;url&gt;http://www.ncbi.nlm.nih.gov/pubmed/23459608&lt;/url&gt;&lt;/related-urls&gt;&lt;/urls&gt;&lt;electronic-resource-num&gt;10.1177/0884533613476892&lt;/electronic-resource-num&gt;&lt;language&gt;Eng&lt;/language&gt;&lt;/record&gt;&lt;/Cite&gt;&lt;/EndNote&gt;</w:instrText>
      </w:r>
      <w:r w:rsidR="00E07ECA" w:rsidRPr="000A335E">
        <w:rPr>
          <w:sz w:val="24"/>
          <w:szCs w:val="24"/>
        </w:rPr>
        <w:fldChar w:fldCharType="separate"/>
      </w:r>
      <w:r w:rsidR="00C41A0A">
        <w:rPr>
          <w:noProof/>
          <w:sz w:val="24"/>
          <w:szCs w:val="24"/>
        </w:rPr>
        <w:t>(</w:t>
      </w:r>
      <w:hyperlink w:anchor="_ENREF_198" w:tooltip="O'Connor, 2013 #2519" w:history="1">
        <w:r w:rsidR="00897281">
          <w:rPr>
            <w:noProof/>
            <w:sz w:val="24"/>
            <w:szCs w:val="24"/>
          </w:rPr>
          <w:t>O'Connor and Nicholls 2013</w:t>
        </w:r>
      </w:hyperlink>
      <w:r w:rsidR="00C41A0A">
        <w:rPr>
          <w:noProof/>
          <w:sz w:val="24"/>
          <w:szCs w:val="24"/>
        </w:rPr>
        <w:t>)</w:t>
      </w:r>
      <w:r w:rsidR="00E07ECA" w:rsidRPr="000A335E">
        <w:rPr>
          <w:sz w:val="24"/>
          <w:szCs w:val="24"/>
        </w:rPr>
        <w:fldChar w:fldCharType="end"/>
      </w:r>
      <w:r w:rsidR="00314F0D">
        <w:rPr>
          <w:sz w:val="24"/>
          <w:szCs w:val="24"/>
        </w:rPr>
        <w:t xml:space="preserve">. In this low weight sample, we found </w:t>
      </w:r>
      <w:r w:rsidRPr="000A335E">
        <w:rPr>
          <w:sz w:val="24"/>
          <w:szCs w:val="24"/>
        </w:rPr>
        <w:t>an inciden</w:t>
      </w:r>
      <w:r w:rsidR="00314F0D">
        <w:rPr>
          <w:sz w:val="24"/>
          <w:szCs w:val="24"/>
        </w:rPr>
        <w:t xml:space="preserve">ce </w:t>
      </w:r>
      <w:r w:rsidRPr="000A335E">
        <w:rPr>
          <w:sz w:val="24"/>
          <w:szCs w:val="24"/>
        </w:rPr>
        <w:t>of refeeding hypophosphatemia of 19%.</w:t>
      </w:r>
    </w:p>
    <w:p w14:paraId="781FADB3" w14:textId="3256EB1C" w:rsidR="000A335E" w:rsidRPr="000A335E" w:rsidRDefault="00314F0D" w:rsidP="000A335E">
      <w:pPr>
        <w:spacing w:line="480" w:lineRule="auto"/>
        <w:jc w:val="both"/>
        <w:rPr>
          <w:sz w:val="24"/>
          <w:szCs w:val="24"/>
        </w:rPr>
      </w:pPr>
      <w:r>
        <w:rPr>
          <w:sz w:val="24"/>
          <w:szCs w:val="24"/>
        </w:rPr>
        <w:t xml:space="preserve">This is </w:t>
      </w:r>
      <w:r w:rsidR="000A335E" w:rsidRPr="000A335E">
        <w:rPr>
          <w:sz w:val="24"/>
          <w:szCs w:val="24"/>
        </w:rPr>
        <w:t xml:space="preserve">considerably lower than </w:t>
      </w:r>
      <w:r>
        <w:rPr>
          <w:sz w:val="24"/>
          <w:szCs w:val="24"/>
        </w:rPr>
        <w:t>that reported by Whitelaw et al</w:t>
      </w:r>
      <w:r w:rsidR="000A335E" w:rsidRPr="000A335E">
        <w:rPr>
          <w:sz w:val="24"/>
          <w:szCs w:val="24"/>
        </w:rPr>
        <w:t xml:space="preserve"> </w:t>
      </w:r>
      <w:r>
        <w:rPr>
          <w:sz w:val="24"/>
          <w:szCs w:val="24"/>
        </w:rPr>
        <w:t>(</w:t>
      </w:r>
      <w:r w:rsidR="000A335E" w:rsidRPr="000A335E">
        <w:rPr>
          <w:sz w:val="24"/>
          <w:szCs w:val="24"/>
        </w:rPr>
        <w:t>2010</w:t>
      </w:r>
      <w:r>
        <w:rPr>
          <w:sz w:val="24"/>
          <w:szCs w:val="24"/>
        </w:rPr>
        <w:t>)</w:t>
      </w:r>
      <w:r w:rsidR="000A335E" w:rsidRPr="000A335E">
        <w:rPr>
          <w:sz w:val="24"/>
          <w:szCs w:val="24"/>
        </w:rPr>
        <w:t>, who reported</w:t>
      </w:r>
      <w:r w:rsidRPr="00314F0D">
        <w:rPr>
          <w:sz w:val="24"/>
          <w:szCs w:val="24"/>
        </w:rPr>
        <w:t xml:space="preserve"> </w:t>
      </w:r>
      <w:r w:rsidRPr="000A335E">
        <w:rPr>
          <w:sz w:val="24"/>
          <w:szCs w:val="24"/>
        </w:rPr>
        <w:t>an incident rate of refeeding hypophosphatemia of 38%</w:t>
      </w:r>
      <w:r>
        <w:rPr>
          <w:sz w:val="24"/>
          <w:szCs w:val="24"/>
        </w:rPr>
        <w:t xml:space="preserve"> in participants who </w:t>
      </w:r>
      <w:r w:rsidR="00803F5F">
        <w:rPr>
          <w:sz w:val="24"/>
          <w:szCs w:val="24"/>
        </w:rPr>
        <w:t xml:space="preserve">report </w:t>
      </w:r>
      <w:r w:rsidR="000A335E" w:rsidRPr="000A335E">
        <w:rPr>
          <w:sz w:val="24"/>
          <w:szCs w:val="24"/>
        </w:rPr>
        <w:t>a similar mean %BMI of 73%</w:t>
      </w:r>
      <w:r w:rsidR="00803F5F">
        <w:rPr>
          <w:sz w:val="24"/>
          <w:szCs w:val="24"/>
        </w:rPr>
        <w:t xml:space="preserve">. However, </w:t>
      </w:r>
      <w:r>
        <w:rPr>
          <w:sz w:val="24"/>
          <w:szCs w:val="24"/>
        </w:rPr>
        <w:t xml:space="preserve">a more lenient definition of </w:t>
      </w:r>
      <w:r w:rsidR="000A335E" w:rsidRPr="000A335E">
        <w:rPr>
          <w:sz w:val="24"/>
          <w:szCs w:val="24"/>
        </w:rPr>
        <w:t>hypophosphat</w:t>
      </w:r>
      <w:r w:rsidR="00803F5F">
        <w:rPr>
          <w:sz w:val="24"/>
          <w:szCs w:val="24"/>
        </w:rPr>
        <w:t>a</w:t>
      </w:r>
      <w:r w:rsidR="000A335E" w:rsidRPr="000A335E">
        <w:rPr>
          <w:sz w:val="24"/>
          <w:szCs w:val="24"/>
        </w:rPr>
        <w:t>emia</w:t>
      </w:r>
      <w:r w:rsidR="00803F5F">
        <w:rPr>
          <w:sz w:val="24"/>
          <w:szCs w:val="24"/>
        </w:rPr>
        <w:t xml:space="preserve"> was adopted</w:t>
      </w:r>
      <w:r w:rsidR="000A335E" w:rsidRPr="000A335E">
        <w:rPr>
          <w:sz w:val="24"/>
          <w:szCs w:val="24"/>
        </w:rPr>
        <w:t xml:space="preserve"> </w:t>
      </w:r>
      <w:r>
        <w:rPr>
          <w:sz w:val="24"/>
          <w:szCs w:val="24"/>
        </w:rPr>
        <w:t>(</w:t>
      </w:r>
      <w:r w:rsidR="000A335E" w:rsidRPr="000A335E">
        <w:rPr>
          <w:sz w:val="24"/>
          <w:szCs w:val="24"/>
        </w:rPr>
        <w:t>&lt;1.1mmo/ l</w:t>
      </w:r>
      <w:r>
        <w:rPr>
          <w:sz w:val="24"/>
          <w:szCs w:val="24"/>
        </w:rPr>
        <w:t>),</w:t>
      </w:r>
      <w:r w:rsidR="000A335E" w:rsidRPr="000A335E">
        <w:rPr>
          <w:sz w:val="24"/>
          <w:szCs w:val="24"/>
        </w:rPr>
        <w:t xml:space="preserve"> which would </w:t>
      </w:r>
      <w:r w:rsidR="00803F5F">
        <w:rPr>
          <w:sz w:val="24"/>
          <w:szCs w:val="24"/>
        </w:rPr>
        <w:t>have increased the incidence of hypophosphataemia</w:t>
      </w:r>
      <w:r>
        <w:rPr>
          <w:sz w:val="24"/>
          <w:szCs w:val="24"/>
        </w:rPr>
        <w:t>, making it</w:t>
      </w:r>
      <w:r w:rsidR="000A335E" w:rsidRPr="000A335E">
        <w:rPr>
          <w:sz w:val="24"/>
          <w:szCs w:val="24"/>
        </w:rPr>
        <w:t xml:space="preserve"> difficult to compare results. If the present study had also defined hypophosphatemia as &lt;1.1mmol/l </w:t>
      </w:r>
      <w:r>
        <w:rPr>
          <w:sz w:val="24"/>
          <w:szCs w:val="24"/>
        </w:rPr>
        <w:t xml:space="preserve">as </w:t>
      </w:r>
      <w:r w:rsidR="00803F5F" w:rsidRPr="000A335E">
        <w:rPr>
          <w:sz w:val="24"/>
          <w:szCs w:val="24"/>
        </w:rPr>
        <w:t>oppos</w:t>
      </w:r>
      <w:r w:rsidR="00803F5F">
        <w:rPr>
          <w:sz w:val="24"/>
          <w:szCs w:val="24"/>
        </w:rPr>
        <w:t>e</w:t>
      </w:r>
      <w:r w:rsidR="00803F5F" w:rsidRPr="000A335E">
        <w:rPr>
          <w:sz w:val="24"/>
          <w:szCs w:val="24"/>
        </w:rPr>
        <w:t>d</w:t>
      </w:r>
      <w:r w:rsidR="000A335E" w:rsidRPr="000A335E">
        <w:rPr>
          <w:sz w:val="24"/>
          <w:szCs w:val="24"/>
        </w:rPr>
        <w:t xml:space="preserve"> to 0.9mmol/ l </w:t>
      </w:r>
      <w:r w:rsidR="00803F5F">
        <w:rPr>
          <w:sz w:val="24"/>
          <w:szCs w:val="24"/>
        </w:rPr>
        <w:t xml:space="preserve">the </w:t>
      </w:r>
      <w:r>
        <w:rPr>
          <w:sz w:val="24"/>
          <w:szCs w:val="24"/>
        </w:rPr>
        <w:t>incidence</w:t>
      </w:r>
      <w:r w:rsidR="000A335E" w:rsidRPr="000A335E">
        <w:rPr>
          <w:sz w:val="24"/>
          <w:szCs w:val="24"/>
        </w:rPr>
        <w:t xml:space="preserve"> would have</w:t>
      </w:r>
      <w:r>
        <w:rPr>
          <w:sz w:val="24"/>
          <w:szCs w:val="24"/>
        </w:rPr>
        <w:t xml:space="preserve"> been </w:t>
      </w:r>
      <w:r w:rsidR="000A335E" w:rsidRPr="000A335E">
        <w:rPr>
          <w:sz w:val="24"/>
          <w:szCs w:val="24"/>
        </w:rPr>
        <w:t xml:space="preserve">similar </w:t>
      </w:r>
      <w:r>
        <w:rPr>
          <w:sz w:val="24"/>
          <w:szCs w:val="24"/>
        </w:rPr>
        <w:t>at</w:t>
      </w:r>
      <w:r w:rsidR="000A335E" w:rsidRPr="000A335E">
        <w:rPr>
          <w:sz w:val="24"/>
          <w:szCs w:val="24"/>
        </w:rPr>
        <w:t xml:space="preserve"> 33% (12 participants). </w:t>
      </w:r>
    </w:p>
    <w:p w14:paraId="7257954D" w14:textId="5CE17A9E" w:rsidR="000A335E" w:rsidRPr="000A335E" w:rsidRDefault="000A335E" w:rsidP="000A335E">
      <w:pPr>
        <w:spacing w:line="480" w:lineRule="auto"/>
        <w:jc w:val="both"/>
        <w:rPr>
          <w:sz w:val="24"/>
          <w:szCs w:val="24"/>
        </w:rPr>
      </w:pPr>
      <w:r w:rsidRPr="000A335E">
        <w:rPr>
          <w:sz w:val="24"/>
          <w:szCs w:val="24"/>
        </w:rPr>
        <w:t>An observatio</w:t>
      </w:r>
      <w:r w:rsidR="000071D7">
        <w:rPr>
          <w:sz w:val="24"/>
          <w:szCs w:val="24"/>
        </w:rPr>
        <w:t>nal study by Garber et al (2012</w:t>
      </w:r>
      <w:r w:rsidRPr="000A335E">
        <w:rPr>
          <w:sz w:val="24"/>
          <w:szCs w:val="24"/>
        </w:rPr>
        <w:t>), reported a similar incidence of refeeding hypophosphatem</w:t>
      </w:r>
      <w:r w:rsidR="004D353C">
        <w:rPr>
          <w:sz w:val="24"/>
          <w:szCs w:val="24"/>
        </w:rPr>
        <w:t>ia to the present study, of 21%</w:t>
      </w:r>
      <w:r w:rsidR="00896126">
        <w:rPr>
          <w:sz w:val="24"/>
          <w:szCs w:val="24"/>
        </w:rPr>
        <w:t>. The sample in their study</w:t>
      </w:r>
      <w:r w:rsidRPr="000A335E">
        <w:rPr>
          <w:sz w:val="24"/>
          <w:szCs w:val="24"/>
        </w:rPr>
        <w:t xml:space="preserve"> had a significantly higher mean %BMI of 80% compared to the present study </w:t>
      </w:r>
      <w:r w:rsidR="00896126">
        <w:rPr>
          <w:sz w:val="24"/>
          <w:szCs w:val="24"/>
        </w:rPr>
        <w:t>(</w:t>
      </w:r>
      <w:r w:rsidRPr="000A335E">
        <w:rPr>
          <w:sz w:val="24"/>
          <w:szCs w:val="24"/>
        </w:rPr>
        <w:t>69%BMI</w:t>
      </w:r>
      <w:r w:rsidR="00896126">
        <w:rPr>
          <w:sz w:val="24"/>
          <w:szCs w:val="24"/>
        </w:rPr>
        <w:t xml:space="preserve">), but used the same definition of </w:t>
      </w:r>
      <w:r w:rsidRPr="000A335E">
        <w:rPr>
          <w:sz w:val="24"/>
          <w:szCs w:val="24"/>
        </w:rPr>
        <w:t xml:space="preserve">hypophosphatemia </w:t>
      </w:r>
      <w:r w:rsidR="00896126">
        <w:rPr>
          <w:sz w:val="24"/>
          <w:szCs w:val="24"/>
        </w:rPr>
        <w:t>(</w:t>
      </w:r>
      <w:r w:rsidRPr="000A335E">
        <w:rPr>
          <w:sz w:val="24"/>
          <w:szCs w:val="24"/>
        </w:rPr>
        <w:t>&lt;0.9mmol/ l). This finding is conflicting in that</w:t>
      </w:r>
      <w:r w:rsidR="00896126">
        <w:rPr>
          <w:sz w:val="24"/>
          <w:szCs w:val="24"/>
        </w:rPr>
        <w:t xml:space="preserve"> a higher mean %BMI should have</w:t>
      </w:r>
      <w:r w:rsidRPr="000A335E">
        <w:rPr>
          <w:sz w:val="24"/>
          <w:szCs w:val="24"/>
        </w:rPr>
        <w:t xml:space="preserve"> lower</w:t>
      </w:r>
      <w:r w:rsidR="00896126">
        <w:rPr>
          <w:sz w:val="24"/>
          <w:szCs w:val="24"/>
        </w:rPr>
        <w:t>ed</w:t>
      </w:r>
      <w:r w:rsidRPr="000A335E">
        <w:rPr>
          <w:sz w:val="24"/>
          <w:szCs w:val="24"/>
        </w:rPr>
        <w:t xml:space="preserve"> inciden</w:t>
      </w:r>
      <w:r w:rsidR="00896126">
        <w:rPr>
          <w:sz w:val="24"/>
          <w:szCs w:val="24"/>
        </w:rPr>
        <w:t xml:space="preserve">ce </w:t>
      </w:r>
      <w:r w:rsidRPr="000A335E">
        <w:rPr>
          <w:sz w:val="24"/>
          <w:szCs w:val="24"/>
        </w:rPr>
        <w:t xml:space="preserve">of refeeding </w:t>
      </w:r>
      <w:r w:rsidR="004D353C">
        <w:rPr>
          <w:sz w:val="24"/>
          <w:szCs w:val="24"/>
        </w:rPr>
        <w:t xml:space="preserve">hypophosphatemia if there is a relationship </w:t>
      </w:r>
      <w:r w:rsidRPr="000A335E">
        <w:rPr>
          <w:sz w:val="24"/>
          <w:szCs w:val="24"/>
        </w:rPr>
        <w:t xml:space="preserve">between %BMI and post refeeding phosphate. </w:t>
      </w:r>
    </w:p>
    <w:p w14:paraId="25078CC2" w14:textId="77777777" w:rsidR="000A335E" w:rsidRPr="006B52C8" w:rsidRDefault="00033F2A" w:rsidP="000A335E">
      <w:pPr>
        <w:keepNext/>
        <w:keepLines/>
        <w:spacing w:before="200" w:after="0"/>
        <w:jc w:val="both"/>
        <w:outlineLvl w:val="2"/>
        <w:rPr>
          <w:rFonts w:asciiTheme="majorHAnsi" w:eastAsiaTheme="majorEastAsia" w:hAnsiTheme="majorHAnsi" w:cstheme="majorBidi"/>
          <w:b/>
          <w:bCs/>
        </w:rPr>
      </w:pPr>
      <w:bookmarkStart w:id="847" w:name="_Toc384719126"/>
      <w:r w:rsidRPr="006B52C8">
        <w:rPr>
          <w:rFonts w:asciiTheme="majorHAnsi" w:eastAsiaTheme="majorEastAsia" w:hAnsiTheme="majorHAnsi" w:cstheme="majorBidi"/>
          <w:b/>
          <w:bCs/>
        </w:rPr>
        <w:t xml:space="preserve">10.8.6 </w:t>
      </w:r>
      <w:r w:rsidR="000A335E" w:rsidRPr="006B52C8">
        <w:rPr>
          <w:rFonts w:asciiTheme="majorHAnsi" w:eastAsiaTheme="majorEastAsia" w:hAnsiTheme="majorHAnsi" w:cstheme="majorBidi"/>
          <w:b/>
          <w:bCs/>
        </w:rPr>
        <w:t>Insulin Sensitivity and Refeeding Hypophosphatemia</w:t>
      </w:r>
      <w:bookmarkEnd w:id="847"/>
      <w:r w:rsidR="000A335E" w:rsidRPr="006B52C8">
        <w:rPr>
          <w:rFonts w:asciiTheme="majorHAnsi" w:eastAsiaTheme="majorEastAsia" w:hAnsiTheme="majorHAnsi" w:cstheme="majorBidi"/>
          <w:b/>
          <w:bCs/>
        </w:rPr>
        <w:t xml:space="preserve"> </w:t>
      </w:r>
    </w:p>
    <w:p w14:paraId="2DAFA39A" w14:textId="77777777" w:rsidR="000A335E" w:rsidRPr="000A335E" w:rsidRDefault="000A335E" w:rsidP="000A335E">
      <w:pPr>
        <w:keepNext/>
        <w:keepLines/>
        <w:spacing w:before="200" w:after="0"/>
        <w:jc w:val="both"/>
        <w:outlineLvl w:val="2"/>
        <w:rPr>
          <w:rFonts w:asciiTheme="majorHAnsi" w:eastAsiaTheme="majorEastAsia" w:hAnsiTheme="majorHAnsi" w:cstheme="majorBidi"/>
          <w:b/>
          <w:bCs/>
          <w:color w:val="DDDDDD" w:themeColor="accent1"/>
        </w:rPr>
      </w:pPr>
    </w:p>
    <w:p w14:paraId="46241C78" w14:textId="18E845C9" w:rsidR="000A335E" w:rsidRPr="000A335E" w:rsidRDefault="000A335E" w:rsidP="000A335E">
      <w:pPr>
        <w:spacing w:line="480" w:lineRule="auto"/>
        <w:jc w:val="both"/>
        <w:rPr>
          <w:sz w:val="24"/>
          <w:szCs w:val="24"/>
        </w:rPr>
      </w:pPr>
      <w:r w:rsidRPr="000A335E">
        <w:rPr>
          <w:sz w:val="24"/>
          <w:szCs w:val="24"/>
        </w:rPr>
        <w:t xml:space="preserve">The present study found participants to be insulin sensitive, which is consistent with previous observations of insulin hypersensitivity in AN. </w:t>
      </w:r>
      <w:r w:rsidR="004D353C">
        <w:rPr>
          <w:sz w:val="24"/>
          <w:szCs w:val="24"/>
        </w:rPr>
        <w:t xml:space="preserve">Studies by </w:t>
      </w:r>
      <w:r w:rsidRPr="000A335E">
        <w:rPr>
          <w:sz w:val="24"/>
          <w:szCs w:val="24"/>
        </w:rPr>
        <w:t>Delporte et al, (2003) and Hermans et al, (2002), monitored insulin sensitivity (HOMA) in low weight (mean BMI 14kg/ m</w:t>
      </w:r>
      <w:r w:rsidRPr="000A335E">
        <w:rPr>
          <w:sz w:val="24"/>
          <w:szCs w:val="24"/>
          <w:vertAlign w:val="superscript"/>
        </w:rPr>
        <w:t>2</w:t>
      </w:r>
      <w:r w:rsidRPr="000A335E">
        <w:rPr>
          <w:sz w:val="24"/>
          <w:szCs w:val="24"/>
        </w:rPr>
        <w:t>) participants with AN. They reported a mean HOMA sensitivity of 116% and 143% (normal 100%), respectively. Additionally, when Hermans et al, (2002) stratified results according to median insulin sensitivity, those with high insulin sensitivity were found to have similar BMI</w:t>
      </w:r>
      <w:r w:rsidR="004D353C">
        <w:rPr>
          <w:sz w:val="24"/>
          <w:szCs w:val="24"/>
        </w:rPr>
        <w:t>s</w:t>
      </w:r>
      <w:r w:rsidRPr="000A335E">
        <w:rPr>
          <w:sz w:val="24"/>
          <w:szCs w:val="24"/>
        </w:rPr>
        <w:t xml:space="preserve"> and body composition</w:t>
      </w:r>
      <w:r w:rsidR="004D353C">
        <w:rPr>
          <w:sz w:val="24"/>
          <w:szCs w:val="24"/>
        </w:rPr>
        <w:t>s</w:t>
      </w:r>
      <w:r w:rsidRPr="000A335E">
        <w:rPr>
          <w:sz w:val="24"/>
          <w:szCs w:val="24"/>
        </w:rPr>
        <w:t>. Delporta et al, (2003) reported insulin sensitivity to be 40% higher in low weight AN participants compared to healthy controls and that insulin sensitivity was positively correlated to adiponectin (a fat derived hormone) (R</w:t>
      </w:r>
      <w:r w:rsidRPr="000A335E">
        <w:rPr>
          <w:sz w:val="24"/>
          <w:szCs w:val="24"/>
          <w:vertAlign w:val="superscript"/>
        </w:rPr>
        <w:t>2</w:t>
      </w:r>
      <w:r w:rsidRPr="000A335E">
        <w:rPr>
          <w:sz w:val="24"/>
          <w:szCs w:val="24"/>
        </w:rPr>
        <w:t xml:space="preserve"> = 0.25, p=&lt;0.05). </w:t>
      </w:r>
      <w:r w:rsidR="00E07ECA" w:rsidRPr="000A335E">
        <w:rPr>
          <w:sz w:val="24"/>
          <w:szCs w:val="24"/>
        </w:rPr>
        <w:fldChar w:fldCharType="begin">
          <w:fldData xml:space="preserve">PEVuZE5vdGU+PENpdGU+PEF1dGhvcj5EZWxwb3J0ZTwvQXV0aG9yPjxZZWFyPjIwMDM8L1llYXI+
PFJlY051bT4yMDQwPC9SZWNOdW0+PERpc3BsYXlUZXh0PihIZXJtYW5zIGFuZCBMYW1iZXJ0IDIw
MDI7IERlbHBvcnRlLCBCcmljaGFyZCBldCBhbC4gMjAwMyk8L0Rpc3BsYXlUZXh0PjxyZWNvcmQ+
PHJlYy1udW1iZXI+MjA0MDwvcmVjLW51bWJlcj48Zm9yZWlnbi1rZXlzPjxrZXkgYXBwPSJFTiIg
ZGItaWQ9ImUyZnh3NTJzZ2V6ZXBiZXN3YXl4dGR4ZjV6cjVmYXJkdDJ3eCI+MjA0MDwva2V5Pjwv
Zm9yZWlnbi1rZXlzPjxyZWYtdHlwZSBuYW1lPSJKb3VybmFsIEFydGljbGUiPjE3PC9yZWYtdHlw
ZT48Y29udHJpYnV0b3JzPjxhdXRob3JzPjxhdXRob3I+RGVscG9ydGUsIE0uIEwuPC9hdXRob3I+
PGF1dGhvcj5CcmljaGFyZCwgUy4gTS48L2F1dGhvcj48YXV0aG9yPkhlcm1hbnMsIE0uIFAuPC9h
dXRob3I+PGF1dGhvcj5CZWd1aW4sIEMuPC9hdXRob3I+PGF1dGhvcj5MYW1iZXJ0LCBNLjwvYXV0
aG9yPjwvYXV0aG9ycz48L2NvbnRyaWJ1dG9ycz48YXV0aC1hZGRyZXNzPkVuZG9jcmlub2xvZ3kg
YW5kIE1ldGFib2xpc20gVW5pdCwgVW5pdmVyc2l0eSBvZiBMb3V2YWluLCBNZWRpY2FsIFNjaG9v
bCwgQnJ1c3NlbHMsIEJlbGdpdW0uPC9hdXRoLWFkZHJlc3M+PHRpdGxlcz48dGl0bGU+SHlwZXJh
ZGlwb25lY3RpbmFlbWlhIGluIGFub3JleGlhIG5lcnZvc2E8L3RpdGxlPjxzZWNvbmRhcnktdGl0
bGU+Q2xpbiBFbmRvY3Jpbm9sIChPeGYpPC9zZWNvbmRhcnktdGl0bGU+PGFsdC10aXRsZT5DbGlu
aWNhbCBlbmRvY3Jpbm9sb2d5PC9hbHQtdGl0bGU+PC90aXRsZXM+PHBlcmlvZGljYWw+PGZ1bGwt
dGl0bGU+Q2xpbiBFbmRvY3Jpbm9sIChPeGYpPC9mdWxsLXRpdGxlPjxhYmJyLTE+Q2xpbmljYWwg
ZW5kb2NyaW5vbG9neTwvYWJici0xPjwvcGVyaW9kaWNhbD48YWx0LXBlcmlvZGljYWw+PGZ1bGwt
dGl0bGU+Q2xpbiBFbmRvY3Jpbm9sIChPeGYpPC9mdWxsLXRpdGxlPjxhYmJyLTE+Q2xpbmljYWwg
ZW5kb2NyaW5vbG9neTwvYWJici0xPjwvYWx0LXBlcmlvZGljYWw+PHBhZ2VzPjIyLTk8L3BhZ2Vz
Pjx2b2x1bWU+NTg8L3ZvbHVtZT48bnVtYmVyPjE8L251bWJlcj48ZWRpdGlvbj4yMDAzLzAxLzEw
PC9lZGl0aW9uPjxrZXl3b3Jkcz48a2V5d29yZD5BZGlwb25lY3Rpbjwva2V5d29yZD48a2V5d29y
ZD5BZGlwb3NlIFRpc3N1ZS9wYXRob2xvZ3k8L2tleXdvcmQ+PGtleXdvcmQ+QWR1bHQ8L2tleXdv
cmQ+PGtleXdvcmQ+QW5vcmV4aWEgTmVydm9zYS8qYmxvb2QvcGF0aG9sb2d5PC9rZXl3b3JkPjxr
ZXl3b3JkPkFudGhyb3BvbWV0cnk8L2tleXdvcmQ+PGtleXdvcmQ+Qm9keSBNYXNzIEluZGV4PC9r
ZXl3b3JkPjxrZXl3b3JkPkZlbWFsZTwva2V5d29yZD48a2V5d29yZD5IdW1hbnM8L2tleXdvcmQ+
PGtleXdvcmQ+SW5zdWxpbi9ibG9vZDwva2V5d29yZD48a2V5d29yZD4qSW50ZXJjZWxsdWxhciBT
aWduYWxpbmcgUGVwdGlkZXMgYW5kIFByb3RlaW5zPC9rZXl3b3JkPjxrZXl3b3JkPkxlcHRpbi9i
bG9vZDwva2V5d29yZD48a2V5d29yZD5MaXBpZHMvYmxvb2Q8L2tleXdvcmQ+PGtleXdvcmQ+UHJv
dGVpbnMvKmFuYWx5c2lzPC9rZXl3b3JkPjxrZXl3b3JkPlJlZ3Jlc3Npb24gQW5hbHlzaXM8L2tl
eXdvcmQ+PC9rZXl3b3Jkcz48ZGF0ZXM+PHllYXI+MjAwMzwveWVhcj48cHViLWRhdGVzPjxkYXRl
PkphbjwvZGF0ZT48L3B1Yi1kYXRlcz48L2RhdGVzPjxpc2JuPjAzMDAtMDY2NCAoUHJpbnQpJiN4
RDswMzAwLTA2NjQgKExpbmtpbmcpPC9pc2JuPjxhY2Nlc3Npb24tbnVtPjEyNTE5NDA4PC9hY2Nl
c3Npb24tbnVtPjx3b3JrLXR5cGU+UmVzZWFyY2ggU3VwcG9ydCwgTm9uLVUuUy4gR292JmFwb3M7
dDwvd29yay10eXBlPjx1cmxzPjxyZWxhdGVkLXVybHM+PHVybD5odHRwOi8vd3d3Lm5jYmkubmxt
Lm5paC5nb3YvcHVibWVkLzEyNTE5NDA4PC91cmw+PC9yZWxhdGVkLXVybHM+PC91cmxzPjxsYW5n
dWFnZT5lbmc8L2xhbmd1YWdlPjwvcmVjb3JkPjwvQ2l0ZT48Q2l0ZT48QXV0aG9yPkhlcm1hbnM8
L0F1dGhvcj48WWVhcj4yMDAyPC9ZZWFyPjxSZWNOdW0+Mjg1MzwvUmVjTnVtPjxyZWNvcmQ+PHJl
Yy1udW1iZXI+Mjg1MzwvcmVjLW51bWJlcj48Zm9yZWlnbi1rZXlzPjxrZXkgYXBwPSJFTiIgZGIt
aWQ9ImUyZnh3NTJzZ2V6ZXBiZXN3YXl4dGR4ZjV6cjVmYXJkdDJ3eCI+Mjg1Mzwva2V5PjwvZm9y
ZWlnbi1rZXlzPjxyZWYtdHlwZSBuYW1lPSJKb3VybmFsIEFydGljbGUiPjE3PC9yZWYtdHlwZT48
Y29udHJpYnV0b3JzPjxhdXRob3JzPjxhdXRob3I+SGVybWFucywgTWljaGVsIFAuPC9hdXRob3I+
PGF1dGhvcj5MYW1iZXJ0LCBNaWNoZWwgSi48L2F1dGhvcj48L2F1dGhvcnM+PC9jb250cmlidXRv
cnM+PHRpdGxlcz48dGl0bGU+SE9NQS1tb2RlbGxpbmcgb2YgaW5zdWxpbiBzZW5zaXRpdml0eSBh
bmQgzrItY2VsbCBmdW5jdGlvbiBpbiBhbm9yZXhpYSBuZXJ2b3NhPC90aXRsZT48c2Vjb25kYXJ5
LXRpdGxlPkV1cm9wZWFuIEVhdGluZyBEaXNvcmRlcnMgUmV2aWV3PC9zZWNvbmRhcnktdGl0bGU+
PC90aXRsZXM+PHBlcmlvZGljYWw+PGZ1bGwtdGl0bGU+RXVyb3BlYW4gRWF0aW5nIERpc29yZGVy
cyBSZXZpZXc8L2Z1bGwtdGl0bGU+PC9wZXJpb2RpY2FsPjxwYWdlcz40MS01MDwvcGFnZXM+PHZv
bHVtZT4xMDwvdm9sdW1lPjxudW1iZXI+MTwvbnVtYmVyPjxrZXl3b3Jkcz48a2V5d29yZD5hbm9y
ZXhpYSBuZXJ2b3NhPC9rZXl3b3JkPjxrZXl3b3JkPmluc3VsaW4gc2Vuc2l0aXZpdHk8L2tleXdv
cmQ+PGtleXdvcmQ+zrItY2VsbCBmdW5jdGlvbjwva2V5d29yZD48a2V5d29yZD5IT01BPC9rZXl3
b3JkPjwva2V5d29yZHM+PGRhdGVzPjx5ZWFyPjIwMDI8L3llYXI+PC9kYXRlcz48cHVibGlzaGVy
PkpvaG4gV2lsZXkgJmFtcDsgU29ucywgTHRkLjwvcHVibGlzaGVyPjxpc2JuPjEwOTktMDk2ODwv
aXNibj48dXJscz48cmVsYXRlZC11cmxzPjx1cmw+aHR0cDovL2R4LmRvaS5vcmcvMTAuMTAwMi9l
cnYuNDE1PC91cmw+PC9yZWxhdGVkLXVybHM+PC91cmxzPjxlbGVjdHJvbmljLXJlc291cmNlLW51
bT4xMC4xMDAyL2Vydi40MTU8L2VsZWN0cm9uaWMtcmVzb3VyY2UtbnVtPjwvcmVjb3JkPjwvQ2l0
ZT48L0VuZE5vdGU+AG==
</w:fldData>
        </w:fldChar>
      </w:r>
      <w:r w:rsidR="00C41A0A">
        <w:rPr>
          <w:sz w:val="24"/>
          <w:szCs w:val="24"/>
        </w:rPr>
        <w:instrText xml:space="preserve"> ADDIN EN.CITE </w:instrText>
      </w:r>
      <w:r w:rsidR="00E07ECA">
        <w:rPr>
          <w:sz w:val="24"/>
          <w:szCs w:val="24"/>
        </w:rPr>
        <w:fldChar w:fldCharType="begin">
          <w:fldData xml:space="preserve">PEVuZE5vdGU+PENpdGU+PEF1dGhvcj5EZWxwb3J0ZTwvQXV0aG9yPjxZZWFyPjIwMDM8L1llYXI+
PFJlY051bT4yMDQwPC9SZWNOdW0+PERpc3BsYXlUZXh0PihIZXJtYW5zIGFuZCBMYW1iZXJ0IDIw
MDI7IERlbHBvcnRlLCBCcmljaGFyZCBldCBhbC4gMjAwMyk8L0Rpc3BsYXlUZXh0PjxyZWNvcmQ+
PHJlYy1udW1iZXI+MjA0MDwvcmVjLW51bWJlcj48Zm9yZWlnbi1rZXlzPjxrZXkgYXBwPSJFTiIg
ZGItaWQ9ImUyZnh3NTJzZ2V6ZXBiZXN3YXl4dGR4ZjV6cjVmYXJkdDJ3eCI+MjA0MDwva2V5Pjwv
Zm9yZWlnbi1rZXlzPjxyZWYtdHlwZSBuYW1lPSJKb3VybmFsIEFydGljbGUiPjE3PC9yZWYtdHlw
ZT48Y29udHJpYnV0b3JzPjxhdXRob3JzPjxhdXRob3I+RGVscG9ydGUsIE0uIEwuPC9hdXRob3I+
PGF1dGhvcj5CcmljaGFyZCwgUy4gTS48L2F1dGhvcj48YXV0aG9yPkhlcm1hbnMsIE0uIFAuPC9h
dXRob3I+PGF1dGhvcj5CZWd1aW4sIEMuPC9hdXRob3I+PGF1dGhvcj5MYW1iZXJ0LCBNLjwvYXV0
aG9yPjwvYXV0aG9ycz48L2NvbnRyaWJ1dG9ycz48YXV0aC1hZGRyZXNzPkVuZG9jcmlub2xvZ3kg
YW5kIE1ldGFib2xpc20gVW5pdCwgVW5pdmVyc2l0eSBvZiBMb3V2YWluLCBNZWRpY2FsIFNjaG9v
bCwgQnJ1c3NlbHMsIEJlbGdpdW0uPC9hdXRoLWFkZHJlc3M+PHRpdGxlcz48dGl0bGU+SHlwZXJh
ZGlwb25lY3RpbmFlbWlhIGluIGFub3JleGlhIG5lcnZvc2E8L3RpdGxlPjxzZWNvbmRhcnktdGl0
bGU+Q2xpbiBFbmRvY3Jpbm9sIChPeGYpPC9zZWNvbmRhcnktdGl0bGU+PGFsdC10aXRsZT5DbGlu
aWNhbCBlbmRvY3Jpbm9sb2d5PC9hbHQtdGl0bGU+PC90aXRsZXM+PHBlcmlvZGljYWw+PGZ1bGwt
dGl0bGU+Q2xpbiBFbmRvY3Jpbm9sIChPeGYpPC9mdWxsLXRpdGxlPjxhYmJyLTE+Q2xpbmljYWwg
ZW5kb2NyaW5vbG9neTwvYWJici0xPjwvcGVyaW9kaWNhbD48YWx0LXBlcmlvZGljYWw+PGZ1bGwt
dGl0bGU+Q2xpbiBFbmRvY3Jpbm9sIChPeGYpPC9mdWxsLXRpdGxlPjxhYmJyLTE+Q2xpbmljYWwg
ZW5kb2NyaW5vbG9neTwvYWJici0xPjwvYWx0LXBlcmlvZGljYWw+PHBhZ2VzPjIyLTk8L3BhZ2Vz
Pjx2b2x1bWU+NTg8L3ZvbHVtZT48bnVtYmVyPjE8L251bWJlcj48ZWRpdGlvbj4yMDAzLzAxLzEw
PC9lZGl0aW9uPjxrZXl3b3Jkcz48a2V5d29yZD5BZGlwb25lY3Rpbjwva2V5d29yZD48a2V5d29y
ZD5BZGlwb3NlIFRpc3N1ZS9wYXRob2xvZ3k8L2tleXdvcmQ+PGtleXdvcmQ+QWR1bHQ8L2tleXdv
cmQ+PGtleXdvcmQ+QW5vcmV4aWEgTmVydm9zYS8qYmxvb2QvcGF0aG9sb2d5PC9rZXl3b3JkPjxr
ZXl3b3JkPkFudGhyb3BvbWV0cnk8L2tleXdvcmQ+PGtleXdvcmQ+Qm9keSBNYXNzIEluZGV4PC9r
ZXl3b3JkPjxrZXl3b3JkPkZlbWFsZTwva2V5d29yZD48a2V5d29yZD5IdW1hbnM8L2tleXdvcmQ+
PGtleXdvcmQ+SW5zdWxpbi9ibG9vZDwva2V5d29yZD48a2V5d29yZD4qSW50ZXJjZWxsdWxhciBT
aWduYWxpbmcgUGVwdGlkZXMgYW5kIFByb3RlaW5zPC9rZXl3b3JkPjxrZXl3b3JkPkxlcHRpbi9i
bG9vZDwva2V5d29yZD48a2V5d29yZD5MaXBpZHMvYmxvb2Q8L2tleXdvcmQ+PGtleXdvcmQ+UHJv
dGVpbnMvKmFuYWx5c2lzPC9rZXl3b3JkPjxrZXl3b3JkPlJlZ3Jlc3Npb24gQW5hbHlzaXM8L2tl
eXdvcmQ+PC9rZXl3b3Jkcz48ZGF0ZXM+PHllYXI+MjAwMzwveWVhcj48cHViLWRhdGVzPjxkYXRl
PkphbjwvZGF0ZT48L3B1Yi1kYXRlcz48L2RhdGVzPjxpc2JuPjAzMDAtMDY2NCAoUHJpbnQpJiN4
RDswMzAwLTA2NjQgKExpbmtpbmcpPC9pc2JuPjxhY2Nlc3Npb24tbnVtPjEyNTE5NDA4PC9hY2Nl
c3Npb24tbnVtPjx3b3JrLXR5cGU+UmVzZWFyY2ggU3VwcG9ydCwgTm9uLVUuUy4gR292JmFwb3M7
dDwvd29yay10eXBlPjx1cmxzPjxyZWxhdGVkLXVybHM+PHVybD5odHRwOi8vd3d3Lm5jYmkubmxt
Lm5paC5nb3YvcHVibWVkLzEyNTE5NDA4PC91cmw+PC9yZWxhdGVkLXVybHM+PC91cmxzPjxsYW5n
dWFnZT5lbmc8L2xhbmd1YWdlPjwvcmVjb3JkPjwvQ2l0ZT48Q2l0ZT48QXV0aG9yPkhlcm1hbnM8
L0F1dGhvcj48WWVhcj4yMDAyPC9ZZWFyPjxSZWNOdW0+Mjg1MzwvUmVjTnVtPjxyZWNvcmQ+PHJl
Yy1udW1iZXI+Mjg1MzwvcmVjLW51bWJlcj48Zm9yZWlnbi1rZXlzPjxrZXkgYXBwPSJFTiIgZGIt
aWQ9ImUyZnh3NTJzZ2V6ZXBiZXN3YXl4dGR4ZjV6cjVmYXJkdDJ3eCI+Mjg1Mzwva2V5PjwvZm9y
ZWlnbi1rZXlzPjxyZWYtdHlwZSBuYW1lPSJKb3VybmFsIEFydGljbGUiPjE3PC9yZWYtdHlwZT48
Y29udHJpYnV0b3JzPjxhdXRob3JzPjxhdXRob3I+SGVybWFucywgTWljaGVsIFAuPC9hdXRob3I+
PGF1dGhvcj5MYW1iZXJ0LCBNaWNoZWwgSi48L2F1dGhvcj48L2F1dGhvcnM+PC9jb250cmlidXRv
cnM+PHRpdGxlcz48dGl0bGU+SE9NQS1tb2RlbGxpbmcgb2YgaW5zdWxpbiBzZW5zaXRpdml0eSBh
bmQgzrItY2VsbCBmdW5jdGlvbiBpbiBhbm9yZXhpYSBuZXJ2b3NhPC90aXRsZT48c2Vjb25kYXJ5
LXRpdGxlPkV1cm9wZWFuIEVhdGluZyBEaXNvcmRlcnMgUmV2aWV3PC9zZWNvbmRhcnktdGl0bGU+
PC90aXRsZXM+PHBlcmlvZGljYWw+PGZ1bGwtdGl0bGU+RXVyb3BlYW4gRWF0aW5nIERpc29yZGVy
cyBSZXZpZXc8L2Z1bGwtdGl0bGU+PC9wZXJpb2RpY2FsPjxwYWdlcz40MS01MDwvcGFnZXM+PHZv
bHVtZT4xMDwvdm9sdW1lPjxudW1iZXI+MTwvbnVtYmVyPjxrZXl3b3Jkcz48a2V5d29yZD5hbm9y
ZXhpYSBuZXJ2b3NhPC9rZXl3b3JkPjxrZXl3b3JkPmluc3VsaW4gc2Vuc2l0aXZpdHk8L2tleXdv
cmQ+PGtleXdvcmQ+zrItY2VsbCBmdW5jdGlvbjwva2V5d29yZD48a2V5d29yZD5IT01BPC9rZXl3
b3JkPjwva2V5d29yZHM+PGRhdGVzPjx5ZWFyPjIwMDI8L3llYXI+PC9kYXRlcz48cHVibGlzaGVy
PkpvaG4gV2lsZXkgJmFtcDsgU29ucywgTHRkLjwvcHVibGlzaGVyPjxpc2JuPjEwOTktMDk2ODwv
aXNibj48dXJscz48cmVsYXRlZC11cmxzPjx1cmw+aHR0cDovL2R4LmRvaS5vcmcvMTAuMTAwMi9l
cnYuNDE1PC91cmw+PC9yZWxhdGVkLXVybHM+PC91cmxzPjxlbGVjdHJvbmljLXJlc291cmNlLW51
bT4xMC4xMDAyL2Vydi40MTU8L2VsZWN0cm9uaWMtcmVzb3VyY2UtbnVtPjwvcmVjb3JkPjwvQ2l0
ZT48L0VuZE5vdGU+AG==
</w:fldData>
        </w:fldChar>
      </w:r>
      <w:r w:rsidR="00C41A0A">
        <w:rPr>
          <w:sz w:val="24"/>
          <w:szCs w:val="24"/>
        </w:rPr>
        <w:instrText xml:space="preserve"> ADDIN EN.CITE.DATA </w:instrText>
      </w:r>
      <w:r w:rsidR="00E07ECA">
        <w:rPr>
          <w:sz w:val="24"/>
          <w:szCs w:val="24"/>
        </w:rPr>
      </w:r>
      <w:r w:rsidR="00E07ECA">
        <w:rPr>
          <w:sz w:val="24"/>
          <w:szCs w:val="24"/>
        </w:rPr>
        <w:fldChar w:fldCharType="end"/>
      </w:r>
      <w:r w:rsidR="00E07ECA" w:rsidRPr="000A335E">
        <w:rPr>
          <w:sz w:val="24"/>
          <w:szCs w:val="24"/>
        </w:rPr>
      </w:r>
      <w:r w:rsidR="00E07ECA" w:rsidRPr="000A335E">
        <w:rPr>
          <w:sz w:val="24"/>
          <w:szCs w:val="24"/>
        </w:rPr>
        <w:fldChar w:fldCharType="separate"/>
      </w:r>
      <w:r w:rsidR="00C41A0A">
        <w:rPr>
          <w:noProof/>
          <w:sz w:val="24"/>
          <w:szCs w:val="24"/>
        </w:rPr>
        <w:t>(</w:t>
      </w:r>
      <w:hyperlink w:anchor="_ENREF_100" w:tooltip="Hermans, 2002 #2853" w:history="1">
        <w:r w:rsidR="00897281">
          <w:rPr>
            <w:noProof/>
            <w:sz w:val="24"/>
            <w:szCs w:val="24"/>
          </w:rPr>
          <w:t>Hermans and Lambert 2002</w:t>
        </w:r>
      </w:hyperlink>
      <w:r w:rsidR="00C41A0A">
        <w:rPr>
          <w:noProof/>
          <w:sz w:val="24"/>
          <w:szCs w:val="24"/>
        </w:rPr>
        <w:t xml:space="preserve">; </w:t>
      </w:r>
      <w:hyperlink w:anchor="_ENREF_50" w:tooltip="Delporte, 2003 #2040" w:history="1">
        <w:r w:rsidR="00897281">
          <w:rPr>
            <w:noProof/>
            <w:sz w:val="24"/>
            <w:szCs w:val="24"/>
          </w:rPr>
          <w:t>Delporte, Brichard et al. 2003</w:t>
        </w:r>
      </w:hyperlink>
      <w:r w:rsidR="00C41A0A">
        <w:rPr>
          <w:noProof/>
          <w:sz w:val="24"/>
          <w:szCs w:val="24"/>
        </w:rPr>
        <w:t>)</w:t>
      </w:r>
      <w:r w:rsidR="00E07ECA" w:rsidRPr="000A335E">
        <w:rPr>
          <w:sz w:val="24"/>
          <w:szCs w:val="24"/>
        </w:rPr>
        <w:fldChar w:fldCharType="end"/>
      </w:r>
      <w:r w:rsidRPr="000A335E">
        <w:rPr>
          <w:sz w:val="24"/>
          <w:szCs w:val="24"/>
        </w:rPr>
        <w:t xml:space="preserve">. </w:t>
      </w:r>
    </w:p>
    <w:p w14:paraId="7264F30B" w14:textId="77777777" w:rsidR="000A335E" w:rsidRPr="000A335E" w:rsidRDefault="000A335E" w:rsidP="000A335E">
      <w:pPr>
        <w:spacing w:line="480" w:lineRule="auto"/>
        <w:jc w:val="both"/>
        <w:rPr>
          <w:sz w:val="24"/>
          <w:szCs w:val="24"/>
        </w:rPr>
      </w:pPr>
      <w:r w:rsidRPr="000A335E">
        <w:rPr>
          <w:sz w:val="24"/>
          <w:szCs w:val="24"/>
        </w:rPr>
        <w:t xml:space="preserve">The present study </w:t>
      </w:r>
      <w:r w:rsidR="00896126">
        <w:rPr>
          <w:sz w:val="24"/>
          <w:szCs w:val="24"/>
        </w:rPr>
        <w:t>found no association between</w:t>
      </w:r>
      <w:r w:rsidRPr="000A335E">
        <w:rPr>
          <w:sz w:val="24"/>
          <w:szCs w:val="24"/>
        </w:rPr>
        <w:t xml:space="preserve"> %BMI </w:t>
      </w:r>
      <w:r w:rsidR="00896126">
        <w:rPr>
          <w:sz w:val="24"/>
          <w:szCs w:val="24"/>
        </w:rPr>
        <w:t xml:space="preserve">and </w:t>
      </w:r>
      <w:r w:rsidRPr="000A335E">
        <w:rPr>
          <w:sz w:val="24"/>
          <w:szCs w:val="24"/>
        </w:rPr>
        <w:t>insulin sensitivity</w:t>
      </w:r>
      <w:r w:rsidR="00896126">
        <w:rPr>
          <w:sz w:val="24"/>
          <w:szCs w:val="24"/>
        </w:rPr>
        <w:t>.</w:t>
      </w:r>
      <w:r w:rsidRPr="000A335E">
        <w:rPr>
          <w:sz w:val="24"/>
          <w:szCs w:val="24"/>
        </w:rPr>
        <w:t xml:space="preserve"> </w:t>
      </w:r>
      <w:r w:rsidR="00896126">
        <w:rPr>
          <w:sz w:val="24"/>
          <w:szCs w:val="24"/>
        </w:rPr>
        <w:t>F</w:t>
      </w:r>
      <w:r w:rsidRPr="000A335E">
        <w:rPr>
          <w:sz w:val="24"/>
          <w:szCs w:val="24"/>
        </w:rPr>
        <w:t>urthermore</w:t>
      </w:r>
      <w:r w:rsidR="00896126">
        <w:rPr>
          <w:sz w:val="24"/>
          <w:szCs w:val="24"/>
        </w:rPr>
        <w:t>,</w:t>
      </w:r>
      <w:r w:rsidRPr="000A335E">
        <w:rPr>
          <w:sz w:val="24"/>
          <w:szCs w:val="24"/>
        </w:rPr>
        <w:t xml:space="preserve"> </w:t>
      </w:r>
      <w:r w:rsidR="00896126">
        <w:rPr>
          <w:sz w:val="24"/>
          <w:szCs w:val="24"/>
        </w:rPr>
        <w:t xml:space="preserve">insulin hypersensitivity </w:t>
      </w:r>
      <w:r w:rsidRPr="000A335E">
        <w:rPr>
          <w:sz w:val="24"/>
          <w:szCs w:val="24"/>
        </w:rPr>
        <w:t xml:space="preserve">did not significantly alter between refeeding interventions </w:t>
      </w:r>
      <w:r w:rsidR="00896126">
        <w:rPr>
          <w:sz w:val="24"/>
          <w:szCs w:val="24"/>
        </w:rPr>
        <w:t xml:space="preserve">at the end of </w:t>
      </w:r>
      <w:r w:rsidRPr="000A335E">
        <w:rPr>
          <w:sz w:val="24"/>
          <w:szCs w:val="24"/>
        </w:rPr>
        <w:t xml:space="preserve">10 days refeeding. Additionally, the insulin sensitivity reported in this study did not rectify after 10 days of refeeding, which suggests that insulin sensitivity may not improve until a significant increase in adipose tissue and percentage body fat is accrued. </w:t>
      </w:r>
    </w:p>
    <w:p w14:paraId="25CCE9D4" w14:textId="77777777" w:rsidR="000A335E" w:rsidRDefault="00033F2A" w:rsidP="00033F2A">
      <w:pPr>
        <w:pStyle w:val="Heading2"/>
      </w:pPr>
      <w:bookmarkStart w:id="848" w:name="_Toc384719127"/>
      <w:r>
        <w:t xml:space="preserve">10.9 </w:t>
      </w:r>
      <w:r w:rsidR="000A335E" w:rsidRPr="000A335E">
        <w:t>Conclusion</w:t>
      </w:r>
      <w:bookmarkEnd w:id="848"/>
    </w:p>
    <w:p w14:paraId="4133352B" w14:textId="77777777" w:rsidR="00033F2A" w:rsidRPr="00033F2A" w:rsidRDefault="00033F2A" w:rsidP="00033F2A"/>
    <w:p w14:paraId="648B9394" w14:textId="628077C0" w:rsidR="000A335E" w:rsidRPr="00283CC1" w:rsidRDefault="000A335E" w:rsidP="00283CC1">
      <w:pPr>
        <w:spacing w:line="480" w:lineRule="auto"/>
        <w:jc w:val="both"/>
        <w:rPr>
          <w:sz w:val="24"/>
          <w:szCs w:val="24"/>
        </w:rPr>
      </w:pPr>
      <w:r w:rsidRPr="000A335E">
        <w:rPr>
          <w:sz w:val="24"/>
          <w:szCs w:val="24"/>
        </w:rPr>
        <w:t xml:space="preserve">Refeeding low weight adolescents with </w:t>
      </w:r>
      <w:r w:rsidR="00896126">
        <w:rPr>
          <w:sz w:val="24"/>
          <w:szCs w:val="24"/>
        </w:rPr>
        <w:t>AN</w:t>
      </w:r>
      <w:r w:rsidRPr="000A335E">
        <w:rPr>
          <w:sz w:val="24"/>
          <w:szCs w:val="24"/>
        </w:rPr>
        <w:t xml:space="preserve"> had a limited bearing on electrolytes and biochemistry between interventions throughout refeeding</w:t>
      </w:r>
      <w:r w:rsidR="00896126">
        <w:rPr>
          <w:sz w:val="24"/>
          <w:szCs w:val="24"/>
        </w:rPr>
        <w:t xml:space="preserve"> for most participants. H</w:t>
      </w:r>
      <w:r w:rsidRPr="000A335E">
        <w:rPr>
          <w:sz w:val="24"/>
          <w:szCs w:val="24"/>
        </w:rPr>
        <w:t>owever</w:t>
      </w:r>
      <w:r w:rsidR="00896126">
        <w:rPr>
          <w:sz w:val="24"/>
          <w:szCs w:val="24"/>
        </w:rPr>
        <w:t>,</w:t>
      </w:r>
      <w:r w:rsidRPr="000A335E">
        <w:rPr>
          <w:sz w:val="24"/>
          <w:szCs w:val="24"/>
        </w:rPr>
        <w:t xml:space="preserve"> in some participants refeeding did elicit refeeding hypophosphat</w:t>
      </w:r>
      <w:r w:rsidR="004D353C">
        <w:rPr>
          <w:sz w:val="24"/>
          <w:szCs w:val="24"/>
        </w:rPr>
        <w:t>a</w:t>
      </w:r>
      <w:r w:rsidRPr="000A335E">
        <w:rPr>
          <w:sz w:val="24"/>
          <w:szCs w:val="24"/>
        </w:rPr>
        <w:t>emia. Potential determina</w:t>
      </w:r>
      <w:r w:rsidR="004D353C">
        <w:rPr>
          <w:sz w:val="24"/>
          <w:szCs w:val="24"/>
        </w:rPr>
        <w:t>n</w:t>
      </w:r>
      <w:r w:rsidRPr="000A335E">
        <w:rPr>
          <w:sz w:val="24"/>
          <w:szCs w:val="24"/>
        </w:rPr>
        <w:t>ts for increased risk of developing refeeding hypophosphat</w:t>
      </w:r>
      <w:r w:rsidR="004D353C">
        <w:rPr>
          <w:sz w:val="24"/>
          <w:szCs w:val="24"/>
        </w:rPr>
        <w:t>a</w:t>
      </w:r>
      <w:r w:rsidRPr="000A335E">
        <w:rPr>
          <w:sz w:val="24"/>
          <w:szCs w:val="24"/>
        </w:rPr>
        <w:t xml:space="preserve">emia may be attributed to baseline WBC’s and baseline %BMI but not HOMA IR. Furthermore, refeeding hypophosphatemia </w:t>
      </w:r>
      <w:r w:rsidR="00896126">
        <w:rPr>
          <w:sz w:val="24"/>
          <w:szCs w:val="24"/>
        </w:rPr>
        <w:t xml:space="preserve">was </w:t>
      </w:r>
      <w:r w:rsidRPr="000A335E">
        <w:rPr>
          <w:sz w:val="24"/>
          <w:szCs w:val="24"/>
        </w:rPr>
        <w:t xml:space="preserve">not </w:t>
      </w:r>
      <w:r w:rsidR="00896126">
        <w:rPr>
          <w:sz w:val="24"/>
          <w:szCs w:val="24"/>
        </w:rPr>
        <w:t xml:space="preserve">associated </w:t>
      </w:r>
      <w:r w:rsidRPr="000A335E">
        <w:rPr>
          <w:sz w:val="24"/>
          <w:szCs w:val="24"/>
        </w:rPr>
        <w:t>with energy intake or carbohydrate intake when starting refeeding</w:t>
      </w:r>
      <w:r w:rsidR="00896126">
        <w:rPr>
          <w:sz w:val="24"/>
          <w:szCs w:val="24"/>
        </w:rPr>
        <w:t>.</w:t>
      </w:r>
      <w:r w:rsidRPr="000A335E">
        <w:rPr>
          <w:sz w:val="24"/>
          <w:szCs w:val="24"/>
        </w:rPr>
        <w:t xml:space="preserve"> </w:t>
      </w:r>
    </w:p>
    <w:p w14:paraId="59A97040" w14:textId="77777777" w:rsidR="000A335E" w:rsidRPr="000A335E" w:rsidRDefault="000A335E" w:rsidP="000A335E">
      <w:pPr>
        <w:jc w:val="both"/>
      </w:pPr>
    </w:p>
    <w:p w14:paraId="54443F22" w14:textId="77777777" w:rsidR="000A335E" w:rsidRPr="006B52C8" w:rsidRDefault="000A335E" w:rsidP="008E2EC4">
      <w:pPr>
        <w:keepNext/>
        <w:keepLines/>
        <w:spacing w:before="480" w:after="0" w:line="480" w:lineRule="auto"/>
        <w:jc w:val="center"/>
        <w:outlineLvl w:val="0"/>
        <w:rPr>
          <w:rFonts w:asciiTheme="majorHAnsi" w:eastAsiaTheme="majorEastAsia" w:hAnsiTheme="majorHAnsi" w:cstheme="majorBidi"/>
          <w:b/>
          <w:bCs/>
          <w:sz w:val="28"/>
          <w:szCs w:val="28"/>
        </w:rPr>
      </w:pPr>
      <w:bookmarkStart w:id="849" w:name="_Toc384719128"/>
      <w:r w:rsidRPr="006B52C8">
        <w:rPr>
          <w:rFonts w:asciiTheme="majorHAnsi" w:eastAsiaTheme="majorEastAsia" w:hAnsiTheme="majorHAnsi" w:cstheme="majorBidi"/>
          <w:b/>
          <w:bCs/>
          <w:sz w:val="28"/>
          <w:szCs w:val="28"/>
        </w:rPr>
        <w:t>Chapter 11</w:t>
      </w:r>
      <w:r w:rsidR="008E2EC4" w:rsidRPr="006B52C8">
        <w:rPr>
          <w:rFonts w:asciiTheme="majorHAnsi" w:eastAsiaTheme="majorEastAsia" w:hAnsiTheme="majorHAnsi" w:cstheme="majorBidi"/>
          <w:b/>
          <w:bCs/>
          <w:sz w:val="28"/>
          <w:szCs w:val="28"/>
        </w:rPr>
        <w:t>:</w:t>
      </w:r>
      <w:r w:rsidRPr="006B52C8">
        <w:rPr>
          <w:rFonts w:asciiTheme="majorHAnsi" w:eastAsiaTheme="majorEastAsia" w:hAnsiTheme="majorHAnsi" w:cstheme="majorBidi"/>
          <w:b/>
          <w:bCs/>
          <w:sz w:val="28"/>
          <w:szCs w:val="28"/>
        </w:rPr>
        <w:t xml:space="preserve"> Overall Discussions and Conclusions</w:t>
      </w:r>
      <w:bookmarkEnd w:id="849"/>
    </w:p>
    <w:p w14:paraId="5936ED2B" w14:textId="77777777" w:rsidR="000A335E" w:rsidRPr="000A335E" w:rsidRDefault="009A4065" w:rsidP="000A335E">
      <w:pPr>
        <w:keepNext/>
        <w:keepLines/>
        <w:spacing w:before="200" w:after="0" w:line="480" w:lineRule="auto"/>
        <w:jc w:val="both"/>
        <w:outlineLvl w:val="1"/>
        <w:rPr>
          <w:rFonts w:asciiTheme="majorHAnsi" w:eastAsiaTheme="majorEastAsia" w:hAnsiTheme="majorHAnsi" w:cstheme="majorBidi"/>
          <w:b/>
          <w:bCs/>
          <w:color w:val="DDDDDD" w:themeColor="accent1"/>
          <w:sz w:val="26"/>
          <w:szCs w:val="26"/>
        </w:rPr>
      </w:pPr>
      <w:bookmarkStart w:id="850" w:name="_Toc384719129"/>
      <w:r w:rsidRPr="006B52C8">
        <w:rPr>
          <w:rFonts w:asciiTheme="majorHAnsi" w:eastAsiaTheme="majorEastAsia" w:hAnsiTheme="majorHAnsi" w:cstheme="majorBidi"/>
          <w:b/>
          <w:bCs/>
          <w:sz w:val="26"/>
          <w:szCs w:val="26"/>
        </w:rPr>
        <w:t xml:space="preserve">11.1 </w:t>
      </w:r>
      <w:r w:rsidR="000A335E" w:rsidRPr="006B52C8">
        <w:rPr>
          <w:rFonts w:asciiTheme="majorHAnsi" w:eastAsiaTheme="majorEastAsia" w:hAnsiTheme="majorHAnsi" w:cstheme="majorBidi"/>
          <w:b/>
          <w:bCs/>
          <w:sz w:val="26"/>
          <w:szCs w:val="26"/>
        </w:rPr>
        <w:t>Key Finding</w:t>
      </w:r>
      <w:r w:rsidR="000A335E" w:rsidRPr="000A335E">
        <w:rPr>
          <w:rFonts w:asciiTheme="majorHAnsi" w:eastAsiaTheme="majorEastAsia" w:hAnsiTheme="majorHAnsi" w:cstheme="majorBidi"/>
          <w:b/>
          <w:bCs/>
          <w:color w:val="DDDDDD" w:themeColor="accent1"/>
          <w:sz w:val="26"/>
          <w:szCs w:val="26"/>
        </w:rPr>
        <w:t>s</w:t>
      </w:r>
      <w:bookmarkEnd w:id="850"/>
    </w:p>
    <w:p w14:paraId="2B356117" w14:textId="77777777" w:rsidR="000A335E" w:rsidRPr="000A335E" w:rsidRDefault="000A335E" w:rsidP="000A335E">
      <w:pPr>
        <w:spacing w:line="480" w:lineRule="auto"/>
        <w:jc w:val="both"/>
        <w:rPr>
          <w:sz w:val="24"/>
          <w:szCs w:val="24"/>
        </w:rPr>
      </w:pPr>
      <w:r w:rsidRPr="000A335E">
        <w:rPr>
          <w:sz w:val="24"/>
          <w:szCs w:val="24"/>
        </w:rPr>
        <w:t xml:space="preserve">To my knowledge this is the first randomised controlled trial to investigate the effect of total energy intake on cardiovascular, biochemical and anthropometric outcomes in low weight hospitalised adolescents with </w:t>
      </w:r>
      <w:r w:rsidR="00417C4D">
        <w:rPr>
          <w:sz w:val="24"/>
          <w:szCs w:val="24"/>
        </w:rPr>
        <w:t>AN</w:t>
      </w:r>
      <w:r w:rsidRPr="000A335E">
        <w:rPr>
          <w:sz w:val="24"/>
          <w:szCs w:val="24"/>
        </w:rPr>
        <w:t xml:space="preserve">. </w:t>
      </w:r>
    </w:p>
    <w:p w14:paraId="39DA7A5C" w14:textId="41522A4B" w:rsidR="000A335E" w:rsidRPr="000A335E" w:rsidRDefault="000A335E" w:rsidP="000A335E">
      <w:pPr>
        <w:spacing w:line="480" w:lineRule="auto"/>
        <w:jc w:val="both"/>
        <w:rPr>
          <w:sz w:val="24"/>
          <w:szCs w:val="24"/>
        </w:rPr>
      </w:pPr>
      <w:r w:rsidRPr="000A335E">
        <w:t xml:space="preserve">The main hypotheses for this randomised controlled trial are outlined in </w:t>
      </w:r>
      <w:r w:rsidRPr="00E424B3">
        <w:t>Chapter 8</w:t>
      </w:r>
      <w:r w:rsidR="002B67CD" w:rsidRPr="00E424B3">
        <w:t>.2</w:t>
      </w:r>
      <w:r w:rsidRPr="00E424B3">
        <w:t>.</w:t>
      </w:r>
      <w:r w:rsidRPr="000A335E">
        <w:t xml:space="preserve"> The aim</w:t>
      </w:r>
      <w:r w:rsidRPr="000A335E">
        <w:rPr>
          <w:sz w:val="24"/>
          <w:szCs w:val="24"/>
        </w:rPr>
        <w:t xml:space="preserve"> of the RCT was to test whether a higher refeeding intake had any detrimental effect on QTc interval, heart rate, serum biochemistry and weight when refeeding low weight hospitalised adolescents with </w:t>
      </w:r>
      <w:r w:rsidR="00417C4D">
        <w:rPr>
          <w:sz w:val="24"/>
          <w:szCs w:val="24"/>
        </w:rPr>
        <w:t>AN</w:t>
      </w:r>
      <w:r w:rsidRPr="000A335E">
        <w:rPr>
          <w:sz w:val="24"/>
          <w:szCs w:val="24"/>
        </w:rPr>
        <w:t>. Additionally, this study sought to identify potential determina</w:t>
      </w:r>
      <w:r w:rsidR="00D87214">
        <w:rPr>
          <w:sz w:val="24"/>
          <w:szCs w:val="24"/>
        </w:rPr>
        <w:t>n</w:t>
      </w:r>
      <w:r w:rsidRPr="000A335E">
        <w:rPr>
          <w:sz w:val="24"/>
          <w:szCs w:val="24"/>
        </w:rPr>
        <w:t xml:space="preserve">ts of the most commonly reported symptom of the refeeding syndrome, </w:t>
      </w:r>
      <w:r w:rsidR="00417C4D">
        <w:rPr>
          <w:sz w:val="24"/>
          <w:szCs w:val="24"/>
        </w:rPr>
        <w:t xml:space="preserve">characterised by </w:t>
      </w:r>
      <w:r w:rsidRPr="000A335E">
        <w:rPr>
          <w:sz w:val="24"/>
          <w:szCs w:val="24"/>
        </w:rPr>
        <w:t>refeeding hypophosphatemia.</w:t>
      </w:r>
    </w:p>
    <w:p w14:paraId="0D94EE72" w14:textId="77777777" w:rsidR="000A335E" w:rsidRPr="006B52C8" w:rsidRDefault="009A4065" w:rsidP="000A335E">
      <w:pPr>
        <w:keepNext/>
        <w:keepLines/>
        <w:spacing w:before="200" w:after="0" w:line="480" w:lineRule="auto"/>
        <w:jc w:val="both"/>
        <w:outlineLvl w:val="1"/>
        <w:rPr>
          <w:rFonts w:asciiTheme="majorHAnsi" w:eastAsiaTheme="majorEastAsia" w:hAnsiTheme="majorHAnsi" w:cstheme="majorBidi"/>
          <w:b/>
          <w:bCs/>
          <w:sz w:val="26"/>
          <w:szCs w:val="26"/>
        </w:rPr>
      </w:pPr>
      <w:bookmarkStart w:id="851" w:name="_Toc384719130"/>
      <w:r w:rsidRPr="006B52C8">
        <w:rPr>
          <w:rFonts w:asciiTheme="majorHAnsi" w:eastAsiaTheme="majorEastAsia" w:hAnsiTheme="majorHAnsi" w:cstheme="majorBidi"/>
          <w:b/>
          <w:bCs/>
          <w:sz w:val="26"/>
          <w:szCs w:val="26"/>
        </w:rPr>
        <w:t xml:space="preserve">11.2 </w:t>
      </w:r>
      <w:r w:rsidR="000A335E" w:rsidRPr="006B52C8">
        <w:rPr>
          <w:rFonts w:asciiTheme="majorHAnsi" w:eastAsiaTheme="majorEastAsia" w:hAnsiTheme="majorHAnsi" w:cstheme="majorBidi"/>
          <w:b/>
          <w:bCs/>
          <w:sz w:val="26"/>
          <w:szCs w:val="26"/>
        </w:rPr>
        <w:t>Cardiovascular</w:t>
      </w:r>
      <w:bookmarkEnd w:id="851"/>
    </w:p>
    <w:p w14:paraId="258C48C8" w14:textId="77777777" w:rsidR="000A335E" w:rsidRDefault="009A4065" w:rsidP="009A4065">
      <w:pPr>
        <w:pStyle w:val="Heading3"/>
      </w:pPr>
      <w:bookmarkStart w:id="852" w:name="_Toc384719131"/>
      <w:r>
        <w:t xml:space="preserve">11.2.1 </w:t>
      </w:r>
      <w:r w:rsidR="000A335E" w:rsidRPr="000A335E">
        <w:t>QTc Interval (ms)</w:t>
      </w:r>
      <w:bookmarkEnd w:id="852"/>
    </w:p>
    <w:p w14:paraId="11D0F16F" w14:textId="77777777" w:rsidR="009A4065" w:rsidRPr="009A4065" w:rsidRDefault="009A4065" w:rsidP="009A4065"/>
    <w:p w14:paraId="17CADB76" w14:textId="77777777" w:rsidR="000A335E" w:rsidRPr="000A335E" w:rsidRDefault="000A335E" w:rsidP="000A335E">
      <w:pPr>
        <w:spacing w:line="480" w:lineRule="auto"/>
        <w:jc w:val="both"/>
        <w:rPr>
          <w:sz w:val="24"/>
          <w:szCs w:val="24"/>
        </w:rPr>
      </w:pPr>
      <w:r w:rsidRPr="000A335E">
        <w:rPr>
          <w:sz w:val="24"/>
          <w:szCs w:val="24"/>
        </w:rPr>
        <w:t xml:space="preserve">In </w:t>
      </w:r>
      <w:r w:rsidRPr="00E424B3">
        <w:rPr>
          <w:sz w:val="24"/>
          <w:szCs w:val="24"/>
        </w:rPr>
        <w:t>chapter 9</w:t>
      </w:r>
      <w:r w:rsidRPr="000A335E">
        <w:rPr>
          <w:sz w:val="24"/>
          <w:szCs w:val="24"/>
        </w:rPr>
        <w:t xml:space="preserve">, </w:t>
      </w:r>
      <w:r w:rsidR="00417C4D">
        <w:rPr>
          <w:sz w:val="24"/>
          <w:szCs w:val="24"/>
        </w:rPr>
        <w:t xml:space="preserve">participants randomised to </w:t>
      </w:r>
      <w:r w:rsidRPr="000A335E">
        <w:rPr>
          <w:sz w:val="24"/>
          <w:szCs w:val="24"/>
        </w:rPr>
        <w:t xml:space="preserve">both the low-calorie and high-calorie refeeding programmes </w:t>
      </w:r>
      <w:r w:rsidR="00417C4D">
        <w:rPr>
          <w:sz w:val="24"/>
          <w:szCs w:val="24"/>
        </w:rPr>
        <w:t xml:space="preserve">had </w:t>
      </w:r>
      <w:r w:rsidRPr="000A335E">
        <w:rPr>
          <w:sz w:val="24"/>
          <w:szCs w:val="24"/>
        </w:rPr>
        <w:t>a significant decrease in QT interval</w:t>
      </w:r>
      <w:r w:rsidR="00417C4D">
        <w:rPr>
          <w:sz w:val="24"/>
          <w:szCs w:val="24"/>
        </w:rPr>
        <w:t xml:space="preserve"> from baseline and four days of refeeding. F</w:t>
      </w:r>
      <w:r w:rsidRPr="000A335E">
        <w:rPr>
          <w:sz w:val="24"/>
          <w:szCs w:val="24"/>
        </w:rPr>
        <w:t>urthermore</w:t>
      </w:r>
      <w:r w:rsidR="00417C4D">
        <w:rPr>
          <w:sz w:val="24"/>
          <w:szCs w:val="24"/>
        </w:rPr>
        <w:t>,</w:t>
      </w:r>
      <w:r w:rsidRPr="000A335E">
        <w:rPr>
          <w:sz w:val="24"/>
          <w:szCs w:val="24"/>
        </w:rPr>
        <w:t xml:space="preserve"> there was a significant difference between </w:t>
      </w:r>
      <w:r w:rsidR="00417C4D">
        <w:rPr>
          <w:sz w:val="24"/>
          <w:szCs w:val="24"/>
        </w:rPr>
        <w:t>the high and low refeeding programmes</w:t>
      </w:r>
      <w:r w:rsidRPr="000A335E">
        <w:rPr>
          <w:sz w:val="24"/>
          <w:szCs w:val="24"/>
        </w:rPr>
        <w:t xml:space="preserve">, with the high-calorie refeeding programme </w:t>
      </w:r>
      <w:r w:rsidR="00417C4D">
        <w:rPr>
          <w:sz w:val="24"/>
          <w:szCs w:val="24"/>
        </w:rPr>
        <w:t>resulting in</w:t>
      </w:r>
      <w:r w:rsidRPr="000A335E">
        <w:rPr>
          <w:sz w:val="24"/>
          <w:szCs w:val="24"/>
        </w:rPr>
        <w:t xml:space="preserve"> a significantly lower QT interval than the low-calorie programme. However, when QT interval was corrected for heart rate (Framingham and Bazett’s formula) neither refeeding programme </w:t>
      </w:r>
      <w:r w:rsidR="00417C4D">
        <w:rPr>
          <w:sz w:val="24"/>
          <w:szCs w:val="24"/>
        </w:rPr>
        <w:t xml:space="preserve">resulted in </w:t>
      </w:r>
      <w:r w:rsidRPr="000A335E">
        <w:rPr>
          <w:sz w:val="24"/>
          <w:szCs w:val="24"/>
        </w:rPr>
        <w:t>a significant reduction in QTc interval post refeeding</w:t>
      </w:r>
      <w:r w:rsidR="00417C4D">
        <w:rPr>
          <w:sz w:val="24"/>
          <w:szCs w:val="24"/>
        </w:rPr>
        <w:t>,</w:t>
      </w:r>
      <w:r w:rsidRPr="000A335E">
        <w:rPr>
          <w:sz w:val="24"/>
          <w:szCs w:val="24"/>
        </w:rPr>
        <w:t xml:space="preserve"> </w:t>
      </w:r>
      <w:r w:rsidR="00417C4D">
        <w:rPr>
          <w:sz w:val="24"/>
          <w:szCs w:val="24"/>
        </w:rPr>
        <w:t>f</w:t>
      </w:r>
      <w:r w:rsidRPr="000A335E">
        <w:rPr>
          <w:sz w:val="24"/>
          <w:szCs w:val="24"/>
        </w:rPr>
        <w:t>urthermore there was no significant difference in post refeeding QTc interval between the two refeeding programmes.</w:t>
      </w:r>
    </w:p>
    <w:p w14:paraId="5C51F0D1" w14:textId="77777777" w:rsidR="000A335E" w:rsidRPr="000A335E" w:rsidRDefault="000A335E" w:rsidP="000A335E">
      <w:pPr>
        <w:spacing w:line="480" w:lineRule="auto"/>
        <w:jc w:val="both"/>
        <w:rPr>
          <w:sz w:val="24"/>
          <w:szCs w:val="24"/>
        </w:rPr>
      </w:pPr>
      <w:r w:rsidRPr="000A335E">
        <w:rPr>
          <w:sz w:val="24"/>
          <w:szCs w:val="24"/>
        </w:rPr>
        <w:t>Additionally, with the exception of one participant in the low calorie refeeding programme refeeding improved the QTc interval in participants who had QTc interval prolongation</w:t>
      </w:r>
      <w:r w:rsidR="00417C4D">
        <w:rPr>
          <w:sz w:val="24"/>
          <w:szCs w:val="24"/>
        </w:rPr>
        <w:t xml:space="preserve"> at baseline</w:t>
      </w:r>
      <w:r w:rsidRPr="000A335E">
        <w:rPr>
          <w:sz w:val="24"/>
          <w:szCs w:val="24"/>
        </w:rPr>
        <w:t xml:space="preserve"> (&gt;440ms).</w:t>
      </w:r>
    </w:p>
    <w:p w14:paraId="4E906F8C" w14:textId="77777777" w:rsidR="000A335E" w:rsidRPr="006B52C8" w:rsidRDefault="009A4065" w:rsidP="000A335E">
      <w:pPr>
        <w:keepNext/>
        <w:keepLines/>
        <w:spacing w:before="200" w:after="0" w:line="480" w:lineRule="auto"/>
        <w:jc w:val="both"/>
        <w:outlineLvl w:val="2"/>
        <w:rPr>
          <w:rFonts w:asciiTheme="majorHAnsi" w:eastAsiaTheme="majorEastAsia" w:hAnsiTheme="majorHAnsi" w:cstheme="majorBidi"/>
          <w:b/>
          <w:bCs/>
        </w:rPr>
      </w:pPr>
      <w:bookmarkStart w:id="853" w:name="_Toc384719132"/>
      <w:r w:rsidRPr="006B52C8">
        <w:rPr>
          <w:rFonts w:asciiTheme="majorHAnsi" w:eastAsiaTheme="majorEastAsia" w:hAnsiTheme="majorHAnsi" w:cstheme="majorBidi"/>
          <w:b/>
          <w:bCs/>
        </w:rPr>
        <w:t xml:space="preserve">11.2.2 </w:t>
      </w:r>
      <w:r w:rsidR="000A335E" w:rsidRPr="006B52C8">
        <w:rPr>
          <w:rFonts w:asciiTheme="majorHAnsi" w:eastAsiaTheme="majorEastAsia" w:hAnsiTheme="majorHAnsi" w:cstheme="majorBidi"/>
          <w:b/>
          <w:bCs/>
        </w:rPr>
        <w:t>Heart Rate (bpm)</w:t>
      </w:r>
      <w:bookmarkEnd w:id="853"/>
    </w:p>
    <w:p w14:paraId="16141DBC" w14:textId="77777777" w:rsidR="000A335E" w:rsidRPr="000A335E" w:rsidRDefault="00417C4D" w:rsidP="000A335E">
      <w:pPr>
        <w:spacing w:line="480" w:lineRule="auto"/>
        <w:jc w:val="both"/>
        <w:rPr>
          <w:sz w:val="24"/>
          <w:szCs w:val="24"/>
        </w:rPr>
      </w:pPr>
      <w:r>
        <w:rPr>
          <w:sz w:val="24"/>
          <w:szCs w:val="24"/>
        </w:rPr>
        <w:t>Both t</w:t>
      </w:r>
      <w:r w:rsidR="000A335E" w:rsidRPr="000A335E">
        <w:rPr>
          <w:sz w:val="24"/>
          <w:szCs w:val="24"/>
        </w:rPr>
        <w:t>he low and high-calorie refeeding programme re</w:t>
      </w:r>
      <w:r>
        <w:rPr>
          <w:sz w:val="24"/>
          <w:szCs w:val="24"/>
        </w:rPr>
        <w:t>sulted in</w:t>
      </w:r>
      <w:r w:rsidR="000A335E" w:rsidRPr="000A335E">
        <w:rPr>
          <w:sz w:val="24"/>
          <w:szCs w:val="24"/>
        </w:rPr>
        <w:t xml:space="preserve"> an increase in heart rate (bpm)</w:t>
      </w:r>
      <w:r>
        <w:rPr>
          <w:sz w:val="24"/>
          <w:szCs w:val="24"/>
        </w:rPr>
        <w:t xml:space="preserve"> after four days of refeeding</w:t>
      </w:r>
      <w:r w:rsidR="000A335E" w:rsidRPr="000A335E">
        <w:rPr>
          <w:sz w:val="24"/>
          <w:szCs w:val="24"/>
        </w:rPr>
        <w:t xml:space="preserve">; the </w:t>
      </w:r>
      <w:r>
        <w:rPr>
          <w:sz w:val="24"/>
          <w:szCs w:val="24"/>
        </w:rPr>
        <w:t>differences reaching significance only in the low-calorie refeeding programme</w:t>
      </w:r>
      <w:r w:rsidR="000A335E" w:rsidRPr="000A335E">
        <w:rPr>
          <w:sz w:val="24"/>
          <w:szCs w:val="24"/>
        </w:rPr>
        <w:t xml:space="preserve">. However after four days of refeeding there was no significant difference in heart rate (bpm) between the two refeeding programmes.  </w:t>
      </w:r>
    </w:p>
    <w:p w14:paraId="1CC580E7" w14:textId="77777777" w:rsidR="000A335E" w:rsidRPr="000A335E" w:rsidRDefault="009A4065" w:rsidP="009A4065">
      <w:pPr>
        <w:pStyle w:val="Heading2"/>
      </w:pPr>
      <w:bookmarkStart w:id="854" w:name="_Toc384719133"/>
      <w:r>
        <w:t xml:space="preserve">11.3 </w:t>
      </w:r>
      <w:r w:rsidR="000A335E" w:rsidRPr="000A335E">
        <w:t>Nutritional</w:t>
      </w:r>
      <w:bookmarkEnd w:id="854"/>
    </w:p>
    <w:p w14:paraId="5FEEDBF5" w14:textId="77777777" w:rsidR="000A335E" w:rsidRPr="000A335E" w:rsidRDefault="009A4065" w:rsidP="000A335E">
      <w:pPr>
        <w:keepNext/>
        <w:keepLines/>
        <w:spacing w:before="200" w:after="0" w:line="480" w:lineRule="auto"/>
        <w:jc w:val="both"/>
        <w:outlineLvl w:val="2"/>
        <w:rPr>
          <w:rFonts w:asciiTheme="majorHAnsi" w:eastAsiaTheme="majorEastAsia" w:hAnsiTheme="majorHAnsi" w:cstheme="majorBidi"/>
          <w:b/>
          <w:bCs/>
          <w:color w:val="DDDDDD" w:themeColor="accent1"/>
          <w:sz w:val="24"/>
          <w:szCs w:val="24"/>
        </w:rPr>
      </w:pPr>
      <w:bookmarkStart w:id="855" w:name="_Toc384719134"/>
      <w:r w:rsidRPr="006B52C8">
        <w:rPr>
          <w:rFonts w:asciiTheme="majorHAnsi" w:eastAsiaTheme="majorEastAsia" w:hAnsiTheme="majorHAnsi" w:cstheme="majorBidi"/>
          <w:b/>
          <w:bCs/>
          <w:sz w:val="24"/>
          <w:szCs w:val="24"/>
        </w:rPr>
        <w:t xml:space="preserve">11.3.1 </w:t>
      </w:r>
      <w:r w:rsidR="000A335E" w:rsidRPr="006B52C8">
        <w:rPr>
          <w:rFonts w:asciiTheme="majorHAnsi" w:eastAsiaTheme="majorEastAsia" w:hAnsiTheme="majorHAnsi" w:cstheme="majorBidi"/>
          <w:b/>
          <w:bCs/>
          <w:sz w:val="24"/>
          <w:szCs w:val="24"/>
        </w:rPr>
        <w:t>Total energy intake (kcal/ day and kcal/ kg/ day)</w:t>
      </w:r>
      <w:bookmarkEnd w:id="855"/>
    </w:p>
    <w:p w14:paraId="69792F20" w14:textId="77777777" w:rsidR="000A335E" w:rsidRPr="000A335E" w:rsidRDefault="000A335E" w:rsidP="000A335E">
      <w:pPr>
        <w:spacing w:line="480" w:lineRule="auto"/>
        <w:jc w:val="both"/>
        <w:rPr>
          <w:sz w:val="24"/>
          <w:szCs w:val="24"/>
        </w:rPr>
      </w:pPr>
      <w:r w:rsidRPr="000A335E">
        <w:rPr>
          <w:sz w:val="24"/>
          <w:szCs w:val="24"/>
        </w:rPr>
        <w:t xml:space="preserve">After 10 days of refeeding </w:t>
      </w:r>
      <w:r w:rsidR="00417C4D">
        <w:rPr>
          <w:sz w:val="24"/>
          <w:szCs w:val="24"/>
        </w:rPr>
        <w:t xml:space="preserve">participants receiving </w:t>
      </w:r>
      <w:r w:rsidRPr="000A335E">
        <w:rPr>
          <w:sz w:val="24"/>
          <w:szCs w:val="24"/>
        </w:rPr>
        <w:t xml:space="preserve">the high-calorie refeeding programme consumed a significantly higher amount of calories compared to the low calorie group. This was despite both refeeding programmes having the same target energy intake.  </w:t>
      </w:r>
    </w:p>
    <w:p w14:paraId="6911D8C2" w14:textId="77777777" w:rsidR="000A335E" w:rsidRPr="006B52C8" w:rsidRDefault="009A4065" w:rsidP="000A335E">
      <w:pPr>
        <w:keepNext/>
        <w:keepLines/>
        <w:spacing w:before="200" w:after="0" w:line="480" w:lineRule="auto"/>
        <w:jc w:val="both"/>
        <w:outlineLvl w:val="2"/>
        <w:rPr>
          <w:rFonts w:asciiTheme="majorHAnsi" w:eastAsiaTheme="majorEastAsia" w:hAnsiTheme="majorHAnsi" w:cstheme="majorBidi"/>
          <w:b/>
          <w:bCs/>
          <w:sz w:val="24"/>
          <w:szCs w:val="24"/>
        </w:rPr>
      </w:pPr>
      <w:bookmarkStart w:id="856" w:name="_Toc384719135"/>
      <w:r w:rsidRPr="006B52C8">
        <w:rPr>
          <w:rFonts w:asciiTheme="majorHAnsi" w:eastAsiaTheme="majorEastAsia" w:hAnsiTheme="majorHAnsi" w:cstheme="majorBidi"/>
          <w:b/>
          <w:bCs/>
          <w:sz w:val="24"/>
          <w:szCs w:val="24"/>
        </w:rPr>
        <w:t xml:space="preserve">11.3.2 </w:t>
      </w:r>
      <w:r w:rsidR="000A335E" w:rsidRPr="006B52C8">
        <w:rPr>
          <w:rFonts w:asciiTheme="majorHAnsi" w:eastAsiaTheme="majorEastAsia" w:hAnsiTheme="majorHAnsi" w:cstheme="majorBidi"/>
          <w:b/>
          <w:bCs/>
          <w:sz w:val="24"/>
          <w:szCs w:val="24"/>
        </w:rPr>
        <w:t>Nasogastric Tube Feeding</w:t>
      </w:r>
      <w:bookmarkEnd w:id="856"/>
    </w:p>
    <w:p w14:paraId="6CB56729" w14:textId="69D2EDAC" w:rsidR="000A335E" w:rsidRPr="000A335E" w:rsidRDefault="000A335E" w:rsidP="000A335E">
      <w:pPr>
        <w:spacing w:line="480" w:lineRule="auto"/>
        <w:jc w:val="both"/>
        <w:rPr>
          <w:sz w:val="24"/>
          <w:szCs w:val="24"/>
        </w:rPr>
      </w:pPr>
      <w:r w:rsidRPr="000A335E">
        <w:rPr>
          <w:sz w:val="24"/>
          <w:szCs w:val="24"/>
        </w:rPr>
        <w:t xml:space="preserve">In </w:t>
      </w:r>
      <w:r w:rsidRPr="00E424B3">
        <w:rPr>
          <w:sz w:val="24"/>
          <w:szCs w:val="24"/>
        </w:rPr>
        <w:t>chapter 9</w:t>
      </w:r>
      <w:r w:rsidR="002B67CD" w:rsidRPr="00E424B3">
        <w:rPr>
          <w:sz w:val="24"/>
          <w:szCs w:val="24"/>
        </w:rPr>
        <w:t>.12.5</w:t>
      </w:r>
      <w:r w:rsidRPr="000A335E">
        <w:rPr>
          <w:sz w:val="24"/>
          <w:szCs w:val="24"/>
        </w:rPr>
        <w:t>, it was reported that the incidence of nasogastric tube feeding was the same for both the low and h</w:t>
      </w:r>
      <w:r w:rsidR="00417C4D">
        <w:rPr>
          <w:sz w:val="24"/>
          <w:szCs w:val="24"/>
        </w:rPr>
        <w:t>igh-calorie refeeding programme.</w:t>
      </w:r>
    </w:p>
    <w:p w14:paraId="06438430" w14:textId="77777777" w:rsidR="000A335E" w:rsidRDefault="009A4065" w:rsidP="009A4065">
      <w:pPr>
        <w:pStyle w:val="Heading2"/>
      </w:pPr>
      <w:bookmarkStart w:id="857" w:name="_Toc384719136"/>
      <w:r>
        <w:t xml:space="preserve">11.4 </w:t>
      </w:r>
      <w:r w:rsidR="000A335E" w:rsidRPr="000A335E">
        <w:t>Anthropometric</w:t>
      </w:r>
      <w:bookmarkEnd w:id="857"/>
    </w:p>
    <w:p w14:paraId="6732D551" w14:textId="77777777" w:rsidR="009A4065" w:rsidRPr="009A4065" w:rsidRDefault="009A4065" w:rsidP="009A4065"/>
    <w:p w14:paraId="242E60E4" w14:textId="77777777" w:rsidR="000A335E" w:rsidRPr="006B52C8" w:rsidRDefault="009A4065" w:rsidP="000A335E">
      <w:pPr>
        <w:keepNext/>
        <w:keepLines/>
        <w:spacing w:before="200" w:after="0" w:line="480" w:lineRule="auto"/>
        <w:jc w:val="both"/>
        <w:outlineLvl w:val="2"/>
        <w:rPr>
          <w:rFonts w:asciiTheme="majorHAnsi" w:eastAsiaTheme="majorEastAsia" w:hAnsiTheme="majorHAnsi" w:cstheme="majorBidi"/>
          <w:b/>
          <w:bCs/>
        </w:rPr>
      </w:pPr>
      <w:bookmarkStart w:id="858" w:name="_Toc384719137"/>
      <w:r w:rsidRPr="006B52C8">
        <w:rPr>
          <w:rFonts w:asciiTheme="majorHAnsi" w:eastAsiaTheme="majorEastAsia" w:hAnsiTheme="majorHAnsi" w:cstheme="majorBidi"/>
          <w:b/>
          <w:bCs/>
        </w:rPr>
        <w:t xml:space="preserve">11.4.1 </w:t>
      </w:r>
      <w:r w:rsidR="000A335E" w:rsidRPr="006B52C8">
        <w:rPr>
          <w:rFonts w:asciiTheme="majorHAnsi" w:eastAsiaTheme="majorEastAsia" w:hAnsiTheme="majorHAnsi" w:cstheme="majorBidi"/>
          <w:b/>
          <w:bCs/>
        </w:rPr>
        <w:t>Weight (kg)</w:t>
      </w:r>
      <w:bookmarkEnd w:id="858"/>
    </w:p>
    <w:p w14:paraId="2247C3DA" w14:textId="1993A92E" w:rsidR="000A335E" w:rsidRPr="000A335E" w:rsidRDefault="000A335E" w:rsidP="000A335E">
      <w:pPr>
        <w:spacing w:line="480" w:lineRule="auto"/>
        <w:jc w:val="both"/>
        <w:rPr>
          <w:sz w:val="24"/>
          <w:szCs w:val="24"/>
        </w:rPr>
      </w:pPr>
      <w:r w:rsidRPr="000A335E">
        <w:rPr>
          <w:sz w:val="24"/>
          <w:szCs w:val="24"/>
        </w:rPr>
        <w:t xml:space="preserve">In </w:t>
      </w:r>
      <w:r w:rsidRPr="00E424B3">
        <w:rPr>
          <w:sz w:val="24"/>
          <w:szCs w:val="24"/>
        </w:rPr>
        <w:t>chapter 9</w:t>
      </w:r>
      <w:r w:rsidRPr="000A335E">
        <w:rPr>
          <w:b/>
          <w:sz w:val="24"/>
          <w:szCs w:val="24"/>
        </w:rPr>
        <w:t xml:space="preserve"> </w:t>
      </w:r>
      <w:r w:rsidRPr="000A335E">
        <w:rPr>
          <w:sz w:val="24"/>
          <w:szCs w:val="24"/>
        </w:rPr>
        <w:t>the RCT investigated the impact of a refeeding programme on weight (kg) change and found that the low-calorie refeeding programme resulted in weight loss i</w:t>
      </w:r>
      <w:r w:rsidR="00D87214">
        <w:rPr>
          <w:sz w:val="24"/>
          <w:szCs w:val="24"/>
        </w:rPr>
        <w:t>n the first 4 days of refeeding.</w:t>
      </w:r>
      <w:r w:rsidRPr="000A335E">
        <w:rPr>
          <w:sz w:val="24"/>
          <w:szCs w:val="24"/>
        </w:rPr>
        <w:t xml:space="preserve"> </w:t>
      </w:r>
      <w:r w:rsidR="00D87214">
        <w:rPr>
          <w:sz w:val="24"/>
          <w:szCs w:val="24"/>
        </w:rPr>
        <w:t>H</w:t>
      </w:r>
      <w:r w:rsidRPr="000A335E">
        <w:rPr>
          <w:sz w:val="24"/>
          <w:szCs w:val="24"/>
        </w:rPr>
        <w:t>owever</w:t>
      </w:r>
      <w:r w:rsidR="00D87214">
        <w:rPr>
          <w:sz w:val="24"/>
          <w:szCs w:val="24"/>
        </w:rPr>
        <w:t>,</w:t>
      </w:r>
      <w:r w:rsidRPr="000A335E">
        <w:rPr>
          <w:sz w:val="24"/>
          <w:szCs w:val="24"/>
        </w:rPr>
        <w:t xml:space="preserve"> after 10 days of refeeding a significant increase in weight was found. </w:t>
      </w:r>
    </w:p>
    <w:p w14:paraId="36313E70" w14:textId="58C4C155" w:rsidR="000A335E" w:rsidRPr="000A335E" w:rsidRDefault="000A335E" w:rsidP="000A335E">
      <w:pPr>
        <w:spacing w:line="480" w:lineRule="auto"/>
        <w:jc w:val="both"/>
        <w:rPr>
          <w:sz w:val="24"/>
          <w:szCs w:val="24"/>
        </w:rPr>
      </w:pPr>
      <w:r w:rsidRPr="000A335E">
        <w:rPr>
          <w:sz w:val="24"/>
          <w:szCs w:val="24"/>
        </w:rPr>
        <w:t>The high-calorie refeeding programme re</w:t>
      </w:r>
      <w:r w:rsidR="00417C4D">
        <w:rPr>
          <w:sz w:val="24"/>
          <w:szCs w:val="24"/>
        </w:rPr>
        <w:t xml:space="preserve">sulted in </w:t>
      </w:r>
      <w:r w:rsidRPr="000A335E">
        <w:rPr>
          <w:sz w:val="24"/>
          <w:szCs w:val="24"/>
        </w:rPr>
        <w:t>a</w:t>
      </w:r>
      <w:r w:rsidR="00B14D7A">
        <w:rPr>
          <w:sz w:val="24"/>
          <w:szCs w:val="24"/>
        </w:rPr>
        <w:t xml:space="preserve"> consistent significant </w:t>
      </w:r>
      <w:r w:rsidRPr="000A335E">
        <w:rPr>
          <w:sz w:val="24"/>
          <w:szCs w:val="24"/>
        </w:rPr>
        <w:t xml:space="preserve">weight </w:t>
      </w:r>
      <w:r w:rsidR="00B14D7A">
        <w:rPr>
          <w:sz w:val="24"/>
          <w:szCs w:val="24"/>
        </w:rPr>
        <w:t xml:space="preserve">gain throughout the </w:t>
      </w:r>
      <w:r w:rsidRPr="000A335E">
        <w:rPr>
          <w:sz w:val="24"/>
          <w:szCs w:val="24"/>
        </w:rPr>
        <w:t>10days of refeeding. After 10days of refeeding the high-calorie refeeding programme</w:t>
      </w:r>
      <w:r w:rsidR="00B14D7A">
        <w:rPr>
          <w:sz w:val="24"/>
          <w:szCs w:val="24"/>
        </w:rPr>
        <w:t xml:space="preserve">, participants had </w:t>
      </w:r>
      <w:r w:rsidRPr="000A335E">
        <w:rPr>
          <w:sz w:val="24"/>
          <w:szCs w:val="24"/>
        </w:rPr>
        <w:t xml:space="preserve">gained considerably more weight than </w:t>
      </w:r>
      <w:r w:rsidR="00B14D7A">
        <w:rPr>
          <w:sz w:val="24"/>
          <w:szCs w:val="24"/>
        </w:rPr>
        <w:t xml:space="preserve">those on </w:t>
      </w:r>
      <w:r w:rsidRPr="000A335E">
        <w:rPr>
          <w:sz w:val="24"/>
          <w:szCs w:val="24"/>
        </w:rPr>
        <w:t xml:space="preserve">the low-calorie refeeding programme. </w:t>
      </w:r>
      <w:r w:rsidR="00D87214">
        <w:rPr>
          <w:sz w:val="24"/>
          <w:szCs w:val="24"/>
        </w:rPr>
        <w:t xml:space="preserve">The weight change after 4 days refeeding was significantly different between the two groups. </w:t>
      </w:r>
      <w:r w:rsidRPr="000A335E">
        <w:rPr>
          <w:sz w:val="24"/>
          <w:szCs w:val="24"/>
        </w:rPr>
        <w:t>However, despite this variation in weight change at 4 and 10 days there was no significant difference in weight change between randomised refeeding programmes.</w:t>
      </w:r>
    </w:p>
    <w:p w14:paraId="1A352A07" w14:textId="77777777" w:rsidR="000A335E" w:rsidRPr="006B52C8" w:rsidRDefault="009A4065" w:rsidP="000A335E">
      <w:pPr>
        <w:keepNext/>
        <w:keepLines/>
        <w:spacing w:before="200" w:after="0" w:line="480" w:lineRule="auto"/>
        <w:jc w:val="both"/>
        <w:outlineLvl w:val="2"/>
        <w:rPr>
          <w:rFonts w:asciiTheme="majorHAnsi" w:eastAsiaTheme="majorEastAsia" w:hAnsiTheme="majorHAnsi" w:cstheme="majorBidi"/>
          <w:b/>
          <w:bCs/>
        </w:rPr>
      </w:pPr>
      <w:bookmarkStart w:id="859" w:name="_Toc384719138"/>
      <w:r w:rsidRPr="006B52C8">
        <w:rPr>
          <w:rFonts w:asciiTheme="majorHAnsi" w:eastAsiaTheme="majorEastAsia" w:hAnsiTheme="majorHAnsi" w:cstheme="majorBidi"/>
          <w:b/>
          <w:bCs/>
        </w:rPr>
        <w:t xml:space="preserve">11.4.2 </w:t>
      </w:r>
      <w:bookmarkEnd w:id="859"/>
      <w:r w:rsidR="00C04C0E">
        <w:rPr>
          <w:rFonts w:asciiTheme="majorHAnsi" w:eastAsiaTheme="majorEastAsia" w:hAnsiTheme="majorHAnsi" w:cstheme="majorBidi"/>
          <w:b/>
          <w:bCs/>
        </w:rPr>
        <w:t>%BMI</w:t>
      </w:r>
      <w:r w:rsidR="000A335E" w:rsidRPr="006B52C8">
        <w:rPr>
          <w:rFonts w:asciiTheme="majorHAnsi" w:eastAsiaTheme="majorEastAsia" w:hAnsiTheme="majorHAnsi" w:cstheme="majorBidi"/>
          <w:b/>
          <w:bCs/>
        </w:rPr>
        <w:t xml:space="preserve"> </w:t>
      </w:r>
    </w:p>
    <w:p w14:paraId="049A1222" w14:textId="77777777" w:rsidR="000A335E" w:rsidRPr="000A335E" w:rsidRDefault="000A335E" w:rsidP="000A335E">
      <w:pPr>
        <w:spacing w:line="480" w:lineRule="auto"/>
        <w:jc w:val="both"/>
        <w:rPr>
          <w:sz w:val="24"/>
          <w:szCs w:val="24"/>
        </w:rPr>
      </w:pPr>
      <w:r w:rsidRPr="000A335E">
        <w:rPr>
          <w:sz w:val="24"/>
          <w:szCs w:val="24"/>
        </w:rPr>
        <w:t>The %BMI significantly increased in</w:t>
      </w:r>
      <w:r w:rsidR="00B14D7A">
        <w:rPr>
          <w:sz w:val="24"/>
          <w:szCs w:val="24"/>
        </w:rPr>
        <w:t xml:space="preserve"> participants in both</w:t>
      </w:r>
      <w:r w:rsidRPr="000A335E">
        <w:rPr>
          <w:sz w:val="24"/>
          <w:szCs w:val="24"/>
        </w:rPr>
        <w:t xml:space="preserve"> the low and high-calorie refeeding </w:t>
      </w:r>
      <w:r w:rsidR="00B14D7A" w:rsidRPr="000A335E">
        <w:rPr>
          <w:sz w:val="24"/>
          <w:szCs w:val="24"/>
        </w:rPr>
        <w:t>programme</w:t>
      </w:r>
      <w:r w:rsidR="00B14D7A">
        <w:rPr>
          <w:sz w:val="24"/>
          <w:szCs w:val="24"/>
        </w:rPr>
        <w:t>;</w:t>
      </w:r>
      <w:r w:rsidRPr="000A335E">
        <w:rPr>
          <w:sz w:val="24"/>
          <w:szCs w:val="24"/>
        </w:rPr>
        <w:t xml:space="preserve"> there was no significant difference between the two refeeding programmes after 4 and 10 days of refeeding. </w:t>
      </w:r>
    </w:p>
    <w:p w14:paraId="25B64FAF" w14:textId="77777777" w:rsidR="000A335E" w:rsidRPr="006B52C8" w:rsidRDefault="009A4065" w:rsidP="000A335E">
      <w:pPr>
        <w:keepNext/>
        <w:keepLines/>
        <w:spacing w:before="200" w:after="0"/>
        <w:jc w:val="both"/>
        <w:outlineLvl w:val="1"/>
        <w:rPr>
          <w:rFonts w:asciiTheme="majorHAnsi" w:eastAsiaTheme="majorEastAsia" w:hAnsiTheme="majorHAnsi" w:cstheme="majorBidi"/>
          <w:b/>
          <w:bCs/>
          <w:sz w:val="26"/>
          <w:szCs w:val="26"/>
        </w:rPr>
      </w:pPr>
      <w:bookmarkStart w:id="860" w:name="_Toc384719139"/>
      <w:r w:rsidRPr="006B52C8">
        <w:rPr>
          <w:rFonts w:asciiTheme="majorHAnsi" w:eastAsiaTheme="majorEastAsia" w:hAnsiTheme="majorHAnsi" w:cstheme="majorBidi"/>
          <w:b/>
          <w:bCs/>
          <w:sz w:val="26"/>
          <w:szCs w:val="26"/>
        </w:rPr>
        <w:t xml:space="preserve">11.5 </w:t>
      </w:r>
      <w:r w:rsidR="000A335E" w:rsidRPr="006B52C8">
        <w:rPr>
          <w:rFonts w:asciiTheme="majorHAnsi" w:eastAsiaTheme="majorEastAsia" w:hAnsiTheme="majorHAnsi" w:cstheme="majorBidi"/>
          <w:b/>
          <w:bCs/>
          <w:sz w:val="26"/>
          <w:szCs w:val="26"/>
        </w:rPr>
        <w:t>Electrolytes and Biochemical markers</w:t>
      </w:r>
      <w:bookmarkEnd w:id="860"/>
    </w:p>
    <w:p w14:paraId="5E1BC24A" w14:textId="77777777" w:rsidR="000A335E" w:rsidRPr="006B52C8" w:rsidRDefault="009A4065" w:rsidP="000A335E">
      <w:pPr>
        <w:keepNext/>
        <w:keepLines/>
        <w:spacing w:before="200" w:after="0" w:line="480" w:lineRule="auto"/>
        <w:jc w:val="both"/>
        <w:outlineLvl w:val="2"/>
        <w:rPr>
          <w:rFonts w:asciiTheme="majorHAnsi" w:eastAsiaTheme="majorEastAsia" w:hAnsiTheme="majorHAnsi" w:cstheme="majorBidi"/>
          <w:b/>
          <w:bCs/>
        </w:rPr>
      </w:pPr>
      <w:bookmarkStart w:id="861" w:name="_Toc384719140"/>
      <w:r w:rsidRPr="006B52C8">
        <w:rPr>
          <w:rFonts w:asciiTheme="majorHAnsi" w:eastAsiaTheme="majorEastAsia" w:hAnsiTheme="majorHAnsi" w:cstheme="majorBidi"/>
          <w:b/>
          <w:bCs/>
        </w:rPr>
        <w:t xml:space="preserve">11.5.1 </w:t>
      </w:r>
      <w:r w:rsidR="000A335E" w:rsidRPr="006B52C8">
        <w:rPr>
          <w:rFonts w:asciiTheme="majorHAnsi" w:eastAsiaTheme="majorEastAsia" w:hAnsiTheme="majorHAnsi" w:cstheme="majorBidi"/>
          <w:b/>
          <w:bCs/>
        </w:rPr>
        <w:t>Phosphate</w:t>
      </w:r>
      <w:bookmarkEnd w:id="861"/>
      <w:r w:rsidR="000A335E" w:rsidRPr="006B52C8">
        <w:rPr>
          <w:rFonts w:asciiTheme="majorHAnsi" w:eastAsiaTheme="majorEastAsia" w:hAnsiTheme="majorHAnsi" w:cstheme="majorBidi"/>
          <w:b/>
          <w:bCs/>
        </w:rPr>
        <w:t xml:space="preserve"> </w:t>
      </w:r>
    </w:p>
    <w:p w14:paraId="69F9894A" w14:textId="465C0F26" w:rsidR="000A335E" w:rsidRPr="000A335E" w:rsidRDefault="000A335E" w:rsidP="000A335E">
      <w:pPr>
        <w:spacing w:line="480" w:lineRule="auto"/>
        <w:jc w:val="both"/>
        <w:rPr>
          <w:sz w:val="24"/>
          <w:szCs w:val="24"/>
        </w:rPr>
      </w:pPr>
      <w:r w:rsidRPr="000A335E">
        <w:rPr>
          <w:sz w:val="24"/>
          <w:szCs w:val="24"/>
        </w:rPr>
        <w:t xml:space="preserve">In </w:t>
      </w:r>
      <w:r w:rsidRPr="00E424B3">
        <w:rPr>
          <w:sz w:val="24"/>
          <w:szCs w:val="24"/>
        </w:rPr>
        <w:t>chapter 10</w:t>
      </w:r>
      <w:r w:rsidRPr="000A335E">
        <w:rPr>
          <w:b/>
          <w:sz w:val="24"/>
          <w:szCs w:val="24"/>
        </w:rPr>
        <w:t xml:space="preserve"> </w:t>
      </w:r>
      <w:r w:rsidR="0039036D">
        <w:rPr>
          <w:sz w:val="24"/>
          <w:szCs w:val="24"/>
        </w:rPr>
        <w:t>an RCT investigated</w:t>
      </w:r>
      <w:r w:rsidRPr="000A335E">
        <w:rPr>
          <w:sz w:val="24"/>
          <w:szCs w:val="24"/>
        </w:rPr>
        <w:t xml:space="preserve"> the impact of refeeding on post refeeding </w:t>
      </w:r>
      <w:r w:rsidR="001F4953">
        <w:rPr>
          <w:sz w:val="24"/>
          <w:szCs w:val="24"/>
        </w:rPr>
        <w:t xml:space="preserve">nadir </w:t>
      </w:r>
      <w:r w:rsidRPr="000A335E">
        <w:rPr>
          <w:sz w:val="24"/>
          <w:szCs w:val="24"/>
        </w:rPr>
        <w:t>phosphate found that serum phosphate significantly increased in the high-calorie refeeding programme but no change was ob</w:t>
      </w:r>
      <w:r w:rsidR="0039036D">
        <w:rPr>
          <w:sz w:val="24"/>
          <w:szCs w:val="24"/>
        </w:rPr>
        <w:t>served in the low-calorie group.</w:t>
      </w:r>
      <w:r w:rsidRPr="000A335E">
        <w:rPr>
          <w:sz w:val="24"/>
          <w:szCs w:val="24"/>
        </w:rPr>
        <w:t xml:space="preserve"> </w:t>
      </w:r>
      <w:r w:rsidR="0039036D">
        <w:rPr>
          <w:sz w:val="24"/>
          <w:szCs w:val="24"/>
        </w:rPr>
        <w:t>H</w:t>
      </w:r>
      <w:r w:rsidRPr="000A335E">
        <w:rPr>
          <w:sz w:val="24"/>
          <w:szCs w:val="24"/>
        </w:rPr>
        <w:t>owever</w:t>
      </w:r>
      <w:r w:rsidR="0039036D">
        <w:rPr>
          <w:sz w:val="24"/>
          <w:szCs w:val="24"/>
        </w:rPr>
        <w:t>,</w:t>
      </w:r>
      <w:r w:rsidRPr="000A335E">
        <w:rPr>
          <w:sz w:val="24"/>
          <w:szCs w:val="24"/>
        </w:rPr>
        <w:t xml:space="preserve"> there was no significant difference between refeeding programmes post refeeding. </w:t>
      </w:r>
    </w:p>
    <w:p w14:paraId="2514D81E" w14:textId="54BDEF22" w:rsidR="000A335E" w:rsidRPr="000A335E" w:rsidRDefault="001F4953" w:rsidP="000A335E">
      <w:pPr>
        <w:spacing w:line="480" w:lineRule="auto"/>
        <w:jc w:val="both"/>
        <w:rPr>
          <w:sz w:val="24"/>
          <w:szCs w:val="24"/>
        </w:rPr>
      </w:pPr>
      <w:r>
        <w:rPr>
          <w:sz w:val="24"/>
          <w:szCs w:val="24"/>
        </w:rPr>
        <w:t>Seven</w:t>
      </w:r>
      <w:r w:rsidR="000A335E" w:rsidRPr="000A335E">
        <w:rPr>
          <w:sz w:val="24"/>
          <w:szCs w:val="24"/>
        </w:rPr>
        <w:t xml:space="preserve"> participants (19%) developed refeeding hypophosphat</w:t>
      </w:r>
      <w:r w:rsidR="0039036D">
        <w:rPr>
          <w:sz w:val="24"/>
          <w:szCs w:val="24"/>
        </w:rPr>
        <w:t>a</w:t>
      </w:r>
      <w:r w:rsidR="000A335E" w:rsidRPr="000A335E">
        <w:rPr>
          <w:sz w:val="24"/>
          <w:szCs w:val="24"/>
        </w:rPr>
        <w:t>emia (&lt;0.9mmol/l). The</w:t>
      </w:r>
      <w:r>
        <w:rPr>
          <w:sz w:val="24"/>
          <w:szCs w:val="24"/>
        </w:rPr>
        <w:t>re were five incidences among participants receiving</w:t>
      </w:r>
      <w:r w:rsidR="000A335E" w:rsidRPr="000A335E">
        <w:rPr>
          <w:sz w:val="24"/>
          <w:szCs w:val="24"/>
        </w:rPr>
        <w:t xml:space="preserve"> </w:t>
      </w:r>
      <w:r>
        <w:rPr>
          <w:sz w:val="24"/>
          <w:szCs w:val="24"/>
        </w:rPr>
        <w:t xml:space="preserve">the </w:t>
      </w:r>
      <w:r w:rsidR="000A335E" w:rsidRPr="000A335E">
        <w:rPr>
          <w:sz w:val="24"/>
          <w:szCs w:val="24"/>
        </w:rPr>
        <w:t xml:space="preserve">high-calorie refeeding </w:t>
      </w:r>
      <w:r>
        <w:rPr>
          <w:sz w:val="24"/>
          <w:szCs w:val="24"/>
        </w:rPr>
        <w:t>prog</w:t>
      </w:r>
      <w:r w:rsidR="000A335E" w:rsidRPr="000A335E">
        <w:rPr>
          <w:sz w:val="24"/>
          <w:szCs w:val="24"/>
        </w:rPr>
        <w:t xml:space="preserve">ramme and </w:t>
      </w:r>
      <w:r>
        <w:rPr>
          <w:sz w:val="24"/>
          <w:szCs w:val="24"/>
        </w:rPr>
        <w:t xml:space="preserve">two in </w:t>
      </w:r>
      <w:r w:rsidR="000A335E" w:rsidRPr="000A335E">
        <w:rPr>
          <w:sz w:val="24"/>
          <w:szCs w:val="24"/>
        </w:rPr>
        <w:t xml:space="preserve">the low-calorie </w:t>
      </w:r>
      <w:r>
        <w:rPr>
          <w:sz w:val="24"/>
          <w:szCs w:val="24"/>
        </w:rPr>
        <w:t>programme</w:t>
      </w:r>
      <w:r w:rsidR="000A335E" w:rsidRPr="000A335E">
        <w:rPr>
          <w:sz w:val="24"/>
          <w:szCs w:val="24"/>
        </w:rPr>
        <w:t xml:space="preserve">. </w:t>
      </w:r>
    </w:p>
    <w:p w14:paraId="2BB3B085" w14:textId="77777777" w:rsidR="000A335E" w:rsidRPr="006B52C8" w:rsidRDefault="009A4065" w:rsidP="000A335E">
      <w:pPr>
        <w:keepNext/>
        <w:keepLines/>
        <w:spacing w:before="200" w:after="0" w:line="480" w:lineRule="auto"/>
        <w:jc w:val="both"/>
        <w:outlineLvl w:val="2"/>
        <w:rPr>
          <w:rFonts w:asciiTheme="majorHAnsi" w:eastAsiaTheme="majorEastAsia" w:hAnsiTheme="majorHAnsi" w:cstheme="majorBidi"/>
          <w:b/>
          <w:bCs/>
        </w:rPr>
      </w:pPr>
      <w:bookmarkStart w:id="862" w:name="_Toc384719141"/>
      <w:r w:rsidRPr="006B52C8">
        <w:rPr>
          <w:rFonts w:asciiTheme="majorHAnsi" w:eastAsiaTheme="majorEastAsia" w:hAnsiTheme="majorHAnsi" w:cstheme="majorBidi"/>
          <w:b/>
          <w:bCs/>
        </w:rPr>
        <w:t xml:space="preserve">11.5.2 </w:t>
      </w:r>
      <w:r w:rsidR="000A335E" w:rsidRPr="006B52C8">
        <w:rPr>
          <w:rFonts w:asciiTheme="majorHAnsi" w:eastAsiaTheme="majorEastAsia" w:hAnsiTheme="majorHAnsi" w:cstheme="majorBidi"/>
          <w:b/>
          <w:bCs/>
        </w:rPr>
        <w:t>Magnesium</w:t>
      </w:r>
      <w:bookmarkEnd w:id="862"/>
      <w:r w:rsidR="000A335E" w:rsidRPr="006B52C8">
        <w:rPr>
          <w:rFonts w:asciiTheme="majorHAnsi" w:eastAsiaTheme="majorEastAsia" w:hAnsiTheme="majorHAnsi" w:cstheme="majorBidi"/>
          <w:b/>
          <w:bCs/>
        </w:rPr>
        <w:t xml:space="preserve"> </w:t>
      </w:r>
    </w:p>
    <w:p w14:paraId="2787ABF2" w14:textId="77777777" w:rsidR="000A335E" w:rsidRPr="000A335E" w:rsidRDefault="000A335E" w:rsidP="001F4953">
      <w:pPr>
        <w:spacing w:line="480" w:lineRule="auto"/>
        <w:jc w:val="both"/>
        <w:rPr>
          <w:sz w:val="24"/>
          <w:szCs w:val="24"/>
        </w:rPr>
      </w:pPr>
      <w:r w:rsidRPr="000A335E">
        <w:rPr>
          <w:sz w:val="24"/>
          <w:szCs w:val="24"/>
        </w:rPr>
        <w:t>In both refeeding programmes the serum magnesium significantly decreased post refeeding albeit remaining within normal range</w:t>
      </w:r>
      <w:r w:rsidR="001F4953">
        <w:rPr>
          <w:sz w:val="24"/>
          <w:szCs w:val="24"/>
        </w:rPr>
        <w:t>. N</w:t>
      </w:r>
      <w:r w:rsidRPr="000A335E">
        <w:rPr>
          <w:sz w:val="24"/>
          <w:szCs w:val="24"/>
        </w:rPr>
        <w:t xml:space="preserve">o participants developed hypomagnesaemia post refeeding. Furthermore, there was no significant difference in serum magnesium between refeeding programmes post refeeding. </w:t>
      </w:r>
    </w:p>
    <w:p w14:paraId="1ADC1D49" w14:textId="77777777" w:rsidR="000A335E" w:rsidRPr="006B52C8" w:rsidRDefault="009A4065" w:rsidP="000A335E">
      <w:pPr>
        <w:keepNext/>
        <w:keepLines/>
        <w:spacing w:before="200" w:after="0" w:line="480" w:lineRule="auto"/>
        <w:jc w:val="both"/>
        <w:outlineLvl w:val="2"/>
        <w:rPr>
          <w:rFonts w:asciiTheme="majorHAnsi" w:eastAsiaTheme="majorEastAsia" w:hAnsiTheme="majorHAnsi" w:cstheme="majorBidi"/>
          <w:b/>
          <w:bCs/>
        </w:rPr>
      </w:pPr>
      <w:bookmarkStart w:id="863" w:name="_Toc384719142"/>
      <w:r w:rsidRPr="006B52C8">
        <w:rPr>
          <w:rFonts w:asciiTheme="majorHAnsi" w:eastAsiaTheme="majorEastAsia" w:hAnsiTheme="majorHAnsi" w:cstheme="majorBidi"/>
          <w:b/>
          <w:bCs/>
        </w:rPr>
        <w:t xml:space="preserve">11.5.3 </w:t>
      </w:r>
      <w:r w:rsidR="000A335E" w:rsidRPr="006B52C8">
        <w:rPr>
          <w:rFonts w:asciiTheme="majorHAnsi" w:eastAsiaTheme="majorEastAsia" w:hAnsiTheme="majorHAnsi" w:cstheme="majorBidi"/>
          <w:b/>
          <w:bCs/>
        </w:rPr>
        <w:t>Potassium</w:t>
      </w:r>
      <w:bookmarkEnd w:id="863"/>
    </w:p>
    <w:p w14:paraId="095C401B" w14:textId="77777777" w:rsidR="000A335E" w:rsidRPr="000A335E" w:rsidRDefault="000A335E" w:rsidP="000A335E">
      <w:pPr>
        <w:spacing w:line="480" w:lineRule="auto"/>
        <w:jc w:val="both"/>
      </w:pPr>
      <w:r w:rsidRPr="000A335E">
        <w:t xml:space="preserve">There was no significant difference in post refeeding serum potassium within groups or between refeeding programmes. </w:t>
      </w:r>
    </w:p>
    <w:p w14:paraId="33140355" w14:textId="77777777" w:rsidR="000A335E" w:rsidRPr="006B52C8" w:rsidRDefault="009A4065" w:rsidP="000A335E">
      <w:pPr>
        <w:keepNext/>
        <w:keepLines/>
        <w:spacing w:before="200" w:after="0"/>
        <w:outlineLvl w:val="2"/>
        <w:rPr>
          <w:rFonts w:asciiTheme="majorHAnsi" w:eastAsiaTheme="majorEastAsia" w:hAnsiTheme="majorHAnsi" w:cstheme="majorBidi"/>
          <w:b/>
          <w:bCs/>
        </w:rPr>
      </w:pPr>
      <w:bookmarkStart w:id="864" w:name="_Toc384719143"/>
      <w:r w:rsidRPr="006B52C8">
        <w:rPr>
          <w:rFonts w:asciiTheme="majorHAnsi" w:eastAsiaTheme="majorEastAsia" w:hAnsiTheme="majorHAnsi" w:cstheme="majorBidi"/>
          <w:b/>
          <w:bCs/>
        </w:rPr>
        <w:t xml:space="preserve">11.5.4 </w:t>
      </w:r>
      <w:r w:rsidR="000A335E" w:rsidRPr="006B52C8">
        <w:rPr>
          <w:rFonts w:asciiTheme="majorHAnsi" w:eastAsiaTheme="majorEastAsia" w:hAnsiTheme="majorHAnsi" w:cstheme="majorBidi"/>
          <w:b/>
          <w:bCs/>
        </w:rPr>
        <w:t>White blood cell count</w:t>
      </w:r>
      <w:bookmarkEnd w:id="864"/>
    </w:p>
    <w:p w14:paraId="21D09E36" w14:textId="77777777" w:rsidR="009A4065" w:rsidRPr="000A335E" w:rsidRDefault="009A4065" w:rsidP="000A335E">
      <w:pPr>
        <w:keepNext/>
        <w:keepLines/>
        <w:spacing w:before="200" w:after="0"/>
        <w:outlineLvl w:val="2"/>
        <w:rPr>
          <w:rFonts w:asciiTheme="majorHAnsi" w:eastAsiaTheme="majorEastAsia" w:hAnsiTheme="majorHAnsi" w:cstheme="majorBidi"/>
          <w:b/>
          <w:bCs/>
          <w:color w:val="DDDDDD" w:themeColor="accent1"/>
        </w:rPr>
      </w:pPr>
    </w:p>
    <w:p w14:paraId="5B523849" w14:textId="77777777" w:rsidR="000A335E" w:rsidRPr="009A4065" w:rsidRDefault="000A335E" w:rsidP="000A335E">
      <w:pPr>
        <w:spacing w:line="480" w:lineRule="auto"/>
        <w:jc w:val="both"/>
        <w:rPr>
          <w:sz w:val="24"/>
          <w:szCs w:val="24"/>
        </w:rPr>
      </w:pPr>
      <w:r w:rsidRPr="009A4065">
        <w:rPr>
          <w:sz w:val="24"/>
          <w:szCs w:val="24"/>
        </w:rPr>
        <w:t>Participants presented with a low mean baseline white blood cells in both refeeding programmes. There was no significant difference in white blood cell count within groups and between refeeding programmes post refeeding.</w:t>
      </w:r>
    </w:p>
    <w:p w14:paraId="7C462AF9" w14:textId="77777777" w:rsidR="000A335E" w:rsidRPr="006B52C8" w:rsidRDefault="009A4065" w:rsidP="000A335E">
      <w:pPr>
        <w:keepNext/>
        <w:keepLines/>
        <w:spacing w:before="200" w:after="0"/>
        <w:outlineLvl w:val="2"/>
        <w:rPr>
          <w:rFonts w:asciiTheme="majorHAnsi" w:eastAsiaTheme="majorEastAsia" w:hAnsiTheme="majorHAnsi" w:cstheme="majorBidi"/>
          <w:b/>
          <w:bCs/>
        </w:rPr>
      </w:pPr>
      <w:bookmarkStart w:id="865" w:name="_Toc384719144"/>
      <w:r w:rsidRPr="006B52C8">
        <w:rPr>
          <w:rFonts w:asciiTheme="majorHAnsi" w:eastAsiaTheme="majorEastAsia" w:hAnsiTheme="majorHAnsi" w:cstheme="majorBidi"/>
          <w:b/>
          <w:bCs/>
        </w:rPr>
        <w:t xml:space="preserve">11.5.5 </w:t>
      </w:r>
      <w:r w:rsidR="000A335E" w:rsidRPr="006B52C8">
        <w:rPr>
          <w:rFonts w:asciiTheme="majorHAnsi" w:eastAsiaTheme="majorEastAsia" w:hAnsiTheme="majorHAnsi" w:cstheme="majorBidi"/>
          <w:b/>
          <w:bCs/>
        </w:rPr>
        <w:t>Insulin Sensitivity</w:t>
      </w:r>
      <w:bookmarkEnd w:id="865"/>
      <w:r w:rsidR="000A335E" w:rsidRPr="006B52C8">
        <w:rPr>
          <w:rFonts w:asciiTheme="majorHAnsi" w:eastAsiaTheme="majorEastAsia" w:hAnsiTheme="majorHAnsi" w:cstheme="majorBidi"/>
          <w:b/>
          <w:bCs/>
        </w:rPr>
        <w:t xml:space="preserve"> </w:t>
      </w:r>
    </w:p>
    <w:p w14:paraId="2AEB8639" w14:textId="77777777" w:rsidR="009A4065" w:rsidRPr="000A335E" w:rsidRDefault="009A4065" w:rsidP="000A335E">
      <w:pPr>
        <w:keepNext/>
        <w:keepLines/>
        <w:spacing w:before="200" w:after="0"/>
        <w:outlineLvl w:val="2"/>
        <w:rPr>
          <w:rFonts w:asciiTheme="majorHAnsi" w:eastAsiaTheme="majorEastAsia" w:hAnsiTheme="majorHAnsi" w:cstheme="majorBidi"/>
          <w:b/>
          <w:bCs/>
          <w:color w:val="DDDDDD" w:themeColor="accent1"/>
        </w:rPr>
      </w:pPr>
    </w:p>
    <w:p w14:paraId="2889049C" w14:textId="77777777" w:rsidR="000A335E" w:rsidRPr="000A335E" w:rsidRDefault="000A335E" w:rsidP="001F4953">
      <w:pPr>
        <w:spacing w:line="480" w:lineRule="auto"/>
        <w:jc w:val="both"/>
        <w:rPr>
          <w:sz w:val="24"/>
          <w:szCs w:val="24"/>
        </w:rPr>
      </w:pPr>
      <w:r w:rsidRPr="000A335E">
        <w:rPr>
          <w:sz w:val="24"/>
          <w:szCs w:val="24"/>
        </w:rPr>
        <w:t xml:space="preserve">Participants presented with insulin sensitivity at baseline and remained insulin sensitive after 10 days of refeeding. There was no difference in insulin sensitivity between the two refeeding programmes after 10 days of refeeding. </w:t>
      </w:r>
    </w:p>
    <w:p w14:paraId="2B82AE96" w14:textId="77777777" w:rsidR="000A335E" w:rsidRPr="006B52C8" w:rsidRDefault="009A4065" w:rsidP="000A335E">
      <w:pPr>
        <w:keepNext/>
        <w:keepLines/>
        <w:spacing w:before="200" w:after="0"/>
        <w:jc w:val="both"/>
        <w:outlineLvl w:val="1"/>
        <w:rPr>
          <w:rFonts w:asciiTheme="majorHAnsi" w:eastAsiaTheme="majorEastAsia" w:hAnsiTheme="majorHAnsi" w:cstheme="majorBidi"/>
          <w:b/>
          <w:bCs/>
          <w:sz w:val="26"/>
          <w:szCs w:val="26"/>
        </w:rPr>
      </w:pPr>
      <w:bookmarkStart w:id="866" w:name="_Toc384719145"/>
      <w:r w:rsidRPr="006B52C8">
        <w:rPr>
          <w:rFonts w:asciiTheme="majorHAnsi" w:eastAsiaTheme="majorEastAsia" w:hAnsiTheme="majorHAnsi" w:cstheme="majorBidi"/>
          <w:b/>
          <w:bCs/>
          <w:sz w:val="26"/>
          <w:szCs w:val="26"/>
        </w:rPr>
        <w:t xml:space="preserve">11.6 </w:t>
      </w:r>
      <w:r w:rsidR="000A335E" w:rsidRPr="006B52C8">
        <w:rPr>
          <w:rFonts w:asciiTheme="majorHAnsi" w:eastAsiaTheme="majorEastAsia" w:hAnsiTheme="majorHAnsi" w:cstheme="majorBidi"/>
          <w:b/>
          <w:bCs/>
          <w:sz w:val="26"/>
          <w:szCs w:val="26"/>
        </w:rPr>
        <w:t>Non Randomised Analysis</w:t>
      </w:r>
      <w:bookmarkEnd w:id="866"/>
    </w:p>
    <w:p w14:paraId="4F708922" w14:textId="77777777" w:rsidR="000A335E" w:rsidRPr="000A335E" w:rsidRDefault="000A335E" w:rsidP="000A335E">
      <w:pPr>
        <w:jc w:val="both"/>
      </w:pPr>
    </w:p>
    <w:p w14:paraId="2B49B29F" w14:textId="77777777" w:rsidR="000A335E" w:rsidRDefault="009A4065" w:rsidP="009A4065">
      <w:pPr>
        <w:pStyle w:val="Heading3"/>
      </w:pPr>
      <w:bookmarkStart w:id="867" w:name="_Toc384719146"/>
      <w:r>
        <w:t xml:space="preserve">11.6.1 </w:t>
      </w:r>
      <w:r w:rsidR="000A335E" w:rsidRPr="000A335E">
        <w:t>Cardiovascular and anthropometric</w:t>
      </w:r>
      <w:bookmarkEnd w:id="867"/>
      <w:r w:rsidR="000A335E" w:rsidRPr="000A335E">
        <w:t xml:space="preserve"> </w:t>
      </w:r>
    </w:p>
    <w:p w14:paraId="45564C5D" w14:textId="77777777" w:rsidR="009A4065" w:rsidRPr="009A4065" w:rsidRDefault="009A4065" w:rsidP="009A4065"/>
    <w:p w14:paraId="1ABC5405" w14:textId="77777777" w:rsidR="000A335E" w:rsidRPr="000A335E" w:rsidRDefault="000A335E" w:rsidP="000A335E">
      <w:pPr>
        <w:spacing w:line="480" w:lineRule="auto"/>
        <w:jc w:val="both"/>
        <w:rPr>
          <w:sz w:val="24"/>
          <w:szCs w:val="24"/>
        </w:rPr>
      </w:pPr>
      <w:r w:rsidRPr="000A335E">
        <w:rPr>
          <w:sz w:val="24"/>
          <w:szCs w:val="24"/>
        </w:rPr>
        <w:t xml:space="preserve">In </w:t>
      </w:r>
      <w:r w:rsidRPr="00E424B3">
        <w:rPr>
          <w:sz w:val="24"/>
          <w:szCs w:val="24"/>
        </w:rPr>
        <w:t>chapter 9</w:t>
      </w:r>
      <w:r w:rsidRPr="000A335E">
        <w:rPr>
          <w:sz w:val="24"/>
          <w:szCs w:val="24"/>
        </w:rPr>
        <w:t xml:space="preserve">, it was highlighted that both the low and high-calorie refeeding programme reduced the incidence of QTc interval prolongation (&gt;440ms). However, </w:t>
      </w:r>
      <w:r w:rsidR="001F4953">
        <w:rPr>
          <w:sz w:val="24"/>
          <w:szCs w:val="24"/>
        </w:rPr>
        <w:t xml:space="preserve">non-randomised analysis found no association between change in QTc interval and change in </w:t>
      </w:r>
      <w:r w:rsidRPr="000A335E">
        <w:rPr>
          <w:sz w:val="24"/>
          <w:szCs w:val="24"/>
        </w:rPr>
        <w:t xml:space="preserve">weight (kg and %BMI) or with change in heart rate (bpm) </w:t>
      </w:r>
      <w:r w:rsidR="001F4953">
        <w:rPr>
          <w:sz w:val="24"/>
          <w:szCs w:val="24"/>
        </w:rPr>
        <w:t xml:space="preserve">after four days of </w:t>
      </w:r>
      <w:r w:rsidRPr="000A335E">
        <w:rPr>
          <w:sz w:val="24"/>
          <w:szCs w:val="24"/>
        </w:rPr>
        <w:t>refeeding.</w:t>
      </w:r>
    </w:p>
    <w:p w14:paraId="45EFFB30" w14:textId="46B7C620" w:rsidR="000A335E" w:rsidRPr="000A335E" w:rsidRDefault="000A335E" w:rsidP="000A335E">
      <w:pPr>
        <w:spacing w:line="480" w:lineRule="auto"/>
        <w:jc w:val="both"/>
        <w:rPr>
          <w:sz w:val="24"/>
          <w:szCs w:val="24"/>
        </w:rPr>
      </w:pPr>
      <w:r w:rsidRPr="000A335E">
        <w:rPr>
          <w:sz w:val="24"/>
          <w:szCs w:val="24"/>
        </w:rPr>
        <w:t xml:space="preserve">Similarly, heart rate significantly improved in both refeeding programmes </w:t>
      </w:r>
      <w:r w:rsidR="001F4953">
        <w:rPr>
          <w:sz w:val="24"/>
          <w:szCs w:val="24"/>
        </w:rPr>
        <w:t xml:space="preserve">after four days of </w:t>
      </w:r>
      <w:r w:rsidR="0039036D">
        <w:rPr>
          <w:sz w:val="24"/>
          <w:szCs w:val="24"/>
        </w:rPr>
        <w:t>refeeding.</w:t>
      </w:r>
      <w:r w:rsidRPr="000A335E">
        <w:rPr>
          <w:sz w:val="24"/>
          <w:szCs w:val="24"/>
        </w:rPr>
        <w:t xml:space="preserve"> </w:t>
      </w:r>
      <w:r w:rsidR="0039036D">
        <w:rPr>
          <w:sz w:val="24"/>
          <w:szCs w:val="24"/>
        </w:rPr>
        <w:t>H</w:t>
      </w:r>
      <w:r w:rsidRPr="000A335E">
        <w:rPr>
          <w:sz w:val="24"/>
          <w:szCs w:val="24"/>
        </w:rPr>
        <w:t xml:space="preserve">owever, </w:t>
      </w:r>
      <w:r w:rsidR="001F4953">
        <w:rPr>
          <w:sz w:val="24"/>
          <w:szCs w:val="24"/>
        </w:rPr>
        <w:t>non-randomised analysis found</w:t>
      </w:r>
      <w:r w:rsidRPr="000A335E">
        <w:rPr>
          <w:sz w:val="24"/>
          <w:szCs w:val="24"/>
        </w:rPr>
        <w:t xml:space="preserve"> no association </w:t>
      </w:r>
      <w:r w:rsidR="001F4953">
        <w:rPr>
          <w:sz w:val="24"/>
          <w:szCs w:val="24"/>
        </w:rPr>
        <w:t xml:space="preserve">between change in heart rate (bpm) and </w:t>
      </w:r>
      <w:r w:rsidRPr="000A335E">
        <w:rPr>
          <w:sz w:val="24"/>
          <w:szCs w:val="24"/>
        </w:rPr>
        <w:t>change in weight (kg and %BMI).</w:t>
      </w:r>
    </w:p>
    <w:p w14:paraId="22844332" w14:textId="09324CD6" w:rsidR="000A335E" w:rsidRPr="006B52C8" w:rsidRDefault="009A4065" w:rsidP="000A335E">
      <w:pPr>
        <w:keepNext/>
        <w:keepLines/>
        <w:spacing w:before="200" w:after="0"/>
        <w:outlineLvl w:val="1"/>
        <w:rPr>
          <w:rFonts w:asciiTheme="majorHAnsi" w:eastAsiaTheme="majorEastAsia" w:hAnsiTheme="majorHAnsi" w:cstheme="majorBidi"/>
          <w:b/>
          <w:bCs/>
          <w:sz w:val="26"/>
          <w:szCs w:val="26"/>
        </w:rPr>
      </w:pPr>
      <w:bookmarkStart w:id="868" w:name="_Toc384719147"/>
      <w:r w:rsidRPr="006B52C8">
        <w:rPr>
          <w:rFonts w:asciiTheme="majorHAnsi" w:eastAsiaTheme="majorEastAsia" w:hAnsiTheme="majorHAnsi" w:cstheme="majorBidi"/>
          <w:b/>
          <w:bCs/>
          <w:sz w:val="26"/>
          <w:szCs w:val="26"/>
        </w:rPr>
        <w:t xml:space="preserve">11.7 </w:t>
      </w:r>
      <w:r w:rsidR="000A335E" w:rsidRPr="006B52C8">
        <w:rPr>
          <w:rFonts w:asciiTheme="majorHAnsi" w:eastAsiaTheme="majorEastAsia" w:hAnsiTheme="majorHAnsi" w:cstheme="majorBidi"/>
          <w:b/>
          <w:bCs/>
          <w:sz w:val="26"/>
          <w:szCs w:val="26"/>
        </w:rPr>
        <w:t>Determinates of refeeding hypophosphat</w:t>
      </w:r>
      <w:r w:rsidR="0039036D">
        <w:rPr>
          <w:rFonts w:asciiTheme="majorHAnsi" w:eastAsiaTheme="majorEastAsia" w:hAnsiTheme="majorHAnsi" w:cstheme="majorBidi"/>
          <w:b/>
          <w:bCs/>
          <w:sz w:val="26"/>
          <w:szCs w:val="26"/>
        </w:rPr>
        <w:t>a</w:t>
      </w:r>
      <w:r w:rsidR="000A335E" w:rsidRPr="006B52C8">
        <w:rPr>
          <w:rFonts w:asciiTheme="majorHAnsi" w:eastAsiaTheme="majorEastAsia" w:hAnsiTheme="majorHAnsi" w:cstheme="majorBidi"/>
          <w:b/>
          <w:bCs/>
          <w:sz w:val="26"/>
          <w:szCs w:val="26"/>
        </w:rPr>
        <w:t>emia</w:t>
      </w:r>
      <w:bookmarkEnd w:id="868"/>
    </w:p>
    <w:p w14:paraId="47129813" w14:textId="77777777" w:rsidR="001F4953" w:rsidRPr="000A335E" w:rsidRDefault="001F4953" w:rsidP="000A335E">
      <w:pPr>
        <w:keepNext/>
        <w:keepLines/>
        <w:spacing w:before="200" w:after="0"/>
        <w:outlineLvl w:val="1"/>
        <w:rPr>
          <w:rFonts w:asciiTheme="majorHAnsi" w:eastAsiaTheme="majorEastAsia" w:hAnsiTheme="majorHAnsi" w:cstheme="majorBidi"/>
          <w:b/>
          <w:bCs/>
          <w:color w:val="DDDDDD" w:themeColor="accent1"/>
          <w:sz w:val="26"/>
          <w:szCs w:val="26"/>
        </w:rPr>
      </w:pPr>
    </w:p>
    <w:p w14:paraId="2F60F29C" w14:textId="7CEE28DB" w:rsidR="000A335E" w:rsidRPr="000A335E" w:rsidRDefault="000A335E" w:rsidP="000A335E">
      <w:pPr>
        <w:spacing w:line="480" w:lineRule="auto"/>
        <w:jc w:val="both"/>
        <w:rPr>
          <w:sz w:val="24"/>
          <w:szCs w:val="24"/>
        </w:rPr>
      </w:pPr>
      <w:r w:rsidRPr="000A335E">
        <w:rPr>
          <w:sz w:val="24"/>
          <w:szCs w:val="24"/>
        </w:rPr>
        <w:t xml:space="preserve">In the present study refeeding low weight adolescents with AN resulted in </w:t>
      </w:r>
      <w:r w:rsidR="00141273">
        <w:rPr>
          <w:sz w:val="24"/>
          <w:szCs w:val="24"/>
        </w:rPr>
        <w:t xml:space="preserve">seven </w:t>
      </w:r>
      <w:r w:rsidRPr="000A335E">
        <w:rPr>
          <w:sz w:val="24"/>
          <w:szCs w:val="24"/>
        </w:rPr>
        <w:t xml:space="preserve">participants (19%) developing refeeding hypophosphatemia (&lt;0.9mmol/l). In </w:t>
      </w:r>
      <w:r w:rsidRPr="00E424B3">
        <w:rPr>
          <w:sz w:val="24"/>
          <w:szCs w:val="24"/>
        </w:rPr>
        <w:t>chapter 10</w:t>
      </w:r>
      <w:r w:rsidRPr="000A335E">
        <w:rPr>
          <w:sz w:val="24"/>
          <w:szCs w:val="24"/>
        </w:rPr>
        <w:t xml:space="preserve"> a number of potential determina</w:t>
      </w:r>
      <w:r w:rsidR="0039036D">
        <w:rPr>
          <w:sz w:val="24"/>
          <w:szCs w:val="24"/>
        </w:rPr>
        <w:t>n</w:t>
      </w:r>
      <w:r w:rsidRPr="000A335E">
        <w:rPr>
          <w:sz w:val="24"/>
          <w:szCs w:val="24"/>
        </w:rPr>
        <w:t xml:space="preserve">ts </w:t>
      </w:r>
      <w:r w:rsidR="00141273">
        <w:rPr>
          <w:sz w:val="24"/>
          <w:szCs w:val="24"/>
        </w:rPr>
        <w:t>were monitored to explore associations with refeeding hypophosphatemia</w:t>
      </w:r>
      <w:r w:rsidRPr="000A335E">
        <w:rPr>
          <w:sz w:val="24"/>
          <w:szCs w:val="24"/>
        </w:rPr>
        <w:t>.</w:t>
      </w:r>
    </w:p>
    <w:p w14:paraId="35481F1E" w14:textId="77777777" w:rsidR="000A335E" w:rsidRPr="006B52C8" w:rsidRDefault="009A4065" w:rsidP="000A335E">
      <w:pPr>
        <w:keepNext/>
        <w:keepLines/>
        <w:spacing w:before="200" w:after="0"/>
        <w:outlineLvl w:val="2"/>
        <w:rPr>
          <w:rFonts w:asciiTheme="majorHAnsi" w:eastAsiaTheme="majorEastAsia" w:hAnsiTheme="majorHAnsi" w:cstheme="majorBidi"/>
          <w:b/>
          <w:bCs/>
        </w:rPr>
      </w:pPr>
      <w:bookmarkStart w:id="869" w:name="_Toc384719148"/>
      <w:r w:rsidRPr="006B52C8">
        <w:rPr>
          <w:rFonts w:asciiTheme="majorHAnsi" w:eastAsiaTheme="majorEastAsia" w:hAnsiTheme="majorHAnsi" w:cstheme="majorBidi"/>
          <w:b/>
          <w:bCs/>
        </w:rPr>
        <w:t xml:space="preserve">11.7.1 </w:t>
      </w:r>
      <w:r w:rsidR="000A335E" w:rsidRPr="006B52C8">
        <w:rPr>
          <w:rFonts w:asciiTheme="majorHAnsi" w:eastAsiaTheme="majorEastAsia" w:hAnsiTheme="majorHAnsi" w:cstheme="majorBidi"/>
          <w:b/>
          <w:bCs/>
        </w:rPr>
        <w:t>Energy intake (kcal/ day and kcal/ kg/ day) and carbohydrate intake (g/kg/day)</w:t>
      </w:r>
      <w:bookmarkEnd w:id="869"/>
    </w:p>
    <w:p w14:paraId="2ADE9093" w14:textId="77777777" w:rsidR="009A4065" w:rsidRPr="006B52C8" w:rsidRDefault="009A4065" w:rsidP="000A335E">
      <w:pPr>
        <w:keepNext/>
        <w:keepLines/>
        <w:spacing w:before="200" w:after="0"/>
        <w:outlineLvl w:val="2"/>
        <w:rPr>
          <w:rFonts w:asciiTheme="majorHAnsi" w:eastAsiaTheme="majorEastAsia" w:hAnsiTheme="majorHAnsi" w:cstheme="majorBidi"/>
          <w:b/>
          <w:bCs/>
        </w:rPr>
      </w:pPr>
    </w:p>
    <w:p w14:paraId="375D269A" w14:textId="69BA633D" w:rsidR="000A335E" w:rsidRPr="000A335E" w:rsidRDefault="000A335E" w:rsidP="000A335E">
      <w:pPr>
        <w:spacing w:line="480" w:lineRule="auto"/>
        <w:jc w:val="both"/>
        <w:rPr>
          <w:sz w:val="24"/>
          <w:szCs w:val="24"/>
        </w:rPr>
      </w:pPr>
      <w:r w:rsidRPr="000A335E">
        <w:rPr>
          <w:sz w:val="24"/>
          <w:szCs w:val="24"/>
        </w:rPr>
        <w:t xml:space="preserve">No association was found between total energy intake (kcal/day and kcal/ kg/ day) </w:t>
      </w:r>
      <w:r w:rsidR="00141273">
        <w:rPr>
          <w:sz w:val="24"/>
          <w:szCs w:val="24"/>
        </w:rPr>
        <w:t>and</w:t>
      </w:r>
      <w:r w:rsidRPr="000A335E">
        <w:rPr>
          <w:sz w:val="24"/>
          <w:szCs w:val="24"/>
        </w:rPr>
        <w:t xml:space="preserve"> post refeeding hypophosphat</w:t>
      </w:r>
      <w:r w:rsidR="0039036D">
        <w:rPr>
          <w:sz w:val="24"/>
          <w:szCs w:val="24"/>
        </w:rPr>
        <w:t>a</w:t>
      </w:r>
      <w:r w:rsidRPr="000A335E">
        <w:rPr>
          <w:sz w:val="24"/>
          <w:szCs w:val="24"/>
        </w:rPr>
        <w:t xml:space="preserve">emia. Similarly, no association was found between carbohydrate intake </w:t>
      </w:r>
      <w:r w:rsidR="00141273">
        <w:rPr>
          <w:sz w:val="24"/>
          <w:szCs w:val="24"/>
        </w:rPr>
        <w:t>(g/kg/day)</w:t>
      </w:r>
      <w:r w:rsidR="0039036D">
        <w:rPr>
          <w:sz w:val="24"/>
          <w:szCs w:val="24"/>
        </w:rPr>
        <w:t xml:space="preserve"> </w:t>
      </w:r>
      <w:r w:rsidRPr="000A335E">
        <w:rPr>
          <w:sz w:val="24"/>
          <w:szCs w:val="24"/>
        </w:rPr>
        <w:t>and post refeeding hypophosphatemia.</w:t>
      </w:r>
    </w:p>
    <w:p w14:paraId="0B9EBB90" w14:textId="77777777" w:rsidR="000A335E" w:rsidRPr="006B52C8" w:rsidRDefault="009A4065" w:rsidP="000A335E">
      <w:pPr>
        <w:keepNext/>
        <w:keepLines/>
        <w:spacing w:before="200" w:after="0"/>
        <w:outlineLvl w:val="2"/>
        <w:rPr>
          <w:rFonts w:asciiTheme="majorHAnsi" w:eastAsiaTheme="majorEastAsia" w:hAnsiTheme="majorHAnsi" w:cstheme="majorBidi"/>
          <w:b/>
          <w:bCs/>
        </w:rPr>
      </w:pPr>
      <w:bookmarkStart w:id="870" w:name="_Toc384719149"/>
      <w:r w:rsidRPr="006B52C8">
        <w:rPr>
          <w:rFonts w:asciiTheme="majorHAnsi" w:eastAsiaTheme="majorEastAsia" w:hAnsiTheme="majorHAnsi" w:cstheme="majorBidi"/>
          <w:b/>
          <w:bCs/>
        </w:rPr>
        <w:t xml:space="preserve">11.7.2 </w:t>
      </w:r>
      <w:r w:rsidR="000A335E" w:rsidRPr="006B52C8">
        <w:rPr>
          <w:rFonts w:asciiTheme="majorHAnsi" w:eastAsiaTheme="majorEastAsia" w:hAnsiTheme="majorHAnsi" w:cstheme="majorBidi"/>
          <w:b/>
          <w:bCs/>
        </w:rPr>
        <w:t>White Blood Cells (x10</w:t>
      </w:r>
      <w:r w:rsidR="000A335E" w:rsidRPr="006B52C8">
        <w:rPr>
          <w:rFonts w:asciiTheme="majorHAnsi" w:eastAsiaTheme="majorEastAsia" w:hAnsiTheme="majorHAnsi" w:cstheme="majorBidi"/>
          <w:b/>
          <w:bCs/>
          <w:vertAlign w:val="superscript"/>
        </w:rPr>
        <w:t>9</w:t>
      </w:r>
      <w:r w:rsidR="000A335E" w:rsidRPr="006B52C8">
        <w:rPr>
          <w:rFonts w:asciiTheme="majorHAnsi" w:eastAsiaTheme="majorEastAsia" w:hAnsiTheme="majorHAnsi" w:cstheme="majorBidi"/>
          <w:b/>
          <w:bCs/>
        </w:rPr>
        <w:t>)</w:t>
      </w:r>
      <w:bookmarkEnd w:id="870"/>
    </w:p>
    <w:p w14:paraId="638E4014" w14:textId="77777777" w:rsidR="009A4065" w:rsidRPr="006B52C8" w:rsidRDefault="009A4065" w:rsidP="000A335E">
      <w:pPr>
        <w:keepNext/>
        <w:keepLines/>
        <w:spacing w:before="200" w:after="0"/>
        <w:outlineLvl w:val="2"/>
        <w:rPr>
          <w:rFonts w:asciiTheme="majorHAnsi" w:eastAsiaTheme="majorEastAsia" w:hAnsiTheme="majorHAnsi" w:cstheme="majorBidi"/>
          <w:b/>
          <w:bCs/>
        </w:rPr>
      </w:pPr>
    </w:p>
    <w:p w14:paraId="633D2504" w14:textId="77777777" w:rsidR="000A335E" w:rsidRPr="000A335E" w:rsidRDefault="000A335E" w:rsidP="000A335E">
      <w:pPr>
        <w:spacing w:line="480" w:lineRule="auto"/>
        <w:jc w:val="both"/>
        <w:rPr>
          <w:sz w:val="24"/>
          <w:szCs w:val="24"/>
        </w:rPr>
      </w:pPr>
      <w:r w:rsidRPr="000A335E">
        <w:rPr>
          <w:sz w:val="24"/>
          <w:szCs w:val="24"/>
        </w:rPr>
        <w:t>A significant association was identified between baseline total white blood cell count (x10</w:t>
      </w:r>
      <w:r w:rsidRPr="000A335E">
        <w:rPr>
          <w:sz w:val="24"/>
          <w:szCs w:val="24"/>
          <w:vertAlign w:val="superscript"/>
        </w:rPr>
        <w:t>9</w:t>
      </w:r>
      <w:r w:rsidRPr="000A335E">
        <w:rPr>
          <w:sz w:val="24"/>
          <w:szCs w:val="24"/>
        </w:rPr>
        <w:t>) and post refeeding phosphate. Participants that had white blood cells below the normal reference range reported the greatest reduction in post refeeding phosphate.</w:t>
      </w:r>
    </w:p>
    <w:p w14:paraId="3BC1FDEB" w14:textId="77777777" w:rsidR="000A335E" w:rsidRPr="006B52C8" w:rsidRDefault="009A4065" w:rsidP="000A335E">
      <w:pPr>
        <w:keepNext/>
        <w:keepLines/>
        <w:spacing w:before="200" w:after="0"/>
        <w:outlineLvl w:val="2"/>
        <w:rPr>
          <w:rFonts w:asciiTheme="majorHAnsi" w:eastAsiaTheme="majorEastAsia" w:hAnsiTheme="majorHAnsi" w:cstheme="majorBidi"/>
          <w:b/>
          <w:bCs/>
        </w:rPr>
      </w:pPr>
      <w:bookmarkStart w:id="871" w:name="_Toc384719150"/>
      <w:r w:rsidRPr="006B52C8">
        <w:rPr>
          <w:rFonts w:asciiTheme="majorHAnsi" w:eastAsiaTheme="majorEastAsia" w:hAnsiTheme="majorHAnsi" w:cstheme="majorBidi"/>
          <w:b/>
          <w:bCs/>
        </w:rPr>
        <w:t xml:space="preserve">11.7.3 </w:t>
      </w:r>
      <w:r w:rsidR="000A335E" w:rsidRPr="006B52C8">
        <w:rPr>
          <w:rFonts w:asciiTheme="majorHAnsi" w:eastAsiaTheme="majorEastAsia" w:hAnsiTheme="majorHAnsi" w:cstheme="majorBidi"/>
          <w:b/>
          <w:bCs/>
        </w:rPr>
        <w:t>%BMI</w:t>
      </w:r>
      <w:bookmarkEnd w:id="871"/>
    </w:p>
    <w:p w14:paraId="1C36F6B1" w14:textId="77777777" w:rsidR="009A4065" w:rsidRPr="000A335E" w:rsidRDefault="009A4065" w:rsidP="000A335E">
      <w:pPr>
        <w:keepNext/>
        <w:keepLines/>
        <w:spacing w:before="200" w:after="0"/>
        <w:outlineLvl w:val="2"/>
        <w:rPr>
          <w:rFonts w:asciiTheme="majorHAnsi" w:eastAsiaTheme="majorEastAsia" w:hAnsiTheme="majorHAnsi" w:cstheme="majorBidi"/>
          <w:b/>
          <w:bCs/>
          <w:color w:val="DDDDDD" w:themeColor="accent1"/>
        </w:rPr>
      </w:pPr>
    </w:p>
    <w:p w14:paraId="03A2A15F" w14:textId="77777777" w:rsidR="000A335E" w:rsidRPr="000A335E" w:rsidRDefault="000A335E" w:rsidP="000A335E">
      <w:pPr>
        <w:spacing w:line="480" w:lineRule="auto"/>
        <w:jc w:val="both"/>
        <w:rPr>
          <w:sz w:val="24"/>
          <w:szCs w:val="24"/>
        </w:rPr>
      </w:pPr>
      <w:r w:rsidRPr="000A335E">
        <w:rPr>
          <w:sz w:val="24"/>
          <w:szCs w:val="24"/>
        </w:rPr>
        <w:t xml:space="preserve">A significant association was </w:t>
      </w:r>
      <w:r w:rsidR="00141273">
        <w:rPr>
          <w:sz w:val="24"/>
          <w:szCs w:val="24"/>
        </w:rPr>
        <w:t xml:space="preserve">found </w:t>
      </w:r>
      <w:r w:rsidRPr="000A335E">
        <w:rPr>
          <w:sz w:val="24"/>
          <w:szCs w:val="24"/>
        </w:rPr>
        <w:t xml:space="preserve">between %BMI </w:t>
      </w:r>
      <w:r w:rsidR="00141273">
        <w:rPr>
          <w:sz w:val="24"/>
          <w:szCs w:val="24"/>
        </w:rPr>
        <w:t>and</w:t>
      </w:r>
      <w:r w:rsidRPr="000A335E">
        <w:rPr>
          <w:sz w:val="24"/>
          <w:szCs w:val="24"/>
        </w:rPr>
        <w:t xml:space="preserve"> post refeeding phosphate. Participants that were at a lower %BMI </w:t>
      </w:r>
      <w:r w:rsidR="00141273">
        <w:rPr>
          <w:sz w:val="24"/>
          <w:szCs w:val="24"/>
        </w:rPr>
        <w:t xml:space="preserve">had </w:t>
      </w:r>
      <w:r w:rsidRPr="000A335E">
        <w:rPr>
          <w:sz w:val="24"/>
          <w:szCs w:val="24"/>
        </w:rPr>
        <w:t>the greatest reduction in post refeeding phosphate</w:t>
      </w:r>
      <w:r w:rsidR="00141273">
        <w:rPr>
          <w:sz w:val="24"/>
          <w:szCs w:val="24"/>
        </w:rPr>
        <w:t xml:space="preserve"> from baseline measurement</w:t>
      </w:r>
      <w:r w:rsidRPr="000A335E">
        <w:rPr>
          <w:sz w:val="24"/>
          <w:szCs w:val="24"/>
        </w:rPr>
        <w:t xml:space="preserve">.  </w:t>
      </w:r>
    </w:p>
    <w:p w14:paraId="11156E6A" w14:textId="77777777" w:rsidR="000A335E" w:rsidRDefault="009A4065" w:rsidP="000A335E">
      <w:pPr>
        <w:keepNext/>
        <w:keepLines/>
        <w:spacing w:before="200" w:after="0"/>
        <w:outlineLvl w:val="2"/>
        <w:rPr>
          <w:rFonts w:asciiTheme="majorHAnsi" w:eastAsiaTheme="majorEastAsia" w:hAnsiTheme="majorHAnsi" w:cstheme="majorBidi"/>
          <w:b/>
          <w:bCs/>
          <w:color w:val="DDDDDD" w:themeColor="accent1"/>
        </w:rPr>
      </w:pPr>
      <w:bookmarkStart w:id="872" w:name="_Toc384719151"/>
      <w:r w:rsidRPr="006B52C8">
        <w:rPr>
          <w:rFonts w:asciiTheme="majorHAnsi" w:eastAsiaTheme="majorEastAsia" w:hAnsiTheme="majorHAnsi" w:cstheme="majorBidi"/>
          <w:b/>
          <w:bCs/>
        </w:rPr>
        <w:t xml:space="preserve">11.7.4 </w:t>
      </w:r>
      <w:r w:rsidR="000A335E" w:rsidRPr="006B52C8">
        <w:rPr>
          <w:rFonts w:asciiTheme="majorHAnsi" w:eastAsiaTheme="majorEastAsia" w:hAnsiTheme="majorHAnsi" w:cstheme="majorBidi"/>
          <w:b/>
          <w:bCs/>
        </w:rPr>
        <w:t>Insulin Sensitivity</w:t>
      </w:r>
      <w:bookmarkEnd w:id="872"/>
    </w:p>
    <w:p w14:paraId="7E39951F" w14:textId="77777777" w:rsidR="007E0D3F" w:rsidRPr="000A335E" w:rsidRDefault="007E0D3F" w:rsidP="000A335E">
      <w:pPr>
        <w:keepNext/>
        <w:keepLines/>
        <w:spacing w:before="200" w:after="0"/>
        <w:outlineLvl w:val="2"/>
        <w:rPr>
          <w:rFonts w:asciiTheme="majorHAnsi" w:eastAsiaTheme="majorEastAsia" w:hAnsiTheme="majorHAnsi" w:cstheme="majorBidi"/>
          <w:b/>
          <w:bCs/>
          <w:color w:val="DDDDDD" w:themeColor="accent1"/>
        </w:rPr>
      </w:pPr>
    </w:p>
    <w:p w14:paraId="021AC472" w14:textId="77777777" w:rsidR="000A335E" w:rsidRPr="000A335E" w:rsidRDefault="000A335E" w:rsidP="000A335E">
      <w:pPr>
        <w:spacing w:line="480" w:lineRule="auto"/>
        <w:rPr>
          <w:sz w:val="24"/>
          <w:szCs w:val="24"/>
        </w:rPr>
      </w:pPr>
      <w:r w:rsidRPr="000A335E">
        <w:rPr>
          <w:sz w:val="24"/>
          <w:szCs w:val="24"/>
        </w:rPr>
        <w:t>No association was identified between fasting insulin levels and HOMA- insulin sensitivity with post refeeding phosphate. However, as previously reported in other studies (chapter 2) this study also found that low w</w:t>
      </w:r>
      <w:r w:rsidR="00141273">
        <w:rPr>
          <w:sz w:val="24"/>
          <w:szCs w:val="24"/>
        </w:rPr>
        <w:t>eight participants with AN had</w:t>
      </w:r>
      <w:r w:rsidRPr="000A335E">
        <w:rPr>
          <w:sz w:val="24"/>
          <w:szCs w:val="24"/>
        </w:rPr>
        <w:t xml:space="preserve"> considerably lower fasting insulin levels than that expected in a healthy weight population. </w:t>
      </w:r>
    </w:p>
    <w:p w14:paraId="57EEF865" w14:textId="77777777" w:rsidR="000A335E" w:rsidRPr="000A335E" w:rsidRDefault="00141273" w:rsidP="000A335E">
      <w:pPr>
        <w:spacing w:line="480" w:lineRule="auto"/>
        <w:rPr>
          <w:sz w:val="24"/>
          <w:szCs w:val="24"/>
        </w:rPr>
      </w:pPr>
      <w:r>
        <w:rPr>
          <w:sz w:val="24"/>
          <w:szCs w:val="24"/>
        </w:rPr>
        <w:t xml:space="preserve">Non-randomised analysis found no </w:t>
      </w:r>
      <w:r w:rsidR="000A335E" w:rsidRPr="000A335E">
        <w:rPr>
          <w:sz w:val="24"/>
          <w:szCs w:val="24"/>
        </w:rPr>
        <w:t xml:space="preserve">association between insulin sensitivity </w:t>
      </w:r>
      <w:r>
        <w:rPr>
          <w:sz w:val="24"/>
          <w:szCs w:val="24"/>
        </w:rPr>
        <w:t xml:space="preserve">and </w:t>
      </w:r>
      <w:r w:rsidR="000A335E" w:rsidRPr="000A335E">
        <w:rPr>
          <w:sz w:val="24"/>
          <w:szCs w:val="24"/>
        </w:rPr>
        <w:t xml:space="preserve">baseline %BMI, or post refeeding </w:t>
      </w:r>
      <w:r>
        <w:rPr>
          <w:sz w:val="24"/>
          <w:szCs w:val="24"/>
        </w:rPr>
        <w:t xml:space="preserve">nadir </w:t>
      </w:r>
      <w:r w:rsidR="000A335E" w:rsidRPr="000A335E">
        <w:rPr>
          <w:sz w:val="24"/>
          <w:szCs w:val="24"/>
        </w:rPr>
        <w:t>phosphate.</w:t>
      </w:r>
    </w:p>
    <w:p w14:paraId="05BC1044" w14:textId="77777777" w:rsidR="000A335E" w:rsidRPr="000A335E" w:rsidRDefault="000A335E" w:rsidP="000A335E">
      <w:pPr>
        <w:spacing w:line="480" w:lineRule="auto"/>
        <w:jc w:val="both"/>
        <w:rPr>
          <w:sz w:val="24"/>
          <w:szCs w:val="24"/>
        </w:rPr>
      </w:pPr>
    </w:p>
    <w:p w14:paraId="1AC8B575" w14:textId="77777777" w:rsidR="000A335E" w:rsidRPr="006B52C8" w:rsidRDefault="007E0D3F" w:rsidP="000A335E">
      <w:pPr>
        <w:keepNext/>
        <w:keepLines/>
        <w:spacing w:before="200" w:after="0"/>
        <w:jc w:val="both"/>
        <w:outlineLvl w:val="1"/>
        <w:rPr>
          <w:rFonts w:asciiTheme="majorHAnsi" w:eastAsiaTheme="majorEastAsia" w:hAnsiTheme="majorHAnsi" w:cstheme="majorBidi"/>
          <w:b/>
          <w:bCs/>
          <w:sz w:val="26"/>
          <w:szCs w:val="26"/>
        </w:rPr>
      </w:pPr>
      <w:bookmarkStart w:id="873" w:name="_Toc384719152"/>
      <w:r w:rsidRPr="006B52C8">
        <w:rPr>
          <w:rFonts w:asciiTheme="majorHAnsi" w:eastAsiaTheme="majorEastAsia" w:hAnsiTheme="majorHAnsi" w:cstheme="majorBidi"/>
          <w:b/>
          <w:bCs/>
          <w:sz w:val="26"/>
          <w:szCs w:val="26"/>
        </w:rPr>
        <w:t xml:space="preserve">11.8 </w:t>
      </w:r>
      <w:r w:rsidR="000A335E" w:rsidRPr="006B52C8">
        <w:rPr>
          <w:rFonts w:asciiTheme="majorHAnsi" w:eastAsiaTheme="majorEastAsia" w:hAnsiTheme="majorHAnsi" w:cstheme="majorBidi"/>
          <w:b/>
          <w:bCs/>
          <w:sz w:val="26"/>
          <w:szCs w:val="26"/>
        </w:rPr>
        <w:t>Summary of Results</w:t>
      </w:r>
      <w:bookmarkEnd w:id="873"/>
    </w:p>
    <w:p w14:paraId="20E5F830" w14:textId="77777777" w:rsidR="007E0D3F" w:rsidRPr="000A335E" w:rsidRDefault="007E0D3F" w:rsidP="000A335E">
      <w:pPr>
        <w:keepNext/>
        <w:keepLines/>
        <w:spacing w:before="200" w:after="0"/>
        <w:jc w:val="both"/>
        <w:outlineLvl w:val="1"/>
        <w:rPr>
          <w:rFonts w:asciiTheme="majorHAnsi" w:eastAsiaTheme="majorEastAsia" w:hAnsiTheme="majorHAnsi" w:cstheme="majorBidi"/>
          <w:b/>
          <w:bCs/>
          <w:color w:val="DDDDDD" w:themeColor="accent1"/>
          <w:sz w:val="26"/>
          <w:szCs w:val="26"/>
        </w:rPr>
      </w:pPr>
    </w:p>
    <w:p w14:paraId="316F0322" w14:textId="30E4D01A" w:rsidR="000A335E" w:rsidRPr="000A335E" w:rsidRDefault="000A335E" w:rsidP="000A335E">
      <w:pPr>
        <w:spacing w:line="480" w:lineRule="auto"/>
        <w:jc w:val="both"/>
        <w:rPr>
          <w:sz w:val="24"/>
          <w:szCs w:val="24"/>
        </w:rPr>
      </w:pPr>
      <w:r w:rsidRPr="000A335E">
        <w:rPr>
          <w:sz w:val="24"/>
          <w:szCs w:val="24"/>
        </w:rPr>
        <w:t xml:space="preserve">In summary, this RCT found that both the low and high-calorie refeeding programme equally improved QTc interval (ms) and heart rate (bpm). After 10 days of refeeding the high-calorie refeeding programme resulted in a significantly higher consumption of total energy intake but </w:t>
      </w:r>
      <w:r w:rsidR="00141273">
        <w:rPr>
          <w:sz w:val="24"/>
          <w:szCs w:val="24"/>
        </w:rPr>
        <w:t xml:space="preserve">this did </w:t>
      </w:r>
      <w:r w:rsidRPr="000A335E">
        <w:rPr>
          <w:sz w:val="24"/>
          <w:szCs w:val="24"/>
        </w:rPr>
        <w:t xml:space="preserve">not result in a significantly higher weight gain </w:t>
      </w:r>
      <w:r w:rsidR="0039036D">
        <w:rPr>
          <w:sz w:val="24"/>
          <w:szCs w:val="24"/>
        </w:rPr>
        <w:t>(kg and %BMI)</w:t>
      </w:r>
      <w:r w:rsidRPr="000A335E">
        <w:rPr>
          <w:sz w:val="24"/>
          <w:szCs w:val="24"/>
        </w:rPr>
        <w:t>.</w:t>
      </w:r>
    </w:p>
    <w:p w14:paraId="0AD803F3" w14:textId="77777777" w:rsidR="000A335E" w:rsidRPr="000A335E" w:rsidRDefault="00141273" w:rsidP="000A335E">
      <w:pPr>
        <w:spacing w:line="480" w:lineRule="auto"/>
        <w:jc w:val="both"/>
        <w:rPr>
          <w:sz w:val="24"/>
          <w:szCs w:val="24"/>
        </w:rPr>
      </w:pPr>
      <w:r>
        <w:rPr>
          <w:sz w:val="24"/>
          <w:szCs w:val="24"/>
        </w:rPr>
        <w:t xml:space="preserve">Non-randomised analysis found no association between </w:t>
      </w:r>
      <w:r w:rsidR="000A335E" w:rsidRPr="000A335E">
        <w:rPr>
          <w:sz w:val="24"/>
          <w:szCs w:val="24"/>
        </w:rPr>
        <w:t>total energy intake or carbohydrate intake or HOMA-IR</w:t>
      </w:r>
      <w:r>
        <w:rPr>
          <w:sz w:val="24"/>
          <w:szCs w:val="24"/>
        </w:rPr>
        <w:t xml:space="preserve"> with post refeeding nadir phosphate</w:t>
      </w:r>
      <w:r w:rsidR="000A335E" w:rsidRPr="000A335E">
        <w:rPr>
          <w:sz w:val="24"/>
          <w:szCs w:val="24"/>
        </w:rPr>
        <w:t>. However, baseline white blood cell (x10</w:t>
      </w:r>
      <w:r w:rsidR="000A335E" w:rsidRPr="000A335E">
        <w:rPr>
          <w:sz w:val="24"/>
          <w:szCs w:val="24"/>
          <w:vertAlign w:val="superscript"/>
        </w:rPr>
        <w:t>9</w:t>
      </w:r>
      <w:r w:rsidR="000A335E" w:rsidRPr="000A335E">
        <w:rPr>
          <w:sz w:val="24"/>
          <w:szCs w:val="24"/>
        </w:rPr>
        <w:t>) and</w:t>
      </w:r>
      <w:r w:rsidR="000A335E" w:rsidRPr="000A335E">
        <w:rPr>
          <w:sz w:val="24"/>
          <w:szCs w:val="24"/>
          <w:vertAlign w:val="superscript"/>
        </w:rPr>
        <w:t xml:space="preserve"> </w:t>
      </w:r>
      <w:r w:rsidR="000A335E" w:rsidRPr="000A335E">
        <w:rPr>
          <w:sz w:val="24"/>
          <w:szCs w:val="24"/>
        </w:rPr>
        <w:t>%BMI w</w:t>
      </w:r>
      <w:r>
        <w:rPr>
          <w:sz w:val="24"/>
          <w:szCs w:val="24"/>
        </w:rPr>
        <w:t>ere</w:t>
      </w:r>
      <w:r w:rsidR="000A335E" w:rsidRPr="000A335E">
        <w:rPr>
          <w:sz w:val="24"/>
          <w:szCs w:val="24"/>
        </w:rPr>
        <w:t xml:space="preserve"> associated with post refeeding </w:t>
      </w:r>
      <w:r>
        <w:rPr>
          <w:sz w:val="24"/>
          <w:szCs w:val="24"/>
        </w:rPr>
        <w:t xml:space="preserve">nadir </w:t>
      </w:r>
      <w:r w:rsidR="000A335E" w:rsidRPr="000A335E">
        <w:rPr>
          <w:sz w:val="24"/>
          <w:szCs w:val="24"/>
        </w:rPr>
        <w:t>phosphate.</w:t>
      </w:r>
      <w:r w:rsidR="000A335E" w:rsidRPr="000A335E">
        <w:rPr>
          <w:sz w:val="24"/>
          <w:szCs w:val="24"/>
          <w:vertAlign w:val="superscript"/>
        </w:rPr>
        <w:t xml:space="preserve"> </w:t>
      </w:r>
      <w:r w:rsidR="000A335E" w:rsidRPr="000A335E">
        <w:rPr>
          <w:sz w:val="24"/>
          <w:szCs w:val="24"/>
        </w:rPr>
        <w:t xml:space="preserve"> </w:t>
      </w:r>
    </w:p>
    <w:p w14:paraId="1C1C3787" w14:textId="77777777" w:rsidR="000A335E" w:rsidRPr="000A335E" w:rsidRDefault="000A335E" w:rsidP="000A335E">
      <w:pPr>
        <w:spacing w:line="480" w:lineRule="auto"/>
        <w:jc w:val="both"/>
        <w:rPr>
          <w:sz w:val="24"/>
          <w:szCs w:val="24"/>
        </w:rPr>
      </w:pPr>
    </w:p>
    <w:p w14:paraId="018AFD01" w14:textId="77777777" w:rsidR="000A335E" w:rsidRPr="000A335E" w:rsidRDefault="000A335E" w:rsidP="000A335E">
      <w:pPr>
        <w:spacing w:line="480" w:lineRule="auto"/>
        <w:jc w:val="both"/>
        <w:rPr>
          <w:sz w:val="24"/>
          <w:szCs w:val="24"/>
        </w:rPr>
      </w:pPr>
    </w:p>
    <w:p w14:paraId="4C18C35D" w14:textId="77777777" w:rsidR="000A335E" w:rsidRPr="000A335E" w:rsidRDefault="000A335E" w:rsidP="000A335E">
      <w:pPr>
        <w:spacing w:line="480" w:lineRule="auto"/>
        <w:jc w:val="both"/>
        <w:rPr>
          <w:sz w:val="24"/>
          <w:szCs w:val="24"/>
        </w:rPr>
      </w:pPr>
    </w:p>
    <w:p w14:paraId="6D0BA2DF" w14:textId="77777777" w:rsidR="000A335E" w:rsidRPr="000A335E" w:rsidRDefault="000A335E" w:rsidP="000A335E">
      <w:pPr>
        <w:spacing w:line="480" w:lineRule="auto"/>
        <w:jc w:val="both"/>
        <w:rPr>
          <w:sz w:val="24"/>
          <w:szCs w:val="24"/>
        </w:rPr>
      </w:pPr>
    </w:p>
    <w:p w14:paraId="72743361" w14:textId="77777777" w:rsidR="000A335E" w:rsidRPr="000A335E" w:rsidRDefault="000A335E" w:rsidP="000A335E">
      <w:pPr>
        <w:spacing w:line="480" w:lineRule="auto"/>
        <w:jc w:val="both"/>
        <w:rPr>
          <w:sz w:val="24"/>
          <w:szCs w:val="24"/>
        </w:rPr>
      </w:pPr>
    </w:p>
    <w:p w14:paraId="6EE3FF81" w14:textId="77777777" w:rsidR="000A335E" w:rsidRPr="000A335E" w:rsidRDefault="000A335E" w:rsidP="000A335E">
      <w:pPr>
        <w:spacing w:line="480" w:lineRule="auto"/>
        <w:jc w:val="both"/>
        <w:rPr>
          <w:sz w:val="24"/>
          <w:szCs w:val="24"/>
        </w:rPr>
      </w:pPr>
    </w:p>
    <w:p w14:paraId="3BCDEE07" w14:textId="77777777" w:rsidR="000A335E" w:rsidRPr="000A335E" w:rsidRDefault="000A335E" w:rsidP="000A335E">
      <w:pPr>
        <w:spacing w:line="480" w:lineRule="auto"/>
        <w:jc w:val="both"/>
        <w:rPr>
          <w:sz w:val="24"/>
          <w:szCs w:val="24"/>
        </w:rPr>
      </w:pPr>
    </w:p>
    <w:p w14:paraId="66314740" w14:textId="77777777" w:rsidR="000A335E" w:rsidRPr="000A335E" w:rsidRDefault="000A335E" w:rsidP="000A335E">
      <w:pPr>
        <w:jc w:val="both"/>
      </w:pPr>
    </w:p>
    <w:p w14:paraId="0B8751BF" w14:textId="77777777" w:rsidR="000A335E" w:rsidRPr="006B52C8" w:rsidRDefault="007E0D3F" w:rsidP="000A335E">
      <w:pPr>
        <w:keepNext/>
        <w:keepLines/>
        <w:spacing w:before="200" w:after="0"/>
        <w:jc w:val="both"/>
        <w:outlineLvl w:val="1"/>
        <w:rPr>
          <w:rFonts w:asciiTheme="majorHAnsi" w:eastAsiaTheme="majorEastAsia" w:hAnsiTheme="majorHAnsi" w:cstheme="majorBidi"/>
          <w:b/>
          <w:bCs/>
          <w:sz w:val="26"/>
          <w:szCs w:val="26"/>
        </w:rPr>
      </w:pPr>
      <w:bookmarkStart w:id="874" w:name="_Toc384719153"/>
      <w:r w:rsidRPr="006B52C8">
        <w:rPr>
          <w:rFonts w:asciiTheme="majorHAnsi" w:eastAsiaTheme="majorEastAsia" w:hAnsiTheme="majorHAnsi" w:cstheme="majorBidi"/>
          <w:b/>
          <w:bCs/>
          <w:sz w:val="26"/>
          <w:szCs w:val="26"/>
        </w:rPr>
        <w:t xml:space="preserve">11.9 </w:t>
      </w:r>
      <w:r w:rsidR="000A335E" w:rsidRPr="006B52C8">
        <w:rPr>
          <w:rFonts w:asciiTheme="majorHAnsi" w:eastAsiaTheme="majorEastAsia" w:hAnsiTheme="majorHAnsi" w:cstheme="majorBidi"/>
          <w:b/>
          <w:bCs/>
          <w:sz w:val="26"/>
          <w:szCs w:val="26"/>
        </w:rPr>
        <w:t>Discussion of Results</w:t>
      </w:r>
      <w:bookmarkEnd w:id="874"/>
    </w:p>
    <w:p w14:paraId="6157CAA7" w14:textId="77777777" w:rsidR="000A335E" w:rsidRPr="006B52C8" w:rsidRDefault="000A335E" w:rsidP="000A335E">
      <w:r w:rsidRPr="006B52C8">
        <w:t xml:space="preserve">   </w:t>
      </w:r>
    </w:p>
    <w:p w14:paraId="00064057" w14:textId="77777777" w:rsidR="000A335E" w:rsidRPr="006B52C8" w:rsidRDefault="007E0D3F" w:rsidP="000A335E">
      <w:pPr>
        <w:keepNext/>
        <w:keepLines/>
        <w:spacing w:before="200" w:after="0"/>
        <w:jc w:val="both"/>
        <w:outlineLvl w:val="2"/>
        <w:rPr>
          <w:rFonts w:asciiTheme="majorHAnsi" w:eastAsiaTheme="majorEastAsia" w:hAnsiTheme="majorHAnsi" w:cstheme="majorBidi"/>
          <w:b/>
          <w:bCs/>
        </w:rPr>
      </w:pPr>
      <w:bookmarkStart w:id="875" w:name="_Toc384719154"/>
      <w:r w:rsidRPr="006B52C8">
        <w:rPr>
          <w:rFonts w:asciiTheme="majorHAnsi" w:eastAsiaTheme="majorEastAsia" w:hAnsiTheme="majorHAnsi" w:cstheme="majorBidi"/>
          <w:b/>
          <w:bCs/>
        </w:rPr>
        <w:t xml:space="preserve">11.9.1 </w:t>
      </w:r>
      <w:r w:rsidR="000A335E" w:rsidRPr="006B52C8">
        <w:rPr>
          <w:rFonts w:asciiTheme="majorHAnsi" w:eastAsiaTheme="majorEastAsia" w:hAnsiTheme="majorHAnsi" w:cstheme="majorBidi"/>
          <w:b/>
          <w:bCs/>
        </w:rPr>
        <w:t>Refeeding programme and cardiovascular outcomes</w:t>
      </w:r>
      <w:bookmarkEnd w:id="875"/>
    </w:p>
    <w:p w14:paraId="0ADEEAA7" w14:textId="77777777" w:rsidR="007E0D3F" w:rsidRPr="000A335E" w:rsidRDefault="007E0D3F" w:rsidP="000A335E">
      <w:pPr>
        <w:keepNext/>
        <w:keepLines/>
        <w:spacing w:before="200" w:after="0"/>
        <w:jc w:val="both"/>
        <w:outlineLvl w:val="2"/>
        <w:rPr>
          <w:rFonts w:asciiTheme="majorHAnsi" w:eastAsiaTheme="majorEastAsia" w:hAnsiTheme="majorHAnsi" w:cstheme="majorBidi"/>
          <w:b/>
          <w:bCs/>
          <w:color w:val="DDDDDD" w:themeColor="accent1"/>
        </w:rPr>
      </w:pPr>
    </w:p>
    <w:p w14:paraId="24DCC01E" w14:textId="11531C80" w:rsidR="000A335E" w:rsidRPr="00F01BF6" w:rsidRDefault="000A335E" w:rsidP="000A335E">
      <w:pPr>
        <w:spacing w:line="480" w:lineRule="auto"/>
        <w:jc w:val="both"/>
        <w:rPr>
          <w:sz w:val="24"/>
          <w:szCs w:val="24"/>
        </w:rPr>
      </w:pPr>
      <w:r w:rsidRPr="000A335E">
        <w:rPr>
          <w:sz w:val="24"/>
          <w:szCs w:val="24"/>
        </w:rPr>
        <w:t xml:space="preserve">The finding that both refeeding programmes equally </w:t>
      </w:r>
      <w:r w:rsidR="00F01BF6">
        <w:rPr>
          <w:sz w:val="24"/>
          <w:szCs w:val="24"/>
        </w:rPr>
        <w:t xml:space="preserve">resulted in </w:t>
      </w:r>
      <w:r w:rsidRPr="000A335E">
        <w:rPr>
          <w:sz w:val="24"/>
          <w:szCs w:val="24"/>
        </w:rPr>
        <w:t xml:space="preserve">a limited improvement on QTc interval was not unexpected. In </w:t>
      </w:r>
      <w:r w:rsidRPr="00E424B3">
        <w:rPr>
          <w:sz w:val="24"/>
          <w:szCs w:val="24"/>
        </w:rPr>
        <w:t xml:space="preserve">chapter </w:t>
      </w:r>
      <w:r w:rsidR="00C53B14" w:rsidRPr="00E424B3">
        <w:rPr>
          <w:sz w:val="24"/>
          <w:szCs w:val="24"/>
        </w:rPr>
        <w:t>5</w:t>
      </w:r>
      <w:r w:rsidRPr="000A335E">
        <w:rPr>
          <w:sz w:val="24"/>
          <w:szCs w:val="24"/>
        </w:rPr>
        <w:t xml:space="preserve"> a literature review and meta-analysis </w:t>
      </w:r>
      <w:r w:rsidR="00F01BF6">
        <w:rPr>
          <w:sz w:val="24"/>
          <w:szCs w:val="24"/>
        </w:rPr>
        <w:t xml:space="preserve">found </w:t>
      </w:r>
      <w:r w:rsidRPr="000A335E">
        <w:rPr>
          <w:sz w:val="24"/>
          <w:szCs w:val="24"/>
        </w:rPr>
        <w:t>that the impact of refeeding on QTc interval was negligible. However, the present study importantly highlights that neither the low or high-calorie refeeding pro</w:t>
      </w:r>
      <w:r w:rsidR="00F01BF6">
        <w:rPr>
          <w:sz w:val="24"/>
          <w:szCs w:val="24"/>
        </w:rPr>
        <w:t>gramme exacerbated QTc interval -</w:t>
      </w:r>
      <w:r w:rsidRPr="000A335E">
        <w:rPr>
          <w:sz w:val="24"/>
          <w:szCs w:val="24"/>
        </w:rPr>
        <w:t xml:space="preserve"> on the contrary</w:t>
      </w:r>
      <w:r w:rsidR="00F01BF6">
        <w:rPr>
          <w:sz w:val="24"/>
          <w:szCs w:val="24"/>
        </w:rPr>
        <w:t>,</w:t>
      </w:r>
      <w:r w:rsidRPr="000A335E">
        <w:rPr>
          <w:sz w:val="24"/>
          <w:szCs w:val="24"/>
        </w:rPr>
        <w:t xml:space="preserve"> </w:t>
      </w:r>
      <w:r w:rsidR="001270F2">
        <w:rPr>
          <w:sz w:val="24"/>
          <w:szCs w:val="24"/>
        </w:rPr>
        <w:t xml:space="preserve">for the majority of participants </w:t>
      </w:r>
      <w:r w:rsidRPr="000A335E">
        <w:rPr>
          <w:sz w:val="24"/>
          <w:szCs w:val="24"/>
        </w:rPr>
        <w:t xml:space="preserve">both refeeding programmes reduced the incidence of QTc interval prolongation (&gt;440ms). </w:t>
      </w:r>
      <w:r w:rsidR="00F01BF6">
        <w:rPr>
          <w:sz w:val="24"/>
          <w:szCs w:val="24"/>
        </w:rPr>
        <w:t xml:space="preserve">Similarly, in the present study we observed an improvement in heart rate in both refeeding programmes, as expected. In </w:t>
      </w:r>
      <w:r w:rsidR="00E424B3">
        <w:rPr>
          <w:sz w:val="24"/>
          <w:szCs w:val="24"/>
        </w:rPr>
        <w:t>c</w:t>
      </w:r>
      <w:r w:rsidR="00F01BF6" w:rsidRPr="00E424B3">
        <w:rPr>
          <w:sz w:val="24"/>
          <w:szCs w:val="24"/>
        </w:rPr>
        <w:t xml:space="preserve">hapter </w:t>
      </w:r>
      <w:r w:rsidR="00C53B14" w:rsidRPr="00E424B3">
        <w:rPr>
          <w:sz w:val="24"/>
          <w:szCs w:val="24"/>
        </w:rPr>
        <w:t>5</w:t>
      </w:r>
      <w:r w:rsidR="00F01BF6">
        <w:rPr>
          <w:b/>
          <w:sz w:val="24"/>
          <w:szCs w:val="24"/>
        </w:rPr>
        <w:t xml:space="preserve">, </w:t>
      </w:r>
      <w:r w:rsidR="00F01BF6">
        <w:rPr>
          <w:sz w:val="24"/>
          <w:szCs w:val="24"/>
        </w:rPr>
        <w:t>a literature review found a significant improvement in all studies that monitored heart rate pre and post refeeding.</w:t>
      </w:r>
    </w:p>
    <w:p w14:paraId="43C30FEA" w14:textId="1EB062A7" w:rsidR="006B1011" w:rsidRDefault="00F01BF6" w:rsidP="000A335E">
      <w:pPr>
        <w:spacing w:line="480" w:lineRule="auto"/>
        <w:jc w:val="both"/>
        <w:rPr>
          <w:sz w:val="24"/>
          <w:szCs w:val="24"/>
        </w:rPr>
      </w:pPr>
      <w:r>
        <w:rPr>
          <w:sz w:val="24"/>
          <w:szCs w:val="24"/>
        </w:rPr>
        <w:t xml:space="preserve">In the only </w:t>
      </w:r>
      <w:r w:rsidR="000A335E" w:rsidRPr="000A335E">
        <w:rPr>
          <w:sz w:val="24"/>
          <w:szCs w:val="24"/>
        </w:rPr>
        <w:t>published study to have monitored the immediate effect of refeeding on QTc interval</w:t>
      </w:r>
      <w:r w:rsidR="006B1011">
        <w:rPr>
          <w:sz w:val="24"/>
          <w:szCs w:val="24"/>
        </w:rPr>
        <w:t xml:space="preserve">, Swenne et al (2000) </w:t>
      </w:r>
      <w:r w:rsidR="000A335E" w:rsidRPr="000A335E">
        <w:rPr>
          <w:sz w:val="24"/>
          <w:szCs w:val="24"/>
        </w:rPr>
        <w:t>reported a considerable reduction in QTc interval after 7 days of refeeding</w:t>
      </w:r>
      <w:r w:rsidR="006B1011">
        <w:rPr>
          <w:sz w:val="24"/>
          <w:szCs w:val="24"/>
        </w:rPr>
        <w:t xml:space="preserve">, as well as </w:t>
      </w:r>
      <w:r w:rsidR="000A335E" w:rsidRPr="000A335E">
        <w:rPr>
          <w:sz w:val="24"/>
          <w:szCs w:val="24"/>
        </w:rPr>
        <w:t xml:space="preserve">a reduction in the incidence of QTc interval prolongation. </w:t>
      </w:r>
    </w:p>
    <w:p w14:paraId="2D46638B" w14:textId="306DCDDC" w:rsidR="000A335E" w:rsidRPr="000A335E" w:rsidRDefault="000A335E" w:rsidP="000A335E">
      <w:pPr>
        <w:spacing w:line="480" w:lineRule="auto"/>
        <w:jc w:val="both"/>
        <w:rPr>
          <w:sz w:val="24"/>
          <w:szCs w:val="24"/>
        </w:rPr>
      </w:pPr>
      <w:r w:rsidRPr="000A335E">
        <w:rPr>
          <w:sz w:val="24"/>
          <w:szCs w:val="24"/>
        </w:rPr>
        <w:t xml:space="preserve">Therefore, the </w:t>
      </w:r>
      <w:r w:rsidR="006B1011">
        <w:rPr>
          <w:sz w:val="24"/>
          <w:szCs w:val="24"/>
        </w:rPr>
        <w:t>significance of these</w:t>
      </w:r>
      <w:r w:rsidRPr="000A335E">
        <w:rPr>
          <w:sz w:val="24"/>
          <w:szCs w:val="24"/>
        </w:rPr>
        <w:t xml:space="preserve"> findings support the hypothesis that refeeding </w:t>
      </w:r>
      <w:r w:rsidR="006B1011">
        <w:rPr>
          <w:sz w:val="24"/>
          <w:szCs w:val="24"/>
        </w:rPr>
        <w:t xml:space="preserve">with </w:t>
      </w:r>
      <w:r w:rsidRPr="000A335E">
        <w:rPr>
          <w:sz w:val="24"/>
          <w:szCs w:val="24"/>
        </w:rPr>
        <w:t xml:space="preserve">a higher-calorie programme (1200kcal/ day) </w:t>
      </w:r>
      <w:r w:rsidR="00C40372">
        <w:rPr>
          <w:sz w:val="24"/>
          <w:szCs w:val="24"/>
        </w:rPr>
        <w:t xml:space="preserve">compared to the low-calorie programme </w:t>
      </w:r>
      <w:r w:rsidRPr="000A335E">
        <w:rPr>
          <w:sz w:val="24"/>
          <w:szCs w:val="24"/>
        </w:rPr>
        <w:t xml:space="preserve">is safe and effective </w:t>
      </w:r>
      <w:r w:rsidR="00C40372">
        <w:rPr>
          <w:sz w:val="24"/>
          <w:szCs w:val="24"/>
        </w:rPr>
        <w:t>with regards to QTc interval and heart rate</w:t>
      </w:r>
      <w:r w:rsidRPr="000A335E">
        <w:rPr>
          <w:sz w:val="24"/>
          <w:szCs w:val="24"/>
        </w:rPr>
        <w:t xml:space="preserve">. Refeeding at 1200kcal/ day reduced the incidence of QTc interval prolongation and improved heart rate and showed no deleterious effect on QTc interval or heart rate.   </w:t>
      </w:r>
    </w:p>
    <w:p w14:paraId="006595AE" w14:textId="77777777" w:rsidR="000A335E" w:rsidRPr="000A335E" w:rsidRDefault="000A335E" w:rsidP="000A335E">
      <w:pPr>
        <w:spacing w:line="480" w:lineRule="auto"/>
        <w:jc w:val="both"/>
        <w:rPr>
          <w:sz w:val="24"/>
          <w:szCs w:val="24"/>
        </w:rPr>
      </w:pPr>
      <w:r w:rsidRPr="000A335E">
        <w:rPr>
          <w:sz w:val="24"/>
          <w:szCs w:val="24"/>
        </w:rPr>
        <w:t xml:space="preserve">Furthermore, </w:t>
      </w:r>
      <w:r w:rsidR="006B1011">
        <w:rPr>
          <w:sz w:val="24"/>
          <w:szCs w:val="24"/>
        </w:rPr>
        <w:t xml:space="preserve">non-randomised analysis found no association between improvements </w:t>
      </w:r>
      <w:r w:rsidRPr="000A335E">
        <w:rPr>
          <w:sz w:val="24"/>
          <w:szCs w:val="24"/>
        </w:rPr>
        <w:t>i</w:t>
      </w:r>
      <w:r w:rsidR="006B1011">
        <w:rPr>
          <w:sz w:val="24"/>
          <w:szCs w:val="24"/>
        </w:rPr>
        <w:t xml:space="preserve">n QTc interval </w:t>
      </w:r>
      <w:r w:rsidRPr="000A335E">
        <w:rPr>
          <w:sz w:val="24"/>
          <w:szCs w:val="24"/>
        </w:rPr>
        <w:t xml:space="preserve">and heart rate </w:t>
      </w:r>
      <w:r w:rsidR="006B1011">
        <w:rPr>
          <w:sz w:val="24"/>
          <w:szCs w:val="24"/>
        </w:rPr>
        <w:t xml:space="preserve">and </w:t>
      </w:r>
      <w:r w:rsidRPr="000A335E">
        <w:rPr>
          <w:sz w:val="24"/>
          <w:szCs w:val="24"/>
        </w:rPr>
        <w:t>anthropometric changes (</w:t>
      </w:r>
      <w:r w:rsidR="006B1011">
        <w:rPr>
          <w:sz w:val="24"/>
          <w:szCs w:val="24"/>
        </w:rPr>
        <w:t xml:space="preserve">weight gain in </w:t>
      </w:r>
      <w:r w:rsidRPr="000A335E">
        <w:rPr>
          <w:sz w:val="24"/>
          <w:szCs w:val="24"/>
        </w:rPr>
        <w:t xml:space="preserve">kg </w:t>
      </w:r>
      <w:r w:rsidR="006B1011">
        <w:rPr>
          <w:sz w:val="24"/>
          <w:szCs w:val="24"/>
        </w:rPr>
        <w:t xml:space="preserve">or increase </w:t>
      </w:r>
      <w:r w:rsidRPr="000A335E">
        <w:rPr>
          <w:sz w:val="24"/>
          <w:szCs w:val="24"/>
        </w:rPr>
        <w:t xml:space="preserve">%BMI) </w:t>
      </w:r>
      <w:r w:rsidR="00912EFD">
        <w:rPr>
          <w:sz w:val="24"/>
          <w:szCs w:val="24"/>
        </w:rPr>
        <w:t xml:space="preserve">which may </w:t>
      </w:r>
      <w:r w:rsidRPr="000A335E">
        <w:rPr>
          <w:sz w:val="24"/>
          <w:szCs w:val="24"/>
        </w:rPr>
        <w:t xml:space="preserve">suggest that nutritional rehabilitation in itself or other subtle anthropometric changes are contributing to the improvements seen in cardiovascular parameters. </w:t>
      </w:r>
      <w:r w:rsidR="00912EFD">
        <w:rPr>
          <w:sz w:val="24"/>
          <w:szCs w:val="24"/>
        </w:rPr>
        <w:t>Other p</w:t>
      </w:r>
      <w:r w:rsidRPr="000A335E">
        <w:rPr>
          <w:sz w:val="24"/>
          <w:szCs w:val="24"/>
        </w:rPr>
        <w:t xml:space="preserve">otential markers that maybe contributing to </w:t>
      </w:r>
      <w:r w:rsidR="00912EFD">
        <w:rPr>
          <w:sz w:val="24"/>
          <w:szCs w:val="24"/>
        </w:rPr>
        <w:t xml:space="preserve">the </w:t>
      </w:r>
      <w:r w:rsidRPr="000A335E">
        <w:rPr>
          <w:sz w:val="24"/>
          <w:szCs w:val="24"/>
        </w:rPr>
        <w:t>improv</w:t>
      </w:r>
      <w:r w:rsidR="00912EFD">
        <w:rPr>
          <w:sz w:val="24"/>
          <w:szCs w:val="24"/>
        </w:rPr>
        <w:t xml:space="preserve">ement in </w:t>
      </w:r>
      <w:r w:rsidRPr="000A335E">
        <w:rPr>
          <w:sz w:val="24"/>
          <w:szCs w:val="24"/>
        </w:rPr>
        <w:t xml:space="preserve">QTc interval prolongation and heart rate are discussed </w:t>
      </w:r>
      <w:r w:rsidR="00912EFD">
        <w:rPr>
          <w:sz w:val="24"/>
          <w:szCs w:val="24"/>
        </w:rPr>
        <w:t xml:space="preserve">further below </w:t>
      </w:r>
      <w:r w:rsidRPr="000A335E">
        <w:rPr>
          <w:sz w:val="24"/>
          <w:szCs w:val="24"/>
        </w:rPr>
        <w:t xml:space="preserve">in </w:t>
      </w:r>
      <w:r w:rsidR="00912EFD">
        <w:rPr>
          <w:sz w:val="24"/>
          <w:szCs w:val="24"/>
        </w:rPr>
        <w:t xml:space="preserve">the section on </w:t>
      </w:r>
      <w:r w:rsidRPr="000A335E">
        <w:rPr>
          <w:sz w:val="24"/>
          <w:szCs w:val="24"/>
        </w:rPr>
        <w:t xml:space="preserve">future research. </w:t>
      </w:r>
    </w:p>
    <w:p w14:paraId="542BE0F1" w14:textId="77777777" w:rsidR="000A335E" w:rsidRPr="000A335E" w:rsidRDefault="000A335E" w:rsidP="000A335E">
      <w:pPr>
        <w:jc w:val="both"/>
      </w:pPr>
    </w:p>
    <w:p w14:paraId="32616840" w14:textId="77777777" w:rsidR="000A335E" w:rsidRPr="006B52C8" w:rsidRDefault="007E0D3F" w:rsidP="000A335E">
      <w:pPr>
        <w:keepNext/>
        <w:keepLines/>
        <w:spacing w:before="200" w:after="0"/>
        <w:jc w:val="both"/>
        <w:outlineLvl w:val="2"/>
        <w:rPr>
          <w:rFonts w:asciiTheme="majorHAnsi" w:eastAsiaTheme="majorEastAsia" w:hAnsiTheme="majorHAnsi" w:cstheme="majorBidi"/>
          <w:b/>
          <w:bCs/>
        </w:rPr>
      </w:pPr>
      <w:bookmarkStart w:id="876" w:name="_Toc384719155"/>
      <w:r w:rsidRPr="006B52C8">
        <w:rPr>
          <w:rFonts w:asciiTheme="majorHAnsi" w:eastAsiaTheme="majorEastAsia" w:hAnsiTheme="majorHAnsi" w:cstheme="majorBidi"/>
          <w:b/>
          <w:bCs/>
        </w:rPr>
        <w:t xml:space="preserve">11.9.2 </w:t>
      </w:r>
      <w:r w:rsidR="000A335E" w:rsidRPr="006B52C8">
        <w:rPr>
          <w:rFonts w:asciiTheme="majorHAnsi" w:eastAsiaTheme="majorEastAsia" w:hAnsiTheme="majorHAnsi" w:cstheme="majorBidi"/>
          <w:b/>
          <w:bCs/>
        </w:rPr>
        <w:t>Refeeding programme and anthropometric outcomes</w:t>
      </w:r>
      <w:bookmarkEnd w:id="876"/>
    </w:p>
    <w:p w14:paraId="5DE93A49" w14:textId="77777777" w:rsidR="007E0D3F" w:rsidRPr="000A335E" w:rsidRDefault="007E0D3F" w:rsidP="000A335E">
      <w:pPr>
        <w:keepNext/>
        <w:keepLines/>
        <w:spacing w:before="200" w:after="0"/>
        <w:jc w:val="both"/>
        <w:outlineLvl w:val="2"/>
        <w:rPr>
          <w:rFonts w:asciiTheme="majorHAnsi" w:eastAsiaTheme="majorEastAsia" w:hAnsiTheme="majorHAnsi" w:cstheme="majorBidi"/>
          <w:b/>
          <w:bCs/>
          <w:color w:val="DDDDDD" w:themeColor="accent1"/>
        </w:rPr>
      </w:pPr>
    </w:p>
    <w:p w14:paraId="576DF6F5" w14:textId="41BE8495" w:rsidR="000A335E" w:rsidRPr="00C54047" w:rsidRDefault="000A335E" w:rsidP="000A335E">
      <w:pPr>
        <w:spacing w:line="480" w:lineRule="auto"/>
        <w:jc w:val="both"/>
        <w:rPr>
          <w:sz w:val="24"/>
          <w:szCs w:val="24"/>
        </w:rPr>
      </w:pPr>
      <w:r w:rsidRPr="000A335E">
        <w:rPr>
          <w:sz w:val="24"/>
          <w:szCs w:val="24"/>
        </w:rPr>
        <w:t xml:space="preserve">The finding that both the low and high-calorie refeeding programme </w:t>
      </w:r>
      <w:r w:rsidR="00912EFD">
        <w:rPr>
          <w:sz w:val="24"/>
          <w:szCs w:val="24"/>
        </w:rPr>
        <w:t xml:space="preserve">significantly </w:t>
      </w:r>
      <w:r w:rsidRPr="000A335E">
        <w:rPr>
          <w:sz w:val="24"/>
          <w:szCs w:val="24"/>
        </w:rPr>
        <w:t xml:space="preserve">increased weight (kg) and %BMI was not unexpected. Additionally, it was </w:t>
      </w:r>
      <w:r w:rsidR="00912EFD">
        <w:rPr>
          <w:sz w:val="24"/>
          <w:szCs w:val="24"/>
        </w:rPr>
        <w:t xml:space="preserve">also </w:t>
      </w:r>
      <w:r w:rsidRPr="000A335E">
        <w:rPr>
          <w:sz w:val="24"/>
          <w:szCs w:val="24"/>
        </w:rPr>
        <w:t>expected that the high-calorie refeeding programme would elicit a greater i</w:t>
      </w:r>
      <w:r w:rsidR="00912EFD">
        <w:rPr>
          <w:sz w:val="24"/>
          <w:szCs w:val="24"/>
        </w:rPr>
        <w:t>ncrease in weight (kg) and %BMI, albeit not significant.</w:t>
      </w:r>
      <w:r w:rsidR="00476B36">
        <w:rPr>
          <w:sz w:val="24"/>
          <w:szCs w:val="24"/>
        </w:rPr>
        <w:t xml:space="preserve"> </w:t>
      </w:r>
      <w:r w:rsidR="00476B36" w:rsidRPr="00C54047">
        <w:rPr>
          <w:sz w:val="24"/>
          <w:szCs w:val="24"/>
        </w:rPr>
        <w:t>However,</w:t>
      </w:r>
      <w:r w:rsidR="00476B36" w:rsidRPr="00C54047">
        <w:t xml:space="preserve"> </w:t>
      </w:r>
      <w:r w:rsidR="00476B36" w:rsidRPr="00C54047">
        <w:rPr>
          <w:sz w:val="24"/>
          <w:szCs w:val="24"/>
        </w:rPr>
        <w:t>although statistical</w:t>
      </w:r>
      <w:r w:rsidR="002751B8" w:rsidRPr="00C54047">
        <w:rPr>
          <w:sz w:val="24"/>
          <w:szCs w:val="24"/>
        </w:rPr>
        <w:t>ly</w:t>
      </w:r>
      <w:r w:rsidR="00476B36" w:rsidRPr="00C54047">
        <w:rPr>
          <w:sz w:val="24"/>
          <w:szCs w:val="24"/>
        </w:rPr>
        <w:t xml:space="preserve"> not significan</w:t>
      </w:r>
      <w:r w:rsidR="002751B8" w:rsidRPr="00C54047">
        <w:rPr>
          <w:sz w:val="24"/>
          <w:szCs w:val="24"/>
        </w:rPr>
        <w:t>t,</w:t>
      </w:r>
      <w:r w:rsidR="00476B36" w:rsidRPr="00C54047">
        <w:rPr>
          <w:sz w:val="24"/>
          <w:szCs w:val="24"/>
        </w:rPr>
        <w:t xml:space="preserve"> the </w:t>
      </w:r>
      <w:r w:rsidR="002751B8" w:rsidRPr="00C54047">
        <w:rPr>
          <w:sz w:val="24"/>
          <w:szCs w:val="24"/>
        </w:rPr>
        <w:t>control (</w:t>
      </w:r>
      <w:r w:rsidR="00476B36" w:rsidRPr="00C54047">
        <w:rPr>
          <w:sz w:val="24"/>
          <w:szCs w:val="24"/>
        </w:rPr>
        <w:t>low</w:t>
      </w:r>
      <w:r w:rsidR="00C40372" w:rsidRPr="00C54047">
        <w:rPr>
          <w:sz w:val="24"/>
          <w:szCs w:val="24"/>
        </w:rPr>
        <w:t>-calorie group</w:t>
      </w:r>
      <w:r w:rsidR="002751B8" w:rsidRPr="00C54047">
        <w:rPr>
          <w:sz w:val="24"/>
          <w:szCs w:val="24"/>
        </w:rPr>
        <w:t>)</w:t>
      </w:r>
      <w:r w:rsidR="00476B36" w:rsidRPr="00C54047">
        <w:rPr>
          <w:sz w:val="24"/>
          <w:szCs w:val="24"/>
        </w:rPr>
        <w:t xml:space="preserve"> los</w:t>
      </w:r>
      <w:r w:rsidR="00AD6B20" w:rsidRPr="00C54047">
        <w:rPr>
          <w:sz w:val="24"/>
          <w:szCs w:val="24"/>
        </w:rPr>
        <w:t>t</w:t>
      </w:r>
      <w:r w:rsidR="00476B36" w:rsidRPr="00C54047">
        <w:rPr>
          <w:sz w:val="24"/>
          <w:szCs w:val="24"/>
        </w:rPr>
        <w:t xml:space="preserve"> weight after four days of refeeding whilst on a medical unit</w:t>
      </w:r>
      <w:r w:rsidR="002751B8" w:rsidRPr="00C54047">
        <w:rPr>
          <w:sz w:val="24"/>
          <w:szCs w:val="24"/>
        </w:rPr>
        <w:t>. T</w:t>
      </w:r>
      <w:r w:rsidR="00476B36" w:rsidRPr="00C54047">
        <w:rPr>
          <w:sz w:val="24"/>
          <w:szCs w:val="24"/>
        </w:rPr>
        <w:t xml:space="preserve">his is </w:t>
      </w:r>
      <w:r w:rsidR="002751B8" w:rsidRPr="00C54047">
        <w:rPr>
          <w:sz w:val="24"/>
          <w:szCs w:val="24"/>
        </w:rPr>
        <w:t xml:space="preserve">clearly </w:t>
      </w:r>
      <w:r w:rsidR="00476B36" w:rsidRPr="00C54047">
        <w:rPr>
          <w:sz w:val="24"/>
          <w:szCs w:val="24"/>
        </w:rPr>
        <w:t>an undesirable outcome. Again, although statistically not significant</w:t>
      </w:r>
      <w:r w:rsidR="002751B8" w:rsidRPr="00C54047">
        <w:rPr>
          <w:sz w:val="24"/>
          <w:szCs w:val="24"/>
        </w:rPr>
        <w:t>,</w:t>
      </w:r>
      <w:r w:rsidR="00476B36" w:rsidRPr="00C54047">
        <w:rPr>
          <w:sz w:val="24"/>
          <w:szCs w:val="24"/>
        </w:rPr>
        <w:t xml:space="preserve"> the low refeeding group gain</w:t>
      </w:r>
      <w:r w:rsidR="00943180" w:rsidRPr="00C54047">
        <w:rPr>
          <w:sz w:val="24"/>
          <w:szCs w:val="24"/>
        </w:rPr>
        <w:t>ed</w:t>
      </w:r>
      <w:r w:rsidR="00476B36" w:rsidRPr="00C54047">
        <w:rPr>
          <w:sz w:val="24"/>
          <w:szCs w:val="24"/>
        </w:rPr>
        <w:t xml:space="preserve"> </w:t>
      </w:r>
      <w:r w:rsidR="00AD6B20" w:rsidRPr="00C54047">
        <w:rPr>
          <w:sz w:val="24"/>
          <w:szCs w:val="24"/>
        </w:rPr>
        <w:t xml:space="preserve">nearly </w:t>
      </w:r>
      <w:r w:rsidR="00476B36" w:rsidRPr="00C54047">
        <w:rPr>
          <w:sz w:val="24"/>
          <w:szCs w:val="24"/>
        </w:rPr>
        <w:t>half as much as the high refeeding group</w:t>
      </w:r>
      <w:r w:rsidR="002751B8" w:rsidRPr="00C54047">
        <w:rPr>
          <w:sz w:val="24"/>
          <w:szCs w:val="24"/>
        </w:rPr>
        <w:t>, which</w:t>
      </w:r>
      <w:r w:rsidR="00476B36" w:rsidRPr="00C54047">
        <w:rPr>
          <w:sz w:val="24"/>
          <w:szCs w:val="24"/>
        </w:rPr>
        <w:t xml:space="preserve"> is arguably clinically significant and wou</w:t>
      </w:r>
      <w:r w:rsidR="00C40372" w:rsidRPr="00C54047">
        <w:rPr>
          <w:sz w:val="24"/>
          <w:szCs w:val="24"/>
        </w:rPr>
        <w:t>ld be a more desirable outcome in this group of patients.</w:t>
      </w:r>
    </w:p>
    <w:p w14:paraId="30A7F92F" w14:textId="77777777" w:rsidR="000A335E" w:rsidRPr="000A335E" w:rsidRDefault="000A335E" w:rsidP="000A335E">
      <w:pPr>
        <w:spacing w:line="480" w:lineRule="auto"/>
        <w:jc w:val="both"/>
        <w:rPr>
          <w:sz w:val="24"/>
          <w:szCs w:val="24"/>
        </w:rPr>
      </w:pPr>
      <w:r w:rsidRPr="000A335E">
        <w:rPr>
          <w:sz w:val="24"/>
          <w:szCs w:val="24"/>
        </w:rPr>
        <w:t>The findings from the present study supports previous studies which have shown the benefits of commencing higher refeeding programmes (Garber et al [2012</w:t>
      </w:r>
      <w:r w:rsidR="00912EFD">
        <w:rPr>
          <w:sz w:val="24"/>
          <w:szCs w:val="24"/>
        </w:rPr>
        <w:t>]</w:t>
      </w:r>
      <w:r w:rsidRPr="000A335E">
        <w:rPr>
          <w:sz w:val="24"/>
          <w:szCs w:val="24"/>
        </w:rPr>
        <w:t xml:space="preserve"> 1200kcal/ day and Whitelaw et al [2010] 1900kcal</w:t>
      </w:r>
      <w:r w:rsidR="002B67CD">
        <w:rPr>
          <w:sz w:val="24"/>
          <w:szCs w:val="24"/>
        </w:rPr>
        <w:t>/ day</w:t>
      </w:r>
      <w:r w:rsidRPr="000A335E">
        <w:rPr>
          <w:sz w:val="24"/>
          <w:szCs w:val="24"/>
        </w:rPr>
        <w:t xml:space="preserve">) on rate of weight gain while refeeding low weight hospitalised adolescents with AN. </w:t>
      </w:r>
    </w:p>
    <w:p w14:paraId="370F544B" w14:textId="71BC783F" w:rsidR="000A335E" w:rsidRPr="000A335E" w:rsidRDefault="000A335E" w:rsidP="000A335E">
      <w:pPr>
        <w:spacing w:line="480" w:lineRule="auto"/>
        <w:jc w:val="both"/>
        <w:rPr>
          <w:sz w:val="24"/>
          <w:szCs w:val="24"/>
        </w:rPr>
      </w:pPr>
      <w:r w:rsidRPr="000A335E">
        <w:rPr>
          <w:sz w:val="24"/>
          <w:szCs w:val="24"/>
        </w:rPr>
        <w:t xml:space="preserve">However, as highlighted in </w:t>
      </w:r>
      <w:r w:rsidRPr="00E424B3">
        <w:rPr>
          <w:sz w:val="24"/>
          <w:szCs w:val="24"/>
        </w:rPr>
        <w:t xml:space="preserve">chapter </w:t>
      </w:r>
      <w:r w:rsidR="002B67CD" w:rsidRPr="00E424B3">
        <w:rPr>
          <w:sz w:val="24"/>
          <w:szCs w:val="24"/>
        </w:rPr>
        <w:t>6.4</w:t>
      </w:r>
      <w:r w:rsidRPr="000A335E">
        <w:rPr>
          <w:sz w:val="24"/>
          <w:szCs w:val="24"/>
        </w:rPr>
        <w:t xml:space="preserve">, excessively high energy intakes (&gt;3000kcal/ day) may increase diet induced thermogenesis </w:t>
      </w:r>
      <w:r w:rsidR="00E07ECA" w:rsidRPr="000A335E">
        <w:rPr>
          <w:sz w:val="24"/>
          <w:szCs w:val="24"/>
        </w:rPr>
        <w:fldChar w:fldCharType="begin"/>
      </w:r>
      <w:r w:rsidR="00C41A0A">
        <w:rPr>
          <w:sz w:val="24"/>
          <w:szCs w:val="24"/>
        </w:rPr>
        <w:instrText xml:space="preserve"> ADDIN EN.CITE &lt;EndNote&gt;&lt;Cite&gt;&lt;Author&gt;Schebendach&lt;/Author&gt;&lt;Year&gt;2003&lt;/Year&gt;&lt;RecNum&gt;2862&lt;/RecNum&gt;&lt;DisplayText&gt;(Schebendach 2003)&lt;/DisplayText&gt;&lt;record&gt;&lt;rec-number&gt;2862&lt;/rec-number&gt;&lt;foreign-keys&gt;&lt;key app="EN" db-id="e2fxw52sgezepbeswayxtdxf5zr5fardt2wx"&gt;2862&lt;/key&gt;&lt;/foreign-keys&gt;&lt;ref-type name="Journal Article"&gt;17&lt;/ref-type&gt;&lt;contributors&gt;&lt;authors&gt;&lt;author&gt;Schebendach, J.&lt;/author&gt;&lt;/authors&gt;&lt;/contributors&gt;&lt;auth-address&gt;Department of Nutrition, CW Post Campus of Long Island University, 720 Northern Blvd., Brookville, NY 11545, USA.&lt;/auth-address&gt;&lt;titles&gt;&lt;title&gt;The use of indirect calorimetry in the clinical management of adolescents with nutritional disorders&lt;/title&gt;&lt;secondary-title&gt;Adolesc Med&lt;/secondary-title&gt;&lt;/titles&gt;&lt;periodical&gt;&lt;full-title&gt;Adolesc Med&lt;/full-title&gt;&lt;/periodical&gt;&lt;pages&gt;77-85&lt;/pages&gt;&lt;volume&gt;14&lt;/volume&gt;&lt;number&gt;1&lt;/number&gt;&lt;edition&gt;2003/01/17&lt;/edition&gt;&lt;keywords&gt;&lt;keyword&gt;Adolescent&lt;/keyword&gt;&lt;keyword&gt;Anorexia Nervosa/*diet therapy/physiopathology&lt;/keyword&gt;&lt;keyword&gt;Bulimia/*diet therapy/physiopathology&lt;/keyword&gt;&lt;keyword&gt;*Calorimetry, Indirect&lt;/keyword&gt;&lt;keyword&gt;Child&lt;/keyword&gt;&lt;keyword&gt;Diet, Reducing&lt;/keyword&gt;&lt;keyword&gt;Energy Intake/physiology&lt;/keyword&gt;&lt;keyword&gt;Energy Metabolism/physiology&lt;/keyword&gt;&lt;keyword&gt;Female&lt;/keyword&gt;&lt;keyword&gt;Humans&lt;/keyword&gt;&lt;keyword&gt;Male&lt;/keyword&gt;&lt;keyword&gt;Nutrition Assessment&lt;/keyword&gt;&lt;keyword&gt;Obesity/*diet therapy/physiopathology&lt;/keyword&gt;&lt;keyword&gt;Protein-Energy Malnutrition/*diet therapy/physiopathology&lt;/keyword&gt;&lt;/keywords&gt;&lt;dates&gt;&lt;year&gt;2003&lt;/year&gt;&lt;pub-dates&gt;&lt;date&gt;Feb&lt;/date&gt;&lt;/pub-dates&gt;&lt;/dates&gt;&lt;isbn&gt;1041-3499 (Print)&amp;#xD;1041-3499 (Linking)&lt;/isbn&gt;&lt;accession-num&gt;12529192&lt;/accession-num&gt;&lt;work-type&gt;Case Reports&amp;#xD;Research Support, Non-U.S. Gov&amp;apos;t&lt;/work-type&gt;&lt;urls&gt;&lt;related-urls&gt;&lt;url&gt;http://www.ncbi.nlm.nih.gov/pubmed/12529192&lt;/url&gt;&lt;/related-urls&gt;&lt;/urls&gt;&lt;language&gt;eng&lt;/language&gt;&lt;/record&gt;&lt;/Cite&gt;&lt;/EndNote&gt;</w:instrText>
      </w:r>
      <w:r w:rsidR="00E07ECA" w:rsidRPr="000A335E">
        <w:rPr>
          <w:sz w:val="24"/>
          <w:szCs w:val="24"/>
        </w:rPr>
        <w:fldChar w:fldCharType="separate"/>
      </w:r>
      <w:r w:rsidR="00C41A0A">
        <w:rPr>
          <w:noProof/>
          <w:sz w:val="24"/>
          <w:szCs w:val="24"/>
        </w:rPr>
        <w:t>(</w:t>
      </w:r>
      <w:hyperlink w:anchor="_ENREF_247" w:tooltip="Schebendach, 2003 #2862" w:history="1">
        <w:r w:rsidR="00897281">
          <w:rPr>
            <w:noProof/>
            <w:sz w:val="24"/>
            <w:szCs w:val="24"/>
          </w:rPr>
          <w:t>Schebendach 2003</w:t>
        </w:r>
      </w:hyperlink>
      <w:r w:rsidR="00C41A0A">
        <w:rPr>
          <w:noProof/>
          <w:sz w:val="24"/>
          <w:szCs w:val="24"/>
        </w:rPr>
        <w:t>)</w:t>
      </w:r>
      <w:r w:rsidR="00E07ECA" w:rsidRPr="000A335E">
        <w:rPr>
          <w:sz w:val="24"/>
          <w:szCs w:val="24"/>
        </w:rPr>
        <w:fldChar w:fldCharType="end"/>
      </w:r>
      <w:r w:rsidRPr="000A335E">
        <w:rPr>
          <w:sz w:val="24"/>
          <w:szCs w:val="24"/>
        </w:rPr>
        <w:t xml:space="preserve"> and therefore limit the rate of weight gain due to a direct significant increase in resting energy expenditure. Furthermore, gradually increasing weight in relation to resting energy expenditure r</w:t>
      </w:r>
      <w:r w:rsidR="00C40372">
        <w:rPr>
          <w:sz w:val="24"/>
          <w:szCs w:val="24"/>
        </w:rPr>
        <w:t>educes adipose tissue accretion</w:t>
      </w:r>
      <w:r w:rsidRPr="000A335E">
        <w:rPr>
          <w:sz w:val="24"/>
          <w:szCs w:val="24"/>
        </w:rPr>
        <w:t xml:space="preserve"> and promotes lean mass formation </w:t>
      </w:r>
      <w:r w:rsidR="00E07ECA" w:rsidRPr="000A335E">
        <w:rPr>
          <w:sz w:val="24"/>
          <w:szCs w:val="24"/>
        </w:rPr>
        <w:fldChar w:fldCharType="begin"/>
      </w:r>
      <w:r w:rsidR="00C41A0A">
        <w:rPr>
          <w:sz w:val="24"/>
          <w:szCs w:val="24"/>
        </w:rPr>
        <w:instrText xml:space="preserve"> ADDIN EN.CITE &lt;EndNote&gt;&lt;Cite&gt;&lt;Author&gt;Cuerda&lt;/Author&gt;&lt;Year&gt;2007&lt;/Year&gt;&lt;RecNum&gt;60&lt;/RecNum&gt;&lt;DisplayText&gt;(Cuerda, Ruiz et al. 2007)&lt;/DisplayText&gt;&lt;record&gt;&lt;rec-number&gt;60&lt;/rec-number&gt;&lt;foreign-keys&gt;&lt;key app="EN" db-id="e2fxw52sgezepbeswayxtdxf5zr5fardt2wx"&gt;60&lt;/key&gt;&lt;/foreign-keys&gt;&lt;ref-type name="Journal Article"&gt;17&lt;/ref-type&gt;&lt;contributors&gt;&lt;authors&gt;&lt;author&gt;Cuerda, C.&lt;/author&gt;&lt;author&gt;Ruiz, A.&lt;/author&gt;&lt;author&gt;Velasco, C.&lt;/author&gt;&lt;author&gt;Breton, I.&lt;/author&gt;&lt;author&gt;Camblor, M.&lt;/author&gt;&lt;author&gt;Garcia-Peris, P.&lt;/author&gt;&lt;/authors&gt;&lt;/contributors&gt;&lt;auth-address&gt;Nutrition Unit, Hospital General Universitario Gregorio Maranon, c/Doctor Esquerdo 46, 28007 Madrid, Spain. mcuerda.hgugm@salud.madrid.org&lt;/auth-address&gt;&lt;titles&gt;&lt;title&gt;How accurate are predictive formulas calculating energy expenditure in adolescent patients with anorexia nervosa?&lt;/title&gt;&lt;secondary-title&gt;Clin Nutr&lt;/secondary-title&gt;&lt;/titles&gt;&lt;periodical&gt;&lt;full-title&gt;Clin Nutr&lt;/full-title&gt;&lt;/periodical&gt;&lt;pages&gt;100-6&lt;/pages&gt;&lt;volume&gt;26&lt;/volume&gt;&lt;number&gt;1&lt;/number&gt;&lt;edition&gt;2006/10/19&lt;/edition&gt;&lt;keywords&gt;&lt;keyword&gt;Adolescent&lt;/keyword&gt;&lt;keyword&gt;Anorexia Nervosa/*metabolism/*therapy&lt;/keyword&gt;&lt;keyword&gt;Anthropometry&lt;/keyword&gt;&lt;keyword&gt;Basal Metabolism/*physiology&lt;/keyword&gt;&lt;keyword&gt;Body Mass Index&lt;/keyword&gt;&lt;keyword&gt;Calorimetry, Indirect&lt;/keyword&gt;&lt;keyword&gt;Energy Metabolism/*physiology&lt;/keyword&gt;&lt;keyword&gt;Female&lt;/keyword&gt;&lt;keyword&gt;Food, Formulated&lt;/keyword&gt;&lt;keyword&gt;Humans&lt;/keyword&gt;&lt;keyword&gt;Mathematics&lt;/keyword&gt;&lt;keyword&gt;*Nutritional Requirements&lt;/keyword&gt;&lt;keyword&gt;Predictive Value of Tests&lt;/keyword&gt;&lt;keyword&gt;Prospective Studies&lt;/keyword&gt;&lt;/keywords&gt;&lt;dates&gt;&lt;year&gt;2007&lt;/year&gt;&lt;pub-dates&gt;&lt;date&gt;Feb&lt;/date&gt;&lt;/pub-dates&gt;&lt;/dates&gt;&lt;isbn&gt;0261-5614 (Print)&amp;#xD;0261-5614 (Linking)&lt;/isbn&gt;&lt;accession-num&gt;17045705&lt;/accession-num&gt;&lt;urls&gt;&lt;related-urls&gt;&lt;url&gt;http://www.ncbi.nlm.nih.gov/pubmed/17045705&lt;/url&gt;&lt;/related-urls&gt;&lt;/urls&gt;&lt;electronic-resource-num&gt;10.1016/j.clnu.2006.09.001&lt;/electronic-resource-num&gt;&lt;language&gt;eng&lt;/language&gt;&lt;/record&gt;&lt;/Cite&gt;&lt;/EndNote&gt;</w:instrText>
      </w:r>
      <w:r w:rsidR="00E07ECA" w:rsidRPr="000A335E">
        <w:rPr>
          <w:sz w:val="24"/>
          <w:szCs w:val="24"/>
        </w:rPr>
        <w:fldChar w:fldCharType="separate"/>
      </w:r>
      <w:r w:rsidR="00C41A0A">
        <w:rPr>
          <w:noProof/>
          <w:sz w:val="24"/>
          <w:szCs w:val="24"/>
        </w:rPr>
        <w:t>(</w:t>
      </w:r>
      <w:hyperlink w:anchor="_ENREF_45" w:tooltip="Cuerda, 2007 #60" w:history="1">
        <w:r w:rsidR="00897281">
          <w:rPr>
            <w:noProof/>
            <w:sz w:val="24"/>
            <w:szCs w:val="24"/>
          </w:rPr>
          <w:t>Cuerda, Ruiz et al. 2007</w:t>
        </w:r>
      </w:hyperlink>
      <w:r w:rsidR="00C41A0A">
        <w:rPr>
          <w:noProof/>
          <w:sz w:val="24"/>
          <w:szCs w:val="24"/>
        </w:rPr>
        <w:t>)</w:t>
      </w:r>
      <w:r w:rsidR="00E07ECA" w:rsidRPr="000A335E">
        <w:rPr>
          <w:sz w:val="24"/>
          <w:szCs w:val="24"/>
        </w:rPr>
        <w:fldChar w:fldCharType="end"/>
      </w:r>
      <w:r w:rsidRPr="000A335E">
        <w:rPr>
          <w:sz w:val="24"/>
          <w:szCs w:val="24"/>
        </w:rPr>
        <w:t>.</w:t>
      </w:r>
    </w:p>
    <w:p w14:paraId="6221A161" w14:textId="36331CD4" w:rsidR="000A335E" w:rsidRPr="000A335E" w:rsidRDefault="000A335E" w:rsidP="000A335E">
      <w:pPr>
        <w:spacing w:line="480" w:lineRule="auto"/>
        <w:jc w:val="both"/>
        <w:rPr>
          <w:sz w:val="24"/>
          <w:szCs w:val="24"/>
        </w:rPr>
      </w:pPr>
      <w:r w:rsidRPr="000A335E">
        <w:rPr>
          <w:sz w:val="24"/>
          <w:szCs w:val="24"/>
        </w:rPr>
        <w:t xml:space="preserve">In the present study the high-calorie refeeding programme </w:t>
      </w:r>
      <w:r w:rsidR="002B67CD">
        <w:rPr>
          <w:sz w:val="24"/>
          <w:szCs w:val="24"/>
        </w:rPr>
        <w:t xml:space="preserve">produced </w:t>
      </w:r>
      <w:r w:rsidRPr="000A335E">
        <w:rPr>
          <w:sz w:val="24"/>
          <w:szCs w:val="24"/>
        </w:rPr>
        <w:t xml:space="preserve">a </w:t>
      </w:r>
      <w:r w:rsidR="002B67CD">
        <w:rPr>
          <w:sz w:val="24"/>
          <w:szCs w:val="24"/>
        </w:rPr>
        <w:t xml:space="preserve">mean of </w:t>
      </w:r>
      <w:r w:rsidRPr="000A335E">
        <w:rPr>
          <w:sz w:val="24"/>
          <w:szCs w:val="24"/>
        </w:rPr>
        <w:t>1kg weight g</w:t>
      </w:r>
      <w:r w:rsidR="002B67CD">
        <w:rPr>
          <w:sz w:val="24"/>
          <w:szCs w:val="24"/>
        </w:rPr>
        <w:t>ain within 10 days of refeeding,</w:t>
      </w:r>
      <w:r w:rsidRPr="000A335E">
        <w:rPr>
          <w:sz w:val="24"/>
          <w:szCs w:val="24"/>
        </w:rPr>
        <w:t xml:space="preserve"> </w:t>
      </w:r>
      <w:r w:rsidR="00C40372">
        <w:rPr>
          <w:sz w:val="24"/>
          <w:szCs w:val="24"/>
        </w:rPr>
        <w:t xml:space="preserve">which </w:t>
      </w:r>
      <w:r w:rsidR="002B67CD">
        <w:rPr>
          <w:sz w:val="24"/>
          <w:szCs w:val="24"/>
        </w:rPr>
        <w:t>e</w:t>
      </w:r>
      <w:r w:rsidR="00C40372">
        <w:rPr>
          <w:sz w:val="24"/>
          <w:szCs w:val="24"/>
        </w:rPr>
        <w:t>mphasises</w:t>
      </w:r>
      <w:r w:rsidRPr="000A335E">
        <w:rPr>
          <w:sz w:val="24"/>
          <w:szCs w:val="24"/>
        </w:rPr>
        <w:t xml:space="preserve"> that adequate weight gain (0.5-1kg/ week</w:t>
      </w:r>
      <w:r w:rsidR="00F01BF6">
        <w:rPr>
          <w:sz w:val="24"/>
          <w:szCs w:val="24"/>
        </w:rPr>
        <w:t>)</w:t>
      </w:r>
      <w:r w:rsidRPr="000A335E">
        <w:rPr>
          <w:sz w:val="24"/>
          <w:szCs w:val="24"/>
        </w:rPr>
        <w:t xml:space="preserve"> can be achieved whilst following a meal plan that slightly exceeds the hypo-metabolic resting energy expenditure found in low weight AN adolescents of around 1000kcal/ day </w:t>
      </w:r>
      <w:r w:rsidR="00E07ECA" w:rsidRPr="000A335E">
        <w:rPr>
          <w:sz w:val="24"/>
          <w:szCs w:val="24"/>
        </w:rPr>
        <w:fldChar w:fldCharType="begin"/>
      </w:r>
      <w:r w:rsidR="00C41A0A">
        <w:rPr>
          <w:sz w:val="24"/>
          <w:szCs w:val="24"/>
        </w:rPr>
        <w:instrText xml:space="preserve"> ADDIN EN.CITE &lt;EndNote&gt;&lt;Cite&gt;&lt;Author&gt;Cuerda&lt;/Author&gt;&lt;Year&gt;2007&lt;/Year&gt;&lt;RecNum&gt;60&lt;/RecNum&gt;&lt;DisplayText&gt;(Cuerda, Ruiz et al. 2007)&lt;/DisplayText&gt;&lt;record&gt;&lt;rec-number&gt;60&lt;/rec-number&gt;&lt;foreign-keys&gt;&lt;key app="EN" db-id="e2fxw52sgezepbeswayxtdxf5zr5fardt2wx"&gt;60&lt;/key&gt;&lt;/foreign-keys&gt;&lt;ref-type name="Journal Article"&gt;17&lt;/ref-type&gt;&lt;contributors&gt;&lt;authors&gt;&lt;author&gt;Cuerda, C.&lt;/author&gt;&lt;author&gt;Ruiz, A.&lt;/author&gt;&lt;author&gt;Velasco, C.&lt;/author&gt;&lt;author&gt;Breton, I.&lt;/author&gt;&lt;author&gt;Camblor, M.&lt;/author&gt;&lt;author&gt;Garcia-Peris, P.&lt;/author&gt;&lt;/authors&gt;&lt;/contributors&gt;&lt;auth-address&gt;Nutrition Unit, Hospital General Universitario Gregorio Maranon, c/Doctor Esquerdo 46, 28007 Madrid, Spain. mcuerda.hgugm@salud.madrid.org&lt;/auth-address&gt;&lt;titles&gt;&lt;title&gt;How accurate are predictive formulas calculating energy expenditure in adolescent patients with anorexia nervosa?&lt;/title&gt;&lt;secondary-title&gt;Clin Nutr&lt;/secondary-title&gt;&lt;/titles&gt;&lt;periodical&gt;&lt;full-title&gt;Clin Nutr&lt;/full-title&gt;&lt;/periodical&gt;&lt;pages&gt;100-6&lt;/pages&gt;&lt;volume&gt;26&lt;/volume&gt;&lt;number&gt;1&lt;/number&gt;&lt;edition&gt;2006/10/19&lt;/edition&gt;&lt;keywords&gt;&lt;keyword&gt;Adolescent&lt;/keyword&gt;&lt;keyword&gt;Anorexia Nervosa/*metabolism/*therapy&lt;/keyword&gt;&lt;keyword&gt;Anthropometry&lt;/keyword&gt;&lt;keyword&gt;Basal Metabolism/*physiology&lt;/keyword&gt;&lt;keyword&gt;Body Mass Index&lt;/keyword&gt;&lt;keyword&gt;Calorimetry, Indirect&lt;/keyword&gt;&lt;keyword&gt;Energy Metabolism/*physiology&lt;/keyword&gt;&lt;keyword&gt;Female&lt;/keyword&gt;&lt;keyword&gt;Food, Formulated&lt;/keyword&gt;&lt;keyword&gt;Humans&lt;/keyword&gt;&lt;keyword&gt;Mathematics&lt;/keyword&gt;&lt;keyword&gt;*Nutritional Requirements&lt;/keyword&gt;&lt;keyword&gt;Predictive Value of Tests&lt;/keyword&gt;&lt;keyword&gt;Prospective Studies&lt;/keyword&gt;&lt;/keywords&gt;&lt;dates&gt;&lt;year&gt;2007&lt;/year&gt;&lt;pub-dates&gt;&lt;date&gt;Feb&lt;/date&gt;&lt;/pub-dates&gt;&lt;/dates&gt;&lt;isbn&gt;0261-5614 (Print)&amp;#xD;0261-5614 (Linking)&lt;/isbn&gt;&lt;accession-num&gt;17045705&lt;/accession-num&gt;&lt;urls&gt;&lt;related-urls&gt;&lt;url&gt;http://www.ncbi.nlm.nih.gov/pubmed/17045705&lt;/url&gt;&lt;/related-urls&gt;&lt;/urls&gt;&lt;electronic-resource-num&gt;10.1016/j.clnu.2006.09.001&lt;/electronic-resource-num&gt;&lt;language&gt;eng&lt;/language&gt;&lt;/record&gt;&lt;/Cite&gt;&lt;/EndNote&gt;</w:instrText>
      </w:r>
      <w:r w:rsidR="00E07ECA" w:rsidRPr="000A335E">
        <w:rPr>
          <w:sz w:val="24"/>
          <w:szCs w:val="24"/>
        </w:rPr>
        <w:fldChar w:fldCharType="separate"/>
      </w:r>
      <w:r w:rsidR="00C41A0A">
        <w:rPr>
          <w:noProof/>
          <w:sz w:val="24"/>
          <w:szCs w:val="24"/>
        </w:rPr>
        <w:t>(</w:t>
      </w:r>
      <w:hyperlink w:anchor="_ENREF_45" w:tooltip="Cuerda, 2007 #60" w:history="1">
        <w:r w:rsidR="00897281">
          <w:rPr>
            <w:noProof/>
            <w:sz w:val="24"/>
            <w:szCs w:val="24"/>
          </w:rPr>
          <w:t>Cuerda, Ruiz et al. 2007</w:t>
        </w:r>
      </w:hyperlink>
      <w:r w:rsidR="00C41A0A">
        <w:rPr>
          <w:noProof/>
          <w:sz w:val="24"/>
          <w:szCs w:val="24"/>
        </w:rPr>
        <w:t>)</w:t>
      </w:r>
      <w:r w:rsidR="00E07ECA" w:rsidRPr="000A335E">
        <w:rPr>
          <w:sz w:val="24"/>
          <w:szCs w:val="24"/>
        </w:rPr>
        <w:fldChar w:fldCharType="end"/>
      </w:r>
      <w:r w:rsidRPr="000A335E">
        <w:rPr>
          <w:sz w:val="24"/>
          <w:szCs w:val="24"/>
        </w:rPr>
        <w:t xml:space="preserve">. Therefore, excessively high refeeding programmes </w:t>
      </w:r>
      <w:r w:rsidR="002B67CD">
        <w:rPr>
          <w:sz w:val="24"/>
          <w:szCs w:val="24"/>
        </w:rPr>
        <w:t xml:space="preserve">(&gt;2500kcal/ day) may be </w:t>
      </w:r>
      <w:r w:rsidRPr="000A335E">
        <w:rPr>
          <w:sz w:val="24"/>
          <w:szCs w:val="24"/>
        </w:rPr>
        <w:t xml:space="preserve">unnecessary in these low weight hospitalised adolescents as it is likely to enhance anxiety </w:t>
      </w:r>
      <w:r w:rsidR="00802718">
        <w:rPr>
          <w:sz w:val="24"/>
          <w:szCs w:val="24"/>
        </w:rPr>
        <w:t xml:space="preserve">as </w:t>
      </w:r>
      <w:r w:rsidRPr="000A335E">
        <w:rPr>
          <w:sz w:val="24"/>
          <w:szCs w:val="24"/>
        </w:rPr>
        <w:t>oppose</w:t>
      </w:r>
      <w:r w:rsidR="00C40372">
        <w:rPr>
          <w:sz w:val="24"/>
          <w:szCs w:val="24"/>
        </w:rPr>
        <w:t>d</w:t>
      </w:r>
      <w:r w:rsidRPr="000A335E">
        <w:rPr>
          <w:sz w:val="24"/>
          <w:szCs w:val="24"/>
        </w:rPr>
        <w:t xml:space="preserve"> to enhancing rate of weight gain. </w:t>
      </w:r>
    </w:p>
    <w:p w14:paraId="3F38E1CD" w14:textId="02A8900A" w:rsidR="007E0D3F" w:rsidRPr="006B52C8" w:rsidRDefault="007E0D3F" w:rsidP="000A335E">
      <w:pPr>
        <w:keepNext/>
        <w:keepLines/>
        <w:spacing w:before="200" w:after="0"/>
        <w:jc w:val="both"/>
        <w:outlineLvl w:val="2"/>
        <w:rPr>
          <w:rFonts w:asciiTheme="majorHAnsi" w:eastAsiaTheme="majorEastAsia" w:hAnsiTheme="majorHAnsi" w:cstheme="majorBidi"/>
          <w:b/>
          <w:bCs/>
        </w:rPr>
      </w:pPr>
      <w:bookmarkStart w:id="877" w:name="_Toc384719156"/>
      <w:r w:rsidRPr="006B52C8">
        <w:rPr>
          <w:rFonts w:asciiTheme="majorHAnsi" w:eastAsiaTheme="majorEastAsia" w:hAnsiTheme="majorHAnsi" w:cstheme="majorBidi"/>
          <w:b/>
          <w:bCs/>
        </w:rPr>
        <w:t xml:space="preserve">11.9.3 </w:t>
      </w:r>
      <w:r w:rsidR="000A335E" w:rsidRPr="006B52C8">
        <w:rPr>
          <w:rFonts w:asciiTheme="majorHAnsi" w:eastAsiaTheme="majorEastAsia" w:hAnsiTheme="majorHAnsi" w:cstheme="majorBidi"/>
          <w:b/>
          <w:bCs/>
        </w:rPr>
        <w:t>Refeeding programme and hypophosphat</w:t>
      </w:r>
      <w:r w:rsidR="00F26503">
        <w:rPr>
          <w:rFonts w:asciiTheme="majorHAnsi" w:eastAsiaTheme="majorEastAsia" w:hAnsiTheme="majorHAnsi" w:cstheme="majorBidi"/>
          <w:b/>
          <w:bCs/>
        </w:rPr>
        <w:t>a</w:t>
      </w:r>
      <w:r w:rsidR="000A335E" w:rsidRPr="006B52C8">
        <w:rPr>
          <w:rFonts w:asciiTheme="majorHAnsi" w:eastAsiaTheme="majorEastAsia" w:hAnsiTheme="majorHAnsi" w:cstheme="majorBidi"/>
          <w:b/>
          <w:bCs/>
        </w:rPr>
        <w:t>emia</w:t>
      </w:r>
      <w:bookmarkEnd w:id="877"/>
    </w:p>
    <w:p w14:paraId="043B4DF8" w14:textId="77777777" w:rsidR="000A335E" w:rsidRPr="006B52C8" w:rsidRDefault="000A335E" w:rsidP="000A335E">
      <w:pPr>
        <w:keepNext/>
        <w:keepLines/>
        <w:spacing w:before="200" w:after="0"/>
        <w:jc w:val="both"/>
        <w:outlineLvl w:val="2"/>
        <w:rPr>
          <w:rFonts w:asciiTheme="majorHAnsi" w:eastAsiaTheme="majorEastAsia" w:hAnsiTheme="majorHAnsi" w:cstheme="majorBidi"/>
          <w:b/>
          <w:bCs/>
        </w:rPr>
      </w:pPr>
      <w:r w:rsidRPr="006B52C8">
        <w:rPr>
          <w:rFonts w:asciiTheme="majorHAnsi" w:eastAsiaTheme="majorEastAsia" w:hAnsiTheme="majorHAnsi" w:cstheme="majorBidi"/>
          <w:b/>
          <w:bCs/>
        </w:rPr>
        <w:t xml:space="preserve"> </w:t>
      </w:r>
    </w:p>
    <w:p w14:paraId="722AC40F" w14:textId="5B43AFE1" w:rsidR="000A335E" w:rsidRPr="000A335E" w:rsidRDefault="000A335E" w:rsidP="000A335E">
      <w:pPr>
        <w:spacing w:line="480" w:lineRule="auto"/>
        <w:jc w:val="both"/>
        <w:rPr>
          <w:sz w:val="24"/>
          <w:szCs w:val="24"/>
        </w:rPr>
      </w:pPr>
      <w:r w:rsidRPr="000A335E">
        <w:rPr>
          <w:sz w:val="24"/>
          <w:szCs w:val="24"/>
        </w:rPr>
        <w:t>The finding that refeeding in low weight adolescents caused hypophosphat</w:t>
      </w:r>
      <w:r w:rsidR="00F26503">
        <w:rPr>
          <w:sz w:val="24"/>
          <w:szCs w:val="24"/>
        </w:rPr>
        <w:t>a</w:t>
      </w:r>
      <w:r w:rsidRPr="000A335E">
        <w:rPr>
          <w:sz w:val="24"/>
          <w:szCs w:val="24"/>
        </w:rPr>
        <w:t>emia was not unexpected. However</w:t>
      </w:r>
      <w:r w:rsidR="00F26503">
        <w:rPr>
          <w:sz w:val="24"/>
          <w:szCs w:val="24"/>
        </w:rPr>
        <w:t>,</w:t>
      </w:r>
      <w:r w:rsidRPr="000A335E">
        <w:rPr>
          <w:sz w:val="24"/>
          <w:szCs w:val="24"/>
        </w:rPr>
        <w:t xml:space="preserve"> this is the first RCT to investigate the association between energy intake and hypophosphat</w:t>
      </w:r>
      <w:r w:rsidR="00F26503">
        <w:rPr>
          <w:sz w:val="24"/>
          <w:szCs w:val="24"/>
        </w:rPr>
        <w:t>a</w:t>
      </w:r>
      <w:r w:rsidRPr="000A335E">
        <w:rPr>
          <w:sz w:val="24"/>
          <w:szCs w:val="24"/>
        </w:rPr>
        <w:t xml:space="preserve">emia. In </w:t>
      </w:r>
      <w:r w:rsidRPr="00E424B3">
        <w:rPr>
          <w:sz w:val="24"/>
          <w:szCs w:val="24"/>
        </w:rPr>
        <w:t>chapter 3</w:t>
      </w:r>
      <w:r w:rsidRPr="000A335E">
        <w:rPr>
          <w:sz w:val="24"/>
          <w:szCs w:val="24"/>
        </w:rPr>
        <w:t>, the pathophysiological understanding of refeeding hypophosphat</w:t>
      </w:r>
      <w:r w:rsidR="00F26503">
        <w:rPr>
          <w:sz w:val="24"/>
          <w:szCs w:val="24"/>
        </w:rPr>
        <w:t>a</w:t>
      </w:r>
      <w:r w:rsidRPr="000A335E">
        <w:rPr>
          <w:sz w:val="24"/>
          <w:szCs w:val="24"/>
        </w:rPr>
        <w:t>emia indicates that there may be an association between energy intake and hypophosphat</w:t>
      </w:r>
      <w:r w:rsidR="00F26503">
        <w:rPr>
          <w:sz w:val="24"/>
          <w:szCs w:val="24"/>
        </w:rPr>
        <w:t>a</w:t>
      </w:r>
      <w:r w:rsidRPr="000A335E">
        <w:rPr>
          <w:sz w:val="24"/>
          <w:szCs w:val="24"/>
        </w:rPr>
        <w:t xml:space="preserve">emia due to phosphate losses </w:t>
      </w:r>
      <w:r w:rsidR="00F26503">
        <w:rPr>
          <w:sz w:val="24"/>
          <w:szCs w:val="24"/>
        </w:rPr>
        <w:t xml:space="preserve">in gastric juices </w:t>
      </w:r>
      <w:r w:rsidRPr="000A335E">
        <w:rPr>
          <w:sz w:val="24"/>
          <w:szCs w:val="24"/>
        </w:rPr>
        <w:t xml:space="preserve">during digestion and phosphate utilisation in carbohydrate metabolism. </w:t>
      </w:r>
    </w:p>
    <w:p w14:paraId="6DB070A7" w14:textId="16CB495A" w:rsidR="000A335E" w:rsidRPr="000A335E" w:rsidRDefault="000A335E" w:rsidP="000A335E">
      <w:pPr>
        <w:spacing w:line="480" w:lineRule="auto"/>
        <w:jc w:val="both"/>
        <w:rPr>
          <w:sz w:val="24"/>
          <w:szCs w:val="24"/>
        </w:rPr>
      </w:pPr>
      <w:r w:rsidRPr="000A335E">
        <w:rPr>
          <w:sz w:val="24"/>
          <w:szCs w:val="24"/>
        </w:rPr>
        <w:t xml:space="preserve">In the present study </w:t>
      </w:r>
      <w:r w:rsidR="002B67CD">
        <w:rPr>
          <w:sz w:val="24"/>
          <w:szCs w:val="24"/>
        </w:rPr>
        <w:t xml:space="preserve">we did not find an </w:t>
      </w:r>
      <w:r w:rsidRPr="000A335E">
        <w:rPr>
          <w:sz w:val="24"/>
          <w:szCs w:val="24"/>
        </w:rPr>
        <w:t>associat</w:t>
      </w:r>
      <w:r w:rsidR="002B67CD">
        <w:rPr>
          <w:sz w:val="24"/>
          <w:szCs w:val="24"/>
        </w:rPr>
        <w:t>ion between</w:t>
      </w:r>
      <w:r w:rsidRPr="000A335E">
        <w:rPr>
          <w:sz w:val="24"/>
          <w:szCs w:val="24"/>
        </w:rPr>
        <w:t xml:space="preserve"> energy intake </w:t>
      </w:r>
      <w:r w:rsidR="002B67CD">
        <w:rPr>
          <w:sz w:val="24"/>
          <w:szCs w:val="24"/>
        </w:rPr>
        <w:t xml:space="preserve">and </w:t>
      </w:r>
      <w:r w:rsidRPr="000A335E">
        <w:rPr>
          <w:sz w:val="24"/>
          <w:szCs w:val="24"/>
        </w:rPr>
        <w:t xml:space="preserve">post refeeding </w:t>
      </w:r>
      <w:r w:rsidR="002B67CD">
        <w:rPr>
          <w:sz w:val="24"/>
          <w:szCs w:val="24"/>
        </w:rPr>
        <w:t xml:space="preserve">nadir </w:t>
      </w:r>
      <w:r w:rsidRPr="000A335E">
        <w:rPr>
          <w:sz w:val="24"/>
          <w:szCs w:val="24"/>
        </w:rPr>
        <w:t>phosphate</w:t>
      </w:r>
      <w:r w:rsidR="002B67CD">
        <w:rPr>
          <w:sz w:val="24"/>
          <w:szCs w:val="24"/>
        </w:rPr>
        <w:t>.</w:t>
      </w:r>
      <w:r w:rsidRPr="000A335E">
        <w:rPr>
          <w:sz w:val="24"/>
          <w:szCs w:val="24"/>
        </w:rPr>
        <w:t xml:space="preserve"> In </w:t>
      </w:r>
      <w:r w:rsidR="002B67CD" w:rsidRPr="00E424B3">
        <w:rPr>
          <w:sz w:val="24"/>
          <w:szCs w:val="24"/>
        </w:rPr>
        <w:t>chapter 4</w:t>
      </w:r>
      <w:r w:rsidR="00C53B14" w:rsidRPr="00E424B3">
        <w:rPr>
          <w:sz w:val="24"/>
          <w:szCs w:val="24"/>
        </w:rPr>
        <w:t>, Figure 4.3</w:t>
      </w:r>
      <w:r w:rsidRPr="000A335E">
        <w:rPr>
          <w:sz w:val="24"/>
          <w:szCs w:val="24"/>
        </w:rPr>
        <w:t>, a Pearson’s correlation of published data o</w:t>
      </w:r>
      <w:r w:rsidR="00802718">
        <w:rPr>
          <w:sz w:val="24"/>
          <w:szCs w:val="24"/>
        </w:rPr>
        <w:t>n refeeding hypophosphat</w:t>
      </w:r>
      <w:r w:rsidR="00F26503">
        <w:rPr>
          <w:sz w:val="24"/>
          <w:szCs w:val="24"/>
        </w:rPr>
        <w:t>a</w:t>
      </w:r>
      <w:r w:rsidR="00802718">
        <w:rPr>
          <w:sz w:val="24"/>
          <w:szCs w:val="24"/>
        </w:rPr>
        <w:t>emia</w:t>
      </w:r>
      <w:r w:rsidRPr="000A335E">
        <w:rPr>
          <w:sz w:val="24"/>
          <w:szCs w:val="24"/>
        </w:rPr>
        <w:t xml:space="preserve"> </w:t>
      </w:r>
      <w:r w:rsidR="002B67CD">
        <w:rPr>
          <w:sz w:val="24"/>
          <w:szCs w:val="24"/>
        </w:rPr>
        <w:t xml:space="preserve">also did not </w:t>
      </w:r>
      <w:r w:rsidRPr="000A335E">
        <w:rPr>
          <w:sz w:val="24"/>
          <w:szCs w:val="24"/>
        </w:rPr>
        <w:t>support a direct association between energy intake and refeeding hypophosphat</w:t>
      </w:r>
      <w:r w:rsidR="00F26503">
        <w:rPr>
          <w:sz w:val="24"/>
          <w:szCs w:val="24"/>
        </w:rPr>
        <w:t>a</w:t>
      </w:r>
      <w:r w:rsidRPr="000A335E">
        <w:rPr>
          <w:sz w:val="24"/>
          <w:szCs w:val="24"/>
        </w:rPr>
        <w:t xml:space="preserve">emia. </w:t>
      </w:r>
      <w:r w:rsidR="00E07ECA" w:rsidRPr="000A335E">
        <w:rPr>
          <w:sz w:val="24"/>
          <w:szCs w:val="24"/>
        </w:rPr>
        <w:fldChar w:fldCharType="begin"/>
      </w:r>
      <w:r w:rsidR="00C41A0A">
        <w:rPr>
          <w:sz w:val="24"/>
          <w:szCs w:val="24"/>
        </w:rPr>
        <w:instrText xml:space="preserve"> ADDIN EN.CITE &lt;EndNote&gt;&lt;Cite&gt;&lt;Author&gt;O&amp;apos;Connor&lt;/Author&gt;&lt;Year&gt;2013&lt;/Year&gt;&lt;RecNum&gt;2519&lt;/RecNum&gt;&lt;DisplayText&gt;(O&amp;apos;Connor and Nicholls 2013)&lt;/DisplayText&gt;&lt;record&gt;&lt;rec-number&gt;2519&lt;/rec-number&gt;&lt;foreign-keys&gt;&lt;key app="EN" db-id="e2fxw52sgezepbeswayxtdxf5zr5fardt2wx"&gt;2519&lt;/key&gt;&lt;/foreign-keys&gt;&lt;ref-type name="Journal Article"&gt;17&lt;/ref-type&gt;&lt;contributors&gt;&lt;authors&gt;&lt;author&gt;O&amp;apos;Connor, G.&lt;/author&gt;&lt;author&gt;Nicholls, D.&lt;/author&gt;&lt;/authors&gt;&lt;/contributors&gt;&lt;auth-address&gt;1Department of Nutrition and Dietetics, Great Ormond Street Children&amp;apos;s Hospital Foundation Trust, London, UK, and Institute of Child Health/University College London, London, UK.&lt;/auth-address&gt;&lt;titles&gt;&lt;title&gt;Refeeding Hypophosphatemia in Adolescents With Anorexia Nervosa: A Systematic Review&lt;/title&gt;&lt;secondary-title&gt;Nutr Clin Pract&lt;/secondary-title&gt;&lt;alt-title&gt;Nutrition in clinical practice : official publication of the American Society for Parenteral and Enteral Nutrition&lt;/alt-title&gt;&lt;/titles&gt;&lt;periodical&gt;&lt;full-title&gt;Nutr Clin Pract&lt;/full-title&gt;&lt;abbr-1&gt;Nutrition in clinical practice : official publication of the American Society for Parenteral and Enteral Nutrition&lt;/abbr-1&gt;&lt;/periodical&gt;&lt;alt-periodical&gt;&lt;full-title&gt;Nutr Clin Pract&lt;/full-title&gt;&lt;abbr-1&gt;Nutrition in clinical practice : official publication of the American Society for Parenteral and Enteral Nutrition&lt;/abbr-1&gt;&lt;/alt-periodical&gt;&lt;edition&gt;2013/03/06&lt;/edition&gt;&lt;dates&gt;&lt;year&gt;2013&lt;/year&gt;&lt;pub-dates&gt;&lt;date&gt;Mar 4&lt;/date&gt;&lt;/pub-dates&gt;&lt;/dates&gt;&lt;isbn&gt;1941-2452 (Electronic)&amp;#xD;0884-5336 (Linking)&lt;/isbn&gt;&lt;accession-num&gt;23459608&lt;/accession-num&gt;&lt;urls&gt;&lt;related-urls&gt;&lt;url&gt;http://www.ncbi.nlm.nih.gov/pubmed/23459608&lt;/url&gt;&lt;/related-urls&gt;&lt;/urls&gt;&lt;electronic-resource-num&gt;10.1177/0884533613476892&lt;/electronic-resource-num&gt;&lt;language&gt;Eng&lt;/language&gt;&lt;/record&gt;&lt;/Cite&gt;&lt;/EndNote&gt;</w:instrText>
      </w:r>
      <w:r w:rsidR="00E07ECA" w:rsidRPr="000A335E">
        <w:rPr>
          <w:sz w:val="24"/>
          <w:szCs w:val="24"/>
        </w:rPr>
        <w:fldChar w:fldCharType="separate"/>
      </w:r>
      <w:r w:rsidR="00C41A0A">
        <w:rPr>
          <w:noProof/>
          <w:sz w:val="24"/>
          <w:szCs w:val="24"/>
        </w:rPr>
        <w:t>(</w:t>
      </w:r>
      <w:hyperlink w:anchor="_ENREF_198" w:tooltip="O'Connor, 2013 #2519" w:history="1">
        <w:r w:rsidR="00897281">
          <w:rPr>
            <w:noProof/>
            <w:sz w:val="24"/>
            <w:szCs w:val="24"/>
          </w:rPr>
          <w:t>O'Connor and Nicholls 2013</w:t>
        </w:r>
      </w:hyperlink>
      <w:r w:rsidR="00C41A0A">
        <w:rPr>
          <w:noProof/>
          <w:sz w:val="24"/>
          <w:szCs w:val="24"/>
        </w:rPr>
        <w:t>)</w:t>
      </w:r>
      <w:r w:rsidR="00E07ECA" w:rsidRPr="000A335E">
        <w:rPr>
          <w:sz w:val="24"/>
          <w:szCs w:val="24"/>
        </w:rPr>
        <w:fldChar w:fldCharType="end"/>
      </w:r>
      <w:r w:rsidRPr="000A335E">
        <w:rPr>
          <w:sz w:val="24"/>
          <w:szCs w:val="24"/>
        </w:rPr>
        <w:t>.</w:t>
      </w:r>
    </w:p>
    <w:p w14:paraId="24DEA497" w14:textId="4BB9024E" w:rsidR="00A61707" w:rsidRDefault="000A335E" w:rsidP="00A61707">
      <w:pPr>
        <w:spacing w:line="480" w:lineRule="auto"/>
        <w:jc w:val="both"/>
        <w:rPr>
          <w:sz w:val="24"/>
          <w:szCs w:val="24"/>
        </w:rPr>
      </w:pPr>
      <w:r w:rsidRPr="000A335E">
        <w:rPr>
          <w:sz w:val="24"/>
          <w:szCs w:val="24"/>
        </w:rPr>
        <w:t>This observation rejects the hypothesis that total energy intake (kcal/ day and kcal/ kg</w:t>
      </w:r>
      <w:r w:rsidR="00F26503">
        <w:rPr>
          <w:sz w:val="24"/>
          <w:szCs w:val="24"/>
        </w:rPr>
        <w:t>/ day</w:t>
      </w:r>
      <w:r w:rsidRPr="000A335E">
        <w:rPr>
          <w:sz w:val="24"/>
          <w:szCs w:val="24"/>
        </w:rPr>
        <w:t>) and carbohydrate intake (g/ kg</w:t>
      </w:r>
      <w:r w:rsidR="00F26503">
        <w:rPr>
          <w:sz w:val="24"/>
          <w:szCs w:val="24"/>
        </w:rPr>
        <w:t>/ day</w:t>
      </w:r>
      <w:r w:rsidRPr="000A335E">
        <w:rPr>
          <w:sz w:val="24"/>
          <w:szCs w:val="24"/>
        </w:rPr>
        <w:t>) is associated with post refeeding phosphate when commencing refeeding up to 1200kcal/ day in low weight adolescents with AN. This is the first RCT that has substantiated that refeeding up to 1200kcal/ day did not adversely affect post refeeding phosphate. Mechanisms as to why refeeding was tolerated following this refeeding programme are discussed later in this chapter.</w:t>
      </w:r>
      <w:r w:rsidR="00A61707" w:rsidRPr="00A61707">
        <w:rPr>
          <w:sz w:val="24"/>
          <w:szCs w:val="24"/>
        </w:rPr>
        <w:t xml:space="preserve"> </w:t>
      </w:r>
    </w:p>
    <w:p w14:paraId="0C5CFA51" w14:textId="22EDE4BA" w:rsidR="00A61707" w:rsidRPr="0029239A" w:rsidRDefault="00A61707" w:rsidP="00A61707">
      <w:pPr>
        <w:spacing w:line="480" w:lineRule="auto"/>
        <w:jc w:val="both"/>
        <w:rPr>
          <w:sz w:val="24"/>
          <w:szCs w:val="24"/>
        </w:rPr>
      </w:pPr>
      <w:r>
        <w:rPr>
          <w:sz w:val="24"/>
          <w:szCs w:val="24"/>
        </w:rPr>
        <w:t>The present study did find an association between refeeding hypophosphat</w:t>
      </w:r>
      <w:r w:rsidR="00F26503">
        <w:rPr>
          <w:sz w:val="24"/>
          <w:szCs w:val="24"/>
        </w:rPr>
        <w:t>a</w:t>
      </w:r>
      <w:r>
        <w:rPr>
          <w:sz w:val="24"/>
          <w:szCs w:val="24"/>
        </w:rPr>
        <w:t xml:space="preserve">emia and baseline WBC and %BMI. </w:t>
      </w:r>
      <w:r w:rsidRPr="0029239A">
        <w:rPr>
          <w:sz w:val="24"/>
          <w:szCs w:val="24"/>
        </w:rPr>
        <w:t xml:space="preserve">An area for discussion would be the use of prophylactic phosphate supplementation in these high risk patients. </w:t>
      </w:r>
      <w:r w:rsidR="00A6736B" w:rsidRPr="0029239A">
        <w:rPr>
          <w:sz w:val="24"/>
          <w:szCs w:val="24"/>
        </w:rPr>
        <w:t xml:space="preserve">Prophylactic phosphate supplementation </w:t>
      </w:r>
      <w:r w:rsidRPr="0029239A">
        <w:rPr>
          <w:sz w:val="24"/>
          <w:szCs w:val="24"/>
        </w:rPr>
        <w:t xml:space="preserve">is </w:t>
      </w:r>
      <w:r w:rsidR="00A6736B" w:rsidRPr="0029239A">
        <w:rPr>
          <w:sz w:val="24"/>
          <w:szCs w:val="24"/>
        </w:rPr>
        <w:t xml:space="preserve">already </w:t>
      </w:r>
      <w:r w:rsidRPr="0029239A">
        <w:rPr>
          <w:sz w:val="24"/>
          <w:szCs w:val="24"/>
        </w:rPr>
        <w:t xml:space="preserve">practiced routinely in </w:t>
      </w:r>
      <w:r w:rsidR="00A6736B" w:rsidRPr="0029239A">
        <w:rPr>
          <w:sz w:val="24"/>
          <w:szCs w:val="24"/>
        </w:rPr>
        <w:t xml:space="preserve">some </w:t>
      </w:r>
      <w:r w:rsidRPr="0029239A">
        <w:rPr>
          <w:sz w:val="24"/>
          <w:szCs w:val="24"/>
        </w:rPr>
        <w:t>centre</w:t>
      </w:r>
      <w:r w:rsidR="002751B8" w:rsidRPr="0029239A">
        <w:rPr>
          <w:sz w:val="24"/>
          <w:szCs w:val="24"/>
        </w:rPr>
        <w:t>s</w:t>
      </w:r>
      <w:r w:rsidR="00A6736B" w:rsidRPr="0029239A">
        <w:rPr>
          <w:sz w:val="24"/>
          <w:szCs w:val="24"/>
        </w:rPr>
        <w:t xml:space="preserve"> </w:t>
      </w:r>
      <w:r w:rsidR="002C6EFC" w:rsidRPr="0029239A">
        <w:rPr>
          <w:sz w:val="24"/>
          <w:szCs w:val="24"/>
        </w:rPr>
        <w:t>in</w:t>
      </w:r>
      <w:r w:rsidRPr="0029239A">
        <w:rPr>
          <w:sz w:val="24"/>
          <w:szCs w:val="24"/>
        </w:rPr>
        <w:t xml:space="preserve"> </w:t>
      </w:r>
      <w:r w:rsidR="00A6736B" w:rsidRPr="0029239A">
        <w:rPr>
          <w:sz w:val="24"/>
          <w:szCs w:val="24"/>
        </w:rPr>
        <w:t>the UK and internationally</w:t>
      </w:r>
      <w:r w:rsidRPr="0029239A">
        <w:rPr>
          <w:sz w:val="24"/>
          <w:szCs w:val="24"/>
        </w:rPr>
        <w:t>. The obvious benefit is avoid</w:t>
      </w:r>
      <w:r w:rsidR="002C6EFC" w:rsidRPr="0029239A">
        <w:rPr>
          <w:sz w:val="24"/>
          <w:szCs w:val="24"/>
        </w:rPr>
        <w:t xml:space="preserve">ance of </w:t>
      </w:r>
      <w:r w:rsidRPr="0029239A">
        <w:rPr>
          <w:sz w:val="24"/>
          <w:szCs w:val="24"/>
        </w:rPr>
        <w:t>serious medical complications associated with hypophosphat</w:t>
      </w:r>
      <w:r w:rsidR="00F26503" w:rsidRPr="0029239A">
        <w:rPr>
          <w:sz w:val="24"/>
          <w:szCs w:val="24"/>
        </w:rPr>
        <w:t>a</w:t>
      </w:r>
      <w:r w:rsidRPr="0029239A">
        <w:rPr>
          <w:sz w:val="24"/>
          <w:szCs w:val="24"/>
        </w:rPr>
        <w:t xml:space="preserve">emia. However, the disadvantages are cost implications, side effects (diarrhoea) and palatability. </w:t>
      </w:r>
    </w:p>
    <w:p w14:paraId="65FBB783" w14:textId="77777777" w:rsidR="000A335E" w:rsidRPr="0029239A" w:rsidRDefault="000A335E" w:rsidP="000A335E">
      <w:pPr>
        <w:spacing w:line="480" w:lineRule="auto"/>
        <w:jc w:val="both"/>
        <w:rPr>
          <w:sz w:val="24"/>
          <w:szCs w:val="24"/>
        </w:rPr>
      </w:pPr>
    </w:p>
    <w:p w14:paraId="04BBFE60" w14:textId="77777777" w:rsidR="008331FA" w:rsidRPr="0029239A" w:rsidRDefault="008331FA" w:rsidP="008331FA">
      <w:pPr>
        <w:pStyle w:val="Heading3"/>
      </w:pPr>
      <w:bookmarkStart w:id="878" w:name="_Toc384719157"/>
      <w:r w:rsidRPr="0029239A">
        <w:t>11.9.4 Psychological Impact of Refeeding</w:t>
      </w:r>
      <w:bookmarkEnd w:id="878"/>
    </w:p>
    <w:p w14:paraId="3B1A5DED" w14:textId="77777777" w:rsidR="008331FA" w:rsidRPr="0029239A" w:rsidRDefault="008331FA" w:rsidP="008331FA"/>
    <w:p w14:paraId="7D9217A6" w14:textId="278853E6" w:rsidR="00AD6B20" w:rsidRPr="0029239A" w:rsidRDefault="008331FA" w:rsidP="008331FA">
      <w:pPr>
        <w:spacing w:line="480" w:lineRule="auto"/>
        <w:jc w:val="both"/>
        <w:rPr>
          <w:sz w:val="24"/>
          <w:szCs w:val="24"/>
        </w:rPr>
      </w:pPr>
      <w:r w:rsidRPr="0029239A">
        <w:rPr>
          <w:sz w:val="24"/>
          <w:szCs w:val="24"/>
        </w:rPr>
        <w:t xml:space="preserve">Energy intake during refeeding must achieve a compromise between the need to restore normal nutrition as quickly as possible and the patient’s limited physical and psychological ability to tolerate eating (RCPsyh 2005). The present study did not directly measure the psychological impact of refeeding at different rates. </w:t>
      </w:r>
      <w:r w:rsidR="00AD6B20" w:rsidRPr="0029239A">
        <w:rPr>
          <w:sz w:val="24"/>
          <w:szCs w:val="24"/>
        </w:rPr>
        <w:t xml:space="preserve">It may be </w:t>
      </w:r>
      <w:r w:rsidR="00F26503" w:rsidRPr="0029239A">
        <w:rPr>
          <w:sz w:val="24"/>
          <w:szCs w:val="24"/>
        </w:rPr>
        <w:t xml:space="preserve">plausible to assume </w:t>
      </w:r>
      <w:r w:rsidR="00AD6B20" w:rsidRPr="0029239A">
        <w:rPr>
          <w:sz w:val="24"/>
          <w:szCs w:val="24"/>
        </w:rPr>
        <w:t>that the high</w:t>
      </w:r>
      <w:r w:rsidR="00F26503" w:rsidRPr="0029239A">
        <w:rPr>
          <w:sz w:val="24"/>
          <w:szCs w:val="24"/>
        </w:rPr>
        <w:t>-calorie</w:t>
      </w:r>
      <w:r w:rsidR="00AD6B20" w:rsidRPr="0029239A">
        <w:rPr>
          <w:sz w:val="24"/>
          <w:szCs w:val="24"/>
        </w:rPr>
        <w:t xml:space="preserve"> group would have experience</w:t>
      </w:r>
      <w:r w:rsidR="00D3502A" w:rsidRPr="0029239A">
        <w:rPr>
          <w:sz w:val="24"/>
          <w:szCs w:val="24"/>
        </w:rPr>
        <w:t>d</w:t>
      </w:r>
      <w:r w:rsidR="00AD6B20" w:rsidRPr="0029239A">
        <w:rPr>
          <w:sz w:val="24"/>
          <w:szCs w:val="24"/>
        </w:rPr>
        <w:t xml:space="preserve"> </w:t>
      </w:r>
      <w:r w:rsidR="00934E42" w:rsidRPr="0029239A">
        <w:rPr>
          <w:sz w:val="24"/>
          <w:szCs w:val="24"/>
        </w:rPr>
        <w:t xml:space="preserve">a </w:t>
      </w:r>
      <w:r w:rsidR="00AD6B20" w:rsidRPr="0029239A">
        <w:rPr>
          <w:sz w:val="24"/>
          <w:szCs w:val="24"/>
        </w:rPr>
        <w:t>higher anxiety le</w:t>
      </w:r>
      <w:r w:rsidR="00934E42" w:rsidRPr="0029239A">
        <w:rPr>
          <w:sz w:val="24"/>
          <w:szCs w:val="24"/>
        </w:rPr>
        <w:t>vel and therefore higher incidences of NGT feeding</w:t>
      </w:r>
      <w:r w:rsidR="00AD6B20" w:rsidRPr="0029239A">
        <w:rPr>
          <w:sz w:val="24"/>
          <w:szCs w:val="24"/>
        </w:rPr>
        <w:t xml:space="preserve">. </w:t>
      </w:r>
      <w:r w:rsidR="00934E42" w:rsidRPr="0029239A">
        <w:rPr>
          <w:sz w:val="24"/>
          <w:szCs w:val="24"/>
        </w:rPr>
        <w:t>In fact, t</w:t>
      </w:r>
      <w:r w:rsidR="00AD6B20" w:rsidRPr="0029239A">
        <w:rPr>
          <w:sz w:val="24"/>
          <w:szCs w:val="24"/>
        </w:rPr>
        <w:t>he high</w:t>
      </w:r>
      <w:r w:rsidR="00934E42" w:rsidRPr="0029239A">
        <w:rPr>
          <w:sz w:val="24"/>
          <w:szCs w:val="24"/>
        </w:rPr>
        <w:t>-calorie</w:t>
      </w:r>
      <w:r w:rsidR="00AD6B20" w:rsidRPr="0029239A">
        <w:rPr>
          <w:sz w:val="24"/>
          <w:szCs w:val="24"/>
        </w:rPr>
        <w:t xml:space="preserve"> group consumed a higher amount of energy </w:t>
      </w:r>
      <w:r w:rsidR="00D3502A" w:rsidRPr="0029239A">
        <w:rPr>
          <w:sz w:val="24"/>
          <w:szCs w:val="24"/>
        </w:rPr>
        <w:t xml:space="preserve">compared </w:t>
      </w:r>
      <w:r w:rsidR="00AD6B20" w:rsidRPr="0029239A">
        <w:rPr>
          <w:sz w:val="24"/>
          <w:szCs w:val="24"/>
        </w:rPr>
        <w:t>to the low</w:t>
      </w:r>
      <w:r w:rsidR="00934E42" w:rsidRPr="0029239A">
        <w:rPr>
          <w:sz w:val="24"/>
          <w:szCs w:val="24"/>
        </w:rPr>
        <w:t xml:space="preserve">-calorie </w:t>
      </w:r>
      <w:r w:rsidR="00AD6B20" w:rsidRPr="0029239A">
        <w:rPr>
          <w:sz w:val="24"/>
          <w:szCs w:val="24"/>
        </w:rPr>
        <w:t>group after 10 days of refeeding (chapter 9.12.4)</w:t>
      </w:r>
      <w:r w:rsidR="00934E42" w:rsidRPr="0029239A">
        <w:rPr>
          <w:sz w:val="24"/>
          <w:szCs w:val="24"/>
        </w:rPr>
        <w:t xml:space="preserve"> and there was not a higher incidence of NGT feeding.</w:t>
      </w:r>
    </w:p>
    <w:p w14:paraId="68A2313D" w14:textId="1D15EA67" w:rsidR="00B053EF" w:rsidRPr="0029239A" w:rsidRDefault="00B053EF" w:rsidP="008331FA">
      <w:pPr>
        <w:spacing w:line="480" w:lineRule="auto"/>
        <w:jc w:val="both"/>
        <w:rPr>
          <w:sz w:val="24"/>
          <w:szCs w:val="24"/>
        </w:rPr>
      </w:pPr>
      <w:r w:rsidRPr="0029239A">
        <w:rPr>
          <w:sz w:val="24"/>
          <w:szCs w:val="24"/>
        </w:rPr>
        <w:t>A study by Konrad et al (2007) refed 10 hospitalised women with AN and monitored the</w:t>
      </w:r>
      <w:r w:rsidR="00A6736B" w:rsidRPr="0029239A">
        <w:rPr>
          <w:sz w:val="24"/>
          <w:szCs w:val="24"/>
        </w:rPr>
        <w:t>i</w:t>
      </w:r>
      <w:r w:rsidRPr="0029239A">
        <w:rPr>
          <w:sz w:val="24"/>
          <w:szCs w:val="24"/>
        </w:rPr>
        <w:t>r psychological status along with weight and resting energy expenditure. They reported a significant improvement in scores on Eating Attitudes Test-26, Eating Disorders Inventory-2, Brief Symptom Inventory – depression subscale, and Mizes Anor</w:t>
      </w:r>
      <w:r w:rsidR="00934E42" w:rsidRPr="0029239A">
        <w:rPr>
          <w:sz w:val="24"/>
          <w:szCs w:val="24"/>
        </w:rPr>
        <w:t>ectic Cognitions Scale (p&lt;0.05).</w:t>
      </w:r>
      <w:r w:rsidRPr="0029239A">
        <w:rPr>
          <w:sz w:val="24"/>
          <w:szCs w:val="24"/>
        </w:rPr>
        <w:t xml:space="preserve"> </w:t>
      </w:r>
      <w:r w:rsidR="00934E42" w:rsidRPr="0029239A">
        <w:rPr>
          <w:sz w:val="24"/>
          <w:szCs w:val="24"/>
        </w:rPr>
        <w:t>H</w:t>
      </w:r>
      <w:r w:rsidRPr="0029239A">
        <w:rPr>
          <w:sz w:val="24"/>
          <w:szCs w:val="24"/>
        </w:rPr>
        <w:t xml:space="preserve">owever, body dissatisfaction did not improve. The </w:t>
      </w:r>
      <w:r w:rsidR="00D161A1" w:rsidRPr="0029239A">
        <w:rPr>
          <w:sz w:val="24"/>
          <w:szCs w:val="24"/>
        </w:rPr>
        <w:t>study by Konrad et al (2005) aligns</w:t>
      </w:r>
      <w:r w:rsidRPr="0029239A">
        <w:rPr>
          <w:sz w:val="24"/>
          <w:szCs w:val="24"/>
        </w:rPr>
        <w:t xml:space="preserve"> with the findings from the </w:t>
      </w:r>
      <w:r w:rsidR="00D161A1" w:rsidRPr="0029239A">
        <w:rPr>
          <w:sz w:val="24"/>
          <w:szCs w:val="24"/>
        </w:rPr>
        <w:t>Minnesota</w:t>
      </w:r>
      <w:r w:rsidRPr="0029239A">
        <w:rPr>
          <w:sz w:val="24"/>
          <w:szCs w:val="24"/>
        </w:rPr>
        <w:t xml:space="preserve"> starvation study which also found that </w:t>
      </w:r>
      <w:r w:rsidR="00D161A1" w:rsidRPr="0029239A">
        <w:rPr>
          <w:sz w:val="24"/>
          <w:szCs w:val="24"/>
        </w:rPr>
        <w:t>anorexic cognitions diminished with weight gain</w:t>
      </w:r>
      <w:r w:rsidRPr="0029239A">
        <w:rPr>
          <w:sz w:val="24"/>
          <w:szCs w:val="24"/>
        </w:rPr>
        <w:t xml:space="preserve"> </w:t>
      </w:r>
      <w:r w:rsidR="00D161A1" w:rsidRPr="0029239A">
        <w:rPr>
          <w:sz w:val="24"/>
          <w:szCs w:val="24"/>
        </w:rPr>
        <w:t>(chapter 2).</w:t>
      </w:r>
    </w:p>
    <w:p w14:paraId="3147EDC4" w14:textId="5EBBB893" w:rsidR="00E424B3" w:rsidRPr="0029239A" w:rsidRDefault="00D161A1" w:rsidP="008331FA">
      <w:pPr>
        <w:spacing w:line="480" w:lineRule="auto"/>
        <w:jc w:val="both"/>
        <w:rPr>
          <w:sz w:val="24"/>
          <w:szCs w:val="24"/>
        </w:rPr>
      </w:pPr>
      <w:r w:rsidRPr="0029239A">
        <w:rPr>
          <w:sz w:val="24"/>
          <w:szCs w:val="24"/>
        </w:rPr>
        <w:t xml:space="preserve">However, it is important to acknowledge that refeeding a patient with AN is going to elicit stress and anxiety and if weight gain can be achieved with the minimal amount of calories </w:t>
      </w:r>
      <w:r w:rsidR="00CB3A32" w:rsidRPr="0029239A">
        <w:rPr>
          <w:sz w:val="24"/>
          <w:szCs w:val="24"/>
        </w:rPr>
        <w:t xml:space="preserve">whilst containing anxiety </w:t>
      </w:r>
      <w:r w:rsidRPr="0029239A">
        <w:rPr>
          <w:sz w:val="24"/>
          <w:szCs w:val="24"/>
        </w:rPr>
        <w:t xml:space="preserve">then this should be encouraged. </w:t>
      </w:r>
      <w:r w:rsidR="008331FA" w:rsidRPr="0029239A">
        <w:rPr>
          <w:sz w:val="24"/>
          <w:szCs w:val="24"/>
        </w:rPr>
        <w:t>In chronic starvation energy requirement</w:t>
      </w:r>
      <w:r w:rsidR="00D3502A" w:rsidRPr="0029239A">
        <w:rPr>
          <w:sz w:val="24"/>
          <w:szCs w:val="24"/>
        </w:rPr>
        <w:t>s are</w:t>
      </w:r>
      <w:r w:rsidR="008331FA" w:rsidRPr="0029239A">
        <w:rPr>
          <w:sz w:val="24"/>
          <w:szCs w:val="24"/>
        </w:rPr>
        <w:t xml:space="preserve"> depressed because body cell mass is depleted and there is a conservative metabolic response to starvation. It is therefore possible to promote weight gain with a relatively low energy in</w:t>
      </w:r>
      <w:r w:rsidR="00934E42" w:rsidRPr="0029239A">
        <w:rPr>
          <w:sz w:val="24"/>
          <w:szCs w:val="24"/>
        </w:rPr>
        <w:t xml:space="preserve">take at first which </w:t>
      </w:r>
      <w:r w:rsidR="008331FA" w:rsidRPr="0029239A">
        <w:rPr>
          <w:sz w:val="24"/>
          <w:szCs w:val="24"/>
        </w:rPr>
        <w:t>increase</w:t>
      </w:r>
      <w:r w:rsidR="00934E42" w:rsidRPr="0029239A">
        <w:rPr>
          <w:sz w:val="24"/>
          <w:szCs w:val="24"/>
        </w:rPr>
        <w:t>s</w:t>
      </w:r>
      <w:r w:rsidR="008331FA" w:rsidRPr="0029239A">
        <w:rPr>
          <w:sz w:val="24"/>
          <w:szCs w:val="24"/>
        </w:rPr>
        <w:t xml:space="preserve"> gradually</w:t>
      </w:r>
      <w:r w:rsidR="00934E42" w:rsidRPr="0029239A">
        <w:rPr>
          <w:sz w:val="24"/>
          <w:szCs w:val="24"/>
        </w:rPr>
        <w:t xml:space="preserve"> in accordance with the accretion of body fat which in turn drives the resting energy expenditure. </w:t>
      </w:r>
      <w:r w:rsidR="009E07D9" w:rsidRPr="0029239A">
        <w:rPr>
          <w:sz w:val="24"/>
          <w:szCs w:val="24"/>
        </w:rPr>
        <w:t>This also allows the patient time to psychologically adapt to an increase in energy intake (Strober et al, 1997).</w:t>
      </w:r>
    </w:p>
    <w:p w14:paraId="5CB1DD24" w14:textId="77777777" w:rsidR="000A335E" w:rsidRPr="000A335E" w:rsidRDefault="000A335E" w:rsidP="000A335E">
      <w:pPr>
        <w:jc w:val="both"/>
      </w:pPr>
    </w:p>
    <w:p w14:paraId="2E7D90AF" w14:textId="62A4B86A" w:rsidR="000A335E" w:rsidRPr="006B52C8" w:rsidRDefault="007E0D3F" w:rsidP="000A335E">
      <w:pPr>
        <w:keepNext/>
        <w:keepLines/>
        <w:spacing w:before="200" w:after="0"/>
        <w:outlineLvl w:val="1"/>
        <w:rPr>
          <w:rFonts w:asciiTheme="majorHAnsi" w:eastAsiaTheme="majorEastAsia" w:hAnsiTheme="majorHAnsi" w:cstheme="majorBidi"/>
          <w:b/>
          <w:bCs/>
          <w:sz w:val="26"/>
          <w:szCs w:val="26"/>
        </w:rPr>
      </w:pPr>
      <w:bookmarkStart w:id="879" w:name="_Toc384719158"/>
      <w:r w:rsidRPr="006B52C8">
        <w:rPr>
          <w:rFonts w:asciiTheme="majorHAnsi" w:eastAsiaTheme="majorEastAsia" w:hAnsiTheme="majorHAnsi" w:cstheme="majorBidi"/>
          <w:b/>
          <w:bCs/>
          <w:sz w:val="26"/>
          <w:szCs w:val="26"/>
        </w:rPr>
        <w:t xml:space="preserve">11.10 </w:t>
      </w:r>
      <w:r w:rsidR="000A335E" w:rsidRPr="006B52C8">
        <w:rPr>
          <w:rFonts w:asciiTheme="majorHAnsi" w:eastAsiaTheme="majorEastAsia" w:hAnsiTheme="majorHAnsi" w:cstheme="majorBidi"/>
          <w:b/>
          <w:bCs/>
          <w:sz w:val="26"/>
          <w:szCs w:val="26"/>
        </w:rPr>
        <w:t>Determinates of refeeding hypophosphat</w:t>
      </w:r>
      <w:r w:rsidR="009E07D9">
        <w:rPr>
          <w:rFonts w:asciiTheme="majorHAnsi" w:eastAsiaTheme="majorEastAsia" w:hAnsiTheme="majorHAnsi" w:cstheme="majorBidi"/>
          <w:b/>
          <w:bCs/>
          <w:sz w:val="26"/>
          <w:szCs w:val="26"/>
        </w:rPr>
        <w:t>a</w:t>
      </w:r>
      <w:r w:rsidR="000A335E" w:rsidRPr="006B52C8">
        <w:rPr>
          <w:rFonts w:asciiTheme="majorHAnsi" w:eastAsiaTheme="majorEastAsia" w:hAnsiTheme="majorHAnsi" w:cstheme="majorBidi"/>
          <w:b/>
          <w:bCs/>
          <w:sz w:val="26"/>
          <w:szCs w:val="26"/>
        </w:rPr>
        <w:t>emia</w:t>
      </w:r>
      <w:bookmarkEnd w:id="879"/>
    </w:p>
    <w:p w14:paraId="222464EA" w14:textId="77777777" w:rsidR="000A335E" w:rsidRPr="006B52C8" w:rsidRDefault="007E0D3F" w:rsidP="000A335E">
      <w:pPr>
        <w:keepNext/>
        <w:keepLines/>
        <w:spacing w:before="200" w:after="0"/>
        <w:outlineLvl w:val="2"/>
        <w:rPr>
          <w:rFonts w:asciiTheme="majorHAnsi" w:eastAsiaTheme="majorEastAsia" w:hAnsiTheme="majorHAnsi" w:cstheme="majorBidi"/>
          <w:b/>
          <w:bCs/>
        </w:rPr>
      </w:pPr>
      <w:bookmarkStart w:id="880" w:name="_Toc384719159"/>
      <w:r w:rsidRPr="006B52C8">
        <w:rPr>
          <w:rFonts w:asciiTheme="majorHAnsi" w:eastAsiaTheme="majorEastAsia" w:hAnsiTheme="majorHAnsi" w:cstheme="majorBidi"/>
          <w:b/>
          <w:bCs/>
        </w:rPr>
        <w:t xml:space="preserve">11.10.1 </w:t>
      </w:r>
      <w:r w:rsidR="000A335E" w:rsidRPr="006B52C8">
        <w:rPr>
          <w:rFonts w:asciiTheme="majorHAnsi" w:eastAsiaTheme="majorEastAsia" w:hAnsiTheme="majorHAnsi" w:cstheme="majorBidi"/>
          <w:b/>
          <w:bCs/>
        </w:rPr>
        <w:t>White blood cells</w:t>
      </w:r>
      <w:bookmarkEnd w:id="880"/>
    </w:p>
    <w:p w14:paraId="69402897" w14:textId="77777777" w:rsidR="007E0D3F" w:rsidRPr="000A335E" w:rsidRDefault="007E0D3F" w:rsidP="000A335E">
      <w:pPr>
        <w:keepNext/>
        <w:keepLines/>
        <w:spacing w:before="200" w:after="0"/>
        <w:outlineLvl w:val="2"/>
        <w:rPr>
          <w:rFonts w:asciiTheme="majorHAnsi" w:eastAsiaTheme="majorEastAsia" w:hAnsiTheme="majorHAnsi" w:cstheme="majorBidi"/>
          <w:b/>
          <w:bCs/>
          <w:color w:val="DDDDDD" w:themeColor="accent1"/>
        </w:rPr>
      </w:pPr>
    </w:p>
    <w:p w14:paraId="5D6222EA" w14:textId="3D2E3B42" w:rsidR="000A335E" w:rsidRPr="000A335E" w:rsidRDefault="000A335E" w:rsidP="000A335E">
      <w:pPr>
        <w:spacing w:line="480" w:lineRule="auto"/>
        <w:jc w:val="both"/>
        <w:rPr>
          <w:sz w:val="24"/>
          <w:szCs w:val="24"/>
        </w:rPr>
      </w:pPr>
      <w:r w:rsidRPr="000A335E">
        <w:rPr>
          <w:sz w:val="24"/>
          <w:szCs w:val="24"/>
        </w:rPr>
        <w:t xml:space="preserve">The present study identified a potential association between baseline WBC and post refeeding phosphate. An association between WBC and post refeeding </w:t>
      </w:r>
      <w:r w:rsidR="002B67CD">
        <w:rPr>
          <w:sz w:val="24"/>
          <w:szCs w:val="24"/>
        </w:rPr>
        <w:t xml:space="preserve">nadir </w:t>
      </w:r>
      <w:r w:rsidRPr="000A335E">
        <w:rPr>
          <w:sz w:val="24"/>
          <w:szCs w:val="24"/>
        </w:rPr>
        <w:t>phosphate was not expected</w:t>
      </w:r>
      <w:r w:rsidR="002B67CD">
        <w:rPr>
          <w:sz w:val="24"/>
          <w:szCs w:val="24"/>
        </w:rPr>
        <w:t>,</w:t>
      </w:r>
      <w:r w:rsidRPr="000A335E">
        <w:rPr>
          <w:sz w:val="24"/>
          <w:szCs w:val="24"/>
        </w:rPr>
        <w:t xml:space="preserve"> as neutropenia is a common presentation in low weight patients with AN, due to the assoc</w:t>
      </w:r>
      <w:r w:rsidR="002B67CD">
        <w:rPr>
          <w:sz w:val="24"/>
          <w:szCs w:val="24"/>
        </w:rPr>
        <w:t xml:space="preserve">iation between %BMI and WBC’s </w:t>
      </w:r>
      <w:r w:rsidR="00C53B14" w:rsidRPr="00E424B3">
        <w:rPr>
          <w:sz w:val="24"/>
          <w:szCs w:val="24"/>
        </w:rPr>
        <w:t>(</w:t>
      </w:r>
      <w:r w:rsidRPr="00E424B3">
        <w:rPr>
          <w:sz w:val="24"/>
          <w:szCs w:val="24"/>
        </w:rPr>
        <w:t>chapter 2</w:t>
      </w:r>
      <w:r w:rsidR="00C53B14" w:rsidRPr="00E424B3">
        <w:rPr>
          <w:sz w:val="24"/>
          <w:szCs w:val="24"/>
        </w:rPr>
        <w:t>.9)</w:t>
      </w:r>
      <w:r w:rsidRPr="00E424B3">
        <w:rPr>
          <w:sz w:val="24"/>
          <w:szCs w:val="24"/>
        </w:rPr>
        <w:t>.</w:t>
      </w:r>
    </w:p>
    <w:p w14:paraId="18E240BA" w14:textId="2500B70C" w:rsidR="000A335E" w:rsidRPr="000A335E" w:rsidRDefault="000A335E" w:rsidP="000A335E">
      <w:pPr>
        <w:spacing w:line="480" w:lineRule="auto"/>
        <w:jc w:val="both"/>
        <w:rPr>
          <w:sz w:val="24"/>
          <w:szCs w:val="24"/>
        </w:rPr>
      </w:pPr>
      <w:r w:rsidRPr="000A335E">
        <w:rPr>
          <w:sz w:val="24"/>
          <w:szCs w:val="24"/>
        </w:rPr>
        <w:t>As previous</w:t>
      </w:r>
      <w:r w:rsidR="009E07D9">
        <w:rPr>
          <w:sz w:val="24"/>
          <w:szCs w:val="24"/>
        </w:rPr>
        <w:t xml:space="preserve">ly reported, the present study </w:t>
      </w:r>
      <w:r w:rsidRPr="000A335E">
        <w:rPr>
          <w:sz w:val="24"/>
          <w:szCs w:val="24"/>
        </w:rPr>
        <w:t>observed an overall reduction in WBC</w:t>
      </w:r>
      <w:r w:rsidR="009E07D9">
        <w:rPr>
          <w:sz w:val="24"/>
          <w:szCs w:val="24"/>
        </w:rPr>
        <w:t xml:space="preserve"> count</w:t>
      </w:r>
      <w:r w:rsidRPr="000A335E">
        <w:rPr>
          <w:sz w:val="24"/>
          <w:szCs w:val="24"/>
        </w:rPr>
        <w:t>, and those participants who developed hypophosphat</w:t>
      </w:r>
      <w:r w:rsidR="009E07D9">
        <w:rPr>
          <w:sz w:val="24"/>
          <w:szCs w:val="24"/>
        </w:rPr>
        <w:t>a</w:t>
      </w:r>
      <w:r w:rsidRPr="000A335E">
        <w:rPr>
          <w:sz w:val="24"/>
          <w:szCs w:val="24"/>
        </w:rPr>
        <w:t>emia (&lt;0.9mmol/ l) had considerably lower WBC</w:t>
      </w:r>
      <w:r w:rsidR="009E07D9">
        <w:rPr>
          <w:sz w:val="24"/>
          <w:szCs w:val="24"/>
        </w:rPr>
        <w:t xml:space="preserve"> than the overall</w:t>
      </w:r>
      <w:r w:rsidRPr="000A335E">
        <w:rPr>
          <w:sz w:val="24"/>
          <w:szCs w:val="24"/>
        </w:rPr>
        <w:t xml:space="preserve"> mean.</w:t>
      </w:r>
    </w:p>
    <w:p w14:paraId="3AD9F19E" w14:textId="63E3BCC3" w:rsidR="000A335E" w:rsidRPr="000A335E" w:rsidRDefault="000A335E" w:rsidP="000A335E">
      <w:pPr>
        <w:spacing w:line="480" w:lineRule="auto"/>
        <w:jc w:val="both"/>
        <w:rPr>
          <w:sz w:val="24"/>
          <w:szCs w:val="24"/>
        </w:rPr>
      </w:pPr>
      <w:r w:rsidRPr="000A335E">
        <w:rPr>
          <w:sz w:val="24"/>
          <w:szCs w:val="24"/>
        </w:rPr>
        <w:t xml:space="preserve">Further research is required to substantiate this </w:t>
      </w:r>
      <w:r w:rsidR="009E07D9" w:rsidRPr="000A335E">
        <w:rPr>
          <w:sz w:val="24"/>
          <w:szCs w:val="24"/>
        </w:rPr>
        <w:t>link</w:t>
      </w:r>
      <w:r w:rsidR="009E07D9">
        <w:rPr>
          <w:sz w:val="24"/>
          <w:szCs w:val="24"/>
        </w:rPr>
        <w:t>;</w:t>
      </w:r>
      <w:r w:rsidRPr="000A335E">
        <w:rPr>
          <w:sz w:val="24"/>
          <w:szCs w:val="24"/>
        </w:rPr>
        <w:t xml:space="preserve"> </w:t>
      </w:r>
      <w:r w:rsidR="009E07D9">
        <w:rPr>
          <w:sz w:val="24"/>
          <w:szCs w:val="24"/>
        </w:rPr>
        <w:t xml:space="preserve">a hypothesis is put forward and is </w:t>
      </w:r>
      <w:r w:rsidRPr="000A335E">
        <w:rPr>
          <w:sz w:val="24"/>
          <w:szCs w:val="24"/>
        </w:rPr>
        <w:t xml:space="preserve">discussed </w:t>
      </w:r>
      <w:r w:rsidR="00C53B14">
        <w:rPr>
          <w:sz w:val="24"/>
          <w:szCs w:val="24"/>
        </w:rPr>
        <w:t>further below</w:t>
      </w:r>
      <w:r w:rsidR="009E07D9">
        <w:rPr>
          <w:sz w:val="24"/>
          <w:szCs w:val="24"/>
        </w:rPr>
        <w:t>. H</w:t>
      </w:r>
      <w:r w:rsidRPr="000A335E">
        <w:rPr>
          <w:sz w:val="24"/>
          <w:szCs w:val="24"/>
        </w:rPr>
        <w:t>owever</w:t>
      </w:r>
      <w:r w:rsidR="009E07D9">
        <w:rPr>
          <w:sz w:val="24"/>
          <w:szCs w:val="24"/>
        </w:rPr>
        <w:t>,</w:t>
      </w:r>
      <w:r w:rsidRPr="000A335E">
        <w:rPr>
          <w:sz w:val="24"/>
          <w:szCs w:val="24"/>
        </w:rPr>
        <w:t xml:space="preserve"> a potential limitation of WBC as a marker for post refeeding phosphate is </w:t>
      </w:r>
      <w:r w:rsidR="009E07D9">
        <w:rPr>
          <w:sz w:val="24"/>
          <w:szCs w:val="24"/>
        </w:rPr>
        <w:t xml:space="preserve">that it is an inflammatory marker and therefore </w:t>
      </w:r>
      <w:r w:rsidRPr="000A335E">
        <w:rPr>
          <w:sz w:val="24"/>
          <w:szCs w:val="24"/>
        </w:rPr>
        <w:t>participants that have an infection which will raise the WBC</w:t>
      </w:r>
      <w:r w:rsidR="00C53B14">
        <w:rPr>
          <w:sz w:val="24"/>
          <w:szCs w:val="24"/>
        </w:rPr>
        <w:t>,</w:t>
      </w:r>
      <w:r w:rsidRPr="000A335E">
        <w:rPr>
          <w:sz w:val="24"/>
          <w:szCs w:val="24"/>
        </w:rPr>
        <w:t xml:space="preserve"> distorting true circulating level of WBC. However, </w:t>
      </w:r>
      <w:r w:rsidR="00C53B14">
        <w:rPr>
          <w:sz w:val="24"/>
          <w:szCs w:val="24"/>
        </w:rPr>
        <w:t xml:space="preserve">most </w:t>
      </w:r>
      <w:r w:rsidRPr="000A335E">
        <w:rPr>
          <w:sz w:val="24"/>
          <w:szCs w:val="24"/>
        </w:rPr>
        <w:t>low weight patients with AN have a suppressed inflammatory response due to a reduction in granulocyte and lymphocyte production as a result of alterati</w:t>
      </w:r>
      <w:r w:rsidR="00C53B14">
        <w:rPr>
          <w:sz w:val="24"/>
          <w:szCs w:val="24"/>
        </w:rPr>
        <w:t>ons in bone marrow constitution</w:t>
      </w:r>
      <w:r w:rsidRPr="000A335E">
        <w:rPr>
          <w:sz w:val="24"/>
          <w:szCs w:val="24"/>
        </w:rPr>
        <w:t xml:space="preserve">. The mechanism </w:t>
      </w:r>
      <w:r w:rsidR="00C53B14">
        <w:rPr>
          <w:sz w:val="24"/>
          <w:szCs w:val="24"/>
        </w:rPr>
        <w:t xml:space="preserve">explaining </w:t>
      </w:r>
      <w:r w:rsidRPr="000A335E">
        <w:rPr>
          <w:sz w:val="24"/>
          <w:szCs w:val="24"/>
        </w:rPr>
        <w:t xml:space="preserve">the </w:t>
      </w:r>
      <w:r w:rsidR="00C53B14">
        <w:rPr>
          <w:sz w:val="24"/>
          <w:szCs w:val="24"/>
        </w:rPr>
        <w:t xml:space="preserve">association </w:t>
      </w:r>
      <w:r w:rsidRPr="000A335E">
        <w:rPr>
          <w:sz w:val="24"/>
          <w:szCs w:val="24"/>
        </w:rPr>
        <w:t xml:space="preserve">between WBC and post refeeding phosphate are discussed later in this chapter.  </w:t>
      </w:r>
    </w:p>
    <w:p w14:paraId="56171044" w14:textId="77777777" w:rsidR="000A335E" w:rsidRPr="006B52C8" w:rsidRDefault="007E0D3F" w:rsidP="000A335E">
      <w:pPr>
        <w:keepNext/>
        <w:keepLines/>
        <w:spacing w:before="200" w:after="0"/>
        <w:outlineLvl w:val="2"/>
        <w:rPr>
          <w:rFonts w:asciiTheme="majorHAnsi" w:eastAsiaTheme="majorEastAsia" w:hAnsiTheme="majorHAnsi" w:cstheme="majorBidi"/>
          <w:b/>
          <w:bCs/>
        </w:rPr>
      </w:pPr>
      <w:bookmarkStart w:id="881" w:name="_Toc384719160"/>
      <w:r w:rsidRPr="006B52C8">
        <w:rPr>
          <w:rFonts w:asciiTheme="majorHAnsi" w:eastAsiaTheme="majorEastAsia" w:hAnsiTheme="majorHAnsi" w:cstheme="majorBidi"/>
          <w:b/>
          <w:bCs/>
        </w:rPr>
        <w:t xml:space="preserve">11.10.2 </w:t>
      </w:r>
      <w:r w:rsidR="000A335E" w:rsidRPr="006B52C8">
        <w:rPr>
          <w:rFonts w:asciiTheme="majorHAnsi" w:eastAsiaTheme="majorEastAsia" w:hAnsiTheme="majorHAnsi" w:cstheme="majorBidi"/>
          <w:b/>
          <w:bCs/>
        </w:rPr>
        <w:t>%BMI</w:t>
      </w:r>
      <w:bookmarkEnd w:id="881"/>
    </w:p>
    <w:p w14:paraId="4DD7E0B0" w14:textId="77777777" w:rsidR="007E0D3F" w:rsidRPr="000A335E" w:rsidRDefault="007E0D3F" w:rsidP="000A335E">
      <w:pPr>
        <w:keepNext/>
        <w:keepLines/>
        <w:spacing w:before="200" w:after="0"/>
        <w:outlineLvl w:val="2"/>
        <w:rPr>
          <w:rFonts w:asciiTheme="majorHAnsi" w:eastAsiaTheme="majorEastAsia" w:hAnsiTheme="majorHAnsi" w:cstheme="majorBidi"/>
          <w:b/>
          <w:bCs/>
          <w:color w:val="DDDDDD" w:themeColor="accent1"/>
        </w:rPr>
      </w:pPr>
    </w:p>
    <w:p w14:paraId="6DD38D90" w14:textId="07B655A8" w:rsidR="000A335E" w:rsidRPr="000A335E" w:rsidRDefault="000A335E" w:rsidP="000A335E">
      <w:pPr>
        <w:spacing w:line="480" w:lineRule="auto"/>
        <w:jc w:val="both"/>
        <w:rPr>
          <w:sz w:val="24"/>
          <w:szCs w:val="24"/>
        </w:rPr>
      </w:pPr>
      <w:r w:rsidRPr="000A335E">
        <w:rPr>
          <w:sz w:val="24"/>
          <w:szCs w:val="24"/>
        </w:rPr>
        <w:t xml:space="preserve">The finding that %BMI was associated with post refeeding phosphate was not unexpected, as previous retrospective studies </w:t>
      </w:r>
      <w:r w:rsidR="00E07ECA" w:rsidRPr="000A335E">
        <w:rPr>
          <w:sz w:val="24"/>
          <w:szCs w:val="24"/>
        </w:rPr>
        <w:fldChar w:fldCharType="begin">
          <w:fldData xml:space="preserve">PEVuZE5vdGU+PENpdGU+PEF1dGhvcj5Pcm5zdGVpbjwvQXV0aG9yPjxZZWFyPjIwMDM8L1llYXI+
PFJlY051bT42MjwvUmVjTnVtPjxEaXNwbGF5VGV4dD4oT3Juc3RlaW4sIEdvbGRlbiBldCBhbC4g
MjAwMzsgV2hpdGVsYXcsIEdpbGJlcnRzb24gZXQgYWwuIDIwMTApPC9EaXNwbGF5VGV4dD48cmVj
b3JkPjxyZWMtbnVtYmVyPjYyPC9yZWMtbnVtYmVyPjxmb3JlaWduLWtleXM+PGtleSBhcHA9IkVO
IiBkYi1pZD0iZTJmeHc1MnNnZXplcGJlc3dheXh0ZHhmNXpyNWZhcmR0Mnd4Ij42Mjwva2V5Pjwv
Zm9yZWlnbi1rZXlzPjxyZWYtdHlwZSBuYW1lPSJKb3VybmFsIEFydGljbGUiPjE3PC9yZWYtdHlw
ZT48Y29udHJpYnV0b3JzPjxhdXRob3JzPjxhdXRob3I+T3Juc3RlaW4sIFIuIE0uPC9hdXRob3I+
PGF1dGhvcj5Hb2xkZW4sIE4uIEguPC9hdXRob3I+PGF1dGhvcj5KYWNvYnNvbiwgTS4gUy48L2F1
dGhvcj48YXV0aG9yPlNoZW5rZXIsIEkuIFIuPC9hdXRob3I+PC9hdXRob3JzPjwvY29udHJpYnV0
b3JzPjxhdXRoLWFkZHJlc3M+RGl2aXNpb24gb2YgQWRvbGVzY2VudCBNZWRpY2luZSwgRGVwYXJ0
bWVudCBvZiBQZWRpYXRyaWNzLCBTY2huZWlkZXIgQ2hpbGRyZW4mYXBvcztzIEhvc3BpdGFsIG9m
IHRoZSBOb3J0aCBTaG9yZS1Mb25nIElzbGFuZCBKZXdpc2ggSGVhbHRoIFN5c3RlbSwgTmV3IEh5
ZGUgUGFyaywgTmV3IFlvcmsgMTEwNDAsIFVTQS48L2F1dGgtYWRkcmVzcz48dGl0bGVzPjx0aXRs
ZT5IeXBvcGhvc3BoYXRlbWlhIGR1cmluZyBudXRyaXRpb25hbCByZWhhYmlsaXRhdGlvbiBpbiBh
bm9yZXhpYSBuZXJ2b3NhOiBpbXBsaWNhdGlvbnMgZm9yIHJlZmVlZGluZyBhbmQgbW9uaXRvcmlu
ZzwvdGl0bGU+PHNlY29uZGFyeS10aXRsZT5KIEFkb2xlc2MgSGVhbHRoPC9zZWNvbmRhcnktdGl0
bGU+PGFsdC10aXRsZT5UaGUgSm91cm5hbCBvZiBhZG9sZXNjZW50IGhlYWx0aCA6IG9mZmljaWFs
IHB1YmxpY2F0aW9uIG9mIHRoZSBTb2NpZXR5IGZvciBBZG9sZXNjZW50IE1lZGljaW5lPC9hbHQt
dGl0bGU+PC90aXRsZXM+PHBlcmlvZGljYWw+PGZ1bGwtdGl0bGU+SiBBZG9sZXNjIEhlYWx0aDwv
ZnVsbC10aXRsZT48YWJici0xPlRoZSBKb3VybmFsIG9mIGFkb2xlc2NlbnQgaGVhbHRoIDogb2Zm
aWNpYWwgcHVibGljYXRpb24gb2YgdGhlIFNvY2lldHkgZm9yIEFkb2xlc2NlbnQgTWVkaWNpbmU8
L2FiYnItMT48L3BlcmlvZGljYWw+PGFsdC1wZXJpb2RpY2FsPjxmdWxsLXRpdGxlPkogQWRvbGVz
YyBIZWFsdGg8L2Z1bGwtdGl0bGU+PGFiYnItMT5UaGUgSm91cm5hbCBvZiBhZG9sZXNjZW50IGhl
YWx0aCA6IG9mZmljaWFsIHB1YmxpY2F0aW9uIG9mIHRoZSBTb2NpZXR5IGZvciBBZG9sZXNjZW50
IE1lZGljaW5lPC9hYmJyLTE+PC9hbHQtcGVyaW9kaWNhbD48cGFnZXM+ODMtODwvcGFnZXM+PHZv
bHVtZT4zMjwvdm9sdW1lPjxudW1iZXI+MTwvbnVtYmVyPjxlZGl0aW9uPjIwMDMvMDEvMDE8L2Vk
aXRpb24+PGtleXdvcmRzPjxrZXl3b3JkPkFkb2xlc2NlbnQ8L2tleXdvcmQ+PGtleXdvcmQ+QWRv
bGVzY2VudCBOdXRyaXRpb25hbCBQaHlzaW9sb2dpY2FsIFBoZW5vbWVuYTwva2V5d29yZD48a2V5
d29yZD5BZG9sZXNjZW50LCBIb3NwaXRhbGl6ZWQ8L2tleXdvcmQ+PGtleXdvcmQ+QW5vcmV4aWEg
TmVydm9zYS9jb21wbGljYXRpb25zLypkaWV0IHRoZXJhcHkvcmVoYWJpbGl0YXRpb248L2tleXdv
cmQ+PGtleXdvcmQ+RmVtYWxlPC9rZXl3b3JkPjxrZXl3b3JkPkh1bWFuczwva2V5d29yZD48a2V5
d29yZD5IeXBvcGhvc3BoYXRlbWlhLypibG9vZC9lcGlkZW1pb2xvZ3kvZXRpb2xvZ3k8L2tleXdv
cmQ+PGtleXdvcmQ+SW5jaWRlbmNlPC9rZXl3b3JkPjxrZXl3b3JkPk1hbGU8L2tleXdvcmQ+PGtl
eXdvcmQ+Kk1vbml0b3JpbmcsIFBoeXNpb2xvZ2ljPC9rZXl3b3JkPjxrZXl3b3JkPlVuaXRlZCBT
dGF0ZXMvZXBpZGVtaW9sb2d5PC9rZXl3b3JkPjwva2V5d29yZHM+PGRhdGVzPjx5ZWFyPjIwMDM8
L3llYXI+PHB1Yi1kYXRlcz48ZGF0ZT5KYW48L2RhdGU+PC9wdWItZGF0ZXM+PC9kYXRlcz48aXNi
bj4xMDU0LTEzOVggKFByaW50KSYjeEQ7MTA1NC0xMzlYIChMaW5raW5nKTwvaXNibj48YWNjZXNz
aW9uLW51bT4xMjUwNzgwNjwvYWNjZXNzaW9uLW51bT48dXJscz48cmVsYXRlZC11cmxzPjx1cmw+
aHR0cDovL3d3dy5uY2JpLm5sbS5uaWguZ292L3B1Ym1lZC8xMjUwNzgwNjwvdXJsPjwvcmVsYXRl
ZC11cmxzPjwvdXJscz48bGFuZ3VhZ2U+ZW5nPC9sYW5ndWFnZT48L3JlY29yZD48L0NpdGU+PENp
dGU+PEF1dGhvcj5XaGl0ZWxhdzwvQXV0aG9yPjxZZWFyPjIwMTA8L1llYXI+PFJlY051bT42ODwv
UmVjTnVtPjxyZWNvcmQ+PHJlYy1udW1iZXI+Njg8L3JlYy1udW1iZXI+PGZvcmVpZ24ta2V5cz48
a2V5IGFwcD0iRU4iIGRiLWlkPSJlMmZ4dzUyc2dlemVwYmVzd2F5eHRkeGY1enI1ZmFyZHQyd3gi
PjY4PC9rZXk+PC9mb3JlaWduLWtleXM+PHJlZi10eXBlIG5hbWU9IkpvdXJuYWwgQXJ0aWNsZSI+
MTc8L3JlZi10eXBlPjxjb250cmlidXRvcnM+PGF1dGhvcnM+PGF1dGhvcj5XaGl0ZWxhdywgTS48
L2F1dGhvcj48YXV0aG9yPkdpbGJlcnRzb24sIEguPC9hdXRob3I+PGF1dGhvcj5MYW0sIFAuIFku
PC9hdXRob3I+PGF1dGhvcj5TYXd5ZXIsIFMuIE0uPC9hdXRob3I+PC9hdXRob3JzPjwvY29udHJp
YnV0b3JzPjxhdXRoLWFkZHJlc3M+RGVwYXJ0bWVudCBvZiBOdXRyaXRpb24gYW5kIEZvb2QgU2Vy
dmljZXMsIFJveWFsIENoaWxkcmVuJmFwb3M7cyBIb3NwaXRhbCwgVmljdG9yaWEsIEF1c3RyYWxp
YS4gbWVsaXNzYS53aGl0ZWxhd0ByY2gub3JnLmF1PC9hdXRoLWFkZHJlc3M+PHRpdGxlcz48dGl0
bGU+RG9lcyBhZ2dyZXNzaXZlIHJlZmVlZGluZyBpbiBob3NwaXRhbGl6ZWQgYWRvbGVzY2VudHMg
d2l0aCBhbm9yZXhpYSBuZXJ2b3NhIHJlc3VsdCBpbiBpbmNyZWFzZWQgaHlwb3Bob3NwaGF0ZW1p
YT88L3RpdGxlPjxzZWNvbmRhcnktdGl0bGU+SiBBZG9sZXNjIEhlYWx0aDwvc2Vjb25kYXJ5LXRp
dGxlPjxhbHQtdGl0bGU+VGhlIEpvdXJuYWwgb2YgYWRvbGVzY2VudCBoZWFsdGggOiBvZmZpY2lh
bCBwdWJsaWNhdGlvbiBvZiB0aGUgU29jaWV0eSBmb3IgQWRvbGVzY2VudCBNZWRpY2luZTwvYWx0
LXRpdGxlPjwvdGl0bGVzPjxwZXJpb2RpY2FsPjxmdWxsLXRpdGxlPkogQWRvbGVzYyBIZWFsdGg8
L2Z1bGwtdGl0bGU+PGFiYnItMT5UaGUgSm91cm5hbCBvZiBhZG9sZXNjZW50IGhlYWx0aCA6IG9m
ZmljaWFsIHB1YmxpY2F0aW9uIG9mIHRoZSBTb2NpZXR5IGZvciBBZG9sZXNjZW50IE1lZGljaW5l
PC9hYmJyLTE+PC9wZXJpb2RpY2FsPjxhbHQtcGVyaW9kaWNhbD48ZnVsbC10aXRsZT5KIEFkb2xl
c2MgSGVhbHRoPC9mdWxsLXRpdGxlPjxhYmJyLTE+VGhlIEpvdXJuYWwgb2YgYWRvbGVzY2VudCBo
ZWFsdGggOiBvZmZpY2lhbCBwdWJsaWNhdGlvbiBvZiB0aGUgU29jaWV0eSBmb3IgQWRvbGVzY2Vu
dCBNZWRpY2luZTwvYWJici0xPjwvYWx0LXBlcmlvZGljYWw+PHBhZ2VzPjU3Ny04MjwvcGFnZXM+
PHZvbHVtZT40Njwvdm9sdW1lPjxudW1iZXI+NjwvbnVtYmVyPjxlZGl0aW9uPjIwMTAvMDUvMTg8
L2VkaXRpb24+PGtleXdvcmRzPjxrZXl3b3JkPkFkb2xlc2NlbnQ8L2tleXdvcmQ+PGtleXdvcmQ+
KkFkb2xlc2NlbnQsIEhvc3BpdGFsaXplZDwva2V5d29yZD48a2V5d29yZD5Bbm9yZXhpYSBOZXJ2
b3NhLypkaWV0IHRoZXJhcHk8L2tleXdvcmQ+PGtleXdvcmQ+Q2hpbGQ8L2tleXdvcmQ+PGtleXdv
cmQ+RW5lcmd5IEludGFrZS9waHlzaW9sb2d5PC9rZXl3b3JkPjxrZXl3b3JkPkh1bWFuczwva2V5
d29yZD48a2V5d29yZD5IeXBvcGhvc3BoYXRlbWlhL2Jsb29kLypldGlvbG9neTwva2V5d29yZD48
a2V5d29yZD5NZWRpY2FsIEF1ZGl0PC9rZXl3b3JkPjxrZXl3b3JkPlJlZmVlZGluZyBTeW5kcm9t
ZTwva2V5d29yZD48a2V5d29yZD5SZXRyb3NwZWN0aXZlIFN0dWRpZXM8L2tleXdvcmQ+PGtleXdv
cmQ+VmljdG9yaWE8L2tleXdvcmQ+PC9rZXl3b3Jkcz48ZGF0ZXM+PHllYXI+MjAxMDwveWVhcj48
cHViLWRhdGVzPjxkYXRlPkp1bjwvZGF0ZT48L3B1Yi1kYXRlcz48L2RhdGVzPjxpc2JuPjE4Nzkt
MTk3MiAoRWxlY3Ryb25pYykmI3hEOzEwNTQtMTM5WCAoTGlua2luZyk8L2lzYm4+PGFjY2Vzc2lv
bi1udW0+MjA0NzIyMTU8L2FjY2Vzc2lvbi1udW0+PHVybHM+PHJlbGF0ZWQtdXJscz48dXJsPmh0
dHA6Ly93d3cubmNiaS5ubG0ubmloLmdvdi9wdWJtZWQvMjA0NzIyMTU8L3VybD48L3JlbGF0ZWQt
dXJscz48L3VybHM+PGVsZWN0cm9uaWMtcmVzb3VyY2UtbnVtPjEwLjEwMTYvai5qYWRvaGVhbHRo
LjIwMDkuMTEuMjA3PC9lbGVjdHJvbmljLXJlc291cmNlLW51bT48bGFuZ3VhZ2U+ZW5nPC9sYW5n
dWFnZT48L3JlY29yZD48L0NpdGU+PC9FbmROb3RlPn==
</w:fldData>
        </w:fldChar>
      </w:r>
      <w:r w:rsidR="00C41A0A">
        <w:rPr>
          <w:sz w:val="24"/>
          <w:szCs w:val="24"/>
        </w:rPr>
        <w:instrText xml:space="preserve"> ADDIN EN.CITE </w:instrText>
      </w:r>
      <w:r w:rsidR="00E07ECA">
        <w:rPr>
          <w:sz w:val="24"/>
          <w:szCs w:val="24"/>
        </w:rPr>
        <w:fldChar w:fldCharType="begin">
          <w:fldData xml:space="preserve">PEVuZE5vdGU+PENpdGU+PEF1dGhvcj5Pcm5zdGVpbjwvQXV0aG9yPjxZZWFyPjIwMDM8L1llYXI+
PFJlY051bT42MjwvUmVjTnVtPjxEaXNwbGF5VGV4dD4oT3Juc3RlaW4sIEdvbGRlbiBldCBhbC4g
MjAwMzsgV2hpdGVsYXcsIEdpbGJlcnRzb24gZXQgYWwuIDIwMTApPC9EaXNwbGF5VGV4dD48cmVj
b3JkPjxyZWMtbnVtYmVyPjYyPC9yZWMtbnVtYmVyPjxmb3JlaWduLWtleXM+PGtleSBhcHA9IkVO
IiBkYi1pZD0iZTJmeHc1MnNnZXplcGJlc3dheXh0ZHhmNXpyNWZhcmR0Mnd4Ij42Mjwva2V5Pjwv
Zm9yZWlnbi1rZXlzPjxyZWYtdHlwZSBuYW1lPSJKb3VybmFsIEFydGljbGUiPjE3PC9yZWYtdHlw
ZT48Y29udHJpYnV0b3JzPjxhdXRob3JzPjxhdXRob3I+T3Juc3RlaW4sIFIuIE0uPC9hdXRob3I+
PGF1dGhvcj5Hb2xkZW4sIE4uIEguPC9hdXRob3I+PGF1dGhvcj5KYWNvYnNvbiwgTS4gUy48L2F1
dGhvcj48YXV0aG9yPlNoZW5rZXIsIEkuIFIuPC9hdXRob3I+PC9hdXRob3JzPjwvY29udHJpYnV0
b3JzPjxhdXRoLWFkZHJlc3M+RGl2aXNpb24gb2YgQWRvbGVzY2VudCBNZWRpY2luZSwgRGVwYXJ0
bWVudCBvZiBQZWRpYXRyaWNzLCBTY2huZWlkZXIgQ2hpbGRyZW4mYXBvcztzIEhvc3BpdGFsIG9m
IHRoZSBOb3J0aCBTaG9yZS1Mb25nIElzbGFuZCBKZXdpc2ggSGVhbHRoIFN5c3RlbSwgTmV3IEh5
ZGUgUGFyaywgTmV3IFlvcmsgMTEwNDAsIFVTQS48L2F1dGgtYWRkcmVzcz48dGl0bGVzPjx0aXRs
ZT5IeXBvcGhvc3BoYXRlbWlhIGR1cmluZyBudXRyaXRpb25hbCByZWhhYmlsaXRhdGlvbiBpbiBh
bm9yZXhpYSBuZXJ2b3NhOiBpbXBsaWNhdGlvbnMgZm9yIHJlZmVlZGluZyBhbmQgbW9uaXRvcmlu
ZzwvdGl0bGU+PHNlY29uZGFyeS10aXRsZT5KIEFkb2xlc2MgSGVhbHRoPC9zZWNvbmRhcnktdGl0
bGU+PGFsdC10aXRsZT5UaGUgSm91cm5hbCBvZiBhZG9sZXNjZW50IGhlYWx0aCA6IG9mZmljaWFs
IHB1YmxpY2F0aW9uIG9mIHRoZSBTb2NpZXR5IGZvciBBZG9sZXNjZW50IE1lZGljaW5lPC9hbHQt
dGl0bGU+PC90aXRsZXM+PHBlcmlvZGljYWw+PGZ1bGwtdGl0bGU+SiBBZG9sZXNjIEhlYWx0aDwv
ZnVsbC10aXRsZT48YWJici0xPlRoZSBKb3VybmFsIG9mIGFkb2xlc2NlbnQgaGVhbHRoIDogb2Zm
aWNpYWwgcHVibGljYXRpb24gb2YgdGhlIFNvY2lldHkgZm9yIEFkb2xlc2NlbnQgTWVkaWNpbmU8
L2FiYnItMT48L3BlcmlvZGljYWw+PGFsdC1wZXJpb2RpY2FsPjxmdWxsLXRpdGxlPkogQWRvbGVz
YyBIZWFsdGg8L2Z1bGwtdGl0bGU+PGFiYnItMT5UaGUgSm91cm5hbCBvZiBhZG9sZXNjZW50IGhl
YWx0aCA6IG9mZmljaWFsIHB1YmxpY2F0aW9uIG9mIHRoZSBTb2NpZXR5IGZvciBBZG9sZXNjZW50
IE1lZGljaW5lPC9hYmJyLTE+PC9hbHQtcGVyaW9kaWNhbD48cGFnZXM+ODMtODwvcGFnZXM+PHZv
bHVtZT4zMjwvdm9sdW1lPjxudW1iZXI+MTwvbnVtYmVyPjxlZGl0aW9uPjIwMDMvMDEvMDE8L2Vk
aXRpb24+PGtleXdvcmRzPjxrZXl3b3JkPkFkb2xlc2NlbnQ8L2tleXdvcmQ+PGtleXdvcmQ+QWRv
bGVzY2VudCBOdXRyaXRpb25hbCBQaHlzaW9sb2dpY2FsIFBoZW5vbWVuYTwva2V5d29yZD48a2V5
d29yZD5BZG9sZXNjZW50LCBIb3NwaXRhbGl6ZWQ8L2tleXdvcmQ+PGtleXdvcmQ+QW5vcmV4aWEg
TmVydm9zYS9jb21wbGljYXRpb25zLypkaWV0IHRoZXJhcHkvcmVoYWJpbGl0YXRpb248L2tleXdv
cmQ+PGtleXdvcmQ+RmVtYWxlPC9rZXl3b3JkPjxrZXl3b3JkPkh1bWFuczwva2V5d29yZD48a2V5
d29yZD5IeXBvcGhvc3BoYXRlbWlhLypibG9vZC9lcGlkZW1pb2xvZ3kvZXRpb2xvZ3k8L2tleXdv
cmQ+PGtleXdvcmQ+SW5jaWRlbmNlPC9rZXl3b3JkPjxrZXl3b3JkPk1hbGU8L2tleXdvcmQ+PGtl
eXdvcmQ+Kk1vbml0b3JpbmcsIFBoeXNpb2xvZ2ljPC9rZXl3b3JkPjxrZXl3b3JkPlVuaXRlZCBT
dGF0ZXMvZXBpZGVtaW9sb2d5PC9rZXl3b3JkPjwva2V5d29yZHM+PGRhdGVzPjx5ZWFyPjIwMDM8
L3llYXI+PHB1Yi1kYXRlcz48ZGF0ZT5KYW48L2RhdGU+PC9wdWItZGF0ZXM+PC9kYXRlcz48aXNi
bj4xMDU0LTEzOVggKFByaW50KSYjeEQ7MTA1NC0xMzlYIChMaW5raW5nKTwvaXNibj48YWNjZXNz
aW9uLW51bT4xMjUwNzgwNjwvYWNjZXNzaW9uLW51bT48dXJscz48cmVsYXRlZC11cmxzPjx1cmw+
aHR0cDovL3d3dy5uY2JpLm5sbS5uaWguZ292L3B1Ym1lZC8xMjUwNzgwNjwvdXJsPjwvcmVsYXRl
ZC11cmxzPjwvdXJscz48bGFuZ3VhZ2U+ZW5nPC9sYW5ndWFnZT48L3JlY29yZD48L0NpdGU+PENp
dGU+PEF1dGhvcj5XaGl0ZWxhdzwvQXV0aG9yPjxZZWFyPjIwMTA8L1llYXI+PFJlY051bT42ODwv
UmVjTnVtPjxyZWNvcmQ+PHJlYy1udW1iZXI+Njg8L3JlYy1udW1iZXI+PGZvcmVpZ24ta2V5cz48
a2V5IGFwcD0iRU4iIGRiLWlkPSJlMmZ4dzUyc2dlemVwYmVzd2F5eHRkeGY1enI1ZmFyZHQyd3gi
PjY4PC9rZXk+PC9mb3JlaWduLWtleXM+PHJlZi10eXBlIG5hbWU9IkpvdXJuYWwgQXJ0aWNsZSI+
MTc8L3JlZi10eXBlPjxjb250cmlidXRvcnM+PGF1dGhvcnM+PGF1dGhvcj5XaGl0ZWxhdywgTS48
L2F1dGhvcj48YXV0aG9yPkdpbGJlcnRzb24sIEguPC9hdXRob3I+PGF1dGhvcj5MYW0sIFAuIFku
PC9hdXRob3I+PGF1dGhvcj5TYXd5ZXIsIFMuIE0uPC9hdXRob3I+PC9hdXRob3JzPjwvY29udHJp
YnV0b3JzPjxhdXRoLWFkZHJlc3M+RGVwYXJ0bWVudCBvZiBOdXRyaXRpb24gYW5kIEZvb2QgU2Vy
dmljZXMsIFJveWFsIENoaWxkcmVuJmFwb3M7cyBIb3NwaXRhbCwgVmljdG9yaWEsIEF1c3RyYWxp
YS4gbWVsaXNzYS53aGl0ZWxhd0ByY2gub3JnLmF1PC9hdXRoLWFkZHJlc3M+PHRpdGxlcz48dGl0
bGU+RG9lcyBhZ2dyZXNzaXZlIHJlZmVlZGluZyBpbiBob3NwaXRhbGl6ZWQgYWRvbGVzY2VudHMg
d2l0aCBhbm9yZXhpYSBuZXJ2b3NhIHJlc3VsdCBpbiBpbmNyZWFzZWQgaHlwb3Bob3NwaGF0ZW1p
YT88L3RpdGxlPjxzZWNvbmRhcnktdGl0bGU+SiBBZG9sZXNjIEhlYWx0aDwvc2Vjb25kYXJ5LXRp
dGxlPjxhbHQtdGl0bGU+VGhlIEpvdXJuYWwgb2YgYWRvbGVzY2VudCBoZWFsdGggOiBvZmZpY2lh
bCBwdWJsaWNhdGlvbiBvZiB0aGUgU29jaWV0eSBmb3IgQWRvbGVzY2VudCBNZWRpY2luZTwvYWx0
LXRpdGxlPjwvdGl0bGVzPjxwZXJpb2RpY2FsPjxmdWxsLXRpdGxlPkogQWRvbGVzYyBIZWFsdGg8
L2Z1bGwtdGl0bGU+PGFiYnItMT5UaGUgSm91cm5hbCBvZiBhZG9sZXNjZW50IGhlYWx0aCA6IG9m
ZmljaWFsIHB1YmxpY2F0aW9uIG9mIHRoZSBTb2NpZXR5IGZvciBBZG9sZXNjZW50IE1lZGljaW5l
PC9hYmJyLTE+PC9wZXJpb2RpY2FsPjxhbHQtcGVyaW9kaWNhbD48ZnVsbC10aXRsZT5KIEFkb2xl
c2MgSGVhbHRoPC9mdWxsLXRpdGxlPjxhYmJyLTE+VGhlIEpvdXJuYWwgb2YgYWRvbGVzY2VudCBo
ZWFsdGggOiBvZmZpY2lhbCBwdWJsaWNhdGlvbiBvZiB0aGUgU29jaWV0eSBmb3IgQWRvbGVzY2Vu
dCBNZWRpY2luZTwvYWJici0xPjwvYWx0LXBlcmlvZGljYWw+PHBhZ2VzPjU3Ny04MjwvcGFnZXM+
PHZvbHVtZT40Njwvdm9sdW1lPjxudW1iZXI+NjwvbnVtYmVyPjxlZGl0aW9uPjIwMTAvMDUvMTg8
L2VkaXRpb24+PGtleXdvcmRzPjxrZXl3b3JkPkFkb2xlc2NlbnQ8L2tleXdvcmQ+PGtleXdvcmQ+
KkFkb2xlc2NlbnQsIEhvc3BpdGFsaXplZDwva2V5d29yZD48a2V5d29yZD5Bbm9yZXhpYSBOZXJ2
b3NhLypkaWV0IHRoZXJhcHk8L2tleXdvcmQ+PGtleXdvcmQ+Q2hpbGQ8L2tleXdvcmQ+PGtleXdv
cmQ+RW5lcmd5IEludGFrZS9waHlzaW9sb2d5PC9rZXl3b3JkPjxrZXl3b3JkPkh1bWFuczwva2V5
d29yZD48a2V5d29yZD5IeXBvcGhvc3BoYXRlbWlhL2Jsb29kLypldGlvbG9neTwva2V5d29yZD48
a2V5d29yZD5NZWRpY2FsIEF1ZGl0PC9rZXl3b3JkPjxrZXl3b3JkPlJlZmVlZGluZyBTeW5kcm9t
ZTwva2V5d29yZD48a2V5d29yZD5SZXRyb3NwZWN0aXZlIFN0dWRpZXM8L2tleXdvcmQ+PGtleXdv
cmQ+VmljdG9yaWE8L2tleXdvcmQ+PC9rZXl3b3Jkcz48ZGF0ZXM+PHllYXI+MjAxMDwveWVhcj48
cHViLWRhdGVzPjxkYXRlPkp1bjwvZGF0ZT48L3B1Yi1kYXRlcz48L2RhdGVzPjxpc2JuPjE4Nzkt
MTk3MiAoRWxlY3Ryb25pYykmI3hEOzEwNTQtMTM5WCAoTGlua2luZyk8L2lzYm4+PGFjY2Vzc2lv
bi1udW0+MjA0NzIyMTU8L2FjY2Vzc2lvbi1udW0+PHVybHM+PHJlbGF0ZWQtdXJscz48dXJsPmh0
dHA6Ly93d3cubmNiaS5ubG0ubmloLmdvdi9wdWJtZWQvMjA0NzIyMTU8L3VybD48L3JlbGF0ZWQt
dXJscz48L3VybHM+PGVsZWN0cm9uaWMtcmVzb3VyY2UtbnVtPjEwLjEwMTYvai5qYWRvaGVhbHRo
LjIwMDkuMTEuMjA3PC9lbGVjdHJvbmljLXJlc291cmNlLW51bT48bGFuZ3VhZ2U+ZW5nPC9sYW5n
dWFnZT48L3JlY29yZD48L0NpdGU+PC9FbmROb3RlPn==
</w:fldData>
        </w:fldChar>
      </w:r>
      <w:r w:rsidR="00C41A0A">
        <w:rPr>
          <w:sz w:val="24"/>
          <w:szCs w:val="24"/>
        </w:rPr>
        <w:instrText xml:space="preserve"> ADDIN EN.CITE.DATA </w:instrText>
      </w:r>
      <w:r w:rsidR="00E07ECA">
        <w:rPr>
          <w:sz w:val="24"/>
          <w:szCs w:val="24"/>
        </w:rPr>
      </w:r>
      <w:r w:rsidR="00E07ECA">
        <w:rPr>
          <w:sz w:val="24"/>
          <w:szCs w:val="24"/>
        </w:rPr>
        <w:fldChar w:fldCharType="end"/>
      </w:r>
      <w:r w:rsidR="00E07ECA" w:rsidRPr="000A335E">
        <w:rPr>
          <w:sz w:val="24"/>
          <w:szCs w:val="24"/>
        </w:rPr>
      </w:r>
      <w:r w:rsidR="00E07ECA" w:rsidRPr="000A335E">
        <w:rPr>
          <w:sz w:val="24"/>
          <w:szCs w:val="24"/>
        </w:rPr>
        <w:fldChar w:fldCharType="separate"/>
      </w:r>
      <w:r w:rsidR="00C41A0A">
        <w:rPr>
          <w:noProof/>
          <w:sz w:val="24"/>
          <w:szCs w:val="24"/>
        </w:rPr>
        <w:t>(</w:t>
      </w:r>
      <w:hyperlink w:anchor="_ENREF_203" w:tooltip="Ornstein, 2003 #62" w:history="1">
        <w:r w:rsidR="00897281">
          <w:rPr>
            <w:noProof/>
            <w:sz w:val="24"/>
            <w:szCs w:val="24"/>
          </w:rPr>
          <w:t>Ornstein, Golden et al. 2003</w:t>
        </w:r>
      </w:hyperlink>
      <w:r w:rsidR="00C41A0A">
        <w:rPr>
          <w:noProof/>
          <w:sz w:val="24"/>
          <w:szCs w:val="24"/>
        </w:rPr>
        <w:t xml:space="preserve">; </w:t>
      </w:r>
      <w:hyperlink w:anchor="_ENREF_303" w:tooltip="Whitelaw, 2010 #68" w:history="1">
        <w:r w:rsidR="00897281">
          <w:rPr>
            <w:noProof/>
            <w:sz w:val="24"/>
            <w:szCs w:val="24"/>
          </w:rPr>
          <w:t>Whitelaw, Gilbertson et al. 2010</w:t>
        </w:r>
      </w:hyperlink>
      <w:r w:rsidR="00C41A0A">
        <w:rPr>
          <w:noProof/>
          <w:sz w:val="24"/>
          <w:szCs w:val="24"/>
        </w:rPr>
        <w:t>)</w:t>
      </w:r>
      <w:r w:rsidR="00E07ECA" w:rsidRPr="000A335E">
        <w:rPr>
          <w:sz w:val="24"/>
          <w:szCs w:val="24"/>
        </w:rPr>
        <w:fldChar w:fldCharType="end"/>
      </w:r>
      <w:r w:rsidRPr="000A335E">
        <w:rPr>
          <w:sz w:val="24"/>
          <w:szCs w:val="24"/>
        </w:rPr>
        <w:t xml:space="preserve"> and a systematic </w:t>
      </w:r>
      <w:r w:rsidRPr="00E424B3">
        <w:rPr>
          <w:sz w:val="24"/>
          <w:szCs w:val="24"/>
        </w:rPr>
        <w:t>review (Chapter4)</w:t>
      </w:r>
      <w:r w:rsidRPr="000A335E">
        <w:rPr>
          <w:sz w:val="24"/>
          <w:szCs w:val="24"/>
        </w:rPr>
        <w:t xml:space="preserve"> </w:t>
      </w:r>
      <w:r w:rsidR="00E07ECA" w:rsidRPr="000A335E">
        <w:rPr>
          <w:sz w:val="24"/>
          <w:szCs w:val="24"/>
        </w:rPr>
        <w:fldChar w:fldCharType="begin"/>
      </w:r>
      <w:r w:rsidR="00C41A0A">
        <w:rPr>
          <w:sz w:val="24"/>
          <w:szCs w:val="24"/>
        </w:rPr>
        <w:instrText xml:space="preserve"> ADDIN EN.CITE &lt;EndNote&gt;&lt;Cite&gt;&lt;Author&gt;O&amp;apos;Connor&lt;/Author&gt;&lt;Year&gt;2013&lt;/Year&gt;&lt;RecNum&gt;2519&lt;/RecNum&gt;&lt;DisplayText&gt;(O&amp;apos;Connor and Nicholls 2013)&lt;/DisplayText&gt;&lt;record&gt;&lt;rec-number&gt;2519&lt;/rec-number&gt;&lt;foreign-keys&gt;&lt;key app="EN" db-id="e2fxw52sgezepbeswayxtdxf5zr5fardt2wx"&gt;2519&lt;/key&gt;&lt;/foreign-keys&gt;&lt;ref-type name="Journal Article"&gt;17&lt;/ref-type&gt;&lt;contributors&gt;&lt;authors&gt;&lt;author&gt;O&amp;apos;Connor, G.&lt;/author&gt;&lt;author&gt;Nicholls, D.&lt;/author&gt;&lt;/authors&gt;&lt;/contributors&gt;&lt;auth-address&gt;1Department of Nutrition and Dietetics, Great Ormond Street Children&amp;apos;s Hospital Foundation Trust, London, UK, and Institute of Child Health/University College London, London, UK.&lt;/auth-address&gt;&lt;titles&gt;&lt;title&gt;Refeeding Hypophosphatemia in Adolescents With Anorexia Nervosa: A Systematic Review&lt;/title&gt;&lt;secondary-title&gt;Nutr Clin Pract&lt;/secondary-title&gt;&lt;alt-title&gt;Nutrition in clinical practice : official publication of the American Society for Parenteral and Enteral Nutrition&lt;/alt-title&gt;&lt;/titles&gt;&lt;periodical&gt;&lt;full-title&gt;Nutr Clin Pract&lt;/full-title&gt;&lt;abbr-1&gt;Nutrition in clinical practice : official publication of the American Society for Parenteral and Enteral Nutrition&lt;/abbr-1&gt;&lt;/periodical&gt;&lt;alt-periodical&gt;&lt;full-title&gt;Nutr Clin Pract&lt;/full-title&gt;&lt;abbr-1&gt;Nutrition in clinical practice : official publication of the American Society for Parenteral and Enteral Nutrition&lt;/abbr-1&gt;&lt;/alt-periodical&gt;&lt;edition&gt;2013/03/06&lt;/edition&gt;&lt;dates&gt;&lt;year&gt;2013&lt;/year&gt;&lt;pub-dates&gt;&lt;date&gt;Mar 4&lt;/date&gt;&lt;/pub-dates&gt;&lt;/dates&gt;&lt;isbn&gt;1941-2452 (Electronic)&amp;#xD;0884-5336 (Linking)&lt;/isbn&gt;&lt;accession-num&gt;23459608&lt;/accession-num&gt;&lt;urls&gt;&lt;related-urls&gt;&lt;url&gt;http://www.ncbi.nlm.nih.gov/pubmed/23459608&lt;/url&gt;&lt;/related-urls&gt;&lt;/urls&gt;&lt;electronic-resource-num&gt;10.1177/0884533613476892&lt;/electronic-resource-num&gt;&lt;language&gt;Eng&lt;/language&gt;&lt;/record&gt;&lt;/Cite&gt;&lt;/EndNote&gt;</w:instrText>
      </w:r>
      <w:r w:rsidR="00E07ECA" w:rsidRPr="000A335E">
        <w:rPr>
          <w:sz w:val="24"/>
          <w:szCs w:val="24"/>
        </w:rPr>
        <w:fldChar w:fldCharType="separate"/>
      </w:r>
      <w:r w:rsidR="00C41A0A">
        <w:rPr>
          <w:noProof/>
          <w:sz w:val="24"/>
          <w:szCs w:val="24"/>
        </w:rPr>
        <w:t>(</w:t>
      </w:r>
      <w:hyperlink w:anchor="_ENREF_198" w:tooltip="O'Connor, 2013 #2519" w:history="1">
        <w:r w:rsidR="00897281">
          <w:rPr>
            <w:noProof/>
            <w:sz w:val="24"/>
            <w:szCs w:val="24"/>
          </w:rPr>
          <w:t>O'Connor and Nicholls 2013</w:t>
        </w:r>
      </w:hyperlink>
      <w:r w:rsidR="00C41A0A">
        <w:rPr>
          <w:noProof/>
          <w:sz w:val="24"/>
          <w:szCs w:val="24"/>
        </w:rPr>
        <w:t>)</w:t>
      </w:r>
      <w:r w:rsidR="00E07ECA" w:rsidRPr="000A335E">
        <w:rPr>
          <w:sz w:val="24"/>
          <w:szCs w:val="24"/>
        </w:rPr>
        <w:fldChar w:fldCharType="end"/>
      </w:r>
      <w:r w:rsidRPr="000A335E">
        <w:rPr>
          <w:sz w:val="24"/>
          <w:szCs w:val="24"/>
        </w:rPr>
        <w:t xml:space="preserve"> reported that participants with the lowest weight and </w:t>
      </w:r>
      <w:r w:rsidR="009461AE">
        <w:rPr>
          <w:sz w:val="24"/>
          <w:szCs w:val="24"/>
        </w:rPr>
        <w:t xml:space="preserve"> percentage </w:t>
      </w:r>
      <w:r w:rsidRPr="000A335E">
        <w:rPr>
          <w:sz w:val="24"/>
          <w:szCs w:val="24"/>
        </w:rPr>
        <w:t xml:space="preserve">body fat had the lowest post refeeding phosphate.  </w:t>
      </w:r>
    </w:p>
    <w:p w14:paraId="3123C905" w14:textId="4543FDBB" w:rsidR="000A335E" w:rsidRPr="000A335E" w:rsidRDefault="000A335E" w:rsidP="000A335E">
      <w:pPr>
        <w:spacing w:line="480" w:lineRule="auto"/>
        <w:jc w:val="both"/>
        <w:rPr>
          <w:sz w:val="24"/>
          <w:szCs w:val="24"/>
        </w:rPr>
      </w:pPr>
      <w:r w:rsidRPr="000A335E">
        <w:rPr>
          <w:sz w:val="24"/>
          <w:szCs w:val="24"/>
        </w:rPr>
        <w:t>In light of this increased risk of refeeding hypophosphat</w:t>
      </w:r>
      <w:r w:rsidR="009461AE">
        <w:rPr>
          <w:sz w:val="24"/>
          <w:szCs w:val="24"/>
        </w:rPr>
        <w:t>a</w:t>
      </w:r>
      <w:r w:rsidRPr="000A335E">
        <w:rPr>
          <w:sz w:val="24"/>
          <w:szCs w:val="24"/>
        </w:rPr>
        <w:t>emia in very low weight patients with AN, Leclerc et al (2013), devised a refeeding programme which was specific to pa</w:t>
      </w:r>
      <w:r w:rsidR="00C53B14">
        <w:rPr>
          <w:sz w:val="24"/>
          <w:szCs w:val="24"/>
        </w:rPr>
        <w:t>rticipants who were over 70%BMI.</w:t>
      </w:r>
      <w:r w:rsidRPr="000A335E">
        <w:rPr>
          <w:sz w:val="24"/>
          <w:szCs w:val="24"/>
        </w:rPr>
        <w:t xml:space="preserve"> </w:t>
      </w:r>
      <w:r w:rsidR="00C53B14">
        <w:rPr>
          <w:sz w:val="24"/>
          <w:szCs w:val="24"/>
        </w:rPr>
        <w:t>I</w:t>
      </w:r>
      <w:r w:rsidRPr="000A335E">
        <w:rPr>
          <w:sz w:val="24"/>
          <w:szCs w:val="24"/>
        </w:rPr>
        <w:t>t was carried out in 28 adolescents (mean age 14.7yr, SD1.5); refeeding commenced at 1500kcal/ day. Participants that were below 70%BMI (n=11) were excluded from the study and presumably commenced on a lower energy intake, although this is not reported. One participant developed hypophosphat</w:t>
      </w:r>
      <w:r w:rsidR="009461AE">
        <w:rPr>
          <w:sz w:val="24"/>
          <w:szCs w:val="24"/>
        </w:rPr>
        <w:t>a</w:t>
      </w:r>
      <w:r w:rsidRPr="000A335E">
        <w:rPr>
          <w:sz w:val="24"/>
          <w:szCs w:val="24"/>
        </w:rPr>
        <w:t xml:space="preserve">emia which required phosphate supplementation, although no clinical signs were noted. </w:t>
      </w:r>
      <w:r w:rsidR="007915AA" w:rsidRPr="000A335E">
        <w:rPr>
          <w:sz w:val="24"/>
          <w:szCs w:val="24"/>
        </w:rPr>
        <w:t>Information on refeeding and incidence of hypophosphat</w:t>
      </w:r>
      <w:r w:rsidR="009461AE">
        <w:rPr>
          <w:sz w:val="24"/>
          <w:szCs w:val="24"/>
        </w:rPr>
        <w:t>a</w:t>
      </w:r>
      <w:r w:rsidR="007915AA" w:rsidRPr="000A335E">
        <w:rPr>
          <w:sz w:val="24"/>
          <w:szCs w:val="24"/>
        </w:rPr>
        <w:t>emia in the 11 excluded participants (&lt;70%BMI) would have provided useful informati</w:t>
      </w:r>
      <w:r w:rsidR="007915AA">
        <w:rPr>
          <w:sz w:val="24"/>
          <w:szCs w:val="24"/>
        </w:rPr>
        <w:t>on in this area of limited data</w:t>
      </w:r>
      <w:r w:rsidR="009461AE">
        <w:rPr>
          <w:sz w:val="24"/>
          <w:szCs w:val="24"/>
        </w:rPr>
        <w:t xml:space="preserve"> </w:t>
      </w:r>
      <w:r w:rsidR="00E07ECA" w:rsidRPr="000A335E">
        <w:rPr>
          <w:sz w:val="24"/>
          <w:szCs w:val="24"/>
        </w:rPr>
        <w:fldChar w:fldCharType="begin"/>
      </w:r>
      <w:r w:rsidR="00C41A0A">
        <w:rPr>
          <w:sz w:val="24"/>
          <w:szCs w:val="24"/>
        </w:rPr>
        <w:instrText xml:space="preserve"> ADDIN EN.CITE &lt;EndNote&gt;&lt;Cite&gt;&lt;Author&gt;Leclerc&lt;/Author&gt;&lt;Year&gt;2013&lt;/Year&gt;&lt;RecNum&gt;2893&lt;/RecNum&gt;&lt;DisplayText&gt;(Leclerc, Turrini et al. 2013)&lt;/DisplayText&gt;&lt;record&gt;&lt;rec-number&gt;2893&lt;/rec-number&gt;&lt;foreign-keys&gt;&lt;key app="EN" db-id="e2fxw52sgezepbeswayxtdxf5zr5fardt2wx"&gt;2893&lt;/key&gt;&lt;/foreign-keys&gt;&lt;ref-type name="Journal Article"&gt;17&lt;/ref-type&gt;&lt;contributors&gt;&lt;authors&gt;&lt;author&gt;Leclerc, A.&lt;/author&gt;&lt;author&gt;Turrini, T.&lt;/author&gt;&lt;author&gt;Sherwood, K.&lt;/author&gt;&lt;author&gt;Katzman, D. K.&lt;/author&gt;&lt;/authors&gt;&lt;/contributors&gt;&lt;auth-address&gt;Pediatric Eating Disorders Program, McMaster Children&amp;apos;s Hospital, Hamilton, Canada.&lt;/auth-address&gt;&lt;titles&gt;&lt;title&gt;Evaluation of a Nutrition Rehabilitation Protocol in Hospitalized Adolescents With Restrictive Eating Disorders&lt;/title&gt;&lt;secondary-title&gt;J Adolesc Health&lt;/secondary-title&gt;&lt;alt-title&gt;The Journal of adolescent health : official publication of the Society for Adolescent Medicine&lt;/alt-title&gt;&lt;/titles&gt;&lt;periodical&gt;&lt;full-title&gt;J Adolesc Health&lt;/full-title&gt;&lt;abbr-1&gt;The Journal of adolescent health : official publication of the Society for Adolescent Medicine&lt;/abbr-1&gt;&lt;/periodical&gt;&lt;alt-periodical&gt;&lt;full-title&gt;J Adolesc Health&lt;/full-title&gt;&lt;abbr-1&gt;The Journal of adolescent health : official publication of the Society for Adolescent Medicine&lt;/abbr-1&gt;&lt;/alt-periodical&gt;&lt;edition&gt;2013/07/31&lt;/edition&gt;&lt;dates&gt;&lt;year&gt;2013&lt;/year&gt;&lt;pub-dates&gt;&lt;date&gt;Jul 23&lt;/date&gt;&lt;/pub-dates&gt;&lt;/dates&gt;&lt;isbn&gt;1879-1972 (Electronic)&amp;#xD;1054-139X (Linking)&lt;/isbn&gt;&lt;accession-num&gt;23891242&lt;/accession-num&gt;&lt;urls&gt;&lt;related-urls&gt;&lt;url&gt;http://www.ncbi.nlm.nih.gov/pubmed/23891242&lt;/url&gt;&lt;/related-urls&gt;&lt;/urls&gt;&lt;electronic-resource-num&gt;10.1016/j.jadohealth.2013.06.001&lt;/electronic-resource-num&gt;&lt;language&gt;Eng&lt;/language&gt;&lt;/record&gt;&lt;/Cite&gt;&lt;/EndNote&gt;</w:instrText>
      </w:r>
      <w:r w:rsidR="00E07ECA" w:rsidRPr="000A335E">
        <w:rPr>
          <w:sz w:val="24"/>
          <w:szCs w:val="24"/>
        </w:rPr>
        <w:fldChar w:fldCharType="separate"/>
      </w:r>
      <w:r w:rsidR="00C41A0A">
        <w:rPr>
          <w:noProof/>
          <w:sz w:val="24"/>
          <w:szCs w:val="24"/>
        </w:rPr>
        <w:t>(</w:t>
      </w:r>
      <w:hyperlink w:anchor="_ENREF_148" w:tooltip="Leclerc, 2013 #2893" w:history="1">
        <w:r w:rsidR="00897281">
          <w:rPr>
            <w:noProof/>
            <w:sz w:val="24"/>
            <w:szCs w:val="24"/>
          </w:rPr>
          <w:t>Leclerc, Turrini et al. 2013</w:t>
        </w:r>
      </w:hyperlink>
      <w:r w:rsidR="00C41A0A">
        <w:rPr>
          <w:noProof/>
          <w:sz w:val="24"/>
          <w:szCs w:val="24"/>
        </w:rPr>
        <w:t>)</w:t>
      </w:r>
      <w:r w:rsidR="00E07ECA" w:rsidRPr="000A335E">
        <w:rPr>
          <w:sz w:val="24"/>
          <w:szCs w:val="24"/>
        </w:rPr>
        <w:fldChar w:fldCharType="end"/>
      </w:r>
      <w:r w:rsidR="007915AA">
        <w:rPr>
          <w:sz w:val="24"/>
          <w:szCs w:val="24"/>
        </w:rPr>
        <w:t xml:space="preserve">. </w:t>
      </w:r>
    </w:p>
    <w:p w14:paraId="44E3834E" w14:textId="77777777" w:rsidR="000A335E" w:rsidRPr="006B52C8" w:rsidRDefault="000A335E" w:rsidP="000A335E"/>
    <w:p w14:paraId="673133E8" w14:textId="7BE00DBD" w:rsidR="000A335E" w:rsidRPr="006B52C8" w:rsidRDefault="007E0D3F" w:rsidP="000A335E">
      <w:pPr>
        <w:keepNext/>
        <w:keepLines/>
        <w:spacing w:before="200" w:after="0"/>
        <w:outlineLvl w:val="2"/>
        <w:rPr>
          <w:rFonts w:asciiTheme="majorHAnsi" w:eastAsiaTheme="majorEastAsia" w:hAnsiTheme="majorHAnsi" w:cstheme="majorBidi"/>
          <w:b/>
          <w:bCs/>
        </w:rPr>
      </w:pPr>
      <w:bookmarkStart w:id="882" w:name="_Toc384719161"/>
      <w:r w:rsidRPr="006B52C8">
        <w:rPr>
          <w:rFonts w:asciiTheme="majorHAnsi" w:eastAsiaTheme="majorEastAsia" w:hAnsiTheme="majorHAnsi" w:cstheme="majorBidi"/>
          <w:b/>
          <w:bCs/>
        </w:rPr>
        <w:t xml:space="preserve">11.10.3 </w:t>
      </w:r>
      <w:r w:rsidR="000A335E" w:rsidRPr="006B52C8">
        <w:rPr>
          <w:rFonts w:asciiTheme="majorHAnsi" w:eastAsiaTheme="majorEastAsia" w:hAnsiTheme="majorHAnsi" w:cstheme="majorBidi"/>
          <w:b/>
          <w:bCs/>
        </w:rPr>
        <w:t>HOMA-</w:t>
      </w:r>
      <w:r w:rsidR="009461AE">
        <w:rPr>
          <w:rFonts w:asciiTheme="majorHAnsi" w:eastAsiaTheme="majorEastAsia" w:hAnsiTheme="majorHAnsi" w:cstheme="majorBidi"/>
          <w:b/>
          <w:bCs/>
        </w:rPr>
        <w:t>I</w:t>
      </w:r>
      <w:r w:rsidR="000A335E" w:rsidRPr="006B52C8">
        <w:rPr>
          <w:rFonts w:asciiTheme="majorHAnsi" w:eastAsiaTheme="majorEastAsia" w:hAnsiTheme="majorHAnsi" w:cstheme="majorBidi"/>
          <w:b/>
          <w:bCs/>
        </w:rPr>
        <w:t xml:space="preserve">nsulin </w:t>
      </w:r>
      <w:bookmarkEnd w:id="882"/>
      <w:r w:rsidR="009461AE">
        <w:rPr>
          <w:rFonts w:asciiTheme="majorHAnsi" w:eastAsiaTheme="majorEastAsia" w:hAnsiTheme="majorHAnsi" w:cstheme="majorBidi"/>
          <w:b/>
          <w:bCs/>
        </w:rPr>
        <w:t>Resistance</w:t>
      </w:r>
    </w:p>
    <w:p w14:paraId="65A12CB0" w14:textId="77777777" w:rsidR="007E0D3F" w:rsidRPr="000A335E" w:rsidRDefault="007E0D3F" w:rsidP="000A335E">
      <w:pPr>
        <w:keepNext/>
        <w:keepLines/>
        <w:spacing w:before="200" w:after="0"/>
        <w:outlineLvl w:val="2"/>
        <w:rPr>
          <w:rFonts w:asciiTheme="majorHAnsi" w:eastAsiaTheme="majorEastAsia" w:hAnsiTheme="majorHAnsi" w:cstheme="majorBidi"/>
          <w:b/>
          <w:bCs/>
          <w:color w:val="DDDDDD" w:themeColor="accent1"/>
        </w:rPr>
      </w:pPr>
    </w:p>
    <w:p w14:paraId="733C3ADE" w14:textId="3F7D81DA" w:rsidR="000A335E" w:rsidRPr="000A335E" w:rsidRDefault="000A335E" w:rsidP="000A335E">
      <w:pPr>
        <w:spacing w:line="480" w:lineRule="auto"/>
        <w:jc w:val="both"/>
        <w:rPr>
          <w:sz w:val="24"/>
          <w:szCs w:val="24"/>
        </w:rPr>
      </w:pPr>
      <w:r w:rsidRPr="000A335E">
        <w:rPr>
          <w:sz w:val="24"/>
          <w:szCs w:val="24"/>
        </w:rPr>
        <w:t xml:space="preserve">The finding </w:t>
      </w:r>
      <w:r w:rsidR="007915AA">
        <w:rPr>
          <w:sz w:val="24"/>
          <w:szCs w:val="24"/>
        </w:rPr>
        <w:t>of</w:t>
      </w:r>
      <w:r w:rsidRPr="000A335E">
        <w:rPr>
          <w:sz w:val="24"/>
          <w:szCs w:val="24"/>
        </w:rPr>
        <w:t xml:space="preserve"> no association between HOMA-IR and refeeding hypophosphat</w:t>
      </w:r>
      <w:r w:rsidR="009461AE">
        <w:rPr>
          <w:sz w:val="24"/>
          <w:szCs w:val="24"/>
        </w:rPr>
        <w:t>a</w:t>
      </w:r>
      <w:r w:rsidRPr="000A335E">
        <w:rPr>
          <w:sz w:val="24"/>
          <w:szCs w:val="24"/>
        </w:rPr>
        <w:t xml:space="preserve">emia was unexpected. In </w:t>
      </w:r>
      <w:r w:rsidRPr="00E424B3">
        <w:rPr>
          <w:sz w:val="24"/>
          <w:szCs w:val="24"/>
        </w:rPr>
        <w:t>chapter 3</w:t>
      </w:r>
      <w:r w:rsidRPr="000A335E">
        <w:rPr>
          <w:sz w:val="24"/>
          <w:szCs w:val="24"/>
        </w:rPr>
        <w:t xml:space="preserve"> the pathophysiology of refeeding hypophosphatemia is linked with insulin as the driving force. Therefore, it was expected that participants </w:t>
      </w:r>
      <w:r w:rsidR="007915AA">
        <w:rPr>
          <w:sz w:val="24"/>
          <w:szCs w:val="24"/>
        </w:rPr>
        <w:t>who</w:t>
      </w:r>
      <w:r w:rsidRPr="000A335E">
        <w:rPr>
          <w:sz w:val="24"/>
          <w:szCs w:val="24"/>
        </w:rPr>
        <w:t xml:space="preserve"> developed hypophosphat</w:t>
      </w:r>
      <w:r w:rsidR="009461AE">
        <w:rPr>
          <w:sz w:val="24"/>
          <w:szCs w:val="24"/>
        </w:rPr>
        <w:t>a</w:t>
      </w:r>
      <w:r w:rsidRPr="000A335E">
        <w:rPr>
          <w:sz w:val="24"/>
          <w:szCs w:val="24"/>
        </w:rPr>
        <w:t>emia or had a greater reduction in post refeeding phosphate would have had a higher level of circulating fasting insulin levels and subsequently reduced insulin sensitivity</w:t>
      </w:r>
      <w:r w:rsidR="009461AE">
        <w:rPr>
          <w:sz w:val="24"/>
          <w:szCs w:val="24"/>
        </w:rPr>
        <w:t>,</w:t>
      </w:r>
      <w:r w:rsidRPr="000A335E">
        <w:rPr>
          <w:sz w:val="24"/>
          <w:szCs w:val="24"/>
        </w:rPr>
        <w:t xml:space="preserve"> this was not case. </w:t>
      </w:r>
    </w:p>
    <w:p w14:paraId="68AB5C2B" w14:textId="77777777" w:rsidR="000A335E" w:rsidRPr="000A335E" w:rsidRDefault="000A335E" w:rsidP="000A335E">
      <w:pPr>
        <w:spacing w:line="480" w:lineRule="auto"/>
        <w:jc w:val="both"/>
        <w:rPr>
          <w:sz w:val="24"/>
          <w:szCs w:val="24"/>
        </w:rPr>
      </w:pPr>
      <w:r w:rsidRPr="000A335E">
        <w:rPr>
          <w:sz w:val="24"/>
          <w:szCs w:val="24"/>
        </w:rPr>
        <w:t xml:space="preserve">Additionally, </w:t>
      </w:r>
      <w:r w:rsidR="007915AA">
        <w:rPr>
          <w:sz w:val="24"/>
          <w:szCs w:val="24"/>
        </w:rPr>
        <w:t>since the amount of</w:t>
      </w:r>
      <w:r w:rsidRPr="000A335E">
        <w:rPr>
          <w:sz w:val="24"/>
          <w:szCs w:val="24"/>
        </w:rPr>
        <w:t xml:space="preserve"> insulin being secreted </w:t>
      </w:r>
      <w:r w:rsidR="007915AA">
        <w:rPr>
          <w:sz w:val="24"/>
          <w:szCs w:val="24"/>
        </w:rPr>
        <w:t xml:space="preserve">is </w:t>
      </w:r>
      <w:r w:rsidRPr="000A335E">
        <w:rPr>
          <w:sz w:val="24"/>
          <w:szCs w:val="24"/>
        </w:rPr>
        <w:t>directly proportio</w:t>
      </w:r>
      <w:r w:rsidR="007915AA">
        <w:rPr>
          <w:sz w:val="24"/>
          <w:szCs w:val="24"/>
        </w:rPr>
        <w:t>nal to glucose intake</w:t>
      </w:r>
      <w:r w:rsidRPr="000A335E">
        <w:rPr>
          <w:sz w:val="24"/>
          <w:szCs w:val="24"/>
        </w:rPr>
        <w:t xml:space="preserve"> it was expected that the high-calorie refeeding programme would have elicited a greater insulin response and therefore have a higher ci</w:t>
      </w:r>
      <w:r w:rsidR="007915AA">
        <w:rPr>
          <w:sz w:val="24"/>
          <w:szCs w:val="24"/>
        </w:rPr>
        <w:t>rculating faster insulin levels.</w:t>
      </w:r>
      <w:r w:rsidRPr="000A335E">
        <w:rPr>
          <w:sz w:val="24"/>
          <w:szCs w:val="24"/>
        </w:rPr>
        <w:t xml:space="preserve"> </w:t>
      </w:r>
      <w:r w:rsidR="007915AA">
        <w:rPr>
          <w:sz w:val="24"/>
          <w:szCs w:val="24"/>
        </w:rPr>
        <w:t>T</w:t>
      </w:r>
      <w:r w:rsidRPr="000A335E">
        <w:rPr>
          <w:sz w:val="24"/>
          <w:szCs w:val="24"/>
        </w:rPr>
        <w:t>his was not the case, similar fasting insulin and glucose levels were observed in both refeeding programmes.</w:t>
      </w:r>
    </w:p>
    <w:p w14:paraId="10FBD1D7" w14:textId="4CEB567F" w:rsidR="000A335E" w:rsidRPr="000A335E" w:rsidRDefault="000A335E" w:rsidP="000A335E">
      <w:pPr>
        <w:spacing w:line="480" w:lineRule="auto"/>
        <w:jc w:val="both"/>
        <w:rPr>
          <w:sz w:val="24"/>
          <w:szCs w:val="24"/>
        </w:rPr>
      </w:pPr>
      <w:r w:rsidRPr="000A335E">
        <w:rPr>
          <w:sz w:val="24"/>
          <w:szCs w:val="24"/>
        </w:rPr>
        <w:t>Therefore, it is not possible to support the hypothesis that circulating fasting insulin levels are associated with refeeding hypophosphat</w:t>
      </w:r>
      <w:r w:rsidR="009461AE">
        <w:rPr>
          <w:sz w:val="24"/>
          <w:szCs w:val="24"/>
        </w:rPr>
        <w:t>a</w:t>
      </w:r>
      <w:r w:rsidRPr="000A335E">
        <w:rPr>
          <w:sz w:val="24"/>
          <w:szCs w:val="24"/>
        </w:rPr>
        <w:t xml:space="preserve">emia. Low weight adolescents with AN </w:t>
      </w:r>
      <w:r w:rsidR="007915AA">
        <w:rPr>
          <w:sz w:val="24"/>
          <w:szCs w:val="24"/>
        </w:rPr>
        <w:t>are hypersensitive to insulin and</w:t>
      </w:r>
      <w:r w:rsidRPr="000A335E">
        <w:rPr>
          <w:sz w:val="24"/>
          <w:szCs w:val="24"/>
        </w:rPr>
        <w:t xml:space="preserve"> therefore have low circulating levels</w:t>
      </w:r>
      <w:r w:rsidR="007915AA">
        <w:rPr>
          <w:sz w:val="24"/>
          <w:szCs w:val="24"/>
        </w:rPr>
        <w:t>,</w:t>
      </w:r>
      <w:r w:rsidRPr="000A335E">
        <w:rPr>
          <w:sz w:val="24"/>
          <w:szCs w:val="24"/>
        </w:rPr>
        <w:t xml:space="preserve"> which </w:t>
      </w:r>
      <w:r w:rsidR="007915AA">
        <w:rPr>
          <w:sz w:val="24"/>
          <w:szCs w:val="24"/>
        </w:rPr>
        <w:t xml:space="preserve">are </w:t>
      </w:r>
      <w:r w:rsidRPr="000A335E">
        <w:rPr>
          <w:sz w:val="24"/>
          <w:szCs w:val="24"/>
        </w:rPr>
        <w:t>tightly controlled by homeostasis regardless of the quantity of carbohydrate consumed.</w:t>
      </w:r>
    </w:p>
    <w:p w14:paraId="27ADCE05" w14:textId="77777777" w:rsidR="000A335E" w:rsidRPr="006B52C8" w:rsidRDefault="007E0D3F" w:rsidP="000A335E">
      <w:pPr>
        <w:keepNext/>
        <w:keepLines/>
        <w:spacing w:before="200" w:after="0"/>
        <w:outlineLvl w:val="2"/>
        <w:rPr>
          <w:rFonts w:asciiTheme="majorHAnsi" w:eastAsiaTheme="majorEastAsia" w:hAnsiTheme="majorHAnsi" w:cstheme="majorBidi"/>
          <w:b/>
          <w:bCs/>
        </w:rPr>
      </w:pPr>
      <w:bookmarkStart w:id="883" w:name="_Toc384719162"/>
      <w:r w:rsidRPr="006B52C8">
        <w:rPr>
          <w:rFonts w:asciiTheme="majorHAnsi" w:eastAsiaTheme="majorEastAsia" w:hAnsiTheme="majorHAnsi" w:cstheme="majorBidi"/>
          <w:b/>
          <w:bCs/>
        </w:rPr>
        <w:t xml:space="preserve">11.10.4 </w:t>
      </w:r>
      <w:r w:rsidR="000A335E" w:rsidRPr="006B52C8">
        <w:rPr>
          <w:rFonts w:asciiTheme="majorHAnsi" w:eastAsiaTheme="majorEastAsia" w:hAnsiTheme="majorHAnsi" w:cstheme="majorBidi"/>
          <w:b/>
          <w:bCs/>
        </w:rPr>
        <w:t>Nasogastric Tube Feeding</w:t>
      </w:r>
      <w:bookmarkEnd w:id="883"/>
    </w:p>
    <w:p w14:paraId="51C55009" w14:textId="77777777" w:rsidR="007915AA" w:rsidRDefault="007915AA" w:rsidP="000A335E">
      <w:pPr>
        <w:keepNext/>
        <w:keepLines/>
        <w:spacing w:before="200" w:after="0"/>
        <w:outlineLvl w:val="2"/>
        <w:rPr>
          <w:rFonts w:asciiTheme="majorHAnsi" w:eastAsiaTheme="majorEastAsia" w:hAnsiTheme="majorHAnsi" w:cstheme="majorBidi"/>
          <w:b/>
          <w:bCs/>
          <w:color w:val="DDDDDD" w:themeColor="accent1"/>
        </w:rPr>
      </w:pPr>
    </w:p>
    <w:p w14:paraId="199C4848" w14:textId="12C58A74" w:rsidR="000A335E" w:rsidRPr="000A335E" w:rsidRDefault="007915AA" w:rsidP="000A335E">
      <w:pPr>
        <w:spacing w:line="480" w:lineRule="auto"/>
        <w:jc w:val="both"/>
        <w:rPr>
          <w:sz w:val="24"/>
          <w:szCs w:val="24"/>
        </w:rPr>
      </w:pPr>
      <w:r>
        <w:rPr>
          <w:sz w:val="24"/>
          <w:szCs w:val="24"/>
        </w:rPr>
        <w:t>T</w:t>
      </w:r>
      <w:r w:rsidRPr="000A335E">
        <w:rPr>
          <w:sz w:val="24"/>
          <w:szCs w:val="24"/>
        </w:rPr>
        <w:t>his study differentiate</w:t>
      </w:r>
      <w:r w:rsidR="009461AE">
        <w:rPr>
          <w:sz w:val="24"/>
          <w:szCs w:val="24"/>
        </w:rPr>
        <w:t>d</w:t>
      </w:r>
      <w:r w:rsidRPr="000A335E">
        <w:rPr>
          <w:sz w:val="24"/>
          <w:szCs w:val="24"/>
        </w:rPr>
        <w:t xml:space="preserve"> between the incidence of refeeding hypophosphat</w:t>
      </w:r>
      <w:r w:rsidR="009461AE">
        <w:rPr>
          <w:sz w:val="24"/>
          <w:szCs w:val="24"/>
        </w:rPr>
        <w:t>a</w:t>
      </w:r>
      <w:r w:rsidRPr="000A335E">
        <w:rPr>
          <w:sz w:val="24"/>
          <w:szCs w:val="24"/>
        </w:rPr>
        <w:t>emia in participants nasogastric fed and those fed by an oral meal plan</w:t>
      </w:r>
      <w:r>
        <w:rPr>
          <w:sz w:val="24"/>
          <w:szCs w:val="24"/>
        </w:rPr>
        <w:t>.</w:t>
      </w:r>
      <w:r w:rsidRPr="000A335E">
        <w:rPr>
          <w:sz w:val="24"/>
          <w:szCs w:val="24"/>
        </w:rPr>
        <w:t xml:space="preserve"> </w:t>
      </w:r>
      <w:r w:rsidR="000A335E" w:rsidRPr="000A335E">
        <w:rPr>
          <w:sz w:val="24"/>
          <w:szCs w:val="24"/>
        </w:rPr>
        <w:t>Only one of the four participants that required nasogastric tube fee</w:t>
      </w:r>
      <w:r>
        <w:rPr>
          <w:sz w:val="24"/>
          <w:szCs w:val="24"/>
        </w:rPr>
        <w:t>ding developed hypophosphat</w:t>
      </w:r>
      <w:r w:rsidR="009461AE">
        <w:rPr>
          <w:sz w:val="24"/>
          <w:szCs w:val="24"/>
        </w:rPr>
        <w:t>a</w:t>
      </w:r>
      <w:r>
        <w:rPr>
          <w:sz w:val="24"/>
          <w:szCs w:val="24"/>
        </w:rPr>
        <w:t>emia</w:t>
      </w:r>
      <w:r w:rsidR="009461AE">
        <w:rPr>
          <w:sz w:val="24"/>
          <w:szCs w:val="24"/>
        </w:rPr>
        <w:t>.</w:t>
      </w:r>
      <w:r w:rsidR="000A335E" w:rsidRPr="000A335E">
        <w:rPr>
          <w:sz w:val="24"/>
          <w:szCs w:val="24"/>
        </w:rPr>
        <w:t xml:space="preserve"> </w:t>
      </w:r>
    </w:p>
    <w:p w14:paraId="1B8DB1EC" w14:textId="463332F8" w:rsidR="000A335E" w:rsidRPr="000A335E" w:rsidRDefault="000A335E" w:rsidP="000A335E">
      <w:pPr>
        <w:spacing w:line="480" w:lineRule="auto"/>
        <w:jc w:val="both"/>
        <w:rPr>
          <w:sz w:val="24"/>
          <w:szCs w:val="24"/>
        </w:rPr>
      </w:pPr>
      <w:r w:rsidRPr="000A335E">
        <w:rPr>
          <w:sz w:val="24"/>
          <w:szCs w:val="24"/>
        </w:rPr>
        <w:t xml:space="preserve">A retrospective chart review by Agostino et al (2013) </w:t>
      </w:r>
      <w:r w:rsidR="007915AA">
        <w:rPr>
          <w:sz w:val="24"/>
          <w:szCs w:val="24"/>
        </w:rPr>
        <w:t>wh</w:t>
      </w:r>
      <w:r w:rsidR="009461AE">
        <w:rPr>
          <w:sz w:val="24"/>
          <w:szCs w:val="24"/>
        </w:rPr>
        <w:t xml:space="preserve">ose </w:t>
      </w:r>
      <w:r w:rsidRPr="000A335E">
        <w:rPr>
          <w:sz w:val="24"/>
          <w:szCs w:val="24"/>
        </w:rPr>
        <w:t>primary outcome measure was length of hospital stay in patients fed exclusively nasogastrically compared with an oral meal plan</w:t>
      </w:r>
      <w:r w:rsidR="009461AE">
        <w:rPr>
          <w:sz w:val="24"/>
          <w:szCs w:val="24"/>
        </w:rPr>
        <w:t>.</w:t>
      </w:r>
      <w:r w:rsidR="007915AA">
        <w:rPr>
          <w:sz w:val="24"/>
          <w:szCs w:val="24"/>
        </w:rPr>
        <w:t xml:space="preserve"> </w:t>
      </w:r>
      <w:r w:rsidR="009461AE">
        <w:rPr>
          <w:sz w:val="24"/>
          <w:szCs w:val="24"/>
        </w:rPr>
        <w:t xml:space="preserve">The study </w:t>
      </w:r>
      <w:r w:rsidR="007915AA">
        <w:rPr>
          <w:sz w:val="24"/>
          <w:szCs w:val="24"/>
        </w:rPr>
        <w:t xml:space="preserve">also </w:t>
      </w:r>
      <w:r w:rsidRPr="000A335E">
        <w:rPr>
          <w:sz w:val="24"/>
          <w:szCs w:val="24"/>
        </w:rPr>
        <w:t>monitored the incidence of hypophosphat</w:t>
      </w:r>
      <w:r w:rsidR="009461AE">
        <w:rPr>
          <w:sz w:val="24"/>
          <w:szCs w:val="24"/>
        </w:rPr>
        <w:t>a</w:t>
      </w:r>
      <w:r w:rsidRPr="000A335E">
        <w:rPr>
          <w:sz w:val="24"/>
          <w:szCs w:val="24"/>
        </w:rPr>
        <w:t xml:space="preserve">emia </w:t>
      </w:r>
      <w:r w:rsidR="007915AA">
        <w:rPr>
          <w:sz w:val="24"/>
          <w:szCs w:val="24"/>
        </w:rPr>
        <w:t>and found that o</w:t>
      </w:r>
      <w:r w:rsidRPr="000A335E">
        <w:rPr>
          <w:sz w:val="24"/>
          <w:szCs w:val="24"/>
        </w:rPr>
        <w:t>ne participant in the nasogastric fed group and eight participants in the oral meal plan group devel</w:t>
      </w:r>
      <w:r w:rsidR="007915AA">
        <w:rPr>
          <w:sz w:val="24"/>
          <w:szCs w:val="24"/>
        </w:rPr>
        <w:t>oped hypophosphat</w:t>
      </w:r>
      <w:r w:rsidR="00875019">
        <w:rPr>
          <w:sz w:val="24"/>
          <w:szCs w:val="24"/>
        </w:rPr>
        <w:t>a</w:t>
      </w:r>
      <w:r w:rsidR="007915AA">
        <w:rPr>
          <w:sz w:val="24"/>
          <w:szCs w:val="24"/>
        </w:rPr>
        <w:t>emia (P=0.009)</w:t>
      </w:r>
      <w:r w:rsidRPr="000A335E">
        <w:rPr>
          <w:sz w:val="24"/>
          <w:szCs w:val="24"/>
        </w:rPr>
        <w:t xml:space="preserve"> </w:t>
      </w:r>
      <w:r w:rsidR="00E07ECA" w:rsidRPr="000A335E">
        <w:rPr>
          <w:sz w:val="24"/>
          <w:szCs w:val="24"/>
        </w:rPr>
        <w:fldChar w:fldCharType="begin"/>
      </w:r>
      <w:r w:rsidR="00C41A0A">
        <w:rPr>
          <w:sz w:val="24"/>
          <w:szCs w:val="24"/>
        </w:rPr>
        <w:instrText xml:space="preserve"> ADDIN EN.CITE &lt;EndNote&gt;&lt;Cite&gt;&lt;Author&gt;Agostino&lt;/Author&gt;&lt;Year&gt;2013&lt;/Year&gt;&lt;RecNum&gt;2886&lt;/RecNum&gt;&lt;DisplayText&gt;(Agostino, Erdstein et al. 2013)&lt;/DisplayText&gt;&lt;record&gt;&lt;rec-number&gt;2886&lt;/rec-number&gt;&lt;foreign-keys&gt;&lt;key app="EN" db-id="e2fxw52sgezepbeswayxtdxf5zr5fardt2wx"&gt;2886&lt;/key&gt;&lt;/foreign-keys&gt;&lt;ref-type name="Journal Article"&gt;17&lt;/ref-type&gt;&lt;contributors&gt;&lt;authors&gt;&lt;author&gt;Agostino, H.&lt;/author&gt;&lt;author&gt;Erdstein, J.&lt;/author&gt;&lt;author&gt;Di Meglio, G.&lt;/author&gt;&lt;/authors&gt;&lt;/contributors&gt;&lt;auth-address&gt;Division of Adolescent Medicine and Pediatric Gynecology, Montreal Children&amp;apos;s Hospital, McGill University Health Center, Montreal, Quebec, Canada. Electronic address: holly.agostino@mcgill.ca.&lt;/auth-address&gt;&lt;titles&gt;&lt;title&gt;Shifting Paradigms: Continuous Nasogastric Feeding With High Caloric Intakes in Anorexia Nervosa&lt;/title&gt;&lt;secondary-title&gt;J Adolesc Health&lt;/secondary-title&gt;&lt;alt-title&gt;The Journal of adolescent health : official publication of the Society for Adolescent Medicine&lt;/alt-title&gt;&lt;/titles&gt;&lt;periodical&gt;&lt;full-title&gt;J Adolesc Health&lt;/full-title&gt;&lt;abbr-1&gt;The Journal of adolescent health : official publication of the Society for Adolescent Medicine&lt;/abbr-1&gt;&lt;/periodical&gt;&lt;alt-periodical&gt;&lt;full-title&gt;J Adolesc Health&lt;/full-title&gt;&lt;abbr-1&gt;The Journal of adolescent health : official publication of the Society for Adolescent Medicine&lt;/abbr-1&gt;&lt;/alt-periodical&gt;&lt;edition&gt;2013/07/23&lt;/edition&gt;&lt;dates&gt;&lt;year&gt;2013&lt;/year&gt;&lt;pub-dates&gt;&lt;date&gt;Jul 19&lt;/date&gt;&lt;/pub-dates&gt;&lt;/dates&gt;&lt;isbn&gt;1879-1972 (Electronic)&amp;#xD;1054-139X (Linking)&lt;/isbn&gt;&lt;accession-num&gt;23871800&lt;/accession-num&gt;&lt;urls&gt;&lt;related-urls&gt;&lt;url&gt;http://www.ncbi.nlm.nih.gov/pubmed/23871800&lt;/url&gt;&lt;/related-urls&gt;&lt;/urls&gt;&lt;electronic-resource-num&gt;10.1016/j.jadohealth.2013.06.005&lt;/electronic-resource-num&gt;&lt;language&gt;Eng&lt;/language&gt;&lt;/record&gt;&lt;/Cite&gt;&lt;/EndNote&gt;</w:instrText>
      </w:r>
      <w:r w:rsidR="00E07ECA" w:rsidRPr="000A335E">
        <w:rPr>
          <w:sz w:val="24"/>
          <w:szCs w:val="24"/>
        </w:rPr>
        <w:fldChar w:fldCharType="separate"/>
      </w:r>
      <w:r w:rsidR="00C41A0A">
        <w:rPr>
          <w:noProof/>
          <w:sz w:val="24"/>
          <w:szCs w:val="24"/>
        </w:rPr>
        <w:t>(</w:t>
      </w:r>
      <w:hyperlink w:anchor="_ENREF_5" w:tooltip="Agostino, 2013 #2886" w:history="1">
        <w:r w:rsidR="00897281">
          <w:rPr>
            <w:noProof/>
            <w:sz w:val="24"/>
            <w:szCs w:val="24"/>
          </w:rPr>
          <w:t>Agostino, Erdstein et al. 2013</w:t>
        </w:r>
      </w:hyperlink>
      <w:r w:rsidR="00C41A0A">
        <w:rPr>
          <w:noProof/>
          <w:sz w:val="24"/>
          <w:szCs w:val="24"/>
        </w:rPr>
        <w:t>)</w:t>
      </w:r>
      <w:r w:rsidR="00E07ECA" w:rsidRPr="000A335E">
        <w:rPr>
          <w:sz w:val="24"/>
          <w:szCs w:val="24"/>
        </w:rPr>
        <w:fldChar w:fldCharType="end"/>
      </w:r>
      <w:r w:rsidR="007915AA">
        <w:rPr>
          <w:sz w:val="24"/>
          <w:szCs w:val="24"/>
        </w:rPr>
        <w:t>.</w:t>
      </w:r>
      <w:r w:rsidRPr="000A335E">
        <w:rPr>
          <w:sz w:val="24"/>
          <w:szCs w:val="24"/>
        </w:rPr>
        <w:t xml:space="preserve"> However, prophylactic phosphate supplementation was provided in the nasogastric fed group whereas supplementation was only given if needed in the oral meal plan group. </w:t>
      </w:r>
      <w:r w:rsidR="00875019">
        <w:rPr>
          <w:sz w:val="24"/>
          <w:szCs w:val="24"/>
        </w:rPr>
        <w:t xml:space="preserve">Due to the disparity in prophylactic phosphate supplementation between the NGT and oral group </w:t>
      </w:r>
      <w:r w:rsidRPr="000A335E">
        <w:rPr>
          <w:sz w:val="24"/>
          <w:szCs w:val="24"/>
        </w:rPr>
        <w:t xml:space="preserve">it is not possible to substantiate </w:t>
      </w:r>
      <w:r w:rsidR="00875019">
        <w:rPr>
          <w:sz w:val="24"/>
          <w:szCs w:val="24"/>
        </w:rPr>
        <w:t xml:space="preserve">whether one feeding method is beneficial over another. </w:t>
      </w:r>
      <w:r w:rsidRPr="000A335E">
        <w:rPr>
          <w:sz w:val="24"/>
          <w:szCs w:val="24"/>
        </w:rPr>
        <w:t xml:space="preserve">   </w:t>
      </w:r>
    </w:p>
    <w:p w14:paraId="25EF7451" w14:textId="77777777" w:rsidR="000A335E" w:rsidRPr="006B52C8" w:rsidRDefault="007E0D3F" w:rsidP="000A335E">
      <w:pPr>
        <w:keepNext/>
        <w:keepLines/>
        <w:spacing w:before="200" w:after="0"/>
        <w:outlineLvl w:val="1"/>
        <w:rPr>
          <w:rFonts w:asciiTheme="majorHAnsi" w:eastAsiaTheme="majorEastAsia" w:hAnsiTheme="majorHAnsi" w:cstheme="majorBidi"/>
          <w:b/>
          <w:bCs/>
          <w:sz w:val="26"/>
          <w:szCs w:val="26"/>
        </w:rPr>
      </w:pPr>
      <w:bookmarkStart w:id="884" w:name="_Toc384719163"/>
      <w:r w:rsidRPr="006B52C8">
        <w:rPr>
          <w:rFonts w:asciiTheme="majorHAnsi" w:eastAsiaTheme="majorEastAsia" w:hAnsiTheme="majorHAnsi" w:cstheme="majorBidi"/>
          <w:b/>
          <w:bCs/>
          <w:sz w:val="26"/>
          <w:szCs w:val="26"/>
        </w:rPr>
        <w:t xml:space="preserve">11.11 </w:t>
      </w:r>
      <w:r w:rsidR="000A335E" w:rsidRPr="006B52C8">
        <w:rPr>
          <w:rFonts w:asciiTheme="majorHAnsi" w:eastAsiaTheme="majorEastAsia" w:hAnsiTheme="majorHAnsi" w:cstheme="majorBidi"/>
          <w:b/>
          <w:bCs/>
          <w:sz w:val="26"/>
          <w:szCs w:val="26"/>
        </w:rPr>
        <w:t>Mechanisms for Relationship of WBC and refeeding hypophosphatemia</w:t>
      </w:r>
      <w:bookmarkEnd w:id="884"/>
      <w:r w:rsidR="000A335E" w:rsidRPr="006B52C8">
        <w:rPr>
          <w:rFonts w:asciiTheme="majorHAnsi" w:eastAsiaTheme="majorEastAsia" w:hAnsiTheme="majorHAnsi" w:cstheme="majorBidi"/>
          <w:b/>
          <w:bCs/>
          <w:sz w:val="26"/>
          <w:szCs w:val="26"/>
        </w:rPr>
        <w:t xml:space="preserve"> </w:t>
      </w:r>
    </w:p>
    <w:p w14:paraId="6E4E0923" w14:textId="77777777" w:rsidR="007E0D3F" w:rsidRPr="006B52C8" w:rsidRDefault="007E0D3F" w:rsidP="000A335E">
      <w:pPr>
        <w:keepNext/>
        <w:keepLines/>
        <w:spacing w:before="200" w:after="0"/>
        <w:outlineLvl w:val="1"/>
        <w:rPr>
          <w:rFonts w:asciiTheme="majorHAnsi" w:eastAsiaTheme="majorEastAsia" w:hAnsiTheme="majorHAnsi" w:cstheme="majorBidi"/>
          <w:b/>
          <w:bCs/>
          <w:sz w:val="26"/>
          <w:szCs w:val="26"/>
        </w:rPr>
      </w:pPr>
    </w:p>
    <w:p w14:paraId="42C16905" w14:textId="369941D8" w:rsidR="000A335E" w:rsidRPr="000A335E" w:rsidRDefault="000A335E" w:rsidP="000A335E">
      <w:pPr>
        <w:spacing w:line="480" w:lineRule="auto"/>
        <w:jc w:val="both"/>
        <w:rPr>
          <w:sz w:val="24"/>
          <w:szCs w:val="24"/>
        </w:rPr>
      </w:pPr>
      <w:r w:rsidRPr="000A335E">
        <w:rPr>
          <w:sz w:val="24"/>
          <w:szCs w:val="24"/>
        </w:rPr>
        <w:t xml:space="preserve">In the present study post refeeding </w:t>
      </w:r>
      <w:r w:rsidR="003A3F0B">
        <w:rPr>
          <w:sz w:val="24"/>
          <w:szCs w:val="24"/>
        </w:rPr>
        <w:t xml:space="preserve">nadir </w:t>
      </w:r>
      <w:r w:rsidRPr="000A335E">
        <w:rPr>
          <w:sz w:val="24"/>
          <w:szCs w:val="24"/>
        </w:rPr>
        <w:t>phosphate was associated with baseline WBC’s. This was surprising in that neutropenia is often present</w:t>
      </w:r>
      <w:r w:rsidR="003A3F0B">
        <w:rPr>
          <w:sz w:val="24"/>
          <w:szCs w:val="24"/>
        </w:rPr>
        <w:t xml:space="preserve"> in low weight patients with AN</w:t>
      </w:r>
      <w:r w:rsidR="00875019">
        <w:rPr>
          <w:sz w:val="24"/>
          <w:szCs w:val="24"/>
        </w:rPr>
        <w:t>.</w:t>
      </w:r>
      <w:r w:rsidRPr="000A335E">
        <w:rPr>
          <w:sz w:val="24"/>
          <w:szCs w:val="24"/>
        </w:rPr>
        <w:t xml:space="preserve"> </w:t>
      </w:r>
      <w:r w:rsidR="00875019">
        <w:rPr>
          <w:sz w:val="24"/>
          <w:szCs w:val="24"/>
        </w:rPr>
        <w:t>H</w:t>
      </w:r>
      <w:r w:rsidRPr="000A335E">
        <w:rPr>
          <w:sz w:val="24"/>
          <w:szCs w:val="24"/>
        </w:rPr>
        <w:t>owever</w:t>
      </w:r>
      <w:r w:rsidR="00875019">
        <w:rPr>
          <w:sz w:val="24"/>
          <w:szCs w:val="24"/>
        </w:rPr>
        <w:t>,</w:t>
      </w:r>
      <w:r w:rsidRPr="000A335E">
        <w:rPr>
          <w:sz w:val="24"/>
          <w:szCs w:val="24"/>
        </w:rPr>
        <w:t xml:space="preserve"> it has not previously been </w:t>
      </w:r>
      <w:r w:rsidR="003A3F0B">
        <w:rPr>
          <w:sz w:val="24"/>
          <w:szCs w:val="24"/>
        </w:rPr>
        <w:t xml:space="preserve">associated </w:t>
      </w:r>
      <w:r w:rsidRPr="000A335E">
        <w:rPr>
          <w:sz w:val="24"/>
          <w:szCs w:val="24"/>
        </w:rPr>
        <w:t xml:space="preserve">to post refeeding </w:t>
      </w:r>
      <w:r w:rsidR="003A3F0B">
        <w:rPr>
          <w:sz w:val="24"/>
          <w:szCs w:val="24"/>
        </w:rPr>
        <w:t xml:space="preserve">nadir </w:t>
      </w:r>
      <w:r w:rsidRPr="000A335E">
        <w:rPr>
          <w:sz w:val="24"/>
          <w:szCs w:val="24"/>
        </w:rPr>
        <w:t xml:space="preserve">phosphate. This section aims to </w:t>
      </w:r>
      <w:r w:rsidR="003A3F0B">
        <w:rPr>
          <w:sz w:val="24"/>
          <w:szCs w:val="24"/>
        </w:rPr>
        <w:t>examine possible mechanisms for this finding.</w:t>
      </w:r>
    </w:p>
    <w:p w14:paraId="10E6AE79" w14:textId="77777777" w:rsidR="000A335E" w:rsidRPr="000A335E" w:rsidRDefault="000A335E" w:rsidP="000A335E">
      <w:pPr>
        <w:spacing w:line="480" w:lineRule="auto"/>
        <w:jc w:val="both"/>
        <w:rPr>
          <w:sz w:val="24"/>
          <w:szCs w:val="24"/>
        </w:rPr>
      </w:pPr>
      <w:r w:rsidRPr="000A335E">
        <w:rPr>
          <w:sz w:val="24"/>
          <w:szCs w:val="24"/>
        </w:rPr>
        <w:t xml:space="preserve">Healthy bone marrow consists of haematopoietic cells, osteoblasts, mesenchymal stem cells, fibroblasts and adipocytes. The bone marrow is structured as sinuses, a continuous layer of endothelial cells, forming a barrier which releases specific blood cells as required in to the blood.  All blood cells originate from the haematopoietic stem cell located in the bone marrow. The formation of all blood cells is called haematopoiesis; the type of blood cell that is produced is dependent on specific lineage progenitors. The myeloid progenitor cell forms granulocytes also known as white blood cells (neutrophils, eosinophils and basophils). Granulocytes have a lifespan of a few days.  </w:t>
      </w:r>
    </w:p>
    <w:p w14:paraId="7CC020A2" w14:textId="15096158" w:rsidR="000A335E" w:rsidRPr="000A335E" w:rsidRDefault="000A335E" w:rsidP="000A335E">
      <w:pPr>
        <w:spacing w:line="480" w:lineRule="auto"/>
        <w:jc w:val="both"/>
        <w:rPr>
          <w:sz w:val="24"/>
          <w:szCs w:val="24"/>
        </w:rPr>
      </w:pPr>
      <w:r w:rsidRPr="000A335E">
        <w:rPr>
          <w:sz w:val="24"/>
          <w:szCs w:val="24"/>
        </w:rPr>
        <w:t xml:space="preserve">Adolescence is a crucial time for the optimisation of bone mass, of which up to 40% is attributed to nutritional intake </w:t>
      </w:r>
      <w:r w:rsidR="00E07ECA" w:rsidRPr="000A335E">
        <w:rPr>
          <w:sz w:val="24"/>
          <w:szCs w:val="24"/>
        </w:rPr>
        <w:fldChar w:fldCharType="begin">
          <w:fldData xml:space="preserve">PEVuZE5vdGU+PENpdGU+PEF1dGhvcj5IZWFuZXk8L0F1dGhvcj48WWVhcj4yMDAwPC9ZZWFyPjxS
ZWNOdW0+Mjg2ODwvUmVjTnVtPjxEaXNwbGF5VGV4dD4oSGVhbmV5LCBBYnJhbXMgZXQgYWwuIDIw
MDApPC9EaXNwbGF5VGV4dD48cmVjb3JkPjxyZWMtbnVtYmVyPjI4Njg8L3JlYy1udW1iZXI+PGZv
cmVpZ24ta2V5cz48a2V5IGFwcD0iRU4iIGRiLWlkPSJlMmZ4dzUyc2dlemVwYmVzd2F5eHRkeGY1
enI1ZmFyZHQyd3giPjI4Njg8L2tleT48L2ZvcmVpZ24ta2V5cz48cmVmLXR5cGUgbmFtZT0iSm91
cm5hbCBBcnRpY2xlIj4xNzwvcmVmLXR5cGU+PGNvbnRyaWJ1dG9ycz48YXV0aG9ycz48YXV0aG9y
PkhlYW5leSwgUi4gUC48L2F1dGhvcj48YXV0aG9yPkFicmFtcywgUy48L2F1dGhvcj48YXV0aG9y
PkRhd3Nvbi1IdWdoZXMsIEIuPC9hdXRob3I+PGF1dGhvcj5Mb29rZXIsIEEuPC9hdXRob3I+PGF1
dGhvcj5NYXJjdXMsIFIuPC9hdXRob3I+PGF1dGhvcj5NYXRrb3ZpYywgVi48L2F1dGhvcj48YXV0
aG9yPldlYXZlciwgQy48L2F1dGhvcj48L2F1dGhvcnM+PC9jb250cmlidXRvcnM+PGF1dGgtYWRk
cmVzcz5DcmVpZ2h0b24gVW5pdmVyc2l0eSwgT21haGEsIE5FLCBVU0EuPC9hdXRoLWFkZHJlc3M+
PHRpdGxlcz48dGl0bGU+UGVhayBib25lIG1hc3M8L3RpdGxlPjxzZWNvbmRhcnktdGl0bGU+T3N0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YXRpb24gb2YgdGhlIFVTQTwvYWJici0xPjwvcGVyaW9kaWNhbD48YWx0LXBlcmlvZGljYWw+PGZ1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PjwvYWx0LXBlcmlvZGljYWw+PHBhZ2VzPjk4NS0xMDA5PC9wYWdlcz48dm9sdW1lPjExPC92b2x1
bWU+PG51bWJlcj4xMjwvbnVtYmVyPjxlZGl0aW9uPjIwMDEvMDMvMjE8L2VkaXRpb24+PGtleXdv
cmRzPjxrZXl3b3JkPkFkb2xlc2NlbnQ8L2tleXdvcmQ+PGtleXdvcmQ+QWR1bHQ8L2tleXdvcmQ+
PGtleXdvcmQ+QWdlZDwva2V5d29yZD48a2V5d29yZD5BbWVub3JyaGVhL3BoeXNpb3BhdGhvbG9n
eTwva2V5d29yZD48a2V5d29yZD5Cb2R5IE1hc3MgSW5kZXg8L2tleXdvcmQ+PGtleXdvcmQ+Qm9k
eSBXZWlnaHQ8L2tleXdvcmQ+PGtleXdvcmQ+Qm9uZSBEZW5zaXR5L2dlbmV0aWNzLypwaHlzaW9s
b2d5PC9rZXl3b3JkPjxrZXl3b3JkPkJvbmUgRGV2ZWxvcG1lbnQvZ2VuZXRpY3MvKnBoeXNpb2xv
Z3k8L2tleXdvcmQ+PGtleXdvcmQ+Q2FsY2l1bS9tZXRhYm9saXNtPC9rZXl3b3JkPjxrZXl3b3Jk
PkNoaWxkPC9rZXl3b3JkPjxrZXl3b3JkPkNoaWxkLCBQcmVzY2hvb2w8L2tleXdvcmQ+PGtleXdv
cmQ+RWF0aW5nIERpc29yZGVycy9waHlzaW9wYXRob2xvZ3k8L2tleXdvcmQ+PGtleXdvcmQ+RmVt
YWxlPC9rZXl3b3JkPjxrZXl3b3JkPkZyYWN0dXJlcywgQm9uZS9ldGlvbG9neTwva2V5d29yZD48
a2V5d29yZD5IdW1hbnM8L2tleXdvcmQ+PGtleXdvcmQ+SW5mYW50PC9rZXl3b3JkPjxrZXl3b3Jk
PkluZmFudCwgTmV3Ym9ybjwva2V5d29yZD48a2V5d29yZD5NYWxlPC9rZXl3b3JkPjxrZXl3b3Jk
Pk1lbmFyY2hlPC9rZXl3b3JkPjxrZXl3b3JkPk1pZGRsZSBBZ2VkPC9rZXl3b3JkPjxrZXl3b3Jk
Pk51dHJpdGlvbmFsIFBoeXNpb2xvZ2ljYWwgUGhlbm9tZW5hL3BoeXNpb2xvZ3k8L2tleXdvcmQ+
PGtleXdvcmQ+UHJlZ25hbmN5PC9rZXl3b3JkPjxrZXl3b3JkPlNtb2tpbmcvYWR2ZXJzZSBlZmZl
Y3RzPC9rZXl3b3JkPjwva2V5d29yZHM+PGRhdGVzPjx5ZWFyPjIwMDA8L3llYXI+PC9kYXRlcz48
aXNibj4wOTM3LTk0MVggKFByaW50KSYjeEQ7MDkzNy05NDFYIChMaW5raW5nKTwvaXNibj48YWNj
ZXNzaW9uLW51bT4xMTI1Njg5ODwvYWNjZXNzaW9uLW51bT48d29yay10eXBlPlJldmlldzwvd29y
ay10eXBlPjx1cmxzPjxyZWxhdGVkLXVybHM+PHVybD5odHRwOi8vd3d3Lm5jYmkubmxtLm5paC5n
b3YvcHVibWVkLzExMjU2ODk4PC91cmw+PC9yZWxhdGVkLXVybHM+PC91cmxzPjxsYW5ndWFnZT5l
bmc8L2xhbmd1YWdlPjwvcmVjb3JkPjwvQ2l0ZT48L0VuZE5vdGU+AG==
</w:fldData>
        </w:fldChar>
      </w:r>
      <w:r w:rsidR="00C41A0A">
        <w:rPr>
          <w:sz w:val="24"/>
          <w:szCs w:val="24"/>
        </w:rPr>
        <w:instrText xml:space="preserve"> ADDIN EN.CITE </w:instrText>
      </w:r>
      <w:r w:rsidR="00E07ECA">
        <w:rPr>
          <w:sz w:val="24"/>
          <w:szCs w:val="24"/>
        </w:rPr>
        <w:fldChar w:fldCharType="begin">
          <w:fldData xml:space="preserve">PEVuZE5vdGU+PENpdGU+PEF1dGhvcj5IZWFuZXk8L0F1dGhvcj48WWVhcj4yMDAwPC9ZZWFyPjxS
ZWNOdW0+Mjg2ODwvUmVjTnVtPjxEaXNwbGF5VGV4dD4oSGVhbmV5LCBBYnJhbXMgZXQgYWwuIDIw
MDApPC9EaXNwbGF5VGV4dD48cmVjb3JkPjxyZWMtbnVtYmVyPjI4Njg8L3JlYy1udW1iZXI+PGZv
cmVpZ24ta2V5cz48a2V5IGFwcD0iRU4iIGRiLWlkPSJlMmZ4dzUyc2dlemVwYmVzd2F5eHRkeGY1
enI1ZmFyZHQyd3giPjI4Njg8L2tleT48L2ZvcmVpZ24ta2V5cz48cmVmLXR5cGUgbmFtZT0iSm91
cm5hbCBBcnRpY2xlIj4xNzwvcmVmLXR5cGU+PGNvbnRyaWJ1dG9ycz48YXV0aG9ycz48YXV0aG9y
PkhlYW5leSwgUi4gUC48L2F1dGhvcj48YXV0aG9yPkFicmFtcywgUy48L2F1dGhvcj48YXV0aG9y
PkRhd3Nvbi1IdWdoZXMsIEIuPC9hdXRob3I+PGF1dGhvcj5Mb29rZXIsIEEuPC9hdXRob3I+PGF1
dGhvcj5NYXJjdXMsIFIuPC9hdXRob3I+PGF1dGhvcj5NYXRrb3ZpYywgVi48L2F1dGhvcj48YXV0
aG9yPldlYXZlciwgQy48L2F1dGhvcj48L2F1dGhvcnM+PC9jb250cmlidXRvcnM+PGF1dGgtYWRk
cmVzcz5DcmVpZ2h0b24gVW5pdmVyc2l0eSwgT21haGEsIE5FLCBVU0EuPC9hdXRoLWFkZHJlc3M+
PHRpdGxlcz48dGl0bGU+UGVhayBib25lIG1hc3M8L3RpdGxlPjxzZWNvbmRhcnktdGl0bGU+T3N0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YXRpb24gb2YgdGhlIFVTQTwvYWJici0xPjwvcGVyaW9kaWNhbD48YWx0LXBlcmlvZGljYWw+PGZ1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PjwvYWx0LXBlcmlvZGljYWw+PHBhZ2VzPjk4NS0xMDA5PC9wYWdlcz48dm9sdW1lPjExPC92b2x1
bWU+PG51bWJlcj4xMjwvbnVtYmVyPjxlZGl0aW9uPjIwMDEvMDMvMjE8L2VkaXRpb24+PGtleXdv
cmRzPjxrZXl3b3JkPkFkb2xlc2NlbnQ8L2tleXdvcmQ+PGtleXdvcmQ+QWR1bHQ8L2tleXdvcmQ+
PGtleXdvcmQ+QWdlZDwva2V5d29yZD48a2V5d29yZD5BbWVub3JyaGVhL3BoeXNpb3BhdGhvbG9n
eTwva2V5d29yZD48a2V5d29yZD5Cb2R5IE1hc3MgSW5kZXg8L2tleXdvcmQ+PGtleXdvcmQ+Qm9k
eSBXZWlnaHQ8L2tleXdvcmQ+PGtleXdvcmQ+Qm9uZSBEZW5zaXR5L2dlbmV0aWNzLypwaHlzaW9s
b2d5PC9rZXl3b3JkPjxrZXl3b3JkPkJvbmUgRGV2ZWxvcG1lbnQvZ2VuZXRpY3MvKnBoeXNpb2xv
Z3k8L2tleXdvcmQ+PGtleXdvcmQ+Q2FsY2l1bS9tZXRhYm9saXNtPC9rZXl3b3JkPjxrZXl3b3Jk
PkNoaWxkPC9rZXl3b3JkPjxrZXl3b3JkPkNoaWxkLCBQcmVzY2hvb2w8L2tleXdvcmQ+PGtleXdv
cmQ+RWF0aW5nIERpc29yZGVycy9waHlzaW9wYXRob2xvZ3k8L2tleXdvcmQ+PGtleXdvcmQ+RmVt
YWxlPC9rZXl3b3JkPjxrZXl3b3JkPkZyYWN0dXJlcywgQm9uZS9ldGlvbG9neTwva2V5d29yZD48
a2V5d29yZD5IdW1hbnM8L2tleXdvcmQ+PGtleXdvcmQ+SW5mYW50PC9rZXl3b3JkPjxrZXl3b3Jk
PkluZmFudCwgTmV3Ym9ybjwva2V5d29yZD48a2V5d29yZD5NYWxlPC9rZXl3b3JkPjxrZXl3b3Jk
Pk1lbmFyY2hlPC9rZXl3b3JkPjxrZXl3b3JkPk1pZGRsZSBBZ2VkPC9rZXl3b3JkPjxrZXl3b3Jk
Pk51dHJpdGlvbmFsIFBoeXNpb2xvZ2ljYWwgUGhlbm9tZW5hL3BoeXNpb2xvZ3k8L2tleXdvcmQ+
PGtleXdvcmQ+UHJlZ25hbmN5PC9rZXl3b3JkPjxrZXl3b3JkPlNtb2tpbmcvYWR2ZXJzZSBlZmZl
Y3RzPC9rZXl3b3JkPjwva2V5d29yZHM+PGRhdGVzPjx5ZWFyPjIwMDA8L3llYXI+PC9kYXRlcz48
aXNibj4wOTM3LTk0MVggKFByaW50KSYjeEQ7MDkzNy05NDFYIChMaW5raW5nKTwvaXNibj48YWNj
ZXNzaW9uLW51bT4xMTI1Njg5ODwvYWNjZXNzaW9uLW51bT48d29yay10eXBlPlJldmlldzwvd29y
ay10eXBlPjx1cmxzPjxyZWxhdGVkLXVybHM+PHVybD5odHRwOi8vd3d3Lm5jYmkubmxtLm5paC5n
b3YvcHVibWVkLzExMjU2ODk4PC91cmw+PC9yZWxhdGVkLXVybHM+PC91cmxzPjxsYW5ndWFnZT5l
bmc8L2xhbmd1YWdlPjwvcmVjb3JkPjwvQ2l0ZT48L0VuZE5vdGU+AG==
</w:fldData>
        </w:fldChar>
      </w:r>
      <w:r w:rsidR="00C41A0A">
        <w:rPr>
          <w:sz w:val="24"/>
          <w:szCs w:val="24"/>
        </w:rPr>
        <w:instrText xml:space="preserve"> ADDIN EN.CITE.DATA </w:instrText>
      </w:r>
      <w:r w:rsidR="00E07ECA">
        <w:rPr>
          <w:sz w:val="24"/>
          <w:szCs w:val="24"/>
        </w:rPr>
      </w:r>
      <w:r w:rsidR="00E07ECA">
        <w:rPr>
          <w:sz w:val="24"/>
          <w:szCs w:val="24"/>
        </w:rPr>
        <w:fldChar w:fldCharType="end"/>
      </w:r>
      <w:r w:rsidR="00E07ECA" w:rsidRPr="000A335E">
        <w:rPr>
          <w:sz w:val="24"/>
          <w:szCs w:val="24"/>
        </w:rPr>
      </w:r>
      <w:r w:rsidR="00E07ECA" w:rsidRPr="000A335E">
        <w:rPr>
          <w:sz w:val="24"/>
          <w:szCs w:val="24"/>
        </w:rPr>
        <w:fldChar w:fldCharType="separate"/>
      </w:r>
      <w:r w:rsidR="00C41A0A">
        <w:rPr>
          <w:noProof/>
          <w:sz w:val="24"/>
          <w:szCs w:val="24"/>
        </w:rPr>
        <w:t>(</w:t>
      </w:r>
      <w:hyperlink w:anchor="_ENREF_96" w:tooltip="Heaney, 2000 #2868" w:history="1">
        <w:r w:rsidR="00897281">
          <w:rPr>
            <w:noProof/>
            <w:sz w:val="24"/>
            <w:szCs w:val="24"/>
          </w:rPr>
          <w:t>Heaney, Abrams et al. 2000</w:t>
        </w:r>
      </w:hyperlink>
      <w:r w:rsidR="00C41A0A">
        <w:rPr>
          <w:noProof/>
          <w:sz w:val="24"/>
          <w:szCs w:val="24"/>
        </w:rPr>
        <w:t>)</w:t>
      </w:r>
      <w:r w:rsidR="00E07ECA" w:rsidRPr="000A335E">
        <w:rPr>
          <w:sz w:val="24"/>
          <w:szCs w:val="24"/>
        </w:rPr>
        <w:fldChar w:fldCharType="end"/>
      </w:r>
      <w:r w:rsidRPr="000A335E">
        <w:rPr>
          <w:sz w:val="24"/>
          <w:szCs w:val="24"/>
        </w:rPr>
        <w:t xml:space="preserve">. A study by </w:t>
      </w:r>
      <w:r w:rsidRPr="000A335E">
        <w:rPr>
          <w:rFonts w:cstheme="minorHAnsi"/>
          <w:sz w:val="24"/>
          <w:szCs w:val="24"/>
          <w:lang w:val="en-US"/>
        </w:rPr>
        <w:t>Fock et al</w:t>
      </w:r>
      <w:r w:rsidR="00875019">
        <w:rPr>
          <w:rFonts w:cstheme="minorHAnsi"/>
          <w:sz w:val="24"/>
          <w:szCs w:val="24"/>
          <w:lang w:val="en-US"/>
        </w:rPr>
        <w:t>.</w:t>
      </w:r>
      <w:r w:rsidRPr="000A335E">
        <w:rPr>
          <w:rFonts w:cstheme="minorHAnsi"/>
          <w:sz w:val="24"/>
          <w:szCs w:val="24"/>
          <w:lang w:val="en-US"/>
        </w:rPr>
        <w:t xml:space="preserve"> (2010) explains that a large number of lymphocytes are produced each day by the marrow which requires a large </w:t>
      </w:r>
      <w:r w:rsidR="00875019">
        <w:rPr>
          <w:rFonts w:cstheme="minorHAnsi"/>
          <w:sz w:val="24"/>
          <w:szCs w:val="24"/>
          <w:lang w:val="en-US"/>
        </w:rPr>
        <w:t>amount of nutrients. Fock et al.</w:t>
      </w:r>
      <w:r w:rsidRPr="000A335E">
        <w:rPr>
          <w:rFonts w:cstheme="minorHAnsi"/>
          <w:sz w:val="24"/>
          <w:szCs w:val="24"/>
          <w:lang w:val="en-US"/>
        </w:rPr>
        <w:t xml:space="preserve"> (2010) suggests that during periods of malnutrition the body conserves energy for vital tissue (brain, heart, liver and kidneys), perhaps at the expense of lymphocyte production. </w:t>
      </w:r>
      <w:r w:rsidR="00E07ECA" w:rsidRPr="000A335E">
        <w:rPr>
          <w:rFonts w:cstheme="minorHAnsi"/>
          <w:sz w:val="24"/>
          <w:szCs w:val="24"/>
          <w:lang w:val="en-US"/>
        </w:rPr>
        <w:fldChar w:fldCharType="begin">
          <w:fldData xml:space="preserve">PEVuZE5vdGU+PENpdGU+PEF1dGhvcj5Gb2NrPC9BdXRob3I+PFllYXI+MjAxMDwvWWVhcj48UmVj
TnVtPjE2MzQ8L1JlY051bT48RGlzcGxheVRleHQ+KEZvY2ssIEJsYXR0IGV0IGFsLiAyMDEwKTwv
RGlzcGxheVRleHQ+PHJlY29yZD48cmVjLW51bWJlcj4xNjM0PC9yZWMtbnVtYmVyPjxmb3JlaWdu
LWtleXM+PGtleSBhcHA9IkVOIiBkYi1pZD0iZTJmeHc1MnNnZXplcGJlc3dheXh0ZHhmNXpyNWZh
cmR0Mnd4Ij4xNjM0PC9rZXk+PC9mb3JlaWduLWtleXM+PHJlZi10eXBlIG5hbWU9IkpvdXJuYWwg
QXJ0aWNsZSI+MTc8L3JlZi10eXBlPjxjb250cmlidXRvcnM+PGF1dGhvcnM+PGF1dGhvcj5Gb2Nr
LCBSLiBBLjwvYXV0aG9yPjxhdXRob3I+QmxhdHQsIFMuIEwuPC9hdXRob3I+PGF1dGhvcj5CZXV0
bGVyLCBCLjwvYXV0aG9yPjxhdXRob3I+UGVyZWlyYSwgSi48L2F1dGhvcj48YXV0aG9yPlRzdWpp
dGEsIE0uPC9hdXRob3I+PGF1dGhvcj5kZSBCYXJyb3MsIEYuIEUuPC9hdXRob3I+PGF1dGhvcj5C
b3JlbGxpLCBQLjwvYXV0aG9yPjwvYXV0aG9ycz48L2NvbnRyaWJ1dG9ycz48YXV0aC1hZGRyZXNz
PkV4cGVyaW1lbnRhbCBIZW1hdG9sb2d5IExhYm9yYXRvcnksIERlcGFydG1lbnQgb2YgQ2xpbmlj
YWwgYW5kIFRveGljb2xvZ2ljYWwgQW5hbHlzZXMsIFNjaG9vbCBvZiBQaGFybWFjZXV0aWNhbCBT
Y2llbmNlcywgU2FvIFBhdWxvIFVuaXZlcnNpdHksIFNhbyBQYXVsbywgQnJhemlsLiBoZW1hdG9A
dXNwLmJyPC9hdXRoLWFkZHJlc3M+PHRpdGxlcz48dGl0bGU+U3R1ZHkgb2YgbHltcGhvY3l0ZSBz
dWJwb3B1bGF0aW9ucyBpbiBib25lIG1hcnJvdyBpbiBhIG1vZGVsIG9mIHByb3RlaW4tZW5lcmd5
IG1hbG51dHJpdGlvbjwvdGl0bGU+PHNlY29uZGFyeS10aXRsZT5OdXRyaXRpb248L3NlY29uZGFy
eS10aXRsZT48L3RpdGxlcz48cGVyaW9kaWNhbD48ZnVsbC10aXRsZT5OdXRyaXRpb248L2Z1bGwt
dGl0bGU+PC9wZXJpb2RpY2FsPjxwYWdlcz4xMDIxLTg8L3BhZ2VzPjx2b2x1bWU+MjY8L3ZvbHVt
ZT48bnVtYmVyPjEwPC9udW1iZXI+PGVkaXRpb24+MjAwOS8xMi8yOTwvZWRpdGlvbj48a2V5d29y
ZHM+PGtleXdvcmQ+QW5lbWlhLypldGlvbG9neTwva2V5d29yZD48a2V5d29yZD5BbmltYWxzPC9r
ZXl3b3JkPjxrZXl3b3JkPkFudGlnZW5zLCBDRDwva2V5d29yZD48a2V5d29yZD5Cb25lIE1hcnJv
dyBDZWxscy9jeXRvbG9neS8qaW1tdW5vbG9neTwva2V5d29yZD48a2V5d29yZD5DZWxsIEN5Y2xl
PC9rZXl3b3JkPjxrZXl3b3JkPkRpZXQsIFByb3RlaW4tUmVzdHJpY3RlZDwva2V5d29yZD48a2V5
d29yZD5EaXNlYXNlIE1vZGVscywgQW5pbWFsPC9rZXl3b3JkPjxrZXl3b3JkPkZsb3cgQ3l0b21l
dHJ5PC9rZXl3b3JkPjxrZXl3b3JkPkxldWtvY3l0ZXMvbWV0YWJvbGlzbTwva2V5d29yZD48a2V5
d29yZD5MZXVrb3BlbmlhL2V0aW9sb2d5PC9rZXl3b3JkPjxrZXl3b3JkPkx5bXBob2N5dGUgU3Vi
c2V0cy8qbWV0YWJvbGlzbTwva2V5d29yZD48a2V5d29yZD5MeW1waG9jeXRlcy9tZXRhYm9saXNt
PC9rZXl3b3JkPjxrZXl3b3JkPkx5bXBob3BlbmlhLypldGlvbG9neTwva2V5d29yZD48a2V5d29y
ZD5NaWNlPC9rZXl3b3JkPjxrZXl3b3JkPlByb3RlaW4tRW5lcmd5IE1hbG51dHJpdGlvbi9jb21w
bGljYXRpb25zLyppbW11bm9sb2d5PC9rZXl3b3JkPjxrZXl3b3JkPlJldGljdWxvY3l0ZXMvbWV0
YWJvbGlzbTwva2V5d29yZD48L2tleXdvcmRzPjxkYXRlcz48eWVhcj4yMDEwPC95ZWFyPjxwdWIt
ZGF0ZXM+PGRhdGU+T2N0PC9kYXRlPjwvcHViLWRhdGVzPjwvZGF0ZXM+PGlzYm4+MTg3My0xMjQ0
IChFbGVjdHJvbmljKSYjeEQ7MDg5OS05MDA3IChMaW5raW5nKTwvaXNibj48YWNjZXNzaW9uLW51
bT4yMDAzNjUxNjwvYWNjZXNzaW9uLW51bT48d29yay10eXBlPlJlc2VhcmNoIFN1cHBvcnQsIE5v
bi1VLlMuIEdvdiZhcG9zO3Q8L3dvcmstdHlwZT48dXJscz48cmVsYXRlZC11cmxzPjx1cmw+aHR0
cDovL3d3dy5uY2JpLm5sbS5uaWguZ292L3B1Ym1lZC8yMDAzNjUxNjwvdXJsPjwvcmVsYXRlZC11
cmxzPjwvdXJscz48ZWxlY3Ryb25pYy1yZXNvdXJjZS1udW0+MTAuMTAxNi9qLm51dC4yMDA5LjA4
LjAyNjwvZWxlY3Ryb25pYy1yZXNvdXJjZS1udW0+PGxhbmd1YWdlPmVuZzwvbGFuZ3VhZ2U+PC9y
ZWNvcmQ+PC9DaXRlPjwvRW5kTm90ZT4A
</w:fldData>
        </w:fldChar>
      </w:r>
      <w:r w:rsidR="00C41A0A">
        <w:rPr>
          <w:rFonts w:cstheme="minorHAnsi"/>
          <w:sz w:val="24"/>
          <w:szCs w:val="24"/>
          <w:lang w:val="en-US"/>
        </w:rPr>
        <w:instrText xml:space="preserve"> ADDIN EN.CITE </w:instrText>
      </w:r>
      <w:r w:rsidR="00E07ECA">
        <w:rPr>
          <w:rFonts w:cstheme="minorHAnsi"/>
          <w:sz w:val="24"/>
          <w:szCs w:val="24"/>
          <w:lang w:val="en-US"/>
        </w:rPr>
        <w:fldChar w:fldCharType="begin">
          <w:fldData xml:space="preserve">PEVuZE5vdGU+PENpdGU+PEF1dGhvcj5Gb2NrPC9BdXRob3I+PFllYXI+MjAxMDwvWWVhcj48UmVj
TnVtPjE2MzQ8L1JlY051bT48RGlzcGxheVRleHQ+KEZvY2ssIEJsYXR0IGV0IGFsLiAyMDEwKTwv
RGlzcGxheVRleHQ+PHJlY29yZD48cmVjLW51bWJlcj4xNjM0PC9yZWMtbnVtYmVyPjxmb3JlaWdu
LWtleXM+PGtleSBhcHA9IkVOIiBkYi1pZD0iZTJmeHc1MnNnZXplcGJlc3dheXh0ZHhmNXpyNWZh
cmR0Mnd4Ij4xNjM0PC9rZXk+PC9mb3JlaWduLWtleXM+PHJlZi10eXBlIG5hbWU9IkpvdXJuYWwg
QXJ0aWNsZSI+MTc8L3JlZi10eXBlPjxjb250cmlidXRvcnM+PGF1dGhvcnM+PGF1dGhvcj5Gb2Nr
LCBSLiBBLjwvYXV0aG9yPjxhdXRob3I+QmxhdHQsIFMuIEwuPC9hdXRob3I+PGF1dGhvcj5CZXV0
bGVyLCBCLjwvYXV0aG9yPjxhdXRob3I+UGVyZWlyYSwgSi48L2F1dGhvcj48YXV0aG9yPlRzdWpp
dGEsIE0uPC9hdXRob3I+PGF1dGhvcj5kZSBCYXJyb3MsIEYuIEUuPC9hdXRob3I+PGF1dGhvcj5C
b3JlbGxpLCBQLjwvYXV0aG9yPjwvYXV0aG9ycz48L2NvbnRyaWJ1dG9ycz48YXV0aC1hZGRyZXNz
PkV4cGVyaW1lbnRhbCBIZW1hdG9sb2d5IExhYm9yYXRvcnksIERlcGFydG1lbnQgb2YgQ2xpbmlj
YWwgYW5kIFRveGljb2xvZ2ljYWwgQW5hbHlzZXMsIFNjaG9vbCBvZiBQaGFybWFjZXV0aWNhbCBT
Y2llbmNlcywgU2FvIFBhdWxvIFVuaXZlcnNpdHksIFNhbyBQYXVsbywgQnJhemlsLiBoZW1hdG9A
dXNwLmJyPC9hdXRoLWFkZHJlc3M+PHRpdGxlcz48dGl0bGU+U3R1ZHkgb2YgbHltcGhvY3l0ZSBz
dWJwb3B1bGF0aW9ucyBpbiBib25lIG1hcnJvdyBpbiBhIG1vZGVsIG9mIHByb3RlaW4tZW5lcmd5
IG1hbG51dHJpdGlvbjwvdGl0bGU+PHNlY29uZGFyeS10aXRsZT5OdXRyaXRpb248L3NlY29uZGFy
eS10aXRsZT48L3RpdGxlcz48cGVyaW9kaWNhbD48ZnVsbC10aXRsZT5OdXRyaXRpb248L2Z1bGwt
dGl0bGU+PC9wZXJpb2RpY2FsPjxwYWdlcz4xMDIxLTg8L3BhZ2VzPjx2b2x1bWU+MjY8L3ZvbHVt
ZT48bnVtYmVyPjEwPC9udW1iZXI+PGVkaXRpb24+MjAwOS8xMi8yOTwvZWRpdGlvbj48a2V5d29y
ZHM+PGtleXdvcmQ+QW5lbWlhLypldGlvbG9neTwva2V5d29yZD48a2V5d29yZD5BbmltYWxzPC9r
ZXl3b3JkPjxrZXl3b3JkPkFudGlnZW5zLCBDRDwva2V5d29yZD48a2V5d29yZD5Cb25lIE1hcnJv
dyBDZWxscy9jeXRvbG9neS8qaW1tdW5vbG9neTwva2V5d29yZD48a2V5d29yZD5DZWxsIEN5Y2xl
PC9rZXl3b3JkPjxrZXl3b3JkPkRpZXQsIFByb3RlaW4tUmVzdHJpY3RlZDwva2V5d29yZD48a2V5
d29yZD5EaXNlYXNlIE1vZGVscywgQW5pbWFsPC9rZXl3b3JkPjxrZXl3b3JkPkZsb3cgQ3l0b21l
dHJ5PC9rZXl3b3JkPjxrZXl3b3JkPkxldWtvY3l0ZXMvbWV0YWJvbGlzbTwva2V5d29yZD48a2V5
d29yZD5MZXVrb3BlbmlhL2V0aW9sb2d5PC9rZXl3b3JkPjxrZXl3b3JkPkx5bXBob2N5dGUgU3Vi
c2V0cy8qbWV0YWJvbGlzbTwva2V5d29yZD48a2V5d29yZD5MeW1waG9jeXRlcy9tZXRhYm9saXNt
PC9rZXl3b3JkPjxrZXl3b3JkPkx5bXBob3BlbmlhLypldGlvbG9neTwva2V5d29yZD48a2V5d29y
ZD5NaWNlPC9rZXl3b3JkPjxrZXl3b3JkPlByb3RlaW4tRW5lcmd5IE1hbG51dHJpdGlvbi9jb21w
bGljYXRpb25zLyppbW11bm9sb2d5PC9rZXl3b3JkPjxrZXl3b3JkPlJldGljdWxvY3l0ZXMvbWV0
YWJvbGlzbTwva2V5d29yZD48L2tleXdvcmRzPjxkYXRlcz48eWVhcj4yMDEwPC95ZWFyPjxwdWIt
ZGF0ZXM+PGRhdGU+T2N0PC9kYXRlPjwvcHViLWRhdGVzPjwvZGF0ZXM+PGlzYm4+MTg3My0xMjQ0
IChFbGVjdHJvbmljKSYjeEQ7MDg5OS05MDA3IChMaW5raW5nKTwvaXNibj48YWNjZXNzaW9uLW51
bT4yMDAzNjUxNjwvYWNjZXNzaW9uLW51bT48d29yay10eXBlPlJlc2VhcmNoIFN1cHBvcnQsIE5v
bi1VLlMuIEdvdiZhcG9zO3Q8L3dvcmstdHlwZT48dXJscz48cmVsYXRlZC11cmxzPjx1cmw+aHR0
cDovL3d3dy5uY2JpLm5sbS5uaWguZ292L3B1Ym1lZC8yMDAzNjUxNjwvdXJsPjwvcmVsYXRlZC11
cmxzPjwvdXJscz48ZWxlY3Ryb25pYy1yZXNvdXJjZS1udW0+MTAuMTAxNi9qLm51dC4yMDA5LjA4
LjAyNjwvZWxlY3Ryb25pYy1yZXNvdXJjZS1udW0+PGxhbmd1YWdlPmVuZzwvbGFuZ3VhZ2U+PC9y
ZWNvcmQ+PC9DaXRlPjwvRW5kTm90ZT4A
</w:fldData>
        </w:fldChar>
      </w:r>
      <w:r w:rsidR="00C41A0A">
        <w:rPr>
          <w:rFonts w:cstheme="minorHAnsi"/>
          <w:sz w:val="24"/>
          <w:szCs w:val="24"/>
          <w:lang w:val="en-US"/>
        </w:rPr>
        <w:instrText xml:space="preserve"> ADDIN EN.CITE.DATA </w:instrText>
      </w:r>
      <w:r w:rsidR="00E07ECA">
        <w:rPr>
          <w:rFonts w:cstheme="minorHAnsi"/>
          <w:sz w:val="24"/>
          <w:szCs w:val="24"/>
          <w:lang w:val="en-US"/>
        </w:rPr>
      </w:r>
      <w:r w:rsidR="00E07ECA">
        <w:rPr>
          <w:rFonts w:cstheme="minorHAnsi"/>
          <w:sz w:val="24"/>
          <w:szCs w:val="24"/>
          <w:lang w:val="en-US"/>
        </w:rPr>
        <w:fldChar w:fldCharType="end"/>
      </w:r>
      <w:r w:rsidR="00E07ECA" w:rsidRPr="000A335E">
        <w:rPr>
          <w:rFonts w:cstheme="minorHAnsi"/>
          <w:sz w:val="24"/>
          <w:szCs w:val="24"/>
          <w:lang w:val="en-US"/>
        </w:rPr>
      </w:r>
      <w:r w:rsidR="00E07ECA" w:rsidRPr="000A335E">
        <w:rPr>
          <w:rFonts w:cstheme="minorHAnsi"/>
          <w:sz w:val="24"/>
          <w:szCs w:val="24"/>
          <w:lang w:val="en-US"/>
        </w:rPr>
        <w:fldChar w:fldCharType="separate"/>
      </w:r>
      <w:r w:rsidR="00C41A0A">
        <w:rPr>
          <w:rFonts w:cstheme="minorHAnsi"/>
          <w:noProof/>
          <w:sz w:val="24"/>
          <w:szCs w:val="24"/>
          <w:lang w:val="en-US"/>
        </w:rPr>
        <w:t>(</w:t>
      </w:r>
      <w:hyperlink w:anchor="_ENREF_70" w:tooltip="Fock, 2010 #1634" w:history="1">
        <w:r w:rsidR="00897281">
          <w:rPr>
            <w:rFonts w:cstheme="minorHAnsi"/>
            <w:noProof/>
            <w:sz w:val="24"/>
            <w:szCs w:val="24"/>
            <w:lang w:val="en-US"/>
          </w:rPr>
          <w:t>Fock, Blatt et al. 2010</w:t>
        </w:r>
      </w:hyperlink>
      <w:r w:rsidR="00C41A0A">
        <w:rPr>
          <w:rFonts w:cstheme="minorHAnsi"/>
          <w:noProof/>
          <w:sz w:val="24"/>
          <w:szCs w:val="24"/>
          <w:lang w:val="en-US"/>
        </w:rPr>
        <w:t>)</w:t>
      </w:r>
      <w:r w:rsidR="00E07ECA" w:rsidRPr="000A335E">
        <w:rPr>
          <w:rFonts w:cstheme="minorHAnsi"/>
          <w:sz w:val="24"/>
          <w:szCs w:val="24"/>
          <w:lang w:val="en-US"/>
        </w:rPr>
        <w:fldChar w:fldCharType="end"/>
      </w:r>
    </w:p>
    <w:p w14:paraId="71B0EE65" w14:textId="77777777" w:rsidR="000A335E" w:rsidRPr="000A335E" w:rsidRDefault="000A335E" w:rsidP="000A335E">
      <w:pPr>
        <w:spacing w:line="480" w:lineRule="auto"/>
        <w:jc w:val="both"/>
        <w:rPr>
          <w:sz w:val="24"/>
          <w:szCs w:val="24"/>
        </w:rPr>
      </w:pPr>
      <w:r w:rsidRPr="000A335E">
        <w:rPr>
          <w:sz w:val="24"/>
          <w:szCs w:val="24"/>
        </w:rPr>
        <w:t>Moreover, periods of reduced energy intake causes dysregulation of the GH-IGF-1 axis and suppresses leptin levels as a direct result of a decrease in body fat (</w:t>
      </w:r>
      <w:r w:rsidRPr="00E424B3">
        <w:rPr>
          <w:sz w:val="24"/>
          <w:szCs w:val="24"/>
        </w:rPr>
        <w:t>Chapter 2</w:t>
      </w:r>
      <w:r w:rsidRPr="000A335E">
        <w:rPr>
          <w:sz w:val="24"/>
          <w:szCs w:val="24"/>
        </w:rPr>
        <w:t xml:space="preserve">) resulting in bone marrow aplasia due to a disruption in bone marrow mesenchymal stem cell function, shifting away from osteoblast and haematopoietic (granulocytes) formation and paradoxically sending more cells down the bone marrow adipocyte lineage </w:t>
      </w:r>
      <w:r w:rsidR="00E07ECA" w:rsidRPr="000A335E">
        <w:rPr>
          <w:sz w:val="24"/>
          <w:szCs w:val="24"/>
        </w:rPr>
        <w:fldChar w:fldCharType="begin">
          <w:fldData xml:space="preserve">PEVuZE5vdGU+PENpdGU+PEF1dGhvcj5BYmVsbGE8L0F1dGhvcj48WWVhcj4yMDAyPC9ZZWFyPjxS
ZWNOdW0+MTY4MTwvUmVjTnVtPjxEaXNwbGF5VGV4dD4oQWJlbGxhLCBGZWxpdSBldCBhbC4gMjAw
Mik8L0Rpc3BsYXlUZXh0PjxyZWNvcmQ+PHJlYy1udW1iZXI+MTY4MTwvcmVjLW51bWJlcj48Zm9y
ZWlnbi1rZXlzPjxrZXkgYXBwPSJFTiIgZGItaWQ9ImUyZnh3NTJzZ2V6ZXBiZXN3YXl4dGR4ZjV6
cjVmYXJkdDJ3eCI+MTY4MTwva2V5PjwvZm9yZWlnbi1rZXlzPjxyZWYtdHlwZSBuYW1lPSJKb3Vy
bmFsIEFydGljbGUiPjE3PC9yZWYtdHlwZT48Y29udHJpYnV0b3JzPjxhdXRob3JzPjxhdXRob3I+
QWJlbGxhLCBFLjwvYXV0aG9yPjxhdXRob3I+RmVsaXUsIEUuPC9hdXRob3I+PGF1dGhvcj5HcmFu
YWRhLCBJLjwvYXV0aG9yPjxhdXRob3I+TWlsbGEsIEYuPC9hdXRob3I+PGF1dGhvcj5PcmlvbCwg
QS48L2F1dGhvcj48YXV0aG9yPlJpYmVyYSwgSi4gTS48L2F1dGhvcj48YXV0aG9yPlNhbmNoZXot
UGxhbmVsbCwgTC48L2F1dGhvcj48YXV0aG9yPkJlcmdhLCBMLiBJLjwvYXV0aG9yPjxhdXRob3I+
UmV2ZXJ0ZXIsIEouIEMuPC9hdXRob3I+PGF1dGhvcj5Sb3ptYW4sIEMuPC9hdXRob3I+PC9hdXRo
b3JzPjwvY29udHJpYnV0b3JzPjxhdXRoLWFkZHJlc3M+SGVtYXRvbG9neSBEZXBhcnRtZW50LCBV
bml2ZXJzaXR5IEhvc3BpdGFsIEdlcm1hbnMgVHJpYXMgaSBQdWpvbCwgQXV0b25vbW91cyBVbml2
ZXJzaXR5IG9mIEJhcmNlbG9uYSwgQmFkYWxvbmEsIFNwYWluLjwvYXV0aC1hZGRyZXNzPjx0aXRs
ZXM+PHRpdGxlPkJvbmUgbWFycm93IGNoYW5nZXMgaW4gYW5vcmV4aWEgbmVydm9zYSBhcmUgY29y
cmVsYXRlZCB3aXRoIHRoZSBhbW91bnQgb2Ygd2VpZ2h0IGxvc3MgYW5kIG5vdCB3aXRoIG90aGVy
IGNsaW5pY2FsIGZpbmRpbmdzPC90aXRsZT48c2Vjb25kYXJ5LXRpdGxlPkFtIEogQ2xpbiBQYXRo
b2w8L3NlY29uZGFyeS10aXRsZT48YWx0LXRpdGxlPkFtZXJpY2FuIGpvdXJuYWwgb2YgY2xpbmlj
YWwgcGF0aG9sb2d5PC9hbHQtdGl0bGU+PC90aXRsZXM+PHBlcmlvZGljYWw+PGZ1bGwtdGl0bGU+
QW0gSiBDbGluIFBhdGhvbDwvZnVsbC10aXRsZT48YWJici0xPkFtZXJpY2FuIGpvdXJuYWwgb2Yg
Y2xpbmljYWwgcGF0aG9sb2d5PC9hYmJyLTE+PC9wZXJpb2RpY2FsPjxhbHQtcGVyaW9kaWNhbD48
ZnVsbC10aXRsZT5BbSBKIENsaW4gUGF0aG9sPC9mdWxsLXRpdGxlPjxhYmJyLTE+QW1lcmljYW4g
am91cm5hbCBvZiBjbGluaWNhbCBwYXRob2xvZ3k8L2FiYnItMT48L2FsdC1wZXJpb2RpY2FsPjxw
YWdlcz41ODItODwvcGFnZXM+PHZvbHVtZT4xMTg8L3ZvbHVtZT48bnVtYmVyPjQ8L251bWJlcj48
ZWRpdGlvbj4yMDAyLzEwLzEyPC9lZGl0aW9uPjxrZXl3b3Jkcz48a2V5d29yZD5BZGlwb2N5dGVz
L3BhdGhvbG9neTwva2V5d29yZD48a2V5d29yZD5BZG9sZXNjZW50PC9rZXl3b3JkPjxrZXl3b3Jk
PkFkdWx0PC9rZXl3b3JkPjxrZXl3b3JkPkFub3JleGlhIE5lcnZvc2EvKnBhdGhvbG9neS9waHlz
aW9wYXRob2xvZ3k8L2tleXdvcmQ+PGtleXdvcmQ+Qm9uZSBNYXJyb3cvKnBhdGhvbG9neTwva2V5
d29yZD48a2V5d29yZD5Cb25lIE1hcnJvdyBDZWxscy9wYXRob2xvZ3k8L2tleXdvcmQ+PGtleXdv
cmQ+Q2hpbGQ8L2tleXdvcmQ+PGtleXdvcmQ+Q2xpbmljYWwgQ2hlbWlzdHJ5IFRlc3RzPC9rZXl3
b3JkPjxrZXl3b3JkPkZlbWFsZTwva2V5d29yZD48a2V5d29yZD5IZW1hdG9sb2dpYyBUZXN0czwv
a2V5d29yZD48a2V5d29yZD5IdW1hbnM8L2tleXdvcmQ+PGtleXdvcmQ+TWFsZTwva2V5d29yZD48
a2V5d29yZD4qV2VpZ2h0IExvc3M8L2tleXdvcmQ+PC9rZXl3b3Jkcz48ZGF0ZXM+PHllYXI+MjAw
MjwveWVhcj48cHViLWRhdGVzPjxkYXRlPk9jdDwvZGF0ZT48L3B1Yi1kYXRlcz48L2RhdGVzPjxp
c2JuPjAwMDItOTE3MyAoUHJpbnQpJiN4RDswMDAyLTkxNzMgKExpbmtpbmcpPC9pc2JuPjxhY2Nl
c3Npb24tbnVtPjEyMzc1NjQ2PC9hY2Nlc3Npb24tbnVtPjx3b3JrLXR5cGU+UmVzZWFyY2ggU3Vw
cG9ydCwgTm9uLVUuUy4gR292JmFwb3M7dDwvd29yay10eXBlPjx1cmxzPjxyZWxhdGVkLXVybHM+
PHVybD5odHRwOi8vd3d3Lm5jYmkubmxtLm5paC5nb3YvcHVibWVkLzEyMzc1NjQ2PC91cmw+PC9y
ZWxhdGVkLXVybHM+PC91cmxzPjxlbGVjdHJvbmljLXJlc291cmNlLW51bT4xMC4xMzA5LzJZN1gt
WURYSy0wMDZCLVhMVDI8L2VsZWN0cm9uaWMtcmVzb3VyY2UtbnVtPjxsYW5ndWFnZT5lbmc8L2xh
bmd1YWdlPjwvcmVjb3JkPjwvQ2l0ZT48L0VuZE5vdGU+AG==
</w:fldData>
        </w:fldChar>
      </w:r>
      <w:r w:rsidR="00C41A0A">
        <w:rPr>
          <w:sz w:val="24"/>
          <w:szCs w:val="24"/>
        </w:rPr>
        <w:instrText xml:space="preserve"> ADDIN EN.CITE </w:instrText>
      </w:r>
      <w:r w:rsidR="00E07ECA">
        <w:rPr>
          <w:sz w:val="24"/>
          <w:szCs w:val="24"/>
        </w:rPr>
        <w:fldChar w:fldCharType="begin">
          <w:fldData xml:space="preserve">PEVuZE5vdGU+PENpdGU+PEF1dGhvcj5BYmVsbGE8L0F1dGhvcj48WWVhcj4yMDAyPC9ZZWFyPjxS
ZWNOdW0+MTY4MTwvUmVjTnVtPjxEaXNwbGF5VGV4dD4oQWJlbGxhLCBGZWxpdSBldCBhbC4gMjAw
Mik8L0Rpc3BsYXlUZXh0PjxyZWNvcmQ+PHJlYy1udW1iZXI+MTY4MTwvcmVjLW51bWJlcj48Zm9y
ZWlnbi1rZXlzPjxrZXkgYXBwPSJFTiIgZGItaWQ9ImUyZnh3NTJzZ2V6ZXBiZXN3YXl4dGR4ZjV6
cjVmYXJkdDJ3eCI+MTY4MTwva2V5PjwvZm9yZWlnbi1rZXlzPjxyZWYtdHlwZSBuYW1lPSJKb3Vy
bmFsIEFydGljbGUiPjE3PC9yZWYtdHlwZT48Y29udHJpYnV0b3JzPjxhdXRob3JzPjxhdXRob3I+
QWJlbGxhLCBFLjwvYXV0aG9yPjxhdXRob3I+RmVsaXUsIEUuPC9hdXRob3I+PGF1dGhvcj5HcmFu
YWRhLCBJLjwvYXV0aG9yPjxhdXRob3I+TWlsbGEsIEYuPC9hdXRob3I+PGF1dGhvcj5PcmlvbCwg
QS48L2F1dGhvcj48YXV0aG9yPlJpYmVyYSwgSi4gTS48L2F1dGhvcj48YXV0aG9yPlNhbmNoZXot
UGxhbmVsbCwgTC48L2F1dGhvcj48YXV0aG9yPkJlcmdhLCBMLiBJLjwvYXV0aG9yPjxhdXRob3I+
UmV2ZXJ0ZXIsIEouIEMuPC9hdXRob3I+PGF1dGhvcj5Sb3ptYW4sIEMuPC9hdXRob3I+PC9hdXRo
b3JzPjwvY29udHJpYnV0b3JzPjxhdXRoLWFkZHJlc3M+SGVtYXRvbG9neSBEZXBhcnRtZW50LCBV
bml2ZXJzaXR5IEhvc3BpdGFsIEdlcm1hbnMgVHJpYXMgaSBQdWpvbCwgQXV0b25vbW91cyBVbml2
ZXJzaXR5IG9mIEJhcmNlbG9uYSwgQmFkYWxvbmEsIFNwYWluLjwvYXV0aC1hZGRyZXNzPjx0aXRs
ZXM+PHRpdGxlPkJvbmUgbWFycm93IGNoYW5nZXMgaW4gYW5vcmV4aWEgbmVydm9zYSBhcmUgY29y
cmVsYXRlZCB3aXRoIHRoZSBhbW91bnQgb2Ygd2VpZ2h0IGxvc3MgYW5kIG5vdCB3aXRoIG90aGVy
IGNsaW5pY2FsIGZpbmRpbmdzPC90aXRsZT48c2Vjb25kYXJ5LXRpdGxlPkFtIEogQ2xpbiBQYXRo
b2w8L3NlY29uZGFyeS10aXRsZT48YWx0LXRpdGxlPkFtZXJpY2FuIGpvdXJuYWwgb2YgY2xpbmlj
YWwgcGF0aG9sb2d5PC9hbHQtdGl0bGU+PC90aXRsZXM+PHBlcmlvZGljYWw+PGZ1bGwtdGl0bGU+
QW0gSiBDbGluIFBhdGhvbDwvZnVsbC10aXRsZT48YWJici0xPkFtZXJpY2FuIGpvdXJuYWwgb2Yg
Y2xpbmljYWwgcGF0aG9sb2d5PC9hYmJyLTE+PC9wZXJpb2RpY2FsPjxhbHQtcGVyaW9kaWNhbD48
ZnVsbC10aXRsZT5BbSBKIENsaW4gUGF0aG9sPC9mdWxsLXRpdGxlPjxhYmJyLTE+QW1lcmljYW4g
am91cm5hbCBvZiBjbGluaWNhbCBwYXRob2xvZ3k8L2FiYnItMT48L2FsdC1wZXJpb2RpY2FsPjxw
YWdlcz41ODItODwvcGFnZXM+PHZvbHVtZT4xMTg8L3ZvbHVtZT48bnVtYmVyPjQ8L251bWJlcj48
ZWRpdGlvbj4yMDAyLzEwLzEyPC9lZGl0aW9uPjxrZXl3b3Jkcz48a2V5d29yZD5BZGlwb2N5dGVz
L3BhdGhvbG9neTwva2V5d29yZD48a2V5d29yZD5BZG9sZXNjZW50PC9rZXl3b3JkPjxrZXl3b3Jk
PkFkdWx0PC9rZXl3b3JkPjxrZXl3b3JkPkFub3JleGlhIE5lcnZvc2EvKnBhdGhvbG9neS9waHlz
aW9wYXRob2xvZ3k8L2tleXdvcmQ+PGtleXdvcmQ+Qm9uZSBNYXJyb3cvKnBhdGhvbG9neTwva2V5
d29yZD48a2V5d29yZD5Cb25lIE1hcnJvdyBDZWxscy9wYXRob2xvZ3k8L2tleXdvcmQ+PGtleXdv
cmQ+Q2hpbGQ8L2tleXdvcmQ+PGtleXdvcmQ+Q2xpbmljYWwgQ2hlbWlzdHJ5IFRlc3RzPC9rZXl3
b3JkPjxrZXl3b3JkPkZlbWFsZTwva2V5d29yZD48a2V5d29yZD5IZW1hdG9sb2dpYyBUZXN0czwv
a2V5d29yZD48a2V5d29yZD5IdW1hbnM8L2tleXdvcmQ+PGtleXdvcmQ+TWFsZTwva2V5d29yZD48
a2V5d29yZD4qV2VpZ2h0IExvc3M8L2tleXdvcmQ+PC9rZXl3b3Jkcz48ZGF0ZXM+PHllYXI+MjAw
MjwveWVhcj48cHViLWRhdGVzPjxkYXRlPk9jdDwvZGF0ZT48L3B1Yi1kYXRlcz48L2RhdGVzPjxp
c2JuPjAwMDItOTE3MyAoUHJpbnQpJiN4RDswMDAyLTkxNzMgKExpbmtpbmcpPC9pc2JuPjxhY2Nl
c3Npb24tbnVtPjEyMzc1NjQ2PC9hY2Nlc3Npb24tbnVtPjx3b3JrLXR5cGU+UmVzZWFyY2ggU3Vw
cG9ydCwgTm9uLVUuUy4gR292JmFwb3M7dDwvd29yay10eXBlPjx1cmxzPjxyZWxhdGVkLXVybHM+
PHVybD5odHRwOi8vd3d3Lm5jYmkubmxtLm5paC5nb3YvcHVibWVkLzEyMzc1NjQ2PC91cmw+PC9y
ZWxhdGVkLXVybHM+PC91cmxzPjxlbGVjdHJvbmljLXJlc291cmNlLW51bT4xMC4xMzA5LzJZN1gt
WURYSy0wMDZCLVhMVDI8L2VsZWN0cm9uaWMtcmVzb3VyY2UtbnVtPjxsYW5ndWFnZT5lbmc8L2xh
bmd1YWdlPjwvcmVjb3JkPjwvQ2l0ZT48L0VuZE5vdGU+AG==
</w:fldData>
        </w:fldChar>
      </w:r>
      <w:r w:rsidR="00C41A0A">
        <w:rPr>
          <w:sz w:val="24"/>
          <w:szCs w:val="24"/>
        </w:rPr>
        <w:instrText xml:space="preserve"> ADDIN EN.CITE.DATA </w:instrText>
      </w:r>
      <w:r w:rsidR="00E07ECA">
        <w:rPr>
          <w:sz w:val="24"/>
          <w:szCs w:val="24"/>
        </w:rPr>
      </w:r>
      <w:r w:rsidR="00E07ECA">
        <w:rPr>
          <w:sz w:val="24"/>
          <w:szCs w:val="24"/>
        </w:rPr>
        <w:fldChar w:fldCharType="end"/>
      </w:r>
      <w:r w:rsidR="00E07ECA" w:rsidRPr="000A335E">
        <w:rPr>
          <w:sz w:val="24"/>
          <w:szCs w:val="24"/>
        </w:rPr>
      </w:r>
      <w:r w:rsidR="00E07ECA" w:rsidRPr="000A335E">
        <w:rPr>
          <w:sz w:val="24"/>
          <w:szCs w:val="24"/>
        </w:rPr>
        <w:fldChar w:fldCharType="separate"/>
      </w:r>
      <w:r w:rsidR="00C41A0A">
        <w:rPr>
          <w:noProof/>
          <w:sz w:val="24"/>
          <w:szCs w:val="24"/>
        </w:rPr>
        <w:t>(</w:t>
      </w:r>
      <w:hyperlink w:anchor="_ENREF_4" w:tooltip="Abella, 2002 #1681" w:history="1">
        <w:r w:rsidR="00897281">
          <w:rPr>
            <w:noProof/>
            <w:sz w:val="24"/>
            <w:szCs w:val="24"/>
          </w:rPr>
          <w:t>Abella, Feliu et al. 2002</w:t>
        </w:r>
      </w:hyperlink>
      <w:r w:rsidR="00C41A0A">
        <w:rPr>
          <w:noProof/>
          <w:sz w:val="24"/>
          <w:szCs w:val="24"/>
        </w:rPr>
        <w:t>)</w:t>
      </w:r>
      <w:r w:rsidR="00E07ECA" w:rsidRPr="000A335E">
        <w:rPr>
          <w:sz w:val="24"/>
          <w:szCs w:val="24"/>
        </w:rPr>
        <w:fldChar w:fldCharType="end"/>
      </w:r>
      <w:r w:rsidRPr="000A335E">
        <w:rPr>
          <w:sz w:val="24"/>
          <w:szCs w:val="24"/>
        </w:rPr>
        <w:t xml:space="preserve">. Additionally, a reduction in osteoblast lineage is exacerbated as a result of a decreased intake of phosphorous and protein,  exhausting extracellular phosphorous and amino acid pools, which are crucial for the mineralisation of bone extracellular matrix </w:t>
      </w:r>
      <w:r w:rsidR="00E07ECA" w:rsidRPr="000A335E">
        <w:rPr>
          <w:sz w:val="24"/>
          <w:szCs w:val="24"/>
        </w:rPr>
        <w:fldChar w:fldCharType="begin"/>
      </w:r>
      <w:r w:rsidR="00C41A0A">
        <w:rPr>
          <w:sz w:val="24"/>
          <w:szCs w:val="24"/>
        </w:rPr>
        <w:instrText xml:space="preserve"> ADDIN EN.CITE &lt;EndNote&gt;&lt;Cite&gt;&lt;Author&gt;Penido&lt;/Author&gt;&lt;Year&gt;2012&lt;/Year&gt;&lt;RecNum&gt;2874&lt;/RecNum&gt;&lt;DisplayText&gt;(Penido and Alon 2012)&lt;/DisplayText&gt;&lt;record&gt;&lt;rec-number&gt;2874&lt;/rec-number&gt;&lt;foreign-keys&gt;&lt;key app="EN" db-id="e2fxw52sgezepbeswayxtdxf5zr5fardt2wx"&gt;2874&lt;/key&gt;&lt;/foreign-keys&gt;&lt;ref-type name="Journal Article"&gt;17&lt;/ref-type&gt;&lt;contributors&gt;&lt;authors&gt;&lt;author&gt;Penido, M. G.&lt;/author&gt;&lt;author&gt;Alon, U. S.&lt;/author&gt;&lt;/authors&gt;&lt;/contributors&gt;&lt;auth-address&gt;Pediatric Nephrology Unit, Clinics Hospital, School of Medicine, Federal University of Minas Gerais, Belo Horizonte, Brazil.&lt;/auth-address&gt;&lt;titles&gt;&lt;title&gt;Phosphate homeostasis and its role in bone health&lt;/title&gt;&lt;secondary-title&gt;Pediatr Nephrol&lt;/secondary-title&gt;&lt;/titles&gt;&lt;periodical&gt;&lt;full-title&gt;Pediatr Nephrol&lt;/full-title&gt;&lt;/periodical&gt;&lt;pages&gt;2039-48&lt;/pages&gt;&lt;volume&gt;27&lt;/volume&gt;&lt;number&gt;11&lt;/number&gt;&lt;edition&gt;2012/05/04&lt;/edition&gt;&lt;keywords&gt;&lt;keyword&gt;Animals&lt;/keyword&gt;&lt;keyword&gt;Bone Diseases, Metabolic/*metabolism/pathology/physiopathology&lt;/keyword&gt;&lt;keyword&gt;Bone Remodeling&lt;/keyword&gt;&lt;keyword&gt;Bone and Bones/*metabolism/pathology/physiopathology&lt;/keyword&gt;&lt;keyword&gt;Calcitriol/metabolism&lt;/keyword&gt;&lt;keyword&gt;Fibroblast Growth Factors/metabolism&lt;/keyword&gt;&lt;keyword&gt;Growth Plate/metabolism&lt;/keyword&gt;&lt;keyword&gt;Homeostasis&lt;/keyword&gt;&lt;keyword&gt;Humans&lt;/keyword&gt;&lt;keyword&gt;Intestinal Absorption&lt;/keyword&gt;&lt;keyword&gt;Intestines/metabolism&lt;/keyword&gt;&lt;keyword&gt;Kidney/metabolism&lt;/keyword&gt;&lt;keyword&gt;Parathyroid Hormone/metabolism&lt;/keyword&gt;&lt;keyword&gt;Phosphates/*metabolism&lt;/keyword&gt;&lt;keyword&gt;Signal Transduction&lt;/keyword&gt;&lt;/keywords&gt;&lt;dates&gt;&lt;year&gt;2012&lt;/year&gt;&lt;pub-dates&gt;&lt;date&gt;Nov&lt;/date&gt;&lt;/pub-dates&gt;&lt;/dates&gt;&lt;isbn&gt;1432-198X (Electronic)&amp;#xD;0931-041X (Linking)&lt;/isbn&gt;&lt;accession-num&gt;22552885&lt;/accession-num&gt;&lt;work-type&gt;Review&lt;/work-type&gt;&lt;urls&gt;&lt;related-urls&gt;&lt;url&gt;http://www.ncbi.nlm.nih.gov/pubmed/22552885&lt;/url&gt;&lt;/related-urls&gt;&lt;/urls&gt;&lt;custom2&gt;3461213&lt;/custom2&gt;&lt;electronic-resource-num&gt;10.1007/s00467-012-2175-z&lt;/electronic-resource-num&gt;&lt;language&gt;eng&lt;/language&gt;&lt;/record&gt;&lt;/Cite&gt;&lt;/EndNote&gt;</w:instrText>
      </w:r>
      <w:r w:rsidR="00E07ECA" w:rsidRPr="000A335E">
        <w:rPr>
          <w:sz w:val="24"/>
          <w:szCs w:val="24"/>
        </w:rPr>
        <w:fldChar w:fldCharType="separate"/>
      </w:r>
      <w:r w:rsidR="00C41A0A">
        <w:rPr>
          <w:noProof/>
          <w:sz w:val="24"/>
          <w:szCs w:val="24"/>
        </w:rPr>
        <w:t>(</w:t>
      </w:r>
      <w:hyperlink w:anchor="_ENREF_210" w:tooltip="Penido, 2012 #2874" w:history="1">
        <w:r w:rsidR="00897281">
          <w:rPr>
            <w:noProof/>
            <w:sz w:val="24"/>
            <w:szCs w:val="24"/>
          </w:rPr>
          <w:t>Penido and Alon 2012</w:t>
        </w:r>
      </w:hyperlink>
      <w:r w:rsidR="00C41A0A">
        <w:rPr>
          <w:noProof/>
          <w:sz w:val="24"/>
          <w:szCs w:val="24"/>
        </w:rPr>
        <w:t>)</w:t>
      </w:r>
      <w:r w:rsidR="00E07ECA" w:rsidRPr="000A335E">
        <w:rPr>
          <w:sz w:val="24"/>
          <w:szCs w:val="24"/>
        </w:rPr>
        <w:fldChar w:fldCharType="end"/>
      </w:r>
      <w:r w:rsidRPr="000A335E">
        <w:rPr>
          <w:sz w:val="24"/>
          <w:szCs w:val="24"/>
        </w:rPr>
        <w:t xml:space="preserve">.  </w:t>
      </w:r>
    </w:p>
    <w:p w14:paraId="2BB68929" w14:textId="77777777" w:rsidR="000A335E" w:rsidRPr="000A335E" w:rsidRDefault="000A335E" w:rsidP="000A335E">
      <w:pPr>
        <w:spacing w:line="480" w:lineRule="auto"/>
        <w:jc w:val="both"/>
        <w:rPr>
          <w:rFonts w:cstheme="minorHAnsi"/>
          <w:sz w:val="24"/>
          <w:szCs w:val="24"/>
          <w:lang w:val="en-US"/>
        </w:rPr>
      </w:pPr>
      <w:r w:rsidRPr="000A335E">
        <w:rPr>
          <w:sz w:val="24"/>
          <w:szCs w:val="24"/>
        </w:rPr>
        <w:t xml:space="preserve">Furthermore, amenorrhoea found in AN is accompanied with oestrogen deficiency and increased cortisol production </w:t>
      </w:r>
      <w:r w:rsidRPr="00E424B3">
        <w:rPr>
          <w:sz w:val="24"/>
          <w:szCs w:val="24"/>
        </w:rPr>
        <w:t>(Chapter 2</w:t>
      </w:r>
      <w:r w:rsidRPr="000A335E">
        <w:rPr>
          <w:sz w:val="24"/>
          <w:szCs w:val="24"/>
        </w:rPr>
        <w:t xml:space="preserve">) which contributes to bone mineral losses </w:t>
      </w:r>
      <w:r w:rsidR="00E07ECA" w:rsidRPr="000A335E">
        <w:rPr>
          <w:sz w:val="24"/>
          <w:szCs w:val="24"/>
        </w:rPr>
        <w:fldChar w:fldCharType="begin">
          <w:fldData xml:space="preserve">PEVuZE5vdGU+PENpdGU+PEF1dGhvcj5MZWdyb3V4LUdlcm90PC9BdXRob3I+PFllYXI+MjAwNTwv
WWVhcj48UmVjTnVtPjI4NzE8L1JlY051bT48RGlzcGxheVRleHQ+KExlZ3JvdXgtR2Vyb3QsIFZp
Z25hdSBldCBhbC4gMjAwNTsgTWlzcmEgYW5kIEtsaWJhbnNraSAyMDEwKTwvRGlzcGxheVRleHQ+
PHJlY29yZD48cmVjLW51bWJlcj4yODcxPC9yZWMtbnVtYmVyPjxmb3JlaWduLWtleXM+PGtleSBh
cHA9IkVOIiBkYi1pZD0iZTJmeHc1MnNnZXplcGJlc3dheXh0ZHhmNXpyNWZhcmR0Mnd4Ij4yODcx
PC9rZXk+PC9mb3JlaWduLWtleXM+PHJlZi10eXBlIG5hbWU9IkpvdXJuYWwgQXJ0aWNsZSI+MTc8
L3JlZi10eXBlPjxjb250cmlidXRvcnM+PGF1dGhvcnM+PGF1dGhvcj5MZWdyb3V4LUdlcm90LCBJ
LjwvYXV0aG9yPjxhdXRob3I+VmlnbmF1LCBKLjwvYXV0aG9yPjxhdXRob3I+Q29sbGllciwgRi48
L2F1dGhvcj48YXV0aG9yPkNvcnRldCwgQi48L2F1dGhvcj48L2F1dGhvcnM+PC9jb250cmlidXRv
cnM+PGF1dGgtYWRkcmVzcz5TZXJ2aWNlIGRlIFJodW1hdG9sb2dpZSwgQ0hSVSBMaWxsZSwgSG9w
aXRhbCBSb2dlciBTYWxlbmdybywgNTkwMzcgTGlsbGUgY2VkZXgsIEZyYW5jZS4gaS1sZWdyb3V4
QGNocnUtbGlsbGUuZnI8L2F1dGgtYWRkcmVzcz48dGl0bGVzPjx0aXRsZT5Cb25lIGxvc3MgYXNz
b2NpYXRlZCB3aXRoIGFub3JleGlhIG5lcnZvc2E8L3RpdGxlPjxzZWNvbmRhcnktdGl0bGU+Sm9p
bnQgQm9uZSBTcGluZTwvc2Vjb25kYXJ5LXRpdGxlPjxhbHQtdGl0bGU+Sm9pbnQsIGJvbmUsIHNw
aW5lIDogcmV2dWUgZHUgcmh1bWF0aXNtZTwvYWx0LXRpdGxlPjwvdGl0bGVzPjxwZXJpb2RpY2Fs
PjxmdWxsLXRpdGxlPkpvaW50IEJvbmUgU3BpbmU8L2Z1bGwtdGl0bGU+PGFiYnItMT5Kb2ludCwg
Ym9uZSwgc3BpbmUgOiByZXZ1ZSBkdSByaHVtYXRpc21lPC9hYmJyLTE+PC9wZXJpb2RpY2FsPjxh
bHQtcGVyaW9kaWNhbD48ZnVsbC10aXRsZT5Kb2ludCBCb25lIFNwaW5lPC9mdWxsLXRpdGxlPjxh
YmJyLTE+Sm9pbnQsIGJvbmUsIHNwaW5lIDogcmV2dWUgZHUgcmh1bWF0aXNtZTwvYWJici0xPjwv
YWx0LXBlcmlvZGljYWw+PHBhZ2VzPjQ4OS05NTwvcGFnZXM+PHZvbHVtZT43Mjwvdm9sdW1lPjxu
dW1iZXI+NjwvbnVtYmVyPjxlZGl0aW9uPjIwMDUvMTAvMjY8L2VkaXRpb24+PGtleXdvcmRzPjxr
ZXl3b3JkPkFic29ycHRpb21ldHJ5LCBQaG90b248L2tleXdvcmQ+PGtleXdvcmQ+QW5vcmV4aWEg
TmVydm9zYS9ibG9vZC8qcGh5c2lvcGF0aG9sb2d5PC9rZXl3b3JkPjxrZXl3b3JkPkJvbmUgRGVu
c2l0eTwva2V5d29yZD48a2V5d29yZD5Cb25lIFJlbW9kZWxpbmcvcGh5c2lvbG9neTwva2V5d29y
ZD48a2V5d29yZD5Cb25lIGFuZCBCb25lcy9kcnVnIGVmZmVjdHM8L2tleXdvcmQ+PGtleXdvcmQ+
Q29tb3JiaWRpdHk8L2tleXdvcmQ+PGtleXdvcmQ+RXN0cm9nZW4gUmVwbGFjZW1lbnQgVGhlcmFw
eTwva2V5d29yZD48a2V5d29yZD5GZW1hbGU8L2tleXdvcmQ+PGtleXdvcmQ+SHVtYW5zPC9rZXl3
b3JkPjxrZXl3b3JkPkluc3VsaW4tTGlrZSBHcm93dGggRmFjdG9yIEkvYW5hbHlzaXM8L2tleXdv
cmQ+PGtleXdvcmQ+T3N0ZW9wb3Jvc2lzL2VwaWRlbWlvbG9neS9waHlzaW9wYXRob2xvZ3k8L2tl
eXdvcmQ+PGtleXdvcmQ+UmlzayBGYWN0b3JzPC9rZXl3b3JkPjwva2V5d29yZHM+PGRhdGVzPjx5
ZWFyPjIwMDU8L3llYXI+PHB1Yi1kYXRlcz48ZGF0ZT5EZWM8L2RhdGU+PC9wdWItZGF0ZXM+PC9k
YXRlcz48aXNibj4xMjk3LTMxOVggKFByaW50KSYjeEQ7MTI5Ny0zMTlYIChMaW5raW5nKTwvaXNi
bj48YWNjZXNzaW9uLW51bT4xNjI0MjM3MzwvYWNjZXNzaW9uLW51bT48d29yay10eXBlPlJldmll
dzwvd29yay10eXBlPjx1cmxzPjxyZWxhdGVkLXVybHM+PHVybD5odHRwOi8vd3d3Lm5jYmkubmxt
Lm5paC5nb3YvcHVibWVkLzE2MjQyMzczPC91cmw+PC9yZWxhdGVkLXVybHM+PC91cmxzPjxlbGVj
dHJvbmljLXJlc291cmNlLW51bT4xMC4xMDE2L2ouamJzcGluLjIwMDQuMDcuMDExPC9lbGVjdHJv
bmljLXJlc291cmNlLW51bT48bGFuZ3VhZ2U+ZW5nPC9sYW5ndWFnZT48L3JlY29yZD48L0NpdGU+
PENpdGU+PEF1dGhvcj5NaXNyYTwvQXV0aG9yPjxZZWFyPjIwMTA8L1llYXI+PFJlY051bT4yOTA0
PC9SZWNOdW0+PHJlY29yZD48cmVjLW51bWJlcj4yOTA0PC9yZWMtbnVtYmVyPjxmb3JlaWduLWtl
eXM+PGtleSBhcHA9IkVOIiBkYi1pZD0iZTJmeHc1MnNnZXplcGJlc3dheXh0ZHhmNXpyNWZhcmR0
Mnd4Ij4yOTA0PC9rZXk+PC9mb3JlaWduLWtleXM+PHJlZi10eXBlIG5hbWU9IkpvdXJuYWwgQXJ0
aWNsZSI+MTc8L3JlZi10eXBlPjxjb250cmlidXRvcnM+PGF1dGhvcnM+PGF1dGhvcj5NaXNyYSwg
TS48L2F1dGhvcj48YXV0aG9yPktsaWJhbnNraSwgQS48L2F1dGhvcj48L2F1dGhvcnM+PC9jb250
cmlidXRvcnM+PGF1dGgtYWRkcmVzcz5OZXVyb2VuZG9jcmluZSBVbml0LCBNYXNzYWNodXNldHRz
IEdlbmVyYWwgSG9zcGl0YWwgYW5kIEhhcnZhcmQgTWVkaWNhbCBTY2hvb2wsIEJvc3RvbiwgTUEg
MDIxMTQsIFVTQS4gbW1pc3JhQHBhcnRuZXJzLm9yZzwvYXV0aC1hZGRyZXNzPjx0aXRsZXM+PHRp
dGxlPk5ldXJvZW5kb2NyaW5lIGNvbnNlcXVlbmNlcyBvZiBhbm9yZXhpYSBuZXJ2b3NhIGluIGFk
b2xlc2NlbnRzPC90aXRsZT48c2Vjb25kYXJ5LXRpdGxlPkVuZG9jciBEZXY8L3NlY29uZGFyeS10
aXRsZT48YWx0LXRpdGxlPkVuZG9jcmluZSBkZXZlbG9wbWVudDwvYWx0LXRpdGxlPjwvdGl0bGVz
PjxwZXJpb2RpY2FsPjxmdWxsLXRpdGxlPkVuZG9jciBEZXY8L2Z1bGwtdGl0bGU+PGFiYnItMT5F
bmRvY3JpbmUgZGV2ZWxvcG1lbnQ8L2FiYnItMT48L3BlcmlvZGljYWw+PGFsdC1wZXJpb2RpY2Fs
PjxmdWxsLXRpdGxlPkVuZG9jciBEZXY8L2Z1bGwtdGl0bGU+PGFiYnItMT5FbmRvY3JpbmUgZGV2
ZWxvcG1lbnQ8L2FiYnItMT48L2FsdC1wZXJpb2RpY2FsPjxwYWdlcz4xOTctMjE0PC9wYWdlcz48
dm9sdW1lPjE3PC92b2x1bWU+PGVkaXRpb24+MjAwOS8xMi8wNDwvZWRpdGlvbj48a2V5d29yZHM+
PGtleXdvcmQ+QWRvbGVzY2VudDwva2V5d29yZD48a2V5d29yZD5Bbm9yZXhpYSBOZXJ2b3NhLypj
b21wbGljYXRpb25zL3BoeXNpb3BhdGhvbG9neTwva2V5d29yZD48a2V5d29yZD5Cb2R5IENvbXBv
c2l0aW9uL3BoeXNpb2xvZ3k8L2tleXdvcmQ+PGtleXdvcmQ+Qm9uZSBEZW5zaXR5L3BoeXNpb2xv
Z3k8L2tleXdvcmQ+PGtleXdvcmQ+Qm9uZSBhbmQgQm9uZXMvbWV0YWJvbGlzbTwva2V5d29yZD48
a2V5d29yZD5Hb25hZHMvcGh5c2lvcGF0aG9sb2d5PC9rZXl3b3JkPjxrZXl3b3JkPkdyb3d0aC9w
aHlzaW9sb2d5PC9rZXl3b3JkPjxrZXl3b3JkPkhvcm1vbmVzL3BoeXNpb2xvZ3k8L2tleXdvcmQ+
PGtleXdvcmQ+SHVtYW4gR3Jvd3RoIEhvcm1vbmUvcGh5c2lvbG9neTwva2V5d29yZD48a2V5d29y
ZD5IdW1hbnM8L2tleXdvcmQ+PGtleXdvcmQ+SHlwb3RoYWxhbW8tSHlwb3BoeXNlYWwgU3lzdGVt
L3BoeXNpb3BhdGhvbG9neTwva2V5d29yZD48a2V5d29yZD5OZXVyb3NlY3JldG9yeSBTeXN0ZW1z
L3BhdGhvbG9neS8qcGh5c2lvcGF0aG9sb2d5PC9rZXl3b3JkPjxrZXl3b3JkPlBpdHVpdGFyeS1B
ZHJlbmFsIFN5c3RlbS9waHlzaW9wYXRob2xvZ3k8L2tleXdvcmQ+PGtleXdvcmQ+U29tYXRvbWVk
aW5zL3BoeXNpb2xvZ3k8L2tleXdvcmQ+PGtleXdvcmQ+VGh5cm9pZCBHbGFuZC9waHlzaW9sb2d5
PC9rZXl3b3JkPjwva2V5d29yZHM+PGRhdGVzPjx5ZWFyPjIwMTA8L3llYXI+PC9kYXRlcz48aXNi
bj4xNjYyLTI5NzkgKEVsZWN0cm9uaWMpJiN4RDsxNDIxLTcwODIgKExpbmtpbmcpPC9pc2JuPjxh
Y2Nlc3Npb24tbnVtPjE5OTU1NzY4PC9hY2Nlc3Npb24tbnVtPjx3b3JrLXR5cGU+UmVzZWFyY2gg
U3VwcG9ydCwgTi5JLkguLCBFeHRyYW11cmFsJiN4RDtSZXZpZXc8L3dvcmstdHlwZT48dXJscz48
cmVsYXRlZC11cmxzPjx1cmw+aHR0cDovL3d3dy5uY2JpLm5sbS5uaWguZ292L3B1Ym1lZC8xOTk1
NTc2ODwvdXJsPjwvcmVsYXRlZC11cmxzPjwvdXJscz48Y3VzdG9tMj4zNzMxNjI4PC9jdXN0b20y
PjxlbGVjdHJvbmljLXJlc291cmNlLW51bT4xMC4xMTU5LzAwMDI2MjU0MDwvZWxlY3Ryb25pYy1y
ZXNvdXJjZS1udW0+PGxhbmd1YWdlPmVuZzwvbGFuZ3VhZ2U+PC9yZWNvcmQ+PC9DaXRlPjwvRW5k
Tm90ZT4A
</w:fldData>
        </w:fldChar>
      </w:r>
      <w:r w:rsidR="00C41A0A">
        <w:rPr>
          <w:sz w:val="24"/>
          <w:szCs w:val="24"/>
        </w:rPr>
        <w:instrText xml:space="preserve"> ADDIN EN.CITE </w:instrText>
      </w:r>
      <w:r w:rsidR="00E07ECA">
        <w:rPr>
          <w:sz w:val="24"/>
          <w:szCs w:val="24"/>
        </w:rPr>
        <w:fldChar w:fldCharType="begin">
          <w:fldData xml:space="preserve">PEVuZE5vdGU+PENpdGU+PEF1dGhvcj5MZWdyb3V4LUdlcm90PC9BdXRob3I+PFllYXI+MjAwNTwv
WWVhcj48UmVjTnVtPjI4NzE8L1JlY051bT48RGlzcGxheVRleHQ+KExlZ3JvdXgtR2Vyb3QsIFZp
Z25hdSBldCBhbC4gMjAwNTsgTWlzcmEgYW5kIEtsaWJhbnNraSAyMDEwKTwvRGlzcGxheVRleHQ+
PHJlY29yZD48cmVjLW51bWJlcj4yODcxPC9yZWMtbnVtYmVyPjxmb3JlaWduLWtleXM+PGtleSBh
cHA9IkVOIiBkYi1pZD0iZTJmeHc1MnNnZXplcGJlc3dheXh0ZHhmNXpyNWZhcmR0Mnd4Ij4yODcx
PC9rZXk+PC9mb3JlaWduLWtleXM+PHJlZi10eXBlIG5hbWU9IkpvdXJuYWwgQXJ0aWNsZSI+MTc8
L3JlZi10eXBlPjxjb250cmlidXRvcnM+PGF1dGhvcnM+PGF1dGhvcj5MZWdyb3V4LUdlcm90LCBJ
LjwvYXV0aG9yPjxhdXRob3I+VmlnbmF1LCBKLjwvYXV0aG9yPjxhdXRob3I+Q29sbGllciwgRi48
L2F1dGhvcj48YXV0aG9yPkNvcnRldCwgQi48L2F1dGhvcj48L2F1dGhvcnM+PC9jb250cmlidXRv
cnM+PGF1dGgtYWRkcmVzcz5TZXJ2aWNlIGRlIFJodW1hdG9sb2dpZSwgQ0hSVSBMaWxsZSwgSG9w
aXRhbCBSb2dlciBTYWxlbmdybywgNTkwMzcgTGlsbGUgY2VkZXgsIEZyYW5jZS4gaS1sZWdyb3V4
QGNocnUtbGlsbGUuZnI8L2F1dGgtYWRkcmVzcz48dGl0bGVzPjx0aXRsZT5Cb25lIGxvc3MgYXNz
b2NpYXRlZCB3aXRoIGFub3JleGlhIG5lcnZvc2E8L3RpdGxlPjxzZWNvbmRhcnktdGl0bGU+Sm9p
bnQgQm9uZSBTcGluZTwvc2Vjb25kYXJ5LXRpdGxlPjxhbHQtdGl0bGU+Sm9pbnQsIGJvbmUsIHNw
aW5lIDogcmV2dWUgZHUgcmh1bWF0aXNtZTwvYWx0LXRpdGxlPjwvdGl0bGVzPjxwZXJpb2RpY2Fs
PjxmdWxsLXRpdGxlPkpvaW50IEJvbmUgU3BpbmU8L2Z1bGwtdGl0bGU+PGFiYnItMT5Kb2ludCwg
Ym9uZSwgc3BpbmUgOiByZXZ1ZSBkdSByaHVtYXRpc21lPC9hYmJyLTE+PC9wZXJpb2RpY2FsPjxh
bHQtcGVyaW9kaWNhbD48ZnVsbC10aXRsZT5Kb2ludCBCb25lIFNwaW5lPC9mdWxsLXRpdGxlPjxh
YmJyLTE+Sm9pbnQsIGJvbmUsIHNwaW5lIDogcmV2dWUgZHUgcmh1bWF0aXNtZTwvYWJici0xPjwv
YWx0LXBlcmlvZGljYWw+PHBhZ2VzPjQ4OS05NTwvcGFnZXM+PHZvbHVtZT43Mjwvdm9sdW1lPjxu
dW1iZXI+NjwvbnVtYmVyPjxlZGl0aW9uPjIwMDUvMTAvMjY8L2VkaXRpb24+PGtleXdvcmRzPjxr
ZXl3b3JkPkFic29ycHRpb21ldHJ5LCBQaG90b248L2tleXdvcmQ+PGtleXdvcmQ+QW5vcmV4aWEg
TmVydm9zYS9ibG9vZC8qcGh5c2lvcGF0aG9sb2d5PC9rZXl3b3JkPjxrZXl3b3JkPkJvbmUgRGVu
c2l0eTwva2V5d29yZD48a2V5d29yZD5Cb25lIFJlbW9kZWxpbmcvcGh5c2lvbG9neTwva2V5d29y
ZD48a2V5d29yZD5Cb25lIGFuZCBCb25lcy9kcnVnIGVmZmVjdHM8L2tleXdvcmQ+PGtleXdvcmQ+
Q29tb3JiaWRpdHk8L2tleXdvcmQ+PGtleXdvcmQ+RXN0cm9nZW4gUmVwbGFjZW1lbnQgVGhlcmFw
eTwva2V5d29yZD48a2V5d29yZD5GZW1hbGU8L2tleXdvcmQ+PGtleXdvcmQ+SHVtYW5zPC9rZXl3
b3JkPjxrZXl3b3JkPkluc3VsaW4tTGlrZSBHcm93dGggRmFjdG9yIEkvYW5hbHlzaXM8L2tleXdv
cmQ+PGtleXdvcmQ+T3N0ZW9wb3Jvc2lzL2VwaWRlbWlvbG9neS9waHlzaW9wYXRob2xvZ3k8L2tl
eXdvcmQ+PGtleXdvcmQ+UmlzayBGYWN0b3JzPC9rZXl3b3JkPjwva2V5d29yZHM+PGRhdGVzPjx5
ZWFyPjIwMDU8L3llYXI+PHB1Yi1kYXRlcz48ZGF0ZT5EZWM8L2RhdGU+PC9wdWItZGF0ZXM+PC9k
YXRlcz48aXNibj4xMjk3LTMxOVggKFByaW50KSYjeEQ7MTI5Ny0zMTlYIChMaW5raW5nKTwvaXNi
bj48YWNjZXNzaW9uLW51bT4xNjI0MjM3MzwvYWNjZXNzaW9uLW51bT48d29yay10eXBlPlJldmll
dzwvd29yay10eXBlPjx1cmxzPjxyZWxhdGVkLXVybHM+PHVybD5odHRwOi8vd3d3Lm5jYmkubmxt
Lm5paC5nb3YvcHVibWVkLzE2MjQyMzczPC91cmw+PC9yZWxhdGVkLXVybHM+PC91cmxzPjxlbGVj
dHJvbmljLXJlc291cmNlLW51bT4xMC4xMDE2L2ouamJzcGluLjIwMDQuMDcuMDExPC9lbGVjdHJv
bmljLXJlc291cmNlLW51bT48bGFuZ3VhZ2U+ZW5nPC9sYW5ndWFnZT48L3JlY29yZD48L0NpdGU+
PENpdGU+PEF1dGhvcj5NaXNyYTwvQXV0aG9yPjxZZWFyPjIwMTA8L1llYXI+PFJlY051bT4yOTA0
PC9SZWNOdW0+PHJlY29yZD48cmVjLW51bWJlcj4yOTA0PC9yZWMtbnVtYmVyPjxmb3JlaWduLWtl
eXM+PGtleSBhcHA9IkVOIiBkYi1pZD0iZTJmeHc1MnNnZXplcGJlc3dheXh0ZHhmNXpyNWZhcmR0
Mnd4Ij4yOTA0PC9rZXk+PC9mb3JlaWduLWtleXM+PHJlZi10eXBlIG5hbWU9IkpvdXJuYWwgQXJ0
aWNsZSI+MTc8L3JlZi10eXBlPjxjb250cmlidXRvcnM+PGF1dGhvcnM+PGF1dGhvcj5NaXNyYSwg
TS48L2F1dGhvcj48YXV0aG9yPktsaWJhbnNraSwgQS48L2F1dGhvcj48L2F1dGhvcnM+PC9jb250
cmlidXRvcnM+PGF1dGgtYWRkcmVzcz5OZXVyb2VuZG9jcmluZSBVbml0LCBNYXNzYWNodXNldHRz
IEdlbmVyYWwgSG9zcGl0YWwgYW5kIEhhcnZhcmQgTWVkaWNhbCBTY2hvb2wsIEJvc3RvbiwgTUEg
MDIxMTQsIFVTQS4gbW1pc3JhQHBhcnRuZXJzLm9yZzwvYXV0aC1hZGRyZXNzPjx0aXRsZXM+PHRp
dGxlPk5ldXJvZW5kb2NyaW5lIGNvbnNlcXVlbmNlcyBvZiBhbm9yZXhpYSBuZXJ2b3NhIGluIGFk
b2xlc2NlbnRzPC90aXRsZT48c2Vjb25kYXJ5LXRpdGxlPkVuZG9jciBEZXY8L3NlY29uZGFyeS10
aXRsZT48YWx0LXRpdGxlPkVuZG9jcmluZSBkZXZlbG9wbWVudDwvYWx0LXRpdGxlPjwvdGl0bGVz
PjxwZXJpb2RpY2FsPjxmdWxsLXRpdGxlPkVuZG9jciBEZXY8L2Z1bGwtdGl0bGU+PGFiYnItMT5F
bmRvY3JpbmUgZGV2ZWxvcG1lbnQ8L2FiYnItMT48L3BlcmlvZGljYWw+PGFsdC1wZXJpb2RpY2Fs
PjxmdWxsLXRpdGxlPkVuZG9jciBEZXY8L2Z1bGwtdGl0bGU+PGFiYnItMT5FbmRvY3JpbmUgZGV2
ZWxvcG1lbnQ8L2FiYnItMT48L2FsdC1wZXJpb2RpY2FsPjxwYWdlcz4xOTctMjE0PC9wYWdlcz48
dm9sdW1lPjE3PC92b2x1bWU+PGVkaXRpb24+MjAwOS8xMi8wNDwvZWRpdGlvbj48a2V5d29yZHM+
PGtleXdvcmQ+QWRvbGVzY2VudDwva2V5d29yZD48a2V5d29yZD5Bbm9yZXhpYSBOZXJ2b3NhLypj
b21wbGljYXRpb25zL3BoeXNpb3BhdGhvbG9neTwva2V5d29yZD48a2V5d29yZD5Cb2R5IENvbXBv
c2l0aW9uL3BoeXNpb2xvZ3k8L2tleXdvcmQ+PGtleXdvcmQ+Qm9uZSBEZW5zaXR5L3BoeXNpb2xv
Z3k8L2tleXdvcmQ+PGtleXdvcmQ+Qm9uZSBhbmQgQm9uZXMvbWV0YWJvbGlzbTwva2V5d29yZD48
a2V5d29yZD5Hb25hZHMvcGh5c2lvcGF0aG9sb2d5PC9rZXl3b3JkPjxrZXl3b3JkPkdyb3d0aC9w
aHlzaW9sb2d5PC9rZXl3b3JkPjxrZXl3b3JkPkhvcm1vbmVzL3BoeXNpb2xvZ3k8L2tleXdvcmQ+
PGtleXdvcmQ+SHVtYW4gR3Jvd3RoIEhvcm1vbmUvcGh5c2lvbG9neTwva2V5d29yZD48a2V5d29y
ZD5IdW1hbnM8L2tleXdvcmQ+PGtleXdvcmQ+SHlwb3RoYWxhbW8tSHlwb3BoeXNlYWwgU3lzdGVt
L3BoeXNpb3BhdGhvbG9neTwva2V5d29yZD48a2V5d29yZD5OZXVyb3NlY3JldG9yeSBTeXN0ZW1z
L3BhdGhvbG9neS8qcGh5c2lvcGF0aG9sb2d5PC9rZXl3b3JkPjxrZXl3b3JkPlBpdHVpdGFyeS1B
ZHJlbmFsIFN5c3RlbS9waHlzaW9wYXRob2xvZ3k8L2tleXdvcmQ+PGtleXdvcmQ+U29tYXRvbWVk
aW5zL3BoeXNpb2xvZ3k8L2tleXdvcmQ+PGtleXdvcmQ+VGh5cm9pZCBHbGFuZC9waHlzaW9sb2d5
PC9rZXl3b3JkPjwva2V5d29yZHM+PGRhdGVzPjx5ZWFyPjIwMTA8L3llYXI+PC9kYXRlcz48aXNi
bj4xNjYyLTI5NzkgKEVsZWN0cm9uaWMpJiN4RDsxNDIxLTcwODIgKExpbmtpbmcpPC9pc2JuPjxh
Y2Nlc3Npb24tbnVtPjE5OTU1NzY4PC9hY2Nlc3Npb24tbnVtPjx3b3JrLXR5cGU+UmVzZWFyY2gg
U3VwcG9ydCwgTi5JLkguLCBFeHRyYW11cmFsJiN4RDtSZXZpZXc8L3dvcmstdHlwZT48dXJscz48
cmVsYXRlZC11cmxzPjx1cmw+aHR0cDovL3d3dy5uY2JpLm5sbS5uaWguZ292L3B1Ym1lZC8xOTk1
NTc2ODwvdXJsPjwvcmVsYXRlZC11cmxzPjwvdXJscz48Y3VzdG9tMj4zNzMxNjI4PC9jdXN0b20y
PjxlbGVjdHJvbmljLXJlc291cmNlLW51bT4xMC4xMTU5LzAwMDI2MjU0MDwvZWxlY3Ryb25pYy1y
ZXNvdXJjZS1udW0+PGxhbmd1YWdlPmVuZzwvbGFuZ3VhZ2U+PC9yZWNvcmQ+PC9DaXRlPjwvRW5k
Tm90ZT4A
</w:fldData>
        </w:fldChar>
      </w:r>
      <w:r w:rsidR="00C41A0A">
        <w:rPr>
          <w:sz w:val="24"/>
          <w:szCs w:val="24"/>
        </w:rPr>
        <w:instrText xml:space="preserve"> ADDIN EN.CITE.DATA </w:instrText>
      </w:r>
      <w:r w:rsidR="00E07ECA">
        <w:rPr>
          <w:sz w:val="24"/>
          <w:szCs w:val="24"/>
        </w:rPr>
      </w:r>
      <w:r w:rsidR="00E07ECA">
        <w:rPr>
          <w:sz w:val="24"/>
          <w:szCs w:val="24"/>
        </w:rPr>
        <w:fldChar w:fldCharType="end"/>
      </w:r>
      <w:r w:rsidR="00E07ECA" w:rsidRPr="000A335E">
        <w:rPr>
          <w:sz w:val="24"/>
          <w:szCs w:val="24"/>
        </w:rPr>
      </w:r>
      <w:r w:rsidR="00E07ECA" w:rsidRPr="000A335E">
        <w:rPr>
          <w:sz w:val="24"/>
          <w:szCs w:val="24"/>
        </w:rPr>
        <w:fldChar w:fldCharType="separate"/>
      </w:r>
      <w:r w:rsidR="00C41A0A">
        <w:rPr>
          <w:noProof/>
          <w:sz w:val="24"/>
          <w:szCs w:val="24"/>
        </w:rPr>
        <w:t>(</w:t>
      </w:r>
      <w:hyperlink w:anchor="_ENREF_149" w:tooltip="Legroux-Gerot, 2005 #2871" w:history="1">
        <w:r w:rsidR="00897281">
          <w:rPr>
            <w:noProof/>
            <w:sz w:val="24"/>
            <w:szCs w:val="24"/>
          </w:rPr>
          <w:t>Legroux-Gerot, Vignau et al. 2005</w:t>
        </w:r>
      </w:hyperlink>
      <w:r w:rsidR="00C41A0A">
        <w:rPr>
          <w:noProof/>
          <w:sz w:val="24"/>
          <w:szCs w:val="24"/>
        </w:rPr>
        <w:t xml:space="preserve">; </w:t>
      </w:r>
      <w:hyperlink w:anchor="_ENREF_175" w:tooltip="Misra, 2010 #2904" w:history="1">
        <w:r w:rsidR="00897281">
          <w:rPr>
            <w:noProof/>
            <w:sz w:val="24"/>
            <w:szCs w:val="24"/>
          </w:rPr>
          <w:t>Misra and Klibanski 2010</w:t>
        </w:r>
      </w:hyperlink>
      <w:r w:rsidR="00C41A0A">
        <w:rPr>
          <w:noProof/>
          <w:sz w:val="24"/>
          <w:szCs w:val="24"/>
        </w:rPr>
        <w:t>)</w:t>
      </w:r>
      <w:r w:rsidR="00E07ECA" w:rsidRPr="000A335E">
        <w:rPr>
          <w:sz w:val="24"/>
          <w:szCs w:val="24"/>
        </w:rPr>
        <w:fldChar w:fldCharType="end"/>
      </w:r>
      <w:r w:rsidRPr="000A335E">
        <w:rPr>
          <w:sz w:val="24"/>
          <w:szCs w:val="24"/>
        </w:rPr>
        <w:t xml:space="preserve">. </w:t>
      </w:r>
      <w:r w:rsidRPr="000A335E">
        <w:rPr>
          <w:rFonts w:cstheme="minorHAnsi"/>
          <w:sz w:val="24"/>
          <w:szCs w:val="24"/>
          <w:lang w:val="en-US"/>
        </w:rPr>
        <w:t>Additionally, reduced energy intake increases the mobilization of the bodies stored adipocyte increasing serum level of free fatty acids, which activate PPAR-Y2 and stimulates adipocyte differentiation in the bone marrow</w:t>
      </w:r>
      <w:r w:rsidR="00D30122">
        <w:rPr>
          <w:rFonts w:cstheme="minorHAnsi"/>
          <w:sz w:val="24"/>
          <w:szCs w:val="24"/>
          <w:lang w:val="en-US"/>
        </w:rPr>
        <w:t xml:space="preserve"> </w:t>
      </w:r>
      <w:r w:rsidR="00E07ECA" w:rsidRPr="000A335E">
        <w:rPr>
          <w:rFonts w:cstheme="minorHAnsi"/>
          <w:sz w:val="24"/>
          <w:szCs w:val="24"/>
          <w:lang w:val="en-US"/>
        </w:rPr>
        <w:fldChar w:fldCharType="begin"/>
      </w:r>
      <w:r w:rsidR="00C41A0A">
        <w:rPr>
          <w:rFonts w:cstheme="minorHAnsi"/>
          <w:sz w:val="24"/>
          <w:szCs w:val="24"/>
          <w:lang w:val="en-US"/>
        </w:rPr>
        <w:instrText xml:space="preserve"> ADDIN EN.CITE &lt;EndNote&gt;&lt;Cite&gt;&lt;Author&gt;Sadie-Van Gijsen&lt;/Author&gt;&lt;Year&gt;2013&lt;/Year&gt;&lt;RecNum&gt;2905&lt;/RecNum&gt;&lt;DisplayText&gt;(Sadie-Van Gijsen, Hough et al. 2013)&lt;/DisplayText&gt;&lt;record&gt;&lt;rec-number&gt;2905&lt;/rec-number&gt;&lt;foreign-keys&gt;&lt;key app="EN" db-id="e2fxw52sgezepbeswayxtdxf5zr5fardt2wx"&gt;2905&lt;/key&gt;&lt;/foreign-keys&gt;&lt;ref-type name="Journal Article"&gt;17&lt;/ref-type&gt;&lt;contributors&gt;&lt;authors&gt;&lt;author&gt;Sadie-Van Gijsen, H.&lt;/author&gt;&lt;author&gt;Hough, F. S.&lt;/author&gt;&lt;author&gt;Ferris, W. F.&lt;/author&gt;&lt;/authors&gt;&lt;/contributors&gt;&lt;auth-address&gt;Division of Endocrinology, Department of Medicine, Faculty of Medicine and Health Sciences, University of Stellenbosch, Francie van Zijl Drive, Tygerberg 7505, South Africa. Electronic address: hsadie@sun.ac.za.&lt;/auth-address&gt;&lt;titles&gt;&lt;title&gt;Determinants of bone marrow adiposity: The modulation of peroxisome proliferator-activated receptor-gamma2 activity as a central mechanism&lt;/title&gt;&lt;secondary-title&gt;Bone&lt;/secondary-title&gt;&lt;alt-title&gt;Bone&lt;/alt-title&gt;&lt;/titles&gt;&lt;periodical&gt;&lt;full-title&gt;Bone&lt;/full-title&gt;&lt;abbr-1&gt;Bone&lt;/abbr-1&gt;&lt;/periodical&gt;&lt;alt-periodical&gt;&lt;full-title&gt;Bone&lt;/full-title&gt;&lt;abbr-1&gt;Bone&lt;/abbr-1&gt;&lt;/alt-periodical&gt;&lt;pages&gt;255-65&lt;/pages&gt;&lt;volume&gt;56&lt;/volume&gt;&lt;number&gt;2&lt;/number&gt;&lt;edition&gt;2013/06/27&lt;/edition&gt;&lt;dates&gt;&lt;year&gt;2013&lt;/year&gt;&lt;pub-dates&gt;&lt;date&gt;Oct&lt;/date&gt;&lt;/pub-dates&gt;&lt;/dates&gt;&lt;isbn&gt;1873-2763 (Electronic)&amp;#xD;1873-2763 (Linking)&lt;/isbn&gt;&lt;accession-num&gt;23800517&lt;/accession-num&gt;&lt;urls&gt;&lt;related-urls&gt;&lt;url&gt;http://www.ncbi.nlm.nih.gov/pubmed/23800517&lt;/url&gt;&lt;/related-urls&gt;&lt;/urls&gt;&lt;electronic-resource-num&gt;10.1016/j.bone.2013.06.016&lt;/electronic-resource-num&gt;&lt;language&gt;eng&lt;/language&gt;&lt;/record&gt;&lt;/Cite&gt;&lt;/EndNote&gt;</w:instrText>
      </w:r>
      <w:r w:rsidR="00E07ECA" w:rsidRPr="000A335E">
        <w:rPr>
          <w:rFonts w:cstheme="minorHAnsi"/>
          <w:sz w:val="24"/>
          <w:szCs w:val="24"/>
          <w:lang w:val="en-US"/>
        </w:rPr>
        <w:fldChar w:fldCharType="separate"/>
      </w:r>
      <w:r w:rsidR="00C41A0A">
        <w:rPr>
          <w:rFonts w:cstheme="minorHAnsi"/>
          <w:noProof/>
          <w:sz w:val="24"/>
          <w:szCs w:val="24"/>
          <w:lang w:val="en-US"/>
        </w:rPr>
        <w:t>(</w:t>
      </w:r>
      <w:hyperlink w:anchor="_ENREF_238" w:tooltip="Sadie-Van Gijsen, 2013 #2905" w:history="1">
        <w:r w:rsidR="00897281">
          <w:rPr>
            <w:rFonts w:cstheme="minorHAnsi"/>
            <w:noProof/>
            <w:sz w:val="24"/>
            <w:szCs w:val="24"/>
            <w:lang w:val="en-US"/>
          </w:rPr>
          <w:t>Sadie-Van Gijsen, Hough et al. 2013</w:t>
        </w:r>
      </w:hyperlink>
      <w:r w:rsidR="00C41A0A">
        <w:rPr>
          <w:rFonts w:cstheme="minorHAnsi"/>
          <w:noProof/>
          <w:sz w:val="24"/>
          <w:szCs w:val="24"/>
          <w:lang w:val="en-US"/>
        </w:rPr>
        <w:t>)</w:t>
      </w:r>
      <w:r w:rsidR="00E07ECA" w:rsidRPr="000A335E">
        <w:rPr>
          <w:rFonts w:cstheme="minorHAnsi"/>
          <w:sz w:val="24"/>
          <w:szCs w:val="24"/>
          <w:lang w:val="en-US"/>
        </w:rPr>
        <w:fldChar w:fldCharType="end"/>
      </w:r>
      <w:r w:rsidR="00D30122">
        <w:rPr>
          <w:rFonts w:cstheme="minorHAnsi"/>
          <w:sz w:val="24"/>
          <w:szCs w:val="24"/>
          <w:lang w:val="en-US"/>
        </w:rPr>
        <w:t>.</w:t>
      </w:r>
    </w:p>
    <w:p w14:paraId="14B8B619" w14:textId="23E8393F" w:rsidR="000A335E" w:rsidRPr="000A335E" w:rsidRDefault="000A335E" w:rsidP="000A335E">
      <w:pPr>
        <w:spacing w:line="480" w:lineRule="auto"/>
        <w:jc w:val="both"/>
        <w:rPr>
          <w:sz w:val="24"/>
          <w:szCs w:val="24"/>
        </w:rPr>
      </w:pPr>
      <w:r w:rsidRPr="000A335E">
        <w:rPr>
          <w:sz w:val="24"/>
          <w:szCs w:val="24"/>
        </w:rPr>
        <w:t xml:space="preserve">These physiological adaptations decrease mineralisation of bone extracellular matrix and bone mass causing an increase in the bone medullary cavity. Paradoxically, as body fat is depleted the additional space created in the bone medullary cavity as a result of decreased bone mineral density is replaced with bone marrow adipose tissue </w:t>
      </w:r>
      <w:r w:rsidR="003A3F0B">
        <w:rPr>
          <w:sz w:val="24"/>
          <w:szCs w:val="24"/>
        </w:rPr>
        <w:t xml:space="preserve">as opposed to </w:t>
      </w:r>
      <w:r w:rsidRPr="000A335E">
        <w:rPr>
          <w:sz w:val="24"/>
          <w:szCs w:val="24"/>
        </w:rPr>
        <w:t>osteoblasts and haematopoietic cells. A study by Di Lorgi et al</w:t>
      </w:r>
      <w:r w:rsidR="00875019">
        <w:rPr>
          <w:sz w:val="24"/>
          <w:szCs w:val="24"/>
        </w:rPr>
        <w:t>.</w:t>
      </w:r>
      <w:r w:rsidRPr="000A335E">
        <w:rPr>
          <w:sz w:val="24"/>
          <w:szCs w:val="24"/>
        </w:rPr>
        <w:t xml:space="preserve"> (2010), investigated the relationship between bone mineral content and bone marrow adipose tissue in 39 healthy young women. An inverse association between the amount of bone marrow adipose tissue with bone mineral content was reported in this longitudinal study over 2 yrs (R</w:t>
      </w:r>
      <w:r w:rsidRPr="000A335E">
        <w:rPr>
          <w:sz w:val="24"/>
          <w:szCs w:val="24"/>
          <w:vertAlign w:val="superscript"/>
        </w:rPr>
        <w:t>2</w:t>
      </w:r>
      <w:r w:rsidRPr="000A335E">
        <w:rPr>
          <w:sz w:val="24"/>
          <w:szCs w:val="24"/>
        </w:rPr>
        <w:t xml:space="preserve"> = 0.4, P=0.01). Additionally, an association can be found with bone mass and total body fat </w:t>
      </w:r>
      <w:r w:rsidR="00E07ECA" w:rsidRPr="000A335E">
        <w:rPr>
          <w:sz w:val="24"/>
          <w:szCs w:val="24"/>
        </w:rPr>
        <w:fldChar w:fldCharType="begin">
          <w:fldData xml:space="preserve">PEVuZE5vdGU+PENpdGU+PEF1dGhvcj5MYW1iZXJ0PC9BdXRob3I+PFllYXI+MTk5NzwvWWVhcj48
UmVjTnVtPjI4NjQ8L1JlY051bT48RGlzcGxheVRleHQ+KERldnV5c3QsIExhbWJlcnQgZXQgYWwu
IDE5OTM7IExhbWJlcnQsIEh1YmVydCBldCBhbC4gMTk5NzsgTWlzcmEsIEFnZ2Fyd2FsIGV0IGFs
LiAyMDA0KTwvRGlzcGxheVRleHQ+PHJlY29yZD48cmVjLW51bWJlcj4yODY0PC9yZWMtbnVtYmVy
Pjxmb3JlaWduLWtleXM+PGtleSBhcHA9IkVOIiBkYi1pZD0iZTJmeHc1MnNnZXplcGJlc3dheXh0
ZHhmNXpyNWZhcmR0Mnd4Ij4yODY0PC9rZXk+PC9mb3JlaWduLWtleXM+PHJlZi10eXBlIG5hbWU9
IkpvdXJuYWwgQXJ0aWNsZSI+MTc8L3JlZi10eXBlPjxjb250cmlidXRvcnM+PGF1dGhvcnM+PGF1
dGhvcj5MYW1iZXJ0LCBNLjwvYXV0aG9yPjxhdXRob3I+SHViZXJ0LCBDLjwvYXV0aG9yPjxhdXRo
b3I+RGVwcmVzc2V1eCwgRy48L2F1dGhvcj48YXV0aG9yPlZhbmRlIEJlcmcsIEIuPC9hdXRob3I+
PGF1dGhvcj5UaGlzc2VuLCBKLiBQLjwvYXV0aG9yPjxhdXRob3I+TmFnYW50IGRlIERldXhjaGFp
c25lcywgQy48L2F1dGhvcj48YXV0aG9yPkRldm9nZWxhZXIsIEouIFAuPC9hdXRob3I+PC9hdXRo
b3JzPjwvY29udHJpYnV0b3JzPjxhdXRoLWFkZHJlc3M+RGl2aXNpb24gb2YgR2VuZXJhbCBJbnRl
cm5hbCBNZWRpY2luZSwgU2FpbnQtTHVjIFVuaXZlcnNpdHkgSG9zcGl0YWwsIFVuaXZlcnNpdHkg
b2YgTG91dmFpbiBNZWRpY2FsIFNjaG9vbCBpbiBCcnVzc2VscywgQmVsZ2l1bS48L2F1dGgtYWRk
cmVzcz48dGl0bGVzPjx0aXRsZT5IZW1hdG9sb2dpY2FsIGNoYW5nZXMgaW4gYW5vcmV4aWEgbmVy
dm9zYSBhcmUgY29ycmVsYXRlZCB3aXRoIHRvdGFsIGJvZHkgZmF0IG1hc3MgZGVwbGV0aW9uPC90
aXRsZT48c2Vjb25kYXJ5LXRpdGxlPkludCBKIEVhdCBEaXNvcmQ8L3NlY29uZGFyeS10aXRsZT48
YWx0LXRpdGxlPlRoZSBJbnRlcm5hdGlvbmFsIGpvdXJuYWwgb2YgZWF0aW5nIGRpc29yZGVyczwv
YWx0LXRpdGxlPjwvdGl0bGVzPjxwZXJpb2RpY2FsPjxmdWxsLXRpdGxlPkludCBKIEVhdCBEaXNv
cmQ8L2Z1bGwtdGl0bGU+PGFiYnItMT5UaGUgSW50ZXJuYXRpb25hbCBqb3VybmFsIG9mIGVhdGlu
ZyBkaXNvcmRlcnM8L2FiYnItMT48L3BlcmlvZGljYWw+PGFsdC1wZXJpb2RpY2FsPjxmdWxsLXRp
dGxlPkludCBKIEVhdCBEaXNvcmQ8L2Z1bGwtdGl0bGU+PGFiYnItMT5UaGUgSW50ZXJuYXRpb25h
bCBqb3VybmFsIG9mIGVhdGluZyBkaXNvcmRlcnM8L2FiYnItMT48L2FsdC1wZXJpb2RpY2FsPjxw
YWdlcz4zMjktMzQ8L3BhZ2VzPjx2b2x1bWU+MjE8L3ZvbHVtZT48bnVtYmVyPjQ8L251bWJlcj48
ZWRpdGlvbj4xOTk3LzA1LzAxPC9lZGl0aW9uPjxrZXl3b3Jkcz48a2V5d29yZD5BZGlwb3NlIFRp
c3N1ZS8qbWV0YWJvbGlzbTwva2V5d29yZD48a2V5d29yZD5BZG9sZXNjZW50PC9rZXl3b3JkPjxr
ZXl3b3JkPkFub3JleGlhIE5lcnZvc2EvKmJsb29kL3BoeXNpb3BhdGhvbG9neTwva2V5d29yZD48
a2V5d29yZD5Cb2R5IENvbXBvc2l0aW9uL3BoeXNpb2xvZ3k8L2tleXdvcmQ+PGtleXdvcmQ+Qm9k
eSBNYXNzIEluZGV4PC9rZXl3b3JkPjxrZXl3b3JkPkJvbmUgTWFycm93L3BoeXNpb3BhdGhvbG9n
eTwva2V5d29yZD48a2V5d29yZD5DaGlsZDwva2V5d29yZD48a2V5d29yZD5GZW1hbGU8L2tleXdv
cmQ+PGtleXdvcmQ+SGVtYXRvbG9naWMgVGVzdHM8L2tleXdvcmQ+PGtleXdvcmQ+KkhlbWF0b3Bv
aWVzaXMvcGh5c2lvbG9neTwva2V5d29yZD48a2V5d29yZD5IdW1hbnM8L2tleXdvcmQ+PGtleXdv
cmQ+TWF0Y2hlZC1QYWlyIEFuYWx5c2lzPC9rZXl3b3JkPjwva2V5d29yZHM+PGRhdGVzPjx5ZWFy
PjE5OTc8L3llYXI+PHB1Yi1kYXRlcz48ZGF0ZT5NYXk8L2RhdGU+PC9wdWItZGF0ZXM+PC9kYXRl
cz48aXNibj4wMjc2LTM0NzggKFByaW50KSYjeEQ7MDI3Ni0zNDc4IChMaW5raW5nKTwvaXNibj48
YWNjZXNzaW9uLW51bT45MTM4MDQzPC9hY2Nlc3Npb24tbnVtPjx3b3JrLXR5cGU+UmVzZWFyY2gg
U3VwcG9ydCwgTm9uLVUuUy4gR292JmFwb3M7dDwvd29yay10eXBlPjx1cmxzPjxyZWxhdGVkLXVy
bHM+PHVybD5odHRwOi8vd3d3Lm5jYmkubmxtLm5paC5nb3YvcHVibWVkLzkxMzgwNDM8L3VybD48
L3JlbGF0ZWQtdXJscz48L3VybHM+PGxhbmd1YWdlPmVuZzwvbGFuZ3VhZ2U+PC9yZWNvcmQ+PC9D
aXRlPjxDaXRlPjxBdXRob3I+RGV2dXlzdDwvQXV0aG9yPjxZZWFyPjE5OTM8L1llYXI+PFJlY051
bT4xNzMwPC9SZWNOdW0+PHJlY29yZD48cmVjLW51bWJlcj4xNzMwPC9yZWMtbnVtYmVyPjxmb3Jl
aWduLWtleXM+PGtleSBhcHA9IkVOIiBkYi1pZD0iZTJmeHc1MnNnZXplcGJlc3dheXh0ZHhmNXpy
NWZhcmR0Mnd4Ij4xNzMwPC9rZXk+PC9mb3JlaWduLWtleXM+PHJlZi10eXBlIG5hbWU9IkpvdXJu
YWwgQXJ0aWNsZSI+MTc8L3JlZi10eXBlPjxjb250cmlidXRvcnM+PGF1dGhvcnM+PGF1dGhvcj5E
ZXZ1eXN0LCBPLjwvYXV0aG9yPjxhdXRob3I+TGFtYmVydCwgTS48L2F1dGhvcj48YXV0aG9yPlJv
ZGhhaW4sIEouPC9hdXRob3I+PGF1dGhvcj5MZWZlYnZyZSwgQy48L2F1dGhvcj48YXV0aG9yPkNv
Y2hlLCBFLjwvYXV0aG9yPjwvYXV0aG9ycz48L2NvbnRyaWJ1dG9ycz48YXV0aC1hZGRyZXNzPkRl
cGFydG1lbnQgb2YgR2VuZXJhbCBJbnRlcm5hbCBNZWRpY2luZSwgU3QuIEx1YyBBY2FkZW1pYyBI
b3NwaXRhbCwgVW5pdmVyc2l0eSBvZiBMb3V2YWluIE1lZGljYWwgU2Nob29sLCBCcnVzc2Vscywg
QmVsZ2l1bS48L2F1dGgtYWRkcmVzcz48dGl0bGVzPjx0aXRsZT5IYWVtYXRvbG9naWNhbCBjaGFu
Z2VzIGFuZCBpbmZlY3Rpb3VzIGNvbXBsaWNhdGlvbnMgaW4gYW5vcmV4aWEgbmVydm9zYTogYSBj
YXNlLWNvbnRyb2wgc3R1ZHk8L3RpdGxlPjxzZWNvbmRhcnktdGl0bGU+USBKIE1lZDwvc2Vjb25k
YXJ5LXRpdGxlPjxhbHQtdGl0bGU+VGhlIFF1YXJ0ZXJseSBqb3VybmFsIG9mIG1lZGljaW5lPC9h
bHQtdGl0bGU+PC90aXRsZXM+PHBlcmlvZGljYWw+PGZ1bGwtdGl0bGU+USBKIE1lZDwvZnVsbC10
aXRsZT48YWJici0xPlRoZSBRdWFydGVybHkgam91cm5hbCBvZiBtZWRpY2luZTwvYWJici0xPjwv
cGVyaW9kaWNhbD48YWx0LXBlcmlvZGljYWw+PGZ1bGwtdGl0bGU+USBKIE1lZDwvZnVsbC10aXRs
ZT48YWJici0xPlRoZSBRdWFydGVybHkgam91cm5hbCBvZiBtZWRpY2luZTwvYWJici0xPjwvYWx0
LXBlcmlvZGljYWw+PHBhZ2VzPjc5MS05PC9wYWdlcz48dm9sdW1lPjg2PC92b2x1bWU+PG51bWJl
cj4xMjwvbnVtYmVyPjxlZGl0aW9uPjE5OTMvMTIvMDE8L2VkaXRpb24+PGtleXdvcmRzPjxrZXl3
b3JkPkFkb2xlc2NlbnQ8L2tleXdvcmQ+PGtleXdvcmQ+QWR1bHQ8L2tleXdvcmQ+PGtleXdvcmQ+
QW5lbWlhL2V0aW9sb2d5PC9rZXl3b3JkPjxrZXl3b3JkPkFub3JleGlhIE5lcnZvc2EvYmxvb2Qv
KmNvbXBsaWNhdGlvbnM8L2tleXdvcmQ+PGtleXdvcmQ+QmFjdGVyaWFsIEluZmVjdGlvbnMvKmV0
aW9sb2d5PC9rZXl3b3JkPjxrZXl3b3JkPkNhc2UtQ29udHJvbCBTdHVkaWVzPC9rZXl3b3JkPjxr
ZXl3b3JkPkZlbWFsZTwva2V5d29yZD48a2V5d29yZD5IZW1hdG9sb2dpYyBEaXNlYXNlcy8qZXRp
b2xvZ3k8L2tleXdvcmQ+PGtleXdvcmQ+SHVtYW5zPC9rZXl3b3JkPjxrZXl3b3JkPkxldWtvY3l0
ZSBDb3VudDwva2V5d29yZD48a2V5d29yZD5MZXVrb3BlbmlhL2V0aW9sb2d5PC9rZXl3b3JkPjxr
ZXl3b3JkPk1hbGU8L2tleXdvcmQ+PGtleXdvcmQ+TmV1dHJvcGVuaWEvZXRpb2xvZ3k8L2tleXdv
cmQ+PGtleXdvcmQ+TmV1dHJvcGhpbHM8L2tleXdvcmQ+PGtleXdvcmQ+UmV0cm9zcGVjdGl2ZSBT
dHVkaWVzPC9rZXl3b3JkPjwva2V5d29yZHM+PGRhdGVzPjx5ZWFyPjE5OTM8L3llYXI+PHB1Yi1k
YXRlcz48ZGF0ZT5EZWM8L2RhdGU+PC9wdWItZGF0ZXM+PC9kYXRlcz48aXNibj4wMDMzLTU2MjIg
KFByaW50KSYjeEQ7MDAzMy01NjIyIChMaW5raW5nKTwvaXNibj48YWNjZXNzaW9uLW51bT44MTA4
NTM2PC9hY2Nlc3Npb24tbnVtPjx1cmxzPjxyZWxhdGVkLXVybHM+PHVybD5odHRwOi8vd3d3Lm5j
YmkubmxtLm5paC5nb3YvcHVibWVkLzgxMDg1MzY8L3VybD48L3JlbGF0ZWQtdXJscz48L3VybHM+
PGxhbmd1YWdlPmVuZzwvbGFuZ3VhZ2U+PC9yZWNvcmQ+PC9DaXRlPjxDaXRlPjxBdXRob3I+TWlz
cmE8L0F1dGhvcj48WWVhcj4yMDA0PC9ZZWFyPjxSZWNOdW0+MTY0MDwvUmVjTnVtPjxyZWNvcmQ+
PHJlYy1udW1iZXI+MTY0MDwvcmVjLW51bWJlcj48Zm9yZWlnbi1rZXlzPjxrZXkgYXBwPSJFTiIg
ZGItaWQ9ImUyZnh3NTJzZ2V6ZXBiZXN3YXl4dGR4ZjV6cjVmYXJkdDJ3eCI+MTY0MDwva2V5Pjwv
Zm9yZWlnbi1rZXlzPjxyZWYtdHlwZSBuYW1lPSJKb3VybmFsIEFydGljbGUiPjE3PC9yZWYtdHlw
ZT48Y29udHJpYnV0b3JzPjxhdXRob3JzPjxhdXRob3I+TWlzcmEsIE0uPC9hdXRob3I+PGF1dGhv
cj5BZ2dhcndhbCwgQS48L2F1dGhvcj48YXV0aG9yPk1pbGxlciwgSy4gSy48L2F1dGhvcj48YXV0
aG9yPkFsbWF6YW4sIEMuPC9hdXRob3I+PGF1dGhvcj5Xb3JsZXksIE0uPC9hdXRob3I+PGF1dGhv
cj5Tb3lrYSwgTC4gQS48L2F1dGhvcj48YXV0aG9yPkhlcnpvZywgRC4gQi48L2F1dGhvcj48YXV0
aG9yPktsaWJhbnNraSwgQS48L2F1dGhvcj48L2F1dGhvcnM+PC9jb250cmlidXRvcnM+PGF1dGgt
YWRkcmVzcz5OZXVyb2VuZG9jcmluZSBVbml0LCBhbmQgSGFydmFyZCBNZWRpY2FsIFNjaG9vbCwg
Qm9zdG9uLCBNYXNzYWNodXNldHRzIDAyMTE0LCBVU0EuPC9hdXRoLWFkZHJlc3M+PHRpdGxlcz48
dGl0bGU+RWZmZWN0cyBvZiBhbm9yZXhpYSBuZXJ2b3NhIG9uIGNsaW5pY2FsLCBoZW1hdG9sb2dp
YywgYmlvY2hlbWljYWwsIGFuZCBib25lIGRlbnNpdHkgcGFyYW1ldGVycyBpbiBjb21tdW5pdHkt
ZHdlbGxpbmcgYWRvbGVzY2VudCBnaXJsczwvdGl0bGU+PHNlY29uZGFyeS10aXRsZT5QZWRpYXRy
aWNzPC9zZWNvbmRhcnktdGl0bGU+PGFsdC10aXRsZT5QZWRpYXRyaWNzPC9hbHQtdGl0bGU+PC90
aXRsZXM+PHBlcmlvZGljYWw+PGZ1bGwtdGl0bGU+UGVkaWF0cmljczwvZnVsbC10aXRsZT48YWJi
ci0xPlBlZGlhdHJpY3M8L2FiYnItMT48L3BlcmlvZGljYWw+PGFsdC1wZXJpb2RpY2FsPjxmdWxs
LXRpdGxlPlBlZGlhdHJpY3M8L2Z1bGwtdGl0bGU+PGFiYnItMT5QZWRpYXRyaWNzPC9hYmJyLTE+
PC9hbHQtcGVyaW9kaWNhbD48cGFnZXM+MTU3NC04MzwvcGFnZXM+PHZvbHVtZT4xMTQ8L3ZvbHVt
ZT48bnVtYmVyPjY8L251bWJlcj48ZWRpdGlvbj4yMDA0LzEyLzAzPC9lZGl0aW9uPjxrZXl3b3Jk
cz48a2V5d29yZD5BZG9sZXNjZW50PC9rZXl3b3JkPjxrZXl3b3JkPkFnZSBEZXRlcm1pbmF0aW9u
IGJ5IFNrZWxldG9uPC9rZXl3b3JkPjxrZXl3b3JkPkFub3JleGlhIE5lcnZvc2EvKmJsb29kL2Nv
bXBsaWNhdGlvbnMvKnBoeXNpb3BhdGhvbG9neTwva2V5d29yZD48a2V5d29yZD5CbG9vZCBQcmVz
c3VyZTwva2V5d29yZD48a2V5d29yZD5Cb2R5IENvbXBvc2l0aW9uPC9rZXl3b3JkPjxrZXl3b3Jk
PkJvZHkgTWFzcyBJbmRleDwva2V5d29yZD48a2V5d29yZD5Cb2R5IFdlaWdodDwva2V5d29yZD48
a2V5d29yZD4qQm9uZSBEZW5zaXR5PC9rZXl3b3JkPjxrZXl3b3JkPkJyYWR5Y2FyZGlhL2VwaWRl
bWlvbG9neS8qZXRpb2xvZ3k8L2tleXdvcmQ+PGtleXdvcmQ+Q2FsY2l1bS9ibG9vZDwva2V5d29y
ZD48a2V5d29yZD5DYXNlLUNvbnRyb2wgU3R1ZGllczwva2V5d29yZD48a2V5d29yZD5DaGlsZDwv
a2V5d29yZD48a2V5d29yZD5Fc3RyYWRpb2wvYmxvb2Q8L2tleXdvcmQ+PGtleXdvcmQ+RmVtYWxl
PC9rZXl3b3JkPjxrZXl3b3JkPkhlYXJ0IFJhdGU8L2tleXdvcmQ+PGtleXdvcmQ+SGVtYXRvbG9n
aWMgVGVzdHM8L2tleXdvcmQ+PGtleXdvcmQ+SHVtYW5zPC9rZXl3b3JkPjxrZXl3b3JkPkluc3Vs
aW4tTGlrZSBHcm93dGggRmFjdG9yIEkvYW5hbHlzaXM8L2tleXdvcmQ+PGtleXdvcmQ+TWVuYXJj
aGU8L2tleXdvcmQ+PGtleXdvcmQ+Kk51dHJpdGlvbmFsIFN0YXR1czwva2V5d29yZD48a2V5d29y
ZD5PdXRwYXRpZW50czwva2V5d29yZD48a2V5d29yZD5Qb3Rhc3NpdW0vYmxvb2Q8L2tleXdvcmQ+
PGtleXdvcmQ+UHJldmFsZW5jZTwva2V5d29yZD48a2V5d29yZD5SZWZlcmVuY2UgVmFsdWVzPC9r
ZXl3b3JkPjwva2V5d29yZHM+PGRhdGVzPjx5ZWFyPjIwMDQ8L3llYXI+PHB1Yi1kYXRlcz48ZGF0
ZT5EZWM8L2RhdGU+PC9wdWItZGF0ZXM+PC9kYXRlcz48aXNibj4xMDk4LTQyNzUgKEVsZWN0cm9u
aWMpJiN4RDswMDMxLTQwMDUgKExpbmtpbmcpPC9pc2JuPjxhY2Nlc3Npb24tbnVtPjE1NTc0NjE3
PC9hY2Nlc3Npb24tbnVtPjx3b3JrLXR5cGU+UmVzZWFyY2ggU3VwcG9ydCwgVS5TLiBHb3YmYXBv
czt0LCBQLkguUy48L3dvcmstdHlwZT48dXJscz48cmVsYXRlZC11cmxzPjx1cmw+aHR0cDovL3d3
dy5uY2JpLm5sbS5uaWguZ292L3B1Ym1lZC8xNTU3NDYxNzwvdXJsPjwvcmVsYXRlZC11cmxzPjwv
dXJscz48ZWxlY3Ryb25pYy1yZXNvdXJjZS1udW0+MTAuMTU0Mi9wZWRzLjIwMDQtMDU0MDwvZWxl
Y3Ryb25pYy1yZXNvdXJjZS1udW0+PGxhbmd1YWdlPmVuZzwvbGFuZ3VhZ2U+PC9yZWNvcmQ+PC9D
aXRlPjwvRW5kTm90ZT4A
</w:fldData>
        </w:fldChar>
      </w:r>
      <w:r w:rsidR="00C41A0A">
        <w:rPr>
          <w:sz w:val="24"/>
          <w:szCs w:val="24"/>
        </w:rPr>
        <w:instrText xml:space="preserve"> ADDIN EN.CITE </w:instrText>
      </w:r>
      <w:r w:rsidR="00E07ECA">
        <w:rPr>
          <w:sz w:val="24"/>
          <w:szCs w:val="24"/>
        </w:rPr>
        <w:fldChar w:fldCharType="begin">
          <w:fldData xml:space="preserve">PEVuZE5vdGU+PENpdGU+PEF1dGhvcj5MYW1iZXJ0PC9BdXRob3I+PFllYXI+MTk5NzwvWWVhcj48
UmVjTnVtPjI4NjQ8L1JlY051bT48RGlzcGxheVRleHQ+KERldnV5c3QsIExhbWJlcnQgZXQgYWwu
IDE5OTM7IExhbWJlcnQsIEh1YmVydCBldCBhbC4gMTk5NzsgTWlzcmEsIEFnZ2Fyd2FsIGV0IGFs
LiAyMDA0KTwvRGlzcGxheVRleHQ+PHJlY29yZD48cmVjLW51bWJlcj4yODY0PC9yZWMtbnVtYmVy
Pjxmb3JlaWduLWtleXM+PGtleSBhcHA9IkVOIiBkYi1pZD0iZTJmeHc1MnNnZXplcGJlc3dheXh0
ZHhmNXpyNWZhcmR0Mnd4Ij4yODY0PC9rZXk+PC9mb3JlaWduLWtleXM+PHJlZi10eXBlIG5hbWU9
IkpvdXJuYWwgQXJ0aWNsZSI+MTc8L3JlZi10eXBlPjxjb250cmlidXRvcnM+PGF1dGhvcnM+PGF1
dGhvcj5MYW1iZXJ0LCBNLjwvYXV0aG9yPjxhdXRob3I+SHViZXJ0LCBDLjwvYXV0aG9yPjxhdXRo
b3I+RGVwcmVzc2V1eCwgRy48L2F1dGhvcj48YXV0aG9yPlZhbmRlIEJlcmcsIEIuPC9hdXRob3I+
PGF1dGhvcj5UaGlzc2VuLCBKLiBQLjwvYXV0aG9yPjxhdXRob3I+TmFnYW50IGRlIERldXhjaGFp
c25lcywgQy48L2F1dGhvcj48YXV0aG9yPkRldm9nZWxhZXIsIEouIFAuPC9hdXRob3I+PC9hdXRo
b3JzPjwvY29udHJpYnV0b3JzPjxhdXRoLWFkZHJlc3M+RGl2aXNpb24gb2YgR2VuZXJhbCBJbnRl
cm5hbCBNZWRpY2luZSwgU2FpbnQtTHVjIFVuaXZlcnNpdHkgSG9zcGl0YWwsIFVuaXZlcnNpdHkg
b2YgTG91dmFpbiBNZWRpY2FsIFNjaG9vbCBpbiBCcnVzc2VscywgQmVsZ2l1bS48L2F1dGgtYWRk
cmVzcz48dGl0bGVzPjx0aXRsZT5IZW1hdG9sb2dpY2FsIGNoYW5nZXMgaW4gYW5vcmV4aWEgbmVy
dm9zYSBhcmUgY29ycmVsYXRlZCB3aXRoIHRvdGFsIGJvZHkgZmF0IG1hc3MgZGVwbGV0aW9uPC90
aXRsZT48c2Vjb25kYXJ5LXRpdGxlPkludCBKIEVhdCBEaXNvcmQ8L3NlY29uZGFyeS10aXRsZT48
YWx0LXRpdGxlPlRoZSBJbnRlcm5hdGlvbmFsIGpvdXJuYWwgb2YgZWF0aW5nIGRpc29yZGVyczwv
YWx0LXRpdGxlPjwvdGl0bGVzPjxwZXJpb2RpY2FsPjxmdWxsLXRpdGxlPkludCBKIEVhdCBEaXNv
cmQ8L2Z1bGwtdGl0bGU+PGFiYnItMT5UaGUgSW50ZXJuYXRpb25hbCBqb3VybmFsIG9mIGVhdGlu
ZyBkaXNvcmRlcnM8L2FiYnItMT48L3BlcmlvZGljYWw+PGFsdC1wZXJpb2RpY2FsPjxmdWxsLXRp
dGxlPkludCBKIEVhdCBEaXNvcmQ8L2Z1bGwtdGl0bGU+PGFiYnItMT5UaGUgSW50ZXJuYXRpb25h
bCBqb3VybmFsIG9mIGVhdGluZyBkaXNvcmRlcnM8L2FiYnItMT48L2FsdC1wZXJpb2RpY2FsPjxw
YWdlcz4zMjktMzQ8L3BhZ2VzPjx2b2x1bWU+MjE8L3ZvbHVtZT48bnVtYmVyPjQ8L251bWJlcj48
ZWRpdGlvbj4xOTk3LzA1LzAxPC9lZGl0aW9uPjxrZXl3b3Jkcz48a2V5d29yZD5BZGlwb3NlIFRp
c3N1ZS8qbWV0YWJvbGlzbTwva2V5d29yZD48a2V5d29yZD5BZG9sZXNjZW50PC9rZXl3b3JkPjxr
ZXl3b3JkPkFub3JleGlhIE5lcnZvc2EvKmJsb29kL3BoeXNpb3BhdGhvbG9neTwva2V5d29yZD48
a2V5d29yZD5Cb2R5IENvbXBvc2l0aW9uL3BoeXNpb2xvZ3k8L2tleXdvcmQ+PGtleXdvcmQ+Qm9k
eSBNYXNzIEluZGV4PC9rZXl3b3JkPjxrZXl3b3JkPkJvbmUgTWFycm93L3BoeXNpb3BhdGhvbG9n
eTwva2V5d29yZD48a2V5d29yZD5DaGlsZDwva2V5d29yZD48a2V5d29yZD5GZW1hbGU8L2tleXdv
cmQ+PGtleXdvcmQ+SGVtYXRvbG9naWMgVGVzdHM8L2tleXdvcmQ+PGtleXdvcmQ+KkhlbWF0b3Bv
aWVzaXMvcGh5c2lvbG9neTwva2V5d29yZD48a2V5d29yZD5IdW1hbnM8L2tleXdvcmQ+PGtleXdv
cmQ+TWF0Y2hlZC1QYWlyIEFuYWx5c2lzPC9rZXl3b3JkPjwva2V5d29yZHM+PGRhdGVzPjx5ZWFy
PjE5OTc8L3llYXI+PHB1Yi1kYXRlcz48ZGF0ZT5NYXk8L2RhdGU+PC9wdWItZGF0ZXM+PC9kYXRl
cz48aXNibj4wMjc2LTM0NzggKFByaW50KSYjeEQ7MDI3Ni0zNDc4IChMaW5raW5nKTwvaXNibj48
YWNjZXNzaW9uLW51bT45MTM4MDQzPC9hY2Nlc3Npb24tbnVtPjx3b3JrLXR5cGU+UmVzZWFyY2gg
U3VwcG9ydCwgTm9uLVUuUy4gR292JmFwb3M7dDwvd29yay10eXBlPjx1cmxzPjxyZWxhdGVkLXVy
bHM+PHVybD5odHRwOi8vd3d3Lm5jYmkubmxtLm5paC5nb3YvcHVibWVkLzkxMzgwNDM8L3VybD48
L3JlbGF0ZWQtdXJscz48L3VybHM+PGxhbmd1YWdlPmVuZzwvbGFuZ3VhZ2U+PC9yZWNvcmQ+PC9D
aXRlPjxDaXRlPjxBdXRob3I+RGV2dXlzdDwvQXV0aG9yPjxZZWFyPjE5OTM8L1llYXI+PFJlY051
bT4xNzMwPC9SZWNOdW0+PHJlY29yZD48cmVjLW51bWJlcj4xNzMwPC9yZWMtbnVtYmVyPjxmb3Jl
aWduLWtleXM+PGtleSBhcHA9IkVOIiBkYi1pZD0iZTJmeHc1MnNnZXplcGJlc3dheXh0ZHhmNXpy
NWZhcmR0Mnd4Ij4xNzMwPC9rZXk+PC9mb3JlaWduLWtleXM+PHJlZi10eXBlIG5hbWU9IkpvdXJu
YWwgQXJ0aWNsZSI+MTc8L3JlZi10eXBlPjxjb250cmlidXRvcnM+PGF1dGhvcnM+PGF1dGhvcj5E
ZXZ1eXN0LCBPLjwvYXV0aG9yPjxhdXRob3I+TGFtYmVydCwgTS48L2F1dGhvcj48YXV0aG9yPlJv
ZGhhaW4sIEouPC9hdXRob3I+PGF1dGhvcj5MZWZlYnZyZSwgQy48L2F1dGhvcj48YXV0aG9yPkNv
Y2hlLCBFLjwvYXV0aG9yPjwvYXV0aG9ycz48L2NvbnRyaWJ1dG9ycz48YXV0aC1hZGRyZXNzPkRl
cGFydG1lbnQgb2YgR2VuZXJhbCBJbnRlcm5hbCBNZWRpY2luZSwgU3QuIEx1YyBBY2FkZW1pYyBI
b3NwaXRhbCwgVW5pdmVyc2l0eSBvZiBMb3V2YWluIE1lZGljYWwgU2Nob29sLCBCcnVzc2Vscywg
QmVsZ2l1bS48L2F1dGgtYWRkcmVzcz48dGl0bGVzPjx0aXRsZT5IYWVtYXRvbG9naWNhbCBjaGFu
Z2VzIGFuZCBpbmZlY3Rpb3VzIGNvbXBsaWNhdGlvbnMgaW4gYW5vcmV4aWEgbmVydm9zYTogYSBj
YXNlLWNvbnRyb2wgc3R1ZHk8L3RpdGxlPjxzZWNvbmRhcnktdGl0bGU+USBKIE1lZDwvc2Vjb25k
YXJ5LXRpdGxlPjxhbHQtdGl0bGU+VGhlIFF1YXJ0ZXJseSBqb3VybmFsIG9mIG1lZGljaW5lPC9h
bHQtdGl0bGU+PC90aXRsZXM+PHBlcmlvZGljYWw+PGZ1bGwtdGl0bGU+USBKIE1lZDwvZnVsbC10
aXRsZT48YWJici0xPlRoZSBRdWFydGVybHkgam91cm5hbCBvZiBtZWRpY2luZTwvYWJici0xPjwv
cGVyaW9kaWNhbD48YWx0LXBlcmlvZGljYWw+PGZ1bGwtdGl0bGU+USBKIE1lZDwvZnVsbC10aXRs
ZT48YWJici0xPlRoZSBRdWFydGVybHkgam91cm5hbCBvZiBtZWRpY2luZTwvYWJici0xPjwvYWx0
LXBlcmlvZGljYWw+PHBhZ2VzPjc5MS05PC9wYWdlcz48dm9sdW1lPjg2PC92b2x1bWU+PG51bWJl
cj4xMjwvbnVtYmVyPjxlZGl0aW9uPjE5OTMvMTIvMDE8L2VkaXRpb24+PGtleXdvcmRzPjxrZXl3
b3JkPkFkb2xlc2NlbnQ8L2tleXdvcmQ+PGtleXdvcmQ+QWR1bHQ8L2tleXdvcmQ+PGtleXdvcmQ+
QW5lbWlhL2V0aW9sb2d5PC9rZXl3b3JkPjxrZXl3b3JkPkFub3JleGlhIE5lcnZvc2EvYmxvb2Qv
KmNvbXBsaWNhdGlvbnM8L2tleXdvcmQ+PGtleXdvcmQ+QmFjdGVyaWFsIEluZmVjdGlvbnMvKmV0
aW9sb2d5PC9rZXl3b3JkPjxrZXl3b3JkPkNhc2UtQ29udHJvbCBTdHVkaWVzPC9rZXl3b3JkPjxr
ZXl3b3JkPkZlbWFsZTwva2V5d29yZD48a2V5d29yZD5IZW1hdG9sb2dpYyBEaXNlYXNlcy8qZXRp
b2xvZ3k8L2tleXdvcmQ+PGtleXdvcmQ+SHVtYW5zPC9rZXl3b3JkPjxrZXl3b3JkPkxldWtvY3l0
ZSBDb3VudDwva2V5d29yZD48a2V5d29yZD5MZXVrb3BlbmlhL2V0aW9sb2d5PC9rZXl3b3JkPjxr
ZXl3b3JkPk1hbGU8L2tleXdvcmQ+PGtleXdvcmQ+TmV1dHJvcGVuaWEvZXRpb2xvZ3k8L2tleXdv
cmQ+PGtleXdvcmQ+TmV1dHJvcGhpbHM8L2tleXdvcmQ+PGtleXdvcmQ+UmV0cm9zcGVjdGl2ZSBT
dHVkaWVzPC9rZXl3b3JkPjwva2V5d29yZHM+PGRhdGVzPjx5ZWFyPjE5OTM8L3llYXI+PHB1Yi1k
YXRlcz48ZGF0ZT5EZWM8L2RhdGU+PC9wdWItZGF0ZXM+PC9kYXRlcz48aXNibj4wMDMzLTU2MjIg
KFByaW50KSYjeEQ7MDAzMy01NjIyIChMaW5raW5nKTwvaXNibj48YWNjZXNzaW9uLW51bT44MTA4
NTM2PC9hY2Nlc3Npb24tbnVtPjx1cmxzPjxyZWxhdGVkLXVybHM+PHVybD5odHRwOi8vd3d3Lm5j
YmkubmxtLm5paC5nb3YvcHVibWVkLzgxMDg1MzY8L3VybD48L3JlbGF0ZWQtdXJscz48L3VybHM+
PGxhbmd1YWdlPmVuZzwvbGFuZ3VhZ2U+PC9yZWNvcmQ+PC9DaXRlPjxDaXRlPjxBdXRob3I+TWlz
cmE8L0F1dGhvcj48WWVhcj4yMDA0PC9ZZWFyPjxSZWNOdW0+MTY0MDwvUmVjTnVtPjxyZWNvcmQ+
PHJlYy1udW1iZXI+MTY0MDwvcmVjLW51bWJlcj48Zm9yZWlnbi1rZXlzPjxrZXkgYXBwPSJFTiIg
ZGItaWQ9ImUyZnh3NTJzZ2V6ZXBiZXN3YXl4dGR4ZjV6cjVmYXJkdDJ3eCI+MTY0MDwva2V5Pjwv
Zm9yZWlnbi1rZXlzPjxyZWYtdHlwZSBuYW1lPSJKb3VybmFsIEFydGljbGUiPjE3PC9yZWYtdHlw
ZT48Y29udHJpYnV0b3JzPjxhdXRob3JzPjxhdXRob3I+TWlzcmEsIE0uPC9hdXRob3I+PGF1dGhv
cj5BZ2dhcndhbCwgQS48L2F1dGhvcj48YXV0aG9yPk1pbGxlciwgSy4gSy48L2F1dGhvcj48YXV0
aG9yPkFsbWF6YW4sIEMuPC9hdXRob3I+PGF1dGhvcj5Xb3JsZXksIE0uPC9hdXRob3I+PGF1dGhv
cj5Tb3lrYSwgTC4gQS48L2F1dGhvcj48YXV0aG9yPkhlcnpvZywgRC4gQi48L2F1dGhvcj48YXV0
aG9yPktsaWJhbnNraSwgQS48L2F1dGhvcj48L2F1dGhvcnM+PC9jb250cmlidXRvcnM+PGF1dGgt
YWRkcmVzcz5OZXVyb2VuZG9jcmluZSBVbml0LCBhbmQgSGFydmFyZCBNZWRpY2FsIFNjaG9vbCwg
Qm9zdG9uLCBNYXNzYWNodXNldHRzIDAyMTE0LCBVU0EuPC9hdXRoLWFkZHJlc3M+PHRpdGxlcz48
dGl0bGU+RWZmZWN0cyBvZiBhbm9yZXhpYSBuZXJ2b3NhIG9uIGNsaW5pY2FsLCBoZW1hdG9sb2dp
YywgYmlvY2hlbWljYWwsIGFuZCBib25lIGRlbnNpdHkgcGFyYW1ldGVycyBpbiBjb21tdW5pdHkt
ZHdlbGxpbmcgYWRvbGVzY2VudCBnaXJsczwvdGl0bGU+PHNlY29uZGFyeS10aXRsZT5QZWRpYXRy
aWNzPC9zZWNvbmRhcnktdGl0bGU+PGFsdC10aXRsZT5QZWRpYXRyaWNzPC9hbHQtdGl0bGU+PC90
aXRsZXM+PHBlcmlvZGljYWw+PGZ1bGwtdGl0bGU+UGVkaWF0cmljczwvZnVsbC10aXRsZT48YWJi
ci0xPlBlZGlhdHJpY3M8L2FiYnItMT48L3BlcmlvZGljYWw+PGFsdC1wZXJpb2RpY2FsPjxmdWxs
LXRpdGxlPlBlZGlhdHJpY3M8L2Z1bGwtdGl0bGU+PGFiYnItMT5QZWRpYXRyaWNzPC9hYmJyLTE+
PC9hbHQtcGVyaW9kaWNhbD48cGFnZXM+MTU3NC04MzwvcGFnZXM+PHZvbHVtZT4xMTQ8L3ZvbHVt
ZT48bnVtYmVyPjY8L251bWJlcj48ZWRpdGlvbj4yMDA0LzEyLzAzPC9lZGl0aW9uPjxrZXl3b3Jk
cz48a2V5d29yZD5BZG9sZXNjZW50PC9rZXl3b3JkPjxrZXl3b3JkPkFnZSBEZXRlcm1pbmF0aW9u
IGJ5IFNrZWxldG9uPC9rZXl3b3JkPjxrZXl3b3JkPkFub3JleGlhIE5lcnZvc2EvKmJsb29kL2Nv
bXBsaWNhdGlvbnMvKnBoeXNpb3BhdGhvbG9neTwva2V5d29yZD48a2V5d29yZD5CbG9vZCBQcmVz
c3VyZTwva2V5d29yZD48a2V5d29yZD5Cb2R5IENvbXBvc2l0aW9uPC9rZXl3b3JkPjxrZXl3b3Jk
PkJvZHkgTWFzcyBJbmRleDwva2V5d29yZD48a2V5d29yZD5Cb2R5IFdlaWdodDwva2V5d29yZD48
a2V5d29yZD4qQm9uZSBEZW5zaXR5PC9rZXl3b3JkPjxrZXl3b3JkPkJyYWR5Y2FyZGlhL2VwaWRl
bWlvbG9neS8qZXRpb2xvZ3k8L2tleXdvcmQ+PGtleXdvcmQ+Q2FsY2l1bS9ibG9vZDwva2V5d29y
ZD48a2V5d29yZD5DYXNlLUNvbnRyb2wgU3R1ZGllczwva2V5d29yZD48a2V5d29yZD5DaGlsZDwv
a2V5d29yZD48a2V5d29yZD5Fc3RyYWRpb2wvYmxvb2Q8L2tleXdvcmQ+PGtleXdvcmQ+RmVtYWxl
PC9rZXl3b3JkPjxrZXl3b3JkPkhlYXJ0IFJhdGU8L2tleXdvcmQ+PGtleXdvcmQ+SGVtYXRvbG9n
aWMgVGVzdHM8L2tleXdvcmQ+PGtleXdvcmQ+SHVtYW5zPC9rZXl3b3JkPjxrZXl3b3JkPkluc3Vs
aW4tTGlrZSBHcm93dGggRmFjdG9yIEkvYW5hbHlzaXM8L2tleXdvcmQ+PGtleXdvcmQ+TWVuYXJj
aGU8L2tleXdvcmQ+PGtleXdvcmQ+Kk51dHJpdGlvbmFsIFN0YXR1czwva2V5d29yZD48a2V5d29y
ZD5PdXRwYXRpZW50czwva2V5d29yZD48a2V5d29yZD5Qb3Rhc3NpdW0vYmxvb2Q8L2tleXdvcmQ+
PGtleXdvcmQ+UHJldmFsZW5jZTwva2V5d29yZD48a2V5d29yZD5SZWZlcmVuY2UgVmFsdWVzPC9r
ZXl3b3JkPjwva2V5d29yZHM+PGRhdGVzPjx5ZWFyPjIwMDQ8L3llYXI+PHB1Yi1kYXRlcz48ZGF0
ZT5EZWM8L2RhdGU+PC9wdWItZGF0ZXM+PC9kYXRlcz48aXNibj4xMDk4LTQyNzUgKEVsZWN0cm9u
aWMpJiN4RDswMDMxLTQwMDUgKExpbmtpbmcpPC9pc2JuPjxhY2Nlc3Npb24tbnVtPjE1NTc0NjE3
PC9hY2Nlc3Npb24tbnVtPjx3b3JrLXR5cGU+UmVzZWFyY2ggU3VwcG9ydCwgVS5TLiBHb3YmYXBv
czt0LCBQLkguUy48L3dvcmstdHlwZT48dXJscz48cmVsYXRlZC11cmxzPjx1cmw+aHR0cDovL3d3
dy5uY2JpLm5sbS5uaWguZ292L3B1Ym1lZC8xNTU3NDYxNzwvdXJsPjwvcmVsYXRlZC11cmxzPjwv
dXJscz48ZWxlY3Ryb25pYy1yZXNvdXJjZS1udW0+MTAuMTU0Mi9wZWRzLjIwMDQtMDU0MDwvZWxl
Y3Ryb25pYy1yZXNvdXJjZS1udW0+PGxhbmd1YWdlPmVuZzwvbGFuZ3VhZ2U+PC9yZWNvcmQ+PC9D
aXRlPjwvRW5kTm90ZT4A
</w:fldData>
        </w:fldChar>
      </w:r>
      <w:r w:rsidR="00C41A0A">
        <w:rPr>
          <w:sz w:val="24"/>
          <w:szCs w:val="24"/>
        </w:rPr>
        <w:instrText xml:space="preserve"> ADDIN EN.CITE.DATA </w:instrText>
      </w:r>
      <w:r w:rsidR="00E07ECA">
        <w:rPr>
          <w:sz w:val="24"/>
          <w:szCs w:val="24"/>
        </w:rPr>
      </w:r>
      <w:r w:rsidR="00E07ECA">
        <w:rPr>
          <w:sz w:val="24"/>
          <w:szCs w:val="24"/>
        </w:rPr>
        <w:fldChar w:fldCharType="end"/>
      </w:r>
      <w:r w:rsidR="00E07ECA" w:rsidRPr="000A335E">
        <w:rPr>
          <w:sz w:val="24"/>
          <w:szCs w:val="24"/>
        </w:rPr>
      </w:r>
      <w:r w:rsidR="00E07ECA" w:rsidRPr="000A335E">
        <w:rPr>
          <w:sz w:val="24"/>
          <w:szCs w:val="24"/>
        </w:rPr>
        <w:fldChar w:fldCharType="separate"/>
      </w:r>
      <w:r w:rsidR="00C41A0A">
        <w:rPr>
          <w:noProof/>
          <w:sz w:val="24"/>
          <w:szCs w:val="24"/>
        </w:rPr>
        <w:t>(</w:t>
      </w:r>
      <w:hyperlink w:anchor="_ENREF_52" w:tooltip="Devuyst, 1993 #1730" w:history="1">
        <w:r w:rsidR="00897281">
          <w:rPr>
            <w:noProof/>
            <w:sz w:val="24"/>
            <w:szCs w:val="24"/>
          </w:rPr>
          <w:t>Devuyst, Lambert et al. 1993</w:t>
        </w:r>
      </w:hyperlink>
      <w:r w:rsidR="00C41A0A">
        <w:rPr>
          <w:noProof/>
          <w:sz w:val="24"/>
          <w:szCs w:val="24"/>
        </w:rPr>
        <w:t xml:space="preserve">; </w:t>
      </w:r>
      <w:hyperlink w:anchor="_ENREF_143" w:tooltip="Lambert, 1997 #1713" w:history="1">
        <w:r w:rsidR="00897281">
          <w:rPr>
            <w:noProof/>
            <w:sz w:val="24"/>
            <w:szCs w:val="24"/>
          </w:rPr>
          <w:t>Lambert, Hubert et al. 1997</w:t>
        </w:r>
      </w:hyperlink>
      <w:r w:rsidR="00C41A0A">
        <w:rPr>
          <w:noProof/>
          <w:sz w:val="24"/>
          <w:szCs w:val="24"/>
        </w:rPr>
        <w:t xml:space="preserve">; </w:t>
      </w:r>
      <w:hyperlink w:anchor="_ENREF_173" w:tooltip="Misra, 2004 #1640" w:history="1">
        <w:r w:rsidR="00897281">
          <w:rPr>
            <w:noProof/>
            <w:sz w:val="24"/>
            <w:szCs w:val="24"/>
          </w:rPr>
          <w:t>Misra, Aggarwal et al. 2004</w:t>
        </w:r>
      </w:hyperlink>
      <w:r w:rsidR="00C41A0A">
        <w:rPr>
          <w:noProof/>
          <w:sz w:val="24"/>
          <w:szCs w:val="24"/>
        </w:rPr>
        <w:t>)</w:t>
      </w:r>
      <w:r w:rsidR="00E07ECA" w:rsidRPr="000A335E">
        <w:rPr>
          <w:sz w:val="24"/>
          <w:szCs w:val="24"/>
        </w:rPr>
        <w:fldChar w:fldCharType="end"/>
      </w:r>
      <w:r w:rsidR="00D30122">
        <w:rPr>
          <w:sz w:val="24"/>
          <w:szCs w:val="24"/>
        </w:rPr>
        <w:t>.</w:t>
      </w:r>
      <w:r w:rsidRPr="000A335E">
        <w:rPr>
          <w:sz w:val="24"/>
          <w:szCs w:val="24"/>
        </w:rPr>
        <w:t xml:space="preserve"> </w:t>
      </w:r>
    </w:p>
    <w:p w14:paraId="0D2EAC82" w14:textId="3BCD9D2D" w:rsidR="000A335E" w:rsidRPr="000A335E" w:rsidRDefault="000A335E" w:rsidP="000A335E">
      <w:pPr>
        <w:spacing w:line="480" w:lineRule="auto"/>
        <w:jc w:val="both"/>
        <w:rPr>
          <w:sz w:val="24"/>
          <w:szCs w:val="24"/>
        </w:rPr>
      </w:pPr>
      <w:r w:rsidRPr="000A335E">
        <w:rPr>
          <w:sz w:val="24"/>
          <w:szCs w:val="24"/>
        </w:rPr>
        <w:t xml:space="preserve">It has been proposed that a reason for </w:t>
      </w:r>
      <w:r w:rsidR="00875019">
        <w:rPr>
          <w:sz w:val="24"/>
          <w:szCs w:val="24"/>
        </w:rPr>
        <w:t xml:space="preserve">a shift to </w:t>
      </w:r>
      <w:r w:rsidRPr="000A335E">
        <w:rPr>
          <w:sz w:val="24"/>
          <w:szCs w:val="24"/>
        </w:rPr>
        <w:t xml:space="preserve">bone marrow adipose tissue </w:t>
      </w:r>
      <w:r w:rsidR="00875019">
        <w:rPr>
          <w:sz w:val="24"/>
          <w:szCs w:val="24"/>
        </w:rPr>
        <w:t xml:space="preserve">formation </w:t>
      </w:r>
      <w:r w:rsidRPr="000A335E">
        <w:rPr>
          <w:sz w:val="24"/>
          <w:szCs w:val="24"/>
        </w:rPr>
        <w:t>replac</w:t>
      </w:r>
      <w:r w:rsidR="00875019">
        <w:rPr>
          <w:sz w:val="24"/>
          <w:szCs w:val="24"/>
        </w:rPr>
        <w:t xml:space="preserve">ing </w:t>
      </w:r>
      <w:r w:rsidRPr="000A335E">
        <w:rPr>
          <w:sz w:val="24"/>
          <w:szCs w:val="24"/>
        </w:rPr>
        <w:t xml:space="preserve">haematopoietic </w:t>
      </w:r>
      <w:r w:rsidR="00875019" w:rsidRPr="000A335E">
        <w:rPr>
          <w:sz w:val="24"/>
          <w:szCs w:val="24"/>
        </w:rPr>
        <w:t>cells</w:t>
      </w:r>
      <w:r w:rsidRPr="000A335E">
        <w:rPr>
          <w:sz w:val="24"/>
          <w:szCs w:val="24"/>
        </w:rPr>
        <w:t xml:space="preserve"> is </w:t>
      </w:r>
      <w:r w:rsidR="003A3F0B">
        <w:rPr>
          <w:sz w:val="24"/>
          <w:szCs w:val="24"/>
        </w:rPr>
        <w:t xml:space="preserve">as </w:t>
      </w:r>
      <w:r w:rsidRPr="000A335E">
        <w:rPr>
          <w:sz w:val="24"/>
          <w:szCs w:val="24"/>
        </w:rPr>
        <w:t>a potential source of energy</w:t>
      </w:r>
      <w:r w:rsidR="00587EE4">
        <w:rPr>
          <w:sz w:val="24"/>
          <w:szCs w:val="24"/>
        </w:rPr>
        <w:t>,</w:t>
      </w:r>
      <w:r w:rsidRPr="000A335E">
        <w:rPr>
          <w:sz w:val="24"/>
          <w:szCs w:val="24"/>
        </w:rPr>
        <w:t xml:space="preserve"> which is mobilised during the final stages of starvation. Once this bone marrow adipose tissue is released from the bone during the final stages of starvation it is replaced with a fluid that is rich in hyaluronic acid </w:t>
      </w:r>
      <w:r w:rsidR="00E07ECA" w:rsidRPr="000A335E">
        <w:rPr>
          <w:sz w:val="24"/>
          <w:szCs w:val="24"/>
        </w:rPr>
        <w:fldChar w:fldCharType="begin">
          <w:fldData xml:space="preserve">PEVuZE5vdGU+PENpdGU+PEF1dGhvcj5IdXR0ZXI8L0F1dGhvcj48WWVhcj4yMDA5PC9ZZWFyPjxS
ZWNOdW0+MTI1MjwvUmVjTnVtPjxEaXNwbGF5VGV4dD4oSHV0dGVyLCBHYW5lcG9sYSBldCBhbC4g
MjAwOSk8L0Rpc3BsYXlUZXh0PjxyZWNvcmQ+PHJlYy1udW1iZXI+MTI1MjwvcmVjLW51bWJlcj48
Zm9yZWlnbi1rZXlzPjxrZXkgYXBwPSJFTiIgZGItaWQ9ImUyZnh3NTJzZ2V6ZXBiZXN3YXl4dGR4
ZjV6cjVmYXJkdDJ3eCI+MTI1Mjwva2V5PjwvZm9yZWlnbi1rZXlzPjxyZWYtdHlwZSBuYW1lPSJK
b3VybmFsIEFydGljbGUiPjE3PC9yZWYtdHlwZT48Y29udHJpYnV0b3JzPjxhdXRob3JzPjxhdXRo
b3I+SHV0dGVyLCBHLjwvYXV0aG9yPjxhdXRob3I+R2FuZXBvbGEsIFMuPC9hdXRob3I+PGF1dGhv
cj5Ib2ZtYW5uLCBXLiBLLjwvYXV0aG9yPjwvYXV0aG9ycz48L2NvbnRyaWJ1dG9ycz48YXV0aC1h
ZGRyZXNzPkRlcGFydG1lbnQgb2YgSW50ZXJuYWwgTWVkaWNpbmUgSUlJIEhlbWF0b2xvZ3ksIE9u
Y29sb2d5LCBhbmQgVHJhbnNmdXNpb24gTWVkaWNpbmUsIENoYXJpdGUgQ2FtcHVzIEJlbmphbWlu
IEZyYW5rbGluLCBCZXJsaW4sIEdlcm1hbnkuIGdlcm8uaHVldHRlckBjaGFyaXRlLmRlPC9hdXRo
LWFkZHJlc3M+PHRpdGxlcz48dGl0bGU+VGhlIGhlbWF0b2xvZ3kgb2YgYW5vcmV4aWEgbmVydm9z
YTwvdGl0bGU+PHNlY29uZGFyeS10aXRsZT5JbnQgSiBFYXQgRGlzb3JkPC9zZWNvbmRhcnktdGl0
bGU+PGFsdC10aXRsZT5UaGUgSW50ZXJuYXRpb25hbCBqb3VybmFsIG9mIGVhdGluZyBkaXNvcmRl
cnM8L2FsdC10aXRsZT48L3RpdGxlcz48cGVyaW9kaWNhbD48ZnVsbC10aXRsZT5JbnQgSiBFYXQg
RGlzb3JkPC9mdWxsLXRpdGxlPjxhYmJyLTE+VGhlIEludGVybmF0aW9uYWwgam91cm5hbCBvZiBl
YXRpbmcgZGlzb3JkZXJzPC9hYmJyLTE+PC9wZXJpb2RpY2FsPjxhbHQtcGVyaW9kaWNhbD48ZnVs
bC10aXRsZT5JbnQgSiBFYXQgRGlzb3JkPC9mdWxsLXRpdGxlPjxhYmJyLTE+VGhlIEludGVybmF0
aW9uYWwgam91cm5hbCBvZiBlYXRpbmcgZGlzb3JkZXJzPC9hYmJyLTE+PC9hbHQtcGVyaW9kaWNh
bD48cGFnZXM+MjkzLTMwMDwvcGFnZXM+PHZvbHVtZT40Mjwvdm9sdW1lPjxudW1iZXI+NDwvbnVt
YmVyPjxlZGl0aW9uPjIwMDgvMTIvMDI8L2VkaXRpb24+PGtleXdvcmRzPjxrZXl3b3JkPkFuZW1p
YS9ibG9vZC9lcGlkZW1pb2xvZ3kvKmV0aW9sb2d5PC9rZXl3b3JkPjxrZXl3b3JkPkFub3JleGlh
IE5lcnZvc2EvKmJsb29kLypjb21wbGljYXRpb25zL3BhdGhvbG9neTwva2V5d29yZD48a2V5d29y
ZD5BdHJvcGh5PC9rZXl3b3JkPjxrZXl3b3JkPkJsb29kIENlbGwgQ291bnQ8L2tleXdvcmQ+PGtl
eXdvcmQ+Qm9uZSBNYXJyb3cvKnBhdGhvbG9neTwva2V5d29yZD48a2V5d29yZD5Fcnl0aHJvcG9p
ZXNpczwva2V5d29yZD48a2V5d29yZD5HbHljb3NhbWlub2dseWNhbnMvYW5hbHlzaXM8L2tleXdv
cmQ+PGtleXdvcmQ+SHVtYW5zPC9rZXl3b3JkPjxrZXl3b3JkPk5ldXRyb3BlbmlhL2Jsb29kL2Vw
aWRlbWlvbG9neS8qZXRpb2xvZ3k8L2tleXdvcmQ+PGtleXdvcmQ+VGhyb21ib2N5dG9wZW5pYS9i
bG9vZC9lcGlkZW1pb2xvZ3kvZXRpb2xvZ3k8L2tleXdvcmQ+PC9rZXl3b3Jkcz48ZGF0ZXM+PHll
YXI+MjAwOTwveWVhcj48cHViLWRhdGVzPjxkYXRlPk1heTwvZGF0ZT48L3B1Yi1kYXRlcz48L2Rh
dGVzPjxpc2JuPjEwOTgtMTA4WCAoRWxlY3Ryb25pYykmI3hEOzAyNzYtMzQ3OCAoTGlua2luZyk8
L2lzYm4+PGFjY2Vzc2lvbi1udW0+MTkwNDAyNzI8L2FjY2Vzc2lvbi1udW0+PHdvcmstdHlwZT5S
ZXZpZXc8L3dvcmstdHlwZT48dXJscz48cmVsYXRlZC11cmxzPjx1cmw+aHR0cDovL3d3dy5uY2Jp
Lm5sbS5uaWguZ292L3B1Ym1lZC8xOTA0MDI3MjwvdXJsPjwvcmVsYXRlZC11cmxzPjwvdXJscz48
ZWxlY3Ryb25pYy1yZXNvdXJjZS1udW0+MTAuMTAwMi9lYXQuMjA2MTA8L2VsZWN0cm9uaWMtcmVz
b3VyY2UtbnVtPjxsYW5ndWFnZT5lbmc8L2xhbmd1YWdlPjwvcmVjb3JkPjwvQ2l0ZT48L0VuZE5v
dGU+AG==
</w:fldData>
        </w:fldChar>
      </w:r>
      <w:r w:rsidR="00C41A0A">
        <w:rPr>
          <w:sz w:val="24"/>
          <w:szCs w:val="24"/>
        </w:rPr>
        <w:instrText xml:space="preserve"> ADDIN EN.CITE </w:instrText>
      </w:r>
      <w:r w:rsidR="00E07ECA">
        <w:rPr>
          <w:sz w:val="24"/>
          <w:szCs w:val="24"/>
        </w:rPr>
        <w:fldChar w:fldCharType="begin">
          <w:fldData xml:space="preserve">PEVuZE5vdGU+PENpdGU+PEF1dGhvcj5IdXR0ZXI8L0F1dGhvcj48WWVhcj4yMDA5PC9ZZWFyPjxS
ZWNOdW0+MTI1MjwvUmVjTnVtPjxEaXNwbGF5VGV4dD4oSHV0dGVyLCBHYW5lcG9sYSBldCBhbC4g
MjAwOSk8L0Rpc3BsYXlUZXh0PjxyZWNvcmQ+PHJlYy1udW1iZXI+MTI1MjwvcmVjLW51bWJlcj48
Zm9yZWlnbi1rZXlzPjxrZXkgYXBwPSJFTiIgZGItaWQ9ImUyZnh3NTJzZ2V6ZXBiZXN3YXl4dGR4
ZjV6cjVmYXJkdDJ3eCI+MTI1Mjwva2V5PjwvZm9yZWlnbi1rZXlzPjxyZWYtdHlwZSBuYW1lPSJK
b3VybmFsIEFydGljbGUiPjE3PC9yZWYtdHlwZT48Y29udHJpYnV0b3JzPjxhdXRob3JzPjxhdXRo
b3I+SHV0dGVyLCBHLjwvYXV0aG9yPjxhdXRob3I+R2FuZXBvbGEsIFMuPC9hdXRob3I+PGF1dGhv
cj5Ib2ZtYW5uLCBXLiBLLjwvYXV0aG9yPjwvYXV0aG9ycz48L2NvbnRyaWJ1dG9ycz48YXV0aC1h
ZGRyZXNzPkRlcGFydG1lbnQgb2YgSW50ZXJuYWwgTWVkaWNpbmUgSUlJIEhlbWF0b2xvZ3ksIE9u
Y29sb2d5LCBhbmQgVHJhbnNmdXNpb24gTWVkaWNpbmUsIENoYXJpdGUgQ2FtcHVzIEJlbmphbWlu
IEZyYW5rbGluLCBCZXJsaW4sIEdlcm1hbnkuIGdlcm8uaHVldHRlckBjaGFyaXRlLmRlPC9hdXRo
LWFkZHJlc3M+PHRpdGxlcz48dGl0bGU+VGhlIGhlbWF0b2xvZ3kgb2YgYW5vcmV4aWEgbmVydm9z
YTwvdGl0bGU+PHNlY29uZGFyeS10aXRsZT5JbnQgSiBFYXQgRGlzb3JkPC9zZWNvbmRhcnktdGl0
bGU+PGFsdC10aXRsZT5UaGUgSW50ZXJuYXRpb25hbCBqb3VybmFsIG9mIGVhdGluZyBkaXNvcmRl
cnM8L2FsdC10aXRsZT48L3RpdGxlcz48cGVyaW9kaWNhbD48ZnVsbC10aXRsZT5JbnQgSiBFYXQg
RGlzb3JkPC9mdWxsLXRpdGxlPjxhYmJyLTE+VGhlIEludGVybmF0aW9uYWwgam91cm5hbCBvZiBl
YXRpbmcgZGlzb3JkZXJzPC9hYmJyLTE+PC9wZXJpb2RpY2FsPjxhbHQtcGVyaW9kaWNhbD48ZnVs
bC10aXRsZT5JbnQgSiBFYXQgRGlzb3JkPC9mdWxsLXRpdGxlPjxhYmJyLTE+VGhlIEludGVybmF0
aW9uYWwgam91cm5hbCBvZiBlYXRpbmcgZGlzb3JkZXJzPC9hYmJyLTE+PC9hbHQtcGVyaW9kaWNh
bD48cGFnZXM+MjkzLTMwMDwvcGFnZXM+PHZvbHVtZT40Mjwvdm9sdW1lPjxudW1iZXI+NDwvbnVt
YmVyPjxlZGl0aW9uPjIwMDgvMTIvMDI8L2VkaXRpb24+PGtleXdvcmRzPjxrZXl3b3JkPkFuZW1p
YS9ibG9vZC9lcGlkZW1pb2xvZ3kvKmV0aW9sb2d5PC9rZXl3b3JkPjxrZXl3b3JkPkFub3JleGlh
IE5lcnZvc2EvKmJsb29kLypjb21wbGljYXRpb25zL3BhdGhvbG9neTwva2V5d29yZD48a2V5d29y
ZD5BdHJvcGh5PC9rZXl3b3JkPjxrZXl3b3JkPkJsb29kIENlbGwgQ291bnQ8L2tleXdvcmQ+PGtl
eXdvcmQ+Qm9uZSBNYXJyb3cvKnBhdGhvbG9neTwva2V5d29yZD48a2V5d29yZD5Fcnl0aHJvcG9p
ZXNpczwva2V5d29yZD48a2V5d29yZD5HbHljb3NhbWlub2dseWNhbnMvYW5hbHlzaXM8L2tleXdv
cmQ+PGtleXdvcmQ+SHVtYW5zPC9rZXl3b3JkPjxrZXl3b3JkPk5ldXRyb3BlbmlhL2Jsb29kL2Vw
aWRlbWlvbG9neS8qZXRpb2xvZ3k8L2tleXdvcmQ+PGtleXdvcmQ+VGhyb21ib2N5dG9wZW5pYS9i
bG9vZC9lcGlkZW1pb2xvZ3kvZXRpb2xvZ3k8L2tleXdvcmQ+PC9rZXl3b3Jkcz48ZGF0ZXM+PHll
YXI+MjAwOTwveWVhcj48cHViLWRhdGVzPjxkYXRlPk1heTwvZGF0ZT48L3B1Yi1kYXRlcz48L2Rh
dGVzPjxpc2JuPjEwOTgtMTA4WCAoRWxlY3Ryb25pYykmI3hEOzAyNzYtMzQ3OCAoTGlua2luZyk8
L2lzYm4+PGFjY2Vzc2lvbi1udW0+MTkwNDAyNzI8L2FjY2Vzc2lvbi1udW0+PHdvcmstdHlwZT5S
ZXZpZXc8L3dvcmstdHlwZT48dXJscz48cmVsYXRlZC11cmxzPjx1cmw+aHR0cDovL3d3dy5uY2Jp
Lm5sbS5uaWguZ292L3B1Ym1lZC8xOTA0MDI3MjwvdXJsPjwvcmVsYXRlZC11cmxzPjwvdXJscz48
ZWxlY3Ryb25pYy1yZXNvdXJjZS1udW0+MTAuMTAwMi9lYXQuMjA2MTA8L2VsZWN0cm9uaWMtcmVz
b3VyY2UtbnVtPjxsYW5ndWFnZT5lbmc8L2xhbmd1YWdlPjwvcmVjb3JkPjwvQ2l0ZT48L0VuZE5v
dGU+AG==
</w:fldData>
        </w:fldChar>
      </w:r>
      <w:r w:rsidR="00C41A0A">
        <w:rPr>
          <w:sz w:val="24"/>
          <w:szCs w:val="24"/>
        </w:rPr>
        <w:instrText xml:space="preserve"> ADDIN EN.CITE.DATA </w:instrText>
      </w:r>
      <w:r w:rsidR="00E07ECA">
        <w:rPr>
          <w:sz w:val="24"/>
          <w:szCs w:val="24"/>
        </w:rPr>
      </w:r>
      <w:r w:rsidR="00E07ECA">
        <w:rPr>
          <w:sz w:val="24"/>
          <w:szCs w:val="24"/>
        </w:rPr>
        <w:fldChar w:fldCharType="end"/>
      </w:r>
      <w:r w:rsidR="00E07ECA" w:rsidRPr="000A335E">
        <w:rPr>
          <w:sz w:val="24"/>
          <w:szCs w:val="24"/>
        </w:rPr>
      </w:r>
      <w:r w:rsidR="00E07ECA" w:rsidRPr="000A335E">
        <w:rPr>
          <w:sz w:val="24"/>
          <w:szCs w:val="24"/>
        </w:rPr>
        <w:fldChar w:fldCharType="separate"/>
      </w:r>
      <w:r w:rsidR="00C41A0A">
        <w:rPr>
          <w:noProof/>
          <w:sz w:val="24"/>
          <w:szCs w:val="24"/>
        </w:rPr>
        <w:t>(</w:t>
      </w:r>
      <w:hyperlink w:anchor="_ENREF_107" w:tooltip="Hutter, 2009 #1252" w:history="1">
        <w:r w:rsidR="00897281">
          <w:rPr>
            <w:noProof/>
            <w:sz w:val="24"/>
            <w:szCs w:val="24"/>
          </w:rPr>
          <w:t>Hutter, Ganepola et al. 2009</w:t>
        </w:r>
      </w:hyperlink>
      <w:r w:rsidR="00C41A0A">
        <w:rPr>
          <w:noProof/>
          <w:sz w:val="24"/>
          <w:szCs w:val="24"/>
        </w:rPr>
        <w:t>)</w:t>
      </w:r>
      <w:r w:rsidR="00E07ECA" w:rsidRPr="000A335E">
        <w:rPr>
          <w:sz w:val="24"/>
          <w:szCs w:val="24"/>
        </w:rPr>
        <w:fldChar w:fldCharType="end"/>
      </w:r>
      <w:r w:rsidRPr="000A335E">
        <w:rPr>
          <w:sz w:val="24"/>
          <w:szCs w:val="24"/>
        </w:rPr>
        <w:t xml:space="preserve">. </w:t>
      </w:r>
    </w:p>
    <w:p w14:paraId="529CBF62" w14:textId="3EA41BED" w:rsidR="000A335E" w:rsidRPr="000A335E" w:rsidRDefault="000A335E" w:rsidP="000A335E">
      <w:pPr>
        <w:spacing w:line="480" w:lineRule="auto"/>
        <w:jc w:val="both"/>
        <w:rPr>
          <w:sz w:val="24"/>
          <w:szCs w:val="24"/>
        </w:rPr>
      </w:pPr>
      <w:r w:rsidRPr="000A335E">
        <w:rPr>
          <w:sz w:val="24"/>
          <w:szCs w:val="24"/>
        </w:rPr>
        <w:t xml:space="preserve">Another contributing factor to a decrease in bone mineral density is the </w:t>
      </w:r>
      <w:r w:rsidR="003A3F0B">
        <w:rPr>
          <w:sz w:val="24"/>
          <w:szCs w:val="24"/>
        </w:rPr>
        <w:t xml:space="preserve">typical </w:t>
      </w:r>
      <w:r w:rsidRPr="000A335E">
        <w:rPr>
          <w:sz w:val="24"/>
          <w:szCs w:val="24"/>
        </w:rPr>
        <w:t xml:space="preserve">nutritional intake adopted by individuals with AN which </w:t>
      </w:r>
      <w:r w:rsidR="003A3F0B">
        <w:rPr>
          <w:sz w:val="24"/>
          <w:szCs w:val="24"/>
        </w:rPr>
        <w:t xml:space="preserve">is </w:t>
      </w:r>
      <w:r w:rsidRPr="000A335E">
        <w:rPr>
          <w:sz w:val="24"/>
          <w:szCs w:val="24"/>
        </w:rPr>
        <w:t xml:space="preserve">low </w:t>
      </w:r>
      <w:r w:rsidR="003A3F0B">
        <w:rPr>
          <w:sz w:val="24"/>
          <w:szCs w:val="24"/>
        </w:rPr>
        <w:t xml:space="preserve">in </w:t>
      </w:r>
      <w:r w:rsidRPr="000A335E">
        <w:rPr>
          <w:sz w:val="24"/>
          <w:szCs w:val="24"/>
        </w:rPr>
        <w:t xml:space="preserve">fat and carbohydrate and high </w:t>
      </w:r>
      <w:r w:rsidR="003A3F0B">
        <w:rPr>
          <w:sz w:val="24"/>
          <w:szCs w:val="24"/>
        </w:rPr>
        <w:t xml:space="preserve">in </w:t>
      </w:r>
      <w:r w:rsidRPr="000A335E">
        <w:rPr>
          <w:sz w:val="24"/>
          <w:szCs w:val="24"/>
        </w:rPr>
        <w:t xml:space="preserve">protein </w:t>
      </w:r>
      <w:r w:rsidR="00E07ECA" w:rsidRPr="000A335E">
        <w:rPr>
          <w:sz w:val="24"/>
          <w:szCs w:val="24"/>
        </w:rPr>
        <w:fldChar w:fldCharType="begin"/>
      </w:r>
      <w:r w:rsidR="00C41A0A">
        <w:rPr>
          <w:sz w:val="24"/>
          <w:szCs w:val="24"/>
        </w:rPr>
        <w:instrText xml:space="preserve"> ADDIN EN.CITE &lt;EndNote&gt;&lt;Cite&gt;&lt;Author&gt;Mayer&lt;/Author&gt;&lt;Year&gt;2012&lt;/Year&gt;&lt;RecNum&gt;1410&lt;/RecNum&gt;&lt;DisplayText&gt;(Mayer, Schebendach et al. 2012)&lt;/DisplayText&gt;&lt;record&gt;&lt;rec-number&gt;1410&lt;/rec-number&gt;&lt;foreign-keys&gt;&lt;key app="EN" db-id="e2fxw52sgezepbeswayxtdxf5zr5fardt2wx"&gt;1410&lt;/key&gt;&lt;/foreign-keys&gt;&lt;ref-type name="Journal Article"&gt;17&lt;/ref-type&gt;&lt;contributors&gt;&lt;authors&gt;&lt;author&gt;Mayer, L. E.&lt;/author&gt;&lt;author&gt;Schebendach, J.&lt;/author&gt;&lt;author&gt;Bodell, L. P.&lt;/author&gt;&lt;author&gt;Shingleton, R. M.&lt;/author&gt;&lt;author&gt;Walsh, B. T.&lt;/author&gt;&lt;/authors&gt;&lt;/contributors&gt;&lt;auth-address&gt;Department of Psychiatry, College of Physicians and Surgeons, Columbia University and the New York State Psychiatric Institute, New York, NY, USA. lsm16@columbia.edu&lt;/auth-address&gt;&lt;titles&gt;&lt;title&gt;Eating behavior in anorexia nervosa: before and after treatment&lt;/title&gt;&lt;secondary-title&gt;Int J Eat Disord&lt;/secondary-title&gt;&lt;alt-title&gt;The International journal of eating disorders&lt;/alt-title&gt;&lt;/titles&gt;&lt;periodical&gt;&lt;full-title&gt;Int J Eat Disord&lt;/full-title&gt;&lt;abbr-1&gt;The International journal of eating disorders&lt;/abbr-1&gt;&lt;/periodical&gt;&lt;alt-periodical&gt;&lt;full-title&gt;Int J Eat Disord&lt;/full-title&gt;&lt;abbr-1&gt;The International journal of eating disorders&lt;/abbr-1&gt;&lt;/alt-periodical&gt;&lt;pages&gt;290-3&lt;/pages&gt;&lt;volume&gt;45&lt;/volume&gt;&lt;number&gt;2&lt;/number&gt;&lt;edition&gt;2011/04/16&lt;/edition&gt;&lt;keywords&gt;&lt;keyword&gt;Adult&lt;/keyword&gt;&lt;keyword&gt;Anorexia Nervosa/*psychology/therapy&lt;/keyword&gt;&lt;keyword&gt;Body Weight&lt;/keyword&gt;&lt;keyword&gt;Diet&lt;/keyword&gt;&lt;keyword&gt;Energy Intake/physiology&lt;/keyword&gt;&lt;keyword&gt;Feeding Behavior/*psychology&lt;/keyword&gt;&lt;keyword&gt;Female&lt;/keyword&gt;&lt;keyword&gt;Humans&lt;/keyword&gt;&lt;keyword&gt;Male&lt;/keyword&gt;&lt;/keywords&gt;&lt;dates&gt;&lt;year&gt;2012&lt;/year&gt;&lt;pub-dates&gt;&lt;date&gt;Mar&lt;/date&gt;&lt;/pub-dates&gt;&lt;/dates&gt;&lt;isbn&gt;1098-108X (Electronic)&amp;#xD;0276-3478 (Linking)&lt;/isbn&gt;&lt;accession-num&gt;21495053&lt;/accession-num&gt;&lt;work-type&gt;Research Support, Non-U.S. Gov&amp;apos;t&lt;/work-type&gt;&lt;urls&gt;&lt;related-urls&gt;&lt;url&gt;http://www.ncbi.nlm.nih.gov/pubmed/21495053&lt;/url&gt;&lt;/related-urls&gt;&lt;/urls&gt;&lt;electronic-resource-num&gt;10.1002/eat.20924&lt;/electronic-resource-num&gt;&lt;language&gt;eng&lt;/language&gt;&lt;/record&gt;&lt;/Cite&gt;&lt;/EndNote&gt;</w:instrText>
      </w:r>
      <w:r w:rsidR="00E07ECA" w:rsidRPr="000A335E">
        <w:rPr>
          <w:sz w:val="24"/>
          <w:szCs w:val="24"/>
        </w:rPr>
        <w:fldChar w:fldCharType="separate"/>
      </w:r>
      <w:r w:rsidR="00C41A0A">
        <w:rPr>
          <w:noProof/>
          <w:sz w:val="24"/>
          <w:szCs w:val="24"/>
        </w:rPr>
        <w:t>(</w:t>
      </w:r>
      <w:hyperlink w:anchor="_ENREF_160" w:tooltip="Mayer, 2012 #1410" w:history="1">
        <w:r w:rsidR="00897281">
          <w:rPr>
            <w:noProof/>
            <w:sz w:val="24"/>
            <w:szCs w:val="24"/>
          </w:rPr>
          <w:t>Mayer, Schebendach et al. 2012</w:t>
        </w:r>
      </w:hyperlink>
      <w:r w:rsidR="00C41A0A">
        <w:rPr>
          <w:noProof/>
          <w:sz w:val="24"/>
          <w:szCs w:val="24"/>
        </w:rPr>
        <w:t>)</w:t>
      </w:r>
      <w:r w:rsidR="00E07ECA" w:rsidRPr="000A335E">
        <w:rPr>
          <w:sz w:val="24"/>
          <w:szCs w:val="24"/>
        </w:rPr>
        <w:fldChar w:fldCharType="end"/>
      </w:r>
      <w:r w:rsidRPr="000A335E">
        <w:rPr>
          <w:sz w:val="24"/>
          <w:szCs w:val="24"/>
        </w:rPr>
        <w:t>. This nutritional constitution has also been linked to an increase in acid load and an increase in urinary calcium losses which further exacerbates bone loss, increasing space w</w:t>
      </w:r>
      <w:r w:rsidR="00D30122">
        <w:rPr>
          <w:sz w:val="24"/>
          <w:szCs w:val="24"/>
        </w:rPr>
        <w:t>ithin the bone medullary cavity</w:t>
      </w:r>
      <w:r w:rsidRPr="000A335E">
        <w:rPr>
          <w:sz w:val="24"/>
          <w:szCs w:val="24"/>
        </w:rPr>
        <w:t xml:space="preserve"> </w:t>
      </w:r>
      <w:r w:rsidR="00E07ECA" w:rsidRPr="000A335E">
        <w:rPr>
          <w:sz w:val="24"/>
          <w:szCs w:val="24"/>
        </w:rPr>
        <w:fldChar w:fldCharType="begin">
          <w:fldData xml:space="preserve">PEVuZE5vdGU+PENpdGU+PEF1dGhvcj5SZWRkeTwvQXV0aG9yPjxZZWFyPjIwMDI8L1llYXI+PFJl
Y051bT4yODY3PC9SZWNOdW0+PERpc3BsYXlUZXh0PihXYW5nLCBBbWF0byBldCBhbC4gMjAwMTsg
UmVkZHksIFdhbmcgZXQgYWwuIDIwMDI7IEh1dHRlciwgR2FuZXBvbGEgZXQgYWwuIDIwMDkpPC9E
aXNwbGF5VGV4dD48cmVjb3JkPjxyZWMtbnVtYmVyPjI4Njc8L3JlYy1udW1iZXI+PGZvcmVpZ24t
a2V5cz48a2V5IGFwcD0iRU4iIGRiLWlkPSJlMmZ4dzUyc2dlemVwYmVzd2F5eHRkeGY1enI1ZmFy
ZHQyd3giPjI4Njc8L2tleT48L2ZvcmVpZ24ta2V5cz48cmVmLXR5cGUgbmFtZT0iSm91cm5hbCBB
cnRpY2xlIj4xNzwvcmVmLXR5cGU+PGNvbnRyaWJ1dG9ycz48YXV0aG9ycz48YXV0aG9yPlJlZGR5
LCBTLiBULjwvYXV0aG9yPjxhdXRob3I+V2FuZywgQy4gWS48L2F1dGhvcj48YXV0aG9yPlNha2hh
ZWUsIEsuPC9hdXRob3I+PGF1dGhvcj5Ccmlua2xleSwgTC48L2F1dGhvcj48YXV0aG9yPlBhaywg
Qy4gWS48L2F1dGhvcj48L2F1dGhvcnM+PC9jb250cmlidXRvcnM+PGF1dGgtYWRkcmVzcz5EZXBh
cnRtZW50IG9mIEludGVybmFsIE1lZGljaW5lLCBTZWN0aW9uIG9mIEdlbmVyYWwgSW50ZXJuYWwg
TWVkaWNpbmUsIFRoZSBVbml2ZXJzaXR5IG9mIENoaWNhZ28sIElMIDYwNjM3LCBVU0EuIHNyZWRk
eUBtZWRpY2luZS5ic2QudWNoaWNhZ28uZWR1PC9hdXRoLWFkZHJlc3M+PHRpdGxlcz48dGl0bGU+
RWZmZWN0IG9mIGxvdy1jYXJib2h5ZHJhdGUgaGlnaC1wcm90ZWluIGRpZXRzIG9uIGFjaWQtYmFz
ZSBiYWxhbmNlLCBzdG9uZS1mb3JtaW5nIHByb3BlbnNpdHksIGFuZCBjYWxjaXVtIG1ldGFib2xp
c208L3RpdGxlPjxzZWNvbmRhcnktdGl0bGU+QW0gSiBLaWRuZXkgRGlzPC9zZWNvbmRhcnktdGl0
bGU+PGFsdC10aXRsZT5BbWVyaWNhbiBqb3VybmFsIG9mIGtpZG5leSBkaXNlYXNlcyA6IHRoZSBv
ZmZpY2lhbCBqb3VybmFsIG9mIHRoZSBOYXRpb25hbCBLaWRuZXkgRm91bmRhdGlvbjwvYWx0LXRp
dGxlPjwvdGl0bGVzPjxwZXJpb2RpY2FsPjxmdWxsLXRpdGxlPkFtIEogS2lkbmV5IERpczwvZnVs
bC10aXRsZT48YWJici0xPkFtZXJpY2FuIGpvdXJuYWwgb2Yga2lkbmV5IGRpc2Vhc2VzIDogdGhl
IG9mZmljaWFsIGpvdXJuYWwgb2YgdGhlIE5hdGlvbmFsIEtpZG5leSBGb3VuZGF0aW9uPC9hYmJy
LTE+PC9wZXJpb2RpY2FsPjxhbHQtcGVyaW9kaWNhbD48ZnVsbC10aXRsZT5BbSBKIEtpZG5leSBE
aXM8L2Z1bGwtdGl0bGU+PGFiYnItMT5BbWVyaWNhbiBqb3VybmFsIG9mIGtpZG5leSBkaXNlYXNl
cyA6IHRoZSBvZmZpY2lhbCBqb3VybmFsIG9mIHRoZSBOYXRpb25hbCBLaWRuZXkgRm91bmRhdGlv
bjwvYWJici0xPjwvYWx0LXBlcmlvZGljYWw+PHBhZ2VzPjI2NS03NDwvcGFnZXM+PHZvbHVtZT40
MDwvdm9sdW1lPjxudW1iZXI+MjwvbnVtYmVyPjxlZGl0aW9uPjIwMDIvMDcvMzE8L2VkaXRpb24+
PGtleXdvcmRzPjxrZXl3b3JkPkFjaWQtQmFzZSBJbWJhbGFuY2UvY2hlbWljYWxseSBpbmR1Y2Vk
LyptZXRhYm9saXNtPC9rZXl3b3JkPjxrZXl3b3JkPkFkdWx0PC9rZXl3b3JkPjxrZXl3b3JkPkJv
ZHkgTWFzcyBJbmRleDwva2V5d29yZD48a2V5d29yZD5Cb25lIGFuZCBCb25lcy9tZXRhYm9saXNt
PC9rZXl3b3JkPjxrZXl3b3JkPkNhbGNpdW0vYmxvb2QvKm1ldGFib2xpc20vdXJpbmU8L2tleXdv
cmQ+PGtleXdvcmQ+KkRpZXRhcnkgQ2FyYm9oeWRyYXRlcy9tZXRhYm9saXNtPC9rZXl3b3JkPjxr
ZXl3b3JkPkRpZXRhcnkgUHJvdGVpbnMvKmFkdmVyc2UgZWZmZWN0czwva2V5d29yZD48a2V5d29y
ZD5GZW1hbGU8L2tleXdvcmQ+PGtleXdvcmQ+SHVtYW5zPC9rZXl3b3JkPjxrZXl3b3JkPkh5ZHJv
Z2VuLUlvbiBDb25jZW50cmF0aW9uPC9rZXl3b3JkPjxrZXl3b3JkPktpZG5leSBDYWxjdWxpL2Js
b29kL2NoZW1pY2FsbHkgaW5kdWNlZC8qbWV0YWJvbGlzbS91cmluZTwva2V5d29yZD48a2V5d29y
ZD5NYWxlPC9rZXl3b3JkPjxrZXl3b3JkPk1pZGRsZSBBZ2VkPC9rZXl3b3JkPjwva2V5d29yZHM+
PGRhdGVzPjx5ZWFyPjIwMDI8L3llYXI+PHB1Yi1kYXRlcz48ZGF0ZT5BdWc8L2RhdGU+PC9wdWIt
ZGF0ZXM+PC9kYXRlcz48aXNibj4xNTIzLTY4MzggKEVsZWN0cm9uaWMpJiN4RDswMjcyLTYzODYg
KExpbmtpbmcpPC9pc2JuPjxhY2Nlc3Npb24tbnVtPjEyMTQ4MDk4PC9hY2Nlc3Npb24tbnVtPjx3
b3JrLXR5cGU+Q29tcGFyYXRpdmUgU3R1ZHkmI3hEO1Jlc2VhcmNoIFN1cHBvcnQsIFUuUy4gR292
JmFwb3M7dCwgUC5ILlMuPC93b3JrLXR5cGU+PHVybHM+PHJlbGF0ZWQtdXJscz48dXJsPmh0dHA6
Ly93d3cubmNiaS5ubG0ubmloLmdvdi9wdWJtZWQvMTIxNDgwOTg8L3VybD48L3JlbGF0ZWQtdXJs
cz48L3VybHM+PGVsZWN0cm9uaWMtcmVzb3VyY2UtbnVtPjEwLjEwNTMvYWprZC4yMDAyLjM0NTA0
PC9lbGVjdHJvbmljLXJlc291cmNlLW51bT48bGFuZ3VhZ2U+ZW5nPC9sYW5ndWFnZT48L3JlY29y
ZD48L0NpdGU+PENpdGU+PEF1dGhvcj5XYW5nPC9BdXRob3I+PFllYXI+MjAwMTwvWWVhcj48UmVj
TnVtPjI4NjY8L1JlY051bT48cmVjb3JkPjxyZWMtbnVtYmVyPjI4NjY8L3JlYy1udW1iZXI+PGZv
cmVpZ24ta2V5cz48a2V5IGFwcD0iRU4iIGRiLWlkPSJlMmZ4dzUyc2dlemVwYmVzd2F5eHRkeGY1
enI1ZmFyZHQyd3giPjI4NjY8L2tleT48L2ZvcmVpZ24ta2V5cz48cmVmLXR5cGUgbmFtZT0iSm91
cm5hbCBBcnRpY2xlIj4xNzwvcmVmLXR5cGU+PGNvbnRyaWJ1dG9ycz48YXV0aG9ycz48YXV0aG9y
PldhbmcsIEMuPC9hdXRob3I+PGF1dGhvcj5BbWF0bywgRC48L2F1dGhvcj48YXV0aG9yPkZlcm5h
bmRlcywgQi48L2F1dGhvcj48L2F1dGhvcnM+PC9jb250cmlidXRvcnM+PGF1dGgtYWRkcmVzcz5E
ZXBhcnRtZW50IG9mIFBhdGhvbG9neSBhbmQgTGFib3JhdG9yeSBNZWRpY2luZSwgTW91bnQgU2lu
YWkgSG9zcGl0YWwsIFVuaXZlcnNpdHkgb2YgVG9yb250bywgVG9yb250bywgQ2FuYWRhLiBjd2Fu
Z0BtdHNpbmFpLm9uLmNhPC9hdXRoLWFkZHJlc3M+PHRpdGxlcz48dGl0bGU+R2VsYXRpbm91cyB0
cmFuc2Zvcm1hdGlvbiBvZiBib25lIG1hcnJvdyBmcm9tIGEgc3RhcmNoLWZyZWUgZGlldDwvdGl0
bGU+PHNlY29uZGFyeS10aXRsZT5BbSBKIEhlbWF0b2w8L3NlY29uZGFyeS10aXRsZT48YWx0LXRp
dGxlPkFtZXJpY2FuIGpvdXJuYWwgb2YgaGVtYXRvbG9neTwvYWx0LXRpdGxlPjwvdGl0bGVzPjxw
ZXJpb2RpY2FsPjxmdWxsLXRpdGxlPkFtIEogSGVtYXRvbDwvZnVsbC10aXRsZT48YWJici0xPkFt
ZXJpY2FuIGpvdXJuYWwgb2YgaGVtYXRvbG9neTwvYWJici0xPjwvcGVyaW9kaWNhbD48YWx0LXBl
cmlvZGljYWw+PGZ1bGwtdGl0bGU+QW0gSiBIZW1hdG9sPC9mdWxsLXRpdGxlPjxhYmJyLTE+QW1l
cmljYW4gam91cm5hbCBvZiBoZW1hdG9sb2d5PC9hYmJyLTE+PC9hbHQtcGVyaW9kaWNhbD48cGFn
ZXM+NTgtOTwvcGFnZXM+PHZvbHVtZT42ODwvdm9sdW1lPjxudW1iZXI+MTwvbnVtYmVyPjxlZGl0
aW9uPjIwMDEvMDkvMTg8L2VkaXRpb24+PGtleXdvcmRzPjxrZXl3b3JkPkFkdWx0PC9rZXl3b3Jk
PjxrZXl3b3JkPkJvbmUgTWFycm93LypwYXRob2xvZ3k8L2tleXdvcmQ+PGtleXdvcmQ+RGlldC8q
YWR2ZXJzZSBlZmZlY3RzPC9rZXl3b3JkPjxrZXl3b3JkPkdlbGF0aW48L2tleXdvcmQ+PGtleXdv
cmQ+SHVtYW5zPC9rZXl3b3JkPjxrZXl3b3JkPk1hbGU8L2tleXdvcmQ+PGtleXdvcmQ+U3RhcmNo
LyphZG1pbmlzdHJhdGlvbiAmYW1wOyBkb3NhZ2U8L2tleXdvcmQ+PC9rZXl3b3Jkcz48ZGF0ZXM+
PHllYXI+MjAwMTwveWVhcj48cHViLWRhdGVzPjxkYXRlPlNlcDwvZGF0ZT48L3B1Yi1kYXRlcz48
L2RhdGVzPjxpc2JuPjAzNjEtODYwOSAoUHJpbnQpJiN4RDswMzYxLTg2MDkgKExpbmtpbmcpPC9p
c2JuPjxhY2Nlc3Npb24tbnVtPjExNTU5OTM4PC9hY2Nlc3Npb24tbnVtPjx3b3JrLXR5cGU+Q2Fz
ZSBSZXBvcnRzPC93b3JrLXR5cGU+PHVybHM+PHJlbGF0ZWQtdXJscz48dXJsPmh0dHA6Ly93d3cu
bmNiaS5ubG0ubmloLmdvdi9wdWJtZWQvMTE1NTk5Mzg8L3VybD48L3JlbGF0ZWQtdXJscz48L3Vy
bHM+PGxhbmd1YWdlPmVuZzwvbGFuZ3VhZ2U+PC9yZWNvcmQ+PC9DaXRlPjxDaXRlPjxBdXRob3I+
SHV0dGVyPC9BdXRob3I+PFllYXI+MjAwOTwvWWVhcj48UmVjTnVtPjEyNTI8L1JlY051bT48cmVj
b3JkPjxyZWMtbnVtYmVyPjEyNTI8L3JlYy1udW1iZXI+PGZvcmVpZ24ta2V5cz48a2V5IGFwcD0i
RU4iIGRiLWlkPSJlMmZ4dzUyc2dlemVwYmVzd2F5eHRkeGY1enI1ZmFyZHQyd3giPjEyNTI8L2tl
eT48L2ZvcmVpZ24ta2V5cz48cmVmLXR5cGUgbmFtZT0iSm91cm5hbCBBcnRpY2xlIj4xNzwvcmVm
LXR5cGU+PGNvbnRyaWJ1dG9ycz48YXV0aG9ycz48YXV0aG9yPkh1dHRlciwgRy48L2F1dGhvcj48
YXV0aG9yPkdhbmVwb2xhLCBTLjwvYXV0aG9yPjxhdXRob3I+SG9mbWFubiwgVy4gSy48L2F1dGhv
cj48L2F1dGhvcnM+PC9jb250cmlidXRvcnM+PGF1dGgtYWRkcmVzcz5EZXBhcnRtZW50IG9mIElu
dGVybmFsIE1lZGljaW5lIElJSSBIZW1hdG9sb2d5LCBPbmNvbG9neSwgYW5kIFRyYW5zZnVzaW9u
IE1lZGljaW5lLCBDaGFyaXRlIENhbXB1cyBCZW5qYW1pbiBGcmFua2xpbiwgQmVybGluLCBHZXJt
YW55LiBnZXJvLmh1ZXR0ZXJAY2hhcml0ZS5kZTwvYXV0aC1hZGRyZXNzPjx0aXRsZXM+PHRpdGxl
PlRoZSBoZW1hdG9sb2d5IG9mIGFub3JleGlhIG5lcnZvc2E8L3RpdGxlPjxzZWNvbmRhcnktdGl0
bGU+SW50IEogRWF0IERpc29yZDwvc2Vjb25kYXJ5LXRpdGxlPjxhbHQtdGl0bGU+VGhlIEludGVy
bmF0aW9uYWwgam91cm5hbCBvZiBlYXRpbmcgZGlzb3JkZXJzPC9hbHQtdGl0bGU+PC90aXRsZXM+
PHBlcmlvZGljYWw+PGZ1bGwtdGl0bGU+SW50IEogRWF0IERpc29yZDwvZnVsbC10aXRsZT48YWJi
ci0xPlRoZSBJbnRlcm5hdGlvbmFsIGpvdXJuYWwgb2YgZWF0aW5nIGRpc29yZGVyczwvYWJici0x
PjwvcGVyaW9kaWNhbD48YWx0LXBlcmlvZGljYWw+PGZ1bGwtdGl0bGU+SW50IEogRWF0IERpc29y
ZDwvZnVsbC10aXRsZT48YWJici0xPlRoZSBJbnRlcm5hdGlvbmFsIGpvdXJuYWwgb2YgZWF0aW5n
IGRpc29yZGVyczwvYWJici0xPjwvYWx0LXBlcmlvZGljYWw+PHBhZ2VzPjI5My0zMDA8L3BhZ2Vz
Pjx2b2x1bWU+NDI8L3ZvbHVtZT48bnVtYmVyPjQ8L251bWJlcj48ZWRpdGlvbj4yMDA4LzEyLzAy
PC9lZGl0aW9uPjxrZXl3b3Jkcz48a2V5d29yZD5BbmVtaWEvYmxvb2QvZXBpZGVtaW9sb2d5Lypl
dGlvbG9neTwva2V5d29yZD48a2V5d29yZD5Bbm9yZXhpYSBOZXJ2b3NhLypibG9vZC8qY29tcGxp
Y2F0aW9ucy9wYXRob2xvZ3k8L2tleXdvcmQ+PGtleXdvcmQ+QXRyb3BoeTwva2V5d29yZD48a2V5
d29yZD5CbG9vZCBDZWxsIENvdW50PC9rZXl3b3JkPjxrZXl3b3JkPkJvbmUgTWFycm93LypwYXRo
b2xvZ3k8L2tleXdvcmQ+PGtleXdvcmQ+RXJ5dGhyb3BvaWVzaXM8L2tleXdvcmQ+PGtleXdvcmQ+
R2x5Y29zYW1pbm9nbHljYW5zL2FuYWx5c2lzPC9rZXl3b3JkPjxrZXl3b3JkPkh1bWFuczwva2V5
d29yZD48a2V5d29yZD5OZXV0cm9wZW5pYS9ibG9vZC9lcGlkZW1pb2xvZ3kvKmV0aW9sb2d5PC9r
ZXl3b3JkPjxrZXl3b3JkPlRocm9tYm9jeXRvcGVuaWEvYmxvb2QvZXBpZGVtaW9sb2d5L2V0aW9s
b2d5PC9rZXl3b3JkPjwva2V5d29yZHM+PGRhdGVzPjx5ZWFyPjIwMDk8L3llYXI+PHB1Yi1kYXRl
cz48ZGF0ZT5NYXk8L2RhdGU+PC9wdWItZGF0ZXM+PC9kYXRlcz48aXNibj4xMDk4LTEwOFggKEVs
ZWN0cm9uaWMpJiN4RDswMjc2LTM0NzggKExpbmtpbmcpPC9pc2JuPjxhY2Nlc3Npb24tbnVtPjE5
MDQwMjcyPC9hY2Nlc3Npb24tbnVtPjx3b3JrLXR5cGU+UmV2aWV3PC93b3JrLXR5cGU+PHVybHM+
PHJlbGF0ZWQtdXJscz48dXJsPmh0dHA6Ly93d3cubmNiaS5ubG0ubmloLmdvdi9wdWJtZWQvMTkw
NDAyNzI8L3VybD48L3JlbGF0ZWQtdXJscz48L3VybHM+PGVsZWN0cm9uaWMtcmVzb3VyY2UtbnVt
PjEwLjEwMDIvZWF0LjIwNjEwPC9lbGVjdHJvbmljLXJlc291cmNlLW51bT48bGFuZ3VhZ2U+ZW5n
PC9sYW5ndWFnZT48L3JlY29yZD48L0NpdGU+PC9FbmROb3RlPn==
</w:fldData>
        </w:fldChar>
      </w:r>
      <w:r w:rsidR="00C41A0A">
        <w:rPr>
          <w:sz w:val="24"/>
          <w:szCs w:val="24"/>
        </w:rPr>
        <w:instrText xml:space="preserve"> ADDIN EN.CITE </w:instrText>
      </w:r>
      <w:r w:rsidR="00E07ECA">
        <w:rPr>
          <w:sz w:val="24"/>
          <w:szCs w:val="24"/>
        </w:rPr>
        <w:fldChar w:fldCharType="begin">
          <w:fldData xml:space="preserve">PEVuZE5vdGU+PENpdGU+PEF1dGhvcj5SZWRkeTwvQXV0aG9yPjxZZWFyPjIwMDI8L1llYXI+PFJl
Y051bT4yODY3PC9SZWNOdW0+PERpc3BsYXlUZXh0PihXYW5nLCBBbWF0byBldCBhbC4gMjAwMTsg
UmVkZHksIFdhbmcgZXQgYWwuIDIwMDI7IEh1dHRlciwgR2FuZXBvbGEgZXQgYWwuIDIwMDkpPC9E
aXNwbGF5VGV4dD48cmVjb3JkPjxyZWMtbnVtYmVyPjI4Njc8L3JlYy1udW1iZXI+PGZvcmVpZ24t
a2V5cz48a2V5IGFwcD0iRU4iIGRiLWlkPSJlMmZ4dzUyc2dlemVwYmVzd2F5eHRkeGY1enI1ZmFy
ZHQyd3giPjI4Njc8L2tleT48L2ZvcmVpZ24ta2V5cz48cmVmLXR5cGUgbmFtZT0iSm91cm5hbCBB
cnRpY2xlIj4xNzwvcmVmLXR5cGU+PGNvbnRyaWJ1dG9ycz48YXV0aG9ycz48YXV0aG9yPlJlZGR5
LCBTLiBULjwvYXV0aG9yPjxhdXRob3I+V2FuZywgQy4gWS48L2F1dGhvcj48YXV0aG9yPlNha2hh
ZWUsIEsuPC9hdXRob3I+PGF1dGhvcj5Ccmlua2xleSwgTC48L2F1dGhvcj48YXV0aG9yPlBhaywg
Qy4gWS48L2F1dGhvcj48L2F1dGhvcnM+PC9jb250cmlidXRvcnM+PGF1dGgtYWRkcmVzcz5EZXBh
cnRtZW50IG9mIEludGVybmFsIE1lZGljaW5lLCBTZWN0aW9uIG9mIEdlbmVyYWwgSW50ZXJuYWwg
TWVkaWNpbmUsIFRoZSBVbml2ZXJzaXR5IG9mIENoaWNhZ28sIElMIDYwNjM3LCBVU0EuIHNyZWRk
eUBtZWRpY2luZS5ic2QudWNoaWNhZ28uZWR1PC9hdXRoLWFkZHJlc3M+PHRpdGxlcz48dGl0bGU+
RWZmZWN0IG9mIGxvdy1jYXJib2h5ZHJhdGUgaGlnaC1wcm90ZWluIGRpZXRzIG9uIGFjaWQtYmFz
ZSBiYWxhbmNlLCBzdG9uZS1mb3JtaW5nIHByb3BlbnNpdHksIGFuZCBjYWxjaXVtIG1ldGFib2xp
c208L3RpdGxlPjxzZWNvbmRhcnktdGl0bGU+QW0gSiBLaWRuZXkgRGlzPC9zZWNvbmRhcnktdGl0
bGU+PGFsdC10aXRsZT5BbWVyaWNhbiBqb3VybmFsIG9mIGtpZG5leSBkaXNlYXNlcyA6IHRoZSBv
ZmZpY2lhbCBqb3VybmFsIG9mIHRoZSBOYXRpb25hbCBLaWRuZXkgRm91bmRhdGlvbjwvYWx0LXRp
dGxlPjwvdGl0bGVzPjxwZXJpb2RpY2FsPjxmdWxsLXRpdGxlPkFtIEogS2lkbmV5IERpczwvZnVs
bC10aXRsZT48YWJici0xPkFtZXJpY2FuIGpvdXJuYWwgb2Yga2lkbmV5IGRpc2Vhc2VzIDogdGhl
IG9mZmljaWFsIGpvdXJuYWwgb2YgdGhlIE5hdGlvbmFsIEtpZG5leSBGb3VuZGF0aW9uPC9hYmJy
LTE+PC9wZXJpb2RpY2FsPjxhbHQtcGVyaW9kaWNhbD48ZnVsbC10aXRsZT5BbSBKIEtpZG5leSBE
aXM8L2Z1bGwtdGl0bGU+PGFiYnItMT5BbWVyaWNhbiBqb3VybmFsIG9mIGtpZG5leSBkaXNlYXNl
cyA6IHRoZSBvZmZpY2lhbCBqb3VybmFsIG9mIHRoZSBOYXRpb25hbCBLaWRuZXkgRm91bmRhdGlv
bjwvYWJici0xPjwvYWx0LXBlcmlvZGljYWw+PHBhZ2VzPjI2NS03NDwvcGFnZXM+PHZvbHVtZT40
MDwvdm9sdW1lPjxudW1iZXI+MjwvbnVtYmVyPjxlZGl0aW9uPjIwMDIvMDcvMzE8L2VkaXRpb24+
PGtleXdvcmRzPjxrZXl3b3JkPkFjaWQtQmFzZSBJbWJhbGFuY2UvY2hlbWljYWxseSBpbmR1Y2Vk
LyptZXRhYm9saXNtPC9rZXl3b3JkPjxrZXl3b3JkPkFkdWx0PC9rZXl3b3JkPjxrZXl3b3JkPkJv
ZHkgTWFzcyBJbmRleDwva2V5d29yZD48a2V5d29yZD5Cb25lIGFuZCBCb25lcy9tZXRhYm9saXNt
PC9rZXl3b3JkPjxrZXl3b3JkPkNhbGNpdW0vYmxvb2QvKm1ldGFib2xpc20vdXJpbmU8L2tleXdv
cmQ+PGtleXdvcmQ+KkRpZXRhcnkgQ2FyYm9oeWRyYXRlcy9tZXRhYm9saXNtPC9rZXl3b3JkPjxr
ZXl3b3JkPkRpZXRhcnkgUHJvdGVpbnMvKmFkdmVyc2UgZWZmZWN0czwva2V5d29yZD48a2V5d29y
ZD5GZW1hbGU8L2tleXdvcmQ+PGtleXdvcmQ+SHVtYW5zPC9rZXl3b3JkPjxrZXl3b3JkPkh5ZHJv
Z2VuLUlvbiBDb25jZW50cmF0aW9uPC9rZXl3b3JkPjxrZXl3b3JkPktpZG5leSBDYWxjdWxpL2Js
b29kL2NoZW1pY2FsbHkgaW5kdWNlZC8qbWV0YWJvbGlzbS91cmluZTwva2V5d29yZD48a2V5d29y
ZD5NYWxlPC9rZXl3b3JkPjxrZXl3b3JkPk1pZGRsZSBBZ2VkPC9rZXl3b3JkPjwva2V5d29yZHM+
PGRhdGVzPjx5ZWFyPjIwMDI8L3llYXI+PHB1Yi1kYXRlcz48ZGF0ZT5BdWc8L2RhdGU+PC9wdWIt
ZGF0ZXM+PC9kYXRlcz48aXNibj4xNTIzLTY4MzggKEVsZWN0cm9uaWMpJiN4RDswMjcyLTYzODYg
KExpbmtpbmcpPC9pc2JuPjxhY2Nlc3Npb24tbnVtPjEyMTQ4MDk4PC9hY2Nlc3Npb24tbnVtPjx3
b3JrLXR5cGU+Q29tcGFyYXRpdmUgU3R1ZHkmI3hEO1Jlc2VhcmNoIFN1cHBvcnQsIFUuUy4gR292
JmFwb3M7dCwgUC5ILlMuPC93b3JrLXR5cGU+PHVybHM+PHJlbGF0ZWQtdXJscz48dXJsPmh0dHA6
Ly93d3cubmNiaS5ubG0ubmloLmdvdi9wdWJtZWQvMTIxNDgwOTg8L3VybD48L3JlbGF0ZWQtdXJs
cz48L3VybHM+PGVsZWN0cm9uaWMtcmVzb3VyY2UtbnVtPjEwLjEwNTMvYWprZC4yMDAyLjM0NTA0
PC9lbGVjdHJvbmljLXJlc291cmNlLW51bT48bGFuZ3VhZ2U+ZW5nPC9sYW5ndWFnZT48L3JlY29y
ZD48L0NpdGU+PENpdGU+PEF1dGhvcj5XYW5nPC9BdXRob3I+PFllYXI+MjAwMTwvWWVhcj48UmVj
TnVtPjI4NjY8L1JlY051bT48cmVjb3JkPjxyZWMtbnVtYmVyPjI4NjY8L3JlYy1udW1iZXI+PGZv
cmVpZ24ta2V5cz48a2V5IGFwcD0iRU4iIGRiLWlkPSJlMmZ4dzUyc2dlemVwYmVzd2F5eHRkeGY1
enI1ZmFyZHQyd3giPjI4NjY8L2tleT48L2ZvcmVpZ24ta2V5cz48cmVmLXR5cGUgbmFtZT0iSm91
cm5hbCBBcnRpY2xlIj4xNzwvcmVmLXR5cGU+PGNvbnRyaWJ1dG9ycz48YXV0aG9ycz48YXV0aG9y
PldhbmcsIEMuPC9hdXRob3I+PGF1dGhvcj5BbWF0bywgRC48L2F1dGhvcj48YXV0aG9yPkZlcm5h
bmRlcywgQi48L2F1dGhvcj48L2F1dGhvcnM+PC9jb250cmlidXRvcnM+PGF1dGgtYWRkcmVzcz5E
ZXBhcnRtZW50IG9mIFBhdGhvbG9neSBhbmQgTGFib3JhdG9yeSBNZWRpY2luZSwgTW91bnQgU2lu
YWkgSG9zcGl0YWwsIFVuaXZlcnNpdHkgb2YgVG9yb250bywgVG9yb250bywgQ2FuYWRhLiBjd2Fu
Z0BtdHNpbmFpLm9uLmNhPC9hdXRoLWFkZHJlc3M+PHRpdGxlcz48dGl0bGU+R2VsYXRpbm91cyB0
cmFuc2Zvcm1hdGlvbiBvZiBib25lIG1hcnJvdyBmcm9tIGEgc3RhcmNoLWZyZWUgZGlldDwvdGl0
bGU+PHNlY29uZGFyeS10aXRsZT5BbSBKIEhlbWF0b2w8L3NlY29uZGFyeS10aXRsZT48YWx0LXRp
dGxlPkFtZXJpY2FuIGpvdXJuYWwgb2YgaGVtYXRvbG9neTwvYWx0LXRpdGxlPjwvdGl0bGVzPjxw
ZXJpb2RpY2FsPjxmdWxsLXRpdGxlPkFtIEogSGVtYXRvbDwvZnVsbC10aXRsZT48YWJici0xPkFt
ZXJpY2FuIGpvdXJuYWwgb2YgaGVtYXRvbG9neTwvYWJici0xPjwvcGVyaW9kaWNhbD48YWx0LXBl
cmlvZGljYWw+PGZ1bGwtdGl0bGU+QW0gSiBIZW1hdG9sPC9mdWxsLXRpdGxlPjxhYmJyLTE+QW1l
cmljYW4gam91cm5hbCBvZiBoZW1hdG9sb2d5PC9hYmJyLTE+PC9hbHQtcGVyaW9kaWNhbD48cGFn
ZXM+NTgtOTwvcGFnZXM+PHZvbHVtZT42ODwvdm9sdW1lPjxudW1iZXI+MTwvbnVtYmVyPjxlZGl0
aW9uPjIwMDEvMDkvMTg8L2VkaXRpb24+PGtleXdvcmRzPjxrZXl3b3JkPkFkdWx0PC9rZXl3b3Jk
PjxrZXl3b3JkPkJvbmUgTWFycm93LypwYXRob2xvZ3k8L2tleXdvcmQ+PGtleXdvcmQ+RGlldC8q
YWR2ZXJzZSBlZmZlY3RzPC9rZXl3b3JkPjxrZXl3b3JkPkdlbGF0aW48L2tleXdvcmQ+PGtleXdv
cmQ+SHVtYW5zPC9rZXl3b3JkPjxrZXl3b3JkPk1hbGU8L2tleXdvcmQ+PGtleXdvcmQ+U3RhcmNo
LyphZG1pbmlzdHJhdGlvbiAmYW1wOyBkb3NhZ2U8L2tleXdvcmQ+PC9rZXl3b3Jkcz48ZGF0ZXM+
PHllYXI+MjAwMTwveWVhcj48cHViLWRhdGVzPjxkYXRlPlNlcDwvZGF0ZT48L3B1Yi1kYXRlcz48
L2RhdGVzPjxpc2JuPjAzNjEtODYwOSAoUHJpbnQpJiN4RDswMzYxLTg2MDkgKExpbmtpbmcpPC9p
c2JuPjxhY2Nlc3Npb24tbnVtPjExNTU5OTM4PC9hY2Nlc3Npb24tbnVtPjx3b3JrLXR5cGU+Q2Fz
ZSBSZXBvcnRzPC93b3JrLXR5cGU+PHVybHM+PHJlbGF0ZWQtdXJscz48dXJsPmh0dHA6Ly93d3cu
bmNiaS5ubG0ubmloLmdvdi9wdWJtZWQvMTE1NTk5Mzg8L3VybD48L3JlbGF0ZWQtdXJscz48L3Vy
bHM+PGxhbmd1YWdlPmVuZzwvbGFuZ3VhZ2U+PC9yZWNvcmQ+PC9DaXRlPjxDaXRlPjxBdXRob3I+
SHV0dGVyPC9BdXRob3I+PFllYXI+MjAwOTwvWWVhcj48UmVjTnVtPjEyNTI8L1JlY051bT48cmVj
b3JkPjxyZWMtbnVtYmVyPjEyNTI8L3JlYy1udW1iZXI+PGZvcmVpZ24ta2V5cz48a2V5IGFwcD0i
RU4iIGRiLWlkPSJlMmZ4dzUyc2dlemVwYmVzd2F5eHRkeGY1enI1ZmFyZHQyd3giPjEyNTI8L2tl
eT48L2ZvcmVpZ24ta2V5cz48cmVmLXR5cGUgbmFtZT0iSm91cm5hbCBBcnRpY2xlIj4xNzwvcmVm
LXR5cGU+PGNvbnRyaWJ1dG9ycz48YXV0aG9ycz48YXV0aG9yPkh1dHRlciwgRy48L2F1dGhvcj48
YXV0aG9yPkdhbmVwb2xhLCBTLjwvYXV0aG9yPjxhdXRob3I+SG9mbWFubiwgVy4gSy48L2F1dGhv
cj48L2F1dGhvcnM+PC9jb250cmlidXRvcnM+PGF1dGgtYWRkcmVzcz5EZXBhcnRtZW50IG9mIElu
dGVybmFsIE1lZGljaW5lIElJSSBIZW1hdG9sb2d5LCBPbmNvbG9neSwgYW5kIFRyYW5zZnVzaW9u
IE1lZGljaW5lLCBDaGFyaXRlIENhbXB1cyBCZW5qYW1pbiBGcmFua2xpbiwgQmVybGluLCBHZXJt
YW55LiBnZXJvLmh1ZXR0ZXJAY2hhcml0ZS5kZTwvYXV0aC1hZGRyZXNzPjx0aXRsZXM+PHRpdGxl
PlRoZSBoZW1hdG9sb2d5IG9mIGFub3JleGlhIG5lcnZvc2E8L3RpdGxlPjxzZWNvbmRhcnktdGl0
bGU+SW50IEogRWF0IERpc29yZDwvc2Vjb25kYXJ5LXRpdGxlPjxhbHQtdGl0bGU+VGhlIEludGVy
bmF0aW9uYWwgam91cm5hbCBvZiBlYXRpbmcgZGlzb3JkZXJzPC9hbHQtdGl0bGU+PC90aXRsZXM+
PHBlcmlvZGljYWw+PGZ1bGwtdGl0bGU+SW50IEogRWF0IERpc29yZDwvZnVsbC10aXRsZT48YWJi
ci0xPlRoZSBJbnRlcm5hdGlvbmFsIGpvdXJuYWwgb2YgZWF0aW5nIGRpc29yZGVyczwvYWJici0x
PjwvcGVyaW9kaWNhbD48YWx0LXBlcmlvZGljYWw+PGZ1bGwtdGl0bGU+SW50IEogRWF0IERpc29y
ZDwvZnVsbC10aXRsZT48YWJici0xPlRoZSBJbnRlcm5hdGlvbmFsIGpvdXJuYWwgb2YgZWF0aW5n
IGRpc29yZGVyczwvYWJici0xPjwvYWx0LXBlcmlvZGljYWw+PHBhZ2VzPjI5My0zMDA8L3BhZ2Vz
Pjx2b2x1bWU+NDI8L3ZvbHVtZT48bnVtYmVyPjQ8L251bWJlcj48ZWRpdGlvbj4yMDA4LzEyLzAy
PC9lZGl0aW9uPjxrZXl3b3Jkcz48a2V5d29yZD5BbmVtaWEvYmxvb2QvZXBpZGVtaW9sb2d5Lypl
dGlvbG9neTwva2V5d29yZD48a2V5d29yZD5Bbm9yZXhpYSBOZXJ2b3NhLypibG9vZC8qY29tcGxp
Y2F0aW9ucy9wYXRob2xvZ3k8L2tleXdvcmQ+PGtleXdvcmQ+QXRyb3BoeTwva2V5d29yZD48a2V5
d29yZD5CbG9vZCBDZWxsIENvdW50PC9rZXl3b3JkPjxrZXl3b3JkPkJvbmUgTWFycm93LypwYXRo
b2xvZ3k8L2tleXdvcmQ+PGtleXdvcmQ+RXJ5dGhyb3BvaWVzaXM8L2tleXdvcmQ+PGtleXdvcmQ+
R2x5Y29zYW1pbm9nbHljYW5zL2FuYWx5c2lzPC9rZXl3b3JkPjxrZXl3b3JkPkh1bWFuczwva2V5
d29yZD48a2V5d29yZD5OZXV0cm9wZW5pYS9ibG9vZC9lcGlkZW1pb2xvZ3kvKmV0aW9sb2d5PC9r
ZXl3b3JkPjxrZXl3b3JkPlRocm9tYm9jeXRvcGVuaWEvYmxvb2QvZXBpZGVtaW9sb2d5L2V0aW9s
b2d5PC9rZXl3b3JkPjwva2V5d29yZHM+PGRhdGVzPjx5ZWFyPjIwMDk8L3llYXI+PHB1Yi1kYXRl
cz48ZGF0ZT5NYXk8L2RhdGU+PC9wdWItZGF0ZXM+PC9kYXRlcz48aXNibj4xMDk4LTEwOFggKEVs
ZWN0cm9uaWMpJiN4RDswMjc2LTM0NzggKExpbmtpbmcpPC9pc2JuPjxhY2Nlc3Npb24tbnVtPjE5
MDQwMjcyPC9hY2Nlc3Npb24tbnVtPjx3b3JrLXR5cGU+UmV2aWV3PC93b3JrLXR5cGU+PHVybHM+
PHJlbGF0ZWQtdXJscz48dXJsPmh0dHA6Ly93d3cubmNiaS5ubG0ubmloLmdvdi9wdWJtZWQvMTkw
NDAyNzI8L3VybD48L3JlbGF0ZWQtdXJscz48L3VybHM+PGVsZWN0cm9uaWMtcmVzb3VyY2UtbnVt
PjEwLjEwMDIvZWF0LjIwNjEwPC9lbGVjdHJvbmljLXJlc291cmNlLW51bT48bGFuZ3VhZ2U+ZW5n
PC9sYW5ndWFnZT48L3JlY29yZD48L0NpdGU+PC9FbmROb3RlPn==
</w:fldData>
        </w:fldChar>
      </w:r>
      <w:r w:rsidR="00C41A0A">
        <w:rPr>
          <w:sz w:val="24"/>
          <w:szCs w:val="24"/>
        </w:rPr>
        <w:instrText xml:space="preserve"> ADDIN EN.CITE.DATA </w:instrText>
      </w:r>
      <w:r w:rsidR="00E07ECA">
        <w:rPr>
          <w:sz w:val="24"/>
          <w:szCs w:val="24"/>
        </w:rPr>
      </w:r>
      <w:r w:rsidR="00E07ECA">
        <w:rPr>
          <w:sz w:val="24"/>
          <w:szCs w:val="24"/>
        </w:rPr>
        <w:fldChar w:fldCharType="end"/>
      </w:r>
      <w:r w:rsidR="00E07ECA" w:rsidRPr="000A335E">
        <w:rPr>
          <w:sz w:val="24"/>
          <w:szCs w:val="24"/>
        </w:rPr>
      </w:r>
      <w:r w:rsidR="00E07ECA" w:rsidRPr="000A335E">
        <w:rPr>
          <w:sz w:val="24"/>
          <w:szCs w:val="24"/>
        </w:rPr>
        <w:fldChar w:fldCharType="separate"/>
      </w:r>
      <w:r w:rsidR="00C41A0A">
        <w:rPr>
          <w:noProof/>
          <w:sz w:val="24"/>
          <w:szCs w:val="24"/>
        </w:rPr>
        <w:t>(</w:t>
      </w:r>
      <w:hyperlink w:anchor="_ENREF_295" w:tooltip="Wang, 2001 #2866" w:history="1">
        <w:r w:rsidR="00897281">
          <w:rPr>
            <w:noProof/>
            <w:sz w:val="24"/>
            <w:szCs w:val="24"/>
          </w:rPr>
          <w:t>Wang, Amato et al. 2001</w:t>
        </w:r>
      </w:hyperlink>
      <w:r w:rsidR="00C41A0A">
        <w:rPr>
          <w:noProof/>
          <w:sz w:val="24"/>
          <w:szCs w:val="24"/>
        </w:rPr>
        <w:t xml:space="preserve">; </w:t>
      </w:r>
      <w:hyperlink w:anchor="_ENREF_227" w:tooltip="Reddy, 2002 #2867" w:history="1">
        <w:r w:rsidR="00897281">
          <w:rPr>
            <w:noProof/>
            <w:sz w:val="24"/>
            <w:szCs w:val="24"/>
          </w:rPr>
          <w:t>Reddy, Wang et al. 2002</w:t>
        </w:r>
      </w:hyperlink>
      <w:r w:rsidR="00C41A0A">
        <w:rPr>
          <w:noProof/>
          <w:sz w:val="24"/>
          <w:szCs w:val="24"/>
        </w:rPr>
        <w:t xml:space="preserve">; </w:t>
      </w:r>
      <w:hyperlink w:anchor="_ENREF_107" w:tooltip="Hutter, 2009 #1252" w:history="1">
        <w:r w:rsidR="00897281">
          <w:rPr>
            <w:noProof/>
            <w:sz w:val="24"/>
            <w:szCs w:val="24"/>
          </w:rPr>
          <w:t>Hutter, Ganepola et al. 2009</w:t>
        </w:r>
      </w:hyperlink>
      <w:r w:rsidR="00C41A0A">
        <w:rPr>
          <w:noProof/>
          <w:sz w:val="24"/>
          <w:szCs w:val="24"/>
        </w:rPr>
        <w:t>)</w:t>
      </w:r>
      <w:r w:rsidR="00E07ECA" w:rsidRPr="000A335E">
        <w:rPr>
          <w:sz w:val="24"/>
          <w:szCs w:val="24"/>
        </w:rPr>
        <w:fldChar w:fldCharType="end"/>
      </w:r>
      <w:r w:rsidR="00D30122">
        <w:rPr>
          <w:sz w:val="24"/>
          <w:szCs w:val="24"/>
        </w:rPr>
        <w:t>.</w:t>
      </w:r>
      <w:r w:rsidRPr="000A335E">
        <w:rPr>
          <w:sz w:val="24"/>
          <w:szCs w:val="24"/>
        </w:rPr>
        <w:t xml:space="preserve"> Interestingly, no evidence has linked duration of illness to bone marrow health, </w:t>
      </w:r>
      <w:r w:rsidR="003A3F0B">
        <w:rPr>
          <w:sz w:val="24"/>
          <w:szCs w:val="24"/>
        </w:rPr>
        <w:t xml:space="preserve">bone mineral deterioration </w:t>
      </w:r>
      <w:r w:rsidRPr="000A335E">
        <w:rPr>
          <w:sz w:val="24"/>
          <w:szCs w:val="24"/>
        </w:rPr>
        <w:t xml:space="preserve">seems to occur at any stage in the chronicity of AN and is dependent on weight and </w:t>
      </w:r>
      <w:r w:rsidR="00587EE4">
        <w:rPr>
          <w:sz w:val="24"/>
          <w:szCs w:val="24"/>
        </w:rPr>
        <w:t xml:space="preserve">percentage </w:t>
      </w:r>
      <w:r w:rsidRPr="000A335E">
        <w:rPr>
          <w:sz w:val="24"/>
          <w:szCs w:val="24"/>
        </w:rPr>
        <w:t xml:space="preserve">body fat </w:t>
      </w:r>
      <w:r w:rsidR="00E07ECA" w:rsidRPr="000A335E">
        <w:rPr>
          <w:sz w:val="24"/>
          <w:szCs w:val="24"/>
        </w:rPr>
        <w:fldChar w:fldCharType="begin">
          <w:fldData xml:space="preserve">PEVuZE5vdGU+PENpdGU+PEF1dGhvcj5MYW1iZXJ0PC9BdXRob3I+PFllYXI+MTk5NzwvWWVhcj48
UmVjTnVtPjI4NjQ8L1JlY051bT48RGlzcGxheVRleHQ+KExhbWJlcnQsIEh1YmVydCBldCBhbC4g
MTk5Nyk8L0Rpc3BsYXlUZXh0PjxyZWNvcmQ+PHJlYy1udW1iZXI+Mjg2NDwvcmVjLW51bWJlcj48
Zm9yZWlnbi1rZXlzPjxrZXkgYXBwPSJFTiIgZGItaWQ9ImUyZnh3NTJzZ2V6ZXBiZXN3YXl4dGR4
ZjV6cjVmYXJkdDJ3eCI+Mjg2NDwva2V5PjwvZm9yZWlnbi1rZXlzPjxyZWYtdHlwZSBuYW1lPSJK
b3VybmFsIEFydGljbGUiPjE3PC9yZWYtdHlwZT48Y29udHJpYnV0b3JzPjxhdXRob3JzPjxhdXRo
b3I+TGFtYmVydCwgTS48L2F1dGhvcj48YXV0aG9yPkh1YmVydCwgQy48L2F1dGhvcj48YXV0aG9y
PkRlcHJlc3NldXgsIEcuPC9hdXRob3I+PGF1dGhvcj5WYW5kZSBCZXJnLCBCLjwvYXV0aG9yPjxh
dXRob3I+VGhpc3NlbiwgSi4gUC48L2F1dGhvcj48YXV0aG9yPk5hZ2FudCBkZSBEZXV4Y2hhaXNu
ZXMsIEMuPC9hdXRob3I+PGF1dGhvcj5EZXZvZ2VsYWVyLCBKLiBQLjwvYXV0aG9yPjwvYXV0aG9y
cz48L2NvbnRyaWJ1dG9ycz48YXV0aC1hZGRyZXNzPkRpdmlzaW9uIG9mIEdlbmVyYWwgSW50ZXJu
YWwgTWVkaWNpbmUsIFNhaW50LUx1YyBVbml2ZXJzaXR5IEhvc3BpdGFsLCBVbml2ZXJzaXR5IG9m
IExvdXZhaW4gTWVkaWNhbCBTY2hvb2wgaW4gQnJ1c3NlbHMsIEJlbGdpdW0uPC9hdXRoLWFkZHJl
c3M+PHRpdGxlcz48dGl0bGU+SGVtYXRvbG9naWNhbCBjaGFuZ2VzIGluIGFub3JleGlhIG5lcnZv
c2EgYXJlIGNvcnJlbGF0ZWQgd2l0aCB0b3RhbCBib2R5IGZhdCBtYXNzIGRlcGxldGlvbjwvdGl0
bGU+PHNlY29uZGFyeS10aXRsZT5JbnQgSiBFYXQgRGlzb3JkPC9zZWNvbmRhcnktdGl0bGU+PGFs
dC10aXRsZT5UaGUgSW50ZXJuYXRpb25hbCBqb3VybmFsIG9mIGVhdGluZyBkaXNvcmRlcnM8L2Fs
dC10aXRsZT48L3RpdGxlcz48cGVyaW9kaWNhbD48ZnVsbC10aXRsZT5JbnQgSiBFYXQgRGlzb3Jk
PC9mdWxsLXRpdGxlPjxhYmJyLTE+VGhlIEludGVybmF0aW9uYWwgam91cm5hbCBvZiBlYXRpbmcg
ZGlzb3JkZXJzPC9hYmJyLTE+PC9wZXJpb2RpY2FsPjxhbHQtcGVyaW9kaWNhbD48ZnVsbC10aXRs
ZT5JbnQgSiBFYXQgRGlzb3JkPC9mdWxsLXRpdGxlPjxhYmJyLTE+VGhlIEludGVybmF0aW9uYWwg
am91cm5hbCBvZiBlYXRpbmcgZGlzb3JkZXJzPC9hYmJyLTE+PC9hbHQtcGVyaW9kaWNhbD48cGFn
ZXM+MzI5LTM0PC9wYWdlcz48dm9sdW1lPjIxPC92b2x1bWU+PG51bWJlcj40PC9udW1iZXI+PGVk
aXRpb24+MTk5Ny8wNS8wMTwvZWRpdGlvbj48a2V5d29yZHM+PGtleXdvcmQ+QWRpcG9zZSBUaXNz
dWUvKm1ldGFib2xpc208L2tleXdvcmQ+PGtleXdvcmQ+QWRvbGVzY2VudDwva2V5d29yZD48a2V5
d29yZD5Bbm9yZXhpYSBOZXJ2b3NhLypibG9vZC9waHlzaW9wYXRob2xvZ3k8L2tleXdvcmQ+PGtl
eXdvcmQ+Qm9keSBDb21wb3NpdGlvbi9waHlzaW9sb2d5PC9rZXl3b3JkPjxrZXl3b3JkPkJvZHkg
TWFzcyBJbmRleDwva2V5d29yZD48a2V5d29yZD5Cb25lIE1hcnJvdy9waHlzaW9wYXRob2xvZ3k8
L2tleXdvcmQ+PGtleXdvcmQ+Q2hpbGQ8L2tleXdvcmQ+PGtleXdvcmQ+RmVtYWxlPC9rZXl3b3Jk
PjxrZXl3b3JkPkhlbWF0b2xvZ2ljIFRlc3RzPC9rZXl3b3JkPjxrZXl3b3JkPipIZW1hdG9wb2ll
c2lzL3BoeXNpb2xvZ3k8L2tleXdvcmQ+PGtleXdvcmQ+SHVtYW5zPC9rZXl3b3JkPjxrZXl3b3Jk
Pk1hdGNoZWQtUGFpciBBbmFseXNpczwva2V5d29yZD48L2tleXdvcmRzPjxkYXRlcz48eWVhcj4x
OTk3PC95ZWFyPjxwdWItZGF0ZXM+PGRhdGU+TWF5PC9kYXRlPjwvcHViLWRhdGVzPjwvZGF0ZXM+
PGlzYm4+MDI3Ni0zNDc4IChQcmludCkmI3hEOzAyNzYtMzQ3OCAoTGlua2luZyk8L2lzYm4+PGFj
Y2Vzc2lvbi1udW0+OTEzODA0MzwvYWNjZXNzaW9uLW51bT48d29yay10eXBlPlJlc2VhcmNoIFN1
cHBvcnQsIE5vbi1VLlMuIEdvdiZhcG9zO3Q8L3dvcmstdHlwZT48dXJscz48cmVsYXRlZC11cmxz
Pjx1cmw+aHR0cDovL3d3dy5uY2JpLm5sbS5uaWguZ292L3B1Ym1lZC85MTM4MDQzPC91cmw+PC9y
ZWxhdGVkLXVybHM+PC91cmxzPjxsYW5ndWFnZT5lbmc8L2xhbmd1YWdlPjwvcmVjb3JkPjwvQ2l0
ZT48L0VuZE5vdGU+
</w:fldData>
        </w:fldChar>
      </w:r>
      <w:r w:rsidR="00C41A0A">
        <w:rPr>
          <w:sz w:val="24"/>
          <w:szCs w:val="24"/>
        </w:rPr>
        <w:instrText xml:space="preserve"> ADDIN EN.CITE </w:instrText>
      </w:r>
      <w:r w:rsidR="00E07ECA">
        <w:rPr>
          <w:sz w:val="24"/>
          <w:szCs w:val="24"/>
        </w:rPr>
        <w:fldChar w:fldCharType="begin">
          <w:fldData xml:space="preserve">PEVuZE5vdGU+PENpdGU+PEF1dGhvcj5MYW1iZXJ0PC9BdXRob3I+PFllYXI+MTk5NzwvWWVhcj48
UmVjTnVtPjI4NjQ8L1JlY051bT48RGlzcGxheVRleHQ+KExhbWJlcnQsIEh1YmVydCBldCBhbC4g
MTk5Nyk8L0Rpc3BsYXlUZXh0PjxyZWNvcmQ+PHJlYy1udW1iZXI+Mjg2NDwvcmVjLW51bWJlcj48
Zm9yZWlnbi1rZXlzPjxrZXkgYXBwPSJFTiIgZGItaWQ9ImUyZnh3NTJzZ2V6ZXBiZXN3YXl4dGR4
ZjV6cjVmYXJkdDJ3eCI+Mjg2NDwva2V5PjwvZm9yZWlnbi1rZXlzPjxyZWYtdHlwZSBuYW1lPSJK
b3VybmFsIEFydGljbGUiPjE3PC9yZWYtdHlwZT48Y29udHJpYnV0b3JzPjxhdXRob3JzPjxhdXRo
b3I+TGFtYmVydCwgTS48L2F1dGhvcj48YXV0aG9yPkh1YmVydCwgQy48L2F1dGhvcj48YXV0aG9y
PkRlcHJlc3NldXgsIEcuPC9hdXRob3I+PGF1dGhvcj5WYW5kZSBCZXJnLCBCLjwvYXV0aG9yPjxh
dXRob3I+VGhpc3NlbiwgSi4gUC48L2F1dGhvcj48YXV0aG9yPk5hZ2FudCBkZSBEZXV4Y2hhaXNu
ZXMsIEMuPC9hdXRob3I+PGF1dGhvcj5EZXZvZ2VsYWVyLCBKLiBQLjwvYXV0aG9yPjwvYXV0aG9y
cz48L2NvbnRyaWJ1dG9ycz48YXV0aC1hZGRyZXNzPkRpdmlzaW9uIG9mIEdlbmVyYWwgSW50ZXJu
YWwgTWVkaWNpbmUsIFNhaW50LUx1YyBVbml2ZXJzaXR5IEhvc3BpdGFsLCBVbml2ZXJzaXR5IG9m
IExvdXZhaW4gTWVkaWNhbCBTY2hvb2wgaW4gQnJ1c3NlbHMsIEJlbGdpdW0uPC9hdXRoLWFkZHJl
c3M+PHRpdGxlcz48dGl0bGU+SGVtYXRvbG9naWNhbCBjaGFuZ2VzIGluIGFub3JleGlhIG5lcnZv
c2EgYXJlIGNvcnJlbGF0ZWQgd2l0aCB0b3RhbCBib2R5IGZhdCBtYXNzIGRlcGxldGlvbjwvdGl0
bGU+PHNlY29uZGFyeS10aXRsZT5JbnQgSiBFYXQgRGlzb3JkPC9zZWNvbmRhcnktdGl0bGU+PGFs
dC10aXRsZT5UaGUgSW50ZXJuYXRpb25hbCBqb3VybmFsIG9mIGVhdGluZyBkaXNvcmRlcnM8L2Fs
dC10aXRsZT48L3RpdGxlcz48cGVyaW9kaWNhbD48ZnVsbC10aXRsZT5JbnQgSiBFYXQgRGlzb3Jk
PC9mdWxsLXRpdGxlPjxhYmJyLTE+VGhlIEludGVybmF0aW9uYWwgam91cm5hbCBvZiBlYXRpbmcg
ZGlzb3JkZXJzPC9hYmJyLTE+PC9wZXJpb2RpY2FsPjxhbHQtcGVyaW9kaWNhbD48ZnVsbC10aXRs
ZT5JbnQgSiBFYXQgRGlzb3JkPC9mdWxsLXRpdGxlPjxhYmJyLTE+VGhlIEludGVybmF0aW9uYWwg
am91cm5hbCBvZiBlYXRpbmcgZGlzb3JkZXJzPC9hYmJyLTE+PC9hbHQtcGVyaW9kaWNhbD48cGFn
ZXM+MzI5LTM0PC9wYWdlcz48dm9sdW1lPjIxPC92b2x1bWU+PG51bWJlcj40PC9udW1iZXI+PGVk
aXRpb24+MTk5Ny8wNS8wMTwvZWRpdGlvbj48a2V5d29yZHM+PGtleXdvcmQ+QWRpcG9zZSBUaXNz
dWUvKm1ldGFib2xpc208L2tleXdvcmQ+PGtleXdvcmQ+QWRvbGVzY2VudDwva2V5d29yZD48a2V5
d29yZD5Bbm9yZXhpYSBOZXJ2b3NhLypibG9vZC9waHlzaW9wYXRob2xvZ3k8L2tleXdvcmQ+PGtl
eXdvcmQ+Qm9keSBDb21wb3NpdGlvbi9waHlzaW9sb2d5PC9rZXl3b3JkPjxrZXl3b3JkPkJvZHkg
TWFzcyBJbmRleDwva2V5d29yZD48a2V5d29yZD5Cb25lIE1hcnJvdy9waHlzaW9wYXRob2xvZ3k8
L2tleXdvcmQ+PGtleXdvcmQ+Q2hpbGQ8L2tleXdvcmQ+PGtleXdvcmQ+RmVtYWxlPC9rZXl3b3Jk
PjxrZXl3b3JkPkhlbWF0b2xvZ2ljIFRlc3RzPC9rZXl3b3JkPjxrZXl3b3JkPipIZW1hdG9wb2ll
c2lzL3BoeXNpb2xvZ3k8L2tleXdvcmQ+PGtleXdvcmQ+SHVtYW5zPC9rZXl3b3JkPjxrZXl3b3Jk
Pk1hdGNoZWQtUGFpciBBbmFseXNpczwva2V5d29yZD48L2tleXdvcmRzPjxkYXRlcz48eWVhcj4x
OTk3PC95ZWFyPjxwdWItZGF0ZXM+PGRhdGU+TWF5PC9kYXRlPjwvcHViLWRhdGVzPjwvZGF0ZXM+
PGlzYm4+MDI3Ni0zNDc4IChQcmludCkmI3hEOzAyNzYtMzQ3OCAoTGlua2luZyk8L2lzYm4+PGFj
Y2Vzc2lvbi1udW0+OTEzODA0MzwvYWNjZXNzaW9uLW51bT48d29yay10eXBlPlJlc2VhcmNoIFN1
cHBvcnQsIE5vbi1VLlMuIEdvdiZhcG9zO3Q8L3dvcmstdHlwZT48dXJscz48cmVsYXRlZC11cmxz
Pjx1cmw+aHR0cDovL3d3dy5uY2JpLm5sbS5uaWguZ292L3B1Ym1lZC85MTM4MDQzPC91cmw+PC9y
ZWxhdGVkLXVybHM+PC91cmxzPjxsYW5ndWFnZT5lbmc8L2xhbmd1YWdlPjwvcmVjb3JkPjwvQ2l0
ZT48L0VuZE5vdGU+
</w:fldData>
        </w:fldChar>
      </w:r>
      <w:r w:rsidR="00C41A0A">
        <w:rPr>
          <w:sz w:val="24"/>
          <w:szCs w:val="24"/>
        </w:rPr>
        <w:instrText xml:space="preserve"> ADDIN EN.CITE.DATA </w:instrText>
      </w:r>
      <w:r w:rsidR="00E07ECA">
        <w:rPr>
          <w:sz w:val="24"/>
          <w:szCs w:val="24"/>
        </w:rPr>
      </w:r>
      <w:r w:rsidR="00E07ECA">
        <w:rPr>
          <w:sz w:val="24"/>
          <w:szCs w:val="24"/>
        </w:rPr>
        <w:fldChar w:fldCharType="end"/>
      </w:r>
      <w:r w:rsidR="00E07ECA" w:rsidRPr="000A335E">
        <w:rPr>
          <w:sz w:val="24"/>
          <w:szCs w:val="24"/>
        </w:rPr>
      </w:r>
      <w:r w:rsidR="00E07ECA" w:rsidRPr="000A335E">
        <w:rPr>
          <w:sz w:val="24"/>
          <w:szCs w:val="24"/>
        </w:rPr>
        <w:fldChar w:fldCharType="separate"/>
      </w:r>
      <w:r w:rsidR="00C41A0A">
        <w:rPr>
          <w:noProof/>
          <w:sz w:val="24"/>
          <w:szCs w:val="24"/>
        </w:rPr>
        <w:t>(</w:t>
      </w:r>
      <w:hyperlink w:anchor="_ENREF_143" w:tooltip="Lambert, 1997 #1713" w:history="1">
        <w:r w:rsidR="00897281">
          <w:rPr>
            <w:noProof/>
            <w:sz w:val="24"/>
            <w:szCs w:val="24"/>
          </w:rPr>
          <w:t>Lambert, Hubert et al. 1997</w:t>
        </w:r>
      </w:hyperlink>
      <w:r w:rsidR="00C41A0A">
        <w:rPr>
          <w:noProof/>
          <w:sz w:val="24"/>
          <w:szCs w:val="24"/>
        </w:rPr>
        <w:t>)</w:t>
      </w:r>
      <w:r w:rsidR="00E07ECA" w:rsidRPr="000A335E">
        <w:rPr>
          <w:sz w:val="24"/>
          <w:szCs w:val="24"/>
        </w:rPr>
        <w:fldChar w:fldCharType="end"/>
      </w:r>
      <w:r w:rsidRPr="000A335E">
        <w:rPr>
          <w:sz w:val="24"/>
          <w:szCs w:val="24"/>
        </w:rPr>
        <w:t xml:space="preserve">. In the present study all participants had been diagnosed with AN for less than 1 year, which further illustrates the relatively short period necessary for the manifestation of altered bone marrow and bone mineral status.   </w:t>
      </w:r>
    </w:p>
    <w:p w14:paraId="6266E95E" w14:textId="38D02585" w:rsidR="000A335E" w:rsidRPr="000A335E" w:rsidRDefault="000A335E" w:rsidP="000A335E">
      <w:pPr>
        <w:spacing w:line="480" w:lineRule="auto"/>
        <w:jc w:val="both"/>
        <w:rPr>
          <w:sz w:val="24"/>
          <w:szCs w:val="24"/>
        </w:rPr>
      </w:pPr>
      <w:r w:rsidRPr="000A335E">
        <w:rPr>
          <w:sz w:val="24"/>
          <w:szCs w:val="24"/>
        </w:rPr>
        <w:t xml:space="preserve">Hence, when neutropenic, low weight individuals with AN are refed,  they are unable to readily replace the phosphate which has been expended for digestive juices (3mg/ kg/ day) </w:t>
      </w:r>
      <w:r w:rsidR="00E07ECA" w:rsidRPr="000A335E">
        <w:rPr>
          <w:sz w:val="24"/>
          <w:szCs w:val="24"/>
        </w:rPr>
        <w:fldChar w:fldCharType="begin"/>
      </w:r>
      <w:r w:rsidR="00C41A0A">
        <w:rPr>
          <w:sz w:val="24"/>
          <w:szCs w:val="24"/>
        </w:rPr>
        <w:instrText xml:space="preserve"> ADDIN EN.CITE &lt;EndNote&gt;&lt;Cite&gt;&lt;Author&gt;Berndt&lt;/Author&gt;&lt;Year&gt;2009&lt;/Year&gt;&lt;RecNum&gt;2875&lt;/RecNum&gt;&lt;DisplayText&gt;(Berndt and Kumar 2009)&lt;/DisplayText&gt;&lt;record&gt;&lt;rec-number&gt;2875&lt;/rec-number&gt;&lt;foreign-keys&gt;&lt;key app="EN" db-id="e2fxw52sgezepbeswayxtdxf5zr5fardt2wx"&gt;2875&lt;/key&gt;&lt;/foreign-keys&gt;&lt;ref-type name="Journal Article"&gt;17&lt;/ref-type&gt;&lt;contributors&gt;&lt;authors&gt;&lt;author&gt;Berndt, T.&lt;/author&gt;&lt;author&gt;Kumar, R.&lt;/author&gt;&lt;/authors&gt;&lt;/contributors&gt;&lt;auth-address&gt;Department of Medicine, Nephrology Research, Mayo Clinic and Foundation, Rochester, Minnesota, USA. rkumar@mayo.edu&lt;/auth-address&gt;&lt;titles&gt;&lt;title&gt;Novel mechanisms in the regulation of phosphorus homeostasis&lt;/title&gt;&lt;secondary-title&gt;Physiology (Bethesda)&lt;/secondary-title&gt;&lt;/titles&gt;&lt;periodical&gt;&lt;full-title&gt;Physiology (Bethesda)&lt;/full-title&gt;&lt;/periodical&gt;&lt;pages&gt;17-25&lt;/pages&gt;&lt;volume&gt;24&lt;/volume&gt;&lt;edition&gt;2009/02/07&lt;/edition&gt;&lt;keywords&gt;&lt;keyword&gt;Animals&lt;/keyword&gt;&lt;keyword&gt;*Homeostasis/physiology&lt;/keyword&gt;&lt;keyword&gt;Humans&lt;/keyword&gt;&lt;keyword&gt;Intestines/metabolism&lt;/keyword&gt;&lt;keyword&gt;Kidney/metabolism&lt;/keyword&gt;&lt;keyword&gt;Parathyroid Hormone/metabolism/*physiology&lt;/keyword&gt;&lt;keyword&gt;Phosphorus/analysis/metabolism/*physiology&lt;/keyword&gt;&lt;keyword&gt;Phosphorus, Dietary/metabolism&lt;/keyword&gt;&lt;keyword&gt;Time Factors&lt;/keyword&gt;&lt;keyword&gt;Vitamin D/metabolism/*physiology&lt;/keyword&gt;&lt;/keywords&gt;&lt;dates&gt;&lt;year&gt;2009&lt;/year&gt;&lt;pub-dates&gt;&lt;date&gt;Feb&lt;/date&gt;&lt;/pub-dates&gt;&lt;/dates&gt;&lt;isbn&gt;1548-9213 (Print)&amp;#xD;1548-9221 (Linking)&lt;/isbn&gt;&lt;accession-num&gt;19196648&lt;/accession-num&gt;&lt;work-type&gt;Research Support, N.I.H., Extramural&amp;#xD;Review&lt;/work-type&gt;&lt;urls&gt;&lt;related-urls&gt;&lt;url&gt;http://www.ncbi.nlm.nih.gov/pubmed/19196648&lt;/url&gt;&lt;/related-urls&gt;&lt;/urls&gt;&lt;electronic-resource-num&gt;10.1152/physiol.00034.2008&lt;/electronic-resource-num&gt;&lt;language&gt;eng&lt;/language&gt;&lt;/record&gt;&lt;/Cite&gt;&lt;/EndNote&gt;</w:instrText>
      </w:r>
      <w:r w:rsidR="00E07ECA" w:rsidRPr="000A335E">
        <w:rPr>
          <w:sz w:val="24"/>
          <w:szCs w:val="24"/>
        </w:rPr>
        <w:fldChar w:fldCharType="separate"/>
      </w:r>
      <w:r w:rsidR="00C41A0A">
        <w:rPr>
          <w:noProof/>
          <w:sz w:val="24"/>
          <w:szCs w:val="24"/>
        </w:rPr>
        <w:t>(</w:t>
      </w:r>
      <w:hyperlink w:anchor="_ENREF_18" w:tooltip="Berndt, 2009 #2875" w:history="1">
        <w:r w:rsidR="00897281">
          <w:rPr>
            <w:noProof/>
            <w:sz w:val="24"/>
            <w:szCs w:val="24"/>
          </w:rPr>
          <w:t>Berndt and Kumar 2009</w:t>
        </w:r>
      </w:hyperlink>
      <w:r w:rsidR="00C41A0A">
        <w:rPr>
          <w:noProof/>
          <w:sz w:val="24"/>
          <w:szCs w:val="24"/>
        </w:rPr>
        <w:t>)</w:t>
      </w:r>
      <w:r w:rsidR="00E07ECA" w:rsidRPr="000A335E">
        <w:rPr>
          <w:sz w:val="24"/>
          <w:szCs w:val="24"/>
        </w:rPr>
        <w:fldChar w:fldCharType="end"/>
      </w:r>
      <w:r w:rsidRPr="000A335E">
        <w:rPr>
          <w:sz w:val="24"/>
          <w:szCs w:val="24"/>
        </w:rPr>
        <w:t xml:space="preserve"> and for glucose metabolism (ATP formation) </w:t>
      </w:r>
      <w:r w:rsidR="00E07ECA" w:rsidRPr="000A335E">
        <w:rPr>
          <w:sz w:val="24"/>
          <w:szCs w:val="24"/>
        </w:rPr>
        <w:fldChar w:fldCharType="begin"/>
      </w:r>
      <w:r w:rsidR="00C41A0A">
        <w:rPr>
          <w:sz w:val="24"/>
          <w:szCs w:val="24"/>
        </w:rPr>
        <w:instrText xml:space="preserve"> ADDIN EN.CITE &lt;EndNote&gt;&lt;Cite&gt;&lt;Author&gt;Lardy&lt;/Author&gt;&lt;Year&gt;1969&lt;/Year&gt;&lt;RecNum&gt;2880&lt;/RecNum&gt;&lt;DisplayText&gt;(Lardy and Ferguson 1969)&lt;/DisplayText&gt;&lt;record&gt;&lt;rec-number&gt;2880&lt;/rec-number&gt;&lt;foreign-keys&gt;&lt;key app="EN" db-id="e2fxw52sgezepbeswayxtdxf5zr5fardt2wx"&gt;2880&lt;/key&gt;&lt;/foreign-keys&gt;&lt;ref-type name="Journal Article"&gt;17&lt;/ref-type&gt;&lt;contributors&gt;&lt;authors&gt;&lt;author&gt;Lardy, H. A.&lt;/author&gt;&lt;author&gt;Ferguson, S. M.&lt;/author&gt;&lt;/authors&gt;&lt;/contributors&gt;&lt;titles&gt;&lt;title&gt;Oxidative phosphorylation in mitochondria&lt;/title&gt;&lt;secondary-title&gt;Annu Rev Biochem&lt;/secondary-title&gt;&lt;alt-title&gt;Annual review of biochemistry&lt;/alt-title&gt;&lt;/titles&gt;&lt;periodical&gt;&lt;full-title&gt;Annu Rev Biochem&lt;/full-title&gt;&lt;abbr-1&gt;Annual review of biochemistry&lt;/abbr-1&gt;&lt;/periodical&gt;&lt;alt-periodical&gt;&lt;full-title&gt;Annu Rev Biochem&lt;/full-title&gt;&lt;abbr-1&gt;Annual review of biochemistry&lt;/abbr-1&gt;&lt;/alt-periodical&gt;&lt;pages&gt;991-1034&lt;/pages&gt;&lt;volume&gt;38&lt;/volume&gt;&lt;edition&gt;1969/01/01&lt;/edition&gt;&lt;keywords&gt;&lt;keyword&gt;Adenosine Triphosphatases/metabolism&lt;/keyword&gt;&lt;keyword&gt;Animals&lt;/keyword&gt;&lt;keyword&gt;Biological Transport, Active&lt;/keyword&gt;&lt;keyword&gt;Depression, Chemical&lt;/keyword&gt;&lt;keyword&gt;*Electron Transport&lt;/keyword&gt;&lt;keyword&gt;Energy Transfer&lt;/keyword&gt;&lt;keyword&gt;Fungi/metabolism&lt;/keyword&gt;&lt;keyword&gt;Membranes&lt;/keyword&gt;&lt;keyword&gt;Mitochondria/enzymology/*metabolism&lt;/keyword&gt;&lt;keyword&gt;Mitochondria, Liver/metabolism&lt;/keyword&gt;&lt;keyword&gt;Models, Biological&lt;/keyword&gt;&lt;keyword&gt;Oligomycins&lt;/keyword&gt;&lt;keyword&gt;*Oxidative Phosphorylation/drug effects&lt;/keyword&gt;&lt;keyword&gt;Oxygen Consumption&lt;/keyword&gt;&lt;keyword&gt;Permeability&lt;/keyword&gt;&lt;keyword&gt;Phosphotransferases/metabolism&lt;/keyword&gt;&lt;keyword&gt;Proteins/metabolism&lt;/keyword&gt;&lt;/keywords&gt;&lt;dates&gt;&lt;year&gt;1969&lt;/year&gt;&lt;/dates&gt;&lt;isbn&gt;0066-4154 (Print)&amp;#xD;0066-4154 (Linking)&lt;/isbn&gt;&lt;accession-num&gt;4240951&lt;/accession-num&gt;&lt;work-type&gt;Review&lt;/work-type&gt;&lt;urls&gt;&lt;related-urls&gt;&lt;url&gt;http://www.ncbi.nlm.nih.gov/pubmed/4240951&lt;/url&gt;&lt;/related-urls&gt;&lt;/urls&gt;&lt;electronic-resource-num&gt;10.1146/annurev.bi.38.070169.005015&lt;/electronic-resource-num&gt;&lt;language&gt;eng&lt;/language&gt;&lt;/record&gt;&lt;/Cite&gt;&lt;/EndNote&gt;</w:instrText>
      </w:r>
      <w:r w:rsidR="00E07ECA" w:rsidRPr="000A335E">
        <w:rPr>
          <w:sz w:val="24"/>
          <w:szCs w:val="24"/>
        </w:rPr>
        <w:fldChar w:fldCharType="separate"/>
      </w:r>
      <w:r w:rsidR="00C41A0A">
        <w:rPr>
          <w:noProof/>
          <w:sz w:val="24"/>
          <w:szCs w:val="24"/>
        </w:rPr>
        <w:t>(</w:t>
      </w:r>
      <w:hyperlink w:anchor="_ENREF_144" w:tooltip="Lardy, 1969 #2880" w:history="1">
        <w:r w:rsidR="00897281">
          <w:rPr>
            <w:noProof/>
            <w:sz w:val="24"/>
            <w:szCs w:val="24"/>
          </w:rPr>
          <w:t>Lardy and Ferguson 1969</w:t>
        </w:r>
      </w:hyperlink>
      <w:r w:rsidR="00C41A0A">
        <w:rPr>
          <w:noProof/>
          <w:sz w:val="24"/>
          <w:szCs w:val="24"/>
        </w:rPr>
        <w:t>)</w:t>
      </w:r>
      <w:r w:rsidR="00E07ECA" w:rsidRPr="000A335E">
        <w:rPr>
          <w:sz w:val="24"/>
          <w:szCs w:val="24"/>
        </w:rPr>
        <w:fldChar w:fldCharType="end"/>
      </w:r>
      <w:r w:rsidRPr="000A335E">
        <w:rPr>
          <w:sz w:val="24"/>
          <w:szCs w:val="24"/>
        </w:rPr>
        <w:t xml:space="preserve">, due to depleted bone phosphate stores. So, once serum phosphate levels reduce, phosphate homeostasis is activated stimulating the parathyroid hormone and calcitonin to increase bone resorption of phosphate </w:t>
      </w:r>
      <w:r w:rsidR="00E07ECA" w:rsidRPr="000A335E">
        <w:rPr>
          <w:sz w:val="24"/>
          <w:szCs w:val="24"/>
        </w:rPr>
        <w:fldChar w:fldCharType="begin"/>
      </w:r>
      <w:r w:rsidR="00C41A0A">
        <w:rPr>
          <w:sz w:val="24"/>
          <w:szCs w:val="24"/>
        </w:rPr>
        <w:instrText xml:space="preserve"> ADDIN EN.CITE &lt;EndNote&gt;&lt;Cite&gt;&lt;Author&gt;Berndt&lt;/Author&gt;&lt;Year&gt;2009&lt;/Year&gt;&lt;RecNum&gt;2875&lt;/RecNum&gt;&lt;DisplayText&gt;(Berndt and Kumar 2009)&lt;/DisplayText&gt;&lt;record&gt;&lt;rec-number&gt;2875&lt;/rec-number&gt;&lt;foreign-keys&gt;&lt;key app="EN" db-id="e2fxw52sgezepbeswayxtdxf5zr5fardt2wx"&gt;2875&lt;/key&gt;&lt;/foreign-keys&gt;&lt;ref-type name="Journal Article"&gt;17&lt;/ref-type&gt;&lt;contributors&gt;&lt;authors&gt;&lt;author&gt;Berndt, T.&lt;/author&gt;&lt;author&gt;Kumar, R.&lt;/author&gt;&lt;/authors&gt;&lt;/contributors&gt;&lt;auth-address&gt;Department of Medicine, Nephrology Research, Mayo Clinic and Foundation, Rochester, Minnesota, USA. rkumar@mayo.edu&lt;/auth-address&gt;&lt;titles&gt;&lt;title&gt;Novel mechanisms in the regulation of phosphorus homeostasis&lt;/title&gt;&lt;secondary-title&gt;Physiology (Bethesda)&lt;/secondary-title&gt;&lt;/titles&gt;&lt;periodical&gt;&lt;full-title&gt;Physiology (Bethesda)&lt;/full-title&gt;&lt;/periodical&gt;&lt;pages&gt;17-25&lt;/pages&gt;&lt;volume&gt;24&lt;/volume&gt;&lt;edition&gt;2009/02/07&lt;/edition&gt;&lt;keywords&gt;&lt;keyword&gt;Animals&lt;/keyword&gt;&lt;keyword&gt;*Homeostasis/physiology&lt;/keyword&gt;&lt;keyword&gt;Humans&lt;/keyword&gt;&lt;keyword&gt;Intestines/metabolism&lt;/keyword&gt;&lt;keyword&gt;Kidney/metabolism&lt;/keyword&gt;&lt;keyword&gt;Parathyroid Hormone/metabolism/*physiology&lt;/keyword&gt;&lt;keyword&gt;Phosphorus/analysis/metabolism/*physiology&lt;/keyword&gt;&lt;keyword&gt;Phosphorus, Dietary/metabolism&lt;/keyword&gt;&lt;keyword&gt;Time Factors&lt;/keyword&gt;&lt;keyword&gt;Vitamin D/metabolism/*physiology&lt;/keyword&gt;&lt;/keywords&gt;&lt;dates&gt;&lt;year&gt;2009&lt;/year&gt;&lt;pub-dates&gt;&lt;date&gt;Feb&lt;/date&gt;&lt;/pub-dates&gt;&lt;/dates&gt;&lt;isbn&gt;1548-9213 (Print)&amp;#xD;1548-9221 (Linking)&lt;/isbn&gt;&lt;accession-num&gt;19196648&lt;/accession-num&gt;&lt;work-type&gt;Research Support, N.I.H., Extramural&amp;#xD;Review&lt;/work-type&gt;&lt;urls&gt;&lt;related-urls&gt;&lt;url&gt;http://www.ncbi.nlm.nih.gov/pubmed/19196648&lt;/url&gt;&lt;/related-urls&gt;&lt;/urls&gt;&lt;electronic-resource-num&gt;10.1152/physiol.00034.2008&lt;/electronic-resource-num&gt;&lt;language&gt;eng&lt;/language&gt;&lt;/record&gt;&lt;/Cite&gt;&lt;/EndNote&gt;</w:instrText>
      </w:r>
      <w:r w:rsidR="00E07ECA" w:rsidRPr="000A335E">
        <w:rPr>
          <w:sz w:val="24"/>
          <w:szCs w:val="24"/>
        </w:rPr>
        <w:fldChar w:fldCharType="separate"/>
      </w:r>
      <w:r w:rsidR="00C41A0A">
        <w:rPr>
          <w:noProof/>
          <w:sz w:val="24"/>
          <w:szCs w:val="24"/>
        </w:rPr>
        <w:t>(</w:t>
      </w:r>
      <w:hyperlink w:anchor="_ENREF_18" w:tooltip="Berndt, 2009 #2875" w:history="1">
        <w:r w:rsidR="00897281">
          <w:rPr>
            <w:noProof/>
            <w:sz w:val="24"/>
            <w:szCs w:val="24"/>
          </w:rPr>
          <w:t>Berndt and Kumar 2009</w:t>
        </w:r>
      </w:hyperlink>
      <w:r w:rsidR="00C41A0A">
        <w:rPr>
          <w:noProof/>
          <w:sz w:val="24"/>
          <w:szCs w:val="24"/>
        </w:rPr>
        <w:t>)</w:t>
      </w:r>
      <w:r w:rsidR="00E07ECA" w:rsidRPr="000A335E">
        <w:rPr>
          <w:sz w:val="24"/>
          <w:szCs w:val="24"/>
        </w:rPr>
        <w:fldChar w:fldCharType="end"/>
      </w:r>
      <w:r w:rsidRPr="000A335E">
        <w:rPr>
          <w:sz w:val="24"/>
          <w:szCs w:val="24"/>
        </w:rPr>
        <w:t>. However, due to depleted bone phosphate stores</w:t>
      </w:r>
      <w:r w:rsidR="00551241">
        <w:rPr>
          <w:sz w:val="24"/>
          <w:szCs w:val="24"/>
        </w:rPr>
        <w:t>,</w:t>
      </w:r>
      <w:r w:rsidRPr="000A335E">
        <w:rPr>
          <w:sz w:val="24"/>
          <w:szCs w:val="24"/>
        </w:rPr>
        <w:t xml:space="preserve"> resorption of phosphate is limited and unable to readily replace low serum levels resulting in a continual reduction in serum phosphate which</w:t>
      </w:r>
      <w:r w:rsidR="003A3F0B">
        <w:rPr>
          <w:sz w:val="24"/>
          <w:szCs w:val="24"/>
        </w:rPr>
        <w:t>,</w:t>
      </w:r>
      <w:r w:rsidRPr="000A335E">
        <w:rPr>
          <w:sz w:val="24"/>
          <w:szCs w:val="24"/>
        </w:rPr>
        <w:t xml:space="preserve"> if not replaced</w:t>
      </w:r>
      <w:r w:rsidR="003A3F0B">
        <w:rPr>
          <w:sz w:val="24"/>
          <w:szCs w:val="24"/>
        </w:rPr>
        <w:t>,</w:t>
      </w:r>
      <w:r w:rsidRPr="000A335E">
        <w:rPr>
          <w:sz w:val="24"/>
          <w:szCs w:val="24"/>
        </w:rPr>
        <w:t xml:space="preserve"> can lead to refeeding hypophosphat</w:t>
      </w:r>
      <w:r w:rsidR="00587EE4">
        <w:rPr>
          <w:sz w:val="24"/>
          <w:szCs w:val="24"/>
        </w:rPr>
        <w:t>a</w:t>
      </w:r>
      <w:r w:rsidRPr="000A335E">
        <w:rPr>
          <w:sz w:val="24"/>
          <w:szCs w:val="24"/>
        </w:rPr>
        <w:t xml:space="preserve">emia. </w:t>
      </w:r>
    </w:p>
    <w:p w14:paraId="2113A207" w14:textId="5A521DAA" w:rsidR="000A335E" w:rsidRPr="000A335E" w:rsidRDefault="000A335E" w:rsidP="000A335E">
      <w:pPr>
        <w:spacing w:line="480" w:lineRule="auto"/>
        <w:jc w:val="both"/>
        <w:rPr>
          <w:sz w:val="24"/>
          <w:szCs w:val="24"/>
        </w:rPr>
      </w:pPr>
      <w:r w:rsidRPr="000A335E">
        <w:rPr>
          <w:sz w:val="24"/>
          <w:szCs w:val="24"/>
        </w:rPr>
        <w:t>Therefore, if bone phosphate stores are depleted to the extent that the additional medullary cavity has been filled with adipocytes</w:t>
      </w:r>
      <w:r w:rsidR="00551241">
        <w:rPr>
          <w:sz w:val="24"/>
          <w:szCs w:val="24"/>
        </w:rPr>
        <w:t>,</w:t>
      </w:r>
      <w:r w:rsidRPr="000A335E">
        <w:rPr>
          <w:sz w:val="24"/>
          <w:szCs w:val="24"/>
        </w:rPr>
        <w:t xml:space="preserve"> which has resulted in a decreased production of granulocytes and subsequent reduction in serum WBC</w:t>
      </w:r>
      <w:r w:rsidR="00551241">
        <w:rPr>
          <w:sz w:val="24"/>
          <w:szCs w:val="24"/>
        </w:rPr>
        <w:t>,</w:t>
      </w:r>
      <w:r w:rsidRPr="000A335E">
        <w:rPr>
          <w:sz w:val="24"/>
          <w:szCs w:val="24"/>
        </w:rPr>
        <w:t xml:space="preserve"> then it has no relevance to the quantity of nutrition that is given</w:t>
      </w:r>
      <w:r w:rsidR="00551241">
        <w:rPr>
          <w:sz w:val="24"/>
          <w:szCs w:val="24"/>
        </w:rPr>
        <w:t xml:space="preserve">, since </w:t>
      </w:r>
      <w:r w:rsidRPr="000A335E">
        <w:rPr>
          <w:sz w:val="24"/>
          <w:szCs w:val="24"/>
        </w:rPr>
        <w:t xml:space="preserve">serum phosphate that has been utilised for digestion and glucose oxidation cannot be readily replaced. In the present study </w:t>
      </w:r>
      <w:r w:rsidR="00551241">
        <w:rPr>
          <w:sz w:val="24"/>
          <w:szCs w:val="24"/>
        </w:rPr>
        <w:t>p</w:t>
      </w:r>
      <w:r w:rsidRPr="000A335E">
        <w:rPr>
          <w:sz w:val="24"/>
          <w:szCs w:val="24"/>
        </w:rPr>
        <w:t>articipants that had WBC below 3.</w:t>
      </w:r>
      <w:r w:rsidR="003F4A1D">
        <w:rPr>
          <w:sz w:val="24"/>
          <w:szCs w:val="24"/>
        </w:rPr>
        <w:t>8</w:t>
      </w:r>
      <w:r w:rsidRPr="000A335E">
        <w:rPr>
          <w:sz w:val="24"/>
          <w:szCs w:val="24"/>
        </w:rPr>
        <w:t xml:space="preserve"> x 10</w:t>
      </w:r>
      <w:r w:rsidRPr="000A335E">
        <w:rPr>
          <w:sz w:val="24"/>
          <w:szCs w:val="24"/>
          <w:vertAlign w:val="superscript"/>
        </w:rPr>
        <w:t>9</w:t>
      </w:r>
      <w:r w:rsidRPr="000A335E">
        <w:rPr>
          <w:sz w:val="24"/>
          <w:szCs w:val="24"/>
        </w:rPr>
        <w:t xml:space="preserve">/ l with no underlying infection had the greatest </w:t>
      </w:r>
      <w:r w:rsidR="00587EE4">
        <w:rPr>
          <w:sz w:val="24"/>
          <w:szCs w:val="24"/>
        </w:rPr>
        <w:t xml:space="preserve">reduction </w:t>
      </w:r>
      <w:r w:rsidRPr="000A335E">
        <w:rPr>
          <w:sz w:val="24"/>
          <w:szCs w:val="24"/>
        </w:rPr>
        <w:t>in post refeeding phosphate. This complex interplay of reduced body fat with bone mineral density and formation of granulocytes (WBC’s) is depicted in graph 11.1</w:t>
      </w:r>
      <w:r w:rsidR="00D30122">
        <w:rPr>
          <w:sz w:val="24"/>
          <w:szCs w:val="24"/>
        </w:rPr>
        <w:t>.</w:t>
      </w:r>
    </w:p>
    <w:p w14:paraId="093BA915" w14:textId="77777777" w:rsidR="000A335E" w:rsidRPr="000A335E" w:rsidRDefault="000A335E" w:rsidP="000A335E">
      <w:pPr>
        <w:spacing w:line="480" w:lineRule="auto"/>
        <w:jc w:val="both"/>
        <w:rPr>
          <w:sz w:val="24"/>
          <w:szCs w:val="24"/>
        </w:rPr>
      </w:pPr>
    </w:p>
    <w:p w14:paraId="50D2497E" w14:textId="77777777" w:rsidR="000A335E" w:rsidRPr="000A335E" w:rsidRDefault="000A335E" w:rsidP="000A335E">
      <w:pPr>
        <w:jc w:val="both"/>
        <w:rPr>
          <w:sz w:val="24"/>
          <w:szCs w:val="24"/>
        </w:rPr>
      </w:pPr>
    </w:p>
    <w:p w14:paraId="2E5A4FD3" w14:textId="77777777" w:rsidR="000A335E" w:rsidRPr="000A335E" w:rsidRDefault="000A335E" w:rsidP="000A335E">
      <w:pPr>
        <w:rPr>
          <w:sz w:val="24"/>
          <w:szCs w:val="24"/>
        </w:rPr>
      </w:pPr>
    </w:p>
    <w:p w14:paraId="59B51E74" w14:textId="77777777" w:rsidR="000A335E" w:rsidRPr="000A335E" w:rsidRDefault="000A335E" w:rsidP="000A335E">
      <w:pPr>
        <w:rPr>
          <w:sz w:val="24"/>
          <w:szCs w:val="24"/>
        </w:rPr>
      </w:pPr>
    </w:p>
    <w:p w14:paraId="145E28F3" w14:textId="77777777" w:rsidR="000A335E" w:rsidRPr="000A335E" w:rsidRDefault="000A335E" w:rsidP="000A335E">
      <w:pPr>
        <w:rPr>
          <w:sz w:val="24"/>
          <w:szCs w:val="24"/>
        </w:rPr>
      </w:pPr>
    </w:p>
    <w:p w14:paraId="7B55BFD3" w14:textId="77777777" w:rsidR="003F0008" w:rsidRDefault="000A335E" w:rsidP="000A335E">
      <w:pPr>
        <w:rPr>
          <w:sz w:val="24"/>
          <w:szCs w:val="24"/>
        </w:rPr>
      </w:pPr>
      <w:r w:rsidRPr="000A335E">
        <w:rPr>
          <w:noProof/>
          <w:sz w:val="24"/>
          <w:szCs w:val="24"/>
          <w:lang w:eastAsia="en-GB"/>
        </w:rPr>
        <w:drawing>
          <wp:inline distT="0" distB="0" distL="0" distR="0" wp14:anchorId="4528F8DF" wp14:editId="4FE04ED7">
            <wp:extent cx="6380901" cy="7658100"/>
            <wp:effectExtent l="0" t="0" r="127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hanisms -paint vers.b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379019" cy="7655841"/>
                    </a:xfrm>
                    <a:prstGeom prst="rect">
                      <a:avLst/>
                    </a:prstGeom>
                  </pic:spPr>
                </pic:pic>
              </a:graphicData>
            </a:graphic>
          </wp:inline>
        </w:drawing>
      </w:r>
    </w:p>
    <w:p w14:paraId="23AD01C8" w14:textId="77777777" w:rsidR="003F0008" w:rsidRDefault="003F0008" w:rsidP="003F0008">
      <w:pPr>
        <w:rPr>
          <w:sz w:val="24"/>
          <w:szCs w:val="24"/>
        </w:rPr>
      </w:pPr>
    </w:p>
    <w:p w14:paraId="3F2A2083" w14:textId="2E1BE3D3" w:rsidR="003F0008" w:rsidRPr="006B52C8" w:rsidRDefault="00C34762" w:rsidP="003F0008">
      <w:pPr>
        <w:keepNext/>
        <w:keepLines/>
        <w:spacing w:before="200" w:after="0"/>
        <w:outlineLvl w:val="2"/>
        <w:rPr>
          <w:rFonts w:asciiTheme="majorHAnsi" w:eastAsiaTheme="majorEastAsia" w:hAnsiTheme="majorHAnsi" w:cstheme="majorBidi"/>
          <w:b/>
          <w:bCs/>
        </w:rPr>
      </w:pPr>
      <w:bookmarkStart w:id="885" w:name="_Toc384719164"/>
      <w:r w:rsidRPr="006B52C8">
        <w:rPr>
          <w:rFonts w:asciiTheme="majorHAnsi" w:eastAsiaTheme="majorEastAsia" w:hAnsiTheme="majorHAnsi" w:cstheme="majorBidi"/>
          <w:b/>
          <w:bCs/>
        </w:rPr>
        <w:t xml:space="preserve">Diagram </w:t>
      </w:r>
      <w:r w:rsidR="003F0008" w:rsidRPr="006B52C8">
        <w:rPr>
          <w:rFonts w:asciiTheme="majorHAnsi" w:eastAsiaTheme="majorEastAsia" w:hAnsiTheme="majorHAnsi" w:cstheme="majorBidi"/>
          <w:b/>
          <w:bCs/>
        </w:rPr>
        <w:t>11.1</w:t>
      </w:r>
      <w:r w:rsidR="003F0008" w:rsidRPr="006B52C8">
        <w:rPr>
          <w:rFonts w:asciiTheme="majorHAnsi" w:eastAsiaTheme="majorEastAsia" w:hAnsiTheme="majorHAnsi" w:cstheme="majorBidi"/>
          <w:b/>
          <w:bCs/>
          <w:sz w:val="24"/>
          <w:szCs w:val="24"/>
        </w:rPr>
        <w:t xml:space="preserve"> interplay </w:t>
      </w:r>
      <w:r w:rsidR="00587EE4" w:rsidRPr="006B52C8">
        <w:rPr>
          <w:rFonts w:asciiTheme="majorHAnsi" w:eastAsiaTheme="majorEastAsia" w:hAnsiTheme="majorHAnsi" w:cstheme="majorBidi"/>
          <w:b/>
          <w:bCs/>
          <w:sz w:val="24"/>
          <w:szCs w:val="24"/>
        </w:rPr>
        <w:t>between reduced</w:t>
      </w:r>
      <w:r w:rsidR="003F0008" w:rsidRPr="006B52C8">
        <w:rPr>
          <w:rFonts w:asciiTheme="majorHAnsi" w:eastAsiaTheme="majorEastAsia" w:hAnsiTheme="majorHAnsi" w:cstheme="majorBidi"/>
          <w:b/>
          <w:bCs/>
          <w:sz w:val="24"/>
          <w:szCs w:val="24"/>
        </w:rPr>
        <w:t xml:space="preserve"> body fat with bone mineral density and </w:t>
      </w:r>
      <w:r w:rsidR="00587EE4">
        <w:rPr>
          <w:rFonts w:asciiTheme="majorHAnsi" w:eastAsiaTheme="majorEastAsia" w:hAnsiTheme="majorHAnsi" w:cstheme="majorBidi"/>
          <w:b/>
          <w:bCs/>
          <w:sz w:val="24"/>
          <w:szCs w:val="24"/>
        </w:rPr>
        <w:t>formation of WBC</w:t>
      </w:r>
      <w:r w:rsidR="003F0008" w:rsidRPr="006B52C8">
        <w:rPr>
          <w:rFonts w:asciiTheme="majorHAnsi" w:eastAsiaTheme="majorEastAsia" w:hAnsiTheme="majorHAnsi" w:cstheme="majorBidi"/>
          <w:b/>
          <w:bCs/>
          <w:sz w:val="24"/>
          <w:szCs w:val="24"/>
        </w:rPr>
        <w:t xml:space="preserve"> and hypophosphat</w:t>
      </w:r>
      <w:r w:rsidR="00587EE4">
        <w:rPr>
          <w:rFonts w:asciiTheme="majorHAnsi" w:eastAsiaTheme="majorEastAsia" w:hAnsiTheme="majorHAnsi" w:cstheme="majorBidi"/>
          <w:b/>
          <w:bCs/>
          <w:sz w:val="24"/>
          <w:szCs w:val="24"/>
        </w:rPr>
        <w:t>a</w:t>
      </w:r>
      <w:r w:rsidR="003F0008" w:rsidRPr="006B52C8">
        <w:rPr>
          <w:rFonts w:asciiTheme="majorHAnsi" w:eastAsiaTheme="majorEastAsia" w:hAnsiTheme="majorHAnsi" w:cstheme="majorBidi"/>
          <w:b/>
          <w:bCs/>
          <w:sz w:val="24"/>
          <w:szCs w:val="24"/>
        </w:rPr>
        <w:t>emia</w:t>
      </w:r>
      <w:bookmarkEnd w:id="885"/>
      <w:r w:rsidR="00587EE4">
        <w:rPr>
          <w:rFonts w:asciiTheme="majorHAnsi" w:eastAsiaTheme="majorEastAsia" w:hAnsiTheme="majorHAnsi" w:cstheme="majorBidi"/>
          <w:b/>
          <w:bCs/>
          <w:sz w:val="24"/>
          <w:szCs w:val="24"/>
        </w:rPr>
        <w:t>.</w:t>
      </w:r>
    </w:p>
    <w:p w14:paraId="4E2E06AC" w14:textId="77777777" w:rsidR="003F0008" w:rsidRPr="000A335E" w:rsidRDefault="003F0008" w:rsidP="003F0008">
      <w:pPr>
        <w:rPr>
          <w:sz w:val="24"/>
          <w:szCs w:val="24"/>
        </w:rPr>
      </w:pPr>
    </w:p>
    <w:p w14:paraId="56C2E074" w14:textId="77777777" w:rsidR="000A335E" w:rsidRPr="003F0008" w:rsidRDefault="000A335E" w:rsidP="003F0008">
      <w:pPr>
        <w:rPr>
          <w:sz w:val="24"/>
          <w:szCs w:val="24"/>
        </w:rPr>
      </w:pPr>
    </w:p>
    <w:p w14:paraId="0D29B888" w14:textId="77777777" w:rsidR="000A335E" w:rsidRPr="000A335E" w:rsidRDefault="000A335E" w:rsidP="000A335E">
      <w:pPr>
        <w:keepNext/>
        <w:keepLines/>
        <w:spacing w:before="200" w:after="0"/>
        <w:outlineLvl w:val="1"/>
        <w:rPr>
          <w:rFonts w:asciiTheme="majorHAnsi" w:eastAsiaTheme="majorEastAsia" w:hAnsiTheme="majorHAnsi" w:cstheme="majorBidi"/>
          <w:b/>
          <w:bCs/>
          <w:color w:val="DDDDDD" w:themeColor="accent1"/>
          <w:sz w:val="26"/>
          <w:szCs w:val="26"/>
        </w:rPr>
      </w:pPr>
    </w:p>
    <w:p w14:paraId="1498EC96" w14:textId="77777777" w:rsidR="000A335E" w:rsidRPr="006B52C8" w:rsidRDefault="007E0D3F" w:rsidP="000A335E">
      <w:pPr>
        <w:keepNext/>
        <w:keepLines/>
        <w:spacing w:before="200" w:after="0"/>
        <w:outlineLvl w:val="1"/>
        <w:rPr>
          <w:rFonts w:asciiTheme="majorHAnsi" w:eastAsiaTheme="majorEastAsia" w:hAnsiTheme="majorHAnsi" w:cstheme="majorBidi"/>
          <w:b/>
          <w:bCs/>
          <w:sz w:val="26"/>
          <w:szCs w:val="26"/>
        </w:rPr>
      </w:pPr>
      <w:bookmarkStart w:id="886" w:name="_Toc384719165"/>
      <w:r w:rsidRPr="006B52C8">
        <w:rPr>
          <w:rFonts w:asciiTheme="majorHAnsi" w:eastAsiaTheme="majorEastAsia" w:hAnsiTheme="majorHAnsi" w:cstheme="majorBidi"/>
          <w:b/>
          <w:bCs/>
          <w:sz w:val="26"/>
          <w:szCs w:val="26"/>
        </w:rPr>
        <w:t xml:space="preserve">11.12 </w:t>
      </w:r>
      <w:r w:rsidR="000A335E" w:rsidRPr="006B52C8">
        <w:rPr>
          <w:rFonts w:asciiTheme="majorHAnsi" w:eastAsiaTheme="majorEastAsia" w:hAnsiTheme="majorHAnsi" w:cstheme="majorBidi"/>
          <w:b/>
          <w:bCs/>
          <w:sz w:val="26"/>
          <w:szCs w:val="26"/>
        </w:rPr>
        <w:t>Mechanisms for relationship of %BMI and post refeeding phosphate</w:t>
      </w:r>
      <w:bookmarkEnd w:id="886"/>
    </w:p>
    <w:p w14:paraId="49B8EC4A" w14:textId="77777777" w:rsidR="00551241" w:rsidRPr="000A335E" w:rsidRDefault="00551241" w:rsidP="000A335E">
      <w:pPr>
        <w:keepNext/>
        <w:keepLines/>
        <w:spacing w:before="200" w:after="0"/>
        <w:outlineLvl w:val="1"/>
        <w:rPr>
          <w:rFonts w:asciiTheme="majorHAnsi" w:eastAsiaTheme="majorEastAsia" w:hAnsiTheme="majorHAnsi" w:cstheme="majorBidi"/>
          <w:b/>
          <w:bCs/>
          <w:color w:val="DDDDDD" w:themeColor="accent1"/>
          <w:sz w:val="26"/>
          <w:szCs w:val="26"/>
        </w:rPr>
      </w:pPr>
    </w:p>
    <w:p w14:paraId="564DBCC1" w14:textId="77777777" w:rsidR="000A335E" w:rsidRPr="000A335E" w:rsidRDefault="000A335E" w:rsidP="000A335E">
      <w:pPr>
        <w:spacing w:line="480" w:lineRule="auto"/>
        <w:jc w:val="both"/>
        <w:rPr>
          <w:sz w:val="24"/>
          <w:szCs w:val="24"/>
        </w:rPr>
      </w:pPr>
      <w:r w:rsidRPr="000A335E">
        <w:rPr>
          <w:sz w:val="24"/>
          <w:szCs w:val="24"/>
        </w:rPr>
        <w:t xml:space="preserve">The present study found an association between %BMI and post refeeding </w:t>
      </w:r>
      <w:r w:rsidR="00551241">
        <w:rPr>
          <w:sz w:val="24"/>
          <w:szCs w:val="24"/>
        </w:rPr>
        <w:t xml:space="preserve">nadir </w:t>
      </w:r>
      <w:r w:rsidRPr="000A335E">
        <w:rPr>
          <w:sz w:val="24"/>
          <w:szCs w:val="24"/>
        </w:rPr>
        <w:t xml:space="preserve">phosphate. Although this association has been described in previous studies no explanation for this relationship has been hypothesised. </w:t>
      </w:r>
    </w:p>
    <w:p w14:paraId="7F4F2B33" w14:textId="77777777" w:rsidR="000A335E" w:rsidRPr="000A335E" w:rsidRDefault="000A335E" w:rsidP="000A335E">
      <w:pPr>
        <w:spacing w:line="480" w:lineRule="auto"/>
        <w:jc w:val="both"/>
        <w:rPr>
          <w:sz w:val="24"/>
          <w:szCs w:val="24"/>
        </w:rPr>
      </w:pPr>
      <w:r w:rsidRPr="000A335E">
        <w:rPr>
          <w:sz w:val="24"/>
          <w:szCs w:val="24"/>
        </w:rPr>
        <w:t xml:space="preserve">A possible </w:t>
      </w:r>
      <w:r w:rsidR="00551241">
        <w:rPr>
          <w:sz w:val="24"/>
          <w:szCs w:val="24"/>
        </w:rPr>
        <w:t xml:space="preserve">mechanism </w:t>
      </w:r>
      <w:r w:rsidRPr="000A335E">
        <w:rPr>
          <w:sz w:val="24"/>
          <w:szCs w:val="24"/>
        </w:rPr>
        <w:t xml:space="preserve">for </w:t>
      </w:r>
      <w:r w:rsidR="00551241">
        <w:rPr>
          <w:sz w:val="24"/>
          <w:szCs w:val="24"/>
        </w:rPr>
        <w:t>the</w:t>
      </w:r>
      <w:r w:rsidRPr="000A335E">
        <w:rPr>
          <w:sz w:val="24"/>
          <w:szCs w:val="24"/>
        </w:rPr>
        <w:t xml:space="preserve"> association between baseline %BMI and post refeeding phosphate may be linked to body composition and WBC production. Lambert et al, (1997) investigated the link between body fat and weight with WBC in 10 young people with AN compared to 19 healthy controls. They found a significant reduction in lymphocytes and neutrophils in the AN group compared to controls (p&lt;0.005)</w:t>
      </w:r>
      <w:r w:rsidR="00551241">
        <w:rPr>
          <w:sz w:val="24"/>
          <w:szCs w:val="24"/>
        </w:rPr>
        <w:t>,</w:t>
      </w:r>
      <w:r w:rsidRPr="000A335E">
        <w:rPr>
          <w:sz w:val="24"/>
          <w:szCs w:val="24"/>
        </w:rPr>
        <w:t xml:space="preserve"> </w:t>
      </w:r>
      <w:r w:rsidR="00551241">
        <w:rPr>
          <w:sz w:val="24"/>
          <w:szCs w:val="24"/>
        </w:rPr>
        <w:t>c</w:t>
      </w:r>
      <w:r w:rsidRPr="000A335E">
        <w:rPr>
          <w:sz w:val="24"/>
          <w:szCs w:val="24"/>
        </w:rPr>
        <w:t xml:space="preserve">oncluding that haematological changes in AN </w:t>
      </w:r>
      <w:r w:rsidR="00551241">
        <w:rPr>
          <w:sz w:val="24"/>
          <w:szCs w:val="24"/>
        </w:rPr>
        <w:t xml:space="preserve">are </w:t>
      </w:r>
      <w:r w:rsidRPr="000A335E">
        <w:rPr>
          <w:sz w:val="24"/>
          <w:szCs w:val="24"/>
        </w:rPr>
        <w:t xml:space="preserve">correlated with body fat depletion and that a reduction in body adipose tissue adversely affects haematopoiesis in the bone marrow </w:t>
      </w:r>
      <w:r w:rsidR="00E07ECA" w:rsidRPr="000A335E">
        <w:rPr>
          <w:sz w:val="24"/>
          <w:szCs w:val="24"/>
        </w:rPr>
        <w:fldChar w:fldCharType="begin">
          <w:fldData xml:space="preserve">PEVuZE5vdGU+PENpdGU+PEF1dGhvcj5MYW1iZXJ0PC9BdXRob3I+PFllYXI+MTk5NzwvWWVhcj48
UmVjTnVtPjI4NjQ8L1JlY051bT48RGlzcGxheVRleHQ+KExhbWJlcnQsIEh1YmVydCBldCBhbC4g
MTk5Nyk8L0Rpc3BsYXlUZXh0PjxyZWNvcmQ+PHJlYy1udW1iZXI+Mjg2NDwvcmVjLW51bWJlcj48
Zm9yZWlnbi1rZXlzPjxrZXkgYXBwPSJFTiIgZGItaWQ9ImUyZnh3NTJzZ2V6ZXBiZXN3YXl4dGR4
ZjV6cjVmYXJkdDJ3eCI+Mjg2NDwva2V5PjwvZm9yZWlnbi1rZXlzPjxyZWYtdHlwZSBuYW1lPSJK
b3VybmFsIEFydGljbGUiPjE3PC9yZWYtdHlwZT48Y29udHJpYnV0b3JzPjxhdXRob3JzPjxhdXRo
b3I+TGFtYmVydCwgTS48L2F1dGhvcj48YXV0aG9yPkh1YmVydCwgQy48L2F1dGhvcj48YXV0aG9y
PkRlcHJlc3NldXgsIEcuPC9hdXRob3I+PGF1dGhvcj5WYW5kZSBCZXJnLCBCLjwvYXV0aG9yPjxh
dXRob3I+VGhpc3NlbiwgSi4gUC48L2F1dGhvcj48YXV0aG9yPk5hZ2FudCBkZSBEZXV4Y2hhaXNu
ZXMsIEMuPC9hdXRob3I+PGF1dGhvcj5EZXZvZ2VsYWVyLCBKLiBQLjwvYXV0aG9yPjwvYXV0aG9y
cz48L2NvbnRyaWJ1dG9ycz48YXV0aC1hZGRyZXNzPkRpdmlzaW9uIG9mIEdlbmVyYWwgSW50ZXJu
YWwgTWVkaWNpbmUsIFNhaW50LUx1YyBVbml2ZXJzaXR5IEhvc3BpdGFsLCBVbml2ZXJzaXR5IG9m
IExvdXZhaW4gTWVkaWNhbCBTY2hvb2wgaW4gQnJ1c3NlbHMsIEJlbGdpdW0uPC9hdXRoLWFkZHJl
c3M+PHRpdGxlcz48dGl0bGU+SGVtYXRvbG9naWNhbCBjaGFuZ2VzIGluIGFub3JleGlhIG5lcnZv
c2EgYXJlIGNvcnJlbGF0ZWQgd2l0aCB0b3RhbCBib2R5IGZhdCBtYXNzIGRlcGxldGlvbjwvdGl0
bGU+PHNlY29uZGFyeS10aXRsZT5JbnQgSiBFYXQgRGlzb3JkPC9zZWNvbmRhcnktdGl0bGU+PGFs
dC10aXRsZT5UaGUgSW50ZXJuYXRpb25hbCBqb3VybmFsIG9mIGVhdGluZyBkaXNvcmRlcnM8L2Fs
dC10aXRsZT48L3RpdGxlcz48cGVyaW9kaWNhbD48ZnVsbC10aXRsZT5JbnQgSiBFYXQgRGlzb3Jk
PC9mdWxsLXRpdGxlPjxhYmJyLTE+VGhlIEludGVybmF0aW9uYWwgam91cm5hbCBvZiBlYXRpbmcg
ZGlzb3JkZXJzPC9hYmJyLTE+PC9wZXJpb2RpY2FsPjxhbHQtcGVyaW9kaWNhbD48ZnVsbC10aXRs
ZT5JbnQgSiBFYXQgRGlzb3JkPC9mdWxsLXRpdGxlPjxhYmJyLTE+VGhlIEludGVybmF0aW9uYWwg
am91cm5hbCBvZiBlYXRpbmcgZGlzb3JkZXJzPC9hYmJyLTE+PC9hbHQtcGVyaW9kaWNhbD48cGFn
ZXM+MzI5LTM0PC9wYWdlcz48dm9sdW1lPjIxPC92b2x1bWU+PG51bWJlcj40PC9udW1iZXI+PGVk
aXRpb24+MTk5Ny8wNS8wMTwvZWRpdGlvbj48a2V5d29yZHM+PGtleXdvcmQ+QWRpcG9zZSBUaXNz
dWUvKm1ldGFib2xpc208L2tleXdvcmQ+PGtleXdvcmQ+QWRvbGVzY2VudDwva2V5d29yZD48a2V5
d29yZD5Bbm9yZXhpYSBOZXJ2b3NhLypibG9vZC9waHlzaW9wYXRob2xvZ3k8L2tleXdvcmQ+PGtl
eXdvcmQ+Qm9keSBDb21wb3NpdGlvbi9waHlzaW9sb2d5PC9rZXl3b3JkPjxrZXl3b3JkPkJvZHkg
TWFzcyBJbmRleDwva2V5d29yZD48a2V5d29yZD5Cb25lIE1hcnJvdy9waHlzaW9wYXRob2xvZ3k8
L2tleXdvcmQ+PGtleXdvcmQ+Q2hpbGQ8L2tleXdvcmQ+PGtleXdvcmQ+RmVtYWxlPC9rZXl3b3Jk
PjxrZXl3b3JkPkhlbWF0b2xvZ2ljIFRlc3RzPC9rZXl3b3JkPjxrZXl3b3JkPipIZW1hdG9wb2ll
c2lzL3BoeXNpb2xvZ3k8L2tleXdvcmQ+PGtleXdvcmQ+SHVtYW5zPC9rZXl3b3JkPjxrZXl3b3Jk
Pk1hdGNoZWQtUGFpciBBbmFseXNpczwva2V5d29yZD48L2tleXdvcmRzPjxkYXRlcz48eWVhcj4x
OTk3PC95ZWFyPjxwdWItZGF0ZXM+PGRhdGU+TWF5PC9kYXRlPjwvcHViLWRhdGVzPjwvZGF0ZXM+
PGlzYm4+MDI3Ni0zNDc4IChQcmludCkmI3hEOzAyNzYtMzQ3OCAoTGlua2luZyk8L2lzYm4+PGFj
Y2Vzc2lvbi1udW0+OTEzODA0MzwvYWNjZXNzaW9uLW51bT48d29yay10eXBlPlJlc2VhcmNoIFN1
cHBvcnQsIE5vbi1VLlMuIEdvdiZhcG9zO3Q8L3dvcmstdHlwZT48dXJscz48cmVsYXRlZC11cmxz
Pjx1cmw+aHR0cDovL3d3dy5uY2JpLm5sbS5uaWguZ292L3B1Ym1lZC85MTM4MDQzPC91cmw+PC9y
ZWxhdGVkLXVybHM+PC91cmxzPjxsYW5ndWFnZT5lbmc8L2xhbmd1YWdlPjwvcmVjb3JkPjwvQ2l0
ZT48L0VuZE5vdGU+
</w:fldData>
        </w:fldChar>
      </w:r>
      <w:r w:rsidR="00C41A0A">
        <w:rPr>
          <w:sz w:val="24"/>
          <w:szCs w:val="24"/>
        </w:rPr>
        <w:instrText xml:space="preserve"> ADDIN EN.CITE </w:instrText>
      </w:r>
      <w:r w:rsidR="00E07ECA">
        <w:rPr>
          <w:sz w:val="24"/>
          <w:szCs w:val="24"/>
        </w:rPr>
        <w:fldChar w:fldCharType="begin">
          <w:fldData xml:space="preserve">PEVuZE5vdGU+PENpdGU+PEF1dGhvcj5MYW1iZXJ0PC9BdXRob3I+PFllYXI+MTk5NzwvWWVhcj48
UmVjTnVtPjI4NjQ8L1JlY051bT48RGlzcGxheVRleHQ+KExhbWJlcnQsIEh1YmVydCBldCBhbC4g
MTk5Nyk8L0Rpc3BsYXlUZXh0PjxyZWNvcmQ+PHJlYy1udW1iZXI+Mjg2NDwvcmVjLW51bWJlcj48
Zm9yZWlnbi1rZXlzPjxrZXkgYXBwPSJFTiIgZGItaWQ9ImUyZnh3NTJzZ2V6ZXBiZXN3YXl4dGR4
ZjV6cjVmYXJkdDJ3eCI+Mjg2NDwva2V5PjwvZm9yZWlnbi1rZXlzPjxyZWYtdHlwZSBuYW1lPSJK
b3VybmFsIEFydGljbGUiPjE3PC9yZWYtdHlwZT48Y29udHJpYnV0b3JzPjxhdXRob3JzPjxhdXRo
b3I+TGFtYmVydCwgTS48L2F1dGhvcj48YXV0aG9yPkh1YmVydCwgQy48L2F1dGhvcj48YXV0aG9y
PkRlcHJlc3NldXgsIEcuPC9hdXRob3I+PGF1dGhvcj5WYW5kZSBCZXJnLCBCLjwvYXV0aG9yPjxh
dXRob3I+VGhpc3NlbiwgSi4gUC48L2F1dGhvcj48YXV0aG9yPk5hZ2FudCBkZSBEZXV4Y2hhaXNu
ZXMsIEMuPC9hdXRob3I+PGF1dGhvcj5EZXZvZ2VsYWVyLCBKLiBQLjwvYXV0aG9yPjwvYXV0aG9y
cz48L2NvbnRyaWJ1dG9ycz48YXV0aC1hZGRyZXNzPkRpdmlzaW9uIG9mIEdlbmVyYWwgSW50ZXJu
YWwgTWVkaWNpbmUsIFNhaW50LUx1YyBVbml2ZXJzaXR5IEhvc3BpdGFsLCBVbml2ZXJzaXR5IG9m
IExvdXZhaW4gTWVkaWNhbCBTY2hvb2wgaW4gQnJ1c3NlbHMsIEJlbGdpdW0uPC9hdXRoLWFkZHJl
c3M+PHRpdGxlcz48dGl0bGU+SGVtYXRvbG9naWNhbCBjaGFuZ2VzIGluIGFub3JleGlhIG5lcnZv
c2EgYXJlIGNvcnJlbGF0ZWQgd2l0aCB0b3RhbCBib2R5IGZhdCBtYXNzIGRlcGxldGlvbjwvdGl0
bGU+PHNlY29uZGFyeS10aXRsZT5JbnQgSiBFYXQgRGlzb3JkPC9zZWNvbmRhcnktdGl0bGU+PGFs
dC10aXRsZT5UaGUgSW50ZXJuYXRpb25hbCBqb3VybmFsIG9mIGVhdGluZyBkaXNvcmRlcnM8L2Fs
dC10aXRsZT48L3RpdGxlcz48cGVyaW9kaWNhbD48ZnVsbC10aXRsZT5JbnQgSiBFYXQgRGlzb3Jk
PC9mdWxsLXRpdGxlPjxhYmJyLTE+VGhlIEludGVybmF0aW9uYWwgam91cm5hbCBvZiBlYXRpbmcg
ZGlzb3JkZXJzPC9hYmJyLTE+PC9wZXJpb2RpY2FsPjxhbHQtcGVyaW9kaWNhbD48ZnVsbC10aXRs
ZT5JbnQgSiBFYXQgRGlzb3JkPC9mdWxsLXRpdGxlPjxhYmJyLTE+VGhlIEludGVybmF0aW9uYWwg
am91cm5hbCBvZiBlYXRpbmcgZGlzb3JkZXJzPC9hYmJyLTE+PC9hbHQtcGVyaW9kaWNhbD48cGFn
ZXM+MzI5LTM0PC9wYWdlcz48dm9sdW1lPjIxPC92b2x1bWU+PG51bWJlcj40PC9udW1iZXI+PGVk
aXRpb24+MTk5Ny8wNS8wMTwvZWRpdGlvbj48a2V5d29yZHM+PGtleXdvcmQ+QWRpcG9zZSBUaXNz
dWUvKm1ldGFib2xpc208L2tleXdvcmQ+PGtleXdvcmQ+QWRvbGVzY2VudDwva2V5d29yZD48a2V5
d29yZD5Bbm9yZXhpYSBOZXJ2b3NhLypibG9vZC9waHlzaW9wYXRob2xvZ3k8L2tleXdvcmQ+PGtl
eXdvcmQ+Qm9keSBDb21wb3NpdGlvbi9waHlzaW9sb2d5PC9rZXl3b3JkPjxrZXl3b3JkPkJvZHkg
TWFzcyBJbmRleDwva2V5d29yZD48a2V5d29yZD5Cb25lIE1hcnJvdy9waHlzaW9wYXRob2xvZ3k8
L2tleXdvcmQ+PGtleXdvcmQ+Q2hpbGQ8L2tleXdvcmQ+PGtleXdvcmQ+RmVtYWxlPC9rZXl3b3Jk
PjxrZXl3b3JkPkhlbWF0b2xvZ2ljIFRlc3RzPC9rZXl3b3JkPjxrZXl3b3JkPipIZW1hdG9wb2ll
c2lzL3BoeXNpb2xvZ3k8L2tleXdvcmQ+PGtleXdvcmQ+SHVtYW5zPC9rZXl3b3JkPjxrZXl3b3Jk
Pk1hdGNoZWQtUGFpciBBbmFseXNpczwva2V5d29yZD48L2tleXdvcmRzPjxkYXRlcz48eWVhcj4x
OTk3PC95ZWFyPjxwdWItZGF0ZXM+PGRhdGU+TWF5PC9kYXRlPjwvcHViLWRhdGVzPjwvZGF0ZXM+
PGlzYm4+MDI3Ni0zNDc4IChQcmludCkmI3hEOzAyNzYtMzQ3OCAoTGlua2luZyk8L2lzYm4+PGFj
Y2Vzc2lvbi1udW0+OTEzODA0MzwvYWNjZXNzaW9uLW51bT48d29yay10eXBlPlJlc2VhcmNoIFN1
cHBvcnQsIE5vbi1VLlMuIEdvdiZhcG9zO3Q8L3dvcmstdHlwZT48dXJscz48cmVsYXRlZC11cmxz
Pjx1cmw+aHR0cDovL3d3dy5uY2JpLm5sbS5uaWguZ292L3B1Ym1lZC85MTM4MDQzPC91cmw+PC9y
ZWxhdGVkLXVybHM+PC91cmxzPjxsYW5ndWFnZT5lbmc8L2xhbmd1YWdlPjwvcmVjb3JkPjwvQ2l0
ZT48L0VuZE5vdGU+
</w:fldData>
        </w:fldChar>
      </w:r>
      <w:r w:rsidR="00C41A0A">
        <w:rPr>
          <w:sz w:val="24"/>
          <w:szCs w:val="24"/>
        </w:rPr>
        <w:instrText xml:space="preserve"> ADDIN EN.CITE.DATA </w:instrText>
      </w:r>
      <w:r w:rsidR="00E07ECA">
        <w:rPr>
          <w:sz w:val="24"/>
          <w:szCs w:val="24"/>
        </w:rPr>
      </w:r>
      <w:r w:rsidR="00E07ECA">
        <w:rPr>
          <w:sz w:val="24"/>
          <w:szCs w:val="24"/>
        </w:rPr>
        <w:fldChar w:fldCharType="end"/>
      </w:r>
      <w:r w:rsidR="00E07ECA" w:rsidRPr="000A335E">
        <w:rPr>
          <w:sz w:val="24"/>
          <w:szCs w:val="24"/>
        </w:rPr>
      </w:r>
      <w:r w:rsidR="00E07ECA" w:rsidRPr="000A335E">
        <w:rPr>
          <w:sz w:val="24"/>
          <w:szCs w:val="24"/>
        </w:rPr>
        <w:fldChar w:fldCharType="separate"/>
      </w:r>
      <w:r w:rsidR="00C41A0A">
        <w:rPr>
          <w:noProof/>
          <w:sz w:val="24"/>
          <w:szCs w:val="24"/>
        </w:rPr>
        <w:t>(</w:t>
      </w:r>
      <w:hyperlink w:anchor="_ENREF_143" w:tooltip="Lambert, 1997 #1713" w:history="1">
        <w:r w:rsidR="00897281">
          <w:rPr>
            <w:noProof/>
            <w:sz w:val="24"/>
            <w:szCs w:val="24"/>
          </w:rPr>
          <w:t>Lambert, Hubert et al. 1997</w:t>
        </w:r>
      </w:hyperlink>
      <w:r w:rsidR="00C41A0A">
        <w:rPr>
          <w:noProof/>
          <w:sz w:val="24"/>
          <w:szCs w:val="24"/>
        </w:rPr>
        <w:t>)</w:t>
      </w:r>
      <w:r w:rsidR="00E07ECA" w:rsidRPr="000A335E">
        <w:rPr>
          <w:sz w:val="24"/>
          <w:szCs w:val="24"/>
        </w:rPr>
        <w:fldChar w:fldCharType="end"/>
      </w:r>
      <w:r w:rsidR="00551241">
        <w:rPr>
          <w:sz w:val="24"/>
          <w:szCs w:val="24"/>
        </w:rPr>
        <w:t>.</w:t>
      </w:r>
      <w:r w:rsidRPr="000A335E">
        <w:rPr>
          <w:sz w:val="24"/>
          <w:szCs w:val="24"/>
        </w:rPr>
        <w:t xml:space="preserve"> Therefore, as body fat stores are gradually reduced</w:t>
      </w:r>
      <w:r w:rsidR="00551241">
        <w:rPr>
          <w:sz w:val="24"/>
          <w:szCs w:val="24"/>
        </w:rPr>
        <w:t>, so too is the %BMI and weight.</w:t>
      </w:r>
      <w:r w:rsidRPr="000A335E">
        <w:rPr>
          <w:sz w:val="24"/>
          <w:szCs w:val="24"/>
        </w:rPr>
        <w:t xml:space="preserve"> </w:t>
      </w:r>
      <w:r w:rsidR="00551241">
        <w:rPr>
          <w:sz w:val="24"/>
          <w:szCs w:val="24"/>
        </w:rPr>
        <w:t>T</w:t>
      </w:r>
      <w:r w:rsidRPr="000A335E">
        <w:rPr>
          <w:sz w:val="24"/>
          <w:szCs w:val="24"/>
        </w:rPr>
        <w:t xml:space="preserve">herefore individuals with AN that present with low %BMI </w:t>
      </w:r>
      <w:r w:rsidR="00551241">
        <w:rPr>
          <w:sz w:val="24"/>
          <w:szCs w:val="24"/>
        </w:rPr>
        <w:t xml:space="preserve">implying </w:t>
      </w:r>
      <w:r w:rsidRPr="000A335E">
        <w:rPr>
          <w:sz w:val="24"/>
          <w:szCs w:val="24"/>
        </w:rPr>
        <w:t>depleted/ reduced total body fat, which as described by Lambert et al (1997) affects bone marrow haematopoiesis of lymphocytes. The present study also linked %BMI with immune function (WBCx10</w:t>
      </w:r>
      <w:r w:rsidRPr="000A335E">
        <w:rPr>
          <w:sz w:val="24"/>
          <w:szCs w:val="24"/>
          <w:vertAlign w:val="superscript"/>
        </w:rPr>
        <w:t>9</w:t>
      </w:r>
      <w:r w:rsidRPr="000A335E">
        <w:rPr>
          <w:sz w:val="24"/>
          <w:szCs w:val="24"/>
        </w:rPr>
        <w:t xml:space="preserve">/l), </w:t>
      </w:r>
      <w:r w:rsidRPr="00E424B3">
        <w:rPr>
          <w:sz w:val="24"/>
          <w:szCs w:val="24"/>
        </w:rPr>
        <w:t>(chapter 10)</w:t>
      </w:r>
      <w:r w:rsidRPr="000A335E">
        <w:rPr>
          <w:sz w:val="24"/>
          <w:szCs w:val="24"/>
        </w:rPr>
        <w:t xml:space="preserve"> highlighting that participants with the lower %BMI also had lower WBC x 10</w:t>
      </w:r>
      <w:r w:rsidRPr="000A335E">
        <w:rPr>
          <w:sz w:val="24"/>
          <w:szCs w:val="24"/>
          <w:vertAlign w:val="superscript"/>
        </w:rPr>
        <w:t>9</w:t>
      </w:r>
      <w:r w:rsidRPr="000A335E">
        <w:rPr>
          <w:sz w:val="24"/>
          <w:szCs w:val="24"/>
        </w:rPr>
        <w:t xml:space="preserve">/ l. </w:t>
      </w:r>
    </w:p>
    <w:p w14:paraId="1B3943BB" w14:textId="77777777" w:rsidR="000A335E" w:rsidRPr="000A335E" w:rsidRDefault="000A335E" w:rsidP="000A335E">
      <w:pPr>
        <w:spacing w:line="480" w:lineRule="auto"/>
        <w:jc w:val="both"/>
        <w:rPr>
          <w:sz w:val="24"/>
          <w:szCs w:val="24"/>
        </w:rPr>
      </w:pPr>
      <w:r w:rsidRPr="000A335E">
        <w:rPr>
          <w:sz w:val="24"/>
          <w:szCs w:val="24"/>
        </w:rPr>
        <w:t xml:space="preserve">Therefore, as described in the previous section a decrease in total body fat paradoxically results in an increase in bone marrow adipose tissue to fill the medullary cavity. During refeeding, phosphate homeostasis is disrupted when serum phosphate is utilised for digestion and glucose metabolism and is not readily replaced due to depleted phosphate stores resulting in refeeding hypophosphatemia. Diagram 11.1.   </w:t>
      </w:r>
    </w:p>
    <w:p w14:paraId="7EE82EAD" w14:textId="77777777" w:rsidR="000A335E" w:rsidRPr="000A335E" w:rsidRDefault="000A335E" w:rsidP="000A335E">
      <w:pPr>
        <w:spacing w:line="480" w:lineRule="auto"/>
        <w:jc w:val="both"/>
        <w:rPr>
          <w:sz w:val="24"/>
          <w:szCs w:val="24"/>
        </w:rPr>
      </w:pPr>
      <w:r w:rsidRPr="000A335E">
        <w:rPr>
          <w:sz w:val="24"/>
          <w:szCs w:val="24"/>
        </w:rPr>
        <w:t xml:space="preserve">The relationship suggests that the lower an individual’s %BMI the greater the reduction in post refeeding phosphate. In the present study participants that were below 68%BMI had the greatest reduction in post refeeding phosphate. Similarly, studies by Whitelaw et al, (2010) and Leclerc et al (2013) reported that individuals were deemed at higher risk of refeeding hypophosphatemia if below 65%BMI and 70%BMI respectively. </w:t>
      </w:r>
    </w:p>
    <w:p w14:paraId="2C53A992" w14:textId="77777777" w:rsidR="000A335E" w:rsidRPr="006B52C8" w:rsidRDefault="007E0D3F" w:rsidP="000A335E">
      <w:pPr>
        <w:keepNext/>
        <w:keepLines/>
        <w:spacing w:before="200" w:after="0"/>
        <w:outlineLvl w:val="1"/>
        <w:rPr>
          <w:rFonts w:asciiTheme="majorHAnsi" w:eastAsiaTheme="majorEastAsia" w:hAnsiTheme="majorHAnsi" w:cstheme="majorBidi"/>
          <w:b/>
          <w:bCs/>
          <w:sz w:val="26"/>
          <w:szCs w:val="26"/>
        </w:rPr>
      </w:pPr>
      <w:bookmarkStart w:id="887" w:name="_Toc384719166"/>
      <w:r w:rsidRPr="006B52C8">
        <w:rPr>
          <w:rFonts w:asciiTheme="majorHAnsi" w:eastAsiaTheme="majorEastAsia" w:hAnsiTheme="majorHAnsi" w:cstheme="majorBidi"/>
          <w:b/>
          <w:bCs/>
          <w:sz w:val="26"/>
          <w:szCs w:val="26"/>
        </w:rPr>
        <w:t xml:space="preserve">11.13 </w:t>
      </w:r>
      <w:r w:rsidR="000A335E" w:rsidRPr="006B52C8">
        <w:rPr>
          <w:rFonts w:asciiTheme="majorHAnsi" w:eastAsiaTheme="majorEastAsia" w:hAnsiTheme="majorHAnsi" w:cstheme="majorBidi"/>
          <w:b/>
          <w:bCs/>
          <w:sz w:val="26"/>
          <w:szCs w:val="26"/>
        </w:rPr>
        <w:t>Mechanism for relationship between energy intake and post refeeding phosphate</w:t>
      </w:r>
      <w:bookmarkEnd w:id="887"/>
    </w:p>
    <w:p w14:paraId="209D104C" w14:textId="77777777" w:rsidR="00551241" w:rsidRPr="000A335E" w:rsidRDefault="00551241" w:rsidP="000A335E">
      <w:pPr>
        <w:keepNext/>
        <w:keepLines/>
        <w:spacing w:before="200" w:after="0"/>
        <w:outlineLvl w:val="1"/>
        <w:rPr>
          <w:rFonts w:asciiTheme="majorHAnsi" w:eastAsiaTheme="majorEastAsia" w:hAnsiTheme="majorHAnsi" w:cstheme="majorBidi"/>
          <w:b/>
          <w:bCs/>
          <w:color w:val="DDDDDD" w:themeColor="accent1"/>
          <w:sz w:val="26"/>
          <w:szCs w:val="26"/>
        </w:rPr>
      </w:pPr>
    </w:p>
    <w:p w14:paraId="4486E74F" w14:textId="37D93162" w:rsidR="000A335E" w:rsidRPr="000A335E" w:rsidRDefault="000A335E" w:rsidP="000A335E">
      <w:pPr>
        <w:spacing w:line="480" w:lineRule="auto"/>
        <w:jc w:val="both"/>
        <w:rPr>
          <w:sz w:val="24"/>
          <w:szCs w:val="24"/>
        </w:rPr>
      </w:pPr>
      <w:r w:rsidRPr="000A335E">
        <w:rPr>
          <w:sz w:val="24"/>
          <w:szCs w:val="24"/>
        </w:rPr>
        <w:t xml:space="preserve">The present study </w:t>
      </w:r>
      <w:r w:rsidR="00551241">
        <w:rPr>
          <w:sz w:val="24"/>
          <w:szCs w:val="24"/>
        </w:rPr>
        <w:t>found no</w:t>
      </w:r>
      <w:r w:rsidRPr="000A335E">
        <w:rPr>
          <w:sz w:val="24"/>
          <w:szCs w:val="24"/>
        </w:rPr>
        <w:t xml:space="preserve"> association between energy intake (kcal/ kg</w:t>
      </w:r>
      <w:r w:rsidR="00587EE4">
        <w:rPr>
          <w:sz w:val="24"/>
          <w:szCs w:val="24"/>
        </w:rPr>
        <w:t>/ day</w:t>
      </w:r>
      <w:r w:rsidRPr="000A335E">
        <w:rPr>
          <w:sz w:val="24"/>
          <w:szCs w:val="24"/>
        </w:rPr>
        <w:t>, kcal/ day and carbohydrate g/ kg</w:t>
      </w:r>
      <w:r w:rsidR="00587EE4">
        <w:rPr>
          <w:sz w:val="24"/>
          <w:szCs w:val="24"/>
        </w:rPr>
        <w:t>/ day</w:t>
      </w:r>
      <w:r w:rsidRPr="000A335E">
        <w:rPr>
          <w:sz w:val="24"/>
          <w:szCs w:val="24"/>
        </w:rPr>
        <w:t xml:space="preserve">) and post refeeding phosphate whilst commencing refeeding at 1200kcal/ day (38kcal/ kg) and increasing to 1900kcal/ day. </w:t>
      </w:r>
    </w:p>
    <w:p w14:paraId="0664A848" w14:textId="5229B17A" w:rsidR="000A335E" w:rsidRPr="000A335E" w:rsidRDefault="000A335E" w:rsidP="000A335E">
      <w:pPr>
        <w:spacing w:line="480" w:lineRule="auto"/>
        <w:jc w:val="both"/>
        <w:rPr>
          <w:sz w:val="24"/>
          <w:szCs w:val="24"/>
        </w:rPr>
      </w:pPr>
      <w:r w:rsidRPr="000A335E">
        <w:rPr>
          <w:sz w:val="24"/>
          <w:szCs w:val="24"/>
        </w:rPr>
        <w:t>A possible reason for refeeding being tolerated at this rate may relate to the bod</w:t>
      </w:r>
      <w:r w:rsidR="00587EE4">
        <w:rPr>
          <w:sz w:val="24"/>
          <w:szCs w:val="24"/>
        </w:rPr>
        <w:t>y’</w:t>
      </w:r>
      <w:r w:rsidRPr="000A335E">
        <w:rPr>
          <w:sz w:val="24"/>
          <w:szCs w:val="24"/>
        </w:rPr>
        <w:t xml:space="preserve">s capacity to utilise and metabolise nutrients at a reduced </w:t>
      </w:r>
      <w:r w:rsidR="00587EE4">
        <w:rPr>
          <w:sz w:val="24"/>
          <w:szCs w:val="24"/>
        </w:rPr>
        <w:t xml:space="preserve">percentage </w:t>
      </w:r>
      <w:r w:rsidRPr="000A335E">
        <w:rPr>
          <w:sz w:val="24"/>
          <w:szCs w:val="24"/>
        </w:rPr>
        <w:t xml:space="preserve">body fat and %BMI. In </w:t>
      </w:r>
      <w:r w:rsidRPr="00E424B3">
        <w:rPr>
          <w:sz w:val="24"/>
          <w:szCs w:val="24"/>
        </w:rPr>
        <w:t>chapter 7</w:t>
      </w:r>
      <w:r w:rsidRPr="000A335E">
        <w:rPr>
          <w:sz w:val="24"/>
          <w:szCs w:val="24"/>
        </w:rPr>
        <w:t>, a detailed review highlighted that low weight adolescents had a reduced resting energy expenditure compared to healthy controls, 1042kcal/ day (SD175) and 1429kcal/ day (SD251) (P&lt;0.001), respectively.</w:t>
      </w:r>
    </w:p>
    <w:p w14:paraId="5E9878D1" w14:textId="77777777" w:rsidR="000A335E" w:rsidRPr="000A335E" w:rsidRDefault="000A335E" w:rsidP="000A335E">
      <w:pPr>
        <w:spacing w:line="480" w:lineRule="auto"/>
        <w:jc w:val="both"/>
        <w:rPr>
          <w:sz w:val="24"/>
          <w:szCs w:val="24"/>
        </w:rPr>
      </w:pPr>
      <w:r w:rsidRPr="000A335E">
        <w:rPr>
          <w:sz w:val="24"/>
          <w:szCs w:val="24"/>
        </w:rPr>
        <w:t>Therefore, by refeeding just above the nutritional requirements for resting energy expenditure infers that the body does not have to cope with excessive or surplus energy intake and can therefore utilise nutrients at a maximum level without overloading an already compromised and strained body. Furthermore, in light of sufficient weight gain achieved throughout the 10 days of refeeding also infers that nutrients were adequately and sufficient utilised.</w:t>
      </w:r>
    </w:p>
    <w:p w14:paraId="1A5FDFA4" w14:textId="49A9CFD3" w:rsidR="000A335E" w:rsidRPr="000A335E" w:rsidRDefault="000A335E" w:rsidP="000A335E">
      <w:pPr>
        <w:spacing w:line="480" w:lineRule="auto"/>
        <w:jc w:val="both"/>
        <w:rPr>
          <w:sz w:val="24"/>
          <w:szCs w:val="24"/>
        </w:rPr>
      </w:pPr>
      <w:r w:rsidRPr="000A335E">
        <w:rPr>
          <w:sz w:val="24"/>
          <w:szCs w:val="24"/>
        </w:rPr>
        <w:t xml:space="preserve">However, as highlighted in </w:t>
      </w:r>
      <w:r w:rsidRPr="00E424B3">
        <w:rPr>
          <w:sz w:val="24"/>
          <w:szCs w:val="24"/>
        </w:rPr>
        <w:t>chapter 7</w:t>
      </w:r>
      <w:r w:rsidRPr="000A335E">
        <w:rPr>
          <w:sz w:val="24"/>
          <w:szCs w:val="24"/>
        </w:rPr>
        <w:t xml:space="preserve">, as the </w:t>
      </w:r>
      <w:r w:rsidR="00587EE4">
        <w:rPr>
          <w:sz w:val="24"/>
          <w:szCs w:val="24"/>
        </w:rPr>
        <w:t xml:space="preserve">percentage </w:t>
      </w:r>
      <w:r w:rsidRPr="000A335E">
        <w:rPr>
          <w:sz w:val="24"/>
          <w:szCs w:val="24"/>
        </w:rPr>
        <w:t>body fat increases</w:t>
      </w:r>
      <w:r w:rsidR="00551241">
        <w:rPr>
          <w:sz w:val="24"/>
          <w:szCs w:val="24"/>
        </w:rPr>
        <w:t>,</w:t>
      </w:r>
      <w:r w:rsidRPr="000A335E">
        <w:rPr>
          <w:sz w:val="24"/>
          <w:szCs w:val="24"/>
        </w:rPr>
        <w:t xml:space="preserve"> s</w:t>
      </w:r>
      <w:r w:rsidR="00587EE4">
        <w:rPr>
          <w:sz w:val="24"/>
          <w:szCs w:val="24"/>
        </w:rPr>
        <w:t>o to</w:t>
      </w:r>
      <w:r w:rsidRPr="000A335E">
        <w:rPr>
          <w:sz w:val="24"/>
          <w:szCs w:val="24"/>
        </w:rPr>
        <w:t xml:space="preserve"> will the resting energy expenditure. The systematic review performed in chapter 7 found that after 2 weeks of refeeding the resting energy expenditure increased from 1042kcal/ day to 1220kcal/ day. It is therefore essential to continue to increase the energy intake gradually to account for the newly accrued metabolically active tissue, ensuring continual weight gain.  </w:t>
      </w:r>
    </w:p>
    <w:p w14:paraId="6B1357C3" w14:textId="77777777" w:rsidR="000A335E" w:rsidRPr="000A335E" w:rsidRDefault="000A335E" w:rsidP="000A335E">
      <w:pPr>
        <w:spacing w:line="480" w:lineRule="auto"/>
        <w:jc w:val="both"/>
        <w:rPr>
          <w:sz w:val="24"/>
          <w:szCs w:val="24"/>
        </w:rPr>
      </w:pPr>
      <w:r w:rsidRPr="000A335E">
        <w:rPr>
          <w:sz w:val="24"/>
          <w:szCs w:val="24"/>
        </w:rPr>
        <w:t xml:space="preserve">Previous studies have only commenced high risk patients on around 1200-1400kcal/ day </w:t>
      </w:r>
      <w:r w:rsidR="00E07ECA" w:rsidRPr="000A335E">
        <w:rPr>
          <w:sz w:val="24"/>
          <w:szCs w:val="24"/>
        </w:rPr>
        <w:fldChar w:fldCharType="begin">
          <w:fldData xml:space="preserve">PEVuZE5vdGU+PENpdGU+PEF1dGhvcj5HYXJiZXI8L0F1dGhvcj48WWVhcj4yMDEyPC9ZZWFyPjxS
ZWNOdW0+NjI4PC9SZWNOdW0+PERpc3BsYXlUZXh0PihXaGl0ZWxhdywgR2lsYmVydHNvbiBldCBh
bC4gMjAxMDsgR2FyYmVyLCBNaWNoaWhhdGEgZXQgYWwuIDIwMTIpPC9EaXNwbGF5VGV4dD48cmVj
b3JkPjxyZWMtbnVtYmVyPjYyODwvcmVjLW51bWJlcj48Zm9yZWlnbi1rZXlzPjxrZXkgYXBwPSJF
TiIgZGItaWQ9ImUyZnh3NTJzZ2V6ZXBiZXN3YXl4dGR4ZjV6cjVmYXJkdDJ3eCI+NjI4PC9rZXk+
PC9mb3JlaWduLWtleXM+PHJlZi10eXBlIG5hbWU9IkpvdXJuYWwgQXJ0aWNsZSI+MTc8L3JlZi10
eXBlPjxjb250cmlidXRvcnM+PGF1dGhvcnM+PGF1dGhvcj5HYXJiZXIsIEEuIEsuPC9hdXRob3I+
PGF1dGhvcj5NaWNoaWhhdGEsIE4uPC9hdXRob3I+PGF1dGhvcj5IZXRuYWwsIEsuPC9hdXRob3I+
PGF1dGhvcj5TaGFmZXIsIE0uIEEuPC9hdXRob3I+PGF1dGhvcj5Nb3NjaWNraSwgQS4gQi48L2F1
dGhvcj48L2F1dGhvcnM+PC9jb250cmlidXRvcnM+PGF1dGgtYWRkcmVzcz5EaXZpc2lvbiBvZiBB
ZG9sZXNjZW50IE1lZGljaW5lLCBVbml2ZXJzaXR5IG9mIENhbGlmb3JuaWEsIFNhbiBGcmFuY2lz
Y28sIENhbGlmb3JuaWEuPC9hdXRoLWFkZHJlc3M+PHRpdGxlcz48dGl0bGU+QSBwcm9zcGVjdGl2
ZSBleGFtaW5hdGlvbiBvZiB3ZWlnaHQgZ2FpbiBpbiBob3NwaXRhbGl6ZWQgYWRvbGVzY2VudHMg
d2l0aCBhbm9yZXhpYSBuZXJ2b3NhIG9uIGEgcmVjb21tZW5kZWQgcmVmZWVkaW5nIHByb3RvY29s
PC90aXRsZT48c2Vjb25kYXJ5LXRpdGxlPkogQWRvbGVzYyBIZWFsdGg8L3NlY29uZGFyeS10aXRs
ZT48YWx0LXRpdGxlPlRoZSBKb3VybmFsIG9mIGFkb2xlc2NlbnQgaGVhbHRoIDogb2ZmaWNpYWwg
cHVibGljYXRpb24gb2YgdGhlIFNvY2lldHkgZm9yIEFkb2xlc2NlbnQgTWVkaWNpbmU8L2FsdC10
aXRsZT48L3RpdGxlcz48cGVyaW9kaWNhbD48ZnVsbC10aXRsZT5KIEFkb2xlc2MgSGVhbHRoPC9m
dWxsLXRpdGxlPjxhYmJyLTE+VGhlIEpvdXJuYWwgb2YgYWRvbGVzY2VudCBoZWFsdGggOiBvZmZp
Y2lhbCBwdWJsaWNhdGlvbiBvZiB0aGUgU29jaWV0eSBmb3IgQWRvbGVzY2VudCBNZWRpY2luZTwv
YWJici0xPjwvcGVyaW9kaWNhbD48YWx0LXBlcmlvZGljYWw+PGZ1bGwtdGl0bGU+SiBBZG9sZXNj
IEhlYWx0aDwvZnVsbC10aXRsZT48YWJici0xPlRoZSBKb3VybmFsIG9mIGFkb2xlc2NlbnQgaGVh
bHRoIDogb2ZmaWNpYWwgcHVibGljYXRpb24gb2YgdGhlIFNvY2lldHkgZm9yIEFkb2xlc2NlbnQg
TWVkaWNpbmU8L2FiYnItMT48L2FsdC1wZXJpb2RpY2FsPjxwYWdlcz4yNC05PC9wYWdlcz48dm9s
dW1lPjUwPC92b2x1bWU+PG51bWJlcj4xPC9udW1iZXI+PGVkaXRpb24+MjAxMS8xMi8yMzwvZWRp
dGlvbj48ZGF0ZXM+PHllYXI+MjAxMjwveWVhcj48cHViLWRhdGVzPjxkYXRlPkphbjwvZGF0ZT48
L3B1Yi1kYXRlcz48L2RhdGVzPjxpc2JuPjE4NzktMTk3MiAoRWxlY3Ryb25pYykmI3hEOzEwNTQt
MTM5WCAoTGlua2luZyk8L2lzYm4+PGFjY2Vzc2lvbi1udW0+MjIxODg4MzA8L2FjY2Vzc2lvbi1u
dW0+PHVybHM+PHJlbGF0ZWQtdXJscz48dXJsPmh0dHA6Ly93d3cubmNiaS5ubG0ubmloLmdvdi9w
dWJtZWQvMjIxODg4MzA8L3VybD48L3JlbGF0ZWQtdXJscz48L3VybHM+PGVsZWN0cm9uaWMtcmVz
b3VyY2UtbnVtPjEwLjEwMTYvai5qYWRvaGVhbHRoLjIwMTEuMDYuMDExPC9lbGVjdHJvbmljLXJl
c291cmNlLW51bT48bGFuZ3VhZ2U+ZW5nPC9sYW5ndWFnZT48L3JlY29yZD48L0NpdGU+PENpdGU+
PEF1dGhvcj5XaGl0ZWxhdzwvQXV0aG9yPjxZZWFyPjIwMTA8L1llYXI+PFJlY051bT42ODwvUmVj
TnVtPjxyZWNvcmQ+PHJlYy1udW1iZXI+Njg8L3JlYy1udW1iZXI+PGZvcmVpZ24ta2V5cz48a2V5
IGFwcD0iRU4iIGRiLWlkPSJlMmZ4dzUyc2dlemVwYmVzd2F5eHRkeGY1enI1ZmFyZHQyd3giPjY4
PC9rZXk+PC9mb3JlaWduLWtleXM+PHJlZi10eXBlIG5hbWU9IkpvdXJuYWwgQXJ0aWNsZSI+MTc8
L3JlZi10eXBlPjxjb250cmlidXRvcnM+PGF1dGhvcnM+PGF1dGhvcj5XaGl0ZWxhdywgTS48L2F1
dGhvcj48YXV0aG9yPkdpbGJlcnRzb24sIEguPC9hdXRob3I+PGF1dGhvcj5MYW0sIFAuIFkuPC9h
dXRob3I+PGF1dGhvcj5TYXd5ZXIsIFMuIE0uPC9hdXRob3I+PC9hdXRob3JzPjwvY29udHJpYnV0
b3JzPjxhdXRoLWFkZHJlc3M+RGVwYXJ0bWVudCBvZiBOdXRyaXRpb24gYW5kIEZvb2QgU2Vydmlj
ZXMsIFJveWFsIENoaWxkcmVuJmFwb3M7cyBIb3NwaXRhbCwgVmljdG9yaWEsIEF1c3RyYWxpYS4g
bWVsaXNzYS53aGl0ZWxhd0ByY2gub3JnLmF1PC9hdXRoLWFkZHJlc3M+PHRpdGxlcz48dGl0bGU+
RG9lcyBhZ2dyZXNzaXZlIHJlZmVlZGluZyBpbiBob3NwaXRhbGl6ZWQgYWRvbGVzY2VudHMgd2l0
aCBhbm9yZXhpYSBuZXJ2b3NhIHJlc3VsdCBpbiBpbmNyZWFzZWQgaHlwb3Bob3NwaGF0ZW1pYT88
L3RpdGxlPjxzZWNvbmRhcnktdGl0bGU+SiBBZG9sZXNjIEhlYWx0aDwvc2Vjb25kYXJ5LXRpdGxl
PjxhbHQtdGl0bGU+VGhlIEpvdXJuYWwgb2YgYWRvbGVzY2VudCBoZWFsdGggOiBvZmZpY2lhbCBw
dWJsaWNhdGlvbiBvZiB0aGUgU29jaWV0eSBmb3IgQWRvbGVzY2VudCBNZWRpY2luZTwvYWx0LXRp
dGxlPjwvdGl0bGVzPjxwZXJpb2RpY2FsPjxmdWxsLXRpdGxlPkogQWRvbGVzYyBIZWFsdGg8L2Z1
bGwtdGl0bGU+PGFiYnItMT5UaGUgSm91cm5hbCBvZiBhZG9sZXNjZW50IGhlYWx0aCA6IG9mZmlj
aWFsIHB1YmxpY2F0aW9uIG9mIHRoZSBTb2NpZXR5IGZvciBBZG9sZXNjZW50IE1lZGljaW5lPC9h
YmJyLTE+PC9wZXJpb2RpY2FsPjxhbHQtcGVyaW9kaWNhbD48ZnVsbC10aXRsZT5KIEFkb2xlc2Mg
SGVhbHRoPC9mdWxsLXRpdGxlPjxhYmJyLTE+VGhlIEpvdXJuYWwgb2YgYWRvbGVzY2VudCBoZWFs
dGggOiBvZmZpY2lhbCBwdWJsaWNhdGlvbiBvZiB0aGUgU29jaWV0eSBmb3IgQWRvbGVzY2VudCBN
ZWRpY2luZTwvYWJici0xPjwvYWx0LXBlcmlvZGljYWw+PHBhZ2VzPjU3Ny04MjwvcGFnZXM+PHZv
bHVtZT40Njwvdm9sdW1lPjxudW1iZXI+NjwvbnVtYmVyPjxlZGl0aW9uPjIwMTAvMDUvMTg8L2Vk
aXRpb24+PGtleXdvcmRzPjxrZXl3b3JkPkFkb2xlc2NlbnQ8L2tleXdvcmQ+PGtleXdvcmQ+KkFk
b2xlc2NlbnQsIEhvc3BpdGFsaXplZDwva2V5d29yZD48a2V5d29yZD5Bbm9yZXhpYSBOZXJ2b3Nh
LypkaWV0IHRoZXJhcHk8L2tleXdvcmQ+PGtleXdvcmQ+Q2hpbGQ8L2tleXdvcmQ+PGtleXdvcmQ+
RW5lcmd5IEludGFrZS9waHlzaW9sb2d5PC9rZXl3b3JkPjxrZXl3b3JkPkh1bWFuczwva2V5d29y
ZD48a2V5d29yZD5IeXBvcGhvc3BoYXRlbWlhL2Jsb29kLypldGlvbG9neTwva2V5d29yZD48a2V5
d29yZD5NZWRpY2FsIEF1ZGl0PC9rZXl3b3JkPjxrZXl3b3JkPlJlZmVlZGluZyBTeW5kcm9tZTwv
a2V5d29yZD48a2V5d29yZD5SZXRyb3NwZWN0aXZlIFN0dWRpZXM8L2tleXdvcmQ+PGtleXdvcmQ+
VmljdG9yaWE8L2tleXdvcmQ+PC9rZXl3b3Jkcz48ZGF0ZXM+PHllYXI+MjAxMDwveWVhcj48cHVi
LWRhdGVzPjxkYXRlPkp1bjwvZGF0ZT48L3B1Yi1kYXRlcz48L2RhdGVzPjxpc2JuPjE4NzktMTk3
MiAoRWxlY3Ryb25pYykmI3hEOzEwNTQtMTM5WCAoTGlua2luZyk8L2lzYm4+PGFjY2Vzc2lvbi1u
dW0+MjA0NzIyMTU8L2FjY2Vzc2lvbi1udW0+PHVybHM+PHJlbGF0ZWQtdXJscz48dXJsPmh0dHA6
Ly93d3cubmNiaS5ubG0ubmloLmdvdi9wdWJtZWQvMjA0NzIyMTU8L3VybD48L3JlbGF0ZWQtdXJs
cz48L3VybHM+PGVsZWN0cm9uaWMtcmVzb3VyY2UtbnVtPjEwLjEwMTYvai5qYWRvaGVhbHRoLjIw
MDkuMTEuMjA3PC9lbGVjdHJvbmljLXJlc291cmNlLW51bT48bGFuZ3VhZ2U+ZW5nPC9sYW5ndWFn
ZT48L3JlY29yZD48L0NpdGU+PC9FbmROb3RlPgB=
</w:fldData>
        </w:fldChar>
      </w:r>
      <w:r w:rsidR="00C41A0A">
        <w:rPr>
          <w:sz w:val="24"/>
          <w:szCs w:val="24"/>
        </w:rPr>
        <w:instrText xml:space="preserve"> ADDIN EN.CITE </w:instrText>
      </w:r>
      <w:r w:rsidR="00E07ECA">
        <w:rPr>
          <w:sz w:val="24"/>
          <w:szCs w:val="24"/>
        </w:rPr>
        <w:fldChar w:fldCharType="begin">
          <w:fldData xml:space="preserve">PEVuZE5vdGU+PENpdGU+PEF1dGhvcj5HYXJiZXI8L0F1dGhvcj48WWVhcj4yMDEyPC9ZZWFyPjxS
ZWNOdW0+NjI4PC9SZWNOdW0+PERpc3BsYXlUZXh0PihXaGl0ZWxhdywgR2lsYmVydHNvbiBldCBh
bC4gMjAxMDsgR2FyYmVyLCBNaWNoaWhhdGEgZXQgYWwuIDIwMTIpPC9EaXNwbGF5VGV4dD48cmVj
b3JkPjxyZWMtbnVtYmVyPjYyODwvcmVjLW51bWJlcj48Zm9yZWlnbi1rZXlzPjxrZXkgYXBwPSJF
TiIgZGItaWQ9ImUyZnh3NTJzZ2V6ZXBiZXN3YXl4dGR4ZjV6cjVmYXJkdDJ3eCI+NjI4PC9rZXk+
PC9mb3JlaWduLWtleXM+PHJlZi10eXBlIG5hbWU9IkpvdXJuYWwgQXJ0aWNsZSI+MTc8L3JlZi10
eXBlPjxjb250cmlidXRvcnM+PGF1dGhvcnM+PGF1dGhvcj5HYXJiZXIsIEEuIEsuPC9hdXRob3I+
PGF1dGhvcj5NaWNoaWhhdGEsIE4uPC9hdXRob3I+PGF1dGhvcj5IZXRuYWwsIEsuPC9hdXRob3I+
PGF1dGhvcj5TaGFmZXIsIE0uIEEuPC9hdXRob3I+PGF1dGhvcj5Nb3NjaWNraSwgQS4gQi48L2F1
dGhvcj48L2F1dGhvcnM+PC9jb250cmlidXRvcnM+PGF1dGgtYWRkcmVzcz5EaXZpc2lvbiBvZiBB
ZG9sZXNjZW50IE1lZGljaW5lLCBVbml2ZXJzaXR5IG9mIENhbGlmb3JuaWEsIFNhbiBGcmFuY2lz
Y28sIENhbGlmb3JuaWEuPC9hdXRoLWFkZHJlc3M+PHRpdGxlcz48dGl0bGU+QSBwcm9zcGVjdGl2
ZSBleGFtaW5hdGlvbiBvZiB3ZWlnaHQgZ2FpbiBpbiBob3NwaXRhbGl6ZWQgYWRvbGVzY2VudHMg
d2l0aCBhbm9yZXhpYSBuZXJ2b3NhIG9uIGEgcmVjb21tZW5kZWQgcmVmZWVkaW5nIHByb3RvY29s
PC90aXRsZT48c2Vjb25kYXJ5LXRpdGxlPkogQWRvbGVzYyBIZWFsdGg8L3NlY29uZGFyeS10aXRs
ZT48YWx0LXRpdGxlPlRoZSBKb3VybmFsIG9mIGFkb2xlc2NlbnQgaGVhbHRoIDogb2ZmaWNpYWwg
cHVibGljYXRpb24gb2YgdGhlIFNvY2lldHkgZm9yIEFkb2xlc2NlbnQgTWVkaWNpbmU8L2FsdC10
aXRsZT48L3RpdGxlcz48cGVyaW9kaWNhbD48ZnVsbC10aXRsZT5KIEFkb2xlc2MgSGVhbHRoPC9m
dWxsLXRpdGxlPjxhYmJyLTE+VGhlIEpvdXJuYWwgb2YgYWRvbGVzY2VudCBoZWFsdGggOiBvZmZp
Y2lhbCBwdWJsaWNhdGlvbiBvZiB0aGUgU29jaWV0eSBmb3IgQWRvbGVzY2VudCBNZWRpY2luZTwv
YWJici0xPjwvcGVyaW9kaWNhbD48YWx0LXBlcmlvZGljYWw+PGZ1bGwtdGl0bGU+SiBBZG9sZXNj
IEhlYWx0aDwvZnVsbC10aXRsZT48YWJici0xPlRoZSBKb3VybmFsIG9mIGFkb2xlc2NlbnQgaGVh
bHRoIDogb2ZmaWNpYWwgcHVibGljYXRpb24gb2YgdGhlIFNvY2lldHkgZm9yIEFkb2xlc2NlbnQg
TWVkaWNpbmU8L2FiYnItMT48L2FsdC1wZXJpb2RpY2FsPjxwYWdlcz4yNC05PC9wYWdlcz48dm9s
dW1lPjUwPC92b2x1bWU+PG51bWJlcj4xPC9udW1iZXI+PGVkaXRpb24+MjAxMS8xMi8yMzwvZWRp
dGlvbj48ZGF0ZXM+PHllYXI+MjAxMjwveWVhcj48cHViLWRhdGVzPjxkYXRlPkphbjwvZGF0ZT48
L3B1Yi1kYXRlcz48L2RhdGVzPjxpc2JuPjE4NzktMTk3MiAoRWxlY3Ryb25pYykmI3hEOzEwNTQt
MTM5WCAoTGlua2luZyk8L2lzYm4+PGFjY2Vzc2lvbi1udW0+MjIxODg4MzA8L2FjY2Vzc2lvbi1u
dW0+PHVybHM+PHJlbGF0ZWQtdXJscz48dXJsPmh0dHA6Ly93d3cubmNiaS5ubG0ubmloLmdvdi9w
dWJtZWQvMjIxODg4MzA8L3VybD48L3JlbGF0ZWQtdXJscz48L3VybHM+PGVsZWN0cm9uaWMtcmVz
b3VyY2UtbnVtPjEwLjEwMTYvai5qYWRvaGVhbHRoLjIwMTEuMDYuMDExPC9lbGVjdHJvbmljLXJl
c291cmNlLW51bT48bGFuZ3VhZ2U+ZW5nPC9sYW5ndWFnZT48L3JlY29yZD48L0NpdGU+PENpdGU+
PEF1dGhvcj5XaGl0ZWxhdzwvQXV0aG9yPjxZZWFyPjIwMTA8L1llYXI+PFJlY051bT42ODwvUmVj
TnVtPjxyZWNvcmQ+PHJlYy1udW1iZXI+Njg8L3JlYy1udW1iZXI+PGZvcmVpZ24ta2V5cz48a2V5
IGFwcD0iRU4iIGRiLWlkPSJlMmZ4dzUyc2dlemVwYmVzd2F5eHRkeGY1enI1ZmFyZHQyd3giPjY4
PC9rZXk+PC9mb3JlaWduLWtleXM+PHJlZi10eXBlIG5hbWU9IkpvdXJuYWwgQXJ0aWNsZSI+MTc8
L3JlZi10eXBlPjxjb250cmlidXRvcnM+PGF1dGhvcnM+PGF1dGhvcj5XaGl0ZWxhdywgTS48L2F1
dGhvcj48YXV0aG9yPkdpbGJlcnRzb24sIEguPC9hdXRob3I+PGF1dGhvcj5MYW0sIFAuIFkuPC9h
dXRob3I+PGF1dGhvcj5TYXd5ZXIsIFMuIE0uPC9hdXRob3I+PC9hdXRob3JzPjwvY29udHJpYnV0
b3JzPjxhdXRoLWFkZHJlc3M+RGVwYXJ0bWVudCBvZiBOdXRyaXRpb24gYW5kIEZvb2QgU2Vydmlj
ZXMsIFJveWFsIENoaWxkcmVuJmFwb3M7cyBIb3NwaXRhbCwgVmljdG9yaWEsIEF1c3RyYWxpYS4g
bWVsaXNzYS53aGl0ZWxhd0ByY2gub3JnLmF1PC9hdXRoLWFkZHJlc3M+PHRpdGxlcz48dGl0bGU+
RG9lcyBhZ2dyZXNzaXZlIHJlZmVlZGluZyBpbiBob3NwaXRhbGl6ZWQgYWRvbGVzY2VudHMgd2l0
aCBhbm9yZXhpYSBuZXJ2b3NhIHJlc3VsdCBpbiBpbmNyZWFzZWQgaHlwb3Bob3NwaGF0ZW1pYT88
L3RpdGxlPjxzZWNvbmRhcnktdGl0bGU+SiBBZG9sZXNjIEhlYWx0aDwvc2Vjb25kYXJ5LXRpdGxl
PjxhbHQtdGl0bGU+VGhlIEpvdXJuYWwgb2YgYWRvbGVzY2VudCBoZWFsdGggOiBvZmZpY2lhbCBw
dWJsaWNhdGlvbiBvZiB0aGUgU29jaWV0eSBmb3IgQWRvbGVzY2VudCBNZWRpY2luZTwvYWx0LXRp
dGxlPjwvdGl0bGVzPjxwZXJpb2RpY2FsPjxmdWxsLXRpdGxlPkogQWRvbGVzYyBIZWFsdGg8L2Z1
bGwtdGl0bGU+PGFiYnItMT5UaGUgSm91cm5hbCBvZiBhZG9sZXNjZW50IGhlYWx0aCA6IG9mZmlj
aWFsIHB1YmxpY2F0aW9uIG9mIHRoZSBTb2NpZXR5IGZvciBBZG9sZXNjZW50IE1lZGljaW5lPC9h
YmJyLTE+PC9wZXJpb2RpY2FsPjxhbHQtcGVyaW9kaWNhbD48ZnVsbC10aXRsZT5KIEFkb2xlc2Mg
SGVhbHRoPC9mdWxsLXRpdGxlPjxhYmJyLTE+VGhlIEpvdXJuYWwgb2YgYWRvbGVzY2VudCBoZWFs
dGggOiBvZmZpY2lhbCBwdWJsaWNhdGlvbiBvZiB0aGUgU29jaWV0eSBmb3IgQWRvbGVzY2VudCBN
ZWRpY2luZTwvYWJici0xPjwvYWx0LXBlcmlvZGljYWw+PHBhZ2VzPjU3Ny04MjwvcGFnZXM+PHZv
bHVtZT40Njwvdm9sdW1lPjxudW1iZXI+NjwvbnVtYmVyPjxlZGl0aW9uPjIwMTAvMDUvMTg8L2Vk
aXRpb24+PGtleXdvcmRzPjxrZXl3b3JkPkFkb2xlc2NlbnQ8L2tleXdvcmQ+PGtleXdvcmQ+KkFk
b2xlc2NlbnQsIEhvc3BpdGFsaXplZDwva2V5d29yZD48a2V5d29yZD5Bbm9yZXhpYSBOZXJ2b3Nh
LypkaWV0IHRoZXJhcHk8L2tleXdvcmQ+PGtleXdvcmQ+Q2hpbGQ8L2tleXdvcmQ+PGtleXdvcmQ+
RW5lcmd5IEludGFrZS9waHlzaW9sb2d5PC9rZXl3b3JkPjxrZXl3b3JkPkh1bWFuczwva2V5d29y
ZD48a2V5d29yZD5IeXBvcGhvc3BoYXRlbWlhL2Jsb29kLypldGlvbG9neTwva2V5d29yZD48a2V5
d29yZD5NZWRpY2FsIEF1ZGl0PC9rZXl3b3JkPjxrZXl3b3JkPlJlZmVlZGluZyBTeW5kcm9tZTwv
a2V5d29yZD48a2V5d29yZD5SZXRyb3NwZWN0aXZlIFN0dWRpZXM8L2tleXdvcmQ+PGtleXdvcmQ+
VmljdG9yaWE8L2tleXdvcmQ+PC9rZXl3b3Jkcz48ZGF0ZXM+PHllYXI+MjAxMDwveWVhcj48cHVi
LWRhdGVzPjxkYXRlPkp1bjwvZGF0ZT48L3B1Yi1kYXRlcz48L2RhdGVzPjxpc2JuPjE4NzktMTk3
MiAoRWxlY3Ryb25pYykmI3hEOzEwNTQtMTM5WCAoTGlua2luZyk8L2lzYm4+PGFjY2Vzc2lvbi1u
dW0+MjA0NzIyMTU8L2FjY2Vzc2lvbi1udW0+PHVybHM+PHJlbGF0ZWQtdXJscz48dXJsPmh0dHA6
Ly93d3cubmNiaS5ubG0ubmloLmdvdi9wdWJtZWQvMjA0NzIyMTU8L3VybD48L3JlbGF0ZWQtdXJs
cz48L3VybHM+PGVsZWN0cm9uaWMtcmVzb3VyY2UtbnVtPjEwLjEwMTYvai5qYWRvaGVhbHRoLjIw
MDkuMTEuMjA3PC9lbGVjdHJvbmljLXJlc291cmNlLW51bT48bGFuZ3VhZ2U+ZW5nPC9sYW5ndWFn
ZT48L3JlY29yZD48L0NpdGU+PC9FbmROb3RlPgB=
</w:fldData>
        </w:fldChar>
      </w:r>
      <w:r w:rsidR="00C41A0A">
        <w:rPr>
          <w:sz w:val="24"/>
          <w:szCs w:val="24"/>
        </w:rPr>
        <w:instrText xml:space="preserve"> ADDIN EN.CITE.DATA </w:instrText>
      </w:r>
      <w:r w:rsidR="00E07ECA">
        <w:rPr>
          <w:sz w:val="24"/>
          <w:szCs w:val="24"/>
        </w:rPr>
      </w:r>
      <w:r w:rsidR="00E07ECA">
        <w:rPr>
          <w:sz w:val="24"/>
          <w:szCs w:val="24"/>
        </w:rPr>
        <w:fldChar w:fldCharType="end"/>
      </w:r>
      <w:r w:rsidR="00E07ECA" w:rsidRPr="000A335E">
        <w:rPr>
          <w:sz w:val="24"/>
          <w:szCs w:val="24"/>
        </w:rPr>
      </w:r>
      <w:r w:rsidR="00E07ECA" w:rsidRPr="000A335E">
        <w:rPr>
          <w:sz w:val="24"/>
          <w:szCs w:val="24"/>
        </w:rPr>
        <w:fldChar w:fldCharType="separate"/>
      </w:r>
      <w:r w:rsidR="00C41A0A">
        <w:rPr>
          <w:noProof/>
          <w:sz w:val="24"/>
          <w:szCs w:val="24"/>
        </w:rPr>
        <w:t>(</w:t>
      </w:r>
      <w:hyperlink w:anchor="_ENREF_303" w:tooltip="Whitelaw, 2010 #68" w:history="1">
        <w:r w:rsidR="00897281">
          <w:rPr>
            <w:noProof/>
            <w:sz w:val="24"/>
            <w:szCs w:val="24"/>
          </w:rPr>
          <w:t>Whitelaw, Gilbertson et al. 2010</w:t>
        </w:r>
      </w:hyperlink>
      <w:r w:rsidR="00C41A0A">
        <w:rPr>
          <w:noProof/>
          <w:sz w:val="24"/>
          <w:szCs w:val="24"/>
        </w:rPr>
        <w:t xml:space="preserve">; </w:t>
      </w:r>
      <w:hyperlink w:anchor="_ENREF_75" w:tooltip="Garber, 2012 #628" w:history="1">
        <w:r w:rsidR="00897281">
          <w:rPr>
            <w:noProof/>
            <w:sz w:val="24"/>
            <w:szCs w:val="24"/>
          </w:rPr>
          <w:t>Garber, Michihata et al. 2012</w:t>
        </w:r>
      </w:hyperlink>
      <w:r w:rsidR="00C41A0A">
        <w:rPr>
          <w:noProof/>
          <w:sz w:val="24"/>
          <w:szCs w:val="24"/>
        </w:rPr>
        <w:t>)</w:t>
      </w:r>
      <w:r w:rsidR="00E07ECA" w:rsidRPr="000A335E">
        <w:rPr>
          <w:sz w:val="24"/>
          <w:szCs w:val="24"/>
        </w:rPr>
        <w:fldChar w:fldCharType="end"/>
      </w:r>
      <w:r w:rsidRPr="000A335E">
        <w:rPr>
          <w:sz w:val="24"/>
          <w:szCs w:val="24"/>
        </w:rPr>
        <w:t>, which is marginally above the resting energy expenditure and therefore may account for the relatively high tolerance level of refeeding. However, if higher refeeding programmes were imposed then the occurrence of refeeding complications may be more prevalent as a result of a greater demand for phosphate during digestion and metabolism. However, starting at higher refeeding rates may be unnecessary as adequate weight gain is achieved at 1200kcal/ day.</w:t>
      </w:r>
    </w:p>
    <w:p w14:paraId="601AD517" w14:textId="77777777" w:rsidR="000A335E" w:rsidRPr="000A335E" w:rsidRDefault="000A335E" w:rsidP="000A335E">
      <w:pPr>
        <w:spacing w:line="480" w:lineRule="auto"/>
        <w:jc w:val="both"/>
        <w:rPr>
          <w:sz w:val="24"/>
          <w:szCs w:val="24"/>
        </w:rPr>
      </w:pPr>
    </w:p>
    <w:p w14:paraId="006DB9F0" w14:textId="77777777" w:rsidR="000A335E" w:rsidRPr="000A335E" w:rsidRDefault="000A335E" w:rsidP="000A335E">
      <w:pPr>
        <w:spacing w:line="480" w:lineRule="auto"/>
        <w:jc w:val="both"/>
        <w:rPr>
          <w:sz w:val="24"/>
          <w:szCs w:val="24"/>
        </w:rPr>
      </w:pPr>
    </w:p>
    <w:p w14:paraId="0C82D2DB" w14:textId="77777777" w:rsidR="000A335E" w:rsidRPr="000A335E" w:rsidRDefault="000A335E" w:rsidP="000A335E">
      <w:pPr>
        <w:spacing w:line="480" w:lineRule="auto"/>
        <w:jc w:val="both"/>
        <w:rPr>
          <w:sz w:val="24"/>
          <w:szCs w:val="24"/>
        </w:rPr>
      </w:pPr>
    </w:p>
    <w:p w14:paraId="11DFC48C" w14:textId="77777777" w:rsidR="000A335E" w:rsidRPr="000A335E" w:rsidRDefault="000A335E" w:rsidP="000A335E">
      <w:pPr>
        <w:spacing w:line="480" w:lineRule="auto"/>
        <w:jc w:val="both"/>
        <w:rPr>
          <w:sz w:val="24"/>
          <w:szCs w:val="24"/>
        </w:rPr>
      </w:pPr>
    </w:p>
    <w:p w14:paraId="5083FB8C" w14:textId="77777777" w:rsidR="000A335E" w:rsidRPr="000A335E" w:rsidRDefault="000A335E" w:rsidP="000A335E">
      <w:pPr>
        <w:spacing w:line="480" w:lineRule="auto"/>
        <w:jc w:val="both"/>
        <w:rPr>
          <w:sz w:val="24"/>
          <w:szCs w:val="24"/>
        </w:rPr>
      </w:pPr>
    </w:p>
    <w:p w14:paraId="72561365" w14:textId="77777777" w:rsidR="000A335E" w:rsidRPr="000A335E" w:rsidRDefault="000A335E" w:rsidP="000A335E">
      <w:pPr>
        <w:spacing w:line="480" w:lineRule="auto"/>
        <w:jc w:val="both"/>
        <w:rPr>
          <w:sz w:val="24"/>
          <w:szCs w:val="24"/>
        </w:rPr>
      </w:pPr>
    </w:p>
    <w:p w14:paraId="6B32F0A4" w14:textId="77777777" w:rsidR="000A335E" w:rsidRPr="000A335E" w:rsidRDefault="000A335E" w:rsidP="000A335E">
      <w:pPr>
        <w:spacing w:line="480" w:lineRule="auto"/>
        <w:jc w:val="both"/>
        <w:rPr>
          <w:sz w:val="24"/>
          <w:szCs w:val="24"/>
        </w:rPr>
      </w:pPr>
    </w:p>
    <w:p w14:paraId="1C46B399" w14:textId="77777777" w:rsidR="000A335E" w:rsidRDefault="000A335E" w:rsidP="000A335E">
      <w:pPr>
        <w:spacing w:line="480" w:lineRule="auto"/>
        <w:jc w:val="both"/>
        <w:rPr>
          <w:sz w:val="24"/>
          <w:szCs w:val="24"/>
        </w:rPr>
      </w:pPr>
    </w:p>
    <w:p w14:paraId="5F64BD56" w14:textId="77777777" w:rsidR="007E0D3F" w:rsidRDefault="007E0D3F" w:rsidP="000A335E">
      <w:pPr>
        <w:spacing w:line="480" w:lineRule="auto"/>
        <w:jc w:val="both"/>
        <w:rPr>
          <w:sz w:val="24"/>
          <w:szCs w:val="24"/>
        </w:rPr>
      </w:pPr>
    </w:p>
    <w:p w14:paraId="36C07465" w14:textId="77777777" w:rsidR="007E0D3F" w:rsidRPr="000A335E" w:rsidRDefault="007E0D3F" w:rsidP="000A335E">
      <w:pPr>
        <w:spacing w:line="480" w:lineRule="auto"/>
        <w:jc w:val="both"/>
        <w:rPr>
          <w:sz w:val="24"/>
          <w:szCs w:val="24"/>
        </w:rPr>
      </w:pPr>
    </w:p>
    <w:p w14:paraId="103E0C9A" w14:textId="77777777" w:rsidR="000A335E" w:rsidRPr="000A335E" w:rsidRDefault="000A335E" w:rsidP="000A335E">
      <w:pPr>
        <w:spacing w:line="480" w:lineRule="auto"/>
        <w:jc w:val="both"/>
        <w:rPr>
          <w:sz w:val="24"/>
          <w:szCs w:val="24"/>
        </w:rPr>
      </w:pPr>
    </w:p>
    <w:p w14:paraId="3776357B" w14:textId="77777777" w:rsidR="000A335E" w:rsidRPr="000A335E" w:rsidRDefault="000A335E" w:rsidP="000A335E">
      <w:pPr>
        <w:spacing w:line="480" w:lineRule="auto"/>
        <w:jc w:val="both"/>
        <w:rPr>
          <w:sz w:val="24"/>
          <w:szCs w:val="24"/>
        </w:rPr>
      </w:pPr>
    </w:p>
    <w:p w14:paraId="4CEE78BD" w14:textId="77777777" w:rsidR="000A335E" w:rsidRPr="006B52C8" w:rsidRDefault="007E0D3F" w:rsidP="000A335E">
      <w:pPr>
        <w:keepNext/>
        <w:keepLines/>
        <w:spacing w:before="200" w:after="0"/>
        <w:jc w:val="both"/>
        <w:outlineLvl w:val="1"/>
        <w:rPr>
          <w:rFonts w:asciiTheme="majorHAnsi" w:eastAsiaTheme="majorEastAsia" w:hAnsiTheme="majorHAnsi" w:cstheme="majorBidi"/>
          <w:b/>
          <w:bCs/>
          <w:sz w:val="26"/>
          <w:szCs w:val="26"/>
        </w:rPr>
      </w:pPr>
      <w:bookmarkStart w:id="888" w:name="_Toc384719167"/>
      <w:r w:rsidRPr="006B52C8">
        <w:rPr>
          <w:rFonts w:asciiTheme="majorHAnsi" w:eastAsiaTheme="majorEastAsia" w:hAnsiTheme="majorHAnsi" w:cstheme="majorBidi"/>
          <w:b/>
          <w:bCs/>
          <w:sz w:val="26"/>
          <w:szCs w:val="26"/>
        </w:rPr>
        <w:t xml:space="preserve">11.14 </w:t>
      </w:r>
      <w:r w:rsidR="000A335E" w:rsidRPr="006B52C8">
        <w:rPr>
          <w:rFonts w:asciiTheme="majorHAnsi" w:eastAsiaTheme="majorEastAsia" w:hAnsiTheme="majorHAnsi" w:cstheme="majorBidi"/>
          <w:b/>
          <w:bCs/>
          <w:sz w:val="26"/>
          <w:szCs w:val="26"/>
        </w:rPr>
        <w:t>Implications for Clinical Practice</w:t>
      </w:r>
      <w:bookmarkEnd w:id="888"/>
    </w:p>
    <w:p w14:paraId="739AC851" w14:textId="77777777" w:rsidR="000A335E" w:rsidRPr="000A335E" w:rsidRDefault="000A335E" w:rsidP="000A335E"/>
    <w:p w14:paraId="1403CD94" w14:textId="67BA9A91" w:rsidR="000A335E" w:rsidRPr="000A335E" w:rsidRDefault="000A335E" w:rsidP="000A335E">
      <w:pPr>
        <w:spacing w:line="480" w:lineRule="auto"/>
        <w:jc w:val="both"/>
        <w:rPr>
          <w:sz w:val="24"/>
          <w:szCs w:val="24"/>
        </w:rPr>
      </w:pPr>
      <w:r w:rsidRPr="000A335E">
        <w:rPr>
          <w:sz w:val="24"/>
          <w:szCs w:val="24"/>
        </w:rPr>
        <w:t xml:space="preserve">Our findings support the hypothesis that refeeding low weight adolescents with </w:t>
      </w:r>
      <w:r w:rsidR="00587EE4">
        <w:rPr>
          <w:sz w:val="24"/>
          <w:szCs w:val="24"/>
        </w:rPr>
        <w:t>AN</w:t>
      </w:r>
      <w:r w:rsidRPr="000A335E">
        <w:rPr>
          <w:sz w:val="24"/>
          <w:szCs w:val="24"/>
        </w:rPr>
        <w:t xml:space="preserve"> at 1200kcal/ day had no adverse effects on cardiovascular parameters and generated significant weight gain, which has considerable implications for clinical practice. Nutritional rehabilitation is an essential component of inpatient treatment of medically unstable low weight adolescents with </w:t>
      </w:r>
      <w:r w:rsidR="00587EE4">
        <w:rPr>
          <w:sz w:val="24"/>
          <w:szCs w:val="24"/>
        </w:rPr>
        <w:t>AN</w:t>
      </w:r>
      <w:r w:rsidRPr="000A335E">
        <w:rPr>
          <w:sz w:val="24"/>
          <w:szCs w:val="24"/>
        </w:rPr>
        <w:t xml:space="preserve"> </w:t>
      </w:r>
      <w:r w:rsidR="00E07ECA" w:rsidRPr="000A335E">
        <w:rPr>
          <w:sz w:val="24"/>
          <w:szCs w:val="24"/>
        </w:rPr>
        <w:fldChar w:fldCharType="begin"/>
      </w:r>
      <w:r w:rsidR="00C41A0A">
        <w:rPr>
          <w:sz w:val="24"/>
          <w:szCs w:val="24"/>
        </w:rPr>
        <w:instrText xml:space="preserve"> ADDIN EN.CITE &lt;EndNote&gt;&lt;Cite&gt;&lt;Author&gt;Golden&lt;/Author&gt;&lt;Year&gt;2003&lt;/Year&gt;&lt;RecNum&gt;2130&lt;/RecNum&gt;&lt;DisplayText&gt;(Golden, Katzman et al. 2003)&lt;/DisplayText&gt;&lt;record&gt;&lt;rec-number&gt;2130&lt;/rec-number&gt;&lt;foreign-keys&gt;&lt;key app="EN" db-id="e2fxw52sgezepbeswayxtdxf5zr5fardt2wx"&gt;2130&lt;/key&gt;&lt;/foreign-keys&gt;&lt;ref-type name="Journal Article"&gt;17&lt;/ref-type&gt;&lt;contributors&gt;&lt;authors&gt;&lt;author&gt;Golden, Neville H.&lt;/author&gt;&lt;author&gt;Katzman, Debra K.&lt;/author&gt;&lt;author&gt;Kreipe, Richard E.&lt;/author&gt;&lt;author&gt;Stevens, Sarah L.&lt;/author&gt;&lt;author&gt;Sawyer, Susan M.&lt;/author&gt;&lt;author&gt;Rees, Jane&lt;/author&gt;&lt;author&gt;Nicholls, Dasha&lt;/author&gt;&lt;author&gt;Rome, Ellen S.&lt;/author&gt;&lt;/authors&gt;&lt;/contributors&gt;&lt;titles&gt;&lt;title&gt;Eating disorders in adolescents: position paper of the Society for Adolescent Medicine&lt;/title&gt;&lt;secondary-title&gt;J Adolesc Health&lt;/secondary-title&gt;&lt;/titles&gt;&lt;periodical&gt;&lt;full-title&gt;J Adolesc Health&lt;/full-title&gt;&lt;abbr-1&gt;The Journal of adolescent health : official publication of the Society for Adolescent Medicine&lt;/abbr-1&gt;&lt;/periodical&gt;&lt;pages&gt;496-503&lt;/pages&gt;&lt;volume&gt;33&lt;/volume&gt;&lt;number&gt;6&lt;/number&gt;&lt;dates&gt;&lt;year&gt;2003&lt;/year&gt;&lt;/dates&gt;&lt;publisher&gt;Elsevier&lt;/publisher&gt;&lt;isbn&gt;1054-139X&lt;/isbn&gt;&lt;urls&gt;&lt;related-urls&gt;&lt;url&gt;http://linkinghub.elsevier.com/retrieve/pii/S1054139X03003264?showall=true&lt;/url&gt;&lt;/related-urls&gt;&lt;/urls&gt;&lt;/record&gt;&lt;/Cite&gt;&lt;/EndNote&gt;</w:instrText>
      </w:r>
      <w:r w:rsidR="00E07ECA" w:rsidRPr="000A335E">
        <w:rPr>
          <w:sz w:val="24"/>
          <w:szCs w:val="24"/>
        </w:rPr>
        <w:fldChar w:fldCharType="separate"/>
      </w:r>
      <w:r w:rsidR="00C41A0A">
        <w:rPr>
          <w:noProof/>
          <w:sz w:val="24"/>
          <w:szCs w:val="24"/>
        </w:rPr>
        <w:t>(</w:t>
      </w:r>
      <w:hyperlink w:anchor="_ENREF_79" w:tooltip="Golden, 2003 #2130" w:history="1">
        <w:r w:rsidR="00897281">
          <w:rPr>
            <w:noProof/>
            <w:sz w:val="24"/>
            <w:szCs w:val="24"/>
          </w:rPr>
          <w:t>Golden, Katzman et al. 2003</w:t>
        </w:r>
      </w:hyperlink>
      <w:r w:rsidR="00C41A0A">
        <w:rPr>
          <w:noProof/>
          <w:sz w:val="24"/>
          <w:szCs w:val="24"/>
        </w:rPr>
        <w:t>)</w:t>
      </w:r>
      <w:r w:rsidR="00E07ECA" w:rsidRPr="000A335E">
        <w:rPr>
          <w:sz w:val="24"/>
          <w:szCs w:val="24"/>
        </w:rPr>
        <w:fldChar w:fldCharType="end"/>
      </w:r>
      <w:r w:rsidRPr="000A335E">
        <w:rPr>
          <w:sz w:val="24"/>
          <w:szCs w:val="24"/>
        </w:rPr>
        <w:t xml:space="preserve">. However, in some patients the reintroduction of nutrition can cause the refeeding syndrome, a potentially life-threatening shift in fluids and electrolytes from extracellular to intracellular spaces </w:t>
      </w:r>
      <w:r w:rsidR="00E07ECA" w:rsidRPr="000A335E">
        <w:rPr>
          <w:sz w:val="24"/>
          <w:szCs w:val="24"/>
        </w:rPr>
        <w:fldChar w:fldCharType="begin"/>
      </w:r>
      <w:r w:rsidR="00C41A0A">
        <w:rPr>
          <w:sz w:val="24"/>
          <w:szCs w:val="24"/>
        </w:rPr>
        <w:instrText xml:space="preserve"> ADDIN EN.CITE &lt;EndNote&gt;&lt;Cite&gt;&lt;Author&gt;Katzman&lt;/Author&gt;&lt;Year&gt;2005&lt;/Year&gt;&lt;RecNum&gt;3055&lt;/RecNum&gt;&lt;DisplayText&gt;(Katzman 2005)&lt;/DisplayText&gt;&lt;record&gt;&lt;rec-number&gt;3055&lt;/rec-number&gt;&lt;foreign-keys&gt;&lt;key app="EN" db-id="e2fxw52sgezepbeswayxtdxf5zr5fardt2wx"&gt;3055&lt;/key&gt;&lt;/foreign-keys&gt;&lt;ref-type name="Journal Article"&gt;17&lt;/ref-type&gt;&lt;contributors&gt;&lt;authors&gt;&lt;author&gt;Katzman, D. K.&lt;/author&gt;&lt;/authors&gt;&lt;/contributors&gt;&lt;auth-address&gt;Division of Adolescent Medicine, Department of Paediatrics, The Hospital for Sick Children and University of Toronto, Toronto, Ontario, Canada. debbie.katzman@sickkids.ca&lt;/auth-address&gt;&lt;titles&gt;&lt;title&gt;Medical complications in adolescents with anorexia nervosa: a review of the literature&lt;/title&gt;&lt;secondary-title&gt;Int J Eat Disord&lt;/secondary-title&gt;&lt;alt-title&gt;The International journal of eating disorders&lt;/alt-title&gt;&lt;/titles&gt;&lt;periodical&gt;&lt;full-title&gt;Int J Eat Disord&lt;/full-title&gt;&lt;abbr-1&gt;The International journal of eating disorders&lt;/abbr-1&gt;&lt;/periodical&gt;&lt;alt-periodical&gt;&lt;full-title&gt;Int J Eat Disord&lt;/full-title&gt;&lt;abbr-1&gt;The International journal of eating disorders&lt;/abbr-1&gt;&lt;/alt-periodical&gt;&lt;pages&gt;S52-9; discussion S87-9&lt;/pages&gt;&lt;volume&gt;37 Suppl&lt;/volume&gt;&lt;edition&gt;2005/04/27&lt;/edition&gt;&lt;keywords&gt;&lt;keyword&gt;Adolescent&lt;/keyword&gt;&lt;keyword&gt;Anorexia Nervosa/*complications/*physiopathology&lt;/keyword&gt;&lt;keyword&gt;Brain/*physiopathology&lt;/keyword&gt;&lt;keyword&gt;Cardiovascular Diseases/*etiology&lt;/keyword&gt;&lt;keyword&gt;Growth Disorders/*etiology&lt;/keyword&gt;&lt;keyword&gt;*Health Status&lt;/keyword&gt;&lt;keyword&gt;Humans&lt;/keyword&gt;&lt;keyword&gt;Hypophosphatemia/*etiology&lt;/keyword&gt;&lt;keyword&gt;Osteoporosis/*etiology&lt;/keyword&gt;&lt;/keywords&gt;&lt;dates&gt;&lt;year&gt;2005&lt;/year&gt;&lt;/dates&gt;&lt;isbn&gt;0276-3478 (Print)&amp;#xD;0276-3478 (Linking)&lt;/isbn&gt;&lt;accession-num&gt;15852321&lt;/accession-num&gt;&lt;work-type&gt;Review&lt;/work-type&gt;&lt;urls&gt;&lt;related-urls&gt;&lt;url&gt;http://www.ncbi.nlm.nih.gov/pubmed/15852321&lt;/url&gt;&lt;/related-urls&gt;&lt;/urls&gt;&lt;electronic-resource-num&gt;10.1002/eat.20118&lt;/electronic-resource-num&gt;&lt;language&gt;eng&lt;/language&gt;&lt;/record&gt;&lt;/Cite&gt;&lt;/EndNote&gt;</w:instrText>
      </w:r>
      <w:r w:rsidR="00E07ECA" w:rsidRPr="000A335E">
        <w:rPr>
          <w:sz w:val="24"/>
          <w:szCs w:val="24"/>
        </w:rPr>
        <w:fldChar w:fldCharType="separate"/>
      </w:r>
      <w:r w:rsidR="00C41A0A">
        <w:rPr>
          <w:noProof/>
          <w:sz w:val="24"/>
          <w:szCs w:val="24"/>
        </w:rPr>
        <w:t>(</w:t>
      </w:r>
      <w:hyperlink w:anchor="_ENREF_120" w:tooltip="Katzman, 2005 #3055" w:history="1">
        <w:r w:rsidR="00897281">
          <w:rPr>
            <w:noProof/>
            <w:sz w:val="24"/>
            <w:szCs w:val="24"/>
          </w:rPr>
          <w:t>Katzman 2005</w:t>
        </w:r>
      </w:hyperlink>
      <w:r w:rsidR="00C41A0A">
        <w:rPr>
          <w:noProof/>
          <w:sz w:val="24"/>
          <w:szCs w:val="24"/>
        </w:rPr>
        <w:t>)</w:t>
      </w:r>
      <w:r w:rsidR="00E07ECA" w:rsidRPr="000A335E">
        <w:rPr>
          <w:sz w:val="24"/>
          <w:szCs w:val="24"/>
        </w:rPr>
        <w:fldChar w:fldCharType="end"/>
      </w:r>
      <w:r w:rsidR="00551241">
        <w:rPr>
          <w:sz w:val="24"/>
          <w:szCs w:val="24"/>
        </w:rPr>
        <w:t>.</w:t>
      </w:r>
      <w:r w:rsidRPr="000A335E">
        <w:rPr>
          <w:sz w:val="24"/>
          <w:szCs w:val="24"/>
        </w:rPr>
        <w:t xml:space="preserve"> </w:t>
      </w:r>
      <w:r w:rsidR="00551241">
        <w:rPr>
          <w:sz w:val="24"/>
          <w:szCs w:val="24"/>
        </w:rPr>
        <w:t>B</w:t>
      </w:r>
      <w:r w:rsidRPr="000A335E">
        <w:rPr>
          <w:sz w:val="24"/>
          <w:szCs w:val="24"/>
        </w:rPr>
        <w:t xml:space="preserve">ecause of this link between reintroduction of nutrition and refeeding syndrome, </w:t>
      </w:r>
      <w:r w:rsidR="00551241">
        <w:rPr>
          <w:sz w:val="24"/>
          <w:szCs w:val="24"/>
        </w:rPr>
        <w:t xml:space="preserve">some </w:t>
      </w:r>
      <w:r w:rsidRPr="000A335E">
        <w:rPr>
          <w:sz w:val="24"/>
          <w:szCs w:val="24"/>
        </w:rPr>
        <w:t xml:space="preserve">refeeding guidelines have </w:t>
      </w:r>
      <w:r w:rsidR="00551241">
        <w:rPr>
          <w:sz w:val="24"/>
          <w:szCs w:val="24"/>
        </w:rPr>
        <w:t xml:space="preserve">erred </w:t>
      </w:r>
      <w:r w:rsidRPr="000A335E">
        <w:rPr>
          <w:sz w:val="24"/>
          <w:szCs w:val="24"/>
        </w:rPr>
        <w:t xml:space="preserve">on the side of caution due to the perceived association between quantity </w:t>
      </w:r>
      <w:r w:rsidR="00587EE4">
        <w:rPr>
          <w:sz w:val="24"/>
          <w:szCs w:val="24"/>
        </w:rPr>
        <w:t>and risk.</w:t>
      </w:r>
      <w:r w:rsidRPr="000A335E">
        <w:rPr>
          <w:sz w:val="24"/>
          <w:szCs w:val="24"/>
        </w:rPr>
        <w:t xml:space="preserve"> </w:t>
      </w:r>
      <w:r w:rsidR="00587EE4">
        <w:rPr>
          <w:sz w:val="24"/>
          <w:szCs w:val="24"/>
        </w:rPr>
        <w:t>H</w:t>
      </w:r>
      <w:r w:rsidRPr="000A335E">
        <w:rPr>
          <w:sz w:val="24"/>
          <w:szCs w:val="24"/>
        </w:rPr>
        <w:t>owever</w:t>
      </w:r>
      <w:r w:rsidR="00587EE4">
        <w:rPr>
          <w:sz w:val="24"/>
          <w:szCs w:val="24"/>
        </w:rPr>
        <w:t>,</w:t>
      </w:r>
      <w:r w:rsidRPr="000A335E">
        <w:rPr>
          <w:sz w:val="24"/>
          <w:szCs w:val="24"/>
        </w:rPr>
        <w:t xml:space="preserve"> </w:t>
      </w:r>
      <w:r w:rsidR="00587EE4" w:rsidRPr="000A335E">
        <w:rPr>
          <w:sz w:val="24"/>
          <w:szCs w:val="24"/>
        </w:rPr>
        <w:t>paucity</w:t>
      </w:r>
      <w:r w:rsidRPr="000A335E">
        <w:rPr>
          <w:sz w:val="24"/>
          <w:szCs w:val="24"/>
        </w:rPr>
        <w:t xml:space="preserve"> in interventional research has fuelled ambivalence amongst clinicians treating these complex patients which can result in further weight loss in an inpatient setting – the underfeeding syndrome. </w:t>
      </w:r>
      <w:r w:rsidR="00E27A33">
        <w:rPr>
          <w:sz w:val="24"/>
          <w:szCs w:val="24"/>
        </w:rPr>
        <w:t>Recently there has been a shift towards more aggressive refeeding using high calorie refeeding programme (&gt;1200kcal/ day).</w:t>
      </w:r>
      <w:r w:rsidR="00E07ECA" w:rsidRPr="000A335E">
        <w:rPr>
          <w:sz w:val="24"/>
          <w:szCs w:val="24"/>
        </w:rPr>
        <w:fldChar w:fldCharType="begin"/>
      </w:r>
      <w:r w:rsidR="00C41A0A">
        <w:rPr>
          <w:sz w:val="24"/>
          <w:szCs w:val="24"/>
        </w:rPr>
        <w:instrText xml:space="preserve"> ADDIN EN.CITE &lt;EndNote&gt;&lt;Cite&gt;&lt;RecNum&gt;100&lt;/RecNum&gt;&lt;record&gt;&lt;rec-number&gt;100&lt;/rec-number&gt;&lt;foreign-keys&gt;&lt;key app="EN" db-id="e2fxw52sgezepbeswayxtdxf5zr5fardt2wx"&gt;100&lt;/key&gt;&lt;/foreign-keys&gt;&lt;ref-type name="Book"&gt;6&lt;/ref-type&gt;&lt;contributors&gt;&lt;/contributors&gt;&lt;titles&gt;&lt;title&gt;Royal College of Psychiatrists, 2011. Junior MARSIPAN: Management of really sick patients with anorexia nervosa - under 18yrs. CR168. London&lt;/title&gt;&lt;/titles&gt;&lt;dates&gt;&lt;/dates&gt;&lt;urls&gt;&lt;/urls&gt;&lt;/record&gt;&lt;/Cite&gt;&lt;/EndNote&gt;</w:instrText>
      </w:r>
      <w:r w:rsidR="00E07ECA" w:rsidRPr="000A335E">
        <w:rPr>
          <w:sz w:val="24"/>
          <w:szCs w:val="24"/>
        </w:rPr>
        <w:fldChar w:fldCharType="end"/>
      </w:r>
      <w:r w:rsidRPr="000A335E">
        <w:rPr>
          <w:sz w:val="24"/>
          <w:szCs w:val="24"/>
        </w:rPr>
        <w:t xml:space="preserve"> </w:t>
      </w:r>
    </w:p>
    <w:p w14:paraId="70F26DDF" w14:textId="3C14411C" w:rsidR="000A335E" w:rsidRPr="000A335E" w:rsidRDefault="000A335E" w:rsidP="000A335E">
      <w:pPr>
        <w:spacing w:line="480" w:lineRule="auto"/>
        <w:jc w:val="both"/>
        <w:rPr>
          <w:sz w:val="24"/>
          <w:szCs w:val="24"/>
        </w:rPr>
      </w:pPr>
      <w:r w:rsidRPr="000A335E">
        <w:rPr>
          <w:sz w:val="24"/>
          <w:szCs w:val="24"/>
        </w:rPr>
        <w:t xml:space="preserve">The present study refed very low weight (mean 69%BMI) adolescents with </w:t>
      </w:r>
      <w:r w:rsidR="00E27A33">
        <w:rPr>
          <w:sz w:val="24"/>
          <w:szCs w:val="24"/>
        </w:rPr>
        <w:t>AN</w:t>
      </w:r>
      <w:r w:rsidRPr="000A335E">
        <w:rPr>
          <w:sz w:val="24"/>
          <w:szCs w:val="24"/>
        </w:rPr>
        <w:t xml:space="preserve"> at 1200kcal/ day</w:t>
      </w:r>
      <w:r w:rsidR="00E27A33">
        <w:rPr>
          <w:sz w:val="24"/>
          <w:szCs w:val="24"/>
        </w:rPr>
        <w:t>,</w:t>
      </w:r>
      <w:r w:rsidRPr="000A335E">
        <w:rPr>
          <w:sz w:val="24"/>
          <w:szCs w:val="24"/>
        </w:rPr>
        <w:t xml:space="preserve"> which had no adverse effect on QTc interval (ms) and reduced the inciden</w:t>
      </w:r>
      <w:r w:rsidR="006669DB">
        <w:rPr>
          <w:sz w:val="24"/>
          <w:szCs w:val="24"/>
        </w:rPr>
        <w:t>ce of QTc interval prolongation,</w:t>
      </w:r>
      <w:r w:rsidRPr="000A335E">
        <w:rPr>
          <w:sz w:val="24"/>
          <w:szCs w:val="24"/>
        </w:rPr>
        <w:t xml:space="preserve"> improv</w:t>
      </w:r>
      <w:r w:rsidR="006669DB">
        <w:rPr>
          <w:sz w:val="24"/>
          <w:szCs w:val="24"/>
        </w:rPr>
        <w:t>ed heart rate (bpm),</w:t>
      </w:r>
      <w:r w:rsidRPr="000A335E">
        <w:rPr>
          <w:sz w:val="24"/>
          <w:szCs w:val="24"/>
        </w:rPr>
        <w:t xml:space="preserve"> and elicited a mean weight gain of 1kg in 10</w:t>
      </w:r>
      <w:r w:rsidR="006669DB">
        <w:rPr>
          <w:sz w:val="24"/>
          <w:szCs w:val="24"/>
        </w:rPr>
        <w:t xml:space="preserve"> </w:t>
      </w:r>
      <w:r w:rsidRPr="000A335E">
        <w:rPr>
          <w:sz w:val="24"/>
          <w:szCs w:val="24"/>
        </w:rPr>
        <w:t xml:space="preserve">days. However, refeeding did result in </w:t>
      </w:r>
      <w:r w:rsidR="00E27A33">
        <w:rPr>
          <w:sz w:val="24"/>
          <w:szCs w:val="24"/>
        </w:rPr>
        <w:t xml:space="preserve">cases of </w:t>
      </w:r>
      <w:r w:rsidRPr="000A335E">
        <w:rPr>
          <w:sz w:val="24"/>
          <w:szCs w:val="24"/>
        </w:rPr>
        <w:t>hypophosphat</w:t>
      </w:r>
      <w:r w:rsidR="006669DB">
        <w:rPr>
          <w:sz w:val="24"/>
          <w:szCs w:val="24"/>
        </w:rPr>
        <w:t>a</w:t>
      </w:r>
      <w:r w:rsidRPr="000A335E">
        <w:rPr>
          <w:sz w:val="24"/>
          <w:szCs w:val="24"/>
        </w:rPr>
        <w:t xml:space="preserve">emia in both </w:t>
      </w:r>
      <w:r w:rsidR="00E27A33">
        <w:rPr>
          <w:sz w:val="24"/>
          <w:szCs w:val="24"/>
        </w:rPr>
        <w:t xml:space="preserve">the high and low calorie </w:t>
      </w:r>
      <w:r w:rsidRPr="000A335E">
        <w:rPr>
          <w:sz w:val="24"/>
          <w:szCs w:val="24"/>
        </w:rPr>
        <w:t>refeeding programmes</w:t>
      </w:r>
      <w:r w:rsidR="00E27A33">
        <w:rPr>
          <w:sz w:val="24"/>
          <w:szCs w:val="24"/>
        </w:rPr>
        <w:t xml:space="preserve">, suggesting </w:t>
      </w:r>
      <w:r w:rsidRPr="000A335E">
        <w:rPr>
          <w:sz w:val="24"/>
          <w:szCs w:val="24"/>
        </w:rPr>
        <w:t>that refeeding hypophosphat</w:t>
      </w:r>
      <w:r w:rsidR="006669DB">
        <w:rPr>
          <w:sz w:val="24"/>
          <w:szCs w:val="24"/>
        </w:rPr>
        <w:t>a</w:t>
      </w:r>
      <w:r w:rsidRPr="000A335E">
        <w:rPr>
          <w:sz w:val="24"/>
          <w:szCs w:val="24"/>
        </w:rPr>
        <w:t xml:space="preserve">emia may not be linked to quantity of </w:t>
      </w:r>
      <w:r w:rsidR="00E27A33">
        <w:rPr>
          <w:sz w:val="24"/>
          <w:szCs w:val="24"/>
        </w:rPr>
        <w:t xml:space="preserve">nutrition </w:t>
      </w:r>
      <w:r w:rsidRPr="000A335E">
        <w:rPr>
          <w:sz w:val="24"/>
          <w:szCs w:val="24"/>
        </w:rPr>
        <w:t>reintroduced.</w:t>
      </w:r>
    </w:p>
    <w:p w14:paraId="1F6DEC50" w14:textId="16A2CCFF" w:rsidR="003F0008" w:rsidRDefault="00E27A33" w:rsidP="000A335E">
      <w:pPr>
        <w:spacing w:line="480" w:lineRule="auto"/>
        <w:jc w:val="both"/>
        <w:rPr>
          <w:sz w:val="24"/>
          <w:szCs w:val="24"/>
        </w:rPr>
      </w:pPr>
      <w:r>
        <w:rPr>
          <w:sz w:val="24"/>
          <w:szCs w:val="24"/>
        </w:rPr>
        <w:t>A</w:t>
      </w:r>
      <w:r w:rsidR="000A335E" w:rsidRPr="000A335E">
        <w:rPr>
          <w:sz w:val="24"/>
          <w:szCs w:val="24"/>
        </w:rPr>
        <w:t>long with identifying that refeeding was beneficial with regards to cardiovascular parameters</w:t>
      </w:r>
      <w:r>
        <w:rPr>
          <w:sz w:val="24"/>
          <w:szCs w:val="24"/>
        </w:rPr>
        <w:t>,</w:t>
      </w:r>
      <w:r w:rsidR="000A335E" w:rsidRPr="000A335E">
        <w:rPr>
          <w:sz w:val="24"/>
          <w:szCs w:val="24"/>
        </w:rPr>
        <w:t xml:space="preserve"> the present study also identified potential clinical markers that may increase </w:t>
      </w:r>
      <w:r w:rsidRPr="000A335E">
        <w:rPr>
          <w:sz w:val="24"/>
          <w:szCs w:val="24"/>
        </w:rPr>
        <w:t>participants</w:t>
      </w:r>
      <w:r w:rsidR="000A335E" w:rsidRPr="000A335E">
        <w:rPr>
          <w:sz w:val="24"/>
          <w:szCs w:val="24"/>
        </w:rPr>
        <w:t xml:space="preserve"> risk of refeeding hypophosphat</w:t>
      </w:r>
      <w:r w:rsidR="006669DB">
        <w:rPr>
          <w:sz w:val="24"/>
          <w:szCs w:val="24"/>
        </w:rPr>
        <w:t>a</w:t>
      </w:r>
      <w:r w:rsidR="000A335E" w:rsidRPr="000A335E">
        <w:rPr>
          <w:sz w:val="24"/>
          <w:szCs w:val="24"/>
        </w:rPr>
        <w:t>emia, providing clinicians with additional information on potential high risk patients. Participants that were very malnourished (&lt;69%BMI) and participants that had low baseli</w:t>
      </w:r>
      <w:r w:rsidR="008D2668">
        <w:rPr>
          <w:sz w:val="24"/>
          <w:szCs w:val="24"/>
        </w:rPr>
        <w:t>ne white blood cell counts (&lt;3.5</w:t>
      </w:r>
      <w:r w:rsidR="000A335E" w:rsidRPr="000A335E">
        <w:rPr>
          <w:sz w:val="24"/>
          <w:szCs w:val="24"/>
        </w:rPr>
        <w:t>x10</w:t>
      </w:r>
      <w:r w:rsidR="000A335E" w:rsidRPr="000A335E">
        <w:rPr>
          <w:sz w:val="24"/>
          <w:szCs w:val="24"/>
          <w:vertAlign w:val="superscript"/>
        </w:rPr>
        <w:t>9</w:t>
      </w:r>
      <w:r w:rsidR="000A335E" w:rsidRPr="000A335E">
        <w:rPr>
          <w:sz w:val="24"/>
          <w:szCs w:val="24"/>
        </w:rPr>
        <w:t>/l) were at a higher risk of a greater reduction in post refeeding phosphate. However, commencing a refeeding programme at a lower energy intake does not reduce the risk</w:t>
      </w:r>
      <w:r>
        <w:rPr>
          <w:sz w:val="24"/>
          <w:szCs w:val="24"/>
        </w:rPr>
        <w:t>. T</w:t>
      </w:r>
      <w:r w:rsidR="000A335E" w:rsidRPr="000A335E">
        <w:rPr>
          <w:sz w:val="24"/>
          <w:szCs w:val="24"/>
        </w:rPr>
        <w:t>herefore these high risk participants should commence on 1200kcal/ day due to the benefits to QTc interval, heart rate and weight gain</w:t>
      </w:r>
      <w:r w:rsidR="00A61707">
        <w:rPr>
          <w:sz w:val="24"/>
          <w:szCs w:val="24"/>
        </w:rPr>
        <w:t>.</w:t>
      </w:r>
      <w:r w:rsidR="000A335E" w:rsidRPr="000A335E">
        <w:rPr>
          <w:sz w:val="24"/>
          <w:szCs w:val="24"/>
        </w:rPr>
        <w:t xml:space="preserve"> </w:t>
      </w:r>
    </w:p>
    <w:p w14:paraId="570F8CE8" w14:textId="77777777" w:rsidR="003F0008" w:rsidRDefault="003F0008" w:rsidP="000A335E">
      <w:pPr>
        <w:spacing w:line="480" w:lineRule="auto"/>
        <w:jc w:val="both"/>
        <w:rPr>
          <w:sz w:val="24"/>
          <w:szCs w:val="24"/>
        </w:rPr>
      </w:pPr>
    </w:p>
    <w:p w14:paraId="0A9D83F1" w14:textId="77777777" w:rsidR="003F0008" w:rsidRDefault="003F0008" w:rsidP="000A335E">
      <w:pPr>
        <w:spacing w:line="480" w:lineRule="auto"/>
        <w:jc w:val="both"/>
        <w:rPr>
          <w:sz w:val="24"/>
          <w:szCs w:val="24"/>
        </w:rPr>
      </w:pPr>
    </w:p>
    <w:p w14:paraId="57DB57FE" w14:textId="77777777" w:rsidR="003F0008" w:rsidRDefault="003F0008" w:rsidP="000A335E">
      <w:pPr>
        <w:spacing w:line="480" w:lineRule="auto"/>
        <w:jc w:val="both"/>
        <w:rPr>
          <w:sz w:val="24"/>
          <w:szCs w:val="24"/>
        </w:rPr>
      </w:pPr>
    </w:p>
    <w:p w14:paraId="14CB81E5" w14:textId="77777777" w:rsidR="003F0008" w:rsidRDefault="003F0008" w:rsidP="000A335E">
      <w:pPr>
        <w:spacing w:line="480" w:lineRule="auto"/>
        <w:jc w:val="both"/>
        <w:rPr>
          <w:sz w:val="24"/>
          <w:szCs w:val="24"/>
        </w:rPr>
      </w:pPr>
    </w:p>
    <w:p w14:paraId="5E42E0C4" w14:textId="77777777" w:rsidR="003F0008" w:rsidRDefault="003F0008" w:rsidP="000A335E">
      <w:pPr>
        <w:spacing w:line="480" w:lineRule="auto"/>
        <w:jc w:val="both"/>
        <w:rPr>
          <w:sz w:val="24"/>
          <w:szCs w:val="24"/>
        </w:rPr>
      </w:pPr>
    </w:p>
    <w:p w14:paraId="46B5B058" w14:textId="77777777" w:rsidR="003F0008" w:rsidRDefault="003F0008" w:rsidP="000A335E">
      <w:pPr>
        <w:spacing w:line="480" w:lineRule="auto"/>
        <w:jc w:val="both"/>
        <w:rPr>
          <w:sz w:val="24"/>
          <w:szCs w:val="24"/>
        </w:rPr>
      </w:pPr>
    </w:p>
    <w:p w14:paraId="433B0473" w14:textId="77777777" w:rsidR="003F0008" w:rsidRDefault="003F0008" w:rsidP="000A335E">
      <w:pPr>
        <w:spacing w:line="480" w:lineRule="auto"/>
        <w:jc w:val="both"/>
        <w:rPr>
          <w:sz w:val="24"/>
          <w:szCs w:val="24"/>
        </w:rPr>
      </w:pPr>
    </w:p>
    <w:p w14:paraId="4A267982" w14:textId="77777777" w:rsidR="003F0008" w:rsidRDefault="003F0008" w:rsidP="000A335E">
      <w:pPr>
        <w:spacing w:line="480" w:lineRule="auto"/>
        <w:jc w:val="both"/>
        <w:rPr>
          <w:sz w:val="24"/>
          <w:szCs w:val="24"/>
        </w:rPr>
      </w:pPr>
    </w:p>
    <w:p w14:paraId="41103FE0" w14:textId="77777777" w:rsidR="003F0008" w:rsidRDefault="003F0008" w:rsidP="000A335E">
      <w:pPr>
        <w:spacing w:line="480" w:lineRule="auto"/>
        <w:jc w:val="both"/>
        <w:rPr>
          <w:sz w:val="24"/>
          <w:szCs w:val="24"/>
        </w:rPr>
      </w:pPr>
    </w:p>
    <w:p w14:paraId="276F5170" w14:textId="77777777" w:rsidR="003F0008" w:rsidRDefault="003F0008" w:rsidP="000A335E">
      <w:pPr>
        <w:spacing w:line="480" w:lineRule="auto"/>
        <w:jc w:val="both"/>
        <w:rPr>
          <w:sz w:val="24"/>
          <w:szCs w:val="24"/>
        </w:rPr>
      </w:pPr>
    </w:p>
    <w:p w14:paraId="74940017" w14:textId="77777777" w:rsidR="003F0008" w:rsidRDefault="003F0008" w:rsidP="000A335E">
      <w:pPr>
        <w:spacing w:line="480" w:lineRule="auto"/>
        <w:jc w:val="both"/>
        <w:rPr>
          <w:sz w:val="24"/>
          <w:szCs w:val="24"/>
        </w:rPr>
      </w:pPr>
    </w:p>
    <w:p w14:paraId="6CD45A5B" w14:textId="77777777" w:rsidR="003F0008" w:rsidRPr="000A335E" w:rsidRDefault="003F0008" w:rsidP="000A335E">
      <w:pPr>
        <w:spacing w:line="480" w:lineRule="auto"/>
        <w:jc w:val="both"/>
        <w:rPr>
          <w:sz w:val="24"/>
          <w:szCs w:val="24"/>
        </w:rPr>
      </w:pPr>
    </w:p>
    <w:p w14:paraId="299B3365" w14:textId="77777777" w:rsidR="000A335E" w:rsidRPr="006B52C8" w:rsidRDefault="007E0D3F" w:rsidP="000A335E">
      <w:pPr>
        <w:keepNext/>
        <w:keepLines/>
        <w:spacing w:before="200" w:after="0"/>
        <w:jc w:val="both"/>
        <w:outlineLvl w:val="1"/>
        <w:rPr>
          <w:rFonts w:asciiTheme="majorHAnsi" w:eastAsiaTheme="majorEastAsia" w:hAnsiTheme="majorHAnsi" w:cstheme="majorBidi"/>
          <w:b/>
          <w:bCs/>
          <w:sz w:val="26"/>
          <w:szCs w:val="26"/>
          <w:lang w:val="en-US"/>
        </w:rPr>
      </w:pPr>
      <w:bookmarkStart w:id="889" w:name="_Toc384719168"/>
      <w:r w:rsidRPr="006B52C8">
        <w:rPr>
          <w:rFonts w:asciiTheme="majorHAnsi" w:eastAsiaTheme="majorEastAsia" w:hAnsiTheme="majorHAnsi" w:cstheme="majorBidi"/>
          <w:b/>
          <w:bCs/>
          <w:sz w:val="26"/>
          <w:szCs w:val="26"/>
          <w:lang w:val="en-US"/>
        </w:rPr>
        <w:t xml:space="preserve">11.15 </w:t>
      </w:r>
      <w:r w:rsidR="000A335E" w:rsidRPr="006B52C8">
        <w:rPr>
          <w:rFonts w:asciiTheme="majorHAnsi" w:eastAsiaTheme="majorEastAsia" w:hAnsiTheme="majorHAnsi" w:cstheme="majorBidi"/>
          <w:b/>
          <w:bCs/>
          <w:sz w:val="26"/>
          <w:szCs w:val="26"/>
          <w:lang w:val="en-US"/>
        </w:rPr>
        <w:t>Strengths and Limitations</w:t>
      </w:r>
      <w:bookmarkEnd w:id="889"/>
      <w:r w:rsidR="000A335E" w:rsidRPr="006B52C8">
        <w:rPr>
          <w:rFonts w:asciiTheme="majorHAnsi" w:eastAsiaTheme="majorEastAsia" w:hAnsiTheme="majorHAnsi" w:cstheme="majorBidi"/>
          <w:b/>
          <w:bCs/>
          <w:sz w:val="26"/>
          <w:szCs w:val="26"/>
          <w:lang w:val="en-US"/>
        </w:rPr>
        <w:t xml:space="preserve"> </w:t>
      </w:r>
    </w:p>
    <w:p w14:paraId="420F778B" w14:textId="77777777" w:rsidR="00E27A33" w:rsidRPr="006B52C8" w:rsidRDefault="00E27A33" w:rsidP="000A335E">
      <w:pPr>
        <w:keepNext/>
        <w:keepLines/>
        <w:spacing w:before="200" w:after="0"/>
        <w:jc w:val="both"/>
        <w:outlineLvl w:val="1"/>
        <w:rPr>
          <w:rFonts w:asciiTheme="majorHAnsi" w:eastAsiaTheme="majorEastAsia" w:hAnsiTheme="majorHAnsi" w:cstheme="majorBidi"/>
          <w:b/>
          <w:bCs/>
          <w:sz w:val="26"/>
          <w:szCs w:val="26"/>
          <w:lang w:val="en-US"/>
        </w:rPr>
      </w:pPr>
    </w:p>
    <w:p w14:paraId="6669DEC5" w14:textId="72A0E26F" w:rsidR="000A335E" w:rsidRPr="000A335E" w:rsidRDefault="000A335E" w:rsidP="000A335E">
      <w:pPr>
        <w:spacing w:line="480" w:lineRule="auto"/>
        <w:jc w:val="both"/>
        <w:rPr>
          <w:sz w:val="24"/>
          <w:szCs w:val="24"/>
        </w:rPr>
      </w:pPr>
      <w:r w:rsidRPr="000A335E">
        <w:rPr>
          <w:sz w:val="24"/>
          <w:szCs w:val="24"/>
        </w:rPr>
        <w:t xml:space="preserve">The present study was a randomised controlled trial which provides the best form of evidence for the effectiveness of </w:t>
      </w:r>
      <w:r w:rsidR="00971E00">
        <w:rPr>
          <w:sz w:val="24"/>
          <w:szCs w:val="24"/>
        </w:rPr>
        <w:t xml:space="preserve">an </w:t>
      </w:r>
      <w:r w:rsidRPr="000A335E">
        <w:rPr>
          <w:sz w:val="24"/>
          <w:szCs w:val="24"/>
        </w:rPr>
        <w:t>intervention; the study appropriately randomised participants following the intention-to-treat model and was sufficiently powere</w:t>
      </w:r>
      <w:r w:rsidR="00D271F2">
        <w:rPr>
          <w:sz w:val="24"/>
          <w:szCs w:val="24"/>
        </w:rPr>
        <w:t>d. The design of an RCT ensures,</w:t>
      </w:r>
      <w:r w:rsidRPr="000A335E">
        <w:rPr>
          <w:sz w:val="24"/>
          <w:szCs w:val="24"/>
        </w:rPr>
        <w:t xml:space="preserve"> similar characteristics of partici</w:t>
      </w:r>
      <w:r w:rsidR="00D271F2">
        <w:rPr>
          <w:sz w:val="24"/>
          <w:szCs w:val="24"/>
        </w:rPr>
        <w:t>pants across groups at baseline,</w:t>
      </w:r>
      <w:r w:rsidRPr="000A335E">
        <w:rPr>
          <w:sz w:val="24"/>
          <w:szCs w:val="24"/>
        </w:rPr>
        <w:t xml:space="preserve"> </w:t>
      </w:r>
      <w:r w:rsidR="00971E00">
        <w:rPr>
          <w:sz w:val="24"/>
          <w:szCs w:val="24"/>
        </w:rPr>
        <w:t xml:space="preserve">it </w:t>
      </w:r>
      <w:r w:rsidRPr="000A335E">
        <w:rPr>
          <w:sz w:val="24"/>
          <w:szCs w:val="24"/>
        </w:rPr>
        <w:t>control</w:t>
      </w:r>
      <w:r w:rsidR="00971E00">
        <w:rPr>
          <w:sz w:val="24"/>
          <w:szCs w:val="24"/>
        </w:rPr>
        <w:t>s</w:t>
      </w:r>
      <w:r w:rsidR="00D271F2">
        <w:rPr>
          <w:sz w:val="24"/>
          <w:szCs w:val="24"/>
        </w:rPr>
        <w:t xml:space="preserve"> for variables,</w:t>
      </w:r>
      <w:r w:rsidRPr="000A335E">
        <w:rPr>
          <w:sz w:val="24"/>
          <w:szCs w:val="24"/>
        </w:rPr>
        <w:t xml:space="preserve"> </w:t>
      </w:r>
      <w:r w:rsidR="00971E00">
        <w:rPr>
          <w:sz w:val="24"/>
          <w:szCs w:val="24"/>
        </w:rPr>
        <w:t xml:space="preserve">it </w:t>
      </w:r>
      <w:r w:rsidR="00D271F2" w:rsidRPr="000A335E">
        <w:rPr>
          <w:sz w:val="24"/>
          <w:szCs w:val="24"/>
        </w:rPr>
        <w:t>determin</w:t>
      </w:r>
      <w:r w:rsidR="00D271F2">
        <w:rPr>
          <w:sz w:val="24"/>
          <w:szCs w:val="24"/>
        </w:rPr>
        <w:t xml:space="preserve">es </w:t>
      </w:r>
      <w:r w:rsidR="00D271F2" w:rsidRPr="000A335E">
        <w:rPr>
          <w:sz w:val="24"/>
          <w:szCs w:val="24"/>
        </w:rPr>
        <w:t>causality</w:t>
      </w:r>
      <w:r w:rsidRPr="000A335E">
        <w:rPr>
          <w:sz w:val="24"/>
          <w:szCs w:val="24"/>
        </w:rPr>
        <w:t xml:space="preserve"> </w:t>
      </w:r>
      <w:r w:rsidR="00D271F2">
        <w:rPr>
          <w:sz w:val="24"/>
          <w:szCs w:val="24"/>
        </w:rPr>
        <w:t xml:space="preserve">and </w:t>
      </w:r>
      <w:r w:rsidRPr="000A335E">
        <w:rPr>
          <w:sz w:val="24"/>
          <w:szCs w:val="24"/>
        </w:rPr>
        <w:t xml:space="preserve">minimises the risk and bias of imbalances of unknown contributing factors. </w:t>
      </w:r>
    </w:p>
    <w:p w14:paraId="06940C27" w14:textId="7ADCE7F5" w:rsidR="000A335E" w:rsidRPr="000A335E" w:rsidRDefault="00D271F2" w:rsidP="000A335E">
      <w:pPr>
        <w:spacing w:line="480" w:lineRule="auto"/>
        <w:jc w:val="both"/>
        <w:rPr>
          <w:sz w:val="24"/>
          <w:szCs w:val="24"/>
        </w:rPr>
      </w:pPr>
      <w:r>
        <w:rPr>
          <w:sz w:val="24"/>
          <w:szCs w:val="24"/>
        </w:rPr>
        <w:t>However, r</w:t>
      </w:r>
      <w:r w:rsidR="000A335E" w:rsidRPr="000A335E">
        <w:rPr>
          <w:sz w:val="24"/>
          <w:szCs w:val="24"/>
        </w:rPr>
        <w:t xml:space="preserve">andom allocation, does not protect controlled trials against all types of bias which may occur throughout the trial, for example poor compliance and drop-outs. The present study had a 100% follow up of participants which is probably due to the very short follow up period of 10 days. Furthermore, compliance was maintained in those participants that were unable to meet 80% of expected intake by introducing supplementary energy drinks or insertion of a naso-gastric tube. An additional strength of this study was that the primary outcome measurement (QTc interval) was performed blinded to treatment allocation enhancing internal validity </w:t>
      </w:r>
      <w:r w:rsidR="00E07ECA" w:rsidRPr="000A335E">
        <w:rPr>
          <w:sz w:val="24"/>
          <w:szCs w:val="24"/>
        </w:rPr>
        <w:fldChar w:fldCharType="begin"/>
      </w:r>
      <w:r w:rsidR="00C41A0A">
        <w:rPr>
          <w:sz w:val="24"/>
          <w:szCs w:val="24"/>
        </w:rPr>
        <w:instrText xml:space="preserve"> ADDIN EN.CITE &lt;EndNote&gt;&lt;Cite&gt;&lt;Author&gt;Juni&lt;/Author&gt;&lt;Year&gt;2001&lt;/Year&gt;&lt;RecNum&gt;3052&lt;/RecNum&gt;&lt;DisplayText&gt;(Juni, Altman et al. 2001)&lt;/DisplayText&gt;&lt;record&gt;&lt;rec-number&gt;3052&lt;/rec-number&gt;&lt;foreign-keys&gt;&lt;key app="EN" db-id="e2fxw52sgezepbeswayxtdxf5zr5fardt2wx"&gt;3052&lt;/key&gt;&lt;/foreign-keys&gt;&lt;ref-type name="Journal Article"&gt;17&lt;/ref-type&gt;&lt;contributors&gt;&lt;authors&gt;&lt;author&gt;Juni, P.&lt;/author&gt;&lt;author&gt;Altman, D. G.&lt;/author&gt;&lt;author&gt;Egger, M.&lt;/author&gt;&lt;/authors&gt;&lt;/contributors&gt;&lt;auth-address&gt;Department of Social and Preventive Medicine, University of Bern, Bern, 3012 Switzerland.&lt;/auth-address&gt;&lt;titles&gt;&lt;title&gt;Systematic reviews in health care: Assessing the quality of controlled clinical trials&lt;/title&gt;&lt;secondary-title&gt;BMJ&lt;/secondary-title&gt;&lt;/titles&gt;&lt;periodical&gt;&lt;full-title&gt;BMJ&lt;/full-title&gt;&lt;/periodical&gt;&lt;pages&gt;42-6&lt;/pages&gt;&lt;volume&gt;323&lt;/volume&gt;&lt;number&gt;7303&lt;/number&gt;&lt;edition&gt;2001/07/07&lt;/edition&gt;&lt;keywords&gt;&lt;keyword&gt;Bias (Epidemiology)&lt;/keyword&gt;&lt;keyword&gt;Controlled Clinical Trials as Topic/*standards&lt;/keyword&gt;&lt;keyword&gt;Humans&lt;/keyword&gt;&lt;keyword&gt;Meta-Analysis as Topic&lt;/keyword&gt;&lt;keyword&gt;Reproducibility of Results&lt;/keyword&gt;&lt;/keywords&gt;&lt;dates&gt;&lt;year&gt;2001&lt;/year&gt;&lt;pub-dates&gt;&lt;date&gt;Jul 7&lt;/date&gt;&lt;/pub-dates&gt;&lt;/dates&gt;&lt;isbn&gt;0959-8138 (Print)&amp;#xD;0959-535X (Linking)&lt;/isbn&gt;&lt;accession-num&gt;11440947&lt;/accession-num&gt;&lt;work-type&gt;Research Support, Non-U.S. Gov&amp;apos;t&amp;#xD;Review&lt;/work-type&gt;&lt;urls&gt;&lt;related-urls&gt;&lt;url&gt;http://www.ncbi.nlm.nih.gov/pubmed/11440947&lt;/url&gt;&lt;/related-urls&gt;&lt;/urls&gt;&lt;custom2&gt;1120670&lt;/custom2&gt;&lt;language&gt;eng&lt;/language&gt;&lt;/record&gt;&lt;/Cite&gt;&lt;/EndNote&gt;</w:instrText>
      </w:r>
      <w:r w:rsidR="00E07ECA" w:rsidRPr="000A335E">
        <w:rPr>
          <w:sz w:val="24"/>
          <w:szCs w:val="24"/>
        </w:rPr>
        <w:fldChar w:fldCharType="separate"/>
      </w:r>
      <w:r w:rsidR="00C41A0A">
        <w:rPr>
          <w:noProof/>
          <w:sz w:val="24"/>
          <w:szCs w:val="24"/>
        </w:rPr>
        <w:t>(</w:t>
      </w:r>
      <w:hyperlink w:anchor="_ENREF_115" w:tooltip="Juni, 2001 #3052" w:history="1">
        <w:r w:rsidR="00897281">
          <w:rPr>
            <w:noProof/>
            <w:sz w:val="24"/>
            <w:szCs w:val="24"/>
          </w:rPr>
          <w:t>Juni, Altman et al. 2001</w:t>
        </w:r>
      </w:hyperlink>
      <w:r w:rsidR="00C41A0A">
        <w:rPr>
          <w:noProof/>
          <w:sz w:val="24"/>
          <w:szCs w:val="24"/>
        </w:rPr>
        <w:t>)</w:t>
      </w:r>
      <w:r w:rsidR="00E07ECA" w:rsidRPr="000A335E">
        <w:rPr>
          <w:sz w:val="24"/>
          <w:szCs w:val="24"/>
        </w:rPr>
        <w:fldChar w:fldCharType="end"/>
      </w:r>
      <w:r w:rsidR="008D2668">
        <w:rPr>
          <w:sz w:val="24"/>
          <w:szCs w:val="24"/>
        </w:rPr>
        <w:t>.</w:t>
      </w:r>
      <w:r w:rsidR="000A335E" w:rsidRPr="000A335E">
        <w:rPr>
          <w:sz w:val="24"/>
          <w:szCs w:val="24"/>
        </w:rPr>
        <w:t xml:space="preserve"> </w:t>
      </w:r>
    </w:p>
    <w:p w14:paraId="78A2ECD0" w14:textId="6D28C4E0" w:rsidR="000A335E" w:rsidRPr="000A335E" w:rsidRDefault="00D271F2" w:rsidP="000A335E">
      <w:pPr>
        <w:spacing w:line="480" w:lineRule="auto"/>
        <w:jc w:val="both"/>
        <w:rPr>
          <w:sz w:val="24"/>
          <w:szCs w:val="24"/>
        </w:rPr>
      </w:pPr>
      <w:r>
        <w:rPr>
          <w:sz w:val="24"/>
          <w:szCs w:val="24"/>
        </w:rPr>
        <w:t>This study has some limitations.</w:t>
      </w:r>
      <w:r w:rsidR="000A335E" w:rsidRPr="000A335E">
        <w:rPr>
          <w:sz w:val="24"/>
          <w:szCs w:val="24"/>
        </w:rPr>
        <w:t xml:space="preserve"> </w:t>
      </w:r>
      <w:r>
        <w:rPr>
          <w:sz w:val="24"/>
          <w:szCs w:val="24"/>
        </w:rPr>
        <w:t>F</w:t>
      </w:r>
      <w:r w:rsidR="000A335E" w:rsidRPr="000A335E">
        <w:rPr>
          <w:sz w:val="24"/>
          <w:szCs w:val="24"/>
        </w:rPr>
        <w:t xml:space="preserve">irst, although we did exceed the sample size the overall number of participants is relatively small. However, the participants recruited represent a </w:t>
      </w:r>
      <w:r w:rsidR="00E27A33">
        <w:rPr>
          <w:sz w:val="24"/>
          <w:szCs w:val="24"/>
        </w:rPr>
        <w:t xml:space="preserve">representative sample </w:t>
      </w:r>
      <w:r w:rsidR="000A335E" w:rsidRPr="000A335E">
        <w:rPr>
          <w:sz w:val="24"/>
          <w:szCs w:val="24"/>
        </w:rPr>
        <w:t>of medically unstab</w:t>
      </w:r>
      <w:r w:rsidR="00E27A33">
        <w:rPr>
          <w:sz w:val="24"/>
          <w:szCs w:val="24"/>
        </w:rPr>
        <w:t>le AN adolescents within the UK by virtue of its multicentre design.</w:t>
      </w:r>
    </w:p>
    <w:p w14:paraId="1D63CDB1" w14:textId="6DB9D6FA" w:rsidR="000A335E" w:rsidRDefault="000A335E" w:rsidP="000A335E">
      <w:pPr>
        <w:spacing w:line="480" w:lineRule="auto"/>
        <w:jc w:val="both"/>
        <w:rPr>
          <w:sz w:val="24"/>
          <w:szCs w:val="24"/>
        </w:rPr>
      </w:pPr>
      <w:r w:rsidRPr="000A335E">
        <w:rPr>
          <w:sz w:val="24"/>
          <w:szCs w:val="24"/>
        </w:rPr>
        <w:t>Second, although food charts were completed to a high standard, variable nutritional composition of foods may have resulted in some inconsistencies with nutritional analysis which may have altered actual consumption of nutrients</w:t>
      </w:r>
      <w:r w:rsidR="00D271F2">
        <w:rPr>
          <w:sz w:val="24"/>
          <w:szCs w:val="24"/>
        </w:rPr>
        <w:t>.</w:t>
      </w:r>
      <w:r w:rsidRPr="000A335E">
        <w:rPr>
          <w:sz w:val="24"/>
          <w:szCs w:val="24"/>
        </w:rPr>
        <w:t xml:space="preserve"> </w:t>
      </w:r>
      <w:r w:rsidR="00E27A33">
        <w:rPr>
          <w:sz w:val="24"/>
          <w:szCs w:val="24"/>
        </w:rPr>
        <w:t>H</w:t>
      </w:r>
      <w:r w:rsidRPr="000A335E">
        <w:rPr>
          <w:sz w:val="24"/>
          <w:szCs w:val="24"/>
        </w:rPr>
        <w:t>owever</w:t>
      </w:r>
      <w:r w:rsidR="00D271F2">
        <w:rPr>
          <w:sz w:val="24"/>
          <w:szCs w:val="24"/>
        </w:rPr>
        <w:t>,</w:t>
      </w:r>
      <w:r w:rsidRPr="000A335E">
        <w:rPr>
          <w:sz w:val="24"/>
          <w:szCs w:val="24"/>
        </w:rPr>
        <w:t xml:space="preserve"> due to no association found between energy intake and post refeeding phosphate it is unlikely that any discrepancies in nutritional analysis would have significantly altered our findings</w:t>
      </w:r>
      <w:r w:rsidR="00B832F5">
        <w:rPr>
          <w:sz w:val="24"/>
          <w:szCs w:val="24"/>
        </w:rPr>
        <w:t>.</w:t>
      </w:r>
    </w:p>
    <w:p w14:paraId="18D6C8F5" w14:textId="77777777" w:rsidR="00B832F5" w:rsidRPr="0029239A" w:rsidRDefault="00B832F5" w:rsidP="000A335E">
      <w:pPr>
        <w:spacing w:line="480" w:lineRule="auto"/>
        <w:jc w:val="both"/>
        <w:rPr>
          <w:sz w:val="24"/>
          <w:szCs w:val="24"/>
        </w:rPr>
      </w:pPr>
      <w:r w:rsidRPr="0029239A">
        <w:rPr>
          <w:sz w:val="24"/>
          <w:szCs w:val="24"/>
        </w:rPr>
        <w:t>Thirdly, insufficient detail on admission hydration status may have influenced the initial rate of weight gain</w:t>
      </w:r>
      <w:r w:rsidR="001A76CB" w:rsidRPr="0029239A">
        <w:rPr>
          <w:sz w:val="24"/>
          <w:szCs w:val="24"/>
        </w:rPr>
        <w:t xml:space="preserve"> in the first 48hours</w:t>
      </w:r>
      <w:r w:rsidR="00D3502A" w:rsidRPr="0029239A">
        <w:rPr>
          <w:sz w:val="24"/>
          <w:szCs w:val="24"/>
        </w:rPr>
        <w:t>,</w:t>
      </w:r>
      <w:r w:rsidR="001A76CB" w:rsidRPr="0029239A">
        <w:rPr>
          <w:sz w:val="24"/>
          <w:szCs w:val="24"/>
        </w:rPr>
        <w:t xml:space="preserve"> </w:t>
      </w:r>
      <w:r w:rsidR="00CC4C2E" w:rsidRPr="0029239A">
        <w:rPr>
          <w:sz w:val="24"/>
          <w:szCs w:val="24"/>
        </w:rPr>
        <w:t xml:space="preserve">which </w:t>
      </w:r>
      <w:r w:rsidR="001A76CB" w:rsidRPr="0029239A">
        <w:rPr>
          <w:sz w:val="24"/>
          <w:szCs w:val="24"/>
        </w:rPr>
        <w:t xml:space="preserve">may have influenced the overall weight gain. It is hoped that this discrepancy would be balanced out </w:t>
      </w:r>
      <w:r w:rsidR="00D3502A" w:rsidRPr="0029239A">
        <w:rPr>
          <w:sz w:val="24"/>
          <w:szCs w:val="24"/>
        </w:rPr>
        <w:t>by the randomisation process</w:t>
      </w:r>
      <w:r w:rsidR="001A76CB" w:rsidRPr="0029239A">
        <w:rPr>
          <w:sz w:val="24"/>
          <w:szCs w:val="24"/>
        </w:rPr>
        <w:t xml:space="preserve"> and therefore reduc</w:t>
      </w:r>
      <w:r w:rsidR="00CC4C2E" w:rsidRPr="0029239A">
        <w:rPr>
          <w:sz w:val="24"/>
          <w:szCs w:val="24"/>
        </w:rPr>
        <w:t xml:space="preserve">e </w:t>
      </w:r>
      <w:r w:rsidR="001A76CB" w:rsidRPr="0029239A">
        <w:rPr>
          <w:sz w:val="24"/>
          <w:szCs w:val="24"/>
        </w:rPr>
        <w:t>the potential</w:t>
      </w:r>
      <w:r w:rsidR="00CC4C2E" w:rsidRPr="0029239A">
        <w:rPr>
          <w:sz w:val="24"/>
          <w:szCs w:val="24"/>
        </w:rPr>
        <w:t xml:space="preserve"> overall effect.</w:t>
      </w:r>
      <w:r w:rsidR="001A76CB" w:rsidRPr="0029239A">
        <w:rPr>
          <w:sz w:val="24"/>
          <w:szCs w:val="24"/>
        </w:rPr>
        <w:t xml:space="preserve"> </w:t>
      </w:r>
    </w:p>
    <w:p w14:paraId="02E827B0" w14:textId="77777777" w:rsidR="000A335E" w:rsidRPr="000A335E" w:rsidRDefault="000A335E" w:rsidP="000A335E">
      <w:pPr>
        <w:spacing w:line="480" w:lineRule="auto"/>
        <w:jc w:val="both"/>
        <w:rPr>
          <w:sz w:val="24"/>
          <w:szCs w:val="24"/>
        </w:rPr>
      </w:pPr>
      <w:r w:rsidRPr="000A335E">
        <w:rPr>
          <w:sz w:val="24"/>
          <w:szCs w:val="24"/>
        </w:rPr>
        <w:t xml:space="preserve"> Finally, it was difficult to monitor participants for longer than 10 days as many were transferred to specialist psychiat</w:t>
      </w:r>
      <w:r w:rsidR="00E27A33">
        <w:rPr>
          <w:sz w:val="24"/>
          <w:szCs w:val="24"/>
        </w:rPr>
        <w:t>ric units once medically stable.</w:t>
      </w:r>
      <w:r w:rsidRPr="000A335E">
        <w:rPr>
          <w:sz w:val="24"/>
          <w:szCs w:val="24"/>
        </w:rPr>
        <w:t xml:space="preserve"> </w:t>
      </w:r>
      <w:r w:rsidR="00B832F5">
        <w:rPr>
          <w:sz w:val="24"/>
          <w:szCs w:val="24"/>
        </w:rPr>
        <w:t>H</w:t>
      </w:r>
      <w:r w:rsidRPr="000A335E">
        <w:rPr>
          <w:sz w:val="24"/>
          <w:szCs w:val="24"/>
        </w:rPr>
        <w:t xml:space="preserve">owever, all pertinent physiological anomalies (hypophosphatemia and QTc interval prolongation) were captured within the first week of refeeding.  </w:t>
      </w:r>
    </w:p>
    <w:p w14:paraId="1F4745C2" w14:textId="77777777" w:rsidR="000A335E" w:rsidRPr="000A335E" w:rsidRDefault="000A335E" w:rsidP="000A335E">
      <w:pPr>
        <w:spacing w:line="480" w:lineRule="auto"/>
        <w:jc w:val="both"/>
        <w:rPr>
          <w:sz w:val="24"/>
          <w:szCs w:val="24"/>
        </w:rPr>
      </w:pPr>
    </w:p>
    <w:p w14:paraId="0C4BED83" w14:textId="77777777" w:rsidR="000A335E" w:rsidRPr="000A335E" w:rsidRDefault="000A335E" w:rsidP="000A335E">
      <w:pPr>
        <w:spacing w:line="480" w:lineRule="auto"/>
        <w:jc w:val="both"/>
        <w:rPr>
          <w:sz w:val="24"/>
          <w:szCs w:val="24"/>
        </w:rPr>
      </w:pPr>
    </w:p>
    <w:p w14:paraId="57E37063" w14:textId="77777777" w:rsidR="000A335E" w:rsidRPr="000A335E" w:rsidRDefault="000A335E" w:rsidP="000A335E">
      <w:pPr>
        <w:spacing w:line="480" w:lineRule="auto"/>
        <w:jc w:val="both"/>
        <w:rPr>
          <w:sz w:val="24"/>
          <w:szCs w:val="24"/>
        </w:rPr>
      </w:pPr>
    </w:p>
    <w:p w14:paraId="4B5B6FD7" w14:textId="77777777" w:rsidR="000A335E" w:rsidRPr="000A335E" w:rsidRDefault="000A335E" w:rsidP="000A335E">
      <w:pPr>
        <w:spacing w:line="480" w:lineRule="auto"/>
        <w:jc w:val="both"/>
        <w:rPr>
          <w:sz w:val="24"/>
          <w:szCs w:val="24"/>
        </w:rPr>
      </w:pPr>
    </w:p>
    <w:p w14:paraId="0DDE57D6" w14:textId="77777777" w:rsidR="000A335E" w:rsidRPr="000A335E" w:rsidRDefault="000A335E" w:rsidP="000A335E">
      <w:pPr>
        <w:spacing w:line="480" w:lineRule="auto"/>
        <w:jc w:val="both"/>
        <w:rPr>
          <w:sz w:val="24"/>
          <w:szCs w:val="24"/>
        </w:rPr>
      </w:pPr>
    </w:p>
    <w:p w14:paraId="25DC6038" w14:textId="77777777" w:rsidR="000A335E" w:rsidRPr="000A335E" w:rsidRDefault="000A335E" w:rsidP="000A335E">
      <w:pPr>
        <w:spacing w:line="480" w:lineRule="auto"/>
        <w:jc w:val="both"/>
        <w:rPr>
          <w:sz w:val="24"/>
          <w:szCs w:val="24"/>
        </w:rPr>
      </w:pPr>
    </w:p>
    <w:p w14:paraId="12641605" w14:textId="77777777" w:rsidR="000A335E" w:rsidRDefault="000A335E" w:rsidP="000A335E">
      <w:pPr>
        <w:spacing w:line="480" w:lineRule="auto"/>
        <w:jc w:val="both"/>
        <w:rPr>
          <w:sz w:val="24"/>
          <w:szCs w:val="24"/>
        </w:rPr>
      </w:pPr>
    </w:p>
    <w:p w14:paraId="24AD70D8" w14:textId="77777777" w:rsidR="007E0D3F" w:rsidRDefault="007E0D3F" w:rsidP="000A335E">
      <w:pPr>
        <w:spacing w:line="480" w:lineRule="auto"/>
        <w:jc w:val="both"/>
        <w:rPr>
          <w:sz w:val="24"/>
          <w:szCs w:val="24"/>
        </w:rPr>
      </w:pPr>
    </w:p>
    <w:p w14:paraId="2CCEDCB2" w14:textId="77777777" w:rsidR="007E0D3F" w:rsidRDefault="007E0D3F" w:rsidP="000A335E">
      <w:pPr>
        <w:spacing w:line="480" w:lineRule="auto"/>
        <w:jc w:val="both"/>
        <w:rPr>
          <w:sz w:val="24"/>
          <w:szCs w:val="24"/>
        </w:rPr>
      </w:pPr>
    </w:p>
    <w:p w14:paraId="16F5646B" w14:textId="77777777" w:rsidR="007E0D3F" w:rsidRDefault="007E0D3F" w:rsidP="000A335E">
      <w:pPr>
        <w:spacing w:line="480" w:lineRule="auto"/>
        <w:jc w:val="both"/>
        <w:rPr>
          <w:sz w:val="24"/>
          <w:szCs w:val="24"/>
        </w:rPr>
      </w:pPr>
    </w:p>
    <w:p w14:paraId="5F1A28D9" w14:textId="77777777" w:rsidR="007E0D3F" w:rsidRPr="000A335E" w:rsidRDefault="007E0D3F" w:rsidP="000A335E">
      <w:pPr>
        <w:spacing w:line="480" w:lineRule="auto"/>
        <w:jc w:val="both"/>
        <w:rPr>
          <w:sz w:val="24"/>
          <w:szCs w:val="24"/>
        </w:rPr>
      </w:pPr>
    </w:p>
    <w:p w14:paraId="099DEDB8" w14:textId="77777777" w:rsidR="000A335E" w:rsidRPr="000A335E" w:rsidRDefault="000A335E" w:rsidP="000A335E">
      <w:pPr>
        <w:spacing w:line="480" w:lineRule="auto"/>
        <w:jc w:val="both"/>
        <w:rPr>
          <w:sz w:val="24"/>
          <w:szCs w:val="24"/>
        </w:rPr>
      </w:pPr>
    </w:p>
    <w:p w14:paraId="0AB55A01" w14:textId="77777777" w:rsidR="000A335E" w:rsidRPr="006B52C8" w:rsidRDefault="007E0D3F" w:rsidP="000A335E">
      <w:pPr>
        <w:keepNext/>
        <w:keepLines/>
        <w:spacing w:before="200" w:after="0"/>
        <w:outlineLvl w:val="1"/>
        <w:rPr>
          <w:rFonts w:asciiTheme="majorHAnsi" w:eastAsiaTheme="majorEastAsia" w:hAnsiTheme="majorHAnsi" w:cstheme="majorBidi"/>
          <w:b/>
          <w:bCs/>
          <w:sz w:val="26"/>
          <w:szCs w:val="26"/>
        </w:rPr>
      </w:pPr>
      <w:bookmarkStart w:id="890" w:name="_Toc384719169"/>
      <w:r w:rsidRPr="006B52C8">
        <w:rPr>
          <w:rFonts w:asciiTheme="majorHAnsi" w:eastAsiaTheme="majorEastAsia" w:hAnsiTheme="majorHAnsi" w:cstheme="majorBidi"/>
          <w:b/>
          <w:bCs/>
          <w:sz w:val="26"/>
          <w:szCs w:val="26"/>
        </w:rPr>
        <w:t xml:space="preserve">11.16 </w:t>
      </w:r>
      <w:r w:rsidR="000A335E" w:rsidRPr="006B52C8">
        <w:rPr>
          <w:rFonts w:asciiTheme="majorHAnsi" w:eastAsiaTheme="majorEastAsia" w:hAnsiTheme="majorHAnsi" w:cstheme="majorBidi"/>
          <w:b/>
          <w:bCs/>
          <w:sz w:val="26"/>
          <w:szCs w:val="26"/>
        </w:rPr>
        <w:t>Recommendations for future research</w:t>
      </w:r>
      <w:bookmarkEnd w:id="890"/>
    </w:p>
    <w:p w14:paraId="6A4A87A4" w14:textId="77777777" w:rsidR="000A335E" w:rsidRPr="000A335E" w:rsidRDefault="000A335E" w:rsidP="000A335E"/>
    <w:p w14:paraId="48429005" w14:textId="5B949810" w:rsidR="000A335E" w:rsidRPr="000A335E" w:rsidRDefault="000A335E" w:rsidP="000A335E">
      <w:pPr>
        <w:spacing w:line="480" w:lineRule="auto"/>
        <w:jc w:val="both"/>
        <w:rPr>
          <w:sz w:val="24"/>
          <w:szCs w:val="24"/>
        </w:rPr>
      </w:pPr>
      <w:r w:rsidRPr="000A335E">
        <w:rPr>
          <w:sz w:val="24"/>
          <w:szCs w:val="24"/>
        </w:rPr>
        <w:t>1 - In light of the beneficial effect refeeding had on the incidence of QTc interval prolongation and improved heart rate</w:t>
      </w:r>
      <w:r w:rsidR="00071D02">
        <w:rPr>
          <w:sz w:val="24"/>
          <w:szCs w:val="24"/>
        </w:rPr>
        <w:t>,</w:t>
      </w:r>
      <w:r w:rsidR="003E0729">
        <w:rPr>
          <w:sz w:val="24"/>
          <w:szCs w:val="24"/>
        </w:rPr>
        <w:t xml:space="preserve"> </w:t>
      </w:r>
      <w:r w:rsidRPr="000A335E">
        <w:rPr>
          <w:sz w:val="24"/>
          <w:szCs w:val="24"/>
        </w:rPr>
        <w:t xml:space="preserve">an association with weight </w:t>
      </w:r>
      <w:r w:rsidR="00071D02">
        <w:rPr>
          <w:sz w:val="24"/>
          <w:szCs w:val="24"/>
        </w:rPr>
        <w:t xml:space="preserve">gain </w:t>
      </w:r>
      <w:r w:rsidRPr="000A335E">
        <w:rPr>
          <w:sz w:val="24"/>
          <w:szCs w:val="24"/>
        </w:rPr>
        <w:t>could not be substantiated</w:t>
      </w:r>
      <w:r w:rsidR="00071D02">
        <w:rPr>
          <w:sz w:val="24"/>
          <w:szCs w:val="24"/>
        </w:rPr>
        <w:t>.</w:t>
      </w:r>
      <w:r w:rsidRPr="000A335E">
        <w:rPr>
          <w:sz w:val="24"/>
          <w:szCs w:val="24"/>
        </w:rPr>
        <w:t xml:space="preserve"> </w:t>
      </w:r>
      <w:r w:rsidR="00071D02">
        <w:rPr>
          <w:sz w:val="24"/>
          <w:szCs w:val="24"/>
        </w:rPr>
        <w:t>T</w:t>
      </w:r>
      <w:r w:rsidRPr="000A335E">
        <w:rPr>
          <w:sz w:val="24"/>
          <w:szCs w:val="24"/>
        </w:rPr>
        <w:t>his may be a result of the small sample size which was originally calculated to detect a difference in QTc interval (ms) between refeeding programmes. Similarly, a meta-analysis performed in this thesis was unable to support an association between weight change with QTc i</w:t>
      </w:r>
      <w:r w:rsidR="00D271F2">
        <w:rPr>
          <w:sz w:val="24"/>
          <w:szCs w:val="24"/>
        </w:rPr>
        <w:t>nterval change during refeeding.</w:t>
      </w:r>
      <w:r w:rsidRPr="000A335E">
        <w:rPr>
          <w:sz w:val="24"/>
          <w:szCs w:val="24"/>
        </w:rPr>
        <w:t xml:space="preserve"> </w:t>
      </w:r>
      <w:r w:rsidR="00D271F2">
        <w:rPr>
          <w:sz w:val="24"/>
          <w:szCs w:val="24"/>
        </w:rPr>
        <w:t xml:space="preserve">A larger sample size may ascertain </w:t>
      </w:r>
      <w:r w:rsidRPr="000A335E">
        <w:rPr>
          <w:sz w:val="24"/>
          <w:szCs w:val="24"/>
        </w:rPr>
        <w:t>whether improvements in cardiovascular parameters are a result of weight gain or whether it is attributable to refeeding alone as proposed by Swenne et al (2005).</w:t>
      </w:r>
    </w:p>
    <w:p w14:paraId="3C9BE9CE" w14:textId="77777777" w:rsidR="000A335E" w:rsidRPr="000A335E" w:rsidRDefault="000A335E" w:rsidP="000A335E">
      <w:pPr>
        <w:spacing w:line="480" w:lineRule="auto"/>
        <w:jc w:val="both"/>
        <w:rPr>
          <w:sz w:val="24"/>
          <w:szCs w:val="24"/>
        </w:rPr>
      </w:pPr>
      <w:r w:rsidRPr="000A335E">
        <w:rPr>
          <w:sz w:val="24"/>
          <w:szCs w:val="24"/>
        </w:rPr>
        <w:t>Additional anthropometric monitoring may be warranted to capture reasons for improvements in cardiovascular parameters before weight gain is affected</w:t>
      </w:r>
      <w:r w:rsidR="00071D02">
        <w:rPr>
          <w:sz w:val="24"/>
          <w:szCs w:val="24"/>
        </w:rPr>
        <w:t>,</w:t>
      </w:r>
      <w:r w:rsidRPr="000A335E">
        <w:rPr>
          <w:sz w:val="24"/>
          <w:szCs w:val="24"/>
        </w:rPr>
        <w:t xml:space="preserve"> </w:t>
      </w:r>
      <w:r w:rsidR="00071D02">
        <w:rPr>
          <w:sz w:val="24"/>
          <w:szCs w:val="24"/>
        </w:rPr>
        <w:t>i</w:t>
      </w:r>
      <w:r w:rsidRPr="000A335E">
        <w:rPr>
          <w:sz w:val="24"/>
          <w:szCs w:val="24"/>
        </w:rPr>
        <w:t>ncluding monitoring of percentage body fat and circulating leptin levels.</w:t>
      </w:r>
    </w:p>
    <w:p w14:paraId="44656372" w14:textId="77777777" w:rsidR="000A335E" w:rsidRPr="000A335E" w:rsidRDefault="000A335E" w:rsidP="000A335E">
      <w:pPr>
        <w:spacing w:line="480" w:lineRule="auto"/>
        <w:jc w:val="both"/>
        <w:rPr>
          <w:sz w:val="24"/>
          <w:szCs w:val="24"/>
        </w:rPr>
      </w:pPr>
    </w:p>
    <w:p w14:paraId="00A4DD91" w14:textId="24C388E2" w:rsidR="000A335E" w:rsidRDefault="000A335E" w:rsidP="000A335E">
      <w:pPr>
        <w:spacing w:line="480" w:lineRule="auto"/>
        <w:jc w:val="both"/>
        <w:rPr>
          <w:sz w:val="24"/>
          <w:szCs w:val="24"/>
        </w:rPr>
      </w:pPr>
      <w:r w:rsidRPr="000A335E">
        <w:rPr>
          <w:sz w:val="24"/>
          <w:szCs w:val="24"/>
        </w:rPr>
        <w:t xml:space="preserve">2- In view of the potential association between post refeeding phosphate and baseline </w:t>
      </w:r>
      <w:r w:rsidR="00D271F2">
        <w:rPr>
          <w:sz w:val="24"/>
          <w:szCs w:val="24"/>
        </w:rPr>
        <w:t>WBC</w:t>
      </w:r>
      <w:r w:rsidR="00071D02">
        <w:rPr>
          <w:sz w:val="24"/>
          <w:szCs w:val="24"/>
        </w:rPr>
        <w:t>,</w:t>
      </w:r>
      <w:r w:rsidRPr="000A335E">
        <w:rPr>
          <w:sz w:val="24"/>
          <w:szCs w:val="24"/>
        </w:rPr>
        <w:t xml:space="preserve"> it would be worthwhile continuing </w:t>
      </w:r>
      <w:r w:rsidR="00071D02">
        <w:rPr>
          <w:sz w:val="24"/>
          <w:szCs w:val="24"/>
        </w:rPr>
        <w:t xml:space="preserve">exploring </w:t>
      </w:r>
      <w:r w:rsidRPr="000A335E">
        <w:rPr>
          <w:sz w:val="24"/>
          <w:szCs w:val="24"/>
        </w:rPr>
        <w:t xml:space="preserve">this potential </w:t>
      </w:r>
      <w:r w:rsidR="00071D02">
        <w:rPr>
          <w:sz w:val="24"/>
          <w:szCs w:val="24"/>
        </w:rPr>
        <w:t>association</w:t>
      </w:r>
      <w:r w:rsidRPr="000A335E">
        <w:rPr>
          <w:sz w:val="24"/>
          <w:szCs w:val="24"/>
        </w:rPr>
        <w:t xml:space="preserve">. Furthermore, it is important to substantiate the proposed mechanism behind this potential link with regards to depleted bone mineral density and increased bone marrow adipose tissue. A Dual Energy X-Ray Absorptiometry (DXA) scan could be used to monitor baseline bone density with post refeeding phosphate. </w:t>
      </w:r>
    </w:p>
    <w:p w14:paraId="4FD4AC49" w14:textId="77777777" w:rsidR="00071D02" w:rsidRPr="000A335E" w:rsidRDefault="00071D02" w:rsidP="000A335E">
      <w:pPr>
        <w:spacing w:line="480" w:lineRule="auto"/>
        <w:jc w:val="both"/>
        <w:rPr>
          <w:sz w:val="24"/>
          <w:szCs w:val="24"/>
        </w:rPr>
      </w:pPr>
    </w:p>
    <w:p w14:paraId="2CE25798" w14:textId="346B618C" w:rsidR="000A335E" w:rsidRPr="000A335E" w:rsidRDefault="000A335E" w:rsidP="000A335E">
      <w:pPr>
        <w:spacing w:line="480" w:lineRule="auto"/>
        <w:jc w:val="both"/>
        <w:rPr>
          <w:sz w:val="24"/>
          <w:szCs w:val="24"/>
        </w:rPr>
      </w:pPr>
      <w:r w:rsidRPr="000A335E">
        <w:rPr>
          <w:sz w:val="24"/>
          <w:szCs w:val="24"/>
        </w:rPr>
        <w:t xml:space="preserve">3- A final recommendation for research is a contentious one and is regarding how high refeeding </w:t>
      </w:r>
      <w:r w:rsidR="00071D02">
        <w:rPr>
          <w:sz w:val="24"/>
          <w:szCs w:val="24"/>
        </w:rPr>
        <w:t xml:space="preserve">should </w:t>
      </w:r>
      <w:r w:rsidRPr="000A335E">
        <w:rPr>
          <w:sz w:val="24"/>
          <w:szCs w:val="24"/>
        </w:rPr>
        <w:t>be commenced. Arguably, eliciting 1kg weight gain in 10 days following a 1200kcal/ day refeeding programme is sufficient, with regards to eating disorder recommendation. However, studies by Whitelaw et al (2010) and Leclerc et al (2013) have commenced refeeding at higher rates (1900kcal/ day and 1500kcal/ day, respectively)</w:t>
      </w:r>
      <w:r w:rsidR="00D271F2">
        <w:rPr>
          <w:sz w:val="24"/>
          <w:szCs w:val="24"/>
        </w:rPr>
        <w:t>, but either excluded</w:t>
      </w:r>
      <w:r w:rsidRPr="000A335E">
        <w:rPr>
          <w:sz w:val="24"/>
          <w:szCs w:val="24"/>
        </w:rPr>
        <w:t xml:space="preserve"> high risk participants or commenced </w:t>
      </w:r>
      <w:r w:rsidR="00D271F2">
        <w:rPr>
          <w:sz w:val="24"/>
          <w:szCs w:val="24"/>
        </w:rPr>
        <w:t xml:space="preserve">refeeding </w:t>
      </w:r>
      <w:r w:rsidRPr="000A335E">
        <w:rPr>
          <w:sz w:val="24"/>
          <w:szCs w:val="24"/>
        </w:rPr>
        <w:t>at a lower rate. Therefore</w:t>
      </w:r>
      <w:r w:rsidR="00D271F2">
        <w:rPr>
          <w:sz w:val="24"/>
          <w:szCs w:val="24"/>
        </w:rPr>
        <w:t>, it would be worth investigating</w:t>
      </w:r>
      <w:r w:rsidRPr="000A335E">
        <w:rPr>
          <w:sz w:val="24"/>
          <w:szCs w:val="24"/>
        </w:rPr>
        <w:t xml:space="preserve"> refeeding at 1500kcal/ day but to include high risk participants, especially in that this study has challenged an association between post refeeding phosphate with energy intake. </w:t>
      </w:r>
    </w:p>
    <w:p w14:paraId="024736D1" w14:textId="77777777" w:rsidR="000A335E" w:rsidRPr="000A335E" w:rsidRDefault="000A335E" w:rsidP="000A335E">
      <w:pPr>
        <w:spacing w:line="480" w:lineRule="auto"/>
        <w:jc w:val="both"/>
        <w:rPr>
          <w:sz w:val="24"/>
          <w:szCs w:val="24"/>
        </w:rPr>
      </w:pPr>
    </w:p>
    <w:p w14:paraId="010EA62E" w14:textId="77777777" w:rsidR="000A335E" w:rsidRPr="000A335E" w:rsidRDefault="000A335E" w:rsidP="000A335E">
      <w:pPr>
        <w:spacing w:line="480" w:lineRule="auto"/>
        <w:jc w:val="both"/>
        <w:rPr>
          <w:sz w:val="24"/>
          <w:szCs w:val="24"/>
        </w:rPr>
      </w:pPr>
      <w:r w:rsidRPr="000A335E">
        <w:rPr>
          <w:sz w:val="24"/>
          <w:szCs w:val="24"/>
        </w:rPr>
        <w:t xml:space="preserve">A consideration for incorporating the above recommendations would be to collaborate with other international eating disorder units particularly in North America, Canada and Australia; this would ensure a more rapid recruitment to meet a substantial sample size in a timely period. </w:t>
      </w:r>
    </w:p>
    <w:p w14:paraId="2A09D34F" w14:textId="77777777" w:rsidR="000A335E" w:rsidRPr="000A335E" w:rsidRDefault="000A335E" w:rsidP="000A335E"/>
    <w:p w14:paraId="55FC48B2" w14:textId="77777777" w:rsidR="000A335E" w:rsidRPr="000A335E" w:rsidRDefault="000A335E" w:rsidP="000A335E"/>
    <w:p w14:paraId="4A7DBAE7" w14:textId="77777777" w:rsidR="000A335E" w:rsidRPr="000A335E" w:rsidRDefault="000A335E" w:rsidP="000A335E"/>
    <w:p w14:paraId="5478172B" w14:textId="77777777" w:rsidR="000A335E" w:rsidRPr="000A335E" w:rsidRDefault="000A335E" w:rsidP="000A335E"/>
    <w:p w14:paraId="1E1DB200" w14:textId="77777777" w:rsidR="000A335E" w:rsidRPr="000A335E" w:rsidRDefault="000A335E" w:rsidP="000A335E"/>
    <w:p w14:paraId="74427A9F" w14:textId="77777777" w:rsidR="000A335E" w:rsidRPr="000A335E" w:rsidRDefault="000A335E" w:rsidP="000A335E"/>
    <w:p w14:paraId="356710AF" w14:textId="77777777" w:rsidR="000A335E" w:rsidRPr="000A335E" w:rsidRDefault="000A335E" w:rsidP="000A335E"/>
    <w:p w14:paraId="4DF7EB35" w14:textId="77777777" w:rsidR="000A335E" w:rsidRPr="000A335E" w:rsidRDefault="000A335E" w:rsidP="000A335E"/>
    <w:p w14:paraId="3B071DBB" w14:textId="77777777" w:rsidR="000A335E" w:rsidRDefault="000A335E" w:rsidP="000A335E"/>
    <w:p w14:paraId="1B0C61BB" w14:textId="77777777" w:rsidR="00071D02" w:rsidRDefault="00071D02" w:rsidP="000A335E"/>
    <w:p w14:paraId="450E11C2" w14:textId="77777777" w:rsidR="00071D02" w:rsidRDefault="00071D02" w:rsidP="000A335E"/>
    <w:p w14:paraId="47CC1C9D" w14:textId="77777777" w:rsidR="00071D02" w:rsidRDefault="00071D02" w:rsidP="000A335E"/>
    <w:p w14:paraId="00F8D158" w14:textId="77777777" w:rsidR="002C3E66" w:rsidRPr="000A335E" w:rsidRDefault="002C3E66" w:rsidP="000A335E"/>
    <w:p w14:paraId="7C728467" w14:textId="77777777" w:rsidR="000A335E" w:rsidRPr="000A335E" w:rsidRDefault="000A335E" w:rsidP="000A335E"/>
    <w:p w14:paraId="504E6DA9" w14:textId="77777777" w:rsidR="000A335E" w:rsidRPr="006B52C8" w:rsidRDefault="007E0D3F" w:rsidP="000A335E">
      <w:pPr>
        <w:keepNext/>
        <w:keepLines/>
        <w:spacing w:before="200" w:after="0"/>
        <w:outlineLvl w:val="1"/>
        <w:rPr>
          <w:rFonts w:asciiTheme="majorHAnsi" w:eastAsiaTheme="majorEastAsia" w:hAnsiTheme="majorHAnsi" w:cstheme="majorBidi"/>
          <w:b/>
          <w:bCs/>
          <w:sz w:val="26"/>
          <w:szCs w:val="26"/>
        </w:rPr>
      </w:pPr>
      <w:bookmarkStart w:id="891" w:name="_Toc384719170"/>
      <w:r w:rsidRPr="006B52C8">
        <w:rPr>
          <w:rFonts w:asciiTheme="majorHAnsi" w:eastAsiaTheme="majorEastAsia" w:hAnsiTheme="majorHAnsi" w:cstheme="majorBidi"/>
          <w:b/>
          <w:bCs/>
          <w:sz w:val="26"/>
          <w:szCs w:val="26"/>
        </w:rPr>
        <w:t xml:space="preserve">11.17 </w:t>
      </w:r>
      <w:r w:rsidR="000A335E" w:rsidRPr="006B52C8">
        <w:rPr>
          <w:rFonts w:asciiTheme="majorHAnsi" w:eastAsiaTheme="majorEastAsia" w:hAnsiTheme="majorHAnsi" w:cstheme="majorBidi"/>
          <w:b/>
          <w:bCs/>
          <w:sz w:val="26"/>
          <w:szCs w:val="26"/>
        </w:rPr>
        <w:t>Conclusions</w:t>
      </w:r>
      <w:bookmarkEnd w:id="891"/>
    </w:p>
    <w:p w14:paraId="6BD1CB2D" w14:textId="77777777" w:rsidR="007E0D3F" w:rsidRPr="006B52C8" w:rsidRDefault="007E0D3F" w:rsidP="000A335E">
      <w:pPr>
        <w:keepNext/>
        <w:keepLines/>
        <w:spacing w:before="200" w:after="0"/>
        <w:outlineLvl w:val="1"/>
        <w:rPr>
          <w:rFonts w:asciiTheme="majorHAnsi" w:eastAsiaTheme="majorEastAsia" w:hAnsiTheme="majorHAnsi" w:cstheme="majorBidi"/>
          <w:b/>
          <w:bCs/>
          <w:sz w:val="26"/>
          <w:szCs w:val="26"/>
        </w:rPr>
      </w:pPr>
    </w:p>
    <w:p w14:paraId="6A6C74EE" w14:textId="5E3941A4" w:rsidR="00AD6B20" w:rsidRPr="00AD6B20" w:rsidRDefault="000A335E" w:rsidP="000A335E">
      <w:pPr>
        <w:spacing w:line="480" w:lineRule="auto"/>
        <w:jc w:val="both"/>
        <w:rPr>
          <w:color w:val="FF0000"/>
          <w:sz w:val="24"/>
          <w:szCs w:val="24"/>
        </w:rPr>
      </w:pPr>
      <w:r w:rsidRPr="000A335E">
        <w:rPr>
          <w:sz w:val="24"/>
          <w:szCs w:val="24"/>
        </w:rPr>
        <w:t xml:space="preserve">In conclusion, this first randomised controlled trial to investigate the effect of refeeding programmes in low weight adolescents with AN found that an initial refeeding rate of 1200kcal/ day (38kcal/ kg), </w:t>
      </w:r>
      <w:r w:rsidR="00071D02">
        <w:rPr>
          <w:sz w:val="24"/>
          <w:szCs w:val="24"/>
        </w:rPr>
        <w:t xml:space="preserve">incrementally </w:t>
      </w:r>
      <w:r w:rsidR="00CE6F7A">
        <w:rPr>
          <w:sz w:val="24"/>
          <w:szCs w:val="24"/>
        </w:rPr>
        <w:t xml:space="preserve">(200kcal/ day) </w:t>
      </w:r>
      <w:r w:rsidRPr="000A335E">
        <w:rPr>
          <w:sz w:val="24"/>
          <w:szCs w:val="24"/>
        </w:rPr>
        <w:t>increase</w:t>
      </w:r>
      <w:r w:rsidR="00071D02">
        <w:rPr>
          <w:sz w:val="24"/>
          <w:szCs w:val="24"/>
        </w:rPr>
        <w:t xml:space="preserve">d to 1900kcal/ day (58kcal/ kg) </w:t>
      </w:r>
      <w:r w:rsidRPr="000A335E">
        <w:rPr>
          <w:sz w:val="24"/>
          <w:szCs w:val="24"/>
        </w:rPr>
        <w:t xml:space="preserve">significantly increased </w:t>
      </w:r>
      <w:r w:rsidR="002C3E66">
        <w:rPr>
          <w:sz w:val="24"/>
          <w:szCs w:val="24"/>
        </w:rPr>
        <w:t xml:space="preserve">weight and </w:t>
      </w:r>
      <w:r w:rsidRPr="000A335E">
        <w:rPr>
          <w:sz w:val="24"/>
          <w:szCs w:val="24"/>
        </w:rPr>
        <w:t xml:space="preserve">%BMI, improved heart rate and had no adverse effect on QTc interval. </w:t>
      </w:r>
      <w:r w:rsidR="00AD6B20" w:rsidRPr="0029239A">
        <w:rPr>
          <w:sz w:val="24"/>
          <w:szCs w:val="24"/>
        </w:rPr>
        <w:t>Additionally, there was no significant increase in the incidence or severity of refeeding hypophosphatemia.</w:t>
      </w:r>
    </w:p>
    <w:p w14:paraId="5DCECAC4" w14:textId="77777777" w:rsidR="000A335E" w:rsidRPr="000A335E" w:rsidRDefault="000A335E" w:rsidP="000A335E">
      <w:pPr>
        <w:spacing w:line="480" w:lineRule="auto"/>
        <w:jc w:val="both"/>
        <w:rPr>
          <w:sz w:val="24"/>
          <w:szCs w:val="24"/>
        </w:rPr>
      </w:pPr>
      <w:r w:rsidRPr="000A335E">
        <w:rPr>
          <w:sz w:val="24"/>
          <w:szCs w:val="24"/>
        </w:rPr>
        <w:t xml:space="preserve">Furthermore, after 10 days of refeeding participants consumed a significantly higher </w:t>
      </w:r>
      <w:r w:rsidR="00071D02">
        <w:rPr>
          <w:sz w:val="24"/>
          <w:szCs w:val="24"/>
        </w:rPr>
        <w:t>energy intake than at baseline or than those in the lower calorie group.</w:t>
      </w:r>
      <w:r w:rsidR="001D78E0">
        <w:rPr>
          <w:sz w:val="24"/>
          <w:szCs w:val="24"/>
        </w:rPr>
        <w:t xml:space="preserve"> </w:t>
      </w:r>
      <w:r w:rsidR="00071D02">
        <w:rPr>
          <w:sz w:val="24"/>
          <w:szCs w:val="24"/>
        </w:rPr>
        <w:t>Together, t</w:t>
      </w:r>
      <w:r w:rsidRPr="000A335E">
        <w:rPr>
          <w:sz w:val="24"/>
          <w:szCs w:val="24"/>
        </w:rPr>
        <w:t xml:space="preserve">hese findings suggest that </w:t>
      </w:r>
      <w:r w:rsidR="00071D02">
        <w:rPr>
          <w:sz w:val="24"/>
          <w:szCs w:val="24"/>
        </w:rPr>
        <w:t xml:space="preserve">oral </w:t>
      </w:r>
      <w:r w:rsidRPr="000A335E">
        <w:rPr>
          <w:sz w:val="24"/>
          <w:szCs w:val="24"/>
        </w:rPr>
        <w:t xml:space="preserve">refeeding at 1200kcal/ day (38kcal/ kg/ day) and increasing </w:t>
      </w:r>
      <w:r w:rsidR="00071D02">
        <w:rPr>
          <w:sz w:val="24"/>
          <w:szCs w:val="24"/>
        </w:rPr>
        <w:t xml:space="preserve">incrementally </w:t>
      </w:r>
      <w:r w:rsidRPr="000A335E">
        <w:rPr>
          <w:sz w:val="24"/>
          <w:szCs w:val="24"/>
        </w:rPr>
        <w:t xml:space="preserve">to 1900kcal/ day (58kcal/ kg/ day) </w:t>
      </w:r>
      <w:r w:rsidR="00CE6F7A">
        <w:rPr>
          <w:sz w:val="24"/>
          <w:szCs w:val="24"/>
        </w:rPr>
        <w:t xml:space="preserve">is more </w:t>
      </w:r>
      <w:r w:rsidRPr="000A335E">
        <w:rPr>
          <w:sz w:val="24"/>
          <w:szCs w:val="24"/>
        </w:rPr>
        <w:t>beneficial</w:t>
      </w:r>
      <w:r w:rsidR="00CE6F7A">
        <w:rPr>
          <w:sz w:val="24"/>
          <w:szCs w:val="24"/>
        </w:rPr>
        <w:t xml:space="preserve"> on average than commencing r</w:t>
      </w:r>
      <w:r w:rsidRPr="000A335E">
        <w:rPr>
          <w:sz w:val="24"/>
          <w:szCs w:val="24"/>
        </w:rPr>
        <w:t xml:space="preserve">efeeding </w:t>
      </w:r>
      <w:r w:rsidR="00CE6F7A">
        <w:rPr>
          <w:sz w:val="24"/>
          <w:szCs w:val="24"/>
        </w:rPr>
        <w:t xml:space="preserve">at 500kcal/ day for </w:t>
      </w:r>
      <w:r w:rsidRPr="000A335E">
        <w:rPr>
          <w:sz w:val="24"/>
          <w:szCs w:val="24"/>
        </w:rPr>
        <w:t xml:space="preserve">low weight adolescents with AN. </w:t>
      </w:r>
    </w:p>
    <w:p w14:paraId="6145A827" w14:textId="04E15854" w:rsidR="000A335E" w:rsidRPr="000A335E" w:rsidRDefault="00CE6F7A" w:rsidP="000A335E">
      <w:pPr>
        <w:spacing w:line="480" w:lineRule="auto"/>
        <w:jc w:val="both"/>
        <w:rPr>
          <w:sz w:val="24"/>
          <w:szCs w:val="24"/>
        </w:rPr>
      </w:pPr>
      <w:r>
        <w:rPr>
          <w:sz w:val="24"/>
          <w:szCs w:val="24"/>
        </w:rPr>
        <w:t>Refeeding syndrome, as measured by refeeding hypophosphatemia, is a risk for a proportion of patients. This study found that p</w:t>
      </w:r>
      <w:r w:rsidR="000A335E" w:rsidRPr="000A335E">
        <w:rPr>
          <w:sz w:val="24"/>
          <w:szCs w:val="24"/>
        </w:rPr>
        <w:t xml:space="preserve">articipants with low WBC’s (WBC &lt;3.8 x 109/l) </w:t>
      </w:r>
      <w:r>
        <w:rPr>
          <w:sz w:val="24"/>
          <w:szCs w:val="24"/>
        </w:rPr>
        <w:t xml:space="preserve">had </w:t>
      </w:r>
      <w:r w:rsidR="000A335E" w:rsidRPr="000A335E">
        <w:rPr>
          <w:sz w:val="24"/>
          <w:szCs w:val="24"/>
        </w:rPr>
        <w:t xml:space="preserve">a greater reduction in post refeeding phosphate. Similarly, participants that </w:t>
      </w:r>
      <w:r>
        <w:rPr>
          <w:sz w:val="24"/>
          <w:szCs w:val="24"/>
        </w:rPr>
        <w:t xml:space="preserve">were </w:t>
      </w:r>
      <w:r w:rsidR="000A335E" w:rsidRPr="000A335E">
        <w:rPr>
          <w:sz w:val="24"/>
          <w:szCs w:val="24"/>
        </w:rPr>
        <w:t>below 68%BMI ha</w:t>
      </w:r>
      <w:r>
        <w:rPr>
          <w:sz w:val="24"/>
          <w:szCs w:val="24"/>
        </w:rPr>
        <w:t>d</w:t>
      </w:r>
      <w:r w:rsidR="000A335E" w:rsidRPr="000A335E">
        <w:rPr>
          <w:sz w:val="24"/>
          <w:szCs w:val="24"/>
        </w:rPr>
        <w:t xml:space="preserve"> a greater reduction in post refeeding phosphate</w:t>
      </w:r>
      <w:r w:rsidR="002C3E66">
        <w:rPr>
          <w:sz w:val="24"/>
          <w:szCs w:val="24"/>
        </w:rPr>
        <w:t>.</w:t>
      </w:r>
      <w:r w:rsidR="000A335E" w:rsidRPr="000A335E">
        <w:rPr>
          <w:sz w:val="24"/>
          <w:szCs w:val="24"/>
        </w:rPr>
        <w:t xml:space="preserve"> </w:t>
      </w:r>
    </w:p>
    <w:p w14:paraId="4850D009" w14:textId="77777777" w:rsidR="000A335E" w:rsidRPr="000A335E" w:rsidRDefault="000A335E" w:rsidP="000A335E">
      <w:pPr>
        <w:spacing w:line="480" w:lineRule="auto"/>
        <w:jc w:val="both"/>
        <w:rPr>
          <w:sz w:val="24"/>
          <w:szCs w:val="24"/>
        </w:rPr>
      </w:pPr>
    </w:p>
    <w:p w14:paraId="5F49CA60" w14:textId="77777777" w:rsidR="000A335E" w:rsidRPr="000A335E" w:rsidRDefault="000A335E" w:rsidP="000A335E">
      <w:pPr>
        <w:spacing w:line="480" w:lineRule="auto"/>
        <w:jc w:val="both"/>
        <w:rPr>
          <w:sz w:val="24"/>
          <w:szCs w:val="24"/>
        </w:rPr>
      </w:pPr>
    </w:p>
    <w:p w14:paraId="2CE5AE4D" w14:textId="77777777" w:rsidR="000A335E" w:rsidRPr="000A335E" w:rsidRDefault="000A335E" w:rsidP="000A335E">
      <w:pPr>
        <w:spacing w:line="480" w:lineRule="auto"/>
        <w:jc w:val="both"/>
        <w:rPr>
          <w:sz w:val="24"/>
          <w:szCs w:val="24"/>
        </w:rPr>
      </w:pPr>
    </w:p>
    <w:p w14:paraId="025C8942" w14:textId="77777777" w:rsidR="000A335E" w:rsidRPr="000A335E" w:rsidRDefault="000A335E" w:rsidP="000A335E">
      <w:pPr>
        <w:spacing w:line="480" w:lineRule="auto"/>
        <w:jc w:val="both"/>
        <w:rPr>
          <w:sz w:val="24"/>
          <w:szCs w:val="24"/>
        </w:rPr>
      </w:pPr>
    </w:p>
    <w:p w14:paraId="330A4ED1" w14:textId="77777777" w:rsidR="000A335E" w:rsidRDefault="000A335E" w:rsidP="000A335E">
      <w:pPr>
        <w:spacing w:line="480" w:lineRule="auto"/>
        <w:jc w:val="both"/>
        <w:rPr>
          <w:sz w:val="24"/>
          <w:szCs w:val="24"/>
        </w:rPr>
      </w:pPr>
    </w:p>
    <w:p w14:paraId="2D7E775B" w14:textId="77777777" w:rsidR="007E0D3F" w:rsidRPr="000A335E" w:rsidRDefault="007E0D3F" w:rsidP="000A335E">
      <w:pPr>
        <w:spacing w:line="480" w:lineRule="auto"/>
        <w:jc w:val="both"/>
        <w:rPr>
          <w:sz w:val="24"/>
          <w:szCs w:val="24"/>
        </w:rPr>
      </w:pPr>
    </w:p>
    <w:p w14:paraId="67B596DA" w14:textId="77777777" w:rsidR="000A335E" w:rsidRPr="006B52C8" w:rsidRDefault="000A335E" w:rsidP="000A335E">
      <w:pPr>
        <w:keepNext/>
        <w:keepLines/>
        <w:spacing w:before="200" w:after="0"/>
        <w:outlineLvl w:val="1"/>
        <w:rPr>
          <w:rFonts w:asciiTheme="majorHAnsi" w:eastAsiaTheme="majorEastAsia" w:hAnsiTheme="majorHAnsi" w:cstheme="majorBidi"/>
          <w:b/>
          <w:bCs/>
          <w:sz w:val="26"/>
          <w:szCs w:val="26"/>
        </w:rPr>
      </w:pPr>
      <w:bookmarkStart w:id="892" w:name="_Toc384719171"/>
      <w:r w:rsidRPr="006B52C8">
        <w:rPr>
          <w:rFonts w:asciiTheme="majorHAnsi" w:eastAsiaTheme="majorEastAsia" w:hAnsiTheme="majorHAnsi" w:cstheme="majorBidi"/>
          <w:b/>
          <w:bCs/>
          <w:sz w:val="26"/>
          <w:szCs w:val="26"/>
        </w:rPr>
        <w:t>Acknowledgements</w:t>
      </w:r>
      <w:bookmarkEnd w:id="892"/>
    </w:p>
    <w:p w14:paraId="3C691D43" w14:textId="77777777" w:rsidR="000A335E" w:rsidRPr="000A335E" w:rsidRDefault="000A335E" w:rsidP="000A335E">
      <w:pPr>
        <w:rPr>
          <w:sz w:val="24"/>
          <w:szCs w:val="24"/>
        </w:rPr>
      </w:pPr>
      <w:r w:rsidRPr="000A335E">
        <w:rPr>
          <w:sz w:val="24"/>
          <w:szCs w:val="24"/>
        </w:rPr>
        <w:t>I would sincerely like to acknowledge the help and advice I received from the following people:</w:t>
      </w:r>
    </w:p>
    <w:p w14:paraId="279454AE" w14:textId="77777777" w:rsidR="000A335E" w:rsidRPr="000A335E" w:rsidRDefault="000A335E" w:rsidP="000A335E">
      <w:pPr>
        <w:rPr>
          <w:sz w:val="24"/>
          <w:szCs w:val="24"/>
        </w:rPr>
      </w:pPr>
      <w:r w:rsidRPr="000A335E">
        <w:rPr>
          <w:sz w:val="24"/>
          <w:szCs w:val="24"/>
        </w:rPr>
        <w:t>Atul Singhal</w:t>
      </w:r>
    </w:p>
    <w:p w14:paraId="008159AD" w14:textId="77777777" w:rsidR="000A335E" w:rsidRPr="000A335E" w:rsidRDefault="000A335E" w:rsidP="000A335E">
      <w:pPr>
        <w:rPr>
          <w:sz w:val="24"/>
          <w:szCs w:val="24"/>
        </w:rPr>
      </w:pPr>
      <w:r w:rsidRPr="000A335E">
        <w:rPr>
          <w:sz w:val="24"/>
          <w:szCs w:val="24"/>
        </w:rPr>
        <w:t>Dasha Nicholls</w:t>
      </w:r>
    </w:p>
    <w:p w14:paraId="7D59F9BE" w14:textId="77777777" w:rsidR="000A335E" w:rsidRPr="000A335E" w:rsidRDefault="000A335E" w:rsidP="000A335E">
      <w:pPr>
        <w:rPr>
          <w:sz w:val="24"/>
          <w:szCs w:val="24"/>
        </w:rPr>
      </w:pPr>
      <w:r w:rsidRPr="000A335E">
        <w:rPr>
          <w:sz w:val="24"/>
          <w:szCs w:val="24"/>
        </w:rPr>
        <w:t>Vanessa Shaw</w:t>
      </w:r>
    </w:p>
    <w:p w14:paraId="7FCEDB31" w14:textId="77777777" w:rsidR="000A335E" w:rsidRPr="000A335E" w:rsidRDefault="000A335E" w:rsidP="000A335E">
      <w:pPr>
        <w:rPr>
          <w:sz w:val="24"/>
          <w:szCs w:val="24"/>
        </w:rPr>
      </w:pPr>
      <w:r w:rsidRPr="000A335E">
        <w:rPr>
          <w:sz w:val="24"/>
          <w:szCs w:val="24"/>
        </w:rPr>
        <w:t>Julie Lanigan</w:t>
      </w:r>
    </w:p>
    <w:p w14:paraId="3DBBE535" w14:textId="77777777" w:rsidR="000A335E" w:rsidRPr="000A335E" w:rsidRDefault="000A335E" w:rsidP="000A335E">
      <w:pPr>
        <w:rPr>
          <w:sz w:val="24"/>
          <w:szCs w:val="24"/>
        </w:rPr>
      </w:pPr>
      <w:r w:rsidRPr="000A335E">
        <w:rPr>
          <w:sz w:val="24"/>
          <w:szCs w:val="24"/>
        </w:rPr>
        <w:t>Lee Hudson</w:t>
      </w:r>
    </w:p>
    <w:p w14:paraId="6C54E636" w14:textId="77777777" w:rsidR="000A335E" w:rsidRPr="000A335E" w:rsidRDefault="000A335E" w:rsidP="000A335E">
      <w:pPr>
        <w:rPr>
          <w:sz w:val="24"/>
          <w:szCs w:val="24"/>
        </w:rPr>
      </w:pPr>
      <w:r w:rsidRPr="000A335E">
        <w:rPr>
          <w:sz w:val="24"/>
          <w:szCs w:val="24"/>
        </w:rPr>
        <w:t>I would also like to thank the dietitians and consultant paediatricians at each of the collaborating centres:</w:t>
      </w:r>
    </w:p>
    <w:p w14:paraId="10109C28" w14:textId="77777777" w:rsidR="000A335E" w:rsidRPr="000A335E" w:rsidRDefault="000A335E" w:rsidP="000A335E">
      <w:pPr>
        <w:rPr>
          <w:b/>
          <w:sz w:val="24"/>
          <w:szCs w:val="24"/>
        </w:rPr>
      </w:pPr>
      <w:r w:rsidRPr="000A335E">
        <w:rPr>
          <w:b/>
          <w:sz w:val="24"/>
          <w:szCs w:val="24"/>
        </w:rPr>
        <w:t>Great Ormond Street Foundation Hospital</w:t>
      </w:r>
    </w:p>
    <w:p w14:paraId="68436BCB" w14:textId="77777777" w:rsidR="000A335E" w:rsidRPr="000A335E" w:rsidRDefault="000A335E" w:rsidP="000A335E">
      <w:pPr>
        <w:rPr>
          <w:sz w:val="24"/>
          <w:szCs w:val="24"/>
        </w:rPr>
      </w:pPr>
      <w:r w:rsidRPr="000A335E">
        <w:rPr>
          <w:sz w:val="24"/>
          <w:szCs w:val="24"/>
        </w:rPr>
        <w:t>Jonathon Goldin</w:t>
      </w:r>
    </w:p>
    <w:p w14:paraId="7D8B2C99" w14:textId="77777777" w:rsidR="000A335E" w:rsidRPr="000A335E" w:rsidRDefault="000A335E" w:rsidP="000A335E">
      <w:pPr>
        <w:rPr>
          <w:b/>
          <w:sz w:val="24"/>
          <w:szCs w:val="24"/>
        </w:rPr>
      </w:pPr>
      <w:r w:rsidRPr="000A335E">
        <w:rPr>
          <w:b/>
          <w:sz w:val="24"/>
          <w:szCs w:val="24"/>
        </w:rPr>
        <w:t>Manchester Children’s Foundation Hospital</w:t>
      </w:r>
    </w:p>
    <w:p w14:paraId="5F3AF253" w14:textId="77777777" w:rsidR="000A335E" w:rsidRPr="000A335E" w:rsidRDefault="000A335E" w:rsidP="000A335E">
      <w:pPr>
        <w:rPr>
          <w:sz w:val="24"/>
          <w:szCs w:val="24"/>
        </w:rPr>
      </w:pPr>
      <w:r w:rsidRPr="000A335E">
        <w:rPr>
          <w:sz w:val="24"/>
          <w:szCs w:val="24"/>
        </w:rPr>
        <w:t>Jane Whittaker</w:t>
      </w:r>
    </w:p>
    <w:p w14:paraId="736F4705" w14:textId="77777777" w:rsidR="000A335E" w:rsidRPr="000A335E" w:rsidRDefault="000A335E" w:rsidP="000A335E">
      <w:pPr>
        <w:rPr>
          <w:sz w:val="24"/>
          <w:szCs w:val="24"/>
        </w:rPr>
      </w:pPr>
      <w:r w:rsidRPr="000A335E">
        <w:rPr>
          <w:sz w:val="24"/>
          <w:szCs w:val="24"/>
        </w:rPr>
        <w:t>Sarah LeGrice</w:t>
      </w:r>
    </w:p>
    <w:p w14:paraId="0F04881A" w14:textId="77777777" w:rsidR="000A335E" w:rsidRPr="000A335E" w:rsidRDefault="000A335E" w:rsidP="000A335E">
      <w:pPr>
        <w:rPr>
          <w:sz w:val="24"/>
          <w:szCs w:val="24"/>
        </w:rPr>
      </w:pPr>
      <w:r w:rsidRPr="000A335E">
        <w:rPr>
          <w:sz w:val="24"/>
          <w:szCs w:val="24"/>
        </w:rPr>
        <w:t>Sarah Cawtherley</w:t>
      </w:r>
    </w:p>
    <w:p w14:paraId="3BE5F588" w14:textId="77777777" w:rsidR="000A335E" w:rsidRPr="000A335E" w:rsidRDefault="000A335E" w:rsidP="000A335E">
      <w:pPr>
        <w:rPr>
          <w:b/>
          <w:sz w:val="24"/>
          <w:szCs w:val="24"/>
        </w:rPr>
      </w:pPr>
      <w:r w:rsidRPr="000A335E">
        <w:rPr>
          <w:b/>
          <w:sz w:val="24"/>
          <w:szCs w:val="24"/>
        </w:rPr>
        <w:t>Luton and Dunstable District General Hospital</w:t>
      </w:r>
    </w:p>
    <w:p w14:paraId="00094311" w14:textId="77777777" w:rsidR="000A335E" w:rsidRPr="000A335E" w:rsidRDefault="000A335E" w:rsidP="000A335E">
      <w:pPr>
        <w:rPr>
          <w:sz w:val="24"/>
          <w:szCs w:val="24"/>
        </w:rPr>
      </w:pPr>
      <w:r w:rsidRPr="000A335E">
        <w:rPr>
          <w:sz w:val="24"/>
          <w:szCs w:val="24"/>
        </w:rPr>
        <w:t>Sarah Fuller</w:t>
      </w:r>
    </w:p>
    <w:p w14:paraId="7E5EA2C9" w14:textId="77777777" w:rsidR="000A335E" w:rsidRPr="000A335E" w:rsidRDefault="000A335E" w:rsidP="000A335E">
      <w:pPr>
        <w:rPr>
          <w:sz w:val="24"/>
          <w:szCs w:val="24"/>
        </w:rPr>
      </w:pPr>
      <w:r w:rsidRPr="000A335E">
        <w:rPr>
          <w:sz w:val="24"/>
          <w:szCs w:val="24"/>
        </w:rPr>
        <w:t>Michael Eisenhut</w:t>
      </w:r>
    </w:p>
    <w:p w14:paraId="0F980165" w14:textId="77777777" w:rsidR="000A335E" w:rsidRPr="000A335E" w:rsidRDefault="000A335E" w:rsidP="000A335E">
      <w:pPr>
        <w:rPr>
          <w:b/>
          <w:sz w:val="24"/>
          <w:szCs w:val="24"/>
        </w:rPr>
      </w:pPr>
      <w:r w:rsidRPr="000A335E">
        <w:rPr>
          <w:b/>
          <w:sz w:val="24"/>
          <w:szCs w:val="24"/>
        </w:rPr>
        <w:t xml:space="preserve">Poole Foundation Trust </w:t>
      </w:r>
    </w:p>
    <w:p w14:paraId="557A3111" w14:textId="77777777" w:rsidR="000A335E" w:rsidRPr="000A335E" w:rsidRDefault="000A335E" w:rsidP="000A335E">
      <w:pPr>
        <w:rPr>
          <w:sz w:val="24"/>
          <w:szCs w:val="24"/>
        </w:rPr>
      </w:pPr>
      <w:r w:rsidRPr="000A335E">
        <w:rPr>
          <w:sz w:val="24"/>
          <w:szCs w:val="24"/>
        </w:rPr>
        <w:t>Mark Tighe</w:t>
      </w:r>
    </w:p>
    <w:p w14:paraId="4BB94DEA" w14:textId="77777777" w:rsidR="000A335E" w:rsidRPr="000A335E" w:rsidRDefault="000A335E" w:rsidP="000A335E">
      <w:pPr>
        <w:rPr>
          <w:sz w:val="24"/>
          <w:szCs w:val="24"/>
        </w:rPr>
      </w:pPr>
      <w:r w:rsidRPr="000A335E">
        <w:rPr>
          <w:sz w:val="24"/>
          <w:szCs w:val="24"/>
        </w:rPr>
        <w:t>Sarah Currel</w:t>
      </w:r>
    </w:p>
    <w:p w14:paraId="1EEEE3B3" w14:textId="77777777" w:rsidR="000A335E" w:rsidRPr="000A335E" w:rsidRDefault="000A335E" w:rsidP="000A335E">
      <w:pPr>
        <w:rPr>
          <w:b/>
          <w:sz w:val="24"/>
          <w:szCs w:val="24"/>
        </w:rPr>
      </w:pPr>
      <w:r w:rsidRPr="000A335E">
        <w:rPr>
          <w:b/>
          <w:sz w:val="24"/>
          <w:szCs w:val="24"/>
        </w:rPr>
        <w:t xml:space="preserve">Devon and Exeter Foundation Trust </w:t>
      </w:r>
    </w:p>
    <w:p w14:paraId="4DA20DC3" w14:textId="77777777" w:rsidR="000A335E" w:rsidRPr="000A335E" w:rsidRDefault="000A335E" w:rsidP="000A335E">
      <w:pPr>
        <w:rPr>
          <w:sz w:val="24"/>
          <w:szCs w:val="24"/>
        </w:rPr>
      </w:pPr>
      <w:r w:rsidRPr="000A335E">
        <w:rPr>
          <w:sz w:val="24"/>
          <w:szCs w:val="24"/>
        </w:rPr>
        <w:t>Karen Street</w:t>
      </w:r>
    </w:p>
    <w:p w14:paraId="5CF6D378" w14:textId="77777777" w:rsidR="000A335E" w:rsidRPr="000A335E" w:rsidRDefault="000A335E" w:rsidP="000A335E">
      <w:pPr>
        <w:rPr>
          <w:sz w:val="24"/>
          <w:szCs w:val="24"/>
        </w:rPr>
      </w:pPr>
      <w:r w:rsidRPr="000A335E">
        <w:rPr>
          <w:sz w:val="24"/>
          <w:szCs w:val="24"/>
        </w:rPr>
        <w:t>Susannah Costelloe</w:t>
      </w:r>
    </w:p>
    <w:p w14:paraId="041B9670" w14:textId="77777777" w:rsidR="000A335E" w:rsidRPr="000A335E" w:rsidRDefault="000A335E" w:rsidP="000A335E">
      <w:pPr>
        <w:rPr>
          <w:b/>
          <w:sz w:val="24"/>
          <w:szCs w:val="24"/>
        </w:rPr>
      </w:pPr>
      <w:r w:rsidRPr="000A335E">
        <w:rPr>
          <w:b/>
          <w:sz w:val="24"/>
          <w:szCs w:val="24"/>
        </w:rPr>
        <w:t>James Cook University Hospital (Middlesbrough)</w:t>
      </w:r>
    </w:p>
    <w:p w14:paraId="3166F31F" w14:textId="77777777" w:rsidR="000A335E" w:rsidRPr="000A335E" w:rsidRDefault="000A335E" w:rsidP="000A335E">
      <w:pPr>
        <w:rPr>
          <w:sz w:val="24"/>
          <w:szCs w:val="24"/>
        </w:rPr>
      </w:pPr>
      <w:r w:rsidRPr="000A335E">
        <w:rPr>
          <w:sz w:val="24"/>
          <w:szCs w:val="24"/>
        </w:rPr>
        <w:t>Ginny Birrel</w:t>
      </w:r>
    </w:p>
    <w:p w14:paraId="5589BB16" w14:textId="77777777" w:rsidR="000A335E" w:rsidRPr="000A335E" w:rsidRDefault="000A335E" w:rsidP="000A335E">
      <w:pPr>
        <w:rPr>
          <w:sz w:val="24"/>
          <w:szCs w:val="24"/>
        </w:rPr>
      </w:pPr>
      <w:r w:rsidRPr="000A335E">
        <w:rPr>
          <w:sz w:val="24"/>
          <w:szCs w:val="24"/>
        </w:rPr>
        <w:t>Ruth Weatherall</w:t>
      </w:r>
    </w:p>
    <w:p w14:paraId="1FDB1821" w14:textId="77777777" w:rsidR="000A335E" w:rsidRPr="000A335E" w:rsidRDefault="000A335E" w:rsidP="000A335E">
      <w:pPr>
        <w:rPr>
          <w:sz w:val="24"/>
          <w:szCs w:val="24"/>
        </w:rPr>
      </w:pPr>
    </w:p>
    <w:p w14:paraId="33397B5D" w14:textId="77777777" w:rsidR="000A335E" w:rsidRPr="000A335E" w:rsidRDefault="000A335E" w:rsidP="000A335E">
      <w:pPr>
        <w:spacing w:line="480" w:lineRule="auto"/>
        <w:rPr>
          <w:sz w:val="24"/>
          <w:szCs w:val="24"/>
        </w:rPr>
      </w:pPr>
      <w:r w:rsidRPr="000A335E">
        <w:rPr>
          <w:sz w:val="24"/>
          <w:szCs w:val="24"/>
        </w:rPr>
        <w:t>Additionally, I would like to thank the British Dietetic Association and Great Ormond Street Children’s Charity for providing charitable funds towards this research.</w:t>
      </w:r>
    </w:p>
    <w:p w14:paraId="3F3E5C4D" w14:textId="77777777" w:rsidR="000A335E" w:rsidRPr="000A335E" w:rsidRDefault="000A335E" w:rsidP="000A335E">
      <w:pPr>
        <w:spacing w:line="480" w:lineRule="auto"/>
        <w:rPr>
          <w:sz w:val="24"/>
          <w:szCs w:val="24"/>
        </w:rPr>
      </w:pPr>
    </w:p>
    <w:p w14:paraId="5667D4AE" w14:textId="77777777" w:rsidR="000A335E" w:rsidRPr="000A335E" w:rsidRDefault="000A335E" w:rsidP="000A335E">
      <w:pPr>
        <w:spacing w:line="480" w:lineRule="auto"/>
        <w:rPr>
          <w:sz w:val="24"/>
          <w:szCs w:val="24"/>
        </w:rPr>
      </w:pPr>
    </w:p>
    <w:p w14:paraId="685707D3" w14:textId="77777777" w:rsidR="000A335E" w:rsidRPr="000A335E" w:rsidRDefault="000A335E" w:rsidP="000A335E">
      <w:pPr>
        <w:spacing w:line="480" w:lineRule="auto"/>
        <w:rPr>
          <w:sz w:val="24"/>
          <w:szCs w:val="24"/>
        </w:rPr>
      </w:pPr>
    </w:p>
    <w:p w14:paraId="6DD42A14" w14:textId="77777777" w:rsidR="000A335E" w:rsidRPr="000A335E" w:rsidRDefault="000A335E" w:rsidP="000A335E">
      <w:pPr>
        <w:spacing w:line="480" w:lineRule="auto"/>
        <w:rPr>
          <w:sz w:val="24"/>
          <w:szCs w:val="24"/>
        </w:rPr>
      </w:pPr>
    </w:p>
    <w:p w14:paraId="7F5F27D7" w14:textId="77777777" w:rsidR="000A335E" w:rsidRPr="000A335E" w:rsidRDefault="000A335E" w:rsidP="000A335E">
      <w:pPr>
        <w:spacing w:line="480" w:lineRule="auto"/>
        <w:rPr>
          <w:sz w:val="24"/>
          <w:szCs w:val="24"/>
        </w:rPr>
      </w:pPr>
    </w:p>
    <w:p w14:paraId="00885693" w14:textId="77777777" w:rsidR="000A335E" w:rsidRPr="000A335E" w:rsidRDefault="000A335E" w:rsidP="000A335E">
      <w:pPr>
        <w:spacing w:line="480" w:lineRule="auto"/>
        <w:rPr>
          <w:sz w:val="24"/>
          <w:szCs w:val="24"/>
        </w:rPr>
      </w:pPr>
    </w:p>
    <w:p w14:paraId="096DF56F" w14:textId="77777777" w:rsidR="000A335E" w:rsidRPr="000A335E" w:rsidRDefault="000A335E" w:rsidP="000A335E">
      <w:pPr>
        <w:spacing w:line="480" w:lineRule="auto"/>
        <w:rPr>
          <w:sz w:val="24"/>
          <w:szCs w:val="24"/>
        </w:rPr>
      </w:pPr>
    </w:p>
    <w:p w14:paraId="5A6D675C" w14:textId="77777777" w:rsidR="000A335E" w:rsidRPr="000A335E" w:rsidRDefault="000A335E" w:rsidP="000A335E">
      <w:pPr>
        <w:spacing w:line="480" w:lineRule="auto"/>
        <w:rPr>
          <w:sz w:val="24"/>
          <w:szCs w:val="24"/>
        </w:rPr>
      </w:pPr>
    </w:p>
    <w:p w14:paraId="32231711" w14:textId="77777777" w:rsidR="000A335E" w:rsidRPr="000A335E" w:rsidRDefault="000A335E" w:rsidP="000A335E">
      <w:pPr>
        <w:spacing w:line="480" w:lineRule="auto"/>
        <w:rPr>
          <w:sz w:val="24"/>
          <w:szCs w:val="24"/>
        </w:rPr>
      </w:pPr>
    </w:p>
    <w:p w14:paraId="0738B2DB" w14:textId="77777777" w:rsidR="000A335E" w:rsidRPr="000A335E" w:rsidRDefault="000A335E" w:rsidP="000A335E">
      <w:pPr>
        <w:spacing w:line="480" w:lineRule="auto"/>
        <w:rPr>
          <w:sz w:val="24"/>
          <w:szCs w:val="24"/>
        </w:rPr>
      </w:pPr>
    </w:p>
    <w:p w14:paraId="25324092" w14:textId="77777777" w:rsidR="000A335E" w:rsidRPr="000A335E" w:rsidRDefault="000A335E" w:rsidP="000A335E">
      <w:pPr>
        <w:spacing w:line="480" w:lineRule="auto"/>
        <w:rPr>
          <w:sz w:val="24"/>
          <w:szCs w:val="24"/>
        </w:rPr>
      </w:pPr>
    </w:p>
    <w:p w14:paraId="13E3DFAF" w14:textId="77777777" w:rsidR="000A335E" w:rsidRPr="000A335E" w:rsidRDefault="000A335E" w:rsidP="000A335E">
      <w:pPr>
        <w:spacing w:line="480" w:lineRule="auto"/>
        <w:rPr>
          <w:sz w:val="24"/>
          <w:szCs w:val="24"/>
        </w:rPr>
      </w:pPr>
    </w:p>
    <w:p w14:paraId="2808EA5B" w14:textId="77777777" w:rsidR="000A335E" w:rsidRPr="000A335E" w:rsidRDefault="000A335E" w:rsidP="000A335E">
      <w:pPr>
        <w:spacing w:line="480" w:lineRule="auto"/>
        <w:rPr>
          <w:sz w:val="24"/>
          <w:szCs w:val="24"/>
        </w:rPr>
      </w:pPr>
    </w:p>
    <w:p w14:paraId="79137E38" w14:textId="77777777" w:rsidR="000A335E" w:rsidRPr="000A335E" w:rsidRDefault="000A335E" w:rsidP="000A335E">
      <w:pPr>
        <w:spacing w:line="480" w:lineRule="auto"/>
        <w:rPr>
          <w:sz w:val="24"/>
          <w:szCs w:val="24"/>
        </w:rPr>
      </w:pPr>
    </w:p>
    <w:p w14:paraId="7BDE3063" w14:textId="77777777" w:rsidR="000A335E" w:rsidRPr="006B52C8" w:rsidRDefault="000A335E" w:rsidP="000A335E">
      <w:pPr>
        <w:keepNext/>
        <w:keepLines/>
        <w:spacing w:before="200" w:after="0" w:line="480" w:lineRule="auto"/>
        <w:outlineLvl w:val="1"/>
        <w:rPr>
          <w:rFonts w:asciiTheme="majorHAnsi" w:eastAsiaTheme="majorEastAsia" w:hAnsiTheme="majorHAnsi" w:cstheme="majorBidi"/>
          <w:b/>
          <w:bCs/>
          <w:sz w:val="24"/>
          <w:szCs w:val="24"/>
        </w:rPr>
      </w:pPr>
      <w:bookmarkStart w:id="893" w:name="_Toc384719172"/>
      <w:r w:rsidRPr="006B52C8">
        <w:rPr>
          <w:rFonts w:asciiTheme="majorHAnsi" w:eastAsiaTheme="majorEastAsia" w:hAnsiTheme="majorHAnsi" w:cstheme="majorBidi"/>
          <w:b/>
          <w:bCs/>
          <w:sz w:val="24"/>
          <w:szCs w:val="24"/>
        </w:rPr>
        <w:t>Information of work in this thesis</w:t>
      </w:r>
      <w:bookmarkEnd w:id="893"/>
      <w:r w:rsidRPr="006B52C8">
        <w:rPr>
          <w:rFonts w:asciiTheme="majorHAnsi" w:eastAsiaTheme="majorEastAsia" w:hAnsiTheme="majorHAnsi" w:cstheme="majorBidi"/>
          <w:b/>
          <w:bCs/>
          <w:sz w:val="24"/>
          <w:szCs w:val="24"/>
        </w:rPr>
        <w:t xml:space="preserve"> </w:t>
      </w:r>
    </w:p>
    <w:p w14:paraId="15F34486" w14:textId="77777777" w:rsidR="000A335E" w:rsidRPr="006B52C8" w:rsidRDefault="000A335E" w:rsidP="002C3E66">
      <w:pPr>
        <w:keepNext/>
        <w:keepLines/>
        <w:spacing w:before="200" w:after="0" w:line="480" w:lineRule="auto"/>
        <w:jc w:val="both"/>
        <w:outlineLvl w:val="2"/>
        <w:rPr>
          <w:rFonts w:asciiTheme="majorHAnsi" w:eastAsiaTheme="majorEastAsia" w:hAnsiTheme="majorHAnsi" w:cstheme="majorBidi"/>
          <w:b/>
          <w:bCs/>
          <w:sz w:val="24"/>
          <w:szCs w:val="24"/>
        </w:rPr>
      </w:pPr>
      <w:bookmarkStart w:id="894" w:name="_Toc384719173"/>
      <w:r w:rsidRPr="006B52C8">
        <w:rPr>
          <w:rFonts w:asciiTheme="majorHAnsi" w:eastAsiaTheme="majorEastAsia" w:hAnsiTheme="majorHAnsi" w:cstheme="majorBidi"/>
          <w:b/>
          <w:bCs/>
          <w:sz w:val="24"/>
          <w:szCs w:val="24"/>
        </w:rPr>
        <w:t>Concept and design</w:t>
      </w:r>
      <w:bookmarkEnd w:id="894"/>
    </w:p>
    <w:p w14:paraId="30987437" w14:textId="466A763F" w:rsidR="000A335E" w:rsidRPr="000A335E" w:rsidRDefault="000A335E" w:rsidP="002C3E66">
      <w:pPr>
        <w:spacing w:line="480" w:lineRule="auto"/>
        <w:jc w:val="both"/>
        <w:rPr>
          <w:sz w:val="24"/>
          <w:szCs w:val="24"/>
        </w:rPr>
      </w:pPr>
      <w:r w:rsidRPr="000A335E">
        <w:rPr>
          <w:sz w:val="24"/>
          <w:szCs w:val="24"/>
        </w:rPr>
        <w:t>The original idea for the RCT was conceived by me, initiated after observing numerous adolescents inpatients with a</w:t>
      </w:r>
      <w:r w:rsidR="002C3E66">
        <w:rPr>
          <w:sz w:val="24"/>
          <w:szCs w:val="24"/>
        </w:rPr>
        <w:t>AN</w:t>
      </w:r>
      <w:r w:rsidRPr="000A335E">
        <w:rPr>
          <w:sz w:val="24"/>
          <w:szCs w:val="24"/>
        </w:rPr>
        <w:t xml:space="preserve"> developing refeeding syndrome whilst following non-evidenced based refeeding guidelines. From this I published a case report </w:t>
      </w:r>
      <w:r w:rsidR="00E07ECA" w:rsidRPr="000A335E">
        <w:rPr>
          <w:sz w:val="24"/>
          <w:szCs w:val="24"/>
        </w:rPr>
        <w:fldChar w:fldCharType="begin"/>
      </w:r>
      <w:r w:rsidR="00C41A0A">
        <w:rPr>
          <w:sz w:val="24"/>
          <w:szCs w:val="24"/>
        </w:rPr>
        <w:instrText xml:space="preserve"> ADDIN EN.CITE &lt;EndNote&gt;&lt;Cite&gt;&lt;Author&gt;O&amp;apos;Connor&lt;/Author&gt;&lt;Year&gt;2011&lt;/Year&gt;&lt;RecNum&gt;25&lt;/RecNum&gt;&lt;DisplayText&gt;(O&amp;apos;Connor and Goldin 2011)&lt;/DisplayText&gt;&lt;record&gt;&lt;rec-number&gt;25&lt;/rec-number&gt;&lt;foreign-keys&gt;&lt;key app="EN" db-id="e2fxw52sgezepbeswayxtdxf5zr5fardt2wx"&gt;25&lt;/key&gt;&lt;/foreign-keys&gt;&lt;ref-type name="Journal Article"&gt;17&lt;/ref-type&gt;&lt;contributors&gt;&lt;authors&gt;&lt;author&gt;O&amp;apos;Connor, G.&lt;/author&gt;&lt;author&gt;Goldin, J.&lt;/author&gt;&lt;/authors&gt;&lt;/contributors&gt;&lt;auth-address&gt;Division of Nutrition and Dietetics, Great Ormond Street Children&amp;apos;s Hospital, London, United Kingdom. graeme.oconnor@nhs.net&lt;/auth-address&gt;&lt;titles&gt;&lt;title&gt;The refeeding syndrome and glucose load&lt;/title&gt;&lt;secondary-title&gt;Int J Eat Disord&lt;/secondary-title&gt;&lt;alt-title&gt;The International journal of eating disorders&lt;/alt-title&gt;&lt;/titles&gt;&lt;periodical&gt;&lt;full-title&gt;Int J Eat Disord&lt;/full-title&gt;&lt;abbr-1&gt;The International journal of eating disorders&lt;/abbr-1&gt;&lt;/periodical&gt;&lt;alt-periodical&gt;&lt;full-title&gt;Int J Eat Disord&lt;/full-title&gt;&lt;abbr-1&gt;The International journal of eating disorders&lt;/abbr-1&gt;&lt;/alt-periodical&gt;&lt;pages&gt;182-5&lt;/pages&gt;&lt;volume&gt;44&lt;/volume&gt;&lt;number&gt;2&lt;/number&gt;&lt;edition&gt;2010/02/04&lt;/edition&gt;&lt;keywords&gt;&lt;keyword&gt;Anorexia Nervosa/*therapy&lt;/keyword&gt;&lt;keyword&gt;Child&lt;/keyword&gt;&lt;keyword&gt;Enteral Nutrition/*adverse effects&lt;/keyword&gt;&lt;keyword&gt;Female&lt;/keyword&gt;&lt;keyword&gt;Humans&lt;/keyword&gt;&lt;keyword&gt;Hypophosphatemia/*etiology/therapy&lt;/keyword&gt;&lt;keyword&gt;Refeeding Syndrome/*etiology/therapy&lt;/keyword&gt;&lt;keyword&gt;Treatment Outcome&lt;/keyword&gt;&lt;/keywords&gt;&lt;dates&gt;&lt;year&gt;2011&lt;/year&gt;&lt;pub-dates&gt;&lt;date&gt;Mar&lt;/date&gt;&lt;/pub-dates&gt;&lt;/dates&gt;&lt;isbn&gt;1098-108X (Electronic)&amp;#xD;0276-3478 (Linking)&lt;/isbn&gt;&lt;accession-num&gt;20127933&lt;/accession-num&gt;&lt;work-type&gt;Case Reports&lt;/work-type&gt;&lt;urls&gt;&lt;related-urls&gt;&lt;url&gt;http://www.ncbi.nlm.nih.gov/pubmed/20127933&lt;/url&gt;&lt;/related-urls&gt;&lt;/urls&gt;&lt;electronic-resource-num&gt;10.1002/eat.20791&lt;/electronic-resource-num&gt;&lt;language&gt;eng&lt;/language&gt;&lt;/record&gt;&lt;/Cite&gt;&lt;/EndNote&gt;</w:instrText>
      </w:r>
      <w:r w:rsidR="00E07ECA" w:rsidRPr="000A335E">
        <w:rPr>
          <w:sz w:val="24"/>
          <w:szCs w:val="24"/>
        </w:rPr>
        <w:fldChar w:fldCharType="separate"/>
      </w:r>
      <w:r w:rsidR="00C41A0A">
        <w:rPr>
          <w:noProof/>
          <w:sz w:val="24"/>
          <w:szCs w:val="24"/>
        </w:rPr>
        <w:t>(</w:t>
      </w:r>
      <w:hyperlink w:anchor="_ENREF_197" w:tooltip="O'Connor, 2011 #25" w:history="1">
        <w:r w:rsidR="00897281">
          <w:rPr>
            <w:noProof/>
            <w:sz w:val="24"/>
            <w:szCs w:val="24"/>
          </w:rPr>
          <w:t>O'Connor and Goldin 2011</w:t>
        </w:r>
      </w:hyperlink>
      <w:r w:rsidR="00C41A0A">
        <w:rPr>
          <w:noProof/>
          <w:sz w:val="24"/>
          <w:szCs w:val="24"/>
        </w:rPr>
        <w:t>)</w:t>
      </w:r>
      <w:r w:rsidR="00E07ECA" w:rsidRPr="000A335E">
        <w:rPr>
          <w:sz w:val="24"/>
          <w:szCs w:val="24"/>
        </w:rPr>
        <w:fldChar w:fldCharType="end"/>
      </w:r>
      <w:r w:rsidRPr="000A335E">
        <w:rPr>
          <w:sz w:val="24"/>
          <w:szCs w:val="24"/>
        </w:rPr>
        <w:t>, which then rapidly grew into a larger research project. Thankfully I had the support around me to develop this research idea into a PhD.</w:t>
      </w:r>
    </w:p>
    <w:p w14:paraId="63AF29E9" w14:textId="77777777" w:rsidR="000A335E" w:rsidRPr="006B52C8" w:rsidRDefault="000A335E" w:rsidP="002C3E66">
      <w:pPr>
        <w:keepNext/>
        <w:keepLines/>
        <w:spacing w:before="200" w:after="0" w:line="480" w:lineRule="auto"/>
        <w:jc w:val="both"/>
        <w:outlineLvl w:val="2"/>
        <w:rPr>
          <w:rFonts w:asciiTheme="majorHAnsi" w:eastAsiaTheme="majorEastAsia" w:hAnsiTheme="majorHAnsi" w:cstheme="majorBidi"/>
          <w:b/>
          <w:bCs/>
          <w:sz w:val="24"/>
          <w:szCs w:val="24"/>
        </w:rPr>
      </w:pPr>
      <w:bookmarkStart w:id="895" w:name="_Toc384719174"/>
      <w:r w:rsidRPr="006B52C8">
        <w:rPr>
          <w:rFonts w:asciiTheme="majorHAnsi" w:eastAsiaTheme="majorEastAsia" w:hAnsiTheme="majorHAnsi" w:cstheme="majorBidi"/>
          <w:b/>
          <w:bCs/>
          <w:sz w:val="24"/>
          <w:szCs w:val="24"/>
        </w:rPr>
        <w:t>Author’s role</w:t>
      </w:r>
      <w:bookmarkEnd w:id="895"/>
    </w:p>
    <w:p w14:paraId="51E7B7DE" w14:textId="77777777" w:rsidR="000A335E" w:rsidRPr="000A335E" w:rsidRDefault="000A335E" w:rsidP="002C3E66">
      <w:pPr>
        <w:spacing w:line="480" w:lineRule="auto"/>
        <w:jc w:val="both"/>
        <w:rPr>
          <w:sz w:val="24"/>
          <w:szCs w:val="24"/>
        </w:rPr>
      </w:pPr>
      <w:r w:rsidRPr="000A335E">
        <w:rPr>
          <w:sz w:val="24"/>
          <w:szCs w:val="24"/>
        </w:rPr>
        <w:t xml:space="preserve">My roles in this research was to gain ethical approval, find funding, recruit and train centres on protocol as the principle investigator. I was involved in the monitoring and compliance of protocols at all participating centres. </w:t>
      </w:r>
    </w:p>
    <w:p w14:paraId="4185B2E3" w14:textId="77777777" w:rsidR="000A335E" w:rsidRPr="006B52C8" w:rsidRDefault="000A335E" w:rsidP="000A335E">
      <w:pPr>
        <w:keepNext/>
        <w:keepLines/>
        <w:spacing w:before="200" w:after="0" w:line="480" w:lineRule="auto"/>
        <w:outlineLvl w:val="2"/>
        <w:rPr>
          <w:rFonts w:asciiTheme="majorHAnsi" w:eastAsiaTheme="majorEastAsia" w:hAnsiTheme="majorHAnsi" w:cstheme="majorBidi"/>
          <w:b/>
          <w:bCs/>
          <w:sz w:val="24"/>
          <w:szCs w:val="24"/>
        </w:rPr>
      </w:pPr>
      <w:bookmarkStart w:id="896" w:name="_Toc384719175"/>
      <w:r w:rsidRPr="006B52C8">
        <w:rPr>
          <w:rFonts w:asciiTheme="majorHAnsi" w:eastAsiaTheme="majorEastAsia" w:hAnsiTheme="majorHAnsi" w:cstheme="majorBidi"/>
          <w:b/>
          <w:bCs/>
          <w:sz w:val="24"/>
          <w:szCs w:val="24"/>
        </w:rPr>
        <w:t>Data collection</w:t>
      </w:r>
      <w:bookmarkEnd w:id="896"/>
    </w:p>
    <w:p w14:paraId="412C963E" w14:textId="77777777" w:rsidR="000A335E" w:rsidRPr="000A335E" w:rsidRDefault="000A335E" w:rsidP="000A335E">
      <w:pPr>
        <w:spacing w:line="480" w:lineRule="auto"/>
        <w:rPr>
          <w:sz w:val="24"/>
          <w:szCs w:val="24"/>
        </w:rPr>
      </w:pPr>
      <w:r w:rsidRPr="000A335E">
        <w:rPr>
          <w:sz w:val="24"/>
          <w:szCs w:val="24"/>
        </w:rPr>
        <w:t>I undertook and/ or supervised the following aspects of data collection:</w:t>
      </w:r>
    </w:p>
    <w:p w14:paraId="668C91F3" w14:textId="77777777" w:rsidR="000A335E" w:rsidRPr="000A335E" w:rsidRDefault="000A335E" w:rsidP="000A335E">
      <w:pPr>
        <w:spacing w:line="480" w:lineRule="auto"/>
        <w:rPr>
          <w:sz w:val="24"/>
          <w:szCs w:val="24"/>
        </w:rPr>
      </w:pPr>
      <w:r w:rsidRPr="000A335E">
        <w:rPr>
          <w:sz w:val="24"/>
          <w:szCs w:val="24"/>
        </w:rPr>
        <w:t>Obtained informed consent for study participants for ECG’s and venopunctures.</w:t>
      </w:r>
    </w:p>
    <w:p w14:paraId="39C817C8" w14:textId="77777777" w:rsidR="000A335E" w:rsidRPr="000A335E" w:rsidRDefault="000A335E" w:rsidP="000A335E">
      <w:pPr>
        <w:spacing w:line="480" w:lineRule="auto"/>
        <w:rPr>
          <w:sz w:val="24"/>
          <w:szCs w:val="24"/>
        </w:rPr>
      </w:pPr>
      <w:r w:rsidRPr="000A335E">
        <w:rPr>
          <w:sz w:val="24"/>
          <w:szCs w:val="24"/>
        </w:rPr>
        <w:t xml:space="preserve">Collected anthropometric and physiological data </w:t>
      </w:r>
    </w:p>
    <w:p w14:paraId="4C451AD6" w14:textId="77777777" w:rsidR="000A335E" w:rsidRPr="000A335E" w:rsidRDefault="000A335E" w:rsidP="000A335E">
      <w:pPr>
        <w:spacing w:line="480" w:lineRule="auto"/>
        <w:rPr>
          <w:sz w:val="24"/>
          <w:szCs w:val="24"/>
        </w:rPr>
      </w:pPr>
      <w:r w:rsidRPr="000A335E">
        <w:rPr>
          <w:sz w:val="24"/>
          <w:szCs w:val="24"/>
        </w:rPr>
        <w:t xml:space="preserve">Data input </w:t>
      </w:r>
    </w:p>
    <w:p w14:paraId="12237304" w14:textId="77777777" w:rsidR="000A335E" w:rsidRPr="006B52C8" w:rsidRDefault="000A335E" w:rsidP="000A335E">
      <w:pPr>
        <w:keepNext/>
        <w:keepLines/>
        <w:spacing w:before="200" w:after="0" w:line="480" w:lineRule="auto"/>
        <w:outlineLvl w:val="2"/>
        <w:rPr>
          <w:rFonts w:asciiTheme="majorHAnsi" w:eastAsiaTheme="majorEastAsia" w:hAnsiTheme="majorHAnsi" w:cstheme="majorBidi"/>
          <w:b/>
          <w:bCs/>
          <w:sz w:val="24"/>
          <w:szCs w:val="24"/>
        </w:rPr>
      </w:pPr>
      <w:bookmarkStart w:id="897" w:name="_Toc384719176"/>
      <w:r w:rsidRPr="006B52C8">
        <w:rPr>
          <w:rFonts w:asciiTheme="majorHAnsi" w:eastAsiaTheme="majorEastAsia" w:hAnsiTheme="majorHAnsi" w:cstheme="majorBidi"/>
          <w:b/>
          <w:bCs/>
          <w:sz w:val="24"/>
          <w:szCs w:val="24"/>
        </w:rPr>
        <w:t>Data analysis</w:t>
      </w:r>
      <w:bookmarkEnd w:id="897"/>
    </w:p>
    <w:p w14:paraId="750009D0" w14:textId="77777777" w:rsidR="000A335E" w:rsidRPr="000A335E" w:rsidRDefault="000A335E" w:rsidP="000A335E">
      <w:pPr>
        <w:spacing w:line="480" w:lineRule="auto"/>
        <w:rPr>
          <w:sz w:val="24"/>
          <w:szCs w:val="24"/>
        </w:rPr>
      </w:pPr>
      <w:r w:rsidRPr="000A335E">
        <w:rPr>
          <w:sz w:val="24"/>
          <w:szCs w:val="24"/>
        </w:rPr>
        <w:t>Design of meal plan templates for nutritional analysis</w:t>
      </w:r>
    </w:p>
    <w:p w14:paraId="1D855498" w14:textId="77777777" w:rsidR="000A335E" w:rsidRPr="000A335E" w:rsidRDefault="000A335E" w:rsidP="000A335E">
      <w:pPr>
        <w:spacing w:line="480" w:lineRule="auto"/>
        <w:rPr>
          <w:sz w:val="24"/>
          <w:szCs w:val="24"/>
        </w:rPr>
      </w:pPr>
      <w:r w:rsidRPr="000A335E">
        <w:rPr>
          <w:sz w:val="24"/>
          <w:szCs w:val="24"/>
        </w:rPr>
        <w:t>Assembled master database</w:t>
      </w:r>
    </w:p>
    <w:p w14:paraId="1F0B1194" w14:textId="77777777" w:rsidR="000A335E" w:rsidRPr="000A335E" w:rsidRDefault="000A335E" w:rsidP="000A335E">
      <w:pPr>
        <w:spacing w:line="480" w:lineRule="auto"/>
        <w:rPr>
          <w:sz w:val="24"/>
          <w:szCs w:val="24"/>
        </w:rPr>
      </w:pPr>
      <w:r w:rsidRPr="000A335E">
        <w:rPr>
          <w:sz w:val="24"/>
          <w:szCs w:val="24"/>
        </w:rPr>
        <w:t>Analysed all data</w:t>
      </w:r>
    </w:p>
    <w:p w14:paraId="06AE23C0" w14:textId="77777777" w:rsidR="000A335E" w:rsidRPr="006B52C8" w:rsidRDefault="000A335E" w:rsidP="000A335E">
      <w:pPr>
        <w:keepNext/>
        <w:keepLines/>
        <w:spacing w:before="200" w:after="0" w:line="480" w:lineRule="auto"/>
        <w:outlineLvl w:val="2"/>
        <w:rPr>
          <w:rFonts w:asciiTheme="majorHAnsi" w:eastAsiaTheme="majorEastAsia" w:hAnsiTheme="majorHAnsi" w:cstheme="majorBidi"/>
          <w:b/>
          <w:bCs/>
          <w:sz w:val="24"/>
          <w:szCs w:val="24"/>
        </w:rPr>
      </w:pPr>
      <w:bookmarkStart w:id="898" w:name="_Toc384719177"/>
      <w:r w:rsidRPr="006B52C8">
        <w:rPr>
          <w:rFonts w:asciiTheme="majorHAnsi" w:eastAsiaTheme="majorEastAsia" w:hAnsiTheme="majorHAnsi" w:cstheme="majorBidi"/>
          <w:b/>
          <w:bCs/>
          <w:sz w:val="24"/>
          <w:szCs w:val="24"/>
        </w:rPr>
        <w:t>Thesis construction</w:t>
      </w:r>
      <w:bookmarkEnd w:id="898"/>
    </w:p>
    <w:p w14:paraId="619E2D14" w14:textId="680DC5C4" w:rsidR="000A335E" w:rsidRPr="000A335E" w:rsidRDefault="000A335E" w:rsidP="000A335E">
      <w:pPr>
        <w:spacing w:line="480" w:lineRule="auto"/>
        <w:jc w:val="both"/>
        <w:rPr>
          <w:sz w:val="24"/>
          <w:szCs w:val="24"/>
        </w:rPr>
      </w:pPr>
      <w:r w:rsidRPr="000A335E">
        <w:rPr>
          <w:sz w:val="24"/>
          <w:szCs w:val="24"/>
        </w:rPr>
        <w:t>The final thesis was constructed and designed by me. Help in proof reading</w:t>
      </w:r>
      <w:r w:rsidR="002C3E66">
        <w:rPr>
          <w:sz w:val="24"/>
          <w:szCs w:val="24"/>
        </w:rPr>
        <w:t>/ editing</w:t>
      </w:r>
      <w:r w:rsidRPr="000A335E">
        <w:rPr>
          <w:sz w:val="24"/>
          <w:szCs w:val="24"/>
        </w:rPr>
        <w:t xml:space="preserve"> was provide</w:t>
      </w:r>
      <w:r w:rsidR="00071D02">
        <w:rPr>
          <w:sz w:val="24"/>
          <w:szCs w:val="24"/>
        </w:rPr>
        <w:t xml:space="preserve">d by </w:t>
      </w:r>
      <w:r w:rsidR="002C3E66">
        <w:rPr>
          <w:sz w:val="24"/>
          <w:szCs w:val="24"/>
        </w:rPr>
        <w:t xml:space="preserve">CriticalEditing.com, </w:t>
      </w:r>
      <w:r w:rsidR="00071D02">
        <w:rPr>
          <w:sz w:val="24"/>
          <w:szCs w:val="24"/>
        </w:rPr>
        <w:t>Dasha Nicholls and Atul Si</w:t>
      </w:r>
      <w:r w:rsidRPr="000A335E">
        <w:rPr>
          <w:sz w:val="24"/>
          <w:szCs w:val="24"/>
        </w:rPr>
        <w:t>n</w:t>
      </w:r>
      <w:r w:rsidR="00071D02">
        <w:rPr>
          <w:sz w:val="24"/>
          <w:szCs w:val="24"/>
        </w:rPr>
        <w:t>g</w:t>
      </w:r>
      <w:r w:rsidRPr="000A335E">
        <w:rPr>
          <w:sz w:val="24"/>
          <w:szCs w:val="24"/>
        </w:rPr>
        <w:t>hal</w:t>
      </w:r>
    </w:p>
    <w:p w14:paraId="0C34382D" w14:textId="77777777" w:rsidR="000A335E" w:rsidRPr="000A335E" w:rsidRDefault="000A335E" w:rsidP="000A335E">
      <w:pPr>
        <w:spacing w:line="480" w:lineRule="auto"/>
        <w:jc w:val="both"/>
        <w:rPr>
          <w:sz w:val="24"/>
          <w:szCs w:val="24"/>
        </w:rPr>
      </w:pPr>
    </w:p>
    <w:p w14:paraId="4A5BDD01" w14:textId="77777777" w:rsidR="000A335E" w:rsidRPr="000A335E" w:rsidRDefault="000A335E" w:rsidP="000A335E">
      <w:pPr>
        <w:spacing w:line="480" w:lineRule="auto"/>
        <w:jc w:val="both"/>
        <w:rPr>
          <w:sz w:val="24"/>
          <w:szCs w:val="24"/>
        </w:rPr>
      </w:pPr>
    </w:p>
    <w:p w14:paraId="413A5438" w14:textId="77777777" w:rsidR="000A335E" w:rsidRPr="000A335E" w:rsidRDefault="000A335E" w:rsidP="000A335E">
      <w:pPr>
        <w:spacing w:line="480" w:lineRule="auto"/>
        <w:jc w:val="both"/>
        <w:rPr>
          <w:sz w:val="24"/>
          <w:szCs w:val="24"/>
        </w:rPr>
      </w:pPr>
    </w:p>
    <w:p w14:paraId="75BDAE8C" w14:textId="77777777" w:rsidR="000A335E" w:rsidRPr="000A335E" w:rsidRDefault="000A335E" w:rsidP="000A335E">
      <w:pPr>
        <w:spacing w:line="480" w:lineRule="auto"/>
        <w:jc w:val="both"/>
        <w:rPr>
          <w:sz w:val="24"/>
          <w:szCs w:val="24"/>
        </w:rPr>
      </w:pPr>
    </w:p>
    <w:p w14:paraId="08DE38A2" w14:textId="77777777" w:rsidR="000A335E" w:rsidRPr="000A335E" w:rsidRDefault="000A335E" w:rsidP="000A335E">
      <w:pPr>
        <w:spacing w:line="480" w:lineRule="auto"/>
        <w:jc w:val="both"/>
        <w:rPr>
          <w:sz w:val="24"/>
          <w:szCs w:val="24"/>
        </w:rPr>
      </w:pPr>
    </w:p>
    <w:p w14:paraId="502F576C" w14:textId="77777777" w:rsidR="000A335E" w:rsidRPr="000A335E" w:rsidRDefault="000A335E" w:rsidP="000A335E">
      <w:pPr>
        <w:spacing w:line="480" w:lineRule="auto"/>
        <w:jc w:val="both"/>
        <w:rPr>
          <w:sz w:val="24"/>
          <w:szCs w:val="24"/>
        </w:rPr>
      </w:pPr>
    </w:p>
    <w:p w14:paraId="4339A965" w14:textId="77777777" w:rsidR="000A335E" w:rsidRPr="000A335E" w:rsidRDefault="000A335E" w:rsidP="000A335E">
      <w:pPr>
        <w:spacing w:line="480" w:lineRule="auto"/>
        <w:jc w:val="both"/>
        <w:rPr>
          <w:sz w:val="24"/>
          <w:szCs w:val="24"/>
        </w:rPr>
      </w:pPr>
    </w:p>
    <w:p w14:paraId="16245565" w14:textId="77777777" w:rsidR="000A335E" w:rsidRPr="000A335E" w:rsidRDefault="000A335E" w:rsidP="000A335E">
      <w:pPr>
        <w:spacing w:line="480" w:lineRule="auto"/>
        <w:jc w:val="both"/>
        <w:rPr>
          <w:sz w:val="24"/>
          <w:szCs w:val="24"/>
        </w:rPr>
      </w:pPr>
    </w:p>
    <w:p w14:paraId="0AECC508" w14:textId="77777777" w:rsidR="000A335E" w:rsidRPr="000A335E" w:rsidRDefault="000A335E" w:rsidP="000A335E">
      <w:pPr>
        <w:spacing w:line="480" w:lineRule="auto"/>
        <w:jc w:val="both"/>
        <w:rPr>
          <w:sz w:val="24"/>
          <w:szCs w:val="24"/>
        </w:rPr>
      </w:pPr>
    </w:p>
    <w:p w14:paraId="384F865E" w14:textId="77777777" w:rsidR="000A335E" w:rsidRPr="000A335E" w:rsidRDefault="000A335E" w:rsidP="000A335E">
      <w:pPr>
        <w:spacing w:line="480" w:lineRule="auto"/>
        <w:jc w:val="both"/>
        <w:rPr>
          <w:sz w:val="24"/>
          <w:szCs w:val="24"/>
        </w:rPr>
      </w:pPr>
    </w:p>
    <w:p w14:paraId="5DE2A268" w14:textId="77777777" w:rsidR="000A335E" w:rsidRPr="000A335E" w:rsidRDefault="000A335E" w:rsidP="000A335E">
      <w:pPr>
        <w:spacing w:line="480" w:lineRule="auto"/>
        <w:jc w:val="both"/>
        <w:rPr>
          <w:sz w:val="24"/>
          <w:szCs w:val="24"/>
        </w:rPr>
      </w:pPr>
    </w:p>
    <w:p w14:paraId="5A7D5CF3" w14:textId="77777777" w:rsidR="000A335E" w:rsidRPr="000A335E" w:rsidRDefault="000A335E" w:rsidP="000A335E">
      <w:pPr>
        <w:spacing w:line="480" w:lineRule="auto"/>
        <w:jc w:val="both"/>
        <w:rPr>
          <w:sz w:val="24"/>
          <w:szCs w:val="24"/>
        </w:rPr>
      </w:pPr>
    </w:p>
    <w:p w14:paraId="1663C912" w14:textId="77777777" w:rsidR="000A335E" w:rsidRPr="000A335E" w:rsidRDefault="000A335E" w:rsidP="000A335E">
      <w:pPr>
        <w:spacing w:line="480" w:lineRule="auto"/>
        <w:jc w:val="both"/>
        <w:rPr>
          <w:sz w:val="24"/>
          <w:szCs w:val="24"/>
        </w:rPr>
      </w:pPr>
    </w:p>
    <w:p w14:paraId="0D257582" w14:textId="77777777" w:rsidR="000A335E" w:rsidRPr="000A335E" w:rsidRDefault="000A335E" w:rsidP="000A335E">
      <w:pPr>
        <w:spacing w:line="480" w:lineRule="auto"/>
        <w:jc w:val="both"/>
        <w:rPr>
          <w:sz w:val="24"/>
          <w:szCs w:val="24"/>
        </w:rPr>
      </w:pPr>
    </w:p>
    <w:p w14:paraId="7119B804" w14:textId="77777777" w:rsidR="000A335E" w:rsidRPr="000A335E" w:rsidRDefault="000A335E" w:rsidP="000A335E">
      <w:pPr>
        <w:spacing w:line="480" w:lineRule="auto"/>
        <w:jc w:val="both"/>
        <w:rPr>
          <w:sz w:val="24"/>
          <w:szCs w:val="24"/>
        </w:rPr>
      </w:pPr>
    </w:p>
    <w:p w14:paraId="02B56FB6" w14:textId="77777777" w:rsidR="000A335E" w:rsidRPr="006B52C8" w:rsidRDefault="000A335E" w:rsidP="000A335E">
      <w:pPr>
        <w:keepNext/>
        <w:keepLines/>
        <w:spacing w:before="200" w:after="0"/>
        <w:outlineLvl w:val="1"/>
        <w:rPr>
          <w:rFonts w:asciiTheme="majorHAnsi" w:eastAsiaTheme="majorEastAsia" w:hAnsiTheme="majorHAnsi" w:cstheme="majorBidi"/>
          <w:b/>
          <w:bCs/>
          <w:sz w:val="26"/>
          <w:szCs w:val="26"/>
        </w:rPr>
      </w:pPr>
      <w:bookmarkStart w:id="899" w:name="_Toc384719178"/>
      <w:r w:rsidRPr="006B52C8">
        <w:rPr>
          <w:rFonts w:asciiTheme="majorHAnsi" w:eastAsiaTheme="majorEastAsia" w:hAnsiTheme="majorHAnsi" w:cstheme="majorBidi"/>
          <w:b/>
          <w:bCs/>
          <w:sz w:val="26"/>
          <w:szCs w:val="26"/>
        </w:rPr>
        <w:t>Appendix 1-1</w:t>
      </w:r>
      <w:bookmarkEnd w:id="899"/>
    </w:p>
    <w:p w14:paraId="058B4F25" w14:textId="77777777" w:rsidR="000A335E" w:rsidRPr="000A335E" w:rsidRDefault="000A335E" w:rsidP="000A335E"/>
    <w:p w14:paraId="4C67F07F" w14:textId="77777777" w:rsidR="000A335E" w:rsidRPr="000A335E" w:rsidRDefault="000A335E" w:rsidP="000A335E">
      <w:pPr>
        <w:numPr>
          <w:ilvl w:val="0"/>
          <w:numId w:val="8"/>
        </w:numPr>
        <w:spacing w:line="480" w:lineRule="auto"/>
        <w:ind w:left="714" w:hanging="357"/>
        <w:contextualSpacing/>
        <w:rPr>
          <w:sz w:val="24"/>
          <w:szCs w:val="24"/>
        </w:rPr>
      </w:pPr>
      <w:r w:rsidRPr="000A335E">
        <w:rPr>
          <w:sz w:val="24"/>
          <w:szCs w:val="24"/>
        </w:rPr>
        <w:t>Letter to GP</w:t>
      </w:r>
    </w:p>
    <w:p w14:paraId="4A820F7E" w14:textId="77777777" w:rsidR="000A335E" w:rsidRPr="000A335E" w:rsidRDefault="000A335E" w:rsidP="000A335E">
      <w:pPr>
        <w:numPr>
          <w:ilvl w:val="0"/>
          <w:numId w:val="8"/>
        </w:numPr>
        <w:spacing w:line="480" w:lineRule="auto"/>
        <w:ind w:left="714" w:hanging="357"/>
        <w:contextualSpacing/>
        <w:rPr>
          <w:sz w:val="24"/>
          <w:szCs w:val="24"/>
        </w:rPr>
      </w:pPr>
      <w:r w:rsidRPr="000A335E">
        <w:rPr>
          <w:sz w:val="24"/>
          <w:szCs w:val="24"/>
        </w:rPr>
        <w:t>Participant information sheet – Carer</w:t>
      </w:r>
    </w:p>
    <w:p w14:paraId="7A993DBF" w14:textId="77777777" w:rsidR="000A335E" w:rsidRPr="000A335E" w:rsidRDefault="000A335E" w:rsidP="000A335E">
      <w:pPr>
        <w:numPr>
          <w:ilvl w:val="0"/>
          <w:numId w:val="8"/>
        </w:numPr>
        <w:spacing w:line="480" w:lineRule="auto"/>
        <w:ind w:left="714" w:hanging="357"/>
        <w:contextualSpacing/>
        <w:rPr>
          <w:sz w:val="24"/>
          <w:szCs w:val="24"/>
        </w:rPr>
      </w:pPr>
      <w:r w:rsidRPr="000A335E">
        <w:rPr>
          <w:sz w:val="24"/>
          <w:szCs w:val="24"/>
        </w:rPr>
        <w:t>Participant information sheet – patient</w:t>
      </w:r>
    </w:p>
    <w:p w14:paraId="63E2B495" w14:textId="77777777" w:rsidR="000A335E" w:rsidRPr="000A335E" w:rsidRDefault="000A335E" w:rsidP="000A335E">
      <w:pPr>
        <w:numPr>
          <w:ilvl w:val="0"/>
          <w:numId w:val="8"/>
        </w:numPr>
        <w:spacing w:line="480" w:lineRule="auto"/>
        <w:ind w:left="714" w:hanging="357"/>
        <w:contextualSpacing/>
        <w:rPr>
          <w:sz w:val="24"/>
          <w:szCs w:val="24"/>
        </w:rPr>
      </w:pPr>
      <w:r w:rsidRPr="000A335E">
        <w:rPr>
          <w:sz w:val="24"/>
          <w:szCs w:val="24"/>
        </w:rPr>
        <w:t>Consent Form</w:t>
      </w:r>
    </w:p>
    <w:p w14:paraId="0B369D10" w14:textId="77777777" w:rsidR="000A335E" w:rsidRPr="000A335E" w:rsidRDefault="000A335E" w:rsidP="000A335E">
      <w:pPr>
        <w:numPr>
          <w:ilvl w:val="0"/>
          <w:numId w:val="8"/>
        </w:numPr>
        <w:spacing w:line="480" w:lineRule="auto"/>
        <w:ind w:left="714" w:hanging="357"/>
        <w:contextualSpacing/>
        <w:rPr>
          <w:sz w:val="24"/>
          <w:szCs w:val="24"/>
        </w:rPr>
      </w:pPr>
      <w:r w:rsidRPr="000A335E">
        <w:rPr>
          <w:sz w:val="24"/>
          <w:szCs w:val="24"/>
        </w:rPr>
        <w:t>Meal template</w:t>
      </w:r>
    </w:p>
    <w:p w14:paraId="493415A0" w14:textId="77777777" w:rsidR="000A335E" w:rsidRPr="000A335E" w:rsidRDefault="000A335E" w:rsidP="000A335E"/>
    <w:p w14:paraId="6E2E7869" w14:textId="77777777" w:rsidR="000A335E" w:rsidRPr="000A335E" w:rsidRDefault="000A335E" w:rsidP="000A335E"/>
    <w:p w14:paraId="07CE3375" w14:textId="77777777" w:rsidR="0083525D" w:rsidRDefault="0083525D" w:rsidP="0083525D">
      <w:pPr>
        <w:jc w:val="right"/>
      </w:pPr>
    </w:p>
    <w:p w14:paraId="0C98C4C8" w14:textId="77777777" w:rsidR="0083525D" w:rsidRDefault="0083525D" w:rsidP="0083525D">
      <w:pPr>
        <w:jc w:val="right"/>
      </w:pPr>
    </w:p>
    <w:p w14:paraId="5BC1E5C0" w14:textId="77777777" w:rsidR="0083525D" w:rsidRDefault="0083525D" w:rsidP="0083525D">
      <w:pPr>
        <w:jc w:val="right"/>
      </w:pPr>
    </w:p>
    <w:p w14:paraId="3897E053" w14:textId="77777777" w:rsidR="0083525D" w:rsidRDefault="0083525D" w:rsidP="0083525D">
      <w:pPr>
        <w:jc w:val="right"/>
      </w:pPr>
    </w:p>
    <w:p w14:paraId="3585A75F" w14:textId="77777777" w:rsidR="0083525D" w:rsidRDefault="0083525D" w:rsidP="0083525D">
      <w:pPr>
        <w:jc w:val="right"/>
      </w:pPr>
    </w:p>
    <w:p w14:paraId="6372AB78" w14:textId="77777777" w:rsidR="0083525D" w:rsidRDefault="0083525D" w:rsidP="0083525D">
      <w:pPr>
        <w:jc w:val="right"/>
      </w:pPr>
    </w:p>
    <w:p w14:paraId="41291121" w14:textId="77777777" w:rsidR="0083525D" w:rsidRDefault="0083525D" w:rsidP="0083525D">
      <w:pPr>
        <w:jc w:val="right"/>
      </w:pPr>
    </w:p>
    <w:p w14:paraId="5F830676" w14:textId="77777777" w:rsidR="0083525D" w:rsidRDefault="0083525D" w:rsidP="0083525D">
      <w:pPr>
        <w:jc w:val="right"/>
      </w:pPr>
    </w:p>
    <w:p w14:paraId="409BD727" w14:textId="77777777" w:rsidR="0083525D" w:rsidRDefault="0083525D" w:rsidP="0083525D">
      <w:pPr>
        <w:jc w:val="right"/>
      </w:pPr>
    </w:p>
    <w:p w14:paraId="3599B76E" w14:textId="77777777" w:rsidR="0083525D" w:rsidRDefault="0083525D" w:rsidP="0083525D">
      <w:pPr>
        <w:jc w:val="right"/>
      </w:pPr>
    </w:p>
    <w:p w14:paraId="651EBCA4" w14:textId="77777777" w:rsidR="0083525D" w:rsidRDefault="0083525D" w:rsidP="0083525D">
      <w:pPr>
        <w:jc w:val="right"/>
      </w:pPr>
    </w:p>
    <w:p w14:paraId="6737DCEE" w14:textId="77777777" w:rsidR="0083525D" w:rsidRDefault="0083525D" w:rsidP="0083525D">
      <w:pPr>
        <w:jc w:val="right"/>
      </w:pPr>
    </w:p>
    <w:p w14:paraId="6523923E" w14:textId="77777777" w:rsidR="0083525D" w:rsidRDefault="0083525D" w:rsidP="0083525D">
      <w:pPr>
        <w:jc w:val="right"/>
      </w:pPr>
    </w:p>
    <w:p w14:paraId="20AE3110" w14:textId="77777777" w:rsidR="0083525D" w:rsidRDefault="0083525D" w:rsidP="0083525D">
      <w:pPr>
        <w:jc w:val="right"/>
      </w:pPr>
    </w:p>
    <w:p w14:paraId="559CF2CD" w14:textId="77777777" w:rsidR="0083525D" w:rsidRDefault="0083525D" w:rsidP="0083525D">
      <w:pPr>
        <w:jc w:val="right"/>
      </w:pPr>
    </w:p>
    <w:p w14:paraId="011B80F6" w14:textId="77777777" w:rsidR="0083525D" w:rsidRDefault="0083525D" w:rsidP="0083525D">
      <w:pPr>
        <w:jc w:val="right"/>
      </w:pPr>
    </w:p>
    <w:p w14:paraId="172F12B8" w14:textId="77777777" w:rsidR="0083525D" w:rsidRDefault="0083525D" w:rsidP="0083525D">
      <w:pPr>
        <w:jc w:val="right"/>
      </w:pPr>
    </w:p>
    <w:p w14:paraId="03EDDCEA" w14:textId="77777777" w:rsidR="0083525D" w:rsidRDefault="0083525D" w:rsidP="0083525D">
      <w:pPr>
        <w:jc w:val="right"/>
      </w:pPr>
    </w:p>
    <w:p w14:paraId="5740A13C" w14:textId="77777777" w:rsidR="00BB546A" w:rsidRDefault="00BB546A" w:rsidP="00BB546A">
      <w:pPr>
        <w:pStyle w:val="Heading2"/>
      </w:pPr>
      <w:bookmarkStart w:id="900" w:name="_Toc376168764"/>
      <w:bookmarkStart w:id="901" w:name="_Toc384719179"/>
      <w:r>
        <w:t>Appendix 1 – GP Research information letter</w:t>
      </w:r>
      <w:bookmarkEnd w:id="900"/>
      <w:bookmarkEnd w:id="901"/>
    </w:p>
    <w:p w14:paraId="65766109" w14:textId="77777777" w:rsidR="0083525D" w:rsidRDefault="0083525D" w:rsidP="00BB546A">
      <w:pPr>
        <w:spacing w:after="0" w:line="240" w:lineRule="auto"/>
        <w:jc w:val="right"/>
      </w:pPr>
      <w:r>
        <w:t>Graeme O’Connor</w:t>
      </w:r>
    </w:p>
    <w:p w14:paraId="09757D86" w14:textId="77777777" w:rsidR="0083525D" w:rsidRDefault="0083525D" w:rsidP="00BB546A">
      <w:pPr>
        <w:spacing w:after="0" w:line="240" w:lineRule="auto"/>
        <w:jc w:val="right"/>
      </w:pPr>
      <w:r>
        <w:t>Nutrition and Dietetics Department</w:t>
      </w:r>
    </w:p>
    <w:p w14:paraId="7B5D3CB1" w14:textId="77777777" w:rsidR="0083525D" w:rsidRDefault="0083525D" w:rsidP="00BB546A">
      <w:pPr>
        <w:spacing w:after="0" w:line="240" w:lineRule="auto"/>
        <w:jc w:val="right"/>
      </w:pPr>
      <w:r>
        <w:t>6</w:t>
      </w:r>
      <w:r>
        <w:rPr>
          <w:vertAlign w:val="superscript"/>
        </w:rPr>
        <w:t>th</w:t>
      </w:r>
      <w:r>
        <w:t xml:space="preserve"> Floor Cardiac Wing</w:t>
      </w:r>
    </w:p>
    <w:p w14:paraId="42EE4949" w14:textId="77777777" w:rsidR="0083525D" w:rsidRDefault="0083525D" w:rsidP="00BB546A">
      <w:pPr>
        <w:spacing w:after="0" w:line="240" w:lineRule="auto"/>
        <w:jc w:val="right"/>
      </w:pPr>
      <w:r>
        <w:t>Great Ormond Street Hospital</w:t>
      </w:r>
    </w:p>
    <w:p w14:paraId="4A7E6071" w14:textId="77777777" w:rsidR="0083525D" w:rsidRDefault="0083525D" w:rsidP="00BB546A">
      <w:pPr>
        <w:spacing w:after="0" w:line="240" w:lineRule="auto"/>
        <w:jc w:val="right"/>
      </w:pPr>
      <w:r>
        <w:t>WC1N 3JH</w:t>
      </w:r>
    </w:p>
    <w:p w14:paraId="6D46B09B" w14:textId="77777777" w:rsidR="0083525D" w:rsidRDefault="0083525D" w:rsidP="00BB546A">
      <w:pPr>
        <w:spacing w:after="0" w:line="240" w:lineRule="auto"/>
        <w:jc w:val="right"/>
      </w:pPr>
    </w:p>
    <w:p w14:paraId="4BF2172E" w14:textId="77777777" w:rsidR="0083525D" w:rsidRPr="00BB546A" w:rsidRDefault="00BB546A" w:rsidP="00BB546A">
      <w:pPr>
        <w:spacing w:after="0" w:line="240" w:lineRule="auto"/>
        <w:jc w:val="right"/>
      </w:pPr>
      <w:r>
        <w:t>0208 4059200 ext 5351</w:t>
      </w:r>
    </w:p>
    <w:p w14:paraId="217016B4" w14:textId="77777777" w:rsidR="0083525D" w:rsidRDefault="0083525D" w:rsidP="00BB546A">
      <w:pPr>
        <w:rPr>
          <w:b/>
          <w:u w:val="single"/>
        </w:rPr>
      </w:pPr>
    </w:p>
    <w:p w14:paraId="6423CCCF" w14:textId="77777777" w:rsidR="0083525D" w:rsidRDefault="00BB546A" w:rsidP="00BB546A">
      <w:pPr>
        <w:jc w:val="center"/>
        <w:rPr>
          <w:b/>
          <w:u w:val="single"/>
        </w:rPr>
      </w:pPr>
      <w:r>
        <w:rPr>
          <w:b/>
          <w:u w:val="single"/>
        </w:rPr>
        <w:t>GP Research Information Letter</w:t>
      </w:r>
    </w:p>
    <w:p w14:paraId="4C74FDBC" w14:textId="77777777" w:rsidR="0083525D" w:rsidRDefault="00BB546A" w:rsidP="0083525D">
      <w:r>
        <w:t>Dear Dr.</w:t>
      </w:r>
    </w:p>
    <w:p w14:paraId="3F36FBA6" w14:textId="77777777" w:rsidR="0083525D" w:rsidRDefault="0083525D" w:rsidP="0083525D">
      <w:pPr>
        <w:rPr>
          <w:b/>
        </w:rPr>
      </w:pPr>
      <w:r>
        <w:rPr>
          <w:b/>
        </w:rPr>
        <w:t xml:space="preserve">RE: Name </w:t>
      </w:r>
    </w:p>
    <w:p w14:paraId="3B60EDCA" w14:textId="77777777" w:rsidR="0083525D" w:rsidRDefault="0083525D" w:rsidP="0083525D">
      <w:pPr>
        <w:rPr>
          <w:b/>
        </w:rPr>
      </w:pPr>
      <w:r>
        <w:rPr>
          <w:b/>
        </w:rPr>
        <w:t xml:space="preserve">       DOB</w:t>
      </w:r>
    </w:p>
    <w:p w14:paraId="108F3A19" w14:textId="77777777" w:rsidR="0083525D" w:rsidRDefault="0083525D" w:rsidP="0083525D"/>
    <w:p w14:paraId="61B49125" w14:textId="77777777" w:rsidR="0083525D" w:rsidRDefault="0083525D" w:rsidP="0083525D">
      <w:pPr>
        <w:jc w:val="both"/>
      </w:pPr>
      <w:r>
        <w:t xml:space="preserve">The above named patient has consented to take part in a national multi-centred research study headed by Great Ormond Street Children’s Hospital. They were recruited due to being admitted to a paediatric ward with a diagnosis of anorexia nervosa requiring nutritional rehabilitation. </w:t>
      </w:r>
    </w:p>
    <w:p w14:paraId="67311DE4" w14:textId="77777777" w:rsidR="0083525D" w:rsidRDefault="0083525D" w:rsidP="0083525D">
      <w:pPr>
        <w:jc w:val="both"/>
      </w:pPr>
    </w:p>
    <w:p w14:paraId="6254B1C8" w14:textId="77777777" w:rsidR="0083525D" w:rsidRDefault="0083525D" w:rsidP="0083525D">
      <w:pPr>
        <w:jc w:val="both"/>
      </w:pPr>
      <w:r>
        <w:t>The study is looking to investigate the effect of total energy intake during the early stages of refeeding in acute starvation in children with anorexia nervosa. Participants will be randomly assigned to one of two refeeding programs where physiological recovery rate will be monitored by observing biochemical and cardiovascular markers.</w:t>
      </w:r>
    </w:p>
    <w:p w14:paraId="66352C75" w14:textId="77777777" w:rsidR="0083525D" w:rsidRDefault="0083525D" w:rsidP="0083525D">
      <w:pPr>
        <w:jc w:val="both"/>
      </w:pPr>
    </w:p>
    <w:p w14:paraId="20F76670" w14:textId="77777777" w:rsidR="0083525D" w:rsidRDefault="0083525D" w:rsidP="0083525D">
      <w:pPr>
        <w:jc w:val="both"/>
      </w:pPr>
      <w:r>
        <w:t xml:space="preserve">It is hoped that the results of this study will develop national evidence based refeeding guidelines for children with anorexia nervosa. </w:t>
      </w:r>
    </w:p>
    <w:p w14:paraId="4E2199AC" w14:textId="77777777" w:rsidR="0083525D" w:rsidRDefault="0083525D" w:rsidP="0083525D">
      <w:pPr>
        <w:jc w:val="both"/>
      </w:pPr>
    </w:p>
    <w:p w14:paraId="7A114428" w14:textId="77777777" w:rsidR="0083525D" w:rsidRDefault="0083525D" w:rsidP="0083525D">
      <w:pPr>
        <w:jc w:val="both"/>
      </w:pPr>
      <w:r>
        <w:t>If you would like further information on this research project please contact the lead researcher based at Great Ormond Street Hosp</w:t>
      </w:r>
      <w:r w:rsidR="00BB546A">
        <w:t>ital contact information above.</w:t>
      </w:r>
    </w:p>
    <w:p w14:paraId="0370A939" w14:textId="77777777" w:rsidR="0083525D" w:rsidRDefault="00BB546A" w:rsidP="0083525D">
      <w:pPr>
        <w:jc w:val="both"/>
      </w:pPr>
      <w:r>
        <w:t>Kind Regards</w:t>
      </w:r>
    </w:p>
    <w:p w14:paraId="14189865" w14:textId="77777777" w:rsidR="0083525D" w:rsidRDefault="0083525D" w:rsidP="00BB546A">
      <w:pPr>
        <w:spacing w:after="0" w:line="240" w:lineRule="auto"/>
        <w:jc w:val="both"/>
      </w:pPr>
      <w:r>
        <w:t>Graeme O’Connor RD PgDip FCP BSc (Hons)</w:t>
      </w:r>
    </w:p>
    <w:p w14:paraId="0E9B265F" w14:textId="77777777" w:rsidR="0083525D" w:rsidRDefault="00BB546A" w:rsidP="00BB546A">
      <w:pPr>
        <w:spacing w:after="0" w:line="240" w:lineRule="auto"/>
        <w:jc w:val="both"/>
      </w:pPr>
      <w:r>
        <w:t>Research Student</w:t>
      </w:r>
    </w:p>
    <w:p w14:paraId="711BCF85" w14:textId="77777777" w:rsidR="0083525D" w:rsidRDefault="0083525D" w:rsidP="00BB546A">
      <w:pPr>
        <w:spacing w:after="0" w:line="240" w:lineRule="auto"/>
        <w:jc w:val="both"/>
      </w:pPr>
      <w:r>
        <w:t>Specialist Paediatric Dietitian</w:t>
      </w:r>
    </w:p>
    <w:p w14:paraId="52F50652" w14:textId="77777777" w:rsidR="0083525D" w:rsidRDefault="0083525D" w:rsidP="0083525D">
      <w:pPr>
        <w:jc w:val="both"/>
      </w:pPr>
    </w:p>
    <w:p w14:paraId="1D004BF0" w14:textId="77777777" w:rsidR="000A335E" w:rsidRDefault="000A335E" w:rsidP="000A335E"/>
    <w:p w14:paraId="2F6DE8FD" w14:textId="77777777" w:rsidR="007E0D3F" w:rsidRDefault="007E0D3F" w:rsidP="000A335E"/>
    <w:p w14:paraId="26901198" w14:textId="77777777" w:rsidR="007E0D3F" w:rsidRDefault="00BB546A" w:rsidP="00BB546A">
      <w:pPr>
        <w:pStyle w:val="Heading2"/>
      </w:pPr>
      <w:bookmarkStart w:id="902" w:name="_Toc376168765"/>
      <w:bookmarkStart w:id="903" w:name="_Toc384719180"/>
      <w:r>
        <w:t>Appendix 2 – Participant Information Sheet for Parents</w:t>
      </w:r>
      <w:bookmarkEnd w:id="902"/>
      <w:bookmarkEnd w:id="903"/>
    </w:p>
    <w:p w14:paraId="7FFFCC55" w14:textId="77777777" w:rsidR="009F1F72" w:rsidRPr="009F1F72" w:rsidRDefault="009F1F72" w:rsidP="009F1F72"/>
    <w:p w14:paraId="134ECA19" w14:textId="77777777" w:rsidR="00BB546A" w:rsidRPr="001942F7" w:rsidRDefault="00BB546A" w:rsidP="001942F7">
      <w:pPr>
        <w:jc w:val="center"/>
        <w:rPr>
          <w:b/>
          <w:lang w:val="en-US" w:eastAsia="en-GB"/>
        </w:rPr>
      </w:pPr>
      <w:r w:rsidRPr="001942F7">
        <w:rPr>
          <w:b/>
          <w:lang w:val="en-US" w:eastAsia="en-GB"/>
        </w:rPr>
        <w:t>Participant Information Sheet</w:t>
      </w:r>
      <w:r w:rsidR="001942F7">
        <w:rPr>
          <w:b/>
          <w:lang w:val="en-US" w:eastAsia="en-GB"/>
        </w:rPr>
        <w:t xml:space="preserve"> </w:t>
      </w:r>
      <w:r w:rsidRPr="001942F7">
        <w:rPr>
          <w:b/>
          <w:lang w:val="en-US" w:eastAsia="en-GB"/>
        </w:rPr>
        <w:t>For the Parents</w:t>
      </w:r>
    </w:p>
    <w:p w14:paraId="50ABE63D" w14:textId="77777777" w:rsidR="00BB546A" w:rsidRPr="00BB546A" w:rsidRDefault="00BB546A" w:rsidP="00BB546A">
      <w:pPr>
        <w:spacing w:after="0" w:line="240" w:lineRule="auto"/>
        <w:rPr>
          <w:rFonts w:ascii="Times New Roman" w:eastAsia="Times New Roman" w:hAnsi="Times New Roman" w:cs="Times New Roman"/>
          <w:sz w:val="24"/>
          <w:szCs w:val="24"/>
          <w:lang w:val="en-US" w:eastAsia="en-GB"/>
        </w:rPr>
      </w:pPr>
    </w:p>
    <w:p w14:paraId="6DACA519" w14:textId="77777777" w:rsidR="00BB546A" w:rsidRPr="001942F7" w:rsidRDefault="00BB546A" w:rsidP="001942F7">
      <w:pPr>
        <w:jc w:val="center"/>
        <w:rPr>
          <w:b/>
          <w:lang w:val="en-US" w:eastAsia="en-GB"/>
        </w:rPr>
      </w:pPr>
      <w:r w:rsidRPr="001942F7">
        <w:rPr>
          <w:b/>
          <w:lang w:val="en-US" w:eastAsia="en-GB"/>
        </w:rPr>
        <w:t>Study on the body’s recovery rate following a period of low food intake and the introduction of food</w:t>
      </w:r>
    </w:p>
    <w:p w14:paraId="1346A25A" w14:textId="77777777" w:rsidR="00BB546A" w:rsidRPr="00BB546A" w:rsidRDefault="00BB546A" w:rsidP="00BB546A">
      <w:pPr>
        <w:spacing w:after="0" w:line="240" w:lineRule="auto"/>
        <w:jc w:val="center"/>
        <w:rPr>
          <w:rFonts w:ascii="Times New Roman" w:eastAsia="Times New Roman" w:hAnsi="Times New Roman" w:cs="Times New Roman"/>
          <w:b/>
          <w:i/>
          <w:sz w:val="24"/>
          <w:szCs w:val="24"/>
          <w:u w:val="single"/>
          <w:lang w:val="en-US" w:eastAsia="en-GB"/>
        </w:rPr>
      </w:pPr>
    </w:p>
    <w:p w14:paraId="17CF0A53" w14:textId="77777777" w:rsidR="00BB546A" w:rsidRPr="00BB546A" w:rsidRDefault="00BB546A" w:rsidP="00BB546A">
      <w:pPr>
        <w:spacing w:after="0" w:line="240" w:lineRule="auto"/>
        <w:rPr>
          <w:rFonts w:ascii="Times New Roman" w:eastAsia="Times New Roman" w:hAnsi="Times New Roman" w:cs="Times New Roman"/>
          <w:sz w:val="24"/>
          <w:szCs w:val="24"/>
          <w:u w:val="single"/>
          <w:lang w:val="en-US" w:eastAsia="en-GB"/>
        </w:rPr>
      </w:pPr>
      <w:r w:rsidRPr="00BB546A">
        <w:rPr>
          <w:rFonts w:ascii="Times New Roman" w:eastAsia="Times New Roman" w:hAnsi="Times New Roman" w:cs="Times New Roman"/>
          <w:sz w:val="24"/>
          <w:szCs w:val="24"/>
          <w:lang w:val="en-US" w:eastAsia="en-GB"/>
        </w:rPr>
        <w:t xml:space="preserve">We are asking you to consider allowing your child to take part in a research project. Before you decide it is important for you to understand why the research is being done and what it will involve for your child. Please take the time to read this information sheet and discuss it with your family, friends, doctor or dietitian if you want to. Ask us if there is anything that is not clear or if you would like to know more. </w:t>
      </w:r>
      <w:r w:rsidRPr="00BB546A">
        <w:rPr>
          <w:rFonts w:ascii="Times New Roman" w:eastAsia="Times New Roman" w:hAnsi="Times New Roman" w:cs="Times New Roman"/>
          <w:sz w:val="24"/>
          <w:szCs w:val="24"/>
          <w:u w:val="single"/>
          <w:lang w:val="en-US" w:eastAsia="en-GB"/>
        </w:rPr>
        <w:t>Your child will also receive information about the study which they may receive once the study is completed or when they are less ill.</w:t>
      </w:r>
    </w:p>
    <w:p w14:paraId="7CCBCB65" w14:textId="77777777" w:rsidR="00BB546A" w:rsidRPr="00BB546A" w:rsidRDefault="00BB546A" w:rsidP="00BB546A">
      <w:pPr>
        <w:spacing w:after="0" w:line="240" w:lineRule="auto"/>
        <w:rPr>
          <w:rFonts w:ascii="Times New Roman" w:eastAsia="Times New Roman" w:hAnsi="Times New Roman" w:cs="Times New Roman"/>
          <w:sz w:val="24"/>
          <w:szCs w:val="24"/>
          <w:lang w:val="en-US" w:eastAsia="en-GB"/>
        </w:rPr>
      </w:pPr>
    </w:p>
    <w:p w14:paraId="3146D934" w14:textId="77777777" w:rsidR="00BB546A" w:rsidRPr="00BB546A" w:rsidRDefault="00BB546A" w:rsidP="00BB546A">
      <w:pPr>
        <w:spacing w:after="0" w:line="240" w:lineRule="auto"/>
        <w:rPr>
          <w:rFonts w:ascii="Times New Roman" w:eastAsia="Times New Roman" w:hAnsi="Times New Roman" w:cs="Times New Roman"/>
          <w:b/>
          <w:sz w:val="24"/>
          <w:szCs w:val="24"/>
          <w:lang w:val="en-US" w:eastAsia="en-GB"/>
        </w:rPr>
      </w:pPr>
      <w:r w:rsidRPr="00BB546A">
        <w:rPr>
          <w:rFonts w:ascii="Times New Roman" w:eastAsia="Times New Roman" w:hAnsi="Times New Roman" w:cs="Times New Roman"/>
          <w:b/>
          <w:sz w:val="24"/>
          <w:szCs w:val="24"/>
          <w:lang w:val="en-US" w:eastAsia="en-GB"/>
        </w:rPr>
        <w:t>PART 1</w:t>
      </w:r>
    </w:p>
    <w:p w14:paraId="06076EF2" w14:textId="77777777" w:rsidR="00BB546A" w:rsidRPr="00BB546A" w:rsidRDefault="00BB546A" w:rsidP="00BB546A">
      <w:pPr>
        <w:spacing w:after="0" w:line="240" w:lineRule="auto"/>
        <w:rPr>
          <w:rFonts w:ascii="Times New Roman" w:eastAsia="Times New Roman" w:hAnsi="Times New Roman" w:cs="Times New Roman"/>
          <w:b/>
          <w:bCs/>
          <w:sz w:val="24"/>
          <w:szCs w:val="24"/>
          <w:lang w:val="en-US" w:eastAsia="en-GB"/>
        </w:rPr>
      </w:pPr>
      <w:r w:rsidRPr="00BB546A">
        <w:rPr>
          <w:rFonts w:ascii="Times New Roman" w:eastAsia="Times New Roman" w:hAnsi="Times New Roman" w:cs="Times New Roman"/>
          <w:b/>
          <w:bCs/>
          <w:sz w:val="24"/>
          <w:szCs w:val="24"/>
          <w:lang w:val="en-US" w:eastAsia="en-GB"/>
        </w:rPr>
        <w:t xml:space="preserve">What is the purpose of the study? </w:t>
      </w:r>
    </w:p>
    <w:p w14:paraId="6637DF3A" w14:textId="77777777" w:rsidR="00BB546A" w:rsidRPr="00BB546A" w:rsidRDefault="00BB546A" w:rsidP="00BB546A">
      <w:pPr>
        <w:spacing w:after="0" w:line="240" w:lineRule="auto"/>
        <w:rPr>
          <w:rFonts w:ascii="Times New Roman" w:eastAsia="Times New Roman" w:hAnsi="Times New Roman" w:cs="Times New Roman"/>
          <w:sz w:val="24"/>
          <w:szCs w:val="24"/>
          <w:lang w:val="en-US" w:eastAsia="en-GB"/>
        </w:rPr>
      </w:pPr>
      <w:r w:rsidRPr="00BB546A">
        <w:rPr>
          <w:rFonts w:ascii="Times New Roman" w:eastAsia="Times New Roman" w:hAnsi="Times New Roman" w:cs="Times New Roman"/>
          <w:sz w:val="24"/>
          <w:szCs w:val="24"/>
          <w:lang w:val="en-US" w:eastAsia="en-GB"/>
        </w:rPr>
        <w:t>When the body does not have adequate or the right types of nutrition it changes its normal way of working to account for the reduction in food intake. This change means that the body begins to breakdown its own stores to help feed the body.</w:t>
      </w:r>
    </w:p>
    <w:p w14:paraId="087B9F72" w14:textId="77777777" w:rsidR="00BB546A" w:rsidRPr="00BB546A" w:rsidRDefault="00BB546A" w:rsidP="00BB546A">
      <w:pPr>
        <w:spacing w:after="0" w:line="240" w:lineRule="auto"/>
        <w:rPr>
          <w:rFonts w:ascii="Times New Roman" w:eastAsia="Times New Roman" w:hAnsi="Times New Roman" w:cs="Times New Roman"/>
          <w:sz w:val="24"/>
          <w:szCs w:val="24"/>
          <w:lang w:val="en-US" w:eastAsia="en-GB"/>
        </w:rPr>
      </w:pPr>
    </w:p>
    <w:p w14:paraId="09A0970F" w14:textId="77777777" w:rsidR="00BB546A" w:rsidRPr="00BB546A" w:rsidRDefault="00BB546A" w:rsidP="00BB546A">
      <w:pPr>
        <w:spacing w:after="0" w:line="240" w:lineRule="auto"/>
        <w:rPr>
          <w:rFonts w:ascii="Times New Roman" w:eastAsia="Times New Roman" w:hAnsi="Times New Roman" w:cs="Times New Roman"/>
          <w:sz w:val="24"/>
          <w:szCs w:val="24"/>
          <w:lang w:val="en-US" w:eastAsia="en-GB"/>
        </w:rPr>
      </w:pPr>
      <w:r w:rsidRPr="00BB546A">
        <w:rPr>
          <w:rFonts w:ascii="Times New Roman" w:eastAsia="Times New Roman" w:hAnsi="Times New Roman" w:cs="Times New Roman"/>
          <w:sz w:val="24"/>
          <w:szCs w:val="24"/>
          <w:lang w:val="en-US" w:eastAsia="en-GB"/>
        </w:rPr>
        <w:t>When adequate food is re- introduced the body switches back to its preferred and most efficient way of working, which can cause problems with the heart and blood and is collectively known as the refeeding syndrome.</w:t>
      </w:r>
    </w:p>
    <w:p w14:paraId="70CFC83A" w14:textId="77777777" w:rsidR="00BB546A" w:rsidRPr="00BB546A" w:rsidRDefault="00BB546A" w:rsidP="00BB546A">
      <w:pPr>
        <w:spacing w:after="0" w:line="240" w:lineRule="auto"/>
        <w:rPr>
          <w:rFonts w:ascii="Times New Roman" w:eastAsia="Times New Roman" w:hAnsi="Times New Roman" w:cs="Times New Roman"/>
          <w:sz w:val="24"/>
          <w:szCs w:val="24"/>
          <w:lang w:val="en-US" w:eastAsia="en-GB"/>
        </w:rPr>
      </w:pPr>
    </w:p>
    <w:p w14:paraId="6E415899" w14:textId="77777777" w:rsidR="00BB546A" w:rsidRPr="00BB546A" w:rsidRDefault="00BB546A" w:rsidP="00BB546A">
      <w:pPr>
        <w:spacing w:after="0" w:line="240" w:lineRule="auto"/>
        <w:rPr>
          <w:rFonts w:ascii="Times New Roman" w:eastAsia="Times New Roman" w:hAnsi="Times New Roman" w:cs="Times New Roman"/>
          <w:sz w:val="24"/>
          <w:szCs w:val="24"/>
          <w:lang w:val="en-US" w:eastAsia="en-GB"/>
        </w:rPr>
      </w:pPr>
      <w:r w:rsidRPr="00BB546A">
        <w:rPr>
          <w:rFonts w:ascii="Times New Roman" w:eastAsia="Times New Roman" w:hAnsi="Times New Roman" w:cs="Times New Roman"/>
          <w:sz w:val="24"/>
          <w:szCs w:val="24"/>
          <w:lang w:val="en-US" w:eastAsia="en-GB"/>
        </w:rPr>
        <w:t>Our aim is to find out if one way of introducing nutrition is better than another so that we can reduce as many complications associated with refeeding.</w:t>
      </w:r>
    </w:p>
    <w:p w14:paraId="5BF0C56A" w14:textId="77777777" w:rsidR="00BB546A" w:rsidRPr="00BB546A" w:rsidRDefault="00BB546A" w:rsidP="00BB546A">
      <w:pPr>
        <w:spacing w:after="0" w:line="240" w:lineRule="auto"/>
        <w:rPr>
          <w:rFonts w:ascii="Times New Roman" w:eastAsia="Times New Roman" w:hAnsi="Times New Roman" w:cs="Times New Roman"/>
          <w:sz w:val="24"/>
          <w:szCs w:val="24"/>
          <w:lang w:val="en-US" w:eastAsia="en-GB"/>
        </w:rPr>
      </w:pPr>
    </w:p>
    <w:p w14:paraId="3ED259A3" w14:textId="77777777" w:rsidR="00BB546A" w:rsidRPr="00BB546A" w:rsidRDefault="00BB546A" w:rsidP="00BB546A">
      <w:pPr>
        <w:spacing w:after="0" w:line="240" w:lineRule="auto"/>
        <w:rPr>
          <w:rFonts w:ascii="Times New Roman" w:eastAsia="Times New Roman" w:hAnsi="Times New Roman" w:cs="Times New Roman"/>
          <w:b/>
          <w:bCs/>
          <w:sz w:val="24"/>
          <w:szCs w:val="24"/>
          <w:lang w:val="en-US" w:eastAsia="en-GB"/>
        </w:rPr>
      </w:pPr>
      <w:r w:rsidRPr="00BB546A">
        <w:rPr>
          <w:rFonts w:ascii="Times New Roman" w:eastAsia="Times New Roman" w:hAnsi="Times New Roman" w:cs="Times New Roman"/>
          <w:b/>
          <w:bCs/>
          <w:sz w:val="24"/>
          <w:szCs w:val="24"/>
          <w:lang w:val="en-US" w:eastAsia="en-GB"/>
        </w:rPr>
        <w:t>Why has your child been chosen?</w:t>
      </w:r>
    </w:p>
    <w:p w14:paraId="26C58BCC" w14:textId="77777777" w:rsidR="00BB546A" w:rsidRPr="00BB546A" w:rsidRDefault="00BB546A" w:rsidP="00BB546A">
      <w:pPr>
        <w:spacing w:after="0" w:line="240" w:lineRule="auto"/>
        <w:rPr>
          <w:rFonts w:ascii="Times New Roman" w:eastAsia="Times New Roman" w:hAnsi="Times New Roman" w:cs="Times New Roman"/>
          <w:sz w:val="24"/>
          <w:szCs w:val="24"/>
          <w:lang w:val="en-US" w:eastAsia="en-GB"/>
        </w:rPr>
      </w:pPr>
      <w:r w:rsidRPr="00BB546A">
        <w:rPr>
          <w:rFonts w:ascii="Times New Roman" w:eastAsia="Times New Roman" w:hAnsi="Times New Roman" w:cs="Times New Roman"/>
          <w:sz w:val="24"/>
          <w:szCs w:val="24"/>
          <w:lang w:val="en-US" w:eastAsia="en-GB"/>
        </w:rPr>
        <w:t xml:space="preserve">Your child has been invited to take part in the study because they have endured a period of minimal food intake for a period of time and as a result have been admitted to a children’s ward for close monitoring. </w:t>
      </w:r>
    </w:p>
    <w:p w14:paraId="0390D2D3" w14:textId="77777777" w:rsidR="00BB546A" w:rsidRPr="00BB546A" w:rsidRDefault="00BB546A" w:rsidP="00BB546A">
      <w:pPr>
        <w:spacing w:after="0" w:line="240" w:lineRule="auto"/>
        <w:rPr>
          <w:rFonts w:ascii="Times New Roman" w:eastAsia="Times New Roman" w:hAnsi="Times New Roman" w:cs="Times New Roman"/>
          <w:sz w:val="24"/>
          <w:szCs w:val="24"/>
          <w:lang w:val="en-US" w:eastAsia="en-GB"/>
        </w:rPr>
      </w:pPr>
    </w:p>
    <w:p w14:paraId="65F4A797" w14:textId="77777777" w:rsidR="00BB546A" w:rsidRPr="00BB546A" w:rsidRDefault="00BB546A" w:rsidP="00BB546A">
      <w:pPr>
        <w:spacing w:after="0" w:line="240" w:lineRule="auto"/>
        <w:rPr>
          <w:rFonts w:ascii="Times New Roman" w:eastAsia="Times New Roman" w:hAnsi="Times New Roman" w:cs="Times New Roman"/>
          <w:b/>
          <w:bCs/>
          <w:sz w:val="24"/>
          <w:szCs w:val="24"/>
          <w:lang w:val="en-US" w:eastAsia="en-GB"/>
        </w:rPr>
      </w:pPr>
      <w:r w:rsidRPr="00BB546A">
        <w:rPr>
          <w:rFonts w:ascii="Times New Roman" w:eastAsia="Times New Roman" w:hAnsi="Times New Roman" w:cs="Times New Roman"/>
          <w:b/>
          <w:bCs/>
          <w:sz w:val="24"/>
          <w:szCs w:val="24"/>
          <w:lang w:val="en-US" w:eastAsia="en-GB"/>
        </w:rPr>
        <w:t>Do I have to take part?</w:t>
      </w:r>
    </w:p>
    <w:p w14:paraId="75CE3BDF" w14:textId="77777777" w:rsidR="00BB546A" w:rsidRPr="00BB546A" w:rsidRDefault="00BB546A" w:rsidP="00BB546A">
      <w:pPr>
        <w:spacing w:after="0" w:line="240" w:lineRule="auto"/>
        <w:rPr>
          <w:rFonts w:ascii="Times New Roman" w:eastAsia="Times New Roman" w:hAnsi="Times New Roman" w:cs="Times New Roman"/>
          <w:sz w:val="24"/>
          <w:szCs w:val="24"/>
          <w:lang w:val="en-US" w:eastAsia="en-GB"/>
        </w:rPr>
      </w:pPr>
      <w:r w:rsidRPr="00BB546A">
        <w:rPr>
          <w:rFonts w:ascii="Times New Roman" w:eastAsia="Times New Roman" w:hAnsi="Times New Roman" w:cs="Times New Roman"/>
          <w:sz w:val="24"/>
          <w:szCs w:val="24"/>
          <w:lang w:val="en-US" w:eastAsia="en-GB"/>
        </w:rPr>
        <w:t>No. If you decide not to take part you do not have to give a reason. Your treatment will not be affected. If you decide to take part we will then ask you to sign a consent form to show you have agreed to take part. You are free to withdraw at any time, without giving reason and will not affect the standard of care given to your child.</w:t>
      </w:r>
    </w:p>
    <w:p w14:paraId="03DBC90F" w14:textId="77777777" w:rsidR="00BB546A" w:rsidRPr="00BB546A" w:rsidRDefault="00BB546A" w:rsidP="00BB546A">
      <w:pPr>
        <w:spacing w:after="0" w:line="240" w:lineRule="auto"/>
        <w:rPr>
          <w:rFonts w:ascii="Times New Roman" w:eastAsia="Times New Roman" w:hAnsi="Times New Roman" w:cs="Times New Roman"/>
          <w:b/>
          <w:bCs/>
          <w:sz w:val="24"/>
          <w:szCs w:val="24"/>
          <w:lang w:val="en-US" w:eastAsia="en-GB"/>
        </w:rPr>
      </w:pPr>
    </w:p>
    <w:p w14:paraId="21BCFF6C" w14:textId="77777777" w:rsidR="00BB546A" w:rsidRPr="00BB546A" w:rsidRDefault="00BB546A" w:rsidP="00BB546A">
      <w:pPr>
        <w:spacing w:after="0" w:line="240" w:lineRule="auto"/>
        <w:rPr>
          <w:rFonts w:ascii="Times New Roman" w:eastAsia="Times New Roman" w:hAnsi="Times New Roman" w:cs="Times New Roman"/>
          <w:b/>
          <w:bCs/>
          <w:sz w:val="24"/>
          <w:szCs w:val="24"/>
          <w:lang w:val="en-US" w:eastAsia="en-GB"/>
        </w:rPr>
      </w:pPr>
      <w:r w:rsidRPr="00BB546A">
        <w:rPr>
          <w:rFonts w:ascii="Times New Roman" w:eastAsia="Times New Roman" w:hAnsi="Times New Roman" w:cs="Times New Roman"/>
          <w:b/>
          <w:bCs/>
          <w:sz w:val="24"/>
          <w:szCs w:val="24"/>
          <w:lang w:val="en-US" w:eastAsia="en-GB"/>
        </w:rPr>
        <w:t>What will happen to my child if they take part?</w:t>
      </w:r>
    </w:p>
    <w:p w14:paraId="6A9F83D6" w14:textId="77777777" w:rsidR="00BB546A" w:rsidRPr="00BB546A" w:rsidRDefault="00BB546A" w:rsidP="00BB546A">
      <w:pPr>
        <w:spacing w:after="0" w:line="240" w:lineRule="auto"/>
        <w:rPr>
          <w:rFonts w:ascii="Times New Roman" w:eastAsia="Times New Roman" w:hAnsi="Times New Roman" w:cs="Times New Roman"/>
          <w:sz w:val="24"/>
          <w:szCs w:val="24"/>
          <w:lang w:val="en-US" w:eastAsia="en-GB"/>
        </w:rPr>
      </w:pPr>
      <w:r w:rsidRPr="00BB546A">
        <w:rPr>
          <w:rFonts w:ascii="Times New Roman" w:eastAsia="Times New Roman" w:hAnsi="Times New Roman" w:cs="Times New Roman"/>
          <w:sz w:val="24"/>
          <w:szCs w:val="24"/>
          <w:lang w:val="en-US" w:eastAsia="en-GB"/>
        </w:rPr>
        <w:t xml:space="preserve">Your child would be involved in the study for two weeks while they are on a children’s unit and will be visited by a member of the research team every day. </w:t>
      </w:r>
    </w:p>
    <w:p w14:paraId="04918C07" w14:textId="77777777" w:rsidR="00BB546A" w:rsidRPr="00BB546A" w:rsidRDefault="00BB546A" w:rsidP="00BB546A">
      <w:pPr>
        <w:spacing w:after="0" w:line="240" w:lineRule="auto"/>
        <w:rPr>
          <w:rFonts w:ascii="Times New Roman" w:eastAsia="Times New Roman" w:hAnsi="Times New Roman" w:cs="Times New Roman"/>
          <w:sz w:val="24"/>
          <w:szCs w:val="24"/>
          <w:lang w:val="en-US" w:eastAsia="en-GB"/>
        </w:rPr>
      </w:pPr>
    </w:p>
    <w:p w14:paraId="5EB58F81" w14:textId="77777777" w:rsidR="00BB546A" w:rsidRPr="00BB546A" w:rsidRDefault="00BB546A" w:rsidP="00BB546A">
      <w:pPr>
        <w:spacing w:after="0" w:line="240" w:lineRule="auto"/>
        <w:rPr>
          <w:rFonts w:ascii="Times New Roman" w:eastAsia="Times New Roman" w:hAnsi="Times New Roman" w:cs="Times New Roman"/>
          <w:sz w:val="24"/>
          <w:szCs w:val="24"/>
          <w:lang w:val="en-US" w:eastAsia="en-GB"/>
        </w:rPr>
      </w:pPr>
      <w:r w:rsidRPr="00BB546A">
        <w:rPr>
          <w:rFonts w:ascii="Times New Roman" w:eastAsia="Times New Roman" w:hAnsi="Times New Roman" w:cs="Times New Roman"/>
          <w:sz w:val="24"/>
          <w:szCs w:val="24"/>
          <w:lang w:val="en-US" w:eastAsia="en-GB"/>
        </w:rPr>
        <w:t>Randomised Trial – sometimes we don’t know which way of treating the patient is best. To find out we need to compare different treatments. We put people into groups and give each group a different treatment. The results are compared to see if one is better than the other. Your child would be started on one of two possible food introduction programs both of which are currently practiced around the United Kingdom and are therefore deemed as safe. One feeding program starts at 500kcal/day and the other feeding program starts at 1200kcal/day, both are increased by 200kcal/day until target nutritional requirements are met.</w:t>
      </w:r>
    </w:p>
    <w:p w14:paraId="764F3315" w14:textId="77777777" w:rsidR="00BB546A" w:rsidRPr="00BB546A" w:rsidRDefault="00BB546A" w:rsidP="00BB546A">
      <w:pPr>
        <w:spacing w:after="0" w:line="240" w:lineRule="auto"/>
        <w:rPr>
          <w:rFonts w:ascii="Times New Roman" w:eastAsia="Times New Roman" w:hAnsi="Times New Roman" w:cs="Times New Roman"/>
          <w:sz w:val="24"/>
          <w:szCs w:val="24"/>
          <w:lang w:val="en-US" w:eastAsia="en-GB"/>
        </w:rPr>
      </w:pPr>
    </w:p>
    <w:p w14:paraId="5767AA0F" w14:textId="77777777" w:rsidR="00BB546A" w:rsidRPr="00BB546A" w:rsidRDefault="00BB546A" w:rsidP="00BB546A">
      <w:pPr>
        <w:spacing w:after="0" w:line="240" w:lineRule="auto"/>
        <w:rPr>
          <w:rFonts w:ascii="Times New Roman" w:eastAsia="Times New Roman" w:hAnsi="Times New Roman" w:cs="Times New Roman"/>
          <w:sz w:val="24"/>
          <w:szCs w:val="24"/>
          <w:lang w:val="en-US" w:eastAsia="en-GB"/>
        </w:rPr>
      </w:pPr>
      <w:r w:rsidRPr="00BB546A">
        <w:rPr>
          <w:rFonts w:ascii="Times New Roman" w:eastAsia="Times New Roman" w:hAnsi="Times New Roman" w:cs="Times New Roman"/>
          <w:sz w:val="24"/>
          <w:szCs w:val="24"/>
          <w:lang w:val="en-US" w:eastAsia="en-GB"/>
        </w:rPr>
        <w:t>Due to your child’s medical state they will need to undergo close observation this would occur whether or not your child was apart of the study. The observations that will occur are blood tests and heart monitoring to make sure that the body is coping with the food given.</w:t>
      </w:r>
    </w:p>
    <w:p w14:paraId="3EF3DDFC" w14:textId="77777777" w:rsidR="00BB546A" w:rsidRPr="00BB546A" w:rsidRDefault="00BB546A" w:rsidP="00BB546A">
      <w:pPr>
        <w:spacing w:after="0" w:line="240" w:lineRule="auto"/>
        <w:rPr>
          <w:rFonts w:ascii="Times New Roman" w:eastAsia="Times New Roman" w:hAnsi="Times New Roman" w:cs="Times New Roman"/>
          <w:sz w:val="24"/>
          <w:szCs w:val="24"/>
          <w:lang w:val="en-US" w:eastAsia="en-GB"/>
        </w:rPr>
      </w:pPr>
    </w:p>
    <w:p w14:paraId="2C97F2E7" w14:textId="77777777" w:rsidR="00BB546A" w:rsidRPr="00BB546A" w:rsidRDefault="00BB546A" w:rsidP="00BB546A">
      <w:pPr>
        <w:spacing w:after="0" w:line="240" w:lineRule="auto"/>
        <w:rPr>
          <w:rFonts w:ascii="Times New Roman" w:eastAsia="Times New Roman" w:hAnsi="Times New Roman" w:cs="Times New Roman"/>
          <w:b/>
          <w:bCs/>
          <w:sz w:val="24"/>
          <w:szCs w:val="24"/>
          <w:lang w:val="en-US" w:eastAsia="en-GB"/>
        </w:rPr>
      </w:pPr>
      <w:r w:rsidRPr="00BB546A">
        <w:rPr>
          <w:rFonts w:ascii="Times New Roman" w:eastAsia="Times New Roman" w:hAnsi="Times New Roman" w:cs="Times New Roman"/>
          <w:b/>
          <w:bCs/>
          <w:sz w:val="24"/>
          <w:szCs w:val="24"/>
          <w:lang w:val="en-US" w:eastAsia="en-GB"/>
        </w:rPr>
        <w:t>What are the potential benefits/ disadvantages of taking part?</w:t>
      </w:r>
    </w:p>
    <w:p w14:paraId="5C4E400A" w14:textId="77777777" w:rsidR="00BB546A" w:rsidRPr="00BB546A" w:rsidRDefault="00BB546A" w:rsidP="00BB546A">
      <w:pPr>
        <w:spacing w:after="0" w:line="240" w:lineRule="auto"/>
        <w:rPr>
          <w:rFonts w:ascii="Times New Roman" w:eastAsia="Times New Roman" w:hAnsi="Times New Roman" w:cs="Times New Roman"/>
          <w:sz w:val="24"/>
          <w:szCs w:val="24"/>
          <w:lang w:val="en-US" w:eastAsia="en-GB"/>
        </w:rPr>
      </w:pPr>
      <w:r w:rsidRPr="00BB546A">
        <w:rPr>
          <w:rFonts w:ascii="Times New Roman" w:eastAsia="Times New Roman" w:hAnsi="Times New Roman" w:cs="Times New Roman"/>
          <w:sz w:val="24"/>
          <w:szCs w:val="24"/>
          <w:lang w:val="en-US" w:eastAsia="en-GB"/>
        </w:rPr>
        <w:t>There are no immediate potential benefits or disadvantages, as your child would receive this treatment regardless of the study, however the results from the observations may indicate that one of the two feeding programs enhance the body’s recovery rate better than the other.</w:t>
      </w:r>
    </w:p>
    <w:p w14:paraId="40FB9B58" w14:textId="77777777" w:rsidR="00BB546A" w:rsidRPr="00BB546A" w:rsidRDefault="00BB546A" w:rsidP="00BB546A">
      <w:pPr>
        <w:spacing w:after="0" w:line="240" w:lineRule="auto"/>
        <w:rPr>
          <w:rFonts w:ascii="Times New Roman" w:eastAsia="Times New Roman" w:hAnsi="Times New Roman" w:cs="Times New Roman"/>
          <w:sz w:val="24"/>
          <w:szCs w:val="24"/>
          <w:lang w:val="en-US" w:eastAsia="en-GB"/>
        </w:rPr>
      </w:pPr>
    </w:p>
    <w:p w14:paraId="0F836566" w14:textId="77777777" w:rsidR="00BB546A" w:rsidRPr="00BB546A" w:rsidRDefault="00BB546A" w:rsidP="00BB546A">
      <w:pPr>
        <w:spacing w:after="0" w:line="240" w:lineRule="auto"/>
        <w:rPr>
          <w:rFonts w:ascii="Times New Roman" w:eastAsia="Times New Roman" w:hAnsi="Times New Roman" w:cs="Times New Roman"/>
          <w:b/>
          <w:sz w:val="24"/>
          <w:szCs w:val="24"/>
          <w:lang w:val="en-US" w:eastAsia="en-GB"/>
        </w:rPr>
      </w:pPr>
      <w:r w:rsidRPr="00BB546A">
        <w:rPr>
          <w:rFonts w:ascii="Times New Roman" w:eastAsia="Times New Roman" w:hAnsi="Times New Roman" w:cs="Times New Roman"/>
          <w:b/>
          <w:sz w:val="24"/>
          <w:szCs w:val="24"/>
          <w:lang w:val="en-US" w:eastAsia="en-GB"/>
        </w:rPr>
        <w:t>What if there is a problem?</w:t>
      </w:r>
    </w:p>
    <w:p w14:paraId="3ED5B925" w14:textId="77777777" w:rsidR="00BB546A" w:rsidRPr="00BB546A" w:rsidRDefault="00BB546A" w:rsidP="00BB546A">
      <w:pPr>
        <w:spacing w:after="0" w:line="240" w:lineRule="auto"/>
        <w:rPr>
          <w:rFonts w:ascii="Times New Roman" w:eastAsia="Times New Roman" w:hAnsi="Times New Roman" w:cs="Times New Roman"/>
          <w:sz w:val="24"/>
          <w:szCs w:val="24"/>
          <w:lang w:val="en-US" w:eastAsia="en-GB"/>
        </w:rPr>
      </w:pPr>
      <w:r w:rsidRPr="00BB546A">
        <w:rPr>
          <w:rFonts w:ascii="Times New Roman" w:eastAsia="Times New Roman" w:hAnsi="Times New Roman" w:cs="Times New Roman"/>
          <w:sz w:val="24"/>
          <w:szCs w:val="24"/>
          <w:lang w:val="en-US" w:eastAsia="en-GB"/>
        </w:rPr>
        <w:t>Any complaints in the way you have been dealt with during the study or any possible harm you might suffer will be addressed. The detailed information on this is given in part 2.</w:t>
      </w:r>
    </w:p>
    <w:p w14:paraId="282C9809" w14:textId="77777777" w:rsidR="00BB546A" w:rsidRPr="00BB546A" w:rsidRDefault="00BB546A" w:rsidP="00BB546A">
      <w:pPr>
        <w:spacing w:after="0" w:line="240" w:lineRule="auto"/>
        <w:rPr>
          <w:rFonts w:ascii="Times New Roman" w:eastAsia="Times New Roman" w:hAnsi="Times New Roman" w:cs="Times New Roman"/>
          <w:sz w:val="24"/>
          <w:szCs w:val="24"/>
          <w:lang w:val="en-US" w:eastAsia="en-GB"/>
        </w:rPr>
      </w:pPr>
    </w:p>
    <w:p w14:paraId="51D151B5" w14:textId="77777777" w:rsidR="00BB546A" w:rsidRPr="00BB546A" w:rsidRDefault="00BB546A" w:rsidP="00BB546A">
      <w:pPr>
        <w:spacing w:after="0" w:line="240" w:lineRule="auto"/>
        <w:rPr>
          <w:rFonts w:ascii="Times New Roman" w:eastAsia="Times New Roman" w:hAnsi="Times New Roman" w:cs="Times New Roman"/>
          <w:b/>
          <w:sz w:val="24"/>
          <w:szCs w:val="24"/>
          <w:lang w:val="en-US" w:eastAsia="en-GB"/>
        </w:rPr>
      </w:pPr>
      <w:r w:rsidRPr="00BB546A">
        <w:rPr>
          <w:rFonts w:ascii="Times New Roman" w:eastAsia="Times New Roman" w:hAnsi="Times New Roman" w:cs="Times New Roman"/>
          <w:b/>
          <w:sz w:val="24"/>
          <w:szCs w:val="24"/>
          <w:lang w:val="en-US" w:eastAsia="en-GB"/>
        </w:rPr>
        <w:t>Will my child’s details from this study be kept confidential?</w:t>
      </w:r>
    </w:p>
    <w:p w14:paraId="66386EAF" w14:textId="77777777" w:rsidR="00BB546A" w:rsidRPr="00BB546A" w:rsidRDefault="00BB546A" w:rsidP="00BB546A">
      <w:pPr>
        <w:spacing w:after="0" w:line="240" w:lineRule="auto"/>
        <w:rPr>
          <w:rFonts w:ascii="Times New Roman" w:eastAsia="Times New Roman" w:hAnsi="Times New Roman" w:cs="Times New Roman"/>
          <w:sz w:val="24"/>
          <w:szCs w:val="24"/>
          <w:lang w:val="en-US" w:eastAsia="en-GB"/>
        </w:rPr>
      </w:pPr>
      <w:r w:rsidRPr="00BB546A">
        <w:rPr>
          <w:rFonts w:ascii="Times New Roman" w:eastAsia="Times New Roman" w:hAnsi="Times New Roman" w:cs="Times New Roman"/>
          <w:sz w:val="24"/>
          <w:szCs w:val="24"/>
          <w:lang w:val="en-US" w:eastAsia="en-GB"/>
        </w:rPr>
        <w:t>Yes. We will follow ethical and legal practice and all information about you will be handled in confidence. The details are included in part 2</w:t>
      </w:r>
    </w:p>
    <w:p w14:paraId="1DFB18ED" w14:textId="77777777" w:rsidR="00BB546A" w:rsidRPr="00BB546A" w:rsidRDefault="00BB546A" w:rsidP="00BB546A">
      <w:pPr>
        <w:spacing w:after="0" w:line="240" w:lineRule="auto"/>
        <w:rPr>
          <w:rFonts w:ascii="Times New Roman" w:eastAsia="Times New Roman" w:hAnsi="Times New Roman" w:cs="Times New Roman"/>
          <w:sz w:val="24"/>
          <w:szCs w:val="24"/>
          <w:lang w:val="en-US" w:eastAsia="en-GB"/>
        </w:rPr>
      </w:pPr>
    </w:p>
    <w:p w14:paraId="44F7FE69" w14:textId="77777777" w:rsidR="00BB546A" w:rsidRPr="00BB546A" w:rsidRDefault="00BB546A" w:rsidP="00BB546A">
      <w:pPr>
        <w:spacing w:after="0" w:line="240" w:lineRule="auto"/>
        <w:rPr>
          <w:rFonts w:ascii="Times New Roman" w:eastAsia="Times New Roman" w:hAnsi="Times New Roman" w:cs="Times New Roman"/>
          <w:b/>
          <w:sz w:val="24"/>
          <w:szCs w:val="24"/>
          <w:lang w:val="en-US" w:eastAsia="en-GB"/>
        </w:rPr>
      </w:pPr>
      <w:r w:rsidRPr="00BB546A">
        <w:rPr>
          <w:rFonts w:ascii="Times New Roman" w:eastAsia="Times New Roman" w:hAnsi="Times New Roman" w:cs="Times New Roman"/>
          <w:b/>
          <w:sz w:val="24"/>
          <w:szCs w:val="24"/>
          <w:lang w:val="en-US" w:eastAsia="en-GB"/>
        </w:rPr>
        <w:t>If the information in Part 1 has interested you and you are considering participation, please read the additional information in Part 2 before making any decision.</w:t>
      </w:r>
    </w:p>
    <w:p w14:paraId="78E7D277" w14:textId="77777777" w:rsidR="00BB546A" w:rsidRPr="00BB546A" w:rsidRDefault="00BB546A" w:rsidP="00BB546A">
      <w:pPr>
        <w:spacing w:after="0" w:line="240" w:lineRule="auto"/>
        <w:rPr>
          <w:rFonts w:ascii="Times New Roman" w:eastAsia="Times New Roman" w:hAnsi="Times New Roman" w:cs="Times New Roman"/>
          <w:b/>
          <w:sz w:val="24"/>
          <w:szCs w:val="24"/>
          <w:lang w:val="en-US" w:eastAsia="en-GB"/>
        </w:rPr>
      </w:pPr>
    </w:p>
    <w:p w14:paraId="708214A4" w14:textId="77777777" w:rsidR="00BB546A" w:rsidRPr="00BB546A" w:rsidRDefault="00BB546A" w:rsidP="00BB546A">
      <w:pPr>
        <w:spacing w:after="0" w:line="240" w:lineRule="auto"/>
        <w:rPr>
          <w:rFonts w:ascii="Times New Roman" w:eastAsia="Times New Roman" w:hAnsi="Times New Roman" w:cs="Times New Roman"/>
          <w:b/>
          <w:sz w:val="24"/>
          <w:szCs w:val="24"/>
          <w:lang w:val="en-US" w:eastAsia="en-GB"/>
        </w:rPr>
      </w:pPr>
      <w:r w:rsidRPr="00BB546A">
        <w:rPr>
          <w:rFonts w:ascii="Times New Roman" w:eastAsia="Times New Roman" w:hAnsi="Times New Roman" w:cs="Times New Roman"/>
          <w:b/>
          <w:sz w:val="24"/>
          <w:szCs w:val="24"/>
          <w:lang w:val="en-US" w:eastAsia="en-GB"/>
        </w:rPr>
        <w:t>Part 2</w:t>
      </w:r>
    </w:p>
    <w:p w14:paraId="495EC9B2" w14:textId="77777777" w:rsidR="00BB546A" w:rsidRPr="00BB546A" w:rsidRDefault="00BB546A" w:rsidP="00BB546A">
      <w:pPr>
        <w:spacing w:after="0" w:line="240" w:lineRule="auto"/>
        <w:rPr>
          <w:rFonts w:ascii="Times New Roman" w:eastAsia="Times New Roman" w:hAnsi="Times New Roman" w:cs="Times New Roman"/>
          <w:b/>
          <w:sz w:val="24"/>
          <w:szCs w:val="24"/>
          <w:lang w:val="en-US" w:eastAsia="en-GB"/>
        </w:rPr>
      </w:pPr>
      <w:r w:rsidRPr="00BB546A">
        <w:rPr>
          <w:rFonts w:ascii="Times New Roman" w:eastAsia="Times New Roman" w:hAnsi="Times New Roman" w:cs="Times New Roman"/>
          <w:b/>
          <w:sz w:val="24"/>
          <w:szCs w:val="24"/>
          <w:lang w:val="en-US" w:eastAsia="en-GB"/>
        </w:rPr>
        <w:t>What if relevant new information becomes available?</w:t>
      </w:r>
    </w:p>
    <w:p w14:paraId="546C7DB7" w14:textId="77777777" w:rsidR="00BB546A" w:rsidRPr="00BB546A" w:rsidRDefault="00BB546A" w:rsidP="00BB546A">
      <w:pPr>
        <w:spacing w:after="0" w:line="240" w:lineRule="auto"/>
        <w:rPr>
          <w:rFonts w:ascii="Times New Roman" w:eastAsia="Times New Roman" w:hAnsi="Times New Roman" w:cs="Times New Roman"/>
          <w:sz w:val="24"/>
          <w:szCs w:val="24"/>
          <w:lang w:val="en-US" w:eastAsia="en-GB"/>
        </w:rPr>
      </w:pPr>
      <w:r w:rsidRPr="00BB546A">
        <w:rPr>
          <w:rFonts w:ascii="Times New Roman" w:eastAsia="Times New Roman" w:hAnsi="Times New Roman" w:cs="Times New Roman"/>
          <w:sz w:val="24"/>
          <w:szCs w:val="24"/>
          <w:lang w:val="en-US" w:eastAsia="en-GB"/>
        </w:rPr>
        <w:t>Sometimes we get new information about the treatment being studied. If this happens, a member of the research team will tell you and discuss whether you should continue in the study. If you decide now to carry on, a member of the research team will make arrangements for your care to continue.</w:t>
      </w:r>
    </w:p>
    <w:p w14:paraId="611FBD54" w14:textId="77777777" w:rsidR="00BB546A" w:rsidRPr="00BB546A" w:rsidRDefault="00BB546A" w:rsidP="00BB546A">
      <w:pPr>
        <w:spacing w:after="0" w:line="240" w:lineRule="auto"/>
        <w:rPr>
          <w:rFonts w:ascii="Times New Roman" w:eastAsia="Times New Roman" w:hAnsi="Times New Roman" w:cs="Times New Roman"/>
          <w:sz w:val="24"/>
          <w:szCs w:val="24"/>
          <w:lang w:val="en-US" w:eastAsia="en-GB"/>
        </w:rPr>
      </w:pPr>
    </w:p>
    <w:p w14:paraId="19AF3648" w14:textId="77777777" w:rsidR="00BB546A" w:rsidRPr="00BB546A" w:rsidRDefault="00BB546A" w:rsidP="00BB546A">
      <w:pPr>
        <w:spacing w:after="0" w:line="240" w:lineRule="auto"/>
        <w:rPr>
          <w:rFonts w:ascii="Times New Roman" w:eastAsia="Times New Roman" w:hAnsi="Times New Roman" w:cs="Times New Roman"/>
          <w:b/>
          <w:sz w:val="24"/>
          <w:szCs w:val="24"/>
          <w:lang w:val="en-US" w:eastAsia="en-GB"/>
        </w:rPr>
      </w:pPr>
      <w:r w:rsidRPr="00BB546A">
        <w:rPr>
          <w:rFonts w:ascii="Times New Roman" w:eastAsia="Times New Roman" w:hAnsi="Times New Roman" w:cs="Times New Roman"/>
          <w:b/>
          <w:sz w:val="24"/>
          <w:szCs w:val="24"/>
          <w:lang w:val="en-US" w:eastAsia="en-GB"/>
        </w:rPr>
        <w:t>What will happen if I don’t want my child to continue with the study?</w:t>
      </w:r>
    </w:p>
    <w:p w14:paraId="71C217CF" w14:textId="77777777" w:rsidR="00BB546A" w:rsidRPr="00BB546A" w:rsidRDefault="00BB546A" w:rsidP="00BB546A">
      <w:pPr>
        <w:spacing w:after="0" w:line="240" w:lineRule="auto"/>
        <w:rPr>
          <w:rFonts w:ascii="Times New Roman" w:eastAsia="Times New Roman" w:hAnsi="Times New Roman" w:cs="Times New Roman"/>
          <w:sz w:val="24"/>
          <w:szCs w:val="24"/>
          <w:lang w:eastAsia="en-GB"/>
        </w:rPr>
      </w:pPr>
      <w:r w:rsidRPr="00BB546A">
        <w:rPr>
          <w:rFonts w:ascii="Times New Roman" w:eastAsia="Times New Roman" w:hAnsi="Times New Roman" w:cs="Times New Roman"/>
          <w:sz w:val="24"/>
          <w:szCs w:val="24"/>
          <w:lang w:eastAsia="en-GB"/>
        </w:rPr>
        <w:t>If you withdraw from the study, we will destroy all your identifiable samples, but we will need to use the data collected up to your withdrawal.</w:t>
      </w:r>
    </w:p>
    <w:p w14:paraId="3E184E1F" w14:textId="77777777" w:rsidR="00BB546A" w:rsidRPr="00BB546A" w:rsidRDefault="00BB546A" w:rsidP="00BB546A">
      <w:pPr>
        <w:spacing w:after="0" w:line="240" w:lineRule="auto"/>
        <w:rPr>
          <w:rFonts w:ascii="Times New Roman" w:eastAsia="Times New Roman" w:hAnsi="Times New Roman" w:cs="Times New Roman"/>
          <w:sz w:val="24"/>
          <w:szCs w:val="24"/>
          <w:lang w:eastAsia="en-GB"/>
        </w:rPr>
      </w:pPr>
      <w:r w:rsidRPr="00BB546A">
        <w:rPr>
          <w:rFonts w:ascii="Times New Roman" w:eastAsia="Times New Roman" w:hAnsi="Times New Roman" w:cs="Times New Roman"/>
          <w:sz w:val="24"/>
          <w:szCs w:val="24"/>
          <w:lang w:eastAsia="en-GB"/>
        </w:rPr>
        <w:t>Or</w:t>
      </w:r>
    </w:p>
    <w:p w14:paraId="4579C0B8" w14:textId="77777777" w:rsidR="00BB546A" w:rsidRPr="00BB546A" w:rsidRDefault="00BB546A" w:rsidP="00BB546A">
      <w:pPr>
        <w:spacing w:after="0" w:line="240" w:lineRule="auto"/>
        <w:rPr>
          <w:rFonts w:ascii="Times New Roman" w:eastAsia="Times New Roman" w:hAnsi="Times New Roman" w:cs="Times New Roman"/>
          <w:sz w:val="24"/>
          <w:szCs w:val="24"/>
          <w:lang w:eastAsia="en-GB"/>
        </w:rPr>
      </w:pPr>
      <w:r w:rsidRPr="00BB546A">
        <w:rPr>
          <w:rFonts w:ascii="Times New Roman" w:eastAsia="Times New Roman" w:hAnsi="Times New Roman" w:cs="Times New Roman"/>
          <w:sz w:val="24"/>
          <w:szCs w:val="24"/>
          <w:lang w:eastAsia="en-GB"/>
        </w:rPr>
        <w:t>You can withdraw from treatment but keep in contact with us to let us know your progress. Information collected may still be used. Any stored blood or tissue samples that can still be identified as yours will be destroyed if you wish.</w:t>
      </w:r>
    </w:p>
    <w:p w14:paraId="6AE33B4B" w14:textId="77777777" w:rsidR="00BB546A" w:rsidRPr="00BB546A" w:rsidRDefault="00BB546A" w:rsidP="00BB546A">
      <w:pPr>
        <w:spacing w:after="0" w:line="240" w:lineRule="auto"/>
        <w:rPr>
          <w:rFonts w:ascii="Times New Roman" w:eastAsia="Times New Roman" w:hAnsi="Times New Roman" w:cs="Times New Roman"/>
          <w:sz w:val="24"/>
          <w:szCs w:val="24"/>
          <w:lang w:eastAsia="en-GB"/>
        </w:rPr>
      </w:pPr>
    </w:p>
    <w:p w14:paraId="2A668E07" w14:textId="77777777" w:rsidR="00BB546A" w:rsidRPr="00BB546A" w:rsidRDefault="00BB546A" w:rsidP="00BB546A">
      <w:pPr>
        <w:spacing w:after="0" w:line="240" w:lineRule="auto"/>
        <w:rPr>
          <w:rFonts w:ascii="Times New Roman" w:eastAsia="Times New Roman" w:hAnsi="Times New Roman" w:cs="Times New Roman"/>
          <w:b/>
          <w:sz w:val="24"/>
          <w:szCs w:val="24"/>
          <w:lang w:val="en-US" w:eastAsia="en-GB"/>
        </w:rPr>
      </w:pPr>
      <w:r w:rsidRPr="00BB546A">
        <w:rPr>
          <w:rFonts w:ascii="Times New Roman" w:eastAsia="Times New Roman" w:hAnsi="Times New Roman" w:cs="Times New Roman"/>
          <w:b/>
          <w:sz w:val="24"/>
          <w:szCs w:val="24"/>
          <w:lang w:eastAsia="en-GB"/>
        </w:rPr>
        <w:t>What if there is a problem?</w:t>
      </w:r>
    </w:p>
    <w:p w14:paraId="3B637E08" w14:textId="77777777" w:rsidR="00BB546A" w:rsidRPr="00BB546A" w:rsidRDefault="00BB546A" w:rsidP="00BB546A">
      <w:pPr>
        <w:spacing w:after="0" w:line="240" w:lineRule="auto"/>
        <w:rPr>
          <w:rFonts w:ascii="Times New Roman" w:eastAsia="Times New Roman" w:hAnsi="Times New Roman" w:cs="Times New Roman"/>
          <w:sz w:val="24"/>
          <w:szCs w:val="24"/>
          <w:lang w:eastAsia="en-GB"/>
        </w:rPr>
      </w:pPr>
      <w:r w:rsidRPr="00BB546A">
        <w:rPr>
          <w:rFonts w:ascii="Times New Roman" w:eastAsia="Times New Roman" w:hAnsi="Times New Roman" w:cs="Times New Roman"/>
          <w:sz w:val="24"/>
          <w:szCs w:val="24"/>
          <w:lang w:eastAsia="en-GB"/>
        </w:rPr>
        <w:t>If you have a concern about any aspect of this study, you should ask to speak to the researchers who will do their best to answer your questions (0207 4059200 ext 5351 – Graeme O’Connor – Lead Investigator). If you remain unhappy and wish to complain formally, you can do this through the NHS Complaints Procedure. Details can be obtained from the hospital.</w:t>
      </w:r>
    </w:p>
    <w:p w14:paraId="72E6CA6D" w14:textId="77777777" w:rsidR="00BB546A" w:rsidRPr="00BB546A" w:rsidRDefault="00BB546A" w:rsidP="00BB546A">
      <w:pPr>
        <w:spacing w:after="0" w:line="240" w:lineRule="auto"/>
        <w:rPr>
          <w:rFonts w:ascii="Times New Roman" w:eastAsia="Times New Roman" w:hAnsi="Times New Roman" w:cs="Times New Roman"/>
          <w:sz w:val="24"/>
          <w:szCs w:val="24"/>
          <w:lang w:eastAsia="en-GB"/>
        </w:rPr>
      </w:pPr>
    </w:p>
    <w:p w14:paraId="1AF0A96B" w14:textId="77777777" w:rsidR="00BB546A" w:rsidRPr="00BB546A" w:rsidRDefault="00BB546A" w:rsidP="00BB546A">
      <w:pPr>
        <w:spacing w:after="0" w:line="240" w:lineRule="auto"/>
        <w:rPr>
          <w:rFonts w:ascii="Times New Roman" w:eastAsia="Times New Roman" w:hAnsi="Times New Roman" w:cs="Times New Roman"/>
          <w:sz w:val="24"/>
          <w:szCs w:val="24"/>
          <w:lang w:eastAsia="en-GB"/>
        </w:rPr>
      </w:pPr>
      <w:r w:rsidRPr="00BB546A">
        <w:rPr>
          <w:rFonts w:ascii="Times New Roman" w:eastAsia="Times New Roman" w:hAnsi="Times New Roman" w:cs="Times New Roman"/>
          <w:sz w:val="24"/>
          <w:szCs w:val="24"/>
          <w:lang w:eastAsia="en-GB"/>
        </w:rPr>
        <w:t>In the unlikely event that something does go wrong and your child is harmed during the research and this is due to someone’s negligence then you may have grounds for a legal action for compensation against Great Ormond Street Children’s Hospital, but you may have to pay your legal costs. The normal National Health Service complaints mechanisms will still be available to you.</w:t>
      </w:r>
    </w:p>
    <w:p w14:paraId="1DA01E0D" w14:textId="77777777" w:rsidR="00BB546A" w:rsidRPr="00BB546A" w:rsidRDefault="00BB546A" w:rsidP="00BB546A">
      <w:pPr>
        <w:spacing w:after="0" w:line="240" w:lineRule="auto"/>
        <w:rPr>
          <w:rFonts w:ascii="Times New Roman" w:eastAsia="Times New Roman" w:hAnsi="Times New Roman" w:cs="Times New Roman"/>
          <w:sz w:val="24"/>
          <w:szCs w:val="24"/>
          <w:lang w:eastAsia="en-GB"/>
        </w:rPr>
      </w:pPr>
    </w:p>
    <w:p w14:paraId="22ADAAB2" w14:textId="77777777" w:rsidR="00BB546A" w:rsidRPr="00BB546A" w:rsidRDefault="00BB546A" w:rsidP="00BB546A">
      <w:pPr>
        <w:spacing w:after="0" w:line="240" w:lineRule="auto"/>
        <w:rPr>
          <w:rFonts w:ascii="Times New Roman" w:eastAsia="Times New Roman" w:hAnsi="Times New Roman" w:cs="Times New Roman"/>
          <w:b/>
          <w:sz w:val="24"/>
          <w:szCs w:val="24"/>
          <w:lang w:eastAsia="en-GB"/>
        </w:rPr>
      </w:pPr>
      <w:r w:rsidRPr="00BB546A">
        <w:rPr>
          <w:rFonts w:ascii="Times New Roman" w:eastAsia="Times New Roman" w:hAnsi="Times New Roman" w:cs="Times New Roman"/>
          <w:b/>
          <w:sz w:val="24"/>
          <w:szCs w:val="24"/>
          <w:lang w:eastAsia="en-GB"/>
        </w:rPr>
        <w:t>Will my child’s details be kept confidential?</w:t>
      </w:r>
    </w:p>
    <w:p w14:paraId="7B7A3D8F" w14:textId="77777777" w:rsidR="00BB546A" w:rsidRPr="00BB546A" w:rsidRDefault="00BB546A" w:rsidP="00BB546A">
      <w:pPr>
        <w:autoSpaceDE w:val="0"/>
        <w:autoSpaceDN w:val="0"/>
        <w:adjustRightInd w:val="0"/>
        <w:spacing w:after="0" w:line="240" w:lineRule="auto"/>
        <w:rPr>
          <w:rFonts w:ascii="Arial" w:eastAsia="Times New Roman" w:hAnsi="Arial" w:cs="Arial"/>
          <w:color w:val="000000"/>
          <w:sz w:val="24"/>
          <w:szCs w:val="24"/>
          <w:lang w:eastAsia="en-GB"/>
        </w:rPr>
      </w:pPr>
    </w:p>
    <w:p w14:paraId="1B98A16B" w14:textId="77777777" w:rsidR="00BB546A" w:rsidRPr="00BB546A" w:rsidRDefault="00BB546A" w:rsidP="00BB546A">
      <w:pPr>
        <w:spacing w:after="0" w:line="240" w:lineRule="auto"/>
        <w:rPr>
          <w:rFonts w:ascii="Times New Roman" w:eastAsia="Times New Roman" w:hAnsi="Times New Roman" w:cs="Times New Roman"/>
          <w:sz w:val="24"/>
          <w:szCs w:val="24"/>
          <w:lang w:eastAsia="en-GB"/>
        </w:rPr>
      </w:pPr>
      <w:r w:rsidRPr="00BB546A">
        <w:rPr>
          <w:rFonts w:ascii="Times New Roman" w:eastAsia="Times New Roman" w:hAnsi="Times New Roman" w:cs="Times New Roman"/>
          <w:sz w:val="24"/>
          <w:szCs w:val="24"/>
          <w:lang w:eastAsia="en-GB"/>
        </w:rPr>
        <w:t xml:space="preserve">If your child joins the study, some parts of their medical records and the data collected for the study will be looked at by authorised persons from the company sponsoring and/or the company organising the research. They may also be looked at by people from the company, by representatives of regulatory authorities and by authorised people to check that the study is being carried out correctly. All will have a duty of confidentiality to you as a research participant and we will do our best to meet this duty. </w:t>
      </w:r>
    </w:p>
    <w:p w14:paraId="4975531F" w14:textId="77777777" w:rsidR="00BB546A" w:rsidRPr="00BB546A" w:rsidRDefault="00BB546A" w:rsidP="00BB546A">
      <w:pPr>
        <w:spacing w:after="0" w:line="240" w:lineRule="auto"/>
        <w:rPr>
          <w:rFonts w:ascii="Times New Roman" w:eastAsia="Times New Roman" w:hAnsi="Times New Roman" w:cs="Times New Roman"/>
          <w:sz w:val="24"/>
          <w:szCs w:val="24"/>
          <w:lang w:eastAsia="en-GB"/>
        </w:rPr>
      </w:pPr>
    </w:p>
    <w:p w14:paraId="3502B084" w14:textId="77777777" w:rsidR="00BB546A" w:rsidRPr="00BB546A" w:rsidRDefault="00BB546A" w:rsidP="00BB546A">
      <w:pPr>
        <w:spacing w:after="0" w:line="240" w:lineRule="auto"/>
        <w:rPr>
          <w:rFonts w:ascii="Times New Roman" w:eastAsia="Times New Roman" w:hAnsi="Times New Roman" w:cs="Times New Roman"/>
          <w:sz w:val="24"/>
          <w:szCs w:val="24"/>
          <w:lang w:eastAsia="en-GB"/>
        </w:rPr>
      </w:pPr>
      <w:r w:rsidRPr="00BB546A">
        <w:rPr>
          <w:rFonts w:ascii="Times New Roman" w:eastAsia="Times New Roman" w:hAnsi="Times New Roman" w:cs="Times New Roman"/>
          <w:sz w:val="24"/>
          <w:szCs w:val="24"/>
          <w:lang w:eastAsia="en-GB"/>
        </w:rPr>
        <w:t xml:space="preserve">All information which is collected about your child during the course of the research will be kept strictly confidential, and any information about your child which leaves the hospital will have your name and address removed so that your child cannot be recognised. </w:t>
      </w:r>
    </w:p>
    <w:p w14:paraId="433A9324" w14:textId="77777777" w:rsidR="00BB546A" w:rsidRPr="00BB546A" w:rsidRDefault="00BB546A" w:rsidP="00BB546A">
      <w:pPr>
        <w:spacing w:after="0" w:line="240" w:lineRule="auto"/>
        <w:rPr>
          <w:rFonts w:ascii="Times New Roman" w:eastAsia="Times New Roman" w:hAnsi="Times New Roman" w:cs="Times New Roman"/>
          <w:sz w:val="24"/>
          <w:szCs w:val="24"/>
          <w:lang w:eastAsia="en-GB"/>
        </w:rPr>
      </w:pPr>
    </w:p>
    <w:p w14:paraId="392BA817" w14:textId="77777777" w:rsidR="00BB546A" w:rsidRPr="00BB546A" w:rsidRDefault="00BB546A" w:rsidP="00BB546A">
      <w:pPr>
        <w:autoSpaceDE w:val="0"/>
        <w:autoSpaceDN w:val="0"/>
        <w:adjustRightInd w:val="0"/>
        <w:spacing w:after="0" w:line="240" w:lineRule="auto"/>
        <w:rPr>
          <w:rFonts w:ascii="Arial" w:eastAsia="Times New Roman" w:hAnsi="Arial" w:cs="Arial"/>
          <w:color w:val="000000"/>
          <w:sz w:val="24"/>
          <w:szCs w:val="24"/>
          <w:lang w:eastAsia="en-GB"/>
        </w:rPr>
      </w:pPr>
    </w:p>
    <w:p w14:paraId="5ADC564B" w14:textId="77777777" w:rsidR="00BB546A" w:rsidRPr="00BB546A" w:rsidRDefault="00BB546A" w:rsidP="00BB546A">
      <w:pPr>
        <w:spacing w:after="0" w:line="240" w:lineRule="auto"/>
        <w:rPr>
          <w:rFonts w:ascii="Times New Roman" w:eastAsia="Times New Roman" w:hAnsi="Times New Roman" w:cs="Times New Roman"/>
          <w:lang w:eastAsia="en-GB"/>
        </w:rPr>
      </w:pPr>
      <w:r w:rsidRPr="00BB546A">
        <w:rPr>
          <w:rFonts w:ascii="Times New Roman" w:eastAsia="Times New Roman" w:hAnsi="Times New Roman" w:cs="Times New Roman"/>
          <w:sz w:val="24"/>
          <w:szCs w:val="24"/>
          <w:lang w:eastAsia="en-GB"/>
        </w:rPr>
        <w:t>Data collected during the study may be sent to associated researchers to countries where the laws don’t protect your privacy to the same extent as the Data Protection Act in the UK but the company will take all reasonable steps to protect your privacy</w:t>
      </w:r>
      <w:r w:rsidRPr="00BB546A">
        <w:rPr>
          <w:rFonts w:ascii="Times New Roman" w:eastAsia="Times New Roman" w:hAnsi="Times New Roman" w:cs="Times New Roman"/>
          <w:i/>
          <w:iCs/>
          <w:lang w:eastAsia="en-GB"/>
        </w:rPr>
        <w:t xml:space="preserve">. </w:t>
      </w:r>
    </w:p>
    <w:p w14:paraId="51E75037" w14:textId="77777777" w:rsidR="00BB546A" w:rsidRPr="00BB546A" w:rsidRDefault="00BB546A" w:rsidP="00BB546A">
      <w:pPr>
        <w:spacing w:after="0" w:line="240" w:lineRule="auto"/>
        <w:rPr>
          <w:rFonts w:ascii="Times New Roman" w:eastAsia="Times New Roman" w:hAnsi="Times New Roman" w:cs="Times New Roman"/>
          <w:sz w:val="24"/>
          <w:szCs w:val="24"/>
          <w:lang w:eastAsia="en-GB"/>
        </w:rPr>
      </w:pPr>
    </w:p>
    <w:p w14:paraId="31FD2712" w14:textId="77777777" w:rsidR="00BB546A" w:rsidRPr="00BB546A" w:rsidRDefault="00BB546A" w:rsidP="00BB546A">
      <w:pPr>
        <w:spacing w:after="0" w:line="240" w:lineRule="auto"/>
        <w:rPr>
          <w:rFonts w:ascii="Times New Roman" w:eastAsia="Times New Roman" w:hAnsi="Times New Roman" w:cs="Times New Roman"/>
          <w:b/>
          <w:sz w:val="24"/>
          <w:szCs w:val="24"/>
          <w:lang w:eastAsia="en-GB"/>
        </w:rPr>
      </w:pPr>
      <w:r w:rsidRPr="00BB546A">
        <w:rPr>
          <w:rFonts w:ascii="Times New Roman" w:eastAsia="Times New Roman" w:hAnsi="Times New Roman" w:cs="Times New Roman"/>
          <w:b/>
          <w:sz w:val="24"/>
          <w:szCs w:val="24"/>
          <w:lang w:eastAsia="en-GB"/>
        </w:rPr>
        <w:t>Involvement of the General Practitioner</w:t>
      </w:r>
    </w:p>
    <w:p w14:paraId="57D0B641" w14:textId="77777777" w:rsidR="00BB546A" w:rsidRPr="00BB546A" w:rsidRDefault="00BB546A" w:rsidP="00BB546A">
      <w:pPr>
        <w:spacing w:after="0" w:line="240" w:lineRule="auto"/>
        <w:rPr>
          <w:rFonts w:ascii="Times New Roman" w:eastAsia="Times New Roman" w:hAnsi="Times New Roman" w:cs="Times New Roman"/>
          <w:sz w:val="24"/>
          <w:szCs w:val="24"/>
          <w:lang w:eastAsia="en-GB"/>
        </w:rPr>
      </w:pPr>
    </w:p>
    <w:p w14:paraId="7CECB7D9" w14:textId="77777777" w:rsidR="00BB546A" w:rsidRPr="00BB546A" w:rsidRDefault="00BB546A" w:rsidP="00BB546A">
      <w:pPr>
        <w:spacing w:after="0" w:line="240" w:lineRule="auto"/>
        <w:rPr>
          <w:rFonts w:ascii="Times New Roman" w:eastAsia="Times New Roman" w:hAnsi="Times New Roman" w:cs="Times New Roman"/>
          <w:sz w:val="24"/>
          <w:szCs w:val="24"/>
          <w:lang w:eastAsia="en-GB"/>
        </w:rPr>
      </w:pPr>
      <w:r w:rsidRPr="00BB546A">
        <w:rPr>
          <w:rFonts w:ascii="Times New Roman" w:eastAsia="Times New Roman" w:hAnsi="Times New Roman" w:cs="Times New Roman"/>
          <w:sz w:val="24"/>
          <w:szCs w:val="24"/>
          <w:lang w:eastAsia="en-GB"/>
        </w:rPr>
        <w:t>Your child’s GP will be notified that they are taking part in this research study</w:t>
      </w:r>
    </w:p>
    <w:p w14:paraId="2055F0AD" w14:textId="77777777" w:rsidR="00BB546A" w:rsidRPr="00BB546A" w:rsidRDefault="00BB546A" w:rsidP="00BB546A">
      <w:pPr>
        <w:spacing w:after="0" w:line="240" w:lineRule="auto"/>
        <w:rPr>
          <w:rFonts w:ascii="Times New Roman" w:eastAsia="Times New Roman" w:hAnsi="Times New Roman" w:cs="Times New Roman"/>
          <w:sz w:val="24"/>
          <w:szCs w:val="24"/>
          <w:lang w:eastAsia="en-GB"/>
        </w:rPr>
      </w:pPr>
    </w:p>
    <w:p w14:paraId="1BFEE59B" w14:textId="77777777" w:rsidR="00BB546A" w:rsidRPr="00BB546A" w:rsidRDefault="00BB546A" w:rsidP="00BB546A">
      <w:pPr>
        <w:spacing w:after="0" w:line="240" w:lineRule="auto"/>
        <w:rPr>
          <w:rFonts w:ascii="Times New Roman" w:eastAsia="Times New Roman" w:hAnsi="Times New Roman" w:cs="Times New Roman"/>
          <w:b/>
          <w:sz w:val="24"/>
          <w:szCs w:val="24"/>
          <w:lang w:eastAsia="en-GB"/>
        </w:rPr>
      </w:pPr>
      <w:r w:rsidRPr="00BB546A">
        <w:rPr>
          <w:rFonts w:ascii="Times New Roman" w:eastAsia="Times New Roman" w:hAnsi="Times New Roman" w:cs="Times New Roman"/>
          <w:b/>
          <w:sz w:val="24"/>
          <w:szCs w:val="24"/>
          <w:lang w:eastAsia="en-GB"/>
        </w:rPr>
        <w:t>What will happen to any samples given?</w:t>
      </w:r>
    </w:p>
    <w:p w14:paraId="1CBB2D19" w14:textId="77777777" w:rsidR="00BB546A" w:rsidRPr="00BB546A" w:rsidRDefault="00BB546A" w:rsidP="00BB546A">
      <w:pPr>
        <w:spacing w:after="0" w:line="240" w:lineRule="auto"/>
        <w:rPr>
          <w:rFonts w:ascii="Times New Roman" w:eastAsia="Times New Roman" w:hAnsi="Times New Roman" w:cs="Times New Roman"/>
          <w:sz w:val="24"/>
          <w:szCs w:val="24"/>
          <w:lang w:eastAsia="en-GB"/>
        </w:rPr>
      </w:pPr>
    </w:p>
    <w:p w14:paraId="53BDDDFD" w14:textId="77777777" w:rsidR="00BB546A" w:rsidRPr="00BB546A" w:rsidRDefault="00BB546A" w:rsidP="00BB546A">
      <w:pPr>
        <w:spacing w:after="0" w:line="240" w:lineRule="auto"/>
        <w:rPr>
          <w:rFonts w:ascii="Times New Roman" w:eastAsia="Times New Roman" w:hAnsi="Times New Roman" w:cs="Times New Roman"/>
          <w:sz w:val="24"/>
          <w:szCs w:val="24"/>
          <w:lang w:eastAsia="en-GB"/>
        </w:rPr>
      </w:pPr>
      <w:r w:rsidRPr="00BB546A">
        <w:rPr>
          <w:rFonts w:ascii="Times New Roman" w:eastAsia="Times New Roman" w:hAnsi="Times New Roman" w:cs="Times New Roman"/>
          <w:sz w:val="24"/>
          <w:szCs w:val="24"/>
          <w:lang w:eastAsia="en-GB"/>
        </w:rPr>
        <w:t>Your child will not be expected to provide any additional blood samples that would normally be required for suitable monitoring. No blood samples will be kept after study has been completed.</w:t>
      </w:r>
    </w:p>
    <w:p w14:paraId="35FA1ECF" w14:textId="77777777" w:rsidR="00BB546A" w:rsidRPr="00BB546A" w:rsidRDefault="00BB546A" w:rsidP="00BB546A">
      <w:pPr>
        <w:spacing w:after="0" w:line="240" w:lineRule="auto"/>
        <w:rPr>
          <w:rFonts w:ascii="Times New Roman" w:eastAsia="Times New Roman" w:hAnsi="Times New Roman" w:cs="Times New Roman"/>
          <w:sz w:val="24"/>
          <w:szCs w:val="24"/>
          <w:lang w:eastAsia="en-GB"/>
        </w:rPr>
      </w:pPr>
    </w:p>
    <w:p w14:paraId="577CB441" w14:textId="77777777" w:rsidR="00BB546A" w:rsidRPr="00BB546A" w:rsidRDefault="00BB546A" w:rsidP="00BB546A">
      <w:pPr>
        <w:spacing w:after="0" w:line="240" w:lineRule="auto"/>
        <w:rPr>
          <w:rFonts w:ascii="Times New Roman" w:eastAsia="Times New Roman" w:hAnsi="Times New Roman" w:cs="Times New Roman"/>
          <w:b/>
          <w:sz w:val="24"/>
          <w:szCs w:val="24"/>
          <w:lang w:eastAsia="en-GB"/>
        </w:rPr>
      </w:pPr>
      <w:r w:rsidRPr="00BB546A">
        <w:rPr>
          <w:rFonts w:ascii="Times New Roman" w:eastAsia="Times New Roman" w:hAnsi="Times New Roman" w:cs="Times New Roman"/>
          <w:b/>
          <w:sz w:val="24"/>
          <w:szCs w:val="24"/>
          <w:lang w:eastAsia="en-GB"/>
        </w:rPr>
        <w:t>Who is funding the research?</w:t>
      </w:r>
    </w:p>
    <w:p w14:paraId="661BFF46" w14:textId="77777777" w:rsidR="00BB546A" w:rsidRPr="00BB546A" w:rsidRDefault="00BB546A" w:rsidP="00BB546A">
      <w:pPr>
        <w:spacing w:after="0" w:line="240" w:lineRule="auto"/>
        <w:rPr>
          <w:rFonts w:ascii="Times New Roman" w:eastAsia="Times New Roman" w:hAnsi="Times New Roman" w:cs="Times New Roman"/>
          <w:sz w:val="24"/>
          <w:szCs w:val="24"/>
          <w:lang w:eastAsia="en-GB"/>
        </w:rPr>
      </w:pPr>
      <w:r w:rsidRPr="00BB546A">
        <w:rPr>
          <w:rFonts w:ascii="Times New Roman" w:eastAsia="Times New Roman" w:hAnsi="Times New Roman" w:cs="Times New Roman"/>
          <w:sz w:val="24"/>
          <w:szCs w:val="24"/>
          <w:lang w:eastAsia="en-GB"/>
        </w:rPr>
        <w:t xml:space="preserve">The National Institute of Health Research  </w:t>
      </w:r>
    </w:p>
    <w:p w14:paraId="5B1CFC37" w14:textId="77777777" w:rsidR="00BB546A" w:rsidRPr="00BB546A" w:rsidRDefault="00BB546A" w:rsidP="00BB546A">
      <w:pPr>
        <w:spacing w:after="0" w:line="240" w:lineRule="auto"/>
        <w:rPr>
          <w:rFonts w:ascii="Times New Roman" w:eastAsia="Times New Roman" w:hAnsi="Times New Roman" w:cs="Times New Roman"/>
          <w:b/>
          <w:bCs/>
          <w:sz w:val="24"/>
          <w:szCs w:val="24"/>
          <w:lang w:val="en-US" w:eastAsia="en-GB"/>
        </w:rPr>
      </w:pPr>
    </w:p>
    <w:p w14:paraId="0204B761" w14:textId="77777777" w:rsidR="00BB546A" w:rsidRPr="00BB546A" w:rsidRDefault="00BB546A" w:rsidP="00BB546A">
      <w:pPr>
        <w:spacing w:after="0" w:line="240" w:lineRule="auto"/>
        <w:rPr>
          <w:rFonts w:ascii="Times New Roman" w:eastAsia="Times New Roman" w:hAnsi="Times New Roman" w:cs="Times New Roman"/>
          <w:b/>
          <w:bCs/>
          <w:sz w:val="24"/>
          <w:szCs w:val="24"/>
          <w:lang w:val="en-US" w:eastAsia="en-GB"/>
        </w:rPr>
      </w:pPr>
      <w:r w:rsidRPr="00BB546A">
        <w:rPr>
          <w:rFonts w:ascii="Times New Roman" w:eastAsia="Times New Roman" w:hAnsi="Times New Roman" w:cs="Times New Roman"/>
          <w:b/>
          <w:bCs/>
          <w:sz w:val="24"/>
          <w:szCs w:val="24"/>
          <w:lang w:val="en-US" w:eastAsia="en-GB"/>
        </w:rPr>
        <w:t>What will happen to the results of the study?</w:t>
      </w:r>
    </w:p>
    <w:p w14:paraId="09FBBF36" w14:textId="77777777" w:rsidR="00BB546A" w:rsidRPr="00BB546A" w:rsidRDefault="00BB546A" w:rsidP="00BB546A">
      <w:pPr>
        <w:spacing w:after="0" w:line="240" w:lineRule="auto"/>
        <w:rPr>
          <w:rFonts w:ascii="Times New Roman" w:eastAsia="Times New Roman" w:hAnsi="Times New Roman" w:cs="Times New Roman"/>
          <w:sz w:val="24"/>
          <w:szCs w:val="24"/>
          <w:lang w:val="en-US" w:eastAsia="en-GB"/>
        </w:rPr>
      </w:pPr>
      <w:r w:rsidRPr="00BB546A">
        <w:rPr>
          <w:rFonts w:ascii="Times New Roman" w:eastAsia="Times New Roman" w:hAnsi="Times New Roman" w:cs="Times New Roman"/>
          <w:sz w:val="24"/>
          <w:szCs w:val="24"/>
          <w:lang w:val="en-US" w:eastAsia="en-GB"/>
        </w:rPr>
        <w:t>The results will be reported in a medical publication and it is hoped that national guidelines will be developed to help other children in similar situations around the United Kingdom.</w:t>
      </w:r>
    </w:p>
    <w:p w14:paraId="19E32C3A" w14:textId="77777777" w:rsidR="00BB546A" w:rsidRPr="00BB546A" w:rsidRDefault="00BB546A" w:rsidP="00BB546A">
      <w:pPr>
        <w:spacing w:after="0" w:line="240" w:lineRule="auto"/>
        <w:rPr>
          <w:rFonts w:ascii="Times New Roman" w:eastAsia="Times New Roman" w:hAnsi="Times New Roman" w:cs="Times New Roman"/>
          <w:b/>
          <w:bCs/>
          <w:sz w:val="24"/>
          <w:szCs w:val="24"/>
          <w:lang w:val="en-US" w:eastAsia="en-GB"/>
        </w:rPr>
      </w:pPr>
    </w:p>
    <w:p w14:paraId="3B245A9E" w14:textId="77777777" w:rsidR="00BB546A" w:rsidRPr="00BB546A" w:rsidRDefault="00BB546A" w:rsidP="00BB546A">
      <w:pPr>
        <w:spacing w:after="0" w:line="240" w:lineRule="auto"/>
        <w:rPr>
          <w:rFonts w:ascii="Times New Roman" w:eastAsia="Times New Roman" w:hAnsi="Times New Roman" w:cs="Times New Roman"/>
          <w:b/>
          <w:bCs/>
          <w:sz w:val="24"/>
          <w:szCs w:val="24"/>
          <w:lang w:val="en-US" w:eastAsia="en-GB"/>
        </w:rPr>
      </w:pPr>
      <w:r w:rsidRPr="00BB546A">
        <w:rPr>
          <w:rFonts w:ascii="Times New Roman" w:eastAsia="Times New Roman" w:hAnsi="Times New Roman" w:cs="Times New Roman"/>
          <w:b/>
          <w:bCs/>
          <w:sz w:val="24"/>
          <w:szCs w:val="24"/>
          <w:lang w:val="en-US" w:eastAsia="en-GB"/>
        </w:rPr>
        <w:t>Who has reviewed the study?</w:t>
      </w:r>
    </w:p>
    <w:p w14:paraId="7CB53AC5" w14:textId="77777777" w:rsidR="00BB546A" w:rsidRPr="00BB546A" w:rsidRDefault="00BB546A" w:rsidP="00BB546A">
      <w:pPr>
        <w:spacing w:after="0" w:line="240" w:lineRule="auto"/>
        <w:rPr>
          <w:rFonts w:ascii="Times New Roman" w:eastAsia="Times New Roman" w:hAnsi="Times New Roman" w:cs="Times New Roman"/>
          <w:sz w:val="24"/>
          <w:szCs w:val="24"/>
          <w:lang w:val="en-US" w:eastAsia="en-GB"/>
        </w:rPr>
      </w:pPr>
      <w:r w:rsidRPr="00BB546A">
        <w:rPr>
          <w:rFonts w:ascii="Times New Roman" w:eastAsia="Times New Roman" w:hAnsi="Times New Roman" w:cs="Times New Roman"/>
          <w:sz w:val="24"/>
          <w:szCs w:val="24"/>
          <w:lang w:val="en-US" w:eastAsia="en-GB"/>
        </w:rPr>
        <w:t xml:space="preserve">The study has been checked by paediatricians, children’s psychiatrists, dietitians and national research ethics services. </w:t>
      </w:r>
    </w:p>
    <w:p w14:paraId="4F9C9825" w14:textId="77777777" w:rsidR="00BB546A" w:rsidRPr="00BB546A" w:rsidRDefault="00BB546A" w:rsidP="00BB546A">
      <w:pPr>
        <w:spacing w:after="0" w:line="240" w:lineRule="auto"/>
        <w:rPr>
          <w:rFonts w:ascii="Times New Roman" w:eastAsia="Times New Roman" w:hAnsi="Times New Roman" w:cs="Times New Roman"/>
          <w:sz w:val="24"/>
          <w:szCs w:val="24"/>
          <w:lang w:val="en-US" w:eastAsia="en-GB"/>
        </w:rPr>
      </w:pPr>
    </w:p>
    <w:p w14:paraId="45859197" w14:textId="77777777" w:rsidR="00BB546A" w:rsidRPr="00BB546A" w:rsidRDefault="00BB546A" w:rsidP="00BB546A">
      <w:pPr>
        <w:spacing w:after="0" w:line="240" w:lineRule="auto"/>
        <w:rPr>
          <w:rFonts w:ascii="Times New Roman" w:eastAsia="Times New Roman" w:hAnsi="Times New Roman" w:cs="Times New Roman"/>
          <w:sz w:val="24"/>
          <w:szCs w:val="24"/>
          <w:lang w:val="en-US" w:eastAsia="en-GB"/>
        </w:rPr>
      </w:pPr>
      <w:r w:rsidRPr="00BB546A">
        <w:rPr>
          <w:rFonts w:ascii="Times New Roman" w:eastAsia="Times New Roman" w:hAnsi="Times New Roman" w:cs="Times New Roman"/>
          <w:sz w:val="24"/>
          <w:szCs w:val="24"/>
          <w:lang w:val="en-US" w:eastAsia="en-GB"/>
        </w:rPr>
        <w:t>If you are willing for your child to participate in this study please request a consent form from the research team.</w:t>
      </w:r>
    </w:p>
    <w:p w14:paraId="302F3901" w14:textId="77777777" w:rsidR="00BB546A" w:rsidRPr="00BB546A" w:rsidRDefault="00BB546A" w:rsidP="00BB546A">
      <w:pPr>
        <w:spacing w:after="0" w:line="240" w:lineRule="auto"/>
        <w:rPr>
          <w:rFonts w:ascii="Times New Roman" w:eastAsia="Times New Roman" w:hAnsi="Times New Roman" w:cs="Times New Roman"/>
          <w:sz w:val="24"/>
          <w:szCs w:val="24"/>
          <w:lang w:val="en-US" w:eastAsia="en-GB"/>
        </w:rPr>
      </w:pPr>
    </w:p>
    <w:p w14:paraId="1EAAAB77" w14:textId="77777777" w:rsidR="00BB546A" w:rsidRPr="00BB546A" w:rsidRDefault="00BB546A" w:rsidP="00BB546A">
      <w:pPr>
        <w:spacing w:after="0" w:line="240" w:lineRule="auto"/>
        <w:rPr>
          <w:rFonts w:ascii="Times New Roman" w:eastAsia="Times New Roman" w:hAnsi="Times New Roman" w:cs="Times New Roman"/>
          <w:sz w:val="24"/>
          <w:szCs w:val="24"/>
          <w:lang w:val="en-US" w:eastAsia="en-GB"/>
        </w:rPr>
      </w:pPr>
      <w:r w:rsidRPr="00BB546A">
        <w:rPr>
          <w:rFonts w:ascii="Times New Roman" w:eastAsia="Times New Roman" w:hAnsi="Times New Roman" w:cs="Times New Roman"/>
          <w:sz w:val="24"/>
          <w:szCs w:val="24"/>
          <w:lang w:val="en-US" w:eastAsia="en-GB"/>
        </w:rPr>
        <w:t>If you have any queries regarding the study please contact Graeme O’Connor on 02074059200 ext 2354 or email graeme.oconnor</w:t>
      </w:r>
      <w:r w:rsidRPr="00BB546A">
        <w:rPr>
          <w:rFonts w:ascii="Times New Roman" w:eastAsia="Times New Roman" w:hAnsi="Times New Roman" w:cs="Times New Roman"/>
          <w:sz w:val="24"/>
          <w:szCs w:val="24"/>
          <w:lang w:eastAsia="en-GB"/>
        </w:rPr>
        <w:t>@nhs.net</w:t>
      </w:r>
    </w:p>
    <w:p w14:paraId="1480AE61" w14:textId="77777777" w:rsidR="00BB546A" w:rsidRPr="00BB546A" w:rsidRDefault="00BB546A" w:rsidP="00BB546A">
      <w:pPr>
        <w:spacing w:after="0" w:line="240" w:lineRule="auto"/>
        <w:rPr>
          <w:rFonts w:ascii="Times New Roman" w:eastAsia="Times New Roman" w:hAnsi="Times New Roman" w:cs="Times New Roman"/>
          <w:sz w:val="24"/>
          <w:szCs w:val="24"/>
          <w:lang w:val="en-US" w:eastAsia="en-GB"/>
        </w:rPr>
      </w:pPr>
    </w:p>
    <w:p w14:paraId="27AE70EB" w14:textId="77777777" w:rsidR="007E0D3F" w:rsidRDefault="007E0D3F" w:rsidP="000A335E"/>
    <w:p w14:paraId="6A2EAB41" w14:textId="77777777" w:rsidR="007E0D3F" w:rsidRDefault="007E0D3F" w:rsidP="000A335E"/>
    <w:p w14:paraId="1B6CCC2F" w14:textId="77777777" w:rsidR="007E0D3F" w:rsidRDefault="007E0D3F" w:rsidP="000A335E"/>
    <w:p w14:paraId="37E1EC4F" w14:textId="77777777" w:rsidR="007E0D3F" w:rsidRDefault="007E0D3F" w:rsidP="000A335E"/>
    <w:p w14:paraId="7133663E" w14:textId="77777777" w:rsidR="007E0D3F" w:rsidRDefault="007E0D3F" w:rsidP="000A335E"/>
    <w:p w14:paraId="5BE646AB" w14:textId="77777777" w:rsidR="007E0D3F" w:rsidRDefault="007E0D3F" w:rsidP="000A335E"/>
    <w:p w14:paraId="2C31E890" w14:textId="77777777" w:rsidR="007E0D3F" w:rsidRDefault="007E0D3F" w:rsidP="000A335E"/>
    <w:p w14:paraId="11B39902" w14:textId="77777777" w:rsidR="00BB546A" w:rsidRDefault="00BB546A" w:rsidP="00BB546A">
      <w:pPr>
        <w:pStyle w:val="Heading2"/>
        <w:rPr>
          <w:rFonts w:eastAsia="Times New Roman"/>
          <w:lang w:eastAsia="en-GB"/>
        </w:rPr>
      </w:pPr>
      <w:bookmarkStart w:id="904" w:name="_Toc376168766"/>
      <w:bookmarkStart w:id="905" w:name="_Toc384719181"/>
      <w:r>
        <w:rPr>
          <w:rFonts w:eastAsia="Times New Roman"/>
          <w:lang w:eastAsia="en-GB"/>
        </w:rPr>
        <w:t>Appendix 3 Information sheet for child/ adolescent</w:t>
      </w:r>
      <w:bookmarkEnd w:id="904"/>
      <w:bookmarkEnd w:id="905"/>
    </w:p>
    <w:p w14:paraId="32019A26" w14:textId="77777777" w:rsidR="00BB546A" w:rsidRPr="00BB546A" w:rsidRDefault="00BB546A" w:rsidP="00BB546A">
      <w:pPr>
        <w:rPr>
          <w:lang w:eastAsia="en-GB"/>
        </w:rPr>
      </w:pPr>
    </w:p>
    <w:p w14:paraId="02837508" w14:textId="77777777" w:rsidR="00BB546A" w:rsidRPr="00BB546A" w:rsidRDefault="00BB546A" w:rsidP="00BB546A">
      <w:pPr>
        <w:spacing w:after="0" w:line="240" w:lineRule="auto"/>
        <w:jc w:val="center"/>
        <w:rPr>
          <w:rFonts w:ascii="Comic Sans MS" w:eastAsia="Times New Roman" w:hAnsi="Comic Sans MS" w:cs="Arial"/>
          <w:b/>
          <w:sz w:val="24"/>
          <w:szCs w:val="24"/>
          <w:u w:val="single"/>
          <w:lang w:eastAsia="en-GB"/>
        </w:rPr>
      </w:pPr>
      <w:r w:rsidRPr="00BB546A">
        <w:rPr>
          <w:rFonts w:ascii="Comic Sans MS" w:eastAsia="Times New Roman" w:hAnsi="Comic Sans MS" w:cs="Arial"/>
          <w:b/>
          <w:sz w:val="24"/>
          <w:szCs w:val="24"/>
          <w:u w:val="single"/>
          <w:lang w:eastAsia="en-GB"/>
        </w:rPr>
        <w:t>Children’s Information Sheet about a research project</w:t>
      </w:r>
    </w:p>
    <w:p w14:paraId="082D637D" w14:textId="77777777" w:rsidR="00BB546A" w:rsidRPr="00BB546A" w:rsidRDefault="00BB546A" w:rsidP="00BB546A">
      <w:pPr>
        <w:spacing w:after="0" w:line="240" w:lineRule="auto"/>
        <w:jc w:val="center"/>
        <w:rPr>
          <w:rFonts w:ascii="Comic Sans MS" w:eastAsia="Times New Roman" w:hAnsi="Comic Sans MS" w:cs="Arial"/>
          <w:b/>
          <w:sz w:val="20"/>
          <w:szCs w:val="20"/>
          <w:u w:val="single"/>
          <w:lang w:eastAsia="en-GB"/>
        </w:rPr>
      </w:pPr>
    </w:p>
    <w:p w14:paraId="504E7300" w14:textId="77777777" w:rsidR="00BB546A" w:rsidRPr="00BB546A" w:rsidRDefault="00BB546A" w:rsidP="00BB546A">
      <w:pPr>
        <w:spacing w:after="0" w:line="240" w:lineRule="auto"/>
        <w:jc w:val="center"/>
        <w:rPr>
          <w:rFonts w:ascii="Comic Sans MS" w:eastAsia="Times New Roman" w:hAnsi="Comic Sans MS" w:cs="Arial"/>
          <w:b/>
          <w:sz w:val="20"/>
          <w:szCs w:val="20"/>
          <w:lang w:eastAsia="en-GB"/>
        </w:rPr>
      </w:pPr>
      <w:r w:rsidRPr="00BB546A">
        <w:rPr>
          <w:rFonts w:ascii="Comic Sans MS" w:eastAsia="Times New Roman" w:hAnsi="Comic Sans MS" w:cs="Arial"/>
          <w:b/>
          <w:sz w:val="20"/>
          <w:szCs w:val="20"/>
          <w:lang w:eastAsia="en-GB"/>
        </w:rPr>
        <w:t>The research project is looking to see how your body behaves with food being eaten after such a long time without enough food</w:t>
      </w:r>
    </w:p>
    <w:p w14:paraId="6C9EA77F" w14:textId="77777777" w:rsidR="00BB546A" w:rsidRPr="00BB546A" w:rsidRDefault="00BB546A" w:rsidP="00BB546A">
      <w:pPr>
        <w:spacing w:after="0" w:line="240" w:lineRule="auto"/>
        <w:rPr>
          <w:rFonts w:ascii="Comic Sans MS" w:eastAsia="Times New Roman" w:hAnsi="Comic Sans MS" w:cs="Arial"/>
          <w:sz w:val="20"/>
          <w:szCs w:val="20"/>
          <w:lang w:eastAsia="en-GB"/>
        </w:rPr>
      </w:pPr>
    </w:p>
    <w:p w14:paraId="1D8CA242" w14:textId="77777777" w:rsidR="00BB546A" w:rsidRPr="00BB546A" w:rsidRDefault="00BB546A" w:rsidP="00BB546A">
      <w:pPr>
        <w:spacing w:after="0" w:line="240" w:lineRule="auto"/>
        <w:rPr>
          <w:rFonts w:ascii="Comic Sans MS" w:eastAsia="Times New Roman" w:hAnsi="Comic Sans MS" w:cs="Arial"/>
          <w:sz w:val="20"/>
          <w:szCs w:val="20"/>
          <w:lang w:eastAsia="en-GB"/>
        </w:rPr>
      </w:pPr>
      <w:r w:rsidRPr="00BB546A">
        <w:rPr>
          <w:rFonts w:ascii="Comic Sans MS" w:eastAsia="Times New Roman" w:hAnsi="Comic Sans MS" w:cs="Arial"/>
          <w:sz w:val="20"/>
          <w:szCs w:val="20"/>
          <w:lang w:eastAsia="en-GB"/>
        </w:rPr>
        <w:t>When you were taken to the hospital your mum and/or dad were asked if they would allow you to take part in a project that was going to see how your body behaved with food being given after such a long time without any food eaten.</w:t>
      </w:r>
    </w:p>
    <w:p w14:paraId="37397FD7" w14:textId="77777777" w:rsidR="00BB546A" w:rsidRPr="00BB546A" w:rsidRDefault="00BB546A" w:rsidP="00BB546A">
      <w:pPr>
        <w:spacing w:after="0" w:line="240" w:lineRule="auto"/>
        <w:rPr>
          <w:rFonts w:ascii="Comic Sans MS" w:eastAsia="Times New Roman" w:hAnsi="Comic Sans MS" w:cs="Arial"/>
          <w:sz w:val="20"/>
          <w:szCs w:val="20"/>
          <w:lang w:eastAsia="en-GB"/>
        </w:rPr>
      </w:pPr>
    </w:p>
    <w:p w14:paraId="33EA27FC" w14:textId="77777777" w:rsidR="00BB546A" w:rsidRPr="00BB546A" w:rsidRDefault="00BB546A" w:rsidP="00BB546A">
      <w:pPr>
        <w:spacing w:after="0" w:line="240" w:lineRule="auto"/>
        <w:rPr>
          <w:rFonts w:ascii="Comic Sans MS" w:eastAsia="Times New Roman" w:hAnsi="Comic Sans MS" w:cs="Arial"/>
          <w:sz w:val="20"/>
          <w:szCs w:val="20"/>
          <w:u w:val="single"/>
          <w:lang w:eastAsia="en-GB"/>
        </w:rPr>
      </w:pPr>
      <w:r w:rsidRPr="00BB546A">
        <w:rPr>
          <w:rFonts w:ascii="Comic Sans MS" w:eastAsia="Times New Roman" w:hAnsi="Comic Sans MS" w:cs="Arial"/>
          <w:sz w:val="20"/>
          <w:szCs w:val="20"/>
          <w:lang w:eastAsia="en-GB"/>
        </w:rPr>
        <w:t xml:space="preserve">Before your mum and/or dad made up their minds it was important that they understood why the research was being done and what it involved for you. </w:t>
      </w:r>
      <w:r w:rsidRPr="00BB546A">
        <w:rPr>
          <w:rFonts w:ascii="Comic Sans MS" w:eastAsia="Times New Roman" w:hAnsi="Comic Sans MS" w:cs="Arial"/>
          <w:sz w:val="20"/>
          <w:szCs w:val="20"/>
          <w:u w:val="single"/>
          <w:lang w:eastAsia="en-GB"/>
        </w:rPr>
        <w:t xml:space="preserve">You may have received information about the study once it had finished because you were too ill when you were admitted to the ward. </w:t>
      </w:r>
    </w:p>
    <w:p w14:paraId="390CAFF6" w14:textId="77777777" w:rsidR="00BB546A" w:rsidRPr="00BB546A" w:rsidRDefault="00BB546A" w:rsidP="00BB546A">
      <w:pPr>
        <w:spacing w:after="0" w:line="240" w:lineRule="auto"/>
        <w:rPr>
          <w:rFonts w:ascii="Comic Sans MS" w:eastAsia="Times New Roman" w:hAnsi="Comic Sans MS" w:cs="Arial"/>
          <w:sz w:val="20"/>
          <w:szCs w:val="20"/>
          <w:lang w:eastAsia="en-GB"/>
        </w:rPr>
      </w:pPr>
    </w:p>
    <w:p w14:paraId="36C739CC" w14:textId="77777777" w:rsidR="00BB546A" w:rsidRPr="00BB546A" w:rsidRDefault="00BB546A" w:rsidP="00BB546A">
      <w:pPr>
        <w:spacing w:after="0" w:line="240" w:lineRule="auto"/>
        <w:rPr>
          <w:rFonts w:ascii="Comic Sans MS" w:eastAsia="Times New Roman" w:hAnsi="Comic Sans MS" w:cs="Arial"/>
          <w:b/>
          <w:sz w:val="20"/>
          <w:szCs w:val="20"/>
          <w:lang w:val="en-US" w:eastAsia="en-GB"/>
        </w:rPr>
      </w:pPr>
      <w:r w:rsidRPr="00BB546A">
        <w:rPr>
          <w:rFonts w:ascii="Comic Sans MS" w:eastAsia="Times New Roman" w:hAnsi="Comic Sans MS" w:cs="Arial"/>
          <w:b/>
          <w:sz w:val="20"/>
          <w:szCs w:val="20"/>
          <w:lang w:val="en-US" w:eastAsia="en-GB"/>
        </w:rPr>
        <w:t>PART 1</w:t>
      </w:r>
    </w:p>
    <w:p w14:paraId="14012140" w14:textId="77777777" w:rsidR="00BB546A" w:rsidRPr="00BB546A" w:rsidRDefault="00BB546A" w:rsidP="00BB546A">
      <w:pPr>
        <w:spacing w:after="0" w:line="240" w:lineRule="auto"/>
        <w:rPr>
          <w:rFonts w:ascii="Comic Sans MS" w:eastAsia="Times New Roman" w:hAnsi="Comic Sans MS" w:cs="Arial"/>
          <w:b/>
          <w:bCs/>
          <w:sz w:val="20"/>
          <w:szCs w:val="20"/>
          <w:lang w:val="en-US" w:eastAsia="en-GB"/>
        </w:rPr>
      </w:pPr>
      <w:r w:rsidRPr="00BB546A">
        <w:rPr>
          <w:rFonts w:ascii="Comic Sans MS" w:eastAsia="Times New Roman" w:hAnsi="Comic Sans MS" w:cs="Arial"/>
          <w:b/>
          <w:bCs/>
          <w:sz w:val="20"/>
          <w:szCs w:val="20"/>
          <w:lang w:val="en-US" w:eastAsia="en-GB"/>
        </w:rPr>
        <w:t xml:space="preserve">What is the purpose of the study? </w:t>
      </w:r>
    </w:p>
    <w:p w14:paraId="0A655B6F" w14:textId="77777777" w:rsidR="00BB546A" w:rsidRPr="00BB546A" w:rsidRDefault="00BB546A" w:rsidP="00BB546A">
      <w:pPr>
        <w:spacing w:after="0" w:line="240" w:lineRule="auto"/>
        <w:rPr>
          <w:rFonts w:ascii="Comic Sans MS" w:eastAsia="Times New Roman" w:hAnsi="Comic Sans MS" w:cs="Arial"/>
          <w:sz w:val="20"/>
          <w:szCs w:val="20"/>
          <w:lang w:val="en-US" w:eastAsia="en-GB"/>
        </w:rPr>
      </w:pPr>
      <w:r w:rsidRPr="00BB546A">
        <w:rPr>
          <w:rFonts w:ascii="Comic Sans MS" w:eastAsia="Times New Roman" w:hAnsi="Comic Sans MS" w:cs="Arial"/>
          <w:sz w:val="20"/>
          <w:szCs w:val="20"/>
          <w:lang w:val="en-US" w:eastAsia="en-GB"/>
        </w:rPr>
        <w:t>When the body does not have adequate or the right types of nutrition it changes its normal way of working to account for the reduction in food intake. This change means that the body begins to breakdown its own stores to help feed the body.</w:t>
      </w:r>
    </w:p>
    <w:p w14:paraId="6D717A3A" w14:textId="77777777" w:rsidR="00BB546A" w:rsidRPr="00BB546A" w:rsidRDefault="00BB546A" w:rsidP="00BB546A">
      <w:pPr>
        <w:spacing w:after="0" w:line="240" w:lineRule="auto"/>
        <w:rPr>
          <w:rFonts w:ascii="Comic Sans MS" w:eastAsia="Times New Roman" w:hAnsi="Comic Sans MS" w:cs="Arial"/>
          <w:sz w:val="20"/>
          <w:szCs w:val="20"/>
          <w:lang w:val="en-US" w:eastAsia="en-GB"/>
        </w:rPr>
      </w:pPr>
    </w:p>
    <w:p w14:paraId="356AF929" w14:textId="77777777" w:rsidR="00BB546A" w:rsidRPr="00BB546A" w:rsidRDefault="00BB546A" w:rsidP="00BB546A">
      <w:pPr>
        <w:spacing w:after="0" w:line="240" w:lineRule="auto"/>
        <w:rPr>
          <w:rFonts w:ascii="Comic Sans MS" w:eastAsia="Times New Roman" w:hAnsi="Comic Sans MS" w:cs="Arial"/>
          <w:sz w:val="20"/>
          <w:szCs w:val="20"/>
          <w:lang w:val="en-US" w:eastAsia="en-GB"/>
        </w:rPr>
      </w:pPr>
      <w:r w:rsidRPr="00BB546A">
        <w:rPr>
          <w:rFonts w:ascii="Comic Sans MS" w:eastAsia="Times New Roman" w:hAnsi="Comic Sans MS" w:cs="Arial"/>
          <w:sz w:val="20"/>
          <w:szCs w:val="20"/>
          <w:lang w:val="en-US" w:eastAsia="en-GB"/>
        </w:rPr>
        <w:t>When adequate food is re- introduced the body switches back to its preferred and most efficient way of working, which can cause problems with the heart and blood and is collectively known as the refeeding syndrome.</w:t>
      </w:r>
    </w:p>
    <w:p w14:paraId="63E5578F" w14:textId="77777777" w:rsidR="00BB546A" w:rsidRPr="00BB546A" w:rsidRDefault="00BB546A" w:rsidP="00BB546A">
      <w:pPr>
        <w:spacing w:after="0" w:line="240" w:lineRule="auto"/>
        <w:rPr>
          <w:rFonts w:ascii="Comic Sans MS" w:eastAsia="Times New Roman" w:hAnsi="Comic Sans MS" w:cs="Arial"/>
          <w:sz w:val="20"/>
          <w:szCs w:val="20"/>
          <w:lang w:val="en-US" w:eastAsia="en-GB"/>
        </w:rPr>
      </w:pPr>
    </w:p>
    <w:p w14:paraId="705CF598" w14:textId="77777777" w:rsidR="00BB546A" w:rsidRPr="00BB546A" w:rsidRDefault="00BB546A" w:rsidP="00BB546A">
      <w:pPr>
        <w:spacing w:after="0" w:line="240" w:lineRule="auto"/>
        <w:rPr>
          <w:rFonts w:ascii="Comic Sans MS" w:eastAsia="Times New Roman" w:hAnsi="Comic Sans MS" w:cs="Arial"/>
          <w:sz w:val="20"/>
          <w:szCs w:val="20"/>
          <w:lang w:val="en-US" w:eastAsia="en-GB"/>
        </w:rPr>
      </w:pPr>
      <w:r w:rsidRPr="00BB546A">
        <w:rPr>
          <w:rFonts w:ascii="Comic Sans MS" w:eastAsia="Times New Roman" w:hAnsi="Comic Sans MS" w:cs="Arial"/>
          <w:sz w:val="20"/>
          <w:szCs w:val="20"/>
          <w:lang w:val="en-US" w:eastAsia="en-GB"/>
        </w:rPr>
        <w:t>Our aim is to find out if one way of introducing nutrition is better than another so that we can reduce as many complications associated with feeding.</w:t>
      </w:r>
    </w:p>
    <w:p w14:paraId="3946B098" w14:textId="77777777" w:rsidR="00BB546A" w:rsidRPr="00BB546A" w:rsidRDefault="00BB546A" w:rsidP="00BB546A">
      <w:pPr>
        <w:spacing w:after="0" w:line="240" w:lineRule="auto"/>
        <w:rPr>
          <w:rFonts w:ascii="Comic Sans MS" w:eastAsia="Times New Roman" w:hAnsi="Comic Sans MS" w:cs="Arial"/>
          <w:sz w:val="20"/>
          <w:szCs w:val="20"/>
          <w:lang w:val="en-US" w:eastAsia="en-GB"/>
        </w:rPr>
      </w:pPr>
    </w:p>
    <w:p w14:paraId="67F1921B" w14:textId="77777777" w:rsidR="00BB546A" w:rsidRPr="00BB546A" w:rsidRDefault="00BB546A" w:rsidP="00BB546A">
      <w:pPr>
        <w:spacing w:after="0" w:line="240" w:lineRule="auto"/>
        <w:rPr>
          <w:rFonts w:ascii="Comic Sans MS" w:eastAsia="Times New Roman" w:hAnsi="Comic Sans MS" w:cs="Arial"/>
          <w:b/>
          <w:bCs/>
          <w:sz w:val="20"/>
          <w:szCs w:val="20"/>
          <w:lang w:val="en-US" w:eastAsia="en-GB"/>
        </w:rPr>
      </w:pPr>
      <w:r w:rsidRPr="00BB546A">
        <w:rPr>
          <w:rFonts w:ascii="Comic Sans MS" w:eastAsia="Times New Roman" w:hAnsi="Comic Sans MS" w:cs="Arial"/>
          <w:b/>
          <w:bCs/>
          <w:sz w:val="20"/>
          <w:szCs w:val="20"/>
          <w:lang w:val="en-US" w:eastAsia="en-GB"/>
        </w:rPr>
        <w:t>Why were you chosen?</w:t>
      </w:r>
    </w:p>
    <w:p w14:paraId="397EFC50" w14:textId="77777777" w:rsidR="00BB546A" w:rsidRPr="00BB546A" w:rsidRDefault="00BB546A" w:rsidP="00BB546A">
      <w:pPr>
        <w:spacing w:after="0" w:line="240" w:lineRule="auto"/>
        <w:rPr>
          <w:rFonts w:ascii="Comic Sans MS" w:eastAsia="Times New Roman" w:hAnsi="Comic Sans MS" w:cs="Arial"/>
          <w:sz w:val="20"/>
          <w:szCs w:val="20"/>
          <w:lang w:val="en-US" w:eastAsia="en-GB"/>
        </w:rPr>
      </w:pPr>
      <w:r w:rsidRPr="00BB546A">
        <w:rPr>
          <w:rFonts w:ascii="Comic Sans MS" w:eastAsia="Times New Roman" w:hAnsi="Comic Sans MS" w:cs="Arial"/>
          <w:sz w:val="20"/>
          <w:szCs w:val="20"/>
          <w:lang w:val="en-US" w:eastAsia="en-GB"/>
        </w:rPr>
        <w:t xml:space="preserve">You were invited to take part in the study because you had small amounts of food eaten over a long time, which meant you had to go to hospital for close monitoring. It is during this close monitoring time when food was given to you to eat, that we wanted to see what your body does, especially your blood and heart </w:t>
      </w:r>
    </w:p>
    <w:p w14:paraId="57A24F1F" w14:textId="77777777" w:rsidR="00BB546A" w:rsidRPr="00BB546A" w:rsidRDefault="00BB546A" w:rsidP="00BB546A">
      <w:pPr>
        <w:spacing w:after="0" w:line="240" w:lineRule="auto"/>
        <w:rPr>
          <w:rFonts w:ascii="Comic Sans MS" w:eastAsia="Times New Roman" w:hAnsi="Comic Sans MS" w:cs="Arial"/>
          <w:b/>
          <w:bCs/>
          <w:sz w:val="20"/>
          <w:szCs w:val="20"/>
          <w:lang w:val="en-US" w:eastAsia="en-GB"/>
        </w:rPr>
      </w:pPr>
    </w:p>
    <w:p w14:paraId="08C22BBC" w14:textId="77777777" w:rsidR="00BB546A" w:rsidRPr="00BB546A" w:rsidRDefault="00BB546A" w:rsidP="00BB546A">
      <w:pPr>
        <w:spacing w:after="0" w:line="240" w:lineRule="auto"/>
        <w:rPr>
          <w:rFonts w:ascii="Comic Sans MS" w:eastAsia="Times New Roman" w:hAnsi="Comic Sans MS" w:cs="Arial"/>
          <w:b/>
          <w:bCs/>
          <w:sz w:val="20"/>
          <w:szCs w:val="20"/>
          <w:lang w:val="en-US" w:eastAsia="en-GB"/>
        </w:rPr>
      </w:pPr>
      <w:r w:rsidRPr="00BB546A">
        <w:rPr>
          <w:rFonts w:ascii="Comic Sans MS" w:eastAsia="Times New Roman" w:hAnsi="Comic Sans MS" w:cs="Arial"/>
          <w:b/>
          <w:bCs/>
          <w:sz w:val="20"/>
          <w:szCs w:val="20"/>
          <w:lang w:val="en-US" w:eastAsia="en-GB"/>
        </w:rPr>
        <w:t>What happened to you as part of this project?</w:t>
      </w:r>
    </w:p>
    <w:p w14:paraId="1C148C1D" w14:textId="77777777" w:rsidR="00BB546A" w:rsidRPr="00BB546A" w:rsidRDefault="00BB546A" w:rsidP="00BB546A">
      <w:pPr>
        <w:spacing w:after="0" w:line="240" w:lineRule="auto"/>
        <w:rPr>
          <w:rFonts w:ascii="Comic Sans MS" w:eastAsia="Times New Roman" w:hAnsi="Comic Sans MS" w:cs="Arial"/>
          <w:sz w:val="20"/>
          <w:szCs w:val="20"/>
          <w:lang w:val="en-US" w:eastAsia="en-GB"/>
        </w:rPr>
      </w:pPr>
      <w:r w:rsidRPr="00BB546A">
        <w:rPr>
          <w:rFonts w:ascii="Comic Sans MS" w:eastAsia="Times New Roman" w:hAnsi="Comic Sans MS" w:cs="Arial"/>
          <w:sz w:val="20"/>
          <w:szCs w:val="20"/>
          <w:lang w:val="en-US" w:eastAsia="en-GB"/>
        </w:rPr>
        <w:t xml:space="preserve">You were involved in the study for two weeks while on the children’s unit and were visited by a member of the research team every day. </w:t>
      </w:r>
    </w:p>
    <w:p w14:paraId="5B4FEC95" w14:textId="77777777" w:rsidR="00BB546A" w:rsidRPr="00BB546A" w:rsidRDefault="00BB546A" w:rsidP="00BB546A">
      <w:pPr>
        <w:spacing w:after="0" w:line="240" w:lineRule="auto"/>
        <w:rPr>
          <w:rFonts w:ascii="Comic Sans MS" w:eastAsia="Times New Roman" w:hAnsi="Comic Sans MS" w:cs="Arial"/>
          <w:sz w:val="20"/>
          <w:szCs w:val="20"/>
          <w:lang w:val="en-US" w:eastAsia="en-GB"/>
        </w:rPr>
      </w:pPr>
    </w:p>
    <w:p w14:paraId="2433E4E0" w14:textId="77777777" w:rsidR="00BB546A" w:rsidRPr="00BB546A" w:rsidRDefault="00BB546A" w:rsidP="00BB546A">
      <w:pPr>
        <w:spacing w:after="0" w:line="240" w:lineRule="auto"/>
        <w:rPr>
          <w:rFonts w:ascii="Comic Sans MS" w:eastAsia="Times New Roman" w:hAnsi="Comic Sans MS" w:cs="Arial"/>
          <w:sz w:val="20"/>
          <w:szCs w:val="20"/>
          <w:lang w:val="en-US" w:eastAsia="en-GB"/>
        </w:rPr>
      </w:pPr>
      <w:r w:rsidRPr="00BB546A">
        <w:rPr>
          <w:rFonts w:ascii="Comic Sans MS" w:eastAsia="Times New Roman" w:hAnsi="Comic Sans MS" w:cs="Arial"/>
          <w:sz w:val="20"/>
          <w:szCs w:val="20"/>
          <w:lang w:val="en-US" w:eastAsia="en-GB"/>
        </w:rPr>
        <w:t xml:space="preserve">Sometimes we don’t know which way of treating the patient is best. To find out we need to compare different treatments. We put people into groups and give each group a different treatment. The results are compared to see if one is better than the other. Your child would be started on one of two possible food introduction programs both of which are currently practiced around the United Kingdom and are therefore deemed as safe. </w:t>
      </w:r>
    </w:p>
    <w:p w14:paraId="75E0298F" w14:textId="77777777" w:rsidR="00BB546A" w:rsidRPr="00BB546A" w:rsidRDefault="00BB546A" w:rsidP="00BB546A">
      <w:pPr>
        <w:spacing w:after="0" w:line="240" w:lineRule="auto"/>
        <w:rPr>
          <w:rFonts w:ascii="Comic Sans MS" w:eastAsia="Times New Roman" w:hAnsi="Comic Sans MS" w:cs="Arial"/>
          <w:sz w:val="20"/>
          <w:szCs w:val="20"/>
          <w:lang w:val="en-US" w:eastAsia="en-GB"/>
        </w:rPr>
      </w:pPr>
    </w:p>
    <w:p w14:paraId="33A73807" w14:textId="77777777" w:rsidR="00BB546A" w:rsidRPr="00BB546A" w:rsidRDefault="00BB546A" w:rsidP="00BB546A">
      <w:pPr>
        <w:spacing w:after="0" w:line="240" w:lineRule="auto"/>
        <w:rPr>
          <w:rFonts w:ascii="Comic Sans MS" w:eastAsia="Times New Roman" w:hAnsi="Comic Sans MS" w:cs="Arial"/>
          <w:sz w:val="20"/>
          <w:szCs w:val="20"/>
          <w:lang w:val="en-US" w:eastAsia="en-GB"/>
        </w:rPr>
      </w:pPr>
      <w:r w:rsidRPr="00BB546A">
        <w:rPr>
          <w:rFonts w:ascii="Comic Sans MS" w:eastAsia="Times New Roman" w:hAnsi="Comic Sans MS" w:cs="Arial"/>
          <w:sz w:val="20"/>
          <w:szCs w:val="20"/>
          <w:lang w:val="en-US" w:eastAsia="en-GB"/>
        </w:rPr>
        <w:t>Due to your bodies medical state you needed to undergo close observation this would have occur whether or not you were apart of the study. The observations that occurred are blood tests and heart monitoring to make sure that the body is coping with the food given.</w:t>
      </w:r>
    </w:p>
    <w:p w14:paraId="311D3FBB" w14:textId="77777777" w:rsidR="00BB546A" w:rsidRPr="00BB546A" w:rsidRDefault="00BB546A" w:rsidP="00BB546A">
      <w:pPr>
        <w:spacing w:after="0" w:line="240" w:lineRule="auto"/>
        <w:rPr>
          <w:rFonts w:ascii="Comic Sans MS" w:eastAsia="Times New Roman" w:hAnsi="Comic Sans MS" w:cs="Arial"/>
          <w:sz w:val="20"/>
          <w:szCs w:val="20"/>
          <w:lang w:val="en-US" w:eastAsia="en-GB"/>
        </w:rPr>
      </w:pPr>
    </w:p>
    <w:p w14:paraId="4A22C4F2" w14:textId="77777777" w:rsidR="00BB546A" w:rsidRPr="00BB546A" w:rsidRDefault="00BB546A" w:rsidP="00BB546A">
      <w:pPr>
        <w:spacing w:after="0" w:line="240" w:lineRule="auto"/>
        <w:rPr>
          <w:rFonts w:ascii="Comic Sans MS" w:eastAsia="Times New Roman" w:hAnsi="Comic Sans MS" w:cs="Arial"/>
          <w:b/>
          <w:bCs/>
          <w:sz w:val="20"/>
          <w:szCs w:val="20"/>
          <w:lang w:val="en-US" w:eastAsia="en-GB"/>
        </w:rPr>
      </w:pPr>
      <w:r w:rsidRPr="00BB546A">
        <w:rPr>
          <w:rFonts w:ascii="Comic Sans MS" w:eastAsia="Times New Roman" w:hAnsi="Comic Sans MS" w:cs="Arial"/>
          <w:b/>
          <w:bCs/>
          <w:sz w:val="20"/>
          <w:szCs w:val="20"/>
          <w:lang w:val="en-US" w:eastAsia="en-GB"/>
        </w:rPr>
        <w:t>What are the potential benefits/ disadvantages of taking part?</w:t>
      </w:r>
    </w:p>
    <w:p w14:paraId="32EA53DA" w14:textId="77777777" w:rsidR="00BB546A" w:rsidRPr="00BB546A" w:rsidRDefault="00BB546A" w:rsidP="00BB546A">
      <w:pPr>
        <w:spacing w:after="0" w:line="240" w:lineRule="auto"/>
        <w:rPr>
          <w:rFonts w:ascii="Comic Sans MS" w:eastAsia="Times New Roman" w:hAnsi="Comic Sans MS" w:cs="Arial"/>
          <w:sz w:val="20"/>
          <w:szCs w:val="20"/>
          <w:lang w:val="en-US" w:eastAsia="en-GB"/>
        </w:rPr>
      </w:pPr>
      <w:r w:rsidRPr="00BB546A">
        <w:rPr>
          <w:rFonts w:ascii="Comic Sans MS" w:eastAsia="Times New Roman" w:hAnsi="Comic Sans MS" w:cs="Arial"/>
          <w:sz w:val="20"/>
          <w:szCs w:val="20"/>
          <w:lang w:val="en-US" w:eastAsia="en-GB"/>
        </w:rPr>
        <w:t>There are no immediate potential benefits or disadvantages, as you would have receive this treatment regardless of the study, however the results from the observations may indicate that one of the two feeding programs enhance the body’s recovery rate better than the other.</w:t>
      </w:r>
    </w:p>
    <w:p w14:paraId="629FA72A" w14:textId="77777777" w:rsidR="00BB546A" w:rsidRPr="00BB546A" w:rsidRDefault="00BB546A" w:rsidP="00BB546A">
      <w:pPr>
        <w:spacing w:after="0" w:line="240" w:lineRule="auto"/>
        <w:rPr>
          <w:rFonts w:ascii="Comic Sans MS" w:eastAsia="Times New Roman" w:hAnsi="Comic Sans MS" w:cs="Arial"/>
          <w:sz w:val="20"/>
          <w:szCs w:val="20"/>
          <w:lang w:val="en-US" w:eastAsia="en-GB"/>
        </w:rPr>
      </w:pPr>
    </w:p>
    <w:p w14:paraId="21DCCF5A" w14:textId="77777777" w:rsidR="00BB546A" w:rsidRPr="00BB546A" w:rsidRDefault="00BB546A" w:rsidP="00BB546A">
      <w:pPr>
        <w:spacing w:after="0" w:line="240" w:lineRule="auto"/>
        <w:rPr>
          <w:rFonts w:ascii="Comic Sans MS" w:eastAsia="Times New Roman" w:hAnsi="Comic Sans MS" w:cs="Arial"/>
          <w:b/>
          <w:sz w:val="20"/>
          <w:szCs w:val="20"/>
          <w:lang w:val="en-US" w:eastAsia="en-GB"/>
        </w:rPr>
      </w:pPr>
      <w:r w:rsidRPr="00BB546A">
        <w:rPr>
          <w:rFonts w:ascii="Comic Sans MS" w:eastAsia="Times New Roman" w:hAnsi="Comic Sans MS" w:cs="Arial"/>
          <w:b/>
          <w:sz w:val="20"/>
          <w:szCs w:val="20"/>
          <w:lang w:val="en-US" w:eastAsia="en-GB"/>
        </w:rPr>
        <w:t>What if there is a problem?</w:t>
      </w:r>
    </w:p>
    <w:p w14:paraId="2F0B620C" w14:textId="77777777" w:rsidR="00BB546A" w:rsidRPr="00BB546A" w:rsidRDefault="00BB546A" w:rsidP="00BB546A">
      <w:pPr>
        <w:spacing w:after="0" w:line="240" w:lineRule="auto"/>
        <w:rPr>
          <w:rFonts w:ascii="Comic Sans MS" w:eastAsia="Times New Roman" w:hAnsi="Comic Sans MS" w:cs="Arial"/>
          <w:sz w:val="20"/>
          <w:szCs w:val="20"/>
          <w:lang w:val="en-US" w:eastAsia="en-GB"/>
        </w:rPr>
      </w:pPr>
      <w:r w:rsidRPr="00BB546A">
        <w:rPr>
          <w:rFonts w:ascii="Comic Sans MS" w:eastAsia="Times New Roman" w:hAnsi="Comic Sans MS" w:cs="Arial"/>
          <w:sz w:val="20"/>
          <w:szCs w:val="20"/>
          <w:lang w:val="en-US" w:eastAsia="en-GB"/>
        </w:rPr>
        <w:t>Any complaints in the way you have been dealt with during the study or any possible harm you might suffer will be addressed. The detailed information on this is given in part 2.</w:t>
      </w:r>
    </w:p>
    <w:p w14:paraId="62BD4298" w14:textId="77777777" w:rsidR="00BB546A" w:rsidRPr="00BB546A" w:rsidRDefault="00BB546A" w:rsidP="00BB546A">
      <w:pPr>
        <w:spacing w:after="0" w:line="240" w:lineRule="auto"/>
        <w:rPr>
          <w:rFonts w:ascii="Comic Sans MS" w:eastAsia="Times New Roman" w:hAnsi="Comic Sans MS" w:cs="Arial"/>
          <w:sz w:val="20"/>
          <w:szCs w:val="20"/>
          <w:lang w:val="en-US" w:eastAsia="en-GB"/>
        </w:rPr>
      </w:pPr>
    </w:p>
    <w:p w14:paraId="11B0B210" w14:textId="77777777" w:rsidR="00BB546A" w:rsidRPr="00BB546A" w:rsidRDefault="00BB546A" w:rsidP="00BB546A">
      <w:pPr>
        <w:spacing w:after="0" w:line="240" w:lineRule="auto"/>
        <w:rPr>
          <w:rFonts w:ascii="Comic Sans MS" w:eastAsia="Times New Roman" w:hAnsi="Comic Sans MS" w:cs="Arial"/>
          <w:b/>
          <w:sz w:val="20"/>
          <w:szCs w:val="20"/>
          <w:lang w:val="en-US" w:eastAsia="en-GB"/>
        </w:rPr>
      </w:pPr>
      <w:r w:rsidRPr="00BB546A">
        <w:rPr>
          <w:rFonts w:ascii="Comic Sans MS" w:eastAsia="Times New Roman" w:hAnsi="Comic Sans MS" w:cs="Arial"/>
          <w:b/>
          <w:sz w:val="20"/>
          <w:szCs w:val="20"/>
          <w:lang w:val="en-US" w:eastAsia="en-GB"/>
        </w:rPr>
        <w:t>Will my details from this study be kept secret?</w:t>
      </w:r>
    </w:p>
    <w:p w14:paraId="42ABD86B" w14:textId="77777777" w:rsidR="00BB546A" w:rsidRPr="00BB546A" w:rsidRDefault="00BB546A" w:rsidP="00BB546A">
      <w:pPr>
        <w:spacing w:after="0" w:line="240" w:lineRule="auto"/>
        <w:rPr>
          <w:rFonts w:ascii="Comic Sans MS" w:eastAsia="Times New Roman" w:hAnsi="Comic Sans MS" w:cs="Arial"/>
          <w:sz w:val="20"/>
          <w:szCs w:val="20"/>
          <w:lang w:val="en-US" w:eastAsia="en-GB"/>
        </w:rPr>
      </w:pPr>
      <w:r w:rsidRPr="00BB546A">
        <w:rPr>
          <w:rFonts w:ascii="Comic Sans MS" w:eastAsia="Times New Roman" w:hAnsi="Comic Sans MS" w:cs="Arial"/>
          <w:sz w:val="20"/>
          <w:szCs w:val="20"/>
          <w:lang w:val="en-US" w:eastAsia="en-GB"/>
        </w:rPr>
        <w:t>Yes. We will follow ethical and legal practice and all information about you will be handled in confidence. The details are included in part 2</w:t>
      </w:r>
    </w:p>
    <w:p w14:paraId="559A5B15" w14:textId="77777777" w:rsidR="00BB546A" w:rsidRPr="00BB546A" w:rsidRDefault="00BB546A" w:rsidP="00BB546A">
      <w:pPr>
        <w:spacing w:after="0" w:line="240" w:lineRule="auto"/>
        <w:rPr>
          <w:rFonts w:ascii="Comic Sans MS" w:eastAsia="Times New Roman" w:hAnsi="Comic Sans MS" w:cs="Arial"/>
          <w:sz w:val="20"/>
          <w:szCs w:val="20"/>
          <w:lang w:eastAsia="en-GB"/>
        </w:rPr>
      </w:pPr>
    </w:p>
    <w:p w14:paraId="1DA52925" w14:textId="77777777" w:rsidR="00BB546A" w:rsidRPr="00BB546A" w:rsidRDefault="00BB546A" w:rsidP="00BB546A">
      <w:pPr>
        <w:spacing w:after="0" w:line="240" w:lineRule="auto"/>
        <w:rPr>
          <w:rFonts w:ascii="Comic Sans MS" w:eastAsia="Times New Roman" w:hAnsi="Comic Sans MS" w:cs="Arial"/>
          <w:b/>
          <w:sz w:val="20"/>
          <w:szCs w:val="20"/>
          <w:lang w:val="en-US" w:eastAsia="en-GB"/>
        </w:rPr>
      </w:pPr>
      <w:r w:rsidRPr="00BB546A">
        <w:rPr>
          <w:rFonts w:ascii="Comic Sans MS" w:eastAsia="Times New Roman" w:hAnsi="Comic Sans MS" w:cs="Arial"/>
          <w:b/>
          <w:sz w:val="20"/>
          <w:szCs w:val="20"/>
          <w:lang w:val="en-US" w:eastAsia="en-GB"/>
        </w:rPr>
        <w:t>Part 2</w:t>
      </w:r>
    </w:p>
    <w:p w14:paraId="64283539" w14:textId="77777777" w:rsidR="00BB546A" w:rsidRPr="00BB546A" w:rsidRDefault="00BB546A" w:rsidP="00BB546A">
      <w:pPr>
        <w:spacing w:after="0" w:line="240" w:lineRule="auto"/>
        <w:rPr>
          <w:rFonts w:ascii="Comic Sans MS" w:eastAsia="Times New Roman" w:hAnsi="Comic Sans MS" w:cs="Arial"/>
          <w:b/>
          <w:sz w:val="20"/>
          <w:szCs w:val="20"/>
          <w:lang w:val="en-US" w:eastAsia="en-GB"/>
        </w:rPr>
      </w:pPr>
      <w:r w:rsidRPr="00BB546A">
        <w:rPr>
          <w:rFonts w:ascii="Comic Sans MS" w:eastAsia="Times New Roman" w:hAnsi="Comic Sans MS" w:cs="Arial"/>
          <w:b/>
          <w:sz w:val="20"/>
          <w:szCs w:val="20"/>
          <w:lang w:val="en-US" w:eastAsia="en-GB"/>
        </w:rPr>
        <w:t>What if relevant new information becomes available?</w:t>
      </w:r>
    </w:p>
    <w:p w14:paraId="758EC22A" w14:textId="77777777" w:rsidR="00BB546A" w:rsidRPr="00BB546A" w:rsidRDefault="00BB546A" w:rsidP="00BB546A">
      <w:pPr>
        <w:spacing w:after="0" w:line="240" w:lineRule="auto"/>
        <w:rPr>
          <w:rFonts w:ascii="Comic Sans MS" w:eastAsia="Times New Roman" w:hAnsi="Comic Sans MS" w:cs="Arial"/>
          <w:sz w:val="20"/>
          <w:szCs w:val="20"/>
          <w:lang w:val="en-US" w:eastAsia="en-GB"/>
        </w:rPr>
      </w:pPr>
      <w:r w:rsidRPr="00BB546A">
        <w:rPr>
          <w:rFonts w:ascii="Comic Sans MS" w:eastAsia="Times New Roman" w:hAnsi="Comic Sans MS" w:cs="Arial"/>
          <w:sz w:val="20"/>
          <w:szCs w:val="20"/>
          <w:lang w:val="en-US" w:eastAsia="en-GB"/>
        </w:rPr>
        <w:t>Sometimes we get new information about the treatment being studied. If this happens, a member of the research team will tell you and discuss whether you should continue in the study. If you decide now to carry on, a member of the research team will make arrangements for your care to continue.</w:t>
      </w:r>
    </w:p>
    <w:p w14:paraId="00BBCC22" w14:textId="77777777" w:rsidR="00BB546A" w:rsidRPr="00BB546A" w:rsidRDefault="00BB546A" w:rsidP="00BB546A">
      <w:pPr>
        <w:spacing w:after="0" w:line="240" w:lineRule="auto"/>
        <w:rPr>
          <w:rFonts w:ascii="Comic Sans MS" w:eastAsia="Times New Roman" w:hAnsi="Comic Sans MS" w:cs="Arial"/>
          <w:sz w:val="20"/>
          <w:szCs w:val="20"/>
          <w:lang w:val="en-US" w:eastAsia="en-GB"/>
        </w:rPr>
      </w:pPr>
    </w:p>
    <w:p w14:paraId="3F92E608" w14:textId="77777777" w:rsidR="00BB546A" w:rsidRPr="00BB546A" w:rsidRDefault="00BB546A" w:rsidP="00BB546A">
      <w:pPr>
        <w:spacing w:after="0" w:line="240" w:lineRule="auto"/>
        <w:rPr>
          <w:rFonts w:ascii="Comic Sans MS" w:eastAsia="Times New Roman" w:hAnsi="Comic Sans MS" w:cs="Arial"/>
          <w:b/>
          <w:sz w:val="20"/>
          <w:szCs w:val="20"/>
          <w:lang w:val="en-US" w:eastAsia="en-GB"/>
        </w:rPr>
      </w:pPr>
      <w:r w:rsidRPr="00BB546A">
        <w:rPr>
          <w:rFonts w:ascii="Comic Sans MS" w:eastAsia="Times New Roman" w:hAnsi="Comic Sans MS" w:cs="Arial"/>
          <w:b/>
          <w:sz w:val="20"/>
          <w:szCs w:val="20"/>
          <w:lang w:val="en-US" w:eastAsia="en-GB"/>
        </w:rPr>
        <w:t>What will happen if I don’t want to continue with the study?</w:t>
      </w:r>
    </w:p>
    <w:p w14:paraId="018F84CC" w14:textId="77777777" w:rsidR="00BB546A" w:rsidRPr="00BB546A" w:rsidRDefault="00BB546A" w:rsidP="00BB546A">
      <w:pPr>
        <w:spacing w:after="0" w:line="240" w:lineRule="auto"/>
        <w:rPr>
          <w:rFonts w:ascii="Comic Sans MS" w:eastAsia="Times New Roman" w:hAnsi="Comic Sans MS" w:cs="Arial"/>
          <w:sz w:val="20"/>
          <w:szCs w:val="20"/>
          <w:lang w:eastAsia="en-GB"/>
        </w:rPr>
      </w:pPr>
      <w:r w:rsidRPr="00BB546A">
        <w:rPr>
          <w:rFonts w:ascii="Comic Sans MS" w:eastAsia="Times New Roman" w:hAnsi="Comic Sans MS" w:cs="Arial"/>
          <w:sz w:val="20"/>
          <w:szCs w:val="20"/>
          <w:lang w:eastAsia="en-GB"/>
        </w:rPr>
        <w:t>If you withdraw from the study, we will destroy all your identifiable samples, but we will need to use the data collected up to your withdrawal.</w:t>
      </w:r>
    </w:p>
    <w:p w14:paraId="79E63469" w14:textId="77777777" w:rsidR="00BB546A" w:rsidRPr="00BB546A" w:rsidRDefault="00BB546A" w:rsidP="00BB546A">
      <w:pPr>
        <w:spacing w:after="0" w:line="240" w:lineRule="auto"/>
        <w:rPr>
          <w:rFonts w:ascii="Comic Sans MS" w:eastAsia="Times New Roman" w:hAnsi="Comic Sans MS" w:cs="Arial"/>
          <w:sz w:val="20"/>
          <w:szCs w:val="20"/>
          <w:lang w:eastAsia="en-GB"/>
        </w:rPr>
      </w:pPr>
      <w:r w:rsidRPr="00BB546A">
        <w:rPr>
          <w:rFonts w:ascii="Comic Sans MS" w:eastAsia="Times New Roman" w:hAnsi="Comic Sans MS" w:cs="Arial"/>
          <w:sz w:val="20"/>
          <w:szCs w:val="20"/>
          <w:lang w:eastAsia="en-GB"/>
        </w:rPr>
        <w:t>Or</w:t>
      </w:r>
    </w:p>
    <w:p w14:paraId="0F75AA18" w14:textId="77777777" w:rsidR="00BB546A" w:rsidRPr="00BB546A" w:rsidRDefault="00BB546A" w:rsidP="00BB546A">
      <w:pPr>
        <w:spacing w:after="0" w:line="240" w:lineRule="auto"/>
        <w:rPr>
          <w:rFonts w:ascii="Comic Sans MS" w:eastAsia="Times New Roman" w:hAnsi="Comic Sans MS" w:cs="Arial"/>
          <w:sz w:val="20"/>
          <w:szCs w:val="20"/>
          <w:lang w:eastAsia="en-GB"/>
        </w:rPr>
      </w:pPr>
      <w:r w:rsidRPr="00BB546A">
        <w:rPr>
          <w:rFonts w:ascii="Comic Sans MS" w:eastAsia="Times New Roman" w:hAnsi="Comic Sans MS" w:cs="Arial"/>
          <w:sz w:val="20"/>
          <w:szCs w:val="20"/>
          <w:lang w:eastAsia="en-GB"/>
        </w:rPr>
        <w:t>You can withdraw from treatment but keep in contact with us to let us know your progress. Information collected may still be used. Any stored blood or tissue samples that can still be identified as yours will be destroyed if you wish.</w:t>
      </w:r>
    </w:p>
    <w:p w14:paraId="300B02CF" w14:textId="77777777" w:rsidR="00BB546A" w:rsidRPr="00BB546A" w:rsidRDefault="00BB546A" w:rsidP="00BB546A">
      <w:pPr>
        <w:spacing w:after="0" w:line="240" w:lineRule="auto"/>
        <w:rPr>
          <w:rFonts w:ascii="Comic Sans MS" w:eastAsia="Times New Roman" w:hAnsi="Comic Sans MS" w:cs="Arial"/>
          <w:sz w:val="20"/>
          <w:szCs w:val="20"/>
          <w:lang w:eastAsia="en-GB"/>
        </w:rPr>
      </w:pPr>
    </w:p>
    <w:p w14:paraId="3177797F" w14:textId="77777777" w:rsidR="00BB546A" w:rsidRPr="00BB546A" w:rsidRDefault="00BB546A" w:rsidP="00BB546A">
      <w:pPr>
        <w:spacing w:after="0" w:line="240" w:lineRule="auto"/>
        <w:rPr>
          <w:rFonts w:ascii="Comic Sans MS" w:eastAsia="Times New Roman" w:hAnsi="Comic Sans MS" w:cs="Arial"/>
          <w:b/>
          <w:sz w:val="20"/>
          <w:szCs w:val="20"/>
          <w:lang w:val="en-US" w:eastAsia="en-GB"/>
        </w:rPr>
      </w:pPr>
      <w:r w:rsidRPr="00BB546A">
        <w:rPr>
          <w:rFonts w:ascii="Comic Sans MS" w:eastAsia="Times New Roman" w:hAnsi="Comic Sans MS" w:cs="Arial"/>
          <w:b/>
          <w:sz w:val="20"/>
          <w:szCs w:val="20"/>
          <w:lang w:eastAsia="en-GB"/>
        </w:rPr>
        <w:t>What if there is a problem?</w:t>
      </w:r>
    </w:p>
    <w:p w14:paraId="4F7CBCC0" w14:textId="77777777" w:rsidR="00BB546A" w:rsidRPr="00BB546A" w:rsidRDefault="00BB546A" w:rsidP="00BB546A">
      <w:pPr>
        <w:spacing w:after="0" w:line="240" w:lineRule="auto"/>
        <w:rPr>
          <w:rFonts w:ascii="Comic Sans MS" w:eastAsia="Times New Roman" w:hAnsi="Comic Sans MS" w:cs="Arial"/>
          <w:sz w:val="20"/>
          <w:szCs w:val="20"/>
          <w:lang w:eastAsia="en-GB"/>
        </w:rPr>
      </w:pPr>
      <w:r w:rsidRPr="00BB546A">
        <w:rPr>
          <w:rFonts w:ascii="Comic Sans MS" w:eastAsia="Times New Roman" w:hAnsi="Comic Sans MS" w:cs="Arial"/>
          <w:sz w:val="20"/>
          <w:szCs w:val="20"/>
          <w:lang w:eastAsia="en-GB"/>
        </w:rPr>
        <w:t>If you have a concern about any aspect of this study, you should ask to speak to the researchers who will do their best to answer your questions (0207 4059200 ext 5351 – Graeme O’Connor – Lead Investigator). If you remain unhappy and wish to complain formally, you can do this through the NHS Complaints Procedure. Details can be obtained from the hospital.</w:t>
      </w:r>
    </w:p>
    <w:p w14:paraId="7F61F3C1" w14:textId="77777777" w:rsidR="00BB546A" w:rsidRPr="00BB546A" w:rsidRDefault="00BB546A" w:rsidP="00BB546A">
      <w:pPr>
        <w:spacing w:after="0" w:line="240" w:lineRule="auto"/>
        <w:rPr>
          <w:rFonts w:ascii="Comic Sans MS" w:eastAsia="Times New Roman" w:hAnsi="Comic Sans MS" w:cs="Arial"/>
          <w:sz w:val="20"/>
          <w:szCs w:val="20"/>
          <w:lang w:eastAsia="en-GB"/>
        </w:rPr>
      </w:pPr>
    </w:p>
    <w:p w14:paraId="6BD1236E" w14:textId="77777777" w:rsidR="00BB546A" w:rsidRPr="00BB546A" w:rsidRDefault="00BB546A" w:rsidP="00BB546A">
      <w:pPr>
        <w:spacing w:after="0" w:line="240" w:lineRule="auto"/>
        <w:rPr>
          <w:rFonts w:ascii="Comic Sans MS" w:eastAsia="Times New Roman" w:hAnsi="Comic Sans MS" w:cs="Arial"/>
          <w:sz w:val="20"/>
          <w:szCs w:val="20"/>
          <w:lang w:eastAsia="en-GB"/>
        </w:rPr>
      </w:pPr>
      <w:r w:rsidRPr="00BB546A">
        <w:rPr>
          <w:rFonts w:ascii="Comic Sans MS" w:eastAsia="Times New Roman" w:hAnsi="Comic Sans MS" w:cs="Arial"/>
          <w:sz w:val="20"/>
          <w:szCs w:val="20"/>
          <w:lang w:eastAsia="en-GB"/>
        </w:rPr>
        <w:t>In the unlikely event that something does go wrong and you are harmed during the research and this is due to someone’s negligence then you may have grounds for a legal action for compensation against Great Ormond Street Children’s Hospital, but you may have to pay your legal costs. The normal National Health Service complaints mechanisms will still be available to you.</w:t>
      </w:r>
    </w:p>
    <w:p w14:paraId="51491797" w14:textId="77777777" w:rsidR="00BB546A" w:rsidRPr="00BB546A" w:rsidRDefault="00BB546A" w:rsidP="00BB546A">
      <w:pPr>
        <w:spacing w:after="0" w:line="240" w:lineRule="auto"/>
        <w:rPr>
          <w:rFonts w:ascii="Comic Sans MS" w:eastAsia="Times New Roman" w:hAnsi="Comic Sans MS" w:cs="Arial"/>
          <w:b/>
          <w:sz w:val="20"/>
          <w:szCs w:val="20"/>
          <w:lang w:eastAsia="en-GB"/>
        </w:rPr>
      </w:pPr>
    </w:p>
    <w:p w14:paraId="7C1AD398" w14:textId="77777777" w:rsidR="00BB546A" w:rsidRPr="00BB546A" w:rsidRDefault="00BB546A" w:rsidP="00BB546A">
      <w:pPr>
        <w:spacing w:after="0" w:line="240" w:lineRule="auto"/>
        <w:rPr>
          <w:rFonts w:ascii="Comic Sans MS" w:eastAsia="Times New Roman" w:hAnsi="Comic Sans MS" w:cs="Arial"/>
          <w:b/>
          <w:sz w:val="20"/>
          <w:szCs w:val="20"/>
          <w:lang w:eastAsia="en-GB"/>
        </w:rPr>
      </w:pPr>
      <w:r w:rsidRPr="00BB546A">
        <w:rPr>
          <w:rFonts w:ascii="Comic Sans MS" w:eastAsia="Times New Roman" w:hAnsi="Comic Sans MS" w:cs="Arial"/>
          <w:b/>
          <w:sz w:val="20"/>
          <w:szCs w:val="20"/>
          <w:lang w:eastAsia="en-GB"/>
        </w:rPr>
        <w:t>Will my details be kept secret?</w:t>
      </w:r>
    </w:p>
    <w:p w14:paraId="2C3462F5" w14:textId="77777777" w:rsidR="00BB546A" w:rsidRPr="00BB546A" w:rsidRDefault="00BB546A" w:rsidP="00BB546A">
      <w:pPr>
        <w:autoSpaceDE w:val="0"/>
        <w:autoSpaceDN w:val="0"/>
        <w:adjustRightInd w:val="0"/>
        <w:spacing w:after="0" w:line="240" w:lineRule="auto"/>
        <w:rPr>
          <w:rFonts w:ascii="Comic Sans MS" w:eastAsia="Times New Roman" w:hAnsi="Comic Sans MS" w:cs="Arial"/>
          <w:color w:val="000000"/>
          <w:sz w:val="20"/>
          <w:szCs w:val="20"/>
          <w:lang w:eastAsia="en-GB"/>
        </w:rPr>
      </w:pPr>
    </w:p>
    <w:p w14:paraId="70C52AD7" w14:textId="77777777" w:rsidR="00BB546A" w:rsidRPr="00BB546A" w:rsidRDefault="00BB546A" w:rsidP="00BB546A">
      <w:pPr>
        <w:spacing w:after="0" w:line="240" w:lineRule="auto"/>
        <w:rPr>
          <w:rFonts w:ascii="Comic Sans MS" w:eastAsia="Times New Roman" w:hAnsi="Comic Sans MS" w:cs="Arial"/>
          <w:sz w:val="20"/>
          <w:szCs w:val="20"/>
          <w:lang w:eastAsia="en-GB"/>
        </w:rPr>
      </w:pPr>
      <w:r w:rsidRPr="00BB546A">
        <w:rPr>
          <w:rFonts w:ascii="Comic Sans MS" w:eastAsia="Times New Roman" w:hAnsi="Comic Sans MS" w:cs="Arial"/>
          <w:sz w:val="20"/>
          <w:szCs w:val="20"/>
          <w:lang w:eastAsia="en-GB"/>
        </w:rPr>
        <w:t xml:space="preserve">If you join the study, some parts of their medical records and the data collected for the study will be looked at by authorised persons from the company sponsoring and/or the company organising the research. They may also be looked at by people from the company, by representatives of regulatory authorities and by authorised people to check that the study is being carried out correctly. All will have a duty of confidentiality to you as a research participant and we will do our best to meet this duty. </w:t>
      </w:r>
    </w:p>
    <w:p w14:paraId="57097224" w14:textId="77777777" w:rsidR="00BB546A" w:rsidRPr="00BB546A" w:rsidRDefault="00BB546A" w:rsidP="00BB546A">
      <w:pPr>
        <w:spacing w:after="0" w:line="240" w:lineRule="auto"/>
        <w:rPr>
          <w:rFonts w:ascii="Comic Sans MS" w:eastAsia="Times New Roman" w:hAnsi="Comic Sans MS" w:cs="Arial"/>
          <w:sz w:val="20"/>
          <w:szCs w:val="20"/>
          <w:lang w:eastAsia="en-GB"/>
        </w:rPr>
      </w:pPr>
    </w:p>
    <w:p w14:paraId="206CA89F" w14:textId="77777777" w:rsidR="00BB546A" w:rsidRPr="00BB546A" w:rsidRDefault="00BB546A" w:rsidP="00BB546A">
      <w:pPr>
        <w:spacing w:after="0" w:line="240" w:lineRule="auto"/>
        <w:rPr>
          <w:rFonts w:ascii="Comic Sans MS" w:eastAsia="Times New Roman" w:hAnsi="Comic Sans MS" w:cs="Arial"/>
          <w:sz w:val="20"/>
          <w:szCs w:val="20"/>
          <w:lang w:eastAsia="en-GB"/>
        </w:rPr>
      </w:pPr>
      <w:r w:rsidRPr="00BB546A">
        <w:rPr>
          <w:rFonts w:ascii="Comic Sans MS" w:eastAsia="Times New Roman" w:hAnsi="Comic Sans MS" w:cs="Arial"/>
          <w:sz w:val="20"/>
          <w:szCs w:val="20"/>
          <w:lang w:eastAsia="en-GB"/>
        </w:rPr>
        <w:t xml:space="preserve">All information which is collected about you during the course of the research will be kept strictly confidential, and any information about you which leaves the hospital will have your name and address removed. </w:t>
      </w:r>
    </w:p>
    <w:p w14:paraId="038D9190" w14:textId="77777777" w:rsidR="00BB546A" w:rsidRPr="00BB546A" w:rsidRDefault="00BB546A" w:rsidP="00BB546A">
      <w:pPr>
        <w:spacing w:after="0" w:line="240" w:lineRule="auto"/>
        <w:rPr>
          <w:rFonts w:ascii="Comic Sans MS" w:eastAsia="Times New Roman" w:hAnsi="Comic Sans MS" w:cs="Arial"/>
          <w:sz w:val="20"/>
          <w:szCs w:val="20"/>
          <w:lang w:eastAsia="en-GB"/>
        </w:rPr>
      </w:pPr>
    </w:p>
    <w:p w14:paraId="691604D2" w14:textId="77777777" w:rsidR="00BB546A" w:rsidRPr="00BB546A" w:rsidRDefault="00BB546A" w:rsidP="00BB546A">
      <w:pPr>
        <w:autoSpaceDE w:val="0"/>
        <w:autoSpaceDN w:val="0"/>
        <w:adjustRightInd w:val="0"/>
        <w:spacing w:after="0" w:line="240" w:lineRule="auto"/>
        <w:rPr>
          <w:rFonts w:ascii="Comic Sans MS" w:eastAsia="Times New Roman" w:hAnsi="Comic Sans MS" w:cs="Arial"/>
          <w:color w:val="000000"/>
          <w:sz w:val="20"/>
          <w:szCs w:val="20"/>
          <w:lang w:eastAsia="en-GB"/>
        </w:rPr>
      </w:pPr>
    </w:p>
    <w:p w14:paraId="0CC3DF62" w14:textId="77777777" w:rsidR="00BB546A" w:rsidRPr="00BB546A" w:rsidRDefault="00BB546A" w:rsidP="00BB546A">
      <w:pPr>
        <w:spacing w:after="0" w:line="240" w:lineRule="auto"/>
        <w:rPr>
          <w:rFonts w:ascii="Comic Sans MS" w:eastAsia="Times New Roman" w:hAnsi="Comic Sans MS" w:cs="Arial"/>
          <w:sz w:val="20"/>
          <w:szCs w:val="20"/>
          <w:lang w:eastAsia="en-GB"/>
        </w:rPr>
      </w:pPr>
      <w:r w:rsidRPr="00BB546A">
        <w:rPr>
          <w:rFonts w:ascii="Comic Sans MS" w:eastAsia="Times New Roman" w:hAnsi="Comic Sans MS" w:cs="Arial"/>
          <w:sz w:val="20"/>
          <w:szCs w:val="20"/>
          <w:lang w:eastAsia="en-GB"/>
        </w:rPr>
        <w:t>Data collected during the study may be sent to associated researchers to countries where the laws don’t protect your privacy to the same extent as the Data Protection Act in the UK but the company will take all reasonable steps to protect your privacy</w:t>
      </w:r>
      <w:r w:rsidRPr="00BB546A">
        <w:rPr>
          <w:rFonts w:ascii="Comic Sans MS" w:eastAsia="Times New Roman" w:hAnsi="Comic Sans MS" w:cs="Arial"/>
          <w:i/>
          <w:iCs/>
          <w:sz w:val="20"/>
          <w:szCs w:val="20"/>
          <w:lang w:eastAsia="en-GB"/>
        </w:rPr>
        <w:t xml:space="preserve">. </w:t>
      </w:r>
    </w:p>
    <w:p w14:paraId="515D6614" w14:textId="77777777" w:rsidR="00BB546A" w:rsidRPr="00BB546A" w:rsidRDefault="00BB546A" w:rsidP="00BB546A">
      <w:pPr>
        <w:spacing w:after="0" w:line="240" w:lineRule="auto"/>
        <w:rPr>
          <w:rFonts w:ascii="Comic Sans MS" w:eastAsia="Times New Roman" w:hAnsi="Comic Sans MS" w:cs="Arial"/>
          <w:sz w:val="20"/>
          <w:szCs w:val="20"/>
          <w:lang w:eastAsia="en-GB"/>
        </w:rPr>
      </w:pPr>
    </w:p>
    <w:p w14:paraId="0721DEF1" w14:textId="77777777" w:rsidR="00BB546A" w:rsidRPr="00BB546A" w:rsidRDefault="00BB546A" w:rsidP="00BB546A">
      <w:pPr>
        <w:spacing w:after="0" w:line="240" w:lineRule="auto"/>
        <w:rPr>
          <w:rFonts w:ascii="Comic Sans MS" w:eastAsia="Times New Roman" w:hAnsi="Comic Sans MS" w:cs="Arial"/>
          <w:b/>
          <w:sz w:val="20"/>
          <w:szCs w:val="20"/>
          <w:lang w:eastAsia="en-GB"/>
        </w:rPr>
      </w:pPr>
      <w:r w:rsidRPr="00BB546A">
        <w:rPr>
          <w:rFonts w:ascii="Comic Sans MS" w:eastAsia="Times New Roman" w:hAnsi="Comic Sans MS" w:cs="Arial"/>
          <w:b/>
          <w:sz w:val="20"/>
          <w:szCs w:val="20"/>
          <w:lang w:eastAsia="en-GB"/>
        </w:rPr>
        <w:t>Involvement of the General Practitioner</w:t>
      </w:r>
    </w:p>
    <w:p w14:paraId="39727694" w14:textId="77777777" w:rsidR="00BB546A" w:rsidRPr="00BB546A" w:rsidRDefault="00BB546A" w:rsidP="00BB546A">
      <w:pPr>
        <w:spacing w:after="0" w:line="240" w:lineRule="auto"/>
        <w:rPr>
          <w:rFonts w:ascii="Comic Sans MS" w:eastAsia="Times New Roman" w:hAnsi="Comic Sans MS" w:cs="Arial"/>
          <w:sz w:val="20"/>
          <w:szCs w:val="20"/>
          <w:lang w:eastAsia="en-GB"/>
        </w:rPr>
      </w:pPr>
    </w:p>
    <w:p w14:paraId="773BD9FD" w14:textId="77777777" w:rsidR="00BB546A" w:rsidRPr="00BB546A" w:rsidRDefault="00BB546A" w:rsidP="00BB546A">
      <w:pPr>
        <w:spacing w:after="0" w:line="240" w:lineRule="auto"/>
        <w:rPr>
          <w:rFonts w:ascii="Comic Sans MS" w:eastAsia="Times New Roman" w:hAnsi="Comic Sans MS" w:cs="Arial"/>
          <w:sz w:val="20"/>
          <w:szCs w:val="20"/>
          <w:lang w:eastAsia="en-GB"/>
        </w:rPr>
      </w:pPr>
      <w:r w:rsidRPr="00BB546A">
        <w:rPr>
          <w:rFonts w:ascii="Comic Sans MS" w:eastAsia="Times New Roman" w:hAnsi="Comic Sans MS" w:cs="Arial"/>
          <w:sz w:val="20"/>
          <w:szCs w:val="20"/>
          <w:lang w:eastAsia="en-GB"/>
        </w:rPr>
        <w:t>Your GP will be notified that they are taking part in this research study</w:t>
      </w:r>
    </w:p>
    <w:p w14:paraId="4E26B107" w14:textId="77777777" w:rsidR="00BB546A" w:rsidRPr="00BB546A" w:rsidRDefault="00BB546A" w:rsidP="00BB546A">
      <w:pPr>
        <w:spacing w:after="0" w:line="240" w:lineRule="auto"/>
        <w:rPr>
          <w:rFonts w:ascii="Comic Sans MS" w:eastAsia="Times New Roman" w:hAnsi="Comic Sans MS" w:cs="Arial"/>
          <w:sz w:val="20"/>
          <w:szCs w:val="20"/>
          <w:lang w:eastAsia="en-GB"/>
        </w:rPr>
      </w:pPr>
    </w:p>
    <w:p w14:paraId="3D622598" w14:textId="77777777" w:rsidR="00BB546A" w:rsidRPr="00BB546A" w:rsidRDefault="00BB546A" w:rsidP="00BB546A">
      <w:pPr>
        <w:spacing w:after="0" w:line="240" w:lineRule="auto"/>
        <w:rPr>
          <w:rFonts w:ascii="Comic Sans MS" w:eastAsia="Times New Roman" w:hAnsi="Comic Sans MS" w:cs="Arial"/>
          <w:b/>
          <w:sz w:val="20"/>
          <w:szCs w:val="20"/>
          <w:lang w:eastAsia="en-GB"/>
        </w:rPr>
      </w:pPr>
      <w:r w:rsidRPr="00BB546A">
        <w:rPr>
          <w:rFonts w:ascii="Comic Sans MS" w:eastAsia="Times New Roman" w:hAnsi="Comic Sans MS" w:cs="Arial"/>
          <w:b/>
          <w:sz w:val="20"/>
          <w:szCs w:val="20"/>
          <w:lang w:eastAsia="en-GB"/>
        </w:rPr>
        <w:t>What will happen to any samples given?</w:t>
      </w:r>
    </w:p>
    <w:p w14:paraId="79492011" w14:textId="77777777" w:rsidR="00BB546A" w:rsidRPr="00BB546A" w:rsidRDefault="00BB546A" w:rsidP="00BB546A">
      <w:pPr>
        <w:spacing w:after="0" w:line="240" w:lineRule="auto"/>
        <w:rPr>
          <w:rFonts w:ascii="Comic Sans MS" w:eastAsia="Times New Roman" w:hAnsi="Comic Sans MS" w:cs="Arial"/>
          <w:sz w:val="20"/>
          <w:szCs w:val="20"/>
          <w:lang w:eastAsia="en-GB"/>
        </w:rPr>
      </w:pPr>
    </w:p>
    <w:p w14:paraId="056022F1" w14:textId="77777777" w:rsidR="00BB546A" w:rsidRPr="00BB546A" w:rsidRDefault="00BB546A" w:rsidP="00BB546A">
      <w:pPr>
        <w:spacing w:after="0" w:line="240" w:lineRule="auto"/>
        <w:rPr>
          <w:rFonts w:ascii="Comic Sans MS" w:eastAsia="Times New Roman" w:hAnsi="Comic Sans MS" w:cs="Arial"/>
          <w:sz w:val="20"/>
          <w:szCs w:val="20"/>
          <w:lang w:eastAsia="en-GB"/>
        </w:rPr>
      </w:pPr>
      <w:r w:rsidRPr="00BB546A">
        <w:rPr>
          <w:rFonts w:ascii="Comic Sans MS" w:eastAsia="Times New Roman" w:hAnsi="Comic Sans MS" w:cs="Arial"/>
          <w:sz w:val="20"/>
          <w:szCs w:val="20"/>
          <w:lang w:eastAsia="en-GB"/>
        </w:rPr>
        <w:t>You will not be expected to provide any additional blood samples that would normally be required for suitable monitoring. No blood samples will be kept after study has been completed.</w:t>
      </w:r>
    </w:p>
    <w:p w14:paraId="54292747" w14:textId="77777777" w:rsidR="00BB546A" w:rsidRPr="00BB546A" w:rsidRDefault="00BB546A" w:rsidP="00BB546A">
      <w:pPr>
        <w:spacing w:after="0" w:line="240" w:lineRule="auto"/>
        <w:rPr>
          <w:rFonts w:ascii="Comic Sans MS" w:eastAsia="Times New Roman" w:hAnsi="Comic Sans MS" w:cs="Arial"/>
          <w:sz w:val="20"/>
          <w:szCs w:val="20"/>
          <w:lang w:eastAsia="en-GB"/>
        </w:rPr>
      </w:pPr>
    </w:p>
    <w:p w14:paraId="49D4C3AE" w14:textId="77777777" w:rsidR="00BB546A" w:rsidRPr="00BB546A" w:rsidRDefault="00BB546A" w:rsidP="00BB546A">
      <w:pPr>
        <w:spacing w:after="0" w:line="240" w:lineRule="auto"/>
        <w:rPr>
          <w:rFonts w:ascii="Comic Sans MS" w:eastAsia="Times New Roman" w:hAnsi="Comic Sans MS" w:cs="Arial"/>
          <w:b/>
          <w:sz w:val="20"/>
          <w:szCs w:val="20"/>
          <w:lang w:eastAsia="en-GB"/>
        </w:rPr>
      </w:pPr>
      <w:r w:rsidRPr="00BB546A">
        <w:rPr>
          <w:rFonts w:ascii="Comic Sans MS" w:eastAsia="Times New Roman" w:hAnsi="Comic Sans MS" w:cs="Arial"/>
          <w:b/>
          <w:sz w:val="20"/>
          <w:szCs w:val="20"/>
          <w:lang w:eastAsia="en-GB"/>
        </w:rPr>
        <w:t>Who is funding the research?</w:t>
      </w:r>
    </w:p>
    <w:p w14:paraId="0263D1D7" w14:textId="77777777" w:rsidR="00BB546A" w:rsidRPr="00BB546A" w:rsidRDefault="00BB546A" w:rsidP="00BB546A">
      <w:pPr>
        <w:spacing w:after="0" w:line="240" w:lineRule="auto"/>
        <w:rPr>
          <w:rFonts w:ascii="Comic Sans MS" w:eastAsia="Times New Roman" w:hAnsi="Comic Sans MS" w:cs="Arial"/>
          <w:bCs/>
          <w:sz w:val="20"/>
          <w:szCs w:val="20"/>
          <w:lang w:val="en-US" w:eastAsia="en-GB"/>
        </w:rPr>
      </w:pPr>
      <w:r w:rsidRPr="00BB546A">
        <w:rPr>
          <w:rFonts w:ascii="Comic Sans MS" w:eastAsia="Times New Roman" w:hAnsi="Comic Sans MS" w:cs="Arial"/>
          <w:bCs/>
          <w:sz w:val="20"/>
          <w:szCs w:val="20"/>
          <w:lang w:val="en-US" w:eastAsia="en-GB"/>
        </w:rPr>
        <w:t>British Dietetic Association and Great Ormond Street Hospital Charity</w:t>
      </w:r>
    </w:p>
    <w:p w14:paraId="4A75E099" w14:textId="77777777" w:rsidR="00BB546A" w:rsidRPr="00BB546A" w:rsidRDefault="00BB546A" w:rsidP="00BB546A">
      <w:pPr>
        <w:spacing w:after="0" w:line="240" w:lineRule="auto"/>
        <w:rPr>
          <w:rFonts w:ascii="Comic Sans MS" w:eastAsia="Times New Roman" w:hAnsi="Comic Sans MS" w:cs="Arial"/>
          <w:b/>
          <w:bCs/>
          <w:sz w:val="20"/>
          <w:szCs w:val="20"/>
          <w:lang w:val="en-US" w:eastAsia="en-GB"/>
        </w:rPr>
      </w:pPr>
    </w:p>
    <w:p w14:paraId="27362FF8" w14:textId="77777777" w:rsidR="00BB546A" w:rsidRPr="00BB546A" w:rsidRDefault="00BB546A" w:rsidP="00BB546A">
      <w:pPr>
        <w:spacing w:after="0" w:line="240" w:lineRule="auto"/>
        <w:rPr>
          <w:rFonts w:ascii="Comic Sans MS" w:eastAsia="Times New Roman" w:hAnsi="Comic Sans MS" w:cs="Arial"/>
          <w:b/>
          <w:bCs/>
          <w:sz w:val="20"/>
          <w:szCs w:val="20"/>
          <w:lang w:val="en-US" w:eastAsia="en-GB"/>
        </w:rPr>
      </w:pPr>
      <w:r w:rsidRPr="00BB546A">
        <w:rPr>
          <w:rFonts w:ascii="Comic Sans MS" w:eastAsia="Times New Roman" w:hAnsi="Comic Sans MS" w:cs="Arial"/>
          <w:b/>
          <w:bCs/>
          <w:sz w:val="20"/>
          <w:szCs w:val="20"/>
          <w:lang w:val="en-US" w:eastAsia="en-GB"/>
        </w:rPr>
        <w:t>What will happen to the results of the study?</w:t>
      </w:r>
    </w:p>
    <w:p w14:paraId="64DAF42A" w14:textId="77777777" w:rsidR="00BB546A" w:rsidRPr="00BB546A" w:rsidRDefault="00BB546A" w:rsidP="00BB546A">
      <w:pPr>
        <w:spacing w:after="0" w:line="240" w:lineRule="auto"/>
        <w:rPr>
          <w:rFonts w:ascii="Comic Sans MS" w:eastAsia="Times New Roman" w:hAnsi="Comic Sans MS" w:cs="Arial"/>
          <w:sz w:val="20"/>
          <w:szCs w:val="20"/>
          <w:lang w:val="en-US" w:eastAsia="en-GB"/>
        </w:rPr>
      </w:pPr>
      <w:r w:rsidRPr="00BB546A">
        <w:rPr>
          <w:rFonts w:ascii="Comic Sans MS" w:eastAsia="Times New Roman" w:hAnsi="Comic Sans MS" w:cs="Arial"/>
          <w:sz w:val="20"/>
          <w:szCs w:val="20"/>
          <w:lang w:val="en-US" w:eastAsia="en-GB"/>
        </w:rPr>
        <w:t>The results will be reported in a medical publication and it is hoped that national guidelines will be developed to help other children in similar situations around the United Kingdom.</w:t>
      </w:r>
    </w:p>
    <w:p w14:paraId="3ED5DC81" w14:textId="77777777" w:rsidR="00BB546A" w:rsidRPr="00BB546A" w:rsidRDefault="00BB546A" w:rsidP="00BB546A">
      <w:pPr>
        <w:spacing w:after="0" w:line="240" w:lineRule="auto"/>
        <w:rPr>
          <w:rFonts w:ascii="Comic Sans MS" w:eastAsia="Times New Roman" w:hAnsi="Comic Sans MS" w:cs="Arial"/>
          <w:b/>
          <w:bCs/>
          <w:sz w:val="20"/>
          <w:szCs w:val="20"/>
          <w:lang w:val="en-US" w:eastAsia="en-GB"/>
        </w:rPr>
      </w:pPr>
    </w:p>
    <w:p w14:paraId="2D791443" w14:textId="77777777" w:rsidR="00BB546A" w:rsidRPr="00BB546A" w:rsidRDefault="00BB546A" w:rsidP="00BB546A">
      <w:pPr>
        <w:spacing w:after="0" w:line="240" w:lineRule="auto"/>
        <w:rPr>
          <w:rFonts w:ascii="Comic Sans MS" w:eastAsia="Times New Roman" w:hAnsi="Comic Sans MS" w:cs="Arial"/>
          <w:b/>
          <w:bCs/>
          <w:sz w:val="20"/>
          <w:szCs w:val="20"/>
          <w:lang w:val="en-US" w:eastAsia="en-GB"/>
        </w:rPr>
      </w:pPr>
      <w:r w:rsidRPr="00BB546A">
        <w:rPr>
          <w:rFonts w:ascii="Comic Sans MS" w:eastAsia="Times New Roman" w:hAnsi="Comic Sans MS" w:cs="Arial"/>
          <w:b/>
          <w:bCs/>
          <w:sz w:val="20"/>
          <w:szCs w:val="20"/>
          <w:lang w:val="en-US" w:eastAsia="en-GB"/>
        </w:rPr>
        <w:t>Who has reviewed the study?</w:t>
      </w:r>
    </w:p>
    <w:p w14:paraId="190B0830" w14:textId="77777777" w:rsidR="00BB546A" w:rsidRPr="00BB546A" w:rsidRDefault="00BB546A" w:rsidP="00BB546A">
      <w:pPr>
        <w:spacing w:after="0" w:line="240" w:lineRule="auto"/>
        <w:rPr>
          <w:rFonts w:ascii="Comic Sans MS" w:eastAsia="Times New Roman" w:hAnsi="Comic Sans MS" w:cs="Arial"/>
          <w:sz w:val="20"/>
          <w:szCs w:val="20"/>
          <w:lang w:val="en-US" w:eastAsia="en-GB"/>
        </w:rPr>
      </w:pPr>
      <w:r w:rsidRPr="00BB546A">
        <w:rPr>
          <w:rFonts w:ascii="Comic Sans MS" w:eastAsia="Times New Roman" w:hAnsi="Comic Sans MS" w:cs="Arial"/>
          <w:sz w:val="20"/>
          <w:szCs w:val="20"/>
          <w:lang w:val="en-US" w:eastAsia="en-GB"/>
        </w:rPr>
        <w:t xml:space="preserve">The study has been checked by paediatricians, children’s psychiatrists, dietitians and national research ethics services. </w:t>
      </w:r>
    </w:p>
    <w:p w14:paraId="5745D59B" w14:textId="77777777" w:rsidR="00BB546A" w:rsidRPr="00BB546A" w:rsidRDefault="00BB546A" w:rsidP="00BB546A">
      <w:pPr>
        <w:spacing w:after="0" w:line="240" w:lineRule="auto"/>
        <w:rPr>
          <w:rFonts w:ascii="Comic Sans MS" w:eastAsia="Times New Roman" w:hAnsi="Comic Sans MS" w:cs="Arial"/>
          <w:sz w:val="20"/>
          <w:szCs w:val="20"/>
          <w:lang w:val="en-US" w:eastAsia="en-GB"/>
        </w:rPr>
      </w:pPr>
    </w:p>
    <w:p w14:paraId="2D206FAE" w14:textId="77777777" w:rsidR="00BB546A" w:rsidRPr="00BB546A" w:rsidRDefault="00BB546A" w:rsidP="00BB546A">
      <w:pPr>
        <w:spacing w:after="0" w:line="240" w:lineRule="auto"/>
        <w:rPr>
          <w:rFonts w:ascii="Comic Sans MS" w:eastAsia="Times New Roman" w:hAnsi="Comic Sans MS" w:cs="Arial"/>
          <w:sz w:val="20"/>
          <w:szCs w:val="20"/>
          <w:lang w:val="en-US" w:eastAsia="en-GB"/>
        </w:rPr>
      </w:pPr>
      <w:r w:rsidRPr="00BB546A">
        <w:rPr>
          <w:rFonts w:ascii="Comic Sans MS" w:eastAsia="Times New Roman" w:hAnsi="Comic Sans MS" w:cs="Arial"/>
          <w:sz w:val="20"/>
          <w:szCs w:val="20"/>
          <w:lang w:val="en-US" w:eastAsia="en-GB"/>
        </w:rPr>
        <w:t>If you are willing for your child to participate in this study please request a consent form from the research team.</w:t>
      </w:r>
    </w:p>
    <w:p w14:paraId="50692DEB" w14:textId="77777777" w:rsidR="00BB546A" w:rsidRPr="00BB546A" w:rsidRDefault="00BB546A" w:rsidP="00BB546A">
      <w:pPr>
        <w:spacing w:after="0" w:line="240" w:lineRule="auto"/>
        <w:rPr>
          <w:rFonts w:ascii="Comic Sans MS" w:eastAsia="Times New Roman" w:hAnsi="Comic Sans MS" w:cs="Arial"/>
          <w:sz w:val="20"/>
          <w:szCs w:val="20"/>
          <w:lang w:val="en-US" w:eastAsia="en-GB"/>
        </w:rPr>
      </w:pPr>
    </w:p>
    <w:p w14:paraId="6E1363B0" w14:textId="77777777" w:rsidR="00BB546A" w:rsidRPr="00BB546A" w:rsidRDefault="00BB546A" w:rsidP="00BB546A">
      <w:pPr>
        <w:spacing w:after="0" w:line="240" w:lineRule="auto"/>
        <w:rPr>
          <w:rFonts w:ascii="Comic Sans MS" w:eastAsia="Times New Roman" w:hAnsi="Comic Sans MS" w:cs="Arial"/>
          <w:sz w:val="20"/>
          <w:szCs w:val="20"/>
          <w:lang w:eastAsia="en-GB"/>
        </w:rPr>
      </w:pPr>
      <w:r w:rsidRPr="00BB546A">
        <w:rPr>
          <w:rFonts w:ascii="Comic Sans MS" w:eastAsia="Times New Roman" w:hAnsi="Comic Sans MS" w:cs="Arial"/>
          <w:sz w:val="20"/>
          <w:szCs w:val="20"/>
          <w:lang w:val="en-US" w:eastAsia="en-GB"/>
        </w:rPr>
        <w:t xml:space="preserve">If you have any queries regarding the study please contact Graeme O’Connor on 02074059200 ext 5352 or Bleep 0306 or email </w:t>
      </w:r>
      <w:hyperlink r:id="rId34" w:history="1">
        <w:r w:rsidRPr="00BB546A">
          <w:rPr>
            <w:rFonts w:ascii="Comic Sans MS" w:eastAsia="Times New Roman" w:hAnsi="Comic Sans MS" w:cs="Arial"/>
            <w:color w:val="0000FF"/>
            <w:sz w:val="20"/>
            <w:szCs w:val="20"/>
            <w:u w:val="single"/>
            <w:lang w:val="en-US" w:eastAsia="en-GB"/>
          </w:rPr>
          <w:t>graeme.oconnor</w:t>
        </w:r>
        <w:r w:rsidRPr="00BB546A">
          <w:rPr>
            <w:rFonts w:ascii="Comic Sans MS" w:eastAsia="Times New Roman" w:hAnsi="Comic Sans MS" w:cs="Arial"/>
            <w:color w:val="0000FF"/>
            <w:sz w:val="20"/>
            <w:szCs w:val="20"/>
            <w:u w:val="single"/>
            <w:lang w:eastAsia="en-GB"/>
          </w:rPr>
          <w:t>@nhs.net</w:t>
        </w:r>
      </w:hyperlink>
    </w:p>
    <w:p w14:paraId="78E4568A" w14:textId="77777777" w:rsidR="00BB546A" w:rsidRPr="00BB546A" w:rsidRDefault="00BB546A" w:rsidP="00BB546A">
      <w:pPr>
        <w:spacing w:after="0" w:line="240" w:lineRule="auto"/>
        <w:rPr>
          <w:rFonts w:ascii="Comic Sans MS" w:eastAsia="Times New Roman" w:hAnsi="Comic Sans MS" w:cs="Arial"/>
          <w:sz w:val="20"/>
          <w:szCs w:val="20"/>
          <w:lang w:eastAsia="en-GB"/>
        </w:rPr>
      </w:pPr>
    </w:p>
    <w:p w14:paraId="6AD8D2DB" w14:textId="77777777" w:rsidR="00BB546A" w:rsidRPr="00BB546A" w:rsidRDefault="00BB546A" w:rsidP="00BB546A">
      <w:pPr>
        <w:spacing w:after="0" w:line="240" w:lineRule="auto"/>
        <w:rPr>
          <w:rFonts w:ascii="Comic Sans MS" w:eastAsia="Times New Roman" w:hAnsi="Comic Sans MS" w:cs="Arial"/>
          <w:sz w:val="20"/>
          <w:szCs w:val="20"/>
          <w:lang w:val="en-US" w:eastAsia="en-GB"/>
        </w:rPr>
      </w:pPr>
      <w:r w:rsidRPr="00BB546A">
        <w:rPr>
          <w:rFonts w:ascii="Comic Sans MS" w:eastAsia="Times New Roman" w:hAnsi="Comic Sans MS" w:cs="Arial"/>
          <w:sz w:val="20"/>
          <w:szCs w:val="20"/>
          <w:lang w:eastAsia="en-GB"/>
        </w:rPr>
        <w:t>Local Investigator Details: Name</w:t>
      </w:r>
    </w:p>
    <w:p w14:paraId="1B1E1CF6" w14:textId="77777777" w:rsidR="00BB546A" w:rsidRPr="00BB546A" w:rsidRDefault="00BB546A" w:rsidP="00BB546A">
      <w:pPr>
        <w:spacing w:after="0" w:line="240" w:lineRule="auto"/>
        <w:rPr>
          <w:rFonts w:ascii="Comic Sans MS" w:eastAsia="Times New Roman" w:hAnsi="Comic Sans MS" w:cs="Arial"/>
          <w:sz w:val="20"/>
          <w:szCs w:val="20"/>
          <w:lang w:eastAsia="en-GB"/>
        </w:rPr>
      </w:pPr>
      <w:r w:rsidRPr="00BB546A">
        <w:rPr>
          <w:rFonts w:ascii="Comic Sans MS" w:eastAsia="Times New Roman" w:hAnsi="Comic Sans MS" w:cs="Arial"/>
          <w:sz w:val="20"/>
          <w:szCs w:val="20"/>
          <w:lang w:eastAsia="en-GB"/>
        </w:rPr>
        <w:t xml:space="preserve">                                          Contact Number</w:t>
      </w:r>
    </w:p>
    <w:p w14:paraId="6D49D784" w14:textId="77777777" w:rsidR="007E0D3F" w:rsidRDefault="007E0D3F" w:rsidP="000A335E"/>
    <w:p w14:paraId="44DDCE1A" w14:textId="77777777" w:rsidR="007E0D3F" w:rsidRDefault="007E0D3F" w:rsidP="000A335E"/>
    <w:p w14:paraId="0C388BB2" w14:textId="77777777" w:rsidR="007E0D3F" w:rsidRDefault="007E0D3F" w:rsidP="000A335E"/>
    <w:p w14:paraId="7053F3BE" w14:textId="77777777" w:rsidR="007E0D3F" w:rsidRPr="000A335E" w:rsidRDefault="007E0D3F" w:rsidP="000A335E"/>
    <w:p w14:paraId="5FBAB62F" w14:textId="77777777" w:rsidR="000A335E" w:rsidRDefault="000A335E" w:rsidP="000A335E"/>
    <w:p w14:paraId="18EC1426" w14:textId="77777777" w:rsidR="006B52C8" w:rsidRDefault="006B52C8" w:rsidP="000A335E"/>
    <w:p w14:paraId="33CDBEF0" w14:textId="77777777" w:rsidR="00BB546A" w:rsidRDefault="00BB546A" w:rsidP="000A335E"/>
    <w:p w14:paraId="7722BB73" w14:textId="77777777" w:rsidR="00BB546A" w:rsidRPr="000A335E" w:rsidRDefault="00BB546A" w:rsidP="000A335E"/>
    <w:p w14:paraId="0A7E28CF" w14:textId="77777777" w:rsidR="009F1F72" w:rsidRDefault="009F1F72" w:rsidP="009F1F72">
      <w:pPr>
        <w:pStyle w:val="Heading1"/>
        <w:rPr>
          <w:rFonts w:eastAsia="Times New Roman"/>
          <w:lang w:val="en-US"/>
        </w:rPr>
      </w:pPr>
      <w:bookmarkStart w:id="906" w:name="_Toc376168767"/>
      <w:bookmarkStart w:id="907" w:name="_Toc384719182"/>
      <w:r>
        <w:rPr>
          <w:rFonts w:eastAsia="Times New Roman"/>
          <w:lang w:val="en-US"/>
        </w:rPr>
        <w:t>Appendix 4 – Consent form for parents</w:t>
      </w:r>
      <w:bookmarkEnd w:id="906"/>
      <w:bookmarkEnd w:id="907"/>
    </w:p>
    <w:p w14:paraId="24F054C2" w14:textId="77777777" w:rsidR="009F1F72" w:rsidRPr="009F1F72" w:rsidRDefault="009F1F72" w:rsidP="009F1F72">
      <w:pPr>
        <w:rPr>
          <w:lang w:val="en-US"/>
        </w:rPr>
      </w:pPr>
    </w:p>
    <w:p w14:paraId="32F05BDC" w14:textId="77777777" w:rsidR="009F1F72" w:rsidRPr="001942F7" w:rsidRDefault="009F1F72" w:rsidP="001942F7">
      <w:pPr>
        <w:rPr>
          <w:b/>
          <w:lang w:val="en-US"/>
        </w:rPr>
      </w:pPr>
      <w:r w:rsidRPr="001942F7">
        <w:rPr>
          <w:b/>
          <w:lang w:val="en-US"/>
        </w:rPr>
        <w:t xml:space="preserve">Parent/Guardian CONSENT FORM </w:t>
      </w:r>
      <w:r w:rsidRPr="001942F7">
        <w:rPr>
          <w:b/>
          <w:lang w:val="en-US"/>
        </w:rPr>
        <w:tab/>
      </w:r>
      <w:r w:rsidRPr="001942F7">
        <w:rPr>
          <w:b/>
          <w:lang w:val="en-US"/>
        </w:rPr>
        <w:tab/>
      </w:r>
      <w:r w:rsidRPr="001942F7">
        <w:rPr>
          <w:b/>
          <w:lang w:val="en-US"/>
        </w:rPr>
        <w:tab/>
      </w:r>
      <w:r w:rsidRPr="001942F7">
        <w:rPr>
          <w:b/>
          <w:lang w:val="en-US"/>
        </w:rPr>
        <w:tab/>
        <w:t xml:space="preserve"> </w:t>
      </w:r>
    </w:p>
    <w:p w14:paraId="4A00E867" w14:textId="77777777" w:rsidR="009F1F72" w:rsidRPr="001942F7" w:rsidRDefault="009F1F72" w:rsidP="001942F7">
      <w:pPr>
        <w:rPr>
          <w:rFonts w:ascii="Arial" w:hAnsi="Arial" w:cs="Arial"/>
          <w:b/>
          <w:sz w:val="24"/>
          <w:szCs w:val="24"/>
          <w:lang w:val="en-US"/>
        </w:rPr>
      </w:pPr>
      <w:r w:rsidRPr="001942F7">
        <w:rPr>
          <w:b/>
          <w:lang w:val="en-US"/>
        </w:rPr>
        <w:t>Title of the Research project</w:t>
      </w:r>
      <w:r w:rsidRPr="001942F7">
        <w:rPr>
          <w:b/>
          <w:szCs w:val="20"/>
          <w:lang w:val="en-US"/>
        </w:rPr>
        <w:t xml:space="preserve">: </w:t>
      </w:r>
      <w:r w:rsidRPr="001942F7">
        <w:rPr>
          <w:b/>
          <w:lang w:val="en-US"/>
        </w:rPr>
        <w:t>Investigate the effect on total energy intake on the physiological recovery rate of children with anorexia nervosa</w:t>
      </w:r>
    </w:p>
    <w:p w14:paraId="1FE09D53" w14:textId="77777777" w:rsidR="009F1F72" w:rsidRPr="009F1F72" w:rsidRDefault="009F1F72" w:rsidP="009F1F72">
      <w:pPr>
        <w:tabs>
          <w:tab w:val="left" w:pos="720"/>
          <w:tab w:val="left" w:pos="1440"/>
          <w:tab w:val="left" w:pos="2160"/>
          <w:tab w:val="left" w:pos="2880"/>
          <w:tab w:val="left" w:pos="4680"/>
          <w:tab w:val="left" w:pos="5400"/>
          <w:tab w:val="right" w:pos="9000"/>
        </w:tabs>
        <w:autoSpaceDE w:val="0"/>
        <w:autoSpaceDN w:val="0"/>
        <w:spacing w:after="0" w:line="240" w:lineRule="auto"/>
        <w:jc w:val="both"/>
        <w:rPr>
          <w:rFonts w:ascii="Times New Roman" w:eastAsia="Times New Roman" w:hAnsi="Times New Roman" w:cs="Times New Roman"/>
          <w:sz w:val="20"/>
          <w:szCs w:val="24"/>
          <w:lang w:val="en-US"/>
        </w:rPr>
      </w:pPr>
    </w:p>
    <w:p w14:paraId="07002DD5" w14:textId="77777777" w:rsidR="009F1F72" w:rsidRPr="009F1F72" w:rsidRDefault="009F1F72" w:rsidP="009F1F72">
      <w:pPr>
        <w:tabs>
          <w:tab w:val="left" w:pos="-3600"/>
          <w:tab w:val="left" w:pos="-3240"/>
          <w:tab w:val="left" w:pos="-2700"/>
          <w:tab w:val="right" w:pos="9000"/>
        </w:tabs>
        <w:autoSpaceDE w:val="0"/>
        <w:autoSpaceDN w:val="0"/>
        <w:spacing w:after="0" w:line="360" w:lineRule="auto"/>
        <w:ind w:right="-147"/>
        <w:jc w:val="both"/>
        <w:rPr>
          <w:rFonts w:ascii="Arial" w:eastAsia="Times New Roman" w:hAnsi="Arial" w:cs="Times New Roman"/>
          <w:sz w:val="24"/>
          <w:szCs w:val="24"/>
        </w:rPr>
      </w:pPr>
      <w:r w:rsidRPr="009F1F72">
        <w:rPr>
          <w:rFonts w:ascii="Arial" w:eastAsia="Times New Roman" w:hAnsi="Arial" w:cs="Times New Roman"/>
          <w:b/>
          <w:sz w:val="24"/>
          <w:szCs w:val="24"/>
        </w:rPr>
        <w:t>Sponsor Protocol No</w:t>
      </w:r>
      <w:r w:rsidRPr="009F1F72">
        <w:rPr>
          <w:rFonts w:ascii="Arial" w:eastAsia="Times New Roman" w:hAnsi="Arial" w:cs="Times New Roman"/>
          <w:sz w:val="24"/>
          <w:szCs w:val="24"/>
        </w:rPr>
        <w:t>:</w:t>
      </w:r>
      <w:r w:rsidRPr="009F1F72">
        <w:rPr>
          <w:rFonts w:ascii="Arial" w:eastAsia="Times New Roman" w:hAnsi="Arial" w:cs="Times New Roman"/>
          <w:sz w:val="20"/>
          <w:szCs w:val="24"/>
        </w:rPr>
        <w:t xml:space="preserve">        </w:t>
      </w:r>
      <w:r w:rsidRPr="009F1F72">
        <w:rPr>
          <w:rFonts w:ascii="Arial" w:eastAsia="Times New Roman" w:hAnsi="Arial" w:cs="Times New Roman"/>
          <w:sz w:val="24"/>
          <w:szCs w:val="24"/>
        </w:rPr>
        <w:t xml:space="preserve"> </w:t>
      </w:r>
      <w:r w:rsidRPr="009F1F72">
        <w:rPr>
          <w:rFonts w:ascii="Arial" w:eastAsia="Times New Roman" w:hAnsi="Arial" w:cs="Times New Roman"/>
          <w:sz w:val="28"/>
          <w:szCs w:val="28"/>
        </w:rPr>
        <w:t>09NT11</w:t>
      </w:r>
      <w:r w:rsidRPr="009F1F72">
        <w:rPr>
          <w:rFonts w:ascii="Arial" w:eastAsia="Times New Roman" w:hAnsi="Arial" w:cs="Times New Roman"/>
          <w:sz w:val="24"/>
          <w:szCs w:val="24"/>
        </w:rPr>
        <w:tab/>
      </w:r>
    </w:p>
    <w:p w14:paraId="2CEAEC18" w14:textId="77777777" w:rsidR="009F1F72" w:rsidRPr="009F1F72" w:rsidRDefault="009F1F72" w:rsidP="009F1F72">
      <w:pPr>
        <w:tabs>
          <w:tab w:val="left" w:pos="-3600"/>
          <w:tab w:val="left" w:pos="-3240"/>
          <w:tab w:val="left" w:pos="-2700"/>
          <w:tab w:val="right" w:pos="9000"/>
        </w:tabs>
        <w:autoSpaceDE w:val="0"/>
        <w:autoSpaceDN w:val="0"/>
        <w:spacing w:after="0" w:line="360" w:lineRule="auto"/>
        <w:ind w:right="-147"/>
        <w:jc w:val="both"/>
        <w:rPr>
          <w:rFonts w:ascii="Arial" w:eastAsia="Times New Roman" w:hAnsi="Arial" w:cs="Arial"/>
          <w:sz w:val="24"/>
          <w:szCs w:val="24"/>
        </w:rPr>
      </w:pPr>
      <w:r w:rsidRPr="009F1F72">
        <w:rPr>
          <w:rFonts w:ascii="Arial" w:eastAsia="Times New Roman" w:hAnsi="Arial" w:cs="Arial"/>
          <w:b/>
          <w:sz w:val="24"/>
          <w:szCs w:val="24"/>
        </w:rPr>
        <w:t xml:space="preserve">Investigator:                       </w:t>
      </w:r>
      <w:r w:rsidRPr="009F1F72">
        <w:rPr>
          <w:rFonts w:ascii="Arial" w:eastAsia="Times New Roman" w:hAnsi="Arial" w:cs="Arial"/>
          <w:sz w:val="28"/>
          <w:szCs w:val="28"/>
        </w:rPr>
        <w:t>Graeme O’Connor</w:t>
      </w:r>
    </w:p>
    <w:p w14:paraId="4B701289" w14:textId="77777777" w:rsidR="009F1F72" w:rsidRPr="009F1F72" w:rsidRDefault="009F1F72" w:rsidP="009F1F72">
      <w:pPr>
        <w:tabs>
          <w:tab w:val="left" w:pos="720"/>
          <w:tab w:val="left" w:pos="1440"/>
          <w:tab w:val="left" w:pos="2160"/>
          <w:tab w:val="left" w:pos="2880"/>
          <w:tab w:val="left" w:pos="4680"/>
          <w:tab w:val="left" w:pos="5400"/>
          <w:tab w:val="right" w:pos="9000"/>
        </w:tabs>
        <w:autoSpaceDE w:val="0"/>
        <w:autoSpaceDN w:val="0"/>
        <w:spacing w:after="0" w:line="240" w:lineRule="auto"/>
        <w:jc w:val="both"/>
        <w:rPr>
          <w:rFonts w:ascii="Times New Roman" w:eastAsia="Times New Roman" w:hAnsi="Times New Roman" w:cs="Times New Roman"/>
          <w:sz w:val="28"/>
          <w:szCs w:val="28"/>
        </w:rPr>
      </w:pPr>
      <w:r w:rsidRPr="009F1F72">
        <w:rPr>
          <w:rFonts w:ascii="Arial" w:eastAsia="Times New Roman" w:hAnsi="Arial" w:cs="Arial"/>
          <w:b/>
          <w:sz w:val="24"/>
          <w:szCs w:val="24"/>
          <w:lang w:val="en-US"/>
        </w:rPr>
        <w:t xml:space="preserve">Contact details:                 </w:t>
      </w:r>
      <w:r w:rsidRPr="009F1F72">
        <w:rPr>
          <w:rFonts w:ascii="Wingdings 2" w:eastAsia="Times New Roman" w:hAnsi="Wingdings 2" w:cs="Times New Roman"/>
          <w:sz w:val="44"/>
          <w:szCs w:val="44"/>
        </w:rPr>
        <w:t></w:t>
      </w:r>
      <w:r w:rsidRPr="009F1F72">
        <w:rPr>
          <w:rFonts w:ascii="Times New Roman" w:eastAsia="Times New Roman" w:hAnsi="Times New Roman" w:cs="Times New Roman"/>
          <w:sz w:val="24"/>
          <w:szCs w:val="24"/>
        </w:rPr>
        <w:t xml:space="preserve">: </w:t>
      </w:r>
      <w:r w:rsidRPr="009F1F72">
        <w:rPr>
          <w:rFonts w:ascii="Times New Roman" w:eastAsia="Times New Roman" w:hAnsi="Times New Roman" w:cs="Times New Roman"/>
          <w:sz w:val="28"/>
          <w:szCs w:val="28"/>
        </w:rPr>
        <w:t xml:space="preserve">02074059200/ 07958543828 </w:t>
      </w:r>
    </w:p>
    <w:p w14:paraId="2583E5FE" w14:textId="77777777" w:rsidR="009F1F72" w:rsidRPr="009F1F72" w:rsidRDefault="009F1F72" w:rsidP="009F1F72">
      <w:pPr>
        <w:tabs>
          <w:tab w:val="left" w:pos="720"/>
          <w:tab w:val="left" w:pos="1440"/>
          <w:tab w:val="left" w:pos="2160"/>
          <w:tab w:val="left" w:pos="2880"/>
          <w:tab w:val="left" w:pos="4680"/>
          <w:tab w:val="left" w:pos="5400"/>
          <w:tab w:val="right" w:pos="9000"/>
        </w:tabs>
        <w:autoSpaceDE w:val="0"/>
        <w:autoSpaceDN w:val="0"/>
        <w:spacing w:after="0" w:line="240" w:lineRule="auto"/>
        <w:jc w:val="both"/>
        <w:rPr>
          <w:rFonts w:ascii="Times New Roman" w:eastAsia="Times New Roman" w:hAnsi="Times New Roman" w:cs="Times New Roman"/>
          <w:sz w:val="28"/>
          <w:szCs w:val="28"/>
        </w:rPr>
      </w:pPr>
    </w:p>
    <w:p w14:paraId="501AFB0B" w14:textId="77777777" w:rsidR="009F1F72" w:rsidRPr="009F1F72" w:rsidRDefault="009F1F72" w:rsidP="009F1F72">
      <w:pPr>
        <w:tabs>
          <w:tab w:val="left" w:pos="720"/>
          <w:tab w:val="left" w:pos="1440"/>
          <w:tab w:val="left" w:pos="2160"/>
          <w:tab w:val="left" w:pos="2880"/>
          <w:tab w:val="left" w:pos="4680"/>
          <w:tab w:val="left" w:pos="5400"/>
          <w:tab w:val="right" w:pos="9000"/>
        </w:tabs>
        <w:autoSpaceDE w:val="0"/>
        <w:autoSpaceDN w:val="0"/>
        <w:spacing w:after="0" w:line="360" w:lineRule="auto"/>
        <w:ind w:firstLine="720"/>
        <w:jc w:val="both"/>
        <w:rPr>
          <w:rFonts w:ascii="Times New Roman" w:eastAsia="Times New Roman" w:hAnsi="Times New Roman" w:cs="Times New Roman"/>
          <w:sz w:val="28"/>
          <w:szCs w:val="28"/>
          <w:lang w:val="en-US"/>
        </w:rPr>
      </w:pPr>
      <w:r w:rsidRPr="009F1F72">
        <w:rPr>
          <w:rFonts w:ascii="Times New Roman" w:eastAsia="Times New Roman" w:hAnsi="Times New Roman" w:cs="Times New Roman"/>
          <w:sz w:val="24"/>
          <w:szCs w:val="24"/>
        </w:rPr>
        <w:tab/>
        <w:t xml:space="preserve">                         </w:t>
      </w:r>
      <w:r w:rsidRPr="009F1F72">
        <w:rPr>
          <w:rFonts w:ascii="Wingdings 2" w:eastAsia="Times New Roman" w:hAnsi="Wingdings 2" w:cs="Times New Roman"/>
          <w:sz w:val="48"/>
          <w:szCs w:val="48"/>
        </w:rPr>
        <w:sym w:font="Wingdings" w:char="F03A"/>
      </w:r>
      <w:r w:rsidRPr="009F1F72">
        <w:rPr>
          <w:rFonts w:ascii="Arial" w:eastAsia="Times New Roman" w:hAnsi="Arial" w:cs="Times New Roman"/>
          <w:sz w:val="24"/>
          <w:szCs w:val="24"/>
        </w:rPr>
        <w:t xml:space="preserve">: </w:t>
      </w:r>
      <w:r w:rsidRPr="009F1F72">
        <w:rPr>
          <w:rFonts w:ascii="Arial" w:eastAsia="Times New Roman" w:hAnsi="Arial" w:cs="Times New Roman"/>
          <w:sz w:val="28"/>
          <w:szCs w:val="28"/>
        </w:rPr>
        <w:t>Graeme.oconnor</w:t>
      </w:r>
      <w:r w:rsidRPr="009F1F72">
        <w:rPr>
          <w:rFonts w:ascii="Times New Roman" w:eastAsia="Times New Roman" w:hAnsi="Times New Roman" w:cs="Times New Roman"/>
          <w:sz w:val="28"/>
          <w:szCs w:val="28"/>
        </w:rPr>
        <w:t>@gosh.nhs.uk</w:t>
      </w:r>
    </w:p>
    <w:p w14:paraId="361DB08F" w14:textId="77777777" w:rsidR="009F1F72" w:rsidRPr="009F1F72" w:rsidRDefault="009F1F72" w:rsidP="009F1F72">
      <w:pPr>
        <w:tabs>
          <w:tab w:val="left" w:pos="720"/>
          <w:tab w:val="left" w:pos="1440"/>
          <w:tab w:val="left" w:pos="2160"/>
          <w:tab w:val="left" w:pos="2880"/>
          <w:tab w:val="left" w:pos="4680"/>
          <w:tab w:val="left" w:pos="5400"/>
          <w:tab w:val="right" w:pos="9000"/>
        </w:tabs>
        <w:autoSpaceDE w:val="0"/>
        <w:autoSpaceDN w:val="0"/>
        <w:spacing w:after="0" w:line="240" w:lineRule="auto"/>
        <w:jc w:val="both"/>
        <w:rPr>
          <w:rFonts w:ascii="Arial" w:eastAsia="Times New Roman" w:hAnsi="Arial" w:cs="Times New Roman"/>
          <w:sz w:val="24"/>
          <w:szCs w:val="24"/>
        </w:rPr>
      </w:pPr>
    </w:p>
    <w:p w14:paraId="2C0B3671" w14:textId="77777777" w:rsidR="009F1F72" w:rsidRPr="009F1F72" w:rsidRDefault="009F1F72" w:rsidP="009F1F72">
      <w:pPr>
        <w:tabs>
          <w:tab w:val="left" w:pos="720"/>
          <w:tab w:val="left" w:pos="1440"/>
          <w:tab w:val="left" w:pos="2160"/>
          <w:tab w:val="left" w:pos="2880"/>
          <w:tab w:val="left" w:pos="4680"/>
          <w:tab w:val="left" w:pos="5400"/>
          <w:tab w:val="right" w:pos="9000"/>
        </w:tabs>
        <w:autoSpaceDE w:val="0"/>
        <w:autoSpaceDN w:val="0"/>
        <w:spacing w:after="0" w:line="240" w:lineRule="atLeast"/>
        <w:jc w:val="both"/>
        <w:rPr>
          <w:rFonts w:ascii="Arial" w:eastAsia="Times New Roman" w:hAnsi="Arial" w:cs="Times New Roman"/>
          <w:b/>
          <w:sz w:val="24"/>
          <w:szCs w:val="24"/>
        </w:rPr>
      </w:pPr>
      <w:r w:rsidRPr="009F1F72">
        <w:rPr>
          <w:rFonts w:ascii="Arial" w:eastAsia="Times New Roman" w:hAnsi="Arial" w:cs="Times New Roman"/>
          <w:b/>
          <w:sz w:val="24"/>
          <w:szCs w:val="24"/>
        </w:rPr>
        <w:t>Subject Identification No for this trial:</w:t>
      </w:r>
      <w:r w:rsidRPr="009F1F72">
        <w:rPr>
          <w:rFonts w:ascii="Arial" w:eastAsia="Times New Roman" w:hAnsi="Arial" w:cs="Times New Roman"/>
          <w:sz w:val="24"/>
          <w:szCs w:val="24"/>
        </w:rPr>
        <w:t xml:space="preserve"> </w:t>
      </w:r>
    </w:p>
    <w:p w14:paraId="45345462" w14:textId="77777777" w:rsidR="009F1F72" w:rsidRPr="009F1F72" w:rsidRDefault="009F1F72" w:rsidP="009F1F72">
      <w:pPr>
        <w:tabs>
          <w:tab w:val="left" w:pos="-2700"/>
          <w:tab w:val="left" w:pos="-2520"/>
        </w:tabs>
        <w:autoSpaceDE w:val="0"/>
        <w:autoSpaceDN w:val="0"/>
        <w:spacing w:after="0" w:line="240" w:lineRule="atLeast"/>
        <w:ind w:left="6439" w:right="-327"/>
        <w:jc w:val="both"/>
        <w:rPr>
          <w:rFonts w:ascii="Arial" w:eastAsia="Times New Roman" w:hAnsi="Arial" w:cs="Times New Roman"/>
          <w:b/>
          <w:u w:val="single"/>
        </w:rPr>
      </w:pPr>
      <w:r w:rsidRPr="009F1F72">
        <w:rPr>
          <w:rFonts w:ascii="Arial" w:eastAsia="Times New Roman" w:hAnsi="Arial" w:cs="Times New Roman"/>
          <w:b/>
        </w:rPr>
        <w:tab/>
        <w:t xml:space="preserve">      </w:t>
      </w:r>
      <w:r w:rsidRPr="009F1F72">
        <w:rPr>
          <w:rFonts w:ascii="Arial" w:eastAsia="Times New Roman" w:hAnsi="Arial" w:cs="Times New Roman"/>
        </w:rPr>
        <w:t xml:space="preserve">Please </w:t>
      </w:r>
      <w:r w:rsidRPr="009F1F72">
        <w:rPr>
          <w:rFonts w:ascii="Arial" w:eastAsia="Times New Roman" w:hAnsi="Arial" w:cs="Times New Roman"/>
          <w:b/>
          <w:u w:val="single"/>
        </w:rPr>
        <w:t>initial box</w:t>
      </w:r>
      <w:r w:rsidRPr="009F1F72">
        <w:rPr>
          <w:rFonts w:ascii="Arial" w:eastAsia="Times New Roman" w:hAnsi="Arial" w:cs="Times New Roman"/>
          <w:b/>
        </w:rPr>
        <w:t xml:space="preserve">           </w:t>
      </w:r>
      <w:r w:rsidRPr="009F1F72">
        <w:rPr>
          <w:rFonts w:ascii="Arial" w:eastAsia="Times New Roman" w:hAnsi="Arial" w:cs="Times New Roman"/>
        </w:rPr>
        <w:t>to indicate agreement:</w:t>
      </w:r>
    </w:p>
    <w:p w14:paraId="03960A73" w14:textId="77777777" w:rsidR="009F1F72" w:rsidRPr="009F1F72" w:rsidRDefault="009F1F72" w:rsidP="009F1F72">
      <w:pPr>
        <w:tabs>
          <w:tab w:val="left" w:pos="720"/>
          <w:tab w:val="left" w:pos="1440"/>
          <w:tab w:val="left" w:pos="2160"/>
          <w:tab w:val="left" w:pos="2880"/>
          <w:tab w:val="left" w:pos="4680"/>
          <w:tab w:val="left" w:pos="5400"/>
          <w:tab w:val="right" w:pos="9000"/>
        </w:tabs>
        <w:autoSpaceDE w:val="0"/>
        <w:autoSpaceDN w:val="0"/>
        <w:spacing w:after="0" w:line="240" w:lineRule="atLeast"/>
        <w:ind w:right="-284"/>
        <w:jc w:val="both"/>
        <w:rPr>
          <w:rFonts w:ascii="Arial" w:eastAsia="Times New Roman" w:hAnsi="Arial" w:cs="Times New Roman"/>
          <w:sz w:val="20"/>
          <w:szCs w:val="24"/>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
        <w:gridCol w:w="8189"/>
        <w:gridCol w:w="463"/>
      </w:tblGrid>
      <w:tr w:rsidR="009F1F72" w:rsidRPr="009F1F72" w14:paraId="78B88BA4" w14:textId="77777777" w:rsidTr="008476C7">
        <w:tc>
          <w:tcPr>
            <w:tcW w:w="276" w:type="dxa"/>
            <w:shd w:val="clear" w:color="auto" w:fill="auto"/>
          </w:tcPr>
          <w:p w14:paraId="2E1B7EE6" w14:textId="77777777" w:rsidR="009F1F72" w:rsidRPr="009F1F72" w:rsidRDefault="009F1F72" w:rsidP="009F1F72">
            <w:pPr>
              <w:tabs>
                <w:tab w:val="left" w:pos="720"/>
                <w:tab w:val="left" w:pos="1440"/>
                <w:tab w:val="left" w:pos="2160"/>
                <w:tab w:val="left" w:pos="2880"/>
                <w:tab w:val="left" w:pos="4680"/>
                <w:tab w:val="left" w:pos="5400"/>
                <w:tab w:val="right" w:pos="9000"/>
              </w:tabs>
              <w:autoSpaceDE w:val="0"/>
              <w:autoSpaceDN w:val="0"/>
              <w:spacing w:after="0" w:line="240" w:lineRule="atLeast"/>
              <w:ind w:right="-284"/>
              <w:jc w:val="both"/>
              <w:rPr>
                <w:rFonts w:ascii="Arial" w:eastAsia="Times New Roman" w:hAnsi="Arial" w:cs="Times New Roman"/>
                <w:sz w:val="20"/>
                <w:szCs w:val="24"/>
              </w:rPr>
            </w:pPr>
          </w:p>
          <w:p w14:paraId="6FDFFBF8" w14:textId="77777777" w:rsidR="009F1F72" w:rsidRPr="009F1F72" w:rsidRDefault="009F1F72" w:rsidP="009F1F72">
            <w:pPr>
              <w:tabs>
                <w:tab w:val="left" w:pos="720"/>
                <w:tab w:val="left" w:pos="1440"/>
                <w:tab w:val="left" w:pos="2160"/>
                <w:tab w:val="left" w:pos="2880"/>
                <w:tab w:val="left" w:pos="4680"/>
                <w:tab w:val="left" w:pos="5400"/>
                <w:tab w:val="right" w:pos="9000"/>
              </w:tabs>
              <w:autoSpaceDE w:val="0"/>
              <w:autoSpaceDN w:val="0"/>
              <w:spacing w:after="0" w:line="240" w:lineRule="atLeast"/>
              <w:ind w:right="-284"/>
              <w:jc w:val="both"/>
              <w:rPr>
                <w:rFonts w:ascii="Arial" w:eastAsia="Times New Roman" w:hAnsi="Arial" w:cs="Times New Roman"/>
                <w:sz w:val="20"/>
                <w:szCs w:val="24"/>
              </w:rPr>
            </w:pPr>
            <w:r w:rsidRPr="009F1F72">
              <w:rPr>
                <w:rFonts w:ascii="Arial" w:eastAsia="Times New Roman" w:hAnsi="Arial" w:cs="Times New Roman"/>
                <w:sz w:val="20"/>
                <w:szCs w:val="24"/>
              </w:rPr>
              <w:t>1</w:t>
            </w:r>
          </w:p>
        </w:tc>
        <w:tc>
          <w:tcPr>
            <w:tcW w:w="8189" w:type="dxa"/>
            <w:shd w:val="clear" w:color="auto" w:fill="auto"/>
          </w:tcPr>
          <w:p w14:paraId="7ED23EB1" w14:textId="77777777" w:rsidR="009F1F72" w:rsidRPr="009F1F72" w:rsidRDefault="009F1F72" w:rsidP="009F1F72">
            <w:pPr>
              <w:tabs>
                <w:tab w:val="left" w:pos="360"/>
                <w:tab w:val="left" w:pos="720"/>
                <w:tab w:val="left" w:pos="1440"/>
                <w:tab w:val="left" w:pos="2160"/>
                <w:tab w:val="left" w:pos="2880"/>
                <w:tab w:val="left" w:pos="4680"/>
                <w:tab w:val="left" w:pos="5400"/>
                <w:tab w:val="right" w:pos="9000"/>
              </w:tabs>
              <w:autoSpaceDE w:val="0"/>
              <w:autoSpaceDN w:val="0"/>
              <w:spacing w:after="0" w:line="240" w:lineRule="atLeast"/>
              <w:rPr>
                <w:rFonts w:ascii="Arial" w:eastAsia="Times New Roman" w:hAnsi="Arial" w:cs="Times New Roman"/>
                <w:sz w:val="20"/>
                <w:szCs w:val="24"/>
              </w:rPr>
            </w:pPr>
          </w:p>
          <w:p w14:paraId="62BC1831" w14:textId="77777777" w:rsidR="009F1F72" w:rsidRPr="009F1F72" w:rsidRDefault="009F1F72" w:rsidP="009F1F72">
            <w:pPr>
              <w:tabs>
                <w:tab w:val="left" w:pos="360"/>
                <w:tab w:val="left" w:pos="720"/>
                <w:tab w:val="left" w:pos="1440"/>
                <w:tab w:val="left" w:pos="2160"/>
                <w:tab w:val="left" w:pos="2880"/>
                <w:tab w:val="left" w:pos="4680"/>
                <w:tab w:val="left" w:pos="5400"/>
                <w:tab w:val="right" w:pos="9000"/>
              </w:tabs>
              <w:autoSpaceDE w:val="0"/>
              <w:autoSpaceDN w:val="0"/>
              <w:spacing w:after="0" w:line="240" w:lineRule="atLeast"/>
              <w:rPr>
                <w:rFonts w:ascii="Arial" w:eastAsia="Times New Roman" w:hAnsi="Arial" w:cs="Times New Roman"/>
                <w:sz w:val="20"/>
                <w:szCs w:val="24"/>
              </w:rPr>
            </w:pPr>
            <w:r w:rsidRPr="009F1F72">
              <w:rPr>
                <w:rFonts w:ascii="Arial" w:eastAsia="Times New Roman" w:hAnsi="Arial" w:cs="Times New Roman"/>
                <w:sz w:val="20"/>
                <w:szCs w:val="24"/>
              </w:rPr>
              <w:t>I confirm that I have read and understand the information sheet dated 28/03/2010 (version 2) for the above study. I have had the opportunity to consider the information, ask questions and have had these answered satisfactorily.</w:t>
            </w:r>
          </w:p>
          <w:p w14:paraId="64F8EE6F" w14:textId="77777777" w:rsidR="009F1F72" w:rsidRPr="009F1F72" w:rsidRDefault="009F1F72" w:rsidP="009F1F72">
            <w:pPr>
              <w:tabs>
                <w:tab w:val="left" w:pos="360"/>
                <w:tab w:val="left" w:pos="720"/>
                <w:tab w:val="left" w:pos="1440"/>
                <w:tab w:val="left" w:pos="2160"/>
                <w:tab w:val="left" w:pos="2880"/>
                <w:tab w:val="left" w:pos="4680"/>
                <w:tab w:val="left" w:pos="5400"/>
                <w:tab w:val="right" w:pos="9000"/>
              </w:tabs>
              <w:autoSpaceDE w:val="0"/>
              <w:autoSpaceDN w:val="0"/>
              <w:spacing w:after="0" w:line="240" w:lineRule="atLeast"/>
              <w:rPr>
                <w:rFonts w:ascii="Arial" w:eastAsia="Times New Roman" w:hAnsi="Arial" w:cs="Times New Roman"/>
                <w:sz w:val="16"/>
                <w:szCs w:val="16"/>
              </w:rPr>
            </w:pPr>
          </w:p>
        </w:tc>
        <w:tc>
          <w:tcPr>
            <w:tcW w:w="463" w:type="dxa"/>
            <w:shd w:val="clear" w:color="auto" w:fill="auto"/>
          </w:tcPr>
          <w:p w14:paraId="3CE001F9" w14:textId="77777777" w:rsidR="009F1F72" w:rsidRPr="009F1F72" w:rsidRDefault="009F1F72" w:rsidP="009F1F72">
            <w:pPr>
              <w:tabs>
                <w:tab w:val="left" w:pos="720"/>
                <w:tab w:val="left" w:pos="1440"/>
                <w:tab w:val="left" w:pos="2160"/>
                <w:tab w:val="left" w:pos="2880"/>
                <w:tab w:val="left" w:pos="4680"/>
                <w:tab w:val="left" w:pos="5400"/>
                <w:tab w:val="right" w:pos="9000"/>
              </w:tabs>
              <w:autoSpaceDE w:val="0"/>
              <w:autoSpaceDN w:val="0"/>
              <w:spacing w:after="0" w:line="240" w:lineRule="atLeast"/>
              <w:ind w:right="-284"/>
              <w:jc w:val="both"/>
              <w:rPr>
                <w:rFonts w:ascii="Arial" w:eastAsia="Times New Roman" w:hAnsi="Arial" w:cs="Times New Roman"/>
                <w:sz w:val="20"/>
                <w:szCs w:val="24"/>
              </w:rPr>
            </w:pPr>
          </w:p>
        </w:tc>
      </w:tr>
      <w:tr w:rsidR="009F1F72" w:rsidRPr="009F1F72" w14:paraId="4EB80B7F" w14:textId="77777777" w:rsidTr="008476C7">
        <w:tc>
          <w:tcPr>
            <w:tcW w:w="276" w:type="dxa"/>
            <w:shd w:val="clear" w:color="auto" w:fill="auto"/>
          </w:tcPr>
          <w:p w14:paraId="5AD1F8C7" w14:textId="77777777" w:rsidR="009F1F72" w:rsidRPr="009F1F72" w:rsidRDefault="009F1F72" w:rsidP="009F1F72">
            <w:pPr>
              <w:tabs>
                <w:tab w:val="left" w:pos="720"/>
                <w:tab w:val="left" w:pos="1440"/>
                <w:tab w:val="left" w:pos="2160"/>
                <w:tab w:val="left" w:pos="2880"/>
                <w:tab w:val="left" w:pos="4680"/>
                <w:tab w:val="left" w:pos="5400"/>
                <w:tab w:val="right" w:pos="9000"/>
              </w:tabs>
              <w:autoSpaceDE w:val="0"/>
              <w:autoSpaceDN w:val="0"/>
              <w:spacing w:after="0" w:line="240" w:lineRule="atLeast"/>
              <w:ind w:right="-284"/>
              <w:jc w:val="both"/>
              <w:rPr>
                <w:rFonts w:ascii="Arial" w:eastAsia="Times New Roman" w:hAnsi="Arial" w:cs="Times New Roman"/>
                <w:sz w:val="20"/>
                <w:szCs w:val="24"/>
              </w:rPr>
            </w:pPr>
          </w:p>
          <w:p w14:paraId="4441E134" w14:textId="77777777" w:rsidR="009F1F72" w:rsidRPr="009F1F72" w:rsidRDefault="009F1F72" w:rsidP="009F1F72">
            <w:pPr>
              <w:tabs>
                <w:tab w:val="left" w:pos="720"/>
                <w:tab w:val="left" w:pos="1440"/>
                <w:tab w:val="left" w:pos="2160"/>
                <w:tab w:val="left" w:pos="2880"/>
                <w:tab w:val="left" w:pos="4680"/>
                <w:tab w:val="left" w:pos="5400"/>
                <w:tab w:val="right" w:pos="9000"/>
              </w:tabs>
              <w:autoSpaceDE w:val="0"/>
              <w:autoSpaceDN w:val="0"/>
              <w:spacing w:after="0" w:line="240" w:lineRule="atLeast"/>
              <w:ind w:right="-284"/>
              <w:jc w:val="both"/>
              <w:rPr>
                <w:rFonts w:ascii="Arial" w:eastAsia="Times New Roman" w:hAnsi="Arial" w:cs="Times New Roman"/>
                <w:sz w:val="20"/>
                <w:szCs w:val="24"/>
              </w:rPr>
            </w:pPr>
            <w:r w:rsidRPr="009F1F72">
              <w:rPr>
                <w:rFonts w:ascii="Arial" w:eastAsia="Times New Roman" w:hAnsi="Arial" w:cs="Times New Roman"/>
                <w:sz w:val="20"/>
                <w:szCs w:val="24"/>
              </w:rPr>
              <w:t>2</w:t>
            </w:r>
          </w:p>
        </w:tc>
        <w:tc>
          <w:tcPr>
            <w:tcW w:w="8189" w:type="dxa"/>
            <w:shd w:val="clear" w:color="auto" w:fill="auto"/>
          </w:tcPr>
          <w:p w14:paraId="2E696BD9" w14:textId="77777777" w:rsidR="009F1F72" w:rsidRPr="009F1F72" w:rsidRDefault="009F1F72" w:rsidP="009F1F72">
            <w:pPr>
              <w:tabs>
                <w:tab w:val="left" w:pos="720"/>
                <w:tab w:val="left" w:pos="1440"/>
                <w:tab w:val="left" w:pos="2160"/>
                <w:tab w:val="left" w:pos="2880"/>
                <w:tab w:val="left" w:pos="4680"/>
                <w:tab w:val="left" w:pos="5400"/>
                <w:tab w:val="right" w:pos="9000"/>
              </w:tabs>
              <w:autoSpaceDE w:val="0"/>
              <w:autoSpaceDN w:val="0"/>
              <w:spacing w:after="0" w:line="240" w:lineRule="atLeast"/>
              <w:ind w:right="-284"/>
              <w:rPr>
                <w:rFonts w:ascii="Arial" w:eastAsia="Times New Roman" w:hAnsi="Arial" w:cs="Times New Roman"/>
                <w:sz w:val="20"/>
                <w:szCs w:val="24"/>
              </w:rPr>
            </w:pPr>
          </w:p>
          <w:p w14:paraId="1D5B2326" w14:textId="77777777" w:rsidR="009F1F72" w:rsidRPr="009F1F72" w:rsidRDefault="009F1F72" w:rsidP="009F1F72">
            <w:pPr>
              <w:tabs>
                <w:tab w:val="left" w:pos="720"/>
                <w:tab w:val="left" w:pos="1440"/>
                <w:tab w:val="left" w:pos="2160"/>
                <w:tab w:val="left" w:pos="2880"/>
                <w:tab w:val="left" w:pos="4680"/>
                <w:tab w:val="left" w:pos="5400"/>
                <w:tab w:val="right" w:pos="9000"/>
              </w:tabs>
              <w:autoSpaceDE w:val="0"/>
              <w:autoSpaceDN w:val="0"/>
              <w:spacing w:after="0" w:line="240" w:lineRule="atLeast"/>
              <w:ind w:right="-284"/>
              <w:rPr>
                <w:rFonts w:ascii="Arial" w:eastAsia="Times New Roman" w:hAnsi="Arial" w:cs="Times New Roman"/>
                <w:sz w:val="20"/>
                <w:szCs w:val="24"/>
              </w:rPr>
            </w:pPr>
            <w:r w:rsidRPr="009F1F72">
              <w:rPr>
                <w:rFonts w:ascii="Arial" w:eastAsia="Times New Roman" w:hAnsi="Arial" w:cs="Times New Roman"/>
                <w:sz w:val="20"/>
                <w:szCs w:val="24"/>
              </w:rPr>
              <w:t xml:space="preserve">I understand that my child’s participation is voluntary and that he/she is free to withdraw at </w:t>
            </w:r>
          </w:p>
          <w:p w14:paraId="4C602EF0" w14:textId="77777777" w:rsidR="009F1F72" w:rsidRPr="009F1F72" w:rsidRDefault="009F1F72" w:rsidP="009F1F72">
            <w:pPr>
              <w:tabs>
                <w:tab w:val="left" w:pos="720"/>
                <w:tab w:val="left" w:pos="1440"/>
                <w:tab w:val="left" w:pos="2160"/>
                <w:tab w:val="left" w:pos="2880"/>
                <w:tab w:val="left" w:pos="4680"/>
                <w:tab w:val="left" w:pos="5400"/>
                <w:tab w:val="right" w:pos="9000"/>
              </w:tabs>
              <w:autoSpaceDE w:val="0"/>
              <w:autoSpaceDN w:val="0"/>
              <w:spacing w:after="0" w:line="240" w:lineRule="atLeast"/>
              <w:ind w:right="-284"/>
              <w:rPr>
                <w:rFonts w:ascii="Arial" w:eastAsia="Times New Roman" w:hAnsi="Arial" w:cs="Times New Roman"/>
                <w:sz w:val="20"/>
                <w:szCs w:val="24"/>
              </w:rPr>
            </w:pPr>
            <w:r w:rsidRPr="009F1F72">
              <w:rPr>
                <w:rFonts w:ascii="Arial" w:eastAsia="Times New Roman" w:hAnsi="Arial" w:cs="Times New Roman"/>
                <w:sz w:val="20"/>
                <w:szCs w:val="24"/>
              </w:rPr>
              <w:t>any time, without giving any reason, without his/her medical care or legal rights being affected.</w:t>
            </w:r>
          </w:p>
          <w:p w14:paraId="20F587A1" w14:textId="77777777" w:rsidR="009F1F72" w:rsidRPr="009F1F72" w:rsidRDefault="009F1F72" w:rsidP="009F1F72">
            <w:pPr>
              <w:tabs>
                <w:tab w:val="left" w:pos="720"/>
                <w:tab w:val="left" w:pos="1440"/>
                <w:tab w:val="left" w:pos="2160"/>
                <w:tab w:val="left" w:pos="2880"/>
                <w:tab w:val="left" w:pos="4680"/>
                <w:tab w:val="left" w:pos="5400"/>
                <w:tab w:val="right" w:pos="9000"/>
              </w:tabs>
              <w:autoSpaceDE w:val="0"/>
              <w:autoSpaceDN w:val="0"/>
              <w:spacing w:after="0" w:line="240" w:lineRule="atLeast"/>
              <w:ind w:right="-284"/>
              <w:rPr>
                <w:rFonts w:ascii="Arial" w:eastAsia="Times New Roman" w:hAnsi="Arial" w:cs="Times New Roman"/>
                <w:sz w:val="20"/>
                <w:szCs w:val="24"/>
              </w:rPr>
            </w:pPr>
          </w:p>
        </w:tc>
        <w:tc>
          <w:tcPr>
            <w:tcW w:w="463" w:type="dxa"/>
            <w:shd w:val="clear" w:color="auto" w:fill="auto"/>
          </w:tcPr>
          <w:p w14:paraId="0660E82F" w14:textId="77777777" w:rsidR="009F1F72" w:rsidRPr="009F1F72" w:rsidRDefault="009F1F72" w:rsidP="009F1F72">
            <w:pPr>
              <w:tabs>
                <w:tab w:val="left" w:pos="720"/>
                <w:tab w:val="left" w:pos="1440"/>
                <w:tab w:val="left" w:pos="2160"/>
                <w:tab w:val="left" w:pos="2880"/>
                <w:tab w:val="left" w:pos="4680"/>
                <w:tab w:val="left" w:pos="5400"/>
                <w:tab w:val="right" w:pos="9000"/>
              </w:tabs>
              <w:autoSpaceDE w:val="0"/>
              <w:autoSpaceDN w:val="0"/>
              <w:spacing w:after="0" w:line="240" w:lineRule="atLeast"/>
              <w:ind w:right="-284"/>
              <w:jc w:val="both"/>
              <w:rPr>
                <w:rFonts w:ascii="Arial" w:eastAsia="Times New Roman" w:hAnsi="Arial" w:cs="Times New Roman"/>
                <w:sz w:val="20"/>
                <w:szCs w:val="24"/>
              </w:rPr>
            </w:pPr>
          </w:p>
        </w:tc>
      </w:tr>
      <w:tr w:rsidR="009F1F72" w:rsidRPr="009F1F72" w14:paraId="50537AFB" w14:textId="77777777" w:rsidTr="008476C7">
        <w:tc>
          <w:tcPr>
            <w:tcW w:w="276" w:type="dxa"/>
            <w:shd w:val="clear" w:color="auto" w:fill="auto"/>
          </w:tcPr>
          <w:p w14:paraId="059DD85D" w14:textId="77777777" w:rsidR="009F1F72" w:rsidRPr="009F1F72" w:rsidRDefault="009F1F72" w:rsidP="009F1F72">
            <w:pPr>
              <w:tabs>
                <w:tab w:val="left" w:pos="720"/>
                <w:tab w:val="left" w:pos="1440"/>
                <w:tab w:val="left" w:pos="2160"/>
                <w:tab w:val="left" w:pos="2880"/>
                <w:tab w:val="left" w:pos="4680"/>
                <w:tab w:val="left" w:pos="5400"/>
                <w:tab w:val="right" w:pos="9000"/>
              </w:tabs>
              <w:autoSpaceDE w:val="0"/>
              <w:autoSpaceDN w:val="0"/>
              <w:spacing w:after="0" w:line="240" w:lineRule="atLeast"/>
              <w:ind w:right="-284"/>
              <w:jc w:val="both"/>
              <w:rPr>
                <w:rFonts w:ascii="Arial" w:eastAsia="Times New Roman" w:hAnsi="Arial" w:cs="Times New Roman"/>
                <w:sz w:val="20"/>
                <w:szCs w:val="24"/>
              </w:rPr>
            </w:pPr>
          </w:p>
          <w:p w14:paraId="1382175E" w14:textId="77777777" w:rsidR="009F1F72" w:rsidRPr="009F1F72" w:rsidRDefault="009F1F72" w:rsidP="009F1F72">
            <w:pPr>
              <w:tabs>
                <w:tab w:val="left" w:pos="720"/>
                <w:tab w:val="left" w:pos="1440"/>
                <w:tab w:val="left" w:pos="2160"/>
                <w:tab w:val="left" w:pos="2880"/>
                <w:tab w:val="left" w:pos="4680"/>
                <w:tab w:val="left" w:pos="5400"/>
                <w:tab w:val="right" w:pos="9000"/>
              </w:tabs>
              <w:autoSpaceDE w:val="0"/>
              <w:autoSpaceDN w:val="0"/>
              <w:spacing w:after="0" w:line="240" w:lineRule="atLeast"/>
              <w:ind w:right="-284"/>
              <w:jc w:val="both"/>
              <w:rPr>
                <w:rFonts w:ascii="Arial" w:eastAsia="Times New Roman" w:hAnsi="Arial" w:cs="Times New Roman"/>
                <w:sz w:val="20"/>
                <w:szCs w:val="24"/>
              </w:rPr>
            </w:pPr>
            <w:r w:rsidRPr="009F1F72">
              <w:rPr>
                <w:rFonts w:ascii="Arial" w:eastAsia="Times New Roman" w:hAnsi="Arial" w:cs="Times New Roman"/>
                <w:sz w:val="20"/>
                <w:szCs w:val="24"/>
              </w:rPr>
              <w:t>3</w:t>
            </w:r>
          </w:p>
        </w:tc>
        <w:tc>
          <w:tcPr>
            <w:tcW w:w="8189" w:type="dxa"/>
            <w:shd w:val="clear" w:color="auto" w:fill="auto"/>
          </w:tcPr>
          <w:p w14:paraId="00C731BE" w14:textId="77777777" w:rsidR="009F1F72" w:rsidRPr="009F1F72" w:rsidRDefault="009F1F72" w:rsidP="009F1F72">
            <w:pPr>
              <w:tabs>
                <w:tab w:val="left" w:pos="720"/>
                <w:tab w:val="left" w:pos="1440"/>
                <w:tab w:val="left" w:pos="2160"/>
                <w:tab w:val="left" w:pos="2880"/>
                <w:tab w:val="left" w:pos="4680"/>
                <w:tab w:val="left" w:pos="5400"/>
                <w:tab w:val="right" w:pos="9000"/>
              </w:tabs>
              <w:autoSpaceDE w:val="0"/>
              <w:autoSpaceDN w:val="0"/>
              <w:spacing w:after="0" w:line="240" w:lineRule="atLeast"/>
              <w:rPr>
                <w:rFonts w:ascii="Arial" w:eastAsia="Times New Roman" w:hAnsi="Arial" w:cs="Times New Roman"/>
                <w:sz w:val="20"/>
                <w:szCs w:val="24"/>
              </w:rPr>
            </w:pPr>
          </w:p>
          <w:p w14:paraId="74CBE929" w14:textId="77777777" w:rsidR="009F1F72" w:rsidRPr="009F1F72" w:rsidRDefault="009F1F72" w:rsidP="009F1F72">
            <w:pPr>
              <w:tabs>
                <w:tab w:val="left" w:pos="720"/>
                <w:tab w:val="left" w:pos="1440"/>
                <w:tab w:val="left" w:pos="2160"/>
                <w:tab w:val="left" w:pos="2880"/>
                <w:tab w:val="left" w:pos="4680"/>
                <w:tab w:val="left" w:pos="5400"/>
                <w:tab w:val="right" w:pos="9000"/>
              </w:tabs>
              <w:autoSpaceDE w:val="0"/>
              <w:autoSpaceDN w:val="0"/>
              <w:spacing w:after="0" w:line="240" w:lineRule="atLeast"/>
              <w:rPr>
                <w:rFonts w:ascii="Arial" w:eastAsia="Times New Roman" w:hAnsi="Arial" w:cs="Times New Roman"/>
                <w:sz w:val="20"/>
                <w:szCs w:val="24"/>
              </w:rPr>
            </w:pPr>
            <w:r w:rsidRPr="009F1F72">
              <w:rPr>
                <w:rFonts w:ascii="Arial" w:eastAsia="Times New Roman" w:hAnsi="Arial" w:cs="Times New Roman"/>
                <w:sz w:val="20"/>
                <w:szCs w:val="24"/>
              </w:rPr>
              <w:t>I agree to my child’s GP being informed of his/her participation in the study.</w:t>
            </w:r>
          </w:p>
          <w:p w14:paraId="4DBCD15E" w14:textId="77777777" w:rsidR="009F1F72" w:rsidRPr="009F1F72" w:rsidRDefault="009F1F72" w:rsidP="009F1F72">
            <w:pPr>
              <w:tabs>
                <w:tab w:val="left" w:pos="720"/>
                <w:tab w:val="left" w:pos="1440"/>
                <w:tab w:val="left" w:pos="2160"/>
                <w:tab w:val="left" w:pos="2880"/>
                <w:tab w:val="left" w:pos="4680"/>
                <w:tab w:val="left" w:pos="5400"/>
                <w:tab w:val="right" w:pos="9000"/>
              </w:tabs>
              <w:autoSpaceDE w:val="0"/>
              <w:autoSpaceDN w:val="0"/>
              <w:spacing w:after="0" w:line="240" w:lineRule="atLeast"/>
              <w:rPr>
                <w:rFonts w:ascii="Arial" w:eastAsia="Times New Roman" w:hAnsi="Arial" w:cs="Times New Roman"/>
                <w:sz w:val="20"/>
                <w:szCs w:val="24"/>
              </w:rPr>
            </w:pPr>
          </w:p>
        </w:tc>
        <w:tc>
          <w:tcPr>
            <w:tcW w:w="463" w:type="dxa"/>
            <w:shd w:val="clear" w:color="auto" w:fill="auto"/>
          </w:tcPr>
          <w:p w14:paraId="5FB8D1BF" w14:textId="77777777" w:rsidR="009F1F72" w:rsidRPr="009F1F72" w:rsidRDefault="009F1F72" w:rsidP="009F1F72">
            <w:pPr>
              <w:tabs>
                <w:tab w:val="left" w:pos="4680"/>
                <w:tab w:val="left" w:pos="5400"/>
                <w:tab w:val="right" w:pos="9000"/>
              </w:tabs>
              <w:autoSpaceDE w:val="0"/>
              <w:autoSpaceDN w:val="0"/>
              <w:spacing w:after="0" w:line="240" w:lineRule="atLeast"/>
              <w:ind w:right="792"/>
              <w:jc w:val="both"/>
              <w:rPr>
                <w:rFonts w:ascii="Arial" w:eastAsia="Times New Roman" w:hAnsi="Arial" w:cs="Times New Roman"/>
                <w:sz w:val="20"/>
                <w:szCs w:val="24"/>
              </w:rPr>
            </w:pPr>
          </w:p>
        </w:tc>
      </w:tr>
      <w:tr w:rsidR="009F1F72" w:rsidRPr="009F1F72" w14:paraId="4C4991DD" w14:textId="77777777" w:rsidTr="008476C7">
        <w:tc>
          <w:tcPr>
            <w:tcW w:w="276" w:type="dxa"/>
            <w:shd w:val="clear" w:color="auto" w:fill="auto"/>
          </w:tcPr>
          <w:p w14:paraId="2DA1CCEC" w14:textId="77777777" w:rsidR="009F1F72" w:rsidRPr="009F1F72" w:rsidRDefault="009F1F72" w:rsidP="009F1F72">
            <w:pPr>
              <w:tabs>
                <w:tab w:val="left" w:pos="720"/>
                <w:tab w:val="left" w:pos="1440"/>
                <w:tab w:val="left" w:pos="2160"/>
                <w:tab w:val="left" w:pos="2880"/>
                <w:tab w:val="left" w:pos="4680"/>
                <w:tab w:val="left" w:pos="5400"/>
                <w:tab w:val="right" w:pos="9000"/>
              </w:tabs>
              <w:autoSpaceDE w:val="0"/>
              <w:autoSpaceDN w:val="0"/>
              <w:spacing w:after="0" w:line="240" w:lineRule="atLeast"/>
              <w:ind w:right="-284"/>
              <w:jc w:val="both"/>
              <w:rPr>
                <w:rFonts w:ascii="Arial" w:eastAsia="Times New Roman" w:hAnsi="Arial" w:cs="Times New Roman"/>
                <w:sz w:val="20"/>
                <w:szCs w:val="24"/>
              </w:rPr>
            </w:pPr>
          </w:p>
          <w:p w14:paraId="333F3621" w14:textId="77777777" w:rsidR="009F1F72" w:rsidRPr="009F1F72" w:rsidRDefault="009F1F72" w:rsidP="009F1F72">
            <w:pPr>
              <w:tabs>
                <w:tab w:val="left" w:pos="720"/>
                <w:tab w:val="left" w:pos="1440"/>
                <w:tab w:val="left" w:pos="2160"/>
                <w:tab w:val="left" w:pos="2880"/>
                <w:tab w:val="left" w:pos="4680"/>
                <w:tab w:val="left" w:pos="5400"/>
                <w:tab w:val="right" w:pos="9000"/>
              </w:tabs>
              <w:autoSpaceDE w:val="0"/>
              <w:autoSpaceDN w:val="0"/>
              <w:spacing w:after="0" w:line="240" w:lineRule="atLeast"/>
              <w:ind w:right="-284"/>
              <w:jc w:val="both"/>
              <w:rPr>
                <w:rFonts w:ascii="Arial" w:eastAsia="Times New Roman" w:hAnsi="Arial" w:cs="Times New Roman"/>
                <w:sz w:val="20"/>
                <w:szCs w:val="24"/>
              </w:rPr>
            </w:pPr>
            <w:r w:rsidRPr="009F1F72">
              <w:rPr>
                <w:rFonts w:ascii="Arial" w:eastAsia="Times New Roman" w:hAnsi="Arial" w:cs="Times New Roman"/>
                <w:sz w:val="20"/>
                <w:szCs w:val="24"/>
              </w:rPr>
              <w:t>4</w:t>
            </w:r>
          </w:p>
        </w:tc>
        <w:tc>
          <w:tcPr>
            <w:tcW w:w="8189" w:type="dxa"/>
            <w:shd w:val="clear" w:color="auto" w:fill="auto"/>
          </w:tcPr>
          <w:p w14:paraId="1B0C52E7" w14:textId="77777777" w:rsidR="009F1F72" w:rsidRPr="009F1F72" w:rsidRDefault="009F1F72" w:rsidP="009F1F72">
            <w:pPr>
              <w:tabs>
                <w:tab w:val="left" w:pos="720"/>
                <w:tab w:val="left" w:pos="1440"/>
                <w:tab w:val="left" w:pos="2160"/>
                <w:tab w:val="left" w:pos="2880"/>
                <w:tab w:val="left" w:pos="4680"/>
                <w:tab w:val="left" w:pos="5400"/>
                <w:tab w:val="right" w:pos="9000"/>
              </w:tabs>
              <w:autoSpaceDE w:val="0"/>
              <w:autoSpaceDN w:val="0"/>
              <w:spacing w:after="0" w:line="240" w:lineRule="atLeast"/>
              <w:rPr>
                <w:rFonts w:ascii="Arial" w:eastAsia="Times New Roman" w:hAnsi="Arial" w:cs="Times New Roman"/>
                <w:sz w:val="20"/>
                <w:szCs w:val="24"/>
              </w:rPr>
            </w:pPr>
          </w:p>
          <w:p w14:paraId="42D52343" w14:textId="77777777" w:rsidR="009F1F72" w:rsidRPr="009F1F72" w:rsidRDefault="009F1F72" w:rsidP="009F1F72">
            <w:pPr>
              <w:tabs>
                <w:tab w:val="left" w:pos="-11088"/>
                <w:tab w:val="right" w:pos="-10908"/>
              </w:tabs>
              <w:autoSpaceDE w:val="0"/>
              <w:autoSpaceDN w:val="0"/>
              <w:spacing w:after="0" w:line="240" w:lineRule="atLeast"/>
              <w:ind w:right="-468"/>
              <w:rPr>
                <w:rFonts w:ascii="Arial" w:eastAsia="Times New Roman" w:hAnsi="Arial" w:cs="Times New Roman"/>
                <w:sz w:val="20"/>
                <w:szCs w:val="24"/>
              </w:rPr>
            </w:pPr>
            <w:r w:rsidRPr="009F1F72">
              <w:rPr>
                <w:rFonts w:ascii="Arial" w:eastAsia="Times New Roman" w:hAnsi="Arial" w:cs="Times New Roman"/>
                <w:sz w:val="20"/>
                <w:szCs w:val="24"/>
              </w:rPr>
              <w:t>I agree to my child taking part in the above study.</w:t>
            </w:r>
          </w:p>
          <w:p w14:paraId="05B695CA" w14:textId="77777777" w:rsidR="009F1F72" w:rsidRPr="009F1F72" w:rsidRDefault="009F1F72" w:rsidP="009F1F72">
            <w:pPr>
              <w:tabs>
                <w:tab w:val="left" w:pos="720"/>
                <w:tab w:val="left" w:pos="1440"/>
                <w:tab w:val="left" w:pos="2160"/>
                <w:tab w:val="left" w:pos="2880"/>
                <w:tab w:val="left" w:pos="4680"/>
                <w:tab w:val="left" w:pos="5400"/>
                <w:tab w:val="right" w:pos="9000"/>
              </w:tabs>
              <w:autoSpaceDE w:val="0"/>
              <w:autoSpaceDN w:val="0"/>
              <w:spacing w:after="0" w:line="240" w:lineRule="atLeast"/>
              <w:rPr>
                <w:rFonts w:ascii="Arial" w:eastAsia="Times New Roman" w:hAnsi="Arial" w:cs="Arial"/>
                <w:iCs/>
                <w:sz w:val="20"/>
                <w:szCs w:val="20"/>
              </w:rPr>
            </w:pPr>
          </w:p>
        </w:tc>
        <w:tc>
          <w:tcPr>
            <w:tcW w:w="463" w:type="dxa"/>
            <w:shd w:val="clear" w:color="auto" w:fill="auto"/>
          </w:tcPr>
          <w:p w14:paraId="489D0EB2" w14:textId="77777777" w:rsidR="009F1F72" w:rsidRPr="009F1F72" w:rsidRDefault="009F1F72" w:rsidP="009F1F72">
            <w:pPr>
              <w:tabs>
                <w:tab w:val="left" w:pos="720"/>
                <w:tab w:val="left" w:pos="1440"/>
                <w:tab w:val="left" w:pos="2160"/>
                <w:tab w:val="left" w:pos="2880"/>
                <w:tab w:val="left" w:pos="4680"/>
                <w:tab w:val="left" w:pos="5400"/>
                <w:tab w:val="right" w:pos="9000"/>
              </w:tabs>
              <w:autoSpaceDE w:val="0"/>
              <w:autoSpaceDN w:val="0"/>
              <w:spacing w:after="0" w:line="240" w:lineRule="atLeast"/>
              <w:ind w:right="-284"/>
              <w:jc w:val="both"/>
              <w:rPr>
                <w:rFonts w:ascii="Arial" w:eastAsia="Times New Roman" w:hAnsi="Arial" w:cs="Times New Roman"/>
                <w:sz w:val="20"/>
                <w:szCs w:val="24"/>
              </w:rPr>
            </w:pPr>
          </w:p>
        </w:tc>
      </w:tr>
    </w:tbl>
    <w:p w14:paraId="3D6DA4E6" w14:textId="77777777" w:rsidR="009F1F72" w:rsidRPr="009F1F72" w:rsidRDefault="009F1F72" w:rsidP="009F1F72">
      <w:pPr>
        <w:tabs>
          <w:tab w:val="left" w:pos="720"/>
          <w:tab w:val="left" w:pos="1440"/>
          <w:tab w:val="left" w:pos="2160"/>
          <w:tab w:val="left" w:pos="3600"/>
          <w:tab w:val="left" w:pos="4680"/>
          <w:tab w:val="left" w:pos="6480"/>
          <w:tab w:val="right" w:pos="9000"/>
        </w:tabs>
        <w:autoSpaceDE w:val="0"/>
        <w:autoSpaceDN w:val="0"/>
        <w:spacing w:after="0" w:line="240" w:lineRule="atLeast"/>
        <w:jc w:val="both"/>
        <w:rPr>
          <w:rFonts w:ascii="Arial" w:eastAsia="Times New Roman" w:hAnsi="Arial" w:cs="Times New Roman"/>
          <w:sz w:val="20"/>
          <w:szCs w:val="24"/>
        </w:rPr>
      </w:pPr>
      <w:r w:rsidRPr="009F1F72">
        <w:rPr>
          <w:rFonts w:ascii="Arial" w:eastAsia="Times New Roman" w:hAnsi="Arial" w:cs="Times New Roman"/>
          <w:sz w:val="20"/>
          <w:szCs w:val="24"/>
        </w:rPr>
        <w:t xml:space="preserve">  </w:t>
      </w:r>
    </w:p>
    <w:p w14:paraId="325BEEB0" w14:textId="77777777" w:rsidR="009F1F72" w:rsidRPr="009F1F72" w:rsidRDefault="009F1F72" w:rsidP="009F1F72">
      <w:pPr>
        <w:tabs>
          <w:tab w:val="left" w:pos="720"/>
          <w:tab w:val="left" w:pos="1440"/>
          <w:tab w:val="left" w:pos="2160"/>
          <w:tab w:val="left" w:pos="3600"/>
          <w:tab w:val="left" w:pos="4680"/>
          <w:tab w:val="left" w:pos="6480"/>
          <w:tab w:val="right" w:pos="9000"/>
        </w:tabs>
        <w:autoSpaceDE w:val="0"/>
        <w:autoSpaceDN w:val="0"/>
        <w:spacing w:after="0" w:line="240" w:lineRule="atLeast"/>
        <w:jc w:val="both"/>
        <w:rPr>
          <w:rFonts w:ascii="Arial" w:eastAsia="Times New Roman" w:hAnsi="Arial" w:cs="Times New Roman"/>
          <w:sz w:val="20"/>
          <w:szCs w:val="24"/>
        </w:rPr>
      </w:pPr>
      <w:r w:rsidRPr="009F1F72">
        <w:rPr>
          <w:rFonts w:ascii="Arial" w:eastAsia="Times New Roman" w:hAnsi="Arial" w:cs="Times New Roman"/>
          <w:sz w:val="20"/>
          <w:szCs w:val="24"/>
        </w:rPr>
        <w:t xml:space="preserve"> _________________________________</w:t>
      </w:r>
    </w:p>
    <w:p w14:paraId="0BE09555" w14:textId="77777777" w:rsidR="009F1F72" w:rsidRPr="009F1F72" w:rsidRDefault="009F1F72" w:rsidP="009F1F72">
      <w:pPr>
        <w:tabs>
          <w:tab w:val="left" w:pos="720"/>
          <w:tab w:val="left" w:pos="1440"/>
          <w:tab w:val="left" w:pos="2160"/>
          <w:tab w:val="left" w:pos="3600"/>
          <w:tab w:val="left" w:pos="4680"/>
          <w:tab w:val="left" w:pos="6480"/>
          <w:tab w:val="right" w:pos="9000"/>
        </w:tabs>
        <w:autoSpaceDE w:val="0"/>
        <w:autoSpaceDN w:val="0"/>
        <w:spacing w:after="0" w:line="240" w:lineRule="atLeast"/>
        <w:jc w:val="both"/>
        <w:rPr>
          <w:rFonts w:ascii="Arial" w:eastAsia="Times New Roman" w:hAnsi="Arial" w:cs="Times New Roman"/>
          <w:sz w:val="20"/>
          <w:szCs w:val="24"/>
        </w:rPr>
      </w:pPr>
      <w:r w:rsidRPr="009F1F72">
        <w:rPr>
          <w:rFonts w:ascii="Arial" w:eastAsia="Times New Roman" w:hAnsi="Arial" w:cs="Times New Roman"/>
          <w:sz w:val="20"/>
          <w:szCs w:val="24"/>
        </w:rPr>
        <w:t xml:space="preserve">Name of Child                                        </w:t>
      </w:r>
    </w:p>
    <w:p w14:paraId="41CD849E" w14:textId="77777777" w:rsidR="009F1F72" w:rsidRPr="009F1F72" w:rsidRDefault="009F1F72" w:rsidP="009F1F72">
      <w:pPr>
        <w:tabs>
          <w:tab w:val="left" w:pos="720"/>
          <w:tab w:val="left" w:pos="1440"/>
          <w:tab w:val="left" w:pos="2160"/>
          <w:tab w:val="left" w:pos="2880"/>
          <w:tab w:val="left" w:pos="4680"/>
          <w:tab w:val="left" w:pos="5400"/>
          <w:tab w:val="right" w:pos="9000"/>
        </w:tabs>
        <w:autoSpaceDE w:val="0"/>
        <w:autoSpaceDN w:val="0"/>
        <w:spacing w:after="0" w:line="240" w:lineRule="atLeast"/>
        <w:jc w:val="both"/>
        <w:rPr>
          <w:rFonts w:ascii="Arial" w:eastAsia="Times New Roman" w:hAnsi="Arial" w:cs="Times New Roman"/>
          <w:sz w:val="20"/>
          <w:szCs w:val="24"/>
        </w:rPr>
      </w:pPr>
    </w:p>
    <w:p w14:paraId="046577B8" w14:textId="77777777" w:rsidR="009F1F72" w:rsidRPr="009F1F72" w:rsidRDefault="009F1F72" w:rsidP="009F1F72">
      <w:pPr>
        <w:tabs>
          <w:tab w:val="left" w:pos="720"/>
          <w:tab w:val="left" w:pos="1440"/>
          <w:tab w:val="left" w:pos="2160"/>
          <w:tab w:val="left" w:pos="3600"/>
          <w:tab w:val="left" w:pos="6480"/>
          <w:tab w:val="right" w:pos="9000"/>
        </w:tabs>
        <w:autoSpaceDE w:val="0"/>
        <w:autoSpaceDN w:val="0"/>
        <w:spacing w:after="0" w:line="240" w:lineRule="atLeast"/>
        <w:jc w:val="both"/>
        <w:rPr>
          <w:rFonts w:ascii="Arial" w:eastAsia="Times New Roman" w:hAnsi="Arial" w:cs="Times New Roman"/>
          <w:sz w:val="20"/>
          <w:szCs w:val="24"/>
        </w:rPr>
      </w:pPr>
      <w:r w:rsidRPr="009F1F72">
        <w:rPr>
          <w:rFonts w:ascii="Arial" w:eastAsia="Times New Roman" w:hAnsi="Arial" w:cs="Times New Roman"/>
          <w:sz w:val="20"/>
          <w:szCs w:val="24"/>
        </w:rPr>
        <w:t>________________________________         ___________                    ______________</w:t>
      </w:r>
    </w:p>
    <w:p w14:paraId="43AE8AE9" w14:textId="77777777" w:rsidR="009F1F72" w:rsidRPr="009F1F72" w:rsidRDefault="009F1F72" w:rsidP="009F1F72">
      <w:pPr>
        <w:tabs>
          <w:tab w:val="left" w:pos="720"/>
          <w:tab w:val="left" w:pos="1440"/>
          <w:tab w:val="left" w:pos="2160"/>
          <w:tab w:val="left" w:pos="3600"/>
          <w:tab w:val="left" w:pos="6480"/>
          <w:tab w:val="right" w:pos="9000"/>
        </w:tabs>
        <w:autoSpaceDE w:val="0"/>
        <w:autoSpaceDN w:val="0"/>
        <w:spacing w:after="0" w:line="240" w:lineRule="atLeast"/>
        <w:jc w:val="both"/>
        <w:rPr>
          <w:rFonts w:ascii="Arial" w:eastAsia="Times New Roman" w:hAnsi="Arial" w:cs="Times New Roman"/>
          <w:sz w:val="20"/>
          <w:szCs w:val="24"/>
        </w:rPr>
      </w:pPr>
      <w:r w:rsidRPr="009F1F72">
        <w:rPr>
          <w:rFonts w:ascii="Arial" w:eastAsia="Times New Roman" w:hAnsi="Arial" w:cs="Times New Roman"/>
          <w:sz w:val="20"/>
          <w:szCs w:val="24"/>
        </w:rPr>
        <w:t>Name of Parent/Guardian</w:t>
      </w:r>
      <w:r w:rsidRPr="009F1F72">
        <w:rPr>
          <w:rFonts w:ascii="Arial" w:eastAsia="Times New Roman" w:hAnsi="Arial" w:cs="Times New Roman"/>
          <w:sz w:val="20"/>
          <w:szCs w:val="24"/>
        </w:rPr>
        <w:tab/>
        <w:t xml:space="preserve">             Date </w:t>
      </w:r>
      <w:r w:rsidRPr="009F1F72">
        <w:rPr>
          <w:rFonts w:ascii="Arial" w:eastAsia="Times New Roman" w:hAnsi="Arial" w:cs="Times New Roman"/>
          <w:sz w:val="20"/>
          <w:szCs w:val="24"/>
        </w:rPr>
        <w:tab/>
        <w:t xml:space="preserve">  Signature</w:t>
      </w:r>
    </w:p>
    <w:p w14:paraId="1A13E7E9" w14:textId="77777777" w:rsidR="009F1F72" w:rsidRPr="009F1F72" w:rsidRDefault="009F1F72" w:rsidP="009F1F72">
      <w:pPr>
        <w:tabs>
          <w:tab w:val="left" w:pos="720"/>
          <w:tab w:val="left" w:pos="1440"/>
          <w:tab w:val="left" w:pos="2160"/>
          <w:tab w:val="left" w:pos="3600"/>
          <w:tab w:val="left" w:pos="4680"/>
          <w:tab w:val="left" w:pos="6480"/>
          <w:tab w:val="right" w:pos="9000"/>
        </w:tabs>
        <w:autoSpaceDE w:val="0"/>
        <w:autoSpaceDN w:val="0"/>
        <w:spacing w:after="0" w:line="240" w:lineRule="atLeast"/>
        <w:jc w:val="both"/>
        <w:rPr>
          <w:rFonts w:ascii="Arial" w:eastAsia="Times New Roman" w:hAnsi="Arial" w:cs="Times New Roman"/>
          <w:sz w:val="20"/>
          <w:szCs w:val="24"/>
        </w:rPr>
      </w:pPr>
    </w:p>
    <w:p w14:paraId="08B49244" w14:textId="77777777" w:rsidR="009F1F72" w:rsidRPr="009F1F72" w:rsidRDefault="009F1F72" w:rsidP="009F1F72">
      <w:pPr>
        <w:tabs>
          <w:tab w:val="left" w:pos="720"/>
          <w:tab w:val="left" w:pos="1440"/>
          <w:tab w:val="left" w:pos="2160"/>
          <w:tab w:val="left" w:pos="3600"/>
          <w:tab w:val="left" w:pos="4680"/>
          <w:tab w:val="left" w:pos="6480"/>
          <w:tab w:val="right" w:pos="9000"/>
        </w:tabs>
        <w:autoSpaceDE w:val="0"/>
        <w:autoSpaceDN w:val="0"/>
        <w:spacing w:after="0" w:line="240" w:lineRule="atLeast"/>
        <w:jc w:val="both"/>
        <w:rPr>
          <w:rFonts w:ascii="Arial" w:eastAsia="Times New Roman" w:hAnsi="Arial" w:cs="Times New Roman"/>
          <w:sz w:val="20"/>
          <w:szCs w:val="24"/>
        </w:rPr>
      </w:pPr>
      <w:r w:rsidRPr="009F1F72">
        <w:rPr>
          <w:rFonts w:ascii="Arial" w:eastAsia="Times New Roman" w:hAnsi="Arial" w:cs="Times New Roman"/>
          <w:sz w:val="20"/>
          <w:szCs w:val="24"/>
        </w:rPr>
        <w:t xml:space="preserve">_______________________________          ___________                </w:t>
      </w:r>
      <w:r w:rsidRPr="009F1F72">
        <w:rPr>
          <w:rFonts w:ascii="Arial" w:eastAsia="Times New Roman" w:hAnsi="Arial" w:cs="Times New Roman"/>
          <w:sz w:val="20"/>
          <w:szCs w:val="24"/>
        </w:rPr>
        <w:tab/>
        <w:t xml:space="preserve">  ______________</w:t>
      </w:r>
    </w:p>
    <w:p w14:paraId="125BEC29" w14:textId="77777777" w:rsidR="009F1F72" w:rsidRPr="009F1F72" w:rsidRDefault="009F1F72" w:rsidP="009F1F72">
      <w:pPr>
        <w:tabs>
          <w:tab w:val="left" w:pos="720"/>
          <w:tab w:val="left" w:pos="1440"/>
          <w:tab w:val="left" w:pos="2160"/>
          <w:tab w:val="left" w:pos="3600"/>
          <w:tab w:val="left" w:pos="4680"/>
          <w:tab w:val="left" w:pos="6480"/>
          <w:tab w:val="right" w:pos="9000"/>
        </w:tabs>
        <w:autoSpaceDE w:val="0"/>
        <w:autoSpaceDN w:val="0"/>
        <w:spacing w:after="0" w:line="240" w:lineRule="atLeast"/>
        <w:jc w:val="both"/>
        <w:rPr>
          <w:rFonts w:ascii="Arial" w:eastAsia="Times New Roman" w:hAnsi="Arial" w:cs="Times New Roman"/>
          <w:sz w:val="20"/>
          <w:szCs w:val="24"/>
        </w:rPr>
      </w:pPr>
      <w:r w:rsidRPr="009F1F72">
        <w:rPr>
          <w:rFonts w:ascii="Arial" w:eastAsia="Times New Roman" w:hAnsi="Arial" w:cs="Times New Roman"/>
          <w:sz w:val="20"/>
          <w:szCs w:val="24"/>
        </w:rPr>
        <w:t>Name of Person taking consent</w:t>
      </w:r>
      <w:r w:rsidRPr="009F1F72">
        <w:rPr>
          <w:rFonts w:ascii="Arial" w:eastAsia="Times New Roman" w:hAnsi="Arial" w:cs="Times New Roman"/>
          <w:sz w:val="20"/>
          <w:szCs w:val="24"/>
        </w:rPr>
        <w:tab/>
        <w:t xml:space="preserve">             Date</w:t>
      </w:r>
      <w:r w:rsidRPr="009F1F72">
        <w:rPr>
          <w:rFonts w:ascii="Arial" w:eastAsia="Times New Roman" w:hAnsi="Arial" w:cs="Times New Roman"/>
          <w:sz w:val="20"/>
          <w:szCs w:val="24"/>
        </w:rPr>
        <w:tab/>
        <w:t xml:space="preserve">  Signature</w:t>
      </w:r>
    </w:p>
    <w:p w14:paraId="6B7F8FDF" w14:textId="77777777" w:rsidR="009F1F72" w:rsidRPr="009F1F72" w:rsidRDefault="009F1F72" w:rsidP="009F1F72">
      <w:pPr>
        <w:tabs>
          <w:tab w:val="left" w:pos="720"/>
          <w:tab w:val="left" w:pos="1440"/>
          <w:tab w:val="left" w:pos="2160"/>
          <w:tab w:val="left" w:pos="3600"/>
          <w:tab w:val="left" w:pos="4680"/>
          <w:tab w:val="left" w:pos="6480"/>
          <w:tab w:val="right" w:pos="9000"/>
        </w:tabs>
        <w:autoSpaceDE w:val="0"/>
        <w:autoSpaceDN w:val="0"/>
        <w:spacing w:after="0" w:line="240" w:lineRule="atLeast"/>
        <w:jc w:val="both"/>
        <w:rPr>
          <w:rFonts w:ascii="Arial" w:eastAsia="Times New Roman" w:hAnsi="Arial" w:cs="Times New Roman"/>
          <w:sz w:val="20"/>
          <w:szCs w:val="24"/>
        </w:rPr>
      </w:pPr>
      <w:r w:rsidRPr="009F1F72">
        <w:rPr>
          <w:rFonts w:ascii="Arial" w:eastAsia="Times New Roman" w:hAnsi="Arial" w:cs="Times New Roman"/>
          <w:sz w:val="20"/>
          <w:szCs w:val="24"/>
        </w:rPr>
        <w:t>(if different from Investigator)</w:t>
      </w:r>
    </w:p>
    <w:p w14:paraId="17BF59F2" w14:textId="77777777" w:rsidR="009F1F72" w:rsidRPr="009F1F72" w:rsidRDefault="009F1F72" w:rsidP="009F1F72">
      <w:pPr>
        <w:tabs>
          <w:tab w:val="left" w:pos="720"/>
          <w:tab w:val="left" w:pos="1440"/>
          <w:tab w:val="left" w:pos="2160"/>
          <w:tab w:val="left" w:pos="2880"/>
          <w:tab w:val="left" w:pos="4680"/>
          <w:tab w:val="left" w:pos="5400"/>
          <w:tab w:val="right" w:pos="9000"/>
        </w:tabs>
        <w:autoSpaceDE w:val="0"/>
        <w:autoSpaceDN w:val="0"/>
        <w:spacing w:after="0" w:line="240" w:lineRule="atLeast"/>
        <w:jc w:val="both"/>
        <w:rPr>
          <w:rFonts w:ascii="Arial" w:eastAsia="Times New Roman" w:hAnsi="Arial" w:cs="Times New Roman"/>
          <w:sz w:val="20"/>
          <w:szCs w:val="24"/>
        </w:rPr>
      </w:pPr>
    </w:p>
    <w:p w14:paraId="22EA5D2D" w14:textId="77777777" w:rsidR="009F1F72" w:rsidRPr="009F1F72" w:rsidRDefault="009F1F72" w:rsidP="009F1F72">
      <w:pPr>
        <w:tabs>
          <w:tab w:val="left" w:pos="720"/>
          <w:tab w:val="left" w:pos="1440"/>
          <w:tab w:val="left" w:pos="2160"/>
          <w:tab w:val="left" w:pos="3600"/>
          <w:tab w:val="left" w:pos="4680"/>
          <w:tab w:val="left" w:pos="6480"/>
          <w:tab w:val="right" w:pos="9000"/>
        </w:tabs>
        <w:autoSpaceDE w:val="0"/>
        <w:autoSpaceDN w:val="0"/>
        <w:spacing w:after="0" w:line="240" w:lineRule="atLeast"/>
        <w:jc w:val="both"/>
        <w:rPr>
          <w:rFonts w:ascii="Arial" w:eastAsia="Times New Roman" w:hAnsi="Arial" w:cs="Times New Roman"/>
          <w:sz w:val="20"/>
          <w:szCs w:val="24"/>
        </w:rPr>
      </w:pPr>
      <w:r w:rsidRPr="009F1F72">
        <w:rPr>
          <w:rFonts w:ascii="Arial" w:eastAsia="Times New Roman" w:hAnsi="Arial" w:cs="Times New Roman"/>
          <w:sz w:val="20"/>
          <w:szCs w:val="24"/>
        </w:rPr>
        <w:t xml:space="preserve">__________________________________          ___________         </w:t>
      </w:r>
      <w:r w:rsidRPr="009F1F72">
        <w:rPr>
          <w:rFonts w:ascii="Arial" w:eastAsia="Times New Roman" w:hAnsi="Arial" w:cs="Times New Roman"/>
          <w:sz w:val="20"/>
          <w:szCs w:val="24"/>
        </w:rPr>
        <w:tab/>
        <w:t xml:space="preserve">  ______________</w:t>
      </w:r>
    </w:p>
    <w:p w14:paraId="14054D09" w14:textId="77777777" w:rsidR="009F1F72" w:rsidRPr="009F1F72" w:rsidRDefault="009F1F72" w:rsidP="009F1F72">
      <w:pPr>
        <w:tabs>
          <w:tab w:val="left" w:pos="720"/>
          <w:tab w:val="left" w:pos="1440"/>
          <w:tab w:val="left" w:pos="2160"/>
          <w:tab w:val="left" w:pos="3600"/>
          <w:tab w:val="left" w:pos="4680"/>
          <w:tab w:val="left" w:pos="6480"/>
          <w:tab w:val="right" w:pos="9000"/>
        </w:tabs>
        <w:autoSpaceDE w:val="0"/>
        <w:autoSpaceDN w:val="0"/>
        <w:spacing w:after="0" w:line="240" w:lineRule="atLeast"/>
        <w:jc w:val="both"/>
        <w:rPr>
          <w:rFonts w:ascii="Arial" w:eastAsia="Times New Roman" w:hAnsi="Arial" w:cs="Times New Roman"/>
          <w:sz w:val="20"/>
          <w:szCs w:val="24"/>
        </w:rPr>
      </w:pPr>
      <w:r w:rsidRPr="009F1F72">
        <w:rPr>
          <w:rFonts w:ascii="Arial" w:eastAsia="Times New Roman" w:hAnsi="Arial" w:cs="Times New Roman"/>
          <w:sz w:val="20"/>
          <w:szCs w:val="24"/>
        </w:rPr>
        <w:t>Investigator</w:t>
      </w:r>
      <w:r w:rsidRPr="009F1F72">
        <w:rPr>
          <w:rFonts w:ascii="Arial" w:eastAsia="Times New Roman" w:hAnsi="Arial" w:cs="Times New Roman"/>
          <w:sz w:val="20"/>
          <w:szCs w:val="24"/>
        </w:rPr>
        <w:tab/>
      </w:r>
      <w:r w:rsidRPr="009F1F72">
        <w:rPr>
          <w:rFonts w:ascii="Arial" w:eastAsia="Times New Roman" w:hAnsi="Arial" w:cs="Times New Roman"/>
          <w:sz w:val="20"/>
          <w:szCs w:val="24"/>
        </w:rPr>
        <w:tab/>
      </w:r>
      <w:r w:rsidRPr="009F1F72">
        <w:rPr>
          <w:rFonts w:ascii="Arial" w:eastAsia="Times New Roman" w:hAnsi="Arial" w:cs="Times New Roman"/>
          <w:sz w:val="20"/>
          <w:szCs w:val="24"/>
        </w:rPr>
        <w:tab/>
        <w:t xml:space="preserve">             Date</w:t>
      </w:r>
      <w:r w:rsidRPr="009F1F72">
        <w:rPr>
          <w:rFonts w:ascii="Arial" w:eastAsia="Times New Roman" w:hAnsi="Arial" w:cs="Times New Roman"/>
          <w:sz w:val="20"/>
          <w:szCs w:val="24"/>
        </w:rPr>
        <w:tab/>
        <w:t xml:space="preserve">  Signature</w:t>
      </w:r>
    </w:p>
    <w:p w14:paraId="2A6902E6" w14:textId="77777777" w:rsidR="009F1F72" w:rsidRPr="009F1F72" w:rsidRDefault="009F1F72" w:rsidP="009F1F72">
      <w:pPr>
        <w:tabs>
          <w:tab w:val="left" w:pos="720"/>
          <w:tab w:val="left" w:pos="1440"/>
          <w:tab w:val="left" w:pos="2160"/>
          <w:tab w:val="left" w:pos="2880"/>
          <w:tab w:val="left" w:pos="4680"/>
          <w:tab w:val="left" w:pos="5400"/>
          <w:tab w:val="right" w:pos="9000"/>
        </w:tabs>
        <w:autoSpaceDE w:val="0"/>
        <w:autoSpaceDN w:val="0"/>
        <w:spacing w:after="0" w:line="240" w:lineRule="atLeast"/>
        <w:jc w:val="both"/>
        <w:rPr>
          <w:rFonts w:ascii="Times New Roman" w:eastAsia="Times New Roman" w:hAnsi="Times New Roman" w:cs="Times New Roman"/>
          <w:sz w:val="20"/>
          <w:szCs w:val="24"/>
        </w:rPr>
      </w:pPr>
    </w:p>
    <w:p w14:paraId="19A106FA" w14:textId="77777777" w:rsidR="00660AD0" w:rsidRPr="00660AD0" w:rsidRDefault="00660AD0" w:rsidP="00660AD0"/>
    <w:p w14:paraId="51955AFE" w14:textId="77777777" w:rsidR="00C22321" w:rsidRPr="00C22321" w:rsidRDefault="00C22321" w:rsidP="00C22321">
      <w:pPr>
        <w:pStyle w:val="Heading2"/>
        <w:rPr>
          <w:rFonts w:eastAsia="Times New Roman"/>
          <w:lang w:val="en-US" w:eastAsia="en-GB"/>
        </w:rPr>
      </w:pPr>
      <w:bookmarkStart w:id="908" w:name="_Toc376168768"/>
      <w:bookmarkStart w:id="909" w:name="_Toc384719183"/>
      <w:bookmarkStart w:id="910" w:name="_Toc373237160"/>
      <w:bookmarkStart w:id="911" w:name="_Toc373237608"/>
      <w:r>
        <w:rPr>
          <w:rFonts w:eastAsia="Times New Roman"/>
          <w:lang w:val="en-US" w:eastAsia="en-GB"/>
        </w:rPr>
        <w:t xml:space="preserve">Appendix 5 - </w:t>
      </w:r>
      <w:r w:rsidRPr="00C22321">
        <w:rPr>
          <w:rFonts w:eastAsia="Times New Roman"/>
          <w:lang w:val="en-US" w:eastAsia="en-GB"/>
        </w:rPr>
        <w:t>Meal Plan 500</w:t>
      </w:r>
      <w:bookmarkEnd w:id="908"/>
      <w:bookmarkEnd w:id="909"/>
    </w:p>
    <w:p w14:paraId="69D0A8A0"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428"/>
        <w:gridCol w:w="4428"/>
      </w:tblGrid>
      <w:tr w:rsidR="00C22321" w:rsidRPr="00C22321" w14:paraId="0FE64208" w14:textId="77777777" w:rsidTr="008476C7">
        <w:tc>
          <w:tcPr>
            <w:tcW w:w="4428" w:type="dxa"/>
            <w:tcBorders>
              <w:top w:val="single" w:sz="6" w:space="0" w:color="auto"/>
              <w:left w:val="single" w:sz="6" w:space="0" w:color="auto"/>
              <w:bottom w:val="single" w:sz="6" w:space="0" w:color="auto"/>
              <w:right w:val="single" w:sz="6" w:space="0" w:color="auto"/>
            </w:tcBorders>
          </w:tcPr>
          <w:p w14:paraId="04E1E09D" w14:textId="77777777" w:rsidR="00C22321" w:rsidRPr="00C22321" w:rsidRDefault="00C22321" w:rsidP="00C22321">
            <w:pPr>
              <w:keepNext/>
              <w:overflowPunct w:val="0"/>
              <w:autoSpaceDE w:val="0"/>
              <w:autoSpaceDN w:val="0"/>
              <w:adjustRightInd w:val="0"/>
              <w:spacing w:after="0" w:line="240" w:lineRule="auto"/>
              <w:textAlignment w:val="baseline"/>
              <w:outlineLvl w:val="0"/>
              <w:rPr>
                <w:rFonts w:ascii="Comic Sans MS" w:eastAsia="Times New Roman" w:hAnsi="Comic Sans MS" w:cs="Times New Roman"/>
                <w:b/>
                <w:sz w:val="24"/>
                <w:szCs w:val="20"/>
                <w:lang w:val="en-US" w:eastAsia="en-GB"/>
              </w:rPr>
            </w:pPr>
            <w:bookmarkStart w:id="912" w:name="_Toc376168769"/>
            <w:bookmarkStart w:id="913" w:name="_Toc377455269"/>
            <w:bookmarkStart w:id="914" w:name="_Toc384719184"/>
            <w:r w:rsidRPr="00C22321">
              <w:rPr>
                <w:rFonts w:ascii="Comic Sans MS" w:eastAsia="Times New Roman" w:hAnsi="Comic Sans MS" w:cs="Times New Roman"/>
                <w:b/>
                <w:sz w:val="24"/>
                <w:szCs w:val="20"/>
                <w:lang w:val="en-US" w:eastAsia="en-GB"/>
              </w:rPr>
              <w:t>Breakfast</w:t>
            </w:r>
            <w:bookmarkEnd w:id="912"/>
            <w:bookmarkEnd w:id="913"/>
            <w:bookmarkEnd w:id="914"/>
          </w:p>
        </w:tc>
        <w:tc>
          <w:tcPr>
            <w:tcW w:w="4428" w:type="dxa"/>
            <w:tcBorders>
              <w:top w:val="single" w:sz="6" w:space="0" w:color="auto"/>
              <w:left w:val="single" w:sz="6" w:space="0" w:color="auto"/>
              <w:bottom w:val="single" w:sz="6" w:space="0" w:color="auto"/>
              <w:right w:val="single" w:sz="6" w:space="0" w:color="auto"/>
            </w:tcBorders>
          </w:tcPr>
          <w:p w14:paraId="68729C62"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tc>
      </w:tr>
      <w:tr w:rsidR="00C22321" w:rsidRPr="00C22321" w14:paraId="01A430E0" w14:textId="77777777" w:rsidTr="008476C7">
        <w:tc>
          <w:tcPr>
            <w:tcW w:w="4428" w:type="dxa"/>
            <w:tcBorders>
              <w:top w:val="single" w:sz="6" w:space="0" w:color="auto"/>
              <w:left w:val="single" w:sz="6" w:space="0" w:color="auto"/>
              <w:bottom w:val="single" w:sz="6" w:space="0" w:color="auto"/>
              <w:right w:val="single" w:sz="6" w:space="0" w:color="auto"/>
            </w:tcBorders>
          </w:tcPr>
          <w:p w14:paraId="0F7FEC00"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Carbohydrate</w:t>
            </w:r>
          </w:p>
        </w:tc>
        <w:tc>
          <w:tcPr>
            <w:tcW w:w="4428" w:type="dxa"/>
            <w:tcBorders>
              <w:top w:val="single" w:sz="6" w:space="0" w:color="auto"/>
              <w:left w:val="single" w:sz="6" w:space="0" w:color="auto"/>
              <w:bottom w:val="single" w:sz="6" w:space="0" w:color="auto"/>
              <w:right w:val="single" w:sz="6" w:space="0" w:color="auto"/>
            </w:tcBorders>
          </w:tcPr>
          <w:p w14:paraId="398D6D3B"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½ portion</w:t>
            </w:r>
          </w:p>
        </w:tc>
      </w:tr>
      <w:tr w:rsidR="00C22321" w:rsidRPr="00C22321" w14:paraId="5A0D35BB" w14:textId="77777777" w:rsidTr="008476C7">
        <w:tc>
          <w:tcPr>
            <w:tcW w:w="4428" w:type="dxa"/>
            <w:tcBorders>
              <w:top w:val="single" w:sz="6" w:space="0" w:color="auto"/>
              <w:left w:val="single" w:sz="6" w:space="0" w:color="auto"/>
              <w:bottom w:val="single" w:sz="6" w:space="0" w:color="auto"/>
              <w:right w:val="single" w:sz="6" w:space="0" w:color="auto"/>
            </w:tcBorders>
          </w:tcPr>
          <w:p w14:paraId="12F3BCF2"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Spread</w:t>
            </w:r>
          </w:p>
        </w:tc>
        <w:tc>
          <w:tcPr>
            <w:tcW w:w="4428" w:type="dxa"/>
            <w:tcBorders>
              <w:top w:val="single" w:sz="6" w:space="0" w:color="auto"/>
              <w:left w:val="single" w:sz="6" w:space="0" w:color="auto"/>
              <w:bottom w:val="single" w:sz="6" w:space="0" w:color="auto"/>
              <w:right w:val="single" w:sz="6" w:space="0" w:color="auto"/>
            </w:tcBorders>
          </w:tcPr>
          <w:p w14:paraId="2BA452E7"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w:t>
            </w:r>
          </w:p>
        </w:tc>
      </w:tr>
      <w:tr w:rsidR="00C22321" w:rsidRPr="00C22321" w14:paraId="6D5B5BE8" w14:textId="77777777" w:rsidTr="008476C7">
        <w:tc>
          <w:tcPr>
            <w:tcW w:w="4428" w:type="dxa"/>
            <w:tcBorders>
              <w:top w:val="single" w:sz="6" w:space="0" w:color="auto"/>
              <w:left w:val="single" w:sz="6" w:space="0" w:color="auto"/>
              <w:bottom w:val="single" w:sz="6" w:space="0" w:color="auto"/>
              <w:right w:val="single" w:sz="6" w:space="0" w:color="auto"/>
            </w:tcBorders>
          </w:tcPr>
          <w:p w14:paraId="47D325E8"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Jam</w:t>
            </w:r>
          </w:p>
        </w:tc>
        <w:tc>
          <w:tcPr>
            <w:tcW w:w="4428" w:type="dxa"/>
            <w:tcBorders>
              <w:top w:val="single" w:sz="6" w:space="0" w:color="auto"/>
              <w:left w:val="single" w:sz="6" w:space="0" w:color="auto"/>
              <w:bottom w:val="single" w:sz="6" w:space="0" w:color="auto"/>
              <w:right w:val="single" w:sz="6" w:space="0" w:color="auto"/>
            </w:tcBorders>
          </w:tcPr>
          <w:p w14:paraId="0A6204B5"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w:t>
            </w:r>
          </w:p>
        </w:tc>
      </w:tr>
      <w:tr w:rsidR="00C22321" w:rsidRPr="00C22321" w14:paraId="5088EF75" w14:textId="77777777" w:rsidTr="008476C7">
        <w:tc>
          <w:tcPr>
            <w:tcW w:w="4428" w:type="dxa"/>
            <w:tcBorders>
              <w:top w:val="single" w:sz="6" w:space="0" w:color="auto"/>
              <w:left w:val="single" w:sz="6" w:space="0" w:color="auto"/>
              <w:bottom w:val="single" w:sz="6" w:space="0" w:color="auto"/>
              <w:right w:val="single" w:sz="6" w:space="0" w:color="auto"/>
            </w:tcBorders>
          </w:tcPr>
          <w:p w14:paraId="64E1D069"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Milk</w:t>
            </w:r>
          </w:p>
        </w:tc>
        <w:tc>
          <w:tcPr>
            <w:tcW w:w="4428" w:type="dxa"/>
            <w:tcBorders>
              <w:top w:val="single" w:sz="6" w:space="0" w:color="auto"/>
              <w:left w:val="single" w:sz="6" w:space="0" w:color="auto"/>
              <w:bottom w:val="single" w:sz="6" w:space="0" w:color="auto"/>
              <w:right w:val="single" w:sz="6" w:space="0" w:color="auto"/>
            </w:tcBorders>
          </w:tcPr>
          <w:p w14:paraId="4605332C"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½ portion</w:t>
            </w:r>
          </w:p>
        </w:tc>
      </w:tr>
      <w:tr w:rsidR="00C22321" w:rsidRPr="00C22321" w14:paraId="48E4C660" w14:textId="77777777" w:rsidTr="008476C7">
        <w:tc>
          <w:tcPr>
            <w:tcW w:w="4428" w:type="dxa"/>
            <w:tcBorders>
              <w:top w:val="single" w:sz="6" w:space="0" w:color="auto"/>
              <w:left w:val="single" w:sz="6" w:space="0" w:color="auto"/>
              <w:bottom w:val="single" w:sz="6" w:space="0" w:color="auto"/>
              <w:right w:val="single" w:sz="6" w:space="0" w:color="auto"/>
            </w:tcBorders>
          </w:tcPr>
          <w:p w14:paraId="3057387E"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Fruit juice</w:t>
            </w:r>
          </w:p>
        </w:tc>
        <w:tc>
          <w:tcPr>
            <w:tcW w:w="4428" w:type="dxa"/>
            <w:tcBorders>
              <w:top w:val="single" w:sz="6" w:space="0" w:color="auto"/>
              <w:left w:val="single" w:sz="6" w:space="0" w:color="auto"/>
              <w:bottom w:val="single" w:sz="6" w:space="0" w:color="auto"/>
              <w:right w:val="single" w:sz="6" w:space="0" w:color="auto"/>
            </w:tcBorders>
          </w:tcPr>
          <w:p w14:paraId="1D1EFD36"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w:t>
            </w:r>
          </w:p>
        </w:tc>
      </w:tr>
      <w:tr w:rsidR="00C22321" w:rsidRPr="00C22321" w14:paraId="23DBF18C" w14:textId="77777777" w:rsidTr="008476C7">
        <w:tc>
          <w:tcPr>
            <w:tcW w:w="4428" w:type="dxa"/>
            <w:tcBorders>
              <w:top w:val="single" w:sz="6" w:space="0" w:color="auto"/>
              <w:left w:val="single" w:sz="6" w:space="0" w:color="auto"/>
              <w:bottom w:val="single" w:sz="6" w:space="0" w:color="auto"/>
              <w:right w:val="single" w:sz="6" w:space="0" w:color="auto"/>
            </w:tcBorders>
          </w:tcPr>
          <w:p w14:paraId="0B9B2ED7"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tc>
        <w:tc>
          <w:tcPr>
            <w:tcW w:w="4428" w:type="dxa"/>
            <w:tcBorders>
              <w:top w:val="single" w:sz="6" w:space="0" w:color="auto"/>
              <w:left w:val="single" w:sz="6" w:space="0" w:color="auto"/>
              <w:bottom w:val="single" w:sz="6" w:space="0" w:color="auto"/>
              <w:right w:val="single" w:sz="6" w:space="0" w:color="auto"/>
            </w:tcBorders>
          </w:tcPr>
          <w:p w14:paraId="5B60990A"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tc>
      </w:tr>
      <w:tr w:rsidR="00C22321" w:rsidRPr="00C22321" w14:paraId="1CBB4448" w14:textId="77777777" w:rsidTr="008476C7">
        <w:tc>
          <w:tcPr>
            <w:tcW w:w="4428" w:type="dxa"/>
            <w:tcBorders>
              <w:top w:val="single" w:sz="6" w:space="0" w:color="auto"/>
              <w:left w:val="single" w:sz="6" w:space="0" w:color="auto"/>
              <w:bottom w:val="single" w:sz="6" w:space="0" w:color="auto"/>
              <w:right w:val="single" w:sz="6" w:space="0" w:color="auto"/>
            </w:tcBorders>
          </w:tcPr>
          <w:p w14:paraId="47CE4454" w14:textId="77777777" w:rsidR="00C22321" w:rsidRPr="00C22321" w:rsidRDefault="00C22321" w:rsidP="00C22321">
            <w:pPr>
              <w:keepNext/>
              <w:overflowPunct w:val="0"/>
              <w:autoSpaceDE w:val="0"/>
              <w:autoSpaceDN w:val="0"/>
              <w:adjustRightInd w:val="0"/>
              <w:spacing w:after="0" w:line="240" w:lineRule="auto"/>
              <w:textAlignment w:val="baseline"/>
              <w:outlineLvl w:val="0"/>
              <w:rPr>
                <w:rFonts w:ascii="Comic Sans MS" w:eastAsia="Times New Roman" w:hAnsi="Comic Sans MS" w:cs="Times New Roman"/>
                <w:b/>
                <w:sz w:val="24"/>
                <w:szCs w:val="20"/>
                <w:lang w:val="en-US" w:eastAsia="en-GB"/>
              </w:rPr>
            </w:pPr>
            <w:bookmarkStart w:id="915" w:name="_Toc376168770"/>
            <w:bookmarkStart w:id="916" w:name="_Toc377455270"/>
            <w:bookmarkStart w:id="917" w:name="_Toc384719185"/>
            <w:r w:rsidRPr="00C22321">
              <w:rPr>
                <w:rFonts w:ascii="Comic Sans MS" w:eastAsia="Times New Roman" w:hAnsi="Comic Sans MS" w:cs="Times New Roman"/>
                <w:b/>
                <w:sz w:val="24"/>
                <w:szCs w:val="20"/>
                <w:lang w:val="en-US" w:eastAsia="en-GB"/>
              </w:rPr>
              <w:t>Mid-morning</w:t>
            </w:r>
            <w:bookmarkEnd w:id="915"/>
            <w:bookmarkEnd w:id="916"/>
            <w:bookmarkEnd w:id="917"/>
          </w:p>
        </w:tc>
        <w:tc>
          <w:tcPr>
            <w:tcW w:w="4428" w:type="dxa"/>
            <w:tcBorders>
              <w:top w:val="single" w:sz="6" w:space="0" w:color="auto"/>
              <w:left w:val="single" w:sz="6" w:space="0" w:color="auto"/>
              <w:bottom w:val="single" w:sz="6" w:space="0" w:color="auto"/>
              <w:right w:val="single" w:sz="6" w:space="0" w:color="auto"/>
            </w:tcBorders>
          </w:tcPr>
          <w:p w14:paraId="4F201465"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tc>
      </w:tr>
      <w:tr w:rsidR="00C22321" w:rsidRPr="00C22321" w14:paraId="653F6865" w14:textId="77777777" w:rsidTr="008476C7">
        <w:tc>
          <w:tcPr>
            <w:tcW w:w="4428" w:type="dxa"/>
            <w:tcBorders>
              <w:top w:val="single" w:sz="6" w:space="0" w:color="auto"/>
              <w:left w:val="single" w:sz="6" w:space="0" w:color="auto"/>
              <w:bottom w:val="single" w:sz="6" w:space="0" w:color="auto"/>
              <w:right w:val="single" w:sz="6" w:space="0" w:color="auto"/>
            </w:tcBorders>
          </w:tcPr>
          <w:p w14:paraId="57372C9C"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Fruit/biscuits</w:t>
            </w:r>
          </w:p>
        </w:tc>
        <w:tc>
          <w:tcPr>
            <w:tcW w:w="4428" w:type="dxa"/>
            <w:tcBorders>
              <w:top w:val="single" w:sz="6" w:space="0" w:color="auto"/>
              <w:left w:val="single" w:sz="6" w:space="0" w:color="auto"/>
              <w:bottom w:val="single" w:sz="6" w:space="0" w:color="auto"/>
              <w:right w:val="single" w:sz="6" w:space="0" w:color="auto"/>
            </w:tcBorders>
          </w:tcPr>
          <w:p w14:paraId="7AB74E2F"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tc>
      </w:tr>
      <w:tr w:rsidR="00C22321" w:rsidRPr="00C22321" w14:paraId="6BCD3107" w14:textId="77777777" w:rsidTr="008476C7">
        <w:tc>
          <w:tcPr>
            <w:tcW w:w="4428" w:type="dxa"/>
            <w:tcBorders>
              <w:top w:val="single" w:sz="6" w:space="0" w:color="auto"/>
              <w:left w:val="single" w:sz="6" w:space="0" w:color="auto"/>
              <w:bottom w:val="single" w:sz="6" w:space="0" w:color="auto"/>
              <w:right w:val="single" w:sz="6" w:space="0" w:color="auto"/>
            </w:tcBorders>
          </w:tcPr>
          <w:p w14:paraId="4C94C654"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Milk/fruit juice</w:t>
            </w:r>
          </w:p>
        </w:tc>
        <w:tc>
          <w:tcPr>
            <w:tcW w:w="4428" w:type="dxa"/>
            <w:tcBorders>
              <w:top w:val="single" w:sz="6" w:space="0" w:color="auto"/>
              <w:left w:val="single" w:sz="6" w:space="0" w:color="auto"/>
              <w:bottom w:val="single" w:sz="6" w:space="0" w:color="auto"/>
              <w:right w:val="single" w:sz="6" w:space="0" w:color="auto"/>
            </w:tcBorders>
          </w:tcPr>
          <w:p w14:paraId="028963FA"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tc>
      </w:tr>
      <w:tr w:rsidR="00C22321" w:rsidRPr="00C22321" w14:paraId="6CE564D5" w14:textId="77777777" w:rsidTr="008476C7">
        <w:tc>
          <w:tcPr>
            <w:tcW w:w="4428" w:type="dxa"/>
            <w:tcBorders>
              <w:top w:val="single" w:sz="6" w:space="0" w:color="auto"/>
              <w:left w:val="single" w:sz="6" w:space="0" w:color="auto"/>
              <w:bottom w:val="single" w:sz="6" w:space="0" w:color="auto"/>
              <w:right w:val="single" w:sz="6" w:space="0" w:color="auto"/>
            </w:tcBorders>
          </w:tcPr>
          <w:p w14:paraId="39DED720"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tc>
        <w:tc>
          <w:tcPr>
            <w:tcW w:w="4428" w:type="dxa"/>
            <w:tcBorders>
              <w:top w:val="single" w:sz="6" w:space="0" w:color="auto"/>
              <w:left w:val="single" w:sz="6" w:space="0" w:color="auto"/>
              <w:bottom w:val="single" w:sz="6" w:space="0" w:color="auto"/>
              <w:right w:val="single" w:sz="6" w:space="0" w:color="auto"/>
            </w:tcBorders>
          </w:tcPr>
          <w:p w14:paraId="34EFC1AA"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tc>
      </w:tr>
      <w:tr w:rsidR="00C22321" w:rsidRPr="00C22321" w14:paraId="2AF0A6A0" w14:textId="77777777" w:rsidTr="008476C7">
        <w:tc>
          <w:tcPr>
            <w:tcW w:w="4428" w:type="dxa"/>
            <w:tcBorders>
              <w:top w:val="single" w:sz="6" w:space="0" w:color="auto"/>
              <w:left w:val="single" w:sz="6" w:space="0" w:color="auto"/>
              <w:bottom w:val="single" w:sz="6" w:space="0" w:color="auto"/>
              <w:right w:val="single" w:sz="6" w:space="0" w:color="auto"/>
            </w:tcBorders>
          </w:tcPr>
          <w:p w14:paraId="375A238F" w14:textId="77777777" w:rsidR="00C22321" w:rsidRPr="00C22321" w:rsidRDefault="00C22321" w:rsidP="00C22321">
            <w:pPr>
              <w:keepNext/>
              <w:overflowPunct w:val="0"/>
              <w:autoSpaceDE w:val="0"/>
              <w:autoSpaceDN w:val="0"/>
              <w:adjustRightInd w:val="0"/>
              <w:spacing w:after="0" w:line="240" w:lineRule="auto"/>
              <w:textAlignment w:val="baseline"/>
              <w:outlineLvl w:val="0"/>
              <w:rPr>
                <w:rFonts w:ascii="Comic Sans MS" w:eastAsia="Times New Roman" w:hAnsi="Comic Sans MS" w:cs="Times New Roman"/>
                <w:b/>
                <w:sz w:val="24"/>
                <w:szCs w:val="20"/>
                <w:lang w:val="en-US" w:eastAsia="en-GB"/>
              </w:rPr>
            </w:pPr>
            <w:bookmarkStart w:id="918" w:name="_Toc376168771"/>
            <w:bookmarkStart w:id="919" w:name="_Toc377455271"/>
            <w:bookmarkStart w:id="920" w:name="_Toc384719186"/>
            <w:r w:rsidRPr="00C22321">
              <w:rPr>
                <w:rFonts w:ascii="Comic Sans MS" w:eastAsia="Times New Roman" w:hAnsi="Comic Sans MS" w:cs="Times New Roman"/>
                <w:b/>
                <w:sz w:val="24"/>
                <w:szCs w:val="20"/>
                <w:lang w:val="en-US" w:eastAsia="en-GB"/>
              </w:rPr>
              <w:t>Lunch</w:t>
            </w:r>
            <w:bookmarkEnd w:id="918"/>
            <w:bookmarkEnd w:id="919"/>
            <w:bookmarkEnd w:id="920"/>
          </w:p>
        </w:tc>
        <w:tc>
          <w:tcPr>
            <w:tcW w:w="4428" w:type="dxa"/>
            <w:tcBorders>
              <w:top w:val="single" w:sz="6" w:space="0" w:color="auto"/>
              <w:left w:val="single" w:sz="6" w:space="0" w:color="auto"/>
              <w:bottom w:val="single" w:sz="6" w:space="0" w:color="auto"/>
              <w:right w:val="single" w:sz="6" w:space="0" w:color="auto"/>
            </w:tcBorders>
          </w:tcPr>
          <w:p w14:paraId="1812F93F"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tc>
      </w:tr>
      <w:tr w:rsidR="00C22321" w:rsidRPr="00C22321" w14:paraId="301B5675" w14:textId="77777777" w:rsidTr="008476C7">
        <w:tc>
          <w:tcPr>
            <w:tcW w:w="4428" w:type="dxa"/>
            <w:tcBorders>
              <w:top w:val="single" w:sz="6" w:space="0" w:color="auto"/>
              <w:left w:val="single" w:sz="6" w:space="0" w:color="auto"/>
              <w:bottom w:val="single" w:sz="6" w:space="0" w:color="auto"/>
              <w:right w:val="single" w:sz="6" w:space="0" w:color="auto"/>
            </w:tcBorders>
          </w:tcPr>
          <w:p w14:paraId="6D351F90"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Sandwich of:</w:t>
            </w:r>
          </w:p>
        </w:tc>
        <w:tc>
          <w:tcPr>
            <w:tcW w:w="4428" w:type="dxa"/>
            <w:tcBorders>
              <w:top w:val="single" w:sz="6" w:space="0" w:color="auto"/>
              <w:left w:val="single" w:sz="6" w:space="0" w:color="auto"/>
              <w:bottom w:val="single" w:sz="6" w:space="0" w:color="auto"/>
              <w:right w:val="single" w:sz="6" w:space="0" w:color="auto"/>
            </w:tcBorders>
          </w:tcPr>
          <w:p w14:paraId="2A08D68B"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tc>
      </w:tr>
      <w:tr w:rsidR="00C22321" w:rsidRPr="00C22321" w14:paraId="43300E12" w14:textId="77777777" w:rsidTr="008476C7">
        <w:tc>
          <w:tcPr>
            <w:tcW w:w="4428" w:type="dxa"/>
            <w:tcBorders>
              <w:top w:val="single" w:sz="6" w:space="0" w:color="auto"/>
              <w:left w:val="single" w:sz="6" w:space="0" w:color="auto"/>
              <w:bottom w:val="single" w:sz="6" w:space="0" w:color="auto"/>
              <w:right w:val="single" w:sz="6" w:space="0" w:color="auto"/>
            </w:tcBorders>
          </w:tcPr>
          <w:p w14:paraId="23D096AE"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 xml:space="preserve">  Protein</w:t>
            </w:r>
          </w:p>
        </w:tc>
        <w:tc>
          <w:tcPr>
            <w:tcW w:w="4428" w:type="dxa"/>
            <w:tcBorders>
              <w:top w:val="single" w:sz="6" w:space="0" w:color="auto"/>
              <w:left w:val="single" w:sz="6" w:space="0" w:color="auto"/>
              <w:bottom w:val="single" w:sz="6" w:space="0" w:color="auto"/>
              <w:right w:val="single" w:sz="6" w:space="0" w:color="auto"/>
            </w:tcBorders>
          </w:tcPr>
          <w:p w14:paraId="14315254"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½ portion</w:t>
            </w:r>
          </w:p>
        </w:tc>
      </w:tr>
      <w:tr w:rsidR="00C22321" w:rsidRPr="00C22321" w14:paraId="13894F8C" w14:textId="77777777" w:rsidTr="008476C7">
        <w:tc>
          <w:tcPr>
            <w:tcW w:w="4428" w:type="dxa"/>
            <w:tcBorders>
              <w:top w:val="single" w:sz="6" w:space="0" w:color="auto"/>
              <w:left w:val="single" w:sz="6" w:space="0" w:color="auto"/>
              <w:bottom w:val="single" w:sz="6" w:space="0" w:color="auto"/>
              <w:right w:val="single" w:sz="6" w:space="0" w:color="auto"/>
            </w:tcBorders>
          </w:tcPr>
          <w:p w14:paraId="2598B32A"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 xml:space="preserve">  Carbohydrate</w:t>
            </w:r>
          </w:p>
        </w:tc>
        <w:tc>
          <w:tcPr>
            <w:tcW w:w="4428" w:type="dxa"/>
            <w:tcBorders>
              <w:top w:val="single" w:sz="6" w:space="0" w:color="auto"/>
              <w:left w:val="single" w:sz="6" w:space="0" w:color="auto"/>
              <w:bottom w:val="single" w:sz="6" w:space="0" w:color="auto"/>
              <w:right w:val="single" w:sz="6" w:space="0" w:color="auto"/>
            </w:tcBorders>
          </w:tcPr>
          <w:p w14:paraId="6E1E17F0"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½ portion</w:t>
            </w:r>
          </w:p>
        </w:tc>
      </w:tr>
      <w:tr w:rsidR="00C22321" w:rsidRPr="00C22321" w14:paraId="099879BE" w14:textId="77777777" w:rsidTr="008476C7">
        <w:tc>
          <w:tcPr>
            <w:tcW w:w="4428" w:type="dxa"/>
            <w:tcBorders>
              <w:top w:val="single" w:sz="6" w:space="0" w:color="auto"/>
              <w:left w:val="single" w:sz="6" w:space="0" w:color="auto"/>
              <w:bottom w:val="single" w:sz="6" w:space="0" w:color="auto"/>
              <w:right w:val="single" w:sz="6" w:space="0" w:color="auto"/>
            </w:tcBorders>
          </w:tcPr>
          <w:p w14:paraId="15BD5CFE"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 xml:space="preserve">  Fat</w:t>
            </w:r>
          </w:p>
        </w:tc>
        <w:tc>
          <w:tcPr>
            <w:tcW w:w="4428" w:type="dxa"/>
            <w:tcBorders>
              <w:top w:val="single" w:sz="6" w:space="0" w:color="auto"/>
              <w:left w:val="single" w:sz="6" w:space="0" w:color="auto"/>
              <w:bottom w:val="single" w:sz="6" w:space="0" w:color="auto"/>
              <w:right w:val="single" w:sz="6" w:space="0" w:color="auto"/>
            </w:tcBorders>
          </w:tcPr>
          <w:p w14:paraId="1CA5396B"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tc>
      </w:tr>
      <w:tr w:rsidR="00C22321" w:rsidRPr="00C22321" w14:paraId="2873110D" w14:textId="77777777" w:rsidTr="008476C7">
        <w:tc>
          <w:tcPr>
            <w:tcW w:w="4428" w:type="dxa"/>
            <w:tcBorders>
              <w:top w:val="single" w:sz="6" w:space="0" w:color="auto"/>
              <w:left w:val="single" w:sz="6" w:space="0" w:color="auto"/>
              <w:bottom w:val="single" w:sz="6" w:space="0" w:color="auto"/>
              <w:right w:val="single" w:sz="6" w:space="0" w:color="auto"/>
            </w:tcBorders>
          </w:tcPr>
          <w:p w14:paraId="39832685"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Salad garnish</w:t>
            </w:r>
          </w:p>
        </w:tc>
        <w:tc>
          <w:tcPr>
            <w:tcW w:w="4428" w:type="dxa"/>
            <w:tcBorders>
              <w:top w:val="single" w:sz="6" w:space="0" w:color="auto"/>
              <w:left w:val="single" w:sz="6" w:space="0" w:color="auto"/>
              <w:bottom w:val="single" w:sz="6" w:space="0" w:color="auto"/>
              <w:right w:val="single" w:sz="6" w:space="0" w:color="auto"/>
            </w:tcBorders>
          </w:tcPr>
          <w:p w14:paraId="77699481"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When avail</w:t>
            </w:r>
          </w:p>
        </w:tc>
      </w:tr>
      <w:tr w:rsidR="00C22321" w:rsidRPr="00C22321" w14:paraId="201F7B3D" w14:textId="77777777" w:rsidTr="008476C7">
        <w:tc>
          <w:tcPr>
            <w:tcW w:w="4428" w:type="dxa"/>
            <w:tcBorders>
              <w:top w:val="single" w:sz="6" w:space="0" w:color="auto"/>
              <w:left w:val="single" w:sz="6" w:space="0" w:color="auto"/>
              <w:bottom w:val="single" w:sz="6" w:space="0" w:color="auto"/>
              <w:right w:val="single" w:sz="6" w:space="0" w:color="auto"/>
            </w:tcBorders>
          </w:tcPr>
          <w:p w14:paraId="6161E0AF"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Pudding/fruit/milk</w:t>
            </w:r>
          </w:p>
        </w:tc>
        <w:tc>
          <w:tcPr>
            <w:tcW w:w="4428" w:type="dxa"/>
            <w:tcBorders>
              <w:top w:val="single" w:sz="6" w:space="0" w:color="auto"/>
              <w:left w:val="single" w:sz="6" w:space="0" w:color="auto"/>
              <w:bottom w:val="single" w:sz="6" w:space="0" w:color="auto"/>
              <w:right w:val="single" w:sz="6" w:space="0" w:color="auto"/>
            </w:tcBorders>
          </w:tcPr>
          <w:p w14:paraId="02F585ED"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w:t>
            </w:r>
          </w:p>
        </w:tc>
      </w:tr>
      <w:tr w:rsidR="00C22321" w:rsidRPr="00C22321" w14:paraId="470972D3" w14:textId="77777777" w:rsidTr="008476C7">
        <w:tc>
          <w:tcPr>
            <w:tcW w:w="4428" w:type="dxa"/>
            <w:tcBorders>
              <w:top w:val="single" w:sz="6" w:space="0" w:color="auto"/>
              <w:left w:val="single" w:sz="6" w:space="0" w:color="auto"/>
              <w:bottom w:val="single" w:sz="6" w:space="0" w:color="auto"/>
              <w:right w:val="single" w:sz="6" w:space="0" w:color="auto"/>
            </w:tcBorders>
          </w:tcPr>
          <w:p w14:paraId="72C79818"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tc>
        <w:tc>
          <w:tcPr>
            <w:tcW w:w="4428" w:type="dxa"/>
            <w:tcBorders>
              <w:top w:val="single" w:sz="6" w:space="0" w:color="auto"/>
              <w:left w:val="single" w:sz="6" w:space="0" w:color="auto"/>
              <w:bottom w:val="single" w:sz="6" w:space="0" w:color="auto"/>
              <w:right w:val="single" w:sz="6" w:space="0" w:color="auto"/>
            </w:tcBorders>
          </w:tcPr>
          <w:p w14:paraId="6E22C5C1"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tc>
      </w:tr>
      <w:tr w:rsidR="00C22321" w:rsidRPr="00C22321" w14:paraId="599183AF" w14:textId="77777777" w:rsidTr="008476C7">
        <w:tc>
          <w:tcPr>
            <w:tcW w:w="4428" w:type="dxa"/>
            <w:tcBorders>
              <w:top w:val="single" w:sz="6" w:space="0" w:color="auto"/>
              <w:left w:val="single" w:sz="6" w:space="0" w:color="auto"/>
              <w:bottom w:val="single" w:sz="6" w:space="0" w:color="auto"/>
              <w:right w:val="single" w:sz="6" w:space="0" w:color="auto"/>
            </w:tcBorders>
          </w:tcPr>
          <w:p w14:paraId="5086F047" w14:textId="77777777" w:rsidR="00C22321" w:rsidRPr="00C22321" w:rsidRDefault="00C22321" w:rsidP="00C22321">
            <w:pPr>
              <w:keepNext/>
              <w:overflowPunct w:val="0"/>
              <w:autoSpaceDE w:val="0"/>
              <w:autoSpaceDN w:val="0"/>
              <w:adjustRightInd w:val="0"/>
              <w:spacing w:after="0" w:line="240" w:lineRule="auto"/>
              <w:textAlignment w:val="baseline"/>
              <w:outlineLvl w:val="0"/>
              <w:rPr>
                <w:rFonts w:ascii="Comic Sans MS" w:eastAsia="Times New Roman" w:hAnsi="Comic Sans MS" w:cs="Times New Roman"/>
                <w:b/>
                <w:sz w:val="24"/>
                <w:szCs w:val="20"/>
                <w:lang w:val="en-US" w:eastAsia="en-GB"/>
              </w:rPr>
            </w:pPr>
            <w:bookmarkStart w:id="921" w:name="_Toc376168772"/>
            <w:bookmarkStart w:id="922" w:name="_Toc377455272"/>
            <w:bookmarkStart w:id="923" w:name="_Toc384719187"/>
            <w:r w:rsidRPr="00C22321">
              <w:rPr>
                <w:rFonts w:ascii="Comic Sans MS" w:eastAsia="Times New Roman" w:hAnsi="Comic Sans MS" w:cs="Times New Roman"/>
                <w:b/>
                <w:sz w:val="24"/>
                <w:szCs w:val="20"/>
                <w:lang w:val="en-US" w:eastAsia="en-GB"/>
              </w:rPr>
              <w:t>Mid-afternoon</w:t>
            </w:r>
            <w:bookmarkEnd w:id="921"/>
            <w:bookmarkEnd w:id="922"/>
            <w:bookmarkEnd w:id="923"/>
          </w:p>
        </w:tc>
        <w:tc>
          <w:tcPr>
            <w:tcW w:w="4428" w:type="dxa"/>
            <w:tcBorders>
              <w:top w:val="single" w:sz="6" w:space="0" w:color="auto"/>
              <w:left w:val="single" w:sz="6" w:space="0" w:color="auto"/>
              <w:bottom w:val="single" w:sz="6" w:space="0" w:color="auto"/>
              <w:right w:val="single" w:sz="6" w:space="0" w:color="auto"/>
            </w:tcBorders>
          </w:tcPr>
          <w:p w14:paraId="63BCB5A6"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tc>
      </w:tr>
      <w:tr w:rsidR="00C22321" w:rsidRPr="00C22321" w14:paraId="71B4426F" w14:textId="77777777" w:rsidTr="008476C7">
        <w:tc>
          <w:tcPr>
            <w:tcW w:w="4428" w:type="dxa"/>
            <w:tcBorders>
              <w:top w:val="single" w:sz="6" w:space="0" w:color="auto"/>
              <w:left w:val="single" w:sz="6" w:space="0" w:color="auto"/>
              <w:bottom w:val="single" w:sz="6" w:space="0" w:color="auto"/>
              <w:right w:val="single" w:sz="6" w:space="0" w:color="auto"/>
            </w:tcBorders>
          </w:tcPr>
          <w:p w14:paraId="3E75BD5F"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Biscuits/fruit</w:t>
            </w:r>
          </w:p>
        </w:tc>
        <w:tc>
          <w:tcPr>
            <w:tcW w:w="4428" w:type="dxa"/>
            <w:tcBorders>
              <w:top w:val="single" w:sz="6" w:space="0" w:color="auto"/>
              <w:left w:val="single" w:sz="6" w:space="0" w:color="auto"/>
              <w:bottom w:val="single" w:sz="6" w:space="0" w:color="auto"/>
              <w:right w:val="single" w:sz="6" w:space="0" w:color="auto"/>
            </w:tcBorders>
          </w:tcPr>
          <w:p w14:paraId="45EEB576"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tc>
      </w:tr>
      <w:tr w:rsidR="00C22321" w:rsidRPr="00C22321" w14:paraId="648F9056" w14:textId="77777777" w:rsidTr="008476C7">
        <w:tc>
          <w:tcPr>
            <w:tcW w:w="4428" w:type="dxa"/>
            <w:tcBorders>
              <w:top w:val="single" w:sz="6" w:space="0" w:color="auto"/>
              <w:left w:val="single" w:sz="6" w:space="0" w:color="auto"/>
              <w:bottom w:val="single" w:sz="6" w:space="0" w:color="auto"/>
              <w:right w:val="single" w:sz="6" w:space="0" w:color="auto"/>
            </w:tcBorders>
          </w:tcPr>
          <w:p w14:paraId="2B65A2F9"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Spread</w:t>
            </w:r>
          </w:p>
        </w:tc>
        <w:tc>
          <w:tcPr>
            <w:tcW w:w="4428" w:type="dxa"/>
            <w:tcBorders>
              <w:top w:val="single" w:sz="6" w:space="0" w:color="auto"/>
              <w:left w:val="single" w:sz="6" w:space="0" w:color="auto"/>
              <w:bottom w:val="single" w:sz="6" w:space="0" w:color="auto"/>
              <w:right w:val="single" w:sz="6" w:space="0" w:color="auto"/>
            </w:tcBorders>
          </w:tcPr>
          <w:p w14:paraId="7529EDAA"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w:t>
            </w:r>
          </w:p>
        </w:tc>
      </w:tr>
      <w:tr w:rsidR="00C22321" w:rsidRPr="00C22321" w14:paraId="2D1E5376" w14:textId="77777777" w:rsidTr="008476C7">
        <w:tc>
          <w:tcPr>
            <w:tcW w:w="4428" w:type="dxa"/>
            <w:tcBorders>
              <w:top w:val="single" w:sz="6" w:space="0" w:color="auto"/>
              <w:left w:val="single" w:sz="6" w:space="0" w:color="auto"/>
              <w:bottom w:val="single" w:sz="6" w:space="0" w:color="auto"/>
              <w:right w:val="single" w:sz="6" w:space="0" w:color="auto"/>
            </w:tcBorders>
          </w:tcPr>
          <w:p w14:paraId="72A11D90"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Milk/fruit juice</w:t>
            </w:r>
          </w:p>
        </w:tc>
        <w:tc>
          <w:tcPr>
            <w:tcW w:w="4428" w:type="dxa"/>
            <w:tcBorders>
              <w:top w:val="single" w:sz="6" w:space="0" w:color="auto"/>
              <w:left w:val="single" w:sz="6" w:space="0" w:color="auto"/>
              <w:bottom w:val="single" w:sz="6" w:space="0" w:color="auto"/>
              <w:right w:val="single" w:sz="6" w:space="0" w:color="auto"/>
            </w:tcBorders>
          </w:tcPr>
          <w:p w14:paraId="29F813DA"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tc>
      </w:tr>
      <w:tr w:rsidR="00C22321" w:rsidRPr="00C22321" w14:paraId="39D09D58" w14:textId="77777777" w:rsidTr="008476C7">
        <w:tc>
          <w:tcPr>
            <w:tcW w:w="4428" w:type="dxa"/>
            <w:tcBorders>
              <w:top w:val="single" w:sz="6" w:space="0" w:color="auto"/>
              <w:left w:val="single" w:sz="6" w:space="0" w:color="auto"/>
              <w:bottom w:val="single" w:sz="6" w:space="0" w:color="auto"/>
              <w:right w:val="single" w:sz="6" w:space="0" w:color="auto"/>
            </w:tcBorders>
          </w:tcPr>
          <w:p w14:paraId="7F74915B"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tc>
        <w:tc>
          <w:tcPr>
            <w:tcW w:w="4428" w:type="dxa"/>
            <w:tcBorders>
              <w:top w:val="single" w:sz="6" w:space="0" w:color="auto"/>
              <w:left w:val="single" w:sz="6" w:space="0" w:color="auto"/>
              <w:bottom w:val="single" w:sz="6" w:space="0" w:color="auto"/>
              <w:right w:val="single" w:sz="6" w:space="0" w:color="auto"/>
            </w:tcBorders>
          </w:tcPr>
          <w:p w14:paraId="35F958CE"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tc>
      </w:tr>
      <w:tr w:rsidR="00C22321" w:rsidRPr="00C22321" w14:paraId="68F602AA" w14:textId="77777777" w:rsidTr="008476C7">
        <w:tc>
          <w:tcPr>
            <w:tcW w:w="4428" w:type="dxa"/>
            <w:tcBorders>
              <w:top w:val="single" w:sz="6" w:space="0" w:color="auto"/>
              <w:left w:val="single" w:sz="6" w:space="0" w:color="auto"/>
              <w:bottom w:val="single" w:sz="6" w:space="0" w:color="auto"/>
              <w:right w:val="single" w:sz="6" w:space="0" w:color="auto"/>
            </w:tcBorders>
          </w:tcPr>
          <w:p w14:paraId="13310FE3" w14:textId="77777777" w:rsidR="00C22321" w:rsidRPr="00C22321" w:rsidRDefault="00C22321" w:rsidP="00C22321">
            <w:pPr>
              <w:keepNext/>
              <w:overflowPunct w:val="0"/>
              <w:autoSpaceDE w:val="0"/>
              <w:autoSpaceDN w:val="0"/>
              <w:adjustRightInd w:val="0"/>
              <w:spacing w:after="0" w:line="240" w:lineRule="auto"/>
              <w:textAlignment w:val="baseline"/>
              <w:outlineLvl w:val="0"/>
              <w:rPr>
                <w:rFonts w:ascii="Comic Sans MS" w:eastAsia="Times New Roman" w:hAnsi="Comic Sans MS" w:cs="Times New Roman"/>
                <w:b/>
                <w:sz w:val="24"/>
                <w:szCs w:val="20"/>
                <w:lang w:val="en-US" w:eastAsia="en-GB"/>
              </w:rPr>
            </w:pPr>
            <w:bookmarkStart w:id="924" w:name="_Toc376168773"/>
            <w:bookmarkStart w:id="925" w:name="_Toc377455273"/>
            <w:bookmarkStart w:id="926" w:name="_Toc384719188"/>
            <w:r w:rsidRPr="00C22321">
              <w:rPr>
                <w:rFonts w:ascii="Comic Sans MS" w:eastAsia="Times New Roman" w:hAnsi="Comic Sans MS" w:cs="Times New Roman"/>
                <w:b/>
                <w:sz w:val="24"/>
                <w:szCs w:val="20"/>
                <w:lang w:val="en-US" w:eastAsia="en-GB"/>
              </w:rPr>
              <w:t>Evening meal</w:t>
            </w:r>
            <w:bookmarkEnd w:id="924"/>
            <w:bookmarkEnd w:id="925"/>
            <w:bookmarkEnd w:id="926"/>
          </w:p>
        </w:tc>
        <w:tc>
          <w:tcPr>
            <w:tcW w:w="4428" w:type="dxa"/>
            <w:tcBorders>
              <w:top w:val="single" w:sz="6" w:space="0" w:color="auto"/>
              <w:left w:val="single" w:sz="6" w:space="0" w:color="auto"/>
              <w:bottom w:val="single" w:sz="6" w:space="0" w:color="auto"/>
              <w:right w:val="single" w:sz="6" w:space="0" w:color="auto"/>
            </w:tcBorders>
          </w:tcPr>
          <w:p w14:paraId="5C3B45EA"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tc>
      </w:tr>
      <w:tr w:rsidR="00C22321" w:rsidRPr="00C22321" w14:paraId="7BB83149" w14:textId="77777777" w:rsidTr="008476C7">
        <w:tc>
          <w:tcPr>
            <w:tcW w:w="4428" w:type="dxa"/>
            <w:tcBorders>
              <w:top w:val="single" w:sz="6" w:space="0" w:color="auto"/>
              <w:left w:val="single" w:sz="6" w:space="0" w:color="auto"/>
              <w:bottom w:val="single" w:sz="6" w:space="0" w:color="auto"/>
              <w:right w:val="single" w:sz="6" w:space="0" w:color="auto"/>
            </w:tcBorders>
          </w:tcPr>
          <w:p w14:paraId="40D119BC"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Protein</w:t>
            </w:r>
          </w:p>
        </w:tc>
        <w:tc>
          <w:tcPr>
            <w:tcW w:w="4428" w:type="dxa"/>
            <w:tcBorders>
              <w:top w:val="single" w:sz="6" w:space="0" w:color="auto"/>
              <w:left w:val="single" w:sz="6" w:space="0" w:color="auto"/>
              <w:bottom w:val="single" w:sz="6" w:space="0" w:color="auto"/>
              <w:right w:val="single" w:sz="6" w:space="0" w:color="auto"/>
            </w:tcBorders>
          </w:tcPr>
          <w:p w14:paraId="30D5234E"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½ portion</w:t>
            </w:r>
          </w:p>
        </w:tc>
      </w:tr>
      <w:tr w:rsidR="00C22321" w:rsidRPr="00C22321" w14:paraId="4C9BFE3C" w14:textId="77777777" w:rsidTr="008476C7">
        <w:tc>
          <w:tcPr>
            <w:tcW w:w="4428" w:type="dxa"/>
            <w:tcBorders>
              <w:top w:val="single" w:sz="6" w:space="0" w:color="auto"/>
              <w:left w:val="single" w:sz="6" w:space="0" w:color="auto"/>
              <w:bottom w:val="single" w:sz="6" w:space="0" w:color="auto"/>
              <w:right w:val="single" w:sz="6" w:space="0" w:color="auto"/>
            </w:tcBorders>
          </w:tcPr>
          <w:p w14:paraId="6447C86F"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Carbohydrate</w:t>
            </w:r>
          </w:p>
        </w:tc>
        <w:tc>
          <w:tcPr>
            <w:tcW w:w="4428" w:type="dxa"/>
            <w:tcBorders>
              <w:top w:val="single" w:sz="6" w:space="0" w:color="auto"/>
              <w:left w:val="single" w:sz="6" w:space="0" w:color="auto"/>
              <w:bottom w:val="single" w:sz="6" w:space="0" w:color="auto"/>
              <w:right w:val="single" w:sz="6" w:space="0" w:color="auto"/>
            </w:tcBorders>
          </w:tcPr>
          <w:p w14:paraId="30E14189"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½ portion</w:t>
            </w:r>
          </w:p>
        </w:tc>
      </w:tr>
      <w:tr w:rsidR="00C22321" w:rsidRPr="00C22321" w14:paraId="4E3983A2" w14:textId="77777777" w:rsidTr="008476C7">
        <w:tc>
          <w:tcPr>
            <w:tcW w:w="4428" w:type="dxa"/>
            <w:tcBorders>
              <w:top w:val="single" w:sz="6" w:space="0" w:color="auto"/>
              <w:left w:val="single" w:sz="6" w:space="0" w:color="auto"/>
              <w:bottom w:val="single" w:sz="6" w:space="0" w:color="auto"/>
              <w:right w:val="single" w:sz="6" w:space="0" w:color="auto"/>
            </w:tcBorders>
          </w:tcPr>
          <w:p w14:paraId="177518FE"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Vegetables</w:t>
            </w:r>
          </w:p>
        </w:tc>
        <w:tc>
          <w:tcPr>
            <w:tcW w:w="4428" w:type="dxa"/>
            <w:tcBorders>
              <w:top w:val="single" w:sz="6" w:space="0" w:color="auto"/>
              <w:left w:val="single" w:sz="6" w:space="0" w:color="auto"/>
              <w:bottom w:val="single" w:sz="6" w:space="0" w:color="auto"/>
              <w:right w:val="single" w:sz="6" w:space="0" w:color="auto"/>
            </w:tcBorders>
          </w:tcPr>
          <w:p w14:paraId="024C8FE9"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w:t>
            </w:r>
          </w:p>
        </w:tc>
      </w:tr>
      <w:tr w:rsidR="00C22321" w:rsidRPr="00C22321" w14:paraId="19045D02" w14:textId="77777777" w:rsidTr="008476C7">
        <w:tc>
          <w:tcPr>
            <w:tcW w:w="4428" w:type="dxa"/>
            <w:tcBorders>
              <w:top w:val="single" w:sz="6" w:space="0" w:color="auto"/>
              <w:left w:val="single" w:sz="6" w:space="0" w:color="auto"/>
              <w:bottom w:val="single" w:sz="6" w:space="0" w:color="auto"/>
              <w:right w:val="single" w:sz="6" w:space="0" w:color="auto"/>
            </w:tcBorders>
          </w:tcPr>
          <w:p w14:paraId="0F7BBB38"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Pudding/fruit/milk</w:t>
            </w:r>
          </w:p>
        </w:tc>
        <w:tc>
          <w:tcPr>
            <w:tcW w:w="4428" w:type="dxa"/>
            <w:tcBorders>
              <w:top w:val="single" w:sz="6" w:space="0" w:color="auto"/>
              <w:left w:val="single" w:sz="6" w:space="0" w:color="auto"/>
              <w:bottom w:val="single" w:sz="6" w:space="0" w:color="auto"/>
              <w:right w:val="single" w:sz="6" w:space="0" w:color="auto"/>
            </w:tcBorders>
          </w:tcPr>
          <w:p w14:paraId="18CA03E6"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tc>
      </w:tr>
      <w:tr w:rsidR="00C22321" w:rsidRPr="00C22321" w14:paraId="16C18EC1" w14:textId="77777777" w:rsidTr="008476C7">
        <w:tc>
          <w:tcPr>
            <w:tcW w:w="4428" w:type="dxa"/>
            <w:tcBorders>
              <w:top w:val="single" w:sz="6" w:space="0" w:color="auto"/>
              <w:left w:val="single" w:sz="6" w:space="0" w:color="auto"/>
              <w:bottom w:val="single" w:sz="6" w:space="0" w:color="auto"/>
              <w:right w:val="single" w:sz="6" w:space="0" w:color="auto"/>
            </w:tcBorders>
          </w:tcPr>
          <w:p w14:paraId="5770D005"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tc>
        <w:tc>
          <w:tcPr>
            <w:tcW w:w="4428" w:type="dxa"/>
            <w:tcBorders>
              <w:top w:val="single" w:sz="6" w:space="0" w:color="auto"/>
              <w:left w:val="single" w:sz="6" w:space="0" w:color="auto"/>
              <w:bottom w:val="single" w:sz="6" w:space="0" w:color="auto"/>
              <w:right w:val="single" w:sz="6" w:space="0" w:color="auto"/>
            </w:tcBorders>
          </w:tcPr>
          <w:p w14:paraId="1DE935CC"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tc>
      </w:tr>
      <w:tr w:rsidR="00C22321" w:rsidRPr="00C22321" w14:paraId="563A32A1" w14:textId="77777777" w:rsidTr="008476C7">
        <w:tc>
          <w:tcPr>
            <w:tcW w:w="4428" w:type="dxa"/>
            <w:tcBorders>
              <w:top w:val="single" w:sz="6" w:space="0" w:color="auto"/>
              <w:left w:val="single" w:sz="6" w:space="0" w:color="auto"/>
              <w:bottom w:val="single" w:sz="6" w:space="0" w:color="auto"/>
              <w:right w:val="single" w:sz="6" w:space="0" w:color="auto"/>
            </w:tcBorders>
          </w:tcPr>
          <w:p w14:paraId="1A8E4C12" w14:textId="77777777" w:rsidR="00C22321" w:rsidRPr="00C22321" w:rsidRDefault="00C22321" w:rsidP="00C22321">
            <w:pPr>
              <w:keepNext/>
              <w:overflowPunct w:val="0"/>
              <w:autoSpaceDE w:val="0"/>
              <w:autoSpaceDN w:val="0"/>
              <w:adjustRightInd w:val="0"/>
              <w:spacing w:after="0" w:line="240" w:lineRule="auto"/>
              <w:textAlignment w:val="baseline"/>
              <w:outlineLvl w:val="0"/>
              <w:rPr>
                <w:rFonts w:ascii="Comic Sans MS" w:eastAsia="Times New Roman" w:hAnsi="Comic Sans MS" w:cs="Times New Roman"/>
                <w:b/>
                <w:sz w:val="24"/>
                <w:szCs w:val="20"/>
                <w:lang w:val="en-US" w:eastAsia="en-GB"/>
              </w:rPr>
            </w:pPr>
            <w:bookmarkStart w:id="927" w:name="_Toc376168774"/>
            <w:bookmarkStart w:id="928" w:name="_Toc377455274"/>
            <w:bookmarkStart w:id="929" w:name="_Toc384719189"/>
            <w:r w:rsidRPr="00C22321">
              <w:rPr>
                <w:rFonts w:ascii="Comic Sans MS" w:eastAsia="Times New Roman" w:hAnsi="Comic Sans MS" w:cs="Times New Roman"/>
                <w:b/>
                <w:sz w:val="24"/>
                <w:szCs w:val="20"/>
                <w:lang w:val="en-US" w:eastAsia="en-GB"/>
              </w:rPr>
              <w:t>Bedtime</w:t>
            </w:r>
            <w:bookmarkEnd w:id="927"/>
            <w:bookmarkEnd w:id="928"/>
            <w:bookmarkEnd w:id="929"/>
          </w:p>
        </w:tc>
        <w:tc>
          <w:tcPr>
            <w:tcW w:w="4428" w:type="dxa"/>
            <w:tcBorders>
              <w:top w:val="single" w:sz="6" w:space="0" w:color="auto"/>
              <w:left w:val="single" w:sz="6" w:space="0" w:color="auto"/>
              <w:bottom w:val="single" w:sz="6" w:space="0" w:color="auto"/>
              <w:right w:val="single" w:sz="6" w:space="0" w:color="auto"/>
            </w:tcBorders>
          </w:tcPr>
          <w:p w14:paraId="60090CBA"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tc>
      </w:tr>
      <w:tr w:rsidR="00C22321" w:rsidRPr="00C22321" w14:paraId="7DD6DDBA" w14:textId="77777777" w:rsidTr="008476C7">
        <w:tc>
          <w:tcPr>
            <w:tcW w:w="4428" w:type="dxa"/>
            <w:tcBorders>
              <w:top w:val="single" w:sz="6" w:space="0" w:color="auto"/>
              <w:left w:val="single" w:sz="6" w:space="0" w:color="auto"/>
              <w:bottom w:val="single" w:sz="6" w:space="0" w:color="auto"/>
              <w:right w:val="single" w:sz="6" w:space="0" w:color="auto"/>
            </w:tcBorders>
          </w:tcPr>
          <w:p w14:paraId="11B53C62"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Carbohydrate/Fruit</w:t>
            </w:r>
          </w:p>
        </w:tc>
        <w:tc>
          <w:tcPr>
            <w:tcW w:w="4428" w:type="dxa"/>
            <w:tcBorders>
              <w:top w:val="single" w:sz="6" w:space="0" w:color="auto"/>
              <w:left w:val="single" w:sz="6" w:space="0" w:color="auto"/>
              <w:bottom w:val="single" w:sz="6" w:space="0" w:color="auto"/>
              <w:right w:val="single" w:sz="6" w:space="0" w:color="auto"/>
            </w:tcBorders>
          </w:tcPr>
          <w:p w14:paraId="70DA32AC"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tc>
      </w:tr>
      <w:tr w:rsidR="00C22321" w:rsidRPr="00C22321" w14:paraId="729DDF63" w14:textId="77777777" w:rsidTr="008476C7">
        <w:tc>
          <w:tcPr>
            <w:tcW w:w="4428" w:type="dxa"/>
            <w:tcBorders>
              <w:top w:val="single" w:sz="6" w:space="0" w:color="auto"/>
              <w:left w:val="single" w:sz="6" w:space="0" w:color="auto"/>
              <w:bottom w:val="single" w:sz="6" w:space="0" w:color="auto"/>
              <w:right w:val="single" w:sz="6" w:space="0" w:color="auto"/>
            </w:tcBorders>
          </w:tcPr>
          <w:p w14:paraId="3705227B"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Milk</w:t>
            </w:r>
          </w:p>
        </w:tc>
        <w:tc>
          <w:tcPr>
            <w:tcW w:w="4428" w:type="dxa"/>
            <w:tcBorders>
              <w:top w:val="single" w:sz="6" w:space="0" w:color="auto"/>
              <w:left w:val="single" w:sz="6" w:space="0" w:color="auto"/>
              <w:bottom w:val="single" w:sz="6" w:space="0" w:color="auto"/>
              <w:right w:val="single" w:sz="6" w:space="0" w:color="auto"/>
            </w:tcBorders>
          </w:tcPr>
          <w:p w14:paraId="5B08908A"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½ portion</w:t>
            </w:r>
          </w:p>
        </w:tc>
      </w:tr>
    </w:tbl>
    <w:p w14:paraId="2D8FD054" w14:textId="77777777" w:rsidR="00C22321" w:rsidRDefault="00C22321" w:rsidP="00C22321">
      <w:pPr>
        <w:keepNext/>
        <w:overflowPunct w:val="0"/>
        <w:autoSpaceDE w:val="0"/>
        <w:autoSpaceDN w:val="0"/>
        <w:adjustRightInd w:val="0"/>
        <w:spacing w:after="0" w:line="240" w:lineRule="auto"/>
        <w:textAlignment w:val="baseline"/>
        <w:outlineLvl w:val="0"/>
        <w:rPr>
          <w:rFonts w:ascii="Comic Sans MS" w:eastAsia="Times New Roman" w:hAnsi="Comic Sans MS" w:cs="Times New Roman"/>
          <w:b/>
          <w:sz w:val="24"/>
          <w:szCs w:val="20"/>
          <w:lang w:val="en-US" w:eastAsia="en-GB"/>
        </w:rPr>
      </w:pPr>
    </w:p>
    <w:p w14:paraId="0137E7A2" w14:textId="77777777" w:rsidR="00E424B3" w:rsidRDefault="00E424B3" w:rsidP="00C22321">
      <w:pPr>
        <w:keepNext/>
        <w:overflowPunct w:val="0"/>
        <w:autoSpaceDE w:val="0"/>
        <w:autoSpaceDN w:val="0"/>
        <w:adjustRightInd w:val="0"/>
        <w:spacing w:after="0" w:line="240" w:lineRule="auto"/>
        <w:textAlignment w:val="baseline"/>
        <w:outlineLvl w:val="0"/>
        <w:rPr>
          <w:rFonts w:ascii="Comic Sans MS" w:eastAsia="Times New Roman" w:hAnsi="Comic Sans MS" w:cs="Times New Roman"/>
          <w:b/>
          <w:sz w:val="24"/>
          <w:szCs w:val="20"/>
          <w:lang w:val="en-US" w:eastAsia="en-GB"/>
        </w:rPr>
      </w:pPr>
    </w:p>
    <w:p w14:paraId="58BDDF68" w14:textId="77777777" w:rsidR="006B52C8" w:rsidRDefault="006B52C8" w:rsidP="00C22321">
      <w:pPr>
        <w:keepNext/>
        <w:overflowPunct w:val="0"/>
        <w:autoSpaceDE w:val="0"/>
        <w:autoSpaceDN w:val="0"/>
        <w:adjustRightInd w:val="0"/>
        <w:spacing w:after="0" w:line="240" w:lineRule="auto"/>
        <w:textAlignment w:val="baseline"/>
        <w:outlineLvl w:val="0"/>
        <w:rPr>
          <w:rFonts w:ascii="Comic Sans MS" w:eastAsia="Times New Roman" w:hAnsi="Comic Sans MS" w:cs="Times New Roman"/>
          <w:b/>
          <w:sz w:val="24"/>
          <w:szCs w:val="20"/>
          <w:lang w:val="en-US" w:eastAsia="en-GB"/>
        </w:rPr>
      </w:pPr>
    </w:p>
    <w:p w14:paraId="07308369" w14:textId="77777777" w:rsidR="00C22321" w:rsidRDefault="00C22321" w:rsidP="00C22321">
      <w:pPr>
        <w:keepNext/>
        <w:overflowPunct w:val="0"/>
        <w:autoSpaceDE w:val="0"/>
        <w:autoSpaceDN w:val="0"/>
        <w:adjustRightInd w:val="0"/>
        <w:spacing w:after="0" w:line="240" w:lineRule="auto"/>
        <w:textAlignment w:val="baseline"/>
        <w:outlineLvl w:val="0"/>
        <w:rPr>
          <w:rFonts w:ascii="Comic Sans MS" w:eastAsia="Times New Roman" w:hAnsi="Comic Sans MS" w:cs="Times New Roman"/>
          <w:b/>
          <w:sz w:val="24"/>
          <w:szCs w:val="20"/>
          <w:lang w:val="en-US" w:eastAsia="en-GB"/>
        </w:rPr>
      </w:pPr>
    </w:p>
    <w:p w14:paraId="6B2DFDED" w14:textId="77777777" w:rsidR="00C22321" w:rsidRPr="00C22321" w:rsidRDefault="00C22321" w:rsidP="00C22321">
      <w:pPr>
        <w:pStyle w:val="Heading2"/>
        <w:rPr>
          <w:rFonts w:eastAsia="Times New Roman"/>
          <w:lang w:val="en-US" w:eastAsia="en-GB"/>
        </w:rPr>
      </w:pPr>
      <w:bookmarkStart w:id="930" w:name="_Toc376168775"/>
      <w:bookmarkStart w:id="931" w:name="_Toc384719190"/>
      <w:r>
        <w:rPr>
          <w:rFonts w:eastAsia="Times New Roman"/>
          <w:lang w:val="en-US" w:eastAsia="en-GB"/>
        </w:rPr>
        <w:t xml:space="preserve">Appendix 6 - </w:t>
      </w:r>
      <w:r w:rsidRPr="00C22321">
        <w:rPr>
          <w:rFonts w:eastAsia="Times New Roman"/>
          <w:lang w:val="en-US" w:eastAsia="en-GB"/>
        </w:rPr>
        <w:t>Meal Plan 1200</w:t>
      </w:r>
      <w:bookmarkEnd w:id="930"/>
      <w:bookmarkEnd w:id="931"/>
    </w:p>
    <w:p w14:paraId="5E73626F"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428"/>
        <w:gridCol w:w="4428"/>
      </w:tblGrid>
      <w:tr w:rsidR="00C22321" w:rsidRPr="00C22321" w14:paraId="0C9CEC7D" w14:textId="77777777" w:rsidTr="008476C7">
        <w:tc>
          <w:tcPr>
            <w:tcW w:w="4428" w:type="dxa"/>
            <w:tcBorders>
              <w:top w:val="single" w:sz="6" w:space="0" w:color="auto"/>
              <w:left w:val="single" w:sz="6" w:space="0" w:color="auto"/>
              <w:bottom w:val="single" w:sz="6" w:space="0" w:color="auto"/>
              <w:right w:val="single" w:sz="6" w:space="0" w:color="auto"/>
            </w:tcBorders>
          </w:tcPr>
          <w:p w14:paraId="0B94278D" w14:textId="77777777" w:rsidR="00C22321" w:rsidRPr="00C22321" w:rsidRDefault="00C22321" w:rsidP="00C22321">
            <w:pPr>
              <w:keepNext/>
              <w:overflowPunct w:val="0"/>
              <w:autoSpaceDE w:val="0"/>
              <w:autoSpaceDN w:val="0"/>
              <w:adjustRightInd w:val="0"/>
              <w:spacing w:after="0" w:line="240" w:lineRule="auto"/>
              <w:textAlignment w:val="baseline"/>
              <w:outlineLvl w:val="0"/>
              <w:rPr>
                <w:rFonts w:ascii="Comic Sans MS" w:eastAsia="Times New Roman" w:hAnsi="Comic Sans MS" w:cs="Times New Roman"/>
                <w:b/>
                <w:sz w:val="24"/>
                <w:szCs w:val="20"/>
                <w:lang w:val="en-US" w:eastAsia="en-GB"/>
              </w:rPr>
            </w:pPr>
            <w:bookmarkStart w:id="932" w:name="_Toc376168776"/>
            <w:bookmarkStart w:id="933" w:name="_Toc377455276"/>
            <w:bookmarkStart w:id="934" w:name="_Toc384719191"/>
            <w:r w:rsidRPr="00C22321">
              <w:rPr>
                <w:rFonts w:ascii="Comic Sans MS" w:eastAsia="Times New Roman" w:hAnsi="Comic Sans MS" w:cs="Times New Roman"/>
                <w:b/>
                <w:sz w:val="24"/>
                <w:szCs w:val="20"/>
                <w:lang w:val="en-US" w:eastAsia="en-GB"/>
              </w:rPr>
              <w:t>Breakfast</w:t>
            </w:r>
            <w:bookmarkEnd w:id="932"/>
            <w:bookmarkEnd w:id="933"/>
            <w:bookmarkEnd w:id="934"/>
          </w:p>
        </w:tc>
        <w:tc>
          <w:tcPr>
            <w:tcW w:w="4428" w:type="dxa"/>
            <w:tcBorders>
              <w:top w:val="single" w:sz="6" w:space="0" w:color="auto"/>
              <w:left w:val="single" w:sz="6" w:space="0" w:color="auto"/>
              <w:bottom w:val="single" w:sz="6" w:space="0" w:color="auto"/>
              <w:right w:val="single" w:sz="6" w:space="0" w:color="auto"/>
            </w:tcBorders>
          </w:tcPr>
          <w:p w14:paraId="4DBDFCED"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tc>
      </w:tr>
      <w:tr w:rsidR="00C22321" w:rsidRPr="00C22321" w14:paraId="2CF3F442" w14:textId="77777777" w:rsidTr="008476C7">
        <w:tc>
          <w:tcPr>
            <w:tcW w:w="4428" w:type="dxa"/>
            <w:tcBorders>
              <w:top w:val="single" w:sz="6" w:space="0" w:color="auto"/>
              <w:left w:val="single" w:sz="6" w:space="0" w:color="auto"/>
              <w:bottom w:val="single" w:sz="6" w:space="0" w:color="auto"/>
              <w:right w:val="single" w:sz="6" w:space="0" w:color="auto"/>
            </w:tcBorders>
          </w:tcPr>
          <w:p w14:paraId="7B292975"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Carbohydrate</w:t>
            </w:r>
          </w:p>
        </w:tc>
        <w:tc>
          <w:tcPr>
            <w:tcW w:w="4428" w:type="dxa"/>
            <w:tcBorders>
              <w:top w:val="single" w:sz="6" w:space="0" w:color="auto"/>
              <w:left w:val="single" w:sz="6" w:space="0" w:color="auto"/>
              <w:bottom w:val="single" w:sz="6" w:space="0" w:color="auto"/>
              <w:right w:val="single" w:sz="6" w:space="0" w:color="auto"/>
            </w:tcBorders>
          </w:tcPr>
          <w:p w14:paraId="75287A97"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½ portion</w:t>
            </w:r>
          </w:p>
        </w:tc>
      </w:tr>
      <w:tr w:rsidR="00C22321" w:rsidRPr="00C22321" w14:paraId="793D2006" w14:textId="77777777" w:rsidTr="008476C7">
        <w:tc>
          <w:tcPr>
            <w:tcW w:w="4428" w:type="dxa"/>
            <w:tcBorders>
              <w:top w:val="single" w:sz="6" w:space="0" w:color="auto"/>
              <w:left w:val="single" w:sz="6" w:space="0" w:color="auto"/>
              <w:bottom w:val="single" w:sz="6" w:space="0" w:color="auto"/>
              <w:right w:val="single" w:sz="6" w:space="0" w:color="auto"/>
            </w:tcBorders>
          </w:tcPr>
          <w:p w14:paraId="25EE5621"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Spread</w:t>
            </w:r>
          </w:p>
        </w:tc>
        <w:tc>
          <w:tcPr>
            <w:tcW w:w="4428" w:type="dxa"/>
            <w:tcBorders>
              <w:top w:val="single" w:sz="6" w:space="0" w:color="auto"/>
              <w:left w:val="single" w:sz="6" w:space="0" w:color="auto"/>
              <w:bottom w:val="single" w:sz="6" w:space="0" w:color="auto"/>
              <w:right w:val="single" w:sz="6" w:space="0" w:color="auto"/>
            </w:tcBorders>
          </w:tcPr>
          <w:p w14:paraId="436AF4C6"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w:t>
            </w:r>
          </w:p>
        </w:tc>
      </w:tr>
      <w:tr w:rsidR="00C22321" w:rsidRPr="00C22321" w14:paraId="799F3A16" w14:textId="77777777" w:rsidTr="008476C7">
        <w:tc>
          <w:tcPr>
            <w:tcW w:w="4428" w:type="dxa"/>
            <w:tcBorders>
              <w:top w:val="single" w:sz="6" w:space="0" w:color="auto"/>
              <w:left w:val="single" w:sz="6" w:space="0" w:color="auto"/>
              <w:bottom w:val="single" w:sz="6" w:space="0" w:color="auto"/>
              <w:right w:val="single" w:sz="6" w:space="0" w:color="auto"/>
            </w:tcBorders>
          </w:tcPr>
          <w:p w14:paraId="39028D0D"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Jam</w:t>
            </w:r>
          </w:p>
        </w:tc>
        <w:tc>
          <w:tcPr>
            <w:tcW w:w="4428" w:type="dxa"/>
            <w:tcBorders>
              <w:top w:val="single" w:sz="6" w:space="0" w:color="auto"/>
              <w:left w:val="single" w:sz="6" w:space="0" w:color="auto"/>
              <w:bottom w:val="single" w:sz="6" w:space="0" w:color="auto"/>
              <w:right w:val="single" w:sz="6" w:space="0" w:color="auto"/>
            </w:tcBorders>
          </w:tcPr>
          <w:p w14:paraId="31EA03C4"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w:t>
            </w:r>
          </w:p>
        </w:tc>
      </w:tr>
      <w:tr w:rsidR="00C22321" w:rsidRPr="00C22321" w14:paraId="638E7859" w14:textId="77777777" w:rsidTr="008476C7">
        <w:tc>
          <w:tcPr>
            <w:tcW w:w="4428" w:type="dxa"/>
            <w:tcBorders>
              <w:top w:val="single" w:sz="6" w:space="0" w:color="auto"/>
              <w:left w:val="single" w:sz="6" w:space="0" w:color="auto"/>
              <w:bottom w:val="single" w:sz="6" w:space="0" w:color="auto"/>
              <w:right w:val="single" w:sz="6" w:space="0" w:color="auto"/>
            </w:tcBorders>
          </w:tcPr>
          <w:p w14:paraId="6C844D8F"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Milk</w:t>
            </w:r>
          </w:p>
        </w:tc>
        <w:tc>
          <w:tcPr>
            <w:tcW w:w="4428" w:type="dxa"/>
            <w:tcBorders>
              <w:top w:val="single" w:sz="6" w:space="0" w:color="auto"/>
              <w:left w:val="single" w:sz="6" w:space="0" w:color="auto"/>
              <w:bottom w:val="single" w:sz="6" w:space="0" w:color="auto"/>
              <w:right w:val="single" w:sz="6" w:space="0" w:color="auto"/>
            </w:tcBorders>
          </w:tcPr>
          <w:p w14:paraId="2AA0529F"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1 portion</w:t>
            </w:r>
          </w:p>
        </w:tc>
      </w:tr>
      <w:tr w:rsidR="00C22321" w:rsidRPr="00C22321" w14:paraId="024F03B7" w14:textId="77777777" w:rsidTr="008476C7">
        <w:tc>
          <w:tcPr>
            <w:tcW w:w="4428" w:type="dxa"/>
            <w:tcBorders>
              <w:top w:val="single" w:sz="6" w:space="0" w:color="auto"/>
              <w:left w:val="single" w:sz="6" w:space="0" w:color="auto"/>
              <w:bottom w:val="single" w:sz="6" w:space="0" w:color="auto"/>
              <w:right w:val="single" w:sz="6" w:space="0" w:color="auto"/>
            </w:tcBorders>
          </w:tcPr>
          <w:p w14:paraId="6BABDF52"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Fruit juice</w:t>
            </w:r>
          </w:p>
        </w:tc>
        <w:tc>
          <w:tcPr>
            <w:tcW w:w="4428" w:type="dxa"/>
            <w:tcBorders>
              <w:top w:val="single" w:sz="6" w:space="0" w:color="auto"/>
              <w:left w:val="single" w:sz="6" w:space="0" w:color="auto"/>
              <w:bottom w:val="single" w:sz="6" w:space="0" w:color="auto"/>
              <w:right w:val="single" w:sz="6" w:space="0" w:color="auto"/>
            </w:tcBorders>
          </w:tcPr>
          <w:p w14:paraId="3BA349B2"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w:t>
            </w:r>
          </w:p>
        </w:tc>
      </w:tr>
      <w:tr w:rsidR="00C22321" w:rsidRPr="00C22321" w14:paraId="5307BF09" w14:textId="77777777" w:rsidTr="008476C7">
        <w:tc>
          <w:tcPr>
            <w:tcW w:w="4428" w:type="dxa"/>
            <w:tcBorders>
              <w:top w:val="single" w:sz="6" w:space="0" w:color="auto"/>
              <w:left w:val="single" w:sz="6" w:space="0" w:color="auto"/>
              <w:bottom w:val="single" w:sz="6" w:space="0" w:color="auto"/>
              <w:right w:val="single" w:sz="6" w:space="0" w:color="auto"/>
            </w:tcBorders>
          </w:tcPr>
          <w:p w14:paraId="2C4E32FD"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tc>
        <w:tc>
          <w:tcPr>
            <w:tcW w:w="4428" w:type="dxa"/>
            <w:tcBorders>
              <w:top w:val="single" w:sz="6" w:space="0" w:color="auto"/>
              <w:left w:val="single" w:sz="6" w:space="0" w:color="auto"/>
              <w:bottom w:val="single" w:sz="6" w:space="0" w:color="auto"/>
              <w:right w:val="single" w:sz="6" w:space="0" w:color="auto"/>
            </w:tcBorders>
          </w:tcPr>
          <w:p w14:paraId="4F06CD88"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tc>
      </w:tr>
      <w:tr w:rsidR="00C22321" w:rsidRPr="00C22321" w14:paraId="58FF161A" w14:textId="77777777" w:rsidTr="008476C7">
        <w:tc>
          <w:tcPr>
            <w:tcW w:w="4428" w:type="dxa"/>
            <w:tcBorders>
              <w:top w:val="single" w:sz="6" w:space="0" w:color="auto"/>
              <w:left w:val="single" w:sz="6" w:space="0" w:color="auto"/>
              <w:bottom w:val="single" w:sz="6" w:space="0" w:color="auto"/>
              <w:right w:val="single" w:sz="6" w:space="0" w:color="auto"/>
            </w:tcBorders>
          </w:tcPr>
          <w:p w14:paraId="6B3893EF" w14:textId="77777777" w:rsidR="00C22321" w:rsidRPr="00C22321" w:rsidRDefault="00C22321" w:rsidP="00C22321">
            <w:pPr>
              <w:keepNext/>
              <w:overflowPunct w:val="0"/>
              <w:autoSpaceDE w:val="0"/>
              <w:autoSpaceDN w:val="0"/>
              <w:adjustRightInd w:val="0"/>
              <w:spacing w:after="0" w:line="240" w:lineRule="auto"/>
              <w:textAlignment w:val="baseline"/>
              <w:outlineLvl w:val="0"/>
              <w:rPr>
                <w:rFonts w:ascii="Comic Sans MS" w:eastAsia="Times New Roman" w:hAnsi="Comic Sans MS" w:cs="Times New Roman"/>
                <w:b/>
                <w:sz w:val="24"/>
                <w:szCs w:val="20"/>
                <w:lang w:val="en-US" w:eastAsia="en-GB"/>
              </w:rPr>
            </w:pPr>
            <w:bookmarkStart w:id="935" w:name="_Toc376168777"/>
            <w:bookmarkStart w:id="936" w:name="_Toc377455277"/>
            <w:bookmarkStart w:id="937" w:name="_Toc384719192"/>
            <w:r w:rsidRPr="00C22321">
              <w:rPr>
                <w:rFonts w:ascii="Comic Sans MS" w:eastAsia="Times New Roman" w:hAnsi="Comic Sans MS" w:cs="Times New Roman"/>
                <w:b/>
                <w:sz w:val="24"/>
                <w:szCs w:val="20"/>
                <w:lang w:val="en-US" w:eastAsia="en-GB"/>
              </w:rPr>
              <w:t>Mid-morning</w:t>
            </w:r>
            <w:bookmarkEnd w:id="935"/>
            <w:bookmarkEnd w:id="936"/>
            <w:bookmarkEnd w:id="937"/>
          </w:p>
        </w:tc>
        <w:tc>
          <w:tcPr>
            <w:tcW w:w="4428" w:type="dxa"/>
            <w:tcBorders>
              <w:top w:val="single" w:sz="6" w:space="0" w:color="auto"/>
              <w:left w:val="single" w:sz="6" w:space="0" w:color="auto"/>
              <w:bottom w:val="single" w:sz="6" w:space="0" w:color="auto"/>
              <w:right w:val="single" w:sz="6" w:space="0" w:color="auto"/>
            </w:tcBorders>
          </w:tcPr>
          <w:p w14:paraId="74902597"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tc>
      </w:tr>
      <w:tr w:rsidR="00C22321" w:rsidRPr="00C22321" w14:paraId="1000A2BD" w14:textId="77777777" w:rsidTr="008476C7">
        <w:tc>
          <w:tcPr>
            <w:tcW w:w="4428" w:type="dxa"/>
            <w:tcBorders>
              <w:top w:val="single" w:sz="6" w:space="0" w:color="auto"/>
              <w:left w:val="single" w:sz="6" w:space="0" w:color="auto"/>
              <w:bottom w:val="single" w:sz="6" w:space="0" w:color="auto"/>
              <w:right w:val="single" w:sz="6" w:space="0" w:color="auto"/>
            </w:tcBorders>
          </w:tcPr>
          <w:p w14:paraId="4CFFD436"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Fruit/biscuits</w:t>
            </w:r>
          </w:p>
        </w:tc>
        <w:tc>
          <w:tcPr>
            <w:tcW w:w="4428" w:type="dxa"/>
            <w:tcBorders>
              <w:top w:val="single" w:sz="6" w:space="0" w:color="auto"/>
              <w:left w:val="single" w:sz="6" w:space="0" w:color="auto"/>
              <w:bottom w:val="single" w:sz="6" w:space="0" w:color="auto"/>
              <w:right w:val="single" w:sz="6" w:space="0" w:color="auto"/>
            </w:tcBorders>
          </w:tcPr>
          <w:p w14:paraId="0D7D039F"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½ portion</w:t>
            </w:r>
          </w:p>
        </w:tc>
      </w:tr>
      <w:tr w:rsidR="00C22321" w:rsidRPr="00C22321" w14:paraId="2FF9C6F5" w14:textId="77777777" w:rsidTr="008476C7">
        <w:tc>
          <w:tcPr>
            <w:tcW w:w="4428" w:type="dxa"/>
            <w:tcBorders>
              <w:top w:val="single" w:sz="6" w:space="0" w:color="auto"/>
              <w:left w:val="single" w:sz="6" w:space="0" w:color="auto"/>
              <w:bottom w:val="single" w:sz="6" w:space="0" w:color="auto"/>
              <w:right w:val="single" w:sz="6" w:space="0" w:color="auto"/>
            </w:tcBorders>
          </w:tcPr>
          <w:p w14:paraId="036FD414"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Milk/fruit juice</w:t>
            </w:r>
          </w:p>
        </w:tc>
        <w:tc>
          <w:tcPr>
            <w:tcW w:w="4428" w:type="dxa"/>
            <w:tcBorders>
              <w:top w:val="single" w:sz="6" w:space="0" w:color="auto"/>
              <w:left w:val="single" w:sz="6" w:space="0" w:color="auto"/>
              <w:bottom w:val="single" w:sz="6" w:space="0" w:color="auto"/>
              <w:right w:val="single" w:sz="6" w:space="0" w:color="auto"/>
            </w:tcBorders>
          </w:tcPr>
          <w:p w14:paraId="7427A535"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tc>
      </w:tr>
      <w:tr w:rsidR="00C22321" w:rsidRPr="00C22321" w14:paraId="67021578" w14:textId="77777777" w:rsidTr="008476C7">
        <w:tc>
          <w:tcPr>
            <w:tcW w:w="4428" w:type="dxa"/>
            <w:tcBorders>
              <w:top w:val="single" w:sz="6" w:space="0" w:color="auto"/>
              <w:left w:val="single" w:sz="6" w:space="0" w:color="auto"/>
              <w:bottom w:val="single" w:sz="6" w:space="0" w:color="auto"/>
              <w:right w:val="single" w:sz="6" w:space="0" w:color="auto"/>
            </w:tcBorders>
          </w:tcPr>
          <w:p w14:paraId="1C5283A4"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tc>
        <w:tc>
          <w:tcPr>
            <w:tcW w:w="4428" w:type="dxa"/>
            <w:tcBorders>
              <w:top w:val="single" w:sz="6" w:space="0" w:color="auto"/>
              <w:left w:val="single" w:sz="6" w:space="0" w:color="auto"/>
              <w:bottom w:val="single" w:sz="6" w:space="0" w:color="auto"/>
              <w:right w:val="single" w:sz="6" w:space="0" w:color="auto"/>
            </w:tcBorders>
          </w:tcPr>
          <w:p w14:paraId="2490EDDE"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tc>
      </w:tr>
      <w:tr w:rsidR="00C22321" w:rsidRPr="00C22321" w14:paraId="5342BCFC" w14:textId="77777777" w:rsidTr="008476C7">
        <w:tc>
          <w:tcPr>
            <w:tcW w:w="4428" w:type="dxa"/>
            <w:tcBorders>
              <w:top w:val="single" w:sz="6" w:space="0" w:color="auto"/>
              <w:left w:val="single" w:sz="6" w:space="0" w:color="auto"/>
              <w:bottom w:val="single" w:sz="6" w:space="0" w:color="auto"/>
              <w:right w:val="single" w:sz="6" w:space="0" w:color="auto"/>
            </w:tcBorders>
          </w:tcPr>
          <w:p w14:paraId="55FE82CC" w14:textId="77777777" w:rsidR="00C22321" w:rsidRPr="00C22321" w:rsidRDefault="00C22321" w:rsidP="00C22321">
            <w:pPr>
              <w:keepNext/>
              <w:overflowPunct w:val="0"/>
              <w:autoSpaceDE w:val="0"/>
              <w:autoSpaceDN w:val="0"/>
              <w:adjustRightInd w:val="0"/>
              <w:spacing w:after="0" w:line="240" w:lineRule="auto"/>
              <w:textAlignment w:val="baseline"/>
              <w:outlineLvl w:val="0"/>
              <w:rPr>
                <w:rFonts w:ascii="Comic Sans MS" w:eastAsia="Times New Roman" w:hAnsi="Comic Sans MS" w:cs="Times New Roman"/>
                <w:b/>
                <w:sz w:val="24"/>
                <w:szCs w:val="20"/>
                <w:lang w:val="en-US" w:eastAsia="en-GB"/>
              </w:rPr>
            </w:pPr>
            <w:bookmarkStart w:id="938" w:name="_Toc376168778"/>
            <w:bookmarkStart w:id="939" w:name="_Toc377455278"/>
            <w:bookmarkStart w:id="940" w:name="_Toc384719193"/>
            <w:r w:rsidRPr="00C22321">
              <w:rPr>
                <w:rFonts w:ascii="Comic Sans MS" w:eastAsia="Times New Roman" w:hAnsi="Comic Sans MS" w:cs="Times New Roman"/>
                <w:b/>
                <w:sz w:val="24"/>
                <w:szCs w:val="20"/>
                <w:lang w:val="en-US" w:eastAsia="en-GB"/>
              </w:rPr>
              <w:t>Lunch</w:t>
            </w:r>
            <w:bookmarkEnd w:id="938"/>
            <w:bookmarkEnd w:id="939"/>
            <w:bookmarkEnd w:id="940"/>
          </w:p>
        </w:tc>
        <w:tc>
          <w:tcPr>
            <w:tcW w:w="4428" w:type="dxa"/>
            <w:tcBorders>
              <w:top w:val="single" w:sz="6" w:space="0" w:color="auto"/>
              <w:left w:val="single" w:sz="6" w:space="0" w:color="auto"/>
              <w:bottom w:val="single" w:sz="6" w:space="0" w:color="auto"/>
              <w:right w:val="single" w:sz="6" w:space="0" w:color="auto"/>
            </w:tcBorders>
          </w:tcPr>
          <w:p w14:paraId="1FEC9CA9"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tc>
      </w:tr>
      <w:tr w:rsidR="00C22321" w:rsidRPr="00C22321" w14:paraId="31443D55" w14:textId="77777777" w:rsidTr="008476C7">
        <w:tc>
          <w:tcPr>
            <w:tcW w:w="4428" w:type="dxa"/>
            <w:tcBorders>
              <w:top w:val="single" w:sz="6" w:space="0" w:color="auto"/>
              <w:left w:val="single" w:sz="6" w:space="0" w:color="auto"/>
              <w:bottom w:val="single" w:sz="6" w:space="0" w:color="auto"/>
              <w:right w:val="single" w:sz="6" w:space="0" w:color="auto"/>
            </w:tcBorders>
          </w:tcPr>
          <w:p w14:paraId="4258F53A"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Sandwich of:</w:t>
            </w:r>
          </w:p>
        </w:tc>
        <w:tc>
          <w:tcPr>
            <w:tcW w:w="4428" w:type="dxa"/>
            <w:tcBorders>
              <w:top w:val="single" w:sz="6" w:space="0" w:color="auto"/>
              <w:left w:val="single" w:sz="6" w:space="0" w:color="auto"/>
              <w:bottom w:val="single" w:sz="6" w:space="0" w:color="auto"/>
              <w:right w:val="single" w:sz="6" w:space="0" w:color="auto"/>
            </w:tcBorders>
          </w:tcPr>
          <w:p w14:paraId="69C47833"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tc>
      </w:tr>
      <w:tr w:rsidR="00C22321" w:rsidRPr="00C22321" w14:paraId="087804E1" w14:textId="77777777" w:rsidTr="008476C7">
        <w:tc>
          <w:tcPr>
            <w:tcW w:w="4428" w:type="dxa"/>
            <w:tcBorders>
              <w:top w:val="single" w:sz="6" w:space="0" w:color="auto"/>
              <w:left w:val="single" w:sz="6" w:space="0" w:color="auto"/>
              <w:bottom w:val="single" w:sz="6" w:space="0" w:color="auto"/>
              <w:right w:val="single" w:sz="6" w:space="0" w:color="auto"/>
            </w:tcBorders>
          </w:tcPr>
          <w:p w14:paraId="21F1A293"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 xml:space="preserve">  Protein</w:t>
            </w:r>
          </w:p>
        </w:tc>
        <w:tc>
          <w:tcPr>
            <w:tcW w:w="4428" w:type="dxa"/>
            <w:tcBorders>
              <w:top w:val="single" w:sz="6" w:space="0" w:color="auto"/>
              <w:left w:val="single" w:sz="6" w:space="0" w:color="auto"/>
              <w:bottom w:val="single" w:sz="6" w:space="0" w:color="auto"/>
              <w:right w:val="single" w:sz="6" w:space="0" w:color="auto"/>
            </w:tcBorders>
          </w:tcPr>
          <w:p w14:paraId="4DF699D3"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½ portion</w:t>
            </w:r>
          </w:p>
        </w:tc>
      </w:tr>
      <w:tr w:rsidR="00C22321" w:rsidRPr="00C22321" w14:paraId="56A1E7E4" w14:textId="77777777" w:rsidTr="008476C7">
        <w:tc>
          <w:tcPr>
            <w:tcW w:w="4428" w:type="dxa"/>
            <w:tcBorders>
              <w:top w:val="single" w:sz="6" w:space="0" w:color="auto"/>
              <w:left w:val="single" w:sz="6" w:space="0" w:color="auto"/>
              <w:bottom w:val="single" w:sz="6" w:space="0" w:color="auto"/>
              <w:right w:val="single" w:sz="6" w:space="0" w:color="auto"/>
            </w:tcBorders>
          </w:tcPr>
          <w:p w14:paraId="7F5FDB50"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 xml:space="preserve">  Carbohydrate</w:t>
            </w:r>
          </w:p>
        </w:tc>
        <w:tc>
          <w:tcPr>
            <w:tcW w:w="4428" w:type="dxa"/>
            <w:tcBorders>
              <w:top w:val="single" w:sz="6" w:space="0" w:color="auto"/>
              <w:left w:val="single" w:sz="6" w:space="0" w:color="auto"/>
              <w:bottom w:val="single" w:sz="6" w:space="0" w:color="auto"/>
              <w:right w:val="single" w:sz="6" w:space="0" w:color="auto"/>
            </w:tcBorders>
          </w:tcPr>
          <w:p w14:paraId="1B6D9961"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½ portion</w:t>
            </w:r>
          </w:p>
        </w:tc>
      </w:tr>
      <w:tr w:rsidR="00C22321" w:rsidRPr="00C22321" w14:paraId="313F0832" w14:textId="77777777" w:rsidTr="008476C7">
        <w:tc>
          <w:tcPr>
            <w:tcW w:w="4428" w:type="dxa"/>
            <w:tcBorders>
              <w:top w:val="single" w:sz="6" w:space="0" w:color="auto"/>
              <w:left w:val="single" w:sz="6" w:space="0" w:color="auto"/>
              <w:bottom w:val="single" w:sz="6" w:space="0" w:color="auto"/>
              <w:right w:val="single" w:sz="6" w:space="0" w:color="auto"/>
            </w:tcBorders>
          </w:tcPr>
          <w:p w14:paraId="1C4A04E0"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 xml:space="preserve">  Fat</w:t>
            </w:r>
          </w:p>
        </w:tc>
        <w:tc>
          <w:tcPr>
            <w:tcW w:w="4428" w:type="dxa"/>
            <w:tcBorders>
              <w:top w:val="single" w:sz="6" w:space="0" w:color="auto"/>
              <w:left w:val="single" w:sz="6" w:space="0" w:color="auto"/>
              <w:bottom w:val="single" w:sz="6" w:space="0" w:color="auto"/>
              <w:right w:val="single" w:sz="6" w:space="0" w:color="auto"/>
            </w:tcBorders>
          </w:tcPr>
          <w:p w14:paraId="5EA9C031"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½ portion</w:t>
            </w:r>
          </w:p>
        </w:tc>
      </w:tr>
      <w:tr w:rsidR="00C22321" w:rsidRPr="00C22321" w14:paraId="341660D6" w14:textId="77777777" w:rsidTr="008476C7">
        <w:tc>
          <w:tcPr>
            <w:tcW w:w="4428" w:type="dxa"/>
            <w:tcBorders>
              <w:top w:val="single" w:sz="6" w:space="0" w:color="auto"/>
              <w:left w:val="single" w:sz="6" w:space="0" w:color="auto"/>
              <w:bottom w:val="single" w:sz="6" w:space="0" w:color="auto"/>
              <w:right w:val="single" w:sz="6" w:space="0" w:color="auto"/>
            </w:tcBorders>
          </w:tcPr>
          <w:p w14:paraId="5A2A2B52"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Salad garnish</w:t>
            </w:r>
          </w:p>
        </w:tc>
        <w:tc>
          <w:tcPr>
            <w:tcW w:w="4428" w:type="dxa"/>
            <w:tcBorders>
              <w:top w:val="single" w:sz="6" w:space="0" w:color="auto"/>
              <w:left w:val="single" w:sz="6" w:space="0" w:color="auto"/>
              <w:bottom w:val="single" w:sz="6" w:space="0" w:color="auto"/>
              <w:right w:val="single" w:sz="6" w:space="0" w:color="auto"/>
            </w:tcBorders>
          </w:tcPr>
          <w:p w14:paraId="1ECCDBBB"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When avail</w:t>
            </w:r>
          </w:p>
        </w:tc>
      </w:tr>
      <w:tr w:rsidR="00C22321" w:rsidRPr="00C22321" w14:paraId="10E7CFC2" w14:textId="77777777" w:rsidTr="008476C7">
        <w:tc>
          <w:tcPr>
            <w:tcW w:w="4428" w:type="dxa"/>
            <w:tcBorders>
              <w:top w:val="single" w:sz="6" w:space="0" w:color="auto"/>
              <w:left w:val="single" w:sz="6" w:space="0" w:color="auto"/>
              <w:bottom w:val="single" w:sz="6" w:space="0" w:color="auto"/>
              <w:right w:val="single" w:sz="6" w:space="0" w:color="auto"/>
            </w:tcBorders>
          </w:tcPr>
          <w:p w14:paraId="598DCBA8"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Pudding/fruit/milk</w:t>
            </w:r>
          </w:p>
        </w:tc>
        <w:tc>
          <w:tcPr>
            <w:tcW w:w="4428" w:type="dxa"/>
            <w:tcBorders>
              <w:top w:val="single" w:sz="6" w:space="0" w:color="auto"/>
              <w:left w:val="single" w:sz="6" w:space="0" w:color="auto"/>
              <w:bottom w:val="single" w:sz="6" w:space="0" w:color="auto"/>
              <w:right w:val="single" w:sz="6" w:space="0" w:color="auto"/>
            </w:tcBorders>
          </w:tcPr>
          <w:p w14:paraId="2FCAC4AC"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½ portion</w:t>
            </w:r>
          </w:p>
        </w:tc>
      </w:tr>
      <w:tr w:rsidR="00C22321" w:rsidRPr="00C22321" w14:paraId="63CF1CDA" w14:textId="77777777" w:rsidTr="008476C7">
        <w:tc>
          <w:tcPr>
            <w:tcW w:w="4428" w:type="dxa"/>
            <w:tcBorders>
              <w:top w:val="single" w:sz="6" w:space="0" w:color="auto"/>
              <w:left w:val="single" w:sz="6" w:space="0" w:color="auto"/>
              <w:bottom w:val="single" w:sz="6" w:space="0" w:color="auto"/>
              <w:right w:val="single" w:sz="6" w:space="0" w:color="auto"/>
            </w:tcBorders>
          </w:tcPr>
          <w:p w14:paraId="2819EDB7"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tc>
        <w:tc>
          <w:tcPr>
            <w:tcW w:w="4428" w:type="dxa"/>
            <w:tcBorders>
              <w:top w:val="single" w:sz="6" w:space="0" w:color="auto"/>
              <w:left w:val="single" w:sz="6" w:space="0" w:color="auto"/>
              <w:bottom w:val="single" w:sz="6" w:space="0" w:color="auto"/>
              <w:right w:val="single" w:sz="6" w:space="0" w:color="auto"/>
            </w:tcBorders>
          </w:tcPr>
          <w:p w14:paraId="05C14DB7"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tc>
      </w:tr>
      <w:tr w:rsidR="00C22321" w:rsidRPr="00C22321" w14:paraId="4E276AEE" w14:textId="77777777" w:rsidTr="008476C7">
        <w:tc>
          <w:tcPr>
            <w:tcW w:w="4428" w:type="dxa"/>
            <w:tcBorders>
              <w:top w:val="single" w:sz="6" w:space="0" w:color="auto"/>
              <w:left w:val="single" w:sz="6" w:space="0" w:color="auto"/>
              <w:bottom w:val="single" w:sz="6" w:space="0" w:color="auto"/>
              <w:right w:val="single" w:sz="6" w:space="0" w:color="auto"/>
            </w:tcBorders>
          </w:tcPr>
          <w:p w14:paraId="1B92B9F4" w14:textId="77777777" w:rsidR="00C22321" w:rsidRPr="00C22321" w:rsidRDefault="00C22321" w:rsidP="00C22321">
            <w:pPr>
              <w:keepNext/>
              <w:overflowPunct w:val="0"/>
              <w:autoSpaceDE w:val="0"/>
              <w:autoSpaceDN w:val="0"/>
              <w:adjustRightInd w:val="0"/>
              <w:spacing w:after="0" w:line="240" w:lineRule="auto"/>
              <w:textAlignment w:val="baseline"/>
              <w:outlineLvl w:val="0"/>
              <w:rPr>
                <w:rFonts w:ascii="Comic Sans MS" w:eastAsia="Times New Roman" w:hAnsi="Comic Sans MS" w:cs="Times New Roman"/>
                <w:b/>
                <w:sz w:val="24"/>
                <w:szCs w:val="20"/>
                <w:lang w:val="en-US" w:eastAsia="en-GB"/>
              </w:rPr>
            </w:pPr>
            <w:bookmarkStart w:id="941" w:name="_Toc376168779"/>
            <w:bookmarkStart w:id="942" w:name="_Toc377455279"/>
            <w:bookmarkStart w:id="943" w:name="_Toc384719194"/>
            <w:r w:rsidRPr="00C22321">
              <w:rPr>
                <w:rFonts w:ascii="Comic Sans MS" w:eastAsia="Times New Roman" w:hAnsi="Comic Sans MS" w:cs="Times New Roman"/>
                <w:b/>
                <w:sz w:val="24"/>
                <w:szCs w:val="20"/>
                <w:lang w:val="en-US" w:eastAsia="en-GB"/>
              </w:rPr>
              <w:t>Mid-afternoon</w:t>
            </w:r>
            <w:bookmarkEnd w:id="941"/>
            <w:bookmarkEnd w:id="942"/>
            <w:bookmarkEnd w:id="943"/>
          </w:p>
        </w:tc>
        <w:tc>
          <w:tcPr>
            <w:tcW w:w="4428" w:type="dxa"/>
            <w:tcBorders>
              <w:top w:val="single" w:sz="6" w:space="0" w:color="auto"/>
              <w:left w:val="single" w:sz="6" w:space="0" w:color="auto"/>
              <w:bottom w:val="single" w:sz="6" w:space="0" w:color="auto"/>
              <w:right w:val="single" w:sz="6" w:space="0" w:color="auto"/>
            </w:tcBorders>
          </w:tcPr>
          <w:p w14:paraId="66F4888D"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tc>
      </w:tr>
      <w:tr w:rsidR="00C22321" w:rsidRPr="00C22321" w14:paraId="62D39034" w14:textId="77777777" w:rsidTr="008476C7">
        <w:tc>
          <w:tcPr>
            <w:tcW w:w="4428" w:type="dxa"/>
            <w:tcBorders>
              <w:top w:val="single" w:sz="6" w:space="0" w:color="auto"/>
              <w:left w:val="single" w:sz="6" w:space="0" w:color="auto"/>
              <w:bottom w:val="single" w:sz="6" w:space="0" w:color="auto"/>
              <w:right w:val="single" w:sz="6" w:space="0" w:color="auto"/>
            </w:tcBorders>
          </w:tcPr>
          <w:p w14:paraId="593E00E7"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Biscuits/fruit</w:t>
            </w:r>
          </w:p>
        </w:tc>
        <w:tc>
          <w:tcPr>
            <w:tcW w:w="4428" w:type="dxa"/>
            <w:tcBorders>
              <w:top w:val="single" w:sz="6" w:space="0" w:color="auto"/>
              <w:left w:val="single" w:sz="6" w:space="0" w:color="auto"/>
              <w:bottom w:val="single" w:sz="6" w:space="0" w:color="auto"/>
              <w:right w:val="single" w:sz="6" w:space="0" w:color="auto"/>
            </w:tcBorders>
          </w:tcPr>
          <w:p w14:paraId="3AB592F5"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½ portion</w:t>
            </w:r>
          </w:p>
        </w:tc>
      </w:tr>
      <w:tr w:rsidR="00C22321" w:rsidRPr="00C22321" w14:paraId="00FB8508" w14:textId="77777777" w:rsidTr="008476C7">
        <w:tc>
          <w:tcPr>
            <w:tcW w:w="4428" w:type="dxa"/>
            <w:tcBorders>
              <w:top w:val="single" w:sz="6" w:space="0" w:color="auto"/>
              <w:left w:val="single" w:sz="6" w:space="0" w:color="auto"/>
              <w:bottom w:val="single" w:sz="6" w:space="0" w:color="auto"/>
              <w:right w:val="single" w:sz="6" w:space="0" w:color="auto"/>
            </w:tcBorders>
          </w:tcPr>
          <w:p w14:paraId="694FF481"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Spread</w:t>
            </w:r>
          </w:p>
        </w:tc>
        <w:tc>
          <w:tcPr>
            <w:tcW w:w="4428" w:type="dxa"/>
            <w:tcBorders>
              <w:top w:val="single" w:sz="6" w:space="0" w:color="auto"/>
              <w:left w:val="single" w:sz="6" w:space="0" w:color="auto"/>
              <w:bottom w:val="single" w:sz="6" w:space="0" w:color="auto"/>
              <w:right w:val="single" w:sz="6" w:space="0" w:color="auto"/>
            </w:tcBorders>
          </w:tcPr>
          <w:p w14:paraId="3B63DBFE"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w:t>
            </w:r>
          </w:p>
        </w:tc>
      </w:tr>
      <w:tr w:rsidR="00C22321" w:rsidRPr="00C22321" w14:paraId="0D021CE0" w14:textId="77777777" w:rsidTr="008476C7">
        <w:tc>
          <w:tcPr>
            <w:tcW w:w="4428" w:type="dxa"/>
            <w:tcBorders>
              <w:top w:val="single" w:sz="6" w:space="0" w:color="auto"/>
              <w:left w:val="single" w:sz="6" w:space="0" w:color="auto"/>
              <w:bottom w:val="single" w:sz="6" w:space="0" w:color="auto"/>
              <w:right w:val="single" w:sz="6" w:space="0" w:color="auto"/>
            </w:tcBorders>
          </w:tcPr>
          <w:p w14:paraId="4C2B2AA5"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Milk/fruit juice</w:t>
            </w:r>
          </w:p>
        </w:tc>
        <w:tc>
          <w:tcPr>
            <w:tcW w:w="4428" w:type="dxa"/>
            <w:tcBorders>
              <w:top w:val="single" w:sz="6" w:space="0" w:color="auto"/>
              <w:left w:val="single" w:sz="6" w:space="0" w:color="auto"/>
              <w:bottom w:val="single" w:sz="6" w:space="0" w:color="auto"/>
              <w:right w:val="single" w:sz="6" w:space="0" w:color="auto"/>
            </w:tcBorders>
          </w:tcPr>
          <w:p w14:paraId="2F0FD243"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w:t>
            </w:r>
          </w:p>
        </w:tc>
      </w:tr>
      <w:tr w:rsidR="00C22321" w:rsidRPr="00C22321" w14:paraId="0959B3AA" w14:textId="77777777" w:rsidTr="008476C7">
        <w:tc>
          <w:tcPr>
            <w:tcW w:w="4428" w:type="dxa"/>
            <w:tcBorders>
              <w:top w:val="single" w:sz="6" w:space="0" w:color="auto"/>
              <w:left w:val="single" w:sz="6" w:space="0" w:color="auto"/>
              <w:bottom w:val="single" w:sz="6" w:space="0" w:color="auto"/>
              <w:right w:val="single" w:sz="6" w:space="0" w:color="auto"/>
            </w:tcBorders>
          </w:tcPr>
          <w:p w14:paraId="251A6A42"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tc>
        <w:tc>
          <w:tcPr>
            <w:tcW w:w="4428" w:type="dxa"/>
            <w:tcBorders>
              <w:top w:val="single" w:sz="6" w:space="0" w:color="auto"/>
              <w:left w:val="single" w:sz="6" w:space="0" w:color="auto"/>
              <w:bottom w:val="single" w:sz="6" w:space="0" w:color="auto"/>
              <w:right w:val="single" w:sz="6" w:space="0" w:color="auto"/>
            </w:tcBorders>
          </w:tcPr>
          <w:p w14:paraId="016B3841"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tc>
      </w:tr>
      <w:tr w:rsidR="00C22321" w:rsidRPr="00C22321" w14:paraId="4E74C33E" w14:textId="77777777" w:rsidTr="008476C7">
        <w:tc>
          <w:tcPr>
            <w:tcW w:w="4428" w:type="dxa"/>
            <w:tcBorders>
              <w:top w:val="single" w:sz="6" w:space="0" w:color="auto"/>
              <w:left w:val="single" w:sz="6" w:space="0" w:color="auto"/>
              <w:bottom w:val="single" w:sz="6" w:space="0" w:color="auto"/>
              <w:right w:val="single" w:sz="6" w:space="0" w:color="auto"/>
            </w:tcBorders>
          </w:tcPr>
          <w:p w14:paraId="514E2E04" w14:textId="77777777" w:rsidR="00C22321" w:rsidRPr="00C22321" w:rsidRDefault="00C22321" w:rsidP="00C22321">
            <w:pPr>
              <w:keepNext/>
              <w:overflowPunct w:val="0"/>
              <w:autoSpaceDE w:val="0"/>
              <w:autoSpaceDN w:val="0"/>
              <w:adjustRightInd w:val="0"/>
              <w:spacing w:after="0" w:line="240" w:lineRule="auto"/>
              <w:textAlignment w:val="baseline"/>
              <w:outlineLvl w:val="0"/>
              <w:rPr>
                <w:rFonts w:ascii="Comic Sans MS" w:eastAsia="Times New Roman" w:hAnsi="Comic Sans MS" w:cs="Times New Roman"/>
                <w:b/>
                <w:sz w:val="24"/>
                <w:szCs w:val="20"/>
                <w:lang w:val="en-US" w:eastAsia="en-GB"/>
              </w:rPr>
            </w:pPr>
            <w:bookmarkStart w:id="944" w:name="_Toc376168780"/>
            <w:bookmarkStart w:id="945" w:name="_Toc377455280"/>
            <w:bookmarkStart w:id="946" w:name="_Toc384719195"/>
            <w:r w:rsidRPr="00C22321">
              <w:rPr>
                <w:rFonts w:ascii="Comic Sans MS" w:eastAsia="Times New Roman" w:hAnsi="Comic Sans MS" w:cs="Times New Roman"/>
                <w:b/>
                <w:sz w:val="24"/>
                <w:szCs w:val="20"/>
                <w:lang w:val="en-US" w:eastAsia="en-GB"/>
              </w:rPr>
              <w:t>Evening meal</w:t>
            </w:r>
            <w:bookmarkEnd w:id="944"/>
            <w:bookmarkEnd w:id="945"/>
            <w:bookmarkEnd w:id="946"/>
          </w:p>
        </w:tc>
        <w:tc>
          <w:tcPr>
            <w:tcW w:w="4428" w:type="dxa"/>
            <w:tcBorders>
              <w:top w:val="single" w:sz="6" w:space="0" w:color="auto"/>
              <w:left w:val="single" w:sz="6" w:space="0" w:color="auto"/>
              <w:bottom w:val="single" w:sz="6" w:space="0" w:color="auto"/>
              <w:right w:val="single" w:sz="6" w:space="0" w:color="auto"/>
            </w:tcBorders>
          </w:tcPr>
          <w:p w14:paraId="3F4829B4"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tc>
      </w:tr>
      <w:tr w:rsidR="00C22321" w:rsidRPr="00C22321" w14:paraId="0FD5FA90" w14:textId="77777777" w:rsidTr="008476C7">
        <w:tc>
          <w:tcPr>
            <w:tcW w:w="4428" w:type="dxa"/>
            <w:tcBorders>
              <w:top w:val="single" w:sz="6" w:space="0" w:color="auto"/>
              <w:left w:val="single" w:sz="6" w:space="0" w:color="auto"/>
              <w:bottom w:val="single" w:sz="6" w:space="0" w:color="auto"/>
              <w:right w:val="single" w:sz="6" w:space="0" w:color="auto"/>
            </w:tcBorders>
          </w:tcPr>
          <w:p w14:paraId="70730E18"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Protein</w:t>
            </w:r>
          </w:p>
        </w:tc>
        <w:tc>
          <w:tcPr>
            <w:tcW w:w="4428" w:type="dxa"/>
            <w:tcBorders>
              <w:top w:val="single" w:sz="6" w:space="0" w:color="auto"/>
              <w:left w:val="single" w:sz="6" w:space="0" w:color="auto"/>
              <w:bottom w:val="single" w:sz="6" w:space="0" w:color="auto"/>
              <w:right w:val="single" w:sz="6" w:space="0" w:color="auto"/>
            </w:tcBorders>
          </w:tcPr>
          <w:p w14:paraId="08F09021"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½ portion</w:t>
            </w:r>
          </w:p>
        </w:tc>
      </w:tr>
      <w:tr w:rsidR="00C22321" w:rsidRPr="00C22321" w14:paraId="127A4CB7" w14:textId="77777777" w:rsidTr="008476C7">
        <w:tc>
          <w:tcPr>
            <w:tcW w:w="4428" w:type="dxa"/>
            <w:tcBorders>
              <w:top w:val="single" w:sz="6" w:space="0" w:color="auto"/>
              <w:left w:val="single" w:sz="6" w:space="0" w:color="auto"/>
              <w:bottom w:val="single" w:sz="6" w:space="0" w:color="auto"/>
              <w:right w:val="single" w:sz="6" w:space="0" w:color="auto"/>
            </w:tcBorders>
          </w:tcPr>
          <w:p w14:paraId="1EFA1F1C"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Carbohydrate</w:t>
            </w:r>
          </w:p>
        </w:tc>
        <w:tc>
          <w:tcPr>
            <w:tcW w:w="4428" w:type="dxa"/>
            <w:tcBorders>
              <w:top w:val="single" w:sz="6" w:space="0" w:color="auto"/>
              <w:left w:val="single" w:sz="6" w:space="0" w:color="auto"/>
              <w:bottom w:val="single" w:sz="6" w:space="0" w:color="auto"/>
              <w:right w:val="single" w:sz="6" w:space="0" w:color="auto"/>
            </w:tcBorders>
          </w:tcPr>
          <w:p w14:paraId="7C8842DF"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½ portion</w:t>
            </w:r>
          </w:p>
        </w:tc>
      </w:tr>
      <w:tr w:rsidR="00C22321" w:rsidRPr="00C22321" w14:paraId="1B7EBB86" w14:textId="77777777" w:rsidTr="008476C7">
        <w:tc>
          <w:tcPr>
            <w:tcW w:w="4428" w:type="dxa"/>
            <w:tcBorders>
              <w:top w:val="single" w:sz="6" w:space="0" w:color="auto"/>
              <w:left w:val="single" w:sz="6" w:space="0" w:color="auto"/>
              <w:bottom w:val="single" w:sz="6" w:space="0" w:color="auto"/>
              <w:right w:val="single" w:sz="6" w:space="0" w:color="auto"/>
            </w:tcBorders>
          </w:tcPr>
          <w:p w14:paraId="78DDCAF0"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Vegetables</w:t>
            </w:r>
          </w:p>
        </w:tc>
        <w:tc>
          <w:tcPr>
            <w:tcW w:w="4428" w:type="dxa"/>
            <w:tcBorders>
              <w:top w:val="single" w:sz="6" w:space="0" w:color="auto"/>
              <w:left w:val="single" w:sz="6" w:space="0" w:color="auto"/>
              <w:bottom w:val="single" w:sz="6" w:space="0" w:color="auto"/>
              <w:right w:val="single" w:sz="6" w:space="0" w:color="auto"/>
            </w:tcBorders>
          </w:tcPr>
          <w:p w14:paraId="6FBF5DCF"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w:t>
            </w:r>
          </w:p>
        </w:tc>
      </w:tr>
      <w:tr w:rsidR="00C22321" w:rsidRPr="00C22321" w14:paraId="12F43269" w14:textId="77777777" w:rsidTr="008476C7">
        <w:tc>
          <w:tcPr>
            <w:tcW w:w="4428" w:type="dxa"/>
            <w:tcBorders>
              <w:top w:val="single" w:sz="6" w:space="0" w:color="auto"/>
              <w:left w:val="single" w:sz="6" w:space="0" w:color="auto"/>
              <w:bottom w:val="single" w:sz="6" w:space="0" w:color="auto"/>
              <w:right w:val="single" w:sz="6" w:space="0" w:color="auto"/>
            </w:tcBorders>
          </w:tcPr>
          <w:p w14:paraId="67ECB7C1"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Pudding/fruit/milk</w:t>
            </w:r>
          </w:p>
        </w:tc>
        <w:tc>
          <w:tcPr>
            <w:tcW w:w="4428" w:type="dxa"/>
            <w:tcBorders>
              <w:top w:val="single" w:sz="6" w:space="0" w:color="auto"/>
              <w:left w:val="single" w:sz="6" w:space="0" w:color="auto"/>
              <w:bottom w:val="single" w:sz="6" w:space="0" w:color="auto"/>
              <w:right w:val="single" w:sz="6" w:space="0" w:color="auto"/>
            </w:tcBorders>
          </w:tcPr>
          <w:p w14:paraId="7F524A2A"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1 portion</w:t>
            </w:r>
          </w:p>
        </w:tc>
      </w:tr>
      <w:tr w:rsidR="00C22321" w:rsidRPr="00C22321" w14:paraId="40AB662E" w14:textId="77777777" w:rsidTr="008476C7">
        <w:tc>
          <w:tcPr>
            <w:tcW w:w="4428" w:type="dxa"/>
            <w:tcBorders>
              <w:top w:val="single" w:sz="6" w:space="0" w:color="auto"/>
              <w:left w:val="single" w:sz="6" w:space="0" w:color="auto"/>
              <w:bottom w:val="single" w:sz="6" w:space="0" w:color="auto"/>
              <w:right w:val="single" w:sz="6" w:space="0" w:color="auto"/>
            </w:tcBorders>
          </w:tcPr>
          <w:p w14:paraId="3D3E9114"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tc>
        <w:tc>
          <w:tcPr>
            <w:tcW w:w="4428" w:type="dxa"/>
            <w:tcBorders>
              <w:top w:val="single" w:sz="6" w:space="0" w:color="auto"/>
              <w:left w:val="single" w:sz="6" w:space="0" w:color="auto"/>
              <w:bottom w:val="single" w:sz="6" w:space="0" w:color="auto"/>
              <w:right w:val="single" w:sz="6" w:space="0" w:color="auto"/>
            </w:tcBorders>
          </w:tcPr>
          <w:p w14:paraId="2450892E"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tc>
      </w:tr>
      <w:tr w:rsidR="00C22321" w:rsidRPr="00C22321" w14:paraId="14A925DF" w14:textId="77777777" w:rsidTr="008476C7">
        <w:tc>
          <w:tcPr>
            <w:tcW w:w="4428" w:type="dxa"/>
            <w:tcBorders>
              <w:top w:val="single" w:sz="6" w:space="0" w:color="auto"/>
              <w:left w:val="single" w:sz="6" w:space="0" w:color="auto"/>
              <w:bottom w:val="single" w:sz="6" w:space="0" w:color="auto"/>
              <w:right w:val="single" w:sz="6" w:space="0" w:color="auto"/>
            </w:tcBorders>
          </w:tcPr>
          <w:p w14:paraId="0A7BBC98" w14:textId="77777777" w:rsidR="00C22321" w:rsidRPr="00C22321" w:rsidRDefault="00C22321" w:rsidP="00C22321">
            <w:pPr>
              <w:keepNext/>
              <w:overflowPunct w:val="0"/>
              <w:autoSpaceDE w:val="0"/>
              <w:autoSpaceDN w:val="0"/>
              <w:adjustRightInd w:val="0"/>
              <w:spacing w:after="0" w:line="240" w:lineRule="auto"/>
              <w:textAlignment w:val="baseline"/>
              <w:outlineLvl w:val="0"/>
              <w:rPr>
                <w:rFonts w:ascii="Comic Sans MS" w:eastAsia="Times New Roman" w:hAnsi="Comic Sans MS" w:cs="Times New Roman"/>
                <w:b/>
                <w:sz w:val="24"/>
                <w:szCs w:val="20"/>
                <w:lang w:val="en-US" w:eastAsia="en-GB"/>
              </w:rPr>
            </w:pPr>
            <w:bookmarkStart w:id="947" w:name="_Toc376168781"/>
            <w:bookmarkStart w:id="948" w:name="_Toc377455281"/>
            <w:bookmarkStart w:id="949" w:name="_Toc384719196"/>
            <w:r w:rsidRPr="00C22321">
              <w:rPr>
                <w:rFonts w:ascii="Comic Sans MS" w:eastAsia="Times New Roman" w:hAnsi="Comic Sans MS" w:cs="Times New Roman"/>
                <w:b/>
                <w:sz w:val="24"/>
                <w:szCs w:val="20"/>
                <w:lang w:val="en-US" w:eastAsia="en-GB"/>
              </w:rPr>
              <w:t>Bedtime</w:t>
            </w:r>
            <w:bookmarkEnd w:id="947"/>
            <w:bookmarkEnd w:id="948"/>
            <w:bookmarkEnd w:id="949"/>
          </w:p>
        </w:tc>
        <w:tc>
          <w:tcPr>
            <w:tcW w:w="4428" w:type="dxa"/>
            <w:tcBorders>
              <w:top w:val="single" w:sz="6" w:space="0" w:color="auto"/>
              <w:left w:val="single" w:sz="6" w:space="0" w:color="auto"/>
              <w:bottom w:val="single" w:sz="6" w:space="0" w:color="auto"/>
              <w:right w:val="single" w:sz="6" w:space="0" w:color="auto"/>
            </w:tcBorders>
          </w:tcPr>
          <w:p w14:paraId="47FECA71"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tc>
      </w:tr>
      <w:tr w:rsidR="00C22321" w:rsidRPr="00C22321" w14:paraId="13F03479" w14:textId="77777777" w:rsidTr="008476C7">
        <w:tc>
          <w:tcPr>
            <w:tcW w:w="4428" w:type="dxa"/>
            <w:tcBorders>
              <w:top w:val="single" w:sz="6" w:space="0" w:color="auto"/>
              <w:left w:val="single" w:sz="6" w:space="0" w:color="auto"/>
              <w:bottom w:val="single" w:sz="6" w:space="0" w:color="auto"/>
              <w:right w:val="single" w:sz="6" w:space="0" w:color="auto"/>
            </w:tcBorders>
          </w:tcPr>
          <w:p w14:paraId="381EA72A"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Carbohydrate/Fruit</w:t>
            </w:r>
          </w:p>
        </w:tc>
        <w:tc>
          <w:tcPr>
            <w:tcW w:w="4428" w:type="dxa"/>
            <w:tcBorders>
              <w:top w:val="single" w:sz="6" w:space="0" w:color="auto"/>
              <w:left w:val="single" w:sz="6" w:space="0" w:color="auto"/>
              <w:bottom w:val="single" w:sz="6" w:space="0" w:color="auto"/>
              <w:right w:val="single" w:sz="6" w:space="0" w:color="auto"/>
            </w:tcBorders>
          </w:tcPr>
          <w:p w14:paraId="0AFFD738"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½ portion</w:t>
            </w:r>
          </w:p>
        </w:tc>
      </w:tr>
      <w:tr w:rsidR="00C22321" w:rsidRPr="00C22321" w14:paraId="65372E29" w14:textId="77777777" w:rsidTr="008476C7">
        <w:tc>
          <w:tcPr>
            <w:tcW w:w="4428" w:type="dxa"/>
            <w:tcBorders>
              <w:top w:val="single" w:sz="6" w:space="0" w:color="auto"/>
              <w:left w:val="single" w:sz="6" w:space="0" w:color="auto"/>
              <w:bottom w:val="single" w:sz="6" w:space="0" w:color="auto"/>
              <w:right w:val="single" w:sz="6" w:space="0" w:color="auto"/>
            </w:tcBorders>
          </w:tcPr>
          <w:p w14:paraId="0119B11F"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Milk</w:t>
            </w:r>
          </w:p>
        </w:tc>
        <w:tc>
          <w:tcPr>
            <w:tcW w:w="4428" w:type="dxa"/>
            <w:tcBorders>
              <w:top w:val="single" w:sz="6" w:space="0" w:color="auto"/>
              <w:left w:val="single" w:sz="6" w:space="0" w:color="auto"/>
              <w:bottom w:val="single" w:sz="6" w:space="0" w:color="auto"/>
              <w:right w:val="single" w:sz="6" w:space="0" w:color="auto"/>
            </w:tcBorders>
          </w:tcPr>
          <w:p w14:paraId="51AC975A"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1 portion</w:t>
            </w:r>
          </w:p>
        </w:tc>
      </w:tr>
    </w:tbl>
    <w:p w14:paraId="10F2D7BA" w14:textId="77777777" w:rsidR="00C22321" w:rsidRPr="00C22321" w:rsidRDefault="00C22321" w:rsidP="00C22321">
      <w:pPr>
        <w:pStyle w:val="Heading2"/>
        <w:rPr>
          <w:rFonts w:eastAsia="Times New Roman"/>
          <w:lang w:val="en-US" w:eastAsia="en-GB"/>
        </w:rPr>
      </w:pPr>
      <w:bookmarkStart w:id="950" w:name="_Toc376168782"/>
      <w:bookmarkStart w:id="951" w:name="_Toc384719197"/>
      <w:r>
        <w:rPr>
          <w:rFonts w:eastAsia="Times New Roman"/>
          <w:lang w:val="en-US" w:eastAsia="en-GB"/>
        </w:rPr>
        <w:t xml:space="preserve">Appendix 7 - </w:t>
      </w:r>
      <w:r w:rsidRPr="00C22321">
        <w:rPr>
          <w:rFonts w:eastAsia="Times New Roman"/>
          <w:lang w:val="en-US" w:eastAsia="en-GB"/>
        </w:rPr>
        <w:t>Meal Plan 1800</w:t>
      </w:r>
      <w:bookmarkEnd w:id="950"/>
      <w:bookmarkEnd w:id="951"/>
    </w:p>
    <w:p w14:paraId="4F4AC593"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428"/>
        <w:gridCol w:w="4428"/>
      </w:tblGrid>
      <w:tr w:rsidR="00C22321" w:rsidRPr="00C22321" w14:paraId="4A1A6181" w14:textId="77777777" w:rsidTr="008476C7">
        <w:tc>
          <w:tcPr>
            <w:tcW w:w="4428" w:type="dxa"/>
            <w:tcBorders>
              <w:top w:val="single" w:sz="6" w:space="0" w:color="auto"/>
              <w:left w:val="single" w:sz="6" w:space="0" w:color="auto"/>
              <w:bottom w:val="single" w:sz="6" w:space="0" w:color="auto"/>
              <w:right w:val="single" w:sz="6" w:space="0" w:color="auto"/>
            </w:tcBorders>
          </w:tcPr>
          <w:p w14:paraId="028A6B6D" w14:textId="77777777" w:rsidR="00C22321" w:rsidRPr="00C22321" w:rsidRDefault="00C22321" w:rsidP="00C22321">
            <w:pPr>
              <w:keepNext/>
              <w:overflowPunct w:val="0"/>
              <w:autoSpaceDE w:val="0"/>
              <w:autoSpaceDN w:val="0"/>
              <w:adjustRightInd w:val="0"/>
              <w:spacing w:after="0" w:line="240" w:lineRule="auto"/>
              <w:textAlignment w:val="baseline"/>
              <w:outlineLvl w:val="0"/>
              <w:rPr>
                <w:rFonts w:ascii="Comic Sans MS" w:eastAsia="Times New Roman" w:hAnsi="Comic Sans MS" w:cs="Times New Roman"/>
                <w:b/>
                <w:sz w:val="24"/>
                <w:szCs w:val="20"/>
                <w:lang w:val="en-US" w:eastAsia="en-GB"/>
              </w:rPr>
            </w:pPr>
            <w:bookmarkStart w:id="952" w:name="_Toc376168783"/>
            <w:bookmarkStart w:id="953" w:name="_Toc377455283"/>
            <w:bookmarkStart w:id="954" w:name="_Toc384719198"/>
            <w:r w:rsidRPr="00C22321">
              <w:rPr>
                <w:rFonts w:ascii="Comic Sans MS" w:eastAsia="Times New Roman" w:hAnsi="Comic Sans MS" w:cs="Times New Roman"/>
                <w:b/>
                <w:sz w:val="24"/>
                <w:szCs w:val="20"/>
                <w:lang w:val="en-US" w:eastAsia="en-GB"/>
              </w:rPr>
              <w:t>Breakfast</w:t>
            </w:r>
            <w:bookmarkEnd w:id="952"/>
            <w:bookmarkEnd w:id="953"/>
            <w:bookmarkEnd w:id="954"/>
          </w:p>
        </w:tc>
        <w:tc>
          <w:tcPr>
            <w:tcW w:w="4428" w:type="dxa"/>
            <w:tcBorders>
              <w:top w:val="single" w:sz="6" w:space="0" w:color="auto"/>
              <w:left w:val="single" w:sz="6" w:space="0" w:color="auto"/>
              <w:bottom w:val="single" w:sz="6" w:space="0" w:color="auto"/>
              <w:right w:val="single" w:sz="6" w:space="0" w:color="auto"/>
            </w:tcBorders>
          </w:tcPr>
          <w:p w14:paraId="1347F1F8"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tc>
      </w:tr>
      <w:tr w:rsidR="00C22321" w:rsidRPr="00C22321" w14:paraId="49A8746D" w14:textId="77777777" w:rsidTr="008476C7">
        <w:tc>
          <w:tcPr>
            <w:tcW w:w="4428" w:type="dxa"/>
            <w:tcBorders>
              <w:top w:val="single" w:sz="6" w:space="0" w:color="auto"/>
              <w:left w:val="single" w:sz="6" w:space="0" w:color="auto"/>
              <w:bottom w:val="single" w:sz="6" w:space="0" w:color="auto"/>
              <w:right w:val="single" w:sz="6" w:space="0" w:color="auto"/>
            </w:tcBorders>
          </w:tcPr>
          <w:p w14:paraId="711B7B5C"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Carbohydrate</w:t>
            </w:r>
          </w:p>
        </w:tc>
        <w:tc>
          <w:tcPr>
            <w:tcW w:w="4428" w:type="dxa"/>
            <w:tcBorders>
              <w:top w:val="single" w:sz="6" w:space="0" w:color="auto"/>
              <w:left w:val="single" w:sz="6" w:space="0" w:color="auto"/>
              <w:bottom w:val="single" w:sz="6" w:space="0" w:color="auto"/>
              <w:right w:val="single" w:sz="6" w:space="0" w:color="auto"/>
            </w:tcBorders>
          </w:tcPr>
          <w:p w14:paraId="46586F09"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1 portion</w:t>
            </w:r>
          </w:p>
        </w:tc>
      </w:tr>
      <w:tr w:rsidR="00C22321" w:rsidRPr="00C22321" w14:paraId="3DF7CA4B" w14:textId="77777777" w:rsidTr="008476C7">
        <w:tc>
          <w:tcPr>
            <w:tcW w:w="4428" w:type="dxa"/>
            <w:tcBorders>
              <w:top w:val="single" w:sz="6" w:space="0" w:color="auto"/>
              <w:left w:val="single" w:sz="6" w:space="0" w:color="auto"/>
              <w:bottom w:val="single" w:sz="6" w:space="0" w:color="auto"/>
              <w:right w:val="single" w:sz="6" w:space="0" w:color="auto"/>
            </w:tcBorders>
          </w:tcPr>
          <w:p w14:paraId="5E87505D"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Spread</w:t>
            </w:r>
          </w:p>
        </w:tc>
        <w:tc>
          <w:tcPr>
            <w:tcW w:w="4428" w:type="dxa"/>
            <w:tcBorders>
              <w:top w:val="single" w:sz="6" w:space="0" w:color="auto"/>
              <w:left w:val="single" w:sz="6" w:space="0" w:color="auto"/>
              <w:bottom w:val="single" w:sz="6" w:space="0" w:color="auto"/>
              <w:right w:val="single" w:sz="6" w:space="0" w:color="auto"/>
            </w:tcBorders>
          </w:tcPr>
          <w:p w14:paraId="0822E6AA"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w:t>
            </w:r>
          </w:p>
        </w:tc>
      </w:tr>
      <w:tr w:rsidR="00C22321" w:rsidRPr="00C22321" w14:paraId="4FA9BC87" w14:textId="77777777" w:rsidTr="008476C7">
        <w:tc>
          <w:tcPr>
            <w:tcW w:w="4428" w:type="dxa"/>
            <w:tcBorders>
              <w:top w:val="single" w:sz="6" w:space="0" w:color="auto"/>
              <w:left w:val="single" w:sz="6" w:space="0" w:color="auto"/>
              <w:bottom w:val="single" w:sz="6" w:space="0" w:color="auto"/>
              <w:right w:val="single" w:sz="6" w:space="0" w:color="auto"/>
            </w:tcBorders>
          </w:tcPr>
          <w:p w14:paraId="66188479"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Jam</w:t>
            </w:r>
          </w:p>
        </w:tc>
        <w:tc>
          <w:tcPr>
            <w:tcW w:w="4428" w:type="dxa"/>
            <w:tcBorders>
              <w:top w:val="single" w:sz="6" w:space="0" w:color="auto"/>
              <w:left w:val="single" w:sz="6" w:space="0" w:color="auto"/>
              <w:bottom w:val="single" w:sz="6" w:space="0" w:color="auto"/>
              <w:right w:val="single" w:sz="6" w:space="0" w:color="auto"/>
            </w:tcBorders>
          </w:tcPr>
          <w:p w14:paraId="559EFF01"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w:t>
            </w:r>
          </w:p>
        </w:tc>
      </w:tr>
      <w:tr w:rsidR="00C22321" w:rsidRPr="00C22321" w14:paraId="3A9BF027" w14:textId="77777777" w:rsidTr="008476C7">
        <w:tc>
          <w:tcPr>
            <w:tcW w:w="4428" w:type="dxa"/>
            <w:tcBorders>
              <w:top w:val="single" w:sz="6" w:space="0" w:color="auto"/>
              <w:left w:val="single" w:sz="6" w:space="0" w:color="auto"/>
              <w:bottom w:val="single" w:sz="6" w:space="0" w:color="auto"/>
              <w:right w:val="single" w:sz="6" w:space="0" w:color="auto"/>
            </w:tcBorders>
          </w:tcPr>
          <w:p w14:paraId="3DB267DA"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Milk</w:t>
            </w:r>
          </w:p>
        </w:tc>
        <w:tc>
          <w:tcPr>
            <w:tcW w:w="4428" w:type="dxa"/>
            <w:tcBorders>
              <w:top w:val="single" w:sz="6" w:space="0" w:color="auto"/>
              <w:left w:val="single" w:sz="6" w:space="0" w:color="auto"/>
              <w:bottom w:val="single" w:sz="6" w:space="0" w:color="auto"/>
              <w:right w:val="single" w:sz="6" w:space="0" w:color="auto"/>
            </w:tcBorders>
          </w:tcPr>
          <w:p w14:paraId="0046E3C0"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1 portion</w:t>
            </w:r>
          </w:p>
        </w:tc>
      </w:tr>
      <w:tr w:rsidR="00C22321" w:rsidRPr="00C22321" w14:paraId="058FD3B4" w14:textId="77777777" w:rsidTr="008476C7">
        <w:tc>
          <w:tcPr>
            <w:tcW w:w="4428" w:type="dxa"/>
            <w:tcBorders>
              <w:top w:val="single" w:sz="6" w:space="0" w:color="auto"/>
              <w:left w:val="single" w:sz="6" w:space="0" w:color="auto"/>
              <w:bottom w:val="single" w:sz="6" w:space="0" w:color="auto"/>
              <w:right w:val="single" w:sz="6" w:space="0" w:color="auto"/>
            </w:tcBorders>
          </w:tcPr>
          <w:p w14:paraId="0B58D2E0"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Fruit juice</w:t>
            </w:r>
          </w:p>
        </w:tc>
        <w:tc>
          <w:tcPr>
            <w:tcW w:w="4428" w:type="dxa"/>
            <w:tcBorders>
              <w:top w:val="single" w:sz="6" w:space="0" w:color="auto"/>
              <w:left w:val="single" w:sz="6" w:space="0" w:color="auto"/>
              <w:bottom w:val="single" w:sz="6" w:space="0" w:color="auto"/>
              <w:right w:val="single" w:sz="6" w:space="0" w:color="auto"/>
            </w:tcBorders>
          </w:tcPr>
          <w:p w14:paraId="699EA0E8"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w:t>
            </w:r>
          </w:p>
        </w:tc>
      </w:tr>
      <w:tr w:rsidR="00C22321" w:rsidRPr="00C22321" w14:paraId="1BEB64AE" w14:textId="77777777" w:rsidTr="008476C7">
        <w:tc>
          <w:tcPr>
            <w:tcW w:w="4428" w:type="dxa"/>
            <w:tcBorders>
              <w:top w:val="single" w:sz="6" w:space="0" w:color="auto"/>
              <w:left w:val="single" w:sz="6" w:space="0" w:color="auto"/>
              <w:bottom w:val="single" w:sz="6" w:space="0" w:color="auto"/>
              <w:right w:val="single" w:sz="6" w:space="0" w:color="auto"/>
            </w:tcBorders>
          </w:tcPr>
          <w:p w14:paraId="79B957AF"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tc>
        <w:tc>
          <w:tcPr>
            <w:tcW w:w="4428" w:type="dxa"/>
            <w:tcBorders>
              <w:top w:val="single" w:sz="6" w:space="0" w:color="auto"/>
              <w:left w:val="single" w:sz="6" w:space="0" w:color="auto"/>
              <w:bottom w:val="single" w:sz="6" w:space="0" w:color="auto"/>
              <w:right w:val="single" w:sz="6" w:space="0" w:color="auto"/>
            </w:tcBorders>
          </w:tcPr>
          <w:p w14:paraId="5665D6B9"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tc>
      </w:tr>
      <w:tr w:rsidR="00C22321" w:rsidRPr="00C22321" w14:paraId="761545F5" w14:textId="77777777" w:rsidTr="008476C7">
        <w:tc>
          <w:tcPr>
            <w:tcW w:w="4428" w:type="dxa"/>
            <w:tcBorders>
              <w:top w:val="single" w:sz="6" w:space="0" w:color="auto"/>
              <w:left w:val="single" w:sz="6" w:space="0" w:color="auto"/>
              <w:bottom w:val="single" w:sz="6" w:space="0" w:color="auto"/>
              <w:right w:val="single" w:sz="6" w:space="0" w:color="auto"/>
            </w:tcBorders>
          </w:tcPr>
          <w:p w14:paraId="30822926" w14:textId="77777777" w:rsidR="00C22321" w:rsidRPr="00C22321" w:rsidRDefault="00C22321" w:rsidP="00C22321">
            <w:pPr>
              <w:keepNext/>
              <w:overflowPunct w:val="0"/>
              <w:autoSpaceDE w:val="0"/>
              <w:autoSpaceDN w:val="0"/>
              <w:adjustRightInd w:val="0"/>
              <w:spacing w:after="0" w:line="240" w:lineRule="auto"/>
              <w:textAlignment w:val="baseline"/>
              <w:outlineLvl w:val="0"/>
              <w:rPr>
                <w:rFonts w:ascii="Comic Sans MS" w:eastAsia="Times New Roman" w:hAnsi="Comic Sans MS" w:cs="Times New Roman"/>
                <w:b/>
                <w:sz w:val="24"/>
                <w:szCs w:val="20"/>
                <w:lang w:val="en-US" w:eastAsia="en-GB"/>
              </w:rPr>
            </w:pPr>
            <w:bookmarkStart w:id="955" w:name="_Toc376168784"/>
            <w:bookmarkStart w:id="956" w:name="_Toc377455284"/>
            <w:bookmarkStart w:id="957" w:name="_Toc384719199"/>
            <w:r w:rsidRPr="00C22321">
              <w:rPr>
                <w:rFonts w:ascii="Comic Sans MS" w:eastAsia="Times New Roman" w:hAnsi="Comic Sans MS" w:cs="Times New Roman"/>
                <w:b/>
                <w:sz w:val="24"/>
                <w:szCs w:val="20"/>
                <w:lang w:val="en-US" w:eastAsia="en-GB"/>
              </w:rPr>
              <w:t>Mid-morning</w:t>
            </w:r>
            <w:bookmarkEnd w:id="955"/>
            <w:bookmarkEnd w:id="956"/>
            <w:bookmarkEnd w:id="957"/>
          </w:p>
        </w:tc>
        <w:tc>
          <w:tcPr>
            <w:tcW w:w="4428" w:type="dxa"/>
            <w:tcBorders>
              <w:top w:val="single" w:sz="6" w:space="0" w:color="auto"/>
              <w:left w:val="single" w:sz="6" w:space="0" w:color="auto"/>
              <w:bottom w:val="single" w:sz="6" w:space="0" w:color="auto"/>
              <w:right w:val="single" w:sz="6" w:space="0" w:color="auto"/>
            </w:tcBorders>
          </w:tcPr>
          <w:p w14:paraId="0C716AA7"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tc>
      </w:tr>
      <w:tr w:rsidR="00C22321" w:rsidRPr="00C22321" w14:paraId="3A233AC2" w14:textId="77777777" w:rsidTr="008476C7">
        <w:tc>
          <w:tcPr>
            <w:tcW w:w="4428" w:type="dxa"/>
            <w:tcBorders>
              <w:top w:val="single" w:sz="6" w:space="0" w:color="auto"/>
              <w:left w:val="single" w:sz="6" w:space="0" w:color="auto"/>
              <w:bottom w:val="single" w:sz="6" w:space="0" w:color="auto"/>
              <w:right w:val="single" w:sz="6" w:space="0" w:color="auto"/>
            </w:tcBorders>
          </w:tcPr>
          <w:p w14:paraId="2929B82C"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Fruit/biscuits</w:t>
            </w:r>
          </w:p>
        </w:tc>
        <w:tc>
          <w:tcPr>
            <w:tcW w:w="4428" w:type="dxa"/>
            <w:tcBorders>
              <w:top w:val="single" w:sz="6" w:space="0" w:color="auto"/>
              <w:left w:val="single" w:sz="6" w:space="0" w:color="auto"/>
              <w:bottom w:val="single" w:sz="6" w:space="0" w:color="auto"/>
              <w:right w:val="single" w:sz="6" w:space="0" w:color="auto"/>
            </w:tcBorders>
          </w:tcPr>
          <w:p w14:paraId="408B46AD"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1 portion</w:t>
            </w:r>
          </w:p>
        </w:tc>
      </w:tr>
      <w:tr w:rsidR="00C22321" w:rsidRPr="00C22321" w14:paraId="323C239D" w14:textId="77777777" w:rsidTr="008476C7">
        <w:tc>
          <w:tcPr>
            <w:tcW w:w="4428" w:type="dxa"/>
            <w:tcBorders>
              <w:top w:val="single" w:sz="6" w:space="0" w:color="auto"/>
              <w:left w:val="single" w:sz="6" w:space="0" w:color="auto"/>
              <w:bottom w:val="single" w:sz="6" w:space="0" w:color="auto"/>
              <w:right w:val="single" w:sz="6" w:space="0" w:color="auto"/>
            </w:tcBorders>
          </w:tcPr>
          <w:p w14:paraId="7491EB22"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Milk/fruit juice</w:t>
            </w:r>
          </w:p>
        </w:tc>
        <w:tc>
          <w:tcPr>
            <w:tcW w:w="4428" w:type="dxa"/>
            <w:tcBorders>
              <w:top w:val="single" w:sz="6" w:space="0" w:color="auto"/>
              <w:left w:val="single" w:sz="6" w:space="0" w:color="auto"/>
              <w:bottom w:val="single" w:sz="6" w:space="0" w:color="auto"/>
              <w:right w:val="single" w:sz="6" w:space="0" w:color="auto"/>
            </w:tcBorders>
          </w:tcPr>
          <w:p w14:paraId="1CF65C35"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tc>
      </w:tr>
      <w:tr w:rsidR="00C22321" w:rsidRPr="00C22321" w14:paraId="0BAB9A5A" w14:textId="77777777" w:rsidTr="008476C7">
        <w:tc>
          <w:tcPr>
            <w:tcW w:w="4428" w:type="dxa"/>
            <w:tcBorders>
              <w:top w:val="single" w:sz="6" w:space="0" w:color="auto"/>
              <w:left w:val="single" w:sz="6" w:space="0" w:color="auto"/>
              <w:bottom w:val="single" w:sz="6" w:space="0" w:color="auto"/>
              <w:right w:val="single" w:sz="6" w:space="0" w:color="auto"/>
            </w:tcBorders>
          </w:tcPr>
          <w:p w14:paraId="482F0704"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tc>
        <w:tc>
          <w:tcPr>
            <w:tcW w:w="4428" w:type="dxa"/>
            <w:tcBorders>
              <w:top w:val="single" w:sz="6" w:space="0" w:color="auto"/>
              <w:left w:val="single" w:sz="6" w:space="0" w:color="auto"/>
              <w:bottom w:val="single" w:sz="6" w:space="0" w:color="auto"/>
              <w:right w:val="single" w:sz="6" w:space="0" w:color="auto"/>
            </w:tcBorders>
          </w:tcPr>
          <w:p w14:paraId="4F2CFB25"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tc>
      </w:tr>
      <w:tr w:rsidR="00C22321" w:rsidRPr="00C22321" w14:paraId="3EDCC16E" w14:textId="77777777" w:rsidTr="008476C7">
        <w:tc>
          <w:tcPr>
            <w:tcW w:w="4428" w:type="dxa"/>
            <w:tcBorders>
              <w:top w:val="single" w:sz="6" w:space="0" w:color="auto"/>
              <w:left w:val="single" w:sz="6" w:space="0" w:color="auto"/>
              <w:bottom w:val="single" w:sz="6" w:space="0" w:color="auto"/>
              <w:right w:val="single" w:sz="6" w:space="0" w:color="auto"/>
            </w:tcBorders>
          </w:tcPr>
          <w:p w14:paraId="514D355A" w14:textId="77777777" w:rsidR="00C22321" w:rsidRPr="00C22321" w:rsidRDefault="00C22321" w:rsidP="00C22321">
            <w:pPr>
              <w:keepNext/>
              <w:overflowPunct w:val="0"/>
              <w:autoSpaceDE w:val="0"/>
              <w:autoSpaceDN w:val="0"/>
              <w:adjustRightInd w:val="0"/>
              <w:spacing w:after="0" w:line="240" w:lineRule="auto"/>
              <w:textAlignment w:val="baseline"/>
              <w:outlineLvl w:val="0"/>
              <w:rPr>
                <w:rFonts w:ascii="Comic Sans MS" w:eastAsia="Times New Roman" w:hAnsi="Comic Sans MS" w:cs="Times New Roman"/>
                <w:b/>
                <w:sz w:val="24"/>
                <w:szCs w:val="20"/>
                <w:lang w:val="en-US" w:eastAsia="en-GB"/>
              </w:rPr>
            </w:pPr>
            <w:bookmarkStart w:id="958" w:name="_Toc376168785"/>
            <w:bookmarkStart w:id="959" w:name="_Toc377455285"/>
            <w:bookmarkStart w:id="960" w:name="_Toc384719200"/>
            <w:r w:rsidRPr="00C22321">
              <w:rPr>
                <w:rFonts w:ascii="Comic Sans MS" w:eastAsia="Times New Roman" w:hAnsi="Comic Sans MS" w:cs="Times New Roman"/>
                <w:b/>
                <w:sz w:val="24"/>
                <w:szCs w:val="20"/>
                <w:lang w:val="en-US" w:eastAsia="en-GB"/>
              </w:rPr>
              <w:t>Lunch</w:t>
            </w:r>
            <w:bookmarkEnd w:id="958"/>
            <w:bookmarkEnd w:id="959"/>
            <w:bookmarkEnd w:id="960"/>
          </w:p>
        </w:tc>
        <w:tc>
          <w:tcPr>
            <w:tcW w:w="4428" w:type="dxa"/>
            <w:tcBorders>
              <w:top w:val="single" w:sz="6" w:space="0" w:color="auto"/>
              <w:left w:val="single" w:sz="6" w:space="0" w:color="auto"/>
              <w:bottom w:val="single" w:sz="6" w:space="0" w:color="auto"/>
              <w:right w:val="single" w:sz="6" w:space="0" w:color="auto"/>
            </w:tcBorders>
          </w:tcPr>
          <w:p w14:paraId="1A04A28D"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tc>
      </w:tr>
      <w:tr w:rsidR="00C22321" w:rsidRPr="00C22321" w14:paraId="1307CFCA" w14:textId="77777777" w:rsidTr="008476C7">
        <w:tc>
          <w:tcPr>
            <w:tcW w:w="4428" w:type="dxa"/>
            <w:tcBorders>
              <w:top w:val="single" w:sz="6" w:space="0" w:color="auto"/>
              <w:left w:val="single" w:sz="6" w:space="0" w:color="auto"/>
              <w:bottom w:val="single" w:sz="6" w:space="0" w:color="auto"/>
              <w:right w:val="single" w:sz="6" w:space="0" w:color="auto"/>
            </w:tcBorders>
          </w:tcPr>
          <w:p w14:paraId="35F57A5E"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Sandwich of:</w:t>
            </w:r>
          </w:p>
        </w:tc>
        <w:tc>
          <w:tcPr>
            <w:tcW w:w="4428" w:type="dxa"/>
            <w:tcBorders>
              <w:top w:val="single" w:sz="6" w:space="0" w:color="auto"/>
              <w:left w:val="single" w:sz="6" w:space="0" w:color="auto"/>
              <w:bottom w:val="single" w:sz="6" w:space="0" w:color="auto"/>
              <w:right w:val="single" w:sz="6" w:space="0" w:color="auto"/>
            </w:tcBorders>
          </w:tcPr>
          <w:p w14:paraId="25644716"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tc>
      </w:tr>
      <w:tr w:rsidR="00C22321" w:rsidRPr="00C22321" w14:paraId="36942E57" w14:textId="77777777" w:rsidTr="008476C7">
        <w:tc>
          <w:tcPr>
            <w:tcW w:w="4428" w:type="dxa"/>
            <w:tcBorders>
              <w:top w:val="single" w:sz="6" w:space="0" w:color="auto"/>
              <w:left w:val="single" w:sz="6" w:space="0" w:color="auto"/>
              <w:bottom w:val="single" w:sz="6" w:space="0" w:color="auto"/>
              <w:right w:val="single" w:sz="6" w:space="0" w:color="auto"/>
            </w:tcBorders>
          </w:tcPr>
          <w:p w14:paraId="2DBB4616"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 xml:space="preserve">  Protein</w:t>
            </w:r>
          </w:p>
        </w:tc>
        <w:tc>
          <w:tcPr>
            <w:tcW w:w="4428" w:type="dxa"/>
            <w:tcBorders>
              <w:top w:val="single" w:sz="6" w:space="0" w:color="auto"/>
              <w:left w:val="single" w:sz="6" w:space="0" w:color="auto"/>
              <w:bottom w:val="single" w:sz="6" w:space="0" w:color="auto"/>
              <w:right w:val="single" w:sz="6" w:space="0" w:color="auto"/>
            </w:tcBorders>
          </w:tcPr>
          <w:p w14:paraId="047C7B55"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1 portion</w:t>
            </w:r>
          </w:p>
        </w:tc>
      </w:tr>
      <w:tr w:rsidR="00C22321" w:rsidRPr="00C22321" w14:paraId="4F309901" w14:textId="77777777" w:rsidTr="008476C7">
        <w:tc>
          <w:tcPr>
            <w:tcW w:w="4428" w:type="dxa"/>
            <w:tcBorders>
              <w:top w:val="single" w:sz="6" w:space="0" w:color="auto"/>
              <w:left w:val="single" w:sz="6" w:space="0" w:color="auto"/>
              <w:bottom w:val="single" w:sz="6" w:space="0" w:color="auto"/>
              <w:right w:val="single" w:sz="6" w:space="0" w:color="auto"/>
            </w:tcBorders>
          </w:tcPr>
          <w:p w14:paraId="6DC29DDD"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 xml:space="preserve">  Carbohydrate</w:t>
            </w:r>
          </w:p>
        </w:tc>
        <w:tc>
          <w:tcPr>
            <w:tcW w:w="4428" w:type="dxa"/>
            <w:tcBorders>
              <w:top w:val="single" w:sz="6" w:space="0" w:color="auto"/>
              <w:left w:val="single" w:sz="6" w:space="0" w:color="auto"/>
              <w:bottom w:val="single" w:sz="6" w:space="0" w:color="auto"/>
              <w:right w:val="single" w:sz="6" w:space="0" w:color="auto"/>
            </w:tcBorders>
          </w:tcPr>
          <w:p w14:paraId="5E2F1474"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1 portion</w:t>
            </w:r>
          </w:p>
        </w:tc>
      </w:tr>
      <w:tr w:rsidR="00C22321" w:rsidRPr="00C22321" w14:paraId="538D773A" w14:textId="77777777" w:rsidTr="008476C7">
        <w:tc>
          <w:tcPr>
            <w:tcW w:w="4428" w:type="dxa"/>
            <w:tcBorders>
              <w:top w:val="single" w:sz="6" w:space="0" w:color="auto"/>
              <w:left w:val="single" w:sz="6" w:space="0" w:color="auto"/>
              <w:bottom w:val="single" w:sz="6" w:space="0" w:color="auto"/>
              <w:right w:val="single" w:sz="6" w:space="0" w:color="auto"/>
            </w:tcBorders>
          </w:tcPr>
          <w:p w14:paraId="166AA6AA"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 xml:space="preserve">  Fat</w:t>
            </w:r>
          </w:p>
        </w:tc>
        <w:tc>
          <w:tcPr>
            <w:tcW w:w="4428" w:type="dxa"/>
            <w:tcBorders>
              <w:top w:val="single" w:sz="6" w:space="0" w:color="auto"/>
              <w:left w:val="single" w:sz="6" w:space="0" w:color="auto"/>
              <w:bottom w:val="single" w:sz="6" w:space="0" w:color="auto"/>
              <w:right w:val="single" w:sz="6" w:space="0" w:color="auto"/>
            </w:tcBorders>
          </w:tcPr>
          <w:p w14:paraId="14887F6F"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½ portion</w:t>
            </w:r>
          </w:p>
        </w:tc>
      </w:tr>
      <w:tr w:rsidR="00C22321" w:rsidRPr="00C22321" w14:paraId="66052B58" w14:textId="77777777" w:rsidTr="008476C7">
        <w:tc>
          <w:tcPr>
            <w:tcW w:w="4428" w:type="dxa"/>
            <w:tcBorders>
              <w:top w:val="single" w:sz="6" w:space="0" w:color="auto"/>
              <w:left w:val="single" w:sz="6" w:space="0" w:color="auto"/>
              <w:bottom w:val="single" w:sz="6" w:space="0" w:color="auto"/>
              <w:right w:val="single" w:sz="6" w:space="0" w:color="auto"/>
            </w:tcBorders>
          </w:tcPr>
          <w:p w14:paraId="7523C4DB"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Salad garnish</w:t>
            </w:r>
          </w:p>
        </w:tc>
        <w:tc>
          <w:tcPr>
            <w:tcW w:w="4428" w:type="dxa"/>
            <w:tcBorders>
              <w:top w:val="single" w:sz="6" w:space="0" w:color="auto"/>
              <w:left w:val="single" w:sz="6" w:space="0" w:color="auto"/>
              <w:bottom w:val="single" w:sz="6" w:space="0" w:color="auto"/>
              <w:right w:val="single" w:sz="6" w:space="0" w:color="auto"/>
            </w:tcBorders>
          </w:tcPr>
          <w:p w14:paraId="78440F20"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When avail</w:t>
            </w:r>
          </w:p>
        </w:tc>
      </w:tr>
      <w:tr w:rsidR="00C22321" w:rsidRPr="00C22321" w14:paraId="3ADE0B10" w14:textId="77777777" w:rsidTr="008476C7">
        <w:tc>
          <w:tcPr>
            <w:tcW w:w="4428" w:type="dxa"/>
            <w:tcBorders>
              <w:top w:val="single" w:sz="6" w:space="0" w:color="auto"/>
              <w:left w:val="single" w:sz="6" w:space="0" w:color="auto"/>
              <w:bottom w:val="single" w:sz="6" w:space="0" w:color="auto"/>
              <w:right w:val="single" w:sz="6" w:space="0" w:color="auto"/>
            </w:tcBorders>
          </w:tcPr>
          <w:p w14:paraId="6F5CBE62"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Pudding/fruit/milk</w:t>
            </w:r>
          </w:p>
        </w:tc>
        <w:tc>
          <w:tcPr>
            <w:tcW w:w="4428" w:type="dxa"/>
            <w:tcBorders>
              <w:top w:val="single" w:sz="6" w:space="0" w:color="auto"/>
              <w:left w:val="single" w:sz="6" w:space="0" w:color="auto"/>
              <w:bottom w:val="single" w:sz="6" w:space="0" w:color="auto"/>
              <w:right w:val="single" w:sz="6" w:space="0" w:color="auto"/>
            </w:tcBorders>
          </w:tcPr>
          <w:p w14:paraId="5400B9A0"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1 portion</w:t>
            </w:r>
          </w:p>
        </w:tc>
      </w:tr>
      <w:tr w:rsidR="00C22321" w:rsidRPr="00C22321" w14:paraId="4772262D" w14:textId="77777777" w:rsidTr="008476C7">
        <w:tc>
          <w:tcPr>
            <w:tcW w:w="4428" w:type="dxa"/>
            <w:tcBorders>
              <w:top w:val="single" w:sz="6" w:space="0" w:color="auto"/>
              <w:left w:val="single" w:sz="6" w:space="0" w:color="auto"/>
              <w:bottom w:val="single" w:sz="6" w:space="0" w:color="auto"/>
              <w:right w:val="single" w:sz="6" w:space="0" w:color="auto"/>
            </w:tcBorders>
          </w:tcPr>
          <w:p w14:paraId="735B39C7"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tc>
        <w:tc>
          <w:tcPr>
            <w:tcW w:w="4428" w:type="dxa"/>
            <w:tcBorders>
              <w:top w:val="single" w:sz="6" w:space="0" w:color="auto"/>
              <w:left w:val="single" w:sz="6" w:space="0" w:color="auto"/>
              <w:bottom w:val="single" w:sz="6" w:space="0" w:color="auto"/>
              <w:right w:val="single" w:sz="6" w:space="0" w:color="auto"/>
            </w:tcBorders>
          </w:tcPr>
          <w:p w14:paraId="0DC486C0"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tc>
      </w:tr>
      <w:tr w:rsidR="00C22321" w:rsidRPr="00C22321" w14:paraId="48AEECE5" w14:textId="77777777" w:rsidTr="008476C7">
        <w:tc>
          <w:tcPr>
            <w:tcW w:w="4428" w:type="dxa"/>
            <w:tcBorders>
              <w:top w:val="single" w:sz="6" w:space="0" w:color="auto"/>
              <w:left w:val="single" w:sz="6" w:space="0" w:color="auto"/>
              <w:bottom w:val="single" w:sz="6" w:space="0" w:color="auto"/>
              <w:right w:val="single" w:sz="6" w:space="0" w:color="auto"/>
            </w:tcBorders>
          </w:tcPr>
          <w:p w14:paraId="012F6F8F" w14:textId="77777777" w:rsidR="00C22321" w:rsidRPr="00C22321" w:rsidRDefault="00C22321" w:rsidP="00C22321">
            <w:pPr>
              <w:keepNext/>
              <w:overflowPunct w:val="0"/>
              <w:autoSpaceDE w:val="0"/>
              <w:autoSpaceDN w:val="0"/>
              <w:adjustRightInd w:val="0"/>
              <w:spacing w:after="0" w:line="240" w:lineRule="auto"/>
              <w:textAlignment w:val="baseline"/>
              <w:outlineLvl w:val="0"/>
              <w:rPr>
                <w:rFonts w:ascii="Comic Sans MS" w:eastAsia="Times New Roman" w:hAnsi="Comic Sans MS" w:cs="Times New Roman"/>
                <w:b/>
                <w:sz w:val="24"/>
                <w:szCs w:val="20"/>
                <w:lang w:val="en-US" w:eastAsia="en-GB"/>
              </w:rPr>
            </w:pPr>
            <w:bookmarkStart w:id="961" w:name="_Toc376168786"/>
            <w:bookmarkStart w:id="962" w:name="_Toc377455286"/>
            <w:bookmarkStart w:id="963" w:name="_Toc384719201"/>
            <w:r w:rsidRPr="00C22321">
              <w:rPr>
                <w:rFonts w:ascii="Comic Sans MS" w:eastAsia="Times New Roman" w:hAnsi="Comic Sans MS" w:cs="Times New Roman"/>
                <w:b/>
                <w:sz w:val="24"/>
                <w:szCs w:val="20"/>
                <w:lang w:val="en-US" w:eastAsia="en-GB"/>
              </w:rPr>
              <w:t>Mid-afternoon</w:t>
            </w:r>
            <w:bookmarkEnd w:id="961"/>
            <w:bookmarkEnd w:id="962"/>
            <w:bookmarkEnd w:id="963"/>
          </w:p>
        </w:tc>
        <w:tc>
          <w:tcPr>
            <w:tcW w:w="4428" w:type="dxa"/>
            <w:tcBorders>
              <w:top w:val="single" w:sz="6" w:space="0" w:color="auto"/>
              <w:left w:val="single" w:sz="6" w:space="0" w:color="auto"/>
              <w:bottom w:val="single" w:sz="6" w:space="0" w:color="auto"/>
              <w:right w:val="single" w:sz="6" w:space="0" w:color="auto"/>
            </w:tcBorders>
          </w:tcPr>
          <w:p w14:paraId="13D760F2"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tc>
      </w:tr>
      <w:tr w:rsidR="00C22321" w:rsidRPr="00C22321" w14:paraId="631168E6" w14:textId="77777777" w:rsidTr="008476C7">
        <w:tc>
          <w:tcPr>
            <w:tcW w:w="4428" w:type="dxa"/>
            <w:tcBorders>
              <w:top w:val="single" w:sz="6" w:space="0" w:color="auto"/>
              <w:left w:val="single" w:sz="6" w:space="0" w:color="auto"/>
              <w:bottom w:val="single" w:sz="6" w:space="0" w:color="auto"/>
              <w:right w:val="single" w:sz="6" w:space="0" w:color="auto"/>
            </w:tcBorders>
          </w:tcPr>
          <w:p w14:paraId="79C2EF62"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Biscuits/fruit</w:t>
            </w:r>
          </w:p>
        </w:tc>
        <w:tc>
          <w:tcPr>
            <w:tcW w:w="4428" w:type="dxa"/>
            <w:tcBorders>
              <w:top w:val="single" w:sz="6" w:space="0" w:color="auto"/>
              <w:left w:val="single" w:sz="6" w:space="0" w:color="auto"/>
              <w:bottom w:val="single" w:sz="6" w:space="0" w:color="auto"/>
              <w:right w:val="single" w:sz="6" w:space="0" w:color="auto"/>
            </w:tcBorders>
          </w:tcPr>
          <w:p w14:paraId="46667132"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1 portion</w:t>
            </w:r>
          </w:p>
        </w:tc>
      </w:tr>
      <w:tr w:rsidR="00C22321" w:rsidRPr="00C22321" w14:paraId="53C0472A" w14:textId="77777777" w:rsidTr="008476C7">
        <w:tc>
          <w:tcPr>
            <w:tcW w:w="4428" w:type="dxa"/>
            <w:tcBorders>
              <w:top w:val="single" w:sz="6" w:space="0" w:color="auto"/>
              <w:left w:val="single" w:sz="6" w:space="0" w:color="auto"/>
              <w:bottom w:val="single" w:sz="6" w:space="0" w:color="auto"/>
              <w:right w:val="single" w:sz="6" w:space="0" w:color="auto"/>
            </w:tcBorders>
          </w:tcPr>
          <w:p w14:paraId="2DF22250"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Spread</w:t>
            </w:r>
          </w:p>
        </w:tc>
        <w:tc>
          <w:tcPr>
            <w:tcW w:w="4428" w:type="dxa"/>
            <w:tcBorders>
              <w:top w:val="single" w:sz="6" w:space="0" w:color="auto"/>
              <w:left w:val="single" w:sz="6" w:space="0" w:color="auto"/>
              <w:bottom w:val="single" w:sz="6" w:space="0" w:color="auto"/>
              <w:right w:val="single" w:sz="6" w:space="0" w:color="auto"/>
            </w:tcBorders>
          </w:tcPr>
          <w:p w14:paraId="3D1B19F9"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w:t>
            </w:r>
          </w:p>
        </w:tc>
      </w:tr>
      <w:tr w:rsidR="00C22321" w:rsidRPr="00C22321" w14:paraId="4052BD60" w14:textId="77777777" w:rsidTr="008476C7">
        <w:tc>
          <w:tcPr>
            <w:tcW w:w="4428" w:type="dxa"/>
            <w:tcBorders>
              <w:top w:val="single" w:sz="6" w:space="0" w:color="auto"/>
              <w:left w:val="single" w:sz="6" w:space="0" w:color="auto"/>
              <w:bottom w:val="single" w:sz="6" w:space="0" w:color="auto"/>
              <w:right w:val="single" w:sz="6" w:space="0" w:color="auto"/>
            </w:tcBorders>
          </w:tcPr>
          <w:p w14:paraId="1276EAB5"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Milk/fruit juice</w:t>
            </w:r>
          </w:p>
        </w:tc>
        <w:tc>
          <w:tcPr>
            <w:tcW w:w="4428" w:type="dxa"/>
            <w:tcBorders>
              <w:top w:val="single" w:sz="6" w:space="0" w:color="auto"/>
              <w:left w:val="single" w:sz="6" w:space="0" w:color="auto"/>
              <w:bottom w:val="single" w:sz="6" w:space="0" w:color="auto"/>
              <w:right w:val="single" w:sz="6" w:space="0" w:color="auto"/>
            </w:tcBorders>
          </w:tcPr>
          <w:p w14:paraId="7716CA10"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½ portion</w:t>
            </w:r>
          </w:p>
        </w:tc>
      </w:tr>
      <w:tr w:rsidR="00C22321" w:rsidRPr="00C22321" w14:paraId="694C30C6" w14:textId="77777777" w:rsidTr="008476C7">
        <w:tc>
          <w:tcPr>
            <w:tcW w:w="4428" w:type="dxa"/>
            <w:tcBorders>
              <w:top w:val="single" w:sz="6" w:space="0" w:color="auto"/>
              <w:left w:val="single" w:sz="6" w:space="0" w:color="auto"/>
              <w:bottom w:val="single" w:sz="6" w:space="0" w:color="auto"/>
              <w:right w:val="single" w:sz="6" w:space="0" w:color="auto"/>
            </w:tcBorders>
          </w:tcPr>
          <w:p w14:paraId="4137E590"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tc>
        <w:tc>
          <w:tcPr>
            <w:tcW w:w="4428" w:type="dxa"/>
            <w:tcBorders>
              <w:top w:val="single" w:sz="6" w:space="0" w:color="auto"/>
              <w:left w:val="single" w:sz="6" w:space="0" w:color="auto"/>
              <w:bottom w:val="single" w:sz="6" w:space="0" w:color="auto"/>
              <w:right w:val="single" w:sz="6" w:space="0" w:color="auto"/>
            </w:tcBorders>
          </w:tcPr>
          <w:p w14:paraId="186EAF6A"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tc>
      </w:tr>
      <w:tr w:rsidR="00C22321" w:rsidRPr="00C22321" w14:paraId="53637D9C" w14:textId="77777777" w:rsidTr="008476C7">
        <w:tc>
          <w:tcPr>
            <w:tcW w:w="4428" w:type="dxa"/>
            <w:tcBorders>
              <w:top w:val="single" w:sz="6" w:space="0" w:color="auto"/>
              <w:left w:val="single" w:sz="6" w:space="0" w:color="auto"/>
              <w:bottom w:val="single" w:sz="6" w:space="0" w:color="auto"/>
              <w:right w:val="single" w:sz="6" w:space="0" w:color="auto"/>
            </w:tcBorders>
          </w:tcPr>
          <w:p w14:paraId="2AF80FC5" w14:textId="77777777" w:rsidR="00C22321" w:rsidRPr="00C22321" w:rsidRDefault="00C22321" w:rsidP="00C22321">
            <w:pPr>
              <w:keepNext/>
              <w:overflowPunct w:val="0"/>
              <w:autoSpaceDE w:val="0"/>
              <w:autoSpaceDN w:val="0"/>
              <w:adjustRightInd w:val="0"/>
              <w:spacing w:after="0" w:line="240" w:lineRule="auto"/>
              <w:textAlignment w:val="baseline"/>
              <w:outlineLvl w:val="0"/>
              <w:rPr>
                <w:rFonts w:ascii="Comic Sans MS" w:eastAsia="Times New Roman" w:hAnsi="Comic Sans MS" w:cs="Times New Roman"/>
                <w:b/>
                <w:sz w:val="24"/>
                <w:szCs w:val="20"/>
                <w:lang w:val="en-US" w:eastAsia="en-GB"/>
              </w:rPr>
            </w:pPr>
            <w:bookmarkStart w:id="964" w:name="_Toc376168787"/>
            <w:bookmarkStart w:id="965" w:name="_Toc377455287"/>
            <w:bookmarkStart w:id="966" w:name="_Toc384719202"/>
            <w:r w:rsidRPr="00C22321">
              <w:rPr>
                <w:rFonts w:ascii="Comic Sans MS" w:eastAsia="Times New Roman" w:hAnsi="Comic Sans MS" w:cs="Times New Roman"/>
                <w:b/>
                <w:sz w:val="24"/>
                <w:szCs w:val="20"/>
                <w:lang w:val="en-US" w:eastAsia="en-GB"/>
              </w:rPr>
              <w:t>Evening meal</w:t>
            </w:r>
            <w:bookmarkEnd w:id="964"/>
            <w:bookmarkEnd w:id="965"/>
            <w:bookmarkEnd w:id="966"/>
          </w:p>
        </w:tc>
        <w:tc>
          <w:tcPr>
            <w:tcW w:w="4428" w:type="dxa"/>
            <w:tcBorders>
              <w:top w:val="single" w:sz="6" w:space="0" w:color="auto"/>
              <w:left w:val="single" w:sz="6" w:space="0" w:color="auto"/>
              <w:bottom w:val="single" w:sz="6" w:space="0" w:color="auto"/>
              <w:right w:val="single" w:sz="6" w:space="0" w:color="auto"/>
            </w:tcBorders>
          </w:tcPr>
          <w:p w14:paraId="0981CB5E"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tc>
      </w:tr>
      <w:tr w:rsidR="00C22321" w:rsidRPr="00C22321" w14:paraId="70E9D8EA" w14:textId="77777777" w:rsidTr="008476C7">
        <w:tc>
          <w:tcPr>
            <w:tcW w:w="4428" w:type="dxa"/>
            <w:tcBorders>
              <w:top w:val="single" w:sz="6" w:space="0" w:color="auto"/>
              <w:left w:val="single" w:sz="6" w:space="0" w:color="auto"/>
              <w:bottom w:val="single" w:sz="6" w:space="0" w:color="auto"/>
              <w:right w:val="single" w:sz="6" w:space="0" w:color="auto"/>
            </w:tcBorders>
          </w:tcPr>
          <w:p w14:paraId="2AD6A6CF"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Protein</w:t>
            </w:r>
          </w:p>
        </w:tc>
        <w:tc>
          <w:tcPr>
            <w:tcW w:w="4428" w:type="dxa"/>
            <w:tcBorders>
              <w:top w:val="single" w:sz="6" w:space="0" w:color="auto"/>
              <w:left w:val="single" w:sz="6" w:space="0" w:color="auto"/>
              <w:bottom w:val="single" w:sz="6" w:space="0" w:color="auto"/>
              <w:right w:val="single" w:sz="6" w:space="0" w:color="auto"/>
            </w:tcBorders>
          </w:tcPr>
          <w:p w14:paraId="07CA2493"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1 portion</w:t>
            </w:r>
          </w:p>
        </w:tc>
      </w:tr>
      <w:tr w:rsidR="00C22321" w:rsidRPr="00C22321" w14:paraId="7DC30929" w14:textId="77777777" w:rsidTr="008476C7">
        <w:tc>
          <w:tcPr>
            <w:tcW w:w="4428" w:type="dxa"/>
            <w:tcBorders>
              <w:top w:val="single" w:sz="6" w:space="0" w:color="auto"/>
              <w:left w:val="single" w:sz="6" w:space="0" w:color="auto"/>
              <w:bottom w:val="single" w:sz="6" w:space="0" w:color="auto"/>
              <w:right w:val="single" w:sz="6" w:space="0" w:color="auto"/>
            </w:tcBorders>
          </w:tcPr>
          <w:p w14:paraId="56338E14"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Carbohydrate</w:t>
            </w:r>
          </w:p>
        </w:tc>
        <w:tc>
          <w:tcPr>
            <w:tcW w:w="4428" w:type="dxa"/>
            <w:tcBorders>
              <w:top w:val="single" w:sz="6" w:space="0" w:color="auto"/>
              <w:left w:val="single" w:sz="6" w:space="0" w:color="auto"/>
              <w:bottom w:val="single" w:sz="6" w:space="0" w:color="auto"/>
              <w:right w:val="single" w:sz="6" w:space="0" w:color="auto"/>
            </w:tcBorders>
          </w:tcPr>
          <w:p w14:paraId="12DE85E3"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½ portion</w:t>
            </w:r>
          </w:p>
        </w:tc>
      </w:tr>
      <w:tr w:rsidR="00C22321" w:rsidRPr="00C22321" w14:paraId="5E8380C9" w14:textId="77777777" w:rsidTr="008476C7">
        <w:tc>
          <w:tcPr>
            <w:tcW w:w="4428" w:type="dxa"/>
            <w:tcBorders>
              <w:top w:val="single" w:sz="6" w:space="0" w:color="auto"/>
              <w:left w:val="single" w:sz="6" w:space="0" w:color="auto"/>
              <w:bottom w:val="single" w:sz="6" w:space="0" w:color="auto"/>
              <w:right w:val="single" w:sz="6" w:space="0" w:color="auto"/>
            </w:tcBorders>
          </w:tcPr>
          <w:p w14:paraId="3E4376D6"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Vegetables</w:t>
            </w:r>
          </w:p>
        </w:tc>
        <w:tc>
          <w:tcPr>
            <w:tcW w:w="4428" w:type="dxa"/>
            <w:tcBorders>
              <w:top w:val="single" w:sz="6" w:space="0" w:color="auto"/>
              <w:left w:val="single" w:sz="6" w:space="0" w:color="auto"/>
              <w:bottom w:val="single" w:sz="6" w:space="0" w:color="auto"/>
              <w:right w:val="single" w:sz="6" w:space="0" w:color="auto"/>
            </w:tcBorders>
          </w:tcPr>
          <w:p w14:paraId="3D32BCD8"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w:t>
            </w:r>
          </w:p>
        </w:tc>
      </w:tr>
      <w:tr w:rsidR="00C22321" w:rsidRPr="00C22321" w14:paraId="1436CFC4" w14:textId="77777777" w:rsidTr="008476C7">
        <w:tc>
          <w:tcPr>
            <w:tcW w:w="4428" w:type="dxa"/>
            <w:tcBorders>
              <w:top w:val="single" w:sz="6" w:space="0" w:color="auto"/>
              <w:left w:val="single" w:sz="6" w:space="0" w:color="auto"/>
              <w:bottom w:val="single" w:sz="6" w:space="0" w:color="auto"/>
              <w:right w:val="single" w:sz="6" w:space="0" w:color="auto"/>
            </w:tcBorders>
          </w:tcPr>
          <w:p w14:paraId="75F08272"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Pudding/fruit/milk</w:t>
            </w:r>
          </w:p>
        </w:tc>
        <w:tc>
          <w:tcPr>
            <w:tcW w:w="4428" w:type="dxa"/>
            <w:tcBorders>
              <w:top w:val="single" w:sz="6" w:space="0" w:color="auto"/>
              <w:left w:val="single" w:sz="6" w:space="0" w:color="auto"/>
              <w:bottom w:val="single" w:sz="6" w:space="0" w:color="auto"/>
              <w:right w:val="single" w:sz="6" w:space="0" w:color="auto"/>
            </w:tcBorders>
          </w:tcPr>
          <w:p w14:paraId="26C9510B"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1 portion</w:t>
            </w:r>
          </w:p>
        </w:tc>
      </w:tr>
      <w:tr w:rsidR="00C22321" w:rsidRPr="00C22321" w14:paraId="60FF7D1B" w14:textId="77777777" w:rsidTr="008476C7">
        <w:tc>
          <w:tcPr>
            <w:tcW w:w="4428" w:type="dxa"/>
            <w:tcBorders>
              <w:top w:val="single" w:sz="6" w:space="0" w:color="auto"/>
              <w:left w:val="single" w:sz="6" w:space="0" w:color="auto"/>
              <w:bottom w:val="single" w:sz="6" w:space="0" w:color="auto"/>
              <w:right w:val="single" w:sz="6" w:space="0" w:color="auto"/>
            </w:tcBorders>
          </w:tcPr>
          <w:p w14:paraId="15CD5198"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tc>
        <w:tc>
          <w:tcPr>
            <w:tcW w:w="4428" w:type="dxa"/>
            <w:tcBorders>
              <w:top w:val="single" w:sz="6" w:space="0" w:color="auto"/>
              <w:left w:val="single" w:sz="6" w:space="0" w:color="auto"/>
              <w:bottom w:val="single" w:sz="6" w:space="0" w:color="auto"/>
              <w:right w:val="single" w:sz="6" w:space="0" w:color="auto"/>
            </w:tcBorders>
          </w:tcPr>
          <w:p w14:paraId="00C00153"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tc>
      </w:tr>
      <w:tr w:rsidR="00C22321" w:rsidRPr="00C22321" w14:paraId="4F10996D" w14:textId="77777777" w:rsidTr="008476C7">
        <w:tc>
          <w:tcPr>
            <w:tcW w:w="4428" w:type="dxa"/>
            <w:tcBorders>
              <w:top w:val="single" w:sz="6" w:space="0" w:color="auto"/>
              <w:left w:val="single" w:sz="6" w:space="0" w:color="auto"/>
              <w:bottom w:val="single" w:sz="6" w:space="0" w:color="auto"/>
              <w:right w:val="single" w:sz="6" w:space="0" w:color="auto"/>
            </w:tcBorders>
          </w:tcPr>
          <w:p w14:paraId="446F583D" w14:textId="77777777" w:rsidR="00C22321" w:rsidRPr="00C22321" w:rsidRDefault="00C22321" w:rsidP="00C22321">
            <w:pPr>
              <w:keepNext/>
              <w:overflowPunct w:val="0"/>
              <w:autoSpaceDE w:val="0"/>
              <w:autoSpaceDN w:val="0"/>
              <w:adjustRightInd w:val="0"/>
              <w:spacing w:after="0" w:line="240" w:lineRule="auto"/>
              <w:textAlignment w:val="baseline"/>
              <w:outlineLvl w:val="0"/>
              <w:rPr>
                <w:rFonts w:ascii="Comic Sans MS" w:eastAsia="Times New Roman" w:hAnsi="Comic Sans MS" w:cs="Times New Roman"/>
                <w:b/>
                <w:sz w:val="24"/>
                <w:szCs w:val="20"/>
                <w:lang w:val="en-US" w:eastAsia="en-GB"/>
              </w:rPr>
            </w:pPr>
            <w:bookmarkStart w:id="967" w:name="_Toc376168788"/>
            <w:bookmarkStart w:id="968" w:name="_Toc377455288"/>
            <w:bookmarkStart w:id="969" w:name="_Toc384719203"/>
            <w:r w:rsidRPr="00C22321">
              <w:rPr>
                <w:rFonts w:ascii="Comic Sans MS" w:eastAsia="Times New Roman" w:hAnsi="Comic Sans MS" w:cs="Times New Roman"/>
                <w:b/>
                <w:sz w:val="24"/>
                <w:szCs w:val="20"/>
                <w:lang w:val="en-US" w:eastAsia="en-GB"/>
              </w:rPr>
              <w:t>Bedtime</w:t>
            </w:r>
            <w:bookmarkEnd w:id="967"/>
            <w:bookmarkEnd w:id="968"/>
            <w:bookmarkEnd w:id="969"/>
          </w:p>
        </w:tc>
        <w:tc>
          <w:tcPr>
            <w:tcW w:w="4428" w:type="dxa"/>
            <w:tcBorders>
              <w:top w:val="single" w:sz="6" w:space="0" w:color="auto"/>
              <w:left w:val="single" w:sz="6" w:space="0" w:color="auto"/>
              <w:bottom w:val="single" w:sz="6" w:space="0" w:color="auto"/>
              <w:right w:val="single" w:sz="6" w:space="0" w:color="auto"/>
            </w:tcBorders>
          </w:tcPr>
          <w:p w14:paraId="7E9902E2"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tc>
      </w:tr>
      <w:tr w:rsidR="00C22321" w:rsidRPr="00C22321" w14:paraId="16CCABF3" w14:textId="77777777" w:rsidTr="008476C7">
        <w:tc>
          <w:tcPr>
            <w:tcW w:w="4428" w:type="dxa"/>
            <w:tcBorders>
              <w:top w:val="single" w:sz="6" w:space="0" w:color="auto"/>
              <w:left w:val="single" w:sz="6" w:space="0" w:color="auto"/>
              <w:bottom w:val="single" w:sz="6" w:space="0" w:color="auto"/>
              <w:right w:val="single" w:sz="6" w:space="0" w:color="auto"/>
            </w:tcBorders>
          </w:tcPr>
          <w:p w14:paraId="4ADAD838"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Carbohydrate/Fruit</w:t>
            </w:r>
          </w:p>
        </w:tc>
        <w:tc>
          <w:tcPr>
            <w:tcW w:w="4428" w:type="dxa"/>
            <w:tcBorders>
              <w:top w:val="single" w:sz="6" w:space="0" w:color="auto"/>
              <w:left w:val="single" w:sz="6" w:space="0" w:color="auto"/>
              <w:bottom w:val="single" w:sz="6" w:space="0" w:color="auto"/>
              <w:right w:val="single" w:sz="6" w:space="0" w:color="auto"/>
            </w:tcBorders>
          </w:tcPr>
          <w:p w14:paraId="48A5AC38"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½ portion</w:t>
            </w:r>
          </w:p>
        </w:tc>
      </w:tr>
      <w:tr w:rsidR="00C22321" w:rsidRPr="00C22321" w14:paraId="6FBB0FFD" w14:textId="77777777" w:rsidTr="008476C7">
        <w:tc>
          <w:tcPr>
            <w:tcW w:w="4428" w:type="dxa"/>
            <w:tcBorders>
              <w:top w:val="single" w:sz="6" w:space="0" w:color="auto"/>
              <w:left w:val="single" w:sz="6" w:space="0" w:color="auto"/>
              <w:bottom w:val="single" w:sz="6" w:space="0" w:color="auto"/>
              <w:right w:val="single" w:sz="6" w:space="0" w:color="auto"/>
            </w:tcBorders>
          </w:tcPr>
          <w:p w14:paraId="44ED4751"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Milk</w:t>
            </w:r>
          </w:p>
        </w:tc>
        <w:tc>
          <w:tcPr>
            <w:tcW w:w="4428" w:type="dxa"/>
            <w:tcBorders>
              <w:top w:val="single" w:sz="6" w:space="0" w:color="auto"/>
              <w:left w:val="single" w:sz="6" w:space="0" w:color="auto"/>
              <w:bottom w:val="single" w:sz="6" w:space="0" w:color="auto"/>
              <w:right w:val="single" w:sz="6" w:space="0" w:color="auto"/>
            </w:tcBorders>
          </w:tcPr>
          <w:p w14:paraId="5DD5D78C"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1 portion</w:t>
            </w:r>
          </w:p>
        </w:tc>
      </w:tr>
    </w:tbl>
    <w:p w14:paraId="76615FF5" w14:textId="77777777" w:rsidR="00C22321" w:rsidRDefault="00C22321" w:rsidP="00C22321">
      <w:pPr>
        <w:overflowPunct w:val="0"/>
        <w:autoSpaceDE w:val="0"/>
        <w:autoSpaceDN w:val="0"/>
        <w:adjustRightInd w:val="0"/>
        <w:spacing w:after="0" w:line="240" w:lineRule="auto"/>
        <w:jc w:val="center"/>
        <w:textAlignment w:val="baseline"/>
        <w:rPr>
          <w:rFonts w:ascii="Comic Sans MS" w:eastAsia="Times New Roman" w:hAnsi="Comic Sans MS" w:cs="Times New Roman"/>
          <w:b/>
          <w:sz w:val="36"/>
          <w:szCs w:val="20"/>
          <w:lang w:val="en-US" w:eastAsia="en-GB"/>
        </w:rPr>
      </w:pPr>
    </w:p>
    <w:p w14:paraId="10AB2E5F" w14:textId="77777777" w:rsidR="00C22321" w:rsidRDefault="00C22321" w:rsidP="00C22321">
      <w:pPr>
        <w:overflowPunct w:val="0"/>
        <w:autoSpaceDE w:val="0"/>
        <w:autoSpaceDN w:val="0"/>
        <w:adjustRightInd w:val="0"/>
        <w:spacing w:after="0" w:line="240" w:lineRule="auto"/>
        <w:jc w:val="center"/>
        <w:textAlignment w:val="baseline"/>
        <w:rPr>
          <w:rFonts w:ascii="Comic Sans MS" w:eastAsia="Times New Roman" w:hAnsi="Comic Sans MS" w:cs="Times New Roman"/>
          <w:b/>
          <w:sz w:val="36"/>
          <w:szCs w:val="20"/>
          <w:lang w:val="en-US" w:eastAsia="en-GB"/>
        </w:rPr>
      </w:pPr>
    </w:p>
    <w:p w14:paraId="121EA970" w14:textId="77777777" w:rsidR="00C22321" w:rsidRDefault="00C22321" w:rsidP="00C22321">
      <w:pPr>
        <w:overflowPunct w:val="0"/>
        <w:autoSpaceDE w:val="0"/>
        <w:autoSpaceDN w:val="0"/>
        <w:adjustRightInd w:val="0"/>
        <w:spacing w:after="0" w:line="240" w:lineRule="auto"/>
        <w:jc w:val="center"/>
        <w:textAlignment w:val="baseline"/>
        <w:rPr>
          <w:rFonts w:ascii="Comic Sans MS" w:eastAsia="Times New Roman" w:hAnsi="Comic Sans MS" w:cs="Times New Roman"/>
          <w:b/>
          <w:sz w:val="36"/>
          <w:szCs w:val="20"/>
          <w:lang w:val="en-US" w:eastAsia="en-GB"/>
        </w:rPr>
      </w:pPr>
    </w:p>
    <w:p w14:paraId="3D56E6A2" w14:textId="77777777" w:rsidR="00C22321" w:rsidRDefault="00C22321" w:rsidP="00C22321">
      <w:pPr>
        <w:pStyle w:val="Heading2"/>
        <w:rPr>
          <w:rFonts w:eastAsia="Times New Roman"/>
          <w:lang w:val="en-US" w:eastAsia="en-GB"/>
        </w:rPr>
      </w:pPr>
      <w:bookmarkStart w:id="970" w:name="_Toc376168789"/>
      <w:bookmarkStart w:id="971" w:name="_Toc384719204"/>
      <w:r>
        <w:rPr>
          <w:rFonts w:eastAsia="Times New Roman"/>
          <w:lang w:val="en-US" w:eastAsia="en-GB"/>
        </w:rPr>
        <w:t xml:space="preserve">Appendix 8 </w:t>
      </w:r>
      <w:r w:rsidRPr="00C22321">
        <w:rPr>
          <w:rFonts w:eastAsia="Times New Roman"/>
          <w:lang w:val="en-US" w:eastAsia="en-GB"/>
        </w:rPr>
        <w:t>Food Portions</w:t>
      </w:r>
      <w:bookmarkEnd w:id="970"/>
      <w:bookmarkEnd w:id="971"/>
    </w:p>
    <w:p w14:paraId="49DAB07D" w14:textId="77777777" w:rsidR="00C22321" w:rsidRPr="00C22321" w:rsidRDefault="00C22321" w:rsidP="00C22321">
      <w:pPr>
        <w:rPr>
          <w:lang w:val="en-US" w:eastAsia="en-GB"/>
        </w:rPr>
      </w:pPr>
    </w:p>
    <w:p w14:paraId="65B18ADE" w14:textId="77777777" w:rsidR="00C22321" w:rsidRPr="00C22321" w:rsidRDefault="00C22321" w:rsidP="00C22321">
      <w:pPr>
        <w:overflowPunct w:val="0"/>
        <w:autoSpaceDE w:val="0"/>
        <w:autoSpaceDN w:val="0"/>
        <w:adjustRightInd w:val="0"/>
        <w:spacing w:after="0" w:line="240" w:lineRule="auto"/>
        <w:jc w:val="center"/>
        <w:textAlignment w:val="baseline"/>
        <w:rPr>
          <w:rFonts w:ascii="Comic Sans MS" w:eastAsia="Times New Roman" w:hAnsi="Comic Sans MS" w:cs="Times New Roman"/>
          <w:b/>
          <w:sz w:val="32"/>
          <w:szCs w:val="20"/>
          <w:lang w:val="en-US" w:eastAsia="en-GB"/>
        </w:rPr>
      </w:pPr>
      <w:r w:rsidRPr="00C22321">
        <w:rPr>
          <w:rFonts w:ascii="Comic Sans MS" w:eastAsia="Times New Roman" w:hAnsi="Comic Sans MS" w:cs="Times New Roman"/>
          <w:sz w:val="32"/>
          <w:szCs w:val="20"/>
          <w:lang w:val="en-US" w:eastAsia="en-GB"/>
        </w:rPr>
        <w:t xml:space="preserve">All equal to </w:t>
      </w:r>
      <w:r w:rsidRPr="00C22321">
        <w:rPr>
          <w:rFonts w:ascii="Comic Sans MS" w:eastAsia="Times New Roman" w:hAnsi="Comic Sans MS" w:cs="Times New Roman"/>
          <w:b/>
          <w:sz w:val="32"/>
          <w:szCs w:val="20"/>
          <w:lang w:val="en-US" w:eastAsia="en-GB"/>
        </w:rPr>
        <w:t xml:space="preserve">1 portion </w:t>
      </w:r>
      <w:r w:rsidRPr="00C22321">
        <w:rPr>
          <w:rFonts w:ascii="Comic Sans MS" w:eastAsia="Times New Roman" w:hAnsi="Comic Sans MS" w:cs="Times New Roman"/>
          <w:sz w:val="32"/>
          <w:szCs w:val="20"/>
          <w:lang w:val="en-US" w:eastAsia="en-GB"/>
        </w:rPr>
        <w:t>unless otherwise stated</w:t>
      </w:r>
    </w:p>
    <w:p w14:paraId="67295038"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b/>
          <w:sz w:val="36"/>
          <w:szCs w:val="20"/>
          <w:lang w:val="en-US" w:eastAsia="en-GB"/>
        </w:rPr>
      </w:pPr>
    </w:p>
    <w:p w14:paraId="36F771ED" w14:textId="77777777" w:rsidR="00C22321" w:rsidRPr="00C22321" w:rsidRDefault="00C22321" w:rsidP="00C22321">
      <w:pPr>
        <w:pBdr>
          <w:bottom w:val="single" w:sz="6" w:space="1" w:color="auto"/>
          <w:between w:val="single" w:sz="6" w:space="1" w:color="auto"/>
        </w:pBdr>
        <w:overflowPunct w:val="0"/>
        <w:autoSpaceDE w:val="0"/>
        <w:autoSpaceDN w:val="0"/>
        <w:adjustRightInd w:val="0"/>
        <w:spacing w:after="0" w:line="240" w:lineRule="auto"/>
        <w:textAlignment w:val="baseline"/>
        <w:rPr>
          <w:rFonts w:ascii="Comic Sans MS" w:eastAsia="Times New Roman" w:hAnsi="Comic Sans MS" w:cs="Times New Roman"/>
          <w:b/>
          <w:sz w:val="32"/>
          <w:szCs w:val="20"/>
          <w:lang w:val="en-US" w:eastAsia="en-GB"/>
        </w:rPr>
      </w:pPr>
      <w:r w:rsidRPr="00C22321">
        <w:rPr>
          <w:rFonts w:ascii="Comic Sans MS" w:eastAsia="Times New Roman" w:hAnsi="Comic Sans MS" w:cs="Times New Roman"/>
          <w:b/>
          <w:sz w:val="32"/>
          <w:szCs w:val="20"/>
          <w:lang w:val="en-US" w:eastAsia="en-GB"/>
        </w:rPr>
        <w:t>Carbohydrate:</w:t>
      </w:r>
    </w:p>
    <w:p w14:paraId="4DDA550F"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b/>
          <w:sz w:val="28"/>
          <w:szCs w:val="20"/>
          <w:lang w:val="en-US" w:eastAsia="en-GB"/>
        </w:rPr>
        <w:tab/>
      </w:r>
      <w:r w:rsidRPr="00C22321">
        <w:rPr>
          <w:rFonts w:ascii="Comic Sans MS" w:eastAsia="Times New Roman" w:hAnsi="Comic Sans MS" w:cs="Times New Roman"/>
          <w:b/>
          <w:sz w:val="28"/>
          <w:szCs w:val="20"/>
          <w:lang w:val="en-US" w:eastAsia="en-GB"/>
        </w:rPr>
        <w:tab/>
      </w:r>
      <w:r w:rsidRPr="00C22321">
        <w:rPr>
          <w:rFonts w:ascii="Comic Sans MS" w:eastAsia="Times New Roman" w:hAnsi="Comic Sans MS" w:cs="Times New Roman"/>
          <w:b/>
          <w:sz w:val="28"/>
          <w:szCs w:val="20"/>
          <w:lang w:val="en-US" w:eastAsia="en-GB"/>
        </w:rPr>
        <w:tab/>
      </w:r>
    </w:p>
    <w:p w14:paraId="4BFDF09F"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b/>
          <w:sz w:val="24"/>
          <w:szCs w:val="20"/>
          <w:lang w:val="en-US" w:eastAsia="en-GB"/>
        </w:rPr>
      </w:pPr>
      <w:r w:rsidRPr="00C22321">
        <w:rPr>
          <w:rFonts w:ascii="Comic Sans MS" w:eastAsia="Times New Roman" w:hAnsi="Comic Sans MS" w:cs="Times New Roman"/>
          <w:b/>
          <w:sz w:val="24"/>
          <w:szCs w:val="20"/>
          <w:lang w:val="en-US" w:eastAsia="en-GB"/>
        </w:rPr>
        <w:t>Bread:</w:t>
      </w:r>
    </w:p>
    <w:p w14:paraId="6804EB3C"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2 slices bread</w:t>
      </w:r>
    </w:p>
    <w:p w14:paraId="1FC15715"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1 med. bread roll</w:t>
      </w:r>
    </w:p>
    <w:p w14:paraId="573684E3"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p w14:paraId="6194E482"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b/>
          <w:sz w:val="24"/>
          <w:szCs w:val="20"/>
          <w:lang w:val="en-US" w:eastAsia="en-GB"/>
        </w:rPr>
      </w:pPr>
      <w:r w:rsidRPr="00C22321">
        <w:rPr>
          <w:rFonts w:ascii="Comic Sans MS" w:eastAsia="Times New Roman" w:hAnsi="Comic Sans MS" w:cs="Times New Roman"/>
          <w:b/>
          <w:sz w:val="24"/>
          <w:szCs w:val="20"/>
          <w:lang w:val="en-US" w:eastAsia="en-GB"/>
        </w:rPr>
        <w:t>Rice/Pasta:</w:t>
      </w:r>
    </w:p>
    <w:p w14:paraId="280F4C95"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½ cup cooked rice (brown/white)</w:t>
      </w:r>
      <w:r w:rsidRPr="00C22321">
        <w:rPr>
          <w:rFonts w:ascii="Comic Sans MS" w:eastAsia="Times New Roman" w:hAnsi="Comic Sans MS" w:cs="Times New Roman"/>
          <w:sz w:val="24"/>
          <w:szCs w:val="20"/>
          <w:lang w:val="en-US" w:eastAsia="en-GB"/>
        </w:rPr>
        <w:tab/>
      </w:r>
      <w:r w:rsidRPr="00C22321">
        <w:rPr>
          <w:rFonts w:ascii="Comic Sans MS" w:eastAsia="Times New Roman" w:hAnsi="Comic Sans MS" w:cs="Times New Roman"/>
          <w:sz w:val="24"/>
          <w:szCs w:val="20"/>
          <w:lang w:val="en-US" w:eastAsia="en-GB"/>
        </w:rPr>
        <w:tab/>
      </w:r>
      <w:r w:rsidRPr="00C22321">
        <w:rPr>
          <w:rFonts w:ascii="Comic Sans MS" w:eastAsia="Times New Roman" w:hAnsi="Comic Sans MS" w:cs="Times New Roman"/>
          <w:sz w:val="24"/>
          <w:szCs w:val="20"/>
          <w:lang w:val="en-US" w:eastAsia="en-GB"/>
        </w:rPr>
        <w:tab/>
      </w:r>
      <w:r w:rsidRPr="00C22321">
        <w:rPr>
          <w:rFonts w:ascii="Comic Sans MS" w:eastAsia="Times New Roman" w:hAnsi="Comic Sans MS" w:cs="Times New Roman"/>
          <w:sz w:val="24"/>
          <w:szCs w:val="20"/>
          <w:lang w:val="en-US" w:eastAsia="en-GB"/>
        </w:rPr>
        <w:tab/>
      </w:r>
    </w:p>
    <w:p w14:paraId="6DF9C58B"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1 small can spaghetti</w:t>
      </w:r>
    </w:p>
    <w:p w14:paraId="221C6866"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1 cup cooked pasta</w:t>
      </w:r>
    </w:p>
    <w:p w14:paraId="36DDD11F"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p w14:paraId="76AC5159"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b/>
          <w:sz w:val="24"/>
          <w:szCs w:val="20"/>
          <w:lang w:val="en-US" w:eastAsia="en-GB"/>
        </w:rPr>
      </w:pPr>
      <w:r w:rsidRPr="00C22321">
        <w:rPr>
          <w:rFonts w:ascii="Comic Sans MS" w:eastAsia="Times New Roman" w:hAnsi="Comic Sans MS" w:cs="Times New Roman"/>
          <w:b/>
          <w:sz w:val="24"/>
          <w:szCs w:val="20"/>
          <w:lang w:val="en-US" w:eastAsia="en-GB"/>
        </w:rPr>
        <w:t>Biscuits:</w:t>
      </w:r>
    </w:p>
    <w:p w14:paraId="4BB9C149"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2 Custard Creams</w:t>
      </w:r>
    </w:p>
    <w:p w14:paraId="3038F466"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2 Marie (1/2 portion)</w:t>
      </w:r>
    </w:p>
    <w:p w14:paraId="1404AF98"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3 Nice (1/2 portion)</w:t>
      </w:r>
    </w:p>
    <w:p w14:paraId="12D11916"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 xml:space="preserve">3 Shortcake </w:t>
      </w:r>
    </w:p>
    <w:p w14:paraId="7ABC23AD"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3 Digestive</w:t>
      </w:r>
    </w:p>
    <w:p w14:paraId="1EB19704"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1 Fox’s Caramel Rocky biscuit</w:t>
      </w:r>
    </w:p>
    <w:p w14:paraId="1DFB2EF9"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3 Jaffa cakes</w:t>
      </w:r>
    </w:p>
    <w:p w14:paraId="4845DAFA"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p w14:paraId="3AEE7E77"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b/>
          <w:sz w:val="24"/>
          <w:szCs w:val="20"/>
          <w:lang w:val="en-US" w:eastAsia="en-GB"/>
        </w:rPr>
      </w:pPr>
      <w:r w:rsidRPr="00C22321">
        <w:rPr>
          <w:rFonts w:ascii="Comic Sans MS" w:eastAsia="Times New Roman" w:hAnsi="Comic Sans MS" w:cs="Times New Roman"/>
          <w:b/>
          <w:sz w:val="24"/>
          <w:szCs w:val="20"/>
          <w:lang w:val="en-US" w:eastAsia="en-GB"/>
        </w:rPr>
        <w:t>Other snacks:</w:t>
      </w:r>
    </w:p>
    <w:p w14:paraId="6A76664E"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1 Twix bar</w:t>
      </w:r>
    </w:p>
    <w:p w14:paraId="5B3FBEB0"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1 Jaffa Cake bar</w:t>
      </w:r>
    </w:p>
    <w:p w14:paraId="3783458C"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1 Flake</w:t>
      </w:r>
    </w:p>
    <w:p w14:paraId="420FDD02"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1 pkt Milky Way Magic Stars (30g)</w:t>
      </w:r>
    </w:p>
    <w:p w14:paraId="759E64B3"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1 pkt Hula Hoops (34g)</w:t>
      </w:r>
    </w:p>
    <w:p w14:paraId="588A1219"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1 pkt Walkers Crisps (34g)</w:t>
      </w:r>
    </w:p>
    <w:p w14:paraId="43E538A6"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p w14:paraId="4BBB23E7"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p w14:paraId="655D2876"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b/>
          <w:sz w:val="24"/>
          <w:szCs w:val="20"/>
          <w:lang w:val="en-US" w:eastAsia="en-GB"/>
        </w:rPr>
      </w:pPr>
      <w:r w:rsidRPr="00C22321">
        <w:rPr>
          <w:rFonts w:ascii="Comic Sans MS" w:eastAsia="Times New Roman" w:hAnsi="Comic Sans MS" w:cs="Times New Roman"/>
          <w:b/>
          <w:sz w:val="24"/>
          <w:szCs w:val="20"/>
          <w:lang w:val="en-US" w:eastAsia="en-GB"/>
        </w:rPr>
        <w:t>Potato:</w:t>
      </w:r>
    </w:p>
    <w:p w14:paraId="41E62503"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1 jacket potato (med)</w:t>
      </w:r>
    </w:p>
    <w:p w14:paraId="3526BE61"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1 boiled potato (med)</w:t>
      </w:r>
    </w:p>
    <w:p w14:paraId="2A62645C"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10-12 chips</w:t>
      </w:r>
      <w:r w:rsidRPr="00C22321">
        <w:rPr>
          <w:rFonts w:ascii="Comic Sans MS" w:eastAsia="Times New Roman" w:hAnsi="Comic Sans MS" w:cs="Times New Roman"/>
          <w:sz w:val="24"/>
          <w:szCs w:val="20"/>
          <w:lang w:val="en-US" w:eastAsia="en-GB"/>
        </w:rPr>
        <w:tab/>
      </w:r>
      <w:r w:rsidRPr="00C22321">
        <w:rPr>
          <w:rFonts w:ascii="Comic Sans MS" w:eastAsia="Times New Roman" w:hAnsi="Comic Sans MS" w:cs="Times New Roman"/>
          <w:sz w:val="24"/>
          <w:szCs w:val="20"/>
          <w:lang w:val="en-US" w:eastAsia="en-GB"/>
        </w:rPr>
        <w:tab/>
      </w:r>
      <w:r w:rsidRPr="00C22321">
        <w:rPr>
          <w:rFonts w:ascii="Comic Sans MS" w:eastAsia="Times New Roman" w:hAnsi="Comic Sans MS" w:cs="Times New Roman"/>
          <w:sz w:val="24"/>
          <w:szCs w:val="20"/>
          <w:lang w:val="en-US" w:eastAsia="en-GB"/>
        </w:rPr>
        <w:tab/>
      </w:r>
      <w:r w:rsidRPr="00C22321">
        <w:rPr>
          <w:rFonts w:ascii="Comic Sans MS" w:eastAsia="Times New Roman" w:hAnsi="Comic Sans MS" w:cs="Times New Roman"/>
          <w:sz w:val="24"/>
          <w:szCs w:val="20"/>
          <w:lang w:val="en-US" w:eastAsia="en-GB"/>
        </w:rPr>
        <w:tab/>
      </w:r>
      <w:r w:rsidRPr="00C22321">
        <w:rPr>
          <w:rFonts w:ascii="Comic Sans MS" w:eastAsia="Times New Roman" w:hAnsi="Comic Sans MS" w:cs="Times New Roman"/>
          <w:sz w:val="24"/>
          <w:szCs w:val="20"/>
          <w:lang w:val="en-US" w:eastAsia="en-GB"/>
        </w:rPr>
        <w:tab/>
      </w:r>
      <w:r w:rsidRPr="00C22321">
        <w:rPr>
          <w:rFonts w:ascii="Comic Sans MS" w:eastAsia="Times New Roman" w:hAnsi="Comic Sans MS" w:cs="Times New Roman"/>
          <w:sz w:val="24"/>
          <w:szCs w:val="20"/>
          <w:lang w:val="en-US" w:eastAsia="en-GB"/>
        </w:rPr>
        <w:tab/>
      </w:r>
    </w:p>
    <w:p w14:paraId="1BB0DE16" w14:textId="77777777" w:rsidR="00C22321" w:rsidRPr="00C22321" w:rsidRDefault="00C22321" w:rsidP="00C22321">
      <w:pPr>
        <w:overflowPunct w:val="0"/>
        <w:autoSpaceDE w:val="0"/>
        <w:autoSpaceDN w:val="0"/>
        <w:adjustRightInd w:val="0"/>
        <w:spacing w:after="0" w:line="240" w:lineRule="auto"/>
        <w:ind w:left="5040" w:hanging="5040"/>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 xml:space="preserve">1 roast potato (small-med)      </w:t>
      </w:r>
      <w:r w:rsidRPr="00C22321">
        <w:rPr>
          <w:rFonts w:ascii="Comic Sans MS" w:eastAsia="Times New Roman" w:hAnsi="Comic Sans MS" w:cs="Times New Roman"/>
          <w:sz w:val="24"/>
          <w:szCs w:val="20"/>
          <w:lang w:val="en-US" w:eastAsia="en-GB"/>
        </w:rPr>
        <w:tab/>
      </w:r>
    </w:p>
    <w:p w14:paraId="6B44C276" w14:textId="77777777" w:rsidR="00C22321" w:rsidRPr="00C22321" w:rsidRDefault="00C22321" w:rsidP="00C22321">
      <w:pPr>
        <w:overflowPunct w:val="0"/>
        <w:autoSpaceDE w:val="0"/>
        <w:autoSpaceDN w:val="0"/>
        <w:adjustRightInd w:val="0"/>
        <w:spacing w:after="0" w:line="240" w:lineRule="auto"/>
        <w:ind w:left="5040" w:hanging="5040"/>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2 scoops mashed potato (with butter)</w:t>
      </w:r>
    </w:p>
    <w:p w14:paraId="47E52C37"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ab/>
      </w:r>
      <w:r w:rsidRPr="00C22321">
        <w:rPr>
          <w:rFonts w:ascii="Comic Sans MS" w:eastAsia="Times New Roman" w:hAnsi="Comic Sans MS" w:cs="Times New Roman"/>
          <w:sz w:val="24"/>
          <w:szCs w:val="20"/>
          <w:lang w:val="en-US" w:eastAsia="en-GB"/>
        </w:rPr>
        <w:tab/>
      </w:r>
      <w:r w:rsidRPr="00C22321">
        <w:rPr>
          <w:rFonts w:ascii="Comic Sans MS" w:eastAsia="Times New Roman" w:hAnsi="Comic Sans MS" w:cs="Times New Roman"/>
          <w:sz w:val="24"/>
          <w:szCs w:val="20"/>
          <w:lang w:val="en-US" w:eastAsia="en-GB"/>
        </w:rPr>
        <w:tab/>
      </w:r>
      <w:r w:rsidRPr="00C22321">
        <w:rPr>
          <w:rFonts w:ascii="Comic Sans MS" w:eastAsia="Times New Roman" w:hAnsi="Comic Sans MS" w:cs="Times New Roman"/>
          <w:sz w:val="24"/>
          <w:szCs w:val="20"/>
          <w:lang w:val="en-US" w:eastAsia="en-GB"/>
        </w:rPr>
        <w:tab/>
      </w:r>
      <w:r w:rsidRPr="00C22321">
        <w:rPr>
          <w:rFonts w:ascii="Comic Sans MS" w:eastAsia="Times New Roman" w:hAnsi="Comic Sans MS" w:cs="Times New Roman"/>
          <w:sz w:val="24"/>
          <w:szCs w:val="20"/>
          <w:lang w:val="en-US" w:eastAsia="en-GB"/>
        </w:rPr>
        <w:tab/>
      </w:r>
      <w:r w:rsidRPr="00C22321">
        <w:rPr>
          <w:rFonts w:ascii="Comic Sans MS" w:eastAsia="Times New Roman" w:hAnsi="Comic Sans MS" w:cs="Times New Roman"/>
          <w:sz w:val="24"/>
          <w:szCs w:val="20"/>
          <w:lang w:val="en-US" w:eastAsia="en-GB"/>
        </w:rPr>
        <w:tab/>
      </w:r>
    </w:p>
    <w:p w14:paraId="3DDE23DB"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b/>
          <w:sz w:val="24"/>
          <w:szCs w:val="20"/>
          <w:lang w:val="en-US" w:eastAsia="en-GB"/>
        </w:rPr>
      </w:pPr>
      <w:r w:rsidRPr="00C22321">
        <w:rPr>
          <w:rFonts w:ascii="Comic Sans MS" w:eastAsia="Times New Roman" w:hAnsi="Comic Sans MS" w:cs="Times New Roman"/>
          <w:b/>
          <w:sz w:val="24"/>
          <w:szCs w:val="20"/>
          <w:lang w:val="en-US" w:eastAsia="en-GB"/>
        </w:rPr>
        <w:t>Breakfast cereal:</w:t>
      </w:r>
    </w:p>
    <w:p w14:paraId="0E12554A"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Weetabix x 2</w:t>
      </w:r>
    </w:p>
    <w:p w14:paraId="705EAB5B"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 xml:space="preserve">Rice Crispies (30g) – 1/3 mug (standard ward mug) </w:t>
      </w:r>
    </w:p>
    <w:p w14:paraId="7AE0BA17"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Cornflakes (30g) – 1/3 mug (standard ward mug)</w:t>
      </w:r>
    </w:p>
    <w:p w14:paraId="1A500443"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p w14:paraId="0AC03438"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p w14:paraId="0A9FEC76"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p w14:paraId="343F3379" w14:textId="77777777" w:rsidR="00C22321" w:rsidRPr="00C22321" w:rsidRDefault="00C22321" w:rsidP="00C22321">
      <w:pPr>
        <w:rPr>
          <w:b/>
          <w:sz w:val="32"/>
          <w:szCs w:val="32"/>
          <w:lang w:val="en-US" w:eastAsia="en-GB"/>
        </w:rPr>
      </w:pPr>
      <w:r w:rsidRPr="00C22321">
        <w:rPr>
          <w:b/>
          <w:sz w:val="32"/>
          <w:szCs w:val="32"/>
          <w:lang w:val="en-US" w:eastAsia="en-GB"/>
        </w:rPr>
        <w:t>Fruit</w:t>
      </w:r>
    </w:p>
    <w:p w14:paraId="77A6832B"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b/>
          <w:sz w:val="24"/>
          <w:szCs w:val="20"/>
          <w:lang w:val="en-US" w:eastAsia="en-GB"/>
        </w:rPr>
      </w:pPr>
    </w:p>
    <w:p w14:paraId="4A02FD22"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2 apples</w:t>
      </w:r>
      <w:r w:rsidRPr="00C22321">
        <w:rPr>
          <w:rFonts w:ascii="Comic Sans MS" w:eastAsia="Times New Roman" w:hAnsi="Comic Sans MS" w:cs="Times New Roman"/>
          <w:sz w:val="24"/>
          <w:szCs w:val="20"/>
          <w:lang w:val="en-US" w:eastAsia="en-GB"/>
        </w:rPr>
        <w:tab/>
      </w:r>
      <w:r w:rsidRPr="00C22321">
        <w:rPr>
          <w:rFonts w:ascii="Comic Sans MS" w:eastAsia="Times New Roman" w:hAnsi="Comic Sans MS" w:cs="Times New Roman"/>
          <w:sz w:val="24"/>
          <w:szCs w:val="20"/>
          <w:lang w:val="en-US" w:eastAsia="en-GB"/>
        </w:rPr>
        <w:tab/>
      </w:r>
      <w:r w:rsidRPr="00C22321">
        <w:rPr>
          <w:rFonts w:ascii="Comic Sans MS" w:eastAsia="Times New Roman" w:hAnsi="Comic Sans MS" w:cs="Times New Roman"/>
          <w:sz w:val="24"/>
          <w:szCs w:val="20"/>
          <w:lang w:val="en-US" w:eastAsia="en-GB"/>
        </w:rPr>
        <w:tab/>
      </w:r>
      <w:r w:rsidRPr="00C22321">
        <w:rPr>
          <w:rFonts w:ascii="Comic Sans MS" w:eastAsia="Times New Roman" w:hAnsi="Comic Sans MS" w:cs="Times New Roman"/>
          <w:sz w:val="24"/>
          <w:szCs w:val="20"/>
          <w:lang w:val="en-US" w:eastAsia="en-GB"/>
        </w:rPr>
        <w:tab/>
      </w:r>
      <w:r w:rsidRPr="00C22321">
        <w:rPr>
          <w:rFonts w:ascii="Comic Sans MS" w:eastAsia="Times New Roman" w:hAnsi="Comic Sans MS" w:cs="Times New Roman"/>
          <w:sz w:val="24"/>
          <w:szCs w:val="20"/>
          <w:lang w:val="en-US" w:eastAsia="en-GB"/>
        </w:rPr>
        <w:tab/>
      </w:r>
    </w:p>
    <w:p w14:paraId="6FB5EC92"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2 oranges</w:t>
      </w:r>
      <w:r w:rsidRPr="00C22321">
        <w:rPr>
          <w:rFonts w:ascii="Comic Sans MS" w:eastAsia="Times New Roman" w:hAnsi="Comic Sans MS" w:cs="Times New Roman"/>
          <w:sz w:val="24"/>
          <w:szCs w:val="20"/>
          <w:lang w:val="en-US" w:eastAsia="en-GB"/>
        </w:rPr>
        <w:tab/>
      </w:r>
      <w:r w:rsidRPr="00C22321">
        <w:rPr>
          <w:rFonts w:ascii="Comic Sans MS" w:eastAsia="Times New Roman" w:hAnsi="Comic Sans MS" w:cs="Times New Roman"/>
          <w:sz w:val="24"/>
          <w:szCs w:val="20"/>
          <w:lang w:val="en-US" w:eastAsia="en-GB"/>
        </w:rPr>
        <w:tab/>
      </w:r>
      <w:r w:rsidRPr="00C22321">
        <w:rPr>
          <w:rFonts w:ascii="Comic Sans MS" w:eastAsia="Times New Roman" w:hAnsi="Comic Sans MS" w:cs="Times New Roman"/>
          <w:sz w:val="24"/>
          <w:szCs w:val="20"/>
          <w:lang w:val="en-US" w:eastAsia="en-GB"/>
        </w:rPr>
        <w:tab/>
      </w:r>
      <w:r w:rsidRPr="00C22321">
        <w:rPr>
          <w:rFonts w:ascii="Comic Sans MS" w:eastAsia="Times New Roman" w:hAnsi="Comic Sans MS" w:cs="Times New Roman"/>
          <w:sz w:val="24"/>
          <w:szCs w:val="20"/>
          <w:lang w:val="en-US" w:eastAsia="en-GB"/>
        </w:rPr>
        <w:tab/>
      </w:r>
      <w:r w:rsidRPr="00C22321">
        <w:rPr>
          <w:rFonts w:ascii="Comic Sans MS" w:eastAsia="Times New Roman" w:hAnsi="Comic Sans MS" w:cs="Times New Roman"/>
          <w:sz w:val="24"/>
          <w:szCs w:val="20"/>
          <w:lang w:val="en-US" w:eastAsia="en-GB"/>
        </w:rPr>
        <w:tab/>
      </w:r>
    </w:p>
    <w:p w14:paraId="31419A78"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1 large banana</w:t>
      </w:r>
      <w:r w:rsidRPr="00C22321">
        <w:rPr>
          <w:rFonts w:ascii="Comic Sans MS" w:eastAsia="Times New Roman" w:hAnsi="Comic Sans MS" w:cs="Times New Roman"/>
          <w:sz w:val="24"/>
          <w:szCs w:val="20"/>
          <w:lang w:val="en-US" w:eastAsia="en-GB"/>
        </w:rPr>
        <w:tab/>
      </w:r>
      <w:r w:rsidRPr="00C22321">
        <w:rPr>
          <w:rFonts w:ascii="Comic Sans MS" w:eastAsia="Times New Roman" w:hAnsi="Comic Sans MS" w:cs="Times New Roman"/>
          <w:sz w:val="24"/>
          <w:szCs w:val="20"/>
          <w:lang w:val="en-US" w:eastAsia="en-GB"/>
        </w:rPr>
        <w:tab/>
      </w:r>
      <w:r w:rsidRPr="00C22321">
        <w:rPr>
          <w:rFonts w:ascii="Comic Sans MS" w:eastAsia="Times New Roman" w:hAnsi="Comic Sans MS" w:cs="Times New Roman"/>
          <w:sz w:val="24"/>
          <w:szCs w:val="20"/>
          <w:lang w:val="en-US" w:eastAsia="en-GB"/>
        </w:rPr>
        <w:tab/>
      </w:r>
      <w:r w:rsidRPr="00C22321">
        <w:rPr>
          <w:rFonts w:ascii="Comic Sans MS" w:eastAsia="Times New Roman" w:hAnsi="Comic Sans MS" w:cs="Times New Roman"/>
          <w:sz w:val="24"/>
          <w:szCs w:val="20"/>
          <w:lang w:val="en-US" w:eastAsia="en-GB"/>
        </w:rPr>
        <w:tab/>
      </w:r>
    </w:p>
    <w:p w14:paraId="3CCFCA21"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small bunch grapes</w:t>
      </w:r>
    </w:p>
    <w:p w14:paraId="0A8A3A58"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b/>
          <w:sz w:val="24"/>
          <w:szCs w:val="20"/>
          <w:lang w:val="en-US" w:eastAsia="en-GB"/>
        </w:rPr>
      </w:pPr>
      <w:r w:rsidRPr="00C22321">
        <w:rPr>
          <w:rFonts w:ascii="Comic Sans MS" w:eastAsia="Times New Roman" w:hAnsi="Comic Sans MS" w:cs="Times New Roman"/>
          <w:b/>
          <w:sz w:val="24"/>
          <w:szCs w:val="20"/>
          <w:lang w:val="en-US" w:eastAsia="en-GB"/>
        </w:rPr>
        <w:tab/>
      </w:r>
    </w:p>
    <w:p w14:paraId="73ECFA16"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200mls juice (1/2 portion)</w:t>
      </w:r>
    </w:p>
    <w:p w14:paraId="65432011"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250mls Ribena</w:t>
      </w:r>
    </w:p>
    <w:p w14:paraId="5B32129A"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250mls Lucozade</w:t>
      </w:r>
    </w:p>
    <w:p w14:paraId="2B008366"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p w14:paraId="4DBDB7A5"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p w14:paraId="023B1BBF"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p w14:paraId="30A429F5" w14:textId="77777777" w:rsidR="00C22321" w:rsidRPr="00C22321" w:rsidRDefault="00C22321" w:rsidP="00C22321">
      <w:pPr>
        <w:rPr>
          <w:b/>
          <w:sz w:val="32"/>
          <w:szCs w:val="32"/>
          <w:lang w:val="en-US" w:eastAsia="en-GB"/>
        </w:rPr>
      </w:pPr>
      <w:r w:rsidRPr="00C22321">
        <w:rPr>
          <w:b/>
          <w:sz w:val="32"/>
          <w:szCs w:val="32"/>
          <w:lang w:val="en-US" w:eastAsia="en-GB"/>
        </w:rPr>
        <w:t>Protein</w:t>
      </w:r>
    </w:p>
    <w:p w14:paraId="24EA5EFE"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p w14:paraId="4E4B0F96" w14:textId="77777777" w:rsidR="00C22321" w:rsidRPr="00C22321" w:rsidRDefault="00C22321" w:rsidP="00C22321">
      <w:pPr>
        <w:rPr>
          <w:b/>
          <w:sz w:val="32"/>
          <w:szCs w:val="32"/>
          <w:lang w:val="en-US" w:eastAsia="en-GB"/>
        </w:rPr>
      </w:pPr>
      <w:r w:rsidRPr="00C22321">
        <w:rPr>
          <w:b/>
          <w:sz w:val="32"/>
          <w:szCs w:val="32"/>
          <w:lang w:val="en-US" w:eastAsia="en-GB"/>
        </w:rPr>
        <w:t>Meat</w:t>
      </w:r>
    </w:p>
    <w:p w14:paraId="30A1DB1D"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2 slices meat (medium)</w:t>
      </w:r>
    </w:p>
    <w:p w14:paraId="4C5FB769"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1 small chicken leg, breaded</w:t>
      </w:r>
    </w:p>
    <w:p w14:paraId="0F0C02C0"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2 sausages</w:t>
      </w:r>
    </w:p>
    <w:p w14:paraId="5AD23DCA"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3 fishfingers</w:t>
      </w:r>
    </w:p>
    <w:p w14:paraId="4E995782" w14:textId="77777777" w:rsidR="00C22321" w:rsidRPr="00C22321" w:rsidRDefault="00C22321" w:rsidP="00C22321">
      <w:pPr>
        <w:tabs>
          <w:tab w:val="left" w:pos="3510"/>
        </w:tabs>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½ serve lasagne (1 serve = approx 300kcals)</w:t>
      </w:r>
    </w:p>
    <w:p w14:paraId="6BBEE9FE" w14:textId="77777777" w:rsidR="00C22321" w:rsidRPr="00C22321" w:rsidRDefault="00C22321" w:rsidP="00C22321">
      <w:pPr>
        <w:tabs>
          <w:tab w:val="left" w:pos="3510"/>
        </w:tabs>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1 serve cottage pie (approx 150g)</w:t>
      </w:r>
    </w:p>
    <w:p w14:paraId="1623B853" w14:textId="77777777" w:rsidR="00C22321" w:rsidRPr="00C22321" w:rsidRDefault="00C22321" w:rsidP="00C22321">
      <w:pPr>
        <w:tabs>
          <w:tab w:val="left" w:pos="3510"/>
        </w:tabs>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 xml:space="preserve">4 chicken nuggets </w:t>
      </w:r>
    </w:p>
    <w:p w14:paraId="73631626" w14:textId="77777777" w:rsidR="00C22321" w:rsidRPr="00C22321" w:rsidRDefault="00C22321" w:rsidP="00C22321">
      <w:pPr>
        <w:tabs>
          <w:tab w:val="left" w:pos="3510"/>
        </w:tabs>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1 beef burger, fried</w:t>
      </w:r>
    </w:p>
    <w:p w14:paraId="3B55B361" w14:textId="77777777" w:rsidR="00C22321" w:rsidRPr="00C22321" w:rsidRDefault="00C22321" w:rsidP="00C22321">
      <w:pPr>
        <w:tabs>
          <w:tab w:val="left" w:pos="3510"/>
        </w:tabs>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p w14:paraId="61CF6894" w14:textId="77777777" w:rsidR="00C22321" w:rsidRPr="00C22321" w:rsidRDefault="00C22321" w:rsidP="00C22321">
      <w:pPr>
        <w:tabs>
          <w:tab w:val="left" w:pos="3510"/>
        </w:tabs>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p w14:paraId="6CEBD586" w14:textId="77777777" w:rsidR="00C22321" w:rsidRPr="00C22321" w:rsidRDefault="00C22321" w:rsidP="00C22321">
      <w:pPr>
        <w:rPr>
          <w:b/>
          <w:sz w:val="32"/>
          <w:szCs w:val="32"/>
          <w:lang w:val="en-US" w:eastAsia="en-GB"/>
        </w:rPr>
      </w:pPr>
      <w:r w:rsidRPr="00C22321">
        <w:rPr>
          <w:b/>
          <w:sz w:val="32"/>
          <w:szCs w:val="32"/>
          <w:lang w:val="en-US" w:eastAsia="en-GB"/>
        </w:rPr>
        <w:t>Vegetarian options</w:t>
      </w:r>
    </w:p>
    <w:p w14:paraId="2E6B54C4"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2 eggs, or 1 egg in 1dsp mayonnaise/salad cream</w:t>
      </w:r>
    </w:p>
    <w:p w14:paraId="669FAA02"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½  large tin (200g) baked beans</w:t>
      </w:r>
    </w:p>
    <w:p w14:paraId="164A0185"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1 tbsp peanut butter</w:t>
      </w:r>
    </w:p>
    <w:p w14:paraId="30290949"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30g nuts (shelled)</w:t>
      </w:r>
    </w:p>
    <w:p w14:paraId="3155F150"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25g (1 individual portion) cheddar-type cheese</w:t>
      </w:r>
    </w:p>
    <w:p w14:paraId="491761F4"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2 individual portions processed cheese ie. Dairylea</w:t>
      </w:r>
    </w:p>
    <w:p w14:paraId="2115A9F4"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p w14:paraId="5725C716" w14:textId="77777777" w:rsidR="00C22321" w:rsidRPr="00C22321" w:rsidRDefault="00C22321" w:rsidP="00C22321">
      <w:pPr>
        <w:rPr>
          <w:b/>
          <w:sz w:val="32"/>
          <w:szCs w:val="32"/>
          <w:lang w:val="en-US" w:eastAsia="en-GB"/>
        </w:rPr>
      </w:pPr>
      <w:r w:rsidRPr="00C22321">
        <w:rPr>
          <w:b/>
          <w:sz w:val="32"/>
          <w:szCs w:val="32"/>
          <w:lang w:val="en-US" w:eastAsia="en-GB"/>
        </w:rPr>
        <w:t>Milk</w:t>
      </w:r>
    </w:p>
    <w:p w14:paraId="5F5381D7"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p w14:paraId="21A8EFB2"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200ml whole milk</w:t>
      </w:r>
    </w:p>
    <w:p w14:paraId="69004A4A"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300ml semi-skimmed milk</w:t>
      </w:r>
    </w:p>
    <w:p w14:paraId="4B2EF5CA"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1 mug hot chocolate/Ovaltine or similar milky drink</w:t>
      </w:r>
    </w:p>
    <w:p w14:paraId="6398185A"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1 carton yoghurt (fruit or natural)</w:t>
      </w:r>
    </w:p>
    <w:p w14:paraId="5CEB29F5"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3 tsp Nesquik in 200mls semi-skimmed milk</w:t>
      </w:r>
    </w:p>
    <w:p w14:paraId="44B5801C"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p w14:paraId="02007F6D"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p w14:paraId="6825367C" w14:textId="77777777" w:rsidR="00C22321" w:rsidRPr="00C22321" w:rsidRDefault="00C22321" w:rsidP="00C22321">
      <w:pPr>
        <w:rPr>
          <w:b/>
          <w:sz w:val="32"/>
          <w:szCs w:val="32"/>
          <w:lang w:val="en-US" w:eastAsia="en-GB"/>
        </w:rPr>
      </w:pPr>
      <w:r w:rsidRPr="00C22321">
        <w:rPr>
          <w:b/>
          <w:sz w:val="32"/>
          <w:szCs w:val="32"/>
          <w:lang w:val="en-US" w:eastAsia="en-GB"/>
        </w:rPr>
        <w:t>Fat</w:t>
      </w:r>
    </w:p>
    <w:p w14:paraId="76A83499"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b/>
          <w:sz w:val="24"/>
          <w:szCs w:val="20"/>
          <w:lang w:val="en-US" w:eastAsia="en-GB"/>
        </w:rPr>
      </w:pPr>
    </w:p>
    <w:p w14:paraId="2DF6C499"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2 rounded tsp butter/4 small teaspoons butter</w:t>
      </w:r>
    </w:p>
    <w:p w14:paraId="6EE0F486"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1 tbsp mayonnaise/salad cream</w:t>
      </w:r>
    </w:p>
    <w:p w14:paraId="4711BBCE"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Peanut paste – see ‘protein’ section</w:t>
      </w:r>
    </w:p>
    <w:p w14:paraId="0E5EA2E2"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p w14:paraId="5F9B71CB"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p w14:paraId="696973B4" w14:textId="77777777" w:rsidR="00C22321" w:rsidRPr="00C22321" w:rsidRDefault="00C22321" w:rsidP="00C22321">
      <w:pPr>
        <w:rPr>
          <w:b/>
          <w:sz w:val="32"/>
          <w:szCs w:val="32"/>
          <w:lang w:val="en-US" w:eastAsia="en-GB"/>
        </w:rPr>
      </w:pPr>
      <w:r w:rsidRPr="00C22321">
        <w:rPr>
          <w:b/>
          <w:sz w:val="32"/>
          <w:szCs w:val="32"/>
          <w:lang w:val="en-US" w:eastAsia="en-GB"/>
        </w:rPr>
        <w:t>Miscellaneous</w:t>
      </w:r>
    </w:p>
    <w:p w14:paraId="0D889D01"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p>
    <w:p w14:paraId="4CFBF652"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½ tin Cream of chicken soup</w:t>
      </w:r>
    </w:p>
    <w:p w14:paraId="79258226" w14:textId="77777777" w:rsidR="00C22321" w:rsidRPr="00C22321" w:rsidRDefault="00C22321" w:rsidP="00C22321">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val="en-US" w:eastAsia="en-GB"/>
        </w:rPr>
      </w:pPr>
      <w:r w:rsidRPr="00C22321">
        <w:rPr>
          <w:rFonts w:ascii="Comic Sans MS" w:eastAsia="Times New Roman" w:hAnsi="Comic Sans MS" w:cs="Times New Roman"/>
          <w:sz w:val="24"/>
          <w:szCs w:val="20"/>
          <w:lang w:val="en-US" w:eastAsia="en-GB"/>
        </w:rPr>
        <w:t>½ tin Cream of tomato soup</w:t>
      </w:r>
    </w:p>
    <w:p w14:paraId="2EFEEE42" w14:textId="77777777" w:rsidR="00C22321" w:rsidRDefault="00C22321" w:rsidP="00940EEE">
      <w:pPr>
        <w:pStyle w:val="Heading1"/>
        <w:spacing w:line="480" w:lineRule="auto"/>
        <w:rPr>
          <w:rFonts w:asciiTheme="minorHAnsi" w:hAnsiTheme="minorHAnsi" w:cstheme="minorHAnsi"/>
          <w:sz w:val="24"/>
          <w:szCs w:val="24"/>
        </w:rPr>
      </w:pPr>
    </w:p>
    <w:p w14:paraId="05071699" w14:textId="77777777" w:rsidR="00C22321" w:rsidRDefault="00C22321" w:rsidP="00C22321"/>
    <w:p w14:paraId="7BFA9D08" w14:textId="77777777" w:rsidR="00C22321" w:rsidRDefault="00C22321" w:rsidP="00C22321"/>
    <w:p w14:paraId="5867379D" w14:textId="77777777" w:rsidR="00C22321" w:rsidRDefault="00C22321" w:rsidP="00C22321"/>
    <w:p w14:paraId="0ACD57AF" w14:textId="77777777" w:rsidR="00AE1A73" w:rsidRDefault="00AE1A73" w:rsidP="00C22321"/>
    <w:p w14:paraId="02A9794B" w14:textId="77777777" w:rsidR="00AE1A73" w:rsidRDefault="00AE1A73" w:rsidP="00C22321"/>
    <w:p w14:paraId="3A9EE5DF" w14:textId="77777777" w:rsidR="00C22321" w:rsidRDefault="00C22321" w:rsidP="00C22321"/>
    <w:p w14:paraId="7CE57B9F" w14:textId="77777777" w:rsidR="004568B3" w:rsidRDefault="004568B3" w:rsidP="00C22321"/>
    <w:p w14:paraId="0AC46AEA" w14:textId="77777777" w:rsidR="00C22321" w:rsidRDefault="00AE1A73" w:rsidP="00AE1A73">
      <w:pPr>
        <w:pStyle w:val="Heading3"/>
      </w:pPr>
      <w:bookmarkStart w:id="972" w:name="_Toc384719205"/>
      <w:r>
        <w:t>Apprendix 9 –Research Protocol</w:t>
      </w:r>
      <w:bookmarkEnd w:id="972"/>
    </w:p>
    <w:p w14:paraId="2C465911" w14:textId="77777777" w:rsidR="00AE1A73" w:rsidRPr="00AE1A73" w:rsidRDefault="00AE1A73" w:rsidP="00AE1A73"/>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388"/>
        <w:gridCol w:w="1134"/>
      </w:tblGrid>
      <w:tr w:rsidR="00AE1A73" w14:paraId="34BF2E4F" w14:textId="77777777" w:rsidTr="006A1D0B">
        <w:tc>
          <w:tcPr>
            <w:tcW w:w="7388" w:type="dxa"/>
            <w:tcBorders>
              <w:top w:val="single" w:sz="6" w:space="0" w:color="auto"/>
              <w:left w:val="single" w:sz="6" w:space="0" w:color="auto"/>
              <w:bottom w:val="nil"/>
              <w:right w:val="nil"/>
            </w:tcBorders>
          </w:tcPr>
          <w:p w14:paraId="21D3B4A6" w14:textId="77777777" w:rsidR="00AE1A73" w:rsidRDefault="00AE1A73" w:rsidP="0055702B">
            <w:pPr>
              <w:spacing w:after="0" w:line="240" w:lineRule="auto"/>
              <w:jc w:val="center"/>
              <w:rPr>
                <w:b/>
                <w:sz w:val="32"/>
              </w:rPr>
            </w:pPr>
            <w:r>
              <w:rPr>
                <w:b/>
                <w:sz w:val="32"/>
              </w:rPr>
              <w:t>Research Protocol</w:t>
            </w:r>
          </w:p>
        </w:tc>
        <w:tc>
          <w:tcPr>
            <w:tcW w:w="1134" w:type="dxa"/>
            <w:tcBorders>
              <w:top w:val="single" w:sz="6" w:space="0" w:color="auto"/>
              <w:left w:val="nil"/>
              <w:bottom w:val="nil"/>
              <w:right w:val="single" w:sz="6" w:space="0" w:color="auto"/>
            </w:tcBorders>
          </w:tcPr>
          <w:p w14:paraId="51C6051E" w14:textId="77777777" w:rsidR="00AE1A73" w:rsidRDefault="00AE1A73" w:rsidP="006A1D0B">
            <w:pPr>
              <w:rPr>
                <w:b/>
              </w:rPr>
            </w:pPr>
          </w:p>
        </w:tc>
      </w:tr>
      <w:tr w:rsidR="00AE1A73" w14:paraId="7CA3BE94" w14:textId="77777777" w:rsidTr="006A1D0B">
        <w:tc>
          <w:tcPr>
            <w:tcW w:w="7388" w:type="dxa"/>
            <w:tcBorders>
              <w:top w:val="single" w:sz="6" w:space="0" w:color="auto"/>
              <w:left w:val="single" w:sz="6" w:space="0" w:color="auto"/>
              <w:bottom w:val="nil"/>
              <w:right w:val="nil"/>
            </w:tcBorders>
          </w:tcPr>
          <w:p w14:paraId="25606172" w14:textId="77777777" w:rsidR="00AE1A73" w:rsidRDefault="00AE1A73" w:rsidP="0055702B">
            <w:pPr>
              <w:spacing w:after="0" w:line="240" w:lineRule="auto"/>
              <w:rPr>
                <w:b/>
              </w:rPr>
            </w:pPr>
            <w:r>
              <w:rPr>
                <w:b/>
              </w:rPr>
              <w:t>Day 1</w:t>
            </w:r>
          </w:p>
          <w:p w14:paraId="7D871698" w14:textId="77777777" w:rsidR="00AE1A73" w:rsidRDefault="00AE1A73" w:rsidP="0055702B">
            <w:pPr>
              <w:spacing w:after="0" w:line="240" w:lineRule="auto"/>
              <w:rPr>
                <w:b/>
              </w:rPr>
            </w:pPr>
          </w:p>
        </w:tc>
        <w:tc>
          <w:tcPr>
            <w:tcW w:w="1134" w:type="dxa"/>
            <w:tcBorders>
              <w:top w:val="single" w:sz="6" w:space="0" w:color="auto"/>
              <w:left w:val="nil"/>
              <w:bottom w:val="nil"/>
              <w:right w:val="single" w:sz="6" w:space="0" w:color="auto"/>
            </w:tcBorders>
          </w:tcPr>
          <w:p w14:paraId="427AD0A9" w14:textId="77777777" w:rsidR="00AE1A73" w:rsidRDefault="00AE1A73" w:rsidP="006A1D0B">
            <w:pPr>
              <w:rPr>
                <w:b/>
              </w:rPr>
            </w:pPr>
            <w:r>
              <w:rPr>
                <w:b/>
              </w:rPr>
              <w:t>Checked</w:t>
            </w:r>
          </w:p>
        </w:tc>
      </w:tr>
      <w:tr w:rsidR="00AE1A73" w14:paraId="1FF41554" w14:textId="77777777" w:rsidTr="006A1D0B">
        <w:tc>
          <w:tcPr>
            <w:tcW w:w="7388" w:type="dxa"/>
            <w:tcBorders>
              <w:top w:val="nil"/>
              <w:left w:val="single" w:sz="6" w:space="0" w:color="auto"/>
              <w:bottom w:val="nil"/>
              <w:right w:val="nil"/>
            </w:tcBorders>
          </w:tcPr>
          <w:p w14:paraId="30D33624" w14:textId="77777777" w:rsidR="00AE1A73" w:rsidRDefault="00AE1A73" w:rsidP="0055702B">
            <w:pPr>
              <w:spacing w:after="0" w:line="240" w:lineRule="auto"/>
            </w:pPr>
            <w:r>
              <w:t>Contact Graeme O’Connor PI (research dietitian) 02074059200 ext 2354 - 07958543828</w:t>
            </w:r>
          </w:p>
          <w:p w14:paraId="31D0DF04" w14:textId="77777777" w:rsidR="00AE1A73" w:rsidRDefault="00AE1A73" w:rsidP="0055702B">
            <w:pPr>
              <w:spacing w:after="0" w:line="240" w:lineRule="auto"/>
            </w:pPr>
          </w:p>
        </w:tc>
        <w:tc>
          <w:tcPr>
            <w:tcW w:w="1134" w:type="dxa"/>
            <w:tcBorders>
              <w:top w:val="nil"/>
              <w:left w:val="nil"/>
              <w:bottom w:val="nil"/>
              <w:right w:val="single" w:sz="6" w:space="0" w:color="auto"/>
            </w:tcBorders>
          </w:tcPr>
          <w:p w14:paraId="3508716C" w14:textId="77777777" w:rsidR="00AE1A73" w:rsidRDefault="00AE1A73" w:rsidP="006A1D0B"/>
        </w:tc>
      </w:tr>
      <w:tr w:rsidR="00AE1A73" w14:paraId="3D166F64" w14:textId="77777777" w:rsidTr="006A1D0B">
        <w:tc>
          <w:tcPr>
            <w:tcW w:w="7388" w:type="dxa"/>
            <w:tcBorders>
              <w:top w:val="nil"/>
              <w:left w:val="single" w:sz="6" w:space="0" w:color="auto"/>
              <w:bottom w:val="nil"/>
              <w:right w:val="nil"/>
            </w:tcBorders>
          </w:tcPr>
          <w:p w14:paraId="71E2E9DD" w14:textId="77777777" w:rsidR="00AE1A73" w:rsidRDefault="00AE1A73" w:rsidP="0055702B">
            <w:pPr>
              <w:spacing w:after="0" w:line="240" w:lineRule="auto"/>
            </w:pPr>
            <w:r>
              <w:t xml:space="preserve">Patient and parent information sheets provided </w:t>
            </w:r>
          </w:p>
          <w:p w14:paraId="2932C5E3" w14:textId="77777777" w:rsidR="00AE1A73" w:rsidRDefault="00AE1A73" w:rsidP="0055702B">
            <w:pPr>
              <w:spacing w:after="0" w:line="240" w:lineRule="auto"/>
            </w:pPr>
          </w:p>
        </w:tc>
        <w:tc>
          <w:tcPr>
            <w:tcW w:w="1134" w:type="dxa"/>
            <w:tcBorders>
              <w:top w:val="nil"/>
              <w:left w:val="nil"/>
              <w:bottom w:val="nil"/>
              <w:right w:val="single" w:sz="6" w:space="0" w:color="auto"/>
            </w:tcBorders>
          </w:tcPr>
          <w:p w14:paraId="1BDE6005" w14:textId="77777777" w:rsidR="00AE1A73" w:rsidRDefault="00AE1A73" w:rsidP="006A1D0B"/>
        </w:tc>
      </w:tr>
      <w:tr w:rsidR="00AE1A73" w14:paraId="478CF760" w14:textId="77777777" w:rsidTr="006A1D0B">
        <w:tc>
          <w:tcPr>
            <w:tcW w:w="7388" w:type="dxa"/>
            <w:tcBorders>
              <w:top w:val="nil"/>
              <w:left w:val="single" w:sz="6" w:space="0" w:color="auto"/>
              <w:bottom w:val="nil"/>
              <w:right w:val="nil"/>
            </w:tcBorders>
          </w:tcPr>
          <w:p w14:paraId="20BC256C" w14:textId="77777777" w:rsidR="00AE1A73" w:rsidRDefault="00AE1A73" w:rsidP="0055702B">
            <w:pPr>
              <w:spacing w:after="0" w:line="240" w:lineRule="auto"/>
            </w:pPr>
            <w:r>
              <w:t>Consent gained</w:t>
            </w:r>
          </w:p>
          <w:p w14:paraId="6CF46EC2" w14:textId="77777777" w:rsidR="00AE1A73" w:rsidRDefault="00AE1A73" w:rsidP="0055702B">
            <w:pPr>
              <w:spacing w:after="0" w:line="240" w:lineRule="auto"/>
            </w:pPr>
          </w:p>
        </w:tc>
        <w:tc>
          <w:tcPr>
            <w:tcW w:w="1134" w:type="dxa"/>
            <w:tcBorders>
              <w:top w:val="nil"/>
              <w:left w:val="nil"/>
              <w:bottom w:val="nil"/>
              <w:right w:val="single" w:sz="6" w:space="0" w:color="auto"/>
            </w:tcBorders>
          </w:tcPr>
          <w:p w14:paraId="7849F019" w14:textId="77777777" w:rsidR="00AE1A73" w:rsidRDefault="00AE1A73" w:rsidP="006A1D0B"/>
        </w:tc>
      </w:tr>
      <w:tr w:rsidR="00AE1A73" w14:paraId="73713459" w14:textId="77777777" w:rsidTr="006A1D0B">
        <w:tc>
          <w:tcPr>
            <w:tcW w:w="7388" w:type="dxa"/>
            <w:tcBorders>
              <w:top w:val="nil"/>
              <w:left w:val="single" w:sz="6" w:space="0" w:color="auto"/>
              <w:bottom w:val="nil"/>
              <w:right w:val="nil"/>
            </w:tcBorders>
          </w:tcPr>
          <w:p w14:paraId="05FB074E" w14:textId="77777777" w:rsidR="00AE1A73" w:rsidRDefault="00AE1A73" w:rsidP="0055702B">
            <w:pPr>
              <w:spacing w:after="0" w:line="240" w:lineRule="auto"/>
            </w:pPr>
            <w:r>
              <w:t>SpR/ consultant to request an emergency 12 lead ECG (baseline)</w:t>
            </w:r>
          </w:p>
          <w:p w14:paraId="0A53DE42" w14:textId="77777777" w:rsidR="00AE1A73" w:rsidRDefault="00AE1A73" w:rsidP="0055702B">
            <w:pPr>
              <w:spacing w:after="0" w:line="240" w:lineRule="auto"/>
            </w:pPr>
          </w:p>
        </w:tc>
        <w:tc>
          <w:tcPr>
            <w:tcW w:w="1134" w:type="dxa"/>
            <w:tcBorders>
              <w:top w:val="nil"/>
              <w:left w:val="nil"/>
              <w:bottom w:val="nil"/>
              <w:right w:val="single" w:sz="6" w:space="0" w:color="auto"/>
            </w:tcBorders>
          </w:tcPr>
          <w:p w14:paraId="4E822FD1" w14:textId="77777777" w:rsidR="00AE1A73" w:rsidRDefault="00AE1A73" w:rsidP="006A1D0B"/>
        </w:tc>
      </w:tr>
      <w:tr w:rsidR="00AE1A73" w14:paraId="5F7AE250" w14:textId="77777777" w:rsidTr="006A1D0B">
        <w:tc>
          <w:tcPr>
            <w:tcW w:w="7388" w:type="dxa"/>
            <w:tcBorders>
              <w:top w:val="nil"/>
              <w:left w:val="single" w:sz="6" w:space="0" w:color="auto"/>
              <w:bottom w:val="nil"/>
              <w:right w:val="nil"/>
            </w:tcBorders>
          </w:tcPr>
          <w:p w14:paraId="58F228DA" w14:textId="77777777" w:rsidR="00AE1A73" w:rsidRDefault="00AE1A73" w:rsidP="0055702B">
            <w:pPr>
              <w:spacing w:after="0" w:line="240" w:lineRule="auto"/>
            </w:pPr>
            <w:r>
              <w:t>6 hourly vital sign monitoring HR, BP, Temperature – ensure patient has been resting for 10mins prior to measurements</w:t>
            </w:r>
          </w:p>
          <w:p w14:paraId="5D160A09" w14:textId="77777777" w:rsidR="00AE1A73" w:rsidRDefault="00AE1A73" w:rsidP="0055702B">
            <w:pPr>
              <w:spacing w:after="0" w:line="240" w:lineRule="auto"/>
            </w:pPr>
          </w:p>
        </w:tc>
        <w:tc>
          <w:tcPr>
            <w:tcW w:w="1134" w:type="dxa"/>
            <w:tcBorders>
              <w:top w:val="nil"/>
              <w:left w:val="nil"/>
              <w:bottom w:val="nil"/>
              <w:right w:val="single" w:sz="6" w:space="0" w:color="auto"/>
            </w:tcBorders>
          </w:tcPr>
          <w:p w14:paraId="318BE91E" w14:textId="77777777" w:rsidR="00AE1A73" w:rsidRDefault="00AE1A73" w:rsidP="006A1D0B"/>
        </w:tc>
      </w:tr>
      <w:tr w:rsidR="00AE1A73" w14:paraId="64009818" w14:textId="77777777" w:rsidTr="006A1D0B">
        <w:tc>
          <w:tcPr>
            <w:tcW w:w="7388" w:type="dxa"/>
            <w:tcBorders>
              <w:top w:val="nil"/>
              <w:left w:val="single" w:sz="6" w:space="0" w:color="auto"/>
              <w:bottom w:val="nil"/>
              <w:right w:val="nil"/>
            </w:tcBorders>
          </w:tcPr>
          <w:p w14:paraId="0848FCAB" w14:textId="77777777" w:rsidR="00AE1A73" w:rsidRDefault="00AE1A73" w:rsidP="0055702B">
            <w:pPr>
              <w:spacing w:after="0" w:line="240" w:lineRule="auto"/>
            </w:pPr>
            <w:r>
              <w:t>Weight and height</w:t>
            </w:r>
          </w:p>
          <w:p w14:paraId="7311EB48" w14:textId="77777777" w:rsidR="00AE1A73" w:rsidRDefault="00AE1A73" w:rsidP="0055702B">
            <w:pPr>
              <w:spacing w:after="0" w:line="240" w:lineRule="auto"/>
            </w:pPr>
          </w:p>
        </w:tc>
        <w:tc>
          <w:tcPr>
            <w:tcW w:w="1134" w:type="dxa"/>
            <w:tcBorders>
              <w:top w:val="nil"/>
              <w:left w:val="nil"/>
              <w:bottom w:val="nil"/>
              <w:right w:val="single" w:sz="6" w:space="0" w:color="auto"/>
            </w:tcBorders>
          </w:tcPr>
          <w:p w14:paraId="117C2E15" w14:textId="77777777" w:rsidR="00AE1A73" w:rsidRDefault="00AE1A73" w:rsidP="006A1D0B"/>
        </w:tc>
      </w:tr>
      <w:tr w:rsidR="00AE1A73" w14:paraId="3844B849" w14:textId="77777777" w:rsidTr="006A1D0B">
        <w:tc>
          <w:tcPr>
            <w:tcW w:w="7388" w:type="dxa"/>
            <w:tcBorders>
              <w:top w:val="nil"/>
              <w:left w:val="single" w:sz="6" w:space="0" w:color="auto"/>
              <w:bottom w:val="nil"/>
              <w:right w:val="nil"/>
            </w:tcBorders>
          </w:tcPr>
          <w:p w14:paraId="05D7C0F7" w14:textId="77777777" w:rsidR="00AE1A73" w:rsidRDefault="00AE1A73" w:rsidP="0055702B">
            <w:pPr>
              <w:spacing w:after="0" w:line="240" w:lineRule="auto"/>
            </w:pPr>
            <w:r>
              <w:t>Request biochemistry – PO4, K, Na, Mg, Ca (baseline)</w:t>
            </w:r>
          </w:p>
          <w:p w14:paraId="41127AF4" w14:textId="77777777" w:rsidR="00AE1A73" w:rsidRDefault="00AE1A73" w:rsidP="0055702B">
            <w:pPr>
              <w:numPr>
                <w:ilvl w:val="0"/>
                <w:numId w:val="12"/>
              </w:numPr>
              <w:tabs>
                <w:tab w:val="left" w:pos="2550"/>
              </w:tabs>
              <w:overflowPunct w:val="0"/>
              <w:autoSpaceDE w:val="0"/>
              <w:autoSpaceDN w:val="0"/>
              <w:adjustRightInd w:val="0"/>
              <w:spacing w:after="0" w:line="240" w:lineRule="auto"/>
              <w:textAlignment w:val="baseline"/>
            </w:pPr>
            <w:r>
              <w:t>INSULIN and Glucose</w:t>
            </w:r>
          </w:p>
          <w:p w14:paraId="7D03B775" w14:textId="77777777" w:rsidR="00AE1A73" w:rsidRDefault="00AE1A73" w:rsidP="0055702B">
            <w:pPr>
              <w:tabs>
                <w:tab w:val="left" w:pos="2550"/>
              </w:tabs>
              <w:spacing w:after="0" w:line="240" w:lineRule="auto"/>
            </w:pPr>
          </w:p>
          <w:p w14:paraId="12A1F506" w14:textId="77777777" w:rsidR="00AE1A73" w:rsidRDefault="00AE1A73" w:rsidP="0055702B">
            <w:pPr>
              <w:tabs>
                <w:tab w:val="left" w:pos="2550"/>
              </w:tabs>
              <w:spacing w:after="0" w:line="240" w:lineRule="auto"/>
            </w:pPr>
            <w:r>
              <w:t>Urine Dipstick – Check for ketones (if positive check every day until negative)</w:t>
            </w:r>
          </w:p>
          <w:p w14:paraId="6A41A1D9" w14:textId="77777777" w:rsidR="00AE1A73" w:rsidRDefault="00AE1A73" w:rsidP="0055702B">
            <w:pPr>
              <w:numPr>
                <w:ilvl w:val="12"/>
                <w:numId w:val="0"/>
              </w:numPr>
              <w:spacing w:after="0" w:line="240" w:lineRule="auto"/>
            </w:pPr>
          </w:p>
        </w:tc>
        <w:tc>
          <w:tcPr>
            <w:tcW w:w="1134" w:type="dxa"/>
            <w:tcBorders>
              <w:top w:val="nil"/>
              <w:left w:val="nil"/>
              <w:bottom w:val="nil"/>
              <w:right w:val="single" w:sz="6" w:space="0" w:color="auto"/>
            </w:tcBorders>
          </w:tcPr>
          <w:p w14:paraId="72EAE449" w14:textId="77777777" w:rsidR="00AE1A73" w:rsidRDefault="00AE1A73" w:rsidP="006A1D0B">
            <w:pPr>
              <w:numPr>
                <w:ilvl w:val="12"/>
                <w:numId w:val="0"/>
              </w:numPr>
            </w:pPr>
          </w:p>
        </w:tc>
      </w:tr>
      <w:tr w:rsidR="00AE1A73" w14:paraId="3E4001AF" w14:textId="77777777" w:rsidTr="006A1D0B">
        <w:tc>
          <w:tcPr>
            <w:tcW w:w="7388" w:type="dxa"/>
            <w:tcBorders>
              <w:top w:val="nil"/>
              <w:left w:val="single" w:sz="6" w:space="0" w:color="auto"/>
              <w:bottom w:val="nil"/>
              <w:right w:val="nil"/>
            </w:tcBorders>
          </w:tcPr>
          <w:p w14:paraId="3F5E946C" w14:textId="77777777" w:rsidR="00AE1A73" w:rsidRDefault="00AE1A73" w:rsidP="0055702B">
            <w:pPr>
              <w:spacing w:after="0" w:line="240" w:lineRule="auto"/>
            </w:pPr>
            <w:r>
              <w:t>Start Thiamine 100mg bd – orally. To continue for 10 days</w:t>
            </w:r>
          </w:p>
          <w:p w14:paraId="2A70CD26" w14:textId="77777777" w:rsidR="00AE1A73" w:rsidRDefault="00AE1A73" w:rsidP="0055702B">
            <w:pPr>
              <w:spacing w:after="0" w:line="240" w:lineRule="auto"/>
            </w:pPr>
          </w:p>
        </w:tc>
        <w:tc>
          <w:tcPr>
            <w:tcW w:w="1134" w:type="dxa"/>
            <w:tcBorders>
              <w:top w:val="nil"/>
              <w:left w:val="nil"/>
              <w:bottom w:val="nil"/>
              <w:right w:val="single" w:sz="6" w:space="0" w:color="auto"/>
            </w:tcBorders>
          </w:tcPr>
          <w:p w14:paraId="447B0372" w14:textId="77777777" w:rsidR="00AE1A73" w:rsidRDefault="00AE1A73" w:rsidP="006A1D0B">
            <w:pPr>
              <w:numPr>
                <w:ilvl w:val="12"/>
                <w:numId w:val="0"/>
              </w:numPr>
            </w:pPr>
          </w:p>
        </w:tc>
      </w:tr>
      <w:tr w:rsidR="00AE1A73" w14:paraId="216A3F42" w14:textId="77777777" w:rsidTr="006A1D0B">
        <w:tc>
          <w:tcPr>
            <w:tcW w:w="7388" w:type="dxa"/>
            <w:tcBorders>
              <w:top w:val="nil"/>
              <w:left w:val="single" w:sz="6" w:space="0" w:color="auto"/>
              <w:bottom w:val="nil"/>
              <w:right w:val="nil"/>
            </w:tcBorders>
          </w:tcPr>
          <w:p w14:paraId="388D652D" w14:textId="77777777" w:rsidR="00AE1A73" w:rsidRDefault="00AE1A73" w:rsidP="0055702B">
            <w:pPr>
              <w:numPr>
                <w:ilvl w:val="12"/>
                <w:numId w:val="0"/>
              </w:numPr>
              <w:spacing w:after="0" w:line="240" w:lineRule="auto"/>
            </w:pPr>
            <w:r>
              <w:t>Meal Plan 500 or 1200kcal – discus with patient food choices based on portion chart</w:t>
            </w:r>
          </w:p>
          <w:p w14:paraId="236F3795" w14:textId="77777777" w:rsidR="00AE1A73" w:rsidRDefault="00AE1A73" w:rsidP="0055702B">
            <w:pPr>
              <w:numPr>
                <w:ilvl w:val="12"/>
                <w:numId w:val="0"/>
              </w:numPr>
              <w:spacing w:after="0" w:line="240" w:lineRule="auto"/>
            </w:pPr>
          </w:p>
        </w:tc>
        <w:tc>
          <w:tcPr>
            <w:tcW w:w="1134" w:type="dxa"/>
            <w:tcBorders>
              <w:top w:val="nil"/>
              <w:left w:val="nil"/>
              <w:bottom w:val="nil"/>
              <w:right w:val="single" w:sz="6" w:space="0" w:color="auto"/>
            </w:tcBorders>
          </w:tcPr>
          <w:p w14:paraId="7CB4067F" w14:textId="77777777" w:rsidR="00AE1A73" w:rsidRDefault="00AE1A73" w:rsidP="006A1D0B">
            <w:pPr>
              <w:numPr>
                <w:ilvl w:val="12"/>
                <w:numId w:val="0"/>
              </w:numPr>
            </w:pPr>
          </w:p>
        </w:tc>
      </w:tr>
      <w:tr w:rsidR="00AE1A73" w14:paraId="5DA46A1D" w14:textId="77777777" w:rsidTr="006A1D0B">
        <w:tc>
          <w:tcPr>
            <w:tcW w:w="7388" w:type="dxa"/>
            <w:tcBorders>
              <w:top w:val="nil"/>
              <w:left w:val="single" w:sz="6" w:space="0" w:color="auto"/>
              <w:bottom w:val="single" w:sz="6" w:space="0" w:color="auto"/>
              <w:right w:val="nil"/>
            </w:tcBorders>
          </w:tcPr>
          <w:p w14:paraId="04098A0B" w14:textId="77777777" w:rsidR="00AE1A73" w:rsidRDefault="00AE1A73" w:rsidP="0055702B">
            <w:pPr>
              <w:numPr>
                <w:ilvl w:val="12"/>
                <w:numId w:val="0"/>
              </w:numPr>
              <w:spacing w:after="0" w:line="240" w:lineRule="auto"/>
            </w:pPr>
            <w:r>
              <w:t>Ensure nurses have completed food/ feed record chart</w:t>
            </w:r>
          </w:p>
          <w:p w14:paraId="7D016AE9" w14:textId="77777777" w:rsidR="00AE1A73" w:rsidRDefault="00AE1A73" w:rsidP="0055702B">
            <w:pPr>
              <w:numPr>
                <w:ilvl w:val="12"/>
                <w:numId w:val="0"/>
              </w:numPr>
              <w:spacing w:after="0" w:line="240" w:lineRule="auto"/>
            </w:pPr>
          </w:p>
        </w:tc>
        <w:tc>
          <w:tcPr>
            <w:tcW w:w="1134" w:type="dxa"/>
            <w:tcBorders>
              <w:top w:val="nil"/>
              <w:left w:val="nil"/>
              <w:bottom w:val="single" w:sz="6" w:space="0" w:color="auto"/>
              <w:right w:val="single" w:sz="6" w:space="0" w:color="auto"/>
            </w:tcBorders>
          </w:tcPr>
          <w:p w14:paraId="3A6F5F36" w14:textId="77777777" w:rsidR="00AE1A73" w:rsidRDefault="00AE1A73" w:rsidP="006A1D0B">
            <w:pPr>
              <w:numPr>
                <w:ilvl w:val="12"/>
                <w:numId w:val="0"/>
              </w:numPr>
            </w:pPr>
          </w:p>
        </w:tc>
      </w:tr>
      <w:tr w:rsidR="00AE1A73" w14:paraId="6CDE5C4C" w14:textId="77777777" w:rsidTr="006A1D0B">
        <w:tc>
          <w:tcPr>
            <w:tcW w:w="7388" w:type="dxa"/>
            <w:tcBorders>
              <w:top w:val="single" w:sz="6" w:space="0" w:color="auto"/>
              <w:left w:val="single" w:sz="6" w:space="0" w:color="auto"/>
              <w:bottom w:val="nil"/>
              <w:right w:val="nil"/>
            </w:tcBorders>
          </w:tcPr>
          <w:p w14:paraId="0787D007" w14:textId="77777777" w:rsidR="00AE1A73" w:rsidRDefault="00AE1A73" w:rsidP="0055702B">
            <w:pPr>
              <w:numPr>
                <w:ilvl w:val="12"/>
                <w:numId w:val="0"/>
              </w:numPr>
              <w:spacing w:after="0" w:line="240" w:lineRule="auto"/>
              <w:rPr>
                <w:b/>
              </w:rPr>
            </w:pPr>
            <w:r>
              <w:rPr>
                <w:b/>
              </w:rPr>
              <w:t>Day 2</w:t>
            </w:r>
          </w:p>
          <w:p w14:paraId="004448D4" w14:textId="77777777" w:rsidR="00AE1A73" w:rsidRDefault="00AE1A73" w:rsidP="0055702B">
            <w:pPr>
              <w:numPr>
                <w:ilvl w:val="12"/>
                <w:numId w:val="0"/>
              </w:numPr>
              <w:spacing w:after="0" w:line="240" w:lineRule="auto"/>
              <w:rPr>
                <w:b/>
              </w:rPr>
            </w:pPr>
          </w:p>
        </w:tc>
        <w:tc>
          <w:tcPr>
            <w:tcW w:w="1134" w:type="dxa"/>
            <w:tcBorders>
              <w:top w:val="single" w:sz="6" w:space="0" w:color="auto"/>
              <w:left w:val="nil"/>
              <w:bottom w:val="nil"/>
              <w:right w:val="single" w:sz="6" w:space="0" w:color="auto"/>
            </w:tcBorders>
          </w:tcPr>
          <w:p w14:paraId="56AAADE7" w14:textId="77777777" w:rsidR="00AE1A73" w:rsidRDefault="00AE1A73" w:rsidP="006A1D0B">
            <w:pPr>
              <w:numPr>
                <w:ilvl w:val="12"/>
                <w:numId w:val="0"/>
              </w:numPr>
            </w:pPr>
          </w:p>
        </w:tc>
      </w:tr>
      <w:tr w:rsidR="00AE1A73" w14:paraId="139000D7" w14:textId="77777777" w:rsidTr="006A1D0B">
        <w:tc>
          <w:tcPr>
            <w:tcW w:w="7388" w:type="dxa"/>
            <w:tcBorders>
              <w:top w:val="nil"/>
              <w:left w:val="single" w:sz="6" w:space="0" w:color="auto"/>
              <w:bottom w:val="nil"/>
              <w:right w:val="nil"/>
            </w:tcBorders>
          </w:tcPr>
          <w:p w14:paraId="2987AE9F" w14:textId="77777777" w:rsidR="00AE1A73" w:rsidRDefault="00AE1A73" w:rsidP="0055702B">
            <w:pPr>
              <w:numPr>
                <w:ilvl w:val="12"/>
                <w:numId w:val="0"/>
              </w:numPr>
              <w:spacing w:after="0" w:line="240" w:lineRule="auto"/>
            </w:pPr>
            <w:r>
              <w:t>ECG if not done on day 1</w:t>
            </w:r>
          </w:p>
          <w:p w14:paraId="5542C986" w14:textId="77777777" w:rsidR="00AE1A73" w:rsidRDefault="00AE1A73" w:rsidP="0055702B">
            <w:pPr>
              <w:numPr>
                <w:ilvl w:val="12"/>
                <w:numId w:val="0"/>
              </w:numPr>
              <w:spacing w:after="0" w:line="240" w:lineRule="auto"/>
            </w:pPr>
          </w:p>
        </w:tc>
        <w:tc>
          <w:tcPr>
            <w:tcW w:w="1134" w:type="dxa"/>
            <w:tcBorders>
              <w:top w:val="nil"/>
              <w:left w:val="nil"/>
              <w:bottom w:val="nil"/>
              <w:right w:val="single" w:sz="6" w:space="0" w:color="auto"/>
            </w:tcBorders>
          </w:tcPr>
          <w:p w14:paraId="7E3A099E" w14:textId="77777777" w:rsidR="00AE1A73" w:rsidRDefault="00AE1A73" w:rsidP="006A1D0B">
            <w:pPr>
              <w:numPr>
                <w:ilvl w:val="12"/>
                <w:numId w:val="0"/>
              </w:numPr>
            </w:pPr>
          </w:p>
        </w:tc>
      </w:tr>
      <w:tr w:rsidR="00AE1A73" w14:paraId="70FB252A" w14:textId="77777777" w:rsidTr="006A1D0B">
        <w:tc>
          <w:tcPr>
            <w:tcW w:w="7388" w:type="dxa"/>
            <w:tcBorders>
              <w:top w:val="nil"/>
              <w:left w:val="single" w:sz="6" w:space="0" w:color="auto"/>
              <w:bottom w:val="nil"/>
              <w:right w:val="nil"/>
            </w:tcBorders>
          </w:tcPr>
          <w:p w14:paraId="167CF71F" w14:textId="77777777" w:rsidR="00AE1A73" w:rsidRDefault="00AE1A73" w:rsidP="0055702B">
            <w:pPr>
              <w:numPr>
                <w:ilvl w:val="12"/>
                <w:numId w:val="0"/>
              </w:numPr>
              <w:spacing w:after="0" w:line="240" w:lineRule="auto"/>
            </w:pPr>
            <w:r>
              <w:t>Morning resting vital sign monitoring HR, BP, Temperature – ensure patient has been resting for 10mins prior to measurements</w:t>
            </w:r>
          </w:p>
          <w:p w14:paraId="532130E2" w14:textId="77777777" w:rsidR="00AE1A73" w:rsidRDefault="00AE1A73" w:rsidP="0055702B">
            <w:pPr>
              <w:numPr>
                <w:ilvl w:val="12"/>
                <w:numId w:val="0"/>
              </w:numPr>
              <w:spacing w:after="0" w:line="240" w:lineRule="auto"/>
            </w:pPr>
          </w:p>
          <w:p w14:paraId="3B5D3906" w14:textId="77777777" w:rsidR="00AE1A73" w:rsidRDefault="00AE1A73" w:rsidP="0055702B">
            <w:pPr>
              <w:numPr>
                <w:ilvl w:val="12"/>
                <w:numId w:val="0"/>
              </w:numPr>
              <w:spacing w:after="0" w:line="240" w:lineRule="auto"/>
            </w:pPr>
          </w:p>
        </w:tc>
        <w:tc>
          <w:tcPr>
            <w:tcW w:w="1134" w:type="dxa"/>
            <w:tcBorders>
              <w:top w:val="nil"/>
              <w:left w:val="nil"/>
              <w:bottom w:val="nil"/>
              <w:right w:val="single" w:sz="6" w:space="0" w:color="auto"/>
            </w:tcBorders>
          </w:tcPr>
          <w:p w14:paraId="02617CBE" w14:textId="77777777" w:rsidR="00AE1A73" w:rsidRDefault="00AE1A73" w:rsidP="006A1D0B">
            <w:pPr>
              <w:numPr>
                <w:ilvl w:val="12"/>
                <w:numId w:val="0"/>
              </w:numPr>
            </w:pPr>
          </w:p>
        </w:tc>
      </w:tr>
      <w:tr w:rsidR="00AE1A73" w14:paraId="60D8604C" w14:textId="77777777" w:rsidTr="006A1D0B">
        <w:tc>
          <w:tcPr>
            <w:tcW w:w="7388" w:type="dxa"/>
            <w:tcBorders>
              <w:top w:val="nil"/>
              <w:left w:val="single" w:sz="6" w:space="0" w:color="auto"/>
              <w:bottom w:val="nil"/>
              <w:right w:val="nil"/>
            </w:tcBorders>
          </w:tcPr>
          <w:p w14:paraId="6DCDB98A" w14:textId="77777777" w:rsidR="00AE1A73" w:rsidRDefault="00AE1A73" w:rsidP="0055702B">
            <w:pPr>
              <w:numPr>
                <w:ilvl w:val="12"/>
                <w:numId w:val="0"/>
              </w:numPr>
              <w:spacing w:after="0" w:line="240" w:lineRule="auto"/>
            </w:pPr>
            <w:r>
              <w:t>Request biochemistry – PO4, K, Na, Mg, Ca</w:t>
            </w:r>
          </w:p>
          <w:p w14:paraId="0853C8AA" w14:textId="77777777" w:rsidR="00AE1A73" w:rsidRDefault="00AE1A73" w:rsidP="0055702B">
            <w:pPr>
              <w:numPr>
                <w:ilvl w:val="0"/>
                <w:numId w:val="12"/>
              </w:numPr>
              <w:tabs>
                <w:tab w:val="left" w:pos="2550"/>
              </w:tabs>
              <w:overflowPunct w:val="0"/>
              <w:autoSpaceDE w:val="0"/>
              <w:autoSpaceDN w:val="0"/>
              <w:adjustRightInd w:val="0"/>
              <w:spacing w:after="0" w:line="240" w:lineRule="auto"/>
              <w:textAlignment w:val="baseline"/>
            </w:pPr>
            <w:r>
              <w:t>INSULIN and Glucose</w:t>
            </w:r>
          </w:p>
          <w:p w14:paraId="1145DA08" w14:textId="77777777" w:rsidR="00AE1A73" w:rsidRDefault="00AE1A73" w:rsidP="0055702B">
            <w:pPr>
              <w:numPr>
                <w:ilvl w:val="12"/>
                <w:numId w:val="0"/>
              </w:numPr>
              <w:spacing w:after="0" w:line="240" w:lineRule="auto"/>
            </w:pPr>
          </w:p>
          <w:p w14:paraId="3FCA2831" w14:textId="77777777" w:rsidR="00AE1A73" w:rsidRDefault="00AE1A73" w:rsidP="0055702B">
            <w:pPr>
              <w:numPr>
                <w:ilvl w:val="12"/>
                <w:numId w:val="0"/>
              </w:numPr>
              <w:spacing w:after="0" w:line="240" w:lineRule="auto"/>
              <w:rPr>
                <w:b/>
              </w:rPr>
            </w:pPr>
            <w:r>
              <w:rPr>
                <w:b/>
              </w:rPr>
              <w:t xml:space="preserve">Take bloods in the morning before breakfast - overnight fast </w:t>
            </w:r>
          </w:p>
          <w:p w14:paraId="4974BDFC" w14:textId="77777777" w:rsidR="00AE1A73" w:rsidRDefault="00AE1A73" w:rsidP="0055702B">
            <w:pPr>
              <w:numPr>
                <w:ilvl w:val="12"/>
                <w:numId w:val="0"/>
              </w:numPr>
              <w:spacing w:after="0" w:line="240" w:lineRule="auto"/>
              <w:rPr>
                <w:b/>
              </w:rPr>
            </w:pPr>
          </w:p>
        </w:tc>
        <w:tc>
          <w:tcPr>
            <w:tcW w:w="1134" w:type="dxa"/>
            <w:tcBorders>
              <w:top w:val="nil"/>
              <w:left w:val="nil"/>
              <w:bottom w:val="nil"/>
              <w:right w:val="single" w:sz="6" w:space="0" w:color="auto"/>
            </w:tcBorders>
          </w:tcPr>
          <w:p w14:paraId="1EA952C0" w14:textId="77777777" w:rsidR="00AE1A73" w:rsidRDefault="00AE1A73" w:rsidP="006A1D0B">
            <w:pPr>
              <w:numPr>
                <w:ilvl w:val="12"/>
                <w:numId w:val="0"/>
              </w:numPr>
            </w:pPr>
          </w:p>
        </w:tc>
      </w:tr>
      <w:tr w:rsidR="00AE1A73" w14:paraId="33F5F239" w14:textId="77777777" w:rsidTr="006A1D0B">
        <w:tc>
          <w:tcPr>
            <w:tcW w:w="7388" w:type="dxa"/>
            <w:tcBorders>
              <w:top w:val="nil"/>
              <w:left w:val="single" w:sz="6" w:space="0" w:color="auto"/>
              <w:bottom w:val="nil"/>
              <w:right w:val="nil"/>
            </w:tcBorders>
          </w:tcPr>
          <w:p w14:paraId="67F32790" w14:textId="77777777" w:rsidR="00AE1A73" w:rsidRDefault="00AE1A73" w:rsidP="0055702B">
            <w:pPr>
              <w:numPr>
                <w:ilvl w:val="12"/>
                <w:numId w:val="0"/>
              </w:numPr>
              <w:spacing w:after="0" w:line="240" w:lineRule="auto"/>
            </w:pPr>
            <w:r>
              <w:t>Ensure required amount of nutrition has been administered and increase meal plan/ feed by 200kcal (700 or 1400kcal/day) – depending on biochemistry</w:t>
            </w:r>
          </w:p>
          <w:p w14:paraId="7641A4FD" w14:textId="77777777" w:rsidR="00AE1A73" w:rsidRDefault="00AE1A73" w:rsidP="0055702B">
            <w:pPr>
              <w:numPr>
                <w:ilvl w:val="12"/>
                <w:numId w:val="0"/>
              </w:numPr>
              <w:spacing w:after="0" w:line="240" w:lineRule="auto"/>
            </w:pPr>
          </w:p>
        </w:tc>
        <w:tc>
          <w:tcPr>
            <w:tcW w:w="1134" w:type="dxa"/>
            <w:tcBorders>
              <w:top w:val="nil"/>
              <w:left w:val="nil"/>
              <w:bottom w:val="nil"/>
              <w:right w:val="single" w:sz="6" w:space="0" w:color="auto"/>
            </w:tcBorders>
          </w:tcPr>
          <w:p w14:paraId="4F636A68" w14:textId="77777777" w:rsidR="00AE1A73" w:rsidRDefault="00AE1A73" w:rsidP="006A1D0B">
            <w:pPr>
              <w:numPr>
                <w:ilvl w:val="12"/>
                <w:numId w:val="0"/>
              </w:numPr>
            </w:pPr>
          </w:p>
        </w:tc>
      </w:tr>
      <w:tr w:rsidR="00AE1A73" w14:paraId="20BF2555" w14:textId="77777777" w:rsidTr="006A1D0B">
        <w:tc>
          <w:tcPr>
            <w:tcW w:w="7388" w:type="dxa"/>
            <w:tcBorders>
              <w:top w:val="nil"/>
              <w:left w:val="single" w:sz="6" w:space="0" w:color="auto"/>
              <w:bottom w:val="single" w:sz="6" w:space="0" w:color="auto"/>
              <w:right w:val="nil"/>
            </w:tcBorders>
          </w:tcPr>
          <w:p w14:paraId="7D5A3165" w14:textId="77777777" w:rsidR="00AE1A73" w:rsidRDefault="00AE1A73" w:rsidP="0055702B">
            <w:pPr>
              <w:numPr>
                <w:ilvl w:val="12"/>
                <w:numId w:val="0"/>
              </w:numPr>
              <w:spacing w:after="0" w:line="240" w:lineRule="auto"/>
            </w:pPr>
            <w:r>
              <w:t>Ensure nurses have completed food/ feed record chart</w:t>
            </w:r>
          </w:p>
          <w:p w14:paraId="0825F4D8" w14:textId="77777777" w:rsidR="00AE1A73" w:rsidRDefault="00AE1A73" w:rsidP="0055702B">
            <w:pPr>
              <w:numPr>
                <w:ilvl w:val="12"/>
                <w:numId w:val="0"/>
              </w:numPr>
              <w:spacing w:after="0" w:line="240" w:lineRule="auto"/>
            </w:pPr>
          </w:p>
        </w:tc>
        <w:tc>
          <w:tcPr>
            <w:tcW w:w="1134" w:type="dxa"/>
            <w:tcBorders>
              <w:top w:val="nil"/>
              <w:left w:val="nil"/>
              <w:bottom w:val="single" w:sz="6" w:space="0" w:color="auto"/>
              <w:right w:val="single" w:sz="6" w:space="0" w:color="auto"/>
            </w:tcBorders>
          </w:tcPr>
          <w:p w14:paraId="332EAD67" w14:textId="77777777" w:rsidR="00AE1A73" w:rsidRDefault="00AE1A73" w:rsidP="006A1D0B">
            <w:pPr>
              <w:numPr>
                <w:ilvl w:val="12"/>
                <w:numId w:val="0"/>
              </w:numPr>
            </w:pPr>
          </w:p>
        </w:tc>
      </w:tr>
      <w:tr w:rsidR="00AE1A73" w14:paraId="6C2A52B5" w14:textId="77777777" w:rsidTr="006A1D0B">
        <w:tc>
          <w:tcPr>
            <w:tcW w:w="7388" w:type="dxa"/>
            <w:tcBorders>
              <w:top w:val="single" w:sz="6" w:space="0" w:color="auto"/>
              <w:left w:val="single" w:sz="6" w:space="0" w:color="auto"/>
              <w:bottom w:val="nil"/>
              <w:right w:val="nil"/>
            </w:tcBorders>
          </w:tcPr>
          <w:p w14:paraId="6007EA58" w14:textId="77777777" w:rsidR="00AE1A73" w:rsidRDefault="00AE1A73" w:rsidP="0055702B">
            <w:pPr>
              <w:numPr>
                <w:ilvl w:val="12"/>
                <w:numId w:val="0"/>
              </w:numPr>
              <w:spacing w:after="0" w:line="240" w:lineRule="auto"/>
              <w:rPr>
                <w:b/>
              </w:rPr>
            </w:pPr>
            <w:r>
              <w:rPr>
                <w:b/>
              </w:rPr>
              <w:t>Day 3</w:t>
            </w:r>
          </w:p>
          <w:p w14:paraId="2AB62237" w14:textId="77777777" w:rsidR="00AE1A73" w:rsidRDefault="00AE1A73" w:rsidP="0055702B">
            <w:pPr>
              <w:numPr>
                <w:ilvl w:val="12"/>
                <w:numId w:val="0"/>
              </w:numPr>
              <w:spacing w:after="0" w:line="240" w:lineRule="auto"/>
            </w:pPr>
          </w:p>
        </w:tc>
        <w:tc>
          <w:tcPr>
            <w:tcW w:w="1134" w:type="dxa"/>
            <w:tcBorders>
              <w:top w:val="single" w:sz="6" w:space="0" w:color="auto"/>
              <w:left w:val="nil"/>
              <w:bottom w:val="nil"/>
              <w:right w:val="single" w:sz="6" w:space="0" w:color="auto"/>
            </w:tcBorders>
          </w:tcPr>
          <w:p w14:paraId="284B4F34" w14:textId="77777777" w:rsidR="00AE1A73" w:rsidRDefault="00AE1A73" w:rsidP="006A1D0B">
            <w:pPr>
              <w:numPr>
                <w:ilvl w:val="12"/>
                <w:numId w:val="0"/>
              </w:numPr>
            </w:pPr>
          </w:p>
        </w:tc>
      </w:tr>
      <w:tr w:rsidR="00AE1A73" w14:paraId="0740378A" w14:textId="77777777" w:rsidTr="006A1D0B">
        <w:tc>
          <w:tcPr>
            <w:tcW w:w="7388" w:type="dxa"/>
            <w:tcBorders>
              <w:top w:val="nil"/>
              <w:left w:val="single" w:sz="6" w:space="0" w:color="auto"/>
              <w:bottom w:val="nil"/>
              <w:right w:val="nil"/>
            </w:tcBorders>
          </w:tcPr>
          <w:p w14:paraId="2EB3DB46" w14:textId="77777777" w:rsidR="00AE1A73" w:rsidRDefault="00AE1A73" w:rsidP="0055702B">
            <w:pPr>
              <w:numPr>
                <w:ilvl w:val="12"/>
                <w:numId w:val="0"/>
              </w:numPr>
              <w:spacing w:after="0" w:line="240" w:lineRule="auto"/>
            </w:pPr>
            <w:r>
              <w:t>Morning resting vital sign monitoring HR, BP, Temperature – ensure patient has been resting for 10mins prior to measurements</w:t>
            </w:r>
          </w:p>
          <w:p w14:paraId="44EFC719" w14:textId="77777777" w:rsidR="00AE1A73" w:rsidRDefault="00AE1A73" w:rsidP="0055702B">
            <w:pPr>
              <w:numPr>
                <w:ilvl w:val="12"/>
                <w:numId w:val="0"/>
              </w:numPr>
              <w:spacing w:after="0" w:line="240" w:lineRule="auto"/>
            </w:pPr>
          </w:p>
        </w:tc>
        <w:tc>
          <w:tcPr>
            <w:tcW w:w="1134" w:type="dxa"/>
            <w:tcBorders>
              <w:top w:val="nil"/>
              <w:left w:val="nil"/>
              <w:bottom w:val="nil"/>
              <w:right w:val="single" w:sz="6" w:space="0" w:color="auto"/>
            </w:tcBorders>
          </w:tcPr>
          <w:p w14:paraId="3DB5EC8A" w14:textId="77777777" w:rsidR="00AE1A73" w:rsidRDefault="00AE1A73" w:rsidP="006A1D0B">
            <w:pPr>
              <w:numPr>
                <w:ilvl w:val="12"/>
                <w:numId w:val="0"/>
              </w:numPr>
            </w:pPr>
          </w:p>
        </w:tc>
      </w:tr>
      <w:tr w:rsidR="00AE1A73" w14:paraId="6E7954BA" w14:textId="77777777" w:rsidTr="006A1D0B">
        <w:tc>
          <w:tcPr>
            <w:tcW w:w="7388" w:type="dxa"/>
            <w:tcBorders>
              <w:top w:val="nil"/>
              <w:left w:val="single" w:sz="6" w:space="0" w:color="auto"/>
              <w:bottom w:val="nil"/>
              <w:right w:val="nil"/>
            </w:tcBorders>
          </w:tcPr>
          <w:p w14:paraId="459F4E99" w14:textId="77777777" w:rsidR="00AE1A73" w:rsidRDefault="00AE1A73" w:rsidP="0055702B">
            <w:pPr>
              <w:numPr>
                <w:ilvl w:val="12"/>
                <w:numId w:val="0"/>
              </w:numPr>
              <w:spacing w:after="0" w:line="240" w:lineRule="auto"/>
            </w:pPr>
            <w:r>
              <w:t>Ensure required amount of nutrition has been administered and increase meal plan/ feed by 200kcal (until BMR and 1.2AF reached)</w:t>
            </w:r>
          </w:p>
          <w:p w14:paraId="0B971688" w14:textId="77777777" w:rsidR="00AE1A73" w:rsidRDefault="00AE1A73" w:rsidP="0055702B">
            <w:pPr>
              <w:numPr>
                <w:ilvl w:val="12"/>
                <w:numId w:val="0"/>
              </w:numPr>
              <w:spacing w:after="0" w:line="240" w:lineRule="auto"/>
            </w:pPr>
          </w:p>
        </w:tc>
        <w:tc>
          <w:tcPr>
            <w:tcW w:w="1134" w:type="dxa"/>
            <w:tcBorders>
              <w:top w:val="nil"/>
              <w:left w:val="nil"/>
              <w:bottom w:val="nil"/>
              <w:right w:val="single" w:sz="6" w:space="0" w:color="auto"/>
            </w:tcBorders>
          </w:tcPr>
          <w:p w14:paraId="3E4815CE" w14:textId="77777777" w:rsidR="00AE1A73" w:rsidRDefault="00AE1A73" w:rsidP="006A1D0B">
            <w:pPr>
              <w:numPr>
                <w:ilvl w:val="12"/>
                <w:numId w:val="0"/>
              </w:numPr>
            </w:pPr>
          </w:p>
        </w:tc>
      </w:tr>
      <w:tr w:rsidR="00AE1A73" w14:paraId="278433C6" w14:textId="77777777" w:rsidTr="006A1D0B">
        <w:tc>
          <w:tcPr>
            <w:tcW w:w="7388" w:type="dxa"/>
            <w:tcBorders>
              <w:top w:val="nil"/>
              <w:left w:val="single" w:sz="6" w:space="0" w:color="auto"/>
              <w:bottom w:val="single" w:sz="6" w:space="0" w:color="auto"/>
              <w:right w:val="nil"/>
            </w:tcBorders>
          </w:tcPr>
          <w:p w14:paraId="3FB45C0E" w14:textId="77777777" w:rsidR="00AE1A73" w:rsidRDefault="00AE1A73" w:rsidP="0055702B">
            <w:pPr>
              <w:numPr>
                <w:ilvl w:val="12"/>
                <w:numId w:val="0"/>
              </w:numPr>
              <w:spacing w:after="0" w:line="240" w:lineRule="auto"/>
            </w:pPr>
            <w:r>
              <w:t>Ensure nurses have completed food/ feed record chart</w:t>
            </w:r>
          </w:p>
          <w:p w14:paraId="053C61ED" w14:textId="77777777" w:rsidR="00AE1A73" w:rsidRDefault="00AE1A73" w:rsidP="0055702B">
            <w:pPr>
              <w:numPr>
                <w:ilvl w:val="12"/>
                <w:numId w:val="0"/>
              </w:numPr>
              <w:spacing w:after="0" w:line="240" w:lineRule="auto"/>
            </w:pPr>
          </w:p>
          <w:p w14:paraId="78857698" w14:textId="77777777" w:rsidR="00AE1A73" w:rsidRDefault="00AE1A73" w:rsidP="0055702B">
            <w:pPr>
              <w:numPr>
                <w:ilvl w:val="12"/>
                <w:numId w:val="0"/>
              </w:numPr>
              <w:spacing w:after="0" w:line="240" w:lineRule="auto"/>
            </w:pPr>
            <w:r>
              <w:t>Organise ECG 12 lead for to tomorrow</w:t>
            </w:r>
          </w:p>
          <w:p w14:paraId="33239995" w14:textId="77777777" w:rsidR="00AE1A73" w:rsidRDefault="00AE1A73" w:rsidP="0055702B">
            <w:pPr>
              <w:numPr>
                <w:ilvl w:val="12"/>
                <w:numId w:val="0"/>
              </w:numPr>
              <w:spacing w:after="0" w:line="240" w:lineRule="auto"/>
            </w:pPr>
          </w:p>
          <w:p w14:paraId="77C7C669" w14:textId="77777777" w:rsidR="00AE1A73" w:rsidRDefault="00AE1A73" w:rsidP="0055702B">
            <w:pPr>
              <w:numPr>
                <w:ilvl w:val="12"/>
                <w:numId w:val="0"/>
              </w:numPr>
              <w:spacing w:after="0" w:line="240" w:lineRule="auto"/>
            </w:pPr>
          </w:p>
          <w:p w14:paraId="4613AFD1" w14:textId="77777777" w:rsidR="00AE1A73" w:rsidRDefault="00AE1A73" w:rsidP="0055702B">
            <w:pPr>
              <w:numPr>
                <w:ilvl w:val="12"/>
                <w:numId w:val="0"/>
              </w:numPr>
              <w:spacing w:after="0" w:line="240" w:lineRule="auto"/>
            </w:pPr>
          </w:p>
        </w:tc>
        <w:tc>
          <w:tcPr>
            <w:tcW w:w="1134" w:type="dxa"/>
            <w:tcBorders>
              <w:top w:val="nil"/>
              <w:left w:val="nil"/>
              <w:bottom w:val="single" w:sz="6" w:space="0" w:color="auto"/>
              <w:right w:val="single" w:sz="6" w:space="0" w:color="auto"/>
            </w:tcBorders>
          </w:tcPr>
          <w:p w14:paraId="7C4CC08F" w14:textId="77777777" w:rsidR="00AE1A73" w:rsidRDefault="00AE1A73" w:rsidP="006A1D0B">
            <w:pPr>
              <w:numPr>
                <w:ilvl w:val="12"/>
                <w:numId w:val="0"/>
              </w:numPr>
            </w:pPr>
          </w:p>
        </w:tc>
      </w:tr>
      <w:tr w:rsidR="00AE1A73" w14:paraId="09E766B2" w14:textId="77777777" w:rsidTr="006A1D0B">
        <w:tc>
          <w:tcPr>
            <w:tcW w:w="7388" w:type="dxa"/>
            <w:tcBorders>
              <w:top w:val="single" w:sz="6" w:space="0" w:color="auto"/>
              <w:left w:val="single" w:sz="6" w:space="0" w:color="auto"/>
              <w:bottom w:val="nil"/>
              <w:right w:val="nil"/>
            </w:tcBorders>
          </w:tcPr>
          <w:p w14:paraId="15C2F64B" w14:textId="77777777" w:rsidR="00AE1A73" w:rsidRDefault="00AE1A73" w:rsidP="0055702B">
            <w:pPr>
              <w:numPr>
                <w:ilvl w:val="12"/>
                <w:numId w:val="0"/>
              </w:numPr>
              <w:spacing w:after="0" w:line="240" w:lineRule="auto"/>
              <w:rPr>
                <w:b/>
              </w:rPr>
            </w:pPr>
            <w:r>
              <w:rPr>
                <w:b/>
              </w:rPr>
              <w:t>Day 4</w:t>
            </w:r>
          </w:p>
          <w:p w14:paraId="736F5A08" w14:textId="77777777" w:rsidR="00AE1A73" w:rsidRDefault="00AE1A73" w:rsidP="0055702B">
            <w:pPr>
              <w:numPr>
                <w:ilvl w:val="12"/>
                <w:numId w:val="0"/>
              </w:numPr>
              <w:spacing w:after="0" w:line="240" w:lineRule="auto"/>
              <w:rPr>
                <w:b/>
              </w:rPr>
            </w:pPr>
          </w:p>
        </w:tc>
        <w:tc>
          <w:tcPr>
            <w:tcW w:w="1134" w:type="dxa"/>
            <w:tcBorders>
              <w:top w:val="single" w:sz="6" w:space="0" w:color="auto"/>
              <w:left w:val="nil"/>
              <w:bottom w:val="nil"/>
              <w:right w:val="single" w:sz="6" w:space="0" w:color="auto"/>
            </w:tcBorders>
          </w:tcPr>
          <w:p w14:paraId="11DDED5B" w14:textId="77777777" w:rsidR="00AE1A73" w:rsidRDefault="00AE1A73" w:rsidP="006A1D0B">
            <w:pPr>
              <w:numPr>
                <w:ilvl w:val="12"/>
                <w:numId w:val="0"/>
              </w:numPr>
            </w:pPr>
          </w:p>
        </w:tc>
      </w:tr>
      <w:tr w:rsidR="00AE1A73" w14:paraId="3781FBE1" w14:textId="77777777" w:rsidTr="006A1D0B">
        <w:tc>
          <w:tcPr>
            <w:tcW w:w="7388" w:type="dxa"/>
            <w:tcBorders>
              <w:top w:val="nil"/>
              <w:left w:val="single" w:sz="6" w:space="0" w:color="auto"/>
              <w:bottom w:val="nil"/>
              <w:right w:val="nil"/>
            </w:tcBorders>
          </w:tcPr>
          <w:p w14:paraId="0D5B7BB5" w14:textId="77777777" w:rsidR="00AE1A73" w:rsidRDefault="00AE1A73" w:rsidP="0055702B">
            <w:pPr>
              <w:numPr>
                <w:ilvl w:val="12"/>
                <w:numId w:val="0"/>
              </w:numPr>
              <w:spacing w:after="0" w:line="240" w:lineRule="auto"/>
            </w:pPr>
          </w:p>
          <w:p w14:paraId="09A57558" w14:textId="77777777" w:rsidR="00AE1A73" w:rsidRDefault="00AE1A73" w:rsidP="0055702B">
            <w:pPr>
              <w:numPr>
                <w:ilvl w:val="12"/>
                <w:numId w:val="0"/>
              </w:numPr>
              <w:spacing w:after="0" w:line="240" w:lineRule="auto"/>
            </w:pPr>
            <w:r>
              <w:t>Morning resting vital sign monitoring HR, BP, Temperature – ensure patient has been resting for 10mins prior to measurements</w:t>
            </w:r>
          </w:p>
          <w:p w14:paraId="2B93795A" w14:textId="77777777" w:rsidR="00AE1A73" w:rsidRDefault="00AE1A73" w:rsidP="0055702B">
            <w:pPr>
              <w:numPr>
                <w:ilvl w:val="12"/>
                <w:numId w:val="0"/>
              </w:numPr>
              <w:spacing w:after="0" w:line="240" w:lineRule="auto"/>
            </w:pPr>
          </w:p>
        </w:tc>
        <w:tc>
          <w:tcPr>
            <w:tcW w:w="1134" w:type="dxa"/>
            <w:tcBorders>
              <w:top w:val="nil"/>
              <w:left w:val="nil"/>
              <w:bottom w:val="nil"/>
              <w:right w:val="single" w:sz="6" w:space="0" w:color="auto"/>
            </w:tcBorders>
          </w:tcPr>
          <w:p w14:paraId="53A33701" w14:textId="77777777" w:rsidR="00AE1A73" w:rsidRDefault="00AE1A73" w:rsidP="006A1D0B">
            <w:pPr>
              <w:numPr>
                <w:ilvl w:val="12"/>
                <w:numId w:val="0"/>
              </w:numPr>
            </w:pPr>
          </w:p>
        </w:tc>
      </w:tr>
      <w:tr w:rsidR="00AE1A73" w14:paraId="7F15B461" w14:textId="77777777" w:rsidTr="006A1D0B">
        <w:tc>
          <w:tcPr>
            <w:tcW w:w="7388" w:type="dxa"/>
            <w:tcBorders>
              <w:top w:val="nil"/>
              <w:left w:val="single" w:sz="6" w:space="0" w:color="auto"/>
              <w:bottom w:val="nil"/>
              <w:right w:val="nil"/>
            </w:tcBorders>
          </w:tcPr>
          <w:p w14:paraId="10A8AA67" w14:textId="77777777" w:rsidR="00AE1A73" w:rsidRDefault="00AE1A73" w:rsidP="0055702B">
            <w:pPr>
              <w:numPr>
                <w:ilvl w:val="12"/>
                <w:numId w:val="0"/>
              </w:numPr>
              <w:spacing w:after="0" w:line="240" w:lineRule="auto"/>
            </w:pPr>
            <w:r>
              <w:t>Request biochemistry – PO4, K, Na, Mg, Ca</w:t>
            </w:r>
          </w:p>
          <w:p w14:paraId="319DE5B8" w14:textId="77777777" w:rsidR="00AE1A73" w:rsidRDefault="00AE1A73" w:rsidP="0055702B">
            <w:pPr>
              <w:numPr>
                <w:ilvl w:val="0"/>
                <w:numId w:val="12"/>
              </w:numPr>
              <w:tabs>
                <w:tab w:val="left" w:pos="2550"/>
              </w:tabs>
              <w:overflowPunct w:val="0"/>
              <w:autoSpaceDE w:val="0"/>
              <w:autoSpaceDN w:val="0"/>
              <w:adjustRightInd w:val="0"/>
              <w:spacing w:after="0" w:line="240" w:lineRule="auto"/>
              <w:textAlignment w:val="baseline"/>
            </w:pPr>
            <w:r>
              <w:t>INSULIN and Glucose</w:t>
            </w:r>
          </w:p>
          <w:p w14:paraId="11829572" w14:textId="77777777" w:rsidR="00AE1A73" w:rsidRDefault="00AE1A73" w:rsidP="0055702B">
            <w:pPr>
              <w:numPr>
                <w:ilvl w:val="12"/>
                <w:numId w:val="0"/>
              </w:numPr>
              <w:spacing w:after="0" w:line="240" w:lineRule="auto"/>
            </w:pPr>
          </w:p>
          <w:p w14:paraId="59ABE278" w14:textId="77777777" w:rsidR="00AE1A73" w:rsidRDefault="00AE1A73" w:rsidP="0055702B">
            <w:pPr>
              <w:numPr>
                <w:ilvl w:val="12"/>
                <w:numId w:val="0"/>
              </w:numPr>
              <w:spacing w:after="0" w:line="240" w:lineRule="auto"/>
              <w:rPr>
                <w:b/>
              </w:rPr>
            </w:pPr>
            <w:r>
              <w:rPr>
                <w:b/>
              </w:rPr>
              <w:t xml:space="preserve">Take bloods in the morning before breakfast - overnight fast </w:t>
            </w:r>
          </w:p>
          <w:p w14:paraId="321C0E4E" w14:textId="77777777" w:rsidR="00AE1A73" w:rsidRDefault="00AE1A73" w:rsidP="0055702B">
            <w:pPr>
              <w:numPr>
                <w:ilvl w:val="12"/>
                <w:numId w:val="0"/>
              </w:numPr>
              <w:spacing w:after="0" w:line="240" w:lineRule="auto"/>
            </w:pPr>
          </w:p>
          <w:p w14:paraId="795D91B6" w14:textId="77777777" w:rsidR="00AE1A73" w:rsidRDefault="00AE1A73" w:rsidP="0055702B">
            <w:pPr>
              <w:numPr>
                <w:ilvl w:val="12"/>
                <w:numId w:val="0"/>
              </w:numPr>
              <w:spacing w:after="0" w:line="240" w:lineRule="auto"/>
              <w:rPr>
                <w:b/>
              </w:rPr>
            </w:pPr>
            <w:r>
              <w:rPr>
                <w:b/>
              </w:rPr>
              <w:t>ECG 12 Lead</w:t>
            </w:r>
          </w:p>
        </w:tc>
        <w:tc>
          <w:tcPr>
            <w:tcW w:w="1134" w:type="dxa"/>
            <w:tcBorders>
              <w:top w:val="nil"/>
              <w:left w:val="nil"/>
              <w:bottom w:val="nil"/>
              <w:right w:val="single" w:sz="6" w:space="0" w:color="auto"/>
            </w:tcBorders>
          </w:tcPr>
          <w:p w14:paraId="15ABE8FB" w14:textId="77777777" w:rsidR="00AE1A73" w:rsidRDefault="00AE1A73" w:rsidP="006A1D0B">
            <w:pPr>
              <w:numPr>
                <w:ilvl w:val="12"/>
                <w:numId w:val="0"/>
              </w:numPr>
            </w:pPr>
          </w:p>
        </w:tc>
      </w:tr>
      <w:tr w:rsidR="00AE1A73" w14:paraId="677C1611" w14:textId="77777777" w:rsidTr="006A1D0B">
        <w:tc>
          <w:tcPr>
            <w:tcW w:w="7388" w:type="dxa"/>
            <w:tcBorders>
              <w:top w:val="nil"/>
              <w:left w:val="single" w:sz="6" w:space="0" w:color="auto"/>
              <w:bottom w:val="nil"/>
              <w:right w:val="nil"/>
            </w:tcBorders>
          </w:tcPr>
          <w:p w14:paraId="7EB5ED36" w14:textId="77777777" w:rsidR="00AE1A73" w:rsidRDefault="00AE1A73" w:rsidP="0055702B">
            <w:pPr>
              <w:numPr>
                <w:ilvl w:val="12"/>
                <w:numId w:val="0"/>
              </w:numPr>
              <w:spacing w:after="0" w:line="240" w:lineRule="auto"/>
            </w:pPr>
            <w:r>
              <w:t>Ensure required amount of nutrition has been administered and increase meal plan/ feed by 200kcal (</w:t>
            </w:r>
            <w:r w:rsidRPr="00C73F03">
              <w:t>(until BMR and 1.2AF reached)</w:t>
            </w:r>
          </w:p>
          <w:p w14:paraId="245A3A1D" w14:textId="77777777" w:rsidR="00AE1A73" w:rsidRDefault="00AE1A73" w:rsidP="0055702B">
            <w:pPr>
              <w:numPr>
                <w:ilvl w:val="12"/>
                <w:numId w:val="0"/>
              </w:numPr>
              <w:spacing w:after="0" w:line="240" w:lineRule="auto"/>
            </w:pPr>
          </w:p>
        </w:tc>
        <w:tc>
          <w:tcPr>
            <w:tcW w:w="1134" w:type="dxa"/>
            <w:tcBorders>
              <w:top w:val="nil"/>
              <w:left w:val="nil"/>
              <w:bottom w:val="nil"/>
              <w:right w:val="single" w:sz="6" w:space="0" w:color="auto"/>
            </w:tcBorders>
          </w:tcPr>
          <w:p w14:paraId="34742A00" w14:textId="77777777" w:rsidR="00AE1A73" w:rsidRDefault="00AE1A73" w:rsidP="006A1D0B">
            <w:pPr>
              <w:numPr>
                <w:ilvl w:val="12"/>
                <w:numId w:val="0"/>
              </w:numPr>
            </w:pPr>
          </w:p>
        </w:tc>
      </w:tr>
      <w:tr w:rsidR="00AE1A73" w14:paraId="6305A459" w14:textId="77777777" w:rsidTr="006A1D0B">
        <w:tc>
          <w:tcPr>
            <w:tcW w:w="7388" w:type="dxa"/>
            <w:tcBorders>
              <w:top w:val="nil"/>
              <w:left w:val="single" w:sz="6" w:space="0" w:color="auto"/>
              <w:bottom w:val="single" w:sz="6" w:space="0" w:color="auto"/>
              <w:right w:val="nil"/>
            </w:tcBorders>
          </w:tcPr>
          <w:p w14:paraId="1E6782BD" w14:textId="77777777" w:rsidR="00AE1A73" w:rsidRDefault="00AE1A73" w:rsidP="0055702B">
            <w:pPr>
              <w:numPr>
                <w:ilvl w:val="12"/>
                <w:numId w:val="0"/>
              </w:numPr>
              <w:spacing w:after="0" w:line="240" w:lineRule="auto"/>
            </w:pPr>
            <w:r>
              <w:t>Ensure nurses have completed food/ feed record chart</w:t>
            </w:r>
          </w:p>
          <w:p w14:paraId="040F4A1B" w14:textId="77777777" w:rsidR="00AE1A73" w:rsidRDefault="00AE1A73" w:rsidP="0055702B">
            <w:pPr>
              <w:numPr>
                <w:ilvl w:val="12"/>
                <w:numId w:val="0"/>
              </w:numPr>
              <w:spacing w:after="0" w:line="240" w:lineRule="auto"/>
            </w:pPr>
          </w:p>
          <w:p w14:paraId="599A9F2F" w14:textId="77777777" w:rsidR="00AE1A73" w:rsidRDefault="00AE1A73" w:rsidP="0055702B">
            <w:pPr>
              <w:numPr>
                <w:ilvl w:val="12"/>
                <w:numId w:val="0"/>
              </w:numPr>
              <w:spacing w:after="0" w:line="240" w:lineRule="auto"/>
            </w:pPr>
          </w:p>
          <w:p w14:paraId="1BD9C2D1" w14:textId="77777777" w:rsidR="00AE1A73" w:rsidRPr="00DF3F3F" w:rsidRDefault="00AE1A73" w:rsidP="0055702B">
            <w:pPr>
              <w:numPr>
                <w:ilvl w:val="12"/>
                <w:numId w:val="0"/>
              </w:numPr>
              <w:spacing w:after="0" w:line="240" w:lineRule="auto"/>
              <w:rPr>
                <w:b/>
              </w:rPr>
            </w:pPr>
            <w:r w:rsidRPr="00DF3F3F">
              <w:rPr>
                <w:b/>
              </w:rPr>
              <w:t>WEIGH</w:t>
            </w:r>
          </w:p>
        </w:tc>
        <w:tc>
          <w:tcPr>
            <w:tcW w:w="1134" w:type="dxa"/>
            <w:tcBorders>
              <w:top w:val="nil"/>
              <w:left w:val="nil"/>
              <w:bottom w:val="single" w:sz="6" w:space="0" w:color="auto"/>
              <w:right w:val="single" w:sz="6" w:space="0" w:color="auto"/>
            </w:tcBorders>
          </w:tcPr>
          <w:p w14:paraId="0C137F41" w14:textId="77777777" w:rsidR="00AE1A73" w:rsidRDefault="00AE1A73" w:rsidP="006A1D0B">
            <w:pPr>
              <w:numPr>
                <w:ilvl w:val="12"/>
                <w:numId w:val="0"/>
              </w:numPr>
            </w:pPr>
          </w:p>
        </w:tc>
      </w:tr>
      <w:tr w:rsidR="00AE1A73" w14:paraId="0B2E058D" w14:textId="77777777" w:rsidTr="006A1D0B">
        <w:tc>
          <w:tcPr>
            <w:tcW w:w="7388" w:type="dxa"/>
            <w:tcBorders>
              <w:top w:val="single" w:sz="6" w:space="0" w:color="auto"/>
              <w:left w:val="single" w:sz="6" w:space="0" w:color="auto"/>
              <w:bottom w:val="nil"/>
              <w:right w:val="nil"/>
            </w:tcBorders>
          </w:tcPr>
          <w:p w14:paraId="6A7ECBF6" w14:textId="77777777" w:rsidR="00AE1A73" w:rsidRDefault="00AE1A73" w:rsidP="0055702B">
            <w:pPr>
              <w:numPr>
                <w:ilvl w:val="12"/>
                <w:numId w:val="0"/>
              </w:numPr>
              <w:spacing w:after="0" w:line="240" w:lineRule="auto"/>
              <w:rPr>
                <w:b/>
              </w:rPr>
            </w:pPr>
            <w:r>
              <w:rPr>
                <w:b/>
              </w:rPr>
              <w:t>Day 5</w:t>
            </w:r>
          </w:p>
          <w:p w14:paraId="1D639035" w14:textId="77777777" w:rsidR="00AE1A73" w:rsidRDefault="00AE1A73" w:rsidP="0055702B">
            <w:pPr>
              <w:numPr>
                <w:ilvl w:val="12"/>
                <w:numId w:val="0"/>
              </w:numPr>
              <w:spacing w:after="0" w:line="240" w:lineRule="auto"/>
              <w:rPr>
                <w:b/>
              </w:rPr>
            </w:pPr>
          </w:p>
        </w:tc>
        <w:tc>
          <w:tcPr>
            <w:tcW w:w="1134" w:type="dxa"/>
            <w:tcBorders>
              <w:top w:val="single" w:sz="6" w:space="0" w:color="auto"/>
              <w:left w:val="nil"/>
              <w:bottom w:val="nil"/>
              <w:right w:val="single" w:sz="6" w:space="0" w:color="auto"/>
            </w:tcBorders>
          </w:tcPr>
          <w:p w14:paraId="0FA0140E" w14:textId="77777777" w:rsidR="00AE1A73" w:rsidRDefault="00AE1A73" w:rsidP="006A1D0B">
            <w:pPr>
              <w:numPr>
                <w:ilvl w:val="12"/>
                <w:numId w:val="0"/>
              </w:numPr>
            </w:pPr>
          </w:p>
        </w:tc>
      </w:tr>
      <w:tr w:rsidR="00AE1A73" w14:paraId="5543D8D5" w14:textId="77777777" w:rsidTr="006A1D0B">
        <w:tc>
          <w:tcPr>
            <w:tcW w:w="7388" w:type="dxa"/>
            <w:tcBorders>
              <w:top w:val="nil"/>
              <w:left w:val="single" w:sz="6" w:space="0" w:color="auto"/>
              <w:bottom w:val="nil"/>
              <w:right w:val="nil"/>
            </w:tcBorders>
          </w:tcPr>
          <w:p w14:paraId="7F97A8FE" w14:textId="77777777" w:rsidR="00AE1A73" w:rsidRDefault="00AE1A73" w:rsidP="0055702B">
            <w:pPr>
              <w:numPr>
                <w:ilvl w:val="12"/>
                <w:numId w:val="0"/>
              </w:numPr>
              <w:spacing w:after="0" w:line="240" w:lineRule="auto"/>
            </w:pPr>
            <w:r>
              <w:t>Morning resting vital sign monitoring HR, BP, Temperature – ensure patient has been resting for 10mins prior to measurements</w:t>
            </w:r>
          </w:p>
          <w:p w14:paraId="783B1001" w14:textId="77777777" w:rsidR="00AE1A73" w:rsidRDefault="00AE1A73" w:rsidP="0055702B">
            <w:pPr>
              <w:numPr>
                <w:ilvl w:val="12"/>
                <w:numId w:val="0"/>
              </w:numPr>
              <w:spacing w:after="0" w:line="240" w:lineRule="auto"/>
            </w:pPr>
          </w:p>
        </w:tc>
        <w:tc>
          <w:tcPr>
            <w:tcW w:w="1134" w:type="dxa"/>
            <w:tcBorders>
              <w:top w:val="nil"/>
              <w:left w:val="nil"/>
              <w:bottom w:val="nil"/>
              <w:right w:val="single" w:sz="6" w:space="0" w:color="auto"/>
            </w:tcBorders>
          </w:tcPr>
          <w:p w14:paraId="0CE200C2" w14:textId="77777777" w:rsidR="00AE1A73" w:rsidRDefault="00AE1A73" w:rsidP="006A1D0B">
            <w:pPr>
              <w:numPr>
                <w:ilvl w:val="12"/>
                <w:numId w:val="0"/>
              </w:numPr>
            </w:pPr>
          </w:p>
        </w:tc>
      </w:tr>
      <w:tr w:rsidR="00AE1A73" w14:paraId="202217E4" w14:textId="77777777" w:rsidTr="006A1D0B">
        <w:tc>
          <w:tcPr>
            <w:tcW w:w="7388" w:type="dxa"/>
            <w:tcBorders>
              <w:top w:val="nil"/>
              <w:left w:val="single" w:sz="6" w:space="0" w:color="auto"/>
              <w:bottom w:val="nil"/>
              <w:right w:val="nil"/>
            </w:tcBorders>
          </w:tcPr>
          <w:p w14:paraId="26E252B9" w14:textId="77777777" w:rsidR="00AE1A73" w:rsidRDefault="00AE1A73" w:rsidP="0055702B">
            <w:pPr>
              <w:numPr>
                <w:ilvl w:val="12"/>
                <w:numId w:val="0"/>
              </w:numPr>
              <w:spacing w:after="0" w:line="240" w:lineRule="auto"/>
            </w:pPr>
            <w:r>
              <w:t xml:space="preserve">Ensure required amount of nutrition has been administered and increase meal plan/ feed by 200kcal </w:t>
            </w:r>
            <w:r w:rsidRPr="00C73F03">
              <w:t>(until BMR and 1.2AF reached)</w:t>
            </w:r>
          </w:p>
          <w:p w14:paraId="538C59E6" w14:textId="77777777" w:rsidR="00AE1A73" w:rsidRDefault="00AE1A73" w:rsidP="0055702B">
            <w:pPr>
              <w:numPr>
                <w:ilvl w:val="12"/>
                <w:numId w:val="0"/>
              </w:numPr>
              <w:spacing w:after="0" w:line="240" w:lineRule="auto"/>
            </w:pPr>
          </w:p>
        </w:tc>
        <w:tc>
          <w:tcPr>
            <w:tcW w:w="1134" w:type="dxa"/>
            <w:tcBorders>
              <w:top w:val="nil"/>
              <w:left w:val="nil"/>
              <w:bottom w:val="nil"/>
              <w:right w:val="single" w:sz="6" w:space="0" w:color="auto"/>
            </w:tcBorders>
          </w:tcPr>
          <w:p w14:paraId="4A61AC76" w14:textId="77777777" w:rsidR="00AE1A73" w:rsidRDefault="00AE1A73" w:rsidP="006A1D0B">
            <w:pPr>
              <w:numPr>
                <w:ilvl w:val="12"/>
                <w:numId w:val="0"/>
              </w:numPr>
            </w:pPr>
          </w:p>
        </w:tc>
      </w:tr>
      <w:tr w:rsidR="00AE1A73" w14:paraId="15F657EF" w14:textId="77777777" w:rsidTr="006A1D0B">
        <w:tc>
          <w:tcPr>
            <w:tcW w:w="7388" w:type="dxa"/>
            <w:tcBorders>
              <w:top w:val="nil"/>
              <w:left w:val="single" w:sz="6" w:space="0" w:color="auto"/>
              <w:bottom w:val="single" w:sz="6" w:space="0" w:color="auto"/>
              <w:right w:val="nil"/>
            </w:tcBorders>
          </w:tcPr>
          <w:p w14:paraId="56FB4451" w14:textId="77777777" w:rsidR="00AE1A73" w:rsidRDefault="00AE1A73" w:rsidP="0055702B">
            <w:pPr>
              <w:numPr>
                <w:ilvl w:val="12"/>
                <w:numId w:val="0"/>
              </w:numPr>
              <w:spacing w:after="0" w:line="240" w:lineRule="auto"/>
            </w:pPr>
            <w:r>
              <w:t>Ensure nurses have completed food/ feed record chart</w:t>
            </w:r>
          </w:p>
          <w:p w14:paraId="0078C400" w14:textId="77777777" w:rsidR="00AE1A73" w:rsidRDefault="00AE1A73" w:rsidP="0055702B">
            <w:pPr>
              <w:numPr>
                <w:ilvl w:val="12"/>
                <w:numId w:val="0"/>
              </w:numPr>
              <w:spacing w:after="0" w:line="240" w:lineRule="auto"/>
            </w:pPr>
          </w:p>
        </w:tc>
        <w:tc>
          <w:tcPr>
            <w:tcW w:w="1134" w:type="dxa"/>
            <w:tcBorders>
              <w:top w:val="nil"/>
              <w:left w:val="nil"/>
              <w:bottom w:val="single" w:sz="6" w:space="0" w:color="auto"/>
              <w:right w:val="single" w:sz="6" w:space="0" w:color="auto"/>
            </w:tcBorders>
          </w:tcPr>
          <w:p w14:paraId="3403EF0B" w14:textId="77777777" w:rsidR="00AE1A73" w:rsidRDefault="00AE1A73" w:rsidP="006A1D0B">
            <w:pPr>
              <w:numPr>
                <w:ilvl w:val="12"/>
                <w:numId w:val="0"/>
              </w:numPr>
            </w:pPr>
          </w:p>
        </w:tc>
      </w:tr>
      <w:tr w:rsidR="00AE1A73" w14:paraId="7C7D5596" w14:textId="77777777" w:rsidTr="006A1D0B">
        <w:tc>
          <w:tcPr>
            <w:tcW w:w="7388" w:type="dxa"/>
            <w:tcBorders>
              <w:top w:val="single" w:sz="6" w:space="0" w:color="auto"/>
              <w:left w:val="single" w:sz="6" w:space="0" w:color="auto"/>
              <w:bottom w:val="nil"/>
              <w:right w:val="nil"/>
            </w:tcBorders>
          </w:tcPr>
          <w:p w14:paraId="26983020" w14:textId="77777777" w:rsidR="00AE1A73" w:rsidRDefault="00AE1A73" w:rsidP="0055702B">
            <w:pPr>
              <w:numPr>
                <w:ilvl w:val="12"/>
                <w:numId w:val="0"/>
              </w:numPr>
              <w:spacing w:after="0" w:line="240" w:lineRule="auto"/>
              <w:rPr>
                <w:b/>
              </w:rPr>
            </w:pPr>
            <w:r>
              <w:rPr>
                <w:b/>
              </w:rPr>
              <w:t>Day 6</w:t>
            </w:r>
          </w:p>
          <w:p w14:paraId="377AF19D" w14:textId="77777777" w:rsidR="00AE1A73" w:rsidRDefault="00AE1A73" w:rsidP="0055702B">
            <w:pPr>
              <w:numPr>
                <w:ilvl w:val="12"/>
                <w:numId w:val="0"/>
              </w:numPr>
              <w:spacing w:after="0" w:line="240" w:lineRule="auto"/>
            </w:pPr>
          </w:p>
        </w:tc>
        <w:tc>
          <w:tcPr>
            <w:tcW w:w="1134" w:type="dxa"/>
            <w:tcBorders>
              <w:top w:val="single" w:sz="6" w:space="0" w:color="auto"/>
              <w:left w:val="nil"/>
              <w:bottom w:val="nil"/>
              <w:right w:val="single" w:sz="6" w:space="0" w:color="auto"/>
            </w:tcBorders>
          </w:tcPr>
          <w:p w14:paraId="0293D5CA" w14:textId="77777777" w:rsidR="00AE1A73" w:rsidRDefault="00AE1A73" w:rsidP="006A1D0B">
            <w:pPr>
              <w:numPr>
                <w:ilvl w:val="12"/>
                <w:numId w:val="0"/>
              </w:numPr>
            </w:pPr>
          </w:p>
        </w:tc>
      </w:tr>
      <w:tr w:rsidR="00AE1A73" w14:paraId="0BB9037C" w14:textId="77777777" w:rsidTr="006A1D0B">
        <w:tc>
          <w:tcPr>
            <w:tcW w:w="7388" w:type="dxa"/>
            <w:tcBorders>
              <w:top w:val="nil"/>
              <w:left w:val="single" w:sz="6" w:space="0" w:color="auto"/>
              <w:bottom w:val="nil"/>
              <w:right w:val="nil"/>
            </w:tcBorders>
          </w:tcPr>
          <w:p w14:paraId="6F4945F7" w14:textId="77777777" w:rsidR="00AE1A73" w:rsidRDefault="00AE1A73" w:rsidP="0055702B">
            <w:pPr>
              <w:numPr>
                <w:ilvl w:val="12"/>
                <w:numId w:val="0"/>
              </w:numPr>
              <w:spacing w:after="0" w:line="240" w:lineRule="auto"/>
            </w:pPr>
            <w:r>
              <w:t>Request biochemistry – PO4, K, Na, Mg, Ca</w:t>
            </w:r>
          </w:p>
          <w:p w14:paraId="690E09D7" w14:textId="77777777" w:rsidR="00AE1A73" w:rsidRDefault="00AE1A73" w:rsidP="0055702B">
            <w:pPr>
              <w:numPr>
                <w:ilvl w:val="0"/>
                <w:numId w:val="12"/>
              </w:numPr>
              <w:tabs>
                <w:tab w:val="left" w:pos="2550"/>
              </w:tabs>
              <w:overflowPunct w:val="0"/>
              <w:autoSpaceDE w:val="0"/>
              <w:autoSpaceDN w:val="0"/>
              <w:adjustRightInd w:val="0"/>
              <w:spacing w:after="0" w:line="240" w:lineRule="auto"/>
              <w:textAlignment w:val="baseline"/>
            </w:pPr>
            <w:r>
              <w:t>INSULIN and Glucose</w:t>
            </w:r>
          </w:p>
          <w:p w14:paraId="5A9C79B6" w14:textId="77777777" w:rsidR="00AE1A73" w:rsidRDefault="00AE1A73" w:rsidP="0055702B">
            <w:pPr>
              <w:numPr>
                <w:ilvl w:val="12"/>
                <w:numId w:val="0"/>
              </w:numPr>
              <w:spacing w:after="0" w:line="240" w:lineRule="auto"/>
            </w:pPr>
          </w:p>
          <w:p w14:paraId="3FF61794" w14:textId="77777777" w:rsidR="00AE1A73" w:rsidRDefault="00AE1A73" w:rsidP="0055702B">
            <w:pPr>
              <w:numPr>
                <w:ilvl w:val="12"/>
                <w:numId w:val="0"/>
              </w:numPr>
              <w:spacing w:after="0" w:line="240" w:lineRule="auto"/>
              <w:rPr>
                <w:b/>
              </w:rPr>
            </w:pPr>
            <w:r>
              <w:rPr>
                <w:b/>
              </w:rPr>
              <w:t xml:space="preserve">Take blood in the morning before breakfast - overnight fast </w:t>
            </w:r>
          </w:p>
          <w:p w14:paraId="5EF36826" w14:textId="77777777" w:rsidR="00AE1A73" w:rsidRDefault="00AE1A73" w:rsidP="0055702B">
            <w:pPr>
              <w:numPr>
                <w:ilvl w:val="12"/>
                <w:numId w:val="0"/>
              </w:numPr>
              <w:spacing w:after="0" w:line="240" w:lineRule="auto"/>
            </w:pPr>
          </w:p>
        </w:tc>
        <w:tc>
          <w:tcPr>
            <w:tcW w:w="1134" w:type="dxa"/>
            <w:tcBorders>
              <w:top w:val="nil"/>
              <w:left w:val="nil"/>
              <w:bottom w:val="nil"/>
              <w:right w:val="single" w:sz="6" w:space="0" w:color="auto"/>
            </w:tcBorders>
          </w:tcPr>
          <w:p w14:paraId="3AEF5C69" w14:textId="77777777" w:rsidR="00AE1A73" w:rsidRDefault="00AE1A73" w:rsidP="006A1D0B">
            <w:pPr>
              <w:numPr>
                <w:ilvl w:val="12"/>
                <w:numId w:val="0"/>
              </w:numPr>
            </w:pPr>
          </w:p>
        </w:tc>
      </w:tr>
      <w:tr w:rsidR="00AE1A73" w14:paraId="043C24D1" w14:textId="77777777" w:rsidTr="006A1D0B">
        <w:tc>
          <w:tcPr>
            <w:tcW w:w="7388" w:type="dxa"/>
            <w:tcBorders>
              <w:top w:val="nil"/>
              <w:left w:val="single" w:sz="6" w:space="0" w:color="auto"/>
              <w:bottom w:val="nil"/>
              <w:right w:val="nil"/>
            </w:tcBorders>
          </w:tcPr>
          <w:p w14:paraId="53C76FA2" w14:textId="77777777" w:rsidR="00AE1A73" w:rsidRDefault="00AE1A73" w:rsidP="0055702B">
            <w:pPr>
              <w:numPr>
                <w:ilvl w:val="12"/>
                <w:numId w:val="0"/>
              </w:numPr>
              <w:spacing w:after="0" w:line="240" w:lineRule="auto"/>
            </w:pPr>
            <w:r>
              <w:t>Morning resting vital sign monitoring HR, BP, Temperature – ensure patient has been resting for 10mins prior to measurements</w:t>
            </w:r>
          </w:p>
          <w:p w14:paraId="25126D8C" w14:textId="77777777" w:rsidR="00AE1A73" w:rsidRDefault="00AE1A73" w:rsidP="0055702B">
            <w:pPr>
              <w:numPr>
                <w:ilvl w:val="12"/>
                <w:numId w:val="0"/>
              </w:numPr>
              <w:spacing w:after="0" w:line="240" w:lineRule="auto"/>
            </w:pPr>
          </w:p>
        </w:tc>
        <w:tc>
          <w:tcPr>
            <w:tcW w:w="1134" w:type="dxa"/>
            <w:tcBorders>
              <w:top w:val="nil"/>
              <w:left w:val="nil"/>
              <w:bottom w:val="nil"/>
              <w:right w:val="single" w:sz="6" w:space="0" w:color="auto"/>
            </w:tcBorders>
          </w:tcPr>
          <w:p w14:paraId="4F016994" w14:textId="77777777" w:rsidR="00AE1A73" w:rsidRDefault="00AE1A73" w:rsidP="006A1D0B">
            <w:pPr>
              <w:numPr>
                <w:ilvl w:val="12"/>
                <w:numId w:val="0"/>
              </w:numPr>
            </w:pPr>
          </w:p>
        </w:tc>
      </w:tr>
      <w:tr w:rsidR="00AE1A73" w14:paraId="02EF97DF" w14:textId="77777777" w:rsidTr="006A1D0B">
        <w:tc>
          <w:tcPr>
            <w:tcW w:w="7388" w:type="dxa"/>
            <w:tcBorders>
              <w:top w:val="nil"/>
              <w:left w:val="single" w:sz="6" w:space="0" w:color="auto"/>
              <w:bottom w:val="nil"/>
              <w:right w:val="nil"/>
            </w:tcBorders>
          </w:tcPr>
          <w:p w14:paraId="125D156F" w14:textId="77777777" w:rsidR="00AE1A73" w:rsidRDefault="00AE1A73" w:rsidP="0055702B">
            <w:pPr>
              <w:numPr>
                <w:ilvl w:val="12"/>
                <w:numId w:val="0"/>
              </w:numPr>
              <w:spacing w:after="0" w:line="240" w:lineRule="auto"/>
            </w:pPr>
            <w:r>
              <w:t xml:space="preserve">Ensure required amount of nutrition has been administered and increase meal plan/ feed by 200kcal </w:t>
            </w:r>
            <w:r w:rsidRPr="00C73F03">
              <w:t>(until BMR and 1.2AF reached)</w:t>
            </w:r>
          </w:p>
          <w:p w14:paraId="180BFCF2" w14:textId="77777777" w:rsidR="00AE1A73" w:rsidRDefault="00AE1A73" w:rsidP="0055702B">
            <w:pPr>
              <w:numPr>
                <w:ilvl w:val="12"/>
                <w:numId w:val="0"/>
              </w:numPr>
              <w:spacing w:after="0" w:line="240" w:lineRule="auto"/>
            </w:pPr>
          </w:p>
        </w:tc>
        <w:tc>
          <w:tcPr>
            <w:tcW w:w="1134" w:type="dxa"/>
            <w:tcBorders>
              <w:top w:val="nil"/>
              <w:left w:val="nil"/>
              <w:bottom w:val="nil"/>
              <w:right w:val="single" w:sz="6" w:space="0" w:color="auto"/>
            </w:tcBorders>
          </w:tcPr>
          <w:p w14:paraId="1EF39D8B" w14:textId="77777777" w:rsidR="00AE1A73" w:rsidRDefault="00AE1A73" w:rsidP="006A1D0B">
            <w:pPr>
              <w:numPr>
                <w:ilvl w:val="12"/>
                <w:numId w:val="0"/>
              </w:numPr>
            </w:pPr>
          </w:p>
        </w:tc>
      </w:tr>
      <w:tr w:rsidR="00AE1A73" w14:paraId="421DB73A" w14:textId="77777777" w:rsidTr="006A1D0B">
        <w:tc>
          <w:tcPr>
            <w:tcW w:w="7388" w:type="dxa"/>
            <w:tcBorders>
              <w:top w:val="nil"/>
              <w:left w:val="single" w:sz="6" w:space="0" w:color="auto"/>
              <w:bottom w:val="single" w:sz="6" w:space="0" w:color="auto"/>
              <w:right w:val="nil"/>
            </w:tcBorders>
          </w:tcPr>
          <w:p w14:paraId="3CA1E63B" w14:textId="77777777" w:rsidR="00AE1A73" w:rsidRDefault="00AE1A73" w:rsidP="0055702B">
            <w:pPr>
              <w:numPr>
                <w:ilvl w:val="12"/>
                <w:numId w:val="0"/>
              </w:numPr>
              <w:spacing w:after="0" w:line="240" w:lineRule="auto"/>
            </w:pPr>
            <w:r>
              <w:t>Ensure nurses have completed food/ feed record chart</w:t>
            </w:r>
          </w:p>
          <w:p w14:paraId="2A0A4353" w14:textId="77777777" w:rsidR="00AE1A73" w:rsidRDefault="00AE1A73" w:rsidP="0055702B">
            <w:pPr>
              <w:numPr>
                <w:ilvl w:val="12"/>
                <w:numId w:val="0"/>
              </w:numPr>
              <w:spacing w:after="0" w:line="240" w:lineRule="auto"/>
            </w:pPr>
          </w:p>
        </w:tc>
        <w:tc>
          <w:tcPr>
            <w:tcW w:w="1134" w:type="dxa"/>
            <w:tcBorders>
              <w:top w:val="nil"/>
              <w:left w:val="nil"/>
              <w:bottom w:val="single" w:sz="6" w:space="0" w:color="auto"/>
              <w:right w:val="single" w:sz="6" w:space="0" w:color="auto"/>
            </w:tcBorders>
          </w:tcPr>
          <w:p w14:paraId="66C5821E" w14:textId="77777777" w:rsidR="00AE1A73" w:rsidRDefault="00AE1A73" w:rsidP="006A1D0B">
            <w:pPr>
              <w:numPr>
                <w:ilvl w:val="12"/>
                <w:numId w:val="0"/>
              </w:numPr>
            </w:pPr>
          </w:p>
        </w:tc>
      </w:tr>
      <w:tr w:rsidR="00AE1A73" w14:paraId="0A9CDAB4" w14:textId="77777777" w:rsidTr="006A1D0B">
        <w:tc>
          <w:tcPr>
            <w:tcW w:w="7388" w:type="dxa"/>
            <w:tcBorders>
              <w:top w:val="nil"/>
              <w:left w:val="single" w:sz="6" w:space="0" w:color="auto"/>
              <w:bottom w:val="single" w:sz="6" w:space="0" w:color="auto"/>
              <w:right w:val="nil"/>
            </w:tcBorders>
          </w:tcPr>
          <w:p w14:paraId="090B0F5B" w14:textId="77777777" w:rsidR="00AE1A73" w:rsidRDefault="00AE1A73" w:rsidP="0055702B">
            <w:pPr>
              <w:numPr>
                <w:ilvl w:val="12"/>
                <w:numId w:val="0"/>
              </w:numPr>
              <w:spacing w:after="0" w:line="240" w:lineRule="auto"/>
              <w:rPr>
                <w:b/>
              </w:rPr>
            </w:pPr>
            <w:r>
              <w:rPr>
                <w:b/>
              </w:rPr>
              <w:t>If ECG on day 4 reported Q-Tc prolongation &gt;0.44s (440ms) repeat ECG</w:t>
            </w:r>
          </w:p>
          <w:p w14:paraId="0858BD06" w14:textId="77777777" w:rsidR="00AE1A73" w:rsidRDefault="00AE1A73" w:rsidP="0055702B">
            <w:pPr>
              <w:numPr>
                <w:ilvl w:val="12"/>
                <w:numId w:val="0"/>
              </w:numPr>
              <w:spacing w:after="0" w:line="240" w:lineRule="auto"/>
              <w:rPr>
                <w:b/>
              </w:rPr>
            </w:pPr>
          </w:p>
        </w:tc>
        <w:tc>
          <w:tcPr>
            <w:tcW w:w="1134" w:type="dxa"/>
            <w:tcBorders>
              <w:top w:val="nil"/>
              <w:left w:val="nil"/>
              <w:bottom w:val="single" w:sz="6" w:space="0" w:color="auto"/>
              <w:right w:val="single" w:sz="6" w:space="0" w:color="auto"/>
            </w:tcBorders>
          </w:tcPr>
          <w:p w14:paraId="4F58540A" w14:textId="77777777" w:rsidR="00AE1A73" w:rsidRDefault="00AE1A73" w:rsidP="006A1D0B">
            <w:pPr>
              <w:numPr>
                <w:ilvl w:val="12"/>
                <w:numId w:val="0"/>
              </w:numPr>
            </w:pPr>
          </w:p>
        </w:tc>
      </w:tr>
      <w:tr w:rsidR="00AE1A73" w14:paraId="54F77F76" w14:textId="77777777" w:rsidTr="006A1D0B">
        <w:tc>
          <w:tcPr>
            <w:tcW w:w="7388" w:type="dxa"/>
            <w:tcBorders>
              <w:top w:val="single" w:sz="6" w:space="0" w:color="auto"/>
              <w:left w:val="single" w:sz="6" w:space="0" w:color="auto"/>
              <w:bottom w:val="nil"/>
              <w:right w:val="nil"/>
            </w:tcBorders>
          </w:tcPr>
          <w:p w14:paraId="3E7EE16A" w14:textId="77777777" w:rsidR="00AE1A73" w:rsidRDefault="00AE1A73" w:rsidP="0055702B">
            <w:pPr>
              <w:numPr>
                <w:ilvl w:val="12"/>
                <w:numId w:val="0"/>
              </w:numPr>
              <w:spacing w:after="0" w:line="240" w:lineRule="auto"/>
              <w:rPr>
                <w:b/>
              </w:rPr>
            </w:pPr>
            <w:r>
              <w:rPr>
                <w:b/>
              </w:rPr>
              <w:t>Day 7 - 9</w:t>
            </w:r>
          </w:p>
        </w:tc>
        <w:tc>
          <w:tcPr>
            <w:tcW w:w="1134" w:type="dxa"/>
            <w:tcBorders>
              <w:top w:val="single" w:sz="6" w:space="0" w:color="auto"/>
              <w:left w:val="nil"/>
              <w:bottom w:val="nil"/>
              <w:right w:val="single" w:sz="6" w:space="0" w:color="auto"/>
            </w:tcBorders>
          </w:tcPr>
          <w:p w14:paraId="249A77ED" w14:textId="77777777" w:rsidR="00AE1A73" w:rsidRDefault="00AE1A73" w:rsidP="006A1D0B">
            <w:pPr>
              <w:numPr>
                <w:ilvl w:val="12"/>
                <w:numId w:val="0"/>
              </w:numPr>
            </w:pPr>
          </w:p>
        </w:tc>
      </w:tr>
      <w:tr w:rsidR="00AE1A73" w14:paraId="6562B12D" w14:textId="77777777" w:rsidTr="006A1D0B">
        <w:tc>
          <w:tcPr>
            <w:tcW w:w="7388" w:type="dxa"/>
            <w:tcBorders>
              <w:top w:val="nil"/>
              <w:left w:val="single" w:sz="6" w:space="0" w:color="auto"/>
              <w:bottom w:val="nil"/>
              <w:right w:val="nil"/>
            </w:tcBorders>
          </w:tcPr>
          <w:p w14:paraId="35E1ACD5" w14:textId="77777777" w:rsidR="00AE1A73" w:rsidRDefault="00AE1A73" w:rsidP="0055702B">
            <w:pPr>
              <w:numPr>
                <w:ilvl w:val="12"/>
                <w:numId w:val="0"/>
              </w:numPr>
              <w:spacing w:after="0" w:line="240" w:lineRule="auto"/>
            </w:pPr>
            <w:r>
              <w:t>Morning resting vital sign monitoring HR, BP, Temperature – ensure patient has been resting for 10mins prior to measurements</w:t>
            </w:r>
          </w:p>
          <w:p w14:paraId="2DB02E7D" w14:textId="77777777" w:rsidR="00AE1A73" w:rsidRDefault="00AE1A73" w:rsidP="0055702B">
            <w:pPr>
              <w:numPr>
                <w:ilvl w:val="12"/>
                <w:numId w:val="0"/>
              </w:numPr>
              <w:spacing w:after="0" w:line="240" w:lineRule="auto"/>
            </w:pPr>
          </w:p>
        </w:tc>
        <w:tc>
          <w:tcPr>
            <w:tcW w:w="1134" w:type="dxa"/>
            <w:tcBorders>
              <w:top w:val="nil"/>
              <w:left w:val="nil"/>
              <w:bottom w:val="nil"/>
              <w:right w:val="single" w:sz="6" w:space="0" w:color="auto"/>
            </w:tcBorders>
          </w:tcPr>
          <w:p w14:paraId="5AF43359" w14:textId="77777777" w:rsidR="00AE1A73" w:rsidRDefault="00AE1A73" w:rsidP="006A1D0B">
            <w:pPr>
              <w:numPr>
                <w:ilvl w:val="12"/>
                <w:numId w:val="0"/>
              </w:numPr>
            </w:pPr>
          </w:p>
        </w:tc>
      </w:tr>
      <w:tr w:rsidR="00AE1A73" w14:paraId="26DB401A" w14:textId="77777777" w:rsidTr="006A1D0B">
        <w:tc>
          <w:tcPr>
            <w:tcW w:w="7388" w:type="dxa"/>
            <w:tcBorders>
              <w:top w:val="nil"/>
              <w:left w:val="single" w:sz="6" w:space="0" w:color="auto"/>
              <w:bottom w:val="nil"/>
              <w:right w:val="nil"/>
            </w:tcBorders>
          </w:tcPr>
          <w:p w14:paraId="1633EF01" w14:textId="77777777" w:rsidR="00AE1A73" w:rsidRDefault="00AE1A73" w:rsidP="0055702B">
            <w:pPr>
              <w:numPr>
                <w:ilvl w:val="12"/>
                <w:numId w:val="0"/>
              </w:numPr>
              <w:spacing w:after="0" w:line="240" w:lineRule="auto"/>
            </w:pPr>
            <w:r>
              <w:t xml:space="preserve">Ensure required amount of nutrition has been administered and increase meal plan/ feed by 200kcal </w:t>
            </w:r>
            <w:r w:rsidRPr="00C73F03">
              <w:t>(until BMR and 1.2AF reached)</w:t>
            </w:r>
          </w:p>
          <w:p w14:paraId="6164C32A" w14:textId="77777777" w:rsidR="00AE1A73" w:rsidRDefault="00AE1A73" w:rsidP="0055702B">
            <w:pPr>
              <w:numPr>
                <w:ilvl w:val="12"/>
                <w:numId w:val="0"/>
              </w:numPr>
              <w:spacing w:after="0" w:line="240" w:lineRule="auto"/>
            </w:pPr>
          </w:p>
        </w:tc>
        <w:tc>
          <w:tcPr>
            <w:tcW w:w="1134" w:type="dxa"/>
            <w:tcBorders>
              <w:top w:val="nil"/>
              <w:left w:val="nil"/>
              <w:bottom w:val="nil"/>
              <w:right w:val="single" w:sz="6" w:space="0" w:color="auto"/>
            </w:tcBorders>
          </w:tcPr>
          <w:p w14:paraId="71A01F3C" w14:textId="77777777" w:rsidR="00AE1A73" w:rsidRDefault="00AE1A73" w:rsidP="006A1D0B">
            <w:pPr>
              <w:numPr>
                <w:ilvl w:val="12"/>
                <w:numId w:val="0"/>
              </w:numPr>
            </w:pPr>
          </w:p>
        </w:tc>
      </w:tr>
      <w:tr w:rsidR="00AE1A73" w14:paraId="6479A24C" w14:textId="77777777" w:rsidTr="006A1D0B">
        <w:tc>
          <w:tcPr>
            <w:tcW w:w="7388" w:type="dxa"/>
            <w:tcBorders>
              <w:top w:val="nil"/>
              <w:left w:val="single" w:sz="6" w:space="0" w:color="auto"/>
              <w:bottom w:val="single" w:sz="6" w:space="0" w:color="auto"/>
              <w:right w:val="nil"/>
            </w:tcBorders>
          </w:tcPr>
          <w:p w14:paraId="4436F04C" w14:textId="77777777" w:rsidR="00AE1A73" w:rsidRDefault="00AE1A73" w:rsidP="0055702B">
            <w:pPr>
              <w:numPr>
                <w:ilvl w:val="12"/>
                <w:numId w:val="0"/>
              </w:numPr>
              <w:spacing w:after="0" w:line="240" w:lineRule="auto"/>
            </w:pPr>
            <w:r>
              <w:t>Ensure nurses have completed food/ feed record chart</w:t>
            </w:r>
          </w:p>
          <w:p w14:paraId="0AAD7F0F" w14:textId="77777777" w:rsidR="00AE1A73" w:rsidRPr="00DF3F3F" w:rsidRDefault="00AE1A73" w:rsidP="0055702B">
            <w:pPr>
              <w:numPr>
                <w:ilvl w:val="12"/>
                <w:numId w:val="0"/>
              </w:numPr>
              <w:spacing w:after="0" w:line="240" w:lineRule="auto"/>
              <w:rPr>
                <w:b/>
              </w:rPr>
            </w:pPr>
            <w:r w:rsidRPr="00DF3F3F">
              <w:rPr>
                <w:b/>
              </w:rPr>
              <w:t>Day 8 - WEIGH</w:t>
            </w:r>
          </w:p>
          <w:p w14:paraId="3CF0280F" w14:textId="77777777" w:rsidR="00AE1A73" w:rsidRDefault="00AE1A73" w:rsidP="0055702B">
            <w:pPr>
              <w:numPr>
                <w:ilvl w:val="12"/>
                <w:numId w:val="0"/>
              </w:numPr>
              <w:spacing w:after="0" w:line="240" w:lineRule="auto"/>
            </w:pPr>
          </w:p>
          <w:p w14:paraId="643D9779" w14:textId="77777777" w:rsidR="00AE1A73" w:rsidRDefault="00AE1A73" w:rsidP="0055702B">
            <w:pPr>
              <w:numPr>
                <w:ilvl w:val="12"/>
                <w:numId w:val="0"/>
              </w:numPr>
              <w:spacing w:after="0" w:line="240" w:lineRule="auto"/>
            </w:pPr>
          </w:p>
        </w:tc>
        <w:tc>
          <w:tcPr>
            <w:tcW w:w="1134" w:type="dxa"/>
            <w:tcBorders>
              <w:top w:val="nil"/>
              <w:left w:val="nil"/>
              <w:bottom w:val="single" w:sz="6" w:space="0" w:color="auto"/>
              <w:right w:val="single" w:sz="6" w:space="0" w:color="auto"/>
            </w:tcBorders>
          </w:tcPr>
          <w:p w14:paraId="29E8D67F" w14:textId="77777777" w:rsidR="00AE1A73" w:rsidRDefault="00AE1A73" w:rsidP="006A1D0B">
            <w:pPr>
              <w:numPr>
                <w:ilvl w:val="12"/>
                <w:numId w:val="0"/>
              </w:numPr>
            </w:pPr>
          </w:p>
        </w:tc>
      </w:tr>
      <w:tr w:rsidR="00AE1A73" w14:paraId="50B7943D" w14:textId="77777777" w:rsidTr="006A1D0B">
        <w:tc>
          <w:tcPr>
            <w:tcW w:w="7388" w:type="dxa"/>
            <w:tcBorders>
              <w:top w:val="single" w:sz="6" w:space="0" w:color="auto"/>
              <w:left w:val="single" w:sz="6" w:space="0" w:color="auto"/>
              <w:bottom w:val="nil"/>
              <w:right w:val="nil"/>
            </w:tcBorders>
          </w:tcPr>
          <w:p w14:paraId="2954277C" w14:textId="77777777" w:rsidR="00AE1A73" w:rsidRDefault="00AE1A73" w:rsidP="0055702B">
            <w:pPr>
              <w:numPr>
                <w:ilvl w:val="12"/>
                <w:numId w:val="0"/>
              </w:numPr>
              <w:spacing w:after="0" w:line="240" w:lineRule="auto"/>
              <w:rPr>
                <w:b/>
              </w:rPr>
            </w:pPr>
            <w:r>
              <w:rPr>
                <w:b/>
              </w:rPr>
              <w:t>Day 10</w:t>
            </w:r>
          </w:p>
          <w:p w14:paraId="1C7B8CC7" w14:textId="77777777" w:rsidR="00AE1A73" w:rsidRDefault="00AE1A73" w:rsidP="0055702B">
            <w:pPr>
              <w:numPr>
                <w:ilvl w:val="12"/>
                <w:numId w:val="0"/>
              </w:numPr>
              <w:spacing w:after="0" w:line="240" w:lineRule="auto"/>
              <w:rPr>
                <w:b/>
              </w:rPr>
            </w:pPr>
          </w:p>
        </w:tc>
        <w:tc>
          <w:tcPr>
            <w:tcW w:w="1134" w:type="dxa"/>
            <w:tcBorders>
              <w:top w:val="single" w:sz="6" w:space="0" w:color="auto"/>
              <w:left w:val="nil"/>
              <w:bottom w:val="nil"/>
              <w:right w:val="single" w:sz="6" w:space="0" w:color="auto"/>
            </w:tcBorders>
          </w:tcPr>
          <w:p w14:paraId="4AD461C5" w14:textId="77777777" w:rsidR="00AE1A73" w:rsidRDefault="00AE1A73" w:rsidP="006A1D0B">
            <w:pPr>
              <w:numPr>
                <w:ilvl w:val="12"/>
                <w:numId w:val="0"/>
              </w:numPr>
            </w:pPr>
          </w:p>
        </w:tc>
      </w:tr>
      <w:tr w:rsidR="00AE1A73" w14:paraId="08977953" w14:textId="77777777" w:rsidTr="006A1D0B">
        <w:tc>
          <w:tcPr>
            <w:tcW w:w="7388" w:type="dxa"/>
            <w:tcBorders>
              <w:top w:val="nil"/>
              <w:left w:val="single" w:sz="6" w:space="0" w:color="auto"/>
              <w:bottom w:val="nil"/>
              <w:right w:val="nil"/>
            </w:tcBorders>
          </w:tcPr>
          <w:p w14:paraId="2DBEC18D" w14:textId="77777777" w:rsidR="00AE1A73" w:rsidRDefault="00AE1A73" w:rsidP="0055702B">
            <w:pPr>
              <w:numPr>
                <w:ilvl w:val="12"/>
                <w:numId w:val="0"/>
              </w:numPr>
              <w:spacing w:after="0" w:line="240" w:lineRule="auto"/>
            </w:pPr>
            <w:r>
              <w:t>Request biochemistry – PO4, K, Na, Mg, Ca</w:t>
            </w:r>
          </w:p>
          <w:p w14:paraId="0A140C74" w14:textId="77777777" w:rsidR="00AE1A73" w:rsidRDefault="00AE1A73" w:rsidP="0055702B">
            <w:pPr>
              <w:numPr>
                <w:ilvl w:val="0"/>
                <w:numId w:val="12"/>
              </w:numPr>
              <w:tabs>
                <w:tab w:val="left" w:pos="2550"/>
              </w:tabs>
              <w:overflowPunct w:val="0"/>
              <w:autoSpaceDE w:val="0"/>
              <w:autoSpaceDN w:val="0"/>
              <w:adjustRightInd w:val="0"/>
              <w:spacing w:after="0" w:line="240" w:lineRule="auto"/>
              <w:textAlignment w:val="baseline"/>
            </w:pPr>
            <w:r>
              <w:t>INSULIN and Glucose</w:t>
            </w:r>
          </w:p>
          <w:p w14:paraId="3E2E6388" w14:textId="77777777" w:rsidR="00AE1A73" w:rsidRDefault="00AE1A73" w:rsidP="0055702B">
            <w:pPr>
              <w:numPr>
                <w:ilvl w:val="0"/>
                <w:numId w:val="12"/>
              </w:numPr>
              <w:tabs>
                <w:tab w:val="left" w:pos="2550"/>
              </w:tabs>
              <w:overflowPunct w:val="0"/>
              <w:autoSpaceDE w:val="0"/>
              <w:autoSpaceDN w:val="0"/>
              <w:adjustRightInd w:val="0"/>
              <w:spacing w:after="0" w:line="240" w:lineRule="auto"/>
              <w:textAlignment w:val="baseline"/>
            </w:pPr>
          </w:p>
          <w:p w14:paraId="14AD2463" w14:textId="77777777" w:rsidR="00AE1A73" w:rsidRDefault="00AE1A73" w:rsidP="0055702B">
            <w:pPr>
              <w:numPr>
                <w:ilvl w:val="12"/>
                <w:numId w:val="0"/>
              </w:numPr>
              <w:spacing w:after="0" w:line="240" w:lineRule="auto"/>
              <w:rPr>
                <w:b/>
              </w:rPr>
            </w:pPr>
            <w:r>
              <w:rPr>
                <w:b/>
              </w:rPr>
              <w:t xml:space="preserve">Take blood in the morning before breakfast - overnight fast </w:t>
            </w:r>
          </w:p>
          <w:p w14:paraId="5159A47C" w14:textId="77777777" w:rsidR="00AE1A73" w:rsidRDefault="00AE1A73" w:rsidP="0055702B">
            <w:pPr>
              <w:numPr>
                <w:ilvl w:val="12"/>
                <w:numId w:val="0"/>
              </w:numPr>
              <w:spacing w:after="0" w:line="240" w:lineRule="auto"/>
            </w:pPr>
          </w:p>
        </w:tc>
        <w:tc>
          <w:tcPr>
            <w:tcW w:w="1134" w:type="dxa"/>
            <w:tcBorders>
              <w:top w:val="nil"/>
              <w:left w:val="nil"/>
              <w:bottom w:val="nil"/>
              <w:right w:val="single" w:sz="6" w:space="0" w:color="auto"/>
            </w:tcBorders>
          </w:tcPr>
          <w:p w14:paraId="7707FD90" w14:textId="77777777" w:rsidR="00AE1A73" w:rsidRDefault="00AE1A73" w:rsidP="006A1D0B">
            <w:pPr>
              <w:numPr>
                <w:ilvl w:val="12"/>
                <w:numId w:val="0"/>
              </w:numPr>
            </w:pPr>
          </w:p>
        </w:tc>
      </w:tr>
      <w:tr w:rsidR="00AE1A73" w14:paraId="7A1F1700" w14:textId="77777777" w:rsidTr="006A1D0B">
        <w:tc>
          <w:tcPr>
            <w:tcW w:w="7388" w:type="dxa"/>
            <w:tcBorders>
              <w:top w:val="nil"/>
              <w:left w:val="single" w:sz="6" w:space="0" w:color="auto"/>
              <w:bottom w:val="nil"/>
              <w:right w:val="nil"/>
            </w:tcBorders>
          </w:tcPr>
          <w:p w14:paraId="361609F1" w14:textId="77777777" w:rsidR="00AE1A73" w:rsidRDefault="00AE1A73" w:rsidP="0055702B">
            <w:pPr>
              <w:numPr>
                <w:ilvl w:val="12"/>
                <w:numId w:val="0"/>
              </w:numPr>
              <w:spacing w:after="0" w:line="240" w:lineRule="auto"/>
            </w:pPr>
            <w:r>
              <w:t>Stop Thiamine 200mg bd</w:t>
            </w:r>
          </w:p>
          <w:p w14:paraId="06884383" w14:textId="77777777" w:rsidR="00AE1A73" w:rsidRDefault="00AE1A73" w:rsidP="0055702B">
            <w:pPr>
              <w:numPr>
                <w:ilvl w:val="12"/>
                <w:numId w:val="0"/>
              </w:numPr>
              <w:spacing w:after="0" w:line="240" w:lineRule="auto"/>
            </w:pPr>
          </w:p>
        </w:tc>
        <w:tc>
          <w:tcPr>
            <w:tcW w:w="1134" w:type="dxa"/>
            <w:tcBorders>
              <w:top w:val="nil"/>
              <w:left w:val="nil"/>
              <w:bottom w:val="nil"/>
              <w:right w:val="single" w:sz="6" w:space="0" w:color="auto"/>
            </w:tcBorders>
          </w:tcPr>
          <w:p w14:paraId="3492ADB7" w14:textId="77777777" w:rsidR="00AE1A73" w:rsidRDefault="00AE1A73" w:rsidP="006A1D0B">
            <w:pPr>
              <w:numPr>
                <w:ilvl w:val="12"/>
                <w:numId w:val="0"/>
              </w:numPr>
            </w:pPr>
          </w:p>
        </w:tc>
      </w:tr>
      <w:tr w:rsidR="00AE1A73" w14:paraId="2B1FE694" w14:textId="77777777" w:rsidTr="006A1D0B">
        <w:tc>
          <w:tcPr>
            <w:tcW w:w="7388" w:type="dxa"/>
            <w:tcBorders>
              <w:top w:val="nil"/>
              <w:left w:val="single" w:sz="6" w:space="0" w:color="auto"/>
              <w:bottom w:val="nil"/>
              <w:right w:val="nil"/>
            </w:tcBorders>
          </w:tcPr>
          <w:p w14:paraId="15C24CD2" w14:textId="77777777" w:rsidR="00AE1A73" w:rsidRDefault="00AE1A73" w:rsidP="0055702B">
            <w:pPr>
              <w:numPr>
                <w:ilvl w:val="12"/>
                <w:numId w:val="0"/>
              </w:numPr>
              <w:spacing w:after="0" w:line="240" w:lineRule="auto"/>
            </w:pPr>
            <w:r>
              <w:t>Morning resting vital sign monitoring HR, BP, Temperature – ensure patient has been resting for 10mins prior to measurements</w:t>
            </w:r>
          </w:p>
          <w:p w14:paraId="5A09C477" w14:textId="77777777" w:rsidR="00AE1A73" w:rsidRDefault="00AE1A73" w:rsidP="0055702B">
            <w:pPr>
              <w:numPr>
                <w:ilvl w:val="12"/>
                <w:numId w:val="0"/>
              </w:numPr>
              <w:spacing w:after="0" w:line="240" w:lineRule="auto"/>
            </w:pPr>
          </w:p>
        </w:tc>
        <w:tc>
          <w:tcPr>
            <w:tcW w:w="1134" w:type="dxa"/>
            <w:tcBorders>
              <w:top w:val="nil"/>
              <w:left w:val="nil"/>
              <w:bottom w:val="nil"/>
              <w:right w:val="single" w:sz="6" w:space="0" w:color="auto"/>
            </w:tcBorders>
          </w:tcPr>
          <w:p w14:paraId="43C30191" w14:textId="77777777" w:rsidR="00AE1A73" w:rsidRDefault="00AE1A73" w:rsidP="006A1D0B">
            <w:pPr>
              <w:numPr>
                <w:ilvl w:val="12"/>
                <w:numId w:val="0"/>
              </w:numPr>
            </w:pPr>
          </w:p>
        </w:tc>
      </w:tr>
      <w:tr w:rsidR="00AE1A73" w14:paraId="3A59DA98" w14:textId="77777777" w:rsidTr="006A1D0B">
        <w:tc>
          <w:tcPr>
            <w:tcW w:w="7388" w:type="dxa"/>
            <w:tcBorders>
              <w:top w:val="nil"/>
              <w:left w:val="single" w:sz="6" w:space="0" w:color="auto"/>
              <w:bottom w:val="nil"/>
              <w:right w:val="nil"/>
            </w:tcBorders>
          </w:tcPr>
          <w:p w14:paraId="01DD7983" w14:textId="77777777" w:rsidR="00AE1A73" w:rsidRDefault="00AE1A73" w:rsidP="0055702B">
            <w:pPr>
              <w:numPr>
                <w:ilvl w:val="12"/>
                <w:numId w:val="0"/>
              </w:numPr>
              <w:spacing w:after="0" w:line="240" w:lineRule="auto"/>
            </w:pPr>
            <w:r>
              <w:t xml:space="preserve">Ensure required amount of nutrition has been administered and increase meal plan/ feed by 200kcal </w:t>
            </w:r>
            <w:r w:rsidRPr="00C73F03">
              <w:t>(until BMR and 1.2AF reached)</w:t>
            </w:r>
          </w:p>
          <w:p w14:paraId="288B3D7B" w14:textId="77777777" w:rsidR="00AE1A73" w:rsidRDefault="00AE1A73" w:rsidP="0055702B">
            <w:pPr>
              <w:numPr>
                <w:ilvl w:val="12"/>
                <w:numId w:val="0"/>
              </w:numPr>
              <w:spacing w:after="0" w:line="240" w:lineRule="auto"/>
            </w:pPr>
          </w:p>
        </w:tc>
        <w:tc>
          <w:tcPr>
            <w:tcW w:w="1134" w:type="dxa"/>
            <w:tcBorders>
              <w:top w:val="nil"/>
              <w:left w:val="nil"/>
              <w:bottom w:val="nil"/>
              <w:right w:val="single" w:sz="6" w:space="0" w:color="auto"/>
            </w:tcBorders>
          </w:tcPr>
          <w:p w14:paraId="00C25595" w14:textId="77777777" w:rsidR="00AE1A73" w:rsidRDefault="00AE1A73" w:rsidP="006A1D0B">
            <w:pPr>
              <w:numPr>
                <w:ilvl w:val="12"/>
                <w:numId w:val="0"/>
              </w:numPr>
            </w:pPr>
          </w:p>
        </w:tc>
      </w:tr>
      <w:tr w:rsidR="00AE1A73" w14:paraId="561809F4" w14:textId="77777777" w:rsidTr="006A1D0B">
        <w:tc>
          <w:tcPr>
            <w:tcW w:w="7388" w:type="dxa"/>
            <w:tcBorders>
              <w:top w:val="nil"/>
              <w:left w:val="single" w:sz="6" w:space="0" w:color="auto"/>
              <w:bottom w:val="single" w:sz="6" w:space="0" w:color="auto"/>
              <w:right w:val="nil"/>
            </w:tcBorders>
          </w:tcPr>
          <w:p w14:paraId="2423CC2B" w14:textId="77777777" w:rsidR="00AE1A73" w:rsidRDefault="00AE1A73" w:rsidP="0055702B">
            <w:pPr>
              <w:numPr>
                <w:ilvl w:val="12"/>
                <w:numId w:val="0"/>
              </w:numPr>
              <w:spacing w:after="0" w:line="240" w:lineRule="auto"/>
            </w:pPr>
            <w:r>
              <w:t>Ensure nurses have completed food/ feed record chart</w:t>
            </w:r>
          </w:p>
          <w:p w14:paraId="0C5C4F7D" w14:textId="77777777" w:rsidR="0055702B" w:rsidRDefault="0055702B" w:rsidP="0055702B">
            <w:pPr>
              <w:numPr>
                <w:ilvl w:val="12"/>
                <w:numId w:val="0"/>
              </w:numPr>
              <w:spacing w:after="0" w:line="240" w:lineRule="auto"/>
            </w:pPr>
          </w:p>
          <w:p w14:paraId="4C6214EC" w14:textId="77777777" w:rsidR="0055702B" w:rsidRPr="0055702B" w:rsidRDefault="0055702B" w:rsidP="0055702B">
            <w:pPr>
              <w:numPr>
                <w:ilvl w:val="12"/>
                <w:numId w:val="0"/>
              </w:numPr>
              <w:spacing w:after="0" w:line="240" w:lineRule="auto"/>
              <w:rPr>
                <w:b/>
              </w:rPr>
            </w:pPr>
            <w:r w:rsidRPr="0055702B">
              <w:rPr>
                <w:b/>
              </w:rPr>
              <w:t>WEIGH</w:t>
            </w:r>
          </w:p>
          <w:p w14:paraId="69C98982" w14:textId="77777777" w:rsidR="00AE1A73" w:rsidRDefault="00AE1A73" w:rsidP="0055702B">
            <w:pPr>
              <w:numPr>
                <w:ilvl w:val="12"/>
                <w:numId w:val="0"/>
              </w:numPr>
              <w:spacing w:after="0" w:line="240" w:lineRule="auto"/>
            </w:pPr>
          </w:p>
        </w:tc>
        <w:tc>
          <w:tcPr>
            <w:tcW w:w="1134" w:type="dxa"/>
            <w:tcBorders>
              <w:top w:val="nil"/>
              <w:left w:val="nil"/>
              <w:bottom w:val="single" w:sz="6" w:space="0" w:color="auto"/>
              <w:right w:val="single" w:sz="6" w:space="0" w:color="auto"/>
            </w:tcBorders>
          </w:tcPr>
          <w:p w14:paraId="73AD3004" w14:textId="77777777" w:rsidR="00AE1A73" w:rsidRDefault="00AE1A73" w:rsidP="006A1D0B">
            <w:pPr>
              <w:numPr>
                <w:ilvl w:val="12"/>
                <w:numId w:val="0"/>
              </w:numPr>
            </w:pPr>
          </w:p>
        </w:tc>
      </w:tr>
    </w:tbl>
    <w:p w14:paraId="7342C342" w14:textId="77777777" w:rsidR="00AE1A73" w:rsidRDefault="00AE1A73" w:rsidP="008E2EC4">
      <w:pPr>
        <w:pStyle w:val="Heading1"/>
        <w:jc w:val="center"/>
      </w:pPr>
    </w:p>
    <w:p w14:paraId="6349B136" w14:textId="77777777" w:rsidR="0055702B" w:rsidRDefault="0055702B" w:rsidP="0055702B"/>
    <w:p w14:paraId="1D2056BC" w14:textId="77777777" w:rsidR="0055702B" w:rsidRDefault="0055702B" w:rsidP="0055702B"/>
    <w:p w14:paraId="7CAC3645" w14:textId="77777777" w:rsidR="0055702B" w:rsidRPr="0055702B" w:rsidRDefault="0055702B" w:rsidP="0055702B"/>
    <w:p w14:paraId="75AAFC4F" w14:textId="77777777" w:rsidR="008A5069" w:rsidRDefault="00784339" w:rsidP="008E2EC4">
      <w:pPr>
        <w:pStyle w:val="Heading1"/>
        <w:jc w:val="center"/>
      </w:pPr>
      <w:bookmarkStart w:id="973" w:name="_Toc384719206"/>
      <w:r w:rsidRPr="004568B3">
        <w:t>R</w:t>
      </w:r>
      <w:r w:rsidR="0084616E" w:rsidRPr="004568B3">
        <w:t>eferences</w:t>
      </w:r>
      <w:bookmarkEnd w:id="910"/>
      <w:bookmarkEnd w:id="911"/>
      <w:bookmarkEnd w:id="973"/>
    </w:p>
    <w:p w14:paraId="3B9E5DA8" w14:textId="77777777" w:rsidR="008E2EC4" w:rsidRPr="008E2EC4" w:rsidRDefault="008E2EC4" w:rsidP="008E2EC4"/>
    <w:p w14:paraId="457BD2B8" w14:textId="77777777" w:rsidR="003D0405" w:rsidRPr="004568B3" w:rsidRDefault="003D0405" w:rsidP="003D0405">
      <w:pPr>
        <w:spacing w:after="0" w:line="240" w:lineRule="auto"/>
        <w:ind w:left="720" w:hanging="720"/>
        <w:jc w:val="both"/>
        <w:rPr>
          <w:rFonts w:ascii="Calibri" w:hAnsi="Calibri" w:cs="Calibri"/>
          <w:noProof/>
          <w:szCs w:val="24"/>
        </w:rPr>
      </w:pPr>
      <w:r w:rsidRPr="003D0405">
        <w:rPr>
          <w:rFonts w:ascii="Calibri" w:hAnsi="Calibri" w:cs="Calibri"/>
          <w:b/>
          <w:noProof/>
          <w:szCs w:val="24"/>
        </w:rPr>
        <w:t>American Dietetic Association</w:t>
      </w:r>
      <w:r w:rsidRPr="004568B3">
        <w:rPr>
          <w:rFonts w:ascii="Calibri" w:hAnsi="Calibri" w:cs="Calibri"/>
          <w:noProof/>
          <w:szCs w:val="24"/>
        </w:rPr>
        <w:t xml:space="preserve"> (2006). </w:t>
      </w:r>
      <w:r w:rsidRPr="004568B3">
        <w:rPr>
          <w:rFonts w:ascii="Calibri" w:hAnsi="Calibri" w:cs="Calibri"/>
          <w:noProof/>
          <w:szCs w:val="24"/>
          <w:u w:val="single"/>
        </w:rPr>
        <w:t>American Dietetic Association Position Statement 2006: Nutritional intervention in the treatment of anorexia nervosa.</w:t>
      </w:r>
      <w:r w:rsidRPr="004568B3">
        <w:rPr>
          <w:rFonts w:ascii="Calibri" w:hAnsi="Calibri" w:cs="Calibri"/>
          <w:noProof/>
          <w:szCs w:val="24"/>
        </w:rPr>
        <w:t>, Journal American Dietetic Association.</w:t>
      </w:r>
    </w:p>
    <w:p w14:paraId="3A4FAAC5" w14:textId="77777777" w:rsidR="002B43F2" w:rsidRPr="004568B3" w:rsidRDefault="002B43F2" w:rsidP="002B43F2">
      <w:pPr>
        <w:spacing w:after="0" w:line="240" w:lineRule="auto"/>
        <w:ind w:left="720" w:hanging="720"/>
        <w:jc w:val="both"/>
        <w:rPr>
          <w:rFonts w:ascii="Calibri" w:hAnsi="Calibri" w:cs="Calibri"/>
          <w:noProof/>
          <w:szCs w:val="24"/>
        </w:rPr>
      </w:pPr>
      <w:r w:rsidRPr="003D0405">
        <w:rPr>
          <w:rFonts w:ascii="Calibri" w:hAnsi="Calibri" w:cs="Calibri"/>
          <w:b/>
          <w:noProof/>
          <w:szCs w:val="24"/>
        </w:rPr>
        <w:t>American Psychiatric Association</w:t>
      </w:r>
      <w:r w:rsidRPr="004568B3">
        <w:rPr>
          <w:rFonts w:ascii="Calibri" w:hAnsi="Calibri" w:cs="Calibri"/>
          <w:noProof/>
          <w:szCs w:val="24"/>
        </w:rPr>
        <w:t xml:space="preserve">, N. G., Clearinghouse. "Practice guideline for the treatment of patients with eating disorders."   Retrieved 11/2/2012, from </w:t>
      </w:r>
      <w:hyperlink r:id="rId35" w:history="1">
        <w:r w:rsidRPr="004568B3">
          <w:rPr>
            <w:rStyle w:val="Hyperlink"/>
            <w:rFonts w:ascii="Calibri" w:hAnsi="Calibri" w:cs="Calibri"/>
            <w:noProof/>
            <w:szCs w:val="24"/>
          </w:rPr>
          <w:t>http://guidelines.gov/content.aspx?id=9318</w:t>
        </w:r>
      </w:hyperlink>
      <w:r w:rsidRPr="004568B3">
        <w:rPr>
          <w:rFonts w:ascii="Calibri" w:hAnsi="Calibri" w:cs="Calibri"/>
          <w:noProof/>
          <w:szCs w:val="24"/>
        </w:rPr>
        <w:t>.</w:t>
      </w:r>
    </w:p>
    <w:p w14:paraId="1D571DD0" w14:textId="77777777" w:rsidR="002B43F2" w:rsidRDefault="002B43F2" w:rsidP="003D0405">
      <w:pPr>
        <w:spacing w:after="0" w:line="240" w:lineRule="auto"/>
        <w:ind w:left="720" w:hanging="720"/>
        <w:jc w:val="both"/>
        <w:rPr>
          <w:rFonts w:ascii="Calibri" w:hAnsi="Calibri" w:cs="Calibri"/>
          <w:noProof/>
          <w:szCs w:val="24"/>
        </w:rPr>
      </w:pPr>
      <w:r w:rsidRPr="003D0405">
        <w:rPr>
          <w:rFonts w:ascii="Calibri" w:hAnsi="Calibri" w:cs="Calibri"/>
          <w:b/>
          <w:noProof/>
          <w:szCs w:val="24"/>
        </w:rPr>
        <w:t>American Psychiatric Association</w:t>
      </w:r>
      <w:r w:rsidRPr="004568B3">
        <w:rPr>
          <w:rFonts w:ascii="Calibri" w:hAnsi="Calibri" w:cs="Calibri"/>
          <w:noProof/>
          <w:szCs w:val="24"/>
        </w:rPr>
        <w:t xml:space="preserve"> (2006). "Treatment of patients with eating disorders,third edition. American Psychiatric Association." </w:t>
      </w:r>
      <w:r w:rsidRPr="004568B3">
        <w:rPr>
          <w:rFonts w:ascii="Calibri" w:hAnsi="Calibri" w:cs="Calibri"/>
          <w:noProof/>
          <w:szCs w:val="24"/>
          <w:u w:val="single"/>
        </w:rPr>
        <w:t>Am J Psychiatry</w:t>
      </w:r>
      <w:r w:rsidRPr="004568B3">
        <w:rPr>
          <w:rFonts w:ascii="Calibri" w:hAnsi="Calibri" w:cs="Calibri"/>
          <w:noProof/>
          <w:szCs w:val="24"/>
        </w:rPr>
        <w:t xml:space="preserve"> </w:t>
      </w:r>
      <w:r w:rsidRPr="004568B3">
        <w:rPr>
          <w:rFonts w:ascii="Calibri" w:hAnsi="Calibri" w:cs="Calibri"/>
          <w:b/>
          <w:noProof/>
          <w:szCs w:val="24"/>
        </w:rPr>
        <w:t>163</w:t>
      </w:r>
      <w:r w:rsidRPr="004568B3">
        <w:rPr>
          <w:rFonts w:ascii="Calibri" w:hAnsi="Calibri" w:cs="Calibri"/>
          <w:noProof/>
          <w:szCs w:val="24"/>
        </w:rPr>
        <w:t>(7 Suppl): 4-54.</w:t>
      </w:r>
    </w:p>
    <w:p w14:paraId="321F6AA9" w14:textId="77777777" w:rsidR="003543A0" w:rsidRPr="00030E66" w:rsidRDefault="003543A0" w:rsidP="003543A0">
      <w:pPr>
        <w:spacing w:after="0" w:line="240" w:lineRule="auto"/>
        <w:ind w:left="720" w:hanging="720"/>
        <w:jc w:val="both"/>
        <w:rPr>
          <w:rFonts w:ascii="Calibri" w:hAnsi="Calibri" w:cs="Calibri"/>
          <w:noProof/>
          <w:szCs w:val="24"/>
        </w:rPr>
      </w:pPr>
      <w:r w:rsidRPr="003543A0">
        <w:rPr>
          <w:rFonts w:ascii="Calibri" w:hAnsi="Calibri" w:cs="Calibri"/>
          <w:b/>
          <w:noProof/>
          <w:szCs w:val="24"/>
        </w:rPr>
        <w:t>Royal</w:t>
      </w:r>
      <w:r>
        <w:rPr>
          <w:rFonts w:ascii="Calibri" w:hAnsi="Calibri" w:cs="Calibri"/>
          <w:b/>
          <w:noProof/>
          <w:szCs w:val="24"/>
        </w:rPr>
        <w:t xml:space="preserve"> </w:t>
      </w:r>
      <w:r w:rsidRPr="003543A0">
        <w:rPr>
          <w:rFonts w:ascii="Calibri" w:hAnsi="Calibri" w:cs="Calibri"/>
          <w:b/>
          <w:noProof/>
          <w:szCs w:val="24"/>
        </w:rPr>
        <w:t>College</w:t>
      </w:r>
      <w:r>
        <w:rPr>
          <w:rFonts w:ascii="Calibri" w:hAnsi="Calibri" w:cs="Calibri"/>
          <w:b/>
          <w:noProof/>
          <w:szCs w:val="24"/>
        </w:rPr>
        <w:t xml:space="preserve"> </w:t>
      </w:r>
      <w:r w:rsidRPr="003543A0">
        <w:rPr>
          <w:rFonts w:ascii="Calibri" w:hAnsi="Calibri" w:cs="Calibri"/>
          <w:b/>
          <w:noProof/>
          <w:szCs w:val="24"/>
        </w:rPr>
        <w:t>Of</w:t>
      </w:r>
      <w:r>
        <w:rPr>
          <w:rFonts w:ascii="Calibri" w:hAnsi="Calibri" w:cs="Calibri"/>
          <w:b/>
          <w:noProof/>
          <w:szCs w:val="24"/>
        </w:rPr>
        <w:t xml:space="preserve"> </w:t>
      </w:r>
      <w:r w:rsidRPr="003543A0">
        <w:rPr>
          <w:rFonts w:ascii="Calibri" w:hAnsi="Calibri" w:cs="Calibri"/>
          <w:b/>
          <w:noProof/>
          <w:szCs w:val="24"/>
        </w:rPr>
        <w:t>Psychiatrists</w:t>
      </w:r>
      <w:r w:rsidRPr="00030E66">
        <w:rPr>
          <w:rFonts w:ascii="Calibri" w:hAnsi="Calibri" w:cs="Calibri"/>
          <w:noProof/>
          <w:szCs w:val="24"/>
        </w:rPr>
        <w:t xml:space="preserve"> (2005). </w:t>
      </w:r>
      <w:r w:rsidRPr="00030E66">
        <w:rPr>
          <w:rFonts w:ascii="Calibri" w:hAnsi="Calibri" w:cs="Calibri"/>
          <w:noProof/>
          <w:szCs w:val="24"/>
          <w:u w:val="single"/>
        </w:rPr>
        <w:t>Royal College of Psychiatrist. 2005. Guidelines for the nutritional management of anorexia nervosa. CR130. London</w:t>
      </w:r>
      <w:r w:rsidRPr="00030E66">
        <w:rPr>
          <w:rFonts w:ascii="Calibri" w:hAnsi="Calibri" w:cs="Calibri"/>
          <w:noProof/>
          <w:szCs w:val="24"/>
        </w:rPr>
        <w:t>.</w:t>
      </w:r>
    </w:p>
    <w:p w14:paraId="7A4BB4C6" w14:textId="77777777" w:rsidR="003543A0" w:rsidRDefault="003543A0" w:rsidP="003543A0">
      <w:pPr>
        <w:spacing w:after="0" w:line="240" w:lineRule="auto"/>
        <w:ind w:left="720" w:hanging="720"/>
        <w:jc w:val="both"/>
        <w:rPr>
          <w:rFonts w:ascii="Calibri" w:hAnsi="Calibri" w:cs="Calibri"/>
          <w:noProof/>
          <w:szCs w:val="24"/>
        </w:rPr>
      </w:pPr>
      <w:r w:rsidRPr="003543A0">
        <w:rPr>
          <w:rFonts w:ascii="Calibri" w:hAnsi="Calibri" w:cs="Calibri"/>
          <w:b/>
          <w:noProof/>
          <w:szCs w:val="24"/>
        </w:rPr>
        <w:t>Royal</w:t>
      </w:r>
      <w:r>
        <w:rPr>
          <w:rFonts w:ascii="Calibri" w:hAnsi="Calibri" w:cs="Calibri"/>
          <w:b/>
          <w:noProof/>
          <w:szCs w:val="24"/>
        </w:rPr>
        <w:t xml:space="preserve"> </w:t>
      </w:r>
      <w:r w:rsidRPr="003543A0">
        <w:rPr>
          <w:rFonts w:ascii="Calibri" w:hAnsi="Calibri" w:cs="Calibri"/>
          <w:b/>
          <w:noProof/>
          <w:szCs w:val="24"/>
        </w:rPr>
        <w:t>College</w:t>
      </w:r>
      <w:r>
        <w:rPr>
          <w:rFonts w:ascii="Calibri" w:hAnsi="Calibri" w:cs="Calibri"/>
          <w:b/>
          <w:noProof/>
          <w:szCs w:val="24"/>
        </w:rPr>
        <w:t xml:space="preserve"> </w:t>
      </w:r>
      <w:r w:rsidRPr="003543A0">
        <w:rPr>
          <w:rFonts w:ascii="Calibri" w:hAnsi="Calibri" w:cs="Calibri"/>
          <w:b/>
          <w:noProof/>
          <w:szCs w:val="24"/>
        </w:rPr>
        <w:t>Of</w:t>
      </w:r>
      <w:r>
        <w:rPr>
          <w:rFonts w:ascii="Calibri" w:hAnsi="Calibri" w:cs="Calibri"/>
          <w:b/>
          <w:noProof/>
          <w:szCs w:val="24"/>
        </w:rPr>
        <w:t xml:space="preserve"> </w:t>
      </w:r>
      <w:r w:rsidRPr="003543A0">
        <w:rPr>
          <w:rFonts w:ascii="Calibri" w:hAnsi="Calibri" w:cs="Calibri"/>
          <w:b/>
          <w:noProof/>
          <w:szCs w:val="24"/>
        </w:rPr>
        <w:t>Psychiatrists</w:t>
      </w:r>
      <w:r w:rsidRPr="00030E66">
        <w:rPr>
          <w:rFonts w:ascii="Calibri" w:hAnsi="Calibri" w:cs="Calibri"/>
          <w:noProof/>
          <w:szCs w:val="24"/>
        </w:rPr>
        <w:t xml:space="preserve"> (2010). </w:t>
      </w:r>
      <w:r w:rsidRPr="00030E66">
        <w:rPr>
          <w:rFonts w:ascii="Calibri" w:hAnsi="Calibri" w:cs="Calibri"/>
          <w:noProof/>
          <w:szCs w:val="24"/>
          <w:u w:val="single"/>
        </w:rPr>
        <w:t>Management of Really Sick Patients with Anorexia Nervosa: MARSIPAN. CR162. London</w:t>
      </w:r>
      <w:r w:rsidRPr="00030E66">
        <w:rPr>
          <w:rFonts w:ascii="Calibri" w:hAnsi="Calibri" w:cs="Calibri"/>
          <w:noProof/>
          <w:szCs w:val="24"/>
        </w:rPr>
        <w:t>.</w:t>
      </w:r>
    </w:p>
    <w:p w14:paraId="456318E6" w14:textId="77777777" w:rsidR="003543A0" w:rsidRDefault="003543A0" w:rsidP="003543A0">
      <w:pPr>
        <w:spacing w:after="0" w:line="240" w:lineRule="auto"/>
        <w:ind w:left="720" w:hanging="720"/>
        <w:jc w:val="both"/>
        <w:rPr>
          <w:rFonts w:ascii="Calibri" w:hAnsi="Calibri" w:cs="Calibri"/>
          <w:noProof/>
          <w:szCs w:val="24"/>
        </w:rPr>
      </w:pPr>
      <w:r w:rsidRPr="003543A0">
        <w:rPr>
          <w:rFonts w:ascii="Calibri" w:hAnsi="Calibri" w:cs="Calibri"/>
          <w:b/>
          <w:noProof/>
          <w:szCs w:val="24"/>
        </w:rPr>
        <w:t>Royal College Of Psychiatrists</w:t>
      </w:r>
      <w:r>
        <w:rPr>
          <w:rFonts w:ascii="Calibri" w:hAnsi="Calibri" w:cs="Calibri"/>
          <w:noProof/>
          <w:szCs w:val="24"/>
        </w:rPr>
        <w:t xml:space="preserve"> </w:t>
      </w:r>
      <w:r w:rsidRPr="00030E66">
        <w:rPr>
          <w:rFonts w:ascii="Calibri" w:hAnsi="Calibri" w:cs="Calibri"/>
          <w:noProof/>
          <w:szCs w:val="24"/>
        </w:rPr>
        <w:t xml:space="preserve">JuniorMARSIPAN (2012). </w:t>
      </w:r>
      <w:r w:rsidRPr="00030E66">
        <w:rPr>
          <w:rFonts w:ascii="Calibri" w:hAnsi="Calibri" w:cs="Calibri"/>
          <w:noProof/>
          <w:szCs w:val="24"/>
          <w:u w:val="single"/>
        </w:rPr>
        <w:t>Management of Really Sick Inpatients with Anorexia Nervosa &lt;18yrs. Royal College of Psychiatrists CR168</w:t>
      </w:r>
      <w:r w:rsidRPr="00030E66">
        <w:rPr>
          <w:rFonts w:ascii="Calibri" w:hAnsi="Calibri" w:cs="Calibri"/>
          <w:noProof/>
          <w:szCs w:val="24"/>
        </w:rPr>
        <w:t>, .</w:t>
      </w:r>
    </w:p>
    <w:p w14:paraId="05BF0AE5" w14:textId="77777777" w:rsidR="008E2EC4" w:rsidRDefault="008E2EC4" w:rsidP="008E2EC4">
      <w:pPr>
        <w:spacing w:after="0" w:line="240" w:lineRule="auto"/>
        <w:ind w:left="720" w:hanging="720"/>
        <w:jc w:val="both"/>
        <w:rPr>
          <w:rFonts w:ascii="Calibri" w:hAnsi="Calibri" w:cs="Calibri"/>
          <w:noProof/>
          <w:szCs w:val="24"/>
        </w:rPr>
      </w:pPr>
      <w:r w:rsidRPr="003D0405">
        <w:rPr>
          <w:rFonts w:ascii="Calibri" w:hAnsi="Calibri" w:cs="Calibri"/>
          <w:b/>
          <w:noProof/>
          <w:szCs w:val="24"/>
        </w:rPr>
        <w:t>National Institute of Clinical Excellence</w:t>
      </w:r>
      <w:r>
        <w:rPr>
          <w:rFonts w:ascii="Calibri" w:hAnsi="Calibri" w:cs="Calibri"/>
          <w:noProof/>
          <w:szCs w:val="24"/>
          <w:u w:val="single"/>
        </w:rPr>
        <w:t xml:space="preserve">, 2005. </w:t>
      </w:r>
      <w:r w:rsidRPr="004568B3">
        <w:rPr>
          <w:rFonts w:ascii="Calibri" w:hAnsi="Calibri" w:cs="Calibri"/>
          <w:noProof/>
          <w:szCs w:val="24"/>
          <w:u w:val="single"/>
        </w:rPr>
        <w:t>National Collaborating Centre for Mental Health. Core interventions in the treatment and management of anorexia nervosa, bulimia nervosa and related eating disorders</w:t>
      </w:r>
      <w:r w:rsidRPr="004568B3">
        <w:rPr>
          <w:rFonts w:ascii="Calibri" w:hAnsi="Calibri" w:cs="Calibri"/>
          <w:noProof/>
          <w:szCs w:val="24"/>
        </w:rPr>
        <w:t>, The British Psychological Society and Gaskell.</w:t>
      </w:r>
    </w:p>
    <w:p w14:paraId="0D11B6C8" w14:textId="77777777" w:rsidR="00897281" w:rsidRPr="00897281" w:rsidRDefault="008E2EC4" w:rsidP="00897281">
      <w:pPr>
        <w:spacing w:after="0" w:line="240" w:lineRule="auto"/>
        <w:ind w:left="720" w:hanging="720"/>
        <w:jc w:val="both"/>
        <w:rPr>
          <w:rFonts w:ascii="Calibri" w:hAnsi="Calibri" w:cs="Calibri"/>
          <w:noProof/>
          <w:szCs w:val="24"/>
        </w:rPr>
      </w:pPr>
      <w:r w:rsidRPr="003D0405">
        <w:rPr>
          <w:rFonts w:ascii="Calibri" w:hAnsi="Calibri" w:cs="Calibri"/>
          <w:b/>
          <w:noProof/>
          <w:szCs w:val="24"/>
        </w:rPr>
        <w:t>National Institute Of Clinical Excellence</w:t>
      </w:r>
      <w:r w:rsidRPr="004568B3">
        <w:rPr>
          <w:rFonts w:ascii="Calibri" w:hAnsi="Calibri" w:cs="Calibri"/>
          <w:noProof/>
          <w:szCs w:val="24"/>
        </w:rPr>
        <w:t xml:space="preserve"> (2006). </w:t>
      </w:r>
      <w:r w:rsidRPr="004568B3">
        <w:rPr>
          <w:rFonts w:ascii="Calibri" w:hAnsi="Calibri" w:cs="Calibri"/>
          <w:noProof/>
          <w:szCs w:val="24"/>
          <w:u w:val="single"/>
        </w:rPr>
        <w:t>Nutritonal Support in Adults: Oral, enteral and parenteral nutrition CG32. London: NICE</w:t>
      </w:r>
      <w:r w:rsidRPr="004568B3">
        <w:rPr>
          <w:rFonts w:ascii="Calibri" w:hAnsi="Calibri" w:cs="Calibri"/>
          <w:noProof/>
          <w:szCs w:val="24"/>
        </w:rPr>
        <w:t>.</w:t>
      </w:r>
      <w:r w:rsidR="00E07ECA" w:rsidRPr="00940EEE">
        <w:rPr>
          <w:rFonts w:cstheme="minorHAnsi"/>
          <w:sz w:val="24"/>
          <w:szCs w:val="24"/>
        </w:rPr>
        <w:fldChar w:fldCharType="begin"/>
      </w:r>
      <w:r w:rsidR="00B77EBB" w:rsidRPr="00940EEE">
        <w:rPr>
          <w:rFonts w:cstheme="minorHAnsi"/>
          <w:sz w:val="24"/>
          <w:szCs w:val="24"/>
        </w:rPr>
        <w:instrText xml:space="preserve"> ADDIN EN.REFLIST </w:instrText>
      </w:r>
      <w:r w:rsidR="00E07ECA" w:rsidRPr="00940EEE">
        <w:rPr>
          <w:rFonts w:cstheme="minorHAnsi"/>
          <w:sz w:val="24"/>
          <w:szCs w:val="24"/>
        </w:rPr>
        <w:fldChar w:fldCharType="separate"/>
      </w:r>
      <w:bookmarkStart w:id="974" w:name="_ENREF_1"/>
      <w:r w:rsidR="00897281" w:rsidRPr="00897281">
        <w:rPr>
          <w:rFonts w:ascii="Calibri" w:hAnsi="Calibri" w:cs="Calibri"/>
          <w:noProof/>
          <w:szCs w:val="24"/>
          <w:u w:val="single"/>
        </w:rPr>
        <w:t>Royal College of Psychiatrists, 2011. Junior MARSIPAN: Management of really sick patients with anorexia nervosa - under 18yrs. CR168. London</w:t>
      </w:r>
      <w:r w:rsidR="00897281" w:rsidRPr="00897281">
        <w:rPr>
          <w:rFonts w:ascii="Calibri" w:hAnsi="Calibri" w:cs="Calibri"/>
          <w:noProof/>
          <w:szCs w:val="24"/>
        </w:rPr>
        <w:t>.</w:t>
      </w:r>
      <w:bookmarkEnd w:id="974"/>
    </w:p>
    <w:p w14:paraId="7B9DC3FC" w14:textId="77777777" w:rsidR="00897281" w:rsidRPr="00897281" w:rsidRDefault="00897281" w:rsidP="00897281">
      <w:pPr>
        <w:spacing w:after="0" w:line="240" w:lineRule="auto"/>
        <w:ind w:left="720" w:hanging="720"/>
        <w:jc w:val="both"/>
        <w:rPr>
          <w:rFonts w:ascii="Calibri" w:hAnsi="Calibri" w:cs="Calibri"/>
          <w:noProof/>
          <w:szCs w:val="24"/>
        </w:rPr>
      </w:pPr>
      <w:bookmarkStart w:id="975" w:name="_ENREF_2"/>
      <w:r w:rsidRPr="00897281">
        <w:rPr>
          <w:rFonts w:ascii="Calibri" w:hAnsi="Calibri" w:cs="Calibri"/>
          <w:noProof/>
          <w:szCs w:val="24"/>
          <w:u w:val="single"/>
        </w:rPr>
        <w:t>World Health Organisation: Management of severe malnutrition: a manual for physicians and other senior health workers. 2006. Geneva: W.H.O</w:t>
      </w:r>
      <w:r w:rsidRPr="00897281">
        <w:rPr>
          <w:rFonts w:ascii="Calibri" w:hAnsi="Calibri" w:cs="Calibri"/>
          <w:noProof/>
          <w:szCs w:val="24"/>
        </w:rPr>
        <w:t>.</w:t>
      </w:r>
      <w:bookmarkEnd w:id="975"/>
    </w:p>
    <w:p w14:paraId="6E7496A0" w14:textId="77777777" w:rsidR="00897281" w:rsidRPr="00897281" w:rsidRDefault="00897281" w:rsidP="00897281">
      <w:pPr>
        <w:spacing w:after="0" w:line="240" w:lineRule="auto"/>
        <w:ind w:left="720" w:hanging="720"/>
        <w:jc w:val="both"/>
        <w:rPr>
          <w:rFonts w:ascii="Calibri" w:hAnsi="Calibri" w:cs="Calibri"/>
          <w:noProof/>
          <w:szCs w:val="24"/>
        </w:rPr>
      </w:pPr>
      <w:bookmarkStart w:id="976" w:name="_ENREF_3"/>
      <w:r w:rsidRPr="00897281">
        <w:rPr>
          <w:rFonts w:ascii="Calibri" w:hAnsi="Calibri" w:cs="Calibri"/>
          <w:noProof/>
          <w:szCs w:val="24"/>
        </w:rPr>
        <w:t xml:space="preserve">(2004). </w:t>
      </w:r>
      <w:r w:rsidRPr="00897281">
        <w:rPr>
          <w:rFonts w:ascii="Calibri" w:hAnsi="Calibri" w:cs="Calibri"/>
          <w:noProof/>
          <w:szCs w:val="24"/>
          <w:u w:val="single"/>
        </w:rPr>
        <w:t>National Institute of Clinical Excellence. National Collaborating Centre for Mental Health. Core interventions in the treatment and management of anorexia nervosa, bulimia nervosa and related eating disorders</w:t>
      </w:r>
      <w:r w:rsidRPr="00897281">
        <w:rPr>
          <w:rFonts w:ascii="Calibri" w:hAnsi="Calibri" w:cs="Calibri"/>
          <w:noProof/>
          <w:szCs w:val="24"/>
        </w:rPr>
        <w:t>, The British Psychological Society and Gaskell.</w:t>
      </w:r>
      <w:bookmarkEnd w:id="976"/>
    </w:p>
    <w:p w14:paraId="09C3708A" w14:textId="77777777" w:rsidR="00897281" w:rsidRPr="00897281" w:rsidRDefault="00897281" w:rsidP="00897281">
      <w:pPr>
        <w:spacing w:after="0" w:line="240" w:lineRule="auto"/>
        <w:ind w:left="720" w:hanging="720"/>
        <w:jc w:val="both"/>
        <w:rPr>
          <w:rFonts w:ascii="Calibri" w:hAnsi="Calibri" w:cs="Calibri"/>
          <w:noProof/>
          <w:szCs w:val="24"/>
        </w:rPr>
      </w:pPr>
      <w:bookmarkStart w:id="977" w:name="_ENREF_4"/>
      <w:r w:rsidRPr="00EB3770">
        <w:rPr>
          <w:rFonts w:ascii="Calibri" w:hAnsi="Calibri" w:cs="Calibri"/>
          <w:noProof/>
          <w:szCs w:val="24"/>
          <w:lang w:val="nn-NO"/>
        </w:rPr>
        <w:t xml:space="preserve">Abella, E., E. Feliu, et al. </w:t>
      </w:r>
      <w:r w:rsidRPr="00897281">
        <w:rPr>
          <w:rFonts w:ascii="Calibri" w:hAnsi="Calibri" w:cs="Calibri"/>
          <w:noProof/>
          <w:szCs w:val="24"/>
        </w:rPr>
        <w:t xml:space="preserve">(2002). "Bone marrow changes in anorexia nervosa are correlated with the amount of weight loss and not with other clinical findings." </w:t>
      </w:r>
      <w:r w:rsidRPr="00897281">
        <w:rPr>
          <w:rFonts w:ascii="Calibri" w:hAnsi="Calibri" w:cs="Calibri"/>
          <w:noProof/>
          <w:szCs w:val="24"/>
          <w:u w:val="single"/>
        </w:rPr>
        <w:t>Am J Clin Pathol</w:t>
      </w:r>
      <w:r w:rsidRPr="00897281">
        <w:rPr>
          <w:rFonts w:ascii="Calibri" w:hAnsi="Calibri" w:cs="Calibri"/>
          <w:noProof/>
          <w:szCs w:val="24"/>
        </w:rPr>
        <w:t xml:space="preserve"> </w:t>
      </w:r>
      <w:r w:rsidRPr="00897281">
        <w:rPr>
          <w:rFonts w:ascii="Calibri" w:hAnsi="Calibri" w:cs="Calibri"/>
          <w:b/>
          <w:noProof/>
          <w:szCs w:val="24"/>
        </w:rPr>
        <w:t>118</w:t>
      </w:r>
      <w:r w:rsidRPr="00897281">
        <w:rPr>
          <w:rFonts w:ascii="Calibri" w:hAnsi="Calibri" w:cs="Calibri"/>
          <w:noProof/>
          <w:szCs w:val="24"/>
        </w:rPr>
        <w:t>(4): 582-588.</w:t>
      </w:r>
      <w:bookmarkEnd w:id="977"/>
    </w:p>
    <w:p w14:paraId="29C10DB7" w14:textId="77777777" w:rsidR="00897281" w:rsidRPr="00897281" w:rsidRDefault="00897281" w:rsidP="00897281">
      <w:pPr>
        <w:spacing w:after="0" w:line="240" w:lineRule="auto"/>
        <w:ind w:left="720" w:hanging="720"/>
        <w:jc w:val="both"/>
        <w:rPr>
          <w:rFonts w:ascii="Calibri" w:hAnsi="Calibri" w:cs="Calibri"/>
          <w:noProof/>
          <w:szCs w:val="24"/>
        </w:rPr>
      </w:pPr>
      <w:bookmarkStart w:id="978" w:name="_ENREF_5"/>
      <w:r w:rsidRPr="00897281">
        <w:rPr>
          <w:rFonts w:ascii="Calibri" w:hAnsi="Calibri" w:cs="Calibri"/>
          <w:noProof/>
          <w:szCs w:val="24"/>
        </w:rPr>
        <w:t xml:space="preserve">Agostino, H., J. Erdstein, et al. (2013). "Shifting Paradigms: Continuous Nasogastric Feeding With High Caloric Intakes in Anorexia Nervosa." </w:t>
      </w:r>
      <w:r w:rsidRPr="00897281">
        <w:rPr>
          <w:rFonts w:ascii="Calibri" w:hAnsi="Calibri" w:cs="Calibri"/>
          <w:noProof/>
          <w:szCs w:val="24"/>
          <w:u w:val="single"/>
        </w:rPr>
        <w:t>J Adolesc Health</w:t>
      </w:r>
      <w:r w:rsidRPr="00897281">
        <w:rPr>
          <w:rFonts w:ascii="Calibri" w:hAnsi="Calibri" w:cs="Calibri"/>
          <w:noProof/>
          <w:szCs w:val="24"/>
        </w:rPr>
        <w:t>.</w:t>
      </w:r>
      <w:bookmarkEnd w:id="978"/>
    </w:p>
    <w:p w14:paraId="6E37E611" w14:textId="77777777" w:rsidR="00897281" w:rsidRPr="00897281" w:rsidRDefault="00897281" w:rsidP="00897281">
      <w:pPr>
        <w:spacing w:after="0" w:line="240" w:lineRule="auto"/>
        <w:ind w:left="720" w:hanging="720"/>
        <w:jc w:val="both"/>
        <w:rPr>
          <w:rFonts w:ascii="Calibri" w:hAnsi="Calibri" w:cs="Calibri"/>
          <w:noProof/>
          <w:szCs w:val="24"/>
        </w:rPr>
      </w:pPr>
      <w:bookmarkStart w:id="979" w:name="_ENREF_6"/>
      <w:r w:rsidRPr="00897281">
        <w:rPr>
          <w:rFonts w:ascii="Calibri" w:hAnsi="Calibri" w:cs="Calibri"/>
          <w:noProof/>
          <w:szCs w:val="24"/>
        </w:rPr>
        <w:t xml:space="preserve">Alamy, M. and W. A. Bengelloun (2012). "Malnutrition and brain development: an analysis of the effects of inadequate diet during different stages of life in rat." </w:t>
      </w:r>
      <w:r w:rsidRPr="00897281">
        <w:rPr>
          <w:rFonts w:ascii="Calibri" w:hAnsi="Calibri" w:cs="Calibri"/>
          <w:noProof/>
          <w:szCs w:val="24"/>
          <w:u w:val="single"/>
        </w:rPr>
        <w:t>Neurosci Biobehav Rev</w:t>
      </w:r>
      <w:r w:rsidRPr="00897281">
        <w:rPr>
          <w:rFonts w:ascii="Calibri" w:hAnsi="Calibri" w:cs="Calibri"/>
          <w:noProof/>
          <w:szCs w:val="24"/>
        </w:rPr>
        <w:t xml:space="preserve"> </w:t>
      </w:r>
      <w:r w:rsidRPr="00897281">
        <w:rPr>
          <w:rFonts w:ascii="Calibri" w:hAnsi="Calibri" w:cs="Calibri"/>
          <w:b/>
          <w:noProof/>
          <w:szCs w:val="24"/>
        </w:rPr>
        <w:t>36</w:t>
      </w:r>
      <w:r w:rsidRPr="00897281">
        <w:rPr>
          <w:rFonts w:ascii="Calibri" w:hAnsi="Calibri" w:cs="Calibri"/>
          <w:noProof/>
          <w:szCs w:val="24"/>
        </w:rPr>
        <w:t>(6): 1463-1480.</w:t>
      </w:r>
      <w:bookmarkEnd w:id="979"/>
    </w:p>
    <w:p w14:paraId="71820A0B" w14:textId="77777777" w:rsidR="00897281" w:rsidRPr="00897281" w:rsidRDefault="00897281" w:rsidP="00897281">
      <w:pPr>
        <w:spacing w:after="0" w:line="240" w:lineRule="auto"/>
        <w:ind w:left="720" w:hanging="720"/>
        <w:jc w:val="both"/>
        <w:rPr>
          <w:rFonts w:ascii="Calibri" w:hAnsi="Calibri" w:cs="Calibri"/>
          <w:noProof/>
          <w:szCs w:val="24"/>
        </w:rPr>
      </w:pPr>
      <w:bookmarkStart w:id="980" w:name="_ENREF_7"/>
      <w:r w:rsidRPr="00897281">
        <w:rPr>
          <w:rFonts w:ascii="Calibri" w:hAnsi="Calibri" w:cs="Calibri"/>
          <w:noProof/>
          <w:szCs w:val="24"/>
        </w:rPr>
        <w:t xml:space="preserve">Alvin, P., J. Zogheib, et al. (1993). "[Severe complications and mortality in mental eating disorders in adolescence. On 99 hospitalized patients]." </w:t>
      </w:r>
      <w:r w:rsidRPr="00897281">
        <w:rPr>
          <w:rFonts w:ascii="Calibri" w:hAnsi="Calibri" w:cs="Calibri"/>
          <w:noProof/>
          <w:szCs w:val="24"/>
          <w:u w:val="single"/>
        </w:rPr>
        <w:t>Arch Fr Pediatr</w:t>
      </w:r>
      <w:r w:rsidRPr="00897281">
        <w:rPr>
          <w:rFonts w:ascii="Calibri" w:hAnsi="Calibri" w:cs="Calibri"/>
          <w:noProof/>
          <w:szCs w:val="24"/>
        </w:rPr>
        <w:t xml:space="preserve"> </w:t>
      </w:r>
      <w:r w:rsidRPr="00897281">
        <w:rPr>
          <w:rFonts w:ascii="Calibri" w:hAnsi="Calibri" w:cs="Calibri"/>
          <w:b/>
          <w:noProof/>
          <w:szCs w:val="24"/>
        </w:rPr>
        <w:t>50</w:t>
      </w:r>
      <w:r w:rsidRPr="00897281">
        <w:rPr>
          <w:rFonts w:ascii="Calibri" w:hAnsi="Calibri" w:cs="Calibri"/>
          <w:noProof/>
          <w:szCs w:val="24"/>
        </w:rPr>
        <w:t>(9): 755-762.</w:t>
      </w:r>
      <w:bookmarkEnd w:id="980"/>
    </w:p>
    <w:p w14:paraId="24C8292E" w14:textId="77777777" w:rsidR="00897281" w:rsidRPr="00897281" w:rsidRDefault="00897281" w:rsidP="00897281">
      <w:pPr>
        <w:spacing w:after="0" w:line="240" w:lineRule="auto"/>
        <w:ind w:left="720" w:hanging="720"/>
        <w:jc w:val="both"/>
        <w:rPr>
          <w:rFonts w:ascii="Calibri" w:hAnsi="Calibri" w:cs="Calibri"/>
          <w:noProof/>
          <w:szCs w:val="24"/>
        </w:rPr>
      </w:pPr>
      <w:bookmarkStart w:id="981" w:name="_ENREF_8"/>
      <w:r w:rsidRPr="00897281">
        <w:rPr>
          <w:rFonts w:ascii="Calibri" w:hAnsi="Calibri" w:cs="Calibri"/>
          <w:noProof/>
          <w:szCs w:val="24"/>
        </w:rPr>
        <w:t xml:space="preserve">American Psychiatric Association, N. G., Clearinghouse. "Practice guideline for the treatment of patients with eating disorders."   Retrieved 11/2/2012, from </w:t>
      </w:r>
      <w:hyperlink r:id="rId36" w:history="1">
        <w:r w:rsidRPr="00897281">
          <w:rPr>
            <w:rStyle w:val="Hyperlink"/>
            <w:rFonts w:ascii="Calibri" w:hAnsi="Calibri" w:cs="Calibri"/>
            <w:noProof/>
            <w:szCs w:val="24"/>
          </w:rPr>
          <w:t>http://guidelines.gov/content.aspx?id=9318</w:t>
        </w:r>
      </w:hyperlink>
      <w:r w:rsidRPr="00897281">
        <w:rPr>
          <w:rFonts w:ascii="Calibri" w:hAnsi="Calibri" w:cs="Calibri"/>
          <w:noProof/>
          <w:szCs w:val="24"/>
        </w:rPr>
        <w:t>.</w:t>
      </w:r>
      <w:bookmarkEnd w:id="981"/>
    </w:p>
    <w:p w14:paraId="2DE093D1" w14:textId="77777777" w:rsidR="00897281" w:rsidRPr="00897281" w:rsidRDefault="00897281" w:rsidP="00897281">
      <w:pPr>
        <w:spacing w:after="0" w:line="240" w:lineRule="auto"/>
        <w:ind w:left="720" w:hanging="720"/>
        <w:jc w:val="both"/>
        <w:rPr>
          <w:rFonts w:ascii="Calibri" w:hAnsi="Calibri" w:cs="Calibri"/>
          <w:noProof/>
          <w:szCs w:val="24"/>
        </w:rPr>
      </w:pPr>
      <w:bookmarkStart w:id="982" w:name="_ENREF_9"/>
      <w:r w:rsidRPr="00897281">
        <w:rPr>
          <w:rFonts w:ascii="Calibri" w:hAnsi="Calibri" w:cs="Calibri"/>
          <w:noProof/>
          <w:szCs w:val="24"/>
        </w:rPr>
        <w:t xml:space="preserve">AmericanDieteticAssociation (2006). </w:t>
      </w:r>
      <w:r w:rsidRPr="00897281">
        <w:rPr>
          <w:rFonts w:ascii="Calibri" w:hAnsi="Calibri" w:cs="Calibri"/>
          <w:noProof/>
          <w:szCs w:val="24"/>
          <w:u w:val="single"/>
        </w:rPr>
        <w:t>American Dietetic Association Position Statement 2006: Nutritional intervention in the treatment of anorexia nervosa.</w:t>
      </w:r>
      <w:r w:rsidRPr="00897281">
        <w:rPr>
          <w:rFonts w:ascii="Calibri" w:hAnsi="Calibri" w:cs="Calibri"/>
          <w:noProof/>
          <w:szCs w:val="24"/>
        </w:rPr>
        <w:t>, Journal American Dietetic Association.</w:t>
      </w:r>
      <w:bookmarkEnd w:id="982"/>
    </w:p>
    <w:p w14:paraId="1B93850E" w14:textId="77777777" w:rsidR="00897281" w:rsidRPr="00897281" w:rsidRDefault="00897281" w:rsidP="00897281">
      <w:pPr>
        <w:spacing w:after="0" w:line="240" w:lineRule="auto"/>
        <w:ind w:left="720" w:hanging="720"/>
        <w:jc w:val="both"/>
        <w:rPr>
          <w:rFonts w:ascii="Calibri" w:hAnsi="Calibri" w:cs="Calibri"/>
          <w:noProof/>
          <w:szCs w:val="24"/>
        </w:rPr>
      </w:pPr>
      <w:bookmarkStart w:id="983" w:name="_ENREF_10"/>
      <w:r w:rsidRPr="00897281">
        <w:rPr>
          <w:rFonts w:ascii="Calibri" w:hAnsi="Calibri" w:cs="Calibri"/>
          <w:noProof/>
          <w:szCs w:val="24"/>
        </w:rPr>
        <w:t xml:space="preserve">AmericanPsychiatricAssociation (2006). "Treatment of patients with eating disorders,third edition. American Psychiatric Association." </w:t>
      </w:r>
      <w:r w:rsidRPr="00897281">
        <w:rPr>
          <w:rFonts w:ascii="Calibri" w:hAnsi="Calibri" w:cs="Calibri"/>
          <w:noProof/>
          <w:szCs w:val="24"/>
          <w:u w:val="single"/>
        </w:rPr>
        <w:t>Am J Psychiatry</w:t>
      </w:r>
      <w:r w:rsidRPr="00897281">
        <w:rPr>
          <w:rFonts w:ascii="Calibri" w:hAnsi="Calibri" w:cs="Calibri"/>
          <w:noProof/>
          <w:szCs w:val="24"/>
        </w:rPr>
        <w:t xml:space="preserve"> </w:t>
      </w:r>
      <w:r w:rsidRPr="00897281">
        <w:rPr>
          <w:rFonts w:ascii="Calibri" w:hAnsi="Calibri" w:cs="Calibri"/>
          <w:b/>
          <w:noProof/>
          <w:szCs w:val="24"/>
        </w:rPr>
        <w:t>163</w:t>
      </w:r>
      <w:r w:rsidRPr="00897281">
        <w:rPr>
          <w:rFonts w:ascii="Calibri" w:hAnsi="Calibri" w:cs="Calibri"/>
          <w:noProof/>
          <w:szCs w:val="24"/>
        </w:rPr>
        <w:t>(7 Suppl): 4-54.</w:t>
      </w:r>
      <w:bookmarkEnd w:id="983"/>
    </w:p>
    <w:p w14:paraId="0564328C" w14:textId="77777777" w:rsidR="00897281" w:rsidRPr="00897281" w:rsidRDefault="00897281" w:rsidP="00897281">
      <w:pPr>
        <w:spacing w:after="0" w:line="240" w:lineRule="auto"/>
        <w:ind w:left="720" w:hanging="720"/>
        <w:jc w:val="both"/>
        <w:rPr>
          <w:rFonts w:ascii="Calibri" w:hAnsi="Calibri" w:cs="Calibri"/>
          <w:noProof/>
          <w:szCs w:val="24"/>
        </w:rPr>
      </w:pPr>
      <w:bookmarkStart w:id="984" w:name="_ENREF_11"/>
      <w:r w:rsidRPr="00897281">
        <w:rPr>
          <w:rFonts w:ascii="Calibri" w:hAnsi="Calibri" w:cs="Calibri"/>
          <w:noProof/>
          <w:szCs w:val="24"/>
        </w:rPr>
        <w:t xml:space="preserve">Arcelus, J., A. J. Mitchell, et al. (2011). "Mortality rates in patients with anorexia nervosa and other eating disorders. A meta-analysis of 36 studies." </w:t>
      </w:r>
      <w:r w:rsidRPr="00897281">
        <w:rPr>
          <w:rFonts w:ascii="Calibri" w:hAnsi="Calibri" w:cs="Calibri"/>
          <w:noProof/>
          <w:szCs w:val="24"/>
          <w:u w:val="single"/>
        </w:rPr>
        <w:t>Arch Gen Psychiatry</w:t>
      </w:r>
      <w:r w:rsidRPr="00897281">
        <w:rPr>
          <w:rFonts w:ascii="Calibri" w:hAnsi="Calibri" w:cs="Calibri"/>
          <w:noProof/>
          <w:szCs w:val="24"/>
        </w:rPr>
        <w:t xml:space="preserve"> </w:t>
      </w:r>
      <w:r w:rsidRPr="00897281">
        <w:rPr>
          <w:rFonts w:ascii="Calibri" w:hAnsi="Calibri" w:cs="Calibri"/>
          <w:b/>
          <w:noProof/>
          <w:szCs w:val="24"/>
        </w:rPr>
        <w:t>68</w:t>
      </w:r>
      <w:r w:rsidRPr="00897281">
        <w:rPr>
          <w:rFonts w:ascii="Calibri" w:hAnsi="Calibri" w:cs="Calibri"/>
          <w:noProof/>
          <w:szCs w:val="24"/>
        </w:rPr>
        <w:t>(7): 724-731.</w:t>
      </w:r>
      <w:bookmarkEnd w:id="984"/>
    </w:p>
    <w:p w14:paraId="6FF3CAC5" w14:textId="77777777" w:rsidR="00897281" w:rsidRPr="00897281" w:rsidRDefault="00897281" w:rsidP="00897281">
      <w:pPr>
        <w:spacing w:after="0" w:line="240" w:lineRule="auto"/>
        <w:ind w:left="720" w:hanging="720"/>
        <w:jc w:val="both"/>
        <w:rPr>
          <w:rFonts w:ascii="Calibri" w:hAnsi="Calibri" w:cs="Calibri"/>
          <w:noProof/>
          <w:szCs w:val="24"/>
        </w:rPr>
      </w:pPr>
      <w:bookmarkStart w:id="985" w:name="_ENREF_12"/>
      <w:r w:rsidRPr="00897281">
        <w:rPr>
          <w:rFonts w:ascii="Calibri" w:hAnsi="Calibri" w:cs="Calibri"/>
          <w:noProof/>
          <w:szCs w:val="24"/>
        </w:rPr>
        <w:t xml:space="preserve">Bailer, U. F., J. C. Price, et al. (2004). "Altered 5-HT(2A) receptor binding after recovery from bulimia-type anorexia nervosa: relationships to harm avoidance and drive for thinness." </w:t>
      </w:r>
      <w:r w:rsidRPr="00897281">
        <w:rPr>
          <w:rFonts w:ascii="Calibri" w:hAnsi="Calibri" w:cs="Calibri"/>
          <w:noProof/>
          <w:szCs w:val="24"/>
          <w:u w:val="single"/>
        </w:rPr>
        <w:t>Neuropsychopharmacology</w:t>
      </w:r>
      <w:r w:rsidRPr="00897281">
        <w:rPr>
          <w:rFonts w:ascii="Calibri" w:hAnsi="Calibri" w:cs="Calibri"/>
          <w:noProof/>
          <w:szCs w:val="24"/>
        </w:rPr>
        <w:t xml:space="preserve"> </w:t>
      </w:r>
      <w:r w:rsidRPr="00897281">
        <w:rPr>
          <w:rFonts w:ascii="Calibri" w:hAnsi="Calibri" w:cs="Calibri"/>
          <w:b/>
          <w:noProof/>
          <w:szCs w:val="24"/>
        </w:rPr>
        <w:t>29</w:t>
      </w:r>
      <w:r w:rsidRPr="00897281">
        <w:rPr>
          <w:rFonts w:ascii="Calibri" w:hAnsi="Calibri" w:cs="Calibri"/>
          <w:noProof/>
          <w:szCs w:val="24"/>
        </w:rPr>
        <w:t>(6): 1143-1155.</w:t>
      </w:r>
      <w:bookmarkEnd w:id="985"/>
    </w:p>
    <w:p w14:paraId="76B6E452" w14:textId="77777777" w:rsidR="00897281" w:rsidRPr="00897281" w:rsidRDefault="00897281" w:rsidP="00897281">
      <w:pPr>
        <w:spacing w:after="0" w:line="240" w:lineRule="auto"/>
        <w:ind w:left="720" w:hanging="720"/>
        <w:jc w:val="both"/>
        <w:rPr>
          <w:rFonts w:ascii="Calibri" w:hAnsi="Calibri" w:cs="Calibri"/>
          <w:noProof/>
          <w:szCs w:val="24"/>
        </w:rPr>
      </w:pPr>
      <w:bookmarkStart w:id="986" w:name="_ENREF_13"/>
      <w:r w:rsidRPr="00897281">
        <w:rPr>
          <w:rFonts w:ascii="Calibri" w:hAnsi="Calibri" w:cs="Calibri"/>
          <w:noProof/>
          <w:szCs w:val="24"/>
        </w:rPr>
        <w:t xml:space="preserve">Baker, J. H., L. M. Thornton, et al. (2012). "Pubertal development predicts eating behaviors in adolescence." </w:t>
      </w:r>
      <w:r w:rsidRPr="00897281">
        <w:rPr>
          <w:rFonts w:ascii="Calibri" w:hAnsi="Calibri" w:cs="Calibri"/>
          <w:noProof/>
          <w:szCs w:val="24"/>
          <w:u w:val="single"/>
        </w:rPr>
        <w:t>Int J Eat Disord</w:t>
      </w:r>
      <w:r w:rsidRPr="00897281">
        <w:rPr>
          <w:rFonts w:ascii="Calibri" w:hAnsi="Calibri" w:cs="Calibri"/>
          <w:noProof/>
          <w:szCs w:val="24"/>
        </w:rPr>
        <w:t xml:space="preserve"> </w:t>
      </w:r>
      <w:r w:rsidRPr="00897281">
        <w:rPr>
          <w:rFonts w:ascii="Calibri" w:hAnsi="Calibri" w:cs="Calibri"/>
          <w:b/>
          <w:noProof/>
          <w:szCs w:val="24"/>
        </w:rPr>
        <w:t>45</w:t>
      </w:r>
      <w:r w:rsidRPr="00897281">
        <w:rPr>
          <w:rFonts w:ascii="Calibri" w:hAnsi="Calibri" w:cs="Calibri"/>
          <w:noProof/>
          <w:szCs w:val="24"/>
        </w:rPr>
        <w:t>(7): 819-826.</w:t>
      </w:r>
      <w:bookmarkEnd w:id="986"/>
    </w:p>
    <w:p w14:paraId="61620843" w14:textId="77777777" w:rsidR="00897281" w:rsidRPr="00897281" w:rsidRDefault="00897281" w:rsidP="00897281">
      <w:pPr>
        <w:spacing w:after="0" w:line="240" w:lineRule="auto"/>
        <w:ind w:left="720" w:hanging="720"/>
        <w:jc w:val="both"/>
        <w:rPr>
          <w:rFonts w:ascii="Calibri" w:hAnsi="Calibri" w:cs="Calibri"/>
          <w:noProof/>
          <w:szCs w:val="24"/>
        </w:rPr>
      </w:pPr>
      <w:bookmarkStart w:id="987" w:name="_ENREF_14"/>
      <w:r w:rsidRPr="00897281">
        <w:rPr>
          <w:rFonts w:ascii="Calibri" w:hAnsi="Calibri" w:cs="Calibri"/>
          <w:noProof/>
          <w:szCs w:val="24"/>
        </w:rPr>
        <w:t>Bazett, H. (1920). "An analysis of the time-relations of electrocardiograms."</w:t>
      </w:r>
      <w:r w:rsidRPr="00897281">
        <w:rPr>
          <w:rFonts w:ascii="Calibri" w:hAnsi="Calibri" w:cs="Calibri"/>
          <w:noProof/>
          <w:szCs w:val="24"/>
          <w:u w:val="single"/>
        </w:rPr>
        <w:t xml:space="preserve"> Heart</w:t>
      </w:r>
      <w:r w:rsidRPr="00897281">
        <w:rPr>
          <w:rFonts w:ascii="Calibri" w:hAnsi="Calibri" w:cs="Calibri"/>
          <w:noProof/>
          <w:szCs w:val="24"/>
        </w:rPr>
        <w:t xml:space="preserve"> </w:t>
      </w:r>
      <w:r w:rsidRPr="00897281">
        <w:rPr>
          <w:rFonts w:ascii="Calibri" w:hAnsi="Calibri" w:cs="Calibri"/>
          <w:b/>
          <w:noProof/>
          <w:szCs w:val="24"/>
        </w:rPr>
        <w:t>7</w:t>
      </w:r>
      <w:r w:rsidRPr="00897281">
        <w:rPr>
          <w:rFonts w:ascii="Calibri" w:hAnsi="Calibri" w:cs="Calibri"/>
          <w:noProof/>
          <w:szCs w:val="24"/>
        </w:rPr>
        <w:t>: 353–370.</w:t>
      </w:r>
      <w:bookmarkEnd w:id="987"/>
    </w:p>
    <w:p w14:paraId="08E3D087" w14:textId="77777777" w:rsidR="00897281" w:rsidRPr="00897281" w:rsidRDefault="00897281" w:rsidP="00897281">
      <w:pPr>
        <w:spacing w:after="0" w:line="240" w:lineRule="auto"/>
        <w:ind w:left="720" w:hanging="720"/>
        <w:jc w:val="both"/>
        <w:rPr>
          <w:rFonts w:ascii="Calibri" w:hAnsi="Calibri" w:cs="Calibri"/>
          <w:noProof/>
          <w:szCs w:val="24"/>
        </w:rPr>
      </w:pPr>
      <w:bookmarkStart w:id="988" w:name="_ENREF_15"/>
      <w:r w:rsidRPr="00897281">
        <w:rPr>
          <w:rFonts w:ascii="Calibri" w:hAnsi="Calibri" w:cs="Calibri"/>
          <w:noProof/>
          <w:szCs w:val="24"/>
        </w:rPr>
        <w:t xml:space="preserve">Bemporad, J. R. (1996). "Self-starvation through the ages: reflections on the pre-history of anorexia nervosa." </w:t>
      </w:r>
      <w:r w:rsidRPr="00897281">
        <w:rPr>
          <w:rFonts w:ascii="Calibri" w:hAnsi="Calibri" w:cs="Calibri"/>
          <w:noProof/>
          <w:szCs w:val="24"/>
          <w:u w:val="single"/>
        </w:rPr>
        <w:t>Int J Eat Disord</w:t>
      </w:r>
      <w:r w:rsidRPr="00897281">
        <w:rPr>
          <w:rFonts w:ascii="Calibri" w:hAnsi="Calibri" w:cs="Calibri"/>
          <w:noProof/>
          <w:szCs w:val="24"/>
        </w:rPr>
        <w:t xml:space="preserve"> </w:t>
      </w:r>
      <w:r w:rsidRPr="00897281">
        <w:rPr>
          <w:rFonts w:ascii="Calibri" w:hAnsi="Calibri" w:cs="Calibri"/>
          <w:b/>
          <w:noProof/>
          <w:szCs w:val="24"/>
        </w:rPr>
        <w:t>19</w:t>
      </w:r>
      <w:r w:rsidRPr="00897281">
        <w:rPr>
          <w:rFonts w:ascii="Calibri" w:hAnsi="Calibri" w:cs="Calibri"/>
          <w:noProof/>
          <w:szCs w:val="24"/>
        </w:rPr>
        <w:t>(3): 217-237.</w:t>
      </w:r>
      <w:bookmarkEnd w:id="988"/>
    </w:p>
    <w:p w14:paraId="26C38AE2" w14:textId="77777777" w:rsidR="00897281" w:rsidRPr="00897281" w:rsidRDefault="00897281" w:rsidP="00897281">
      <w:pPr>
        <w:spacing w:after="0" w:line="240" w:lineRule="auto"/>
        <w:ind w:left="720" w:hanging="720"/>
        <w:jc w:val="both"/>
        <w:rPr>
          <w:rFonts w:ascii="Calibri" w:hAnsi="Calibri" w:cs="Calibri"/>
          <w:noProof/>
          <w:szCs w:val="24"/>
        </w:rPr>
      </w:pPr>
      <w:bookmarkStart w:id="989" w:name="_ENREF_16"/>
      <w:r w:rsidRPr="00897281">
        <w:rPr>
          <w:rFonts w:ascii="Calibri" w:hAnsi="Calibri" w:cs="Calibri"/>
          <w:noProof/>
          <w:szCs w:val="24"/>
        </w:rPr>
        <w:t xml:space="preserve">Berkman, N. D., C. M. Bulik, et al. (2006). "Management of eating disorders." </w:t>
      </w:r>
      <w:r w:rsidRPr="00897281">
        <w:rPr>
          <w:rFonts w:ascii="Calibri" w:hAnsi="Calibri" w:cs="Calibri"/>
          <w:noProof/>
          <w:szCs w:val="24"/>
          <w:u w:val="single"/>
        </w:rPr>
        <w:t>Evid Rep Technol Assess (Full Rep)</w:t>
      </w:r>
      <w:r w:rsidRPr="00897281">
        <w:rPr>
          <w:rFonts w:ascii="Calibri" w:hAnsi="Calibri" w:cs="Calibri"/>
          <w:noProof/>
          <w:szCs w:val="24"/>
        </w:rPr>
        <w:t>(135): 1-166.</w:t>
      </w:r>
      <w:bookmarkEnd w:id="989"/>
    </w:p>
    <w:p w14:paraId="36B3D0A6" w14:textId="77777777" w:rsidR="00897281" w:rsidRPr="00897281" w:rsidRDefault="00897281" w:rsidP="00897281">
      <w:pPr>
        <w:spacing w:after="0" w:line="240" w:lineRule="auto"/>
        <w:ind w:left="720" w:hanging="720"/>
        <w:jc w:val="both"/>
        <w:rPr>
          <w:rFonts w:ascii="Calibri" w:hAnsi="Calibri" w:cs="Calibri"/>
          <w:noProof/>
          <w:szCs w:val="24"/>
        </w:rPr>
      </w:pPr>
      <w:bookmarkStart w:id="990" w:name="_ENREF_17"/>
      <w:r w:rsidRPr="00897281">
        <w:rPr>
          <w:rFonts w:ascii="Calibri" w:hAnsi="Calibri" w:cs="Calibri"/>
          <w:noProof/>
          <w:szCs w:val="24"/>
        </w:rPr>
        <w:t xml:space="preserve">Berkman, N. D., K. N. Lohr, et al. (2007). "Outcomes of eating disorders: a systematic review of the literature." </w:t>
      </w:r>
      <w:r w:rsidRPr="00897281">
        <w:rPr>
          <w:rFonts w:ascii="Calibri" w:hAnsi="Calibri" w:cs="Calibri"/>
          <w:noProof/>
          <w:szCs w:val="24"/>
          <w:u w:val="single"/>
        </w:rPr>
        <w:t>Int J Eat Disord</w:t>
      </w:r>
      <w:r w:rsidRPr="00897281">
        <w:rPr>
          <w:rFonts w:ascii="Calibri" w:hAnsi="Calibri" w:cs="Calibri"/>
          <w:noProof/>
          <w:szCs w:val="24"/>
        </w:rPr>
        <w:t xml:space="preserve"> </w:t>
      </w:r>
      <w:r w:rsidRPr="00897281">
        <w:rPr>
          <w:rFonts w:ascii="Calibri" w:hAnsi="Calibri" w:cs="Calibri"/>
          <w:b/>
          <w:noProof/>
          <w:szCs w:val="24"/>
        </w:rPr>
        <w:t>40</w:t>
      </w:r>
      <w:r w:rsidRPr="00897281">
        <w:rPr>
          <w:rFonts w:ascii="Calibri" w:hAnsi="Calibri" w:cs="Calibri"/>
          <w:noProof/>
          <w:szCs w:val="24"/>
        </w:rPr>
        <w:t>(4): 293-309.</w:t>
      </w:r>
      <w:bookmarkEnd w:id="990"/>
    </w:p>
    <w:p w14:paraId="2B585443" w14:textId="77777777" w:rsidR="00897281" w:rsidRPr="00897281" w:rsidRDefault="00897281" w:rsidP="00897281">
      <w:pPr>
        <w:spacing w:after="0" w:line="240" w:lineRule="auto"/>
        <w:ind w:left="720" w:hanging="720"/>
        <w:jc w:val="both"/>
        <w:rPr>
          <w:rFonts w:ascii="Calibri" w:hAnsi="Calibri" w:cs="Calibri"/>
          <w:noProof/>
          <w:szCs w:val="24"/>
        </w:rPr>
      </w:pPr>
      <w:bookmarkStart w:id="991" w:name="_ENREF_18"/>
      <w:r w:rsidRPr="00897281">
        <w:rPr>
          <w:rFonts w:ascii="Calibri" w:hAnsi="Calibri" w:cs="Calibri"/>
          <w:noProof/>
          <w:szCs w:val="24"/>
        </w:rPr>
        <w:t xml:space="preserve">Berndt, T. and R. Kumar (2009). "Novel mechanisms in the regulation of phosphorus homeostasis." </w:t>
      </w:r>
      <w:r w:rsidRPr="00897281">
        <w:rPr>
          <w:rFonts w:ascii="Calibri" w:hAnsi="Calibri" w:cs="Calibri"/>
          <w:noProof/>
          <w:szCs w:val="24"/>
          <w:u w:val="single"/>
        </w:rPr>
        <w:t>Physiology (Bethesda)</w:t>
      </w:r>
      <w:r w:rsidRPr="00897281">
        <w:rPr>
          <w:rFonts w:ascii="Calibri" w:hAnsi="Calibri" w:cs="Calibri"/>
          <w:noProof/>
          <w:szCs w:val="24"/>
        </w:rPr>
        <w:t xml:space="preserve"> </w:t>
      </w:r>
      <w:r w:rsidRPr="00897281">
        <w:rPr>
          <w:rFonts w:ascii="Calibri" w:hAnsi="Calibri" w:cs="Calibri"/>
          <w:b/>
          <w:noProof/>
          <w:szCs w:val="24"/>
        </w:rPr>
        <w:t>24</w:t>
      </w:r>
      <w:r w:rsidRPr="00897281">
        <w:rPr>
          <w:rFonts w:ascii="Calibri" w:hAnsi="Calibri" w:cs="Calibri"/>
          <w:noProof/>
          <w:szCs w:val="24"/>
        </w:rPr>
        <w:t>: 17-25.</w:t>
      </w:r>
      <w:bookmarkEnd w:id="991"/>
    </w:p>
    <w:p w14:paraId="76A54DA7" w14:textId="77777777" w:rsidR="00897281" w:rsidRPr="00897281" w:rsidRDefault="00897281" w:rsidP="00897281">
      <w:pPr>
        <w:spacing w:after="0" w:line="240" w:lineRule="auto"/>
        <w:ind w:left="720" w:hanging="720"/>
        <w:jc w:val="both"/>
        <w:rPr>
          <w:rFonts w:ascii="Calibri" w:hAnsi="Calibri" w:cs="Calibri"/>
          <w:noProof/>
          <w:szCs w:val="24"/>
        </w:rPr>
      </w:pPr>
      <w:bookmarkStart w:id="992" w:name="_ENREF_19"/>
      <w:r w:rsidRPr="00897281">
        <w:rPr>
          <w:rFonts w:ascii="Calibri" w:hAnsi="Calibri" w:cs="Calibri"/>
          <w:noProof/>
          <w:szCs w:val="24"/>
        </w:rPr>
        <w:t xml:space="preserve">Berner, Y. N. and M. Shike (1988). "Consequences of phosphate imbalance." </w:t>
      </w:r>
      <w:r w:rsidRPr="00897281">
        <w:rPr>
          <w:rFonts w:ascii="Calibri" w:hAnsi="Calibri" w:cs="Calibri"/>
          <w:noProof/>
          <w:szCs w:val="24"/>
          <w:u w:val="single"/>
        </w:rPr>
        <w:t>Annu Rev Nutr</w:t>
      </w:r>
      <w:r w:rsidRPr="00897281">
        <w:rPr>
          <w:rFonts w:ascii="Calibri" w:hAnsi="Calibri" w:cs="Calibri"/>
          <w:noProof/>
          <w:szCs w:val="24"/>
        </w:rPr>
        <w:t xml:space="preserve"> </w:t>
      </w:r>
      <w:r w:rsidRPr="00897281">
        <w:rPr>
          <w:rFonts w:ascii="Calibri" w:hAnsi="Calibri" w:cs="Calibri"/>
          <w:b/>
          <w:noProof/>
          <w:szCs w:val="24"/>
        </w:rPr>
        <w:t>8</w:t>
      </w:r>
      <w:r w:rsidRPr="00897281">
        <w:rPr>
          <w:rFonts w:ascii="Calibri" w:hAnsi="Calibri" w:cs="Calibri"/>
          <w:noProof/>
          <w:szCs w:val="24"/>
        </w:rPr>
        <w:t>: 121-148.</w:t>
      </w:r>
      <w:bookmarkEnd w:id="992"/>
    </w:p>
    <w:p w14:paraId="3EA0EC2A" w14:textId="77777777" w:rsidR="00897281" w:rsidRPr="00897281" w:rsidRDefault="00897281" w:rsidP="00897281">
      <w:pPr>
        <w:spacing w:after="0" w:line="240" w:lineRule="auto"/>
        <w:ind w:left="720" w:hanging="720"/>
        <w:jc w:val="both"/>
        <w:rPr>
          <w:rFonts w:ascii="Calibri" w:hAnsi="Calibri" w:cs="Calibri"/>
          <w:noProof/>
          <w:szCs w:val="24"/>
        </w:rPr>
      </w:pPr>
      <w:bookmarkStart w:id="993" w:name="_ENREF_20"/>
      <w:r w:rsidRPr="00897281">
        <w:rPr>
          <w:rFonts w:ascii="Calibri" w:hAnsi="Calibri" w:cs="Calibri"/>
          <w:noProof/>
          <w:szCs w:val="24"/>
        </w:rPr>
        <w:t xml:space="preserve">Bessesen, D. H. (2011). "Regulation of body weight: what is the regulated parameter?" </w:t>
      </w:r>
      <w:r w:rsidRPr="00897281">
        <w:rPr>
          <w:rFonts w:ascii="Calibri" w:hAnsi="Calibri" w:cs="Calibri"/>
          <w:noProof/>
          <w:szCs w:val="24"/>
          <w:u w:val="single"/>
        </w:rPr>
        <w:t>Physiol Behav</w:t>
      </w:r>
      <w:r w:rsidRPr="00897281">
        <w:rPr>
          <w:rFonts w:ascii="Calibri" w:hAnsi="Calibri" w:cs="Calibri"/>
          <w:noProof/>
          <w:szCs w:val="24"/>
        </w:rPr>
        <w:t xml:space="preserve"> </w:t>
      </w:r>
      <w:r w:rsidRPr="00897281">
        <w:rPr>
          <w:rFonts w:ascii="Calibri" w:hAnsi="Calibri" w:cs="Calibri"/>
          <w:b/>
          <w:noProof/>
          <w:szCs w:val="24"/>
        </w:rPr>
        <w:t>104</w:t>
      </w:r>
      <w:r w:rsidRPr="00897281">
        <w:rPr>
          <w:rFonts w:ascii="Calibri" w:hAnsi="Calibri" w:cs="Calibri"/>
          <w:noProof/>
          <w:szCs w:val="24"/>
        </w:rPr>
        <w:t>(4): 599-607.</w:t>
      </w:r>
      <w:bookmarkEnd w:id="993"/>
    </w:p>
    <w:p w14:paraId="3E90E1B2" w14:textId="77777777" w:rsidR="00897281" w:rsidRPr="00897281" w:rsidRDefault="00897281" w:rsidP="00897281">
      <w:pPr>
        <w:spacing w:after="0" w:line="240" w:lineRule="auto"/>
        <w:ind w:left="720" w:hanging="720"/>
        <w:jc w:val="both"/>
        <w:rPr>
          <w:rFonts w:ascii="Calibri" w:hAnsi="Calibri" w:cs="Calibri"/>
          <w:noProof/>
          <w:szCs w:val="24"/>
        </w:rPr>
      </w:pPr>
      <w:bookmarkStart w:id="994" w:name="_ENREF_21"/>
      <w:r w:rsidRPr="00897281">
        <w:rPr>
          <w:rFonts w:ascii="Calibri" w:hAnsi="Calibri" w:cs="Calibri"/>
          <w:noProof/>
          <w:szCs w:val="24"/>
        </w:rPr>
        <w:t xml:space="preserve">Birmingham, C. L., J. Su, et al. (2005). "The mortality rate from anorexia nervosa." </w:t>
      </w:r>
      <w:r w:rsidRPr="00897281">
        <w:rPr>
          <w:rFonts w:ascii="Calibri" w:hAnsi="Calibri" w:cs="Calibri"/>
          <w:noProof/>
          <w:szCs w:val="24"/>
          <w:u w:val="single"/>
        </w:rPr>
        <w:t>Int J Eat Disord</w:t>
      </w:r>
      <w:r w:rsidRPr="00897281">
        <w:rPr>
          <w:rFonts w:ascii="Calibri" w:hAnsi="Calibri" w:cs="Calibri"/>
          <w:noProof/>
          <w:szCs w:val="24"/>
        </w:rPr>
        <w:t xml:space="preserve"> </w:t>
      </w:r>
      <w:r w:rsidRPr="00897281">
        <w:rPr>
          <w:rFonts w:ascii="Calibri" w:hAnsi="Calibri" w:cs="Calibri"/>
          <w:b/>
          <w:noProof/>
          <w:szCs w:val="24"/>
        </w:rPr>
        <w:t>38</w:t>
      </w:r>
      <w:r w:rsidRPr="00897281">
        <w:rPr>
          <w:rFonts w:ascii="Calibri" w:hAnsi="Calibri" w:cs="Calibri"/>
          <w:noProof/>
          <w:szCs w:val="24"/>
        </w:rPr>
        <w:t>(2): 143-146.</w:t>
      </w:r>
      <w:bookmarkEnd w:id="994"/>
    </w:p>
    <w:p w14:paraId="572F4CB8" w14:textId="77777777" w:rsidR="00897281" w:rsidRPr="00897281" w:rsidRDefault="00897281" w:rsidP="00897281">
      <w:pPr>
        <w:spacing w:after="0" w:line="240" w:lineRule="auto"/>
        <w:ind w:left="720" w:hanging="720"/>
        <w:jc w:val="both"/>
        <w:rPr>
          <w:rFonts w:ascii="Calibri" w:hAnsi="Calibri" w:cs="Calibri"/>
          <w:noProof/>
          <w:szCs w:val="24"/>
        </w:rPr>
      </w:pPr>
      <w:bookmarkStart w:id="995" w:name="_ENREF_22"/>
      <w:r w:rsidRPr="00897281">
        <w:rPr>
          <w:rFonts w:ascii="Calibri" w:hAnsi="Calibri" w:cs="Calibri"/>
          <w:noProof/>
          <w:szCs w:val="24"/>
        </w:rPr>
        <w:t xml:space="preserve">Bistrian, B. R., G. L. Blackburn, et al. (1975). "Cellular immunity in semistarved states in hospitalized adults." </w:t>
      </w:r>
      <w:r w:rsidRPr="00897281">
        <w:rPr>
          <w:rFonts w:ascii="Calibri" w:hAnsi="Calibri" w:cs="Calibri"/>
          <w:noProof/>
          <w:szCs w:val="24"/>
          <w:u w:val="single"/>
        </w:rPr>
        <w:t>Am J Clin Nutr</w:t>
      </w:r>
      <w:r w:rsidRPr="00897281">
        <w:rPr>
          <w:rFonts w:ascii="Calibri" w:hAnsi="Calibri" w:cs="Calibri"/>
          <w:noProof/>
          <w:szCs w:val="24"/>
        </w:rPr>
        <w:t xml:space="preserve"> </w:t>
      </w:r>
      <w:r w:rsidRPr="00897281">
        <w:rPr>
          <w:rFonts w:ascii="Calibri" w:hAnsi="Calibri" w:cs="Calibri"/>
          <w:b/>
          <w:noProof/>
          <w:szCs w:val="24"/>
        </w:rPr>
        <w:t>28</w:t>
      </w:r>
      <w:r w:rsidRPr="00897281">
        <w:rPr>
          <w:rFonts w:ascii="Calibri" w:hAnsi="Calibri" w:cs="Calibri"/>
          <w:noProof/>
          <w:szCs w:val="24"/>
        </w:rPr>
        <w:t>(10): 1148-1155.</w:t>
      </w:r>
      <w:bookmarkEnd w:id="995"/>
    </w:p>
    <w:p w14:paraId="4C9F0DA1" w14:textId="77777777" w:rsidR="00897281" w:rsidRPr="00897281" w:rsidRDefault="00897281" w:rsidP="00897281">
      <w:pPr>
        <w:spacing w:after="0" w:line="240" w:lineRule="auto"/>
        <w:ind w:left="720" w:hanging="720"/>
        <w:jc w:val="both"/>
        <w:rPr>
          <w:rFonts w:ascii="Calibri" w:hAnsi="Calibri" w:cs="Calibri"/>
          <w:noProof/>
          <w:szCs w:val="24"/>
        </w:rPr>
      </w:pPr>
      <w:bookmarkStart w:id="996" w:name="_ENREF_23"/>
      <w:r w:rsidRPr="00897281">
        <w:rPr>
          <w:rFonts w:ascii="Calibri" w:hAnsi="Calibri" w:cs="Calibri"/>
          <w:noProof/>
          <w:szCs w:val="24"/>
        </w:rPr>
        <w:t xml:space="preserve">Boateng, A. A., K. Sriram, et al. (2010). "Refeeding syndrome: treatment considerations based on collective analysis of literature case reports." </w:t>
      </w:r>
      <w:r w:rsidRPr="00897281">
        <w:rPr>
          <w:rFonts w:ascii="Calibri" w:hAnsi="Calibri" w:cs="Calibri"/>
          <w:noProof/>
          <w:szCs w:val="24"/>
          <w:u w:val="single"/>
        </w:rPr>
        <w:t>Nutrition</w:t>
      </w:r>
      <w:r w:rsidRPr="00897281">
        <w:rPr>
          <w:rFonts w:ascii="Calibri" w:hAnsi="Calibri" w:cs="Calibri"/>
          <w:noProof/>
          <w:szCs w:val="24"/>
        </w:rPr>
        <w:t xml:space="preserve"> </w:t>
      </w:r>
      <w:r w:rsidRPr="00897281">
        <w:rPr>
          <w:rFonts w:ascii="Calibri" w:hAnsi="Calibri" w:cs="Calibri"/>
          <w:b/>
          <w:noProof/>
          <w:szCs w:val="24"/>
        </w:rPr>
        <w:t>26</w:t>
      </w:r>
      <w:r w:rsidRPr="00897281">
        <w:rPr>
          <w:rFonts w:ascii="Calibri" w:hAnsi="Calibri" w:cs="Calibri"/>
          <w:noProof/>
          <w:szCs w:val="24"/>
        </w:rPr>
        <w:t>(2): 156-167.</w:t>
      </w:r>
      <w:bookmarkEnd w:id="996"/>
    </w:p>
    <w:p w14:paraId="0CDAAAB7" w14:textId="77777777" w:rsidR="00897281" w:rsidRPr="00897281" w:rsidRDefault="00897281" w:rsidP="00897281">
      <w:pPr>
        <w:spacing w:after="0" w:line="240" w:lineRule="auto"/>
        <w:ind w:left="720" w:hanging="720"/>
        <w:jc w:val="both"/>
        <w:rPr>
          <w:rFonts w:ascii="Calibri" w:hAnsi="Calibri" w:cs="Calibri"/>
          <w:noProof/>
          <w:szCs w:val="24"/>
        </w:rPr>
      </w:pPr>
      <w:bookmarkStart w:id="997" w:name="_ENREF_24"/>
      <w:r w:rsidRPr="00897281">
        <w:rPr>
          <w:rFonts w:ascii="Calibri" w:hAnsi="Calibri" w:cs="Calibri"/>
          <w:noProof/>
          <w:szCs w:val="24"/>
        </w:rPr>
        <w:t xml:space="preserve">Bossu, C., B. Galusca, et al. (2007). "Energy expenditure adjusted for body composition differentiates constitutional thinness from both normal subjects and anorexia nervosa." </w:t>
      </w:r>
      <w:r w:rsidRPr="00897281">
        <w:rPr>
          <w:rFonts w:ascii="Calibri" w:hAnsi="Calibri" w:cs="Calibri"/>
          <w:noProof/>
          <w:szCs w:val="24"/>
          <w:u w:val="single"/>
        </w:rPr>
        <w:t>American Journal of Physiology - Endocrinology And Metabolism</w:t>
      </w:r>
      <w:r w:rsidRPr="00897281">
        <w:rPr>
          <w:rFonts w:ascii="Calibri" w:hAnsi="Calibri" w:cs="Calibri"/>
          <w:noProof/>
          <w:szCs w:val="24"/>
        </w:rPr>
        <w:t xml:space="preserve"> </w:t>
      </w:r>
      <w:r w:rsidRPr="00897281">
        <w:rPr>
          <w:rFonts w:ascii="Calibri" w:hAnsi="Calibri" w:cs="Calibri"/>
          <w:b/>
          <w:noProof/>
          <w:szCs w:val="24"/>
        </w:rPr>
        <w:t>292</w:t>
      </w:r>
      <w:r w:rsidRPr="00897281">
        <w:rPr>
          <w:rFonts w:ascii="Calibri" w:hAnsi="Calibri" w:cs="Calibri"/>
          <w:noProof/>
          <w:szCs w:val="24"/>
        </w:rPr>
        <w:t>(1): E132-E137.</w:t>
      </w:r>
      <w:bookmarkEnd w:id="997"/>
    </w:p>
    <w:p w14:paraId="3BD3DE0F" w14:textId="77777777" w:rsidR="00897281" w:rsidRPr="00897281" w:rsidRDefault="00897281" w:rsidP="00897281">
      <w:pPr>
        <w:spacing w:after="0" w:line="240" w:lineRule="auto"/>
        <w:ind w:left="720" w:hanging="720"/>
        <w:jc w:val="both"/>
        <w:rPr>
          <w:rFonts w:ascii="Calibri" w:hAnsi="Calibri" w:cs="Calibri"/>
          <w:noProof/>
          <w:szCs w:val="24"/>
        </w:rPr>
      </w:pPr>
      <w:bookmarkStart w:id="998" w:name="_ENREF_25"/>
      <w:r w:rsidRPr="00897281">
        <w:rPr>
          <w:rFonts w:ascii="Calibri" w:hAnsi="Calibri" w:cs="Calibri"/>
          <w:noProof/>
          <w:szCs w:val="24"/>
        </w:rPr>
        <w:t xml:space="preserve">Bouchard, L., R. Rabasa-Lhoret, et al. (2010). "Differential epigenomic and transcriptomic responses in subcutaneous adipose tissue between low and high responders to caloric restriction." </w:t>
      </w:r>
      <w:r w:rsidRPr="00897281">
        <w:rPr>
          <w:rFonts w:ascii="Calibri" w:hAnsi="Calibri" w:cs="Calibri"/>
          <w:noProof/>
          <w:szCs w:val="24"/>
          <w:u w:val="single"/>
        </w:rPr>
        <w:t>Am J Clin Nutr</w:t>
      </w:r>
      <w:r w:rsidRPr="00897281">
        <w:rPr>
          <w:rFonts w:ascii="Calibri" w:hAnsi="Calibri" w:cs="Calibri"/>
          <w:noProof/>
          <w:szCs w:val="24"/>
        </w:rPr>
        <w:t xml:space="preserve"> </w:t>
      </w:r>
      <w:r w:rsidRPr="00897281">
        <w:rPr>
          <w:rFonts w:ascii="Calibri" w:hAnsi="Calibri" w:cs="Calibri"/>
          <w:b/>
          <w:noProof/>
          <w:szCs w:val="24"/>
        </w:rPr>
        <w:t>91</w:t>
      </w:r>
      <w:r w:rsidRPr="00897281">
        <w:rPr>
          <w:rFonts w:ascii="Calibri" w:hAnsi="Calibri" w:cs="Calibri"/>
          <w:noProof/>
          <w:szCs w:val="24"/>
        </w:rPr>
        <w:t>(2): 309-320.</w:t>
      </w:r>
      <w:bookmarkEnd w:id="998"/>
    </w:p>
    <w:p w14:paraId="49FACC67" w14:textId="77777777" w:rsidR="00897281" w:rsidRPr="00897281" w:rsidRDefault="00897281" w:rsidP="00897281">
      <w:pPr>
        <w:spacing w:after="0" w:line="240" w:lineRule="auto"/>
        <w:ind w:left="720" w:hanging="720"/>
        <w:jc w:val="both"/>
        <w:rPr>
          <w:rFonts w:ascii="Calibri" w:hAnsi="Calibri" w:cs="Calibri"/>
          <w:noProof/>
          <w:szCs w:val="24"/>
        </w:rPr>
      </w:pPr>
      <w:bookmarkStart w:id="999" w:name="_ENREF_26"/>
      <w:r w:rsidRPr="00897281">
        <w:rPr>
          <w:rFonts w:ascii="Calibri" w:hAnsi="Calibri" w:cs="Calibri"/>
          <w:noProof/>
          <w:szCs w:val="24"/>
        </w:rPr>
        <w:t xml:space="preserve">Bourne, R. S., T. A. Tahir, et al. (2008). "Drug treatment of delirium: past, present and future." </w:t>
      </w:r>
      <w:r w:rsidRPr="00897281">
        <w:rPr>
          <w:rFonts w:ascii="Calibri" w:hAnsi="Calibri" w:cs="Calibri"/>
          <w:noProof/>
          <w:szCs w:val="24"/>
          <w:u w:val="single"/>
        </w:rPr>
        <w:t>J Psychosom Res</w:t>
      </w:r>
      <w:r w:rsidRPr="00897281">
        <w:rPr>
          <w:rFonts w:ascii="Calibri" w:hAnsi="Calibri" w:cs="Calibri"/>
          <w:noProof/>
          <w:szCs w:val="24"/>
        </w:rPr>
        <w:t xml:space="preserve"> </w:t>
      </w:r>
      <w:r w:rsidRPr="00897281">
        <w:rPr>
          <w:rFonts w:ascii="Calibri" w:hAnsi="Calibri" w:cs="Calibri"/>
          <w:b/>
          <w:noProof/>
          <w:szCs w:val="24"/>
        </w:rPr>
        <w:t>65</w:t>
      </w:r>
      <w:r w:rsidRPr="00897281">
        <w:rPr>
          <w:rFonts w:ascii="Calibri" w:hAnsi="Calibri" w:cs="Calibri"/>
          <w:noProof/>
          <w:szCs w:val="24"/>
        </w:rPr>
        <w:t>(3): 273-282.</w:t>
      </w:r>
      <w:bookmarkEnd w:id="999"/>
    </w:p>
    <w:p w14:paraId="358054EC" w14:textId="77777777" w:rsidR="00897281" w:rsidRPr="00897281" w:rsidRDefault="00897281" w:rsidP="00897281">
      <w:pPr>
        <w:spacing w:after="0" w:line="240" w:lineRule="auto"/>
        <w:ind w:left="720" w:hanging="720"/>
        <w:jc w:val="both"/>
        <w:rPr>
          <w:rFonts w:ascii="Calibri" w:hAnsi="Calibri" w:cs="Calibri"/>
          <w:noProof/>
          <w:szCs w:val="24"/>
        </w:rPr>
      </w:pPr>
      <w:bookmarkStart w:id="1000" w:name="_ENREF_27"/>
      <w:r w:rsidRPr="00897281">
        <w:rPr>
          <w:rFonts w:ascii="Calibri" w:hAnsi="Calibri" w:cs="Calibri"/>
          <w:noProof/>
          <w:szCs w:val="24"/>
        </w:rPr>
        <w:t xml:space="preserve">Brewerton, T. D. (2012). "Antipsychotic agents in the treatment of anorexia nervosa: neuropsychopharmacologic rationale and evidence from controlled trials." </w:t>
      </w:r>
      <w:r w:rsidRPr="00897281">
        <w:rPr>
          <w:rFonts w:ascii="Calibri" w:hAnsi="Calibri" w:cs="Calibri"/>
          <w:noProof/>
          <w:szCs w:val="24"/>
          <w:u w:val="single"/>
        </w:rPr>
        <w:t>Curr Psychiatry Rep</w:t>
      </w:r>
      <w:r w:rsidRPr="00897281">
        <w:rPr>
          <w:rFonts w:ascii="Calibri" w:hAnsi="Calibri" w:cs="Calibri"/>
          <w:noProof/>
          <w:szCs w:val="24"/>
        </w:rPr>
        <w:t xml:space="preserve"> </w:t>
      </w:r>
      <w:r w:rsidRPr="00897281">
        <w:rPr>
          <w:rFonts w:ascii="Calibri" w:hAnsi="Calibri" w:cs="Calibri"/>
          <w:b/>
          <w:noProof/>
          <w:szCs w:val="24"/>
        </w:rPr>
        <w:t>14</w:t>
      </w:r>
      <w:r w:rsidRPr="00897281">
        <w:rPr>
          <w:rFonts w:ascii="Calibri" w:hAnsi="Calibri" w:cs="Calibri"/>
          <w:noProof/>
          <w:szCs w:val="24"/>
        </w:rPr>
        <w:t>(4): 398-405.</w:t>
      </w:r>
      <w:bookmarkEnd w:id="1000"/>
    </w:p>
    <w:p w14:paraId="1746C2D8" w14:textId="77777777" w:rsidR="00897281" w:rsidRPr="00897281" w:rsidRDefault="00897281" w:rsidP="00897281">
      <w:pPr>
        <w:spacing w:after="0" w:line="240" w:lineRule="auto"/>
        <w:ind w:left="720" w:hanging="720"/>
        <w:jc w:val="both"/>
        <w:rPr>
          <w:rFonts w:ascii="Calibri" w:hAnsi="Calibri" w:cs="Calibri"/>
          <w:noProof/>
          <w:szCs w:val="24"/>
        </w:rPr>
      </w:pPr>
      <w:bookmarkStart w:id="1001" w:name="_ENREF_28"/>
      <w:r w:rsidRPr="00897281">
        <w:rPr>
          <w:rFonts w:ascii="Calibri" w:hAnsi="Calibri" w:cs="Calibri"/>
          <w:noProof/>
          <w:szCs w:val="24"/>
        </w:rPr>
        <w:t xml:space="preserve">Brihaye Abadie, I., R. de Tournemire, et al. (2003). "Anorexie mentale : conséquences sur la croissance et la minéralisation osseuse." </w:t>
      </w:r>
      <w:r w:rsidRPr="00897281">
        <w:rPr>
          <w:rFonts w:ascii="Calibri" w:hAnsi="Calibri" w:cs="Calibri"/>
          <w:noProof/>
          <w:szCs w:val="24"/>
          <w:u w:val="single"/>
        </w:rPr>
        <w:t>Archives de Pédiatrie</w:t>
      </w:r>
      <w:r w:rsidRPr="00897281">
        <w:rPr>
          <w:rFonts w:ascii="Calibri" w:hAnsi="Calibri" w:cs="Calibri"/>
          <w:noProof/>
          <w:szCs w:val="24"/>
        </w:rPr>
        <w:t xml:space="preserve"> </w:t>
      </w:r>
      <w:r w:rsidRPr="00897281">
        <w:rPr>
          <w:rFonts w:ascii="Calibri" w:hAnsi="Calibri" w:cs="Calibri"/>
          <w:b/>
          <w:noProof/>
          <w:szCs w:val="24"/>
        </w:rPr>
        <w:t>10</w:t>
      </w:r>
      <w:r w:rsidRPr="00897281">
        <w:rPr>
          <w:rFonts w:ascii="Calibri" w:hAnsi="Calibri" w:cs="Calibri"/>
          <w:noProof/>
          <w:szCs w:val="24"/>
        </w:rPr>
        <w:t>(9): 836-840.</w:t>
      </w:r>
      <w:bookmarkEnd w:id="1001"/>
    </w:p>
    <w:p w14:paraId="10AD9B88" w14:textId="77777777" w:rsidR="00897281" w:rsidRPr="00897281" w:rsidRDefault="00897281" w:rsidP="00897281">
      <w:pPr>
        <w:spacing w:after="0" w:line="240" w:lineRule="auto"/>
        <w:ind w:left="720" w:hanging="720"/>
        <w:jc w:val="both"/>
        <w:rPr>
          <w:rFonts w:ascii="Calibri" w:hAnsi="Calibri" w:cs="Calibri"/>
          <w:noProof/>
          <w:szCs w:val="24"/>
        </w:rPr>
      </w:pPr>
      <w:bookmarkStart w:id="1002" w:name="_ENREF_29"/>
      <w:r w:rsidRPr="00897281">
        <w:rPr>
          <w:rFonts w:ascii="Calibri" w:hAnsi="Calibri" w:cs="Calibri"/>
          <w:noProof/>
          <w:szCs w:val="24"/>
        </w:rPr>
        <w:t xml:space="preserve">Brooks, M. J. and G. Melnik (1995). "The refeeding syndrome: an approach to understanding its complications and preventing its occurrence." </w:t>
      </w:r>
      <w:r w:rsidRPr="00897281">
        <w:rPr>
          <w:rFonts w:ascii="Calibri" w:hAnsi="Calibri" w:cs="Calibri"/>
          <w:noProof/>
          <w:szCs w:val="24"/>
          <w:u w:val="single"/>
        </w:rPr>
        <w:t>Pharmacotherapy</w:t>
      </w:r>
      <w:r w:rsidRPr="00897281">
        <w:rPr>
          <w:rFonts w:ascii="Calibri" w:hAnsi="Calibri" w:cs="Calibri"/>
          <w:noProof/>
          <w:szCs w:val="24"/>
        </w:rPr>
        <w:t xml:space="preserve"> </w:t>
      </w:r>
      <w:r w:rsidRPr="00897281">
        <w:rPr>
          <w:rFonts w:ascii="Calibri" w:hAnsi="Calibri" w:cs="Calibri"/>
          <w:b/>
          <w:noProof/>
          <w:szCs w:val="24"/>
        </w:rPr>
        <w:t>15</w:t>
      </w:r>
      <w:r w:rsidRPr="00897281">
        <w:rPr>
          <w:rFonts w:ascii="Calibri" w:hAnsi="Calibri" w:cs="Calibri"/>
          <w:noProof/>
          <w:szCs w:val="24"/>
        </w:rPr>
        <w:t>(6): 713-726.</w:t>
      </w:r>
      <w:bookmarkEnd w:id="1002"/>
    </w:p>
    <w:p w14:paraId="6F3479AF" w14:textId="77777777" w:rsidR="00897281" w:rsidRPr="00897281" w:rsidRDefault="00897281" w:rsidP="00897281">
      <w:pPr>
        <w:spacing w:after="0" w:line="240" w:lineRule="auto"/>
        <w:ind w:left="720" w:hanging="720"/>
        <w:jc w:val="both"/>
        <w:rPr>
          <w:rFonts w:ascii="Calibri" w:hAnsi="Calibri" w:cs="Calibri"/>
          <w:noProof/>
          <w:szCs w:val="24"/>
        </w:rPr>
      </w:pPr>
      <w:bookmarkStart w:id="1003" w:name="_ENREF_30"/>
      <w:r w:rsidRPr="00897281">
        <w:rPr>
          <w:rFonts w:ascii="Calibri" w:hAnsi="Calibri" w:cs="Calibri"/>
          <w:noProof/>
          <w:szCs w:val="24"/>
        </w:rPr>
        <w:t xml:space="preserve">Brown, R. S. (1984). "Potassium homeostasis and clinical implications." </w:t>
      </w:r>
      <w:r w:rsidRPr="00897281">
        <w:rPr>
          <w:rFonts w:ascii="Calibri" w:hAnsi="Calibri" w:cs="Calibri"/>
          <w:noProof/>
          <w:szCs w:val="24"/>
          <w:u w:val="single"/>
        </w:rPr>
        <w:t>Am J Med</w:t>
      </w:r>
      <w:r w:rsidRPr="00897281">
        <w:rPr>
          <w:rFonts w:ascii="Calibri" w:hAnsi="Calibri" w:cs="Calibri"/>
          <w:noProof/>
          <w:szCs w:val="24"/>
        </w:rPr>
        <w:t xml:space="preserve"> </w:t>
      </w:r>
      <w:r w:rsidRPr="00897281">
        <w:rPr>
          <w:rFonts w:ascii="Calibri" w:hAnsi="Calibri" w:cs="Calibri"/>
          <w:b/>
          <w:noProof/>
          <w:szCs w:val="24"/>
        </w:rPr>
        <w:t>77</w:t>
      </w:r>
      <w:r w:rsidRPr="00897281">
        <w:rPr>
          <w:rFonts w:ascii="Calibri" w:hAnsi="Calibri" w:cs="Calibri"/>
          <w:noProof/>
          <w:szCs w:val="24"/>
        </w:rPr>
        <w:t>(5A): 3-10.</w:t>
      </w:r>
      <w:bookmarkEnd w:id="1003"/>
    </w:p>
    <w:p w14:paraId="4B2D2124" w14:textId="77777777" w:rsidR="00897281" w:rsidRPr="00897281" w:rsidRDefault="00897281" w:rsidP="00897281">
      <w:pPr>
        <w:spacing w:after="0" w:line="240" w:lineRule="auto"/>
        <w:ind w:left="720" w:hanging="720"/>
        <w:jc w:val="both"/>
        <w:rPr>
          <w:rFonts w:ascii="Calibri" w:hAnsi="Calibri" w:cs="Calibri"/>
          <w:noProof/>
          <w:szCs w:val="24"/>
        </w:rPr>
      </w:pPr>
      <w:bookmarkStart w:id="1004" w:name="_ENREF_31"/>
      <w:r w:rsidRPr="00897281">
        <w:rPr>
          <w:rFonts w:ascii="Calibri" w:hAnsi="Calibri" w:cs="Calibri"/>
          <w:noProof/>
          <w:szCs w:val="24"/>
        </w:rPr>
        <w:t xml:space="preserve">Brozek, J., C. B. Chapman, et al. (1948). "Drastic food restriction; effect on cardiovascular dynamics in normotensive and hypertensive conditions." </w:t>
      </w:r>
      <w:r w:rsidRPr="00897281">
        <w:rPr>
          <w:rFonts w:ascii="Calibri" w:hAnsi="Calibri" w:cs="Calibri"/>
          <w:noProof/>
          <w:szCs w:val="24"/>
          <w:u w:val="single"/>
        </w:rPr>
        <w:t>J Am Med Assoc</w:t>
      </w:r>
      <w:r w:rsidRPr="00897281">
        <w:rPr>
          <w:rFonts w:ascii="Calibri" w:hAnsi="Calibri" w:cs="Calibri"/>
          <w:noProof/>
          <w:szCs w:val="24"/>
        </w:rPr>
        <w:t xml:space="preserve"> </w:t>
      </w:r>
      <w:r w:rsidRPr="00897281">
        <w:rPr>
          <w:rFonts w:ascii="Calibri" w:hAnsi="Calibri" w:cs="Calibri"/>
          <w:b/>
          <w:noProof/>
          <w:szCs w:val="24"/>
        </w:rPr>
        <w:t>137</w:t>
      </w:r>
      <w:r w:rsidRPr="00897281">
        <w:rPr>
          <w:rFonts w:ascii="Calibri" w:hAnsi="Calibri" w:cs="Calibri"/>
          <w:noProof/>
          <w:szCs w:val="24"/>
        </w:rPr>
        <w:t>(18): 1569-1574.</w:t>
      </w:r>
      <w:bookmarkEnd w:id="1004"/>
    </w:p>
    <w:p w14:paraId="1D5D3194" w14:textId="77777777" w:rsidR="00897281" w:rsidRPr="00897281" w:rsidRDefault="00897281" w:rsidP="00897281">
      <w:pPr>
        <w:spacing w:after="0" w:line="240" w:lineRule="auto"/>
        <w:ind w:left="720" w:hanging="720"/>
        <w:jc w:val="both"/>
        <w:rPr>
          <w:rFonts w:ascii="Calibri" w:hAnsi="Calibri" w:cs="Calibri"/>
          <w:noProof/>
          <w:szCs w:val="24"/>
        </w:rPr>
      </w:pPr>
      <w:bookmarkStart w:id="1005" w:name="_ENREF_32"/>
      <w:r w:rsidRPr="00897281">
        <w:rPr>
          <w:rFonts w:ascii="Calibri" w:hAnsi="Calibri" w:cs="Calibri"/>
          <w:noProof/>
          <w:szCs w:val="24"/>
        </w:rPr>
        <w:t xml:space="preserve">Bryceson, D. F. (1989). "Nutrition and the commoditization of food in sub-Saharan Africa." </w:t>
      </w:r>
      <w:r w:rsidRPr="00897281">
        <w:rPr>
          <w:rFonts w:ascii="Calibri" w:hAnsi="Calibri" w:cs="Calibri"/>
          <w:noProof/>
          <w:szCs w:val="24"/>
          <w:u w:val="single"/>
        </w:rPr>
        <w:t>Soc Sci Med</w:t>
      </w:r>
      <w:r w:rsidRPr="00897281">
        <w:rPr>
          <w:rFonts w:ascii="Calibri" w:hAnsi="Calibri" w:cs="Calibri"/>
          <w:noProof/>
          <w:szCs w:val="24"/>
        </w:rPr>
        <w:t xml:space="preserve"> </w:t>
      </w:r>
      <w:r w:rsidRPr="00897281">
        <w:rPr>
          <w:rFonts w:ascii="Calibri" w:hAnsi="Calibri" w:cs="Calibri"/>
          <w:b/>
          <w:noProof/>
          <w:szCs w:val="24"/>
        </w:rPr>
        <w:t>28</w:t>
      </w:r>
      <w:r w:rsidRPr="00897281">
        <w:rPr>
          <w:rFonts w:ascii="Calibri" w:hAnsi="Calibri" w:cs="Calibri"/>
          <w:noProof/>
          <w:szCs w:val="24"/>
        </w:rPr>
        <w:t>(5): 425-440.</w:t>
      </w:r>
      <w:bookmarkEnd w:id="1005"/>
    </w:p>
    <w:p w14:paraId="1B43C9E4" w14:textId="77777777" w:rsidR="00897281" w:rsidRPr="00897281" w:rsidRDefault="00897281" w:rsidP="00897281">
      <w:pPr>
        <w:spacing w:after="0" w:line="240" w:lineRule="auto"/>
        <w:ind w:left="720" w:hanging="720"/>
        <w:jc w:val="both"/>
        <w:rPr>
          <w:rFonts w:ascii="Calibri" w:hAnsi="Calibri" w:cs="Calibri"/>
          <w:noProof/>
          <w:szCs w:val="24"/>
        </w:rPr>
      </w:pPr>
      <w:bookmarkStart w:id="1006" w:name="_ENREF_33"/>
      <w:r w:rsidRPr="00897281">
        <w:rPr>
          <w:rFonts w:ascii="Calibri" w:hAnsi="Calibri" w:cs="Calibri"/>
          <w:noProof/>
          <w:szCs w:val="24"/>
        </w:rPr>
        <w:t xml:space="preserve">Call, C., B. T. Walsh, et al. (2013). "From DSM-IV to DSM-5: changes to eating disorder diagnoses." </w:t>
      </w:r>
      <w:r w:rsidRPr="00897281">
        <w:rPr>
          <w:rFonts w:ascii="Calibri" w:hAnsi="Calibri" w:cs="Calibri"/>
          <w:noProof/>
          <w:szCs w:val="24"/>
          <w:u w:val="single"/>
        </w:rPr>
        <w:t>Curr Opin Psychiatry</w:t>
      </w:r>
      <w:r w:rsidRPr="00897281">
        <w:rPr>
          <w:rFonts w:ascii="Calibri" w:hAnsi="Calibri" w:cs="Calibri"/>
          <w:noProof/>
          <w:szCs w:val="24"/>
        </w:rPr>
        <w:t xml:space="preserve"> </w:t>
      </w:r>
      <w:r w:rsidRPr="00897281">
        <w:rPr>
          <w:rFonts w:ascii="Calibri" w:hAnsi="Calibri" w:cs="Calibri"/>
          <w:b/>
          <w:noProof/>
          <w:szCs w:val="24"/>
        </w:rPr>
        <w:t>26</w:t>
      </w:r>
      <w:r w:rsidRPr="00897281">
        <w:rPr>
          <w:rFonts w:ascii="Calibri" w:hAnsi="Calibri" w:cs="Calibri"/>
          <w:noProof/>
          <w:szCs w:val="24"/>
        </w:rPr>
        <w:t>(6): 532-536.</w:t>
      </w:r>
      <w:bookmarkEnd w:id="1006"/>
    </w:p>
    <w:p w14:paraId="12A5027A" w14:textId="77777777" w:rsidR="00897281" w:rsidRPr="00897281" w:rsidRDefault="00897281" w:rsidP="00897281">
      <w:pPr>
        <w:spacing w:after="0" w:line="240" w:lineRule="auto"/>
        <w:ind w:left="720" w:hanging="720"/>
        <w:jc w:val="both"/>
        <w:rPr>
          <w:rFonts w:ascii="Calibri" w:hAnsi="Calibri" w:cs="Calibri"/>
          <w:noProof/>
          <w:szCs w:val="24"/>
        </w:rPr>
      </w:pPr>
      <w:bookmarkStart w:id="1007" w:name="_ENREF_34"/>
      <w:r w:rsidRPr="00897281">
        <w:rPr>
          <w:rFonts w:ascii="Calibri" w:hAnsi="Calibri" w:cs="Calibri"/>
          <w:noProof/>
          <w:szCs w:val="24"/>
        </w:rPr>
        <w:t xml:space="preserve">Caprio, S. (1999). "Insulin: the other anabolic hormone of puberty." </w:t>
      </w:r>
      <w:r w:rsidRPr="00897281">
        <w:rPr>
          <w:rFonts w:ascii="Calibri" w:hAnsi="Calibri" w:cs="Calibri"/>
          <w:noProof/>
          <w:szCs w:val="24"/>
          <w:u w:val="single"/>
        </w:rPr>
        <w:t>Acta Paediatr Suppl</w:t>
      </w:r>
      <w:r w:rsidRPr="00897281">
        <w:rPr>
          <w:rFonts w:ascii="Calibri" w:hAnsi="Calibri" w:cs="Calibri"/>
          <w:noProof/>
          <w:szCs w:val="24"/>
        </w:rPr>
        <w:t xml:space="preserve"> </w:t>
      </w:r>
      <w:r w:rsidRPr="00897281">
        <w:rPr>
          <w:rFonts w:ascii="Calibri" w:hAnsi="Calibri" w:cs="Calibri"/>
          <w:b/>
          <w:noProof/>
          <w:szCs w:val="24"/>
        </w:rPr>
        <w:t>88</w:t>
      </w:r>
      <w:r w:rsidRPr="00897281">
        <w:rPr>
          <w:rFonts w:ascii="Calibri" w:hAnsi="Calibri" w:cs="Calibri"/>
          <w:noProof/>
          <w:szCs w:val="24"/>
        </w:rPr>
        <w:t>(433): 84-87.</w:t>
      </w:r>
      <w:bookmarkEnd w:id="1007"/>
    </w:p>
    <w:p w14:paraId="5F5CC335" w14:textId="77777777" w:rsidR="00897281" w:rsidRPr="00897281" w:rsidRDefault="00897281" w:rsidP="00897281">
      <w:pPr>
        <w:spacing w:after="0" w:line="240" w:lineRule="auto"/>
        <w:ind w:left="720" w:hanging="720"/>
        <w:jc w:val="both"/>
        <w:rPr>
          <w:rFonts w:ascii="Calibri" w:hAnsi="Calibri" w:cs="Calibri"/>
          <w:noProof/>
          <w:szCs w:val="24"/>
        </w:rPr>
      </w:pPr>
      <w:bookmarkStart w:id="1008" w:name="_ENREF_35"/>
      <w:r w:rsidRPr="00897281">
        <w:rPr>
          <w:rFonts w:ascii="Calibri" w:hAnsi="Calibri" w:cs="Calibri"/>
          <w:noProof/>
          <w:szCs w:val="24"/>
        </w:rPr>
        <w:t xml:space="preserve">Carlomagno, G., V. Mercurio, et al. (2011). "Endocrine alterations are the main determinants of cardiac remodelling in restrictive anorexia nervosa." </w:t>
      </w:r>
      <w:r w:rsidRPr="00897281">
        <w:rPr>
          <w:rFonts w:ascii="Calibri" w:hAnsi="Calibri" w:cs="Calibri"/>
          <w:noProof/>
          <w:szCs w:val="24"/>
          <w:u w:val="single"/>
        </w:rPr>
        <w:t>ISRN Endocrinol</w:t>
      </w:r>
      <w:r w:rsidRPr="00897281">
        <w:rPr>
          <w:rFonts w:ascii="Calibri" w:hAnsi="Calibri" w:cs="Calibri"/>
          <w:noProof/>
          <w:szCs w:val="24"/>
        </w:rPr>
        <w:t xml:space="preserve"> </w:t>
      </w:r>
      <w:r w:rsidRPr="00897281">
        <w:rPr>
          <w:rFonts w:ascii="Calibri" w:hAnsi="Calibri" w:cs="Calibri"/>
          <w:b/>
          <w:noProof/>
          <w:szCs w:val="24"/>
        </w:rPr>
        <w:t>2011</w:t>
      </w:r>
      <w:r w:rsidRPr="00897281">
        <w:rPr>
          <w:rFonts w:ascii="Calibri" w:hAnsi="Calibri" w:cs="Calibri"/>
          <w:noProof/>
          <w:szCs w:val="24"/>
        </w:rPr>
        <w:t>: 171460.</w:t>
      </w:r>
      <w:bookmarkEnd w:id="1008"/>
    </w:p>
    <w:p w14:paraId="04B9ADA3" w14:textId="77777777" w:rsidR="00897281" w:rsidRPr="00897281" w:rsidRDefault="00897281" w:rsidP="00897281">
      <w:pPr>
        <w:spacing w:after="0" w:line="240" w:lineRule="auto"/>
        <w:ind w:left="720" w:hanging="720"/>
        <w:jc w:val="both"/>
        <w:rPr>
          <w:rFonts w:ascii="Calibri" w:hAnsi="Calibri" w:cs="Calibri"/>
          <w:noProof/>
          <w:szCs w:val="24"/>
        </w:rPr>
      </w:pPr>
      <w:bookmarkStart w:id="1009" w:name="_ENREF_36"/>
      <w:r w:rsidRPr="00897281">
        <w:rPr>
          <w:rFonts w:ascii="Calibri" w:hAnsi="Calibri" w:cs="Calibri"/>
          <w:noProof/>
          <w:szCs w:val="24"/>
        </w:rPr>
        <w:t xml:space="preserve">Casiero, D. and W. H. Frishman (2006). "Cardiovascular complications of eating disorders." </w:t>
      </w:r>
      <w:r w:rsidRPr="00897281">
        <w:rPr>
          <w:rFonts w:ascii="Calibri" w:hAnsi="Calibri" w:cs="Calibri"/>
          <w:noProof/>
          <w:szCs w:val="24"/>
          <w:u w:val="single"/>
        </w:rPr>
        <w:t>Cardiol Rev</w:t>
      </w:r>
      <w:r w:rsidRPr="00897281">
        <w:rPr>
          <w:rFonts w:ascii="Calibri" w:hAnsi="Calibri" w:cs="Calibri"/>
          <w:noProof/>
          <w:szCs w:val="24"/>
        </w:rPr>
        <w:t xml:space="preserve"> </w:t>
      </w:r>
      <w:r w:rsidRPr="00897281">
        <w:rPr>
          <w:rFonts w:ascii="Calibri" w:hAnsi="Calibri" w:cs="Calibri"/>
          <w:b/>
          <w:noProof/>
          <w:szCs w:val="24"/>
        </w:rPr>
        <w:t>14</w:t>
      </w:r>
      <w:r w:rsidRPr="00897281">
        <w:rPr>
          <w:rFonts w:ascii="Calibri" w:hAnsi="Calibri" w:cs="Calibri"/>
          <w:noProof/>
          <w:szCs w:val="24"/>
        </w:rPr>
        <w:t>(5): 227-231.</w:t>
      </w:r>
      <w:bookmarkEnd w:id="1009"/>
    </w:p>
    <w:p w14:paraId="6246F079" w14:textId="77777777" w:rsidR="00897281" w:rsidRPr="00897281" w:rsidRDefault="00897281" w:rsidP="00897281">
      <w:pPr>
        <w:spacing w:after="0" w:line="240" w:lineRule="auto"/>
        <w:ind w:left="720" w:hanging="720"/>
        <w:jc w:val="both"/>
        <w:rPr>
          <w:rFonts w:ascii="Calibri" w:hAnsi="Calibri" w:cs="Calibri"/>
          <w:noProof/>
          <w:szCs w:val="24"/>
        </w:rPr>
      </w:pPr>
      <w:bookmarkStart w:id="1010" w:name="_ENREF_37"/>
      <w:r w:rsidRPr="00897281">
        <w:rPr>
          <w:rFonts w:ascii="Calibri" w:hAnsi="Calibri" w:cs="Calibri"/>
          <w:noProof/>
          <w:szCs w:val="24"/>
        </w:rPr>
        <w:t xml:space="preserve">Chui, H. T., B. K. Christensen, et al. (2008). "Cognitive function and brain structure in females with a history of adolescent-onset anorexia nervosa." </w:t>
      </w:r>
      <w:r w:rsidRPr="00897281">
        <w:rPr>
          <w:rFonts w:ascii="Calibri" w:hAnsi="Calibri" w:cs="Calibri"/>
          <w:noProof/>
          <w:szCs w:val="24"/>
          <w:u w:val="single"/>
        </w:rPr>
        <w:t>Pediatrics</w:t>
      </w:r>
      <w:r w:rsidRPr="00897281">
        <w:rPr>
          <w:rFonts w:ascii="Calibri" w:hAnsi="Calibri" w:cs="Calibri"/>
          <w:noProof/>
          <w:szCs w:val="24"/>
        </w:rPr>
        <w:t xml:space="preserve"> </w:t>
      </w:r>
      <w:r w:rsidRPr="00897281">
        <w:rPr>
          <w:rFonts w:ascii="Calibri" w:hAnsi="Calibri" w:cs="Calibri"/>
          <w:b/>
          <w:noProof/>
          <w:szCs w:val="24"/>
        </w:rPr>
        <w:t>122</w:t>
      </w:r>
      <w:r w:rsidRPr="00897281">
        <w:rPr>
          <w:rFonts w:ascii="Calibri" w:hAnsi="Calibri" w:cs="Calibri"/>
          <w:noProof/>
          <w:szCs w:val="24"/>
        </w:rPr>
        <w:t>(2): e426-437.</w:t>
      </w:r>
      <w:bookmarkEnd w:id="1010"/>
    </w:p>
    <w:p w14:paraId="56843CE1" w14:textId="77777777" w:rsidR="00897281" w:rsidRPr="00897281" w:rsidRDefault="00897281" w:rsidP="00897281">
      <w:pPr>
        <w:spacing w:after="0" w:line="240" w:lineRule="auto"/>
        <w:ind w:left="720" w:hanging="720"/>
        <w:jc w:val="both"/>
        <w:rPr>
          <w:rFonts w:ascii="Calibri" w:hAnsi="Calibri" w:cs="Calibri"/>
          <w:noProof/>
          <w:szCs w:val="24"/>
        </w:rPr>
      </w:pPr>
      <w:bookmarkStart w:id="1011" w:name="_ENREF_38"/>
      <w:r w:rsidRPr="00897281">
        <w:rPr>
          <w:rFonts w:ascii="Calibri" w:hAnsi="Calibri" w:cs="Calibri"/>
          <w:noProof/>
          <w:szCs w:val="24"/>
        </w:rPr>
        <w:t xml:space="preserve">Clarke, T. K., A. R. Weiss, et al. (2012). "The genetics of anorexia nervosa." </w:t>
      </w:r>
      <w:r w:rsidRPr="00897281">
        <w:rPr>
          <w:rFonts w:ascii="Calibri" w:hAnsi="Calibri" w:cs="Calibri"/>
          <w:noProof/>
          <w:szCs w:val="24"/>
          <w:u w:val="single"/>
        </w:rPr>
        <w:t>Clin Pharmacol Ther</w:t>
      </w:r>
      <w:r w:rsidRPr="00897281">
        <w:rPr>
          <w:rFonts w:ascii="Calibri" w:hAnsi="Calibri" w:cs="Calibri"/>
          <w:noProof/>
          <w:szCs w:val="24"/>
        </w:rPr>
        <w:t xml:space="preserve"> </w:t>
      </w:r>
      <w:r w:rsidRPr="00897281">
        <w:rPr>
          <w:rFonts w:ascii="Calibri" w:hAnsi="Calibri" w:cs="Calibri"/>
          <w:b/>
          <w:noProof/>
          <w:szCs w:val="24"/>
        </w:rPr>
        <w:t>91</w:t>
      </w:r>
      <w:r w:rsidRPr="00897281">
        <w:rPr>
          <w:rFonts w:ascii="Calibri" w:hAnsi="Calibri" w:cs="Calibri"/>
          <w:noProof/>
          <w:szCs w:val="24"/>
        </w:rPr>
        <w:t>(2): 181-188.</w:t>
      </w:r>
      <w:bookmarkEnd w:id="1011"/>
    </w:p>
    <w:p w14:paraId="2A20654C" w14:textId="77777777" w:rsidR="00897281" w:rsidRPr="00897281" w:rsidRDefault="00897281" w:rsidP="00897281">
      <w:pPr>
        <w:spacing w:after="0" w:line="240" w:lineRule="auto"/>
        <w:ind w:left="720" w:hanging="720"/>
        <w:jc w:val="both"/>
        <w:rPr>
          <w:rFonts w:ascii="Calibri" w:hAnsi="Calibri" w:cs="Calibri"/>
          <w:noProof/>
          <w:szCs w:val="24"/>
        </w:rPr>
      </w:pPr>
      <w:bookmarkStart w:id="1012" w:name="_ENREF_39"/>
      <w:r w:rsidRPr="00897281">
        <w:rPr>
          <w:rFonts w:ascii="Calibri" w:hAnsi="Calibri" w:cs="Calibri"/>
          <w:noProof/>
          <w:szCs w:val="24"/>
        </w:rPr>
        <w:t xml:space="preserve">Cole, T. J., M. L. Donnet, et al. (1981). "Weight-for-height indices to assess nutritional status--a new index on a slide-rule." </w:t>
      </w:r>
      <w:r w:rsidRPr="00897281">
        <w:rPr>
          <w:rFonts w:ascii="Calibri" w:hAnsi="Calibri" w:cs="Calibri"/>
          <w:noProof/>
          <w:szCs w:val="24"/>
          <w:u w:val="single"/>
        </w:rPr>
        <w:t>Am J Clin Nutr</w:t>
      </w:r>
      <w:r w:rsidRPr="00897281">
        <w:rPr>
          <w:rFonts w:ascii="Calibri" w:hAnsi="Calibri" w:cs="Calibri"/>
          <w:noProof/>
          <w:szCs w:val="24"/>
        </w:rPr>
        <w:t xml:space="preserve"> </w:t>
      </w:r>
      <w:r w:rsidRPr="00897281">
        <w:rPr>
          <w:rFonts w:ascii="Calibri" w:hAnsi="Calibri" w:cs="Calibri"/>
          <w:b/>
          <w:noProof/>
          <w:szCs w:val="24"/>
        </w:rPr>
        <w:t>34</w:t>
      </w:r>
      <w:r w:rsidRPr="00897281">
        <w:rPr>
          <w:rFonts w:ascii="Calibri" w:hAnsi="Calibri" w:cs="Calibri"/>
          <w:noProof/>
          <w:szCs w:val="24"/>
        </w:rPr>
        <w:t>(9): 1935-1943.</w:t>
      </w:r>
      <w:bookmarkEnd w:id="1012"/>
    </w:p>
    <w:p w14:paraId="37DADB1E" w14:textId="77777777" w:rsidR="00897281" w:rsidRPr="00897281" w:rsidRDefault="00897281" w:rsidP="00897281">
      <w:pPr>
        <w:spacing w:after="0" w:line="240" w:lineRule="auto"/>
        <w:ind w:left="720" w:hanging="720"/>
        <w:jc w:val="both"/>
        <w:rPr>
          <w:rFonts w:ascii="Calibri" w:hAnsi="Calibri" w:cs="Calibri"/>
          <w:noProof/>
          <w:szCs w:val="24"/>
        </w:rPr>
      </w:pPr>
      <w:bookmarkStart w:id="1013" w:name="_ENREF_40"/>
      <w:r w:rsidRPr="00897281">
        <w:rPr>
          <w:rFonts w:ascii="Calibri" w:hAnsi="Calibri" w:cs="Calibri"/>
          <w:noProof/>
          <w:szCs w:val="24"/>
        </w:rPr>
        <w:t xml:space="preserve">Cole, T. J., K. M. Flegal, et al. (2007). "Body mass index cut offs to define thinness in children and adolescents: international survey." </w:t>
      </w:r>
      <w:r w:rsidRPr="00897281">
        <w:rPr>
          <w:rFonts w:ascii="Calibri" w:hAnsi="Calibri" w:cs="Calibri"/>
          <w:noProof/>
          <w:szCs w:val="24"/>
          <w:u w:val="single"/>
        </w:rPr>
        <w:t>BMJ</w:t>
      </w:r>
      <w:r w:rsidRPr="00897281">
        <w:rPr>
          <w:rFonts w:ascii="Calibri" w:hAnsi="Calibri" w:cs="Calibri"/>
          <w:noProof/>
          <w:szCs w:val="24"/>
        </w:rPr>
        <w:t xml:space="preserve"> </w:t>
      </w:r>
      <w:r w:rsidRPr="00897281">
        <w:rPr>
          <w:rFonts w:ascii="Calibri" w:hAnsi="Calibri" w:cs="Calibri"/>
          <w:b/>
          <w:noProof/>
          <w:szCs w:val="24"/>
        </w:rPr>
        <w:t>335</w:t>
      </w:r>
      <w:r w:rsidRPr="00897281">
        <w:rPr>
          <w:rFonts w:ascii="Calibri" w:hAnsi="Calibri" w:cs="Calibri"/>
          <w:noProof/>
          <w:szCs w:val="24"/>
        </w:rPr>
        <w:t>(7612): 194.</w:t>
      </w:r>
      <w:bookmarkEnd w:id="1013"/>
    </w:p>
    <w:p w14:paraId="6214E4D0" w14:textId="77777777" w:rsidR="00897281" w:rsidRPr="00897281" w:rsidRDefault="00897281" w:rsidP="00897281">
      <w:pPr>
        <w:spacing w:after="0" w:line="240" w:lineRule="auto"/>
        <w:ind w:left="720" w:hanging="720"/>
        <w:jc w:val="both"/>
        <w:rPr>
          <w:rFonts w:ascii="Calibri" w:hAnsi="Calibri" w:cs="Calibri"/>
          <w:noProof/>
          <w:szCs w:val="24"/>
        </w:rPr>
      </w:pPr>
      <w:bookmarkStart w:id="1014" w:name="_ENREF_41"/>
      <w:r w:rsidRPr="00897281">
        <w:rPr>
          <w:rFonts w:ascii="Calibri" w:hAnsi="Calibri" w:cs="Calibri"/>
          <w:noProof/>
          <w:szCs w:val="24"/>
        </w:rPr>
        <w:t xml:space="preserve">Cole, T. J., J. V. Freeman, et al. (1995). "Body mass index reference curves for the UK, 1990." </w:t>
      </w:r>
      <w:r w:rsidRPr="00897281">
        <w:rPr>
          <w:rFonts w:ascii="Calibri" w:hAnsi="Calibri" w:cs="Calibri"/>
          <w:noProof/>
          <w:szCs w:val="24"/>
          <w:u w:val="single"/>
        </w:rPr>
        <w:t>Arch Dis Child</w:t>
      </w:r>
      <w:r w:rsidRPr="00897281">
        <w:rPr>
          <w:rFonts w:ascii="Calibri" w:hAnsi="Calibri" w:cs="Calibri"/>
          <w:noProof/>
          <w:szCs w:val="24"/>
        </w:rPr>
        <w:t xml:space="preserve"> </w:t>
      </w:r>
      <w:r w:rsidRPr="00897281">
        <w:rPr>
          <w:rFonts w:ascii="Calibri" w:hAnsi="Calibri" w:cs="Calibri"/>
          <w:b/>
          <w:noProof/>
          <w:szCs w:val="24"/>
        </w:rPr>
        <w:t>73</w:t>
      </w:r>
      <w:r w:rsidRPr="00897281">
        <w:rPr>
          <w:rFonts w:ascii="Calibri" w:hAnsi="Calibri" w:cs="Calibri"/>
          <w:noProof/>
          <w:szCs w:val="24"/>
        </w:rPr>
        <w:t>(1): 25-29.</w:t>
      </w:r>
      <w:bookmarkEnd w:id="1014"/>
    </w:p>
    <w:p w14:paraId="569AF460" w14:textId="77777777" w:rsidR="00897281" w:rsidRPr="00897281" w:rsidRDefault="00897281" w:rsidP="00897281">
      <w:pPr>
        <w:spacing w:after="0" w:line="240" w:lineRule="auto"/>
        <w:ind w:left="720" w:hanging="720"/>
        <w:jc w:val="both"/>
        <w:rPr>
          <w:rFonts w:ascii="Calibri" w:hAnsi="Calibri" w:cs="Calibri"/>
          <w:noProof/>
          <w:szCs w:val="24"/>
        </w:rPr>
      </w:pPr>
      <w:bookmarkStart w:id="1015" w:name="_ENREF_42"/>
      <w:r w:rsidRPr="00897281">
        <w:rPr>
          <w:rFonts w:ascii="Calibri" w:hAnsi="Calibri" w:cs="Calibri"/>
          <w:noProof/>
          <w:szCs w:val="24"/>
        </w:rPr>
        <w:t xml:space="preserve">Cooke, R. A., J. B. Chambers, et al. (1994). "QT interval in anorexia nervosa." </w:t>
      </w:r>
      <w:r w:rsidRPr="00897281">
        <w:rPr>
          <w:rFonts w:ascii="Calibri" w:hAnsi="Calibri" w:cs="Calibri"/>
          <w:noProof/>
          <w:szCs w:val="24"/>
          <w:u w:val="single"/>
        </w:rPr>
        <w:t>Br Heart J</w:t>
      </w:r>
      <w:r w:rsidRPr="00897281">
        <w:rPr>
          <w:rFonts w:ascii="Calibri" w:hAnsi="Calibri" w:cs="Calibri"/>
          <w:noProof/>
          <w:szCs w:val="24"/>
        </w:rPr>
        <w:t xml:space="preserve"> </w:t>
      </w:r>
      <w:r w:rsidRPr="00897281">
        <w:rPr>
          <w:rFonts w:ascii="Calibri" w:hAnsi="Calibri" w:cs="Calibri"/>
          <w:b/>
          <w:noProof/>
          <w:szCs w:val="24"/>
        </w:rPr>
        <w:t>72</w:t>
      </w:r>
      <w:r w:rsidRPr="00897281">
        <w:rPr>
          <w:rFonts w:ascii="Calibri" w:hAnsi="Calibri" w:cs="Calibri"/>
          <w:noProof/>
          <w:szCs w:val="24"/>
        </w:rPr>
        <w:t>(1): 69-73.</w:t>
      </w:r>
      <w:bookmarkEnd w:id="1015"/>
    </w:p>
    <w:p w14:paraId="119DE789" w14:textId="77777777" w:rsidR="00897281" w:rsidRPr="00897281" w:rsidRDefault="00897281" w:rsidP="00897281">
      <w:pPr>
        <w:spacing w:after="0" w:line="240" w:lineRule="auto"/>
        <w:ind w:left="720" w:hanging="720"/>
        <w:jc w:val="both"/>
        <w:rPr>
          <w:rFonts w:ascii="Calibri" w:hAnsi="Calibri" w:cs="Calibri"/>
          <w:noProof/>
          <w:szCs w:val="24"/>
        </w:rPr>
      </w:pPr>
      <w:bookmarkStart w:id="1016" w:name="_ENREF_43"/>
      <w:r w:rsidRPr="00897281">
        <w:rPr>
          <w:rFonts w:ascii="Calibri" w:hAnsi="Calibri" w:cs="Calibri"/>
          <w:noProof/>
          <w:szCs w:val="24"/>
        </w:rPr>
        <w:t xml:space="preserve">Couturier, J., M. Kimber, et al. (2013). "Efficacy of family-based treatment for adolescents with eating disorders: a systematic review and meta-analysis." </w:t>
      </w:r>
      <w:r w:rsidRPr="00897281">
        <w:rPr>
          <w:rFonts w:ascii="Calibri" w:hAnsi="Calibri" w:cs="Calibri"/>
          <w:noProof/>
          <w:szCs w:val="24"/>
          <w:u w:val="single"/>
        </w:rPr>
        <w:t>Int J Eat Disord</w:t>
      </w:r>
      <w:r w:rsidRPr="00897281">
        <w:rPr>
          <w:rFonts w:ascii="Calibri" w:hAnsi="Calibri" w:cs="Calibri"/>
          <w:noProof/>
          <w:szCs w:val="24"/>
        </w:rPr>
        <w:t xml:space="preserve"> </w:t>
      </w:r>
      <w:r w:rsidRPr="00897281">
        <w:rPr>
          <w:rFonts w:ascii="Calibri" w:hAnsi="Calibri" w:cs="Calibri"/>
          <w:b/>
          <w:noProof/>
          <w:szCs w:val="24"/>
        </w:rPr>
        <w:t>46</w:t>
      </w:r>
      <w:r w:rsidRPr="00897281">
        <w:rPr>
          <w:rFonts w:ascii="Calibri" w:hAnsi="Calibri" w:cs="Calibri"/>
          <w:noProof/>
          <w:szCs w:val="24"/>
        </w:rPr>
        <w:t>(1): 3-11.</w:t>
      </w:r>
      <w:bookmarkEnd w:id="1016"/>
    </w:p>
    <w:p w14:paraId="71C83262" w14:textId="77777777" w:rsidR="00897281" w:rsidRPr="00897281" w:rsidRDefault="00897281" w:rsidP="00897281">
      <w:pPr>
        <w:spacing w:after="0" w:line="240" w:lineRule="auto"/>
        <w:ind w:left="720" w:hanging="720"/>
        <w:jc w:val="both"/>
        <w:rPr>
          <w:rFonts w:ascii="Calibri" w:hAnsi="Calibri" w:cs="Calibri"/>
          <w:noProof/>
          <w:szCs w:val="24"/>
        </w:rPr>
      </w:pPr>
      <w:bookmarkStart w:id="1017" w:name="_ENREF_44"/>
      <w:r w:rsidRPr="00897281">
        <w:rPr>
          <w:rFonts w:ascii="Calibri" w:hAnsi="Calibri" w:cs="Calibri"/>
          <w:noProof/>
          <w:szCs w:val="24"/>
        </w:rPr>
        <w:t xml:space="preserve">Crook, M. A., V. Hally, et al. (2001). "The importance of the refeeding syndrome." </w:t>
      </w:r>
      <w:r w:rsidRPr="00897281">
        <w:rPr>
          <w:rFonts w:ascii="Calibri" w:hAnsi="Calibri" w:cs="Calibri"/>
          <w:noProof/>
          <w:szCs w:val="24"/>
          <w:u w:val="single"/>
        </w:rPr>
        <w:t>Nutrition</w:t>
      </w:r>
      <w:r w:rsidRPr="00897281">
        <w:rPr>
          <w:rFonts w:ascii="Calibri" w:hAnsi="Calibri" w:cs="Calibri"/>
          <w:noProof/>
          <w:szCs w:val="24"/>
        </w:rPr>
        <w:t xml:space="preserve"> </w:t>
      </w:r>
      <w:r w:rsidRPr="00897281">
        <w:rPr>
          <w:rFonts w:ascii="Calibri" w:hAnsi="Calibri" w:cs="Calibri"/>
          <w:b/>
          <w:noProof/>
          <w:szCs w:val="24"/>
        </w:rPr>
        <w:t>17</w:t>
      </w:r>
      <w:r w:rsidRPr="00897281">
        <w:rPr>
          <w:rFonts w:ascii="Calibri" w:hAnsi="Calibri" w:cs="Calibri"/>
          <w:noProof/>
          <w:szCs w:val="24"/>
        </w:rPr>
        <w:t>(7-8): 632-637.</w:t>
      </w:r>
      <w:bookmarkEnd w:id="1017"/>
    </w:p>
    <w:p w14:paraId="2841BB9C" w14:textId="77777777" w:rsidR="00897281" w:rsidRPr="00897281" w:rsidRDefault="00897281" w:rsidP="00897281">
      <w:pPr>
        <w:spacing w:after="0" w:line="240" w:lineRule="auto"/>
        <w:ind w:left="720" w:hanging="720"/>
        <w:jc w:val="both"/>
        <w:rPr>
          <w:rFonts w:ascii="Calibri" w:hAnsi="Calibri" w:cs="Calibri"/>
          <w:noProof/>
          <w:szCs w:val="24"/>
        </w:rPr>
      </w:pPr>
      <w:bookmarkStart w:id="1018" w:name="_ENREF_45"/>
      <w:r w:rsidRPr="00897281">
        <w:rPr>
          <w:rFonts w:ascii="Calibri" w:hAnsi="Calibri" w:cs="Calibri"/>
          <w:noProof/>
          <w:szCs w:val="24"/>
        </w:rPr>
        <w:t xml:space="preserve">Cuerda, C., A. Ruiz, et al. (2007). "How accurate are predictive formulas calculating energy expenditure in adolescent patients with anorexia nervosa?" </w:t>
      </w:r>
      <w:r w:rsidRPr="00897281">
        <w:rPr>
          <w:rFonts w:ascii="Calibri" w:hAnsi="Calibri" w:cs="Calibri"/>
          <w:noProof/>
          <w:szCs w:val="24"/>
          <w:u w:val="single"/>
        </w:rPr>
        <w:t>Clin Nutr</w:t>
      </w:r>
      <w:r w:rsidRPr="00897281">
        <w:rPr>
          <w:rFonts w:ascii="Calibri" w:hAnsi="Calibri" w:cs="Calibri"/>
          <w:noProof/>
          <w:szCs w:val="24"/>
        </w:rPr>
        <w:t xml:space="preserve"> </w:t>
      </w:r>
      <w:r w:rsidRPr="00897281">
        <w:rPr>
          <w:rFonts w:ascii="Calibri" w:hAnsi="Calibri" w:cs="Calibri"/>
          <w:b/>
          <w:noProof/>
          <w:szCs w:val="24"/>
        </w:rPr>
        <w:t>26</w:t>
      </w:r>
      <w:r w:rsidRPr="00897281">
        <w:rPr>
          <w:rFonts w:ascii="Calibri" w:hAnsi="Calibri" w:cs="Calibri"/>
          <w:noProof/>
          <w:szCs w:val="24"/>
        </w:rPr>
        <w:t>(1): 100-106.</w:t>
      </w:r>
      <w:bookmarkEnd w:id="1018"/>
    </w:p>
    <w:p w14:paraId="7CC7199F" w14:textId="77777777" w:rsidR="00897281" w:rsidRPr="00897281" w:rsidRDefault="00897281" w:rsidP="00897281">
      <w:pPr>
        <w:spacing w:after="0" w:line="240" w:lineRule="auto"/>
        <w:ind w:left="720" w:hanging="720"/>
        <w:jc w:val="both"/>
        <w:rPr>
          <w:rFonts w:ascii="Calibri" w:hAnsi="Calibri" w:cs="Calibri"/>
          <w:noProof/>
          <w:szCs w:val="24"/>
        </w:rPr>
      </w:pPr>
      <w:bookmarkStart w:id="1019" w:name="_ENREF_46"/>
      <w:r w:rsidRPr="00897281">
        <w:rPr>
          <w:rFonts w:ascii="Calibri" w:hAnsi="Calibri" w:cs="Calibri"/>
          <w:noProof/>
          <w:szCs w:val="24"/>
        </w:rPr>
        <w:t xml:space="preserve">Cummings, D. E. (2006). "Ghrelin and the short- and long-term regulation of appetite and body weight." </w:t>
      </w:r>
      <w:r w:rsidRPr="00897281">
        <w:rPr>
          <w:rFonts w:ascii="Calibri" w:hAnsi="Calibri" w:cs="Calibri"/>
          <w:noProof/>
          <w:szCs w:val="24"/>
          <w:u w:val="single"/>
        </w:rPr>
        <w:t>Physiol Behav</w:t>
      </w:r>
      <w:r w:rsidRPr="00897281">
        <w:rPr>
          <w:rFonts w:ascii="Calibri" w:hAnsi="Calibri" w:cs="Calibri"/>
          <w:noProof/>
          <w:szCs w:val="24"/>
        </w:rPr>
        <w:t xml:space="preserve"> </w:t>
      </w:r>
      <w:r w:rsidRPr="00897281">
        <w:rPr>
          <w:rFonts w:ascii="Calibri" w:hAnsi="Calibri" w:cs="Calibri"/>
          <w:b/>
          <w:noProof/>
          <w:szCs w:val="24"/>
        </w:rPr>
        <w:t>89</w:t>
      </w:r>
      <w:r w:rsidRPr="00897281">
        <w:rPr>
          <w:rFonts w:ascii="Calibri" w:hAnsi="Calibri" w:cs="Calibri"/>
          <w:noProof/>
          <w:szCs w:val="24"/>
        </w:rPr>
        <w:t>(1): 71-84.</w:t>
      </w:r>
      <w:bookmarkEnd w:id="1019"/>
    </w:p>
    <w:p w14:paraId="7D2EF3AD" w14:textId="77777777" w:rsidR="00897281" w:rsidRPr="00897281" w:rsidRDefault="00897281" w:rsidP="00897281">
      <w:pPr>
        <w:spacing w:after="0" w:line="240" w:lineRule="auto"/>
        <w:ind w:left="720" w:hanging="720"/>
        <w:jc w:val="both"/>
        <w:rPr>
          <w:rFonts w:ascii="Calibri" w:hAnsi="Calibri" w:cs="Calibri"/>
          <w:noProof/>
          <w:szCs w:val="24"/>
        </w:rPr>
      </w:pPr>
      <w:bookmarkStart w:id="1020" w:name="_ENREF_47"/>
      <w:r w:rsidRPr="00897281">
        <w:rPr>
          <w:rFonts w:ascii="Calibri" w:hAnsi="Calibri" w:cs="Calibri"/>
          <w:noProof/>
          <w:szCs w:val="24"/>
        </w:rPr>
        <w:t xml:space="preserve">Curme, H. G., R. L. Columbus, et al. (1978). "Multilayer film elements for clinical analysis: general concepts." </w:t>
      </w:r>
      <w:r w:rsidRPr="00897281">
        <w:rPr>
          <w:rFonts w:ascii="Calibri" w:hAnsi="Calibri" w:cs="Calibri"/>
          <w:noProof/>
          <w:szCs w:val="24"/>
          <w:u w:val="single"/>
        </w:rPr>
        <w:t>Clin Chem</w:t>
      </w:r>
      <w:r w:rsidRPr="00897281">
        <w:rPr>
          <w:rFonts w:ascii="Calibri" w:hAnsi="Calibri" w:cs="Calibri"/>
          <w:noProof/>
          <w:szCs w:val="24"/>
        </w:rPr>
        <w:t xml:space="preserve"> </w:t>
      </w:r>
      <w:r w:rsidRPr="00897281">
        <w:rPr>
          <w:rFonts w:ascii="Calibri" w:hAnsi="Calibri" w:cs="Calibri"/>
          <w:b/>
          <w:noProof/>
          <w:szCs w:val="24"/>
        </w:rPr>
        <w:t>24</w:t>
      </w:r>
      <w:r w:rsidRPr="00897281">
        <w:rPr>
          <w:rFonts w:ascii="Calibri" w:hAnsi="Calibri" w:cs="Calibri"/>
          <w:noProof/>
          <w:szCs w:val="24"/>
        </w:rPr>
        <w:t>(8): 1335-1342.</w:t>
      </w:r>
      <w:bookmarkEnd w:id="1020"/>
    </w:p>
    <w:p w14:paraId="0D472B10" w14:textId="77777777" w:rsidR="00897281" w:rsidRPr="00897281" w:rsidRDefault="00897281" w:rsidP="00897281">
      <w:pPr>
        <w:spacing w:after="0" w:line="240" w:lineRule="auto"/>
        <w:ind w:left="720" w:hanging="720"/>
        <w:jc w:val="both"/>
        <w:rPr>
          <w:rFonts w:ascii="Calibri" w:hAnsi="Calibri" w:cs="Calibri"/>
          <w:noProof/>
          <w:szCs w:val="24"/>
        </w:rPr>
      </w:pPr>
      <w:bookmarkStart w:id="1021" w:name="_ENREF_48"/>
      <w:r w:rsidRPr="00897281">
        <w:rPr>
          <w:rFonts w:ascii="Calibri" w:hAnsi="Calibri" w:cs="Calibri"/>
          <w:noProof/>
          <w:szCs w:val="24"/>
        </w:rPr>
        <w:t xml:space="preserve">de Zwaan, M., Z. Aslam, et al. (2002). "Research on energy expenditure in individuals with eating disorders: a review." </w:t>
      </w:r>
      <w:r w:rsidRPr="00897281">
        <w:rPr>
          <w:rFonts w:ascii="Calibri" w:hAnsi="Calibri" w:cs="Calibri"/>
          <w:noProof/>
          <w:szCs w:val="24"/>
          <w:u w:val="single"/>
        </w:rPr>
        <w:t>Int J Eat Disord</w:t>
      </w:r>
      <w:r w:rsidRPr="00897281">
        <w:rPr>
          <w:rFonts w:ascii="Calibri" w:hAnsi="Calibri" w:cs="Calibri"/>
          <w:noProof/>
          <w:szCs w:val="24"/>
        </w:rPr>
        <w:t xml:space="preserve"> </w:t>
      </w:r>
      <w:r w:rsidRPr="00897281">
        <w:rPr>
          <w:rFonts w:ascii="Calibri" w:hAnsi="Calibri" w:cs="Calibri"/>
          <w:b/>
          <w:noProof/>
          <w:szCs w:val="24"/>
        </w:rPr>
        <w:t>32</w:t>
      </w:r>
      <w:r w:rsidRPr="00897281">
        <w:rPr>
          <w:rFonts w:ascii="Calibri" w:hAnsi="Calibri" w:cs="Calibri"/>
          <w:noProof/>
          <w:szCs w:val="24"/>
        </w:rPr>
        <w:t>(2): 127-134.</w:t>
      </w:r>
      <w:bookmarkEnd w:id="1021"/>
    </w:p>
    <w:p w14:paraId="7E4BB7FC" w14:textId="77777777" w:rsidR="00897281" w:rsidRPr="00897281" w:rsidRDefault="00897281" w:rsidP="00897281">
      <w:pPr>
        <w:spacing w:after="0" w:line="240" w:lineRule="auto"/>
        <w:ind w:left="720" w:hanging="720"/>
        <w:jc w:val="both"/>
        <w:rPr>
          <w:rFonts w:ascii="Calibri" w:hAnsi="Calibri" w:cs="Calibri"/>
          <w:noProof/>
          <w:szCs w:val="24"/>
        </w:rPr>
      </w:pPr>
      <w:bookmarkStart w:id="1022" w:name="_ENREF_49"/>
      <w:r w:rsidRPr="00897281">
        <w:rPr>
          <w:rFonts w:ascii="Calibri" w:hAnsi="Calibri" w:cs="Calibri"/>
          <w:noProof/>
          <w:szCs w:val="24"/>
        </w:rPr>
        <w:t xml:space="preserve">Delaveyne-Bitbol, R. and M. Garabedian (1999). "In vitro responses to 17beta-estradiol throughout pubertal maturation in female human bone cells." </w:t>
      </w:r>
      <w:r w:rsidRPr="00897281">
        <w:rPr>
          <w:rFonts w:ascii="Calibri" w:hAnsi="Calibri" w:cs="Calibri"/>
          <w:noProof/>
          <w:szCs w:val="24"/>
          <w:u w:val="single"/>
        </w:rPr>
        <w:t>J Bone Miner Res</w:t>
      </w:r>
      <w:r w:rsidRPr="00897281">
        <w:rPr>
          <w:rFonts w:ascii="Calibri" w:hAnsi="Calibri" w:cs="Calibri"/>
          <w:noProof/>
          <w:szCs w:val="24"/>
        </w:rPr>
        <w:t xml:space="preserve"> </w:t>
      </w:r>
      <w:r w:rsidRPr="00897281">
        <w:rPr>
          <w:rFonts w:ascii="Calibri" w:hAnsi="Calibri" w:cs="Calibri"/>
          <w:b/>
          <w:noProof/>
          <w:szCs w:val="24"/>
        </w:rPr>
        <w:t>14</w:t>
      </w:r>
      <w:r w:rsidRPr="00897281">
        <w:rPr>
          <w:rFonts w:ascii="Calibri" w:hAnsi="Calibri" w:cs="Calibri"/>
          <w:noProof/>
          <w:szCs w:val="24"/>
        </w:rPr>
        <w:t>(3): 376-385.</w:t>
      </w:r>
      <w:bookmarkEnd w:id="1022"/>
    </w:p>
    <w:p w14:paraId="39DE4113" w14:textId="77777777" w:rsidR="00897281" w:rsidRPr="00897281" w:rsidRDefault="00897281" w:rsidP="00897281">
      <w:pPr>
        <w:spacing w:after="0" w:line="240" w:lineRule="auto"/>
        <w:ind w:left="720" w:hanging="720"/>
        <w:jc w:val="both"/>
        <w:rPr>
          <w:rFonts w:ascii="Calibri" w:hAnsi="Calibri" w:cs="Calibri"/>
          <w:noProof/>
          <w:szCs w:val="24"/>
        </w:rPr>
      </w:pPr>
      <w:bookmarkStart w:id="1023" w:name="_ENREF_50"/>
      <w:r w:rsidRPr="00897281">
        <w:rPr>
          <w:rFonts w:ascii="Calibri" w:hAnsi="Calibri" w:cs="Calibri"/>
          <w:noProof/>
          <w:szCs w:val="24"/>
        </w:rPr>
        <w:t xml:space="preserve">Delporte, M. L., S. M. Brichard, et al. (2003). "Hyperadiponectinaemia in anorexia nervosa." </w:t>
      </w:r>
      <w:r w:rsidRPr="00897281">
        <w:rPr>
          <w:rFonts w:ascii="Calibri" w:hAnsi="Calibri" w:cs="Calibri"/>
          <w:noProof/>
          <w:szCs w:val="24"/>
          <w:u w:val="single"/>
        </w:rPr>
        <w:t>Clin Endocrinol (Oxf)</w:t>
      </w:r>
      <w:r w:rsidRPr="00897281">
        <w:rPr>
          <w:rFonts w:ascii="Calibri" w:hAnsi="Calibri" w:cs="Calibri"/>
          <w:noProof/>
          <w:szCs w:val="24"/>
        </w:rPr>
        <w:t xml:space="preserve"> </w:t>
      </w:r>
      <w:r w:rsidRPr="00897281">
        <w:rPr>
          <w:rFonts w:ascii="Calibri" w:hAnsi="Calibri" w:cs="Calibri"/>
          <w:b/>
          <w:noProof/>
          <w:szCs w:val="24"/>
        </w:rPr>
        <w:t>58</w:t>
      </w:r>
      <w:r w:rsidRPr="00897281">
        <w:rPr>
          <w:rFonts w:ascii="Calibri" w:hAnsi="Calibri" w:cs="Calibri"/>
          <w:noProof/>
          <w:szCs w:val="24"/>
        </w:rPr>
        <w:t>(1): 22-29.</w:t>
      </w:r>
      <w:bookmarkEnd w:id="1023"/>
    </w:p>
    <w:p w14:paraId="1E733991" w14:textId="77777777" w:rsidR="00897281" w:rsidRPr="00897281" w:rsidRDefault="00897281" w:rsidP="00897281">
      <w:pPr>
        <w:spacing w:after="0" w:line="240" w:lineRule="auto"/>
        <w:ind w:left="720" w:hanging="720"/>
        <w:jc w:val="both"/>
        <w:rPr>
          <w:rFonts w:ascii="Calibri" w:hAnsi="Calibri" w:cs="Calibri"/>
          <w:noProof/>
          <w:szCs w:val="24"/>
        </w:rPr>
      </w:pPr>
      <w:bookmarkStart w:id="1024" w:name="_ENREF_51"/>
      <w:r w:rsidRPr="00897281">
        <w:rPr>
          <w:rFonts w:ascii="Calibri" w:hAnsi="Calibri" w:cs="Calibri"/>
          <w:noProof/>
          <w:szCs w:val="24"/>
        </w:rPr>
        <w:t xml:space="preserve">Dempsey, D., L. Crosby, et al. (1984). "Weight gain and nutritional efficacy in anorexia nervosa." </w:t>
      </w:r>
      <w:r w:rsidRPr="00897281">
        <w:rPr>
          <w:rFonts w:ascii="Calibri" w:hAnsi="Calibri" w:cs="Calibri"/>
          <w:noProof/>
          <w:szCs w:val="24"/>
          <w:u w:val="single"/>
        </w:rPr>
        <w:t>Am J Clin Nutr</w:t>
      </w:r>
      <w:r w:rsidRPr="00897281">
        <w:rPr>
          <w:rFonts w:ascii="Calibri" w:hAnsi="Calibri" w:cs="Calibri"/>
          <w:noProof/>
          <w:szCs w:val="24"/>
        </w:rPr>
        <w:t xml:space="preserve"> </w:t>
      </w:r>
      <w:r w:rsidRPr="00897281">
        <w:rPr>
          <w:rFonts w:ascii="Calibri" w:hAnsi="Calibri" w:cs="Calibri"/>
          <w:b/>
          <w:noProof/>
          <w:szCs w:val="24"/>
        </w:rPr>
        <w:t>39</w:t>
      </w:r>
      <w:r w:rsidRPr="00897281">
        <w:rPr>
          <w:rFonts w:ascii="Calibri" w:hAnsi="Calibri" w:cs="Calibri"/>
          <w:noProof/>
          <w:szCs w:val="24"/>
        </w:rPr>
        <w:t>(2): 236-242.</w:t>
      </w:r>
      <w:bookmarkEnd w:id="1024"/>
    </w:p>
    <w:p w14:paraId="457423FA" w14:textId="77777777" w:rsidR="00897281" w:rsidRPr="00897281" w:rsidRDefault="00897281" w:rsidP="00897281">
      <w:pPr>
        <w:spacing w:after="0" w:line="240" w:lineRule="auto"/>
        <w:ind w:left="720" w:hanging="720"/>
        <w:jc w:val="both"/>
        <w:rPr>
          <w:rFonts w:ascii="Calibri" w:hAnsi="Calibri" w:cs="Calibri"/>
          <w:noProof/>
          <w:szCs w:val="24"/>
        </w:rPr>
      </w:pPr>
      <w:bookmarkStart w:id="1025" w:name="_ENREF_52"/>
      <w:r w:rsidRPr="00897281">
        <w:rPr>
          <w:rFonts w:ascii="Calibri" w:hAnsi="Calibri" w:cs="Calibri"/>
          <w:noProof/>
          <w:szCs w:val="24"/>
        </w:rPr>
        <w:t xml:space="preserve">Devuyst, O., M. Lambert, et al. (1993). "Haematological changes and infectious complications in anorexia nervosa: a case-control study." </w:t>
      </w:r>
      <w:r w:rsidRPr="00897281">
        <w:rPr>
          <w:rFonts w:ascii="Calibri" w:hAnsi="Calibri" w:cs="Calibri"/>
          <w:noProof/>
          <w:szCs w:val="24"/>
          <w:u w:val="single"/>
        </w:rPr>
        <w:t>Q J Med</w:t>
      </w:r>
      <w:r w:rsidRPr="00897281">
        <w:rPr>
          <w:rFonts w:ascii="Calibri" w:hAnsi="Calibri" w:cs="Calibri"/>
          <w:noProof/>
          <w:szCs w:val="24"/>
        </w:rPr>
        <w:t xml:space="preserve"> </w:t>
      </w:r>
      <w:r w:rsidRPr="00897281">
        <w:rPr>
          <w:rFonts w:ascii="Calibri" w:hAnsi="Calibri" w:cs="Calibri"/>
          <w:b/>
          <w:noProof/>
          <w:szCs w:val="24"/>
        </w:rPr>
        <w:t>86</w:t>
      </w:r>
      <w:r w:rsidRPr="00897281">
        <w:rPr>
          <w:rFonts w:ascii="Calibri" w:hAnsi="Calibri" w:cs="Calibri"/>
          <w:noProof/>
          <w:szCs w:val="24"/>
        </w:rPr>
        <w:t>(12): 791-799.</w:t>
      </w:r>
      <w:bookmarkEnd w:id="1025"/>
    </w:p>
    <w:p w14:paraId="1394FF6C" w14:textId="77777777" w:rsidR="00897281" w:rsidRPr="00897281" w:rsidRDefault="00897281" w:rsidP="00897281">
      <w:pPr>
        <w:spacing w:after="0" w:line="240" w:lineRule="auto"/>
        <w:ind w:left="720" w:hanging="720"/>
        <w:jc w:val="both"/>
        <w:rPr>
          <w:rFonts w:ascii="Calibri" w:hAnsi="Calibri" w:cs="Calibri"/>
          <w:noProof/>
          <w:szCs w:val="24"/>
        </w:rPr>
      </w:pPr>
      <w:bookmarkStart w:id="1026" w:name="_ENREF_53"/>
      <w:r w:rsidRPr="00897281">
        <w:rPr>
          <w:rFonts w:ascii="Calibri" w:hAnsi="Calibri" w:cs="Calibri"/>
          <w:noProof/>
          <w:szCs w:val="24"/>
        </w:rPr>
        <w:t xml:space="preserve">Diamanti, A., M. S. Basso, et al. (2008). "Clinical efficacy and safety of parenteral nutrition in adolescent girls with anorexia nervosa." </w:t>
      </w:r>
      <w:r w:rsidRPr="00897281">
        <w:rPr>
          <w:rFonts w:ascii="Calibri" w:hAnsi="Calibri" w:cs="Calibri"/>
          <w:noProof/>
          <w:szCs w:val="24"/>
          <w:u w:val="single"/>
        </w:rPr>
        <w:t>J Adolesc Health</w:t>
      </w:r>
      <w:r w:rsidRPr="00897281">
        <w:rPr>
          <w:rFonts w:ascii="Calibri" w:hAnsi="Calibri" w:cs="Calibri"/>
          <w:noProof/>
          <w:szCs w:val="24"/>
        </w:rPr>
        <w:t xml:space="preserve"> </w:t>
      </w:r>
      <w:r w:rsidRPr="00897281">
        <w:rPr>
          <w:rFonts w:ascii="Calibri" w:hAnsi="Calibri" w:cs="Calibri"/>
          <w:b/>
          <w:noProof/>
          <w:szCs w:val="24"/>
        </w:rPr>
        <w:t>42</w:t>
      </w:r>
      <w:r w:rsidRPr="00897281">
        <w:rPr>
          <w:rFonts w:ascii="Calibri" w:hAnsi="Calibri" w:cs="Calibri"/>
          <w:noProof/>
          <w:szCs w:val="24"/>
        </w:rPr>
        <w:t>(2): 111-118.</w:t>
      </w:r>
      <w:bookmarkEnd w:id="1026"/>
    </w:p>
    <w:p w14:paraId="56177E4B" w14:textId="77777777" w:rsidR="00897281" w:rsidRPr="00897281" w:rsidRDefault="00897281" w:rsidP="00897281">
      <w:pPr>
        <w:spacing w:after="0" w:line="240" w:lineRule="auto"/>
        <w:ind w:left="720" w:hanging="720"/>
        <w:jc w:val="both"/>
        <w:rPr>
          <w:rFonts w:ascii="Calibri" w:hAnsi="Calibri" w:cs="Calibri"/>
          <w:noProof/>
          <w:szCs w:val="24"/>
        </w:rPr>
      </w:pPr>
      <w:bookmarkStart w:id="1027" w:name="_ENREF_54"/>
      <w:r w:rsidRPr="00897281">
        <w:rPr>
          <w:rFonts w:ascii="Calibri" w:hAnsi="Calibri" w:cs="Calibri"/>
          <w:noProof/>
          <w:szCs w:val="24"/>
        </w:rPr>
        <w:t xml:space="preserve">Dickinson, D. F. (2005). "The normal ECG in childhood and adolescence." </w:t>
      </w:r>
      <w:r w:rsidRPr="00897281">
        <w:rPr>
          <w:rFonts w:ascii="Calibri" w:hAnsi="Calibri" w:cs="Calibri"/>
          <w:noProof/>
          <w:szCs w:val="24"/>
          <w:u w:val="single"/>
        </w:rPr>
        <w:t>Heart</w:t>
      </w:r>
      <w:r w:rsidRPr="00897281">
        <w:rPr>
          <w:rFonts w:ascii="Calibri" w:hAnsi="Calibri" w:cs="Calibri"/>
          <w:noProof/>
          <w:szCs w:val="24"/>
        </w:rPr>
        <w:t xml:space="preserve"> </w:t>
      </w:r>
      <w:r w:rsidRPr="00897281">
        <w:rPr>
          <w:rFonts w:ascii="Calibri" w:hAnsi="Calibri" w:cs="Calibri"/>
          <w:b/>
          <w:noProof/>
          <w:szCs w:val="24"/>
        </w:rPr>
        <w:t>91</w:t>
      </w:r>
      <w:r w:rsidRPr="00897281">
        <w:rPr>
          <w:rFonts w:ascii="Calibri" w:hAnsi="Calibri" w:cs="Calibri"/>
          <w:noProof/>
          <w:szCs w:val="24"/>
        </w:rPr>
        <w:t>(12): 1626-1630.</w:t>
      </w:r>
      <w:bookmarkEnd w:id="1027"/>
    </w:p>
    <w:p w14:paraId="5E54D597" w14:textId="77777777" w:rsidR="00897281" w:rsidRPr="00897281" w:rsidRDefault="00897281" w:rsidP="00897281">
      <w:pPr>
        <w:spacing w:after="0" w:line="240" w:lineRule="auto"/>
        <w:ind w:left="720" w:hanging="720"/>
        <w:jc w:val="both"/>
        <w:rPr>
          <w:rFonts w:ascii="Calibri" w:hAnsi="Calibri" w:cs="Calibri"/>
          <w:noProof/>
          <w:szCs w:val="24"/>
        </w:rPr>
      </w:pPr>
      <w:bookmarkStart w:id="1028" w:name="_ENREF_55"/>
      <w:r w:rsidRPr="00897281">
        <w:rPr>
          <w:rFonts w:ascii="Calibri" w:hAnsi="Calibri" w:cs="Calibri"/>
          <w:noProof/>
          <w:szCs w:val="24"/>
        </w:rPr>
        <w:t xml:space="preserve">DiVasta, A. D., C. E. Walls, et al. (2010). "Malnutrition and hemodynamic status in adolescents hospitalized for anorexia nervosa." </w:t>
      </w:r>
      <w:r w:rsidRPr="00897281">
        <w:rPr>
          <w:rFonts w:ascii="Calibri" w:hAnsi="Calibri" w:cs="Calibri"/>
          <w:noProof/>
          <w:szCs w:val="24"/>
          <w:u w:val="single"/>
        </w:rPr>
        <w:t>Arch Pediatr Adolesc Med</w:t>
      </w:r>
      <w:r w:rsidRPr="00897281">
        <w:rPr>
          <w:rFonts w:ascii="Calibri" w:hAnsi="Calibri" w:cs="Calibri"/>
          <w:noProof/>
          <w:szCs w:val="24"/>
        </w:rPr>
        <w:t xml:space="preserve"> </w:t>
      </w:r>
      <w:r w:rsidRPr="00897281">
        <w:rPr>
          <w:rFonts w:ascii="Calibri" w:hAnsi="Calibri" w:cs="Calibri"/>
          <w:b/>
          <w:noProof/>
          <w:szCs w:val="24"/>
        </w:rPr>
        <w:t>164</w:t>
      </w:r>
      <w:r w:rsidRPr="00897281">
        <w:rPr>
          <w:rFonts w:ascii="Calibri" w:hAnsi="Calibri" w:cs="Calibri"/>
          <w:noProof/>
          <w:szCs w:val="24"/>
        </w:rPr>
        <w:t>(8): 706-713.</w:t>
      </w:r>
      <w:bookmarkEnd w:id="1028"/>
    </w:p>
    <w:p w14:paraId="7792F398" w14:textId="77777777" w:rsidR="00897281" w:rsidRPr="00897281" w:rsidRDefault="00897281" w:rsidP="00897281">
      <w:pPr>
        <w:spacing w:after="0" w:line="240" w:lineRule="auto"/>
        <w:ind w:left="720" w:hanging="720"/>
        <w:jc w:val="both"/>
        <w:rPr>
          <w:rFonts w:ascii="Calibri" w:hAnsi="Calibri" w:cs="Calibri"/>
          <w:noProof/>
          <w:szCs w:val="24"/>
        </w:rPr>
      </w:pPr>
      <w:bookmarkStart w:id="1029" w:name="_ENREF_56"/>
      <w:r w:rsidRPr="00897281">
        <w:rPr>
          <w:rFonts w:ascii="Calibri" w:hAnsi="Calibri" w:cs="Calibri"/>
          <w:noProof/>
          <w:szCs w:val="24"/>
        </w:rPr>
        <w:t xml:space="preserve">Dominguez, J., L. Goodman, et al. (2007). "Treatment of anorexia nervosa is associated with increases in bone mineral density, and recovery is a biphasic process involving both nutrition and return of menses." </w:t>
      </w:r>
      <w:r w:rsidRPr="00897281">
        <w:rPr>
          <w:rFonts w:ascii="Calibri" w:hAnsi="Calibri" w:cs="Calibri"/>
          <w:noProof/>
          <w:szCs w:val="24"/>
          <w:u w:val="single"/>
        </w:rPr>
        <w:t>Am J Clin Nutr</w:t>
      </w:r>
      <w:r w:rsidRPr="00897281">
        <w:rPr>
          <w:rFonts w:ascii="Calibri" w:hAnsi="Calibri" w:cs="Calibri"/>
          <w:noProof/>
          <w:szCs w:val="24"/>
        </w:rPr>
        <w:t xml:space="preserve"> </w:t>
      </w:r>
      <w:r w:rsidRPr="00897281">
        <w:rPr>
          <w:rFonts w:ascii="Calibri" w:hAnsi="Calibri" w:cs="Calibri"/>
          <w:b/>
          <w:noProof/>
          <w:szCs w:val="24"/>
        </w:rPr>
        <w:t>86</w:t>
      </w:r>
      <w:r w:rsidRPr="00897281">
        <w:rPr>
          <w:rFonts w:ascii="Calibri" w:hAnsi="Calibri" w:cs="Calibri"/>
          <w:noProof/>
          <w:szCs w:val="24"/>
        </w:rPr>
        <w:t>(1): 92-99.</w:t>
      </w:r>
      <w:bookmarkEnd w:id="1029"/>
    </w:p>
    <w:p w14:paraId="5B980414" w14:textId="77777777" w:rsidR="00897281" w:rsidRPr="00897281" w:rsidRDefault="00897281" w:rsidP="00897281">
      <w:pPr>
        <w:spacing w:after="0" w:line="240" w:lineRule="auto"/>
        <w:ind w:left="720" w:hanging="720"/>
        <w:jc w:val="both"/>
        <w:rPr>
          <w:rFonts w:ascii="Calibri" w:hAnsi="Calibri" w:cs="Calibri"/>
          <w:noProof/>
          <w:szCs w:val="24"/>
        </w:rPr>
      </w:pPr>
      <w:bookmarkStart w:id="1030" w:name="_ENREF_57"/>
      <w:r w:rsidRPr="00897281">
        <w:rPr>
          <w:rFonts w:ascii="Calibri" w:hAnsi="Calibri" w:cs="Calibri"/>
          <w:noProof/>
          <w:szCs w:val="24"/>
        </w:rPr>
        <w:t xml:space="preserve">Dostalova, I., K. Smitka, et al. (2007). "Increased insulin sensitivity in patients with anorexia nervosa: the role of adipocytokines." </w:t>
      </w:r>
      <w:r w:rsidRPr="00897281">
        <w:rPr>
          <w:rFonts w:ascii="Calibri" w:hAnsi="Calibri" w:cs="Calibri"/>
          <w:noProof/>
          <w:szCs w:val="24"/>
          <w:u w:val="single"/>
        </w:rPr>
        <w:t>Physiol Res</w:t>
      </w:r>
      <w:r w:rsidRPr="00897281">
        <w:rPr>
          <w:rFonts w:ascii="Calibri" w:hAnsi="Calibri" w:cs="Calibri"/>
          <w:noProof/>
          <w:szCs w:val="24"/>
        </w:rPr>
        <w:t xml:space="preserve"> </w:t>
      </w:r>
      <w:r w:rsidRPr="00897281">
        <w:rPr>
          <w:rFonts w:ascii="Calibri" w:hAnsi="Calibri" w:cs="Calibri"/>
          <w:b/>
          <w:noProof/>
          <w:szCs w:val="24"/>
        </w:rPr>
        <w:t>56</w:t>
      </w:r>
      <w:r w:rsidRPr="00897281">
        <w:rPr>
          <w:rFonts w:ascii="Calibri" w:hAnsi="Calibri" w:cs="Calibri"/>
          <w:noProof/>
          <w:szCs w:val="24"/>
        </w:rPr>
        <w:t>(5): 587-594.</w:t>
      </w:r>
      <w:bookmarkEnd w:id="1030"/>
    </w:p>
    <w:p w14:paraId="71E168D3" w14:textId="77777777" w:rsidR="00897281" w:rsidRPr="00897281" w:rsidRDefault="00897281" w:rsidP="00897281">
      <w:pPr>
        <w:spacing w:after="0" w:line="240" w:lineRule="auto"/>
        <w:ind w:left="720" w:hanging="720"/>
        <w:jc w:val="both"/>
        <w:rPr>
          <w:rFonts w:ascii="Calibri" w:hAnsi="Calibri" w:cs="Calibri"/>
          <w:noProof/>
          <w:szCs w:val="24"/>
        </w:rPr>
      </w:pPr>
      <w:bookmarkStart w:id="1031" w:name="_ENREF_58"/>
      <w:r w:rsidRPr="00897281">
        <w:rPr>
          <w:rFonts w:ascii="Calibri" w:hAnsi="Calibri" w:cs="Calibri"/>
          <w:noProof/>
          <w:szCs w:val="24"/>
        </w:rPr>
        <w:t xml:space="preserve">Dunki Jacobs, P. B., M. Ruevekamp, et al. (1989). "Dietary influences on cell proliferation in bone marrow." </w:t>
      </w:r>
      <w:r w:rsidRPr="00897281">
        <w:rPr>
          <w:rFonts w:ascii="Calibri" w:hAnsi="Calibri" w:cs="Calibri"/>
          <w:noProof/>
          <w:szCs w:val="24"/>
          <w:u w:val="single"/>
        </w:rPr>
        <w:t>Eur J Cancer Clin Oncol</w:t>
      </w:r>
      <w:r w:rsidRPr="00897281">
        <w:rPr>
          <w:rFonts w:ascii="Calibri" w:hAnsi="Calibri" w:cs="Calibri"/>
          <w:noProof/>
          <w:szCs w:val="24"/>
        </w:rPr>
        <w:t xml:space="preserve"> </w:t>
      </w:r>
      <w:r w:rsidRPr="00897281">
        <w:rPr>
          <w:rFonts w:ascii="Calibri" w:hAnsi="Calibri" w:cs="Calibri"/>
          <w:b/>
          <w:noProof/>
          <w:szCs w:val="24"/>
        </w:rPr>
        <w:t>25</w:t>
      </w:r>
      <w:r w:rsidRPr="00897281">
        <w:rPr>
          <w:rFonts w:ascii="Calibri" w:hAnsi="Calibri" w:cs="Calibri"/>
          <w:noProof/>
          <w:szCs w:val="24"/>
        </w:rPr>
        <w:t>(6): 953-957.</w:t>
      </w:r>
      <w:bookmarkEnd w:id="1031"/>
    </w:p>
    <w:p w14:paraId="6F7F66A1" w14:textId="77777777" w:rsidR="00897281" w:rsidRPr="00897281" w:rsidRDefault="00897281" w:rsidP="00897281">
      <w:pPr>
        <w:spacing w:after="0" w:line="240" w:lineRule="auto"/>
        <w:ind w:left="720" w:hanging="720"/>
        <w:jc w:val="both"/>
        <w:rPr>
          <w:rFonts w:ascii="Calibri" w:hAnsi="Calibri" w:cs="Calibri"/>
          <w:noProof/>
          <w:szCs w:val="24"/>
        </w:rPr>
      </w:pPr>
      <w:bookmarkStart w:id="1032" w:name="_ENREF_59"/>
      <w:r w:rsidRPr="00897281">
        <w:rPr>
          <w:rFonts w:ascii="Calibri" w:hAnsi="Calibri" w:cs="Calibri"/>
          <w:noProof/>
          <w:szCs w:val="24"/>
        </w:rPr>
        <w:t xml:space="preserve">Durakovic, Z., M. Korsic, et al. (1989). "[Corrected Q-T interval in the electrocardiogram in patients with anorexia nervosa]." </w:t>
      </w:r>
      <w:r w:rsidRPr="00897281">
        <w:rPr>
          <w:rFonts w:ascii="Calibri" w:hAnsi="Calibri" w:cs="Calibri"/>
          <w:noProof/>
          <w:szCs w:val="24"/>
          <w:u w:val="single"/>
        </w:rPr>
        <w:t>Lijec Vjesn</w:t>
      </w:r>
      <w:r w:rsidRPr="00897281">
        <w:rPr>
          <w:rFonts w:ascii="Calibri" w:hAnsi="Calibri" w:cs="Calibri"/>
          <w:noProof/>
          <w:szCs w:val="24"/>
        </w:rPr>
        <w:t xml:space="preserve"> </w:t>
      </w:r>
      <w:r w:rsidRPr="00897281">
        <w:rPr>
          <w:rFonts w:ascii="Calibri" w:hAnsi="Calibri" w:cs="Calibri"/>
          <w:b/>
          <w:noProof/>
          <w:szCs w:val="24"/>
        </w:rPr>
        <w:t>111</w:t>
      </w:r>
      <w:r w:rsidRPr="00897281">
        <w:rPr>
          <w:rFonts w:ascii="Calibri" w:hAnsi="Calibri" w:cs="Calibri"/>
          <w:noProof/>
          <w:szCs w:val="24"/>
        </w:rPr>
        <w:t>(11): 374-376.</w:t>
      </w:r>
      <w:bookmarkEnd w:id="1032"/>
    </w:p>
    <w:p w14:paraId="0591119F" w14:textId="77777777" w:rsidR="00897281" w:rsidRPr="00897281" w:rsidRDefault="00897281" w:rsidP="00897281">
      <w:pPr>
        <w:spacing w:after="0" w:line="240" w:lineRule="auto"/>
        <w:ind w:left="720" w:hanging="720"/>
        <w:jc w:val="both"/>
        <w:rPr>
          <w:rFonts w:ascii="Calibri" w:hAnsi="Calibri" w:cs="Calibri"/>
          <w:noProof/>
          <w:szCs w:val="24"/>
        </w:rPr>
      </w:pPr>
      <w:bookmarkStart w:id="1033" w:name="_ENREF_60"/>
      <w:r w:rsidRPr="00897281">
        <w:rPr>
          <w:rFonts w:ascii="Calibri" w:hAnsi="Calibri" w:cs="Calibri"/>
          <w:noProof/>
          <w:szCs w:val="24"/>
        </w:rPr>
        <w:t xml:space="preserve">Ebel, H. and T. Gunther (1980). "Magnesium metabolism: a review." </w:t>
      </w:r>
      <w:r w:rsidRPr="00897281">
        <w:rPr>
          <w:rFonts w:ascii="Calibri" w:hAnsi="Calibri" w:cs="Calibri"/>
          <w:noProof/>
          <w:szCs w:val="24"/>
          <w:u w:val="single"/>
        </w:rPr>
        <w:t>J Clin Chem Clin Biochem</w:t>
      </w:r>
      <w:r w:rsidRPr="00897281">
        <w:rPr>
          <w:rFonts w:ascii="Calibri" w:hAnsi="Calibri" w:cs="Calibri"/>
          <w:noProof/>
          <w:szCs w:val="24"/>
        </w:rPr>
        <w:t xml:space="preserve"> </w:t>
      </w:r>
      <w:r w:rsidRPr="00897281">
        <w:rPr>
          <w:rFonts w:ascii="Calibri" w:hAnsi="Calibri" w:cs="Calibri"/>
          <w:b/>
          <w:noProof/>
          <w:szCs w:val="24"/>
        </w:rPr>
        <w:t>18</w:t>
      </w:r>
      <w:r w:rsidRPr="00897281">
        <w:rPr>
          <w:rFonts w:ascii="Calibri" w:hAnsi="Calibri" w:cs="Calibri"/>
          <w:noProof/>
          <w:szCs w:val="24"/>
        </w:rPr>
        <w:t>(5): 257-270.</w:t>
      </w:r>
      <w:bookmarkEnd w:id="1033"/>
    </w:p>
    <w:p w14:paraId="295DC03A" w14:textId="77777777" w:rsidR="00897281" w:rsidRPr="00897281" w:rsidRDefault="00897281" w:rsidP="00897281">
      <w:pPr>
        <w:spacing w:after="0" w:line="240" w:lineRule="auto"/>
        <w:ind w:left="720" w:hanging="720"/>
        <w:jc w:val="both"/>
        <w:rPr>
          <w:rFonts w:ascii="Calibri" w:hAnsi="Calibri" w:cs="Calibri"/>
          <w:noProof/>
          <w:szCs w:val="24"/>
        </w:rPr>
      </w:pPr>
      <w:bookmarkStart w:id="1034" w:name="_ENREF_61"/>
      <w:r w:rsidRPr="00897281">
        <w:rPr>
          <w:rFonts w:ascii="Calibri" w:hAnsi="Calibri" w:cs="Calibri"/>
          <w:noProof/>
          <w:szCs w:val="24"/>
        </w:rPr>
        <w:t xml:space="preserve">Eckhardt, S. M. and S. F. Ahmed (2010). "Linear growth in anorexia nervosa." </w:t>
      </w:r>
      <w:r w:rsidRPr="00897281">
        <w:rPr>
          <w:rFonts w:ascii="Calibri" w:hAnsi="Calibri" w:cs="Calibri"/>
          <w:noProof/>
          <w:szCs w:val="24"/>
          <w:u w:val="single"/>
        </w:rPr>
        <w:t>J Pediatr Gastroenterol Nutr</w:t>
      </w:r>
      <w:r w:rsidRPr="00897281">
        <w:rPr>
          <w:rFonts w:ascii="Calibri" w:hAnsi="Calibri" w:cs="Calibri"/>
          <w:noProof/>
          <w:szCs w:val="24"/>
        </w:rPr>
        <w:t xml:space="preserve"> </w:t>
      </w:r>
      <w:r w:rsidRPr="00897281">
        <w:rPr>
          <w:rFonts w:ascii="Calibri" w:hAnsi="Calibri" w:cs="Calibri"/>
          <w:b/>
          <w:noProof/>
          <w:szCs w:val="24"/>
        </w:rPr>
        <w:t>51 Suppl 3</w:t>
      </w:r>
      <w:r w:rsidRPr="00897281">
        <w:rPr>
          <w:rFonts w:ascii="Calibri" w:hAnsi="Calibri" w:cs="Calibri"/>
          <w:noProof/>
          <w:szCs w:val="24"/>
        </w:rPr>
        <w:t>: S127-128.</w:t>
      </w:r>
      <w:bookmarkEnd w:id="1034"/>
    </w:p>
    <w:p w14:paraId="0CA44525" w14:textId="77777777" w:rsidR="00897281" w:rsidRPr="00897281" w:rsidRDefault="00897281" w:rsidP="00897281">
      <w:pPr>
        <w:spacing w:after="0" w:line="240" w:lineRule="auto"/>
        <w:ind w:left="720" w:hanging="720"/>
        <w:jc w:val="both"/>
        <w:rPr>
          <w:rFonts w:ascii="Calibri" w:hAnsi="Calibri" w:cs="Calibri"/>
          <w:noProof/>
          <w:szCs w:val="24"/>
        </w:rPr>
      </w:pPr>
      <w:bookmarkStart w:id="1035" w:name="_ENREF_62"/>
      <w:r w:rsidRPr="00897281">
        <w:rPr>
          <w:rFonts w:ascii="Calibri" w:hAnsi="Calibri" w:cs="Calibri"/>
          <w:noProof/>
          <w:szCs w:val="24"/>
        </w:rPr>
        <w:t xml:space="preserve">Facchini, M., L. Sala, et al. (2006). "Low-K+ dependent QT prolongation and risk for ventricular arrhythmia in anorexia nervosa." </w:t>
      </w:r>
      <w:r w:rsidRPr="00897281">
        <w:rPr>
          <w:rFonts w:ascii="Calibri" w:hAnsi="Calibri" w:cs="Calibri"/>
          <w:noProof/>
          <w:szCs w:val="24"/>
          <w:u w:val="single"/>
        </w:rPr>
        <w:t>Int J Cardiol</w:t>
      </w:r>
      <w:r w:rsidRPr="00897281">
        <w:rPr>
          <w:rFonts w:ascii="Calibri" w:hAnsi="Calibri" w:cs="Calibri"/>
          <w:noProof/>
          <w:szCs w:val="24"/>
        </w:rPr>
        <w:t xml:space="preserve"> </w:t>
      </w:r>
      <w:r w:rsidRPr="00897281">
        <w:rPr>
          <w:rFonts w:ascii="Calibri" w:hAnsi="Calibri" w:cs="Calibri"/>
          <w:b/>
          <w:noProof/>
          <w:szCs w:val="24"/>
        </w:rPr>
        <w:t>106</w:t>
      </w:r>
      <w:r w:rsidRPr="00897281">
        <w:rPr>
          <w:rFonts w:ascii="Calibri" w:hAnsi="Calibri" w:cs="Calibri"/>
          <w:noProof/>
          <w:szCs w:val="24"/>
        </w:rPr>
        <w:t>(2): 170-176.</w:t>
      </w:r>
      <w:bookmarkEnd w:id="1035"/>
    </w:p>
    <w:p w14:paraId="14FD4847" w14:textId="77777777" w:rsidR="00897281" w:rsidRPr="00897281" w:rsidRDefault="00897281" w:rsidP="00897281">
      <w:pPr>
        <w:spacing w:after="0" w:line="240" w:lineRule="auto"/>
        <w:ind w:left="720" w:hanging="720"/>
        <w:jc w:val="both"/>
        <w:rPr>
          <w:rFonts w:ascii="Calibri" w:hAnsi="Calibri" w:cs="Calibri"/>
          <w:noProof/>
          <w:szCs w:val="24"/>
        </w:rPr>
      </w:pPr>
      <w:bookmarkStart w:id="1036" w:name="_ENREF_63"/>
      <w:r w:rsidRPr="00897281">
        <w:rPr>
          <w:rFonts w:ascii="Calibri" w:hAnsi="Calibri" w:cs="Calibri"/>
          <w:noProof/>
          <w:szCs w:val="24"/>
        </w:rPr>
        <w:t xml:space="preserve">Fairburn, C. G. (2005). "Evidence-based treatment of anorexia nervosa." </w:t>
      </w:r>
      <w:r w:rsidRPr="00897281">
        <w:rPr>
          <w:rFonts w:ascii="Calibri" w:hAnsi="Calibri" w:cs="Calibri"/>
          <w:noProof/>
          <w:szCs w:val="24"/>
          <w:u w:val="single"/>
        </w:rPr>
        <w:t>Int J Eat Disord</w:t>
      </w:r>
      <w:r w:rsidRPr="00897281">
        <w:rPr>
          <w:rFonts w:ascii="Calibri" w:hAnsi="Calibri" w:cs="Calibri"/>
          <w:noProof/>
          <w:szCs w:val="24"/>
        </w:rPr>
        <w:t xml:space="preserve"> </w:t>
      </w:r>
      <w:r w:rsidRPr="00897281">
        <w:rPr>
          <w:rFonts w:ascii="Calibri" w:hAnsi="Calibri" w:cs="Calibri"/>
          <w:b/>
          <w:noProof/>
          <w:szCs w:val="24"/>
        </w:rPr>
        <w:t>37 Suppl</w:t>
      </w:r>
      <w:r w:rsidRPr="00897281">
        <w:rPr>
          <w:rFonts w:ascii="Calibri" w:hAnsi="Calibri" w:cs="Calibri"/>
          <w:noProof/>
          <w:szCs w:val="24"/>
        </w:rPr>
        <w:t>: S26-30; discussion S41-22.</w:t>
      </w:r>
      <w:bookmarkEnd w:id="1036"/>
    </w:p>
    <w:p w14:paraId="53CA893C" w14:textId="77777777" w:rsidR="00897281" w:rsidRPr="00897281" w:rsidRDefault="00897281" w:rsidP="00897281">
      <w:pPr>
        <w:spacing w:after="0" w:line="240" w:lineRule="auto"/>
        <w:ind w:left="720" w:hanging="720"/>
        <w:jc w:val="both"/>
        <w:rPr>
          <w:rFonts w:ascii="Calibri" w:hAnsi="Calibri" w:cs="Calibri"/>
          <w:noProof/>
          <w:szCs w:val="24"/>
        </w:rPr>
      </w:pPr>
      <w:bookmarkStart w:id="1037" w:name="_ENREF_64"/>
      <w:r w:rsidRPr="00897281">
        <w:rPr>
          <w:rFonts w:ascii="Calibri" w:hAnsi="Calibri" w:cs="Calibri"/>
          <w:noProof/>
          <w:szCs w:val="24"/>
        </w:rPr>
        <w:t xml:space="preserve">Fasshauer, M., J. Klein, et al. (2002). "Hormonal regulation of adiponectin gene expression in 3T3-L1 adipocytes." </w:t>
      </w:r>
      <w:r w:rsidRPr="00897281">
        <w:rPr>
          <w:rFonts w:ascii="Calibri" w:hAnsi="Calibri" w:cs="Calibri"/>
          <w:noProof/>
          <w:szCs w:val="24"/>
          <w:u w:val="single"/>
        </w:rPr>
        <w:t>Biochem Biophys Res Commun</w:t>
      </w:r>
      <w:r w:rsidRPr="00897281">
        <w:rPr>
          <w:rFonts w:ascii="Calibri" w:hAnsi="Calibri" w:cs="Calibri"/>
          <w:noProof/>
          <w:szCs w:val="24"/>
        </w:rPr>
        <w:t xml:space="preserve"> </w:t>
      </w:r>
      <w:r w:rsidRPr="00897281">
        <w:rPr>
          <w:rFonts w:ascii="Calibri" w:hAnsi="Calibri" w:cs="Calibri"/>
          <w:b/>
          <w:noProof/>
          <w:szCs w:val="24"/>
        </w:rPr>
        <w:t>290</w:t>
      </w:r>
      <w:r w:rsidRPr="00897281">
        <w:rPr>
          <w:rFonts w:ascii="Calibri" w:hAnsi="Calibri" w:cs="Calibri"/>
          <w:noProof/>
          <w:szCs w:val="24"/>
        </w:rPr>
        <w:t>(3): 1084-1089.</w:t>
      </w:r>
      <w:bookmarkEnd w:id="1037"/>
    </w:p>
    <w:p w14:paraId="1BFF9A8A" w14:textId="77777777" w:rsidR="00897281" w:rsidRPr="00EB3770" w:rsidRDefault="00897281" w:rsidP="00897281">
      <w:pPr>
        <w:spacing w:after="0" w:line="240" w:lineRule="auto"/>
        <w:ind w:left="720" w:hanging="720"/>
        <w:jc w:val="both"/>
        <w:rPr>
          <w:rFonts w:ascii="Calibri" w:hAnsi="Calibri" w:cs="Calibri"/>
          <w:noProof/>
          <w:szCs w:val="24"/>
          <w:lang w:val="nn-NO"/>
        </w:rPr>
      </w:pPr>
      <w:bookmarkStart w:id="1038" w:name="_ENREF_65"/>
      <w:r w:rsidRPr="00897281">
        <w:rPr>
          <w:rFonts w:ascii="Calibri" w:hAnsi="Calibri" w:cs="Calibri"/>
          <w:noProof/>
          <w:szCs w:val="24"/>
        </w:rPr>
        <w:t xml:space="preserve">Favaro, A., E. Tenconi, et al. (2007). "Association between low height and eating disorders: cause or effect?" </w:t>
      </w:r>
      <w:r w:rsidRPr="00EB3770">
        <w:rPr>
          <w:rFonts w:ascii="Calibri" w:hAnsi="Calibri" w:cs="Calibri"/>
          <w:noProof/>
          <w:szCs w:val="24"/>
          <w:u w:val="single"/>
          <w:lang w:val="nn-NO"/>
        </w:rPr>
        <w:t>Int J Eat Disord</w:t>
      </w:r>
      <w:r w:rsidRPr="00EB3770">
        <w:rPr>
          <w:rFonts w:ascii="Calibri" w:hAnsi="Calibri" w:cs="Calibri"/>
          <w:noProof/>
          <w:szCs w:val="24"/>
          <w:lang w:val="nn-NO"/>
        </w:rPr>
        <w:t xml:space="preserve"> </w:t>
      </w:r>
      <w:r w:rsidRPr="00EB3770">
        <w:rPr>
          <w:rFonts w:ascii="Calibri" w:hAnsi="Calibri" w:cs="Calibri"/>
          <w:b/>
          <w:noProof/>
          <w:szCs w:val="24"/>
          <w:lang w:val="nn-NO"/>
        </w:rPr>
        <w:t>40</w:t>
      </w:r>
      <w:r w:rsidRPr="00EB3770">
        <w:rPr>
          <w:rFonts w:ascii="Calibri" w:hAnsi="Calibri" w:cs="Calibri"/>
          <w:noProof/>
          <w:szCs w:val="24"/>
          <w:lang w:val="nn-NO"/>
        </w:rPr>
        <w:t>(6): 549-553.</w:t>
      </w:r>
      <w:bookmarkEnd w:id="1038"/>
    </w:p>
    <w:p w14:paraId="37D86E82" w14:textId="77777777" w:rsidR="00897281" w:rsidRPr="00897281" w:rsidRDefault="00897281" w:rsidP="00897281">
      <w:pPr>
        <w:spacing w:after="0" w:line="240" w:lineRule="auto"/>
        <w:ind w:left="720" w:hanging="720"/>
        <w:jc w:val="both"/>
        <w:rPr>
          <w:rFonts w:ascii="Calibri" w:hAnsi="Calibri" w:cs="Calibri"/>
          <w:noProof/>
          <w:szCs w:val="24"/>
        </w:rPr>
      </w:pPr>
      <w:bookmarkStart w:id="1039" w:name="_ENREF_66"/>
      <w:r w:rsidRPr="00EB3770">
        <w:rPr>
          <w:rFonts w:ascii="Calibri" w:hAnsi="Calibri" w:cs="Calibri"/>
          <w:noProof/>
          <w:szCs w:val="24"/>
          <w:lang w:val="nn-NO"/>
        </w:rPr>
        <w:t xml:space="preserve">Fazeli, P. K., M. Misra, et al. </w:t>
      </w:r>
      <w:r w:rsidRPr="00897281">
        <w:rPr>
          <w:rFonts w:ascii="Calibri" w:hAnsi="Calibri" w:cs="Calibri"/>
          <w:noProof/>
          <w:szCs w:val="24"/>
        </w:rPr>
        <w:t xml:space="preserve">(2010). "Fibroblast growth factor-21 may mediate growth hormone resistance in anorexia nervosa." </w:t>
      </w:r>
      <w:r w:rsidRPr="00897281">
        <w:rPr>
          <w:rFonts w:ascii="Calibri" w:hAnsi="Calibri" w:cs="Calibri"/>
          <w:noProof/>
          <w:szCs w:val="24"/>
          <w:u w:val="single"/>
        </w:rPr>
        <w:t>J Clin Endocrinol Metab</w:t>
      </w:r>
      <w:r w:rsidRPr="00897281">
        <w:rPr>
          <w:rFonts w:ascii="Calibri" w:hAnsi="Calibri" w:cs="Calibri"/>
          <w:noProof/>
          <w:szCs w:val="24"/>
        </w:rPr>
        <w:t xml:space="preserve"> </w:t>
      </w:r>
      <w:r w:rsidRPr="00897281">
        <w:rPr>
          <w:rFonts w:ascii="Calibri" w:hAnsi="Calibri" w:cs="Calibri"/>
          <w:b/>
          <w:noProof/>
          <w:szCs w:val="24"/>
        </w:rPr>
        <w:t>95</w:t>
      </w:r>
      <w:r w:rsidRPr="00897281">
        <w:rPr>
          <w:rFonts w:ascii="Calibri" w:hAnsi="Calibri" w:cs="Calibri"/>
          <w:noProof/>
          <w:szCs w:val="24"/>
        </w:rPr>
        <w:t>(1): 369-374.</w:t>
      </w:r>
      <w:bookmarkEnd w:id="1039"/>
    </w:p>
    <w:p w14:paraId="05144AEB" w14:textId="77777777" w:rsidR="00897281" w:rsidRPr="00897281" w:rsidRDefault="00897281" w:rsidP="00897281">
      <w:pPr>
        <w:spacing w:after="0" w:line="240" w:lineRule="auto"/>
        <w:ind w:left="720" w:hanging="720"/>
        <w:jc w:val="both"/>
        <w:rPr>
          <w:rFonts w:ascii="Calibri" w:hAnsi="Calibri" w:cs="Calibri"/>
          <w:noProof/>
          <w:szCs w:val="24"/>
        </w:rPr>
      </w:pPr>
      <w:bookmarkStart w:id="1040" w:name="_ENREF_67"/>
      <w:r w:rsidRPr="00897281">
        <w:rPr>
          <w:rFonts w:ascii="Calibri" w:hAnsi="Calibri" w:cs="Calibri"/>
          <w:noProof/>
          <w:szCs w:val="24"/>
        </w:rPr>
        <w:t xml:space="preserve">Findling, R. L., H. Steiner, et al. (2005). "Use of antipsychotics in children and adolescents." </w:t>
      </w:r>
      <w:r w:rsidRPr="00897281">
        <w:rPr>
          <w:rFonts w:ascii="Calibri" w:hAnsi="Calibri" w:cs="Calibri"/>
          <w:noProof/>
          <w:szCs w:val="24"/>
          <w:u w:val="single"/>
        </w:rPr>
        <w:t>J Clin Psychiatry</w:t>
      </w:r>
      <w:r w:rsidRPr="00897281">
        <w:rPr>
          <w:rFonts w:ascii="Calibri" w:hAnsi="Calibri" w:cs="Calibri"/>
          <w:noProof/>
          <w:szCs w:val="24"/>
        </w:rPr>
        <w:t xml:space="preserve"> </w:t>
      </w:r>
      <w:r w:rsidRPr="00897281">
        <w:rPr>
          <w:rFonts w:ascii="Calibri" w:hAnsi="Calibri" w:cs="Calibri"/>
          <w:b/>
          <w:noProof/>
          <w:szCs w:val="24"/>
        </w:rPr>
        <w:t>66 Suppl 7</w:t>
      </w:r>
      <w:r w:rsidRPr="00897281">
        <w:rPr>
          <w:rFonts w:ascii="Calibri" w:hAnsi="Calibri" w:cs="Calibri"/>
          <w:noProof/>
          <w:szCs w:val="24"/>
        </w:rPr>
        <w:t>: 29-40.</w:t>
      </w:r>
      <w:bookmarkEnd w:id="1040"/>
    </w:p>
    <w:p w14:paraId="768ADD1A" w14:textId="77777777" w:rsidR="00897281" w:rsidRPr="00897281" w:rsidRDefault="00897281" w:rsidP="00897281">
      <w:pPr>
        <w:spacing w:after="0" w:line="240" w:lineRule="auto"/>
        <w:ind w:left="720" w:hanging="720"/>
        <w:jc w:val="both"/>
        <w:rPr>
          <w:rFonts w:ascii="Calibri" w:hAnsi="Calibri" w:cs="Calibri"/>
          <w:noProof/>
          <w:szCs w:val="24"/>
        </w:rPr>
      </w:pPr>
      <w:bookmarkStart w:id="1041" w:name="_ENREF_68"/>
      <w:r w:rsidRPr="00897281">
        <w:rPr>
          <w:rFonts w:ascii="Calibri" w:hAnsi="Calibri" w:cs="Calibri"/>
          <w:noProof/>
          <w:szCs w:val="24"/>
        </w:rPr>
        <w:t xml:space="preserve">Fisher, M., E. Simpser, et al. (2000). "Hypophosphatemia secondary to oral refeeding in anorexia nervosa." </w:t>
      </w:r>
      <w:r w:rsidRPr="00897281">
        <w:rPr>
          <w:rFonts w:ascii="Calibri" w:hAnsi="Calibri" w:cs="Calibri"/>
          <w:noProof/>
          <w:szCs w:val="24"/>
          <w:u w:val="single"/>
        </w:rPr>
        <w:t>Int J Eat Disord</w:t>
      </w:r>
      <w:r w:rsidRPr="00897281">
        <w:rPr>
          <w:rFonts w:ascii="Calibri" w:hAnsi="Calibri" w:cs="Calibri"/>
          <w:noProof/>
          <w:szCs w:val="24"/>
        </w:rPr>
        <w:t xml:space="preserve"> </w:t>
      </w:r>
      <w:r w:rsidRPr="00897281">
        <w:rPr>
          <w:rFonts w:ascii="Calibri" w:hAnsi="Calibri" w:cs="Calibri"/>
          <w:b/>
          <w:noProof/>
          <w:szCs w:val="24"/>
        </w:rPr>
        <w:t>28</w:t>
      </w:r>
      <w:r w:rsidRPr="00897281">
        <w:rPr>
          <w:rFonts w:ascii="Calibri" w:hAnsi="Calibri" w:cs="Calibri"/>
          <w:noProof/>
          <w:szCs w:val="24"/>
        </w:rPr>
        <w:t>(2): 181-187.</w:t>
      </w:r>
      <w:bookmarkEnd w:id="1041"/>
    </w:p>
    <w:p w14:paraId="48513671" w14:textId="77777777" w:rsidR="00897281" w:rsidRPr="00897281" w:rsidRDefault="00897281" w:rsidP="00897281">
      <w:pPr>
        <w:spacing w:after="0" w:line="240" w:lineRule="auto"/>
        <w:ind w:left="720" w:hanging="720"/>
        <w:jc w:val="both"/>
        <w:rPr>
          <w:rFonts w:ascii="Calibri" w:hAnsi="Calibri" w:cs="Calibri"/>
          <w:noProof/>
          <w:szCs w:val="24"/>
        </w:rPr>
      </w:pPr>
      <w:bookmarkStart w:id="1042" w:name="_ENREF_69"/>
      <w:r w:rsidRPr="00897281">
        <w:rPr>
          <w:rFonts w:ascii="Calibri" w:hAnsi="Calibri" w:cs="Calibri"/>
          <w:noProof/>
          <w:szCs w:val="24"/>
        </w:rPr>
        <w:t xml:space="preserve">Fiske, C. H. and Y. Subbarow (1929). "Phosphorus Compounds of Muscle and Liver." </w:t>
      </w:r>
      <w:r w:rsidRPr="00897281">
        <w:rPr>
          <w:rFonts w:ascii="Calibri" w:hAnsi="Calibri" w:cs="Calibri"/>
          <w:noProof/>
          <w:szCs w:val="24"/>
          <w:u w:val="single"/>
        </w:rPr>
        <w:t>Science</w:t>
      </w:r>
      <w:r w:rsidRPr="00897281">
        <w:rPr>
          <w:rFonts w:ascii="Calibri" w:hAnsi="Calibri" w:cs="Calibri"/>
          <w:noProof/>
          <w:szCs w:val="24"/>
        </w:rPr>
        <w:t xml:space="preserve"> </w:t>
      </w:r>
      <w:r w:rsidRPr="00897281">
        <w:rPr>
          <w:rFonts w:ascii="Calibri" w:hAnsi="Calibri" w:cs="Calibri"/>
          <w:b/>
          <w:noProof/>
          <w:szCs w:val="24"/>
        </w:rPr>
        <w:t>70</w:t>
      </w:r>
      <w:r w:rsidRPr="00897281">
        <w:rPr>
          <w:rFonts w:ascii="Calibri" w:hAnsi="Calibri" w:cs="Calibri"/>
          <w:noProof/>
          <w:szCs w:val="24"/>
        </w:rPr>
        <w:t>(1816): 381-382.</w:t>
      </w:r>
      <w:bookmarkEnd w:id="1042"/>
    </w:p>
    <w:p w14:paraId="6EA25A99" w14:textId="77777777" w:rsidR="00897281" w:rsidRPr="00897281" w:rsidRDefault="00897281" w:rsidP="00897281">
      <w:pPr>
        <w:spacing w:after="0" w:line="240" w:lineRule="auto"/>
        <w:ind w:left="720" w:hanging="720"/>
        <w:jc w:val="both"/>
        <w:rPr>
          <w:rFonts w:ascii="Calibri" w:hAnsi="Calibri" w:cs="Calibri"/>
          <w:noProof/>
          <w:szCs w:val="24"/>
        </w:rPr>
      </w:pPr>
      <w:bookmarkStart w:id="1043" w:name="_ENREF_70"/>
      <w:r w:rsidRPr="00897281">
        <w:rPr>
          <w:rFonts w:ascii="Calibri" w:hAnsi="Calibri" w:cs="Calibri"/>
          <w:noProof/>
          <w:szCs w:val="24"/>
        </w:rPr>
        <w:t xml:space="preserve">Fock, R. A., S. L. Blatt, et al. (2010). "Study of lymphocyte subpopulations in bone marrow in a model of protein-energy malnutrition." </w:t>
      </w:r>
      <w:r w:rsidRPr="00897281">
        <w:rPr>
          <w:rFonts w:ascii="Calibri" w:hAnsi="Calibri" w:cs="Calibri"/>
          <w:noProof/>
          <w:szCs w:val="24"/>
          <w:u w:val="single"/>
        </w:rPr>
        <w:t>Nutrition</w:t>
      </w:r>
      <w:r w:rsidRPr="00897281">
        <w:rPr>
          <w:rFonts w:ascii="Calibri" w:hAnsi="Calibri" w:cs="Calibri"/>
          <w:noProof/>
          <w:szCs w:val="24"/>
        </w:rPr>
        <w:t xml:space="preserve"> </w:t>
      </w:r>
      <w:r w:rsidRPr="00897281">
        <w:rPr>
          <w:rFonts w:ascii="Calibri" w:hAnsi="Calibri" w:cs="Calibri"/>
          <w:b/>
          <w:noProof/>
          <w:szCs w:val="24"/>
        </w:rPr>
        <w:t>26</w:t>
      </w:r>
      <w:r w:rsidRPr="00897281">
        <w:rPr>
          <w:rFonts w:ascii="Calibri" w:hAnsi="Calibri" w:cs="Calibri"/>
          <w:noProof/>
          <w:szCs w:val="24"/>
        </w:rPr>
        <w:t>(10): 1021-1028.</w:t>
      </w:r>
      <w:bookmarkEnd w:id="1043"/>
    </w:p>
    <w:p w14:paraId="657A9FB5" w14:textId="77777777" w:rsidR="00897281" w:rsidRPr="00897281" w:rsidRDefault="00897281" w:rsidP="00897281">
      <w:pPr>
        <w:spacing w:after="0" w:line="240" w:lineRule="auto"/>
        <w:ind w:left="720" w:hanging="720"/>
        <w:jc w:val="both"/>
        <w:rPr>
          <w:rFonts w:ascii="Calibri" w:hAnsi="Calibri" w:cs="Calibri"/>
          <w:noProof/>
          <w:szCs w:val="24"/>
        </w:rPr>
      </w:pPr>
      <w:bookmarkStart w:id="1044" w:name="_ENREF_71"/>
      <w:r w:rsidRPr="00897281">
        <w:rPr>
          <w:rFonts w:ascii="Calibri" w:hAnsi="Calibri" w:cs="Calibri"/>
          <w:noProof/>
          <w:szCs w:val="24"/>
        </w:rPr>
        <w:t xml:space="preserve">Forbes, G. B. (1990). "Do obese individuals gain weight more easily than nonobese individuals?" </w:t>
      </w:r>
      <w:r w:rsidRPr="00897281">
        <w:rPr>
          <w:rFonts w:ascii="Calibri" w:hAnsi="Calibri" w:cs="Calibri"/>
          <w:noProof/>
          <w:szCs w:val="24"/>
          <w:u w:val="single"/>
        </w:rPr>
        <w:t>Am J Clin Nutr</w:t>
      </w:r>
      <w:r w:rsidRPr="00897281">
        <w:rPr>
          <w:rFonts w:ascii="Calibri" w:hAnsi="Calibri" w:cs="Calibri"/>
          <w:noProof/>
          <w:szCs w:val="24"/>
        </w:rPr>
        <w:t xml:space="preserve"> </w:t>
      </w:r>
      <w:r w:rsidRPr="00897281">
        <w:rPr>
          <w:rFonts w:ascii="Calibri" w:hAnsi="Calibri" w:cs="Calibri"/>
          <w:b/>
          <w:noProof/>
          <w:szCs w:val="24"/>
        </w:rPr>
        <w:t>52</w:t>
      </w:r>
      <w:r w:rsidRPr="00897281">
        <w:rPr>
          <w:rFonts w:ascii="Calibri" w:hAnsi="Calibri" w:cs="Calibri"/>
          <w:noProof/>
          <w:szCs w:val="24"/>
        </w:rPr>
        <w:t>(2): 224-227.</w:t>
      </w:r>
      <w:bookmarkEnd w:id="1044"/>
    </w:p>
    <w:p w14:paraId="2C4DD3F9" w14:textId="77777777" w:rsidR="00897281" w:rsidRPr="00897281" w:rsidRDefault="00897281" w:rsidP="00897281">
      <w:pPr>
        <w:spacing w:after="0" w:line="240" w:lineRule="auto"/>
        <w:ind w:left="720" w:hanging="720"/>
        <w:jc w:val="both"/>
        <w:rPr>
          <w:rFonts w:ascii="Calibri" w:hAnsi="Calibri" w:cs="Calibri"/>
          <w:noProof/>
          <w:szCs w:val="24"/>
        </w:rPr>
      </w:pPr>
      <w:bookmarkStart w:id="1045" w:name="_ENREF_72"/>
      <w:r w:rsidRPr="00897281">
        <w:rPr>
          <w:rFonts w:ascii="Calibri" w:hAnsi="Calibri" w:cs="Calibri"/>
          <w:noProof/>
          <w:szCs w:val="24"/>
        </w:rPr>
        <w:t xml:space="preserve">Fornari, V. and I. F. Dancyger (2003). "Psychosexual development and eating disorders." </w:t>
      </w:r>
      <w:r w:rsidRPr="00897281">
        <w:rPr>
          <w:rFonts w:ascii="Calibri" w:hAnsi="Calibri" w:cs="Calibri"/>
          <w:noProof/>
          <w:szCs w:val="24"/>
          <w:u w:val="single"/>
        </w:rPr>
        <w:t>Adolesc Med</w:t>
      </w:r>
      <w:r w:rsidRPr="00897281">
        <w:rPr>
          <w:rFonts w:ascii="Calibri" w:hAnsi="Calibri" w:cs="Calibri"/>
          <w:noProof/>
          <w:szCs w:val="24"/>
        </w:rPr>
        <w:t xml:space="preserve"> </w:t>
      </w:r>
      <w:r w:rsidRPr="00897281">
        <w:rPr>
          <w:rFonts w:ascii="Calibri" w:hAnsi="Calibri" w:cs="Calibri"/>
          <w:b/>
          <w:noProof/>
          <w:szCs w:val="24"/>
        </w:rPr>
        <w:t>14</w:t>
      </w:r>
      <w:r w:rsidRPr="00897281">
        <w:rPr>
          <w:rFonts w:ascii="Calibri" w:hAnsi="Calibri" w:cs="Calibri"/>
          <w:noProof/>
          <w:szCs w:val="24"/>
        </w:rPr>
        <w:t>(1): 61-75.</w:t>
      </w:r>
      <w:bookmarkEnd w:id="1045"/>
    </w:p>
    <w:p w14:paraId="40C9BC8B" w14:textId="77777777" w:rsidR="00897281" w:rsidRPr="00897281" w:rsidRDefault="00897281" w:rsidP="00897281">
      <w:pPr>
        <w:spacing w:after="0" w:line="240" w:lineRule="auto"/>
        <w:ind w:left="720" w:hanging="720"/>
        <w:jc w:val="both"/>
        <w:rPr>
          <w:rFonts w:ascii="Calibri" w:hAnsi="Calibri" w:cs="Calibri"/>
          <w:noProof/>
          <w:szCs w:val="24"/>
        </w:rPr>
      </w:pPr>
      <w:bookmarkStart w:id="1046" w:name="_ENREF_73"/>
      <w:r w:rsidRPr="00897281">
        <w:rPr>
          <w:rFonts w:ascii="Calibri" w:hAnsi="Calibri" w:cs="Calibri"/>
          <w:noProof/>
          <w:szCs w:val="24"/>
        </w:rPr>
        <w:t xml:space="preserve">Forsberg, S., E. Lotempio, et al. (2013). "Parent-Therapist Alliance in Family-Based Treatment for Adolescents with Anorexia Nervosa." </w:t>
      </w:r>
      <w:r w:rsidRPr="00897281">
        <w:rPr>
          <w:rFonts w:ascii="Calibri" w:hAnsi="Calibri" w:cs="Calibri"/>
          <w:noProof/>
          <w:szCs w:val="24"/>
          <w:u w:val="single"/>
        </w:rPr>
        <w:t>Eur Eat Disord Rev</w:t>
      </w:r>
      <w:r w:rsidRPr="00897281">
        <w:rPr>
          <w:rFonts w:ascii="Calibri" w:hAnsi="Calibri" w:cs="Calibri"/>
          <w:noProof/>
          <w:szCs w:val="24"/>
        </w:rPr>
        <w:t>.</w:t>
      </w:r>
      <w:bookmarkEnd w:id="1046"/>
    </w:p>
    <w:p w14:paraId="1652E61B" w14:textId="77777777" w:rsidR="00897281" w:rsidRPr="00897281" w:rsidRDefault="00897281" w:rsidP="00897281">
      <w:pPr>
        <w:spacing w:after="0" w:line="240" w:lineRule="auto"/>
        <w:ind w:left="720" w:hanging="720"/>
        <w:jc w:val="both"/>
        <w:rPr>
          <w:rFonts w:ascii="Calibri" w:hAnsi="Calibri" w:cs="Calibri"/>
          <w:noProof/>
          <w:szCs w:val="24"/>
        </w:rPr>
      </w:pPr>
      <w:bookmarkStart w:id="1047" w:name="_ENREF_74"/>
      <w:r w:rsidRPr="00897281">
        <w:rPr>
          <w:rFonts w:ascii="Calibri" w:hAnsi="Calibri" w:cs="Calibri"/>
          <w:noProof/>
          <w:szCs w:val="24"/>
        </w:rPr>
        <w:t xml:space="preserve">Ganzin, M. (1985). "[Nutrition in Africa]." </w:t>
      </w:r>
      <w:r w:rsidRPr="00897281">
        <w:rPr>
          <w:rFonts w:ascii="Calibri" w:hAnsi="Calibri" w:cs="Calibri"/>
          <w:noProof/>
          <w:szCs w:val="24"/>
          <w:u w:val="single"/>
        </w:rPr>
        <w:t>Med Trop (Mars)</w:t>
      </w:r>
      <w:r w:rsidRPr="00897281">
        <w:rPr>
          <w:rFonts w:ascii="Calibri" w:hAnsi="Calibri" w:cs="Calibri"/>
          <w:noProof/>
          <w:szCs w:val="24"/>
        </w:rPr>
        <w:t xml:space="preserve"> </w:t>
      </w:r>
      <w:r w:rsidRPr="00897281">
        <w:rPr>
          <w:rFonts w:ascii="Calibri" w:hAnsi="Calibri" w:cs="Calibri"/>
          <w:b/>
          <w:noProof/>
          <w:szCs w:val="24"/>
        </w:rPr>
        <w:t>45</w:t>
      </w:r>
      <w:r w:rsidRPr="00897281">
        <w:rPr>
          <w:rFonts w:ascii="Calibri" w:hAnsi="Calibri" w:cs="Calibri"/>
          <w:noProof/>
          <w:szCs w:val="24"/>
        </w:rPr>
        <w:t>(2): 117-122.</w:t>
      </w:r>
      <w:bookmarkEnd w:id="1047"/>
    </w:p>
    <w:p w14:paraId="055269D6" w14:textId="77777777" w:rsidR="00897281" w:rsidRPr="00897281" w:rsidRDefault="00897281" w:rsidP="00897281">
      <w:pPr>
        <w:spacing w:after="0" w:line="240" w:lineRule="auto"/>
        <w:ind w:left="720" w:hanging="720"/>
        <w:jc w:val="both"/>
        <w:rPr>
          <w:rFonts w:ascii="Calibri" w:hAnsi="Calibri" w:cs="Calibri"/>
          <w:noProof/>
          <w:szCs w:val="24"/>
        </w:rPr>
      </w:pPr>
      <w:bookmarkStart w:id="1048" w:name="_ENREF_75"/>
      <w:r w:rsidRPr="00EB3770">
        <w:rPr>
          <w:rFonts w:ascii="Calibri" w:hAnsi="Calibri" w:cs="Calibri"/>
          <w:noProof/>
          <w:szCs w:val="24"/>
          <w:lang w:val="nn-NO"/>
        </w:rPr>
        <w:t xml:space="preserve">Garber, A. K., N. Michihata, et al. </w:t>
      </w:r>
      <w:r w:rsidRPr="00897281">
        <w:rPr>
          <w:rFonts w:ascii="Calibri" w:hAnsi="Calibri" w:cs="Calibri"/>
          <w:noProof/>
          <w:szCs w:val="24"/>
        </w:rPr>
        <w:t xml:space="preserve">(2012). "A prospective examination of weight gain in hospitalized adolescents with anorexia nervosa on a recommended refeeding protocol." </w:t>
      </w:r>
      <w:r w:rsidRPr="00897281">
        <w:rPr>
          <w:rFonts w:ascii="Calibri" w:hAnsi="Calibri" w:cs="Calibri"/>
          <w:noProof/>
          <w:szCs w:val="24"/>
          <w:u w:val="single"/>
        </w:rPr>
        <w:t>J Adolesc Health</w:t>
      </w:r>
      <w:r w:rsidRPr="00897281">
        <w:rPr>
          <w:rFonts w:ascii="Calibri" w:hAnsi="Calibri" w:cs="Calibri"/>
          <w:noProof/>
          <w:szCs w:val="24"/>
        </w:rPr>
        <w:t xml:space="preserve"> </w:t>
      </w:r>
      <w:r w:rsidRPr="00897281">
        <w:rPr>
          <w:rFonts w:ascii="Calibri" w:hAnsi="Calibri" w:cs="Calibri"/>
          <w:b/>
          <w:noProof/>
          <w:szCs w:val="24"/>
        </w:rPr>
        <w:t>50</w:t>
      </w:r>
      <w:r w:rsidRPr="00897281">
        <w:rPr>
          <w:rFonts w:ascii="Calibri" w:hAnsi="Calibri" w:cs="Calibri"/>
          <w:noProof/>
          <w:szCs w:val="24"/>
        </w:rPr>
        <w:t>(1): 24-29.</w:t>
      </w:r>
      <w:bookmarkEnd w:id="1048"/>
    </w:p>
    <w:p w14:paraId="45B2E9EB" w14:textId="77777777" w:rsidR="00897281" w:rsidRPr="00897281" w:rsidRDefault="00897281" w:rsidP="00897281">
      <w:pPr>
        <w:spacing w:after="0" w:line="240" w:lineRule="auto"/>
        <w:ind w:left="720" w:hanging="720"/>
        <w:jc w:val="both"/>
        <w:rPr>
          <w:rFonts w:ascii="Calibri" w:hAnsi="Calibri" w:cs="Calibri"/>
          <w:noProof/>
          <w:szCs w:val="24"/>
        </w:rPr>
      </w:pPr>
      <w:bookmarkStart w:id="1049" w:name="_ENREF_76"/>
      <w:r w:rsidRPr="00897281">
        <w:rPr>
          <w:rFonts w:ascii="Calibri" w:hAnsi="Calibri" w:cs="Calibri"/>
          <w:noProof/>
          <w:szCs w:val="24"/>
        </w:rPr>
        <w:t xml:space="preserve">Gentile, M. G. (2012). "Enteral nutrition for feeding severely underfed patients with anorexia nervosa." </w:t>
      </w:r>
      <w:r w:rsidRPr="00897281">
        <w:rPr>
          <w:rFonts w:ascii="Calibri" w:hAnsi="Calibri" w:cs="Calibri"/>
          <w:noProof/>
          <w:szCs w:val="24"/>
          <w:u w:val="single"/>
        </w:rPr>
        <w:t>Nutrients</w:t>
      </w:r>
      <w:r w:rsidRPr="00897281">
        <w:rPr>
          <w:rFonts w:ascii="Calibri" w:hAnsi="Calibri" w:cs="Calibri"/>
          <w:noProof/>
          <w:szCs w:val="24"/>
        </w:rPr>
        <w:t xml:space="preserve"> </w:t>
      </w:r>
      <w:r w:rsidRPr="00897281">
        <w:rPr>
          <w:rFonts w:ascii="Calibri" w:hAnsi="Calibri" w:cs="Calibri"/>
          <w:b/>
          <w:noProof/>
          <w:szCs w:val="24"/>
        </w:rPr>
        <w:t>4</w:t>
      </w:r>
      <w:r w:rsidRPr="00897281">
        <w:rPr>
          <w:rFonts w:ascii="Calibri" w:hAnsi="Calibri" w:cs="Calibri"/>
          <w:noProof/>
          <w:szCs w:val="24"/>
        </w:rPr>
        <w:t>(9): 1293-1303.</w:t>
      </w:r>
      <w:bookmarkEnd w:id="1049"/>
    </w:p>
    <w:p w14:paraId="7BC4B888" w14:textId="77777777" w:rsidR="00897281" w:rsidRPr="00897281" w:rsidRDefault="00897281" w:rsidP="00897281">
      <w:pPr>
        <w:spacing w:after="0" w:line="240" w:lineRule="auto"/>
        <w:ind w:left="720" w:hanging="720"/>
        <w:jc w:val="both"/>
        <w:rPr>
          <w:rFonts w:ascii="Calibri" w:hAnsi="Calibri" w:cs="Calibri"/>
          <w:noProof/>
          <w:szCs w:val="24"/>
        </w:rPr>
      </w:pPr>
      <w:bookmarkStart w:id="1050" w:name="_ENREF_77"/>
      <w:r w:rsidRPr="00897281">
        <w:rPr>
          <w:rFonts w:ascii="Calibri" w:hAnsi="Calibri" w:cs="Calibri"/>
          <w:noProof/>
          <w:szCs w:val="24"/>
        </w:rPr>
        <w:t xml:space="preserve">Gentile, M. G., P. Pastorelli, et al. (2010). "Specialized refeeding treatment for anorexia nervosa patients suffering from extreme undernutrition." </w:t>
      </w:r>
      <w:r w:rsidRPr="00897281">
        <w:rPr>
          <w:rFonts w:ascii="Calibri" w:hAnsi="Calibri" w:cs="Calibri"/>
          <w:noProof/>
          <w:szCs w:val="24"/>
          <w:u w:val="single"/>
        </w:rPr>
        <w:t>Clin Nutr</w:t>
      </w:r>
      <w:r w:rsidRPr="00897281">
        <w:rPr>
          <w:rFonts w:ascii="Calibri" w:hAnsi="Calibri" w:cs="Calibri"/>
          <w:noProof/>
          <w:szCs w:val="24"/>
        </w:rPr>
        <w:t xml:space="preserve"> </w:t>
      </w:r>
      <w:r w:rsidRPr="00897281">
        <w:rPr>
          <w:rFonts w:ascii="Calibri" w:hAnsi="Calibri" w:cs="Calibri"/>
          <w:b/>
          <w:noProof/>
          <w:szCs w:val="24"/>
        </w:rPr>
        <w:t>29</w:t>
      </w:r>
      <w:r w:rsidRPr="00897281">
        <w:rPr>
          <w:rFonts w:ascii="Calibri" w:hAnsi="Calibri" w:cs="Calibri"/>
          <w:noProof/>
          <w:szCs w:val="24"/>
        </w:rPr>
        <w:t>(5): 627-632.</w:t>
      </w:r>
      <w:bookmarkEnd w:id="1050"/>
    </w:p>
    <w:p w14:paraId="44E82348" w14:textId="77777777" w:rsidR="00897281" w:rsidRPr="00897281" w:rsidRDefault="00897281" w:rsidP="00897281">
      <w:pPr>
        <w:spacing w:after="0" w:line="240" w:lineRule="auto"/>
        <w:ind w:left="720" w:hanging="720"/>
        <w:jc w:val="both"/>
        <w:rPr>
          <w:rFonts w:ascii="Calibri" w:hAnsi="Calibri" w:cs="Calibri"/>
          <w:noProof/>
          <w:szCs w:val="24"/>
        </w:rPr>
      </w:pPr>
      <w:bookmarkStart w:id="1051" w:name="_ENREF_78"/>
      <w:r w:rsidRPr="00897281">
        <w:rPr>
          <w:rFonts w:ascii="Calibri" w:hAnsi="Calibri" w:cs="Calibri"/>
          <w:noProof/>
          <w:szCs w:val="24"/>
        </w:rPr>
        <w:t xml:space="preserve">Gentile, M. G., P. Pastorelli, et al. (2010). "Specialized refeeding treatment for anorexia nervosa patients suffering from extreme undernutrition." </w:t>
      </w:r>
      <w:r w:rsidRPr="00897281">
        <w:rPr>
          <w:rFonts w:ascii="Calibri" w:hAnsi="Calibri" w:cs="Calibri"/>
          <w:noProof/>
          <w:szCs w:val="24"/>
          <w:u w:val="single"/>
        </w:rPr>
        <w:t>Clinical Nutrition</w:t>
      </w:r>
      <w:r w:rsidRPr="00897281">
        <w:rPr>
          <w:rFonts w:ascii="Calibri" w:hAnsi="Calibri" w:cs="Calibri"/>
          <w:noProof/>
          <w:szCs w:val="24"/>
        </w:rPr>
        <w:t xml:space="preserve"> </w:t>
      </w:r>
      <w:r w:rsidRPr="00897281">
        <w:rPr>
          <w:rFonts w:ascii="Calibri" w:hAnsi="Calibri" w:cs="Calibri"/>
          <w:b/>
          <w:noProof/>
          <w:szCs w:val="24"/>
        </w:rPr>
        <w:t>29</w:t>
      </w:r>
      <w:r w:rsidRPr="00897281">
        <w:rPr>
          <w:rFonts w:ascii="Calibri" w:hAnsi="Calibri" w:cs="Calibri"/>
          <w:noProof/>
          <w:szCs w:val="24"/>
        </w:rPr>
        <w:t>(5): 627-632.</w:t>
      </w:r>
      <w:bookmarkEnd w:id="1051"/>
    </w:p>
    <w:p w14:paraId="189E4DF6" w14:textId="77777777" w:rsidR="00897281" w:rsidRPr="00897281" w:rsidRDefault="00897281" w:rsidP="00897281">
      <w:pPr>
        <w:spacing w:after="0" w:line="240" w:lineRule="auto"/>
        <w:ind w:left="720" w:hanging="720"/>
        <w:jc w:val="both"/>
        <w:rPr>
          <w:rFonts w:ascii="Calibri" w:hAnsi="Calibri" w:cs="Calibri"/>
          <w:noProof/>
          <w:szCs w:val="24"/>
        </w:rPr>
      </w:pPr>
      <w:bookmarkStart w:id="1052" w:name="_ENREF_79"/>
      <w:r w:rsidRPr="00897281">
        <w:rPr>
          <w:rFonts w:ascii="Calibri" w:hAnsi="Calibri" w:cs="Calibri"/>
          <w:noProof/>
          <w:szCs w:val="24"/>
        </w:rPr>
        <w:t xml:space="preserve">Golden, N. H., D. K. Katzman, et al. (2003). "Eating disorders in adolescents: position paper of the Society for Adolescent Medicine." </w:t>
      </w:r>
      <w:r w:rsidRPr="00897281">
        <w:rPr>
          <w:rFonts w:ascii="Calibri" w:hAnsi="Calibri" w:cs="Calibri"/>
          <w:noProof/>
          <w:szCs w:val="24"/>
          <w:u w:val="single"/>
        </w:rPr>
        <w:t>J Adolesc Health</w:t>
      </w:r>
      <w:r w:rsidRPr="00897281">
        <w:rPr>
          <w:rFonts w:ascii="Calibri" w:hAnsi="Calibri" w:cs="Calibri"/>
          <w:noProof/>
          <w:szCs w:val="24"/>
        </w:rPr>
        <w:t xml:space="preserve"> </w:t>
      </w:r>
      <w:r w:rsidRPr="00897281">
        <w:rPr>
          <w:rFonts w:ascii="Calibri" w:hAnsi="Calibri" w:cs="Calibri"/>
          <w:b/>
          <w:noProof/>
          <w:szCs w:val="24"/>
        </w:rPr>
        <w:t>33</w:t>
      </w:r>
      <w:r w:rsidRPr="00897281">
        <w:rPr>
          <w:rFonts w:ascii="Calibri" w:hAnsi="Calibri" w:cs="Calibri"/>
          <w:noProof/>
          <w:szCs w:val="24"/>
        </w:rPr>
        <w:t>(6): 496-503.</w:t>
      </w:r>
      <w:bookmarkEnd w:id="1052"/>
    </w:p>
    <w:p w14:paraId="0C2190D1" w14:textId="77777777" w:rsidR="00897281" w:rsidRPr="00897281" w:rsidRDefault="00897281" w:rsidP="00897281">
      <w:pPr>
        <w:spacing w:after="0" w:line="240" w:lineRule="auto"/>
        <w:ind w:left="720" w:hanging="720"/>
        <w:jc w:val="both"/>
        <w:rPr>
          <w:rFonts w:ascii="Calibri" w:hAnsi="Calibri" w:cs="Calibri"/>
          <w:noProof/>
          <w:szCs w:val="24"/>
        </w:rPr>
      </w:pPr>
      <w:bookmarkStart w:id="1053" w:name="_ENREF_80"/>
      <w:r w:rsidRPr="00897281">
        <w:rPr>
          <w:rFonts w:ascii="Calibri" w:hAnsi="Calibri" w:cs="Calibri"/>
          <w:noProof/>
          <w:szCs w:val="24"/>
        </w:rPr>
        <w:t xml:space="preserve">Golden, N. H., C. Keane-Miller, et al. (2013). "Higher Caloric Intake in Hospitalized Adolescents With Anorexia Nervosa Is Associated With Reduced Length of Stay and No Increased Rate of Refeeding Syndrome." </w:t>
      </w:r>
      <w:r w:rsidRPr="00897281">
        <w:rPr>
          <w:rFonts w:ascii="Calibri" w:hAnsi="Calibri" w:cs="Calibri"/>
          <w:noProof/>
          <w:szCs w:val="24"/>
          <w:u w:val="single"/>
        </w:rPr>
        <w:t>J Adolesc Health</w:t>
      </w:r>
      <w:r w:rsidRPr="00897281">
        <w:rPr>
          <w:rFonts w:ascii="Calibri" w:hAnsi="Calibri" w:cs="Calibri"/>
          <w:noProof/>
          <w:szCs w:val="24"/>
        </w:rPr>
        <w:t>.</w:t>
      </w:r>
      <w:bookmarkEnd w:id="1053"/>
    </w:p>
    <w:p w14:paraId="7EBD491C" w14:textId="77777777" w:rsidR="00897281" w:rsidRPr="00897281" w:rsidRDefault="00897281" w:rsidP="00897281">
      <w:pPr>
        <w:spacing w:after="0" w:line="240" w:lineRule="auto"/>
        <w:ind w:left="720" w:hanging="720"/>
        <w:jc w:val="both"/>
        <w:rPr>
          <w:rFonts w:ascii="Calibri" w:hAnsi="Calibri" w:cs="Calibri"/>
          <w:noProof/>
          <w:szCs w:val="24"/>
        </w:rPr>
      </w:pPr>
      <w:bookmarkStart w:id="1054" w:name="_ENREF_81"/>
      <w:r w:rsidRPr="00897281">
        <w:rPr>
          <w:rFonts w:ascii="Calibri" w:hAnsi="Calibri" w:cs="Calibri"/>
          <w:noProof/>
          <w:szCs w:val="24"/>
        </w:rPr>
        <w:t xml:space="preserve">Golden, N. H., L. Lanzkowsky, et al. (2002). "The effect of estrogen-progestin treatment on bone mineral density in anorexia nervosa." </w:t>
      </w:r>
      <w:r w:rsidRPr="00897281">
        <w:rPr>
          <w:rFonts w:ascii="Calibri" w:hAnsi="Calibri" w:cs="Calibri"/>
          <w:noProof/>
          <w:szCs w:val="24"/>
          <w:u w:val="single"/>
        </w:rPr>
        <w:t>J Pediatr Adolesc Gynecol</w:t>
      </w:r>
      <w:r w:rsidRPr="00897281">
        <w:rPr>
          <w:rFonts w:ascii="Calibri" w:hAnsi="Calibri" w:cs="Calibri"/>
          <w:noProof/>
          <w:szCs w:val="24"/>
        </w:rPr>
        <w:t xml:space="preserve"> </w:t>
      </w:r>
      <w:r w:rsidRPr="00897281">
        <w:rPr>
          <w:rFonts w:ascii="Calibri" w:hAnsi="Calibri" w:cs="Calibri"/>
          <w:b/>
          <w:noProof/>
          <w:szCs w:val="24"/>
        </w:rPr>
        <w:t>15</w:t>
      </w:r>
      <w:r w:rsidRPr="00897281">
        <w:rPr>
          <w:rFonts w:ascii="Calibri" w:hAnsi="Calibri" w:cs="Calibri"/>
          <w:noProof/>
          <w:szCs w:val="24"/>
        </w:rPr>
        <w:t>(3): 135-143.</w:t>
      </w:r>
      <w:bookmarkEnd w:id="1054"/>
    </w:p>
    <w:p w14:paraId="3EAAB74D" w14:textId="77777777" w:rsidR="00897281" w:rsidRPr="00897281" w:rsidRDefault="00897281" w:rsidP="00897281">
      <w:pPr>
        <w:spacing w:after="0" w:line="240" w:lineRule="auto"/>
        <w:ind w:left="720" w:hanging="720"/>
        <w:jc w:val="both"/>
        <w:rPr>
          <w:rFonts w:ascii="Calibri" w:hAnsi="Calibri" w:cs="Calibri"/>
          <w:noProof/>
          <w:szCs w:val="24"/>
        </w:rPr>
      </w:pPr>
      <w:bookmarkStart w:id="1055" w:name="_ENREF_82"/>
      <w:r w:rsidRPr="00897281">
        <w:rPr>
          <w:rFonts w:ascii="Calibri" w:hAnsi="Calibri" w:cs="Calibri"/>
          <w:noProof/>
          <w:szCs w:val="24"/>
        </w:rPr>
        <w:t xml:space="preserve">Goodnick, P. J., J. Jerry, et al. (2002). "Psychotropic drugs and the ECG: focus on the QTc interval." </w:t>
      </w:r>
      <w:r w:rsidRPr="00897281">
        <w:rPr>
          <w:rFonts w:ascii="Calibri" w:hAnsi="Calibri" w:cs="Calibri"/>
          <w:noProof/>
          <w:szCs w:val="24"/>
          <w:u w:val="single"/>
        </w:rPr>
        <w:t>Expert Opin Pharmacother</w:t>
      </w:r>
      <w:r w:rsidRPr="00897281">
        <w:rPr>
          <w:rFonts w:ascii="Calibri" w:hAnsi="Calibri" w:cs="Calibri"/>
          <w:noProof/>
          <w:szCs w:val="24"/>
        </w:rPr>
        <w:t xml:space="preserve"> </w:t>
      </w:r>
      <w:r w:rsidRPr="00897281">
        <w:rPr>
          <w:rFonts w:ascii="Calibri" w:hAnsi="Calibri" w:cs="Calibri"/>
          <w:b/>
          <w:noProof/>
          <w:szCs w:val="24"/>
        </w:rPr>
        <w:t>3</w:t>
      </w:r>
      <w:r w:rsidRPr="00897281">
        <w:rPr>
          <w:rFonts w:ascii="Calibri" w:hAnsi="Calibri" w:cs="Calibri"/>
          <w:noProof/>
          <w:szCs w:val="24"/>
        </w:rPr>
        <w:t>(5): 479-498.</w:t>
      </w:r>
      <w:bookmarkEnd w:id="1055"/>
    </w:p>
    <w:p w14:paraId="3646CFD4" w14:textId="77777777" w:rsidR="00897281" w:rsidRPr="00897281" w:rsidRDefault="00897281" w:rsidP="00897281">
      <w:pPr>
        <w:spacing w:after="0" w:line="240" w:lineRule="auto"/>
        <w:ind w:left="720" w:hanging="720"/>
        <w:jc w:val="both"/>
        <w:rPr>
          <w:rFonts w:ascii="Calibri" w:hAnsi="Calibri" w:cs="Calibri"/>
          <w:noProof/>
          <w:szCs w:val="24"/>
        </w:rPr>
      </w:pPr>
      <w:bookmarkStart w:id="1056" w:name="_ENREF_83"/>
      <w:r w:rsidRPr="00897281">
        <w:rPr>
          <w:rFonts w:ascii="Calibri" w:hAnsi="Calibri" w:cs="Calibri"/>
          <w:noProof/>
          <w:szCs w:val="24"/>
        </w:rPr>
        <w:t xml:space="preserve">Graber, T. W., A. S. Yee, et al. (1981). "Magnesium: physiology, clinical disorders, and therapy." </w:t>
      </w:r>
      <w:r w:rsidRPr="00897281">
        <w:rPr>
          <w:rFonts w:ascii="Calibri" w:hAnsi="Calibri" w:cs="Calibri"/>
          <w:noProof/>
          <w:szCs w:val="24"/>
          <w:u w:val="single"/>
        </w:rPr>
        <w:t>Ann Emerg Med</w:t>
      </w:r>
      <w:r w:rsidRPr="00897281">
        <w:rPr>
          <w:rFonts w:ascii="Calibri" w:hAnsi="Calibri" w:cs="Calibri"/>
          <w:noProof/>
          <w:szCs w:val="24"/>
        </w:rPr>
        <w:t xml:space="preserve"> </w:t>
      </w:r>
      <w:r w:rsidRPr="00897281">
        <w:rPr>
          <w:rFonts w:ascii="Calibri" w:hAnsi="Calibri" w:cs="Calibri"/>
          <w:b/>
          <w:noProof/>
          <w:szCs w:val="24"/>
        </w:rPr>
        <w:t>10</w:t>
      </w:r>
      <w:r w:rsidRPr="00897281">
        <w:rPr>
          <w:rFonts w:ascii="Calibri" w:hAnsi="Calibri" w:cs="Calibri"/>
          <w:noProof/>
          <w:szCs w:val="24"/>
        </w:rPr>
        <w:t>(1): 49-57.</w:t>
      </w:r>
      <w:bookmarkEnd w:id="1056"/>
    </w:p>
    <w:p w14:paraId="559FBD19" w14:textId="77777777" w:rsidR="00897281" w:rsidRPr="00897281" w:rsidRDefault="00897281" w:rsidP="00897281">
      <w:pPr>
        <w:spacing w:after="0" w:line="240" w:lineRule="auto"/>
        <w:ind w:left="720" w:hanging="720"/>
        <w:jc w:val="both"/>
        <w:rPr>
          <w:rFonts w:ascii="Calibri" w:hAnsi="Calibri" w:cs="Calibri"/>
          <w:noProof/>
          <w:szCs w:val="24"/>
        </w:rPr>
      </w:pPr>
      <w:bookmarkStart w:id="1057" w:name="_ENREF_84"/>
      <w:r w:rsidRPr="00897281">
        <w:rPr>
          <w:rFonts w:ascii="Calibri" w:hAnsi="Calibri" w:cs="Calibri"/>
          <w:noProof/>
          <w:szCs w:val="24"/>
        </w:rPr>
        <w:t xml:space="preserve">Grinspoon, S., K. Miller, et al. (1999). "Severity of osteopenia in estrogen-deficient women with anorexia nervosa and hypothalamic amenorrhea." </w:t>
      </w:r>
      <w:r w:rsidRPr="00897281">
        <w:rPr>
          <w:rFonts w:ascii="Calibri" w:hAnsi="Calibri" w:cs="Calibri"/>
          <w:noProof/>
          <w:szCs w:val="24"/>
          <w:u w:val="single"/>
        </w:rPr>
        <w:t>J Clin Endocrinol Metab</w:t>
      </w:r>
      <w:r w:rsidRPr="00897281">
        <w:rPr>
          <w:rFonts w:ascii="Calibri" w:hAnsi="Calibri" w:cs="Calibri"/>
          <w:noProof/>
          <w:szCs w:val="24"/>
        </w:rPr>
        <w:t xml:space="preserve"> </w:t>
      </w:r>
      <w:r w:rsidRPr="00897281">
        <w:rPr>
          <w:rFonts w:ascii="Calibri" w:hAnsi="Calibri" w:cs="Calibri"/>
          <w:b/>
          <w:noProof/>
          <w:szCs w:val="24"/>
        </w:rPr>
        <w:t>84</w:t>
      </w:r>
      <w:r w:rsidRPr="00897281">
        <w:rPr>
          <w:rFonts w:ascii="Calibri" w:hAnsi="Calibri" w:cs="Calibri"/>
          <w:noProof/>
          <w:szCs w:val="24"/>
        </w:rPr>
        <w:t>(6): 2049-2055.</w:t>
      </w:r>
      <w:bookmarkEnd w:id="1057"/>
    </w:p>
    <w:p w14:paraId="6C26540D" w14:textId="77777777" w:rsidR="00897281" w:rsidRPr="00897281" w:rsidRDefault="00897281" w:rsidP="00897281">
      <w:pPr>
        <w:spacing w:after="0" w:line="240" w:lineRule="auto"/>
        <w:ind w:left="720" w:hanging="720"/>
        <w:jc w:val="both"/>
        <w:rPr>
          <w:rFonts w:ascii="Calibri" w:hAnsi="Calibri" w:cs="Calibri"/>
          <w:noProof/>
          <w:szCs w:val="24"/>
        </w:rPr>
      </w:pPr>
      <w:bookmarkStart w:id="1058" w:name="_ENREF_85"/>
      <w:r w:rsidRPr="00897281">
        <w:rPr>
          <w:rFonts w:ascii="Calibri" w:hAnsi="Calibri" w:cs="Calibri"/>
          <w:noProof/>
          <w:szCs w:val="24"/>
        </w:rPr>
        <w:t xml:space="preserve">Grinspoon, S., L. Thomas, et al. (2001). "Changes in regional fat redistribution and the effects of estrogen during spontaneous weight gain in women with anorexia nervosa." </w:t>
      </w:r>
      <w:r w:rsidRPr="00897281">
        <w:rPr>
          <w:rFonts w:ascii="Calibri" w:hAnsi="Calibri" w:cs="Calibri"/>
          <w:noProof/>
          <w:szCs w:val="24"/>
          <w:u w:val="single"/>
        </w:rPr>
        <w:t>Am J Clin Nutr</w:t>
      </w:r>
      <w:r w:rsidRPr="00897281">
        <w:rPr>
          <w:rFonts w:ascii="Calibri" w:hAnsi="Calibri" w:cs="Calibri"/>
          <w:noProof/>
          <w:szCs w:val="24"/>
        </w:rPr>
        <w:t xml:space="preserve"> </w:t>
      </w:r>
      <w:r w:rsidRPr="00897281">
        <w:rPr>
          <w:rFonts w:ascii="Calibri" w:hAnsi="Calibri" w:cs="Calibri"/>
          <w:b/>
          <w:noProof/>
          <w:szCs w:val="24"/>
        </w:rPr>
        <w:t>73</w:t>
      </w:r>
      <w:r w:rsidRPr="00897281">
        <w:rPr>
          <w:rFonts w:ascii="Calibri" w:hAnsi="Calibri" w:cs="Calibri"/>
          <w:noProof/>
          <w:szCs w:val="24"/>
        </w:rPr>
        <w:t>(5): 865-869.</w:t>
      </w:r>
      <w:bookmarkEnd w:id="1058"/>
    </w:p>
    <w:p w14:paraId="15736D1D" w14:textId="77777777" w:rsidR="00897281" w:rsidRPr="00EB3770" w:rsidRDefault="00897281" w:rsidP="00897281">
      <w:pPr>
        <w:spacing w:after="0" w:line="240" w:lineRule="auto"/>
        <w:ind w:left="720" w:hanging="720"/>
        <w:jc w:val="both"/>
        <w:rPr>
          <w:rFonts w:ascii="Calibri" w:hAnsi="Calibri" w:cs="Calibri"/>
          <w:noProof/>
          <w:szCs w:val="24"/>
          <w:lang w:val="nn-NO"/>
        </w:rPr>
      </w:pPr>
      <w:bookmarkStart w:id="1059" w:name="_ENREF_86"/>
      <w:r w:rsidRPr="00897281">
        <w:rPr>
          <w:rFonts w:ascii="Calibri" w:hAnsi="Calibri" w:cs="Calibri"/>
          <w:noProof/>
          <w:szCs w:val="24"/>
        </w:rPr>
        <w:t xml:space="preserve">Gustavsson, C. G. and L. Eriksson (1989). "Acute respiratory failure in anorexia nervosa with hypophosphataemia." </w:t>
      </w:r>
      <w:r w:rsidRPr="00EB3770">
        <w:rPr>
          <w:rFonts w:ascii="Calibri" w:hAnsi="Calibri" w:cs="Calibri"/>
          <w:noProof/>
          <w:szCs w:val="24"/>
          <w:u w:val="single"/>
          <w:lang w:val="nn-NO"/>
        </w:rPr>
        <w:t>J Intern Med</w:t>
      </w:r>
      <w:r w:rsidRPr="00EB3770">
        <w:rPr>
          <w:rFonts w:ascii="Calibri" w:hAnsi="Calibri" w:cs="Calibri"/>
          <w:noProof/>
          <w:szCs w:val="24"/>
          <w:lang w:val="nn-NO"/>
        </w:rPr>
        <w:t xml:space="preserve"> </w:t>
      </w:r>
      <w:r w:rsidRPr="00EB3770">
        <w:rPr>
          <w:rFonts w:ascii="Calibri" w:hAnsi="Calibri" w:cs="Calibri"/>
          <w:b/>
          <w:noProof/>
          <w:szCs w:val="24"/>
          <w:lang w:val="nn-NO"/>
        </w:rPr>
        <w:t>225</w:t>
      </w:r>
      <w:r w:rsidRPr="00EB3770">
        <w:rPr>
          <w:rFonts w:ascii="Calibri" w:hAnsi="Calibri" w:cs="Calibri"/>
          <w:noProof/>
          <w:szCs w:val="24"/>
          <w:lang w:val="nn-NO"/>
        </w:rPr>
        <w:t>(1): 63-64.</w:t>
      </w:r>
      <w:bookmarkEnd w:id="1059"/>
    </w:p>
    <w:p w14:paraId="082DA4B7" w14:textId="77777777" w:rsidR="00897281" w:rsidRPr="00EB3770" w:rsidRDefault="00897281" w:rsidP="00897281">
      <w:pPr>
        <w:spacing w:after="0" w:line="240" w:lineRule="auto"/>
        <w:ind w:left="720" w:hanging="720"/>
        <w:jc w:val="both"/>
        <w:rPr>
          <w:rFonts w:ascii="Calibri" w:hAnsi="Calibri" w:cs="Calibri"/>
          <w:noProof/>
          <w:szCs w:val="24"/>
          <w:lang w:val="nn-NO"/>
        </w:rPr>
      </w:pPr>
      <w:bookmarkStart w:id="1060" w:name="_ENREF_87"/>
      <w:r w:rsidRPr="00EB3770">
        <w:rPr>
          <w:rFonts w:ascii="Calibri" w:hAnsi="Calibri" w:cs="Calibri"/>
          <w:noProof/>
          <w:szCs w:val="24"/>
          <w:lang w:val="nn-NO"/>
        </w:rPr>
        <w:t xml:space="preserve">Haglin, L. (2001). "Hypophosphataemia in anorexia nervosa." </w:t>
      </w:r>
      <w:r w:rsidRPr="00EB3770">
        <w:rPr>
          <w:rFonts w:ascii="Calibri" w:hAnsi="Calibri" w:cs="Calibri"/>
          <w:noProof/>
          <w:szCs w:val="24"/>
          <w:u w:val="single"/>
          <w:lang w:val="nn-NO"/>
        </w:rPr>
        <w:t>Postgrad Med J</w:t>
      </w:r>
      <w:r w:rsidRPr="00EB3770">
        <w:rPr>
          <w:rFonts w:ascii="Calibri" w:hAnsi="Calibri" w:cs="Calibri"/>
          <w:noProof/>
          <w:szCs w:val="24"/>
          <w:lang w:val="nn-NO"/>
        </w:rPr>
        <w:t xml:space="preserve"> </w:t>
      </w:r>
      <w:r w:rsidRPr="00EB3770">
        <w:rPr>
          <w:rFonts w:ascii="Calibri" w:hAnsi="Calibri" w:cs="Calibri"/>
          <w:b/>
          <w:noProof/>
          <w:szCs w:val="24"/>
          <w:lang w:val="nn-NO"/>
        </w:rPr>
        <w:t>77</w:t>
      </w:r>
      <w:r w:rsidRPr="00EB3770">
        <w:rPr>
          <w:rFonts w:ascii="Calibri" w:hAnsi="Calibri" w:cs="Calibri"/>
          <w:noProof/>
          <w:szCs w:val="24"/>
          <w:lang w:val="nn-NO"/>
        </w:rPr>
        <w:t>(907): 305-311.</w:t>
      </w:r>
      <w:bookmarkEnd w:id="1060"/>
    </w:p>
    <w:p w14:paraId="5A14B647" w14:textId="77777777" w:rsidR="00897281" w:rsidRPr="00897281" w:rsidRDefault="00897281" w:rsidP="00897281">
      <w:pPr>
        <w:spacing w:after="0" w:line="240" w:lineRule="auto"/>
        <w:ind w:left="720" w:hanging="720"/>
        <w:jc w:val="both"/>
        <w:rPr>
          <w:rFonts w:ascii="Calibri" w:hAnsi="Calibri" w:cs="Calibri"/>
          <w:noProof/>
          <w:szCs w:val="24"/>
        </w:rPr>
      </w:pPr>
      <w:bookmarkStart w:id="1061" w:name="_ENREF_88"/>
      <w:r w:rsidRPr="00EB3770">
        <w:rPr>
          <w:rFonts w:ascii="Calibri" w:hAnsi="Calibri" w:cs="Calibri"/>
          <w:noProof/>
          <w:szCs w:val="24"/>
          <w:lang w:val="nn-NO"/>
        </w:rPr>
        <w:t xml:space="preserve">Hall, D. E., B. Kahan, et al. </w:t>
      </w:r>
      <w:r w:rsidRPr="00897281">
        <w:rPr>
          <w:rFonts w:ascii="Calibri" w:hAnsi="Calibri" w:cs="Calibri"/>
          <w:noProof/>
          <w:szCs w:val="24"/>
        </w:rPr>
        <w:t xml:space="preserve">(1994). "Delirium associated with hypophosphatemia in a patient with anorexia nervosa." </w:t>
      </w:r>
      <w:r w:rsidRPr="00897281">
        <w:rPr>
          <w:rFonts w:ascii="Calibri" w:hAnsi="Calibri" w:cs="Calibri"/>
          <w:noProof/>
          <w:szCs w:val="24"/>
          <w:u w:val="single"/>
        </w:rPr>
        <w:t>J Adolesc Health</w:t>
      </w:r>
      <w:r w:rsidRPr="00897281">
        <w:rPr>
          <w:rFonts w:ascii="Calibri" w:hAnsi="Calibri" w:cs="Calibri"/>
          <w:noProof/>
          <w:szCs w:val="24"/>
        </w:rPr>
        <w:t xml:space="preserve"> </w:t>
      </w:r>
      <w:r w:rsidRPr="00897281">
        <w:rPr>
          <w:rFonts w:ascii="Calibri" w:hAnsi="Calibri" w:cs="Calibri"/>
          <w:b/>
          <w:noProof/>
          <w:szCs w:val="24"/>
        </w:rPr>
        <w:t>15</w:t>
      </w:r>
      <w:r w:rsidRPr="00897281">
        <w:rPr>
          <w:rFonts w:ascii="Calibri" w:hAnsi="Calibri" w:cs="Calibri"/>
          <w:noProof/>
          <w:szCs w:val="24"/>
        </w:rPr>
        <w:t>(2): 176-178.</w:t>
      </w:r>
      <w:bookmarkEnd w:id="1061"/>
    </w:p>
    <w:p w14:paraId="67A1ABAA" w14:textId="77777777" w:rsidR="00897281" w:rsidRPr="00897281" w:rsidRDefault="00897281" w:rsidP="00897281">
      <w:pPr>
        <w:spacing w:after="0" w:line="240" w:lineRule="auto"/>
        <w:ind w:left="720" w:hanging="720"/>
        <w:jc w:val="both"/>
        <w:rPr>
          <w:rFonts w:ascii="Calibri" w:hAnsi="Calibri" w:cs="Calibri"/>
          <w:noProof/>
          <w:szCs w:val="24"/>
        </w:rPr>
      </w:pPr>
      <w:bookmarkStart w:id="1062" w:name="_ENREF_89"/>
      <w:r w:rsidRPr="00897281">
        <w:rPr>
          <w:rFonts w:ascii="Calibri" w:hAnsi="Calibri" w:cs="Calibri"/>
          <w:noProof/>
          <w:szCs w:val="24"/>
        </w:rPr>
        <w:t xml:space="preserve">Halmi, K. A. (2009). "Anorexia nervosa: an increasing problem in children and adolescents." </w:t>
      </w:r>
      <w:r w:rsidRPr="00897281">
        <w:rPr>
          <w:rFonts w:ascii="Calibri" w:hAnsi="Calibri" w:cs="Calibri"/>
          <w:noProof/>
          <w:szCs w:val="24"/>
          <w:u w:val="single"/>
        </w:rPr>
        <w:t>Dialogues Clin Neurosci</w:t>
      </w:r>
      <w:r w:rsidRPr="00897281">
        <w:rPr>
          <w:rFonts w:ascii="Calibri" w:hAnsi="Calibri" w:cs="Calibri"/>
          <w:noProof/>
          <w:szCs w:val="24"/>
        </w:rPr>
        <w:t xml:space="preserve"> </w:t>
      </w:r>
      <w:r w:rsidRPr="00897281">
        <w:rPr>
          <w:rFonts w:ascii="Calibri" w:hAnsi="Calibri" w:cs="Calibri"/>
          <w:b/>
          <w:noProof/>
          <w:szCs w:val="24"/>
        </w:rPr>
        <w:t>11</w:t>
      </w:r>
      <w:r w:rsidRPr="00897281">
        <w:rPr>
          <w:rFonts w:ascii="Calibri" w:hAnsi="Calibri" w:cs="Calibri"/>
          <w:noProof/>
          <w:szCs w:val="24"/>
        </w:rPr>
        <w:t>(1): 100-103.</w:t>
      </w:r>
      <w:bookmarkEnd w:id="1062"/>
    </w:p>
    <w:p w14:paraId="40438BD9" w14:textId="77777777" w:rsidR="00897281" w:rsidRPr="00EB3770" w:rsidRDefault="00897281" w:rsidP="00897281">
      <w:pPr>
        <w:spacing w:after="0" w:line="240" w:lineRule="auto"/>
        <w:ind w:left="720" w:hanging="720"/>
        <w:jc w:val="both"/>
        <w:rPr>
          <w:rFonts w:ascii="Calibri" w:hAnsi="Calibri" w:cs="Calibri"/>
          <w:noProof/>
          <w:szCs w:val="24"/>
          <w:lang w:val="nn-NO"/>
        </w:rPr>
      </w:pPr>
      <w:bookmarkStart w:id="1063" w:name="_ENREF_90"/>
      <w:r w:rsidRPr="00897281">
        <w:rPr>
          <w:rFonts w:ascii="Calibri" w:hAnsi="Calibri" w:cs="Calibri"/>
          <w:noProof/>
          <w:szCs w:val="24"/>
        </w:rPr>
        <w:t xml:space="preserve">Halperin, M. L. and K. S. Kamel (1998). </w:t>
      </w:r>
      <w:r w:rsidRPr="00EB3770">
        <w:rPr>
          <w:rFonts w:ascii="Calibri" w:hAnsi="Calibri" w:cs="Calibri"/>
          <w:noProof/>
          <w:szCs w:val="24"/>
          <w:lang w:val="nn-NO"/>
        </w:rPr>
        <w:t xml:space="preserve">"Potassium." </w:t>
      </w:r>
      <w:r w:rsidRPr="00EB3770">
        <w:rPr>
          <w:rFonts w:ascii="Calibri" w:hAnsi="Calibri" w:cs="Calibri"/>
          <w:noProof/>
          <w:szCs w:val="24"/>
          <w:u w:val="single"/>
          <w:lang w:val="nn-NO"/>
        </w:rPr>
        <w:t>Lancet</w:t>
      </w:r>
      <w:r w:rsidRPr="00EB3770">
        <w:rPr>
          <w:rFonts w:ascii="Calibri" w:hAnsi="Calibri" w:cs="Calibri"/>
          <w:noProof/>
          <w:szCs w:val="24"/>
          <w:lang w:val="nn-NO"/>
        </w:rPr>
        <w:t xml:space="preserve"> </w:t>
      </w:r>
      <w:r w:rsidRPr="00EB3770">
        <w:rPr>
          <w:rFonts w:ascii="Calibri" w:hAnsi="Calibri" w:cs="Calibri"/>
          <w:b/>
          <w:noProof/>
          <w:szCs w:val="24"/>
          <w:lang w:val="nn-NO"/>
        </w:rPr>
        <w:t>352</w:t>
      </w:r>
      <w:r w:rsidRPr="00EB3770">
        <w:rPr>
          <w:rFonts w:ascii="Calibri" w:hAnsi="Calibri" w:cs="Calibri"/>
          <w:noProof/>
          <w:szCs w:val="24"/>
          <w:lang w:val="nn-NO"/>
        </w:rPr>
        <w:t>(9122): 135-140.</w:t>
      </w:r>
      <w:bookmarkEnd w:id="1063"/>
    </w:p>
    <w:p w14:paraId="7A58DDAB" w14:textId="77777777" w:rsidR="00897281" w:rsidRPr="00897281" w:rsidRDefault="00897281" w:rsidP="00897281">
      <w:pPr>
        <w:spacing w:after="0" w:line="240" w:lineRule="auto"/>
        <w:ind w:left="720" w:hanging="720"/>
        <w:jc w:val="both"/>
        <w:rPr>
          <w:rFonts w:ascii="Calibri" w:hAnsi="Calibri" w:cs="Calibri"/>
          <w:noProof/>
          <w:szCs w:val="24"/>
        </w:rPr>
      </w:pPr>
      <w:bookmarkStart w:id="1064" w:name="_ENREF_91"/>
      <w:r w:rsidRPr="00EB3770">
        <w:rPr>
          <w:rFonts w:ascii="Calibri" w:hAnsi="Calibri" w:cs="Calibri"/>
          <w:noProof/>
          <w:szCs w:val="24"/>
          <w:lang w:val="nn-NO"/>
        </w:rPr>
        <w:t xml:space="preserve">Harada, T., T. Nakahara, et al. </w:t>
      </w:r>
      <w:r w:rsidRPr="00897281">
        <w:rPr>
          <w:rFonts w:ascii="Calibri" w:hAnsi="Calibri" w:cs="Calibri"/>
          <w:noProof/>
          <w:szCs w:val="24"/>
        </w:rPr>
        <w:t xml:space="preserve">(2008). "Obestatin, acyl ghrelin, and des-acyl ghrelin responses to an oral glucose tolerance test in the restricting type of anorexia nervosa." </w:t>
      </w:r>
      <w:r w:rsidRPr="00897281">
        <w:rPr>
          <w:rFonts w:ascii="Calibri" w:hAnsi="Calibri" w:cs="Calibri"/>
          <w:noProof/>
          <w:szCs w:val="24"/>
          <w:u w:val="single"/>
        </w:rPr>
        <w:t>Biol Psychiatry</w:t>
      </w:r>
      <w:r w:rsidRPr="00897281">
        <w:rPr>
          <w:rFonts w:ascii="Calibri" w:hAnsi="Calibri" w:cs="Calibri"/>
          <w:noProof/>
          <w:szCs w:val="24"/>
        </w:rPr>
        <w:t xml:space="preserve"> </w:t>
      </w:r>
      <w:r w:rsidRPr="00897281">
        <w:rPr>
          <w:rFonts w:ascii="Calibri" w:hAnsi="Calibri" w:cs="Calibri"/>
          <w:b/>
          <w:noProof/>
          <w:szCs w:val="24"/>
        </w:rPr>
        <w:t>63</w:t>
      </w:r>
      <w:r w:rsidRPr="00897281">
        <w:rPr>
          <w:rFonts w:ascii="Calibri" w:hAnsi="Calibri" w:cs="Calibri"/>
          <w:noProof/>
          <w:szCs w:val="24"/>
        </w:rPr>
        <w:t>(2): 245-247.</w:t>
      </w:r>
      <w:bookmarkEnd w:id="1064"/>
    </w:p>
    <w:p w14:paraId="3E3CE128" w14:textId="77777777" w:rsidR="00897281" w:rsidRPr="00897281" w:rsidRDefault="00897281" w:rsidP="00897281">
      <w:pPr>
        <w:spacing w:after="0" w:line="240" w:lineRule="auto"/>
        <w:ind w:left="720" w:hanging="720"/>
        <w:jc w:val="both"/>
        <w:rPr>
          <w:rFonts w:ascii="Calibri" w:hAnsi="Calibri" w:cs="Calibri"/>
          <w:noProof/>
          <w:szCs w:val="24"/>
        </w:rPr>
      </w:pPr>
      <w:bookmarkStart w:id="1065" w:name="_ENREF_92"/>
      <w:r w:rsidRPr="00897281">
        <w:rPr>
          <w:rFonts w:ascii="Calibri" w:hAnsi="Calibri" w:cs="Calibri"/>
          <w:noProof/>
          <w:szCs w:val="24"/>
        </w:rPr>
        <w:t xml:space="preserve">Harris, J. A. and F. G. Benedict (1918). "A Biometric Study of Human Basal Metabolism." </w:t>
      </w:r>
      <w:r w:rsidRPr="00897281">
        <w:rPr>
          <w:rFonts w:ascii="Calibri" w:hAnsi="Calibri" w:cs="Calibri"/>
          <w:noProof/>
          <w:szCs w:val="24"/>
          <w:u w:val="single"/>
        </w:rPr>
        <w:t>Proceedings of the National Academy of Sciences</w:t>
      </w:r>
      <w:r w:rsidRPr="00897281">
        <w:rPr>
          <w:rFonts w:ascii="Calibri" w:hAnsi="Calibri" w:cs="Calibri"/>
          <w:noProof/>
          <w:szCs w:val="24"/>
        </w:rPr>
        <w:t xml:space="preserve"> </w:t>
      </w:r>
      <w:r w:rsidRPr="00897281">
        <w:rPr>
          <w:rFonts w:ascii="Calibri" w:hAnsi="Calibri" w:cs="Calibri"/>
          <w:b/>
          <w:noProof/>
          <w:szCs w:val="24"/>
        </w:rPr>
        <w:t>4</w:t>
      </w:r>
      <w:r w:rsidRPr="00897281">
        <w:rPr>
          <w:rFonts w:ascii="Calibri" w:hAnsi="Calibri" w:cs="Calibri"/>
          <w:noProof/>
          <w:szCs w:val="24"/>
        </w:rPr>
        <w:t>(12): 370-373.</w:t>
      </w:r>
      <w:bookmarkEnd w:id="1065"/>
    </w:p>
    <w:p w14:paraId="40969512" w14:textId="77777777" w:rsidR="00897281" w:rsidRPr="00897281" w:rsidRDefault="00897281" w:rsidP="00897281">
      <w:pPr>
        <w:spacing w:after="0" w:line="240" w:lineRule="auto"/>
        <w:ind w:left="720" w:hanging="720"/>
        <w:jc w:val="both"/>
        <w:rPr>
          <w:rFonts w:ascii="Calibri" w:hAnsi="Calibri" w:cs="Calibri"/>
          <w:noProof/>
          <w:szCs w:val="24"/>
        </w:rPr>
      </w:pPr>
      <w:bookmarkStart w:id="1066" w:name="_ENREF_93"/>
      <w:r w:rsidRPr="00897281">
        <w:rPr>
          <w:rFonts w:ascii="Calibri" w:hAnsi="Calibri" w:cs="Calibri"/>
          <w:noProof/>
          <w:szCs w:val="24"/>
        </w:rPr>
        <w:t xml:space="preserve">Hart, S., S. Abraham, et al. (2010). "Weight changes during inpatient refeeding of underweight eating disorder patients." </w:t>
      </w:r>
      <w:r w:rsidRPr="00897281">
        <w:rPr>
          <w:rFonts w:ascii="Calibri" w:hAnsi="Calibri" w:cs="Calibri"/>
          <w:noProof/>
          <w:szCs w:val="24"/>
          <w:u w:val="single"/>
        </w:rPr>
        <w:t>Eur Eat Disord Rev</w:t>
      </w:r>
      <w:r w:rsidRPr="00897281">
        <w:rPr>
          <w:rFonts w:ascii="Calibri" w:hAnsi="Calibri" w:cs="Calibri"/>
          <w:noProof/>
          <w:szCs w:val="24"/>
        </w:rPr>
        <w:t>.</w:t>
      </w:r>
      <w:bookmarkEnd w:id="1066"/>
    </w:p>
    <w:p w14:paraId="6BE1AFB3" w14:textId="77777777" w:rsidR="00897281" w:rsidRPr="00897281" w:rsidRDefault="00897281" w:rsidP="00897281">
      <w:pPr>
        <w:spacing w:after="0" w:line="240" w:lineRule="auto"/>
        <w:ind w:left="720" w:hanging="720"/>
        <w:jc w:val="both"/>
        <w:rPr>
          <w:rFonts w:ascii="Calibri" w:hAnsi="Calibri" w:cs="Calibri"/>
          <w:noProof/>
          <w:szCs w:val="24"/>
        </w:rPr>
      </w:pPr>
      <w:bookmarkStart w:id="1067" w:name="_ENREF_94"/>
      <w:r w:rsidRPr="00897281">
        <w:rPr>
          <w:rFonts w:ascii="Calibri" w:hAnsi="Calibri" w:cs="Calibri"/>
          <w:noProof/>
          <w:szCs w:val="24"/>
        </w:rPr>
        <w:t xml:space="preserve">Hasan, T. F. and H. Hasan (2011). "Anorexia nervosa: a unified neurological perspective." </w:t>
      </w:r>
      <w:r w:rsidRPr="00897281">
        <w:rPr>
          <w:rFonts w:ascii="Calibri" w:hAnsi="Calibri" w:cs="Calibri"/>
          <w:noProof/>
          <w:szCs w:val="24"/>
          <w:u w:val="single"/>
        </w:rPr>
        <w:t>Int J Med Sci</w:t>
      </w:r>
      <w:r w:rsidRPr="00897281">
        <w:rPr>
          <w:rFonts w:ascii="Calibri" w:hAnsi="Calibri" w:cs="Calibri"/>
          <w:noProof/>
          <w:szCs w:val="24"/>
        </w:rPr>
        <w:t xml:space="preserve"> </w:t>
      </w:r>
      <w:r w:rsidRPr="00897281">
        <w:rPr>
          <w:rFonts w:ascii="Calibri" w:hAnsi="Calibri" w:cs="Calibri"/>
          <w:b/>
          <w:noProof/>
          <w:szCs w:val="24"/>
        </w:rPr>
        <w:t>8</w:t>
      </w:r>
      <w:r w:rsidRPr="00897281">
        <w:rPr>
          <w:rFonts w:ascii="Calibri" w:hAnsi="Calibri" w:cs="Calibri"/>
          <w:noProof/>
          <w:szCs w:val="24"/>
        </w:rPr>
        <w:t>(8): 679-703.</w:t>
      </w:r>
      <w:bookmarkEnd w:id="1067"/>
    </w:p>
    <w:p w14:paraId="4C1E4FE7" w14:textId="77777777" w:rsidR="00897281" w:rsidRPr="00897281" w:rsidRDefault="00897281" w:rsidP="00897281">
      <w:pPr>
        <w:spacing w:after="0" w:line="240" w:lineRule="auto"/>
        <w:ind w:left="720" w:hanging="720"/>
        <w:jc w:val="both"/>
        <w:rPr>
          <w:rFonts w:ascii="Calibri" w:hAnsi="Calibri" w:cs="Calibri"/>
          <w:noProof/>
          <w:szCs w:val="24"/>
        </w:rPr>
      </w:pPr>
      <w:bookmarkStart w:id="1068" w:name="_ENREF_95"/>
      <w:r w:rsidRPr="00897281">
        <w:rPr>
          <w:rFonts w:ascii="Calibri" w:hAnsi="Calibri" w:cs="Calibri"/>
          <w:noProof/>
          <w:szCs w:val="24"/>
        </w:rPr>
        <w:t xml:space="preserve">Hay, P. J. and P. Sachdev (2011). "Brain dysfunction in anorexia nervosa: cause or consequence of under-nutrition?" </w:t>
      </w:r>
      <w:r w:rsidRPr="00897281">
        <w:rPr>
          <w:rFonts w:ascii="Calibri" w:hAnsi="Calibri" w:cs="Calibri"/>
          <w:noProof/>
          <w:szCs w:val="24"/>
          <w:u w:val="single"/>
        </w:rPr>
        <w:t>Curr Opin Psychiatry</w:t>
      </w:r>
      <w:r w:rsidRPr="00897281">
        <w:rPr>
          <w:rFonts w:ascii="Calibri" w:hAnsi="Calibri" w:cs="Calibri"/>
          <w:noProof/>
          <w:szCs w:val="24"/>
        </w:rPr>
        <w:t xml:space="preserve"> </w:t>
      </w:r>
      <w:r w:rsidRPr="00897281">
        <w:rPr>
          <w:rFonts w:ascii="Calibri" w:hAnsi="Calibri" w:cs="Calibri"/>
          <w:b/>
          <w:noProof/>
          <w:szCs w:val="24"/>
        </w:rPr>
        <w:t>24</w:t>
      </w:r>
      <w:r w:rsidRPr="00897281">
        <w:rPr>
          <w:rFonts w:ascii="Calibri" w:hAnsi="Calibri" w:cs="Calibri"/>
          <w:noProof/>
          <w:szCs w:val="24"/>
        </w:rPr>
        <w:t>(3): 251-256 210.1097/YCO.1090b1013e3283453775.</w:t>
      </w:r>
      <w:bookmarkEnd w:id="1068"/>
    </w:p>
    <w:p w14:paraId="41EC1DB8" w14:textId="77777777" w:rsidR="00897281" w:rsidRPr="00897281" w:rsidRDefault="00897281" w:rsidP="00897281">
      <w:pPr>
        <w:spacing w:after="0" w:line="240" w:lineRule="auto"/>
        <w:ind w:left="720" w:hanging="720"/>
        <w:jc w:val="both"/>
        <w:rPr>
          <w:rFonts w:ascii="Calibri" w:hAnsi="Calibri" w:cs="Calibri"/>
          <w:noProof/>
          <w:szCs w:val="24"/>
        </w:rPr>
      </w:pPr>
      <w:bookmarkStart w:id="1069" w:name="_ENREF_96"/>
      <w:r w:rsidRPr="00897281">
        <w:rPr>
          <w:rFonts w:ascii="Calibri" w:hAnsi="Calibri" w:cs="Calibri"/>
          <w:noProof/>
          <w:szCs w:val="24"/>
        </w:rPr>
        <w:t xml:space="preserve">Heaney, R. P., S. Abrams, et al. (2000). "Peak bone mass." </w:t>
      </w:r>
      <w:r w:rsidRPr="00897281">
        <w:rPr>
          <w:rFonts w:ascii="Calibri" w:hAnsi="Calibri" w:cs="Calibri"/>
          <w:noProof/>
          <w:szCs w:val="24"/>
          <w:u w:val="single"/>
        </w:rPr>
        <w:t>Osteoporos Int</w:t>
      </w:r>
      <w:r w:rsidRPr="00897281">
        <w:rPr>
          <w:rFonts w:ascii="Calibri" w:hAnsi="Calibri" w:cs="Calibri"/>
          <w:noProof/>
          <w:szCs w:val="24"/>
        </w:rPr>
        <w:t xml:space="preserve"> </w:t>
      </w:r>
      <w:r w:rsidRPr="00897281">
        <w:rPr>
          <w:rFonts w:ascii="Calibri" w:hAnsi="Calibri" w:cs="Calibri"/>
          <w:b/>
          <w:noProof/>
          <w:szCs w:val="24"/>
        </w:rPr>
        <w:t>11</w:t>
      </w:r>
      <w:r w:rsidRPr="00897281">
        <w:rPr>
          <w:rFonts w:ascii="Calibri" w:hAnsi="Calibri" w:cs="Calibri"/>
          <w:noProof/>
          <w:szCs w:val="24"/>
        </w:rPr>
        <w:t>(12): 985-1009.</w:t>
      </w:r>
      <w:bookmarkEnd w:id="1069"/>
    </w:p>
    <w:p w14:paraId="1A3CFCA7" w14:textId="77777777" w:rsidR="00897281" w:rsidRPr="00897281" w:rsidRDefault="00897281" w:rsidP="00897281">
      <w:pPr>
        <w:spacing w:after="0" w:line="240" w:lineRule="auto"/>
        <w:ind w:left="720" w:hanging="720"/>
        <w:jc w:val="both"/>
        <w:rPr>
          <w:rFonts w:ascii="Calibri" w:hAnsi="Calibri" w:cs="Calibri"/>
          <w:noProof/>
          <w:szCs w:val="24"/>
        </w:rPr>
      </w:pPr>
      <w:bookmarkStart w:id="1070" w:name="_ENREF_97"/>
      <w:r w:rsidRPr="00897281">
        <w:rPr>
          <w:rFonts w:ascii="Calibri" w:hAnsi="Calibri" w:cs="Calibri"/>
          <w:noProof/>
          <w:szCs w:val="24"/>
        </w:rPr>
        <w:t xml:space="preserve">Hebebrand, J. and C. M. Bulik (2011). "Critical appraisal of the provisional DSM-5 criteria for anorexia nervosa and an alternative proposal." </w:t>
      </w:r>
      <w:r w:rsidRPr="00897281">
        <w:rPr>
          <w:rFonts w:ascii="Calibri" w:hAnsi="Calibri" w:cs="Calibri"/>
          <w:noProof/>
          <w:szCs w:val="24"/>
          <w:u w:val="single"/>
        </w:rPr>
        <w:t>Int J Eat Disord</w:t>
      </w:r>
      <w:r w:rsidRPr="00897281">
        <w:rPr>
          <w:rFonts w:ascii="Calibri" w:hAnsi="Calibri" w:cs="Calibri"/>
          <w:noProof/>
          <w:szCs w:val="24"/>
        </w:rPr>
        <w:t xml:space="preserve"> </w:t>
      </w:r>
      <w:r w:rsidRPr="00897281">
        <w:rPr>
          <w:rFonts w:ascii="Calibri" w:hAnsi="Calibri" w:cs="Calibri"/>
          <w:b/>
          <w:noProof/>
          <w:szCs w:val="24"/>
        </w:rPr>
        <w:t>44</w:t>
      </w:r>
      <w:r w:rsidRPr="00897281">
        <w:rPr>
          <w:rFonts w:ascii="Calibri" w:hAnsi="Calibri" w:cs="Calibri"/>
          <w:noProof/>
          <w:szCs w:val="24"/>
        </w:rPr>
        <w:t>(8): 665-678.</w:t>
      </w:r>
      <w:bookmarkEnd w:id="1070"/>
    </w:p>
    <w:p w14:paraId="30B56038" w14:textId="77777777" w:rsidR="00897281" w:rsidRPr="00897281" w:rsidRDefault="00897281" w:rsidP="00897281">
      <w:pPr>
        <w:spacing w:after="0" w:line="240" w:lineRule="auto"/>
        <w:ind w:left="720" w:hanging="720"/>
        <w:jc w:val="both"/>
        <w:rPr>
          <w:rFonts w:ascii="Calibri" w:hAnsi="Calibri" w:cs="Calibri"/>
          <w:noProof/>
          <w:szCs w:val="24"/>
        </w:rPr>
      </w:pPr>
      <w:bookmarkStart w:id="1071" w:name="_ENREF_98"/>
      <w:r w:rsidRPr="00897281">
        <w:rPr>
          <w:rFonts w:ascii="Calibri" w:hAnsi="Calibri" w:cs="Calibri"/>
          <w:noProof/>
          <w:szCs w:val="24"/>
        </w:rPr>
        <w:t xml:space="preserve">Heijmans, B. T., E. W. Tobi, et al. (2008). "Persistent epigenetic differences associated with prenatal exposure to famine in humans." </w:t>
      </w:r>
      <w:r w:rsidRPr="00897281">
        <w:rPr>
          <w:rFonts w:ascii="Calibri" w:hAnsi="Calibri" w:cs="Calibri"/>
          <w:noProof/>
          <w:szCs w:val="24"/>
          <w:u w:val="single"/>
        </w:rPr>
        <w:t>Proc Natl Acad Sci U S A</w:t>
      </w:r>
      <w:r w:rsidRPr="00897281">
        <w:rPr>
          <w:rFonts w:ascii="Calibri" w:hAnsi="Calibri" w:cs="Calibri"/>
          <w:noProof/>
          <w:szCs w:val="24"/>
        </w:rPr>
        <w:t xml:space="preserve"> </w:t>
      </w:r>
      <w:r w:rsidRPr="00897281">
        <w:rPr>
          <w:rFonts w:ascii="Calibri" w:hAnsi="Calibri" w:cs="Calibri"/>
          <w:b/>
          <w:noProof/>
          <w:szCs w:val="24"/>
        </w:rPr>
        <w:t>105</w:t>
      </w:r>
      <w:r w:rsidRPr="00897281">
        <w:rPr>
          <w:rFonts w:ascii="Calibri" w:hAnsi="Calibri" w:cs="Calibri"/>
          <w:noProof/>
          <w:szCs w:val="24"/>
        </w:rPr>
        <w:t>(44): 17046-17049.</w:t>
      </w:r>
      <w:bookmarkEnd w:id="1071"/>
    </w:p>
    <w:p w14:paraId="39391E1C" w14:textId="77777777" w:rsidR="00897281" w:rsidRPr="00897281" w:rsidRDefault="00897281" w:rsidP="00897281">
      <w:pPr>
        <w:spacing w:after="0" w:line="240" w:lineRule="auto"/>
        <w:ind w:left="720" w:hanging="720"/>
        <w:jc w:val="both"/>
        <w:rPr>
          <w:rFonts w:ascii="Calibri" w:hAnsi="Calibri" w:cs="Calibri"/>
          <w:noProof/>
          <w:szCs w:val="24"/>
        </w:rPr>
      </w:pPr>
      <w:bookmarkStart w:id="1072" w:name="_ENREF_99"/>
      <w:r w:rsidRPr="00897281">
        <w:rPr>
          <w:rFonts w:ascii="Calibri" w:hAnsi="Calibri" w:cs="Calibri"/>
          <w:noProof/>
          <w:szCs w:val="24"/>
        </w:rPr>
        <w:t xml:space="preserve">Henry, C. (2005). "Basal metabolic rate studies in humans: measurement and development of new equations." </w:t>
      </w:r>
      <w:r w:rsidRPr="00897281">
        <w:rPr>
          <w:rFonts w:ascii="Calibri" w:hAnsi="Calibri" w:cs="Calibri"/>
          <w:noProof/>
          <w:szCs w:val="24"/>
          <w:u w:val="single"/>
        </w:rPr>
        <w:t>Public Health Nutr</w:t>
      </w:r>
      <w:r w:rsidRPr="00897281">
        <w:rPr>
          <w:rFonts w:ascii="Calibri" w:hAnsi="Calibri" w:cs="Calibri"/>
          <w:noProof/>
          <w:szCs w:val="24"/>
        </w:rPr>
        <w:t xml:space="preserve"> </w:t>
      </w:r>
      <w:r w:rsidRPr="00897281">
        <w:rPr>
          <w:rFonts w:ascii="Calibri" w:hAnsi="Calibri" w:cs="Calibri"/>
          <w:b/>
          <w:noProof/>
          <w:szCs w:val="24"/>
        </w:rPr>
        <w:t>8</w:t>
      </w:r>
      <w:r w:rsidRPr="00897281">
        <w:rPr>
          <w:rFonts w:ascii="Calibri" w:hAnsi="Calibri" w:cs="Calibri"/>
          <w:noProof/>
          <w:szCs w:val="24"/>
        </w:rPr>
        <w:t>(7a): 1133-1152.</w:t>
      </w:r>
      <w:bookmarkEnd w:id="1072"/>
    </w:p>
    <w:p w14:paraId="5F44E2E0" w14:textId="77777777" w:rsidR="00897281" w:rsidRPr="00897281" w:rsidRDefault="00897281" w:rsidP="00897281">
      <w:pPr>
        <w:spacing w:after="0" w:line="240" w:lineRule="auto"/>
        <w:ind w:left="720" w:hanging="720"/>
        <w:jc w:val="both"/>
        <w:rPr>
          <w:rFonts w:ascii="Calibri" w:hAnsi="Calibri" w:cs="Calibri"/>
          <w:noProof/>
          <w:szCs w:val="24"/>
        </w:rPr>
      </w:pPr>
      <w:bookmarkStart w:id="1073" w:name="_ENREF_100"/>
      <w:r w:rsidRPr="00897281">
        <w:rPr>
          <w:rFonts w:ascii="Calibri" w:hAnsi="Calibri" w:cs="Calibri"/>
          <w:noProof/>
          <w:szCs w:val="24"/>
        </w:rPr>
        <w:t xml:space="preserve">Hermans, M. P. and M. J. Lambert (2002). "HOMA-modelling of insulin sensitivity and β-cell function in anorexia nervosa." </w:t>
      </w:r>
      <w:r w:rsidRPr="00897281">
        <w:rPr>
          <w:rFonts w:ascii="Calibri" w:hAnsi="Calibri" w:cs="Calibri"/>
          <w:noProof/>
          <w:szCs w:val="24"/>
          <w:u w:val="single"/>
        </w:rPr>
        <w:t>European Eating Disorders Review</w:t>
      </w:r>
      <w:r w:rsidRPr="00897281">
        <w:rPr>
          <w:rFonts w:ascii="Calibri" w:hAnsi="Calibri" w:cs="Calibri"/>
          <w:noProof/>
          <w:szCs w:val="24"/>
        </w:rPr>
        <w:t xml:space="preserve"> </w:t>
      </w:r>
      <w:r w:rsidRPr="00897281">
        <w:rPr>
          <w:rFonts w:ascii="Calibri" w:hAnsi="Calibri" w:cs="Calibri"/>
          <w:b/>
          <w:noProof/>
          <w:szCs w:val="24"/>
        </w:rPr>
        <w:t>10</w:t>
      </w:r>
      <w:r w:rsidRPr="00897281">
        <w:rPr>
          <w:rFonts w:ascii="Calibri" w:hAnsi="Calibri" w:cs="Calibri"/>
          <w:noProof/>
          <w:szCs w:val="24"/>
        </w:rPr>
        <w:t>(1): 41-50.</w:t>
      </w:r>
      <w:bookmarkEnd w:id="1073"/>
    </w:p>
    <w:p w14:paraId="70C088E2" w14:textId="77777777" w:rsidR="00897281" w:rsidRPr="00897281" w:rsidRDefault="00897281" w:rsidP="00897281">
      <w:pPr>
        <w:spacing w:after="0" w:line="240" w:lineRule="auto"/>
        <w:ind w:left="720" w:hanging="720"/>
        <w:jc w:val="both"/>
        <w:rPr>
          <w:rFonts w:ascii="Calibri" w:hAnsi="Calibri" w:cs="Calibri"/>
          <w:noProof/>
          <w:szCs w:val="24"/>
        </w:rPr>
      </w:pPr>
      <w:bookmarkStart w:id="1074" w:name="_ENREF_101"/>
      <w:r w:rsidRPr="00897281">
        <w:rPr>
          <w:rFonts w:ascii="Calibri" w:hAnsi="Calibri" w:cs="Calibri"/>
          <w:noProof/>
          <w:szCs w:val="24"/>
        </w:rPr>
        <w:t xml:space="preserve">Herpertz-Dahlmann, B., J. Seitz, et al. (2011). "Aetiology of anorexia nervosa: from a "psychosomatic family model" to a neuropsychiatric disorder?" </w:t>
      </w:r>
      <w:r w:rsidRPr="00897281">
        <w:rPr>
          <w:rFonts w:ascii="Calibri" w:hAnsi="Calibri" w:cs="Calibri"/>
          <w:noProof/>
          <w:szCs w:val="24"/>
          <w:u w:val="single"/>
        </w:rPr>
        <w:t>Eur Arch Psychiatry Clin Neurosci</w:t>
      </w:r>
      <w:r w:rsidRPr="00897281">
        <w:rPr>
          <w:rFonts w:ascii="Calibri" w:hAnsi="Calibri" w:cs="Calibri"/>
          <w:noProof/>
          <w:szCs w:val="24"/>
        </w:rPr>
        <w:t xml:space="preserve"> </w:t>
      </w:r>
      <w:r w:rsidRPr="00897281">
        <w:rPr>
          <w:rFonts w:ascii="Calibri" w:hAnsi="Calibri" w:cs="Calibri"/>
          <w:b/>
          <w:noProof/>
          <w:szCs w:val="24"/>
        </w:rPr>
        <w:t>261 Suppl 2</w:t>
      </w:r>
      <w:r w:rsidRPr="00897281">
        <w:rPr>
          <w:rFonts w:ascii="Calibri" w:hAnsi="Calibri" w:cs="Calibri"/>
          <w:noProof/>
          <w:szCs w:val="24"/>
        </w:rPr>
        <w:t>: S177-181.</w:t>
      </w:r>
      <w:bookmarkEnd w:id="1074"/>
    </w:p>
    <w:p w14:paraId="25503A51" w14:textId="77777777" w:rsidR="00897281" w:rsidRPr="00897281" w:rsidRDefault="00897281" w:rsidP="00897281">
      <w:pPr>
        <w:spacing w:after="0" w:line="240" w:lineRule="auto"/>
        <w:ind w:left="720" w:hanging="720"/>
        <w:jc w:val="both"/>
        <w:rPr>
          <w:rFonts w:ascii="Calibri" w:hAnsi="Calibri" w:cs="Calibri"/>
          <w:noProof/>
          <w:szCs w:val="24"/>
        </w:rPr>
      </w:pPr>
      <w:bookmarkStart w:id="1075" w:name="_ENREF_102"/>
      <w:r w:rsidRPr="00897281">
        <w:rPr>
          <w:rFonts w:ascii="Calibri" w:hAnsi="Calibri" w:cs="Calibri"/>
          <w:noProof/>
          <w:szCs w:val="24"/>
        </w:rPr>
        <w:t xml:space="preserve">Hoek, H. W. (2006). "Incidence, prevalence and mortality of anorexia nervosa and other eating disorders." </w:t>
      </w:r>
      <w:r w:rsidRPr="00897281">
        <w:rPr>
          <w:rFonts w:ascii="Calibri" w:hAnsi="Calibri" w:cs="Calibri"/>
          <w:noProof/>
          <w:szCs w:val="24"/>
          <w:u w:val="single"/>
        </w:rPr>
        <w:t>Curr Opin Psychiatry</w:t>
      </w:r>
      <w:r w:rsidRPr="00897281">
        <w:rPr>
          <w:rFonts w:ascii="Calibri" w:hAnsi="Calibri" w:cs="Calibri"/>
          <w:noProof/>
          <w:szCs w:val="24"/>
        </w:rPr>
        <w:t xml:space="preserve"> </w:t>
      </w:r>
      <w:r w:rsidRPr="00897281">
        <w:rPr>
          <w:rFonts w:ascii="Calibri" w:hAnsi="Calibri" w:cs="Calibri"/>
          <w:b/>
          <w:noProof/>
          <w:szCs w:val="24"/>
        </w:rPr>
        <w:t>19</w:t>
      </w:r>
      <w:r w:rsidRPr="00897281">
        <w:rPr>
          <w:rFonts w:ascii="Calibri" w:hAnsi="Calibri" w:cs="Calibri"/>
          <w:noProof/>
          <w:szCs w:val="24"/>
        </w:rPr>
        <w:t>(4): 389-394.</w:t>
      </w:r>
      <w:bookmarkEnd w:id="1075"/>
    </w:p>
    <w:p w14:paraId="11DA04C7" w14:textId="77777777" w:rsidR="00897281" w:rsidRPr="00EB3770" w:rsidRDefault="00897281" w:rsidP="00897281">
      <w:pPr>
        <w:spacing w:after="0" w:line="240" w:lineRule="auto"/>
        <w:ind w:left="720" w:hanging="720"/>
        <w:jc w:val="both"/>
        <w:rPr>
          <w:rFonts w:ascii="Calibri" w:hAnsi="Calibri" w:cs="Calibri"/>
          <w:noProof/>
          <w:szCs w:val="24"/>
          <w:lang w:val="nn-NO"/>
        </w:rPr>
      </w:pPr>
      <w:bookmarkStart w:id="1076" w:name="_ENREF_103"/>
      <w:r w:rsidRPr="00897281">
        <w:rPr>
          <w:rFonts w:ascii="Calibri" w:hAnsi="Calibri" w:cs="Calibri"/>
          <w:noProof/>
          <w:szCs w:val="24"/>
        </w:rPr>
        <w:t xml:space="preserve">Holling, H. and R. Schlack (2007). "[Eating disorders in children and adolescents. First results of the German Health Interview and Examination Survey for Children and Adolescents (KiGGS)]." </w:t>
      </w:r>
      <w:r w:rsidRPr="00EB3770">
        <w:rPr>
          <w:rFonts w:ascii="Calibri" w:hAnsi="Calibri" w:cs="Calibri"/>
          <w:noProof/>
          <w:szCs w:val="24"/>
          <w:u w:val="single"/>
          <w:lang w:val="nn-NO"/>
        </w:rPr>
        <w:t>Bundesgesundheitsblatt Gesundheitsforschung Gesundheitsschutz</w:t>
      </w:r>
      <w:r w:rsidRPr="00EB3770">
        <w:rPr>
          <w:rFonts w:ascii="Calibri" w:hAnsi="Calibri" w:cs="Calibri"/>
          <w:noProof/>
          <w:szCs w:val="24"/>
          <w:lang w:val="nn-NO"/>
        </w:rPr>
        <w:t xml:space="preserve"> </w:t>
      </w:r>
      <w:r w:rsidRPr="00EB3770">
        <w:rPr>
          <w:rFonts w:ascii="Calibri" w:hAnsi="Calibri" w:cs="Calibri"/>
          <w:b/>
          <w:noProof/>
          <w:szCs w:val="24"/>
          <w:lang w:val="nn-NO"/>
        </w:rPr>
        <w:t>50</w:t>
      </w:r>
      <w:r w:rsidRPr="00EB3770">
        <w:rPr>
          <w:rFonts w:ascii="Calibri" w:hAnsi="Calibri" w:cs="Calibri"/>
          <w:noProof/>
          <w:szCs w:val="24"/>
          <w:lang w:val="nn-NO"/>
        </w:rPr>
        <w:t>(5-6): 794-799.</w:t>
      </w:r>
      <w:bookmarkEnd w:id="1076"/>
    </w:p>
    <w:p w14:paraId="73F6077A" w14:textId="77777777" w:rsidR="00897281" w:rsidRPr="00897281" w:rsidRDefault="00897281" w:rsidP="00897281">
      <w:pPr>
        <w:spacing w:after="0" w:line="240" w:lineRule="auto"/>
        <w:ind w:left="720" w:hanging="720"/>
        <w:jc w:val="both"/>
        <w:rPr>
          <w:rFonts w:ascii="Calibri" w:hAnsi="Calibri" w:cs="Calibri"/>
          <w:noProof/>
          <w:szCs w:val="24"/>
        </w:rPr>
      </w:pPr>
      <w:bookmarkStart w:id="1077" w:name="_ENREF_104"/>
      <w:r w:rsidRPr="00EB3770">
        <w:rPr>
          <w:rFonts w:ascii="Calibri" w:hAnsi="Calibri" w:cs="Calibri"/>
          <w:noProof/>
          <w:szCs w:val="24"/>
          <w:lang w:val="nn-NO"/>
        </w:rPr>
        <w:t xml:space="preserve">Holt, S., M. J. Ford, et al. </w:t>
      </w:r>
      <w:r w:rsidRPr="00897281">
        <w:rPr>
          <w:rFonts w:ascii="Calibri" w:hAnsi="Calibri" w:cs="Calibri"/>
          <w:noProof/>
          <w:szCs w:val="24"/>
        </w:rPr>
        <w:t xml:space="preserve">(1981). "Abnormal gastric emptying in primary anorexia nervosa." </w:t>
      </w:r>
      <w:r w:rsidRPr="00897281">
        <w:rPr>
          <w:rFonts w:ascii="Calibri" w:hAnsi="Calibri" w:cs="Calibri"/>
          <w:noProof/>
          <w:szCs w:val="24"/>
          <w:u w:val="single"/>
        </w:rPr>
        <w:t>Br J Psychiatry</w:t>
      </w:r>
      <w:r w:rsidRPr="00897281">
        <w:rPr>
          <w:rFonts w:ascii="Calibri" w:hAnsi="Calibri" w:cs="Calibri"/>
          <w:noProof/>
          <w:szCs w:val="24"/>
        </w:rPr>
        <w:t xml:space="preserve"> </w:t>
      </w:r>
      <w:r w:rsidRPr="00897281">
        <w:rPr>
          <w:rFonts w:ascii="Calibri" w:hAnsi="Calibri" w:cs="Calibri"/>
          <w:b/>
          <w:noProof/>
          <w:szCs w:val="24"/>
        </w:rPr>
        <w:t>139</w:t>
      </w:r>
      <w:r w:rsidRPr="00897281">
        <w:rPr>
          <w:rFonts w:ascii="Calibri" w:hAnsi="Calibri" w:cs="Calibri"/>
          <w:noProof/>
          <w:szCs w:val="24"/>
        </w:rPr>
        <w:t>: 550-552.</w:t>
      </w:r>
      <w:bookmarkEnd w:id="1077"/>
    </w:p>
    <w:p w14:paraId="4089D492" w14:textId="77777777" w:rsidR="00897281" w:rsidRPr="00EB3770" w:rsidRDefault="00897281" w:rsidP="00897281">
      <w:pPr>
        <w:spacing w:after="0" w:line="240" w:lineRule="auto"/>
        <w:ind w:left="720" w:hanging="720"/>
        <w:jc w:val="both"/>
        <w:rPr>
          <w:rFonts w:ascii="Calibri" w:hAnsi="Calibri" w:cs="Calibri"/>
          <w:noProof/>
          <w:szCs w:val="24"/>
          <w:lang w:val="nn-NO"/>
        </w:rPr>
      </w:pPr>
      <w:bookmarkStart w:id="1078" w:name="_ENREF_105"/>
      <w:r w:rsidRPr="00897281">
        <w:rPr>
          <w:rFonts w:ascii="Calibri" w:hAnsi="Calibri" w:cs="Calibri"/>
          <w:noProof/>
          <w:szCs w:val="24"/>
        </w:rPr>
        <w:t xml:space="preserve">Howgate, D. J., S. M. Graham, et al. (2012). "Bone metabolism in anorexia nervosa: molecular pathways and current treatment modalities." </w:t>
      </w:r>
      <w:r w:rsidRPr="00EB3770">
        <w:rPr>
          <w:rFonts w:ascii="Calibri" w:hAnsi="Calibri" w:cs="Calibri"/>
          <w:noProof/>
          <w:szCs w:val="24"/>
          <w:u w:val="single"/>
          <w:lang w:val="nn-NO"/>
        </w:rPr>
        <w:t>Osteoporos Int</w:t>
      </w:r>
      <w:r w:rsidRPr="00EB3770">
        <w:rPr>
          <w:rFonts w:ascii="Calibri" w:hAnsi="Calibri" w:cs="Calibri"/>
          <w:noProof/>
          <w:szCs w:val="24"/>
          <w:lang w:val="nn-NO"/>
        </w:rPr>
        <w:t>.</w:t>
      </w:r>
      <w:bookmarkEnd w:id="1078"/>
    </w:p>
    <w:p w14:paraId="02ACCB9F" w14:textId="77777777" w:rsidR="00897281" w:rsidRPr="00EB3770" w:rsidRDefault="00897281" w:rsidP="00897281">
      <w:pPr>
        <w:spacing w:after="0" w:line="240" w:lineRule="auto"/>
        <w:ind w:left="720" w:hanging="720"/>
        <w:jc w:val="both"/>
        <w:rPr>
          <w:rFonts w:ascii="Calibri" w:hAnsi="Calibri" w:cs="Calibri"/>
          <w:noProof/>
          <w:szCs w:val="24"/>
          <w:lang w:val="nn-NO"/>
        </w:rPr>
      </w:pPr>
      <w:bookmarkStart w:id="1079" w:name="_ENREF_106"/>
      <w:r w:rsidRPr="00EB3770">
        <w:rPr>
          <w:rFonts w:ascii="Calibri" w:hAnsi="Calibri" w:cs="Calibri"/>
          <w:noProof/>
          <w:szCs w:val="24"/>
          <w:lang w:val="nn-NO"/>
        </w:rPr>
        <w:t xml:space="preserve">Huang, Y. L., C. T. Fang, et al. </w:t>
      </w:r>
      <w:r w:rsidRPr="00897281">
        <w:rPr>
          <w:rFonts w:ascii="Calibri" w:hAnsi="Calibri" w:cs="Calibri"/>
          <w:noProof/>
          <w:szCs w:val="24"/>
        </w:rPr>
        <w:t xml:space="preserve">(2001). "Life-threatening refeeding syndrome in a severely malnourished anorexia nervosa patient." </w:t>
      </w:r>
      <w:r w:rsidRPr="00EB3770">
        <w:rPr>
          <w:rFonts w:ascii="Calibri" w:hAnsi="Calibri" w:cs="Calibri"/>
          <w:noProof/>
          <w:szCs w:val="24"/>
          <w:u w:val="single"/>
          <w:lang w:val="nn-NO"/>
        </w:rPr>
        <w:t>J Formos Med Assoc</w:t>
      </w:r>
      <w:r w:rsidRPr="00EB3770">
        <w:rPr>
          <w:rFonts w:ascii="Calibri" w:hAnsi="Calibri" w:cs="Calibri"/>
          <w:noProof/>
          <w:szCs w:val="24"/>
          <w:lang w:val="nn-NO"/>
        </w:rPr>
        <w:t xml:space="preserve"> </w:t>
      </w:r>
      <w:r w:rsidRPr="00EB3770">
        <w:rPr>
          <w:rFonts w:ascii="Calibri" w:hAnsi="Calibri" w:cs="Calibri"/>
          <w:b/>
          <w:noProof/>
          <w:szCs w:val="24"/>
          <w:lang w:val="nn-NO"/>
        </w:rPr>
        <w:t>100</w:t>
      </w:r>
      <w:r w:rsidRPr="00EB3770">
        <w:rPr>
          <w:rFonts w:ascii="Calibri" w:hAnsi="Calibri" w:cs="Calibri"/>
          <w:noProof/>
          <w:szCs w:val="24"/>
          <w:lang w:val="nn-NO"/>
        </w:rPr>
        <w:t>(5): 343-346.</w:t>
      </w:r>
      <w:bookmarkEnd w:id="1079"/>
    </w:p>
    <w:p w14:paraId="3A0C396D" w14:textId="77777777" w:rsidR="00897281" w:rsidRPr="00897281" w:rsidRDefault="00897281" w:rsidP="00897281">
      <w:pPr>
        <w:spacing w:after="0" w:line="240" w:lineRule="auto"/>
        <w:ind w:left="720" w:hanging="720"/>
        <w:jc w:val="both"/>
        <w:rPr>
          <w:rFonts w:ascii="Calibri" w:hAnsi="Calibri" w:cs="Calibri"/>
          <w:noProof/>
          <w:szCs w:val="24"/>
        </w:rPr>
      </w:pPr>
      <w:bookmarkStart w:id="1080" w:name="_ENREF_107"/>
      <w:r w:rsidRPr="00EB3770">
        <w:rPr>
          <w:rFonts w:ascii="Calibri" w:hAnsi="Calibri" w:cs="Calibri"/>
          <w:noProof/>
          <w:szCs w:val="24"/>
          <w:lang w:val="nn-NO"/>
        </w:rPr>
        <w:t xml:space="preserve">Hutter, G., S. Ganepola, et al. </w:t>
      </w:r>
      <w:r w:rsidRPr="00897281">
        <w:rPr>
          <w:rFonts w:ascii="Calibri" w:hAnsi="Calibri" w:cs="Calibri"/>
          <w:noProof/>
          <w:szCs w:val="24"/>
        </w:rPr>
        <w:t xml:space="preserve">(2009). "The hematology of anorexia nervosa." </w:t>
      </w:r>
      <w:r w:rsidRPr="00897281">
        <w:rPr>
          <w:rFonts w:ascii="Calibri" w:hAnsi="Calibri" w:cs="Calibri"/>
          <w:noProof/>
          <w:szCs w:val="24"/>
          <w:u w:val="single"/>
        </w:rPr>
        <w:t>Int J Eat Disord</w:t>
      </w:r>
      <w:r w:rsidRPr="00897281">
        <w:rPr>
          <w:rFonts w:ascii="Calibri" w:hAnsi="Calibri" w:cs="Calibri"/>
          <w:noProof/>
          <w:szCs w:val="24"/>
        </w:rPr>
        <w:t xml:space="preserve"> </w:t>
      </w:r>
      <w:r w:rsidRPr="00897281">
        <w:rPr>
          <w:rFonts w:ascii="Calibri" w:hAnsi="Calibri" w:cs="Calibri"/>
          <w:b/>
          <w:noProof/>
          <w:szCs w:val="24"/>
        </w:rPr>
        <w:t>42</w:t>
      </w:r>
      <w:r w:rsidRPr="00897281">
        <w:rPr>
          <w:rFonts w:ascii="Calibri" w:hAnsi="Calibri" w:cs="Calibri"/>
          <w:noProof/>
          <w:szCs w:val="24"/>
        </w:rPr>
        <w:t>(4): 293-300.</w:t>
      </w:r>
      <w:bookmarkEnd w:id="1080"/>
    </w:p>
    <w:p w14:paraId="0203D9F4" w14:textId="77777777" w:rsidR="00897281" w:rsidRPr="00897281" w:rsidRDefault="00897281" w:rsidP="00897281">
      <w:pPr>
        <w:spacing w:after="0" w:line="240" w:lineRule="auto"/>
        <w:ind w:left="720" w:hanging="720"/>
        <w:jc w:val="both"/>
        <w:rPr>
          <w:rFonts w:ascii="Calibri" w:hAnsi="Calibri" w:cs="Calibri"/>
          <w:noProof/>
          <w:szCs w:val="24"/>
        </w:rPr>
      </w:pPr>
      <w:bookmarkStart w:id="1081" w:name="_ENREF_108"/>
      <w:r w:rsidRPr="00897281">
        <w:rPr>
          <w:rFonts w:ascii="Calibri" w:hAnsi="Calibri" w:cs="Calibri"/>
          <w:noProof/>
          <w:szCs w:val="24"/>
        </w:rPr>
        <w:t xml:space="preserve">Ishida, S., M. Nakagawa, et al. (1997). "Circadian variation of QT interval dispersion: correlation with heart rate variability." </w:t>
      </w:r>
      <w:r w:rsidRPr="00897281">
        <w:rPr>
          <w:rFonts w:ascii="Calibri" w:hAnsi="Calibri" w:cs="Calibri"/>
          <w:noProof/>
          <w:szCs w:val="24"/>
          <w:u w:val="single"/>
        </w:rPr>
        <w:t>J Electrocardiol</w:t>
      </w:r>
      <w:r w:rsidRPr="00897281">
        <w:rPr>
          <w:rFonts w:ascii="Calibri" w:hAnsi="Calibri" w:cs="Calibri"/>
          <w:noProof/>
          <w:szCs w:val="24"/>
        </w:rPr>
        <w:t xml:space="preserve"> </w:t>
      </w:r>
      <w:r w:rsidRPr="00897281">
        <w:rPr>
          <w:rFonts w:ascii="Calibri" w:hAnsi="Calibri" w:cs="Calibri"/>
          <w:b/>
          <w:noProof/>
          <w:szCs w:val="24"/>
        </w:rPr>
        <w:t>30</w:t>
      </w:r>
      <w:r w:rsidRPr="00897281">
        <w:rPr>
          <w:rFonts w:ascii="Calibri" w:hAnsi="Calibri" w:cs="Calibri"/>
          <w:noProof/>
          <w:szCs w:val="24"/>
        </w:rPr>
        <w:t>(3): 205-210.</w:t>
      </w:r>
      <w:bookmarkEnd w:id="1081"/>
    </w:p>
    <w:p w14:paraId="68CD1777" w14:textId="77777777" w:rsidR="00897281" w:rsidRPr="00897281" w:rsidRDefault="00897281" w:rsidP="00897281">
      <w:pPr>
        <w:spacing w:after="0" w:line="240" w:lineRule="auto"/>
        <w:ind w:left="720" w:hanging="720"/>
        <w:jc w:val="both"/>
        <w:rPr>
          <w:rFonts w:ascii="Calibri" w:hAnsi="Calibri" w:cs="Calibri"/>
          <w:noProof/>
          <w:szCs w:val="24"/>
        </w:rPr>
      </w:pPr>
      <w:bookmarkStart w:id="1082" w:name="_ENREF_109"/>
      <w:r w:rsidRPr="00897281">
        <w:rPr>
          <w:rFonts w:ascii="Calibri" w:hAnsi="Calibri" w:cs="Calibri"/>
          <w:noProof/>
          <w:szCs w:val="24"/>
        </w:rPr>
        <w:t xml:space="preserve">Isner, J. M., W. C. Roberts, et al. (1985). "Anorexia nervosa and sudden death." </w:t>
      </w:r>
      <w:r w:rsidRPr="00897281">
        <w:rPr>
          <w:rFonts w:ascii="Calibri" w:hAnsi="Calibri" w:cs="Calibri"/>
          <w:noProof/>
          <w:szCs w:val="24"/>
          <w:u w:val="single"/>
        </w:rPr>
        <w:t>Ann Intern Med</w:t>
      </w:r>
      <w:r w:rsidRPr="00897281">
        <w:rPr>
          <w:rFonts w:ascii="Calibri" w:hAnsi="Calibri" w:cs="Calibri"/>
          <w:noProof/>
          <w:szCs w:val="24"/>
        </w:rPr>
        <w:t xml:space="preserve"> </w:t>
      </w:r>
      <w:r w:rsidRPr="00897281">
        <w:rPr>
          <w:rFonts w:ascii="Calibri" w:hAnsi="Calibri" w:cs="Calibri"/>
          <w:b/>
          <w:noProof/>
          <w:szCs w:val="24"/>
        </w:rPr>
        <w:t>102</w:t>
      </w:r>
      <w:r w:rsidRPr="00897281">
        <w:rPr>
          <w:rFonts w:ascii="Calibri" w:hAnsi="Calibri" w:cs="Calibri"/>
          <w:noProof/>
          <w:szCs w:val="24"/>
        </w:rPr>
        <w:t>(1): 49-52.</w:t>
      </w:r>
      <w:bookmarkEnd w:id="1082"/>
    </w:p>
    <w:p w14:paraId="1F0A286C" w14:textId="77777777" w:rsidR="00897281" w:rsidRPr="00897281" w:rsidRDefault="00897281" w:rsidP="00897281">
      <w:pPr>
        <w:spacing w:after="0" w:line="240" w:lineRule="auto"/>
        <w:ind w:left="720" w:hanging="720"/>
        <w:jc w:val="both"/>
        <w:rPr>
          <w:rFonts w:ascii="Calibri" w:hAnsi="Calibri" w:cs="Calibri"/>
          <w:noProof/>
          <w:szCs w:val="24"/>
        </w:rPr>
      </w:pPr>
      <w:bookmarkStart w:id="1083" w:name="_ENREF_110"/>
      <w:r w:rsidRPr="00897281">
        <w:rPr>
          <w:rFonts w:ascii="Calibri" w:hAnsi="Calibri" w:cs="Calibri"/>
          <w:noProof/>
          <w:szCs w:val="24"/>
        </w:rPr>
        <w:t xml:space="preserve">Jacobi, C., C. Hayward, et al. (2004). "Coming to terms with risk factors for eating disorders: application of risk terminology and suggestions for a general taxonomy." </w:t>
      </w:r>
      <w:r w:rsidRPr="00897281">
        <w:rPr>
          <w:rFonts w:ascii="Calibri" w:hAnsi="Calibri" w:cs="Calibri"/>
          <w:noProof/>
          <w:szCs w:val="24"/>
          <w:u w:val="single"/>
        </w:rPr>
        <w:t>Psychol Bull</w:t>
      </w:r>
      <w:r w:rsidRPr="00897281">
        <w:rPr>
          <w:rFonts w:ascii="Calibri" w:hAnsi="Calibri" w:cs="Calibri"/>
          <w:noProof/>
          <w:szCs w:val="24"/>
        </w:rPr>
        <w:t xml:space="preserve"> </w:t>
      </w:r>
      <w:r w:rsidRPr="00897281">
        <w:rPr>
          <w:rFonts w:ascii="Calibri" w:hAnsi="Calibri" w:cs="Calibri"/>
          <w:b/>
          <w:noProof/>
          <w:szCs w:val="24"/>
        </w:rPr>
        <w:t>130</w:t>
      </w:r>
      <w:r w:rsidRPr="00897281">
        <w:rPr>
          <w:rFonts w:ascii="Calibri" w:hAnsi="Calibri" w:cs="Calibri"/>
          <w:noProof/>
          <w:szCs w:val="24"/>
        </w:rPr>
        <w:t>(1): 19-65.</w:t>
      </w:r>
      <w:bookmarkEnd w:id="1083"/>
    </w:p>
    <w:p w14:paraId="63BD68D6" w14:textId="77777777" w:rsidR="00897281" w:rsidRPr="00897281" w:rsidRDefault="00897281" w:rsidP="00897281">
      <w:pPr>
        <w:spacing w:after="0" w:line="240" w:lineRule="auto"/>
        <w:ind w:left="720" w:hanging="720"/>
        <w:jc w:val="both"/>
        <w:rPr>
          <w:rFonts w:ascii="Calibri" w:hAnsi="Calibri" w:cs="Calibri"/>
          <w:noProof/>
          <w:szCs w:val="24"/>
        </w:rPr>
      </w:pPr>
      <w:bookmarkStart w:id="1084" w:name="_ENREF_111"/>
      <w:r w:rsidRPr="00897281">
        <w:rPr>
          <w:rFonts w:ascii="Calibri" w:hAnsi="Calibri" w:cs="Calibri"/>
          <w:noProof/>
          <w:szCs w:val="24"/>
        </w:rPr>
        <w:t xml:space="preserve">Jagielska, G., T. Wolanczyk, et al. (2002). "Bone mineral density in adolescent girls with anorexia nervosa--a cross-sectional study." </w:t>
      </w:r>
      <w:r w:rsidRPr="00897281">
        <w:rPr>
          <w:rFonts w:ascii="Calibri" w:hAnsi="Calibri" w:cs="Calibri"/>
          <w:noProof/>
          <w:szCs w:val="24"/>
          <w:u w:val="single"/>
        </w:rPr>
        <w:t>Eur Child Adolesc Psychiatry</w:t>
      </w:r>
      <w:r w:rsidRPr="00897281">
        <w:rPr>
          <w:rFonts w:ascii="Calibri" w:hAnsi="Calibri" w:cs="Calibri"/>
          <w:noProof/>
          <w:szCs w:val="24"/>
        </w:rPr>
        <w:t xml:space="preserve"> </w:t>
      </w:r>
      <w:r w:rsidRPr="00897281">
        <w:rPr>
          <w:rFonts w:ascii="Calibri" w:hAnsi="Calibri" w:cs="Calibri"/>
          <w:b/>
          <w:noProof/>
          <w:szCs w:val="24"/>
        </w:rPr>
        <w:t>11</w:t>
      </w:r>
      <w:r w:rsidRPr="00897281">
        <w:rPr>
          <w:rFonts w:ascii="Calibri" w:hAnsi="Calibri" w:cs="Calibri"/>
          <w:noProof/>
          <w:szCs w:val="24"/>
        </w:rPr>
        <w:t>(2): 57-62.</w:t>
      </w:r>
      <w:bookmarkEnd w:id="1084"/>
    </w:p>
    <w:p w14:paraId="746BBD05" w14:textId="77777777" w:rsidR="00897281" w:rsidRPr="00897281" w:rsidRDefault="00897281" w:rsidP="00897281">
      <w:pPr>
        <w:spacing w:after="0" w:line="240" w:lineRule="auto"/>
        <w:ind w:left="720" w:hanging="720"/>
        <w:jc w:val="both"/>
        <w:rPr>
          <w:rFonts w:ascii="Calibri" w:hAnsi="Calibri" w:cs="Calibri"/>
          <w:noProof/>
          <w:szCs w:val="24"/>
        </w:rPr>
      </w:pPr>
      <w:bookmarkStart w:id="1085" w:name="_ENREF_112"/>
      <w:r w:rsidRPr="00897281">
        <w:rPr>
          <w:rFonts w:ascii="Calibri" w:hAnsi="Calibri" w:cs="Calibri"/>
          <w:noProof/>
          <w:szCs w:val="24"/>
        </w:rPr>
        <w:t xml:space="preserve">Jauregui-Garrido, B. and I. Jauregui-Lobera (2012). "Sudden death in eating disorders." </w:t>
      </w:r>
      <w:r w:rsidRPr="00897281">
        <w:rPr>
          <w:rFonts w:ascii="Calibri" w:hAnsi="Calibri" w:cs="Calibri"/>
          <w:noProof/>
          <w:szCs w:val="24"/>
          <w:u w:val="single"/>
        </w:rPr>
        <w:t>Vasc Health Risk Manag</w:t>
      </w:r>
      <w:r w:rsidRPr="00897281">
        <w:rPr>
          <w:rFonts w:ascii="Calibri" w:hAnsi="Calibri" w:cs="Calibri"/>
          <w:noProof/>
          <w:szCs w:val="24"/>
        </w:rPr>
        <w:t xml:space="preserve"> </w:t>
      </w:r>
      <w:r w:rsidRPr="00897281">
        <w:rPr>
          <w:rFonts w:ascii="Calibri" w:hAnsi="Calibri" w:cs="Calibri"/>
          <w:b/>
          <w:noProof/>
          <w:szCs w:val="24"/>
        </w:rPr>
        <w:t>8</w:t>
      </w:r>
      <w:r w:rsidRPr="00897281">
        <w:rPr>
          <w:rFonts w:ascii="Calibri" w:hAnsi="Calibri" w:cs="Calibri"/>
          <w:noProof/>
          <w:szCs w:val="24"/>
        </w:rPr>
        <w:t>: 91-98.</w:t>
      </w:r>
      <w:bookmarkEnd w:id="1085"/>
    </w:p>
    <w:p w14:paraId="643F5C81" w14:textId="77777777" w:rsidR="00897281" w:rsidRPr="00897281" w:rsidRDefault="00897281" w:rsidP="00897281">
      <w:pPr>
        <w:spacing w:after="0" w:line="240" w:lineRule="auto"/>
        <w:ind w:left="720" w:hanging="720"/>
        <w:jc w:val="both"/>
        <w:rPr>
          <w:rFonts w:ascii="Calibri" w:hAnsi="Calibri" w:cs="Calibri"/>
          <w:noProof/>
          <w:szCs w:val="24"/>
        </w:rPr>
      </w:pPr>
      <w:bookmarkStart w:id="1086" w:name="_ENREF_113"/>
      <w:r w:rsidRPr="00897281">
        <w:rPr>
          <w:rFonts w:ascii="Calibri" w:hAnsi="Calibri" w:cs="Calibri"/>
          <w:noProof/>
          <w:szCs w:val="24"/>
        </w:rPr>
        <w:t xml:space="preserve">Jones, J. M., S. Bennett, et al. (2001). "Disordered eating attitudes and behaviours in teenaged girls: a school-based study." </w:t>
      </w:r>
      <w:r w:rsidRPr="00897281">
        <w:rPr>
          <w:rFonts w:ascii="Calibri" w:hAnsi="Calibri" w:cs="Calibri"/>
          <w:noProof/>
          <w:szCs w:val="24"/>
          <w:u w:val="single"/>
        </w:rPr>
        <w:t>CMAJ</w:t>
      </w:r>
      <w:r w:rsidRPr="00897281">
        <w:rPr>
          <w:rFonts w:ascii="Calibri" w:hAnsi="Calibri" w:cs="Calibri"/>
          <w:noProof/>
          <w:szCs w:val="24"/>
        </w:rPr>
        <w:t xml:space="preserve"> </w:t>
      </w:r>
      <w:r w:rsidRPr="00897281">
        <w:rPr>
          <w:rFonts w:ascii="Calibri" w:hAnsi="Calibri" w:cs="Calibri"/>
          <w:b/>
          <w:noProof/>
          <w:szCs w:val="24"/>
        </w:rPr>
        <w:t>165</w:t>
      </w:r>
      <w:r w:rsidRPr="00897281">
        <w:rPr>
          <w:rFonts w:ascii="Calibri" w:hAnsi="Calibri" w:cs="Calibri"/>
          <w:noProof/>
          <w:szCs w:val="24"/>
        </w:rPr>
        <w:t>(5): 547-552.</w:t>
      </w:r>
      <w:bookmarkEnd w:id="1086"/>
    </w:p>
    <w:p w14:paraId="6DCCAC15" w14:textId="77777777" w:rsidR="00897281" w:rsidRPr="00897281" w:rsidRDefault="00897281" w:rsidP="00897281">
      <w:pPr>
        <w:spacing w:after="0" w:line="240" w:lineRule="auto"/>
        <w:ind w:left="720" w:hanging="720"/>
        <w:jc w:val="both"/>
        <w:rPr>
          <w:rFonts w:ascii="Calibri" w:hAnsi="Calibri" w:cs="Calibri"/>
          <w:noProof/>
          <w:szCs w:val="24"/>
        </w:rPr>
      </w:pPr>
      <w:bookmarkStart w:id="1087" w:name="_ENREF_114"/>
      <w:r w:rsidRPr="00897281">
        <w:rPr>
          <w:rFonts w:ascii="Calibri" w:hAnsi="Calibri" w:cs="Calibri"/>
          <w:noProof/>
          <w:szCs w:val="24"/>
        </w:rPr>
        <w:t xml:space="preserve">Joosten, K. F. and J. M. Hulst (2008). "Prevalence of malnutrition in pediatric hospital patients." </w:t>
      </w:r>
      <w:r w:rsidRPr="00897281">
        <w:rPr>
          <w:rFonts w:ascii="Calibri" w:hAnsi="Calibri" w:cs="Calibri"/>
          <w:noProof/>
          <w:szCs w:val="24"/>
          <w:u w:val="single"/>
        </w:rPr>
        <w:t>Curr Opin Pediatr</w:t>
      </w:r>
      <w:r w:rsidRPr="00897281">
        <w:rPr>
          <w:rFonts w:ascii="Calibri" w:hAnsi="Calibri" w:cs="Calibri"/>
          <w:noProof/>
          <w:szCs w:val="24"/>
        </w:rPr>
        <w:t xml:space="preserve"> </w:t>
      </w:r>
      <w:r w:rsidRPr="00897281">
        <w:rPr>
          <w:rFonts w:ascii="Calibri" w:hAnsi="Calibri" w:cs="Calibri"/>
          <w:b/>
          <w:noProof/>
          <w:szCs w:val="24"/>
        </w:rPr>
        <w:t>20</w:t>
      </w:r>
      <w:r w:rsidRPr="00897281">
        <w:rPr>
          <w:rFonts w:ascii="Calibri" w:hAnsi="Calibri" w:cs="Calibri"/>
          <w:noProof/>
          <w:szCs w:val="24"/>
        </w:rPr>
        <w:t>(5): 590-596.</w:t>
      </w:r>
      <w:bookmarkEnd w:id="1087"/>
    </w:p>
    <w:p w14:paraId="5FF29F0F" w14:textId="77777777" w:rsidR="00897281" w:rsidRPr="00897281" w:rsidRDefault="00897281" w:rsidP="00897281">
      <w:pPr>
        <w:spacing w:after="0" w:line="240" w:lineRule="auto"/>
        <w:ind w:left="720" w:hanging="720"/>
        <w:jc w:val="both"/>
        <w:rPr>
          <w:rFonts w:ascii="Calibri" w:hAnsi="Calibri" w:cs="Calibri"/>
          <w:noProof/>
          <w:szCs w:val="24"/>
        </w:rPr>
      </w:pPr>
      <w:bookmarkStart w:id="1088" w:name="_ENREF_115"/>
      <w:r w:rsidRPr="00897281">
        <w:rPr>
          <w:rFonts w:ascii="Calibri" w:hAnsi="Calibri" w:cs="Calibri"/>
          <w:noProof/>
          <w:szCs w:val="24"/>
        </w:rPr>
        <w:t xml:space="preserve">Juni, P., D. G. Altman, et al. (2001). "Systematic reviews in health care: Assessing the quality of controlled clinical trials." </w:t>
      </w:r>
      <w:r w:rsidRPr="00897281">
        <w:rPr>
          <w:rFonts w:ascii="Calibri" w:hAnsi="Calibri" w:cs="Calibri"/>
          <w:noProof/>
          <w:szCs w:val="24"/>
          <w:u w:val="single"/>
        </w:rPr>
        <w:t>BMJ</w:t>
      </w:r>
      <w:r w:rsidRPr="00897281">
        <w:rPr>
          <w:rFonts w:ascii="Calibri" w:hAnsi="Calibri" w:cs="Calibri"/>
          <w:noProof/>
          <w:szCs w:val="24"/>
        </w:rPr>
        <w:t xml:space="preserve"> </w:t>
      </w:r>
      <w:r w:rsidRPr="00897281">
        <w:rPr>
          <w:rFonts w:ascii="Calibri" w:hAnsi="Calibri" w:cs="Calibri"/>
          <w:b/>
          <w:noProof/>
          <w:szCs w:val="24"/>
        </w:rPr>
        <w:t>323</w:t>
      </w:r>
      <w:r w:rsidRPr="00897281">
        <w:rPr>
          <w:rFonts w:ascii="Calibri" w:hAnsi="Calibri" w:cs="Calibri"/>
          <w:noProof/>
          <w:szCs w:val="24"/>
        </w:rPr>
        <w:t>(7303): 42-46.</w:t>
      </w:r>
      <w:bookmarkEnd w:id="1088"/>
    </w:p>
    <w:p w14:paraId="79CCDEFC" w14:textId="77777777" w:rsidR="00897281" w:rsidRPr="00897281" w:rsidRDefault="00897281" w:rsidP="00897281">
      <w:pPr>
        <w:spacing w:after="0" w:line="240" w:lineRule="auto"/>
        <w:ind w:left="720" w:hanging="720"/>
        <w:jc w:val="both"/>
        <w:rPr>
          <w:rFonts w:ascii="Calibri" w:hAnsi="Calibri" w:cs="Calibri"/>
          <w:noProof/>
          <w:szCs w:val="24"/>
        </w:rPr>
      </w:pPr>
      <w:bookmarkStart w:id="1089" w:name="_ENREF_116"/>
      <w:r w:rsidRPr="00897281">
        <w:rPr>
          <w:rFonts w:ascii="Calibri" w:hAnsi="Calibri" w:cs="Calibri"/>
          <w:noProof/>
          <w:szCs w:val="24"/>
        </w:rPr>
        <w:t xml:space="preserve">JuniorMARSIPAN (2012). </w:t>
      </w:r>
      <w:r w:rsidRPr="00897281">
        <w:rPr>
          <w:rFonts w:ascii="Calibri" w:hAnsi="Calibri" w:cs="Calibri"/>
          <w:noProof/>
          <w:szCs w:val="24"/>
          <w:u w:val="single"/>
        </w:rPr>
        <w:t>Management of Really Sick Inpatients with Anorexia Nervosa &lt;18yrs. Royal College of Psychiatrists CR168</w:t>
      </w:r>
      <w:r w:rsidRPr="00897281">
        <w:rPr>
          <w:rFonts w:ascii="Calibri" w:hAnsi="Calibri" w:cs="Calibri"/>
          <w:noProof/>
          <w:szCs w:val="24"/>
        </w:rPr>
        <w:t>, .</w:t>
      </w:r>
      <w:bookmarkEnd w:id="1089"/>
    </w:p>
    <w:p w14:paraId="43934FE6" w14:textId="77777777" w:rsidR="00897281" w:rsidRPr="00EB3770" w:rsidRDefault="00897281" w:rsidP="00897281">
      <w:pPr>
        <w:spacing w:after="0" w:line="240" w:lineRule="auto"/>
        <w:ind w:left="720" w:hanging="720"/>
        <w:jc w:val="both"/>
        <w:rPr>
          <w:rFonts w:ascii="Calibri" w:hAnsi="Calibri" w:cs="Calibri"/>
          <w:noProof/>
          <w:szCs w:val="24"/>
          <w:lang w:val="nn-NO"/>
        </w:rPr>
      </w:pPr>
      <w:bookmarkStart w:id="1090" w:name="_ENREF_117"/>
      <w:r w:rsidRPr="00897281">
        <w:rPr>
          <w:rFonts w:ascii="Calibri" w:hAnsi="Calibri" w:cs="Calibri"/>
          <w:noProof/>
          <w:szCs w:val="24"/>
        </w:rPr>
        <w:t xml:space="preserve">Kaplan, S. A. (1984). "The insulin receptor." </w:t>
      </w:r>
      <w:r w:rsidRPr="00EB3770">
        <w:rPr>
          <w:rFonts w:ascii="Calibri" w:hAnsi="Calibri" w:cs="Calibri"/>
          <w:noProof/>
          <w:szCs w:val="24"/>
          <w:u w:val="single"/>
          <w:lang w:val="nn-NO"/>
        </w:rPr>
        <w:t>J Pediatr</w:t>
      </w:r>
      <w:r w:rsidRPr="00EB3770">
        <w:rPr>
          <w:rFonts w:ascii="Calibri" w:hAnsi="Calibri" w:cs="Calibri"/>
          <w:noProof/>
          <w:szCs w:val="24"/>
          <w:lang w:val="nn-NO"/>
        </w:rPr>
        <w:t xml:space="preserve"> </w:t>
      </w:r>
      <w:r w:rsidRPr="00EB3770">
        <w:rPr>
          <w:rFonts w:ascii="Calibri" w:hAnsi="Calibri" w:cs="Calibri"/>
          <w:b/>
          <w:noProof/>
          <w:szCs w:val="24"/>
          <w:lang w:val="nn-NO"/>
        </w:rPr>
        <w:t>104</w:t>
      </w:r>
      <w:r w:rsidRPr="00EB3770">
        <w:rPr>
          <w:rFonts w:ascii="Calibri" w:hAnsi="Calibri" w:cs="Calibri"/>
          <w:noProof/>
          <w:szCs w:val="24"/>
          <w:lang w:val="nn-NO"/>
        </w:rPr>
        <w:t>(3): 327-336.</w:t>
      </w:r>
      <w:bookmarkEnd w:id="1090"/>
    </w:p>
    <w:p w14:paraId="056D0931" w14:textId="77777777" w:rsidR="00897281" w:rsidRPr="00897281" w:rsidRDefault="00897281" w:rsidP="00897281">
      <w:pPr>
        <w:spacing w:after="0" w:line="240" w:lineRule="auto"/>
        <w:ind w:left="720" w:hanging="720"/>
        <w:jc w:val="both"/>
        <w:rPr>
          <w:rFonts w:ascii="Calibri" w:hAnsi="Calibri" w:cs="Calibri"/>
          <w:noProof/>
          <w:szCs w:val="24"/>
        </w:rPr>
      </w:pPr>
      <w:bookmarkStart w:id="1091" w:name="_ENREF_118"/>
      <w:r w:rsidRPr="00EB3770">
        <w:rPr>
          <w:rFonts w:ascii="Calibri" w:hAnsi="Calibri" w:cs="Calibri"/>
          <w:noProof/>
          <w:szCs w:val="24"/>
          <w:lang w:val="nn-NO"/>
        </w:rPr>
        <w:t xml:space="preserve">Kasai, M., Y. Okajima, et al. </w:t>
      </w:r>
      <w:r w:rsidRPr="00897281">
        <w:rPr>
          <w:rFonts w:ascii="Calibri" w:hAnsi="Calibri" w:cs="Calibri"/>
          <w:noProof/>
          <w:szCs w:val="24"/>
        </w:rPr>
        <w:t xml:space="preserve">(2009). "[Anorexia nervosa with refeeding syndrome: prevention and treatment of RS]." </w:t>
      </w:r>
      <w:r w:rsidRPr="00897281">
        <w:rPr>
          <w:rFonts w:ascii="Calibri" w:hAnsi="Calibri" w:cs="Calibri"/>
          <w:noProof/>
          <w:szCs w:val="24"/>
          <w:u w:val="single"/>
        </w:rPr>
        <w:t>Seishin Shinkeigaku Zasshi</w:t>
      </w:r>
      <w:r w:rsidRPr="00897281">
        <w:rPr>
          <w:rFonts w:ascii="Calibri" w:hAnsi="Calibri" w:cs="Calibri"/>
          <w:noProof/>
          <w:szCs w:val="24"/>
        </w:rPr>
        <w:t xml:space="preserve"> </w:t>
      </w:r>
      <w:r w:rsidRPr="00897281">
        <w:rPr>
          <w:rFonts w:ascii="Calibri" w:hAnsi="Calibri" w:cs="Calibri"/>
          <w:b/>
          <w:noProof/>
          <w:szCs w:val="24"/>
        </w:rPr>
        <w:t>111</w:t>
      </w:r>
      <w:r w:rsidRPr="00897281">
        <w:rPr>
          <w:rFonts w:ascii="Calibri" w:hAnsi="Calibri" w:cs="Calibri"/>
          <w:noProof/>
          <w:szCs w:val="24"/>
        </w:rPr>
        <w:t>(4): 388-397.</w:t>
      </w:r>
      <w:bookmarkEnd w:id="1091"/>
    </w:p>
    <w:p w14:paraId="43066016" w14:textId="77777777" w:rsidR="00897281" w:rsidRPr="00897281" w:rsidRDefault="00897281" w:rsidP="00897281">
      <w:pPr>
        <w:spacing w:after="0" w:line="240" w:lineRule="auto"/>
        <w:ind w:left="720" w:hanging="720"/>
        <w:jc w:val="both"/>
        <w:rPr>
          <w:rFonts w:ascii="Calibri" w:hAnsi="Calibri" w:cs="Calibri"/>
          <w:noProof/>
          <w:szCs w:val="24"/>
        </w:rPr>
      </w:pPr>
      <w:bookmarkStart w:id="1092" w:name="_ENREF_119"/>
      <w:r w:rsidRPr="00897281">
        <w:rPr>
          <w:rFonts w:ascii="Calibri" w:hAnsi="Calibri" w:cs="Calibri"/>
          <w:noProof/>
          <w:szCs w:val="24"/>
        </w:rPr>
        <w:t xml:space="preserve">Katz, M. G. and B. Vollenhoven (2000). "The reproductive endocrine consequences of anorexia nervosa." </w:t>
      </w:r>
      <w:r w:rsidRPr="00897281">
        <w:rPr>
          <w:rFonts w:ascii="Calibri" w:hAnsi="Calibri" w:cs="Calibri"/>
          <w:noProof/>
          <w:szCs w:val="24"/>
          <w:u w:val="single"/>
        </w:rPr>
        <w:t>BJOG: An International Journal of Obstetrics &amp; Gynaecology</w:t>
      </w:r>
      <w:r w:rsidRPr="00897281">
        <w:rPr>
          <w:rFonts w:ascii="Calibri" w:hAnsi="Calibri" w:cs="Calibri"/>
          <w:noProof/>
          <w:szCs w:val="24"/>
        </w:rPr>
        <w:t xml:space="preserve"> </w:t>
      </w:r>
      <w:r w:rsidRPr="00897281">
        <w:rPr>
          <w:rFonts w:ascii="Calibri" w:hAnsi="Calibri" w:cs="Calibri"/>
          <w:b/>
          <w:noProof/>
          <w:szCs w:val="24"/>
        </w:rPr>
        <w:t>107</w:t>
      </w:r>
      <w:r w:rsidRPr="00897281">
        <w:rPr>
          <w:rFonts w:ascii="Calibri" w:hAnsi="Calibri" w:cs="Calibri"/>
          <w:noProof/>
          <w:szCs w:val="24"/>
        </w:rPr>
        <w:t>(6): 707-713.</w:t>
      </w:r>
      <w:bookmarkEnd w:id="1092"/>
    </w:p>
    <w:p w14:paraId="66A10A2D" w14:textId="77777777" w:rsidR="00897281" w:rsidRPr="00897281" w:rsidRDefault="00897281" w:rsidP="00897281">
      <w:pPr>
        <w:spacing w:after="0" w:line="240" w:lineRule="auto"/>
        <w:ind w:left="720" w:hanging="720"/>
        <w:jc w:val="both"/>
        <w:rPr>
          <w:rFonts w:ascii="Calibri" w:hAnsi="Calibri" w:cs="Calibri"/>
          <w:noProof/>
          <w:szCs w:val="24"/>
        </w:rPr>
      </w:pPr>
      <w:bookmarkStart w:id="1093" w:name="_ENREF_120"/>
      <w:r w:rsidRPr="00897281">
        <w:rPr>
          <w:rFonts w:ascii="Calibri" w:hAnsi="Calibri" w:cs="Calibri"/>
          <w:noProof/>
          <w:szCs w:val="24"/>
        </w:rPr>
        <w:t xml:space="preserve">Katzman, D. K. (2005). "Medical complications in adolescents with anorexia nervosa: a review of the literature." </w:t>
      </w:r>
      <w:r w:rsidRPr="00897281">
        <w:rPr>
          <w:rFonts w:ascii="Calibri" w:hAnsi="Calibri" w:cs="Calibri"/>
          <w:noProof/>
          <w:szCs w:val="24"/>
          <w:u w:val="single"/>
        </w:rPr>
        <w:t>Int J Eat Disord</w:t>
      </w:r>
      <w:r w:rsidRPr="00897281">
        <w:rPr>
          <w:rFonts w:ascii="Calibri" w:hAnsi="Calibri" w:cs="Calibri"/>
          <w:noProof/>
          <w:szCs w:val="24"/>
        </w:rPr>
        <w:t xml:space="preserve"> </w:t>
      </w:r>
      <w:r w:rsidRPr="00897281">
        <w:rPr>
          <w:rFonts w:ascii="Calibri" w:hAnsi="Calibri" w:cs="Calibri"/>
          <w:b/>
          <w:noProof/>
          <w:szCs w:val="24"/>
        </w:rPr>
        <w:t>37 Suppl</w:t>
      </w:r>
      <w:r w:rsidRPr="00897281">
        <w:rPr>
          <w:rFonts w:ascii="Calibri" w:hAnsi="Calibri" w:cs="Calibri"/>
          <w:noProof/>
          <w:szCs w:val="24"/>
        </w:rPr>
        <w:t>: S52-59; discussion S87-59.</w:t>
      </w:r>
      <w:bookmarkEnd w:id="1093"/>
    </w:p>
    <w:p w14:paraId="4B10468D" w14:textId="77777777" w:rsidR="00897281" w:rsidRPr="00897281" w:rsidRDefault="00897281" w:rsidP="00897281">
      <w:pPr>
        <w:spacing w:after="0" w:line="240" w:lineRule="auto"/>
        <w:ind w:left="720" w:hanging="720"/>
        <w:jc w:val="both"/>
        <w:rPr>
          <w:rFonts w:ascii="Calibri" w:hAnsi="Calibri" w:cs="Calibri"/>
          <w:noProof/>
          <w:szCs w:val="24"/>
        </w:rPr>
      </w:pPr>
      <w:bookmarkStart w:id="1094" w:name="_ENREF_121"/>
      <w:r w:rsidRPr="00897281">
        <w:rPr>
          <w:rFonts w:ascii="Calibri" w:hAnsi="Calibri" w:cs="Calibri"/>
          <w:noProof/>
          <w:szCs w:val="24"/>
        </w:rPr>
        <w:t xml:space="preserve">Katzman, D. K. (2012). "Refeeding hospitalized adolescents with anorexia nervosa: is "start low, advance slow" urban legend or evidence based?" </w:t>
      </w:r>
      <w:r w:rsidRPr="00897281">
        <w:rPr>
          <w:rFonts w:ascii="Calibri" w:hAnsi="Calibri" w:cs="Calibri"/>
          <w:noProof/>
          <w:szCs w:val="24"/>
          <w:u w:val="single"/>
        </w:rPr>
        <w:t>J Adolesc Health</w:t>
      </w:r>
      <w:r w:rsidRPr="00897281">
        <w:rPr>
          <w:rFonts w:ascii="Calibri" w:hAnsi="Calibri" w:cs="Calibri"/>
          <w:noProof/>
          <w:szCs w:val="24"/>
        </w:rPr>
        <w:t xml:space="preserve"> </w:t>
      </w:r>
      <w:r w:rsidRPr="00897281">
        <w:rPr>
          <w:rFonts w:ascii="Calibri" w:hAnsi="Calibri" w:cs="Calibri"/>
          <w:b/>
          <w:noProof/>
          <w:szCs w:val="24"/>
        </w:rPr>
        <w:t>50</w:t>
      </w:r>
      <w:r w:rsidRPr="00897281">
        <w:rPr>
          <w:rFonts w:ascii="Calibri" w:hAnsi="Calibri" w:cs="Calibri"/>
          <w:noProof/>
          <w:szCs w:val="24"/>
        </w:rPr>
        <w:t>(1): 1-2.</w:t>
      </w:r>
      <w:bookmarkEnd w:id="1094"/>
    </w:p>
    <w:p w14:paraId="4A6F5FC5" w14:textId="77777777" w:rsidR="00897281" w:rsidRPr="00897281" w:rsidRDefault="00897281" w:rsidP="00897281">
      <w:pPr>
        <w:spacing w:after="0" w:line="240" w:lineRule="auto"/>
        <w:ind w:left="720" w:hanging="720"/>
        <w:jc w:val="both"/>
        <w:rPr>
          <w:rFonts w:ascii="Calibri" w:hAnsi="Calibri" w:cs="Calibri"/>
          <w:noProof/>
          <w:szCs w:val="24"/>
        </w:rPr>
      </w:pPr>
      <w:bookmarkStart w:id="1095" w:name="_ENREF_122"/>
      <w:r w:rsidRPr="00897281">
        <w:rPr>
          <w:rFonts w:ascii="Calibri" w:hAnsi="Calibri" w:cs="Calibri"/>
          <w:noProof/>
          <w:szCs w:val="24"/>
        </w:rPr>
        <w:t xml:space="preserve">Kawataki, M., T. Kashima, et al. (1984). "Relation between QT interval and heart rate. applications and limitations of Bazett's formula." </w:t>
      </w:r>
      <w:r w:rsidRPr="00897281">
        <w:rPr>
          <w:rFonts w:ascii="Calibri" w:hAnsi="Calibri" w:cs="Calibri"/>
          <w:noProof/>
          <w:szCs w:val="24"/>
          <w:u w:val="single"/>
        </w:rPr>
        <w:t>J Electrocardiol</w:t>
      </w:r>
      <w:r w:rsidRPr="00897281">
        <w:rPr>
          <w:rFonts w:ascii="Calibri" w:hAnsi="Calibri" w:cs="Calibri"/>
          <w:noProof/>
          <w:szCs w:val="24"/>
        </w:rPr>
        <w:t xml:space="preserve"> </w:t>
      </w:r>
      <w:r w:rsidRPr="00897281">
        <w:rPr>
          <w:rFonts w:ascii="Calibri" w:hAnsi="Calibri" w:cs="Calibri"/>
          <w:b/>
          <w:noProof/>
          <w:szCs w:val="24"/>
        </w:rPr>
        <w:t>17</w:t>
      </w:r>
      <w:r w:rsidRPr="00897281">
        <w:rPr>
          <w:rFonts w:ascii="Calibri" w:hAnsi="Calibri" w:cs="Calibri"/>
          <w:noProof/>
          <w:szCs w:val="24"/>
        </w:rPr>
        <w:t>(4): 371-375.</w:t>
      </w:r>
      <w:bookmarkEnd w:id="1095"/>
    </w:p>
    <w:p w14:paraId="2DB9EC86" w14:textId="77777777" w:rsidR="00897281" w:rsidRPr="00897281" w:rsidRDefault="00897281" w:rsidP="00897281">
      <w:pPr>
        <w:spacing w:after="0" w:line="240" w:lineRule="auto"/>
        <w:ind w:left="720" w:hanging="720"/>
        <w:jc w:val="both"/>
        <w:rPr>
          <w:rFonts w:ascii="Calibri" w:hAnsi="Calibri" w:cs="Calibri"/>
          <w:noProof/>
          <w:szCs w:val="24"/>
        </w:rPr>
      </w:pPr>
      <w:bookmarkStart w:id="1096" w:name="_ENREF_123"/>
      <w:r w:rsidRPr="00897281">
        <w:rPr>
          <w:rFonts w:ascii="Calibri" w:hAnsi="Calibri" w:cs="Calibri"/>
          <w:noProof/>
          <w:szCs w:val="24"/>
        </w:rPr>
        <w:t xml:space="preserve">Kaye, W. H., C. M. Bulik, et al. (2004). "Comorbidity of anxiety disorders with anorexia and bulimia nervosa." </w:t>
      </w:r>
      <w:r w:rsidRPr="00897281">
        <w:rPr>
          <w:rFonts w:ascii="Calibri" w:hAnsi="Calibri" w:cs="Calibri"/>
          <w:noProof/>
          <w:szCs w:val="24"/>
          <w:u w:val="single"/>
        </w:rPr>
        <w:t>Am J Psychiatry</w:t>
      </w:r>
      <w:r w:rsidRPr="00897281">
        <w:rPr>
          <w:rFonts w:ascii="Calibri" w:hAnsi="Calibri" w:cs="Calibri"/>
          <w:noProof/>
          <w:szCs w:val="24"/>
        </w:rPr>
        <w:t xml:space="preserve"> </w:t>
      </w:r>
      <w:r w:rsidRPr="00897281">
        <w:rPr>
          <w:rFonts w:ascii="Calibri" w:hAnsi="Calibri" w:cs="Calibri"/>
          <w:b/>
          <w:noProof/>
          <w:szCs w:val="24"/>
        </w:rPr>
        <w:t>161</w:t>
      </w:r>
      <w:r w:rsidRPr="00897281">
        <w:rPr>
          <w:rFonts w:ascii="Calibri" w:hAnsi="Calibri" w:cs="Calibri"/>
          <w:noProof/>
          <w:szCs w:val="24"/>
        </w:rPr>
        <w:t>(12): 2215-2221.</w:t>
      </w:r>
      <w:bookmarkEnd w:id="1096"/>
    </w:p>
    <w:p w14:paraId="50B38FFE" w14:textId="77777777" w:rsidR="00897281" w:rsidRPr="00897281" w:rsidRDefault="00897281" w:rsidP="00897281">
      <w:pPr>
        <w:spacing w:after="0" w:line="240" w:lineRule="auto"/>
        <w:ind w:left="720" w:hanging="720"/>
        <w:jc w:val="both"/>
        <w:rPr>
          <w:rFonts w:ascii="Calibri" w:hAnsi="Calibri" w:cs="Calibri"/>
          <w:noProof/>
          <w:szCs w:val="24"/>
        </w:rPr>
      </w:pPr>
      <w:bookmarkStart w:id="1097" w:name="_ENREF_124"/>
      <w:r w:rsidRPr="00897281">
        <w:rPr>
          <w:rFonts w:ascii="Calibri" w:hAnsi="Calibri" w:cs="Calibri"/>
          <w:noProof/>
          <w:szCs w:val="24"/>
        </w:rPr>
        <w:t xml:space="preserve">Kaye, W. H., T. Nagata, et al. (2001). "Double-blind placebo-controlled administration of fluoxetine in restricting- and restricting-purging-type anorexia nervosa." </w:t>
      </w:r>
      <w:r w:rsidRPr="00897281">
        <w:rPr>
          <w:rFonts w:ascii="Calibri" w:hAnsi="Calibri" w:cs="Calibri"/>
          <w:noProof/>
          <w:szCs w:val="24"/>
          <w:u w:val="single"/>
        </w:rPr>
        <w:t>Biol Psychiatry</w:t>
      </w:r>
      <w:r w:rsidRPr="00897281">
        <w:rPr>
          <w:rFonts w:ascii="Calibri" w:hAnsi="Calibri" w:cs="Calibri"/>
          <w:noProof/>
          <w:szCs w:val="24"/>
        </w:rPr>
        <w:t xml:space="preserve"> </w:t>
      </w:r>
      <w:r w:rsidRPr="00897281">
        <w:rPr>
          <w:rFonts w:ascii="Calibri" w:hAnsi="Calibri" w:cs="Calibri"/>
          <w:b/>
          <w:noProof/>
          <w:szCs w:val="24"/>
        </w:rPr>
        <w:t>49</w:t>
      </w:r>
      <w:r w:rsidRPr="00897281">
        <w:rPr>
          <w:rFonts w:ascii="Calibri" w:hAnsi="Calibri" w:cs="Calibri"/>
          <w:noProof/>
          <w:szCs w:val="24"/>
        </w:rPr>
        <w:t>(7): 644-652.</w:t>
      </w:r>
      <w:bookmarkEnd w:id="1097"/>
    </w:p>
    <w:p w14:paraId="13A7EFC6" w14:textId="77777777" w:rsidR="00897281" w:rsidRPr="00897281" w:rsidRDefault="00897281" w:rsidP="00897281">
      <w:pPr>
        <w:spacing w:after="0" w:line="240" w:lineRule="auto"/>
        <w:ind w:left="720" w:hanging="720"/>
        <w:jc w:val="both"/>
        <w:rPr>
          <w:rFonts w:ascii="Calibri" w:hAnsi="Calibri" w:cs="Calibri"/>
          <w:noProof/>
          <w:szCs w:val="24"/>
        </w:rPr>
      </w:pPr>
      <w:bookmarkStart w:id="1098" w:name="_ENREF_125"/>
      <w:r w:rsidRPr="00897281">
        <w:rPr>
          <w:rFonts w:ascii="Calibri" w:hAnsi="Calibri" w:cs="Calibri"/>
          <w:noProof/>
          <w:szCs w:val="24"/>
        </w:rPr>
        <w:t xml:space="preserve">Kaysar, N., J. Kronenberg, et al. (1991). "Severe hypophosphataemia during binge eating in anorexia nervosa." </w:t>
      </w:r>
      <w:r w:rsidRPr="00897281">
        <w:rPr>
          <w:rFonts w:ascii="Calibri" w:hAnsi="Calibri" w:cs="Calibri"/>
          <w:noProof/>
          <w:szCs w:val="24"/>
          <w:u w:val="single"/>
        </w:rPr>
        <w:t>Arch Dis Child</w:t>
      </w:r>
      <w:r w:rsidRPr="00897281">
        <w:rPr>
          <w:rFonts w:ascii="Calibri" w:hAnsi="Calibri" w:cs="Calibri"/>
          <w:noProof/>
          <w:szCs w:val="24"/>
        </w:rPr>
        <w:t xml:space="preserve"> </w:t>
      </w:r>
      <w:r w:rsidRPr="00897281">
        <w:rPr>
          <w:rFonts w:ascii="Calibri" w:hAnsi="Calibri" w:cs="Calibri"/>
          <w:b/>
          <w:noProof/>
          <w:szCs w:val="24"/>
        </w:rPr>
        <w:t>66</w:t>
      </w:r>
      <w:r w:rsidRPr="00897281">
        <w:rPr>
          <w:rFonts w:ascii="Calibri" w:hAnsi="Calibri" w:cs="Calibri"/>
          <w:noProof/>
          <w:szCs w:val="24"/>
        </w:rPr>
        <w:t>(1): 138-139.</w:t>
      </w:r>
      <w:bookmarkEnd w:id="1098"/>
    </w:p>
    <w:p w14:paraId="2CA63302" w14:textId="77777777" w:rsidR="00897281" w:rsidRPr="00897281" w:rsidRDefault="00897281" w:rsidP="00897281">
      <w:pPr>
        <w:spacing w:after="0" w:line="240" w:lineRule="auto"/>
        <w:ind w:left="720" w:hanging="720"/>
        <w:jc w:val="both"/>
        <w:rPr>
          <w:rFonts w:ascii="Calibri" w:hAnsi="Calibri" w:cs="Calibri"/>
          <w:noProof/>
          <w:szCs w:val="24"/>
        </w:rPr>
      </w:pPr>
      <w:bookmarkStart w:id="1099" w:name="_ENREF_126"/>
      <w:r w:rsidRPr="00897281">
        <w:rPr>
          <w:rFonts w:ascii="Calibri" w:hAnsi="Calibri" w:cs="Calibri"/>
          <w:noProof/>
          <w:szCs w:val="24"/>
        </w:rPr>
        <w:t xml:space="preserve">Keel, P. K., D. J. Dorer, et al. (2003). "Predictors of mortality in eating disorders." </w:t>
      </w:r>
      <w:r w:rsidRPr="00897281">
        <w:rPr>
          <w:rFonts w:ascii="Calibri" w:hAnsi="Calibri" w:cs="Calibri"/>
          <w:noProof/>
          <w:szCs w:val="24"/>
          <w:u w:val="single"/>
        </w:rPr>
        <w:t>Arch Gen Psychiatry</w:t>
      </w:r>
      <w:r w:rsidRPr="00897281">
        <w:rPr>
          <w:rFonts w:ascii="Calibri" w:hAnsi="Calibri" w:cs="Calibri"/>
          <w:noProof/>
          <w:szCs w:val="24"/>
        </w:rPr>
        <w:t xml:space="preserve"> </w:t>
      </w:r>
      <w:r w:rsidRPr="00897281">
        <w:rPr>
          <w:rFonts w:ascii="Calibri" w:hAnsi="Calibri" w:cs="Calibri"/>
          <w:b/>
          <w:noProof/>
          <w:szCs w:val="24"/>
        </w:rPr>
        <w:t>60</w:t>
      </w:r>
      <w:r w:rsidRPr="00897281">
        <w:rPr>
          <w:rFonts w:ascii="Calibri" w:hAnsi="Calibri" w:cs="Calibri"/>
          <w:noProof/>
          <w:szCs w:val="24"/>
        </w:rPr>
        <w:t>(2): 179-183.</w:t>
      </w:r>
      <w:bookmarkEnd w:id="1099"/>
    </w:p>
    <w:p w14:paraId="7EFF906A" w14:textId="77777777" w:rsidR="00897281" w:rsidRPr="00897281" w:rsidRDefault="00897281" w:rsidP="00897281">
      <w:pPr>
        <w:spacing w:after="0" w:line="240" w:lineRule="auto"/>
        <w:ind w:left="720" w:hanging="720"/>
        <w:jc w:val="both"/>
        <w:rPr>
          <w:rFonts w:ascii="Calibri" w:hAnsi="Calibri" w:cs="Calibri"/>
          <w:noProof/>
          <w:szCs w:val="24"/>
        </w:rPr>
      </w:pPr>
      <w:bookmarkStart w:id="1100" w:name="_ENREF_127"/>
      <w:r w:rsidRPr="00897281">
        <w:rPr>
          <w:rFonts w:ascii="Calibri" w:hAnsi="Calibri" w:cs="Calibri"/>
          <w:noProof/>
          <w:szCs w:val="24"/>
        </w:rPr>
        <w:t xml:space="preserve">Keel, P. K. and K. L. Klump (2003). "Are eating disorders culture-bound syndromes? Implications for conceptualizing their etiology." </w:t>
      </w:r>
      <w:r w:rsidRPr="00897281">
        <w:rPr>
          <w:rFonts w:ascii="Calibri" w:hAnsi="Calibri" w:cs="Calibri"/>
          <w:noProof/>
          <w:szCs w:val="24"/>
          <w:u w:val="single"/>
        </w:rPr>
        <w:t>Psychol Bull</w:t>
      </w:r>
      <w:r w:rsidRPr="00897281">
        <w:rPr>
          <w:rFonts w:ascii="Calibri" w:hAnsi="Calibri" w:cs="Calibri"/>
          <w:noProof/>
          <w:szCs w:val="24"/>
        </w:rPr>
        <w:t xml:space="preserve"> </w:t>
      </w:r>
      <w:r w:rsidRPr="00897281">
        <w:rPr>
          <w:rFonts w:ascii="Calibri" w:hAnsi="Calibri" w:cs="Calibri"/>
          <w:b/>
          <w:noProof/>
          <w:szCs w:val="24"/>
        </w:rPr>
        <w:t>129</w:t>
      </w:r>
      <w:r w:rsidRPr="00897281">
        <w:rPr>
          <w:rFonts w:ascii="Calibri" w:hAnsi="Calibri" w:cs="Calibri"/>
          <w:noProof/>
          <w:szCs w:val="24"/>
        </w:rPr>
        <w:t>(5): 747-769.</w:t>
      </w:r>
      <w:bookmarkEnd w:id="1100"/>
    </w:p>
    <w:p w14:paraId="2D5437A8" w14:textId="77777777" w:rsidR="00897281" w:rsidRPr="00897281" w:rsidRDefault="00897281" w:rsidP="00897281">
      <w:pPr>
        <w:spacing w:after="0" w:line="240" w:lineRule="auto"/>
        <w:ind w:left="720" w:hanging="720"/>
        <w:jc w:val="both"/>
        <w:rPr>
          <w:rFonts w:ascii="Calibri" w:hAnsi="Calibri" w:cs="Calibri"/>
          <w:noProof/>
          <w:szCs w:val="24"/>
        </w:rPr>
      </w:pPr>
      <w:bookmarkStart w:id="1101" w:name="_ENREF_128"/>
      <w:r w:rsidRPr="00897281">
        <w:rPr>
          <w:rFonts w:ascii="Calibri" w:hAnsi="Calibri" w:cs="Calibri"/>
          <w:noProof/>
          <w:szCs w:val="24"/>
        </w:rPr>
        <w:t xml:space="preserve">Keys, A. (1950). "Energy requirements of adults." </w:t>
      </w:r>
      <w:r w:rsidRPr="00897281">
        <w:rPr>
          <w:rFonts w:ascii="Calibri" w:hAnsi="Calibri" w:cs="Calibri"/>
          <w:noProof/>
          <w:szCs w:val="24"/>
          <w:u w:val="single"/>
        </w:rPr>
        <w:t>J Am Med Assoc</w:t>
      </w:r>
      <w:r w:rsidRPr="00897281">
        <w:rPr>
          <w:rFonts w:ascii="Calibri" w:hAnsi="Calibri" w:cs="Calibri"/>
          <w:noProof/>
          <w:szCs w:val="24"/>
        </w:rPr>
        <w:t xml:space="preserve"> </w:t>
      </w:r>
      <w:r w:rsidRPr="00897281">
        <w:rPr>
          <w:rFonts w:ascii="Calibri" w:hAnsi="Calibri" w:cs="Calibri"/>
          <w:b/>
          <w:noProof/>
          <w:szCs w:val="24"/>
        </w:rPr>
        <w:t>142</w:t>
      </w:r>
      <w:r w:rsidRPr="00897281">
        <w:rPr>
          <w:rFonts w:ascii="Calibri" w:hAnsi="Calibri" w:cs="Calibri"/>
          <w:noProof/>
          <w:szCs w:val="24"/>
        </w:rPr>
        <w:t>(5): 333-338.</w:t>
      </w:r>
      <w:bookmarkEnd w:id="1101"/>
    </w:p>
    <w:p w14:paraId="12E7F955" w14:textId="77777777" w:rsidR="00897281" w:rsidRPr="00897281" w:rsidRDefault="00897281" w:rsidP="00897281">
      <w:pPr>
        <w:spacing w:after="0" w:line="240" w:lineRule="auto"/>
        <w:ind w:left="720" w:hanging="720"/>
        <w:jc w:val="both"/>
        <w:rPr>
          <w:rFonts w:ascii="Calibri" w:hAnsi="Calibri" w:cs="Calibri"/>
          <w:noProof/>
          <w:szCs w:val="24"/>
        </w:rPr>
      </w:pPr>
      <w:bookmarkStart w:id="1102" w:name="_ENREF_129"/>
      <w:r w:rsidRPr="00897281">
        <w:rPr>
          <w:rFonts w:ascii="Calibri" w:hAnsi="Calibri" w:cs="Calibri"/>
          <w:noProof/>
          <w:szCs w:val="24"/>
        </w:rPr>
        <w:t xml:space="preserve">Keys, A., Brozek, J, Henschel, A, Mickelson, O, Taylor, HD. (1950). "The Biology of Human Starvation." </w:t>
      </w:r>
      <w:r w:rsidRPr="00897281">
        <w:rPr>
          <w:rFonts w:ascii="Calibri" w:hAnsi="Calibri" w:cs="Calibri"/>
          <w:noProof/>
          <w:szCs w:val="24"/>
          <w:u w:val="single"/>
        </w:rPr>
        <w:t>University of Minnesota Press</w:t>
      </w:r>
      <w:r w:rsidRPr="00897281">
        <w:rPr>
          <w:rFonts w:ascii="Calibri" w:hAnsi="Calibri" w:cs="Calibri"/>
          <w:noProof/>
          <w:szCs w:val="24"/>
        </w:rPr>
        <w:t xml:space="preserve"> </w:t>
      </w:r>
      <w:r w:rsidRPr="00897281">
        <w:rPr>
          <w:rFonts w:ascii="Calibri" w:hAnsi="Calibri" w:cs="Calibri"/>
          <w:b/>
          <w:noProof/>
          <w:szCs w:val="24"/>
        </w:rPr>
        <w:t>1, 2. Minneapolis</w:t>
      </w:r>
      <w:r w:rsidRPr="00897281">
        <w:rPr>
          <w:rFonts w:ascii="Calibri" w:hAnsi="Calibri" w:cs="Calibri"/>
          <w:noProof/>
          <w:szCs w:val="24"/>
        </w:rPr>
        <w:t>(2909).</w:t>
      </w:r>
      <w:bookmarkEnd w:id="1102"/>
    </w:p>
    <w:p w14:paraId="6854E86D" w14:textId="77777777" w:rsidR="00897281" w:rsidRPr="00897281" w:rsidRDefault="00897281" w:rsidP="00897281">
      <w:pPr>
        <w:spacing w:after="0" w:line="240" w:lineRule="auto"/>
        <w:ind w:left="720" w:hanging="720"/>
        <w:jc w:val="both"/>
        <w:rPr>
          <w:rFonts w:ascii="Calibri" w:hAnsi="Calibri" w:cs="Calibri"/>
          <w:noProof/>
          <w:szCs w:val="24"/>
        </w:rPr>
      </w:pPr>
      <w:bookmarkStart w:id="1103" w:name="_ENREF_130"/>
      <w:r w:rsidRPr="00897281">
        <w:rPr>
          <w:rFonts w:ascii="Calibri" w:hAnsi="Calibri" w:cs="Calibri"/>
          <w:noProof/>
          <w:szCs w:val="24"/>
        </w:rPr>
        <w:t xml:space="preserve">Kinzig, K. P., J. W. Coughlin, et al. (2007). "Insulin, glucose, and pancreatic polypeptide responses to a test meal in restricting type anorexia nervosa before and after weight restoration." </w:t>
      </w:r>
      <w:r w:rsidRPr="00897281">
        <w:rPr>
          <w:rFonts w:ascii="Calibri" w:hAnsi="Calibri" w:cs="Calibri"/>
          <w:noProof/>
          <w:szCs w:val="24"/>
          <w:u w:val="single"/>
        </w:rPr>
        <w:t>Am J Physiol Endocrinol Metab</w:t>
      </w:r>
      <w:r w:rsidRPr="00897281">
        <w:rPr>
          <w:rFonts w:ascii="Calibri" w:hAnsi="Calibri" w:cs="Calibri"/>
          <w:noProof/>
          <w:szCs w:val="24"/>
        </w:rPr>
        <w:t xml:space="preserve"> </w:t>
      </w:r>
      <w:r w:rsidRPr="00897281">
        <w:rPr>
          <w:rFonts w:ascii="Calibri" w:hAnsi="Calibri" w:cs="Calibri"/>
          <w:b/>
          <w:noProof/>
          <w:szCs w:val="24"/>
        </w:rPr>
        <w:t>292</w:t>
      </w:r>
      <w:r w:rsidRPr="00897281">
        <w:rPr>
          <w:rFonts w:ascii="Calibri" w:hAnsi="Calibri" w:cs="Calibri"/>
          <w:noProof/>
          <w:szCs w:val="24"/>
        </w:rPr>
        <w:t>(5): E1441-1446.</w:t>
      </w:r>
      <w:bookmarkEnd w:id="1103"/>
    </w:p>
    <w:p w14:paraId="1C65806E" w14:textId="77777777" w:rsidR="00897281" w:rsidRPr="00897281" w:rsidRDefault="00897281" w:rsidP="00897281">
      <w:pPr>
        <w:spacing w:after="0" w:line="240" w:lineRule="auto"/>
        <w:ind w:left="720" w:hanging="720"/>
        <w:jc w:val="both"/>
        <w:rPr>
          <w:rFonts w:ascii="Calibri" w:hAnsi="Calibri" w:cs="Calibri"/>
          <w:noProof/>
          <w:szCs w:val="24"/>
        </w:rPr>
      </w:pPr>
      <w:bookmarkStart w:id="1104" w:name="_ENREF_131"/>
      <w:r w:rsidRPr="00897281">
        <w:rPr>
          <w:rFonts w:ascii="Calibri" w:hAnsi="Calibri" w:cs="Calibri"/>
          <w:noProof/>
          <w:szCs w:val="24"/>
        </w:rPr>
        <w:t xml:space="preserve">Kiros, G. E. and D. P. Hogan (2001). "War, famine and excess child mortality in Africa: the role of parental education." </w:t>
      </w:r>
      <w:r w:rsidRPr="00897281">
        <w:rPr>
          <w:rFonts w:ascii="Calibri" w:hAnsi="Calibri" w:cs="Calibri"/>
          <w:noProof/>
          <w:szCs w:val="24"/>
          <w:u w:val="single"/>
        </w:rPr>
        <w:t>Int J Epidemiol</w:t>
      </w:r>
      <w:r w:rsidRPr="00897281">
        <w:rPr>
          <w:rFonts w:ascii="Calibri" w:hAnsi="Calibri" w:cs="Calibri"/>
          <w:noProof/>
          <w:szCs w:val="24"/>
        </w:rPr>
        <w:t xml:space="preserve"> </w:t>
      </w:r>
      <w:r w:rsidRPr="00897281">
        <w:rPr>
          <w:rFonts w:ascii="Calibri" w:hAnsi="Calibri" w:cs="Calibri"/>
          <w:b/>
          <w:noProof/>
          <w:szCs w:val="24"/>
        </w:rPr>
        <w:t>30</w:t>
      </w:r>
      <w:r w:rsidRPr="00897281">
        <w:rPr>
          <w:rFonts w:ascii="Calibri" w:hAnsi="Calibri" w:cs="Calibri"/>
          <w:noProof/>
          <w:szCs w:val="24"/>
        </w:rPr>
        <w:t>(3): 447-455; discussion 456.</w:t>
      </w:r>
      <w:bookmarkEnd w:id="1104"/>
    </w:p>
    <w:p w14:paraId="7CFCC5D6" w14:textId="77777777" w:rsidR="00897281" w:rsidRPr="00EB3770" w:rsidRDefault="00897281" w:rsidP="00897281">
      <w:pPr>
        <w:spacing w:after="0" w:line="240" w:lineRule="auto"/>
        <w:ind w:left="720" w:hanging="720"/>
        <w:jc w:val="both"/>
        <w:rPr>
          <w:rFonts w:ascii="Calibri" w:hAnsi="Calibri" w:cs="Calibri"/>
          <w:noProof/>
          <w:szCs w:val="24"/>
          <w:lang w:val="nn-NO"/>
        </w:rPr>
      </w:pPr>
      <w:bookmarkStart w:id="1105" w:name="_ENREF_132"/>
      <w:r w:rsidRPr="00897281">
        <w:rPr>
          <w:rFonts w:ascii="Calibri" w:hAnsi="Calibri" w:cs="Calibri"/>
          <w:noProof/>
          <w:szCs w:val="24"/>
        </w:rPr>
        <w:t xml:space="preserve">Klump, K. L. (2013). "Puberty as a critical risk period for eating disorders: A review of human and animal studies." </w:t>
      </w:r>
      <w:r w:rsidRPr="00EB3770">
        <w:rPr>
          <w:rFonts w:ascii="Calibri" w:hAnsi="Calibri" w:cs="Calibri"/>
          <w:noProof/>
          <w:szCs w:val="24"/>
          <w:u w:val="single"/>
          <w:lang w:val="nn-NO"/>
        </w:rPr>
        <w:t>Horm Behav</w:t>
      </w:r>
      <w:r w:rsidRPr="00EB3770">
        <w:rPr>
          <w:rFonts w:ascii="Calibri" w:hAnsi="Calibri" w:cs="Calibri"/>
          <w:noProof/>
          <w:szCs w:val="24"/>
          <w:lang w:val="nn-NO"/>
        </w:rPr>
        <w:t xml:space="preserve"> </w:t>
      </w:r>
      <w:r w:rsidRPr="00EB3770">
        <w:rPr>
          <w:rFonts w:ascii="Calibri" w:hAnsi="Calibri" w:cs="Calibri"/>
          <w:b/>
          <w:noProof/>
          <w:szCs w:val="24"/>
          <w:lang w:val="nn-NO"/>
        </w:rPr>
        <w:t>64</w:t>
      </w:r>
      <w:r w:rsidRPr="00EB3770">
        <w:rPr>
          <w:rFonts w:ascii="Calibri" w:hAnsi="Calibri" w:cs="Calibri"/>
          <w:noProof/>
          <w:szCs w:val="24"/>
          <w:lang w:val="nn-NO"/>
        </w:rPr>
        <w:t>(2): 399-410.</w:t>
      </w:r>
      <w:bookmarkEnd w:id="1105"/>
    </w:p>
    <w:p w14:paraId="083EA6B2" w14:textId="77777777" w:rsidR="00897281" w:rsidRPr="00897281" w:rsidRDefault="00897281" w:rsidP="00897281">
      <w:pPr>
        <w:spacing w:after="0" w:line="240" w:lineRule="auto"/>
        <w:ind w:left="720" w:hanging="720"/>
        <w:jc w:val="both"/>
        <w:rPr>
          <w:rFonts w:ascii="Calibri" w:hAnsi="Calibri" w:cs="Calibri"/>
          <w:noProof/>
          <w:szCs w:val="24"/>
        </w:rPr>
      </w:pPr>
      <w:bookmarkStart w:id="1106" w:name="_ENREF_133"/>
      <w:r w:rsidRPr="00EB3770">
        <w:rPr>
          <w:rFonts w:ascii="Calibri" w:hAnsi="Calibri" w:cs="Calibri"/>
          <w:noProof/>
          <w:szCs w:val="24"/>
          <w:lang w:val="nn-NO"/>
        </w:rPr>
        <w:t xml:space="preserve">Kohn, M. R., N. H. Golden, et al. </w:t>
      </w:r>
      <w:r w:rsidRPr="00897281">
        <w:rPr>
          <w:rFonts w:ascii="Calibri" w:hAnsi="Calibri" w:cs="Calibri"/>
          <w:noProof/>
          <w:szCs w:val="24"/>
        </w:rPr>
        <w:t xml:space="preserve">(1998). "Cardiac arrest and delirium: presentations of the refeeding syndrome in severely malnourished adolescents with anorexia nervosa." </w:t>
      </w:r>
      <w:r w:rsidRPr="00897281">
        <w:rPr>
          <w:rFonts w:ascii="Calibri" w:hAnsi="Calibri" w:cs="Calibri"/>
          <w:noProof/>
          <w:szCs w:val="24"/>
          <w:u w:val="single"/>
        </w:rPr>
        <w:t>J Adolesc Health</w:t>
      </w:r>
      <w:r w:rsidRPr="00897281">
        <w:rPr>
          <w:rFonts w:ascii="Calibri" w:hAnsi="Calibri" w:cs="Calibri"/>
          <w:noProof/>
          <w:szCs w:val="24"/>
        </w:rPr>
        <w:t xml:space="preserve"> </w:t>
      </w:r>
      <w:r w:rsidRPr="00897281">
        <w:rPr>
          <w:rFonts w:ascii="Calibri" w:hAnsi="Calibri" w:cs="Calibri"/>
          <w:b/>
          <w:noProof/>
          <w:szCs w:val="24"/>
        </w:rPr>
        <w:t>22</w:t>
      </w:r>
      <w:r w:rsidRPr="00897281">
        <w:rPr>
          <w:rFonts w:ascii="Calibri" w:hAnsi="Calibri" w:cs="Calibri"/>
          <w:noProof/>
          <w:szCs w:val="24"/>
        </w:rPr>
        <w:t>(3): 239-243.</w:t>
      </w:r>
      <w:bookmarkEnd w:id="1106"/>
    </w:p>
    <w:p w14:paraId="668DA931" w14:textId="77777777" w:rsidR="00897281" w:rsidRPr="00897281" w:rsidRDefault="00897281" w:rsidP="00897281">
      <w:pPr>
        <w:spacing w:after="0" w:line="240" w:lineRule="auto"/>
        <w:ind w:left="720" w:hanging="720"/>
        <w:jc w:val="both"/>
        <w:rPr>
          <w:rFonts w:ascii="Calibri" w:hAnsi="Calibri" w:cs="Calibri"/>
          <w:noProof/>
          <w:szCs w:val="24"/>
        </w:rPr>
      </w:pPr>
      <w:bookmarkStart w:id="1107" w:name="_ENREF_134"/>
      <w:r w:rsidRPr="00897281">
        <w:rPr>
          <w:rFonts w:ascii="Calibri" w:hAnsi="Calibri" w:cs="Calibri"/>
          <w:noProof/>
          <w:szCs w:val="24"/>
        </w:rPr>
        <w:t xml:space="preserve">Kohn, M. R., S. Madden, et al. (2011). "Refeeding in anorexia nervosa: increased safety and efficiency through understanding the pathophysiology of protein calorie malnutrition." </w:t>
      </w:r>
      <w:r w:rsidRPr="00897281">
        <w:rPr>
          <w:rFonts w:ascii="Calibri" w:hAnsi="Calibri" w:cs="Calibri"/>
          <w:noProof/>
          <w:szCs w:val="24"/>
          <w:u w:val="single"/>
        </w:rPr>
        <w:t>Curr Opin Pediatr</w:t>
      </w:r>
      <w:r w:rsidRPr="00897281">
        <w:rPr>
          <w:rFonts w:ascii="Calibri" w:hAnsi="Calibri" w:cs="Calibri"/>
          <w:noProof/>
          <w:szCs w:val="24"/>
        </w:rPr>
        <w:t xml:space="preserve"> </w:t>
      </w:r>
      <w:r w:rsidRPr="00897281">
        <w:rPr>
          <w:rFonts w:ascii="Calibri" w:hAnsi="Calibri" w:cs="Calibri"/>
          <w:b/>
          <w:noProof/>
          <w:szCs w:val="24"/>
        </w:rPr>
        <w:t>23</w:t>
      </w:r>
      <w:r w:rsidRPr="00897281">
        <w:rPr>
          <w:rFonts w:ascii="Calibri" w:hAnsi="Calibri" w:cs="Calibri"/>
          <w:noProof/>
          <w:szCs w:val="24"/>
        </w:rPr>
        <w:t>(4): 390-394.</w:t>
      </w:r>
      <w:bookmarkEnd w:id="1107"/>
    </w:p>
    <w:p w14:paraId="63A0B549" w14:textId="77777777" w:rsidR="00897281" w:rsidRPr="00897281" w:rsidRDefault="00897281" w:rsidP="00897281">
      <w:pPr>
        <w:spacing w:after="0" w:line="240" w:lineRule="auto"/>
        <w:ind w:left="720" w:hanging="720"/>
        <w:jc w:val="both"/>
        <w:rPr>
          <w:rFonts w:ascii="Calibri" w:hAnsi="Calibri" w:cs="Calibri"/>
          <w:noProof/>
          <w:szCs w:val="24"/>
        </w:rPr>
      </w:pPr>
      <w:bookmarkStart w:id="1108" w:name="_ENREF_135"/>
      <w:r w:rsidRPr="00897281">
        <w:rPr>
          <w:rFonts w:ascii="Calibri" w:hAnsi="Calibri" w:cs="Calibri"/>
          <w:noProof/>
          <w:szCs w:val="24"/>
        </w:rPr>
        <w:t xml:space="preserve">Konrad, K. K., R. A. Carels, et al. (2007). "Metabolic and psychological changes during refeeding in anorexia nervosa." </w:t>
      </w:r>
      <w:r w:rsidRPr="00897281">
        <w:rPr>
          <w:rFonts w:ascii="Calibri" w:hAnsi="Calibri" w:cs="Calibri"/>
          <w:noProof/>
          <w:szCs w:val="24"/>
          <w:u w:val="single"/>
        </w:rPr>
        <w:t>Eat Weight Disord</w:t>
      </w:r>
      <w:r w:rsidRPr="00897281">
        <w:rPr>
          <w:rFonts w:ascii="Calibri" w:hAnsi="Calibri" w:cs="Calibri"/>
          <w:noProof/>
          <w:szCs w:val="24"/>
        </w:rPr>
        <w:t xml:space="preserve"> </w:t>
      </w:r>
      <w:r w:rsidRPr="00897281">
        <w:rPr>
          <w:rFonts w:ascii="Calibri" w:hAnsi="Calibri" w:cs="Calibri"/>
          <w:b/>
          <w:noProof/>
          <w:szCs w:val="24"/>
        </w:rPr>
        <w:t>12</w:t>
      </w:r>
      <w:r w:rsidRPr="00897281">
        <w:rPr>
          <w:rFonts w:ascii="Calibri" w:hAnsi="Calibri" w:cs="Calibri"/>
          <w:noProof/>
          <w:szCs w:val="24"/>
        </w:rPr>
        <w:t>(1): 20-26.</w:t>
      </w:r>
      <w:bookmarkEnd w:id="1108"/>
    </w:p>
    <w:p w14:paraId="27578E5C" w14:textId="77777777" w:rsidR="00897281" w:rsidRPr="00897281" w:rsidRDefault="00897281" w:rsidP="00897281">
      <w:pPr>
        <w:spacing w:after="0" w:line="240" w:lineRule="auto"/>
        <w:ind w:left="720" w:hanging="720"/>
        <w:jc w:val="both"/>
        <w:rPr>
          <w:rFonts w:ascii="Calibri" w:hAnsi="Calibri" w:cs="Calibri"/>
          <w:noProof/>
          <w:szCs w:val="24"/>
        </w:rPr>
      </w:pPr>
      <w:bookmarkStart w:id="1109" w:name="_ENREF_136"/>
      <w:r w:rsidRPr="00897281">
        <w:rPr>
          <w:rFonts w:ascii="Calibri" w:hAnsi="Calibri" w:cs="Calibri"/>
          <w:noProof/>
          <w:szCs w:val="24"/>
        </w:rPr>
        <w:t xml:space="preserve">Korbonits, M., A. P. Goldstone, et al. (2004). "Ghrelin--a hormone with multiple functions." </w:t>
      </w:r>
      <w:r w:rsidRPr="00897281">
        <w:rPr>
          <w:rFonts w:ascii="Calibri" w:hAnsi="Calibri" w:cs="Calibri"/>
          <w:noProof/>
          <w:szCs w:val="24"/>
          <w:u w:val="single"/>
        </w:rPr>
        <w:t>Front Neuroendocrinol</w:t>
      </w:r>
      <w:r w:rsidRPr="00897281">
        <w:rPr>
          <w:rFonts w:ascii="Calibri" w:hAnsi="Calibri" w:cs="Calibri"/>
          <w:noProof/>
          <w:szCs w:val="24"/>
        </w:rPr>
        <w:t xml:space="preserve"> </w:t>
      </w:r>
      <w:r w:rsidRPr="00897281">
        <w:rPr>
          <w:rFonts w:ascii="Calibri" w:hAnsi="Calibri" w:cs="Calibri"/>
          <w:b/>
          <w:noProof/>
          <w:szCs w:val="24"/>
        </w:rPr>
        <w:t>25</w:t>
      </w:r>
      <w:r w:rsidRPr="00897281">
        <w:rPr>
          <w:rFonts w:ascii="Calibri" w:hAnsi="Calibri" w:cs="Calibri"/>
          <w:noProof/>
          <w:szCs w:val="24"/>
        </w:rPr>
        <w:t>(1): 27-68.</w:t>
      </w:r>
      <w:bookmarkEnd w:id="1109"/>
    </w:p>
    <w:p w14:paraId="64FD14EB" w14:textId="77777777" w:rsidR="00897281" w:rsidRPr="00897281" w:rsidRDefault="00897281" w:rsidP="00897281">
      <w:pPr>
        <w:spacing w:after="0" w:line="240" w:lineRule="auto"/>
        <w:ind w:left="720" w:hanging="720"/>
        <w:jc w:val="both"/>
        <w:rPr>
          <w:rFonts w:ascii="Calibri" w:hAnsi="Calibri" w:cs="Calibri"/>
          <w:noProof/>
          <w:szCs w:val="24"/>
        </w:rPr>
      </w:pPr>
      <w:bookmarkStart w:id="1110" w:name="_ENREF_137"/>
      <w:r w:rsidRPr="00897281">
        <w:rPr>
          <w:rFonts w:ascii="Calibri" w:hAnsi="Calibri" w:cs="Calibri"/>
          <w:noProof/>
          <w:szCs w:val="24"/>
        </w:rPr>
        <w:t xml:space="preserve">Kowalska, I., M. Karczewska-Kupczewska, et al. (2011). "Adipocytokines, gut hormones and growth factors in anorexia nervosa." </w:t>
      </w:r>
      <w:r w:rsidRPr="00897281">
        <w:rPr>
          <w:rFonts w:ascii="Calibri" w:hAnsi="Calibri" w:cs="Calibri"/>
          <w:noProof/>
          <w:szCs w:val="24"/>
          <w:u w:val="single"/>
        </w:rPr>
        <w:t>Clin Chim Acta</w:t>
      </w:r>
      <w:r w:rsidRPr="00897281">
        <w:rPr>
          <w:rFonts w:ascii="Calibri" w:hAnsi="Calibri" w:cs="Calibri"/>
          <w:noProof/>
          <w:szCs w:val="24"/>
        </w:rPr>
        <w:t xml:space="preserve"> </w:t>
      </w:r>
      <w:r w:rsidRPr="00897281">
        <w:rPr>
          <w:rFonts w:ascii="Calibri" w:hAnsi="Calibri" w:cs="Calibri"/>
          <w:b/>
          <w:noProof/>
          <w:szCs w:val="24"/>
        </w:rPr>
        <w:t>412</w:t>
      </w:r>
      <w:r w:rsidRPr="00897281">
        <w:rPr>
          <w:rFonts w:ascii="Calibri" w:hAnsi="Calibri" w:cs="Calibri"/>
          <w:noProof/>
          <w:szCs w:val="24"/>
        </w:rPr>
        <w:t>(19-20): 1702-1711.</w:t>
      </w:r>
      <w:bookmarkEnd w:id="1110"/>
    </w:p>
    <w:p w14:paraId="5C186FBC" w14:textId="77777777" w:rsidR="00897281" w:rsidRPr="00897281" w:rsidRDefault="00897281" w:rsidP="00897281">
      <w:pPr>
        <w:spacing w:after="0" w:line="240" w:lineRule="auto"/>
        <w:ind w:left="720" w:hanging="720"/>
        <w:jc w:val="both"/>
        <w:rPr>
          <w:rFonts w:ascii="Calibri" w:hAnsi="Calibri" w:cs="Calibri"/>
          <w:noProof/>
          <w:szCs w:val="24"/>
        </w:rPr>
      </w:pPr>
      <w:bookmarkStart w:id="1111" w:name="_ENREF_138"/>
      <w:r w:rsidRPr="00897281">
        <w:rPr>
          <w:rFonts w:ascii="Calibri" w:hAnsi="Calibri" w:cs="Calibri"/>
          <w:noProof/>
          <w:szCs w:val="24"/>
        </w:rPr>
        <w:t xml:space="preserve">Kraft, M. D., I. F. Btaiche, et al. (2005). "Review of the refeeding syndrome." </w:t>
      </w:r>
      <w:r w:rsidRPr="00897281">
        <w:rPr>
          <w:rFonts w:ascii="Calibri" w:hAnsi="Calibri" w:cs="Calibri"/>
          <w:noProof/>
          <w:szCs w:val="24"/>
          <w:u w:val="single"/>
        </w:rPr>
        <w:t>Nutr Clin Pract</w:t>
      </w:r>
      <w:r w:rsidRPr="00897281">
        <w:rPr>
          <w:rFonts w:ascii="Calibri" w:hAnsi="Calibri" w:cs="Calibri"/>
          <w:noProof/>
          <w:szCs w:val="24"/>
        </w:rPr>
        <w:t xml:space="preserve"> </w:t>
      </w:r>
      <w:r w:rsidRPr="00897281">
        <w:rPr>
          <w:rFonts w:ascii="Calibri" w:hAnsi="Calibri" w:cs="Calibri"/>
          <w:b/>
          <w:noProof/>
          <w:szCs w:val="24"/>
        </w:rPr>
        <w:t>20</w:t>
      </w:r>
      <w:r w:rsidRPr="00897281">
        <w:rPr>
          <w:rFonts w:ascii="Calibri" w:hAnsi="Calibri" w:cs="Calibri"/>
          <w:noProof/>
          <w:szCs w:val="24"/>
        </w:rPr>
        <w:t>(6): 625-633.</w:t>
      </w:r>
      <w:bookmarkEnd w:id="1111"/>
    </w:p>
    <w:p w14:paraId="30835C82" w14:textId="77777777" w:rsidR="00897281" w:rsidRPr="00897281" w:rsidRDefault="00897281" w:rsidP="00897281">
      <w:pPr>
        <w:spacing w:after="0" w:line="240" w:lineRule="auto"/>
        <w:ind w:left="720" w:hanging="720"/>
        <w:jc w:val="both"/>
        <w:rPr>
          <w:rFonts w:ascii="Calibri" w:hAnsi="Calibri" w:cs="Calibri"/>
          <w:noProof/>
          <w:szCs w:val="24"/>
        </w:rPr>
      </w:pPr>
      <w:bookmarkStart w:id="1112" w:name="_ENREF_139"/>
      <w:r w:rsidRPr="00897281">
        <w:rPr>
          <w:rFonts w:ascii="Calibri" w:hAnsi="Calibri" w:cs="Calibri"/>
          <w:noProof/>
          <w:szCs w:val="24"/>
        </w:rPr>
        <w:t xml:space="preserve">Krahn, D. D., C. Rock, et al. (1993). "Changes in resting energy expenditure and body composition in anorexia nervosa patients during refeeding." </w:t>
      </w:r>
      <w:r w:rsidRPr="00897281">
        <w:rPr>
          <w:rFonts w:ascii="Calibri" w:hAnsi="Calibri" w:cs="Calibri"/>
          <w:noProof/>
          <w:szCs w:val="24"/>
          <w:u w:val="single"/>
        </w:rPr>
        <w:t>J Am Diet Assoc</w:t>
      </w:r>
      <w:r w:rsidRPr="00897281">
        <w:rPr>
          <w:rFonts w:ascii="Calibri" w:hAnsi="Calibri" w:cs="Calibri"/>
          <w:noProof/>
          <w:szCs w:val="24"/>
        </w:rPr>
        <w:t xml:space="preserve"> </w:t>
      </w:r>
      <w:r w:rsidRPr="00897281">
        <w:rPr>
          <w:rFonts w:ascii="Calibri" w:hAnsi="Calibri" w:cs="Calibri"/>
          <w:b/>
          <w:noProof/>
          <w:szCs w:val="24"/>
        </w:rPr>
        <w:t>93</w:t>
      </w:r>
      <w:r w:rsidRPr="00897281">
        <w:rPr>
          <w:rFonts w:ascii="Calibri" w:hAnsi="Calibri" w:cs="Calibri"/>
          <w:noProof/>
          <w:szCs w:val="24"/>
        </w:rPr>
        <w:t>(4): 434-438.</w:t>
      </w:r>
      <w:bookmarkEnd w:id="1112"/>
    </w:p>
    <w:p w14:paraId="3A80BF91" w14:textId="77777777" w:rsidR="00897281" w:rsidRPr="00EB3770" w:rsidRDefault="00897281" w:rsidP="00897281">
      <w:pPr>
        <w:spacing w:after="0" w:line="240" w:lineRule="auto"/>
        <w:ind w:left="720" w:hanging="720"/>
        <w:jc w:val="both"/>
        <w:rPr>
          <w:rFonts w:ascii="Calibri" w:hAnsi="Calibri" w:cs="Calibri"/>
          <w:noProof/>
          <w:szCs w:val="24"/>
          <w:lang w:val="nn-NO"/>
        </w:rPr>
      </w:pPr>
      <w:bookmarkStart w:id="1113" w:name="_ENREF_140"/>
      <w:r w:rsidRPr="00897281">
        <w:rPr>
          <w:rFonts w:ascii="Calibri" w:hAnsi="Calibri" w:cs="Calibri"/>
          <w:noProof/>
          <w:szCs w:val="24"/>
        </w:rPr>
        <w:t xml:space="preserve">Krantz, M. J., W. T. Donahoo, et al. (2005). "QT interval dispersion and resting metabolic rate in chronic anorexia nervosa." </w:t>
      </w:r>
      <w:r w:rsidRPr="00EB3770">
        <w:rPr>
          <w:rFonts w:ascii="Calibri" w:hAnsi="Calibri" w:cs="Calibri"/>
          <w:noProof/>
          <w:szCs w:val="24"/>
          <w:u w:val="single"/>
          <w:lang w:val="nn-NO"/>
        </w:rPr>
        <w:t>Int J Eat Disord</w:t>
      </w:r>
      <w:r w:rsidRPr="00EB3770">
        <w:rPr>
          <w:rFonts w:ascii="Calibri" w:hAnsi="Calibri" w:cs="Calibri"/>
          <w:noProof/>
          <w:szCs w:val="24"/>
          <w:lang w:val="nn-NO"/>
        </w:rPr>
        <w:t xml:space="preserve"> </w:t>
      </w:r>
      <w:r w:rsidRPr="00EB3770">
        <w:rPr>
          <w:rFonts w:ascii="Calibri" w:hAnsi="Calibri" w:cs="Calibri"/>
          <w:b/>
          <w:noProof/>
          <w:szCs w:val="24"/>
          <w:lang w:val="nn-NO"/>
        </w:rPr>
        <w:t>37</w:t>
      </w:r>
      <w:r w:rsidRPr="00EB3770">
        <w:rPr>
          <w:rFonts w:ascii="Calibri" w:hAnsi="Calibri" w:cs="Calibri"/>
          <w:noProof/>
          <w:szCs w:val="24"/>
          <w:lang w:val="nn-NO"/>
        </w:rPr>
        <w:t>(2): 166-170.</w:t>
      </w:r>
      <w:bookmarkEnd w:id="1113"/>
    </w:p>
    <w:p w14:paraId="7841FD6E" w14:textId="77777777" w:rsidR="00897281" w:rsidRPr="00897281" w:rsidRDefault="00897281" w:rsidP="00897281">
      <w:pPr>
        <w:spacing w:after="0" w:line="240" w:lineRule="auto"/>
        <w:ind w:left="720" w:hanging="720"/>
        <w:jc w:val="both"/>
        <w:rPr>
          <w:rFonts w:ascii="Calibri" w:hAnsi="Calibri" w:cs="Calibri"/>
          <w:noProof/>
          <w:szCs w:val="24"/>
        </w:rPr>
      </w:pPr>
      <w:bookmarkStart w:id="1114" w:name="_ENREF_141"/>
      <w:r w:rsidRPr="00EB3770">
        <w:rPr>
          <w:rFonts w:ascii="Calibri" w:hAnsi="Calibri" w:cs="Calibri"/>
          <w:noProof/>
          <w:szCs w:val="24"/>
          <w:lang w:val="nn-NO"/>
        </w:rPr>
        <w:t xml:space="preserve">Krantz, M. J., A. L. Sabel, et al. </w:t>
      </w:r>
      <w:r w:rsidRPr="00897281">
        <w:rPr>
          <w:rFonts w:ascii="Calibri" w:hAnsi="Calibri" w:cs="Calibri"/>
          <w:noProof/>
          <w:szCs w:val="24"/>
        </w:rPr>
        <w:t xml:space="preserve">(2012). "Factors influencing QT prolongation in patients hospitalized with severe anorexia nervosa." </w:t>
      </w:r>
      <w:r w:rsidRPr="00897281">
        <w:rPr>
          <w:rFonts w:ascii="Calibri" w:hAnsi="Calibri" w:cs="Calibri"/>
          <w:noProof/>
          <w:szCs w:val="24"/>
          <w:u w:val="single"/>
        </w:rPr>
        <w:t>General Hospital Psychiatry</w:t>
      </w:r>
      <w:r w:rsidRPr="00897281">
        <w:rPr>
          <w:rFonts w:ascii="Calibri" w:hAnsi="Calibri" w:cs="Calibri"/>
          <w:noProof/>
          <w:szCs w:val="24"/>
        </w:rPr>
        <w:t xml:space="preserve"> </w:t>
      </w:r>
      <w:r w:rsidRPr="00897281">
        <w:rPr>
          <w:rFonts w:ascii="Calibri" w:hAnsi="Calibri" w:cs="Calibri"/>
          <w:b/>
          <w:noProof/>
          <w:szCs w:val="24"/>
        </w:rPr>
        <w:t>34</w:t>
      </w:r>
      <w:r w:rsidRPr="00897281">
        <w:rPr>
          <w:rFonts w:ascii="Calibri" w:hAnsi="Calibri" w:cs="Calibri"/>
          <w:noProof/>
          <w:szCs w:val="24"/>
        </w:rPr>
        <w:t>(2): 173-177.</w:t>
      </w:r>
      <w:bookmarkEnd w:id="1114"/>
    </w:p>
    <w:p w14:paraId="16A46A69" w14:textId="77777777" w:rsidR="00897281" w:rsidRPr="00897281" w:rsidRDefault="00897281" w:rsidP="00897281">
      <w:pPr>
        <w:spacing w:after="0" w:line="240" w:lineRule="auto"/>
        <w:ind w:left="720" w:hanging="720"/>
        <w:jc w:val="both"/>
        <w:rPr>
          <w:rFonts w:ascii="Calibri" w:hAnsi="Calibri" w:cs="Calibri"/>
          <w:noProof/>
          <w:szCs w:val="24"/>
        </w:rPr>
      </w:pPr>
      <w:bookmarkStart w:id="1115" w:name="_ENREF_142"/>
      <w:r w:rsidRPr="00897281">
        <w:rPr>
          <w:rFonts w:ascii="Calibri" w:hAnsi="Calibri" w:cs="Calibri"/>
          <w:noProof/>
          <w:szCs w:val="24"/>
        </w:rPr>
        <w:t xml:space="preserve">Kryzhanovskaya, L. A., C. K. Robertson-Plouch, et al. (2009). "The safety of olanzapine in adolescents with schizophrenia or bipolar I disorder: a pooled analysis of 4 clinical trials." </w:t>
      </w:r>
      <w:r w:rsidRPr="00897281">
        <w:rPr>
          <w:rFonts w:ascii="Calibri" w:hAnsi="Calibri" w:cs="Calibri"/>
          <w:noProof/>
          <w:szCs w:val="24"/>
          <w:u w:val="single"/>
        </w:rPr>
        <w:t>J Clin Psychiatry</w:t>
      </w:r>
      <w:r w:rsidRPr="00897281">
        <w:rPr>
          <w:rFonts w:ascii="Calibri" w:hAnsi="Calibri" w:cs="Calibri"/>
          <w:noProof/>
          <w:szCs w:val="24"/>
        </w:rPr>
        <w:t xml:space="preserve"> </w:t>
      </w:r>
      <w:r w:rsidRPr="00897281">
        <w:rPr>
          <w:rFonts w:ascii="Calibri" w:hAnsi="Calibri" w:cs="Calibri"/>
          <w:b/>
          <w:noProof/>
          <w:szCs w:val="24"/>
        </w:rPr>
        <w:t>70</w:t>
      </w:r>
      <w:r w:rsidRPr="00897281">
        <w:rPr>
          <w:rFonts w:ascii="Calibri" w:hAnsi="Calibri" w:cs="Calibri"/>
          <w:noProof/>
          <w:szCs w:val="24"/>
        </w:rPr>
        <w:t>(2): 247-258.</w:t>
      </w:r>
      <w:bookmarkEnd w:id="1115"/>
    </w:p>
    <w:p w14:paraId="3C9304F4" w14:textId="77777777" w:rsidR="00897281" w:rsidRPr="00897281" w:rsidRDefault="00897281" w:rsidP="00897281">
      <w:pPr>
        <w:spacing w:after="0" w:line="240" w:lineRule="auto"/>
        <w:ind w:left="720" w:hanging="720"/>
        <w:jc w:val="both"/>
        <w:rPr>
          <w:rFonts w:ascii="Calibri" w:hAnsi="Calibri" w:cs="Calibri"/>
          <w:noProof/>
          <w:szCs w:val="24"/>
        </w:rPr>
      </w:pPr>
      <w:bookmarkStart w:id="1116" w:name="_ENREF_143"/>
      <w:r w:rsidRPr="00897281">
        <w:rPr>
          <w:rFonts w:ascii="Calibri" w:hAnsi="Calibri" w:cs="Calibri"/>
          <w:noProof/>
          <w:szCs w:val="24"/>
        </w:rPr>
        <w:t xml:space="preserve">Lambert, M., C. Hubert, et al. (1997). "Hematological changes in anorexia nervosa are correlated with total body fat mass depletion." </w:t>
      </w:r>
      <w:r w:rsidRPr="00897281">
        <w:rPr>
          <w:rFonts w:ascii="Calibri" w:hAnsi="Calibri" w:cs="Calibri"/>
          <w:noProof/>
          <w:szCs w:val="24"/>
          <w:u w:val="single"/>
        </w:rPr>
        <w:t>Int J Eat Disord</w:t>
      </w:r>
      <w:r w:rsidRPr="00897281">
        <w:rPr>
          <w:rFonts w:ascii="Calibri" w:hAnsi="Calibri" w:cs="Calibri"/>
          <w:noProof/>
          <w:szCs w:val="24"/>
        </w:rPr>
        <w:t xml:space="preserve"> </w:t>
      </w:r>
      <w:r w:rsidRPr="00897281">
        <w:rPr>
          <w:rFonts w:ascii="Calibri" w:hAnsi="Calibri" w:cs="Calibri"/>
          <w:b/>
          <w:noProof/>
          <w:szCs w:val="24"/>
        </w:rPr>
        <w:t>21</w:t>
      </w:r>
      <w:r w:rsidRPr="00897281">
        <w:rPr>
          <w:rFonts w:ascii="Calibri" w:hAnsi="Calibri" w:cs="Calibri"/>
          <w:noProof/>
          <w:szCs w:val="24"/>
        </w:rPr>
        <w:t>(4): 329-334.</w:t>
      </w:r>
      <w:bookmarkEnd w:id="1116"/>
    </w:p>
    <w:p w14:paraId="6F31D111" w14:textId="77777777" w:rsidR="00897281" w:rsidRPr="00897281" w:rsidRDefault="00897281" w:rsidP="00897281">
      <w:pPr>
        <w:spacing w:after="0" w:line="240" w:lineRule="auto"/>
        <w:ind w:left="720" w:hanging="720"/>
        <w:jc w:val="both"/>
        <w:rPr>
          <w:rFonts w:ascii="Calibri" w:hAnsi="Calibri" w:cs="Calibri"/>
          <w:noProof/>
          <w:szCs w:val="24"/>
        </w:rPr>
      </w:pPr>
      <w:bookmarkStart w:id="1117" w:name="_ENREF_144"/>
      <w:r w:rsidRPr="00897281">
        <w:rPr>
          <w:rFonts w:ascii="Calibri" w:hAnsi="Calibri" w:cs="Calibri"/>
          <w:noProof/>
          <w:szCs w:val="24"/>
        </w:rPr>
        <w:t xml:space="preserve">Lardy, H. A. and S. M. Ferguson (1969). "Oxidative phosphorylation in mitochondria." </w:t>
      </w:r>
      <w:r w:rsidRPr="00897281">
        <w:rPr>
          <w:rFonts w:ascii="Calibri" w:hAnsi="Calibri" w:cs="Calibri"/>
          <w:noProof/>
          <w:szCs w:val="24"/>
          <w:u w:val="single"/>
        </w:rPr>
        <w:t>Annu Rev Biochem</w:t>
      </w:r>
      <w:r w:rsidRPr="00897281">
        <w:rPr>
          <w:rFonts w:ascii="Calibri" w:hAnsi="Calibri" w:cs="Calibri"/>
          <w:noProof/>
          <w:szCs w:val="24"/>
        </w:rPr>
        <w:t xml:space="preserve"> </w:t>
      </w:r>
      <w:r w:rsidRPr="00897281">
        <w:rPr>
          <w:rFonts w:ascii="Calibri" w:hAnsi="Calibri" w:cs="Calibri"/>
          <w:b/>
          <w:noProof/>
          <w:szCs w:val="24"/>
        </w:rPr>
        <w:t>38</w:t>
      </w:r>
      <w:r w:rsidRPr="00897281">
        <w:rPr>
          <w:rFonts w:ascii="Calibri" w:hAnsi="Calibri" w:cs="Calibri"/>
          <w:noProof/>
          <w:szCs w:val="24"/>
        </w:rPr>
        <w:t>: 991-1034.</w:t>
      </w:r>
      <w:bookmarkEnd w:id="1117"/>
    </w:p>
    <w:p w14:paraId="652E5D81" w14:textId="77777777" w:rsidR="00897281" w:rsidRPr="00897281" w:rsidRDefault="00897281" w:rsidP="00897281">
      <w:pPr>
        <w:spacing w:after="0" w:line="240" w:lineRule="auto"/>
        <w:ind w:left="720" w:hanging="720"/>
        <w:jc w:val="both"/>
        <w:rPr>
          <w:rFonts w:ascii="Calibri" w:hAnsi="Calibri" w:cs="Calibri"/>
          <w:noProof/>
          <w:szCs w:val="24"/>
        </w:rPr>
      </w:pPr>
      <w:bookmarkStart w:id="1118" w:name="_ENREF_145"/>
      <w:r w:rsidRPr="00897281">
        <w:rPr>
          <w:rFonts w:ascii="Calibri" w:hAnsi="Calibri" w:cs="Calibri"/>
          <w:noProof/>
          <w:szCs w:val="24"/>
        </w:rPr>
        <w:t xml:space="preserve">Law, D. K., S. J. Dudrick, et al. (1973). "Immunocompetence of patients with protein-calorie malnutrition. The effects of nutritional repletion." </w:t>
      </w:r>
      <w:r w:rsidRPr="00897281">
        <w:rPr>
          <w:rFonts w:ascii="Calibri" w:hAnsi="Calibri" w:cs="Calibri"/>
          <w:noProof/>
          <w:szCs w:val="24"/>
          <w:u w:val="single"/>
        </w:rPr>
        <w:t>Ann Intern Med</w:t>
      </w:r>
      <w:r w:rsidRPr="00897281">
        <w:rPr>
          <w:rFonts w:ascii="Calibri" w:hAnsi="Calibri" w:cs="Calibri"/>
          <w:noProof/>
          <w:szCs w:val="24"/>
        </w:rPr>
        <w:t xml:space="preserve"> </w:t>
      </w:r>
      <w:r w:rsidRPr="00897281">
        <w:rPr>
          <w:rFonts w:ascii="Calibri" w:hAnsi="Calibri" w:cs="Calibri"/>
          <w:b/>
          <w:noProof/>
          <w:szCs w:val="24"/>
        </w:rPr>
        <w:t>79</w:t>
      </w:r>
      <w:r w:rsidRPr="00897281">
        <w:rPr>
          <w:rFonts w:ascii="Calibri" w:hAnsi="Calibri" w:cs="Calibri"/>
          <w:noProof/>
          <w:szCs w:val="24"/>
        </w:rPr>
        <w:t>(4): 545-550.</w:t>
      </w:r>
      <w:bookmarkEnd w:id="1118"/>
    </w:p>
    <w:p w14:paraId="3EC60018" w14:textId="77777777" w:rsidR="00897281" w:rsidRPr="00897281" w:rsidRDefault="00897281" w:rsidP="00897281">
      <w:pPr>
        <w:spacing w:after="0" w:line="240" w:lineRule="auto"/>
        <w:ind w:left="720" w:hanging="720"/>
        <w:jc w:val="both"/>
        <w:rPr>
          <w:rFonts w:ascii="Calibri" w:hAnsi="Calibri" w:cs="Calibri"/>
          <w:noProof/>
          <w:szCs w:val="24"/>
        </w:rPr>
      </w:pPr>
      <w:bookmarkStart w:id="1119" w:name="_ENREF_146"/>
      <w:r w:rsidRPr="00897281">
        <w:rPr>
          <w:rFonts w:ascii="Calibri" w:hAnsi="Calibri" w:cs="Calibri"/>
          <w:noProof/>
          <w:szCs w:val="24"/>
        </w:rPr>
        <w:t xml:space="preserve">Le Grange, D., P. M. Doyle, et al. (2012). "Calculation of expected body weight in adolescents with eating disorders." </w:t>
      </w:r>
      <w:r w:rsidRPr="00897281">
        <w:rPr>
          <w:rFonts w:ascii="Calibri" w:hAnsi="Calibri" w:cs="Calibri"/>
          <w:noProof/>
          <w:szCs w:val="24"/>
          <w:u w:val="single"/>
        </w:rPr>
        <w:t>Pediatrics</w:t>
      </w:r>
      <w:r w:rsidRPr="00897281">
        <w:rPr>
          <w:rFonts w:ascii="Calibri" w:hAnsi="Calibri" w:cs="Calibri"/>
          <w:noProof/>
          <w:szCs w:val="24"/>
        </w:rPr>
        <w:t xml:space="preserve"> </w:t>
      </w:r>
      <w:r w:rsidRPr="00897281">
        <w:rPr>
          <w:rFonts w:ascii="Calibri" w:hAnsi="Calibri" w:cs="Calibri"/>
          <w:b/>
          <w:noProof/>
          <w:szCs w:val="24"/>
        </w:rPr>
        <w:t>129</w:t>
      </w:r>
      <w:r w:rsidRPr="00897281">
        <w:rPr>
          <w:rFonts w:ascii="Calibri" w:hAnsi="Calibri" w:cs="Calibri"/>
          <w:noProof/>
          <w:szCs w:val="24"/>
        </w:rPr>
        <w:t>(2): e438-446.</w:t>
      </w:r>
      <w:bookmarkEnd w:id="1119"/>
    </w:p>
    <w:p w14:paraId="4CFE7794" w14:textId="77777777" w:rsidR="00897281" w:rsidRPr="00897281" w:rsidRDefault="00897281" w:rsidP="00897281">
      <w:pPr>
        <w:spacing w:after="0" w:line="240" w:lineRule="auto"/>
        <w:ind w:left="720" w:hanging="720"/>
        <w:jc w:val="both"/>
        <w:rPr>
          <w:rFonts w:ascii="Calibri" w:hAnsi="Calibri" w:cs="Calibri"/>
          <w:noProof/>
          <w:szCs w:val="24"/>
        </w:rPr>
      </w:pPr>
      <w:bookmarkStart w:id="1120" w:name="_ENREF_147"/>
      <w:r w:rsidRPr="00897281">
        <w:rPr>
          <w:rFonts w:ascii="Calibri" w:hAnsi="Calibri" w:cs="Calibri"/>
          <w:noProof/>
          <w:szCs w:val="24"/>
        </w:rPr>
        <w:t xml:space="preserve">Lebow, J., L. A. Sim, et al. (2013). "The effect of atypical antipsychotic medications in individuals with anorexia nervosa: a systematic review and meta-analysis." </w:t>
      </w:r>
      <w:r w:rsidRPr="00897281">
        <w:rPr>
          <w:rFonts w:ascii="Calibri" w:hAnsi="Calibri" w:cs="Calibri"/>
          <w:noProof/>
          <w:szCs w:val="24"/>
          <w:u w:val="single"/>
        </w:rPr>
        <w:t>Int J Eat Disord</w:t>
      </w:r>
      <w:r w:rsidRPr="00897281">
        <w:rPr>
          <w:rFonts w:ascii="Calibri" w:hAnsi="Calibri" w:cs="Calibri"/>
          <w:noProof/>
          <w:szCs w:val="24"/>
        </w:rPr>
        <w:t xml:space="preserve"> </w:t>
      </w:r>
      <w:r w:rsidRPr="00897281">
        <w:rPr>
          <w:rFonts w:ascii="Calibri" w:hAnsi="Calibri" w:cs="Calibri"/>
          <w:b/>
          <w:noProof/>
          <w:szCs w:val="24"/>
        </w:rPr>
        <w:t>46</w:t>
      </w:r>
      <w:r w:rsidRPr="00897281">
        <w:rPr>
          <w:rFonts w:ascii="Calibri" w:hAnsi="Calibri" w:cs="Calibri"/>
          <w:noProof/>
          <w:szCs w:val="24"/>
        </w:rPr>
        <w:t>(4): 332-339.</w:t>
      </w:r>
      <w:bookmarkEnd w:id="1120"/>
    </w:p>
    <w:p w14:paraId="593E40F4" w14:textId="77777777" w:rsidR="00897281" w:rsidRPr="00897281" w:rsidRDefault="00897281" w:rsidP="00897281">
      <w:pPr>
        <w:spacing w:after="0" w:line="240" w:lineRule="auto"/>
        <w:ind w:left="720" w:hanging="720"/>
        <w:jc w:val="both"/>
        <w:rPr>
          <w:rFonts w:ascii="Calibri" w:hAnsi="Calibri" w:cs="Calibri"/>
          <w:noProof/>
          <w:szCs w:val="24"/>
        </w:rPr>
      </w:pPr>
      <w:bookmarkStart w:id="1121" w:name="_ENREF_148"/>
      <w:r w:rsidRPr="00897281">
        <w:rPr>
          <w:rFonts w:ascii="Calibri" w:hAnsi="Calibri" w:cs="Calibri"/>
          <w:noProof/>
          <w:szCs w:val="24"/>
        </w:rPr>
        <w:t xml:space="preserve">Leclerc, A., T. Turrini, et al. (2013). "Evaluation of a Nutrition Rehabilitation Protocol in Hospitalized Adolescents With Restrictive Eating Disorders." </w:t>
      </w:r>
      <w:r w:rsidRPr="00897281">
        <w:rPr>
          <w:rFonts w:ascii="Calibri" w:hAnsi="Calibri" w:cs="Calibri"/>
          <w:noProof/>
          <w:szCs w:val="24"/>
          <w:u w:val="single"/>
        </w:rPr>
        <w:t>J Adolesc Health</w:t>
      </w:r>
      <w:r w:rsidRPr="00897281">
        <w:rPr>
          <w:rFonts w:ascii="Calibri" w:hAnsi="Calibri" w:cs="Calibri"/>
          <w:noProof/>
          <w:szCs w:val="24"/>
        </w:rPr>
        <w:t>.</w:t>
      </w:r>
      <w:bookmarkEnd w:id="1121"/>
    </w:p>
    <w:p w14:paraId="444EC8D3" w14:textId="77777777" w:rsidR="00897281" w:rsidRPr="00897281" w:rsidRDefault="00897281" w:rsidP="00897281">
      <w:pPr>
        <w:spacing w:after="0" w:line="240" w:lineRule="auto"/>
        <w:ind w:left="720" w:hanging="720"/>
        <w:jc w:val="both"/>
        <w:rPr>
          <w:rFonts w:ascii="Calibri" w:hAnsi="Calibri" w:cs="Calibri"/>
          <w:noProof/>
          <w:szCs w:val="24"/>
        </w:rPr>
      </w:pPr>
      <w:bookmarkStart w:id="1122" w:name="_ENREF_149"/>
      <w:r w:rsidRPr="00897281">
        <w:rPr>
          <w:rFonts w:ascii="Calibri" w:hAnsi="Calibri" w:cs="Calibri"/>
          <w:noProof/>
          <w:szCs w:val="24"/>
        </w:rPr>
        <w:t xml:space="preserve">Legroux-Gerot, I., J. Vignau, et al. (2005). "Bone loss associated with anorexia nervosa." </w:t>
      </w:r>
      <w:r w:rsidRPr="00897281">
        <w:rPr>
          <w:rFonts w:ascii="Calibri" w:hAnsi="Calibri" w:cs="Calibri"/>
          <w:noProof/>
          <w:szCs w:val="24"/>
          <w:u w:val="single"/>
        </w:rPr>
        <w:t>Joint Bone Spine</w:t>
      </w:r>
      <w:r w:rsidRPr="00897281">
        <w:rPr>
          <w:rFonts w:ascii="Calibri" w:hAnsi="Calibri" w:cs="Calibri"/>
          <w:noProof/>
          <w:szCs w:val="24"/>
        </w:rPr>
        <w:t xml:space="preserve"> </w:t>
      </w:r>
      <w:r w:rsidRPr="00897281">
        <w:rPr>
          <w:rFonts w:ascii="Calibri" w:hAnsi="Calibri" w:cs="Calibri"/>
          <w:b/>
          <w:noProof/>
          <w:szCs w:val="24"/>
        </w:rPr>
        <w:t>72</w:t>
      </w:r>
      <w:r w:rsidRPr="00897281">
        <w:rPr>
          <w:rFonts w:ascii="Calibri" w:hAnsi="Calibri" w:cs="Calibri"/>
          <w:noProof/>
          <w:szCs w:val="24"/>
        </w:rPr>
        <w:t>(6): 489-495.</w:t>
      </w:r>
      <w:bookmarkEnd w:id="1122"/>
    </w:p>
    <w:p w14:paraId="1D7B2DFB" w14:textId="77777777" w:rsidR="00897281" w:rsidRPr="00EB3770" w:rsidRDefault="00897281" w:rsidP="00897281">
      <w:pPr>
        <w:spacing w:after="0" w:line="240" w:lineRule="auto"/>
        <w:ind w:left="720" w:hanging="720"/>
        <w:jc w:val="both"/>
        <w:rPr>
          <w:rFonts w:ascii="Calibri" w:hAnsi="Calibri" w:cs="Calibri"/>
          <w:noProof/>
          <w:szCs w:val="24"/>
          <w:lang w:val="nn-NO"/>
        </w:rPr>
      </w:pPr>
      <w:bookmarkStart w:id="1123" w:name="_ENREF_150"/>
      <w:r w:rsidRPr="00897281">
        <w:rPr>
          <w:rFonts w:ascii="Calibri" w:hAnsi="Calibri" w:cs="Calibri"/>
          <w:noProof/>
          <w:szCs w:val="24"/>
        </w:rPr>
        <w:t xml:space="preserve">Leibel, R. L., M. Rosenbaum, et al. (1995). "Changes in energy expenditure resulting from altered body weight." </w:t>
      </w:r>
      <w:r w:rsidRPr="00EB3770">
        <w:rPr>
          <w:rFonts w:ascii="Calibri" w:hAnsi="Calibri" w:cs="Calibri"/>
          <w:noProof/>
          <w:szCs w:val="24"/>
          <w:u w:val="single"/>
          <w:lang w:val="nn-NO"/>
        </w:rPr>
        <w:t>N Engl J Med</w:t>
      </w:r>
      <w:r w:rsidRPr="00EB3770">
        <w:rPr>
          <w:rFonts w:ascii="Calibri" w:hAnsi="Calibri" w:cs="Calibri"/>
          <w:noProof/>
          <w:szCs w:val="24"/>
          <w:lang w:val="nn-NO"/>
        </w:rPr>
        <w:t xml:space="preserve"> </w:t>
      </w:r>
      <w:r w:rsidRPr="00EB3770">
        <w:rPr>
          <w:rFonts w:ascii="Calibri" w:hAnsi="Calibri" w:cs="Calibri"/>
          <w:b/>
          <w:noProof/>
          <w:szCs w:val="24"/>
          <w:lang w:val="nn-NO"/>
        </w:rPr>
        <w:t>332</w:t>
      </w:r>
      <w:r w:rsidRPr="00EB3770">
        <w:rPr>
          <w:rFonts w:ascii="Calibri" w:hAnsi="Calibri" w:cs="Calibri"/>
          <w:noProof/>
          <w:szCs w:val="24"/>
          <w:lang w:val="nn-NO"/>
        </w:rPr>
        <w:t>(10): 621-628.</w:t>
      </w:r>
      <w:bookmarkEnd w:id="1123"/>
    </w:p>
    <w:p w14:paraId="199FBC2B" w14:textId="77777777" w:rsidR="00897281" w:rsidRPr="00897281" w:rsidRDefault="00897281" w:rsidP="00897281">
      <w:pPr>
        <w:spacing w:after="0" w:line="240" w:lineRule="auto"/>
        <w:ind w:left="720" w:hanging="720"/>
        <w:jc w:val="both"/>
        <w:rPr>
          <w:rFonts w:ascii="Calibri" w:hAnsi="Calibri" w:cs="Calibri"/>
          <w:noProof/>
          <w:szCs w:val="24"/>
        </w:rPr>
      </w:pPr>
      <w:bookmarkStart w:id="1124" w:name="_ENREF_151"/>
      <w:r w:rsidRPr="00EB3770">
        <w:rPr>
          <w:rFonts w:ascii="Calibri" w:hAnsi="Calibri" w:cs="Calibri"/>
          <w:noProof/>
          <w:szCs w:val="24"/>
          <w:lang w:val="nn-NO"/>
        </w:rPr>
        <w:t xml:space="preserve">Lesinskiene, S., A. Barkus, et al. </w:t>
      </w:r>
      <w:r w:rsidRPr="00897281">
        <w:rPr>
          <w:rFonts w:ascii="Calibri" w:hAnsi="Calibri" w:cs="Calibri"/>
          <w:noProof/>
          <w:szCs w:val="24"/>
        </w:rPr>
        <w:t xml:space="preserve">(2008). "A meta-analysis of heart rate and QT interval alteration in anorexia nervosa." </w:t>
      </w:r>
      <w:r w:rsidRPr="00897281">
        <w:rPr>
          <w:rFonts w:ascii="Calibri" w:hAnsi="Calibri" w:cs="Calibri"/>
          <w:noProof/>
          <w:szCs w:val="24"/>
          <w:u w:val="single"/>
        </w:rPr>
        <w:t>World J Biol Psychiatry</w:t>
      </w:r>
      <w:r w:rsidRPr="00897281">
        <w:rPr>
          <w:rFonts w:ascii="Calibri" w:hAnsi="Calibri" w:cs="Calibri"/>
          <w:noProof/>
          <w:szCs w:val="24"/>
        </w:rPr>
        <w:t xml:space="preserve"> </w:t>
      </w:r>
      <w:r w:rsidRPr="00897281">
        <w:rPr>
          <w:rFonts w:ascii="Calibri" w:hAnsi="Calibri" w:cs="Calibri"/>
          <w:b/>
          <w:noProof/>
          <w:szCs w:val="24"/>
        </w:rPr>
        <w:t>9</w:t>
      </w:r>
      <w:r w:rsidRPr="00897281">
        <w:rPr>
          <w:rFonts w:ascii="Calibri" w:hAnsi="Calibri" w:cs="Calibri"/>
          <w:noProof/>
          <w:szCs w:val="24"/>
        </w:rPr>
        <w:t>(2): 86-91.</w:t>
      </w:r>
      <w:bookmarkEnd w:id="1124"/>
    </w:p>
    <w:p w14:paraId="20028A20" w14:textId="77777777" w:rsidR="00897281" w:rsidRPr="00897281" w:rsidRDefault="00897281" w:rsidP="00897281">
      <w:pPr>
        <w:spacing w:after="0" w:line="240" w:lineRule="auto"/>
        <w:ind w:left="720" w:hanging="720"/>
        <w:jc w:val="both"/>
        <w:rPr>
          <w:rFonts w:ascii="Calibri" w:hAnsi="Calibri" w:cs="Calibri"/>
          <w:noProof/>
          <w:szCs w:val="24"/>
        </w:rPr>
      </w:pPr>
      <w:bookmarkStart w:id="1125" w:name="_ENREF_152"/>
      <w:r w:rsidRPr="00897281">
        <w:rPr>
          <w:rFonts w:ascii="Calibri" w:hAnsi="Calibri" w:cs="Calibri"/>
          <w:noProof/>
          <w:szCs w:val="24"/>
        </w:rPr>
        <w:t xml:space="preserve">Lock, J. and D. Le Grange (2001). "Can family-based treatment of anorexia nervosa be manualized?" </w:t>
      </w:r>
      <w:r w:rsidRPr="00897281">
        <w:rPr>
          <w:rFonts w:ascii="Calibri" w:hAnsi="Calibri" w:cs="Calibri"/>
          <w:noProof/>
          <w:szCs w:val="24"/>
          <w:u w:val="single"/>
        </w:rPr>
        <w:t>J Psychother Pract Res</w:t>
      </w:r>
      <w:r w:rsidRPr="00897281">
        <w:rPr>
          <w:rFonts w:ascii="Calibri" w:hAnsi="Calibri" w:cs="Calibri"/>
          <w:noProof/>
          <w:szCs w:val="24"/>
        </w:rPr>
        <w:t xml:space="preserve"> </w:t>
      </w:r>
      <w:r w:rsidRPr="00897281">
        <w:rPr>
          <w:rFonts w:ascii="Calibri" w:hAnsi="Calibri" w:cs="Calibri"/>
          <w:b/>
          <w:noProof/>
          <w:szCs w:val="24"/>
        </w:rPr>
        <w:t>10</w:t>
      </w:r>
      <w:r w:rsidRPr="00897281">
        <w:rPr>
          <w:rFonts w:ascii="Calibri" w:hAnsi="Calibri" w:cs="Calibri"/>
          <w:noProof/>
          <w:szCs w:val="24"/>
        </w:rPr>
        <w:t>(4): 253-261.</w:t>
      </w:r>
      <w:bookmarkEnd w:id="1125"/>
    </w:p>
    <w:p w14:paraId="1C79B290" w14:textId="77777777" w:rsidR="00897281" w:rsidRPr="00897281" w:rsidRDefault="00897281" w:rsidP="00897281">
      <w:pPr>
        <w:spacing w:after="0" w:line="240" w:lineRule="auto"/>
        <w:ind w:left="720" w:hanging="720"/>
        <w:jc w:val="both"/>
        <w:rPr>
          <w:rFonts w:ascii="Calibri" w:hAnsi="Calibri" w:cs="Calibri"/>
          <w:noProof/>
          <w:szCs w:val="24"/>
        </w:rPr>
      </w:pPr>
      <w:bookmarkStart w:id="1126" w:name="_ENREF_153"/>
      <w:r w:rsidRPr="00897281">
        <w:rPr>
          <w:rFonts w:ascii="Calibri" w:hAnsi="Calibri" w:cs="Calibri"/>
          <w:noProof/>
          <w:szCs w:val="24"/>
        </w:rPr>
        <w:t xml:space="preserve">Lucas, A. R., L. J. Melton, 3rd, et al. (1999). "Long-term fracture risk among women with anorexia nervosa: a population-based cohort study." </w:t>
      </w:r>
      <w:r w:rsidRPr="00897281">
        <w:rPr>
          <w:rFonts w:ascii="Calibri" w:hAnsi="Calibri" w:cs="Calibri"/>
          <w:noProof/>
          <w:szCs w:val="24"/>
          <w:u w:val="single"/>
        </w:rPr>
        <w:t>Mayo Clin Proc</w:t>
      </w:r>
      <w:r w:rsidRPr="00897281">
        <w:rPr>
          <w:rFonts w:ascii="Calibri" w:hAnsi="Calibri" w:cs="Calibri"/>
          <w:noProof/>
          <w:szCs w:val="24"/>
        </w:rPr>
        <w:t xml:space="preserve"> </w:t>
      </w:r>
      <w:r w:rsidRPr="00897281">
        <w:rPr>
          <w:rFonts w:ascii="Calibri" w:hAnsi="Calibri" w:cs="Calibri"/>
          <w:b/>
          <w:noProof/>
          <w:szCs w:val="24"/>
        </w:rPr>
        <w:t>74</w:t>
      </w:r>
      <w:r w:rsidRPr="00897281">
        <w:rPr>
          <w:rFonts w:ascii="Calibri" w:hAnsi="Calibri" w:cs="Calibri"/>
          <w:noProof/>
          <w:szCs w:val="24"/>
        </w:rPr>
        <w:t>(10): 972-977.</w:t>
      </w:r>
      <w:bookmarkEnd w:id="1126"/>
    </w:p>
    <w:p w14:paraId="03C3F5FD" w14:textId="77777777" w:rsidR="00897281" w:rsidRPr="00897281" w:rsidRDefault="00897281" w:rsidP="00897281">
      <w:pPr>
        <w:spacing w:after="0" w:line="240" w:lineRule="auto"/>
        <w:ind w:left="720" w:hanging="720"/>
        <w:jc w:val="both"/>
        <w:rPr>
          <w:rFonts w:ascii="Calibri" w:hAnsi="Calibri" w:cs="Calibri"/>
          <w:noProof/>
          <w:szCs w:val="24"/>
        </w:rPr>
      </w:pPr>
      <w:bookmarkStart w:id="1127" w:name="_ENREF_154"/>
      <w:r w:rsidRPr="00897281">
        <w:rPr>
          <w:rFonts w:ascii="Calibri" w:hAnsi="Calibri" w:cs="Calibri"/>
          <w:noProof/>
          <w:szCs w:val="24"/>
        </w:rPr>
        <w:t xml:space="preserve">Malik, M. and V. N. Batchvarov (2000). "Measurement, interpretation and clinical potential of QT dispersion." </w:t>
      </w:r>
      <w:r w:rsidRPr="00897281">
        <w:rPr>
          <w:rFonts w:ascii="Calibri" w:hAnsi="Calibri" w:cs="Calibri"/>
          <w:noProof/>
          <w:szCs w:val="24"/>
          <w:u w:val="single"/>
        </w:rPr>
        <w:t>J Am Coll Cardiol</w:t>
      </w:r>
      <w:r w:rsidRPr="00897281">
        <w:rPr>
          <w:rFonts w:ascii="Calibri" w:hAnsi="Calibri" w:cs="Calibri"/>
          <w:noProof/>
          <w:szCs w:val="24"/>
        </w:rPr>
        <w:t xml:space="preserve"> </w:t>
      </w:r>
      <w:r w:rsidRPr="00897281">
        <w:rPr>
          <w:rFonts w:ascii="Calibri" w:hAnsi="Calibri" w:cs="Calibri"/>
          <w:b/>
          <w:noProof/>
          <w:szCs w:val="24"/>
        </w:rPr>
        <w:t>36</w:t>
      </w:r>
      <w:r w:rsidRPr="00897281">
        <w:rPr>
          <w:rFonts w:ascii="Calibri" w:hAnsi="Calibri" w:cs="Calibri"/>
          <w:noProof/>
          <w:szCs w:val="24"/>
        </w:rPr>
        <w:t>(6): 1749-1766.</w:t>
      </w:r>
      <w:bookmarkEnd w:id="1127"/>
    </w:p>
    <w:p w14:paraId="0FC09CD1" w14:textId="77777777" w:rsidR="00897281" w:rsidRPr="00897281" w:rsidRDefault="00897281" w:rsidP="00897281">
      <w:pPr>
        <w:spacing w:after="0" w:line="240" w:lineRule="auto"/>
        <w:ind w:left="720" w:hanging="720"/>
        <w:jc w:val="both"/>
        <w:rPr>
          <w:rFonts w:ascii="Calibri" w:hAnsi="Calibri" w:cs="Calibri"/>
          <w:noProof/>
          <w:szCs w:val="24"/>
        </w:rPr>
      </w:pPr>
      <w:bookmarkStart w:id="1128" w:name="_ENREF_155"/>
      <w:r w:rsidRPr="00897281">
        <w:rPr>
          <w:rFonts w:ascii="Calibri" w:hAnsi="Calibri" w:cs="Calibri"/>
          <w:noProof/>
          <w:szCs w:val="24"/>
        </w:rPr>
        <w:t xml:space="preserve">Marinella, M. A. (2005). "Refeeding syndrome and hypophosphatemia." </w:t>
      </w:r>
      <w:r w:rsidRPr="00897281">
        <w:rPr>
          <w:rFonts w:ascii="Calibri" w:hAnsi="Calibri" w:cs="Calibri"/>
          <w:noProof/>
          <w:szCs w:val="24"/>
          <w:u w:val="single"/>
        </w:rPr>
        <w:t>J Intensive Care Med</w:t>
      </w:r>
      <w:r w:rsidRPr="00897281">
        <w:rPr>
          <w:rFonts w:ascii="Calibri" w:hAnsi="Calibri" w:cs="Calibri"/>
          <w:noProof/>
          <w:szCs w:val="24"/>
        </w:rPr>
        <w:t xml:space="preserve"> </w:t>
      </w:r>
      <w:r w:rsidRPr="00897281">
        <w:rPr>
          <w:rFonts w:ascii="Calibri" w:hAnsi="Calibri" w:cs="Calibri"/>
          <w:b/>
          <w:noProof/>
          <w:szCs w:val="24"/>
        </w:rPr>
        <w:t>20</w:t>
      </w:r>
      <w:r w:rsidRPr="00897281">
        <w:rPr>
          <w:rFonts w:ascii="Calibri" w:hAnsi="Calibri" w:cs="Calibri"/>
          <w:noProof/>
          <w:szCs w:val="24"/>
        </w:rPr>
        <w:t>(3): 155-159.</w:t>
      </w:r>
      <w:bookmarkEnd w:id="1128"/>
    </w:p>
    <w:p w14:paraId="6B4CB05A" w14:textId="77777777" w:rsidR="00897281" w:rsidRPr="00897281" w:rsidRDefault="00897281" w:rsidP="00897281">
      <w:pPr>
        <w:spacing w:after="0" w:line="240" w:lineRule="auto"/>
        <w:ind w:left="720" w:hanging="720"/>
        <w:jc w:val="both"/>
        <w:rPr>
          <w:rFonts w:ascii="Calibri" w:hAnsi="Calibri" w:cs="Calibri"/>
          <w:noProof/>
          <w:szCs w:val="24"/>
        </w:rPr>
      </w:pPr>
      <w:bookmarkStart w:id="1129" w:name="_ENREF_156"/>
      <w:r w:rsidRPr="00897281">
        <w:rPr>
          <w:rFonts w:ascii="Calibri" w:hAnsi="Calibri" w:cs="Calibri"/>
          <w:noProof/>
          <w:szCs w:val="24"/>
        </w:rPr>
        <w:t xml:space="preserve">Marino, L. (2009 March). </w:t>
      </w:r>
      <w:r w:rsidRPr="00897281">
        <w:rPr>
          <w:rFonts w:ascii="Calibri" w:hAnsi="Calibri" w:cs="Calibri"/>
          <w:noProof/>
          <w:szCs w:val="24"/>
          <w:u w:val="single"/>
        </w:rPr>
        <w:t>Refeeding Syndrome: Guidelines - Cape Town Metropole Paediatric Interest Group</w:t>
      </w:r>
      <w:r w:rsidRPr="00897281">
        <w:rPr>
          <w:rFonts w:ascii="Calibri" w:hAnsi="Calibri" w:cs="Calibri"/>
          <w:noProof/>
          <w:szCs w:val="24"/>
        </w:rPr>
        <w:t>.</w:t>
      </w:r>
      <w:bookmarkEnd w:id="1129"/>
    </w:p>
    <w:p w14:paraId="78164FE6" w14:textId="77777777" w:rsidR="00897281" w:rsidRPr="00897281" w:rsidRDefault="00897281" w:rsidP="00897281">
      <w:pPr>
        <w:spacing w:after="0" w:line="240" w:lineRule="auto"/>
        <w:ind w:left="720" w:hanging="720"/>
        <w:jc w:val="both"/>
        <w:rPr>
          <w:rFonts w:ascii="Calibri" w:hAnsi="Calibri" w:cs="Calibri"/>
          <w:noProof/>
          <w:szCs w:val="24"/>
        </w:rPr>
      </w:pPr>
      <w:bookmarkStart w:id="1130" w:name="_ENREF_157"/>
      <w:r w:rsidRPr="00897281">
        <w:rPr>
          <w:rFonts w:ascii="Calibri" w:hAnsi="Calibri" w:cs="Calibri"/>
          <w:noProof/>
          <w:szCs w:val="24"/>
        </w:rPr>
        <w:t xml:space="preserve">Martins, V. J., T. M. Toledo Florencio, et al. (2011). "Long-lasting effects of undernutrition." </w:t>
      </w:r>
      <w:r w:rsidRPr="00897281">
        <w:rPr>
          <w:rFonts w:ascii="Calibri" w:hAnsi="Calibri" w:cs="Calibri"/>
          <w:noProof/>
          <w:szCs w:val="24"/>
          <w:u w:val="single"/>
        </w:rPr>
        <w:t>Int J Environ Res Public Health</w:t>
      </w:r>
      <w:r w:rsidRPr="00897281">
        <w:rPr>
          <w:rFonts w:ascii="Calibri" w:hAnsi="Calibri" w:cs="Calibri"/>
          <w:noProof/>
          <w:szCs w:val="24"/>
        </w:rPr>
        <w:t xml:space="preserve"> </w:t>
      </w:r>
      <w:r w:rsidRPr="00897281">
        <w:rPr>
          <w:rFonts w:ascii="Calibri" w:hAnsi="Calibri" w:cs="Calibri"/>
          <w:b/>
          <w:noProof/>
          <w:szCs w:val="24"/>
        </w:rPr>
        <w:t>8</w:t>
      </w:r>
      <w:r w:rsidRPr="00897281">
        <w:rPr>
          <w:rFonts w:ascii="Calibri" w:hAnsi="Calibri" w:cs="Calibri"/>
          <w:noProof/>
          <w:szCs w:val="24"/>
        </w:rPr>
        <w:t>(6): 1817-1846.</w:t>
      </w:r>
      <w:bookmarkEnd w:id="1130"/>
    </w:p>
    <w:p w14:paraId="0B041747" w14:textId="77777777" w:rsidR="00897281" w:rsidRPr="00897281" w:rsidRDefault="00897281" w:rsidP="00897281">
      <w:pPr>
        <w:spacing w:after="0" w:line="240" w:lineRule="auto"/>
        <w:ind w:left="720" w:hanging="720"/>
        <w:jc w:val="both"/>
        <w:rPr>
          <w:rFonts w:ascii="Calibri" w:hAnsi="Calibri" w:cs="Calibri"/>
          <w:noProof/>
          <w:szCs w:val="24"/>
        </w:rPr>
      </w:pPr>
      <w:bookmarkStart w:id="1131" w:name="_ENREF_158"/>
      <w:r w:rsidRPr="00897281">
        <w:rPr>
          <w:rFonts w:ascii="Calibri" w:hAnsi="Calibri" w:cs="Calibri"/>
          <w:noProof/>
          <w:szCs w:val="24"/>
        </w:rPr>
        <w:t xml:space="preserve">Marvin, V. A., D. Brown, et al. (2008). "Factors contributing to the development of hypophosphataemia when refeeding using parenteral nutrition." </w:t>
      </w:r>
      <w:r w:rsidRPr="00897281">
        <w:rPr>
          <w:rFonts w:ascii="Calibri" w:hAnsi="Calibri" w:cs="Calibri"/>
          <w:noProof/>
          <w:szCs w:val="24"/>
          <w:u w:val="single"/>
        </w:rPr>
        <w:t>Pharm World Sci</w:t>
      </w:r>
      <w:r w:rsidRPr="00897281">
        <w:rPr>
          <w:rFonts w:ascii="Calibri" w:hAnsi="Calibri" w:cs="Calibri"/>
          <w:noProof/>
          <w:szCs w:val="24"/>
        </w:rPr>
        <w:t xml:space="preserve"> </w:t>
      </w:r>
      <w:r w:rsidRPr="00897281">
        <w:rPr>
          <w:rFonts w:ascii="Calibri" w:hAnsi="Calibri" w:cs="Calibri"/>
          <w:b/>
          <w:noProof/>
          <w:szCs w:val="24"/>
        </w:rPr>
        <w:t>30</w:t>
      </w:r>
      <w:r w:rsidRPr="00897281">
        <w:rPr>
          <w:rFonts w:ascii="Calibri" w:hAnsi="Calibri" w:cs="Calibri"/>
          <w:noProof/>
          <w:szCs w:val="24"/>
        </w:rPr>
        <w:t>(4): 329-335.</w:t>
      </w:r>
      <w:bookmarkEnd w:id="1131"/>
    </w:p>
    <w:p w14:paraId="36FDC7D9" w14:textId="77777777" w:rsidR="00897281" w:rsidRPr="00897281" w:rsidRDefault="00897281" w:rsidP="00897281">
      <w:pPr>
        <w:spacing w:after="0" w:line="240" w:lineRule="auto"/>
        <w:ind w:left="720" w:hanging="720"/>
        <w:jc w:val="both"/>
        <w:rPr>
          <w:rFonts w:ascii="Calibri" w:hAnsi="Calibri" w:cs="Calibri"/>
          <w:noProof/>
          <w:szCs w:val="24"/>
        </w:rPr>
      </w:pPr>
      <w:bookmarkStart w:id="1132" w:name="_ENREF_159"/>
      <w:r w:rsidRPr="00897281">
        <w:rPr>
          <w:rFonts w:ascii="Calibri" w:hAnsi="Calibri" w:cs="Calibri"/>
          <w:noProof/>
          <w:szCs w:val="24"/>
        </w:rPr>
        <w:t xml:space="preserve">Matthews, D. R., J. P. Hosker, et al. (1985). "Homeostasis model assessment: insulin resistance and beta-cell function from fasting plasma glucose and insulin concentrations in man." </w:t>
      </w:r>
      <w:r w:rsidRPr="00897281">
        <w:rPr>
          <w:rFonts w:ascii="Calibri" w:hAnsi="Calibri" w:cs="Calibri"/>
          <w:noProof/>
          <w:szCs w:val="24"/>
          <w:u w:val="single"/>
        </w:rPr>
        <w:t>Diabetologia</w:t>
      </w:r>
      <w:r w:rsidRPr="00897281">
        <w:rPr>
          <w:rFonts w:ascii="Calibri" w:hAnsi="Calibri" w:cs="Calibri"/>
          <w:noProof/>
          <w:szCs w:val="24"/>
        </w:rPr>
        <w:t xml:space="preserve"> </w:t>
      </w:r>
      <w:r w:rsidRPr="00897281">
        <w:rPr>
          <w:rFonts w:ascii="Calibri" w:hAnsi="Calibri" w:cs="Calibri"/>
          <w:b/>
          <w:noProof/>
          <w:szCs w:val="24"/>
        </w:rPr>
        <w:t>28</w:t>
      </w:r>
      <w:r w:rsidRPr="00897281">
        <w:rPr>
          <w:rFonts w:ascii="Calibri" w:hAnsi="Calibri" w:cs="Calibri"/>
          <w:noProof/>
          <w:szCs w:val="24"/>
        </w:rPr>
        <w:t>(7): 412-419.</w:t>
      </w:r>
      <w:bookmarkEnd w:id="1132"/>
    </w:p>
    <w:p w14:paraId="40E8AD7E" w14:textId="77777777" w:rsidR="00897281" w:rsidRPr="00897281" w:rsidRDefault="00897281" w:rsidP="00897281">
      <w:pPr>
        <w:spacing w:after="0" w:line="240" w:lineRule="auto"/>
        <w:ind w:left="720" w:hanging="720"/>
        <w:jc w:val="both"/>
        <w:rPr>
          <w:rFonts w:ascii="Calibri" w:hAnsi="Calibri" w:cs="Calibri"/>
          <w:noProof/>
          <w:szCs w:val="24"/>
        </w:rPr>
      </w:pPr>
      <w:bookmarkStart w:id="1133" w:name="_ENREF_160"/>
      <w:r w:rsidRPr="00897281">
        <w:rPr>
          <w:rFonts w:ascii="Calibri" w:hAnsi="Calibri" w:cs="Calibri"/>
          <w:noProof/>
          <w:szCs w:val="24"/>
        </w:rPr>
        <w:t xml:space="preserve">Mayer, L. E., J. Schebendach, et al. (2012). "Eating behavior in anorexia nervosa: before and after treatment." </w:t>
      </w:r>
      <w:r w:rsidRPr="00897281">
        <w:rPr>
          <w:rFonts w:ascii="Calibri" w:hAnsi="Calibri" w:cs="Calibri"/>
          <w:noProof/>
          <w:szCs w:val="24"/>
          <w:u w:val="single"/>
        </w:rPr>
        <w:t>Int J Eat Disord</w:t>
      </w:r>
      <w:r w:rsidRPr="00897281">
        <w:rPr>
          <w:rFonts w:ascii="Calibri" w:hAnsi="Calibri" w:cs="Calibri"/>
          <w:noProof/>
          <w:szCs w:val="24"/>
        </w:rPr>
        <w:t xml:space="preserve"> </w:t>
      </w:r>
      <w:r w:rsidRPr="00897281">
        <w:rPr>
          <w:rFonts w:ascii="Calibri" w:hAnsi="Calibri" w:cs="Calibri"/>
          <w:b/>
          <w:noProof/>
          <w:szCs w:val="24"/>
        </w:rPr>
        <w:t>45</w:t>
      </w:r>
      <w:r w:rsidRPr="00897281">
        <w:rPr>
          <w:rFonts w:ascii="Calibri" w:hAnsi="Calibri" w:cs="Calibri"/>
          <w:noProof/>
          <w:szCs w:val="24"/>
        </w:rPr>
        <w:t>(2): 290-293.</w:t>
      </w:r>
      <w:bookmarkEnd w:id="1133"/>
    </w:p>
    <w:p w14:paraId="39549690" w14:textId="77777777" w:rsidR="00897281" w:rsidRPr="00897281" w:rsidRDefault="00897281" w:rsidP="00897281">
      <w:pPr>
        <w:spacing w:after="0" w:line="240" w:lineRule="auto"/>
        <w:ind w:left="720" w:hanging="720"/>
        <w:jc w:val="both"/>
        <w:rPr>
          <w:rFonts w:ascii="Calibri" w:hAnsi="Calibri" w:cs="Calibri"/>
          <w:noProof/>
          <w:szCs w:val="24"/>
        </w:rPr>
      </w:pPr>
      <w:bookmarkStart w:id="1134" w:name="_ENREF_161"/>
      <w:r w:rsidRPr="00897281">
        <w:rPr>
          <w:rFonts w:ascii="Calibri" w:hAnsi="Calibri" w:cs="Calibri"/>
          <w:noProof/>
          <w:szCs w:val="24"/>
        </w:rPr>
        <w:t xml:space="preserve">McLaren, D. S. and W. W. Read (1972). "Classification of nutritional status in early childhood." </w:t>
      </w:r>
      <w:r w:rsidRPr="00897281">
        <w:rPr>
          <w:rFonts w:ascii="Calibri" w:hAnsi="Calibri" w:cs="Calibri"/>
          <w:noProof/>
          <w:szCs w:val="24"/>
          <w:u w:val="single"/>
        </w:rPr>
        <w:t>Lancet</w:t>
      </w:r>
      <w:r w:rsidRPr="00897281">
        <w:rPr>
          <w:rFonts w:ascii="Calibri" w:hAnsi="Calibri" w:cs="Calibri"/>
          <w:noProof/>
          <w:szCs w:val="24"/>
        </w:rPr>
        <w:t xml:space="preserve"> </w:t>
      </w:r>
      <w:r w:rsidRPr="00897281">
        <w:rPr>
          <w:rFonts w:ascii="Calibri" w:hAnsi="Calibri" w:cs="Calibri"/>
          <w:b/>
          <w:noProof/>
          <w:szCs w:val="24"/>
        </w:rPr>
        <w:t>2</w:t>
      </w:r>
      <w:r w:rsidRPr="00897281">
        <w:rPr>
          <w:rFonts w:ascii="Calibri" w:hAnsi="Calibri" w:cs="Calibri"/>
          <w:noProof/>
          <w:szCs w:val="24"/>
        </w:rPr>
        <w:t>(7769): 146-148.</w:t>
      </w:r>
      <w:bookmarkEnd w:id="1134"/>
    </w:p>
    <w:p w14:paraId="7D20D957" w14:textId="77777777" w:rsidR="00897281" w:rsidRPr="00897281" w:rsidRDefault="00897281" w:rsidP="00897281">
      <w:pPr>
        <w:spacing w:after="0" w:line="240" w:lineRule="auto"/>
        <w:ind w:left="720" w:hanging="720"/>
        <w:jc w:val="both"/>
        <w:rPr>
          <w:rFonts w:ascii="Calibri" w:hAnsi="Calibri" w:cs="Calibri"/>
          <w:noProof/>
          <w:szCs w:val="24"/>
        </w:rPr>
      </w:pPr>
      <w:bookmarkStart w:id="1135" w:name="_ENREF_162"/>
      <w:r w:rsidRPr="00897281">
        <w:rPr>
          <w:rFonts w:ascii="Calibri" w:hAnsi="Calibri" w:cs="Calibri"/>
          <w:noProof/>
          <w:szCs w:val="24"/>
        </w:rPr>
        <w:t xml:space="preserve">McLoughlin, D. M., W. S. Wassif, et al. (2000). "Metabolic abnormalities associated with skeletal myopathy in severe anorexia nervosa." </w:t>
      </w:r>
      <w:r w:rsidRPr="00897281">
        <w:rPr>
          <w:rFonts w:ascii="Calibri" w:hAnsi="Calibri" w:cs="Calibri"/>
          <w:noProof/>
          <w:szCs w:val="24"/>
          <w:u w:val="single"/>
        </w:rPr>
        <w:t>Nutrition</w:t>
      </w:r>
      <w:r w:rsidRPr="00897281">
        <w:rPr>
          <w:rFonts w:ascii="Calibri" w:hAnsi="Calibri" w:cs="Calibri"/>
          <w:noProof/>
          <w:szCs w:val="24"/>
        </w:rPr>
        <w:t xml:space="preserve"> </w:t>
      </w:r>
      <w:r w:rsidRPr="00897281">
        <w:rPr>
          <w:rFonts w:ascii="Calibri" w:hAnsi="Calibri" w:cs="Calibri"/>
          <w:b/>
          <w:noProof/>
          <w:szCs w:val="24"/>
        </w:rPr>
        <w:t>16</w:t>
      </w:r>
      <w:r w:rsidRPr="00897281">
        <w:rPr>
          <w:rFonts w:ascii="Calibri" w:hAnsi="Calibri" w:cs="Calibri"/>
          <w:noProof/>
          <w:szCs w:val="24"/>
        </w:rPr>
        <w:t>(3): 192-196.</w:t>
      </w:r>
      <w:bookmarkEnd w:id="1135"/>
    </w:p>
    <w:p w14:paraId="703EE64C" w14:textId="77777777" w:rsidR="00897281" w:rsidRPr="00897281" w:rsidRDefault="00897281" w:rsidP="00897281">
      <w:pPr>
        <w:spacing w:after="0" w:line="240" w:lineRule="auto"/>
        <w:ind w:left="720" w:hanging="720"/>
        <w:jc w:val="both"/>
        <w:rPr>
          <w:rFonts w:ascii="Calibri" w:hAnsi="Calibri" w:cs="Calibri"/>
          <w:noProof/>
          <w:szCs w:val="24"/>
        </w:rPr>
      </w:pPr>
      <w:bookmarkStart w:id="1136" w:name="_ENREF_163"/>
      <w:r w:rsidRPr="00897281">
        <w:rPr>
          <w:rFonts w:ascii="Calibri" w:hAnsi="Calibri" w:cs="Calibri"/>
          <w:noProof/>
          <w:szCs w:val="24"/>
        </w:rPr>
        <w:t xml:space="preserve">Mehanna, H. M., J. Moledina, et al. (2008). "Refeeding syndrome: what it is, and how to prevent and treat it." </w:t>
      </w:r>
      <w:r w:rsidRPr="00897281">
        <w:rPr>
          <w:rFonts w:ascii="Calibri" w:hAnsi="Calibri" w:cs="Calibri"/>
          <w:noProof/>
          <w:szCs w:val="24"/>
          <w:u w:val="single"/>
        </w:rPr>
        <w:t>BMJ</w:t>
      </w:r>
      <w:r w:rsidRPr="00897281">
        <w:rPr>
          <w:rFonts w:ascii="Calibri" w:hAnsi="Calibri" w:cs="Calibri"/>
          <w:noProof/>
          <w:szCs w:val="24"/>
        </w:rPr>
        <w:t xml:space="preserve"> </w:t>
      </w:r>
      <w:r w:rsidRPr="00897281">
        <w:rPr>
          <w:rFonts w:ascii="Calibri" w:hAnsi="Calibri" w:cs="Calibri"/>
          <w:b/>
          <w:noProof/>
          <w:szCs w:val="24"/>
        </w:rPr>
        <w:t>336</w:t>
      </w:r>
      <w:r w:rsidRPr="00897281">
        <w:rPr>
          <w:rFonts w:ascii="Calibri" w:hAnsi="Calibri" w:cs="Calibri"/>
          <w:noProof/>
          <w:szCs w:val="24"/>
        </w:rPr>
        <w:t>(7659): 1495-1498.</w:t>
      </w:r>
      <w:bookmarkEnd w:id="1136"/>
    </w:p>
    <w:p w14:paraId="3815F004" w14:textId="77777777" w:rsidR="00897281" w:rsidRPr="00897281" w:rsidRDefault="00897281" w:rsidP="00897281">
      <w:pPr>
        <w:spacing w:after="0" w:line="240" w:lineRule="auto"/>
        <w:ind w:left="720" w:hanging="720"/>
        <w:jc w:val="both"/>
        <w:rPr>
          <w:rFonts w:ascii="Calibri" w:hAnsi="Calibri" w:cs="Calibri"/>
          <w:noProof/>
          <w:szCs w:val="24"/>
        </w:rPr>
      </w:pPr>
      <w:bookmarkStart w:id="1137" w:name="_ENREF_164"/>
      <w:r w:rsidRPr="00897281">
        <w:rPr>
          <w:rFonts w:ascii="Calibri" w:hAnsi="Calibri" w:cs="Calibri"/>
          <w:noProof/>
          <w:szCs w:val="24"/>
        </w:rPr>
        <w:t xml:space="preserve">Mehler, P. S. and S. E. Howe (1995). "Serous fat atrophy with leukopenia in severe anorexia nervosa." </w:t>
      </w:r>
      <w:r w:rsidRPr="00897281">
        <w:rPr>
          <w:rFonts w:ascii="Calibri" w:hAnsi="Calibri" w:cs="Calibri"/>
          <w:noProof/>
          <w:szCs w:val="24"/>
          <w:u w:val="single"/>
        </w:rPr>
        <w:t>Am J Hematol</w:t>
      </w:r>
      <w:r w:rsidRPr="00897281">
        <w:rPr>
          <w:rFonts w:ascii="Calibri" w:hAnsi="Calibri" w:cs="Calibri"/>
          <w:noProof/>
          <w:szCs w:val="24"/>
        </w:rPr>
        <w:t xml:space="preserve"> </w:t>
      </w:r>
      <w:r w:rsidRPr="00897281">
        <w:rPr>
          <w:rFonts w:ascii="Calibri" w:hAnsi="Calibri" w:cs="Calibri"/>
          <w:b/>
          <w:noProof/>
          <w:szCs w:val="24"/>
        </w:rPr>
        <w:t>49</w:t>
      </w:r>
      <w:r w:rsidRPr="00897281">
        <w:rPr>
          <w:rFonts w:ascii="Calibri" w:hAnsi="Calibri" w:cs="Calibri"/>
          <w:noProof/>
          <w:szCs w:val="24"/>
        </w:rPr>
        <w:t>(2): 171-172.</w:t>
      </w:r>
      <w:bookmarkEnd w:id="1137"/>
    </w:p>
    <w:p w14:paraId="3CA58D6A" w14:textId="77777777" w:rsidR="00897281" w:rsidRPr="00897281" w:rsidRDefault="00897281" w:rsidP="00897281">
      <w:pPr>
        <w:spacing w:after="0" w:line="240" w:lineRule="auto"/>
        <w:ind w:left="720" w:hanging="720"/>
        <w:jc w:val="both"/>
        <w:rPr>
          <w:rFonts w:ascii="Calibri" w:hAnsi="Calibri" w:cs="Calibri"/>
          <w:noProof/>
          <w:szCs w:val="24"/>
        </w:rPr>
      </w:pPr>
      <w:bookmarkStart w:id="1138" w:name="_ENREF_165"/>
      <w:r w:rsidRPr="00897281">
        <w:rPr>
          <w:rFonts w:ascii="Calibri" w:hAnsi="Calibri" w:cs="Calibri"/>
          <w:noProof/>
          <w:szCs w:val="24"/>
        </w:rPr>
        <w:t xml:space="preserve">Mehler, P. S., A. B. Winkelman, et al. (2010). "Nutritional rehabilitation: practical guidelines for refeeding the anorectic patient." </w:t>
      </w:r>
      <w:r w:rsidRPr="00897281">
        <w:rPr>
          <w:rFonts w:ascii="Calibri" w:hAnsi="Calibri" w:cs="Calibri"/>
          <w:noProof/>
          <w:szCs w:val="24"/>
          <w:u w:val="single"/>
        </w:rPr>
        <w:t>J Nutr Metab</w:t>
      </w:r>
      <w:r w:rsidRPr="00897281">
        <w:rPr>
          <w:rFonts w:ascii="Calibri" w:hAnsi="Calibri" w:cs="Calibri"/>
          <w:noProof/>
          <w:szCs w:val="24"/>
        </w:rPr>
        <w:t xml:space="preserve"> </w:t>
      </w:r>
      <w:r w:rsidRPr="00897281">
        <w:rPr>
          <w:rFonts w:ascii="Calibri" w:hAnsi="Calibri" w:cs="Calibri"/>
          <w:b/>
          <w:noProof/>
          <w:szCs w:val="24"/>
        </w:rPr>
        <w:t>2010</w:t>
      </w:r>
      <w:r w:rsidRPr="00897281">
        <w:rPr>
          <w:rFonts w:ascii="Calibri" w:hAnsi="Calibri" w:cs="Calibri"/>
          <w:noProof/>
          <w:szCs w:val="24"/>
        </w:rPr>
        <w:t>.</w:t>
      </w:r>
      <w:bookmarkEnd w:id="1138"/>
    </w:p>
    <w:p w14:paraId="362EEBAF" w14:textId="77777777" w:rsidR="00897281" w:rsidRPr="00897281" w:rsidRDefault="00897281" w:rsidP="00897281">
      <w:pPr>
        <w:spacing w:after="0" w:line="240" w:lineRule="auto"/>
        <w:ind w:left="720" w:hanging="720"/>
        <w:jc w:val="both"/>
        <w:rPr>
          <w:rFonts w:ascii="Calibri" w:hAnsi="Calibri" w:cs="Calibri"/>
          <w:noProof/>
          <w:szCs w:val="24"/>
        </w:rPr>
      </w:pPr>
      <w:bookmarkStart w:id="1139" w:name="_ENREF_166"/>
      <w:r w:rsidRPr="00897281">
        <w:rPr>
          <w:rFonts w:ascii="Calibri" w:hAnsi="Calibri" w:cs="Calibri"/>
          <w:noProof/>
          <w:szCs w:val="24"/>
        </w:rPr>
        <w:t xml:space="preserve">Metz, R. and C. H. Best (1960). "Insulin and glucagon: a review." </w:t>
      </w:r>
      <w:r w:rsidRPr="00897281">
        <w:rPr>
          <w:rFonts w:ascii="Calibri" w:hAnsi="Calibri" w:cs="Calibri"/>
          <w:noProof/>
          <w:szCs w:val="24"/>
          <w:u w:val="single"/>
        </w:rPr>
        <w:t>Practitioner</w:t>
      </w:r>
      <w:r w:rsidRPr="00897281">
        <w:rPr>
          <w:rFonts w:ascii="Calibri" w:hAnsi="Calibri" w:cs="Calibri"/>
          <w:noProof/>
          <w:szCs w:val="24"/>
        </w:rPr>
        <w:t xml:space="preserve"> </w:t>
      </w:r>
      <w:r w:rsidRPr="00897281">
        <w:rPr>
          <w:rFonts w:ascii="Calibri" w:hAnsi="Calibri" w:cs="Calibri"/>
          <w:b/>
          <w:noProof/>
          <w:szCs w:val="24"/>
        </w:rPr>
        <w:t>185</w:t>
      </w:r>
      <w:r w:rsidRPr="00897281">
        <w:rPr>
          <w:rFonts w:ascii="Calibri" w:hAnsi="Calibri" w:cs="Calibri"/>
          <w:noProof/>
          <w:szCs w:val="24"/>
        </w:rPr>
        <w:t>: 593-601.</w:t>
      </w:r>
      <w:bookmarkEnd w:id="1139"/>
    </w:p>
    <w:p w14:paraId="411459B0" w14:textId="77777777" w:rsidR="00897281" w:rsidRPr="00897281" w:rsidRDefault="00897281" w:rsidP="00897281">
      <w:pPr>
        <w:spacing w:after="0" w:line="240" w:lineRule="auto"/>
        <w:ind w:left="720" w:hanging="720"/>
        <w:jc w:val="both"/>
        <w:rPr>
          <w:rFonts w:ascii="Calibri" w:hAnsi="Calibri" w:cs="Calibri"/>
          <w:noProof/>
          <w:szCs w:val="24"/>
        </w:rPr>
      </w:pPr>
      <w:bookmarkStart w:id="1140" w:name="_ENREF_167"/>
      <w:r w:rsidRPr="00897281">
        <w:rPr>
          <w:rFonts w:ascii="Calibri" w:hAnsi="Calibri" w:cs="Calibri"/>
          <w:noProof/>
          <w:szCs w:val="24"/>
        </w:rPr>
        <w:t xml:space="preserve">Mika, C., B. Herpertz-Dahlmann, et al. (2004). "Improvement of nutritional status as assessed by multifrequency BIA during 15 weeks of refeeding in adolescent girls with anorexia nervosa." </w:t>
      </w:r>
      <w:r w:rsidRPr="00897281">
        <w:rPr>
          <w:rFonts w:ascii="Calibri" w:hAnsi="Calibri" w:cs="Calibri"/>
          <w:noProof/>
          <w:szCs w:val="24"/>
          <w:u w:val="single"/>
        </w:rPr>
        <w:t>J Nutr</w:t>
      </w:r>
      <w:r w:rsidRPr="00897281">
        <w:rPr>
          <w:rFonts w:ascii="Calibri" w:hAnsi="Calibri" w:cs="Calibri"/>
          <w:noProof/>
          <w:szCs w:val="24"/>
        </w:rPr>
        <w:t xml:space="preserve"> </w:t>
      </w:r>
      <w:r w:rsidRPr="00897281">
        <w:rPr>
          <w:rFonts w:ascii="Calibri" w:hAnsi="Calibri" w:cs="Calibri"/>
          <w:b/>
          <w:noProof/>
          <w:szCs w:val="24"/>
        </w:rPr>
        <w:t>134</w:t>
      </w:r>
      <w:r w:rsidRPr="00897281">
        <w:rPr>
          <w:rFonts w:ascii="Calibri" w:hAnsi="Calibri" w:cs="Calibri"/>
          <w:noProof/>
          <w:szCs w:val="24"/>
        </w:rPr>
        <w:t>(11): 3026-3030.</w:t>
      </w:r>
      <w:bookmarkEnd w:id="1140"/>
    </w:p>
    <w:p w14:paraId="44C188DB" w14:textId="77777777" w:rsidR="00897281" w:rsidRPr="00897281" w:rsidRDefault="00897281" w:rsidP="00897281">
      <w:pPr>
        <w:spacing w:after="0" w:line="240" w:lineRule="auto"/>
        <w:ind w:left="720" w:hanging="720"/>
        <w:jc w:val="both"/>
        <w:rPr>
          <w:rFonts w:ascii="Calibri" w:hAnsi="Calibri" w:cs="Calibri"/>
          <w:noProof/>
          <w:szCs w:val="24"/>
        </w:rPr>
      </w:pPr>
      <w:bookmarkStart w:id="1141" w:name="_ENREF_168"/>
      <w:r w:rsidRPr="00897281">
        <w:rPr>
          <w:rFonts w:ascii="Calibri" w:hAnsi="Calibri" w:cs="Calibri"/>
          <w:noProof/>
          <w:szCs w:val="24"/>
        </w:rPr>
        <w:t xml:space="preserve">Mika, C., K. Holtkamp, et al. (2007). "A 2-year prospective study of bone metabolism and bone mineral density in adolescents with anorexia nervosa." </w:t>
      </w:r>
      <w:r w:rsidRPr="00897281">
        <w:rPr>
          <w:rFonts w:ascii="Calibri" w:hAnsi="Calibri" w:cs="Calibri"/>
          <w:noProof/>
          <w:szCs w:val="24"/>
          <w:u w:val="single"/>
        </w:rPr>
        <w:t>J Neural Transm</w:t>
      </w:r>
      <w:r w:rsidRPr="00897281">
        <w:rPr>
          <w:rFonts w:ascii="Calibri" w:hAnsi="Calibri" w:cs="Calibri"/>
          <w:noProof/>
          <w:szCs w:val="24"/>
        </w:rPr>
        <w:t xml:space="preserve"> </w:t>
      </w:r>
      <w:r w:rsidRPr="00897281">
        <w:rPr>
          <w:rFonts w:ascii="Calibri" w:hAnsi="Calibri" w:cs="Calibri"/>
          <w:b/>
          <w:noProof/>
          <w:szCs w:val="24"/>
        </w:rPr>
        <w:t>114</w:t>
      </w:r>
      <w:r w:rsidRPr="00897281">
        <w:rPr>
          <w:rFonts w:ascii="Calibri" w:hAnsi="Calibri" w:cs="Calibri"/>
          <w:noProof/>
          <w:szCs w:val="24"/>
        </w:rPr>
        <w:t>(12): 1611-1618.</w:t>
      </w:r>
      <w:bookmarkEnd w:id="1141"/>
    </w:p>
    <w:p w14:paraId="4FAC242E" w14:textId="77777777" w:rsidR="00897281" w:rsidRPr="00897281" w:rsidRDefault="00897281" w:rsidP="00897281">
      <w:pPr>
        <w:spacing w:after="0" w:line="240" w:lineRule="auto"/>
        <w:ind w:left="720" w:hanging="720"/>
        <w:jc w:val="both"/>
        <w:rPr>
          <w:rFonts w:ascii="Calibri" w:hAnsi="Calibri" w:cs="Calibri"/>
          <w:noProof/>
          <w:szCs w:val="24"/>
        </w:rPr>
      </w:pPr>
      <w:bookmarkStart w:id="1142" w:name="_ENREF_169"/>
      <w:r w:rsidRPr="00897281">
        <w:rPr>
          <w:rFonts w:ascii="Calibri" w:hAnsi="Calibri" w:cs="Calibri"/>
          <w:noProof/>
          <w:szCs w:val="24"/>
        </w:rPr>
        <w:t xml:space="preserve">Millar, H. R., F. Wardell, et al. (2005). "Anorexia nervosa mortality in Northeast Scotland, 1965-1999." </w:t>
      </w:r>
      <w:r w:rsidRPr="00897281">
        <w:rPr>
          <w:rFonts w:ascii="Calibri" w:hAnsi="Calibri" w:cs="Calibri"/>
          <w:noProof/>
          <w:szCs w:val="24"/>
          <w:u w:val="single"/>
        </w:rPr>
        <w:t>Am J Psychiatry</w:t>
      </w:r>
      <w:r w:rsidRPr="00897281">
        <w:rPr>
          <w:rFonts w:ascii="Calibri" w:hAnsi="Calibri" w:cs="Calibri"/>
          <w:noProof/>
          <w:szCs w:val="24"/>
        </w:rPr>
        <w:t xml:space="preserve"> </w:t>
      </w:r>
      <w:r w:rsidRPr="00897281">
        <w:rPr>
          <w:rFonts w:ascii="Calibri" w:hAnsi="Calibri" w:cs="Calibri"/>
          <w:b/>
          <w:noProof/>
          <w:szCs w:val="24"/>
        </w:rPr>
        <w:t>162</w:t>
      </w:r>
      <w:r w:rsidRPr="00897281">
        <w:rPr>
          <w:rFonts w:ascii="Calibri" w:hAnsi="Calibri" w:cs="Calibri"/>
          <w:noProof/>
          <w:szCs w:val="24"/>
        </w:rPr>
        <w:t>(4): 753-757.</w:t>
      </w:r>
      <w:bookmarkEnd w:id="1142"/>
    </w:p>
    <w:p w14:paraId="19F4E4C3" w14:textId="77777777" w:rsidR="00897281" w:rsidRPr="00897281" w:rsidRDefault="00897281" w:rsidP="00897281">
      <w:pPr>
        <w:spacing w:after="0" w:line="240" w:lineRule="auto"/>
        <w:ind w:left="720" w:hanging="720"/>
        <w:jc w:val="both"/>
        <w:rPr>
          <w:rFonts w:ascii="Calibri" w:hAnsi="Calibri" w:cs="Calibri"/>
          <w:noProof/>
          <w:szCs w:val="24"/>
        </w:rPr>
      </w:pPr>
      <w:bookmarkStart w:id="1143" w:name="_ENREF_170"/>
      <w:r w:rsidRPr="00897281">
        <w:rPr>
          <w:rFonts w:ascii="Calibri" w:hAnsi="Calibri" w:cs="Calibri"/>
          <w:noProof/>
          <w:szCs w:val="24"/>
        </w:rPr>
        <w:t xml:space="preserve">Miller, K. K., S. K. Grinspoon, et al. (2005). "Medical findings in outpatients with anorexia nervosa." </w:t>
      </w:r>
      <w:r w:rsidRPr="00897281">
        <w:rPr>
          <w:rFonts w:ascii="Calibri" w:hAnsi="Calibri" w:cs="Calibri"/>
          <w:noProof/>
          <w:szCs w:val="24"/>
          <w:u w:val="single"/>
        </w:rPr>
        <w:t>Arch Intern Med</w:t>
      </w:r>
      <w:r w:rsidRPr="00897281">
        <w:rPr>
          <w:rFonts w:ascii="Calibri" w:hAnsi="Calibri" w:cs="Calibri"/>
          <w:noProof/>
          <w:szCs w:val="24"/>
        </w:rPr>
        <w:t xml:space="preserve"> </w:t>
      </w:r>
      <w:r w:rsidRPr="00897281">
        <w:rPr>
          <w:rFonts w:ascii="Calibri" w:hAnsi="Calibri" w:cs="Calibri"/>
          <w:b/>
          <w:noProof/>
          <w:szCs w:val="24"/>
        </w:rPr>
        <w:t>165</w:t>
      </w:r>
      <w:r w:rsidRPr="00897281">
        <w:rPr>
          <w:rFonts w:ascii="Calibri" w:hAnsi="Calibri" w:cs="Calibri"/>
          <w:noProof/>
          <w:szCs w:val="24"/>
        </w:rPr>
        <w:t>(5): 561-566.</w:t>
      </w:r>
      <w:bookmarkEnd w:id="1143"/>
    </w:p>
    <w:p w14:paraId="62F8BD77" w14:textId="77777777" w:rsidR="00897281" w:rsidRPr="00897281" w:rsidRDefault="00897281" w:rsidP="00897281">
      <w:pPr>
        <w:spacing w:after="0" w:line="240" w:lineRule="auto"/>
        <w:ind w:left="720" w:hanging="720"/>
        <w:jc w:val="both"/>
        <w:rPr>
          <w:rFonts w:ascii="Calibri" w:hAnsi="Calibri" w:cs="Calibri"/>
          <w:noProof/>
          <w:szCs w:val="24"/>
        </w:rPr>
      </w:pPr>
      <w:bookmarkStart w:id="1144" w:name="_ENREF_171"/>
      <w:r w:rsidRPr="00897281">
        <w:rPr>
          <w:rFonts w:ascii="Calibri" w:hAnsi="Calibri" w:cs="Calibri"/>
          <w:noProof/>
          <w:szCs w:val="24"/>
        </w:rPr>
        <w:t xml:space="preserve">Miller, S. J. (2008). "Death resulting from overzealous total parenteral nutrition: the refeeding syndrome revisited." </w:t>
      </w:r>
      <w:r w:rsidRPr="00897281">
        <w:rPr>
          <w:rFonts w:ascii="Calibri" w:hAnsi="Calibri" w:cs="Calibri"/>
          <w:noProof/>
          <w:szCs w:val="24"/>
          <w:u w:val="single"/>
        </w:rPr>
        <w:t>Nutr Clin Pract</w:t>
      </w:r>
      <w:r w:rsidRPr="00897281">
        <w:rPr>
          <w:rFonts w:ascii="Calibri" w:hAnsi="Calibri" w:cs="Calibri"/>
          <w:noProof/>
          <w:szCs w:val="24"/>
        </w:rPr>
        <w:t xml:space="preserve"> </w:t>
      </w:r>
      <w:r w:rsidRPr="00897281">
        <w:rPr>
          <w:rFonts w:ascii="Calibri" w:hAnsi="Calibri" w:cs="Calibri"/>
          <w:b/>
          <w:noProof/>
          <w:szCs w:val="24"/>
        </w:rPr>
        <w:t>23</w:t>
      </w:r>
      <w:r w:rsidRPr="00897281">
        <w:rPr>
          <w:rFonts w:ascii="Calibri" w:hAnsi="Calibri" w:cs="Calibri"/>
          <w:noProof/>
          <w:szCs w:val="24"/>
        </w:rPr>
        <w:t>(2): 166-171.</w:t>
      </w:r>
      <w:bookmarkEnd w:id="1144"/>
    </w:p>
    <w:p w14:paraId="7B897A02" w14:textId="77777777" w:rsidR="00897281" w:rsidRPr="00897281" w:rsidRDefault="00897281" w:rsidP="00897281">
      <w:pPr>
        <w:spacing w:after="0" w:line="240" w:lineRule="auto"/>
        <w:ind w:left="720" w:hanging="720"/>
        <w:jc w:val="both"/>
        <w:rPr>
          <w:rFonts w:ascii="Calibri" w:hAnsi="Calibri" w:cs="Calibri"/>
          <w:noProof/>
          <w:szCs w:val="24"/>
        </w:rPr>
      </w:pPr>
      <w:bookmarkStart w:id="1145" w:name="_ENREF_172"/>
      <w:r w:rsidRPr="00897281">
        <w:rPr>
          <w:rFonts w:ascii="Calibri" w:hAnsi="Calibri" w:cs="Calibri"/>
          <w:noProof/>
          <w:szCs w:val="24"/>
        </w:rPr>
        <w:t xml:space="preserve">Mircea, C. N., M. E. Lujan, et al. (2007). "Metabolic fuel and clinical implications for female reproduction." </w:t>
      </w:r>
      <w:r w:rsidRPr="00897281">
        <w:rPr>
          <w:rFonts w:ascii="Calibri" w:hAnsi="Calibri" w:cs="Calibri"/>
          <w:noProof/>
          <w:szCs w:val="24"/>
          <w:u w:val="single"/>
        </w:rPr>
        <w:t>J Obstet Gynaecol Can</w:t>
      </w:r>
      <w:r w:rsidRPr="00897281">
        <w:rPr>
          <w:rFonts w:ascii="Calibri" w:hAnsi="Calibri" w:cs="Calibri"/>
          <w:noProof/>
          <w:szCs w:val="24"/>
        </w:rPr>
        <w:t xml:space="preserve"> </w:t>
      </w:r>
      <w:r w:rsidRPr="00897281">
        <w:rPr>
          <w:rFonts w:ascii="Calibri" w:hAnsi="Calibri" w:cs="Calibri"/>
          <w:b/>
          <w:noProof/>
          <w:szCs w:val="24"/>
        </w:rPr>
        <w:t>29</w:t>
      </w:r>
      <w:r w:rsidRPr="00897281">
        <w:rPr>
          <w:rFonts w:ascii="Calibri" w:hAnsi="Calibri" w:cs="Calibri"/>
          <w:noProof/>
          <w:szCs w:val="24"/>
        </w:rPr>
        <w:t>(11): 887-902.</w:t>
      </w:r>
      <w:bookmarkEnd w:id="1145"/>
    </w:p>
    <w:p w14:paraId="641AA1A0" w14:textId="77777777" w:rsidR="00897281" w:rsidRPr="00897281" w:rsidRDefault="00897281" w:rsidP="00897281">
      <w:pPr>
        <w:spacing w:after="0" w:line="240" w:lineRule="auto"/>
        <w:ind w:left="720" w:hanging="720"/>
        <w:jc w:val="both"/>
        <w:rPr>
          <w:rFonts w:ascii="Calibri" w:hAnsi="Calibri" w:cs="Calibri"/>
          <w:noProof/>
          <w:szCs w:val="24"/>
        </w:rPr>
      </w:pPr>
      <w:bookmarkStart w:id="1146" w:name="_ENREF_173"/>
      <w:r w:rsidRPr="00897281">
        <w:rPr>
          <w:rFonts w:ascii="Calibri" w:hAnsi="Calibri" w:cs="Calibri"/>
          <w:noProof/>
          <w:szCs w:val="24"/>
        </w:rPr>
        <w:t xml:space="preserve">Misra, M., A. Aggarwal, et al. (2004). "Effects of anorexia nervosa on clinical, hematologic, biochemical, and bone density parameters in community-dwelling adolescent girls." </w:t>
      </w:r>
      <w:r w:rsidRPr="00897281">
        <w:rPr>
          <w:rFonts w:ascii="Calibri" w:hAnsi="Calibri" w:cs="Calibri"/>
          <w:noProof/>
          <w:szCs w:val="24"/>
          <w:u w:val="single"/>
        </w:rPr>
        <w:t>Pediatrics</w:t>
      </w:r>
      <w:r w:rsidRPr="00897281">
        <w:rPr>
          <w:rFonts w:ascii="Calibri" w:hAnsi="Calibri" w:cs="Calibri"/>
          <w:noProof/>
          <w:szCs w:val="24"/>
        </w:rPr>
        <w:t xml:space="preserve"> </w:t>
      </w:r>
      <w:r w:rsidRPr="00897281">
        <w:rPr>
          <w:rFonts w:ascii="Calibri" w:hAnsi="Calibri" w:cs="Calibri"/>
          <w:b/>
          <w:noProof/>
          <w:szCs w:val="24"/>
        </w:rPr>
        <w:t>114</w:t>
      </w:r>
      <w:r w:rsidRPr="00897281">
        <w:rPr>
          <w:rFonts w:ascii="Calibri" w:hAnsi="Calibri" w:cs="Calibri"/>
          <w:noProof/>
          <w:szCs w:val="24"/>
        </w:rPr>
        <w:t>(6): 1574-1583.</w:t>
      </w:r>
      <w:bookmarkEnd w:id="1146"/>
    </w:p>
    <w:p w14:paraId="6CB75D8D" w14:textId="77777777" w:rsidR="00897281" w:rsidRPr="00897281" w:rsidRDefault="00897281" w:rsidP="00897281">
      <w:pPr>
        <w:spacing w:after="0" w:line="240" w:lineRule="auto"/>
        <w:ind w:left="720" w:hanging="720"/>
        <w:jc w:val="both"/>
        <w:rPr>
          <w:rFonts w:ascii="Calibri" w:hAnsi="Calibri" w:cs="Calibri"/>
          <w:noProof/>
          <w:szCs w:val="24"/>
        </w:rPr>
      </w:pPr>
      <w:bookmarkStart w:id="1147" w:name="_ENREF_174"/>
      <w:r w:rsidRPr="00897281">
        <w:rPr>
          <w:rFonts w:ascii="Calibri" w:hAnsi="Calibri" w:cs="Calibri"/>
          <w:noProof/>
          <w:szCs w:val="24"/>
        </w:rPr>
        <w:t xml:space="preserve">Misra, M., D. Katzman, et al. (2011). "Physiologic estrogen replacement increases bone density in adolescent girls with anorexia nervosa." </w:t>
      </w:r>
      <w:r w:rsidRPr="00897281">
        <w:rPr>
          <w:rFonts w:ascii="Calibri" w:hAnsi="Calibri" w:cs="Calibri"/>
          <w:noProof/>
          <w:szCs w:val="24"/>
          <w:u w:val="single"/>
        </w:rPr>
        <w:t>J Bone Miner Res</w:t>
      </w:r>
      <w:r w:rsidRPr="00897281">
        <w:rPr>
          <w:rFonts w:ascii="Calibri" w:hAnsi="Calibri" w:cs="Calibri"/>
          <w:noProof/>
          <w:szCs w:val="24"/>
        </w:rPr>
        <w:t xml:space="preserve"> </w:t>
      </w:r>
      <w:r w:rsidRPr="00897281">
        <w:rPr>
          <w:rFonts w:ascii="Calibri" w:hAnsi="Calibri" w:cs="Calibri"/>
          <w:b/>
          <w:noProof/>
          <w:szCs w:val="24"/>
        </w:rPr>
        <w:t>26</w:t>
      </w:r>
      <w:r w:rsidRPr="00897281">
        <w:rPr>
          <w:rFonts w:ascii="Calibri" w:hAnsi="Calibri" w:cs="Calibri"/>
          <w:noProof/>
          <w:szCs w:val="24"/>
        </w:rPr>
        <w:t>(10): 2430-2438.</w:t>
      </w:r>
      <w:bookmarkEnd w:id="1147"/>
    </w:p>
    <w:p w14:paraId="518CCFAD" w14:textId="77777777" w:rsidR="00897281" w:rsidRPr="00897281" w:rsidRDefault="00897281" w:rsidP="00897281">
      <w:pPr>
        <w:spacing w:after="0" w:line="240" w:lineRule="auto"/>
        <w:ind w:left="720" w:hanging="720"/>
        <w:jc w:val="both"/>
        <w:rPr>
          <w:rFonts w:ascii="Calibri" w:hAnsi="Calibri" w:cs="Calibri"/>
          <w:noProof/>
          <w:szCs w:val="24"/>
        </w:rPr>
      </w:pPr>
      <w:bookmarkStart w:id="1148" w:name="_ENREF_175"/>
      <w:r w:rsidRPr="00897281">
        <w:rPr>
          <w:rFonts w:ascii="Calibri" w:hAnsi="Calibri" w:cs="Calibri"/>
          <w:noProof/>
          <w:szCs w:val="24"/>
        </w:rPr>
        <w:t xml:space="preserve">Misra, M. and A. Klibanski (2010). "Neuroendocrine consequences of anorexia nervosa in adolescents." </w:t>
      </w:r>
      <w:r w:rsidRPr="00897281">
        <w:rPr>
          <w:rFonts w:ascii="Calibri" w:hAnsi="Calibri" w:cs="Calibri"/>
          <w:noProof/>
          <w:szCs w:val="24"/>
          <w:u w:val="single"/>
        </w:rPr>
        <w:t>Endocr Dev</w:t>
      </w:r>
      <w:r w:rsidRPr="00897281">
        <w:rPr>
          <w:rFonts w:ascii="Calibri" w:hAnsi="Calibri" w:cs="Calibri"/>
          <w:noProof/>
          <w:szCs w:val="24"/>
        </w:rPr>
        <w:t xml:space="preserve"> </w:t>
      </w:r>
      <w:r w:rsidRPr="00897281">
        <w:rPr>
          <w:rFonts w:ascii="Calibri" w:hAnsi="Calibri" w:cs="Calibri"/>
          <w:b/>
          <w:noProof/>
          <w:szCs w:val="24"/>
        </w:rPr>
        <w:t>17</w:t>
      </w:r>
      <w:r w:rsidRPr="00897281">
        <w:rPr>
          <w:rFonts w:ascii="Calibri" w:hAnsi="Calibri" w:cs="Calibri"/>
          <w:noProof/>
          <w:szCs w:val="24"/>
        </w:rPr>
        <w:t>: 197-214.</w:t>
      </w:r>
      <w:bookmarkEnd w:id="1148"/>
    </w:p>
    <w:p w14:paraId="2207F797" w14:textId="77777777" w:rsidR="00897281" w:rsidRPr="00897281" w:rsidRDefault="00897281" w:rsidP="00897281">
      <w:pPr>
        <w:spacing w:after="0" w:line="240" w:lineRule="auto"/>
        <w:ind w:left="720" w:hanging="720"/>
        <w:jc w:val="both"/>
        <w:rPr>
          <w:rFonts w:ascii="Calibri" w:hAnsi="Calibri" w:cs="Calibri"/>
          <w:noProof/>
          <w:szCs w:val="24"/>
        </w:rPr>
      </w:pPr>
      <w:bookmarkStart w:id="1149" w:name="_ENREF_176"/>
      <w:r w:rsidRPr="00897281">
        <w:rPr>
          <w:rFonts w:ascii="Calibri" w:hAnsi="Calibri" w:cs="Calibri"/>
          <w:noProof/>
          <w:szCs w:val="24"/>
        </w:rPr>
        <w:t xml:space="preserve">Misra, M., K. K. Miller, et al. (2004). "Hormonal and body composition predictors of soluble leptin receptor, leptin, and free leptin index in adolescent girls with anorexia nervosa and controls and relation to insulin sensitivity." </w:t>
      </w:r>
      <w:r w:rsidRPr="00897281">
        <w:rPr>
          <w:rFonts w:ascii="Calibri" w:hAnsi="Calibri" w:cs="Calibri"/>
          <w:noProof/>
          <w:szCs w:val="24"/>
          <w:u w:val="single"/>
        </w:rPr>
        <w:t>J Clin Endocrinol Metab</w:t>
      </w:r>
      <w:r w:rsidRPr="00897281">
        <w:rPr>
          <w:rFonts w:ascii="Calibri" w:hAnsi="Calibri" w:cs="Calibri"/>
          <w:noProof/>
          <w:szCs w:val="24"/>
        </w:rPr>
        <w:t xml:space="preserve"> </w:t>
      </w:r>
      <w:r w:rsidRPr="00897281">
        <w:rPr>
          <w:rFonts w:ascii="Calibri" w:hAnsi="Calibri" w:cs="Calibri"/>
          <w:b/>
          <w:noProof/>
          <w:szCs w:val="24"/>
        </w:rPr>
        <w:t>89</w:t>
      </w:r>
      <w:r w:rsidRPr="00897281">
        <w:rPr>
          <w:rFonts w:ascii="Calibri" w:hAnsi="Calibri" w:cs="Calibri"/>
          <w:noProof/>
          <w:szCs w:val="24"/>
        </w:rPr>
        <w:t>(7): 3486-3495.</w:t>
      </w:r>
      <w:bookmarkEnd w:id="1149"/>
    </w:p>
    <w:p w14:paraId="26B22A3B" w14:textId="77777777" w:rsidR="00897281" w:rsidRPr="00897281" w:rsidRDefault="00897281" w:rsidP="00897281">
      <w:pPr>
        <w:spacing w:after="0" w:line="240" w:lineRule="auto"/>
        <w:ind w:left="720" w:hanging="720"/>
        <w:jc w:val="both"/>
        <w:rPr>
          <w:rFonts w:ascii="Calibri" w:hAnsi="Calibri" w:cs="Calibri"/>
          <w:noProof/>
          <w:szCs w:val="24"/>
        </w:rPr>
      </w:pPr>
      <w:bookmarkStart w:id="1150" w:name="_ENREF_177"/>
      <w:r w:rsidRPr="00897281">
        <w:rPr>
          <w:rFonts w:ascii="Calibri" w:hAnsi="Calibri" w:cs="Calibri"/>
          <w:noProof/>
          <w:szCs w:val="24"/>
        </w:rPr>
        <w:t xml:space="preserve">Misra, M., K. K. Miller, et al. (2003). "Alterations in growth hormone secretory dynamics in adolescent girls with anorexia nervosa and effects on bone metabolism." </w:t>
      </w:r>
      <w:r w:rsidRPr="00897281">
        <w:rPr>
          <w:rFonts w:ascii="Calibri" w:hAnsi="Calibri" w:cs="Calibri"/>
          <w:noProof/>
          <w:szCs w:val="24"/>
          <w:u w:val="single"/>
        </w:rPr>
        <w:t>J Clin Endocrinol Metab</w:t>
      </w:r>
      <w:r w:rsidRPr="00897281">
        <w:rPr>
          <w:rFonts w:ascii="Calibri" w:hAnsi="Calibri" w:cs="Calibri"/>
          <w:noProof/>
          <w:szCs w:val="24"/>
        </w:rPr>
        <w:t xml:space="preserve"> </w:t>
      </w:r>
      <w:r w:rsidRPr="00897281">
        <w:rPr>
          <w:rFonts w:ascii="Calibri" w:hAnsi="Calibri" w:cs="Calibri"/>
          <w:b/>
          <w:noProof/>
          <w:szCs w:val="24"/>
        </w:rPr>
        <w:t>88</w:t>
      </w:r>
      <w:r w:rsidRPr="00897281">
        <w:rPr>
          <w:rFonts w:ascii="Calibri" w:hAnsi="Calibri" w:cs="Calibri"/>
          <w:noProof/>
          <w:szCs w:val="24"/>
        </w:rPr>
        <w:t>(12): 5615-5623.</w:t>
      </w:r>
      <w:bookmarkEnd w:id="1150"/>
    </w:p>
    <w:p w14:paraId="1C0AF320" w14:textId="77777777" w:rsidR="00897281" w:rsidRPr="00897281" w:rsidRDefault="00897281" w:rsidP="00897281">
      <w:pPr>
        <w:spacing w:after="0" w:line="240" w:lineRule="auto"/>
        <w:ind w:left="720" w:hanging="720"/>
        <w:jc w:val="both"/>
        <w:rPr>
          <w:rFonts w:ascii="Calibri" w:hAnsi="Calibri" w:cs="Calibri"/>
          <w:noProof/>
          <w:szCs w:val="24"/>
        </w:rPr>
      </w:pPr>
      <w:bookmarkStart w:id="1151" w:name="_ENREF_178"/>
      <w:r w:rsidRPr="00897281">
        <w:rPr>
          <w:rFonts w:ascii="Calibri" w:hAnsi="Calibri" w:cs="Calibri"/>
          <w:noProof/>
          <w:szCs w:val="24"/>
        </w:rPr>
        <w:t xml:space="preserve">Misra, M., K. K. Miller, et al. (2005). "Secretory dynamics of ghrelin in adolescent girls with anorexia nervosa and healthy adolescents." </w:t>
      </w:r>
      <w:r w:rsidRPr="00897281">
        <w:rPr>
          <w:rFonts w:ascii="Calibri" w:hAnsi="Calibri" w:cs="Calibri"/>
          <w:noProof/>
          <w:szCs w:val="24"/>
          <w:u w:val="single"/>
        </w:rPr>
        <w:t>Am J Physiol Endocrinol Metab</w:t>
      </w:r>
      <w:r w:rsidRPr="00897281">
        <w:rPr>
          <w:rFonts w:ascii="Calibri" w:hAnsi="Calibri" w:cs="Calibri"/>
          <w:noProof/>
          <w:szCs w:val="24"/>
        </w:rPr>
        <w:t xml:space="preserve"> </w:t>
      </w:r>
      <w:r w:rsidRPr="00897281">
        <w:rPr>
          <w:rFonts w:ascii="Calibri" w:hAnsi="Calibri" w:cs="Calibri"/>
          <w:b/>
          <w:noProof/>
          <w:szCs w:val="24"/>
        </w:rPr>
        <w:t>289</w:t>
      </w:r>
      <w:r w:rsidRPr="00897281">
        <w:rPr>
          <w:rFonts w:ascii="Calibri" w:hAnsi="Calibri" w:cs="Calibri"/>
          <w:noProof/>
          <w:szCs w:val="24"/>
        </w:rPr>
        <w:t>(2): E347-356.</w:t>
      </w:r>
      <w:bookmarkEnd w:id="1151"/>
    </w:p>
    <w:p w14:paraId="6B1DD65C" w14:textId="77777777" w:rsidR="00897281" w:rsidRPr="00897281" w:rsidRDefault="00897281" w:rsidP="00897281">
      <w:pPr>
        <w:spacing w:after="0" w:line="240" w:lineRule="auto"/>
        <w:ind w:left="720" w:hanging="720"/>
        <w:jc w:val="both"/>
        <w:rPr>
          <w:rFonts w:ascii="Calibri" w:hAnsi="Calibri" w:cs="Calibri"/>
          <w:noProof/>
          <w:szCs w:val="24"/>
        </w:rPr>
      </w:pPr>
      <w:bookmarkStart w:id="1152" w:name="_ENREF_179"/>
      <w:r w:rsidRPr="00897281">
        <w:rPr>
          <w:rFonts w:ascii="Calibri" w:hAnsi="Calibri" w:cs="Calibri"/>
          <w:noProof/>
          <w:szCs w:val="24"/>
        </w:rPr>
        <w:t xml:space="preserve">Misra, M., R. Prabhakaran, et al. (2008). "Weight gain and restoration of menses as predictors of bone mineral density change in adolescent girls with anorexia nervosa-1." </w:t>
      </w:r>
      <w:r w:rsidRPr="00897281">
        <w:rPr>
          <w:rFonts w:ascii="Calibri" w:hAnsi="Calibri" w:cs="Calibri"/>
          <w:noProof/>
          <w:szCs w:val="24"/>
          <w:u w:val="single"/>
        </w:rPr>
        <w:t>J Clin Endocrinol Metab</w:t>
      </w:r>
      <w:r w:rsidRPr="00897281">
        <w:rPr>
          <w:rFonts w:ascii="Calibri" w:hAnsi="Calibri" w:cs="Calibri"/>
          <w:noProof/>
          <w:szCs w:val="24"/>
        </w:rPr>
        <w:t xml:space="preserve"> </w:t>
      </w:r>
      <w:r w:rsidRPr="00897281">
        <w:rPr>
          <w:rFonts w:ascii="Calibri" w:hAnsi="Calibri" w:cs="Calibri"/>
          <w:b/>
          <w:noProof/>
          <w:szCs w:val="24"/>
        </w:rPr>
        <w:t>93</w:t>
      </w:r>
      <w:r w:rsidRPr="00897281">
        <w:rPr>
          <w:rFonts w:ascii="Calibri" w:hAnsi="Calibri" w:cs="Calibri"/>
          <w:noProof/>
          <w:szCs w:val="24"/>
        </w:rPr>
        <w:t>(4): 1231-1237.</w:t>
      </w:r>
      <w:bookmarkEnd w:id="1152"/>
    </w:p>
    <w:p w14:paraId="72B5690D" w14:textId="77777777" w:rsidR="00897281" w:rsidRPr="00897281" w:rsidRDefault="00897281" w:rsidP="00897281">
      <w:pPr>
        <w:spacing w:after="0" w:line="240" w:lineRule="auto"/>
        <w:ind w:left="720" w:hanging="720"/>
        <w:jc w:val="both"/>
        <w:rPr>
          <w:rFonts w:ascii="Calibri" w:hAnsi="Calibri" w:cs="Calibri"/>
          <w:noProof/>
          <w:szCs w:val="24"/>
        </w:rPr>
      </w:pPr>
      <w:bookmarkStart w:id="1153" w:name="_ENREF_180"/>
      <w:r w:rsidRPr="00897281">
        <w:rPr>
          <w:rFonts w:ascii="Calibri" w:hAnsi="Calibri" w:cs="Calibri"/>
          <w:noProof/>
          <w:szCs w:val="24"/>
        </w:rPr>
        <w:t xml:space="preserve">Misra, M., P. Tsai, et al. (2006). "Nutrient intake in community-dwelling adolescent girls with anorexia nervosa and in healthy adolescents." </w:t>
      </w:r>
      <w:r w:rsidRPr="00897281">
        <w:rPr>
          <w:rFonts w:ascii="Calibri" w:hAnsi="Calibri" w:cs="Calibri"/>
          <w:noProof/>
          <w:szCs w:val="24"/>
          <w:u w:val="single"/>
        </w:rPr>
        <w:t>Am J Clin Nutr</w:t>
      </w:r>
      <w:r w:rsidRPr="00897281">
        <w:rPr>
          <w:rFonts w:ascii="Calibri" w:hAnsi="Calibri" w:cs="Calibri"/>
          <w:noProof/>
          <w:szCs w:val="24"/>
        </w:rPr>
        <w:t xml:space="preserve"> </w:t>
      </w:r>
      <w:r w:rsidRPr="00897281">
        <w:rPr>
          <w:rFonts w:ascii="Calibri" w:hAnsi="Calibri" w:cs="Calibri"/>
          <w:b/>
          <w:noProof/>
          <w:szCs w:val="24"/>
        </w:rPr>
        <w:t>84</w:t>
      </w:r>
      <w:r w:rsidRPr="00897281">
        <w:rPr>
          <w:rFonts w:ascii="Calibri" w:hAnsi="Calibri" w:cs="Calibri"/>
          <w:noProof/>
          <w:szCs w:val="24"/>
        </w:rPr>
        <w:t>(4): 698-706.</w:t>
      </w:r>
      <w:bookmarkEnd w:id="1153"/>
    </w:p>
    <w:p w14:paraId="348C0BA3" w14:textId="77777777" w:rsidR="00897281" w:rsidRPr="00897281" w:rsidRDefault="00897281" w:rsidP="00897281">
      <w:pPr>
        <w:spacing w:after="0" w:line="240" w:lineRule="auto"/>
        <w:ind w:left="720" w:hanging="720"/>
        <w:jc w:val="both"/>
        <w:rPr>
          <w:rFonts w:ascii="Calibri" w:hAnsi="Calibri" w:cs="Calibri"/>
          <w:noProof/>
          <w:szCs w:val="24"/>
        </w:rPr>
      </w:pPr>
      <w:bookmarkStart w:id="1154" w:name="_ENREF_181"/>
      <w:r w:rsidRPr="00897281">
        <w:rPr>
          <w:rFonts w:ascii="Calibri" w:hAnsi="Calibri" w:cs="Calibri"/>
          <w:noProof/>
          <w:szCs w:val="24"/>
        </w:rPr>
        <w:t xml:space="preserve">Mollison, P. L. (1946). "Observations on Cases of Starvation at Belsen." </w:t>
      </w:r>
      <w:r w:rsidRPr="00897281">
        <w:rPr>
          <w:rFonts w:ascii="Calibri" w:hAnsi="Calibri" w:cs="Calibri"/>
          <w:noProof/>
          <w:szCs w:val="24"/>
          <w:u w:val="single"/>
        </w:rPr>
        <w:t>Br Med J</w:t>
      </w:r>
      <w:r w:rsidRPr="00897281">
        <w:rPr>
          <w:rFonts w:ascii="Calibri" w:hAnsi="Calibri" w:cs="Calibri"/>
          <w:noProof/>
          <w:szCs w:val="24"/>
        </w:rPr>
        <w:t xml:space="preserve"> </w:t>
      </w:r>
      <w:r w:rsidRPr="00897281">
        <w:rPr>
          <w:rFonts w:ascii="Calibri" w:hAnsi="Calibri" w:cs="Calibri"/>
          <w:b/>
          <w:noProof/>
          <w:szCs w:val="24"/>
        </w:rPr>
        <w:t>1</w:t>
      </w:r>
      <w:r w:rsidRPr="00897281">
        <w:rPr>
          <w:rFonts w:ascii="Calibri" w:hAnsi="Calibri" w:cs="Calibri"/>
          <w:noProof/>
          <w:szCs w:val="24"/>
        </w:rPr>
        <w:t>(4435): 4-8.</w:t>
      </w:r>
      <w:bookmarkEnd w:id="1154"/>
    </w:p>
    <w:p w14:paraId="7BA7460D" w14:textId="77777777" w:rsidR="00897281" w:rsidRPr="00897281" w:rsidRDefault="00897281" w:rsidP="00897281">
      <w:pPr>
        <w:spacing w:after="0" w:line="240" w:lineRule="auto"/>
        <w:ind w:left="720" w:hanging="720"/>
        <w:jc w:val="both"/>
        <w:rPr>
          <w:rFonts w:ascii="Calibri" w:hAnsi="Calibri" w:cs="Calibri"/>
          <w:noProof/>
          <w:szCs w:val="24"/>
        </w:rPr>
      </w:pPr>
      <w:bookmarkStart w:id="1155" w:name="_ENREF_182"/>
      <w:r w:rsidRPr="00897281">
        <w:rPr>
          <w:rFonts w:ascii="Calibri" w:hAnsi="Calibri" w:cs="Calibri"/>
          <w:noProof/>
          <w:szCs w:val="24"/>
        </w:rPr>
        <w:t xml:space="preserve">Mont, L., J. Castro, et al. (2003). "Reversibility of cardiac abnormalities in adolescents with anorexia nervosa after weight recovery." </w:t>
      </w:r>
      <w:r w:rsidRPr="00897281">
        <w:rPr>
          <w:rFonts w:ascii="Calibri" w:hAnsi="Calibri" w:cs="Calibri"/>
          <w:noProof/>
          <w:szCs w:val="24"/>
          <w:u w:val="single"/>
        </w:rPr>
        <w:t>J Am Acad Child Adolesc Psychiatry</w:t>
      </w:r>
      <w:r w:rsidRPr="00897281">
        <w:rPr>
          <w:rFonts w:ascii="Calibri" w:hAnsi="Calibri" w:cs="Calibri"/>
          <w:noProof/>
          <w:szCs w:val="24"/>
        </w:rPr>
        <w:t xml:space="preserve"> </w:t>
      </w:r>
      <w:r w:rsidRPr="00897281">
        <w:rPr>
          <w:rFonts w:ascii="Calibri" w:hAnsi="Calibri" w:cs="Calibri"/>
          <w:b/>
          <w:noProof/>
          <w:szCs w:val="24"/>
        </w:rPr>
        <w:t>42</w:t>
      </w:r>
      <w:r w:rsidRPr="00897281">
        <w:rPr>
          <w:rFonts w:ascii="Calibri" w:hAnsi="Calibri" w:cs="Calibri"/>
          <w:noProof/>
          <w:szCs w:val="24"/>
        </w:rPr>
        <w:t>(7): 808-813.</w:t>
      </w:r>
      <w:bookmarkEnd w:id="1155"/>
    </w:p>
    <w:p w14:paraId="5B3758C2" w14:textId="77777777" w:rsidR="00897281" w:rsidRPr="00897281" w:rsidRDefault="00897281" w:rsidP="00897281">
      <w:pPr>
        <w:spacing w:after="0" w:line="240" w:lineRule="auto"/>
        <w:ind w:left="720" w:hanging="720"/>
        <w:jc w:val="both"/>
        <w:rPr>
          <w:rFonts w:ascii="Calibri" w:hAnsi="Calibri" w:cs="Calibri"/>
          <w:noProof/>
          <w:szCs w:val="24"/>
        </w:rPr>
      </w:pPr>
      <w:bookmarkStart w:id="1156" w:name="_ENREF_183"/>
      <w:r w:rsidRPr="00897281">
        <w:rPr>
          <w:rFonts w:ascii="Calibri" w:hAnsi="Calibri" w:cs="Calibri"/>
          <w:noProof/>
          <w:szCs w:val="24"/>
        </w:rPr>
        <w:t xml:space="preserve">Moore, D. J., P. R. Durie, et al. (1985). "The assessment of nutritional status in children." </w:t>
      </w:r>
      <w:r w:rsidRPr="00897281">
        <w:rPr>
          <w:rFonts w:ascii="Calibri" w:hAnsi="Calibri" w:cs="Calibri"/>
          <w:noProof/>
          <w:szCs w:val="24"/>
          <w:u w:val="single"/>
        </w:rPr>
        <w:t>Nutrition Research</w:t>
      </w:r>
      <w:r w:rsidRPr="00897281">
        <w:rPr>
          <w:rFonts w:ascii="Calibri" w:hAnsi="Calibri" w:cs="Calibri"/>
          <w:noProof/>
          <w:szCs w:val="24"/>
        </w:rPr>
        <w:t xml:space="preserve"> </w:t>
      </w:r>
      <w:r w:rsidRPr="00897281">
        <w:rPr>
          <w:rFonts w:ascii="Calibri" w:hAnsi="Calibri" w:cs="Calibri"/>
          <w:b/>
          <w:noProof/>
          <w:szCs w:val="24"/>
        </w:rPr>
        <w:t>5</w:t>
      </w:r>
      <w:r w:rsidRPr="00897281">
        <w:rPr>
          <w:rFonts w:ascii="Calibri" w:hAnsi="Calibri" w:cs="Calibri"/>
          <w:noProof/>
          <w:szCs w:val="24"/>
        </w:rPr>
        <w:t>(8): 797-799.</w:t>
      </w:r>
      <w:bookmarkEnd w:id="1156"/>
    </w:p>
    <w:p w14:paraId="7554E403" w14:textId="77777777" w:rsidR="00897281" w:rsidRPr="00897281" w:rsidRDefault="00897281" w:rsidP="00897281">
      <w:pPr>
        <w:spacing w:after="0" w:line="240" w:lineRule="auto"/>
        <w:ind w:left="720" w:hanging="720"/>
        <w:jc w:val="both"/>
        <w:rPr>
          <w:rFonts w:ascii="Calibri" w:hAnsi="Calibri" w:cs="Calibri"/>
          <w:noProof/>
          <w:szCs w:val="24"/>
        </w:rPr>
      </w:pPr>
      <w:bookmarkStart w:id="1157" w:name="_ENREF_184"/>
      <w:r w:rsidRPr="00897281">
        <w:rPr>
          <w:rFonts w:ascii="Calibri" w:hAnsi="Calibri" w:cs="Calibri"/>
          <w:noProof/>
          <w:szCs w:val="24"/>
        </w:rPr>
        <w:t xml:space="preserve">Moran, A., D. R. Jacobs, Jr., et al. (2002). "Association between the insulin resistance of puberty and the insulin-like growth factor-I/growth hormone axis." </w:t>
      </w:r>
      <w:r w:rsidRPr="00897281">
        <w:rPr>
          <w:rFonts w:ascii="Calibri" w:hAnsi="Calibri" w:cs="Calibri"/>
          <w:noProof/>
          <w:szCs w:val="24"/>
          <w:u w:val="single"/>
        </w:rPr>
        <w:t>J Clin Endocrinol Metab</w:t>
      </w:r>
      <w:r w:rsidRPr="00897281">
        <w:rPr>
          <w:rFonts w:ascii="Calibri" w:hAnsi="Calibri" w:cs="Calibri"/>
          <w:noProof/>
          <w:szCs w:val="24"/>
        </w:rPr>
        <w:t xml:space="preserve"> </w:t>
      </w:r>
      <w:r w:rsidRPr="00897281">
        <w:rPr>
          <w:rFonts w:ascii="Calibri" w:hAnsi="Calibri" w:cs="Calibri"/>
          <w:b/>
          <w:noProof/>
          <w:szCs w:val="24"/>
        </w:rPr>
        <w:t>87</w:t>
      </w:r>
      <w:r w:rsidRPr="00897281">
        <w:rPr>
          <w:rFonts w:ascii="Calibri" w:hAnsi="Calibri" w:cs="Calibri"/>
          <w:noProof/>
          <w:szCs w:val="24"/>
        </w:rPr>
        <w:t>(10): 4817-4820.</w:t>
      </w:r>
      <w:bookmarkEnd w:id="1157"/>
    </w:p>
    <w:p w14:paraId="54BC499D" w14:textId="77777777" w:rsidR="00897281" w:rsidRPr="00897281" w:rsidRDefault="00897281" w:rsidP="00897281">
      <w:pPr>
        <w:spacing w:after="0" w:line="240" w:lineRule="auto"/>
        <w:ind w:left="720" w:hanging="720"/>
        <w:jc w:val="both"/>
        <w:rPr>
          <w:rFonts w:ascii="Calibri" w:hAnsi="Calibri" w:cs="Calibri"/>
          <w:noProof/>
          <w:szCs w:val="24"/>
        </w:rPr>
      </w:pPr>
      <w:bookmarkStart w:id="1158" w:name="_ENREF_185"/>
      <w:r w:rsidRPr="00897281">
        <w:rPr>
          <w:rFonts w:ascii="Calibri" w:hAnsi="Calibri" w:cs="Calibri"/>
          <w:noProof/>
          <w:szCs w:val="24"/>
        </w:rPr>
        <w:t xml:space="preserve">Moran, A., D. R. Jacobs, Jr., et al. (1999). "Insulin resistance during puberty: results from clamp studies in 357 children." </w:t>
      </w:r>
      <w:r w:rsidRPr="00897281">
        <w:rPr>
          <w:rFonts w:ascii="Calibri" w:hAnsi="Calibri" w:cs="Calibri"/>
          <w:noProof/>
          <w:szCs w:val="24"/>
          <w:u w:val="single"/>
        </w:rPr>
        <w:t>Diabetes</w:t>
      </w:r>
      <w:r w:rsidRPr="00897281">
        <w:rPr>
          <w:rFonts w:ascii="Calibri" w:hAnsi="Calibri" w:cs="Calibri"/>
          <w:noProof/>
          <w:szCs w:val="24"/>
        </w:rPr>
        <w:t xml:space="preserve"> </w:t>
      </w:r>
      <w:r w:rsidRPr="00897281">
        <w:rPr>
          <w:rFonts w:ascii="Calibri" w:hAnsi="Calibri" w:cs="Calibri"/>
          <w:b/>
          <w:noProof/>
          <w:szCs w:val="24"/>
        </w:rPr>
        <w:t>48</w:t>
      </w:r>
      <w:r w:rsidRPr="00897281">
        <w:rPr>
          <w:rFonts w:ascii="Calibri" w:hAnsi="Calibri" w:cs="Calibri"/>
          <w:noProof/>
          <w:szCs w:val="24"/>
        </w:rPr>
        <w:t>(10): 2039-2044.</w:t>
      </w:r>
      <w:bookmarkEnd w:id="1158"/>
    </w:p>
    <w:p w14:paraId="5660F60F" w14:textId="77777777" w:rsidR="00897281" w:rsidRPr="00897281" w:rsidRDefault="00897281" w:rsidP="00897281">
      <w:pPr>
        <w:spacing w:after="0" w:line="240" w:lineRule="auto"/>
        <w:ind w:left="720" w:hanging="720"/>
        <w:jc w:val="both"/>
        <w:rPr>
          <w:rFonts w:ascii="Calibri" w:hAnsi="Calibri" w:cs="Calibri"/>
          <w:noProof/>
          <w:szCs w:val="24"/>
        </w:rPr>
      </w:pPr>
      <w:bookmarkStart w:id="1159" w:name="_ENREF_186"/>
      <w:r w:rsidRPr="00897281">
        <w:rPr>
          <w:rFonts w:ascii="Calibri" w:hAnsi="Calibri" w:cs="Calibri"/>
          <w:noProof/>
          <w:szCs w:val="24"/>
        </w:rPr>
        <w:t xml:space="preserve">Morris, R., J. Bramham, et al. (2014). "Empathy and social functioning in anorexia nervosa before and after recovery." </w:t>
      </w:r>
      <w:r w:rsidRPr="00897281">
        <w:rPr>
          <w:rFonts w:ascii="Calibri" w:hAnsi="Calibri" w:cs="Calibri"/>
          <w:noProof/>
          <w:szCs w:val="24"/>
          <w:u w:val="single"/>
        </w:rPr>
        <w:t>Cogn Neuropsychiatry</w:t>
      </w:r>
      <w:r w:rsidRPr="00897281">
        <w:rPr>
          <w:rFonts w:ascii="Calibri" w:hAnsi="Calibri" w:cs="Calibri"/>
          <w:noProof/>
          <w:szCs w:val="24"/>
        </w:rPr>
        <w:t xml:space="preserve"> </w:t>
      </w:r>
      <w:r w:rsidRPr="00897281">
        <w:rPr>
          <w:rFonts w:ascii="Calibri" w:hAnsi="Calibri" w:cs="Calibri"/>
          <w:b/>
          <w:noProof/>
          <w:szCs w:val="24"/>
        </w:rPr>
        <w:t>19</w:t>
      </w:r>
      <w:r w:rsidRPr="00897281">
        <w:rPr>
          <w:rFonts w:ascii="Calibri" w:hAnsi="Calibri" w:cs="Calibri"/>
          <w:noProof/>
          <w:szCs w:val="24"/>
        </w:rPr>
        <w:t>(1): 47-57.</w:t>
      </w:r>
      <w:bookmarkEnd w:id="1159"/>
    </w:p>
    <w:p w14:paraId="60CC781C" w14:textId="77777777" w:rsidR="00897281" w:rsidRPr="00897281" w:rsidRDefault="00897281" w:rsidP="00897281">
      <w:pPr>
        <w:spacing w:after="0" w:line="240" w:lineRule="auto"/>
        <w:ind w:left="720" w:hanging="720"/>
        <w:jc w:val="both"/>
        <w:rPr>
          <w:rFonts w:ascii="Calibri" w:hAnsi="Calibri" w:cs="Calibri"/>
          <w:noProof/>
          <w:szCs w:val="24"/>
        </w:rPr>
      </w:pPr>
      <w:bookmarkStart w:id="1160" w:name="_ENREF_187"/>
      <w:r w:rsidRPr="00897281">
        <w:rPr>
          <w:rFonts w:ascii="Calibri" w:hAnsi="Calibri" w:cs="Calibri"/>
          <w:noProof/>
          <w:szCs w:val="24"/>
        </w:rPr>
        <w:t xml:space="preserve">Nahshoni, E., A. Weizman, et al. (2007). "Alterations in QT dispersion in the surface electrocardiogram of female adolescents diagnosed with restricting-type anorexia nervosa." </w:t>
      </w:r>
      <w:r w:rsidRPr="00897281">
        <w:rPr>
          <w:rFonts w:ascii="Calibri" w:hAnsi="Calibri" w:cs="Calibri"/>
          <w:noProof/>
          <w:szCs w:val="24"/>
          <w:u w:val="single"/>
        </w:rPr>
        <w:t>J Psychosom Res</w:t>
      </w:r>
      <w:r w:rsidRPr="00897281">
        <w:rPr>
          <w:rFonts w:ascii="Calibri" w:hAnsi="Calibri" w:cs="Calibri"/>
          <w:noProof/>
          <w:szCs w:val="24"/>
        </w:rPr>
        <w:t xml:space="preserve"> </w:t>
      </w:r>
      <w:r w:rsidRPr="00897281">
        <w:rPr>
          <w:rFonts w:ascii="Calibri" w:hAnsi="Calibri" w:cs="Calibri"/>
          <w:b/>
          <w:noProof/>
          <w:szCs w:val="24"/>
        </w:rPr>
        <w:t>62</w:t>
      </w:r>
      <w:r w:rsidRPr="00897281">
        <w:rPr>
          <w:rFonts w:ascii="Calibri" w:hAnsi="Calibri" w:cs="Calibri"/>
          <w:noProof/>
          <w:szCs w:val="24"/>
        </w:rPr>
        <w:t>(4): 469-472.</w:t>
      </w:r>
      <w:bookmarkEnd w:id="1160"/>
    </w:p>
    <w:p w14:paraId="1F28C222" w14:textId="77777777" w:rsidR="00897281" w:rsidRPr="00897281" w:rsidRDefault="00897281" w:rsidP="00897281">
      <w:pPr>
        <w:spacing w:after="0" w:line="240" w:lineRule="auto"/>
        <w:ind w:left="720" w:hanging="720"/>
        <w:jc w:val="both"/>
        <w:rPr>
          <w:rFonts w:ascii="Calibri" w:hAnsi="Calibri" w:cs="Calibri"/>
          <w:noProof/>
          <w:szCs w:val="24"/>
        </w:rPr>
      </w:pPr>
      <w:bookmarkStart w:id="1161" w:name="_ENREF_188"/>
      <w:r w:rsidRPr="00897281">
        <w:rPr>
          <w:rFonts w:ascii="Calibri" w:hAnsi="Calibri" w:cs="Calibri"/>
          <w:noProof/>
          <w:szCs w:val="24"/>
        </w:rPr>
        <w:t xml:space="preserve">Nakai, Y., H. Hosoda, et al. (2003). "Plasma levels of active form of ghrelin during oral glucose tolerance test in patients with anorexia nervosa." </w:t>
      </w:r>
      <w:r w:rsidRPr="00897281">
        <w:rPr>
          <w:rFonts w:ascii="Calibri" w:hAnsi="Calibri" w:cs="Calibri"/>
          <w:noProof/>
          <w:szCs w:val="24"/>
          <w:u w:val="single"/>
        </w:rPr>
        <w:t>Eur J Endocrinol</w:t>
      </w:r>
      <w:r w:rsidRPr="00897281">
        <w:rPr>
          <w:rFonts w:ascii="Calibri" w:hAnsi="Calibri" w:cs="Calibri"/>
          <w:noProof/>
          <w:szCs w:val="24"/>
        </w:rPr>
        <w:t xml:space="preserve"> </w:t>
      </w:r>
      <w:r w:rsidRPr="00897281">
        <w:rPr>
          <w:rFonts w:ascii="Calibri" w:hAnsi="Calibri" w:cs="Calibri"/>
          <w:b/>
          <w:noProof/>
          <w:szCs w:val="24"/>
        </w:rPr>
        <w:t>149</w:t>
      </w:r>
      <w:r w:rsidRPr="00897281">
        <w:rPr>
          <w:rFonts w:ascii="Calibri" w:hAnsi="Calibri" w:cs="Calibri"/>
          <w:noProof/>
          <w:szCs w:val="24"/>
        </w:rPr>
        <w:t>(1): R1-3.</w:t>
      </w:r>
      <w:bookmarkEnd w:id="1161"/>
    </w:p>
    <w:p w14:paraId="79AC64C5" w14:textId="77777777" w:rsidR="00897281" w:rsidRPr="00897281" w:rsidRDefault="00897281" w:rsidP="00897281">
      <w:pPr>
        <w:spacing w:after="0" w:line="240" w:lineRule="auto"/>
        <w:ind w:left="720" w:hanging="720"/>
        <w:jc w:val="both"/>
        <w:rPr>
          <w:rFonts w:ascii="Calibri" w:hAnsi="Calibri" w:cs="Calibri"/>
          <w:noProof/>
          <w:szCs w:val="24"/>
        </w:rPr>
      </w:pPr>
      <w:bookmarkStart w:id="1162" w:name="_ENREF_189"/>
      <w:r w:rsidRPr="00897281">
        <w:rPr>
          <w:rFonts w:ascii="Calibri" w:hAnsi="Calibri" w:cs="Calibri"/>
          <w:noProof/>
          <w:szCs w:val="24"/>
        </w:rPr>
        <w:t xml:space="preserve">NationalInstituteOfClinicalExcellence (2006). </w:t>
      </w:r>
      <w:r w:rsidRPr="00897281">
        <w:rPr>
          <w:rFonts w:ascii="Calibri" w:hAnsi="Calibri" w:cs="Calibri"/>
          <w:noProof/>
          <w:szCs w:val="24"/>
          <w:u w:val="single"/>
        </w:rPr>
        <w:t>Nutritonal Support in Adults: Oral, enteral and parenteral nutrition CG32. London: NICE</w:t>
      </w:r>
      <w:r w:rsidRPr="00897281">
        <w:rPr>
          <w:rFonts w:ascii="Calibri" w:hAnsi="Calibri" w:cs="Calibri"/>
          <w:noProof/>
          <w:szCs w:val="24"/>
        </w:rPr>
        <w:t>.</w:t>
      </w:r>
      <w:bookmarkEnd w:id="1162"/>
    </w:p>
    <w:p w14:paraId="65A2D246" w14:textId="77777777" w:rsidR="00897281" w:rsidRPr="00897281" w:rsidRDefault="00897281" w:rsidP="00897281">
      <w:pPr>
        <w:spacing w:after="0" w:line="240" w:lineRule="auto"/>
        <w:ind w:left="720" w:hanging="720"/>
        <w:jc w:val="both"/>
        <w:rPr>
          <w:rFonts w:ascii="Calibri" w:hAnsi="Calibri" w:cs="Calibri"/>
          <w:noProof/>
          <w:szCs w:val="24"/>
        </w:rPr>
      </w:pPr>
      <w:bookmarkStart w:id="1163" w:name="_ENREF_190"/>
      <w:r w:rsidRPr="00897281">
        <w:rPr>
          <w:rFonts w:ascii="Calibri" w:hAnsi="Calibri" w:cs="Calibri"/>
          <w:noProof/>
          <w:szCs w:val="24"/>
        </w:rPr>
        <w:t xml:space="preserve">Neumann, C. G., G. J. Lawlor, Jr., et al. (1975). "Immunologic responses in malnourished children." </w:t>
      </w:r>
      <w:r w:rsidRPr="00897281">
        <w:rPr>
          <w:rFonts w:ascii="Calibri" w:hAnsi="Calibri" w:cs="Calibri"/>
          <w:noProof/>
          <w:szCs w:val="24"/>
          <w:u w:val="single"/>
        </w:rPr>
        <w:t>Am J Clin Nutr</w:t>
      </w:r>
      <w:r w:rsidRPr="00897281">
        <w:rPr>
          <w:rFonts w:ascii="Calibri" w:hAnsi="Calibri" w:cs="Calibri"/>
          <w:noProof/>
          <w:szCs w:val="24"/>
        </w:rPr>
        <w:t xml:space="preserve"> </w:t>
      </w:r>
      <w:r w:rsidRPr="00897281">
        <w:rPr>
          <w:rFonts w:ascii="Calibri" w:hAnsi="Calibri" w:cs="Calibri"/>
          <w:b/>
          <w:noProof/>
          <w:szCs w:val="24"/>
        </w:rPr>
        <w:t>28</w:t>
      </w:r>
      <w:r w:rsidRPr="00897281">
        <w:rPr>
          <w:rFonts w:ascii="Calibri" w:hAnsi="Calibri" w:cs="Calibri"/>
          <w:noProof/>
          <w:szCs w:val="24"/>
        </w:rPr>
        <w:t>(2): 89-104.</w:t>
      </w:r>
      <w:bookmarkEnd w:id="1163"/>
    </w:p>
    <w:p w14:paraId="3269B93F" w14:textId="77777777" w:rsidR="00897281" w:rsidRPr="00897281" w:rsidRDefault="00897281" w:rsidP="00897281">
      <w:pPr>
        <w:spacing w:after="0" w:line="240" w:lineRule="auto"/>
        <w:ind w:left="720" w:hanging="720"/>
        <w:jc w:val="both"/>
        <w:rPr>
          <w:rFonts w:ascii="Calibri" w:hAnsi="Calibri" w:cs="Calibri"/>
          <w:noProof/>
          <w:szCs w:val="24"/>
        </w:rPr>
      </w:pPr>
      <w:bookmarkStart w:id="1164" w:name="_ENREF_191"/>
      <w:r w:rsidRPr="00897281">
        <w:rPr>
          <w:rFonts w:ascii="Calibri" w:hAnsi="Calibri" w:cs="Calibri"/>
          <w:noProof/>
          <w:szCs w:val="24"/>
        </w:rPr>
        <w:t xml:space="preserve">Nicholls, D., L. Hudson, et al. (2011). "Managing anorexia nervosa." </w:t>
      </w:r>
      <w:r w:rsidRPr="00897281">
        <w:rPr>
          <w:rFonts w:ascii="Calibri" w:hAnsi="Calibri" w:cs="Calibri"/>
          <w:noProof/>
          <w:szCs w:val="24"/>
          <w:u w:val="single"/>
        </w:rPr>
        <w:t>Arch Dis Child</w:t>
      </w:r>
      <w:r w:rsidRPr="00897281">
        <w:rPr>
          <w:rFonts w:ascii="Calibri" w:hAnsi="Calibri" w:cs="Calibri"/>
          <w:noProof/>
          <w:szCs w:val="24"/>
        </w:rPr>
        <w:t xml:space="preserve"> </w:t>
      </w:r>
      <w:r w:rsidRPr="00897281">
        <w:rPr>
          <w:rFonts w:ascii="Calibri" w:hAnsi="Calibri" w:cs="Calibri"/>
          <w:b/>
          <w:noProof/>
          <w:szCs w:val="24"/>
        </w:rPr>
        <w:t>96</w:t>
      </w:r>
      <w:r w:rsidRPr="00897281">
        <w:rPr>
          <w:rFonts w:ascii="Calibri" w:hAnsi="Calibri" w:cs="Calibri"/>
          <w:noProof/>
          <w:szCs w:val="24"/>
        </w:rPr>
        <w:t>(10): 977-982.</w:t>
      </w:r>
      <w:bookmarkEnd w:id="1164"/>
    </w:p>
    <w:p w14:paraId="1CF47C5B" w14:textId="77777777" w:rsidR="00897281" w:rsidRPr="00897281" w:rsidRDefault="00897281" w:rsidP="00897281">
      <w:pPr>
        <w:spacing w:after="0" w:line="240" w:lineRule="auto"/>
        <w:ind w:left="720" w:hanging="720"/>
        <w:jc w:val="both"/>
        <w:rPr>
          <w:rFonts w:ascii="Calibri" w:hAnsi="Calibri" w:cs="Calibri"/>
          <w:noProof/>
          <w:szCs w:val="24"/>
        </w:rPr>
      </w:pPr>
      <w:bookmarkStart w:id="1165" w:name="_ENREF_192"/>
      <w:r w:rsidRPr="00897281">
        <w:rPr>
          <w:rFonts w:ascii="Calibri" w:hAnsi="Calibri" w:cs="Calibri"/>
          <w:noProof/>
          <w:szCs w:val="24"/>
        </w:rPr>
        <w:t xml:space="preserve">Nicholls, D. E., R. Lynn, et al. (2011). "Childhood eating disorders: British national surveillance study." </w:t>
      </w:r>
      <w:r w:rsidRPr="00897281">
        <w:rPr>
          <w:rFonts w:ascii="Calibri" w:hAnsi="Calibri" w:cs="Calibri"/>
          <w:noProof/>
          <w:szCs w:val="24"/>
          <w:u w:val="single"/>
        </w:rPr>
        <w:t>Br J Psychiatry</w:t>
      </w:r>
      <w:r w:rsidRPr="00897281">
        <w:rPr>
          <w:rFonts w:ascii="Calibri" w:hAnsi="Calibri" w:cs="Calibri"/>
          <w:noProof/>
          <w:szCs w:val="24"/>
        </w:rPr>
        <w:t xml:space="preserve"> </w:t>
      </w:r>
      <w:r w:rsidRPr="00897281">
        <w:rPr>
          <w:rFonts w:ascii="Calibri" w:hAnsi="Calibri" w:cs="Calibri"/>
          <w:b/>
          <w:noProof/>
          <w:szCs w:val="24"/>
        </w:rPr>
        <w:t>198</w:t>
      </w:r>
      <w:r w:rsidRPr="00897281">
        <w:rPr>
          <w:rFonts w:ascii="Calibri" w:hAnsi="Calibri" w:cs="Calibri"/>
          <w:noProof/>
          <w:szCs w:val="24"/>
        </w:rPr>
        <w:t>(4): 295-301.</w:t>
      </w:r>
      <w:bookmarkEnd w:id="1165"/>
    </w:p>
    <w:p w14:paraId="6A537A0F" w14:textId="77777777" w:rsidR="00897281" w:rsidRPr="00897281" w:rsidRDefault="00897281" w:rsidP="00897281">
      <w:pPr>
        <w:spacing w:after="0" w:line="240" w:lineRule="auto"/>
        <w:ind w:left="720" w:hanging="720"/>
        <w:jc w:val="both"/>
        <w:rPr>
          <w:rFonts w:ascii="Calibri" w:hAnsi="Calibri" w:cs="Calibri"/>
          <w:noProof/>
          <w:szCs w:val="24"/>
        </w:rPr>
      </w:pPr>
      <w:bookmarkStart w:id="1166" w:name="_ENREF_193"/>
      <w:r w:rsidRPr="00897281">
        <w:rPr>
          <w:rFonts w:ascii="Calibri" w:hAnsi="Calibri" w:cs="Calibri"/>
          <w:noProof/>
          <w:szCs w:val="24"/>
        </w:rPr>
        <w:t xml:space="preserve">Nielsen, S., C. Emborg, et al. (2002). "Mortality in concurrent type 1 diabetes and anorexia nervosa." </w:t>
      </w:r>
      <w:r w:rsidRPr="00897281">
        <w:rPr>
          <w:rFonts w:ascii="Calibri" w:hAnsi="Calibri" w:cs="Calibri"/>
          <w:noProof/>
          <w:szCs w:val="24"/>
          <w:u w:val="single"/>
        </w:rPr>
        <w:t>Diabetes Care</w:t>
      </w:r>
      <w:r w:rsidRPr="00897281">
        <w:rPr>
          <w:rFonts w:ascii="Calibri" w:hAnsi="Calibri" w:cs="Calibri"/>
          <w:noProof/>
          <w:szCs w:val="24"/>
        </w:rPr>
        <w:t xml:space="preserve"> </w:t>
      </w:r>
      <w:r w:rsidRPr="00897281">
        <w:rPr>
          <w:rFonts w:ascii="Calibri" w:hAnsi="Calibri" w:cs="Calibri"/>
          <w:b/>
          <w:noProof/>
          <w:szCs w:val="24"/>
        </w:rPr>
        <w:t>25</w:t>
      </w:r>
      <w:r w:rsidRPr="00897281">
        <w:rPr>
          <w:rFonts w:ascii="Calibri" w:hAnsi="Calibri" w:cs="Calibri"/>
          <w:noProof/>
          <w:szCs w:val="24"/>
        </w:rPr>
        <w:t>(2): 309-312.</w:t>
      </w:r>
      <w:bookmarkEnd w:id="1166"/>
    </w:p>
    <w:p w14:paraId="1F7E8AD6" w14:textId="77777777" w:rsidR="00897281" w:rsidRPr="00897281" w:rsidRDefault="00897281" w:rsidP="00897281">
      <w:pPr>
        <w:spacing w:after="0" w:line="240" w:lineRule="auto"/>
        <w:ind w:left="720" w:hanging="720"/>
        <w:jc w:val="both"/>
        <w:rPr>
          <w:rFonts w:ascii="Calibri" w:hAnsi="Calibri" w:cs="Calibri"/>
          <w:noProof/>
          <w:szCs w:val="24"/>
        </w:rPr>
      </w:pPr>
      <w:bookmarkStart w:id="1167" w:name="_ENREF_194"/>
      <w:r w:rsidRPr="00897281">
        <w:rPr>
          <w:rFonts w:ascii="Calibri" w:hAnsi="Calibri" w:cs="Calibri"/>
          <w:noProof/>
          <w:szCs w:val="24"/>
        </w:rPr>
        <w:t xml:space="preserve">Norris, M. L., L. Pinhas, et al. (2012). "Delirium and refeeding syndrome in anorexia nervosa." </w:t>
      </w:r>
      <w:r w:rsidRPr="00897281">
        <w:rPr>
          <w:rFonts w:ascii="Calibri" w:hAnsi="Calibri" w:cs="Calibri"/>
          <w:noProof/>
          <w:szCs w:val="24"/>
          <w:u w:val="single"/>
        </w:rPr>
        <w:t>Int J Eat Disord</w:t>
      </w:r>
      <w:r w:rsidRPr="00897281">
        <w:rPr>
          <w:rFonts w:ascii="Calibri" w:hAnsi="Calibri" w:cs="Calibri"/>
          <w:noProof/>
          <w:szCs w:val="24"/>
        </w:rPr>
        <w:t xml:space="preserve"> </w:t>
      </w:r>
      <w:r w:rsidRPr="00897281">
        <w:rPr>
          <w:rFonts w:ascii="Calibri" w:hAnsi="Calibri" w:cs="Calibri"/>
          <w:b/>
          <w:noProof/>
          <w:szCs w:val="24"/>
        </w:rPr>
        <w:t>45</w:t>
      </w:r>
      <w:r w:rsidRPr="00897281">
        <w:rPr>
          <w:rFonts w:ascii="Calibri" w:hAnsi="Calibri" w:cs="Calibri"/>
          <w:noProof/>
          <w:szCs w:val="24"/>
        </w:rPr>
        <w:t>(3): 439-442.</w:t>
      </w:r>
      <w:bookmarkEnd w:id="1167"/>
    </w:p>
    <w:p w14:paraId="54A0F11C" w14:textId="77777777" w:rsidR="00897281" w:rsidRPr="00897281" w:rsidRDefault="00897281" w:rsidP="00897281">
      <w:pPr>
        <w:spacing w:after="0" w:line="240" w:lineRule="auto"/>
        <w:ind w:left="720" w:hanging="720"/>
        <w:jc w:val="both"/>
        <w:rPr>
          <w:rFonts w:ascii="Calibri" w:hAnsi="Calibri" w:cs="Calibri"/>
          <w:noProof/>
          <w:szCs w:val="24"/>
        </w:rPr>
      </w:pPr>
      <w:bookmarkStart w:id="1168" w:name="_ENREF_195"/>
      <w:r w:rsidRPr="00897281">
        <w:rPr>
          <w:rFonts w:ascii="Calibri" w:hAnsi="Calibri" w:cs="Calibri"/>
          <w:noProof/>
          <w:szCs w:val="24"/>
        </w:rPr>
        <w:t xml:space="preserve">Nudel, D. B., N. Gootman, et al. (1984). "Altered exercise performance and abnormal sympathetic responses to exercise in patients with anorexia nervosa." </w:t>
      </w:r>
      <w:r w:rsidRPr="00897281">
        <w:rPr>
          <w:rFonts w:ascii="Calibri" w:hAnsi="Calibri" w:cs="Calibri"/>
          <w:noProof/>
          <w:szCs w:val="24"/>
          <w:u w:val="single"/>
        </w:rPr>
        <w:t>J Pediatr</w:t>
      </w:r>
      <w:r w:rsidRPr="00897281">
        <w:rPr>
          <w:rFonts w:ascii="Calibri" w:hAnsi="Calibri" w:cs="Calibri"/>
          <w:noProof/>
          <w:szCs w:val="24"/>
        </w:rPr>
        <w:t xml:space="preserve"> </w:t>
      </w:r>
      <w:r w:rsidRPr="00897281">
        <w:rPr>
          <w:rFonts w:ascii="Calibri" w:hAnsi="Calibri" w:cs="Calibri"/>
          <w:b/>
          <w:noProof/>
          <w:szCs w:val="24"/>
        </w:rPr>
        <w:t>105</w:t>
      </w:r>
      <w:r w:rsidRPr="00897281">
        <w:rPr>
          <w:rFonts w:ascii="Calibri" w:hAnsi="Calibri" w:cs="Calibri"/>
          <w:noProof/>
          <w:szCs w:val="24"/>
        </w:rPr>
        <w:t>(1): 34-37.</w:t>
      </w:r>
      <w:bookmarkEnd w:id="1168"/>
    </w:p>
    <w:p w14:paraId="3D4E8FF2" w14:textId="77777777" w:rsidR="00897281" w:rsidRPr="00897281" w:rsidRDefault="00897281" w:rsidP="00897281">
      <w:pPr>
        <w:spacing w:after="0" w:line="240" w:lineRule="auto"/>
        <w:ind w:left="720" w:hanging="720"/>
        <w:jc w:val="both"/>
        <w:rPr>
          <w:rFonts w:ascii="Calibri" w:hAnsi="Calibri" w:cs="Calibri"/>
          <w:noProof/>
          <w:szCs w:val="24"/>
        </w:rPr>
      </w:pPr>
      <w:bookmarkStart w:id="1169" w:name="_ENREF_196"/>
      <w:r w:rsidRPr="00897281">
        <w:rPr>
          <w:rFonts w:ascii="Calibri" w:hAnsi="Calibri" w:cs="Calibri"/>
          <w:noProof/>
          <w:szCs w:val="24"/>
        </w:rPr>
        <w:t xml:space="preserve">Nussinovitch, M., E. Gur, et al. (2012). "QT variability among weight-restored patients with anorexia nervosa." </w:t>
      </w:r>
      <w:r w:rsidRPr="00897281">
        <w:rPr>
          <w:rFonts w:ascii="Calibri" w:hAnsi="Calibri" w:cs="Calibri"/>
          <w:noProof/>
          <w:szCs w:val="24"/>
          <w:u w:val="single"/>
        </w:rPr>
        <w:t>Gen Hosp Psychiatry</w:t>
      </w:r>
      <w:r w:rsidRPr="00897281">
        <w:rPr>
          <w:rFonts w:ascii="Calibri" w:hAnsi="Calibri" w:cs="Calibri"/>
          <w:noProof/>
          <w:szCs w:val="24"/>
        </w:rPr>
        <w:t xml:space="preserve"> </w:t>
      </w:r>
      <w:r w:rsidRPr="00897281">
        <w:rPr>
          <w:rFonts w:ascii="Calibri" w:hAnsi="Calibri" w:cs="Calibri"/>
          <w:b/>
          <w:noProof/>
          <w:szCs w:val="24"/>
        </w:rPr>
        <w:t>34</w:t>
      </w:r>
      <w:r w:rsidRPr="00897281">
        <w:rPr>
          <w:rFonts w:ascii="Calibri" w:hAnsi="Calibri" w:cs="Calibri"/>
          <w:noProof/>
          <w:szCs w:val="24"/>
        </w:rPr>
        <w:t>(1): 62-65.</w:t>
      </w:r>
      <w:bookmarkEnd w:id="1169"/>
    </w:p>
    <w:p w14:paraId="09F5096A" w14:textId="77777777" w:rsidR="00897281" w:rsidRPr="00897281" w:rsidRDefault="00897281" w:rsidP="00897281">
      <w:pPr>
        <w:spacing w:after="0" w:line="240" w:lineRule="auto"/>
        <w:ind w:left="720" w:hanging="720"/>
        <w:jc w:val="both"/>
        <w:rPr>
          <w:rFonts w:ascii="Calibri" w:hAnsi="Calibri" w:cs="Calibri"/>
          <w:noProof/>
          <w:szCs w:val="24"/>
        </w:rPr>
      </w:pPr>
      <w:bookmarkStart w:id="1170" w:name="_ENREF_197"/>
      <w:r w:rsidRPr="00897281">
        <w:rPr>
          <w:rFonts w:ascii="Calibri" w:hAnsi="Calibri" w:cs="Calibri"/>
          <w:noProof/>
          <w:szCs w:val="24"/>
        </w:rPr>
        <w:t xml:space="preserve">O'Connor, G. and J. Goldin (2011). "The refeeding syndrome and glucose load." </w:t>
      </w:r>
      <w:r w:rsidRPr="00897281">
        <w:rPr>
          <w:rFonts w:ascii="Calibri" w:hAnsi="Calibri" w:cs="Calibri"/>
          <w:noProof/>
          <w:szCs w:val="24"/>
          <w:u w:val="single"/>
        </w:rPr>
        <w:t>Int J Eat Disord</w:t>
      </w:r>
      <w:r w:rsidRPr="00897281">
        <w:rPr>
          <w:rFonts w:ascii="Calibri" w:hAnsi="Calibri" w:cs="Calibri"/>
          <w:noProof/>
          <w:szCs w:val="24"/>
        </w:rPr>
        <w:t xml:space="preserve"> </w:t>
      </w:r>
      <w:r w:rsidRPr="00897281">
        <w:rPr>
          <w:rFonts w:ascii="Calibri" w:hAnsi="Calibri" w:cs="Calibri"/>
          <w:b/>
          <w:noProof/>
          <w:szCs w:val="24"/>
        </w:rPr>
        <w:t>44</w:t>
      </w:r>
      <w:r w:rsidRPr="00897281">
        <w:rPr>
          <w:rFonts w:ascii="Calibri" w:hAnsi="Calibri" w:cs="Calibri"/>
          <w:noProof/>
          <w:szCs w:val="24"/>
        </w:rPr>
        <w:t>(2): 182-185.</w:t>
      </w:r>
      <w:bookmarkEnd w:id="1170"/>
    </w:p>
    <w:p w14:paraId="1876DA76" w14:textId="77777777" w:rsidR="00897281" w:rsidRPr="00897281" w:rsidRDefault="00897281" w:rsidP="00897281">
      <w:pPr>
        <w:spacing w:after="0" w:line="240" w:lineRule="auto"/>
        <w:ind w:left="720" w:hanging="720"/>
        <w:jc w:val="both"/>
        <w:rPr>
          <w:rFonts w:ascii="Calibri" w:hAnsi="Calibri" w:cs="Calibri"/>
          <w:noProof/>
          <w:szCs w:val="24"/>
        </w:rPr>
      </w:pPr>
      <w:bookmarkStart w:id="1171" w:name="_ENREF_198"/>
      <w:r w:rsidRPr="00897281">
        <w:rPr>
          <w:rFonts w:ascii="Calibri" w:hAnsi="Calibri" w:cs="Calibri"/>
          <w:noProof/>
          <w:szCs w:val="24"/>
        </w:rPr>
        <w:t xml:space="preserve">O'Connor, G. and D. Nicholls (2013). "Refeeding Hypophosphatemia in Adolescents With Anorexia Nervosa: A Systematic Review." </w:t>
      </w:r>
      <w:r w:rsidRPr="00897281">
        <w:rPr>
          <w:rFonts w:ascii="Calibri" w:hAnsi="Calibri" w:cs="Calibri"/>
          <w:noProof/>
          <w:szCs w:val="24"/>
          <w:u w:val="single"/>
        </w:rPr>
        <w:t>Nutr Clin Pract</w:t>
      </w:r>
      <w:r w:rsidRPr="00897281">
        <w:rPr>
          <w:rFonts w:ascii="Calibri" w:hAnsi="Calibri" w:cs="Calibri"/>
          <w:noProof/>
          <w:szCs w:val="24"/>
        </w:rPr>
        <w:t>.</w:t>
      </w:r>
      <w:bookmarkEnd w:id="1171"/>
    </w:p>
    <w:p w14:paraId="22A7A820" w14:textId="77777777" w:rsidR="00897281" w:rsidRPr="00897281" w:rsidRDefault="00897281" w:rsidP="00897281">
      <w:pPr>
        <w:spacing w:after="0" w:line="240" w:lineRule="auto"/>
        <w:ind w:left="720" w:hanging="720"/>
        <w:jc w:val="both"/>
        <w:rPr>
          <w:rFonts w:ascii="Calibri" w:hAnsi="Calibri" w:cs="Calibri"/>
          <w:noProof/>
          <w:szCs w:val="24"/>
        </w:rPr>
      </w:pPr>
      <w:bookmarkStart w:id="1172" w:name="_ENREF_199"/>
      <w:r w:rsidRPr="00897281">
        <w:rPr>
          <w:rFonts w:ascii="Calibri" w:hAnsi="Calibri" w:cs="Calibri"/>
          <w:noProof/>
          <w:szCs w:val="24"/>
        </w:rPr>
        <w:t xml:space="preserve">Obarzanek, E., M. Lesem, et al. (1994). "Resting metabolic rate of anorexia nervosa patients during weight gain." </w:t>
      </w:r>
      <w:r w:rsidRPr="00897281">
        <w:rPr>
          <w:rFonts w:ascii="Calibri" w:hAnsi="Calibri" w:cs="Calibri"/>
          <w:noProof/>
          <w:szCs w:val="24"/>
          <w:u w:val="single"/>
        </w:rPr>
        <w:t>Am J Clin Nutr</w:t>
      </w:r>
      <w:r w:rsidRPr="00897281">
        <w:rPr>
          <w:rFonts w:ascii="Calibri" w:hAnsi="Calibri" w:cs="Calibri"/>
          <w:noProof/>
          <w:szCs w:val="24"/>
        </w:rPr>
        <w:t xml:space="preserve"> </w:t>
      </w:r>
      <w:r w:rsidRPr="00897281">
        <w:rPr>
          <w:rFonts w:ascii="Calibri" w:hAnsi="Calibri" w:cs="Calibri"/>
          <w:b/>
          <w:noProof/>
          <w:szCs w:val="24"/>
        </w:rPr>
        <w:t>60</w:t>
      </w:r>
      <w:r w:rsidRPr="00897281">
        <w:rPr>
          <w:rFonts w:ascii="Calibri" w:hAnsi="Calibri" w:cs="Calibri"/>
          <w:noProof/>
          <w:szCs w:val="24"/>
        </w:rPr>
        <w:t>(5): 666-675.</w:t>
      </w:r>
      <w:bookmarkEnd w:id="1172"/>
    </w:p>
    <w:p w14:paraId="14E9A380" w14:textId="77777777" w:rsidR="00897281" w:rsidRPr="00897281" w:rsidRDefault="00897281" w:rsidP="00897281">
      <w:pPr>
        <w:spacing w:after="0" w:line="240" w:lineRule="auto"/>
        <w:ind w:left="720" w:hanging="720"/>
        <w:jc w:val="both"/>
        <w:rPr>
          <w:rFonts w:ascii="Calibri" w:hAnsi="Calibri" w:cs="Calibri"/>
          <w:noProof/>
          <w:szCs w:val="24"/>
        </w:rPr>
      </w:pPr>
      <w:bookmarkStart w:id="1173" w:name="_ENREF_200"/>
      <w:r w:rsidRPr="00897281">
        <w:rPr>
          <w:rFonts w:ascii="Calibri" w:hAnsi="Calibri" w:cs="Calibri"/>
          <w:noProof/>
          <w:szCs w:val="24"/>
        </w:rPr>
        <w:t xml:space="preserve">Obarzanek, E., M. D. Lesem, et al. (1994). "Resting metabolic rate of anorexia nervosa patients during weight gain." </w:t>
      </w:r>
      <w:r w:rsidRPr="00897281">
        <w:rPr>
          <w:rFonts w:ascii="Calibri" w:hAnsi="Calibri" w:cs="Calibri"/>
          <w:noProof/>
          <w:szCs w:val="24"/>
          <w:u w:val="single"/>
        </w:rPr>
        <w:t>Am J Clin Nutr</w:t>
      </w:r>
      <w:r w:rsidRPr="00897281">
        <w:rPr>
          <w:rFonts w:ascii="Calibri" w:hAnsi="Calibri" w:cs="Calibri"/>
          <w:noProof/>
          <w:szCs w:val="24"/>
        </w:rPr>
        <w:t xml:space="preserve"> </w:t>
      </w:r>
      <w:r w:rsidRPr="00897281">
        <w:rPr>
          <w:rFonts w:ascii="Calibri" w:hAnsi="Calibri" w:cs="Calibri"/>
          <w:b/>
          <w:noProof/>
          <w:szCs w:val="24"/>
        </w:rPr>
        <w:t>60</w:t>
      </w:r>
      <w:r w:rsidRPr="00897281">
        <w:rPr>
          <w:rFonts w:ascii="Calibri" w:hAnsi="Calibri" w:cs="Calibri"/>
          <w:noProof/>
          <w:szCs w:val="24"/>
        </w:rPr>
        <w:t>(5): 666-675.</w:t>
      </w:r>
      <w:bookmarkEnd w:id="1173"/>
    </w:p>
    <w:p w14:paraId="6232311A" w14:textId="77777777" w:rsidR="00897281" w:rsidRPr="00897281" w:rsidRDefault="00897281" w:rsidP="00897281">
      <w:pPr>
        <w:spacing w:after="0" w:line="240" w:lineRule="auto"/>
        <w:ind w:left="720" w:hanging="720"/>
        <w:jc w:val="both"/>
        <w:rPr>
          <w:rFonts w:ascii="Calibri" w:hAnsi="Calibri" w:cs="Calibri"/>
          <w:noProof/>
          <w:szCs w:val="24"/>
        </w:rPr>
      </w:pPr>
      <w:bookmarkStart w:id="1174" w:name="_ENREF_201"/>
      <w:r w:rsidRPr="00897281">
        <w:rPr>
          <w:rFonts w:ascii="Calibri" w:hAnsi="Calibri" w:cs="Calibri"/>
          <w:noProof/>
          <w:szCs w:val="24"/>
        </w:rPr>
        <w:t xml:space="preserve">Olivares, J. L., M. Vazquez, et al. (2005). "Cardiac findings in adolescents with anorexia nervosa at diagnosis and after weight restoration." </w:t>
      </w:r>
      <w:r w:rsidRPr="00897281">
        <w:rPr>
          <w:rFonts w:ascii="Calibri" w:hAnsi="Calibri" w:cs="Calibri"/>
          <w:noProof/>
          <w:szCs w:val="24"/>
          <w:u w:val="single"/>
        </w:rPr>
        <w:t>Eur J Pediatr</w:t>
      </w:r>
      <w:r w:rsidRPr="00897281">
        <w:rPr>
          <w:rFonts w:ascii="Calibri" w:hAnsi="Calibri" w:cs="Calibri"/>
          <w:noProof/>
          <w:szCs w:val="24"/>
        </w:rPr>
        <w:t xml:space="preserve"> </w:t>
      </w:r>
      <w:r w:rsidRPr="00897281">
        <w:rPr>
          <w:rFonts w:ascii="Calibri" w:hAnsi="Calibri" w:cs="Calibri"/>
          <w:b/>
          <w:noProof/>
          <w:szCs w:val="24"/>
        </w:rPr>
        <w:t>164</w:t>
      </w:r>
      <w:r w:rsidRPr="00897281">
        <w:rPr>
          <w:rFonts w:ascii="Calibri" w:hAnsi="Calibri" w:cs="Calibri"/>
          <w:noProof/>
          <w:szCs w:val="24"/>
        </w:rPr>
        <w:t>(6): 383-386.</w:t>
      </w:r>
      <w:bookmarkEnd w:id="1174"/>
    </w:p>
    <w:p w14:paraId="3A9296DA" w14:textId="77777777" w:rsidR="00897281" w:rsidRPr="00897281" w:rsidRDefault="00897281" w:rsidP="00897281">
      <w:pPr>
        <w:spacing w:after="0" w:line="240" w:lineRule="auto"/>
        <w:ind w:left="720" w:hanging="720"/>
        <w:jc w:val="both"/>
        <w:rPr>
          <w:rFonts w:ascii="Calibri" w:hAnsi="Calibri" w:cs="Calibri"/>
          <w:noProof/>
          <w:szCs w:val="24"/>
        </w:rPr>
      </w:pPr>
      <w:bookmarkStart w:id="1175" w:name="_ENREF_202"/>
      <w:r w:rsidRPr="00897281">
        <w:rPr>
          <w:rFonts w:ascii="Calibri" w:hAnsi="Calibri" w:cs="Calibri"/>
          <w:noProof/>
          <w:szCs w:val="24"/>
        </w:rPr>
        <w:t xml:space="preserve">Oltra Cucarella, J., R. Espert Tortajada, et al. (2011). "Neuropsychology and anorexia nervosa. Cognitive and radiological findings." </w:t>
      </w:r>
      <w:r w:rsidRPr="00897281">
        <w:rPr>
          <w:rFonts w:ascii="Calibri" w:hAnsi="Calibri" w:cs="Calibri"/>
          <w:noProof/>
          <w:szCs w:val="24"/>
          <w:u w:val="single"/>
        </w:rPr>
        <w:t>Neurologia</w:t>
      </w:r>
      <w:r w:rsidRPr="00897281">
        <w:rPr>
          <w:rFonts w:ascii="Calibri" w:hAnsi="Calibri" w:cs="Calibri"/>
          <w:noProof/>
          <w:szCs w:val="24"/>
        </w:rPr>
        <w:t>.</w:t>
      </w:r>
      <w:bookmarkEnd w:id="1175"/>
    </w:p>
    <w:p w14:paraId="24B1EBF5" w14:textId="77777777" w:rsidR="00897281" w:rsidRPr="00897281" w:rsidRDefault="00897281" w:rsidP="00897281">
      <w:pPr>
        <w:spacing w:after="0" w:line="240" w:lineRule="auto"/>
        <w:ind w:left="720" w:hanging="720"/>
        <w:jc w:val="both"/>
        <w:rPr>
          <w:rFonts w:ascii="Calibri" w:hAnsi="Calibri" w:cs="Calibri"/>
          <w:noProof/>
          <w:szCs w:val="24"/>
        </w:rPr>
      </w:pPr>
      <w:bookmarkStart w:id="1176" w:name="_ENREF_203"/>
      <w:r w:rsidRPr="00897281">
        <w:rPr>
          <w:rFonts w:ascii="Calibri" w:hAnsi="Calibri" w:cs="Calibri"/>
          <w:noProof/>
          <w:szCs w:val="24"/>
        </w:rPr>
        <w:t xml:space="preserve">Ornstein, R. M., N. H. Golden, et al. (2003). "Hypophosphatemia during nutritional rehabilitation in anorexia nervosa: implications for refeeding and monitoring." </w:t>
      </w:r>
      <w:r w:rsidRPr="00897281">
        <w:rPr>
          <w:rFonts w:ascii="Calibri" w:hAnsi="Calibri" w:cs="Calibri"/>
          <w:noProof/>
          <w:szCs w:val="24"/>
          <w:u w:val="single"/>
        </w:rPr>
        <w:t>J Adolesc Health</w:t>
      </w:r>
      <w:r w:rsidRPr="00897281">
        <w:rPr>
          <w:rFonts w:ascii="Calibri" w:hAnsi="Calibri" w:cs="Calibri"/>
          <w:noProof/>
          <w:szCs w:val="24"/>
        </w:rPr>
        <w:t xml:space="preserve"> </w:t>
      </w:r>
      <w:r w:rsidRPr="00897281">
        <w:rPr>
          <w:rFonts w:ascii="Calibri" w:hAnsi="Calibri" w:cs="Calibri"/>
          <w:b/>
          <w:noProof/>
          <w:szCs w:val="24"/>
        </w:rPr>
        <w:t>32</w:t>
      </w:r>
      <w:r w:rsidRPr="00897281">
        <w:rPr>
          <w:rFonts w:ascii="Calibri" w:hAnsi="Calibri" w:cs="Calibri"/>
          <w:noProof/>
          <w:szCs w:val="24"/>
        </w:rPr>
        <w:t>(1): 83-88.</w:t>
      </w:r>
      <w:bookmarkEnd w:id="1176"/>
    </w:p>
    <w:p w14:paraId="58B5E9C6" w14:textId="77777777" w:rsidR="00897281" w:rsidRPr="00897281" w:rsidRDefault="00897281" w:rsidP="00897281">
      <w:pPr>
        <w:spacing w:after="0" w:line="240" w:lineRule="auto"/>
        <w:ind w:left="720" w:hanging="720"/>
        <w:jc w:val="both"/>
        <w:rPr>
          <w:rFonts w:ascii="Calibri" w:hAnsi="Calibri" w:cs="Calibri"/>
          <w:noProof/>
          <w:szCs w:val="24"/>
        </w:rPr>
      </w:pPr>
      <w:bookmarkStart w:id="1177" w:name="_ENREF_204"/>
      <w:r w:rsidRPr="00897281">
        <w:rPr>
          <w:rFonts w:ascii="Calibri" w:hAnsi="Calibri" w:cs="Calibri"/>
          <w:noProof/>
          <w:szCs w:val="24"/>
        </w:rPr>
        <w:t xml:space="preserve">Orphanidou, C. I., L. J. McCargar, et al. (1997). "Changes in body composition and fat distribution after short-term weight gain in patients with anorexia nervosa." </w:t>
      </w:r>
      <w:r w:rsidRPr="00897281">
        <w:rPr>
          <w:rFonts w:ascii="Calibri" w:hAnsi="Calibri" w:cs="Calibri"/>
          <w:noProof/>
          <w:szCs w:val="24"/>
          <w:u w:val="single"/>
        </w:rPr>
        <w:t>Am J Clin Nutr</w:t>
      </w:r>
      <w:r w:rsidRPr="00897281">
        <w:rPr>
          <w:rFonts w:ascii="Calibri" w:hAnsi="Calibri" w:cs="Calibri"/>
          <w:noProof/>
          <w:szCs w:val="24"/>
        </w:rPr>
        <w:t xml:space="preserve"> </w:t>
      </w:r>
      <w:r w:rsidRPr="00897281">
        <w:rPr>
          <w:rFonts w:ascii="Calibri" w:hAnsi="Calibri" w:cs="Calibri"/>
          <w:b/>
          <w:noProof/>
          <w:szCs w:val="24"/>
        </w:rPr>
        <w:t>65</w:t>
      </w:r>
      <w:r w:rsidRPr="00897281">
        <w:rPr>
          <w:rFonts w:ascii="Calibri" w:hAnsi="Calibri" w:cs="Calibri"/>
          <w:noProof/>
          <w:szCs w:val="24"/>
        </w:rPr>
        <w:t>(4): 1034-1041.</w:t>
      </w:r>
      <w:bookmarkEnd w:id="1177"/>
    </w:p>
    <w:p w14:paraId="55D62D9D" w14:textId="77777777" w:rsidR="00897281" w:rsidRPr="00897281" w:rsidRDefault="00897281" w:rsidP="00897281">
      <w:pPr>
        <w:spacing w:after="0" w:line="240" w:lineRule="auto"/>
        <w:ind w:left="720" w:hanging="720"/>
        <w:jc w:val="both"/>
        <w:rPr>
          <w:rFonts w:ascii="Calibri" w:hAnsi="Calibri" w:cs="Calibri"/>
          <w:noProof/>
          <w:szCs w:val="24"/>
        </w:rPr>
      </w:pPr>
      <w:bookmarkStart w:id="1178" w:name="_ENREF_205"/>
      <w:r w:rsidRPr="00897281">
        <w:rPr>
          <w:rFonts w:ascii="Calibri" w:hAnsi="Calibri" w:cs="Calibri"/>
          <w:noProof/>
          <w:szCs w:val="24"/>
        </w:rPr>
        <w:t xml:space="preserve">Owen, O. E., A. P. Morgan, et al. (1967). "Brain metabolism during fasting." </w:t>
      </w:r>
      <w:r w:rsidRPr="00897281">
        <w:rPr>
          <w:rFonts w:ascii="Calibri" w:hAnsi="Calibri" w:cs="Calibri"/>
          <w:noProof/>
          <w:szCs w:val="24"/>
          <w:u w:val="single"/>
        </w:rPr>
        <w:t>J Clin Invest</w:t>
      </w:r>
      <w:r w:rsidRPr="00897281">
        <w:rPr>
          <w:rFonts w:ascii="Calibri" w:hAnsi="Calibri" w:cs="Calibri"/>
          <w:noProof/>
          <w:szCs w:val="24"/>
        </w:rPr>
        <w:t xml:space="preserve"> </w:t>
      </w:r>
      <w:r w:rsidRPr="00897281">
        <w:rPr>
          <w:rFonts w:ascii="Calibri" w:hAnsi="Calibri" w:cs="Calibri"/>
          <w:b/>
          <w:noProof/>
          <w:szCs w:val="24"/>
        </w:rPr>
        <w:t>46</w:t>
      </w:r>
      <w:r w:rsidRPr="00897281">
        <w:rPr>
          <w:rFonts w:ascii="Calibri" w:hAnsi="Calibri" w:cs="Calibri"/>
          <w:noProof/>
          <w:szCs w:val="24"/>
        </w:rPr>
        <w:t>(10): 1589-1595.</w:t>
      </w:r>
      <w:bookmarkEnd w:id="1178"/>
    </w:p>
    <w:p w14:paraId="14A0D454" w14:textId="77777777" w:rsidR="00897281" w:rsidRPr="00897281" w:rsidRDefault="00897281" w:rsidP="00897281">
      <w:pPr>
        <w:spacing w:after="0" w:line="240" w:lineRule="auto"/>
        <w:ind w:left="720" w:hanging="720"/>
        <w:jc w:val="both"/>
        <w:rPr>
          <w:rFonts w:ascii="Calibri" w:hAnsi="Calibri" w:cs="Calibri"/>
          <w:noProof/>
          <w:szCs w:val="24"/>
        </w:rPr>
      </w:pPr>
      <w:bookmarkStart w:id="1179" w:name="_ENREF_206"/>
      <w:r w:rsidRPr="00EB3770">
        <w:rPr>
          <w:rFonts w:ascii="Calibri" w:hAnsi="Calibri" w:cs="Calibri"/>
          <w:noProof/>
          <w:szCs w:val="24"/>
          <w:lang w:val="nn-NO"/>
        </w:rPr>
        <w:t xml:space="preserve">Palla, B. and I. F. Litt (1988). </w:t>
      </w:r>
      <w:r w:rsidRPr="00897281">
        <w:rPr>
          <w:rFonts w:ascii="Calibri" w:hAnsi="Calibri" w:cs="Calibri"/>
          <w:noProof/>
          <w:szCs w:val="24"/>
        </w:rPr>
        <w:t xml:space="preserve">"Medical complications of eating disorders in adolescents." </w:t>
      </w:r>
      <w:r w:rsidRPr="00897281">
        <w:rPr>
          <w:rFonts w:ascii="Calibri" w:hAnsi="Calibri" w:cs="Calibri"/>
          <w:noProof/>
          <w:szCs w:val="24"/>
          <w:u w:val="single"/>
        </w:rPr>
        <w:t>Pediatrics</w:t>
      </w:r>
      <w:r w:rsidRPr="00897281">
        <w:rPr>
          <w:rFonts w:ascii="Calibri" w:hAnsi="Calibri" w:cs="Calibri"/>
          <w:noProof/>
          <w:szCs w:val="24"/>
        </w:rPr>
        <w:t xml:space="preserve"> </w:t>
      </w:r>
      <w:r w:rsidRPr="00897281">
        <w:rPr>
          <w:rFonts w:ascii="Calibri" w:hAnsi="Calibri" w:cs="Calibri"/>
          <w:b/>
          <w:noProof/>
          <w:szCs w:val="24"/>
        </w:rPr>
        <w:t>81</w:t>
      </w:r>
      <w:r w:rsidRPr="00897281">
        <w:rPr>
          <w:rFonts w:ascii="Calibri" w:hAnsi="Calibri" w:cs="Calibri"/>
          <w:noProof/>
          <w:szCs w:val="24"/>
        </w:rPr>
        <w:t>(5): 613-623.</w:t>
      </w:r>
      <w:bookmarkEnd w:id="1179"/>
    </w:p>
    <w:p w14:paraId="78FE4A64" w14:textId="77777777" w:rsidR="00897281" w:rsidRPr="00897281" w:rsidRDefault="00897281" w:rsidP="00897281">
      <w:pPr>
        <w:spacing w:after="0" w:line="240" w:lineRule="auto"/>
        <w:ind w:left="720" w:hanging="720"/>
        <w:jc w:val="both"/>
        <w:rPr>
          <w:rFonts w:ascii="Calibri" w:hAnsi="Calibri" w:cs="Calibri"/>
          <w:noProof/>
          <w:szCs w:val="24"/>
        </w:rPr>
      </w:pPr>
      <w:bookmarkStart w:id="1180" w:name="_ENREF_207"/>
      <w:r w:rsidRPr="00897281">
        <w:rPr>
          <w:rFonts w:ascii="Calibri" w:hAnsi="Calibri" w:cs="Calibri"/>
          <w:noProof/>
          <w:szCs w:val="24"/>
        </w:rPr>
        <w:t xml:space="preserve">Panagiotopoulos, C., B. W. McCrindle, et al. (2000). "Electrocardiographic findings in adolescents with eating disorders." </w:t>
      </w:r>
      <w:r w:rsidRPr="00897281">
        <w:rPr>
          <w:rFonts w:ascii="Calibri" w:hAnsi="Calibri" w:cs="Calibri"/>
          <w:noProof/>
          <w:szCs w:val="24"/>
          <w:u w:val="single"/>
        </w:rPr>
        <w:t>Pediatrics</w:t>
      </w:r>
      <w:r w:rsidRPr="00897281">
        <w:rPr>
          <w:rFonts w:ascii="Calibri" w:hAnsi="Calibri" w:cs="Calibri"/>
          <w:noProof/>
          <w:szCs w:val="24"/>
        </w:rPr>
        <w:t xml:space="preserve"> </w:t>
      </w:r>
      <w:r w:rsidRPr="00897281">
        <w:rPr>
          <w:rFonts w:ascii="Calibri" w:hAnsi="Calibri" w:cs="Calibri"/>
          <w:b/>
          <w:noProof/>
          <w:szCs w:val="24"/>
        </w:rPr>
        <w:t>105</w:t>
      </w:r>
      <w:r w:rsidRPr="00897281">
        <w:rPr>
          <w:rFonts w:ascii="Calibri" w:hAnsi="Calibri" w:cs="Calibri"/>
          <w:noProof/>
          <w:szCs w:val="24"/>
        </w:rPr>
        <w:t>(5): 1100-1105.</w:t>
      </w:r>
      <w:bookmarkEnd w:id="1180"/>
    </w:p>
    <w:p w14:paraId="4E78E127" w14:textId="77777777" w:rsidR="00897281" w:rsidRPr="00897281" w:rsidRDefault="00897281" w:rsidP="00897281">
      <w:pPr>
        <w:spacing w:after="0" w:line="240" w:lineRule="auto"/>
        <w:ind w:left="720" w:hanging="720"/>
        <w:jc w:val="both"/>
        <w:rPr>
          <w:rFonts w:ascii="Calibri" w:hAnsi="Calibri" w:cs="Calibri"/>
          <w:noProof/>
          <w:szCs w:val="24"/>
        </w:rPr>
      </w:pPr>
      <w:bookmarkStart w:id="1181" w:name="_ENREF_208"/>
      <w:r w:rsidRPr="00897281">
        <w:rPr>
          <w:rFonts w:ascii="Calibri" w:hAnsi="Calibri" w:cs="Calibri"/>
          <w:noProof/>
          <w:szCs w:val="24"/>
        </w:rPr>
        <w:t xml:space="preserve">Pearl, W. (1996). "Effects of gender, age, and heart rate on QT intervals in children." </w:t>
      </w:r>
      <w:r w:rsidRPr="00897281">
        <w:rPr>
          <w:rFonts w:ascii="Calibri" w:hAnsi="Calibri" w:cs="Calibri"/>
          <w:noProof/>
          <w:szCs w:val="24"/>
          <w:u w:val="single"/>
        </w:rPr>
        <w:t>Pediatr Cardiol</w:t>
      </w:r>
      <w:r w:rsidRPr="00897281">
        <w:rPr>
          <w:rFonts w:ascii="Calibri" w:hAnsi="Calibri" w:cs="Calibri"/>
          <w:noProof/>
          <w:szCs w:val="24"/>
        </w:rPr>
        <w:t xml:space="preserve"> </w:t>
      </w:r>
      <w:r w:rsidRPr="00897281">
        <w:rPr>
          <w:rFonts w:ascii="Calibri" w:hAnsi="Calibri" w:cs="Calibri"/>
          <w:b/>
          <w:noProof/>
          <w:szCs w:val="24"/>
        </w:rPr>
        <w:t>17</w:t>
      </w:r>
      <w:r w:rsidRPr="00897281">
        <w:rPr>
          <w:rFonts w:ascii="Calibri" w:hAnsi="Calibri" w:cs="Calibri"/>
          <w:noProof/>
          <w:szCs w:val="24"/>
        </w:rPr>
        <w:t>(3): 135-136.</w:t>
      </w:r>
      <w:bookmarkEnd w:id="1181"/>
    </w:p>
    <w:p w14:paraId="0E6274B4" w14:textId="77777777" w:rsidR="00897281" w:rsidRPr="00897281" w:rsidRDefault="00897281" w:rsidP="00897281">
      <w:pPr>
        <w:spacing w:after="0" w:line="240" w:lineRule="auto"/>
        <w:ind w:left="720" w:hanging="720"/>
        <w:jc w:val="both"/>
        <w:rPr>
          <w:rFonts w:ascii="Calibri" w:hAnsi="Calibri" w:cs="Calibri"/>
          <w:noProof/>
          <w:szCs w:val="24"/>
        </w:rPr>
      </w:pPr>
      <w:bookmarkStart w:id="1182" w:name="_ENREF_209"/>
      <w:r w:rsidRPr="00897281">
        <w:rPr>
          <w:rFonts w:ascii="Calibri" w:hAnsi="Calibri" w:cs="Calibri"/>
          <w:noProof/>
          <w:szCs w:val="24"/>
        </w:rPr>
        <w:t xml:space="preserve">Peebles, R., J. L. Wilson, et al. (2006). "How do children with eating disorders differ from adolescents with eating disorders at initial evaluation?" </w:t>
      </w:r>
      <w:r w:rsidRPr="00897281">
        <w:rPr>
          <w:rFonts w:ascii="Calibri" w:hAnsi="Calibri" w:cs="Calibri"/>
          <w:noProof/>
          <w:szCs w:val="24"/>
          <w:u w:val="single"/>
        </w:rPr>
        <w:t>J Adolesc Health</w:t>
      </w:r>
      <w:r w:rsidRPr="00897281">
        <w:rPr>
          <w:rFonts w:ascii="Calibri" w:hAnsi="Calibri" w:cs="Calibri"/>
          <w:noProof/>
          <w:szCs w:val="24"/>
        </w:rPr>
        <w:t xml:space="preserve"> </w:t>
      </w:r>
      <w:r w:rsidRPr="00897281">
        <w:rPr>
          <w:rFonts w:ascii="Calibri" w:hAnsi="Calibri" w:cs="Calibri"/>
          <w:b/>
          <w:noProof/>
          <w:szCs w:val="24"/>
        </w:rPr>
        <w:t>39</w:t>
      </w:r>
      <w:r w:rsidRPr="00897281">
        <w:rPr>
          <w:rFonts w:ascii="Calibri" w:hAnsi="Calibri" w:cs="Calibri"/>
          <w:noProof/>
          <w:szCs w:val="24"/>
        </w:rPr>
        <w:t>(6): 800-805.</w:t>
      </w:r>
      <w:bookmarkEnd w:id="1182"/>
    </w:p>
    <w:p w14:paraId="7223E791" w14:textId="77777777" w:rsidR="00897281" w:rsidRPr="00897281" w:rsidRDefault="00897281" w:rsidP="00897281">
      <w:pPr>
        <w:spacing w:after="0" w:line="240" w:lineRule="auto"/>
        <w:ind w:left="720" w:hanging="720"/>
        <w:jc w:val="both"/>
        <w:rPr>
          <w:rFonts w:ascii="Calibri" w:hAnsi="Calibri" w:cs="Calibri"/>
          <w:noProof/>
          <w:szCs w:val="24"/>
        </w:rPr>
      </w:pPr>
      <w:bookmarkStart w:id="1183" w:name="_ENREF_210"/>
      <w:r w:rsidRPr="00897281">
        <w:rPr>
          <w:rFonts w:ascii="Calibri" w:hAnsi="Calibri" w:cs="Calibri"/>
          <w:noProof/>
          <w:szCs w:val="24"/>
        </w:rPr>
        <w:t xml:space="preserve">Penido, M. G. and U. S. Alon (2012). "Phosphate homeostasis and its role in bone health." </w:t>
      </w:r>
      <w:r w:rsidRPr="00897281">
        <w:rPr>
          <w:rFonts w:ascii="Calibri" w:hAnsi="Calibri" w:cs="Calibri"/>
          <w:noProof/>
          <w:szCs w:val="24"/>
          <w:u w:val="single"/>
        </w:rPr>
        <w:t>Pediatr Nephrol</w:t>
      </w:r>
      <w:r w:rsidRPr="00897281">
        <w:rPr>
          <w:rFonts w:ascii="Calibri" w:hAnsi="Calibri" w:cs="Calibri"/>
          <w:noProof/>
          <w:szCs w:val="24"/>
        </w:rPr>
        <w:t xml:space="preserve"> </w:t>
      </w:r>
      <w:r w:rsidRPr="00897281">
        <w:rPr>
          <w:rFonts w:ascii="Calibri" w:hAnsi="Calibri" w:cs="Calibri"/>
          <w:b/>
          <w:noProof/>
          <w:szCs w:val="24"/>
        </w:rPr>
        <w:t>27</w:t>
      </w:r>
      <w:r w:rsidRPr="00897281">
        <w:rPr>
          <w:rFonts w:ascii="Calibri" w:hAnsi="Calibri" w:cs="Calibri"/>
          <w:noProof/>
          <w:szCs w:val="24"/>
        </w:rPr>
        <w:t>(11): 2039-2048.</w:t>
      </w:r>
      <w:bookmarkEnd w:id="1183"/>
    </w:p>
    <w:p w14:paraId="66779F22" w14:textId="77777777" w:rsidR="00897281" w:rsidRPr="00897281" w:rsidRDefault="00897281" w:rsidP="00897281">
      <w:pPr>
        <w:spacing w:after="0" w:line="240" w:lineRule="auto"/>
        <w:ind w:left="720" w:hanging="720"/>
        <w:jc w:val="both"/>
        <w:rPr>
          <w:rFonts w:ascii="Calibri" w:hAnsi="Calibri" w:cs="Calibri"/>
          <w:noProof/>
          <w:szCs w:val="24"/>
        </w:rPr>
      </w:pPr>
      <w:bookmarkStart w:id="1184" w:name="_ENREF_211"/>
      <w:r w:rsidRPr="00897281">
        <w:rPr>
          <w:rFonts w:ascii="Calibri" w:hAnsi="Calibri" w:cs="Calibri"/>
          <w:noProof/>
          <w:szCs w:val="24"/>
        </w:rPr>
        <w:t xml:space="preserve">Pichard, C., U. G. Kyle, et al. (1996). "Energy expenditure in anorexia nervosa: can fat-free mass as measured by bioelectrical impedance predict energy expenditure in hospitalized patients?" </w:t>
      </w:r>
      <w:r w:rsidRPr="00897281">
        <w:rPr>
          <w:rFonts w:ascii="Calibri" w:hAnsi="Calibri" w:cs="Calibri"/>
          <w:noProof/>
          <w:szCs w:val="24"/>
          <w:u w:val="single"/>
        </w:rPr>
        <w:t>Clin Nutr</w:t>
      </w:r>
      <w:r w:rsidRPr="00897281">
        <w:rPr>
          <w:rFonts w:ascii="Calibri" w:hAnsi="Calibri" w:cs="Calibri"/>
          <w:noProof/>
          <w:szCs w:val="24"/>
        </w:rPr>
        <w:t xml:space="preserve"> </w:t>
      </w:r>
      <w:r w:rsidRPr="00897281">
        <w:rPr>
          <w:rFonts w:ascii="Calibri" w:hAnsi="Calibri" w:cs="Calibri"/>
          <w:b/>
          <w:noProof/>
          <w:szCs w:val="24"/>
        </w:rPr>
        <w:t>15</w:t>
      </w:r>
      <w:r w:rsidRPr="00897281">
        <w:rPr>
          <w:rFonts w:ascii="Calibri" w:hAnsi="Calibri" w:cs="Calibri"/>
          <w:noProof/>
          <w:szCs w:val="24"/>
        </w:rPr>
        <w:t>(3): 109-114.</w:t>
      </w:r>
      <w:bookmarkEnd w:id="1184"/>
    </w:p>
    <w:p w14:paraId="1620C621" w14:textId="77777777" w:rsidR="00897281" w:rsidRPr="00897281" w:rsidRDefault="00897281" w:rsidP="00897281">
      <w:pPr>
        <w:spacing w:after="0" w:line="240" w:lineRule="auto"/>
        <w:ind w:left="720" w:hanging="720"/>
        <w:jc w:val="both"/>
        <w:rPr>
          <w:rFonts w:ascii="Calibri" w:hAnsi="Calibri" w:cs="Calibri"/>
          <w:noProof/>
          <w:szCs w:val="24"/>
        </w:rPr>
      </w:pPr>
      <w:bookmarkStart w:id="1185" w:name="_ENREF_212"/>
      <w:r w:rsidRPr="00897281">
        <w:rPr>
          <w:rFonts w:ascii="Calibri" w:hAnsi="Calibri" w:cs="Calibri"/>
          <w:noProof/>
          <w:szCs w:val="24"/>
        </w:rPr>
        <w:t xml:space="preserve">Pichard, C., U. G. Kyle, et al. (1996). "Energy expenditure in anorexia nervosa: can fat-free massas measured by bioelectrical impedance predict energy expenditure in hospitalized patients?" </w:t>
      </w:r>
      <w:r w:rsidRPr="00897281">
        <w:rPr>
          <w:rFonts w:ascii="Calibri" w:hAnsi="Calibri" w:cs="Calibri"/>
          <w:noProof/>
          <w:szCs w:val="24"/>
          <w:u w:val="single"/>
        </w:rPr>
        <w:t>Clinical Nutrition</w:t>
      </w:r>
      <w:r w:rsidRPr="00897281">
        <w:rPr>
          <w:rFonts w:ascii="Calibri" w:hAnsi="Calibri" w:cs="Calibri"/>
          <w:noProof/>
          <w:szCs w:val="24"/>
        </w:rPr>
        <w:t xml:space="preserve"> </w:t>
      </w:r>
      <w:r w:rsidRPr="00897281">
        <w:rPr>
          <w:rFonts w:ascii="Calibri" w:hAnsi="Calibri" w:cs="Calibri"/>
          <w:b/>
          <w:noProof/>
          <w:szCs w:val="24"/>
        </w:rPr>
        <w:t>15</w:t>
      </w:r>
      <w:r w:rsidRPr="00897281">
        <w:rPr>
          <w:rFonts w:ascii="Calibri" w:hAnsi="Calibri" w:cs="Calibri"/>
          <w:noProof/>
          <w:szCs w:val="24"/>
        </w:rPr>
        <w:t>(3): 109-114.</w:t>
      </w:r>
      <w:bookmarkEnd w:id="1185"/>
    </w:p>
    <w:p w14:paraId="025D8D40" w14:textId="77777777" w:rsidR="00897281" w:rsidRPr="00897281" w:rsidRDefault="00897281" w:rsidP="00897281">
      <w:pPr>
        <w:spacing w:after="0" w:line="240" w:lineRule="auto"/>
        <w:ind w:left="720" w:hanging="720"/>
        <w:jc w:val="both"/>
        <w:rPr>
          <w:rFonts w:ascii="Calibri" w:hAnsi="Calibri" w:cs="Calibri"/>
          <w:noProof/>
          <w:szCs w:val="24"/>
        </w:rPr>
      </w:pPr>
      <w:bookmarkStart w:id="1186" w:name="_ENREF_213"/>
      <w:r w:rsidRPr="00897281">
        <w:rPr>
          <w:rFonts w:ascii="Calibri" w:hAnsi="Calibri" w:cs="Calibri"/>
          <w:noProof/>
          <w:szCs w:val="24"/>
        </w:rPr>
        <w:t xml:space="preserve">Platte, P., K. M. Pirke, et al. (1994). "Resting metabolic rate and total energy expenditure in acute and weight recovered patients with anorexia nervosa and in healthy young women." </w:t>
      </w:r>
      <w:r w:rsidRPr="00897281">
        <w:rPr>
          <w:rFonts w:ascii="Calibri" w:hAnsi="Calibri" w:cs="Calibri"/>
          <w:noProof/>
          <w:szCs w:val="24"/>
          <w:u w:val="single"/>
        </w:rPr>
        <w:t>International Journal of eating disorders</w:t>
      </w:r>
      <w:r w:rsidRPr="00897281">
        <w:rPr>
          <w:rFonts w:ascii="Calibri" w:hAnsi="Calibri" w:cs="Calibri"/>
          <w:noProof/>
          <w:szCs w:val="24"/>
        </w:rPr>
        <w:t xml:space="preserve"> </w:t>
      </w:r>
      <w:r w:rsidRPr="00897281">
        <w:rPr>
          <w:rFonts w:ascii="Calibri" w:hAnsi="Calibri" w:cs="Calibri"/>
          <w:b/>
          <w:noProof/>
          <w:szCs w:val="24"/>
        </w:rPr>
        <w:t>16</w:t>
      </w:r>
      <w:r w:rsidRPr="00897281">
        <w:rPr>
          <w:rFonts w:ascii="Calibri" w:hAnsi="Calibri" w:cs="Calibri"/>
          <w:noProof/>
          <w:szCs w:val="24"/>
        </w:rPr>
        <w:t>(1): 45-52.</w:t>
      </w:r>
      <w:bookmarkEnd w:id="1186"/>
    </w:p>
    <w:p w14:paraId="5A0078A3" w14:textId="77777777" w:rsidR="00897281" w:rsidRPr="00897281" w:rsidRDefault="00897281" w:rsidP="00897281">
      <w:pPr>
        <w:spacing w:after="0" w:line="240" w:lineRule="auto"/>
        <w:ind w:left="720" w:hanging="720"/>
        <w:jc w:val="both"/>
        <w:rPr>
          <w:rFonts w:ascii="Calibri" w:hAnsi="Calibri" w:cs="Calibri"/>
          <w:noProof/>
          <w:szCs w:val="24"/>
        </w:rPr>
      </w:pPr>
      <w:bookmarkStart w:id="1187" w:name="_ENREF_214"/>
      <w:r w:rsidRPr="00897281">
        <w:rPr>
          <w:rFonts w:ascii="Calibri" w:hAnsi="Calibri" w:cs="Calibri"/>
          <w:noProof/>
          <w:szCs w:val="24"/>
        </w:rPr>
        <w:t xml:space="preserve">Polito, A., A. Fabbri, et al. (2000). "Basal metabolic rate in anorexia nervosa: relation to body composition and leptin concentrations." </w:t>
      </w:r>
      <w:r w:rsidRPr="00897281">
        <w:rPr>
          <w:rFonts w:ascii="Calibri" w:hAnsi="Calibri" w:cs="Calibri"/>
          <w:noProof/>
          <w:szCs w:val="24"/>
          <w:u w:val="single"/>
        </w:rPr>
        <w:t>Am J Clin Nutr</w:t>
      </w:r>
      <w:r w:rsidRPr="00897281">
        <w:rPr>
          <w:rFonts w:ascii="Calibri" w:hAnsi="Calibri" w:cs="Calibri"/>
          <w:noProof/>
          <w:szCs w:val="24"/>
        </w:rPr>
        <w:t xml:space="preserve"> </w:t>
      </w:r>
      <w:r w:rsidRPr="00897281">
        <w:rPr>
          <w:rFonts w:ascii="Calibri" w:hAnsi="Calibri" w:cs="Calibri"/>
          <w:b/>
          <w:noProof/>
          <w:szCs w:val="24"/>
        </w:rPr>
        <w:t>71</w:t>
      </w:r>
      <w:r w:rsidRPr="00897281">
        <w:rPr>
          <w:rFonts w:ascii="Calibri" w:hAnsi="Calibri" w:cs="Calibri"/>
          <w:noProof/>
          <w:szCs w:val="24"/>
        </w:rPr>
        <w:t>(6): 1495-1502.</w:t>
      </w:r>
      <w:bookmarkEnd w:id="1187"/>
    </w:p>
    <w:p w14:paraId="5F20DB62" w14:textId="77777777" w:rsidR="00897281" w:rsidRPr="00897281" w:rsidRDefault="00897281" w:rsidP="00897281">
      <w:pPr>
        <w:spacing w:after="0" w:line="240" w:lineRule="auto"/>
        <w:ind w:left="720" w:hanging="720"/>
        <w:jc w:val="both"/>
        <w:rPr>
          <w:rFonts w:ascii="Calibri" w:hAnsi="Calibri" w:cs="Calibri"/>
          <w:noProof/>
          <w:szCs w:val="24"/>
        </w:rPr>
      </w:pPr>
      <w:bookmarkStart w:id="1188" w:name="_ENREF_215"/>
      <w:r w:rsidRPr="00897281">
        <w:rPr>
          <w:rFonts w:ascii="Calibri" w:hAnsi="Calibri" w:cs="Calibri"/>
          <w:noProof/>
          <w:szCs w:val="24"/>
        </w:rPr>
        <w:t xml:space="preserve">Prabhakaran, R., M. Misra, et al. (2008). "Determinants of height in adolescent girls with anorexia nervosa." </w:t>
      </w:r>
      <w:r w:rsidRPr="00897281">
        <w:rPr>
          <w:rFonts w:ascii="Calibri" w:hAnsi="Calibri" w:cs="Calibri"/>
          <w:noProof/>
          <w:szCs w:val="24"/>
          <w:u w:val="single"/>
        </w:rPr>
        <w:t>Pediatrics</w:t>
      </w:r>
      <w:r w:rsidRPr="00897281">
        <w:rPr>
          <w:rFonts w:ascii="Calibri" w:hAnsi="Calibri" w:cs="Calibri"/>
          <w:noProof/>
          <w:szCs w:val="24"/>
        </w:rPr>
        <w:t xml:space="preserve"> </w:t>
      </w:r>
      <w:r w:rsidRPr="00897281">
        <w:rPr>
          <w:rFonts w:ascii="Calibri" w:hAnsi="Calibri" w:cs="Calibri"/>
          <w:b/>
          <w:noProof/>
          <w:szCs w:val="24"/>
        </w:rPr>
        <w:t>121</w:t>
      </w:r>
      <w:r w:rsidRPr="00897281">
        <w:rPr>
          <w:rFonts w:ascii="Calibri" w:hAnsi="Calibri" w:cs="Calibri"/>
          <w:noProof/>
          <w:szCs w:val="24"/>
        </w:rPr>
        <w:t>(6): e1517-1523.</w:t>
      </w:r>
      <w:bookmarkEnd w:id="1188"/>
    </w:p>
    <w:p w14:paraId="0A8D2B1A" w14:textId="77777777" w:rsidR="00897281" w:rsidRPr="00897281" w:rsidRDefault="00897281" w:rsidP="00897281">
      <w:pPr>
        <w:spacing w:after="0" w:line="240" w:lineRule="auto"/>
        <w:ind w:left="720" w:hanging="720"/>
        <w:jc w:val="both"/>
        <w:rPr>
          <w:rFonts w:ascii="Calibri" w:hAnsi="Calibri" w:cs="Calibri"/>
          <w:noProof/>
          <w:szCs w:val="24"/>
        </w:rPr>
      </w:pPr>
      <w:bookmarkStart w:id="1189" w:name="_ENREF_216"/>
      <w:r w:rsidRPr="00897281">
        <w:rPr>
          <w:rFonts w:ascii="Calibri" w:hAnsi="Calibri" w:cs="Calibri"/>
          <w:noProof/>
          <w:szCs w:val="24"/>
        </w:rPr>
        <w:t xml:space="preserve">Prentice, A. M. (1999). "The thymus: a barometer of malnutrition." </w:t>
      </w:r>
      <w:r w:rsidRPr="00897281">
        <w:rPr>
          <w:rFonts w:ascii="Calibri" w:hAnsi="Calibri" w:cs="Calibri"/>
          <w:noProof/>
          <w:szCs w:val="24"/>
          <w:u w:val="single"/>
        </w:rPr>
        <w:t>Br J Nutr</w:t>
      </w:r>
      <w:r w:rsidRPr="00897281">
        <w:rPr>
          <w:rFonts w:ascii="Calibri" w:hAnsi="Calibri" w:cs="Calibri"/>
          <w:noProof/>
          <w:szCs w:val="24"/>
        </w:rPr>
        <w:t xml:space="preserve"> </w:t>
      </w:r>
      <w:r w:rsidRPr="00897281">
        <w:rPr>
          <w:rFonts w:ascii="Calibri" w:hAnsi="Calibri" w:cs="Calibri"/>
          <w:b/>
          <w:noProof/>
          <w:szCs w:val="24"/>
        </w:rPr>
        <w:t>81</w:t>
      </w:r>
      <w:r w:rsidRPr="00897281">
        <w:rPr>
          <w:rFonts w:ascii="Calibri" w:hAnsi="Calibri" w:cs="Calibri"/>
          <w:noProof/>
          <w:szCs w:val="24"/>
        </w:rPr>
        <w:t>(5): 345-347.</w:t>
      </w:r>
      <w:bookmarkEnd w:id="1189"/>
    </w:p>
    <w:p w14:paraId="64BB3885" w14:textId="77777777" w:rsidR="00897281" w:rsidRPr="00897281" w:rsidRDefault="00897281" w:rsidP="00897281">
      <w:pPr>
        <w:spacing w:after="0" w:line="240" w:lineRule="auto"/>
        <w:ind w:left="720" w:hanging="720"/>
        <w:jc w:val="both"/>
        <w:rPr>
          <w:rFonts w:ascii="Calibri" w:hAnsi="Calibri" w:cs="Calibri"/>
          <w:noProof/>
          <w:szCs w:val="24"/>
        </w:rPr>
      </w:pPr>
      <w:bookmarkStart w:id="1190" w:name="_ENREF_217"/>
      <w:r w:rsidRPr="00897281">
        <w:rPr>
          <w:rFonts w:ascii="Calibri" w:hAnsi="Calibri" w:cs="Calibri"/>
          <w:noProof/>
          <w:szCs w:val="24"/>
        </w:rPr>
        <w:t xml:space="preserve">Prentice, A. M. (2005). "Starvation in humans: evolutionary background and contemporary implications." </w:t>
      </w:r>
      <w:r w:rsidRPr="00897281">
        <w:rPr>
          <w:rFonts w:ascii="Calibri" w:hAnsi="Calibri" w:cs="Calibri"/>
          <w:noProof/>
          <w:szCs w:val="24"/>
          <w:u w:val="single"/>
        </w:rPr>
        <w:t>Mech Ageing Dev</w:t>
      </w:r>
      <w:r w:rsidRPr="00897281">
        <w:rPr>
          <w:rFonts w:ascii="Calibri" w:hAnsi="Calibri" w:cs="Calibri"/>
          <w:noProof/>
          <w:szCs w:val="24"/>
        </w:rPr>
        <w:t xml:space="preserve"> </w:t>
      </w:r>
      <w:r w:rsidRPr="00897281">
        <w:rPr>
          <w:rFonts w:ascii="Calibri" w:hAnsi="Calibri" w:cs="Calibri"/>
          <w:b/>
          <w:noProof/>
          <w:szCs w:val="24"/>
        </w:rPr>
        <w:t>126</w:t>
      </w:r>
      <w:r w:rsidRPr="00897281">
        <w:rPr>
          <w:rFonts w:ascii="Calibri" w:hAnsi="Calibri" w:cs="Calibri"/>
          <w:noProof/>
          <w:szCs w:val="24"/>
        </w:rPr>
        <w:t>(9): 976-981.</w:t>
      </w:r>
      <w:bookmarkEnd w:id="1190"/>
    </w:p>
    <w:p w14:paraId="7D74295E" w14:textId="77777777" w:rsidR="00897281" w:rsidRPr="00897281" w:rsidRDefault="00897281" w:rsidP="00897281">
      <w:pPr>
        <w:spacing w:after="0" w:line="240" w:lineRule="auto"/>
        <w:ind w:left="720" w:hanging="720"/>
        <w:jc w:val="both"/>
        <w:rPr>
          <w:rFonts w:ascii="Calibri" w:hAnsi="Calibri" w:cs="Calibri"/>
          <w:noProof/>
          <w:szCs w:val="24"/>
        </w:rPr>
      </w:pPr>
      <w:bookmarkStart w:id="1191" w:name="_ENREF_218"/>
      <w:r w:rsidRPr="00897281">
        <w:rPr>
          <w:rFonts w:ascii="Calibri" w:hAnsi="Calibri" w:cs="Calibri"/>
          <w:noProof/>
          <w:szCs w:val="24"/>
        </w:rPr>
        <w:t xml:space="preserve">Preti, A., G. Girolamo, et al. (2009). "The epidemiology of eating disorders in six European countries: results of the ESEMeD-WMH project." </w:t>
      </w:r>
      <w:r w:rsidRPr="00897281">
        <w:rPr>
          <w:rFonts w:ascii="Calibri" w:hAnsi="Calibri" w:cs="Calibri"/>
          <w:noProof/>
          <w:szCs w:val="24"/>
          <w:u w:val="single"/>
        </w:rPr>
        <w:t>J Psychiatr Res</w:t>
      </w:r>
      <w:r w:rsidRPr="00897281">
        <w:rPr>
          <w:rFonts w:ascii="Calibri" w:hAnsi="Calibri" w:cs="Calibri"/>
          <w:noProof/>
          <w:szCs w:val="24"/>
        </w:rPr>
        <w:t xml:space="preserve"> </w:t>
      </w:r>
      <w:r w:rsidRPr="00897281">
        <w:rPr>
          <w:rFonts w:ascii="Calibri" w:hAnsi="Calibri" w:cs="Calibri"/>
          <w:b/>
          <w:noProof/>
          <w:szCs w:val="24"/>
        </w:rPr>
        <w:t>43</w:t>
      </w:r>
      <w:r w:rsidRPr="00897281">
        <w:rPr>
          <w:rFonts w:ascii="Calibri" w:hAnsi="Calibri" w:cs="Calibri"/>
          <w:noProof/>
          <w:szCs w:val="24"/>
        </w:rPr>
        <w:t>(14): 1125-1132.</w:t>
      </w:r>
      <w:bookmarkEnd w:id="1191"/>
    </w:p>
    <w:p w14:paraId="6C64004B" w14:textId="77777777" w:rsidR="00897281" w:rsidRPr="00897281" w:rsidRDefault="00897281" w:rsidP="00897281">
      <w:pPr>
        <w:spacing w:after="0" w:line="240" w:lineRule="auto"/>
        <w:ind w:left="720" w:hanging="720"/>
        <w:jc w:val="both"/>
        <w:rPr>
          <w:rFonts w:ascii="Calibri" w:hAnsi="Calibri" w:cs="Calibri"/>
          <w:noProof/>
          <w:szCs w:val="24"/>
        </w:rPr>
      </w:pPr>
      <w:bookmarkStart w:id="1192" w:name="_ENREF_219"/>
      <w:r w:rsidRPr="00897281">
        <w:rPr>
          <w:rFonts w:ascii="Calibri" w:hAnsi="Calibri" w:cs="Calibri"/>
          <w:noProof/>
          <w:szCs w:val="24"/>
        </w:rPr>
        <w:t xml:space="preserve">Pringsheim, T., D. Lam, et al. (2011). "Metabolic and neurological complications of second-generation antipsychotic use in children: a systematic review and meta-analysis of randomized controlled trials." </w:t>
      </w:r>
      <w:r w:rsidRPr="00897281">
        <w:rPr>
          <w:rFonts w:ascii="Calibri" w:hAnsi="Calibri" w:cs="Calibri"/>
          <w:noProof/>
          <w:szCs w:val="24"/>
          <w:u w:val="single"/>
        </w:rPr>
        <w:t>Drug Saf</w:t>
      </w:r>
      <w:r w:rsidRPr="00897281">
        <w:rPr>
          <w:rFonts w:ascii="Calibri" w:hAnsi="Calibri" w:cs="Calibri"/>
          <w:noProof/>
          <w:szCs w:val="24"/>
        </w:rPr>
        <w:t xml:space="preserve"> </w:t>
      </w:r>
      <w:r w:rsidRPr="00897281">
        <w:rPr>
          <w:rFonts w:ascii="Calibri" w:hAnsi="Calibri" w:cs="Calibri"/>
          <w:b/>
          <w:noProof/>
          <w:szCs w:val="24"/>
        </w:rPr>
        <w:t>34</w:t>
      </w:r>
      <w:r w:rsidRPr="00897281">
        <w:rPr>
          <w:rFonts w:ascii="Calibri" w:hAnsi="Calibri" w:cs="Calibri"/>
          <w:noProof/>
          <w:szCs w:val="24"/>
        </w:rPr>
        <w:t>(8): 651-668.</w:t>
      </w:r>
      <w:bookmarkEnd w:id="1192"/>
    </w:p>
    <w:p w14:paraId="536C34E8" w14:textId="77777777" w:rsidR="00897281" w:rsidRPr="00897281" w:rsidRDefault="00897281" w:rsidP="00897281">
      <w:pPr>
        <w:spacing w:after="0" w:line="240" w:lineRule="auto"/>
        <w:ind w:left="720" w:hanging="720"/>
        <w:jc w:val="both"/>
        <w:rPr>
          <w:rFonts w:ascii="Calibri" w:hAnsi="Calibri" w:cs="Calibri"/>
          <w:noProof/>
          <w:szCs w:val="24"/>
        </w:rPr>
      </w:pPr>
      <w:bookmarkStart w:id="1193" w:name="_ENREF_220"/>
      <w:r w:rsidRPr="00897281">
        <w:rPr>
          <w:rFonts w:ascii="Calibri" w:hAnsi="Calibri" w:cs="Calibri"/>
          <w:noProof/>
          <w:szCs w:val="24"/>
        </w:rPr>
        <w:t xml:space="preserve">Radziuk, J. (2000). "Insulin sensitivity and its measurement: structural commonalities among the methods." </w:t>
      </w:r>
      <w:r w:rsidRPr="00897281">
        <w:rPr>
          <w:rFonts w:ascii="Calibri" w:hAnsi="Calibri" w:cs="Calibri"/>
          <w:noProof/>
          <w:szCs w:val="24"/>
          <w:u w:val="single"/>
        </w:rPr>
        <w:t>J Clin Endocrinol Metab</w:t>
      </w:r>
      <w:r w:rsidRPr="00897281">
        <w:rPr>
          <w:rFonts w:ascii="Calibri" w:hAnsi="Calibri" w:cs="Calibri"/>
          <w:noProof/>
          <w:szCs w:val="24"/>
        </w:rPr>
        <w:t xml:space="preserve"> </w:t>
      </w:r>
      <w:r w:rsidRPr="00897281">
        <w:rPr>
          <w:rFonts w:ascii="Calibri" w:hAnsi="Calibri" w:cs="Calibri"/>
          <w:b/>
          <w:noProof/>
          <w:szCs w:val="24"/>
        </w:rPr>
        <w:t>85</w:t>
      </w:r>
      <w:r w:rsidRPr="00897281">
        <w:rPr>
          <w:rFonts w:ascii="Calibri" w:hAnsi="Calibri" w:cs="Calibri"/>
          <w:noProof/>
          <w:szCs w:val="24"/>
        </w:rPr>
        <w:t>(12): 4426-4433.</w:t>
      </w:r>
      <w:bookmarkEnd w:id="1193"/>
    </w:p>
    <w:p w14:paraId="79368544" w14:textId="77777777" w:rsidR="00897281" w:rsidRPr="00897281" w:rsidRDefault="00897281" w:rsidP="00897281">
      <w:pPr>
        <w:spacing w:after="0" w:line="240" w:lineRule="auto"/>
        <w:ind w:left="720" w:hanging="720"/>
        <w:jc w:val="both"/>
        <w:rPr>
          <w:rFonts w:ascii="Calibri" w:hAnsi="Calibri" w:cs="Calibri"/>
          <w:noProof/>
          <w:szCs w:val="24"/>
        </w:rPr>
      </w:pPr>
      <w:bookmarkStart w:id="1194" w:name="_ENREF_221"/>
      <w:r w:rsidRPr="00897281">
        <w:rPr>
          <w:rFonts w:ascii="Calibri" w:hAnsi="Calibri" w:cs="Calibri"/>
          <w:noProof/>
          <w:szCs w:val="24"/>
        </w:rPr>
        <w:t xml:space="preserve">Raj, K. S., C. Keane-Miller, et al. (2012). "Hypomagnesemia in Adolescents With Eating Disorders Hospitalized for Medical Instability." </w:t>
      </w:r>
      <w:r w:rsidRPr="00897281">
        <w:rPr>
          <w:rFonts w:ascii="Calibri" w:hAnsi="Calibri" w:cs="Calibri"/>
          <w:noProof/>
          <w:szCs w:val="24"/>
          <w:u w:val="single"/>
        </w:rPr>
        <w:t>Nutr Clin Pract</w:t>
      </w:r>
      <w:r w:rsidRPr="00897281">
        <w:rPr>
          <w:rFonts w:ascii="Calibri" w:hAnsi="Calibri" w:cs="Calibri"/>
          <w:noProof/>
          <w:szCs w:val="24"/>
        </w:rPr>
        <w:t>.</w:t>
      </w:r>
      <w:bookmarkEnd w:id="1194"/>
    </w:p>
    <w:p w14:paraId="3BA36B81" w14:textId="77777777" w:rsidR="00897281" w:rsidRPr="00897281" w:rsidRDefault="00897281" w:rsidP="00897281">
      <w:pPr>
        <w:spacing w:after="0" w:line="240" w:lineRule="auto"/>
        <w:ind w:left="720" w:hanging="720"/>
        <w:jc w:val="both"/>
        <w:rPr>
          <w:rFonts w:ascii="Calibri" w:hAnsi="Calibri" w:cs="Calibri"/>
          <w:noProof/>
          <w:szCs w:val="24"/>
        </w:rPr>
      </w:pPr>
      <w:bookmarkStart w:id="1195" w:name="_ENREF_222"/>
      <w:r w:rsidRPr="00897281">
        <w:rPr>
          <w:rFonts w:ascii="Calibri" w:hAnsi="Calibri" w:cs="Calibri"/>
          <w:noProof/>
          <w:szCs w:val="24"/>
        </w:rPr>
        <w:t xml:space="preserve">Rajamani, S., L. L. Eckhardt, et al. (2006). "Drug-induced long QT syndrome: hERG K+ channel block and disruption of protein trafficking by fluoxetine and norfluoxetine." </w:t>
      </w:r>
      <w:r w:rsidRPr="00897281">
        <w:rPr>
          <w:rFonts w:ascii="Calibri" w:hAnsi="Calibri" w:cs="Calibri"/>
          <w:noProof/>
          <w:szCs w:val="24"/>
          <w:u w:val="single"/>
        </w:rPr>
        <w:t>Br J Pharmacol</w:t>
      </w:r>
      <w:r w:rsidRPr="00897281">
        <w:rPr>
          <w:rFonts w:ascii="Calibri" w:hAnsi="Calibri" w:cs="Calibri"/>
          <w:noProof/>
          <w:szCs w:val="24"/>
        </w:rPr>
        <w:t xml:space="preserve"> </w:t>
      </w:r>
      <w:r w:rsidRPr="00897281">
        <w:rPr>
          <w:rFonts w:ascii="Calibri" w:hAnsi="Calibri" w:cs="Calibri"/>
          <w:b/>
          <w:noProof/>
          <w:szCs w:val="24"/>
        </w:rPr>
        <w:t>149</w:t>
      </w:r>
      <w:r w:rsidRPr="00897281">
        <w:rPr>
          <w:rFonts w:ascii="Calibri" w:hAnsi="Calibri" w:cs="Calibri"/>
          <w:noProof/>
          <w:szCs w:val="24"/>
        </w:rPr>
        <w:t>(5): 481-489.</w:t>
      </w:r>
      <w:bookmarkEnd w:id="1195"/>
    </w:p>
    <w:p w14:paraId="075FF9A0" w14:textId="77777777" w:rsidR="00897281" w:rsidRPr="00897281" w:rsidRDefault="00897281" w:rsidP="00897281">
      <w:pPr>
        <w:spacing w:after="0" w:line="240" w:lineRule="auto"/>
        <w:ind w:left="720" w:hanging="720"/>
        <w:jc w:val="both"/>
        <w:rPr>
          <w:rFonts w:ascii="Calibri" w:hAnsi="Calibri" w:cs="Calibri"/>
          <w:noProof/>
          <w:szCs w:val="24"/>
        </w:rPr>
      </w:pPr>
      <w:bookmarkStart w:id="1196" w:name="_ENREF_223"/>
      <w:r w:rsidRPr="00897281">
        <w:rPr>
          <w:rFonts w:ascii="Calibri" w:hAnsi="Calibri" w:cs="Calibri"/>
          <w:noProof/>
          <w:szCs w:val="24"/>
        </w:rPr>
        <w:t xml:space="preserve">Rasimas, J. J. and E. L. Liebelt (2012). "Adverse Effects and Toxicity of the Atypical Antipsychotics: What is Important for the Pediatric Emergency Medicine Practitioner." </w:t>
      </w:r>
      <w:r w:rsidRPr="00897281">
        <w:rPr>
          <w:rFonts w:ascii="Calibri" w:hAnsi="Calibri" w:cs="Calibri"/>
          <w:noProof/>
          <w:szCs w:val="24"/>
          <w:u w:val="single"/>
        </w:rPr>
        <w:t>Clin Pediatr Emerg Med</w:t>
      </w:r>
      <w:r w:rsidRPr="00897281">
        <w:rPr>
          <w:rFonts w:ascii="Calibri" w:hAnsi="Calibri" w:cs="Calibri"/>
          <w:noProof/>
          <w:szCs w:val="24"/>
        </w:rPr>
        <w:t xml:space="preserve"> </w:t>
      </w:r>
      <w:r w:rsidRPr="00897281">
        <w:rPr>
          <w:rFonts w:ascii="Calibri" w:hAnsi="Calibri" w:cs="Calibri"/>
          <w:b/>
          <w:noProof/>
          <w:szCs w:val="24"/>
        </w:rPr>
        <w:t>13</w:t>
      </w:r>
      <w:r w:rsidRPr="00897281">
        <w:rPr>
          <w:rFonts w:ascii="Calibri" w:hAnsi="Calibri" w:cs="Calibri"/>
          <w:noProof/>
          <w:szCs w:val="24"/>
        </w:rPr>
        <w:t>(4): 300-310.</w:t>
      </w:r>
      <w:bookmarkEnd w:id="1196"/>
    </w:p>
    <w:p w14:paraId="07F826BA" w14:textId="77777777" w:rsidR="00897281" w:rsidRPr="00897281" w:rsidRDefault="00897281" w:rsidP="00897281">
      <w:pPr>
        <w:spacing w:after="0" w:line="240" w:lineRule="auto"/>
        <w:ind w:left="720" w:hanging="720"/>
        <w:jc w:val="both"/>
        <w:rPr>
          <w:rFonts w:ascii="Calibri" w:hAnsi="Calibri" w:cs="Calibri"/>
          <w:noProof/>
          <w:szCs w:val="24"/>
        </w:rPr>
      </w:pPr>
      <w:bookmarkStart w:id="1197" w:name="_ENREF_224"/>
      <w:r w:rsidRPr="00897281">
        <w:rPr>
          <w:rFonts w:ascii="Calibri" w:hAnsi="Calibri" w:cs="Calibri"/>
          <w:noProof/>
          <w:szCs w:val="24"/>
        </w:rPr>
        <w:t xml:space="preserve">Rastam, M. (1992). "Anorexia nervosa in 51 Swedish adolescents: premorbid problems and comorbidity." </w:t>
      </w:r>
      <w:r w:rsidRPr="00897281">
        <w:rPr>
          <w:rFonts w:ascii="Calibri" w:hAnsi="Calibri" w:cs="Calibri"/>
          <w:noProof/>
          <w:szCs w:val="24"/>
          <w:u w:val="single"/>
        </w:rPr>
        <w:t>J Am Acad Child Adolesc Psychiatry</w:t>
      </w:r>
      <w:r w:rsidRPr="00897281">
        <w:rPr>
          <w:rFonts w:ascii="Calibri" w:hAnsi="Calibri" w:cs="Calibri"/>
          <w:noProof/>
          <w:szCs w:val="24"/>
        </w:rPr>
        <w:t xml:space="preserve"> </w:t>
      </w:r>
      <w:r w:rsidRPr="00897281">
        <w:rPr>
          <w:rFonts w:ascii="Calibri" w:hAnsi="Calibri" w:cs="Calibri"/>
          <w:b/>
          <w:noProof/>
          <w:szCs w:val="24"/>
        </w:rPr>
        <w:t>31</w:t>
      </w:r>
      <w:r w:rsidRPr="00897281">
        <w:rPr>
          <w:rFonts w:ascii="Calibri" w:hAnsi="Calibri" w:cs="Calibri"/>
          <w:noProof/>
          <w:szCs w:val="24"/>
        </w:rPr>
        <w:t>(5): 819-829.</w:t>
      </w:r>
      <w:bookmarkEnd w:id="1197"/>
    </w:p>
    <w:p w14:paraId="55F25881" w14:textId="77777777" w:rsidR="00897281" w:rsidRPr="00897281" w:rsidRDefault="00897281" w:rsidP="00897281">
      <w:pPr>
        <w:spacing w:after="0" w:line="240" w:lineRule="auto"/>
        <w:ind w:left="720" w:hanging="720"/>
        <w:jc w:val="both"/>
        <w:rPr>
          <w:rFonts w:ascii="Calibri" w:hAnsi="Calibri" w:cs="Calibri"/>
          <w:noProof/>
          <w:szCs w:val="24"/>
        </w:rPr>
      </w:pPr>
      <w:bookmarkStart w:id="1198" w:name="_ENREF_225"/>
      <w:r w:rsidRPr="00897281">
        <w:rPr>
          <w:rFonts w:ascii="Calibri" w:hAnsi="Calibri" w:cs="Calibri"/>
          <w:noProof/>
          <w:szCs w:val="24"/>
        </w:rPr>
        <w:t xml:space="preserve">Ravussin, E., S. Lillioja, et al. (1986). "Determinants of 24-hour energy expenditure in man. Methods and results using a respiratory chamber." </w:t>
      </w:r>
      <w:r w:rsidRPr="00897281">
        <w:rPr>
          <w:rFonts w:ascii="Calibri" w:hAnsi="Calibri" w:cs="Calibri"/>
          <w:noProof/>
          <w:szCs w:val="24"/>
          <w:u w:val="single"/>
        </w:rPr>
        <w:t>J Clin Invest</w:t>
      </w:r>
      <w:r w:rsidRPr="00897281">
        <w:rPr>
          <w:rFonts w:ascii="Calibri" w:hAnsi="Calibri" w:cs="Calibri"/>
          <w:noProof/>
          <w:szCs w:val="24"/>
        </w:rPr>
        <w:t xml:space="preserve"> </w:t>
      </w:r>
      <w:r w:rsidRPr="00897281">
        <w:rPr>
          <w:rFonts w:ascii="Calibri" w:hAnsi="Calibri" w:cs="Calibri"/>
          <w:b/>
          <w:noProof/>
          <w:szCs w:val="24"/>
        </w:rPr>
        <w:t>78</w:t>
      </w:r>
      <w:r w:rsidRPr="00897281">
        <w:rPr>
          <w:rFonts w:ascii="Calibri" w:hAnsi="Calibri" w:cs="Calibri"/>
          <w:noProof/>
          <w:szCs w:val="24"/>
        </w:rPr>
        <w:t>(6): 1568-1578.</w:t>
      </w:r>
      <w:bookmarkEnd w:id="1198"/>
    </w:p>
    <w:p w14:paraId="4D3A29C6" w14:textId="77777777" w:rsidR="00897281" w:rsidRPr="00897281" w:rsidRDefault="00897281" w:rsidP="00897281">
      <w:pPr>
        <w:spacing w:after="0" w:line="240" w:lineRule="auto"/>
        <w:ind w:left="720" w:hanging="720"/>
        <w:jc w:val="both"/>
        <w:rPr>
          <w:rFonts w:ascii="Calibri" w:hAnsi="Calibri" w:cs="Calibri"/>
          <w:noProof/>
          <w:szCs w:val="24"/>
        </w:rPr>
      </w:pPr>
      <w:bookmarkStart w:id="1199" w:name="_ENREF_226"/>
      <w:r w:rsidRPr="00897281">
        <w:rPr>
          <w:rFonts w:ascii="Calibri" w:hAnsi="Calibri" w:cs="Calibri"/>
          <w:noProof/>
          <w:szCs w:val="24"/>
        </w:rPr>
        <w:t xml:space="preserve">Rechlin, T., M. Weis, et al. (1998). "Alterations of autonomic cardiac control in anorexia nervosa." </w:t>
      </w:r>
      <w:r w:rsidRPr="00897281">
        <w:rPr>
          <w:rFonts w:ascii="Calibri" w:hAnsi="Calibri" w:cs="Calibri"/>
          <w:noProof/>
          <w:szCs w:val="24"/>
          <w:u w:val="single"/>
        </w:rPr>
        <w:t>Biol Psychiatry</w:t>
      </w:r>
      <w:r w:rsidRPr="00897281">
        <w:rPr>
          <w:rFonts w:ascii="Calibri" w:hAnsi="Calibri" w:cs="Calibri"/>
          <w:noProof/>
          <w:szCs w:val="24"/>
        </w:rPr>
        <w:t xml:space="preserve"> </w:t>
      </w:r>
      <w:r w:rsidRPr="00897281">
        <w:rPr>
          <w:rFonts w:ascii="Calibri" w:hAnsi="Calibri" w:cs="Calibri"/>
          <w:b/>
          <w:noProof/>
          <w:szCs w:val="24"/>
        </w:rPr>
        <w:t>43</w:t>
      </w:r>
      <w:r w:rsidRPr="00897281">
        <w:rPr>
          <w:rFonts w:ascii="Calibri" w:hAnsi="Calibri" w:cs="Calibri"/>
          <w:noProof/>
          <w:szCs w:val="24"/>
        </w:rPr>
        <w:t>(5): 358-363.</w:t>
      </w:r>
      <w:bookmarkEnd w:id="1199"/>
    </w:p>
    <w:p w14:paraId="4B6173C2" w14:textId="77777777" w:rsidR="00897281" w:rsidRPr="00897281" w:rsidRDefault="00897281" w:rsidP="00897281">
      <w:pPr>
        <w:spacing w:after="0" w:line="240" w:lineRule="auto"/>
        <w:ind w:left="720" w:hanging="720"/>
        <w:jc w:val="both"/>
        <w:rPr>
          <w:rFonts w:ascii="Calibri" w:hAnsi="Calibri" w:cs="Calibri"/>
          <w:noProof/>
          <w:szCs w:val="24"/>
        </w:rPr>
      </w:pPr>
      <w:bookmarkStart w:id="1200" w:name="_ENREF_227"/>
      <w:r w:rsidRPr="00897281">
        <w:rPr>
          <w:rFonts w:ascii="Calibri" w:hAnsi="Calibri" w:cs="Calibri"/>
          <w:noProof/>
          <w:szCs w:val="24"/>
        </w:rPr>
        <w:t xml:space="preserve">Reddy, S. T., C. Y. Wang, et al. (2002). "Effect of low-carbohydrate high-protein diets on acid-base balance, stone-forming propensity, and calcium metabolism." </w:t>
      </w:r>
      <w:r w:rsidRPr="00897281">
        <w:rPr>
          <w:rFonts w:ascii="Calibri" w:hAnsi="Calibri" w:cs="Calibri"/>
          <w:noProof/>
          <w:szCs w:val="24"/>
          <w:u w:val="single"/>
        </w:rPr>
        <w:t>Am J Kidney Dis</w:t>
      </w:r>
      <w:r w:rsidRPr="00897281">
        <w:rPr>
          <w:rFonts w:ascii="Calibri" w:hAnsi="Calibri" w:cs="Calibri"/>
          <w:noProof/>
          <w:szCs w:val="24"/>
        </w:rPr>
        <w:t xml:space="preserve"> </w:t>
      </w:r>
      <w:r w:rsidRPr="00897281">
        <w:rPr>
          <w:rFonts w:ascii="Calibri" w:hAnsi="Calibri" w:cs="Calibri"/>
          <w:b/>
          <w:noProof/>
          <w:szCs w:val="24"/>
        </w:rPr>
        <w:t>40</w:t>
      </w:r>
      <w:r w:rsidRPr="00897281">
        <w:rPr>
          <w:rFonts w:ascii="Calibri" w:hAnsi="Calibri" w:cs="Calibri"/>
          <w:noProof/>
          <w:szCs w:val="24"/>
        </w:rPr>
        <w:t>(2): 265-274.</w:t>
      </w:r>
      <w:bookmarkEnd w:id="1200"/>
    </w:p>
    <w:p w14:paraId="74A2C9B7" w14:textId="77777777" w:rsidR="00897281" w:rsidRPr="00897281" w:rsidRDefault="00897281" w:rsidP="00897281">
      <w:pPr>
        <w:spacing w:after="0" w:line="240" w:lineRule="auto"/>
        <w:ind w:left="720" w:hanging="720"/>
        <w:jc w:val="both"/>
        <w:rPr>
          <w:rFonts w:ascii="Calibri" w:hAnsi="Calibri" w:cs="Calibri"/>
          <w:noProof/>
          <w:szCs w:val="24"/>
        </w:rPr>
      </w:pPr>
      <w:bookmarkStart w:id="1201" w:name="_ENREF_228"/>
      <w:r w:rsidRPr="00897281">
        <w:rPr>
          <w:rFonts w:ascii="Calibri" w:hAnsi="Calibri" w:cs="Calibri"/>
          <w:noProof/>
          <w:szCs w:val="24"/>
        </w:rPr>
        <w:t xml:space="preserve">Reiter, C. S. and L. Graves (2010). "Nutrition therapy for eating disorders." </w:t>
      </w:r>
      <w:r w:rsidRPr="00897281">
        <w:rPr>
          <w:rFonts w:ascii="Calibri" w:hAnsi="Calibri" w:cs="Calibri"/>
          <w:noProof/>
          <w:szCs w:val="24"/>
          <w:u w:val="single"/>
        </w:rPr>
        <w:t>Nutr Clin Pract</w:t>
      </w:r>
      <w:r w:rsidRPr="00897281">
        <w:rPr>
          <w:rFonts w:ascii="Calibri" w:hAnsi="Calibri" w:cs="Calibri"/>
          <w:noProof/>
          <w:szCs w:val="24"/>
        </w:rPr>
        <w:t xml:space="preserve"> </w:t>
      </w:r>
      <w:r w:rsidRPr="00897281">
        <w:rPr>
          <w:rFonts w:ascii="Calibri" w:hAnsi="Calibri" w:cs="Calibri"/>
          <w:b/>
          <w:noProof/>
          <w:szCs w:val="24"/>
        </w:rPr>
        <w:t>25</w:t>
      </w:r>
      <w:r w:rsidRPr="00897281">
        <w:rPr>
          <w:rFonts w:ascii="Calibri" w:hAnsi="Calibri" w:cs="Calibri"/>
          <w:noProof/>
          <w:szCs w:val="24"/>
        </w:rPr>
        <w:t>(2): 122-136.</w:t>
      </w:r>
      <w:bookmarkEnd w:id="1201"/>
    </w:p>
    <w:p w14:paraId="2421756E" w14:textId="77777777" w:rsidR="00897281" w:rsidRPr="00EB3770" w:rsidRDefault="00897281" w:rsidP="00897281">
      <w:pPr>
        <w:spacing w:after="0" w:line="240" w:lineRule="auto"/>
        <w:ind w:left="720" w:hanging="720"/>
        <w:jc w:val="both"/>
        <w:rPr>
          <w:rFonts w:ascii="Calibri" w:hAnsi="Calibri" w:cs="Calibri"/>
          <w:noProof/>
          <w:szCs w:val="24"/>
          <w:lang w:val="nn-NO"/>
        </w:rPr>
      </w:pPr>
      <w:bookmarkStart w:id="1202" w:name="_ENREF_229"/>
      <w:r w:rsidRPr="00897281">
        <w:rPr>
          <w:rFonts w:ascii="Calibri" w:hAnsi="Calibri" w:cs="Calibri"/>
          <w:noProof/>
          <w:szCs w:val="24"/>
        </w:rPr>
        <w:t xml:space="preserve">Reseland, J. E., U. Syversen, et al. (2001). "Leptin is expressed in and secreted from primary cultures of human osteoblasts and promotes bone mineralization." </w:t>
      </w:r>
      <w:r w:rsidRPr="00EB3770">
        <w:rPr>
          <w:rFonts w:ascii="Calibri" w:hAnsi="Calibri" w:cs="Calibri"/>
          <w:noProof/>
          <w:szCs w:val="24"/>
          <w:u w:val="single"/>
          <w:lang w:val="nn-NO"/>
        </w:rPr>
        <w:t>J Bone Miner Res</w:t>
      </w:r>
      <w:r w:rsidRPr="00EB3770">
        <w:rPr>
          <w:rFonts w:ascii="Calibri" w:hAnsi="Calibri" w:cs="Calibri"/>
          <w:noProof/>
          <w:szCs w:val="24"/>
          <w:lang w:val="nn-NO"/>
        </w:rPr>
        <w:t xml:space="preserve"> </w:t>
      </w:r>
      <w:r w:rsidRPr="00EB3770">
        <w:rPr>
          <w:rFonts w:ascii="Calibri" w:hAnsi="Calibri" w:cs="Calibri"/>
          <w:b/>
          <w:noProof/>
          <w:szCs w:val="24"/>
          <w:lang w:val="nn-NO"/>
        </w:rPr>
        <w:t>16</w:t>
      </w:r>
      <w:r w:rsidRPr="00EB3770">
        <w:rPr>
          <w:rFonts w:ascii="Calibri" w:hAnsi="Calibri" w:cs="Calibri"/>
          <w:noProof/>
          <w:szCs w:val="24"/>
          <w:lang w:val="nn-NO"/>
        </w:rPr>
        <w:t>(8): 1426-1433.</w:t>
      </w:r>
      <w:bookmarkEnd w:id="1202"/>
    </w:p>
    <w:p w14:paraId="32A2D1DB" w14:textId="77777777" w:rsidR="00897281" w:rsidRPr="00897281" w:rsidRDefault="00897281" w:rsidP="00897281">
      <w:pPr>
        <w:spacing w:after="0" w:line="240" w:lineRule="auto"/>
        <w:ind w:left="720" w:hanging="720"/>
        <w:jc w:val="both"/>
        <w:rPr>
          <w:rFonts w:ascii="Calibri" w:hAnsi="Calibri" w:cs="Calibri"/>
          <w:noProof/>
          <w:szCs w:val="24"/>
        </w:rPr>
      </w:pPr>
      <w:bookmarkStart w:id="1203" w:name="_ENREF_230"/>
      <w:r w:rsidRPr="00EB3770">
        <w:rPr>
          <w:rFonts w:ascii="Calibri" w:hAnsi="Calibri" w:cs="Calibri"/>
          <w:noProof/>
          <w:szCs w:val="24"/>
          <w:lang w:val="nn-NO"/>
        </w:rPr>
        <w:t xml:space="preserve">Rizza, R. A., L. J. Mandarino, et al. </w:t>
      </w:r>
      <w:r w:rsidRPr="00897281">
        <w:rPr>
          <w:rFonts w:ascii="Calibri" w:hAnsi="Calibri" w:cs="Calibri"/>
          <w:noProof/>
          <w:szCs w:val="24"/>
        </w:rPr>
        <w:t xml:space="preserve">(1981). "Dose-response characteristics for effects of insulin on production and utilization of glucose in man." </w:t>
      </w:r>
      <w:r w:rsidRPr="00897281">
        <w:rPr>
          <w:rFonts w:ascii="Calibri" w:hAnsi="Calibri" w:cs="Calibri"/>
          <w:noProof/>
          <w:szCs w:val="24"/>
          <w:u w:val="single"/>
        </w:rPr>
        <w:t>Am J Physiol</w:t>
      </w:r>
      <w:r w:rsidRPr="00897281">
        <w:rPr>
          <w:rFonts w:ascii="Calibri" w:hAnsi="Calibri" w:cs="Calibri"/>
          <w:noProof/>
          <w:szCs w:val="24"/>
        </w:rPr>
        <w:t xml:space="preserve"> </w:t>
      </w:r>
      <w:r w:rsidRPr="00897281">
        <w:rPr>
          <w:rFonts w:ascii="Calibri" w:hAnsi="Calibri" w:cs="Calibri"/>
          <w:b/>
          <w:noProof/>
          <w:szCs w:val="24"/>
        </w:rPr>
        <w:t>240</w:t>
      </w:r>
      <w:r w:rsidRPr="00897281">
        <w:rPr>
          <w:rFonts w:ascii="Calibri" w:hAnsi="Calibri" w:cs="Calibri"/>
          <w:noProof/>
          <w:szCs w:val="24"/>
        </w:rPr>
        <w:t>(6): E630-639.</w:t>
      </w:r>
      <w:bookmarkEnd w:id="1203"/>
    </w:p>
    <w:p w14:paraId="2B5990AE" w14:textId="77777777" w:rsidR="00897281" w:rsidRPr="00897281" w:rsidRDefault="00897281" w:rsidP="00897281">
      <w:pPr>
        <w:spacing w:after="0" w:line="240" w:lineRule="auto"/>
        <w:ind w:left="720" w:hanging="720"/>
        <w:jc w:val="both"/>
        <w:rPr>
          <w:rFonts w:ascii="Calibri" w:hAnsi="Calibri" w:cs="Calibri"/>
          <w:noProof/>
          <w:szCs w:val="24"/>
        </w:rPr>
      </w:pPr>
      <w:bookmarkStart w:id="1204" w:name="_ENREF_231"/>
      <w:r w:rsidRPr="00897281">
        <w:rPr>
          <w:rFonts w:ascii="Calibri" w:hAnsi="Calibri" w:cs="Calibri"/>
          <w:noProof/>
          <w:szCs w:val="24"/>
        </w:rPr>
        <w:t xml:space="preserve">Robinson, A. M. and D. H. Williamson (1980). "Physiological roles of ketone bodies as substrates and signals in mammalian tissues." </w:t>
      </w:r>
      <w:r w:rsidRPr="00897281">
        <w:rPr>
          <w:rFonts w:ascii="Calibri" w:hAnsi="Calibri" w:cs="Calibri"/>
          <w:noProof/>
          <w:szCs w:val="24"/>
          <w:u w:val="single"/>
        </w:rPr>
        <w:t>Physiol Rev</w:t>
      </w:r>
      <w:r w:rsidRPr="00897281">
        <w:rPr>
          <w:rFonts w:ascii="Calibri" w:hAnsi="Calibri" w:cs="Calibri"/>
          <w:noProof/>
          <w:szCs w:val="24"/>
        </w:rPr>
        <w:t xml:space="preserve"> </w:t>
      </w:r>
      <w:r w:rsidRPr="00897281">
        <w:rPr>
          <w:rFonts w:ascii="Calibri" w:hAnsi="Calibri" w:cs="Calibri"/>
          <w:b/>
          <w:noProof/>
          <w:szCs w:val="24"/>
        </w:rPr>
        <w:t>60</w:t>
      </w:r>
      <w:r w:rsidRPr="00897281">
        <w:rPr>
          <w:rFonts w:ascii="Calibri" w:hAnsi="Calibri" w:cs="Calibri"/>
          <w:noProof/>
          <w:szCs w:val="24"/>
        </w:rPr>
        <w:t>(1): 143-187.</w:t>
      </w:r>
      <w:bookmarkEnd w:id="1204"/>
    </w:p>
    <w:p w14:paraId="2610400D" w14:textId="77777777" w:rsidR="00897281" w:rsidRPr="00897281" w:rsidRDefault="00897281" w:rsidP="00897281">
      <w:pPr>
        <w:spacing w:after="0" w:line="240" w:lineRule="auto"/>
        <w:ind w:left="720" w:hanging="720"/>
        <w:jc w:val="both"/>
        <w:rPr>
          <w:rFonts w:ascii="Calibri" w:hAnsi="Calibri" w:cs="Calibri"/>
          <w:noProof/>
          <w:szCs w:val="24"/>
        </w:rPr>
      </w:pPr>
      <w:bookmarkStart w:id="1205" w:name="_ENREF_232"/>
      <w:r w:rsidRPr="00897281">
        <w:rPr>
          <w:rFonts w:ascii="Calibri" w:hAnsi="Calibri" w:cs="Calibri"/>
          <w:noProof/>
          <w:szCs w:val="24"/>
        </w:rPr>
        <w:t xml:space="preserve">Roche, F., J. C. Barthelemy, et al. (2005). "Refeeding normalizes the QT rate dependence of female anorexic patients." </w:t>
      </w:r>
      <w:r w:rsidRPr="00897281">
        <w:rPr>
          <w:rFonts w:ascii="Calibri" w:hAnsi="Calibri" w:cs="Calibri"/>
          <w:noProof/>
          <w:szCs w:val="24"/>
          <w:u w:val="single"/>
        </w:rPr>
        <w:t>Am J Cardiol</w:t>
      </w:r>
      <w:r w:rsidRPr="00897281">
        <w:rPr>
          <w:rFonts w:ascii="Calibri" w:hAnsi="Calibri" w:cs="Calibri"/>
          <w:noProof/>
          <w:szCs w:val="24"/>
        </w:rPr>
        <w:t xml:space="preserve"> </w:t>
      </w:r>
      <w:r w:rsidRPr="00897281">
        <w:rPr>
          <w:rFonts w:ascii="Calibri" w:hAnsi="Calibri" w:cs="Calibri"/>
          <w:b/>
          <w:noProof/>
          <w:szCs w:val="24"/>
        </w:rPr>
        <w:t>95</w:t>
      </w:r>
      <w:r w:rsidRPr="00897281">
        <w:rPr>
          <w:rFonts w:ascii="Calibri" w:hAnsi="Calibri" w:cs="Calibri"/>
          <w:noProof/>
          <w:szCs w:val="24"/>
        </w:rPr>
        <w:t>(2): 277-280.</w:t>
      </w:r>
      <w:bookmarkEnd w:id="1205"/>
    </w:p>
    <w:p w14:paraId="5875E838" w14:textId="77777777" w:rsidR="00897281" w:rsidRPr="00897281" w:rsidRDefault="00897281" w:rsidP="00897281">
      <w:pPr>
        <w:spacing w:after="0" w:line="240" w:lineRule="auto"/>
        <w:ind w:left="720" w:hanging="720"/>
        <w:jc w:val="both"/>
        <w:rPr>
          <w:rFonts w:ascii="Calibri" w:hAnsi="Calibri" w:cs="Calibri"/>
          <w:noProof/>
          <w:szCs w:val="24"/>
        </w:rPr>
      </w:pPr>
      <w:bookmarkStart w:id="1206" w:name="_ENREF_233"/>
      <w:r w:rsidRPr="00897281">
        <w:rPr>
          <w:rFonts w:ascii="Calibri" w:hAnsi="Calibri" w:cs="Calibri"/>
          <w:noProof/>
          <w:szCs w:val="24"/>
        </w:rPr>
        <w:t xml:space="preserve">Roche, F., B. Estour, et al. (2004). "Alteration of the QT rate dependence in anorexia nervosa." </w:t>
      </w:r>
      <w:r w:rsidRPr="00897281">
        <w:rPr>
          <w:rFonts w:ascii="Calibri" w:hAnsi="Calibri" w:cs="Calibri"/>
          <w:noProof/>
          <w:szCs w:val="24"/>
          <w:u w:val="single"/>
        </w:rPr>
        <w:t>Pacing Clin Electrophysiol</w:t>
      </w:r>
      <w:r w:rsidRPr="00897281">
        <w:rPr>
          <w:rFonts w:ascii="Calibri" w:hAnsi="Calibri" w:cs="Calibri"/>
          <w:noProof/>
          <w:szCs w:val="24"/>
        </w:rPr>
        <w:t xml:space="preserve"> </w:t>
      </w:r>
      <w:r w:rsidRPr="00897281">
        <w:rPr>
          <w:rFonts w:ascii="Calibri" w:hAnsi="Calibri" w:cs="Calibri"/>
          <w:b/>
          <w:noProof/>
          <w:szCs w:val="24"/>
        </w:rPr>
        <w:t>27</w:t>
      </w:r>
      <w:r w:rsidRPr="00897281">
        <w:rPr>
          <w:rFonts w:ascii="Calibri" w:hAnsi="Calibri" w:cs="Calibri"/>
          <w:noProof/>
          <w:szCs w:val="24"/>
        </w:rPr>
        <w:t>(8): 1099-1104.</w:t>
      </w:r>
      <w:bookmarkEnd w:id="1206"/>
    </w:p>
    <w:p w14:paraId="3E5AA0B5" w14:textId="77777777" w:rsidR="00897281" w:rsidRPr="00897281" w:rsidRDefault="00897281" w:rsidP="00897281">
      <w:pPr>
        <w:spacing w:after="0" w:line="240" w:lineRule="auto"/>
        <w:ind w:left="720" w:hanging="720"/>
        <w:jc w:val="both"/>
        <w:rPr>
          <w:rFonts w:ascii="Calibri" w:hAnsi="Calibri" w:cs="Calibri"/>
          <w:noProof/>
          <w:szCs w:val="24"/>
        </w:rPr>
      </w:pPr>
      <w:bookmarkStart w:id="1207" w:name="_ENREF_234"/>
      <w:r w:rsidRPr="00897281">
        <w:rPr>
          <w:rFonts w:ascii="Calibri" w:hAnsi="Calibri" w:cs="Calibri"/>
          <w:noProof/>
          <w:szCs w:val="24"/>
        </w:rPr>
        <w:t xml:space="preserve">RoyalCollegeOfPsychiatrists (2005). </w:t>
      </w:r>
      <w:r w:rsidRPr="00897281">
        <w:rPr>
          <w:rFonts w:ascii="Calibri" w:hAnsi="Calibri" w:cs="Calibri"/>
          <w:noProof/>
          <w:szCs w:val="24"/>
          <w:u w:val="single"/>
        </w:rPr>
        <w:t>Royal College of Psychiatrist. 2005. Guidelines for the nutritional management of anorexia nervosa. CR130. London</w:t>
      </w:r>
      <w:r w:rsidRPr="00897281">
        <w:rPr>
          <w:rFonts w:ascii="Calibri" w:hAnsi="Calibri" w:cs="Calibri"/>
          <w:noProof/>
          <w:szCs w:val="24"/>
        </w:rPr>
        <w:t>.</w:t>
      </w:r>
      <w:bookmarkEnd w:id="1207"/>
    </w:p>
    <w:p w14:paraId="35D41CF7" w14:textId="77777777" w:rsidR="00897281" w:rsidRPr="00897281" w:rsidRDefault="00897281" w:rsidP="00897281">
      <w:pPr>
        <w:spacing w:after="0" w:line="240" w:lineRule="auto"/>
        <w:ind w:left="720" w:hanging="720"/>
        <w:jc w:val="both"/>
        <w:rPr>
          <w:rFonts w:ascii="Calibri" w:hAnsi="Calibri" w:cs="Calibri"/>
          <w:noProof/>
          <w:szCs w:val="24"/>
        </w:rPr>
      </w:pPr>
      <w:bookmarkStart w:id="1208" w:name="_ENREF_235"/>
      <w:r w:rsidRPr="00897281">
        <w:rPr>
          <w:rFonts w:ascii="Calibri" w:hAnsi="Calibri" w:cs="Calibri"/>
          <w:noProof/>
          <w:szCs w:val="24"/>
        </w:rPr>
        <w:t xml:space="preserve">RoyalCollegeOfPsychiatrists (2010). </w:t>
      </w:r>
      <w:r w:rsidRPr="00897281">
        <w:rPr>
          <w:rFonts w:ascii="Calibri" w:hAnsi="Calibri" w:cs="Calibri"/>
          <w:noProof/>
          <w:szCs w:val="24"/>
          <w:u w:val="single"/>
        </w:rPr>
        <w:t>Management of Really Sick Patients with Anorexia Nervosa: MARSIPAN. CR162. London</w:t>
      </w:r>
      <w:r w:rsidRPr="00897281">
        <w:rPr>
          <w:rFonts w:ascii="Calibri" w:hAnsi="Calibri" w:cs="Calibri"/>
          <w:noProof/>
          <w:szCs w:val="24"/>
        </w:rPr>
        <w:t>.</w:t>
      </w:r>
      <w:bookmarkEnd w:id="1208"/>
    </w:p>
    <w:p w14:paraId="25680813" w14:textId="77777777" w:rsidR="00897281" w:rsidRPr="00897281" w:rsidRDefault="00897281" w:rsidP="00897281">
      <w:pPr>
        <w:spacing w:after="0" w:line="240" w:lineRule="auto"/>
        <w:ind w:left="720" w:hanging="720"/>
        <w:jc w:val="both"/>
        <w:rPr>
          <w:rFonts w:ascii="Calibri" w:hAnsi="Calibri" w:cs="Calibri"/>
          <w:noProof/>
          <w:szCs w:val="24"/>
        </w:rPr>
      </w:pPr>
      <w:bookmarkStart w:id="1209" w:name="_ENREF_236"/>
      <w:r w:rsidRPr="00897281">
        <w:rPr>
          <w:rFonts w:ascii="Calibri" w:hAnsi="Calibri" w:cs="Calibri"/>
          <w:noProof/>
          <w:szCs w:val="24"/>
        </w:rPr>
        <w:t xml:space="preserve">Russell, J., L. A. Baur, et al. (2001). "Altered energy metabolism in anorexia nervosa." </w:t>
      </w:r>
      <w:r w:rsidRPr="00897281">
        <w:rPr>
          <w:rFonts w:ascii="Calibri" w:hAnsi="Calibri" w:cs="Calibri"/>
          <w:noProof/>
          <w:szCs w:val="24"/>
          <w:u w:val="single"/>
        </w:rPr>
        <w:t>Psychoneuroendocrinology</w:t>
      </w:r>
      <w:r w:rsidRPr="00897281">
        <w:rPr>
          <w:rFonts w:ascii="Calibri" w:hAnsi="Calibri" w:cs="Calibri"/>
          <w:noProof/>
          <w:szCs w:val="24"/>
        </w:rPr>
        <w:t xml:space="preserve"> </w:t>
      </w:r>
      <w:r w:rsidRPr="00897281">
        <w:rPr>
          <w:rFonts w:ascii="Calibri" w:hAnsi="Calibri" w:cs="Calibri"/>
          <w:b/>
          <w:noProof/>
          <w:szCs w:val="24"/>
        </w:rPr>
        <w:t>26</w:t>
      </w:r>
      <w:r w:rsidRPr="00897281">
        <w:rPr>
          <w:rFonts w:ascii="Calibri" w:hAnsi="Calibri" w:cs="Calibri"/>
          <w:noProof/>
          <w:szCs w:val="24"/>
        </w:rPr>
        <w:t>(1): 51-63.</w:t>
      </w:r>
      <w:bookmarkEnd w:id="1209"/>
    </w:p>
    <w:p w14:paraId="230A7A4D" w14:textId="77777777" w:rsidR="00897281" w:rsidRPr="00897281" w:rsidRDefault="00897281" w:rsidP="00897281">
      <w:pPr>
        <w:spacing w:after="0" w:line="240" w:lineRule="auto"/>
        <w:ind w:left="720" w:hanging="720"/>
        <w:jc w:val="both"/>
        <w:rPr>
          <w:rFonts w:ascii="Calibri" w:hAnsi="Calibri" w:cs="Calibri"/>
          <w:noProof/>
          <w:szCs w:val="24"/>
        </w:rPr>
      </w:pPr>
      <w:bookmarkStart w:id="1210" w:name="_ENREF_237"/>
      <w:r w:rsidRPr="00897281">
        <w:rPr>
          <w:rFonts w:ascii="Calibri" w:hAnsi="Calibri" w:cs="Calibri"/>
          <w:noProof/>
          <w:szCs w:val="24"/>
        </w:rPr>
        <w:t>SACN (2011). "Scientific Advisory Committee on Nutrition (SACN). Dietary Reference Values for Energy. London TSO."</w:t>
      </w:r>
      <w:bookmarkEnd w:id="1210"/>
    </w:p>
    <w:p w14:paraId="640294B1" w14:textId="77777777" w:rsidR="00897281" w:rsidRPr="00897281" w:rsidRDefault="00897281" w:rsidP="00897281">
      <w:pPr>
        <w:spacing w:after="0" w:line="240" w:lineRule="auto"/>
        <w:ind w:left="720" w:hanging="720"/>
        <w:jc w:val="both"/>
        <w:rPr>
          <w:rFonts w:ascii="Calibri" w:hAnsi="Calibri" w:cs="Calibri"/>
          <w:noProof/>
          <w:szCs w:val="24"/>
        </w:rPr>
      </w:pPr>
      <w:bookmarkStart w:id="1211" w:name="_ENREF_238"/>
      <w:r w:rsidRPr="00897281">
        <w:rPr>
          <w:rFonts w:ascii="Calibri" w:hAnsi="Calibri" w:cs="Calibri"/>
          <w:noProof/>
          <w:szCs w:val="24"/>
        </w:rPr>
        <w:t xml:space="preserve">Sadie-Van Gijsen, H., F. S. Hough, et al. (2013). "Determinants of bone marrow adiposity: The modulation of peroxisome proliferator-activated receptor-gamma2 activity as a central mechanism." </w:t>
      </w:r>
      <w:r w:rsidRPr="00897281">
        <w:rPr>
          <w:rFonts w:ascii="Calibri" w:hAnsi="Calibri" w:cs="Calibri"/>
          <w:noProof/>
          <w:szCs w:val="24"/>
          <w:u w:val="single"/>
        </w:rPr>
        <w:t>Bone</w:t>
      </w:r>
      <w:r w:rsidRPr="00897281">
        <w:rPr>
          <w:rFonts w:ascii="Calibri" w:hAnsi="Calibri" w:cs="Calibri"/>
          <w:noProof/>
          <w:szCs w:val="24"/>
        </w:rPr>
        <w:t xml:space="preserve"> </w:t>
      </w:r>
      <w:r w:rsidRPr="00897281">
        <w:rPr>
          <w:rFonts w:ascii="Calibri" w:hAnsi="Calibri" w:cs="Calibri"/>
          <w:b/>
          <w:noProof/>
          <w:szCs w:val="24"/>
        </w:rPr>
        <w:t>56</w:t>
      </w:r>
      <w:r w:rsidRPr="00897281">
        <w:rPr>
          <w:rFonts w:ascii="Calibri" w:hAnsi="Calibri" w:cs="Calibri"/>
          <w:noProof/>
          <w:szCs w:val="24"/>
        </w:rPr>
        <w:t>(2): 255-265.</w:t>
      </w:r>
      <w:bookmarkEnd w:id="1211"/>
    </w:p>
    <w:p w14:paraId="520F3765" w14:textId="77777777" w:rsidR="00897281" w:rsidRPr="00897281" w:rsidRDefault="00897281" w:rsidP="00897281">
      <w:pPr>
        <w:spacing w:after="0" w:line="240" w:lineRule="auto"/>
        <w:ind w:left="720" w:hanging="720"/>
        <w:jc w:val="both"/>
        <w:rPr>
          <w:rFonts w:ascii="Calibri" w:hAnsi="Calibri" w:cs="Calibri"/>
          <w:noProof/>
          <w:szCs w:val="24"/>
        </w:rPr>
      </w:pPr>
      <w:bookmarkStart w:id="1212" w:name="_ENREF_239"/>
      <w:r w:rsidRPr="00897281">
        <w:rPr>
          <w:rFonts w:ascii="Calibri" w:hAnsi="Calibri" w:cs="Calibri"/>
          <w:noProof/>
          <w:szCs w:val="24"/>
        </w:rPr>
        <w:t xml:space="preserve">Sagie, A., M. G. Larson, et al. (1992). "An improved method for adjusting the QT interval for heart rate (the Framingham Heart Study)." </w:t>
      </w:r>
      <w:r w:rsidRPr="00897281">
        <w:rPr>
          <w:rFonts w:ascii="Calibri" w:hAnsi="Calibri" w:cs="Calibri"/>
          <w:noProof/>
          <w:szCs w:val="24"/>
          <w:u w:val="single"/>
        </w:rPr>
        <w:t>Am J Cardiol</w:t>
      </w:r>
      <w:r w:rsidRPr="00897281">
        <w:rPr>
          <w:rFonts w:ascii="Calibri" w:hAnsi="Calibri" w:cs="Calibri"/>
          <w:noProof/>
          <w:szCs w:val="24"/>
        </w:rPr>
        <w:t xml:space="preserve"> </w:t>
      </w:r>
      <w:r w:rsidRPr="00897281">
        <w:rPr>
          <w:rFonts w:ascii="Calibri" w:hAnsi="Calibri" w:cs="Calibri"/>
          <w:b/>
          <w:noProof/>
          <w:szCs w:val="24"/>
        </w:rPr>
        <w:t>70</w:t>
      </w:r>
      <w:r w:rsidRPr="00897281">
        <w:rPr>
          <w:rFonts w:ascii="Calibri" w:hAnsi="Calibri" w:cs="Calibri"/>
          <w:noProof/>
          <w:szCs w:val="24"/>
        </w:rPr>
        <w:t>(7): 797-801.</w:t>
      </w:r>
      <w:bookmarkEnd w:id="1212"/>
    </w:p>
    <w:p w14:paraId="2CCD0984" w14:textId="77777777" w:rsidR="00897281" w:rsidRPr="00897281" w:rsidRDefault="00897281" w:rsidP="00897281">
      <w:pPr>
        <w:spacing w:after="0" w:line="240" w:lineRule="auto"/>
        <w:ind w:left="720" w:hanging="720"/>
        <w:jc w:val="both"/>
        <w:rPr>
          <w:rFonts w:ascii="Calibri" w:hAnsi="Calibri" w:cs="Calibri"/>
          <w:noProof/>
          <w:szCs w:val="24"/>
        </w:rPr>
      </w:pPr>
      <w:bookmarkStart w:id="1213" w:name="_ENREF_240"/>
      <w:r w:rsidRPr="00897281">
        <w:rPr>
          <w:rFonts w:ascii="Calibri" w:hAnsi="Calibri" w:cs="Calibri"/>
          <w:noProof/>
          <w:szCs w:val="24"/>
        </w:rPr>
        <w:t xml:space="preserve">Sakata, I., K. Nakamura, et al. (2002). "Ghrelin-producing cells exist as two types of cells, closed- and opened-type cells, in the rat gastrointestinal tract." </w:t>
      </w:r>
      <w:r w:rsidRPr="00897281">
        <w:rPr>
          <w:rFonts w:ascii="Calibri" w:hAnsi="Calibri" w:cs="Calibri"/>
          <w:noProof/>
          <w:szCs w:val="24"/>
          <w:u w:val="single"/>
        </w:rPr>
        <w:t>Peptides</w:t>
      </w:r>
      <w:r w:rsidRPr="00897281">
        <w:rPr>
          <w:rFonts w:ascii="Calibri" w:hAnsi="Calibri" w:cs="Calibri"/>
          <w:noProof/>
          <w:szCs w:val="24"/>
        </w:rPr>
        <w:t xml:space="preserve"> </w:t>
      </w:r>
      <w:r w:rsidRPr="00897281">
        <w:rPr>
          <w:rFonts w:ascii="Calibri" w:hAnsi="Calibri" w:cs="Calibri"/>
          <w:b/>
          <w:noProof/>
          <w:szCs w:val="24"/>
        </w:rPr>
        <w:t>23</w:t>
      </w:r>
      <w:r w:rsidRPr="00897281">
        <w:rPr>
          <w:rFonts w:ascii="Calibri" w:hAnsi="Calibri" w:cs="Calibri"/>
          <w:noProof/>
          <w:szCs w:val="24"/>
        </w:rPr>
        <w:t>(3): 531-536.</w:t>
      </w:r>
      <w:bookmarkEnd w:id="1213"/>
    </w:p>
    <w:p w14:paraId="50F2CF0A" w14:textId="77777777" w:rsidR="00897281" w:rsidRPr="00897281" w:rsidRDefault="00897281" w:rsidP="00897281">
      <w:pPr>
        <w:spacing w:after="0" w:line="240" w:lineRule="auto"/>
        <w:ind w:left="720" w:hanging="720"/>
        <w:jc w:val="both"/>
        <w:rPr>
          <w:rFonts w:ascii="Calibri" w:hAnsi="Calibri" w:cs="Calibri"/>
          <w:noProof/>
          <w:szCs w:val="24"/>
        </w:rPr>
      </w:pPr>
      <w:bookmarkStart w:id="1214" w:name="_ENREF_241"/>
      <w:r w:rsidRPr="00897281">
        <w:rPr>
          <w:rFonts w:ascii="Calibri" w:hAnsi="Calibri" w:cs="Calibri"/>
          <w:noProof/>
          <w:szCs w:val="24"/>
        </w:rPr>
        <w:t xml:space="preserve">Sakpal, T. V. (2010). "Sample size estimation in clinical trial." </w:t>
      </w:r>
      <w:r w:rsidRPr="00897281">
        <w:rPr>
          <w:rFonts w:ascii="Calibri" w:hAnsi="Calibri" w:cs="Calibri"/>
          <w:noProof/>
          <w:szCs w:val="24"/>
          <w:u w:val="single"/>
        </w:rPr>
        <w:t>Perspect Clin Res</w:t>
      </w:r>
      <w:r w:rsidRPr="00897281">
        <w:rPr>
          <w:rFonts w:ascii="Calibri" w:hAnsi="Calibri" w:cs="Calibri"/>
          <w:noProof/>
          <w:szCs w:val="24"/>
        </w:rPr>
        <w:t xml:space="preserve"> </w:t>
      </w:r>
      <w:r w:rsidRPr="00897281">
        <w:rPr>
          <w:rFonts w:ascii="Calibri" w:hAnsi="Calibri" w:cs="Calibri"/>
          <w:b/>
          <w:noProof/>
          <w:szCs w:val="24"/>
        </w:rPr>
        <w:t>1</w:t>
      </w:r>
      <w:r w:rsidRPr="00897281">
        <w:rPr>
          <w:rFonts w:ascii="Calibri" w:hAnsi="Calibri" w:cs="Calibri"/>
          <w:noProof/>
          <w:szCs w:val="24"/>
        </w:rPr>
        <w:t>(2): 67-69.</w:t>
      </w:r>
      <w:bookmarkEnd w:id="1214"/>
    </w:p>
    <w:p w14:paraId="0DFD946B" w14:textId="77777777" w:rsidR="00897281" w:rsidRPr="00897281" w:rsidRDefault="00897281" w:rsidP="00897281">
      <w:pPr>
        <w:spacing w:after="0" w:line="240" w:lineRule="auto"/>
        <w:ind w:left="720" w:hanging="720"/>
        <w:jc w:val="both"/>
        <w:rPr>
          <w:rFonts w:ascii="Calibri" w:hAnsi="Calibri" w:cs="Calibri"/>
          <w:noProof/>
          <w:szCs w:val="24"/>
        </w:rPr>
      </w:pPr>
      <w:bookmarkStart w:id="1215" w:name="_ENREF_242"/>
      <w:r w:rsidRPr="00897281">
        <w:rPr>
          <w:rFonts w:ascii="Calibri" w:hAnsi="Calibri" w:cs="Calibri"/>
          <w:noProof/>
          <w:szCs w:val="24"/>
        </w:rPr>
        <w:t xml:space="preserve">Sala, M., A. Vicentini, et al. (2005). "QT interval prolongation related to psychoactive drug treatment: a comparison of monotherapy versus polytherapy." </w:t>
      </w:r>
      <w:r w:rsidRPr="00897281">
        <w:rPr>
          <w:rFonts w:ascii="Calibri" w:hAnsi="Calibri" w:cs="Calibri"/>
          <w:noProof/>
          <w:szCs w:val="24"/>
          <w:u w:val="single"/>
        </w:rPr>
        <w:t>Ann Gen Psychiatry</w:t>
      </w:r>
      <w:r w:rsidRPr="00897281">
        <w:rPr>
          <w:rFonts w:ascii="Calibri" w:hAnsi="Calibri" w:cs="Calibri"/>
          <w:noProof/>
          <w:szCs w:val="24"/>
        </w:rPr>
        <w:t xml:space="preserve"> </w:t>
      </w:r>
      <w:r w:rsidRPr="00897281">
        <w:rPr>
          <w:rFonts w:ascii="Calibri" w:hAnsi="Calibri" w:cs="Calibri"/>
          <w:b/>
          <w:noProof/>
          <w:szCs w:val="24"/>
        </w:rPr>
        <w:t>4</w:t>
      </w:r>
      <w:r w:rsidRPr="00897281">
        <w:rPr>
          <w:rFonts w:ascii="Calibri" w:hAnsi="Calibri" w:cs="Calibri"/>
          <w:noProof/>
          <w:szCs w:val="24"/>
        </w:rPr>
        <w:t>(1): 1.</w:t>
      </w:r>
      <w:bookmarkEnd w:id="1215"/>
    </w:p>
    <w:p w14:paraId="543381EB" w14:textId="77777777" w:rsidR="00897281" w:rsidRPr="00897281" w:rsidRDefault="00897281" w:rsidP="00897281">
      <w:pPr>
        <w:spacing w:after="0" w:line="240" w:lineRule="auto"/>
        <w:ind w:left="720" w:hanging="720"/>
        <w:jc w:val="both"/>
        <w:rPr>
          <w:rFonts w:ascii="Calibri" w:hAnsi="Calibri" w:cs="Calibri"/>
          <w:noProof/>
          <w:szCs w:val="24"/>
        </w:rPr>
      </w:pPr>
      <w:bookmarkStart w:id="1216" w:name="_ENREF_243"/>
      <w:r w:rsidRPr="00897281">
        <w:rPr>
          <w:rFonts w:ascii="Calibri" w:hAnsi="Calibri" w:cs="Calibri"/>
          <w:noProof/>
          <w:szCs w:val="24"/>
        </w:rPr>
        <w:t xml:space="preserve">Salisbury, J. J., A. S. Levine, et al. (1995). "Refeeding, metabolic rate, and weight gain in anorexia nervosa: a review." </w:t>
      </w:r>
      <w:r w:rsidRPr="00897281">
        <w:rPr>
          <w:rFonts w:ascii="Calibri" w:hAnsi="Calibri" w:cs="Calibri"/>
          <w:noProof/>
          <w:szCs w:val="24"/>
          <w:u w:val="single"/>
        </w:rPr>
        <w:t>Int J Eat Disord</w:t>
      </w:r>
      <w:r w:rsidRPr="00897281">
        <w:rPr>
          <w:rFonts w:ascii="Calibri" w:hAnsi="Calibri" w:cs="Calibri"/>
          <w:noProof/>
          <w:szCs w:val="24"/>
        </w:rPr>
        <w:t xml:space="preserve"> </w:t>
      </w:r>
      <w:r w:rsidRPr="00897281">
        <w:rPr>
          <w:rFonts w:ascii="Calibri" w:hAnsi="Calibri" w:cs="Calibri"/>
          <w:b/>
          <w:noProof/>
          <w:szCs w:val="24"/>
        </w:rPr>
        <w:t>17</w:t>
      </w:r>
      <w:r w:rsidRPr="00897281">
        <w:rPr>
          <w:rFonts w:ascii="Calibri" w:hAnsi="Calibri" w:cs="Calibri"/>
          <w:noProof/>
          <w:szCs w:val="24"/>
        </w:rPr>
        <w:t>(4): 337-345.</w:t>
      </w:r>
      <w:bookmarkEnd w:id="1216"/>
    </w:p>
    <w:p w14:paraId="570C0549" w14:textId="77777777" w:rsidR="00897281" w:rsidRPr="00897281" w:rsidRDefault="00897281" w:rsidP="00897281">
      <w:pPr>
        <w:spacing w:after="0" w:line="240" w:lineRule="auto"/>
        <w:ind w:left="720" w:hanging="720"/>
        <w:jc w:val="both"/>
        <w:rPr>
          <w:rFonts w:ascii="Calibri" w:hAnsi="Calibri" w:cs="Calibri"/>
          <w:noProof/>
          <w:szCs w:val="24"/>
        </w:rPr>
      </w:pPr>
      <w:bookmarkStart w:id="1217" w:name="_ENREF_244"/>
      <w:r w:rsidRPr="00897281">
        <w:rPr>
          <w:rFonts w:ascii="Calibri" w:hAnsi="Calibri" w:cs="Calibri"/>
          <w:noProof/>
          <w:szCs w:val="24"/>
        </w:rPr>
        <w:t xml:space="preserve">Satoh, Y., T. Shimizu, et al. (2003). "Resting energy expenditure and plasma leptin levels in adolescent girls with anorexia nervosa." </w:t>
      </w:r>
      <w:r w:rsidRPr="00897281">
        <w:rPr>
          <w:rFonts w:ascii="Calibri" w:hAnsi="Calibri" w:cs="Calibri"/>
          <w:noProof/>
          <w:szCs w:val="24"/>
          <w:u w:val="single"/>
        </w:rPr>
        <w:t>International Journal of eating disorders</w:t>
      </w:r>
      <w:r w:rsidRPr="00897281">
        <w:rPr>
          <w:rFonts w:ascii="Calibri" w:hAnsi="Calibri" w:cs="Calibri"/>
          <w:noProof/>
          <w:szCs w:val="24"/>
        </w:rPr>
        <w:t xml:space="preserve"> </w:t>
      </w:r>
      <w:r w:rsidRPr="00897281">
        <w:rPr>
          <w:rFonts w:ascii="Calibri" w:hAnsi="Calibri" w:cs="Calibri"/>
          <w:b/>
          <w:noProof/>
          <w:szCs w:val="24"/>
        </w:rPr>
        <w:t>34</w:t>
      </w:r>
      <w:r w:rsidRPr="00897281">
        <w:rPr>
          <w:rFonts w:ascii="Calibri" w:hAnsi="Calibri" w:cs="Calibri"/>
          <w:noProof/>
          <w:szCs w:val="24"/>
        </w:rPr>
        <w:t>(1): 156-161.</w:t>
      </w:r>
      <w:bookmarkEnd w:id="1217"/>
    </w:p>
    <w:p w14:paraId="0333B776" w14:textId="77777777" w:rsidR="00897281" w:rsidRPr="00EB3770" w:rsidRDefault="00897281" w:rsidP="00897281">
      <w:pPr>
        <w:spacing w:after="0" w:line="240" w:lineRule="auto"/>
        <w:ind w:left="720" w:hanging="720"/>
        <w:jc w:val="both"/>
        <w:rPr>
          <w:rFonts w:ascii="Calibri" w:hAnsi="Calibri" w:cs="Calibri"/>
          <w:noProof/>
          <w:szCs w:val="24"/>
          <w:lang w:val="nn-NO"/>
        </w:rPr>
      </w:pPr>
      <w:bookmarkStart w:id="1218" w:name="_ENREF_245"/>
      <w:r w:rsidRPr="00897281">
        <w:rPr>
          <w:rFonts w:ascii="Calibri" w:hAnsi="Calibri" w:cs="Calibri"/>
          <w:noProof/>
          <w:szCs w:val="24"/>
        </w:rPr>
        <w:t xml:space="preserve">Savino, W. and M. Dardenne (2010). "Nutritional imbalances and infections affect the thymus: consequences on T-cell-mediated immune responses." </w:t>
      </w:r>
      <w:r w:rsidRPr="00EB3770">
        <w:rPr>
          <w:rFonts w:ascii="Calibri" w:hAnsi="Calibri" w:cs="Calibri"/>
          <w:noProof/>
          <w:szCs w:val="24"/>
          <w:u w:val="single"/>
          <w:lang w:val="nn-NO"/>
        </w:rPr>
        <w:t>Proc Nutr Soc</w:t>
      </w:r>
      <w:r w:rsidRPr="00EB3770">
        <w:rPr>
          <w:rFonts w:ascii="Calibri" w:hAnsi="Calibri" w:cs="Calibri"/>
          <w:noProof/>
          <w:szCs w:val="24"/>
          <w:lang w:val="nn-NO"/>
        </w:rPr>
        <w:t xml:space="preserve"> </w:t>
      </w:r>
      <w:r w:rsidRPr="00EB3770">
        <w:rPr>
          <w:rFonts w:ascii="Calibri" w:hAnsi="Calibri" w:cs="Calibri"/>
          <w:b/>
          <w:noProof/>
          <w:szCs w:val="24"/>
          <w:lang w:val="nn-NO"/>
        </w:rPr>
        <w:t>69</w:t>
      </w:r>
      <w:r w:rsidRPr="00EB3770">
        <w:rPr>
          <w:rFonts w:ascii="Calibri" w:hAnsi="Calibri" w:cs="Calibri"/>
          <w:noProof/>
          <w:szCs w:val="24"/>
          <w:lang w:val="nn-NO"/>
        </w:rPr>
        <w:t>(4): 636-643.</w:t>
      </w:r>
      <w:bookmarkEnd w:id="1218"/>
    </w:p>
    <w:p w14:paraId="7211D998" w14:textId="77777777" w:rsidR="00897281" w:rsidRPr="00897281" w:rsidRDefault="00897281" w:rsidP="00897281">
      <w:pPr>
        <w:spacing w:after="0" w:line="240" w:lineRule="auto"/>
        <w:ind w:left="720" w:hanging="720"/>
        <w:jc w:val="both"/>
        <w:rPr>
          <w:rFonts w:ascii="Calibri" w:hAnsi="Calibri" w:cs="Calibri"/>
          <w:noProof/>
          <w:szCs w:val="24"/>
        </w:rPr>
      </w:pPr>
      <w:bookmarkStart w:id="1219" w:name="_ENREF_246"/>
      <w:r w:rsidRPr="00EB3770">
        <w:rPr>
          <w:rFonts w:ascii="Calibri" w:hAnsi="Calibri" w:cs="Calibri"/>
          <w:noProof/>
          <w:szCs w:val="24"/>
          <w:lang w:val="nn-NO"/>
        </w:rPr>
        <w:t xml:space="preserve">Scalfi, L., G. Di Biase, et al. </w:t>
      </w:r>
      <w:r w:rsidRPr="00897281">
        <w:rPr>
          <w:rFonts w:ascii="Calibri" w:hAnsi="Calibri" w:cs="Calibri"/>
          <w:noProof/>
          <w:szCs w:val="24"/>
        </w:rPr>
        <w:t xml:space="preserve">(1993). "Bioimpedance analysis and resting energy expenditure in undernourished and refed anorectic patients." </w:t>
      </w:r>
      <w:r w:rsidRPr="00897281">
        <w:rPr>
          <w:rFonts w:ascii="Calibri" w:hAnsi="Calibri" w:cs="Calibri"/>
          <w:noProof/>
          <w:szCs w:val="24"/>
          <w:u w:val="single"/>
        </w:rPr>
        <w:t>Eur J Clin Nutr</w:t>
      </w:r>
      <w:r w:rsidRPr="00897281">
        <w:rPr>
          <w:rFonts w:ascii="Calibri" w:hAnsi="Calibri" w:cs="Calibri"/>
          <w:noProof/>
          <w:szCs w:val="24"/>
        </w:rPr>
        <w:t xml:space="preserve"> </w:t>
      </w:r>
      <w:r w:rsidRPr="00897281">
        <w:rPr>
          <w:rFonts w:ascii="Calibri" w:hAnsi="Calibri" w:cs="Calibri"/>
          <w:b/>
          <w:noProof/>
          <w:szCs w:val="24"/>
        </w:rPr>
        <w:t>47</w:t>
      </w:r>
      <w:r w:rsidRPr="00897281">
        <w:rPr>
          <w:rFonts w:ascii="Calibri" w:hAnsi="Calibri" w:cs="Calibri"/>
          <w:noProof/>
          <w:szCs w:val="24"/>
        </w:rPr>
        <w:t>(1): 61-67.</w:t>
      </w:r>
      <w:bookmarkEnd w:id="1219"/>
    </w:p>
    <w:p w14:paraId="31D5911C" w14:textId="77777777" w:rsidR="00897281" w:rsidRPr="00897281" w:rsidRDefault="00897281" w:rsidP="00897281">
      <w:pPr>
        <w:spacing w:after="0" w:line="240" w:lineRule="auto"/>
        <w:ind w:left="720" w:hanging="720"/>
        <w:jc w:val="both"/>
        <w:rPr>
          <w:rFonts w:ascii="Calibri" w:hAnsi="Calibri" w:cs="Calibri"/>
          <w:noProof/>
          <w:szCs w:val="24"/>
        </w:rPr>
      </w:pPr>
      <w:bookmarkStart w:id="1220" w:name="_ENREF_247"/>
      <w:r w:rsidRPr="00897281">
        <w:rPr>
          <w:rFonts w:ascii="Calibri" w:hAnsi="Calibri" w:cs="Calibri"/>
          <w:noProof/>
          <w:szCs w:val="24"/>
        </w:rPr>
        <w:t xml:space="preserve">Schebendach, J. (2003). "The use of indirect calorimetry in the clinical management of adolescents with nutritional disorders." </w:t>
      </w:r>
      <w:r w:rsidRPr="00897281">
        <w:rPr>
          <w:rFonts w:ascii="Calibri" w:hAnsi="Calibri" w:cs="Calibri"/>
          <w:noProof/>
          <w:szCs w:val="24"/>
          <w:u w:val="single"/>
        </w:rPr>
        <w:t>Adolesc Med</w:t>
      </w:r>
      <w:r w:rsidRPr="00897281">
        <w:rPr>
          <w:rFonts w:ascii="Calibri" w:hAnsi="Calibri" w:cs="Calibri"/>
          <w:noProof/>
          <w:szCs w:val="24"/>
        </w:rPr>
        <w:t xml:space="preserve"> </w:t>
      </w:r>
      <w:r w:rsidRPr="00897281">
        <w:rPr>
          <w:rFonts w:ascii="Calibri" w:hAnsi="Calibri" w:cs="Calibri"/>
          <w:b/>
          <w:noProof/>
          <w:szCs w:val="24"/>
        </w:rPr>
        <w:t>14</w:t>
      </w:r>
      <w:r w:rsidRPr="00897281">
        <w:rPr>
          <w:rFonts w:ascii="Calibri" w:hAnsi="Calibri" w:cs="Calibri"/>
          <w:noProof/>
          <w:szCs w:val="24"/>
        </w:rPr>
        <w:t>(1): 77-85.</w:t>
      </w:r>
      <w:bookmarkEnd w:id="1220"/>
    </w:p>
    <w:p w14:paraId="692CB783" w14:textId="77777777" w:rsidR="00897281" w:rsidRPr="00897281" w:rsidRDefault="00897281" w:rsidP="00897281">
      <w:pPr>
        <w:spacing w:after="0" w:line="240" w:lineRule="auto"/>
        <w:ind w:left="720" w:hanging="720"/>
        <w:jc w:val="both"/>
        <w:rPr>
          <w:rFonts w:ascii="Calibri" w:hAnsi="Calibri" w:cs="Calibri"/>
          <w:noProof/>
          <w:szCs w:val="24"/>
        </w:rPr>
      </w:pPr>
      <w:bookmarkStart w:id="1221" w:name="_ENREF_248"/>
      <w:r w:rsidRPr="00897281">
        <w:rPr>
          <w:rFonts w:ascii="Calibri" w:hAnsi="Calibri" w:cs="Calibri"/>
          <w:noProof/>
          <w:szCs w:val="24"/>
        </w:rPr>
        <w:t xml:space="preserve">Schebendach, J., N. H. Golden, et al. (1995). "Indirect calorimetry in the nutritional management of eating disorders." </w:t>
      </w:r>
      <w:r w:rsidRPr="00897281">
        <w:rPr>
          <w:rFonts w:ascii="Calibri" w:hAnsi="Calibri" w:cs="Calibri"/>
          <w:noProof/>
          <w:szCs w:val="24"/>
          <w:u w:val="single"/>
        </w:rPr>
        <w:t>Int J Eat Disord</w:t>
      </w:r>
      <w:r w:rsidRPr="00897281">
        <w:rPr>
          <w:rFonts w:ascii="Calibri" w:hAnsi="Calibri" w:cs="Calibri"/>
          <w:noProof/>
          <w:szCs w:val="24"/>
        </w:rPr>
        <w:t xml:space="preserve"> </w:t>
      </w:r>
      <w:r w:rsidRPr="00897281">
        <w:rPr>
          <w:rFonts w:ascii="Calibri" w:hAnsi="Calibri" w:cs="Calibri"/>
          <w:b/>
          <w:noProof/>
          <w:szCs w:val="24"/>
        </w:rPr>
        <w:t>17</w:t>
      </w:r>
      <w:r w:rsidRPr="00897281">
        <w:rPr>
          <w:rFonts w:ascii="Calibri" w:hAnsi="Calibri" w:cs="Calibri"/>
          <w:noProof/>
          <w:szCs w:val="24"/>
        </w:rPr>
        <w:t>(1): 59-66.</w:t>
      </w:r>
      <w:bookmarkEnd w:id="1221"/>
    </w:p>
    <w:p w14:paraId="7388FC58" w14:textId="77777777" w:rsidR="00897281" w:rsidRPr="00897281" w:rsidRDefault="00897281" w:rsidP="00897281">
      <w:pPr>
        <w:spacing w:after="0" w:line="240" w:lineRule="auto"/>
        <w:ind w:left="720" w:hanging="720"/>
        <w:jc w:val="both"/>
        <w:rPr>
          <w:rFonts w:ascii="Calibri" w:hAnsi="Calibri" w:cs="Calibri"/>
          <w:noProof/>
          <w:szCs w:val="24"/>
        </w:rPr>
      </w:pPr>
      <w:bookmarkStart w:id="1222" w:name="_ENREF_249"/>
      <w:r w:rsidRPr="00897281">
        <w:rPr>
          <w:rFonts w:ascii="Calibri" w:hAnsi="Calibri" w:cs="Calibri"/>
          <w:noProof/>
          <w:szCs w:val="24"/>
        </w:rPr>
        <w:t xml:space="preserve">Schebendach, J. E., L. E. Mayer, et al. (2011). "Food choice and diet variety in weight-restored patients with anorexia nervosa." </w:t>
      </w:r>
      <w:r w:rsidRPr="00897281">
        <w:rPr>
          <w:rFonts w:ascii="Calibri" w:hAnsi="Calibri" w:cs="Calibri"/>
          <w:noProof/>
          <w:szCs w:val="24"/>
          <w:u w:val="single"/>
        </w:rPr>
        <w:t>J Am Diet Assoc</w:t>
      </w:r>
      <w:r w:rsidRPr="00897281">
        <w:rPr>
          <w:rFonts w:ascii="Calibri" w:hAnsi="Calibri" w:cs="Calibri"/>
          <w:noProof/>
          <w:szCs w:val="24"/>
        </w:rPr>
        <w:t xml:space="preserve"> </w:t>
      </w:r>
      <w:r w:rsidRPr="00897281">
        <w:rPr>
          <w:rFonts w:ascii="Calibri" w:hAnsi="Calibri" w:cs="Calibri"/>
          <w:b/>
          <w:noProof/>
          <w:szCs w:val="24"/>
        </w:rPr>
        <w:t>111</w:t>
      </w:r>
      <w:r w:rsidRPr="00897281">
        <w:rPr>
          <w:rFonts w:ascii="Calibri" w:hAnsi="Calibri" w:cs="Calibri"/>
          <w:noProof/>
          <w:szCs w:val="24"/>
        </w:rPr>
        <w:t>(5): 732-736.</w:t>
      </w:r>
      <w:bookmarkEnd w:id="1222"/>
    </w:p>
    <w:p w14:paraId="6945C16A" w14:textId="77777777" w:rsidR="00897281" w:rsidRPr="00EB3770" w:rsidRDefault="00897281" w:rsidP="00897281">
      <w:pPr>
        <w:spacing w:after="0" w:line="240" w:lineRule="auto"/>
        <w:ind w:left="720" w:hanging="720"/>
        <w:jc w:val="both"/>
        <w:rPr>
          <w:rFonts w:ascii="Calibri" w:hAnsi="Calibri" w:cs="Calibri"/>
          <w:noProof/>
          <w:szCs w:val="24"/>
          <w:lang w:val="nn-NO"/>
        </w:rPr>
      </w:pPr>
      <w:bookmarkStart w:id="1223" w:name="_ENREF_250"/>
      <w:r w:rsidRPr="00897281">
        <w:rPr>
          <w:rFonts w:ascii="Calibri" w:hAnsi="Calibri" w:cs="Calibri"/>
          <w:noProof/>
          <w:szCs w:val="24"/>
        </w:rPr>
        <w:t xml:space="preserve">Scheen, A. J., M. Castillo, et al. (1988). "Insulin sensitivity in anorexia nervosa: a mirror image of obesity?" </w:t>
      </w:r>
      <w:r w:rsidRPr="00EB3770">
        <w:rPr>
          <w:rFonts w:ascii="Calibri" w:hAnsi="Calibri" w:cs="Calibri"/>
          <w:noProof/>
          <w:szCs w:val="24"/>
          <w:u w:val="single"/>
          <w:lang w:val="nn-NO"/>
        </w:rPr>
        <w:t>Diabetes Metab Rev</w:t>
      </w:r>
      <w:r w:rsidRPr="00EB3770">
        <w:rPr>
          <w:rFonts w:ascii="Calibri" w:hAnsi="Calibri" w:cs="Calibri"/>
          <w:noProof/>
          <w:szCs w:val="24"/>
          <w:lang w:val="nn-NO"/>
        </w:rPr>
        <w:t xml:space="preserve"> </w:t>
      </w:r>
      <w:r w:rsidRPr="00EB3770">
        <w:rPr>
          <w:rFonts w:ascii="Calibri" w:hAnsi="Calibri" w:cs="Calibri"/>
          <w:b/>
          <w:noProof/>
          <w:szCs w:val="24"/>
          <w:lang w:val="nn-NO"/>
        </w:rPr>
        <w:t>4</w:t>
      </w:r>
      <w:r w:rsidRPr="00EB3770">
        <w:rPr>
          <w:rFonts w:ascii="Calibri" w:hAnsi="Calibri" w:cs="Calibri"/>
          <w:noProof/>
          <w:szCs w:val="24"/>
          <w:lang w:val="nn-NO"/>
        </w:rPr>
        <w:t>(7): 681-690.</w:t>
      </w:r>
      <w:bookmarkEnd w:id="1223"/>
    </w:p>
    <w:p w14:paraId="3419ECAE" w14:textId="77777777" w:rsidR="00897281" w:rsidRPr="00897281" w:rsidRDefault="00897281" w:rsidP="00897281">
      <w:pPr>
        <w:spacing w:after="0" w:line="240" w:lineRule="auto"/>
        <w:ind w:left="720" w:hanging="720"/>
        <w:jc w:val="both"/>
        <w:rPr>
          <w:rFonts w:ascii="Calibri" w:hAnsi="Calibri" w:cs="Calibri"/>
          <w:noProof/>
          <w:szCs w:val="24"/>
        </w:rPr>
      </w:pPr>
      <w:bookmarkStart w:id="1224" w:name="_ENREF_251"/>
      <w:r w:rsidRPr="00EB3770">
        <w:rPr>
          <w:rFonts w:ascii="Calibri" w:hAnsi="Calibri" w:cs="Calibri"/>
          <w:noProof/>
          <w:szCs w:val="24"/>
          <w:lang w:val="nn-NO"/>
        </w:rPr>
        <w:t xml:space="preserve">Schnitker, M. A., P. E. Mattman, et al. </w:t>
      </w:r>
      <w:r w:rsidRPr="00897281">
        <w:rPr>
          <w:rFonts w:ascii="Calibri" w:hAnsi="Calibri" w:cs="Calibri"/>
          <w:noProof/>
          <w:szCs w:val="24"/>
        </w:rPr>
        <w:t xml:space="preserve">(1951). "A clinical study of malnutrition in Japanese prisoners of war." </w:t>
      </w:r>
      <w:r w:rsidRPr="00897281">
        <w:rPr>
          <w:rFonts w:ascii="Calibri" w:hAnsi="Calibri" w:cs="Calibri"/>
          <w:noProof/>
          <w:szCs w:val="24"/>
          <w:u w:val="single"/>
        </w:rPr>
        <w:t>Ann Intern Med</w:t>
      </w:r>
      <w:r w:rsidRPr="00897281">
        <w:rPr>
          <w:rFonts w:ascii="Calibri" w:hAnsi="Calibri" w:cs="Calibri"/>
          <w:noProof/>
          <w:szCs w:val="24"/>
        </w:rPr>
        <w:t xml:space="preserve"> </w:t>
      </w:r>
      <w:r w:rsidRPr="00897281">
        <w:rPr>
          <w:rFonts w:ascii="Calibri" w:hAnsi="Calibri" w:cs="Calibri"/>
          <w:b/>
          <w:noProof/>
          <w:szCs w:val="24"/>
        </w:rPr>
        <w:t>35</w:t>
      </w:r>
      <w:r w:rsidRPr="00897281">
        <w:rPr>
          <w:rFonts w:ascii="Calibri" w:hAnsi="Calibri" w:cs="Calibri"/>
          <w:noProof/>
          <w:szCs w:val="24"/>
        </w:rPr>
        <w:t>(1): 69-96.</w:t>
      </w:r>
      <w:bookmarkEnd w:id="1224"/>
    </w:p>
    <w:p w14:paraId="61999BA3" w14:textId="77777777" w:rsidR="00897281" w:rsidRPr="00897281" w:rsidRDefault="00897281" w:rsidP="00897281">
      <w:pPr>
        <w:spacing w:after="0" w:line="240" w:lineRule="auto"/>
        <w:ind w:left="720" w:hanging="720"/>
        <w:jc w:val="both"/>
        <w:rPr>
          <w:rFonts w:ascii="Calibri" w:hAnsi="Calibri" w:cs="Calibri"/>
          <w:noProof/>
          <w:szCs w:val="24"/>
        </w:rPr>
      </w:pPr>
      <w:bookmarkStart w:id="1225" w:name="_ENREF_252"/>
      <w:r w:rsidRPr="00897281">
        <w:rPr>
          <w:rFonts w:ascii="Calibri" w:hAnsi="Calibri" w:cs="Calibri"/>
          <w:noProof/>
          <w:szCs w:val="24"/>
        </w:rPr>
        <w:t xml:space="preserve">Schofield, W. N. (1985). "Predicting basal metabolic rate, new standards and review of previous work." </w:t>
      </w:r>
      <w:r w:rsidRPr="00897281">
        <w:rPr>
          <w:rFonts w:ascii="Calibri" w:hAnsi="Calibri" w:cs="Calibri"/>
          <w:noProof/>
          <w:szCs w:val="24"/>
          <w:u w:val="single"/>
        </w:rPr>
        <w:t>Hum Nutr Clin Nutr</w:t>
      </w:r>
      <w:r w:rsidRPr="00897281">
        <w:rPr>
          <w:rFonts w:ascii="Calibri" w:hAnsi="Calibri" w:cs="Calibri"/>
          <w:noProof/>
          <w:szCs w:val="24"/>
        </w:rPr>
        <w:t xml:space="preserve"> </w:t>
      </w:r>
      <w:r w:rsidRPr="00897281">
        <w:rPr>
          <w:rFonts w:ascii="Calibri" w:hAnsi="Calibri" w:cs="Calibri"/>
          <w:b/>
          <w:noProof/>
          <w:szCs w:val="24"/>
        </w:rPr>
        <w:t>39 Suppl 1</w:t>
      </w:r>
      <w:r w:rsidRPr="00897281">
        <w:rPr>
          <w:rFonts w:ascii="Calibri" w:hAnsi="Calibri" w:cs="Calibri"/>
          <w:noProof/>
          <w:szCs w:val="24"/>
        </w:rPr>
        <w:t>: 5-41.</w:t>
      </w:r>
      <w:bookmarkEnd w:id="1225"/>
    </w:p>
    <w:p w14:paraId="5CF4A08B" w14:textId="77777777" w:rsidR="00897281" w:rsidRPr="00897281" w:rsidRDefault="00897281" w:rsidP="00897281">
      <w:pPr>
        <w:spacing w:after="0" w:line="240" w:lineRule="auto"/>
        <w:ind w:left="720" w:hanging="720"/>
        <w:jc w:val="both"/>
        <w:rPr>
          <w:rFonts w:ascii="Calibri" w:hAnsi="Calibri" w:cs="Calibri"/>
          <w:noProof/>
          <w:szCs w:val="24"/>
        </w:rPr>
      </w:pPr>
      <w:bookmarkStart w:id="1226" w:name="_ENREF_253"/>
      <w:r w:rsidRPr="00897281">
        <w:rPr>
          <w:rFonts w:ascii="Calibri" w:hAnsi="Calibri" w:cs="Calibri"/>
          <w:noProof/>
          <w:szCs w:val="24"/>
        </w:rPr>
        <w:t xml:space="preserve">Schwartz, B. I., J. M. Mansbach, et al. (2008). "Variations in admission practices for adolescents with anorexia nervosa: a North American sample." </w:t>
      </w:r>
      <w:r w:rsidRPr="00897281">
        <w:rPr>
          <w:rFonts w:ascii="Calibri" w:hAnsi="Calibri" w:cs="Calibri"/>
          <w:noProof/>
          <w:szCs w:val="24"/>
          <w:u w:val="single"/>
        </w:rPr>
        <w:t>J Adolesc Health</w:t>
      </w:r>
      <w:r w:rsidRPr="00897281">
        <w:rPr>
          <w:rFonts w:ascii="Calibri" w:hAnsi="Calibri" w:cs="Calibri"/>
          <w:noProof/>
          <w:szCs w:val="24"/>
        </w:rPr>
        <w:t xml:space="preserve"> </w:t>
      </w:r>
      <w:r w:rsidRPr="00897281">
        <w:rPr>
          <w:rFonts w:ascii="Calibri" w:hAnsi="Calibri" w:cs="Calibri"/>
          <w:b/>
          <w:noProof/>
          <w:szCs w:val="24"/>
        </w:rPr>
        <w:t>43</w:t>
      </w:r>
      <w:r w:rsidRPr="00897281">
        <w:rPr>
          <w:rFonts w:ascii="Calibri" w:hAnsi="Calibri" w:cs="Calibri"/>
          <w:noProof/>
          <w:szCs w:val="24"/>
        </w:rPr>
        <w:t>(5): 425-431.</w:t>
      </w:r>
      <w:bookmarkEnd w:id="1226"/>
    </w:p>
    <w:p w14:paraId="2FBFD6A7" w14:textId="77777777" w:rsidR="00897281" w:rsidRPr="00897281" w:rsidRDefault="00897281" w:rsidP="00897281">
      <w:pPr>
        <w:spacing w:after="0" w:line="240" w:lineRule="auto"/>
        <w:ind w:left="720" w:hanging="720"/>
        <w:jc w:val="both"/>
        <w:rPr>
          <w:rFonts w:ascii="Calibri" w:hAnsi="Calibri" w:cs="Calibri"/>
          <w:noProof/>
          <w:szCs w:val="24"/>
        </w:rPr>
      </w:pPr>
      <w:bookmarkStart w:id="1227" w:name="_ENREF_254"/>
      <w:r w:rsidRPr="00897281">
        <w:rPr>
          <w:rFonts w:ascii="Calibri" w:hAnsi="Calibri" w:cs="Calibri"/>
          <w:noProof/>
          <w:szCs w:val="24"/>
        </w:rPr>
        <w:t xml:space="preserve">Schwartz, M. W., S. C. Woods, et al. (2000). "Central nervous system control of food intake." </w:t>
      </w:r>
      <w:r w:rsidRPr="00897281">
        <w:rPr>
          <w:rFonts w:ascii="Calibri" w:hAnsi="Calibri" w:cs="Calibri"/>
          <w:noProof/>
          <w:szCs w:val="24"/>
          <w:u w:val="single"/>
        </w:rPr>
        <w:t>Nature</w:t>
      </w:r>
      <w:r w:rsidRPr="00897281">
        <w:rPr>
          <w:rFonts w:ascii="Calibri" w:hAnsi="Calibri" w:cs="Calibri"/>
          <w:noProof/>
          <w:szCs w:val="24"/>
        </w:rPr>
        <w:t xml:space="preserve"> </w:t>
      </w:r>
      <w:r w:rsidRPr="00897281">
        <w:rPr>
          <w:rFonts w:ascii="Calibri" w:hAnsi="Calibri" w:cs="Calibri"/>
          <w:b/>
          <w:noProof/>
          <w:szCs w:val="24"/>
        </w:rPr>
        <w:t>404</w:t>
      </w:r>
      <w:r w:rsidRPr="00897281">
        <w:rPr>
          <w:rFonts w:ascii="Calibri" w:hAnsi="Calibri" w:cs="Calibri"/>
          <w:noProof/>
          <w:szCs w:val="24"/>
        </w:rPr>
        <w:t>(6778): 661-671.</w:t>
      </w:r>
      <w:bookmarkEnd w:id="1227"/>
    </w:p>
    <w:p w14:paraId="6D9A9C8E" w14:textId="77777777" w:rsidR="00897281" w:rsidRPr="00897281" w:rsidRDefault="00897281" w:rsidP="00897281">
      <w:pPr>
        <w:spacing w:after="0" w:line="240" w:lineRule="auto"/>
        <w:ind w:left="720" w:hanging="720"/>
        <w:jc w:val="both"/>
        <w:rPr>
          <w:rFonts w:ascii="Calibri" w:hAnsi="Calibri" w:cs="Calibri"/>
          <w:noProof/>
          <w:szCs w:val="24"/>
        </w:rPr>
      </w:pPr>
      <w:bookmarkStart w:id="1228" w:name="_ENREF_255"/>
      <w:r w:rsidRPr="00897281">
        <w:rPr>
          <w:rFonts w:ascii="Calibri" w:hAnsi="Calibri" w:cs="Calibri"/>
          <w:noProof/>
          <w:szCs w:val="24"/>
        </w:rPr>
        <w:t xml:space="preserve">Setnick, J. (2010). "Micronutrient deficiencies and supplementation in anorexia and bulimia nervosa: a review of literature." </w:t>
      </w:r>
      <w:r w:rsidRPr="00897281">
        <w:rPr>
          <w:rFonts w:ascii="Calibri" w:hAnsi="Calibri" w:cs="Calibri"/>
          <w:noProof/>
          <w:szCs w:val="24"/>
          <w:u w:val="single"/>
        </w:rPr>
        <w:t>Nutr Clin Pract</w:t>
      </w:r>
      <w:r w:rsidRPr="00897281">
        <w:rPr>
          <w:rFonts w:ascii="Calibri" w:hAnsi="Calibri" w:cs="Calibri"/>
          <w:noProof/>
          <w:szCs w:val="24"/>
        </w:rPr>
        <w:t xml:space="preserve"> </w:t>
      </w:r>
      <w:r w:rsidRPr="00897281">
        <w:rPr>
          <w:rFonts w:ascii="Calibri" w:hAnsi="Calibri" w:cs="Calibri"/>
          <w:b/>
          <w:noProof/>
          <w:szCs w:val="24"/>
        </w:rPr>
        <w:t>25</w:t>
      </w:r>
      <w:r w:rsidRPr="00897281">
        <w:rPr>
          <w:rFonts w:ascii="Calibri" w:hAnsi="Calibri" w:cs="Calibri"/>
          <w:noProof/>
          <w:szCs w:val="24"/>
        </w:rPr>
        <w:t>(2): 137-142.</w:t>
      </w:r>
      <w:bookmarkEnd w:id="1228"/>
    </w:p>
    <w:p w14:paraId="5F74F642" w14:textId="77777777" w:rsidR="00897281" w:rsidRPr="00897281" w:rsidRDefault="00897281" w:rsidP="00897281">
      <w:pPr>
        <w:spacing w:after="0" w:line="240" w:lineRule="auto"/>
        <w:ind w:left="720" w:hanging="720"/>
        <w:jc w:val="both"/>
        <w:rPr>
          <w:rFonts w:ascii="Calibri" w:hAnsi="Calibri" w:cs="Calibri"/>
          <w:noProof/>
          <w:szCs w:val="24"/>
        </w:rPr>
      </w:pPr>
      <w:bookmarkStart w:id="1229" w:name="_ENREF_256"/>
      <w:r w:rsidRPr="00897281">
        <w:rPr>
          <w:rFonts w:ascii="Calibri" w:hAnsi="Calibri" w:cs="Calibri"/>
          <w:noProof/>
          <w:szCs w:val="24"/>
        </w:rPr>
        <w:t xml:space="preserve">Shamim, T., N. H. Golden, et al. (2003). "Resolution of vital sign instability: an objective measure of medical stability in anorexia nervosa." </w:t>
      </w:r>
      <w:r w:rsidRPr="00897281">
        <w:rPr>
          <w:rFonts w:ascii="Calibri" w:hAnsi="Calibri" w:cs="Calibri"/>
          <w:noProof/>
          <w:szCs w:val="24"/>
          <w:u w:val="single"/>
        </w:rPr>
        <w:t>J Adolesc Health</w:t>
      </w:r>
      <w:r w:rsidRPr="00897281">
        <w:rPr>
          <w:rFonts w:ascii="Calibri" w:hAnsi="Calibri" w:cs="Calibri"/>
          <w:noProof/>
          <w:szCs w:val="24"/>
        </w:rPr>
        <w:t xml:space="preserve"> </w:t>
      </w:r>
      <w:r w:rsidRPr="00897281">
        <w:rPr>
          <w:rFonts w:ascii="Calibri" w:hAnsi="Calibri" w:cs="Calibri"/>
          <w:b/>
          <w:noProof/>
          <w:szCs w:val="24"/>
        </w:rPr>
        <w:t>32</w:t>
      </w:r>
      <w:r w:rsidRPr="00897281">
        <w:rPr>
          <w:rFonts w:ascii="Calibri" w:hAnsi="Calibri" w:cs="Calibri"/>
          <w:noProof/>
          <w:szCs w:val="24"/>
        </w:rPr>
        <w:t>(1): 73-77.</w:t>
      </w:r>
      <w:bookmarkEnd w:id="1229"/>
    </w:p>
    <w:p w14:paraId="251839CA" w14:textId="77777777" w:rsidR="00897281" w:rsidRPr="00897281" w:rsidRDefault="00897281" w:rsidP="00897281">
      <w:pPr>
        <w:spacing w:after="0" w:line="240" w:lineRule="auto"/>
        <w:ind w:left="720" w:hanging="720"/>
        <w:jc w:val="both"/>
        <w:rPr>
          <w:rFonts w:ascii="Calibri" w:hAnsi="Calibri" w:cs="Calibri"/>
          <w:noProof/>
          <w:szCs w:val="24"/>
        </w:rPr>
      </w:pPr>
      <w:bookmarkStart w:id="1230" w:name="_ENREF_257"/>
      <w:r w:rsidRPr="00897281">
        <w:rPr>
          <w:rFonts w:ascii="Calibri" w:hAnsi="Calibri" w:cs="Calibri"/>
          <w:noProof/>
          <w:szCs w:val="24"/>
        </w:rPr>
        <w:t xml:space="preserve">Silvetti, M. S., M. Magnani, et al. (1998). "[The heart of anorexic adolescents]." </w:t>
      </w:r>
      <w:r w:rsidRPr="00897281">
        <w:rPr>
          <w:rFonts w:ascii="Calibri" w:hAnsi="Calibri" w:cs="Calibri"/>
          <w:noProof/>
          <w:szCs w:val="24"/>
          <w:u w:val="single"/>
        </w:rPr>
        <w:t>G Ital Cardiol</w:t>
      </w:r>
      <w:r w:rsidRPr="00897281">
        <w:rPr>
          <w:rFonts w:ascii="Calibri" w:hAnsi="Calibri" w:cs="Calibri"/>
          <w:noProof/>
          <w:szCs w:val="24"/>
        </w:rPr>
        <w:t xml:space="preserve"> </w:t>
      </w:r>
      <w:r w:rsidRPr="00897281">
        <w:rPr>
          <w:rFonts w:ascii="Calibri" w:hAnsi="Calibri" w:cs="Calibri"/>
          <w:b/>
          <w:noProof/>
          <w:szCs w:val="24"/>
        </w:rPr>
        <w:t>28</w:t>
      </w:r>
      <w:r w:rsidRPr="00897281">
        <w:rPr>
          <w:rFonts w:ascii="Calibri" w:hAnsi="Calibri" w:cs="Calibri"/>
          <w:noProof/>
          <w:szCs w:val="24"/>
        </w:rPr>
        <w:t>(2): 131-139.</w:t>
      </w:r>
      <w:bookmarkEnd w:id="1230"/>
    </w:p>
    <w:p w14:paraId="2D6DBEDE" w14:textId="77777777" w:rsidR="00897281" w:rsidRPr="00897281" w:rsidRDefault="00897281" w:rsidP="00897281">
      <w:pPr>
        <w:spacing w:after="0" w:line="240" w:lineRule="auto"/>
        <w:ind w:left="720" w:hanging="720"/>
        <w:jc w:val="both"/>
        <w:rPr>
          <w:rFonts w:ascii="Calibri" w:hAnsi="Calibri" w:cs="Calibri"/>
          <w:noProof/>
          <w:szCs w:val="24"/>
        </w:rPr>
      </w:pPr>
      <w:bookmarkStart w:id="1231" w:name="_ENREF_258"/>
      <w:r w:rsidRPr="00897281">
        <w:rPr>
          <w:rFonts w:ascii="Calibri" w:hAnsi="Calibri" w:cs="Calibri"/>
          <w:noProof/>
          <w:szCs w:val="24"/>
        </w:rPr>
        <w:t xml:space="preserve">Silvis, S. E. and P. D. Paragas, Jr. (1972). "Paresthesias, weakness, seizures, and hypophosphatemia in patients receiving hyperalimentation." </w:t>
      </w:r>
      <w:r w:rsidRPr="00897281">
        <w:rPr>
          <w:rFonts w:ascii="Calibri" w:hAnsi="Calibri" w:cs="Calibri"/>
          <w:noProof/>
          <w:szCs w:val="24"/>
          <w:u w:val="single"/>
        </w:rPr>
        <w:t>Gastroenterology</w:t>
      </w:r>
      <w:r w:rsidRPr="00897281">
        <w:rPr>
          <w:rFonts w:ascii="Calibri" w:hAnsi="Calibri" w:cs="Calibri"/>
          <w:noProof/>
          <w:szCs w:val="24"/>
        </w:rPr>
        <w:t xml:space="preserve"> </w:t>
      </w:r>
      <w:r w:rsidRPr="00897281">
        <w:rPr>
          <w:rFonts w:ascii="Calibri" w:hAnsi="Calibri" w:cs="Calibri"/>
          <w:b/>
          <w:noProof/>
          <w:szCs w:val="24"/>
        </w:rPr>
        <w:t>62</w:t>
      </w:r>
      <w:r w:rsidRPr="00897281">
        <w:rPr>
          <w:rFonts w:ascii="Calibri" w:hAnsi="Calibri" w:cs="Calibri"/>
          <w:noProof/>
          <w:szCs w:val="24"/>
        </w:rPr>
        <w:t>(4): 513-520.</w:t>
      </w:r>
      <w:bookmarkEnd w:id="1231"/>
    </w:p>
    <w:p w14:paraId="6640253C" w14:textId="77777777" w:rsidR="00897281" w:rsidRPr="00897281" w:rsidRDefault="00897281" w:rsidP="00897281">
      <w:pPr>
        <w:spacing w:after="0" w:line="240" w:lineRule="auto"/>
        <w:ind w:left="720" w:hanging="720"/>
        <w:jc w:val="both"/>
        <w:rPr>
          <w:rFonts w:ascii="Calibri" w:hAnsi="Calibri" w:cs="Calibri"/>
          <w:noProof/>
          <w:szCs w:val="24"/>
        </w:rPr>
      </w:pPr>
      <w:bookmarkStart w:id="1232" w:name="_ENREF_259"/>
      <w:r w:rsidRPr="00897281">
        <w:rPr>
          <w:rFonts w:ascii="Calibri" w:hAnsi="Calibri" w:cs="Calibri"/>
          <w:noProof/>
          <w:szCs w:val="24"/>
        </w:rPr>
        <w:t xml:space="preserve">Simansky, K. J. (1996). "Serotonergic control of the organization of feeding and satiety." </w:t>
      </w:r>
      <w:r w:rsidRPr="00897281">
        <w:rPr>
          <w:rFonts w:ascii="Calibri" w:hAnsi="Calibri" w:cs="Calibri"/>
          <w:noProof/>
          <w:szCs w:val="24"/>
          <w:u w:val="single"/>
        </w:rPr>
        <w:t>Behav Brain Res</w:t>
      </w:r>
      <w:r w:rsidRPr="00897281">
        <w:rPr>
          <w:rFonts w:ascii="Calibri" w:hAnsi="Calibri" w:cs="Calibri"/>
          <w:noProof/>
          <w:szCs w:val="24"/>
        </w:rPr>
        <w:t xml:space="preserve"> </w:t>
      </w:r>
      <w:r w:rsidRPr="00897281">
        <w:rPr>
          <w:rFonts w:ascii="Calibri" w:hAnsi="Calibri" w:cs="Calibri"/>
          <w:b/>
          <w:noProof/>
          <w:szCs w:val="24"/>
        </w:rPr>
        <w:t>73</w:t>
      </w:r>
      <w:r w:rsidRPr="00897281">
        <w:rPr>
          <w:rFonts w:ascii="Calibri" w:hAnsi="Calibri" w:cs="Calibri"/>
          <w:noProof/>
          <w:szCs w:val="24"/>
        </w:rPr>
        <w:t>(1-2): 37-42.</w:t>
      </w:r>
      <w:bookmarkEnd w:id="1232"/>
    </w:p>
    <w:p w14:paraId="45E15FCA" w14:textId="77777777" w:rsidR="00897281" w:rsidRPr="00897281" w:rsidRDefault="00897281" w:rsidP="00897281">
      <w:pPr>
        <w:spacing w:after="0" w:line="240" w:lineRule="auto"/>
        <w:ind w:left="720" w:hanging="720"/>
        <w:jc w:val="both"/>
        <w:rPr>
          <w:rFonts w:ascii="Calibri" w:hAnsi="Calibri" w:cs="Calibri"/>
          <w:noProof/>
          <w:szCs w:val="24"/>
        </w:rPr>
      </w:pPr>
      <w:bookmarkStart w:id="1233" w:name="_ENREF_260"/>
      <w:r w:rsidRPr="00897281">
        <w:rPr>
          <w:rFonts w:ascii="Calibri" w:hAnsi="Calibri" w:cs="Calibri"/>
          <w:noProof/>
          <w:szCs w:val="24"/>
        </w:rPr>
        <w:t xml:space="preserve">Simonson, E., A. Henschel, et al. (1948). "The electrocardiogram of man in semistarvation and subsequent rehabilitation." </w:t>
      </w:r>
      <w:r w:rsidRPr="00897281">
        <w:rPr>
          <w:rFonts w:ascii="Calibri" w:hAnsi="Calibri" w:cs="Calibri"/>
          <w:noProof/>
          <w:szCs w:val="24"/>
          <w:u w:val="single"/>
        </w:rPr>
        <w:t>Am Heart J</w:t>
      </w:r>
      <w:r w:rsidRPr="00897281">
        <w:rPr>
          <w:rFonts w:ascii="Calibri" w:hAnsi="Calibri" w:cs="Calibri"/>
          <w:noProof/>
          <w:szCs w:val="24"/>
        </w:rPr>
        <w:t xml:space="preserve"> </w:t>
      </w:r>
      <w:r w:rsidRPr="00897281">
        <w:rPr>
          <w:rFonts w:ascii="Calibri" w:hAnsi="Calibri" w:cs="Calibri"/>
          <w:b/>
          <w:noProof/>
          <w:szCs w:val="24"/>
        </w:rPr>
        <w:t>35</w:t>
      </w:r>
      <w:r w:rsidRPr="00897281">
        <w:rPr>
          <w:rFonts w:ascii="Calibri" w:hAnsi="Calibri" w:cs="Calibri"/>
          <w:noProof/>
          <w:szCs w:val="24"/>
        </w:rPr>
        <w:t>(4): 584-602.</w:t>
      </w:r>
      <w:bookmarkEnd w:id="1233"/>
    </w:p>
    <w:p w14:paraId="72249EEC" w14:textId="77777777" w:rsidR="00897281" w:rsidRPr="00897281" w:rsidRDefault="00897281" w:rsidP="00897281">
      <w:pPr>
        <w:spacing w:after="0" w:line="240" w:lineRule="auto"/>
        <w:ind w:left="720" w:hanging="720"/>
        <w:jc w:val="both"/>
        <w:rPr>
          <w:rFonts w:ascii="Calibri" w:hAnsi="Calibri" w:cs="Calibri"/>
          <w:noProof/>
          <w:szCs w:val="24"/>
        </w:rPr>
      </w:pPr>
      <w:bookmarkStart w:id="1234" w:name="_ENREF_261"/>
      <w:r w:rsidRPr="00897281">
        <w:rPr>
          <w:rFonts w:ascii="Calibri" w:hAnsi="Calibri" w:cs="Calibri"/>
          <w:noProof/>
          <w:szCs w:val="24"/>
        </w:rPr>
        <w:t xml:space="preserve">Singer, P., M. M. Berger, et al. (2009). "ESPEN Guidelines on Parenteral Nutrition: intensive care." </w:t>
      </w:r>
      <w:r w:rsidRPr="00897281">
        <w:rPr>
          <w:rFonts w:ascii="Calibri" w:hAnsi="Calibri" w:cs="Calibri"/>
          <w:noProof/>
          <w:szCs w:val="24"/>
          <w:u w:val="single"/>
        </w:rPr>
        <w:t>Clin Nutr</w:t>
      </w:r>
      <w:r w:rsidRPr="00897281">
        <w:rPr>
          <w:rFonts w:ascii="Calibri" w:hAnsi="Calibri" w:cs="Calibri"/>
          <w:noProof/>
          <w:szCs w:val="24"/>
        </w:rPr>
        <w:t xml:space="preserve"> </w:t>
      </w:r>
      <w:r w:rsidRPr="00897281">
        <w:rPr>
          <w:rFonts w:ascii="Calibri" w:hAnsi="Calibri" w:cs="Calibri"/>
          <w:b/>
          <w:noProof/>
          <w:szCs w:val="24"/>
        </w:rPr>
        <w:t>28</w:t>
      </w:r>
      <w:r w:rsidRPr="00897281">
        <w:rPr>
          <w:rFonts w:ascii="Calibri" w:hAnsi="Calibri" w:cs="Calibri"/>
          <w:noProof/>
          <w:szCs w:val="24"/>
        </w:rPr>
        <w:t>(4): 387-400.</w:t>
      </w:r>
      <w:bookmarkEnd w:id="1234"/>
    </w:p>
    <w:p w14:paraId="01F1BC13" w14:textId="77777777" w:rsidR="00897281" w:rsidRPr="00897281" w:rsidRDefault="00897281" w:rsidP="00897281">
      <w:pPr>
        <w:spacing w:after="0" w:line="240" w:lineRule="auto"/>
        <w:ind w:left="720" w:hanging="720"/>
        <w:jc w:val="both"/>
        <w:rPr>
          <w:rFonts w:ascii="Calibri" w:hAnsi="Calibri" w:cs="Calibri"/>
          <w:noProof/>
          <w:szCs w:val="24"/>
        </w:rPr>
      </w:pPr>
      <w:bookmarkStart w:id="1235" w:name="_ENREF_262"/>
      <w:r w:rsidRPr="00897281">
        <w:rPr>
          <w:rFonts w:ascii="Calibri" w:hAnsi="Calibri" w:cs="Calibri"/>
          <w:noProof/>
          <w:szCs w:val="24"/>
        </w:rPr>
        <w:t xml:space="preserve">Skipper, A. (2012). "Refeeding syndrome or refeeding hypophosphatemia: a systematic review of cases." </w:t>
      </w:r>
      <w:r w:rsidRPr="00897281">
        <w:rPr>
          <w:rFonts w:ascii="Calibri" w:hAnsi="Calibri" w:cs="Calibri"/>
          <w:noProof/>
          <w:szCs w:val="24"/>
          <w:u w:val="single"/>
        </w:rPr>
        <w:t>Nutr Clin Pract</w:t>
      </w:r>
      <w:r w:rsidRPr="00897281">
        <w:rPr>
          <w:rFonts w:ascii="Calibri" w:hAnsi="Calibri" w:cs="Calibri"/>
          <w:noProof/>
          <w:szCs w:val="24"/>
        </w:rPr>
        <w:t xml:space="preserve"> </w:t>
      </w:r>
      <w:r w:rsidRPr="00897281">
        <w:rPr>
          <w:rFonts w:ascii="Calibri" w:hAnsi="Calibri" w:cs="Calibri"/>
          <w:b/>
          <w:noProof/>
          <w:szCs w:val="24"/>
        </w:rPr>
        <w:t>27</w:t>
      </w:r>
      <w:r w:rsidRPr="00897281">
        <w:rPr>
          <w:rFonts w:ascii="Calibri" w:hAnsi="Calibri" w:cs="Calibri"/>
          <w:noProof/>
          <w:szCs w:val="24"/>
        </w:rPr>
        <w:t>(1): 34-40.</w:t>
      </w:r>
      <w:bookmarkEnd w:id="1235"/>
    </w:p>
    <w:p w14:paraId="31C8CD97" w14:textId="77777777" w:rsidR="00897281" w:rsidRPr="00897281" w:rsidRDefault="00897281" w:rsidP="00897281">
      <w:pPr>
        <w:spacing w:after="0" w:line="240" w:lineRule="auto"/>
        <w:ind w:left="720" w:hanging="720"/>
        <w:jc w:val="both"/>
        <w:rPr>
          <w:rFonts w:ascii="Calibri" w:hAnsi="Calibri" w:cs="Calibri"/>
          <w:noProof/>
          <w:szCs w:val="24"/>
        </w:rPr>
      </w:pPr>
      <w:bookmarkStart w:id="1236" w:name="_ENREF_263"/>
      <w:r w:rsidRPr="00897281">
        <w:rPr>
          <w:rFonts w:ascii="Calibri" w:hAnsi="Calibri" w:cs="Calibri"/>
          <w:noProof/>
          <w:szCs w:val="24"/>
        </w:rPr>
        <w:t xml:space="preserve">Smink, F. R., D. van Hoeken, et al. (2012). "Epidemiology of eating disorders: incidence, prevalence and mortality rates." </w:t>
      </w:r>
      <w:r w:rsidRPr="00897281">
        <w:rPr>
          <w:rFonts w:ascii="Calibri" w:hAnsi="Calibri" w:cs="Calibri"/>
          <w:noProof/>
          <w:szCs w:val="24"/>
          <w:u w:val="single"/>
        </w:rPr>
        <w:t>Curr Psychiatry Rep</w:t>
      </w:r>
      <w:r w:rsidRPr="00897281">
        <w:rPr>
          <w:rFonts w:ascii="Calibri" w:hAnsi="Calibri" w:cs="Calibri"/>
          <w:noProof/>
          <w:szCs w:val="24"/>
        </w:rPr>
        <w:t xml:space="preserve"> </w:t>
      </w:r>
      <w:r w:rsidRPr="00897281">
        <w:rPr>
          <w:rFonts w:ascii="Calibri" w:hAnsi="Calibri" w:cs="Calibri"/>
          <w:b/>
          <w:noProof/>
          <w:szCs w:val="24"/>
        </w:rPr>
        <w:t>14</w:t>
      </w:r>
      <w:r w:rsidRPr="00897281">
        <w:rPr>
          <w:rFonts w:ascii="Calibri" w:hAnsi="Calibri" w:cs="Calibri"/>
          <w:noProof/>
          <w:szCs w:val="24"/>
        </w:rPr>
        <w:t>(4): 406-414.</w:t>
      </w:r>
      <w:bookmarkEnd w:id="1236"/>
    </w:p>
    <w:p w14:paraId="7F83E588" w14:textId="77777777" w:rsidR="00897281" w:rsidRPr="00897281" w:rsidRDefault="00897281" w:rsidP="00897281">
      <w:pPr>
        <w:spacing w:after="0" w:line="240" w:lineRule="auto"/>
        <w:ind w:left="720" w:hanging="720"/>
        <w:jc w:val="both"/>
        <w:rPr>
          <w:rFonts w:ascii="Calibri" w:hAnsi="Calibri" w:cs="Calibri"/>
          <w:noProof/>
          <w:szCs w:val="24"/>
        </w:rPr>
      </w:pPr>
      <w:bookmarkStart w:id="1237" w:name="_ENREF_264"/>
      <w:r w:rsidRPr="00897281">
        <w:rPr>
          <w:rFonts w:ascii="Calibri" w:hAnsi="Calibri" w:cs="Calibri"/>
          <w:noProof/>
          <w:szCs w:val="24"/>
        </w:rPr>
        <w:t xml:space="preserve">Soares, M. J., R. N. Kulkarni, et al. (1992). "Energy supplementation reverses changes in the basal metabolic rates of chronically undernourished individuals." </w:t>
      </w:r>
      <w:r w:rsidRPr="00897281">
        <w:rPr>
          <w:rFonts w:ascii="Calibri" w:hAnsi="Calibri" w:cs="Calibri"/>
          <w:noProof/>
          <w:szCs w:val="24"/>
          <w:u w:val="single"/>
        </w:rPr>
        <w:t>Br J Nutr</w:t>
      </w:r>
      <w:r w:rsidRPr="00897281">
        <w:rPr>
          <w:rFonts w:ascii="Calibri" w:hAnsi="Calibri" w:cs="Calibri"/>
          <w:noProof/>
          <w:szCs w:val="24"/>
        </w:rPr>
        <w:t xml:space="preserve"> </w:t>
      </w:r>
      <w:r w:rsidRPr="00897281">
        <w:rPr>
          <w:rFonts w:ascii="Calibri" w:hAnsi="Calibri" w:cs="Calibri"/>
          <w:b/>
          <w:noProof/>
          <w:szCs w:val="24"/>
        </w:rPr>
        <w:t>68</w:t>
      </w:r>
      <w:r w:rsidRPr="00897281">
        <w:rPr>
          <w:rFonts w:ascii="Calibri" w:hAnsi="Calibri" w:cs="Calibri"/>
          <w:noProof/>
          <w:szCs w:val="24"/>
        </w:rPr>
        <w:t>(3): 593-602.</w:t>
      </w:r>
      <w:bookmarkEnd w:id="1237"/>
    </w:p>
    <w:p w14:paraId="020994C9" w14:textId="77777777" w:rsidR="00897281" w:rsidRPr="00897281" w:rsidRDefault="00897281" w:rsidP="00897281">
      <w:pPr>
        <w:spacing w:after="0" w:line="240" w:lineRule="auto"/>
        <w:ind w:left="720" w:hanging="720"/>
        <w:jc w:val="both"/>
        <w:rPr>
          <w:rFonts w:ascii="Calibri" w:hAnsi="Calibri" w:cs="Calibri"/>
          <w:noProof/>
          <w:szCs w:val="24"/>
        </w:rPr>
      </w:pPr>
      <w:bookmarkStart w:id="1238" w:name="_ENREF_265"/>
      <w:r w:rsidRPr="00897281">
        <w:rPr>
          <w:rFonts w:ascii="Calibri" w:hAnsi="Calibri" w:cs="Calibri"/>
          <w:noProof/>
          <w:szCs w:val="24"/>
        </w:rPr>
        <w:t xml:space="preserve">Solomon, S. and D. Kirby (1990). "The refeeding syndrome: a review." </w:t>
      </w:r>
      <w:r w:rsidRPr="00897281">
        <w:rPr>
          <w:rFonts w:ascii="Calibri" w:hAnsi="Calibri" w:cs="Calibri"/>
          <w:noProof/>
          <w:szCs w:val="24"/>
          <w:u w:val="single"/>
        </w:rPr>
        <w:t>Journal of Parenteral and Enteral Nutrition</w:t>
      </w:r>
      <w:r w:rsidRPr="00897281">
        <w:rPr>
          <w:rFonts w:ascii="Calibri" w:hAnsi="Calibri" w:cs="Calibri"/>
          <w:noProof/>
          <w:szCs w:val="24"/>
        </w:rPr>
        <w:t xml:space="preserve"> </w:t>
      </w:r>
      <w:r w:rsidRPr="00897281">
        <w:rPr>
          <w:rFonts w:ascii="Calibri" w:hAnsi="Calibri" w:cs="Calibri"/>
          <w:b/>
          <w:noProof/>
          <w:szCs w:val="24"/>
        </w:rPr>
        <w:t>14</w:t>
      </w:r>
      <w:r w:rsidRPr="00897281">
        <w:rPr>
          <w:rFonts w:ascii="Calibri" w:hAnsi="Calibri" w:cs="Calibri"/>
          <w:noProof/>
          <w:szCs w:val="24"/>
        </w:rPr>
        <w:t>(1): 90-97.</w:t>
      </w:r>
      <w:bookmarkEnd w:id="1238"/>
    </w:p>
    <w:p w14:paraId="449D9898" w14:textId="77777777" w:rsidR="00897281" w:rsidRPr="00897281" w:rsidRDefault="00897281" w:rsidP="00897281">
      <w:pPr>
        <w:spacing w:after="0" w:line="240" w:lineRule="auto"/>
        <w:ind w:left="720" w:hanging="720"/>
        <w:jc w:val="both"/>
        <w:rPr>
          <w:rFonts w:ascii="Calibri" w:hAnsi="Calibri" w:cs="Calibri"/>
          <w:noProof/>
          <w:szCs w:val="24"/>
        </w:rPr>
      </w:pPr>
      <w:bookmarkStart w:id="1239" w:name="_ENREF_266"/>
      <w:r w:rsidRPr="00897281">
        <w:rPr>
          <w:rFonts w:ascii="Calibri" w:hAnsi="Calibri" w:cs="Calibri"/>
          <w:noProof/>
          <w:szCs w:val="24"/>
        </w:rPr>
        <w:t xml:space="preserve">Soyka, L. A., S. Grinspoon, et al. (1999). "The effects of anorexia nervosa on bone metabolism in female adolescents." </w:t>
      </w:r>
      <w:r w:rsidRPr="00897281">
        <w:rPr>
          <w:rFonts w:ascii="Calibri" w:hAnsi="Calibri" w:cs="Calibri"/>
          <w:noProof/>
          <w:szCs w:val="24"/>
          <w:u w:val="single"/>
        </w:rPr>
        <w:t>J Clin Endocrinol Metab</w:t>
      </w:r>
      <w:r w:rsidRPr="00897281">
        <w:rPr>
          <w:rFonts w:ascii="Calibri" w:hAnsi="Calibri" w:cs="Calibri"/>
          <w:noProof/>
          <w:szCs w:val="24"/>
        </w:rPr>
        <w:t xml:space="preserve"> </w:t>
      </w:r>
      <w:r w:rsidRPr="00897281">
        <w:rPr>
          <w:rFonts w:ascii="Calibri" w:hAnsi="Calibri" w:cs="Calibri"/>
          <w:b/>
          <w:noProof/>
          <w:szCs w:val="24"/>
        </w:rPr>
        <w:t>84</w:t>
      </w:r>
      <w:r w:rsidRPr="00897281">
        <w:rPr>
          <w:rFonts w:ascii="Calibri" w:hAnsi="Calibri" w:cs="Calibri"/>
          <w:noProof/>
          <w:szCs w:val="24"/>
        </w:rPr>
        <w:t>(12): 4489-4496.</w:t>
      </w:r>
      <w:bookmarkEnd w:id="1239"/>
    </w:p>
    <w:p w14:paraId="6CF3D430" w14:textId="77777777" w:rsidR="00897281" w:rsidRPr="00897281" w:rsidRDefault="00897281" w:rsidP="00897281">
      <w:pPr>
        <w:spacing w:after="0" w:line="240" w:lineRule="auto"/>
        <w:ind w:left="720" w:hanging="720"/>
        <w:jc w:val="both"/>
        <w:rPr>
          <w:rFonts w:ascii="Calibri" w:hAnsi="Calibri" w:cs="Calibri"/>
          <w:noProof/>
          <w:szCs w:val="24"/>
        </w:rPr>
      </w:pPr>
      <w:bookmarkStart w:id="1240" w:name="_ENREF_267"/>
      <w:r w:rsidRPr="00897281">
        <w:rPr>
          <w:rFonts w:ascii="Calibri" w:hAnsi="Calibri" w:cs="Calibri"/>
          <w:noProof/>
          <w:szCs w:val="24"/>
        </w:rPr>
        <w:t xml:space="preserve">St John Sutton, M. G., T. Plappert, et al. (1985). "Effects of reduced left ventricular mass on chamber architecture, load, and function: a study of anorexia nervosa." </w:t>
      </w:r>
      <w:r w:rsidRPr="00897281">
        <w:rPr>
          <w:rFonts w:ascii="Calibri" w:hAnsi="Calibri" w:cs="Calibri"/>
          <w:noProof/>
          <w:szCs w:val="24"/>
          <w:u w:val="single"/>
        </w:rPr>
        <w:t>Circulation</w:t>
      </w:r>
      <w:r w:rsidRPr="00897281">
        <w:rPr>
          <w:rFonts w:ascii="Calibri" w:hAnsi="Calibri" w:cs="Calibri"/>
          <w:noProof/>
          <w:szCs w:val="24"/>
        </w:rPr>
        <w:t xml:space="preserve"> </w:t>
      </w:r>
      <w:r w:rsidRPr="00897281">
        <w:rPr>
          <w:rFonts w:ascii="Calibri" w:hAnsi="Calibri" w:cs="Calibri"/>
          <w:b/>
          <w:noProof/>
          <w:szCs w:val="24"/>
        </w:rPr>
        <w:t>72</w:t>
      </w:r>
      <w:r w:rsidRPr="00897281">
        <w:rPr>
          <w:rFonts w:ascii="Calibri" w:hAnsi="Calibri" w:cs="Calibri"/>
          <w:noProof/>
          <w:szCs w:val="24"/>
        </w:rPr>
        <w:t>(5): 991-1000.</w:t>
      </w:r>
      <w:bookmarkEnd w:id="1240"/>
    </w:p>
    <w:p w14:paraId="61202587" w14:textId="77777777" w:rsidR="00897281" w:rsidRPr="00897281" w:rsidRDefault="00897281" w:rsidP="00897281">
      <w:pPr>
        <w:spacing w:after="0" w:line="240" w:lineRule="auto"/>
        <w:ind w:left="720" w:hanging="720"/>
        <w:jc w:val="both"/>
        <w:rPr>
          <w:rFonts w:ascii="Calibri" w:hAnsi="Calibri" w:cs="Calibri"/>
          <w:noProof/>
          <w:szCs w:val="24"/>
        </w:rPr>
      </w:pPr>
      <w:bookmarkStart w:id="1241" w:name="_ENREF_268"/>
      <w:r w:rsidRPr="00897281">
        <w:rPr>
          <w:rFonts w:ascii="Calibri" w:hAnsi="Calibri" w:cs="Calibri"/>
          <w:noProof/>
          <w:szCs w:val="24"/>
        </w:rPr>
        <w:t xml:space="preserve">Stanga, Z., A. Brunner, et al. (2008). "Nutrition in clinical practice-the refeeding syndrome: illustrative cases and guidelines for prevention and treatment." </w:t>
      </w:r>
      <w:r w:rsidRPr="00897281">
        <w:rPr>
          <w:rFonts w:ascii="Calibri" w:hAnsi="Calibri" w:cs="Calibri"/>
          <w:noProof/>
          <w:szCs w:val="24"/>
          <w:u w:val="single"/>
        </w:rPr>
        <w:t>Eur J Clin Nutr</w:t>
      </w:r>
      <w:r w:rsidRPr="00897281">
        <w:rPr>
          <w:rFonts w:ascii="Calibri" w:hAnsi="Calibri" w:cs="Calibri"/>
          <w:noProof/>
          <w:szCs w:val="24"/>
        </w:rPr>
        <w:t xml:space="preserve"> </w:t>
      </w:r>
      <w:r w:rsidRPr="00897281">
        <w:rPr>
          <w:rFonts w:ascii="Calibri" w:hAnsi="Calibri" w:cs="Calibri"/>
          <w:b/>
          <w:noProof/>
          <w:szCs w:val="24"/>
        </w:rPr>
        <w:t>62</w:t>
      </w:r>
      <w:r w:rsidRPr="00897281">
        <w:rPr>
          <w:rFonts w:ascii="Calibri" w:hAnsi="Calibri" w:cs="Calibri"/>
          <w:noProof/>
          <w:szCs w:val="24"/>
        </w:rPr>
        <w:t>(6): 687-694.</w:t>
      </w:r>
      <w:bookmarkEnd w:id="1241"/>
    </w:p>
    <w:p w14:paraId="294CA20F" w14:textId="77777777" w:rsidR="00897281" w:rsidRPr="00897281" w:rsidRDefault="00897281" w:rsidP="00897281">
      <w:pPr>
        <w:spacing w:after="0" w:line="240" w:lineRule="auto"/>
        <w:ind w:left="720" w:hanging="720"/>
        <w:jc w:val="both"/>
        <w:rPr>
          <w:rFonts w:ascii="Calibri" w:hAnsi="Calibri" w:cs="Calibri"/>
          <w:noProof/>
          <w:szCs w:val="24"/>
        </w:rPr>
      </w:pPr>
      <w:bookmarkStart w:id="1242" w:name="_ENREF_269"/>
      <w:r w:rsidRPr="00897281">
        <w:rPr>
          <w:rFonts w:ascii="Calibri" w:hAnsi="Calibri" w:cs="Calibri"/>
          <w:noProof/>
          <w:szCs w:val="24"/>
        </w:rPr>
        <w:t xml:space="preserve">Steinhausen, H. C. (2002). "The outcome of anorexia nervosa in the 20th century." </w:t>
      </w:r>
      <w:r w:rsidRPr="00897281">
        <w:rPr>
          <w:rFonts w:ascii="Calibri" w:hAnsi="Calibri" w:cs="Calibri"/>
          <w:noProof/>
          <w:szCs w:val="24"/>
          <w:u w:val="single"/>
        </w:rPr>
        <w:t>Am J Psychiatry</w:t>
      </w:r>
      <w:r w:rsidRPr="00897281">
        <w:rPr>
          <w:rFonts w:ascii="Calibri" w:hAnsi="Calibri" w:cs="Calibri"/>
          <w:noProof/>
          <w:szCs w:val="24"/>
        </w:rPr>
        <w:t xml:space="preserve"> </w:t>
      </w:r>
      <w:r w:rsidRPr="00897281">
        <w:rPr>
          <w:rFonts w:ascii="Calibri" w:hAnsi="Calibri" w:cs="Calibri"/>
          <w:b/>
          <w:noProof/>
          <w:szCs w:val="24"/>
        </w:rPr>
        <w:t>159</w:t>
      </w:r>
      <w:r w:rsidRPr="00897281">
        <w:rPr>
          <w:rFonts w:ascii="Calibri" w:hAnsi="Calibri" w:cs="Calibri"/>
          <w:noProof/>
          <w:szCs w:val="24"/>
        </w:rPr>
        <w:t>(8): 1284-1293.</w:t>
      </w:r>
      <w:bookmarkEnd w:id="1242"/>
    </w:p>
    <w:p w14:paraId="7BF1D025" w14:textId="77777777" w:rsidR="00897281" w:rsidRPr="00897281" w:rsidRDefault="00897281" w:rsidP="00897281">
      <w:pPr>
        <w:spacing w:after="0" w:line="240" w:lineRule="auto"/>
        <w:ind w:left="720" w:hanging="720"/>
        <w:jc w:val="both"/>
        <w:rPr>
          <w:rFonts w:ascii="Calibri" w:hAnsi="Calibri" w:cs="Calibri"/>
          <w:noProof/>
          <w:szCs w:val="24"/>
        </w:rPr>
      </w:pPr>
      <w:bookmarkStart w:id="1243" w:name="_ENREF_270"/>
      <w:r w:rsidRPr="00897281">
        <w:rPr>
          <w:rFonts w:ascii="Calibri" w:hAnsi="Calibri" w:cs="Calibri"/>
          <w:noProof/>
          <w:szCs w:val="24"/>
        </w:rPr>
        <w:t xml:space="preserve">Stroud, M., H. Duncan, et al. (2003). "Guidelines for enteral feeding in adult hospital patients." </w:t>
      </w:r>
      <w:r w:rsidRPr="00897281">
        <w:rPr>
          <w:rFonts w:ascii="Calibri" w:hAnsi="Calibri" w:cs="Calibri"/>
          <w:noProof/>
          <w:szCs w:val="24"/>
          <w:u w:val="single"/>
        </w:rPr>
        <w:t>Gut</w:t>
      </w:r>
      <w:r w:rsidRPr="00897281">
        <w:rPr>
          <w:rFonts w:ascii="Calibri" w:hAnsi="Calibri" w:cs="Calibri"/>
          <w:noProof/>
          <w:szCs w:val="24"/>
        </w:rPr>
        <w:t xml:space="preserve"> </w:t>
      </w:r>
      <w:r w:rsidRPr="00897281">
        <w:rPr>
          <w:rFonts w:ascii="Calibri" w:hAnsi="Calibri" w:cs="Calibri"/>
          <w:b/>
          <w:noProof/>
          <w:szCs w:val="24"/>
        </w:rPr>
        <w:t>52 Suppl 7</w:t>
      </w:r>
      <w:r w:rsidRPr="00897281">
        <w:rPr>
          <w:rFonts w:ascii="Calibri" w:hAnsi="Calibri" w:cs="Calibri"/>
          <w:noProof/>
          <w:szCs w:val="24"/>
        </w:rPr>
        <w:t>: vii1-vii12.</w:t>
      </w:r>
      <w:bookmarkEnd w:id="1243"/>
    </w:p>
    <w:p w14:paraId="06CB0C36" w14:textId="77777777" w:rsidR="00897281" w:rsidRPr="00897281" w:rsidRDefault="00897281" w:rsidP="00897281">
      <w:pPr>
        <w:spacing w:after="0" w:line="240" w:lineRule="auto"/>
        <w:ind w:left="720" w:hanging="720"/>
        <w:jc w:val="both"/>
        <w:rPr>
          <w:rFonts w:ascii="Calibri" w:hAnsi="Calibri" w:cs="Calibri"/>
          <w:noProof/>
          <w:szCs w:val="24"/>
        </w:rPr>
      </w:pPr>
      <w:bookmarkStart w:id="1244" w:name="_ENREF_271"/>
      <w:r w:rsidRPr="00897281">
        <w:rPr>
          <w:rFonts w:ascii="Calibri" w:hAnsi="Calibri" w:cs="Calibri"/>
          <w:noProof/>
          <w:szCs w:val="24"/>
        </w:rPr>
        <w:t xml:space="preserve">Sum, M. (2011). "Bone Mineral Density Accrual Determines Energy Expenditure with Refeeding in Anorexia Nervosa and Supersedes Return of Menses." </w:t>
      </w:r>
      <w:r w:rsidRPr="00897281">
        <w:rPr>
          <w:rFonts w:ascii="Calibri" w:hAnsi="Calibri" w:cs="Calibri"/>
          <w:noProof/>
          <w:szCs w:val="24"/>
          <w:u w:val="single"/>
        </w:rPr>
        <w:t>Journal of Osteoporosis</w:t>
      </w:r>
      <w:r w:rsidRPr="00897281">
        <w:rPr>
          <w:rFonts w:ascii="Calibri" w:hAnsi="Calibri" w:cs="Calibri"/>
          <w:noProof/>
          <w:szCs w:val="24"/>
        </w:rPr>
        <w:t xml:space="preserve"> </w:t>
      </w:r>
      <w:r w:rsidRPr="00897281">
        <w:rPr>
          <w:rFonts w:ascii="Calibri" w:hAnsi="Calibri" w:cs="Calibri"/>
          <w:b/>
          <w:noProof/>
          <w:szCs w:val="24"/>
        </w:rPr>
        <w:t>2011</w:t>
      </w:r>
      <w:r w:rsidRPr="00897281">
        <w:rPr>
          <w:rFonts w:ascii="Calibri" w:hAnsi="Calibri" w:cs="Calibri"/>
          <w:noProof/>
          <w:szCs w:val="24"/>
        </w:rPr>
        <w:t>.</w:t>
      </w:r>
      <w:bookmarkEnd w:id="1244"/>
    </w:p>
    <w:p w14:paraId="36A03555" w14:textId="77777777" w:rsidR="00897281" w:rsidRPr="00897281" w:rsidRDefault="00897281" w:rsidP="00897281">
      <w:pPr>
        <w:spacing w:after="0" w:line="240" w:lineRule="auto"/>
        <w:ind w:left="720" w:hanging="720"/>
        <w:jc w:val="both"/>
        <w:rPr>
          <w:rFonts w:ascii="Calibri" w:hAnsi="Calibri" w:cs="Calibri"/>
          <w:noProof/>
          <w:szCs w:val="24"/>
        </w:rPr>
      </w:pPr>
      <w:bookmarkStart w:id="1245" w:name="_ENREF_272"/>
      <w:r w:rsidRPr="00897281">
        <w:rPr>
          <w:rFonts w:ascii="Calibri" w:hAnsi="Calibri" w:cs="Calibri"/>
          <w:noProof/>
          <w:szCs w:val="24"/>
        </w:rPr>
        <w:t xml:space="preserve">Swanson, S. A., S. J. Crow, et al. (2011). "Prevalence and correlates of eating disorders in adolescents. Results from the national comorbidity survey replication adolescent supplement." </w:t>
      </w:r>
      <w:r w:rsidRPr="00897281">
        <w:rPr>
          <w:rFonts w:ascii="Calibri" w:hAnsi="Calibri" w:cs="Calibri"/>
          <w:noProof/>
          <w:szCs w:val="24"/>
          <w:u w:val="single"/>
        </w:rPr>
        <w:t>Arch Gen Psychiatry</w:t>
      </w:r>
      <w:r w:rsidRPr="00897281">
        <w:rPr>
          <w:rFonts w:ascii="Calibri" w:hAnsi="Calibri" w:cs="Calibri"/>
          <w:noProof/>
          <w:szCs w:val="24"/>
        </w:rPr>
        <w:t xml:space="preserve"> </w:t>
      </w:r>
      <w:r w:rsidRPr="00897281">
        <w:rPr>
          <w:rFonts w:ascii="Calibri" w:hAnsi="Calibri" w:cs="Calibri"/>
          <w:b/>
          <w:noProof/>
          <w:szCs w:val="24"/>
        </w:rPr>
        <w:t>68</w:t>
      </w:r>
      <w:r w:rsidRPr="00897281">
        <w:rPr>
          <w:rFonts w:ascii="Calibri" w:hAnsi="Calibri" w:cs="Calibri"/>
          <w:noProof/>
          <w:szCs w:val="24"/>
        </w:rPr>
        <w:t>(7): 714-723.</w:t>
      </w:r>
      <w:bookmarkEnd w:id="1245"/>
    </w:p>
    <w:p w14:paraId="3B2ABCD2" w14:textId="77777777" w:rsidR="00897281" w:rsidRPr="00897281" w:rsidRDefault="00897281" w:rsidP="00897281">
      <w:pPr>
        <w:spacing w:after="0" w:line="240" w:lineRule="auto"/>
        <w:ind w:left="720" w:hanging="720"/>
        <w:jc w:val="both"/>
        <w:rPr>
          <w:rFonts w:ascii="Calibri" w:hAnsi="Calibri" w:cs="Calibri"/>
          <w:noProof/>
          <w:szCs w:val="24"/>
        </w:rPr>
      </w:pPr>
      <w:bookmarkStart w:id="1246" w:name="_ENREF_273"/>
      <w:r w:rsidRPr="00897281">
        <w:rPr>
          <w:rFonts w:ascii="Calibri" w:hAnsi="Calibri" w:cs="Calibri"/>
          <w:noProof/>
          <w:szCs w:val="24"/>
        </w:rPr>
        <w:t xml:space="preserve">Swenne, I. (2000). "Heart risk associated with weight loss in anorexia nervosa and eating disorders: electrocardiographic changes during the early phase of refeeding." </w:t>
      </w:r>
      <w:r w:rsidRPr="00897281">
        <w:rPr>
          <w:rFonts w:ascii="Calibri" w:hAnsi="Calibri" w:cs="Calibri"/>
          <w:noProof/>
          <w:szCs w:val="24"/>
          <w:u w:val="single"/>
        </w:rPr>
        <w:t>Acta Paediatr</w:t>
      </w:r>
      <w:r w:rsidRPr="00897281">
        <w:rPr>
          <w:rFonts w:ascii="Calibri" w:hAnsi="Calibri" w:cs="Calibri"/>
          <w:noProof/>
          <w:szCs w:val="24"/>
        </w:rPr>
        <w:t xml:space="preserve"> </w:t>
      </w:r>
      <w:r w:rsidRPr="00897281">
        <w:rPr>
          <w:rFonts w:ascii="Calibri" w:hAnsi="Calibri" w:cs="Calibri"/>
          <w:b/>
          <w:noProof/>
          <w:szCs w:val="24"/>
        </w:rPr>
        <w:t>89</w:t>
      </w:r>
      <w:r w:rsidRPr="00897281">
        <w:rPr>
          <w:rFonts w:ascii="Calibri" w:hAnsi="Calibri" w:cs="Calibri"/>
          <w:noProof/>
          <w:szCs w:val="24"/>
        </w:rPr>
        <w:t>(4): 447-452.</w:t>
      </w:r>
      <w:bookmarkEnd w:id="1246"/>
    </w:p>
    <w:p w14:paraId="719A8DF1" w14:textId="77777777" w:rsidR="00897281" w:rsidRPr="00897281" w:rsidRDefault="00897281" w:rsidP="00897281">
      <w:pPr>
        <w:spacing w:after="0" w:line="240" w:lineRule="auto"/>
        <w:ind w:left="720" w:hanging="720"/>
        <w:jc w:val="both"/>
        <w:rPr>
          <w:rFonts w:ascii="Calibri" w:hAnsi="Calibri" w:cs="Calibri"/>
          <w:noProof/>
          <w:szCs w:val="24"/>
        </w:rPr>
      </w:pPr>
      <w:bookmarkStart w:id="1247" w:name="_ENREF_274"/>
      <w:r w:rsidRPr="00897281">
        <w:rPr>
          <w:rFonts w:ascii="Calibri" w:hAnsi="Calibri" w:cs="Calibri"/>
          <w:noProof/>
          <w:szCs w:val="24"/>
        </w:rPr>
        <w:t xml:space="preserve">Swenne, I. and P. T. Larsson (1999). "Heart risk associated with weight loss in anorexia nervosa and eating disorders: risk factors for QTc interval prolongation and dispersion." </w:t>
      </w:r>
      <w:r w:rsidRPr="00897281">
        <w:rPr>
          <w:rFonts w:ascii="Calibri" w:hAnsi="Calibri" w:cs="Calibri"/>
          <w:noProof/>
          <w:szCs w:val="24"/>
          <w:u w:val="single"/>
        </w:rPr>
        <w:t>Acta Paediatr</w:t>
      </w:r>
      <w:r w:rsidRPr="00897281">
        <w:rPr>
          <w:rFonts w:ascii="Calibri" w:hAnsi="Calibri" w:cs="Calibri"/>
          <w:noProof/>
          <w:szCs w:val="24"/>
        </w:rPr>
        <w:t xml:space="preserve"> </w:t>
      </w:r>
      <w:r w:rsidRPr="00897281">
        <w:rPr>
          <w:rFonts w:ascii="Calibri" w:hAnsi="Calibri" w:cs="Calibri"/>
          <w:b/>
          <w:noProof/>
          <w:szCs w:val="24"/>
        </w:rPr>
        <w:t>88</w:t>
      </w:r>
      <w:r w:rsidRPr="00897281">
        <w:rPr>
          <w:rFonts w:ascii="Calibri" w:hAnsi="Calibri" w:cs="Calibri"/>
          <w:noProof/>
          <w:szCs w:val="24"/>
        </w:rPr>
        <w:t>(3): 304-309.</w:t>
      </w:r>
      <w:bookmarkEnd w:id="1247"/>
    </w:p>
    <w:p w14:paraId="51444598" w14:textId="77777777" w:rsidR="00897281" w:rsidRPr="00897281" w:rsidRDefault="00897281" w:rsidP="00897281">
      <w:pPr>
        <w:spacing w:after="0" w:line="240" w:lineRule="auto"/>
        <w:ind w:left="720" w:hanging="720"/>
        <w:jc w:val="both"/>
        <w:rPr>
          <w:rFonts w:ascii="Calibri" w:hAnsi="Calibri" w:cs="Calibri"/>
          <w:noProof/>
          <w:szCs w:val="24"/>
        </w:rPr>
      </w:pPr>
      <w:bookmarkStart w:id="1248" w:name="_ENREF_275"/>
      <w:r w:rsidRPr="00897281">
        <w:rPr>
          <w:rFonts w:ascii="Calibri" w:hAnsi="Calibri" w:cs="Calibri"/>
          <w:noProof/>
          <w:szCs w:val="24"/>
        </w:rPr>
        <w:t xml:space="preserve">Takeda, E., H. Yamamoto, et al. (2004). "Inorganic phosphate homeostasis and the role of dietary phosphorus." </w:t>
      </w:r>
      <w:r w:rsidRPr="00897281">
        <w:rPr>
          <w:rFonts w:ascii="Calibri" w:hAnsi="Calibri" w:cs="Calibri"/>
          <w:noProof/>
          <w:szCs w:val="24"/>
          <w:u w:val="single"/>
        </w:rPr>
        <w:t>J Cell Mol Med</w:t>
      </w:r>
      <w:r w:rsidRPr="00897281">
        <w:rPr>
          <w:rFonts w:ascii="Calibri" w:hAnsi="Calibri" w:cs="Calibri"/>
          <w:noProof/>
          <w:szCs w:val="24"/>
        </w:rPr>
        <w:t xml:space="preserve"> </w:t>
      </w:r>
      <w:r w:rsidRPr="00897281">
        <w:rPr>
          <w:rFonts w:ascii="Calibri" w:hAnsi="Calibri" w:cs="Calibri"/>
          <w:b/>
          <w:noProof/>
          <w:szCs w:val="24"/>
        </w:rPr>
        <w:t>8</w:t>
      </w:r>
      <w:r w:rsidRPr="00897281">
        <w:rPr>
          <w:rFonts w:ascii="Calibri" w:hAnsi="Calibri" w:cs="Calibri"/>
          <w:noProof/>
          <w:szCs w:val="24"/>
        </w:rPr>
        <w:t>(2): 191-200.</w:t>
      </w:r>
      <w:bookmarkEnd w:id="1248"/>
    </w:p>
    <w:p w14:paraId="432EB98D" w14:textId="77777777" w:rsidR="00897281" w:rsidRPr="00897281" w:rsidRDefault="00897281" w:rsidP="00897281">
      <w:pPr>
        <w:spacing w:after="0" w:line="240" w:lineRule="auto"/>
        <w:ind w:left="720" w:hanging="720"/>
        <w:jc w:val="both"/>
        <w:rPr>
          <w:rFonts w:ascii="Calibri" w:hAnsi="Calibri" w:cs="Calibri"/>
          <w:noProof/>
          <w:szCs w:val="24"/>
        </w:rPr>
      </w:pPr>
      <w:bookmarkStart w:id="1249" w:name="_ENREF_276"/>
      <w:r w:rsidRPr="00897281">
        <w:rPr>
          <w:rFonts w:ascii="Calibri" w:hAnsi="Calibri" w:cs="Calibri"/>
          <w:noProof/>
          <w:szCs w:val="24"/>
        </w:rPr>
        <w:t xml:space="preserve">Takimoto, Y., K. Yoshiuchi, et al. (2004). "QT interval and QT dispersion in eating disorders." </w:t>
      </w:r>
      <w:r w:rsidRPr="00897281">
        <w:rPr>
          <w:rFonts w:ascii="Calibri" w:hAnsi="Calibri" w:cs="Calibri"/>
          <w:noProof/>
          <w:szCs w:val="24"/>
          <w:u w:val="single"/>
        </w:rPr>
        <w:t>Psychother Psychosom</w:t>
      </w:r>
      <w:r w:rsidRPr="00897281">
        <w:rPr>
          <w:rFonts w:ascii="Calibri" w:hAnsi="Calibri" w:cs="Calibri"/>
          <w:noProof/>
          <w:szCs w:val="24"/>
        </w:rPr>
        <w:t xml:space="preserve"> </w:t>
      </w:r>
      <w:r w:rsidRPr="00897281">
        <w:rPr>
          <w:rFonts w:ascii="Calibri" w:hAnsi="Calibri" w:cs="Calibri"/>
          <w:b/>
          <w:noProof/>
          <w:szCs w:val="24"/>
        </w:rPr>
        <w:t>73</w:t>
      </w:r>
      <w:r w:rsidRPr="00897281">
        <w:rPr>
          <w:rFonts w:ascii="Calibri" w:hAnsi="Calibri" w:cs="Calibri"/>
          <w:noProof/>
          <w:szCs w:val="24"/>
        </w:rPr>
        <w:t>(5): 324-328.</w:t>
      </w:r>
      <w:bookmarkEnd w:id="1249"/>
    </w:p>
    <w:p w14:paraId="72912E30" w14:textId="77777777" w:rsidR="00897281" w:rsidRPr="00897281" w:rsidRDefault="00897281" w:rsidP="00897281">
      <w:pPr>
        <w:spacing w:after="0" w:line="240" w:lineRule="auto"/>
        <w:ind w:left="720" w:hanging="720"/>
        <w:jc w:val="both"/>
        <w:rPr>
          <w:rFonts w:ascii="Calibri" w:hAnsi="Calibri" w:cs="Calibri"/>
          <w:noProof/>
          <w:szCs w:val="24"/>
        </w:rPr>
      </w:pPr>
      <w:bookmarkStart w:id="1250" w:name="_ENREF_277"/>
      <w:r w:rsidRPr="00897281">
        <w:rPr>
          <w:rFonts w:ascii="Calibri" w:hAnsi="Calibri" w:cs="Calibri"/>
          <w:noProof/>
          <w:szCs w:val="24"/>
        </w:rPr>
        <w:t xml:space="preserve">Tanaka, M., T. Naruo, et al. (2003). "Fasting plasma ghrelin levels in subtypes of anorexia nervosa." </w:t>
      </w:r>
      <w:r w:rsidRPr="00897281">
        <w:rPr>
          <w:rFonts w:ascii="Calibri" w:hAnsi="Calibri" w:cs="Calibri"/>
          <w:noProof/>
          <w:szCs w:val="24"/>
          <w:u w:val="single"/>
        </w:rPr>
        <w:t>Psychoneuroendocrinology</w:t>
      </w:r>
      <w:r w:rsidRPr="00897281">
        <w:rPr>
          <w:rFonts w:ascii="Calibri" w:hAnsi="Calibri" w:cs="Calibri"/>
          <w:noProof/>
          <w:szCs w:val="24"/>
        </w:rPr>
        <w:t xml:space="preserve"> </w:t>
      </w:r>
      <w:r w:rsidRPr="00897281">
        <w:rPr>
          <w:rFonts w:ascii="Calibri" w:hAnsi="Calibri" w:cs="Calibri"/>
          <w:b/>
          <w:noProof/>
          <w:szCs w:val="24"/>
        </w:rPr>
        <w:t>28</w:t>
      </w:r>
      <w:r w:rsidRPr="00897281">
        <w:rPr>
          <w:rFonts w:ascii="Calibri" w:hAnsi="Calibri" w:cs="Calibri"/>
          <w:noProof/>
          <w:szCs w:val="24"/>
        </w:rPr>
        <w:t>(7): 829-835.</w:t>
      </w:r>
      <w:bookmarkEnd w:id="1250"/>
    </w:p>
    <w:p w14:paraId="46A5CAB8" w14:textId="77777777" w:rsidR="00897281" w:rsidRPr="00897281" w:rsidRDefault="00897281" w:rsidP="00897281">
      <w:pPr>
        <w:spacing w:after="0" w:line="240" w:lineRule="auto"/>
        <w:ind w:left="720" w:hanging="720"/>
        <w:jc w:val="both"/>
        <w:rPr>
          <w:rFonts w:ascii="Calibri" w:hAnsi="Calibri" w:cs="Calibri"/>
          <w:noProof/>
          <w:szCs w:val="24"/>
        </w:rPr>
      </w:pPr>
      <w:bookmarkStart w:id="1251" w:name="_ENREF_278"/>
      <w:r w:rsidRPr="00897281">
        <w:rPr>
          <w:rFonts w:ascii="Calibri" w:hAnsi="Calibri" w:cs="Calibri"/>
          <w:noProof/>
          <w:szCs w:val="24"/>
        </w:rPr>
        <w:t xml:space="preserve">Tanaka, M., Y. Tatebe, et al. (2003). "Eating pattern and the effect of oral glucose on ghrelin and insulin secretion in patients with anorexia nervosa." </w:t>
      </w:r>
      <w:r w:rsidRPr="00897281">
        <w:rPr>
          <w:rFonts w:ascii="Calibri" w:hAnsi="Calibri" w:cs="Calibri"/>
          <w:noProof/>
          <w:szCs w:val="24"/>
          <w:u w:val="single"/>
        </w:rPr>
        <w:t>Clin Endocrinol (Oxf)</w:t>
      </w:r>
      <w:r w:rsidRPr="00897281">
        <w:rPr>
          <w:rFonts w:ascii="Calibri" w:hAnsi="Calibri" w:cs="Calibri"/>
          <w:noProof/>
          <w:szCs w:val="24"/>
        </w:rPr>
        <w:t xml:space="preserve"> </w:t>
      </w:r>
      <w:r w:rsidRPr="00897281">
        <w:rPr>
          <w:rFonts w:ascii="Calibri" w:hAnsi="Calibri" w:cs="Calibri"/>
          <w:b/>
          <w:noProof/>
          <w:szCs w:val="24"/>
        </w:rPr>
        <w:t>59</w:t>
      </w:r>
      <w:r w:rsidRPr="00897281">
        <w:rPr>
          <w:rFonts w:ascii="Calibri" w:hAnsi="Calibri" w:cs="Calibri"/>
          <w:noProof/>
          <w:szCs w:val="24"/>
        </w:rPr>
        <w:t>(5): 574-579.</w:t>
      </w:r>
      <w:bookmarkEnd w:id="1251"/>
    </w:p>
    <w:p w14:paraId="615EC23E" w14:textId="77777777" w:rsidR="00897281" w:rsidRPr="00897281" w:rsidRDefault="00897281" w:rsidP="00897281">
      <w:pPr>
        <w:spacing w:after="0" w:line="240" w:lineRule="auto"/>
        <w:ind w:left="720" w:hanging="720"/>
        <w:jc w:val="both"/>
        <w:rPr>
          <w:rFonts w:ascii="Calibri" w:hAnsi="Calibri" w:cs="Calibri"/>
          <w:noProof/>
          <w:szCs w:val="24"/>
        </w:rPr>
      </w:pPr>
      <w:bookmarkStart w:id="1252" w:name="_ENREF_279"/>
      <w:r w:rsidRPr="00897281">
        <w:rPr>
          <w:rFonts w:ascii="Calibri" w:hAnsi="Calibri" w:cs="Calibri"/>
          <w:noProof/>
          <w:szCs w:val="24"/>
        </w:rPr>
        <w:t xml:space="preserve">Theintz, G., B. Buchs, et al. (1992). "Longitudinal monitoring of bone mass accumulation in healthy adolescents: evidence for a marked reduction after 16 years of age at the levels of lumbar spine and femoral neck in female subjects." </w:t>
      </w:r>
      <w:r w:rsidRPr="00897281">
        <w:rPr>
          <w:rFonts w:ascii="Calibri" w:hAnsi="Calibri" w:cs="Calibri"/>
          <w:noProof/>
          <w:szCs w:val="24"/>
          <w:u w:val="single"/>
        </w:rPr>
        <w:t>J Clin Endocrinol Metab</w:t>
      </w:r>
      <w:r w:rsidRPr="00897281">
        <w:rPr>
          <w:rFonts w:ascii="Calibri" w:hAnsi="Calibri" w:cs="Calibri"/>
          <w:noProof/>
          <w:szCs w:val="24"/>
        </w:rPr>
        <w:t xml:space="preserve"> </w:t>
      </w:r>
      <w:r w:rsidRPr="00897281">
        <w:rPr>
          <w:rFonts w:ascii="Calibri" w:hAnsi="Calibri" w:cs="Calibri"/>
          <w:b/>
          <w:noProof/>
          <w:szCs w:val="24"/>
        </w:rPr>
        <w:t>75</w:t>
      </w:r>
      <w:r w:rsidRPr="00897281">
        <w:rPr>
          <w:rFonts w:ascii="Calibri" w:hAnsi="Calibri" w:cs="Calibri"/>
          <w:noProof/>
          <w:szCs w:val="24"/>
        </w:rPr>
        <w:t>(4): 1060-1065.</w:t>
      </w:r>
      <w:bookmarkEnd w:id="1252"/>
    </w:p>
    <w:p w14:paraId="0B4EB6B8" w14:textId="77777777" w:rsidR="00897281" w:rsidRPr="00897281" w:rsidRDefault="00897281" w:rsidP="00897281">
      <w:pPr>
        <w:spacing w:after="0" w:line="240" w:lineRule="auto"/>
        <w:ind w:left="720" w:hanging="720"/>
        <w:jc w:val="both"/>
        <w:rPr>
          <w:rFonts w:ascii="Calibri" w:hAnsi="Calibri" w:cs="Calibri"/>
          <w:noProof/>
          <w:szCs w:val="24"/>
        </w:rPr>
      </w:pPr>
      <w:bookmarkStart w:id="1253" w:name="_ENREF_280"/>
      <w:r w:rsidRPr="00897281">
        <w:rPr>
          <w:rFonts w:ascii="Calibri" w:hAnsi="Calibri" w:cs="Calibri"/>
          <w:noProof/>
          <w:szCs w:val="24"/>
        </w:rPr>
        <w:t xml:space="preserve">Thompson-Brenner, H., C. L. Boisseau, et al. (2011). "Representation of ideal figure size in Ebony magazine: a content analysis." </w:t>
      </w:r>
      <w:r w:rsidRPr="00897281">
        <w:rPr>
          <w:rFonts w:ascii="Calibri" w:hAnsi="Calibri" w:cs="Calibri"/>
          <w:noProof/>
          <w:szCs w:val="24"/>
          <w:u w:val="single"/>
        </w:rPr>
        <w:t>Body Image</w:t>
      </w:r>
      <w:r w:rsidRPr="00897281">
        <w:rPr>
          <w:rFonts w:ascii="Calibri" w:hAnsi="Calibri" w:cs="Calibri"/>
          <w:noProof/>
          <w:szCs w:val="24"/>
        </w:rPr>
        <w:t xml:space="preserve"> </w:t>
      </w:r>
      <w:r w:rsidRPr="00897281">
        <w:rPr>
          <w:rFonts w:ascii="Calibri" w:hAnsi="Calibri" w:cs="Calibri"/>
          <w:b/>
          <w:noProof/>
          <w:szCs w:val="24"/>
        </w:rPr>
        <w:t>8</w:t>
      </w:r>
      <w:r w:rsidRPr="00897281">
        <w:rPr>
          <w:rFonts w:ascii="Calibri" w:hAnsi="Calibri" w:cs="Calibri"/>
          <w:noProof/>
          <w:szCs w:val="24"/>
        </w:rPr>
        <w:t>(4): 373-378.</w:t>
      </w:r>
      <w:bookmarkEnd w:id="1253"/>
    </w:p>
    <w:p w14:paraId="65C45D6D" w14:textId="77777777" w:rsidR="00897281" w:rsidRPr="00897281" w:rsidRDefault="00897281" w:rsidP="00897281">
      <w:pPr>
        <w:spacing w:after="0" w:line="240" w:lineRule="auto"/>
        <w:ind w:left="720" w:hanging="720"/>
        <w:jc w:val="both"/>
        <w:rPr>
          <w:rFonts w:ascii="Calibri" w:hAnsi="Calibri" w:cs="Calibri"/>
          <w:noProof/>
          <w:szCs w:val="24"/>
        </w:rPr>
      </w:pPr>
      <w:bookmarkStart w:id="1254" w:name="_ENREF_281"/>
      <w:r w:rsidRPr="00897281">
        <w:rPr>
          <w:rFonts w:ascii="Calibri" w:hAnsi="Calibri" w:cs="Calibri"/>
          <w:noProof/>
          <w:szCs w:val="24"/>
        </w:rPr>
        <w:t xml:space="preserve">Travis, S. F., H. J. Sugerman, et al. (1971). "Alterations of red-cell glycolytic intermediates and oxygen transport as a consequence of hypophosphatemia in patients receiving intravenous hyperalimentation." </w:t>
      </w:r>
      <w:r w:rsidRPr="00897281">
        <w:rPr>
          <w:rFonts w:ascii="Calibri" w:hAnsi="Calibri" w:cs="Calibri"/>
          <w:noProof/>
          <w:szCs w:val="24"/>
          <w:u w:val="single"/>
        </w:rPr>
        <w:t>N Engl J Med</w:t>
      </w:r>
      <w:r w:rsidRPr="00897281">
        <w:rPr>
          <w:rFonts w:ascii="Calibri" w:hAnsi="Calibri" w:cs="Calibri"/>
          <w:noProof/>
          <w:szCs w:val="24"/>
        </w:rPr>
        <w:t xml:space="preserve"> </w:t>
      </w:r>
      <w:r w:rsidRPr="00897281">
        <w:rPr>
          <w:rFonts w:ascii="Calibri" w:hAnsi="Calibri" w:cs="Calibri"/>
          <w:b/>
          <w:noProof/>
          <w:szCs w:val="24"/>
        </w:rPr>
        <w:t>285</w:t>
      </w:r>
      <w:r w:rsidRPr="00897281">
        <w:rPr>
          <w:rFonts w:ascii="Calibri" w:hAnsi="Calibri" w:cs="Calibri"/>
          <w:noProof/>
          <w:szCs w:val="24"/>
        </w:rPr>
        <w:t>(14): 763-768.</w:t>
      </w:r>
      <w:bookmarkEnd w:id="1254"/>
    </w:p>
    <w:p w14:paraId="3940FB5C" w14:textId="77777777" w:rsidR="00897281" w:rsidRPr="00897281" w:rsidRDefault="00897281" w:rsidP="00897281">
      <w:pPr>
        <w:spacing w:after="0" w:line="240" w:lineRule="auto"/>
        <w:ind w:left="720" w:hanging="720"/>
        <w:jc w:val="both"/>
        <w:rPr>
          <w:rFonts w:ascii="Calibri" w:hAnsi="Calibri" w:cs="Calibri"/>
          <w:noProof/>
          <w:szCs w:val="24"/>
        </w:rPr>
      </w:pPr>
      <w:bookmarkStart w:id="1255" w:name="_ENREF_282"/>
      <w:r w:rsidRPr="00897281">
        <w:rPr>
          <w:rFonts w:ascii="Calibri" w:hAnsi="Calibri" w:cs="Calibri"/>
          <w:noProof/>
          <w:szCs w:val="24"/>
        </w:rPr>
        <w:t xml:space="preserve">Uher, R. and M. Rutter (2012). "Classification of feeding and eating disorders: review of evidence and proposals for ICD-11." </w:t>
      </w:r>
      <w:r w:rsidRPr="00897281">
        <w:rPr>
          <w:rFonts w:ascii="Calibri" w:hAnsi="Calibri" w:cs="Calibri"/>
          <w:noProof/>
          <w:szCs w:val="24"/>
          <w:u w:val="single"/>
        </w:rPr>
        <w:t>World Psychiatry</w:t>
      </w:r>
      <w:r w:rsidRPr="00897281">
        <w:rPr>
          <w:rFonts w:ascii="Calibri" w:hAnsi="Calibri" w:cs="Calibri"/>
          <w:noProof/>
          <w:szCs w:val="24"/>
        </w:rPr>
        <w:t xml:space="preserve"> </w:t>
      </w:r>
      <w:r w:rsidRPr="00897281">
        <w:rPr>
          <w:rFonts w:ascii="Calibri" w:hAnsi="Calibri" w:cs="Calibri"/>
          <w:b/>
          <w:noProof/>
          <w:szCs w:val="24"/>
        </w:rPr>
        <w:t>11</w:t>
      </w:r>
      <w:r w:rsidRPr="00897281">
        <w:rPr>
          <w:rFonts w:ascii="Calibri" w:hAnsi="Calibri" w:cs="Calibri"/>
          <w:noProof/>
          <w:szCs w:val="24"/>
        </w:rPr>
        <w:t>(2): 80-92.</w:t>
      </w:r>
      <w:bookmarkEnd w:id="1255"/>
    </w:p>
    <w:p w14:paraId="0CF7CD52" w14:textId="77777777" w:rsidR="00897281" w:rsidRPr="00EB3770" w:rsidRDefault="00897281" w:rsidP="00897281">
      <w:pPr>
        <w:spacing w:after="0" w:line="240" w:lineRule="auto"/>
        <w:ind w:left="720" w:hanging="720"/>
        <w:jc w:val="both"/>
        <w:rPr>
          <w:rFonts w:ascii="Calibri" w:hAnsi="Calibri" w:cs="Calibri"/>
          <w:noProof/>
          <w:szCs w:val="24"/>
          <w:lang w:val="nn-NO"/>
        </w:rPr>
      </w:pPr>
      <w:bookmarkStart w:id="1256" w:name="_ENREF_283"/>
      <w:r w:rsidRPr="00897281">
        <w:rPr>
          <w:rFonts w:ascii="Calibri" w:hAnsi="Calibri" w:cs="Calibri"/>
          <w:noProof/>
          <w:szCs w:val="24"/>
        </w:rPr>
        <w:t xml:space="preserve">Ulger, Z., D. Gurses, et al. (2006). "Follow-up of cardiac abnormalities in female adolescents with anorexia nervosa after refeeding." </w:t>
      </w:r>
      <w:r w:rsidRPr="00EB3770">
        <w:rPr>
          <w:rFonts w:ascii="Calibri" w:hAnsi="Calibri" w:cs="Calibri"/>
          <w:noProof/>
          <w:szCs w:val="24"/>
          <w:u w:val="single"/>
          <w:lang w:val="nn-NO"/>
        </w:rPr>
        <w:t>Acta Cardiol</w:t>
      </w:r>
      <w:r w:rsidRPr="00EB3770">
        <w:rPr>
          <w:rFonts w:ascii="Calibri" w:hAnsi="Calibri" w:cs="Calibri"/>
          <w:noProof/>
          <w:szCs w:val="24"/>
          <w:lang w:val="nn-NO"/>
        </w:rPr>
        <w:t xml:space="preserve"> </w:t>
      </w:r>
      <w:r w:rsidRPr="00EB3770">
        <w:rPr>
          <w:rFonts w:ascii="Calibri" w:hAnsi="Calibri" w:cs="Calibri"/>
          <w:b/>
          <w:noProof/>
          <w:szCs w:val="24"/>
          <w:lang w:val="nn-NO"/>
        </w:rPr>
        <w:t>61</w:t>
      </w:r>
      <w:r w:rsidRPr="00EB3770">
        <w:rPr>
          <w:rFonts w:ascii="Calibri" w:hAnsi="Calibri" w:cs="Calibri"/>
          <w:noProof/>
          <w:szCs w:val="24"/>
          <w:lang w:val="nn-NO"/>
        </w:rPr>
        <w:t>(1): 43-49.</w:t>
      </w:r>
      <w:bookmarkEnd w:id="1256"/>
    </w:p>
    <w:p w14:paraId="198C6E8D" w14:textId="77777777" w:rsidR="00897281" w:rsidRPr="00897281" w:rsidRDefault="00897281" w:rsidP="00897281">
      <w:pPr>
        <w:spacing w:after="0" w:line="240" w:lineRule="auto"/>
        <w:ind w:left="720" w:hanging="720"/>
        <w:jc w:val="both"/>
        <w:rPr>
          <w:rFonts w:ascii="Calibri" w:hAnsi="Calibri" w:cs="Calibri"/>
          <w:noProof/>
          <w:szCs w:val="24"/>
        </w:rPr>
      </w:pPr>
      <w:bookmarkStart w:id="1257" w:name="_ENREF_284"/>
      <w:r w:rsidRPr="00EB3770">
        <w:rPr>
          <w:rFonts w:ascii="Calibri" w:hAnsi="Calibri" w:cs="Calibri"/>
          <w:noProof/>
          <w:szCs w:val="24"/>
          <w:lang w:val="nn-NO"/>
        </w:rPr>
        <w:t xml:space="preserve">Unger, R. H., A. M. Eisentraut, et al. </w:t>
      </w:r>
      <w:r w:rsidRPr="00897281">
        <w:rPr>
          <w:rFonts w:ascii="Calibri" w:hAnsi="Calibri" w:cs="Calibri"/>
          <w:noProof/>
          <w:szCs w:val="24"/>
        </w:rPr>
        <w:t xml:space="preserve">(1963). "The effects of total starvation upon the levels of circulating glucagon and insulin in man." </w:t>
      </w:r>
      <w:r w:rsidRPr="00897281">
        <w:rPr>
          <w:rFonts w:ascii="Calibri" w:hAnsi="Calibri" w:cs="Calibri"/>
          <w:noProof/>
          <w:szCs w:val="24"/>
          <w:u w:val="single"/>
        </w:rPr>
        <w:t>J Clin Invest</w:t>
      </w:r>
      <w:r w:rsidRPr="00897281">
        <w:rPr>
          <w:rFonts w:ascii="Calibri" w:hAnsi="Calibri" w:cs="Calibri"/>
          <w:noProof/>
          <w:szCs w:val="24"/>
        </w:rPr>
        <w:t xml:space="preserve"> </w:t>
      </w:r>
      <w:r w:rsidRPr="00897281">
        <w:rPr>
          <w:rFonts w:ascii="Calibri" w:hAnsi="Calibri" w:cs="Calibri"/>
          <w:b/>
          <w:noProof/>
          <w:szCs w:val="24"/>
        </w:rPr>
        <w:t>42</w:t>
      </w:r>
      <w:r w:rsidRPr="00897281">
        <w:rPr>
          <w:rFonts w:ascii="Calibri" w:hAnsi="Calibri" w:cs="Calibri"/>
          <w:noProof/>
          <w:szCs w:val="24"/>
        </w:rPr>
        <w:t>: 1031-1039.</w:t>
      </w:r>
      <w:bookmarkEnd w:id="1257"/>
    </w:p>
    <w:p w14:paraId="3B79CDB2" w14:textId="77777777" w:rsidR="00897281" w:rsidRPr="00897281" w:rsidRDefault="00897281" w:rsidP="00897281">
      <w:pPr>
        <w:spacing w:after="0" w:line="240" w:lineRule="auto"/>
        <w:ind w:left="720" w:hanging="720"/>
        <w:jc w:val="both"/>
        <w:rPr>
          <w:rFonts w:ascii="Calibri" w:hAnsi="Calibri" w:cs="Calibri"/>
          <w:noProof/>
          <w:szCs w:val="24"/>
        </w:rPr>
      </w:pPr>
      <w:bookmarkStart w:id="1258" w:name="_ENREF_285"/>
      <w:r w:rsidRPr="00897281">
        <w:rPr>
          <w:rFonts w:ascii="Calibri" w:hAnsi="Calibri" w:cs="Calibri"/>
          <w:noProof/>
          <w:szCs w:val="24"/>
        </w:rPr>
        <w:t xml:space="preserve">Van Wymelbeke, V., L. Brondel, et al. (2004). "Factors associated with the increase in resting energy expenditure during refeeding in malnourished anorexia nervosa patients." </w:t>
      </w:r>
      <w:r w:rsidRPr="00897281">
        <w:rPr>
          <w:rFonts w:ascii="Calibri" w:hAnsi="Calibri" w:cs="Calibri"/>
          <w:noProof/>
          <w:szCs w:val="24"/>
          <w:u w:val="single"/>
        </w:rPr>
        <w:t>Am J Clin Nutr</w:t>
      </w:r>
      <w:r w:rsidRPr="00897281">
        <w:rPr>
          <w:rFonts w:ascii="Calibri" w:hAnsi="Calibri" w:cs="Calibri"/>
          <w:noProof/>
          <w:szCs w:val="24"/>
        </w:rPr>
        <w:t xml:space="preserve"> </w:t>
      </w:r>
      <w:r w:rsidRPr="00897281">
        <w:rPr>
          <w:rFonts w:ascii="Calibri" w:hAnsi="Calibri" w:cs="Calibri"/>
          <w:b/>
          <w:noProof/>
          <w:szCs w:val="24"/>
        </w:rPr>
        <w:t>80</w:t>
      </w:r>
      <w:r w:rsidRPr="00897281">
        <w:rPr>
          <w:rFonts w:ascii="Calibri" w:hAnsi="Calibri" w:cs="Calibri"/>
          <w:noProof/>
          <w:szCs w:val="24"/>
        </w:rPr>
        <w:t>(6): 1469-1477.</w:t>
      </w:r>
      <w:bookmarkEnd w:id="1258"/>
    </w:p>
    <w:p w14:paraId="4AD50187" w14:textId="77777777" w:rsidR="00897281" w:rsidRPr="00897281" w:rsidRDefault="00897281" w:rsidP="00897281">
      <w:pPr>
        <w:spacing w:after="0" w:line="240" w:lineRule="auto"/>
        <w:ind w:left="720" w:hanging="720"/>
        <w:jc w:val="both"/>
        <w:rPr>
          <w:rFonts w:ascii="Calibri" w:hAnsi="Calibri" w:cs="Calibri"/>
          <w:noProof/>
          <w:szCs w:val="24"/>
        </w:rPr>
      </w:pPr>
      <w:bookmarkStart w:id="1259" w:name="_ENREF_286"/>
      <w:r w:rsidRPr="00897281">
        <w:rPr>
          <w:rFonts w:ascii="Calibri" w:hAnsi="Calibri" w:cs="Calibri"/>
          <w:noProof/>
          <w:szCs w:val="24"/>
        </w:rPr>
        <w:t xml:space="preserve">Van Wymelbeke, V., L. Brondel, et al. (2004). "Factors associated with the increase in resting energy expenditure during refeeding in malnourished anorexia nervosa patients." </w:t>
      </w:r>
      <w:r w:rsidRPr="00897281">
        <w:rPr>
          <w:rFonts w:ascii="Calibri" w:hAnsi="Calibri" w:cs="Calibri"/>
          <w:noProof/>
          <w:szCs w:val="24"/>
          <w:u w:val="single"/>
        </w:rPr>
        <w:t>Am J Clin Nutr</w:t>
      </w:r>
      <w:r w:rsidRPr="00897281">
        <w:rPr>
          <w:rFonts w:ascii="Calibri" w:hAnsi="Calibri" w:cs="Calibri"/>
          <w:noProof/>
          <w:szCs w:val="24"/>
        </w:rPr>
        <w:t xml:space="preserve"> </w:t>
      </w:r>
      <w:r w:rsidRPr="00897281">
        <w:rPr>
          <w:rFonts w:ascii="Calibri" w:hAnsi="Calibri" w:cs="Calibri"/>
          <w:b/>
          <w:noProof/>
          <w:szCs w:val="24"/>
        </w:rPr>
        <w:t>80</w:t>
      </w:r>
      <w:r w:rsidRPr="00897281">
        <w:rPr>
          <w:rFonts w:ascii="Calibri" w:hAnsi="Calibri" w:cs="Calibri"/>
          <w:noProof/>
          <w:szCs w:val="24"/>
        </w:rPr>
        <w:t>(6): 1469-1477.</w:t>
      </w:r>
      <w:bookmarkEnd w:id="1259"/>
    </w:p>
    <w:p w14:paraId="68A8660B" w14:textId="77777777" w:rsidR="00897281" w:rsidRPr="00897281" w:rsidRDefault="00897281" w:rsidP="00897281">
      <w:pPr>
        <w:spacing w:after="0" w:line="240" w:lineRule="auto"/>
        <w:ind w:left="720" w:hanging="720"/>
        <w:jc w:val="both"/>
        <w:rPr>
          <w:rFonts w:ascii="Calibri" w:hAnsi="Calibri" w:cs="Calibri"/>
          <w:noProof/>
          <w:szCs w:val="24"/>
        </w:rPr>
      </w:pPr>
      <w:bookmarkStart w:id="1260" w:name="_ENREF_287"/>
      <w:r w:rsidRPr="00897281">
        <w:rPr>
          <w:rFonts w:ascii="Calibri" w:hAnsi="Calibri" w:cs="Calibri"/>
          <w:noProof/>
          <w:szCs w:val="24"/>
        </w:rPr>
        <w:t xml:space="preserve">Vazquez, M., J. L. Olivares, et al. (2003). "[Cardiac disorders in young women with anorexia nervosa]." </w:t>
      </w:r>
      <w:r w:rsidRPr="00897281">
        <w:rPr>
          <w:rFonts w:ascii="Calibri" w:hAnsi="Calibri" w:cs="Calibri"/>
          <w:noProof/>
          <w:szCs w:val="24"/>
          <w:u w:val="single"/>
        </w:rPr>
        <w:t>Rev Esp Cardiol</w:t>
      </w:r>
      <w:r w:rsidRPr="00897281">
        <w:rPr>
          <w:rFonts w:ascii="Calibri" w:hAnsi="Calibri" w:cs="Calibri"/>
          <w:noProof/>
          <w:szCs w:val="24"/>
        </w:rPr>
        <w:t xml:space="preserve"> </w:t>
      </w:r>
      <w:r w:rsidRPr="00897281">
        <w:rPr>
          <w:rFonts w:ascii="Calibri" w:hAnsi="Calibri" w:cs="Calibri"/>
          <w:b/>
          <w:noProof/>
          <w:szCs w:val="24"/>
        </w:rPr>
        <w:t>56</w:t>
      </w:r>
      <w:r w:rsidRPr="00897281">
        <w:rPr>
          <w:rFonts w:ascii="Calibri" w:hAnsi="Calibri" w:cs="Calibri"/>
          <w:noProof/>
          <w:szCs w:val="24"/>
        </w:rPr>
        <w:t>(7): 669-673.</w:t>
      </w:r>
      <w:bookmarkEnd w:id="1260"/>
    </w:p>
    <w:p w14:paraId="1F5F9136" w14:textId="77777777" w:rsidR="00897281" w:rsidRPr="00897281" w:rsidRDefault="00897281" w:rsidP="00897281">
      <w:pPr>
        <w:spacing w:after="0" w:line="240" w:lineRule="auto"/>
        <w:ind w:left="720" w:hanging="720"/>
        <w:jc w:val="both"/>
        <w:rPr>
          <w:rFonts w:ascii="Calibri" w:hAnsi="Calibri" w:cs="Calibri"/>
          <w:noProof/>
          <w:szCs w:val="24"/>
        </w:rPr>
      </w:pPr>
      <w:bookmarkStart w:id="1261" w:name="_ENREF_288"/>
      <w:r w:rsidRPr="00897281">
        <w:rPr>
          <w:rFonts w:ascii="Calibri" w:hAnsi="Calibri" w:cs="Calibri"/>
          <w:noProof/>
          <w:szCs w:val="24"/>
        </w:rPr>
        <w:t xml:space="preserve">Vieweg, W. V. (2003). "New Generation Antipsychotic Drugs and QTc Interval Prolongation." </w:t>
      </w:r>
      <w:r w:rsidRPr="00897281">
        <w:rPr>
          <w:rFonts w:ascii="Calibri" w:hAnsi="Calibri" w:cs="Calibri"/>
          <w:noProof/>
          <w:szCs w:val="24"/>
          <w:u w:val="single"/>
        </w:rPr>
        <w:t>Prim Care Companion J Clin Psychiatry</w:t>
      </w:r>
      <w:r w:rsidRPr="00897281">
        <w:rPr>
          <w:rFonts w:ascii="Calibri" w:hAnsi="Calibri" w:cs="Calibri"/>
          <w:noProof/>
          <w:szCs w:val="24"/>
        </w:rPr>
        <w:t xml:space="preserve"> </w:t>
      </w:r>
      <w:r w:rsidRPr="00897281">
        <w:rPr>
          <w:rFonts w:ascii="Calibri" w:hAnsi="Calibri" w:cs="Calibri"/>
          <w:b/>
          <w:noProof/>
          <w:szCs w:val="24"/>
        </w:rPr>
        <w:t>5</w:t>
      </w:r>
      <w:r w:rsidRPr="00897281">
        <w:rPr>
          <w:rFonts w:ascii="Calibri" w:hAnsi="Calibri" w:cs="Calibri"/>
          <w:noProof/>
          <w:szCs w:val="24"/>
        </w:rPr>
        <w:t>(5): 205-215.</w:t>
      </w:r>
      <w:bookmarkEnd w:id="1261"/>
    </w:p>
    <w:p w14:paraId="30527698" w14:textId="77777777" w:rsidR="00897281" w:rsidRPr="00897281" w:rsidRDefault="00897281" w:rsidP="00897281">
      <w:pPr>
        <w:spacing w:after="0" w:line="240" w:lineRule="auto"/>
        <w:ind w:left="720" w:hanging="720"/>
        <w:jc w:val="both"/>
        <w:rPr>
          <w:rFonts w:ascii="Calibri" w:hAnsi="Calibri" w:cs="Calibri"/>
          <w:noProof/>
          <w:szCs w:val="24"/>
        </w:rPr>
      </w:pPr>
      <w:bookmarkStart w:id="1262" w:name="_ENREF_289"/>
      <w:r w:rsidRPr="00897281">
        <w:rPr>
          <w:rFonts w:ascii="Calibri" w:hAnsi="Calibri" w:cs="Calibri"/>
          <w:noProof/>
          <w:szCs w:val="24"/>
        </w:rPr>
        <w:t xml:space="preserve">Wada, S., T. Nagase, et al. (1992). "A case of anorexia nervosa with acute renal failure induced by rhabdomyolysis; possible involvement of hypophosphatemia or phosphate depletion." </w:t>
      </w:r>
      <w:r w:rsidRPr="00897281">
        <w:rPr>
          <w:rFonts w:ascii="Calibri" w:hAnsi="Calibri" w:cs="Calibri"/>
          <w:noProof/>
          <w:szCs w:val="24"/>
          <w:u w:val="single"/>
        </w:rPr>
        <w:t>Intern Med</w:t>
      </w:r>
      <w:r w:rsidRPr="00897281">
        <w:rPr>
          <w:rFonts w:ascii="Calibri" w:hAnsi="Calibri" w:cs="Calibri"/>
          <w:noProof/>
          <w:szCs w:val="24"/>
        </w:rPr>
        <w:t xml:space="preserve"> </w:t>
      </w:r>
      <w:r w:rsidRPr="00897281">
        <w:rPr>
          <w:rFonts w:ascii="Calibri" w:hAnsi="Calibri" w:cs="Calibri"/>
          <w:b/>
          <w:noProof/>
          <w:szCs w:val="24"/>
        </w:rPr>
        <w:t>31</w:t>
      </w:r>
      <w:r w:rsidRPr="00897281">
        <w:rPr>
          <w:rFonts w:ascii="Calibri" w:hAnsi="Calibri" w:cs="Calibri"/>
          <w:noProof/>
          <w:szCs w:val="24"/>
        </w:rPr>
        <w:t>(4): 478-482.</w:t>
      </w:r>
      <w:bookmarkEnd w:id="1262"/>
    </w:p>
    <w:p w14:paraId="669C84FA" w14:textId="77777777" w:rsidR="00897281" w:rsidRPr="00897281" w:rsidRDefault="00897281" w:rsidP="00897281">
      <w:pPr>
        <w:spacing w:after="0" w:line="240" w:lineRule="auto"/>
        <w:ind w:left="720" w:hanging="720"/>
        <w:jc w:val="both"/>
        <w:rPr>
          <w:rFonts w:ascii="Calibri" w:hAnsi="Calibri" w:cs="Calibri"/>
          <w:noProof/>
          <w:szCs w:val="24"/>
        </w:rPr>
      </w:pPr>
      <w:bookmarkStart w:id="1263" w:name="_ENREF_290"/>
      <w:r w:rsidRPr="00897281">
        <w:rPr>
          <w:rFonts w:ascii="Calibri" w:hAnsi="Calibri" w:cs="Calibri"/>
          <w:noProof/>
          <w:szCs w:val="24"/>
        </w:rPr>
        <w:t xml:space="preserve">Wade, A., H. Pan, et al. (2006). "An investigation of minimisation criteria." </w:t>
      </w:r>
      <w:r w:rsidRPr="00897281">
        <w:rPr>
          <w:rFonts w:ascii="Calibri" w:hAnsi="Calibri" w:cs="Calibri"/>
          <w:noProof/>
          <w:szCs w:val="24"/>
          <w:u w:val="single"/>
        </w:rPr>
        <w:t>BMC Med Res Methodol</w:t>
      </w:r>
      <w:r w:rsidRPr="00897281">
        <w:rPr>
          <w:rFonts w:ascii="Calibri" w:hAnsi="Calibri" w:cs="Calibri"/>
          <w:noProof/>
          <w:szCs w:val="24"/>
        </w:rPr>
        <w:t xml:space="preserve"> </w:t>
      </w:r>
      <w:r w:rsidRPr="00897281">
        <w:rPr>
          <w:rFonts w:ascii="Calibri" w:hAnsi="Calibri" w:cs="Calibri"/>
          <w:b/>
          <w:noProof/>
          <w:szCs w:val="24"/>
        </w:rPr>
        <w:t>6</w:t>
      </w:r>
      <w:r w:rsidRPr="00897281">
        <w:rPr>
          <w:rFonts w:ascii="Calibri" w:hAnsi="Calibri" w:cs="Calibri"/>
          <w:noProof/>
          <w:szCs w:val="24"/>
        </w:rPr>
        <w:t>: 11.</w:t>
      </w:r>
      <w:bookmarkEnd w:id="1263"/>
    </w:p>
    <w:p w14:paraId="1DA649E8" w14:textId="77777777" w:rsidR="00897281" w:rsidRPr="00897281" w:rsidRDefault="00897281" w:rsidP="00897281">
      <w:pPr>
        <w:spacing w:after="0" w:line="240" w:lineRule="auto"/>
        <w:ind w:left="720" w:hanging="720"/>
        <w:jc w:val="both"/>
        <w:rPr>
          <w:rFonts w:ascii="Calibri" w:hAnsi="Calibri" w:cs="Calibri"/>
          <w:noProof/>
          <w:szCs w:val="24"/>
        </w:rPr>
      </w:pPr>
      <w:bookmarkStart w:id="1264" w:name="_ENREF_291"/>
      <w:r w:rsidRPr="00897281">
        <w:rPr>
          <w:rFonts w:ascii="Calibri" w:hAnsi="Calibri" w:cs="Calibri"/>
          <w:noProof/>
          <w:szCs w:val="24"/>
        </w:rPr>
        <w:t xml:space="preserve">Wagner, A., H. Aizenstein, et al. (2007). "Altered reward processing in women recovered from anorexia nervosa." </w:t>
      </w:r>
      <w:r w:rsidRPr="00897281">
        <w:rPr>
          <w:rFonts w:ascii="Calibri" w:hAnsi="Calibri" w:cs="Calibri"/>
          <w:noProof/>
          <w:szCs w:val="24"/>
          <w:u w:val="single"/>
        </w:rPr>
        <w:t>Am J Psychiatry</w:t>
      </w:r>
      <w:r w:rsidRPr="00897281">
        <w:rPr>
          <w:rFonts w:ascii="Calibri" w:hAnsi="Calibri" w:cs="Calibri"/>
          <w:noProof/>
          <w:szCs w:val="24"/>
        </w:rPr>
        <w:t xml:space="preserve"> </w:t>
      </w:r>
      <w:r w:rsidRPr="00897281">
        <w:rPr>
          <w:rFonts w:ascii="Calibri" w:hAnsi="Calibri" w:cs="Calibri"/>
          <w:b/>
          <w:noProof/>
          <w:szCs w:val="24"/>
        </w:rPr>
        <w:t>164</w:t>
      </w:r>
      <w:r w:rsidRPr="00897281">
        <w:rPr>
          <w:rFonts w:ascii="Calibri" w:hAnsi="Calibri" w:cs="Calibri"/>
          <w:noProof/>
          <w:szCs w:val="24"/>
        </w:rPr>
        <w:t>(12): 1842-1849.</w:t>
      </w:r>
      <w:bookmarkEnd w:id="1264"/>
    </w:p>
    <w:p w14:paraId="0F6E1004" w14:textId="77777777" w:rsidR="00897281" w:rsidRPr="00897281" w:rsidRDefault="00897281" w:rsidP="00897281">
      <w:pPr>
        <w:spacing w:after="0" w:line="240" w:lineRule="auto"/>
        <w:ind w:left="720" w:hanging="720"/>
        <w:jc w:val="both"/>
        <w:rPr>
          <w:rFonts w:ascii="Calibri" w:hAnsi="Calibri" w:cs="Calibri"/>
          <w:noProof/>
          <w:szCs w:val="24"/>
        </w:rPr>
      </w:pPr>
      <w:bookmarkStart w:id="1265" w:name="_ENREF_292"/>
      <w:r w:rsidRPr="00897281">
        <w:rPr>
          <w:rFonts w:ascii="Calibri" w:hAnsi="Calibri" w:cs="Calibri"/>
          <w:noProof/>
          <w:szCs w:val="24"/>
        </w:rPr>
        <w:t xml:space="preserve">Wagstaff, G. (2011). "Dietetic practice in refeeding syndrome." </w:t>
      </w:r>
      <w:r w:rsidRPr="00897281">
        <w:rPr>
          <w:rFonts w:ascii="Calibri" w:hAnsi="Calibri" w:cs="Calibri"/>
          <w:noProof/>
          <w:szCs w:val="24"/>
          <w:u w:val="single"/>
        </w:rPr>
        <w:t>J Hum Nutr Diet</w:t>
      </w:r>
      <w:r w:rsidRPr="00897281">
        <w:rPr>
          <w:rFonts w:ascii="Calibri" w:hAnsi="Calibri" w:cs="Calibri"/>
          <w:noProof/>
          <w:szCs w:val="24"/>
        </w:rPr>
        <w:t xml:space="preserve"> </w:t>
      </w:r>
      <w:r w:rsidRPr="00897281">
        <w:rPr>
          <w:rFonts w:ascii="Calibri" w:hAnsi="Calibri" w:cs="Calibri"/>
          <w:b/>
          <w:noProof/>
          <w:szCs w:val="24"/>
        </w:rPr>
        <w:t>24</w:t>
      </w:r>
      <w:r w:rsidRPr="00897281">
        <w:rPr>
          <w:rFonts w:ascii="Calibri" w:hAnsi="Calibri" w:cs="Calibri"/>
          <w:noProof/>
          <w:szCs w:val="24"/>
        </w:rPr>
        <w:t>(5): 505-515.</w:t>
      </w:r>
      <w:bookmarkEnd w:id="1265"/>
    </w:p>
    <w:p w14:paraId="0C692EEA" w14:textId="77777777" w:rsidR="00897281" w:rsidRPr="00897281" w:rsidRDefault="00897281" w:rsidP="00897281">
      <w:pPr>
        <w:spacing w:after="0" w:line="240" w:lineRule="auto"/>
        <w:ind w:left="720" w:hanging="720"/>
        <w:jc w:val="both"/>
        <w:rPr>
          <w:rFonts w:ascii="Calibri" w:hAnsi="Calibri" w:cs="Calibri"/>
          <w:noProof/>
          <w:szCs w:val="24"/>
        </w:rPr>
      </w:pPr>
      <w:bookmarkStart w:id="1266" w:name="_ENREF_293"/>
      <w:r w:rsidRPr="00897281">
        <w:rPr>
          <w:rFonts w:ascii="Calibri" w:hAnsi="Calibri" w:cs="Calibri"/>
          <w:noProof/>
          <w:szCs w:val="24"/>
        </w:rPr>
        <w:t xml:space="preserve">waldholtz BD, A. A. (1988). "Hypophosphatemia  during starvation in anorexia nervosa." </w:t>
      </w:r>
      <w:r w:rsidRPr="00897281">
        <w:rPr>
          <w:rFonts w:ascii="Calibri" w:hAnsi="Calibri" w:cs="Calibri"/>
          <w:noProof/>
          <w:szCs w:val="24"/>
          <w:u w:val="single"/>
        </w:rPr>
        <w:t>International Journal of eating disorders</w:t>
      </w:r>
      <w:r w:rsidRPr="00897281">
        <w:rPr>
          <w:rFonts w:ascii="Calibri" w:hAnsi="Calibri" w:cs="Calibri"/>
          <w:noProof/>
          <w:szCs w:val="24"/>
        </w:rPr>
        <w:t xml:space="preserve"> </w:t>
      </w:r>
      <w:r w:rsidRPr="00897281">
        <w:rPr>
          <w:rFonts w:ascii="Calibri" w:hAnsi="Calibri" w:cs="Calibri"/>
          <w:b/>
          <w:noProof/>
          <w:szCs w:val="24"/>
        </w:rPr>
        <w:t>7</w:t>
      </w:r>
      <w:r w:rsidRPr="00897281">
        <w:rPr>
          <w:rFonts w:ascii="Calibri" w:hAnsi="Calibri" w:cs="Calibri"/>
          <w:noProof/>
          <w:szCs w:val="24"/>
        </w:rPr>
        <w:t>(4): 551-555.</w:t>
      </w:r>
      <w:bookmarkEnd w:id="1266"/>
    </w:p>
    <w:p w14:paraId="3A398918" w14:textId="77777777" w:rsidR="00897281" w:rsidRPr="00897281" w:rsidRDefault="00897281" w:rsidP="00897281">
      <w:pPr>
        <w:spacing w:after="0" w:line="240" w:lineRule="auto"/>
        <w:ind w:left="720" w:hanging="720"/>
        <w:jc w:val="both"/>
        <w:rPr>
          <w:rFonts w:ascii="Calibri" w:hAnsi="Calibri" w:cs="Calibri"/>
          <w:noProof/>
          <w:szCs w:val="24"/>
        </w:rPr>
      </w:pPr>
      <w:bookmarkStart w:id="1267" w:name="_ENREF_294"/>
      <w:r w:rsidRPr="00897281">
        <w:rPr>
          <w:rFonts w:ascii="Calibri" w:hAnsi="Calibri" w:cs="Calibri"/>
          <w:noProof/>
          <w:szCs w:val="24"/>
        </w:rPr>
        <w:t xml:space="preserve">Walker, J., S. Roberts, et al. (1979). "Caloric requirements for weight gain in anorexia nervosa." </w:t>
      </w:r>
      <w:r w:rsidRPr="00897281">
        <w:rPr>
          <w:rFonts w:ascii="Calibri" w:hAnsi="Calibri" w:cs="Calibri"/>
          <w:noProof/>
          <w:szCs w:val="24"/>
          <w:u w:val="single"/>
        </w:rPr>
        <w:t>Am J Clin Nutr</w:t>
      </w:r>
      <w:r w:rsidRPr="00897281">
        <w:rPr>
          <w:rFonts w:ascii="Calibri" w:hAnsi="Calibri" w:cs="Calibri"/>
          <w:noProof/>
          <w:szCs w:val="24"/>
        </w:rPr>
        <w:t xml:space="preserve"> </w:t>
      </w:r>
      <w:r w:rsidRPr="00897281">
        <w:rPr>
          <w:rFonts w:ascii="Calibri" w:hAnsi="Calibri" w:cs="Calibri"/>
          <w:b/>
          <w:noProof/>
          <w:szCs w:val="24"/>
        </w:rPr>
        <w:t>32</w:t>
      </w:r>
      <w:r w:rsidRPr="00897281">
        <w:rPr>
          <w:rFonts w:ascii="Calibri" w:hAnsi="Calibri" w:cs="Calibri"/>
          <w:noProof/>
          <w:szCs w:val="24"/>
        </w:rPr>
        <w:t>(7): 1396-1400.</w:t>
      </w:r>
      <w:bookmarkEnd w:id="1267"/>
    </w:p>
    <w:p w14:paraId="4C4D3F80" w14:textId="77777777" w:rsidR="00897281" w:rsidRPr="00897281" w:rsidRDefault="00897281" w:rsidP="00897281">
      <w:pPr>
        <w:spacing w:after="0" w:line="240" w:lineRule="auto"/>
        <w:ind w:left="720" w:hanging="720"/>
        <w:jc w:val="both"/>
        <w:rPr>
          <w:rFonts w:ascii="Calibri" w:hAnsi="Calibri" w:cs="Calibri"/>
          <w:noProof/>
          <w:szCs w:val="24"/>
        </w:rPr>
      </w:pPr>
      <w:bookmarkStart w:id="1268" w:name="_ENREF_295"/>
      <w:r w:rsidRPr="00897281">
        <w:rPr>
          <w:rFonts w:ascii="Calibri" w:hAnsi="Calibri" w:cs="Calibri"/>
          <w:noProof/>
          <w:szCs w:val="24"/>
        </w:rPr>
        <w:t xml:space="preserve">Wang, C., D. Amato, et al. (2001). "Gelatinous transformation of bone marrow from a starch-free diet." </w:t>
      </w:r>
      <w:r w:rsidRPr="00897281">
        <w:rPr>
          <w:rFonts w:ascii="Calibri" w:hAnsi="Calibri" w:cs="Calibri"/>
          <w:noProof/>
          <w:szCs w:val="24"/>
          <w:u w:val="single"/>
        </w:rPr>
        <w:t>Am J Hematol</w:t>
      </w:r>
      <w:r w:rsidRPr="00897281">
        <w:rPr>
          <w:rFonts w:ascii="Calibri" w:hAnsi="Calibri" w:cs="Calibri"/>
          <w:noProof/>
          <w:szCs w:val="24"/>
        </w:rPr>
        <w:t xml:space="preserve"> </w:t>
      </w:r>
      <w:r w:rsidRPr="00897281">
        <w:rPr>
          <w:rFonts w:ascii="Calibri" w:hAnsi="Calibri" w:cs="Calibri"/>
          <w:b/>
          <w:noProof/>
          <w:szCs w:val="24"/>
        </w:rPr>
        <w:t>68</w:t>
      </w:r>
      <w:r w:rsidRPr="00897281">
        <w:rPr>
          <w:rFonts w:ascii="Calibri" w:hAnsi="Calibri" w:cs="Calibri"/>
          <w:noProof/>
          <w:szCs w:val="24"/>
        </w:rPr>
        <w:t>(1): 58-59.</w:t>
      </w:r>
      <w:bookmarkEnd w:id="1268"/>
    </w:p>
    <w:p w14:paraId="4A89ECEA" w14:textId="77777777" w:rsidR="00897281" w:rsidRPr="00897281" w:rsidRDefault="00897281" w:rsidP="00897281">
      <w:pPr>
        <w:spacing w:after="0" w:line="240" w:lineRule="auto"/>
        <w:ind w:left="720" w:hanging="720"/>
        <w:jc w:val="both"/>
        <w:rPr>
          <w:rFonts w:ascii="Calibri" w:hAnsi="Calibri" w:cs="Calibri"/>
          <w:noProof/>
          <w:szCs w:val="24"/>
        </w:rPr>
      </w:pPr>
      <w:bookmarkStart w:id="1269" w:name="_ENREF_296"/>
      <w:r w:rsidRPr="00897281">
        <w:rPr>
          <w:rFonts w:ascii="Calibri" w:hAnsi="Calibri" w:cs="Calibri"/>
          <w:noProof/>
          <w:szCs w:val="24"/>
        </w:rPr>
        <w:t xml:space="preserve">Wang, T., C. C. Hung, et al. (2006). "The comparative physiology of food deprivation: from feast to famine." </w:t>
      </w:r>
      <w:r w:rsidRPr="00897281">
        <w:rPr>
          <w:rFonts w:ascii="Calibri" w:hAnsi="Calibri" w:cs="Calibri"/>
          <w:noProof/>
          <w:szCs w:val="24"/>
          <w:u w:val="single"/>
        </w:rPr>
        <w:t>Annu Rev Physiol</w:t>
      </w:r>
      <w:r w:rsidRPr="00897281">
        <w:rPr>
          <w:rFonts w:ascii="Calibri" w:hAnsi="Calibri" w:cs="Calibri"/>
          <w:noProof/>
          <w:szCs w:val="24"/>
        </w:rPr>
        <w:t xml:space="preserve"> </w:t>
      </w:r>
      <w:r w:rsidRPr="00897281">
        <w:rPr>
          <w:rFonts w:ascii="Calibri" w:hAnsi="Calibri" w:cs="Calibri"/>
          <w:b/>
          <w:noProof/>
          <w:szCs w:val="24"/>
        </w:rPr>
        <w:t>68</w:t>
      </w:r>
      <w:r w:rsidRPr="00897281">
        <w:rPr>
          <w:rFonts w:ascii="Calibri" w:hAnsi="Calibri" w:cs="Calibri"/>
          <w:noProof/>
          <w:szCs w:val="24"/>
        </w:rPr>
        <w:t>: 223-251.</w:t>
      </w:r>
      <w:bookmarkEnd w:id="1269"/>
    </w:p>
    <w:p w14:paraId="28529790" w14:textId="77777777" w:rsidR="00897281" w:rsidRPr="00897281" w:rsidRDefault="00897281" w:rsidP="00897281">
      <w:pPr>
        <w:spacing w:after="0" w:line="240" w:lineRule="auto"/>
        <w:ind w:left="720" w:hanging="720"/>
        <w:jc w:val="both"/>
        <w:rPr>
          <w:rFonts w:ascii="Calibri" w:hAnsi="Calibri" w:cs="Calibri"/>
          <w:noProof/>
          <w:szCs w:val="24"/>
        </w:rPr>
      </w:pPr>
      <w:bookmarkStart w:id="1270" w:name="_ENREF_297"/>
      <w:r w:rsidRPr="00897281">
        <w:rPr>
          <w:rFonts w:ascii="Calibri" w:hAnsi="Calibri" w:cs="Calibri"/>
          <w:noProof/>
          <w:szCs w:val="24"/>
        </w:rPr>
        <w:t xml:space="preserve">Watson, H. J. and C. M. Bulik (2012). "Update on the treatment of anorexia nervosa: review of clinical trials, practice guidelines and emerging interventions." </w:t>
      </w:r>
      <w:r w:rsidRPr="00897281">
        <w:rPr>
          <w:rFonts w:ascii="Calibri" w:hAnsi="Calibri" w:cs="Calibri"/>
          <w:noProof/>
          <w:szCs w:val="24"/>
          <w:u w:val="single"/>
        </w:rPr>
        <w:t>Psychol Med</w:t>
      </w:r>
      <w:r w:rsidRPr="00897281">
        <w:rPr>
          <w:rFonts w:ascii="Calibri" w:hAnsi="Calibri" w:cs="Calibri"/>
          <w:noProof/>
          <w:szCs w:val="24"/>
        </w:rPr>
        <w:t>: 1-24.</w:t>
      </w:r>
      <w:bookmarkEnd w:id="1270"/>
    </w:p>
    <w:p w14:paraId="038D3EE4" w14:textId="77777777" w:rsidR="00897281" w:rsidRPr="00897281" w:rsidRDefault="00897281" w:rsidP="00897281">
      <w:pPr>
        <w:spacing w:after="0" w:line="240" w:lineRule="auto"/>
        <w:ind w:left="720" w:hanging="720"/>
        <w:jc w:val="both"/>
        <w:rPr>
          <w:rFonts w:ascii="Calibri" w:hAnsi="Calibri" w:cs="Calibri"/>
          <w:noProof/>
          <w:szCs w:val="24"/>
        </w:rPr>
      </w:pPr>
      <w:bookmarkStart w:id="1271" w:name="_ENREF_298"/>
      <w:r w:rsidRPr="00897281">
        <w:rPr>
          <w:rFonts w:ascii="Calibri" w:hAnsi="Calibri" w:cs="Calibri"/>
          <w:noProof/>
          <w:szCs w:val="24"/>
        </w:rPr>
        <w:t xml:space="preserve">Weinsier, R. L. and C. L. Krumdieck (1981). "Death resulting from overzealous total parenteral nutrition: the refeeding syndrome revisited." </w:t>
      </w:r>
      <w:r w:rsidRPr="00897281">
        <w:rPr>
          <w:rFonts w:ascii="Calibri" w:hAnsi="Calibri" w:cs="Calibri"/>
          <w:noProof/>
          <w:szCs w:val="24"/>
          <w:u w:val="single"/>
        </w:rPr>
        <w:t>Am J Clin Nutr</w:t>
      </w:r>
      <w:r w:rsidRPr="00897281">
        <w:rPr>
          <w:rFonts w:ascii="Calibri" w:hAnsi="Calibri" w:cs="Calibri"/>
          <w:noProof/>
          <w:szCs w:val="24"/>
        </w:rPr>
        <w:t xml:space="preserve"> </w:t>
      </w:r>
      <w:r w:rsidRPr="00897281">
        <w:rPr>
          <w:rFonts w:ascii="Calibri" w:hAnsi="Calibri" w:cs="Calibri"/>
          <w:b/>
          <w:noProof/>
          <w:szCs w:val="24"/>
        </w:rPr>
        <w:t>34</w:t>
      </w:r>
      <w:r w:rsidRPr="00897281">
        <w:rPr>
          <w:rFonts w:ascii="Calibri" w:hAnsi="Calibri" w:cs="Calibri"/>
          <w:noProof/>
          <w:szCs w:val="24"/>
        </w:rPr>
        <w:t>(3): 393-399.</w:t>
      </w:r>
      <w:bookmarkEnd w:id="1271"/>
    </w:p>
    <w:p w14:paraId="5CB2608E" w14:textId="77777777" w:rsidR="00897281" w:rsidRPr="00897281" w:rsidRDefault="00897281" w:rsidP="00897281">
      <w:pPr>
        <w:spacing w:after="0" w:line="240" w:lineRule="auto"/>
        <w:ind w:left="720" w:hanging="720"/>
        <w:jc w:val="both"/>
        <w:rPr>
          <w:rFonts w:ascii="Calibri" w:hAnsi="Calibri" w:cs="Calibri"/>
          <w:noProof/>
          <w:szCs w:val="24"/>
        </w:rPr>
      </w:pPr>
      <w:bookmarkStart w:id="1272" w:name="_ENREF_299"/>
      <w:r w:rsidRPr="00897281">
        <w:rPr>
          <w:rFonts w:ascii="Calibri" w:hAnsi="Calibri" w:cs="Calibri"/>
          <w:noProof/>
          <w:szCs w:val="24"/>
        </w:rPr>
        <w:t xml:space="preserve">Weissberger, A. J., K. K. Ho, et al. (1991). "Contrasting effects of oral and transdermal routes of estrogen replacement therapy on 24-hour growth hormone (GH) secretion, insulin-like growth factor I, and GH-binding protein in postmenopausal women." </w:t>
      </w:r>
      <w:r w:rsidRPr="00897281">
        <w:rPr>
          <w:rFonts w:ascii="Calibri" w:hAnsi="Calibri" w:cs="Calibri"/>
          <w:noProof/>
          <w:szCs w:val="24"/>
          <w:u w:val="single"/>
        </w:rPr>
        <w:t>J Clin Endocrinol Metab</w:t>
      </w:r>
      <w:r w:rsidRPr="00897281">
        <w:rPr>
          <w:rFonts w:ascii="Calibri" w:hAnsi="Calibri" w:cs="Calibri"/>
          <w:noProof/>
          <w:szCs w:val="24"/>
        </w:rPr>
        <w:t xml:space="preserve"> </w:t>
      </w:r>
      <w:r w:rsidRPr="00897281">
        <w:rPr>
          <w:rFonts w:ascii="Calibri" w:hAnsi="Calibri" w:cs="Calibri"/>
          <w:b/>
          <w:noProof/>
          <w:szCs w:val="24"/>
        </w:rPr>
        <w:t>72</w:t>
      </w:r>
      <w:r w:rsidRPr="00897281">
        <w:rPr>
          <w:rFonts w:ascii="Calibri" w:hAnsi="Calibri" w:cs="Calibri"/>
          <w:noProof/>
          <w:szCs w:val="24"/>
        </w:rPr>
        <w:t>(2): 374-381.</w:t>
      </w:r>
      <w:bookmarkEnd w:id="1272"/>
    </w:p>
    <w:p w14:paraId="422F1C79" w14:textId="77777777" w:rsidR="00897281" w:rsidRPr="00897281" w:rsidRDefault="00897281" w:rsidP="00897281">
      <w:pPr>
        <w:spacing w:after="0" w:line="240" w:lineRule="auto"/>
        <w:ind w:left="720" w:hanging="720"/>
        <w:jc w:val="both"/>
        <w:rPr>
          <w:rFonts w:ascii="Calibri" w:hAnsi="Calibri" w:cs="Calibri"/>
          <w:noProof/>
          <w:szCs w:val="24"/>
        </w:rPr>
      </w:pPr>
      <w:bookmarkStart w:id="1273" w:name="_ENREF_300"/>
      <w:r w:rsidRPr="00897281">
        <w:rPr>
          <w:rFonts w:ascii="Calibri" w:hAnsi="Calibri" w:cs="Calibri"/>
          <w:noProof/>
          <w:szCs w:val="24"/>
        </w:rPr>
        <w:t xml:space="preserve">West, M. L., O. Bendz, et al. (1986). "Development of a test to evaluate the transtubular potassium concentration gradient in the cortical collecting duct in vivo." </w:t>
      </w:r>
      <w:r w:rsidRPr="00897281">
        <w:rPr>
          <w:rFonts w:ascii="Calibri" w:hAnsi="Calibri" w:cs="Calibri"/>
          <w:noProof/>
          <w:szCs w:val="24"/>
          <w:u w:val="single"/>
        </w:rPr>
        <w:t>Miner Electrolyte Metab</w:t>
      </w:r>
      <w:r w:rsidRPr="00897281">
        <w:rPr>
          <w:rFonts w:ascii="Calibri" w:hAnsi="Calibri" w:cs="Calibri"/>
          <w:noProof/>
          <w:szCs w:val="24"/>
        </w:rPr>
        <w:t xml:space="preserve"> </w:t>
      </w:r>
      <w:r w:rsidRPr="00897281">
        <w:rPr>
          <w:rFonts w:ascii="Calibri" w:hAnsi="Calibri" w:cs="Calibri"/>
          <w:b/>
          <w:noProof/>
          <w:szCs w:val="24"/>
        </w:rPr>
        <w:t>12</w:t>
      </w:r>
      <w:r w:rsidRPr="00897281">
        <w:rPr>
          <w:rFonts w:ascii="Calibri" w:hAnsi="Calibri" w:cs="Calibri"/>
          <w:noProof/>
          <w:szCs w:val="24"/>
        </w:rPr>
        <w:t>(4): 226-233.</w:t>
      </w:r>
      <w:bookmarkEnd w:id="1273"/>
    </w:p>
    <w:p w14:paraId="24643596" w14:textId="77777777" w:rsidR="00897281" w:rsidRPr="00897281" w:rsidRDefault="00897281" w:rsidP="00897281">
      <w:pPr>
        <w:spacing w:after="0" w:line="240" w:lineRule="auto"/>
        <w:ind w:left="720" w:hanging="720"/>
        <w:jc w:val="both"/>
        <w:rPr>
          <w:rFonts w:ascii="Calibri" w:hAnsi="Calibri" w:cs="Calibri"/>
          <w:noProof/>
          <w:szCs w:val="24"/>
        </w:rPr>
      </w:pPr>
      <w:bookmarkStart w:id="1274" w:name="_ENREF_301"/>
      <w:r w:rsidRPr="00897281">
        <w:rPr>
          <w:rFonts w:ascii="Calibri" w:hAnsi="Calibri" w:cs="Calibri"/>
          <w:noProof/>
          <w:szCs w:val="24"/>
        </w:rPr>
        <w:t xml:space="preserve">Wester, P. O. and T. Dyckner (1982). "The importance of the magnesium ion. Magnesium deficiency-symptomatology and occurrence." </w:t>
      </w:r>
      <w:r w:rsidRPr="00897281">
        <w:rPr>
          <w:rFonts w:ascii="Calibri" w:hAnsi="Calibri" w:cs="Calibri"/>
          <w:noProof/>
          <w:szCs w:val="24"/>
          <w:u w:val="single"/>
        </w:rPr>
        <w:t>Acta Med Scand Suppl</w:t>
      </w:r>
      <w:r w:rsidRPr="00897281">
        <w:rPr>
          <w:rFonts w:ascii="Calibri" w:hAnsi="Calibri" w:cs="Calibri"/>
          <w:noProof/>
          <w:szCs w:val="24"/>
        </w:rPr>
        <w:t xml:space="preserve"> </w:t>
      </w:r>
      <w:r w:rsidRPr="00897281">
        <w:rPr>
          <w:rFonts w:ascii="Calibri" w:hAnsi="Calibri" w:cs="Calibri"/>
          <w:b/>
          <w:noProof/>
          <w:szCs w:val="24"/>
        </w:rPr>
        <w:t>661</w:t>
      </w:r>
      <w:r w:rsidRPr="00897281">
        <w:rPr>
          <w:rFonts w:ascii="Calibri" w:hAnsi="Calibri" w:cs="Calibri"/>
          <w:noProof/>
          <w:szCs w:val="24"/>
        </w:rPr>
        <w:t>: 3-4.</w:t>
      </w:r>
      <w:bookmarkEnd w:id="1274"/>
    </w:p>
    <w:p w14:paraId="336876FD" w14:textId="77777777" w:rsidR="00897281" w:rsidRPr="00897281" w:rsidRDefault="00897281" w:rsidP="00897281">
      <w:pPr>
        <w:spacing w:after="0" w:line="240" w:lineRule="auto"/>
        <w:ind w:left="720" w:hanging="720"/>
        <w:jc w:val="both"/>
        <w:rPr>
          <w:rFonts w:ascii="Calibri" w:hAnsi="Calibri" w:cs="Calibri"/>
          <w:noProof/>
          <w:szCs w:val="24"/>
        </w:rPr>
      </w:pPr>
      <w:bookmarkStart w:id="1275" w:name="_ENREF_302"/>
      <w:r w:rsidRPr="00897281">
        <w:rPr>
          <w:rFonts w:ascii="Calibri" w:hAnsi="Calibri" w:cs="Calibri"/>
          <w:noProof/>
          <w:szCs w:val="24"/>
        </w:rPr>
        <w:t xml:space="preserve">Weyer, C., P. A. Tataranni, et al. (2001). "Insulin resistance and insulin secretory dysfunction are independent predictors of worsening of glucose tolerance during each stage of type 2 diabetes development." </w:t>
      </w:r>
      <w:r w:rsidRPr="00897281">
        <w:rPr>
          <w:rFonts w:ascii="Calibri" w:hAnsi="Calibri" w:cs="Calibri"/>
          <w:noProof/>
          <w:szCs w:val="24"/>
          <w:u w:val="single"/>
        </w:rPr>
        <w:t>Diabetes Care</w:t>
      </w:r>
      <w:r w:rsidRPr="00897281">
        <w:rPr>
          <w:rFonts w:ascii="Calibri" w:hAnsi="Calibri" w:cs="Calibri"/>
          <w:noProof/>
          <w:szCs w:val="24"/>
        </w:rPr>
        <w:t xml:space="preserve"> </w:t>
      </w:r>
      <w:r w:rsidRPr="00897281">
        <w:rPr>
          <w:rFonts w:ascii="Calibri" w:hAnsi="Calibri" w:cs="Calibri"/>
          <w:b/>
          <w:noProof/>
          <w:szCs w:val="24"/>
        </w:rPr>
        <w:t>24</w:t>
      </w:r>
      <w:r w:rsidRPr="00897281">
        <w:rPr>
          <w:rFonts w:ascii="Calibri" w:hAnsi="Calibri" w:cs="Calibri"/>
          <w:noProof/>
          <w:szCs w:val="24"/>
        </w:rPr>
        <w:t>(1): 89-94.</w:t>
      </w:r>
      <w:bookmarkEnd w:id="1275"/>
    </w:p>
    <w:p w14:paraId="49A983ED" w14:textId="77777777" w:rsidR="00897281" w:rsidRPr="00897281" w:rsidRDefault="00897281" w:rsidP="00897281">
      <w:pPr>
        <w:spacing w:after="0" w:line="240" w:lineRule="auto"/>
        <w:ind w:left="720" w:hanging="720"/>
        <w:jc w:val="both"/>
        <w:rPr>
          <w:rFonts w:ascii="Calibri" w:hAnsi="Calibri" w:cs="Calibri"/>
          <w:noProof/>
          <w:szCs w:val="24"/>
        </w:rPr>
      </w:pPr>
      <w:bookmarkStart w:id="1276" w:name="_ENREF_303"/>
      <w:r w:rsidRPr="00897281">
        <w:rPr>
          <w:rFonts w:ascii="Calibri" w:hAnsi="Calibri" w:cs="Calibri"/>
          <w:noProof/>
          <w:szCs w:val="24"/>
        </w:rPr>
        <w:t xml:space="preserve">Whitelaw, M., H. Gilbertson, et al. (2010). "Does aggressive refeeding in hospitalized adolescents with anorexia nervosa result in increased hypophosphatemia?" </w:t>
      </w:r>
      <w:r w:rsidRPr="00897281">
        <w:rPr>
          <w:rFonts w:ascii="Calibri" w:hAnsi="Calibri" w:cs="Calibri"/>
          <w:noProof/>
          <w:szCs w:val="24"/>
          <w:u w:val="single"/>
        </w:rPr>
        <w:t>J Adolesc Health</w:t>
      </w:r>
      <w:r w:rsidRPr="00897281">
        <w:rPr>
          <w:rFonts w:ascii="Calibri" w:hAnsi="Calibri" w:cs="Calibri"/>
          <w:noProof/>
          <w:szCs w:val="24"/>
        </w:rPr>
        <w:t xml:space="preserve"> </w:t>
      </w:r>
      <w:r w:rsidRPr="00897281">
        <w:rPr>
          <w:rFonts w:ascii="Calibri" w:hAnsi="Calibri" w:cs="Calibri"/>
          <w:b/>
          <w:noProof/>
          <w:szCs w:val="24"/>
        </w:rPr>
        <w:t>46</w:t>
      </w:r>
      <w:r w:rsidRPr="00897281">
        <w:rPr>
          <w:rFonts w:ascii="Calibri" w:hAnsi="Calibri" w:cs="Calibri"/>
          <w:noProof/>
          <w:szCs w:val="24"/>
        </w:rPr>
        <w:t>(6): 577-582.</w:t>
      </w:r>
      <w:bookmarkEnd w:id="1276"/>
    </w:p>
    <w:p w14:paraId="073707E6" w14:textId="77777777" w:rsidR="00897281" w:rsidRPr="00897281" w:rsidRDefault="00897281" w:rsidP="00897281">
      <w:pPr>
        <w:spacing w:after="0" w:line="240" w:lineRule="auto"/>
        <w:ind w:left="720" w:hanging="720"/>
        <w:jc w:val="both"/>
        <w:rPr>
          <w:rFonts w:ascii="Calibri" w:hAnsi="Calibri" w:cs="Calibri"/>
          <w:noProof/>
          <w:szCs w:val="24"/>
        </w:rPr>
      </w:pPr>
      <w:bookmarkStart w:id="1277" w:name="_ENREF_304"/>
      <w:r w:rsidRPr="00897281">
        <w:rPr>
          <w:rFonts w:ascii="Calibri" w:hAnsi="Calibri" w:cs="Calibri"/>
          <w:noProof/>
          <w:szCs w:val="24"/>
        </w:rPr>
        <w:t xml:space="preserve">Widiger T, F. A., Pincus H (1994). </w:t>
      </w:r>
      <w:r w:rsidRPr="00897281">
        <w:rPr>
          <w:rFonts w:ascii="Calibri" w:hAnsi="Calibri" w:cs="Calibri"/>
          <w:noProof/>
          <w:szCs w:val="24"/>
          <w:u w:val="single"/>
        </w:rPr>
        <w:t>Diagnostic and Statistical manual of mental disorders (DSM) 4th Edition</w:t>
      </w:r>
      <w:r w:rsidRPr="00897281">
        <w:rPr>
          <w:rFonts w:ascii="Calibri" w:hAnsi="Calibri" w:cs="Calibri"/>
          <w:noProof/>
          <w:szCs w:val="24"/>
        </w:rPr>
        <w:t>. Washington DC, American Psychiatric Association.</w:t>
      </w:r>
      <w:bookmarkEnd w:id="1277"/>
    </w:p>
    <w:p w14:paraId="6536AC23" w14:textId="77777777" w:rsidR="00897281" w:rsidRPr="00897281" w:rsidRDefault="00897281" w:rsidP="00897281">
      <w:pPr>
        <w:spacing w:after="0" w:line="240" w:lineRule="auto"/>
        <w:ind w:left="720" w:hanging="720"/>
        <w:jc w:val="both"/>
        <w:rPr>
          <w:rFonts w:ascii="Calibri" w:hAnsi="Calibri" w:cs="Calibri"/>
          <w:noProof/>
          <w:szCs w:val="24"/>
        </w:rPr>
      </w:pPr>
      <w:bookmarkStart w:id="1278" w:name="_ENREF_305"/>
      <w:r w:rsidRPr="00897281">
        <w:rPr>
          <w:rFonts w:ascii="Calibri" w:hAnsi="Calibri" w:cs="Calibri"/>
          <w:noProof/>
          <w:szCs w:val="24"/>
        </w:rPr>
        <w:t xml:space="preserve">Winter, T. A. (2006). "The effects of undernutrition and refeeding on metabolism and digestive function." </w:t>
      </w:r>
      <w:r w:rsidRPr="00897281">
        <w:rPr>
          <w:rFonts w:ascii="Calibri" w:hAnsi="Calibri" w:cs="Calibri"/>
          <w:noProof/>
          <w:szCs w:val="24"/>
          <w:u w:val="single"/>
        </w:rPr>
        <w:t>Current Opinion in Clinical Nutrition &amp; Metabolic Care</w:t>
      </w:r>
      <w:r w:rsidRPr="00897281">
        <w:rPr>
          <w:rFonts w:ascii="Calibri" w:hAnsi="Calibri" w:cs="Calibri"/>
          <w:noProof/>
          <w:szCs w:val="24"/>
        </w:rPr>
        <w:t xml:space="preserve"> </w:t>
      </w:r>
      <w:r w:rsidRPr="00897281">
        <w:rPr>
          <w:rFonts w:ascii="Calibri" w:hAnsi="Calibri" w:cs="Calibri"/>
          <w:b/>
          <w:noProof/>
          <w:szCs w:val="24"/>
        </w:rPr>
        <w:t>9</w:t>
      </w:r>
      <w:r w:rsidRPr="00897281">
        <w:rPr>
          <w:rFonts w:ascii="Calibri" w:hAnsi="Calibri" w:cs="Calibri"/>
          <w:noProof/>
          <w:szCs w:val="24"/>
        </w:rPr>
        <w:t>(5): 596-602 510.1097/1001.mco.0000241670.0000224923.0000241675b.</w:t>
      </w:r>
      <w:bookmarkEnd w:id="1278"/>
    </w:p>
    <w:p w14:paraId="7D76B3A5" w14:textId="77777777" w:rsidR="00897281" w:rsidRPr="00897281" w:rsidRDefault="00897281" w:rsidP="00897281">
      <w:pPr>
        <w:spacing w:after="0" w:line="240" w:lineRule="auto"/>
        <w:ind w:left="720" w:hanging="720"/>
        <w:jc w:val="both"/>
        <w:rPr>
          <w:rFonts w:ascii="Calibri" w:hAnsi="Calibri" w:cs="Calibri"/>
          <w:noProof/>
          <w:szCs w:val="24"/>
        </w:rPr>
      </w:pPr>
      <w:bookmarkStart w:id="1279" w:name="_ENREF_306"/>
      <w:r w:rsidRPr="00897281">
        <w:rPr>
          <w:rFonts w:ascii="Calibri" w:hAnsi="Calibri" w:cs="Calibri"/>
          <w:noProof/>
          <w:szCs w:val="24"/>
        </w:rPr>
        <w:t xml:space="preserve">Winter, T. A., S. J. O'Keefe, et al. (2005). "The Effect of Severe Undernutrition and Subsequent Refeeding on Whole-Body Metabolism and Protein Synthesis in Human Subjects." </w:t>
      </w:r>
      <w:r w:rsidRPr="00897281">
        <w:rPr>
          <w:rFonts w:ascii="Calibri" w:hAnsi="Calibri" w:cs="Calibri"/>
          <w:noProof/>
          <w:szCs w:val="24"/>
          <w:u w:val="single"/>
        </w:rPr>
        <w:t>Journal of Parenteral and Enteral Nutrition</w:t>
      </w:r>
      <w:r w:rsidRPr="00897281">
        <w:rPr>
          <w:rFonts w:ascii="Calibri" w:hAnsi="Calibri" w:cs="Calibri"/>
          <w:noProof/>
          <w:szCs w:val="24"/>
        </w:rPr>
        <w:t xml:space="preserve"> </w:t>
      </w:r>
      <w:r w:rsidRPr="00897281">
        <w:rPr>
          <w:rFonts w:ascii="Calibri" w:hAnsi="Calibri" w:cs="Calibri"/>
          <w:b/>
          <w:noProof/>
          <w:szCs w:val="24"/>
        </w:rPr>
        <w:t>29</w:t>
      </w:r>
      <w:r w:rsidRPr="00897281">
        <w:rPr>
          <w:rFonts w:ascii="Calibri" w:hAnsi="Calibri" w:cs="Calibri"/>
          <w:noProof/>
          <w:szCs w:val="24"/>
        </w:rPr>
        <w:t>(4): 221-228.</w:t>
      </w:r>
      <w:bookmarkEnd w:id="1279"/>
    </w:p>
    <w:p w14:paraId="4DD6C796" w14:textId="77777777" w:rsidR="00897281" w:rsidRPr="00897281" w:rsidRDefault="00897281" w:rsidP="00897281">
      <w:pPr>
        <w:spacing w:after="0" w:line="240" w:lineRule="auto"/>
        <w:ind w:left="720" w:hanging="720"/>
        <w:jc w:val="both"/>
        <w:rPr>
          <w:rFonts w:ascii="Calibri" w:hAnsi="Calibri" w:cs="Calibri"/>
          <w:noProof/>
          <w:szCs w:val="24"/>
        </w:rPr>
      </w:pPr>
      <w:bookmarkStart w:id="1280" w:name="_ENREF_307"/>
      <w:r w:rsidRPr="00897281">
        <w:rPr>
          <w:rFonts w:ascii="Calibri" w:hAnsi="Calibri" w:cs="Calibri"/>
          <w:noProof/>
          <w:szCs w:val="24"/>
        </w:rPr>
        <w:t xml:space="preserve">Xavier, J. G., M. E. Favero, et al. (2007). "Protein-energy malnutrition alters histological and ultrastructural characteristics of the bone marrow and decreases haematopoiesis in adult mice." </w:t>
      </w:r>
      <w:r w:rsidRPr="00897281">
        <w:rPr>
          <w:rFonts w:ascii="Calibri" w:hAnsi="Calibri" w:cs="Calibri"/>
          <w:noProof/>
          <w:szCs w:val="24"/>
          <w:u w:val="single"/>
        </w:rPr>
        <w:t>Histol Histopathol</w:t>
      </w:r>
      <w:r w:rsidRPr="00897281">
        <w:rPr>
          <w:rFonts w:ascii="Calibri" w:hAnsi="Calibri" w:cs="Calibri"/>
          <w:noProof/>
          <w:szCs w:val="24"/>
        </w:rPr>
        <w:t xml:space="preserve"> </w:t>
      </w:r>
      <w:r w:rsidRPr="00897281">
        <w:rPr>
          <w:rFonts w:ascii="Calibri" w:hAnsi="Calibri" w:cs="Calibri"/>
          <w:b/>
          <w:noProof/>
          <w:szCs w:val="24"/>
        </w:rPr>
        <w:t>22</w:t>
      </w:r>
      <w:r w:rsidRPr="00897281">
        <w:rPr>
          <w:rFonts w:ascii="Calibri" w:hAnsi="Calibri" w:cs="Calibri"/>
          <w:noProof/>
          <w:szCs w:val="24"/>
        </w:rPr>
        <w:t>(6): 651-660.</w:t>
      </w:r>
      <w:bookmarkEnd w:id="1280"/>
    </w:p>
    <w:p w14:paraId="43B3AF11" w14:textId="77777777" w:rsidR="00897281" w:rsidRPr="00897281" w:rsidRDefault="00897281" w:rsidP="00897281">
      <w:pPr>
        <w:spacing w:after="0" w:line="240" w:lineRule="auto"/>
        <w:ind w:left="720" w:hanging="720"/>
        <w:jc w:val="both"/>
        <w:rPr>
          <w:rFonts w:ascii="Calibri" w:hAnsi="Calibri" w:cs="Calibri"/>
          <w:noProof/>
          <w:szCs w:val="24"/>
        </w:rPr>
      </w:pPr>
      <w:bookmarkStart w:id="1281" w:name="_ENREF_308"/>
      <w:r w:rsidRPr="00897281">
        <w:rPr>
          <w:rFonts w:ascii="Calibri" w:hAnsi="Calibri" w:cs="Calibri"/>
          <w:noProof/>
          <w:szCs w:val="24"/>
        </w:rPr>
        <w:t xml:space="preserve">Zandian, M., I. Ioakimidis, et al. (2007). "Cause and treatment of anorexia nervosa." </w:t>
      </w:r>
      <w:r w:rsidRPr="00897281">
        <w:rPr>
          <w:rFonts w:ascii="Calibri" w:hAnsi="Calibri" w:cs="Calibri"/>
          <w:noProof/>
          <w:szCs w:val="24"/>
          <w:u w:val="single"/>
        </w:rPr>
        <w:t>Physiol Behav</w:t>
      </w:r>
      <w:r w:rsidRPr="00897281">
        <w:rPr>
          <w:rFonts w:ascii="Calibri" w:hAnsi="Calibri" w:cs="Calibri"/>
          <w:noProof/>
          <w:szCs w:val="24"/>
        </w:rPr>
        <w:t xml:space="preserve"> </w:t>
      </w:r>
      <w:r w:rsidRPr="00897281">
        <w:rPr>
          <w:rFonts w:ascii="Calibri" w:hAnsi="Calibri" w:cs="Calibri"/>
          <w:b/>
          <w:noProof/>
          <w:szCs w:val="24"/>
        </w:rPr>
        <w:t>92</w:t>
      </w:r>
      <w:r w:rsidRPr="00897281">
        <w:rPr>
          <w:rFonts w:ascii="Calibri" w:hAnsi="Calibri" w:cs="Calibri"/>
          <w:noProof/>
          <w:szCs w:val="24"/>
        </w:rPr>
        <w:t>(1-2): 283-290.</w:t>
      </w:r>
      <w:bookmarkEnd w:id="1281"/>
    </w:p>
    <w:p w14:paraId="5F4FF664" w14:textId="77777777" w:rsidR="00897281" w:rsidRPr="00897281" w:rsidRDefault="00897281" w:rsidP="00897281">
      <w:pPr>
        <w:spacing w:line="240" w:lineRule="auto"/>
        <w:ind w:left="720" w:hanging="720"/>
        <w:jc w:val="both"/>
        <w:rPr>
          <w:rFonts w:ascii="Calibri" w:hAnsi="Calibri" w:cs="Calibri"/>
          <w:noProof/>
          <w:szCs w:val="24"/>
        </w:rPr>
      </w:pPr>
      <w:bookmarkStart w:id="1282" w:name="_ENREF_309"/>
      <w:r w:rsidRPr="00897281">
        <w:rPr>
          <w:rFonts w:ascii="Calibri" w:hAnsi="Calibri" w:cs="Calibri"/>
          <w:noProof/>
          <w:szCs w:val="24"/>
        </w:rPr>
        <w:t xml:space="preserve">Zuniga-Guajardo, S., P. E. Garfinkel, et al. (1986). "Changes in insulin sensitivity and clearance in anorexia nervosa." </w:t>
      </w:r>
      <w:r w:rsidRPr="00897281">
        <w:rPr>
          <w:rFonts w:ascii="Calibri" w:hAnsi="Calibri" w:cs="Calibri"/>
          <w:noProof/>
          <w:szCs w:val="24"/>
          <w:u w:val="single"/>
        </w:rPr>
        <w:t>Metabolism</w:t>
      </w:r>
      <w:r w:rsidRPr="00897281">
        <w:rPr>
          <w:rFonts w:ascii="Calibri" w:hAnsi="Calibri" w:cs="Calibri"/>
          <w:noProof/>
          <w:szCs w:val="24"/>
        </w:rPr>
        <w:t xml:space="preserve"> </w:t>
      </w:r>
      <w:r w:rsidRPr="00897281">
        <w:rPr>
          <w:rFonts w:ascii="Calibri" w:hAnsi="Calibri" w:cs="Calibri"/>
          <w:b/>
          <w:noProof/>
          <w:szCs w:val="24"/>
        </w:rPr>
        <w:t>35</w:t>
      </w:r>
      <w:r w:rsidRPr="00897281">
        <w:rPr>
          <w:rFonts w:ascii="Calibri" w:hAnsi="Calibri" w:cs="Calibri"/>
          <w:noProof/>
          <w:szCs w:val="24"/>
        </w:rPr>
        <w:t>(12): 1096-1100.</w:t>
      </w:r>
      <w:bookmarkEnd w:id="1282"/>
    </w:p>
    <w:p w14:paraId="19AC44A7" w14:textId="77777777" w:rsidR="00897281" w:rsidRDefault="00897281" w:rsidP="00897281">
      <w:pPr>
        <w:spacing w:line="240" w:lineRule="auto"/>
        <w:jc w:val="both"/>
        <w:rPr>
          <w:rFonts w:ascii="Calibri" w:hAnsi="Calibri" w:cs="Calibri"/>
          <w:noProof/>
          <w:szCs w:val="24"/>
          <w:u w:val="single"/>
        </w:rPr>
      </w:pPr>
    </w:p>
    <w:p w14:paraId="00D28AD8" w14:textId="1295B291" w:rsidR="00BE33FE" w:rsidRPr="00940EEE" w:rsidRDefault="00E07ECA" w:rsidP="00940EEE">
      <w:pPr>
        <w:spacing w:after="0" w:line="480" w:lineRule="auto"/>
        <w:jc w:val="both"/>
        <w:rPr>
          <w:rFonts w:cstheme="minorHAnsi"/>
          <w:sz w:val="24"/>
          <w:szCs w:val="24"/>
        </w:rPr>
      </w:pPr>
      <w:r w:rsidRPr="00940EEE">
        <w:rPr>
          <w:rFonts w:cstheme="minorHAnsi"/>
          <w:sz w:val="24"/>
          <w:szCs w:val="24"/>
        </w:rPr>
        <w:fldChar w:fldCharType="end"/>
      </w:r>
    </w:p>
    <w:sectPr w:rsidR="00BE33FE" w:rsidRPr="00940EEE" w:rsidSect="00463992">
      <w:pgSz w:w="11906" w:h="16838"/>
      <w:pgMar w:top="1440" w:right="851" w:bottom="1440" w:left="851"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2E3C0D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A26FB5" w14:textId="77777777" w:rsidR="008A5B36" w:rsidRDefault="008A5B36" w:rsidP="00712EEB">
      <w:pPr>
        <w:spacing w:after="0" w:line="240" w:lineRule="auto"/>
      </w:pPr>
      <w:r>
        <w:separator/>
      </w:r>
    </w:p>
  </w:endnote>
  <w:endnote w:type="continuationSeparator" w:id="0">
    <w:p w14:paraId="03684EF3" w14:textId="77777777" w:rsidR="008A5B36" w:rsidRDefault="008A5B36" w:rsidP="00712E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dvPTimes">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2074727"/>
      <w:docPartObj>
        <w:docPartGallery w:val="Page Numbers (Bottom of Page)"/>
        <w:docPartUnique/>
      </w:docPartObj>
    </w:sdtPr>
    <w:sdtEndPr>
      <w:rPr>
        <w:noProof/>
      </w:rPr>
    </w:sdtEndPr>
    <w:sdtContent>
      <w:p w14:paraId="31A3D96E" w14:textId="77777777" w:rsidR="002715F2" w:rsidRDefault="002715F2">
        <w:pPr>
          <w:pStyle w:val="Footer"/>
          <w:jc w:val="center"/>
        </w:pPr>
        <w:r>
          <w:fldChar w:fldCharType="begin"/>
        </w:r>
        <w:r>
          <w:instrText xml:space="preserve"> PAGE   \* MERGEFORMAT </w:instrText>
        </w:r>
        <w:r>
          <w:fldChar w:fldCharType="separate"/>
        </w:r>
        <w:r w:rsidR="000C477B">
          <w:rPr>
            <w:noProof/>
          </w:rPr>
          <w:t>1</w:t>
        </w:r>
        <w:r>
          <w:rPr>
            <w:noProof/>
          </w:rPr>
          <w:fldChar w:fldCharType="end"/>
        </w:r>
      </w:p>
    </w:sdtContent>
  </w:sdt>
  <w:p w14:paraId="75D923D4" w14:textId="77777777" w:rsidR="002715F2" w:rsidRDefault="002715F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4432434"/>
      <w:docPartObj>
        <w:docPartGallery w:val="Page Numbers (Bottom of Page)"/>
        <w:docPartUnique/>
      </w:docPartObj>
    </w:sdtPr>
    <w:sdtEndPr>
      <w:rPr>
        <w:noProof/>
      </w:rPr>
    </w:sdtEndPr>
    <w:sdtContent>
      <w:p w14:paraId="124F0914" w14:textId="77777777" w:rsidR="002715F2" w:rsidRDefault="002715F2">
        <w:pPr>
          <w:pStyle w:val="Footer"/>
          <w:jc w:val="center"/>
        </w:pPr>
        <w:r>
          <w:fldChar w:fldCharType="begin"/>
        </w:r>
        <w:r>
          <w:instrText xml:space="preserve"> PAGE   \* MERGEFORMAT </w:instrText>
        </w:r>
        <w:r>
          <w:fldChar w:fldCharType="separate"/>
        </w:r>
        <w:r w:rsidR="00B554B2">
          <w:rPr>
            <w:noProof/>
          </w:rPr>
          <w:t>311</w:t>
        </w:r>
        <w:r>
          <w:rPr>
            <w:noProof/>
          </w:rPr>
          <w:fldChar w:fldCharType="end"/>
        </w:r>
      </w:p>
    </w:sdtContent>
  </w:sdt>
  <w:p w14:paraId="7D1BF69D" w14:textId="77777777" w:rsidR="002715F2" w:rsidRDefault="002715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5E0C2E" w14:textId="77777777" w:rsidR="008A5B36" w:rsidRDefault="008A5B36" w:rsidP="00712EEB">
      <w:pPr>
        <w:spacing w:after="0" w:line="240" w:lineRule="auto"/>
      </w:pPr>
      <w:r>
        <w:separator/>
      </w:r>
    </w:p>
  </w:footnote>
  <w:footnote w:type="continuationSeparator" w:id="0">
    <w:p w14:paraId="6F462196" w14:textId="77777777" w:rsidR="008A5B36" w:rsidRDefault="008A5B36" w:rsidP="00712E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388C3DA"/>
    <w:lvl w:ilvl="0">
      <w:numFmt w:val="bullet"/>
      <w:lvlText w:val="*"/>
      <w:lvlJc w:val="left"/>
    </w:lvl>
  </w:abstractNum>
  <w:abstractNum w:abstractNumId="1">
    <w:nsid w:val="051C2818"/>
    <w:multiLevelType w:val="hybridMultilevel"/>
    <w:tmpl w:val="E8ACCF82"/>
    <w:lvl w:ilvl="0" w:tplc="74C889BE">
      <w:start w:val="40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B8589B"/>
    <w:multiLevelType w:val="hybridMultilevel"/>
    <w:tmpl w:val="725C92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9CD2E93"/>
    <w:multiLevelType w:val="multilevel"/>
    <w:tmpl w:val="F3E67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2079B8"/>
    <w:multiLevelType w:val="multilevel"/>
    <w:tmpl w:val="93826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B12762"/>
    <w:multiLevelType w:val="multilevel"/>
    <w:tmpl w:val="1BACD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B131CF"/>
    <w:multiLevelType w:val="multilevel"/>
    <w:tmpl w:val="37B80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EC41D2"/>
    <w:multiLevelType w:val="multilevel"/>
    <w:tmpl w:val="95E4D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3D23979"/>
    <w:multiLevelType w:val="multilevel"/>
    <w:tmpl w:val="3A10E7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33F20B6B"/>
    <w:multiLevelType w:val="hybridMultilevel"/>
    <w:tmpl w:val="87CC1D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84F7666"/>
    <w:multiLevelType w:val="multilevel"/>
    <w:tmpl w:val="FB361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1E02D9"/>
    <w:multiLevelType w:val="multilevel"/>
    <w:tmpl w:val="F796C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50A5C01"/>
    <w:multiLevelType w:val="multilevel"/>
    <w:tmpl w:val="C4381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A46266C"/>
    <w:multiLevelType w:val="multilevel"/>
    <w:tmpl w:val="4F3AD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A6E16BF"/>
    <w:multiLevelType w:val="hybridMultilevel"/>
    <w:tmpl w:val="FA74E4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660717B"/>
    <w:multiLevelType w:val="multilevel"/>
    <w:tmpl w:val="E42E4A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5B396550"/>
    <w:multiLevelType w:val="hybridMultilevel"/>
    <w:tmpl w:val="328A5602"/>
    <w:lvl w:ilvl="0" w:tplc="BC2ED49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B9C2A61"/>
    <w:multiLevelType w:val="hybridMultilevel"/>
    <w:tmpl w:val="7D06DD16"/>
    <w:lvl w:ilvl="0" w:tplc="1D16187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013159F"/>
    <w:multiLevelType w:val="multilevel"/>
    <w:tmpl w:val="47F4F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4196AA4"/>
    <w:multiLevelType w:val="multilevel"/>
    <w:tmpl w:val="DC1EF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7352507"/>
    <w:multiLevelType w:val="multilevel"/>
    <w:tmpl w:val="8962E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B561DA6"/>
    <w:multiLevelType w:val="hybridMultilevel"/>
    <w:tmpl w:val="0B68D5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C0D6FA3"/>
    <w:multiLevelType w:val="hybridMultilevel"/>
    <w:tmpl w:val="51A6D5D8"/>
    <w:lvl w:ilvl="0" w:tplc="3D2AE1E2">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05C4621"/>
    <w:multiLevelType w:val="hybridMultilevel"/>
    <w:tmpl w:val="7A08E9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1BB65F4"/>
    <w:multiLevelType w:val="multilevel"/>
    <w:tmpl w:val="32E4B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4C45C3D"/>
    <w:multiLevelType w:val="multilevel"/>
    <w:tmpl w:val="C0EE2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1"/>
  </w:num>
  <w:num w:numId="3">
    <w:abstractNumId w:val="23"/>
  </w:num>
  <w:num w:numId="4">
    <w:abstractNumId w:val="16"/>
  </w:num>
  <w:num w:numId="5">
    <w:abstractNumId w:val="14"/>
  </w:num>
  <w:num w:numId="6">
    <w:abstractNumId w:val="21"/>
  </w:num>
  <w:num w:numId="7">
    <w:abstractNumId w:val="17"/>
  </w:num>
  <w:num w:numId="8">
    <w:abstractNumId w:val="2"/>
  </w:num>
  <w:num w:numId="9">
    <w:abstractNumId w:val="8"/>
  </w:num>
  <w:num w:numId="10">
    <w:abstractNumId w:val="15"/>
  </w:num>
  <w:num w:numId="11">
    <w:abstractNumId w:val="9"/>
  </w:num>
  <w:num w:numId="12">
    <w:abstractNumId w:val="0"/>
    <w:lvlOverride w:ilvl="0">
      <w:lvl w:ilvl="0">
        <w:start w:val="6"/>
        <w:numFmt w:val="bullet"/>
        <w:lvlText w:val="-"/>
        <w:legacy w:legacy="1" w:legacySpace="120" w:legacyIndent="360"/>
        <w:lvlJc w:val="left"/>
        <w:pPr>
          <w:ind w:left="2550" w:hanging="360"/>
        </w:pPr>
      </w:lvl>
    </w:lvlOverride>
  </w:num>
  <w:num w:numId="13">
    <w:abstractNumId w:val="12"/>
  </w:num>
  <w:num w:numId="14">
    <w:abstractNumId w:val="25"/>
  </w:num>
  <w:num w:numId="15">
    <w:abstractNumId w:val="6"/>
  </w:num>
  <w:num w:numId="16">
    <w:abstractNumId w:val="11"/>
  </w:num>
  <w:num w:numId="17">
    <w:abstractNumId w:val="10"/>
  </w:num>
  <w:num w:numId="18">
    <w:abstractNumId w:val="7"/>
  </w:num>
  <w:num w:numId="19">
    <w:abstractNumId w:val="3"/>
  </w:num>
  <w:num w:numId="20">
    <w:abstractNumId w:val="19"/>
  </w:num>
  <w:num w:numId="21">
    <w:abstractNumId w:val="13"/>
  </w:num>
  <w:num w:numId="22">
    <w:abstractNumId w:val="24"/>
  </w:num>
  <w:num w:numId="23">
    <w:abstractNumId w:val="4"/>
  </w:num>
  <w:num w:numId="24">
    <w:abstractNumId w:val="18"/>
  </w:num>
  <w:num w:numId="25">
    <w:abstractNumId w:val="20"/>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uthor-D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e2fxw52sgezepbeswayxtdxf5zr5fardt2wx&quot;&gt;My EndNote Library&lt;record-ids&gt;&lt;item&gt;25&lt;/item&gt;&lt;item&gt;38&lt;/item&gt;&lt;item&gt;49&lt;/item&gt;&lt;item&gt;50&lt;/item&gt;&lt;item&gt;51&lt;/item&gt;&lt;item&gt;52&lt;/item&gt;&lt;item&gt;54&lt;/item&gt;&lt;item&gt;55&lt;/item&gt;&lt;item&gt;56&lt;/item&gt;&lt;item&gt;57&lt;/item&gt;&lt;item&gt;58&lt;/item&gt;&lt;item&gt;59&lt;/item&gt;&lt;item&gt;60&lt;/item&gt;&lt;item&gt;61&lt;/item&gt;&lt;item&gt;62&lt;/item&gt;&lt;item&gt;64&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5&lt;/item&gt;&lt;item&gt;88&lt;/item&gt;&lt;item&gt;92&lt;/item&gt;&lt;item&gt;95&lt;/item&gt;&lt;item&gt;100&lt;/item&gt;&lt;item&gt;101&lt;/item&gt;&lt;item&gt;111&lt;/item&gt;&lt;item&gt;112&lt;/item&gt;&lt;item&gt;113&lt;/item&gt;&lt;item&gt;122&lt;/item&gt;&lt;item&gt;170&lt;/item&gt;&lt;item&gt;177&lt;/item&gt;&lt;item&gt;193&lt;/item&gt;&lt;item&gt;202&lt;/item&gt;&lt;item&gt;246&lt;/item&gt;&lt;item&gt;249&lt;/item&gt;&lt;item&gt;263&lt;/item&gt;&lt;item&gt;288&lt;/item&gt;&lt;item&gt;292&lt;/item&gt;&lt;item&gt;299&lt;/item&gt;&lt;item&gt;305&lt;/item&gt;&lt;item&gt;313&lt;/item&gt;&lt;item&gt;351&lt;/item&gt;&lt;item&gt;381&lt;/item&gt;&lt;item&gt;502&lt;/item&gt;&lt;item&gt;504&lt;/item&gt;&lt;item&gt;571&lt;/item&gt;&lt;item&gt;628&lt;/item&gt;&lt;item&gt;634&lt;/item&gt;&lt;item&gt;635&lt;/item&gt;&lt;item&gt;636&lt;/item&gt;&lt;item&gt;692&lt;/item&gt;&lt;item&gt;697&lt;/item&gt;&lt;item&gt;707&lt;/item&gt;&lt;item&gt;708&lt;/item&gt;&lt;item&gt;715&lt;/item&gt;&lt;item&gt;716&lt;/item&gt;&lt;item&gt;719&lt;/item&gt;&lt;item&gt;724&lt;/item&gt;&lt;item&gt;727&lt;/item&gt;&lt;item&gt;728&lt;/item&gt;&lt;item&gt;732&lt;/item&gt;&lt;item&gt;733&lt;/item&gt;&lt;item&gt;735&lt;/item&gt;&lt;item&gt;736&lt;/item&gt;&lt;item&gt;757&lt;/item&gt;&lt;item&gt;771&lt;/item&gt;&lt;item&gt;782&lt;/item&gt;&lt;item&gt;786&lt;/item&gt;&lt;item&gt;792&lt;/item&gt;&lt;item&gt;795&lt;/item&gt;&lt;item&gt;807&lt;/item&gt;&lt;item&gt;811&lt;/item&gt;&lt;item&gt;859&lt;/item&gt;&lt;item&gt;875&lt;/item&gt;&lt;item&gt;880&lt;/item&gt;&lt;item&gt;925&lt;/item&gt;&lt;item&gt;926&lt;/item&gt;&lt;item&gt;929&lt;/item&gt;&lt;item&gt;930&lt;/item&gt;&lt;item&gt;934&lt;/item&gt;&lt;item&gt;947&lt;/item&gt;&lt;item&gt;1055&lt;/item&gt;&lt;item&gt;1057&lt;/item&gt;&lt;item&gt;1066&lt;/item&gt;&lt;item&gt;1074&lt;/item&gt;&lt;item&gt;1111&lt;/item&gt;&lt;item&gt;1114&lt;/item&gt;&lt;item&gt;1130&lt;/item&gt;&lt;item&gt;1133&lt;/item&gt;&lt;item&gt;1143&lt;/item&gt;&lt;item&gt;1147&lt;/item&gt;&lt;item&gt;1166&lt;/item&gt;&lt;item&gt;1188&lt;/item&gt;&lt;item&gt;1199&lt;/item&gt;&lt;item&gt;1213&lt;/item&gt;&lt;item&gt;1238&lt;/item&gt;&lt;item&gt;1241&lt;/item&gt;&lt;item&gt;1242&lt;/item&gt;&lt;item&gt;1243&lt;/item&gt;&lt;item&gt;1252&lt;/item&gt;&lt;item&gt;1255&lt;/item&gt;&lt;item&gt;1256&lt;/item&gt;&lt;item&gt;1257&lt;/item&gt;&lt;item&gt;1261&lt;/item&gt;&lt;item&gt;1266&lt;/item&gt;&lt;item&gt;1292&lt;/item&gt;&lt;item&gt;1375&lt;/item&gt;&lt;item&gt;1383&lt;/item&gt;&lt;item&gt;1384&lt;/item&gt;&lt;item&gt;1410&lt;/item&gt;&lt;item&gt;1445&lt;/item&gt;&lt;item&gt;1460&lt;/item&gt;&lt;item&gt;1465&lt;/item&gt;&lt;item&gt;1473&lt;/item&gt;&lt;item&gt;1476&lt;/item&gt;&lt;item&gt;1480&lt;/item&gt;&lt;item&gt;1499&lt;/item&gt;&lt;item&gt;1505&lt;/item&gt;&lt;item&gt;1512&lt;/item&gt;&lt;item&gt;1534&lt;/item&gt;&lt;item&gt;1536&lt;/item&gt;&lt;item&gt;1562&lt;/item&gt;&lt;item&gt;1593&lt;/item&gt;&lt;item&gt;1607&lt;/item&gt;&lt;item&gt;1611&lt;/item&gt;&lt;item&gt;1619&lt;/item&gt;&lt;item&gt;1626&lt;/item&gt;&lt;item&gt;1630&lt;/item&gt;&lt;item&gt;1634&lt;/item&gt;&lt;item&gt;1640&lt;/item&gt;&lt;item&gt;1663&lt;/item&gt;&lt;item&gt;1673&lt;/item&gt;&lt;item&gt;1677&lt;/item&gt;&lt;item&gt;1681&lt;/item&gt;&lt;item&gt;1713&lt;/item&gt;&lt;item&gt;1730&lt;/item&gt;&lt;item&gt;1737&lt;/item&gt;&lt;item&gt;1746&lt;/item&gt;&lt;item&gt;1759&lt;/item&gt;&lt;item&gt;1828&lt;/item&gt;&lt;item&gt;1849&lt;/item&gt;&lt;item&gt;1863&lt;/item&gt;&lt;item&gt;1898&lt;/item&gt;&lt;item&gt;1904&lt;/item&gt;&lt;item&gt;1912&lt;/item&gt;&lt;item&gt;1920&lt;/item&gt;&lt;item&gt;1939&lt;/item&gt;&lt;item&gt;1941&lt;/item&gt;&lt;item&gt;1942&lt;/item&gt;&lt;item&gt;1944&lt;/item&gt;&lt;item&gt;1957&lt;/item&gt;&lt;item&gt;1963&lt;/item&gt;&lt;item&gt;1999&lt;/item&gt;&lt;item&gt;2006&lt;/item&gt;&lt;item&gt;2009&lt;/item&gt;&lt;item&gt;2010&lt;/item&gt;&lt;item&gt;2015&lt;/item&gt;&lt;item&gt;2017&lt;/item&gt;&lt;item&gt;2023&lt;/item&gt;&lt;item&gt;2025&lt;/item&gt;&lt;item&gt;2027&lt;/item&gt;&lt;item&gt;2028&lt;/item&gt;&lt;item&gt;2032&lt;/item&gt;&lt;item&gt;2034&lt;/item&gt;&lt;item&gt;2035&lt;/item&gt;&lt;item&gt;2036&lt;/item&gt;&lt;item&gt;2038&lt;/item&gt;&lt;item&gt;2040&lt;/item&gt;&lt;item&gt;2047&lt;/item&gt;&lt;item&gt;2055&lt;/item&gt;&lt;item&gt;2056&lt;/item&gt;&lt;item&gt;2058&lt;/item&gt;&lt;item&gt;2059&lt;/item&gt;&lt;item&gt;2060&lt;/item&gt;&lt;item&gt;2076&lt;/item&gt;&lt;item&gt;2080&lt;/item&gt;&lt;item&gt;2084&lt;/item&gt;&lt;item&gt;2087&lt;/item&gt;&lt;item&gt;2088&lt;/item&gt;&lt;item&gt;2099&lt;/item&gt;&lt;item&gt;2121&lt;/item&gt;&lt;item&gt;2128&lt;/item&gt;&lt;item&gt;2129&lt;/item&gt;&lt;item&gt;2130&lt;/item&gt;&lt;item&gt;2131&lt;/item&gt;&lt;item&gt;2132&lt;/item&gt;&lt;item&gt;2145&lt;/item&gt;&lt;item&gt;2162&lt;/item&gt;&lt;item&gt;2177&lt;/item&gt;&lt;item&gt;2213&lt;/item&gt;&lt;item&gt;2220&lt;/item&gt;&lt;item&gt;2237&lt;/item&gt;&lt;item&gt;2240&lt;/item&gt;&lt;item&gt;2251&lt;/item&gt;&lt;item&gt;2280&lt;/item&gt;&lt;item&gt;2291&lt;/item&gt;&lt;item&gt;2294&lt;/item&gt;&lt;item&gt;2301&lt;/item&gt;&lt;item&gt;2343&lt;/item&gt;&lt;item&gt;2348&lt;/item&gt;&lt;item&gt;2351&lt;/item&gt;&lt;item&gt;2358&lt;/item&gt;&lt;item&gt;2376&lt;/item&gt;&lt;item&gt;2377&lt;/item&gt;&lt;item&gt;2387&lt;/item&gt;&lt;item&gt;2391&lt;/item&gt;&lt;item&gt;2395&lt;/item&gt;&lt;item&gt;2439&lt;/item&gt;&lt;item&gt;2441&lt;/item&gt;&lt;item&gt;2446&lt;/item&gt;&lt;item&gt;2447&lt;/item&gt;&lt;item&gt;2450&lt;/item&gt;&lt;item&gt;2456&lt;/item&gt;&lt;item&gt;2457&lt;/item&gt;&lt;item&gt;2507&lt;/item&gt;&lt;item&gt;2516&lt;/item&gt;&lt;item&gt;2519&lt;/item&gt;&lt;item&gt;2853&lt;/item&gt;&lt;item&gt;2854&lt;/item&gt;&lt;item&gt;2856&lt;/item&gt;&lt;item&gt;2862&lt;/item&gt;&lt;item&gt;2864&lt;/item&gt;&lt;item&gt;2866&lt;/item&gt;&lt;item&gt;2867&lt;/item&gt;&lt;item&gt;2868&lt;/item&gt;&lt;item&gt;2871&lt;/item&gt;&lt;item&gt;2874&lt;/item&gt;&lt;item&gt;2875&lt;/item&gt;&lt;item&gt;2880&lt;/item&gt;&lt;item&gt;2881&lt;/item&gt;&lt;item&gt;2886&lt;/item&gt;&lt;item&gt;2893&lt;/item&gt;&lt;item&gt;2904&lt;/item&gt;&lt;item&gt;2905&lt;/item&gt;&lt;item&gt;2906&lt;/item&gt;&lt;item&gt;2908&lt;/item&gt;&lt;item&gt;2910&lt;/item&gt;&lt;item&gt;2914&lt;/item&gt;&lt;item&gt;2919&lt;/item&gt;&lt;item&gt;2925&lt;/item&gt;&lt;item&gt;2927&lt;/item&gt;&lt;item&gt;2928&lt;/item&gt;&lt;item&gt;2929&lt;/item&gt;&lt;item&gt;2932&lt;/item&gt;&lt;item&gt;2933&lt;/item&gt;&lt;item&gt;2935&lt;/item&gt;&lt;item&gt;2948&lt;/item&gt;&lt;item&gt;2951&lt;/item&gt;&lt;item&gt;2952&lt;/item&gt;&lt;item&gt;2953&lt;/item&gt;&lt;item&gt;2954&lt;/item&gt;&lt;item&gt;2958&lt;/item&gt;&lt;item&gt;2959&lt;/item&gt;&lt;item&gt;2960&lt;/item&gt;&lt;item&gt;2963&lt;/item&gt;&lt;item&gt;2967&lt;/item&gt;&lt;item&gt;2970&lt;/item&gt;&lt;item&gt;2971&lt;/item&gt;&lt;item&gt;2976&lt;/item&gt;&lt;item&gt;2978&lt;/item&gt;&lt;item&gt;2979&lt;/item&gt;&lt;item&gt;2984&lt;/item&gt;&lt;item&gt;2991&lt;/item&gt;&lt;item&gt;3005&lt;/item&gt;&lt;item&gt;3006&lt;/item&gt;&lt;item&gt;3008&lt;/item&gt;&lt;item&gt;3009&lt;/item&gt;&lt;item&gt;3013&lt;/item&gt;&lt;item&gt;3015&lt;/item&gt;&lt;item&gt;3018&lt;/item&gt;&lt;item&gt;3021&lt;/item&gt;&lt;item&gt;3023&lt;/item&gt;&lt;item&gt;3029&lt;/item&gt;&lt;item&gt;3035&lt;/item&gt;&lt;item&gt;3036&lt;/item&gt;&lt;item&gt;3038&lt;/item&gt;&lt;item&gt;3043&lt;/item&gt;&lt;item&gt;3052&lt;/item&gt;&lt;item&gt;3055&lt;/item&gt;&lt;item&gt;3061&lt;/item&gt;&lt;item&gt;3062&lt;/item&gt;&lt;item&gt;3065&lt;/item&gt;&lt;item&gt;3066&lt;/item&gt;&lt;item&gt;3067&lt;/item&gt;&lt;item&gt;3069&lt;/item&gt;&lt;item&gt;3071&lt;/item&gt;&lt;item&gt;3072&lt;/item&gt;&lt;item&gt;3078&lt;/item&gt;&lt;item&gt;3091&lt;/item&gt;&lt;item&gt;3104&lt;/item&gt;&lt;item&gt;3115&lt;/item&gt;&lt;item&gt;3125&lt;/item&gt;&lt;item&gt;3128&lt;/item&gt;&lt;item&gt;3140&lt;/item&gt;&lt;item&gt;3159&lt;/item&gt;&lt;item&gt;3168&lt;/item&gt;&lt;item&gt;3169&lt;/item&gt;&lt;item&gt;3170&lt;/item&gt;&lt;item&gt;3172&lt;/item&gt;&lt;item&gt;3174&lt;/item&gt;&lt;item&gt;3193&lt;/item&gt;&lt;/record-ids&gt;&lt;/item&gt;&lt;/Libraries&gt;"/>
  </w:docVars>
  <w:rsids>
    <w:rsidRoot w:val="00BA5CA4"/>
    <w:rsid w:val="0000174E"/>
    <w:rsid w:val="00001876"/>
    <w:rsid w:val="000018AD"/>
    <w:rsid w:val="00002806"/>
    <w:rsid w:val="00002B1A"/>
    <w:rsid w:val="0000322F"/>
    <w:rsid w:val="000037C8"/>
    <w:rsid w:val="00003846"/>
    <w:rsid w:val="000071D7"/>
    <w:rsid w:val="000073D2"/>
    <w:rsid w:val="00007A47"/>
    <w:rsid w:val="00007D99"/>
    <w:rsid w:val="00011090"/>
    <w:rsid w:val="00011166"/>
    <w:rsid w:val="00012CE1"/>
    <w:rsid w:val="00012D85"/>
    <w:rsid w:val="000141B2"/>
    <w:rsid w:val="00014425"/>
    <w:rsid w:val="00016078"/>
    <w:rsid w:val="00017895"/>
    <w:rsid w:val="000207B4"/>
    <w:rsid w:val="00020BC1"/>
    <w:rsid w:val="000210AB"/>
    <w:rsid w:val="00021588"/>
    <w:rsid w:val="00021697"/>
    <w:rsid w:val="0002261D"/>
    <w:rsid w:val="00024897"/>
    <w:rsid w:val="00024F8F"/>
    <w:rsid w:val="000255B9"/>
    <w:rsid w:val="00025636"/>
    <w:rsid w:val="00026E33"/>
    <w:rsid w:val="000305C6"/>
    <w:rsid w:val="0003073C"/>
    <w:rsid w:val="00030B22"/>
    <w:rsid w:val="00030E66"/>
    <w:rsid w:val="000322B2"/>
    <w:rsid w:val="00032B9C"/>
    <w:rsid w:val="000330B3"/>
    <w:rsid w:val="0003345C"/>
    <w:rsid w:val="00033F2A"/>
    <w:rsid w:val="00036A65"/>
    <w:rsid w:val="00041609"/>
    <w:rsid w:val="00042985"/>
    <w:rsid w:val="00043455"/>
    <w:rsid w:val="000446F7"/>
    <w:rsid w:val="00045499"/>
    <w:rsid w:val="00045D33"/>
    <w:rsid w:val="0004688E"/>
    <w:rsid w:val="00050A44"/>
    <w:rsid w:val="000515D1"/>
    <w:rsid w:val="000536A5"/>
    <w:rsid w:val="0005371D"/>
    <w:rsid w:val="0005417B"/>
    <w:rsid w:val="000567B2"/>
    <w:rsid w:val="000571FF"/>
    <w:rsid w:val="00060720"/>
    <w:rsid w:val="00060E70"/>
    <w:rsid w:val="000610B5"/>
    <w:rsid w:val="00063F2C"/>
    <w:rsid w:val="00065612"/>
    <w:rsid w:val="000663A6"/>
    <w:rsid w:val="00066A23"/>
    <w:rsid w:val="00066DF9"/>
    <w:rsid w:val="000709BD"/>
    <w:rsid w:val="00071120"/>
    <w:rsid w:val="00071D02"/>
    <w:rsid w:val="0007273D"/>
    <w:rsid w:val="0007598F"/>
    <w:rsid w:val="00075A41"/>
    <w:rsid w:val="00075BF8"/>
    <w:rsid w:val="000775D7"/>
    <w:rsid w:val="0007776B"/>
    <w:rsid w:val="00077AFA"/>
    <w:rsid w:val="00077C49"/>
    <w:rsid w:val="00080457"/>
    <w:rsid w:val="00080F87"/>
    <w:rsid w:val="00081AD6"/>
    <w:rsid w:val="00083F6C"/>
    <w:rsid w:val="000852B4"/>
    <w:rsid w:val="000865D9"/>
    <w:rsid w:val="000872B2"/>
    <w:rsid w:val="0008739D"/>
    <w:rsid w:val="00087425"/>
    <w:rsid w:val="00090504"/>
    <w:rsid w:val="00090636"/>
    <w:rsid w:val="0009235A"/>
    <w:rsid w:val="000957E9"/>
    <w:rsid w:val="000A1E28"/>
    <w:rsid w:val="000A335E"/>
    <w:rsid w:val="000A4CF1"/>
    <w:rsid w:val="000A5615"/>
    <w:rsid w:val="000A6500"/>
    <w:rsid w:val="000A7EF7"/>
    <w:rsid w:val="000B0629"/>
    <w:rsid w:val="000B1D8D"/>
    <w:rsid w:val="000B2036"/>
    <w:rsid w:val="000B23F3"/>
    <w:rsid w:val="000B33EA"/>
    <w:rsid w:val="000B35A2"/>
    <w:rsid w:val="000B3847"/>
    <w:rsid w:val="000B576E"/>
    <w:rsid w:val="000B57C3"/>
    <w:rsid w:val="000B5BF7"/>
    <w:rsid w:val="000B639B"/>
    <w:rsid w:val="000B6D0A"/>
    <w:rsid w:val="000C019C"/>
    <w:rsid w:val="000C10E3"/>
    <w:rsid w:val="000C1239"/>
    <w:rsid w:val="000C1313"/>
    <w:rsid w:val="000C1893"/>
    <w:rsid w:val="000C411E"/>
    <w:rsid w:val="000C476A"/>
    <w:rsid w:val="000C477B"/>
    <w:rsid w:val="000C4BAE"/>
    <w:rsid w:val="000C563E"/>
    <w:rsid w:val="000C71DF"/>
    <w:rsid w:val="000C76D4"/>
    <w:rsid w:val="000D0811"/>
    <w:rsid w:val="000D0DA6"/>
    <w:rsid w:val="000D1F68"/>
    <w:rsid w:val="000D2E8B"/>
    <w:rsid w:val="000D329B"/>
    <w:rsid w:val="000D4800"/>
    <w:rsid w:val="000D4974"/>
    <w:rsid w:val="000D4AE2"/>
    <w:rsid w:val="000D5AC7"/>
    <w:rsid w:val="000E18C5"/>
    <w:rsid w:val="000E3D19"/>
    <w:rsid w:val="000E4383"/>
    <w:rsid w:val="000E5CCE"/>
    <w:rsid w:val="000E5E16"/>
    <w:rsid w:val="000E62FC"/>
    <w:rsid w:val="000E6AB1"/>
    <w:rsid w:val="000F104D"/>
    <w:rsid w:val="000F1FB7"/>
    <w:rsid w:val="000F237D"/>
    <w:rsid w:val="000F27F8"/>
    <w:rsid w:val="000F3021"/>
    <w:rsid w:val="000F51AF"/>
    <w:rsid w:val="000F5B7E"/>
    <w:rsid w:val="00102758"/>
    <w:rsid w:val="001027CE"/>
    <w:rsid w:val="00102A58"/>
    <w:rsid w:val="001043CD"/>
    <w:rsid w:val="001043DC"/>
    <w:rsid w:val="001053AF"/>
    <w:rsid w:val="00106144"/>
    <w:rsid w:val="00106E96"/>
    <w:rsid w:val="00107199"/>
    <w:rsid w:val="00107694"/>
    <w:rsid w:val="00107A20"/>
    <w:rsid w:val="00107FB0"/>
    <w:rsid w:val="00110518"/>
    <w:rsid w:val="00110798"/>
    <w:rsid w:val="00111747"/>
    <w:rsid w:val="00114068"/>
    <w:rsid w:val="00115341"/>
    <w:rsid w:val="00115959"/>
    <w:rsid w:val="00117D1A"/>
    <w:rsid w:val="001225DA"/>
    <w:rsid w:val="00122D04"/>
    <w:rsid w:val="0012307E"/>
    <w:rsid w:val="00123148"/>
    <w:rsid w:val="00124496"/>
    <w:rsid w:val="00124E63"/>
    <w:rsid w:val="00126588"/>
    <w:rsid w:val="00126DA3"/>
    <w:rsid w:val="00126ED5"/>
    <w:rsid w:val="00127025"/>
    <w:rsid w:val="001270F2"/>
    <w:rsid w:val="00127181"/>
    <w:rsid w:val="00127A6F"/>
    <w:rsid w:val="00132508"/>
    <w:rsid w:val="0013645F"/>
    <w:rsid w:val="00136BD9"/>
    <w:rsid w:val="00140FD0"/>
    <w:rsid w:val="00141273"/>
    <w:rsid w:val="00142515"/>
    <w:rsid w:val="00144F34"/>
    <w:rsid w:val="001520DF"/>
    <w:rsid w:val="001533E0"/>
    <w:rsid w:val="00156F15"/>
    <w:rsid w:val="0015719A"/>
    <w:rsid w:val="0015783D"/>
    <w:rsid w:val="001615CB"/>
    <w:rsid w:val="00162FF7"/>
    <w:rsid w:val="00164F84"/>
    <w:rsid w:val="00165C48"/>
    <w:rsid w:val="001660A6"/>
    <w:rsid w:val="00166910"/>
    <w:rsid w:val="0017320C"/>
    <w:rsid w:val="001736F9"/>
    <w:rsid w:val="00173C4C"/>
    <w:rsid w:val="00174644"/>
    <w:rsid w:val="00174E15"/>
    <w:rsid w:val="00174FEF"/>
    <w:rsid w:val="00177161"/>
    <w:rsid w:val="001772EC"/>
    <w:rsid w:val="0017758E"/>
    <w:rsid w:val="001804BF"/>
    <w:rsid w:val="00180BCE"/>
    <w:rsid w:val="00181EC9"/>
    <w:rsid w:val="001838FC"/>
    <w:rsid w:val="0018399C"/>
    <w:rsid w:val="00184492"/>
    <w:rsid w:val="00186E21"/>
    <w:rsid w:val="00187251"/>
    <w:rsid w:val="0019000B"/>
    <w:rsid w:val="00190410"/>
    <w:rsid w:val="00191567"/>
    <w:rsid w:val="001934D9"/>
    <w:rsid w:val="00193DB5"/>
    <w:rsid w:val="001942F7"/>
    <w:rsid w:val="00194308"/>
    <w:rsid w:val="001965D8"/>
    <w:rsid w:val="001A0714"/>
    <w:rsid w:val="001A14FA"/>
    <w:rsid w:val="001A2711"/>
    <w:rsid w:val="001A461C"/>
    <w:rsid w:val="001A496B"/>
    <w:rsid w:val="001A76CB"/>
    <w:rsid w:val="001B0979"/>
    <w:rsid w:val="001B0AE0"/>
    <w:rsid w:val="001B0DF9"/>
    <w:rsid w:val="001B15E3"/>
    <w:rsid w:val="001B4541"/>
    <w:rsid w:val="001C0610"/>
    <w:rsid w:val="001C1E28"/>
    <w:rsid w:val="001C382A"/>
    <w:rsid w:val="001C4CC1"/>
    <w:rsid w:val="001C6738"/>
    <w:rsid w:val="001D003C"/>
    <w:rsid w:val="001D1E3D"/>
    <w:rsid w:val="001D24D6"/>
    <w:rsid w:val="001D279F"/>
    <w:rsid w:val="001D2A26"/>
    <w:rsid w:val="001D2D78"/>
    <w:rsid w:val="001D39D1"/>
    <w:rsid w:val="001D4C22"/>
    <w:rsid w:val="001D5B22"/>
    <w:rsid w:val="001D6430"/>
    <w:rsid w:val="001D6F3D"/>
    <w:rsid w:val="001D779D"/>
    <w:rsid w:val="001D78E0"/>
    <w:rsid w:val="001E0499"/>
    <w:rsid w:val="001E0535"/>
    <w:rsid w:val="001E42CC"/>
    <w:rsid w:val="001E5057"/>
    <w:rsid w:val="001E578F"/>
    <w:rsid w:val="001E5890"/>
    <w:rsid w:val="001E6304"/>
    <w:rsid w:val="001E6706"/>
    <w:rsid w:val="001E765D"/>
    <w:rsid w:val="001E7A13"/>
    <w:rsid w:val="001F142F"/>
    <w:rsid w:val="001F29C7"/>
    <w:rsid w:val="001F35E9"/>
    <w:rsid w:val="001F3C3D"/>
    <w:rsid w:val="001F4953"/>
    <w:rsid w:val="001F6238"/>
    <w:rsid w:val="001F68D6"/>
    <w:rsid w:val="00200146"/>
    <w:rsid w:val="00200E13"/>
    <w:rsid w:val="00201E5B"/>
    <w:rsid w:val="00201F24"/>
    <w:rsid w:val="00202856"/>
    <w:rsid w:val="0020383D"/>
    <w:rsid w:val="00204A61"/>
    <w:rsid w:val="002066DC"/>
    <w:rsid w:val="00206D74"/>
    <w:rsid w:val="002104AC"/>
    <w:rsid w:val="00212105"/>
    <w:rsid w:val="002135BF"/>
    <w:rsid w:val="00215793"/>
    <w:rsid w:val="0021692A"/>
    <w:rsid w:val="0022030B"/>
    <w:rsid w:val="00221B7C"/>
    <w:rsid w:val="00221E6A"/>
    <w:rsid w:val="0022636E"/>
    <w:rsid w:val="00226E28"/>
    <w:rsid w:val="00227D94"/>
    <w:rsid w:val="00231426"/>
    <w:rsid w:val="00232565"/>
    <w:rsid w:val="00232B32"/>
    <w:rsid w:val="00234CDA"/>
    <w:rsid w:val="002351AB"/>
    <w:rsid w:val="0023579F"/>
    <w:rsid w:val="002416B2"/>
    <w:rsid w:val="00245817"/>
    <w:rsid w:val="00245A4A"/>
    <w:rsid w:val="00245CA8"/>
    <w:rsid w:val="002468D0"/>
    <w:rsid w:val="00247416"/>
    <w:rsid w:val="00247EAA"/>
    <w:rsid w:val="00250018"/>
    <w:rsid w:val="002502AC"/>
    <w:rsid w:val="00251342"/>
    <w:rsid w:val="00251F14"/>
    <w:rsid w:val="002532C9"/>
    <w:rsid w:val="0025516B"/>
    <w:rsid w:val="00257549"/>
    <w:rsid w:val="002603BA"/>
    <w:rsid w:val="002639AB"/>
    <w:rsid w:val="00264CE3"/>
    <w:rsid w:val="002674DE"/>
    <w:rsid w:val="002675CC"/>
    <w:rsid w:val="00267B6A"/>
    <w:rsid w:val="00270122"/>
    <w:rsid w:val="002715F2"/>
    <w:rsid w:val="00271B66"/>
    <w:rsid w:val="002726FD"/>
    <w:rsid w:val="002731EA"/>
    <w:rsid w:val="002732ED"/>
    <w:rsid w:val="00273577"/>
    <w:rsid w:val="002751B8"/>
    <w:rsid w:val="002761F6"/>
    <w:rsid w:val="002779F9"/>
    <w:rsid w:val="002807E2"/>
    <w:rsid w:val="00283CC1"/>
    <w:rsid w:val="00283D9E"/>
    <w:rsid w:val="00284E0E"/>
    <w:rsid w:val="00284F8B"/>
    <w:rsid w:val="0028633F"/>
    <w:rsid w:val="002865BC"/>
    <w:rsid w:val="00287035"/>
    <w:rsid w:val="002906F4"/>
    <w:rsid w:val="00290B61"/>
    <w:rsid w:val="00291C4E"/>
    <w:rsid w:val="0029239A"/>
    <w:rsid w:val="00292B97"/>
    <w:rsid w:val="00292CF6"/>
    <w:rsid w:val="00294280"/>
    <w:rsid w:val="002957F6"/>
    <w:rsid w:val="002959AB"/>
    <w:rsid w:val="00296F61"/>
    <w:rsid w:val="00297253"/>
    <w:rsid w:val="00297B4B"/>
    <w:rsid w:val="00297C48"/>
    <w:rsid w:val="002A3F72"/>
    <w:rsid w:val="002A4082"/>
    <w:rsid w:val="002A4252"/>
    <w:rsid w:val="002A4828"/>
    <w:rsid w:val="002A77E2"/>
    <w:rsid w:val="002A7D3D"/>
    <w:rsid w:val="002B105A"/>
    <w:rsid w:val="002B1AF0"/>
    <w:rsid w:val="002B43F2"/>
    <w:rsid w:val="002B5EF2"/>
    <w:rsid w:val="002B5F77"/>
    <w:rsid w:val="002B67CD"/>
    <w:rsid w:val="002B6CB4"/>
    <w:rsid w:val="002C38B5"/>
    <w:rsid w:val="002C3CDE"/>
    <w:rsid w:val="002C3E66"/>
    <w:rsid w:val="002C42CB"/>
    <w:rsid w:val="002C555F"/>
    <w:rsid w:val="002C5DFF"/>
    <w:rsid w:val="002C6EFC"/>
    <w:rsid w:val="002C7BAF"/>
    <w:rsid w:val="002D0574"/>
    <w:rsid w:val="002D27D2"/>
    <w:rsid w:val="002D55E2"/>
    <w:rsid w:val="002D5736"/>
    <w:rsid w:val="002D62CE"/>
    <w:rsid w:val="002E1B52"/>
    <w:rsid w:val="002E223A"/>
    <w:rsid w:val="002E27D8"/>
    <w:rsid w:val="002E2908"/>
    <w:rsid w:val="002E368D"/>
    <w:rsid w:val="002E3EEC"/>
    <w:rsid w:val="002E4AC9"/>
    <w:rsid w:val="002E68BD"/>
    <w:rsid w:val="002E70A1"/>
    <w:rsid w:val="002E78F1"/>
    <w:rsid w:val="002F2FCE"/>
    <w:rsid w:val="002F44E9"/>
    <w:rsid w:val="002F4A23"/>
    <w:rsid w:val="002F5513"/>
    <w:rsid w:val="002F5614"/>
    <w:rsid w:val="002F5A6E"/>
    <w:rsid w:val="002F6DF8"/>
    <w:rsid w:val="002F775E"/>
    <w:rsid w:val="003003D9"/>
    <w:rsid w:val="00300D66"/>
    <w:rsid w:val="00301972"/>
    <w:rsid w:val="0030249E"/>
    <w:rsid w:val="00303373"/>
    <w:rsid w:val="00303FB7"/>
    <w:rsid w:val="00307DEE"/>
    <w:rsid w:val="003118E5"/>
    <w:rsid w:val="00311D8B"/>
    <w:rsid w:val="00314F0D"/>
    <w:rsid w:val="003171C1"/>
    <w:rsid w:val="00322DAB"/>
    <w:rsid w:val="0032443F"/>
    <w:rsid w:val="003252EA"/>
    <w:rsid w:val="00325B29"/>
    <w:rsid w:val="00326034"/>
    <w:rsid w:val="00326297"/>
    <w:rsid w:val="003268EB"/>
    <w:rsid w:val="0032733C"/>
    <w:rsid w:val="00332256"/>
    <w:rsid w:val="0033310E"/>
    <w:rsid w:val="0033388C"/>
    <w:rsid w:val="0033391B"/>
    <w:rsid w:val="00333F3A"/>
    <w:rsid w:val="00334925"/>
    <w:rsid w:val="00336A30"/>
    <w:rsid w:val="00337E3E"/>
    <w:rsid w:val="00341DC3"/>
    <w:rsid w:val="00341E00"/>
    <w:rsid w:val="00341FB5"/>
    <w:rsid w:val="00342327"/>
    <w:rsid w:val="003425DD"/>
    <w:rsid w:val="00343DBD"/>
    <w:rsid w:val="00345490"/>
    <w:rsid w:val="0034711B"/>
    <w:rsid w:val="003502F8"/>
    <w:rsid w:val="00350B47"/>
    <w:rsid w:val="0035401A"/>
    <w:rsid w:val="003543A0"/>
    <w:rsid w:val="00354916"/>
    <w:rsid w:val="00356008"/>
    <w:rsid w:val="0035685C"/>
    <w:rsid w:val="00357E2E"/>
    <w:rsid w:val="00357FAF"/>
    <w:rsid w:val="0036092F"/>
    <w:rsid w:val="00361213"/>
    <w:rsid w:val="00361639"/>
    <w:rsid w:val="00361A1C"/>
    <w:rsid w:val="00361A40"/>
    <w:rsid w:val="00362A32"/>
    <w:rsid w:val="00365A30"/>
    <w:rsid w:val="00365B71"/>
    <w:rsid w:val="00366849"/>
    <w:rsid w:val="00367A50"/>
    <w:rsid w:val="00367A7B"/>
    <w:rsid w:val="00367C6B"/>
    <w:rsid w:val="00370D25"/>
    <w:rsid w:val="00371E31"/>
    <w:rsid w:val="00372192"/>
    <w:rsid w:val="003740E2"/>
    <w:rsid w:val="003763FE"/>
    <w:rsid w:val="00376448"/>
    <w:rsid w:val="003769A1"/>
    <w:rsid w:val="00377C92"/>
    <w:rsid w:val="00377F1D"/>
    <w:rsid w:val="003802E2"/>
    <w:rsid w:val="0038057B"/>
    <w:rsid w:val="00381BDA"/>
    <w:rsid w:val="0038276D"/>
    <w:rsid w:val="0038290D"/>
    <w:rsid w:val="003829B4"/>
    <w:rsid w:val="003832A0"/>
    <w:rsid w:val="00383F73"/>
    <w:rsid w:val="00384B09"/>
    <w:rsid w:val="00385714"/>
    <w:rsid w:val="003861A2"/>
    <w:rsid w:val="003873EF"/>
    <w:rsid w:val="00387AA8"/>
    <w:rsid w:val="0039036D"/>
    <w:rsid w:val="00390A3B"/>
    <w:rsid w:val="00391232"/>
    <w:rsid w:val="00391730"/>
    <w:rsid w:val="00392D2E"/>
    <w:rsid w:val="0039377F"/>
    <w:rsid w:val="00393BFC"/>
    <w:rsid w:val="003942B9"/>
    <w:rsid w:val="003944EE"/>
    <w:rsid w:val="00394BA4"/>
    <w:rsid w:val="00395DEB"/>
    <w:rsid w:val="003962C1"/>
    <w:rsid w:val="003963FF"/>
    <w:rsid w:val="003A2256"/>
    <w:rsid w:val="003A30A9"/>
    <w:rsid w:val="003A3F0B"/>
    <w:rsid w:val="003A3FED"/>
    <w:rsid w:val="003A47DF"/>
    <w:rsid w:val="003A509F"/>
    <w:rsid w:val="003A5B15"/>
    <w:rsid w:val="003A6C0E"/>
    <w:rsid w:val="003B0287"/>
    <w:rsid w:val="003B068E"/>
    <w:rsid w:val="003B1CAA"/>
    <w:rsid w:val="003B2A15"/>
    <w:rsid w:val="003B3589"/>
    <w:rsid w:val="003B5E39"/>
    <w:rsid w:val="003B686C"/>
    <w:rsid w:val="003B6B49"/>
    <w:rsid w:val="003C041A"/>
    <w:rsid w:val="003C1EF5"/>
    <w:rsid w:val="003C233E"/>
    <w:rsid w:val="003C27FE"/>
    <w:rsid w:val="003C37B6"/>
    <w:rsid w:val="003C4EC9"/>
    <w:rsid w:val="003C7442"/>
    <w:rsid w:val="003C7F9E"/>
    <w:rsid w:val="003D0174"/>
    <w:rsid w:val="003D0405"/>
    <w:rsid w:val="003D15B0"/>
    <w:rsid w:val="003D28F4"/>
    <w:rsid w:val="003D2A0F"/>
    <w:rsid w:val="003D2DBA"/>
    <w:rsid w:val="003D4A82"/>
    <w:rsid w:val="003E0729"/>
    <w:rsid w:val="003E1801"/>
    <w:rsid w:val="003E222F"/>
    <w:rsid w:val="003E260A"/>
    <w:rsid w:val="003E2FDA"/>
    <w:rsid w:val="003E5194"/>
    <w:rsid w:val="003E5B2A"/>
    <w:rsid w:val="003E6BA7"/>
    <w:rsid w:val="003F0008"/>
    <w:rsid w:val="003F207A"/>
    <w:rsid w:val="003F2EBC"/>
    <w:rsid w:val="003F2F73"/>
    <w:rsid w:val="003F382A"/>
    <w:rsid w:val="003F4A1D"/>
    <w:rsid w:val="003F6B19"/>
    <w:rsid w:val="004006E6"/>
    <w:rsid w:val="00401862"/>
    <w:rsid w:val="004022C8"/>
    <w:rsid w:val="004030E5"/>
    <w:rsid w:val="0040343D"/>
    <w:rsid w:val="00404307"/>
    <w:rsid w:val="00404B3B"/>
    <w:rsid w:val="004129EB"/>
    <w:rsid w:val="00412CEB"/>
    <w:rsid w:val="00414832"/>
    <w:rsid w:val="00414C77"/>
    <w:rsid w:val="004154B8"/>
    <w:rsid w:val="00415BE3"/>
    <w:rsid w:val="004172F5"/>
    <w:rsid w:val="00417C4D"/>
    <w:rsid w:val="0042005F"/>
    <w:rsid w:val="0042033E"/>
    <w:rsid w:val="004213F9"/>
    <w:rsid w:val="0042282C"/>
    <w:rsid w:val="00432323"/>
    <w:rsid w:val="00433C73"/>
    <w:rsid w:val="00434341"/>
    <w:rsid w:val="00434442"/>
    <w:rsid w:val="00434A34"/>
    <w:rsid w:val="00434D8F"/>
    <w:rsid w:val="0043501A"/>
    <w:rsid w:val="00435C29"/>
    <w:rsid w:val="00435F8B"/>
    <w:rsid w:val="00437D84"/>
    <w:rsid w:val="004421E8"/>
    <w:rsid w:val="00443241"/>
    <w:rsid w:val="00446A94"/>
    <w:rsid w:val="00447291"/>
    <w:rsid w:val="004503D9"/>
    <w:rsid w:val="004526FD"/>
    <w:rsid w:val="004539DF"/>
    <w:rsid w:val="004568B3"/>
    <w:rsid w:val="00456BE5"/>
    <w:rsid w:val="00456F3D"/>
    <w:rsid w:val="004570AE"/>
    <w:rsid w:val="0045714D"/>
    <w:rsid w:val="00457DF9"/>
    <w:rsid w:val="00461503"/>
    <w:rsid w:val="0046281D"/>
    <w:rsid w:val="00463992"/>
    <w:rsid w:val="00463DF2"/>
    <w:rsid w:val="00465CA2"/>
    <w:rsid w:val="00467D83"/>
    <w:rsid w:val="00470F32"/>
    <w:rsid w:val="0047391A"/>
    <w:rsid w:val="0047454C"/>
    <w:rsid w:val="00475130"/>
    <w:rsid w:val="0047614E"/>
    <w:rsid w:val="0047619F"/>
    <w:rsid w:val="00476B36"/>
    <w:rsid w:val="00477DAB"/>
    <w:rsid w:val="00477F75"/>
    <w:rsid w:val="004813C5"/>
    <w:rsid w:val="00482853"/>
    <w:rsid w:val="004847B6"/>
    <w:rsid w:val="00490079"/>
    <w:rsid w:val="00490DE2"/>
    <w:rsid w:val="004916D4"/>
    <w:rsid w:val="00492C3D"/>
    <w:rsid w:val="00494707"/>
    <w:rsid w:val="0049662F"/>
    <w:rsid w:val="004A2001"/>
    <w:rsid w:val="004A357F"/>
    <w:rsid w:val="004A3B75"/>
    <w:rsid w:val="004A5184"/>
    <w:rsid w:val="004A766C"/>
    <w:rsid w:val="004B0ECA"/>
    <w:rsid w:val="004B1E3A"/>
    <w:rsid w:val="004B2143"/>
    <w:rsid w:val="004B2A90"/>
    <w:rsid w:val="004B37C9"/>
    <w:rsid w:val="004B473A"/>
    <w:rsid w:val="004B77E2"/>
    <w:rsid w:val="004B7D49"/>
    <w:rsid w:val="004C1660"/>
    <w:rsid w:val="004C520A"/>
    <w:rsid w:val="004C6B62"/>
    <w:rsid w:val="004D07DD"/>
    <w:rsid w:val="004D0804"/>
    <w:rsid w:val="004D10B1"/>
    <w:rsid w:val="004D1E66"/>
    <w:rsid w:val="004D3232"/>
    <w:rsid w:val="004D353C"/>
    <w:rsid w:val="004D533F"/>
    <w:rsid w:val="004D668B"/>
    <w:rsid w:val="004E3365"/>
    <w:rsid w:val="004E406E"/>
    <w:rsid w:val="004E40E4"/>
    <w:rsid w:val="004E476A"/>
    <w:rsid w:val="004E4FF1"/>
    <w:rsid w:val="004E627A"/>
    <w:rsid w:val="004E67AC"/>
    <w:rsid w:val="004F1F56"/>
    <w:rsid w:val="004F2223"/>
    <w:rsid w:val="004F3495"/>
    <w:rsid w:val="004F445C"/>
    <w:rsid w:val="004F4F28"/>
    <w:rsid w:val="005004A4"/>
    <w:rsid w:val="005014C8"/>
    <w:rsid w:val="0050192A"/>
    <w:rsid w:val="00502907"/>
    <w:rsid w:val="00502C31"/>
    <w:rsid w:val="00502EBD"/>
    <w:rsid w:val="00503A2A"/>
    <w:rsid w:val="00506648"/>
    <w:rsid w:val="00510108"/>
    <w:rsid w:val="00510DCD"/>
    <w:rsid w:val="00511F13"/>
    <w:rsid w:val="00512080"/>
    <w:rsid w:val="00515725"/>
    <w:rsid w:val="00515E1A"/>
    <w:rsid w:val="00516249"/>
    <w:rsid w:val="00517ADA"/>
    <w:rsid w:val="0052026A"/>
    <w:rsid w:val="00522568"/>
    <w:rsid w:val="00522787"/>
    <w:rsid w:val="00523384"/>
    <w:rsid w:val="00524BC6"/>
    <w:rsid w:val="00525379"/>
    <w:rsid w:val="005274BB"/>
    <w:rsid w:val="00530DAE"/>
    <w:rsid w:val="00531957"/>
    <w:rsid w:val="00532FB6"/>
    <w:rsid w:val="00534F87"/>
    <w:rsid w:val="00535FE3"/>
    <w:rsid w:val="00536D44"/>
    <w:rsid w:val="00540920"/>
    <w:rsid w:val="005420CF"/>
    <w:rsid w:val="00543649"/>
    <w:rsid w:val="005441E4"/>
    <w:rsid w:val="00544EF3"/>
    <w:rsid w:val="00545144"/>
    <w:rsid w:val="00545712"/>
    <w:rsid w:val="00546BB5"/>
    <w:rsid w:val="00550934"/>
    <w:rsid w:val="0055109B"/>
    <w:rsid w:val="00551241"/>
    <w:rsid w:val="00552124"/>
    <w:rsid w:val="005530D6"/>
    <w:rsid w:val="005544F0"/>
    <w:rsid w:val="0055702B"/>
    <w:rsid w:val="005609B9"/>
    <w:rsid w:val="00560E78"/>
    <w:rsid w:val="0056122C"/>
    <w:rsid w:val="0056358B"/>
    <w:rsid w:val="005636DA"/>
    <w:rsid w:val="0056375F"/>
    <w:rsid w:val="005639F5"/>
    <w:rsid w:val="005645A2"/>
    <w:rsid w:val="00565FC9"/>
    <w:rsid w:val="005665CE"/>
    <w:rsid w:val="00567E6F"/>
    <w:rsid w:val="00570073"/>
    <w:rsid w:val="00570990"/>
    <w:rsid w:val="0057118D"/>
    <w:rsid w:val="00571262"/>
    <w:rsid w:val="005716CC"/>
    <w:rsid w:val="00571760"/>
    <w:rsid w:val="005723CE"/>
    <w:rsid w:val="0057270A"/>
    <w:rsid w:val="00572C13"/>
    <w:rsid w:val="005743A0"/>
    <w:rsid w:val="00574608"/>
    <w:rsid w:val="00575557"/>
    <w:rsid w:val="0057650D"/>
    <w:rsid w:val="00577288"/>
    <w:rsid w:val="00580798"/>
    <w:rsid w:val="00581D5C"/>
    <w:rsid w:val="0058256E"/>
    <w:rsid w:val="005825E0"/>
    <w:rsid w:val="00584449"/>
    <w:rsid w:val="00584658"/>
    <w:rsid w:val="00586B99"/>
    <w:rsid w:val="00587EE4"/>
    <w:rsid w:val="00590C04"/>
    <w:rsid w:val="00590C37"/>
    <w:rsid w:val="005914B0"/>
    <w:rsid w:val="0059312A"/>
    <w:rsid w:val="0059321D"/>
    <w:rsid w:val="005939E7"/>
    <w:rsid w:val="00593BC7"/>
    <w:rsid w:val="0059547C"/>
    <w:rsid w:val="005954B5"/>
    <w:rsid w:val="00595903"/>
    <w:rsid w:val="00595F02"/>
    <w:rsid w:val="00596089"/>
    <w:rsid w:val="00597BDA"/>
    <w:rsid w:val="005A031F"/>
    <w:rsid w:val="005A2580"/>
    <w:rsid w:val="005A4672"/>
    <w:rsid w:val="005A660A"/>
    <w:rsid w:val="005A7BB7"/>
    <w:rsid w:val="005B0D92"/>
    <w:rsid w:val="005B24B9"/>
    <w:rsid w:val="005B278D"/>
    <w:rsid w:val="005B2DE7"/>
    <w:rsid w:val="005B347D"/>
    <w:rsid w:val="005B3DAC"/>
    <w:rsid w:val="005B5295"/>
    <w:rsid w:val="005B61B0"/>
    <w:rsid w:val="005C0845"/>
    <w:rsid w:val="005C1F22"/>
    <w:rsid w:val="005C2B47"/>
    <w:rsid w:val="005C3025"/>
    <w:rsid w:val="005C58B2"/>
    <w:rsid w:val="005C7109"/>
    <w:rsid w:val="005D04BA"/>
    <w:rsid w:val="005D1726"/>
    <w:rsid w:val="005D25A4"/>
    <w:rsid w:val="005D367C"/>
    <w:rsid w:val="005D3B69"/>
    <w:rsid w:val="005D7723"/>
    <w:rsid w:val="005E0120"/>
    <w:rsid w:val="005E12F5"/>
    <w:rsid w:val="005E46C1"/>
    <w:rsid w:val="005E5FC4"/>
    <w:rsid w:val="005E6B0B"/>
    <w:rsid w:val="005F0681"/>
    <w:rsid w:val="005F2803"/>
    <w:rsid w:val="005F2C6D"/>
    <w:rsid w:val="005F31FD"/>
    <w:rsid w:val="005F3FF5"/>
    <w:rsid w:val="005F44C1"/>
    <w:rsid w:val="005F61C8"/>
    <w:rsid w:val="005F6F35"/>
    <w:rsid w:val="005F700E"/>
    <w:rsid w:val="0060128E"/>
    <w:rsid w:val="00601F7D"/>
    <w:rsid w:val="006021FB"/>
    <w:rsid w:val="0060282C"/>
    <w:rsid w:val="006030D7"/>
    <w:rsid w:val="00606972"/>
    <w:rsid w:val="00611086"/>
    <w:rsid w:val="006144DD"/>
    <w:rsid w:val="0061498E"/>
    <w:rsid w:val="00615E2C"/>
    <w:rsid w:val="006161E5"/>
    <w:rsid w:val="00616602"/>
    <w:rsid w:val="00617C3E"/>
    <w:rsid w:val="00620ED6"/>
    <w:rsid w:val="006220F2"/>
    <w:rsid w:val="00625208"/>
    <w:rsid w:val="00626E8C"/>
    <w:rsid w:val="00627583"/>
    <w:rsid w:val="00630529"/>
    <w:rsid w:val="006309CB"/>
    <w:rsid w:val="00631459"/>
    <w:rsid w:val="00631AFE"/>
    <w:rsid w:val="00632E1F"/>
    <w:rsid w:val="00632EEF"/>
    <w:rsid w:val="00635B5B"/>
    <w:rsid w:val="00635C07"/>
    <w:rsid w:val="006365C1"/>
    <w:rsid w:val="006372B6"/>
    <w:rsid w:val="00641A7B"/>
    <w:rsid w:val="00641E1D"/>
    <w:rsid w:val="00641EDF"/>
    <w:rsid w:val="00642259"/>
    <w:rsid w:val="006432B6"/>
    <w:rsid w:val="00644A7D"/>
    <w:rsid w:val="0064585A"/>
    <w:rsid w:val="00646437"/>
    <w:rsid w:val="00646DA8"/>
    <w:rsid w:val="00647338"/>
    <w:rsid w:val="006479CD"/>
    <w:rsid w:val="00647A6F"/>
    <w:rsid w:val="00647FC6"/>
    <w:rsid w:val="0065040F"/>
    <w:rsid w:val="00650FF5"/>
    <w:rsid w:val="00652FEE"/>
    <w:rsid w:val="00654AAF"/>
    <w:rsid w:val="00656014"/>
    <w:rsid w:val="00656056"/>
    <w:rsid w:val="0065647D"/>
    <w:rsid w:val="00656A19"/>
    <w:rsid w:val="00657527"/>
    <w:rsid w:val="00660AD0"/>
    <w:rsid w:val="00660BBD"/>
    <w:rsid w:val="00660D07"/>
    <w:rsid w:val="00661134"/>
    <w:rsid w:val="0066164B"/>
    <w:rsid w:val="00661F03"/>
    <w:rsid w:val="006632A1"/>
    <w:rsid w:val="00663326"/>
    <w:rsid w:val="00664176"/>
    <w:rsid w:val="00664A7C"/>
    <w:rsid w:val="006669DB"/>
    <w:rsid w:val="006675F5"/>
    <w:rsid w:val="0067019B"/>
    <w:rsid w:val="00670254"/>
    <w:rsid w:val="00670519"/>
    <w:rsid w:val="0067163C"/>
    <w:rsid w:val="00673713"/>
    <w:rsid w:val="006744B6"/>
    <w:rsid w:val="00674A18"/>
    <w:rsid w:val="00675BDC"/>
    <w:rsid w:val="006824F9"/>
    <w:rsid w:val="0068289A"/>
    <w:rsid w:val="00682BF4"/>
    <w:rsid w:val="006902AD"/>
    <w:rsid w:val="00690405"/>
    <w:rsid w:val="0069455E"/>
    <w:rsid w:val="006945BB"/>
    <w:rsid w:val="00695110"/>
    <w:rsid w:val="00695275"/>
    <w:rsid w:val="00695AA8"/>
    <w:rsid w:val="00697768"/>
    <w:rsid w:val="006A129E"/>
    <w:rsid w:val="006A1503"/>
    <w:rsid w:val="006A1614"/>
    <w:rsid w:val="006A17DA"/>
    <w:rsid w:val="006A1A3F"/>
    <w:rsid w:val="006A1D0B"/>
    <w:rsid w:val="006A4B29"/>
    <w:rsid w:val="006A4D10"/>
    <w:rsid w:val="006A4F71"/>
    <w:rsid w:val="006A56E3"/>
    <w:rsid w:val="006A5954"/>
    <w:rsid w:val="006A785B"/>
    <w:rsid w:val="006A7D58"/>
    <w:rsid w:val="006B1011"/>
    <w:rsid w:val="006B1661"/>
    <w:rsid w:val="006B21D2"/>
    <w:rsid w:val="006B271B"/>
    <w:rsid w:val="006B3504"/>
    <w:rsid w:val="006B3E90"/>
    <w:rsid w:val="006B48A6"/>
    <w:rsid w:val="006B52C8"/>
    <w:rsid w:val="006B6039"/>
    <w:rsid w:val="006B61DB"/>
    <w:rsid w:val="006B6232"/>
    <w:rsid w:val="006C13DF"/>
    <w:rsid w:val="006C1769"/>
    <w:rsid w:val="006C29D0"/>
    <w:rsid w:val="006C2ADA"/>
    <w:rsid w:val="006C3FFC"/>
    <w:rsid w:val="006C45F7"/>
    <w:rsid w:val="006C4BDA"/>
    <w:rsid w:val="006C5460"/>
    <w:rsid w:val="006C5DD3"/>
    <w:rsid w:val="006C6B1F"/>
    <w:rsid w:val="006C74E8"/>
    <w:rsid w:val="006C798E"/>
    <w:rsid w:val="006D15D5"/>
    <w:rsid w:val="006D1D09"/>
    <w:rsid w:val="006D286F"/>
    <w:rsid w:val="006D4F17"/>
    <w:rsid w:val="006D53A7"/>
    <w:rsid w:val="006D5495"/>
    <w:rsid w:val="006D56A1"/>
    <w:rsid w:val="006D60E6"/>
    <w:rsid w:val="006D62BB"/>
    <w:rsid w:val="006D7707"/>
    <w:rsid w:val="006D7B29"/>
    <w:rsid w:val="006E0826"/>
    <w:rsid w:val="006E3211"/>
    <w:rsid w:val="006E52D4"/>
    <w:rsid w:val="006E5A1B"/>
    <w:rsid w:val="006E5B00"/>
    <w:rsid w:val="006E6211"/>
    <w:rsid w:val="006E684A"/>
    <w:rsid w:val="006E7AC3"/>
    <w:rsid w:val="006E7F3D"/>
    <w:rsid w:val="006F0048"/>
    <w:rsid w:val="006F2FE8"/>
    <w:rsid w:val="006F31E9"/>
    <w:rsid w:val="006F47F0"/>
    <w:rsid w:val="006F6FC7"/>
    <w:rsid w:val="0070005B"/>
    <w:rsid w:val="00700FC7"/>
    <w:rsid w:val="0070275B"/>
    <w:rsid w:val="0070302A"/>
    <w:rsid w:val="00704506"/>
    <w:rsid w:val="00705C89"/>
    <w:rsid w:val="00706294"/>
    <w:rsid w:val="00706C84"/>
    <w:rsid w:val="0071052A"/>
    <w:rsid w:val="00712677"/>
    <w:rsid w:val="00712EEB"/>
    <w:rsid w:val="007174AB"/>
    <w:rsid w:val="00717B94"/>
    <w:rsid w:val="007215F7"/>
    <w:rsid w:val="00721858"/>
    <w:rsid w:val="00721DA6"/>
    <w:rsid w:val="007224F4"/>
    <w:rsid w:val="00723B3F"/>
    <w:rsid w:val="00724272"/>
    <w:rsid w:val="007251AA"/>
    <w:rsid w:val="00725C88"/>
    <w:rsid w:val="0073071A"/>
    <w:rsid w:val="00730E90"/>
    <w:rsid w:val="0073591A"/>
    <w:rsid w:val="00735F12"/>
    <w:rsid w:val="007378DA"/>
    <w:rsid w:val="00737E75"/>
    <w:rsid w:val="0074065D"/>
    <w:rsid w:val="00740676"/>
    <w:rsid w:val="0074146D"/>
    <w:rsid w:val="0075199B"/>
    <w:rsid w:val="00752FF6"/>
    <w:rsid w:val="00754CFF"/>
    <w:rsid w:val="00755A4B"/>
    <w:rsid w:val="007604FA"/>
    <w:rsid w:val="00762467"/>
    <w:rsid w:val="0076729D"/>
    <w:rsid w:val="0076762C"/>
    <w:rsid w:val="007704BC"/>
    <w:rsid w:val="00771C66"/>
    <w:rsid w:val="0077298F"/>
    <w:rsid w:val="0078066D"/>
    <w:rsid w:val="0078389C"/>
    <w:rsid w:val="00784339"/>
    <w:rsid w:val="007845D6"/>
    <w:rsid w:val="00787A0C"/>
    <w:rsid w:val="00790866"/>
    <w:rsid w:val="007915AA"/>
    <w:rsid w:val="00791C58"/>
    <w:rsid w:val="00792140"/>
    <w:rsid w:val="007921D2"/>
    <w:rsid w:val="007932B7"/>
    <w:rsid w:val="007935AB"/>
    <w:rsid w:val="00793646"/>
    <w:rsid w:val="0079490C"/>
    <w:rsid w:val="00795FCD"/>
    <w:rsid w:val="00796783"/>
    <w:rsid w:val="007A09A9"/>
    <w:rsid w:val="007A1166"/>
    <w:rsid w:val="007A230B"/>
    <w:rsid w:val="007A2584"/>
    <w:rsid w:val="007A3101"/>
    <w:rsid w:val="007A3CD2"/>
    <w:rsid w:val="007A4391"/>
    <w:rsid w:val="007A523B"/>
    <w:rsid w:val="007A569E"/>
    <w:rsid w:val="007B0103"/>
    <w:rsid w:val="007B04A1"/>
    <w:rsid w:val="007B41EF"/>
    <w:rsid w:val="007B4AC9"/>
    <w:rsid w:val="007B63B7"/>
    <w:rsid w:val="007B758D"/>
    <w:rsid w:val="007C0DFA"/>
    <w:rsid w:val="007C111E"/>
    <w:rsid w:val="007C1468"/>
    <w:rsid w:val="007C34C9"/>
    <w:rsid w:val="007C49D1"/>
    <w:rsid w:val="007C555B"/>
    <w:rsid w:val="007C5684"/>
    <w:rsid w:val="007D0085"/>
    <w:rsid w:val="007D23BA"/>
    <w:rsid w:val="007D2E4E"/>
    <w:rsid w:val="007D324F"/>
    <w:rsid w:val="007D5481"/>
    <w:rsid w:val="007D5EC6"/>
    <w:rsid w:val="007D6EB1"/>
    <w:rsid w:val="007E0D3F"/>
    <w:rsid w:val="007E1B9D"/>
    <w:rsid w:val="007E260B"/>
    <w:rsid w:val="007E2FDF"/>
    <w:rsid w:val="007E3770"/>
    <w:rsid w:val="007E5756"/>
    <w:rsid w:val="007F0913"/>
    <w:rsid w:val="007F0DC8"/>
    <w:rsid w:val="007F3482"/>
    <w:rsid w:val="007F3A9A"/>
    <w:rsid w:val="007F4257"/>
    <w:rsid w:val="00801970"/>
    <w:rsid w:val="00802597"/>
    <w:rsid w:val="00802718"/>
    <w:rsid w:val="008027DD"/>
    <w:rsid w:val="00803F5F"/>
    <w:rsid w:val="0080470C"/>
    <w:rsid w:val="008062A4"/>
    <w:rsid w:val="00806A7C"/>
    <w:rsid w:val="0081175C"/>
    <w:rsid w:val="008119E5"/>
    <w:rsid w:val="00811F36"/>
    <w:rsid w:val="00812540"/>
    <w:rsid w:val="00813891"/>
    <w:rsid w:val="00815A33"/>
    <w:rsid w:val="00815EDE"/>
    <w:rsid w:val="008162EC"/>
    <w:rsid w:val="00820CC3"/>
    <w:rsid w:val="008217EF"/>
    <w:rsid w:val="00822256"/>
    <w:rsid w:val="00824E88"/>
    <w:rsid w:val="00827508"/>
    <w:rsid w:val="00827813"/>
    <w:rsid w:val="00832BCA"/>
    <w:rsid w:val="008331FA"/>
    <w:rsid w:val="00834108"/>
    <w:rsid w:val="00834816"/>
    <w:rsid w:val="00834F4D"/>
    <w:rsid w:val="0083525D"/>
    <w:rsid w:val="00835E12"/>
    <w:rsid w:val="00837150"/>
    <w:rsid w:val="00842D88"/>
    <w:rsid w:val="00844F8E"/>
    <w:rsid w:val="0084616E"/>
    <w:rsid w:val="008476C7"/>
    <w:rsid w:val="00851C19"/>
    <w:rsid w:val="00851D1B"/>
    <w:rsid w:val="00852F2C"/>
    <w:rsid w:val="00852FF8"/>
    <w:rsid w:val="008539B2"/>
    <w:rsid w:val="0085481D"/>
    <w:rsid w:val="008558E6"/>
    <w:rsid w:val="00856713"/>
    <w:rsid w:val="00856A13"/>
    <w:rsid w:val="00857CBF"/>
    <w:rsid w:val="0086013A"/>
    <w:rsid w:val="00862A31"/>
    <w:rsid w:val="00863221"/>
    <w:rsid w:val="008649FA"/>
    <w:rsid w:val="00865051"/>
    <w:rsid w:val="00867758"/>
    <w:rsid w:val="00870554"/>
    <w:rsid w:val="008716AB"/>
    <w:rsid w:val="00871966"/>
    <w:rsid w:val="00874163"/>
    <w:rsid w:val="00875019"/>
    <w:rsid w:val="0087501D"/>
    <w:rsid w:val="00876EFB"/>
    <w:rsid w:val="00877280"/>
    <w:rsid w:val="00877283"/>
    <w:rsid w:val="00877334"/>
    <w:rsid w:val="008814C1"/>
    <w:rsid w:val="00882E9A"/>
    <w:rsid w:val="00883276"/>
    <w:rsid w:val="00883D9E"/>
    <w:rsid w:val="00883F9A"/>
    <w:rsid w:val="00884F4B"/>
    <w:rsid w:val="00885CDF"/>
    <w:rsid w:val="00886293"/>
    <w:rsid w:val="00886385"/>
    <w:rsid w:val="0089027C"/>
    <w:rsid w:val="008904BF"/>
    <w:rsid w:val="00891D83"/>
    <w:rsid w:val="00892211"/>
    <w:rsid w:val="00892428"/>
    <w:rsid w:val="00893087"/>
    <w:rsid w:val="008953A0"/>
    <w:rsid w:val="0089597C"/>
    <w:rsid w:val="00896126"/>
    <w:rsid w:val="00896C6D"/>
    <w:rsid w:val="00897281"/>
    <w:rsid w:val="00897734"/>
    <w:rsid w:val="00897777"/>
    <w:rsid w:val="008A0909"/>
    <w:rsid w:val="008A5069"/>
    <w:rsid w:val="008A5B36"/>
    <w:rsid w:val="008A7636"/>
    <w:rsid w:val="008B0A87"/>
    <w:rsid w:val="008B2ABA"/>
    <w:rsid w:val="008B3180"/>
    <w:rsid w:val="008B48DD"/>
    <w:rsid w:val="008B501B"/>
    <w:rsid w:val="008B7641"/>
    <w:rsid w:val="008C1247"/>
    <w:rsid w:val="008C1831"/>
    <w:rsid w:val="008C1AAB"/>
    <w:rsid w:val="008C2A9D"/>
    <w:rsid w:val="008C39B2"/>
    <w:rsid w:val="008C3DAD"/>
    <w:rsid w:val="008C4199"/>
    <w:rsid w:val="008C42F1"/>
    <w:rsid w:val="008C59AD"/>
    <w:rsid w:val="008D058A"/>
    <w:rsid w:val="008D07B6"/>
    <w:rsid w:val="008D146C"/>
    <w:rsid w:val="008D14C5"/>
    <w:rsid w:val="008D1FC2"/>
    <w:rsid w:val="008D23EB"/>
    <w:rsid w:val="008D2668"/>
    <w:rsid w:val="008D3A2B"/>
    <w:rsid w:val="008D6309"/>
    <w:rsid w:val="008D6FF1"/>
    <w:rsid w:val="008D7624"/>
    <w:rsid w:val="008E0EA0"/>
    <w:rsid w:val="008E1CCF"/>
    <w:rsid w:val="008E2EC4"/>
    <w:rsid w:val="008E34DC"/>
    <w:rsid w:val="008E475D"/>
    <w:rsid w:val="008E6C39"/>
    <w:rsid w:val="008E7ED2"/>
    <w:rsid w:val="008F0441"/>
    <w:rsid w:val="008F165D"/>
    <w:rsid w:val="008F1908"/>
    <w:rsid w:val="008F30A3"/>
    <w:rsid w:val="008F3FBE"/>
    <w:rsid w:val="008F45A1"/>
    <w:rsid w:val="008F5EC5"/>
    <w:rsid w:val="008F5F31"/>
    <w:rsid w:val="008F63B3"/>
    <w:rsid w:val="008F684A"/>
    <w:rsid w:val="0090063C"/>
    <w:rsid w:val="00901776"/>
    <w:rsid w:val="00902FA3"/>
    <w:rsid w:val="00906351"/>
    <w:rsid w:val="00906736"/>
    <w:rsid w:val="00906C1D"/>
    <w:rsid w:val="00907F16"/>
    <w:rsid w:val="00910132"/>
    <w:rsid w:val="009116EC"/>
    <w:rsid w:val="00911B05"/>
    <w:rsid w:val="009122B6"/>
    <w:rsid w:val="00912EF7"/>
    <w:rsid w:val="00912EFD"/>
    <w:rsid w:val="00914052"/>
    <w:rsid w:val="009166DD"/>
    <w:rsid w:val="0091776E"/>
    <w:rsid w:val="0092008D"/>
    <w:rsid w:val="009205F5"/>
    <w:rsid w:val="00920788"/>
    <w:rsid w:val="00920D61"/>
    <w:rsid w:val="00921035"/>
    <w:rsid w:val="009217D1"/>
    <w:rsid w:val="009223F5"/>
    <w:rsid w:val="00923230"/>
    <w:rsid w:val="009245EE"/>
    <w:rsid w:val="009256F4"/>
    <w:rsid w:val="009260D2"/>
    <w:rsid w:val="00926C73"/>
    <w:rsid w:val="009306D0"/>
    <w:rsid w:val="00931BFC"/>
    <w:rsid w:val="00932032"/>
    <w:rsid w:val="00934447"/>
    <w:rsid w:val="0093489E"/>
    <w:rsid w:val="00934E42"/>
    <w:rsid w:val="00935126"/>
    <w:rsid w:val="00935973"/>
    <w:rsid w:val="00935FAC"/>
    <w:rsid w:val="0093791A"/>
    <w:rsid w:val="00937965"/>
    <w:rsid w:val="00937BFB"/>
    <w:rsid w:val="00940EEE"/>
    <w:rsid w:val="00940FE2"/>
    <w:rsid w:val="00941D26"/>
    <w:rsid w:val="00942BE6"/>
    <w:rsid w:val="00943180"/>
    <w:rsid w:val="00943679"/>
    <w:rsid w:val="00945598"/>
    <w:rsid w:val="00945F41"/>
    <w:rsid w:val="009461AE"/>
    <w:rsid w:val="00950A37"/>
    <w:rsid w:val="00952037"/>
    <w:rsid w:val="00952326"/>
    <w:rsid w:val="009527A0"/>
    <w:rsid w:val="00952AC4"/>
    <w:rsid w:val="0095440C"/>
    <w:rsid w:val="00955BE9"/>
    <w:rsid w:val="009577AD"/>
    <w:rsid w:val="009578B8"/>
    <w:rsid w:val="00960321"/>
    <w:rsid w:val="009604BF"/>
    <w:rsid w:val="00960635"/>
    <w:rsid w:val="00960EB8"/>
    <w:rsid w:val="00961C55"/>
    <w:rsid w:val="009623AC"/>
    <w:rsid w:val="00962BCD"/>
    <w:rsid w:val="009649FB"/>
    <w:rsid w:val="00965273"/>
    <w:rsid w:val="0096673E"/>
    <w:rsid w:val="00966CAD"/>
    <w:rsid w:val="00966CDE"/>
    <w:rsid w:val="00967530"/>
    <w:rsid w:val="0097035E"/>
    <w:rsid w:val="0097059E"/>
    <w:rsid w:val="00970945"/>
    <w:rsid w:val="00970F90"/>
    <w:rsid w:val="00971E00"/>
    <w:rsid w:val="009724D1"/>
    <w:rsid w:val="00973092"/>
    <w:rsid w:val="0097314D"/>
    <w:rsid w:val="009733BC"/>
    <w:rsid w:val="0097348E"/>
    <w:rsid w:val="0097376C"/>
    <w:rsid w:val="00975D7A"/>
    <w:rsid w:val="009762A8"/>
    <w:rsid w:val="0097665E"/>
    <w:rsid w:val="00976C1B"/>
    <w:rsid w:val="00981BDD"/>
    <w:rsid w:val="00981C1D"/>
    <w:rsid w:val="0098267C"/>
    <w:rsid w:val="00982914"/>
    <w:rsid w:val="009834CC"/>
    <w:rsid w:val="009836F6"/>
    <w:rsid w:val="00984518"/>
    <w:rsid w:val="0098490E"/>
    <w:rsid w:val="00985B1B"/>
    <w:rsid w:val="0099132B"/>
    <w:rsid w:val="00992E82"/>
    <w:rsid w:val="00993D43"/>
    <w:rsid w:val="00994115"/>
    <w:rsid w:val="009941A8"/>
    <w:rsid w:val="0099447F"/>
    <w:rsid w:val="00994D83"/>
    <w:rsid w:val="009957C5"/>
    <w:rsid w:val="00995980"/>
    <w:rsid w:val="009A0735"/>
    <w:rsid w:val="009A0BAB"/>
    <w:rsid w:val="009A142B"/>
    <w:rsid w:val="009A34F6"/>
    <w:rsid w:val="009A4065"/>
    <w:rsid w:val="009A4E74"/>
    <w:rsid w:val="009A4EDD"/>
    <w:rsid w:val="009A6691"/>
    <w:rsid w:val="009A7366"/>
    <w:rsid w:val="009B0433"/>
    <w:rsid w:val="009B125D"/>
    <w:rsid w:val="009B20DE"/>
    <w:rsid w:val="009B278C"/>
    <w:rsid w:val="009B279F"/>
    <w:rsid w:val="009B2A2B"/>
    <w:rsid w:val="009B2D33"/>
    <w:rsid w:val="009B3173"/>
    <w:rsid w:val="009B371E"/>
    <w:rsid w:val="009B387C"/>
    <w:rsid w:val="009B3DE5"/>
    <w:rsid w:val="009B3E6D"/>
    <w:rsid w:val="009B7C09"/>
    <w:rsid w:val="009C187D"/>
    <w:rsid w:val="009C4073"/>
    <w:rsid w:val="009C4B84"/>
    <w:rsid w:val="009C601F"/>
    <w:rsid w:val="009C6044"/>
    <w:rsid w:val="009D0704"/>
    <w:rsid w:val="009D25EC"/>
    <w:rsid w:val="009D2D0B"/>
    <w:rsid w:val="009D38BA"/>
    <w:rsid w:val="009D4DF4"/>
    <w:rsid w:val="009D5928"/>
    <w:rsid w:val="009D7E7C"/>
    <w:rsid w:val="009E07D9"/>
    <w:rsid w:val="009E1580"/>
    <w:rsid w:val="009E2C8C"/>
    <w:rsid w:val="009E3CB9"/>
    <w:rsid w:val="009E41D2"/>
    <w:rsid w:val="009E5B26"/>
    <w:rsid w:val="009E5F08"/>
    <w:rsid w:val="009E61E1"/>
    <w:rsid w:val="009E70CC"/>
    <w:rsid w:val="009E788A"/>
    <w:rsid w:val="009F0699"/>
    <w:rsid w:val="009F1F72"/>
    <w:rsid w:val="009F2751"/>
    <w:rsid w:val="009F423C"/>
    <w:rsid w:val="009F43FA"/>
    <w:rsid w:val="009F4C9F"/>
    <w:rsid w:val="009F576D"/>
    <w:rsid w:val="009F5D60"/>
    <w:rsid w:val="009F745B"/>
    <w:rsid w:val="00A00A35"/>
    <w:rsid w:val="00A01036"/>
    <w:rsid w:val="00A015D0"/>
    <w:rsid w:val="00A01603"/>
    <w:rsid w:val="00A024E4"/>
    <w:rsid w:val="00A035E8"/>
    <w:rsid w:val="00A04B07"/>
    <w:rsid w:val="00A06480"/>
    <w:rsid w:val="00A10137"/>
    <w:rsid w:val="00A135A4"/>
    <w:rsid w:val="00A13B2E"/>
    <w:rsid w:val="00A16B75"/>
    <w:rsid w:val="00A2005A"/>
    <w:rsid w:val="00A20495"/>
    <w:rsid w:val="00A208C5"/>
    <w:rsid w:val="00A20AB8"/>
    <w:rsid w:val="00A217B0"/>
    <w:rsid w:val="00A2228C"/>
    <w:rsid w:val="00A22662"/>
    <w:rsid w:val="00A22BAA"/>
    <w:rsid w:val="00A23CD7"/>
    <w:rsid w:val="00A23D0F"/>
    <w:rsid w:val="00A23E66"/>
    <w:rsid w:val="00A2463E"/>
    <w:rsid w:val="00A26EF4"/>
    <w:rsid w:val="00A303AC"/>
    <w:rsid w:val="00A30CEB"/>
    <w:rsid w:val="00A31660"/>
    <w:rsid w:val="00A33A17"/>
    <w:rsid w:val="00A33E82"/>
    <w:rsid w:val="00A343BF"/>
    <w:rsid w:val="00A34F08"/>
    <w:rsid w:val="00A3650B"/>
    <w:rsid w:val="00A37922"/>
    <w:rsid w:val="00A40510"/>
    <w:rsid w:val="00A40825"/>
    <w:rsid w:val="00A40A1A"/>
    <w:rsid w:val="00A4175E"/>
    <w:rsid w:val="00A41A83"/>
    <w:rsid w:val="00A43281"/>
    <w:rsid w:val="00A43ACF"/>
    <w:rsid w:val="00A44D95"/>
    <w:rsid w:val="00A458CD"/>
    <w:rsid w:val="00A45EAA"/>
    <w:rsid w:val="00A464E6"/>
    <w:rsid w:val="00A471D8"/>
    <w:rsid w:val="00A516AF"/>
    <w:rsid w:val="00A51B66"/>
    <w:rsid w:val="00A52C36"/>
    <w:rsid w:val="00A53362"/>
    <w:rsid w:val="00A54F3D"/>
    <w:rsid w:val="00A561AB"/>
    <w:rsid w:val="00A56BB1"/>
    <w:rsid w:val="00A56CDD"/>
    <w:rsid w:val="00A56FFD"/>
    <w:rsid w:val="00A57398"/>
    <w:rsid w:val="00A60468"/>
    <w:rsid w:val="00A6072E"/>
    <w:rsid w:val="00A61707"/>
    <w:rsid w:val="00A61ECF"/>
    <w:rsid w:val="00A62045"/>
    <w:rsid w:val="00A62BF4"/>
    <w:rsid w:val="00A63275"/>
    <w:rsid w:val="00A65488"/>
    <w:rsid w:val="00A660D5"/>
    <w:rsid w:val="00A66EFD"/>
    <w:rsid w:val="00A6736B"/>
    <w:rsid w:val="00A70109"/>
    <w:rsid w:val="00A701EF"/>
    <w:rsid w:val="00A706C9"/>
    <w:rsid w:val="00A71359"/>
    <w:rsid w:val="00A74BE1"/>
    <w:rsid w:val="00A75D5D"/>
    <w:rsid w:val="00A77909"/>
    <w:rsid w:val="00A77917"/>
    <w:rsid w:val="00A77B97"/>
    <w:rsid w:val="00A83C1E"/>
    <w:rsid w:val="00A83EE6"/>
    <w:rsid w:val="00A83F5A"/>
    <w:rsid w:val="00A863C4"/>
    <w:rsid w:val="00A86DF1"/>
    <w:rsid w:val="00A86ECC"/>
    <w:rsid w:val="00A87330"/>
    <w:rsid w:val="00A873B0"/>
    <w:rsid w:val="00A87F32"/>
    <w:rsid w:val="00A908A9"/>
    <w:rsid w:val="00A90CF5"/>
    <w:rsid w:val="00A911A6"/>
    <w:rsid w:val="00A92821"/>
    <w:rsid w:val="00A9286B"/>
    <w:rsid w:val="00A92FB3"/>
    <w:rsid w:val="00A93888"/>
    <w:rsid w:val="00A93A14"/>
    <w:rsid w:val="00A93F72"/>
    <w:rsid w:val="00A941A6"/>
    <w:rsid w:val="00A954B5"/>
    <w:rsid w:val="00A97AC1"/>
    <w:rsid w:val="00A97C0B"/>
    <w:rsid w:val="00AA16FD"/>
    <w:rsid w:val="00AA331D"/>
    <w:rsid w:val="00AA473C"/>
    <w:rsid w:val="00AA4805"/>
    <w:rsid w:val="00AA51B1"/>
    <w:rsid w:val="00AA5667"/>
    <w:rsid w:val="00AB072B"/>
    <w:rsid w:val="00AB14E4"/>
    <w:rsid w:val="00AB1826"/>
    <w:rsid w:val="00AB4261"/>
    <w:rsid w:val="00AB45F6"/>
    <w:rsid w:val="00AB514E"/>
    <w:rsid w:val="00AB572D"/>
    <w:rsid w:val="00AB5B4A"/>
    <w:rsid w:val="00AB5BDB"/>
    <w:rsid w:val="00AB61AE"/>
    <w:rsid w:val="00AC1884"/>
    <w:rsid w:val="00AC1E44"/>
    <w:rsid w:val="00AC243A"/>
    <w:rsid w:val="00AC2A1B"/>
    <w:rsid w:val="00AC5AEB"/>
    <w:rsid w:val="00AC63AA"/>
    <w:rsid w:val="00AC6473"/>
    <w:rsid w:val="00AC651A"/>
    <w:rsid w:val="00AC6E7D"/>
    <w:rsid w:val="00AC7089"/>
    <w:rsid w:val="00AC7EC4"/>
    <w:rsid w:val="00AD18FF"/>
    <w:rsid w:val="00AD5143"/>
    <w:rsid w:val="00AD55AE"/>
    <w:rsid w:val="00AD6B20"/>
    <w:rsid w:val="00AD6F61"/>
    <w:rsid w:val="00AD7C02"/>
    <w:rsid w:val="00AE1A73"/>
    <w:rsid w:val="00AE2F4F"/>
    <w:rsid w:val="00AE4367"/>
    <w:rsid w:val="00AE4C60"/>
    <w:rsid w:val="00AE4F09"/>
    <w:rsid w:val="00AE5088"/>
    <w:rsid w:val="00AE5240"/>
    <w:rsid w:val="00AE6C57"/>
    <w:rsid w:val="00AE6D2A"/>
    <w:rsid w:val="00AE74F3"/>
    <w:rsid w:val="00AF1385"/>
    <w:rsid w:val="00AF2874"/>
    <w:rsid w:val="00AF31A5"/>
    <w:rsid w:val="00AF36B8"/>
    <w:rsid w:val="00AF4738"/>
    <w:rsid w:val="00AF5023"/>
    <w:rsid w:val="00AF64AF"/>
    <w:rsid w:val="00AF6FAB"/>
    <w:rsid w:val="00AF7FAC"/>
    <w:rsid w:val="00B0010F"/>
    <w:rsid w:val="00B01956"/>
    <w:rsid w:val="00B03348"/>
    <w:rsid w:val="00B03466"/>
    <w:rsid w:val="00B03654"/>
    <w:rsid w:val="00B04993"/>
    <w:rsid w:val="00B050CE"/>
    <w:rsid w:val="00B053EF"/>
    <w:rsid w:val="00B0597F"/>
    <w:rsid w:val="00B07135"/>
    <w:rsid w:val="00B07B5A"/>
    <w:rsid w:val="00B10B1F"/>
    <w:rsid w:val="00B13159"/>
    <w:rsid w:val="00B13E5E"/>
    <w:rsid w:val="00B14D7A"/>
    <w:rsid w:val="00B157B1"/>
    <w:rsid w:val="00B158EB"/>
    <w:rsid w:val="00B173B0"/>
    <w:rsid w:val="00B17464"/>
    <w:rsid w:val="00B208E0"/>
    <w:rsid w:val="00B22B58"/>
    <w:rsid w:val="00B23310"/>
    <w:rsid w:val="00B23732"/>
    <w:rsid w:val="00B249D3"/>
    <w:rsid w:val="00B257AE"/>
    <w:rsid w:val="00B26BF6"/>
    <w:rsid w:val="00B31701"/>
    <w:rsid w:val="00B31D4D"/>
    <w:rsid w:val="00B32AFB"/>
    <w:rsid w:val="00B32E66"/>
    <w:rsid w:val="00B33B23"/>
    <w:rsid w:val="00B36663"/>
    <w:rsid w:val="00B36AD5"/>
    <w:rsid w:val="00B375CC"/>
    <w:rsid w:val="00B37DDD"/>
    <w:rsid w:val="00B37DF7"/>
    <w:rsid w:val="00B37EF3"/>
    <w:rsid w:val="00B40555"/>
    <w:rsid w:val="00B40E8D"/>
    <w:rsid w:val="00B412B4"/>
    <w:rsid w:val="00B43730"/>
    <w:rsid w:val="00B43D6A"/>
    <w:rsid w:val="00B43DEF"/>
    <w:rsid w:val="00B4450E"/>
    <w:rsid w:val="00B44943"/>
    <w:rsid w:val="00B45CBD"/>
    <w:rsid w:val="00B45F90"/>
    <w:rsid w:val="00B46A71"/>
    <w:rsid w:val="00B4705A"/>
    <w:rsid w:val="00B507EC"/>
    <w:rsid w:val="00B51514"/>
    <w:rsid w:val="00B519D4"/>
    <w:rsid w:val="00B52467"/>
    <w:rsid w:val="00B54972"/>
    <w:rsid w:val="00B54A18"/>
    <w:rsid w:val="00B554B2"/>
    <w:rsid w:val="00B55615"/>
    <w:rsid w:val="00B5618B"/>
    <w:rsid w:val="00B56CD2"/>
    <w:rsid w:val="00B56E07"/>
    <w:rsid w:val="00B57551"/>
    <w:rsid w:val="00B57F8C"/>
    <w:rsid w:val="00B617A2"/>
    <w:rsid w:val="00B630A9"/>
    <w:rsid w:val="00B63C77"/>
    <w:rsid w:val="00B63D83"/>
    <w:rsid w:val="00B63F0C"/>
    <w:rsid w:val="00B64AD8"/>
    <w:rsid w:val="00B66350"/>
    <w:rsid w:val="00B67448"/>
    <w:rsid w:val="00B67B0E"/>
    <w:rsid w:val="00B7057A"/>
    <w:rsid w:val="00B7101E"/>
    <w:rsid w:val="00B71318"/>
    <w:rsid w:val="00B7302D"/>
    <w:rsid w:val="00B73E0E"/>
    <w:rsid w:val="00B7415B"/>
    <w:rsid w:val="00B741D6"/>
    <w:rsid w:val="00B74A24"/>
    <w:rsid w:val="00B74B4B"/>
    <w:rsid w:val="00B75B7F"/>
    <w:rsid w:val="00B75D50"/>
    <w:rsid w:val="00B7728D"/>
    <w:rsid w:val="00B77EBB"/>
    <w:rsid w:val="00B8055A"/>
    <w:rsid w:val="00B82988"/>
    <w:rsid w:val="00B832F5"/>
    <w:rsid w:val="00B83523"/>
    <w:rsid w:val="00B860C8"/>
    <w:rsid w:val="00B87045"/>
    <w:rsid w:val="00B93259"/>
    <w:rsid w:val="00B93C97"/>
    <w:rsid w:val="00B94E84"/>
    <w:rsid w:val="00B956B9"/>
    <w:rsid w:val="00B95FDF"/>
    <w:rsid w:val="00B96E39"/>
    <w:rsid w:val="00BA0412"/>
    <w:rsid w:val="00BA2B5B"/>
    <w:rsid w:val="00BA2DE0"/>
    <w:rsid w:val="00BA31D6"/>
    <w:rsid w:val="00BA4597"/>
    <w:rsid w:val="00BA5CA4"/>
    <w:rsid w:val="00BA7492"/>
    <w:rsid w:val="00BA799A"/>
    <w:rsid w:val="00BB353A"/>
    <w:rsid w:val="00BB546A"/>
    <w:rsid w:val="00BC006C"/>
    <w:rsid w:val="00BC04FD"/>
    <w:rsid w:val="00BC0F12"/>
    <w:rsid w:val="00BC2038"/>
    <w:rsid w:val="00BC2FF9"/>
    <w:rsid w:val="00BC4538"/>
    <w:rsid w:val="00BC475B"/>
    <w:rsid w:val="00BC5B65"/>
    <w:rsid w:val="00BC7228"/>
    <w:rsid w:val="00BC7425"/>
    <w:rsid w:val="00BC74A5"/>
    <w:rsid w:val="00BD01AE"/>
    <w:rsid w:val="00BD083B"/>
    <w:rsid w:val="00BD2730"/>
    <w:rsid w:val="00BD2828"/>
    <w:rsid w:val="00BD52A5"/>
    <w:rsid w:val="00BE1E15"/>
    <w:rsid w:val="00BE2734"/>
    <w:rsid w:val="00BE2F8C"/>
    <w:rsid w:val="00BE33FE"/>
    <w:rsid w:val="00BE4AF5"/>
    <w:rsid w:val="00BE7464"/>
    <w:rsid w:val="00BE7FD9"/>
    <w:rsid w:val="00BF1922"/>
    <w:rsid w:val="00BF22AE"/>
    <w:rsid w:val="00BF27D8"/>
    <w:rsid w:val="00BF2897"/>
    <w:rsid w:val="00BF378E"/>
    <w:rsid w:val="00BF479E"/>
    <w:rsid w:val="00BF5899"/>
    <w:rsid w:val="00BF64CF"/>
    <w:rsid w:val="00BF6AED"/>
    <w:rsid w:val="00BF7B61"/>
    <w:rsid w:val="00C01700"/>
    <w:rsid w:val="00C01A5B"/>
    <w:rsid w:val="00C01DB0"/>
    <w:rsid w:val="00C02B8E"/>
    <w:rsid w:val="00C03373"/>
    <w:rsid w:val="00C03A54"/>
    <w:rsid w:val="00C03E76"/>
    <w:rsid w:val="00C04A40"/>
    <w:rsid w:val="00C04C0E"/>
    <w:rsid w:val="00C05702"/>
    <w:rsid w:val="00C05C8D"/>
    <w:rsid w:val="00C05CC4"/>
    <w:rsid w:val="00C116DC"/>
    <w:rsid w:val="00C12666"/>
    <w:rsid w:val="00C137B5"/>
    <w:rsid w:val="00C14FF9"/>
    <w:rsid w:val="00C16444"/>
    <w:rsid w:val="00C169BC"/>
    <w:rsid w:val="00C17810"/>
    <w:rsid w:val="00C20164"/>
    <w:rsid w:val="00C22321"/>
    <w:rsid w:val="00C259C7"/>
    <w:rsid w:val="00C25E9C"/>
    <w:rsid w:val="00C26244"/>
    <w:rsid w:val="00C262F0"/>
    <w:rsid w:val="00C26342"/>
    <w:rsid w:val="00C26943"/>
    <w:rsid w:val="00C279C7"/>
    <w:rsid w:val="00C27E36"/>
    <w:rsid w:val="00C311C9"/>
    <w:rsid w:val="00C31ABD"/>
    <w:rsid w:val="00C324E0"/>
    <w:rsid w:val="00C32FBF"/>
    <w:rsid w:val="00C33703"/>
    <w:rsid w:val="00C34762"/>
    <w:rsid w:val="00C3479B"/>
    <w:rsid w:val="00C34D95"/>
    <w:rsid w:val="00C353B5"/>
    <w:rsid w:val="00C35C9E"/>
    <w:rsid w:val="00C377D5"/>
    <w:rsid w:val="00C37ED3"/>
    <w:rsid w:val="00C40372"/>
    <w:rsid w:val="00C41A0A"/>
    <w:rsid w:val="00C4315D"/>
    <w:rsid w:val="00C4481E"/>
    <w:rsid w:val="00C44F32"/>
    <w:rsid w:val="00C45D80"/>
    <w:rsid w:val="00C464CA"/>
    <w:rsid w:val="00C50EFD"/>
    <w:rsid w:val="00C520D5"/>
    <w:rsid w:val="00C52514"/>
    <w:rsid w:val="00C528C6"/>
    <w:rsid w:val="00C53B14"/>
    <w:rsid w:val="00C53DDD"/>
    <w:rsid w:val="00C54047"/>
    <w:rsid w:val="00C5516F"/>
    <w:rsid w:val="00C56D81"/>
    <w:rsid w:val="00C57732"/>
    <w:rsid w:val="00C603D7"/>
    <w:rsid w:val="00C61650"/>
    <w:rsid w:val="00C62241"/>
    <w:rsid w:val="00C64030"/>
    <w:rsid w:val="00C64C97"/>
    <w:rsid w:val="00C65102"/>
    <w:rsid w:val="00C70635"/>
    <w:rsid w:val="00C709FB"/>
    <w:rsid w:val="00C711C2"/>
    <w:rsid w:val="00C724AA"/>
    <w:rsid w:val="00C7453F"/>
    <w:rsid w:val="00C75022"/>
    <w:rsid w:val="00C753EF"/>
    <w:rsid w:val="00C75CBD"/>
    <w:rsid w:val="00C76C29"/>
    <w:rsid w:val="00C76FD4"/>
    <w:rsid w:val="00C778CB"/>
    <w:rsid w:val="00C870DC"/>
    <w:rsid w:val="00C90B66"/>
    <w:rsid w:val="00C936AF"/>
    <w:rsid w:val="00C93780"/>
    <w:rsid w:val="00C95082"/>
    <w:rsid w:val="00CA0DB4"/>
    <w:rsid w:val="00CA76C0"/>
    <w:rsid w:val="00CA79B9"/>
    <w:rsid w:val="00CA7AEE"/>
    <w:rsid w:val="00CB1FB9"/>
    <w:rsid w:val="00CB3A32"/>
    <w:rsid w:val="00CB3F14"/>
    <w:rsid w:val="00CB4356"/>
    <w:rsid w:val="00CB49D6"/>
    <w:rsid w:val="00CB554B"/>
    <w:rsid w:val="00CB5864"/>
    <w:rsid w:val="00CB6C0F"/>
    <w:rsid w:val="00CB7059"/>
    <w:rsid w:val="00CB79A6"/>
    <w:rsid w:val="00CB7EED"/>
    <w:rsid w:val="00CC0343"/>
    <w:rsid w:val="00CC1146"/>
    <w:rsid w:val="00CC1ECF"/>
    <w:rsid w:val="00CC215B"/>
    <w:rsid w:val="00CC3ABB"/>
    <w:rsid w:val="00CC4536"/>
    <w:rsid w:val="00CC4C2E"/>
    <w:rsid w:val="00CC59A5"/>
    <w:rsid w:val="00CC5EAD"/>
    <w:rsid w:val="00CC68C8"/>
    <w:rsid w:val="00CC7525"/>
    <w:rsid w:val="00CC76CE"/>
    <w:rsid w:val="00CD070A"/>
    <w:rsid w:val="00CD0ABD"/>
    <w:rsid w:val="00CD12E7"/>
    <w:rsid w:val="00CD20FB"/>
    <w:rsid w:val="00CD26B4"/>
    <w:rsid w:val="00CD2B6B"/>
    <w:rsid w:val="00CD5162"/>
    <w:rsid w:val="00CD56F9"/>
    <w:rsid w:val="00CD61AA"/>
    <w:rsid w:val="00CE0DD8"/>
    <w:rsid w:val="00CE13C4"/>
    <w:rsid w:val="00CE221A"/>
    <w:rsid w:val="00CE263B"/>
    <w:rsid w:val="00CE2657"/>
    <w:rsid w:val="00CE2778"/>
    <w:rsid w:val="00CE38A1"/>
    <w:rsid w:val="00CE5485"/>
    <w:rsid w:val="00CE6F7A"/>
    <w:rsid w:val="00CE7360"/>
    <w:rsid w:val="00CE73D8"/>
    <w:rsid w:val="00CF0F83"/>
    <w:rsid w:val="00CF18FC"/>
    <w:rsid w:val="00CF2A08"/>
    <w:rsid w:val="00CF2B5F"/>
    <w:rsid w:val="00CF5F9F"/>
    <w:rsid w:val="00CF7898"/>
    <w:rsid w:val="00CF7D7E"/>
    <w:rsid w:val="00CF7F4A"/>
    <w:rsid w:val="00D0055E"/>
    <w:rsid w:val="00D01071"/>
    <w:rsid w:val="00D014BE"/>
    <w:rsid w:val="00D018DD"/>
    <w:rsid w:val="00D01D1D"/>
    <w:rsid w:val="00D01E76"/>
    <w:rsid w:val="00D02388"/>
    <w:rsid w:val="00D02F0E"/>
    <w:rsid w:val="00D03221"/>
    <w:rsid w:val="00D055D9"/>
    <w:rsid w:val="00D065F6"/>
    <w:rsid w:val="00D07DF6"/>
    <w:rsid w:val="00D12E8A"/>
    <w:rsid w:val="00D13115"/>
    <w:rsid w:val="00D132F5"/>
    <w:rsid w:val="00D13D15"/>
    <w:rsid w:val="00D1463C"/>
    <w:rsid w:val="00D161A1"/>
    <w:rsid w:val="00D16D32"/>
    <w:rsid w:val="00D20F1D"/>
    <w:rsid w:val="00D22DBE"/>
    <w:rsid w:val="00D2381E"/>
    <w:rsid w:val="00D24009"/>
    <w:rsid w:val="00D240C7"/>
    <w:rsid w:val="00D2514A"/>
    <w:rsid w:val="00D26846"/>
    <w:rsid w:val="00D26A3B"/>
    <w:rsid w:val="00D271F2"/>
    <w:rsid w:val="00D27C19"/>
    <w:rsid w:val="00D30122"/>
    <w:rsid w:val="00D301AB"/>
    <w:rsid w:val="00D3077F"/>
    <w:rsid w:val="00D310B8"/>
    <w:rsid w:val="00D32A81"/>
    <w:rsid w:val="00D32C01"/>
    <w:rsid w:val="00D33F86"/>
    <w:rsid w:val="00D3502A"/>
    <w:rsid w:val="00D35C6B"/>
    <w:rsid w:val="00D3610A"/>
    <w:rsid w:val="00D36411"/>
    <w:rsid w:val="00D40146"/>
    <w:rsid w:val="00D41133"/>
    <w:rsid w:val="00D41F3B"/>
    <w:rsid w:val="00D423FA"/>
    <w:rsid w:val="00D42C1D"/>
    <w:rsid w:val="00D44F45"/>
    <w:rsid w:val="00D455F5"/>
    <w:rsid w:val="00D46B7A"/>
    <w:rsid w:val="00D46D85"/>
    <w:rsid w:val="00D50FE7"/>
    <w:rsid w:val="00D51590"/>
    <w:rsid w:val="00D519DF"/>
    <w:rsid w:val="00D5295E"/>
    <w:rsid w:val="00D52D2B"/>
    <w:rsid w:val="00D52E1F"/>
    <w:rsid w:val="00D53CAF"/>
    <w:rsid w:val="00D53DE7"/>
    <w:rsid w:val="00D5599D"/>
    <w:rsid w:val="00D57705"/>
    <w:rsid w:val="00D6091C"/>
    <w:rsid w:val="00D615C3"/>
    <w:rsid w:val="00D61CB8"/>
    <w:rsid w:val="00D62326"/>
    <w:rsid w:val="00D63265"/>
    <w:rsid w:val="00D63492"/>
    <w:rsid w:val="00D65EE6"/>
    <w:rsid w:val="00D65F33"/>
    <w:rsid w:val="00D673F3"/>
    <w:rsid w:val="00D703C2"/>
    <w:rsid w:val="00D71CA2"/>
    <w:rsid w:val="00D727A1"/>
    <w:rsid w:val="00D732D8"/>
    <w:rsid w:val="00D7356C"/>
    <w:rsid w:val="00D73AD5"/>
    <w:rsid w:val="00D73D24"/>
    <w:rsid w:val="00D74C62"/>
    <w:rsid w:val="00D756EC"/>
    <w:rsid w:val="00D7759E"/>
    <w:rsid w:val="00D81B91"/>
    <w:rsid w:val="00D81E65"/>
    <w:rsid w:val="00D8279B"/>
    <w:rsid w:val="00D83FE2"/>
    <w:rsid w:val="00D8597D"/>
    <w:rsid w:val="00D86431"/>
    <w:rsid w:val="00D867E4"/>
    <w:rsid w:val="00D870DB"/>
    <w:rsid w:val="00D87214"/>
    <w:rsid w:val="00D87A62"/>
    <w:rsid w:val="00D87CEA"/>
    <w:rsid w:val="00D909AC"/>
    <w:rsid w:val="00D90E0B"/>
    <w:rsid w:val="00D91CEE"/>
    <w:rsid w:val="00D93E74"/>
    <w:rsid w:val="00D94E69"/>
    <w:rsid w:val="00D94F9A"/>
    <w:rsid w:val="00DA0FA8"/>
    <w:rsid w:val="00DA1A73"/>
    <w:rsid w:val="00DA1F1F"/>
    <w:rsid w:val="00DA3A0E"/>
    <w:rsid w:val="00DA4052"/>
    <w:rsid w:val="00DA4D21"/>
    <w:rsid w:val="00DA4F67"/>
    <w:rsid w:val="00DA6B53"/>
    <w:rsid w:val="00DA734A"/>
    <w:rsid w:val="00DA7D90"/>
    <w:rsid w:val="00DA7EC9"/>
    <w:rsid w:val="00DB11E2"/>
    <w:rsid w:val="00DB2248"/>
    <w:rsid w:val="00DB224F"/>
    <w:rsid w:val="00DB28DD"/>
    <w:rsid w:val="00DB2AB2"/>
    <w:rsid w:val="00DB42DC"/>
    <w:rsid w:val="00DB52CE"/>
    <w:rsid w:val="00DB66CF"/>
    <w:rsid w:val="00DB6B19"/>
    <w:rsid w:val="00DB6FFE"/>
    <w:rsid w:val="00DB772A"/>
    <w:rsid w:val="00DC125E"/>
    <w:rsid w:val="00DC12FB"/>
    <w:rsid w:val="00DC12FE"/>
    <w:rsid w:val="00DC1675"/>
    <w:rsid w:val="00DC3ECF"/>
    <w:rsid w:val="00DC5D01"/>
    <w:rsid w:val="00DC6BF4"/>
    <w:rsid w:val="00DD14D1"/>
    <w:rsid w:val="00DD2C57"/>
    <w:rsid w:val="00DD35FC"/>
    <w:rsid w:val="00DD383B"/>
    <w:rsid w:val="00DD3FBB"/>
    <w:rsid w:val="00DD4080"/>
    <w:rsid w:val="00DD4308"/>
    <w:rsid w:val="00DD43FB"/>
    <w:rsid w:val="00DD460D"/>
    <w:rsid w:val="00DD4687"/>
    <w:rsid w:val="00DD5EDA"/>
    <w:rsid w:val="00DD60E8"/>
    <w:rsid w:val="00DE0544"/>
    <w:rsid w:val="00DE0DC8"/>
    <w:rsid w:val="00DE2FBB"/>
    <w:rsid w:val="00DE4019"/>
    <w:rsid w:val="00DE531E"/>
    <w:rsid w:val="00DE6EB5"/>
    <w:rsid w:val="00DE6F59"/>
    <w:rsid w:val="00DE7A17"/>
    <w:rsid w:val="00DE7BC3"/>
    <w:rsid w:val="00DF25AF"/>
    <w:rsid w:val="00DF2774"/>
    <w:rsid w:val="00DF2FA1"/>
    <w:rsid w:val="00DF5471"/>
    <w:rsid w:val="00DF57EA"/>
    <w:rsid w:val="00DF5CBD"/>
    <w:rsid w:val="00DF65EE"/>
    <w:rsid w:val="00E00C28"/>
    <w:rsid w:val="00E00CF9"/>
    <w:rsid w:val="00E0146D"/>
    <w:rsid w:val="00E01BFB"/>
    <w:rsid w:val="00E0363A"/>
    <w:rsid w:val="00E04186"/>
    <w:rsid w:val="00E05C0F"/>
    <w:rsid w:val="00E07447"/>
    <w:rsid w:val="00E07ECA"/>
    <w:rsid w:val="00E10D31"/>
    <w:rsid w:val="00E10FC7"/>
    <w:rsid w:val="00E11671"/>
    <w:rsid w:val="00E117A2"/>
    <w:rsid w:val="00E12DB7"/>
    <w:rsid w:val="00E12F5F"/>
    <w:rsid w:val="00E134F4"/>
    <w:rsid w:val="00E16479"/>
    <w:rsid w:val="00E203BB"/>
    <w:rsid w:val="00E232F7"/>
    <w:rsid w:val="00E255D6"/>
    <w:rsid w:val="00E26C5B"/>
    <w:rsid w:val="00E26CC3"/>
    <w:rsid w:val="00E27A33"/>
    <w:rsid w:val="00E31099"/>
    <w:rsid w:val="00E32132"/>
    <w:rsid w:val="00E33A20"/>
    <w:rsid w:val="00E35E8D"/>
    <w:rsid w:val="00E360A7"/>
    <w:rsid w:val="00E37EB9"/>
    <w:rsid w:val="00E41873"/>
    <w:rsid w:val="00E41D6E"/>
    <w:rsid w:val="00E424B3"/>
    <w:rsid w:val="00E42BD8"/>
    <w:rsid w:val="00E42ED5"/>
    <w:rsid w:val="00E43385"/>
    <w:rsid w:val="00E439D8"/>
    <w:rsid w:val="00E43CB3"/>
    <w:rsid w:val="00E462A6"/>
    <w:rsid w:val="00E50236"/>
    <w:rsid w:val="00E50D5B"/>
    <w:rsid w:val="00E51631"/>
    <w:rsid w:val="00E52616"/>
    <w:rsid w:val="00E5406D"/>
    <w:rsid w:val="00E557CF"/>
    <w:rsid w:val="00E571E7"/>
    <w:rsid w:val="00E57F4F"/>
    <w:rsid w:val="00E57F86"/>
    <w:rsid w:val="00E6363E"/>
    <w:rsid w:val="00E63869"/>
    <w:rsid w:val="00E639D7"/>
    <w:rsid w:val="00E64E01"/>
    <w:rsid w:val="00E672BE"/>
    <w:rsid w:val="00E67E3B"/>
    <w:rsid w:val="00E703EB"/>
    <w:rsid w:val="00E7052A"/>
    <w:rsid w:val="00E70881"/>
    <w:rsid w:val="00E71392"/>
    <w:rsid w:val="00E71DB2"/>
    <w:rsid w:val="00E72ADB"/>
    <w:rsid w:val="00E75745"/>
    <w:rsid w:val="00E75DCF"/>
    <w:rsid w:val="00E76255"/>
    <w:rsid w:val="00E808D9"/>
    <w:rsid w:val="00E81AA1"/>
    <w:rsid w:val="00E81D09"/>
    <w:rsid w:val="00E82034"/>
    <w:rsid w:val="00E83FC0"/>
    <w:rsid w:val="00E8499D"/>
    <w:rsid w:val="00E84E2E"/>
    <w:rsid w:val="00E84F1D"/>
    <w:rsid w:val="00E870ED"/>
    <w:rsid w:val="00E87108"/>
    <w:rsid w:val="00E90380"/>
    <w:rsid w:val="00E90851"/>
    <w:rsid w:val="00E908EC"/>
    <w:rsid w:val="00E91C73"/>
    <w:rsid w:val="00E922D0"/>
    <w:rsid w:val="00E95309"/>
    <w:rsid w:val="00EA0357"/>
    <w:rsid w:val="00EA0646"/>
    <w:rsid w:val="00EA160C"/>
    <w:rsid w:val="00EA267D"/>
    <w:rsid w:val="00EA3B9E"/>
    <w:rsid w:val="00EA3BC0"/>
    <w:rsid w:val="00EA3FD0"/>
    <w:rsid w:val="00EA4A00"/>
    <w:rsid w:val="00EA52AA"/>
    <w:rsid w:val="00EA6BED"/>
    <w:rsid w:val="00EB08A5"/>
    <w:rsid w:val="00EB0A14"/>
    <w:rsid w:val="00EB2372"/>
    <w:rsid w:val="00EB24B6"/>
    <w:rsid w:val="00EB273E"/>
    <w:rsid w:val="00EB3770"/>
    <w:rsid w:val="00EB4557"/>
    <w:rsid w:val="00EB466B"/>
    <w:rsid w:val="00EB5EB2"/>
    <w:rsid w:val="00EB5FF0"/>
    <w:rsid w:val="00EB6C91"/>
    <w:rsid w:val="00EB732D"/>
    <w:rsid w:val="00EB7DB8"/>
    <w:rsid w:val="00EC0141"/>
    <w:rsid w:val="00EC0D83"/>
    <w:rsid w:val="00EC28A4"/>
    <w:rsid w:val="00EC3395"/>
    <w:rsid w:val="00EC39E3"/>
    <w:rsid w:val="00EC43EE"/>
    <w:rsid w:val="00EC5191"/>
    <w:rsid w:val="00EC5347"/>
    <w:rsid w:val="00ED0406"/>
    <w:rsid w:val="00ED353F"/>
    <w:rsid w:val="00ED424D"/>
    <w:rsid w:val="00ED5552"/>
    <w:rsid w:val="00ED6081"/>
    <w:rsid w:val="00EE115F"/>
    <w:rsid w:val="00EE127C"/>
    <w:rsid w:val="00EE3513"/>
    <w:rsid w:val="00EE49DB"/>
    <w:rsid w:val="00EE567A"/>
    <w:rsid w:val="00EE5781"/>
    <w:rsid w:val="00EE5B1B"/>
    <w:rsid w:val="00EE6E69"/>
    <w:rsid w:val="00EF0AC7"/>
    <w:rsid w:val="00EF0CC4"/>
    <w:rsid w:val="00EF1E4C"/>
    <w:rsid w:val="00EF33D6"/>
    <w:rsid w:val="00EF38B5"/>
    <w:rsid w:val="00EF4B77"/>
    <w:rsid w:val="00F00D29"/>
    <w:rsid w:val="00F01BF6"/>
    <w:rsid w:val="00F028B1"/>
    <w:rsid w:val="00F0408C"/>
    <w:rsid w:val="00F040AD"/>
    <w:rsid w:val="00F0517C"/>
    <w:rsid w:val="00F07ACD"/>
    <w:rsid w:val="00F11B52"/>
    <w:rsid w:val="00F121A9"/>
    <w:rsid w:val="00F12503"/>
    <w:rsid w:val="00F13453"/>
    <w:rsid w:val="00F14129"/>
    <w:rsid w:val="00F14280"/>
    <w:rsid w:val="00F151AF"/>
    <w:rsid w:val="00F15758"/>
    <w:rsid w:val="00F16DC6"/>
    <w:rsid w:val="00F1723D"/>
    <w:rsid w:val="00F207EF"/>
    <w:rsid w:val="00F25416"/>
    <w:rsid w:val="00F26503"/>
    <w:rsid w:val="00F26577"/>
    <w:rsid w:val="00F27FFA"/>
    <w:rsid w:val="00F32C49"/>
    <w:rsid w:val="00F336F4"/>
    <w:rsid w:val="00F3662B"/>
    <w:rsid w:val="00F37482"/>
    <w:rsid w:val="00F407A8"/>
    <w:rsid w:val="00F4176E"/>
    <w:rsid w:val="00F43A1B"/>
    <w:rsid w:val="00F4700C"/>
    <w:rsid w:val="00F476A8"/>
    <w:rsid w:val="00F51747"/>
    <w:rsid w:val="00F518B2"/>
    <w:rsid w:val="00F51BAF"/>
    <w:rsid w:val="00F54F7B"/>
    <w:rsid w:val="00F55263"/>
    <w:rsid w:val="00F5591A"/>
    <w:rsid w:val="00F57156"/>
    <w:rsid w:val="00F625E2"/>
    <w:rsid w:val="00F64667"/>
    <w:rsid w:val="00F64739"/>
    <w:rsid w:val="00F65BB2"/>
    <w:rsid w:val="00F701FF"/>
    <w:rsid w:val="00F736EF"/>
    <w:rsid w:val="00F74306"/>
    <w:rsid w:val="00F74314"/>
    <w:rsid w:val="00F743B0"/>
    <w:rsid w:val="00F747F4"/>
    <w:rsid w:val="00F749B6"/>
    <w:rsid w:val="00F754E2"/>
    <w:rsid w:val="00F767A5"/>
    <w:rsid w:val="00F76AFF"/>
    <w:rsid w:val="00F772B3"/>
    <w:rsid w:val="00F778FF"/>
    <w:rsid w:val="00F81A7A"/>
    <w:rsid w:val="00F826E9"/>
    <w:rsid w:val="00F82889"/>
    <w:rsid w:val="00F8295B"/>
    <w:rsid w:val="00F829AF"/>
    <w:rsid w:val="00F82E6F"/>
    <w:rsid w:val="00F83326"/>
    <w:rsid w:val="00F83C37"/>
    <w:rsid w:val="00F84268"/>
    <w:rsid w:val="00F86066"/>
    <w:rsid w:val="00F87E95"/>
    <w:rsid w:val="00F90107"/>
    <w:rsid w:val="00F90308"/>
    <w:rsid w:val="00F918B5"/>
    <w:rsid w:val="00F945CD"/>
    <w:rsid w:val="00F94DC9"/>
    <w:rsid w:val="00F95DA7"/>
    <w:rsid w:val="00F95E3D"/>
    <w:rsid w:val="00F96A94"/>
    <w:rsid w:val="00FA040B"/>
    <w:rsid w:val="00FA11BC"/>
    <w:rsid w:val="00FA1A07"/>
    <w:rsid w:val="00FA2CA0"/>
    <w:rsid w:val="00FA4549"/>
    <w:rsid w:val="00FA4AB6"/>
    <w:rsid w:val="00FA519E"/>
    <w:rsid w:val="00FA6985"/>
    <w:rsid w:val="00FB70EF"/>
    <w:rsid w:val="00FC16F9"/>
    <w:rsid w:val="00FC1F73"/>
    <w:rsid w:val="00FC26C0"/>
    <w:rsid w:val="00FC4506"/>
    <w:rsid w:val="00FC4A4B"/>
    <w:rsid w:val="00FC5C81"/>
    <w:rsid w:val="00FC6409"/>
    <w:rsid w:val="00FC6461"/>
    <w:rsid w:val="00FC66AA"/>
    <w:rsid w:val="00FC6EBD"/>
    <w:rsid w:val="00FD041D"/>
    <w:rsid w:val="00FD31CB"/>
    <w:rsid w:val="00FD31D2"/>
    <w:rsid w:val="00FD4DE4"/>
    <w:rsid w:val="00FD63F5"/>
    <w:rsid w:val="00FD6D72"/>
    <w:rsid w:val="00FD729A"/>
    <w:rsid w:val="00FE099D"/>
    <w:rsid w:val="00FE2B01"/>
    <w:rsid w:val="00FE577E"/>
    <w:rsid w:val="00FE5921"/>
    <w:rsid w:val="00FE745E"/>
    <w:rsid w:val="00FE75E6"/>
    <w:rsid w:val="00FF0759"/>
    <w:rsid w:val="00FF41DF"/>
    <w:rsid w:val="00FF5559"/>
    <w:rsid w:val="00FF5C44"/>
    <w:rsid w:val="00FF6C86"/>
    <w:rsid w:val="00FF76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E93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44E9"/>
  </w:style>
  <w:style w:type="paragraph" w:styleId="Heading1">
    <w:name w:val="heading 1"/>
    <w:basedOn w:val="Normal"/>
    <w:next w:val="Normal"/>
    <w:link w:val="Heading1Char"/>
    <w:uiPriority w:val="9"/>
    <w:qFormat/>
    <w:rsid w:val="00162FF7"/>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162FF7"/>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162FF7"/>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162FF7"/>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62FF7"/>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62FF7"/>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62FF7"/>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62FF7"/>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62FF7"/>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2FF7"/>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162FF7"/>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162FF7"/>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162FF7"/>
    <w:rPr>
      <w:rFonts w:asciiTheme="majorHAnsi" w:eastAsiaTheme="majorEastAsia" w:hAnsiTheme="majorHAnsi" w:cstheme="majorBidi"/>
      <w:b/>
      <w:bCs/>
      <w:i/>
      <w:iCs/>
    </w:rPr>
  </w:style>
  <w:style w:type="character" w:customStyle="1" w:styleId="st1">
    <w:name w:val="st1"/>
    <w:basedOn w:val="DefaultParagraphFont"/>
    <w:rsid w:val="00B07135"/>
  </w:style>
  <w:style w:type="character" w:styleId="Hyperlink">
    <w:name w:val="Hyperlink"/>
    <w:basedOn w:val="DefaultParagraphFont"/>
    <w:uiPriority w:val="99"/>
    <w:unhideWhenUsed/>
    <w:rsid w:val="00B77EBB"/>
    <w:rPr>
      <w:color w:val="5F5F5F" w:themeColor="hyperlink"/>
      <w:u w:val="single"/>
    </w:rPr>
  </w:style>
  <w:style w:type="table" w:styleId="TableGrid">
    <w:name w:val="Table Grid"/>
    <w:basedOn w:val="TableNormal"/>
    <w:uiPriority w:val="59"/>
    <w:rsid w:val="008E1C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ogqs-tidbit1">
    <w:name w:val="goog_qs-tidbit1"/>
    <w:basedOn w:val="DefaultParagraphFont"/>
    <w:rsid w:val="00AA473C"/>
    <w:rPr>
      <w:rFonts w:ascii="Verdana" w:hAnsi="Verdana" w:hint="default"/>
      <w:vanish w:val="0"/>
      <w:webHidden w:val="0"/>
      <w:color w:val="000000"/>
      <w:sz w:val="17"/>
      <w:szCs w:val="17"/>
      <w:specVanish w:val="0"/>
    </w:rPr>
  </w:style>
  <w:style w:type="table" w:styleId="LightShading-Accent1">
    <w:name w:val="Light Shading Accent 1"/>
    <w:basedOn w:val="TableNormal"/>
    <w:uiPriority w:val="60"/>
    <w:rsid w:val="00287035"/>
    <w:pPr>
      <w:spacing w:after="0" w:line="240" w:lineRule="auto"/>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paragraph" w:styleId="BalloonText">
    <w:name w:val="Balloon Text"/>
    <w:basedOn w:val="Normal"/>
    <w:link w:val="BalloonTextChar"/>
    <w:uiPriority w:val="99"/>
    <w:semiHidden/>
    <w:unhideWhenUsed/>
    <w:rsid w:val="008D23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23EB"/>
    <w:rPr>
      <w:rFonts w:ascii="Tahoma" w:hAnsi="Tahoma" w:cs="Tahoma"/>
      <w:sz w:val="16"/>
      <w:szCs w:val="16"/>
    </w:rPr>
  </w:style>
  <w:style w:type="paragraph" w:customStyle="1" w:styleId="Normal1">
    <w:name w:val="Normal1"/>
    <w:basedOn w:val="Normal"/>
    <w:rsid w:val="00CE2778"/>
    <w:pPr>
      <w:spacing w:line="260" w:lineRule="atLeast"/>
    </w:pPr>
    <w:rPr>
      <w:rFonts w:ascii="Calibri" w:eastAsia="Times New Roman" w:hAnsi="Calibri" w:cs="Calibri"/>
      <w:lang w:eastAsia="en-GB"/>
    </w:rPr>
  </w:style>
  <w:style w:type="character" w:customStyle="1" w:styleId="normalchar1">
    <w:name w:val="normal__char1"/>
    <w:basedOn w:val="DefaultParagraphFont"/>
    <w:rsid w:val="00CE2778"/>
    <w:rPr>
      <w:rFonts w:ascii="Calibri" w:hAnsi="Calibri" w:cs="Calibri" w:hint="default"/>
      <w:sz w:val="22"/>
      <w:szCs w:val="22"/>
    </w:rPr>
  </w:style>
  <w:style w:type="table" w:customStyle="1" w:styleId="TableGrid1">
    <w:name w:val="Table Grid1"/>
    <w:basedOn w:val="TableNormal"/>
    <w:next w:val="TableGrid"/>
    <w:uiPriority w:val="59"/>
    <w:rsid w:val="006E32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E32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E32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E32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6E32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B56C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F54F7B"/>
    <w:pPr>
      <w:tabs>
        <w:tab w:val="right" w:leader="dot" w:pos="9016"/>
      </w:tabs>
      <w:spacing w:after="100"/>
    </w:pPr>
    <w:rPr>
      <w:rFonts w:asciiTheme="majorHAnsi" w:eastAsiaTheme="majorEastAsia" w:hAnsiTheme="majorHAnsi" w:cstheme="majorBidi"/>
      <w:bCs/>
      <w:noProof/>
      <w:sz w:val="24"/>
      <w:szCs w:val="24"/>
    </w:rPr>
  </w:style>
  <w:style w:type="paragraph" w:styleId="TOC2">
    <w:name w:val="toc 2"/>
    <w:basedOn w:val="Normal"/>
    <w:next w:val="Normal"/>
    <w:autoRedefine/>
    <w:uiPriority w:val="39"/>
    <w:unhideWhenUsed/>
    <w:rsid w:val="00A00A35"/>
    <w:pPr>
      <w:spacing w:after="100"/>
      <w:ind w:left="220"/>
    </w:pPr>
  </w:style>
  <w:style w:type="paragraph" w:styleId="TOC3">
    <w:name w:val="toc 3"/>
    <w:basedOn w:val="Normal"/>
    <w:next w:val="Normal"/>
    <w:autoRedefine/>
    <w:uiPriority w:val="39"/>
    <w:unhideWhenUsed/>
    <w:rsid w:val="00A00A35"/>
    <w:pPr>
      <w:spacing w:after="100"/>
      <w:ind w:left="440"/>
    </w:pPr>
  </w:style>
  <w:style w:type="table" w:customStyle="1" w:styleId="TableGrid61">
    <w:name w:val="Table Grid61"/>
    <w:basedOn w:val="TableNormal"/>
    <w:next w:val="TableGrid"/>
    <w:uiPriority w:val="59"/>
    <w:rsid w:val="00DB2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B224F"/>
    <w:rPr>
      <w:color w:val="808080"/>
    </w:rPr>
  </w:style>
  <w:style w:type="paragraph" w:styleId="NoSpacing">
    <w:name w:val="No Spacing"/>
    <w:basedOn w:val="Normal"/>
    <w:uiPriority w:val="1"/>
    <w:qFormat/>
    <w:rsid w:val="00162FF7"/>
    <w:pPr>
      <w:spacing w:after="0" w:line="240" w:lineRule="auto"/>
    </w:pPr>
  </w:style>
  <w:style w:type="paragraph" w:styleId="Header">
    <w:name w:val="header"/>
    <w:basedOn w:val="Normal"/>
    <w:link w:val="HeaderChar"/>
    <w:uiPriority w:val="99"/>
    <w:unhideWhenUsed/>
    <w:rsid w:val="00712E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2EEB"/>
  </w:style>
  <w:style w:type="paragraph" w:styleId="Footer">
    <w:name w:val="footer"/>
    <w:basedOn w:val="Normal"/>
    <w:link w:val="FooterChar"/>
    <w:uiPriority w:val="99"/>
    <w:unhideWhenUsed/>
    <w:rsid w:val="00712E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2EEB"/>
  </w:style>
  <w:style w:type="paragraph" w:styleId="TOCHeading">
    <w:name w:val="TOC Heading"/>
    <w:basedOn w:val="Heading1"/>
    <w:next w:val="Normal"/>
    <w:uiPriority w:val="39"/>
    <w:unhideWhenUsed/>
    <w:qFormat/>
    <w:rsid w:val="00162FF7"/>
    <w:pPr>
      <w:outlineLvl w:val="9"/>
    </w:pPr>
    <w:rPr>
      <w:lang w:bidi="en-US"/>
    </w:rPr>
  </w:style>
  <w:style w:type="paragraph" w:styleId="TOC4">
    <w:name w:val="toc 4"/>
    <w:basedOn w:val="Normal"/>
    <w:next w:val="Normal"/>
    <w:autoRedefine/>
    <w:uiPriority w:val="39"/>
    <w:unhideWhenUsed/>
    <w:rsid w:val="00C45D80"/>
    <w:pPr>
      <w:spacing w:after="100"/>
      <w:ind w:left="660"/>
    </w:pPr>
    <w:rPr>
      <w:lang w:eastAsia="en-GB"/>
    </w:rPr>
  </w:style>
  <w:style w:type="paragraph" w:styleId="TOC5">
    <w:name w:val="toc 5"/>
    <w:basedOn w:val="Normal"/>
    <w:next w:val="Normal"/>
    <w:autoRedefine/>
    <w:uiPriority w:val="39"/>
    <w:unhideWhenUsed/>
    <w:rsid w:val="00C45D80"/>
    <w:pPr>
      <w:spacing w:after="100"/>
      <w:ind w:left="880"/>
    </w:pPr>
    <w:rPr>
      <w:lang w:eastAsia="en-GB"/>
    </w:rPr>
  </w:style>
  <w:style w:type="paragraph" w:styleId="TOC6">
    <w:name w:val="toc 6"/>
    <w:basedOn w:val="Normal"/>
    <w:next w:val="Normal"/>
    <w:autoRedefine/>
    <w:uiPriority w:val="39"/>
    <w:unhideWhenUsed/>
    <w:rsid w:val="00C45D80"/>
    <w:pPr>
      <w:spacing w:after="100"/>
      <w:ind w:left="1100"/>
    </w:pPr>
    <w:rPr>
      <w:lang w:eastAsia="en-GB"/>
    </w:rPr>
  </w:style>
  <w:style w:type="paragraph" w:styleId="TOC7">
    <w:name w:val="toc 7"/>
    <w:basedOn w:val="Normal"/>
    <w:next w:val="Normal"/>
    <w:autoRedefine/>
    <w:uiPriority w:val="39"/>
    <w:unhideWhenUsed/>
    <w:rsid w:val="00C45D80"/>
    <w:pPr>
      <w:spacing w:after="100"/>
      <w:ind w:left="1320"/>
    </w:pPr>
    <w:rPr>
      <w:lang w:eastAsia="en-GB"/>
    </w:rPr>
  </w:style>
  <w:style w:type="paragraph" w:styleId="TOC8">
    <w:name w:val="toc 8"/>
    <w:basedOn w:val="Normal"/>
    <w:next w:val="Normal"/>
    <w:autoRedefine/>
    <w:uiPriority w:val="39"/>
    <w:unhideWhenUsed/>
    <w:rsid w:val="00C45D80"/>
    <w:pPr>
      <w:spacing w:after="100"/>
      <w:ind w:left="1540"/>
    </w:pPr>
    <w:rPr>
      <w:lang w:eastAsia="en-GB"/>
    </w:rPr>
  </w:style>
  <w:style w:type="paragraph" w:styleId="TOC9">
    <w:name w:val="toc 9"/>
    <w:basedOn w:val="Normal"/>
    <w:next w:val="Normal"/>
    <w:autoRedefine/>
    <w:uiPriority w:val="39"/>
    <w:unhideWhenUsed/>
    <w:rsid w:val="00C45D80"/>
    <w:pPr>
      <w:spacing w:after="100"/>
      <w:ind w:left="1760"/>
    </w:pPr>
    <w:rPr>
      <w:lang w:eastAsia="en-GB"/>
    </w:rPr>
  </w:style>
  <w:style w:type="paragraph" w:styleId="ListParagraph">
    <w:name w:val="List Paragraph"/>
    <w:basedOn w:val="Normal"/>
    <w:uiPriority w:val="34"/>
    <w:qFormat/>
    <w:rsid w:val="00162FF7"/>
    <w:pPr>
      <w:ind w:left="720"/>
      <w:contextualSpacing/>
    </w:pPr>
  </w:style>
  <w:style w:type="character" w:customStyle="1" w:styleId="FootnoteTextChar">
    <w:name w:val="Footnote Text Char"/>
    <w:basedOn w:val="DefaultParagraphFont"/>
    <w:link w:val="FootnoteText"/>
    <w:uiPriority w:val="99"/>
    <w:rsid w:val="000A335E"/>
    <w:rPr>
      <w:rFonts w:eastAsiaTheme="minorEastAsia"/>
      <w:sz w:val="20"/>
      <w:szCs w:val="20"/>
      <w:lang w:val="en-US" w:eastAsia="ja-JP"/>
    </w:rPr>
  </w:style>
  <w:style w:type="paragraph" w:styleId="FootnoteText">
    <w:name w:val="footnote text"/>
    <w:basedOn w:val="Normal"/>
    <w:link w:val="FootnoteTextChar"/>
    <w:uiPriority w:val="99"/>
    <w:unhideWhenUsed/>
    <w:rsid w:val="000A335E"/>
    <w:pPr>
      <w:spacing w:after="0" w:line="240" w:lineRule="auto"/>
    </w:pPr>
    <w:rPr>
      <w:sz w:val="20"/>
      <w:szCs w:val="20"/>
      <w:lang w:val="en-US" w:eastAsia="ja-JP"/>
    </w:rPr>
  </w:style>
  <w:style w:type="character" w:customStyle="1" w:styleId="FootnoteTextChar1">
    <w:name w:val="Footnote Text Char1"/>
    <w:basedOn w:val="DefaultParagraphFont"/>
    <w:uiPriority w:val="99"/>
    <w:semiHidden/>
    <w:rsid w:val="000A335E"/>
    <w:rPr>
      <w:sz w:val="20"/>
      <w:szCs w:val="20"/>
    </w:rPr>
  </w:style>
  <w:style w:type="table" w:styleId="LightShading">
    <w:name w:val="Light Shading"/>
    <w:basedOn w:val="TableNormal"/>
    <w:uiPriority w:val="60"/>
    <w:rsid w:val="000A335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6B6039"/>
    <w:rPr>
      <w:color w:val="919191" w:themeColor="followedHyperlink"/>
      <w:u w:val="single"/>
    </w:rPr>
  </w:style>
  <w:style w:type="character" w:customStyle="1" w:styleId="Heading5Char">
    <w:name w:val="Heading 5 Char"/>
    <w:basedOn w:val="DefaultParagraphFont"/>
    <w:link w:val="Heading5"/>
    <w:uiPriority w:val="9"/>
    <w:semiHidden/>
    <w:rsid w:val="00162FF7"/>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162FF7"/>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162FF7"/>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162FF7"/>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162FF7"/>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162FF7"/>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62FF7"/>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162FF7"/>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162FF7"/>
    <w:rPr>
      <w:rFonts w:asciiTheme="majorHAnsi" w:eastAsiaTheme="majorEastAsia" w:hAnsiTheme="majorHAnsi" w:cstheme="majorBidi"/>
      <w:i/>
      <w:iCs/>
      <w:spacing w:val="13"/>
      <w:sz w:val="24"/>
      <w:szCs w:val="24"/>
    </w:rPr>
  </w:style>
  <w:style w:type="character" w:styleId="Strong">
    <w:name w:val="Strong"/>
    <w:uiPriority w:val="22"/>
    <w:qFormat/>
    <w:rsid w:val="00162FF7"/>
    <w:rPr>
      <w:b/>
      <w:bCs/>
    </w:rPr>
  </w:style>
  <w:style w:type="character" w:styleId="Emphasis">
    <w:name w:val="Emphasis"/>
    <w:uiPriority w:val="20"/>
    <w:qFormat/>
    <w:rsid w:val="00162FF7"/>
    <w:rPr>
      <w:b/>
      <w:bCs/>
      <w:i/>
      <w:iCs/>
      <w:spacing w:val="10"/>
      <w:bdr w:val="none" w:sz="0" w:space="0" w:color="auto"/>
      <w:shd w:val="clear" w:color="auto" w:fill="auto"/>
    </w:rPr>
  </w:style>
  <w:style w:type="paragraph" w:styleId="Quote">
    <w:name w:val="Quote"/>
    <w:basedOn w:val="Normal"/>
    <w:next w:val="Normal"/>
    <w:link w:val="QuoteChar"/>
    <w:uiPriority w:val="29"/>
    <w:qFormat/>
    <w:rsid w:val="00162FF7"/>
    <w:pPr>
      <w:spacing w:before="200" w:after="0"/>
      <w:ind w:left="360" w:right="360"/>
    </w:pPr>
    <w:rPr>
      <w:i/>
      <w:iCs/>
    </w:rPr>
  </w:style>
  <w:style w:type="character" w:customStyle="1" w:styleId="QuoteChar">
    <w:name w:val="Quote Char"/>
    <w:basedOn w:val="DefaultParagraphFont"/>
    <w:link w:val="Quote"/>
    <w:uiPriority w:val="29"/>
    <w:rsid w:val="00162FF7"/>
    <w:rPr>
      <w:i/>
      <w:iCs/>
    </w:rPr>
  </w:style>
  <w:style w:type="paragraph" w:styleId="IntenseQuote">
    <w:name w:val="Intense Quote"/>
    <w:basedOn w:val="Normal"/>
    <w:next w:val="Normal"/>
    <w:link w:val="IntenseQuoteChar"/>
    <w:uiPriority w:val="30"/>
    <w:qFormat/>
    <w:rsid w:val="00162F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162FF7"/>
    <w:rPr>
      <w:b/>
      <w:bCs/>
      <w:i/>
      <w:iCs/>
    </w:rPr>
  </w:style>
  <w:style w:type="character" w:styleId="SubtleEmphasis">
    <w:name w:val="Subtle Emphasis"/>
    <w:uiPriority w:val="19"/>
    <w:qFormat/>
    <w:rsid w:val="00162FF7"/>
    <w:rPr>
      <w:i/>
      <w:iCs/>
    </w:rPr>
  </w:style>
  <w:style w:type="character" w:styleId="IntenseEmphasis">
    <w:name w:val="Intense Emphasis"/>
    <w:uiPriority w:val="21"/>
    <w:qFormat/>
    <w:rsid w:val="00162FF7"/>
    <w:rPr>
      <w:b/>
      <w:bCs/>
    </w:rPr>
  </w:style>
  <w:style w:type="character" w:styleId="SubtleReference">
    <w:name w:val="Subtle Reference"/>
    <w:uiPriority w:val="31"/>
    <w:qFormat/>
    <w:rsid w:val="00162FF7"/>
    <w:rPr>
      <w:smallCaps/>
    </w:rPr>
  </w:style>
  <w:style w:type="character" w:styleId="IntenseReference">
    <w:name w:val="Intense Reference"/>
    <w:uiPriority w:val="32"/>
    <w:qFormat/>
    <w:rsid w:val="00162FF7"/>
    <w:rPr>
      <w:smallCaps/>
      <w:spacing w:val="5"/>
      <w:u w:val="single"/>
    </w:rPr>
  </w:style>
  <w:style w:type="character" w:styleId="BookTitle">
    <w:name w:val="Book Title"/>
    <w:uiPriority w:val="33"/>
    <w:qFormat/>
    <w:rsid w:val="00162FF7"/>
    <w:rPr>
      <w:i/>
      <w:iCs/>
      <w:smallCaps/>
      <w:spacing w:val="5"/>
    </w:rPr>
  </w:style>
  <w:style w:type="paragraph" w:styleId="DocumentMap">
    <w:name w:val="Document Map"/>
    <w:basedOn w:val="Normal"/>
    <w:link w:val="DocumentMapChar"/>
    <w:uiPriority w:val="99"/>
    <w:semiHidden/>
    <w:unhideWhenUsed/>
    <w:rsid w:val="00E360A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360A7"/>
    <w:rPr>
      <w:rFonts w:ascii="Tahoma" w:hAnsi="Tahoma" w:cs="Tahoma"/>
      <w:sz w:val="16"/>
      <w:szCs w:val="16"/>
    </w:rPr>
  </w:style>
  <w:style w:type="character" w:styleId="CommentReference">
    <w:name w:val="annotation reference"/>
    <w:basedOn w:val="DefaultParagraphFont"/>
    <w:uiPriority w:val="99"/>
    <w:semiHidden/>
    <w:unhideWhenUsed/>
    <w:rsid w:val="00E360A7"/>
    <w:rPr>
      <w:sz w:val="16"/>
      <w:szCs w:val="16"/>
    </w:rPr>
  </w:style>
  <w:style w:type="paragraph" w:styleId="CommentText">
    <w:name w:val="annotation text"/>
    <w:basedOn w:val="Normal"/>
    <w:link w:val="CommentTextChar"/>
    <w:uiPriority w:val="99"/>
    <w:semiHidden/>
    <w:unhideWhenUsed/>
    <w:rsid w:val="00E360A7"/>
    <w:pPr>
      <w:spacing w:line="240" w:lineRule="auto"/>
    </w:pPr>
    <w:rPr>
      <w:sz w:val="20"/>
      <w:szCs w:val="20"/>
    </w:rPr>
  </w:style>
  <w:style w:type="character" w:customStyle="1" w:styleId="CommentTextChar">
    <w:name w:val="Comment Text Char"/>
    <w:basedOn w:val="DefaultParagraphFont"/>
    <w:link w:val="CommentText"/>
    <w:uiPriority w:val="99"/>
    <w:semiHidden/>
    <w:rsid w:val="00E360A7"/>
    <w:rPr>
      <w:sz w:val="20"/>
      <w:szCs w:val="20"/>
    </w:rPr>
  </w:style>
  <w:style w:type="paragraph" w:styleId="CommentSubject">
    <w:name w:val="annotation subject"/>
    <w:basedOn w:val="CommentText"/>
    <w:next w:val="CommentText"/>
    <w:link w:val="CommentSubjectChar"/>
    <w:uiPriority w:val="99"/>
    <w:semiHidden/>
    <w:unhideWhenUsed/>
    <w:rsid w:val="00E360A7"/>
    <w:rPr>
      <w:b/>
      <w:bCs/>
    </w:rPr>
  </w:style>
  <w:style w:type="character" w:customStyle="1" w:styleId="CommentSubjectChar">
    <w:name w:val="Comment Subject Char"/>
    <w:basedOn w:val="CommentTextChar"/>
    <w:link w:val="CommentSubject"/>
    <w:uiPriority w:val="99"/>
    <w:semiHidden/>
    <w:rsid w:val="00E360A7"/>
    <w:rPr>
      <w:b/>
      <w:bCs/>
      <w:sz w:val="20"/>
      <w:szCs w:val="20"/>
    </w:rPr>
  </w:style>
  <w:style w:type="character" w:customStyle="1" w:styleId="maintitle">
    <w:name w:val="maintitle"/>
    <w:basedOn w:val="DefaultParagraphFont"/>
    <w:rsid w:val="00A035E8"/>
  </w:style>
  <w:style w:type="paragraph" w:styleId="NormalWeb">
    <w:name w:val="Normal (Web)"/>
    <w:basedOn w:val="Normal"/>
    <w:uiPriority w:val="99"/>
    <w:semiHidden/>
    <w:unhideWhenUsed/>
    <w:rsid w:val="00A035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pyright">
    <w:name w:val="copyright"/>
    <w:basedOn w:val="Normal"/>
    <w:rsid w:val="00A035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rticlecategory">
    <w:name w:val="articlecategory"/>
    <w:basedOn w:val="Normal"/>
    <w:rsid w:val="00A035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rticledetails">
    <w:name w:val="articledetails"/>
    <w:basedOn w:val="Normal"/>
    <w:rsid w:val="00A035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z-TopofForm">
    <w:name w:val="HTML Top of Form"/>
    <w:basedOn w:val="Normal"/>
    <w:next w:val="Normal"/>
    <w:link w:val="z-TopofFormChar"/>
    <w:hidden/>
    <w:uiPriority w:val="99"/>
    <w:semiHidden/>
    <w:unhideWhenUsed/>
    <w:rsid w:val="00A035E8"/>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A035E8"/>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A035E8"/>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A035E8"/>
    <w:rPr>
      <w:rFonts w:ascii="Arial" w:eastAsia="Times New Roman" w:hAnsi="Arial" w:cs="Arial"/>
      <w:vanish/>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44E9"/>
  </w:style>
  <w:style w:type="paragraph" w:styleId="Heading1">
    <w:name w:val="heading 1"/>
    <w:basedOn w:val="Normal"/>
    <w:next w:val="Normal"/>
    <w:link w:val="Heading1Char"/>
    <w:uiPriority w:val="9"/>
    <w:qFormat/>
    <w:rsid w:val="00162FF7"/>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162FF7"/>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162FF7"/>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162FF7"/>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62FF7"/>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62FF7"/>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62FF7"/>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62FF7"/>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62FF7"/>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2FF7"/>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162FF7"/>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162FF7"/>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162FF7"/>
    <w:rPr>
      <w:rFonts w:asciiTheme="majorHAnsi" w:eastAsiaTheme="majorEastAsia" w:hAnsiTheme="majorHAnsi" w:cstheme="majorBidi"/>
      <w:b/>
      <w:bCs/>
      <w:i/>
      <w:iCs/>
    </w:rPr>
  </w:style>
  <w:style w:type="character" w:customStyle="1" w:styleId="st1">
    <w:name w:val="st1"/>
    <w:basedOn w:val="DefaultParagraphFont"/>
    <w:rsid w:val="00B07135"/>
  </w:style>
  <w:style w:type="character" w:styleId="Hyperlink">
    <w:name w:val="Hyperlink"/>
    <w:basedOn w:val="DefaultParagraphFont"/>
    <w:uiPriority w:val="99"/>
    <w:unhideWhenUsed/>
    <w:rsid w:val="00B77EBB"/>
    <w:rPr>
      <w:color w:val="5F5F5F" w:themeColor="hyperlink"/>
      <w:u w:val="single"/>
    </w:rPr>
  </w:style>
  <w:style w:type="table" w:styleId="TableGrid">
    <w:name w:val="Table Grid"/>
    <w:basedOn w:val="TableNormal"/>
    <w:uiPriority w:val="59"/>
    <w:rsid w:val="008E1C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ogqs-tidbit1">
    <w:name w:val="goog_qs-tidbit1"/>
    <w:basedOn w:val="DefaultParagraphFont"/>
    <w:rsid w:val="00AA473C"/>
    <w:rPr>
      <w:rFonts w:ascii="Verdana" w:hAnsi="Verdana" w:hint="default"/>
      <w:vanish w:val="0"/>
      <w:webHidden w:val="0"/>
      <w:color w:val="000000"/>
      <w:sz w:val="17"/>
      <w:szCs w:val="17"/>
      <w:specVanish w:val="0"/>
    </w:rPr>
  </w:style>
  <w:style w:type="table" w:styleId="LightShading-Accent1">
    <w:name w:val="Light Shading Accent 1"/>
    <w:basedOn w:val="TableNormal"/>
    <w:uiPriority w:val="60"/>
    <w:rsid w:val="00287035"/>
    <w:pPr>
      <w:spacing w:after="0" w:line="240" w:lineRule="auto"/>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paragraph" w:styleId="BalloonText">
    <w:name w:val="Balloon Text"/>
    <w:basedOn w:val="Normal"/>
    <w:link w:val="BalloonTextChar"/>
    <w:uiPriority w:val="99"/>
    <w:semiHidden/>
    <w:unhideWhenUsed/>
    <w:rsid w:val="008D23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23EB"/>
    <w:rPr>
      <w:rFonts w:ascii="Tahoma" w:hAnsi="Tahoma" w:cs="Tahoma"/>
      <w:sz w:val="16"/>
      <w:szCs w:val="16"/>
    </w:rPr>
  </w:style>
  <w:style w:type="paragraph" w:customStyle="1" w:styleId="Normal1">
    <w:name w:val="Normal1"/>
    <w:basedOn w:val="Normal"/>
    <w:rsid w:val="00CE2778"/>
    <w:pPr>
      <w:spacing w:line="260" w:lineRule="atLeast"/>
    </w:pPr>
    <w:rPr>
      <w:rFonts w:ascii="Calibri" w:eastAsia="Times New Roman" w:hAnsi="Calibri" w:cs="Calibri"/>
      <w:lang w:eastAsia="en-GB"/>
    </w:rPr>
  </w:style>
  <w:style w:type="character" w:customStyle="1" w:styleId="normalchar1">
    <w:name w:val="normal__char1"/>
    <w:basedOn w:val="DefaultParagraphFont"/>
    <w:rsid w:val="00CE2778"/>
    <w:rPr>
      <w:rFonts w:ascii="Calibri" w:hAnsi="Calibri" w:cs="Calibri" w:hint="default"/>
      <w:sz w:val="22"/>
      <w:szCs w:val="22"/>
    </w:rPr>
  </w:style>
  <w:style w:type="table" w:customStyle="1" w:styleId="TableGrid1">
    <w:name w:val="Table Grid1"/>
    <w:basedOn w:val="TableNormal"/>
    <w:next w:val="TableGrid"/>
    <w:uiPriority w:val="59"/>
    <w:rsid w:val="006E32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E32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E32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E32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6E32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B56C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F54F7B"/>
    <w:pPr>
      <w:tabs>
        <w:tab w:val="right" w:leader="dot" w:pos="9016"/>
      </w:tabs>
      <w:spacing w:after="100"/>
    </w:pPr>
    <w:rPr>
      <w:rFonts w:asciiTheme="majorHAnsi" w:eastAsiaTheme="majorEastAsia" w:hAnsiTheme="majorHAnsi" w:cstheme="majorBidi"/>
      <w:bCs/>
      <w:noProof/>
      <w:sz w:val="24"/>
      <w:szCs w:val="24"/>
    </w:rPr>
  </w:style>
  <w:style w:type="paragraph" w:styleId="TOC2">
    <w:name w:val="toc 2"/>
    <w:basedOn w:val="Normal"/>
    <w:next w:val="Normal"/>
    <w:autoRedefine/>
    <w:uiPriority w:val="39"/>
    <w:unhideWhenUsed/>
    <w:rsid w:val="00A00A35"/>
    <w:pPr>
      <w:spacing w:after="100"/>
      <w:ind w:left="220"/>
    </w:pPr>
  </w:style>
  <w:style w:type="paragraph" w:styleId="TOC3">
    <w:name w:val="toc 3"/>
    <w:basedOn w:val="Normal"/>
    <w:next w:val="Normal"/>
    <w:autoRedefine/>
    <w:uiPriority w:val="39"/>
    <w:unhideWhenUsed/>
    <w:rsid w:val="00A00A35"/>
    <w:pPr>
      <w:spacing w:after="100"/>
      <w:ind w:left="440"/>
    </w:pPr>
  </w:style>
  <w:style w:type="table" w:customStyle="1" w:styleId="TableGrid61">
    <w:name w:val="Table Grid61"/>
    <w:basedOn w:val="TableNormal"/>
    <w:next w:val="TableGrid"/>
    <w:uiPriority w:val="59"/>
    <w:rsid w:val="00DB2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B224F"/>
    <w:rPr>
      <w:color w:val="808080"/>
    </w:rPr>
  </w:style>
  <w:style w:type="paragraph" w:styleId="NoSpacing">
    <w:name w:val="No Spacing"/>
    <w:basedOn w:val="Normal"/>
    <w:uiPriority w:val="1"/>
    <w:qFormat/>
    <w:rsid w:val="00162FF7"/>
    <w:pPr>
      <w:spacing w:after="0" w:line="240" w:lineRule="auto"/>
    </w:pPr>
  </w:style>
  <w:style w:type="paragraph" w:styleId="Header">
    <w:name w:val="header"/>
    <w:basedOn w:val="Normal"/>
    <w:link w:val="HeaderChar"/>
    <w:uiPriority w:val="99"/>
    <w:unhideWhenUsed/>
    <w:rsid w:val="00712E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2EEB"/>
  </w:style>
  <w:style w:type="paragraph" w:styleId="Footer">
    <w:name w:val="footer"/>
    <w:basedOn w:val="Normal"/>
    <w:link w:val="FooterChar"/>
    <w:uiPriority w:val="99"/>
    <w:unhideWhenUsed/>
    <w:rsid w:val="00712E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2EEB"/>
  </w:style>
  <w:style w:type="paragraph" w:styleId="TOCHeading">
    <w:name w:val="TOC Heading"/>
    <w:basedOn w:val="Heading1"/>
    <w:next w:val="Normal"/>
    <w:uiPriority w:val="39"/>
    <w:unhideWhenUsed/>
    <w:qFormat/>
    <w:rsid w:val="00162FF7"/>
    <w:pPr>
      <w:outlineLvl w:val="9"/>
    </w:pPr>
    <w:rPr>
      <w:lang w:bidi="en-US"/>
    </w:rPr>
  </w:style>
  <w:style w:type="paragraph" w:styleId="TOC4">
    <w:name w:val="toc 4"/>
    <w:basedOn w:val="Normal"/>
    <w:next w:val="Normal"/>
    <w:autoRedefine/>
    <w:uiPriority w:val="39"/>
    <w:unhideWhenUsed/>
    <w:rsid w:val="00C45D80"/>
    <w:pPr>
      <w:spacing w:after="100"/>
      <w:ind w:left="660"/>
    </w:pPr>
    <w:rPr>
      <w:lang w:eastAsia="en-GB"/>
    </w:rPr>
  </w:style>
  <w:style w:type="paragraph" w:styleId="TOC5">
    <w:name w:val="toc 5"/>
    <w:basedOn w:val="Normal"/>
    <w:next w:val="Normal"/>
    <w:autoRedefine/>
    <w:uiPriority w:val="39"/>
    <w:unhideWhenUsed/>
    <w:rsid w:val="00C45D80"/>
    <w:pPr>
      <w:spacing w:after="100"/>
      <w:ind w:left="880"/>
    </w:pPr>
    <w:rPr>
      <w:lang w:eastAsia="en-GB"/>
    </w:rPr>
  </w:style>
  <w:style w:type="paragraph" w:styleId="TOC6">
    <w:name w:val="toc 6"/>
    <w:basedOn w:val="Normal"/>
    <w:next w:val="Normal"/>
    <w:autoRedefine/>
    <w:uiPriority w:val="39"/>
    <w:unhideWhenUsed/>
    <w:rsid w:val="00C45D80"/>
    <w:pPr>
      <w:spacing w:after="100"/>
      <w:ind w:left="1100"/>
    </w:pPr>
    <w:rPr>
      <w:lang w:eastAsia="en-GB"/>
    </w:rPr>
  </w:style>
  <w:style w:type="paragraph" w:styleId="TOC7">
    <w:name w:val="toc 7"/>
    <w:basedOn w:val="Normal"/>
    <w:next w:val="Normal"/>
    <w:autoRedefine/>
    <w:uiPriority w:val="39"/>
    <w:unhideWhenUsed/>
    <w:rsid w:val="00C45D80"/>
    <w:pPr>
      <w:spacing w:after="100"/>
      <w:ind w:left="1320"/>
    </w:pPr>
    <w:rPr>
      <w:lang w:eastAsia="en-GB"/>
    </w:rPr>
  </w:style>
  <w:style w:type="paragraph" w:styleId="TOC8">
    <w:name w:val="toc 8"/>
    <w:basedOn w:val="Normal"/>
    <w:next w:val="Normal"/>
    <w:autoRedefine/>
    <w:uiPriority w:val="39"/>
    <w:unhideWhenUsed/>
    <w:rsid w:val="00C45D80"/>
    <w:pPr>
      <w:spacing w:after="100"/>
      <w:ind w:left="1540"/>
    </w:pPr>
    <w:rPr>
      <w:lang w:eastAsia="en-GB"/>
    </w:rPr>
  </w:style>
  <w:style w:type="paragraph" w:styleId="TOC9">
    <w:name w:val="toc 9"/>
    <w:basedOn w:val="Normal"/>
    <w:next w:val="Normal"/>
    <w:autoRedefine/>
    <w:uiPriority w:val="39"/>
    <w:unhideWhenUsed/>
    <w:rsid w:val="00C45D80"/>
    <w:pPr>
      <w:spacing w:after="100"/>
      <w:ind w:left="1760"/>
    </w:pPr>
    <w:rPr>
      <w:lang w:eastAsia="en-GB"/>
    </w:rPr>
  </w:style>
  <w:style w:type="paragraph" w:styleId="ListParagraph">
    <w:name w:val="List Paragraph"/>
    <w:basedOn w:val="Normal"/>
    <w:uiPriority w:val="34"/>
    <w:qFormat/>
    <w:rsid w:val="00162FF7"/>
    <w:pPr>
      <w:ind w:left="720"/>
      <w:contextualSpacing/>
    </w:pPr>
  </w:style>
  <w:style w:type="character" w:customStyle="1" w:styleId="FootnoteTextChar">
    <w:name w:val="Footnote Text Char"/>
    <w:basedOn w:val="DefaultParagraphFont"/>
    <w:link w:val="FootnoteText"/>
    <w:uiPriority w:val="99"/>
    <w:rsid w:val="000A335E"/>
    <w:rPr>
      <w:rFonts w:eastAsiaTheme="minorEastAsia"/>
      <w:sz w:val="20"/>
      <w:szCs w:val="20"/>
      <w:lang w:val="en-US" w:eastAsia="ja-JP"/>
    </w:rPr>
  </w:style>
  <w:style w:type="paragraph" w:styleId="FootnoteText">
    <w:name w:val="footnote text"/>
    <w:basedOn w:val="Normal"/>
    <w:link w:val="FootnoteTextChar"/>
    <w:uiPriority w:val="99"/>
    <w:unhideWhenUsed/>
    <w:rsid w:val="000A335E"/>
    <w:pPr>
      <w:spacing w:after="0" w:line="240" w:lineRule="auto"/>
    </w:pPr>
    <w:rPr>
      <w:sz w:val="20"/>
      <w:szCs w:val="20"/>
      <w:lang w:val="en-US" w:eastAsia="ja-JP"/>
    </w:rPr>
  </w:style>
  <w:style w:type="character" w:customStyle="1" w:styleId="FootnoteTextChar1">
    <w:name w:val="Footnote Text Char1"/>
    <w:basedOn w:val="DefaultParagraphFont"/>
    <w:uiPriority w:val="99"/>
    <w:semiHidden/>
    <w:rsid w:val="000A335E"/>
    <w:rPr>
      <w:sz w:val="20"/>
      <w:szCs w:val="20"/>
    </w:rPr>
  </w:style>
  <w:style w:type="table" w:styleId="LightShading">
    <w:name w:val="Light Shading"/>
    <w:basedOn w:val="TableNormal"/>
    <w:uiPriority w:val="60"/>
    <w:rsid w:val="000A335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6B6039"/>
    <w:rPr>
      <w:color w:val="919191" w:themeColor="followedHyperlink"/>
      <w:u w:val="single"/>
    </w:rPr>
  </w:style>
  <w:style w:type="character" w:customStyle="1" w:styleId="Heading5Char">
    <w:name w:val="Heading 5 Char"/>
    <w:basedOn w:val="DefaultParagraphFont"/>
    <w:link w:val="Heading5"/>
    <w:uiPriority w:val="9"/>
    <w:semiHidden/>
    <w:rsid w:val="00162FF7"/>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162FF7"/>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162FF7"/>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162FF7"/>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162FF7"/>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162FF7"/>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62FF7"/>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162FF7"/>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162FF7"/>
    <w:rPr>
      <w:rFonts w:asciiTheme="majorHAnsi" w:eastAsiaTheme="majorEastAsia" w:hAnsiTheme="majorHAnsi" w:cstheme="majorBidi"/>
      <w:i/>
      <w:iCs/>
      <w:spacing w:val="13"/>
      <w:sz w:val="24"/>
      <w:szCs w:val="24"/>
    </w:rPr>
  </w:style>
  <w:style w:type="character" w:styleId="Strong">
    <w:name w:val="Strong"/>
    <w:uiPriority w:val="22"/>
    <w:qFormat/>
    <w:rsid w:val="00162FF7"/>
    <w:rPr>
      <w:b/>
      <w:bCs/>
    </w:rPr>
  </w:style>
  <w:style w:type="character" w:styleId="Emphasis">
    <w:name w:val="Emphasis"/>
    <w:uiPriority w:val="20"/>
    <w:qFormat/>
    <w:rsid w:val="00162FF7"/>
    <w:rPr>
      <w:b/>
      <w:bCs/>
      <w:i/>
      <w:iCs/>
      <w:spacing w:val="10"/>
      <w:bdr w:val="none" w:sz="0" w:space="0" w:color="auto"/>
      <w:shd w:val="clear" w:color="auto" w:fill="auto"/>
    </w:rPr>
  </w:style>
  <w:style w:type="paragraph" w:styleId="Quote">
    <w:name w:val="Quote"/>
    <w:basedOn w:val="Normal"/>
    <w:next w:val="Normal"/>
    <w:link w:val="QuoteChar"/>
    <w:uiPriority w:val="29"/>
    <w:qFormat/>
    <w:rsid w:val="00162FF7"/>
    <w:pPr>
      <w:spacing w:before="200" w:after="0"/>
      <w:ind w:left="360" w:right="360"/>
    </w:pPr>
    <w:rPr>
      <w:i/>
      <w:iCs/>
    </w:rPr>
  </w:style>
  <w:style w:type="character" w:customStyle="1" w:styleId="QuoteChar">
    <w:name w:val="Quote Char"/>
    <w:basedOn w:val="DefaultParagraphFont"/>
    <w:link w:val="Quote"/>
    <w:uiPriority w:val="29"/>
    <w:rsid w:val="00162FF7"/>
    <w:rPr>
      <w:i/>
      <w:iCs/>
    </w:rPr>
  </w:style>
  <w:style w:type="paragraph" w:styleId="IntenseQuote">
    <w:name w:val="Intense Quote"/>
    <w:basedOn w:val="Normal"/>
    <w:next w:val="Normal"/>
    <w:link w:val="IntenseQuoteChar"/>
    <w:uiPriority w:val="30"/>
    <w:qFormat/>
    <w:rsid w:val="00162F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162FF7"/>
    <w:rPr>
      <w:b/>
      <w:bCs/>
      <w:i/>
      <w:iCs/>
    </w:rPr>
  </w:style>
  <w:style w:type="character" w:styleId="SubtleEmphasis">
    <w:name w:val="Subtle Emphasis"/>
    <w:uiPriority w:val="19"/>
    <w:qFormat/>
    <w:rsid w:val="00162FF7"/>
    <w:rPr>
      <w:i/>
      <w:iCs/>
    </w:rPr>
  </w:style>
  <w:style w:type="character" w:styleId="IntenseEmphasis">
    <w:name w:val="Intense Emphasis"/>
    <w:uiPriority w:val="21"/>
    <w:qFormat/>
    <w:rsid w:val="00162FF7"/>
    <w:rPr>
      <w:b/>
      <w:bCs/>
    </w:rPr>
  </w:style>
  <w:style w:type="character" w:styleId="SubtleReference">
    <w:name w:val="Subtle Reference"/>
    <w:uiPriority w:val="31"/>
    <w:qFormat/>
    <w:rsid w:val="00162FF7"/>
    <w:rPr>
      <w:smallCaps/>
    </w:rPr>
  </w:style>
  <w:style w:type="character" w:styleId="IntenseReference">
    <w:name w:val="Intense Reference"/>
    <w:uiPriority w:val="32"/>
    <w:qFormat/>
    <w:rsid w:val="00162FF7"/>
    <w:rPr>
      <w:smallCaps/>
      <w:spacing w:val="5"/>
      <w:u w:val="single"/>
    </w:rPr>
  </w:style>
  <w:style w:type="character" w:styleId="BookTitle">
    <w:name w:val="Book Title"/>
    <w:uiPriority w:val="33"/>
    <w:qFormat/>
    <w:rsid w:val="00162FF7"/>
    <w:rPr>
      <w:i/>
      <w:iCs/>
      <w:smallCaps/>
      <w:spacing w:val="5"/>
    </w:rPr>
  </w:style>
  <w:style w:type="paragraph" w:styleId="DocumentMap">
    <w:name w:val="Document Map"/>
    <w:basedOn w:val="Normal"/>
    <w:link w:val="DocumentMapChar"/>
    <w:uiPriority w:val="99"/>
    <w:semiHidden/>
    <w:unhideWhenUsed/>
    <w:rsid w:val="00E360A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360A7"/>
    <w:rPr>
      <w:rFonts w:ascii="Tahoma" w:hAnsi="Tahoma" w:cs="Tahoma"/>
      <w:sz w:val="16"/>
      <w:szCs w:val="16"/>
    </w:rPr>
  </w:style>
  <w:style w:type="character" w:styleId="CommentReference">
    <w:name w:val="annotation reference"/>
    <w:basedOn w:val="DefaultParagraphFont"/>
    <w:uiPriority w:val="99"/>
    <w:semiHidden/>
    <w:unhideWhenUsed/>
    <w:rsid w:val="00E360A7"/>
    <w:rPr>
      <w:sz w:val="16"/>
      <w:szCs w:val="16"/>
    </w:rPr>
  </w:style>
  <w:style w:type="paragraph" w:styleId="CommentText">
    <w:name w:val="annotation text"/>
    <w:basedOn w:val="Normal"/>
    <w:link w:val="CommentTextChar"/>
    <w:uiPriority w:val="99"/>
    <w:semiHidden/>
    <w:unhideWhenUsed/>
    <w:rsid w:val="00E360A7"/>
    <w:pPr>
      <w:spacing w:line="240" w:lineRule="auto"/>
    </w:pPr>
    <w:rPr>
      <w:sz w:val="20"/>
      <w:szCs w:val="20"/>
    </w:rPr>
  </w:style>
  <w:style w:type="character" w:customStyle="1" w:styleId="CommentTextChar">
    <w:name w:val="Comment Text Char"/>
    <w:basedOn w:val="DefaultParagraphFont"/>
    <w:link w:val="CommentText"/>
    <w:uiPriority w:val="99"/>
    <w:semiHidden/>
    <w:rsid w:val="00E360A7"/>
    <w:rPr>
      <w:sz w:val="20"/>
      <w:szCs w:val="20"/>
    </w:rPr>
  </w:style>
  <w:style w:type="paragraph" w:styleId="CommentSubject">
    <w:name w:val="annotation subject"/>
    <w:basedOn w:val="CommentText"/>
    <w:next w:val="CommentText"/>
    <w:link w:val="CommentSubjectChar"/>
    <w:uiPriority w:val="99"/>
    <w:semiHidden/>
    <w:unhideWhenUsed/>
    <w:rsid w:val="00E360A7"/>
    <w:rPr>
      <w:b/>
      <w:bCs/>
    </w:rPr>
  </w:style>
  <w:style w:type="character" w:customStyle="1" w:styleId="CommentSubjectChar">
    <w:name w:val="Comment Subject Char"/>
    <w:basedOn w:val="CommentTextChar"/>
    <w:link w:val="CommentSubject"/>
    <w:uiPriority w:val="99"/>
    <w:semiHidden/>
    <w:rsid w:val="00E360A7"/>
    <w:rPr>
      <w:b/>
      <w:bCs/>
      <w:sz w:val="20"/>
      <w:szCs w:val="20"/>
    </w:rPr>
  </w:style>
  <w:style w:type="character" w:customStyle="1" w:styleId="maintitle">
    <w:name w:val="maintitle"/>
    <w:basedOn w:val="DefaultParagraphFont"/>
    <w:rsid w:val="00A035E8"/>
  </w:style>
  <w:style w:type="paragraph" w:styleId="NormalWeb">
    <w:name w:val="Normal (Web)"/>
    <w:basedOn w:val="Normal"/>
    <w:uiPriority w:val="99"/>
    <w:semiHidden/>
    <w:unhideWhenUsed/>
    <w:rsid w:val="00A035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pyright">
    <w:name w:val="copyright"/>
    <w:basedOn w:val="Normal"/>
    <w:rsid w:val="00A035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rticlecategory">
    <w:name w:val="articlecategory"/>
    <w:basedOn w:val="Normal"/>
    <w:rsid w:val="00A035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rticledetails">
    <w:name w:val="articledetails"/>
    <w:basedOn w:val="Normal"/>
    <w:rsid w:val="00A035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z-TopofForm">
    <w:name w:val="HTML Top of Form"/>
    <w:basedOn w:val="Normal"/>
    <w:next w:val="Normal"/>
    <w:link w:val="z-TopofFormChar"/>
    <w:hidden/>
    <w:uiPriority w:val="99"/>
    <w:semiHidden/>
    <w:unhideWhenUsed/>
    <w:rsid w:val="00A035E8"/>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A035E8"/>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A035E8"/>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A035E8"/>
    <w:rPr>
      <w:rFonts w:ascii="Arial" w:eastAsia="Times New Roman" w:hAnsi="Arial" w:cs="Arial"/>
      <w:vanish/>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3998318">
      <w:bodyDiv w:val="1"/>
      <w:marLeft w:val="0"/>
      <w:marRight w:val="0"/>
      <w:marTop w:val="0"/>
      <w:marBottom w:val="0"/>
      <w:divBdr>
        <w:top w:val="none" w:sz="0" w:space="0" w:color="auto"/>
        <w:left w:val="none" w:sz="0" w:space="0" w:color="auto"/>
        <w:bottom w:val="none" w:sz="0" w:space="0" w:color="auto"/>
        <w:right w:val="none" w:sz="0" w:space="0" w:color="auto"/>
      </w:divBdr>
    </w:div>
    <w:div w:id="929968912">
      <w:bodyDiv w:val="1"/>
      <w:marLeft w:val="1440"/>
      <w:marRight w:val="1440"/>
      <w:marTop w:val="1440"/>
      <w:marBottom w:val="1440"/>
      <w:divBdr>
        <w:top w:val="none" w:sz="0" w:space="0" w:color="auto"/>
        <w:left w:val="none" w:sz="0" w:space="0" w:color="auto"/>
        <w:bottom w:val="none" w:sz="0" w:space="0" w:color="auto"/>
        <w:right w:val="none" w:sz="0" w:space="0" w:color="auto"/>
      </w:divBdr>
    </w:div>
    <w:div w:id="968172201">
      <w:bodyDiv w:val="1"/>
      <w:marLeft w:val="1440"/>
      <w:marRight w:val="1440"/>
      <w:marTop w:val="1440"/>
      <w:marBottom w:val="1440"/>
      <w:divBdr>
        <w:top w:val="none" w:sz="0" w:space="0" w:color="auto"/>
        <w:left w:val="none" w:sz="0" w:space="0" w:color="auto"/>
        <w:bottom w:val="none" w:sz="0" w:space="0" w:color="auto"/>
        <w:right w:val="none" w:sz="0" w:space="0" w:color="auto"/>
      </w:divBdr>
    </w:div>
    <w:div w:id="1189560128">
      <w:bodyDiv w:val="1"/>
      <w:marLeft w:val="0"/>
      <w:marRight w:val="0"/>
      <w:marTop w:val="0"/>
      <w:marBottom w:val="0"/>
      <w:divBdr>
        <w:top w:val="none" w:sz="0" w:space="0" w:color="auto"/>
        <w:left w:val="none" w:sz="0" w:space="0" w:color="auto"/>
        <w:bottom w:val="none" w:sz="0" w:space="0" w:color="auto"/>
        <w:right w:val="none" w:sz="0" w:space="0" w:color="auto"/>
      </w:divBdr>
      <w:divsChild>
        <w:div w:id="314532482">
          <w:marLeft w:val="0"/>
          <w:marRight w:val="0"/>
          <w:marTop w:val="0"/>
          <w:marBottom w:val="0"/>
          <w:divBdr>
            <w:top w:val="none" w:sz="0" w:space="0" w:color="auto"/>
            <w:left w:val="single" w:sz="6" w:space="0" w:color="CCCCCC"/>
            <w:bottom w:val="none" w:sz="0" w:space="0" w:color="auto"/>
            <w:right w:val="single" w:sz="6" w:space="0" w:color="CCCCCC"/>
          </w:divBdr>
          <w:divsChild>
            <w:div w:id="429863299">
              <w:marLeft w:val="0"/>
              <w:marRight w:val="0"/>
              <w:marTop w:val="0"/>
              <w:marBottom w:val="0"/>
              <w:divBdr>
                <w:top w:val="none" w:sz="0" w:space="0" w:color="auto"/>
                <w:left w:val="none" w:sz="0" w:space="0" w:color="auto"/>
                <w:bottom w:val="none" w:sz="0" w:space="0" w:color="auto"/>
                <w:right w:val="none" w:sz="0" w:space="0" w:color="auto"/>
              </w:divBdr>
              <w:divsChild>
                <w:div w:id="105738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866860">
      <w:bodyDiv w:val="1"/>
      <w:marLeft w:val="1440"/>
      <w:marRight w:val="1440"/>
      <w:marTop w:val="1440"/>
      <w:marBottom w:val="1440"/>
      <w:divBdr>
        <w:top w:val="none" w:sz="0" w:space="0" w:color="auto"/>
        <w:left w:val="none" w:sz="0" w:space="0" w:color="auto"/>
        <w:bottom w:val="none" w:sz="0" w:space="0" w:color="auto"/>
        <w:right w:val="none" w:sz="0" w:space="0" w:color="auto"/>
      </w:divBdr>
    </w:div>
    <w:div w:id="1666976988">
      <w:bodyDiv w:val="1"/>
      <w:marLeft w:val="0"/>
      <w:marRight w:val="0"/>
      <w:marTop w:val="0"/>
      <w:marBottom w:val="0"/>
      <w:divBdr>
        <w:top w:val="none" w:sz="0" w:space="0" w:color="auto"/>
        <w:left w:val="none" w:sz="0" w:space="0" w:color="auto"/>
        <w:bottom w:val="none" w:sz="0" w:space="0" w:color="auto"/>
        <w:right w:val="none" w:sz="0" w:space="0" w:color="auto"/>
      </w:divBdr>
      <w:divsChild>
        <w:div w:id="93936920">
          <w:marLeft w:val="0"/>
          <w:marRight w:val="0"/>
          <w:marTop w:val="0"/>
          <w:marBottom w:val="0"/>
          <w:divBdr>
            <w:top w:val="none" w:sz="0" w:space="0" w:color="auto"/>
            <w:left w:val="none" w:sz="0" w:space="0" w:color="auto"/>
            <w:bottom w:val="none" w:sz="0" w:space="0" w:color="auto"/>
            <w:right w:val="none" w:sz="0" w:space="0" w:color="auto"/>
          </w:divBdr>
        </w:div>
        <w:div w:id="887843890">
          <w:marLeft w:val="0"/>
          <w:marRight w:val="0"/>
          <w:marTop w:val="0"/>
          <w:marBottom w:val="0"/>
          <w:divBdr>
            <w:top w:val="none" w:sz="0" w:space="0" w:color="auto"/>
            <w:left w:val="none" w:sz="0" w:space="0" w:color="auto"/>
            <w:bottom w:val="none" w:sz="0" w:space="0" w:color="auto"/>
            <w:right w:val="none" w:sz="0" w:space="0" w:color="auto"/>
          </w:divBdr>
          <w:divsChild>
            <w:div w:id="1652826085">
              <w:marLeft w:val="0"/>
              <w:marRight w:val="0"/>
              <w:marTop w:val="0"/>
              <w:marBottom w:val="0"/>
              <w:divBdr>
                <w:top w:val="none" w:sz="0" w:space="0" w:color="auto"/>
                <w:left w:val="none" w:sz="0" w:space="0" w:color="auto"/>
                <w:bottom w:val="none" w:sz="0" w:space="0" w:color="auto"/>
                <w:right w:val="none" w:sz="0" w:space="0" w:color="auto"/>
              </w:divBdr>
            </w:div>
            <w:div w:id="767194348">
              <w:marLeft w:val="0"/>
              <w:marRight w:val="0"/>
              <w:marTop w:val="0"/>
              <w:marBottom w:val="0"/>
              <w:divBdr>
                <w:top w:val="none" w:sz="0" w:space="0" w:color="auto"/>
                <w:left w:val="none" w:sz="0" w:space="0" w:color="auto"/>
                <w:bottom w:val="none" w:sz="0" w:space="0" w:color="auto"/>
                <w:right w:val="none" w:sz="0" w:space="0" w:color="auto"/>
              </w:divBdr>
            </w:div>
            <w:div w:id="503130730">
              <w:marLeft w:val="0"/>
              <w:marRight w:val="0"/>
              <w:marTop w:val="0"/>
              <w:marBottom w:val="0"/>
              <w:divBdr>
                <w:top w:val="none" w:sz="0" w:space="0" w:color="auto"/>
                <w:left w:val="none" w:sz="0" w:space="0" w:color="auto"/>
                <w:bottom w:val="none" w:sz="0" w:space="0" w:color="auto"/>
                <w:right w:val="none" w:sz="0" w:space="0" w:color="auto"/>
              </w:divBdr>
            </w:div>
            <w:div w:id="2001426509">
              <w:marLeft w:val="0"/>
              <w:marRight w:val="0"/>
              <w:marTop w:val="0"/>
              <w:marBottom w:val="0"/>
              <w:divBdr>
                <w:top w:val="none" w:sz="0" w:space="0" w:color="auto"/>
                <w:left w:val="none" w:sz="0" w:space="0" w:color="auto"/>
                <w:bottom w:val="none" w:sz="0" w:space="0" w:color="auto"/>
                <w:right w:val="none" w:sz="0" w:space="0" w:color="auto"/>
              </w:divBdr>
            </w:div>
            <w:div w:id="830482111">
              <w:marLeft w:val="0"/>
              <w:marRight w:val="0"/>
              <w:marTop w:val="0"/>
              <w:marBottom w:val="0"/>
              <w:divBdr>
                <w:top w:val="none" w:sz="0" w:space="0" w:color="auto"/>
                <w:left w:val="none" w:sz="0" w:space="0" w:color="auto"/>
                <w:bottom w:val="none" w:sz="0" w:space="0" w:color="auto"/>
                <w:right w:val="none" w:sz="0" w:space="0" w:color="auto"/>
              </w:divBdr>
            </w:div>
            <w:div w:id="53625780">
              <w:marLeft w:val="0"/>
              <w:marRight w:val="0"/>
              <w:marTop w:val="0"/>
              <w:marBottom w:val="0"/>
              <w:divBdr>
                <w:top w:val="none" w:sz="0" w:space="0" w:color="auto"/>
                <w:left w:val="none" w:sz="0" w:space="0" w:color="auto"/>
                <w:bottom w:val="none" w:sz="0" w:space="0" w:color="auto"/>
                <w:right w:val="none" w:sz="0" w:space="0" w:color="auto"/>
              </w:divBdr>
            </w:div>
            <w:div w:id="708535905">
              <w:marLeft w:val="0"/>
              <w:marRight w:val="0"/>
              <w:marTop w:val="0"/>
              <w:marBottom w:val="0"/>
              <w:divBdr>
                <w:top w:val="none" w:sz="0" w:space="0" w:color="auto"/>
                <w:left w:val="none" w:sz="0" w:space="0" w:color="auto"/>
                <w:bottom w:val="none" w:sz="0" w:space="0" w:color="auto"/>
                <w:right w:val="none" w:sz="0" w:space="0" w:color="auto"/>
              </w:divBdr>
            </w:div>
            <w:div w:id="1265532578">
              <w:marLeft w:val="0"/>
              <w:marRight w:val="0"/>
              <w:marTop w:val="0"/>
              <w:marBottom w:val="0"/>
              <w:divBdr>
                <w:top w:val="none" w:sz="0" w:space="0" w:color="auto"/>
                <w:left w:val="none" w:sz="0" w:space="0" w:color="auto"/>
                <w:bottom w:val="none" w:sz="0" w:space="0" w:color="auto"/>
                <w:right w:val="none" w:sz="0" w:space="0" w:color="auto"/>
              </w:divBdr>
            </w:div>
          </w:divsChild>
        </w:div>
        <w:div w:id="1268540419">
          <w:marLeft w:val="0"/>
          <w:marRight w:val="0"/>
          <w:marTop w:val="0"/>
          <w:marBottom w:val="0"/>
          <w:divBdr>
            <w:top w:val="none" w:sz="0" w:space="0" w:color="auto"/>
            <w:left w:val="none" w:sz="0" w:space="0" w:color="auto"/>
            <w:bottom w:val="none" w:sz="0" w:space="0" w:color="auto"/>
            <w:right w:val="none" w:sz="0" w:space="0" w:color="auto"/>
          </w:divBdr>
          <w:divsChild>
            <w:div w:id="1946189657">
              <w:marLeft w:val="0"/>
              <w:marRight w:val="0"/>
              <w:marTop w:val="0"/>
              <w:marBottom w:val="0"/>
              <w:divBdr>
                <w:top w:val="none" w:sz="0" w:space="0" w:color="auto"/>
                <w:left w:val="none" w:sz="0" w:space="0" w:color="auto"/>
                <w:bottom w:val="none" w:sz="0" w:space="0" w:color="auto"/>
                <w:right w:val="none" w:sz="0" w:space="0" w:color="auto"/>
              </w:divBdr>
            </w:div>
            <w:div w:id="1874923837">
              <w:marLeft w:val="0"/>
              <w:marRight w:val="0"/>
              <w:marTop w:val="0"/>
              <w:marBottom w:val="0"/>
              <w:divBdr>
                <w:top w:val="none" w:sz="0" w:space="0" w:color="auto"/>
                <w:left w:val="none" w:sz="0" w:space="0" w:color="auto"/>
                <w:bottom w:val="none" w:sz="0" w:space="0" w:color="auto"/>
                <w:right w:val="none" w:sz="0" w:space="0" w:color="auto"/>
              </w:divBdr>
              <w:divsChild>
                <w:div w:id="1362323840">
                  <w:marLeft w:val="0"/>
                  <w:marRight w:val="0"/>
                  <w:marTop w:val="0"/>
                  <w:marBottom w:val="0"/>
                  <w:divBdr>
                    <w:top w:val="none" w:sz="0" w:space="0" w:color="auto"/>
                    <w:left w:val="none" w:sz="0" w:space="0" w:color="auto"/>
                    <w:bottom w:val="none" w:sz="0" w:space="0" w:color="auto"/>
                    <w:right w:val="none" w:sz="0" w:space="0" w:color="auto"/>
                  </w:divBdr>
                  <w:divsChild>
                    <w:div w:id="1192836703">
                      <w:marLeft w:val="0"/>
                      <w:marRight w:val="0"/>
                      <w:marTop w:val="0"/>
                      <w:marBottom w:val="0"/>
                      <w:divBdr>
                        <w:top w:val="none" w:sz="0" w:space="0" w:color="auto"/>
                        <w:left w:val="none" w:sz="0" w:space="0" w:color="auto"/>
                        <w:bottom w:val="none" w:sz="0" w:space="0" w:color="auto"/>
                        <w:right w:val="none" w:sz="0" w:space="0" w:color="auto"/>
                      </w:divBdr>
                      <w:divsChild>
                        <w:div w:id="519969543">
                          <w:marLeft w:val="0"/>
                          <w:marRight w:val="0"/>
                          <w:marTop w:val="0"/>
                          <w:marBottom w:val="0"/>
                          <w:divBdr>
                            <w:top w:val="none" w:sz="0" w:space="0" w:color="auto"/>
                            <w:left w:val="none" w:sz="0" w:space="0" w:color="auto"/>
                            <w:bottom w:val="none" w:sz="0" w:space="0" w:color="auto"/>
                            <w:right w:val="none" w:sz="0" w:space="0" w:color="auto"/>
                          </w:divBdr>
                        </w:div>
                        <w:div w:id="752051689">
                          <w:marLeft w:val="0"/>
                          <w:marRight w:val="0"/>
                          <w:marTop w:val="0"/>
                          <w:marBottom w:val="0"/>
                          <w:divBdr>
                            <w:top w:val="none" w:sz="0" w:space="0" w:color="auto"/>
                            <w:left w:val="none" w:sz="0" w:space="0" w:color="auto"/>
                            <w:bottom w:val="none" w:sz="0" w:space="0" w:color="auto"/>
                            <w:right w:val="none" w:sz="0" w:space="0" w:color="auto"/>
                          </w:divBdr>
                        </w:div>
                        <w:div w:id="812524455">
                          <w:marLeft w:val="0"/>
                          <w:marRight w:val="0"/>
                          <w:marTop w:val="0"/>
                          <w:marBottom w:val="0"/>
                          <w:divBdr>
                            <w:top w:val="none" w:sz="0" w:space="0" w:color="auto"/>
                            <w:left w:val="none" w:sz="0" w:space="0" w:color="auto"/>
                            <w:bottom w:val="none" w:sz="0" w:space="0" w:color="auto"/>
                            <w:right w:val="none" w:sz="0" w:space="0" w:color="auto"/>
                          </w:divBdr>
                          <w:divsChild>
                            <w:div w:id="1544320617">
                              <w:marLeft w:val="0"/>
                              <w:marRight w:val="0"/>
                              <w:marTop w:val="0"/>
                              <w:marBottom w:val="0"/>
                              <w:divBdr>
                                <w:top w:val="none" w:sz="0" w:space="0" w:color="auto"/>
                                <w:left w:val="none" w:sz="0" w:space="0" w:color="auto"/>
                                <w:bottom w:val="none" w:sz="0" w:space="0" w:color="auto"/>
                                <w:right w:val="none" w:sz="0" w:space="0" w:color="auto"/>
                              </w:divBdr>
                              <w:divsChild>
                                <w:div w:id="832571114">
                                  <w:marLeft w:val="0"/>
                                  <w:marRight w:val="0"/>
                                  <w:marTop w:val="0"/>
                                  <w:marBottom w:val="0"/>
                                  <w:divBdr>
                                    <w:top w:val="none" w:sz="0" w:space="0" w:color="auto"/>
                                    <w:left w:val="none" w:sz="0" w:space="0" w:color="auto"/>
                                    <w:bottom w:val="none" w:sz="0" w:space="0" w:color="auto"/>
                                    <w:right w:val="none" w:sz="0" w:space="0" w:color="auto"/>
                                  </w:divBdr>
                                </w:div>
                              </w:divsChild>
                            </w:div>
                            <w:div w:id="1508055316">
                              <w:marLeft w:val="0"/>
                              <w:marRight w:val="0"/>
                              <w:marTop w:val="0"/>
                              <w:marBottom w:val="0"/>
                              <w:divBdr>
                                <w:top w:val="none" w:sz="0" w:space="0" w:color="auto"/>
                                <w:left w:val="none" w:sz="0" w:space="0" w:color="auto"/>
                                <w:bottom w:val="none" w:sz="0" w:space="0" w:color="auto"/>
                                <w:right w:val="none" w:sz="0" w:space="0" w:color="auto"/>
                              </w:divBdr>
                              <w:divsChild>
                                <w:div w:id="89666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81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75042">
              <w:marLeft w:val="0"/>
              <w:marRight w:val="0"/>
              <w:marTop w:val="0"/>
              <w:marBottom w:val="0"/>
              <w:divBdr>
                <w:top w:val="none" w:sz="0" w:space="0" w:color="auto"/>
                <w:left w:val="none" w:sz="0" w:space="0" w:color="auto"/>
                <w:bottom w:val="none" w:sz="0" w:space="0" w:color="auto"/>
                <w:right w:val="none" w:sz="0" w:space="0" w:color="auto"/>
              </w:divBdr>
              <w:divsChild>
                <w:div w:id="787971612">
                  <w:marLeft w:val="0"/>
                  <w:marRight w:val="0"/>
                  <w:marTop w:val="0"/>
                  <w:marBottom w:val="0"/>
                  <w:divBdr>
                    <w:top w:val="none" w:sz="0" w:space="0" w:color="auto"/>
                    <w:left w:val="none" w:sz="0" w:space="0" w:color="auto"/>
                    <w:bottom w:val="none" w:sz="0" w:space="0" w:color="auto"/>
                    <w:right w:val="none" w:sz="0" w:space="0" w:color="auto"/>
                  </w:divBdr>
                  <w:divsChild>
                    <w:div w:id="1592398203">
                      <w:marLeft w:val="0"/>
                      <w:marRight w:val="0"/>
                      <w:marTop w:val="0"/>
                      <w:marBottom w:val="0"/>
                      <w:divBdr>
                        <w:top w:val="none" w:sz="0" w:space="0" w:color="auto"/>
                        <w:left w:val="none" w:sz="0" w:space="0" w:color="auto"/>
                        <w:bottom w:val="none" w:sz="0" w:space="0" w:color="auto"/>
                        <w:right w:val="none" w:sz="0" w:space="0" w:color="auto"/>
                      </w:divBdr>
                    </w:div>
                  </w:divsChild>
                </w:div>
                <w:div w:id="1002705538">
                  <w:marLeft w:val="0"/>
                  <w:marRight w:val="0"/>
                  <w:marTop w:val="0"/>
                  <w:marBottom w:val="0"/>
                  <w:divBdr>
                    <w:top w:val="none" w:sz="0" w:space="0" w:color="auto"/>
                    <w:left w:val="none" w:sz="0" w:space="0" w:color="auto"/>
                    <w:bottom w:val="none" w:sz="0" w:space="0" w:color="auto"/>
                    <w:right w:val="none" w:sz="0" w:space="0" w:color="auto"/>
                  </w:divBdr>
                </w:div>
              </w:divsChild>
            </w:div>
            <w:div w:id="1777090366">
              <w:marLeft w:val="0"/>
              <w:marRight w:val="0"/>
              <w:marTop w:val="0"/>
              <w:marBottom w:val="0"/>
              <w:divBdr>
                <w:top w:val="none" w:sz="0" w:space="0" w:color="auto"/>
                <w:left w:val="none" w:sz="0" w:space="0" w:color="auto"/>
                <w:bottom w:val="none" w:sz="0" w:space="0" w:color="auto"/>
                <w:right w:val="none" w:sz="0" w:space="0" w:color="auto"/>
              </w:divBdr>
              <w:divsChild>
                <w:div w:id="943927482">
                  <w:marLeft w:val="0"/>
                  <w:marRight w:val="0"/>
                  <w:marTop w:val="0"/>
                  <w:marBottom w:val="0"/>
                  <w:divBdr>
                    <w:top w:val="none" w:sz="0" w:space="0" w:color="auto"/>
                    <w:left w:val="none" w:sz="0" w:space="0" w:color="auto"/>
                    <w:bottom w:val="none" w:sz="0" w:space="0" w:color="auto"/>
                    <w:right w:val="none" w:sz="0" w:space="0" w:color="auto"/>
                  </w:divBdr>
                </w:div>
                <w:div w:id="760486808">
                  <w:marLeft w:val="0"/>
                  <w:marRight w:val="0"/>
                  <w:marTop w:val="0"/>
                  <w:marBottom w:val="0"/>
                  <w:divBdr>
                    <w:top w:val="none" w:sz="0" w:space="0" w:color="auto"/>
                    <w:left w:val="none" w:sz="0" w:space="0" w:color="auto"/>
                    <w:bottom w:val="none" w:sz="0" w:space="0" w:color="auto"/>
                    <w:right w:val="none" w:sz="0" w:space="0" w:color="auto"/>
                  </w:divBdr>
                  <w:divsChild>
                    <w:div w:id="1608778987">
                      <w:marLeft w:val="0"/>
                      <w:marRight w:val="0"/>
                      <w:marTop w:val="0"/>
                      <w:marBottom w:val="0"/>
                      <w:divBdr>
                        <w:top w:val="none" w:sz="0" w:space="0" w:color="auto"/>
                        <w:left w:val="none" w:sz="0" w:space="0" w:color="auto"/>
                        <w:bottom w:val="none" w:sz="0" w:space="0" w:color="auto"/>
                        <w:right w:val="none" w:sz="0" w:space="0" w:color="auto"/>
                      </w:divBdr>
                    </w:div>
                  </w:divsChild>
                </w:div>
                <w:div w:id="1558205051">
                  <w:marLeft w:val="0"/>
                  <w:marRight w:val="0"/>
                  <w:marTop w:val="0"/>
                  <w:marBottom w:val="0"/>
                  <w:divBdr>
                    <w:top w:val="none" w:sz="0" w:space="0" w:color="auto"/>
                    <w:left w:val="none" w:sz="0" w:space="0" w:color="auto"/>
                    <w:bottom w:val="none" w:sz="0" w:space="0" w:color="auto"/>
                    <w:right w:val="none" w:sz="0" w:space="0" w:color="auto"/>
                  </w:divBdr>
                  <w:divsChild>
                    <w:div w:id="749695110">
                      <w:marLeft w:val="0"/>
                      <w:marRight w:val="0"/>
                      <w:marTop w:val="0"/>
                      <w:marBottom w:val="0"/>
                      <w:divBdr>
                        <w:top w:val="none" w:sz="0" w:space="0" w:color="auto"/>
                        <w:left w:val="none" w:sz="0" w:space="0" w:color="auto"/>
                        <w:bottom w:val="none" w:sz="0" w:space="0" w:color="auto"/>
                        <w:right w:val="none" w:sz="0" w:space="0" w:color="auto"/>
                      </w:divBdr>
                      <w:divsChild>
                        <w:div w:id="1919093574">
                          <w:marLeft w:val="0"/>
                          <w:marRight w:val="0"/>
                          <w:marTop w:val="0"/>
                          <w:marBottom w:val="0"/>
                          <w:divBdr>
                            <w:top w:val="none" w:sz="0" w:space="0" w:color="auto"/>
                            <w:left w:val="none" w:sz="0" w:space="0" w:color="auto"/>
                            <w:bottom w:val="none" w:sz="0" w:space="0" w:color="auto"/>
                            <w:right w:val="none" w:sz="0" w:space="0" w:color="auto"/>
                          </w:divBdr>
                          <w:divsChild>
                            <w:div w:id="1639533633">
                              <w:marLeft w:val="0"/>
                              <w:marRight w:val="0"/>
                              <w:marTop w:val="0"/>
                              <w:marBottom w:val="0"/>
                              <w:divBdr>
                                <w:top w:val="none" w:sz="0" w:space="0" w:color="auto"/>
                                <w:left w:val="none" w:sz="0" w:space="0" w:color="auto"/>
                                <w:bottom w:val="none" w:sz="0" w:space="0" w:color="auto"/>
                                <w:right w:val="none" w:sz="0" w:space="0" w:color="auto"/>
                              </w:divBdr>
                            </w:div>
                          </w:divsChild>
                        </w:div>
                        <w:div w:id="879517624">
                          <w:marLeft w:val="0"/>
                          <w:marRight w:val="0"/>
                          <w:marTop w:val="0"/>
                          <w:marBottom w:val="0"/>
                          <w:divBdr>
                            <w:top w:val="none" w:sz="0" w:space="0" w:color="auto"/>
                            <w:left w:val="none" w:sz="0" w:space="0" w:color="auto"/>
                            <w:bottom w:val="none" w:sz="0" w:space="0" w:color="auto"/>
                            <w:right w:val="none" w:sz="0" w:space="0" w:color="auto"/>
                          </w:divBdr>
                          <w:divsChild>
                            <w:div w:id="118496109">
                              <w:marLeft w:val="0"/>
                              <w:marRight w:val="0"/>
                              <w:marTop w:val="0"/>
                              <w:marBottom w:val="0"/>
                              <w:divBdr>
                                <w:top w:val="none" w:sz="0" w:space="0" w:color="auto"/>
                                <w:left w:val="none" w:sz="0" w:space="0" w:color="auto"/>
                                <w:bottom w:val="none" w:sz="0" w:space="0" w:color="auto"/>
                                <w:right w:val="none" w:sz="0" w:space="0" w:color="auto"/>
                              </w:divBdr>
                            </w:div>
                            <w:div w:id="920483017">
                              <w:marLeft w:val="0"/>
                              <w:marRight w:val="0"/>
                              <w:marTop w:val="0"/>
                              <w:marBottom w:val="0"/>
                              <w:divBdr>
                                <w:top w:val="none" w:sz="0" w:space="0" w:color="auto"/>
                                <w:left w:val="none" w:sz="0" w:space="0" w:color="auto"/>
                                <w:bottom w:val="none" w:sz="0" w:space="0" w:color="auto"/>
                                <w:right w:val="none" w:sz="0" w:space="0" w:color="auto"/>
                              </w:divBdr>
                            </w:div>
                            <w:div w:id="1772124921">
                              <w:marLeft w:val="0"/>
                              <w:marRight w:val="0"/>
                              <w:marTop w:val="0"/>
                              <w:marBottom w:val="0"/>
                              <w:divBdr>
                                <w:top w:val="none" w:sz="0" w:space="0" w:color="auto"/>
                                <w:left w:val="none" w:sz="0" w:space="0" w:color="auto"/>
                                <w:bottom w:val="none" w:sz="0" w:space="0" w:color="auto"/>
                                <w:right w:val="none" w:sz="0" w:space="0" w:color="auto"/>
                              </w:divBdr>
                            </w:div>
                            <w:div w:id="1163008594">
                              <w:marLeft w:val="0"/>
                              <w:marRight w:val="0"/>
                              <w:marTop w:val="0"/>
                              <w:marBottom w:val="0"/>
                              <w:divBdr>
                                <w:top w:val="none" w:sz="0" w:space="0" w:color="auto"/>
                                <w:left w:val="none" w:sz="0" w:space="0" w:color="auto"/>
                                <w:bottom w:val="none" w:sz="0" w:space="0" w:color="auto"/>
                                <w:right w:val="none" w:sz="0" w:space="0" w:color="auto"/>
                              </w:divBdr>
                            </w:div>
                            <w:div w:id="15254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mailto:graeme.oconnor@nhs.net"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upload.wikimedia.org/wikipedia/commons/9/9e/SinusRhythmLabels.svg" TargetMode="External"/><Relationship Id="rId29" Type="http://schemas.openxmlformats.org/officeDocument/2006/relationships/footer" Target="footer2.xml"/><Relationship Id="rId4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hyperlink" Target="http://guidelines.gov/content.aspx?id=9318"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hyperlink" Target="http://www.rcn.org.uk/__data/assets/pdf_file/0004/114484/003196.pdf" TargetMode="External"/><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hyperlink" Target="http://guidelines.gov/content.aspx?id=9318"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spPr>
            <a:ln w="28575">
              <a:noFill/>
            </a:ln>
          </c:spPr>
          <c:trendline>
            <c:trendlineType val="linear"/>
            <c:dispRSqr val="0"/>
            <c:dispEq val="0"/>
          </c:trendline>
          <c:xVal>
            <c:numRef>
              <c:f>Sheet1!$C$27:$C$44</c:f>
              <c:numCache>
                <c:formatCode>General</c:formatCode>
                <c:ptCount val="18"/>
                <c:pt idx="0">
                  <c:v>1700</c:v>
                </c:pt>
                <c:pt idx="1">
                  <c:v>1000</c:v>
                </c:pt>
                <c:pt idx="2">
                  <c:v>1000</c:v>
                </c:pt>
                <c:pt idx="3">
                  <c:v>125</c:v>
                </c:pt>
                <c:pt idx="4">
                  <c:v>1400</c:v>
                </c:pt>
                <c:pt idx="5">
                  <c:v>1400</c:v>
                </c:pt>
                <c:pt idx="6">
                  <c:v>1200</c:v>
                </c:pt>
                <c:pt idx="7">
                  <c:v>500</c:v>
                </c:pt>
                <c:pt idx="8">
                  <c:v>450</c:v>
                </c:pt>
                <c:pt idx="9">
                  <c:v>1300</c:v>
                </c:pt>
                <c:pt idx="10">
                  <c:v>1500</c:v>
                </c:pt>
                <c:pt idx="11">
                  <c:v>1550</c:v>
                </c:pt>
                <c:pt idx="12">
                  <c:v>600</c:v>
                </c:pt>
                <c:pt idx="13">
                  <c:v>1200</c:v>
                </c:pt>
                <c:pt idx="14">
                  <c:v>1900</c:v>
                </c:pt>
                <c:pt idx="15">
                  <c:v>1550</c:v>
                </c:pt>
                <c:pt idx="16">
                  <c:v>1450</c:v>
                </c:pt>
                <c:pt idx="17">
                  <c:v>1200</c:v>
                </c:pt>
              </c:numCache>
            </c:numRef>
          </c:xVal>
          <c:yVal>
            <c:numRef>
              <c:f>Sheet1!$B$1:$B$18</c:f>
              <c:numCache>
                <c:formatCode>General</c:formatCode>
                <c:ptCount val="18"/>
                <c:pt idx="0">
                  <c:v>0.13</c:v>
                </c:pt>
                <c:pt idx="1">
                  <c:v>0.19</c:v>
                </c:pt>
                <c:pt idx="2">
                  <c:v>0.30000000000000004</c:v>
                </c:pt>
                <c:pt idx="3">
                  <c:v>0.4</c:v>
                </c:pt>
                <c:pt idx="4">
                  <c:v>0.4</c:v>
                </c:pt>
                <c:pt idx="5">
                  <c:v>0.5</c:v>
                </c:pt>
                <c:pt idx="6">
                  <c:v>0.60000000000000009</c:v>
                </c:pt>
                <c:pt idx="7">
                  <c:v>0.70000000000000007</c:v>
                </c:pt>
                <c:pt idx="8">
                  <c:v>0.70000000000000007</c:v>
                </c:pt>
                <c:pt idx="9">
                  <c:v>0.70000000000000007</c:v>
                </c:pt>
                <c:pt idx="10">
                  <c:v>0.75000000000000011</c:v>
                </c:pt>
                <c:pt idx="11">
                  <c:v>0.75000000000000011</c:v>
                </c:pt>
                <c:pt idx="12">
                  <c:v>0.8</c:v>
                </c:pt>
                <c:pt idx="13">
                  <c:v>0.8</c:v>
                </c:pt>
                <c:pt idx="14">
                  <c:v>0.8</c:v>
                </c:pt>
                <c:pt idx="15">
                  <c:v>0.8</c:v>
                </c:pt>
                <c:pt idx="16">
                  <c:v>0.8</c:v>
                </c:pt>
                <c:pt idx="17">
                  <c:v>0.9</c:v>
                </c:pt>
              </c:numCache>
            </c:numRef>
          </c:yVal>
          <c:smooth val="0"/>
        </c:ser>
        <c:dLbls>
          <c:showLegendKey val="0"/>
          <c:showVal val="0"/>
          <c:showCatName val="0"/>
          <c:showSerName val="0"/>
          <c:showPercent val="0"/>
          <c:showBubbleSize val="0"/>
        </c:dLbls>
        <c:axId val="214789120"/>
        <c:axId val="225484160"/>
      </c:scatterChart>
      <c:valAx>
        <c:axId val="214789120"/>
        <c:scaling>
          <c:orientation val="minMax"/>
        </c:scaling>
        <c:delete val="0"/>
        <c:axPos val="b"/>
        <c:title>
          <c:tx>
            <c:rich>
              <a:bodyPr/>
              <a:lstStyle/>
              <a:p>
                <a:pPr>
                  <a:defRPr/>
                </a:pPr>
                <a:r>
                  <a:rPr lang="en-US"/>
                  <a:t>Refeeding Rate</a:t>
                </a:r>
              </a:p>
              <a:p>
                <a:pPr>
                  <a:defRPr/>
                </a:pPr>
                <a:r>
                  <a:rPr lang="en-US"/>
                  <a:t>(Kcal/ day)</a:t>
                </a:r>
              </a:p>
            </c:rich>
          </c:tx>
          <c:overlay val="0"/>
        </c:title>
        <c:numFmt formatCode="General" sourceLinked="1"/>
        <c:majorTickMark val="out"/>
        <c:minorTickMark val="none"/>
        <c:tickLblPos val="nextTo"/>
        <c:crossAx val="225484160"/>
        <c:crosses val="autoZero"/>
        <c:crossBetween val="midCat"/>
      </c:valAx>
      <c:valAx>
        <c:axId val="225484160"/>
        <c:scaling>
          <c:orientation val="minMax"/>
        </c:scaling>
        <c:delete val="0"/>
        <c:axPos val="l"/>
        <c:title>
          <c:tx>
            <c:rich>
              <a:bodyPr rot="0" vert="horz"/>
              <a:lstStyle/>
              <a:p>
                <a:pPr>
                  <a:defRPr/>
                </a:pPr>
                <a:r>
                  <a:rPr lang="en-US"/>
                  <a:t>Post refeeding Phosphate</a:t>
                </a:r>
              </a:p>
              <a:p>
                <a:pPr>
                  <a:defRPr/>
                </a:pPr>
                <a:r>
                  <a:rPr lang="en-US"/>
                  <a:t>(mmol/l)</a:t>
                </a:r>
              </a:p>
              <a:p>
                <a:pPr>
                  <a:defRPr/>
                </a:pPr>
                <a:endParaRPr lang="en-US"/>
              </a:p>
            </c:rich>
          </c:tx>
          <c:overlay val="0"/>
        </c:title>
        <c:numFmt formatCode="General" sourceLinked="1"/>
        <c:majorTickMark val="out"/>
        <c:minorTickMark val="none"/>
        <c:tickLblPos val="nextTo"/>
        <c:crossAx val="214789120"/>
        <c:crosses val="autoZero"/>
        <c:crossBetween val="midCat"/>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068E84-755F-4731-B895-D1F0CB94D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135484</Words>
  <Characters>772260</Characters>
  <Application>Microsoft Office Word</Application>
  <DocSecurity>0</DocSecurity>
  <Lines>6435</Lines>
  <Paragraphs>1811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905933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Graeme</dc:creator>
  <cp:lastModifiedBy>Graeme</cp:lastModifiedBy>
  <cp:revision>2</cp:revision>
  <cp:lastPrinted>2014-06-10T10:58:00Z</cp:lastPrinted>
  <dcterms:created xsi:type="dcterms:W3CDTF">2014-07-16T10:29:00Z</dcterms:created>
  <dcterms:modified xsi:type="dcterms:W3CDTF">2014-07-16T10:29:00Z</dcterms:modified>
</cp:coreProperties>
</file>